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D743" w14:textId="77777777" w:rsidR="00220E1E" w:rsidRPr="00220E1E" w:rsidRDefault="00220E1E" w:rsidP="00220E1E">
      <w:pPr>
        <w:spacing w:after="120" w:line="240" w:lineRule="auto"/>
        <w:jc w:val="right"/>
        <w:rPr>
          <w:rFonts w:ascii="Times New Roman" w:hAnsi="Times New Roman" w:cs="Times New Roman"/>
          <w:i/>
          <w:iCs/>
          <w:sz w:val="24"/>
          <w:szCs w:val="24"/>
          <w:u w:val="single"/>
        </w:rPr>
      </w:pPr>
      <w:r w:rsidRPr="00220E1E">
        <w:rPr>
          <w:rFonts w:ascii="Times New Roman" w:hAnsi="Times New Roman" w:cs="Times New Roman"/>
          <w:i/>
          <w:iCs/>
          <w:sz w:val="24"/>
          <w:szCs w:val="24"/>
          <w:u w:val="single"/>
        </w:rPr>
        <w:t>Avots: Ārlietu ministrijas Komunikācijas grupa</w:t>
      </w:r>
    </w:p>
    <w:p w14:paraId="66CB8438" w14:textId="02FD01EF" w:rsidR="00220E1E" w:rsidRPr="00220E1E" w:rsidRDefault="00220E1E" w:rsidP="00220E1E">
      <w:pPr>
        <w:spacing w:after="120" w:line="240" w:lineRule="auto"/>
        <w:jc w:val="center"/>
        <w:rPr>
          <w:rFonts w:ascii="Times New Roman" w:hAnsi="Times New Roman" w:cs="Times New Roman"/>
          <w:sz w:val="28"/>
          <w:szCs w:val="28"/>
        </w:rPr>
      </w:pPr>
      <w:r w:rsidRPr="00220E1E">
        <w:rPr>
          <w:rFonts w:ascii="Times New Roman" w:hAnsi="Times New Roman" w:cs="Times New Roman"/>
          <w:b/>
          <w:bCs/>
          <w:sz w:val="28"/>
          <w:szCs w:val="28"/>
        </w:rPr>
        <w:t xml:space="preserve">Eiropas Cilvēktiesību tiesa noraida sūdzību lietā </w:t>
      </w:r>
      <w:proofErr w:type="spellStart"/>
      <w:r w:rsidRPr="00220E1E">
        <w:rPr>
          <w:rFonts w:ascii="Times New Roman" w:hAnsi="Times New Roman" w:cs="Times New Roman"/>
          <w:b/>
          <w:bCs/>
          <w:sz w:val="28"/>
          <w:szCs w:val="28"/>
        </w:rPr>
        <w:t>Jeremejevs</w:t>
      </w:r>
      <w:proofErr w:type="spellEnd"/>
      <w:r w:rsidRPr="00220E1E">
        <w:rPr>
          <w:rFonts w:ascii="Times New Roman" w:hAnsi="Times New Roman" w:cs="Times New Roman"/>
          <w:b/>
          <w:bCs/>
          <w:sz w:val="28"/>
          <w:szCs w:val="28"/>
        </w:rPr>
        <w:t xml:space="preserve"> pret Latviju</w:t>
      </w:r>
    </w:p>
    <w:p w14:paraId="2001AF4E" w14:textId="05055B4B" w:rsidR="00220E1E" w:rsidRPr="00220E1E" w:rsidRDefault="00220E1E" w:rsidP="00220E1E">
      <w:pPr>
        <w:spacing w:after="120" w:line="240" w:lineRule="auto"/>
        <w:jc w:val="center"/>
        <w:rPr>
          <w:rFonts w:ascii="Times New Roman" w:hAnsi="Times New Roman" w:cs="Times New Roman"/>
          <w:b/>
          <w:bCs/>
          <w:sz w:val="24"/>
          <w:szCs w:val="24"/>
        </w:rPr>
      </w:pPr>
      <w:r w:rsidRPr="00220E1E">
        <w:rPr>
          <w:rFonts w:ascii="Times New Roman" w:hAnsi="Times New Roman" w:cs="Times New Roman"/>
          <w:b/>
          <w:bCs/>
          <w:sz w:val="24"/>
          <w:szCs w:val="24"/>
        </w:rPr>
        <w:t>19.03.2026.</w:t>
      </w:r>
    </w:p>
    <w:p w14:paraId="289C39C1" w14:textId="5FA03442" w:rsidR="00220E1E" w:rsidRPr="00220E1E" w:rsidRDefault="00220E1E" w:rsidP="00220E1E">
      <w:pPr>
        <w:spacing w:after="120" w:line="240" w:lineRule="auto"/>
        <w:jc w:val="both"/>
        <w:rPr>
          <w:rFonts w:ascii="Times New Roman" w:hAnsi="Times New Roman" w:cs="Times New Roman"/>
          <w:sz w:val="24"/>
          <w:szCs w:val="24"/>
        </w:rPr>
      </w:pPr>
      <w:r w:rsidRPr="00220E1E">
        <w:rPr>
          <w:rFonts w:ascii="Times New Roman" w:hAnsi="Times New Roman" w:cs="Times New Roman"/>
          <w:sz w:val="24"/>
          <w:szCs w:val="24"/>
        </w:rPr>
        <w:t>Eiropas Cilvēktiesību tiesa (Tiesa) šodien pasludināja tās </w:t>
      </w:r>
      <w:bookmarkStart w:id="0" w:name="_Hlk210303528"/>
      <w:proofErr w:type="gramStart"/>
      <w:r w:rsidRPr="00220E1E">
        <w:rPr>
          <w:rFonts w:ascii="Times New Roman" w:hAnsi="Times New Roman" w:cs="Times New Roman"/>
          <w:sz w:val="24"/>
          <w:szCs w:val="24"/>
        </w:rPr>
        <w:t>2026.gada</w:t>
      </w:r>
      <w:proofErr w:type="gramEnd"/>
      <w:r w:rsidRPr="00220E1E">
        <w:rPr>
          <w:rFonts w:ascii="Times New Roman" w:hAnsi="Times New Roman" w:cs="Times New Roman"/>
          <w:sz w:val="24"/>
          <w:szCs w:val="24"/>
        </w:rPr>
        <w:t xml:space="preserve"> 19.februāra </w:t>
      </w:r>
      <w:bookmarkEnd w:id="0"/>
      <w:r w:rsidRPr="00220E1E">
        <w:rPr>
          <w:rFonts w:ascii="Times New Roman" w:hAnsi="Times New Roman" w:cs="Times New Roman"/>
          <w:sz w:val="24"/>
          <w:szCs w:val="24"/>
        </w:rPr>
        <w:t>lēmumu lietā </w:t>
      </w:r>
      <w:proofErr w:type="spellStart"/>
      <w:r w:rsidRPr="00220E1E">
        <w:rPr>
          <w:rFonts w:ascii="Times New Roman" w:hAnsi="Times New Roman" w:cs="Times New Roman"/>
          <w:i/>
          <w:iCs/>
          <w:sz w:val="24"/>
          <w:szCs w:val="24"/>
        </w:rPr>
        <w:t>Jeremejevs</w:t>
      </w:r>
      <w:proofErr w:type="spellEnd"/>
      <w:r w:rsidRPr="00220E1E">
        <w:rPr>
          <w:rFonts w:ascii="Times New Roman" w:hAnsi="Times New Roman" w:cs="Times New Roman"/>
          <w:i/>
          <w:iCs/>
          <w:sz w:val="24"/>
          <w:szCs w:val="24"/>
        </w:rPr>
        <w:t xml:space="preserve"> pret Latviju</w:t>
      </w:r>
      <w:r w:rsidRPr="00220E1E">
        <w:rPr>
          <w:rFonts w:ascii="Times New Roman" w:hAnsi="Times New Roman" w:cs="Times New Roman"/>
          <w:sz w:val="24"/>
          <w:szCs w:val="24"/>
        </w:rPr>
        <w:t xml:space="preserve">, noraidot iesniedzēja sūdzību par Eiropas Cilvēka tiesību un pamatbrīvību aizsardzības konvencijas (Konvencija) 10.panta (izteiksmes brīvība) iespējamu pārkāpumu Latvijā. Savā </w:t>
      </w:r>
      <w:proofErr w:type="gramStart"/>
      <w:r w:rsidRPr="00220E1E">
        <w:rPr>
          <w:rFonts w:ascii="Times New Roman" w:hAnsi="Times New Roman" w:cs="Times New Roman"/>
          <w:sz w:val="24"/>
          <w:szCs w:val="24"/>
        </w:rPr>
        <w:t>2021.gada</w:t>
      </w:r>
      <w:proofErr w:type="gramEnd"/>
      <w:r w:rsidRPr="00220E1E">
        <w:rPr>
          <w:rFonts w:ascii="Times New Roman" w:hAnsi="Times New Roman" w:cs="Times New Roman"/>
          <w:sz w:val="24"/>
          <w:szCs w:val="24"/>
        </w:rPr>
        <w:t xml:space="preserve"> 1.septembra sūdzībā Tiesai iesniedzējs apgalvoja, ka pret viņu ierosinātais kriminālprocess par iespējamu Krimināllikuma 231.pantā paredzētā noziedzīgā nodarījuma (huligānisms) izdarīšanu saistībā ar viņa sociālajā platformā </w:t>
      </w:r>
      <w:proofErr w:type="spellStart"/>
      <w:r w:rsidRPr="00220E1E">
        <w:rPr>
          <w:rFonts w:ascii="Times New Roman" w:hAnsi="Times New Roman" w:cs="Times New Roman"/>
          <w:i/>
          <w:iCs/>
          <w:sz w:val="24"/>
          <w:szCs w:val="24"/>
        </w:rPr>
        <w:t>Facebook</w:t>
      </w:r>
      <w:proofErr w:type="spellEnd"/>
      <w:r w:rsidRPr="00220E1E">
        <w:rPr>
          <w:rFonts w:ascii="Times New Roman" w:hAnsi="Times New Roman" w:cs="Times New Roman"/>
          <w:sz w:val="24"/>
          <w:szCs w:val="24"/>
        </w:rPr>
        <w:t> publicētajiem video, kas skāra ar Covid-19 izplatības ierobežojumiem saistītus jautājumus, esot bijis pretrunā viņa Konvencijas 10.pantā garantētajām tiesībām. Iesniedzējs uzskatīja, ka viņa veiktās darbības nevar kvalificēt pēc Krimināllikuma 231.panta.</w:t>
      </w:r>
    </w:p>
    <w:p w14:paraId="0C6059B0" w14:textId="77777777" w:rsidR="00220E1E" w:rsidRPr="00220E1E" w:rsidRDefault="00220E1E" w:rsidP="00220E1E">
      <w:pPr>
        <w:spacing w:after="120" w:line="240" w:lineRule="auto"/>
        <w:jc w:val="both"/>
        <w:rPr>
          <w:rFonts w:ascii="Times New Roman" w:hAnsi="Times New Roman" w:cs="Times New Roman"/>
          <w:sz w:val="24"/>
          <w:szCs w:val="24"/>
        </w:rPr>
      </w:pPr>
      <w:r w:rsidRPr="00220E1E">
        <w:rPr>
          <w:rFonts w:ascii="Times New Roman" w:hAnsi="Times New Roman" w:cs="Times New Roman"/>
          <w:sz w:val="24"/>
          <w:szCs w:val="24"/>
        </w:rPr>
        <w:t xml:space="preserve">Šodien publicētajā lēmumā Tiesa piekrita valdībai, ka iesniedzējs nav izsmēlis viņam pieejamos nacionālos tiesību aizsardzības līdzekļus, jo pirms vēršanās ar sūdzību Tiesā viņš nebija iesniedzis konstitucionālo sūdzību Satversmes tiesā, lūdzot tai izvērtēt Krimināllikuma </w:t>
      </w:r>
      <w:proofErr w:type="gramStart"/>
      <w:r w:rsidRPr="00220E1E">
        <w:rPr>
          <w:rFonts w:ascii="Times New Roman" w:hAnsi="Times New Roman" w:cs="Times New Roman"/>
          <w:sz w:val="24"/>
          <w:szCs w:val="24"/>
        </w:rPr>
        <w:t>231.panta</w:t>
      </w:r>
      <w:proofErr w:type="gramEnd"/>
      <w:r w:rsidRPr="00220E1E">
        <w:rPr>
          <w:rFonts w:ascii="Times New Roman" w:hAnsi="Times New Roman" w:cs="Times New Roman"/>
          <w:sz w:val="24"/>
          <w:szCs w:val="24"/>
        </w:rPr>
        <w:t xml:space="preserve"> atbilstību Satversmes 100.pantam. Atsaucoties uz savu labi iedibināto judikatūru, Tiesa atgādināja, ka tā jau iepriekš ir konstatējusi, ka vēršanās Satversmes tiesā ir uzskatāma par efektīvu tiesību aizsardzības līdzekli tikai tad, ja sūdzība par iespējamo Konvencijas pārkāpumu tieši izriet no tiesību normas. Tādējādi individuālā konstitucionālā sūdzība nevar kalpot par efektīvu tiesību aizsardzības līdzekli, ja iespējamais Konvencijas pārkāpums izriet vienīgi no tiesību normas kļūdainas piemērošanas vai interpretācijas, bet pašas tiesību normas saturs nav pretrunā Satversmei.</w:t>
      </w:r>
    </w:p>
    <w:p w14:paraId="675D6DBB" w14:textId="77777777" w:rsidR="00220E1E" w:rsidRPr="00220E1E" w:rsidRDefault="00220E1E" w:rsidP="00220E1E">
      <w:pPr>
        <w:spacing w:after="120" w:line="240" w:lineRule="auto"/>
        <w:jc w:val="both"/>
        <w:rPr>
          <w:rFonts w:ascii="Times New Roman" w:hAnsi="Times New Roman" w:cs="Times New Roman"/>
          <w:sz w:val="24"/>
          <w:szCs w:val="24"/>
        </w:rPr>
      </w:pPr>
      <w:r w:rsidRPr="00220E1E">
        <w:rPr>
          <w:rFonts w:ascii="Times New Roman" w:hAnsi="Times New Roman" w:cs="Times New Roman"/>
          <w:sz w:val="24"/>
          <w:szCs w:val="24"/>
        </w:rPr>
        <w:t xml:space="preserve">Tiesa norādīja, ka konkrētajā lietā valdība bija iesniegusi nacionālo tiesu prakses piemērus, kas apliecināja, ka Krimināllikuma </w:t>
      </w:r>
      <w:proofErr w:type="gramStart"/>
      <w:r w:rsidRPr="00220E1E">
        <w:rPr>
          <w:rFonts w:ascii="Times New Roman" w:hAnsi="Times New Roman" w:cs="Times New Roman"/>
          <w:sz w:val="24"/>
          <w:szCs w:val="24"/>
        </w:rPr>
        <w:t>231.pantā</w:t>
      </w:r>
      <w:proofErr w:type="gramEnd"/>
      <w:r w:rsidRPr="00220E1E">
        <w:rPr>
          <w:rFonts w:ascii="Times New Roman" w:hAnsi="Times New Roman" w:cs="Times New Roman"/>
          <w:sz w:val="24"/>
          <w:szCs w:val="24"/>
        </w:rPr>
        <w:t xml:space="preserve"> paredzētais noziedzīgais nodarījums ir attiecināms arī uz izteikumiem, kas publicēti sociālo tīklu platformās, un nacionālās tiesas šo normu ir piemērojušas kriminālprocesos saistībā ar publikācijām internetā. Turklāt Tiesa atzīmēja, ka arī šajā lietā valsts iestādes šo normu kriminālprocesā pret iesniedzēju ir piemērojušas tieši šādā kontekstā. Tādēļ Tiesa uzskatīja, ka šajā lietā iespējamais iesniedzēja tiesību uz izteiksmes brīvību pārkāpums izrietēja no pašas tiesību normas, kas bija pamatā pret viņu ierosinātajam kriminālprocesam. Turklāt Tiesa atzīmēja, ka šīs normas teksts ir tik cieši saistīts ar tās interpretāciju un piemērošanu, ka to nevar nošķirt un vērtēt atsevišķi. Ņemot vērā minēto, Tiesa secināja, ka iesniedzējam pirms vēršanās ar sūdzību Tiesā bija jāvēršas Satversmes tiesā, lūdzot tai izvērtēt Krimināllikuma </w:t>
      </w:r>
      <w:proofErr w:type="gramStart"/>
      <w:r w:rsidRPr="00220E1E">
        <w:rPr>
          <w:rFonts w:ascii="Times New Roman" w:hAnsi="Times New Roman" w:cs="Times New Roman"/>
          <w:sz w:val="24"/>
          <w:szCs w:val="24"/>
        </w:rPr>
        <w:t>231.pantā</w:t>
      </w:r>
      <w:proofErr w:type="gramEnd"/>
      <w:r w:rsidRPr="00220E1E">
        <w:rPr>
          <w:rFonts w:ascii="Times New Roman" w:hAnsi="Times New Roman" w:cs="Times New Roman"/>
          <w:sz w:val="24"/>
          <w:szCs w:val="24"/>
        </w:rPr>
        <w:t xml:space="preserve"> paredzētā noziedzīgā nodarījuma – huligānisms – tvērumu – un līdz ar to arī normas skaidrību. Šajā saistībā Tiesa ņēma vērā valdības iesniegtos Satversmes tiesas judikatūras piemērus (2002.gada 23.septembra spriedums lietā Nr.2002-08-01; 2011.gada 11.maija spriedums lietā Nr.2010-55-0106; 2018.gada 29.jūnija spriedums lietā Nr.2017-25-01 un 2020.gada 24.septembra spriedums lietā Nr.2019</w:t>
      </w:r>
      <w:r w:rsidRPr="00220E1E">
        <w:rPr>
          <w:rFonts w:ascii="Times New Roman" w:hAnsi="Times New Roman" w:cs="Times New Roman"/>
          <w:sz w:val="24"/>
          <w:szCs w:val="24"/>
        </w:rPr>
        <w:noBreakHyphen/>
        <w:t>22</w:t>
      </w:r>
      <w:r w:rsidRPr="00220E1E">
        <w:rPr>
          <w:rFonts w:ascii="Times New Roman" w:hAnsi="Times New Roman" w:cs="Times New Roman"/>
          <w:sz w:val="24"/>
          <w:szCs w:val="24"/>
        </w:rPr>
        <w:noBreakHyphen/>
        <w:t>01), kas demonstrēja, ka Satversmes tiesas pieeja, vērtējot tiesību normas atbilstību Satversmē nostiprinātajām tiesībām, ir līdzīga Tiesas pieejai. Ņemot vērā minēto un ievērojot subsidiaritātes principu, Tiesa noraidīja iesniedzēja sūdzību, secinot, ka viņš nav izsmēlis nacionālos tiesību aizsardzības līdzekļus.</w:t>
      </w:r>
    </w:p>
    <w:p w14:paraId="06479300" w14:textId="77777777" w:rsidR="00220E1E" w:rsidRPr="00220E1E" w:rsidRDefault="00220E1E" w:rsidP="00220E1E">
      <w:pPr>
        <w:spacing w:after="120" w:line="240" w:lineRule="auto"/>
        <w:jc w:val="both"/>
        <w:rPr>
          <w:rFonts w:ascii="Times New Roman" w:hAnsi="Times New Roman" w:cs="Times New Roman"/>
          <w:sz w:val="24"/>
          <w:szCs w:val="24"/>
        </w:rPr>
      </w:pPr>
      <w:r w:rsidRPr="00220E1E">
        <w:rPr>
          <w:rFonts w:ascii="Times New Roman" w:hAnsi="Times New Roman" w:cs="Times New Roman"/>
          <w:sz w:val="24"/>
          <w:szCs w:val="24"/>
        </w:rPr>
        <w:t xml:space="preserve">Pilns </w:t>
      </w:r>
      <w:proofErr w:type="gramStart"/>
      <w:r w:rsidRPr="00220E1E">
        <w:rPr>
          <w:rFonts w:ascii="Times New Roman" w:hAnsi="Times New Roman" w:cs="Times New Roman"/>
          <w:sz w:val="24"/>
          <w:szCs w:val="24"/>
        </w:rPr>
        <w:t>2026.gada</w:t>
      </w:r>
      <w:proofErr w:type="gramEnd"/>
      <w:r w:rsidRPr="00220E1E">
        <w:rPr>
          <w:rFonts w:ascii="Times New Roman" w:hAnsi="Times New Roman" w:cs="Times New Roman"/>
          <w:sz w:val="24"/>
          <w:szCs w:val="24"/>
        </w:rPr>
        <w:t xml:space="preserve"> 19.februāra Tiesas lēmuma teksts angļu valodā pieejams Tiesas tiešsaistes datubāzē (</w:t>
      </w:r>
      <w:hyperlink r:id="rId4" w:anchor="{%22documentcollectionid2%22:[%22JUDGMENTS%22,%22DECISIONS%22]}" w:history="1">
        <w:r w:rsidRPr="00220E1E">
          <w:rPr>
            <w:rStyle w:val="Hyperlink"/>
            <w:rFonts w:ascii="Times New Roman" w:hAnsi="Times New Roman" w:cs="Times New Roman"/>
            <w:sz w:val="24"/>
            <w:szCs w:val="24"/>
          </w:rPr>
          <w:t>https://hudoc.echr.coe.int/eng#{%22documentcollectionid2%22:[%22JUDGMENTS%22,%22DECISIONS%22]}</w:t>
        </w:r>
      </w:hyperlink>
      <w:r w:rsidRPr="00220E1E">
        <w:rPr>
          <w:rFonts w:ascii="Times New Roman" w:hAnsi="Times New Roman" w:cs="Times New Roman"/>
          <w:sz w:val="24"/>
          <w:szCs w:val="24"/>
        </w:rPr>
        <w:t xml:space="preserve">). Lai atrastu lēmumu, Tiesas datubāzes izvērstās meklēšanas sadaļā </w:t>
      </w:r>
      <w:r w:rsidRPr="00220E1E">
        <w:rPr>
          <w:rFonts w:ascii="Times New Roman" w:hAnsi="Times New Roman" w:cs="Times New Roman"/>
          <w:sz w:val="24"/>
          <w:szCs w:val="24"/>
        </w:rPr>
        <w:lastRenderedPageBreak/>
        <w:t>(ADVANCED SEARCH) jāievada iesnieguma numurs (44644/21) un lēmuma pieņemšanas datums (19/02/2026).</w:t>
      </w:r>
    </w:p>
    <w:p w14:paraId="4D7ECF9E" w14:textId="77777777" w:rsidR="00220E1E" w:rsidRDefault="00220E1E" w:rsidP="00220E1E">
      <w:pPr>
        <w:spacing w:after="120" w:line="240" w:lineRule="auto"/>
        <w:jc w:val="both"/>
        <w:rPr>
          <w:rFonts w:ascii="Times New Roman" w:hAnsi="Times New Roman" w:cs="Times New Roman"/>
          <w:b/>
          <w:bCs/>
          <w:sz w:val="24"/>
          <w:szCs w:val="24"/>
        </w:rPr>
      </w:pPr>
    </w:p>
    <w:p w14:paraId="02DF2857" w14:textId="398C1141" w:rsidR="00220E1E" w:rsidRPr="00220E1E" w:rsidRDefault="00220E1E" w:rsidP="00220E1E">
      <w:pPr>
        <w:spacing w:after="120" w:line="240" w:lineRule="auto"/>
        <w:jc w:val="both"/>
        <w:rPr>
          <w:rFonts w:ascii="Times New Roman" w:hAnsi="Times New Roman" w:cs="Times New Roman"/>
          <w:sz w:val="24"/>
          <w:szCs w:val="24"/>
        </w:rPr>
      </w:pPr>
      <w:r w:rsidRPr="00220E1E">
        <w:rPr>
          <w:rFonts w:ascii="Times New Roman" w:hAnsi="Times New Roman" w:cs="Times New Roman"/>
          <w:b/>
          <w:bCs/>
          <w:sz w:val="24"/>
          <w:szCs w:val="24"/>
        </w:rPr>
        <w:t>Fakti lietā </w:t>
      </w:r>
      <w:r w:rsidRPr="00220E1E">
        <w:rPr>
          <w:rFonts w:ascii="Times New Roman" w:hAnsi="Times New Roman" w:cs="Times New Roman"/>
          <w:b/>
          <w:bCs/>
          <w:i/>
          <w:iCs/>
          <w:sz w:val="24"/>
          <w:szCs w:val="24"/>
        </w:rPr>
        <w:t>“</w:t>
      </w:r>
      <w:proofErr w:type="spellStart"/>
      <w:r w:rsidRPr="00220E1E">
        <w:rPr>
          <w:rFonts w:ascii="Times New Roman" w:hAnsi="Times New Roman" w:cs="Times New Roman"/>
          <w:b/>
          <w:bCs/>
          <w:i/>
          <w:iCs/>
          <w:sz w:val="24"/>
          <w:szCs w:val="24"/>
        </w:rPr>
        <w:t>Jeremejevs</w:t>
      </w:r>
      <w:proofErr w:type="spellEnd"/>
      <w:r w:rsidRPr="00220E1E">
        <w:rPr>
          <w:rFonts w:ascii="Times New Roman" w:hAnsi="Times New Roman" w:cs="Times New Roman"/>
          <w:b/>
          <w:bCs/>
          <w:i/>
          <w:iCs/>
          <w:sz w:val="24"/>
          <w:szCs w:val="24"/>
        </w:rPr>
        <w:t xml:space="preserve"> pret Latviju”</w:t>
      </w:r>
    </w:p>
    <w:p w14:paraId="461B5411" w14:textId="77777777" w:rsidR="00220E1E" w:rsidRPr="00220E1E" w:rsidRDefault="00220E1E" w:rsidP="00220E1E">
      <w:pPr>
        <w:spacing w:after="120" w:line="240" w:lineRule="auto"/>
        <w:jc w:val="both"/>
        <w:rPr>
          <w:rFonts w:ascii="Times New Roman" w:hAnsi="Times New Roman" w:cs="Times New Roman"/>
          <w:sz w:val="24"/>
          <w:szCs w:val="24"/>
        </w:rPr>
      </w:pPr>
      <w:proofErr w:type="gramStart"/>
      <w:r w:rsidRPr="00220E1E">
        <w:rPr>
          <w:rFonts w:ascii="Times New Roman" w:hAnsi="Times New Roman" w:cs="Times New Roman"/>
          <w:sz w:val="24"/>
          <w:szCs w:val="24"/>
        </w:rPr>
        <w:t>2020.gada</w:t>
      </w:r>
      <w:proofErr w:type="gramEnd"/>
      <w:r w:rsidRPr="00220E1E">
        <w:rPr>
          <w:rFonts w:ascii="Times New Roman" w:hAnsi="Times New Roman" w:cs="Times New Roman"/>
          <w:sz w:val="24"/>
          <w:szCs w:val="24"/>
        </w:rPr>
        <w:t xml:space="preserve"> 2. un 4.decembrī iesniedzējs savā publiskajā </w:t>
      </w:r>
      <w:proofErr w:type="spellStart"/>
      <w:r w:rsidRPr="00220E1E">
        <w:rPr>
          <w:rFonts w:ascii="Times New Roman" w:hAnsi="Times New Roman" w:cs="Times New Roman"/>
          <w:i/>
          <w:iCs/>
          <w:sz w:val="24"/>
          <w:szCs w:val="24"/>
        </w:rPr>
        <w:t>Facebook</w:t>
      </w:r>
      <w:proofErr w:type="spellEnd"/>
      <w:r w:rsidRPr="00220E1E">
        <w:rPr>
          <w:rFonts w:ascii="Times New Roman" w:hAnsi="Times New Roman" w:cs="Times New Roman"/>
          <w:sz w:val="24"/>
          <w:szCs w:val="24"/>
        </w:rPr>
        <w:t xml:space="preserve"> profilā publicēja divus video, kas skāra ar Covid-19 izplatības ierobežojumiem saistītus jautājumus. Balstoties uz izmeklēšanas iestāžu rīcībā esošo informāciju, kā arī uz slimnīcas iesniegumu, </w:t>
      </w:r>
      <w:proofErr w:type="gramStart"/>
      <w:r w:rsidRPr="00220E1E">
        <w:rPr>
          <w:rFonts w:ascii="Times New Roman" w:hAnsi="Times New Roman" w:cs="Times New Roman"/>
          <w:sz w:val="24"/>
          <w:szCs w:val="24"/>
        </w:rPr>
        <w:t>2020.gada</w:t>
      </w:r>
      <w:proofErr w:type="gramEnd"/>
      <w:r w:rsidRPr="00220E1E">
        <w:rPr>
          <w:rFonts w:ascii="Times New Roman" w:hAnsi="Times New Roman" w:cs="Times New Roman"/>
          <w:sz w:val="24"/>
          <w:szCs w:val="24"/>
        </w:rPr>
        <w:t xml:space="preserve"> 8.decembrī Valsts policija ierosināja kriminālprocesu par iespējamu Krimināllikumā 231.pantā ietvertā noziedzīgā nodarījuma izdarīšanu. 2020.gada 9.decembrī iesniedzēju aizturēja, bet 10.decembrī viņam tika piemērots apcietinājums. 2020.gada 21.decembrī, iesniedzējam samaksājot drošības naudu, viņu atbrīvoja. Pēc krimināllietas nodošanas kriminālvajāšanas uzsākšanai 2022.gada 17.maijā ar galīgo lēmumu kriminālprocesu pret iesniedzēju izbeidza noziedzīgā nodarījuma sastāva neesamības dēļ.</w:t>
      </w:r>
    </w:p>
    <w:p w14:paraId="2174EE71" w14:textId="77777777" w:rsidR="00220E1E" w:rsidRPr="00220E1E" w:rsidRDefault="00220E1E" w:rsidP="00220E1E">
      <w:pPr>
        <w:spacing w:after="120" w:line="240" w:lineRule="auto"/>
        <w:jc w:val="both"/>
        <w:rPr>
          <w:rFonts w:ascii="Times New Roman" w:hAnsi="Times New Roman" w:cs="Times New Roman"/>
          <w:sz w:val="24"/>
          <w:szCs w:val="24"/>
        </w:rPr>
      </w:pPr>
      <w:proofErr w:type="gramStart"/>
      <w:r w:rsidRPr="00220E1E">
        <w:rPr>
          <w:rFonts w:ascii="Times New Roman" w:hAnsi="Times New Roman" w:cs="Times New Roman"/>
          <w:sz w:val="24"/>
          <w:szCs w:val="24"/>
        </w:rPr>
        <w:t>2021.gada</w:t>
      </w:r>
      <w:proofErr w:type="gramEnd"/>
      <w:r w:rsidRPr="00220E1E">
        <w:rPr>
          <w:rFonts w:ascii="Times New Roman" w:hAnsi="Times New Roman" w:cs="Times New Roman"/>
          <w:sz w:val="24"/>
          <w:szCs w:val="24"/>
        </w:rPr>
        <w:t xml:space="preserve"> 1.septembrī iesniedzējs vērsās Tiesā.</w:t>
      </w:r>
    </w:p>
    <w:p w14:paraId="1DEC1C80" w14:textId="77777777" w:rsidR="00220E1E" w:rsidRPr="00220E1E" w:rsidRDefault="00220E1E" w:rsidP="00220E1E">
      <w:pPr>
        <w:spacing w:after="120" w:line="240" w:lineRule="auto"/>
        <w:jc w:val="both"/>
        <w:rPr>
          <w:rFonts w:ascii="Times New Roman" w:hAnsi="Times New Roman" w:cs="Times New Roman"/>
          <w:i/>
          <w:iCs/>
          <w:sz w:val="24"/>
          <w:szCs w:val="24"/>
        </w:rPr>
      </w:pPr>
    </w:p>
    <w:p w14:paraId="17A142C2" w14:textId="77777777" w:rsidR="00A0575F" w:rsidRPr="00220E1E" w:rsidRDefault="00A0575F" w:rsidP="00220E1E">
      <w:pPr>
        <w:spacing w:after="120" w:line="240" w:lineRule="auto"/>
        <w:jc w:val="both"/>
        <w:rPr>
          <w:rFonts w:ascii="Times New Roman" w:hAnsi="Times New Roman" w:cs="Times New Roman"/>
          <w:sz w:val="24"/>
          <w:szCs w:val="24"/>
        </w:rPr>
      </w:pPr>
    </w:p>
    <w:sectPr w:rsidR="00A0575F" w:rsidRPr="00220E1E" w:rsidSect="00B679D4">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1E"/>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AB7"/>
    <w:rsid w:val="000E37CD"/>
    <w:rsid w:val="000E3B19"/>
    <w:rsid w:val="000E4FC1"/>
    <w:rsid w:val="000E7373"/>
    <w:rsid w:val="000E7BAA"/>
    <w:rsid w:val="000F27C7"/>
    <w:rsid w:val="000F2DE8"/>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0E1E"/>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6F1"/>
    <w:rsid w:val="003A5DFA"/>
    <w:rsid w:val="003A5EF1"/>
    <w:rsid w:val="003A67E4"/>
    <w:rsid w:val="003A6B44"/>
    <w:rsid w:val="003B0503"/>
    <w:rsid w:val="003B2843"/>
    <w:rsid w:val="003B4143"/>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1D59"/>
    <w:rsid w:val="0054326C"/>
    <w:rsid w:val="00543885"/>
    <w:rsid w:val="00544D83"/>
    <w:rsid w:val="005477A6"/>
    <w:rsid w:val="00547ECA"/>
    <w:rsid w:val="00550AA4"/>
    <w:rsid w:val="00550D8E"/>
    <w:rsid w:val="00551236"/>
    <w:rsid w:val="00551FA9"/>
    <w:rsid w:val="00552AE9"/>
    <w:rsid w:val="005534C4"/>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272"/>
    <w:rsid w:val="0066508D"/>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32EC"/>
    <w:rsid w:val="0080396B"/>
    <w:rsid w:val="00805930"/>
    <w:rsid w:val="008065E5"/>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4C53"/>
    <w:rsid w:val="009E5AF1"/>
    <w:rsid w:val="009E7233"/>
    <w:rsid w:val="009F0210"/>
    <w:rsid w:val="009F15EB"/>
    <w:rsid w:val="009F1E1D"/>
    <w:rsid w:val="009F2C5E"/>
    <w:rsid w:val="009F30DD"/>
    <w:rsid w:val="009F3200"/>
    <w:rsid w:val="009F58D4"/>
    <w:rsid w:val="009F595C"/>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6251"/>
    <w:rsid w:val="00A57112"/>
    <w:rsid w:val="00A57789"/>
    <w:rsid w:val="00A57A85"/>
    <w:rsid w:val="00A57D7C"/>
    <w:rsid w:val="00A57E07"/>
    <w:rsid w:val="00A6012C"/>
    <w:rsid w:val="00A60236"/>
    <w:rsid w:val="00A602C1"/>
    <w:rsid w:val="00A615DB"/>
    <w:rsid w:val="00A64DD1"/>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F9B"/>
    <w:rsid w:val="00AC04C9"/>
    <w:rsid w:val="00AC366F"/>
    <w:rsid w:val="00AC4F35"/>
    <w:rsid w:val="00AC5B6F"/>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51A46"/>
    <w:rsid w:val="00C5223E"/>
    <w:rsid w:val="00C55FE1"/>
    <w:rsid w:val="00C56443"/>
    <w:rsid w:val="00C56A36"/>
    <w:rsid w:val="00C56CA3"/>
    <w:rsid w:val="00C606AA"/>
    <w:rsid w:val="00C607D0"/>
    <w:rsid w:val="00C64795"/>
    <w:rsid w:val="00C658EB"/>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2E4"/>
    <w:rsid w:val="00D54BAA"/>
    <w:rsid w:val="00D55A8E"/>
    <w:rsid w:val="00D55ABD"/>
    <w:rsid w:val="00D55B19"/>
    <w:rsid w:val="00D56712"/>
    <w:rsid w:val="00D568EA"/>
    <w:rsid w:val="00D57174"/>
    <w:rsid w:val="00D57297"/>
    <w:rsid w:val="00D57536"/>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EED"/>
    <w:rsid w:val="00E16F34"/>
    <w:rsid w:val="00E1719B"/>
    <w:rsid w:val="00E174BF"/>
    <w:rsid w:val="00E2073E"/>
    <w:rsid w:val="00E2194B"/>
    <w:rsid w:val="00E21FA3"/>
    <w:rsid w:val="00E225D1"/>
    <w:rsid w:val="00E22BA3"/>
    <w:rsid w:val="00E23130"/>
    <w:rsid w:val="00E24213"/>
    <w:rsid w:val="00E24303"/>
    <w:rsid w:val="00E24FBB"/>
    <w:rsid w:val="00E259D0"/>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19D0"/>
  <w15:chartTrackingRefBased/>
  <w15:docId w15:val="{6E22E366-91EA-41B0-8ADE-2E944178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E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E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E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E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E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E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E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E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E1E"/>
    <w:rPr>
      <w:rFonts w:eastAsiaTheme="majorEastAsia" w:cstheme="majorBidi"/>
      <w:color w:val="272727" w:themeColor="text1" w:themeTint="D8"/>
    </w:rPr>
  </w:style>
  <w:style w:type="paragraph" w:styleId="Title">
    <w:name w:val="Title"/>
    <w:basedOn w:val="Normal"/>
    <w:next w:val="Normal"/>
    <w:link w:val="TitleChar"/>
    <w:uiPriority w:val="10"/>
    <w:qFormat/>
    <w:rsid w:val="00220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E1E"/>
    <w:pPr>
      <w:spacing w:before="160"/>
      <w:jc w:val="center"/>
    </w:pPr>
    <w:rPr>
      <w:i/>
      <w:iCs/>
      <w:color w:val="404040" w:themeColor="text1" w:themeTint="BF"/>
    </w:rPr>
  </w:style>
  <w:style w:type="character" w:customStyle="1" w:styleId="QuoteChar">
    <w:name w:val="Quote Char"/>
    <w:basedOn w:val="DefaultParagraphFont"/>
    <w:link w:val="Quote"/>
    <w:uiPriority w:val="29"/>
    <w:rsid w:val="00220E1E"/>
    <w:rPr>
      <w:i/>
      <w:iCs/>
      <w:color w:val="404040" w:themeColor="text1" w:themeTint="BF"/>
    </w:rPr>
  </w:style>
  <w:style w:type="paragraph" w:styleId="ListParagraph">
    <w:name w:val="List Paragraph"/>
    <w:basedOn w:val="Normal"/>
    <w:uiPriority w:val="34"/>
    <w:qFormat/>
    <w:rsid w:val="00220E1E"/>
    <w:pPr>
      <w:ind w:left="720"/>
      <w:contextualSpacing/>
    </w:pPr>
  </w:style>
  <w:style w:type="character" w:styleId="IntenseEmphasis">
    <w:name w:val="Intense Emphasis"/>
    <w:basedOn w:val="DefaultParagraphFont"/>
    <w:uiPriority w:val="21"/>
    <w:qFormat/>
    <w:rsid w:val="00220E1E"/>
    <w:rPr>
      <w:i/>
      <w:iCs/>
      <w:color w:val="2F5496" w:themeColor="accent1" w:themeShade="BF"/>
    </w:rPr>
  </w:style>
  <w:style w:type="paragraph" w:styleId="IntenseQuote">
    <w:name w:val="Intense Quote"/>
    <w:basedOn w:val="Normal"/>
    <w:next w:val="Normal"/>
    <w:link w:val="IntenseQuoteChar"/>
    <w:uiPriority w:val="30"/>
    <w:qFormat/>
    <w:rsid w:val="00220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E1E"/>
    <w:rPr>
      <w:i/>
      <w:iCs/>
      <w:color w:val="2F5496" w:themeColor="accent1" w:themeShade="BF"/>
    </w:rPr>
  </w:style>
  <w:style w:type="character" w:styleId="IntenseReference">
    <w:name w:val="Intense Reference"/>
    <w:basedOn w:val="DefaultParagraphFont"/>
    <w:uiPriority w:val="32"/>
    <w:qFormat/>
    <w:rsid w:val="00220E1E"/>
    <w:rPr>
      <w:b/>
      <w:bCs/>
      <w:smallCaps/>
      <w:color w:val="2F5496" w:themeColor="accent1" w:themeShade="BF"/>
      <w:spacing w:val="5"/>
    </w:rPr>
  </w:style>
  <w:style w:type="character" w:styleId="Hyperlink">
    <w:name w:val="Hyperlink"/>
    <w:basedOn w:val="DefaultParagraphFont"/>
    <w:uiPriority w:val="99"/>
    <w:unhideWhenUsed/>
    <w:rsid w:val="00220E1E"/>
    <w:rPr>
      <w:color w:val="0563C1" w:themeColor="hyperlink"/>
      <w:u w:val="single"/>
    </w:rPr>
  </w:style>
  <w:style w:type="character" w:styleId="UnresolvedMention">
    <w:name w:val="Unresolved Mention"/>
    <w:basedOn w:val="DefaultParagraphFont"/>
    <w:uiPriority w:val="99"/>
    <w:semiHidden/>
    <w:unhideWhenUsed/>
    <w:rsid w:val="00220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3066</Words>
  <Characters>1749</Characters>
  <Application>Microsoft Office Word</Application>
  <DocSecurity>0</DocSecurity>
  <Lines>14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2026-03-19T13:45:00Z</dcterms:created>
  <dcterms:modified xsi:type="dcterms:W3CDTF">2026-03-19T13:48:00Z</dcterms:modified>
</cp:coreProperties>
</file>