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FCF" w:rsidRDefault="00790FCF" w:rsidP="00790FCF">
      <w:pPr>
        <w:pStyle w:val="Heading1"/>
        <w:spacing w:before="0" w:after="120"/>
        <w:jc w:val="right"/>
        <w:rPr>
          <w:rFonts w:ascii="Times New Roman" w:eastAsia="Times New Roman" w:hAnsi="Times New Roman" w:cs="Times New Roman"/>
          <w:b/>
          <w:i/>
          <w:color w:val="auto"/>
          <w:sz w:val="24"/>
          <w:szCs w:val="24"/>
          <w:u w:val="single"/>
          <w:lang w:eastAsia="lv-LV"/>
        </w:rPr>
      </w:pPr>
      <w:r w:rsidRPr="00790FCF">
        <w:rPr>
          <w:rFonts w:ascii="Times New Roman" w:hAnsi="Times New Roman" w:cs="Times New Roman"/>
          <w:b/>
          <w:i/>
          <w:color w:val="auto"/>
          <w:sz w:val="24"/>
          <w:szCs w:val="24"/>
          <w:u w:val="single"/>
        </w:rPr>
        <w:t xml:space="preserve">Avots: </w:t>
      </w:r>
      <w:r w:rsidRPr="00790FCF">
        <w:rPr>
          <w:rFonts w:ascii="Times New Roman" w:eastAsia="Times New Roman" w:hAnsi="Times New Roman" w:cs="Times New Roman"/>
          <w:b/>
          <w:i/>
          <w:color w:val="auto"/>
          <w:sz w:val="24"/>
          <w:szCs w:val="24"/>
          <w:u w:val="single"/>
          <w:lang w:eastAsia="lv-LV"/>
        </w:rPr>
        <w:t xml:space="preserve">Ārlietu ministrijas Informācijas un sabiedrisko attiecību departamenta </w:t>
      </w:r>
    </w:p>
    <w:p w:rsidR="00790FCF" w:rsidRPr="00790FCF" w:rsidRDefault="00790FCF" w:rsidP="00790FCF">
      <w:pPr>
        <w:pStyle w:val="Heading1"/>
        <w:spacing w:before="0" w:after="120"/>
        <w:jc w:val="right"/>
        <w:rPr>
          <w:rFonts w:ascii="Times New Roman" w:eastAsia="Times New Roman" w:hAnsi="Times New Roman" w:cs="Times New Roman"/>
          <w:b/>
          <w:i/>
          <w:color w:val="auto"/>
          <w:sz w:val="24"/>
          <w:szCs w:val="24"/>
          <w:u w:val="single"/>
          <w:lang w:eastAsia="lv-LV"/>
        </w:rPr>
      </w:pPr>
      <w:r w:rsidRPr="00790FCF">
        <w:rPr>
          <w:rFonts w:ascii="Times New Roman" w:eastAsia="Times New Roman" w:hAnsi="Times New Roman" w:cs="Times New Roman"/>
          <w:b/>
          <w:i/>
          <w:color w:val="auto"/>
          <w:sz w:val="24"/>
          <w:szCs w:val="24"/>
          <w:u w:val="single"/>
          <w:lang w:eastAsia="lv-LV"/>
        </w:rPr>
        <w:t>Preses un informācijas nodaļa</w:t>
      </w:r>
    </w:p>
    <w:p w:rsidR="00790FCF" w:rsidRDefault="00790FCF" w:rsidP="007F1352">
      <w:pPr>
        <w:spacing w:after="120" w:line="240" w:lineRule="auto"/>
        <w:jc w:val="both"/>
        <w:outlineLvl w:val="1"/>
        <w:rPr>
          <w:rFonts w:eastAsia="Times New Roman" w:cs="Times New Roman"/>
          <w:b/>
          <w:bCs/>
          <w:szCs w:val="24"/>
          <w:lang w:eastAsia="lv-LV"/>
        </w:rPr>
      </w:pPr>
    </w:p>
    <w:p w:rsidR="00407810" w:rsidRPr="00790FCF" w:rsidRDefault="00407810" w:rsidP="00790FCF">
      <w:pPr>
        <w:spacing w:after="120" w:line="240" w:lineRule="auto"/>
        <w:jc w:val="center"/>
        <w:outlineLvl w:val="1"/>
        <w:rPr>
          <w:rFonts w:eastAsia="Times New Roman" w:cs="Times New Roman"/>
          <w:b/>
          <w:bCs/>
          <w:sz w:val="28"/>
          <w:szCs w:val="28"/>
          <w:lang w:eastAsia="lv-LV"/>
        </w:rPr>
      </w:pPr>
      <w:r w:rsidRPr="00790FCF">
        <w:rPr>
          <w:rFonts w:eastAsia="Times New Roman" w:cs="Times New Roman"/>
          <w:b/>
          <w:bCs/>
          <w:sz w:val="28"/>
          <w:szCs w:val="28"/>
          <w:lang w:eastAsia="lv-LV"/>
        </w:rPr>
        <w:t>Eiropas Cilvēktiesību tiesa pasludina spriedumu lietā Miķelsons pret Latviju</w:t>
      </w:r>
    </w:p>
    <w:p w:rsidR="00407810" w:rsidRPr="007F1352" w:rsidRDefault="00407810" w:rsidP="007F1352">
      <w:pPr>
        <w:spacing w:after="120" w:line="240" w:lineRule="auto"/>
        <w:jc w:val="both"/>
        <w:rPr>
          <w:rFonts w:eastAsia="Times New Roman" w:cs="Times New Roman"/>
          <w:szCs w:val="24"/>
          <w:lang w:eastAsia="lv-LV"/>
        </w:rPr>
      </w:pPr>
      <w:r w:rsidRPr="007F1352">
        <w:rPr>
          <w:rFonts w:eastAsia="Times New Roman" w:cs="Times New Roman"/>
          <w:szCs w:val="24"/>
          <w:lang w:eastAsia="lv-LV"/>
        </w:rPr>
        <w:t xml:space="preserve">Eiropas Cilvēktiesību tiesa (Tiesa) 2015. gada </w:t>
      </w:r>
      <w:proofErr w:type="gramStart"/>
      <w:r w:rsidRPr="007F1352">
        <w:rPr>
          <w:rFonts w:eastAsia="Times New Roman" w:cs="Times New Roman"/>
          <w:szCs w:val="24"/>
          <w:lang w:eastAsia="lv-LV"/>
        </w:rPr>
        <w:t>3.novembrī</w:t>
      </w:r>
      <w:proofErr w:type="gramEnd"/>
      <w:r w:rsidRPr="007F1352">
        <w:rPr>
          <w:rFonts w:eastAsia="Times New Roman" w:cs="Times New Roman"/>
          <w:szCs w:val="24"/>
          <w:lang w:eastAsia="lv-LV"/>
        </w:rPr>
        <w:t xml:space="preserve"> pasludināja spriedumu lietā Miķelsons pret Latviju. Savā 2010. gada </w:t>
      </w:r>
      <w:proofErr w:type="gramStart"/>
      <w:r w:rsidRPr="007F1352">
        <w:rPr>
          <w:rFonts w:eastAsia="Times New Roman" w:cs="Times New Roman"/>
          <w:szCs w:val="24"/>
          <w:lang w:eastAsia="lv-LV"/>
        </w:rPr>
        <w:t>9.augusta</w:t>
      </w:r>
      <w:proofErr w:type="gramEnd"/>
      <w:r w:rsidRPr="007F1352">
        <w:rPr>
          <w:rFonts w:eastAsia="Times New Roman" w:cs="Times New Roman"/>
          <w:szCs w:val="24"/>
          <w:lang w:eastAsia="lv-LV"/>
        </w:rPr>
        <w:t xml:space="preserve"> pieteikumā Kārlis Miķelsons (iesniedzējs), atsaucoties uz Eiropas Cilvēka tiesību un pamatbrīvību aizsardzības konvencijas (Konvencija) 5. pantu (tiesības uz brīvību), apgalvoja, ka pirmstiesas apcietinājums viņam tika piemērots prettiesiski, tas nebija pienācīgā kārtā pamatots un ka viņam un viņa aizstāvim netika dota iespēja pienācīgi iepazīties ar lietas materiāliem, kas kalpoja par pamatu lūgumam par apcietinājuma piemērošanu.</w:t>
      </w:r>
    </w:p>
    <w:p w:rsidR="00407810" w:rsidRPr="007F1352" w:rsidRDefault="00407810" w:rsidP="007F1352">
      <w:pPr>
        <w:spacing w:after="120" w:line="240" w:lineRule="auto"/>
        <w:jc w:val="both"/>
        <w:rPr>
          <w:rFonts w:eastAsia="Times New Roman" w:cs="Times New Roman"/>
          <w:szCs w:val="24"/>
          <w:lang w:eastAsia="lv-LV"/>
        </w:rPr>
      </w:pPr>
      <w:r w:rsidRPr="007F1352">
        <w:rPr>
          <w:rFonts w:eastAsia="Times New Roman" w:cs="Times New Roman"/>
          <w:szCs w:val="24"/>
          <w:lang w:eastAsia="lv-LV"/>
        </w:rPr>
        <w:t xml:space="preserve">Spriedumā Tiesa vienbalsīgi noraidīja iesniedzēja sūdzību par pirmstiesas apcietinājuma piemērošanas tiesiskumu. Tiesa norādīja, ka iesniedzējs tika aizturēts 2010. gada </w:t>
      </w:r>
      <w:proofErr w:type="gramStart"/>
      <w:r w:rsidRPr="007F1352">
        <w:rPr>
          <w:rFonts w:eastAsia="Times New Roman" w:cs="Times New Roman"/>
          <w:szCs w:val="24"/>
          <w:lang w:eastAsia="lv-LV"/>
        </w:rPr>
        <w:t>15.jūnijā</w:t>
      </w:r>
      <w:proofErr w:type="gramEnd"/>
      <w:r w:rsidRPr="007F1352">
        <w:rPr>
          <w:rFonts w:eastAsia="Times New Roman" w:cs="Times New Roman"/>
          <w:szCs w:val="24"/>
          <w:lang w:eastAsia="lv-LV"/>
        </w:rPr>
        <w:t xml:space="preserve"> plkst.11.15, proti, nekavējoties pēc kratīšanas beigām, un pie izmeklēšanas tiesneša iesniedzēju nogādāja 2010. gada 17.jūnijā plkst.10.00. Tādējādi iesniedzēja aizturēšana nebija pārsniegusi likumā noteikto maksimālo termiņu - 48 stundas. Vienlaikus Tiesa nepiekrita iesniedzēja apgalvojumiem, ka faktiski viņš būtu jāuzskata par aizturēto personu jau kratīšanas laikā. Šajā sakarā Tiesa atzīmēja, ka iesniedzējs kratīšanas laikā brīvi pārvietojās savā dzīvoklī, netraucēti lietoja mobilo tālruni, lai sazinātos ar personām ārpus viņa dzīvesvietas, un viņš neatradās tiesībsargājošo iestāžu darbinieku apsardzībā. Visbeidzot Tiesa norādīja, ka ne iesniedzējs, ne viņa aizstāvis neizmantoja iespēju apstrīdēt kratīšanas un aizturēšanas norises kārtību un tiesiskumu, izdarot ierakstus attiecīgajos izmeklēšanas darbību protokolos.</w:t>
      </w:r>
    </w:p>
    <w:p w:rsidR="00407810" w:rsidRPr="007F1352" w:rsidRDefault="00407810" w:rsidP="007F1352">
      <w:pPr>
        <w:spacing w:after="120" w:line="240" w:lineRule="auto"/>
        <w:jc w:val="both"/>
        <w:rPr>
          <w:rFonts w:eastAsia="Times New Roman" w:cs="Times New Roman"/>
          <w:szCs w:val="24"/>
          <w:lang w:eastAsia="lv-LV"/>
        </w:rPr>
      </w:pPr>
      <w:r w:rsidRPr="007F1352">
        <w:rPr>
          <w:rFonts w:eastAsia="Times New Roman" w:cs="Times New Roman"/>
          <w:szCs w:val="24"/>
          <w:lang w:eastAsia="lv-LV"/>
        </w:rPr>
        <w:t>Vērtējot iesniedzēja sūdzību par savlaicīgu pieeju izmeklēšanas lietas materiāliem, uz kuriem balstījās tiesībsargājošo iestāžu pieprasījums par pirmstiesas apcietinājuma piemērošanu, Tiesa atzīmēja, ka gadījumos, kad tiek lemts jautājums par indivīda brīvības ierobežojumiem, tiesvedības procesam ir pilnībā jāatbilst pušu vienlīdzības un sacīkstes principiem. Tiesa atzīmēja, ka sākotnējie izmeklēšanas lietas materiāli bija pieejami gan procesa virzītājam, gan Rīgas pilsētas Centra rajona tiesas izmeklēšanas tiesnesim, gan Rīgas apgabaltiesai pārsūdzības instancē. Tādējādi šiem materiāliem neapšaubāmi bija nozīmīga loma procesuālo lēmumu pieņemšanā un pamatojuma izvēlē. Tomēr ne iesniedzējam, ne viņa aizstāvim nebija iespējas iepazīties ar šiem materiāliem daļā, kas tieši attiecās uz konkrētā drošības līdzekļa piemērošanas nepieciešamību, kas savukārt ierobežoja viņu iespējas efektīvi atspēkot tiesībsargājošo iestāžu un tiesu secinājumus. Lai gan Tiesa atzina izmeklēšanas noslēpuma būtisko nozīmi izmeklēšanas efektivitātes nodrošināšanā tās sākumstadijā, tomēr Tiesas ieskatā izmeklēšanas lietas materiāliem, ar kuriem tiek pamatota pirmstiesas apcietinājuma piemērošanas nepieciešamība, būtu jābūt savlaicīgi pieejamiem arī aizstāvības pusei.</w:t>
      </w:r>
    </w:p>
    <w:p w:rsidR="00407810" w:rsidRPr="007F1352" w:rsidRDefault="00407810" w:rsidP="007F1352">
      <w:pPr>
        <w:spacing w:after="120" w:line="240" w:lineRule="auto"/>
        <w:jc w:val="both"/>
        <w:rPr>
          <w:rFonts w:eastAsia="Times New Roman" w:cs="Times New Roman"/>
          <w:szCs w:val="24"/>
          <w:lang w:eastAsia="lv-LV"/>
        </w:rPr>
      </w:pPr>
      <w:r w:rsidRPr="007F1352">
        <w:rPr>
          <w:rFonts w:eastAsia="Times New Roman" w:cs="Times New Roman"/>
          <w:szCs w:val="24"/>
          <w:lang w:eastAsia="lv-LV"/>
        </w:rPr>
        <w:t>Visbeidzot, Tiesa neuzskatīja par nepieciešamu atsevišķi vērtēt iesniedzēja sūdzību par viņam piemērotā pirmstiesas apcietinājuma pamatotību.</w:t>
      </w:r>
    </w:p>
    <w:p w:rsidR="00407810" w:rsidRPr="007F1352" w:rsidRDefault="00407810" w:rsidP="007F1352">
      <w:pPr>
        <w:spacing w:after="120" w:line="240" w:lineRule="auto"/>
        <w:jc w:val="both"/>
        <w:rPr>
          <w:rFonts w:eastAsia="Times New Roman" w:cs="Times New Roman"/>
          <w:szCs w:val="24"/>
          <w:lang w:eastAsia="lv-LV"/>
        </w:rPr>
      </w:pPr>
      <w:r w:rsidRPr="007F1352">
        <w:rPr>
          <w:rFonts w:eastAsia="Times New Roman" w:cs="Times New Roman"/>
          <w:szCs w:val="24"/>
          <w:lang w:eastAsia="lv-LV"/>
        </w:rPr>
        <w:t>Tā kā iesniedzējs nelūdza piespriest viņam kompensāciju, uzskatot, ka pārkāpuma konstatēšana viņa gadījumā pati par sevi būtu pienācīga taisnīga atlīdzība, Tiesa šajā lietā kompensāciju nepiesprieda.</w:t>
      </w:r>
    </w:p>
    <w:p w:rsidR="00407810" w:rsidRPr="007F1352" w:rsidRDefault="00407810" w:rsidP="007F1352">
      <w:pPr>
        <w:spacing w:after="120" w:line="240" w:lineRule="auto"/>
        <w:jc w:val="both"/>
        <w:rPr>
          <w:rFonts w:eastAsia="Times New Roman" w:cs="Times New Roman"/>
          <w:szCs w:val="24"/>
          <w:lang w:eastAsia="lv-LV"/>
        </w:rPr>
      </w:pPr>
      <w:r w:rsidRPr="007F1352">
        <w:rPr>
          <w:rFonts w:eastAsia="Times New Roman" w:cs="Times New Roman"/>
          <w:szCs w:val="24"/>
          <w:lang w:eastAsia="lv-LV"/>
        </w:rPr>
        <w:t>Saskaņā ar Konvencijas 43. panta 1. punktu trīs mēnešu laikā no sprieduma pasludināšanas dienas to var pārsūdzēt tiesas Lielajā palātā.</w:t>
      </w:r>
    </w:p>
    <w:p w:rsidR="00407810" w:rsidRPr="007F1352" w:rsidRDefault="00407810" w:rsidP="007F1352">
      <w:pPr>
        <w:spacing w:after="120" w:line="240" w:lineRule="auto"/>
        <w:jc w:val="both"/>
        <w:rPr>
          <w:rFonts w:eastAsia="Times New Roman" w:cs="Times New Roman"/>
          <w:szCs w:val="24"/>
          <w:lang w:eastAsia="lv-LV"/>
        </w:rPr>
      </w:pPr>
      <w:r w:rsidRPr="007F1352">
        <w:rPr>
          <w:rFonts w:eastAsia="Times New Roman" w:cs="Times New Roman"/>
          <w:szCs w:val="24"/>
          <w:lang w:eastAsia="lv-LV"/>
        </w:rPr>
        <w:t xml:space="preserve">Pilns 2015. gada </w:t>
      </w:r>
      <w:proofErr w:type="gramStart"/>
      <w:r w:rsidRPr="007F1352">
        <w:rPr>
          <w:rFonts w:eastAsia="Times New Roman" w:cs="Times New Roman"/>
          <w:szCs w:val="24"/>
          <w:lang w:eastAsia="lv-LV"/>
        </w:rPr>
        <w:t>2.novembra</w:t>
      </w:r>
      <w:proofErr w:type="gramEnd"/>
      <w:r w:rsidRPr="007F1352">
        <w:rPr>
          <w:rFonts w:eastAsia="Times New Roman" w:cs="Times New Roman"/>
          <w:szCs w:val="24"/>
          <w:lang w:eastAsia="lv-LV"/>
        </w:rPr>
        <w:t xml:space="preserve"> Tiesas sprieduma teksts angļu valodā ir pieejams Tiesas tiešsaistes vietnē. Lai atrastu spriedumu, Tiesas datu bāzes izvērstās meklēšanas sadaļā (ADVANCED </w:t>
      </w:r>
      <w:r w:rsidRPr="007F1352">
        <w:rPr>
          <w:rFonts w:eastAsia="Times New Roman" w:cs="Times New Roman"/>
          <w:szCs w:val="24"/>
          <w:lang w:eastAsia="lv-LV"/>
        </w:rPr>
        <w:lastRenderedPageBreak/>
        <w:t>SEARCH) jāievada iesnieguma numurs (46413/10) un sprieduma pasludināšanas datums (03/11/2015).</w:t>
      </w:r>
    </w:p>
    <w:p w:rsidR="00790FCF" w:rsidRDefault="00790FCF" w:rsidP="007F1352">
      <w:pPr>
        <w:spacing w:after="120" w:line="240" w:lineRule="auto"/>
        <w:jc w:val="both"/>
        <w:rPr>
          <w:rFonts w:eastAsia="Times New Roman" w:cs="Times New Roman"/>
          <w:szCs w:val="24"/>
          <w:lang w:eastAsia="lv-LV"/>
        </w:rPr>
      </w:pPr>
    </w:p>
    <w:p w:rsidR="00407810" w:rsidRPr="00790FCF" w:rsidRDefault="00407810" w:rsidP="007F1352">
      <w:pPr>
        <w:spacing w:after="120" w:line="240" w:lineRule="auto"/>
        <w:jc w:val="both"/>
        <w:rPr>
          <w:rFonts w:eastAsia="Times New Roman" w:cs="Times New Roman"/>
          <w:b/>
          <w:szCs w:val="24"/>
          <w:lang w:eastAsia="lv-LV"/>
        </w:rPr>
      </w:pPr>
      <w:r w:rsidRPr="00790FCF">
        <w:rPr>
          <w:rFonts w:eastAsia="Times New Roman" w:cs="Times New Roman"/>
          <w:b/>
          <w:szCs w:val="24"/>
          <w:lang w:eastAsia="lv-LV"/>
        </w:rPr>
        <w:t>Fakti lietā Miķelsons pret Latviju</w:t>
      </w:r>
    </w:p>
    <w:p w:rsidR="00407810" w:rsidRPr="007F1352" w:rsidRDefault="00407810" w:rsidP="007F1352">
      <w:pPr>
        <w:spacing w:after="120" w:line="240" w:lineRule="auto"/>
        <w:jc w:val="both"/>
        <w:rPr>
          <w:rFonts w:eastAsia="Times New Roman" w:cs="Times New Roman"/>
          <w:szCs w:val="24"/>
          <w:lang w:eastAsia="lv-LV"/>
        </w:rPr>
      </w:pPr>
      <w:r w:rsidRPr="007F1352">
        <w:rPr>
          <w:rFonts w:eastAsia="Times New Roman" w:cs="Times New Roman"/>
          <w:szCs w:val="24"/>
          <w:lang w:eastAsia="lv-LV"/>
        </w:rPr>
        <w:t xml:space="preserve">Iesniedzējs Kārlis Miķelsons ir dzimis </w:t>
      </w:r>
      <w:proofErr w:type="gramStart"/>
      <w:r w:rsidRPr="007F1352">
        <w:rPr>
          <w:rFonts w:eastAsia="Times New Roman" w:cs="Times New Roman"/>
          <w:szCs w:val="24"/>
          <w:lang w:eastAsia="lv-LV"/>
        </w:rPr>
        <w:t>1959.gadā</w:t>
      </w:r>
      <w:proofErr w:type="gramEnd"/>
      <w:r w:rsidRPr="007F1352">
        <w:rPr>
          <w:rFonts w:eastAsia="Times New Roman" w:cs="Times New Roman"/>
          <w:szCs w:val="24"/>
          <w:lang w:eastAsia="lv-LV"/>
        </w:rPr>
        <w:t>, dzīvo Rīgā.</w:t>
      </w:r>
    </w:p>
    <w:p w:rsidR="00407810" w:rsidRPr="007F1352" w:rsidRDefault="00407810" w:rsidP="007F1352">
      <w:pPr>
        <w:spacing w:after="120" w:line="240" w:lineRule="auto"/>
        <w:jc w:val="both"/>
        <w:rPr>
          <w:rFonts w:eastAsia="Times New Roman" w:cs="Times New Roman"/>
          <w:szCs w:val="24"/>
          <w:lang w:eastAsia="lv-LV"/>
        </w:rPr>
      </w:pPr>
      <w:r w:rsidRPr="007F1352">
        <w:rPr>
          <w:rFonts w:eastAsia="Times New Roman" w:cs="Times New Roman"/>
          <w:szCs w:val="24"/>
          <w:lang w:eastAsia="lv-LV"/>
        </w:rPr>
        <w:t xml:space="preserve">2010. gada </w:t>
      </w:r>
      <w:proofErr w:type="gramStart"/>
      <w:r w:rsidRPr="007F1352">
        <w:rPr>
          <w:rFonts w:eastAsia="Times New Roman" w:cs="Times New Roman"/>
          <w:szCs w:val="24"/>
          <w:lang w:eastAsia="lv-LV"/>
        </w:rPr>
        <w:t>15.jūnijā</w:t>
      </w:r>
      <w:proofErr w:type="gramEnd"/>
      <w:r w:rsidRPr="007F1352">
        <w:rPr>
          <w:rFonts w:eastAsia="Times New Roman" w:cs="Times New Roman"/>
          <w:szCs w:val="24"/>
          <w:lang w:eastAsia="lv-LV"/>
        </w:rPr>
        <w:t xml:space="preserve"> plkst.7.40 Korupcijas novēršan</w:t>
      </w:r>
      <w:bookmarkStart w:id="0" w:name="_GoBack"/>
      <w:bookmarkEnd w:id="0"/>
      <w:r w:rsidRPr="007F1352">
        <w:rPr>
          <w:rFonts w:eastAsia="Times New Roman" w:cs="Times New Roman"/>
          <w:szCs w:val="24"/>
          <w:lang w:eastAsia="lv-LV"/>
        </w:rPr>
        <w:t>as un apkarošanas birojs (KNAB) kriminālprocesa par vairāku AS "Latvenergo" amatpersonu iespējamām darbībām, kas saistītas ar ļaunprātīgu dienesta stāvokļa izmantošanu mantkārīgā nolūkā, kukuļņemšanu un noziedzīgi iegūtu līdzekļu legalizāciju ietvaros veica kratīšanu iesniedzēja dzīvesvietā. Pēc kratīšanas beigām, plkst.11.15 iesniedzēju aizturēja.</w:t>
      </w:r>
    </w:p>
    <w:p w:rsidR="00407810" w:rsidRPr="007F1352" w:rsidRDefault="00407810" w:rsidP="007F1352">
      <w:pPr>
        <w:spacing w:after="120" w:line="240" w:lineRule="auto"/>
        <w:jc w:val="both"/>
        <w:rPr>
          <w:rFonts w:eastAsia="Times New Roman" w:cs="Times New Roman"/>
          <w:szCs w:val="24"/>
          <w:lang w:eastAsia="lv-LV"/>
        </w:rPr>
      </w:pPr>
      <w:r w:rsidRPr="007F1352">
        <w:rPr>
          <w:rFonts w:eastAsia="Times New Roman" w:cs="Times New Roman"/>
          <w:szCs w:val="24"/>
          <w:lang w:eastAsia="lv-LV"/>
        </w:rPr>
        <w:t xml:space="preserve">2010. gada </w:t>
      </w:r>
      <w:proofErr w:type="gramStart"/>
      <w:r w:rsidRPr="007F1352">
        <w:rPr>
          <w:rFonts w:eastAsia="Times New Roman" w:cs="Times New Roman"/>
          <w:szCs w:val="24"/>
          <w:lang w:eastAsia="lv-LV"/>
        </w:rPr>
        <w:t>17.jūnijā</w:t>
      </w:r>
      <w:proofErr w:type="gramEnd"/>
      <w:r w:rsidRPr="007F1352">
        <w:rPr>
          <w:rFonts w:eastAsia="Times New Roman" w:cs="Times New Roman"/>
          <w:szCs w:val="24"/>
          <w:lang w:eastAsia="lv-LV"/>
        </w:rPr>
        <w:t>, plkst.9.00 iesniedzējam un viņa aizstāvim KNAB telpās izsniedza procesa virzītāja sagatavoto pieprasījumu izmeklēšanas tiesnesim par pirmstiesas apcietinājuma piemērošanu. Pēc tam iesniedzēju nogādāja Rīgas pilsētas Centra rajona tiesā, kur plkst.10.00 sākās tiesas sēde. Uzklausījis izmeklētāju un aizstāvību, Rīgas pilsētas Centra rajona tiesas izmeklēšanas tiesnesis nolēma piemērot iesniedzējam drošības līdzekli - pirmstiesas apcietinājumu. Šo lēmumu iesniedzējs pārsūdzēja Rīgas apgabaltiesā, kas 2010. gada 6. jūlijā nolēma atstāt spēkā piemēroto drošības līdzekli.</w:t>
      </w:r>
    </w:p>
    <w:p w:rsidR="00407810" w:rsidRPr="007F1352" w:rsidRDefault="00407810" w:rsidP="007F1352">
      <w:pPr>
        <w:spacing w:after="120" w:line="240" w:lineRule="auto"/>
        <w:jc w:val="both"/>
        <w:rPr>
          <w:rFonts w:eastAsia="Times New Roman" w:cs="Times New Roman"/>
          <w:szCs w:val="24"/>
          <w:lang w:eastAsia="lv-LV"/>
        </w:rPr>
      </w:pPr>
      <w:r w:rsidRPr="007F1352">
        <w:rPr>
          <w:rFonts w:eastAsia="Times New Roman" w:cs="Times New Roman"/>
          <w:szCs w:val="24"/>
          <w:lang w:eastAsia="lv-LV"/>
        </w:rPr>
        <w:t xml:space="preserve">2010. gada </w:t>
      </w:r>
      <w:proofErr w:type="gramStart"/>
      <w:r w:rsidRPr="007F1352">
        <w:rPr>
          <w:rFonts w:eastAsia="Times New Roman" w:cs="Times New Roman"/>
          <w:szCs w:val="24"/>
          <w:lang w:eastAsia="lv-LV"/>
        </w:rPr>
        <w:t>17.augustā</w:t>
      </w:r>
      <w:proofErr w:type="gramEnd"/>
      <w:r w:rsidRPr="007F1352">
        <w:rPr>
          <w:rFonts w:eastAsia="Times New Roman" w:cs="Times New Roman"/>
          <w:szCs w:val="24"/>
          <w:lang w:eastAsia="lv-LV"/>
        </w:rPr>
        <w:t xml:space="preserve"> iesniedzēju atbrīvoja pret drošības naudu 50 000 EUR apmērā.</w:t>
      </w:r>
    </w:p>
    <w:p w:rsidR="00712D85" w:rsidRPr="007F1352" w:rsidRDefault="00712D85" w:rsidP="007F1352">
      <w:pPr>
        <w:spacing w:after="120" w:line="240" w:lineRule="auto"/>
        <w:jc w:val="both"/>
        <w:rPr>
          <w:szCs w:val="24"/>
        </w:rPr>
      </w:pPr>
    </w:p>
    <w:sectPr w:rsidR="00712D85" w:rsidRPr="007F1352"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810"/>
    <w:rsid w:val="00407810"/>
    <w:rsid w:val="00407C46"/>
    <w:rsid w:val="00712D85"/>
    <w:rsid w:val="00790FCF"/>
    <w:rsid w:val="007F13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57EDA-1ADD-4028-B007-27F8A354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0F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07810"/>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7810"/>
    <w:rPr>
      <w:rFonts w:eastAsia="Times New Roman" w:cs="Times New Roman"/>
      <w:b/>
      <w:bCs/>
      <w:sz w:val="36"/>
      <w:szCs w:val="36"/>
      <w:lang w:eastAsia="lv-LV"/>
    </w:rPr>
  </w:style>
  <w:style w:type="paragraph" w:styleId="NormalWeb">
    <w:name w:val="Normal (Web)"/>
    <w:basedOn w:val="Normal"/>
    <w:uiPriority w:val="99"/>
    <w:semiHidden/>
    <w:unhideWhenUsed/>
    <w:rsid w:val="00407810"/>
    <w:pPr>
      <w:spacing w:before="100" w:beforeAutospacing="1" w:after="100" w:afterAutospacing="1" w:line="240" w:lineRule="auto"/>
    </w:pPr>
    <w:rPr>
      <w:rFonts w:eastAsia="Times New Roman" w:cs="Times New Roman"/>
      <w:szCs w:val="24"/>
      <w:lang w:eastAsia="lv-LV"/>
    </w:rPr>
  </w:style>
  <w:style w:type="character" w:customStyle="1" w:styleId="Heading1Char">
    <w:name w:val="Heading 1 Char"/>
    <w:basedOn w:val="DefaultParagraphFont"/>
    <w:link w:val="Heading1"/>
    <w:uiPriority w:val="9"/>
    <w:rsid w:val="00790FC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52791">
      <w:bodyDiv w:val="1"/>
      <w:marLeft w:val="0"/>
      <w:marRight w:val="0"/>
      <w:marTop w:val="0"/>
      <w:marBottom w:val="0"/>
      <w:divBdr>
        <w:top w:val="none" w:sz="0" w:space="0" w:color="auto"/>
        <w:left w:val="none" w:sz="0" w:space="0" w:color="auto"/>
        <w:bottom w:val="none" w:sz="0" w:space="0" w:color="auto"/>
        <w:right w:val="none" w:sz="0" w:space="0" w:color="auto"/>
      </w:divBdr>
      <w:divsChild>
        <w:div w:id="3547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3161</Words>
  <Characters>1802</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2015-11-03T20:05:00Z</dcterms:created>
  <dcterms:modified xsi:type="dcterms:W3CDTF">2015-11-03T21:04:00Z</dcterms:modified>
</cp:coreProperties>
</file>