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E9" w:rsidRPr="005C07EA" w:rsidRDefault="003869E9" w:rsidP="005C07EA">
      <w:pPr>
        <w:shd w:val="clear" w:color="auto" w:fill="FFFFFF"/>
        <w:spacing w:after="120" w:line="240" w:lineRule="auto"/>
        <w:jc w:val="both"/>
        <w:outlineLvl w:val="0"/>
        <w:rPr>
          <w:rFonts w:eastAsia="Times New Roman" w:cs="Times New Roman"/>
          <w:b/>
          <w:bCs/>
          <w:kern w:val="36"/>
          <w:szCs w:val="24"/>
        </w:rPr>
      </w:pPr>
      <w:r w:rsidRPr="005C07EA">
        <w:rPr>
          <w:rFonts w:eastAsia="Times New Roman" w:cs="Times New Roman"/>
          <w:b/>
          <w:bCs/>
          <w:kern w:val="36"/>
          <w:szCs w:val="24"/>
        </w:rPr>
        <w:t>Eiropas Cilvēktiesību tiesa pasludina spriedumus lietā</w:t>
      </w:r>
      <w:r w:rsidR="005C07EA" w:rsidRPr="005C07EA">
        <w:rPr>
          <w:rStyle w:val="Emphasis"/>
          <w:rFonts w:cs="Times New Roman"/>
          <w:b/>
          <w:bCs/>
          <w:szCs w:val="24"/>
        </w:rPr>
        <w:t xml:space="preserve"> </w:t>
      </w:r>
      <w:r w:rsidR="005C07EA" w:rsidRPr="005C07EA">
        <w:rPr>
          <w:rStyle w:val="Emphasis"/>
          <w:rFonts w:cs="Times New Roman"/>
          <w:b/>
          <w:bCs/>
          <w:szCs w:val="24"/>
        </w:rPr>
        <w:t>Balajevs pret Latviju</w:t>
      </w:r>
    </w:p>
    <w:p w:rsidR="003869E9" w:rsidRPr="005C07EA" w:rsidRDefault="003869E9" w:rsidP="005C07EA">
      <w:pPr>
        <w:pStyle w:val="NormalWeb"/>
        <w:shd w:val="clear" w:color="auto" w:fill="FFFFFF"/>
        <w:spacing w:before="0" w:beforeAutospacing="0" w:after="120" w:afterAutospacing="0"/>
        <w:jc w:val="both"/>
      </w:pPr>
      <w:proofErr w:type="gramStart"/>
      <w:r w:rsidRPr="005C07EA">
        <w:t>Eiropas Cilvēktiesību tiesa (Tiesa) 28.aprīlī pasludināja spriedumu lietā</w:t>
      </w:r>
      <w:r w:rsidRPr="005C07EA">
        <w:rPr>
          <w:rStyle w:val="apple-converted-space"/>
        </w:rPr>
        <w:t> </w:t>
      </w:r>
      <w:r w:rsidRPr="005C07EA">
        <w:rPr>
          <w:rStyle w:val="Emphasis"/>
        </w:rPr>
        <w:t>Balajevs pret Latviju</w:t>
      </w:r>
      <w:r w:rsidRPr="005C07EA">
        <w:t>.</w:t>
      </w:r>
      <w:proofErr w:type="gramEnd"/>
    </w:p>
    <w:p w:rsidR="003869E9" w:rsidRPr="005C07EA" w:rsidRDefault="003869E9" w:rsidP="005C07EA">
      <w:pPr>
        <w:pStyle w:val="NormalWeb"/>
        <w:shd w:val="clear" w:color="auto" w:fill="FFFFFF"/>
        <w:spacing w:before="0" w:beforeAutospacing="0" w:after="120" w:afterAutospacing="0"/>
        <w:jc w:val="both"/>
      </w:pPr>
      <w:r w:rsidRPr="005C07EA">
        <w:t xml:space="preserve">Savā 2007.gada 21.marta Tiesā iesniegtajā pieteikumā Murads Balajevs (iesniedzējs) sūdzējās, ka konvoja darbinieki 2006.gada 8.maijā Rīgas apgabaltiesas aizturēto personu telpā bija pielietojuši pret viņu fizisku spēku, nodarot miesas bojājumus (jostas skriemeļa izauguma lūzumu un nieres sasitumu) un ka šī incidenta izmeklēšana nebija efektīva. Viņš atsaucās uz Eiropas Cilvēka tiesību </w:t>
      </w:r>
      <w:proofErr w:type="gramStart"/>
      <w:r w:rsidRPr="005C07EA">
        <w:t>un</w:t>
      </w:r>
      <w:proofErr w:type="gramEnd"/>
      <w:r w:rsidRPr="005C07EA">
        <w:t xml:space="preserve"> pamatbrīvību aizsardzības konvencijas (Konvencija) 3.pantu (spīdzināšanas un necilvēcīgas apiešanās aizliegums, izmeklēšanas efektivitāte).</w:t>
      </w:r>
    </w:p>
    <w:p w:rsidR="003869E9" w:rsidRPr="005C07EA" w:rsidRDefault="003869E9" w:rsidP="005C07EA">
      <w:pPr>
        <w:pStyle w:val="NormalWeb"/>
        <w:shd w:val="clear" w:color="auto" w:fill="FFFFFF"/>
        <w:spacing w:before="0" w:beforeAutospacing="0" w:after="120" w:afterAutospacing="0"/>
        <w:jc w:val="both"/>
      </w:pPr>
      <w:r w:rsidRPr="005C07EA">
        <w:t xml:space="preserve">Izvērtējot iesniedzēja sūdzības, Tiesa vienbalsīgi atzina, ka iesniedzējs bija guvis jostas skriemeļa izauguma lūzumu </w:t>
      </w:r>
      <w:proofErr w:type="gramStart"/>
      <w:r w:rsidRPr="005C07EA">
        <w:t>un</w:t>
      </w:r>
      <w:proofErr w:type="gramEnd"/>
      <w:r w:rsidRPr="005C07EA">
        <w:t xml:space="preserve"> nieres sasitumu konvoja darbinieku pielietotā spēka rezultātā un ka izmeklēšana par konvoja darbinieku dienesta pilnvaru iespējamo pārsniegšanas faktu nebija efektīva. Tāpēc Tiesa konstatēja Konvencijas </w:t>
      </w:r>
      <w:proofErr w:type="gramStart"/>
      <w:r w:rsidRPr="005C07EA">
        <w:t>3.panta  materiālā</w:t>
      </w:r>
      <w:proofErr w:type="gramEnd"/>
      <w:r w:rsidRPr="005C07EA">
        <w:t xml:space="preserve"> un procesuālā aspekta pārkāpumu.</w:t>
      </w:r>
    </w:p>
    <w:p w:rsidR="003869E9" w:rsidRPr="005C07EA" w:rsidRDefault="003869E9" w:rsidP="005C07EA">
      <w:pPr>
        <w:pStyle w:val="NormalWeb"/>
        <w:shd w:val="clear" w:color="auto" w:fill="FFFFFF"/>
        <w:spacing w:before="0" w:beforeAutospacing="0" w:after="120" w:afterAutospacing="0"/>
        <w:jc w:val="both"/>
      </w:pPr>
      <w:r w:rsidRPr="005C07EA">
        <w:t xml:space="preserve">Vērtējot iesniedzēja sūdzību par konvoja darbinieku pielietoto spēku, Tiesu nepārliecināja valdības iesniegtais pierādījums, ka iesniedzējs bija guvis minētās traumas divas dienas pirms incidenta, bet atsaucās uz eksperta atzinumu, </w:t>
      </w:r>
      <w:proofErr w:type="gramStart"/>
      <w:r w:rsidRPr="005C07EA">
        <w:t>kurā</w:t>
      </w:r>
      <w:proofErr w:type="gramEnd"/>
      <w:r w:rsidRPr="005C07EA">
        <w:t xml:space="preserve"> bija minēts, ka iesniedzējs minētās traumas varēja gūt gan pirms incidenta, gan incidenta laikā. Tāpat Tiesa norādīja, ka valdība nebija iesniegusi pierādījumus, kas pamatotu, kādā veidā iesniedzējs bija ieguvis jostas skriemeļa izauguma lūzumu </w:t>
      </w:r>
      <w:proofErr w:type="gramStart"/>
      <w:r w:rsidRPr="005C07EA">
        <w:t>un</w:t>
      </w:r>
      <w:proofErr w:type="gramEnd"/>
      <w:r w:rsidRPr="005C07EA">
        <w:t xml:space="preserve"> nieres sasitumu, ja šie miesas bojājumi jau bijuši konstatēti pirms incidenta – šī sākotnējā diagnoze arī neesot tikusi vērtēta kriminālprocesā.</w:t>
      </w:r>
    </w:p>
    <w:p w:rsidR="003869E9" w:rsidRPr="005C07EA" w:rsidRDefault="003869E9" w:rsidP="005C07EA">
      <w:pPr>
        <w:pStyle w:val="NormalWeb"/>
        <w:shd w:val="clear" w:color="auto" w:fill="FFFFFF"/>
        <w:spacing w:before="0" w:beforeAutospacing="0" w:after="120" w:afterAutospacing="0"/>
        <w:jc w:val="both"/>
      </w:pPr>
      <w:proofErr w:type="gramStart"/>
      <w:r w:rsidRPr="005C07EA">
        <w:t>Vērtējot iesniedzēja sūdzību par izmeklēšanas efektivitāti, Tiesa norādīja, ka konvoja darbinieku papildus nopratināšana vairāk nekā deviņus mēnešus pēc kriminālprocesa uzsākšanas ievērojami mazināja viņu sniegto paskaidrojumu ticamību, kā arī apgrūtināja viņu sniegto paskaidrojumu pārbaudi.</w:t>
      </w:r>
      <w:proofErr w:type="gramEnd"/>
      <w:r w:rsidRPr="005C07EA">
        <w:t xml:space="preserve"> Tāpat Tiesa norādīja, ka izmeklēšanā nav iegūti paskaidrojumi no neatliekamās medicīniskās palīdzības mediķiem par iesniedzēja veselības stāvokli, ierodoties Rīgas apgabaltiesā pirms </w:t>
      </w:r>
      <w:proofErr w:type="gramStart"/>
      <w:r w:rsidRPr="005C07EA">
        <w:t>un</w:t>
      </w:r>
      <w:proofErr w:type="gramEnd"/>
      <w:r w:rsidRPr="005C07EA">
        <w:t xml:space="preserve"> pēc incidenta. Tiesa arī nekonstatēja, vai iesniedzēja uzvedība bija par pamatu fiziska spēka pielietošanai pret viņu </w:t>
      </w:r>
      <w:proofErr w:type="gramStart"/>
      <w:r w:rsidRPr="005C07EA">
        <w:t>un</w:t>
      </w:r>
      <w:proofErr w:type="gramEnd"/>
      <w:r w:rsidRPr="005C07EA">
        <w:t xml:space="preserve"> vai pielietotais spēks bija samērīgs, īpaši ņemot vērā, ka iesniedzējs cieta no stiprām sāpēm nieru apvidū. Tiesas ieskatā, kriminālprocesa izbeigšana, lietā pastāvot pretrunām starp iesniedzēja apgalvojumiem </w:t>
      </w:r>
      <w:proofErr w:type="gramStart"/>
      <w:r w:rsidRPr="005C07EA">
        <w:t>un</w:t>
      </w:r>
      <w:proofErr w:type="gramEnd"/>
      <w:r w:rsidRPr="005C07EA">
        <w:t xml:space="preserve"> citiem lietā esošiem pierādījumiem, neliecināja par nepieciešamību veikt rūpīgāku izmeklēšanu. Visbeidzot, Tiesa norādīja, ka lēmuma par kriminālprocesa izbeigšanu pārsūdzēšana trešo reizi nenodrošinātu iesniedzējam izredzes panākt labvēlīgu lēmumu, </w:t>
      </w:r>
      <w:proofErr w:type="gramStart"/>
      <w:r w:rsidRPr="005C07EA">
        <w:t>jo</w:t>
      </w:r>
      <w:proofErr w:type="gramEnd"/>
      <w:r w:rsidRPr="005C07EA">
        <w:t xml:space="preserve"> pierādījumu novērtēšana izmeklēšanā pēc ilgāka laika perioda kļūst arvien problemātiskāka.</w:t>
      </w:r>
    </w:p>
    <w:p w:rsidR="003869E9" w:rsidRPr="005C07EA" w:rsidRDefault="003869E9" w:rsidP="005C07EA">
      <w:pPr>
        <w:pStyle w:val="NormalWeb"/>
        <w:shd w:val="clear" w:color="auto" w:fill="FFFFFF"/>
        <w:spacing w:before="0" w:beforeAutospacing="0" w:after="120" w:afterAutospacing="0"/>
        <w:jc w:val="both"/>
      </w:pPr>
      <w:proofErr w:type="gramStart"/>
      <w:r w:rsidRPr="005C07EA">
        <w:t>Iesniedzējs lūdza Tiesu piespriest kompensāciju par morālo kaitējumu 20 000 EUR apmērā.</w:t>
      </w:r>
      <w:proofErr w:type="gramEnd"/>
      <w:r w:rsidRPr="005C07EA">
        <w:t xml:space="preserve"> </w:t>
      </w:r>
      <w:proofErr w:type="gramStart"/>
      <w:r w:rsidRPr="005C07EA">
        <w:t>Tiesa lielāko daļu iesniedzēja prasības noraidīja, kompensācijā par morālo kaitējumu piespriežot 5000 EUR.</w:t>
      </w:r>
      <w:proofErr w:type="gramEnd"/>
    </w:p>
    <w:p w:rsidR="003869E9" w:rsidRPr="005C07EA" w:rsidRDefault="003869E9" w:rsidP="005C07EA">
      <w:pPr>
        <w:pStyle w:val="NormalWeb"/>
        <w:shd w:val="clear" w:color="auto" w:fill="FFFFFF"/>
        <w:spacing w:before="0" w:beforeAutospacing="0" w:after="120" w:afterAutospacing="0"/>
        <w:jc w:val="both"/>
      </w:pPr>
      <w:proofErr w:type="gramStart"/>
      <w:r w:rsidRPr="005C07EA">
        <w:t>Saskaņā ar Konvencijas 43.panta 1.punktu, trīs mēnešu laikā no sprieduma pasludināšanas dienas puses to var pārsūdzēt Tiesas Lielajā palātā.</w:t>
      </w:r>
      <w:proofErr w:type="gramEnd"/>
    </w:p>
    <w:p w:rsidR="003869E9" w:rsidRPr="005C07EA" w:rsidRDefault="003869E9" w:rsidP="005C07EA">
      <w:pPr>
        <w:pStyle w:val="NormalWeb"/>
        <w:shd w:val="clear" w:color="auto" w:fill="FFFFFF"/>
        <w:spacing w:before="0" w:beforeAutospacing="0" w:after="120" w:afterAutospacing="0"/>
        <w:jc w:val="both"/>
      </w:pPr>
      <w:proofErr w:type="gramStart"/>
      <w:r w:rsidRPr="005C07EA">
        <w:t>Pilns 2016.gada 28.aprīļa Tiesas sprieduma teksts angļu valodā ir pieejams</w:t>
      </w:r>
      <w:r w:rsidRPr="005C07EA">
        <w:rPr>
          <w:rStyle w:val="apple-converted-space"/>
        </w:rPr>
        <w:t> </w:t>
      </w:r>
      <w:hyperlink r:id="rId5" w:tgtFrame="_blank" w:history="1">
        <w:r w:rsidRPr="005C07EA">
          <w:rPr>
            <w:rStyle w:val="Hyperlink"/>
            <w:color w:val="auto"/>
            <w:bdr w:val="none" w:sz="0" w:space="0" w:color="auto" w:frame="1"/>
          </w:rPr>
          <w:t>Tiesas tiešsaistes vietnē</w:t>
        </w:r>
      </w:hyperlink>
      <w:r w:rsidRPr="005C07EA">
        <w:t>.</w:t>
      </w:r>
      <w:proofErr w:type="gramEnd"/>
      <w:r w:rsidRPr="005C07EA">
        <w:t xml:space="preserve"> Lai atrastu spriedumu, Tiesas datu bāzes izvērstās meklēšanas sadaļā (ADVANCED SEARCH) jāie</w:t>
      </w:r>
      <w:bookmarkStart w:id="0" w:name="_GoBack"/>
      <w:bookmarkEnd w:id="0"/>
      <w:r w:rsidRPr="005C07EA">
        <w:t xml:space="preserve">vada iesnieguma numurs (8347/07) </w:t>
      </w:r>
      <w:proofErr w:type="gramStart"/>
      <w:r w:rsidRPr="005C07EA">
        <w:t>un</w:t>
      </w:r>
      <w:proofErr w:type="gramEnd"/>
      <w:r w:rsidRPr="005C07EA">
        <w:t xml:space="preserve"> sprieduma pasludināšanas datums (28/04/2016).</w:t>
      </w:r>
    </w:p>
    <w:p w:rsidR="003869E9" w:rsidRPr="005C07EA" w:rsidRDefault="003869E9" w:rsidP="005C07EA">
      <w:pPr>
        <w:pStyle w:val="NormalWeb"/>
        <w:shd w:val="clear" w:color="auto" w:fill="FFFFFF"/>
        <w:spacing w:before="0" w:beforeAutospacing="0" w:after="120" w:afterAutospacing="0"/>
        <w:jc w:val="both"/>
      </w:pPr>
      <w:r w:rsidRPr="005C07EA">
        <w:rPr>
          <w:rStyle w:val="Emphasis"/>
        </w:rPr>
        <w:t> </w:t>
      </w:r>
    </w:p>
    <w:p w:rsidR="003869E9" w:rsidRPr="005C07EA" w:rsidRDefault="003869E9" w:rsidP="005C07EA">
      <w:pPr>
        <w:pStyle w:val="NormalWeb"/>
        <w:shd w:val="clear" w:color="auto" w:fill="FFFFFF"/>
        <w:spacing w:before="0" w:beforeAutospacing="0" w:after="120" w:afterAutospacing="0"/>
        <w:jc w:val="both"/>
        <w:rPr>
          <w:b/>
        </w:rPr>
      </w:pPr>
      <w:r w:rsidRPr="005C07EA">
        <w:rPr>
          <w:rStyle w:val="Emphasis"/>
          <w:b/>
        </w:rPr>
        <w:t>Fakti lietā Balajevs pret Latviju</w:t>
      </w:r>
    </w:p>
    <w:p w:rsidR="003869E9" w:rsidRPr="005C07EA" w:rsidRDefault="003869E9" w:rsidP="005C07EA">
      <w:pPr>
        <w:pStyle w:val="NormalWeb"/>
        <w:shd w:val="clear" w:color="auto" w:fill="FFFFFF"/>
        <w:spacing w:before="0" w:beforeAutospacing="0" w:after="120" w:afterAutospacing="0"/>
        <w:jc w:val="both"/>
      </w:pPr>
      <w:r w:rsidRPr="005C07EA">
        <w:t>2006</w:t>
      </w:r>
      <w:proofErr w:type="gramStart"/>
      <w:r w:rsidRPr="005C07EA">
        <w:t>.gada</w:t>
      </w:r>
      <w:proofErr w:type="gramEnd"/>
      <w:r w:rsidRPr="005C07EA">
        <w:t xml:space="preserve"> 8.maijā iesniedzēju Muradu Balajevu konvojēja no Centrālcietuma uz Rīgas apgabaltiesu, kur pirms tiesas sēdes viņu ievietoja aizturēto personu telpā. </w:t>
      </w:r>
      <w:proofErr w:type="gramStart"/>
      <w:r w:rsidRPr="005C07EA">
        <w:t>Pirms tiesas sēdes iesniedzējam palika slikti – sākās sāpes nieru rajonā.</w:t>
      </w:r>
      <w:proofErr w:type="gramEnd"/>
      <w:r w:rsidRPr="005C07EA">
        <w:t xml:space="preserve"> Pēc medicīniskās palīdzības sniegšanas iesniedzējam atjaunojās sāpes nieru rajonā, </w:t>
      </w:r>
      <w:proofErr w:type="gramStart"/>
      <w:r w:rsidRPr="005C07EA">
        <w:t>un</w:t>
      </w:r>
      <w:proofErr w:type="gramEnd"/>
      <w:r w:rsidRPr="005C07EA">
        <w:t xml:space="preserve"> viņš atkārtoti pieprasīja konvoja darbiniekiem </w:t>
      </w:r>
      <w:r w:rsidRPr="005C07EA">
        <w:lastRenderedPageBreak/>
        <w:t xml:space="preserve">izsaukt neatliekamo medicīnisko palīdzību. Savu lūgumu iesniedzējs izteica, skaļi kliedzot, lamājoties necenzētiem vārdiem </w:t>
      </w:r>
      <w:proofErr w:type="gramStart"/>
      <w:r w:rsidRPr="005C07EA">
        <w:t>un</w:t>
      </w:r>
      <w:proofErr w:type="gramEnd"/>
      <w:r w:rsidRPr="005C07EA">
        <w:t xml:space="preserve"> dauzot pa durvīm.</w:t>
      </w:r>
    </w:p>
    <w:p w:rsidR="003869E9" w:rsidRPr="005C07EA" w:rsidRDefault="003869E9" w:rsidP="005C07EA">
      <w:pPr>
        <w:pStyle w:val="NormalWeb"/>
        <w:shd w:val="clear" w:color="auto" w:fill="FFFFFF"/>
        <w:spacing w:before="0" w:beforeAutospacing="0" w:after="120" w:afterAutospacing="0"/>
        <w:jc w:val="both"/>
      </w:pPr>
      <w:r w:rsidRPr="005C07EA">
        <w:t xml:space="preserve">Tā kā iesniedzējs ar savu uzvedību pārkāpa iekšējo kārtību tiesas ēkā, viens no konvoja darbiniekiem devās pie iesniedzēja uz aizturēto telpu, bet, tiklīdz kā iegāja telpā, iesniedzējs viņam negaidīti uzbruka. Konvoja darbinieks atvairīja iesniedzēja uzbrukumu, noguldot iesniedzēju uz grīdas, pielietojot fizisku spēku </w:t>
      </w:r>
      <w:proofErr w:type="gramStart"/>
      <w:r w:rsidRPr="005C07EA">
        <w:t>un</w:t>
      </w:r>
      <w:proofErr w:type="gramEnd"/>
      <w:r w:rsidRPr="005C07EA">
        <w:t xml:space="preserve"> speciālo cīņas paņēmienu. Pēc šī incidenta atkārtoti tika izsaukta neatliekamā medicīniskā palīdzība, </w:t>
      </w:r>
      <w:proofErr w:type="gramStart"/>
      <w:r w:rsidRPr="005C07EA">
        <w:t>un</w:t>
      </w:r>
      <w:proofErr w:type="gramEnd"/>
      <w:r w:rsidRPr="005C07EA">
        <w:t xml:space="preserve"> iesniedzēju nogādāja cietuma slimnīcā. Lai gan neatliekamās palīdzības mediķi nekonstatēja iesniedzējam redzamus miesas bojājumus, pēc izrakstīšanās no cietuma slimnīcas iesniedzējam tika uzstādīta diagnoze - jostas skriemeļa izauguma lūzums </w:t>
      </w:r>
      <w:proofErr w:type="gramStart"/>
      <w:r w:rsidRPr="005C07EA">
        <w:t>un</w:t>
      </w:r>
      <w:proofErr w:type="gramEnd"/>
      <w:r w:rsidRPr="005C07EA">
        <w:t xml:space="preserve"> nieres sasitums (vidēja smaguma miesas bojājumi).</w:t>
      </w:r>
    </w:p>
    <w:p w:rsidR="003869E9" w:rsidRPr="005C07EA" w:rsidRDefault="003869E9" w:rsidP="005C07EA">
      <w:pPr>
        <w:pStyle w:val="NormalWeb"/>
        <w:shd w:val="clear" w:color="auto" w:fill="FFFFFF"/>
        <w:spacing w:before="0" w:beforeAutospacing="0" w:after="120" w:afterAutospacing="0"/>
        <w:jc w:val="both"/>
      </w:pPr>
      <w:r w:rsidRPr="005C07EA">
        <w:t xml:space="preserve">Par minēto incidentu Valsts policijas Iekšējās drošības birojs 2006.gada 2.jūnijā uzsāka kriminālprocesu par konvoja darbinieku dienesta pilnvaru iespējamo pārsniegšanas faktu, kas saistīts ar konvoja darbinieku pielietoto vardarbību pret iesniedzēju, taču jau pēc četriem mēnešiem kriminālprocess tika izbeigts noziedzīga nodarījuma sastāva neesamības dēļ. Iesniedzējs pārsūdzēja lēmumu par kriminālprocesa izbeigšanu, pēc kā lēmums tika atcelts </w:t>
      </w:r>
      <w:proofErr w:type="gramStart"/>
      <w:r w:rsidRPr="005C07EA">
        <w:t>un</w:t>
      </w:r>
      <w:proofErr w:type="gramEnd"/>
      <w:r w:rsidRPr="005C07EA">
        <w:t xml:space="preserve"> izmeklēšana kriminālprocesā tika turpināta.</w:t>
      </w:r>
    </w:p>
    <w:p w:rsidR="003869E9" w:rsidRPr="005C07EA" w:rsidRDefault="003869E9" w:rsidP="005C07EA">
      <w:pPr>
        <w:pStyle w:val="NormalWeb"/>
        <w:shd w:val="clear" w:color="auto" w:fill="FFFFFF"/>
        <w:spacing w:before="0" w:beforeAutospacing="0" w:after="120" w:afterAutospacing="0"/>
        <w:jc w:val="both"/>
      </w:pPr>
      <w:r w:rsidRPr="005C07EA">
        <w:t>2007</w:t>
      </w:r>
      <w:proofErr w:type="gramStart"/>
      <w:r w:rsidRPr="005C07EA">
        <w:t>.gada</w:t>
      </w:r>
      <w:proofErr w:type="gramEnd"/>
      <w:r w:rsidRPr="005C07EA">
        <w:t xml:space="preserve"> 26.martā Iekšējās drošības birojs atkārtoti izbeidza kriminālprocesu, un arī šo lēmumu iesniedzējs pārsūdzēja. Prokuratūras virsprokurors atcēla minēto lēmumu </w:t>
      </w:r>
      <w:proofErr w:type="gramStart"/>
      <w:r w:rsidRPr="005C07EA">
        <w:t>un</w:t>
      </w:r>
      <w:proofErr w:type="gramEnd"/>
      <w:r w:rsidRPr="005C07EA">
        <w:t xml:space="preserve"> nosūtīja krimināllietu izmeklēšanas turpināšanai.</w:t>
      </w:r>
    </w:p>
    <w:p w:rsidR="003869E9" w:rsidRPr="005C07EA" w:rsidRDefault="003869E9" w:rsidP="005C07EA">
      <w:pPr>
        <w:pStyle w:val="NormalWeb"/>
        <w:shd w:val="clear" w:color="auto" w:fill="FFFFFF"/>
        <w:spacing w:before="0" w:beforeAutospacing="0" w:after="120" w:afterAutospacing="0"/>
        <w:jc w:val="both"/>
      </w:pPr>
      <w:r w:rsidRPr="005C07EA">
        <w:t>2009</w:t>
      </w:r>
      <w:proofErr w:type="gramStart"/>
      <w:r w:rsidRPr="005C07EA">
        <w:t>.gada</w:t>
      </w:r>
      <w:proofErr w:type="gramEnd"/>
      <w:r w:rsidRPr="005C07EA">
        <w:t xml:space="preserve"> 24.aprīlī Iekšējās drošības birojs trešo reizi izbeidza kriminālprocesu. </w:t>
      </w:r>
      <w:proofErr w:type="gramStart"/>
      <w:r w:rsidRPr="005C07EA">
        <w:t>Minēto lēmumu iesniedzējs nepārsūdzēja.</w:t>
      </w:r>
      <w:proofErr w:type="gramEnd"/>
    </w:p>
    <w:sectPr w:rsidR="003869E9" w:rsidRPr="005C07EA"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E9"/>
    <w:rsid w:val="000D76B0"/>
    <w:rsid w:val="002336A2"/>
    <w:rsid w:val="003869E9"/>
    <w:rsid w:val="005C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9E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E9"/>
    <w:rPr>
      <w:rFonts w:eastAsia="Times New Roman" w:cs="Times New Roman"/>
      <w:b/>
      <w:bCs/>
      <w:kern w:val="36"/>
      <w:sz w:val="48"/>
      <w:szCs w:val="48"/>
    </w:rPr>
  </w:style>
  <w:style w:type="paragraph" w:styleId="NormalWeb">
    <w:name w:val="Normal (Web)"/>
    <w:basedOn w:val="Normal"/>
    <w:uiPriority w:val="99"/>
    <w:semiHidden/>
    <w:unhideWhenUsed/>
    <w:rsid w:val="003869E9"/>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3869E9"/>
  </w:style>
  <w:style w:type="character" w:styleId="Emphasis">
    <w:name w:val="Emphasis"/>
    <w:basedOn w:val="DefaultParagraphFont"/>
    <w:uiPriority w:val="20"/>
    <w:qFormat/>
    <w:rsid w:val="003869E9"/>
    <w:rPr>
      <w:i/>
      <w:iCs/>
    </w:rPr>
  </w:style>
  <w:style w:type="character" w:styleId="Hyperlink">
    <w:name w:val="Hyperlink"/>
    <w:basedOn w:val="DefaultParagraphFont"/>
    <w:uiPriority w:val="99"/>
    <w:semiHidden/>
    <w:unhideWhenUsed/>
    <w:rsid w:val="003869E9"/>
    <w:rPr>
      <w:color w:val="0000FF"/>
      <w:u w:val="single"/>
    </w:rPr>
  </w:style>
  <w:style w:type="character" w:styleId="Strong">
    <w:name w:val="Strong"/>
    <w:basedOn w:val="DefaultParagraphFont"/>
    <w:uiPriority w:val="22"/>
    <w:qFormat/>
    <w:rsid w:val="003869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9E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E9"/>
    <w:rPr>
      <w:rFonts w:eastAsia="Times New Roman" w:cs="Times New Roman"/>
      <w:b/>
      <w:bCs/>
      <w:kern w:val="36"/>
      <w:sz w:val="48"/>
      <w:szCs w:val="48"/>
    </w:rPr>
  </w:style>
  <w:style w:type="paragraph" w:styleId="NormalWeb">
    <w:name w:val="Normal (Web)"/>
    <w:basedOn w:val="Normal"/>
    <w:uiPriority w:val="99"/>
    <w:semiHidden/>
    <w:unhideWhenUsed/>
    <w:rsid w:val="003869E9"/>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3869E9"/>
  </w:style>
  <w:style w:type="character" w:styleId="Emphasis">
    <w:name w:val="Emphasis"/>
    <w:basedOn w:val="DefaultParagraphFont"/>
    <w:uiPriority w:val="20"/>
    <w:qFormat/>
    <w:rsid w:val="003869E9"/>
    <w:rPr>
      <w:i/>
      <w:iCs/>
    </w:rPr>
  </w:style>
  <w:style w:type="character" w:styleId="Hyperlink">
    <w:name w:val="Hyperlink"/>
    <w:basedOn w:val="DefaultParagraphFont"/>
    <w:uiPriority w:val="99"/>
    <w:semiHidden/>
    <w:unhideWhenUsed/>
    <w:rsid w:val="003869E9"/>
    <w:rPr>
      <w:color w:val="0000FF"/>
      <w:u w:val="single"/>
    </w:rPr>
  </w:style>
  <w:style w:type="character" w:styleId="Strong">
    <w:name w:val="Strong"/>
    <w:basedOn w:val="DefaultParagraphFont"/>
    <w:uiPriority w:val="22"/>
    <w:qFormat/>
    <w:rsid w:val="00386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5583">
      <w:bodyDiv w:val="1"/>
      <w:marLeft w:val="0"/>
      <w:marRight w:val="0"/>
      <w:marTop w:val="0"/>
      <w:marBottom w:val="0"/>
      <w:divBdr>
        <w:top w:val="none" w:sz="0" w:space="0" w:color="auto"/>
        <w:left w:val="none" w:sz="0" w:space="0" w:color="auto"/>
        <w:bottom w:val="none" w:sz="0" w:space="0" w:color="auto"/>
        <w:right w:val="none" w:sz="0" w:space="0" w:color="auto"/>
      </w:divBdr>
    </w:div>
    <w:div w:id="273753494">
      <w:bodyDiv w:val="1"/>
      <w:marLeft w:val="0"/>
      <w:marRight w:val="0"/>
      <w:marTop w:val="0"/>
      <w:marBottom w:val="0"/>
      <w:divBdr>
        <w:top w:val="none" w:sz="0" w:space="0" w:color="auto"/>
        <w:left w:val="none" w:sz="0" w:space="0" w:color="auto"/>
        <w:bottom w:val="none" w:sz="0" w:space="0" w:color="auto"/>
        <w:right w:val="none" w:sz="0" w:space="0" w:color="auto"/>
      </w:divBdr>
    </w:div>
    <w:div w:id="635644603">
      <w:bodyDiv w:val="1"/>
      <w:marLeft w:val="0"/>
      <w:marRight w:val="0"/>
      <w:marTop w:val="0"/>
      <w:marBottom w:val="0"/>
      <w:divBdr>
        <w:top w:val="none" w:sz="0" w:space="0" w:color="auto"/>
        <w:left w:val="none" w:sz="0" w:space="0" w:color="auto"/>
        <w:bottom w:val="none" w:sz="0" w:space="0" w:color="auto"/>
        <w:right w:val="none" w:sz="0" w:space="0" w:color="auto"/>
      </w:divBdr>
    </w:div>
    <w:div w:id="905720243">
      <w:bodyDiv w:val="1"/>
      <w:marLeft w:val="0"/>
      <w:marRight w:val="0"/>
      <w:marTop w:val="0"/>
      <w:marBottom w:val="0"/>
      <w:divBdr>
        <w:top w:val="none" w:sz="0" w:space="0" w:color="auto"/>
        <w:left w:val="none" w:sz="0" w:space="0" w:color="auto"/>
        <w:bottom w:val="none" w:sz="0" w:space="0" w:color="auto"/>
        <w:right w:val="none" w:sz="0" w:space="0" w:color="auto"/>
      </w:divBdr>
    </w:div>
    <w:div w:id="1052385244">
      <w:bodyDiv w:val="1"/>
      <w:marLeft w:val="0"/>
      <w:marRight w:val="0"/>
      <w:marTop w:val="0"/>
      <w:marBottom w:val="0"/>
      <w:divBdr>
        <w:top w:val="none" w:sz="0" w:space="0" w:color="auto"/>
        <w:left w:val="none" w:sz="0" w:space="0" w:color="auto"/>
        <w:bottom w:val="none" w:sz="0" w:space="0" w:color="auto"/>
        <w:right w:val="none" w:sz="0" w:space="0" w:color="auto"/>
      </w:divBdr>
    </w:div>
    <w:div w:id="1209800321">
      <w:bodyDiv w:val="1"/>
      <w:marLeft w:val="0"/>
      <w:marRight w:val="0"/>
      <w:marTop w:val="0"/>
      <w:marBottom w:val="0"/>
      <w:divBdr>
        <w:top w:val="none" w:sz="0" w:space="0" w:color="auto"/>
        <w:left w:val="none" w:sz="0" w:space="0" w:color="auto"/>
        <w:bottom w:val="none" w:sz="0" w:space="0" w:color="auto"/>
        <w:right w:val="none" w:sz="0" w:space="0" w:color="auto"/>
      </w:divBdr>
    </w:div>
    <w:div w:id="1241062945">
      <w:bodyDiv w:val="1"/>
      <w:marLeft w:val="0"/>
      <w:marRight w:val="0"/>
      <w:marTop w:val="0"/>
      <w:marBottom w:val="0"/>
      <w:divBdr>
        <w:top w:val="none" w:sz="0" w:space="0" w:color="auto"/>
        <w:left w:val="none" w:sz="0" w:space="0" w:color="auto"/>
        <w:bottom w:val="none" w:sz="0" w:space="0" w:color="auto"/>
        <w:right w:val="none" w:sz="0" w:space="0" w:color="auto"/>
      </w:divBdr>
    </w:div>
    <w:div w:id="1732657471">
      <w:bodyDiv w:val="1"/>
      <w:marLeft w:val="0"/>
      <w:marRight w:val="0"/>
      <w:marTop w:val="0"/>
      <w:marBottom w:val="0"/>
      <w:divBdr>
        <w:top w:val="none" w:sz="0" w:space="0" w:color="auto"/>
        <w:left w:val="none" w:sz="0" w:space="0" w:color="auto"/>
        <w:bottom w:val="none" w:sz="0" w:space="0" w:color="auto"/>
        <w:right w:val="none" w:sz="0" w:space="0" w:color="auto"/>
      </w:divBdr>
    </w:div>
    <w:div w:id="19596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2</cp:revision>
  <dcterms:created xsi:type="dcterms:W3CDTF">2016-05-01T15:41:00Z</dcterms:created>
  <dcterms:modified xsi:type="dcterms:W3CDTF">2016-05-01T16:04:00Z</dcterms:modified>
</cp:coreProperties>
</file>