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65" w:rsidRPr="00AB4DB4" w:rsidRDefault="00084965" w:rsidP="00123ADA">
      <w:pPr>
        <w:pStyle w:val="ECHRDecisionBody"/>
        <w:jc w:val="center"/>
        <w:rPr>
          <w:lang w:val="lv-LV"/>
        </w:rPr>
      </w:pPr>
    </w:p>
    <w:p w:rsidR="00084965" w:rsidRPr="00AB4DB4" w:rsidRDefault="00084965" w:rsidP="00123ADA">
      <w:pPr>
        <w:pStyle w:val="ECHRDecisionBody"/>
        <w:jc w:val="center"/>
        <w:rPr>
          <w:lang w:val="lv-LV"/>
        </w:rPr>
      </w:pPr>
    </w:p>
    <w:p w:rsidR="00732312" w:rsidRPr="00AB4DB4" w:rsidRDefault="00732312" w:rsidP="00123ADA">
      <w:pPr>
        <w:pStyle w:val="ECHRDecisionBody"/>
        <w:jc w:val="center"/>
        <w:rPr>
          <w:lang w:val="lv-LV"/>
        </w:rPr>
      </w:pPr>
    </w:p>
    <w:p w:rsidR="00014566" w:rsidRPr="00AB4DB4" w:rsidRDefault="002F165D" w:rsidP="00123ADA">
      <w:pPr>
        <w:jc w:val="center"/>
        <w:rPr>
          <w:lang w:val="lv-LV"/>
        </w:rPr>
      </w:pPr>
      <w:r w:rsidRPr="00AB4DB4">
        <w:rPr>
          <w:lang w:val="lv-LV"/>
        </w:rPr>
        <w:t>PIEKTĀ NODAĻA</w:t>
      </w:r>
    </w:p>
    <w:p w:rsidR="00014566" w:rsidRPr="00AB4DB4" w:rsidRDefault="00014566" w:rsidP="00123ADA">
      <w:pPr>
        <w:jc w:val="center"/>
        <w:rPr>
          <w:lang w:val="lv-LV"/>
        </w:rPr>
      </w:pPr>
    </w:p>
    <w:p w:rsidR="00084965" w:rsidRPr="00AB4DB4" w:rsidRDefault="00084965" w:rsidP="00123ADA">
      <w:pPr>
        <w:jc w:val="center"/>
        <w:rPr>
          <w:lang w:val="lv-LV"/>
        </w:rPr>
      </w:pPr>
    </w:p>
    <w:p w:rsidR="00084965" w:rsidRPr="00AB4DB4" w:rsidRDefault="00084965" w:rsidP="00123ADA">
      <w:pPr>
        <w:jc w:val="center"/>
        <w:rPr>
          <w:lang w:val="lv-LV"/>
        </w:rPr>
      </w:pPr>
    </w:p>
    <w:p w:rsidR="00732312" w:rsidRPr="00AB4DB4" w:rsidRDefault="00732312" w:rsidP="00123ADA">
      <w:pPr>
        <w:jc w:val="center"/>
        <w:rPr>
          <w:lang w:val="lv-LV"/>
        </w:rPr>
      </w:pPr>
    </w:p>
    <w:p w:rsidR="00732312" w:rsidRPr="00AB4DB4" w:rsidRDefault="00732312" w:rsidP="00123ADA">
      <w:pPr>
        <w:jc w:val="center"/>
        <w:rPr>
          <w:lang w:val="lv-LV"/>
        </w:rPr>
      </w:pPr>
    </w:p>
    <w:p w:rsidR="00732312" w:rsidRPr="00AB4DB4" w:rsidRDefault="00732312" w:rsidP="00123ADA">
      <w:pPr>
        <w:jc w:val="center"/>
        <w:rPr>
          <w:lang w:val="lv-LV"/>
        </w:rPr>
      </w:pPr>
    </w:p>
    <w:p w:rsidR="00732312" w:rsidRPr="00AB4DB4" w:rsidRDefault="00732312" w:rsidP="00123ADA">
      <w:pPr>
        <w:jc w:val="center"/>
        <w:rPr>
          <w:lang w:val="lv-LV"/>
        </w:rPr>
      </w:pPr>
    </w:p>
    <w:p w:rsidR="00014566" w:rsidRPr="00AB4DB4" w:rsidRDefault="002F165D" w:rsidP="00123ADA">
      <w:pPr>
        <w:jc w:val="center"/>
        <w:rPr>
          <w:b/>
          <w:lang w:val="lv-LV"/>
        </w:rPr>
      </w:pPr>
      <w:bookmarkStart w:id="0" w:name="To"/>
      <w:r w:rsidRPr="00AB4DB4">
        <w:rPr>
          <w:b/>
          <w:lang w:val="lv-LV"/>
        </w:rPr>
        <w:t>LIETA</w:t>
      </w:r>
      <w:r w:rsidR="00014566" w:rsidRPr="00AB4DB4">
        <w:rPr>
          <w:b/>
          <w:lang w:val="lv-LV"/>
        </w:rPr>
        <w:t xml:space="preserve"> </w:t>
      </w:r>
      <w:bookmarkEnd w:id="0"/>
      <w:r w:rsidR="001F24BF" w:rsidRPr="00AB4DB4">
        <w:rPr>
          <w:b/>
          <w:lang w:val="lv-LV"/>
        </w:rPr>
        <w:t>DĀVIDSONS</w:t>
      </w:r>
      <w:r w:rsidR="003A76A4" w:rsidRPr="00AB4DB4">
        <w:rPr>
          <w:b/>
          <w:lang w:val="lv-LV"/>
        </w:rPr>
        <w:t xml:space="preserve"> </w:t>
      </w:r>
      <w:r w:rsidRPr="00AB4DB4">
        <w:rPr>
          <w:b/>
          <w:lang w:val="lv-LV"/>
        </w:rPr>
        <w:t>UN</w:t>
      </w:r>
      <w:r w:rsidR="003A76A4" w:rsidRPr="00AB4DB4">
        <w:rPr>
          <w:b/>
          <w:lang w:val="lv-LV"/>
        </w:rPr>
        <w:t xml:space="preserve"> SAVINS</w:t>
      </w:r>
      <w:r w:rsidR="001F24BF" w:rsidRPr="00AB4DB4">
        <w:rPr>
          <w:b/>
          <w:lang w:val="lv-LV"/>
        </w:rPr>
        <w:t xml:space="preserve"> </w:t>
      </w:r>
      <w:r w:rsidRPr="00AB4DB4">
        <w:rPr>
          <w:b/>
          <w:lang w:val="lv-LV"/>
        </w:rPr>
        <w:t>pret</w:t>
      </w:r>
      <w:r w:rsidR="001F24BF" w:rsidRPr="00AB4DB4">
        <w:rPr>
          <w:b/>
          <w:lang w:val="lv-LV"/>
        </w:rPr>
        <w:t xml:space="preserve"> </w:t>
      </w:r>
      <w:r w:rsidRPr="00AB4DB4">
        <w:rPr>
          <w:b/>
          <w:lang w:val="lv-LV"/>
        </w:rPr>
        <w:t>LATVIJU</w:t>
      </w:r>
    </w:p>
    <w:p w:rsidR="00014566" w:rsidRPr="00AB4DB4" w:rsidRDefault="00014566" w:rsidP="00123ADA">
      <w:pPr>
        <w:jc w:val="center"/>
        <w:rPr>
          <w:lang w:val="lv-LV"/>
        </w:rPr>
      </w:pPr>
    </w:p>
    <w:p w:rsidR="00014566" w:rsidRPr="00AB4DB4" w:rsidRDefault="00014566" w:rsidP="00123ADA">
      <w:pPr>
        <w:jc w:val="center"/>
        <w:rPr>
          <w:i/>
          <w:lang w:val="lv-LV"/>
        </w:rPr>
      </w:pPr>
      <w:r w:rsidRPr="00AB4DB4">
        <w:rPr>
          <w:i/>
          <w:lang w:val="lv-LV"/>
        </w:rPr>
        <w:t>(</w:t>
      </w:r>
      <w:r w:rsidR="002F165D" w:rsidRPr="00AB4DB4">
        <w:rPr>
          <w:i/>
          <w:lang w:val="lv-LV"/>
        </w:rPr>
        <w:t>Iesniegumi Nr.</w:t>
      </w:r>
      <w:r w:rsidR="001F24BF" w:rsidRPr="00AB4DB4">
        <w:rPr>
          <w:i/>
          <w:lang w:val="lv-LV"/>
        </w:rPr>
        <w:t xml:space="preserve"> 17574/07 </w:t>
      </w:r>
      <w:r w:rsidR="002F165D" w:rsidRPr="00AB4DB4">
        <w:rPr>
          <w:i/>
          <w:lang w:val="lv-LV"/>
        </w:rPr>
        <w:t>un</w:t>
      </w:r>
      <w:r w:rsidR="001F24BF" w:rsidRPr="00AB4DB4">
        <w:rPr>
          <w:i/>
          <w:lang w:val="lv-LV"/>
        </w:rPr>
        <w:t xml:space="preserve"> </w:t>
      </w:r>
      <w:r w:rsidR="003A76A4" w:rsidRPr="00AB4DB4">
        <w:rPr>
          <w:i/>
          <w:lang w:val="lv-LV"/>
        </w:rPr>
        <w:t>25235/07</w:t>
      </w:r>
      <w:r w:rsidRPr="00AB4DB4">
        <w:rPr>
          <w:i/>
          <w:lang w:val="lv-LV"/>
        </w:rPr>
        <w:t>)</w:t>
      </w:r>
    </w:p>
    <w:p w:rsidR="00014566" w:rsidRPr="00AB4DB4" w:rsidRDefault="00014566" w:rsidP="00123ADA">
      <w:pPr>
        <w:jc w:val="center"/>
        <w:rPr>
          <w:lang w:val="lv-LV"/>
        </w:rPr>
      </w:pPr>
    </w:p>
    <w:p w:rsidR="00014566" w:rsidRPr="00AB4DB4" w:rsidRDefault="00014566" w:rsidP="00123ADA">
      <w:pPr>
        <w:jc w:val="center"/>
        <w:rPr>
          <w:lang w:val="lv-LV"/>
        </w:rPr>
      </w:pPr>
    </w:p>
    <w:p w:rsidR="00014566" w:rsidRPr="00AB4DB4" w:rsidRDefault="00014566" w:rsidP="00123ADA">
      <w:pPr>
        <w:jc w:val="center"/>
        <w:rPr>
          <w:lang w:val="lv-LV"/>
        </w:rPr>
      </w:pPr>
    </w:p>
    <w:p w:rsidR="00014566" w:rsidRPr="00AB4DB4" w:rsidRDefault="00014566" w:rsidP="00123ADA">
      <w:pPr>
        <w:jc w:val="center"/>
        <w:rPr>
          <w:lang w:val="lv-LV"/>
        </w:rPr>
      </w:pPr>
    </w:p>
    <w:p w:rsidR="00014566" w:rsidRPr="00AB4DB4" w:rsidRDefault="00014566" w:rsidP="00123ADA">
      <w:pPr>
        <w:jc w:val="center"/>
        <w:rPr>
          <w:lang w:val="lv-LV"/>
        </w:rPr>
      </w:pPr>
    </w:p>
    <w:p w:rsidR="00084965" w:rsidRPr="00AB4DB4" w:rsidRDefault="00084965" w:rsidP="00123ADA">
      <w:pPr>
        <w:jc w:val="center"/>
        <w:rPr>
          <w:lang w:val="lv-LV"/>
        </w:rPr>
      </w:pPr>
    </w:p>
    <w:p w:rsidR="00084965" w:rsidRPr="00AB4DB4" w:rsidRDefault="00084965" w:rsidP="00123ADA">
      <w:pPr>
        <w:jc w:val="center"/>
        <w:rPr>
          <w:lang w:val="lv-LV"/>
        </w:rPr>
      </w:pPr>
    </w:p>
    <w:p w:rsidR="00084965" w:rsidRPr="00AB4DB4" w:rsidRDefault="00084965" w:rsidP="00123ADA">
      <w:pPr>
        <w:jc w:val="center"/>
        <w:rPr>
          <w:lang w:val="lv-LV"/>
        </w:rPr>
      </w:pPr>
    </w:p>
    <w:p w:rsidR="00084965" w:rsidRPr="00AB4DB4" w:rsidRDefault="00084965" w:rsidP="00123ADA">
      <w:pPr>
        <w:jc w:val="center"/>
        <w:rPr>
          <w:lang w:val="lv-LV"/>
        </w:rPr>
      </w:pPr>
    </w:p>
    <w:p w:rsidR="002704A7" w:rsidRPr="00AB4DB4" w:rsidRDefault="002F165D" w:rsidP="00123ADA">
      <w:pPr>
        <w:jc w:val="center"/>
        <w:rPr>
          <w:szCs w:val="24"/>
          <w:lang w:val="lv-LV"/>
        </w:rPr>
      </w:pPr>
      <w:r w:rsidRPr="00AB4DB4">
        <w:rPr>
          <w:szCs w:val="24"/>
          <w:lang w:val="lv-LV"/>
        </w:rPr>
        <w:t>SPRIEDUMS</w:t>
      </w:r>
    </w:p>
    <w:p w:rsidR="00084965" w:rsidRPr="00AB4DB4" w:rsidRDefault="00084965" w:rsidP="00123ADA">
      <w:pPr>
        <w:pStyle w:val="JuCase"/>
        <w:ind w:firstLine="0"/>
        <w:jc w:val="center"/>
        <w:rPr>
          <w:b w:val="0"/>
          <w:lang w:val="lv-LV"/>
        </w:rPr>
      </w:pPr>
    </w:p>
    <w:p w:rsidR="00084965" w:rsidRPr="00AB4DB4" w:rsidRDefault="00084965" w:rsidP="00123ADA">
      <w:pPr>
        <w:pStyle w:val="JuCase"/>
        <w:ind w:firstLine="0"/>
        <w:jc w:val="center"/>
        <w:rPr>
          <w:b w:val="0"/>
          <w:lang w:val="lv-LV"/>
        </w:rPr>
      </w:pPr>
    </w:p>
    <w:p w:rsidR="002F165D" w:rsidRPr="00AB4DB4" w:rsidRDefault="002F165D" w:rsidP="00AB4DB4">
      <w:pPr>
        <w:pStyle w:val="JuCase"/>
        <w:ind w:firstLine="0"/>
        <w:jc w:val="center"/>
        <w:rPr>
          <w:b w:val="0"/>
          <w:lang w:val="lv-LV"/>
        </w:rPr>
      </w:pPr>
      <w:r w:rsidRPr="00AB4DB4">
        <w:rPr>
          <w:b w:val="0"/>
          <w:lang w:val="lv-LV"/>
        </w:rPr>
        <w:t>STRASBŪRA</w:t>
      </w:r>
    </w:p>
    <w:p w:rsidR="00084965" w:rsidRPr="00AB4DB4" w:rsidRDefault="00084965" w:rsidP="00123ADA">
      <w:pPr>
        <w:pStyle w:val="JuCase"/>
        <w:ind w:firstLine="0"/>
        <w:jc w:val="center"/>
        <w:rPr>
          <w:b w:val="0"/>
          <w:lang w:val="lv-LV"/>
        </w:rPr>
      </w:pPr>
    </w:p>
    <w:p w:rsidR="00084965" w:rsidRPr="00AB4DB4" w:rsidRDefault="002F165D" w:rsidP="00123ADA">
      <w:pPr>
        <w:pStyle w:val="JuCase"/>
        <w:ind w:firstLine="0"/>
        <w:jc w:val="center"/>
        <w:rPr>
          <w:b w:val="0"/>
          <w:lang w:val="lv-LV"/>
        </w:rPr>
      </w:pPr>
      <w:r w:rsidRPr="00AB4DB4">
        <w:rPr>
          <w:b w:val="0"/>
          <w:lang w:val="lv-LV"/>
        </w:rPr>
        <w:t>2016. gada 7. janvāris</w:t>
      </w:r>
    </w:p>
    <w:p w:rsidR="00084965" w:rsidRPr="00AB4DB4" w:rsidRDefault="00084965" w:rsidP="00123ADA">
      <w:pPr>
        <w:pStyle w:val="JuCase"/>
        <w:ind w:firstLine="0"/>
        <w:jc w:val="center"/>
        <w:rPr>
          <w:b w:val="0"/>
          <w:lang w:val="lv-LV"/>
        </w:rPr>
      </w:pPr>
    </w:p>
    <w:p w:rsidR="00732312" w:rsidRPr="00AB4DB4" w:rsidRDefault="00732312" w:rsidP="00123ADA">
      <w:pPr>
        <w:pStyle w:val="ECHRPara"/>
        <w:rPr>
          <w:lang w:val="lv-LV"/>
        </w:rPr>
      </w:pPr>
    </w:p>
    <w:p w:rsidR="00123ADA" w:rsidRPr="00AB4DB4" w:rsidRDefault="002F165D" w:rsidP="00123ADA">
      <w:pPr>
        <w:pStyle w:val="jucase0"/>
        <w:ind w:firstLine="0"/>
        <w:jc w:val="center"/>
        <w:rPr>
          <w:color w:val="FF0000"/>
          <w:szCs w:val="28"/>
          <w:u w:val="single"/>
          <w:lang w:val="lv-LV"/>
        </w:rPr>
      </w:pPr>
      <w:r w:rsidRPr="00AB4DB4">
        <w:rPr>
          <w:color w:val="FF0000"/>
          <w:szCs w:val="28"/>
          <w:u w:val="single"/>
          <w:lang w:val="lv-LV"/>
        </w:rPr>
        <w:t>Spriedums ir stājies spēkā 2016. gada 7. aprīlī</w:t>
      </w:r>
    </w:p>
    <w:p w:rsidR="00123ADA" w:rsidRPr="00AB4DB4" w:rsidRDefault="00123ADA" w:rsidP="00123ADA">
      <w:pPr>
        <w:pStyle w:val="jupara"/>
        <w:tabs>
          <w:tab w:val="left" w:pos="4650"/>
        </w:tabs>
        <w:ind w:firstLine="0"/>
        <w:jc w:val="left"/>
        <w:rPr>
          <w:color w:val="FF0000"/>
          <w:sz w:val="28"/>
          <w:szCs w:val="28"/>
          <w:lang w:val="lv-LV"/>
        </w:rPr>
      </w:pPr>
      <w:r w:rsidRPr="00AB4DB4">
        <w:rPr>
          <w:color w:val="FF0000"/>
          <w:sz w:val="28"/>
          <w:szCs w:val="28"/>
          <w:lang w:val="lv-LV"/>
        </w:rPr>
        <w:tab/>
      </w:r>
    </w:p>
    <w:p w:rsidR="002F165D" w:rsidRPr="00AB4DB4" w:rsidRDefault="002F165D" w:rsidP="002F165D">
      <w:pPr>
        <w:jc w:val="center"/>
        <w:rPr>
          <w:i/>
          <w:iCs/>
          <w:sz w:val="22"/>
          <w:lang w:val="lv-LV"/>
        </w:rPr>
      </w:pPr>
      <w:r w:rsidRPr="00AB4DB4">
        <w:rPr>
          <w:i/>
          <w:sz w:val="22"/>
          <w:lang w:val="lv-LV"/>
        </w:rPr>
        <w:t>Šis spriedums ir stājies spēkā saskaņā ar Konvencijas 44.</w:t>
      </w:r>
      <w:r w:rsidR="00AB4DB4">
        <w:rPr>
          <w:i/>
          <w:sz w:val="22"/>
          <w:lang w:val="lv-LV"/>
        </w:rPr>
        <w:t xml:space="preserve"> </w:t>
      </w:r>
      <w:r w:rsidRPr="00AB4DB4">
        <w:rPr>
          <w:i/>
          <w:sz w:val="22"/>
          <w:lang w:val="lv-LV"/>
        </w:rPr>
        <w:t>panta 2.</w:t>
      </w:r>
      <w:r w:rsidR="00AB4DB4">
        <w:rPr>
          <w:i/>
          <w:sz w:val="22"/>
          <w:lang w:val="lv-LV"/>
        </w:rPr>
        <w:t xml:space="preserve"> </w:t>
      </w:r>
      <w:r w:rsidRPr="00AB4DB4">
        <w:rPr>
          <w:i/>
          <w:sz w:val="22"/>
          <w:lang w:val="lv-LV"/>
        </w:rPr>
        <w:t>punktu. Tajā var tikt izdarītas redakcionālas izmaiņas.</w:t>
      </w:r>
    </w:p>
    <w:p w:rsidR="001B6556" w:rsidRDefault="001B6556" w:rsidP="002F165D">
      <w:pPr>
        <w:rPr>
          <w:lang w:val="lv-LV"/>
        </w:rPr>
        <w:sectPr w:rsidR="001B6556">
          <w:headerReference w:type="default" r:id="rId12"/>
          <w:footerReference w:type="default" r:id="rId13"/>
          <w:headerReference w:type="first" r:id="rId14"/>
          <w:footnotePr>
            <w:numRestart w:val="eachPage"/>
          </w:footnotePr>
          <w:pgSz w:w="11906" w:h="16838" w:code="9"/>
          <w:pgMar w:top="2274" w:right="2274" w:bottom="2274" w:left="2274" w:header="1701" w:footer="720" w:gutter="0"/>
          <w:pgNumType w:start="1"/>
          <w:cols w:space="720"/>
          <w:noEndnote/>
        </w:sectPr>
      </w:pPr>
    </w:p>
    <w:p w:rsidR="00C162F8" w:rsidRPr="00AB4DB4" w:rsidRDefault="00C162F8" w:rsidP="00123ADA">
      <w:pPr>
        <w:pStyle w:val="JuCase"/>
        <w:rPr>
          <w:lang w:val="lv-LV"/>
        </w:rPr>
      </w:pPr>
      <w:r w:rsidRPr="00AB4DB4">
        <w:rPr>
          <w:lang w:val="lv-LV"/>
        </w:rPr>
        <w:lastRenderedPageBreak/>
        <w:t>Lietā “</w:t>
      </w:r>
      <w:proofErr w:type="spellStart"/>
      <w:r w:rsidRPr="00AB4DB4">
        <w:rPr>
          <w:lang w:val="lv-LV"/>
        </w:rPr>
        <w:t>Dāvidsons</w:t>
      </w:r>
      <w:proofErr w:type="spellEnd"/>
      <w:r w:rsidRPr="00AB4DB4">
        <w:rPr>
          <w:lang w:val="lv-LV"/>
        </w:rPr>
        <w:t xml:space="preserve"> un </w:t>
      </w:r>
      <w:proofErr w:type="spellStart"/>
      <w:r w:rsidRPr="00AB4DB4">
        <w:rPr>
          <w:lang w:val="lv-LV"/>
        </w:rPr>
        <w:t>Savins</w:t>
      </w:r>
      <w:proofErr w:type="spellEnd"/>
      <w:r w:rsidRPr="00AB4DB4">
        <w:rPr>
          <w:lang w:val="lv-LV"/>
        </w:rPr>
        <w:t xml:space="preserve"> pret Latviju”</w:t>
      </w:r>
    </w:p>
    <w:p w:rsidR="00C162F8" w:rsidRPr="00AB4DB4" w:rsidRDefault="00C162F8" w:rsidP="00C162F8">
      <w:pPr>
        <w:pStyle w:val="ECHRPara"/>
        <w:rPr>
          <w:lang w:val="lv-LV"/>
        </w:rPr>
      </w:pPr>
      <w:r w:rsidRPr="00AB4DB4">
        <w:rPr>
          <w:lang w:val="lv-LV"/>
        </w:rPr>
        <w:t>Eiropas Cilvēktiesību tiesa (Piektā nodaļa), sanākusi kā palāta šādā sastāvā:</w:t>
      </w:r>
    </w:p>
    <w:p w:rsidR="00014566" w:rsidRPr="00AB4DB4" w:rsidRDefault="00084965" w:rsidP="00123ADA">
      <w:pPr>
        <w:pStyle w:val="ECHRDecisionBody"/>
        <w:rPr>
          <w:lang w:val="lv-LV"/>
        </w:rPr>
      </w:pPr>
      <w:r w:rsidRPr="00AB4DB4">
        <w:rPr>
          <w:lang w:val="lv-LV"/>
        </w:rPr>
        <w:tab/>
      </w:r>
      <w:r w:rsidRPr="00AB4DB4">
        <w:rPr>
          <w:i/>
          <w:lang w:val="lv-LV"/>
        </w:rPr>
        <w:t xml:space="preserve">Angelika </w:t>
      </w:r>
      <w:proofErr w:type="spellStart"/>
      <w:r w:rsidRPr="00AB4DB4">
        <w:rPr>
          <w:i/>
          <w:lang w:val="lv-LV"/>
        </w:rPr>
        <w:t>Nußberger</w:t>
      </w:r>
      <w:proofErr w:type="spellEnd"/>
      <w:r w:rsidRPr="00AB4DB4">
        <w:rPr>
          <w:lang w:val="lv-LV"/>
        </w:rPr>
        <w:t>,</w:t>
      </w:r>
      <w:r w:rsidRPr="00AB4DB4">
        <w:rPr>
          <w:i/>
          <w:lang w:val="lv-LV"/>
        </w:rPr>
        <w:t xml:space="preserve"> </w:t>
      </w:r>
      <w:r w:rsidR="00C162F8" w:rsidRPr="00AB4DB4">
        <w:rPr>
          <w:i/>
          <w:lang w:val="lv-LV"/>
        </w:rPr>
        <w:t>priekšsēdētāja</w:t>
      </w:r>
      <w:r w:rsidRPr="00AB4DB4">
        <w:rPr>
          <w:i/>
          <w:lang w:val="lv-LV"/>
        </w:rPr>
        <w:t>,</w:t>
      </w:r>
      <w:r w:rsidRPr="00AB4DB4">
        <w:rPr>
          <w:i/>
          <w:lang w:val="lv-LV"/>
        </w:rPr>
        <w:br/>
      </w:r>
      <w:r w:rsidRPr="00AB4DB4">
        <w:rPr>
          <w:lang w:val="lv-LV"/>
        </w:rPr>
        <w:tab/>
      </w:r>
      <w:proofErr w:type="spellStart"/>
      <w:r w:rsidRPr="00AB4DB4">
        <w:rPr>
          <w:i/>
          <w:lang w:val="lv-LV"/>
        </w:rPr>
        <w:t>Ganna</w:t>
      </w:r>
      <w:proofErr w:type="spellEnd"/>
      <w:r w:rsidRPr="00AB4DB4">
        <w:rPr>
          <w:i/>
          <w:lang w:val="lv-LV"/>
        </w:rPr>
        <w:t xml:space="preserve"> </w:t>
      </w:r>
      <w:proofErr w:type="spellStart"/>
      <w:r w:rsidRPr="00AB4DB4">
        <w:rPr>
          <w:i/>
          <w:lang w:val="lv-LV"/>
        </w:rPr>
        <w:t>Yudkivska</w:t>
      </w:r>
      <w:proofErr w:type="spellEnd"/>
      <w:r w:rsidRPr="00AB4DB4">
        <w:rPr>
          <w:lang w:val="lv-LV"/>
        </w:rPr>
        <w:t>,</w:t>
      </w:r>
      <w:r w:rsidRPr="00AB4DB4">
        <w:rPr>
          <w:i/>
          <w:lang w:val="lv-LV"/>
        </w:rPr>
        <w:br/>
      </w:r>
      <w:r w:rsidRPr="00AB4DB4">
        <w:rPr>
          <w:lang w:val="lv-LV"/>
        </w:rPr>
        <w:tab/>
      </w:r>
      <w:proofErr w:type="spellStart"/>
      <w:r w:rsidRPr="00AB4DB4">
        <w:rPr>
          <w:i/>
          <w:lang w:val="lv-LV"/>
        </w:rPr>
        <w:t>André</w:t>
      </w:r>
      <w:proofErr w:type="spellEnd"/>
      <w:r w:rsidRPr="00AB4DB4">
        <w:rPr>
          <w:i/>
          <w:lang w:val="lv-LV"/>
        </w:rPr>
        <w:t xml:space="preserve"> </w:t>
      </w:r>
      <w:proofErr w:type="spellStart"/>
      <w:r w:rsidRPr="00AB4DB4">
        <w:rPr>
          <w:i/>
          <w:lang w:val="lv-LV"/>
        </w:rPr>
        <w:t>Potocki</w:t>
      </w:r>
      <w:proofErr w:type="spellEnd"/>
      <w:r w:rsidRPr="00AB4DB4">
        <w:rPr>
          <w:lang w:val="lv-LV"/>
        </w:rPr>
        <w:t>,</w:t>
      </w:r>
      <w:r w:rsidRPr="00AB4DB4">
        <w:rPr>
          <w:i/>
          <w:lang w:val="lv-LV"/>
        </w:rPr>
        <w:br/>
      </w:r>
      <w:r w:rsidRPr="00AB4DB4">
        <w:rPr>
          <w:lang w:val="lv-LV"/>
        </w:rPr>
        <w:tab/>
      </w:r>
      <w:proofErr w:type="spellStart"/>
      <w:r w:rsidRPr="00AB4DB4">
        <w:rPr>
          <w:i/>
          <w:lang w:val="lv-LV"/>
        </w:rPr>
        <w:t>Faris</w:t>
      </w:r>
      <w:proofErr w:type="spellEnd"/>
      <w:r w:rsidRPr="00AB4DB4">
        <w:rPr>
          <w:i/>
          <w:lang w:val="lv-LV"/>
        </w:rPr>
        <w:t xml:space="preserve"> </w:t>
      </w:r>
      <w:proofErr w:type="spellStart"/>
      <w:r w:rsidRPr="00AB4DB4">
        <w:rPr>
          <w:i/>
          <w:lang w:val="lv-LV"/>
        </w:rPr>
        <w:t>Vehabović</w:t>
      </w:r>
      <w:proofErr w:type="spellEnd"/>
      <w:r w:rsidRPr="00AB4DB4">
        <w:rPr>
          <w:lang w:val="lv-LV"/>
        </w:rPr>
        <w:t>,</w:t>
      </w:r>
      <w:r w:rsidRPr="00AB4DB4">
        <w:rPr>
          <w:i/>
          <w:lang w:val="lv-LV"/>
        </w:rPr>
        <w:br/>
      </w:r>
      <w:r w:rsidRPr="00AB4DB4">
        <w:rPr>
          <w:lang w:val="lv-LV"/>
        </w:rPr>
        <w:tab/>
      </w:r>
      <w:proofErr w:type="spellStart"/>
      <w:r w:rsidRPr="00AB4DB4">
        <w:rPr>
          <w:i/>
          <w:lang w:val="lv-LV"/>
        </w:rPr>
        <w:t>Síofra</w:t>
      </w:r>
      <w:proofErr w:type="spellEnd"/>
      <w:r w:rsidRPr="00AB4DB4">
        <w:rPr>
          <w:i/>
          <w:lang w:val="lv-LV"/>
        </w:rPr>
        <w:t xml:space="preserve"> </w:t>
      </w:r>
      <w:proofErr w:type="spellStart"/>
      <w:r w:rsidRPr="00AB4DB4">
        <w:rPr>
          <w:i/>
          <w:lang w:val="lv-LV"/>
        </w:rPr>
        <w:t>O</w:t>
      </w:r>
      <w:r w:rsidR="00123ADA" w:rsidRPr="00AB4DB4">
        <w:rPr>
          <w:i/>
          <w:lang w:val="lv-LV"/>
        </w:rPr>
        <w:t>’</w:t>
      </w:r>
      <w:r w:rsidRPr="00AB4DB4">
        <w:rPr>
          <w:i/>
          <w:lang w:val="lv-LV"/>
        </w:rPr>
        <w:t>Leary</w:t>
      </w:r>
      <w:proofErr w:type="spellEnd"/>
      <w:r w:rsidRPr="00AB4DB4">
        <w:rPr>
          <w:lang w:val="lv-LV"/>
        </w:rPr>
        <w:t>,</w:t>
      </w:r>
      <w:r w:rsidRPr="00AB4DB4">
        <w:rPr>
          <w:i/>
          <w:lang w:val="lv-LV"/>
        </w:rPr>
        <w:br/>
      </w:r>
      <w:r w:rsidRPr="00AB4DB4">
        <w:rPr>
          <w:lang w:val="lv-LV"/>
        </w:rPr>
        <w:tab/>
      </w:r>
      <w:proofErr w:type="spellStart"/>
      <w:r w:rsidRPr="00AB4DB4">
        <w:rPr>
          <w:i/>
          <w:lang w:val="lv-LV"/>
        </w:rPr>
        <w:t>Carlo</w:t>
      </w:r>
      <w:proofErr w:type="spellEnd"/>
      <w:r w:rsidRPr="00AB4DB4">
        <w:rPr>
          <w:i/>
          <w:lang w:val="lv-LV"/>
        </w:rPr>
        <w:t xml:space="preserve"> </w:t>
      </w:r>
      <w:proofErr w:type="spellStart"/>
      <w:r w:rsidRPr="00AB4DB4">
        <w:rPr>
          <w:i/>
          <w:lang w:val="lv-LV"/>
        </w:rPr>
        <w:t>Ranzoni</w:t>
      </w:r>
      <w:proofErr w:type="spellEnd"/>
      <w:r w:rsidRPr="00AB4DB4">
        <w:rPr>
          <w:lang w:val="lv-LV"/>
        </w:rPr>
        <w:t>,</w:t>
      </w:r>
      <w:r w:rsidRPr="00AB4DB4">
        <w:rPr>
          <w:i/>
          <w:lang w:val="lv-LV"/>
        </w:rPr>
        <w:br/>
      </w:r>
      <w:r w:rsidRPr="00AB4DB4">
        <w:rPr>
          <w:lang w:val="lv-LV"/>
        </w:rPr>
        <w:tab/>
        <w:t xml:space="preserve">Mārtiņš </w:t>
      </w:r>
      <w:proofErr w:type="spellStart"/>
      <w:r w:rsidRPr="00AB4DB4">
        <w:rPr>
          <w:lang w:val="lv-LV"/>
        </w:rPr>
        <w:t>Mits</w:t>
      </w:r>
      <w:proofErr w:type="spellEnd"/>
      <w:r w:rsidRPr="00AB4DB4">
        <w:rPr>
          <w:lang w:val="lv-LV"/>
        </w:rPr>
        <w:t>,</w:t>
      </w:r>
      <w:r w:rsidRPr="00AB4DB4">
        <w:rPr>
          <w:i/>
          <w:lang w:val="lv-LV"/>
        </w:rPr>
        <w:t xml:space="preserve"> </w:t>
      </w:r>
      <w:r w:rsidR="00C162F8" w:rsidRPr="00AB4DB4">
        <w:rPr>
          <w:i/>
          <w:lang w:val="lv-LV"/>
        </w:rPr>
        <w:t>tiesneši</w:t>
      </w:r>
      <w:r w:rsidRPr="00AB4DB4">
        <w:rPr>
          <w:i/>
          <w:lang w:val="lv-LV"/>
        </w:rPr>
        <w:t>,</w:t>
      </w:r>
      <w:r w:rsidRPr="00AB4DB4">
        <w:rPr>
          <w:i/>
          <w:lang w:val="lv-LV"/>
        </w:rPr>
        <w:br/>
      </w:r>
      <w:r w:rsidR="00C162F8" w:rsidRPr="00AB4DB4">
        <w:rPr>
          <w:lang w:val="lv-LV"/>
        </w:rPr>
        <w:t>un</w:t>
      </w:r>
      <w:r w:rsidR="00014566" w:rsidRPr="00AB4DB4">
        <w:rPr>
          <w:lang w:val="lv-LV"/>
        </w:rPr>
        <w:t xml:space="preserve"> </w:t>
      </w:r>
      <w:proofErr w:type="spellStart"/>
      <w:r w:rsidR="00DC39CD" w:rsidRPr="00AB4DB4">
        <w:rPr>
          <w:i/>
          <w:lang w:val="lv-LV"/>
        </w:rPr>
        <w:t>Claudia</w:t>
      </w:r>
      <w:proofErr w:type="spellEnd"/>
      <w:r w:rsidR="00DC39CD" w:rsidRPr="00AB4DB4">
        <w:rPr>
          <w:i/>
          <w:lang w:val="lv-LV"/>
        </w:rPr>
        <w:t xml:space="preserve"> </w:t>
      </w:r>
      <w:proofErr w:type="spellStart"/>
      <w:r w:rsidR="00DC39CD" w:rsidRPr="00AB4DB4">
        <w:rPr>
          <w:i/>
          <w:lang w:val="lv-LV"/>
        </w:rPr>
        <w:t>Westerdiek</w:t>
      </w:r>
      <w:proofErr w:type="spellEnd"/>
      <w:r w:rsidR="00014566" w:rsidRPr="00AB4DB4">
        <w:rPr>
          <w:lang w:val="lv-LV"/>
        </w:rPr>
        <w:t xml:space="preserve">, </w:t>
      </w:r>
      <w:r w:rsidR="00C162F8" w:rsidRPr="00AB4DB4">
        <w:rPr>
          <w:i/>
          <w:lang w:val="lv-LV"/>
        </w:rPr>
        <w:t>nodaļas sekretāre</w:t>
      </w:r>
      <w:r w:rsidR="00014566" w:rsidRPr="00AB4DB4">
        <w:rPr>
          <w:i/>
          <w:lang w:val="lv-LV"/>
        </w:rPr>
        <w:t>,</w:t>
      </w:r>
    </w:p>
    <w:p w:rsidR="00C162F8" w:rsidRPr="00AB4DB4" w:rsidRDefault="00C162F8" w:rsidP="00C162F8">
      <w:pPr>
        <w:pStyle w:val="ECHRPara"/>
        <w:rPr>
          <w:lang w:val="lv-LV"/>
        </w:rPr>
      </w:pPr>
      <w:r w:rsidRPr="00AB4DB4">
        <w:rPr>
          <w:lang w:val="lv-LV"/>
        </w:rPr>
        <w:t>pēc apspriešanās slēgtā sēdē 2015. gada 1. decembrī</w:t>
      </w:r>
    </w:p>
    <w:p w:rsidR="00C162F8" w:rsidRPr="00AB4DB4" w:rsidRDefault="00C162F8" w:rsidP="00C162F8">
      <w:pPr>
        <w:pStyle w:val="ECHRPara"/>
        <w:rPr>
          <w:lang w:val="lv-LV"/>
        </w:rPr>
      </w:pPr>
      <w:r w:rsidRPr="00AB4DB4">
        <w:rPr>
          <w:lang w:val="lv-LV"/>
        </w:rPr>
        <w:t>pasludina šādu spriedumu, kas pieņemts tajā pašā dienā</w:t>
      </w:r>
      <w:r w:rsidR="001B6556">
        <w:rPr>
          <w:lang w:val="lv-LV"/>
        </w:rPr>
        <w:t>.</w:t>
      </w:r>
    </w:p>
    <w:p w:rsidR="00C162F8" w:rsidRPr="00AB4DB4" w:rsidRDefault="00C162F8" w:rsidP="00C162F8">
      <w:pPr>
        <w:pStyle w:val="ECHRPara"/>
        <w:rPr>
          <w:lang w:val="lv-LV"/>
        </w:rPr>
      </w:pPr>
    </w:p>
    <w:p w:rsidR="00C162F8" w:rsidRPr="00AB4DB4" w:rsidRDefault="00C162F8" w:rsidP="00C162F8">
      <w:pPr>
        <w:pStyle w:val="ECHRTitle1"/>
        <w:rPr>
          <w:lang w:val="lv-LV"/>
        </w:rPr>
      </w:pPr>
      <w:r w:rsidRPr="00AB4DB4">
        <w:rPr>
          <w:lang w:val="lv-LV"/>
        </w:rPr>
        <w:t>TIESVEDĪBA</w:t>
      </w:r>
    </w:p>
    <w:p w:rsidR="00C162F8" w:rsidRPr="00AB4DB4" w:rsidRDefault="00D418A0" w:rsidP="00123ADA">
      <w:pPr>
        <w:pStyle w:val="ECHRPara"/>
        <w:rPr>
          <w:lang w:val="lv-LV"/>
        </w:rPr>
      </w:pPr>
      <w:r w:rsidRPr="00AB4DB4">
        <w:rPr>
          <w:lang w:val="lv-LV"/>
        </w:rPr>
        <w:fldChar w:fldCharType="begin"/>
      </w:r>
      <w:r w:rsidRPr="00AB4DB4">
        <w:rPr>
          <w:lang w:val="lv-LV"/>
        </w:rPr>
        <w:instrText xml:space="preserve"> SEQ level0 \*arabic \r1</w:instrText>
      </w:r>
      <w:r w:rsidR="001F24BF" w:rsidRPr="00AB4DB4">
        <w:rPr>
          <w:lang w:val="lv-LV"/>
        </w:rPr>
        <w:fldChar w:fldCharType="begin"/>
      </w:r>
      <w:r w:rsidR="001F24BF" w:rsidRPr="00AB4DB4">
        <w:rPr>
          <w:lang w:val="lv-LV"/>
        </w:rPr>
        <w:instrText xml:space="preserve"> </w:instrText>
      </w:r>
      <w:r w:rsidRPr="00AB4DB4">
        <w:rPr>
          <w:lang w:val="lv-LV"/>
        </w:rPr>
        <w:instrText>.  </w:instrText>
      </w:r>
      <w:r w:rsidR="001F24BF" w:rsidRPr="00AB4DB4">
        <w:rPr>
          <w:lang w:val="lv-LV"/>
        </w:rPr>
        <w:instrText xml:space="preserve">SEQ level0 \*arabic </w:instrText>
      </w:r>
      <w:r w:rsidR="001F24BF" w:rsidRPr="00AB4DB4">
        <w:rPr>
          <w:lang w:val="lv-LV"/>
        </w:rPr>
        <w:fldChar w:fldCharType="separate"/>
      </w:r>
      <w:r w:rsidR="00C069ED" w:rsidRPr="00AB4DB4">
        <w:rPr>
          <w:noProof/>
          <w:lang w:val="lv-LV"/>
        </w:rPr>
        <w:instrText>6</w:instrText>
      </w:r>
      <w:r w:rsidR="001F24BF" w:rsidRPr="00AB4DB4">
        <w:rPr>
          <w:lang w:val="lv-LV"/>
        </w:rPr>
        <w:fldChar w:fldCharType="end"/>
      </w:r>
      <w:r w:rsidRPr="00AB4DB4">
        <w:rPr>
          <w:lang w:val="lv-LV"/>
        </w:rPr>
        <w:instrText xml:space="preserve"> </w:instrText>
      </w:r>
      <w:r w:rsidRPr="00AB4DB4">
        <w:rPr>
          <w:lang w:val="lv-LV"/>
        </w:rPr>
        <w:fldChar w:fldCharType="separate"/>
      </w:r>
      <w:r w:rsidR="00123ADA" w:rsidRPr="00AB4DB4">
        <w:rPr>
          <w:noProof/>
          <w:lang w:val="lv-LV"/>
        </w:rPr>
        <w:t>1</w:t>
      </w:r>
      <w:r w:rsidRPr="00AB4DB4">
        <w:rPr>
          <w:lang w:val="lv-LV"/>
        </w:rPr>
        <w:fldChar w:fldCharType="end"/>
      </w:r>
      <w:r w:rsidR="00014566" w:rsidRPr="00AB4DB4">
        <w:rPr>
          <w:lang w:val="lv-LV"/>
        </w:rPr>
        <w:t>.  </w:t>
      </w:r>
      <w:r w:rsidR="00C162F8" w:rsidRPr="00AB4DB4">
        <w:rPr>
          <w:lang w:val="lv-LV"/>
        </w:rPr>
        <w:t>Lietas pamatā ir divi iesniegumi (Nr. 17574/07 un 25235/07)</w:t>
      </w:r>
      <w:r w:rsidR="002D1244" w:rsidRPr="00AB4DB4">
        <w:rPr>
          <w:lang w:val="lv-LV"/>
        </w:rPr>
        <w:t>, kurus pret Latvijas Republiku Tiesā saskaņā a</w:t>
      </w:r>
      <w:bookmarkStart w:id="1" w:name="_GoBack"/>
      <w:bookmarkEnd w:id="1"/>
      <w:r w:rsidR="002D1244" w:rsidRPr="00AB4DB4">
        <w:rPr>
          <w:lang w:val="lv-LV"/>
        </w:rPr>
        <w:t>r Eiropas Cilvēka tiesību un pamatbrīvību aizsardzības konvencijas</w:t>
      </w:r>
      <w:r w:rsidR="00C25831">
        <w:rPr>
          <w:lang w:val="lv-LV"/>
        </w:rPr>
        <w:t xml:space="preserve"> (“Konvencija”)</w:t>
      </w:r>
      <w:r w:rsidR="002D1244" w:rsidRPr="00AB4DB4">
        <w:rPr>
          <w:lang w:val="lv-LV"/>
        </w:rPr>
        <w:t xml:space="preserve"> 34. pantu 2007. gada 5. aprīlī un 2007. gada 20. jūlijā </w:t>
      </w:r>
      <w:r w:rsidR="00C25831">
        <w:rPr>
          <w:lang w:val="lv-LV"/>
        </w:rPr>
        <w:t xml:space="preserve">attiecīgi </w:t>
      </w:r>
      <w:r w:rsidR="002D1244" w:rsidRPr="00AB4DB4">
        <w:rPr>
          <w:lang w:val="lv-LV"/>
        </w:rPr>
        <w:t xml:space="preserve">iesniedza divi Latvijas pilsoņi Raitis </w:t>
      </w:r>
      <w:proofErr w:type="spellStart"/>
      <w:r w:rsidR="002D1244" w:rsidRPr="00AB4DB4">
        <w:rPr>
          <w:lang w:val="lv-LV"/>
        </w:rPr>
        <w:t>Dāvidsons</w:t>
      </w:r>
      <w:proofErr w:type="spellEnd"/>
      <w:r w:rsidR="002D1244" w:rsidRPr="00AB4DB4">
        <w:rPr>
          <w:lang w:val="lv-LV"/>
        </w:rPr>
        <w:t xml:space="preserve"> un Ruslans </w:t>
      </w:r>
      <w:proofErr w:type="spellStart"/>
      <w:r w:rsidR="002D1244" w:rsidRPr="00AB4DB4">
        <w:rPr>
          <w:lang w:val="lv-LV"/>
        </w:rPr>
        <w:t>Savins</w:t>
      </w:r>
      <w:proofErr w:type="spellEnd"/>
      <w:r w:rsidR="002D1244" w:rsidRPr="00AB4DB4">
        <w:rPr>
          <w:lang w:val="lv-LV"/>
        </w:rPr>
        <w:t xml:space="preserve"> (“iesniedzēji”).</w:t>
      </w:r>
    </w:p>
    <w:p w:rsidR="002D1244" w:rsidRPr="00AB4DB4" w:rsidRDefault="002D1244" w:rsidP="00123ADA">
      <w:pPr>
        <w:pStyle w:val="ECHRPara"/>
        <w:rPr>
          <w:lang w:val="lv-LV"/>
        </w:rPr>
      </w:pPr>
      <w:r w:rsidRPr="00AB4DB4">
        <w:rPr>
          <w:lang w:val="lv-LV"/>
        </w:rPr>
        <w:t xml:space="preserve">2. </w:t>
      </w:r>
      <w:r w:rsidR="00794BA4" w:rsidRPr="00AB4DB4">
        <w:rPr>
          <w:lang w:val="lv-LV"/>
        </w:rPr>
        <w:t>Pirmā iesnieguma iesniedzēju</w:t>
      </w:r>
      <w:r w:rsidRPr="00AB4DB4">
        <w:rPr>
          <w:lang w:val="lv-LV"/>
        </w:rPr>
        <w:t xml:space="preserve"> (“pirmais iesniedzējs”) pārstāvēja Rīgā praktizējoša </w:t>
      </w:r>
      <w:r w:rsidR="00794BA4" w:rsidRPr="00AB4DB4">
        <w:rPr>
          <w:lang w:val="lv-LV"/>
        </w:rPr>
        <w:t>advokāte</w:t>
      </w:r>
      <w:r w:rsidRPr="00AB4DB4">
        <w:rPr>
          <w:lang w:val="lv-LV"/>
        </w:rPr>
        <w:t xml:space="preserve"> A. Bērzkalne. </w:t>
      </w:r>
      <w:r w:rsidR="00794BA4" w:rsidRPr="00AB4DB4">
        <w:rPr>
          <w:lang w:val="lv-LV"/>
        </w:rPr>
        <w:t>Otrā iesnieguma iesniedzēju</w:t>
      </w:r>
      <w:r w:rsidRPr="00AB4DB4">
        <w:rPr>
          <w:lang w:val="lv-LV"/>
        </w:rPr>
        <w:t xml:space="preserve"> (“otrais iesniedzējs”), kuram tika piešķirta juridiskā palīdzība, pārstāvēja </w:t>
      </w:r>
      <w:r w:rsidR="00C25831">
        <w:rPr>
          <w:lang w:val="lv-LV"/>
        </w:rPr>
        <w:t>Rīgā prakti</w:t>
      </w:r>
      <w:r w:rsidR="00794BA4" w:rsidRPr="00AB4DB4">
        <w:rPr>
          <w:lang w:val="lv-LV"/>
        </w:rPr>
        <w:t>zējošs advokāts A. Zvejsalnieks. Latvijas valdību (“Valdība”) pārstāvēja tās pārstāve K. Līce.</w:t>
      </w:r>
    </w:p>
    <w:p w:rsidR="00C162F8" w:rsidRPr="00AB4DB4" w:rsidRDefault="00794BA4" w:rsidP="00123ADA">
      <w:pPr>
        <w:pStyle w:val="ECHRPara"/>
        <w:rPr>
          <w:lang w:val="lv-LV"/>
        </w:rPr>
      </w:pPr>
      <w:r w:rsidRPr="00AB4DB4">
        <w:rPr>
          <w:lang w:val="lv-LV"/>
        </w:rPr>
        <w:t>3. Iesniedzēji apgalvoja, īpaši uzsverot, ka tiesas sastāvs, kas izskatījis viņu krimināllietas, bijis pretlikumīgs, proti, tie paši tiesneši tie</w:t>
      </w:r>
      <w:r w:rsidR="00043978">
        <w:rPr>
          <w:lang w:val="lv-LV"/>
        </w:rPr>
        <w:t>s</w:t>
      </w:r>
      <w:r w:rsidRPr="00AB4DB4">
        <w:rPr>
          <w:lang w:val="lv-LV"/>
        </w:rPr>
        <w:t xml:space="preserve">vedības agrākā stadijā bija pieņēmuši lēmumu par pirmstiesas apcietinājuma piemērošanu. </w:t>
      </w:r>
      <w:r w:rsidR="000F487D" w:rsidRPr="00AB4DB4">
        <w:rPr>
          <w:lang w:val="lv-LV"/>
        </w:rPr>
        <w:t>Ta</w:t>
      </w:r>
      <w:r w:rsidRPr="00AB4DB4">
        <w:rPr>
          <w:lang w:val="lv-LV"/>
        </w:rPr>
        <w:t>s</w:t>
      </w:r>
      <w:r w:rsidR="000F487D" w:rsidRPr="00AB4DB4">
        <w:rPr>
          <w:lang w:val="lv-LV"/>
        </w:rPr>
        <w:t xml:space="preserve"> </w:t>
      </w:r>
      <w:r w:rsidRPr="00AB4DB4">
        <w:rPr>
          <w:lang w:val="lv-LV"/>
        </w:rPr>
        <w:t xml:space="preserve">ir apdraudējis tiesas objektivitāti, pārkāpjot Konvencijas 6. panta </w:t>
      </w:r>
      <w:r w:rsidR="000F487D" w:rsidRPr="00AB4DB4">
        <w:rPr>
          <w:lang w:val="lv-LV"/>
        </w:rPr>
        <w:t xml:space="preserve">1. punktu. </w:t>
      </w:r>
    </w:p>
    <w:p w:rsidR="000F487D" w:rsidRPr="00AB4DB4" w:rsidRDefault="000F487D" w:rsidP="00123ADA">
      <w:pPr>
        <w:pStyle w:val="ECHRPara"/>
        <w:rPr>
          <w:lang w:val="lv-LV"/>
        </w:rPr>
      </w:pPr>
      <w:r w:rsidRPr="00AB4DB4">
        <w:rPr>
          <w:lang w:val="lv-LV"/>
        </w:rPr>
        <w:t>4. Attiecīgi 2010. gada 21. janvārī un 2012. gada 10. aprīlī iesniegumi tika nosūtīti Valdībai.</w:t>
      </w:r>
    </w:p>
    <w:p w:rsidR="00014566" w:rsidRPr="00AB4DB4" w:rsidRDefault="001400F6" w:rsidP="00C25831">
      <w:pPr>
        <w:pStyle w:val="ECHRTitle1"/>
        <w:tabs>
          <w:tab w:val="left" w:pos="1635"/>
        </w:tabs>
        <w:rPr>
          <w:lang w:val="lv-LV"/>
        </w:rPr>
      </w:pPr>
      <w:r w:rsidRPr="00AB4DB4">
        <w:rPr>
          <w:lang w:val="lv-LV"/>
        </w:rPr>
        <w:lastRenderedPageBreak/>
        <w:t>FAKTI</w:t>
      </w:r>
      <w:r w:rsidR="00C25831">
        <w:rPr>
          <w:lang w:val="lv-LV"/>
        </w:rPr>
        <w:tab/>
      </w:r>
    </w:p>
    <w:p w:rsidR="00014566" w:rsidRPr="00AB4DB4" w:rsidRDefault="00E24979" w:rsidP="00123ADA">
      <w:pPr>
        <w:pStyle w:val="ECHRHeading1"/>
        <w:rPr>
          <w:lang w:val="lv-LV"/>
        </w:rPr>
      </w:pPr>
      <w:r>
        <w:rPr>
          <w:lang w:val="lv-LV"/>
        </w:rPr>
        <w:t>I</w:t>
      </w:r>
      <w:r w:rsidR="00014566" w:rsidRPr="00AB4DB4">
        <w:rPr>
          <w:lang w:val="lv-LV"/>
        </w:rPr>
        <w:t>  </w:t>
      </w:r>
      <w:r w:rsidR="001400F6" w:rsidRPr="00AB4DB4">
        <w:rPr>
          <w:lang w:val="lv-LV"/>
        </w:rPr>
        <w:t>LIETAS APSTĀKĻI</w:t>
      </w:r>
    </w:p>
    <w:p w:rsidR="001400F6" w:rsidRPr="00AB4DB4" w:rsidRDefault="00187E06"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w:t>
      </w:r>
      <w:r w:rsidRPr="00AB4DB4">
        <w:rPr>
          <w:lang w:val="lv-LV"/>
        </w:rPr>
        <w:fldChar w:fldCharType="end"/>
      </w:r>
      <w:r w:rsidRPr="00AB4DB4">
        <w:rPr>
          <w:lang w:val="lv-LV"/>
        </w:rPr>
        <w:t>.  </w:t>
      </w:r>
      <w:r w:rsidR="001400F6" w:rsidRPr="00AB4DB4">
        <w:rPr>
          <w:lang w:val="lv-LV"/>
        </w:rPr>
        <w:t>Pirmais iesniedzējs ir dzimis 1974. gadā un dzīvo Vecumniekos. Otrais iesniedzējs ir dzimis 1980. gadā un dzīvo Rīgā.</w:t>
      </w:r>
    </w:p>
    <w:p w:rsidR="001400F6" w:rsidRPr="00AB4DB4" w:rsidRDefault="0038538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w:t>
      </w:r>
      <w:r w:rsidRPr="00AB4DB4">
        <w:rPr>
          <w:lang w:val="lv-LV"/>
        </w:rPr>
        <w:fldChar w:fldCharType="end"/>
      </w:r>
      <w:r w:rsidRPr="00AB4DB4">
        <w:rPr>
          <w:lang w:val="lv-LV"/>
        </w:rPr>
        <w:t>.  </w:t>
      </w:r>
      <w:r w:rsidR="001400F6" w:rsidRPr="00AB4DB4">
        <w:rPr>
          <w:lang w:val="lv-LV"/>
        </w:rPr>
        <w:t xml:space="preserve">Turpinājumā apkopoti abu </w:t>
      </w:r>
      <w:r w:rsidR="0025138F">
        <w:rPr>
          <w:lang w:val="lv-LV"/>
        </w:rPr>
        <w:t>individuālo</w:t>
      </w:r>
      <w:r w:rsidR="001400F6" w:rsidRPr="00AB4DB4">
        <w:rPr>
          <w:lang w:val="lv-LV"/>
        </w:rPr>
        <w:t xml:space="preserve"> lietu fakti, ko </w:t>
      </w:r>
      <w:r w:rsidR="00E24979" w:rsidRPr="00AB4DB4">
        <w:rPr>
          <w:lang w:val="lv-LV"/>
        </w:rPr>
        <w:t xml:space="preserve">iesniegušas </w:t>
      </w:r>
      <w:r w:rsidR="001400F6" w:rsidRPr="00AB4DB4">
        <w:rPr>
          <w:lang w:val="lv-LV"/>
        </w:rPr>
        <w:t>puses.</w:t>
      </w:r>
    </w:p>
    <w:p w:rsidR="00187E06" w:rsidRPr="00AB4DB4" w:rsidRDefault="00187E06" w:rsidP="00123ADA">
      <w:pPr>
        <w:pStyle w:val="ECHRHeading2"/>
        <w:rPr>
          <w:lang w:val="lv-LV"/>
        </w:rPr>
      </w:pPr>
      <w:r w:rsidRPr="00AB4DB4">
        <w:rPr>
          <w:lang w:val="lv-LV"/>
        </w:rPr>
        <w:t>A.  </w:t>
      </w:r>
      <w:r w:rsidR="001400F6" w:rsidRPr="00AB4DB4">
        <w:rPr>
          <w:lang w:val="lv-LV"/>
        </w:rPr>
        <w:t>Attiecībā uz pirmo iesniedzēju</w:t>
      </w:r>
      <w:r w:rsidR="00385382" w:rsidRPr="00AB4DB4">
        <w:rPr>
          <w:lang w:val="lv-LV"/>
        </w:rPr>
        <w:t xml:space="preserve"> (</w:t>
      </w:r>
      <w:r w:rsidR="001400F6" w:rsidRPr="00AB4DB4">
        <w:rPr>
          <w:lang w:val="lv-LV"/>
        </w:rPr>
        <w:t>iesniegums Nr.</w:t>
      </w:r>
      <w:r w:rsidRPr="00AB4DB4">
        <w:rPr>
          <w:lang w:val="lv-LV"/>
        </w:rPr>
        <w:t> 17574/07</w:t>
      </w:r>
      <w:r w:rsidR="00385382" w:rsidRPr="00AB4DB4">
        <w:rPr>
          <w:lang w:val="lv-LV"/>
        </w:rPr>
        <w:t>)</w:t>
      </w:r>
    </w:p>
    <w:p w:rsidR="001400F6" w:rsidRPr="00AB4DB4" w:rsidRDefault="001F2DFA"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7</w:t>
      </w:r>
      <w:r w:rsidRPr="00AB4DB4">
        <w:rPr>
          <w:lang w:val="lv-LV"/>
        </w:rPr>
        <w:fldChar w:fldCharType="end"/>
      </w:r>
      <w:r w:rsidRPr="00AB4DB4">
        <w:rPr>
          <w:lang w:val="lv-LV"/>
        </w:rPr>
        <w:t>.  </w:t>
      </w:r>
      <w:r w:rsidR="001E59CE" w:rsidRPr="00AB4DB4">
        <w:rPr>
          <w:lang w:val="lv-LV"/>
        </w:rPr>
        <w:t>2005. g</w:t>
      </w:r>
      <w:r w:rsidR="001400F6" w:rsidRPr="00AB4DB4">
        <w:rPr>
          <w:lang w:val="lv-LV"/>
        </w:rPr>
        <w:t xml:space="preserve">ada 20. janvārī Valmieras rajona tiesas tiesnese </w:t>
      </w:r>
      <w:r w:rsidR="001E59CE" w:rsidRPr="00AB4DB4">
        <w:rPr>
          <w:lang w:val="lv-LV"/>
        </w:rPr>
        <w:t xml:space="preserve">pieņēma lēmumu par apcietinājuma piemērošanu, atļaujot piemērot pirmajam iesniedzējam divus mēnešus ilgu pirmstiesas apcietinājumu. Iesniedzējs tika turēts aizdomās par narkotiku tirdzniecību un neatļautu priekšmetu nodošanu ieslodzītajiem. Lēmumā bija norādīts, ka pirmā iesniedzēja atrašanās vieta nav zināma, viņš ir izvairījies no pirmstiesas izmeklēšanas un pastāv risks, ka viņš varētu turpināt izvairīties arī pēc atrašanās vietas noskaidrošanas. </w:t>
      </w:r>
      <w:r w:rsidR="0025138F">
        <w:rPr>
          <w:lang w:val="lv-LV"/>
        </w:rPr>
        <w:t>Lēmums</w:t>
      </w:r>
      <w:r w:rsidR="001E59CE" w:rsidRPr="00AB4DB4">
        <w:rPr>
          <w:lang w:val="lv-LV"/>
        </w:rPr>
        <w:t xml:space="preserve"> tika izpildīts 2005. gada 26. augustā, kad policija aizturēja iesniedzēju. Iesniedzējs to pārsūdzēja.</w:t>
      </w:r>
    </w:p>
    <w:p w:rsidR="001400F6" w:rsidRPr="00AB4DB4" w:rsidRDefault="004E46E0" w:rsidP="00123ADA">
      <w:pPr>
        <w:pStyle w:val="ECHRPara"/>
        <w:rPr>
          <w:lang w:val="lv-LV"/>
        </w:rPr>
      </w:pPr>
      <w:r w:rsidRPr="00AB4DB4">
        <w:rPr>
          <w:lang w:val="lv-LV"/>
        </w:rPr>
        <w:t xml:space="preserve">8. </w:t>
      </w:r>
      <w:r w:rsidR="001B0BA3" w:rsidRPr="00AB4DB4">
        <w:rPr>
          <w:lang w:val="lv-LV"/>
        </w:rPr>
        <w:t>2005. gada 16. s</w:t>
      </w:r>
      <w:r w:rsidR="0087799C">
        <w:rPr>
          <w:lang w:val="lv-LV"/>
        </w:rPr>
        <w:t xml:space="preserve">eptembrī Vidzemes apgabaltiesas tiesu kolēģija </w:t>
      </w:r>
      <w:r w:rsidR="001B0BA3" w:rsidRPr="00AB4DB4">
        <w:rPr>
          <w:lang w:val="lv-LV"/>
        </w:rPr>
        <w:t xml:space="preserve">trīs tiesnešu sastāvā ar priekšsēdētāju tiesnesi G. K. atstāja spēkā lēmumu par apcietinājuma piemērošanu. Lēmumā bija norādīts, ka iesniedzējs iepriekš izvairījies </w:t>
      </w:r>
      <w:r w:rsidR="00331CAB" w:rsidRPr="00AB4DB4">
        <w:rPr>
          <w:lang w:val="lv-LV"/>
        </w:rPr>
        <w:t xml:space="preserve">no pirmstiesas izmeklēšanas </w:t>
      </w:r>
      <w:r w:rsidR="001B0BA3" w:rsidRPr="00AB4DB4">
        <w:rPr>
          <w:lang w:val="lv-LV"/>
        </w:rPr>
        <w:t>un</w:t>
      </w:r>
      <w:r w:rsidR="0087799C">
        <w:rPr>
          <w:lang w:val="lv-LV"/>
        </w:rPr>
        <w:t xml:space="preserve"> ka</w:t>
      </w:r>
      <w:r w:rsidR="001B0BA3" w:rsidRPr="00AB4DB4">
        <w:rPr>
          <w:lang w:val="lv-LV"/>
        </w:rPr>
        <w:t xml:space="preserve">, ņemot vērā </w:t>
      </w:r>
      <w:r w:rsidR="00331CAB" w:rsidRPr="00AB4DB4">
        <w:rPr>
          <w:lang w:val="lv-LV"/>
        </w:rPr>
        <w:t xml:space="preserve">apsūdzību smago raksturu un to, ka viņam </w:t>
      </w:r>
      <w:r w:rsidR="0087799C">
        <w:rPr>
          <w:lang w:val="lv-LV"/>
        </w:rPr>
        <w:t>nav</w:t>
      </w:r>
      <w:r w:rsidR="00331CAB" w:rsidRPr="00AB4DB4">
        <w:rPr>
          <w:lang w:val="lv-LV"/>
        </w:rPr>
        <w:t xml:space="preserve"> pastāvīgas dzīvesvietas, tiesa nebija pārliecināta, ka viņš nemēģinās </w:t>
      </w:r>
      <w:r w:rsidR="0087799C">
        <w:rPr>
          <w:lang w:val="lv-LV"/>
        </w:rPr>
        <w:t xml:space="preserve">vēlreiz </w:t>
      </w:r>
      <w:r w:rsidR="00331CAB" w:rsidRPr="00AB4DB4">
        <w:rPr>
          <w:lang w:val="lv-LV"/>
        </w:rPr>
        <w:t>izvairīties no izmeklēšanas</w:t>
      </w:r>
      <w:r w:rsidR="00A26ADD">
        <w:rPr>
          <w:lang w:val="lv-LV"/>
        </w:rPr>
        <w:t xml:space="preserve"> un tiesas</w:t>
      </w:r>
      <w:r w:rsidR="00331CAB" w:rsidRPr="00AB4DB4">
        <w:rPr>
          <w:lang w:val="lv-LV"/>
        </w:rPr>
        <w:t>.</w:t>
      </w:r>
    </w:p>
    <w:p w:rsidR="00172246" w:rsidRPr="00AB4DB4" w:rsidRDefault="004D6915"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9</w:t>
      </w:r>
      <w:r w:rsidRPr="00AB4DB4">
        <w:rPr>
          <w:noProof/>
          <w:lang w:val="lv-LV"/>
        </w:rPr>
        <w:fldChar w:fldCharType="end"/>
      </w:r>
      <w:r w:rsidR="00172246" w:rsidRPr="00AB4DB4">
        <w:rPr>
          <w:lang w:val="lv-LV"/>
        </w:rPr>
        <w:t>.  </w:t>
      </w:r>
      <w:r w:rsidR="00331CAB" w:rsidRPr="00AB4DB4">
        <w:rPr>
          <w:lang w:val="lv-LV"/>
        </w:rPr>
        <w:t xml:space="preserve">2005. gada 5. decembrī Vidzemes apgabaltiesas </w:t>
      </w:r>
      <w:r w:rsidR="0087799C">
        <w:rPr>
          <w:lang w:val="lv-LV"/>
        </w:rPr>
        <w:t xml:space="preserve">tiesu </w:t>
      </w:r>
      <w:r w:rsidR="00585D2C" w:rsidRPr="00AB4DB4">
        <w:rPr>
          <w:lang w:val="lv-LV"/>
        </w:rPr>
        <w:t>kolēģija</w:t>
      </w:r>
      <w:r w:rsidR="00331CAB" w:rsidRPr="00AB4DB4">
        <w:rPr>
          <w:lang w:val="lv-LV"/>
        </w:rPr>
        <w:t xml:space="preserve"> divu tiesas piesēdētāju sastāvā ar priekšsēdētāju tiesnesi G. K. uzsāka iesniedzēja krimināllietas izskatīšanu. Atsaucoties uz Kriminālprocesa likuma 52. panta 4. daļas 1. punktu, </w:t>
      </w:r>
      <w:r w:rsidR="001C496A" w:rsidRPr="00AB4DB4">
        <w:rPr>
          <w:lang w:val="lv-LV"/>
        </w:rPr>
        <w:t>ar kuru</w:t>
      </w:r>
      <w:r w:rsidR="00331CAB" w:rsidRPr="00AB4DB4">
        <w:rPr>
          <w:lang w:val="lv-LV"/>
        </w:rPr>
        <w:t xml:space="preserve"> </w:t>
      </w:r>
      <w:r w:rsidR="001C496A" w:rsidRPr="00AB4DB4">
        <w:rPr>
          <w:lang w:val="lv-LV"/>
        </w:rPr>
        <w:t xml:space="preserve">aizliegts lietas izskatīšanā piedalīties tiesnesim, kurš jau iepriekš bijis iesaistīts šajā kriminālprocesā, </w:t>
      </w:r>
      <w:r w:rsidR="00B43DAB">
        <w:rPr>
          <w:lang w:val="lv-LV"/>
        </w:rPr>
        <w:t>iesniedzēja aizstāvis</w:t>
      </w:r>
      <w:r w:rsidR="00B43DAB" w:rsidRPr="00AB4DB4">
        <w:rPr>
          <w:lang w:val="lv-LV"/>
        </w:rPr>
        <w:t xml:space="preserve"> </w:t>
      </w:r>
      <w:r w:rsidR="001C496A" w:rsidRPr="00AB4DB4">
        <w:rPr>
          <w:lang w:val="lv-LV"/>
        </w:rPr>
        <w:t xml:space="preserve">apstrīdēja </w:t>
      </w:r>
      <w:r w:rsidR="00D96903" w:rsidRPr="00AB4DB4">
        <w:rPr>
          <w:lang w:val="lv-LV"/>
        </w:rPr>
        <w:t>tiesneses</w:t>
      </w:r>
      <w:r w:rsidR="001C496A" w:rsidRPr="00AB4DB4">
        <w:rPr>
          <w:lang w:val="lv-LV"/>
        </w:rPr>
        <w:t xml:space="preserve"> G. K. piedalīšanos lietas izskatīšanā. Tiesa, kuras priekšsēdētāja</w:t>
      </w:r>
      <w:r w:rsidR="0087799C">
        <w:rPr>
          <w:lang w:val="lv-LV"/>
        </w:rPr>
        <w:t>s</w:t>
      </w:r>
      <w:r w:rsidR="006E2ED8" w:rsidRPr="00AB4DB4">
        <w:rPr>
          <w:lang w:val="lv-LV"/>
        </w:rPr>
        <w:t xml:space="preserve"> </w:t>
      </w:r>
      <w:r w:rsidR="0087799C">
        <w:rPr>
          <w:lang w:val="lv-LV"/>
        </w:rPr>
        <w:t>piedalīšanās</w:t>
      </w:r>
      <w:r w:rsidR="0087799C" w:rsidRPr="0087799C">
        <w:rPr>
          <w:lang w:val="lv-LV"/>
        </w:rPr>
        <w:t xml:space="preserve"> </w:t>
      </w:r>
      <w:r w:rsidR="0087799C" w:rsidRPr="00AB4DB4">
        <w:rPr>
          <w:lang w:val="lv-LV"/>
        </w:rPr>
        <w:t>lietas izskatīšanā</w:t>
      </w:r>
      <w:r w:rsidR="0087799C">
        <w:rPr>
          <w:lang w:val="lv-LV"/>
        </w:rPr>
        <w:t xml:space="preserve"> bija apstrīdēta</w:t>
      </w:r>
      <w:r w:rsidR="001C496A" w:rsidRPr="00AB4DB4">
        <w:rPr>
          <w:lang w:val="lv-LV"/>
        </w:rPr>
        <w:t>, noraid</w:t>
      </w:r>
      <w:r w:rsidR="00D96903" w:rsidRPr="00AB4DB4">
        <w:rPr>
          <w:lang w:val="lv-LV"/>
        </w:rPr>
        <w:t xml:space="preserve">īja </w:t>
      </w:r>
      <w:r w:rsidR="000174C4">
        <w:rPr>
          <w:lang w:val="lv-LV"/>
        </w:rPr>
        <w:t>sūdzību</w:t>
      </w:r>
      <w:r w:rsidR="00D96903" w:rsidRPr="00AB4DB4">
        <w:rPr>
          <w:lang w:val="lv-LV"/>
        </w:rPr>
        <w:t>, apgalvojot, ka tiesnese G. K. izskatīja lēmumu par apcietinājuma piemērošanu iesniedzējam pirms Kriminālprocesa likuma stāšanās spēkā</w:t>
      </w:r>
      <w:r w:rsidR="00C50AA3" w:rsidRPr="00AB4DB4">
        <w:rPr>
          <w:rStyle w:val="FootnoteReference"/>
          <w:lang w:val="lv-LV"/>
        </w:rPr>
        <w:footnoteReference w:id="1"/>
      </w:r>
      <w:r w:rsidR="00D96903" w:rsidRPr="00AB4DB4">
        <w:rPr>
          <w:lang w:val="lv-LV"/>
        </w:rPr>
        <w:t xml:space="preserve">. Līdz ar to viņas iepriekšējo </w:t>
      </w:r>
      <w:r w:rsidR="000A2498">
        <w:rPr>
          <w:lang w:val="lv-LV"/>
        </w:rPr>
        <w:t>piedalīšanos</w:t>
      </w:r>
      <w:r w:rsidR="00D96903" w:rsidRPr="00AB4DB4">
        <w:rPr>
          <w:lang w:val="lv-LV"/>
        </w:rPr>
        <w:t xml:space="preserve"> kriminālprocesā nevarēja uzskatīt par pamatu viņas noraidījumam.</w:t>
      </w:r>
    </w:p>
    <w:p w:rsidR="00D96903" w:rsidRPr="00AB4DB4" w:rsidRDefault="00172246" w:rsidP="00123ADA">
      <w:pPr>
        <w:ind w:firstLine="284"/>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10</w:t>
      </w:r>
      <w:r w:rsidRPr="00AB4DB4">
        <w:rPr>
          <w:lang w:val="lv-LV"/>
        </w:rPr>
        <w:fldChar w:fldCharType="end"/>
      </w:r>
      <w:r w:rsidRPr="00AB4DB4">
        <w:rPr>
          <w:lang w:val="lv-LV"/>
        </w:rPr>
        <w:t>.  </w:t>
      </w:r>
      <w:r w:rsidR="001B169D" w:rsidRPr="00AB4DB4">
        <w:rPr>
          <w:lang w:val="lv-LV"/>
        </w:rPr>
        <w:t>2005. gada 7. decembrī Vidzemes apgabaltiesa notiesāja iesniedzēju par narkotik</w:t>
      </w:r>
      <w:r w:rsidR="000D6103" w:rsidRPr="00AB4DB4">
        <w:rPr>
          <w:lang w:val="lv-LV"/>
        </w:rPr>
        <w:t>u</w:t>
      </w:r>
      <w:r w:rsidR="001B169D" w:rsidRPr="00AB4DB4">
        <w:rPr>
          <w:lang w:val="lv-LV"/>
        </w:rPr>
        <w:t xml:space="preserve"> tirdzniecību un neatļautu priekšmetu nodošanu ieslodzītajiem. </w:t>
      </w:r>
      <w:r w:rsidR="000A2498">
        <w:rPr>
          <w:lang w:val="lv-LV"/>
        </w:rPr>
        <w:t>Apelācijas sūdzībā</w:t>
      </w:r>
      <w:r w:rsidR="001B169D" w:rsidRPr="00AB4DB4">
        <w:rPr>
          <w:lang w:val="lv-LV"/>
        </w:rPr>
        <w:t xml:space="preserve"> iesniedzējs cita starpā sūdzējās, ka saskaņā ar </w:t>
      </w:r>
      <w:r w:rsidR="001B169D" w:rsidRPr="00AB4DB4">
        <w:rPr>
          <w:lang w:val="lv-LV"/>
        </w:rPr>
        <w:lastRenderedPageBreak/>
        <w:t>Kriminālprocesa likuma 52. panta 4. daļas 1. pantu tiesnese G. K. nedrīkstēja izskatīt viņa krimināllietu.</w:t>
      </w:r>
    </w:p>
    <w:p w:rsidR="006E2ED8" w:rsidRPr="00AB4DB4" w:rsidRDefault="004D6915" w:rsidP="00123ADA">
      <w:pPr>
        <w:ind w:firstLine="284"/>
        <w:rPr>
          <w:lang w:val="lv-LV"/>
        </w:rPr>
      </w:pPr>
      <w:r w:rsidRPr="00E64EF4">
        <w:rPr>
          <w:lang w:val="lv-LV"/>
        </w:rPr>
        <w:fldChar w:fldCharType="begin"/>
      </w:r>
      <w:r w:rsidRPr="00E64EF4">
        <w:rPr>
          <w:lang w:val="lv-LV"/>
        </w:rPr>
        <w:instrText xml:space="preserve"> SEQ level0 \*arabic </w:instrText>
      </w:r>
      <w:r w:rsidRPr="00E64EF4">
        <w:rPr>
          <w:lang w:val="lv-LV"/>
        </w:rPr>
        <w:fldChar w:fldCharType="separate"/>
      </w:r>
      <w:r w:rsidR="00123ADA" w:rsidRPr="00E64EF4">
        <w:rPr>
          <w:noProof/>
          <w:lang w:val="lv-LV"/>
        </w:rPr>
        <w:t>11</w:t>
      </w:r>
      <w:r w:rsidRPr="00E64EF4">
        <w:rPr>
          <w:noProof/>
          <w:lang w:val="lv-LV"/>
        </w:rPr>
        <w:fldChar w:fldCharType="end"/>
      </w:r>
      <w:r w:rsidR="00172246" w:rsidRPr="00E64EF4">
        <w:rPr>
          <w:lang w:val="lv-LV"/>
        </w:rPr>
        <w:t>. </w:t>
      </w:r>
      <w:r w:rsidR="008F265A" w:rsidRPr="00E64EF4">
        <w:rPr>
          <w:lang w:val="lv-LV"/>
        </w:rPr>
        <w:t>2006. gada 7. septembrī Augstākās tiesas Krimināllietu departaments</w:t>
      </w:r>
      <w:r w:rsidR="008F265A" w:rsidRPr="00AB4DB4">
        <w:rPr>
          <w:lang w:val="lv-LV"/>
        </w:rPr>
        <w:t xml:space="preserve"> noraidīja </w:t>
      </w:r>
      <w:r w:rsidR="00E64EF4">
        <w:rPr>
          <w:lang w:val="lv-LV"/>
        </w:rPr>
        <w:t>apelācijas sūdzību</w:t>
      </w:r>
      <w:r w:rsidR="008F265A" w:rsidRPr="00AB4DB4">
        <w:rPr>
          <w:lang w:val="lv-LV"/>
        </w:rPr>
        <w:t xml:space="preserve">. </w:t>
      </w:r>
      <w:r w:rsidR="00E64EF4">
        <w:rPr>
          <w:lang w:val="lv-LV"/>
        </w:rPr>
        <w:t>Atbildot uz</w:t>
      </w:r>
      <w:r w:rsidR="008F265A" w:rsidRPr="00AB4DB4">
        <w:rPr>
          <w:lang w:val="lv-LV"/>
        </w:rPr>
        <w:t xml:space="preserve"> sūdzību par objektivitātes trūkumu</w:t>
      </w:r>
      <w:r w:rsidR="00E64EF4">
        <w:rPr>
          <w:lang w:val="lv-LV"/>
        </w:rPr>
        <w:t>,</w:t>
      </w:r>
      <w:r w:rsidR="008F265A" w:rsidRPr="00AB4DB4">
        <w:rPr>
          <w:lang w:val="lv-LV"/>
        </w:rPr>
        <w:t xml:space="preserve"> tiesa apgalvoja:</w:t>
      </w:r>
    </w:p>
    <w:p w:rsidR="00F93C36" w:rsidRPr="00AB4DB4" w:rsidRDefault="00172246" w:rsidP="00123ADA">
      <w:pPr>
        <w:ind w:firstLine="284"/>
        <w:rPr>
          <w:lang w:val="lv-LV"/>
        </w:rPr>
      </w:pPr>
      <w:r w:rsidRPr="00AB4DB4">
        <w:rPr>
          <w:lang w:val="lv-LV"/>
        </w:rPr>
        <w:t> </w:t>
      </w:r>
    </w:p>
    <w:p w:rsidR="008F265A" w:rsidRPr="00AB4DB4" w:rsidRDefault="001F2DFA" w:rsidP="00123ADA">
      <w:pPr>
        <w:pStyle w:val="ECHRParaQuote"/>
        <w:rPr>
          <w:lang w:val="lv-LV"/>
        </w:rPr>
      </w:pPr>
      <w:r w:rsidRPr="00AB4DB4">
        <w:rPr>
          <w:lang w:val="lv-LV"/>
        </w:rPr>
        <w:t>“</w:t>
      </w:r>
      <w:r w:rsidR="008F265A" w:rsidRPr="00AB4DB4">
        <w:rPr>
          <w:lang w:val="lv-LV"/>
        </w:rPr>
        <w:t>Tiesnese G. K. izskatīja lēmumu par apcietinājuma piemērošanu laikā, kad spēkā bija Kriminālprocesa kodekss. Šīs [</w:t>
      </w:r>
      <w:proofErr w:type="spellStart"/>
      <w:r w:rsidR="008F265A" w:rsidRPr="00AB4DB4">
        <w:rPr>
          <w:lang w:val="lv-LV"/>
        </w:rPr>
        <w:t>krimināl]lietas</w:t>
      </w:r>
      <w:proofErr w:type="spellEnd"/>
      <w:r w:rsidR="008F265A" w:rsidRPr="00AB4DB4">
        <w:rPr>
          <w:lang w:val="lv-LV"/>
        </w:rPr>
        <w:t xml:space="preserve"> izskatīšana tika uzsākta pēc Kriminālprocesa likuma stāšanās spēkā, tādēļ Tiesa </w:t>
      </w:r>
      <w:r w:rsidR="007C0850" w:rsidRPr="00AB4DB4">
        <w:rPr>
          <w:lang w:val="lv-LV"/>
        </w:rPr>
        <w:t xml:space="preserve">nesaskata [tiesneša] interešu konfliktu un nevar atzīt, ka G. K. iepriekš jebkādā </w:t>
      </w:r>
      <w:r w:rsidR="00B926CF" w:rsidRPr="00AB4DB4">
        <w:rPr>
          <w:lang w:val="lv-LV"/>
        </w:rPr>
        <w:t>statusā</w:t>
      </w:r>
      <w:r w:rsidR="00E64EF4">
        <w:rPr>
          <w:lang w:val="lv-LV"/>
        </w:rPr>
        <w:t xml:space="preserve"> piedalījus</w:t>
      </w:r>
      <w:r w:rsidR="007C0850" w:rsidRPr="00AB4DB4">
        <w:rPr>
          <w:lang w:val="lv-LV"/>
        </w:rPr>
        <w:t>ies šajā kriminālprocesā.”</w:t>
      </w:r>
    </w:p>
    <w:p w:rsidR="007C0850" w:rsidRPr="00AB4DB4" w:rsidRDefault="004D6915" w:rsidP="00123ADA">
      <w:pPr>
        <w:ind w:firstLine="284"/>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12</w:t>
      </w:r>
      <w:r w:rsidRPr="00AB4DB4">
        <w:rPr>
          <w:noProof/>
          <w:lang w:val="lv-LV"/>
        </w:rPr>
        <w:fldChar w:fldCharType="end"/>
      </w:r>
      <w:r w:rsidR="00A45BD8" w:rsidRPr="00AB4DB4">
        <w:rPr>
          <w:lang w:val="lv-LV"/>
        </w:rPr>
        <w:t>.  </w:t>
      </w:r>
      <w:r w:rsidR="007C0850" w:rsidRPr="00AB4DB4">
        <w:rPr>
          <w:lang w:val="lv-LV"/>
        </w:rPr>
        <w:t xml:space="preserve">2006. gada 24. oktobrī </w:t>
      </w:r>
      <w:r w:rsidR="00B84355" w:rsidRPr="00AB4DB4">
        <w:rPr>
          <w:lang w:val="lv-LV"/>
        </w:rPr>
        <w:t xml:space="preserve">Augstākās tiesas Senāts pēc pirmā iesniedzēja </w:t>
      </w:r>
      <w:r w:rsidR="000174C4">
        <w:rPr>
          <w:lang w:val="lv-LV"/>
        </w:rPr>
        <w:t xml:space="preserve">kasācijas </w:t>
      </w:r>
      <w:r w:rsidR="00E64EF4">
        <w:rPr>
          <w:lang w:val="lv-LV"/>
        </w:rPr>
        <w:t>sūdzības</w:t>
      </w:r>
      <w:r w:rsidR="00B84355" w:rsidRPr="00AB4DB4">
        <w:rPr>
          <w:lang w:val="lv-LV"/>
        </w:rPr>
        <w:t xml:space="preserve"> noraidīja sūdzību par it kā prettiesisku pirmās instances tiesas sastāvu saistībā ar tiesneses G. K. piedalīšanos. Senāts atstāja spēkā zemākas instances tiesas </w:t>
      </w:r>
      <w:r w:rsidR="000174C4">
        <w:rPr>
          <w:lang w:val="lv-LV"/>
        </w:rPr>
        <w:t>secinājumus</w:t>
      </w:r>
      <w:r w:rsidR="00B84355" w:rsidRPr="00AB4DB4">
        <w:rPr>
          <w:lang w:val="lv-LV"/>
        </w:rPr>
        <w:t>, ka laikā, kad tiesnese G. K. piedalījās tā lēmuma izskatīšanā, ar kuru iesniedzējam piemērots apcietinājums, spēkā bija Kriminālprocesa kodekss, kurš deva tiesnesim tiesības izskatīt krimināllietu, pat ja viņš vai viņa bija pieņēmis vai pieņēmusi lēmumu par drošības līdzekļa piemērošanu konkrētajā lietā.</w:t>
      </w:r>
      <w:r w:rsidR="008A4892" w:rsidRPr="00AB4DB4">
        <w:rPr>
          <w:lang w:val="lv-LV"/>
        </w:rPr>
        <w:t xml:space="preserve"> </w:t>
      </w:r>
      <w:r w:rsidR="00B84355" w:rsidRPr="00AB4DB4">
        <w:rPr>
          <w:lang w:val="lv-LV"/>
        </w:rPr>
        <w:t xml:space="preserve">Ņemot vērā, ka lieta pēc būtības tika izskatīta pēc jaunā Kriminālprocesa likuma stāšanās spēkā, Senāts atzina, ka tiesnese G. K. nav nekādā </w:t>
      </w:r>
      <w:r w:rsidR="00B926CF" w:rsidRPr="00AB4DB4">
        <w:rPr>
          <w:lang w:val="lv-LV"/>
        </w:rPr>
        <w:t>statusā</w:t>
      </w:r>
      <w:r w:rsidR="00B84355" w:rsidRPr="00AB4DB4">
        <w:rPr>
          <w:lang w:val="lv-LV"/>
        </w:rPr>
        <w:t xml:space="preserve"> piedalījusies kriminālprocesā kādā iepriekšējā stadijā.</w:t>
      </w:r>
    </w:p>
    <w:p w:rsidR="00DB638B" w:rsidRPr="00AB4DB4" w:rsidRDefault="00DB638B" w:rsidP="00123ADA">
      <w:pPr>
        <w:pStyle w:val="ECHRHeading2"/>
        <w:rPr>
          <w:lang w:val="lv-LV"/>
        </w:rPr>
      </w:pPr>
      <w:r w:rsidRPr="00AB4DB4">
        <w:rPr>
          <w:lang w:val="lv-LV"/>
        </w:rPr>
        <w:t>B.  </w:t>
      </w:r>
      <w:r w:rsidR="005F0818" w:rsidRPr="00AB4DB4">
        <w:rPr>
          <w:lang w:val="lv-LV"/>
        </w:rPr>
        <w:t>Attiecībā uz otro iesniedzēju</w:t>
      </w:r>
      <w:r w:rsidRPr="00AB4DB4">
        <w:rPr>
          <w:lang w:val="lv-LV"/>
        </w:rPr>
        <w:t xml:space="preserve"> (</w:t>
      </w:r>
      <w:r w:rsidR="005F0818" w:rsidRPr="00AB4DB4">
        <w:rPr>
          <w:lang w:val="lv-LV"/>
        </w:rPr>
        <w:t>iesniegums Nr</w:t>
      </w:r>
      <w:r w:rsidR="008365F2" w:rsidRPr="00AB4DB4">
        <w:rPr>
          <w:lang w:val="lv-LV"/>
        </w:rPr>
        <w:t>.</w:t>
      </w:r>
      <w:r w:rsidRPr="00AB4DB4">
        <w:rPr>
          <w:lang w:val="lv-LV"/>
        </w:rPr>
        <w:t> 25235/07)</w:t>
      </w:r>
    </w:p>
    <w:p w:rsidR="005F0818" w:rsidRPr="00AB4DB4" w:rsidRDefault="00B003A1"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13</w:t>
      </w:r>
      <w:r w:rsidRPr="00AB4DB4">
        <w:rPr>
          <w:lang w:val="lv-LV"/>
        </w:rPr>
        <w:fldChar w:fldCharType="end"/>
      </w:r>
      <w:r w:rsidRPr="00AB4DB4">
        <w:rPr>
          <w:lang w:val="lv-LV"/>
        </w:rPr>
        <w:t>. </w:t>
      </w:r>
      <w:r w:rsidR="005F0818" w:rsidRPr="00AB4DB4">
        <w:rPr>
          <w:lang w:val="lv-LV"/>
        </w:rPr>
        <w:t>2005. gada 1. aprīlī otrais iesniedzējs tika apcietināts uz aizdomu pamata par laupīšanu. 2005. gada 4. aprīlī Rēzeknes tiesas tiesnesis atļāva viņam piemērot pirmstiesas apcietinājumu. Otrais iesniedzējs to pārsūdzēja.</w:t>
      </w:r>
    </w:p>
    <w:p w:rsidR="005F0818" w:rsidRPr="00AB4DB4" w:rsidRDefault="002E3CE0"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14</w:t>
      </w:r>
      <w:r w:rsidRPr="00AB4DB4">
        <w:rPr>
          <w:lang w:val="lv-LV"/>
        </w:rPr>
        <w:fldChar w:fldCharType="end"/>
      </w:r>
      <w:r w:rsidRPr="00AB4DB4">
        <w:rPr>
          <w:lang w:val="lv-LV"/>
        </w:rPr>
        <w:t>. </w:t>
      </w:r>
      <w:r w:rsidR="006879E1" w:rsidRPr="00AB4DB4">
        <w:rPr>
          <w:lang w:val="lv-LV"/>
        </w:rPr>
        <w:t xml:space="preserve">2005. gada 18. aprīlī otrā iesniedzēja </w:t>
      </w:r>
      <w:r w:rsidR="00BC6504">
        <w:rPr>
          <w:lang w:val="lv-LV"/>
        </w:rPr>
        <w:t>sūdzību</w:t>
      </w:r>
      <w:r w:rsidR="00BC6504" w:rsidRPr="00AB4DB4">
        <w:rPr>
          <w:lang w:val="lv-LV"/>
        </w:rPr>
        <w:t xml:space="preserve"> </w:t>
      </w:r>
      <w:r w:rsidR="006879E1" w:rsidRPr="00AB4DB4">
        <w:rPr>
          <w:lang w:val="lv-LV"/>
        </w:rPr>
        <w:t xml:space="preserve">noraidīja Latgales apgabaltiesas </w:t>
      </w:r>
      <w:r w:rsidR="000E0484">
        <w:rPr>
          <w:lang w:val="lv-LV"/>
        </w:rPr>
        <w:t xml:space="preserve">tiesu </w:t>
      </w:r>
      <w:r w:rsidR="00585D2C" w:rsidRPr="00AB4DB4">
        <w:rPr>
          <w:lang w:val="lv-LV"/>
        </w:rPr>
        <w:t xml:space="preserve">kolēģija, kuras sastāvā bija trīs tiesneši – J. D. (priekšsēdētājs), D. S. un J. V. Tiesa atzina, ka otrais iesniedzējs savā </w:t>
      </w:r>
      <w:r w:rsidR="00E64EF4">
        <w:rPr>
          <w:lang w:val="lv-LV"/>
        </w:rPr>
        <w:t>sūdzībā</w:t>
      </w:r>
      <w:r w:rsidR="00585D2C" w:rsidRPr="00AB4DB4">
        <w:rPr>
          <w:lang w:val="lv-LV"/>
        </w:rPr>
        <w:t xml:space="preserve"> ir norādījis, ka atzīst noziedzīgā nodarījuma </w:t>
      </w:r>
      <w:r w:rsidR="00E64EF4">
        <w:rPr>
          <w:lang w:val="lv-LV"/>
        </w:rPr>
        <w:t>izdarīšanu</w:t>
      </w:r>
      <w:r w:rsidR="00585D2C" w:rsidRPr="00AB4DB4">
        <w:rPr>
          <w:lang w:val="lv-LV"/>
        </w:rPr>
        <w:t xml:space="preserve"> un neizvairīsies no izmeklēšanas, jo viņam bija jāatmaksā aizdevums bankai. Vēl iesniedzējs norādīja, ka vēlas dibināt ģimeni. Tiesa </w:t>
      </w:r>
      <w:r w:rsidR="00700798" w:rsidRPr="00AB4DB4">
        <w:rPr>
          <w:lang w:val="lv-LV"/>
        </w:rPr>
        <w:t>cita starpā norādīja, ka iesniedzējam bijušas četras iepriekšēj</w:t>
      </w:r>
      <w:r w:rsidR="000E0484">
        <w:rPr>
          <w:lang w:val="lv-LV"/>
        </w:rPr>
        <w:t>a</w:t>
      </w:r>
      <w:r w:rsidR="00700798" w:rsidRPr="00AB4DB4">
        <w:rPr>
          <w:lang w:val="lv-LV"/>
        </w:rPr>
        <w:t>s sodāmības, tostarp viena par laupīšanu. Turpinājumā tiesa apgalvoja:</w:t>
      </w:r>
    </w:p>
    <w:p w:rsidR="00700798" w:rsidRPr="00AB4DB4" w:rsidRDefault="00700798" w:rsidP="00123ADA">
      <w:pPr>
        <w:pStyle w:val="ECHRParaQuote"/>
        <w:rPr>
          <w:lang w:val="lv-LV"/>
        </w:rPr>
      </w:pPr>
      <w:r w:rsidRPr="00AB4DB4">
        <w:rPr>
          <w:lang w:val="lv-LV"/>
        </w:rPr>
        <w:t xml:space="preserve"> </w:t>
      </w:r>
      <w:r w:rsidR="002E3CE0" w:rsidRPr="00AB4DB4">
        <w:rPr>
          <w:lang w:val="lv-LV"/>
        </w:rPr>
        <w:t>“</w:t>
      </w:r>
      <w:r w:rsidRPr="00AB4DB4">
        <w:rPr>
          <w:lang w:val="lv-LV"/>
        </w:rPr>
        <w:t>Lai gan</w:t>
      </w:r>
      <w:proofErr w:type="gramStart"/>
      <w:r w:rsidRPr="00AB4DB4">
        <w:rPr>
          <w:lang w:val="lv-LV"/>
        </w:rPr>
        <w:t xml:space="preserve"> izcietis ieslodzījuma sodu</w:t>
      </w:r>
      <w:proofErr w:type="gramEnd"/>
      <w:r w:rsidRPr="00AB4DB4">
        <w:rPr>
          <w:lang w:val="lv-LV"/>
        </w:rPr>
        <w:t xml:space="preserve">, [otrais iesniedzējs] </w:t>
      </w:r>
      <w:r w:rsidR="00BC6504">
        <w:rPr>
          <w:lang w:val="lv-LV"/>
        </w:rPr>
        <w:t>secinājumus neizdara</w:t>
      </w:r>
      <w:r w:rsidRPr="00AB4DB4">
        <w:rPr>
          <w:lang w:val="lv-LV"/>
        </w:rPr>
        <w:t xml:space="preserve"> un atkal tiek turēts aizdomās par tāda paša nozieguma </w:t>
      </w:r>
      <w:r w:rsidR="000E0484">
        <w:rPr>
          <w:lang w:val="lv-LV"/>
        </w:rPr>
        <w:t>izdarīšanu</w:t>
      </w:r>
      <w:r w:rsidRPr="00AB4DB4">
        <w:rPr>
          <w:lang w:val="lv-LV"/>
        </w:rPr>
        <w:t xml:space="preserve">. </w:t>
      </w:r>
      <w:r w:rsidR="00BC6504">
        <w:rPr>
          <w:lang w:val="lv-LV"/>
        </w:rPr>
        <w:t>No tādām darbībām viņu neattur</w:t>
      </w:r>
      <w:r w:rsidRPr="00AB4DB4">
        <w:rPr>
          <w:lang w:val="lv-LV"/>
        </w:rPr>
        <w:t xml:space="preserve"> paša </w:t>
      </w:r>
      <w:r w:rsidR="000E0484">
        <w:rPr>
          <w:lang w:val="lv-LV"/>
        </w:rPr>
        <w:t>sūdzībā</w:t>
      </w:r>
      <w:r w:rsidRPr="00AB4DB4">
        <w:rPr>
          <w:lang w:val="lv-LV"/>
        </w:rPr>
        <w:t xml:space="preserve">, [piemēram] bankas </w:t>
      </w:r>
      <w:r w:rsidR="00BC6504" w:rsidRPr="00AB4DB4">
        <w:rPr>
          <w:lang w:val="lv-LV"/>
        </w:rPr>
        <w:t>aizdevum</w:t>
      </w:r>
      <w:r w:rsidR="00BC6504">
        <w:rPr>
          <w:lang w:val="lv-LV"/>
        </w:rPr>
        <w:t>s</w:t>
      </w:r>
      <w:r w:rsidRPr="00AB4DB4">
        <w:rPr>
          <w:lang w:val="lv-LV"/>
        </w:rPr>
        <w:t xml:space="preserve">, </w:t>
      </w:r>
      <w:r w:rsidR="00BC6504" w:rsidRPr="00AB4DB4">
        <w:rPr>
          <w:lang w:val="lv-LV"/>
        </w:rPr>
        <w:t>nodom</w:t>
      </w:r>
      <w:r w:rsidR="00BC6504">
        <w:rPr>
          <w:lang w:val="lv-LV"/>
        </w:rPr>
        <w:t>s</w:t>
      </w:r>
      <w:r w:rsidR="00BC6504" w:rsidRPr="00AB4DB4">
        <w:rPr>
          <w:lang w:val="lv-LV"/>
        </w:rPr>
        <w:t xml:space="preserve"> </w:t>
      </w:r>
      <w:r w:rsidRPr="00AB4DB4">
        <w:rPr>
          <w:lang w:val="lv-LV"/>
        </w:rPr>
        <w:t xml:space="preserve">dibināt ģimeni, </w:t>
      </w:r>
      <w:r w:rsidR="00BC6504" w:rsidRPr="00AB4DB4">
        <w:rPr>
          <w:lang w:val="lv-LV"/>
        </w:rPr>
        <w:t xml:space="preserve">pastāvīga </w:t>
      </w:r>
      <w:r w:rsidRPr="00AB4DB4">
        <w:rPr>
          <w:lang w:val="lv-LV"/>
        </w:rPr>
        <w:t>darbavieta un dzīvesvieta [..]</w:t>
      </w:r>
    </w:p>
    <w:p w:rsidR="00700798" w:rsidRPr="00AB4DB4" w:rsidRDefault="00700798" w:rsidP="00123ADA">
      <w:pPr>
        <w:pStyle w:val="ECHRParaQuote"/>
        <w:rPr>
          <w:lang w:val="lv-LV"/>
        </w:rPr>
      </w:pPr>
      <w:r w:rsidRPr="00AB4DB4">
        <w:rPr>
          <w:lang w:val="lv-LV"/>
        </w:rPr>
        <w:t xml:space="preserve"> </w:t>
      </w:r>
      <w:r w:rsidR="002E3CE0" w:rsidRPr="00AB4DB4">
        <w:rPr>
          <w:lang w:val="lv-LV"/>
        </w:rPr>
        <w:t>[</w:t>
      </w:r>
      <w:r w:rsidRPr="00AB4DB4">
        <w:rPr>
          <w:lang w:val="lv-LV"/>
        </w:rPr>
        <w:t>Iesniedzēja</w:t>
      </w:r>
      <w:r w:rsidR="002E3CE0" w:rsidRPr="00AB4DB4">
        <w:rPr>
          <w:lang w:val="lv-LV"/>
        </w:rPr>
        <w:t xml:space="preserve">] </w:t>
      </w:r>
      <w:r w:rsidR="00E91A4B" w:rsidRPr="00AB4DB4">
        <w:rPr>
          <w:lang w:val="lv-LV"/>
        </w:rPr>
        <w:t>rakstur</w:t>
      </w:r>
      <w:r w:rsidR="00E91A4B">
        <w:rPr>
          <w:lang w:val="lv-LV"/>
        </w:rPr>
        <w:t>s</w:t>
      </w:r>
      <w:r w:rsidR="00E91A4B" w:rsidRPr="00AB4DB4">
        <w:rPr>
          <w:lang w:val="lv-LV"/>
        </w:rPr>
        <w:t xml:space="preserve"> </w:t>
      </w:r>
      <w:r w:rsidRPr="00AB4DB4">
        <w:rPr>
          <w:lang w:val="lv-LV"/>
        </w:rPr>
        <w:t xml:space="preserve">un </w:t>
      </w:r>
      <w:r w:rsidR="00E91A4B" w:rsidRPr="00AB4DB4">
        <w:rPr>
          <w:lang w:val="lv-LV"/>
        </w:rPr>
        <w:t>tieksm</w:t>
      </w:r>
      <w:r w:rsidR="00E91A4B">
        <w:rPr>
          <w:lang w:val="lv-LV"/>
        </w:rPr>
        <w:t>e</w:t>
      </w:r>
      <w:r w:rsidR="00E91A4B" w:rsidRPr="00AB4DB4">
        <w:rPr>
          <w:lang w:val="lv-LV"/>
        </w:rPr>
        <w:t xml:space="preserve"> </w:t>
      </w:r>
      <w:r w:rsidR="002B1AEA">
        <w:rPr>
          <w:lang w:val="lv-LV"/>
        </w:rPr>
        <w:t>izdarīt</w:t>
      </w:r>
      <w:r w:rsidR="00E91A4B">
        <w:rPr>
          <w:lang w:val="lv-LV"/>
        </w:rPr>
        <w:t xml:space="preserve"> noziedzīgus</w:t>
      </w:r>
      <w:r w:rsidR="002B1AEA" w:rsidRPr="00AB4DB4">
        <w:rPr>
          <w:lang w:val="lv-LV"/>
        </w:rPr>
        <w:t xml:space="preserve"> </w:t>
      </w:r>
      <w:r w:rsidR="00E91A4B">
        <w:rPr>
          <w:lang w:val="lv-LV"/>
        </w:rPr>
        <w:t>nodarījumus</w:t>
      </w:r>
      <w:r w:rsidR="00E91A4B" w:rsidRPr="00AB4DB4">
        <w:rPr>
          <w:lang w:val="lv-LV"/>
        </w:rPr>
        <w:t xml:space="preserve"> </w:t>
      </w:r>
      <w:r w:rsidR="00E91A4B">
        <w:rPr>
          <w:lang w:val="lv-LV"/>
        </w:rPr>
        <w:t>vērtējami kā izņēmuma gadījums</w:t>
      </w:r>
      <w:r w:rsidRPr="00AB4DB4">
        <w:rPr>
          <w:lang w:val="lv-LV"/>
        </w:rPr>
        <w:t>, lai [piemērotu pirmstiesas apcietinājumu].”</w:t>
      </w:r>
    </w:p>
    <w:p w:rsidR="00075005" w:rsidRPr="00AB4DB4" w:rsidRDefault="004D6915" w:rsidP="00123ADA">
      <w:pPr>
        <w:pStyle w:val="ECHRPara"/>
        <w:rPr>
          <w:lang w:val="lv-LV"/>
        </w:rPr>
      </w:pPr>
      <w:r w:rsidRPr="00AB4DB4">
        <w:rPr>
          <w:lang w:val="lv-LV"/>
        </w:rPr>
        <w:lastRenderedPageBreak/>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15</w:t>
      </w:r>
      <w:r w:rsidRPr="00AB4DB4">
        <w:rPr>
          <w:noProof/>
          <w:lang w:val="lv-LV"/>
        </w:rPr>
        <w:fldChar w:fldCharType="end"/>
      </w:r>
      <w:r w:rsidR="008C6000" w:rsidRPr="00AB4DB4">
        <w:rPr>
          <w:lang w:val="lv-LV"/>
        </w:rPr>
        <w:t>.  </w:t>
      </w:r>
      <w:r w:rsidR="00075005" w:rsidRPr="00AB4DB4">
        <w:rPr>
          <w:lang w:val="lv-LV"/>
        </w:rPr>
        <w:t xml:space="preserve">2006. gada 4. decembrī Rēzeknes tiesa notiesāja iesniedzēju par laupīšanu un personu apliecinošu dokumentu zādzību un piesprieda viņam astoņus gadus ilgu </w:t>
      </w:r>
      <w:r w:rsidR="00830BFC">
        <w:rPr>
          <w:lang w:val="lv-LV"/>
        </w:rPr>
        <w:t>brīvības atņemšanas</w:t>
      </w:r>
      <w:r w:rsidR="00830BFC" w:rsidRPr="00AB4DB4">
        <w:rPr>
          <w:lang w:val="lv-LV"/>
        </w:rPr>
        <w:t xml:space="preserve"> </w:t>
      </w:r>
      <w:r w:rsidR="00075005" w:rsidRPr="00AB4DB4">
        <w:rPr>
          <w:lang w:val="lv-LV"/>
        </w:rPr>
        <w:t>sodu. Iesniedzējs to pārsūdzēja.</w:t>
      </w:r>
    </w:p>
    <w:p w:rsidR="00125C08" w:rsidRPr="00AB4DB4" w:rsidRDefault="004D6915" w:rsidP="00125C08">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16</w:t>
      </w:r>
      <w:r w:rsidRPr="00AB4DB4">
        <w:rPr>
          <w:noProof/>
          <w:lang w:val="lv-LV"/>
        </w:rPr>
        <w:fldChar w:fldCharType="end"/>
      </w:r>
      <w:r w:rsidR="005B281E" w:rsidRPr="00AB4DB4">
        <w:rPr>
          <w:lang w:val="lv-LV"/>
        </w:rPr>
        <w:t>.  </w:t>
      </w:r>
      <w:r w:rsidR="00125C08" w:rsidRPr="00AB4DB4">
        <w:rPr>
          <w:lang w:val="lv-LV"/>
        </w:rPr>
        <w:t xml:space="preserve">2007. gada 2. februārī iesniedzēja </w:t>
      </w:r>
      <w:r w:rsidR="00B82926">
        <w:rPr>
          <w:lang w:val="lv-LV"/>
        </w:rPr>
        <w:t>apelācijas sūdzību</w:t>
      </w:r>
      <w:r w:rsidR="00125C08" w:rsidRPr="00AB4DB4">
        <w:rPr>
          <w:lang w:val="lv-LV"/>
        </w:rPr>
        <w:t xml:space="preserve"> izskatīja Latgales apgabaltiesas </w:t>
      </w:r>
      <w:r w:rsidR="00B82926">
        <w:rPr>
          <w:lang w:val="lv-LV"/>
        </w:rPr>
        <w:t xml:space="preserve">tiesu </w:t>
      </w:r>
      <w:r w:rsidR="00125C08" w:rsidRPr="00AB4DB4">
        <w:rPr>
          <w:lang w:val="lv-LV"/>
        </w:rPr>
        <w:t xml:space="preserve">kolēģija, kuras sastāvā bija tiesneši J. V. (priekšsēdētājs), J. D. un D. S. – tie paši tiesneši, kas iepriekš bija izskatījuši viņa </w:t>
      </w:r>
      <w:r w:rsidR="00B82926">
        <w:rPr>
          <w:lang w:val="lv-LV"/>
        </w:rPr>
        <w:t>sūdzību</w:t>
      </w:r>
      <w:r w:rsidR="00125C08" w:rsidRPr="00AB4DB4">
        <w:rPr>
          <w:lang w:val="lv-LV"/>
        </w:rPr>
        <w:t xml:space="preserve"> par 2005. gada 4. aprīļa lēmumu. Iesniedzēja </w:t>
      </w:r>
      <w:r w:rsidR="00B82926">
        <w:rPr>
          <w:lang w:val="lv-LV"/>
        </w:rPr>
        <w:t>apelācijas sūdzība</w:t>
      </w:r>
      <w:r w:rsidR="00125C08" w:rsidRPr="00AB4DB4">
        <w:rPr>
          <w:lang w:val="lv-LV"/>
        </w:rPr>
        <w:t xml:space="preserve"> tika noraidīt</w:t>
      </w:r>
      <w:r w:rsidR="00B82926">
        <w:rPr>
          <w:lang w:val="lv-LV"/>
        </w:rPr>
        <w:t>a</w:t>
      </w:r>
      <w:r w:rsidR="00125C08" w:rsidRPr="00AB4DB4">
        <w:rPr>
          <w:lang w:val="lv-LV"/>
        </w:rPr>
        <w:t>.</w:t>
      </w:r>
    </w:p>
    <w:bookmarkStart w:id="2" w:name="Savins_appealPointsofLaw"/>
    <w:p w:rsidR="00125C08" w:rsidRPr="00AB4DB4" w:rsidRDefault="004651A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17</w:t>
      </w:r>
      <w:r w:rsidRPr="00AB4DB4">
        <w:rPr>
          <w:noProof/>
          <w:lang w:val="lv-LV"/>
        </w:rPr>
        <w:fldChar w:fldCharType="end"/>
      </w:r>
      <w:bookmarkEnd w:id="2"/>
      <w:r w:rsidR="005B281E" w:rsidRPr="00AB4DB4">
        <w:rPr>
          <w:lang w:val="lv-LV"/>
        </w:rPr>
        <w:t>.  </w:t>
      </w:r>
      <w:r w:rsidR="00386184" w:rsidRPr="00AB4DB4">
        <w:rPr>
          <w:lang w:val="lv-LV"/>
        </w:rPr>
        <w:t xml:space="preserve">Iesniedzējs iesniedza </w:t>
      </w:r>
      <w:r w:rsidR="00671D1D">
        <w:rPr>
          <w:lang w:val="lv-LV"/>
        </w:rPr>
        <w:t xml:space="preserve">kasācijas </w:t>
      </w:r>
      <w:r w:rsidR="00B82926">
        <w:rPr>
          <w:lang w:val="lv-LV"/>
        </w:rPr>
        <w:t>sūdzību</w:t>
      </w:r>
      <w:r w:rsidR="00386184" w:rsidRPr="00AB4DB4">
        <w:rPr>
          <w:lang w:val="lv-LV"/>
        </w:rPr>
        <w:t xml:space="preserve">, kurā viņš cita starpā sūdzējās par apelācijas instances tiesas sastāvu. Saskaņā ar iesniedzēja apgalvojumiem sastāvs bijis prettiesisks, jo </w:t>
      </w:r>
      <w:r w:rsidR="000B0B77" w:rsidRPr="00AB4DB4">
        <w:rPr>
          <w:lang w:val="lv-LV"/>
        </w:rPr>
        <w:t xml:space="preserve">visi trīs tiesneši iepriekš </w:t>
      </w:r>
      <w:r w:rsidR="00B82926">
        <w:rPr>
          <w:lang w:val="lv-LV"/>
        </w:rPr>
        <w:t>piedalījušies</w:t>
      </w:r>
      <w:r w:rsidR="000B0B77" w:rsidRPr="00AB4DB4">
        <w:rPr>
          <w:lang w:val="lv-LV"/>
        </w:rPr>
        <w:t xml:space="preserve"> tajā pašā kriminālprocesā. Viņš apgalvoja, ka “tiesa nevarēja būt objektīva”.</w:t>
      </w:r>
    </w:p>
    <w:p w:rsidR="000B0B77" w:rsidRPr="00AB4DB4" w:rsidRDefault="004D6915"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18</w:t>
      </w:r>
      <w:r w:rsidRPr="00AB4DB4">
        <w:rPr>
          <w:noProof/>
          <w:lang w:val="lv-LV"/>
        </w:rPr>
        <w:fldChar w:fldCharType="end"/>
      </w:r>
      <w:r w:rsidR="005B281E" w:rsidRPr="00AB4DB4">
        <w:rPr>
          <w:lang w:val="lv-LV"/>
        </w:rPr>
        <w:t>.  </w:t>
      </w:r>
      <w:r w:rsidR="000B0B77" w:rsidRPr="00AB4DB4">
        <w:rPr>
          <w:lang w:val="lv-LV"/>
        </w:rPr>
        <w:t xml:space="preserve">2007. gada 19. aprīlī Augstākās tiesas Senāta tiesnesis informēja iesniedzēju, ka Senāts nav pieņēmis </w:t>
      </w:r>
      <w:r w:rsidR="00671D1D">
        <w:rPr>
          <w:lang w:val="lv-LV"/>
        </w:rPr>
        <w:t xml:space="preserve">izskatīšanai </w:t>
      </w:r>
      <w:r w:rsidR="00B82926" w:rsidRPr="00AB4DB4">
        <w:rPr>
          <w:lang w:val="lv-LV"/>
        </w:rPr>
        <w:t xml:space="preserve">viņa </w:t>
      </w:r>
      <w:r w:rsidR="00671D1D">
        <w:rPr>
          <w:lang w:val="lv-LV"/>
        </w:rPr>
        <w:t xml:space="preserve">kasācijas </w:t>
      </w:r>
      <w:r w:rsidR="00B82926">
        <w:rPr>
          <w:lang w:val="lv-LV"/>
        </w:rPr>
        <w:t>sūdzību</w:t>
      </w:r>
      <w:r w:rsidR="000B0B77" w:rsidRPr="00AB4DB4">
        <w:rPr>
          <w:lang w:val="lv-LV"/>
        </w:rPr>
        <w:t xml:space="preserve">. </w:t>
      </w:r>
      <w:r w:rsidR="00B82926">
        <w:rPr>
          <w:lang w:val="lv-LV"/>
        </w:rPr>
        <w:t>Atbildot uz</w:t>
      </w:r>
      <w:r w:rsidR="000B0B77" w:rsidRPr="00AB4DB4">
        <w:rPr>
          <w:lang w:val="lv-LV"/>
        </w:rPr>
        <w:t xml:space="preserve"> sūdzību par apelācijas instances tiesas sastāvu</w:t>
      </w:r>
      <w:r w:rsidR="00B82926">
        <w:rPr>
          <w:lang w:val="lv-LV"/>
        </w:rPr>
        <w:t>,</w:t>
      </w:r>
      <w:r w:rsidR="000B0B77" w:rsidRPr="00AB4DB4">
        <w:rPr>
          <w:lang w:val="lv-LV"/>
        </w:rPr>
        <w:t xml:space="preserve"> tiesnesis atsaucās uz iepriekš pieņemtu Senāta lēmumu (skatīt turpinājumā “Piemērojamie nacionālie tiesību akti</w:t>
      </w:r>
      <w:r w:rsidR="00B82926">
        <w:rPr>
          <w:lang w:val="lv-LV"/>
        </w:rPr>
        <w:t xml:space="preserve"> un prakse</w:t>
      </w:r>
      <w:r w:rsidR="000B0B77" w:rsidRPr="00AB4DB4">
        <w:rPr>
          <w:lang w:val="lv-LV"/>
        </w:rPr>
        <w:t>”, 27. rindkopa), kurā nav konstatēti piemērojamo procesuālo tiesību aktu pārkāpumi tādā situācijā, kas ir vienāda ar iesniedzēja situāciju.</w:t>
      </w:r>
    </w:p>
    <w:p w:rsidR="000B0B77" w:rsidRPr="00AB4DB4" w:rsidRDefault="00014566" w:rsidP="00123ADA">
      <w:pPr>
        <w:pStyle w:val="ECHRHeading1"/>
        <w:rPr>
          <w:lang w:val="lv-LV"/>
        </w:rPr>
      </w:pPr>
      <w:r w:rsidRPr="00AB4DB4">
        <w:rPr>
          <w:lang w:val="lv-LV"/>
        </w:rPr>
        <w:t>II </w:t>
      </w:r>
      <w:r w:rsidR="000B0B77" w:rsidRPr="00AB4DB4">
        <w:rPr>
          <w:lang w:val="lv-LV"/>
        </w:rPr>
        <w:t>PIEMĒROJAMIE NACIONĀLIE TIESĪBU AKTI UN PRAKSE</w:t>
      </w:r>
    </w:p>
    <w:p w:rsidR="000B0B77" w:rsidRPr="00AB4DB4" w:rsidRDefault="00B55AA2" w:rsidP="00123ADA">
      <w:pPr>
        <w:pStyle w:val="ECHRHeading2"/>
        <w:rPr>
          <w:lang w:val="lv-LV"/>
        </w:rPr>
      </w:pPr>
      <w:r w:rsidRPr="00AB4DB4">
        <w:rPr>
          <w:lang w:val="lv-LV"/>
        </w:rPr>
        <w:t>A</w:t>
      </w:r>
      <w:r w:rsidR="006C6297" w:rsidRPr="00AB4DB4">
        <w:rPr>
          <w:lang w:val="lv-LV"/>
        </w:rPr>
        <w:t>.  </w:t>
      </w:r>
      <w:r w:rsidR="000B0B77" w:rsidRPr="00AB4DB4">
        <w:rPr>
          <w:lang w:val="lv-LV"/>
        </w:rPr>
        <w:t>Par “drošības” līdzekļu piemērošanu</w:t>
      </w:r>
    </w:p>
    <w:bookmarkStart w:id="3" w:name="CPC_68_72_SecMeas"/>
    <w:p w:rsidR="00E466EE" w:rsidRPr="00AB4DB4" w:rsidRDefault="005E60D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19</w:t>
      </w:r>
      <w:r w:rsidRPr="00AB4DB4">
        <w:rPr>
          <w:lang w:val="lv-LV"/>
        </w:rPr>
        <w:fldChar w:fldCharType="end"/>
      </w:r>
      <w:bookmarkEnd w:id="3"/>
      <w:r w:rsidR="000178C4" w:rsidRPr="00AB4DB4">
        <w:rPr>
          <w:lang w:val="lv-LV"/>
        </w:rPr>
        <w:t>.  </w:t>
      </w:r>
      <w:r w:rsidR="00E466EE" w:rsidRPr="00AB4DB4">
        <w:rPr>
          <w:lang w:val="lv-LV"/>
        </w:rPr>
        <w:t xml:space="preserve">Kriminālprocesa kodeksa 68. pantā </w:t>
      </w:r>
      <w:r w:rsidR="00C95E4D" w:rsidRPr="00AB4DB4">
        <w:rPr>
          <w:lang w:val="lv-LV"/>
        </w:rPr>
        <w:t xml:space="preserve">(spēkā līdz 2005. gada 30. septembrim) </w:t>
      </w:r>
      <w:r w:rsidR="00E466EE" w:rsidRPr="00AB4DB4">
        <w:rPr>
          <w:lang w:val="lv-LV"/>
        </w:rPr>
        <w:t>noteikts, ka gadījumā, ja ir “pietiekams pamats varbūtībai”, ka apsūdzētais, būdams brīvībā, izvairīsies no izmeklēšanas un tiesas vai traucēs patiesības noskaidrošanu krimināllietā, arī apdraudot vai ietekmējot krimināllietās liecinošās personas, vai izdarīs noziedzīgu darbību, prokuroram un tiesai (tiesnesim) ir tiesības piemērot apsūdzētajam vienu no šajā kodeksā paredzētajiem drošības līdzekļiem.</w:t>
      </w:r>
    </w:p>
    <w:bookmarkStart w:id="4" w:name="CPC_72"/>
    <w:p w:rsidR="00E466EE" w:rsidRPr="00AB4DB4" w:rsidRDefault="00A022EC"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20</w:t>
      </w:r>
      <w:r w:rsidRPr="00AB4DB4">
        <w:rPr>
          <w:lang w:val="lv-LV"/>
        </w:rPr>
        <w:fldChar w:fldCharType="end"/>
      </w:r>
      <w:bookmarkEnd w:id="4"/>
      <w:r w:rsidR="000750E6" w:rsidRPr="00AB4DB4">
        <w:rPr>
          <w:lang w:val="lv-LV"/>
        </w:rPr>
        <w:t>.  </w:t>
      </w:r>
      <w:r w:rsidR="00E466EE" w:rsidRPr="00AB4DB4">
        <w:rPr>
          <w:lang w:val="lv-LV"/>
        </w:rPr>
        <w:t>72. pantā noteikts, ka, izlemjot jautājumu par drošības līdzekļa piemērošanu un izraugoties vienu no drošības līdzekļiem, izmeklētājs, prokurors un tiesa (tiesnesis) ņem vērā izdarītā noziedzīga nodarījuma smagumu, apsūdzētā personību, varbūtību, ka apsūdzētais, būdams brīvībā, izvairīsies no izmeklēšanas un tiesas vai traucēs patiesības noskaidrošanu, arī apdraudot vai ietekmējot krimināllietās liecinošās personas, kā arī apsūdzētā nodarbošanos, vecumu, veselības stāvokli, ģimenes stāvokli un citus apstākļus.</w:t>
      </w:r>
    </w:p>
    <w:p w:rsidR="00E466EE" w:rsidRPr="00AB4DB4" w:rsidRDefault="00E466EE" w:rsidP="00123ADA">
      <w:pPr>
        <w:pStyle w:val="ECHRPara"/>
        <w:rPr>
          <w:lang w:val="lv-LV"/>
        </w:rPr>
      </w:pPr>
    </w:p>
    <w:p w:rsidR="00C95E4D" w:rsidRPr="00AB4DB4" w:rsidRDefault="00B55AA2" w:rsidP="00123ADA">
      <w:pPr>
        <w:pStyle w:val="ECHRHeading2"/>
        <w:rPr>
          <w:lang w:val="lv-LV"/>
        </w:rPr>
      </w:pPr>
      <w:r w:rsidRPr="00AB4DB4">
        <w:rPr>
          <w:lang w:val="lv-LV"/>
        </w:rPr>
        <w:lastRenderedPageBreak/>
        <w:t>B</w:t>
      </w:r>
      <w:r w:rsidR="006C6297" w:rsidRPr="00AB4DB4">
        <w:rPr>
          <w:lang w:val="lv-LV"/>
        </w:rPr>
        <w:t>. </w:t>
      </w:r>
      <w:r w:rsidR="00C95E4D" w:rsidRPr="00AB4DB4">
        <w:rPr>
          <w:lang w:val="lv-LV"/>
        </w:rPr>
        <w:t xml:space="preserve">Par apstākļiem, kādos tiesnesis tiek izslēgts no </w:t>
      </w:r>
      <w:r w:rsidR="003077D6">
        <w:rPr>
          <w:lang w:val="lv-LV"/>
        </w:rPr>
        <w:t>piedalīšanās</w:t>
      </w:r>
      <w:r w:rsidR="00C95E4D" w:rsidRPr="00AB4DB4">
        <w:rPr>
          <w:lang w:val="lv-LV"/>
        </w:rPr>
        <w:t xml:space="preserve"> krimināllietas izskatīšanā</w:t>
      </w:r>
    </w:p>
    <w:p w:rsidR="00C95E4D"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21</w:t>
      </w:r>
      <w:r w:rsidRPr="00AB4DB4">
        <w:rPr>
          <w:lang w:val="lv-LV"/>
        </w:rPr>
        <w:fldChar w:fldCharType="end"/>
      </w:r>
      <w:r w:rsidR="00014566" w:rsidRPr="00AB4DB4">
        <w:rPr>
          <w:lang w:val="lv-LV"/>
        </w:rPr>
        <w:t>.  </w:t>
      </w:r>
      <w:r w:rsidR="00C95E4D" w:rsidRPr="00AB4DB4">
        <w:rPr>
          <w:lang w:val="lv-LV"/>
        </w:rPr>
        <w:t>Kriminālprocesa kodeksa 27. panta 2. daļā (spēkā līdz 2005. gada 30. septembrim) īpaši noteikts, ka tiesneša iepriekšēja piedalīšanās to lēmumu pieņemšanā, kas saistīti ar drošības līdzekļu piemērošanu kriminālprocesā, nav pietiekams pamats, lai izslēgtu šo tiesnesi no tās pašas krimināllietas izskatīšanas pēc būtības.</w:t>
      </w:r>
    </w:p>
    <w:p w:rsidR="00C95E4D" w:rsidRPr="00AB4DB4" w:rsidRDefault="00A42B1E"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22</w:t>
      </w:r>
      <w:r w:rsidRPr="00AB4DB4">
        <w:rPr>
          <w:noProof/>
          <w:lang w:val="lv-LV"/>
        </w:rPr>
        <w:fldChar w:fldCharType="end"/>
      </w:r>
      <w:r w:rsidR="005E60D2" w:rsidRPr="00AB4DB4">
        <w:rPr>
          <w:lang w:val="lv-LV"/>
        </w:rPr>
        <w:t>.  </w:t>
      </w:r>
      <w:r w:rsidR="00C95E4D" w:rsidRPr="00AB4DB4">
        <w:rPr>
          <w:lang w:val="lv-LV"/>
        </w:rPr>
        <w:t>Kriminālprocesa likuma 52. panta 4. daļas 1. punktā (spēkā no 2005. gada 1. oktobra) noteikts, ka lietas izskatīšanā tiesā nedrīkst piedalīties tiesnesis, kurš ir piedalījies šajā kriminālprocesā jebkādā statusā</w:t>
      </w:r>
      <w:r w:rsidR="00B926CF" w:rsidRPr="00AB4DB4">
        <w:rPr>
          <w:lang w:val="lv-LV"/>
        </w:rPr>
        <w:t>.</w:t>
      </w:r>
    </w:p>
    <w:bookmarkStart w:id="5" w:name="CPL_onRecusal"/>
    <w:p w:rsidR="00B926CF" w:rsidRPr="00AB4DB4" w:rsidRDefault="000C354C"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23</w:t>
      </w:r>
      <w:r w:rsidRPr="00AB4DB4">
        <w:rPr>
          <w:lang w:val="lv-LV"/>
        </w:rPr>
        <w:fldChar w:fldCharType="end"/>
      </w:r>
      <w:bookmarkEnd w:id="5"/>
      <w:r w:rsidRPr="00AB4DB4">
        <w:rPr>
          <w:lang w:val="lv-LV"/>
        </w:rPr>
        <w:t>.  </w:t>
      </w:r>
      <w:r w:rsidR="00BE0276" w:rsidRPr="00AB4DB4">
        <w:rPr>
          <w:lang w:val="lv-LV"/>
        </w:rPr>
        <w:t xml:space="preserve">Kriminālprocesa likuma 55. pants </w:t>
      </w:r>
      <w:r w:rsidR="000167AB">
        <w:rPr>
          <w:lang w:val="lv-LV"/>
        </w:rPr>
        <w:t xml:space="preserve">regulē kārtību, kādā tiesnesim var pieteikt noraidījumu, </w:t>
      </w:r>
      <w:r w:rsidR="00BE0276" w:rsidRPr="00AB4DB4">
        <w:rPr>
          <w:lang w:val="lv-LV"/>
        </w:rPr>
        <w:t xml:space="preserve">un, ciktāl attiecināms, nosaka, ka </w:t>
      </w:r>
      <w:r w:rsidR="004E4B35">
        <w:rPr>
          <w:lang w:val="lv-LV"/>
        </w:rPr>
        <w:t>aizstāvis</w:t>
      </w:r>
      <w:r w:rsidR="00BE0276" w:rsidRPr="00AB4DB4">
        <w:rPr>
          <w:lang w:val="lv-LV"/>
        </w:rPr>
        <w:t xml:space="preserve"> var pieteikt noraidījumu amatpersonai, pamatojoties uz apstākļiem, kas liedz viņam vai viņai piedalīties kriminālprocesā. Noraidījumu nevar iesniegt vairāk nekā vienu reizi ar vienu un to pašu pamatojumu un pieteikto noraidījumu nedrīkst motivēt ar personas rīcību konkrētajā kriminālprocesā. Rīcība ir pārsūdzama likumā noteiktajā kārtībā.</w:t>
      </w:r>
    </w:p>
    <w:p w:rsidR="00BE0276" w:rsidRPr="00AB4DB4" w:rsidRDefault="00B55AA2" w:rsidP="00123ADA">
      <w:pPr>
        <w:pStyle w:val="ECHRHeading2"/>
        <w:rPr>
          <w:lang w:val="lv-LV"/>
        </w:rPr>
      </w:pPr>
      <w:r w:rsidRPr="00AB4DB4">
        <w:rPr>
          <w:lang w:val="lv-LV"/>
        </w:rPr>
        <w:t>C</w:t>
      </w:r>
      <w:r w:rsidR="003A5FC9" w:rsidRPr="00AB4DB4">
        <w:rPr>
          <w:lang w:val="lv-LV"/>
        </w:rPr>
        <w:t>.  </w:t>
      </w:r>
      <w:r w:rsidR="00BE0276" w:rsidRPr="00AB4DB4">
        <w:rPr>
          <w:lang w:val="lv-LV"/>
        </w:rPr>
        <w:t xml:space="preserve">Par </w:t>
      </w:r>
      <w:r w:rsidR="000167AB">
        <w:rPr>
          <w:lang w:val="lv-LV"/>
        </w:rPr>
        <w:t>spēkā esošo</w:t>
      </w:r>
      <w:r w:rsidR="00BE0276" w:rsidRPr="00AB4DB4">
        <w:rPr>
          <w:lang w:val="lv-LV"/>
        </w:rPr>
        <w:t xml:space="preserve"> spriedumu un </w:t>
      </w:r>
      <w:r w:rsidR="000167AB">
        <w:rPr>
          <w:lang w:val="lv-LV"/>
        </w:rPr>
        <w:t>no</w:t>
      </w:r>
      <w:r w:rsidR="00BE0276" w:rsidRPr="00AB4DB4">
        <w:rPr>
          <w:lang w:val="lv-LV"/>
        </w:rPr>
        <w:t xml:space="preserve">lēmumu izskatīšanu (Kriminālprocesa likuma 63. </w:t>
      </w:r>
      <w:r w:rsidR="000167AB">
        <w:rPr>
          <w:lang w:val="lv-LV"/>
        </w:rPr>
        <w:t>nodaļa</w:t>
      </w:r>
      <w:r w:rsidR="00BE0276" w:rsidRPr="00AB4DB4">
        <w:rPr>
          <w:lang w:val="lv-LV"/>
        </w:rPr>
        <w:t>)</w:t>
      </w:r>
    </w:p>
    <w:p w:rsidR="00850A21" w:rsidRPr="00AB4DB4" w:rsidRDefault="00A42B1E"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24</w:t>
      </w:r>
      <w:r w:rsidRPr="00AB4DB4">
        <w:rPr>
          <w:noProof/>
          <w:lang w:val="lv-LV"/>
        </w:rPr>
        <w:fldChar w:fldCharType="end"/>
      </w:r>
      <w:r w:rsidR="00CF2736" w:rsidRPr="00AB4DB4">
        <w:rPr>
          <w:lang w:val="lv-LV"/>
        </w:rPr>
        <w:t>.  </w:t>
      </w:r>
      <w:r w:rsidR="00BE0276" w:rsidRPr="00AB4DB4">
        <w:rPr>
          <w:lang w:val="lv-LV"/>
        </w:rPr>
        <w:t xml:space="preserve">Kriminālprocesa likuma 662. pantā noteikts, ka spēkā stājušos tiesas </w:t>
      </w:r>
      <w:r w:rsidR="000167AB">
        <w:rPr>
          <w:lang w:val="lv-LV"/>
        </w:rPr>
        <w:t>nolēmumu vai spriedumu</w:t>
      </w:r>
      <w:r w:rsidR="00BE0276" w:rsidRPr="00AB4DB4">
        <w:rPr>
          <w:lang w:val="lv-LV"/>
        </w:rPr>
        <w:t xml:space="preserve"> var izskatīt no jauna, ja tas nav skatīts kasācijas kārtībā. Saskaņā ar 663. pantu </w:t>
      </w:r>
      <w:r w:rsidR="00850A21" w:rsidRPr="00AB4DB4">
        <w:rPr>
          <w:lang w:val="lv-LV"/>
        </w:rPr>
        <w:t xml:space="preserve">advokātam, kuru īpaši pilnvarojusi notiesātā persona, jāiesniedz </w:t>
      </w:r>
      <w:r w:rsidR="00BE0276" w:rsidRPr="00AB4DB4">
        <w:rPr>
          <w:lang w:val="lv-LV"/>
        </w:rPr>
        <w:t>pieteikum</w:t>
      </w:r>
      <w:r w:rsidR="00850A21" w:rsidRPr="00AB4DB4">
        <w:rPr>
          <w:lang w:val="lv-LV"/>
        </w:rPr>
        <w:t>s</w:t>
      </w:r>
      <w:r w:rsidR="00BE0276" w:rsidRPr="00AB4DB4">
        <w:rPr>
          <w:lang w:val="lv-LV"/>
        </w:rPr>
        <w:t xml:space="preserve"> par sprieduma vai </w:t>
      </w:r>
      <w:r w:rsidR="000167AB">
        <w:rPr>
          <w:lang w:val="lv-LV"/>
        </w:rPr>
        <w:t>no</w:t>
      </w:r>
      <w:r w:rsidR="00BE0276" w:rsidRPr="00AB4DB4">
        <w:rPr>
          <w:lang w:val="lv-LV"/>
        </w:rPr>
        <w:t xml:space="preserve">lēmuma izskatīšanu no jauna </w:t>
      </w:r>
      <w:r w:rsidR="00850A21" w:rsidRPr="00AB4DB4">
        <w:rPr>
          <w:lang w:val="lv-LV"/>
        </w:rPr>
        <w:t>Augstākās tiesas Senātā, savukārt ģenerālprokurors var iesniegt protestu pēc savas iniciatīvas vai apsūdzētās personas lūguma.</w:t>
      </w:r>
    </w:p>
    <w:p w:rsidR="00850A21" w:rsidRPr="00AB4DB4" w:rsidRDefault="006C0BF7" w:rsidP="00123ADA">
      <w:pPr>
        <w:pStyle w:val="ECHRPara"/>
        <w:rPr>
          <w:lang w:val="lv-LV"/>
        </w:rPr>
      </w:pPr>
      <w:r w:rsidRPr="00AB4DB4">
        <w:rPr>
          <w:lang w:val="lv-LV"/>
        </w:rPr>
        <w:t>25. 665. pantā norādīts, ka iepriekšminēto protest</w:t>
      </w:r>
      <w:r w:rsidR="000167AB">
        <w:rPr>
          <w:lang w:val="lv-LV"/>
        </w:rPr>
        <w:t>u</w:t>
      </w:r>
      <w:r w:rsidRPr="00AB4DB4">
        <w:rPr>
          <w:lang w:val="lv-LV"/>
        </w:rPr>
        <w:t xml:space="preserve"> var iesniegt, ja 1) spriedumu vai nolēmumu pieņēmis nelikumīgs tiesas sastāvs; 2) kāds no tiesnešiem nav piedalījies sprieduma vai nolēmuma pieņemšanā; 3) Krimināllikuma procesuālo un </w:t>
      </w:r>
      <w:r w:rsidR="000167AB">
        <w:rPr>
          <w:lang w:val="lv-LV"/>
        </w:rPr>
        <w:t>materiālo</w:t>
      </w:r>
      <w:r w:rsidRPr="00AB4DB4">
        <w:rPr>
          <w:lang w:val="lv-LV"/>
        </w:rPr>
        <w:t xml:space="preserve"> normu pārkāpumi noveduši pie notiesātās personas stāvokļa pasliktināšanās.</w:t>
      </w:r>
    </w:p>
    <w:p w:rsidR="006C0BF7" w:rsidRPr="00AB4DB4" w:rsidRDefault="00A42B1E"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26</w:t>
      </w:r>
      <w:r w:rsidRPr="00AB4DB4">
        <w:rPr>
          <w:noProof/>
          <w:lang w:val="lv-LV"/>
        </w:rPr>
        <w:fldChar w:fldCharType="end"/>
      </w:r>
      <w:r w:rsidR="00EE59A2" w:rsidRPr="00AB4DB4">
        <w:rPr>
          <w:lang w:val="lv-LV"/>
        </w:rPr>
        <w:t>.  </w:t>
      </w:r>
      <w:r w:rsidR="00297ED9" w:rsidRPr="00AB4DB4">
        <w:rPr>
          <w:lang w:val="lv-LV"/>
        </w:rPr>
        <w:t xml:space="preserve"> Iepriekšminētā protesta iesniegšanai termiņa ierobežojumu nav (667. pants).</w:t>
      </w:r>
    </w:p>
    <w:p w:rsidR="00297ED9" w:rsidRPr="00AB4DB4" w:rsidRDefault="00B55AA2" w:rsidP="00123ADA">
      <w:pPr>
        <w:pStyle w:val="ECHRHeading2"/>
        <w:rPr>
          <w:lang w:val="lv-LV"/>
        </w:rPr>
      </w:pPr>
      <w:r w:rsidRPr="00AB4DB4">
        <w:rPr>
          <w:lang w:val="lv-LV"/>
        </w:rPr>
        <w:t>D</w:t>
      </w:r>
      <w:r w:rsidR="007C020D" w:rsidRPr="00AB4DB4">
        <w:rPr>
          <w:lang w:val="lv-LV"/>
        </w:rPr>
        <w:t>.  </w:t>
      </w:r>
      <w:r w:rsidR="00297ED9" w:rsidRPr="00AB4DB4">
        <w:rPr>
          <w:lang w:val="lv-LV"/>
        </w:rPr>
        <w:t xml:space="preserve">Augstākās tiesas </w:t>
      </w:r>
      <w:r w:rsidR="00021CC5">
        <w:rPr>
          <w:lang w:val="lv-LV"/>
        </w:rPr>
        <w:t xml:space="preserve">Senāta </w:t>
      </w:r>
      <w:r w:rsidR="00297ED9" w:rsidRPr="00AB4DB4">
        <w:rPr>
          <w:lang w:val="lv-LV"/>
        </w:rPr>
        <w:t>judikatūra par apstākļiem, kas liedz tiesnesim piedalīties krimināllietas izskatīšanā</w:t>
      </w:r>
    </w:p>
    <w:bookmarkStart w:id="6" w:name="Senate_onSection52"/>
    <w:p w:rsidR="00297ED9" w:rsidRPr="00AB4DB4" w:rsidRDefault="0075626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27</w:t>
      </w:r>
      <w:r w:rsidRPr="00AB4DB4">
        <w:rPr>
          <w:noProof/>
          <w:lang w:val="lv-LV"/>
        </w:rPr>
        <w:fldChar w:fldCharType="end"/>
      </w:r>
      <w:bookmarkEnd w:id="6"/>
      <w:r w:rsidR="0060299D" w:rsidRPr="00AB4DB4">
        <w:rPr>
          <w:lang w:val="lv-LV"/>
        </w:rPr>
        <w:t>.  </w:t>
      </w:r>
      <w:r w:rsidR="00297ED9" w:rsidRPr="00AB4DB4">
        <w:rPr>
          <w:lang w:val="lv-LV"/>
        </w:rPr>
        <w:t>2006. gada 27. aprīlī Augstākās tiesas Senāts (lieta Nr. SKK</w:t>
      </w:r>
      <w:r w:rsidR="00297ED9" w:rsidRPr="00AB4DB4">
        <w:rPr>
          <w:lang w:val="lv-LV"/>
        </w:rPr>
        <w:noBreakHyphen/>
        <w:t xml:space="preserve">268/06) izskatīja </w:t>
      </w:r>
      <w:r w:rsidR="004E4B35">
        <w:rPr>
          <w:lang w:val="lv-LV"/>
        </w:rPr>
        <w:t xml:space="preserve">kasācijas </w:t>
      </w:r>
      <w:r w:rsidR="00021CC5">
        <w:rPr>
          <w:lang w:val="lv-LV"/>
        </w:rPr>
        <w:t>sūdzību</w:t>
      </w:r>
      <w:r w:rsidR="00297ED9" w:rsidRPr="00AB4DB4">
        <w:rPr>
          <w:lang w:val="lv-LV"/>
        </w:rPr>
        <w:t xml:space="preserve">, kurā viens no izteiktajiem argumentiem attiecās uz apelācijas instances tiesas </w:t>
      </w:r>
      <w:r w:rsidR="00021CC5">
        <w:rPr>
          <w:lang w:val="lv-LV"/>
        </w:rPr>
        <w:t xml:space="preserve">tiesu </w:t>
      </w:r>
      <w:r w:rsidR="00297ED9" w:rsidRPr="00AB4DB4">
        <w:rPr>
          <w:lang w:val="lv-LV"/>
        </w:rPr>
        <w:t>kolēģijas sastāvu, kurā divi tiesneši iepriekš bija izskatījuši apsūdzētajai personai piemērotā pirmstiesas apcietinājuma likumību.</w:t>
      </w:r>
      <w:r w:rsidR="00021CC5">
        <w:rPr>
          <w:lang w:val="lv-LV"/>
        </w:rPr>
        <w:t xml:space="preserve"> </w:t>
      </w:r>
      <w:r w:rsidR="00297ED9" w:rsidRPr="00AB4DB4">
        <w:rPr>
          <w:lang w:val="lv-LV"/>
        </w:rPr>
        <w:t xml:space="preserve">Senāts atzina, ka Kriminālprocesa likuma 52. panta </w:t>
      </w:r>
      <w:r w:rsidR="00297ED9" w:rsidRPr="00AB4DB4">
        <w:rPr>
          <w:lang w:val="lv-LV"/>
        </w:rPr>
        <w:lastRenderedPageBreak/>
        <w:t xml:space="preserve">4. daļas 1. punkts neizslēdz tiesnešus no </w:t>
      </w:r>
      <w:r w:rsidR="00021CC5">
        <w:rPr>
          <w:lang w:val="lv-LV"/>
        </w:rPr>
        <w:t>piedalīšanās lietas izskatīšanā</w:t>
      </w:r>
      <w:r w:rsidR="00297ED9" w:rsidRPr="00AB4DB4">
        <w:rPr>
          <w:lang w:val="lv-LV"/>
        </w:rPr>
        <w:t xml:space="preserve"> pēc būtības, ja viņi iepriekš piedalījušies lietā (proti, lēmuma pieņemšanā par drošības līdzekļa piemērošanu) laikā, kad spēkā joprojām bijis Kriminālprocesa kodekss, jo tajā nebija normas, kas būtu vienāda ar Krimināllikuma 52. panta 4. daļas 1. punktu. Senāts vēl norādīja, ka iesniedzējs nav</w:t>
      </w:r>
      <w:proofErr w:type="gramStart"/>
      <w:r w:rsidR="00297ED9" w:rsidRPr="00AB4DB4">
        <w:rPr>
          <w:lang w:val="lv-LV"/>
        </w:rPr>
        <w:t xml:space="preserve"> pieteicis tiesnešiem</w:t>
      </w:r>
      <w:proofErr w:type="gramEnd"/>
      <w:r w:rsidR="00297ED9" w:rsidRPr="00AB4DB4">
        <w:rPr>
          <w:lang w:val="lv-LV"/>
        </w:rPr>
        <w:t xml:space="preserve"> noraidījumu un jebkurā gadījumā </w:t>
      </w:r>
      <w:r w:rsidR="004E4B35" w:rsidRPr="00AB4DB4">
        <w:rPr>
          <w:lang w:val="lv-LV"/>
        </w:rPr>
        <w:t>apstrīdēt</w:t>
      </w:r>
      <w:r w:rsidR="00C865D6">
        <w:rPr>
          <w:lang w:val="lv-LV"/>
        </w:rPr>
        <w:t>ā</w:t>
      </w:r>
      <w:r w:rsidR="004E4B35" w:rsidRPr="00AB4DB4">
        <w:rPr>
          <w:lang w:val="lv-LV"/>
        </w:rPr>
        <w:t xml:space="preserve"> tiesneš</w:t>
      </w:r>
      <w:r w:rsidR="004E4B35">
        <w:rPr>
          <w:lang w:val="lv-LV"/>
        </w:rPr>
        <w:t>u</w:t>
      </w:r>
      <w:r w:rsidR="004E4B35" w:rsidRPr="00AB4DB4">
        <w:rPr>
          <w:lang w:val="lv-LV"/>
        </w:rPr>
        <w:t xml:space="preserve"> </w:t>
      </w:r>
      <w:r w:rsidR="004E4B35">
        <w:rPr>
          <w:lang w:val="lv-LV"/>
        </w:rPr>
        <w:t xml:space="preserve">rīcība nav bijusi </w:t>
      </w:r>
      <w:r w:rsidR="009C5BEB">
        <w:rPr>
          <w:lang w:val="lv-LV"/>
        </w:rPr>
        <w:t>aizspriedumaina vai neobjektīva</w:t>
      </w:r>
      <w:r w:rsidR="00B27970" w:rsidRPr="00AB4DB4">
        <w:rPr>
          <w:lang w:val="lv-LV"/>
        </w:rPr>
        <w:t>.</w:t>
      </w:r>
    </w:p>
    <w:p w:rsidR="00014566" w:rsidRPr="00AB4DB4" w:rsidRDefault="00965855" w:rsidP="00123ADA">
      <w:pPr>
        <w:pStyle w:val="ECHRTitle1"/>
        <w:rPr>
          <w:lang w:val="lv-LV"/>
        </w:rPr>
      </w:pPr>
      <w:r w:rsidRPr="00AB4DB4">
        <w:rPr>
          <w:lang w:val="lv-LV"/>
        </w:rPr>
        <w:t>JURIDISKAIS ASPEKTS</w:t>
      </w:r>
    </w:p>
    <w:p w:rsidR="00A940F3" w:rsidRPr="00AB4DB4" w:rsidRDefault="007703A0" w:rsidP="00123ADA">
      <w:pPr>
        <w:pStyle w:val="ECHRHeading1"/>
        <w:rPr>
          <w:lang w:val="lv-LV"/>
        </w:rPr>
      </w:pPr>
      <w:r>
        <w:rPr>
          <w:lang w:val="lv-LV"/>
        </w:rPr>
        <w:t>I</w:t>
      </w:r>
      <w:r w:rsidR="00014566" w:rsidRPr="00AB4DB4">
        <w:rPr>
          <w:lang w:val="lv-LV"/>
        </w:rPr>
        <w:t>  </w:t>
      </w:r>
      <w:r w:rsidR="00965855" w:rsidRPr="00AB4DB4">
        <w:rPr>
          <w:lang w:val="lv-LV"/>
        </w:rPr>
        <w:t>IESNIEGUMU APVIENOŠANA</w:t>
      </w:r>
    </w:p>
    <w:p w:rsidR="00965855" w:rsidRPr="00AB4DB4" w:rsidRDefault="00A42B1E"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28</w:t>
      </w:r>
      <w:r w:rsidRPr="00AB4DB4">
        <w:rPr>
          <w:noProof/>
          <w:lang w:val="lv-LV"/>
        </w:rPr>
        <w:fldChar w:fldCharType="end"/>
      </w:r>
      <w:r w:rsidR="00A940F3" w:rsidRPr="00AB4DB4">
        <w:rPr>
          <w:lang w:val="lv-LV"/>
        </w:rPr>
        <w:t>.  </w:t>
      </w:r>
      <w:r w:rsidR="00965855" w:rsidRPr="00AB4DB4">
        <w:rPr>
          <w:lang w:val="lv-LV"/>
        </w:rPr>
        <w:t>Tiesa atzīst, ka saskaņā ar Tiesas reglamenta 42. punkta 1. apak</w:t>
      </w:r>
      <w:r w:rsidR="004A0CE1" w:rsidRPr="00AB4DB4">
        <w:rPr>
          <w:lang w:val="lv-LV"/>
        </w:rPr>
        <w:t>špunktu</w:t>
      </w:r>
      <w:r w:rsidR="00965855" w:rsidRPr="00AB4DB4">
        <w:rPr>
          <w:lang w:val="lv-LV"/>
        </w:rPr>
        <w:t xml:space="preserve"> iesniegum</w:t>
      </w:r>
      <w:r w:rsidR="007703A0">
        <w:rPr>
          <w:lang w:val="lv-LV"/>
        </w:rPr>
        <w:t>i</w:t>
      </w:r>
      <w:r w:rsidR="00965855" w:rsidRPr="00AB4DB4">
        <w:rPr>
          <w:lang w:val="lv-LV"/>
        </w:rPr>
        <w:t xml:space="preserve"> jāapvieno, jo </w:t>
      </w:r>
      <w:r w:rsidR="007703A0">
        <w:rPr>
          <w:lang w:val="lv-LV"/>
        </w:rPr>
        <w:t>tajos</w:t>
      </w:r>
      <w:r w:rsidR="00965855" w:rsidRPr="00AB4DB4">
        <w:rPr>
          <w:lang w:val="lv-LV"/>
        </w:rPr>
        <w:t xml:space="preserve"> ir līdzīga faktiskā un juridiskā pamatinformācija.</w:t>
      </w:r>
    </w:p>
    <w:p w:rsidR="004A0CE1" w:rsidRPr="00AB4DB4" w:rsidRDefault="007703A0" w:rsidP="00123ADA">
      <w:pPr>
        <w:pStyle w:val="ECHRHeading1"/>
        <w:rPr>
          <w:lang w:val="lv-LV"/>
        </w:rPr>
      </w:pPr>
      <w:r>
        <w:rPr>
          <w:lang w:val="lv-LV"/>
        </w:rPr>
        <w:t>II</w:t>
      </w:r>
      <w:r w:rsidR="00F1547B" w:rsidRPr="00AB4DB4">
        <w:rPr>
          <w:lang w:val="lv-LV"/>
        </w:rPr>
        <w:t> </w:t>
      </w:r>
      <w:r w:rsidR="004A0CE1" w:rsidRPr="00AB4DB4">
        <w:rPr>
          <w:lang w:val="lv-LV"/>
        </w:rPr>
        <w:t>IESPĒJAMAIS KONVENCIJAS 6. PANTA PĀRKĀPUMS</w:t>
      </w:r>
    </w:p>
    <w:p w:rsidR="004A0CE1"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29</w:t>
      </w:r>
      <w:r w:rsidRPr="00AB4DB4">
        <w:rPr>
          <w:lang w:val="lv-LV"/>
        </w:rPr>
        <w:fldChar w:fldCharType="end"/>
      </w:r>
      <w:r w:rsidR="00014566" w:rsidRPr="00AB4DB4">
        <w:rPr>
          <w:lang w:val="lv-LV"/>
        </w:rPr>
        <w:t>.  </w:t>
      </w:r>
      <w:r w:rsidR="004A0CE1" w:rsidRPr="00AB4DB4">
        <w:rPr>
          <w:lang w:val="lv-LV"/>
        </w:rPr>
        <w:t>Iesniedzēji sūdzējās par pretlikumīgu tiesu sastāvu, jo tiesneši jau iepriekš bija piedalījušies kriminālproces</w:t>
      </w:r>
      <w:r w:rsidR="007703A0">
        <w:rPr>
          <w:lang w:val="lv-LV"/>
        </w:rPr>
        <w:t>os</w:t>
      </w:r>
      <w:r w:rsidR="004A0CE1" w:rsidRPr="00AB4DB4">
        <w:rPr>
          <w:lang w:val="lv-LV"/>
        </w:rPr>
        <w:t xml:space="preserve">, bet tas saskaņā ar </w:t>
      </w:r>
      <w:r w:rsidR="00C865D6" w:rsidRPr="00AB4DB4">
        <w:rPr>
          <w:lang w:val="lv-LV"/>
        </w:rPr>
        <w:t>iesniedzēj</w:t>
      </w:r>
      <w:r w:rsidR="00C865D6">
        <w:rPr>
          <w:lang w:val="lv-LV"/>
        </w:rPr>
        <w:t>u teikto</w:t>
      </w:r>
      <w:r w:rsidR="00C865D6" w:rsidRPr="00AB4DB4">
        <w:rPr>
          <w:lang w:val="lv-LV"/>
        </w:rPr>
        <w:t xml:space="preserve"> </w:t>
      </w:r>
      <w:r w:rsidR="004A0CE1" w:rsidRPr="00AB4DB4">
        <w:rPr>
          <w:lang w:val="lv-LV"/>
        </w:rPr>
        <w:t>apdraudēja attiecīgo tiesu objektivitāti. Viņi atsaucās uz Konvencijas 6. pantu, kurš izteikts šādi:</w:t>
      </w:r>
    </w:p>
    <w:p w:rsidR="004A0CE1" w:rsidRPr="00AB4DB4" w:rsidRDefault="004A0CE1" w:rsidP="00123ADA">
      <w:pPr>
        <w:pStyle w:val="ECHRParaQuote"/>
        <w:rPr>
          <w:lang w:val="lv-LV"/>
        </w:rPr>
      </w:pPr>
      <w:r w:rsidRPr="00AB4DB4">
        <w:rPr>
          <w:lang w:val="lv-LV"/>
        </w:rPr>
        <w:t xml:space="preserve"> </w:t>
      </w:r>
      <w:r w:rsidR="00344A80" w:rsidRPr="00AB4DB4">
        <w:rPr>
          <w:lang w:val="lv-LV"/>
        </w:rPr>
        <w:t>“</w:t>
      </w:r>
      <w:r w:rsidRPr="00AB4DB4">
        <w:rPr>
          <w:lang w:val="lv-LV"/>
        </w:rPr>
        <w:t xml:space="preserve">Ikvienam ir tiesības, nosakot [..] viņam izvirzītās apsūdzības </w:t>
      </w:r>
      <w:r w:rsidR="007703A0">
        <w:rPr>
          <w:lang w:val="lv-LV"/>
        </w:rPr>
        <w:t>[..]</w:t>
      </w:r>
      <w:r w:rsidRPr="00AB4DB4">
        <w:rPr>
          <w:lang w:val="lv-LV"/>
        </w:rPr>
        <w:t>, uz taisnīgu [..] izskatīšanu neatkarīgā un objektīvā likumā noteiktā tiesā.”</w:t>
      </w:r>
    </w:p>
    <w:p w:rsidR="00014566" w:rsidRPr="00AB4DB4" w:rsidRDefault="00014566" w:rsidP="00123ADA">
      <w:pPr>
        <w:pStyle w:val="ECHRHeading2"/>
        <w:outlineLvl w:val="0"/>
        <w:rPr>
          <w:lang w:val="lv-LV"/>
        </w:rPr>
      </w:pPr>
      <w:r w:rsidRPr="00AB4DB4">
        <w:rPr>
          <w:lang w:val="lv-LV"/>
        </w:rPr>
        <w:t>A.  </w:t>
      </w:r>
      <w:r w:rsidR="004A0CE1" w:rsidRPr="00AB4DB4">
        <w:rPr>
          <w:lang w:val="lv-LV"/>
        </w:rPr>
        <w:t>Pieņemamība</w:t>
      </w:r>
    </w:p>
    <w:p w:rsidR="00E008D0" w:rsidRPr="00AB4DB4" w:rsidRDefault="009411C4" w:rsidP="00123ADA">
      <w:pPr>
        <w:pStyle w:val="ECHRHeading3"/>
        <w:rPr>
          <w:lang w:val="lv-LV"/>
        </w:rPr>
      </w:pPr>
      <w:r w:rsidRPr="00AB4DB4">
        <w:rPr>
          <w:lang w:val="lv-LV"/>
        </w:rPr>
        <w:t>1.  </w:t>
      </w:r>
      <w:r w:rsidR="004A0CE1" w:rsidRPr="00AB4DB4">
        <w:rPr>
          <w:lang w:val="lv-LV"/>
        </w:rPr>
        <w:t>Saistībā ar pirmo iesniedzēju</w:t>
      </w:r>
      <w:r w:rsidRPr="00AB4DB4">
        <w:rPr>
          <w:lang w:val="lv-LV"/>
        </w:rPr>
        <w:t xml:space="preserve"> (</w:t>
      </w:r>
      <w:r w:rsidR="004A0CE1" w:rsidRPr="00AB4DB4">
        <w:rPr>
          <w:lang w:val="lv-LV"/>
        </w:rPr>
        <w:t>iesniegums</w:t>
      </w:r>
      <w:r w:rsidRPr="00AB4DB4">
        <w:rPr>
          <w:lang w:val="lv-LV"/>
        </w:rPr>
        <w:t xml:space="preserve"> </w:t>
      </w:r>
      <w:r w:rsidR="004A0CE1" w:rsidRPr="00AB4DB4">
        <w:rPr>
          <w:lang w:val="lv-LV"/>
        </w:rPr>
        <w:t>Nr</w:t>
      </w:r>
      <w:r w:rsidR="005703B4" w:rsidRPr="00AB4DB4">
        <w:rPr>
          <w:lang w:val="lv-LV"/>
        </w:rPr>
        <w:t>.</w:t>
      </w:r>
      <w:r w:rsidRPr="00AB4DB4">
        <w:rPr>
          <w:lang w:val="lv-LV"/>
        </w:rPr>
        <w:t> 17574/07)</w:t>
      </w:r>
    </w:p>
    <w:bookmarkStart w:id="7" w:name="Adm_start"/>
    <w:p w:rsidR="004A0CE1" w:rsidRPr="00AB4DB4" w:rsidRDefault="009355AC" w:rsidP="00123ADA">
      <w:pPr>
        <w:pStyle w:val="ECHRPara"/>
        <w:tabs>
          <w:tab w:val="left" w:pos="709"/>
          <w:tab w:val="left" w:pos="851"/>
        </w:tabs>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30</w:t>
      </w:r>
      <w:r w:rsidRPr="00AB4DB4">
        <w:rPr>
          <w:lang w:val="lv-LV"/>
        </w:rPr>
        <w:fldChar w:fldCharType="end"/>
      </w:r>
      <w:bookmarkEnd w:id="7"/>
      <w:r w:rsidRPr="00AB4DB4">
        <w:rPr>
          <w:lang w:val="lv-LV"/>
        </w:rPr>
        <w:t>.  </w:t>
      </w:r>
      <w:r w:rsidR="004A0CE1" w:rsidRPr="00AB4DB4">
        <w:rPr>
          <w:lang w:val="lv-LV"/>
        </w:rPr>
        <w:t xml:space="preserve">Valdība apgalvoja, ka pirmais iesniedzējs nav pilnībā izmantojis nacionālos tiesiskās aizsardzības līdzekļus. </w:t>
      </w:r>
      <w:r w:rsidR="00C865D6" w:rsidRPr="00AB4DB4">
        <w:rPr>
          <w:lang w:val="lv-LV"/>
        </w:rPr>
        <w:t>V</w:t>
      </w:r>
      <w:r w:rsidR="00C865D6">
        <w:rPr>
          <w:lang w:val="lv-LV"/>
        </w:rPr>
        <w:t>aldība</w:t>
      </w:r>
      <w:r w:rsidR="00C865D6" w:rsidRPr="00AB4DB4">
        <w:rPr>
          <w:lang w:val="lv-LV"/>
        </w:rPr>
        <w:t xml:space="preserve"> </w:t>
      </w:r>
      <w:r w:rsidR="004A0CE1" w:rsidRPr="00AB4DB4">
        <w:rPr>
          <w:lang w:val="lv-LV"/>
        </w:rPr>
        <w:t xml:space="preserve">it īpaši norādīja, ka viņš nav iesniedzis </w:t>
      </w:r>
      <w:r w:rsidR="00FF29D7" w:rsidRPr="00AB4DB4">
        <w:rPr>
          <w:lang w:val="lv-LV"/>
        </w:rPr>
        <w:t>konstitucionālo sūdzību, apstrīdot Kriminālprocesa likuma 52. panta 4. daļas 1. punkt</w:t>
      </w:r>
      <w:r w:rsidR="007703A0">
        <w:rPr>
          <w:lang w:val="lv-LV"/>
        </w:rPr>
        <w:t>a</w:t>
      </w:r>
      <w:r w:rsidR="00FF29D7" w:rsidRPr="00AB4DB4">
        <w:rPr>
          <w:lang w:val="lv-LV"/>
        </w:rPr>
        <w:t xml:space="preserve"> atbilstību Satversmei.</w:t>
      </w:r>
    </w:p>
    <w:p w:rsidR="00792D9D" w:rsidRPr="00AB4DB4" w:rsidRDefault="00873B37" w:rsidP="00123ADA">
      <w:pPr>
        <w:pStyle w:val="ECHRPara"/>
        <w:tabs>
          <w:tab w:val="left" w:pos="567"/>
          <w:tab w:val="left" w:pos="709"/>
          <w:tab w:val="left" w:pos="851"/>
        </w:tabs>
        <w:rPr>
          <w:rFonts w:ascii="Times New Roman" w:hAnsi="Times New Roman" w:cs="Times New Roman"/>
          <w:color w:val="000000"/>
          <w:lang w:val="lv-LV"/>
        </w:rPr>
      </w:pPr>
      <w:r w:rsidRPr="00AB4DB4">
        <w:rPr>
          <w:rFonts w:ascii="Times New Roman" w:hAnsi="Times New Roman" w:cs="Times New Roman"/>
          <w:color w:val="000000"/>
          <w:lang w:val="lv-LV"/>
        </w:rPr>
        <w:fldChar w:fldCharType="begin"/>
      </w:r>
      <w:r w:rsidRPr="00AB4DB4">
        <w:rPr>
          <w:rFonts w:ascii="Times New Roman" w:hAnsi="Times New Roman" w:cs="Times New Roman"/>
          <w:color w:val="000000"/>
          <w:lang w:val="lv-LV"/>
        </w:rPr>
        <w:instrText xml:space="preserve"> SEQ level0 \*arabic </w:instrText>
      </w:r>
      <w:r w:rsidRPr="00AB4DB4">
        <w:rPr>
          <w:rFonts w:ascii="Times New Roman" w:hAnsi="Times New Roman" w:cs="Times New Roman"/>
          <w:color w:val="000000"/>
          <w:lang w:val="lv-LV"/>
        </w:rPr>
        <w:fldChar w:fldCharType="separate"/>
      </w:r>
      <w:r w:rsidR="00123ADA" w:rsidRPr="00AB4DB4">
        <w:rPr>
          <w:rFonts w:ascii="Times New Roman" w:hAnsi="Times New Roman" w:cs="Times New Roman"/>
          <w:noProof/>
          <w:color w:val="000000"/>
          <w:lang w:val="lv-LV"/>
        </w:rPr>
        <w:t>31</w:t>
      </w:r>
      <w:r w:rsidRPr="00AB4DB4">
        <w:rPr>
          <w:rFonts w:ascii="Times New Roman" w:hAnsi="Times New Roman" w:cs="Times New Roman"/>
          <w:color w:val="000000"/>
          <w:lang w:val="lv-LV"/>
        </w:rPr>
        <w:fldChar w:fldCharType="end"/>
      </w:r>
      <w:r w:rsidR="00792D9D" w:rsidRPr="00AB4DB4">
        <w:rPr>
          <w:lang w:val="lv-LV"/>
        </w:rPr>
        <w:t>.</w:t>
      </w:r>
      <w:r w:rsidR="00E111DF" w:rsidRPr="00AB4DB4">
        <w:rPr>
          <w:rFonts w:ascii="Times New Roman" w:hAnsi="Times New Roman" w:cs="Times New Roman"/>
          <w:color w:val="000000"/>
          <w:lang w:val="lv-LV"/>
        </w:rPr>
        <w:t>  </w:t>
      </w:r>
      <w:r w:rsidR="00FF29D7" w:rsidRPr="00AB4DB4">
        <w:rPr>
          <w:lang w:val="lv-LV"/>
        </w:rPr>
        <w:t>Iesniedzējs tam nepiekrita</w:t>
      </w:r>
      <w:r w:rsidRPr="00AB4DB4">
        <w:rPr>
          <w:lang w:val="lv-LV"/>
        </w:rPr>
        <w:t>.</w:t>
      </w:r>
    </w:p>
    <w:p w:rsidR="00FF0255" w:rsidRPr="00AB4DB4" w:rsidRDefault="00A42B1E"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32</w:t>
      </w:r>
      <w:r w:rsidRPr="00AB4DB4">
        <w:rPr>
          <w:noProof/>
          <w:lang w:val="lv-LV"/>
        </w:rPr>
        <w:fldChar w:fldCharType="end"/>
      </w:r>
      <w:r w:rsidR="00792D9D" w:rsidRPr="00AB4DB4">
        <w:rPr>
          <w:lang w:val="lv-LV"/>
        </w:rPr>
        <w:t>.</w:t>
      </w:r>
      <w:r w:rsidR="00E111DF" w:rsidRPr="00AB4DB4">
        <w:rPr>
          <w:lang w:val="lv-LV"/>
        </w:rPr>
        <w:t>  </w:t>
      </w:r>
      <w:r w:rsidR="00E82B4D" w:rsidRPr="00AB4DB4">
        <w:rPr>
          <w:lang w:val="lv-LV"/>
        </w:rPr>
        <w:t xml:space="preserve">Saskaņā ar Tiesas judikatūru saistībā ar Latviju </w:t>
      </w:r>
      <w:r w:rsidR="00FF0255" w:rsidRPr="00AB4DB4">
        <w:rPr>
          <w:lang w:val="lv-LV"/>
        </w:rPr>
        <w:t>individuālu</w:t>
      </w:r>
      <w:r w:rsidR="00E82B4D" w:rsidRPr="00AB4DB4">
        <w:rPr>
          <w:lang w:val="lv-LV"/>
        </w:rPr>
        <w:t xml:space="preserve"> konstitucionālo sūdzību </w:t>
      </w:r>
      <w:r w:rsidR="00F00047" w:rsidRPr="00AB4DB4">
        <w:rPr>
          <w:lang w:val="lv-LV"/>
        </w:rPr>
        <w:t xml:space="preserve">par tiesību normu </w:t>
      </w:r>
      <w:r w:rsidR="00E82B4D" w:rsidRPr="00AB4DB4">
        <w:rPr>
          <w:lang w:val="lv-LV"/>
        </w:rPr>
        <w:t xml:space="preserve">var iesniegt tikai tādā gadījumā, ja persona uzskata, ka attiecīgā norma pārkāpj viņa vai viņas Satversmē nostiprinātās pamattiesības (skatīt </w:t>
      </w:r>
      <w:r w:rsidR="00E82B4D" w:rsidRPr="00AB4DB4">
        <w:rPr>
          <w:i/>
          <w:lang w:val="lv-LV"/>
        </w:rPr>
        <w:t>Liepājnieks pret Latviju</w:t>
      </w:r>
      <w:r w:rsidR="00E82B4D" w:rsidRPr="00AB4DB4">
        <w:rPr>
          <w:lang w:val="lv-LV"/>
        </w:rPr>
        <w:t xml:space="preserve"> (lēmums), Nr. 37586/06, 73. rindkopa, 2010. gada 2. novembris). Šajā lietā pirmais iesniedzējs nav apgalvojis, ka iespējamais viņa tiesību uz taisnīgu tiesu pārkāpums ir saistīts ar Krimināllikuma 52. panta 4. daļas 1. </w:t>
      </w:r>
      <w:r w:rsidR="00F00047">
        <w:rPr>
          <w:lang w:val="lv-LV"/>
        </w:rPr>
        <w:t>punktu</w:t>
      </w:r>
      <w:r w:rsidR="00E82B4D" w:rsidRPr="00AB4DB4">
        <w:rPr>
          <w:lang w:val="lv-LV"/>
        </w:rPr>
        <w:t xml:space="preserve">. </w:t>
      </w:r>
      <w:r w:rsidR="00FF0255" w:rsidRPr="00AB4DB4">
        <w:rPr>
          <w:lang w:val="lv-LV"/>
        </w:rPr>
        <w:t xml:space="preserve">Tā vietā viņš apstrīd nacionālo tiesu iepriekšminētās normas interpretāciju, </w:t>
      </w:r>
      <w:r w:rsidR="00FF0255" w:rsidRPr="00AB4DB4">
        <w:rPr>
          <w:lang w:val="lv-LV"/>
        </w:rPr>
        <w:lastRenderedPageBreak/>
        <w:t xml:space="preserve">izskatot viņa pieteikto noraidījumu tiesnesim, kurš iepriekš piedalījies viņa krimināllietā. Paturot prātā individuālu konstitucionālo sūdzību tvērumu Latvijā lietās, kurās iespējamais pārkāpums radies tikai no kļūdainas tādas tiesību normas piemērošanas vai interpretācijas, kas pēc satura nav antikonstitucionāla, Tiesa norāda, ka vairākos iepriekšējos spriedumos jau ir noraidījusi līdzīgus iebildumus </w:t>
      </w:r>
      <w:r w:rsidR="0025013C" w:rsidRPr="00AB4DB4">
        <w:rPr>
          <w:lang w:val="lv-LV"/>
        </w:rPr>
        <w:t>(</w:t>
      </w:r>
      <w:r w:rsidR="00FF0255" w:rsidRPr="00AB4DB4">
        <w:rPr>
          <w:lang w:val="lv-LV"/>
        </w:rPr>
        <w:t>skatīt</w:t>
      </w:r>
      <w:r w:rsidR="00424479" w:rsidRPr="00AB4DB4">
        <w:rPr>
          <w:lang w:val="lv-LV"/>
        </w:rPr>
        <w:t xml:space="preserve"> </w:t>
      </w:r>
      <w:proofErr w:type="spellStart"/>
      <w:r w:rsidR="001700A9" w:rsidRPr="00AB4DB4">
        <w:rPr>
          <w:i/>
          <w:lang w:val="lv-LV"/>
        </w:rPr>
        <w:t>Savičs</w:t>
      </w:r>
      <w:proofErr w:type="spellEnd"/>
      <w:r w:rsidR="001700A9" w:rsidRPr="00AB4DB4">
        <w:rPr>
          <w:i/>
          <w:lang w:val="lv-LV"/>
        </w:rPr>
        <w:t xml:space="preserve"> </w:t>
      </w:r>
      <w:r w:rsidR="00FF0255" w:rsidRPr="00AB4DB4">
        <w:rPr>
          <w:i/>
          <w:lang w:val="lv-LV"/>
        </w:rPr>
        <w:t>pret</w:t>
      </w:r>
      <w:r w:rsidR="001700A9" w:rsidRPr="00AB4DB4">
        <w:rPr>
          <w:i/>
          <w:lang w:val="lv-LV"/>
        </w:rPr>
        <w:t xml:space="preserve"> </w:t>
      </w:r>
      <w:r w:rsidR="00FF0255" w:rsidRPr="00AB4DB4">
        <w:rPr>
          <w:i/>
          <w:lang w:val="lv-LV"/>
        </w:rPr>
        <w:t>Latviju</w:t>
      </w:r>
      <w:r w:rsidR="001700A9" w:rsidRPr="00AB4DB4">
        <w:rPr>
          <w:lang w:val="lv-LV"/>
        </w:rPr>
        <w:t xml:space="preserve">, </w:t>
      </w:r>
      <w:r w:rsidR="00F00047">
        <w:rPr>
          <w:lang w:val="lv-LV"/>
        </w:rPr>
        <w:t>Nr</w:t>
      </w:r>
      <w:r w:rsidR="001700A9" w:rsidRPr="00AB4DB4">
        <w:rPr>
          <w:lang w:val="lv-LV"/>
        </w:rPr>
        <w:t>. 17892/03</w:t>
      </w:r>
      <w:r w:rsidR="001700A9" w:rsidRPr="00AB4DB4">
        <w:rPr>
          <w:snapToGrid w:val="0"/>
          <w:lang w:val="lv-LV"/>
        </w:rPr>
        <w:t xml:space="preserve">, </w:t>
      </w:r>
      <w:r w:rsidR="00FF0255" w:rsidRPr="00AB4DB4">
        <w:rPr>
          <w:snapToGrid w:val="0"/>
          <w:lang w:val="lv-LV"/>
        </w:rPr>
        <w:t>115. rindkopa</w:t>
      </w:r>
      <w:r w:rsidR="001700A9" w:rsidRPr="00AB4DB4">
        <w:rPr>
          <w:snapToGrid w:val="0"/>
          <w:lang w:val="lv-LV"/>
        </w:rPr>
        <w:t xml:space="preserve">, </w:t>
      </w:r>
      <w:r w:rsidR="00FF0255" w:rsidRPr="00AB4DB4">
        <w:rPr>
          <w:snapToGrid w:val="0"/>
          <w:lang w:val="lv-LV"/>
        </w:rPr>
        <w:t>2012. gada 27. novembris</w:t>
      </w:r>
      <w:r w:rsidR="000C39A4" w:rsidRPr="00AB4DB4">
        <w:rPr>
          <w:snapToGrid w:val="0"/>
          <w:lang w:val="lv-LV"/>
        </w:rPr>
        <w:t xml:space="preserve">, </w:t>
      </w:r>
      <w:r w:rsidR="00FF0255" w:rsidRPr="00AB4DB4">
        <w:rPr>
          <w:snapToGrid w:val="0"/>
          <w:lang w:val="lv-LV"/>
        </w:rPr>
        <w:t>un</w:t>
      </w:r>
      <w:r w:rsidR="001700A9" w:rsidRPr="00AB4DB4">
        <w:rPr>
          <w:snapToGrid w:val="0"/>
          <w:lang w:val="lv-LV"/>
        </w:rPr>
        <w:t xml:space="preserve"> </w:t>
      </w:r>
      <w:r w:rsidR="00837F52" w:rsidRPr="00AB4DB4">
        <w:rPr>
          <w:i/>
          <w:lang w:val="lv-LV"/>
        </w:rPr>
        <w:t xml:space="preserve">Petrova </w:t>
      </w:r>
      <w:r w:rsidR="00FF0255" w:rsidRPr="00AB4DB4">
        <w:rPr>
          <w:i/>
          <w:lang w:val="lv-LV"/>
        </w:rPr>
        <w:t>pret Latviju</w:t>
      </w:r>
      <w:r w:rsidR="00FF4ECE" w:rsidRPr="00AB4DB4">
        <w:rPr>
          <w:lang w:val="lv-LV"/>
        </w:rPr>
        <w:t xml:space="preserve">, </w:t>
      </w:r>
      <w:r w:rsidR="00FF0255" w:rsidRPr="00AB4DB4">
        <w:rPr>
          <w:lang w:val="lv-LV"/>
        </w:rPr>
        <w:t>Nr</w:t>
      </w:r>
      <w:r w:rsidR="00FF4ECE" w:rsidRPr="00AB4DB4">
        <w:rPr>
          <w:lang w:val="lv-LV"/>
        </w:rPr>
        <w:t>. </w:t>
      </w:r>
      <w:r w:rsidR="00837F52" w:rsidRPr="00AB4DB4">
        <w:rPr>
          <w:lang w:val="lv-LV"/>
        </w:rPr>
        <w:t>4605/05</w:t>
      </w:r>
      <w:r w:rsidR="00837F52" w:rsidRPr="00AB4DB4">
        <w:rPr>
          <w:snapToGrid w:val="0"/>
          <w:lang w:val="lv-LV"/>
        </w:rPr>
        <w:t xml:space="preserve">, </w:t>
      </w:r>
      <w:r w:rsidR="00FF0255" w:rsidRPr="00AB4DB4">
        <w:rPr>
          <w:snapToGrid w:val="0"/>
          <w:lang w:val="lv-LV"/>
        </w:rPr>
        <w:t>69. rindkopa</w:t>
      </w:r>
      <w:r w:rsidR="00837F52" w:rsidRPr="00AB4DB4">
        <w:rPr>
          <w:snapToGrid w:val="0"/>
          <w:lang w:val="lv-LV"/>
        </w:rPr>
        <w:t xml:space="preserve">, </w:t>
      </w:r>
      <w:r w:rsidR="00FF0255" w:rsidRPr="00AB4DB4">
        <w:rPr>
          <w:snapToGrid w:val="0"/>
          <w:lang w:val="lv-LV"/>
        </w:rPr>
        <w:t>2014. gada 24. jūnijs)</w:t>
      </w:r>
      <w:r w:rsidR="0025013C" w:rsidRPr="00AB4DB4">
        <w:rPr>
          <w:lang w:val="lv-LV"/>
        </w:rPr>
        <w:t>.</w:t>
      </w:r>
      <w:r w:rsidR="00FF0255" w:rsidRPr="00AB4DB4">
        <w:rPr>
          <w:lang w:val="lv-LV"/>
        </w:rPr>
        <w:t xml:space="preserve"> Tiesa atzīst, ka šie iebildumi šajā lietā jānoraida to pašu iemeslu dēļ.</w:t>
      </w:r>
    </w:p>
    <w:p w:rsidR="00D43367" w:rsidRPr="00AB4DB4" w:rsidRDefault="00B46451" w:rsidP="00123ADA">
      <w:pPr>
        <w:pStyle w:val="ECHRHeading3"/>
        <w:rPr>
          <w:lang w:val="lv-LV"/>
        </w:rPr>
      </w:pPr>
      <w:r w:rsidRPr="006C2F28">
        <w:rPr>
          <w:lang w:val="lv-LV"/>
        </w:rPr>
        <w:t>2.</w:t>
      </w:r>
      <w:r w:rsidR="009411C4" w:rsidRPr="006C2F28">
        <w:rPr>
          <w:lang w:val="lv-LV"/>
        </w:rPr>
        <w:t> </w:t>
      </w:r>
      <w:r w:rsidR="00793D0E" w:rsidRPr="006C2F28">
        <w:rPr>
          <w:lang w:val="lv-LV"/>
        </w:rPr>
        <w:t> </w:t>
      </w:r>
      <w:r w:rsidR="00D43367" w:rsidRPr="006C2F28">
        <w:rPr>
          <w:lang w:val="lv-LV"/>
        </w:rPr>
        <w:t>Saistībā ar otro iesniedzēju (iesniegums Nr. 25235/07)</w:t>
      </w:r>
    </w:p>
    <w:p w:rsidR="00D43367" w:rsidRPr="00AB4DB4" w:rsidRDefault="001E457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33</w:t>
      </w:r>
      <w:r w:rsidRPr="00AB4DB4">
        <w:rPr>
          <w:lang w:val="lv-LV"/>
        </w:rPr>
        <w:fldChar w:fldCharType="end"/>
      </w:r>
      <w:r w:rsidRPr="00AB4DB4">
        <w:rPr>
          <w:lang w:val="lv-LV"/>
        </w:rPr>
        <w:t>.  </w:t>
      </w:r>
      <w:r w:rsidR="00D43367" w:rsidRPr="00AB4DB4">
        <w:rPr>
          <w:lang w:val="lv-LV"/>
        </w:rPr>
        <w:t xml:space="preserve">Valdība apgalvoja, ka otrais iesniedzējs nav lūdzis </w:t>
      </w:r>
      <w:r w:rsidR="00294160">
        <w:rPr>
          <w:lang w:val="lv-LV"/>
        </w:rPr>
        <w:t>prokuroru</w:t>
      </w:r>
      <w:r w:rsidR="00D43367" w:rsidRPr="00AB4DB4">
        <w:rPr>
          <w:lang w:val="lv-LV"/>
        </w:rPr>
        <w:t xml:space="preserve"> i</w:t>
      </w:r>
      <w:r w:rsidR="006C2F28">
        <w:rPr>
          <w:lang w:val="lv-LV"/>
        </w:rPr>
        <w:t>e</w:t>
      </w:r>
      <w:r w:rsidR="00D43367" w:rsidRPr="00AB4DB4">
        <w:rPr>
          <w:lang w:val="lv-LV"/>
        </w:rPr>
        <w:t>sniegt protest</w:t>
      </w:r>
      <w:r w:rsidR="002716B8" w:rsidRPr="00AB4DB4">
        <w:rPr>
          <w:lang w:val="lv-LV"/>
        </w:rPr>
        <w:t>u</w:t>
      </w:r>
      <w:r w:rsidR="00D43367" w:rsidRPr="00AB4DB4">
        <w:rPr>
          <w:lang w:val="lv-LV"/>
        </w:rPr>
        <w:t xml:space="preserve"> par 2007. gada 2. februāra lēmumu, kā norādīts Kriminālprocesa likuma 63. nodaļā, un līdz ar to viņš nav pilnībā izmantojis nacionālos tiesiskās aizsardzības līdzekļus.</w:t>
      </w:r>
    </w:p>
    <w:p w:rsidR="00D43367"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34</w:t>
      </w:r>
      <w:r w:rsidRPr="00AB4DB4">
        <w:rPr>
          <w:noProof/>
          <w:lang w:val="lv-LV"/>
        </w:rPr>
        <w:fldChar w:fldCharType="end"/>
      </w:r>
      <w:r w:rsidR="00BB7364" w:rsidRPr="00AB4DB4">
        <w:rPr>
          <w:lang w:val="lv-LV"/>
        </w:rPr>
        <w:t>.  </w:t>
      </w:r>
      <w:r w:rsidR="00911370" w:rsidRPr="00AB4DB4">
        <w:rPr>
          <w:lang w:val="lv-LV"/>
        </w:rPr>
        <w:t xml:space="preserve">Otrais iesniedzējs uzskatīja, ka Valdības norādītā procedūra nenodrošināja efektīvu tiesiskās aizsardzības līdzekli, jo tā viņam nebija tieši pieejama. </w:t>
      </w:r>
    </w:p>
    <w:p w:rsidR="00911370"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35</w:t>
      </w:r>
      <w:r w:rsidRPr="00AB4DB4">
        <w:rPr>
          <w:noProof/>
          <w:lang w:val="lv-LV"/>
        </w:rPr>
        <w:fldChar w:fldCharType="end"/>
      </w:r>
      <w:r w:rsidR="00100EFC" w:rsidRPr="00AB4DB4">
        <w:rPr>
          <w:lang w:val="lv-LV"/>
        </w:rPr>
        <w:t>.  </w:t>
      </w:r>
      <w:r w:rsidR="00911370" w:rsidRPr="00AB4DB4">
        <w:rPr>
          <w:lang w:val="lv-LV"/>
        </w:rPr>
        <w:t>Tiesa atsaucas uz savu plašo judikatūru</w:t>
      </w:r>
      <w:r w:rsidR="0097092F" w:rsidRPr="00AB4DB4">
        <w:rPr>
          <w:lang w:val="lv-LV"/>
        </w:rPr>
        <w:t xml:space="preserve">, kurā noteikts, ka protestu vai līdzīgu ārkārtas tiesiskās aizsardzības līdzekli </w:t>
      </w:r>
      <w:r w:rsidR="006C2F28">
        <w:rPr>
          <w:lang w:val="lv-LV"/>
        </w:rPr>
        <w:t>vispārēji</w:t>
      </w:r>
      <w:r w:rsidR="0097092F" w:rsidRPr="00AB4DB4">
        <w:rPr>
          <w:lang w:val="lv-LV"/>
        </w:rPr>
        <w:t xml:space="preserve"> nevar izmantot, lai piemērotu 35. panta 1. punktu (skatīt </w:t>
      </w:r>
      <w:proofErr w:type="spellStart"/>
      <w:r w:rsidR="0097092F" w:rsidRPr="00AB4DB4">
        <w:rPr>
          <w:i/>
          <w:lang w:val="lv-LV"/>
        </w:rPr>
        <w:t>Sakhnovskiy</w:t>
      </w:r>
      <w:proofErr w:type="spellEnd"/>
      <w:r w:rsidR="0097092F" w:rsidRPr="00AB4DB4">
        <w:rPr>
          <w:i/>
          <w:lang w:val="lv-LV"/>
        </w:rPr>
        <w:t xml:space="preserve"> pret Krieviju </w:t>
      </w:r>
      <w:r w:rsidR="0097092F" w:rsidRPr="00AB4DB4">
        <w:rPr>
          <w:lang w:val="lv-LV"/>
        </w:rPr>
        <w:t xml:space="preserve">[Lielā palāta], Nr. 21272/03, </w:t>
      </w:r>
      <w:r w:rsidR="00BA4509">
        <w:rPr>
          <w:lang w:val="lv-LV"/>
        </w:rPr>
        <w:t xml:space="preserve">42. rindkopa, </w:t>
      </w:r>
      <w:r w:rsidR="0097092F" w:rsidRPr="00AB4DB4">
        <w:rPr>
          <w:lang w:val="lv-LV"/>
        </w:rPr>
        <w:t>2010. gada 2. novembris). Izņēmuma status</w:t>
      </w:r>
      <w:r w:rsidR="006C2F28">
        <w:rPr>
          <w:lang w:val="lv-LV"/>
        </w:rPr>
        <w:t>u</w:t>
      </w:r>
      <w:r w:rsidR="0097092F" w:rsidRPr="00AB4DB4">
        <w:rPr>
          <w:lang w:val="lv-LV"/>
        </w:rPr>
        <w:t xml:space="preserve"> varētu piešķirt </w:t>
      </w:r>
      <w:r w:rsidR="002716B8" w:rsidRPr="00AB4DB4">
        <w:rPr>
          <w:lang w:val="lv-LV"/>
        </w:rPr>
        <w:t xml:space="preserve">noteiktos gadījumos, kad tiesvedību, </w:t>
      </w:r>
      <w:r w:rsidR="006C2F28">
        <w:rPr>
          <w:lang w:val="lv-LV"/>
        </w:rPr>
        <w:t>kura</w:t>
      </w:r>
      <w:r w:rsidR="002716B8" w:rsidRPr="00AB4DB4">
        <w:rPr>
          <w:lang w:val="lv-LV"/>
        </w:rPr>
        <w:t xml:space="preserve"> nacionālajos tiesību aktos raksturota kā “ārkārtas” vai “izņēmuma”, rakstura un tvēruma ziņā varētu uzskatīt par līdzīgu parastai tiesvedībai </w:t>
      </w:r>
      <w:r w:rsidR="00BA4509">
        <w:rPr>
          <w:lang w:val="lv-LV"/>
        </w:rPr>
        <w:t xml:space="preserve">apelācijas instancē </w:t>
      </w:r>
      <w:r w:rsidR="002716B8" w:rsidRPr="00AB4DB4">
        <w:rPr>
          <w:lang w:val="lv-LV"/>
        </w:rPr>
        <w:t xml:space="preserve">(skatīt </w:t>
      </w:r>
      <w:proofErr w:type="spellStart"/>
      <w:r w:rsidR="002716B8" w:rsidRPr="00AB4DB4">
        <w:rPr>
          <w:i/>
          <w:lang w:val="lv-LV"/>
        </w:rPr>
        <w:t>Bochan</w:t>
      </w:r>
      <w:proofErr w:type="spellEnd"/>
      <w:r w:rsidR="002716B8" w:rsidRPr="00AB4DB4">
        <w:rPr>
          <w:i/>
          <w:lang w:val="lv-LV"/>
        </w:rPr>
        <w:t xml:space="preserve"> pret Ukrainu </w:t>
      </w:r>
      <w:r w:rsidR="00BA4509">
        <w:rPr>
          <w:i/>
          <w:lang w:val="lv-LV"/>
        </w:rPr>
        <w:t>(</w:t>
      </w:r>
      <w:r w:rsidR="002716B8" w:rsidRPr="00AB4DB4">
        <w:rPr>
          <w:i/>
          <w:lang w:val="lv-LV"/>
        </w:rPr>
        <w:t xml:space="preserve">Nr. 2) </w:t>
      </w:r>
      <w:r w:rsidR="002716B8" w:rsidRPr="00AB4DB4">
        <w:rPr>
          <w:lang w:val="lv-LV"/>
        </w:rPr>
        <w:t xml:space="preserve">[Lielā palāta], Nr. 22251/08, 47.-49. rindkopa, </w:t>
      </w:r>
      <w:r w:rsidR="002716B8" w:rsidRPr="00AB4DB4">
        <w:rPr>
          <w:snapToGrid w:val="0"/>
          <w:lang w:val="lv-LV"/>
        </w:rPr>
        <w:t>ECHR 2015, un tajā norādītās lietas).</w:t>
      </w:r>
    </w:p>
    <w:p w:rsidR="002716B8"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36</w:t>
      </w:r>
      <w:r w:rsidRPr="00AB4DB4">
        <w:rPr>
          <w:noProof/>
          <w:lang w:val="lv-LV"/>
        </w:rPr>
        <w:fldChar w:fldCharType="end"/>
      </w:r>
      <w:r w:rsidR="00100EFC" w:rsidRPr="00AB4DB4">
        <w:rPr>
          <w:lang w:val="lv-LV"/>
        </w:rPr>
        <w:t>.  </w:t>
      </w:r>
      <w:r w:rsidR="002716B8" w:rsidRPr="00AB4DB4">
        <w:rPr>
          <w:lang w:val="lv-LV"/>
        </w:rPr>
        <w:t xml:space="preserve">Šajā lietā Tiesa </w:t>
      </w:r>
      <w:r w:rsidR="00056169">
        <w:rPr>
          <w:lang w:val="lv-LV"/>
        </w:rPr>
        <w:t>ņem vērā</w:t>
      </w:r>
      <w:r w:rsidR="00056169" w:rsidRPr="00AB4DB4">
        <w:rPr>
          <w:lang w:val="lv-LV"/>
        </w:rPr>
        <w:t xml:space="preserve"> </w:t>
      </w:r>
      <w:r w:rsidR="002716B8" w:rsidRPr="00AB4DB4">
        <w:rPr>
          <w:lang w:val="lv-LV"/>
        </w:rPr>
        <w:t xml:space="preserve">nacionālo tiesību aktu piemērojamās normas (skatīt </w:t>
      </w:r>
      <w:r w:rsidR="00F571B9" w:rsidRPr="00AB4DB4">
        <w:rPr>
          <w:lang w:val="lv-LV"/>
        </w:rPr>
        <w:t xml:space="preserve">iepriekš </w:t>
      </w:r>
      <w:r w:rsidR="002716B8" w:rsidRPr="00AB4DB4">
        <w:rPr>
          <w:lang w:val="lv-LV"/>
        </w:rPr>
        <w:t xml:space="preserve">“Piemērojamie nacionālie tiesību akti un prakse”, 24.-26. rindkopa). Pirmkārt, Tiesa secina, ka 2007. gada 2. februāra spriedums bija kļuvis galīgs un, otrkārt, </w:t>
      </w:r>
      <w:r w:rsidR="00BA4509">
        <w:rPr>
          <w:lang w:val="lv-LV"/>
        </w:rPr>
        <w:t>iesniedzējs nevarēja tieši izmantot</w:t>
      </w:r>
      <w:r w:rsidR="002716B8" w:rsidRPr="00AB4DB4">
        <w:rPr>
          <w:lang w:val="lv-LV"/>
        </w:rPr>
        <w:t xml:space="preserve"> Valdības norādīt</w:t>
      </w:r>
      <w:r w:rsidR="00BA4509">
        <w:rPr>
          <w:lang w:val="lv-LV"/>
        </w:rPr>
        <w:t>o</w:t>
      </w:r>
      <w:r w:rsidR="002716B8" w:rsidRPr="00AB4DB4">
        <w:rPr>
          <w:lang w:val="lv-LV"/>
        </w:rPr>
        <w:t xml:space="preserve"> protesta procedūr</w:t>
      </w:r>
      <w:r w:rsidR="00BA4509">
        <w:rPr>
          <w:lang w:val="lv-LV"/>
        </w:rPr>
        <w:t>u</w:t>
      </w:r>
      <w:r w:rsidR="002716B8" w:rsidRPr="00AB4DB4">
        <w:rPr>
          <w:lang w:val="lv-LV"/>
        </w:rPr>
        <w:t xml:space="preserve">, jo </w:t>
      </w:r>
      <w:r w:rsidR="00BA4509">
        <w:rPr>
          <w:lang w:val="lv-LV"/>
        </w:rPr>
        <w:t>lēmumu par lietas izskatīšanu no jauna pieņēma</w:t>
      </w:r>
      <w:r w:rsidR="00462C20" w:rsidRPr="00AB4DB4">
        <w:rPr>
          <w:lang w:val="lv-LV"/>
        </w:rPr>
        <w:t xml:space="preserve"> tiesneši vai prokuratūras amatperson</w:t>
      </w:r>
      <w:r w:rsidR="00BA4509">
        <w:rPr>
          <w:lang w:val="lv-LV"/>
        </w:rPr>
        <w:t>as</w:t>
      </w:r>
      <w:r w:rsidR="00462C20" w:rsidRPr="00AB4DB4">
        <w:rPr>
          <w:lang w:val="lv-LV"/>
        </w:rPr>
        <w:t xml:space="preserve"> (atšķirībā no </w:t>
      </w:r>
      <w:r w:rsidR="00BA4509">
        <w:rPr>
          <w:lang w:val="lv-LV"/>
        </w:rPr>
        <w:t>situācijas</w:t>
      </w:r>
      <w:r w:rsidR="00462C20" w:rsidRPr="00AB4DB4">
        <w:rPr>
          <w:lang w:val="lv-LV"/>
        </w:rPr>
        <w:t xml:space="preserve">, piemēram, </w:t>
      </w:r>
      <w:r w:rsidR="00462C20" w:rsidRPr="00AB4DB4">
        <w:rPr>
          <w:i/>
          <w:lang w:val="lv-LV"/>
        </w:rPr>
        <w:t xml:space="preserve">San Leonard </w:t>
      </w:r>
      <w:proofErr w:type="spellStart"/>
      <w:r w:rsidR="00462C20" w:rsidRPr="00AB4DB4">
        <w:rPr>
          <w:i/>
          <w:lang w:val="lv-LV"/>
        </w:rPr>
        <w:t>Band</w:t>
      </w:r>
      <w:proofErr w:type="spellEnd"/>
      <w:r w:rsidR="00462C20" w:rsidRPr="00AB4DB4">
        <w:rPr>
          <w:i/>
          <w:lang w:val="lv-LV"/>
        </w:rPr>
        <w:t xml:space="preserve"> </w:t>
      </w:r>
      <w:proofErr w:type="spellStart"/>
      <w:r w:rsidR="00462C20" w:rsidRPr="00AB4DB4">
        <w:rPr>
          <w:i/>
          <w:lang w:val="lv-LV"/>
        </w:rPr>
        <w:t>Club</w:t>
      </w:r>
      <w:proofErr w:type="spellEnd"/>
      <w:r w:rsidR="00462C20" w:rsidRPr="00AB4DB4">
        <w:rPr>
          <w:i/>
          <w:lang w:val="lv-LV"/>
        </w:rPr>
        <w:t xml:space="preserve"> pret Maltu</w:t>
      </w:r>
      <w:r w:rsidR="00462C20" w:rsidRPr="00BA4509">
        <w:rPr>
          <w:lang w:val="lv-LV"/>
        </w:rPr>
        <w:t>,</w:t>
      </w:r>
      <w:r w:rsidR="00462C20" w:rsidRPr="00AB4DB4">
        <w:rPr>
          <w:i/>
          <w:lang w:val="lv-LV"/>
        </w:rPr>
        <w:t xml:space="preserve"> </w:t>
      </w:r>
      <w:r w:rsidR="00462C20" w:rsidRPr="00AB4DB4">
        <w:rPr>
          <w:lang w:val="lv-LV"/>
        </w:rPr>
        <w:t xml:space="preserve">Nr. 77562/01, 41.-48. rindkopa, kur nacionālajām varas iestādēm nebija nekādas </w:t>
      </w:r>
      <w:r w:rsidR="00056169">
        <w:rPr>
          <w:lang w:val="lv-LV"/>
        </w:rPr>
        <w:t>rīcības brīvības</w:t>
      </w:r>
      <w:r w:rsidR="00462C20" w:rsidRPr="00AB4DB4">
        <w:rPr>
          <w:lang w:val="lv-LV"/>
        </w:rPr>
        <w:t xml:space="preserve">). Turklāt šīs procedūras izmantošanai nebija noteikti nekādi laika ierobežojumi, līdz ar to </w:t>
      </w:r>
      <w:r w:rsidR="00BA4509">
        <w:rPr>
          <w:lang w:val="lv-LV"/>
        </w:rPr>
        <w:t xml:space="preserve">noteikumam </w:t>
      </w:r>
      <w:r w:rsidR="00961FCA" w:rsidRPr="00AB4DB4">
        <w:rPr>
          <w:lang w:val="lv-LV"/>
        </w:rPr>
        <w:t xml:space="preserve">par sešiem </w:t>
      </w:r>
      <w:r w:rsidR="00BA4509">
        <w:rPr>
          <w:lang w:val="lv-LV"/>
        </w:rPr>
        <w:t>mēnešiem nebija nozīmes</w:t>
      </w:r>
      <w:r w:rsidR="00961FCA" w:rsidRPr="00AB4DB4">
        <w:rPr>
          <w:lang w:val="lv-LV"/>
        </w:rPr>
        <w:t xml:space="preserve"> (skatīt </w:t>
      </w:r>
      <w:proofErr w:type="spellStart"/>
      <w:r w:rsidR="00961FCA" w:rsidRPr="00AB4DB4">
        <w:rPr>
          <w:i/>
          <w:lang w:val="lv-LV"/>
        </w:rPr>
        <w:t>Sakhnovskiy</w:t>
      </w:r>
      <w:proofErr w:type="spellEnd"/>
      <w:r w:rsidR="00961FCA" w:rsidRPr="00AB4DB4">
        <w:rPr>
          <w:lang w:val="lv-LV"/>
        </w:rPr>
        <w:t>, citēta iepriekš, 42.-43. rindkopa).</w:t>
      </w:r>
    </w:p>
    <w:p w:rsidR="00961FCA"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37</w:t>
      </w:r>
      <w:r w:rsidRPr="00AB4DB4">
        <w:rPr>
          <w:noProof/>
          <w:lang w:val="lv-LV"/>
        </w:rPr>
        <w:fldChar w:fldCharType="end"/>
      </w:r>
      <w:r w:rsidR="00100EFC" w:rsidRPr="00AB4DB4">
        <w:rPr>
          <w:lang w:val="lv-LV"/>
        </w:rPr>
        <w:t>.  </w:t>
      </w:r>
      <w:r w:rsidR="00961FCA" w:rsidRPr="00AB4DB4">
        <w:rPr>
          <w:lang w:val="lv-LV"/>
        </w:rPr>
        <w:t xml:space="preserve">Ņemot vērā iepriekšminēto, Tiesa secina, ka Kriminālprocesa likuma 63. nodaļā nostiprinātā protesta procedūra bija uzskatāma par ārkārtas tiesiskās aizsardzības līdzekli. Tā kā to nevarēja uzskatīt par </w:t>
      </w:r>
      <w:r w:rsidR="00597671">
        <w:rPr>
          <w:lang w:val="lv-LV"/>
        </w:rPr>
        <w:t>parastu</w:t>
      </w:r>
      <w:r w:rsidR="00961FCA" w:rsidRPr="00AB4DB4">
        <w:rPr>
          <w:lang w:val="lv-LV"/>
        </w:rPr>
        <w:t xml:space="preserve"> </w:t>
      </w:r>
      <w:r w:rsidR="00294160">
        <w:rPr>
          <w:lang w:val="lv-LV"/>
        </w:rPr>
        <w:t>apelācijas sūdzību</w:t>
      </w:r>
      <w:r w:rsidR="00961FCA" w:rsidRPr="00AB4DB4">
        <w:rPr>
          <w:lang w:val="lv-LV"/>
        </w:rPr>
        <w:t xml:space="preserve">, </w:t>
      </w:r>
      <w:r w:rsidR="00BA4509">
        <w:rPr>
          <w:lang w:val="lv-LV"/>
        </w:rPr>
        <w:t>uz šo procedūru nevar atsaukties</w:t>
      </w:r>
      <w:r w:rsidR="00961FCA" w:rsidRPr="00AB4DB4">
        <w:rPr>
          <w:lang w:val="lv-LV"/>
        </w:rPr>
        <w:t xml:space="preserve">, lai piemērotu Konvencijas 35. panta 1. punktu. Līdz ar to Valdības iebildumi ir noraidāmi. </w:t>
      </w:r>
    </w:p>
    <w:p w:rsidR="00961FCA" w:rsidRPr="00AB4DB4" w:rsidRDefault="00961FCA" w:rsidP="00123ADA">
      <w:pPr>
        <w:pStyle w:val="ECHRHeading3"/>
        <w:rPr>
          <w:lang w:val="lv-LV"/>
        </w:rPr>
      </w:pPr>
    </w:p>
    <w:p w:rsidR="008C217B" w:rsidRPr="00AB4DB4" w:rsidRDefault="009411C4" w:rsidP="00123ADA">
      <w:pPr>
        <w:pStyle w:val="ECHRHeading3"/>
        <w:rPr>
          <w:lang w:val="lv-LV"/>
        </w:rPr>
      </w:pPr>
      <w:r w:rsidRPr="00AB4DB4">
        <w:rPr>
          <w:lang w:val="lv-LV"/>
        </w:rPr>
        <w:t>3.  </w:t>
      </w:r>
      <w:r w:rsidR="008C217B" w:rsidRPr="00AB4DB4">
        <w:rPr>
          <w:lang w:val="lv-LV"/>
        </w:rPr>
        <w:t xml:space="preserve">Saistībā ar abu iesniedzēju sūdzībām par iespējami </w:t>
      </w:r>
      <w:r w:rsidR="00EF5756">
        <w:rPr>
          <w:lang w:val="lv-LV"/>
        </w:rPr>
        <w:t>pretlikumīgu tiesas</w:t>
      </w:r>
      <w:r w:rsidR="008C217B" w:rsidRPr="00AB4DB4">
        <w:rPr>
          <w:lang w:val="lv-LV"/>
        </w:rPr>
        <w:t xml:space="preserve"> sastāvu</w:t>
      </w:r>
    </w:p>
    <w:p w:rsidR="008C217B"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38</w:t>
      </w:r>
      <w:r w:rsidRPr="00AB4DB4">
        <w:rPr>
          <w:noProof/>
          <w:lang w:val="lv-LV"/>
        </w:rPr>
        <w:fldChar w:fldCharType="end"/>
      </w:r>
      <w:r w:rsidR="00AD2D46" w:rsidRPr="00AB4DB4">
        <w:rPr>
          <w:lang w:val="lv-LV"/>
        </w:rPr>
        <w:t>.  </w:t>
      </w:r>
      <w:r w:rsidR="00725F47" w:rsidRPr="00AB4DB4">
        <w:rPr>
          <w:lang w:val="lv-LV"/>
        </w:rPr>
        <w:t xml:space="preserve">Tiesa norāda, ka iesniedzēju sūdzības par to, ka viņu krimināllietas </w:t>
      </w:r>
      <w:r w:rsidR="00EF5756">
        <w:rPr>
          <w:lang w:val="lv-LV"/>
        </w:rPr>
        <w:t>izskatīja tiesa pretlikumīgā sastāvā</w:t>
      </w:r>
      <w:r w:rsidR="00725F47" w:rsidRPr="00AB4DB4">
        <w:rPr>
          <w:lang w:val="lv-LV"/>
        </w:rPr>
        <w:t>, ir saistītas ar to, ka tiesneši, kas iepriekš bija piedalījušies attiecīgo kriminālprocesu pirmstiesas stadijā, nebija objektīvi. Šajā sakarā Valdība norādīja, ka saskaņā ar nacionālo tiesu Kriminālprocesa likuma 52. panta interpretāciju tiesnešiem nebija aizliegts atrasties tiesas sastāvā, ja viņi bija pieņēmuši procesuālus lēmumus tās pašas krimināllietas pirmstiesas s</w:t>
      </w:r>
      <w:r w:rsidR="00EF5756">
        <w:rPr>
          <w:lang w:val="lv-LV"/>
        </w:rPr>
        <w:t>t</w:t>
      </w:r>
      <w:r w:rsidR="00725F47" w:rsidRPr="00AB4DB4">
        <w:rPr>
          <w:lang w:val="lv-LV"/>
        </w:rPr>
        <w:t>adijā pirms 2005. gada 1. oktobra, proti, pirms jaunā Kriminālprocesa likuma stāšanās spēkā. Pirmais iesniedzējs par to nesniedza nekādus komentārus, savukārt otrais iesniedzējs nepiekrita Valdības apgalvojumam par nacionālā tiesību akta interpretāciju.</w:t>
      </w:r>
    </w:p>
    <w:p w:rsidR="00725F47" w:rsidRPr="00AB4DB4" w:rsidRDefault="00C70B51" w:rsidP="00123ADA">
      <w:pPr>
        <w:pStyle w:val="ECHRPara"/>
        <w:rPr>
          <w:lang w:val="lv-LV"/>
        </w:rPr>
      </w:pPr>
      <w:r w:rsidRPr="00AB4DB4">
        <w:rPr>
          <w:lang w:val="lv-LV"/>
        </w:rPr>
        <w:t xml:space="preserve"> </w:t>
      </w:r>
      <w:r w:rsidR="00421F48" w:rsidRPr="00AB4DB4">
        <w:rPr>
          <w:lang w:val="lv-LV"/>
        </w:rPr>
        <w:fldChar w:fldCharType="begin"/>
      </w:r>
      <w:r w:rsidR="00421F48" w:rsidRPr="00AB4DB4">
        <w:rPr>
          <w:lang w:val="lv-LV"/>
        </w:rPr>
        <w:instrText xml:space="preserve"> SEQ level0 \*arabic </w:instrText>
      </w:r>
      <w:r w:rsidR="00421F48" w:rsidRPr="00AB4DB4">
        <w:rPr>
          <w:lang w:val="lv-LV"/>
        </w:rPr>
        <w:fldChar w:fldCharType="separate"/>
      </w:r>
      <w:r w:rsidR="00123ADA" w:rsidRPr="00AB4DB4">
        <w:rPr>
          <w:noProof/>
          <w:lang w:val="lv-LV"/>
        </w:rPr>
        <w:t>39</w:t>
      </w:r>
      <w:r w:rsidR="00421F48" w:rsidRPr="00AB4DB4">
        <w:rPr>
          <w:lang w:val="lv-LV"/>
        </w:rPr>
        <w:fldChar w:fldCharType="end"/>
      </w:r>
      <w:r w:rsidR="00421F48" w:rsidRPr="00AB4DB4">
        <w:rPr>
          <w:lang w:val="lv-LV"/>
        </w:rPr>
        <w:t>.  </w:t>
      </w:r>
      <w:r w:rsidR="00F9323E" w:rsidRPr="00AB4DB4">
        <w:rPr>
          <w:lang w:val="lv-LV"/>
        </w:rPr>
        <w:t>Tiesa neuzskata, ka būtu nepieciešams apšaubīt to, kādā veidā Latvijas tiesas ir interpretējušas apstrīdēto normu (skatīt iepriekš 27. rindkopu)</w:t>
      </w:r>
      <w:r w:rsidR="00C52BAB" w:rsidRPr="00AB4DB4">
        <w:rPr>
          <w:lang w:val="lv-LV"/>
        </w:rPr>
        <w:t>,</w:t>
      </w:r>
      <w:r w:rsidR="00F9323E" w:rsidRPr="00AB4DB4">
        <w:rPr>
          <w:lang w:val="lv-LV"/>
        </w:rPr>
        <w:t xml:space="preserve"> vai </w:t>
      </w:r>
      <w:r w:rsidR="00C52BAB" w:rsidRPr="00AB4DB4">
        <w:rPr>
          <w:lang w:val="lv-LV"/>
        </w:rPr>
        <w:t xml:space="preserve">dot </w:t>
      </w:r>
      <w:r w:rsidR="00EF5756">
        <w:rPr>
          <w:lang w:val="lv-LV"/>
        </w:rPr>
        <w:t>vispārēju (</w:t>
      </w:r>
      <w:r w:rsidR="00EF5756" w:rsidRPr="00AB4DB4">
        <w:rPr>
          <w:i/>
          <w:szCs w:val="24"/>
          <w:lang w:val="lv-LV"/>
        </w:rPr>
        <w:t xml:space="preserve">in </w:t>
      </w:r>
      <w:proofErr w:type="spellStart"/>
      <w:r w:rsidR="00EF5756" w:rsidRPr="00AB4DB4">
        <w:rPr>
          <w:i/>
          <w:szCs w:val="24"/>
          <w:lang w:val="lv-LV"/>
        </w:rPr>
        <w:t>abstracto</w:t>
      </w:r>
      <w:proofErr w:type="spellEnd"/>
      <w:r w:rsidR="00EF5756" w:rsidRPr="00EF5756">
        <w:rPr>
          <w:szCs w:val="24"/>
          <w:lang w:val="lv-LV"/>
        </w:rPr>
        <w:t>)</w:t>
      </w:r>
      <w:r w:rsidR="00EF5756" w:rsidRPr="00AB4DB4">
        <w:rPr>
          <w:i/>
          <w:szCs w:val="24"/>
          <w:lang w:val="lv-LV"/>
        </w:rPr>
        <w:t xml:space="preserve"> </w:t>
      </w:r>
      <w:r w:rsidR="00C52BAB" w:rsidRPr="00AB4DB4">
        <w:rPr>
          <w:lang w:val="lv-LV"/>
        </w:rPr>
        <w:t xml:space="preserve">vērtējumu </w:t>
      </w:r>
      <w:r w:rsidR="00C52BAB" w:rsidRPr="00AB4DB4">
        <w:rPr>
          <w:szCs w:val="24"/>
          <w:lang w:val="lv-LV"/>
        </w:rPr>
        <w:t xml:space="preserve">par šo jautājumu. </w:t>
      </w:r>
      <w:r w:rsidR="00367F3D">
        <w:rPr>
          <w:szCs w:val="24"/>
          <w:lang w:val="lv-LV"/>
        </w:rPr>
        <w:t xml:space="preserve">Tiesa neapšauba </w:t>
      </w:r>
      <w:r w:rsidR="00367F3D" w:rsidRPr="00AB4DB4">
        <w:rPr>
          <w:szCs w:val="24"/>
          <w:lang w:val="lv-LV"/>
        </w:rPr>
        <w:t xml:space="preserve">nacionālo tiesu interpretāciju </w:t>
      </w:r>
      <w:r w:rsidR="00367F3D">
        <w:rPr>
          <w:szCs w:val="24"/>
          <w:lang w:val="lv-LV"/>
        </w:rPr>
        <w:t xml:space="preserve">par situācijām, kad pastāv iespēja, ka </w:t>
      </w:r>
      <w:r w:rsidR="00367F3D" w:rsidRPr="00AB4DB4">
        <w:rPr>
          <w:szCs w:val="24"/>
          <w:lang w:val="lv-LV"/>
        </w:rPr>
        <w:t>tiesa pārkāpusi nacionāl</w:t>
      </w:r>
      <w:r w:rsidR="00A26ADD">
        <w:rPr>
          <w:szCs w:val="24"/>
          <w:lang w:val="lv-LV"/>
        </w:rPr>
        <w:t>ās tiesību normas</w:t>
      </w:r>
      <w:r w:rsidR="00367F3D" w:rsidRPr="00AB4DB4">
        <w:rPr>
          <w:szCs w:val="24"/>
          <w:lang w:val="lv-LV"/>
        </w:rPr>
        <w:t xml:space="preserve"> saistībā ar tiesu iestādes </w:t>
      </w:r>
      <w:r w:rsidR="00367F3D">
        <w:rPr>
          <w:szCs w:val="24"/>
          <w:lang w:val="lv-LV"/>
        </w:rPr>
        <w:t>sastāvu</w:t>
      </w:r>
      <w:r w:rsidR="00367F3D" w:rsidRPr="00AB4DB4">
        <w:rPr>
          <w:szCs w:val="24"/>
          <w:lang w:val="lv-LV"/>
        </w:rPr>
        <w:t xml:space="preserve"> un kompetenci</w:t>
      </w:r>
      <w:r w:rsidR="00367F3D">
        <w:rPr>
          <w:szCs w:val="24"/>
          <w:lang w:val="lv-LV"/>
        </w:rPr>
        <w:t xml:space="preserve">, ja vien nav noticis </w:t>
      </w:r>
      <w:r w:rsidR="00367F3D" w:rsidRPr="00AB4DB4">
        <w:rPr>
          <w:szCs w:val="24"/>
          <w:lang w:val="lv-LV"/>
        </w:rPr>
        <w:t>rupjš nacionālo tiesību aktu pārkāpums</w:t>
      </w:r>
      <w:r w:rsidR="00C52BAB" w:rsidRPr="00AB4DB4">
        <w:rPr>
          <w:szCs w:val="24"/>
          <w:lang w:val="lv-LV"/>
        </w:rPr>
        <w:t xml:space="preserve"> (skatīt </w:t>
      </w:r>
      <w:proofErr w:type="spellStart"/>
      <w:r w:rsidR="00C52BAB" w:rsidRPr="00AB4DB4">
        <w:rPr>
          <w:i/>
          <w:lang w:val="lv-LV"/>
        </w:rPr>
        <w:t>Biagioli</w:t>
      </w:r>
      <w:proofErr w:type="spellEnd"/>
      <w:r w:rsidR="00C52BAB" w:rsidRPr="00AB4DB4">
        <w:rPr>
          <w:i/>
          <w:lang w:val="lv-LV"/>
        </w:rPr>
        <w:t xml:space="preserve"> pret Sanmarīno</w:t>
      </w:r>
      <w:r w:rsidR="00C52BAB" w:rsidRPr="00AB4DB4">
        <w:rPr>
          <w:lang w:val="lv-LV"/>
        </w:rPr>
        <w:t>, (lēmums), Nr. 8162/13, 71.-75. rindkopa, 2014. gada 8. jūlijs).</w:t>
      </w:r>
    </w:p>
    <w:p w:rsidR="00873B37" w:rsidRPr="00AB4DB4" w:rsidRDefault="00AD2D46" w:rsidP="00123ADA">
      <w:pPr>
        <w:pStyle w:val="ECHRHeading3"/>
        <w:rPr>
          <w:lang w:val="lv-LV"/>
        </w:rPr>
      </w:pPr>
      <w:r w:rsidRPr="00AB4DB4">
        <w:rPr>
          <w:lang w:val="lv-LV"/>
        </w:rPr>
        <w:t>4.  </w:t>
      </w:r>
      <w:r w:rsidR="00C52BAB" w:rsidRPr="00AB4DB4">
        <w:rPr>
          <w:lang w:val="lv-LV"/>
        </w:rPr>
        <w:t>Secinājumi</w:t>
      </w:r>
    </w:p>
    <w:p w:rsidR="00D106E4" w:rsidRPr="00AB4DB4" w:rsidRDefault="00E50A32" w:rsidP="00A26ADD">
      <w:pPr>
        <w:pStyle w:val="ECHRPara"/>
        <w:rPr>
          <w:rFonts w:ascii="Times New Roman" w:hAnsi="Times New Roman" w:cs="Times New Roman"/>
          <w:szCs w:val="24"/>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40</w:t>
      </w:r>
      <w:r w:rsidRPr="00AB4DB4">
        <w:rPr>
          <w:noProof/>
          <w:lang w:val="lv-LV"/>
        </w:rPr>
        <w:fldChar w:fldCharType="end"/>
      </w:r>
      <w:r w:rsidR="00421F48" w:rsidRPr="00AB4DB4">
        <w:rPr>
          <w:lang w:val="lv-LV"/>
        </w:rPr>
        <w:t>.  </w:t>
      </w:r>
      <w:r w:rsidR="00D106E4" w:rsidRPr="00AB4DB4">
        <w:rPr>
          <w:lang w:val="lv-LV"/>
        </w:rPr>
        <w:t xml:space="preserve">Pirmkārt, </w:t>
      </w:r>
      <w:r w:rsidRPr="00AB4DB4">
        <w:rPr>
          <w:lang w:val="lv-LV"/>
        </w:rPr>
        <w:t xml:space="preserve">Tiesa secina, ka, ciktāl iesniedzēju sūdzības attiecas uz </w:t>
      </w:r>
      <w:r w:rsidR="00D106E4" w:rsidRPr="00AB4DB4">
        <w:rPr>
          <w:lang w:val="lv-LV"/>
        </w:rPr>
        <w:t>tiesas</w:t>
      </w:r>
      <w:r w:rsidRPr="00AB4DB4">
        <w:rPr>
          <w:lang w:val="lv-LV"/>
        </w:rPr>
        <w:t xml:space="preserve"> sastāvā esošo tiesnešu neobjektivitāti, </w:t>
      </w:r>
      <w:r w:rsidR="00D106E4" w:rsidRPr="00AB4DB4">
        <w:rPr>
          <w:lang w:val="lv-LV"/>
        </w:rPr>
        <w:t>tās</w:t>
      </w:r>
      <w:r w:rsidRPr="00AB4DB4">
        <w:rPr>
          <w:lang w:val="lv-LV"/>
        </w:rPr>
        <w:t xml:space="preserve"> saskaņā ar Konvencijas 6. panta 1. punktu nav </w:t>
      </w:r>
      <w:r w:rsidR="00D106E4" w:rsidRPr="00AB4DB4">
        <w:rPr>
          <w:lang w:val="lv-LV"/>
        </w:rPr>
        <w:t xml:space="preserve">acīmredzami nepamatotas Konvencijas 35. panta 3. punkta izpratnē. </w:t>
      </w:r>
      <w:r w:rsidR="00D106E4" w:rsidRPr="00AB4DB4">
        <w:rPr>
          <w:rFonts w:ascii="Times New Roman" w:hAnsi="Times New Roman" w:cs="Times New Roman"/>
          <w:szCs w:val="24"/>
          <w:lang w:val="lv-LV"/>
        </w:rPr>
        <w:t>Tiesa tālāk uzskata, ka sūdzība</w:t>
      </w:r>
      <w:r w:rsidR="00A26ADD">
        <w:rPr>
          <w:rFonts w:ascii="Times New Roman" w:hAnsi="Times New Roman" w:cs="Times New Roman"/>
          <w:szCs w:val="24"/>
          <w:lang w:val="lv-LV"/>
        </w:rPr>
        <w:t>s</w:t>
      </w:r>
      <w:r w:rsidR="00D106E4" w:rsidRPr="00AB4DB4">
        <w:rPr>
          <w:rFonts w:ascii="Times New Roman" w:hAnsi="Times New Roman" w:cs="Times New Roman"/>
          <w:szCs w:val="24"/>
          <w:lang w:val="lv-LV"/>
        </w:rPr>
        <w:t xml:space="preserve"> nav nepieņemama</w:t>
      </w:r>
      <w:r w:rsidR="00A26ADD">
        <w:rPr>
          <w:rFonts w:ascii="Times New Roman" w:hAnsi="Times New Roman" w:cs="Times New Roman"/>
          <w:szCs w:val="24"/>
          <w:lang w:val="lv-LV"/>
        </w:rPr>
        <w:t>s</w:t>
      </w:r>
      <w:r w:rsidR="00D106E4" w:rsidRPr="00AB4DB4">
        <w:rPr>
          <w:rFonts w:ascii="Times New Roman" w:hAnsi="Times New Roman" w:cs="Times New Roman"/>
          <w:szCs w:val="24"/>
          <w:lang w:val="lv-LV"/>
        </w:rPr>
        <w:t xml:space="preserve"> arī uz kādiem citiem pamatiem. Tādējādi tā</w:t>
      </w:r>
      <w:r w:rsidR="00A26ADD">
        <w:rPr>
          <w:rFonts w:ascii="Times New Roman" w:hAnsi="Times New Roman" w:cs="Times New Roman"/>
          <w:szCs w:val="24"/>
          <w:lang w:val="lv-LV"/>
        </w:rPr>
        <w:t>s</w:t>
      </w:r>
      <w:r w:rsidR="00D106E4" w:rsidRPr="00AB4DB4">
        <w:rPr>
          <w:rFonts w:ascii="Times New Roman" w:hAnsi="Times New Roman" w:cs="Times New Roman"/>
          <w:szCs w:val="24"/>
          <w:lang w:val="lv-LV"/>
        </w:rPr>
        <w:t xml:space="preserve"> ir atzīstama</w:t>
      </w:r>
      <w:r w:rsidR="00A26ADD">
        <w:rPr>
          <w:rFonts w:ascii="Times New Roman" w:hAnsi="Times New Roman" w:cs="Times New Roman"/>
          <w:szCs w:val="24"/>
          <w:lang w:val="lv-LV"/>
        </w:rPr>
        <w:t>s</w:t>
      </w:r>
      <w:r w:rsidR="00D106E4" w:rsidRPr="00AB4DB4">
        <w:rPr>
          <w:rFonts w:ascii="Times New Roman" w:hAnsi="Times New Roman" w:cs="Times New Roman"/>
          <w:szCs w:val="24"/>
          <w:lang w:val="lv-LV"/>
        </w:rPr>
        <w:t xml:space="preserve"> par pieņemam</w:t>
      </w:r>
      <w:r w:rsidR="00A26ADD">
        <w:rPr>
          <w:rFonts w:ascii="Times New Roman" w:hAnsi="Times New Roman" w:cs="Times New Roman"/>
          <w:szCs w:val="24"/>
          <w:lang w:val="lv-LV"/>
        </w:rPr>
        <w:t>ām</w:t>
      </w:r>
      <w:r w:rsidR="00D106E4" w:rsidRPr="00AB4DB4">
        <w:rPr>
          <w:rFonts w:ascii="Times New Roman" w:hAnsi="Times New Roman" w:cs="Times New Roman"/>
          <w:szCs w:val="24"/>
          <w:lang w:val="lv-LV"/>
        </w:rPr>
        <w:t>.</w:t>
      </w:r>
    </w:p>
    <w:p w:rsidR="00D106E4" w:rsidRPr="00AB4DB4" w:rsidRDefault="00E50A32"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41</w:t>
      </w:r>
      <w:r w:rsidRPr="00AB4DB4">
        <w:rPr>
          <w:noProof/>
          <w:lang w:val="lv-LV"/>
        </w:rPr>
        <w:fldChar w:fldCharType="end"/>
      </w:r>
      <w:r w:rsidR="000C51E7" w:rsidRPr="00AB4DB4">
        <w:rPr>
          <w:lang w:val="lv-LV"/>
        </w:rPr>
        <w:t>.  </w:t>
      </w:r>
      <w:r w:rsidR="00D106E4" w:rsidRPr="00AB4DB4">
        <w:rPr>
          <w:lang w:val="lv-LV"/>
        </w:rPr>
        <w:t>Otrkārt, Tiesa secina, ka iesniedzēju sūdzības par iespējami pretlikumīgu tiesas sastāvu ir acīmredzami nepamatotas Konvencijas 35. panta 3. punkta a) apakšpunkta izpratnē.</w:t>
      </w:r>
    </w:p>
    <w:p w:rsidR="00014566" w:rsidRPr="00AB4DB4" w:rsidRDefault="00014566" w:rsidP="00123ADA">
      <w:pPr>
        <w:pStyle w:val="ECHRHeading2"/>
        <w:outlineLvl w:val="0"/>
        <w:rPr>
          <w:lang w:val="lv-LV"/>
        </w:rPr>
      </w:pPr>
      <w:r w:rsidRPr="00AB4DB4">
        <w:rPr>
          <w:lang w:val="lv-LV"/>
        </w:rPr>
        <w:t>B.  </w:t>
      </w:r>
      <w:r w:rsidR="00D106E4" w:rsidRPr="00AB4DB4">
        <w:rPr>
          <w:lang w:val="lv-LV"/>
        </w:rPr>
        <w:t>Lietas būtība</w:t>
      </w:r>
    </w:p>
    <w:p w:rsidR="0061392F" w:rsidRPr="00AB4DB4" w:rsidRDefault="0061392F" w:rsidP="00123ADA">
      <w:pPr>
        <w:pStyle w:val="ECHRHeading3"/>
        <w:rPr>
          <w:lang w:val="lv-LV"/>
        </w:rPr>
      </w:pPr>
      <w:r w:rsidRPr="00AB4DB4">
        <w:rPr>
          <w:lang w:val="lv-LV"/>
        </w:rPr>
        <w:t>1.  </w:t>
      </w:r>
      <w:r w:rsidR="00D106E4" w:rsidRPr="00AB4DB4">
        <w:rPr>
          <w:lang w:val="lv-LV"/>
        </w:rPr>
        <w:t>Pušu apgalvojumi</w:t>
      </w:r>
    </w:p>
    <w:p w:rsidR="00807DC9" w:rsidRPr="00AB4DB4" w:rsidRDefault="003F2185"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42</w:t>
      </w:r>
      <w:r w:rsidRPr="00AB4DB4">
        <w:rPr>
          <w:lang w:val="lv-LV"/>
        </w:rPr>
        <w:fldChar w:fldCharType="end"/>
      </w:r>
      <w:r w:rsidRPr="00AB4DB4">
        <w:rPr>
          <w:lang w:val="lv-LV"/>
        </w:rPr>
        <w:t>.  </w:t>
      </w:r>
      <w:r w:rsidR="00807DC9" w:rsidRPr="00AB4DB4">
        <w:rPr>
          <w:lang w:val="lv-LV"/>
        </w:rPr>
        <w:t>Saistībā ar pirmo iesniedzēju Valdība uzsvēra, ka lēmums par apcietinājuma piemērošanu ir pieņemts un atstāts spēkā, pamatojoties tikai uz to, ka iesniedzējs varētu izvairīties no izmeklēšanas</w:t>
      </w:r>
      <w:r w:rsidR="00A26ADD">
        <w:rPr>
          <w:lang w:val="lv-LV"/>
        </w:rPr>
        <w:t xml:space="preserve"> un tiesas</w:t>
      </w:r>
      <w:r w:rsidR="00807DC9" w:rsidRPr="00AB4DB4">
        <w:rPr>
          <w:lang w:val="lv-LV"/>
        </w:rPr>
        <w:t xml:space="preserve">. Pirmais iesniedzējs šajā sakarā nav iesniedzis nevienu iesniegumu. </w:t>
      </w:r>
    </w:p>
    <w:p w:rsidR="00BF0411" w:rsidRPr="00AB4DB4" w:rsidRDefault="007F4B69" w:rsidP="003A4399">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43</w:t>
      </w:r>
      <w:r w:rsidRPr="00AB4DB4">
        <w:rPr>
          <w:lang w:val="lv-LV"/>
        </w:rPr>
        <w:fldChar w:fldCharType="end"/>
      </w:r>
      <w:r w:rsidRPr="00AB4DB4">
        <w:rPr>
          <w:lang w:val="lv-LV"/>
        </w:rPr>
        <w:t>.  </w:t>
      </w:r>
      <w:r w:rsidR="00807DC9" w:rsidRPr="00AB4DB4">
        <w:rPr>
          <w:lang w:val="lv-LV"/>
        </w:rPr>
        <w:t xml:space="preserve">Saistībā ar otro iesniedzēju Valdība pievērsa Tiesas uzmanību tam, ka </w:t>
      </w:r>
      <w:r w:rsidR="003A4399" w:rsidRPr="00AB4DB4">
        <w:rPr>
          <w:lang w:val="lv-LV"/>
        </w:rPr>
        <w:t xml:space="preserve">kopš tiesas kolēģija šajā kriminālprocesā pieņēma pirmo lēmumu pagājis ievērojams laiks (divi gadi). Turklāt </w:t>
      </w:r>
      <w:r w:rsidR="00704835" w:rsidRPr="00AB4DB4">
        <w:rPr>
          <w:lang w:val="lv-LV"/>
        </w:rPr>
        <w:t>v</w:t>
      </w:r>
      <w:r w:rsidR="00704835">
        <w:rPr>
          <w:lang w:val="lv-LV"/>
        </w:rPr>
        <w:t>aldība</w:t>
      </w:r>
      <w:r w:rsidR="00704835" w:rsidRPr="00AB4DB4">
        <w:rPr>
          <w:lang w:val="lv-LV"/>
        </w:rPr>
        <w:t xml:space="preserve"> </w:t>
      </w:r>
      <w:r w:rsidR="003A4399" w:rsidRPr="00AB4DB4">
        <w:rPr>
          <w:lang w:val="lv-LV"/>
        </w:rPr>
        <w:t xml:space="preserve">uzsvēra, ka tiesas sastāvā bijuši </w:t>
      </w:r>
      <w:r w:rsidR="003A4399" w:rsidRPr="00AB4DB4">
        <w:rPr>
          <w:lang w:val="lv-LV"/>
        </w:rPr>
        <w:lastRenderedPageBreak/>
        <w:t xml:space="preserve">trīs tiesneši, kuri, pēc </w:t>
      </w:r>
      <w:r w:rsidR="00704835">
        <w:rPr>
          <w:lang w:val="lv-LV"/>
        </w:rPr>
        <w:t>tās</w:t>
      </w:r>
      <w:r w:rsidR="00704835" w:rsidRPr="00AB4DB4">
        <w:rPr>
          <w:lang w:val="lv-LV"/>
        </w:rPr>
        <w:t xml:space="preserve"> </w:t>
      </w:r>
      <w:r w:rsidR="003A4399" w:rsidRPr="00AB4DB4">
        <w:rPr>
          <w:lang w:val="lv-LV"/>
        </w:rPr>
        <w:t>domām, snieguši pietiekamas garantijas par to, ka viņi nebūs neobjektīvi. Valdība vēl norādīja, ka iesniedzējs jebkurā gadījumā nav izmantojis savas tiesības pieteikt tiesnesim noraidījumu pirms tiesas sēdes.</w:t>
      </w:r>
    </w:p>
    <w:p w:rsidR="00C53E99" w:rsidRPr="00AB4DB4" w:rsidRDefault="007031E2" w:rsidP="00123ADA">
      <w:pPr>
        <w:pStyle w:val="ECHRPara"/>
        <w:rPr>
          <w:lang w:val="lv-LV"/>
        </w:rPr>
      </w:pPr>
      <w:r w:rsidRPr="00163F6D">
        <w:rPr>
          <w:lang w:val="lv-LV"/>
        </w:rPr>
        <w:fldChar w:fldCharType="begin"/>
      </w:r>
      <w:r w:rsidRPr="00163F6D">
        <w:rPr>
          <w:lang w:val="lv-LV"/>
        </w:rPr>
        <w:instrText xml:space="preserve"> SEQ level0 \*arabic </w:instrText>
      </w:r>
      <w:r w:rsidRPr="00163F6D">
        <w:rPr>
          <w:lang w:val="lv-LV"/>
        </w:rPr>
        <w:fldChar w:fldCharType="separate"/>
      </w:r>
      <w:r w:rsidR="00123ADA" w:rsidRPr="00163F6D">
        <w:rPr>
          <w:noProof/>
          <w:lang w:val="lv-LV"/>
        </w:rPr>
        <w:t>44</w:t>
      </w:r>
      <w:r w:rsidRPr="00163F6D">
        <w:rPr>
          <w:lang w:val="lv-LV"/>
        </w:rPr>
        <w:fldChar w:fldCharType="end"/>
      </w:r>
      <w:r w:rsidRPr="00163F6D">
        <w:rPr>
          <w:lang w:val="lv-LV"/>
        </w:rPr>
        <w:t>. </w:t>
      </w:r>
      <w:r w:rsidR="00C53E99" w:rsidRPr="00163F6D">
        <w:rPr>
          <w:lang w:val="lv-LV"/>
        </w:rPr>
        <w:t>Pirmais iesniedzējs neiesniedza apsvērumus pēc būtības. Otrais</w:t>
      </w:r>
      <w:r w:rsidR="00C53E99" w:rsidRPr="00AB4DB4">
        <w:rPr>
          <w:lang w:val="lv-LV"/>
        </w:rPr>
        <w:t xml:space="preserve"> iesniedzējs sūdzējās par to, ka apelācijas instances tiesnešiem jau bija viedoklis par atbildētāja personību un viņi jau bija pauduši uzskatus, ka viņam ir tieksme </w:t>
      </w:r>
      <w:r w:rsidR="00704835">
        <w:rPr>
          <w:lang w:val="lv-LV"/>
        </w:rPr>
        <w:t>izdarīt</w:t>
      </w:r>
      <w:r w:rsidR="00704835" w:rsidRPr="00AB4DB4">
        <w:rPr>
          <w:lang w:val="lv-LV"/>
        </w:rPr>
        <w:t xml:space="preserve"> </w:t>
      </w:r>
      <w:r w:rsidR="00C53E99" w:rsidRPr="00AB4DB4">
        <w:rPr>
          <w:lang w:val="lv-LV"/>
        </w:rPr>
        <w:t xml:space="preserve">noziedzīgus nodarījumus. Viņš vēl sūdzējās, ka pirmstiesas stadijā un lietas iztiesāšanas laikā tiesas sastāvā bija vieni un tie paši trīs tiesneši. Iesniedzējs uzskatīja, ka tādā gadījumā nekādā veidā </w:t>
      </w:r>
      <w:r w:rsidR="00163F6D">
        <w:rPr>
          <w:lang w:val="lv-LV"/>
        </w:rPr>
        <w:t>nebija</w:t>
      </w:r>
      <w:r w:rsidR="00C53E99" w:rsidRPr="00AB4DB4">
        <w:rPr>
          <w:lang w:val="lv-LV"/>
        </w:rPr>
        <w:t xml:space="preserve"> iespējams panākt aizsardzību pret neobjektivitāti. Tāpat iesniedzējs uzskatīja, ka nav nozīmes, cik ilgs laiks pagājis kopš tie paši tiesneši izskatīja lēmumu par apcietinājuma piemērošanu, jo šis lēmums bija pievienots krimināllietas materiālos un līdz ar to bija pieejams lietas iztiesāšanas tiesnešiem.</w:t>
      </w:r>
    </w:p>
    <w:bookmarkStart w:id="8" w:name="SeconApp_conflOfInterest"/>
    <w:p w:rsidR="00C53E99" w:rsidRPr="00AB4DB4" w:rsidRDefault="00397F16"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45</w:t>
      </w:r>
      <w:r w:rsidRPr="00AB4DB4">
        <w:rPr>
          <w:lang w:val="lv-LV"/>
        </w:rPr>
        <w:fldChar w:fldCharType="end"/>
      </w:r>
      <w:bookmarkEnd w:id="8"/>
      <w:r w:rsidRPr="00AB4DB4">
        <w:rPr>
          <w:lang w:val="lv-LV"/>
        </w:rPr>
        <w:t>.  </w:t>
      </w:r>
      <w:r w:rsidR="00C53E99" w:rsidRPr="00AB4DB4">
        <w:rPr>
          <w:lang w:val="lv-LV"/>
        </w:rPr>
        <w:t>Visbeidzot otrais iesniedzējs uzskatīja, ka gadījumā, ja kriminālprocesa beigās viņš tiktu atzīts par nevainīgu, laiks, kuru viņš bija pavadījis pirmstiesas apcietinājumā, būtu uzskatāms par nepamatotu. Tādā gadījumā tiesnešiem vajadzētu atzīt, ka viņu iepriekšējais lēmums par apcietinājuma piemērošanu iesniedzējam bijis nepareizs.</w:t>
      </w:r>
    </w:p>
    <w:p w:rsidR="0061392F" w:rsidRPr="00AB4DB4" w:rsidRDefault="00B55D0D" w:rsidP="00123ADA">
      <w:pPr>
        <w:pStyle w:val="ECHRHeading3"/>
        <w:rPr>
          <w:lang w:val="lv-LV"/>
        </w:rPr>
      </w:pPr>
      <w:r w:rsidRPr="00AB4DB4">
        <w:rPr>
          <w:lang w:val="lv-LV"/>
        </w:rPr>
        <w:t>2.  </w:t>
      </w:r>
      <w:r w:rsidR="00C53E99" w:rsidRPr="00AB4DB4">
        <w:rPr>
          <w:lang w:val="lv-LV"/>
        </w:rPr>
        <w:t>Tiesas vērtējums</w:t>
      </w:r>
    </w:p>
    <w:bookmarkStart w:id="9" w:name="CaseLaw"/>
    <w:bookmarkStart w:id="10" w:name="CaseLaw_principles1"/>
    <w:p w:rsidR="008D06BD" w:rsidRPr="00AB4DB4" w:rsidRDefault="009929B8" w:rsidP="008D06BD">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46</w:t>
      </w:r>
      <w:r w:rsidRPr="00AB4DB4">
        <w:rPr>
          <w:lang w:val="lv-LV"/>
        </w:rPr>
        <w:fldChar w:fldCharType="end"/>
      </w:r>
      <w:bookmarkEnd w:id="9"/>
      <w:bookmarkEnd w:id="10"/>
      <w:r w:rsidRPr="00AB4DB4">
        <w:rPr>
          <w:lang w:val="lv-LV"/>
        </w:rPr>
        <w:t>.  </w:t>
      </w:r>
      <w:r w:rsidR="00C53E99" w:rsidRPr="00AB4DB4">
        <w:rPr>
          <w:lang w:val="lv-LV"/>
        </w:rPr>
        <w:t xml:space="preserve">Pirms Tiesa </w:t>
      </w:r>
      <w:r w:rsidR="009D1A79" w:rsidRPr="00AB4DB4">
        <w:rPr>
          <w:lang w:val="lv-LV"/>
        </w:rPr>
        <w:t xml:space="preserve">katrā no iesniegumiem </w:t>
      </w:r>
      <w:r w:rsidR="00C53E99" w:rsidRPr="00AB4DB4">
        <w:rPr>
          <w:lang w:val="lv-LV"/>
        </w:rPr>
        <w:t xml:space="preserve">izvērtē, vai tiesnešu piedalīšanās pirmstiesas stadijā varētu radīt </w:t>
      </w:r>
      <w:r w:rsidR="009D1A79" w:rsidRPr="00AB4DB4">
        <w:rPr>
          <w:lang w:val="lv-LV"/>
        </w:rPr>
        <w:t>bažas</w:t>
      </w:r>
      <w:r w:rsidR="00C53E99" w:rsidRPr="00AB4DB4">
        <w:rPr>
          <w:lang w:val="lv-LV"/>
        </w:rPr>
        <w:t xml:space="preserve"> par </w:t>
      </w:r>
      <w:r w:rsidR="00163F6D">
        <w:rPr>
          <w:lang w:val="lv-LV"/>
        </w:rPr>
        <w:t>tās</w:t>
      </w:r>
      <w:r w:rsidR="00C53E99" w:rsidRPr="00AB4DB4">
        <w:rPr>
          <w:lang w:val="lv-LV"/>
        </w:rPr>
        <w:t xml:space="preserve"> tiesas objektivitāti, </w:t>
      </w:r>
      <w:r w:rsidR="00163F6D">
        <w:rPr>
          <w:lang w:val="lv-LV"/>
        </w:rPr>
        <w:t xml:space="preserve">kura izskatīja lietu, </w:t>
      </w:r>
      <w:r w:rsidR="00C53E99" w:rsidRPr="00AB4DB4">
        <w:rPr>
          <w:lang w:val="lv-LV"/>
        </w:rPr>
        <w:t xml:space="preserve">Tiesa atkārto, ka objektivitāte Konvencijas 6. panta 1. punkta izpratnē parastos apstākļos nozīmē to, ka </w:t>
      </w:r>
      <w:r w:rsidR="008D06BD" w:rsidRPr="00AB4DB4">
        <w:rPr>
          <w:lang w:val="lv-LV"/>
        </w:rPr>
        <w:t xml:space="preserve">nepastāv </w:t>
      </w:r>
      <w:r w:rsidR="00163F6D">
        <w:rPr>
          <w:lang w:val="lv-LV"/>
        </w:rPr>
        <w:t>nekādi aizspriedumi vai neobjektivitāte</w:t>
      </w:r>
      <w:r w:rsidR="008D06BD" w:rsidRPr="00AB4DB4">
        <w:rPr>
          <w:lang w:val="lv-LV"/>
        </w:rPr>
        <w:t xml:space="preserve">. Pastāv </w:t>
      </w:r>
      <w:r w:rsidR="009D1A79" w:rsidRPr="00AB4DB4">
        <w:rPr>
          <w:lang w:val="lv-LV"/>
        </w:rPr>
        <w:t>divi veidi, kā pārbaudīt</w:t>
      </w:r>
      <w:r w:rsidR="008D06BD" w:rsidRPr="00AB4DB4">
        <w:rPr>
          <w:lang w:val="lv-LV"/>
        </w:rPr>
        <w:t xml:space="preserve"> tiesas objektivitāti: pirmās pārbaudes ietvaros tiek noteikta konkrēta tiesneša pārliecība vai </w:t>
      </w:r>
      <w:r w:rsidR="009D1A79" w:rsidRPr="00AB4DB4">
        <w:rPr>
          <w:lang w:val="lv-LV"/>
        </w:rPr>
        <w:t>ieinteresētība lietas iznākumā</w:t>
      </w:r>
      <w:r w:rsidR="008D06BD" w:rsidRPr="00AB4DB4">
        <w:rPr>
          <w:lang w:val="lv-LV"/>
        </w:rPr>
        <w:t xml:space="preserve"> (</w:t>
      </w:r>
      <w:r w:rsidR="009D1A79" w:rsidRPr="00AB4DB4">
        <w:rPr>
          <w:lang w:val="lv-LV"/>
        </w:rPr>
        <w:t>subjektīvais aspekts</w:t>
      </w:r>
      <w:r w:rsidR="008D06BD" w:rsidRPr="00AB4DB4">
        <w:rPr>
          <w:lang w:val="lv-LV"/>
        </w:rPr>
        <w:t xml:space="preserve">), savukārt otrās pārbaudes laikā tiek </w:t>
      </w:r>
      <w:r w:rsidR="00254DF5">
        <w:rPr>
          <w:lang w:val="lv-LV"/>
        </w:rPr>
        <w:t>noskaidrots</w:t>
      </w:r>
      <w:r w:rsidR="008D06BD" w:rsidRPr="00AB4DB4">
        <w:rPr>
          <w:lang w:val="lv-LV"/>
        </w:rPr>
        <w:t xml:space="preserve">, vai tiesnesis ir </w:t>
      </w:r>
      <w:r w:rsidR="009D1A79" w:rsidRPr="00AB4DB4">
        <w:rPr>
          <w:lang w:val="lv-LV"/>
        </w:rPr>
        <w:t>pienācīgā veidā nodrošinājis</w:t>
      </w:r>
      <w:r w:rsidR="008D06BD" w:rsidRPr="00AB4DB4">
        <w:rPr>
          <w:lang w:val="lv-LV"/>
        </w:rPr>
        <w:t xml:space="preserve">, </w:t>
      </w:r>
      <w:r w:rsidR="009D1A79" w:rsidRPr="00AB4DB4">
        <w:rPr>
          <w:lang w:val="lv-LV"/>
        </w:rPr>
        <w:t>ka tiek izslēgtas</w:t>
      </w:r>
      <w:r w:rsidR="008D06BD" w:rsidRPr="00AB4DB4">
        <w:rPr>
          <w:lang w:val="lv-LV"/>
        </w:rPr>
        <w:t xml:space="preserve"> </w:t>
      </w:r>
      <w:r w:rsidR="009D1A79" w:rsidRPr="00AB4DB4">
        <w:rPr>
          <w:lang w:val="lv-LV"/>
        </w:rPr>
        <w:t>jebkādas</w:t>
      </w:r>
      <w:r w:rsidR="008D06BD" w:rsidRPr="00AB4DB4">
        <w:rPr>
          <w:lang w:val="lv-LV"/>
        </w:rPr>
        <w:t xml:space="preserve"> pamatotas </w:t>
      </w:r>
      <w:r w:rsidR="009D1A79" w:rsidRPr="00AB4DB4">
        <w:rPr>
          <w:lang w:val="lv-LV"/>
        </w:rPr>
        <w:t>bažas</w:t>
      </w:r>
      <w:r w:rsidR="008D06BD" w:rsidRPr="00AB4DB4">
        <w:rPr>
          <w:lang w:val="lv-LV"/>
        </w:rPr>
        <w:t xml:space="preserve"> šajā sakarā (</w:t>
      </w:r>
      <w:r w:rsidR="009D1A79" w:rsidRPr="00AB4DB4">
        <w:rPr>
          <w:lang w:val="lv-LV"/>
        </w:rPr>
        <w:t>objektīvais aspekts</w:t>
      </w:r>
      <w:r w:rsidR="008D06BD" w:rsidRPr="00AB4DB4">
        <w:rPr>
          <w:lang w:val="lv-LV"/>
        </w:rPr>
        <w:t>). Pirmās pārbaudes gadījumā jāpieņem, ka tiesneši ir objektīvi, ja vien netiek sniegti pierādījumi par pretējo. Otr</w:t>
      </w:r>
      <w:r w:rsidR="009D1A79" w:rsidRPr="00AB4DB4">
        <w:rPr>
          <w:lang w:val="lv-LV"/>
        </w:rPr>
        <w:t>ā p</w:t>
      </w:r>
      <w:r w:rsidR="008D06BD" w:rsidRPr="00AB4DB4">
        <w:rPr>
          <w:lang w:val="lv-LV"/>
        </w:rPr>
        <w:t xml:space="preserve">ārbaude ļauj noskaidrot, vai pastāv pārbaudāmi fakti, kas varētu radīt šaubas par tiesas sastāva objektivitāti. Šajā sakarā pat šķietamība var būt savā ziņā svarīga, taču lielākā nozīme ir tam, vai bažas var uzskatīt par objektīvi pamatotām (skatīt </w:t>
      </w:r>
      <w:proofErr w:type="spellStart"/>
      <w:r w:rsidR="008D06BD" w:rsidRPr="00AB4DB4">
        <w:rPr>
          <w:i/>
          <w:lang w:val="lv-LV"/>
        </w:rPr>
        <w:t>Lindon</w:t>
      </w:r>
      <w:proofErr w:type="spellEnd"/>
      <w:r w:rsidR="008D06BD" w:rsidRPr="00AB4DB4">
        <w:rPr>
          <w:i/>
          <w:lang w:val="lv-LV"/>
        </w:rPr>
        <w:t xml:space="preserve">, </w:t>
      </w:r>
      <w:proofErr w:type="spellStart"/>
      <w:r w:rsidR="008D06BD" w:rsidRPr="00AB4DB4">
        <w:rPr>
          <w:i/>
          <w:lang w:val="lv-LV"/>
        </w:rPr>
        <w:t>Otchakovsky-Laurens</w:t>
      </w:r>
      <w:proofErr w:type="spellEnd"/>
      <w:r w:rsidR="008D06BD" w:rsidRPr="00AB4DB4">
        <w:rPr>
          <w:i/>
          <w:lang w:val="lv-LV"/>
        </w:rPr>
        <w:t xml:space="preserve"> un </w:t>
      </w:r>
      <w:proofErr w:type="spellStart"/>
      <w:r w:rsidR="008D06BD" w:rsidRPr="00AB4DB4">
        <w:rPr>
          <w:i/>
          <w:lang w:val="lv-LV"/>
        </w:rPr>
        <w:t>July</w:t>
      </w:r>
      <w:proofErr w:type="spellEnd"/>
      <w:r w:rsidR="008D06BD" w:rsidRPr="00AB4DB4">
        <w:rPr>
          <w:i/>
          <w:lang w:val="lv-LV"/>
        </w:rPr>
        <w:t xml:space="preserve"> pret Franciju</w:t>
      </w:r>
      <w:r w:rsidR="008D06BD" w:rsidRPr="00AB4DB4">
        <w:rPr>
          <w:lang w:val="lv-LV"/>
        </w:rPr>
        <w:t xml:space="preserve"> [Lielā palāta], Nr. 21279/02 un 36448/02</w:t>
      </w:r>
      <w:r w:rsidR="00254DF5">
        <w:rPr>
          <w:lang w:val="lv-LV"/>
        </w:rPr>
        <w:t>,</w:t>
      </w:r>
      <w:r w:rsidR="008D06BD" w:rsidRPr="00AB4DB4">
        <w:rPr>
          <w:lang w:val="lv-LV"/>
        </w:rPr>
        <w:t xml:space="preserve"> 75.-77. rindkopa, ECHR 2007</w:t>
      </w:r>
      <w:r w:rsidR="008D06BD" w:rsidRPr="00AB4DB4">
        <w:rPr>
          <w:lang w:val="lv-LV"/>
        </w:rPr>
        <w:noBreakHyphen/>
        <w:t>IV).</w:t>
      </w:r>
    </w:p>
    <w:bookmarkStart w:id="11" w:name="CaseLaw_principles2"/>
    <w:p w:rsidR="008D06BD" w:rsidRPr="00AB4DB4" w:rsidRDefault="009D3287"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47</w:t>
      </w:r>
      <w:r w:rsidRPr="00AB4DB4">
        <w:rPr>
          <w:noProof/>
          <w:lang w:val="lv-LV"/>
        </w:rPr>
        <w:fldChar w:fldCharType="end"/>
      </w:r>
      <w:bookmarkEnd w:id="11"/>
      <w:r w:rsidR="0041033D" w:rsidRPr="00AB4DB4">
        <w:rPr>
          <w:lang w:val="lv-LV"/>
        </w:rPr>
        <w:t>.  </w:t>
      </w:r>
      <w:r w:rsidR="0002124C" w:rsidRPr="00AB4DB4">
        <w:rPr>
          <w:lang w:val="lv-LV"/>
        </w:rPr>
        <w:t xml:space="preserve">Taču nav stingra nodalījuma starp </w:t>
      </w:r>
      <w:r w:rsidR="009D1A79" w:rsidRPr="00AB4DB4">
        <w:rPr>
          <w:lang w:val="lv-LV"/>
        </w:rPr>
        <w:t>subjektīvo un objektīvo aspektu</w:t>
      </w:r>
      <w:r w:rsidR="0002124C" w:rsidRPr="00AB4DB4">
        <w:rPr>
          <w:lang w:val="lv-LV"/>
        </w:rPr>
        <w:t xml:space="preserve">, jo tiesneša rīcība no ārēja novērotāja skatupunkta var ne tikai </w:t>
      </w:r>
      <w:r w:rsidR="00945040">
        <w:rPr>
          <w:lang w:val="lv-LV"/>
        </w:rPr>
        <w:t>apstiprināt</w:t>
      </w:r>
      <w:r w:rsidR="0002124C" w:rsidRPr="00AB4DB4">
        <w:rPr>
          <w:lang w:val="lv-LV"/>
        </w:rPr>
        <w:t xml:space="preserve"> par </w:t>
      </w:r>
      <w:r w:rsidR="00945040">
        <w:rPr>
          <w:lang w:val="lv-LV"/>
        </w:rPr>
        <w:t>pamatotām</w:t>
      </w:r>
      <w:r w:rsidR="0002124C" w:rsidRPr="00AB4DB4">
        <w:rPr>
          <w:lang w:val="lv-LV"/>
        </w:rPr>
        <w:t xml:space="preserve"> </w:t>
      </w:r>
      <w:r w:rsidR="00971447">
        <w:rPr>
          <w:lang w:val="lv-LV"/>
        </w:rPr>
        <w:t>uzskatītas</w:t>
      </w:r>
      <w:r w:rsidR="0002124C" w:rsidRPr="00AB4DB4">
        <w:rPr>
          <w:lang w:val="lv-LV"/>
        </w:rPr>
        <w:t xml:space="preserve"> bažas par objektivitāti, bet arī attiekties uz jautājumiem</w:t>
      </w:r>
      <w:r w:rsidR="009D1A79" w:rsidRPr="00AB4DB4">
        <w:rPr>
          <w:lang w:val="lv-LV"/>
        </w:rPr>
        <w:t xml:space="preserve"> </w:t>
      </w:r>
      <w:r w:rsidR="0002124C" w:rsidRPr="00AB4DB4">
        <w:rPr>
          <w:lang w:val="lv-LV"/>
        </w:rPr>
        <w:t xml:space="preserve">saistībā ar viņa vai viņas personīgajām pārliecībām. Tādēļ dažos gadījumos, kad ir sarežģīti iegūt pierādījumus, ar kuriem atspēkot tiesneša </w:t>
      </w:r>
      <w:r w:rsidR="00945040">
        <w:rPr>
          <w:lang w:val="lv-LV"/>
        </w:rPr>
        <w:t>objektivitātes subjektīvo aspektu</w:t>
      </w:r>
      <w:r w:rsidR="0002124C" w:rsidRPr="00AB4DB4">
        <w:rPr>
          <w:lang w:val="lv-LV"/>
        </w:rPr>
        <w:t xml:space="preserve">, prasība par </w:t>
      </w:r>
      <w:r w:rsidR="00945040">
        <w:rPr>
          <w:lang w:val="lv-LV"/>
        </w:rPr>
        <w:t>objektīvo aspektu</w:t>
      </w:r>
      <w:r w:rsidR="0002124C" w:rsidRPr="00AB4DB4">
        <w:rPr>
          <w:lang w:val="lv-LV"/>
        </w:rPr>
        <w:t xml:space="preserve"> </w:t>
      </w:r>
      <w:r w:rsidR="0002124C" w:rsidRPr="00AB4DB4">
        <w:rPr>
          <w:lang w:val="lv-LV"/>
        </w:rPr>
        <w:lastRenderedPageBreak/>
        <w:t xml:space="preserve">sniedz tālākas nozīmīgas garantijas (skatīt </w:t>
      </w:r>
      <w:proofErr w:type="spellStart"/>
      <w:r w:rsidR="0002124C" w:rsidRPr="00AB4DB4">
        <w:rPr>
          <w:i/>
          <w:lang w:val="lv-LV"/>
        </w:rPr>
        <w:t>Morice</w:t>
      </w:r>
      <w:proofErr w:type="spellEnd"/>
      <w:r w:rsidR="0002124C" w:rsidRPr="00AB4DB4">
        <w:rPr>
          <w:i/>
          <w:lang w:val="lv-LV"/>
        </w:rPr>
        <w:t xml:space="preserve"> pret Franciju </w:t>
      </w:r>
      <w:r w:rsidR="0002124C" w:rsidRPr="00AB4DB4">
        <w:rPr>
          <w:lang w:val="lv-LV"/>
        </w:rPr>
        <w:t>[Lielā palāta], Nr. 29369/10, 75. rindkopa, 2015. gada 23. aprīlis, un tajā citētās lietas).</w:t>
      </w:r>
    </w:p>
    <w:p w:rsidR="00E1147D" w:rsidRPr="00AB4DB4" w:rsidRDefault="009D3287"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48</w:t>
      </w:r>
      <w:r w:rsidRPr="00AB4DB4">
        <w:rPr>
          <w:noProof/>
          <w:lang w:val="lv-LV"/>
        </w:rPr>
        <w:fldChar w:fldCharType="end"/>
      </w:r>
      <w:r w:rsidR="00531933" w:rsidRPr="00AB4DB4">
        <w:rPr>
          <w:lang w:val="lv-LV"/>
        </w:rPr>
        <w:t>.  </w:t>
      </w:r>
      <w:r w:rsidR="00E1147D" w:rsidRPr="00AB4DB4">
        <w:rPr>
          <w:lang w:val="lv-LV"/>
        </w:rPr>
        <w:t xml:space="preserve">Tiesa vēl atkārto, ka saskaņā ar tās judikatūru tiesību sistēmā, kurā tiesnesis pirmstiesas stadijā neatkarīgi veic savus pienākumus un nav atbildīgs par lietas sagatavošanu iztiesāšanai vai nepieņem lēmumu par to, vai apsūdzētais ir tiesājams, tikai to, ka lietu iztiesājošais tiesnesis vai apelācijas instances tiesnesis ir pieņēmis šajā lietā pirmstiesas lēmumus, tostarp saistībā ar pirmstiesas apcietinājuma piemērošanu, nevar pašu par sevi uzskatīt par pietiekamu pamatu bažām par tiesneša objektivitāti (skatīt </w:t>
      </w:r>
      <w:proofErr w:type="spellStart"/>
      <w:r w:rsidR="00E1147D" w:rsidRPr="00AB4DB4">
        <w:rPr>
          <w:i/>
          <w:lang w:val="lv-LV"/>
        </w:rPr>
        <w:t>Hauschildt</w:t>
      </w:r>
      <w:proofErr w:type="spellEnd"/>
      <w:r w:rsidR="00E1147D" w:rsidRPr="00AB4DB4">
        <w:rPr>
          <w:lang w:val="lv-LV"/>
        </w:rPr>
        <w:t>, citēta iepriekš, 50. rindkopa). Taču īpaši apstākļi konkrētajā lietā var likt nonākt pie citiem secinājumiem (turpat, 51. rin</w:t>
      </w:r>
      <w:r w:rsidR="00F176F2">
        <w:rPr>
          <w:lang w:val="lv-LV"/>
        </w:rPr>
        <w:t>d</w:t>
      </w:r>
      <w:r w:rsidR="00E1147D" w:rsidRPr="00AB4DB4">
        <w:rPr>
          <w:lang w:val="lv-LV"/>
        </w:rPr>
        <w:t xml:space="preserve">kopa, skatīt arī </w:t>
      </w:r>
      <w:proofErr w:type="spellStart"/>
      <w:r w:rsidR="00E1147D" w:rsidRPr="00AB4DB4">
        <w:rPr>
          <w:i/>
          <w:lang w:val="lv-LV"/>
        </w:rPr>
        <w:t>Chesne</w:t>
      </w:r>
      <w:proofErr w:type="spellEnd"/>
      <w:r w:rsidR="00E1147D" w:rsidRPr="00AB4DB4">
        <w:rPr>
          <w:i/>
          <w:lang w:val="lv-LV"/>
        </w:rPr>
        <w:t xml:space="preserve"> pret Franciju</w:t>
      </w:r>
      <w:r w:rsidR="00E1147D" w:rsidRPr="00AB4DB4">
        <w:rPr>
          <w:lang w:val="lv-LV"/>
        </w:rPr>
        <w:t>, Nr. 29808/06, 38. rindkopa, 2010. gada 22. aprīlis).</w:t>
      </w:r>
    </w:p>
    <w:p w:rsidR="000F40CF" w:rsidRPr="00AB4DB4" w:rsidRDefault="00E1147D" w:rsidP="00123ADA">
      <w:pPr>
        <w:pStyle w:val="ECHRHeading4"/>
        <w:rPr>
          <w:lang w:val="lv-LV"/>
        </w:rPr>
      </w:pPr>
      <w:r w:rsidRPr="00AB4DB4">
        <w:rPr>
          <w:lang w:val="lv-LV"/>
        </w:rPr>
        <w:t xml:space="preserve"> </w:t>
      </w:r>
      <w:r w:rsidR="00750246" w:rsidRPr="00AB4DB4">
        <w:rPr>
          <w:lang w:val="lv-LV"/>
        </w:rPr>
        <w:t>(</w:t>
      </w:r>
      <w:r w:rsidR="002B28DF" w:rsidRPr="00AB4DB4">
        <w:rPr>
          <w:lang w:val="lv-LV"/>
        </w:rPr>
        <w:t>a</w:t>
      </w:r>
      <w:r w:rsidR="00750246" w:rsidRPr="00AB4DB4">
        <w:rPr>
          <w:lang w:val="lv-LV"/>
        </w:rPr>
        <w:t>)</w:t>
      </w:r>
      <w:r w:rsidR="00171E79" w:rsidRPr="00AB4DB4">
        <w:rPr>
          <w:lang w:val="lv-LV"/>
        </w:rPr>
        <w:t> </w:t>
      </w:r>
      <w:r w:rsidR="000F40CF" w:rsidRPr="00AB4DB4">
        <w:rPr>
          <w:lang w:val="lv-LV"/>
        </w:rPr>
        <w:t xml:space="preserve"> </w:t>
      </w:r>
      <w:r w:rsidR="00642A8B" w:rsidRPr="00AB4DB4">
        <w:rPr>
          <w:lang w:val="lv-LV"/>
        </w:rPr>
        <w:t>Pirmais iesniedzējs</w:t>
      </w:r>
    </w:p>
    <w:bookmarkStart w:id="12" w:name="Imp_merits_Davidsons"/>
    <w:p w:rsidR="00642A8B" w:rsidRPr="00AB4DB4" w:rsidRDefault="00897423"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49</w:t>
      </w:r>
      <w:r w:rsidRPr="00AB4DB4">
        <w:rPr>
          <w:noProof/>
          <w:lang w:val="lv-LV"/>
        </w:rPr>
        <w:fldChar w:fldCharType="end"/>
      </w:r>
      <w:bookmarkEnd w:id="12"/>
      <w:r w:rsidR="000F40CF" w:rsidRPr="00AB4DB4">
        <w:rPr>
          <w:lang w:val="lv-LV"/>
        </w:rPr>
        <w:t>.  </w:t>
      </w:r>
      <w:r w:rsidR="00127AB6" w:rsidRPr="00AB4DB4">
        <w:rPr>
          <w:lang w:val="lv-LV"/>
        </w:rPr>
        <w:t xml:space="preserve">Tiesa </w:t>
      </w:r>
      <w:r w:rsidR="00182367" w:rsidRPr="00AB4DB4">
        <w:rPr>
          <w:lang w:val="lv-LV"/>
        </w:rPr>
        <w:t>atzīst</w:t>
      </w:r>
      <w:r w:rsidR="00127AB6" w:rsidRPr="00AB4DB4">
        <w:rPr>
          <w:lang w:val="lv-LV"/>
        </w:rPr>
        <w:t>, ka nav apstrīdēts</w:t>
      </w:r>
      <w:r w:rsidR="009E6511">
        <w:rPr>
          <w:lang w:val="lv-LV"/>
        </w:rPr>
        <w:t xml:space="preserve"> tas</w:t>
      </w:r>
      <w:r w:rsidR="00127AB6" w:rsidRPr="00AB4DB4">
        <w:rPr>
          <w:lang w:val="lv-LV"/>
        </w:rPr>
        <w:t xml:space="preserve">, ka tiesnese G. K. </w:t>
      </w:r>
      <w:r w:rsidR="009E6511">
        <w:rPr>
          <w:lang w:val="lv-LV"/>
        </w:rPr>
        <w:t xml:space="preserve">vienreiz </w:t>
      </w:r>
      <w:r w:rsidR="00127AB6" w:rsidRPr="00AB4DB4">
        <w:rPr>
          <w:lang w:val="lv-LV"/>
        </w:rPr>
        <w:t xml:space="preserve">bija priekšsēdētāja tiesas kolēģijai ar trim tiesnešiem sastāvā, kas izskatīja un atstāja spēkā lēmumu par iesniedzēja pirmstiesas apcietināšanu (skatīt 8. rindkopu iepriekš). Taču šis lēmums bija saistīts ar pierādījumiem par to, ka iesniedzējs iepriekš bija izvairījies no izmeklēšanas </w:t>
      </w:r>
      <w:r w:rsidR="009E6511">
        <w:rPr>
          <w:lang w:val="lv-LV"/>
        </w:rPr>
        <w:t xml:space="preserve">un tiesas </w:t>
      </w:r>
      <w:r w:rsidR="00127AB6" w:rsidRPr="00AB4DB4">
        <w:rPr>
          <w:lang w:val="lv-LV"/>
        </w:rPr>
        <w:t xml:space="preserve">un viņam joprojām nebija pastāvīgas dzīvesvietas. Pamatojoties uz šiem pierādījumiem, nacionālā tiesa bija pārliecināta, ka iesniedzējs, visticamāk, atkal izvairīsies no izmeklēšanas un tiesas. Turklāt nav pietiekamu pierādījumu, ka, izskatot lēmumu par apcietinājuma piemērošanu, tiesnese jebkādā veidā būtu izvērtējusi pierādījumus, ar kuriem noteikta iesniedzēja vaina (skatīt </w:t>
      </w:r>
      <w:proofErr w:type="spellStart"/>
      <w:r w:rsidR="00127AB6" w:rsidRPr="00AB4DB4">
        <w:rPr>
          <w:i/>
          <w:lang w:val="lv-LV"/>
        </w:rPr>
        <w:t>Sutyagin</w:t>
      </w:r>
      <w:proofErr w:type="spellEnd"/>
      <w:r w:rsidR="00127AB6" w:rsidRPr="00AB4DB4">
        <w:rPr>
          <w:i/>
          <w:lang w:val="lv-LV"/>
        </w:rPr>
        <w:t xml:space="preserve"> pret Krieviju </w:t>
      </w:r>
      <w:r w:rsidR="00127AB6" w:rsidRPr="00AB4DB4">
        <w:rPr>
          <w:lang w:val="lv-LV"/>
        </w:rPr>
        <w:t>(lēmums), Nr. 30024/02), vai paudusi jebkādus citus uzskatus, kas radītu bažas un sniegtu pietiekamu pamatojumu bažām par viņas objektivitāti.</w:t>
      </w:r>
    </w:p>
    <w:p w:rsidR="00127AB6" w:rsidRPr="00AB4DB4" w:rsidRDefault="009D3287"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50</w:t>
      </w:r>
      <w:r w:rsidRPr="00AB4DB4">
        <w:rPr>
          <w:noProof/>
          <w:lang w:val="lv-LV"/>
        </w:rPr>
        <w:fldChar w:fldCharType="end"/>
      </w:r>
      <w:r w:rsidR="006A412F" w:rsidRPr="00AB4DB4">
        <w:rPr>
          <w:lang w:val="lv-LV"/>
        </w:rPr>
        <w:t>.  </w:t>
      </w:r>
      <w:r w:rsidR="00127AB6" w:rsidRPr="00AB4DB4">
        <w:rPr>
          <w:lang w:val="lv-LV"/>
        </w:rPr>
        <w:t xml:space="preserve">Līdz ar to nav noticis Konvencijas 6. panta 1. </w:t>
      </w:r>
      <w:r w:rsidR="009E6511">
        <w:rPr>
          <w:lang w:val="lv-LV"/>
        </w:rPr>
        <w:t>punkta</w:t>
      </w:r>
      <w:r w:rsidR="00127AB6" w:rsidRPr="00AB4DB4">
        <w:rPr>
          <w:lang w:val="lv-LV"/>
        </w:rPr>
        <w:t xml:space="preserve"> pārkāpums.</w:t>
      </w:r>
    </w:p>
    <w:p w:rsidR="000F40CF" w:rsidRPr="00AB4DB4" w:rsidRDefault="00127AB6" w:rsidP="00123ADA">
      <w:pPr>
        <w:pStyle w:val="ECHRHeading4"/>
        <w:rPr>
          <w:lang w:val="lv-LV"/>
        </w:rPr>
      </w:pPr>
      <w:r w:rsidRPr="00AB4DB4">
        <w:rPr>
          <w:lang w:val="lv-LV"/>
        </w:rPr>
        <w:t xml:space="preserve"> </w:t>
      </w:r>
      <w:r w:rsidR="002C31B3" w:rsidRPr="00AB4DB4">
        <w:rPr>
          <w:lang w:val="lv-LV"/>
        </w:rPr>
        <w:t>(</w:t>
      </w:r>
      <w:r w:rsidR="002B28DF" w:rsidRPr="00AB4DB4">
        <w:rPr>
          <w:lang w:val="lv-LV"/>
        </w:rPr>
        <w:t>b</w:t>
      </w:r>
      <w:r w:rsidR="002C31B3" w:rsidRPr="00AB4DB4">
        <w:rPr>
          <w:lang w:val="lv-LV"/>
        </w:rPr>
        <w:t>)</w:t>
      </w:r>
      <w:r w:rsidR="000F40CF" w:rsidRPr="00AB4DB4">
        <w:rPr>
          <w:lang w:val="lv-LV"/>
        </w:rPr>
        <w:t> </w:t>
      </w:r>
      <w:r w:rsidRPr="00AB4DB4">
        <w:rPr>
          <w:lang w:val="lv-LV"/>
        </w:rPr>
        <w:t>Otrais iesniedzējs</w:t>
      </w:r>
    </w:p>
    <w:bookmarkStart w:id="13" w:name="Imp_merits_Savins_start"/>
    <w:p w:rsidR="00127AB6" w:rsidRPr="00AB4DB4" w:rsidRDefault="00D671C7"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51</w:t>
      </w:r>
      <w:r w:rsidRPr="00AB4DB4">
        <w:rPr>
          <w:lang w:val="lv-LV"/>
        </w:rPr>
        <w:fldChar w:fldCharType="end"/>
      </w:r>
      <w:bookmarkEnd w:id="13"/>
      <w:r w:rsidRPr="00AB4DB4">
        <w:rPr>
          <w:lang w:val="lv-LV"/>
        </w:rPr>
        <w:t>.  </w:t>
      </w:r>
      <w:r w:rsidR="00182367" w:rsidRPr="00AB4DB4">
        <w:rPr>
          <w:lang w:val="lv-LV"/>
        </w:rPr>
        <w:t xml:space="preserve">Tiesa sākumā atzīst, ka Valdība savos apsvērumos pēc būtības norādīja, ka otrais iesniedzējs nav pieteicis noraidījumu apelācijas instances tiesas tiesnešiem saskaņā ar Kriminālprocesa likuma 55. pantu. Lai gan Valdība nav norādījusi, ka iesniedzējs, neapstrīdot apelācijas instances tiesas sastāvu, ir netieši atteicies no savām tiesībām, kas noteiktas 6. pantā, Tiesa tik un tā izskatīs šo jautājumu. Saskaņā ar Tiesas judikatūru </w:t>
      </w:r>
      <w:r w:rsidR="00704835">
        <w:rPr>
          <w:lang w:val="lv-LV"/>
        </w:rPr>
        <w:t>atteikšanās</w:t>
      </w:r>
      <w:r w:rsidR="00704835" w:rsidRPr="00AB4DB4">
        <w:rPr>
          <w:lang w:val="lv-LV"/>
        </w:rPr>
        <w:t xml:space="preserve"> </w:t>
      </w:r>
      <w:r w:rsidR="00182367" w:rsidRPr="00AB4DB4">
        <w:rPr>
          <w:lang w:val="lv-LV"/>
        </w:rPr>
        <w:t xml:space="preserve">no Konvencijā noteiktajām tiesībām jāizsaka nepārprotami skaidrā veidā </w:t>
      </w:r>
      <w:proofErr w:type="gramStart"/>
      <w:r w:rsidR="00182367" w:rsidRPr="00AB4DB4">
        <w:rPr>
          <w:lang w:val="lv-LV"/>
        </w:rPr>
        <w:t>(</w:t>
      </w:r>
      <w:proofErr w:type="gramEnd"/>
      <w:r w:rsidR="00182367" w:rsidRPr="00AB4DB4">
        <w:rPr>
          <w:lang w:val="lv-LV"/>
        </w:rPr>
        <w:t xml:space="preserve">skatīt </w:t>
      </w:r>
      <w:proofErr w:type="spellStart"/>
      <w:r w:rsidR="00182367" w:rsidRPr="00AB4DB4">
        <w:rPr>
          <w:i/>
          <w:lang w:val="lv-LV"/>
        </w:rPr>
        <w:t>Colozza</w:t>
      </w:r>
      <w:proofErr w:type="spellEnd"/>
      <w:r w:rsidR="00182367" w:rsidRPr="00AB4DB4">
        <w:rPr>
          <w:i/>
          <w:lang w:val="lv-LV"/>
        </w:rPr>
        <w:t xml:space="preserve"> pret Itāliju</w:t>
      </w:r>
      <w:r w:rsidR="00182367" w:rsidRPr="00AB4DB4">
        <w:rPr>
          <w:lang w:val="lv-LV"/>
        </w:rPr>
        <w:t xml:space="preserve">, Nr. 9024/80, 1985. gada 12. februāris, 28. rindkopa, A </w:t>
      </w:r>
      <w:r w:rsidR="002F76F6" w:rsidRPr="00AB4DB4">
        <w:rPr>
          <w:lang w:val="lv-LV"/>
        </w:rPr>
        <w:t xml:space="preserve">sērijas </w:t>
      </w:r>
      <w:r w:rsidR="00182367" w:rsidRPr="00AB4DB4">
        <w:rPr>
          <w:lang w:val="lv-LV"/>
        </w:rPr>
        <w:t>Nr. 89). Turklāt procesuālu tiesību gadījumā šāda atteikšanās Konvencijas izpratnē var stāties spēkā tikai tad, ja pastāv minimālais nepieciešamais nodrošinājums samērīgi ar tā svarīgumu</w:t>
      </w:r>
      <w:r w:rsidR="002F76F6" w:rsidRPr="00AB4DB4">
        <w:rPr>
          <w:lang w:val="lv-LV"/>
        </w:rPr>
        <w:t xml:space="preserve"> (skatīt </w:t>
      </w:r>
      <w:proofErr w:type="spellStart"/>
      <w:r w:rsidR="002F76F6" w:rsidRPr="00AB4DB4">
        <w:rPr>
          <w:i/>
          <w:lang w:val="lv-LV"/>
        </w:rPr>
        <w:t>Pfeifer</w:t>
      </w:r>
      <w:proofErr w:type="spellEnd"/>
      <w:r w:rsidR="002F76F6" w:rsidRPr="00AB4DB4">
        <w:rPr>
          <w:i/>
          <w:lang w:val="lv-LV"/>
        </w:rPr>
        <w:t xml:space="preserve"> un </w:t>
      </w:r>
      <w:proofErr w:type="spellStart"/>
      <w:r w:rsidR="002F76F6" w:rsidRPr="00AB4DB4">
        <w:rPr>
          <w:i/>
          <w:lang w:val="lv-LV"/>
        </w:rPr>
        <w:t>Plankl</w:t>
      </w:r>
      <w:proofErr w:type="spellEnd"/>
      <w:r w:rsidR="002F76F6" w:rsidRPr="00AB4DB4">
        <w:rPr>
          <w:i/>
          <w:lang w:val="lv-LV"/>
        </w:rPr>
        <w:t xml:space="preserve"> pret Austriju</w:t>
      </w:r>
      <w:r w:rsidR="002F76F6" w:rsidRPr="00F176F2">
        <w:rPr>
          <w:lang w:val="lv-LV"/>
        </w:rPr>
        <w:t xml:space="preserve">, </w:t>
      </w:r>
      <w:r w:rsidR="002F76F6" w:rsidRPr="00AB4DB4">
        <w:rPr>
          <w:lang w:val="lv-LV"/>
        </w:rPr>
        <w:t>1992. gada 25. februāris, 37. rindkopa, A sērijas Nr. 227).</w:t>
      </w:r>
    </w:p>
    <w:p w:rsidR="00F571B9" w:rsidRPr="00AB4DB4" w:rsidRDefault="000C354C" w:rsidP="00123ADA">
      <w:pPr>
        <w:pStyle w:val="ECHRPara"/>
        <w:rPr>
          <w:rFonts w:ascii="Times New Roman" w:eastAsia="Times New Roman" w:hAnsi="Times New Roman" w:cs="Times New Roman"/>
          <w:szCs w:val="24"/>
          <w:lang w:val="lv-LV"/>
        </w:rPr>
      </w:pPr>
      <w:r w:rsidRPr="00AB4DB4">
        <w:rPr>
          <w:rFonts w:ascii="Times New Roman" w:eastAsia="Times New Roman" w:hAnsi="Times New Roman" w:cs="Times New Roman"/>
          <w:szCs w:val="24"/>
          <w:lang w:val="lv-LV"/>
        </w:rPr>
        <w:lastRenderedPageBreak/>
        <w:fldChar w:fldCharType="begin"/>
      </w:r>
      <w:r w:rsidRPr="00AB4DB4">
        <w:rPr>
          <w:rFonts w:ascii="Times New Roman" w:eastAsia="Times New Roman" w:hAnsi="Times New Roman" w:cs="Times New Roman"/>
          <w:szCs w:val="24"/>
          <w:lang w:val="lv-LV"/>
        </w:rPr>
        <w:instrText xml:space="preserve"> SEQ level0 \*arabic </w:instrText>
      </w:r>
      <w:r w:rsidRPr="00AB4DB4">
        <w:rPr>
          <w:rFonts w:ascii="Times New Roman" w:eastAsia="Times New Roman" w:hAnsi="Times New Roman" w:cs="Times New Roman"/>
          <w:szCs w:val="24"/>
          <w:lang w:val="lv-LV"/>
        </w:rPr>
        <w:fldChar w:fldCharType="separate"/>
      </w:r>
      <w:r w:rsidR="00123ADA" w:rsidRPr="00AB4DB4">
        <w:rPr>
          <w:rFonts w:ascii="Times New Roman" w:eastAsia="Times New Roman" w:hAnsi="Times New Roman" w:cs="Times New Roman"/>
          <w:noProof/>
          <w:szCs w:val="24"/>
          <w:lang w:val="lv-LV"/>
        </w:rPr>
        <w:t>52</w:t>
      </w:r>
      <w:r w:rsidRPr="00AB4DB4">
        <w:rPr>
          <w:rFonts w:ascii="Times New Roman" w:eastAsia="Times New Roman" w:hAnsi="Times New Roman" w:cs="Times New Roman"/>
          <w:szCs w:val="24"/>
          <w:lang w:val="lv-LV"/>
        </w:rPr>
        <w:fldChar w:fldCharType="end"/>
      </w:r>
      <w:r w:rsidRPr="00AB4DB4">
        <w:rPr>
          <w:rFonts w:ascii="Times New Roman" w:eastAsia="Times New Roman" w:hAnsi="Times New Roman" w:cs="Times New Roman"/>
          <w:szCs w:val="24"/>
          <w:lang w:val="lv-LV"/>
        </w:rPr>
        <w:t>.  </w:t>
      </w:r>
      <w:r w:rsidR="00F571B9" w:rsidRPr="00AB4DB4">
        <w:rPr>
          <w:rFonts w:ascii="Times New Roman" w:eastAsia="Times New Roman" w:hAnsi="Times New Roman" w:cs="Times New Roman"/>
          <w:szCs w:val="24"/>
          <w:lang w:val="lv-LV"/>
        </w:rPr>
        <w:t>Tiesa norāda, ka iesniedzēja galvenie iebildumi par apelācijas instances tiesas sastāvu būtībā ir balstīti uz šī sastāva iepriekšēju piedalīšanos viņa krimināllietā. Iepazīstoties ar Valdības norādītā Kriminālprocesa likuma 55. panta redakciju (skatīt iepriekš “</w:t>
      </w:r>
      <w:r w:rsidR="00F571B9" w:rsidRPr="00AB4DB4">
        <w:rPr>
          <w:lang w:val="lv-LV"/>
        </w:rPr>
        <w:t>Piemērojamie nacionālie tiesību akti un prakse”, 23. rindkopa), netiek gūts apstiprinājums tam, ka noraidījuma pieteikšana tiesnesim šajos apstākļos atbilstu attiecīgās normas tvērumam.</w:t>
      </w:r>
    </w:p>
    <w:p w:rsidR="00F571B9" w:rsidRPr="00AB4DB4" w:rsidRDefault="00BB3B16" w:rsidP="00123ADA">
      <w:pPr>
        <w:pStyle w:val="ECHRPara"/>
        <w:rPr>
          <w:rFonts w:ascii="Times New Roman" w:eastAsia="Times New Roman" w:hAnsi="Times New Roman" w:cs="Times New Roman"/>
          <w:szCs w:val="24"/>
          <w:lang w:val="lv-LV"/>
        </w:rPr>
      </w:pPr>
      <w:r w:rsidRPr="005D16B2">
        <w:rPr>
          <w:rFonts w:ascii="Times New Roman" w:eastAsia="Times New Roman" w:hAnsi="Times New Roman" w:cs="Times New Roman"/>
          <w:szCs w:val="24"/>
          <w:lang w:val="lv-LV"/>
        </w:rPr>
        <w:fldChar w:fldCharType="begin"/>
      </w:r>
      <w:r w:rsidRPr="005D16B2">
        <w:rPr>
          <w:rFonts w:ascii="Times New Roman" w:eastAsia="Times New Roman" w:hAnsi="Times New Roman" w:cs="Times New Roman"/>
          <w:szCs w:val="24"/>
          <w:lang w:val="lv-LV"/>
        </w:rPr>
        <w:instrText xml:space="preserve"> SEQ level0 \*arabic </w:instrText>
      </w:r>
      <w:r w:rsidRPr="005D16B2">
        <w:rPr>
          <w:rFonts w:ascii="Times New Roman" w:eastAsia="Times New Roman" w:hAnsi="Times New Roman" w:cs="Times New Roman"/>
          <w:szCs w:val="24"/>
          <w:lang w:val="lv-LV"/>
        </w:rPr>
        <w:fldChar w:fldCharType="separate"/>
      </w:r>
      <w:r w:rsidR="00123ADA" w:rsidRPr="005D16B2">
        <w:rPr>
          <w:rFonts w:ascii="Times New Roman" w:eastAsia="Times New Roman" w:hAnsi="Times New Roman" w:cs="Times New Roman"/>
          <w:noProof/>
          <w:szCs w:val="24"/>
          <w:lang w:val="lv-LV"/>
        </w:rPr>
        <w:t>53</w:t>
      </w:r>
      <w:r w:rsidRPr="005D16B2">
        <w:rPr>
          <w:rFonts w:ascii="Times New Roman" w:eastAsia="Times New Roman" w:hAnsi="Times New Roman" w:cs="Times New Roman"/>
          <w:szCs w:val="24"/>
          <w:lang w:val="lv-LV"/>
        </w:rPr>
        <w:fldChar w:fldCharType="end"/>
      </w:r>
      <w:r w:rsidRPr="005D16B2">
        <w:rPr>
          <w:rFonts w:ascii="Times New Roman" w:eastAsia="Times New Roman" w:hAnsi="Times New Roman" w:cs="Times New Roman"/>
          <w:szCs w:val="24"/>
          <w:lang w:val="lv-LV"/>
        </w:rPr>
        <w:t>.  </w:t>
      </w:r>
      <w:r w:rsidR="00F571B9" w:rsidRPr="005D16B2">
        <w:rPr>
          <w:rFonts w:ascii="Times New Roman" w:eastAsia="Times New Roman" w:hAnsi="Times New Roman" w:cs="Times New Roman"/>
          <w:szCs w:val="24"/>
          <w:lang w:val="lv-LV"/>
        </w:rPr>
        <w:t>Turpinājumā Tiesa izvērtēs tās “tiesas” objektivitāti, kura iztiesāja</w:t>
      </w:r>
      <w:r w:rsidR="00F571B9" w:rsidRPr="00AB4DB4">
        <w:rPr>
          <w:rFonts w:ascii="Times New Roman" w:eastAsia="Times New Roman" w:hAnsi="Times New Roman" w:cs="Times New Roman"/>
          <w:szCs w:val="24"/>
          <w:lang w:val="lv-LV"/>
        </w:rPr>
        <w:t xml:space="preserve"> otrā iesniedzēja lietu. Piemērojot iepriekšminētos principus (skatīt iepriekš 46.-47. rindkopu) un atkārtojot, ka nepastāv stingrs nodalījums starp subjektīvo un objektīvo aspektu, Tiesa skatīs </w:t>
      </w:r>
      <w:r w:rsidR="005D16B2">
        <w:rPr>
          <w:rFonts w:ascii="Times New Roman" w:eastAsia="Times New Roman" w:hAnsi="Times New Roman" w:cs="Times New Roman"/>
          <w:szCs w:val="24"/>
          <w:lang w:val="lv-LV"/>
        </w:rPr>
        <w:t>abus objektivitātes pārbaudes veidus kopā</w:t>
      </w:r>
      <w:r w:rsidR="00F571B9" w:rsidRPr="00AB4DB4">
        <w:rPr>
          <w:rFonts w:ascii="Times New Roman" w:eastAsia="Times New Roman" w:hAnsi="Times New Roman" w:cs="Times New Roman"/>
          <w:szCs w:val="24"/>
          <w:lang w:val="lv-LV"/>
        </w:rPr>
        <w:t>.</w:t>
      </w:r>
    </w:p>
    <w:p w:rsidR="00274153" w:rsidRPr="00AB4DB4" w:rsidRDefault="00530E68"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54</w:t>
      </w:r>
      <w:r w:rsidRPr="00AB4DB4">
        <w:rPr>
          <w:noProof/>
          <w:lang w:val="lv-LV"/>
        </w:rPr>
        <w:fldChar w:fldCharType="end"/>
      </w:r>
      <w:r w:rsidR="007C3D15" w:rsidRPr="00AB4DB4">
        <w:rPr>
          <w:lang w:val="lv-LV"/>
        </w:rPr>
        <w:t>. </w:t>
      </w:r>
      <w:r w:rsidR="00FB75AE" w:rsidRPr="00AB4DB4">
        <w:rPr>
          <w:lang w:val="lv-LV"/>
        </w:rPr>
        <w:t>Pirmkārt,</w:t>
      </w:r>
      <w:r w:rsidR="00274153" w:rsidRPr="00AB4DB4">
        <w:rPr>
          <w:lang w:val="lv-LV"/>
        </w:rPr>
        <w:t xml:space="preserve"> Tiesa izvērtēs tās tiesas kompetences raksturu un tvērumu, kura izskatīja lēmumu par iesniedzēja pirmstiesas apcietinājumu, kā arī šī lēmuma redakciju. Kriminālprocesa kodeksa 68. </w:t>
      </w:r>
      <w:r w:rsidR="005D16B2">
        <w:rPr>
          <w:lang w:val="lv-LV"/>
        </w:rPr>
        <w:t>pants</w:t>
      </w:r>
      <w:r w:rsidR="00274153" w:rsidRPr="00AB4DB4">
        <w:rPr>
          <w:lang w:val="lv-LV"/>
        </w:rPr>
        <w:t xml:space="preserve"> (skatīt iepriekš 19. rindkopu) nosaka, ka nepieciešams “pietiekams pamats varbūtībai”, ka apsūdzētais ar savām darbībām traucēs patiesības noskaidrošanu kriminālprocesā. Piemērojot drošības līdzekli, nacionālā tiesa ņem vērā vairākus apstākļus, kā norādīts kodeksa 72. pantā (skatīt iepriekš 20. rindkopu).</w:t>
      </w:r>
      <w:r w:rsidR="005D16B2">
        <w:rPr>
          <w:lang w:val="lv-LV"/>
        </w:rPr>
        <w:t xml:space="preserve"> </w:t>
      </w:r>
      <w:r w:rsidR="00274153" w:rsidRPr="00AB4DB4">
        <w:rPr>
          <w:lang w:val="lv-LV"/>
        </w:rPr>
        <w:t xml:space="preserve">Izskatot otrā iesniedzēja </w:t>
      </w:r>
      <w:r w:rsidR="005D16B2">
        <w:rPr>
          <w:lang w:val="lv-LV"/>
        </w:rPr>
        <w:t>apelācijas sūdzību</w:t>
      </w:r>
      <w:r w:rsidR="00274153" w:rsidRPr="00AB4DB4">
        <w:rPr>
          <w:lang w:val="lv-LV"/>
        </w:rPr>
        <w:t xml:space="preserve"> par sākotnējo lēmumu par apcietinājuma piemērošanu, apelācijas instances tiesa lielā mērā balstījās uz viņa personību un tieksmi </w:t>
      </w:r>
      <w:r w:rsidR="00704835">
        <w:rPr>
          <w:lang w:val="lv-LV"/>
        </w:rPr>
        <w:t>izdarīt</w:t>
      </w:r>
      <w:r w:rsidR="00704835" w:rsidRPr="00AB4DB4">
        <w:rPr>
          <w:lang w:val="lv-LV"/>
        </w:rPr>
        <w:t xml:space="preserve"> </w:t>
      </w:r>
      <w:r w:rsidR="00274153" w:rsidRPr="00AB4DB4">
        <w:rPr>
          <w:lang w:val="lv-LV"/>
        </w:rPr>
        <w:t>noziegumus. Šajā sakarā Tiesa ir norādījusi, ka</w:t>
      </w:r>
      <w:r w:rsidR="005D16B2">
        <w:rPr>
          <w:lang w:val="lv-LV"/>
        </w:rPr>
        <w:t>,</w:t>
      </w:r>
      <w:r w:rsidR="00274153" w:rsidRPr="00AB4DB4">
        <w:rPr>
          <w:lang w:val="lv-LV"/>
        </w:rPr>
        <w:t xml:space="preserve"> </w:t>
      </w:r>
      <w:r w:rsidR="005D16B2" w:rsidRPr="00AB4DB4">
        <w:rPr>
          <w:lang w:val="lv-LV"/>
        </w:rPr>
        <w:t xml:space="preserve">pieņemot lēmumu par pirmstiesas </w:t>
      </w:r>
      <w:r w:rsidR="005D16B2">
        <w:rPr>
          <w:lang w:val="lv-LV"/>
        </w:rPr>
        <w:t>ap</w:t>
      </w:r>
      <w:r w:rsidR="005D16B2" w:rsidRPr="00AB4DB4">
        <w:rPr>
          <w:lang w:val="lv-LV"/>
        </w:rPr>
        <w:t>cietinājuma piemērošanu</w:t>
      </w:r>
      <w:r w:rsidR="005D16B2">
        <w:rPr>
          <w:lang w:val="lv-LV"/>
        </w:rPr>
        <w:t xml:space="preserve">, </w:t>
      </w:r>
      <w:r w:rsidR="00B7187F">
        <w:rPr>
          <w:lang w:val="lv-LV"/>
        </w:rPr>
        <w:t>norāde uz konkrētiem apstākļiem apsūdzībās</w:t>
      </w:r>
      <w:r w:rsidR="005D16B2">
        <w:rPr>
          <w:lang w:val="lv-LV"/>
        </w:rPr>
        <w:t>,</w:t>
      </w:r>
      <w:r w:rsidR="00274153" w:rsidRPr="00AB4DB4">
        <w:rPr>
          <w:lang w:val="lv-LV"/>
        </w:rPr>
        <w:t xml:space="preserve"> </w:t>
      </w:r>
      <w:r w:rsidR="00B7187F">
        <w:rPr>
          <w:lang w:val="lv-LV"/>
        </w:rPr>
        <w:t>izklāstot</w:t>
      </w:r>
      <w:r w:rsidR="00274153" w:rsidRPr="00AB4DB4">
        <w:rPr>
          <w:lang w:val="lv-LV"/>
        </w:rPr>
        <w:t xml:space="preserve"> nodarījumu smagum</w:t>
      </w:r>
      <w:r w:rsidR="00B7187F">
        <w:rPr>
          <w:lang w:val="lv-LV"/>
        </w:rPr>
        <w:t>u</w:t>
      </w:r>
      <w:r w:rsidR="00274153" w:rsidRPr="00AB4DB4">
        <w:rPr>
          <w:lang w:val="lv-LV"/>
        </w:rPr>
        <w:t xml:space="preserve"> un iesniedzēja iepriekšējās sodāmības, nedrīkst </w:t>
      </w:r>
      <w:r w:rsidR="00B7187F">
        <w:rPr>
          <w:lang w:val="lv-LV"/>
        </w:rPr>
        <w:t>pārsniegt</w:t>
      </w:r>
      <w:r w:rsidR="00FB75AE" w:rsidRPr="00AB4DB4">
        <w:rPr>
          <w:lang w:val="lv-LV"/>
        </w:rPr>
        <w:t xml:space="preserve"> objektīv</w:t>
      </w:r>
      <w:r w:rsidR="00B7187F">
        <w:rPr>
          <w:lang w:val="lv-LV"/>
        </w:rPr>
        <w:t>a un pamatota</w:t>
      </w:r>
      <w:r w:rsidR="00FB75AE" w:rsidRPr="00AB4DB4">
        <w:rPr>
          <w:lang w:val="lv-LV"/>
        </w:rPr>
        <w:t xml:space="preserve"> situācijas izvērtējum</w:t>
      </w:r>
      <w:r w:rsidR="00B7187F">
        <w:rPr>
          <w:lang w:val="lv-LV"/>
        </w:rPr>
        <w:t>a tvērumu</w:t>
      </w:r>
      <w:r w:rsidR="00FB75AE" w:rsidRPr="00AB4DB4">
        <w:rPr>
          <w:lang w:val="lv-LV"/>
        </w:rPr>
        <w:t xml:space="preserve"> (skatīt </w:t>
      </w:r>
      <w:proofErr w:type="spellStart"/>
      <w:r w:rsidR="00FB75AE" w:rsidRPr="00AB4DB4">
        <w:rPr>
          <w:i/>
          <w:lang w:val="lv-LV"/>
        </w:rPr>
        <w:t>Jasiński</w:t>
      </w:r>
      <w:proofErr w:type="spellEnd"/>
      <w:r w:rsidR="00FB75AE" w:rsidRPr="00AB4DB4">
        <w:rPr>
          <w:i/>
          <w:lang w:val="lv-LV"/>
        </w:rPr>
        <w:t xml:space="preserve"> pret Poliju</w:t>
      </w:r>
      <w:r w:rsidR="00FB75AE" w:rsidRPr="00AB4DB4">
        <w:rPr>
          <w:lang w:val="lv-LV"/>
        </w:rPr>
        <w:t xml:space="preserve">, Nr. 30865/96, 56. rindkopa, 2005. gada 20. decembris; skatīt arī </w:t>
      </w:r>
      <w:proofErr w:type="spellStart"/>
      <w:r w:rsidR="00FB75AE" w:rsidRPr="00AB4DB4">
        <w:rPr>
          <w:i/>
          <w:lang w:val="lv-LV"/>
        </w:rPr>
        <w:t>Dragojević</w:t>
      </w:r>
      <w:proofErr w:type="spellEnd"/>
      <w:r w:rsidR="00FB75AE" w:rsidRPr="00AB4DB4">
        <w:rPr>
          <w:i/>
          <w:lang w:val="lv-LV"/>
        </w:rPr>
        <w:t xml:space="preserve"> pret Horvātiju</w:t>
      </w:r>
      <w:r w:rsidR="00FB75AE" w:rsidRPr="00AB4DB4">
        <w:rPr>
          <w:lang w:val="lv-LV"/>
        </w:rPr>
        <w:t>, Nr. 68955/11, 118. rindkopa, 2015. gada 15. janvāris).</w:t>
      </w:r>
    </w:p>
    <w:p w:rsidR="00FB75AE" w:rsidRPr="00AB4DB4" w:rsidRDefault="00143BE8" w:rsidP="00123ADA">
      <w:pPr>
        <w:pStyle w:val="ECHRPara"/>
        <w:rPr>
          <w:rFonts w:cstheme="minorHAnsi"/>
          <w:szCs w:val="24"/>
          <w:lang w:val="lv-LV"/>
        </w:rPr>
      </w:pPr>
      <w:r w:rsidRPr="00AB4DB4">
        <w:rPr>
          <w:rFonts w:cstheme="minorHAnsi"/>
          <w:szCs w:val="24"/>
          <w:lang w:val="lv-LV"/>
        </w:rPr>
        <w:fldChar w:fldCharType="begin"/>
      </w:r>
      <w:r w:rsidRPr="00AB4DB4">
        <w:rPr>
          <w:rFonts w:cstheme="minorHAnsi"/>
          <w:szCs w:val="24"/>
          <w:lang w:val="lv-LV"/>
        </w:rPr>
        <w:instrText xml:space="preserve"> SEQ level0 \*arabic </w:instrText>
      </w:r>
      <w:r w:rsidRPr="00AB4DB4">
        <w:rPr>
          <w:rFonts w:cstheme="minorHAnsi"/>
          <w:szCs w:val="24"/>
          <w:lang w:val="lv-LV"/>
        </w:rPr>
        <w:fldChar w:fldCharType="separate"/>
      </w:r>
      <w:r w:rsidR="00123ADA" w:rsidRPr="00AB4DB4">
        <w:rPr>
          <w:rFonts w:cstheme="minorHAnsi"/>
          <w:noProof/>
          <w:szCs w:val="24"/>
          <w:lang w:val="lv-LV"/>
        </w:rPr>
        <w:t>55</w:t>
      </w:r>
      <w:r w:rsidRPr="00AB4DB4">
        <w:rPr>
          <w:rFonts w:cstheme="minorHAnsi"/>
          <w:szCs w:val="24"/>
          <w:lang w:val="lv-LV"/>
        </w:rPr>
        <w:fldChar w:fldCharType="end"/>
      </w:r>
      <w:r w:rsidRPr="00AB4DB4">
        <w:rPr>
          <w:rFonts w:cstheme="minorHAnsi"/>
          <w:szCs w:val="24"/>
          <w:lang w:val="lv-LV"/>
        </w:rPr>
        <w:t>.  </w:t>
      </w:r>
      <w:r w:rsidR="00FB75AE" w:rsidRPr="00AB4DB4">
        <w:rPr>
          <w:rFonts w:cstheme="minorHAnsi"/>
          <w:szCs w:val="24"/>
          <w:lang w:val="lv-LV"/>
        </w:rPr>
        <w:t xml:space="preserve">Otrkārt, Tiesa izvērtēs vairākus tiesnešu rīcības aspektus, kas var radīt sarežģījumus atbilstoši subjektīvā aspekta pārbaudei (skatīt </w:t>
      </w:r>
      <w:proofErr w:type="spellStart"/>
      <w:r w:rsidR="00FB75AE" w:rsidRPr="00AB4DB4">
        <w:rPr>
          <w:i/>
          <w:lang w:val="lv-LV"/>
        </w:rPr>
        <w:t>Kyprianou</w:t>
      </w:r>
      <w:proofErr w:type="spellEnd"/>
      <w:r w:rsidR="00FB75AE" w:rsidRPr="00AB4DB4">
        <w:rPr>
          <w:i/>
          <w:lang w:val="lv-LV"/>
        </w:rPr>
        <w:t xml:space="preserve"> pret Kipru </w:t>
      </w:r>
      <w:r w:rsidR="00FB75AE" w:rsidRPr="00AB4DB4">
        <w:rPr>
          <w:lang w:val="lv-LV"/>
        </w:rPr>
        <w:t>[Lielā palāta], Nr. 73797/01, 130.-133. rindkopa, ECHR 2005</w:t>
      </w:r>
      <w:r w:rsidR="00FB75AE" w:rsidRPr="00AB4DB4">
        <w:rPr>
          <w:lang w:val="lv-LV"/>
        </w:rPr>
        <w:noBreakHyphen/>
        <w:t>XIII).</w:t>
      </w:r>
      <w:r w:rsidR="002B1EC3" w:rsidRPr="00AB4DB4">
        <w:rPr>
          <w:lang w:val="lv-LV"/>
        </w:rPr>
        <w:t xml:space="preserve"> Šajā lietā nacionālā tiesa arī norādīja, ka “[otrais iesniedzējs] </w:t>
      </w:r>
      <w:r w:rsidR="00EA7C6D">
        <w:rPr>
          <w:lang w:val="lv-LV"/>
        </w:rPr>
        <w:t>neizdara secinājumus</w:t>
      </w:r>
      <w:r w:rsidR="002B1EC3" w:rsidRPr="00AB4DB4">
        <w:rPr>
          <w:lang w:val="lv-LV"/>
        </w:rPr>
        <w:t xml:space="preserve"> un atkal tiek turēts aizdomās par tāda paša nozieguma pastrādāšanu”. Uzreiz aiz šī apgalvojuma norādīts, ka “</w:t>
      </w:r>
      <w:r w:rsidR="00EA7C6D">
        <w:rPr>
          <w:lang w:val="lv-LV"/>
        </w:rPr>
        <w:t>no tādām darbībām viņu neattur paš</w:t>
      </w:r>
      <w:r w:rsidR="00C32B5B">
        <w:rPr>
          <w:lang w:val="lv-LV"/>
        </w:rPr>
        <w:t>a</w:t>
      </w:r>
      <w:r w:rsidR="00EA7C6D">
        <w:rPr>
          <w:lang w:val="lv-LV"/>
        </w:rPr>
        <w:t xml:space="preserve"> sūdzībā </w:t>
      </w:r>
      <w:r w:rsidR="00EA7C6D" w:rsidRPr="00AB4DB4">
        <w:rPr>
          <w:lang w:val="lv-LV"/>
        </w:rPr>
        <w:t>[par tā lēmuma izskatīšanu, ar kuru piemērots pirmstiesas apcietinājums]</w:t>
      </w:r>
      <w:r w:rsidR="00EA7C6D">
        <w:rPr>
          <w:lang w:val="lv-LV"/>
        </w:rPr>
        <w:t xml:space="preserve"> norādītie argumenti</w:t>
      </w:r>
      <w:r w:rsidR="00722A58" w:rsidRPr="00722A58">
        <w:rPr>
          <w:lang w:val="lv-LV"/>
        </w:rPr>
        <w:t xml:space="preserve">, </w:t>
      </w:r>
      <w:r w:rsidR="002B1EC3" w:rsidRPr="00AB4DB4">
        <w:rPr>
          <w:lang w:val="lv-LV"/>
        </w:rPr>
        <w:t>”. Iepriekš citētajā redakcijā tiesa nevienā vietā neatsaucās uz jebkādām pamatotām aizdomām. Vārdi “</w:t>
      </w:r>
      <w:r w:rsidR="00EA7C6D">
        <w:rPr>
          <w:lang w:val="lv-LV"/>
        </w:rPr>
        <w:t>no tādām darbībām viņu neattur</w:t>
      </w:r>
      <w:r w:rsidR="002B1EC3" w:rsidRPr="00AB4DB4">
        <w:rPr>
          <w:lang w:val="lv-LV"/>
        </w:rPr>
        <w:t xml:space="preserve">” norāda, ka tiesa atsaucas uz noziedzīgo nodarījumu, par kura </w:t>
      </w:r>
      <w:r w:rsidR="00EA7C6D">
        <w:rPr>
          <w:lang w:val="lv-LV"/>
        </w:rPr>
        <w:t>izdarīšanu</w:t>
      </w:r>
      <w:r w:rsidR="00EA7C6D" w:rsidRPr="00AB4DB4">
        <w:rPr>
          <w:lang w:val="lv-LV"/>
        </w:rPr>
        <w:t xml:space="preserve"> </w:t>
      </w:r>
      <w:r w:rsidR="002B1EC3" w:rsidRPr="00AB4DB4">
        <w:rPr>
          <w:lang w:val="lv-LV"/>
        </w:rPr>
        <w:t xml:space="preserve">iesniedzējs tika turēts aizdomās šajā kriminālprocesā. Var uzskatīt, ka </w:t>
      </w:r>
      <w:r w:rsidR="00722A58">
        <w:rPr>
          <w:lang w:val="lv-LV"/>
        </w:rPr>
        <w:t>šāda redakcija</w:t>
      </w:r>
      <w:r w:rsidR="002B1EC3" w:rsidRPr="00AB4DB4">
        <w:rPr>
          <w:lang w:val="lv-LV"/>
        </w:rPr>
        <w:t xml:space="preserve"> </w:t>
      </w:r>
      <w:r w:rsidR="00B7187F">
        <w:rPr>
          <w:lang w:val="lv-LV"/>
        </w:rPr>
        <w:t>pārsniedz izvērtējuma tvērumu</w:t>
      </w:r>
      <w:r w:rsidR="00722A58">
        <w:rPr>
          <w:lang w:val="lv-LV"/>
        </w:rPr>
        <w:t xml:space="preserve"> saistībā ar</w:t>
      </w:r>
      <w:r w:rsidR="002B1EC3" w:rsidRPr="00AB4DB4">
        <w:rPr>
          <w:lang w:val="lv-LV"/>
        </w:rPr>
        <w:t xml:space="preserve"> </w:t>
      </w:r>
      <w:r w:rsidR="00DE3FCF" w:rsidRPr="00AB4DB4">
        <w:rPr>
          <w:lang w:val="lv-LV"/>
        </w:rPr>
        <w:t xml:space="preserve">iespējamām </w:t>
      </w:r>
      <w:r w:rsidR="00B7187F">
        <w:rPr>
          <w:lang w:val="lv-LV"/>
        </w:rPr>
        <w:t>aizdomām</w:t>
      </w:r>
      <w:r w:rsidR="00DE3FCF" w:rsidRPr="00AB4DB4">
        <w:rPr>
          <w:lang w:val="lv-LV"/>
        </w:rPr>
        <w:t xml:space="preserve"> par iesniedzēju (salīdzinājumā ar </w:t>
      </w:r>
      <w:proofErr w:type="spellStart"/>
      <w:r w:rsidR="00DE3FCF" w:rsidRPr="00AB4DB4">
        <w:rPr>
          <w:i/>
          <w:iCs/>
          <w:lang w:val="lv-LV" w:eastAsia="en-GB"/>
        </w:rPr>
        <w:t>Hauschildt</w:t>
      </w:r>
      <w:proofErr w:type="spellEnd"/>
      <w:r w:rsidR="00DE3FCF" w:rsidRPr="00AB4DB4">
        <w:rPr>
          <w:iCs/>
          <w:lang w:val="lv-LV" w:eastAsia="en-GB"/>
        </w:rPr>
        <w:t xml:space="preserve">, citēta iepriekš; skatīt arī </w:t>
      </w:r>
      <w:proofErr w:type="spellStart"/>
      <w:r w:rsidR="00DE3FCF" w:rsidRPr="00AB4DB4">
        <w:rPr>
          <w:i/>
          <w:lang w:val="lv-LV"/>
        </w:rPr>
        <w:t>Mironenko</w:t>
      </w:r>
      <w:proofErr w:type="spellEnd"/>
      <w:r w:rsidR="00DE3FCF" w:rsidRPr="00AB4DB4">
        <w:rPr>
          <w:i/>
          <w:lang w:val="lv-LV"/>
        </w:rPr>
        <w:t xml:space="preserve"> un </w:t>
      </w:r>
      <w:proofErr w:type="spellStart"/>
      <w:r w:rsidR="00DE3FCF" w:rsidRPr="00AB4DB4">
        <w:rPr>
          <w:i/>
          <w:lang w:val="lv-LV"/>
        </w:rPr>
        <w:t>Martenko</w:t>
      </w:r>
      <w:proofErr w:type="spellEnd"/>
      <w:r w:rsidR="00DE3FCF" w:rsidRPr="00AB4DB4">
        <w:rPr>
          <w:i/>
          <w:lang w:val="lv-LV"/>
        </w:rPr>
        <w:t xml:space="preserve"> pret Ukrainu</w:t>
      </w:r>
      <w:r w:rsidR="00DE3FCF" w:rsidRPr="00AB4DB4">
        <w:rPr>
          <w:lang w:val="lv-LV"/>
        </w:rPr>
        <w:t xml:space="preserve">, Nr. 4785/02, 71. rindkopa, 2009. gada 10. decembris) un ir pretrunā </w:t>
      </w:r>
      <w:r w:rsidR="00DE3FCF" w:rsidRPr="00AB4DB4">
        <w:rPr>
          <w:lang w:val="lv-LV"/>
        </w:rPr>
        <w:lastRenderedPageBreak/>
        <w:t>prasībai, kura nosaka, ka tiesas iestādēm jāa</w:t>
      </w:r>
      <w:r w:rsidR="00EA7C6D">
        <w:rPr>
          <w:lang w:val="lv-LV"/>
        </w:rPr>
        <w:t>t</w:t>
      </w:r>
      <w:r w:rsidR="00DE3FCF" w:rsidRPr="00AB4DB4">
        <w:rPr>
          <w:lang w:val="lv-LV"/>
        </w:rPr>
        <w:t>turas no nostājas ieņemšanas saistībā</w:t>
      </w:r>
      <w:r w:rsidR="00722A58">
        <w:rPr>
          <w:lang w:val="lv-LV"/>
        </w:rPr>
        <w:t xml:space="preserve"> ar</w:t>
      </w:r>
      <w:r w:rsidR="00DE3FCF" w:rsidRPr="00AB4DB4">
        <w:rPr>
          <w:lang w:val="lv-LV"/>
        </w:rPr>
        <w:t xml:space="preserve"> lietas </w:t>
      </w:r>
      <w:r w:rsidR="00EA7C6D">
        <w:rPr>
          <w:lang w:val="lv-LV"/>
        </w:rPr>
        <w:t>iznākumu</w:t>
      </w:r>
      <w:r w:rsidR="00EA7C6D" w:rsidRPr="00AB4DB4">
        <w:rPr>
          <w:lang w:val="lv-LV"/>
        </w:rPr>
        <w:t xml:space="preserve"> </w:t>
      </w:r>
      <w:r w:rsidR="00DE3FCF" w:rsidRPr="00AB4DB4">
        <w:rPr>
          <w:lang w:val="lv-LV"/>
        </w:rPr>
        <w:t xml:space="preserve">un no jebkādu ierosinājumu izteikšanas šajā sakarā (skatīt </w:t>
      </w:r>
      <w:r w:rsidR="00DE3FCF" w:rsidRPr="00AB4DB4">
        <w:rPr>
          <w:i/>
          <w:lang w:val="lv-LV"/>
        </w:rPr>
        <w:t>Lavents pret Latviju</w:t>
      </w:r>
      <w:r w:rsidR="00DE3FCF" w:rsidRPr="00AB4DB4">
        <w:rPr>
          <w:lang w:val="lv-LV"/>
        </w:rPr>
        <w:t xml:space="preserve">, Nr. 58442/00, 119. rindkopa, 2002. gada 28. novembris). Ņemot vērā iepriekšminēto, Tiesa atzīst, ka tiesneši pirmstiesas stadijā bija izteikuši apgalvojumus, kas lika apšaubīt viņu </w:t>
      </w:r>
      <w:r w:rsidR="00722A58">
        <w:rPr>
          <w:lang w:val="lv-LV"/>
        </w:rPr>
        <w:t>objektivitātes subjektīvo aspektu</w:t>
      </w:r>
      <w:r w:rsidR="00DE3FCF" w:rsidRPr="00AB4DB4">
        <w:rPr>
          <w:lang w:val="lv-LV"/>
        </w:rPr>
        <w:t>.</w:t>
      </w:r>
    </w:p>
    <w:p w:rsidR="00571C67" w:rsidRPr="00AB4DB4" w:rsidRDefault="00321ADC" w:rsidP="00123ADA">
      <w:pPr>
        <w:pStyle w:val="ECHRPara"/>
        <w:rPr>
          <w:lang w:val="lv-LV" w:eastAsia="en-GB"/>
        </w:rPr>
      </w:pPr>
      <w:r w:rsidRPr="00AB4DB4">
        <w:rPr>
          <w:snapToGrid w:val="0"/>
          <w:lang w:val="lv-LV"/>
        </w:rPr>
        <w:t xml:space="preserve"> </w:t>
      </w:r>
      <w:r w:rsidR="00FD1B8F" w:rsidRPr="00AB4DB4">
        <w:rPr>
          <w:lang w:val="lv-LV" w:eastAsia="en-GB"/>
        </w:rPr>
        <w:fldChar w:fldCharType="begin"/>
      </w:r>
      <w:r w:rsidR="00FD1B8F" w:rsidRPr="00AB4DB4">
        <w:rPr>
          <w:lang w:val="lv-LV" w:eastAsia="en-GB"/>
        </w:rPr>
        <w:instrText xml:space="preserve"> SEQ level0 \*arabic </w:instrText>
      </w:r>
      <w:r w:rsidR="00FD1B8F" w:rsidRPr="00AB4DB4">
        <w:rPr>
          <w:lang w:val="lv-LV" w:eastAsia="en-GB"/>
        </w:rPr>
        <w:fldChar w:fldCharType="separate"/>
      </w:r>
      <w:r w:rsidR="00123ADA" w:rsidRPr="00AB4DB4">
        <w:rPr>
          <w:noProof/>
          <w:lang w:val="lv-LV" w:eastAsia="en-GB"/>
        </w:rPr>
        <w:t>56</w:t>
      </w:r>
      <w:r w:rsidR="00FD1B8F" w:rsidRPr="00AB4DB4">
        <w:rPr>
          <w:lang w:val="lv-LV" w:eastAsia="en-GB"/>
        </w:rPr>
        <w:fldChar w:fldCharType="end"/>
      </w:r>
      <w:r w:rsidR="00FD1B8F" w:rsidRPr="00AB4DB4">
        <w:rPr>
          <w:lang w:val="lv-LV" w:eastAsia="en-GB"/>
        </w:rPr>
        <w:t>.  </w:t>
      </w:r>
      <w:r w:rsidR="00571C67" w:rsidRPr="00AB4DB4">
        <w:rPr>
          <w:lang w:val="lv-LV" w:eastAsia="en-GB"/>
        </w:rPr>
        <w:t xml:space="preserve">Treškārt, Tiesa izvērtēs Valdības apgalvojumu par to, ka tiesnešu skaits apelācijas instances tiesas </w:t>
      </w:r>
      <w:r w:rsidR="004056AD">
        <w:rPr>
          <w:lang w:val="lv-LV" w:eastAsia="en-GB"/>
        </w:rPr>
        <w:t xml:space="preserve">kolēģijas </w:t>
      </w:r>
      <w:r w:rsidR="00571C67" w:rsidRPr="00AB4DB4">
        <w:rPr>
          <w:lang w:val="lv-LV" w:eastAsia="en-GB"/>
        </w:rPr>
        <w:t xml:space="preserve">sastāvā un aizritējušais laiks kopš lēmuma pieņemšanas pirmstiesas stadijā sniedza </w:t>
      </w:r>
      <w:r w:rsidR="004056AD">
        <w:rPr>
          <w:lang w:val="lv-LV" w:eastAsia="en-GB"/>
        </w:rPr>
        <w:t>pietiekamu</w:t>
      </w:r>
      <w:r w:rsidR="00571C67" w:rsidRPr="00AB4DB4">
        <w:rPr>
          <w:lang w:val="lv-LV" w:eastAsia="en-GB"/>
        </w:rPr>
        <w:t xml:space="preserve"> nodrošinājumu pret jebkādu iespējamu neobjektivitāti. Sākumā Tiesa norāda, ka tās </w:t>
      </w:r>
      <w:r w:rsidR="00C06981">
        <w:rPr>
          <w:lang w:val="lv-LV" w:eastAsia="en-GB"/>
        </w:rPr>
        <w:t xml:space="preserve">tiesu </w:t>
      </w:r>
      <w:r w:rsidR="00571C67" w:rsidRPr="00AB4DB4">
        <w:rPr>
          <w:lang w:val="lv-LV" w:eastAsia="en-GB"/>
        </w:rPr>
        <w:t xml:space="preserve">kolēģijas sastāvā, kura izskatīja iesniedzēja </w:t>
      </w:r>
      <w:r w:rsidR="00C06981">
        <w:rPr>
          <w:lang w:val="lv-LV" w:eastAsia="en-GB"/>
        </w:rPr>
        <w:t>apelācijas sūdzību</w:t>
      </w:r>
      <w:r w:rsidR="00571C67" w:rsidRPr="00AB4DB4">
        <w:rPr>
          <w:lang w:val="lv-LV" w:eastAsia="en-GB"/>
        </w:rPr>
        <w:t xml:space="preserve"> šajā krimināllietā, bija tie paši trīs tiesneši, kuri pieņēma lēmumu par </w:t>
      </w:r>
      <w:r w:rsidR="00C06981">
        <w:rPr>
          <w:lang w:val="lv-LV" w:eastAsia="en-GB"/>
        </w:rPr>
        <w:t>apcietinājuma piemērošanu</w:t>
      </w:r>
      <w:r w:rsidR="00571C67" w:rsidRPr="00AB4DB4">
        <w:rPr>
          <w:lang w:val="lv-LV" w:eastAsia="en-GB"/>
        </w:rPr>
        <w:t xml:space="preserve"> pirmstiesas stadijā. Tas sniedza iesniedzējam pamatotu iemeslu bažīties par visa apelācijas instances tiesas </w:t>
      </w:r>
      <w:r w:rsidR="004056AD">
        <w:rPr>
          <w:lang w:val="lv-LV" w:eastAsia="en-GB"/>
        </w:rPr>
        <w:t>sastāva</w:t>
      </w:r>
      <w:r w:rsidR="00571C67" w:rsidRPr="00AB4DB4">
        <w:rPr>
          <w:lang w:val="lv-LV" w:eastAsia="en-GB"/>
        </w:rPr>
        <w:t xml:space="preserve"> objektivitāti (atšķirībā no, piemēram, </w:t>
      </w:r>
      <w:proofErr w:type="spellStart"/>
      <w:r w:rsidR="00571C67" w:rsidRPr="00AB4DB4">
        <w:rPr>
          <w:i/>
          <w:lang w:val="lv-LV"/>
        </w:rPr>
        <w:t>Garrido</w:t>
      </w:r>
      <w:proofErr w:type="spellEnd"/>
      <w:r w:rsidR="00571C67" w:rsidRPr="00AB4DB4">
        <w:rPr>
          <w:i/>
          <w:lang w:val="lv-LV"/>
        </w:rPr>
        <w:t xml:space="preserve"> </w:t>
      </w:r>
      <w:proofErr w:type="spellStart"/>
      <w:r w:rsidR="00571C67" w:rsidRPr="00AB4DB4">
        <w:rPr>
          <w:i/>
          <w:lang w:val="lv-LV"/>
        </w:rPr>
        <w:t>Guerrero</w:t>
      </w:r>
      <w:proofErr w:type="spellEnd"/>
      <w:r w:rsidR="00571C67" w:rsidRPr="00AB4DB4">
        <w:rPr>
          <w:i/>
          <w:lang w:val="lv-LV"/>
        </w:rPr>
        <w:t xml:space="preserve"> pret Spāniju </w:t>
      </w:r>
      <w:r w:rsidR="00571C67" w:rsidRPr="00AB4DB4">
        <w:rPr>
          <w:lang w:val="lv-LV"/>
        </w:rPr>
        <w:t xml:space="preserve">((lēmums), Nr. 43715/98, ECHR 2000-III), kur sūdzība par </w:t>
      </w:r>
      <w:r w:rsidR="00085F94">
        <w:rPr>
          <w:lang w:val="lv-LV"/>
        </w:rPr>
        <w:t>neobjektivitāti</w:t>
      </w:r>
      <w:r w:rsidR="00571C67" w:rsidRPr="00AB4DB4">
        <w:rPr>
          <w:lang w:val="lv-LV"/>
        </w:rPr>
        <w:t xml:space="preserve"> attiecās tikai uz vienu no pieciem </w:t>
      </w:r>
      <w:r w:rsidR="00C06981">
        <w:rPr>
          <w:lang w:val="lv-LV"/>
        </w:rPr>
        <w:t>sastāva</w:t>
      </w:r>
      <w:r w:rsidR="00C06981" w:rsidRPr="00AB4DB4">
        <w:rPr>
          <w:lang w:val="lv-LV"/>
        </w:rPr>
        <w:t xml:space="preserve"> </w:t>
      </w:r>
      <w:r w:rsidR="00571C67" w:rsidRPr="00AB4DB4">
        <w:rPr>
          <w:lang w:val="lv-LV"/>
        </w:rPr>
        <w:t xml:space="preserve">tiesnešiem). Turklāt, līdzīgi kā lietā </w:t>
      </w:r>
      <w:proofErr w:type="spellStart"/>
      <w:r w:rsidR="00571C67" w:rsidRPr="00AB4DB4">
        <w:rPr>
          <w:i/>
          <w:lang w:val="lv-LV"/>
        </w:rPr>
        <w:t>Kyprianou</w:t>
      </w:r>
      <w:proofErr w:type="spellEnd"/>
      <w:r w:rsidR="00571C67" w:rsidRPr="00AB4DB4">
        <w:rPr>
          <w:lang w:val="lv-LV"/>
        </w:rPr>
        <w:t xml:space="preserve">, citēta iepriekš, 134. rindkopa, augstākas instances tiesa </w:t>
      </w:r>
      <w:r w:rsidR="00C06981">
        <w:rPr>
          <w:lang w:val="lv-LV"/>
        </w:rPr>
        <w:t>nenodrošināja</w:t>
      </w:r>
      <w:r w:rsidR="00571C67" w:rsidRPr="00AB4DB4">
        <w:rPr>
          <w:lang w:val="lv-LV"/>
        </w:rPr>
        <w:t xml:space="preserve"> tiesiskās aizsardzības līdzekli saistībā ar iesniedzēja bažām (skatīt iepriekš 18. rindkopu).</w:t>
      </w:r>
    </w:p>
    <w:p w:rsidR="00530E68" w:rsidRPr="00AB4DB4" w:rsidRDefault="00530E68"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57</w:t>
      </w:r>
      <w:r w:rsidRPr="00AB4DB4">
        <w:rPr>
          <w:noProof/>
          <w:lang w:val="lv-LV"/>
        </w:rPr>
        <w:fldChar w:fldCharType="end"/>
      </w:r>
      <w:r w:rsidR="00FE42C7" w:rsidRPr="00AB4DB4">
        <w:rPr>
          <w:lang w:val="lv-LV"/>
        </w:rPr>
        <w:t>. </w:t>
      </w:r>
      <w:r w:rsidR="00145247" w:rsidRPr="00AB4DB4">
        <w:rPr>
          <w:lang w:val="lv-LV"/>
        </w:rPr>
        <w:t xml:space="preserve">Saistībā ar </w:t>
      </w:r>
      <w:r w:rsidR="00DD3587">
        <w:rPr>
          <w:lang w:val="lv-LV"/>
        </w:rPr>
        <w:t>norādīto</w:t>
      </w:r>
      <w:r w:rsidR="00145247" w:rsidRPr="00AB4DB4">
        <w:rPr>
          <w:lang w:val="lv-LV"/>
        </w:rPr>
        <w:t xml:space="preserve"> ievērojamo laika posmu (gandrīz diviem gadiem kopš tiesnešu sākotnējās </w:t>
      </w:r>
      <w:r w:rsidR="00DD3587">
        <w:rPr>
          <w:lang w:val="lv-LV"/>
        </w:rPr>
        <w:t>piedalīšanās</w:t>
      </w:r>
      <w:r w:rsidR="00145247" w:rsidRPr="00AB4DB4">
        <w:rPr>
          <w:lang w:val="lv-LV"/>
        </w:rPr>
        <w:t xml:space="preserve"> tajā pašā tiesvedībā) Tiesa norāda, ka šim aspektam nav izšķirošas nozīmes (skatīt, piemēram, </w:t>
      </w:r>
      <w:r w:rsidR="00727DEE" w:rsidRPr="00727DEE">
        <w:rPr>
          <w:i/>
          <w:lang w:val="lv-LV"/>
        </w:rPr>
        <w:t>H</w:t>
      </w:r>
      <w:r w:rsidR="00145247" w:rsidRPr="00AB4DB4">
        <w:rPr>
          <w:i/>
          <w:lang w:val="lv-LV"/>
        </w:rPr>
        <w:t>IT </w:t>
      </w:r>
      <w:proofErr w:type="spellStart"/>
      <w:r w:rsidR="00145247" w:rsidRPr="00AB4DB4">
        <w:rPr>
          <w:i/>
          <w:lang w:val="lv-LV"/>
        </w:rPr>
        <w:t>d.d</w:t>
      </w:r>
      <w:proofErr w:type="spellEnd"/>
      <w:r w:rsidR="00145247" w:rsidRPr="00AB4DB4">
        <w:rPr>
          <w:i/>
          <w:lang w:val="lv-LV"/>
        </w:rPr>
        <w:t xml:space="preserve">. Nova </w:t>
      </w:r>
      <w:proofErr w:type="spellStart"/>
      <w:r w:rsidR="00145247" w:rsidRPr="00AB4DB4">
        <w:rPr>
          <w:i/>
          <w:lang w:val="lv-LV"/>
        </w:rPr>
        <w:t>Gorica</w:t>
      </w:r>
      <w:proofErr w:type="spellEnd"/>
      <w:r w:rsidR="00145247" w:rsidRPr="00AB4DB4">
        <w:rPr>
          <w:i/>
          <w:lang w:val="lv-LV"/>
        </w:rPr>
        <w:t xml:space="preserve"> pret Slovēniju</w:t>
      </w:r>
      <w:r w:rsidR="00145247" w:rsidRPr="00AB4DB4">
        <w:rPr>
          <w:lang w:val="lv-LV"/>
        </w:rPr>
        <w:t xml:space="preserve">, Nr. 50996/08, 34. rindkopa, 2014. gada 5. jūnijs, kur Tiesa atzina pārkāpumu, lai gan bija aizritējuši gandrīz astoņi gadi). Šajā lietā Tiesa nepiekrīt, ka aizritējušie divi gadi </w:t>
      </w:r>
      <w:r w:rsidR="00727DEE">
        <w:rPr>
          <w:lang w:val="lv-LV"/>
        </w:rPr>
        <w:t>kopš</w:t>
      </w:r>
      <w:r w:rsidR="00145247" w:rsidRPr="00AB4DB4">
        <w:rPr>
          <w:lang w:val="lv-LV"/>
        </w:rPr>
        <w:t xml:space="preserve"> tiesnešu </w:t>
      </w:r>
      <w:r w:rsidR="00DD3587">
        <w:rPr>
          <w:lang w:val="lv-LV"/>
        </w:rPr>
        <w:t>piedalīšan</w:t>
      </w:r>
      <w:r w:rsidR="00727DEE">
        <w:rPr>
          <w:lang w:val="lv-LV"/>
        </w:rPr>
        <w:t>ā</w:t>
      </w:r>
      <w:r w:rsidR="00DD3587">
        <w:rPr>
          <w:lang w:val="lv-LV"/>
        </w:rPr>
        <w:t>s</w:t>
      </w:r>
      <w:r w:rsidR="00145247" w:rsidRPr="00AB4DB4">
        <w:rPr>
          <w:lang w:val="lv-LV"/>
        </w:rPr>
        <w:t xml:space="preserve"> lietas izskatīšanā varētu </w:t>
      </w:r>
      <w:r w:rsidR="00DD3587">
        <w:rPr>
          <w:lang w:val="lv-LV"/>
        </w:rPr>
        <w:t>sniegt nodrošinājumu</w:t>
      </w:r>
      <w:r w:rsidR="00145247" w:rsidRPr="00AB4DB4">
        <w:rPr>
          <w:lang w:val="lv-LV"/>
        </w:rPr>
        <w:t xml:space="preserve"> pret neobjektivitāti, jo bažas par to radušās tieši no pirmā lēmuma redakcijas.</w:t>
      </w:r>
    </w:p>
    <w:p w:rsidR="007623F5" w:rsidRPr="00AB4DB4" w:rsidRDefault="0051290B" w:rsidP="00A31DAF">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58</w:t>
      </w:r>
      <w:r w:rsidRPr="00AB4DB4">
        <w:rPr>
          <w:lang w:val="lv-LV"/>
        </w:rPr>
        <w:fldChar w:fldCharType="end"/>
      </w:r>
      <w:r w:rsidRPr="00AB4DB4">
        <w:rPr>
          <w:lang w:val="lv-LV"/>
        </w:rPr>
        <w:t>.  </w:t>
      </w:r>
      <w:r w:rsidR="007623F5" w:rsidRPr="00AB4DB4">
        <w:rPr>
          <w:lang w:val="lv-LV"/>
        </w:rPr>
        <w:t xml:space="preserve">Tiesa secina, ka otrā iesniedzēja bažas par apelācijas instances tiesas objektivitāti ir pamatotas atbilstoši kopā skatītajām </w:t>
      </w:r>
      <w:r w:rsidR="00A31DAF">
        <w:rPr>
          <w:lang w:val="lv-LV"/>
        </w:rPr>
        <w:t>subjektīvā un objektīvā aspekta</w:t>
      </w:r>
      <w:r w:rsidR="007623F5" w:rsidRPr="00AB4DB4">
        <w:rPr>
          <w:lang w:val="lv-LV"/>
        </w:rPr>
        <w:t xml:space="preserve"> pārbaudēm. Bažas </w:t>
      </w:r>
      <w:r w:rsidR="00A31DAF">
        <w:rPr>
          <w:lang w:val="lv-LV"/>
        </w:rPr>
        <w:t>izraisīja</w:t>
      </w:r>
      <w:r w:rsidR="007623F5" w:rsidRPr="00AB4DB4">
        <w:rPr>
          <w:lang w:val="lv-LV"/>
        </w:rPr>
        <w:t xml:space="preserve"> tā lēmuma redakcija, ar kuru iesniedzējam piemērots pirmstiesas apcietinājums, un </w:t>
      </w:r>
      <w:r w:rsidR="00A31DAF">
        <w:rPr>
          <w:lang w:val="lv-LV"/>
        </w:rPr>
        <w:t>vēl vairāk</w:t>
      </w:r>
      <w:r w:rsidR="007623F5" w:rsidRPr="00AB4DB4">
        <w:rPr>
          <w:lang w:val="lv-LV"/>
        </w:rPr>
        <w:t xml:space="preserve"> </w:t>
      </w:r>
      <w:r w:rsidR="00A31DAF">
        <w:rPr>
          <w:lang w:val="lv-LV"/>
        </w:rPr>
        <w:t xml:space="preserve">tās </w:t>
      </w:r>
      <w:r w:rsidR="007623F5" w:rsidRPr="00AB4DB4">
        <w:rPr>
          <w:lang w:val="lv-LV"/>
        </w:rPr>
        <w:t xml:space="preserve">apstiprināja tas, ka </w:t>
      </w:r>
      <w:r w:rsidR="00A31DAF">
        <w:rPr>
          <w:lang w:val="lv-LV"/>
        </w:rPr>
        <w:t>vēlāk tiesu kolēģija</w:t>
      </w:r>
      <w:r w:rsidR="007623F5" w:rsidRPr="00AB4DB4">
        <w:rPr>
          <w:lang w:val="lv-LV"/>
        </w:rPr>
        <w:t xml:space="preserve"> ar tiem pašiem tiesnešiem </w:t>
      </w:r>
      <w:r w:rsidR="00A31DAF">
        <w:rPr>
          <w:lang w:val="lv-LV"/>
        </w:rPr>
        <w:t xml:space="preserve">sastāvā </w:t>
      </w:r>
      <w:r w:rsidR="007623F5" w:rsidRPr="00AB4DB4">
        <w:rPr>
          <w:lang w:val="lv-LV"/>
        </w:rPr>
        <w:t xml:space="preserve">noraidīja viņa </w:t>
      </w:r>
      <w:r w:rsidR="00A31DAF">
        <w:rPr>
          <w:lang w:val="lv-LV"/>
        </w:rPr>
        <w:t>apelācijas sūdzību</w:t>
      </w:r>
      <w:r w:rsidR="007623F5" w:rsidRPr="00AB4DB4">
        <w:rPr>
          <w:lang w:val="lv-LV"/>
        </w:rPr>
        <w:t>.</w:t>
      </w:r>
    </w:p>
    <w:p w:rsidR="007623F5" w:rsidRPr="00AB4DB4" w:rsidRDefault="00D26579"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59</w:t>
      </w:r>
      <w:r w:rsidRPr="00AB4DB4">
        <w:rPr>
          <w:lang w:val="lv-LV"/>
        </w:rPr>
        <w:fldChar w:fldCharType="end"/>
      </w:r>
      <w:r w:rsidRPr="00AB4DB4">
        <w:rPr>
          <w:lang w:val="lv-LV"/>
        </w:rPr>
        <w:t>.  </w:t>
      </w:r>
      <w:r w:rsidR="007623F5" w:rsidRPr="00AB4DB4">
        <w:rPr>
          <w:lang w:val="lv-LV"/>
        </w:rPr>
        <w:t>Līdz ar to noticis Konvencijas 6. panta pārkāpums.</w:t>
      </w:r>
    </w:p>
    <w:p w:rsidR="00F40251" w:rsidRPr="00AB4DB4" w:rsidRDefault="00F40251" w:rsidP="00123ADA">
      <w:pPr>
        <w:pStyle w:val="ECHRPara"/>
        <w:rPr>
          <w:lang w:val="lv-LV"/>
        </w:rPr>
      </w:pPr>
    </w:p>
    <w:p w:rsidR="00014566" w:rsidRPr="00AB4DB4" w:rsidRDefault="002B58BE" w:rsidP="00123ADA">
      <w:pPr>
        <w:pStyle w:val="ECHRHeading1"/>
        <w:rPr>
          <w:lang w:val="lv-LV"/>
        </w:rPr>
      </w:pPr>
      <w:r w:rsidRPr="00AB4DB4">
        <w:rPr>
          <w:lang w:val="lv-LV"/>
        </w:rPr>
        <w:t>III  </w:t>
      </w:r>
      <w:r w:rsidR="007623F5" w:rsidRPr="00AB4DB4">
        <w:rPr>
          <w:rFonts w:ascii="Times New Roman" w:eastAsiaTheme="minorHAnsi" w:hAnsi="Times New Roman" w:cs="Times New Roman"/>
          <w:szCs w:val="24"/>
          <w:lang w:val="lv-LV"/>
        </w:rPr>
        <w:t>CITI IESPĒJAMIE KONVENCIJAS PĀRKĀPUMI</w:t>
      </w:r>
    </w:p>
    <w:p w:rsidR="007623F5" w:rsidRPr="00AB4DB4" w:rsidRDefault="00680328"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60</w:t>
      </w:r>
      <w:r w:rsidRPr="00AB4DB4">
        <w:rPr>
          <w:lang w:val="lv-LV"/>
        </w:rPr>
        <w:fldChar w:fldCharType="end"/>
      </w:r>
      <w:r w:rsidRPr="00AB4DB4">
        <w:rPr>
          <w:lang w:val="lv-LV"/>
        </w:rPr>
        <w:t>.  </w:t>
      </w:r>
      <w:r w:rsidR="007623F5" w:rsidRPr="00AB4DB4">
        <w:rPr>
          <w:lang w:val="lv-LV"/>
        </w:rPr>
        <w:t>Visbeidzot iesniedzēji iesniedza arī vairākas citas sūdzības saskaņā ar Konvencijas 5. panta 1. punktu, 6. pantu, 14. pantu un 17. pantu, kā arī Konvencijas 7. protokola 2. pantu un 12. protokola 1. pantu. Šīs sūdzības netika nosūtītas Valdībai.</w:t>
      </w:r>
    </w:p>
    <w:p w:rsidR="00E21B37" w:rsidRPr="00AB4DB4" w:rsidRDefault="00530E68" w:rsidP="00123ADA">
      <w:pPr>
        <w:pStyle w:val="ECHRPara"/>
        <w:rPr>
          <w:szCs w:val="24"/>
          <w:lang w:val="lv-LV"/>
        </w:rPr>
      </w:pPr>
      <w:r w:rsidRPr="00AB4DB4">
        <w:rPr>
          <w:lang w:val="lv-LV"/>
        </w:rPr>
        <w:lastRenderedPageBreak/>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61</w:t>
      </w:r>
      <w:r w:rsidRPr="00AB4DB4">
        <w:rPr>
          <w:noProof/>
          <w:lang w:val="lv-LV"/>
        </w:rPr>
        <w:fldChar w:fldCharType="end"/>
      </w:r>
      <w:r w:rsidR="00975D23" w:rsidRPr="00AB4DB4">
        <w:rPr>
          <w:lang w:val="lv-LV"/>
        </w:rPr>
        <w:t>.  </w:t>
      </w:r>
      <w:r w:rsidR="00E21B37" w:rsidRPr="00AB4DB4">
        <w:rPr>
          <w:szCs w:val="24"/>
          <w:lang w:val="lv-LV"/>
        </w:rPr>
        <w:t xml:space="preserve">Ņemot vērā visus Tiesas rīcībā esošos materiālus un ciktāl sūdzībās ietvertie jautājumi ir tās kompetencē, Tiesa uzskata, ka </w:t>
      </w:r>
      <w:r w:rsidR="00085F94">
        <w:rPr>
          <w:szCs w:val="24"/>
          <w:lang w:val="lv-LV"/>
        </w:rPr>
        <w:t>iesniegumi pārējā daļā</w:t>
      </w:r>
      <w:r w:rsidR="00E21B37" w:rsidRPr="00AB4DB4">
        <w:rPr>
          <w:szCs w:val="24"/>
          <w:lang w:val="lv-LV"/>
        </w:rPr>
        <w:t xml:space="preserve"> neatklāj neviena minētā Konvencijas panta pārkāpumu. No tā izriet, ka šīs sūdzības ir nepieņemamas saskaņā ar </w:t>
      </w:r>
      <w:r w:rsidR="00085F94">
        <w:rPr>
          <w:szCs w:val="24"/>
          <w:lang w:val="lv-LV"/>
        </w:rPr>
        <w:t>Konvencijas 35. panta 3. punkta a) apakšpunktu un tās ir noraidāmas atbilstoši Konvencijas 35. panta 4. punktam.</w:t>
      </w:r>
    </w:p>
    <w:p w:rsidR="00014566" w:rsidRPr="00AB4DB4" w:rsidRDefault="003F33BF" w:rsidP="00123ADA">
      <w:pPr>
        <w:pStyle w:val="ECHRHeading1"/>
        <w:rPr>
          <w:lang w:val="lv-LV"/>
        </w:rPr>
      </w:pPr>
      <w:r w:rsidRPr="00AB4DB4">
        <w:rPr>
          <w:lang w:val="lv-LV"/>
        </w:rPr>
        <w:t>I</w:t>
      </w:r>
      <w:r w:rsidR="00DF12C4" w:rsidRPr="00AB4DB4">
        <w:rPr>
          <w:lang w:val="lv-LV"/>
        </w:rPr>
        <w:t>V</w:t>
      </w:r>
      <w:r w:rsidR="00014566" w:rsidRPr="00AB4DB4">
        <w:rPr>
          <w:lang w:val="lv-LV"/>
        </w:rPr>
        <w:t> </w:t>
      </w:r>
      <w:r w:rsidR="00B01642" w:rsidRPr="00AB4DB4">
        <w:rPr>
          <w:rFonts w:ascii="Times New Roman" w:eastAsiaTheme="minorHAnsi" w:hAnsi="Times New Roman" w:cs="Times New Roman"/>
          <w:szCs w:val="24"/>
          <w:lang w:val="lv-LV"/>
        </w:rPr>
        <w:t>KONVENCIJAS 41. PANTA PIEMĒROŠANA</w:t>
      </w:r>
    </w:p>
    <w:p w:rsidR="00014566"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62</w:t>
      </w:r>
      <w:r w:rsidRPr="00AB4DB4">
        <w:rPr>
          <w:lang w:val="lv-LV"/>
        </w:rPr>
        <w:fldChar w:fldCharType="end"/>
      </w:r>
      <w:r w:rsidR="00014566" w:rsidRPr="00AB4DB4">
        <w:rPr>
          <w:lang w:val="lv-LV"/>
        </w:rPr>
        <w:t>.  </w:t>
      </w:r>
      <w:r w:rsidR="00B01642" w:rsidRPr="00AB4DB4">
        <w:rPr>
          <w:rFonts w:ascii="Times New Roman" w:eastAsiaTheme="minorHAnsi" w:hAnsi="Times New Roman" w:cs="Times New Roman"/>
          <w:szCs w:val="24"/>
          <w:lang w:val="lv-LV"/>
        </w:rPr>
        <w:t>Konvencijas 41. pants nosaka</w:t>
      </w:r>
      <w:r w:rsidR="00014566" w:rsidRPr="00AB4DB4">
        <w:rPr>
          <w:lang w:val="lv-LV"/>
        </w:rPr>
        <w:t>:</w:t>
      </w:r>
    </w:p>
    <w:p w:rsidR="00B01642" w:rsidRPr="00AB4DB4" w:rsidRDefault="00014566" w:rsidP="00123ADA">
      <w:pPr>
        <w:pStyle w:val="ECHRParaQuote"/>
        <w:keepNext/>
        <w:keepLines/>
        <w:rPr>
          <w:lang w:val="lv-LV"/>
        </w:rPr>
      </w:pPr>
      <w:r w:rsidRPr="00AB4DB4">
        <w:rPr>
          <w:lang w:val="lv-LV"/>
        </w:rPr>
        <w:t>“</w:t>
      </w:r>
      <w:r w:rsidR="00B01642" w:rsidRPr="00AB4DB4">
        <w:rPr>
          <w:rFonts w:ascii="Times New Roman" w:eastAsiaTheme="minorHAnsi" w:hAnsi="Times New Roman" w:cs="Times New Roman"/>
          <w:szCs w:val="20"/>
          <w:lang w:val="lv-LV"/>
        </w:rPr>
        <w:t xml:space="preserve">Ja </w:t>
      </w:r>
      <w:r w:rsidR="00B6382C">
        <w:rPr>
          <w:rFonts w:ascii="Times New Roman" w:eastAsiaTheme="minorHAnsi" w:hAnsi="Times New Roman" w:cs="Times New Roman"/>
          <w:szCs w:val="20"/>
          <w:lang w:val="lv-LV"/>
        </w:rPr>
        <w:t>T</w:t>
      </w:r>
      <w:r w:rsidR="00B01642" w:rsidRPr="00AB4DB4">
        <w:rPr>
          <w:rFonts w:ascii="Times New Roman" w:eastAsiaTheme="minorHAnsi" w:hAnsi="Times New Roman" w:cs="Times New Roman"/>
          <w:szCs w:val="20"/>
          <w:lang w:val="lv-LV"/>
        </w:rPr>
        <w:t xml:space="preserve">iesa konstatē, ka ir noticis Konvencijas vai tās protokolu pārkāpums, un ja attiecīgās Augstās Līgumslēdzējas Puses iekšējie tiesību akti paredz tikai daļēju šī pārkāpuma seku atlīdzināšanu, </w:t>
      </w:r>
      <w:r w:rsidR="00B6382C">
        <w:rPr>
          <w:rFonts w:ascii="Times New Roman" w:eastAsiaTheme="minorHAnsi" w:hAnsi="Times New Roman" w:cs="Times New Roman"/>
          <w:szCs w:val="20"/>
          <w:lang w:val="lv-LV"/>
        </w:rPr>
        <w:t>T</w:t>
      </w:r>
      <w:r w:rsidR="00B01642" w:rsidRPr="00AB4DB4">
        <w:rPr>
          <w:rFonts w:ascii="Times New Roman" w:eastAsiaTheme="minorHAnsi" w:hAnsi="Times New Roman" w:cs="Times New Roman"/>
          <w:szCs w:val="20"/>
          <w:lang w:val="lv-LV"/>
        </w:rPr>
        <w:t>iesa, ja nepieciešams, cietušajai pusei piešķir taisnīgu atlīdzību.”</w:t>
      </w:r>
    </w:p>
    <w:p w:rsidR="00B01642" w:rsidRPr="00AB4DB4" w:rsidRDefault="00B01642" w:rsidP="00123ADA">
      <w:pPr>
        <w:pStyle w:val="ECHRParaQuote"/>
        <w:keepNext/>
        <w:keepLines/>
        <w:rPr>
          <w:lang w:val="lv-LV"/>
        </w:rPr>
      </w:pPr>
    </w:p>
    <w:p w:rsidR="00014566" w:rsidRPr="00AB4DB4" w:rsidRDefault="00014566" w:rsidP="00123ADA">
      <w:pPr>
        <w:pStyle w:val="ECHRHeading2"/>
        <w:keepLines w:val="0"/>
        <w:outlineLvl w:val="0"/>
        <w:rPr>
          <w:lang w:val="lv-LV"/>
        </w:rPr>
      </w:pPr>
      <w:r w:rsidRPr="00AB4DB4">
        <w:rPr>
          <w:lang w:val="lv-LV"/>
        </w:rPr>
        <w:t>A.  </w:t>
      </w:r>
      <w:r w:rsidR="00B01642" w:rsidRPr="00AB4DB4">
        <w:rPr>
          <w:lang w:val="lv-LV"/>
        </w:rPr>
        <w:t>Kaitējums</w:t>
      </w:r>
    </w:p>
    <w:p w:rsidR="00B01642"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63</w:t>
      </w:r>
      <w:r w:rsidRPr="00AB4DB4">
        <w:rPr>
          <w:lang w:val="lv-LV"/>
        </w:rPr>
        <w:fldChar w:fldCharType="end"/>
      </w:r>
      <w:r w:rsidR="00014566" w:rsidRPr="00AB4DB4">
        <w:rPr>
          <w:lang w:val="lv-LV"/>
        </w:rPr>
        <w:t>.  </w:t>
      </w:r>
      <w:r w:rsidR="00B01642" w:rsidRPr="00AB4DB4">
        <w:rPr>
          <w:lang w:val="lv-LV"/>
        </w:rPr>
        <w:t xml:space="preserve">Otrais iesniedzējs pieprasīja 70 eiro (EUR) par katru </w:t>
      </w:r>
      <w:r w:rsidR="00B6382C">
        <w:rPr>
          <w:lang w:val="lv-LV"/>
        </w:rPr>
        <w:t>ieslodzījumā</w:t>
      </w:r>
      <w:r w:rsidR="00B01642" w:rsidRPr="00AB4DB4">
        <w:rPr>
          <w:lang w:val="lv-LV"/>
        </w:rPr>
        <w:t xml:space="preserve"> pavadīto dienu</w:t>
      </w:r>
      <w:r w:rsidR="00B01642" w:rsidRPr="00AB4DB4">
        <w:rPr>
          <w:rFonts w:ascii="Times New Roman" w:hAnsi="Times New Roman" w:cs="Times New Roman"/>
          <w:szCs w:val="24"/>
          <w:lang w:val="lv-LV"/>
        </w:rPr>
        <w:t xml:space="preserve"> </w:t>
      </w:r>
      <w:r w:rsidR="00D05AD7" w:rsidRPr="00AB4DB4">
        <w:rPr>
          <w:rFonts w:ascii="Times New Roman" w:hAnsi="Times New Roman" w:cs="Times New Roman"/>
          <w:szCs w:val="24"/>
          <w:lang w:val="lv-LV"/>
        </w:rPr>
        <w:t xml:space="preserve">kā kompensāciju par </w:t>
      </w:r>
      <w:r w:rsidR="00B01642" w:rsidRPr="00AB4DB4">
        <w:rPr>
          <w:rFonts w:ascii="Times New Roman" w:hAnsi="Times New Roman" w:cs="Times New Roman"/>
          <w:szCs w:val="24"/>
          <w:lang w:val="lv-LV"/>
        </w:rPr>
        <w:t xml:space="preserve">morālo kaitējumu. Alternatīvi viņš pieprasīja taisnīgu </w:t>
      </w:r>
      <w:r w:rsidR="00B6382C">
        <w:rPr>
          <w:rFonts w:ascii="Times New Roman" w:hAnsi="Times New Roman" w:cs="Times New Roman"/>
          <w:szCs w:val="24"/>
          <w:lang w:val="lv-LV"/>
        </w:rPr>
        <w:t>atlīdzību</w:t>
      </w:r>
      <w:r w:rsidR="00B01642" w:rsidRPr="00AB4DB4">
        <w:rPr>
          <w:rFonts w:ascii="Times New Roman" w:hAnsi="Times New Roman" w:cs="Times New Roman"/>
          <w:szCs w:val="24"/>
          <w:lang w:val="lv-LV"/>
        </w:rPr>
        <w:t xml:space="preserve"> Tiesas noteiktā apmērā.</w:t>
      </w:r>
    </w:p>
    <w:p w:rsidR="00B01642"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64</w:t>
      </w:r>
      <w:r w:rsidRPr="00AB4DB4">
        <w:rPr>
          <w:lang w:val="lv-LV"/>
        </w:rPr>
        <w:fldChar w:fldCharType="end"/>
      </w:r>
      <w:r w:rsidR="00247E60" w:rsidRPr="00AB4DB4">
        <w:rPr>
          <w:lang w:val="lv-LV"/>
        </w:rPr>
        <w:t>.  </w:t>
      </w:r>
      <w:r w:rsidR="00B01642" w:rsidRPr="00AB4DB4">
        <w:rPr>
          <w:lang w:val="lv-LV"/>
        </w:rPr>
        <w:t xml:space="preserve">Valdība nepiekrita prasībai. Viņi apgalvoja, ka otrais iesniedzējs nav pierādījis, ka viņam nodarīts jebkāds morālais kaitējums.  </w:t>
      </w:r>
      <w:r w:rsidR="00EA7C6D" w:rsidRPr="00AB4DB4">
        <w:rPr>
          <w:rFonts w:ascii="Times New Roman" w:hAnsi="Times New Roman" w:cs="Times New Roman"/>
          <w:szCs w:val="24"/>
          <w:lang w:val="lv-LV"/>
        </w:rPr>
        <w:t>Alternatīvi</w:t>
      </w:r>
      <w:r w:rsidR="00B01642" w:rsidRPr="00AB4DB4">
        <w:rPr>
          <w:lang w:val="lv-LV"/>
        </w:rPr>
        <w:t xml:space="preserve"> Valdība norādīja, ka gadījumā, ja Tiesa </w:t>
      </w:r>
      <w:r w:rsidR="00B01642" w:rsidRPr="00AB4DB4">
        <w:rPr>
          <w:rFonts w:ascii="Times New Roman" w:hAnsi="Times New Roman" w:cs="Times New Roman"/>
          <w:szCs w:val="24"/>
          <w:lang w:val="lv-LV"/>
        </w:rPr>
        <w:t xml:space="preserve">konstatētu pārkāpumu, tas vien nozīmētu </w:t>
      </w:r>
      <w:r w:rsidR="00B6382C">
        <w:rPr>
          <w:rFonts w:ascii="Times New Roman" w:hAnsi="Times New Roman" w:cs="Times New Roman"/>
          <w:szCs w:val="24"/>
          <w:lang w:val="lv-LV"/>
        </w:rPr>
        <w:t>pietiekamu taisnīgu atlīdzību</w:t>
      </w:r>
      <w:r w:rsidR="00B01642" w:rsidRPr="00AB4DB4">
        <w:rPr>
          <w:rFonts w:ascii="Times New Roman" w:hAnsi="Times New Roman" w:cs="Times New Roman"/>
          <w:szCs w:val="24"/>
          <w:lang w:val="lv-LV"/>
        </w:rPr>
        <w:t xml:space="preserve">. Taču gadījumā, ja Tiesa nolemtu piešķirt </w:t>
      </w:r>
      <w:r w:rsidR="00B6382C">
        <w:rPr>
          <w:rFonts w:ascii="Times New Roman" w:hAnsi="Times New Roman" w:cs="Times New Roman"/>
          <w:szCs w:val="24"/>
          <w:lang w:val="lv-LV"/>
        </w:rPr>
        <w:t>atlīdzību</w:t>
      </w:r>
      <w:r w:rsidR="00B01642" w:rsidRPr="00AB4DB4">
        <w:rPr>
          <w:rFonts w:ascii="Times New Roman" w:hAnsi="Times New Roman" w:cs="Times New Roman"/>
          <w:szCs w:val="24"/>
          <w:lang w:val="lv-LV"/>
        </w:rPr>
        <w:t xml:space="preserve"> par pārkāpumu saskaņā ar Konvencijas 6. pantu, Valdība aicināja piešķirt </w:t>
      </w:r>
      <w:r w:rsidR="00B6382C">
        <w:rPr>
          <w:rFonts w:ascii="Times New Roman" w:hAnsi="Times New Roman" w:cs="Times New Roman"/>
          <w:szCs w:val="24"/>
          <w:lang w:val="lv-LV"/>
        </w:rPr>
        <w:t>atlīdzību</w:t>
      </w:r>
      <w:r w:rsidR="00D05AD7" w:rsidRPr="00AB4DB4">
        <w:rPr>
          <w:rFonts w:ascii="Times New Roman" w:hAnsi="Times New Roman" w:cs="Times New Roman"/>
          <w:szCs w:val="24"/>
          <w:lang w:val="lv-LV"/>
        </w:rPr>
        <w:t>, ievērojot taisnīguma principu un</w:t>
      </w:r>
      <w:r w:rsidR="00B01642" w:rsidRPr="00AB4DB4">
        <w:rPr>
          <w:rFonts w:ascii="Times New Roman" w:hAnsi="Times New Roman" w:cs="Times New Roman"/>
          <w:szCs w:val="24"/>
          <w:lang w:val="lv-LV"/>
        </w:rPr>
        <w:t xml:space="preserve"> ņemot vērā esošos sociālekonomiskos apstākļus Latvijā un Tiesas judikatūru, kura saskaņā ar </w:t>
      </w:r>
      <w:r w:rsidR="00EA7C6D" w:rsidRPr="00AB4DB4">
        <w:rPr>
          <w:rFonts w:ascii="Times New Roman" w:hAnsi="Times New Roman" w:cs="Times New Roman"/>
          <w:szCs w:val="24"/>
          <w:lang w:val="lv-LV"/>
        </w:rPr>
        <w:t>Valdīb</w:t>
      </w:r>
      <w:r w:rsidR="00EA7C6D">
        <w:rPr>
          <w:rFonts w:ascii="Times New Roman" w:hAnsi="Times New Roman" w:cs="Times New Roman"/>
          <w:szCs w:val="24"/>
          <w:lang w:val="lv-LV"/>
        </w:rPr>
        <w:t>as teikto</w:t>
      </w:r>
      <w:r w:rsidR="00EA7C6D" w:rsidRPr="00AB4DB4">
        <w:rPr>
          <w:rFonts w:ascii="Times New Roman" w:hAnsi="Times New Roman" w:cs="Times New Roman"/>
          <w:szCs w:val="24"/>
          <w:lang w:val="lv-LV"/>
        </w:rPr>
        <w:t xml:space="preserve"> </w:t>
      </w:r>
      <w:r w:rsidR="00B01642" w:rsidRPr="00AB4DB4">
        <w:rPr>
          <w:rFonts w:ascii="Times New Roman" w:hAnsi="Times New Roman" w:cs="Times New Roman"/>
          <w:szCs w:val="24"/>
          <w:lang w:val="lv-LV"/>
        </w:rPr>
        <w:t>noteica, ka atlīdzinājuma apmērs nedrīkst pārsniegt EUR 3000.</w:t>
      </w:r>
    </w:p>
    <w:p w:rsidR="00B01642" w:rsidRPr="00AB4DB4" w:rsidRDefault="001F24BF"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65</w:t>
      </w:r>
      <w:r w:rsidRPr="00AB4DB4">
        <w:rPr>
          <w:lang w:val="lv-LV"/>
        </w:rPr>
        <w:fldChar w:fldCharType="end"/>
      </w:r>
      <w:r w:rsidR="00014566" w:rsidRPr="00AB4DB4">
        <w:rPr>
          <w:lang w:val="lv-LV"/>
        </w:rPr>
        <w:t>. </w:t>
      </w:r>
      <w:r w:rsidR="00D05AD7" w:rsidRPr="00AB4DB4">
        <w:rPr>
          <w:rFonts w:ascii="Times New Roman" w:hAnsi="Times New Roman" w:cs="Times New Roman"/>
          <w:szCs w:val="24"/>
          <w:lang w:val="lv-LV"/>
        </w:rPr>
        <w:t xml:space="preserve">Ņemot vērā šajā lietā konstatētos pārkāpumus un ievērojot taisnīguma principu, Tiesa nolēma par labu otrajam iesniedzējam piedzīt EUR 3000 (trīs tūkstoši eiro) kā </w:t>
      </w:r>
      <w:r w:rsidR="007B3058">
        <w:rPr>
          <w:rFonts w:ascii="Times New Roman" w:hAnsi="Times New Roman" w:cs="Times New Roman"/>
          <w:szCs w:val="24"/>
          <w:lang w:val="lv-LV"/>
        </w:rPr>
        <w:t>atlīdzinājumu</w:t>
      </w:r>
      <w:r w:rsidR="00D05AD7" w:rsidRPr="00AB4DB4">
        <w:rPr>
          <w:rFonts w:ascii="Times New Roman" w:hAnsi="Times New Roman" w:cs="Times New Roman"/>
          <w:szCs w:val="24"/>
          <w:lang w:val="lv-LV"/>
        </w:rPr>
        <w:t xml:space="preserve"> par morālo kaitējumu.</w:t>
      </w:r>
    </w:p>
    <w:p w:rsidR="00014566" w:rsidRPr="00AB4DB4" w:rsidRDefault="00014566" w:rsidP="00123ADA">
      <w:pPr>
        <w:pStyle w:val="ECHRHeading2"/>
        <w:outlineLvl w:val="0"/>
        <w:rPr>
          <w:lang w:val="lv-LV"/>
        </w:rPr>
      </w:pPr>
      <w:r w:rsidRPr="00AB4DB4">
        <w:rPr>
          <w:lang w:val="lv-LV"/>
        </w:rPr>
        <w:t>B.  </w:t>
      </w:r>
      <w:r w:rsidR="00D05AD7" w:rsidRPr="00AB4DB4">
        <w:rPr>
          <w:rFonts w:ascii="Times New Roman" w:hAnsi="Times New Roman" w:cs="Times New Roman"/>
          <w:szCs w:val="24"/>
          <w:lang w:val="lv-LV"/>
        </w:rPr>
        <w:t>Nokavējuma procenti</w:t>
      </w:r>
    </w:p>
    <w:p w:rsidR="00D05AD7" w:rsidRPr="00AB4DB4" w:rsidRDefault="00DF12C4" w:rsidP="00123ADA">
      <w:pPr>
        <w:pStyle w:val="ECHRPara"/>
        <w:rPr>
          <w:lang w:val="lv-LV"/>
        </w:rPr>
      </w:pPr>
      <w:r w:rsidRPr="00AB4DB4">
        <w:rPr>
          <w:lang w:val="lv-LV"/>
        </w:rPr>
        <w:fldChar w:fldCharType="begin"/>
      </w:r>
      <w:r w:rsidRPr="00AB4DB4">
        <w:rPr>
          <w:lang w:val="lv-LV"/>
        </w:rPr>
        <w:instrText xml:space="preserve"> SEQ level0 \*arabic </w:instrText>
      </w:r>
      <w:r w:rsidRPr="00AB4DB4">
        <w:rPr>
          <w:lang w:val="lv-LV"/>
        </w:rPr>
        <w:fldChar w:fldCharType="separate"/>
      </w:r>
      <w:r w:rsidR="00123ADA" w:rsidRPr="00AB4DB4">
        <w:rPr>
          <w:noProof/>
          <w:lang w:val="lv-LV"/>
        </w:rPr>
        <w:t>66</w:t>
      </w:r>
      <w:r w:rsidRPr="00AB4DB4">
        <w:rPr>
          <w:lang w:val="lv-LV"/>
        </w:rPr>
        <w:fldChar w:fldCharType="end"/>
      </w:r>
      <w:r w:rsidRPr="00AB4DB4">
        <w:rPr>
          <w:lang w:val="lv-LV"/>
        </w:rPr>
        <w:t>.  </w:t>
      </w:r>
      <w:r w:rsidR="00D05AD7" w:rsidRPr="00AB4DB4">
        <w:rPr>
          <w:rFonts w:ascii="Times New Roman" w:hAnsi="Times New Roman" w:cs="Times New Roman"/>
          <w:szCs w:val="24"/>
          <w:lang w:val="lv-LV"/>
        </w:rPr>
        <w:t xml:space="preserve">Tiesa nolēma, ka nokavējuma procentu likme ir jānosaka, pamatojoties uz Eiropas Centrālās bankas rezerves aizdevumu procentu likmi, tai pieskaitot trīs procentu punktus. </w:t>
      </w:r>
    </w:p>
    <w:p w:rsidR="00014566" w:rsidRPr="00AB4DB4" w:rsidRDefault="00D05AD7" w:rsidP="00123ADA">
      <w:pPr>
        <w:pStyle w:val="ECHRTitle1"/>
        <w:rPr>
          <w:lang w:val="lv-LV"/>
        </w:rPr>
      </w:pPr>
      <w:r w:rsidRPr="00AB4DB4">
        <w:rPr>
          <w:lang w:val="lv-LV"/>
        </w:rPr>
        <w:lastRenderedPageBreak/>
        <w:t>ŠO IEMESLU DĒĻ TIESA VIENPRĀTĪGI</w:t>
      </w:r>
    </w:p>
    <w:p w:rsidR="00080560" w:rsidRPr="00AB4DB4" w:rsidRDefault="00080560" w:rsidP="00123ADA">
      <w:pPr>
        <w:pStyle w:val="JuList"/>
        <w:rPr>
          <w:lang w:val="lv-LV"/>
        </w:rPr>
      </w:pPr>
      <w:r w:rsidRPr="00AB4DB4">
        <w:rPr>
          <w:lang w:val="lv-LV"/>
        </w:rPr>
        <w:t>1</w:t>
      </w:r>
      <w:r w:rsidR="001F24BF" w:rsidRPr="00AB4DB4">
        <w:rPr>
          <w:lang w:val="lv-LV"/>
        </w:rPr>
        <w:t>.  </w:t>
      </w:r>
      <w:r w:rsidR="00D05AD7" w:rsidRPr="00AB4DB4">
        <w:rPr>
          <w:i/>
          <w:lang w:val="lv-LV"/>
        </w:rPr>
        <w:t>Nolemj</w:t>
      </w:r>
      <w:r w:rsidRPr="00AB4DB4">
        <w:rPr>
          <w:lang w:val="lv-LV"/>
        </w:rPr>
        <w:t xml:space="preserve"> </w:t>
      </w:r>
      <w:r w:rsidR="00D05AD7" w:rsidRPr="00AB4DB4">
        <w:rPr>
          <w:lang w:val="lv-LV"/>
        </w:rPr>
        <w:t>apvienot iesniegumus</w:t>
      </w:r>
      <w:r w:rsidR="00D92048" w:rsidRPr="00AB4DB4">
        <w:rPr>
          <w:lang w:val="lv-LV"/>
        </w:rPr>
        <w:t>.</w:t>
      </w:r>
    </w:p>
    <w:p w:rsidR="00080560" w:rsidRPr="00AB4DB4" w:rsidRDefault="00080560" w:rsidP="00123ADA">
      <w:pPr>
        <w:pStyle w:val="JuList"/>
        <w:rPr>
          <w:lang w:val="lv-LV"/>
        </w:rPr>
      </w:pPr>
    </w:p>
    <w:p w:rsidR="00D05AD7" w:rsidRPr="00AB4DB4" w:rsidRDefault="00080560" w:rsidP="00123ADA">
      <w:pPr>
        <w:pStyle w:val="JuList"/>
        <w:rPr>
          <w:lang w:val="lv-LV"/>
        </w:rPr>
      </w:pPr>
      <w:r w:rsidRPr="00AB4DB4">
        <w:rPr>
          <w:lang w:val="lv-LV"/>
        </w:rPr>
        <w:t>2.  </w:t>
      </w:r>
      <w:r w:rsidR="00D05AD7" w:rsidRPr="00AB4DB4">
        <w:rPr>
          <w:i/>
          <w:lang w:val="lv-LV"/>
        </w:rPr>
        <w:t>Atzīst</w:t>
      </w:r>
      <w:r w:rsidR="00D05AD7" w:rsidRPr="00AB4DB4">
        <w:rPr>
          <w:lang w:val="lv-LV"/>
        </w:rPr>
        <w:t>, ka iesniedzēju sūdzības Konvencijas 6. panta izpratnē par attiecīgo tiesu tiesnešu neobjektivitāti ir pieņemamas un iesniegumi atlikušajā daļā nav pieņemami.</w:t>
      </w:r>
    </w:p>
    <w:p w:rsidR="00014566" w:rsidRPr="00AB4DB4" w:rsidRDefault="00014566" w:rsidP="00123ADA">
      <w:pPr>
        <w:pStyle w:val="JuList"/>
        <w:ind w:left="0" w:firstLine="0"/>
        <w:rPr>
          <w:lang w:val="lv-LV"/>
        </w:rPr>
      </w:pPr>
    </w:p>
    <w:p w:rsidR="00D92048" w:rsidRPr="00AB4DB4" w:rsidRDefault="00080560" w:rsidP="00123ADA">
      <w:pPr>
        <w:pStyle w:val="JuList"/>
        <w:rPr>
          <w:lang w:val="lv-LV"/>
        </w:rPr>
      </w:pPr>
      <w:r w:rsidRPr="00AB4DB4">
        <w:rPr>
          <w:lang w:val="lv-LV"/>
        </w:rPr>
        <w:t>3</w:t>
      </w:r>
      <w:r w:rsidR="00014566" w:rsidRPr="00AB4DB4">
        <w:rPr>
          <w:lang w:val="lv-LV"/>
        </w:rPr>
        <w:t>.  </w:t>
      </w:r>
      <w:r w:rsidR="00D92048" w:rsidRPr="00AB4DB4">
        <w:rPr>
          <w:i/>
          <w:lang w:val="lv-LV"/>
        </w:rPr>
        <w:t>Nolemj</w:t>
      </w:r>
      <w:r w:rsidR="00D92048" w:rsidRPr="00AB4DB4">
        <w:rPr>
          <w:lang w:val="lv-LV"/>
        </w:rPr>
        <w:t xml:space="preserve">, ka </w:t>
      </w:r>
      <w:r w:rsidR="007B3058">
        <w:rPr>
          <w:lang w:val="lv-LV"/>
        </w:rPr>
        <w:t xml:space="preserve">pirmā iesniedzēja gadījumā </w:t>
      </w:r>
      <w:r w:rsidR="00D92048" w:rsidRPr="00AB4DB4">
        <w:rPr>
          <w:lang w:val="lv-LV"/>
        </w:rPr>
        <w:t>nav noticis Konvencijas 6. panta pārkāpums.</w:t>
      </w:r>
    </w:p>
    <w:p w:rsidR="00080560" w:rsidRPr="00AB4DB4" w:rsidRDefault="00080560" w:rsidP="00123ADA">
      <w:pPr>
        <w:pStyle w:val="JuList"/>
        <w:rPr>
          <w:lang w:val="lv-LV"/>
        </w:rPr>
      </w:pPr>
    </w:p>
    <w:p w:rsidR="00D92048" w:rsidRPr="00AB4DB4" w:rsidRDefault="005E409F" w:rsidP="00123ADA">
      <w:pPr>
        <w:pStyle w:val="JuList"/>
        <w:rPr>
          <w:lang w:val="lv-LV"/>
        </w:rPr>
      </w:pPr>
      <w:r w:rsidRPr="00AB4DB4">
        <w:rPr>
          <w:lang w:val="lv-LV"/>
        </w:rPr>
        <w:t>4</w:t>
      </w:r>
      <w:r w:rsidR="00080560" w:rsidRPr="00AB4DB4">
        <w:rPr>
          <w:lang w:val="lv-LV"/>
        </w:rPr>
        <w:t>.  </w:t>
      </w:r>
      <w:r w:rsidR="00D92048" w:rsidRPr="00AB4DB4">
        <w:rPr>
          <w:i/>
          <w:lang w:val="lv-LV"/>
        </w:rPr>
        <w:t>Nolemj</w:t>
      </w:r>
      <w:r w:rsidR="00D92048" w:rsidRPr="00AB4DB4">
        <w:rPr>
          <w:lang w:val="lv-LV"/>
        </w:rPr>
        <w:t xml:space="preserve">, ka </w:t>
      </w:r>
      <w:r w:rsidR="007B3058">
        <w:rPr>
          <w:lang w:val="lv-LV"/>
        </w:rPr>
        <w:t xml:space="preserve">otrā iesniedzēja gadījumā </w:t>
      </w:r>
      <w:r w:rsidR="00D92048" w:rsidRPr="00AB4DB4">
        <w:rPr>
          <w:lang w:val="lv-LV"/>
        </w:rPr>
        <w:t>ir noticis Konvencijas 6. panta pārkāpums.</w:t>
      </w:r>
    </w:p>
    <w:p w:rsidR="00080F76" w:rsidRPr="00AB4DB4" w:rsidRDefault="00080F76" w:rsidP="00123ADA">
      <w:pPr>
        <w:pStyle w:val="JuList"/>
        <w:rPr>
          <w:lang w:val="lv-LV"/>
        </w:rPr>
      </w:pPr>
    </w:p>
    <w:p w:rsidR="00014566" w:rsidRPr="00AB4DB4" w:rsidRDefault="005E409F" w:rsidP="00123ADA">
      <w:pPr>
        <w:pStyle w:val="JuList"/>
        <w:rPr>
          <w:lang w:val="lv-LV"/>
        </w:rPr>
      </w:pPr>
      <w:r w:rsidRPr="00AB4DB4">
        <w:rPr>
          <w:lang w:val="lv-LV"/>
        </w:rPr>
        <w:t>5</w:t>
      </w:r>
      <w:r w:rsidR="00014566" w:rsidRPr="00AB4DB4">
        <w:rPr>
          <w:lang w:val="lv-LV"/>
        </w:rPr>
        <w:t>.  </w:t>
      </w:r>
      <w:r w:rsidR="00D92048" w:rsidRPr="00AB4DB4">
        <w:rPr>
          <w:i/>
          <w:lang w:val="lv-LV"/>
        </w:rPr>
        <w:t>Nolemj</w:t>
      </w:r>
    </w:p>
    <w:p w:rsidR="00D92048" w:rsidRPr="00AB4DB4" w:rsidRDefault="00014566" w:rsidP="00123ADA">
      <w:pPr>
        <w:pStyle w:val="JuLista"/>
        <w:rPr>
          <w:szCs w:val="24"/>
          <w:lang w:val="lv-LV"/>
        </w:rPr>
      </w:pPr>
      <w:r w:rsidRPr="00AB4DB4">
        <w:rPr>
          <w:lang w:val="lv-LV"/>
        </w:rPr>
        <w:t>(a) </w:t>
      </w:r>
      <w:r w:rsidR="00D92048" w:rsidRPr="00AB4DB4">
        <w:rPr>
          <w:szCs w:val="24"/>
          <w:lang w:val="lv-LV"/>
        </w:rPr>
        <w:t>ka atbildētājai valstij trīs mēnešu laikā no dienas, kad spriedums saskaņā ar Konvencijas 44. panta 2. punktu ir kļuvis galīgs, jāizmaksā otrajam iesniedzējam EUR 3000 (trīs tūkstoši eiro) kā atlīdzinājums par morālo kaitējumu, pieskaitot jebkurus ieturamos nodokļus;</w:t>
      </w:r>
    </w:p>
    <w:p w:rsidR="00D92048" w:rsidRPr="00AB4DB4" w:rsidRDefault="00D92048" w:rsidP="00123ADA">
      <w:pPr>
        <w:pStyle w:val="JuLista"/>
        <w:rPr>
          <w:lang w:val="lv-LV"/>
        </w:rPr>
      </w:pPr>
      <w:r w:rsidRPr="00AB4DB4">
        <w:rPr>
          <w:szCs w:val="24"/>
          <w:lang w:val="lv-LV"/>
        </w:rPr>
        <w:t>(b)  ka, 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p>
    <w:p w:rsidR="00014566" w:rsidRPr="00AB4DB4" w:rsidRDefault="00014566" w:rsidP="00123ADA">
      <w:pPr>
        <w:pStyle w:val="JuLista"/>
        <w:rPr>
          <w:lang w:val="lv-LV"/>
        </w:rPr>
      </w:pPr>
    </w:p>
    <w:p w:rsidR="00014566" w:rsidRPr="00AB4DB4" w:rsidRDefault="00014566" w:rsidP="00123ADA">
      <w:pPr>
        <w:pStyle w:val="JuList"/>
        <w:rPr>
          <w:lang w:val="lv-LV"/>
        </w:rPr>
      </w:pPr>
    </w:p>
    <w:p w:rsidR="00D92048" w:rsidRPr="00AB4DB4" w:rsidRDefault="005E409F" w:rsidP="00123ADA">
      <w:pPr>
        <w:pStyle w:val="JuList"/>
        <w:rPr>
          <w:lang w:val="lv-LV"/>
        </w:rPr>
      </w:pPr>
      <w:r w:rsidRPr="00AB4DB4">
        <w:rPr>
          <w:lang w:val="lv-LV"/>
        </w:rPr>
        <w:t>6</w:t>
      </w:r>
      <w:r w:rsidR="00014566" w:rsidRPr="00AB4DB4">
        <w:rPr>
          <w:lang w:val="lv-LV"/>
        </w:rPr>
        <w:t>.  </w:t>
      </w:r>
      <w:r w:rsidR="00D92048" w:rsidRPr="00AB4DB4">
        <w:rPr>
          <w:i/>
          <w:szCs w:val="24"/>
          <w:lang w:val="lv-LV"/>
        </w:rPr>
        <w:t xml:space="preserve">Noraida </w:t>
      </w:r>
      <w:r w:rsidR="00D92048" w:rsidRPr="00AB4DB4">
        <w:rPr>
          <w:szCs w:val="24"/>
          <w:lang w:val="lv-LV"/>
        </w:rPr>
        <w:t>otrā iesniedzēja lūgumu par taisnīgu atlīdzību pārējā daļā</w:t>
      </w:r>
      <w:r w:rsidR="007B3058">
        <w:rPr>
          <w:szCs w:val="24"/>
          <w:lang w:val="lv-LV"/>
        </w:rPr>
        <w:t>.</w:t>
      </w:r>
    </w:p>
    <w:p w:rsidR="00D92048" w:rsidRPr="00AB4DB4" w:rsidRDefault="00D92048" w:rsidP="00123ADA">
      <w:pPr>
        <w:pStyle w:val="JuParaLast"/>
        <w:rPr>
          <w:lang w:val="lv-LV"/>
        </w:rPr>
      </w:pPr>
    </w:p>
    <w:p w:rsidR="00D92048" w:rsidRPr="00AB4DB4" w:rsidRDefault="00D92048" w:rsidP="00D92048">
      <w:pPr>
        <w:pStyle w:val="ECHRPara"/>
        <w:rPr>
          <w:lang w:val="lv-LV"/>
        </w:rPr>
      </w:pPr>
      <w:r w:rsidRPr="00AB4DB4">
        <w:rPr>
          <w:szCs w:val="24"/>
          <w:lang w:val="lv-LV"/>
        </w:rPr>
        <w:t>Sagatavots angļu valodā un rakstveidā paziņots 2016. gada 7. janvārī atbilstoši Tiesas reglamenta 77. punkta 2. un 3. apakšpunktam</w:t>
      </w:r>
    </w:p>
    <w:p w:rsidR="004D15F3" w:rsidRPr="00AB4DB4" w:rsidRDefault="00014566" w:rsidP="00123ADA">
      <w:pPr>
        <w:pStyle w:val="JuSigned"/>
        <w:rPr>
          <w:lang w:val="lv-LV"/>
        </w:rPr>
      </w:pPr>
      <w:r w:rsidRPr="00AB4DB4">
        <w:rPr>
          <w:lang w:val="lv-LV"/>
        </w:rPr>
        <w:tab/>
      </w:r>
      <w:proofErr w:type="spellStart"/>
      <w:r w:rsidR="00813614" w:rsidRPr="00AB4DB4">
        <w:rPr>
          <w:i/>
          <w:lang w:val="lv-LV"/>
        </w:rPr>
        <w:t>Claudia</w:t>
      </w:r>
      <w:proofErr w:type="spellEnd"/>
      <w:r w:rsidR="00813614" w:rsidRPr="00AB4DB4">
        <w:rPr>
          <w:i/>
          <w:lang w:val="lv-LV"/>
        </w:rPr>
        <w:t xml:space="preserve"> </w:t>
      </w:r>
      <w:proofErr w:type="spellStart"/>
      <w:r w:rsidR="00813614" w:rsidRPr="00AB4DB4">
        <w:rPr>
          <w:i/>
          <w:lang w:val="lv-LV"/>
        </w:rPr>
        <w:t>Westerdiek</w:t>
      </w:r>
      <w:proofErr w:type="spellEnd"/>
      <w:r w:rsidR="00813614" w:rsidRPr="00AB4DB4">
        <w:rPr>
          <w:lang w:val="lv-LV"/>
        </w:rPr>
        <w:tab/>
      </w:r>
      <w:r w:rsidR="00813614" w:rsidRPr="00AB4DB4">
        <w:rPr>
          <w:i/>
          <w:lang w:val="lv-LV"/>
        </w:rPr>
        <w:t xml:space="preserve">Angelika </w:t>
      </w:r>
      <w:proofErr w:type="spellStart"/>
      <w:r w:rsidR="00813614" w:rsidRPr="00AB4DB4">
        <w:rPr>
          <w:i/>
          <w:lang w:val="lv-LV"/>
        </w:rPr>
        <w:t>Nußberger</w:t>
      </w:r>
      <w:proofErr w:type="spellEnd"/>
      <w:r w:rsidR="00E1557C" w:rsidRPr="00AB4DB4">
        <w:rPr>
          <w:szCs w:val="24"/>
          <w:lang w:val="lv-LV"/>
        </w:rPr>
        <w:br/>
      </w:r>
      <w:r w:rsidRPr="00AB4DB4">
        <w:rPr>
          <w:lang w:val="lv-LV"/>
        </w:rPr>
        <w:tab/>
      </w:r>
      <w:r w:rsidR="00D92048" w:rsidRPr="00AB4DB4">
        <w:rPr>
          <w:iCs/>
          <w:lang w:val="lv-LV"/>
        </w:rPr>
        <w:t>Sekretāre</w:t>
      </w:r>
      <w:r w:rsidRPr="00AB4DB4">
        <w:rPr>
          <w:lang w:val="lv-LV"/>
        </w:rPr>
        <w:tab/>
      </w:r>
      <w:r w:rsidR="00D92048" w:rsidRPr="00AB4DB4">
        <w:rPr>
          <w:lang w:val="lv-LV"/>
        </w:rPr>
        <w:t>Priekšsēdētāja</w:t>
      </w:r>
    </w:p>
    <w:p w:rsidR="00732312" w:rsidRPr="00AB4DB4" w:rsidRDefault="00732312" w:rsidP="00123ADA">
      <w:pPr>
        <w:pStyle w:val="JuParaLast"/>
        <w:rPr>
          <w:lang w:val="lv-LV"/>
        </w:rPr>
      </w:pPr>
    </w:p>
    <w:sectPr w:rsidR="00732312" w:rsidRPr="00AB4DB4" w:rsidSect="00084965">
      <w:headerReference w:type="even" r:id="rId15"/>
      <w:headerReference w:type="default" r:id="rId16"/>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9F" w:rsidRDefault="00C42A9F" w:rsidP="00014566">
      <w:r>
        <w:separator/>
      </w:r>
    </w:p>
  </w:endnote>
  <w:endnote w:type="continuationSeparator" w:id="0">
    <w:p w:rsidR="00C42A9F" w:rsidRDefault="00C42A9F" w:rsidP="0001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68" w:rsidRPr="00150BFA" w:rsidRDefault="00530E68" w:rsidP="00386184">
    <w:pPr>
      <w:jc w:val="center"/>
    </w:pPr>
    <w:r>
      <w:rPr>
        <w:noProof/>
        <w:lang w:val="lv-LV" w:eastAsia="lv-LV"/>
      </w:rPr>
      <w:drawing>
        <wp:inline distT="0" distB="0" distL="0" distR="0" wp14:anchorId="05005883" wp14:editId="79503D1A">
          <wp:extent cx="771525" cy="619125"/>
          <wp:effectExtent l="0" t="0" r="9525" b="9525"/>
          <wp:docPr id="7" name="Picture 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530E68" w:rsidRPr="00881CDE" w:rsidRDefault="00530E68" w:rsidP="00386184">
    <w:pPr>
      <w:pStyle w:val="Footer"/>
      <w:jc w:val="cen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9F" w:rsidRDefault="00C42A9F" w:rsidP="00014566">
      <w:r>
        <w:separator/>
      </w:r>
    </w:p>
  </w:footnote>
  <w:footnote w:type="continuationSeparator" w:id="0">
    <w:p w:rsidR="00C42A9F" w:rsidRDefault="00C42A9F" w:rsidP="00014566">
      <w:r>
        <w:continuationSeparator/>
      </w:r>
    </w:p>
  </w:footnote>
  <w:footnote w:id="1">
    <w:p w:rsidR="00530E68" w:rsidRPr="00416643" w:rsidRDefault="00530E68">
      <w:pPr>
        <w:pStyle w:val="FootnoteText"/>
        <w:rPr>
          <w:lang w:val="lv-LV"/>
        </w:rPr>
      </w:pPr>
      <w:r w:rsidRPr="00416643">
        <w:rPr>
          <w:lang w:val="lv-LV"/>
        </w:rPr>
        <w:footnoteRef/>
      </w:r>
      <w:r w:rsidRPr="00416643">
        <w:rPr>
          <w:lang w:val="lv-LV"/>
        </w:rPr>
        <w:t>. Iepriekšējais Kriminālprocesa kodekss tika atcelts 2005. gada 1. oktobrī, kad spēkā stājās jaunais Kriminālprocesa likums.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68" w:rsidRPr="00A45145" w:rsidRDefault="00530E68" w:rsidP="00386184">
    <w:pPr>
      <w:jc w:val="center"/>
    </w:pPr>
    <w:r>
      <w:rPr>
        <w:noProof/>
        <w:lang w:val="lv-LV" w:eastAsia="lv-LV"/>
      </w:rPr>
      <w:drawing>
        <wp:inline distT="0" distB="0" distL="0" distR="0" wp14:anchorId="41528AC8" wp14:editId="16A2F792">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30E68" w:rsidRPr="00881CDE" w:rsidRDefault="00530E68" w:rsidP="00386184">
    <w:pPr>
      <w:jc w:val="center"/>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68" w:rsidRPr="00A45145" w:rsidRDefault="00530E68" w:rsidP="00386184">
    <w:pPr>
      <w:jc w:val="center"/>
    </w:pPr>
    <w:r>
      <w:rPr>
        <w:noProof/>
        <w:lang w:val="lv-LV" w:eastAsia="lv-LV"/>
      </w:rPr>
      <w:drawing>
        <wp:inline distT="0" distB="0" distL="0" distR="0" wp14:anchorId="16451266" wp14:editId="72DF819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530E68" w:rsidRDefault="00530E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68" w:rsidRPr="00FF2306" w:rsidRDefault="00530E68" w:rsidP="00EE1DA9">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8F60F2">
      <w:rPr>
        <w:rStyle w:val="PageNumber"/>
        <w:noProof/>
        <w:szCs w:val="18"/>
        <w:lang w:val="en-GB"/>
      </w:rPr>
      <w:t>2</w:t>
    </w:r>
    <w:r>
      <w:rPr>
        <w:rStyle w:val="PageNumber"/>
        <w:szCs w:val="18"/>
        <w:lang w:val="en-GB"/>
      </w:rPr>
      <w:fldChar w:fldCharType="end"/>
    </w:r>
    <w:r w:rsidRPr="00FF2306">
      <w:rPr>
        <w:lang w:val="en-GB"/>
      </w:rPr>
      <w:tab/>
    </w:r>
    <w:r w:rsidR="00C25831" w:rsidRPr="00C25831">
      <w:rPr>
        <w:lang w:val="lv-LV"/>
      </w:rPr>
      <w:t>SPRIEDUMS LIETĀ DĀVIDSONS UN SAVINS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68" w:rsidRPr="00C25831" w:rsidRDefault="00C25831" w:rsidP="00C25831">
    <w:pPr>
      <w:pStyle w:val="ECHRHeader"/>
      <w:tabs>
        <w:tab w:val="clear" w:pos="3686"/>
      </w:tabs>
      <w:jc w:val="center"/>
      <w:rPr>
        <w:lang w:val="lv-LV"/>
      </w:rPr>
    </w:pPr>
    <w:r w:rsidRPr="00C25831">
      <w:rPr>
        <w:lang w:val="lv-LV"/>
      </w:rPr>
      <w:t>SPRIEDUMS LIETĀ DĀVIDSONS UN SAVINS pret LATVIJU</w:t>
    </w:r>
    <w:r w:rsidR="00530E68" w:rsidRPr="00C25831">
      <w:rPr>
        <w:lang w:val="lv-LV"/>
      </w:rPr>
      <w:tab/>
    </w:r>
    <w:r w:rsidR="00530E68" w:rsidRPr="00C25831">
      <w:rPr>
        <w:rStyle w:val="PageNumber"/>
        <w:szCs w:val="18"/>
        <w:lang w:val="lv-LV"/>
      </w:rPr>
      <w:fldChar w:fldCharType="begin"/>
    </w:r>
    <w:r w:rsidR="00530E68" w:rsidRPr="00C25831">
      <w:rPr>
        <w:rStyle w:val="PageNumber"/>
        <w:szCs w:val="18"/>
        <w:lang w:val="lv-LV"/>
      </w:rPr>
      <w:instrText xml:space="preserve"> PAGE </w:instrText>
    </w:r>
    <w:r w:rsidR="00530E68" w:rsidRPr="00C25831">
      <w:rPr>
        <w:rStyle w:val="PageNumber"/>
        <w:szCs w:val="18"/>
        <w:lang w:val="lv-LV"/>
      </w:rPr>
      <w:fldChar w:fldCharType="separate"/>
    </w:r>
    <w:r w:rsidR="008F60F2">
      <w:rPr>
        <w:rStyle w:val="PageNumber"/>
        <w:noProof/>
        <w:szCs w:val="18"/>
        <w:lang w:val="lv-LV"/>
      </w:rPr>
      <w:t>1</w:t>
    </w:r>
    <w:r w:rsidR="00530E68" w:rsidRPr="00C25831">
      <w:rPr>
        <w:rStyle w:val="PageNumber"/>
        <w:szCs w:val="18"/>
        <w:lang w:val="lv-LV"/>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1F24BF"/>
    <w:rsid w:val="000013B4"/>
    <w:rsid w:val="0000199B"/>
    <w:rsid w:val="000041F8"/>
    <w:rsid w:val="000042A8"/>
    <w:rsid w:val="00004308"/>
    <w:rsid w:val="00005BF0"/>
    <w:rsid w:val="00007154"/>
    <w:rsid w:val="000103AE"/>
    <w:rsid w:val="0001063D"/>
    <w:rsid w:val="00011BF7"/>
    <w:rsid w:val="00011D69"/>
    <w:rsid w:val="00012AD3"/>
    <w:rsid w:val="00014566"/>
    <w:rsid w:val="000155D7"/>
    <w:rsid w:val="000158DA"/>
    <w:rsid w:val="00015C2D"/>
    <w:rsid w:val="00015F00"/>
    <w:rsid w:val="000167AB"/>
    <w:rsid w:val="000174C4"/>
    <w:rsid w:val="000178C4"/>
    <w:rsid w:val="0002124C"/>
    <w:rsid w:val="0002139F"/>
    <w:rsid w:val="00021CC5"/>
    <w:rsid w:val="00022C1D"/>
    <w:rsid w:val="00026310"/>
    <w:rsid w:val="000313B5"/>
    <w:rsid w:val="00034987"/>
    <w:rsid w:val="00041C72"/>
    <w:rsid w:val="00043978"/>
    <w:rsid w:val="00045270"/>
    <w:rsid w:val="00051349"/>
    <w:rsid w:val="00056169"/>
    <w:rsid w:val="000565CA"/>
    <w:rsid w:val="000602DF"/>
    <w:rsid w:val="00060A05"/>
    <w:rsid w:val="00061786"/>
    <w:rsid w:val="000619F7"/>
    <w:rsid w:val="00061B05"/>
    <w:rsid w:val="00062973"/>
    <w:rsid w:val="00062D5D"/>
    <w:rsid w:val="000632D5"/>
    <w:rsid w:val="000644EE"/>
    <w:rsid w:val="00064940"/>
    <w:rsid w:val="00075005"/>
    <w:rsid w:val="000750E6"/>
    <w:rsid w:val="00075FAB"/>
    <w:rsid w:val="00076660"/>
    <w:rsid w:val="00077AC4"/>
    <w:rsid w:val="00080560"/>
    <w:rsid w:val="00080F76"/>
    <w:rsid w:val="00082F41"/>
    <w:rsid w:val="00084965"/>
    <w:rsid w:val="00085F94"/>
    <w:rsid w:val="000866C3"/>
    <w:rsid w:val="0009210F"/>
    <w:rsid w:val="000925AD"/>
    <w:rsid w:val="00092D87"/>
    <w:rsid w:val="000A0C94"/>
    <w:rsid w:val="000A1335"/>
    <w:rsid w:val="000A2498"/>
    <w:rsid w:val="000A24EB"/>
    <w:rsid w:val="000A2BC9"/>
    <w:rsid w:val="000A32A2"/>
    <w:rsid w:val="000A4E15"/>
    <w:rsid w:val="000A6E5D"/>
    <w:rsid w:val="000A73D9"/>
    <w:rsid w:val="000A786D"/>
    <w:rsid w:val="000B0B77"/>
    <w:rsid w:val="000B1101"/>
    <w:rsid w:val="000B126D"/>
    <w:rsid w:val="000B6923"/>
    <w:rsid w:val="000B727D"/>
    <w:rsid w:val="000B7D91"/>
    <w:rsid w:val="000C033C"/>
    <w:rsid w:val="000C2C28"/>
    <w:rsid w:val="000C354C"/>
    <w:rsid w:val="000C39A4"/>
    <w:rsid w:val="000C51E7"/>
    <w:rsid w:val="000C5F3C"/>
    <w:rsid w:val="000C6DCC"/>
    <w:rsid w:val="000D4256"/>
    <w:rsid w:val="000D436F"/>
    <w:rsid w:val="000D47AA"/>
    <w:rsid w:val="000D6103"/>
    <w:rsid w:val="000D721F"/>
    <w:rsid w:val="000E0484"/>
    <w:rsid w:val="000E069B"/>
    <w:rsid w:val="000E0E82"/>
    <w:rsid w:val="000E1DC5"/>
    <w:rsid w:val="000E223F"/>
    <w:rsid w:val="000E74AF"/>
    <w:rsid w:val="000E7D45"/>
    <w:rsid w:val="000F40CF"/>
    <w:rsid w:val="000F487D"/>
    <w:rsid w:val="000F7851"/>
    <w:rsid w:val="00100EFC"/>
    <w:rsid w:val="00101980"/>
    <w:rsid w:val="00104E23"/>
    <w:rsid w:val="00111B0C"/>
    <w:rsid w:val="00114EB0"/>
    <w:rsid w:val="00117CFE"/>
    <w:rsid w:val="00117FAF"/>
    <w:rsid w:val="00120D6C"/>
    <w:rsid w:val="0012344E"/>
    <w:rsid w:val="00123ADA"/>
    <w:rsid w:val="001257EC"/>
    <w:rsid w:val="00125C08"/>
    <w:rsid w:val="00127AB6"/>
    <w:rsid w:val="00132C6A"/>
    <w:rsid w:val="001339F0"/>
    <w:rsid w:val="00133D33"/>
    <w:rsid w:val="00134D64"/>
    <w:rsid w:val="00135A30"/>
    <w:rsid w:val="0013612C"/>
    <w:rsid w:val="0013728B"/>
    <w:rsid w:val="00137FF6"/>
    <w:rsid w:val="001400F6"/>
    <w:rsid w:val="00141650"/>
    <w:rsid w:val="00142ADD"/>
    <w:rsid w:val="00143BE8"/>
    <w:rsid w:val="00145247"/>
    <w:rsid w:val="00145D77"/>
    <w:rsid w:val="00154F1B"/>
    <w:rsid w:val="001605E7"/>
    <w:rsid w:val="00162A12"/>
    <w:rsid w:val="00163F6D"/>
    <w:rsid w:val="00166530"/>
    <w:rsid w:val="00166D0E"/>
    <w:rsid w:val="001700A9"/>
    <w:rsid w:val="00171E79"/>
    <w:rsid w:val="00172246"/>
    <w:rsid w:val="0018155F"/>
    <w:rsid w:val="00182367"/>
    <w:rsid w:val="001832BD"/>
    <w:rsid w:val="00183C2B"/>
    <w:rsid w:val="00184211"/>
    <w:rsid w:val="001876B8"/>
    <w:rsid w:val="00187E06"/>
    <w:rsid w:val="0019404D"/>
    <w:rsid w:val="001943B5"/>
    <w:rsid w:val="00195134"/>
    <w:rsid w:val="0019701A"/>
    <w:rsid w:val="00197F84"/>
    <w:rsid w:val="001A145B"/>
    <w:rsid w:val="001A62B9"/>
    <w:rsid w:val="001A674C"/>
    <w:rsid w:val="001B0BA3"/>
    <w:rsid w:val="001B169D"/>
    <w:rsid w:val="001B3071"/>
    <w:rsid w:val="001B3B24"/>
    <w:rsid w:val="001B45CE"/>
    <w:rsid w:val="001B6556"/>
    <w:rsid w:val="001C0F98"/>
    <w:rsid w:val="001C1AAE"/>
    <w:rsid w:val="001C2A42"/>
    <w:rsid w:val="001C2ADE"/>
    <w:rsid w:val="001C496A"/>
    <w:rsid w:val="001C5013"/>
    <w:rsid w:val="001C55DD"/>
    <w:rsid w:val="001D0702"/>
    <w:rsid w:val="001D0D36"/>
    <w:rsid w:val="001D18A9"/>
    <w:rsid w:val="001D63ED"/>
    <w:rsid w:val="001D7348"/>
    <w:rsid w:val="001E035B"/>
    <w:rsid w:val="001E0961"/>
    <w:rsid w:val="001E3636"/>
    <w:rsid w:val="001E3742"/>
    <w:rsid w:val="001E3EAE"/>
    <w:rsid w:val="001E4572"/>
    <w:rsid w:val="001E59CE"/>
    <w:rsid w:val="001E5F32"/>
    <w:rsid w:val="001E659D"/>
    <w:rsid w:val="001E6EE3"/>
    <w:rsid w:val="001E6F32"/>
    <w:rsid w:val="001F0C9F"/>
    <w:rsid w:val="001F1F8F"/>
    <w:rsid w:val="001F2145"/>
    <w:rsid w:val="001F24BF"/>
    <w:rsid w:val="001F2751"/>
    <w:rsid w:val="001F2DFA"/>
    <w:rsid w:val="001F6262"/>
    <w:rsid w:val="001F67B0"/>
    <w:rsid w:val="001F7B3D"/>
    <w:rsid w:val="00202455"/>
    <w:rsid w:val="00205F9F"/>
    <w:rsid w:val="00207632"/>
    <w:rsid w:val="00207B37"/>
    <w:rsid w:val="002102B2"/>
    <w:rsid w:val="00210338"/>
    <w:rsid w:val="0021063A"/>
    <w:rsid w:val="002115FC"/>
    <w:rsid w:val="002133F8"/>
    <w:rsid w:val="0021423C"/>
    <w:rsid w:val="00217B34"/>
    <w:rsid w:val="00230508"/>
    <w:rsid w:val="00230D00"/>
    <w:rsid w:val="00231DF7"/>
    <w:rsid w:val="00231E3B"/>
    <w:rsid w:val="00231FD1"/>
    <w:rsid w:val="002339E0"/>
    <w:rsid w:val="00233CF8"/>
    <w:rsid w:val="0023423D"/>
    <w:rsid w:val="00235196"/>
    <w:rsid w:val="0023575D"/>
    <w:rsid w:val="00237148"/>
    <w:rsid w:val="002407FD"/>
    <w:rsid w:val="0024222D"/>
    <w:rsid w:val="00244B0E"/>
    <w:rsid w:val="00244F6C"/>
    <w:rsid w:val="00247E60"/>
    <w:rsid w:val="0025013C"/>
    <w:rsid w:val="0025138F"/>
    <w:rsid w:val="002532C5"/>
    <w:rsid w:val="00254DF5"/>
    <w:rsid w:val="00260C03"/>
    <w:rsid w:val="002641DC"/>
    <w:rsid w:val="00265068"/>
    <w:rsid w:val="00265069"/>
    <w:rsid w:val="0026540E"/>
    <w:rsid w:val="002704A7"/>
    <w:rsid w:val="002716B8"/>
    <w:rsid w:val="00273DF4"/>
    <w:rsid w:val="00274153"/>
    <w:rsid w:val="00275123"/>
    <w:rsid w:val="00282240"/>
    <w:rsid w:val="00282FEB"/>
    <w:rsid w:val="00284F8B"/>
    <w:rsid w:val="0028572A"/>
    <w:rsid w:val="00285AD9"/>
    <w:rsid w:val="00285E5B"/>
    <w:rsid w:val="00286F38"/>
    <w:rsid w:val="00294160"/>
    <w:rsid w:val="002948AD"/>
    <w:rsid w:val="00294C92"/>
    <w:rsid w:val="00295457"/>
    <w:rsid w:val="00297ED9"/>
    <w:rsid w:val="002A01CC"/>
    <w:rsid w:val="002A61B1"/>
    <w:rsid w:val="002A663C"/>
    <w:rsid w:val="002B1AEA"/>
    <w:rsid w:val="002B1EC3"/>
    <w:rsid w:val="002B28DF"/>
    <w:rsid w:val="002B444B"/>
    <w:rsid w:val="002B5887"/>
    <w:rsid w:val="002B58BE"/>
    <w:rsid w:val="002B5C5C"/>
    <w:rsid w:val="002C0692"/>
    <w:rsid w:val="002C0E27"/>
    <w:rsid w:val="002C24A6"/>
    <w:rsid w:val="002C3040"/>
    <w:rsid w:val="002C31B3"/>
    <w:rsid w:val="002C35CB"/>
    <w:rsid w:val="002C47FF"/>
    <w:rsid w:val="002D022D"/>
    <w:rsid w:val="002D1244"/>
    <w:rsid w:val="002D24BB"/>
    <w:rsid w:val="002D62E4"/>
    <w:rsid w:val="002E0A33"/>
    <w:rsid w:val="002E2BD0"/>
    <w:rsid w:val="002E3CE0"/>
    <w:rsid w:val="002F165D"/>
    <w:rsid w:val="002F2AF7"/>
    <w:rsid w:val="002F5A77"/>
    <w:rsid w:val="002F6A24"/>
    <w:rsid w:val="002F76F6"/>
    <w:rsid w:val="002F7E1C"/>
    <w:rsid w:val="003019C0"/>
    <w:rsid w:val="00301A75"/>
    <w:rsid w:val="0030226A"/>
    <w:rsid w:val="00302A41"/>
    <w:rsid w:val="00302F70"/>
    <w:rsid w:val="0030336F"/>
    <w:rsid w:val="0030375E"/>
    <w:rsid w:val="00304649"/>
    <w:rsid w:val="003077D6"/>
    <w:rsid w:val="00312A30"/>
    <w:rsid w:val="003137AF"/>
    <w:rsid w:val="0032064A"/>
    <w:rsid w:val="00320F72"/>
    <w:rsid w:val="00321ADC"/>
    <w:rsid w:val="0032463E"/>
    <w:rsid w:val="00324D29"/>
    <w:rsid w:val="00326224"/>
    <w:rsid w:val="00331456"/>
    <w:rsid w:val="00331CAB"/>
    <w:rsid w:val="00337EE4"/>
    <w:rsid w:val="00340FFD"/>
    <w:rsid w:val="003412B7"/>
    <w:rsid w:val="00344A80"/>
    <w:rsid w:val="00344C49"/>
    <w:rsid w:val="00346E06"/>
    <w:rsid w:val="003506B1"/>
    <w:rsid w:val="00351BF6"/>
    <w:rsid w:val="003521E0"/>
    <w:rsid w:val="00355C7B"/>
    <w:rsid w:val="00356AC7"/>
    <w:rsid w:val="003609FA"/>
    <w:rsid w:val="00365AD8"/>
    <w:rsid w:val="00365EBE"/>
    <w:rsid w:val="00367F3D"/>
    <w:rsid w:val="003710C8"/>
    <w:rsid w:val="00373015"/>
    <w:rsid w:val="003750BE"/>
    <w:rsid w:val="00377A82"/>
    <w:rsid w:val="00385382"/>
    <w:rsid w:val="00386184"/>
    <w:rsid w:val="00387B9D"/>
    <w:rsid w:val="00392B5B"/>
    <w:rsid w:val="00392C2C"/>
    <w:rsid w:val="0039364F"/>
    <w:rsid w:val="00394C3A"/>
    <w:rsid w:val="00396686"/>
    <w:rsid w:val="0039778E"/>
    <w:rsid w:val="00397F16"/>
    <w:rsid w:val="003A26DA"/>
    <w:rsid w:val="003A4399"/>
    <w:rsid w:val="003A5FC9"/>
    <w:rsid w:val="003A6FE2"/>
    <w:rsid w:val="003A76A4"/>
    <w:rsid w:val="003B089F"/>
    <w:rsid w:val="003B3BD0"/>
    <w:rsid w:val="003B4941"/>
    <w:rsid w:val="003B7806"/>
    <w:rsid w:val="003C147F"/>
    <w:rsid w:val="003C5714"/>
    <w:rsid w:val="003C6B9F"/>
    <w:rsid w:val="003C6E2A"/>
    <w:rsid w:val="003C76B0"/>
    <w:rsid w:val="003D0299"/>
    <w:rsid w:val="003D3D0F"/>
    <w:rsid w:val="003D503F"/>
    <w:rsid w:val="003D68AF"/>
    <w:rsid w:val="003D6E20"/>
    <w:rsid w:val="003E1198"/>
    <w:rsid w:val="003E6D80"/>
    <w:rsid w:val="003E747C"/>
    <w:rsid w:val="003F05FA"/>
    <w:rsid w:val="003F15CE"/>
    <w:rsid w:val="003F1856"/>
    <w:rsid w:val="003F2185"/>
    <w:rsid w:val="003F2285"/>
    <w:rsid w:val="003F244A"/>
    <w:rsid w:val="003F30B8"/>
    <w:rsid w:val="003F33BF"/>
    <w:rsid w:val="003F44F4"/>
    <w:rsid w:val="003F4C45"/>
    <w:rsid w:val="003F548F"/>
    <w:rsid w:val="003F5F7B"/>
    <w:rsid w:val="003F7D64"/>
    <w:rsid w:val="004025E2"/>
    <w:rsid w:val="004056AD"/>
    <w:rsid w:val="0041033D"/>
    <w:rsid w:val="00414300"/>
    <w:rsid w:val="0041472E"/>
    <w:rsid w:val="00416643"/>
    <w:rsid w:val="004170D5"/>
    <w:rsid w:val="00421F48"/>
    <w:rsid w:val="00424479"/>
    <w:rsid w:val="00424C00"/>
    <w:rsid w:val="00425C67"/>
    <w:rsid w:val="00427E7A"/>
    <w:rsid w:val="00431B1B"/>
    <w:rsid w:val="00432D25"/>
    <w:rsid w:val="00433729"/>
    <w:rsid w:val="00433BFE"/>
    <w:rsid w:val="00436307"/>
    <w:rsid w:val="00436C49"/>
    <w:rsid w:val="00445366"/>
    <w:rsid w:val="00447F5B"/>
    <w:rsid w:val="00454366"/>
    <w:rsid w:val="004549E2"/>
    <w:rsid w:val="00456709"/>
    <w:rsid w:val="00461C6D"/>
    <w:rsid w:val="00461DB0"/>
    <w:rsid w:val="00462C20"/>
    <w:rsid w:val="0046374F"/>
    <w:rsid w:val="00463926"/>
    <w:rsid w:val="004646E0"/>
    <w:rsid w:val="00464C9A"/>
    <w:rsid w:val="00464DB5"/>
    <w:rsid w:val="004651AF"/>
    <w:rsid w:val="00470532"/>
    <w:rsid w:val="00474814"/>
    <w:rsid w:val="00474F3D"/>
    <w:rsid w:val="004776F4"/>
    <w:rsid w:val="00477E3A"/>
    <w:rsid w:val="00480609"/>
    <w:rsid w:val="00483E5F"/>
    <w:rsid w:val="00485FF9"/>
    <w:rsid w:val="004907F0"/>
    <w:rsid w:val="0049140B"/>
    <w:rsid w:val="00492356"/>
    <w:rsid w:val="004923A5"/>
    <w:rsid w:val="004937D8"/>
    <w:rsid w:val="00495A91"/>
    <w:rsid w:val="00496BFB"/>
    <w:rsid w:val="004A0AAA"/>
    <w:rsid w:val="004A0CE1"/>
    <w:rsid w:val="004A0D4F"/>
    <w:rsid w:val="004A15C7"/>
    <w:rsid w:val="004A2CA5"/>
    <w:rsid w:val="004A3E67"/>
    <w:rsid w:val="004B013B"/>
    <w:rsid w:val="004B112B"/>
    <w:rsid w:val="004B4E8C"/>
    <w:rsid w:val="004C01E4"/>
    <w:rsid w:val="004C086C"/>
    <w:rsid w:val="004C1F56"/>
    <w:rsid w:val="004C27BC"/>
    <w:rsid w:val="004D15F3"/>
    <w:rsid w:val="004D3FB0"/>
    <w:rsid w:val="004D5311"/>
    <w:rsid w:val="004D5956"/>
    <w:rsid w:val="004D5DCC"/>
    <w:rsid w:val="004D6228"/>
    <w:rsid w:val="004D6915"/>
    <w:rsid w:val="004D75BE"/>
    <w:rsid w:val="004D7F89"/>
    <w:rsid w:val="004E46E0"/>
    <w:rsid w:val="004E4B35"/>
    <w:rsid w:val="004E799A"/>
    <w:rsid w:val="004E7BC7"/>
    <w:rsid w:val="004F10AF"/>
    <w:rsid w:val="004F11A4"/>
    <w:rsid w:val="004F2389"/>
    <w:rsid w:val="004F304D"/>
    <w:rsid w:val="004F61BE"/>
    <w:rsid w:val="004F63A7"/>
    <w:rsid w:val="004F66B1"/>
    <w:rsid w:val="00500059"/>
    <w:rsid w:val="0050567C"/>
    <w:rsid w:val="0050679A"/>
    <w:rsid w:val="00511586"/>
    <w:rsid w:val="00511C07"/>
    <w:rsid w:val="00511D16"/>
    <w:rsid w:val="0051218C"/>
    <w:rsid w:val="0051290B"/>
    <w:rsid w:val="00514330"/>
    <w:rsid w:val="00515B94"/>
    <w:rsid w:val="005173A6"/>
    <w:rsid w:val="00517C69"/>
    <w:rsid w:val="00520BAA"/>
    <w:rsid w:val="00525208"/>
    <w:rsid w:val="005257A5"/>
    <w:rsid w:val="005264C0"/>
    <w:rsid w:val="00526A8A"/>
    <w:rsid w:val="00530E68"/>
    <w:rsid w:val="00531933"/>
    <w:rsid w:val="00531DF2"/>
    <w:rsid w:val="00533895"/>
    <w:rsid w:val="00536971"/>
    <w:rsid w:val="00537651"/>
    <w:rsid w:val="005442EE"/>
    <w:rsid w:val="00546D4D"/>
    <w:rsid w:val="00547353"/>
    <w:rsid w:val="005474E7"/>
    <w:rsid w:val="005512A3"/>
    <w:rsid w:val="00552676"/>
    <w:rsid w:val="00556E55"/>
    <w:rsid w:val="005578CE"/>
    <w:rsid w:val="00562781"/>
    <w:rsid w:val="00563E83"/>
    <w:rsid w:val="00564625"/>
    <w:rsid w:val="00566B6E"/>
    <w:rsid w:val="00566D25"/>
    <w:rsid w:val="005703B4"/>
    <w:rsid w:val="00571C67"/>
    <w:rsid w:val="0057271C"/>
    <w:rsid w:val="00572845"/>
    <w:rsid w:val="005736AC"/>
    <w:rsid w:val="00585D2C"/>
    <w:rsid w:val="00591546"/>
    <w:rsid w:val="00592772"/>
    <w:rsid w:val="0059574A"/>
    <w:rsid w:val="00595837"/>
    <w:rsid w:val="00597671"/>
    <w:rsid w:val="005A0EA5"/>
    <w:rsid w:val="005A1B9B"/>
    <w:rsid w:val="005A2B13"/>
    <w:rsid w:val="005A6751"/>
    <w:rsid w:val="005B092E"/>
    <w:rsid w:val="005B152C"/>
    <w:rsid w:val="005B1EE0"/>
    <w:rsid w:val="005B281E"/>
    <w:rsid w:val="005B2B24"/>
    <w:rsid w:val="005B2BFB"/>
    <w:rsid w:val="005B366A"/>
    <w:rsid w:val="005B41A5"/>
    <w:rsid w:val="005B4425"/>
    <w:rsid w:val="005B4B94"/>
    <w:rsid w:val="005B5655"/>
    <w:rsid w:val="005B6853"/>
    <w:rsid w:val="005C3EE8"/>
    <w:rsid w:val="005C6B27"/>
    <w:rsid w:val="005C728A"/>
    <w:rsid w:val="005D0A8E"/>
    <w:rsid w:val="005D16B2"/>
    <w:rsid w:val="005D256A"/>
    <w:rsid w:val="005D34F9"/>
    <w:rsid w:val="005D4190"/>
    <w:rsid w:val="005D67A3"/>
    <w:rsid w:val="005E2988"/>
    <w:rsid w:val="005E2A43"/>
    <w:rsid w:val="005E3085"/>
    <w:rsid w:val="005E409F"/>
    <w:rsid w:val="005E4EE4"/>
    <w:rsid w:val="005E60D2"/>
    <w:rsid w:val="005E64D7"/>
    <w:rsid w:val="005F076E"/>
    <w:rsid w:val="005F0818"/>
    <w:rsid w:val="005F34F3"/>
    <w:rsid w:val="005F4EEF"/>
    <w:rsid w:val="005F5003"/>
    <w:rsid w:val="005F51E1"/>
    <w:rsid w:val="005F6E39"/>
    <w:rsid w:val="006026F7"/>
    <w:rsid w:val="0060299D"/>
    <w:rsid w:val="006036F2"/>
    <w:rsid w:val="006108C9"/>
    <w:rsid w:val="00610B7A"/>
    <w:rsid w:val="00611C80"/>
    <w:rsid w:val="0061392F"/>
    <w:rsid w:val="00620692"/>
    <w:rsid w:val="0062225A"/>
    <w:rsid w:val="006242CA"/>
    <w:rsid w:val="006250B4"/>
    <w:rsid w:val="00627507"/>
    <w:rsid w:val="00630221"/>
    <w:rsid w:val="00633717"/>
    <w:rsid w:val="006344E1"/>
    <w:rsid w:val="0063716A"/>
    <w:rsid w:val="00637F5B"/>
    <w:rsid w:val="00642A8B"/>
    <w:rsid w:val="00646238"/>
    <w:rsid w:val="00647E9D"/>
    <w:rsid w:val="00650F8B"/>
    <w:rsid w:val="0065354C"/>
    <w:rsid w:val="00653ABA"/>
    <w:rsid w:val="006545C4"/>
    <w:rsid w:val="00661971"/>
    <w:rsid w:val="00661CE8"/>
    <w:rsid w:val="006623D9"/>
    <w:rsid w:val="006650AF"/>
    <w:rsid w:val="0066550C"/>
    <w:rsid w:val="006716F2"/>
    <w:rsid w:val="00671D1D"/>
    <w:rsid w:val="00674C60"/>
    <w:rsid w:val="00680328"/>
    <w:rsid w:val="0068205A"/>
    <w:rsid w:val="00682BF2"/>
    <w:rsid w:val="006859CE"/>
    <w:rsid w:val="006879E1"/>
    <w:rsid w:val="00690652"/>
    <w:rsid w:val="00690983"/>
    <w:rsid w:val="00691270"/>
    <w:rsid w:val="00694BA8"/>
    <w:rsid w:val="006A037C"/>
    <w:rsid w:val="006A36F4"/>
    <w:rsid w:val="006A406F"/>
    <w:rsid w:val="006A412F"/>
    <w:rsid w:val="006A5D3A"/>
    <w:rsid w:val="006B0E8B"/>
    <w:rsid w:val="006B636A"/>
    <w:rsid w:val="006B6E74"/>
    <w:rsid w:val="006C02DD"/>
    <w:rsid w:val="006C0BF7"/>
    <w:rsid w:val="006C23D4"/>
    <w:rsid w:val="006C2996"/>
    <w:rsid w:val="006C2F28"/>
    <w:rsid w:val="006C38F3"/>
    <w:rsid w:val="006C5D9D"/>
    <w:rsid w:val="006C6297"/>
    <w:rsid w:val="006C7BB0"/>
    <w:rsid w:val="006D30A6"/>
    <w:rsid w:val="006D3237"/>
    <w:rsid w:val="006D5F1C"/>
    <w:rsid w:val="006E008C"/>
    <w:rsid w:val="006E0BEE"/>
    <w:rsid w:val="006E212E"/>
    <w:rsid w:val="006E2E37"/>
    <w:rsid w:val="006E2ED8"/>
    <w:rsid w:val="006E3CF1"/>
    <w:rsid w:val="006E514A"/>
    <w:rsid w:val="006E55D9"/>
    <w:rsid w:val="006E5B11"/>
    <w:rsid w:val="006E6688"/>
    <w:rsid w:val="006E7E80"/>
    <w:rsid w:val="006F1DF9"/>
    <w:rsid w:val="006F24DB"/>
    <w:rsid w:val="006F3081"/>
    <w:rsid w:val="006F48CA"/>
    <w:rsid w:val="006F64DD"/>
    <w:rsid w:val="006F6C01"/>
    <w:rsid w:val="006F7C22"/>
    <w:rsid w:val="0070042B"/>
    <w:rsid w:val="00700798"/>
    <w:rsid w:val="007031E2"/>
    <w:rsid w:val="00704835"/>
    <w:rsid w:val="00712508"/>
    <w:rsid w:val="00715127"/>
    <w:rsid w:val="00715E8E"/>
    <w:rsid w:val="00717168"/>
    <w:rsid w:val="007178A5"/>
    <w:rsid w:val="007209F1"/>
    <w:rsid w:val="00720B5F"/>
    <w:rsid w:val="00722A58"/>
    <w:rsid w:val="00723580"/>
    <w:rsid w:val="00723755"/>
    <w:rsid w:val="00725F47"/>
    <w:rsid w:val="00727BB9"/>
    <w:rsid w:val="00727DEE"/>
    <w:rsid w:val="0073136C"/>
    <w:rsid w:val="00731F0F"/>
    <w:rsid w:val="007320EA"/>
    <w:rsid w:val="00732312"/>
    <w:rsid w:val="00733250"/>
    <w:rsid w:val="00733A61"/>
    <w:rsid w:val="007347C4"/>
    <w:rsid w:val="00735D6C"/>
    <w:rsid w:val="00741404"/>
    <w:rsid w:val="00742C12"/>
    <w:rsid w:val="007449E5"/>
    <w:rsid w:val="00745026"/>
    <w:rsid w:val="0074627C"/>
    <w:rsid w:val="00746C5A"/>
    <w:rsid w:val="00747FF0"/>
    <w:rsid w:val="00750246"/>
    <w:rsid w:val="00754485"/>
    <w:rsid w:val="00756262"/>
    <w:rsid w:val="007570D7"/>
    <w:rsid w:val="00761673"/>
    <w:rsid w:val="007623F5"/>
    <w:rsid w:val="00764D4E"/>
    <w:rsid w:val="00765A1F"/>
    <w:rsid w:val="007703A0"/>
    <w:rsid w:val="00770710"/>
    <w:rsid w:val="00772F03"/>
    <w:rsid w:val="00775B6D"/>
    <w:rsid w:val="00776D68"/>
    <w:rsid w:val="00783A07"/>
    <w:rsid w:val="00784A77"/>
    <w:rsid w:val="007850EE"/>
    <w:rsid w:val="00785B95"/>
    <w:rsid w:val="00790E96"/>
    <w:rsid w:val="00792D9D"/>
    <w:rsid w:val="00793366"/>
    <w:rsid w:val="00793D0E"/>
    <w:rsid w:val="00794BA4"/>
    <w:rsid w:val="007A2939"/>
    <w:rsid w:val="007A4A8A"/>
    <w:rsid w:val="007A716F"/>
    <w:rsid w:val="007B270A"/>
    <w:rsid w:val="007B3058"/>
    <w:rsid w:val="007B4E62"/>
    <w:rsid w:val="007C020D"/>
    <w:rsid w:val="007C0695"/>
    <w:rsid w:val="007C0850"/>
    <w:rsid w:val="007C3237"/>
    <w:rsid w:val="007C3D15"/>
    <w:rsid w:val="007C419A"/>
    <w:rsid w:val="007C4CC8"/>
    <w:rsid w:val="007C5426"/>
    <w:rsid w:val="007C5798"/>
    <w:rsid w:val="007C721F"/>
    <w:rsid w:val="007C74D5"/>
    <w:rsid w:val="007C7798"/>
    <w:rsid w:val="007D4832"/>
    <w:rsid w:val="007D5A6F"/>
    <w:rsid w:val="007E0D97"/>
    <w:rsid w:val="007E21B2"/>
    <w:rsid w:val="007E2C4E"/>
    <w:rsid w:val="007E67F2"/>
    <w:rsid w:val="007F0B8A"/>
    <w:rsid w:val="007F1905"/>
    <w:rsid w:val="007F4B69"/>
    <w:rsid w:val="007F4CF3"/>
    <w:rsid w:val="007F54A7"/>
    <w:rsid w:val="007F5958"/>
    <w:rsid w:val="007F6A5D"/>
    <w:rsid w:val="00800CA2"/>
    <w:rsid w:val="00801300"/>
    <w:rsid w:val="0080133A"/>
    <w:rsid w:val="00802C64"/>
    <w:rsid w:val="00803CC5"/>
    <w:rsid w:val="00805E52"/>
    <w:rsid w:val="008061D0"/>
    <w:rsid w:val="00806BCF"/>
    <w:rsid w:val="00807DC9"/>
    <w:rsid w:val="00810B38"/>
    <w:rsid w:val="00813614"/>
    <w:rsid w:val="008160F7"/>
    <w:rsid w:val="0081793D"/>
    <w:rsid w:val="008204C7"/>
    <w:rsid w:val="0082057D"/>
    <w:rsid w:val="00820992"/>
    <w:rsid w:val="00822A1F"/>
    <w:rsid w:val="00823602"/>
    <w:rsid w:val="008246D2"/>
    <w:rsid w:val="008255F5"/>
    <w:rsid w:val="00826E0E"/>
    <w:rsid w:val="0083014E"/>
    <w:rsid w:val="00830BFC"/>
    <w:rsid w:val="0083214A"/>
    <w:rsid w:val="008335BD"/>
    <w:rsid w:val="008337A9"/>
    <w:rsid w:val="00833D7B"/>
    <w:rsid w:val="00834220"/>
    <w:rsid w:val="008365F2"/>
    <w:rsid w:val="00837F52"/>
    <w:rsid w:val="00842B82"/>
    <w:rsid w:val="00845370"/>
    <w:rsid w:val="00845723"/>
    <w:rsid w:val="00847D0A"/>
    <w:rsid w:val="00850A21"/>
    <w:rsid w:val="00851CEA"/>
    <w:rsid w:val="00851EF9"/>
    <w:rsid w:val="00852C39"/>
    <w:rsid w:val="008571E8"/>
    <w:rsid w:val="00857207"/>
    <w:rsid w:val="008577FD"/>
    <w:rsid w:val="00860B03"/>
    <w:rsid w:val="0086497A"/>
    <w:rsid w:val="008713A1"/>
    <w:rsid w:val="008732B9"/>
    <w:rsid w:val="00873B37"/>
    <w:rsid w:val="008754AB"/>
    <w:rsid w:val="0087573F"/>
    <w:rsid w:val="008757D2"/>
    <w:rsid w:val="0087799C"/>
    <w:rsid w:val="00877AE5"/>
    <w:rsid w:val="0088060C"/>
    <w:rsid w:val="00884387"/>
    <w:rsid w:val="00887C49"/>
    <w:rsid w:val="00893576"/>
    <w:rsid w:val="00893E73"/>
    <w:rsid w:val="00896F5C"/>
    <w:rsid w:val="0089715C"/>
    <w:rsid w:val="00897423"/>
    <w:rsid w:val="008A3992"/>
    <w:rsid w:val="008A43C4"/>
    <w:rsid w:val="008A4892"/>
    <w:rsid w:val="008B02DC"/>
    <w:rsid w:val="008B57CE"/>
    <w:rsid w:val="008B585C"/>
    <w:rsid w:val="008B659F"/>
    <w:rsid w:val="008C217B"/>
    <w:rsid w:val="008C26DE"/>
    <w:rsid w:val="008C4CFC"/>
    <w:rsid w:val="008C5453"/>
    <w:rsid w:val="008C6000"/>
    <w:rsid w:val="008D06BD"/>
    <w:rsid w:val="008D08A8"/>
    <w:rsid w:val="008D2225"/>
    <w:rsid w:val="008D247D"/>
    <w:rsid w:val="008D39E1"/>
    <w:rsid w:val="008D4752"/>
    <w:rsid w:val="008D5C43"/>
    <w:rsid w:val="008D6564"/>
    <w:rsid w:val="008E1F56"/>
    <w:rsid w:val="008E271C"/>
    <w:rsid w:val="008E418E"/>
    <w:rsid w:val="008E4EE9"/>
    <w:rsid w:val="008E5BC6"/>
    <w:rsid w:val="008E6538"/>
    <w:rsid w:val="008E6A25"/>
    <w:rsid w:val="008F265A"/>
    <w:rsid w:val="008F2A61"/>
    <w:rsid w:val="008F5193"/>
    <w:rsid w:val="008F60F2"/>
    <w:rsid w:val="009013A7"/>
    <w:rsid w:val="009017FB"/>
    <w:rsid w:val="009017FC"/>
    <w:rsid w:val="00903B43"/>
    <w:rsid w:val="00904806"/>
    <w:rsid w:val="0090506B"/>
    <w:rsid w:val="009050C9"/>
    <w:rsid w:val="00906157"/>
    <w:rsid w:val="009066FC"/>
    <w:rsid w:val="009100BF"/>
    <w:rsid w:val="00911370"/>
    <w:rsid w:val="00911B17"/>
    <w:rsid w:val="00911ED3"/>
    <w:rsid w:val="00914084"/>
    <w:rsid w:val="009140A3"/>
    <w:rsid w:val="009144A2"/>
    <w:rsid w:val="009145FD"/>
    <w:rsid w:val="0091510C"/>
    <w:rsid w:val="009160FD"/>
    <w:rsid w:val="00920C83"/>
    <w:rsid w:val="00921A87"/>
    <w:rsid w:val="009259AC"/>
    <w:rsid w:val="00926EDF"/>
    <w:rsid w:val="00926F38"/>
    <w:rsid w:val="00930D3A"/>
    <w:rsid w:val="00934301"/>
    <w:rsid w:val="009355AC"/>
    <w:rsid w:val="00936CD1"/>
    <w:rsid w:val="009411C4"/>
    <w:rsid w:val="00941747"/>
    <w:rsid w:val="00941EFB"/>
    <w:rsid w:val="00944BD6"/>
    <w:rsid w:val="00945040"/>
    <w:rsid w:val="00945293"/>
    <w:rsid w:val="00945A2D"/>
    <w:rsid w:val="00947AFB"/>
    <w:rsid w:val="009502F3"/>
    <w:rsid w:val="00951D7D"/>
    <w:rsid w:val="00952159"/>
    <w:rsid w:val="00952734"/>
    <w:rsid w:val="009578A6"/>
    <w:rsid w:val="00961FCA"/>
    <w:rsid w:val="0096274F"/>
    <w:rsid w:val="009630C7"/>
    <w:rsid w:val="00965855"/>
    <w:rsid w:val="0097092F"/>
    <w:rsid w:val="00971447"/>
    <w:rsid w:val="00972B55"/>
    <w:rsid w:val="009743B7"/>
    <w:rsid w:val="00975D23"/>
    <w:rsid w:val="00976975"/>
    <w:rsid w:val="0098228B"/>
    <w:rsid w:val="009828DA"/>
    <w:rsid w:val="009859D0"/>
    <w:rsid w:val="00985BAB"/>
    <w:rsid w:val="0098674F"/>
    <w:rsid w:val="00990627"/>
    <w:rsid w:val="009929B8"/>
    <w:rsid w:val="00992F35"/>
    <w:rsid w:val="00997F03"/>
    <w:rsid w:val="009A14E5"/>
    <w:rsid w:val="009A3755"/>
    <w:rsid w:val="009A46DF"/>
    <w:rsid w:val="009A5822"/>
    <w:rsid w:val="009A60DB"/>
    <w:rsid w:val="009B1B5F"/>
    <w:rsid w:val="009B2DED"/>
    <w:rsid w:val="009B2EC2"/>
    <w:rsid w:val="009B6673"/>
    <w:rsid w:val="009B7115"/>
    <w:rsid w:val="009C191B"/>
    <w:rsid w:val="009C294F"/>
    <w:rsid w:val="009C2BD6"/>
    <w:rsid w:val="009C5BEB"/>
    <w:rsid w:val="009D1A79"/>
    <w:rsid w:val="009D3287"/>
    <w:rsid w:val="009D44CF"/>
    <w:rsid w:val="009E1F32"/>
    <w:rsid w:val="009E498B"/>
    <w:rsid w:val="009E4C19"/>
    <w:rsid w:val="009E5829"/>
    <w:rsid w:val="009E6511"/>
    <w:rsid w:val="009E776C"/>
    <w:rsid w:val="009F13A2"/>
    <w:rsid w:val="00A01279"/>
    <w:rsid w:val="00A022EC"/>
    <w:rsid w:val="00A068AD"/>
    <w:rsid w:val="00A110E5"/>
    <w:rsid w:val="00A11957"/>
    <w:rsid w:val="00A1726E"/>
    <w:rsid w:val="00A204CF"/>
    <w:rsid w:val="00A207EB"/>
    <w:rsid w:val="00A23D49"/>
    <w:rsid w:val="00A23FB1"/>
    <w:rsid w:val="00A26ADD"/>
    <w:rsid w:val="00A27004"/>
    <w:rsid w:val="00A30C29"/>
    <w:rsid w:val="00A310A1"/>
    <w:rsid w:val="00A31DAF"/>
    <w:rsid w:val="00A33C55"/>
    <w:rsid w:val="00A340ED"/>
    <w:rsid w:val="00A34DD6"/>
    <w:rsid w:val="00A36819"/>
    <w:rsid w:val="00A36989"/>
    <w:rsid w:val="00A374F5"/>
    <w:rsid w:val="00A378FD"/>
    <w:rsid w:val="00A40C67"/>
    <w:rsid w:val="00A42B1E"/>
    <w:rsid w:val="00A43628"/>
    <w:rsid w:val="00A455DC"/>
    <w:rsid w:val="00A45BD8"/>
    <w:rsid w:val="00A54192"/>
    <w:rsid w:val="00A579CF"/>
    <w:rsid w:val="00A6035E"/>
    <w:rsid w:val="00A610B5"/>
    <w:rsid w:val="00A6144C"/>
    <w:rsid w:val="00A61BA1"/>
    <w:rsid w:val="00A6231A"/>
    <w:rsid w:val="00A66617"/>
    <w:rsid w:val="00A66752"/>
    <w:rsid w:val="00A671F8"/>
    <w:rsid w:val="00A673A4"/>
    <w:rsid w:val="00A70BC0"/>
    <w:rsid w:val="00A71641"/>
    <w:rsid w:val="00A724AE"/>
    <w:rsid w:val="00A73329"/>
    <w:rsid w:val="00A82359"/>
    <w:rsid w:val="00A83853"/>
    <w:rsid w:val="00A84B7E"/>
    <w:rsid w:val="00A865D2"/>
    <w:rsid w:val="00A909BD"/>
    <w:rsid w:val="00A90AB6"/>
    <w:rsid w:val="00A935E1"/>
    <w:rsid w:val="00A940F3"/>
    <w:rsid w:val="00A94C20"/>
    <w:rsid w:val="00A955B1"/>
    <w:rsid w:val="00A96ED6"/>
    <w:rsid w:val="00AA00CB"/>
    <w:rsid w:val="00AA227F"/>
    <w:rsid w:val="00AA3BC7"/>
    <w:rsid w:val="00AA4771"/>
    <w:rsid w:val="00AA58A3"/>
    <w:rsid w:val="00AA754A"/>
    <w:rsid w:val="00AB099E"/>
    <w:rsid w:val="00AB0DCE"/>
    <w:rsid w:val="00AB18DC"/>
    <w:rsid w:val="00AB4328"/>
    <w:rsid w:val="00AB45EB"/>
    <w:rsid w:val="00AB4C5E"/>
    <w:rsid w:val="00AB4DB4"/>
    <w:rsid w:val="00AB5307"/>
    <w:rsid w:val="00AB5FA0"/>
    <w:rsid w:val="00AB7DF5"/>
    <w:rsid w:val="00AC3A0E"/>
    <w:rsid w:val="00AD29AC"/>
    <w:rsid w:val="00AD2D46"/>
    <w:rsid w:val="00AD530C"/>
    <w:rsid w:val="00AD604D"/>
    <w:rsid w:val="00AE0A2E"/>
    <w:rsid w:val="00AE17D4"/>
    <w:rsid w:val="00AE354C"/>
    <w:rsid w:val="00AE5193"/>
    <w:rsid w:val="00AF1C66"/>
    <w:rsid w:val="00AF4B07"/>
    <w:rsid w:val="00AF6186"/>
    <w:rsid w:val="00AF6D07"/>
    <w:rsid w:val="00AF7476"/>
    <w:rsid w:val="00AF7A3A"/>
    <w:rsid w:val="00B003A1"/>
    <w:rsid w:val="00B01642"/>
    <w:rsid w:val="00B03C39"/>
    <w:rsid w:val="00B04501"/>
    <w:rsid w:val="00B07674"/>
    <w:rsid w:val="00B103D2"/>
    <w:rsid w:val="00B107A3"/>
    <w:rsid w:val="00B12BAB"/>
    <w:rsid w:val="00B160DB"/>
    <w:rsid w:val="00B16D5B"/>
    <w:rsid w:val="00B20836"/>
    <w:rsid w:val="00B210F8"/>
    <w:rsid w:val="00B22734"/>
    <w:rsid w:val="00B235BB"/>
    <w:rsid w:val="00B24D70"/>
    <w:rsid w:val="00B27970"/>
    <w:rsid w:val="00B27A44"/>
    <w:rsid w:val="00B30BBF"/>
    <w:rsid w:val="00B315A5"/>
    <w:rsid w:val="00B32C54"/>
    <w:rsid w:val="00B33C03"/>
    <w:rsid w:val="00B359A7"/>
    <w:rsid w:val="00B36449"/>
    <w:rsid w:val="00B41FD9"/>
    <w:rsid w:val="00B43DAB"/>
    <w:rsid w:val="00B43E1C"/>
    <w:rsid w:val="00B44E56"/>
    <w:rsid w:val="00B46451"/>
    <w:rsid w:val="00B46543"/>
    <w:rsid w:val="00B47D33"/>
    <w:rsid w:val="00B47D83"/>
    <w:rsid w:val="00B50CA3"/>
    <w:rsid w:val="00B52BE0"/>
    <w:rsid w:val="00B54133"/>
    <w:rsid w:val="00B550AB"/>
    <w:rsid w:val="00B55AA2"/>
    <w:rsid w:val="00B55D0D"/>
    <w:rsid w:val="00B60D11"/>
    <w:rsid w:val="00B6382C"/>
    <w:rsid w:val="00B63FC9"/>
    <w:rsid w:val="00B701ED"/>
    <w:rsid w:val="00B7187F"/>
    <w:rsid w:val="00B7722B"/>
    <w:rsid w:val="00B8086C"/>
    <w:rsid w:val="00B826FB"/>
    <w:rsid w:val="00B82926"/>
    <w:rsid w:val="00B836A6"/>
    <w:rsid w:val="00B83C52"/>
    <w:rsid w:val="00B84355"/>
    <w:rsid w:val="00B861B4"/>
    <w:rsid w:val="00B86DFE"/>
    <w:rsid w:val="00B86F0A"/>
    <w:rsid w:val="00B871B0"/>
    <w:rsid w:val="00B90990"/>
    <w:rsid w:val="00B922FF"/>
    <w:rsid w:val="00B926CF"/>
    <w:rsid w:val="00B9281E"/>
    <w:rsid w:val="00B93925"/>
    <w:rsid w:val="00B95187"/>
    <w:rsid w:val="00B962C7"/>
    <w:rsid w:val="00BA00F4"/>
    <w:rsid w:val="00BA05F0"/>
    <w:rsid w:val="00BA20AD"/>
    <w:rsid w:val="00BA2D55"/>
    <w:rsid w:val="00BA4509"/>
    <w:rsid w:val="00BA4866"/>
    <w:rsid w:val="00BA528D"/>
    <w:rsid w:val="00BA5D65"/>
    <w:rsid w:val="00BA6AB4"/>
    <w:rsid w:val="00BA71B1"/>
    <w:rsid w:val="00BB01BB"/>
    <w:rsid w:val="00BB0637"/>
    <w:rsid w:val="00BB345F"/>
    <w:rsid w:val="00BB3B16"/>
    <w:rsid w:val="00BB5883"/>
    <w:rsid w:val="00BB68EA"/>
    <w:rsid w:val="00BB7364"/>
    <w:rsid w:val="00BC1C27"/>
    <w:rsid w:val="00BC6504"/>
    <w:rsid w:val="00BC6BBF"/>
    <w:rsid w:val="00BD120A"/>
    <w:rsid w:val="00BD1572"/>
    <w:rsid w:val="00BD2AF6"/>
    <w:rsid w:val="00BD36AB"/>
    <w:rsid w:val="00BD61DF"/>
    <w:rsid w:val="00BD7A85"/>
    <w:rsid w:val="00BE00CB"/>
    <w:rsid w:val="00BE0276"/>
    <w:rsid w:val="00BE14E3"/>
    <w:rsid w:val="00BE1B70"/>
    <w:rsid w:val="00BE3774"/>
    <w:rsid w:val="00BE3E01"/>
    <w:rsid w:val="00BE41E5"/>
    <w:rsid w:val="00BE4C1B"/>
    <w:rsid w:val="00BE4F43"/>
    <w:rsid w:val="00BE7613"/>
    <w:rsid w:val="00BF0298"/>
    <w:rsid w:val="00BF0411"/>
    <w:rsid w:val="00BF0B4A"/>
    <w:rsid w:val="00BF0BBB"/>
    <w:rsid w:val="00BF4109"/>
    <w:rsid w:val="00BF4CC3"/>
    <w:rsid w:val="00BF4FB8"/>
    <w:rsid w:val="00BF618A"/>
    <w:rsid w:val="00C00E7D"/>
    <w:rsid w:val="00C054C7"/>
    <w:rsid w:val="00C057B5"/>
    <w:rsid w:val="00C058C0"/>
    <w:rsid w:val="00C0690D"/>
    <w:rsid w:val="00C06981"/>
    <w:rsid w:val="00C069ED"/>
    <w:rsid w:val="00C06A1F"/>
    <w:rsid w:val="00C100BB"/>
    <w:rsid w:val="00C110DD"/>
    <w:rsid w:val="00C162F8"/>
    <w:rsid w:val="00C22687"/>
    <w:rsid w:val="00C25831"/>
    <w:rsid w:val="00C32B5B"/>
    <w:rsid w:val="00C32E4D"/>
    <w:rsid w:val="00C333A0"/>
    <w:rsid w:val="00C34153"/>
    <w:rsid w:val="00C34A39"/>
    <w:rsid w:val="00C36A81"/>
    <w:rsid w:val="00C40E3D"/>
    <w:rsid w:val="00C41974"/>
    <w:rsid w:val="00C42A9F"/>
    <w:rsid w:val="00C447AD"/>
    <w:rsid w:val="00C44E63"/>
    <w:rsid w:val="00C46DD4"/>
    <w:rsid w:val="00C476AE"/>
    <w:rsid w:val="00C47A3A"/>
    <w:rsid w:val="00C50AA3"/>
    <w:rsid w:val="00C524FD"/>
    <w:rsid w:val="00C52BAB"/>
    <w:rsid w:val="00C53E99"/>
    <w:rsid w:val="00C53F4A"/>
    <w:rsid w:val="00C54125"/>
    <w:rsid w:val="00C549E5"/>
    <w:rsid w:val="00C54B94"/>
    <w:rsid w:val="00C55B54"/>
    <w:rsid w:val="00C5684F"/>
    <w:rsid w:val="00C6098E"/>
    <w:rsid w:val="00C6152C"/>
    <w:rsid w:val="00C621C2"/>
    <w:rsid w:val="00C65348"/>
    <w:rsid w:val="00C70B51"/>
    <w:rsid w:val="00C74810"/>
    <w:rsid w:val="00C76B38"/>
    <w:rsid w:val="00C8148C"/>
    <w:rsid w:val="00C865D6"/>
    <w:rsid w:val="00C90D68"/>
    <w:rsid w:val="00C939FE"/>
    <w:rsid w:val="00C95E4D"/>
    <w:rsid w:val="00C95F56"/>
    <w:rsid w:val="00C962F2"/>
    <w:rsid w:val="00C9705C"/>
    <w:rsid w:val="00C97819"/>
    <w:rsid w:val="00CA4BDA"/>
    <w:rsid w:val="00CA59F4"/>
    <w:rsid w:val="00CA6D14"/>
    <w:rsid w:val="00CB01B7"/>
    <w:rsid w:val="00CB04FA"/>
    <w:rsid w:val="00CB1F66"/>
    <w:rsid w:val="00CB2951"/>
    <w:rsid w:val="00CB6082"/>
    <w:rsid w:val="00CC1C10"/>
    <w:rsid w:val="00CC4B08"/>
    <w:rsid w:val="00CC4D43"/>
    <w:rsid w:val="00CD27C4"/>
    <w:rsid w:val="00CD282B"/>
    <w:rsid w:val="00CD4B86"/>
    <w:rsid w:val="00CD4C35"/>
    <w:rsid w:val="00CD7369"/>
    <w:rsid w:val="00CD76DE"/>
    <w:rsid w:val="00CE0B0E"/>
    <w:rsid w:val="00CE2C93"/>
    <w:rsid w:val="00CE3831"/>
    <w:rsid w:val="00CE38A3"/>
    <w:rsid w:val="00CE38E3"/>
    <w:rsid w:val="00CF2736"/>
    <w:rsid w:val="00CF6A8D"/>
    <w:rsid w:val="00D00ABB"/>
    <w:rsid w:val="00D02EEC"/>
    <w:rsid w:val="00D03551"/>
    <w:rsid w:val="00D05AD7"/>
    <w:rsid w:val="00D06A63"/>
    <w:rsid w:val="00D06BA6"/>
    <w:rsid w:val="00D06D96"/>
    <w:rsid w:val="00D07E0E"/>
    <w:rsid w:val="00D106E4"/>
    <w:rsid w:val="00D11478"/>
    <w:rsid w:val="00D13150"/>
    <w:rsid w:val="00D13949"/>
    <w:rsid w:val="00D1580A"/>
    <w:rsid w:val="00D15ED0"/>
    <w:rsid w:val="00D21387"/>
    <w:rsid w:val="00D21B3E"/>
    <w:rsid w:val="00D21FED"/>
    <w:rsid w:val="00D24251"/>
    <w:rsid w:val="00D26579"/>
    <w:rsid w:val="00D27259"/>
    <w:rsid w:val="00D34287"/>
    <w:rsid w:val="00D343E2"/>
    <w:rsid w:val="00D361A2"/>
    <w:rsid w:val="00D4027E"/>
    <w:rsid w:val="00D4132C"/>
    <w:rsid w:val="00D41530"/>
    <w:rsid w:val="00D418A0"/>
    <w:rsid w:val="00D43367"/>
    <w:rsid w:val="00D44C2E"/>
    <w:rsid w:val="00D45414"/>
    <w:rsid w:val="00D46C6D"/>
    <w:rsid w:val="00D50C2E"/>
    <w:rsid w:val="00D50D6E"/>
    <w:rsid w:val="00D51A04"/>
    <w:rsid w:val="00D538FF"/>
    <w:rsid w:val="00D53C0F"/>
    <w:rsid w:val="00D566BD"/>
    <w:rsid w:val="00D575FE"/>
    <w:rsid w:val="00D57A4D"/>
    <w:rsid w:val="00D60AA7"/>
    <w:rsid w:val="00D60D87"/>
    <w:rsid w:val="00D61C68"/>
    <w:rsid w:val="00D6435F"/>
    <w:rsid w:val="00D671C7"/>
    <w:rsid w:val="00D67A43"/>
    <w:rsid w:val="00D75E28"/>
    <w:rsid w:val="00D772C2"/>
    <w:rsid w:val="00D8008E"/>
    <w:rsid w:val="00D803BB"/>
    <w:rsid w:val="00D82C45"/>
    <w:rsid w:val="00D85AA2"/>
    <w:rsid w:val="00D908A8"/>
    <w:rsid w:val="00D92048"/>
    <w:rsid w:val="00D93BC1"/>
    <w:rsid w:val="00D96903"/>
    <w:rsid w:val="00D977B6"/>
    <w:rsid w:val="00DA016E"/>
    <w:rsid w:val="00DA0BC5"/>
    <w:rsid w:val="00DA4A31"/>
    <w:rsid w:val="00DA4D52"/>
    <w:rsid w:val="00DA7567"/>
    <w:rsid w:val="00DA7B04"/>
    <w:rsid w:val="00DB051A"/>
    <w:rsid w:val="00DB2CAB"/>
    <w:rsid w:val="00DB36C2"/>
    <w:rsid w:val="00DB638B"/>
    <w:rsid w:val="00DB7196"/>
    <w:rsid w:val="00DC169B"/>
    <w:rsid w:val="00DC2AB9"/>
    <w:rsid w:val="00DC39CD"/>
    <w:rsid w:val="00DC63F0"/>
    <w:rsid w:val="00DD0B03"/>
    <w:rsid w:val="00DD1E09"/>
    <w:rsid w:val="00DD3587"/>
    <w:rsid w:val="00DD4C54"/>
    <w:rsid w:val="00DD4CC6"/>
    <w:rsid w:val="00DD6EE5"/>
    <w:rsid w:val="00DE296C"/>
    <w:rsid w:val="00DE386C"/>
    <w:rsid w:val="00DE3FCF"/>
    <w:rsid w:val="00DE4D35"/>
    <w:rsid w:val="00DF0549"/>
    <w:rsid w:val="00DF098B"/>
    <w:rsid w:val="00DF11C4"/>
    <w:rsid w:val="00DF12C4"/>
    <w:rsid w:val="00DF210C"/>
    <w:rsid w:val="00DF4B6A"/>
    <w:rsid w:val="00DF69BD"/>
    <w:rsid w:val="00DF75BD"/>
    <w:rsid w:val="00E008D0"/>
    <w:rsid w:val="00E02C09"/>
    <w:rsid w:val="00E04D59"/>
    <w:rsid w:val="00E07DA1"/>
    <w:rsid w:val="00E111DF"/>
    <w:rsid w:val="00E1147D"/>
    <w:rsid w:val="00E123CB"/>
    <w:rsid w:val="00E1557C"/>
    <w:rsid w:val="00E20E13"/>
    <w:rsid w:val="00E21B37"/>
    <w:rsid w:val="00E21DBC"/>
    <w:rsid w:val="00E24979"/>
    <w:rsid w:val="00E25A76"/>
    <w:rsid w:val="00E275D7"/>
    <w:rsid w:val="00E27DBE"/>
    <w:rsid w:val="00E31B59"/>
    <w:rsid w:val="00E32AB1"/>
    <w:rsid w:val="00E36C71"/>
    <w:rsid w:val="00E40404"/>
    <w:rsid w:val="00E41900"/>
    <w:rsid w:val="00E459C6"/>
    <w:rsid w:val="00E4652C"/>
    <w:rsid w:val="00E466EE"/>
    <w:rsid w:val="00E47589"/>
    <w:rsid w:val="00E50A32"/>
    <w:rsid w:val="00E52725"/>
    <w:rsid w:val="00E548F9"/>
    <w:rsid w:val="00E56CB4"/>
    <w:rsid w:val="00E64915"/>
    <w:rsid w:val="00E64B15"/>
    <w:rsid w:val="00E64EF4"/>
    <w:rsid w:val="00E661D4"/>
    <w:rsid w:val="00E67340"/>
    <w:rsid w:val="00E70091"/>
    <w:rsid w:val="00E71A78"/>
    <w:rsid w:val="00E720F5"/>
    <w:rsid w:val="00E76D47"/>
    <w:rsid w:val="00E82B4D"/>
    <w:rsid w:val="00E849F7"/>
    <w:rsid w:val="00E86F6E"/>
    <w:rsid w:val="00E87444"/>
    <w:rsid w:val="00E90302"/>
    <w:rsid w:val="00E909DA"/>
    <w:rsid w:val="00E9108A"/>
    <w:rsid w:val="00E91A4B"/>
    <w:rsid w:val="00E9597F"/>
    <w:rsid w:val="00E97396"/>
    <w:rsid w:val="00EA185E"/>
    <w:rsid w:val="00EA592A"/>
    <w:rsid w:val="00EA7C6D"/>
    <w:rsid w:val="00EB14E4"/>
    <w:rsid w:val="00EB32A5"/>
    <w:rsid w:val="00EB34ED"/>
    <w:rsid w:val="00EB3B94"/>
    <w:rsid w:val="00EB7BE0"/>
    <w:rsid w:val="00EC129B"/>
    <w:rsid w:val="00EC1776"/>
    <w:rsid w:val="00EC2340"/>
    <w:rsid w:val="00EC315E"/>
    <w:rsid w:val="00EC476E"/>
    <w:rsid w:val="00EC753F"/>
    <w:rsid w:val="00ED077C"/>
    <w:rsid w:val="00ED1190"/>
    <w:rsid w:val="00ED4DB2"/>
    <w:rsid w:val="00ED64E8"/>
    <w:rsid w:val="00ED6544"/>
    <w:rsid w:val="00EE0277"/>
    <w:rsid w:val="00EE0355"/>
    <w:rsid w:val="00EE1DA9"/>
    <w:rsid w:val="00EE1FF2"/>
    <w:rsid w:val="00EE3E00"/>
    <w:rsid w:val="00EE59A2"/>
    <w:rsid w:val="00EE5DD2"/>
    <w:rsid w:val="00EF0309"/>
    <w:rsid w:val="00EF031D"/>
    <w:rsid w:val="00EF41F1"/>
    <w:rsid w:val="00EF4F08"/>
    <w:rsid w:val="00EF5756"/>
    <w:rsid w:val="00F00047"/>
    <w:rsid w:val="00F00A79"/>
    <w:rsid w:val="00F00E86"/>
    <w:rsid w:val="00F04717"/>
    <w:rsid w:val="00F07C1E"/>
    <w:rsid w:val="00F105DB"/>
    <w:rsid w:val="00F10E58"/>
    <w:rsid w:val="00F132BC"/>
    <w:rsid w:val="00F13D80"/>
    <w:rsid w:val="00F1547B"/>
    <w:rsid w:val="00F16AAA"/>
    <w:rsid w:val="00F176F2"/>
    <w:rsid w:val="00F20105"/>
    <w:rsid w:val="00F2070E"/>
    <w:rsid w:val="00F21161"/>
    <w:rsid w:val="00F212B3"/>
    <w:rsid w:val="00F218EF"/>
    <w:rsid w:val="00F21BC7"/>
    <w:rsid w:val="00F245BD"/>
    <w:rsid w:val="00F266A2"/>
    <w:rsid w:val="00F27F48"/>
    <w:rsid w:val="00F3141C"/>
    <w:rsid w:val="00F32269"/>
    <w:rsid w:val="00F342F8"/>
    <w:rsid w:val="00F3784D"/>
    <w:rsid w:val="00F37EA0"/>
    <w:rsid w:val="00F40251"/>
    <w:rsid w:val="00F4048B"/>
    <w:rsid w:val="00F40F5D"/>
    <w:rsid w:val="00F41D52"/>
    <w:rsid w:val="00F51DCE"/>
    <w:rsid w:val="00F52FCC"/>
    <w:rsid w:val="00F56A6F"/>
    <w:rsid w:val="00F5709C"/>
    <w:rsid w:val="00F571B9"/>
    <w:rsid w:val="00F5737F"/>
    <w:rsid w:val="00F6210C"/>
    <w:rsid w:val="00F64B43"/>
    <w:rsid w:val="00F64EF1"/>
    <w:rsid w:val="00F72E4F"/>
    <w:rsid w:val="00F74C44"/>
    <w:rsid w:val="00F750B4"/>
    <w:rsid w:val="00F800D2"/>
    <w:rsid w:val="00F8765F"/>
    <w:rsid w:val="00F90767"/>
    <w:rsid w:val="00F9323E"/>
    <w:rsid w:val="00F93C36"/>
    <w:rsid w:val="00F96AEA"/>
    <w:rsid w:val="00FA25B9"/>
    <w:rsid w:val="00FA3F62"/>
    <w:rsid w:val="00FA4CB5"/>
    <w:rsid w:val="00FA611D"/>
    <w:rsid w:val="00FA685B"/>
    <w:rsid w:val="00FB0C01"/>
    <w:rsid w:val="00FB16F1"/>
    <w:rsid w:val="00FB19AD"/>
    <w:rsid w:val="00FB3CAC"/>
    <w:rsid w:val="00FB3FDD"/>
    <w:rsid w:val="00FB6C2A"/>
    <w:rsid w:val="00FB73FC"/>
    <w:rsid w:val="00FB75AE"/>
    <w:rsid w:val="00FC1220"/>
    <w:rsid w:val="00FC18F2"/>
    <w:rsid w:val="00FC39E5"/>
    <w:rsid w:val="00FC3A78"/>
    <w:rsid w:val="00FC5080"/>
    <w:rsid w:val="00FC5FFE"/>
    <w:rsid w:val="00FD1005"/>
    <w:rsid w:val="00FD14DA"/>
    <w:rsid w:val="00FD1B8F"/>
    <w:rsid w:val="00FD3180"/>
    <w:rsid w:val="00FD6C75"/>
    <w:rsid w:val="00FE42C7"/>
    <w:rsid w:val="00FE71B3"/>
    <w:rsid w:val="00FF0255"/>
    <w:rsid w:val="00FF29D7"/>
    <w:rsid w:val="00FF42C5"/>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09210F"/>
    <w:pPr>
      <w:jc w:val="both"/>
    </w:pPr>
    <w:rPr>
      <w:rFonts w:eastAsiaTheme="minorEastAsia"/>
      <w:sz w:val="24"/>
    </w:rPr>
  </w:style>
  <w:style w:type="paragraph" w:styleId="Heading1">
    <w:name w:val="heading 1"/>
    <w:basedOn w:val="Normal"/>
    <w:next w:val="Normal"/>
    <w:link w:val="Heading1Char"/>
    <w:uiPriority w:val="99"/>
    <w:semiHidden/>
    <w:rsid w:val="0009210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9210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9210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9210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9210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09210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9210F"/>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09210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09210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210F"/>
    <w:rPr>
      <w:rFonts w:ascii="Tahoma" w:hAnsi="Tahoma" w:cs="Tahoma"/>
      <w:sz w:val="16"/>
      <w:szCs w:val="16"/>
    </w:rPr>
  </w:style>
  <w:style w:type="character" w:customStyle="1" w:styleId="BalloonTextChar">
    <w:name w:val="Balloon Text Char"/>
    <w:basedOn w:val="DefaultParagraphFont"/>
    <w:link w:val="BalloonText"/>
    <w:uiPriority w:val="99"/>
    <w:semiHidden/>
    <w:rsid w:val="0009210F"/>
    <w:rPr>
      <w:rFonts w:ascii="Tahoma" w:eastAsiaTheme="minorEastAsia" w:hAnsi="Tahoma" w:cs="Tahoma"/>
      <w:sz w:val="16"/>
      <w:szCs w:val="16"/>
    </w:rPr>
  </w:style>
  <w:style w:type="character" w:styleId="BookTitle">
    <w:name w:val="Book Title"/>
    <w:uiPriority w:val="99"/>
    <w:semiHidden/>
    <w:qFormat/>
    <w:rsid w:val="0009210F"/>
    <w:rPr>
      <w:i/>
      <w:iCs/>
      <w:smallCaps/>
      <w:spacing w:val="5"/>
    </w:rPr>
  </w:style>
  <w:style w:type="paragraph" w:customStyle="1" w:styleId="ECHRHeader">
    <w:name w:val="ECHR_Header"/>
    <w:aliases w:val="Ju_Header"/>
    <w:basedOn w:val="Header"/>
    <w:uiPriority w:val="4"/>
    <w:qFormat/>
    <w:rsid w:val="0009210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09210F"/>
    <w:pPr>
      <w:jc w:val="left"/>
    </w:pPr>
    <w:rPr>
      <w:sz w:val="8"/>
    </w:rPr>
  </w:style>
  <w:style w:type="character" w:styleId="Strong">
    <w:name w:val="Strong"/>
    <w:uiPriority w:val="99"/>
    <w:semiHidden/>
    <w:qFormat/>
    <w:rsid w:val="0009210F"/>
    <w:rPr>
      <w:b/>
      <w:bCs/>
    </w:rPr>
  </w:style>
  <w:style w:type="paragraph" w:styleId="NoSpacing">
    <w:name w:val="No Spacing"/>
    <w:basedOn w:val="Normal"/>
    <w:link w:val="NoSpacingChar"/>
    <w:semiHidden/>
    <w:qFormat/>
    <w:rsid w:val="0009210F"/>
    <w:rPr>
      <w:sz w:val="22"/>
    </w:rPr>
  </w:style>
  <w:style w:type="character" w:customStyle="1" w:styleId="NoSpacingChar">
    <w:name w:val="No Spacing Char"/>
    <w:basedOn w:val="DefaultParagraphFont"/>
    <w:link w:val="NoSpacing"/>
    <w:semiHidden/>
    <w:rsid w:val="0009210F"/>
    <w:rPr>
      <w:rFonts w:eastAsiaTheme="minorEastAsia"/>
    </w:rPr>
  </w:style>
  <w:style w:type="paragraph" w:customStyle="1" w:styleId="ECHRFooterLine">
    <w:name w:val="ECHR_Footer_Line"/>
    <w:aliases w:val="Footer_Line"/>
    <w:basedOn w:val="Normal"/>
    <w:next w:val="ECHRFooter"/>
    <w:uiPriority w:val="57"/>
    <w:semiHidden/>
    <w:rsid w:val="0009210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09210F"/>
    <w:pPr>
      <w:numPr>
        <w:numId w:val="14"/>
      </w:numPr>
      <w:jc w:val="left"/>
    </w:pPr>
    <w:rPr>
      <w:b/>
    </w:rPr>
  </w:style>
  <w:style w:type="paragraph" w:customStyle="1" w:styleId="OpiPara">
    <w:name w:val="Opi_Para"/>
    <w:basedOn w:val="ECHRPara"/>
    <w:uiPriority w:val="46"/>
    <w:qFormat/>
    <w:rsid w:val="0009210F"/>
  </w:style>
  <w:style w:type="paragraph" w:customStyle="1" w:styleId="JuParaSub">
    <w:name w:val="Ju_Para_Sub"/>
    <w:basedOn w:val="ECHRPara"/>
    <w:uiPriority w:val="13"/>
    <w:qFormat/>
    <w:rsid w:val="0009210F"/>
    <w:pPr>
      <w:ind w:left="284"/>
    </w:pPr>
  </w:style>
  <w:style w:type="paragraph" w:customStyle="1" w:styleId="ECHRTitleCentre3">
    <w:name w:val="ECHR_Title_Centre_3"/>
    <w:aliases w:val="Ju_H_Article"/>
    <w:basedOn w:val="Normal"/>
    <w:next w:val="ECHRParaQuote"/>
    <w:uiPriority w:val="27"/>
    <w:qFormat/>
    <w:rsid w:val="0009210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09210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09210F"/>
  </w:style>
  <w:style w:type="paragraph" w:customStyle="1" w:styleId="OpiQuot">
    <w:name w:val="Opi_Quot"/>
    <w:basedOn w:val="ECHRParaQuote"/>
    <w:uiPriority w:val="48"/>
    <w:qFormat/>
    <w:rsid w:val="0009210F"/>
  </w:style>
  <w:style w:type="paragraph" w:customStyle="1" w:styleId="OpiQuotSub">
    <w:name w:val="Opi_Quot_Sub"/>
    <w:basedOn w:val="JuQuotSub"/>
    <w:uiPriority w:val="49"/>
    <w:qFormat/>
    <w:rsid w:val="0009210F"/>
  </w:style>
  <w:style w:type="paragraph" w:customStyle="1" w:styleId="ECHRTitleCentre2">
    <w:name w:val="ECHR_Title_Centre_2"/>
    <w:aliases w:val="Dec_H_Case"/>
    <w:basedOn w:val="Normal"/>
    <w:next w:val="ECHRPara"/>
    <w:uiPriority w:val="8"/>
    <w:rsid w:val="0009210F"/>
    <w:pPr>
      <w:spacing w:after="240"/>
      <w:jc w:val="center"/>
      <w:outlineLvl w:val="0"/>
    </w:pPr>
    <w:rPr>
      <w:rFonts w:asciiTheme="majorHAnsi" w:hAnsiTheme="majorHAnsi"/>
    </w:rPr>
  </w:style>
  <w:style w:type="paragraph" w:customStyle="1" w:styleId="JuTitle">
    <w:name w:val="Ju_Title"/>
    <w:basedOn w:val="Normal"/>
    <w:next w:val="ECHRPara"/>
    <w:uiPriority w:val="3"/>
    <w:rsid w:val="0009210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09210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9210F"/>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09210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09210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9210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09210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09210F"/>
    <w:pPr>
      <w:keepNext/>
      <w:keepLines/>
      <w:spacing w:before="240" w:after="120"/>
      <w:ind w:left="1236"/>
    </w:pPr>
    <w:rPr>
      <w:sz w:val="20"/>
    </w:rPr>
  </w:style>
  <w:style w:type="paragraph" w:customStyle="1" w:styleId="JuQuotSub">
    <w:name w:val="Ju_Quot_Sub"/>
    <w:basedOn w:val="ECHRParaQuote"/>
    <w:uiPriority w:val="15"/>
    <w:qFormat/>
    <w:rsid w:val="0009210F"/>
    <w:pPr>
      <w:ind w:left="567"/>
    </w:pPr>
  </w:style>
  <w:style w:type="paragraph" w:customStyle="1" w:styleId="JuInitialled">
    <w:name w:val="Ju_Initialled"/>
    <w:basedOn w:val="Normal"/>
    <w:uiPriority w:val="31"/>
    <w:qFormat/>
    <w:rsid w:val="0009210F"/>
    <w:pPr>
      <w:tabs>
        <w:tab w:val="center" w:pos="6407"/>
      </w:tabs>
      <w:spacing w:before="720"/>
      <w:jc w:val="right"/>
    </w:pPr>
  </w:style>
  <w:style w:type="paragraph" w:customStyle="1" w:styleId="OpiHA">
    <w:name w:val="Opi_H_A"/>
    <w:basedOn w:val="ECHRHeading1"/>
    <w:next w:val="OpiPara"/>
    <w:uiPriority w:val="41"/>
    <w:qFormat/>
    <w:rsid w:val="0009210F"/>
    <w:pPr>
      <w:tabs>
        <w:tab w:val="clear" w:pos="357"/>
      </w:tabs>
      <w:outlineLvl w:val="1"/>
    </w:pPr>
    <w:rPr>
      <w:b/>
    </w:rPr>
  </w:style>
  <w:style w:type="paragraph" w:styleId="Header">
    <w:name w:val="header"/>
    <w:basedOn w:val="Normal"/>
    <w:link w:val="HeaderChar"/>
    <w:uiPriority w:val="57"/>
    <w:semiHidden/>
    <w:rsid w:val="0009210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9210F"/>
    <w:rPr>
      <w:sz w:val="24"/>
    </w:rPr>
  </w:style>
  <w:style w:type="character" w:customStyle="1" w:styleId="Heading1Char">
    <w:name w:val="Heading 1 Char"/>
    <w:basedOn w:val="DefaultParagraphFont"/>
    <w:link w:val="Heading1"/>
    <w:uiPriority w:val="99"/>
    <w:semiHidden/>
    <w:rsid w:val="0009210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09210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9210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09210F"/>
    <w:rPr>
      <w:rFonts w:asciiTheme="majorHAnsi" w:eastAsiaTheme="majorEastAsia" w:hAnsiTheme="majorHAnsi" w:cstheme="majorBidi"/>
      <w:b/>
      <w:bCs/>
      <w:color w:val="4D4D4D"/>
      <w:sz w:val="26"/>
      <w:szCs w:val="26"/>
    </w:rPr>
  </w:style>
  <w:style w:type="character" w:customStyle="1" w:styleId="JUNAMES">
    <w:name w:val="JU_NAMES"/>
    <w:uiPriority w:val="17"/>
    <w:qFormat/>
    <w:rsid w:val="0009210F"/>
    <w:rPr>
      <w:caps w:val="0"/>
      <w:smallCaps/>
    </w:rPr>
  </w:style>
  <w:style w:type="paragraph" w:customStyle="1" w:styleId="JuCase">
    <w:name w:val="Ju_Case"/>
    <w:basedOn w:val="Normal"/>
    <w:next w:val="ECHRPara"/>
    <w:uiPriority w:val="10"/>
    <w:rsid w:val="0009210F"/>
    <w:pPr>
      <w:ind w:firstLine="284"/>
    </w:pPr>
    <w:rPr>
      <w:b/>
    </w:rPr>
  </w:style>
  <w:style w:type="character" w:customStyle="1" w:styleId="Heading3Char">
    <w:name w:val="Heading 3 Char"/>
    <w:basedOn w:val="DefaultParagraphFont"/>
    <w:link w:val="Heading3"/>
    <w:uiPriority w:val="99"/>
    <w:semiHidden/>
    <w:rsid w:val="0009210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09210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09210F"/>
    <w:rPr>
      <w:rFonts w:asciiTheme="majorHAnsi" w:eastAsiaTheme="majorEastAsia" w:hAnsiTheme="majorHAnsi" w:cstheme="majorBidi"/>
      <w:b/>
      <w:bCs/>
      <w:color w:val="808080"/>
    </w:rPr>
  </w:style>
  <w:style w:type="character" w:styleId="SubtleEmphasis">
    <w:name w:val="Subtle Emphasis"/>
    <w:uiPriority w:val="99"/>
    <w:semiHidden/>
    <w:qFormat/>
    <w:rsid w:val="0009210F"/>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09210F"/>
    <w:pPr>
      <w:keepNext/>
      <w:keepLines/>
      <w:spacing w:before="720" w:after="240"/>
      <w:outlineLvl w:val="0"/>
    </w:pPr>
    <w:rPr>
      <w:rFonts w:asciiTheme="majorHAnsi" w:hAnsiTheme="majorHAnsi"/>
      <w:sz w:val="28"/>
    </w:rPr>
  </w:style>
  <w:style w:type="character" w:styleId="Emphasis">
    <w:name w:val="Emphasis"/>
    <w:uiPriority w:val="99"/>
    <w:semiHidden/>
    <w:qFormat/>
    <w:rsid w:val="0009210F"/>
    <w:rPr>
      <w:b/>
      <w:bCs/>
      <w:i/>
      <w:iCs/>
      <w:spacing w:val="10"/>
      <w:bdr w:val="none" w:sz="0" w:space="0" w:color="auto"/>
      <w:shd w:val="clear" w:color="auto" w:fill="auto"/>
    </w:rPr>
  </w:style>
  <w:style w:type="paragraph" w:styleId="Footer">
    <w:name w:val="footer"/>
    <w:basedOn w:val="Normal"/>
    <w:link w:val="FooterChar"/>
    <w:uiPriority w:val="57"/>
    <w:semiHidden/>
    <w:rsid w:val="0009210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9210F"/>
    <w:rPr>
      <w:sz w:val="24"/>
    </w:rPr>
  </w:style>
  <w:style w:type="character" w:styleId="FootnoteReference">
    <w:name w:val="footnote reference"/>
    <w:basedOn w:val="DefaultParagraphFont"/>
    <w:uiPriority w:val="99"/>
    <w:semiHidden/>
    <w:rsid w:val="0009210F"/>
    <w:rPr>
      <w:vertAlign w:val="superscript"/>
    </w:rPr>
  </w:style>
  <w:style w:type="paragraph" w:styleId="FootnoteText">
    <w:name w:val="footnote text"/>
    <w:basedOn w:val="Normal"/>
    <w:link w:val="FootnoteTextChar"/>
    <w:uiPriority w:val="99"/>
    <w:semiHidden/>
    <w:rsid w:val="0009210F"/>
    <w:rPr>
      <w:sz w:val="20"/>
      <w:szCs w:val="20"/>
    </w:rPr>
  </w:style>
  <w:style w:type="character" w:customStyle="1" w:styleId="FootnoteTextChar">
    <w:name w:val="Footnote Text Char"/>
    <w:basedOn w:val="DefaultParagraphFont"/>
    <w:link w:val="FootnoteText"/>
    <w:uiPriority w:val="99"/>
    <w:semiHidden/>
    <w:rsid w:val="0009210F"/>
    <w:rPr>
      <w:rFonts w:eastAsiaTheme="minorEastAsia"/>
      <w:sz w:val="20"/>
      <w:szCs w:val="20"/>
    </w:rPr>
  </w:style>
  <w:style w:type="character" w:customStyle="1" w:styleId="Heading6Char">
    <w:name w:val="Heading 6 Char"/>
    <w:basedOn w:val="DefaultParagraphFont"/>
    <w:link w:val="Heading6"/>
    <w:uiPriority w:val="99"/>
    <w:semiHidden/>
    <w:rsid w:val="0009210F"/>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09210F"/>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9210F"/>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9210F"/>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09210F"/>
    <w:rPr>
      <w:color w:val="0072BC" w:themeColor="hyperlink"/>
      <w:u w:val="single"/>
    </w:rPr>
  </w:style>
  <w:style w:type="character" w:styleId="IntenseEmphasis">
    <w:name w:val="Intense Emphasis"/>
    <w:uiPriority w:val="99"/>
    <w:semiHidden/>
    <w:qFormat/>
    <w:rsid w:val="0009210F"/>
    <w:rPr>
      <w:b/>
      <w:bCs/>
    </w:rPr>
  </w:style>
  <w:style w:type="paragraph" w:styleId="IntenseQuote">
    <w:name w:val="Intense Quote"/>
    <w:basedOn w:val="Normal"/>
    <w:next w:val="Normal"/>
    <w:link w:val="IntenseQuoteChar"/>
    <w:uiPriority w:val="99"/>
    <w:semiHidden/>
    <w:qFormat/>
    <w:rsid w:val="0009210F"/>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09210F"/>
    <w:rPr>
      <w:rFonts w:eastAsiaTheme="minorEastAsia"/>
      <w:b/>
      <w:bCs/>
      <w:i/>
      <w:iCs/>
      <w:lang w:bidi="en-US"/>
    </w:rPr>
  </w:style>
  <w:style w:type="character" w:styleId="IntenseReference">
    <w:name w:val="Intense Reference"/>
    <w:uiPriority w:val="99"/>
    <w:semiHidden/>
    <w:qFormat/>
    <w:rsid w:val="0009210F"/>
    <w:rPr>
      <w:smallCaps/>
      <w:spacing w:val="5"/>
      <w:u w:val="single"/>
    </w:rPr>
  </w:style>
  <w:style w:type="paragraph" w:styleId="ListParagraph">
    <w:name w:val="List Paragraph"/>
    <w:basedOn w:val="Normal"/>
    <w:uiPriority w:val="99"/>
    <w:semiHidden/>
    <w:qFormat/>
    <w:rsid w:val="0009210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9210F"/>
    <w:pPr>
      <w:spacing w:before="200"/>
      <w:ind w:left="360" w:right="360"/>
    </w:pPr>
    <w:rPr>
      <w:i/>
      <w:iCs/>
      <w:sz w:val="22"/>
      <w:lang w:bidi="en-US"/>
    </w:rPr>
  </w:style>
  <w:style w:type="character" w:customStyle="1" w:styleId="QuoteChar">
    <w:name w:val="Quote Char"/>
    <w:basedOn w:val="DefaultParagraphFont"/>
    <w:link w:val="Quote"/>
    <w:uiPriority w:val="99"/>
    <w:semiHidden/>
    <w:rsid w:val="0009210F"/>
    <w:rPr>
      <w:rFonts w:eastAsiaTheme="minorEastAsia"/>
      <w:i/>
      <w:iCs/>
      <w:lang w:bidi="en-US"/>
    </w:rPr>
  </w:style>
  <w:style w:type="character" w:styleId="SubtleReference">
    <w:name w:val="Subtle Reference"/>
    <w:uiPriority w:val="99"/>
    <w:semiHidden/>
    <w:qFormat/>
    <w:rsid w:val="0009210F"/>
    <w:rPr>
      <w:smallCaps/>
    </w:rPr>
  </w:style>
  <w:style w:type="table" w:styleId="TableGrid">
    <w:name w:val="Table Grid"/>
    <w:basedOn w:val="TableNormal"/>
    <w:uiPriority w:val="59"/>
    <w:semiHidden/>
    <w:rsid w:val="000921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9210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09210F"/>
    <w:pPr>
      <w:spacing w:after="60"/>
      <w:ind w:left="680" w:right="340" w:hanging="340"/>
    </w:pPr>
  </w:style>
  <w:style w:type="paragraph" w:styleId="TOC3">
    <w:name w:val="toc 3"/>
    <w:basedOn w:val="Normal"/>
    <w:next w:val="Normal"/>
    <w:autoRedefine/>
    <w:uiPriority w:val="99"/>
    <w:semiHidden/>
    <w:rsid w:val="0009210F"/>
    <w:pPr>
      <w:spacing w:after="60"/>
      <w:ind w:left="1020" w:right="340" w:hanging="340"/>
    </w:pPr>
  </w:style>
  <w:style w:type="paragraph" w:styleId="TOC4">
    <w:name w:val="toc 4"/>
    <w:basedOn w:val="Normal"/>
    <w:next w:val="Normal"/>
    <w:autoRedefine/>
    <w:uiPriority w:val="99"/>
    <w:semiHidden/>
    <w:rsid w:val="0009210F"/>
    <w:pPr>
      <w:tabs>
        <w:tab w:val="right" w:leader="dot" w:pos="9017"/>
      </w:tabs>
      <w:spacing w:after="60"/>
      <w:ind w:left="1361" w:right="340" w:hanging="340"/>
    </w:pPr>
  </w:style>
  <w:style w:type="paragraph" w:styleId="TOC5">
    <w:name w:val="toc 5"/>
    <w:basedOn w:val="Normal"/>
    <w:next w:val="Normal"/>
    <w:autoRedefine/>
    <w:uiPriority w:val="99"/>
    <w:semiHidden/>
    <w:rsid w:val="0009210F"/>
    <w:pPr>
      <w:spacing w:after="60"/>
      <w:ind w:left="1701" w:right="340" w:hanging="340"/>
    </w:pPr>
  </w:style>
  <w:style w:type="paragraph" w:styleId="TOCHeading">
    <w:name w:val="TOC Heading"/>
    <w:basedOn w:val="Heading1"/>
    <w:next w:val="Normal"/>
    <w:uiPriority w:val="99"/>
    <w:semiHidden/>
    <w:qFormat/>
    <w:rsid w:val="0009210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9210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link w:val="JuQuotChar"/>
    <w:uiPriority w:val="14"/>
    <w:qFormat/>
    <w:rsid w:val="0009210F"/>
    <w:pPr>
      <w:spacing w:before="120" w:after="120"/>
      <w:ind w:left="425" w:firstLine="142"/>
    </w:pPr>
    <w:rPr>
      <w:sz w:val="20"/>
    </w:rPr>
  </w:style>
  <w:style w:type="paragraph" w:customStyle="1" w:styleId="ECHRPara">
    <w:name w:val="ECHR_Para"/>
    <w:aliases w:val="Ju_Para"/>
    <w:basedOn w:val="Normal"/>
    <w:link w:val="ECHRParaChar"/>
    <w:uiPriority w:val="12"/>
    <w:qFormat/>
    <w:rsid w:val="0009210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9210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09210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09210F"/>
    <w:pPr>
      <w:ind w:left="340" w:hanging="340"/>
    </w:pPr>
  </w:style>
  <w:style w:type="paragraph" w:customStyle="1" w:styleId="JuSigned">
    <w:name w:val="Ju_Signed"/>
    <w:basedOn w:val="Normal"/>
    <w:next w:val="JuParaLast"/>
    <w:uiPriority w:val="32"/>
    <w:qFormat/>
    <w:rsid w:val="0009210F"/>
    <w:pPr>
      <w:tabs>
        <w:tab w:val="center" w:pos="851"/>
        <w:tab w:val="center" w:pos="6407"/>
      </w:tabs>
      <w:spacing w:before="720"/>
      <w:jc w:val="left"/>
    </w:pPr>
  </w:style>
  <w:style w:type="paragraph" w:customStyle="1" w:styleId="JuParaLast">
    <w:name w:val="Ju_Para_Last"/>
    <w:basedOn w:val="Normal"/>
    <w:next w:val="ECHRPara"/>
    <w:uiPriority w:val="30"/>
    <w:qFormat/>
    <w:rsid w:val="0009210F"/>
    <w:pPr>
      <w:keepNext/>
      <w:keepLines/>
      <w:spacing w:before="240"/>
      <w:ind w:firstLine="284"/>
    </w:pPr>
  </w:style>
  <w:style w:type="character" w:customStyle="1" w:styleId="JuITMark">
    <w:name w:val="Ju_ITMark"/>
    <w:basedOn w:val="DefaultParagraphFont"/>
    <w:uiPriority w:val="38"/>
    <w:qFormat/>
    <w:rsid w:val="0009210F"/>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09210F"/>
    <w:pPr>
      <w:ind w:left="346" w:firstLine="0"/>
    </w:pPr>
  </w:style>
  <w:style w:type="paragraph" w:customStyle="1" w:styleId="OpiTranslation">
    <w:name w:val="Opi_Translation"/>
    <w:basedOn w:val="Normal"/>
    <w:next w:val="OpiPara"/>
    <w:uiPriority w:val="40"/>
    <w:qFormat/>
    <w:rsid w:val="0009210F"/>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rsid w:val="0009210F"/>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09210F"/>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09210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09210F"/>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rsid w:val="0009210F"/>
    <w:pPr>
      <w:spacing w:before="240"/>
      <w:ind w:left="284"/>
    </w:pPr>
  </w:style>
  <w:style w:type="paragraph" w:customStyle="1" w:styleId="JuListi">
    <w:name w:val="Ju_List_i"/>
    <w:basedOn w:val="Normal"/>
    <w:next w:val="JuLista"/>
    <w:uiPriority w:val="28"/>
    <w:qFormat/>
    <w:rsid w:val="0009210F"/>
    <w:pPr>
      <w:ind w:left="794"/>
    </w:pPr>
  </w:style>
  <w:style w:type="paragraph" w:customStyle="1" w:styleId="OpiH1">
    <w:name w:val="Opi_H_1"/>
    <w:basedOn w:val="ECHRHeading2"/>
    <w:uiPriority w:val="42"/>
    <w:qFormat/>
    <w:rsid w:val="0009210F"/>
    <w:pPr>
      <w:ind w:left="635" w:hanging="357"/>
      <w:outlineLvl w:val="2"/>
    </w:pPr>
  </w:style>
  <w:style w:type="paragraph" w:customStyle="1" w:styleId="OpiHa0">
    <w:name w:val="Opi_H_a"/>
    <w:basedOn w:val="ECHRHeading3"/>
    <w:uiPriority w:val="43"/>
    <w:qFormat/>
    <w:rsid w:val="0009210F"/>
    <w:pPr>
      <w:ind w:left="833" w:hanging="357"/>
      <w:outlineLvl w:val="3"/>
    </w:pPr>
    <w:rPr>
      <w:b/>
      <w:i w:val="0"/>
      <w:sz w:val="20"/>
    </w:rPr>
  </w:style>
  <w:style w:type="paragraph" w:customStyle="1" w:styleId="OpiHi">
    <w:name w:val="Opi_H_i"/>
    <w:basedOn w:val="ECHRHeading4"/>
    <w:uiPriority w:val="44"/>
    <w:qFormat/>
    <w:rsid w:val="0009210F"/>
    <w:pPr>
      <w:ind w:left="1037" w:hanging="357"/>
      <w:outlineLvl w:val="4"/>
    </w:pPr>
    <w:rPr>
      <w:b w:val="0"/>
      <w:i/>
    </w:rPr>
  </w:style>
  <w:style w:type="paragraph" w:customStyle="1" w:styleId="DummyStyle">
    <w:name w:val="Dummy_Style"/>
    <w:basedOn w:val="Normal"/>
    <w:semiHidden/>
    <w:qFormat/>
    <w:rsid w:val="0009210F"/>
    <w:rPr>
      <w:color w:val="00B050"/>
    </w:rPr>
  </w:style>
  <w:style w:type="character" w:customStyle="1" w:styleId="ECHRParaChar">
    <w:name w:val="ECHR_Para Char"/>
    <w:aliases w:val="Ju_Para Char"/>
    <w:link w:val="ECHRPara"/>
    <w:uiPriority w:val="12"/>
    <w:rsid w:val="0098674F"/>
    <w:rPr>
      <w:rFonts w:eastAsiaTheme="minorEastAsia"/>
      <w:sz w:val="24"/>
    </w:rPr>
  </w:style>
  <w:style w:type="character" w:customStyle="1" w:styleId="JuQuotChar">
    <w:name w:val="Ju_Quot Char"/>
    <w:basedOn w:val="DefaultParagraphFont"/>
    <w:link w:val="ECHRParaQuote"/>
    <w:uiPriority w:val="14"/>
    <w:rsid w:val="00975D23"/>
    <w:rPr>
      <w:rFonts w:eastAsiaTheme="minorEastAsia"/>
      <w:sz w:val="20"/>
    </w:rPr>
  </w:style>
  <w:style w:type="paragraph" w:styleId="Revision">
    <w:name w:val="Revision"/>
    <w:hidden/>
    <w:uiPriority w:val="99"/>
    <w:semiHidden/>
    <w:rsid w:val="009145FD"/>
    <w:rPr>
      <w:rFonts w:eastAsiaTheme="minorEastAsia"/>
      <w:sz w:val="24"/>
    </w:rPr>
  </w:style>
  <w:style w:type="paragraph" w:customStyle="1" w:styleId="jupara">
    <w:name w:val="jupara"/>
    <w:basedOn w:val="Normal"/>
    <w:rsid w:val="00123ADA"/>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123ADA"/>
    <w:pPr>
      <w:ind w:firstLine="284"/>
    </w:pPr>
    <w:rPr>
      <w:rFonts w:ascii="Times New Roman" w:eastAsia="Times New Roman" w:hAnsi="Times New Roman" w:cs="Times New Roman"/>
      <w:b/>
      <w:bCs/>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semiHidden/>
    <w:rsid w:val="0009210F"/>
    <w:pPr>
      <w:jc w:val="both"/>
    </w:pPr>
    <w:rPr>
      <w:rFonts w:eastAsiaTheme="minorEastAsia"/>
      <w:sz w:val="24"/>
    </w:rPr>
  </w:style>
  <w:style w:type="paragraph" w:styleId="Heading1">
    <w:name w:val="heading 1"/>
    <w:basedOn w:val="Normal"/>
    <w:next w:val="Normal"/>
    <w:link w:val="Heading1Char"/>
    <w:uiPriority w:val="99"/>
    <w:semiHidden/>
    <w:rsid w:val="0009210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9210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9210F"/>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9210F"/>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9210F"/>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09210F"/>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9210F"/>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09210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09210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210F"/>
    <w:rPr>
      <w:rFonts w:ascii="Tahoma" w:hAnsi="Tahoma" w:cs="Tahoma"/>
      <w:sz w:val="16"/>
      <w:szCs w:val="16"/>
    </w:rPr>
  </w:style>
  <w:style w:type="character" w:customStyle="1" w:styleId="BalloonTextChar">
    <w:name w:val="Balloon Text Char"/>
    <w:basedOn w:val="DefaultParagraphFont"/>
    <w:link w:val="BalloonText"/>
    <w:uiPriority w:val="99"/>
    <w:semiHidden/>
    <w:rsid w:val="0009210F"/>
    <w:rPr>
      <w:rFonts w:ascii="Tahoma" w:eastAsiaTheme="minorEastAsia" w:hAnsi="Tahoma" w:cs="Tahoma"/>
      <w:sz w:val="16"/>
      <w:szCs w:val="16"/>
    </w:rPr>
  </w:style>
  <w:style w:type="character" w:styleId="BookTitle">
    <w:name w:val="Book Title"/>
    <w:uiPriority w:val="99"/>
    <w:semiHidden/>
    <w:qFormat/>
    <w:rsid w:val="0009210F"/>
    <w:rPr>
      <w:i/>
      <w:iCs/>
      <w:smallCaps/>
      <w:spacing w:val="5"/>
    </w:rPr>
  </w:style>
  <w:style w:type="paragraph" w:customStyle="1" w:styleId="ECHRHeader">
    <w:name w:val="ECHR_Header"/>
    <w:aliases w:val="Ju_Header"/>
    <w:basedOn w:val="Header"/>
    <w:uiPriority w:val="4"/>
    <w:qFormat/>
    <w:rsid w:val="0009210F"/>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09210F"/>
    <w:pPr>
      <w:jc w:val="left"/>
    </w:pPr>
    <w:rPr>
      <w:sz w:val="8"/>
    </w:rPr>
  </w:style>
  <w:style w:type="character" w:styleId="Strong">
    <w:name w:val="Strong"/>
    <w:uiPriority w:val="99"/>
    <w:semiHidden/>
    <w:qFormat/>
    <w:rsid w:val="0009210F"/>
    <w:rPr>
      <w:b/>
      <w:bCs/>
    </w:rPr>
  </w:style>
  <w:style w:type="paragraph" w:styleId="NoSpacing">
    <w:name w:val="No Spacing"/>
    <w:basedOn w:val="Normal"/>
    <w:link w:val="NoSpacingChar"/>
    <w:semiHidden/>
    <w:qFormat/>
    <w:rsid w:val="0009210F"/>
    <w:rPr>
      <w:sz w:val="22"/>
    </w:rPr>
  </w:style>
  <w:style w:type="character" w:customStyle="1" w:styleId="NoSpacingChar">
    <w:name w:val="No Spacing Char"/>
    <w:basedOn w:val="DefaultParagraphFont"/>
    <w:link w:val="NoSpacing"/>
    <w:semiHidden/>
    <w:rsid w:val="0009210F"/>
    <w:rPr>
      <w:rFonts w:eastAsiaTheme="minorEastAsia"/>
    </w:rPr>
  </w:style>
  <w:style w:type="paragraph" w:customStyle="1" w:styleId="ECHRFooterLine">
    <w:name w:val="ECHR_Footer_Line"/>
    <w:aliases w:val="Footer_Line"/>
    <w:basedOn w:val="Normal"/>
    <w:next w:val="ECHRFooter"/>
    <w:uiPriority w:val="57"/>
    <w:semiHidden/>
    <w:rsid w:val="0009210F"/>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rsid w:val="0009210F"/>
    <w:pPr>
      <w:numPr>
        <w:numId w:val="14"/>
      </w:numPr>
      <w:jc w:val="left"/>
    </w:pPr>
    <w:rPr>
      <w:b/>
    </w:rPr>
  </w:style>
  <w:style w:type="paragraph" w:customStyle="1" w:styleId="OpiPara">
    <w:name w:val="Opi_Para"/>
    <w:basedOn w:val="ECHRPara"/>
    <w:uiPriority w:val="46"/>
    <w:qFormat/>
    <w:rsid w:val="0009210F"/>
  </w:style>
  <w:style w:type="paragraph" w:customStyle="1" w:styleId="JuParaSub">
    <w:name w:val="Ju_Para_Sub"/>
    <w:basedOn w:val="ECHRPara"/>
    <w:uiPriority w:val="13"/>
    <w:qFormat/>
    <w:rsid w:val="0009210F"/>
    <w:pPr>
      <w:ind w:left="284"/>
    </w:pPr>
  </w:style>
  <w:style w:type="paragraph" w:customStyle="1" w:styleId="ECHRTitleCentre3">
    <w:name w:val="ECHR_Title_Centre_3"/>
    <w:aliases w:val="Ju_H_Article"/>
    <w:basedOn w:val="Normal"/>
    <w:next w:val="ECHRParaQuote"/>
    <w:uiPriority w:val="27"/>
    <w:qFormat/>
    <w:rsid w:val="0009210F"/>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09210F"/>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09210F"/>
  </w:style>
  <w:style w:type="paragraph" w:customStyle="1" w:styleId="OpiQuot">
    <w:name w:val="Opi_Quot"/>
    <w:basedOn w:val="ECHRParaQuote"/>
    <w:uiPriority w:val="48"/>
    <w:qFormat/>
    <w:rsid w:val="0009210F"/>
  </w:style>
  <w:style w:type="paragraph" w:customStyle="1" w:styleId="OpiQuotSub">
    <w:name w:val="Opi_Quot_Sub"/>
    <w:basedOn w:val="JuQuotSub"/>
    <w:uiPriority w:val="49"/>
    <w:qFormat/>
    <w:rsid w:val="0009210F"/>
  </w:style>
  <w:style w:type="paragraph" w:customStyle="1" w:styleId="ECHRTitleCentre2">
    <w:name w:val="ECHR_Title_Centre_2"/>
    <w:aliases w:val="Dec_H_Case"/>
    <w:basedOn w:val="Normal"/>
    <w:next w:val="ECHRPara"/>
    <w:uiPriority w:val="8"/>
    <w:rsid w:val="0009210F"/>
    <w:pPr>
      <w:spacing w:after="240"/>
      <w:jc w:val="center"/>
      <w:outlineLvl w:val="0"/>
    </w:pPr>
    <w:rPr>
      <w:rFonts w:asciiTheme="majorHAnsi" w:hAnsiTheme="majorHAnsi"/>
    </w:rPr>
  </w:style>
  <w:style w:type="paragraph" w:customStyle="1" w:styleId="JuTitle">
    <w:name w:val="Ju_Title"/>
    <w:basedOn w:val="Normal"/>
    <w:next w:val="ECHRPara"/>
    <w:uiPriority w:val="3"/>
    <w:rsid w:val="0009210F"/>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09210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9210F"/>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09210F"/>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09210F"/>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9210F"/>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09210F"/>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09210F"/>
    <w:pPr>
      <w:keepNext/>
      <w:keepLines/>
      <w:spacing w:before="240" w:after="120"/>
      <w:ind w:left="1236"/>
    </w:pPr>
    <w:rPr>
      <w:sz w:val="20"/>
    </w:rPr>
  </w:style>
  <w:style w:type="paragraph" w:customStyle="1" w:styleId="JuQuotSub">
    <w:name w:val="Ju_Quot_Sub"/>
    <w:basedOn w:val="ECHRParaQuote"/>
    <w:uiPriority w:val="15"/>
    <w:qFormat/>
    <w:rsid w:val="0009210F"/>
    <w:pPr>
      <w:ind w:left="567"/>
    </w:pPr>
  </w:style>
  <w:style w:type="paragraph" w:customStyle="1" w:styleId="JuInitialled">
    <w:name w:val="Ju_Initialled"/>
    <w:basedOn w:val="Normal"/>
    <w:uiPriority w:val="31"/>
    <w:qFormat/>
    <w:rsid w:val="0009210F"/>
    <w:pPr>
      <w:tabs>
        <w:tab w:val="center" w:pos="6407"/>
      </w:tabs>
      <w:spacing w:before="720"/>
      <w:jc w:val="right"/>
    </w:pPr>
  </w:style>
  <w:style w:type="paragraph" w:customStyle="1" w:styleId="OpiHA">
    <w:name w:val="Opi_H_A"/>
    <w:basedOn w:val="ECHRHeading1"/>
    <w:next w:val="OpiPara"/>
    <w:uiPriority w:val="41"/>
    <w:qFormat/>
    <w:rsid w:val="0009210F"/>
    <w:pPr>
      <w:tabs>
        <w:tab w:val="clear" w:pos="357"/>
      </w:tabs>
      <w:outlineLvl w:val="1"/>
    </w:pPr>
    <w:rPr>
      <w:b/>
    </w:rPr>
  </w:style>
  <w:style w:type="paragraph" w:styleId="Header">
    <w:name w:val="header"/>
    <w:basedOn w:val="Normal"/>
    <w:link w:val="HeaderChar"/>
    <w:uiPriority w:val="57"/>
    <w:semiHidden/>
    <w:rsid w:val="0009210F"/>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9210F"/>
    <w:rPr>
      <w:sz w:val="24"/>
    </w:rPr>
  </w:style>
  <w:style w:type="character" w:customStyle="1" w:styleId="Heading1Char">
    <w:name w:val="Heading 1 Char"/>
    <w:basedOn w:val="DefaultParagraphFont"/>
    <w:link w:val="Heading1"/>
    <w:uiPriority w:val="99"/>
    <w:semiHidden/>
    <w:rsid w:val="0009210F"/>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09210F"/>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9210F"/>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09210F"/>
    <w:rPr>
      <w:rFonts w:asciiTheme="majorHAnsi" w:eastAsiaTheme="majorEastAsia" w:hAnsiTheme="majorHAnsi" w:cstheme="majorBidi"/>
      <w:b/>
      <w:bCs/>
      <w:color w:val="4D4D4D"/>
      <w:sz w:val="26"/>
      <w:szCs w:val="26"/>
    </w:rPr>
  </w:style>
  <w:style w:type="character" w:customStyle="1" w:styleId="JUNAMES">
    <w:name w:val="JU_NAMES"/>
    <w:uiPriority w:val="17"/>
    <w:qFormat/>
    <w:rsid w:val="0009210F"/>
    <w:rPr>
      <w:caps w:val="0"/>
      <w:smallCaps/>
    </w:rPr>
  </w:style>
  <w:style w:type="paragraph" w:customStyle="1" w:styleId="JuCase">
    <w:name w:val="Ju_Case"/>
    <w:basedOn w:val="Normal"/>
    <w:next w:val="ECHRPara"/>
    <w:uiPriority w:val="10"/>
    <w:rsid w:val="0009210F"/>
    <w:pPr>
      <w:ind w:firstLine="284"/>
    </w:pPr>
    <w:rPr>
      <w:b/>
    </w:rPr>
  </w:style>
  <w:style w:type="character" w:customStyle="1" w:styleId="Heading3Char">
    <w:name w:val="Heading 3 Char"/>
    <w:basedOn w:val="DefaultParagraphFont"/>
    <w:link w:val="Heading3"/>
    <w:uiPriority w:val="99"/>
    <w:semiHidden/>
    <w:rsid w:val="0009210F"/>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09210F"/>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09210F"/>
    <w:rPr>
      <w:rFonts w:asciiTheme="majorHAnsi" w:eastAsiaTheme="majorEastAsia" w:hAnsiTheme="majorHAnsi" w:cstheme="majorBidi"/>
      <w:b/>
      <w:bCs/>
      <w:color w:val="808080"/>
    </w:rPr>
  </w:style>
  <w:style w:type="character" w:styleId="SubtleEmphasis">
    <w:name w:val="Subtle Emphasis"/>
    <w:uiPriority w:val="99"/>
    <w:semiHidden/>
    <w:qFormat/>
    <w:rsid w:val="0009210F"/>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09210F"/>
    <w:pPr>
      <w:keepNext/>
      <w:keepLines/>
      <w:spacing w:before="720" w:after="240"/>
      <w:outlineLvl w:val="0"/>
    </w:pPr>
    <w:rPr>
      <w:rFonts w:asciiTheme="majorHAnsi" w:hAnsiTheme="majorHAnsi"/>
      <w:sz w:val="28"/>
    </w:rPr>
  </w:style>
  <w:style w:type="character" w:styleId="Emphasis">
    <w:name w:val="Emphasis"/>
    <w:uiPriority w:val="99"/>
    <w:semiHidden/>
    <w:qFormat/>
    <w:rsid w:val="0009210F"/>
    <w:rPr>
      <w:b/>
      <w:bCs/>
      <w:i/>
      <w:iCs/>
      <w:spacing w:val="10"/>
      <w:bdr w:val="none" w:sz="0" w:space="0" w:color="auto"/>
      <w:shd w:val="clear" w:color="auto" w:fill="auto"/>
    </w:rPr>
  </w:style>
  <w:style w:type="paragraph" w:styleId="Footer">
    <w:name w:val="footer"/>
    <w:basedOn w:val="Normal"/>
    <w:link w:val="FooterChar"/>
    <w:uiPriority w:val="57"/>
    <w:semiHidden/>
    <w:rsid w:val="0009210F"/>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9210F"/>
    <w:rPr>
      <w:sz w:val="24"/>
    </w:rPr>
  </w:style>
  <w:style w:type="character" w:styleId="FootnoteReference">
    <w:name w:val="footnote reference"/>
    <w:basedOn w:val="DefaultParagraphFont"/>
    <w:uiPriority w:val="99"/>
    <w:semiHidden/>
    <w:rsid w:val="0009210F"/>
    <w:rPr>
      <w:vertAlign w:val="superscript"/>
    </w:rPr>
  </w:style>
  <w:style w:type="paragraph" w:styleId="FootnoteText">
    <w:name w:val="footnote text"/>
    <w:basedOn w:val="Normal"/>
    <w:link w:val="FootnoteTextChar"/>
    <w:uiPriority w:val="99"/>
    <w:semiHidden/>
    <w:rsid w:val="0009210F"/>
    <w:rPr>
      <w:sz w:val="20"/>
      <w:szCs w:val="20"/>
    </w:rPr>
  </w:style>
  <w:style w:type="character" w:customStyle="1" w:styleId="FootnoteTextChar">
    <w:name w:val="Footnote Text Char"/>
    <w:basedOn w:val="DefaultParagraphFont"/>
    <w:link w:val="FootnoteText"/>
    <w:uiPriority w:val="99"/>
    <w:semiHidden/>
    <w:rsid w:val="0009210F"/>
    <w:rPr>
      <w:rFonts w:eastAsiaTheme="minorEastAsia"/>
      <w:sz w:val="20"/>
      <w:szCs w:val="20"/>
    </w:rPr>
  </w:style>
  <w:style w:type="character" w:customStyle="1" w:styleId="Heading6Char">
    <w:name w:val="Heading 6 Char"/>
    <w:basedOn w:val="DefaultParagraphFont"/>
    <w:link w:val="Heading6"/>
    <w:uiPriority w:val="99"/>
    <w:semiHidden/>
    <w:rsid w:val="0009210F"/>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09210F"/>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9210F"/>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9210F"/>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09210F"/>
    <w:rPr>
      <w:color w:val="0072BC" w:themeColor="hyperlink"/>
      <w:u w:val="single"/>
    </w:rPr>
  </w:style>
  <w:style w:type="character" w:styleId="IntenseEmphasis">
    <w:name w:val="Intense Emphasis"/>
    <w:uiPriority w:val="99"/>
    <w:semiHidden/>
    <w:qFormat/>
    <w:rsid w:val="0009210F"/>
    <w:rPr>
      <w:b/>
      <w:bCs/>
    </w:rPr>
  </w:style>
  <w:style w:type="paragraph" w:styleId="IntenseQuote">
    <w:name w:val="Intense Quote"/>
    <w:basedOn w:val="Normal"/>
    <w:next w:val="Normal"/>
    <w:link w:val="IntenseQuoteChar"/>
    <w:uiPriority w:val="99"/>
    <w:semiHidden/>
    <w:qFormat/>
    <w:rsid w:val="0009210F"/>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09210F"/>
    <w:rPr>
      <w:rFonts w:eastAsiaTheme="minorEastAsia"/>
      <w:b/>
      <w:bCs/>
      <w:i/>
      <w:iCs/>
      <w:lang w:bidi="en-US"/>
    </w:rPr>
  </w:style>
  <w:style w:type="character" w:styleId="IntenseReference">
    <w:name w:val="Intense Reference"/>
    <w:uiPriority w:val="99"/>
    <w:semiHidden/>
    <w:qFormat/>
    <w:rsid w:val="0009210F"/>
    <w:rPr>
      <w:smallCaps/>
      <w:spacing w:val="5"/>
      <w:u w:val="single"/>
    </w:rPr>
  </w:style>
  <w:style w:type="paragraph" w:styleId="ListParagraph">
    <w:name w:val="List Paragraph"/>
    <w:basedOn w:val="Normal"/>
    <w:uiPriority w:val="99"/>
    <w:semiHidden/>
    <w:qFormat/>
    <w:rsid w:val="0009210F"/>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9210F"/>
    <w:pPr>
      <w:spacing w:before="200"/>
      <w:ind w:left="360" w:right="360"/>
    </w:pPr>
    <w:rPr>
      <w:i/>
      <w:iCs/>
      <w:sz w:val="22"/>
      <w:lang w:bidi="en-US"/>
    </w:rPr>
  </w:style>
  <w:style w:type="character" w:customStyle="1" w:styleId="QuoteChar">
    <w:name w:val="Quote Char"/>
    <w:basedOn w:val="DefaultParagraphFont"/>
    <w:link w:val="Quote"/>
    <w:uiPriority w:val="99"/>
    <w:semiHidden/>
    <w:rsid w:val="0009210F"/>
    <w:rPr>
      <w:rFonts w:eastAsiaTheme="minorEastAsia"/>
      <w:i/>
      <w:iCs/>
      <w:lang w:bidi="en-US"/>
    </w:rPr>
  </w:style>
  <w:style w:type="character" w:styleId="SubtleReference">
    <w:name w:val="Subtle Reference"/>
    <w:uiPriority w:val="99"/>
    <w:semiHidden/>
    <w:qFormat/>
    <w:rsid w:val="0009210F"/>
    <w:rPr>
      <w:smallCaps/>
    </w:rPr>
  </w:style>
  <w:style w:type="table" w:styleId="TableGrid">
    <w:name w:val="Table Grid"/>
    <w:basedOn w:val="TableNormal"/>
    <w:uiPriority w:val="59"/>
    <w:semiHidden/>
    <w:rsid w:val="000921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9210F"/>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09210F"/>
    <w:pPr>
      <w:spacing w:after="60"/>
      <w:ind w:left="680" w:right="340" w:hanging="340"/>
    </w:pPr>
  </w:style>
  <w:style w:type="paragraph" w:styleId="TOC3">
    <w:name w:val="toc 3"/>
    <w:basedOn w:val="Normal"/>
    <w:next w:val="Normal"/>
    <w:autoRedefine/>
    <w:uiPriority w:val="99"/>
    <w:semiHidden/>
    <w:rsid w:val="0009210F"/>
    <w:pPr>
      <w:spacing w:after="60"/>
      <w:ind w:left="1020" w:right="340" w:hanging="340"/>
    </w:pPr>
  </w:style>
  <w:style w:type="paragraph" w:styleId="TOC4">
    <w:name w:val="toc 4"/>
    <w:basedOn w:val="Normal"/>
    <w:next w:val="Normal"/>
    <w:autoRedefine/>
    <w:uiPriority w:val="99"/>
    <w:semiHidden/>
    <w:rsid w:val="0009210F"/>
    <w:pPr>
      <w:tabs>
        <w:tab w:val="right" w:leader="dot" w:pos="9017"/>
      </w:tabs>
      <w:spacing w:after="60"/>
      <w:ind w:left="1361" w:right="340" w:hanging="340"/>
    </w:pPr>
  </w:style>
  <w:style w:type="paragraph" w:styleId="TOC5">
    <w:name w:val="toc 5"/>
    <w:basedOn w:val="Normal"/>
    <w:next w:val="Normal"/>
    <w:autoRedefine/>
    <w:uiPriority w:val="99"/>
    <w:semiHidden/>
    <w:rsid w:val="0009210F"/>
    <w:pPr>
      <w:spacing w:after="60"/>
      <w:ind w:left="1701" w:right="340" w:hanging="340"/>
    </w:pPr>
  </w:style>
  <w:style w:type="paragraph" w:styleId="TOCHeading">
    <w:name w:val="TOC Heading"/>
    <w:basedOn w:val="Heading1"/>
    <w:next w:val="Normal"/>
    <w:uiPriority w:val="99"/>
    <w:semiHidden/>
    <w:qFormat/>
    <w:rsid w:val="0009210F"/>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9210F"/>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link w:val="JuQuotChar"/>
    <w:uiPriority w:val="14"/>
    <w:qFormat/>
    <w:rsid w:val="0009210F"/>
    <w:pPr>
      <w:spacing w:before="120" w:after="120"/>
      <w:ind w:left="425" w:firstLine="142"/>
    </w:pPr>
    <w:rPr>
      <w:sz w:val="20"/>
    </w:rPr>
  </w:style>
  <w:style w:type="paragraph" w:customStyle="1" w:styleId="ECHRPara">
    <w:name w:val="ECHR_Para"/>
    <w:aliases w:val="Ju_Para"/>
    <w:basedOn w:val="Normal"/>
    <w:link w:val="ECHRParaChar"/>
    <w:uiPriority w:val="12"/>
    <w:qFormat/>
    <w:rsid w:val="0009210F"/>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9210F"/>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09210F"/>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09210F"/>
    <w:pPr>
      <w:ind w:left="340" w:hanging="340"/>
    </w:pPr>
  </w:style>
  <w:style w:type="paragraph" w:customStyle="1" w:styleId="JuSigned">
    <w:name w:val="Ju_Signed"/>
    <w:basedOn w:val="Normal"/>
    <w:next w:val="JuParaLast"/>
    <w:uiPriority w:val="32"/>
    <w:qFormat/>
    <w:rsid w:val="0009210F"/>
    <w:pPr>
      <w:tabs>
        <w:tab w:val="center" w:pos="851"/>
        <w:tab w:val="center" w:pos="6407"/>
      </w:tabs>
      <w:spacing w:before="720"/>
      <w:jc w:val="left"/>
    </w:pPr>
  </w:style>
  <w:style w:type="paragraph" w:customStyle="1" w:styleId="JuParaLast">
    <w:name w:val="Ju_Para_Last"/>
    <w:basedOn w:val="Normal"/>
    <w:next w:val="ECHRPara"/>
    <w:uiPriority w:val="30"/>
    <w:qFormat/>
    <w:rsid w:val="0009210F"/>
    <w:pPr>
      <w:keepNext/>
      <w:keepLines/>
      <w:spacing w:before="240"/>
      <w:ind w:firstLine="284"/>
    </w:pPr>
  </w:style>
  <w:style w:type="character" w:customStyle="1" w:styleId="JuITMark">
    <w:name w:val="Ju_ITMark"/>
    <w:basedOn w:val="DefaultParagraphFont"/>
    <w:uiPriority w:val="38"/>
    <w:qFormat/>
    <w:rsid w:val="0009210F"/>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09210F"/>
    <w:pPr>
      <w:ind w:left="346" w:firstLine="0"/>
    </w:pPr>
  </w:style>
  <w:style w:type="paragraph" w:customStyle="1" w:styleId="OpiTranslation">
    <w:name w:val="Opi_Translation"/>
    <w:basedOn w:val="Normal"/>
    <w:next w:val="OpiPara"/>
    <w:uiPriority w:val="40"/>
    <w:qFormat/>
    <w:rsid w:val="0009210F"/>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rsid w:val="0009210F"/>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09210F"/>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09210F"/>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09210F"/>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rsid w:val="0009210F"/>
    <w:pPr>
      <w:spacing w:before="240"/>
      <w:ind w:left="284"/>
    </w:pPr>
  </w:style>
  <w:style w:type="paragraph" w:customStyle="1" w:styleId="JuListi">
    <w:name w:val="Ju_List_i"/>
    <w:basedOn w:val="Normal"/>
    <w:next w:val="JuLista"/>
    <w:uiPriority w:val="28"/>
    <w:qFormat/>
    <w:rsid w:val="0009210F"/>
    <w:pPr>
      <w:ind w:left="794"/>
    </w:pPr>
  </w:style>
  <w:style w:type="paragraph" w:customStyle="1" w:styleId="OpiH1">
    <w:name w:val="Opi_H_1"/>
    <w:basedOn w:val="ECHRHeading2"/>
    <w:uiPriority w:val="42"/>
    <w:qFormat/>
    <w:rsid w:val="0009210F"/>
    <w:pPr>
      <w:ind w:left="635" w:hanging="357"/>
      <w:outlineLvl w:val="2"/>
    </w:pPr>
  </w:style>
  <w:style w:type="paragraph" w:customStyle="1" w:styleId="OpiHa0">
    <w:name w:val="Opi_H_a"/>
    <w:basedOn w:val="ECHRHeading3"/>
    <w:uiPriority w:val="43"/>
    <w:qFormat/>
    <w:rsid w:val="0009210F"/>
    <w:pPr>
      <w:ind w:left="833" w:hanging="357"/>
      <w:outlineLvl w:val="3"/>
    </w:pPr>
    <w:rPr>
      <w:b/>
      <w:i w:val="0"/>
      <w:sz w:val="20"/>
    </w:rPr>
  </w:style>
  <w:style w:type="paragraph" w:customStyle="1" w:styleId="OpiHi">
    <w:name w:val="Opi_H_i"/>
    <w:basedOn w:val="ECHRHeading4"/>
    <w:uiPriority w:val="44"/>
    <w:qFormat/>
    <w:rsid w:val="0009210F"/>
    <w:pPr>
      <w:ind w:left="1037" w:hanging="357"/>
      <w:outlineLvl w:val="4"/>
    </w:pPr>
    <w:rPr>
      <w:b w:val="0"/>
      <w:i/>
    </w:rPr>
  </w:style>
  <w:style w:type="paragraph" w:customStyle="1" w:styleId="DummyStyle">
    <w:name w:val="Dummy_Style"/>
    <w:basedOn w:val="Normal"/>
    <w:semiHidden/>
    <w:qFormat/>
    <w:rsid w:val="0009210F"/>
    <w:rPr>
      <w:color w:val="00B050"/>
    </w:rPr>
  </w:style>
  <w:style w:type="character" w:customStyle="1" w:styleId="ECHRParaChar">
    <w:name w:val="ECHR_Para Char"/>
    <w:aliases w:val="Ju_Para Char"/>
    <w:link w:val="ECHRPara"/>
    <w:uiPriority w:val="12"/>
    <w:rsid w:val="0098674F"/>
    <w:rPr>
      <w:rFonts w:eastAsiaTheme="minorEastAsia"/>
      <w:sz w:val="24"/>
    </w:rPr>
  </w:style>
  <w:style w:type="character" w:customStyle="1" w:styleId="JuQuotChar">
    <w:name w:val="Ju_Quot Char"/>
    <w:basedOn w:val="DefaultParagraphFont"/>
    <w:link w:val="ECHRParaQuote"/>
    <w:uiPriority w:val="14"/>
    <w:rsid w:val="00975D23"/>
    <w:rPr>
      <w:rFonts w:eastAsiaTheme="minorEastAsia"/>
      <w:sz w:val="20"/>
    </w:rPr>
  </w:style>
  <w:style w:type="paragraph" w:styleId="Revision">
    <w:name w:val="Revision"/>
    <w:hidden/>
    <w:uiPriority w:val="99"/>
    <w:semiHidden/>
    <w:rsid w:val="009145FD"/>
    <w:rPr>
      <w:rFonts w:eastAsiaTheme="minorEastAsia"/>
      <w:sz w:val="24"/>
    </w:rPr>
  </w:style>
  <w:style w:type="paragraph" w:customStyle="1" w:styleId="jupara">
    <w:name w:val="jupara"/>
    <w:basedOn w:val="Normal"/>
    <w:rsid w:val="00123ADA"/>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123ADA"/>
    <w:pPr>
      <w:ind w:firstLine="284"/>
    </w:pPr>
    <w:rPr>
      <w:rFonts w:ascii="Times New Roman" w:eastAsia="Times New Roman" w:hAnsi="Times New Roman" w:cs="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7340">
      <w:bodyDiv w:val="1"/>
      <w:marLeft w:val="0"/>
      <w:marRight w:val="0"/>
      <w:marTop w:val="0"/>
      <w:marBottom w:val="0"/>
      <w:divBdr>
        <w:top w:val="none" w:sz="0" w:space="0" w:color="auto"/>
        <w:left w:val="none" w:sz="0" w:space="0" w:color="auto"/>
        <w:bottom w:val="none" w:sz="0" w:space="0" w:color="auto"/>
        <w:right w:val="none" w:sz="0" w:space="0" w:color="auto"/>
      </w:divBdr>
      <w:divsChild>
        <w:div w:id="1002007350">
          <w:marLeft w:val="0"/>
          <w:marRight w:val="0"/>
          <w:marTop w:val="0"/>
          <w:marBottom w:val="0"/>
          <w:divBdr>
            <w:top w:val="none" w:sz="0" w:space="0" w:color="auto"/>
            <w:left w:val="none" w:sz="0" w:space="0" w:color="auto"/>
            <w:bottom w:val="none" w:sz="0" w:space="0" w:color="auto"/>
            <w:right w:val="none" w:sz="0" w:space="0" w:color="auto"/>
          </w:divBdr>
          <w:divsChild>
            <w:div w:id="1059085760">
              <w:marLeft w:val="0"/>
              <w:marRight w:val="0"/>
              <w:marTop w:val="0"/>
              <w:marBottom w:val="0"/>
              <w:divBdr>
                <w:top w:val="none" w:sz="0" w:space="0" w:color="auto"/>
                <w:left w:val="none" w:sz="0" w:space="0" w:color="auto"/>
                <w:bottom w:val="none" w:sz="0" w:space="0" w:color="auto"/>
                <w:right w:val="none" w:sz="0" w:space="0" w:color="auto"/>
              </w:divBdr>
              <w:divsChild>
                <w:div w:id="592318500">
                  <w:marLeft w:val="0"/>
                  <w:marRight w:val="0"/>
                  <w:marTop w:val="0"/>
                  <w:marBottom w:val="0"/>
                  <w:divBdr>
                    <w:top w:val="none" w:sz="0" w:space="0" w:color="auto"/>
                    <w:left w:val="none" w:sz="0" w:space="0" w:color="auto"/>
                    <w:bottom w:val="none" w:sz="0" w:space="0" w:color="auto"/>
                    <w:right w:val="none" w:sz="0" w:space="0" w:color="auto"/>
                  </w:divBdr>
                  <w:divsChild>
                    <w:div w:id="1870607918">
                      <w:marLeft w:val="0"/>
                      <w:marRight w:val="0"/>
                      <w:marTop w:val="0"/>
                      <w:marBottom w:val="0"/>
                      <w:divBdr>
                        <w:top w:val="none" w:sz="0" w:space="0" w:color="auto"/>
                        <w:left w:val="none" w:sz="0" w:space="0" w:color="auto"/>
                        <w:bottom w:val="none" w:sz="0" w:space="0" w:color="auto"/>
                        <w:right w:val="none" w:sz="0" w:space="0" w:color="auto"/>
                      </w:divBdr>
                      <w:divsChild>
                        <w:div w:id="662514077">
                          <w:marLeft w:val="0"/>
                          <w:marRight w:val="0"/>
                          <w:marTop w:val="0"/>
                          <w:marBottom w:val="0"/>
                          <w:divBdr>
                            <w:top w:val="none" w:sz="0" w:space="0" w:color="auto"/>
                            <w:left w:val="none" w:sz="0" w:space="0" w:color="auto"/>
                            <w:bottom w:val="none" w:sz="0" w:space="0" w:color="auto"/>
                            <w:right w:val="none" w:sz="0" w:space="0" w:color="auto"/>
                          </w:divBdr>
                          <w:divsChild>
                            <w:div w:id="1583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527110">
      <w:bodyDiv w:val="1"/>
      <w:marLeft w:val="0"/>
      <w:marRight w:val="0"/>
      <w:marTop w:val="0"/>
      <w:marBottom w:val="0"/>
      <w:divBdr>
        <w:top w:val="none" w:sz="0" w:space="0" w:color="auto"/>
        <w:left w:val="none" w:sz="0" w:space="0" w:color="auto"/>
        <w:bottom w:val="none" w:sz="0" w:space="0" w:color="auto"/>
        <w:right w:val="none" w:sz="0" w:space="0" w:color="auto"/>
      </w:divBdr>
    </w:div>
    <w:div w:id="673725135">
      <w:bodyDiv w:val="1"/>
      <w:marLeft w:val="0"/>
      <w:marRight w:val="0"/>
      <w:marTop w:val="0"/>
      <w:marBottom w:val="0"/>
      <w:divBdr>
        <w:top w:val="none" w:sz="0" w:space="0" w:color="auto"/>
        <w:left w:val="none" w:sz="0" w:space="0" w:color="auto"/>
        <w:bottom w:val="none" w:sz="0" w:space="0" w:color="auto"/>
        <w:right w:val="none" w:sz="0" w:space="0" w:color="auto"/>
      </w:divBdr>
      <w:divsChild>
        <w:div w:id="1806004520">
          <w:marLeft w:val="0"/>
          <w:marRight w:val="0"/>
          <w:marTop w:val="0"/>
          <w:marBottom w:val="0"/>
          <w:divBdr>
            <w:top w:val="none" w:sz="0" w:space="0" w:color="auto"/>
            <w:left w:val="none" w:sz="0" w:space="0" w:color="auto"/>
            <w:bottom w:val="none" w:sz="0" w:space="0" w:color="auto"/>
            <w:right w:val="none" w:sz="0" w:space="0" w:color="auto"/>
          </w:divBdr>
          <w:divsChild>
            <w:div w:id="983705268">
              <w:marLeft w:val="0"/>
              <w:marRight w:val="0"/>
              <w:marTop w:val="0"/>
              <w:marBottom w:val="0"/>
              <w:divBdr>
                <w:top w:val="none" w:sz="0" w:space="0" w:color="auto"/>
                <w:left w:val="none" w:sz="0" w:space="0" w:color="auto"/>
                <w:bottom w:val="none" w:sz="0" w:space="0" w:color="auto"/>
                <w:right w:val="none" w:sz="0" w:space="0" w:color="auto"/>
              </w:divBdr>
              <w:divsChild>
                <w:div w:id="2002125322">
                  <w:marLeft w:val="0"/>
                  <w:marRight w:val="0"/>
                  <w:marTop w:val="0"/>
                  <w:marBottom w:val="0"/>
                  <w:divBdr>
                    <w:top w:val="none" w:sz="0" w:space="0" w:color="auto"/>
                    <w:left w:val="none" w:sz="0" w:space="0" w:color="auto"/>
                    <w:bottom w:val="none" w:sz="0" w:space="0" w:color="auto"/>
                    <w:right w:val="none" w:sz="0" w:space="0" w:color="auto"/>
                  </w:divBdr>
                  <w:divsChild>
                    <w:div w:id="8124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2661">
      <w:bodyDiv w:val="1"/>
      <w:marLeft w:val="0"/>
      <w:marRight w:val="0"/>
      <w:marTop w:val="0"/>
      <w:marBottom w:val="0"/>
      <w:divBdr>
        <w:top w:val="none" w:sz="0" w:space="0" w:color="auto"/>
        <w:left w:val="none" w:sz="0" w:space="0" w:color="auto"/>
        <w:bottom w:val="none" w:sz="0" w:space="0" w:color="auto"/>
        <w:right w:val="none" w:sz="0" w:space="0" w:color="auto"/>
      </w:divBdr>
      <w:divsChild>
        <w:div w:id="297760255">
          <w:marLeft w:val="0"/>
          <w:marRight w:val="0"/>
          <w:marTop w:val="0"/>
          <w:marBottom w:val="0"/>
          <w:divBdr>
            <w:top w:val="none" w:sz="0" w:space="0" w:color="auto"/>
            <w:left w:val="none" w:sz="0" w:space="0" w:color="auto"/>
            <w:bottom w:val="none" w:sz="0" w:space="0" w:color="auto"/>
            <w:right w:val="none" w:sz="0" w:space="0" w:color="auto"/>
          </w:divBdr>
          <w:divsChild>
            <w:div w:id="1115709927">
              <w:marLeft w:val="0"/>
              <w:marRight w:val="0"/>
              <w:marTop w:val="0"/>
              <w:marBottom w:val="0"/>
              <w:divBdr>
                <w:top w:val="none" w:sz="0" w:space="0" w:color="auto"/>
                <w:left w:val="none" w:sz="0" w:space="0" w:color="auto"/>
                <w:bottom w:val="none" w:sz="0" w:space="0" w:color="auto"/>
                <w:right w:val="none" w:sz="0" w:space="0" w:color="auto"/>
              </w:divBdr>
              <w:divsChild>
                <w:div w:id="1875999297">
                  <w:marLeft w:val="0"/>
                  <w:marRight w:val="0"/>
                  <w:marTop w:val="0"/>
                  <w:marBottom w:val="0"/>
                  <w:divBdr>
                    <w:top w:val="none" w:sz="0" w:space="0" w:color="auto"/>
                    <w:left w:val="none" w:sz="0" w:space="0" w:color="auto"/>
                    <w:bottom w:val="none" w:sz="0" w:space="0" w:color="auto"/>
                    <w:right w:val="none" w:sz="0" w:space="0" w:color="auto"/>
                  </w:divBdr>
                  <w:divsChild>
                    <w:div w:id="302931711">
                      <w:marLeft w:val="0"/>
                      <w:marRight w:val="0"/>
                      <w:marTop w:val="0"/>
                      <w:marBottom w:val="0"/>
                      <w:divBdr>
                        <w:top w:val="none" w:sz="0" w:space="0" w:color="auto"/>
                        <w:left w:val="none" w:sz="0" w:space="0" w:color="auto"/>
                        <w:bottom w:val="none" w:sz="0" w:space="0" w:color="auto"/>
                        <w:right w:val="none" w:sz="0" w:space="0" w:color="auto"/>
                      </w:divBdr>
                      <w:divsChild>
                        <w:div w:id="496069221">
                          <w:marLeft w:val="0"/>
                          <w:marRight w:val="0"/>
                          <w:marTop w:val="0"/>
                          <w:marBottom w:val="0"/>
                          <w:divBdr>
                            <w:top w:val="none" w:sz="0" w:space="0" w:color="auto"/>
                            <w:left w:val="none" w:sz="0" w:space="0" w:color="auto"/>
                            <w:bottom w:val="none" w:sz="0" w:space="0" w:color="auto"/>
                            <w:right w:val="none" w:sz="0" w:space="0" w:color="auto"/>
                          </w:divBdr>
                        </w:div>
                        <w:div w:id="9670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01636">
      <w:bodyDiv w:val="1"/>
      <w:marLeft w:val="0"/>
      <w:marRight w:val="0"/>
      <w:marTop w:val="0"/>
      <w:marBottom w:val="0"/>
      <w:divBdr>
        <w:top w:val="none" w:sz="0" w:space="0" w:color="auto"/>
        <w:left w:val="none" w:sz="0" w:space="0" w:color="auto"/>
        <w:bottom w:val="none" w:sz="0" w:space="0" w:color="auto"/>
        <w:right w:val="none" w:sz="0" w:space="0" w:color="auto"/>
      </w:divBdr>
      <w:divsChild>
        <w:div w:id="240024924">
          <w:marLeft w:val="0"/>
          <w:marRight w:val="0"/>
          <w:marTop w:val="0"/>
          <w:marBottom w:val="0"/>
          <w:divBdr>
            <w:top w:val="none" w:sz="0" w:space="0" w:color="auto"/>
            <w:left w:val="none" w:sz="0" w:space="0" w:color="auto"/>
            <w:bottom w:val="none" w:sz="0" w:space="0" w:color="auto"/>
            <w:right w:val="none" w:sz="0" w:space="0" w:color="auto"/>
          </w:divBdr>
          <w:divsChild>
            <w:div w:id="107429269">
              <w:marLeft w:val="0"/>
              <w:marRight w:val="0"/>
              <w:marTop w:val="0"/>
              <w:marBottom w:val="0"/>
              <w:divBdr>
                <w:top w:val="none" w:sz="0" w:space="0" w:color="auto"/>
                <w:left w:val="none" w:sz="0" w:space="0" w:color="auto"/>
                <w:bottom w:val="none" w:sz="0" w:space="0" w:color="auto"/>
                <w:right w:val="none" w:sz="0" w:space="0" w:color="auto"/>
              </w:divBdr>
              <w:divsChild>
                <w:div w:id="1962766284">
                  <w:marLeft w:val="0"/>
                  <w:marRight w:val="0"/>
                  <w:marTop w:val="0"/>
                  <w:marBottom w:val="0"/>
                  <w:divBdr>
                    <w:top w:val="none" w:sz="0" w:space="0" w:color="auto"/>
                    <w:left w:val="none" w:sz="0" w:space="0" w:color="auto"/>
                    <w:bottom w:val="none" w:sz="0" w:space="0" w:color="auto"/>
                    <w:right w:val="none" w:sz="0" w:space="0" w:color="auto"/>
                  </w:divBdr>
                  <w:divsChild>
                    <w:div w:id="1316688977">
                      <w:marLeft w:val="0"/>
                      <w:marRight w:val="0"/>
                      <w:marTop w:val="0"/>
                      <w:marBottom w:val="0"/>
                      <w:divBdr>
                        <w:top w:val="none" w:sz="0" w:space="0" w:color="auto"/>
                        <w:left w:val="none" w:sz="0" w:space="0" w:color="auto"/>
                        <w:bottom w:val="none" w:sz="0" w:space="0" w:color="auto"/>
                        <w:right w:val="none" w:sz="0" w:space="0" w:color="auto"/>
                      </w:divBdr>
                      <w:divsChild>
                        <w:div w:id="481969823">
                          <w:marLeft w:val="0"/>
                          <w:marRight w:val="0"/>
                          <w:marTop w:val="0"/>
                          <w:marBottom w:val="0"/>
                          <w:divBdr>
                            <w:top w:val="none" w:sz="0" w:space="0" w:color="auto"/>
                            <w:left w:val="none" w:sz="0" w:space="0" w:color="auto"/>
                            <w:bottom w:val="none" w:sz="0" w:space="0" w:color="auto"/>
                            <w:right w:val="none" w:sz="0" w:space="0" w:color="auto"/>
                          </w:divBdr>
                        </w:div>
                        <w:div w:id="1363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03146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28620-95B8-4275-BA3F-03199DC0A29D}">
  <ds:schemaRefs>
    <ds:schemaRef ds:uri="http://schemas.microsoft.com/sharepoint/v3/contenttype/forms"/>
  </ds:schemaRefs>
</ds:datastoreItem>
</file>

<file path=customXml/itemProps2.xml><?xml version="1.0" encoding="utf-8"?>
<ds:datastoreItem xmlns:ds="http://schemas.openxmlformats.org/officeDocument/2006/customXml" ds:itemID="{D888D440-EE53-4345-9834-18D125848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86614E-E83F-4414-9C61-19058331E0FC}">
  <ds:schemaRef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133567D-FB31-4997-AF83-3A0C7E1D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22568</Words>
  <Characters>12865</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2016-06-13T13:10:00Z</dcterms:created>
  <dcterms:modified xsi:type="dcterms:W3CDTF">2016-06-13T13:10:00Z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