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A7" w:rsidRDefault="00C63EA7" w:rsidP="00C63EA7">
      <w:pPr>
        <w:pStyle w:val="DecHTitle"/>
      </w:pPr>
      <w:r w:rsidRPr="00A14F63">
        <w:t>THIRD SECTION</w:t>
      </w:r>
    </w:p>
    <w:p w:rsidR="00C63EA7" w:rsidRPr="00A14F63" w:rsidRDefault="00C63EA7" w:rsidP="00C63EA7">
      <w:pPr>
        <w:pStyle w:val="DecHTitle"/>
      </w:pPr>
      <w:r>
        <w:t>DECISION</w:t>
      </w:r>
    </w:p>
    <w:p w:rsidR="00C63EA7" w:rsidRDefault="00C63EA7" w:rsidP="00C63EA7">
      <w:pPr>
        <w:pStyle w:val="DecHCase"/>
      </w:pPr>
      <w:r w:rsidRPr="00A14F63">
        <w:t>Application no. 12037/03</w:t>
      </w:r>
      <w:r w:rsidRPr="00A14F63">
        <w:br/>
        <w:t xml:space="preserve">by </w:t>
      </w:r>
      <w:r>
        <w:t>Juris OZOLIŅŠ</w:t>
      </w:r>
      <w:r w:rsidRPr="00A14F63">
        <w:br/>
        <w:t xml:space="preserve">against </w:t>
      </w:r>
      <w:smartTag w:uri="urn:schemas-microsoft-com:office:smarttags" w:element="country-region">
        <w:smartTag w:uri="urn:schemas-microsoft-com:office:smarttags" w:element="place">
          <w:r w:rsidRPr="00A14F63">
            <w:t>Latvia</w:t>
          </w:r>
        </w:smartTag>
      </w:smartTag>
    </w:p>
    <w:p w:rsidR="00C63EA7" w:rsidRPr="00A14F63" w:rsidRDefault="00C63EA7" w:rsidP="00C63EA7">
      <w:pPr>
        <w:pStyle w:val="JuPara"/>
      </w:pPr>
      <w:r w:rsidRPr="00A14F63">
        <w:t xml:space="preserve">The European Court of Human Rights (Third Section), sitting on </w:t>
      </w:r>
      <w:r>
        <w:t>2 September 2008</w:t>
      </w:r>
      <w:r w:rsidRPr="00A14F63">
        <w:t xml:space="preserve"> as a Chamber composed of:</w:t>
      </w:r>
    </w:p>
    <w:p w:rsidR="00C63EA7" w:rsidRPr="00A14F63" w:rsidRDefault="00C63EA7" w:rsidP="00C63EA7">
      <w:pPr>
        <w:pStyle w:val="JuJudges"/>
      </w:pPr>
      <w:r w:rsidRPr="00967A5D">
        <w:rPr>
          <w:rStyle w:val="JuJudgesChar"/>
        </w:rPr>
        <w:tab/>
      </w:r>
      <w:proofErr w:type="spellStart"/>
      <w:r w:rsidRPr="00967A5D">
        <w:rPr>
          <w:rStyle w:val="JuJudgesChar"/>
        </w:rPr>
        <w:t>Josep</w:t>
      </w:r>
      <w:proofErr w:type="spellEnd"/>
      <w:r>
        <w:rPr>
          <w:rStyle w:val="JuJudgesChar"/>
        </w:rPr>
        <w:t xml:space="preserve"> </w:t>
      </w:r>
      <w:proofErr w:type="spellStart"/>
      <w:r w:rsidRPr="00967A5D">
        <w:rPr>
          <w:rStyle w:val="JuJudgesChar"/>
        </w:rPr>
        <w:t>Casadevall</w:t>
      </w:r>
      <w:proofErr w:type="spellEnd"/>
      <w:r>
        <w:rPr>
          <w:rStyle w:val="JuJudgesChar"/>
        </w:rPr>
        <w:t>,</w:t>
      </w:r>
      <w:r w:rsidRPr="00967A5D">
        <w:rPr>
          <w:rStyle w:val="JuJudgesChar"/>
          <w:i/>
        </w:rPr>
        <w:t xml:space="preserve"> President,</w:t>
      </w:r>
      <w:r>
        <w:rPr>
          <w:rStyle w:val="JuJudgesChar"/>
          <w:i/>
        </w:rPr>
        <w:br/>
      </w:r>
      <w:r w:rsidRPr="00967A5D">
        <w:rPr>
          <w:rStyle w:val="JuJudgesChar"/>
        </w:rPr>
        <w:tab/>
      </w:r>
      <w:proofErr w:type="spellStart"/>
      <w:r w:rsidRPr="00967A5D">
        <w:rPr>
          <w:rStyle w:val="JuJudgesChar"/>
        </w:rPr>
        <w:t>Elisabet</w:t>
      </w:r>
      <w:proofErr w:type="spellEnd"/>
      <w:r>
        <w:rPr>
          <w:rStyle w:val="JuJudgesChar"/>
        </w:rPr>
        <w:t xml:space="preserve"> </w:t>
      </w:r>
      <w:proofErr w:type="spellStart"/>
      <w:r w:rsidRPr="00967A5D">
        <w:rPr>
          <w:rStyle w:val="JuJudgesChar"/>
        </w:rPr>
        <w:t>Fura-Sandström</w:t>
      </w:r>
      <w:proofErr w:type="spellEnd"/>
      <w:r>
        <w:rPr>
          <w:rStyle w:val="JuJudgesChar"/>
        </w:rPr>
        <w:t>,</w:t>
      </w:r>
      <w:r>
        <w:rPr>
          <w:rStyle w:val="JuJudgesChar"/>
          <w:i/>
        </w:rPr>
        <w:br/>
      </w:r>
      <w:r w:rsidRPr="00967A5D">
        <w:rPr>
          <w:rStyle w:val="JuJudgesChar"/>
        </w:rPr>
        <w:tab/>
      </w:r>
      <w:proofErr w:type="spellStart"/>
      <w:r w:rsidRPr="00967A5D">
        <w:rPr>
          <w:rStyle w:val="JuJudgesChar"/>
        </w:rPr>
        <w:t>Corneliu</w:t>
      </w:r>
      <w:proofErr w:type="spellEnd"/>
      <w:r>
        <w:rPr>
          <w:rStyle w:val="JuJudgesChar"/>
        </w:rPr>
        <w:t xml:space="preserve"> </w:t>
      </w:r>
      <w:proofErr w:type="spellStart"/>
      <w:r w:rsidRPr="00967A5D">
        <w:rPr>
          <w:rStyle w:val="JuJudgesChar"/>
        </w:rPr>
        <w:t>Bîrsan</w:t>
      </w:r>
      <w:proofErr w:type="spellEnd"/>
      <w:r>
        <w:rPr>
          <w:rStyle w:val="JuJudgesChar"/>
        </w:rPr>
        <w:t>,</w:t>
      </w:r>
      <w:r>
        <w:rPr>
          <w:rStyle w:val="JuJudgesChar"/>
          <w:i/>
        </w:rPr>
        <w:br/>
      </w:r>
      <w:r w:rsidRPr="00967A5D">
        <w:rPr>
          <w:rStyle w:val="JuJudgesChar"/>
        </w:rPr>
        <w:tab/>
      </w:r>
      <w:proofErr w:type="spellStart"/>
      <w:r w:rsidRPr="00967A5D">
        <w:rPr>
          <w:rStyle w:val="JuJudgesChar"/>
        </w:rPr>
        <w:t>Alvina</w:t>
      </w:r>
      <w:proofErr w:type="spellEnd"/>
      <w:r>
        <w:rPr>
          <w:rStyle w:val="JuJudgesChar"/>
        </w:rPr>
        <w:t xml:space="preserve"> </w:t>
      </w:r>
      <w:proofErr w:type="spellStart"/>
      <w:r w:rsidRPr="00967A5D">
        <w:rPr>
          <w:rStyle w:val="JuJudgesChar"/>
        </w:rPr>
        <w:t>Gyulumyan</w:t>
      </w:r>
      <w:proofErr w:type="spellEnd"/>
      <w:r>
        <w:rPr>
          <w:rStyle w:val="JuJudgesChar"/>
        </w:rPr>
        <w:t>,</w:t>
      </w:r>
      <w:r>
        <w:rPr>
          <w:rStyle w:val="JuJudgesChar"/>
          <w:i/>
        </w:rPr>
        <w:br/>
      </w:r>
      <w:r w:rsidRPr="00967A5D">
        <w:rPr>
          <w:rStyle w:val="JuJudgesChar"/>
        </w:rPr>
        <w:tab/>
        <w:t>Egbert</w:t>
      </w:r>
      <w:r>
        <w:rPr>
          <w:rStyle w:val="JuJudgesChar"/>
        </w:rPr>
        <w:t xml:space="preserve"> </w:t>
      </w:r>
      <w:proofErr w:type="spellStart"/>
      <w:r w:rsidRPr="00967A5D">
        <w:rPr>
          <w:rStyle w:val="JuJudgesChar"/>
        </w:rPr>
        <w:t>Myjer</w:t>
      </w:r>
      <w:proofErr w:type="spellEnd"/>
      <w:r>
        <w:rPr>
          <w:rStyle w:val="JuJudgesChar"/>
        </w:rPr>
        <w:t>,</w:t>
      </w:r>
      <w:r>
        <w:rPr>
          <w:rStyle w:val="JuJudgesChar"/>
          <w:i/>
        </w:rPr>
        <w:br/>
      </w:r>
      <w:r w:rsidRPr="00967A5D">
        <w:rPr>
          <w:rStyle w:val="JuJudgesChar"/>
        </w:rPr>
        <w:tab/>
        <w:t>Ineta</w:t>
      </w:r>
      <w:r>
        <w:rPr>
          <w:rStyle w:val="JuJudgesChar"/>
        </w:rPr>
        <w:t xml:space="preserve"> </w:t>
      </w:r>
      <w:r w:rsidRPr="00967A5D">
        <w:rPr>
          <w:rStyle w:val="JuJudgesChar"/>
        </w:rPr>
        <w:t>Ziemele</w:t>
      </w:r>
      <w:r>
        <w:rPr>
          <w:rStyle w:val="JuJudgesChar"/>
        </w:rPr>
        <w:t>,</w:t>
      </w:r>
      <w:r>
        <w:rPr>
          <w:rStyle w:val="JuJudgesChar"/>
          <w:i/>
        </w:rPr>
        <w:br/>
      </w:r>
      <w:r w:rsidRPr="00967A5D">
        <w:rPr>
          <w:rStyle w:val="JuJudgesChar"/>
        </w:rPr>
        <w:tab/>
        <w:t>Ann</w:t>
      </w:r>
      <w:r>
        <w:rPr>
          <w:rStyle w:val="JuJudgesChar"/>
        </w:rPr>
        <w:t xml:space="preserve"> </w:t>
      </w:r>
      <w:r w:rsidRPr="00967A5D">
        <w:rPr>
          <w:rStyle w:val="JuJudgesChar"/>
        </w:rPr>
        <w:t>Power</w:t>
      </w:r>
      <w:r>
        <w:rPr>
          <w:rStyle w:val="JuJudgesChar"/>
        </w:rPr>
        <w:t>,</w:t>
      </w:r>
      <w:r w:rsidRPr="00967A5D">
        <w:rPr>
          <w:rStyle w:val="JuJudgesChar"/>
          <w:i/>
        </w:rPr>
        <w:t xml:space="preserve"> judges,</w:t>
      </w:r>
      <w:r>
        <w:rPr>
          <w:rStyle w:val="JuJudgesChar"/>
          <w:i/>
        </w:rPr>
        <w:br/>
      </w:r>
      <w:r w:rsidRPr="00A14F63">
        <w:t xml:space="preserve">and </w:t>
      </w:r>
      <w:smartTag w:uri="urn:schemas-microsoft-com:office:smarttags" w:element="place">
        <w:smartTag w:uri="urn:schemas-microsoft-com:office:smarttags" w:element="City">
          <w:r w:rsidRPr="00A14F63">
            <w:rPr>
              <w:rStyle w:val="JuJudgesChar"/>
            </w:rPr>
            <w:t>Santiago</w:t>
          </w:r>
        </w:smartTag>
      </w:smartTag>
      <w:r w:rsidRPr="00A14F63">
        <w:rPr>
          <w:rStyle w:val="JuJudgesChar"/>
        </w:rPr>
        <w:t xml:space="preserve"> Quesada, </w:t>
      </w:r>
      <w:r w:rsidRPr="00A14F63">
        <w:rPr>
          <w:rStyle w:val="JuJudgesChar"/>
          <w:i/>
        </w:rPr>
        <w:t>Section Registrar</w:t>
      </w:r>
      <w:r w:rsidRPr="00A14F63">
        <w:t>,</w:t>
      </w:r>
    </w:p>
    <w:p w:rsidR="00C63EA7" w:rsidRPr="00A14F63" w:rsidRDefault="00C63EA7" w:rsidP="00C63EA7">
      <w:pPr>
        <w:pStyle w:val="JuPara"/>
      </w:pPr>
      <w:r w:rsidRPr="00A14F63">
        <w:t>Having regard to the above application lodged on 5 April 2003,</w:t>
      </w:r>
    </w:p>
    <w:p w:rsidR="00C63EA7" w:rsidRDefault="00C63EA7" w:rsidP="00C63EA7">
      <w:pPr>
        <w:pStyle w:val="JuPara"/>
      </w:pPr>
      <w:r>
        <w:t>Having regard to the Government</w:t>
      </w:r>
      <w:r w:rsidR="007C356A">
        <w:t>’</w:t>
      </w:r>
      <w:r>
        <w:t>s submissions and their request to strike the case out of its list of cases and the te</w:t>
      </w:r>
      <w:r w:rsidRPr="00702D7A">
        <w:t xml:space="preserve">xt of </w:t>
      </w:r>
      <w:bookmarkStart w:id="0" w:name="HIT1"/>
      <w:bookmarkEnd w:id="0"/>
      <w:r w:rsidRPr="00702D7A">
        <w:rPr>
          <w:bCs/>
        </w:rPr>
        <w:t>unilateral</w:t>
      </w:r>
      <w:r w:rsidRPr="00702D7A">
        <w:t xml:space="preserve"> </w:t>
      </w:r>
      <w:bookmarkStart w:id="1" w:name="HIT2"/>
      <w:bookmarkEnd w:id="1"/>
      <w:r w:rsidRPr="00702D7A">
        <w:rPr>
          <w:bCs/>
        </w:rPr>
        <w:t>declaration</w:t>
      </w:r>
      <w:r w:rsidRPr="00702D7A">
        <w:t xml:space="preserve"> made with a view to resolving the issue raised by the application</w:t>
      </w:r>
      <w:r>
        <w:t>,</w:t>
      </w:r>
    </w:p>
    <w:p w:rsidR="00C63EA7" w:rsidRPr="00FA4E72" w:rsidRDefault="00C63EA7" w:rsidP="00C63EA7">
      <w:pPr>
        <w:pStyle w:val="JuPara"/>
      </w:pPr>
      <w:r>
        <w:t>Having regard to the applicant</w:t>
      </w:r>
      <w:r w:rsidR="007C356A">
        <w:t>’</w:t>
      </w:r>
      <w:r>
        <w:t>s</w:t>
      </w:r>
      <w:r w:rsidRPr="00FA4E72">
        <w:t xml:space="preserve"> response to the Government</w:t>
      </w:r>
      <w:r w:rsidR="007C356A">
        <w:t>’</w:t>
      </w:r>
      <w:r w:rsidRPr="00FA4E72">
        <w:t xml:space="preserve">s </w:t>
      </w:r>
      <w:bookmarkStart w:id="2" w:name="HIT3"/>
      <w:bookmarkEnd w:id="2"/>
      <w:r w:rsidRPr="00FA4E72">
        <w:rPr>
          <w:bCs/>
        </w:rPr>
        <w:t>unilateral</w:t>
      </w:r>
      <w:r w:rsidRPr="00FA4E72">
        <w:t xml:space="preserve"> </w:t>
      </w:r>
      <w:bookmarkStart w:id="3" w:name="HIT4"/>
      <w:bookmarkEnd w:id="3"/>
      <w:r w:rsidRPr="00FA4E72">
        <w:rPr>
          <w:bCs/>
        </w:rPr>
        <w:t>declaration</w:t>
      </w:r>
      <w:r w:rsidRPr="00FA4E72">
        <w:t>,</w:t>
      </w:r>
    </w:p>
    <w:p w:rsidR="00C63EA7" w:rsidRPr="00A14F63" w:rsidRDefault="00C63EA7" w:rsidP="00C63EA7">
      <w:pPr>
        <w:pStyle w:val="JuPara"/>
      </w:pPr>
      <w:r w:rsidRPr="00A14F63">
        <w:t>Having deliberated, decides as follows:</w:t>
      </w:r>
    </w:p>
    <w:p w:rsidR="00C63EA7" w:rsidRPr="00A14F63" w:rsidRDefault="00C63EA7" w:rsidP="00C63EA7">
      <w:pPr>
        <w:pStyle w:val="JuHHead"/>
      </w:pPr>
      <w:r w:rsidRPr="00A14F63">
        <w:t>THE FACTS</w:t>
      </w:r>
    </w:p>
    <w:p w:rsidR="00C63EA7" w:rsidRDefault="00C63EA7" w:rsidP="00C63EA7">
      <w:pPr>
        <w:pStyle w:val="JuPara"/>
      </w:pPr>
      <w:r w:rsidRPr="00A14F63">
        <w:t>The applic</w:t>
      </w:r>
      <w:r>
        <w:t xml:space="preserve">ant, Mr Juris </w:t>
      </w:r>
      <w:proofErr w:type="spellStart"/>
      <w:r>
        <w:t>Ozoliņš</w:t>
      </w:r>
      <w:proofErr w:type="spellEnd"/>
      <w:r>
        <w:t>, is a</w:t>
      </w:r>
      <w:r w:rsidRPr="00A14F63">
        <w:t xml:space="preserve"> Latvian national who was born in 1957 and lives in </w:t>
      </w:r>
      <w:proofErr w:type="spellStart"/>
      <w:r w:rsidRPr="00A14F63">
        <w:t>J</w:t>
      </w:r>
      <w:r>
        <w:t>ū</w:t>
      </w:r>
      <w:r w:rsidRPr="00A14F63">
        <w:t>rmala</w:t>
      </w:r>
      <w:proofErr w:type="spellEnd"/>
      <w:r>
        <w:t xml:space="preserve">. </w:t>
      </w:r>
      <w:r w:rsidRPr="00A14F63">
        <w:t>The Latvian Government (“the Government”) are</w:t>
      </w:r>
      <w:r>
        <w:t xml:space="preserve"> represented by their Agent, Mrs</w:t>
      </w:r>
      <w:r w:rsidRPr="00A14F63">
        <w:t xml:space="preserve"> </w:t>
      </w:r>
      <w:r>
        <w:t>I. </w:t>
      </w:r>
      <w:proofErr w:type="spellStart"/>
      <w:r>
        <w:t>Reine</w:t>
      </w:r>
      <w:proofErr w:type="spellEnd"/>
      <w:r>
        <w:t>.</w:t>
      </w:r>
    </w:p>
    <w:p w:rsidR="00C63EA7" w:rsidRPr="00A14F63" w:rsidRDefault="00C63EA7" w:rsidP="00C63EA7">
      <w:pPr>
        <w:pStyle w:val="JuPara"/>
      </w:pPr>
      <w:r w:rsidRPr="00A14F63">
        <w:t>The facts of the case, as submitted by the parties, may be summarised as follows.</w:t>
      </w:r>
    </w:p>
    <w:p w:rsidR="00C63EA7" w:rsidRDefault="00C63EA7" w:rsidP="00C63EA7">
      <w:pPr>
        <w:pStyle w:val="JuPara"/>
      </w:pPr>
      <w:r>
        <w:t>On 2 September 1999 the applicant was detained on suspicion of having committed aggravated extortion.</w:t>
      </w:r>
    </w:p>
    <w:p w:rsidR="00C63EA7" w:rsidRDefault="00C63EA7" w:rsidP="00C63EA7">
      <w:pPr>
        <w:pStyle w:val="JuPara"/>
      </w:pPr>
      <w:r>
        <w:t>On an unspecified date in March 2000 the pre-trial investigation of the applicant</w:t>
      </w:r>
      <w:r w:rsidR="007C356A">
        <w:t>’</w:t>
      </w:r>
      <w:r>
        <w:t xml:space="preserve">s case was completed and it was transferred to the </w:t>
      </w:r>
      <w:smartTag w:uri="urn:schemas-microsoft-com:office:smarttags" w:element="Street">
        <w:smartTag w:uri="urn:schemas-microsoft-com:office:smarttags" w:element="address">
          <w:r>
            <w:t>Riga Regional Court</w:t>
          </w:r>
        </w:smartTag>
      </w:smartTag>
      <w:r>
        <w:t xml:space="preserve"> for adjudication.</w:t>
      </w:r>
    </w:p>
    <w:p w:rsidR="00C63EA7" w:rsidRDefault="00C63EA7" w:rsidP="00C63EA7">
      <w:pPr>
        <w:pStyle w:val="JuPara"/>
      </w:pPr>
      <w:r>
        <w:t xml:space="preserve">On 13 June 2002 the </w:t>
      </w:r>
      <w:smartTag w:uri="urn:schemas-microsoft-com:office:smarttags" w:element="Street">
        <w:smartTag w:uri="urn:schemas-microsoft-com:office:smarttags" w:element="address">
          <w:r>
            <w:t>Riga Regional Court</w:t>
          </w:r>
        </w:smartTag>
      </w:smartTag>
      <w:r>
        <w:t xml:space="preserve"> found the applicant guilty of aggravated extortion and sentenced him to seven years</w:t>
      </w:r>
      <w:r w:rsidR="007C356A">
        <w:t>’</w:t>
      </w:r>
      <w:r>
        <w:t xml:space="preserve"> imprisonment.</w:t>
      </w:r>
    </w:p>
    <w:p w:rsidR="00C63EA7" w:rsidRDefault="00C63EA7" w:rsidP="00C63EA7">
      <w:pPr>
        <w:pStyle w:val="JuPara"/>
      </w:pPr>
      <w:r>
        <w:t>On 19 February 2003 the Criminal Chamber of the Supreme Court reduced the applicant</w:t>
      </w:r>
      <w:r w:rsidR="007C356A">
        <w:t>’</w:t>
      </w:r>
      <w:r>
        <w:t>s sentence to five years</w:t>
      </w:r>
      <w:r w:rsidR="007C356A">
        <w:t>’</w:t>
      </w:r>
      <w:r>
        <w:t xml:space="preserve"> imprisonment.</w:t>
      </w:r>
    </w:p>
    <w:p w:rsidR="00C63EA7" w:rsidRDefault="00C63EA7" w:rsidP="00C63EA7">
      <w:pPr>
        <w:pStyle w:val="JuPara"/>
      </w:pPr>
      <w:r>
        <w:t>On 29 April 2003 the Senate of the Supreme Court, upon an application for supervisory review of a public prosecutor (</w:t>
      </w:r>
      <w:r w:rsidRPr="0019566E">
        <w:rPr>
          <w:i/>
        </w:rPr>
        <w:t>protest</w:t>
      </w:r>
      <w:r>
        <w:t xml:space="preserve">), quashed the judgment of 19 February 2003 and remitted the case to the appeal court for adjudication </w:t>
      </w:r>
      <w:r w:rsidRPr="00301793">
        <w:rPr>
          <w:i/>
        </w:rPr>
        <w:t>de novo</w:t>
      </w:r>
      <w:r>
        <w:t>.</w:t>
      </w:r>
    </w:p>
    <w:p w:rsidR="00C63EA7" w:rsidRDefault="00C63EA7" w:rsidP="00C63EA7">
      <w:pPr>
        <w:pStyle w:val="JuPara"/>
      </w:pPr>
      <w:r>
        <w:t>On 9 July 2003 the Criminal Chamber of the Supreme Court upheld the judgment of the first instance court of 13 June 2002.</w:t>
      </w:r>
    </w:p>
    <w:p w:rsidR="00C63EA7" w:rsidRPr="00C63EA7" w:rsidRDefault="00C63EA7" w:rsidP="00C63EA7">
      <w:pPr>
        <w:pStyle w:val="JuPara"/>
      </w:pPr>
      <w:r>
        <w:t>On 14 October 2003 the Senate of the Supreme Court dismissed the applicant</w:t>
      </w:r>
      <w:r w:rsidR="007C356A">
        <w:t>’</w:t>
      </w:r>
      <w:r>
        <w:t>s cassation appeal.</w:t>
      </w:r>
    </w:p>
    <w:p w:rsidR="00C63EA7" w:rsidRPr="00A14F63" w:rsidRDefault="00C63EA7" w:rsidP="00C63EA7">
      <w:pPr>
        <w:pStyle w:val="JuHHead"/>
        <w:tabs>
          <w:tab w:val="left" w:pos="4590"/>
        </w:tabs>
      </w:pPr>
      <w:r w:rsidRPr="00A14F63">
        <w:t>COMPLAINTS</w:t>
      </w:r>
    </w:p>
    <w:p w:rsidR="00C63EA7" w:rsidRDefault="00C63EA7" w:rsidP="00C63EA7">
      <w:pPr>
        <w:pStyle w:val="JuPara"/>
      </w:pPr>
      <w:r>
        <w:t>1.  </w:t>
      </w:r>
      <w:r w:rsidRPr="00A14F63">
        <w:t xml:space="preserve">The applicant complained under Article </w:t>
      </w:r>
      <w:r>
        <w:t>3</w:t>
      </w:r>
      <w:r w:rsidRPr="00A14F63">
        <w:t xml:space="preserve"> of the Convention about</w:t>
      </w:r>
      <w:r>
        <w:t xml:space="preserve"> allegedly poor conditions of detention.</w:t>
      </w:r>
    </w:p>
    <w:p w:rsidR="00C63EA7" w:rsidRDefault="00C63EA7" w:rsidP="00C63EA7">
      <w:pPr>
        <w:pStyle w:val="JuPara"/>
      </w:pPr>
      <w:r>
        <w:t>2.  Under Article 5 § 3 of the Convention he complained about the length of his pre-trial detention.</w:t>
      </w:r>
    </w:p>
    <w:p w:rsidR="00C63EA7" w:rsidRDefault="00C63EA7" w:rsidP="00C63EA7">
      <w:pPr>
        <w:pStyle w:val="JuPara"/>
      </w:pPr>
      <w:r>
        <w:t>3.  The applicant complained under Article 6 § 1 of the Convention about the length of the criminal proceedings against him.</w:t>
      </w:r>
    </w:p>
    <w:p w:rsidR="00C63EA7" w:rsidRPr="00A14F63" w:rsidRDefault="00C63EA7" w:rsidP="00C63EA7">
      <w:pPr>
        <w:pStyle w:val="JuPara"/>
      </w:pPr>
      <w:r>
        <w:t>4.  Under Article 8 § 1 of the Convention he complained about alleged prohibition on receiving visits from a partner.</w:t>
      </w:r>
    </w:p>
    <w:p w:rsidR="00C63EA7" w:rsidRPr="00A14F63" w:rsidRDefault="00C63EA7" w:rsidP="00C63EA7">
      <w:pPr>
        <w:pStyle w:val="JuHHead"/>
      </w:pPr>
      <w:r w:rsidRPr="00A14F63">
        <w:t>THE LAW</w:t>
      </w:r>
    </w:p>
    <w:p w:rsidR="00C63EA7" w:rsidRPr="00DA7D54" w:rsidRDefault="00C63EA7" w:rsidP="00C63EA7">
      <w:pPr>
        <w:pStyle w:val="JuPara"/>
        <w:rPr>
          <w:i/>
        </w:rPr>
      </w:pPr>
      <w:r w:rsidRPr="00DA7D54">
        <w:rPr>
          <w:i/>
        </w:rPr>
        <w:t>1.  The complaint under Article 3</w:t>
      </w:r>
    </w:p>
    <w:p w:rsidR="00C63EA7" w:rsidRDefault="00C63EA7" w:rsidP="00C63EA7">
      <w:pPr>
        <w:pStyle w:val="JuPara"/>
      </w:pPr>
    </w:p>
    <w:p w:rsidR="00C63EA7" w:rsidRPr="00387C16" w:rsidRDefault="00C63EA7" w:rsidP="00C63EA7">
      <w:pPr>
        <w:pStyle w:val="JuPara"/>
      </w:pPr>
      <w:r>
        <w:t xml:space="preserve">The applicant complained about the allegedly poor conditions of his detention. </w:t>
      </w:r>
      <w:r w:rsidRPr="00387C16">
        <w:t>Article 3 of the Convention</w:t>
      </w:r>
      <w:r>
        <w:t xml:space="preserve"> reads </w:t>
      </w:r>
      <w:r w:rsidRPr="00387C16">
        <w:t>as follows:</w:t>
      </w:r>
    </w:p>
    <w:p w:rsidR="00C63EA7" w:rsidRPr="00387C16" w:rsidRDefault="00C63EA7" w:rsidP="00C63EA7">
      <w:pPr>
        <w:pStyle w:val="JuQuot"/>
      </w:pPr>
      <w:r w:rsidRPr="00387C16">
        <w:t>“No one shall be subjected to torture or to inhuman or degrading treatment or punishment.”</w:t>
      </w:r>
    </w:p>
    <w:p w:rsidR="00C63EA7" w:rsidRDefault="00C63EA7" w:rsidP="00C63EA7">
      <w:pPr>
        <w:pStyle w:val="JuPara"/>
        <w:keepNext/>
      </w:pPr>
      <w:r w:rsidRPr="00387C16">
        <w:t>The Court notes that</w:t>
      </w:r>
      <w:r>
        <w:t xml:space="preserve"> in addition to his failure to exhaust domestic remedies (the applicant did not submit any information or documents proving that he had complained to competent domestic authorities about the alleged infringement of his rights),</w:t>
      </w:r>
      <w:r w:rsidRPr="00387C16">
        <w:t xml:space="preserve"> the applicant did not submit any evidence supporting his allegations. This part of the application</w:t>
      </w:r>
      <w:r>
        <w:t xml:space="preserve"> is thus unsubstantiated and</w:t>
      </w:r>
      <w:r w:rsidRPr="00387C16">
        <w:t xml:space="preserve"> must therefore be dismissed as being manifestly</w:t>
      </w:r>
      <w:r>
        <w:br/>
      </w:r>
      <w:r w:rsidRPr="00387C16">
        <w:t>ill-founded pursuant to Article 35 §§ 3 and 4 of the Convention.</w:t>
      </w:r>
    </w:p>
    <w:p w:rsidR="00C63EA7" w:rsidRDefault="00C63EA7" w:rsidP="00C63EA7">
      <w:pPr>
        <w:pStyle w:val="JuPara"/>
      </w:pPr>
    </w:p>
    <w:p w:rsidR="00C63EA7" w:rsidRPr="00172B5C" w:rsidRDefault="00C63EA7" w:rsidP="00C63EA7">
      <w:pPr>
        <w:pStyle w:val="JuPara"/>
        <w:rPr>
          <w:i/>
        </w:rPr>
      </w:pPr>
      <w:r w:rsidRPr="00172B5C">
        <w:rPr>
          <w:i/>
        </w:rPr>
        <w:t>2.  The complaint under Article 5 § 3</w:t>
      </w:r>
    </w:p>
    <w:p w:rsidR="00C63EA7" w:rsidRDefault="00C63EA7" w:rsidP="00C63EA7">
      <w:pPr>
        <w:pStyle w:val="JuPara"/>
      </w:pPr>
    </w:p>
    <w:p w:rsidR="00C63EA7" w:rsidRDefault="00C63EA7" w:rsidP="00C63EA7">
      <w:pPr>
        <w:pStyle w:val="JuPara"/>
      </w:pPr>
      <w:r>
        <w:t>The applicant complained about the length of his pre-trial detention. Article 5 § 3 of the Convention, in its relevant part, reads as follows:</w:t>
      </w:r>
    </w:p>
    <w:p w:rsidR="00C63EA7" w:rsidRDefault="00C63EA7" w:rsidP="00C63EA7">
      <w:pPr>
        <w:pStyle w:val="JuQuot"/>
      </w:pPr>
      <w:r>
        <w:t>“Everyone arrested or detained in accordance with the provisions of paragraph 1 (c) of this Article shall be ... entitled to trial within a reasonable time or to release pending trial.”</w:t>
      </w:r>
    </w:p>
    <w:p w:rsidR="00C63EA7" w:rsidRDefault="00C63EA7" w:rsidP="00C63EA7">
      <w:pPr>
        <w:pStyle w:val="JuPara"/>
      </w:pPr>
    </w:p>
    <w:p w:rsidR="00C63EA7" w:rsidRDefault="00C63EA7" w:rsidP="00C63EA7">
      <w:pPr>
        <w:pStyle w:val="JuPara"/>
      </w:pPr>
      <w:r>
        <w:t>The Court notes that the pre-trial detention of the applicant ended with the judgment of the Riga Regional Court on 13 June 2002, i.e. more than six months before the date on which the application was submitted to the Court (5 April 2003). This part of the application must therefore be dismissed as submitted outside the six-month time limit in accordance with Article 35 §§ 1 and 5 of the Convention.</w:t>
      </w:r>
    </w:p>
    <w:p w:rsidR="00C63EA7" w:rsidRDefault="00C63EA7" w:rsidP="00C63EA7">
      <w:pPr>
        <w:pStyle w:val="JuPara"/>
      </w:pPr>
    </w:p>
    <w:p w:rsidR="00C63EA7" w:rsidRPr="00174B73" w:rsidRDefault="00C63EA7" w:rsidP="00C63EA7">
      <w:pPr>
        <w:pStyle w:val="JuPara"/>
        <w:rPr>
          <w:i/>
        </w:rPr>
      </w:pPr>
      <w:r w:rsidRPr="00174B73">
        <w:rPr>
          <w:i/>
        </w:rPr>
        <w:t>3.  The complaint under Article 6 § 1</w:t>
      </w:r>
    </w:p>
    <w:p w:rsidR="00C63EA7" w:rsidRDefault="00C63EA7" w:rsidP="00C63EA7">
      <w:pPr>
        <w:pStyle w:val="JuPara"/>
      </w:pPr>
    </w:p>
    <w:p w:rsidR="00C63EA7" w:rsidRDefault="00C63EA7" w:rsidP="00C63EA7">
      <w:pPr>
        <w:pStyle w:val="JuPara"/>
      </w:pPr>
      <w:r>
        <w:t>The applicant complained about the length of the criminal proceedings against him. Article 6 § 1 of the Convention, in its relevant part, reads as follows:</w:t>
      </w:r>
    </w:p>
    <w:p w:rsidR="00C63EA7" w:rsidRDefault="00C63EA7" w:rsidP="00C63EA7">
      <w:pPr>
        <w:pStyle w:val="JuQuot"/>
      </w:pPr>
      <w:r>
        <w:t>“In the determination of ... any criminal charge against him, everyone is entitled to a ... hearing within a reasonable time by [a] ... tribunal ...”</w:t>
      </w:r>
    </w:p>
    <w:p w:rsidR="00C63EA7" w:rsidRPr="00907C0D" w:rsidRDefault="00C63EA7" w:rsidP="00C63EA7">
      <w:pPr>
        <w:pStyle w:val="JuPara"/>
      </w:pPr>
      <w:r>
        <w:t>On 12 March</w:t>
      </w:r>
      <w:r w:rsidRPr="00907C0D">
        <w:t xml:space="preserve"> </w:t>
      </w:r>
      <w:r>
        <w:t>2008</w:t>
      </w:r>
      <w:r w:rsidRPr="00907C0D">
        <w:t xml:space="preserve"> the Government informed the Court that they proposed to make a unilateral declaration wit</w:t>
      </w:r>
      <w:r>
        <w:t>h a view to resolving the issue</w:t>
      </w:r>
      <w:r w:rsidRPr="00907C0D">
        <w:t xml:space="preserve"> raised by the applicant. </w:t>
      </w:r>
      <w:r>
        <w:t>They</w:t>
      </w:r>
      <w:r w:rsidRPr="00907C0D">
        <w:t xml:space="preserve"> further requested the Court to terminate the proceedings accordingly.</w:t>
      </w:r>
    </w:p>
    <w:p w:rsidR="00C63EA7" w:rsidRPr="00907C0D" w:rsidRDefault="00C63EA7" w:rsidP="00C63EA7">
      <w:pPr>
        <w:pStyle w:val="JuPara"/>
      </w:pPr>
      <w:r w:rsidRPr="00907C0D">
        <w:t>The declaration provided as follows:</w:t>
      </w:r>
    </w:p>
    <w:p w:rsidR="00C63EA7" w:rsidRPr="00907C0D" w:rsidRDefault="00C63EA7" w:rsidP="00C63EA7">
      <w:pPr>
        <w:pStyle w:val="JuQuot"/>
      </w:pPr>
      <w:r w:rsidRPr="00907C0D">
        <w:t xml:space="preserve">“The Government of the Republic of Latvia represented by </w:t>
      </w:r>
      <w:r>
        <w:t>[their]</w:t>
      </w:r>
      <w:r w:rsidRPr="00907C0D">
        <w:t xml:space="preserve"> Agent Inga </w:t>
      </w:r>
      <w:proofErr w:type="spellStart"/>
      <w:r w:rsidRPr="00907C0D">
        <w:t>Reine</w:t>
      </w:r>
      <w:proofErr w:type="spellEnd"/>
      <w:r w:rsidRPr="00907C0D">
        <w:t xml:space="preserve"> (hereinafter – the Government) admit that</w:t>
      </w:r>
      <w:r>
        <w:t xml:space="preserve"> the length of the criminal proceedings</w:t>
      </w:r>
      <w:r w:rsidRPr="00907C0D">
        <w:t xml:space="preserve"> [</w:t>
      </w:r>
      <w:r>
        <w:t xml:space="preserve">against </w:t>
      </w:r>
      <w:r w:rsidRPr="00907C0D">
        <w:t xml:space="preserve">the applicant] did not meet </w:t>
      </w:r>
      <w:r>
        <w:t xml:space="preserve">the </w:t>
      </w:r>
      <w:r w:rsidRPr="00907C0D">
        <w:t>standards enshrined in Article 6</w:t>
      </w:r>
      <w:r>
        <w:t xml:space="preserve">, paragraph 1 </w:t>
      </w:r>
      <w:r w:rsidRPr="00907C0D">
        <w:t>of the Convention for the Protection of Human Rights and Fundamental Freedoms (hereinafter – the Convention). Being aware of that, the Government undertake to adopt all necessary measures in order to avoid similar infringements in future.</w:t>
      </w:r>
    </w:p>
    <w:p w:rsidR="00C63EA7" w:rsidRPr="00907C0D" w:rsidRDefault="00C63EA7" w:rsidP="00C63EA7">
      <w:pPr>
        <w:pStyle w:val="JuQuot"/>
      </w:pPr>
      <w:r w:rsidRPr="00907C0D">
        <w:t xml:space="preserve">Taking into account that the parties have failed to reach </w:t>
      </w:r>
      <w:r>
        <w:t>a friendly settlement in this</w:t>
      </w:r>
      <w:r w:rsidRPr="00907C0D">
        <w:t xml:space="preserve"> case, the Government declare that they offer to pay </w:t>
      </w:r>
      <w:r w:rsidRPr="0020136C">
        <w:rPr>
          <w:i/>
        </w:rPr>
        <w:t>ex gratia</w:t>
      </w:r>
      <w:r w:rsidRPr="00907C0D">
        <w:t xml:space="preserve"> to the applicant compensation in the amount of </w:t>
      </w:r>
      <w:r>
        <w:t>1,3</w:t>
      </w:r>
      <w:r w:rsidRPr="00907C0D">
        <w:t>00 euro</w:t>
      </w:r>
      <w:r>
        <w:t>[</w:t>
      </w:r>
      <w:r w:rsidRPr="00907C0D">
        <w:t>s</w:t>
      </w:r>
      <w:r>
        <w:t>]</w:t>
      </w:r>
      <w:r w:rsidRPr="00907C0D">
        <w:t xml:space="preserve"> ([</w:t>
      </w:r>
      <w:r>
        <w:t xml:space="preserve">approximately </w:t>
      </w:r>
      <w:r w:rsidRPr="00907C0D">
        <w:t xml:space="preserve">LVL </w:t>
      </w:r>
      <w:r>
        <w:t>910</w:t>
      </w:r>
      <w:r w:rsidRPr="00907C0D">
        <w:t>]), this</w:t>
      </w:r>
      <w:r>
        <w:t xml:space="preserve"> </w:t>
      </w:r>
      <w:r w:rsidRPr="00907C0D">
        <w:t xml:space="preserve">amount being the global sum and covering any pecuniary and non-pecuniary damage together with any costs and expenses incurred, free of any taxes that may be applicable, with a view to </w:t>
      </w:r>
      <w:r>
        <w:t>[</w:t>
      </w:r>
      <w:r w:rsidRPr="00907C0D">
        <w:t>terminat</w:t>
      </w:r>
      <w:r>
        <w:t>ing]</w:t>
      </w:r>
      <w:r w:rsidRPr="00907C0D">
        <w:t xml:space="preserve"> the proceedings pending before the European Court of Human Rights (hereinafter – the Court) in the case</w:t>
      </w:r>
      <w:r>
        <w:t xml:space="preserve"> [of]</w:t>
      </w:r>
      <w:r w:rsidRPr="00907C0D">
        <w:t xml:space="preserve"> </w:t>
      </w:r>
      <w:proofErr w:type="spellStart"/>
      <w:r>
        <w:rPr>
          <w:b/>
        </w:rPr>
        <w:t>Ozoliņš</w:t>
      </w:r>
      <w:proofErr w:type="spellEnd"/>
      <w:r w:rsidRPr="0040497C">
        <w:rPr>
          <w:b/>
        </w:rPr>
        <w:t xml:space="preserve"> v. Latvia</w:t>
      </w:r>
      <w:r>
        <w:t xml:space="preserve"> (application no. 12037/03</w:t>
      </w:r>
      <w:r w:rsidRPr="00907C0D">
        <w:t>).</w:t>
      </w:r>
    </w:p>
    <w:p w:rsidR="00C63EA7" w:rsidRPr="00907C0D" w:rsidRDefault="00C63EA7" w:rsidP="00C63EA7">
      <w:pPr>
        <w:pStyle w:val="JuQuot"/>
      </w:pPr>
      <w:r w:rsidRPr="00907C0D">
        <w:t>The Government undertake to pay the above compensation within three months from the date of delivery of the decision (judgment) by the Court pursuant to Article 37 of the Convention. In the event of failure to pay this sum within the said [three-month] period, the Government undertake to pay simple interest on the amount, as established in the decision (judgment) by the Court. The above sum shall be transferred to the bank account indicated by the applicant.</w:t>
      </w:r>
    </w:p>
    <w:p w:rsidR="00C63EA7" w:rsidRPr="00907C0D" w:rsidRDefault="00C63EA7" w:rsidP="00C63EA7">
      <w:pPr>
        <w:pStyle w:val="JuQuot"/>
      </w:pPr>
      <w:r w:rsidRPr="00907C0D">
        <w:t>This payment will constitute the final resolution of the case.”</w:t>
      </w:r>
    </w:p>
    <w:p w:rsidR="00C63EA7" w:rsidRPr="00907C0D" w:rsidRDefault="00C63EA7" w:rsidP="00C63EA7">
      <w:pPr>
        <w:pStyle w:val="JuPara"/>
      </w:pPr>
      <w:r w:rsidRPr="00907C0D">
        <w:t>The applicant requested the Court to reject the Government</w:t>
      </w:r>
      <w:r w:rsidR="007C356A">
        <w:t>’</w:t>
      </w:r>
      <w:r w:rsidRPr="00907C0D">
        <w:t>s proposal on the basis that the</w:t>
      </w:r>
      <w:r>
        <w:t xml:space="preserve"> amount proposed was not adequate. The applicant asked EUR 1,000,000 as compensation.</w:t>
      </w:r>
    </w:p>
    <w:p w:rsidR="00C63EA7" w:rsidRPr="00907C0D" w:rsidRDefault="00C63EA7" w:rsidP="00C63EA7">
      <w:pPr>
        <w:pStyle w:val="JuPara"/>
        <w:rPr>
          <w:lang w:eastAsia="en-US"/>
        </w:rPr>
      </w:pPr>
      <w:r w:rsidRPr="00907C0D">
        <w:t xml:space="preserve">The Court observes at the outset that the parties were unable to agree on the terms of a friendly settlement of the case. However, as it has stated in earlier cases (see, in particular, </w:t>
      </w:r>
      <w:proofErr w:type="spellStart"/>
      <w:r w:rsidRPr="00907C0D">
        <w:rPr>
          <w:i/>
          <w:lang w:eastAsia="en-US"/>
        </w:rPr>
        <w:t>Tahsin</w:t>
      </w:r>
      <w:proofErr w:type="spellEnd"/>
      <w:r w:rsidRPr="00907C0D">
        <w:rPr>
          <w:i/>
          <w:lang w:eastAsia="en-US"/>
        </w:rPr>
        <w:t xml:space="preserve"> </w:t>
      </w:r>
      <w:proofErr w:type="spellStart"/>
      <w:r w:rsidRPr="00907C0D">
        <w:rPr>
          <w:i/>
          <w:lang w:eastAsia="en-US"/>
        </w:rPr>
        <w:t>Acar</w:t>
      </w:r>
      <w:proofErr w:type="spellEnd"/>
      <w:r w:rsidRPr="00907C0D">
        <w:rPr>
          <w:i/>
          <w:lang w:eastAsia="en-US"/>
        </w:rPr>
        <w:t xml:space="preserve"> v. Turkey </w:t>
      </w:r>
      <w:r w:rsidRPr="00907C0D">
        <w:rPr>
          <w:iCs/>
          <w:lang w:eastAsia="en-US"/>
        </w:rPr>
        <w:t xml:space="preserve">(preliminary objection) </w:t>
      </w:r>
      <w:r w:rsidRPr="00907C0D">
        <w:rPr>
          <w:lang w:eastAsia="en-US"/>
        </w:rPr>
        <w:t>[GC],</w:t>
      </w:r>
      <w:r w:rsidRPr="00907C0D">
        <w:rPr>
          <w:i/>
          <w:lang w:eastAsia="en-US"/>
        </w:rPr>
        <w:t xml:space="preserve"> </w:t>
      </w:r>
      <w:r w:rsidRPr="00907C0D">
        <w:rPr>
          <w:lang w:eastAsia="en-US"/>
        </w:rPr>
        <w:t>no. 26307/95, § 74, ECHR 2003</w:t>
      </w:r>
      <w:r w:rsidRPr="00907C0D">
        <w:rPr>
          <w:lang w:eastAsia="en-US"/>
        </w:rPr>
        <w:noBreakHyphen/>
        <w:t>VI</w:t>
      </w:r>
      <w:r>
        <w:rPr>
          <w:lang w:eastAsia="en-US"/>
        </w:rPr>
        <w:t>,</w:t>
      </w:r>
      <w:r w:rsidRPr="00907C0D">
        <w:t xml:space="preserve"> </w:t>
      </w:r>
      <w:r w:rsidRPr="00907C0D">
        <w:rPr>
          <w:lang w:eastAsia="en-US"/>
        </w:rPr>
        <w:t xml:space="preserve">and </w:t>
      </w:r>
      <w:proofErr w:type="spellStart"/>
      <w:r w:rsidRPr="00907C0D">
        <w:rPr>
          <w:i/>
          <w:szCs w:val="24"/>
          <w:lang w:eastAsia="en-US"/>
        </w:rPr>
        <w:t>Venera</w:t>
      </w:r>
      <w:proofErr w:type="spellEnd"/>
      <w:r w:rsidRPr="00907C0D">
        <w:rPr>
          <w:i/>
          <w:szCs w:val="24"/>
          <w:lang w:eastAsia="en-US"/>
        </w:rPr>
        <w:t xml:space="preserve">-Nord-Vest </w:t>
      </w:r>
      <w:proofErr w:type="spellStart"/>
      <w:r w:rsidRPr="00907C0D">
        <w:rPr>
          <w:i/>
          <w:szCs w:val="24"/>
          <w:lang w:eastAsia="en-US"/>
        </w:rPr>
        <w:t>Borta</w:t>
      </w:r>
      <w:proofErr w:type="spellEnd"/>
      <w:r w:rsidRPr="00907C0D">
        <w:rPr>
          <w:i/>
          <w:szCs w:val="24"/>
          <w:lang w:eastAsia="en-US"/>
        </w:rPr>
        <w:t xml:space="preserve"> A.G. v. Moldova</w:t>
      </w:r>
      <w:r w:rsidRPr="00907C0D">
        <w:rPr>
          <w:szCs w:val="24"/>
          <w:lang w:eastAsia="en-US"/>
        </w:rPr>
        <w:t>, no. 31535/03, § 28, 13 February 2007), a distinction must be drawn between, on the one hand, declarations made in the context of strictly confidential friendly settlement proceedings (Article 38 § 2 of the Convention and Rule 62 § 2 of the Rules of Court) and, on the other hand, unilateral declarations made by a respondent Government in public and adversarial proceedings before the Court. In accordance with Article 38 § 2 of the Convention and Rule 62 § 2 of the Rules of Court, the Court will proceed on the basis of the Government</w:t>
      </w:r>
      <w:r w:rsidR="007C356A">
        <w:rPr>
          <w:szCs w:val="24"/>
          <w:lang w:eastAsia="en-US"/>
        </w:rPr>
        <w:t>’</w:t>
      </w:r>
      <w:r w:rsidRPr="00907C0D">
        <w:rPr>
          <w:szCs w:val="24"/>
          <w:lang w:eastAsia="en-US"/>
        </w:rPr>
        <w:t>s unilateral declaration and the applicant</w:t>
      </w:r>
      <w:r w:rsidR="007C356A">
        <w:rPr>
          <w:szCs w:val="24"/>
          <w:lang w:eastAsia="en-US"/>
        </w:rPr>
        <w:t>’</w:t>
      </w:r>
      <w:r w:rsidRPr="00907C0D">
        <w:rPr>
          <w:szCs w:val="24"/>
          <w:lang w:eastAsia="en-US"/>
        </w:rPr>
        <w:t xml:space="preserve">s statement in respect </w:t>
      </w:r>
      <w:r>
        <w:rPr>
          <w:szCs w:val="24"/>
          <w:lang w:eastAsia="en-US"/>
        </w:rPr>
        <w:t xml:space="preserve">thereof </w:t>
      </w:r>
      <w:r w:rsidRPr="00907C0D">
        <w:rPr>
          <w:szCs w:val="24"/>
          <w:lang w:eastAsia="en-US"/>
        </w:rPr>
        <w:t>submitted outside the framework of friendly-settlement negotiations, and will disregard the parties</w:t>
      </w:r>
      <w:r w:rsidR="007C356A">
        <w:rPr>
          <w:szCs w:val="24"/>
          <w:lang w:eastAsia="en-US"/>
        </w:rPr>
        <w:t>’</w:t>
      </w:r>
      <w:r w:rsidRPr="00907C0D">
        <w:rPr>
          <w:szCs w:val="24"/>
          <w:lang w:eastAsia="en-US"/>
        </w:rPr>
        <w:t xml:space="preserve"> statements made in the context of exploring the possibilities for a friendly settlement of the case and the reasons why the parties were unable to agree on the terms of a friendly settlement </w:t>
      </w:r>
      <w:r w:rsidRPr="00907C0D">
        <w:t xml:space="preserve">(see </w:t>
      </w:r>
      <w:r w:rsidRPr="00907C0D">
        <w:rPr>
          <w:i/>
          <w:szCs w:val="24"/>
          <w:lang w:eastAsia="en-US"/>
        </w:rPr>
        <w:t xml:space="preserve">Estate of </w:t>
      </w:r>
      <w:proofErr w:type="spellStart"/>
      <w:r w:rsidRPr="00907C0D">
        <w:rPr>
          <w:i/>
          <w:szCs w:val="24"/>
          <w:lang w:eastAsia="en-US"/>
        </w:rPr>
        <w:t>Nitschke</w:t>
      </w:r>
      <w:proofErr w:type="spellEnd"/>
      <w:r w:rsidRPr="00907C0D">
        <w:rPr>
          <w:i/>
          <w:szCs w:val="24"/>
          <w:lang w:eastAsia="en-US"/>
        </w:rPr>
        <w:t xml:space="preserve"> v. Sweden</w:t>
      </w:r>
      <w:r w:rsidRPr="00907C0D">
        <w:rPr>
          <w:szCs w:val="24"/>
          <w:lang w:eastAsia="en-US"/>
        </w:rPr>
        <w:t>, no. 6301/05, § 36, 27 September 2007).</w:t>
      </w:r>
    </w:p>
    <w:p w:rsidR="00C63EA7" w:rsidRPr="00907C0D" w:rsidRDefault="00C63EA7" w:rsidP="00C63EA7">
      <w:pPr>
        <w:pStyle w:val="JuPara"/>
      </w:pPr>
      <w:r w:rsidRPr="00907C0D">
        <w:t xml:space="preserve">The Court </w:t>
      </w:r>
      <w:r>
        <w:t>notes</w:t>
      </w:r>
      <w:r w:rsidRPr="00907C0D">
        <w:t xml:space="preserve"> that under certain circumstances it may strike out an application under Article 37 § 1 (c) of the Convention on the basis of a unilateral declaration by a respondent Government even if the applicant wishes the examination of the case to be continued.</w:t>
      </w:r>
      <w:r>
        <w:t xml:space="preserve"> To this end, the Court will examine carefully the declaration in the light of the principles emerging from its case-law (</w:t>
      </w:r>
      <w:r w:rsidRPr="00907C0D">
        <w:t xml:space="preserve">see, in particular, </w:t>
      </w:r>
      <w:proofErr w:type="spellStart"/>
      <w:r w:rsidRPr="00907C0D">
        <w:rPr>
          <w:i/>
        </w:rPr>
        <w:t>Tahsin</w:t>
      </w:r>
      <w:proofErr w:type="spellEnd"/>
      <w:r w:rsidRPr="00907C0D">
        <w:rPr>
          <w:i/>
        </w:rPr>
        <w:t xml:space="preserve"> </w:t>
      </w:r>
      <w:proofErr w:type="spellStart"/>
      <w:r w:rsidRPr="00907C0D">
        <w:rPr>
          <w:i/>
        </w:rPr>
        <w:t>Acar</w:t>
      </w:r>
      <w:proofErr w:type="spellEnd"/>
      <w:r w:rsidRPr="00907C0D">
        <w:t>, cited above, §§ 7</w:t>
      </w:r>
      <w:r>
        <w:t>5</w:t>
      </w:r>
      <w:r w:rsidRPr="00907C0D">
        <w:t xml:space="preserve">-77, </w:t>
      </w:r>
      <w:r w:rsidRPr="00907C0D">
        <w:rPr>
          <w:i/>
          <w:lang w:eastAsia="en-US"/>
        </w:rPr>
        <w:t xml:space="preserve">Swedish Transport Workers Union v. Sweden </w:t>
      </w:r>
      <w:r w:rsidRPr="00907C0D">
        <w:rPr>
          <w:lang w:eastAsia="en-US"/>
        </w:rPr>
        <w:t>(striking out), no. 53507/99, 18 July 2006</w:t>
      </w:r>
      <w:r>
        <w:rPr>
          <w:lang w:eastAsia="en-US"/>
        </w:rPr>
        <w:t>,</w:t>
      </w:r>
      <w:r w:rsidRPr="00907C0D">
        <w:rPr>
          <w:lang w:eastAsia="en-US"/>
        </w:rPr>
        <w:t xml:space="preserve"> and </w:t>
      </w:r>
      <w:r w:rsidRPr="00907C0D">
        <w:rPr>
          <w:i/>
          <w:lang w:eastAsia="en-US"/>
        </w:rPr>
        <w:t xml:space="preserve">Van </w:t>
      </w:r>
      <w:proofErr w:type="spellStart"/>
      <w:r w:rsidRPr="00907C0D">
        <w:rPr>
          <w:i/>
          <w:lang w:eastAsia="en-US"/>
        </w:rPr>
        <w:t>Houten</w:t>
      </w:r>
      <w:proofErr w:type="spellEnd"/>
      <w:r w:rsidRPr="00907C0D">
        <w:rPr>
          <w:i/>
          <w:lang w:eastAsia="en-US"/>
        </w:rPr>
        <w:t xml:space="preserve"> v. the Netherlands </w:t>
      </w:r>
      <w:r w:rsidRPr="00907C0D">
        <w:rPr>
          <w:lang w:eastAsia="en-US"/>
        </w:rPr>
        <w:t>(striking out), no. 25149/03, ECHR 2005</w:t>
      </w:r>
      <w:r w:rsidRPr="00907C0D">
        <w:rPr>
          <w:lang w:eastAsia="en-US"/>
        </w:rPr>
        <w:noBreakHyphen/>
        <w:t>IX</w:t>
      </w:r>
      <w:r>
        <w:rPr>
          <w:lang w:eastAsia="en-US"/>
        </w:rPr>
        <w:t xml:space="preserve">, and also </w:t>
      </w:r>
      <w:proofErr w:type="spellStart"/>
      <w:r w:rsidRPr="00F72D17">
        <w:rPr>
          <w:i/>
          <w:lang w:eastAsia="en-US"/>
        </w:rPr>
        <w:t>Kapitonovs</w:t>
      </w:r>
      <w:proofErr w:type="spellEnd"/>
      <w:r w:rsidRPr="00F72D17">
        <w:rPr>
          <w:i/>
          <w:lang w:eastAsia="en-US"/>
        </w:rPr>
        <w:t xml:space="preserve"> v. Latvia</w:t>
      </w:r>
      <w:r>
        <w:rPr>
          <w:lang w:eastAsia="en-US"/>
        </w:rPr>
        <w:t xml:space="preserve"> (striking out), no. 16999/02, 24 June 2008</w:t>
      </w:r>
      <w:r w:rsidRPr="00907C0D">
        <w:t>).</w:t>
      </w:r>
    </w:p>
    <w:p w:rsidR="00C63EA7" w:rsidRPr="00907C0D" w:rsidRDefault="00C63EA7" w:rsidP="00C63EA7">
      <w:pPr>
        <w:pStyle w:val="JuPara"/>
        <w:rPr>
          <w:szCs w:val="24"/>
          <w:lang w:eastAsia="en-US"/>
        </w:rPr>
      </w:pPr>
      <w:r w:rsidRPr="00907C0D">
        <w:rPr>
          <w:lang w:eastAsia="en-US"/>
        </w:rPr>
        <w:t>As to whether it would be appropriate to strike out the present application on the basis of the unilateral declaration made by the Government, the Court points out that there is a considerable case-law with respect to the respondent State as concerns the scope and the nature of their oblig</w:t>
      </w:r>
      <w:r>
        <w:rPr>
          <w:lang w:eastAsia="en-US"/>
        </w:rPr>
        <w:t>ations arising under Articles</w:t>
      </w:r>
      <w:r w:rsidRPr="00907C0D">
        <w:rPr>
          <w:lang w:eastAsia="en-US"/>
        </w:rPr>
        <w:t xml:space="preserve"> 6</w:t>
      </w:r>
      <w:r>
        <w:rPr>
          <w:lang w:eastAsia="en-US"/>
        </w:rPr>
        <w:t xml:space="preserve"> § 1 </w:t>
      </w:r>
      <w:r w:rsidRPr="00907C0D">
        <w:rPr>
          <w:lang w:eastAsia="en-US"/>
        </w:rPr>
        <w:t xml:space="preserve">of the Convention </w:t>
      </w:r>
      <w:r>
        <w:rPr>
          <w:lang w:eastAsia="en-US"/>
        </w:rPr>
        <w:t xml:space="preserve">as regards the guarantee of the right to a trial within a reasonable time in criminal proceedings </w:t>
      </w:r>
      <w:r w:rsidRPr="00907C0D">
        <w:rPr>
          <w:lang w:eastAsia="en-US"/>
        </w:rPr>
        <w:t xml:space="preserve">(see, in particular, </w:t>
      </w:r>
      <w:proofErr w:type="spellStart"/>
      <w:r w:rsidRPr="00907C0D">
        <w:rPr>
          <w:i/>
          <w:szCs w:val="24"/>
          <w:lang w:eastAsia="en-US"/>
        </w:rPr>
        <w:t>Estrikh</w:t>
      </w:r>
      <w:proofErr w:type="spellEnd"/>
      <w:r w:rsidRPr="00907C0D">
        <w:rPr>
          <w:i/>
          <w:szCs w:val="24"/>
          <w:lang w:eastAsia="en-US"/>
        </w:rPr>
        <w:t xml:space="preserve"> v. Latvia</w:t>
      </w:r>
      <w:r w:rsidRPr="00907C0D">
        <w:rPr>
          <w:szCs w:val="24"/>
          <w:lang w:eastAsia="en-US"/>
        </w:rPr>
        <w:t>, no. 73819/01, §</w:t>
      </w:r>
      <w:r>
        <w:rPr>
          <w:szCs w:val="24"/>
          <w:lang w:eastAsia="en-US"/>
        </w:rPr>
        <w:t>§ 136-143</w:t>
      </w:r>
      <w:r w:rsidRPr="00907C0D">
        <w:rPr>
          <w:szCs w:val="24"/>
          <w:lang w:eastAsia="en-US"/>
        </w:rPr>
        <w:t xml:space="preserve">, 18 January 2007; and </w:t>
      </w:r>
      <w:proofErr w:type="spellStart"/>
      <w:r w:rsidRPr="00907C0D">
        <w:rPr>
          <w:i/>
          <w:szCs w:val="24"/>
          <w:lang w:eastAsia="en-US"/>
        </w:rPr>
        <w:t>Svipsta</w:t>
      </w:r>
      <w:proofErr w:type="spellEnd"/>
      <w:r w:rsidRPr="00907C0D">
        <w:rPr>
          <w:i/>
          <w:szCs w:val="24"/>
          <w:lang w:eastAsia="en-US"/>
        </w:rPr>
        <w:t xml:space="preserve"> v. Latvia</w:t>
      </w:r>
      <w:r w:rsidRPr="00907C0D">
        <w:rPr>
          <w:szCs w:val="24"/>
          <w:lang w:eastAsia="en-US"/>
        </w:rPr>
        <w:t>, no. 66820/01,</w:t>
      </w:r>
      <w:r>
        <w:rPr>
          <w:szCs w:val="24"/>
          <w:lang w:eastAsia="en-US"/>
        </w:rPr>
        <w:t xml:space="preserve"> </w:t>
      </w:r>
      <w:r w:rsidRPr="00907C0D">
        <w:rPr>
          <w:lang w:eastAsia="en-US"/>
        </w:rPr>
        <w:t xml:space="preserve">9 March 2006; </w:t>
      </w:r>
      <w:proofErr w:type="spellStart"/>
      <w:r w:rsidRPr="00907C0D">
        <w:rPr>
          <w:i/>
          <w:szCs w:val="24"/>
          <w:lang w:eastAsia="en-US"/>
        </w:rPr>
        <w:t>Moisejevs</w:t>
      </w:r>
      <w:proofErr w:type="spellEnd"/>
      <w:r w:rsidRPr="00907C0D">
        <w:rPr>
          <w:i/>
          <w:szCs w:val="24"/>
          <w:lang w:eastAsia="en-US"/>
        </w:rPr>
        <w:t xml:space="preserve"> v. Latvia</w:t>
      </w:r>
      <w:r>
        <w:rPr>
          <w:szCs w:val="24"/>
          <w:lang w:eastAsia="en-US"/>
        </w:rPr>
        <w:t>, no. 64846/01, 15 June 2006</w:t>
      </w:r>
      <w:r w:rsidRPr="00907C0D">
        <w:rPr>
          <w:lang w:eastAsia="en-US"/>
        </w:rPr>
        <w:t xml:space="preserve">; </w:t>
      </w:r>
      <w:proofErr w:type="spellStart"/>
      <w:r w:rsidRPr="00907C0D">
        <w:rPr>
          <w:i/>
          <w:lang w:eastAsia="en-US"/>
        </w:rPr>
        <w:t>Lavents</w:t>
      </w:r>
      <w:proofErr w:type="spellEnd"/>
      <w:r w:rsidRPr="00907C0D">
        <w:rPr>
          <w:i/>
          <w:lang w:eastAsia="en-US"/>
        </w:rPr>
        <w:t xml:space="preserve"> v. Latvia</w:t>
      </w:r>
      <w:r>
        <w:rPr>
          <w:lang w:eastAsia="en-US"/>
        </w:rPr>
        <w:t>, no. 58442/00, 28 </w:t>
      </w:r>
      <w:r w:rsidRPr="00907C0D">
        <w:rPr>
          <w:lang w:eastAsia="en-US"/>
        </w:rPr>
        <w:t xml:space="preserve">November 2002; </w:t>
      </w:r>
      <w:proofErr w:type="spellStart"/>
      <w:r w:rsidRPr="00907C0D">
        <w:rPr>
          <w:i/>
          <w:szCs w:val="24"/>
          <w:lang w:eastAsia="en-US"/>
        </w:rPr>
        <w:t>Freimanis</w:t>
      </w:r>
      <w:proofErr w:type="spellEnd"/>
      <w:r w:rsidRPr="00907C0D">
        <w:rPr>
          <w:i/>
          <w:szCs w:val="24"/>
          <w:lang w:eastAsia="en-US"/>
        </w:rPr>
        <w:t xml:space="preserve"> and </w:t>
      </w:r>
      <w:proofErr w:type="spellStart"/>
      <w:r w:rsidRPr="00907C0D">
        <w:rPr>
          <w:i/>
          <w:szCs w:val="24"/>
          <w:lang w:eastAsia="en-US"/>
        </w:rPr>
        <w:t>L</w:t>
      </w:r>
      <w:r w:rsidRPr="00907C0D">
        <w:rPr>
          <w:i/>
          <w:lang w:eastAsia="en-US"/>
        </w:rPr>
        <w:t>ī</w:t>
      </w:r>
      <w:r w:rsidRPr="00907C0D">
        <w:rPr>
          <w:i/>
          <w:szCs w:val="24"/>
          <w:lang w:eastAsia="en-US"/>
        </w:rPr>
        <w:t>dums</w:t>
      </w:r>
      <w:proofErr w:type="spellEnd"/>
      <w:r w:rsidRPr="00907C0D">
        <w:rPr>
          <w:i/>
          <w:szCs w:val="24"/>
          <w:lang w:eastAsia="en-US"/>
        </w:rPr>
        <w:t xml:space="preserve"> v. Latvia</w:t>
      </w:r>
      <w:r w:rsidRPr="00907C0D">
        <w:rPr>
          <w:szCs w:val="24"/>
          <w:lang w:eastAsia="en-US"/>
        </w:rPr>
        <w:t xml:space="preserve">, nos. 73443/01 and 74860/01, 9 February 2006; </w:t>
      </w:r>
      <w:proofErr w:type="spellStart"/>
      <w:r w:rsidRPr="00907C0D">
        <w:rPr>
          <w:i/>
          <w:szCs w:val="24"/>
          <w:lang w:eastAsia="en-US"/>
        </w:rPr>
        <w:t>Kornakovs</w:t>
      </w:r>
      <w:proofErr w:type="spellEnd"/>
      <w:r w:rsidRPr="00907C0D">
        <w:rPr>
          <w:i/>
          <w:szCs w:val="24"/>
          <w:lang w:eastAsia="en-US"/>
        </w:rPr>
        <w:t xml:space="preserve"> v. Latvia</w:t>
      </w:r>
      <w:r w:rsidRPr="00907C0D">
        <w:rPr>
          <w:szCs w:val="24"/>
          <w:lang w:eastAsia="en-US"/>
        </w:rPr>
        <w:t>, no. 61005/00, 15 June</w:t>
      </w:r>
      <w:r>
        <w:rPr>
          <w:szCs w:val="24"/>
          <w:lang w:eastAsia="en-US"/>
        </w:rPr>
        <w:t xml:space="preserve"> 2006;</w:t>
      </w:r>
      <w:r w:rsidRPr="00907C0D">
        <w:rPr>
          <w:szCs w:val="24"/>
          <w:lang w:eastAsia="en-US"/>
        </w:rPr>
        <w:t xml:space="preserve"> and </w:t>
      </w:r>
      <w:proofErr w:type="spellStart"/>
      <w:r w:rsidRPr="00907C0D">
        <w:rPr>
          <w:i/>
          <w:szCs w:val="24"/>
          <w:lang w:eastAsia="en-US"/>
        </w:rPr>
        <w:t>Čistiakov</w:t>
      </w:r>
      <w:proofErr w:type="spellEnd"/>
      <w:r w:rsidRPr="00907C0D">
        <w:rPr>
          <w:i/>
          <w:szCs w:val="24"/>
          <w:lang w:eastAsia="en-US"/>
        </w:rPr>
        <w:t xml:space="preserve"> v. Latvia</w:t>
      </w:r>
      <w:r w:rsidRPr="00907C0D">
        <w:rPr>
          <w:szCs w:val="24"/>
          <w:lang w:eastAsia="en-US"/>
        </w:rPr>
        <w:t>, no. 67275/01, 8 February 2007). The Court has repeatedly found a vi</w:t>
      </w:r>
      <w:r>
        <w:rPr>
          <w:szCs w:val="24"/>
          <w:lang w:eastAsia="en-US"/>
        </w:rPr>
        <w:t>olation of this obligation</w:t>
      </w:r>
      <w:r w:rsidRPr="00907C0D">
        <w:rPr>
          <w:szCs w:val="24"/>
          <w:lang w:eastAsia="en-US"/>
        </w:rPr>
        <w:t xml:space="preserve"> and has awarded just satisfaction in accordance with the requirements o</w:t>
      </w:r>
      <w:r>
        <w:rPr>
          <w:szCs w:val="24"/>
          <w:lang w:eastAsia="en-US"/>
        </w:rPr>
        <w:t>f Article 41 of the Convention.</w:t>
      </w:r>
    </w:p>
    <w:p w:rsidR="00C63EA7" w:rsidRDefault="00C63EA7" w:rsidP="00C63EA7">
      <w:pPr>
        <w:pStyle w:val="JuPara"/>
        <w:rPr>
          <w:szCs w:val="24"/>
          <w:lang w:eastAsia="en-US"/>
        </w:rPr>
      </w:pPr>
      <w:r w:rsidRPr="00907C0D">
        <w:rPr>
          <w:szCs w:val="24"/>
          <w:lang w:eastAsia="en-US"/>
        </w:rPr>
        <w:t>Having regard to the specific circumstances of the case, the Government</w:t>
      </w:r>
      <w:r w:rsidR="007C356A">
        <w:rPr>
          <w:szCs w:val="24"/>
          <w:lang w:eastAsia="en-US"/>
        </w:rPr>
        <w:t>’</w:t>
      </w:r>
      <w:r w:rsidRPr="00907C0D">
        <w:rPr>
          <w:szCs w:val="24"/>
          <w:lang w:eastAsia="en-US"/>
        </w:rPr>
        <w:t xml:space="preserve">s admission </w:t>
      </w:r>
      <w:r>
        <w:rPr>
          <w:szCs w:val="24"/>
          <w:lang w:eastAsia="en-US"/>
        </w:rPr>
        <w:t>to violation</w:t>
      </w:r>
      <w:r w:rsidRPr="00907C0D">
        <w:rPr>
          <w:szCs w:val="24"/>
          <w:lang w:eastAsia="en-US"/>
        </w:rPr>
        <w:t xml:space="preserve"> </w:t>
      </w:r>
      <w:r>
        <w:rPr>
          <w:szCs w:val="24"/>
          <w:lang w:eastAsia="en-US"/>
        </w:rPr>
        <w:t xml:space="preserve">of Article </w:t>
      </w:r>
      <w:r w:rsidRPr="00907C0D">
        <w:rPr>
          <w:szCs w:val="24"/>
          <w:lang w:eastAsia="en-US"/>
        </w:rPr>
        <w:t>6</w:t>
      </w:r>
      <w:r>
        <w:rPr>
          <w:szCs w:val="24"/>
          <w:lang w:eastAsia="en-US"/>
        </w:rPr>
        <w:t xml:space="preserve"> § 1</w:t>
      </w:r>
      <w:r w:rsidRPr="00907C0D">
        <w:rPr>
          <w:szCs w:val="24"/>
          <w:lang w:eastAsia="en-US"/>
        </w:rPr>
        <w:t xml:space="preserve"> of the Convention with respect to the applicant</w:t>
      </w:r>
      <w:r>
        <w:rPr>
          <w:szCs w:val="24"/>
          <w:lang w:eastAsia="en-US"/>
        </w:rPr>
        <w:t>,</w:t>
      </w:r>
      <w:r w:rsidRPr="00907C0D">
        <w:rPr>
          <w:szCs w:val="24"/>
          <w:lang w:eastAsia="en-US"/>
        </w:rPr>
        <w:t xml:space="preserve"> as well as the</w:t>
      </w:r>
      <w:r>
        <w:rPr>
          <w:szCs w:val="24"/>
          <w:lang w:eastAsia="en-US"/>
        </w:rPr>
        <w:t>ir</w:t>
      </w:r>
      <w:r w:rsidRPr="00907C0D">
        <w:rPr>
          <w:szCs w:val="24"/>
          <w:lang w:eastAsia="en-US"/>
        </w:rPr>
        <w:t xml:space="preserve"> acknowledgment of the general problem and the</w:t>
      </w:r>
      <w:r>
        <w:rPr>
          <w:szCs w:val="24"/>
          <w:lang w:eastAsia="en-US"/>
        </w:rPr>
        <w:t>ir</w:t>
      </w:r>
      <w:r w:rsidRPr="00907C0D">
        <w:rPr>
          <w:szCs w:val="24"/>
          <w:lang w:eastAsia="en-US"/>
        </w:rPr>
        <w:t xml:space="preserve"> readiness to tackle it through the adoption of “all necessary measures” with a view </w:t>
      </w:r>
      <w:r>
        <w:rPr>
          <w:szCs w:val="24"/>
          <w:lang w:eastAsia="en-US"/>
        </w:rPr>
        <w:t>to</w:t>
      </w:r>
      <w:r w:rsidRPr="00907C0D">
        <w:rPr>
          <w:szCs w:val="24"/>
          <w:lang w:eastAsia="en-US"/>
        </w:rPr>
        <w:t xml:space="preserve"> preventing similar violations of the Convention in the future, </w:t>
      </w:r>
      <w:r>
        <w:rPr>
          <w:szCs w:val="24"/>
          <w:lang w:eastAsia="en-US"/>
        </w:rPr>
        <w:t>and</w:t>
      </w:r>
      <w:r w:rsidRPr="00907C0D">
        <w:rPr>
          <w:szCs w:val="24"/>
          <w:lang w:eastAsia="en-US"/>
        </w:rPr>
        <w:t xml:space="preserve"> the amount of compensation proposed to the applicant, the Court considers that it is no longer justified to continue the examination of the application (Article 37 § 1 (c)) (see, for the relevant principles, </w:t>
      </w:r>
      <w:proofErr w:type="spellStart"/>
      <w:r w:rsidRPr="00907C0D">
        <w:rPr>
          <w:i/>
          <w:szCs w:val="24"/>
          <w:lang w:eastAsia="en-US"/>
        </w:rPr>
        <w:t>Tahsin</w:t>
      </w:r>
      <w:proofErr w:type="spellEnd"/>
      <w:r w:rsidRPr="00907C0D">
        <w:rPr>
          <w:i/>
          <w:szCs w:val="24"/>
          <w:lang w:eastAsia="en-US"/>
        </w:rPr>
        <w:t xml:space="preserve"> </w:t>
      </w:r>
      <w:proofErr w:type="spellStart"/>
      <w:r w:rsidRPr="00907C0D">
        <w:rPr>
          <w:i/>
          <w:szCs w:val="24"/>
          <w:lang w:eastAsia="en-US"/>
        </w:rPr>
        <w:t>Acar</w:t>
      </w:r>
      <w:proofErr w:type="spellEnd"/>
      <w:r>
        <w:rPr>
          <w:szCs w:val="24"/>
          <w:lang w:eastAsia="en-US"/>
        </w:rPr>
        <w:t>,</w:t>
      </w:r>
      <w:r w:rsidRPr="00907C0D">
        <w:rPr>
          <w:i/>
          <w:szCs w:val="24"/>
          <w:lang w:eastAsia="en-US"/>
        </w:rPr>
        <w:t xml:space="preserve"> </w:t>
      </w:r>
      <w:r>
        <w:rPr>
          <w:szCs w:val="24"/>
          <w:lang w:eastAsia="en-US"/>
        </w:rPr>
        <w:t>c</w:t>
      </w:r>
      <w:r w:rsidRPr="00907C0D">
        <w:rPr>
          <w:szCs w:val="24"/>
          <w:lang w:eastAsia="en-US"/>
        </w:rPr>
        <w:t>ited above</w:t>
      </w:r>
      <w:r>
        <w:rPr>
          <w:szCs w:val="24"/>
          <w:lang w:eastAsia="en-US"/>
        </w:rPr>
        <w:t>,</w:t>
      </w:r>
      <w:r w:rsidRPr="00907C0D">
        <w:rPr>
          <w:szCs w:val="24"/>
          <w:lang w:eastAsia="en-US"/>
        </w:rPr>
        <w:t xml:space="preserve"> </w:t>
      </w:r>
      <w:r w:rsidRPr="00907C0D">
        <w:rPr>
          <w:i/>
          <w:szCs w:val="24"/>
          <w:lang w:eastAsia="en-US"/>
        </w:rPr>
        <w:t>Haran v. Turkey</w:t>
      </w:r>
      <w:r w:rsidRPr="00907C0D">
        <w:rPr>
          <w:szCs w:val="24"/>
          <w:lang w:eastAsia="en-US"/>
        </w:rPr>
        <w:t>, no. 25754/94, judgment of 26 March 2002</w:t>
      </w:r>
      <w:r>
        <w:rPr>
          <w:szCs w:val="24"/>
          <w:lang w:eastAsia="en-US"/>
        </w:rPr>
        <w:t xml:space="preserve"> and </w:t>
      </w:r>
      <w:proofErr w:type="spellStart"/>
      <w:r w:rsidRPr="007F0263">
        <w:rPr>
          <w:i/>
          <w:szCs w:val="24"/>
          <w:lang w:eastAsia="en-US"/>
        </w:rPr>
        <w:t>Kapitonovs</w:t>
      </w:r>
      <w:proofErr w:type="spellEnd"/>
      <w:r>
        <w:rPr>
          <w:szCs w:val="24"/>
          <w:lang w:eastAsia="en-US"/>
        </w:rPr>
        <w:t>, cited above</w:t>
      </w:r>
      <w:r w:rsidRPr="00907C0D">
        <w:rPr>
          <w:szCs w:val="24"/>
          <w:lang w:eastAsia="en-US"/>
        </w:rPr>
        <w:t>).</w:t>
      </w:r>
    </w:p>
    <w:p w:rsidR="00C63EA7" w:rsidRPr="00907C0D" w:rsidRDefault="00C63EA7" w:rsidP="00C63EA7">
      <w:pPr>
        <w:pStyle w:val="JuPara"/>
        <w:rPr>
          <w:szCs w:val="24"/>
          <w:lang w:eastAsia="en-US"/>
        </w:rPr>
      </w:pPr>
      <w:r w:rsidRPr="00907C0D">
        <w:rPr>
          <w:szCs w:val="24"/>
          <w:lang w:eastAsia="en-US"/>
        </w:rPr>
        <w:t>The Court further notes that this decision constitutes a final resolution of this application only insofar as the proceedings before the Court are concerned. It is without prejudice to the applicant</w:t>
      </w:r>
      <w:r w:rsidR="007C356A">
        <w:rPr>
          <w:szCs w:val="24"/>
          <w:lang w:eastAsia="en-US"/>
        </w:rPr>
        <w:t>’</w:t>
      </w:r>
      <w:r>
        <w:rPr>
          <w:szCs w:val="24"/>
          <w:lang w:eastAsia="en-US"/>
        </w:rPr>
        <w:t>s right to use</w:t>
      </w:r>
      <w:r w:rsidRPr="00907C0D">
        <w:rPr>
          <w:szCs w:val="24"/>
          <w:lang w:eastAsia="en-US"/>
        </w:rPr>
        <w:t xml:space="preserve"> other remedies before the domestic courts to claim further compensation in respect of the impugned issues.</w:t>
      </w:r>
    </w:p>
    <w:p w:rsidR="00C63EA7" w:rsidRPr="00907C0D" w:rsidRDefault="00C63EA7" w:rsidP="00C63EA7">
      <w:pPr>
        <w:pStyle w:val="JuPara"/>
        <w:rPr>
          <w:szCs w:val="24"/>
          <w:lang w:eastAsia="en-US"/>
        </w:rPr>
      </w:pPr>
      <w:r w:rsidRPr="00907C0D">
        <w:rPr>
          <w:szCs w:val="24"/>
          <w:lang w:eastAsia="en-US"/>
        </w:rPr>
        <w:t xml:space="preserve">In the light of all the above considerations, the Court is satisfied that respect for human rights as defined in the Convention and the Protocols thereto does not require it to continue the examination of the application (Article 37 § 1 </w:t>
      </w:r>
      <w:r w:rsidRPr="00907C0D">
        <w:rPr>
          <w:i/>
          <w:szCs w:val="24"/>
          <w:lang w:eastAsia="en-US"/>
        </w:rPr>
        <w:t>in fine</w:t>
      </w:r>
      <w:r w:rsidRPr="00907C0D">
        <w:rPr>
          <w:szCs w:val="24"/>
          <w:lang w:eastAsia="en-US"/>
        </w:rPr>
        <w:t>).</w:t>
      </w:r>
      <w:r>
        <w:rPr>
          <w:szCs w:val="24"/>
          <w:lang w:eastAsia="en-US"/>
        </w:rPr>
        <w:t xml:space="preserve"> Accordingly, this part of the application should be struck out of the list.</w:t>
      </w:r>
    </w:p>
    <w:p w:rsidR="00C63EA7" w:rsidRDefault="00C63EA7" w:rsidP="00C63EA7">
      <w:pPr>
        <w:pStyle w:val="JuPara"/>
      </w:pPr>
    </w:p>
    <w:p w:rsidR="00C63EA7" w:rsidRPr="00174B73" w:rsidRDefault="00C63EA7" w:rsidP="00C63EA7">
      <w:pPr>
        <w:pStyle w:val="JuPara"/>
        <w:rPr>
          <w:i/>
        </w:rPr>
      </w:pPr>
      <w:r w:rsidRPr="00174B73">
        <w:rPr>
          <w:i/>
        </w:rPr>
        <w:t>4.  The complain</w:t>
      </w:r>
      <w:r>
        <w:rPr>
          <w:i/>
        </w:rPr>
        <w:t>t</w:t>
      </w:r>
      <w:r w:rsidRPr="00174B73">
        <w:rPr>
          <w:i/>
        </w:rPr>
        <w:t xml:space="preserve"> under Article 8 § 1</w:t>
      </w:r>
    </w:p>
    <w:p w:rsidR="00C63EA7" w:rsidRDefault="00C63EA7" w:rsidP="00C63EA7">
      <w:pPr>
        <w:pStyle w:val="JuPara"/>
      </w:pPr>
    </w:p>
    <w:p w:rsidR="00C63EA7" w:rsidRDefault="00C63EA7" w:rsidP="00C63EA7">
      <w:pPr>
        <w:pStyle w:val="JuPara"/>
      </w:pPr>
      <w:r>
        <w:t>The applicant complained about alleged prohibition on receiving visits from a partner.</w:t>
      </w:r>
      <w:r w:rsidRPr="00174B73">
        <w:t xml:space="preserve"> </w:t>
      </w:r>
      <w:r>
        <w:t>Article 8 § 1 of the Convention reads as follows:</w:t>
      </w:r>
    </w:p>
    <w:p w:rsidR="00C63EA7" w:rsidRPr="00A14F63" w:rsidRDefault="00C63EA7" w:rsidP="00C63EA7">
      <w:pPr>
        <w:pStyle w:val="JuQuot"/>
      </w:pPr>
      <w:r>
        <w:t>“1.  Everyone has the right to respect for his private and family life, his home and his correspondence.”</w:t>
      </w:r>
    </w:p>
    <w:p w:rsidR="00C63EA7" w:rsidRDefault="00C63EA7" w:rsidP="00C63EA7">
      <w:pPr>
        <w:pStyle w:val="JuPara"/>
      </w:pPr>
    </w:p>
    <w:p w:rsidR="00C63EA7" w:rsidRDefault="00C63EA7" w:rsidP="00C63EA7">
      <w:pPr>
        <w:pStyle w:val="JuPara"/>
      </w:pPr>
      <w:r w:rsidRPr="00387C16">
        <w:t xml:space="preserve">The Court notes that the applicant did not submit any evidence </w:t>
      </w:r>
      <w:r>
        <w:t xml:space="preserve">supporting his allegations, for example, </w:t>
      </w:r>
      <w:r>
        <w:rPr>
          <w:lang w:eastAsia="en-US"/>
        </w:rPr>
        <w:t>that he or his partner had requested a meeting</w:t>
      </w:r>
      <w:r w:rsidRPr="00387C16">
        <w:t xml:space="preserve">. This part of the application </w:t>
      </w:r>
      <w:r>
        <w:t xml:space="preserve">is thus unsubstantiated and </w:t>
      </w:r>
      <w:r w:rsidRPr="00387C16">
        <w:t>must therefore be dismissed as being manifestly ill-founded pursuant to Article 35 §§ 3 and 4 of the Convention.</w:t>
      </w:r>
    </w:p>
    <w:p w:rsidR="00C63EA7" w:rsidRDefault="00C63EA7" w:rsidP="00C63EA7">
      <w:pPr>
        <w:pStyle w:val="JuPara"/>
      </w:pPr>
    </w:p>
    <w:p w:rsidR="00C63EA7" w:rsidRDefault="00C63EA7" w:rsidP="00C63EA7">
      <w:pPr>
        <w:pStyle w:val="JuParaLast"/>
      </w:pPr>
      <w:r w:rsidRPr="00A14F63">
        <w:t>For these reasons, the Court unanimously</w:t>
      </w:r>
    </w:p>
    <w:p w:rsidR="00C63EA7" w:rsidRDefault="00C63EA7" w:rsidP="00C63EA7">
      <w:pPr>
        <w:pStyle w:val="JuPara"/>
      </w:pPr>
    </w:p>
    <w:p w:rsidR="00C63EA7" w:rsidRPr="00307504" w:rsidRDefault="00C63EA7" w:rsidP="00C63EA7">
      <w:pPr>
        <w:pStyle w:val="JuPara"/>
        <w:ind w:left="284" w:firstLine="0"/>
      </w:pPr>
      <w:r w:rsidRPr="00307504">
        <w:rPr>
          <w:i/>
        </w:rPr>
        <w:t>Takes note</w:t>
      </w:r>
      <w:r>
        <w:t xml:space="preserve"> of the terms of the respondent Government</w:t>
      </w:r>
      <w:r w:rsidR="007C356A">
        <w:t>’</w:t>
      </w:r>
      <w:r>
        <w:t>s declaration in respect of the complaint about the length of the proceedings under Article 6 § 1 and of the modalities for ensuring compliance with the undertakings referred to therein;</w:t>
      </w:r>
    </w:p>
    <w:p w:rsidR="00C63EA7" w:rsidRDefault="00C63EA7" w:rsidP="00C63EA7">
      <w:pPr>
        <w:pStyle w:val="DecList"/>
      </w:pPr>
      <w:r w:rsidRPr="00A14F63">
        <w:rPr>
          <w:i/>
        </w:rPr>
        <w:t>Decides</w:t>
      </w:r>
      <w:r w:rsidRPr="00A14F63">
        <w:t xml:space="preserve"> to strike the application out of its list of cases</w:t>
      </w:r>
      <w:r>
        <w:t xml:space="preserve"> in so far as it relates to the above complaint in accordance with Article 37 § 1 (c) of the Convention;</w:t>
      </w:r>
    </w:p>
    <w:p w:rsidR="00C63EA7" w:rsidRPr="00A14F63" w:rsidRDefault="00C63EA7" w:rsidP="00C63EA7">
      <w:pPr>
        <w:pStyle w:val="DecList"/>
      </w:pPr>
      <w:r w:rsidRPr="00307504">
        <w:rPr>
          <w:i/>
        </w:rPr>
        <w:t>Declares</w:t>
      </w:r>
      <w:r>
        <w:t xml:space="preserve"> the remainder of the application inadmissible.</w:t>
      </w:r>
    </w:p>
    <w:p w:rsidR="00C63EA7" w:rsidRPr="00A14F63" w:rsidRDefault="00C63EA7" w:rsidP="00C63EA7">
      <w:pPr>
        <w:pStyle w:val="JuSigned"/>
        <w:keepNext/>
        <w:keepLines/>
      </w:pPr>
      <w:r w:rsidRPr="00A14F63">
        <w:tab/>
      </w:r>
      <w:smartTag w:uri="urn:schemas-microsoft-com:office:smarttags" w:element="place">
        <w:smartTag w:uri="urn:schemas-microsoft-com:office:smarttags" w:element="City">
          <w:r w:rsidRPr="00A14F63">
            <w:t>Santiago</w:t>
          </w:r>
        </w:smartTag>
      </w:smartTag>
      <w:r w:rsidRPr="00A14F63">
        <w:t xml:space="preserve"> Quesada</w:t>
      </w:r>
      <w:r w:rsidRPr="00A14F63">
        <w:tab/>
      </w:r>
      <w:proofErr w:type="spellStart"/>
      <w:r>
        <w:t>Josep</w:t>
      </w:r>
      <w:proofErr w:type="spellEnd"/>
      <w:r>
        <w:t xml:space="preserve"> </w:t>
      </w:r>
      <w:proofErr w:type="spellStart"/>
      <w:r>
        <w:t>Casadevall</w:t>
      </w:r>
      <w:proofErr w:type="spellEnd"/>
      <w:r w:rsidRPr="00A14F63">
        <w:br/>
      </w:r>
      <w:r w:rsidRPr="00A14F63">
        <w:tab/>
        <w:t>Registrar</w:t>
      </w:r>
      <w:r w:rsidRPr="00A14F63">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A7" w:rsidRDefault="00C63EA7">
      <w:r>
        <w:separator/>
      </w:r>
    </w:p>
  </w:endnote>
  <w:endnote w:type="continuationSeparator" w:id="0">
    <w:p w:rsidR="00C63EA7" w:rsidRDefault="00C6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A7" w:rsidRDefault="00C63EA7">
      <w:r>
        <w:separator/>
      </w:r>
    </w:p>
  </w:footnote>
  <w:footnote w:type="continuationSeparator" w:id="0">
    <w:p w:rsidR="00C63EA7" w:rsidRDefault="00C63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A7" w:rsidRDefault="00C63EA7">
    <w:pPr>
      <w:pStyle w:val="JuHeader"/>
    </w:pPr>
    <w:r>
      <w:rPr>
        <w:rStyle w:val="PageNumber"/>
      </w:rPr>
      <w:fldChar w:fldCharType="begin"/>
    </w:r>
    <w:r>
      <w:rPr>
        <w:rStyle w:val="PageNumber"/>
      </w:rPr>
      <w:instrText xml:space="preserve"> PAGE </w:instrText>
    </w:r>
    <w:r>
      <w:rPr>
        <w:rStyle w:val="PageNumber"/>
      </w:rPr>
      <w:fldChar w:fldCharType="separate"/>
    </w:r>
    <w:r w:rsidR="00A15C88">
      <w:rPr>
        <w:rStyle w:val="PageNumber"/>
        <w:noProof/>
      </w:rPr>
      <w:t>7</w:t>
    </w:r>
    <w:r>
      <w:rPr>
        <w:rStyle w:val="PageNumber"/>
      </w:rPr>
      <w:fldChar w:fldCharType="end"/>
    </w:r>
    <w:r>
      <w:tab/>
      <w:t xml:space="preserve">OZOLIŅŠ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A7" w:rsidRDefault="00C63EA7">
    <w:pPr>
      <w:pStyle w:val="JuHeader"/>
    </w:pPr>
    <w:r>
      <w:tab/>
      <w:t xml:space="preserve">OZOLIŅŠ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A15C88">
      <w:rPr>
        <w:rStyle w:val="PageNumber"/>
        <w:noProof/>
      </w:rPr>
      <w:t>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A7" w:rsidRDefault="00C63EA7">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C63EA7" w:rsidRDefault="00C63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EA7"/>
    <w:rsid w:val="00000394"/>
    <w:rsid w:val="00001DC0"/>
    <w:rsid w:val="0000316D"/>
    <w:rsid w:val="00005C8C"/>
    <w:rsid w:val="0000687B"/>
    <w:rsid w:val="00007E30"/>
    <w:rsid w:val="0001016F"/>
    <w:rsid w:val="00012EEC"/>
    <w:rsid w:val="00013E87"/>
    <w:rsid w:val="0001485F"/>
    <w:rsid w:val="000159EC"/>
    <w:rsid w:val="00015BAE"/>
    <w:rsid w:val="00015C63"/>
    <w:rsid w:val="00015E93"/>
    <w:rsid w:val="00015FAA"/>
    <w:rsid w:val="00016547"/>
    <w:rsid w:val="000175E5"/>
    <w:rsid w:val="00024AE5"/>
    <w:rsid w:val="00025177"/>
    <w:rsid w:val="00026274"/>
    <w:rsid w:val="00026D54"/>
    <w:rsid w:val="000309C2"/>
    <w:rsid w:val="000311EF"/>
    <w:rsid w:val="00032885"/>
    <w:rsid w:val="00035949"/>
    <w:rsid w:val="000364BD"/>
    <w:rsid w:val="000365C4"/>
    <w:rsid w:val="00036C5D"/>
    <w:rsid w:val="00036F84"/>
    <w:rsid w:val="000427D4"/>
    <w:rsid w:val="00043174"/>
    <w:rsid w:val="00043A02"/>
    <w:rsid w:val="00044831"/>
    <w:rsid w:val="00045AD2"/>
    <w:rsid w:val="000471E1"/>
    <w:rsid w:val="000502AF"/>
    <w:rsid w:val="00051273"/>
    <w:rsid w:val="00051A28"/>
    <w:rsid w:val="00051BE9"/>
    <w:rsid w:val="000524B6"/>
    <w:rsid w:val="00054915"/>
    <w:rsid w:val="00055861"/>
    <w:rsid w:val="00057C71"/>
    <w:rsid w:val="00060ACC"/>
    <w:rsid w:val="00061A78"/>
    <w:rsid w:val="00062F20"/>
    <w:rsid w:val="00064794"/>
    <w:rsid w:val="00064D13"/>
    <w:rsid w:val="00065523"/>
    <w:rsid w:val="00066EF5"/>
    <w:rsid w:val="000701A2"/>
    <w:rsid w:val="000729AE"/>
    <w:rsid w:val="00074CF4"/>
    <w:rsid w:val="00074E1F"/>
    <w:rsid w:val="00076D28"/>
    <w:rsid w:val="000848A3"/>
    <w:rsid w:val="000875F8"/>
    <w:rsid w:val="00092EC0"/>
    <w:rsid w:val="00093273"/>
    <w:rsid w:val="00095780"/>
    <w:rsid w:val="000A1D43"/>
    <w:rsid w:val="000A2534"/>
    <w:rsid w:val="000A4872"/>
    <w:rsid w:val="000A79F3"/>
    <w:rsid w:val="000B125D"/>
    <w:rsid w:val="000B1708"/>
    <w:rsid w:val="000B231E"/>
    <w:rsid w:val="000B5691"/>
    <w:rsid w:val="000B6882"/>
    <w:rsid w:val="000B75A7"/>
    <w:rsid w:val="000C02B5"/>
    <w:rsid w:val="000C07F2"/>
    <w:rsid w:val="000C08F1"/>
    <w:rsid w:val="000C0CC3"/>
    <w:rsid w:val="000C122E"/>
    <w:rsid w:val="000C2CB8"/>
    <w:rsid w:val="000C372A"/>
    <w:rsid w:val="000C4472"/>
    <w:rsid w:val="000C4E87"/>
    <w:rsid w:val="000C57A9"/>
    <w:rsid w:val="000C6F81"/>
    <w:rsid w:val="000C70D4"/>
    <w:rsid w:val="000D2AF8"/>
    <w:rsid w:val="000D550F"/>
    <w:rsid w:val="000D6337"/>
    <w:rsid w:val="000E4554"/>
    <w:rsid w:val="000E5705"/>
    <w:rsid w:val="000E79DE"/>
    <w:rsid w:val="000F007D"/>
    <w:rsid w:val="000F082A"/>
    <w:rsid w:val="000F1410"/>
    <w:rsid w:val="000F44D8"/>
    <w:rsid w:val="000F4B96"/>
    <w:rsid w:val="000F5D65"/>
    <w:rsid w:val="000F610A"/>
    <w:rsid w:val="000F6A5B"/>
    <w:rsid w:val="000F707A"/>
    <w:rsid w:val="00100A6F"/>
    <w:rsid w:val="0010196D"/>
    <w:rsid w:val="00101F00"/>
    <w:rsid w:val="001041C0"/>
    <w:rsid w:val="001065BA"/>
    <w:rsid w:val="00110894"/>
    <w:rsid w:val="00111ACC"/>
    <w:rsid w:val="0011354F"/>
    <w:rsid w:val="001147D3"/>
    <w:rsid w:val="001152ED"/>
    <w:rsid w:val="00122D8E"/>
    <w:rsid w:val="00123E5F"/>
    <w:rsid w:val="00123F85"/>
    <w:rsid w:val="00125C7D"/>
    <w:rsid w:val="00127607"/>
    <w:rsid w:val="00127B5D"/>
    <w:rsid w:val="00130A8C"/>
    <w:rsid w:val="00131396"/>
    <w:rsid w:val="00132B15"/>
    <w:rsid w:val="0013340E"/>
    <w:rsid w:val="0013361E"/>
    <w:rsid w:val="00135C6F"/>
    <w:rsid w:val="00140D87"/>
    <w:rsid w:val="001428B3"/>
    <w:rsid w:val="001436C7"/>
    <w:rsid w:val="00147048"/>
    <w:rsid w:val="0015012D"/>
    <w:rsid w:val="00150234"/>
    <w:rsid w:val="00150298"/>
    <w:rsid w:val="001526B7"/>
    <w:rsid w:val="0015449E"/>
    <w:rsid w:val="001567BC"/>
    <w:rsid w:val="00161475"/>
    <w:rsid w:val="00161531"/>
    <w:rsid w:val="00161BA9"/>
    <w:rsid w:val="00161FE9"/>
    <w:rsid w:val="00163391"/>
    <w:rsid w:val="001633DF"/>
    <w:rsid w:val="00163E2E"/>
    <w:rsid w:val="00164435"/>
    <w:rsid w:val="001647CB"/>
    <w:rsid w:val="00172DBB"/>
    <w:rsid w:val="00173098"/>
    <w:rsid w:val="00173515"/>
    <w:rsid w:val="00173C9E"/>
    <w:rsid w:val="0017586E"/>
    <w:rsid w:val="00175C0E"/>
    <w:rsid w:val="00175DC7"/>
    <w:rsid w:val="00176382"/>
    <w:rsid w:val="0018085F"/>
    <w:rsid w:val="001816C4"/>
    <w:rsid w:val="00182C09"/>
    <w:rsid w:val="00184CE1"/>
    <w:rsid w:val="00185C08"/>
    <w:rsid w:val="00185E19"/>
    <w:rsid w:val="00185EA1"/>
    <w:rsid w:val="001905D2"/>
    <w:rsid w:val="00191B64"/>
    <w:rsid w:val="00191F98"/>
    <w:rsid w:val="0019229B"/>
    <w:rsid w:val="001947CF"/>
    <w:rsid w:val="00194AB6"/>
    <w:rsid w:val="00195479"/>
    <w:rsid w:val="00197681"/>
    <w:rsid w:val="001A10A1"/>
    <w:rsid w:val="001A2A80"/>
    <w:rsid w:val="001A3FE8"/>
    <w:rsid w:val="001A587E"/>
    <w:rsid w:val="001A5E46"/>
    <w:rsid w:val="001B0568"/>
    <w:rsid w:val="001C1A29"/>
    <w:rsid w:val="001C6895"/>
    <w:rsid w:val="001C7072"/>
    <w:rsid w:val="001C798E"/>
    <w:rsid w:val="001D2EA0"/>
    <w:rsid w:val="001D5A2B"/>
    <w:rsid w:val="001D776D"/>
    <w:rsid w:val="001D7F86"/>
    <w:rsid w:val="001E0CBB"/>
    <w:rsid w:val="001E53BE"/>
    <w:rsid w:val="001E53F0"/>
    <w:rsid w:val="001E58D5"/>
    <w:rsid w:val="001E78D1"/>
    <w:rsid w:val="001E7FC2"/>
    <w:rsid w:val="001F2482"/>
    <w:rsid w:val="001F5473"/>
    <w:rsid w:val="00200EB0"/>
    <w:rsid w:val="002019D4"/>
    <w:rsid w:val="00201B63"/>
    <w:rsid w:val="00201E16"/>
    <w:rsid w:val="00203A3E"/>
    <w:rsid w:val="00205263"/>
    <w:rsid w:val="00205FE1"/>
    <w:rsid w:val="002104A6"/>
    <w:rsid w:val="0022090E"/>
    <w:rsid w:val="002231CF"/>
    <w:rsid w:val="0022591F"/>
    <w:rsid w:val="00226DD4"/>
    <w:rsid w:val="0023010E"/>
    <w:rsid w:val="00232213"/>
    <w:rsid w:val="00233D6D"/>
    <w:rsid w:val="00233FEC"/>
    <w:rsid w:val="00236808"/>
    <w:rsid w:val="00237998"/>
    <w:rsid w:val="00237EF0"/>
    <w:rsid w:val="00241092"/>
    <w:rsid w:val="0024418A"/>
    <w:rsid w:val="00247380"/>
    <w:rsid w:val="002515C0"/>
    <w:rsid w:val="00254E1A"/>
    <w:rsid w:val="00262690"/>
    <w:rsid w:val="00262F16"/>
    <w:rsid w:val="00263492"/>
    <w:rsid w:val="00263778"/>
    <w:rsid w:val="002658B2"/>
    <w:rsid w:val="00265B99"/>
    <w:rsid w:val="00267A06"/>
    <w:rsid w:val="0027293A"/>
    <w:rsid w:val="00276592"/>
    <w:rsid w:val="00276D39"/>
    <w:rsid w:val="0028080B"/>
    <w:rsid w:val="0028287C"/>
    <w:rsid w:val="00284BA7"/>
    <w:rsid w:val="002872DD"/>
    <w:rsid w:val="00290347"/>
    <w:rsid w:val="00291544"/>
    <w:rsid w:val="00293288"/>
    <w:rsid w:val="00295591"/>
    <w:rsid w:val="002965AA"/>
    <w:rsid w:val="002A0B21"/>
    <w:rsid w:val="002A21B6"/>
    <w:rsid w:val="002A401F"/>
    <w:rsid w:val="002A4CBB"/>
    <w:rsid w:val="002A4EC6"/>
    <w:rsid w:val="002A7D34"/>
    <w:rsid w:val="002B280B"/>
    <w:rsid w:val="002B3CBD"/>
    <w:rsid w:val="002B45E0"/>
    <w:rsid w:val="002B4B83"/>
    <w:rsid w:val="002B6A80"/>
    <w:rsid w:val="002C018D"/>
    <w:rsid w:val="002C142C"/>
    <w:rsid w:val="002C2295"/>
    <w:rsid w:val="002D0322"/>
    <w:rsid w:val="002D184C"/>
    <w:rsid w:val="002D3017"/>
    <w:rsid w:val="002D417B"/>
    <w:rsid w:val="002D4732"/>
    <w:rsid w:val="002D5E0F"/>
    <w:rsid w:val="002E1080"/>
    <w:rsid w:val="002E4D81"/>
    <w:rsid w:val="002E4E03"/>
    <w:rsid w:val="002E64E3"/>
    <w:rsid w:val="002E6F6A"/>
    <w:rsid w:val="002E783B"/>
    <w:rsid w:val="002F2573"/>
    <w:rsid w:val="002F6D40"/>
    <w:rsid w:val="002F6EA0"/>
    <w:rsid w:val="00300A81"/>
    <w:rsid w:val="00300B3B"/>
    <w:rsid w:val="00303B95"/>
    <w:rsid w:val="00303CEF"/>
    <w:rsid w:val="0030581C"/>
    <w:rsid w:val="00311A32"/>
    <w:rsid w:val="00312952"/>
    <w:rsid w:val="00313D45"/>
    <w:rsid w:val="00315C66"/>
    <w:rsid w:val="0031620C"/>
    <w:rsid w:val="00317E03"/>
    <w:rsid w:val="0032427F"/>
    <w:rsid w:val="003248D2"/>
    <w:rsid w:val="003255DD"/>
    <w:rsid w:val="0032730C"/>
    <w:rsid w:val="003302B2"/>
    <w:rsid w:val="003307E0"/>
    <w:rsid w:val="003332A1"/>
    <w:rsid w:val="00333D8C"/>
    <w:rsid w:val="003351B0"/>
    <w:rsid w:val="00335A64"/>
    <w:rsid w:val="00335BAF"/>
    <w:rsid w:val="00336200"/>
    <w:rsid w:val="003379E0"/>
    <w:rsid w:val="003407DA"/>
    <w:rsid w:val="00340E29"/>
    <w:rsid w:val="0034180E"/>
    <w:rsid w:val="00341A53"/>
    <w:rsid w:val="00343296"/>
    <w:rsid w:val="00344520"/>
    <w:rsid w:val="003447B2"/>
    <w:rsid w:val="003457F2"/>
    <w:rsid w:val="00346831"/>
    <w:rsid w:val="0035324E"/>
    <w:rsid w:val="003539F4"/>
    <w:rsid w:val="00354477"/>
    <w:rsid w:val="003544F3"/>
    <w:rsid w:val="003548AC"/>
    <w:rsid w:val="00356148"/>
    <w:rsid w:val="003561D5"/>
    <w:rsid w:val="00356B9C"/>
    <w:rsid w:val="00356C79"/>
    <w:rsid w:val="00357538"/>
    <w:rsid w:val="003576A7"/>
    <w:rsid w:val="00357D0A"/>
    <w:rsid w:val="00360958"/>
    <w:rsid w:val="00360BD2"/>
    <w:rsid w:val="0036363E"/>
    <w:rsid w:val="00366424"/>
    <w:rsid w:val="003673D0"/>
    <w:rsid w:val="003728E1"/>
    <w:rsid w:val="00373BDC"/>
    <w:rsid w:val="0037564D"/>
    <w:rsid w:val="00375A75"/>
    <w:rsid w:val="003770B1"/>
    <w:rsid w:val="00383B9A"/>
    <w:rsid w:val="00384526"/>
    <w:rsid w:val="00384ABE"/>
    <w:rsid w:val="00385059"/>
    <w:rsid w:val="00391403"/>
    <w:rsid w:val="00393DD1"/>
    <w:rsid w:val="00393E7B"/>
    <w:rsid w:val="00394C8D"/>
    <w:rsid w:val="003A1EE6"/>
    <w:rsid w:val="003A3431"/>
    <w:rsid w:val="003A351A"/>
    <w:rsid w:val="003A65E7"/>
    <w:rsid w:val="003B03E7"/>
    <w:rsid w:val="003B055D"/>
    <w:rsid w:val="003B13F8"/>
    <w:rsid w:val="003B3772"/>
    <w:rsid w:val="003B4623"/>
    <w:rsid w:val="003B533E"/>
    <w:rsid w:val="003B6976"/>
    <w:rsid w:val="003B6D8C"/>
    <w:rsid w:val="003B79A1"/>
    <w:rsid w:val="003C08B8"/>
    <w:rsid w:val="003C1C36"/>
    <w:rsid w:val="003C1CFD"/>
    <w:rsid w:val="003C1EF1"/>
    <w:rsid w:val="003C6EA8"/>
    <w:rsid w:val="003C7CDA"/>
    <w:rsid w:val="003D306B"/>
    <w:rsid w:val="003D52CC"/>
    <w:rsid w:val="003D5670"/>
    <w:rsid w:val="003D567F"/>
    <w:rsid w:val="003E1316"/>
    <w:rsid w:val="003E188C"/>
    <w:rsid w:val="003E1AC0"/>
    <w:rsid w:val="003E2062"/>
    <w:rsid w:val="003E290E"/>
    <w:rsid w:val="003E3DFA"/>
    <w:rsid w:val="003E3E3C"/>
    <w:rsid w:val="003F236F"/>
    <w:rsid w:val="003F3097"/>
    <w:rsid w:val="003F37AB"/>
    <w:rsid w:val="003F6E3E"/>
    <w:rsid w:val="003F7009"/>
    <w:rsid w:val="003F7E55"/>
    <w:rsid w:val="004011ED"/>
    <w:rsid w:val="00403566"/>
    <w:rsid w:val="0040410B"/>
    <w:rsid w:val="00404158"/>
    <w:rsid w:val="0040667A"/>
    <w:rsid w:val="0040795C"/>
    <w:rsid w:val="004102A0"/>
    <w:rsid w:val="00410CEC"/>
    <w:rsid w:val="004127F1"/>
    <w:rsid w:val="00413D9F"/>
    <w:rsid w:val="00415509"/>
    <w:rsid w:val="0041696D"/>
    <w:rsid w:val="0041772F"/>
    <w:rsid w:val="00417F9A"/>
    <w:rsid w:val="004237C7"/>
    <w:rsid w:val="00423B45"/>
    <w:rsid w:val="00426201"/>
    <w:rsid w:val="0042623D"/>
    <w:rsid w:val="0042636D"/>
    <w:rsid w:val="004305FA"/>
    <w:rsid w:val="004306B4"/>
    <w:rsid w:val="004308C5"/>
    <w:rsid w:val="00430C50"/>
    <w:rsid w:val="00430EE4"/>
    <w:rsid w:val="004351FC"/>
    <w:rsid w:val="004356E0"/>
    <w:rsid w:val="00440ABA"/>
    <w:rsid w:val="00442D3A"/>
    <w:rsid w:val="004433DE"/>
    <w:rsid w:val="004434DD"/>
    <w:rsid w:val="004450CB"/>
    <w:rsid w:val="004506AC"/>
    <w:rsid w:val="004507BD"/>
    <w:rsid w:val="004515AE"/>
    <w:rsid w:val="00452468"/>
    <w:rsid w:val="00460614"/>
    <w:rsid w:val="0046114C"/>
    <w:rsid w:val="004615C1"/>
    <w:rsid w:val="00465030"/>
    <w:rsid w:val="00465331"/>
    <w:rsid w:val="004714C0"/>
    <w:rsid w:val="00473131"/>
    <w:rsid w:val="00475AA5"/>
    <w:rsid w:val="00475EA2"/>
    <w:rsid w:val="00477362"/>
    <w:rsid w:val="00480963"/>
    <w:rsid w:val="00480E64"/>
    <w:rsid w:val="00480E6D"/>
    <w:rsid w:val="004814A1"/>
    <w:rsid w:val="00481EF0"/>
    <w:rsid w:val="004837A7"/>
    <w:rsid w:val="004923CF"/>
    <w:rsid w:val="004935D3"/>
    <w:rsid w:val="00497067"/>
    <w:rsid w:val="00497A93"/>
    <w:rsid w:val="004A0607"/>
    <w:rsid w:val="004A1C25"/>
    <w:rsid w:val="004A1F7F"/>
    <w:rsid w:val="004A2041"/>
    <w:rsid w:val="004A20FB"/>
    <w:rsid w:val="004A43D4"/>
    <w:rsid w:val="004A54FA"/>
    <w:rsid w:val="004A74AF"/>
    <w:rsid w:val="004B0036"/>
    <w:rsid w:val="004B2801"/>
    <w:rsid w:val="004B31AA"/>
    <w:rsid w:val="004B48E4"/>
    <w:rsid w:val="004B5D26"/>
    <w:rsid w:val="004B6073"/>
    <w:rsid w:val="004B7E2C"/>
    <w:rsid w:val="004C4202"/>
    <w:rsid w:val="004C4D3B"/>
    <w:rsid w:val="004C4D8B"/>
    <w:rsid w:val="004C57A9"/>
    <w:rsid w:val="004C5F71"/>
    <w:rsid w:val="004C76BA"/>
    <w:rsid w:val="004C7992"/>
    <w:rsid w:val="004C7D52"/>
    <w:rsid w:val="004C7E32"/>
    <w:rsid w:val="004D0198"/>
    <w:rsid w:val="004D0C21"/>
    <w:rsid w:val="004D26CC"/>
    <w:rsid w:val="004D2E77"/>
    <w:rsid w:val="004D33C4"/>
    <w:rsid w:val="004D4639"/>
    <w:rsid w:val="004D7BBA"/>
    <w:rsid w:val="004E39F5"/>
    <w:rsid w:val="004F0E23"/>
    <w:rsid w:val="004F1BD4"/>
    <w:rsid w:val="004F36F1"/>
    <w:rsid w:val="004F52B3"/>
    <w:rsid w:val="004F53C9"/>
    <w:rsid w:val="004F548E"/>
    <w:rsid w:val="004F659B"/>
    <w:rsid w:val="004F6E6D"/>
    <w:rsid w:val="004F7634"/>
    <w:rsid w:val="004F7EC6"/>
    <w:rsid w:val="00501A0F"/>
    <w:rsid w:val="00502B05"/>
    <w:rsid w:val="0050513B"/>
    <w:rsid w:val="00512B12"/>
    <w:rsid w:val="00515703"/>
    <w:rsid w:val="005160F1"/>
    <w:rsid w:val="00517E50"/>
    <w:rsid w:val="0052026A"/>
    <w:rsid w:val="00520460"/>
    <w:rsid w:val="0052217E"/>
    <w:rsid w:val="00523084"/>
    <w:rsid w:val="0052441D"/>
    <w:rsid w:val="00524E7D"/>
    <w:rsid w:val="00526AD9"/>
    <w:rsid w:val="00527584"/>
    <w:rsid w:val="00530B32"/>
    <w:rsid w:val="0053204F"/>
    <w:rsid w:val="005338F0"/>
    <w:rsid w:val="00535700"/>
    <w:rsid w:val="00542F91"/>
    <w:rsid w:val="00543619"/>
    <w:rsid w:val="005456EF"/>
    <w:rsid w:val="00545BFD"/>
    <w:rsid w:val="00545E53"/>
    <w:rsid w:val="005464A4"/>
    <w:rsid w:val="0054678A"/>
    <w:rsid w:val="005506C9"/>
    <w:rsid w:val="00551644"/>
    <w:rsid w:val="00553333"/>
    <w:rsid w:val="00554B5B"/>
    <w:rsid w:val="00557D36"/>
    <w:rsid w:val="00560DA2"/>
    <w:rsid w:val="0056321E"/>
    <w:rsid w:val="0056401E"/>
    <w:rsid w:val="00564702"/>
    <w:rsid w:val="00565E2D"/>
    <w:rsid w:val="005665F7"/>
    <w:rsid w:val="0057020A"/>
    <w:rsid w:val="00570808"/>
    <w:rsid w:val="00571435"/>
    <w:rsid w:val="00572E77"/>
    <w:rsid w:val="005739A7"/>
    <w:rsid w:val="00575C86"/>
    <w:rsid w:val="00576922"/>
    <w:rsid w:val="00580A90"/>
    <w:rsid w:val="00582BA3"/>
    <w:rsid w:val="0058674B"/>
    <w:rsid w:val="0058759B"/>
    <w:rsid w:val="005900F8"/>
    <w:rsid w:val="00591DBD"/>
    <w:rsid w:val="00592C6C"/>
    <w:rsid w:val="00593D1B"/>
    <w:rsid w:val="00594743"/>
    <w:rsid w:val="005950B3"/>
    <w:rsid w:val="00596779"/>
    <w:rsid w:val="00597DBE"/>
    <w:rsid w:val="00597F9A"/>
    <w:rsid w:val="005A214C"/>
    <w:rsid w:val="005A4309"/>
    <w:rsid w:val="005A50E1"/>
    <w:rsid w:val="005A5B2E"/>
    <w:rsid w:val="005A5D42"/>
    <w:rsid w:val="005A699F"/>
    <w:rsid w:val="005A6A2C"/>
    <w:rsid w:val="005B2588"/>
    <w:rsid w:val="005B2E9A"/>
    <w:rsid w:val="005B2F3B"/>
    <w:rsid w:val="005B3577"/>
    <w:rsid w:val="005B37E5"/>
    <w:rsid w:val="005B43FD"/>
    <w:rsid w:val="005B559F"/>
    <w:rsid w:val="005B5B6B"/>
    <w:rsid w:val="005B707C"/>
    <w:rsid w:val="005C0346"/>
    <w:rsid w:val="005C2442"/>
    <w:rsid w:val="005C5BF2"/>
    <w:rsid w:val="005C67AA"/>
    <w:rsid w:val="005D09D4"/>
    <w:rsid w:val="005D1EF6"/>
    <w:rsid w:val="005D1F53"/>
    <w:rsid w:val="005D22FA"/>
    <w:rsid w:val="005D347B"/>
    <w:rsid w:val="005D3C85"/>
    <w:rsid w:val="005D47E2"/>
    <w:rsid w:val="005D5843"/>
    <w:rsid w:val="005D6B97"/>
    <w:rsid w:val="005D7549"/>
    <w:rsid w:val="005E061E"/>
    <w:rsid w:val="005E2542"/>
    <w:rsid w:val="005E4E17"/>
    <w:rsid w:val="005E6F2C"/>
    <w:rsid w:val="005F1C0C"/>
    <w:rsid w:val="005F2D9D"/>
    <w:rsid w:val="005F2DBB"/>
    <w:rsid w:val="005F59FB"/>
    <w:rsid w:val="005F5B01"/>
    <w:rsid w:val="005F772C"/>
    <w:rsid w:val="005F77AB"/>
    <w:rsid w:val="00601D8E"/>
    <w:rsid w:val="0060260F"/>
    <w:rsid w:val="00603FDF"/>
    <w:rsid w:val="00604A08"/>
    <w:rsid w:val="00610370"/>
    <w:rsid w:val="00610432"/>
    <w:rsid w:val="00610DC2"/>
    <w:rsid w:val="00610E4B"/>
    <w:rsid w:val="00612836"/>
    <w:rsid w:val="00613C13"/>
    <w:rsid w:val="00615721"/>
    <w:rsid w:val="0062017B"/>
    <w:rsid w:val="00620512"/>
    <w:rsid w:val="00620A13"/>
    <w:rsid w:val="006232BA"/>
    <w:rsid w:val="00623C4C"/>
    <w:rsid w:val="006256F7"/>
    <w:rsid w:val="006303A6"/>
    <w:rsid w:val="00630AAA"/>
    <w:rsid w:val="00632927"/>
    <w:rsid w:val="006434FD"/>
    <w:rsid w:val="00643CF6"/>
    <w:rsid w:val="00644A2F"/>
    <w:rsid w:val="00646E2E"/>
    <w:rsid w:val="00651BB5"/>
    <w:rsid w:val="0065384B"/>
    <w:rsid w:val="006564E4"/>
    <w:rsid w:val="00656D3F"/>
    <w:rsid w:val="00657F5D"/>
    <w:rsid w:val="00660FB4"/>
    <w:rsid w:val="006611A8"/>
    <w:rsid w:val="006615DF"/>
    <w:rsid w:val="00662240"/>
    <w:rsid w:val="006637A0"/>
    <w:rsid w:val="00666E78"/>
    <w:rsid w:val="00670ACC"/>
    <w:rsid w:val="006721E7"/>
    <w:rsid w:val="0067287B"/>
    <w:rsid w:val="006758FA"/>
    <w:rsid w:val="00675CD6"/>
    <w:rsid w:val="0068300E"/>
    <w:rsid w:val="00687A47"/>
    <w:rsid w:val="006917E2"/>
    <w:rsid w:val="006925A5"/>
    <w:rsid w:val="00695EAE"/>
    <w:rsid w:val="00696E28"/>
    <w:rsid w:val="00697B39"/>
    <w:rsid w:val="006A44F2"/>
    <w:rsid w:val="006A4C77"/>
    <w:rsid w:val="006A5B5A"/>
    <w:rsid w:val="006B0DC9"/>
    <w:rsid w:val="006B265C"/>
    <w:rsid w:val="006B27A1"/>
    <w:rsid w:val="006B2C27"/>
    <w:rsid w:val="006B2EA6"/>
    <w:rsid w:val="006B3722"/>
    <w:rsid w:val="006B4C98"/>
    <w:rsid w:val="006B4DA5"/>
    <w:rsid w:val="006B6D80"/>
    <w:rsid w:val="006B7CC3"/>
    <w:rsid w:val="006C2748"/>
    <w:rsid w:val="006C29D1"/>
    <w:rsid w:val="006C2E31"/>
    <w:rsid w:val="006C3C3A"/>
    <w:rsid w:val="006C7336"/>
    <w:rsid w:val="006D084C"/>
    <w:rsid w:val="006D3E38"/>
    <w:rsid w:val="006D6F99"/>
    <w:rsid w:val="006E0268"/>
    <w:rsid w:val="006E07E6"/>
    <w:rsid w:val="006E63D1"/>
    <w:rsid w:val="006E6D28"/>
    <w:rsid w:val="006E7110"/>
    <w:rsid w:val="006F0AD3"/>
    <w:rsid w:val="006F2D79"/>
    <w:rsid w:val="006F3585"/>
    <w:rsid w:val="006F5103"/>
    <w:rsid w:val="00701EAA"/>
    <w:rsid w:val="00702531"/>
    <w:rsid w:val="007028B0"/>
    <w:rsid w:val="007041E5"/>
    <w:rsid w:val="00704355"/>
    <w:rsid w:val="00706396"/>
    <w:rsid w:val="00706EF1"/>
    <w:rsid w:val="007105C0"/>
    <w:rsid w:val="00710AA5"/>
    <w:rsid w:val="00710CC5"/>
    <w:rsid w:val="007119CD"/>
    <w:rsid w:val="007134FD"/>
    <w:rsid w:val="00715B29"/>
    <w:rsid w:val="0072006F"/>
    <w:rsid w:val="007272F7"/>
    <w:rsid w:val="007302DA"/>
    <w:rsid w:val="00732FBE"/>
    <w:rsid w:val="00735AE5"/>
    <w:rsid w:val="0073746F"/>
    <w:rsid w:val="0074103B"/>
    <w:rsid w:val="00741810"/>
    <w:rsid w:val="00742ACE"/>
    <w:rsid w:val="0074360C"/>
    <w:rsid w:val="00743F3E"/>
    <w:rsid w:val="00744799"/>
    <w:rsid w:val="00747893"/>
    <w:rsid w:val="00747A31"/>
    <w:rsid w:val="007502C6"/>
    <w:rsid w:val="00750CD0"/>
    <w:rsid w:val="00754E6D"/>
    <w:rsid w:val="00755C46"/>
    <w:rsid w:val="00756943"/>
    <w:rsid w:val="00757FBD"/>
    <w:rsid w:val="00762392"/>
    <w:rsid w:val="00764545"/>
    <w:rsid w:val="007652E9"/>
    <w:rsid w:val="007663F5"/>
    <w:rsid w:val="00767646"/>
    <w:rsid w:val="007704E6"/>
    <w:rsid w:val="00770767"/>
    <w:rsid w:val="00771A82"/>
    <w:rsid w:val="007742F1"/>
    <w:rsid w:val="0077625F"/>
    <w:rsid w:val="00776A5E"/>
    <w:rsid w:val="0077719B"/>
    <w:rsid w:val="0077790E"/>
    <w:rsid w:val="00780F2D"/>
    <w:rsid w:val="00783B1E"/>
    <w:rsid w:val="00783C93"/>
    <w:rsid w:val="007840B0"/>
    <w:rsid w:val="007848FA"/>
    <w:rsid w:val="00784ABB"/>
    <w:rsid w:val="00785205"/>
    <w:rsid w:val="00785276"/>
    <w:rsid w:val="00785343"/>
    <w:rsid w:val="00787264"/>
    <w:rsid w:val="00790A62"/>
    <w:rsid w:val="007933D2"/>
    <w:rsid w:val="00794E64"/>
    <w:rsid w:val="00795C12"/>
    <w:rsid w:val="0079790A"/>
    <w:rsid w:val="00797A73"/>
    <w:rsid w:val="007A0756"/>
    <w:rsid w:val="007A12C1"/>
    <w:rsid w:val="007A3C15"/>
    <w:rsid w:val="007A47B8"/>
    <w:rsid w:val="007A7BBB"/>
    <w:rsid w:val="007B0421"/>
    <w:rsid w:val="007B1F1E"/>
    <w:rsid w:val="007B4A27"/>
    <w:rsid w:val="007B556D"/>
    <w:rsid w:val="007B5831"/>
    <w:rsid w:val="007B6318"/>
    <w:rsid w:val="007B6962"/>
    <w:rsid w:val="007B6DA6"/>
    <w:rsid w:val="007C01EA"/>
    <w:rsid w:val="007C12B9"/>
    <w:rsid w:val="007C356A"/>
    <w:rsid w:val="007C632E"/>
    <w:rsid w:val="007D02E3"/>
    <w:rsid w:val="007D175E"/>
    <w:rsid w:val="007D1848"/>
    <w:rsid w:val="007D2476"/>
    <w:rsid w:val="007D28DC"/>
    <w:rsid w:val="007D43F4"/>
    <w:rsid w:val="007D65E4"/>
    <w:rsid w:val="007D6665"/>
    <w:rsid w:val="007D6F47"/>
    <w:rsid w:val="007E0AF2"/>
    <w:rsid w:val="007E261C"/>
    <w:rsid w:val="007E27A2"/>
    <w:rsid w:val="007F02A1"/>
    <w:rsid w:val="007F2377"/>
    <w:rsid w:val="007F3075"/>
    <w:rsid w:val="007F59A8"/>
    <w:rsid w:val="007F63AB"/>
    <w:rsid w:val="007F7B15"/>
    <w:rsid w:val="007F7B99"/>
    <w:rsid w:val="007F7E9A"/>
    <w:rsid w:val="008004AB"/>
    <w:rsid w:val="0080071E"/>
    <w:rsid w:val="0080188A"/>
    <w:rsid w:val="00804659"/>
    <w:rsid w:val="008060C9"/>
    <w:rsid w:val="00814608"/>
    <w:rsid w:val="00814D45"/>
    <w:rsid w:val="0082196C"/>
    <w:rsid w:val="008223F5"/>
    <w:rsid w:val="00822AC5"/>
    <w:rsid w:val="00823C9D"/>
    <w:rsid w:val="008256A9"/>
    <w:rsid w:val="00825DEF"/>
    <w:rsid w:val="008303BE"/>
    <w:rsid w:val="0083414B"/>
    <w:rsid w:val="00835C95"/>
    <w:rsid w:val="00837900"/>
    <w:rsid w:val="00841462"/>
    <w:rsid w:val="008414C0"/>
    <w:rsid w:val="0084281F"/>
    <w:rsid w:val="00843BAB"/>
    <w:rsid w:val="008465F3"/>
    <w:rsid w:val="00847F41"/>
    <w:rsid w:val="0085119D"/>
    <w:rsid w:val="00854B58"/>
    <w:rsid w:val="00862B1B"/>
    <w:rsid w:val="008631BB"/>
    <w:rsid w:val="00863308"/>
    <w:rsid w:val="008664BB"/>
    <w:rsid w:val="00867131"/>
    <w:rsid w:val="0087173A"/>
    <w:rsid w:val="0087346D"/>
    <w:rsid w:val="00873F3A"/>
    <w:rsid w:val="00875675"/>
    <w:rsid w:val="0087694F"/>
    <w:rsid w:val="00880811"/>
    <w:rsid w:val="00884B21"/>
    <w:rsid w:val="00885328"/>
    <w:rsid w:val="00886E1A"/>
    <w:rsid w:val="008873C6"/>
    <w:rsid w:val="00887934"/>
    <w:rsid w:val="00891D8D"/>
    <w:rsid w:val="00893898"/>
    <w:rsid w:val="0089553A"/>
    <w:rsid w:val="008A03A7"/>
    <w:rsid w:val="008A46B7"/>
    <w:rsid w:val="008A5D85"/>
    <w:rsid w:val="008A640C"/>
    <w:rsid w:val="008A6AC7"/>
    <w:rsid w:val="008A6D36"/>
    <w:rsid w:val="008A7602"/>
    <w:rsid w:val="008A7B08"/>
    <w:rsid w:val="008B0FC4"/>
    <w:rsid w:val="008B1DD0"/>
    <w:rsid w:val="008B2D53"/>
    <w:rsid w:val="008B3AC3"/>
    <w:rsid w:val="008B7AE0"/>
    <w:rsid w:val="008C02EE"/>
    <w:rsid w:val="008C59E8"/>
    <w:rsid w:val="008C7E2D"/>
    <w:rsid w:val="008C7F8E"/>
    <w:rsid w:val="008D069B"/>
    <w:rsid w:val="008D0E47"/>
    <w:rsid w:val="008D26DB"/>
    <w:rsid w:val="008D339C"/>
    <w:rsid w:val="008D67B0"/>
    <w:rsid w:val="008E0165"/>
    <w:rsid w:val="008E2AC5"/>
    <w:rsid w:val="008E2BD3"/>
    <w:rsid w:val="008E49C1"/>
    <w:rsid w:val="008E5FF0"/>
    <w:rsid w:val="008F0ED1"/>
    <w:rsid w:val="008F457A"/>
    <w:rsid w:val="008F5C81"/>
    <w:rsid w:val="008F5DDC"/>
    <w:rsid w:val="008F675B"/>
    <w:rsid w:val="00900E48"/>
    <w:rsid w:val="00901C19"/>
    <w:rsid w:val="00901C78"/>
    <w:rsid w:val="00904F11"/>
    <w:rsid w:val="00906896"/>
    <w:rsid w:val="00906E95"/>
    <w:rsid w:val="00906FE7"/>
    <w:rsid w:val="00911BD5"/>
    <w:rsid w:val="00911FC8"/>
    <w:rsid w:val="009123A3"/>
    <w:rsid w:val="00917E1C"/>
    <w:rsid w:val="00920618"/>
    <w:rsid w:val="00920E25"/>
    <w:rsid w:val="009213F8"/>
    <w:rsid w:val="00923A24"/>
    <w:rsid w:val="00923EAF"/>
    <w:rsid w:val="009240EE"/>
    <w:rsid w:val="0092458A"/>
    <w:rsid w:val="009246FC"/>
    <w:rsid w:val="0092505D"/>
    <w:rsid w:val="0092676D"/>
    <w:rsid w:val="00930AB4"/>
    <w:rsid w:val="00933432"/>
    <w:rsid w:val="00934C18"/>
    <w:rsid w:val="00934CC3"/>
    <w:rsid w:val="00935886"/>
    <w:rsid w:val="00935BD3"/>
    <w:rsid w:val="00936D63"/>
    <w:rsid w:val="0093765D"/>
    <w:rsid w:val="00937811"/>
    <w:rsid w:val="0094204C"/>
    <w:rsid w:val="009449A0"/>
    <w:rsid w:val="009449D3"/>
    <w:rsid w:val="00944E0C"/>
    <w:rsid w:val="00951E44"/>
    <w:rsid w:val="00956FC9"/>
    <w:rsid w:val="00957B49"/>
    <w:rsid w:val="00957BD3"/>
    <w:rsid w:val="00960E13"/>
    <w:rsid w:val="00961B36"/>
    <w:rsid w:val="00961D7E"/>
    <w:rsid w:val="0096379B"/>
    <w:rsid w:val="00964870"/>
    <w:rsid w:val="009659AD"/>
    <w:rsid w:val="00966302"/>
    <w:rsid w:val="00966B66"/>
    <w:rsid w:val="00972006"/>
    <w:rsid w:val="0097450C"/>
    <w:rsid w:val="009747A0"/>
    <w:rsid w:val="009761F0"/>
    <w:rsid w:val="009800B6"/>
    <w:rsid w:val="009804CB"/>
    <w:rsid w:val="00980B9C"/>
    <w:rsid w:val="009831FF"/>
    <w:rsid w:val="00983250"/>
    <w:rsid w:val="00983D37"/>
    <w:rsid w:val="0098640F"/>
    <w:rsid w:val="00987592"/>
    <w:rsid w:val="0098764B"/>
    <w:rsid w:val="0099098A"/>
    <w:rsid w:val="00991141"/>
    <w:rsid w:val="00992A8B"/>
    <w:rsid w:val="00994982"/>
    <w:rsid w:val="00994AA3"/>
    <w:rsid w:val="00996476"/>
    <w:rsid w:val="009A0180"/>
    <w:rsid w:val="009A257C"/>
    <w:rsid w:val="009A7B70"/>
    <w:rsid w:val="009B024A"/>
    <w:rsid w:val="009B0BE3"/>
    <w:rsid w:val="009B1BD1"/>
    <w:rsid w:val="009B3444"/>
    <w:rsid w:val="009B3933"/>
    <w:rsid w:val="009C1616"/>
    <w:rsid w:val="009C1B77"/>
    <w:rsid w:val="009C2E8C"/>
    <w:rsid w:val="009C30B8"/>
    <w:rsid w:val="009C3F7D"/>
    <w:rsid w:val="009C4309"/>
    <w:rsid w:val="009C76E2"/>
    <w:rsid w:val="009D154A"/>
    <w:rsid w:val="009D19C6"/>
    <w:rsid w:val="009D448F"/>
    <w:rsid w:val="009D4C65"/>
    <w:rsid w:val="009D73B0"/>
    <w:rsid w:val="009D79D9"/>
    <w:rsid w:val="009E021C"/>
    <w:rsid w:val="009E3E4A"/>
    <w:rsid w:val="009E5F00"/>
    <w:rsid w:val="009E69BC"/>
    <w:rsid w:val="009E7B06"/>
    <w:rsid w:val="009F07FB"/>
    <w:rsid w:val="009F28D3"/>
    <w:rsid w:val="009F364B"/>
    <w:rsid w:val="009F4974"/>
    <w:rsid w:val="009F6EBA"/>
    <w:rsid w:val="009F7C6E"/>
    <w:rsid w:val="00A003FA"/>
    <w:rsid w:val="00A00A49"/>
    <w:rsid w:val="00A03977"/>
    <w:rsid w:val="00A041E7"/>
    <w:rsid w:val="00A04528"/>
    <w:rsid w:val="00A051DC"/>
    <w:rsid w:val="00A0627A"/>
    <w:rsid w:val="00A1275F"/>
    <w:rsid w:val="00A15C88"/>
    <w:rsid w:val="00A207B9"/>
    <w:rsid w:val="00A208C7"/>
    <w:rsid w:val="00A21426"/>
    <w:rsid w:val="00A238C4"/>
    <w:rsid w:val="00A24CB0"/>
    <w:rsid w:val="00A251BD"/>
    <w:rsid w:val="00A27BDD"/>
    <w:rsid w:val="00A30B39"/>
    <w:rsid w:val="00A330C9"/>
    <w:rsid w:val="00A333F9"/>
    <w:rsid w:val="00A36159"/>
    <w:rsid w:val="00A36E99"/>
    <w:rsid w:val="00A40BEB"/>
    <w:rsid w:val="00A419B3"/>
    <w:rsid w:val="00A44422"/>
    <w:rsid w:val="00A44930"/>
    <w:rsid w:val="00A45E68"/>
    <w:rsid w:val="00A51F2A"/>
    <w:rsid w:val="00A52081"/>
    <w:rsid w:val="00A5265D"/>
    <w:rsid w:val="00A52DC3"/>
    <w:rsid w:val="00A53708"/>
    <w:rsid w:val="00A53CB0"/>
    <w:rsid w:val="00A573F3"/>
    <w:rsid w:val="00A57AFB"/>
    <w:rsid w:val="00A6300E"/>
    <w:rsid w:val="00A63702"/>
    <w:rsid w:val="00A663EE"/>
    <w:rsid w:val="00A70018"/>
    <w:rsid w:val="00A710E9"/>
    <w:rsid w:val="00A7137C"/>
    <w:rsid w:val="00A72837"/>
    <w:rsid w:val="00A7585A"/>
    <w:rsid w:val="00A7626E"/>
    <w:rsid w:val="00A766DF"/>
    <w:rsid w:val="00A77C2B"/>
    <w:rsid w:val="00A8217D"/>
    <w:rsid w:val="00A82F3F"/>
    <w:rsid w:val="00A83FAF"/>
    <w:rsid w:val="00A86518"/>
    <w:rsid w:val="00A86BCF"/>
    <w:rsid w:val="00A908C6"/>
    <w:rsid w:val="00A91331"/>
    <w:rsid w:val="00A9173B"/>
    <w:rsid w:val="00A93AF5"/>
    <w:rsid w:val="00A94069"/>
    <w:rsid w:val="00A9468F"/>
    <w:rsid w:val="00A95473"/>
    <w:rsid w:val="00AA1918"/>
    <w:rsid w:val="00AA2C92"/>
    <w:rsid w:val="00AA370A"/>
    <w:rsid w:val="00AA3BA9"/>
    <w:rsid w:val="00AA7988"/>
    <w:rsid w:val="00AB0F85"/>
    <w:rsid w:val="00AB20F3"/>
    <w:rsid w:val="00AB6394"/>
    <w:rsid w:val="00AC0D9F"/>
    <w:rsid w:val="00AC6035"/>
    <w:rsid w:val="00AD0580"/>
    <w:rsid w:val="00AD082E"/>
    <w:rsid w:val="00AD091A"/>
    <w:rsid w:val="00AD2318"/>
    <w:rsid w:val="00AD5259"/>
    <w:rsid w:val="00AD75FF"/>
    <w:rsid w:val="00AE34B1"/>
    <w:rsid w:val="00AE66E4"/>
    <w:rsid w:val="00AE7375"/>
    <w:rsid w:val="00AF1F29"/>
    <w:rsid w:val="00AF34D9"/>
    <w:rsid w:val="00AF3D1C"/>
    <w:rsid w:val="00AF4B5D"/>
    <w:rsid w:val="00AF6626"/>
    <w:rsid w:val="00AF6D0A"/>
    <w:rsid w:val="00AF7361"/>
    <w:rsid w:val="00AF74E8"/>
    <w:rsid w:val="00AF75E1"/>
    <w:rsid w:val="00B00566"/>
    <w:rsid w:val="00B00901"/>
    <w:rsid w:val="00B00CAA"/>
    <w:rsid w:val="00B02ECA"/>
    <w:rsid w:val="00B05A4B"/>
    <w:rsid w:val="00B076AF"/>
    <w:rsid w:val="00B11DE9"/>
    <w:rsid w:val="00B13236"/>
    <w:rsid w:val="00B14562"/>
    <w:rsid w:val="00B20F1C"/>
    <w:rsid w:val="00B23823"/>
    <w:rsid w:val="00B2460B"/>
    <w:rsid w:val="00B25463"/>
    <w:rsid w:val="00B26082"/>
    <w:rsid w:val="00B269C8"/>
    <w:rsid w:val="00B26F95"/>
    <w:rsid w:val="00B32BBE"/>
    <w:rsid w:val="00B334AD"/>
    <w:rsid w:val="00B33941"/>
    <w:rsid w:val="00B33A9E"/>
    <w:rsid w:val="00B356C9"/>
    <w:rsid w:val="00B3701F"/>
    <w:rsid w:val="00B41826"/>
    <w:rsid w:val="00B41CBC"/>
    <w:rsid w:val="00B4270A"/>
    <w:rsid w:val="00B43FEF"/>
    <w:rsid w:val="00B44EA3"/>
    <w:rsid w:val="00B45CF4"/>
    <w:rsid w:val="00B45DA1"/>
    <w:rsid w:val="00B47269"/>
    <w:rsid w:val="00B478A4"/>
    <w:rsid w:val="00B47F35"/>
    <w:rsid w:val="00B5021C"/>
    <w:rsid w:val="00B531EE"/>
    <w:rsid w:val="00B5439C"/>
    <w:rsid w:val="00B60AC3"/>
    <w:rsid w:val="00B62267"/>
    <w:rsid w:val="00B62FC1"/>
    <w:rsid w:val="00B65C0D"/>
    <w:rsid w:val="00B66A3F"/>
    <w:rsid w:val="00B679F6"/>
    <w:rsid w:val="00B7207E"/>
    <w:rsid w:val="00B73E8C"/>
    <w:rsid w:val="00B74611"/>
    <w:rsid w:val="00B77D70"/>
    <w:rsid w:val="00B80ABB"/>
    <w:rsid w:val="00B810FD"/>
    <w:rsid w:val="00B81919"/>
    <w:rsid w:val="00B82160"/>
    <w:rsid w:val="00B8720E"/>
    <w:rsid w:val="00B92AE2"/>
    <w:rsid w:val="00B92BD8"/>
    <w:rsid w:val="00B92E3C"/>
    <w:rsid w:val="00B973D9"/>
    <w:rsid w:val="00BA2524"/>
    <w:rsid w:val="00BA2FD8"/>
    <w:rsid w:val="00BA3201"/>
    <w:rsid w:val="00BA36AB"/>
    <w:rsid w:val="00BA3BA9"/>
    <w:rsid w:val="00BA3FEC"/>
    <w:rsid w:val="00BA6F6F"/>
    <w:rsid w:val="00BA78BF"/>
    <w:rsid w:val="00BA7CE6"/>
    <w:rsid w:val="00BB0D4B"/>
    <w:rsid w:val="00BB11B4"/>
    <w:rsid w:val="00BB1CC2"/>
    <w:rsid w:val="00BB26DA"/>
    <w:rsid w:val="00BB46C6"/>
    <w:rsid w:val="00BB6A2A"/>
    <w:rsid w:val="00BB6DB4"/>
    <w:rsid w:val="00BB71A6"/>
    <w:rsid w:val="00BC7DC7"/>
    <w:rsid w:val="00BD05D5"/>
    <w:rsid w:val="00BD22F7"/>
    <w:rsid w:val="00BD2DA2"/>
    <w:rsid w:val="00BD3526"/>
    <w:rsid w:val="00BD43A3"/>
    <w:rsid w:val="00BD655C"/>
    <w:rsid w:val="00BD6B5B"/>
    <w:rsid w:val="00BE0062"/>
    <w:rsid w:val="00BE0A00"/>
    <w:rsid w:val="00BE27BC"/>
    <w:rsid w:val="00BE2FBF"/>
    <w:rsid w:val="00BE5EB0"/>
    <w:rsid w:val="00BE6664"/>
    <w:rsid w:val="00BE7410"/>
    <w:rsid w:val="00BE7DB1"/>
    <w:rsid w:val="00BF08A3"/>
    <w:rsid w:val="00BF220B"/>
    <w:rsid w:val="00BF2FEC"/>
    <w:rsid w:val="00BF33AF"/>
    <w:rsid w:val="00BF3688"/>
    <w:rsid w:val="00BF3D58"/>
    <w:rsid w:val="00BF4D5E"/>
    <w:rsid w:val="00C00E23"/>
    <w:rsid w:val="00C01DE5"/>
    <w:rsid w:val="00C0203C"/>
    <w:rsid w:val="00C03363"/>
    <w:rsid w:val="00C0346F"/>
    <w:rsid w:val="00C034CA"/>
    <w:rsid w:val="00C03D71"/>
    <w:rsid w:val="00C044A8"/>
    <w:rsid w:val="00C055A2"/>
    <w:rsid w:val="00C05A5F"/>
    <w:rsid w:val="00C06A8D"/>
    <w:rsid w:val="00C07856"/>
    <w:rsid w:val="00C079D1"/>
    <w:rsid w:val="00C1001E"/>
    <w:rsid w:val="00C163CD"/>
    <w:rsid w:val="00C201E2"/>
    <w:rsid w:val="00C22979"/>
    <w:rsid w:val="00C25ABF"/>
    <w:rsid w:val="00C273CB"/>
    <w:rsid w:val="00C3142E"/>
    <w:rsid w:val="00C31986"/>
    <w:rsid w:val="00C319A1"/>
    <w:rsid w:val="00C33324"/>
    <w:rsid w:val="00C369A6"/>
    <w:rsid w:val="00C37D6E"/>
    <w:rsid w:val="00C40920"/>
    <w:rsid w:val="00C43BA2"/>
    <w:rsid w:val="00C5134A"/>
    <w:rsid w:val="00C51A5D"/>
    <w:rsid w:val="00C526E5"/>
    <w:rsid w:val="00C52A7F"/>
    <w:rsid w:val="00C543BA"/>
    <w:rsid w:val="00C54867"/>
    <w:rsid w:val="00C551F5"/>
    <w:rsid w:val="00C574AF"/>
    <w:rsid w:val="00C60966"/>
    <w:rsid w:val="00C6122E"/>
    <w:rsid w:val="00C6232F"/>
    <w:rsid w:val="00C62CD1"/>
    <w:rsid w:val="00C63EA7"/>
    <w:rsid w:val="00C64AF3"/>
    <w:rsid w:val="00C713AA"/>
    <w:rsid w:val="00C71591"/>
    <w:rsid w:val="00C73975"/>
    <w:rsid w:val="00C739CE"/>
    <w:rsid w:val="00C75CFE"/>
    <w:rsid w:val="00C7684E"/>
    <w:rsid w:val="00C77EA7"/>
    <w:rsid w:val="00C81FDE"/>
    <w:rsid w:val="00C86612"/>
    <w:rsid w:val="00C87B54"/>
    <w:rsid w:val="00C9015B"/>
    <w:rsid w:val="00C9187E"/>
    <w:rsid w:val="00C91F78"/>
    <w:rsid w:val="00C92B2E"/>
    <w:rsid w:val="00C9350C"/>
    <w:rsid w:val="00C94B6A"/>
    <w:rsid w:val="00C95363"/>
    <w:rsid w:val="00C967B7"/>
    <w:rsid w:val="00CA113F"/>
    <w:rsid w:val="00CA1B53"/>
    <w:rsid w:val="00CA4CA9"/>
    <w:rsid w:val="00CA5071"/>
    <w:rsid w:val="00CA5B12"/>
    <w:rsid w:val="00CA72C3"/>
    <w:rsid w:val="00CB5208"/>
    <w:rsid w:val="00CB661A"/>
    <w:rsid w:val="00CC0A30"/>
    <w:rsid w:val="00CC1729"/>
    <w:rsid w:val="00CC3F16"/>
    <w:rsid w:val="00CC76BE"/>
    <w:rsid w:val="00CD17D7"/>
    <w:rsid w:val="00CD1CBF"/>
    <w:rsid w:val="00CD224C"/>
    <w:rsid w:val="00CD267F"/>
    <w:rsid w:val="00CD3EE5"/>
    <w:rsid w:val="00CD475F"/>
    <w:rsid w:val="00CD4B22"/>
    <w:rsid w:val="00CE25DB"/>
    <w:rsid w:val="00CE31E9"/>
    <w:rsid w:val="00CE6F46"/>
    <w:rsid w:val="00CF0B68"/>
    <w:rsid w:val="00CF0FCC"/>
    <w:rsid w:val="00CF24E6"/>
    <w:rsid w:val="00CF5D60"/>
    <w:rsid w:val="00CF6804"/>
    <w:rsid w:val="00CF7744"/>
    <w:rsid w:val="00D0022C"/>
    <w:rsid w:val="00D00BEE"/>
    <w:rsid w:val="00D0152E"/>
    <w:rsid w:val="00D01675"/>
    <w:rsid w:val="00D0354C"/>
    <w:rsid w:val="00D03897"/>
    <w:rsid w:val="00D04EAB"/>
    <w:rsid w:val="00D108B4"/>
    <w:rsid w:val="00D12DB8"/>
    <w:rsid w:val="00D13E83"/>
    <w:rsid w:val="00D14A2A"/>
    <w:rsid w:val="00D159F1"/>
    <w:rsid w:val="00D15DFF"/>
    <w:rsid w:val="00D1669C"/>
    <w:rsid w:val="00D171F5"/>
    <w:rsid w:val="00D176DA"/>
    <w:rsid w:val="00D20256"/>
    <w:rsid w:val="00D21455"/>
    <w:rsid w:val="00D22C05"/>
    <w:rsid w:val="00D24189"/>
    <w:rsid w:val="00D253C5"/>
    <w:rsid w:val="00D25A7C"/>
    <w:rsid w:val="00D266DD"/>
    <w:rsid w:val="00D26EDD"/>
    <w:rsid w:val="00D27D17"/>
    <w:rsid w:val="00D27DAA"/>
    <w:rsid w:val="00D27EE4"/>
    <w:rsid w:val="00D30133"/>
    <w:rsid w:val="00D30267"/>
    <w:rsid w:val="00D33685"/>
    <w:rsid w:val="00D33C1A"/>
    <w:rsid w:val="00D33EC1"/>
    <w:rsid w:val="00D344A2"/>
    <w:rsid w:val="00D379C1"/>
    <w:rsid w:val="00D461D5"/>
    <w:rsid w:val="00D4784B"/>
    <w:rsid w:val="00D47854"/>
    <w:rsid w:val="00D478BD"/>
    <w:rsid w:val="00D47F5A"/>
    <w:rsid w:val="00D47FCE"/>
    <w:rsid w:val="00D50418"/>
    <w:rsid w:val="00D51694"/>
    <w:rsid w:val="00D51733"/>
    <w:rsid w:val="00D51A0E"/>
    <w:rsid w:val="00D54630"/>
    <w:rsid w:val="00D546AF"/>
    <w:rsid w:val="00D54975"/>
    <w:rsid w:val="00D54A76"/>
    <w:rsid w:val="00D54B69"/>
    <w:rsid w:val="00D571CD"/>
    <w:rsid w:val="00D6366E"/>
    <w:rsid w:val="00D64937"/>
    <w:rsid w:val="00D6526A"/>
    <w:rsid w:val="00D66368"/>
    <w:rsid w:val="00D70A33"/>
    <w:rsid w:val="00D71FD7"/>
    <w:rsid w:val="00D72430"/>
    <w:rsid w:val="00D738AE"/>
    <w:rsid w:val="00D74848"/>
    <w:rsid w:val="00D75C47"/>
    <w:rsid w:val="00D82299"/>
    <w:rsid w:val="00D85D5F"/>
    <w:rsid w:val="00D86227"/>
    <w:rsid w:val="00D86680"/>
    <w:rsid w:val="00D872B9"/>
    <w:rsid w:val="00D92189"/>
    <w:rsid w:val="00D95599"/>
    <w:rsid w:val="00D975A7"/>
    <w:rsid w:val="00DA00B7"/>
    <w:rsid w:val="00DA3B89"/>
    <w:rsid w:val="00DA4699"/>
    <w:rsid w:val="00DA54BB"/>
    <w:rsid w:val="00DA67C9"/>
    <w:rsid w:val="00DB1D31"/>
    <w:rsid w:val="00DB356C"/>
    <w:rsid w:val="00DB52DB"/>
    <w:rsid w:val="00DB5378"/>
    <w:rsid w:val="00DB61DE"/>
    <w:rsid w:val="00DB691A"/>
    <w:rsid w:val="00DB6A78"/>
    <w:rsid w:val="00DC008C"/>
    <w:rsid w:val="00DC0F8A"/>
    <w:rsid w:val="00DC3B22"/>
    <w:rsid w:val="00DC4D89"/>
    <w:rsid w:val="00DC6700"/>
    <w:rsid w:val="00DC7054"/>
    <w:rsid w:val="00DC7157"/>
    <w:rsid w:val="00DD310B"/>
    <w:rsid w:val="00DD62D3"/>
    <w:rsid w:val="00DD6866"/>
    <w:rsid w:val="00DD6D1B"/>
    <w:rsid w:val="00DE1BAD"/>
    <w:rsid w:val="00DE23D6"/>
    <w:rsid w:val="00DE29FD"/>
    <w:rsid w:val="00DE2CC3"/>
    <w:rsid w:val="00DE3B53"/>
    <w:rsid w:val="00DF3117"/>
    <w:rsid w:val="00DF3D41"/>
    <w:rsid w:val="00DF4022"/>
    <w:rsid w:val="00DF54A6"/>
    <w:rsid w:val="00DF59CF"/>
    <w:rsid w:val="00DF789F"/>
    <w:rsid w:val="00E00963"/>
    <w:rsid w:val="00E00D03"/>
    <w:rsid w:val="00E01A4D"/>
    <w:rsid w:val="00E02C56"/>
    <w:rsid w:val="00E03041"/>
    <w:rsid w:val="00E030B5"/>
    <w:rsid w:val="00E04A9E"/>
    <w:rsid w:val="00E04E34"/>
    <w:rsid w:val="00E05CEE"/>
    <w:rsid w:val="00E062BB"/>
    <w:rsid w:val="00E115D5"/>
    <w:rsid w:val="00E14A59"/>
    <w:rsid w:val="00E14EA8"/>
    <w:rsid w:val="00E21870"/>
    <w:rsid w:val="00E2679F"/>
    <w:rsid w:val="00E26D99"/>
    <w:rsid w:val="00E307A9"/>
    <w:rsid w:val="00E32A61"/>
    <w:rsid w:val="00E3306C"/>
    <w:rsid w:val="00E33805"/>
    <w:rsid w:val="00E35EC0"/>
    <w:rsid w:val="00E4210E"/>
    <w:rsid w:val="00E423A9"/>
    <w:rsid w:val="00E42585"/>
    <w:rsid w:val="00E45684"/>
    <w:rsid w:val="00E4631E"/>
    <w:rsid w:val="00E4796C"/>
    <w:rsid w:val="00E5172E"/>
    <w:rsid w:val="00E55DD0"/>
    <w:rsid w:val="00E564CC"/>
    <w:rsid w:val="00E60189"/>
    <w:rsid w:val="00E60964"/>
    <w:rsid w:val="00E621AD"/>
    <w:rsid w:val="00E629B5"/>
    <w:rsid w:val="00E62E07"/>
    <w:rsid w:val="00E639E6"/>
    <w:rsid w:val="00E63EF1"/>
    <w:rsid w:val="00E6464A"/>
    <w:rsid w:val="00E72606"/>
    <w:rsid w:val="00E75887"/>
    <w:rsid w:val="00E76884"/>
    <w:rsid w:val="00E80304"/>
    <w:rsid w:val="00E81183"/>
    <w:rsid w:val="00E81F37"/>
    <w:rsid w:val="00E84C3E"/>
    <w:rsid w:val="00E86262"/>
    <w:rsid w:val="00E86D7E"/>
    <w:rsid w:val="00E91673"/>
    <w:rsid w:val="00E91D35"/>
    <w:rsid w:val="00E92E8B"/>
    <w:rsid w:val="00E95825"/>
    <w:rsid w:val="00E95E51"/>
    <w:rsid w:val="00E9623D"/>
    <w:rsid w:val="00E966E4"/>
    <w:rsid w:val="00E96C99"/>
    <w:rsid w:val="00EA093C"/>
    <w:rsid w:val="00EA0C85"/>
    <w:rsid w:val="00EA3E6C"/>
    <w:rsid w:val="00EA6D6D"/>
    <w:rsid w:val="00EB0F77"/>
    <w:rsid w:val="00EB25A9"/>
    <w:rsid w:val="00EB5DB5"/>
    <w:rsid w:val="00EB7069"/>
    <w:rsid w:val="00EB73C8"/>
    <w:rsid w:val="00EC26E9"/>
    <w:rsid w:val="00EC3705"/>
    <w:rsid w:val="00EC3A3F"/>
    <w:rsid w:val="00EC6B75"/>
    <w:rsid w:val="00ED0439"/>
    <w:rsid w:val="00ED1230"/>
    <w:rsid w:val="00ED3439"/>
    <w:rsid w:val="00ED3A98"/>
    <w:rsid w:val="00ED3D35"/>
    <w:rsid w:val="00ED4303"/>
    <w:rsid w:val="00ED68D5"/>
    <w:rsid w:val="00ED7B58"/>
    <w:rsid w:val="00EF2B2F"/>
    <w:rsid w:val="00EF4CE8"/>
    <w:rsid w:val="00EF4F3F"/>
    <w:rsid w:val="00F0148E"/>
    <w:rsid w:val="00F03080"/>
    <w:rsid w:val="00F041C3"/>
    <w:rsid w:val="00F0766C"/>
    <w:rsid w:val="00F11F89"/>
    <w:rsid w:val="00F123AC"/>
    <w:rsid w:val="00F13360"/>
    <w:rsid w:val="00F146EE"/>
    <w:rsid w:val="00F16B0C"/>
    <w:rsid w:val="00F21F77"/>
    <w:rsid w:val="00F23251"/>
    <w:rsid w:val="00F249D1"/>
    <w:rsid w:val="00F27E40"/>
    <w:rsid w:val="00F30906"/>
    <w:rsid w:val="00F30B21"/>
    <w:rsid w:val="00F31D80"/>
    <w:rsid w:val="00F31DDD"/>
    <w:rsid w:val="00F37E33"/>
    <w:rsid w:val="00F40DC3"/>
    <w:rsid w:val="00F43CEB"/>
    <w:rsid w:val="00F463D5"/>
    <w:rsid w:val="00F468C3"/>
    <w:rsid w:val="00F47587"/>
    <w:rsid w:val="00F518BA"/>
    <w:rsid w:val="00F52DB0"/>
    <w:rsid w:val="00F5447F"/>
    <w:rsid w:val="00F55772"/>
    <w:rsid w:val="00F55A1A"/>
    <w:rsid w:val="00F5725F"/>
    <w:rsid w:val="00F60804"/>
    <w:rsid w:val="00F60CE4"/>
    <w:rsid w:val="00F615A2"/>
    <w:rsid w:val="00F62782"/>
    <w:rsid w:val="00F62B3A"/>
    <w:rsid w:val="00F633B7"/>
    <w:rsid w:val="00F655F4"/>
    <w:rsid w:val="00F66546"/>
    <w:rsid w:val="00F6680B"/>
    <w:rsid w:val="00F66B25"/>
    <w:rsid w:val="00F66FAC"/>
    <w:rsid w:val="00F678B3"/>
    <w:rsid w:val="00F7204B"/>
    <w:rsid w:val="00F727D2"/>
    <w:rsid w:val="00F76266"/>
    <w:rsid w:val="00F76C3D"/>
    <w:rsid w:val="00F76F52"/>
    <w:rsid w:val="00F84525"/>
    <w:rsid w:val="00F84880"/>
    <w:rsid w:val="00F84B36"/>
    <w:rsid w:val="00F86522"/>
    <w:rsid w:val="00F86551"/>
    <w:rsid w:val="00F92F4D"/>
    <w:rsid w:val="00F93819"/>
    <w:rsid w:val="00F95BB4"/>
    <w:rsid w:val="00F95CC9"/>
    <w:rsid w:val="00F97EA9"/>
    <w:rsid w:val="00FA0FCA"/>
    <w:rsid w:val="00FA1125"/>
    <w:rsid w:val="00FA75F5"/>
    <w:rsid w:val="00FB0182"/>
    <w:rsid w:val="00FB314C"/>
    <w:rsid w:val="00FB32D5"/>
    <w:rsid w:val="00FB55FB"/>
    <w:rsid w:val="00FC1C89"/>
    <w:rsid w:val="00FC2BB6"/>
    <w:rsid w:val="00FC3798"/>
    <w:rsid w:val="00FC3817"/>
    <w:rsid w:val="00FC46B0"/>
    <w:rsid w:val="00FC5F6A"/>
    <w:rsid w:val="00FC629A"/>
    <w:rsid w:val="00FC6792"/>
    <w:rsid w:val="00FD01B3"/>
    <w:rsid w:val="00FD293D"/>
    <w:rsid w:val="00FD4631"/>
    <w:rsid w:val="00FE1AB9"/>
    <w:rsid w:val="00FE3F04"/>
    <w:rsid w:val="00FE45E7"/>
    <w:rsid w:val="00FE4AF4"/>
    <w:rsid w:val="00FE51CA"/>
    <w:rsid w:val="00FE788A"/>
    <w:rsid w:val="00FE7B4E"/>
    <w:rsid w:val="00FE7C66"/>
    <w:rsid w:val="00FF24E5"/>
    <w:rsid w:val="00FF2FC2"/>
    <w:rsid w:val="00FF3E26"/>
    <w:rsid w:val="00FF4B4A"/>
    <w:rsid w:val="00FF6BCD"/>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EA7"/>
    <w:pPr>
      <w:suppressAutoHyphens/>
    </w:pPr>
    <w:rPr>
      <w:sz w:val="24"/>
      <w:lang w:val="en-GB" w:eastAsia="fr-FR"/>
    </w:rPr>
  </w:style>
  <w:style w:type="paragraph" w:styleId="Heading1">
    <w:name w:val="heading 1"/>
    <w:basedOn w:val="Normal"/>
    <w:next w:val="Normal"/>
    <w:qFormat/>
    <w:rsid w:val="00C63EA7"/>
    <w:pPr>
      <w:keepNext/>
      <w:spacing w:before="360" w:after="240"/>
      <w:jc w:val="center"/>
      <w:outlineLvl w:val="0"/>
    </w:pPr>
    <w:rPr>
      <w:b/>
      <w:sz w:val="28"/>
    </w:rPr>
  </w:style>
  <w:style w:type="paragraph" w:styleId="Heading2">
    <w:name w:val="heading 2"/>
    <w:basedOn w:val="Normal"/>
    <w:next w:val="Normal"/>
    <w:qFormat/>
    <w:rsid w:val="00C63EA7"/>
    <w:pPr>
      <w:keepNext/>
      <w:spacing w:before="240" w:after="120"/>
      <w:ind w:left="284" w:hanging="284"/>
      <w:outlineLvl w:val="1"/>
    </w:pPr>
    <w:rPr>
      <w:b/>
    </w:rPr>
  </w:style>
  <w:style w:type="paragraph" w:styleId="Heading3">
    <w:name w:val="heading 3"/>
    <w:basedOn w:val="Normal"/>
    <w:next w:val="Normal"/>
    <w:qFormat/>
    <w:rsid w:val="00C63EA7"/>
    <w:pPr>
      <w:keepNext/>
      <w:spacing w:before="120" w:after="60"/>
      <w:ind w:left="1418" w:hanging="851"/>
      <w:outlineLvl w:val="2"/>
    </w:pPr>
    <w:rPr>
      <w:i/>
    </w:rPr>
  </w:style>
  <w:style w:type="character" w:default="1" w:styleId="DefaultParagraphFont">
    <w:name w:val="Default Paragraph Font"/>
    <w:semiHidden/>
    <w:rsid w:val="00C63EA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63EA7"/>
  </w:style>
  <w:style w:type="paragraph" w:customStyle="1" w:styleId="JuPara">
    <w:name w:val="Ju_Para"/>
    <w:basedOn w:val="Normal"/>
    <w:link w:val="JuParaChar"/>
    <w:rsid w:val="00C63EA7"/>
    <w:pPr>
      <w:ind w:firstLine="284"/>
      <w:jc w:val="both"/>
    </w:pPr>
  </w:style>
  <w:style w:type="paragraph" w:customStyle="1" w:styleId="JuCase">
    <w:name w:val="Ju_Case"/>
    <w:basedOn w:val="JuPara"/>
    <w:next w:val="JuPara"/>
    <w:rsid w:val="00C63EA7"/>
    <w:rPr>
      <w:b/>
    </w:rPr>
  </w:style>
  <w:style w:type="paragraph" w:customStyle="1" w:styleId="JuJudges">
    <w:name w:val="Ju_Judges"/>
    <w:basedOn w:val="Normal"/>
    <w:link w:val="JuJudgesChar"/>
    <w:rsid w:val="00C63EA7"/>
    <w:pPr>
      <w:tabs>
        <w:tab w:val="left" w:pos="567"/>
        <w:tab w:val="left" w:pos="1134"/>
      </w:tabs>
    </w:pPr>
  </w:style>
  <w:style w:type="paragraph" w:customStyle="1" w:styleId="JuCourt">
    <w:name w:val="Ju_Court"/>
    <w:basedOn w:val="JuJudges"/>
    <w:rsid w:val="00C63EA7"/>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C63EA7"/>
    <w:pPr>
      <w:keepNext/>
      <w:keepLines/>
      <w:spacing w:before="720" w:after="240"/>
      <w:jc w:val="both"/>
    </w:pPr>
    <w:rPr>
      <w:sz w:val="28"/>
    </w:rPr>
  </w:style>
  <w:style w:type="paragraph" w:customStyle="1" w:styleId="JuHIRoman">
    <w:name w:val="Ju_H_I_Roman"/>
    <w:basedOn w:val="JuHHead"/>
    <w:next w:val="JuPara"/>
    <w:rsid w:val="00C63EA7"/>
    <w:pPr>
      <w:tabs>
        <w:tab w:val="left" w:pos="357"/>
      </w:tabs>
      <w:spacing w:before="360"/>
      <w:ind w:left="357" w:hanging="357"/>
    </w:pPr>
    <w:rPr>
      <w:sz w:val="24"/>
    </w:rPr>
  </w:style>
  <w:style w:type="paragraph" w:customStyle="1" w:styleId="JuHA">
    <w:name w:val="Ju_H_A"/>
    <w:basedOn w:val="JuHIRoman"/>
    <w:next w:val="JuPara"/>
    <w:rsid w:val="00C63EA7"/>
    <w:pPr>
      <w:tabs>
        <w:tab w:val="clear" w:pos="357"/>
        <w:tab w:val="left" w:pos="584"/>
      </w:tabs>
      <w:ind w:left="584" w:hanging="352"/>
    </w:pPr>
    <w:rPr>
      <w:b/>
    </w:rPr>
  </w:style>
  <w:style w:type="paragraph" w:customStyle="1" w:styleId="JuHa0">
    <w:name w:val="Ju_H_a"/>
    <w:basedOn w:val="JuH1"/>
    <w:next w:val="JuPara"/>
    <w:rsid w:val="00C63EA7"/>
    <w:pPr>
      <w:tabs>
        <w:tab w:val="clear" w:pos="731"/>
        <w:tab w:val="left" w:pos="975"/>
      </w:tabs>
      <w:ind w:left="975" w:hanging="340"/>
    </w:pPr>
    <w:rPr>
      <w:b/>
      <w:i w:val="0"/>
      <w:sz w:val="20"/>
    </w:rPr>
  </w:style>
  <w:style w:type="paragraph" w:customStyle="1" w:styleId="JuH1">
    <w:name w:val="Ju_H_1."/>
    <w:basedOn w:val="JuHA"/>
    <w:next w:val="JuPara"/>
    <w:rsid w:val="00C63EA7"/>
    <w:pPr>
      <w:tabs>
        <w:tab w:val="clear" w:pos="584"/>
        <w:tab w:val="left" w:pos="731"/>
      </w:tabs>
      <w:spacing w:before="240" w:after="120"/>
      <w:ind w:left="732" w:hanging="301"/>
    </w:pPr>
    <w:rPr>
      <w:b w:val="0"/>
      <w:i/>
    </w:rPr>
  </w:style>
  <w:style w:type="paragraph" w:customStyle="1" w:styleId="JuHi">
    <w:name w:val="Ju_H_i"/>
    <w:basedOn w:val="JuHa0"/>
    <w:next w:val="JuPara"/>
    <w:rsid w:val="00C63EA7"/>
    <w:pPr>
      <w:tabs>
        <w:tab w:val="clear" w:pos="975"/>
        <w:tab w:val="left" w:pos="1191"/>
      </w:tabs>
      <w:ind w:left="1190" w:hanging="357"/>
    </w:pPr>
    <w:rPr>
      <w:b w:val="0"/>
      <w:i/>
    </w:rPr>
  </w:style>
  <w:style w:type="paragraph" w:customStyle="1" w:styleId="JuHalpha">
    <w:name w:val="Ju_H_alpha"/>
    <w:basedOn w:val="JuHi"/>
    <w:next w:val="JuPara"/>
    <w:rsid w:val="00C63EA7"/>
    <w:pPr>
      <w:tabs>
        <w:tab w:val="clear" w:pos="1191"/>
        <w:tab w:val="left" w:pos="1372"/>
      </w:tabs>
      <w:ind w:left="1373" w:hanging="335"/>
    </w:pPr>
    <w:rPr>
      <w:i w:val="0"/>
    </w:rPr>
  </w:style>
  <w:style w:type="paragraph" w:customStyle="1" w:styleId="JuH">
    <w:name w:val="Ju_H_–"/>
    <w:basedOn w:val="JuHalpha"/>
    <w:next w:val="JuPara"/>
    <w:rsid w:val="00C63EA7"/>
    <w:pPr>
      <w:tabs>
        <w:tab w:val="clear" w:pos="1372"/>
      </w:tabs>
      <w:ind w:left="1236" w:firstLine="0"/>
    </w:pPr>
    <w:rPr>
      <w:i/>
    </w:rPr>
  </w:style>
  <w:style w:type="paragraph" w:customStyle="1" w:styleId="JuHeader">
    <w:name w:val="Ju_Header"/>
    <w:basedOn w:val="Header"/>
    <w:rsid w:val="00C63EA7"/>
  </w:style>
  <w:style w:type="paragraph" w:styleId="Header">
    <w:name w:val="header"/>
    <w:basedOn w:val="Normal"/>
    <w:rsid w:val="00C63EA7"/>
    <w:pPr>
      <w:tabs>
        <w:tab w:val="center" w:pos="3686"/>
        <w:tab w:val="right" w:pos="7371"/>
      </w:tabs>
    </w:pPr>
    <w:rPr>
      <w:sz w:val="18"/>
    </w:rPr>
  </w:style>
  <w:style w:type="paragraph" w:customStyle="1" w:styleId="PJuPara">
    <w:name w:val="P_Ju_Para"/>
    <w:basedOn w:val="Normal"/>
    <w:rsid w:val="00C63EA7"/>
    <w:pPr>
      <w:ind w:firstLine="284"/>
      <w:jc w:val="both"/>
    </w:pPr>
  </w:style>
  <w:style w:type="paragraph" w:customStyle="1" w:styleId="JuSigned">
    <w:name w:val="Ju_Signed"/>
    <w:basedOn w:val="Normal"/>
    <w:next w:val="JuParaLast"/>
    <w:link w:val="JuSignedChar"/>
    <w:rsid w:val="00C63EA7"/>
    <w:pPr>
      <w:tabs>
        <w:tab w:val="center" w:pos="851"/>
        <w:tab w:val="center" w:pos="6407"/>
      </w:tabs>
      <w:spacing w:before="720"/>
    </w:pPr>
  </w:style>
  <w:style w:type="paragraph" w:customStyle="1" w:styleId="JuParaLast">
    <w:name w:val="Ju_Para_Last"/>
    <w:basedOn w:val="JuPara"/>
    <w:next w:val="JuPara"/>
    <w:rsid w:val="00C63EA7"/>
    <w:pPr>
      <w:keepNext/>
      <w:keepLines/>
      <w:spacing w:before="240"/>
    </w:pPr>
  </w:style>
  <w:style w:type="paragraph" w:customStyle="1" w:styleId="JuInitialled">
    <w:name w:val="Ju_Initialled"/>
    <w:basedOn w:val="JuSigned"/>
    <w:rsid w:val="00C63EA7"/>
    <w:pPr>
      <w:tabs>
        <w:tab w:val="clear" w:pos="851"/>
      </w:tabs>
      <w:jc w:val="right"/>
    </w:pPr>
  </w:style>
  <w:style w:type="paragraph" w:customStyle="1" w:styleId="JuList">
    <w:name w:val="Ju_List"/>
    <w:basedOn w:val="JuPara"/>
    <w:rsid w:val="00C63EA7"/>
    <w:pPr>
      <w:ind w:left="340" w:hanging="340"/>
    </w:pPr>
  </w:style>
  <w:style w:type="paragraph" w:customStyle="1" w:styleId="JuLista">
    <w:name w:val="Ju_List_a"/>
    <w:basedOn w:val="JuList"/>
    <w:rsid w:val="00C63EA7"/>
    <w:pPr>
      <w:ind w:left="346" w:firstLine="0"/>
    </w:pPr>
  </w:style>
  <w:style w:type="paragraph" w:customStyle="1" w:styleId="JuListi">
    <w:name w:val="Ju_List_i"/>
    <w:basedOn w:val="JuLista"/>
    <w:rsid w:val="00C63EA7"/>
    <w:pPr>
      <w:ind w:left="794"/>
    </w:pPr>
  </w:style>
  <w:style w:type="character" w:styleId="FootnoteReference">
    <w:name w:val="footnote reference"/>
    <w:basedOn w:val="DefaultParagraphFont"/>
    <w:semiHidden/>
    <w:rsid w:val="00C63EA7"/>
    <w:rPr>
      <w:vertAlign w:val="superscript"/>
    </w:rPr>
  </w:style>
  <w:style w:type="paragraph" w:customStyle="1" w:styleId="JuQuot">
    <w:name w:val="Ju_Quot"/>
    <w:basedOn w:val="JuPara"/>
    <w:link w:val="JuQuotChar"/>
    <w:rsid w:val="00C63EA7"/>
    <w:pPr>
      <w:spacing w:before="120" w:after="120"/>
      <w:ind w:left="425" w:firstLine="142"/>
    </w:pPr>
    <w:rPr>
      <w:sz w:val="20"/>
    </w:rPr>
  </w:style>
  <w:style w:type="paragraph" w:customStyle="1" w:styleId="PJuQuot">
    <w:name w:val="P_Ju_Quot"/>
    <w:basedOn w:val="Normal"/>
    <w:rsid w:val="00C63EA7"/>
    <w:pPr>
      <w:spacing w:before="120" w:after="120"/>
      <w:ind w:left="403" w:firstLine="176"/>
      <w:jc w:val="both"/>
    </w:pPr>
    <w:rPr>
      <w:sz w:val="20"/>
    </w:rPr>
  </w:style>
  <w:style w:type="paragraph" w:customStyle="1" w:styleId="OpiPara">
    <w:name w:val="Opi_Para"/>
    <w:basedOn w:val="JuPara"/>
    <w:rsid w:val="00C63EA7"/>
  </w:style>
  <w:style w:type="paragraph" w:customStyle="1" w:styleId="OpiHA">
    <w:name w:val="Opi_H_A"/>
    <w:basedOn w:val="JuHIRoman"/>
    <w:next w:val="OpiPara"/>
    <w:rsid w:val="00C63EA7"/>
    <w:pPr>
      <w:tabs>
        <w:tab w:val="clear" w:pos="357"/>
      </w:tabs>
    </w:pPr>
    <w:rPr>
      <w:b/>
    </w:rPr>
  </w:style>
  <w:style w:type="paragraph" w:customStyle="1" w:styleId="OpiH1">
    <w:name w:val="Opi_H_1."/>
    <w:basedOn w:val="OpiHA"/>
    <w:next w:val="OpiPara"/>
    <w:rsid w:val="00C63EA7"/>
    <w:pPr>
      <w:spacing w:before="240" w:after="120"/>
      <w:ind w:left="635"/>
    </w:pPr>
    <w:rPr>
      <w:b w:val="0"/>
      <w:i/>
    </w:rPr>
  </w:style>
  <w:style w:type="paragraph" w:customStyle="1" w:styleId="OpiHa0">
    <w:name w:val="Opi_H_a"/>
    <w:basedOn w:val="OpiH1"/>
    <w:next w:val="OpiPara"/>
    <w:rsid w:val="00C63EA7"/>
    <w:pPr>
      <w:ind w:left="834"/>
    </w:pPr>
    <w:rPr>
      <w:b/>
      <w:i w:val="0"/>
      <w:sz w:val="20"/>
    </w:rPr>
  </w:style>
  <w:style w:type="paragraph" w:customStyle="1" w:styleId="OpiHHead">
    <w:name w:val="Opi_H_Head"/>
    <w:basedOn w:val="JuHHead"/>
    <w:next w:val="OpiPara"/>
    <w:rsid w:val="00C63EA7"/>
    <w:pPr>
      <w:spacing w:before="0"/>
      <w:jc w:val="center"/>
    </w:pPr>
  </w:style>
  <w:style w:type="paragraph" w:customStyle="1" w:styleId="OpiTranslation">
    <w:name w:val="Opi_Translation"/>
    <w:basedOn w:val="OpiHHead"/>
    <w:next w:val="OpiPara"/>
    <w:rsid w:val="00C63EA7"/>
    <w:rPr>
      <w:i/>
      <w:sz w:val="24"/>
    </w:rPr>
  </w:style>
  <w:style w:type="paragraph" w:customStyle="1" w:styleId="OpiHi">
    <w:name w:val="Opi_H_i"/>
    <w:basedOn w:val="OpiHa0"/>
    <w:next w:val="OpiPara"/>
    <w:rsid w:val="00C63EA7"/>
    <w:pPr>
      <w:ind w:left="1038"/>
    </w:pPr>
    <w:rPr>
      <w:b w:val="0"/>
      <w:i/>
    </w:rPr>
  </w:style>
  <w:style w:type="paragraph" w:customStyle="1" w:styleId="PListArticleSubject">
    <w:name w:val="P_List_ArticleSubject"/>
    <w:basedOn w:val="Normal"/>
    <w:rsid w:val="00C63EA7"/>
    <w:pPr>
      <w:tabs>
        <w:tab w:val="left" w:pos="2977"/>
      </w:tabs>
      <w:ind w:left="2977" w:hanging="2977"/>
    </w:pPr>
  </w:style>
  <w:style w:type="paragraph" w:customStyle="1" w:styleId="OpiQuot">
    <w:name w:val="Opi_Quot"/>
    <w:basedOn w:val="JuQuot"/>
    <w:rsid w:val="00C63EA7"/>
  </w:style>
  <w:style w:type="character" w:styleId="PageNumber">
    <w:name w:val="page number"/>
    <w:basedOn w:val="DefaultParagraphFont"/>
    <w:rsid w:val="00C63EA7"/>
    <w:rPr>
      <w:sz w:val="18"/>
    </w:rPr>
  </w:style>
  <w:style w:type="paragraph" w:styleId="FootnoteText">
    <w:name w:val="footnote text"/>
    <w:basedOn w:val="Normal"/>
    <w:semiHidden/>
    <w:rsid w:val="00C63EA7"/>
    <w:pPr>
      <w:jc w:val="both"/>
    </w:pPr>
    <w:rPr>
      <w:sz w:val="20"/>
    </w:rPr>
  </w:style>
  <w:style w:type="paragraph" w:customStyle="1" w:styleId="SuCoverTitle1">
    <w:name w:val="Su_Cover_Title1"/>
    <w:basedOn w:val="Normal"/>
    <w:next w:val="SuCoverTitle2"/>
    <w:rsid w:val="00C63EA7"/>
    <w:pPr>
      <w:spacing w:before="2500"/>
      <w:jc w:val="center"/>
    </w:pPr>
    <w:rPr>
      <w:sz w:val="22"/>
    </w:rPr>
  </w:style>
  <w:style w:type="paragraph" w:customStyle="1" w:styleId="SuCoverTitle2">
    <w:name w:val="Su_Cover_Title2"/>
    <w:basedOn w:val="SuCoverTitle1"/>
    <w:next w:val="Normal"/>
    <w:rsid w:val="00C63EA7"/>
    <w:pPr>
      <w:spacing w:before="240"/>
    </w:pPr>
    <w:rPr>
      <w:sz w:val="18"/>
    </w:rPr>
  </w:style>
  <w:style w:type="paragraph" w:customStyle="1" w:styleId="JuQuotSub">
    <w:name w:val="Ju_Quot_Sub"/>
    <w:basedOn w:val="JuQuot"/>
    <w:rsid w:val="00C63EA7"/>
    <w:pPr>
      <w:ind w:left="567"/>
    </w:pPr>
  </w:style>
  <w:style w:type="paragraph" w:styleId="Footer">
    <w:name w:val="footer"/>
    <w:basedOn w:val="Normal"/>
    <w:rsid w:val="00C63EA7"/>
    <w:pPr>
      <w:tabs>
        <w:tab w:val="center" w:pos="3686"/>
        <w:tab w:val="right" w:pos="7371"/>
      </w:tabs>
    </w:pPr>
    <w:rPr>
      <w:sz w:val="18"/>
    </w:rPr>
  </w:style>
  <w:style w:type="paragraph" w:customStyle="1" w:styleId="SuPara">
    <w:name w:val="Su_Para"/>
    <w:basedOn w:val="SuKeywords"/>
    <w:rsid w:val="00C63EA7"/>
    <w:pPr>
      <w:spacing w:before="0" w:after="0"/>
    </w:pPr>
    <w:rPr>
      <w:i w:val="0"/>
    </w:rPr>
  </w:style>
  <w:style w:type="paragraph" w:customStyle="1" w:styleId="SuKeywords">
    <w:name w:val="Su_Keywords"/>
    <w:basedOn w:val="SuHHead"/>
    <w:rsid w:val="00C63EA7"/>
    <w:pPr>
      <w:spacing w:before="120"/>
    </w:pPr>
    <w:rPr>
      <w:b w:val="0"/>
      <w:i/>
    </w:rPr>
  </w:style>
  <w:style w:type="paragraph" w:customStyle="1" w:styleId="SuHHead">
    <w:name w:val="Su_H_Head"/>
    <w:basedOn w:val="SuSubject"/>
    <w:rsid w:val="00C63EA7"/>
    <w:pPr>
      <w:spacing w:after="120"/>
    </w:pPr>
  </w:style>
  <w:style w:type="paragraph" w:customStyle="1" w:styleId="SuSubject">
    <w:name w:val="Su_Subject"/>
    <w:basedOn w:val="SuSummary"/>
    <w:rsid w:val="00C63EA7"/>
    <w:pPr>
      <w:spacing w:before="360"/>
      <w:jc w:val="both"/>
    </w:pPr>
    <w:rPr>
      <w:b/>
      <w:sz w:val="22"/>
    </w:rPr>
  </w:style>
  <w:style w:type="paragraph" w:customStyle="1" w:styleId="SuSummary">
    <w:name w:val="Su_Summary"/>
    <w:basedOn w:val="Normal"/>
    <w:next w:val="SuSubject"/>
    <w:rsid w:val="00C63EA7"/>
    <w:pPr>
      <w:spacing w:after="240"/>
      <w:jc w:val="center"/>
    </w:pPr>
  </w:style>
  <w:style w:type="paragraph" w:customStyle="1" w:styleId="DecHTitle">
    <w:name w:val="Dec_H_Title"/>
    <w:basedOn w:val="Normal"/>
    <w:rsid w:val="00C63EA7"/>
    <w:pPr>
      <w:spacing w:after="240"/>
      <w:jc w:val="center"/>
    </w:pPr>
    <w:rPr>
      <w:sz w:val="28"/>
    </w:rPr>
  </w:style>
  <w:style w:type="paragraph" w:customStyle="1" w:styleId="DecHCase">
    <w:name w:val="Dec_H_Case"/>
    <w:basedOn w:val="DecHTitle"/>
    <w:next w:val="JuPara"/>
    <w:rsid w:val="00C63EA7"/>
    <w:rPr>
      <w:sz w:val="24"/>
    </w:rPr>
  </w:style>
  <w:style w:type="paragraph" w:customStyle="1" w:styleId="DecList">
    <w:name w:val="Dec_List"/>
    <w:basedOn w:val="Normal"/>
    <w:rsid w:val="00C63EA7"/>
    <w:pPr>
      <w:spacing w:before="240"/>
      <w:ind w:left="284"/>
      <w:jc w:val="both"/>
    </w:pPr>
  </w:style>
  <w:style w:type="paragraph" w:customStyle="1" w:styleId="JuParaSub">
    <w:name w:val="Ju_Para_Sub"/>
    <w:basedOn w:val="JuPara"/>
    <w:rsid w:val="00C63EA7"/>
    <w:pPr>
      <w:ind w:left="284"/>
    </w:pPr>
    <w:rPr>
      <w:szCs w:val="24"/>
    </w:rPr>
  </w:style>
  <w:style w:type="character" w:customStyle="1" w:styleId="JuNames">
    <w:name w:val="Ju_Names"/>
    <w:basedOn w:val="DefaultParagraphFont"/>
    <w:rsid w:val="00C63EA7"/>
    <w:rPr>
      <w:smallCaps/>
    </w:rPr>
  </w:style>
  <w:style w:type="paragraph" w:customStyle="1" w:styleId="PListCaseNo">
    <w:name w:val="P_List_CaseNo"/>
    <w:basedOn w:val="Normal"/>
    <w:rsid w:val="00C63EA7"/>
    <w:pPr>
      <w:tabs>
        <w:tab w:val="left" w:pos="1276"/>
      </w:tabs>
      <w:spacing w:line="288" w:lineRule="auto"/>
      <w:ind w:left="1276" w:hanging="1276"/>
    </w:pPr>
  </w:style>
  <w:style w:type="paragraph" w:customStyle="1" w:styleId="PListCases">
    <w:name w:val="P_List_Cases"/>
    <w:basedOn w:val="Normal"/>
    <w:rsid w:val="00C63EA7"/>
    <w:pPr>
      <w:spacing w:line="288" w:lineRule="auto"/>
    </w:pPr>
  </w:style>
  <w:style w:type="paragraph" w:customStyle="1" w:styleId="PTextIntro">
    <w:name w:val="P_Text_Intro"/>
    <w:basedOn w:val="Normal"/>
    <w:rsid w:val="00C63EA7"/>
    <w:pPr>
      <w:jc w:val="both"/>
    </w:pPr>
    <w:rPr>
      <w:i/>
      <w:sz w:val="20"/>
    </w:rPr>
  </w:style>
  <w:style w:type="paragraph" w:customStyle="1" w:styleId="PTitleCover">
    <w:name w:val="P_Title_Cover"/>
    <w:basedOn w:val="Normal"/>
    <w:rsid w:val="00C63EA7"/>
    <w:pPr>
      <w:spacing w:before="2500"/>
      <w:jc w:val="center"/>
    </w:pPr>
    <w:rPr>
      <w:b/>
      <w:smallCaps/>
      <w:sz w:val="30"/>
    </w:rPr>
  </w:style>
  <w:style w:type="paragraph" w:customStyle="1" w:styleId="PTitle1Alpha">
    <w:name w:val="P_Title1_Alpha"/>
    <w:basedOn w:val="Normal"/>
    <w:next w:val="Normal"/>
    <w:rsid w:val="00C63EA7"/>
    <w:pPr>
      <w:spacing w:after="120"/>
      <w:jc w:val="center"/>
    </w:pPr>
    <w:rPr>
      <w:b/>
      <w:smallCaps/>
      <w:sz w:val="30"/>
    </w:rPr>
  </w:style>
  <w:style w:type="paragraph" w:customStyle="1" w:styleId="PTitle1IndexArticle">
    <w:name w:val="P_Title1_IndexArticle"/>
    <w:basedOn w:val="Normal"/>
    <w:rsid w:val="00C63EA7"/>
    <w:pPr>
      <w:spacing w:after="120"/>
      <w:jc w:val="center"/>
    </w:pPr>
    <w:rPr>
      <w:b/>
      <w:smallCaps/>
      <w:sz w:val="30"/>
    </w:rPr>
  </w:style>
  <w:style w:type="paragraph" w:customStyle="1" w:styleId="PTitle1IndexKey">
    <w:name w:val="P_Title1_IndexKey"/>
    <w:basedOn w:val="Normal"/>
    <w:rsid w:val="00C63EA7"/>
    <w:pPr>
      <w:spacing w:after="600"/>
      <w:jc w:val="center"/>
    </w:pPr>
    <w:rPr>
      <w:b/>
      <w:smallCaps/>
      <w:sz w:val="30"/>
    </w:rPr>
  </w:style>
  <w:style w:type="paragraph" w:customStyle="1" w:styleId="PTitle1Num">
    <w:name w:val="P_Title1_Num"/>
    <w:basedOn w:val="Normal"/>
    <w:next w:val="PListCaseNo"/>
    <w:rsid w:val="00C63EA7"/>
    <w:pPr>
      <w:spacing w:after="720"/>
      <w:jc w:val="center"/>
    </w:pPr>
    <w:rPr>
      <w:b/>
      <w:smallCaps/>
      <w:sz w:val="30"/>
    </w:rPr>
  </w:style>
  <w:style w:type="paragraph" w:customStyle="1" w:styleId="PTitle2Country">
    <w:name w:val="P_Title2_Country"/>
    <w:basedOn w:val="Normal"/>
    <w:next w:val="PListCases"/>
    <w:rsid w:val="00C63EA7"/>
    <w:pPr>
      <w:keepNext/>
      <w:keepLines/>
      <w:spacing w:before="600" w:after="360"/>
    </w:pPr>
    <w:rPr>
      <w:b/>
    </w:rPr>
  </w:style>
  <w:style w:type="paragraph" w:customStyle="1" w:styleId="PTitle2Letters">
    <w:name w:val="P_Title2_Letters"/>
    <w:basedOn w:val="Normal"/>
    <w:next w:val="PListCases"/>
    <w:rsid w:val="00C63EA7"/>
    <w:pPr>
      <w:keepNext/>
      <w:keepLines/>
      <w:spacing w:before="600" w:after="360"/>
    </w:pPr>
    <w:rPr>
      <w:b/>
      <w:sz w:val="28"/>
    </w:rPr>
  </w:style>
  <w:style w:type="paragraph" w:customStyle="1" w:styleId="PTitle2Part">
    <w:name w:val="P_Title2_Part"/>
    <w:basedOn w:val="Normal"/>
    <w:rsid w:val="00C63EA7"/>
    <w:pPr>
      <w:keepNext/>
      <w:keepLines/>
      <w:spacing w:before="600" w:after="240"/>
      <w:jc w:val="center"/>
    </w:pPr>
    <w:rPr>
      <w:b/>
      <w:caps/>
    </w:rPr>
  </w:style>
  <w:style w:type="paragraph" w:customStyle="1" w:styleId="PTitle3Article">
    <w:name w:val="P_Title3_Article"/>
    <w:basedOn w:val="Normal"/>
    <w:rsid w:val="00C63EA7"/>
    <w:pPr>
      <w:keepNext/>
      <w:keepLines/>
      <w:spacing w:before="360" w:after="120"/>
      <w:jc w:val="center"/>
    </w:pPr>
    <w:rPr>
      <w:b/>
      <w:smallCaps/>
      <w:sz w:val="22"/>
    </w:rPr>
  </w:style>
  <w:style w:type="paragraph" w:customStyle="1" w:styleId="PTitle4ArticleSub">
    <w:name w:val="P_Title4_Article_Sub"/>
    <w:basedOn w:val="PTitle3Article"/>
    <w:rsid w:val="00C63EA7"/>
    <w:pPr>
      <w:spacing w:before="240"/>
    </w:pPr>
    <w:rPr>
      <w:smallCaps w:val="0"/>
      <w:sz w:val="20"/>
    </w:rPr>
  </w:style>
  <w:style w:type="paragraph" w:customStyle="1" w:styleId="PTitle5Subject">
    <w:name w:val="P_Title5_Subject"/>
    <w:basedOn w:val="Normal"/>
    <w:rsid w:val="00C63EA7"/>
    <w:pPr>
      <w:keepNext/>
      <w:keepLines/>
      <w:spacing w:before="240" w:after="120"/>
      <w:jc w:val="both"/>
    </w:pPr>
    <w:rPr>
      <w:b/>
      <w:i/>
    </w:rPr>
  </w:style>
  <w:style w:type="paragraph" w:customStyle="1" w:styleId="PTitle6SubjectSub">
    <w:name w:val="P_Title6_Subject_Sub"/>
    <w:basedOn w:val="Normal"/>
    <w:rsid w:val="00C63EA7"/>
    <w:pPr>
      <w:keepNext/>
      <w:keepLines/>
      <w:spacing w:before="240" w:after="120"/>
      <w:ind w:left="284"/>
      <w:jc w:val="both"/>
    </w:pPr>
    <w:rPr>
      <w:b/>
      <w:sz w:val="20"/>
    </w:rPr>
  </w:style>
  <w:style w:type="paragraph" w:customStyle="1" w:styleId="PTitle7CaseName">
    <w:name w:val="P_Title7_CaseName"/>
    <w:basedOn w:val="Normal"/>
    <w:rsid w:val="00C63EA7"/>
    <w:pPr>
      <w:keepLines/>
      <w:spacing w:after="240"/>
      <w:jc w:val="right"/>
    </w:pPr>
    <w:rPr>
      <w:sz w:val="22"/>
    </w:rPr>
  </w:style>
  <w:style w:type="paragraph" w:customStyle="1" w:styleId="JuHArticle">
    <w:name w:val="Ju_H_Article"/>
    <w:basedOn w:val="JuHa0"/>
    <w:next w:val="JuQuot"/>
    <w:rsid w:val="00C63EA7"/>
    <w:pPr>
      <w:ind w:left="0" w:firstLine="0"/>
      <w:jc w:val="center"/>
    </w:pPr>
  </w:style>
  <w:style w:type="paragraph" w:customStyle="1" w:styleId="OpiParaSub">
    <w:name w:val="Opi_Para_Sub"/>
    <w:basedOn w:val="JuParaSub"/>
    <w:rsid w:val="00C63EA7"/>
  </w:style>
  <w:style w:type="paragraph" w:customStyle="1" w:styleId="OpiQuotSub">
    <w:name w:val="Opi_Quot_Sub"/>
    <w:basedOn w:val="JuQuotSub"/>
    <w:rsid w:val="00C63EA7"/>
  </w:style>
  <w:style w:type="paragraph" w:customStyle="1" w:styleId="NormalJustified">
    <w:name w:val="Normal_Justified"/>
    <w:basedOn w:val="Normal"/>
    <w:rsid w:val="00C63EA7"/>
    <w:pPr>
      <w:jc w:val="both"/>
    </w:pPr>
  </w:style>
  <w:style w:type="character" w:customStyle="1" w:styleId="JuParaChar">
    <w:name w:val="Ju_Para Char"/>
    <w:basedOn w:val="DefaultParagraphFont"/>
    <w:link w:val="JuPara"/>
    <w:rsid w:val="00C63EA7"/>
    <w:rPr>
      <w:sz w:val="24"/>
      <w:lang w:val="en-GB" w:eastAsia="fr-FR" w:bidi="ar-SA"/>
    </w:rPr>
  </w:style>
  <w:style w:type="character" w:customStyle="1" w:styleId="JuJudgesChar">
    <w:name w:val="Ju_Judges Char"/>
    <w:basedOn w:val="DefaultParagraphFont"/>
    <w:link w:val="JuJudges"/>
    <w:rsid w:val="00C63EA7"/>
    <w:rPr>
      <w:sz w:val="24"/>
      <w:lang w:val="en-GB" w:eastAsia="fr-FR" w:bidi="ar-SA"/>
    </w:rPr>
  </w:style>
  <w:style w:type="character" w:customStyle="1" w:styleId="JuSignedChar">
    <w:name w:val="Ju_Signed Char"/>
    <w:basedOn w:val="DefaultParagraphFont"/>
    <w:link w:val="JuSigned"/>
    <w:rsid w:val="00C63EA7"/>
    <w:rPr>
      <w:sz w:val="24"/>
      <w:lang w:val="en-GB" w:eastAsia="fr-FR" w:bidi="ar-SA"/>
    </w:rPr>
  </w:style>
  <w:style w:type="character" w:customStyle="1" w:styleId="JuQuotChar">
    <w:name w:val="Ju_Quot Char"/>
    <w:basedOn w:val="JuParaChar"/>
    <w:link w:val="JuQuot"/>
    <w:rsid w:val="00C63EA7"/>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93D99-E3C8-437B-AA6E-381D6F8AEA1C}">
  <ds:schemaRefs>
    <ds:schemaRef ds:uri="http://schemas.microsoft.com/sharepoint/v3/contenttype/forms"/>
  </ds:schemaRefs>
</ds:datastoreItem>
</file>

<file path=customXml/itemProps2.xml><?xml version="1.0" encoding="utf-8"?>
<ds:datastoreItem xmlns:ds="http://schemas.openxmlformats.org/officeDocument/2006/customXml" ds:itemID="{36CD56E0-78F8-4D3C-86F5-0C8EC60D1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dcterms:created xsi:type="dcterms:W3CDTF">2012-06-10T18:17:00Z</dcterms:created>
  <dcterms:modified xsi:type="dcterms:W3CDTF">2012-06-10T18:17:00Z</dcterms:modified>
</cp:coreProperties>
</file>