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B04" w:rsidRDefault="00140B04" w:rsidP="00140B04">
      <w:pPr>
        <w:pStyle w:val="DecHTitle"/>
      </w:pPr>
      <w:r w:rsidRPr="0026383F">
        <w:t>THIRD SECTION</w:t>
      </w:r>
    </w:p>
    <w:p w:rsidR="00140B04" w:rsidRPr="0026383F" w:rsidRDefault="00140B04" w:rsidP="00140B04">
      <w:pPr>
        <w:pStyle w:val="DecHTitle"/>
      </w:pPr>
      <w:r>
        <w:t>DECISION</w:t>
      </w:r>
    </w:p>
    <w:p w:rsidR="00140B04" w:rsidRDefault="00140B04" w:rsidP="00140B04">
      <w:pPr>
        <w:pStyle w:val="DecHCase"/>
      </w:pPr>
      <w:r w:rsidRPr="0026383F">
        <w:t>Application no. 11656/02</w:t>
      </w:r>
      <w:r w:rsidRPr="0026383F">
        <w:br/>
        <w:t xml:space="preserve">by </w:t>
      </w:r>
      <w:proofErr w:type="spellStart"/>
      <w:r>
        <w:t>Māris</w:t>
      </w:r>
      <w:proofErr w:type="spellEnd"/>
      <w:r>
        <w:t xml:space="preserve"> SARĀ</w:t>
      </w:r>
      <w:r w:rsidRPr="0026383F">
        <w:t>NS</w:t>
      </w:r>
      <w:r w:rsidRPr="0026383F">
        <w:br/>
        <w:t xml:space="preserve">against </w:t>
      </w:r>
      <w:smartTag w:uri="urn:schemas-microsoft-com:office:smarttags" w:element="country-region">
        <w:smartTag w:uri="urn:schemas-microsoft-com:office:smarttags" w:element="place">
          <w:r w:rsidRPr="0026383F">
            <w:t>Latvia</w:t>
          </w:r>
        </w:smartTag>
      </w:smartTag>
    </w:p>
    <w:p w:rsidR="00140B04" w:rsidRPr="0026383F" w:rsidRDefault="00140B04" w:rsidP="00140B04">
      <w:pPr>
        <w:pStyle w:val="JuPara"/>
      </w:pPr>
      <w:r w:rsidRPr="0026383F">
        <w:t xml:space="preserve">The European Court of Human Rights (Third Section), sitting on </w:t>
      </w:r>
      <w:r>
        <w:t>3 June 2008</w:t>
      </w:r>
      <w:r w:rsidRPr="0026383F">
        <w:t xml:space="preserve"> as a Chamber composed of:</w:t>
      </w:r>
    </w:p>
    <w:p w:rsidR="00140B04" w:rsidRPr="0026383F" w:rsidRDefault="00140B04" w:rsidP="00140B04">
      <w:pPr>
        <w:pStyle w:val="JuJudges"/>
      </w:pPr>
      <w:r w:rsidRPr="00ED45F9">
        <w:rPr>
          <w:rStyle w:val="JuJudgesChar"/>
        </w:rPr>
        <w:tab/>
      </w:r>
      <w:proofErr w:type="spellStart"/>
      <w:r w:rsidRPr="00ED45F9">
        <w:rPr>
          <w:rStyle w:val="JuJudgesChar"/>
        </w:rPr>
        <w:t>Josep</w:t>
      </w:r>
      <w:proofErr w:type="spellEnd"/>
      <w:r>
        <w:rPr>
          <w:rStyle w:val="JuJudgesChar"/>
        </w:rPr>
        <w:t xml:space="preserve"> </w:t>
      </w:r>
      <w:proofErr w:type="spellStart"/>
      <w:r w:rsidRPr="00ED45F9">
        <w:rPr>
          <w:rStyle w:val="JuJudgesChar"/>
        </w:rPr>
        <w:t>Casadevall</w:t>
      </w:r>
      <w:proofErr w:type="spellEnd"/>
      <w:r>
        <w:rPr>
          <w:rStyle w:val="JuJudgesChar"/>
        </w:rPr>
        <w:t>,</w:t>
      </w:r>
      <w:r w:rsidRPr="00ED45F9">
        <w:rPr>
          <w:rStyle w:val="JuJudgesChar"/>
          <w:i/>
        </w:rPr>
        <w:t xml:space="preserve"> President,</w:t>
      </w:r>
      <w:r>
        <w:rPr>
          <w:rStyle w:val="JuJudgesChar"/>
          <w:i/>
        </w:rPr>
        <w:br/>
      </w:r>
      <w:r w:rsidRPr="00ED45F9">
        <w:rPr>
          <w:rStyle w:val="JuJudgesChar"/>
        </w:rPr>
        <w:tab/>
        <w:t>Corneliu</w:t>
      </w:r>
      <w:r>
        <w:rPr>
          <w:rStyle w:val="JuJudgesChar"/>
        </w:rPr>
        <w:t xml:space="preserve"> </w:t>
      </w:r>
      <w:proofErr w:type="spellStart"/>
      <w:r w:rsidRPr="00ED45F9">
        <w:rPr>
          <w:rStyle w:val="JuJudgesChar"/>
        </w:rPr>
        <w:t>Bîrsan</w:t>
      </w:r>
      <w:proofErr w:type="spellEnd"/>
      <w:r>
        <w:rPr>
          <w:rStyle w:val="JuJudgesChar"/>
        </w:rPr>
        <w:t>,</w:t>
      </w:r>
      <w:r>
        <w:rPr>
          <w:rStyle w:val="JuJudgesChar"/>
          <w:i/>
        </w:rPr>
        <w:br/>
      </w:r>
      <w:r w:rsidRPr="00ED45F9">
        <w:rPr>
          <w:rStyle w:val="JuJudgesChar"/>
        </w:rPr>
        <w:tab/>
      </w:r>
      <w:proofErr w:type="spellStart"/>
      <w:r w:rsidRPr="00ED45F9">
        <w:rPr>
          <w:rStyle w:val="JuJudgesChar"/>
        </w:rPr>
        <w:t>Boštjan</w:t>
      </w:r>
      <w:proofErr w:type="spellEnd"/>
      <w:r w:rsidRPr="00ED45F9">
        <w:rPr>
          <w:rStyle w:val="JuJudgesChar"/>
        </w:rPr>
        <w:t xml:space="preserve"> M.</w:t>
      </w:r>
      <w:r>
        <w:rPr>
          <w:rStyle w:val="JuJudgesChar"/>
        </w:rPr>
        <w:t xml:space="preserve"> </w:t>
      </w:r>
      <w:proofErr w:type="spellStart"/>
      <w:r w:rsidRPr="00ED45F9">
        <w:rPr>
          <w:rStyle w:val="JuJudgesChar"/>
        </w:rPr>
        <w:t>Zupančič</w:t>
      </w:r>
      <w:proofErr w:type="spellEnd"/>
      <w:r>
        <w:rPr>
          <w:rStyle w:val="JuJudgesChar"/>
        </w:rPr>
        <w:t>,</w:t>
      </w:r>
      <w:r>
        <w:rPr>
          <w:rStyle w:val="JuJudgesChar"/>
          <w:i/>
        </w:rPr>
        <w:br/>
      </w:r>
      <w:r w:rsidRPr="00ED45F9">
        <w:rPr>
          <w:rStyle w:val="JuJudgesChar"/>
        </w:rPr>
        <w:tab/>
        <w:t>Egbert</w:t>
      </w:r>
      <w:r>
        <w:rPr>
          <w:rStyle w:val="JuJudgesChar"/>
        </w:rPr>
        <w:t xml:space="preserve"> </w:t>
      </w:r>
      <w:r w:rsidRPr="00ED45F9">
        <w:rPr>
          <w:rStyle w:val="JuJudgesChar"/>
        </w:rPr>
        <w:t>Myjer</w:t>
      </w:r>
      <w:r>
        <w:rPr>
          <w:rStyle w:val="JuJudgesChar"/>
        </w:rPr>
        <w:t>,</w:t>
      </w:r>
      <w:r>
        <w:rPr>
          <w:rStyle w:val="JuJudgesChar"/>
          <w:i/>
        </w:rPr>
        <w:br/>
      </w:r>
      <w:r w:rsidRPr="00ED45F9">
        <w:rPr>
          <w:rStyle w:val="JuJudgesChar"/>
        </w:rPr>
        <w:tab/>
        <w:t>Ineta</w:t>
      </w:r>
      <w:r>
        <w:rPr>
          <w:rStyle w:val="JuJudgesChar"/>
        </w:rPr>
        <w:t xml:space="preserve"> </w:t>
      </w:r>
      <w:r w:rsidRPr="00ED45F9">
        <w:rPr>
          <w:rStyle w:val="JuJudgesChar"/>
        </w:rPr>
        <w:t>Ziemele</w:t>
      </w:r>
      <w:r>
        <w:rPr>
          <w:rStyle w:val="JuJudgesChar"/>
        </w:rPr>
        <w:t>,</w:t>
      </w:r>
      <w:r>
        <w:rPr>
          <w:rStyle w:val="JuJudgesChar"/>
          <w:i/>
        </w:rPr>
        <w:br/>
      </w:r>
      <w:r w:rsidRPr="00ED45F9">
        <w:rPr>
          <w:rStyle w:val="JuJudgesChar"/>
        </w:rPr>
        <w:tab/>
        <w:t>Luis</w:t>
      </w:r>
      <w:r>
        <w:rPr>
          <w:rStyle w:val="JuJudgesChar"/>
        </w:rPr>
        <w:t xml:space="preserve"> </w:t>
      </w:r>
      <w:proofErr w:type="spellStart"/>
      <w:r w:rsidRPr="00ED45F9">
        <w:rPr>
          <w:rStyle w:val="JuJudgesChar"/>
        </w:rPr>
        <w:t>López</w:t>
      </w:r>
      <w:proofErr w:type="spellEnd"/>
      <w:r w:rsidRPr="00ED45F9">
        <w:rPr>
          <w:rStyle w:val="JuJudgesChar"/>
        </w:rPr>
        <w:t xml:space="preserve"> Guerra</w:t>
      </w:r>
      <w:r>
        <w:rPr>
          <w:rStyle w:val="JuJudgesChar"/>
        </w:rPr>
        <w:t>,</w:t>
      </w:r>
      <w:r>
        <w:rPr>
          <w:rStyle w:val="JuJudgesChar"/>
          <w:i/>
        </w:rPr>
        <w:br/>
      </w:r>
      <w:r w:rsidRPr="00ED45F9">
        <w:rPr>
          <w:rStyle w:val="JuJudgesChar"/>
        </w:rPr>
        <w:tab/>
        <w:t>Ann</w:t>
      </w:r>
      <w:r>
        <w:rPr>
          <w:rStyle w:val="JuJudgesChar"/>
        </w:rPr>
        <w:t xml:space="preserve"> </w:t>
      </w:r>
      <w:r w:rsidRPr="00ED45F9">
        <w:rPr>
          <w:rStyle w:val="JuJudgesChar"/>
        </w:rPr>
        <w:t>Power</w:t>
      </w:r>
      <w:r>
        <w:rPr>
          <w:rStyle w:val="JuJudgesChar"/>
        </w:rPr>
        <w:t>,</w:t>
      </w:r>
      <w:r w:rsidRPr="00ED45F9">
        <w:rPr>
          <w:rStyle w:val="JuJudgesChar"/>
          <w:i/>
        </w:rPr>
        <w:t xml:space="preserve"> judges,</w:t>
      </w:r>
      <w:r>
        <w:rPr>
          <w:rStyle w:val="JuJudgesChar"/>
          <w:i/>
        </w:rPr>
        <w:br/>
      </w:r>
      <w:r w:rsidRPr="0026383F">
        <w:t xml:space="preserve">and </w:t>
      </w:r>
      <w:smartTag w:uri="urn:schemas-microsoft-com:office:smarttags" w:element="place">
        <w:smartTag w:uri="urn:schemas-microsoft-com:office:smarttags" w:element="City">
          <w:r w:rsidRPr="0026383F">
            <w:rPr>
              <w:rStyle w:val="JuJudgesChar"/>
            </w:rPr>
            <w:t>Santiago</w:t>
          </w:r>
        </w:smartTag>
      </w:smartTag>
      <w:r w:rsidRPr="0026383F">
        <w:rPr>
          <w:rStyle w:val="JuJudgesChar"/>
        </w:rPr>
        <w:t xml:space="preserve"> Quesada, </w:t>
      </w:r>
      <w:r w:rsidRPr="0026383F">
        <w:rPr>
          <w:rStyle w:val="JuJudgesChar"/>
          <w:i/>
        </w:rPr>
        <w:t>Section Registrar</w:t>
      </w:r>
      <w:r w:rsidRPr="0026383F">
        <w:t>,</w:t>
      </w:r>
    </w:p>
    <w:p w:rsidR="00140B04" w:rsidRPr="0026383F" w:rsidRDefault="00140B04" w:rsidP="00140B04">
      <w:pPr>
        <w:pStyle w:val="JuPara"/>
      </w:pPr>
      <w:r w:rsidRPr="0026383F">
        <w:t>Having regard to the above application lodged on 12 February 2002,</w:t>
      </w:r>
    </w:p>
    <w:p w:rsidR="00140B04" w:rsidRPr="0026383F" w:rsidRDefault="00140B04" w:rsidP="00140B04">
      <w:pPr>
        <w:pStyle w:val="JuPara"/>
      </w:pPr>
      <w:r w:rsidRPr="0026383F">
        <w:t xml:space="preserve">Having regard to the decision to apply Article 29 § 3 of the Convention and examine the admissibility </w:t>
      </w:r>
      <w:r>
        <w:t>and merits of the case together,</w:t>
      </w:r>
    </w:p>
    <w:p w:rsidR="00140B04" w:rsidRPr="0026383F" w:rsidRDefault="00140B04" w:rsidP="00140B04">
      <w:pPr>
        <w:pStyle w:val="JuPara"/>
      </w:pPr>
      <w:r w:rsidRPr="0026383F">
        <w:t>Having regard to the formal declarations accepting a friendly settlement of</w:t>
      </w:r>
      <w:r>
        <w:t xml:space="preserve"> the case,</w:t>
      </w:r>
    </w:p>
    <w:p w:rsidR="00140B04" w:rsidRPr="0026383F" w:rsidRDefault="00140B04" w:rsidP="00140B04">
      <w:pPr>
        <w:pStyle w:val="JuPara"/>
      </w:pPr>
      <w:r w:rsidRPr="0026383F">
        <w:t>Having deliberated, decides as follows:</w:t>
      </w:r>
    </w:p>
    <w:p w:rsidR="00140B04" w:rsidRPr="0026383F" w:rsidRDefault="00140B04" w:rsidP="00140B04">
      <w:pPr>
        <w:pStyle w:val="JuHHead"/>
      </w:pPr>
      <w:r w:rsidRPr="0026383F">
        <w:t>THE FACTS</w:t>
      </w:r>
    </w:p>
    <w:p w:rsidR="00140B04" w:rsidRDefault="00140B04" w:rsidP="00140B04">
      <w:pPr>
        <w:pStyle w:val="JuPara"/>
      </w:pPr>
      <w:r w:rsidRPr="0026383F">
        <w:t xml:space="preserve">The applicant, Mr </w:t>
      </w:r>
      <w:proofErr w:type="spellStart"/>
      <w:r w:rsidRPr="0026383F">
        <w:t>M</w:t>
      </w:r>
      <w:r>
        <w:t>āris</w:t>
      </w:r>
      <w:proofErr w:type="spellEnd"/>
      <w:r>
        <w:t xml:space="preserve"> </w:t>
      </w:r>
      <w:proofErr w:type="spellStart"/>
      <w:r>
        <w:t>Sarāns</w:t>
      </w:r>
      <w:proofErr w:type="spellEnd"/>
      <w:r>
        <w:t>, is a</w:t>
      </w:r>
      <w:r w:rsidRPr="0026383F">
        <w:t xml:space="preserve"> Latvian national who was born in </w:t>
      </w:r>
      <w:r>
        <w:t>1972</w:t>
      </w:r>
      <w:r w:rsidRPr="0026383F">
        <w:t xml:space="preserve"> and </w:t>
      </w:r>
      <w:r>
        <w:t xml:space="preserve">is currently serving his prison sentence in the </w:t>
      </w:r>
      <w:proofErr w:type="spellStart"/>
      <w:r>
        <w:t>Matīsa</w:t>
      </w:r>
      <w:proofErr w:type="spellEnd"/>
      <w:r>
        <w:t xml:space="preserve"> Prison. </w:t>
      </w:r>
      <w:r w:rsidRPr="0026383F">
        <w:t xml:space="preserve">The Latvian Government (“the Government”) were represented by their Agent, Mrs </w:t>
      </w:r>
      <w:r>
        <w:t>I. </w:t>
      </w:r>
      <w:proofErr w:type="spellStart"/>
      <w:r>
        <w:t>Reine</w:t>
      </w:r>
      <w:proofErr w:type="spellEnd"/>
      <w:r w:rsidRPr="0026383F">
        <w:t>.</w:t>
      </w:r>
    </w:p>
    <w:p w:rsidR="00140B04" w:rsidRDefault="00140B04" w:rsidP="00140B04">
      <w:pPr>
        <w:pStyle w:val="JuPara"/>
      </w:pPr>
      <w:r w:rsidRPr="0026383F">
        <w:t xml:space="preserve">The facts of the case, as submitted by the </w:t>
      </w:r>
      <w:r>
        <w:t>applicant</w:t>
      </w:r>
      <w:r w:rsidRPr="0026383F">
        <w:t>, may be summarised as follows.</w:t>
      </w:r>
    </w:p>
    <w:p w:rsidR="00140B04" w:rsidRPr="005C2D01" w:rsidRDefault="00140B04" w:rsidP="00140B04">
      <w:pPr>
        <w:pStyle w:val="JuHA"/>
      </w:pPr>
      <w:r w:rsidRPr="00F07E5C">
        <w:t>A.  The circumstances of the case</w:t>
      </w:r>
    </w:p>
    <w:p w:rsidR="00140B04" w:rsidRPr="0026383F" w:rsidRDefault="00140B04" w:rsidP="00140B04">
      <w:pPr>
        <w:pStyle w:val="JuPara"/>
      </w:pPr>
    </w:p>
    <w:p w:rsidR="00140B04" w:rsidRPr="001635D4" w:rsidRDefault="00140B04" w:rsidP="00140B04">
      <w:pPr>
        <w:pStyle w:val="JuPara"/>
        <w:rPr>
          <w:i/>
        </w:rPr>
      </w:pPr>
      <w:r w:rsidRPr="001635D4">
        <w:rPr>
          <w:i/>
        </w:rPr>
        <w:t>1. </w:t>
      </w:r>
      <w:r>
        <w:rPr>
          <w:i/>
        </w:rPr>
        <w:t>The applicant</w:t>
      </w:r>
      <w:r w:rsidR="00452499">
        <w:rPr>
          <w:i/>
        </w:rPr>
        <w:t>’</w:t>
      </w:r>
      <w:r>
        <w:rPr>
          <w:i/>
        </w:rPr>
        <w:t>s p</w:t>
      </w:r>
      <w:r w:rsidRPr="001635D4">
        <w:rPr>
          <w:i/>
        </w:rPr>
        <w:t xml:space="preserve">re-trial detention and the proceedings against </w:t>
      </w:r>
      <w:r>
        <w:rPr>
          <w:i/>
        </w:rPr>
        <w:t>him</w:t>
      </w:r>
    </w:p>
    <w:p w:rsidR="00140B04" w:rsidRDefault="00140B04" w:rsidP="00140B04">
      <w:pPr>
        <w:pStyle w:val="JuPara"/>
      </w:pPr>
    </w:p>
    <w:p w:rsidR="00140B04" w:rsidRDefault="00140B04" w:rsidP="00140B04">
      <w:pPr>
        <w:pStyle w:val="JuPara"/>
      </w:pPr>
      <w:r w:rsidRPr="00256954">
        <w:t xml:space="preserve">On </w:t>
      </w:r>
      <w:r>
        <w:t>6</w:t>
      </w:r>
      <w:r w:rsidRPr="00256954">
        <w:t xml:space="preserve"> </w:t>
      </w:r>
      <w:r>
        <w:t>January</w:t>
      </w:r>
      <w:r w:rsidRPr="00256954">
        <w:t xml:space="preserve"> 199</w:t>
      </w:r>
      <w:r>
        <w:t>8</w:t>
      </w:r>
      <w:r w:rsidRPr="00256954">
        <w:t xml:space="preserve"> the applicant was arrested on suspicion of having committed</w:t>
      </w:r>
      <w:r>
        <w:t xml:space="preserve"> two aggravated murders and criminal proceedings against him were initiated.</w:t>
      </w:r>
    </w:p>
    <w:p w:rsidR="00140B04" w:rsidRDefault="00140B04" w:rsidP="00140B04">
      <w:pPr>
        <w:pStyle w:val="JuPara"/>
      </w:pPr>
      <w:r>
        <w:t>On 31 March 1998, upon completion of the pre-trial investigation, the Criminal Chamber of the</w:t>
      </w:r>
      <w:r w:rsidRPr="00122BAD">
        <w:t xml:space="preserve"> </w:t>
      </w:r>
      <w:proofErr w:type="spellStart"/>
      <w:smartTag w:uri="urn:schemas-microsoft-com:office:smarttags" w:element="Street">
        <w:smartTag w:uri="urn:schemas-microsoft-com:office:smarttags" w:element="address">
          <w:r>
            <w:t>Rī</w:t>
          </w:r>
          <w:r w:rsidRPr="00256954">
            <w:t>ga</w:t>
          </w:r>
          <w:proofErr w:type="spellEnd"/>
          <w:r w:rsidRPr="00256954">
            <w:t xml:space="preserve"> Regional Court</w:t>
          </w:r>
        </w:smartTag>
      </w:smartTag>
      <w:r>
        <w:t xml:space="preserve"> received the case.</w:t>
      </w:r>
    </w:p>
    <w:p w:rsidR="00140B04" w:rsidRDefault="00140B04" w:rsidP="00140B04">
      <w:pPr>
        <w:pStyle w:val="JuPara"/>
      </w:pPr>
      <w:r>
        <w:t>On 21 November 2000 the</w:t>
      </w:r>
      <w:r w:rsidRPr="00122BAD">
        <w:t xml:space="preserve"> </w:t>
      </w:r>
      <w:proofErr w:type="spellStart"/>
      <w:smartTag w:uri="urn:schemas-microsoft-com:office:smarttags" w:element="Street">
        <w:smartTag w:uri="urn:schemas-microsoft-com:office:smarttags" w:element="address">
          <w:r>
            <w:t>Rī</w:t>
          </w:r>
          <w:r w:rsidRPr="00256954">
            <w:t>ga</w:t>
          </w:r>
          <w:proofErr w:type="spellEnd"/>
          <w:r w:rsidRPr="00256954">
            <w:t xml:space="preserve"> Regional Court</w:t>
          </w:r>
        </w:smartTag>
      </w:smartTag>
      <w:r>
        <w:t xml:space="preserve"> found the applicant guilty of two murders and intentional</w:t>
      </w:r>
      <w:r w:rsidR="003E628E">
        <w:t xml:space="preserve"> infliction of bodily injuries </w:t>
      </w:r>
      <w:r>
        <w:t>o</w:t>
      </w:r>
      <w:r w:rsidR="003E628E">
        <w:t>n</w:t>
      </w:r>
      <w:r>
        <w:t xml:space="preserve"> several persons and sentenced him to fifteen years</w:t>
      </w:r>
      <w:r w:rsidR="00452499">
        <w:t>’</w:t>
      </w:r>
      <w:r>
        <w:t xml:space="preserve"> imprisonment.</w:t>
      </w:r>
    </w:p>
    <w:p w:rsidR="00140B04" w:rsidRDefault="00140B04" w:rsidP="00140B04">
      <w:pPr>
        <w:pStyle w:val="JuPara"/>
      </w:pPr>
      <w:r>
        <w:t>On 13 September 2001 the Criminal Chamber of the Supreme Court quashed the judgment of 21 November 2000 and transferred the case back to the public prosecutor</w:t>
      </w:r>
      <w:r w:rsidR="00452499">
        <w:t>’</w:t>
      </w:r>
      <w:r>
        <w:t>s office for additional pre-trial investigation.</w:t>
      </w:r>
    </w:p>
    <w:p w:rsidR="00140B04" w:rsidRDefault="00140B04" w:rsidP="00140B04">
      <w:pPr>
        <w:pStyle w:val="JuPara"/>
      </w:pPr>
      <w:r>
        <w:t xml:space="preserve">On 17 December 2001, upon completion of the additional pre-trial investigation, the </w:t>
      </w:r>
      <w:proofErr w:type="spellStart"/>
      <w:smartTag w:uri="urn:schemas-microsoft-com:office:smarttags" w:element="Street">
        <w:smartTag w:uri="urn:schemas-microsoft-com:office:smarttags" w:element="address">
          <w:r>
            <w:t>Rī</w:t>
          </w:r>
          <w:r w:rsidRPr="00256954">
            <w:t>ga</w:t>
          </w:r>
          <w:proofErr w:type="spellEnd"/>
          <w:r w:rsidRPr="00256954">
            <w:t xml:space="preserve"> Regional Court</w:t>
          </w:r>
        </w:smartTag>
      </w:smartTag>
      <w:r>
        <w:t xml:space="preserve"> received the applicant</w:t>
      </w:r>
      <w:r w:rsidR="00452499">
        <w:t>’</w:t>
      </w:r>
      <w:r>
        <w:t>s case.</w:t>
      </w:r>
    </w:p>
    <w:p w:rsidR="00140B04" w:rsidRDefault="003E628E" w:rsidP="00140B04">
      <w:pPr>
        <w:pStyle w:val="JuPara"/>
      </w:pPr>
      <w:r>
        <w:t>On 1 November 2002 p</w:t>
      </w:r>
      <w:r w:rsidR="00140B04">
        <w:t>aragraph 7 of Article 77 of the Criminal Procedure Code entered into force.</w:t>
      </w:r>
    </w:p>
    <w:p w:rsidR="00140B04" w:rsidRDefault="00140B04" w:rsidP="00140B04">
      <w:pPr>
        <w:pStyle w:val="JuPara"/>
      </w:pPr>
      <w:r>
        <w:t>On 26 February 2003 the Senate of the Supreme Court extended the applicant</w:t>
      </w:r>
      <w:r w:rsidR="00452499">
        <w:t>’</w:t>
      </w:r>
      <w:r>
        <w:t>s detention on remand until 1 May 2003.</w:t>
      </w:r>
    </w:p>
    <w:p w:rsidR="00140B04" w:rsidRDefault="00140B04" w:rsidP="00140B04">
      <w:pPr>
        <w:pStyle w:val="JuPara"/>
      </w:pPr>
      <w:r>
        <w:t xml:space="preserve">On 8 April 2003 the </w:t>
      </w:r>
      <w:proofErr w:type="spellStart"/>
      <w:smartTag w:uri="urn:schemas-microsoft-com:office:smarttags" w:element="Street">
        <w:smartTag w:uri="urn:schemas-microsoft-com:office:smarttags" w:element="address">
          <w:r>
            <w:t>Rī</w:t>
          </w:r>
          <w:r w:rsidRPr="00256954">
            <w:t>ga</w:t>
          </w:r>
          <w:proofErr w:type="spellEnd"/>
          <w:r w:rsidRPr="00256954">
            <w:t xml:space="preserve"> Regional Court</w:t>
          </w:r>
        </w:smartTag>
      </w:smartTag>
      <w:r>
        <w:t xml:space="preserve"> found the applicant guilty of two aggravated murders and intentional</w:t>
      </w:r>
      <w:r w:rsidR="003E628E">
        <w:t xml:space="preserve"> infliction of bodily injuries </w:t>
      </w:r>
      <w:r>
        <w:t>o</w:t>
      </w:r>
      <w:r w:rsidR="003E628E">
        <w:t>n</w:t>
      </w:r>
      <w:r>
        <w:t xml:space="preserve"> several persons and sentenced him to twenty years</w:t>
      </w:r>
      <w:r w:rsidR="00452499">
        <w:t>’</w:t>
      </w:r>
      <w:r>
        <w:t xml:space="preserve"> imprisonment.</w:t>
      </w:r>
    </w:p>
    <w:p w:rsidR="00140B04" w:rsidRDefault="00140B04" w:rsidP="00140B04">
      <w:pPr>
        <w:pStyle w:val="JuPara"/>
      </w:pPr>
      <w:r>
        <w:t xml:space="preserve">On 19 August 2004 </w:t>
      </w:r>
      <w:r w:rsidRPr="00256954">
        <w:t xml:space="preserve">the Criminal Chamber of the Supreme Court </w:t>
      </w:r>
      <w:r>
        <w:t>quashed the judgment of the first instance court, finding the applicant guilty of two aggravated murders, and sentenced him to twenty years</w:t>
      </w:r>
      <w:r w:rsidR="00452499">
        <w:t>’</w:t>
      </w:r>
      <w:r>
        <w:t xml:space="preserve"> imprisonment.</w:t>
      </w:r>
    </w:p>
    <w:p w:rsidR="00140B04" w:rsidRDefault="00140B04" w:rsidP="00140B04">
      <w:pPr>
        <w:pStyle w:val="JuPara"/>
      </w:pPr>
      <w:r>
        <w:t>On 30 November 2004 the Senate of the Supreme Court dismissed the applicant</w:t>
      </w:r>
      <w:r w:rsidR="00452499">
        <w:t>’</w:t>
      </w:r>
      <w:r>
        <w:t>s cassation appeal.</w:t>
      </w:r>
    </w:p>
    <w:p w:rsidR="00140B04" w:rsidRDefault="00140B04" w:rsidP="00140B04">
      <w:pPr>
        <w:pStyle w:val="JuPara"/>
      </w:pPr>
    </w:p>
    <w:p w:rsidR="00140B04" w:rsidRPr="004C3142" w:rsidRDefault="00140B04" w:rsidP="00140B04">
      <w:pPr>
        <w:pStyle w:val="JuPara"/>
        <w:ind w:left="567" w:hanging="283"/>
        <w:rPr>
          <w:i/>
        </w:rPr>
      </w:pPr>
      <w:r w:rsidRPr="004C3142">
        <w:rPr>
          <w:i/>
        </w:rPr>
        <w:t>2.  The lawfulness of the applicant</w:t>
      </w:r>
      <w:r w:rsidR="00452499">
        <w:rPr>
          <w:i/>
        </w:rPr>
        <w:t>’</w:t>
      </w:r>
      <w:r w:rsidRPr="004C3142">
        <w:rPr>
          <w:i/>
        </w:rPr>
        <w:t>s detention between 1 November 2002 and 26 February 2003</w:t>
      </w:r>
    </w:p>
    <w:p w:rsidR="00140B04" w:rsidRDefault="00140B04" w:rsidP="00140B04">
      <w:pPr>
        <w:pStyle w:val="JuPara"/>
      </w:pPr>
    </w:p>
    <w:p w:rsidR="00140B04" w:rsidRDefault="00140B04" w:rsidP="00140B04">
      <w:pPr>
        <w:pStyle w:val="JuPara"/>
      </w:pPr>
      <w:r>
        <w:t xml:space="preserve">On several occasions the applicant applied to the Ministry of Justice complaining about the extensive length of his detention on remand and the inactivity of the first instance court regarding the commencement of adjudication of his case. In particular, the applicant complained about the fact that the extension of his pre-trial detention was not duly approved by the Senate of the Supreme Court since the judge of the </w:t>
      </w:r>
      <w:proofErr w:type="spellStart"/>
      <w:r>
        <w:t>Rī</w:t>
      </w:r>
      <w:r w:rsidRPr="00256954">
        <w:t>ga</w:t>
      </w:r>
      <w:proofErr w:type="spellEnd"/>
      <w:r w:rsidRPr="00256954">
        <w:t xml:space="preserve"> Regional Court</w:t>
      </w:r>
      <w:r>
        <w:t xml:space="preserve"> who was in charge of his case failed to submit a corresponding request and thus acted c</w:t>
      </w:r>
      <w:r w:rsidR="003E628E">
        <w:t>ontrary to the requirements of p</w:t>
      </w:r>
      <w:r>
        <w:t>aragraph 7 of Article 77 of the Criminal Procedure Code. The applicant requested compensation in this respect.</w:t>
      </w:r>
    </w:p>
    <w:p w:rsidR="00140B04" w:rsidRDefault="00140B04" w:rsidP="00140B04">
      <w:pPr>
        <w:pStyle w:val="JuPara"/>
      </w:pPr>
      <w:r>
        <w:t>The Min</w:t>
      </w:r>
      <w:r w:rsidR="003E628E">
        <w:t>istry of Justice in it</w:t>
      </w:r>
      <w:r>
        <w:t>s reply of 24 February 2003 acknowledged the fact that the extension of the applicant</w:t>
      </w:r>
      <w:r w:rsidR="00452499">
        <w:t>’</w:t>
      </w:r>
      <w:r>
        <w:t xml:space="preserve">s detention on remand was not approved by a decision of the Senate of the Supreme Court, which was contrary to </w:t>
      </w:r>
      <w:r w:rsidR="005273BB">
        <w:t>p</w:t>
      </w:r>
      <w:r>
        <w:t>aragraph 7 of Article 77 of the Criminal Procedure Code. In this rega</w:t>
      </w:r>
      <w:r w:rsidR="003E628E">
        <w:t>rd, the Ministry contacted the p</w:t>
      </w:r>
      <w:r>
        <w:t xml:space="preserve">residing judge of the Criminal Chamber of the </w:t>
      </w:r>
      <w:proofErr w:type="spellStart"/>
      <w:smartTag w:uri="urn:schemas-microsoft-com:office:smarttags" w:element="Street">
        <w:smartTag w:uri="urn:schemas-microsoft-com:office:smarttags" w:element="address">
          <w:r>
            <w:t>Rī</w:t>
          </w:r>
          <w:r w:rsidRPr="00256954">
            <w:t>ga</w:t>
          </w:r>
          <w:proofErr w:type="spellEnd"/>
          <w:r w:rsidRPr="00256954">
            <w:t xml:space="preserve"> Regional Court</w:t>
          </w:r>
        </w:smartTag>
      </w:smartTag>
      <w:r>
        <w:t xml:space="preserve">, requesting </w:t>
      </w:r>
      <w:r w:rsidR="003E628E">
        <w:t xml:space="preserve">him </w:t>
      </w:r>
      <w:r>
        <w:t>to consider the legality of the applicant</w:t>
      </w:r>
      <w:r w:rsidR="00452499">
        <w:t>’</w:t>
      </w:r>
      <w:r>
        <w:t>s detention on remand urgently. At the same time, the judge in charge of the applicant</w:t>
      </w:r>
      <w:r w:rsidR="00452499">
        <w:t>’</w:t>
      </w:r>
      <w:r>
        <w:t>s case was requested to provide explanations in this respect.</w:t>
      </w:r>
    </w:p>
    <w:p w:rsidR="00140B04" w:rsidRDefault="003E628E" w:rsidP="00140B04">
      <w:pPr>
        <w:pStyle w:val="JuPara"/>
      </w:pPr>
      <w:r>
        <w:t>As the result of the intervention</w:t>
      </w:r>
      <w:r w:rsidR="00140B04">
        <w:t xml:space="preserve"> of the Ministry of Justice, the Senate of the Supreme Court extended the applicant</w:t>
      </w:r>
      <w:r w:rsidR="00452499">
        <w:t>’</w:t>
      </w:r>
      <w:r w:rsidR="00140B04">
        <w:t>s pre-trial detention on 26 February 2003.</w:t>
      </w:r>
    </w:p>
    <w:p w:rsidR="00140B04" w:rsidRDefault="00140B04" w:rsidP="00140B04">
      <w:pPr>
        <w:pStyle w:val="JuPara"/>
      </w:pPr>
      <w:r>
        <w:t>On 25 March 2003 the Ministry informed the applicant that a question regarding disciplinary punishment for negligent conduct of the judge in charge of his case was being considered. The applicant was informed that he could not receive any compensation in this regard.</w:t>
      </w:r>
    </w:p>
    <w:p w:rsidR="00140B04" w:rsidRDefault="00140B04" w:rsidP="00140B04">
      <w:pPr>
        <w:pStyle w:val="JuPara"/>
      </w:pPr>
      <w:r>
        <w:t xml:space="preserve">On 26 March 2003 the applicant was notified that the Minister of Justice </w:t>
      </w:r>
      <w:r w:rsidR="003E628E">
        <w:t xml:space="preserve">had </w:t>
      </w:r>
      <w:r>
        <w:t xml:space="preserve">decided to initiate disciplinary proceedings against the judge of the </w:t>
      </w:r>
      <w:proofErr w:type="spellStart"/>
      <w:r>
        <w:t>Rī</w:t>
      </w:r>
      <w:r w:rsidRPr="00256954">
        <w:t>ga</w:t>
      </w:r>
      <w:proofErr w:type="spellEnd"/>
      <w:r w:rsidRPr="00256954">
        <w:t xml:space="preserve"> Regional Court</w:t>
      </w:r>
      <w:r>
        <w:t xml:space="preserve"> for intentional infringement of </w:t>
      </w:r>
      <w:r w:rsidR="003E628E">
        <w:t xml:space="preserve">the </w:t>
      </w:r>
      <w:r>
        <w:t>law in the course of adjudication of a case regarding his failure to send the applicant</w:t>
      </w:r>
      <w:r w:rsidR="00452499">
        <w:t>’</w:t>
      </w:r>
      <w:r>
        <w:t>s case to the Senate of the Supreme Court in order to decide the question regarding his detention on remand.</w:t>
      </w:r>
    </w:p>
    <w:p w:rsidR="00140B04" w:rsidRDefault="00140B04" w:rsidP="00140B04">
      <w:pPr>
        <w:pStyle w:val="JuPara"/>
      </w:pPr>
    </w:p>
    <w:p w:rsidR="00140B04" w:rsidRDefault="00140B04" w:rsidP="00140B04">
      <w:pPr>
        <w:pStyle w:val="JuPara"/>
        <w:rPr>
          <w:i/>
        </w:rPr>
      </w:pPr>
      <w:r>
        <w:rPr>
          <w:i/>
        </w:rPr>
        <w:t>3</w:t>
      </w:r>
      <w:r w:rsidRPr="003166B8">
        <w:rPr>
          <w:i/>
        </w:rPr>
        <w:t>.  Restrictions on the applicant</w:t>
      </w:r>
      <w:r w:rsidR="00452499">
        <w:rPr>
          <w:i/>
        </w:rPr>
        <w:t>’</w:t>
      </w:r>
      <w:r w:rsidRPr="003166B8">
        <w:rPr>
          <w:i/>
        </w:rPr>
        <w:t>s contacts with his relatives</w:t>
      </w:r>
    </w:p>
    <w:p w:rsidR="00140B04" w:rsidRDefault="00140B04" w:rsidP="00140B04">
      <w:pPr>
        <w:pStyle w:val="JuPara"/>
      </w:pPr>
    </w:p>
    <w:p w:rsidR="00140B04" w:rsidRDefault="00140B04" w:rsidP="00140B04">
      <w:pPr>
        <w:pStyle w:val="JuPara"/>
      </w:pPr>
      <w:r>
        <w:t>According to the applicant, throughout the whole period of his detention on remand his right to receive visits and to correspond with his relatives was subjected to restrictions. Thus, he could meet his wife only once on 1 February 1999 and was allowed to correspond with her only from 6 December 1999. He was allowed to receive only one visit from his mother in January 2001. Since the applicant</w:t>
      </w:r>
      <w:r w:rsidR="00452499">
        <w:t>’</w:t>
      </w:r>
      <w:r>
        <w:t>s divorce, he could not obtain permission to receive visits from his minor son.</w:t>
      </w:r>
    </w:p>
    <w:p w:rsidR="00140B04" w:rsidRDefault="00140B04" w:rsidP="00140B04">
      <w:pPr>
        <w:pStyle w:val="JuPara"/>
      </w:pPr>
      <w:r>
        <w:t xml:space="preserve">On 11 March 2003 a judge of the </w:t>
      </w:r>
      <w:proofErr w:type="spellStart"/>
      <w:smartTag w:uri="urn:schemas-microsoft-com:office:smarttags" w:element="Street">
        <w:smartTag w:uri="urn:schemas-microsoft-com:office:smarttags" w:element="address">
          <w:r>
            <w:t>Rī</w:t>
          </w:r>
          <w:r w:rsidRPr="00256954">
            <w:t>ga</w:t>
          </w:r>
          <w:proofErr w:type="spellEnd"/>
          <w:r w:rsidRPr="00256954">
            <w:t xml:space="preserve"> Regional Court</w:t>
          </w:r>
        </w:smartTag>
      </w:smartTag>
      <w:r>
        <w:t xml:space="preserve"> replied to the applicant that his request to receive </w:t>
      </w:r>
      <w:r w:rsidR="003E628E">
        <w:t>a visit from Ms B. was rejected</w:t>
      </w:r>
      <w:r>
        <w:t>.</w:t>
      </w:r>
    </w:p>
    <w:p w:rsidR="00140B04" w:rsidRDefault="00140B04" w:rsidP="00140B04">
      <w:pPr>
        <w:pStyle w:val="JuHA"/>
      </w:pPr>
      <w:r w:rsidRPr="005C2D01">
        <w:t>B.  Relevant domestic law</w:t>
      </w:r>
    </w:p>
    <w:p w:rsidR="00140B04" w:rsidRDefault="00140B04" w:rsidP="00140B04">
      <w:pPr>
        <w:ind w:firstLine="284"/>
        <w:jc w:val="both"/>
      </w:pPr>
      <w:r w:rsidRPr="00256954">
        <w:t>The relevant part of Article 77</w:t>
      </w:r>
      <w:r>
        <w:t xml:space="preserve"> of the Criminal Procedure Code </w:t>
      </w:r>
      <w:r w:rsidRPr="00256954">
        <w:rPr>
          <w:i/>
        </w:rPr>
        <w:t>(</w:t>
      </w:r>
      <w:proofErr w:type="spellStart"/>
      <w:r w:rsidRPr="00256954">
        <w:rPr>
          <w:i/>
        </w:rPr>
        <w:t>Latvijas</w:t>
      </w:r>
      <w:proofErr w:type="spellEnd"/>
      <w:r w:rsidRPr="00256954">
        <w:rPr>
          <w:i/>
        </w:rPr>
        <w:t xml:space="preserve"> </w:t>
      </w:r>
      <w:proofErr w:type="spellStart"/>
      <w:r w:rsidRPr="00256954">
        <w:rPr>
          <w:i/>
        </w:rPr>
        <w:t>Kriminālprocesa</w:t>
      </w:r>
      <w:proofErr w:type="spellEnd"/>
      <w:r w:rsidRPr="00256954">
        <w:rPr>
          <w:i/>
        </w:rPr>
        <w:t xml:space="preserve"> </w:t>
      </w:r>
      <w:proofErr w:type="spellStart"/>
      <w:r w:rsidRPr="00256954">
        <w:rPr>
          <w:i/>
        </w:rPr>
        <w:t>Kodekss</w:t>
      </w:r>
      <w:proofErr w:type="spellEnd"/>
      <w:r w:rsidRPr="00256954">
        <w:rPr>
          <w:i/>
        </w:rPr>
        <w:t>)</w:t>
      </w:r>
      <w:r>
        <w:t>, applicable at the material time (in force until 1 October 2005)</w:t>
      </w:r>
      <w:r w:rsidRPr="00256954">
        <w:t xml:space="preserve"> provided that the maximum term of detention on remand during the investigation of a criminal case could not exceed two months. If it was not possible to complete investigation of the case within that period and there were no grounds for altering a preventive measure, a judge could extend the period of detention for up to one year and six months. </w:t>
      </w:r>
      <w:r w:rsidRPr="00256954">
        <w:rPr>
          <w:szCs w:val="24"/>
        </w:rPr>
        <w:t xml:space="preserve">If necessary, the detained person and his defence counsel could be heard. </w:t>
      </w:r>
      <w:r w:rsidRPr="00256954">
        <w:t>Extension of detention beyond one year and six months was not allowed</w:t>
      </w:r>
      <w:r w:rsidRPr="00256954">
        <w:rPr>
          <w:b/>
        </w:rPr>
        <w:t xml:space="preserve"> </w:t>
      </w:r>
      <w:r w:rsidRPr="00256954">
        <w:t>and the detained person was</w:t>
      </w:r>
      <w:r>
        <w:t xml:space="preserve"> entitled to immediate release.</w:t>
      </w:r>
    </w:p>
    <w:p w:rsidR="00140B04" w:rsidRPr="009C69DC" w:rsidRDefault="00140B04" w:rsidP="00140B04">
      <w:pPr>
        <w:ind w:firstLine="284"/>
        <w:jc w:val="both"/>
        <w:rPr>
          <w:szCs w:val="24"/>
        </w:rPr>
      </w:pPr>
      <w:r w:rsidRPr="00256954">
        <w:t>Paragraph 7 of Article 77 (in force between 1 November 2002 and 1 October 2003) provided that in exceptional cases the Senate of the Supreme Court could extend detention beyond one year and six months</w:t>
      </w:r>
      <w:r>
        <w:t>.</w:t>
      </w:r>
    </w:p>
    <w:p w:rsidR="00140B04" w:rsidRPr="0026383F" w:rsidRDefault="00140B04" w:rsidP="00140B04">
      <w:pPr>
        <w:pStyle w:val="JuHHead"/>
        <w:tabs>
          <w:tab w:val="left" w:pos="4590"/>
        </w:tabs>
      </w:pPr>
      <w:r w:rsidRPr="0026383F">
        <w:t>COMPLAINTS</w:t>
      </w:r>
    </w:p>
    <w:p w:rsidR="00140B04" w:rsidRDefault="00140B04" w:rsidP="00140B04">
      <w:pPr>
        <w:pStyle w:val="JuPara"/>
      </w:pPr>
      <w:r>
        <w:t>1.  The applicant complained under Article 5 §§ 1 (c) and 5 of the Convention that his detention on remand between 1 November 2002 and 26 February 2003 was unlawful and that he was refused any compensation in this respect.</w:t>
      </w:r>
    </w:p>
    <w:p w:rsidR="00140B04" w:rsidRDefault="00140B04" w:rsidP="00140B04">
      <w:pPr>
        <w:pStyle w:val="JuPara"/>
      </w:pPr>
      <w:r>
        <w:t>2.  The applicant complained that his pre-trial detention was contrary to the requirements of Article 5 §§ 3 and 4 of the Convention.</w:t>
      </w:r>
    </w:p>
    <w:p w:rsidR="00140B04" w:rsidRDefault="00140B04" w:rsidP="00140B04">
      <w:pPr>
        <w:pStyle w:val="JuPara"/>
      </w:pPr>
      <w:r>
        <w:t> 3.  Invoking Articles 5 and 6 of the Convention, t</w:t>
      </w:r>
      <w:r w:rsidRPr="00256954">
        <w:t>he applicant complain</w:t>
      </w:r>
      <w:r>
        <w:t>ed about the length of his detention on remand and the criminal proceedings against him.</w:t>
      </w:r>
    </w:p>
    <w:p w:rsidR="00140B04" w:rsidRDefault="00140B04" w:rsidP="00140B04">
      <w:pPr>
        <w:pStyle w:val="JuPara"/>
      </w:pPr>
      <w:r>
        <w:t>4.  The applicant complained in substance under Article 8 of the Convention that throughout his detention on remand he could not meet or correspond with his relatives.</w:t>
      </w:r>
    </w:p>
    <w:p w:rsidR="00140B04" w:rsidRPr="0026383F" w:rsidRDefault="00140B04" w:rsidP="00140B04">
      <w:pPr>
        <w:pStyle w:val="JuHHead"/>
      </w:pPr>
      <w:r w:rsidRPr="0026383F">
        <w:t>THE LAW</w:t>
      </w:r>
    </w:p>
    <w:p w:rsidR="00140B04" w:rsidRDefault="00140B04" w:rsidP="00140B04">
      <w:pPr>
        <w:pStyle w:val="JuPara"/>
      </w:pPr>
      <w:r w:rsidRPr="0026383F">
        <w:t xml:space="preserve">On </w:t>
      </w:r>
      <w:r>
        <w:t>2 April 2008</w:t>
      </w:r>
      <w:r w:rsidRPr="0026383F">
        <w:t xml:space="preserve"> the Court received the following declaration from the Government:</w:t>
      </w:r>
    </w:p>
    <w:p w:rsidR="00140B04" w:rsidRDefault="00140B04" w:rsidP="00140B04">
      <w:pPr>
        <w:pStyle w:val="JuPara"/>
        <w:ind w:left="567" w:firstLine="142"/>
        <w:rPr>
          <w:sz w:val="20"/>
        </w:rPr>
      </w:pPr>
      <w:r w:rsidRPr="000C0BF5">
        <w:rPr>
          <w:sz w:val="20"/>
        </w:rPr>
        <w:t xml:space="preserve">“I, Inga </w:t>
      </w:r>
      <w:proofErr w:type="spellStart"/>
      <w:r w:rsidRPr="000C0BF5">
        <w:rPr>
          <w:sz w:val="20"/>
        </w:rPr>
        <w:t>Reine</w:t>
      </w:r>
      <w:proofErr w:type="spellEnd"/>
      <w:r w:rsidRPr="000C0BF5">
        <w:rPr>
          <w:sz w:val="20"/>
        </w:rPr>
        <w:t xml:space="preserve">, Representative of the Government of Latvia, declare that the Government of </w:t>
      </w:r>
      <w:smartTag w:uri="urn:schemas-microsoft-com:office:smarttags" w:element="place">
        <w:smartTag w:uri="urn:schemas-microsoft-com:office:smarttags" w:element="country-region">
          <w:r w:rsidRPr="000C0BF5">
            <w:rPr>
              <w:sz w:val="20"/>
            </w:rPr>
            <w:t>Latvia</w:t>
          </w:r>
        </w:smartTag>
      </w:smartTag>
      <w:r w:rsidRPr="000C0BF5">
        <w:rPr>
          <w:sz w:val="20"/>
        </w:rPr>
        <w:t xml:space="preserve"> offer to pay </w:t>
      </w:r>
      <w:r w:rsidRPr="000C0BF5">
        <w:rPr>
          <w:i/>
          <w:sz w:val="20"/>
        </w:rPr>
        <w:t>ex gratia</w:t>
      </w:r>
      <w:r>
        <w:rPr>
          <w:sz w:val="20"/>
        </w:rPr>
        <w:t xml:space="preserve"> 8,000 </w:t>
      </w:r>
      <w:proofErr w:type="spellStart"/>
      <w:r>
        <w:rPr>
          <w:sz w:val="20"/>
        </w:rPr>
        <w:t>e</w:t>
      </w:r>
      <w:r w:rsidRPr="000C0BF5">
        <w:rPr>
          <w:sz w:val="20"/>
        </w:rPr>
        <w:t>uros</w:t>
      </w:r>
      <w:proofErr w:type="spellEnd"/>
      <w:r w:rsidRPr="000C0BF5">
        <w:rPr>
          <w:sz w:val="20"/>
        </w:rPr>
        <w:t xml:space="preserve"> to Mr </w:t>
      </w:r>
      <w:proofErr w:type="spellStart"/>
      <w:r>
        <w:rPr>
          <w:sz w:val="20"/>
        </w:rPr>
        <w:t>Māris</w:t>
      </w:r>
      <w:proofErr w:type="spellEnd"/>
      <w:r>
        <w:rPr>
          <w:sz w:val="20"/>
        </w:rPr>
        <w:t xml:space="preserve"> </w:t>
      </w:r>
      <w:proofErr w:type="spellStart"/>
      <w:r>
        <w:rPr>
          <w:sz w:val="20"/>
        </w:rPr>
        <w:t>Sarāns</w:t>
      </w:r>
      <w:proofErr w:type="spellEnd"/>
      <w:r w:rsidRPr="000C0BF5">
        <w:rPr>
          <w:sz w:val="20"/>
        </w:rPr>
        <w:t xml:space="preserve"> with a view to securing a friendly settlement of the above-mentioned case pending before the European Court of Human Rights.</w:t>
      </w:r>
    </w:p>
    <w:p w:rsidR="00140B04" w:rsidRPr="000C0BF5" w:rsidRDefault="00140B04" w:rsidP="00140B04">
      <w:pPr>
        <w:pStyle w:val="JuPara"/>
        <w:ind w:left="567" w:hanging="283"/>
        <w:rPr>
          <w:sz w:val="20"/>
        </w:rPr>
      </w:pPr>
    </w:p>
    <w:p w:rsidR="00140B04" w:rsidRDefault="00140B04" w:rsidP="00140B04">
      <w:pPr>
        <w:pStyle w:val="JuPara"/>
        <w:ind w:left="567" w:firstLine="142"/>
        <w:rPr>
          <w:sz w:val="20"/>
        </w:rPr>
      </w:pPr>
      <w:r w:rsidRPr="000C0BF5">
        <w:rPr>
          <w:sz w:val="20"/>
        </w:rPr>
        <w:t xml:space="preserve">This sum, which is to cover any pecuniary and non-pecuniary damage as well as costs and expenses, will be converted into Latvian </w:t>
      </w:r>
      <w:proofErr w:type="spellStart"/>
      <w:r w:rsidRPr="000C0BF5">
        <w:rPr>
          <w:sz w:val="20"/>
        </w:rPr>
        <w:t>lati</w:t>
      </w:r>
      <w:proofErr w:type="spellEnd"/>
      <w:r w:rsidRPr="000C0BF5">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In the event of failure to pay this sum within the said three-month period, the Government undertake to pay simple interest on it, from expiry of that period until settlement, at a rate equal to the marginal lending rate of the European Central Bank during the default period plus three percentage points. The payment will constitute the final resolution of the case.”</w:t>
      </w:r>
    </w:p>
    <w:p w:rsidR="00BF29CC" w:rsidRPr="000C0BF5" w:rsidRDefault="00BF29CC" w:rsidP="00140B04">
      <w:pPr>
        <w:pStyle w:val="JuPara"/>
        <w:ind w:left="567" w:firstLine="142"/>
        <w:rPr>
          <w:sz w:val="20"/>
        </w:rPr>
      </w:pPr>
    </w:p>
    <w:p w:rsidR="00140B04" w:rsidRPr="0026383F" w:rsidRDefault="00140B04" w:rsidP="00140B04">
      <w:pPr>
        <w:pStyle w:val="JuPara"/>
      </w:pPr>
      <w:r w:rsidRPr="0026383F">
        <w:t xml:space="preserve">On </w:t>
      </w:r>
      <w:r>
        <w:t>28 April 2008</w:t>
      </w:r>
      <w:r w:rsidRPr="0026383F">
        <w:t xml:space="preserve"> the Court received the following declaration signed by the applicant:</w:t>
      </w:r>
    </w:p>
    <w:p w:rsidR="00140B04" w:rsidRDefault="00140B04" w:rsidP="00140B04">
      <w:pPr>
        <w:pStyle w:val="JuPara"/>
        <w:ind w:left="567" w:firstLine="142"/>
        <w:rPr>
          <w:sz w:val="20"/>
        </w:rPr>
      </w:pPr>
      <w:r w:rsidRPr="000C0BF5">
        <w:rPr>
          <w:sz w:val="20"/>
        </w:rPr>
        <w:t xml:space="preserve">“I, </w:t>
      </w:r>
      <w:proofErr w:type="spellStart"/>
      <w:r>
        <w:rPr>
          <w:sz w:val="20"/>
        </w:rPr>
        <w:t>Māris</w:t>
      </w:r>
      <w:proofErr w:type="spellEnd"/>
      <w:r>
        <w:rPr>
          <w:sz w:val="20"/>
        </w:rPr>
        <w:t xml:space="preserve"> </w:t>
      </w:r>
      <w:proofErr w:type="spellStart"/>
      <w:r>
        <w:rPr>
          <w:sz w:val="20"/>
        </w:rPr>
        <w:t>Sarāns</w:t>
      </w:r>
      <w:proofErr w:type="spellEnd"/>
      <w:r w:rsidRPr="000C0BF5">
        <w:rPr>
          <w:sz w:val="20"/>
        </w:rPr>
        <w:t xml:space="preserve">, applicant, note that the Government of Latvia are prepared to pay me </w:t>
      </w:r>
      <w:r w:rsidRPr="000C0BF5">
        <w:rPr>
          <w:i/>
          <w:sz w:val="20"/>
        </w:rPr>
        <w:t>ex gratia</w:t>
      </w:r>
      <w:r>
        <w:rPr>
          <w:sz w:val="20"/>
        </w:rPr>
        <w:t xml:space="preserve"> the sum of 8,0</w:t>
      </w:r>
      <w:r w:rsidRPr="000C0BF5">
        <w:rPr>
          <w:sz w:val="20"/>
        </w:rPr>
        <w:t xml:space="preserve">00 </w:t>
      </w:r>
      <w:proofErr w:type="spellStart"/>
      <w:r w:rsidRPr="000C0BF5">
        <w:rPr>
          <w:sz w:val="20"/>
        </w:rPr>
        <w:t>euros</w:t>
      </w:r>
      <w:proofErr w:type="spellEnd"/>
      <w:r w:rsidRPr="000C0BF5">
        <w:rPr>
          <w:sz w:val="20"/>
        </w:rPr>
        <w:t xml:space="preserve"> with a view to securing a friendly settlement of the above-mentioned case pending before the European Court of Human Rights.</w:t>
      </w:r>
    </w:p>
    <w:p w:rsidR="00140B04" w:rsidRPr="000C0BF5" w:rsidRDefault="00140B04" w:rsidP="00140B04">
      <w:pPr>
        <w:pStyle w:val="JuPara"/>
        <w:ind w:left="567" w:firstLine="142"/>
        <w:rPr>
          <w:sz w:val="20"/>
        </w:rPr>
      </w:pPr>
    </w:p>
    <w:p w:rsidR="00140B04" w:rsidRPr="000C0BF5" w:rsidRDefault="00140B04" w:rsidP="00140B04">
      <w:pPr>
        <w:pStyle w:val="JuPara"/>
        <w:ind w:left="567" w:firstLine="142"/>
        <w:rPr>
          <w:sz w:val="20"/>
        </w:rPr>
      </w:pPr>
      <w:r w:rsidRPr="000C0BF5">
        <w:rPr>
          <w:sz w:val="20"/>
        </w:rPr>
        <w:t xml:space="preserve">This sum, which is to cover any pecuniary and non-pecuniary damage as well as costs and expenses, will be converted into Latvian </w:t>
      </w:r>
      <w:proofErr w:type="spellStart"/>
      <w:r w:rsidRPr="000C0BF5">
        <w:rPr>
          <w:sz w:val="20"/>
        </w:rPr>
        <w:t>lati</w:t>
      </w:r>
      <w:proofErr w:type="spellEnd"/>
      <w:r w:rsidRPr="000C0BF5">
        <w:rPr>
          <w:sz w:val="20"/>
        </w:rPr>
        <w:t xml:space="preserve"> [LVL-official abbreviation] at the rate applicable on the date of payment, and free of any taxes that may be applicable. It will be payable within three months from the date of notification of the decision taken by the Court pursuant to Article 37 § 1 of the European Convention on Human Rights. From the expiry of the above-mentioned three months until settlement simple interest shall be payable on the above amount at a rate equal to the marginal lending rate of the European Central Bank during the default period plus three percentage points.</w:t>
      </w:r>
    </w:p>
    <w:p w:rsidR="00140B04" w:rsidRPr="000C0BF5" w:rsidRDefault="00140B04" w:rsidP="00140B04">
      <w:pPr>
        <w:pStyle w:val="JuPara"/>
        <w:ind w:left="567" w:firstLine="142"/>
        <w:rPr>
          <w:sz w:val="20"/>
        </w:rPr>
      </w:pPr>
    </w:p>
    <w:p w:rsidR="00140B04" w:rsidRPr="000C0BF5" w:rsidRDefault="00140B04" w:rsidP="00140B04">
      <w:pPr>
        <w:pStyle w:val="JuPara"/>
        <w:ind w:left="567" w:firstLine="142"/>
        <w:rPr>
          <w:sz w:val="20"/>
        </w:rPr>
      </w:pPr>
      <w:r w:rsidRPr="000C0BF5">
        <w:rPr>
          <w:sz w:val="20"/>
        </w:rPr>
        <w:t xml:space="preserve">I accept the proposal and waive any further claims against </w:t>
      </w:r>
      <w:smartTag w:uri="urn:schemas-microsoft-com:office:smarttags" w:element="place">
        <w:smartTag w:uri="urn:schemas-microsoft-com:office:smarttags" w:element="country-region">
          <w:r w:rsidRPr="000C0BF5">
            <w:rPr>
              <w:sz w:val="20"/>
            </w:rPr>
            <w:t>Latvia</w:t>
          </w:r>
        </w:smartTag>
      </w:smartTag>
      <w:r w:rsidRPr="000C0BF5">
        <w:rPr>
          <w:sz w:val="20"/>
        </w:rPr>
        <w:t xml:space="preserve"> in respect of the facts giving rise to this application. I declare that this constitutes a final resolution of the case.”</w:t>
      </w:r>
    </w:p>
    <w:p w:rsidR="00140B04" w:rsidRPr="0026383F" w:rsidRDefault="00140B04" w:rsidP="00140B04">
      <w:pPr>
        <w:pStyle w:val="JuPara"/>
        <w:rPr>
          <w:lang w:eastAsia="en-GB"/>
        </w:rPr>
      </w:pPr>
      <w:r w:rsidRPr="0026383F">
        <w:t xml:space="preserve">The Court takes note of the friendly settlement reached between the parties. It is satisfied that the settlement is based on respect for human rights as defined in the Convention and its Protocols and finds no public policy reasons to justify a continued examination of the application (Article 37 § 1 </w:t>
      </w:r>
      <w:r w:rsidRPr="0026383F">
        <w:rPr>
          <w:i/>
        </w:rPr>
        <w:t>in fine</w:t>
      </w:r>
      <w:r w:rsidRPr="0026383F">
        <w:t xml:space="preserve"> of the Convention). </w:t>
      </w:r>
      <w:r w:rsidRPr="00140B04">
        <w:t xml:space="preserve">In </w:t>
      </w:r>
      <w:r w:rsidRPr="00140B04">
        <w:rPr>
          <w:lang w:eastAsia="en-GB"/>
        </w:rPr>
        <w:t>view of the above, it is appropriate to strike the case out of the list.</w:t>
      </w:r>
    </w:p>
    <w:p w:rsidR="00140B04" w:rsidRPr="0026383F" w:rsidRDefault="00140B04" w:rsidP="00140B04">
      <w:pPr>
        <w:pStyle w:val="JuParaLast"/>
      </w:pPr>
      <w:r w:rsidRPr="0026383F">
        <w:t>For these reasons, the Court unanimously</w:t>
      </w:r>
    </w:p>
    <w:p w:rsidR="00140B04" w:rsidRPr="0026383F" w:rsidRDefault="00140B04" w:rsidP="00140B04">
      <w:pPr>
        <w:pStyle w:val="DecList"/>
      </w:pPr>
      <w:r w:rsidRPr="0026383F">
        <w:rPr>
          <w:i/>
        </w:rPr>
        <w:t>Decides</w:t>
      </w:r>
      <w:r w:rsidRPr="0026383F">
        <w:t xml:space="preserve"> to strike the application out of its list of cases.</w:t>
      </w:r>
    </w:p>
    <w:p w:rsidR="00140B04" w:rsidRPr="0026383F" w:rsidRDefault="00140B04" w:rsidP="00140B04">
      <w:pPr>
        <w:pStyle w:val="JuSigned"/>
        <w:keepNext/>
        <w:keepLines/>
      </w:pPr>
      <w:r w:rsidRPr="0026383F">
        <w:tab/>
      </w:r>
      <w:smartTag w:uri="urn:schemas-microsoft-com:office:smarttags" w:element="place">
        <w:smartTag w:uri="urn:schemas-microsoft-com:office:smarttags" w:element="City">
          <w:r w:rsidRPr="0026383F">
            <w:t>Santiago</w:t>
          </w:r>
        </w:smartTag>
      </w:smartTag>
      <w:r w:rsidRPr="0026383F">
        <w:t xml:space="preserve"> Quesada</w:t>
      </w:r>
      <w:r w:rsidRPr="0026383F">
        <w:tab/>
      </w:r>
      <w:proofErr w:type="spellStart"/>
      <w:r>
        <w:t>Josep</w:t>
      </w:r>
      <w:proofErr w:type="spellEnd"/>
      <w:r>
        <w:t xml:space="preserve"> </w:t>
      </w:r>
      <w:proofErr w:type="spellStart"/>
      <w:r>
        <w:t>Casadevall</w:t>
      </w:r>
      <w:proofErr w:type="spellEnd"/>
      <w:r w:rsidRPr="0026383F">
        <w:br/>
      </w:r>
      <w:r w:rsidRPr="0026383F">
        <w:tab/>
        <w:t>Registrar</w:t>
      </w:r>
      <w:r w:rsidRPr="0026383F">
        <w:tab/>
        <w:t>President</w:t>
      </w:r>
    </w:p>
    <w:p w:rsidR="00E03041" w:rsidRDefault="00E03041"/>
    <w:sectPr w:rsidR="00E03041">
      <w:headerReference w:type="even" r:id="rId8"/>
      <w:headerReference w:type="default" r:id="rId9"/>
      <w:headerReference w:type="first" r:id="rId10"/>
      <w:footnotePr>
        <w:numRestart w:val="eachPage"/>
      </w:footnotePr>
      <w:pgSz w:w="11906" w:h="16838"/>
      <w:pgMar w:top="2274" w:right="2274" w:bottom="2274" w:left="2274" w:header="1701"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73BB" w:rsidRDefault="005273BB">
      <w:r>
        <w:separator/>
      </w:r>
    </w:p>
  </w:endnote>
  <w:endnote w:type="continuationSeparator" w:id="0">
    <w:p w:rsidR="005273BB" w:rsidRDefault="00527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73BB" w:rsidRDefault="005273BB">
      <w:r>
        <w:separator/>
      </w:r>
    </w:p>
  </w:footnote>
  <w:footnote w:type="continuationSeparator" w:id="0">
    <w:p w:rsidR="005273BB" w:rsidRDefault="005273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BB" w:rsidRDefault="005273BB">
    <w:pPr>
      <w:pStyle w:val="JuHeader"/>
    </w:pPr>
    <w:r>
      <w:rPr>
        <w:rStyle w:val="PageNumber"/>
      </w:rPr>
      <w:fldChar w:fldCharType="begin"/>
    </w:r>
    <w:r>
      <w:rPr>
        <w:rStyle w:val="PageNumber"/>
      </w:rPr>
      <w:instrText xml:space="preserve"> PAGE </w:instrText>
    </w:r>
    <w:r>
      <w:rPr>
        <w:rStyle w:val="PageNumber"/>
      </w:rPr>
      <w:fldChar w:fldCharType="separate"/>
    </w:r>
    <w:r w:rsidR="00AD7EF5">
      <w:rPr>
        <w:rStyle w:val="PageNumber"/>
        <w:noProof/>
      </w:rPr>
      <w:t>5</w:t>
    </w:r>
    <w:r>
      <w:rPr>
        <w:rStyle w:val="PageNumber"/>
      </w:rPr>
      <w:fldChar w:fldCharType="end"/>
    </w:r>
    <w:r>
      <w:tab/>
      <w:t xml:space="preserve">SARANS v. </w:t>
    </w:r>
    <w:smartTag w:uri="urn:schemas-microsoft-com:office:smarttags" w:element="place">
      <w:smartTag w:uri="urn:schemas-microsoft-com:office:smarttags" w:element="country-region">
        <w:r>
          <w:t>LATVIA</w:t>
        </w:r>
      </w:smartTag>
    </w:smartTag>
    <w:r>
      <w:t xml:space="preserve"> DECISION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BB" w:rsidRDefault="005273BB">
    <w:pPr>
      <w:pStyle w:val="JuHeader"/>
    </w:pPr>
    <w:r>
      <w:tab/>
      <w:t xml:space="preserve">SARANS v. </w:t>
    </w:r>
    <w:smartTag w:uri="urn:schemas-microsoft-com:office:smarttags" w:element="place">
      <w:smartTag w:uri="urn:schemas-microsoft-com:office:smarttags" w:element="country-region">
        <w:r>
          <w:t>LATVIA</w:t>
        </w:r>
      </w:smartTag>
    </w:smartTag>
    <w:r>
      <w:t xml:space="preserve"> DECISION</w:t>
    </w:r>
    <w:r>
      <w:tab/>
    </w:r>
    <w:r>
      <w:rPr>
        <w:rStyle w:val="PageNumber"/>
      </w:rPr>
      <w:fldChar w:fldCharType="begin"/>
    </w:r>
    <w:r>
      <w:rPr>
        <w:rStyle w:val="PageNumber"/>
      </w:rPr>
      <w:instrText xml:space="preserve"> PAGE </w:instrText>
    </w:r>
    <w:r>
      <w:rPr>
        <w:rStyle w:val="PageNumber"/>
      </w:rPr>
      <w:fldChar w:fldCharType="separate"/>
    </w:r>
    <w:r w:rsidR="00AD7EF5">
      <w:rPr>
        <w:rStyle w:val="PageNumber"/>
        <w:noProof/>
      </w:rPr>
      <w:t>5</w:t>
    </w:r>
    <w:r>
      <w:rPr>
        <w:rStyle w:val="PageNumb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3BB" w:rsidRDefault="005273BB">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5pt;height:139.55pt" fillcolor="window">
          <v:imagedata r:id="rId1" o:title=""/>
        </v:shape>
      </w:pict>
    </w:r>
  </w:p>
  <w:p w:rsidR="005273BB" w:rsidRDefault="005273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rawingGridHorizontalSpacing w:val="57"/>
  <w:displayVertic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0B04"/>
    <w:rsid w:val="00000394"/>
    <w:rsid w:val="00001DC0"/>
    <w:rsid w:val="00005C8C"/>
    <w:rsid w:val="0000687B"/>
    <w:rsid w:val="00007E30"/>
    <w:rsid w:val="0001016F"/>
    <w:rsid w:val="0001485F"/>
    <w:rsid w:val="000159EC"/>
    <w:rsid w:val="00015C63"/>
    <w:rsid w:val="00015E93"/>
    <w:rsid w:val="00015FAA"/>
    <w:rsid w:val="00016547"/>
    <w:rsid w:val="00024AE5"/>
    <w:rsid w:val="00025177"/>
    <w:rsid w:val="00026274"/>
    <w:rsid w:val="00026D54"/>
    <w:rsid w:val="000309C2"/>
    <w:rsid w:val="000311EF"/>
    <w:rsid w:val="00032885"/>
    <w:rsid w:val="00035949"/>
    <w:rsid w:val="000364BD"/>
    <w:rsid w:val="000365C4"/>
    <w:rsid w:val="00036C5D"/>
    <w:rsid w:val="00036F84"/>
    <w:rsid w:val="000427D4"/>
    <w:rsid w:val="00043174"/>
    <w:rsid w:val="00043A02"/>
    <w:rsid w:val="000471E1"/>
    <w:rsid w:val="000502AF"/>
    <w:rsid w:val="00051273"/>
    <w:rsid w:val="00051BE9"/>
    <w:rsid w:val="000524B6"/>
    <w:rsid w:val="00054915"/>
    <w:rsid w:val="00055861"/>
    <w:rsid w:val="00057C71"/>
    <w:rsid w:val="00060ACC"/>
    <w:rsid w:val="00061A78"/>
    <w:rsid w:val="00062F20"/>
    <w:rsid w:val="00064794"/>
    <w:rsid w:val="00065523"/>
    <w:rsid w:val="00066EF5"/>
    <w:rsid w:val="000729AE"/>
    <w:rsid w:val="00074CF4"/>
    <w:rsid w:val="00074E1F"/>
    <w:rsid w:val="00076D28"/>
    <w:rsid w:val="000848A3"/>
    <w:rsid w:val="000875F8"/>
    <w:rsid w:val="00092EC0"/>
    <w:rsid w:val="00093273"/>
    <w:rsid w:val="00095780"/>
    <w:rsid w:val="000A2534"/>
    <w:rsid w:val="000B1708"/>
    <w:rsid w:val="000B231E"/>
    <w:rsid w:val="000B5691"/>
    <w:rsid w:val="000B6882"/>
    <w:rsid w:val="000B75A7"/>
    <w:rsid w:val="000C02B5"/>
    <w:rsid w:val="000C08F1"/>
    <w:rsid w:val="000C0CC3"/>
    <w:rsid w:val="000C122E"/>
    <w:rsid w:val="000C2CB8"/>
    <w:rsid w:val="000C372A"/>
    <w:rsid w:val="000C4472"/>
    <w:rsid w:val="000C57A9"/>
    <w:rsid w:val="000C6F81"/>
    <w:rsid w:val="000D2AF8"/>
    <w:rsid w:val="000D550F"/>
    <w:rsid w:val="000E4554"/>
    <w:rsid w:val="000E5705"/>
    <w:rsid w:val="000E79DE"/>
    <w:rsid w:val="000F082A"/>
    <w:rsid w:val="000F5D65"/>
    <w:rsid w:val="000F610A"/>
    <w:rsid w:val="000F6A5B"/>
    <w:rsid w:val="000F707A"/>
    <w:rsid w:val="00100A6F"/>
    <w:rsid w:val="0010196D"/>
    <w:rsid w:val="00101F00"/>
    <w:rsid w:val="001041C0"/>
    <w:rsid w:val="001065BA"/>
    <w:rsid w:val="00110894"/>
    <w:rsid w:val="00111ACC"/>
    <w:rsid w:val="0011354F"/>
    <w:rsid w:val="001147D3"/>
    <w:rsid w:val="00123E5F"/>
    <w:rsid w:val="00123F85"/>
    <w:rsid w:val="00125C7D"/>
    <w:rsid w:val="00127607"/>
    <w:rsid w:val="00127B5D"/>
    <w:rsid w:val="00130A8C"/>
    <w:rsid w:val="00131396"/>
    <w:rsid w:val="0013340E"/>
    <w:rsid w:val="0013361E"/>
    <w:rsid w:val="00135C6F"/>
    <w:rsid w:val="00140B04"/>
    <w:rsid w:val="00140D87"/>
    <w:rsid w:val="001436C7"/>
    <w:rsid w:val="00147048"/>
    <w:rsid w:val="00150234"/>
    <w:rsid w:val="001526B7"/>
    <w:rsid w:val="0015449E"/>
    <w:rsid w:val="00161475"/>
    <w:rsid w:val="00161531"/>
    <w:rsid w:val="00161FE9"/>
    <w:rsid w:val="00163391"/>
    <w:rsid w:val="00163E2E"/>
    <w:rsid w:val="00164435"/>
    <w:rsid w:val="001647CB"/>
    <w:rsid w:val="00173098"/>
    <w:rsid w:val="00173515"/>
    <w:rsid w:val="0017586E"/>
    <w:rsid w:val="00175C0E"/>
    <w:rsid w:val="00176382"/>
    <w:rsid w:val="0018085F"/>
    <w:rsid w:val="001816C4"/>
    <w:rsid w:val="00182C09"/>
    <w:rsid w:val="00184CE1"/>
    <w:rsid w:val="00185C08"/>
    <w:rsid w:val="00185E19"/>
    <w:rsid w:val="00185EA1"/>
    <w:rsid w:val="001905D2"/>
    <w:rsid w:val="00191B64"/>
    <w:rsid w:val="00191F98"/>
    <w:rsid w:val="001947CF"/>
    <w:rsid w:val="00197681"/>
    <w:rsid w:val="001A2A80"/>
    <w:rsid w:val="001A3FE8"/>
    <w:rsid w:val="001A587E"/>
    <w:rsid w:val="001A5E46"/>
    <w:rsid w:val="001B0568"/>
    <w:rsid w:val="001C1A29"/>
    <w:rsid w:val="001C6895"/>
    <w:rsid w:val="001C7072"/>
    <w:rsid w:val="001C798E"/>
    <w:rsid w:val="001D2EA0"/>
    <w:rsid w:val="001D5A2B"/>
    <w:rsid w:val="001D776D"/>
    <w:rsid w:val="001D7F86"/>
    <w:rsid w:val="001E0CBB"/>
    <w:rsid w:val="001E53F0"/>
    <w:rsid w:val="001E78D1"/>
    <w:rsid w:val="001E7FC2"/>
    <w:rsid w:val="001F2482"/>
    <w:rsid w:val="001F5473"/>
    <w:rsid w:val="00200EB0"/>
    <w:rsid w:val="00201E16"/>
    <w:rsid w:val="00203A3E"/>
    <w:rsid w:val="00205263"/>
    <w:rsid w:val="00205FE1"/>
    <w:rsid w:val="002104A6"/>
    <w:rsid w:val="002231CF"/>
    <w:rsid w:val="0022591F"/>
    <w:rsid w:val="00226DD4"/>
    <w:rsid w:val="0023010E"/>
    <w:rsid w:val="00232213"/>
    <w:rsid w:val="00233D6D"/>
    <w:rsid w:val="00233FEC"/>
    <w:rsid w:val="00236808"/>
    <w:rsid w:val="00237998"/>
    <w:rsid w:val="00237EF0"/>
    <w:rsid w:val="00241092"/>
    <w:rsid w:val="0024418A"/>
    <w:rsid w:val="00247380"/>
    <w:rsid w:val="002515C0"/>
    <w:rsid w:val="00254E1A"/>
    <w:rsid w:val="00262F16"/>
    <w:rsid w:val="00263778"/>
    <w:rsid w:val="002658B2"/>
    <w:rsid w:val="00265B99"/>
    <w:rsid w:val="0027293A"/>
    <w:rsid w:val="00276592"/>
    <w:rsid w:val="00276D39"/>
    <w:rsid w:val="0028080B"/>
    <w:rsid w:val="0028287C"/>
    <w:rsid w:val="00284BA7"/>
    <w:rsid w:val="00290347"/>
    <w:rsid w:val="00291544"/>
    <w:rsid w:val="00293288"/>
    <w:rsid w:val="00295591"/>
    <w:rsid w:val="002965AA"/>
    <w:rsid w:val="002A0B21"/>
    <w:rsid w:val="002A401F"/>
    <w:rsid w:val="002A4EC6"/>
    <w:rsid w:val="002A7D34"/>
    <w:rsid w:val="002B280B"/>
    <w:rsid w:val="002B3CBD"/>
    <w:rsid w:val="002B45E0"/>
    <w:rsid w:val="002B4B83"/>
    <w:rsid w:val="002B6A80"/>
    <w:rsid w:val="002C018D"/>
    <w:rsid w:val="002C142C"/>
    <w:rsid w:val="002C2295"/>
    <w:rsid w:val="002D0322"/>
    <w:rsid w:val="002D184C"/>
    <w:rsid w:val="002D3017"/>
    <w:rsid w:val="002D417B"/>
    <w:rsid w:val="002D4732"/>
    <w:rsid w:val="002D5E0F"/>
    <w:rsid w:val="002E1080"/>
    <w:rsid w:val="002E4D81"/>
    <w:rsid w:val="002E64E3"/>
    <w:rsid w:val="002E6F6A"/>
    <w:rsid w:val="002E783B"/>
    <w:rsid w:val="002F2573"/>
    <w:rsid w:val="002F6D40"/>
    <w:rsid w:val="002F6EA0"/>
    <w:rsid w:val="00300A81"/>
    <w:rsid w:val="00300B3B"/>
    <w:rsid w:val="00303B95"/>
    <w:rsid w:val="0030581C"/>
    <w:rsid w:val="00312952"/>
    <w:rsid w:val="00315C66"/>
    <w:rsid w:val="0031620C"/>
    <w:rsid w:val="00317E03"/>
    <w:rsid w:val="0032427F"/>
    <w:rsid w:val="003248D2"/>
    <w:rsid w:val="003255DD"/>
    <w:rsid w:val="0032730C"/>
    <w:rsid w:val="003302B2"/>
    <w:rsid w:val="003307E0"/>
    <w:rsid w:val="003351B0"/>
    <w:rsid w:val="00335A64"/>
    <w:rsid w:val="00335BAF"/>
    <w:rsid w:val="00336200"/>
    <w:rsid w:val="003379E0"/>
    <w:rsid w:val="003407DA"/>
    <w:rsid w:val="0034180E"/>
    <w:rsid w:val="00341A53"/>
    <w:rsid w:val="00343296"/>
    <w:rsid w:val="00344520"/>
    <w:rsid w:val="003447B2"/>
    <w:rsid w:val="003457F2"/>
    <w:rsid w:val="00346831"/>
    <w:rsid w:val="0035324E"/>
    <w:rsid w:val="003539F4"/>
    <w:rsid w:val="00354477"/>
    <w:rsid w:val="00356148"/>
    <w:rsid w:val="003561D5"/>
    <w:rsid w:val="00357538"/>
    <w:rsid w:val="00357D0A"/>
    <w:rsid w:val="00360958"/>
    <w:rsid w:val="00360BD2"/>
    <w:rsid w:val="0036363E"/>
    <w:rsid w:val="00366424"/>
    <w:rsid w:val="003673D0"/>
    <w:rsid w:val="003728E1"/>
    <w:rsid w:val="00373BDC"/>
    <w:rsid w:val="0037564D"/>
    <w:rsid w:val="00375A75"/>
    <w:rsid w:val="003770B1"/>
    <w:rsid w:val="00383B9A"/>
    <w:rsid w:val="00384526"/>
    <w:rsid w:val="00384ABE"/>
    <w:rsid w:val="00391403"/>
    <w:rsid w:val="00393DD1"/>
    <w:rsid w:val="00393E7B"/>
    <w:rsid w:val="003A1EE6"/>
    <w:rsid w:val="003A3431"/>
    <w:rsid w:val="003A65E7"/>
    <w:rsid w:val="003B03E7"/>
    <w:rsid w:val="003B055D"/>
    <w:rsid w:val="003B3772"/>
    <w:rsid w:val="003B4623"/>
    <w:rsid w:val="003B533E"/>
    <w:rsid w:val="003B6976"/>
    <w:rsid w:val="003B6D8C"/>
    <w:rsid w:val="003B79A1"/>
    <w:rsid w:val="003C08B8"/>
    <w:rsid w:val="003C1C36"/>
    <w:rsid w:val="003C1CFD"/>
    <w:rsid w:val="003C1EF1"/>
    <w:rsid w:val="003C7CDA"/>
    <w:rsid w:val="003D52CC"/>
    <w:rsid w:val="003D5670"/>
    <w:rsid w:val="003D567F"/>
    <w:rsid w:val="003E1316"/>
    <w:rsid w:val="003E188C"/>
    <w:rsid w:val="003E1AC0"/>
    <w:rsid w:val="003E2062"/>
    <w:rsid w:val="003E3DFA"/>
    <w:rsid w:val="003E628E"/>
    <w:rsid w:val="003F236F"/>
    <w:rsid w:val="003F3097"/>
    <w:rsid w:val="003F7009"/>
    <w:rsid w:val="003F7E55"/>
    <w:rsid w:val="004011ED"/>
    <w:rsid w:val="0040410B"/>
    <w:rsid w:val="00404158"/>
    <w:rsid w:val="0040795C"/>
    <w:rsid w:val="004102A0"/>
    <w:rsid w:val="00410CEC"/>
    <w:rsid w:val="00413D9F"/>
    <w:rsid w:val="00415509"/>
    <w:rsid w:val="0041696D"/>
    <w:rsid w:val="0041772F"/>
    <w:rsid w:val="00417F9A"/>
    <w:rsid w:val="004237C7"/>
    <w:rsid w:val="00423B45"/>
    <w:rsid w:val="00426201"/>
    <w:rsid w:val="0042623D"/>
    <w:rsid w:val="0042636D"/>
    <w:rsid w:val="004305FA"/>
    <w:rsid w:val="004306B4"/>
    <w:rsid w:val="004308C5"/>
    <w:rsid w:val="00430C50"/>
    <w:rsid w:val="004351FC"/>
    <w:rsid w:val="004356E0"/>
    <w:rsid w:val="00440ABA"/>
    <w:rsid w:val="00442D3A"/>
    <w:rsid w:val="004434DD"/>
    <w:rsid w:val="004450CB"/>
    <w:rsid w:val="004506AC"/>
    <w:rsid w:val="004507BD"/>
    <w:rsid w:val="004515AE"/>
    <w:rsid w:val="00452468"/>
    <w:rsid w:val="00452499"/>
    <w:rsid w:val="00460614"/>
    <w:rsid w:val="004615C1"/>
    <w:rsid w:val="00465030"/>
    <w:rsid w:val="00465331"/>
    <w:rsid w:val="00473131"/>
    <w:rsid w:val="00475AA5"/>
    <w:rsid w:val="00475EA2"/>
    <w:rsid w:val="00477362"/>
    <w:rsid w:val="00480963"/>
    <w:rsid w:val="00480E6D"/>
    <w:rsid w:val="004814A1"/>
    <w:rsid w:val="00481EF0"/>
    <w:rsid w:val="004837A7"/>
    <w:rsid w:val="004923CF"/>
    <w:rsid w:val="004935D3"/>
    <w:rsid w:val="004A0607"/>
    <w:rsid w:val="004A1C25"/>
    <w:rsid w:val="004A1F7F"/>
    <w:rsid w:val="004A2041"/>
    <w:rsid w:val="004A20FB"/>
    <w:rsid w:val="004A43D4"/>
    <w:rsid w:val="004A54FA"/>
    <w:rsid w:val="004B0036"/>
    <w:rsid w:val="004B2801"/>
    <w:rsid w:val="004B31AA"/>
    <w:rsid w:val="004B48E4"/>
    <w:rsid w:val="004B5D26"/>
    <w:rsid w:val="004B6073"/>
    <w:rsid w:val="004C4202"/>
    <w:rsid w:val="004C4D3B"/>
    <w:rsid w:val="004C4D8B"/>
    <w:rsid w:val="004C57A9"/>
    <w:rsid w:val="004C5F71"/>
    <w:rsid w:val="004C76BA"/>
    <w:rsid w:val="004C7D52"/>
    <w:rsid w:val="004C7E32"/>
    <w:rsid w:val="004D0C21"/>
    <w:rsid w:val="004D26CC"/>
    <w:rsid w:val="004D33C4"/>
    <w:rsid w:val="004D4639"/>
    <w:rsid w:val="004D7BBA"/>
    <w:rsid w:val="004E39F5"/>
    <w:rsid w:val="004F1BD4"/>
    <w:rsid w:val="004F36F1"/>
    <w:rsid w:val="004F52B3"/>
    <w:rsid w:val="004F53C9"/>
    <w:rsid w:val="004F548E"/>
    <w:rsid w:val="004F659B"/>
    <w:rsid w:val="004F6E6D"/>
    <w:rsid w:val="004F7634"/>
    <w:rsid w:val="00501A0F"/>
    <w:rsid w:val="00502B05"/>
    <w:rsid w:val="00512B12"/>
    <w:rsid w:val="00515703"/>
    <w:rsid w:val="005160F1"/>
    <w:rsid w:val="00517E50"/>
    <w:rsid w:val="0052026A"/>
    <w:rsid w:val="00520460"/>
    <w:rsid w:val="0052217E"/>
    <w:rsid w:val="00523084"/>
    <w:rsid w:val="0052441D"/>
    <w:rsid w:val="00524E7D"/>
    <w:rsid w:val="00526AD9"/>
    <w:rsid w:val="005273BB"/>
    <w:rsid w:val="00527584"/>
    <w:rsid w:val="00530B32"/>
    <w:rsid w:val="0053204F"/>
    <w:rsid w:val="005338F0"/>
    <w:rsid w:val="00535700"/>
    <w:rsid w:val="00543619"/>
    <w:rsid w:val="005456EF"/>
    <w:rsid w:val="00545BFD"/>
    <w:rsid w:val="00545E53"/>
    <w:rsid w:val="0054678A"/>
    <w:rsid w:val="005506C9"/>
    <w:rsid w:val="00551644"/>
    <w:rsid w:val="00553333"/>
    <w:rsid w:val="00554B5B"/>
    <w:rsid w:val="00557D36"/>
    <w:rsid w:val="0056321E"/>
    <w:rsid w:val="00564702"/>
    <w:rsid w:val="00565E2D"/>
    <w:rsid w:val="005665F7"/>
    <w:rsid w:val="0057020A"/>
    <w:rsid w:val="00570808"/>
    <w:rsid w:val="00571435"/>
    <w:rsid w:val="00572E77"/>
    <w:rsid w:val="005739A7"/>
    <w:rsid w:val="00575C86"/>
    <w:rsid w:val="00576922"/>
    <w:rsid w:val="00580A90"/>
    <w:rsid w:val="00582BA3"/>
    <w:rsid w:val="0058674B"/>
    <w:rsid w:val="0058759B"/>
    <w:rsid w:val="005900F8"/>
    <w:rsid w:val="00591DBD"/>
    <w:rsid w:val="00592C6C"/>
    <w:rsid w:val="00593D1B"/>
    <w:rsid w:val="00594743"/>
    <w:rsid w:val="005950B3"/>
    <w:rsid w:val="00596779"/>
    <w:rsid w:val="00597DBE"/>
    <w:rsid w:val="00597F9A"/>
    <w:rsid w:val="005A214C"/>
    <w:rsid w:val="005A4309"/>
    <w:rsid w:val="005A5B2E"/>
    <w:rsid w:val="005A5D42"/>
    <w:rsid w:val="005A6A2C"/>
    <w:rsid w:val="005B2588"/>
    <w:rsid w:val="005B2E9A"/>
    <w:rsid w:val="005B2F3B"/>
    <w:rsid w:val="005B3577"/>
    <w:rsid w:val="005B37E5"/>
    <w:rsid w:val="005B559F"/>
    <w:rsid w:val="005B5B6B"/>
    <w:rsid w:val="005B707C"/>
    <w:rsid w:val="005C0346"/>
    <w:rsid w:val="005C2442"/>
    <w:rsid w:val="005C67AA"/>
    <w:rsid w:val="005D09D4"/>
    <w:rsid w:val="005D1EF6"/>
    <w:rsid w:val="005D1F53"/>
    <w:rsid w:val="005D22FA"/>
    <w:rsid w:val="005D347B"/>
    <w:rsid w:val="005D3C85"/>
    <w:rsid w:val="005D47E2"/>
    <w:rsid w:val="005D7549"/>
    <w:rsid w:val="005E061E"/>
    <w:rsid w:val="005E2542"/>
    <w:rsid w:val="005E6F2C"/>
    <w:rsid w:val="005F1C0C"/>
    <w:rsid w:val="005F2D9D"/>
    <w:rsid w:val="005F2DBB"/>
    <w:rsid w:val="005F59FB"/>
    <w:rsid w:val="005F5B01"/>
    <w:rsid w:val="005F772C"/>
    <w:rsid w:val="00601D8E"/>
    <w:rsid w:val="0060260F"/>
    <w:rsid w:val="00603FDF"/>
    <w:rsid w:val="00604A08"/>
    <w:rsid w:val="00610370"/>
    <w:rsid w:val="00610432"/>
    <w:rsid w:val="00610DC2"/>
    <w:rsid w:val="00610E4B"/>
    <w:rsid w:val="00612836"/>
    <w:rsid w:val="00613C13"/>
    <w:rsid w:val="00615721"/>
    <w:rsid w:val="0062017B"/>
    <w:rsid w:val="00620512"/>
    <w:rsid w:val="00620A13"/>
    <w:rsid w:val="006232BA"/>
    <w:rsid w:val="006256F7"/>
    <w:rsid w:val="006303A6"/>
    <w:rsid w:val="00630AAA"/>
    <w:rsid w:val="00632927"/>
    <w:rsid w:val="00643CF6"/>
    <w:rsid w:val="00644A2F"/>
    <w:rsid w:val="00646E2E"/>
    <w:rsid w:val="00651BB5"/>
    <w:rsid w:val="0065384B"/>
    <w:rsid w:val="006564E4"/>
    <w:rsid w:val="00656D3F"/>
    <w:rsid w:val="00657F5D"/>
    <w:rsid w:val="006611A8"/>
    <w:rsid w:val="006615DF"/>
    <w:rsid w:val="00662240"/>
    <w:rsid w:val="006637A0"/>
    <w:rsid w:val="00666E78"/>
    <w:rsid w:val="006721E7"/>
    <w:rsid w:val="006758FA"/>
    <w:rsid w:val="00675CD6"/>
    <w:rsid w:val="0068300E"/>
    <w:rsid w:val="00687A47"/>
    <w:rsid w:val="006917E2"/>
    <w:rsid w:val="006925A5"/>
    <w:rsid w:val="00695EAE"/>
    <w:rsid w:val="00696E28"/>
    <w:rsid w:val="00697B39"/>
    <w:rsid w:val="006A4C77"/>
    <w:rsid w:val="006A5B5A"/>
    <w:rsid w:val="006B265C"/>
    <w:rsid w:val="006B27A1"/>
    <w:rsid w:val="006B2EA6"/>
    <w:rsid w:val="006B3722"/>
    <w:rsid w:val="006B4C98"/>
    <w:rsid w:val="006B4DA5"/>
    <w:rsid w:val="006B6D80"/>
    <w:rsid w:val="006B7CC3"/>
    <w:rsid w:val="006C2748"/>
    <w:rsid w:val="006C3C3A"/>
    <w:rsid w:val="006C7336"/>
    <w:rsid w:val="006D084C"/>
    <w:rsid w:val="006D3E38"/>
    <w:rsid w:val="006D6F99"/>
    <w:rsid w:val="006E0268"/>
    <w:rsid w:val="006E07E6"/>
    <w:rsid w:val="006E63D1"/>
    <w:rsid w:val="006F0AD3"/>
    <w:rsid w:val="006F2D79"/>
    <w:rsid w:val="006F3585"/>
    <w:rsid w:val="006F5103"/>
    <w:rsid w:val="00701EAA"/>
    <w:rsid w:val="00702531"/>
    <w:rsid w:val="007028B0"/>
    <w:rsid w:val="00704355"/>
    <w:rsid w:val="00706396"/>
    <w:rsid w:val="007105C0"/>
    <w:rsid w:val="00710AA5"/>
    <w:rsid w:val="007119CD"/>
    <w:rsid w:val="007134FD"/>
    <w:rsid w:val="00715B29"/>
    <w:rsid w:val="0072006F"/>
    <w:rsid w:val="007272F7"/>
    <w:rsid w:val="007302DA"/>
    <w:rsid w:val="00732FBE"/>
    <w:rsid w:val="00735AE5"/>
    <w:rsid w:val="0073746F"/>
    <w:rsid w:val="0074103B"/>
    <w:rsid w:val="0074360C"/>
    <w:rsid w:val="00743F3E"/>
    <w:rsid w:val="00744799"/>
    <w:rsid w:val="00747893"/>
    <w:rsid w:val="00747A31"/>
    <w:rsid w:val="007502C6"/>
    <w:rsid w:val="00750CD0"/>
    <w:rsid w:val="00755C46"/>
    <w:rsid w:val="00756943"/>
    <w:rsid w:val="00757FBD"/>
    <w:rsid w:val="007652E9"/>
    <w:rsid w:val="007663F5"/>
    <w:rsid w:val="00770767"/>
    <w:rsid w:val="00771A82"/>
    <w:rsid w:val="007742F1"/>
    <w:rsid w:val="0077625F"/>
    <w:rsid w:val="00776A5E"/>
    <w:rsid w:val="0077719B"/>
    <w:rsid w:val="00780F2D"/>
    <w:rsid w:val="00783B1E"/>
    <w:rsid w:val="00783C93"/>
    <w:rsid w:val="007848FA"/>
    <w:rsid w:val="00785205"/>
    <w:rsid w:val="00785276"/>
    <w:rsid w:val="00785343"/>
    <w:rsid w:val="00787264"/>
    <w:rsid w:val="00790A62"/>
    <w:rsid w:val="007933D2"/>
    <w:rsid w:val="00794E64"/>
    <w:rsid w:val="00795C12"/>
    <w:rsid w:val="0079790A"/>
    <w:rsid w:val="00797A73"/>
    <w:rsid w:val="007A0756"/>
    <w:rsid w:val="007A12C1"/>
    <w:rsid w:val="007A3C15"/>
    <w:rsid w:val="007A7BBB"/>
    <w:rsid w:val="007B0421"/>
    <w:rsid w:val="007B1F1E"/>
    <w:rsid w:val="007B4A27"/>
    <w:rsid w:val="007B556D"/>
    <w:rsid w:val="007B6318"/>
    <w:rsid w:val="007B6962"/>
    <w:rsid w:val="007B6DA6"/>
    <w:rsid w:val="007C01EA"/>
    <w:rsid w:val="007C12B9"/>
    <w:rsid w:val="007C632E"/>
    <w:rsid w:val="007D02E3"/>
    <w:rsid w:val="007D175E"/>
    <w:rsid w:val="007D1848"/>
    <w:rsid w:val="007D2476"/>
    <w:rsid w:val="007D28DC"/>
    <w:rsid w:val="007D43F4"/>
    <w:rsid w:val="007D65E4"/>
    <w:rsid w:val="007D6665"/>
    <w:rsid w:val="007D6F47"/>
    <w:rsid w:val="007E261C"/>
    <w:rsid w:val="007E27A2"/>
    <w:rsid w:val="007F02A1"/>
    <w:rsid w:val="007F3075"/>
    <w:rsid w:val="007F59A8"/>
    <w:rsid w:val="007F7B15"/>
    <w:rsid w:val="007F7B99"/>
    <w:rsid w:val="007F7E9A"/>
    <w:rsid w:val="008004AB"/>
    <w:rsid w:val="0080071E"/>
    <w:rsid w:val="0080188A"/>
    <w:rsid w:val="00804659"/>
    <w:rsid w:val="00814608"/>
    <w:rsid w:val="00814D45"/>
    <w:rsid w:val="0082196C"/>
    <w:rsid w:val="008223F5"/>
    <w:rsid w:val="00823C9D"/>
    <w:rsid w:val="008256A9"/>
    <w:rsid w:val="008303BE"/>
    <w:rsid w:val="00835C95"/>
    <w:rsid w:val="00837900"/>
    <w:rsid w:val="00841462"/>
    <w:rsid w:val="008414C0"/>
    <w:rsid w:val="00843BAB"/>
    <w:rsid w:val="00847F41"/>
    <w:rsid w:val="00854B58"/>
    <w:rsid w:val="008631BB"/>
    <w:rsid w:val="00863308"/>
    <w:rsid w:val="008664BB"/>
    <w:rsid w:val="0087173A"/>
    <w:rsid w:val="0087346D"/>
    <w:rsid w:val="00873F3A"/>
    <w:rsid w:val="00875675"/>
    <w:rsid w:val="0087694F"/>
    <w:rsid w:val="00884B21"/>
    <w:rsid w:val="00885328"/>
    <w:rsid w:val="00886E1A"/>
    <w:rsid w:val="008873C6"/>
    <w:rsid w:val="00887934"/>
    <w:rsid w:val="00891D8D"/>
    <w:rsid w:val="0089553A"/>
    <w:rsid w:val="008A03A7"/>
    <w:rsid w:val="008A46B7"/>
    <w:rsid w:val="008A5D85"/>
    <w:rsid w:val="008A640C"/>
    <w:rsid w:val="008A6AC7"/>
    <w:rsid w:val="008A6D36"/>
    <w:rsid w:val="008A7602"/>
    <w:rsid w:val="008A7B08"/>
    <w:rsid w:val="008B0FC4"/>
    <w:rsid w:val="008B1DD0"/>
    <w:rsid w:val="008B3AC3"/>
    <w:rsid w:val="008C02EE"/>
    <w:rsid w:val="008C59E8"/>
    <w:rsid w:val="008D0E47"/>
    <w:rsid w:val="008D26DB"/>
    <w:rsid w:val="008D339C"/>
    <w:rsid w:val="008D67B0"/>
    <w:rsid w:val="008E0165"/>
    <w:rsid w:val="008E2AC5"/>
    <w:rsid w:val="008E2BD3"/>
    <w:rsid w:val="008E49C1"/>
    <w:rsid w:val="008E5FF0"/>
    <w:rsid w:val="008F0ED1"/>
    <w:rsid w:val="008F457A"/>
    <w:rsid w:val="008F5C81"/>
    <w:rsid w:val="008F5DDC"/>
    <w:rsid w:val="00900E48"/>
    <w:rsid w:val="00901C19"/>
    <w:rsid w:val="00901C78"/>
    <w:rsid w:val="00904F11"/>
    <w:rsid w:val="00906896"/>
    <w:rsid w:val="00906E95"/>
    <w:rsid w:val="00906FE7"/>
    <w:rsid w:val="00911BD5"/>
    <w:rsid w:val="00911FC8"/>
    <w:rsid w:val="00917E1C"/>
    <w:rsid w:val="00920618"/>
    <w:rsid w:val="00920E25"/>
    <w:rsid w:val="009213F8"/>
    <w:rsid w:val="00923A24"/>
    <w:rsid w:val="00923EAF"/>
    <w:rsid w:val="009240EE"/>
    <w:rsid w:val="0092458A"/>
    <w:rsid w:val="009246FC"/>
    <w:rsid w:val="0092505D"/>
    <w:rsid w:val="0092676D"/>
    <w:rsid w:val="00930AB4"/>
    <w:rsid w:val="00933432"/>
    <w:rsid w:val="00934C18"/>
    <w:rsid w:val="00934CC3"/>
    <w:rsid w:val="00935886"/>
    <w:rsid w:val="00935BD3"/>
    <w:rsid w:val="00936D63"/>
    <w:rsid w:val="00937811"/>
    <w:rsid w:val="0094204C"/>
    <w:rsid w:val="009449A0"/>
    <w:rsid w:val="009449D3"/>
    <w:rsid w:val="00944E0C"/>
    <w:rsid w:val="00951E44"/>
    <w:rsid w:val="00956FC9"/>
    <w:rsid w:val="00957B49"/>
    <w:rsid w:val="00960E13"/>
    <w:rsid w:val="00961B36"/>
    <w:rsid w:val="00961D7E"/>
    <w:rsid w:val="0096379B"/>
    <w:rsid w:val="00964870"/>
    <w:rsid w:val="009659AD"/>
    <w:rsid w:val="00966302"/>
    <w:rsid w:val="00966B66"/>
    <w:rsid w:val="00972006"/>
    <w:rsid w:val="0097450C"/>
    <w:rsid w:val="009747A0"/>
    <w:rsid w:val="009761F0"/>
    <w:rsid w:val="009800B6"/>
    <w:rsid w:val="009804CB"/>
    <w:rsid w:val="00980B9C"/>
    <w:rsid w:val="00983250"/>
    <w:rsid w:val="00983D37"/>
    <w:rsid w:val="0098640F"/>
    <w:rsid w:val="00987592"/>
    <w:rsid w:val="0098764B"/>
    <w:rsid w:val="00991141"/>
    <w:rsid w:val="00992A8B"/>
    <w:rsid w:val="00994982"/>
    <w:rsid w:val="00994AA3"/>
    <w:rsid w:val="00996476"/>
    <w:rsid w:val="009A0180"/>
    <w:rsid w:val="009A257C"/>
    <w:rsid w:val="009A7B70"/>
    <w:rsid w:val="009B024A"/>
    <w:rsid w:val="009B0BE3"/>
    <w:rsid w:val="009B1BD1"/>
    <w:rsid w:val="009B3444"/>
    <w:rsid w:val="009B3933"/>
    <w:rsid w:val="009C1616"/>
    <w:rsid w:val="009C1B77"/>
    <w:rsid w:val="009C2E8C"/>
    <w:rsid w:val="009C30B8"/>
    <w:rsid w:val="009C3F7D"/>
    <w:rsid w:val="009C4309"/>
    <w:rsid w:val="009C76E2"/>
    <w:rsid w:val="009D448F"/>
    <w:rsid w:val="009D4C65"/>
    <w:rsid w:val="009D73B0"/>
    <w:rsid w:val="009D79D9"/>
    <w:rsid w:val="009E021C"/>
    <w:rsid w:val="009E3E4A"/>
    <w:rsid w:val="009E69BC"/>
    <w:rsid w:val="009F07FB"/>
    <w:rsid w:val="009F28D3"/>
    <w:rsid w:val="009F364B"/>
    <w:rsid w:val="009F4974"/>
    <w:rsid w:val="009F6EBA"/>
    <w:rsid w:val="009F7C6E"/>
    <w:rsid w:val="00A00A49"/>
    <w:rsid w:val="00A03977"/>
    <w:rsid w:val="00A041E7"/>
    <w:rsid w:val="00A04528"/>
    <w:rsid w:val="00A051DC"/>
    <w:rsid w:val="00A0627A"/>
    <w:rsid w:val="00A1275F"/>
    <w:rsid w:val="00A21426"/>
    <w:rsid w:val="00A24CB0"/>
    <w:rsid w:val="00A251BD"/>
    <w:rsid w:val="00A27BDD"/>
    <w:rsid w:val="00A30B39"/>
    <w:rsid w:val="00A330C9"/>
    <w:rsid w:val="00A333F9"/>
    <w:rsid w:val="00A36E99"/>
    <w:rsid w:val="00A40BEB"/>
    <w:rsid w:val="00A419B3"/>
    <w:rsid w:val="00A44422"/>
    <w:rsid w:val="00A44930"/>
    <w:rsid w:val="00A45E68"/>
    <w:rsid w:val="00A51F2A"/>
    <w:rsid w:val="00A52081"/>
    <w:rsid w:val="00A5265D"/>
    <w:rsid w:val="00A53708"/>
    <w:rsid w:val="00A573F3"/>
    <w:rsid w:val="00A57AFB"/>
    <w:rsid w:val="00A6300E"/>
    <w:rsid w:val="00A663EE"/>
    <w:rsid w:val="00A70018"/>
    <w:rsid w:val="00A710E9"/>
    <w:rsid w:val="00A7137C"/>
    <w:rsid w:val="00A72837"/>
    <w:rsid w:val="00A7585A"/>
    <w:rsid w:val="00A7626E"/>
    <w:rsid w:val="00A766DF"/>
    <w:rsid w:val="00A77C2B"/>
    <w:rsid w:val="00A8217D"/>
    <w:rsid w:val="00A82F3F"/>
    <w:rsid w:val="00A86518"/>
    <w:rsid w:val="00A86BCF"/>
    <w:rsid w:val="00A908C6"/>
    <w:rsid w:val="00A91331"/>
    <w:rsid w:val="00A9173B"/>
    <w:rsid w:val="00A93AF5"/>
    <w:rsid w:val="00A94069"/>
    <w:rsid w:val="00A9468F"/>
    <w:rsid w:val="00A95473"/>
    <w:rsid w:val="00AA2C92"/>
    <w:rsid w:val="00AA370A"/>
    <w:rsid w:val="00AA3BA9"/>
    <w:rsid w:val="00AA7988"/>
    <w:rsid w:val="00AB0F85"/>
    <w:rsid w:val="00AB20F3"/>
    <w:rsid w:val="00AB6394"/>
    <w:rsid w:val="00AC6035"/>
    <w:rsid w:val="00AD0580"/>
    <w:rsid w:val="00AD091A"/>
    <w:rsid w:val="00AD2318"/>
    <w:rsid w:val="00AD5259"/>
    <w:rsid w:val="00AD75FF"/>
    <w:rsid w:val="00AD7EF5"/>
    <w:rsid w:val="00AE34B1"/>
    <w:rsid w:val="00AE5F43"/>
    <w:rsid w:val="00AE66E4"/>
    <w:rsid w:val="00AE7375"/>
    <w:rsid w:val="00AF1F29"/>
    <w:rsid w:val="00AF34D9"/>
    <w:rsid w:val="00AF3D1C"/>
    <w:rsid w:val="00AF6626"/>
    <w:rsid w:val="00AF7361"/>
    <w:rsid w:val="00AF74E8"/>
    <w:rsid w:val="00AF75E1"/>
    <w:rsid w:val="00B00566"/>
    <w:rsid w:val="00B00901"/>
    <w:rsid w:val="00B00CAA"/>
    <w:rsid w:val="00B02ECA"/>
    <w:rsid w:val="00B05A4B"/>
    <w:rsid w:val="00B076AF"/>
    <w:rsid w:val="00B11DE9"/>
    <w:rsid w:val="00B14562"/>
    <w:rsid w:val="00B20F1C"/>
    <w:rsid w:val="00B23823"/>
    <w:rsid w:val="00B2460B"/>
    <w:rsid w:val="00B26082"/>
    <w:rsid w:val="00B269C8"/>
    <w:rsid w:val="00B26F95"/>
    <w:rsid w:val="00B32BBE"/>
    <w:rsid w:val="00B334AD"/>
    <w:rsid w:val="00B33941"/>
    <w:rsid w:val="00B33A9E"/>
    <w:rsid w:val="00B356C9"/>
    <w:rsid w:val="00B3701F"/>
    <w:rsid w:val="00B41826"/>
    <w:rsid w:val="00B41CBC"/>
    <w:rsid w:val="00B4270A"/>
    <w:rsid w:val="00B43FEF"/>
    <w:rsid w:val="00B44EA3"/>
    <w:rsid w:val="00B45CF4"/>
    <w:rsid w:val="00B45DA1"/>
    <w:rsid w:val="00B47269"/>
    <w:rsid w:val="00B478A4"/>
    <w:rsid w:val="00B47F35"/>
    <w:rsid w:val="00B5021C"/>
    <w:rsid w:val="00B531EE"/>
    <w:rsid w:val="00B5439C"/>
    <w:rsid w:val="00B60AC3"/>
    <w:rsid w:val="00B62267"/>
    <w:rsid w:val="00B62FC1"/>
    <w:rsid w:val="00B65C0D"/>
    <w:rsid w:val="00B66A3F"/>
    <w:rsid w:val="00B679F6"/>
    <w:rsid w:val="00B7207E"/>
    <w:rsid w:val="00B74611"/>
    <w:rsid w:val="00B77D70"/>
    <w:rsid w:val="00B810FD"/>
    <w:rsid w:val="00B81919"/>
    <w:rsid w:val="00B82160"/>
    <w:rsid w:val="00B8720E"/>
    <w:rsid w:val="00B92AE2"/>
    <w:rsid w:val="00B92BD8"/>
    <w:rsid w:val="00B92E3C"/>
    <w:rsid w:val="00B973D9"/>
    <w:rsid w:val="00BA2524"/>
    <w:rsid w:val="00BA2FD8"/>
    <w:rsid w:val="00BA3201"/>
    <w:rsid w:val="00BA36AB"/>
    <w:rsid w:val="00BA3FEC"/>
    <w:rsid w:val="00BA6F6F"/>
    <w:rsid w:val="00BA78BF"/>
    <w:rsid w:val="00BA7CE6"/>
    <w:rsid w:val="00BB0D4B"/>
    <w:rsid w:val="00BB11B4"/>
    <w:rsid w:val="00BB1CC2"/>
    <w:rsid w:val="00BB26DA"/>
    <w:rsid w:val="00BB46C6"/>
    <w:rsid w:val="00BB6A2A"/>
    <w:rsid w:val="00BB6DB4"/>
    <w:rsid w:val="00BB71A6"/>
    <w:rsid w:val="00BC7DC7"/>
    <w:rsid w:val="00BD05D5"/>
    <w:rsid w:val="00BD2DA2"/>
    <w:rsid w:val="00BD3526"/>
    <w:rsid w:val="00BD43A3"/>
    <w:rsid w:val="00BD655C"/>
    <w:rsid w:val="00BD6B5B"/>
    <w:rsid w:val="00BE0062"/>
    <w:rsid w:val="00BE0A00"/>
    <w:rsid w:val="00BE27BC"/>
    <w:rsid w:val="00BE2FBF"/>
    <w:rsid w:val="00BE5EB0"/>
    <w:rsid w:val="00BE7410"/>
    <w:rsid w:val="00BE7DB1"/>
    <w:rsid w:val="00BF08A3"/>
    <w:rsid w:val="00BF29CC"/>
    <w:rsid w:val="00BF2FEC"/>
    <w:rsid w:val="00BF33AF"/>
    <w:rsid w:val="00BF3688"/>
    <w:rsid w:val="00BF3D58"/>
    <w:rsid w:val="00C00E23"/>
    <w:rsid w:val="00C01DE5"/>
    <w:rsid w:val="00C0203C"/>
    <w:rsid w:val="00C03363"/>
    <w:rsid w:val="00C0346F"/>
    <w:rsid w:val="00C034CA"/>
    <w:rsid w:val="00C03D71"/>
    <w:rsid w:val="00C05A5F"/>
    <w:rsid w:val="00C06A8D"/>
    <w:rsid w:val="00C07856"/>
    <w:rsid w:val="00C079D1"/>
    <w:rsid w:val="00C1001E"/>
    <w:rsid w:val="00C163CD"/>
    <w:rsid w:val="00C22979"/>
    <w:rsid w:val="00C25ABF"/>
    <w:rsid w:val="00C3142E"/>
    <w:rsid w:val="00C31986"/>
    <w:rsid w:val="00C33324"/>
    <w:rsid w:val="00C37D6E"/>
    <w:rsid w:val="00C40920"/>
    <w:rsid w:val="00C5134A"/>
    <w:rsid w:val="00C51A5D"/>
    <w:rsid w:val="00C526E5"/>
    <w:rsid w:val="00C52A7F"/>
    <w:rsid w:val="00C543BA"/>
    <w:rsid w:val="00C54867"/>
    <w:rsid w:val="00C551F5"/>
    <w:rsid w:val="00C574AF"/>
    <w:rsid w:val="00C60966"/>
    <w:rsid w:val="00C6122E"/>
    <w:rsid w:val="00C6232F"/>
    <w:rsid w:val="00C62CD1"/>
    <w:rsid w:val="00C64AF3"/>
    <w:rsid w:val="00C713AA"/>
    <w:rsid w:val="00C73975"/>
    <w:rsid w:val="00C739CE"/>
    <w:rsid w:val="00C75CFE"/>
    <w:rsid w:val="00C7684E"/>
    <w:rsid w:val="00C86612"/>
    <w:rsid w:val="00C9015B"/>
    <w:rsid w:val="00C9187E"/>
    <w:rsid w:val="00C91F78"/>
    <w:rsid w:val="00C92B2E"/>
    <w:rsid w:val="00C9350C"/>
    <w:rsid w:val="00C94B6A"/>
    <w:rsid w:val="00C95363"/>
    <w:rsid w:val="00C967B7"/>
    <w:rsid w:val="00CA113F"/>
    <w:rsid w:val="00CA1B53"/>
    <w:rsid w:val="00CA4CA9"/>
    <w:rsid w:val="00CA5071"/>
    <w:rsid w:val="00CA5B12"/>
    <w:rsid w:val="00CA72C3"/>
    <w:rsid w:val="00CB5208"/>
    <w:rsid w:val="00CB661A"/>
    <w:rsid w:val="00CC1729"/>
    <w:rsid w:val="00CC3F16"/>
    <w:rsid w:val="00CD17D7"/>
    <w:rsid w:val="00CD1CBF"/>
    <w:rsid w:val="00CD224C"/>
    <w:rsid w:val="00CD267F"/>
    <w:rsid w:val="00CD3EE5"/>
    <w:rsid w:val="00CD475F"/>
    <w:rsid w:val="00CD4B22"/>
    <w:rsid w:val="00CE31E9"/>
    <w:rsid w:val="00CE6F46"/>
    <w:rsid w:val="00CF0B68"/>
    <w:rsid w:val="00CF0FCC"/>
    <w:rsid w:val="00CF5D60"/>
    <w:rsid w:val="00CF6804"/>
    <w:rsid w:val="00CF7744"/>
    <w:rsid w:val="00D00BEE"/>
    <w:rsid w:val="00D0152E"/>
    <w:rsid w:val="00D01675"/>
    <w:rsid w:val="00D0354C"/>
    <w:rsid w:val="00D03897"/>
    <w:rsid w:val="00D04EAB"/>
    <w:rsid w:val="00D108B4"/>
    <w:rsid w:val="00D12DB8"/>
    <w:rsid w:val="00D13E83"/>
    <w:rsid w:val="00D159F1"/>
    <w:rsid w:val="00D15DFF"/>
    <w:rsid w:val="00D171F5"/>
    <w:rsid w:val="00D176DA"/>
    <w:rsid w:val="00D20256"/>
    <w:rsid w:val="00D21455"/>
    <w:rsid w:val="00D24189"/>
    <w:rsid w:val="00D25A7C"/>
    <w:rsid w:val="00D266DD"/>
    <w:rsid w:val="00D26EDD"/>
    <w:rsid w:val="00D27D17"/>
    <w:rsid w:val="00D27DAA"/>
    <w:rsid w:val="00D27EE4"/>
    <w:rsid w:val="00D30133"/>
    <w:rsid w:val="00D30267"/>
    <w:rsid w:val="00D33685"/>
    <w:rsid w:val="00D33C1A"/>
    <w:rsid w:val="00D33EC1"/>
    <w:rsid w:val="00D4784B"/>
    <w:rsid w:val="00D47854"/>
    <w:rsid w:val="00D478BD"/>
    <w:rsid w:val="00D47F5A"/>
    <w:rsid w:val="00D47FCE"/>
    <w:rsid w:val="00D50418"/>
    <w:rsid w:val="00D51694"/>
    <w:rsid w:val="00D51733"/>
    <w:rsid w:val="00D54630"/>
    <w:rsid w:val="00D546AF"/>
    <w:rsid w:val="00D54975"/>
    <w:rsid w:val="00D54A76"/>
    <w:rsid w:val="00D54B69"/>
    <w:rsid w:val="00D571CD"/>
    <w:rsid w:val="00D6366E"/>
    <w:rsid w:val="00D64937"/>
    <w:rsid w:val="00D6526A"/>
    <w:rsid w:val="00D66368"/>
    <w:rsid w:val="00D70A33"/>
    <w:rsid w:val="00D72430"/>
    <w:rsid w:val="00D738AE"/>
    <w:rsid w:val="00D74848"/>
    <w:rsid w:val="00D75C47"/>
    <w:rsid w:val="00D85D5F"/>
    <w:rsid w:val="00D86227"/>
    <w:rsid w:val="00D86680"/>
    <w:rsid w:val="00D95599"/>
    <w:rsid w:val="00D975A7"/>
    <w:rsid w:val="00DA00B7"/>
    <w:rsid w:val="00DA3B89"/>
    <w:rsid w:val="00DA4699"/>
    <w:rsid w:val="00DA54BB"/>
    <w:rsid w:val="00DA67C9"/>
    <w:rsid w:val="00DB1D31"/>
    <w:rsid w:val="00DB356C"/>
    <w:rsid w:val="00DB52DB"/>
    <w:rsid w:val="00DB5378"/>
    <w:rsid w:val="00DB61DE"/>
    <w:rsid w:val="00DB6A78"/>
    <w:rsid w:val="00DC008C"/>
    <w:rsid w:val="00DC0F8A"/>
    <w:rsid w:val="00DC3B22"/>
    <w:rsid w:val="00DC4D89"/>
    <w:rsid w:val="00DC6700"/>
    <w:rsid w:val="00DC7054"/>
    <w:rsid w:val="00DD310B"/>
    <w:rsid w:val="00DD62D3"/>
    <w:rsid w:val="00DD6866"/>
    <w:rsid w:val="00DD6D1B"/>
    <w:rsid w:val="00DE1BAD"/>
    <w:rsid w:val="00DE23D6"/>
    <w:rsid w:val="00DE29FD"/>
    <w:rsid w:val="00DE2CC3"/>
    <w:rsid w:val="00DE3B53"/>
    <w:rsid w:val="00DF3117"/>
    <w:rsid w:val="00DF4022"/>
    <w:rsid w:val="00DF54A6"/>
    <w:rsid w:val="00DF59CF"/>
    <w:rsid w:val="00DF789F"/>
    <w:rsid w:val="00E00963"/>
    <w:rsid w:val="00E00D03"/>
    <w:rsid w:val="00E01A4D"/>
    <w:rsid w:val="00E02C56"/>
    <w:rsid w:val="00E03041"/>
    <w:rsid w:val="00E030B5"/>
    <w:rsid w:val="00E04A9E"/>
    <w:rsid w:val="00E05CEE"/>
    <w:rsid w:val="00E062BB"/>
    <w:rsid w:val="00E14A59"/>
    <w:rsid w:val="00E14EA8"/>
    <w:rsid w:val="00E21870"/>
    <w:rsid w:val="00E2679F"/>
    <w:rsid w:val="00E26D99"/>
    <w:rsid w:val="00E307A9"/>
    <w:rsid w:val="00E32A61"/>
    <w:rsid w:val="00E3306C"/>
    <w:rsid w:val="00E33805"/>
    <w:rsid w:val="00E35EC0"/>
    <w:rsid w:val="00E4210E"/>
    <w:rsid w:val="00E423A9"/>
    <w:rsid w:val="00E42585"/>
    <w:rsid w:val="00E45684"/>
    <w:rsid w:val="00E4631E"/>
    <w:rsid w:val="00E4796C"/>
    <w:rsid w:val="00E564CC"/>
    <w:rsid w:val="00E60189"/>
    <w:rsid w:val="00E60964"/>
    <w:rsid w:val="00E621AD"/>
    <w:rsid w:val="00E629B5"/>
    <w:rsid w:val="00E62E07"/>
    <w:rsid w:val="00E639E6"/>
    <w:rsid w:val="00E63EF1"/>
    <w:rsid w:val="00E6464A"/>
    <w:rsid w:val="00E72606"/>
    <w:rsid w:val="00E75887"/>
    <w:rsid w:val="00E76884"/>
    <w:rsid w:val="00E81183"/>
    <w:rsid w:val="00E81F37"/>
    <w:rsid w:val="00E86262"/>
    <w:rsid w:val="00E95825"/>
    <w:rsid w:val="00E95E51"/>
    <w:rsid w:val="00E9623D"/>
    <w:rsid w:val="00E966E4"/>
    <w:rsid w:val="00E96C99"/>
    <w:rsid w:val="00EA093C"/>
    <w:rsid w:val="00EA0C85"/>
    <w:rsid w:val="00EA3E6C"/>
    <w:rsid w:val="00EA6D6D"/>
    <w:rsid w:val="00EB0F77"/>
    <w:rsid w:val="00EB25A9"/>
    <w:rsid w:val="00EB5DB5"/>
    <w:rsid w:val="00EB7069"/>
    <w:rsid w:val="00EB73C8"/>
    <w:rsid w:val="00EC26E9"/>
    <w:rsid w:val="00EC3705"/>
    <w:rsid w:val="00EC3A3F"/>
    <w:rsid w:val="00EC6B75"/>
    <w:rsid w:val="00ED0439"/>
    <w:rsid w:val="00ED1230"/>
    <w:rsid w:val="00ED3439"/>
    <w:rsid w:val="00ED3A98"/>
    <w:rsid w:val="00ED3D35"/>
    <w:rsid w:val="00ED4303"/>
    <w:rsid w:val="00ED7B58"/>
    <w:rsid w:val="00EF2B2F"/>
    <w:rsid w:val="00EF4F3F"/>
    <w:rsid w:val="00F0148E"/>
    <w:rsid w:val="00F03080"/>
    <w:rsid w:val="00F041C3"/>
    <w:rsid w:val="00F0766C"/>
    <w:rsid w:val="00F11F89"/>
    <w:rsid w:val="00F123AC"/>
    <w:rsid w:val="00F146EE"/>
    <w:rsid w:val="00F16B0C"/>
    <w:rsid w:val="00F21F77"/>
    <w:rsid w:val="00F249D1"/>
    <w:rsid w:val="00F27E40"/>
    <w:rsid w:val="00F30906"/>
    <w:rsid w:val="00F30B21"/>
    <w:rsid w:val="00F31D80"/>
    <w:rsid w:val="00F37E33"/>
    <w:rsid w:val="00F40DC3"/>
    <w:rsid w:val="00F43CEB"/>
    <w:rsid w:val="00F463D5"/>
    <w:rsid w:val="00F468C3"/>
    <w:rsid w:val="00F47587"/>
    <w:rsid w:val="00F518BA"/>
    <w:rsid w:val="00F52DB0"/>
    <w:rsid w:val="00F5447F"/>
    <w:rsid w:val="00F55772"/>
    <w:rsid w:val="00F55A1A"/>
    <w:rsid w:val="00F5725F"/>
    <w:rsid w:val="00F60804"/>
    <w:rsid w:val="00F60CE4"/>
    <w:rsid w:val="00F62782"/>
    <w:rsid w:val="00F62B3A"/>
    <w:rsid w:val="00F66546"/>
    <w:rsid w:val="00F6680B"/>
    <w:rsid w:val="00F66FAC"/>
    <w:rsid w:val="00F678B3"/>
    <w:rsid w:val="00F7204B"/>
    <w:rsid w:val="00F727D2"/>
    <w:rsid w:val="00F76C3D"/>
    <w:rsid w:val="00F84525"/>
    <w:rsid w:val="00F84880"/>
    <w:rsid w:val="00F84B36"/>
    <w:rsid w:val="00F86551"/>
    <w:rsid w:val="00F92F4D"/>
    <w:rsid w:val="00F93819"/>
    <w:rsid w:val="00F95CC9"/>
    <w:rsid w:val="00FA0FCA"/>
    <w:rsid w:val="00FA1125"/>
    <w:rsid w:val="00FB0182"/>
    <w:rsid w:val="00FB314C"/>
    <w:rsid w:val="00FB32D5"/>
    <w:rsid w:val="00FB55FB"/>
    <w:rsid w:val="00FC1C89"/>
    <w:rsid w:val="00FC3798"/>
    <w:rsid w:val="00FC3817"/>
    <w:rsid w:val="00FC5F6A"/>
    <w:rsid w:val="00FC629A"/>
    <w:rsid w:val="00FC6792"/>
    <w:rsid w:val="00FD01B3"/>
    <w:rsid w:val="00FD4631"/>
    <w:rsid w:val="00FE1AB9"/>
    <w:rsid w:val="00FE3F04"/>
    <w:rsid w:val="00FE45E7"/>
    <w:rsid w:val="00FE4AF4"/>
    <w:rsid w:val="00FE51CA"/>
    <w:rsid w:val="00FE7B4E"/>
    <w:rsid w:val="00FE7C66"/>
    <w:rsid w:val="00FF24E5"/>
    <w:rsid w:val="00FF2FC2"/>
    <w:rsid w:val="00FF3E26"/>
    <w:rsid w:val="00FF6BCD"/>
    <w:rsid w:val="00FF76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40B04"/>
    <w:pPr>
      <w:suppressAutoHyphens/>
    </w:pPr>
    <w:rPr>
      <w:sz w:val="24"/>
      <w:lang w:val="en-GB" w:eastAsia="fr-FR"/>
    </w:rPr>
  </w:style>
  <w:style w:type="paragraph" w:styleId="Heading1">
    <w:name w:val="heading 1"/>
    <w:basedOn w:val="Normal"/>
    <w:next w:val="Normal"/>
    <w:qFormat/>
    <w:rsid w:val="00140B04"/>
    <w:pPr>
      <w:keepNext/>
      <w:spacing w:before="360" w:after="240"/>
      <w:jc w:val="center"/>
      <w:outlineLvl w:val="0"/>
    </w:pPr>
    <w:rPr>
      <w:b/>
      <w:sz w:val="28"/>
    </w:rPr>
  </w:style>
  <w:style w:type="paragraph" w:styleId="Heading2">
    <w:name w:val="heading 2"/>
    <w:basedOn w:val="Normal"/>
    <w:next w:val="Normal"/>
    <w:qFormat/>
    <w:rsid w:val="00140B04"/>
    <w:pPr>
      <w:keepNext/>
      <w:spacing w:before="240" w:after="120"/>
      <w:ind w:left="284" w:hanging="284"/>
      <w:outlineLvl w:val="1"/>
    </w:pPr>
    <w:rPr>
      <w:b/>
    </w:rPr>
  </w:style>
  <w:style w:type="paragraph" w:styleId="Heading3">
    <w:name w:val="heading 3"/>
    <w:basedOn w:val="Normal"/>
    <w:next w:val="Normal"/>
    <w:qFormat/>
    <w:rsid w:val="00140B04"/>
    <w:pPr>
      <w:keepNext/>
      <w:spacing w:before="120" w:after="60"/>
      <w:ind w:left="1418" w:hanging="851"/>
      <w:outlineLvl w:val="2"/>
    </w:pPr>
    <w:rPr>
      <w:i/>
    </w:rPr>
  </w:style>
  <w:style w:type="character" w:default="1" w:styleId="DefaultParagraphFont">
    <w:name w:val="Default Paragraph Font"/>
    <w:semiHidden/>
    <w:rsid w:val="00140B0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rsid w:val="00140B04"/>
  </w:style>
  <w:style w:type="paragraph" w:customStyle="1" w:styleId="JuPara">
    <w:name w:val="Ju_Para"/>
    <w:basedOn w:val="Normal"/>
    <w:link w:val="JuParaCar"/>
    <w:rsid w:val="00140B04"/>
    <w:pPr>
      <w:ind w:firstLine="284"/>
      <w:jc w:val="both"/>
    </w:pPr>
  </w:style>
  <w:style w:type="paragraph" w:customStyle="1" w:styleId="JuCase">
    <w:name w:val="Ju_Case"/>
    <w:basedOn w:val="JuPara"/>
    <w:next w:val="JuPara"/>
    <w:rsid w:val="00140B04"/>
    <w:rPr>
      <w:b/>
    </w:rPr>
  </w:style>
  <w:style w:type="paragraph" w:customStyle="1" w:styleId="JuJudges">
    <w:name w:val="Ju_Judges"/>
    <w:basedOn w:val="Normal"/>
    <w:link w:val="JuJudgesChar"/>
    <w:rsid w:val="00140B04"/>
    <w:pPr>
      <w:tabs>
        <w:tab w:val="left" w:pos="567"/>
        <w:tab w:val="left" w:pos="1134"/>
      </w:tabs>
    </w:pPr>
  </w:style>
  <w:style w:type="paragraph" w:customStyle="1" w:styleId="JuCourt">
    <w:name w:val="Ju_Court"/>
    <w:basedOn w:val="JuJudges"/>
    <w:rsid w:val="00140B04"/>
    <w:pPr>
      <w:tabs>
        <w:tab w:val="clear" w:pos="567"/>
        <w:tab w:val="clear" w:pos="1134"/>
        <w:tab w:val="left" w:pos="907"/>
        <w:tab w:val="left" w:pos="1701"/>
        <w:tab w:val="right" w:pos="7371"/>
      </w:tabs>
      <w:spacing w:before="240"/>
      <w:ind w:left="397" w:hanging="397"/>
    </w:pPr>
  </w:style>
  <w:style w:type="paragraph" w:customStyle="1" w:styleId="JuHHead">
    <w:name w:val="Ju_H_Head"/>
    <w:basedOn w:val="Normal"/>
    <w:next w:val="JuPara"/>
    <w:rsid w:val="00140B04"/>
    <w:pPr>
      <w:keepNext/>
      <w:keepLines/>
      <w:spacing w:before="720" w:after="240"/>
      <w:jc w:val="both"/>
    </w:pPr>
    <w:rPr>
      <w:sz w:val="28"/>
    </w:rPr>
  </w:style>
  <w:style w:type="paragraph" w:customStyle="1" w:styleId="JuHIRoman">
    <w:name w:val="Ju_H_I_Roman"/>
    <w:basedOn w:val="JuHHead"/>
    <w:next w:val="JuPara"/>
    <w:rsid w:val="00140B04"/>
    <w:pPr>
      <w:tabs>
        <w:tab w:val="left" w:pos="357"/>
      </w:tabs>
      <w:spacing w:before="360"/>
      <w:ind w:left="357" w:hanging="357"/>
    </w:pPr>
    <w:rPr>
      <w:sz w:val="24"/>
    </w:rPr>
  </w:style>
  <w:style w:type="paragraph" w:customStyle="1" w:styleId="JuHA">
    <w:name w:val="Ju_H_A"/>
    <w:basedOn w:val="JuHIRoman"/>
    <w:next w:val="JuPara"/>
    <w:rsid w:val="00140B04"/>
    <w:pPr>
      <w:tabs>
        <w:tab w:val="clear" w:pos="357"/>
        <w:tab w:val="left" w:pos="584"/>
      </w:tabs>
      <w:ind w:left="584" w:hanging="352"/>
    </w:pPr>
    <w:rPr>
      <w:b/>
    </w:rPr>
  </w:style>
  <w:style w:type="paragraph" w:customStyle="1" w:styleId="JuHa0">
    <w:name w:val="Ju_H_a"/>
    <w:basedOn w:val="JuH1"/>
    <w:next w:val="JuPara"/>
    <w:rsid w:val="00140B04"/>
    <w:pPr>
      <w:tabs>
        <w:tab w:val="clear" w:pos="731"/>
        <w:tab w:val="left" w:pos="975"/>
      </w:tabs>
      <w:ind w:left="975" w:hanging="340"/>
    </w:pPr>
    <w:rPr>
      <w:b/>
      <w:i w:val="0"/>
      <w:sz w:val="20"/>
    </w:rPr>
  </w:style>
  <w:style w:type="paragraph" w:customStyle="1" w:styleId="JuH1">
    <w:name w:val="Ju_H_1."/>
    <w:basedOn w:val="JuHA"/>
    <w:next w:val="JuPara"/>
    <w:rsid w:val="00140B04"/>
    <w:pPr>
      <w:tabs>
        <w:tab w:val="clear" w:pos="584"/>
        <w:tab w:val="left" w:pos="731"/>
      </w:tabs>
      <w:spacing w:before="240" w:after="120"/>
      <w:ind w:left="732" w:hanging="301"/>
    </w:pPr>
    <w:rPr>
      <w:b w:val="0"/>
      <w:i/>
    </w:rPr>
  </w:style>
  <w:style w:type="paragraph" w:customStyle="1" w:styleId="JuHi">
    <w:name w:val="Ju_H_i"/>
    <w:basedOn w:val="JuHa0"/>
    <w:next w:val="JuPara"/>
    <w:rsid w:val="00140B04"/>
    <w:pPr>
      <w:tabs>
        <w:tab w:val="clear" w:pos="975"/>
        <w:tab w:val="left" w:pos="1191"/>
      </w:tabs>
      <w:ind w:left="1190" w:hanging="357"/>
    </w:pPr>
    <w:rPr>
      <w:b w:val="0"/>
      <w:i/>
    </w:rPr>
  </w:style>
  <w:style w:type="paragraph" w:customStyle="1" w:styleId="JuHalpha">
    <w:name w:val="Ju_H_alpha"/>
    <w:basedOn w:val="JuHi"/>
    <w:next w:val="JuPara"/>
    <w:rsid w:val="00140B04"/>
    <w:pPr>
      <w:tabs>
        <w:tab w:val="clear" w:pos="1191"/>
        <w:tab w:val="left" w:pos="1372"/>
      </w:tabs>
      <w:ind w:left="1373" w:hanging="335"/>
    </w:pPr>
    <w:rPr>
      <w:i w:val="0"/>
    </w:rPr>
  </w:style>
  <w:style w:type="paragraph" w:customStyle="1" w:styleId="JuH">
    <w:name w:val="Ju_H_–"/>
    <w:basedOn w:val="JuHalpha"/>
    <w:next w:val="JuPara"/>
    <w:rsid w:val="00140B04"/>
    <w:pPr>
      <w:tabs>
        <w:tab w:val="clear" w:pos="1372"/>
      </w:tabs>
      <w:ind w:left="1236" w:firstLine="0"/>
    </w:pPr>
    <w:rPr>
      <w:i/>
    </w:rPr>
  </w:style>
  <w:style w:type="paragraph" w:customStyle="1" w:styleId="JuHeader">
    <w:name w:val="Ju_Header"/>
    <w:basedOn w:val="Header"/>
    <w:rsid w:val="00140B04"/>
  </w:style>
  <w:style w:type="paragraph" w:styleId="Header">
    <w:name w:val="header"/>
    <w:basedOn w:val="Normal"/>
    <w:rsid w:val="00140B04"/>
    <w:pPr>
      <w:tabs>
        <w:tab w:val="center" w:pos="3686"/>
        <w:tab w:val="right" w:pos="7371"/>
      </w:tabs>
    </w:pPr>
    <w:rPr>
      <w:sz w:val="18"/>
    </w:rPr>
  </w:style>
  <w:style w:type="paragraph" w:customStyle="1" w:styleId="PJuPara">
    <w:name w:val="P_Ju_Para"/>
    <w:basedOn w:val="Normal"/>
    <w:rsid w:val="00140B04"/>
    <w:pPr>
      <w:ind w:firstLine="284"/>
      <w:jc w:val="both"/>
    </w:pPr>
  </w:style>
  <w:style w:type="paragraph" w:customStyle="1" w:styleId="JuSigned">
    <w:name w:val="Ju_Signed"/>
    <w:basedOn w:val="Normal"/>
    <w:next w:val="JuParaLast"/>
    <w:link w:val="JuSignedChar"/>
    <w:rsid w:val="00140B04"/>
    <w:pPr>
      <w:tabs>
        <w:tab w:val="center" w:pos="851"/>
        <w:tab w:val="center" w:pos="6407"/>
      </w:tabs>
      <w:spacing w:before="720"/>
    </w:pPr>
  </w:style>
  <w:style w:type="paragraph" w:customStyle="1" w:styleId="JuParaLast">
    <w:name w:val="Ju_Para_Last"/>
    <w:basedOn w:val="JuPara"/>
    <w:next w:val="JuPara"/>
    <w:rsid w:val="00140B04"/>
    <w:pPr>
      <w:keepNext/>
      <w:keepLines/>
      <w:spacing w:before="240"/>
    </w:pPr>
  </w:style>
  <w:style w:type="paragraph" w:customStyle="1" w:styleId="JuInitialled">
    <w:name w:val="Ju_Initialled"/>
    <w:basedOn w:val="JuSigned"/>
    <w:rsid w:val="00140B04"/>
    <w:pPr>
      <w:tabs>
        <w:tab w:val="clear" w:pos="851"/>
      </w:tabs>
      <w:jc w:val="right"/>
    </w:pPr>
  </w:style>
  <w:style w:type="paragraph" w:customStyle="1" w:styleId="JuList">
    <w:name w:val="Ju_List"/>
    <w:basedOn w:val="JuPara"/>
    <w:rsid w:val="00140B04"/>
    <w:pPr>
      <w:ind w:left="340" w:hanging="340"/>
    </w:pPr>
  </w:style>
  <w:style w:type="paragraph" w:customStyle="1" w:styleId="JuLista">
    <w:name w:val="Ju_List_a"/>
    <w:basedOn w:val="JuList"/>
    <w:rsid w:val="00140B04"/>
    <w:pPr>
      <w:ind w:left="346" w:firstLine="0"/>
    </w:pPr>
  </w:style>
  <w:style w:type="paragraph" w:customStyle="1" w:styleId="JuListi">
    <w:name w:val="Ju_List_i"/>
    <w:basedOn w:val="JuLista"/>
    <w:rsid w:val="00140B04"/>
    <w:pPr>
      <w:ind w:left="794"/>
    </w:pPr>
  </w:style>
  <w:style w:type="character" w:styleId="FootnoteReference">
    <w:name w:val="footnote reference"/>
    <w:basedOn w:val="DefaultParagraphFont"/>
    <w:semiHidden/>
    <w:rsid w:val="00140B04"/>
    <w:rPr>
      <w:vertAlign w:val="superscript"/>
    </w:rPr>
  </w:style>
  <w:style w:type="paragraph" w:customStyle="1" w:styleId="JuQuot">
    <w:name w:val="Ju_Quot"/>
    <w:basedOn w:val="JuPara"/>
    <w:rsid w:val="00140B04"/>
    <w:pPr>
      <w:spacing w:before="120" w:after="120"/>
      <w:ind w:left="425" w:firstLine="142"/>
    </w:pPr>
    <w:rPr>
      <w:sz w:val="20"/>
    </w:rPr>
  </w:style>
  <w:style w:type="paragraph" w:customStyle="1" w:styleId="PJuQuot">
    <w:name w:val="P_Ju_Quot"/>
    <w:basedOn w:val="Normal"/>
    <w:rsid w:val="00140B04"/>
    <w:pPr>
      <w:spacing w:before="120" w:after="120"/>
      <w:ind w:left="403" w:firstLine="176"/>
      <w:jc w:val="both"/>
    </w:pPr>
    <w:rPr>
      <w:sz w:val="20"/>
    </w:rPr>
  </w:style>
  <w:style w:type="paragraph" w:customStyle="1" w:styleId="OpiPara">
    <w:name w:val="Opi_Para"/>
    <w:basedOn w:val="JuPara"/>
    <w:rsid w:val="00140B04"/>
  </w:style>
  <w:style w:type="paragraph" w:customStyle="1" w:styleId="OpiHA">
    <w:name w:val="Opi_H_A"/>
    <w:basedOn w:val="JuHIRoman"/>
    <w:next w:val="OpiPara"/>
    <w:rsid w:val="00140B04"/>
    <w:pPr>
      <w:tabs>
        <w:tab w:val="clear" w:pos="357"/>
      </w:tabs>
    </w:pPr>
    <w:rPr>
      <w:b/>
    </w:rPr>
  </w:style>
  <w:style w:type="paragraph" w:customStyle="1" w:styleId="OpiH1">
    <w:name w:val="Opi_H_1."/>
    <w:basedOn w:val="OpiHA"/>
    <w:next w:val="OpiPara"/>
    <w:rsid w:val="00140B04"/>
    <w:pPr>
      <w:spacing w:before="240" w:after="120"/>
      <w:ind w:left="635"/>
    </w:pPr>
    <w:rPr>
      <w:b w:val="0"/>
      <w:i/>
    </w:rPr>
  </w:style>
  <w:style w:type="paragraph" w:customStyle="1" w:styleId="OpiHa0">
    <w:name w:val="Opi_H_a"/>
    <w:basedOn w:val="OpiH1"/>
    <w:next w:val="OpiPara"/>
    <w:rsid w:val="00140B04"/>
    <w:pPr>
      <w:ind w:left="834"/>
    </w:pPr>
    <w:rPr>
      <w:b/>
      <w:i w:val="0"/>
      <w:sz w:val="20"/>
    </w:rPr>
  </w:style>
  <w:style w:type="paragraph" w:customStyle="1" w:styleId="OpiHHead">
    <w:name w:val="Opi_H_Head"/>
    <w:basedOn w:val="JuHHead"/>
    <w:next w:val="OpiPara"/>
    <w:rsid w:val="00140B04"/>
    <w:pPr>
      <w:spacing w:before="0"/>
      <w:jc w:val="center"/>
    </w:pPr>
  </w:style>
  <w:style w:type="paragraph" w:customStyle="1" w:styleId="OpiTranslation">
    <w:name w:val="Opi_Translation"/>
    <w:basedOn w:val="OpiHHead"/>
    <w:next w:val="OpiPara"/>
    <w:rsid w:val="00140B04"/>
    <w:rPr>
      <w:i/>
      <w:sz w:val="24"/>
    </w:rPr>
  </w:style>
  <w:style w:type="paragraph" w:customStyle="1" w:styleId="OpiHi">
    <w:name w:val="Opi_H_i"/>
    <w:basedOn w:val="OpiHa0"/>
    <w:next w:val="OpiPara"/>
    <w:rsid w:val="00140B04"/>
    <w:pPr>
      <w:ind w:left="1038"/>
    </w:pPr>
    <w:rPr>
      <w:b w:val="0"/>
      <w:i/>
    </w:rPr>
  </w:style>
  <w:style w:type="paragraph" w:customStyle="1" w:styleId="PListArticleSubject">
    <w:name w:val="P_List_ArticleSubject"/>
    <w:basedOn w:val="Normal"/>
    <w:rsid w:val="00140B04"/>
    <w:pPr>
      <w:tabs>
        <w:tab w:val="left" w:pos="2977"/>
      </w:tabs>
      <w:ind w:left="2977" w:hanging="2977"/>
    </w:pPr>
  </w:style>
  <w:style w:type="paragraph" w:customStyle="1" w:styleId="OpiQuot">
    <w:name w:val="Opi_Quot"/>
    <w:basedOn w:val="JuQuot"/>
    <w:rsid w:val="00140B04"/>
  </w:style>
  <w:style w:type="character" w:styleId="PageNumber">
    <w:name w:val="page number"/>
    <w:basedOn w:val="DefaultParagraphFont"/>
    <w:rsid w:val="00140B04"/>
    <w:rPr>
      <w:sz w:val="18"/>
    </w:rPr>
  </w:style>
  <w:style w:type="paragraph" w:styleId="FootnoteText">
    <w:name w:val="footnote text"/>
    <w:basedOn w:val="Normal"/>
    <w:semiHidden/>
    <w:rsid w:val="00140B04"/>
    <w:pPr>
      <w:jc w:val="both"/>
    </w:pPr>
    <w:rPr>
      <w:sz w:val="20"/>
    </w:rPr>
  </w:style>
  <w:style w:type="paragraph" w:customStyle="1" w:styleId="SuCoverTitle1">
    <w:name w:val="Su_Cover_Title1"/>
    <w:basedOn w:val="Normal"/>
    <w:next w:val="SuCoverTitle2"/>
    <w:rsid w:val="00140B04"/>
    <w:pPr>
      <w:spacing w:before="2500"/>
      <w:jc w:val="center"/>
    </w:pPr>
    <w:rPr>
      <w:sz w:val="22"/>
    </w:rPr>
  </w:style>
  <w:style w:type="paragraph" w:customStyle="1" w:styleId="SuCoverTitle2">
    <w:name w:val="Su_Cover_Title2"/>
    <w:basedOn w:val="SuCoverTitle1"/>
    <w:next w:val="Normal"/>
    <w:rsid w:val="00140B04"/>
    <w:pPr>
      <w:spacing w:before="240"/>
    </w:pPr>
    <w:rPr>
      <w:sz w:val="18"/>
    </w:rPr>
  </w:style>
  <w:style w:type="paragraph" w:customStyle="1" w:styleId="JuQuotSub">
    <w:name w:val="Ju_Quot_Sub"/>
    <w:basedOn w:val="JuQuot"/>
    <w:rsid w:val="00140B04"/>
    <w:pPr>
      <w:ind w:left="567"/>
    </w:pPr>
  </w:style>
  <w:style w:type="paragraph" w:styleId="Footer">
    <w:name w:val="footer"/>
    <w:basedOn w:val="Normal"/>
    <w:rsid w:val="00140B04"/>
    <w:pPr>
      <w:tabs>
        <w:tab w:val="center" w:pos="3686"/>
        <w:tab w:val="right" w:pos="7371"/>
      </w:tabs>
    </w:pPr>
    <w:rPr>
      <w:sz w:val="18"/>
    </w:rPr>
  </w:style>
  <w:style w:type="paragraph" w:customStyle="1" w:styleId="SuPara">
    <w:name w:val="Su_Para"/>
    <w:basedOn w:val="SuKeywords"/>
    <w:rsid w:val="00140B04"/>
    <w:pPr>
      <w:spacing w:before="0" w:after="0"/>
    </w:pPr>
    <w:rPr>
      <w:i w:val="0"/>
    </w:rPr>
  </w:style>
  <w:style w:type="paragraph" w:customStyle="1" w:styleId="SuKeywords">
    <w:name w:val="Su_Keywords"/>
    <w:basedOn w:val="SuHHead"/>
    <w:rsid w:val="00140B04"/>
    <w:pPr>
      <w:spacing w:before="120"/>
    </w:pPr>
    <w:rPr>
      <w:b w:val="0"/>
      <w:i/>
    </w:rPr>
  </w:style>
  <w:style w:type="paragraph" w:customStyle="1" w:styleId="SuHHead">
    <w:name w:val="Su_H_Head"/>
    <w:basedOn w:val="SuSubject"/>
    <w:rsid w:val="00140B04"/>
    <w:pPr>
      <w:spacing w:after="120"/>
    </w:pPr>
  </w:style>
  <w:style w:type="paragraph" w:customStyle="1" w:styleId="SuSubject">
    <w:name w:val="Su_Subject"/>
    <w:basedOn w:val="SuSummary"/>
    <w:rsid w:val="00140B04"/>
    <w:pPr>
      <w:spacing w:before="360"/>
      <w:jc w:val="both"/>
    </w:pPr>
    <w:rPr>
      <w:b/>
      <w:sz w:val="22"/>
    </w:rPr>
  </w:style>
  <w:style w:type="paragraph" w:customStyle="1" w:styleId="SuSummary">
    <w:name w:val="Su_Summary"/>
    <w:basedOn w:val="Normal"/>
    <w:next w:val="SuSubject"/>
    <w:rsid w:val="00140B04"/>
    <w:pPr>
      <w:spacing w:after="240"/>
      <w:jc w:val="center"/>
    </w:pPr>
  </w:style>
  <w:style w:type="paragraph" w:customStyle="1" w:styleId="DecHTitle">
    <w:name w:val="Dec_H_Title"/>
    <w:basedOn w:val="Normal"/>
    <w:rsid w:val="00140B04"/>
    <w:pPr>
      <w:spacing w:after="240"/>
      <w:jc w:val="center"/>
    </w:pPr>
    <w:rPr>
      <w:sz w:val="28"/>
    </w:rPr>
  </w:style>
  <w:style w:type="paragraph" w:customStyle="1" w:styleId="DecHCase">
    <w:name w:val="Dec_H_Case"/>
    <w:basedOn w:val="DecHTitle"/>
    <w:next w:val="JuPara"/>
    <w:rsid w:val="00140B04"/>
    <w:rPr>
      <w:sz w:val="24"/>
    </w:rPr>
  </w:style>
  <w:style w:type="paragraph" w:customStyle="1" w:styleId="DecList">
    <w:name w:val="Dec_List"/>
    <w:basedOn w:val="Normal"/>
    <w:rsid w:val="00140B04"/>
    <w:pPr>
      <w:spacing w:before="240"/>
      <w:ind w:left="284"/>
      <w:jc w:val="both"/>
    </w:pPr>
  </w:style>
  <w:style w:type="paragraph" w:customStyle="1" w:styleId="JuParaSub">
    <w:name w:val="Ju_Para_Sub"/>
    <w:basedOn w:val="JuPara"/>
    <w:rsid w:val="00140B04"/>
    <w:pPr>
      <w:ind w:left="284"/>
    </w:pPr>
    <w:rPr>
      <w:szCs w:val="24"/>
    </w:rPr>
  </w:style>
  <w:style w:type="character" w:customStyle="1" w:styleId="JuNames">
    <w:name w:val="Ju_Names"/>
    <w:basedOn w:val="DefaultParagraphFont"/>
    <w:rsid w:val="00140B04"/>
    <w:rPr>
      <w:smallCaps/>
    </w:rPr>
  </w:style>
  <w:style w:type="paragraph" w:customStyle="1" w:styleId="PListCaseNo">
    <w:name w:val="P_List_CaseNo"/>
    <w:basedOn w:val="Normal"/>
    <w:rsid w:val="00140B04"/>
    <w:pPr>
      <w:tabs>
        <w:tab w:val="left" w:pos="1276"/>
      </w:tabs>
      <w:spacing w:line="288" w:lineRule="auto"/>
      <w:ind w:left="1276" w:hanging="1276"/>
    </w:pPr>
  </w:style>
  <w:style w:type="paragraph" w:customStyle="1" w:styleId="PListCases">
    <w:name w:val="P_List_Cases"/>
    <w:basedOn w:val="Normal"/>
    <w:rsid w:val="00140B04"/>
    <w:pPr>
      <w:spacing w:line="288" w:lineRule="auto"/>
    </w:pPr>
  </w:style>
  <w:style w:type="paragraph" w:customStyle="1" w:styleId="PTextIntro">
    <w:name w:val="P_Text_Intro"/>
    <w:basedOn w:val="Normal"/>
    <w:rsid w:val="00140B04"/>
    <w:pPr>
      <w:jc w:val="both"/>
    </w:pPr>
    <w:rPr>
      <w:i/>
      <w:sz w:val="20"/>
    </w:rPr>
  </w:style>
  <w:style w:type="paragraph" w:customStyle="1" w:styleId="PTitleCover">
    <w:name w:val="P_Title_Cover"/>
    <w:basedOn w:val="Normal"/>
    <w:rsid w:val="00140B04"/>
    <w:pPr>
      <w:spacing w:before="2500"/>
      <w:jc w:val="center"/>
    </w:pPr>
    <w:rPr>
      <w:b/>
      <w:smallCaps/>
      <w:sz w:val="30"/>
    </w:rPr>
  </w:style>
  <w:style w:type="paragraph" w:customStyle="1" w:styleId="PTitle1Alpha">
    <w:name w:val="P_Title1_Alpha"/>
    <w:basedOn w:val="Normal"/>
    <w:next w:val="Normal"/>
    <w:rsid w:val="00140B04"/>
    <w:pPr>
      <w:spacing w:after="120"/>
      <w:jc w:val="center"/>
    </w:pPr>
    <w:rPr>
      <w:b/>
      <w:smallCaps/>
      <w:sz w:val="30"/>
    </w:rPr>
  </w:style>
  <w:style w:type="paragraph" w:customStyle="1" w:styleId="PTitle1IndexArticle">
    <w:name w:val="P_Title1_IndexArticle"/>
    <w:basedOn w:val="Normal"/>
    <w:rsid w:val="00140B04"/>
    <w:pPr>
      <w:spacing w:after="120"/>
      <w:jc w:val="center"/>
    </w:pPr>
    <w:rPr>
      <w:b/>
      <w:smallCaps/>
      <w:sz w:val="30"/>
    </w:rPr>
  </w:style>
  <w:style w:type="paragraph" w:customStyle="1" w:styleId="PTitle1IndexKey">
    <w:name w:val="P_Title1_IndexKey"/>
    <w:basedOn w:val="Normal"/>
    <w:rsid w:val="00140B04"/>
    <w:pPr>
      <w:spacing w:after="600"/>
      <w:jc w:val="center"/>
    </w:pPr>
    <w:rPr>
      <w:b/>
      <w:smallCaps/>
      <w:sz w:val="30"/>
    </w:rPr>
  </w:style>
  <w:style w:type="paragraph" w:customStyle="1" w:styleId="PTitle1Num">
    <w:name w:val="P_Title1_Num"/>
    <w:basedOn w:val="Normal"/>
    <w:next w:val="PListCaseNo"/>
    <w:rsid w:val="00140B04"/>
    <w:pPr>
      <w:spacing w:after="720"/>
      <w:jc w:val="center"/>
    </w:pPr>
    <w:rPr>
      <w:b/>
      <w:smallCaps/>
      <w:sz w:val="30"/>
    </w:rPr>
  </w:style>
  <w:style w:type="paragraph" w:customStyle="1" w:styleId="PTitle2Country">
    <w:name w:val="P_Title2_Country"/>
    <w:basedOn w:val="Normal"/>
    <w:next w:val="PListCases"/>
    <w:rsid w:val="00140B04"/>
    <w:pPr>
      <w:keepNext/>
      <w:keepLines/>
      <w:spacing w:before="600" w:after="360"/>
    </w:pPr>
    <w:rPr>
      <w:b/>
    </w:rPr>
  </w:style>
  <w:style w:type="paragraph" w:customStyle="1" w:styleId="PTitle2Letters">
    <w:name w:val="P_Title2_Letters"/>
    <w:basedOn w:val="Normal"/>
    <w:next w:val="PListCases"/>
    <w:rsid w:val="00140B04"/>
    <w:pPr>
      <w:keepNext/>
      <w:keepLines/>
      <w:spacing w:before="600" w:after="360"/>
    </w:pPr>
    <w:rPr>
      <w:b/>
      <w:sz w:val="28"/>
    </w:rPr>
  </w:style>
  <w:style w:type="paragraph" w:customStyle="1" w:styleId="PTitle2Part">
    <w:name w:val="P_Title2_Part"/>
    <w:basedOn w:val="Normal"/>
    <w:rsid w:val="00140B04"/>
    <w:pPr>
      <w:keepNext/>
      <w:keepLines/>
      <w:spacing w:before="600" w:after="240"/>
      <w:jc w:val="center"/>
    </w:pPr>
    <w:rPr>
      <w:b/>
      <w:caps/>
    </w:rPr>
  </w:style>
  <w:style w:type="paragraph" w:customStyle="1" w:styleId="PTitle3Article">
    <w:name w:val="P_Title3_Article"/>
    <w:basedOn w:val="Normal"/>
    <w:rsid w:val="00140B04"/>
    <w:pPr>
      <w:keepNext/>
      <w:keepLines/>
      <w:spacing w:before="360" w:after="120"/>
      <w:jc w:val="center"/>
    </w:pPr>
    <w:rPr>
      <w:b/>
      <w:smallCaps/>
      <w:sz w:val="22"/>
    </w:rPr>
  </w:style>
  <w:style w:type="paragraph" w:customStyle="1" w:styleId="PTitle4ArticleSub">
    <w:name w:val="P_Title4_Article_Sub"/>
    <w:basedOn w:val="PTitle3Article"/>
    <w:rsid w:val="00140B04"/>
    <w:pPr>
      <w:spacing w:before="240"/>
    </w:pPr>
    <w:rPr>
      <w:smallCaps w:val="0"/>
      <w:sz w:val="20"/>
    </w:rPr>
  </w:style>
  <w:style w:type="paragraph" w:customStyle="1" w:styleId="PTitle5Subject">
    <w:name w:val="P_Title5_Subject"/>
    <w:basedOn w:val="Normal"/>
    <w:rsid w:val="00140B04"/>
    <w:pPr>
      <w:keepNext/>
      <w:keepLines/>
      <w:spacing w:before="240" w:after="120"/>
      <w:jc w:val="both"/>
    </w:pPr>
    <w:rPr>
      <w:b/>
      <w:i/>
    </w:rPr>
  </w:style>
  <w:style w:type="paragraph" w:customStyle="1" w:styleId="PTitle6SubjectSub">
    <w:name w:val="P_Title6_Subject_Sub"/>
    <w:basedOn w:val="Normal"/>
    <w:rsid w:val="00140B04"/>
    <w:pPr>
      <w:keepNext/>
      <w:keepLines/>
      <w:spacing w:before="240" w:after="120"/>
      <w:ind w:left="284"/>
      <w:jc w:val="both"/>
    </w:pPr>
    <w:rPr>
      <w:b/>
      <w:sz w:val="20"/>
    </w:rPr>
  </w:style>
  <w:style w:type="paragraph" w:customStyle="1" w:styleId="PTitle7CaseName">
    <w:name w:val="P_Title7_CaseName"/>
    <w:basedOn w:val="Normal"/>
    <w:rsid w:val="00140B04"/>
    <w:pPr>
      <w:keepLines/>
      <w:spacing w:after="240"/>
      <w:jc w:val="right"/>
    </w:pPr>
    <w:rPr>
      <w:sz w:val="22"/>
    </w:rPr>
  </w:style>
  <w:style w:type="paragraph" w:customStyle="1" w:styleId="JuHArticle">
    <w:name w:val="Ju_H_Article"/>
    <w:basedOn w:val="JuHa0"/>
    <w:next w:val="JuQuot"/>
    <w:rsid w:val="00140B04"/>
    <w:pPr>
      <w:ind w:left="0" w:firstLine="0"/>
      <w:jc w:val="center"/>
    </w:pPr>
  </w:style>
  <w:style w:type="paragraph" w:customStyle="1" w:styleId="OpiParaSub">
    <w:name w:val="Opi_Para_Sub"/>
    <w:basedOn w:val="JuParaSub"/>
    <w:rsid w:val="00140B04"/>
  </w:style>
  <w:style w:type="paragraph" w:customStyle="1" w:styleId="OpiQuotSub">
    <w:name w:val="Opi_Quot_Sub"/>
    <w:basedOn w:val="JuQuotSub"/>
    <w:rsid w:val="00140B04"/>
  </w:style>
  <w:style w:type="paragraph" w:customStyle="1" w:styleId="NormalJustified">
    <w:name w:val="Normal_Justified"/>
    <w:basedOn w:val="Normal"/>
    <w:rsid w:val="00140B04"/>
    <w:pPr>
      <w:jc w:val="both"/>
    </w:pPr>
  </w:style>
  <w:style w:type="character" w:styleId="CommentReference">
    <w:name w:val="annotation reference"/>
    <w:basedOn w:val="DefaultParagraphFont"/>
    <w:semiHidden/>
    <w:rsid w:val="00140B04"/>
    <w:rPr>
      <w:sz w:val="16"/>
    </w:rPr>
  </w:style>
  <w:style w:type="paragraph" w:styleId="CommentText">
    <w:name w:val="annotation text"/>
    <w:basedOn w:val="Normal"/>
    <w:semiHidden/>
    <w:rsid w:val="00140B04"/>
    <w:rPr>
      <w:sz w:val="20"/>
    </w:rPr>
  </w:style>
  <w:style w:type="character" w:customStyle="1" w:styleId="JuJudgesChar">
    <w:name w:val="Ju_Judges Char"/>
    <w:basedOn w:val="DefaultParagraphFont"/>
    <w:link w:val="JuJudges"/>
    <w:rsid w:val="00140B04"/>
    <w:rPr>
      <w:sz w:val="24"/>
      <w:lang w:val="en-GB" w:eastAsia="fr-FR" w:bidi="ar-SA"/>
    </w:rPr>
  </w:style>
  <w:style w:type="character" w:customStyle="1" w:styleId="JuSignedChar">
    <w:name w:val="Ju_Signed Char"/>
    <w:basedOn w:val="DefaultParagraphFont"/>
    <w:link w:val="JuSigned"/>
    <w:rsid w:val="00140B04"/>
    <w:rPr>
      <w:sz w:val="24"/>
      <w:lang w:val="en-GB" w:eastAsia="fr-FR" w:bidi="ar-SA"/>
    </w:rPr>
  </w:style>
  <w:style w:type="character" w:customStyle="1" w:styleId="JuParaCar">
    <w:name w:val="Ju_Para Car"/>
    <w:basedOn w:val="DefaultParagraphFont"/>
    <w:link w:val="JuPara"/>
    <w:rsid w:val="00140B04"/>
    <w:rPr>
      <w:sz w:val="24"/>
      <w:lang w:val="en-GB" w:eastAsia="fr-FR" w:bidi="ar-SA"/>
    </w:rPr>
  </w:style>
  <w:style w:type="paragraph" w:styleId="BalloonText">
    <w:name w:val="Balloon Text"/>
    <w:basedOn w:val="Normal"/>
    <w:semiHidden/>
    <w:rsid w:val="00140B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9E34DD-8442-4177-95DC-E3092EFC5EE0}">
  <ds:schemaRefs>
    <ds:schemaRef ds:uri="http://schemas.microsoft.com/sharepoint/v3/contenttype/forms"/>
  </ds:schemaRefs>
</ds:datastoreItem>
</file>

<file path=customXml/itemProps2.xml><?xml version="1.0" encoding="utf-8"?>
<ds:datastoreItem xmlns:ds="http://schemas.openxmlformats.org/officeDocument/2006/customXml" ds:itemID="{1B6189EC-3226-4B57-B54E-1E0349F9FD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1512</Words>
  <Characters>8620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ECHR</vt:lpstr>
    </vt:vector>
  </TitlesOfParts>
  <Manager/>
  <Company/>
  <LinksUpToDate>false</LinksUpToDate>
  <CharactersWithSpaces>10112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ECHR</dc:title>
  <dc:subject/>
  <dc:creator/>
  <cp:keywords/>
  <dc:description/>
  <cp:lastModifiedBy/>
  <cp:revision>2</cp:revision>
  <cp:lastPrinted>2008-06-06T08:37:00Z</cp:lastPrinted>
  <dcterms:created xsi:type="dcterms:W3CDTF">2012-06-10T14:23:00Z</dcterms:created>
  <dcterms:modified xsi:type="dcterms:W3CDTF">2012-06-10T14:23:00Z</dcterms:modified>
</cp:coreProperties>
</file>