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06" w:rsidRDefault="00DA6606" w:rsidP="00DA6606">
      <w:pPr>
        <w:pStyle w:val="DecHTitle"/>
      </w:pPr>
      <w:r w:rsidRPr="00F468C0">
        <w:t>THIRD SECTION</w:t>
      </w:r>
    </w:p>
    <w:p w:rsidR="00DA6606" w:rsidRPr="00F468C0" w:rsidRDefault="00DA6606" w:rsidP="00DA6606">
      <w:pPr>
        <w:pStyle w:val="DecHTitle"/>
      </w:pPr>
      <w:r>
        <w:t>DECISION</w:t>
      </w:r>
    </w:p>
    <w:p w:rsidR="00DA6606" w:rsidRDefault="00DA6606" w:rsidP="00DA6606">
      <w:pPr>
        <w:pStyle w:val="DecHCase"/>
      </w:pPr>
      <w:r w:rsidRPr="00F468C0">
        <w:t>Application no. 6993/02</w:t>
      </w:r>
      <w:r w:rsidRPr="00F468C0">
        <w:br/>
        <w:t>by Imants RONIS</w:t>
      </w:r>
      <w:r w:rsidRPr="00F468C0">
        <w:br/>
        <w:t xml:space="preserve">against </w:t>
      </w:r>
      <w:smartTag w:uri="urn:schemas-microsoft-com:office:smarttags" w:element="country-region">
        <w:smartTag w:uri="urn:schemas-microsoft-com:office:smarttags" w:element="place">
          <w:r w:rsidRPr="00F468C0">
            <w:t>Latvia</w:t>
          </w:r>
        </w:smartTag>
      </w:smartTag>
    </w:p>
    <w:p w:rsidR="00DA6606" w:rsidRPr="00F468C0" w:rsidRDefault="00DA6606" w:rsidP="00DA6606">
      <w:pPr>
        <w:pStyle w:val="JuPara"/>
      </w:pPr>
      <w:r w:rsidRPr="00F468C0">
        <w:t xml:space="preserve">The European Court of Human Rights (Third Section), sitting on </w:t>
      </w:r>
      <w:r w:rsidR="009639C5">
        <w:t>10 </w:t>
      </w:r>
      <w:r>
        <w:t>April 2007</w:t>
      </w:r>
      <w:r w:rsidRPr="00F468C0">
        <w:t xml:space="preserve"> as a Chamber composed of:</w:t>
      </w:r>
    </w:p>
    <w:p w:rsidR="00DA6606" w:rsidRPr="00F468C0" w:rsidRDefault="00DA6606" w:rsidP="00DA6606">
      <w:pPr>
        <w:pStyle w:val="JuJudges"/>
      </w:pPr>
      <w:r w:rsidRPr="004614B6">
        <w:tab/>
        <w:t>Mr</w:t>
      </w:r>
      <w:r w:rsidRPr="004614B6">
        <w:tab/>
      </w:r>
      <w:r w:rsidRPr="004614B6">
        <w:rPr>
          <w:rStyle w:val="JuNames"/>
        </w:rPr>
        <w:t>B.M.</w:t>
      </w:r>
      <w:r w:rsidRPr="004614B6">
        <w:t xml:space="preserve"> </w:t>
      </w:r>
      <w:r w:rsidRPr="004614B6">
        <w:rPr>
          <w:rStyle w:val="JuNames"/>
        </w:rPr>
        <w:t>Zupančič</w:t>
      </w:r>
      <w:r w:rsidRPr="004614B6">
        <w:t xml:space="preserve">, </w:t>
      </w:r>
      <w:r w:rsidRPr="004614B6">
        <w:rPr>
          <w:i/>
        </w:rPr>
        <w:t>President</w:t>
      </w:r>
      <w:r w:rsidRPr="004614B6">
        <w:t>,</w:t>
      </w:r>
      <w:r w:rsidRPr="004614B6">
        <w:br/>
      </w:r>
      <w:r w:rsidRPr="004614B6">
        <w:tab/>
        <w:t>Mr</w:t>
      </w:r>
      <w:r w:rsidRPr="004614B6">
        <w:tab/>
      </w:r>
      <w:r w:rsidRPr="004614B6">
        <w:rPr>
          <w:rStyle w:val="JuNames"/>
        </w:rPr>
        <w:t>C.</w:t>
      </w:r>
      <w:r w:rsidRPr="004614B6">
        <w:t xml:space="preserve"> </w:t>
      </w:r>
      <w:r w:rsidRPr="004614B6">
        <w:rPr>
          <w:rStyle w:val="JuNames"/>
        </w:rPr>
        <w:t>Bîrsan</w:t>
      </w:r>
      <w:r w:rsidRPr="004614B6">
        <w:t>,</w:t>
      </w:r>
      <w:r w:rsidRPr="004614B6">
        <w:br/>
      </w:r>
      <w:r w:rsidRPr="004614B6">
        <w:tab/>
        <w:t>Mrs</w:t>
      </w:r>
      <w:r w:rsidRPr="004614B6">
        <w:tab/>
      </w:r>
      <w:r w:rsidRPr="004614B6">
        <w:rPr>
          <w:rStyle w:val="JuNames"/>
        </w:rPr>
        <w:t>E.</w:t>
      </w:r>
      <w:r w:rsidRPr="004614B6">
        <w:t xml:space="preserve"> </w:t>
      </w:r>
      <w:r w:rsidRPr="004614B6">
        <w:rPr>
          <w:rStyle w:val="JuNames"/>
        </w:rPr>
        <w:t>Fura-Sandström</w:t>
      </w:r>
      <w:r w:rsidRPr="004614B6">
        <w:t>,</w:t>
      </w:r>
      <w:r w:rsidRPr="004614B6">
        <w:br/>
      </w:r>
      <w:r w:rsidRPr="004614B6">
        <w:tab/>
        <w:t>Mrs</w:t>
      </w:r>
      <w:r w:rsidRPr="004614B6">
        <w:tab/>
      </w:r>
      <w:r w:rsidRPr="004614B6">
        <w:rPr>
          <w:rStyle w:val="JuNames"/>
        </w:rPr>
        <w:t>A.</w:t>
      </w:r>
      <w:r w:rsidRPr="004614B6">
        <w:t xml:space="preserve"> </w:t>
      </w:r>
      <w:r w:rsidRPr="004614B6">
        <w:rPr>
          <w:rStyle w:val="JuNames"/>
        </w:rPr>
        <w:t>Gyulumyan</w:t>
      </w:r>
      <w:r w:rsidRPr="004614B6">
        <w:t>,</w:t>
      </w:r>
      <w:r w:rsidRPr="004614B6">
        <w:br/>
      </w:r>
      <w:r w:rsidRPr="004614B6">
        <w:tab/>
        <w:t>Mr</w:t>
      </w:r>
      <w:r w:rsidRPr="004614B6">
        <w:tab/>
      </w:r>
      <w:r w:rsidRPr="004614B6">
        <w:rPr>
          <w:rStyle w:val="JuNames"/>
        </w:rPr>
        <w:t>David Thór</w:t>
      </w:r>
      <w:r w:rsidRPr="004614B6">
        <w:t xml:space="preserve"> </w:t>
      </w:r>
      <w:r w:rsidRPr="004614B6">
        <w:rPr>
          <w:rStyle w:val="JuNames"/>
        </w:rPr>
        <w:t>Björgvinsson</w:t>
      </w:r>
      <w:r w:rsidRPr="004614B6">
        <w:t>,</w:t>
      </w:r>
      <w:r w:rsidRPr="004614B6">
        <w:br/>
      </w:r>
      <w:r w:rsidRPr="004614B6">
        <w:tab/>
        <w:t>Mrs</w:t>
      </w:r>
      <w:r w:rsidRPr="004614B6">
        <w:tab/>
      </w:r>
      <w:r w:rsidRPr="004614B6">
        <w:rPr>
          <w:rStyle w:val="JuNames"/>
        </w:rPr>
        <w:t>I.</w:t>
      </w:r>
      <w:r w:rsidRPr="004614B6">
        <w:t xml:space="preserve"> </w:t>
      </w:r>
      <w:r w:rsidRPr="004614B6">
        <w:rPr>
          <w:rStyle w:val="JuNames"/>
        </w:rPr>
        <w:t>Ziemele</w:t>
      </w:r>
      <w:r w:rsidRPr="004614B6">
        <w:rPr>
          <w:rStyle w:val="JuNames"/>
          <w:smallCaps w:val="0"/>
        </w:rPr>
        <w:t>,</w:t>
      </w:r>
      <w:r w:rsidRPr="004614B6">
        <w:rPr>
          <w:rStyle w:val="JuNames"/>
        </w:rPr>
        <w:br/>
      </w:r>
      <w:r w:rsidRPr="004614B6">
        <w:tab/>
        <w:t>Mrs</w:t>
      </w:r>
      <w:r w:rsidRPr="004614B6">
        <w:tab/>
      </w:r>
      <w:r w:rsidRPr="004614B6">
        <w:rPr>
          <w:rStyle w:val="JuNames"/>
        </w:rPr>
        <w:t>I.</w:t>
      </w:r>
      <w:r w:rsidRPr="004614B6">
        <w:t xml:space="preserve"> </w:t>
      </w:r>
      <w:r w:rsidRPr="004614B6">
        <w:rPr>
          <w:rStyle w:val="JuNames"/>
        </w:rPr>
        <w:t>Berro-Lefèvre,</w:t>
      </w:r>
      <w:r w:rsidRPr="004614B6">
        <w:t xml:space="preserve"> </w:t>
      </w:r>
      <w:r w:rsidRPr="004614B6">
        <w:rPr>
          <w:i/>
        </w:rPr>
        <w:t>judges</w:t>
      </w:r>
      <w:r w:rsidRPr="004614B6">
        <w:t>,</w:t>
      </w:r>
      <w:r w:rsidRPr="004614B6">
        <w:br/>
      </w:r>
      <w:r w:rsidRPr="00F468C0">
        <w:t xml:space="preserve">and Mr </w:t>
      </w:r>
      <w:r w:rsidRPr="00F468C0">
        <w:rPr>
          <w:rStyle w:val="JuNames"/>
        </w:rPr>
        <w:t>S.</w:t>
      </w:r>
      <w:r w:rsidRPr="00F468C0">
        <w:t xml:space="preserve"> </w:t>
      </w:r>
      <w:r w:rsidR="00560B39">
        <w:rPr>
          <w:rStyle w:val="JuNames"/>
        </w:rPr>
        <w:t>Naismith</w:t>
      </w:r>
      <w:r w:rsidRPr="00F468C0">
        <w:t xml:space="preserve">, </w:t>
      </w:r>
      <w:r w:rsidR="00DC1DCC" w:rsidRPr="00DC1DCC">
        <w:rPr>
          <w:i/>
        </w:rPr>
        <w:t>Deputy</w:t>
      </w:r>
      <w:r w:rsidR="00DC1DCC">
        <w:t xml:space="preserve"> </w:t>
      </w:r>
      <w:r w:rsidRPr="00F468C0">
        <w:rPr>
          <w:i/>
        </w:rPr>
        <w:t>Section Registrar</w:t>
      </w:r>
      <w:r w:rsidRPr="00F468C0">
        <w:t>,</w:t>
      </w:r>
    </w:p>
    <w:p w:rsidR="00DA6606" w:rsidRPr="00F468C0" w:rsidRDefault="00DA6606" w:rsidP="00DA6606">
      <w:pPr>
        <w:pStyle w:val="JuPara"/>
      </w:pPr>
      <w:r w:rsidRPr="00F468C0">
        <w:t>Having regard to the above application lodged on 20 November 2001,</w:t>
      </w:r>
    </w:p>
    <w:p w:rsidR="00DA6606" w:rsidRPr="00F468C0" w:rsidRDefault="00DA6606" w:rsidP="00DA6606">
      <w:pPr>
        <w:pStyle w:val="JuPara"/>
      </w:pPr>
      <w:r w:rsidRPr="00F468C0">
        <w:t>Having regard to the decision to apply Article 29 § 3 of the Convention and examine the admissibility and merits of the case together</w:t>
      </w:r>
      <w:r>
        <w:t>,</w:t>
      </w:r>
    </w:p>
    <w:p w:rsidR="00DA6606" w:rsidRPr="00F468C0" w:rsidRDefault="00DA6606" w:rsidP="00DA6606">
      <w:pPr>
        <w:pStyle w:val="JuPara"/>
      </w:pPr>
      <w:r w:rsidRPr="00F468C0">
        <w:t xml:space="preserve">Having regard to the formal declarations accepting a </w:t>
      </w:r>
      <w:r>
        <w:t>friendly settlement of the case,</w:t>
      </w:r>
    </w:p>
    <w:p w:rsidR="00DA6606" w:rsidRPr="00F468C0" w:rsidRDefault="00DA6606" w:rsidP="00DA6606">
      <w:pPr>
        <w:pStyle w:val="JuPara"/>
      </w:pPr>
      <w:r w:rsidRPr="00F468C0">
        <w:t>Having deliberated, decides as follows:</w:t>
      </w:r>
    </w:p>
    <w:p w:rsidR="00DA6606" w:rsidRPr="00F468C0" w:rsidRDefault="00DA6606" w:rsidP="00DA6606">
      <w:pPr>
        <w:pStyle w:val="JuHHead"/>
      </w:pPr>
      <w:r w:rsidRPr="00F468C0">
        <w:t>THE FACTS</w:t>
      </w:r>
    </w:p>
    <w:p w:rsidR="00DA6606" w:rsidRPr="00F468C0" w:rsidRDefault="00DA6606" w:rsidP="00DA6606">
      <w:pPr>
        <w:pStyle w:val="JuPara"/>
        <w:rPr>
          <w:highlight w:val="yellow"/>
        </w:rPr>
      </w:pPr>
      <w:r w:rsidRPr="00F468C0">
        <w:t>The a</w:t>
      </w:r>
      <w:r>
        <w:t xml:space="preserve">pplicant, Mr Imants Ronis, is a </w:t>
      </w:r>
      <w:r w:rsidRPr="00F468C0">
        <w:t xml:space="preserve">Latvian national who was born in </w:t>
      </w:r>
      <w:r>
        <w:t>1934</w:t>
      </w:r>
      <w:r w:rsidRPr="00F468C0">
        <w:t xml:space="preserve"> and lives in </w:t>
      </w:r>
      <w:smartTag w:uri="urn:schemas-microsoft-com:office:smarttags" w:element="place">
        <w:smartTag w:uri="urn:schemas-microsoft-com:office:smarttags" w:element="City">
          <w:r>
            <w:t>Liepāja</w:t>
          </w:r>
        </w:smartTag>
        <w:r>
          <w:t xml:space="preserve">, </w:t>
        </w:r>
        <w:smartTag w:uri="urn:schemas-microsoft-com:office:smarttags" w:element="country-region">
          <w:r>
            <w:t>Latvia</w:t>
          </w:r>
        </w:smartTag>
      </w:smartTag>
      <w:r w:rsidRPr="00F468C0">
        <w:t xml:space="preserve">. He was represented before the Court by Mr </w:t>
      </w:r>
      <w:r>
        <w:t>A.</w:t>
      </w:r>
      <w:r w:rsidRPr="00F468C0">
        <w:t xml:space="preserve"> Alliks, a lawyer practising in </w:t>
      </w:r>
      <w:smartTag w:uri="urn:schemas-microsoft-com:office:smarttags" w:element="place">
        <w:smartTag w:uri="urn:schemas-microsoft-com:office:smarttags" w:element="City">
          <w:r w:rsidRPr="00F468C0">
            <w:t>Riga</w:t>
          </w:r>
        </w:smartTag>
      </w:smartTag>
      <w:r w:rsidRPr="00F468C0">
        <w:t xml:space="preserve">. The Latvian Government (“the Government”) were represented by their Agent, Mrs </w:t>
      </w:r>
      <w:r>
        <w:t>I. Reine</w:t>
      </w:r>
      <w:r w:rsidRPr="00F468C0">
        <w:t>.</w:t>
      </w:r>
    </w:p>
    <w:p w:rsidR="00DA6606" w:rsidRPr="00F468C0" w:rsidRDefault="00DA6606" w:rsidP="00DA6606">
      <w:pPr>
        <w:pStyle w:val="JuPara"/>
      </w:pPr>
      <w:r w:rsidRPr="00F468C0">
        <w:t xml:space="preserve">The facts of the case, as submitted by the </w:t>
      </w:r>
      <w:r>
        <w:t>applicant</w:t>
      </w:r>
      <w:r w:rsidRPr="00F468C0">
        <w:t>, may be summarised as follows.</w:t>
      </w:r>
    </w:p>
    <w:p w:rsidR="00DA6606" w:rsidRPr="00A612D1" w:rsidRDefault="00DA6606" w:rsidP="00DA6606">
      <w:pPr>
        <w:pStyle w:val="JuPara"/>
      </w:pPr>
      <w:r w:rsidRPr="00A612D1">
        <w:t>On 23 April 1996 the applicant, in order to buy mineral fertilisers, concluded an agreement with an entrepreneur</w:t>
      </w:r>
      <w:r>
        <w:t>,</w:t>
      </w:r>
      <w:r w:rsidRPr="00A612D1">
        <w:t xml:space="preserve"> H. The applicant transferred 2,240 </w:t>
      </w:r>
      <w:r w:rsidRPr="00A612D1">
        <w:rPr>
          <w:i/>
        </w:rPr>
        <w:t xml:space="preserve">lats </w:t>
      </w:r>
      <w:r w:rsidRPr="00A612D1">
        <w:t>(</w:t>
      </w:r>
      <w:r>
        <w:t xml:space="preserve">approximately 3,187.25 EUR) to </w:t>
      </w:r>
      <w:r w:rsidRPr="00A612D1">
        <w:t>H</w:t>
      </w:r>
      <w:r w:rsidR="00F964BA">
        <w:t>’</w:t>
      </w:r>
      <w:r w:rsidRPr="00A612D1">
        <w:t xml:space="preserve">s account but the fertilisers were not delivered. The applicant </w:t>
      </w:r>
      <w:r>
        <w:t>complained to the Riga City Central</w:t>
      </w:r>
      <w:r w:rsidRPr="00A612D1">
        <w:t xml:space="preserve"> Police Department</w:t>
      </w:r>
      <w:r>
        <w:t xml:space="preserve"> (</w:t>
      </w:r>
      <w:r w:rsidRPr="00404BD6">
        <w:rPr>
          <w:i/>
        </w:rPr>
        <w:t>Rīgas Pilsētas Galvenā Policijas Pārvalde</w:t>
      </w:r>
      <w:r>
        <w:t>)</w:t>
      </w:r>
      <w:r w:rsidRPr="00A612D1">
        <w:t xml:space="preserve"> about this fact.</w:t>
      </w:r>
    </w:p>
    <w:p w:rsidR="00DA6606" w:rsidRPr="00A612D1" w:rsidRDefault="00DA6606" w:rsidP="00DA6606">
      <w:pPr>
        <w:pStyle w:val="JuPara"/>
      </w:pPr>
      <w:r w:rsidRPr="00A612D1">
        <w:t xml:space="preserve">On </w:t>
      </w:r>
      <w:r>
        <w:t xml:space="preserve">10 June 1996 the Riga City Central </w:t>
      </w:r>
      <w:r w:rsidRPr="00A612D1">
        <w:t xml:space="preserve">Police Department (hereinafter referred to as “the </w:t>
      </w:r>
      <w:r>
        <w:t>police”) initiated criminal proceedings</w:t>
      </w:r>
      <w:r w:rsidRPr="00A612D1">
        <w:t xml:space="preserve"> against H on suspicion of having committed fraudulent misappropriation.</w:t>
      </w:r>
    </w:p>
    <w:p w:rsidR="00DA6606" w:rsidRPr="00A612D1" w:rsidRDefault="00DA6606" w:rsidP="00DA6606">
      <w:pPr>
        <w:pStyle w:val="JuPara"/>
      </w:pPr>
      <w:r w:rsidRPr="00A612D1">
        <w:t xml:space="preserve">On an unspecified date a bank initiated civil proceedings against the applicant, claiming 3,500 </w:t>
      </w:r>
      <w:r w:rsidRPr="00A612D1">
        <w:rPr>
          <w:i/>
        </w:rPr>
        <w:t>lats</w:t>
      </w:r>
      <w:r w:rsidRPr="00A612D1">
        <w:t xml:space="preserve"> (approximately 4,535.1 EUR). On 19 September 1997 th</w:t>
      </w:r>
      <w:r>
        <w:t>e Liepāja District Court found</w:t>
      </w:r>
      <w:r w:rsidRPr="00A612D1">
        <w:t xml:space="preserve"> against the applicant. The applicant drew the court</w:t>
      </w:r>
      <w:r w:rsidR="00F964BA">
        <w:t>’</w:t>
      </w:r>
      <w:r w:rsidRPr="00A612D1">
        <w:t>s attention to the f</w:t>
      </w:r>
      <w:r>
        <w:t>act</w:t>
      </w:r>
      <w:r w:rsidRPr="00A612D1">
        <w:t xml:space="preserve"> that H</w:t>
      </w:r>
      <w:r>
        <w:t xml:space="preserve"> had</w:t>
      </w:r>
      <w:r w:rsidRPr="00A612D1">
        <w:t xml:space="preserve"> misappropriated his money and therefore he could not repay his debt on time.</w:t>
      </w:r>
    </w:p>
    <w:p w:rsidR="00DA6606" w:rsidRPr="00A612D1" w:rsidRDefault="00DA6606" w:rsidP="00DA6606">
      <w:pPr>
        <w:pStyle w:val="JuPara"/>
      </w:pPr>
      <w:r w:rsidRPr="00A612D1">
        <w:t xml:space="preserve">On 17 September 1997 the </w:t>
      </w:r>
      <w:r>
        <w:t>p</w:t>
      </w:r>
      <w:r w:rsidRPr="00A612D1">
        <w:t>olice informed the applicant that on 30 May 1997</w:t>
      </w:r>
      <w:r>
        <w:t xml:space="preserve"> a criminal case against H had</w:t>
      </w:r>
      <w:r w:rsidRPr="00A612D1">
        <w:t xml:space="preserve"> been initiated and</w:t>
      </w:r>
      <w:r>
        <w:t xml:space="preserve"> a</w:t>
      </w:r>
      <w:r w:rsidRPr="00A612D1">
        <w:t xml:space="preserve"> pre-trial investigation was </w:t>
      </w:r>
      <w:r>
        <w:t xml:space="preserve">being </w:t>
      </w:r>
      <w:r w:rsidRPr="00A612D1">
        <w:t>carried out.</w:t>
      </w:r>
    </w:p>
    <w:p w:rsidR="00DA6606" w:rsidRPr="00A612D1" w:rsidRDefault="00DA6606" w:rsidP="00DA6606">
      <w:pPr>
        <w:pStyle w:val="JuPara"/>
      </w:pPr>
      <w:r w:rsidRPr="00A612D1">
        <w:t>On an unspecified date in February 1998 the applicant complained to the Prosecutor General about the ineffective investigation.</w:t>
      </w:r>
    </w:p>
    <w:p w:rsidR="00DA6606" w:rsidRPr="00A612D1" w:rsidRDefault="00DA6606" w:rsidP="00DA6606">
      <w:pPr>
        <w:pStyle w:val="JuPara"/>
      </w:pPr>
      <w:r w:rsidRPr="00A612D1">
        <w:t>On 27 March 1998 the Riga City Vidzeme District Public Prosecutor informed the applicant that his allegations about the ineffectiv</w:t>
      </w:r>
      <w:r>
        <w:t>e investigation of the case had</w:t>
      </w:r>
      <w:r w:rsidRPr="00A612D1">
        <w:t xml:space="preserve"> proved to be true. The </w:t>
      </w:r>
      <w:r>
        <w:t>p</w:t>
      </w:r>
      <w:r w:rsidRPr="00A612D1">
        <w:t>rosecutor gave certain instructions</w:t>
      </w:r>
      <w:r>
        <w:t xml:space="preserve"> to the police o</w:t>
      </w:r>
      <w:r w:rsidRPr="00A612D1">
        <w:t>fficers dealing with the case and apologised</w:t>
      </w:r>
      <w:r>
        <w:t xml:space="preserve"> to the applicant</w:t>
      </w:r>
      <w:r w:rsidRPr="00A612D1">
        <w:t xml:space="preserve"> for their carelessness.</w:t>
      </w:r>
    </w:p>
    <w:p w:rsidR="00DA6606" w:rsidRPr="00A612D1" w:rsidRDefault="00DA6606" w:rsidP="00DA6606">
      <w:pPr>
        <w:pStyle w:val="JuPara"/>
      </w:pPr>
      <w:r w:rsidRPr="00A612D1">
        <w:t xml:space="preserve">On 9 April 1998 the </w:t>
      </w:r>
      <w:r>
        <w:t>p</w:t>
      </w:r>
      <w:r w:rsidRPr="00A612D1">
        <w:t>olice informed the applicant that the o</w:t>
      </w:r>
      <w:r>
        <w:t>fficer dealing with the case had been</w:t>
      </w:r>
      <w:r w:rsidRPr="00A612D1">
        <w:t xml:space="preserve"> found guilty of having delayed the investigation.</w:t>
      </w:r>
    </w:p>
    <w:p w:rsidR="00DA6606" w:rsidRPr="00A612D1" w:rsidRDefault="00DA6606" w:rsidP="00DA6606">
      <w:pPr>
        <w:pStyle w:val="JuPara"/>
      </w:pPr>
      <w:r w:rsidRPr="00A612D1">
        <w:t>On several occasions the applicant complained to the Prosecutor General about the ineffective investigation of the case. In this respect he received answers from the Riga City Vidzeme District Public Prosecutor and the Prosecutor General</w:t>
      </w:r>
      <w:r w:rsidR="00F964BA">
        <w:t>’</w:t>
      </w:r>
      <w:r w:rsidRPr="00A612D1">
        <w:t xml:space="preserve">s Office. He was informed that additional investigation was necessary and it </w:t>
      </w:r>
      <w:r>
        <w:t>had been</w:t>
      </w:r>
      <w:r w:rsidRPr="00A612D1">
        <w:t xml:space="preserve"> decided to involve </w:t>
      </w:r>
      <w:r>
        <w:t xml:space="preserve">a </w:t>
      </w:r>
      <w:r w:rsidRPr="00A612D1">
        <w:t xml:space="preserve">more experienced </w:t>
      </w:r>
      <w:r>
        <w:t>p</w:t>
      </w:r>
      <w:r w:rsidRPr="00A612D1">
        <w:t xml:space="preserve">olice officer. On 27 May 1999 the Riga City Vidzeme District Public Prosecutor informed the applicant that the </w:t>
      </w:r>
      <w:r>
        <w:t>p</w:t>
      </w:r>
      <w:r w:rsidRPr="00A612D1">
        <w:t xml:space="preserve">olice </w:t>
      </w:r>
      <w:r>
        <w:t>had been given</w:t>
      </w:r>
      <w:r w:rsidRPr="00A612D1">
        <w:t xml:space="preserve"> instruction</w:t>
      </w:r>
      <w:r>
        <w:t>s which had to be executed by</w:t>
      </w:r>
      <w:r w:rsidRPr="00A612D1">
        <w:t xml:space="preserve"> 1 July 1999.</w:t>
      </w:r>
    </w:p>
    <w:p w:rsidR="00DA6606" w:rsidRPr="00A612D1" w:rsidRDefault="00DA6606" w:rsidP="00DA6606">
      <w:pPr>
        <w:pStyle w:val="JuPara"/>
      </w:pPr>
      <w:r w:rsidRPr="00A612D1">
        <w:t>On 10 June 1999 the applicant was declared a civil party within criminal proceedings</w:t>
      </w:r>
      <w:r>
        <w:t>,</w:t>
      </w:r>
      <w:r w:rsidRPr="00A612D1">
        <w:t xml:space="preserve"> entitled to 3,600 </w:t>
      </w:r>
      <w:r w:rsidRPr="00A612D1">
        <w:rPr>
          <w:i/>
        </w:rPr>
        <w:t>lats</w:t>
      </w:r>
      <w:r w:rsidRPr="00A612D1">
        <w:t xml:space="preserve"> (approximately 5,122.37 EUR).</w:t>
      </w:r>
    </w:p>
    <w:p w:rsidR="00DA6606" w:rsidRPr="00A612D1" w:rsidRDefault="00DA6606" w:rsidP="00DA6606">
      <w:pPr>
        <w:pStyle w:val="JuPara"/>
      </w:pPr>
      <w:r w:rsidRPr="00A612D1">
        <w:t>On 6 November 2000, on the applicant</w:t>
      </w:r>
      <w:r w:rsidR="00F964BA">
        <w:t>’</w:t>
      </w:r>
      <w:r w:rsidRPr="00A612D1">
        <w:t>s complaint to the Prosecutor General, the Prosecutor of the Prosecutor General</w:t>
      </w:r>
      <w:r w:rsidR="00F964BA">
        <w:t>’</w:t>
      </w:r>
      <w:r w:rsidRPr="00A612D1">
        <w:t>s Office informed the applicant that, in order to proceed with</w:t>
      </w:r>
      <w:r>
        <w:t xml:space="preserve"> the investigation, the case had</w:t>
      </w:r>
      <w:r w:rsidRPr="00A612D1">
        <w:t xml:space="preserve"> been transferred from the </w:t>
      </w:r>
      <w:r>
        <w:t>p</w:t>
      </w:r>
      <w:r w:rsidRPr="00A612D1">
        <w:t xml:space="preserve">olice to the Prosecutor </w:t>
      </w:r>
      <w:r>
        <w:t xml:space="preserve">of the </w:t>
      </w:r>
      <w:smartTag w:uri="urn:schemas-microsoft-com:office:smarttags" w:element="Street">
        <w:smartTag w:uri="urn:schemas-microsoft-com:office:smarttags" w:element="address">
          <w:r w:rsidRPr="00A612D1">
            <w:t>Riga</w:t>
          </w:r>
          <w:r>
            <w:t xml:space="preserve"> Regional</w:t>
          </w:r>
          <w:r w:rsidRPr="00A612D1">
            <w:t xml:space="preserve"> Court</w:t>
          </w:r>
        </w:smartTag>
      </w:smartTag>
      <w:r w:rsidRPr="00A612D1">
        <w:t>.</w:t>
      </w:r>
    </w:p>
    <w:p w:rsidR="00DA6606" w:rsidRPr="00A612D1" w:rsidRDefault="00DA6606" w:rsidP="00DA6606">
      <w:pPr>
        <w:pStyle w:val="JuPara"/>
      </w:pPr>
      <w:r w:rsidRPr="00A612D1">
        <w:t xml:space="preserve">On </w:t>
      </w:r>
      <w:smartTag w:uri="urn:schemas-microsoft-com:office:smarttags" w:element="date">
        <w:smartTagPr>
          <w:attr w:name="Month" w:val="2"/>
          <w:attr w:name="Day" w:val="16"/>
          <w:attr w:name="Year" w:val="2001"/>
        </w:smartTagPr>
        <w:r w:rsidRPr="00A612D1">
          <w:t>16 February 2001</w:t>
        </w:r>
      </w:smartTag>
      <w:r>
        <w:t xml:space="preserve"> the Prosecutor</w:t>
      </w:r>
      <w:r w:rsidRPr="00A612D1">
        <w:t xml:space="preserve"> </w:t>
      </w:r>
      <w:r>
        <w:t xml:space="preserve">of the </w:t>
      </w:r>
      <w:smartTag w:uri="urn:schemas-microsoft-com:office:smarttags" w:element="Street">
        <w:smartTag w:uri="urn:schemas-microsoft-com:office:smarttags" w:element="address">
          <w:r w:rsidRPr="00A612D1">
            <w:t>Riga</w:t>
          </w:r>
          <w:r>
            <w:t xml:space="preserve"> Regional</w:t>
          </w:r>
          <w:r w:rsidRPr="00A612D1">
            <w:t xml:space="preserve"> Court</w:t>
          </w:r>
        </w:smartTag>
      </w:smartTag>
      <w:r w:rsidRPr="00A612D1">
        <w:t xml:space="preserve"> decide</w:t>
      </w:r>
      <w:r>
        <w:t>d to terminate the prosecution</w:t>
      </w:r>
      <w:r w:rsidRPr="00A612D1">
        <w:t xml:space="preserve"> because of the lack of constituent elements of a criminal offence. The applicant appealed against this decision to the Prosecutor General.</w:t>
      </w:r>
    </w:p>
    <w:p w:rsidR="00DA6606" w:rsidRDefault="00DA6606" w:rsidP="00DA6606">
      <w:pPr>
        <w:pStyle w:val="JuPara"/>
      </w:pPr>
      <w:r w:rsidRPr="00A612D1">
        <w:t>On 13 March 2001 the Prosecutor of the Prosecutor General</w:t>
      </w:r>
      <w:r w:rsidR="00F964BA">
        <w:t>’</w:t>
      </w:r>
      <w:r w:rsidRPr="00A612D1">
        <w:t>s Office quashed the decision of 16 February 2001 as un</w:t>
      </w:r>
      <w:r>
        <w:t xml:space="preserve">substantiated and informed the applicant that </w:t>
      </w:r>
      <w:r w:rsidRPr="00A612D1">
        <w:t xml:space="preserve">the investigation </w:t>
      </w:r>
      <w:r>
        <w:t>had been delayed without any justifiable grounds.</w:t>
      </w:r>
      <w:r w:rsidRPr="00A612D1">
        <w:t xml:space="preserve"> The case was transferred to the Head of the Prosecutor</w:t>
      </w:r>
      <w:r w:rsidR="00F964BA">
        <w:t>’</w:t>
      </w:r>
      <w:r w:rsidRPr="00A612D1">
        <w:t>s Office</w:t>
      </w:r>
      <w:r>
        <w:t xml:space="preserve"> of the </w:t>
      </w:r>
      <w:smartTag w:uri="urn:schemas-microsoft-com:office:smarttags" w:element="Street">
        <w:smartTag w:uri="urn:schemas-microsoft-com:office:smarttags" w:element="address">
          <w:r>
            <w:t>Riga Regional Court</w:t>
          </w:r>
        </w:smartTag>
      </w:smartTag>
      <w:r w:rsidRPr="00A612D1">
        <w:t xml:space="preserve"> </w:t>
      </w:r>
      <w:r>
        <w:t>for additional investigation.</w:t>
      </w:r>
    </w:p>
    <w:p w:rsidR="00DA6606" w:rsidRPr="00A612D1" w:rsidRDefault="00DA6606" w:rsidP="00DA6606">
      <w:pPr>
        <w:pStyle w:val="JuPara"/>
      </w:pPr>
      <w:r w:rsidRPr="00A612D1">
        <w:t>On 17 September 2001, on the applicant</w:t>
      </w:r>
      <w:r w:rsidR="00F964BA">
        <w:t>’</w:t>
      </w:r>
      <w:r w:rsidRPr="00A612D1">
        <w:t>s complaint to the Prosecutor General, the Prosecutor of the Prosecutor General</w:t>
      </w:r>
      <w:r w:rsidR="00F964BA">
        <w:t>’</w:t>
      </w:r>
      <w:r w:rsidRPr="00A612D1">
        <w:t>s Office informed the applicant that the Pros</w:t>
      </w:r>
      <w:r>
        <w:t>ecutor dealing with the case had</w:t>
      </w:r>
      <w:r w:rsidRPr="00A612D1">
        <w:t xml:space="preserve"> decided to charge H with fraud and </w:t>
      </w:r>
      <w:r>
        <w:t>to put him on “the wanted person</w:t>
      </w:r>
      <w:r w:rsidRPr="00A612D1">
        <w:t>s</w:t>
      </w:r>
      <w:r>
        <w:t>”</w:t>
      </w:r>
      <w:r w:rsidRPr="00A612D1">
        <w:t xml:space="preserve"> list. The Head of the Prosecutor</w:t>
      </w:r>
      <w:r w:rsidR="00F964BA">
        <w:t>’</w:t>
      </w:r>
      <w:r w:rsidRPr="00A612D1">
        <w:t>s Office</w:t>
      </w:r>
      <w:r>
        <w:t xml:space="preserve"> of the</w:t>
      </w:r>
      <w:r w:rsidRPr="00A612D1">
        <w:t xml:space="preserve"> </w:t>
      </w:r>
      <w:smartTag w:uri="urn:schemas-microsoft-com:office:smarttags" w:element="Street">
        <w:smartTag w:uri="urn:schemas-microsoft-com:office:smarttags" w:element="address">
          <w:r w:rsidRPr="00A612D1">
            <w:t>Riga Region</w:t>
          </w:r>
          <w:r>
            <w:t>al Court</w:t>
          </w:r>
        </w:smartTag>
      </w:smartTag>
      <w:r w:rsidRPr="00A612D1">
        <w:t xml:space="preserve"> was requested to speed up the investigation.</w:t>
      </w:r>
    </w:p>
    <w:p w:rsidR="00DA6606" w:rsidRPr="00A612D1" w:rsidRDefault="00DA6606" w:rsidP="00DA6606">
      <w:pPr>
        <w:pStyle w:val="JuPara"/>
      </w:pPr>
      <w:r w:rsidRPr="00A612D1">
        <w:t xml:space="preserve">On 17 December 2001 the Prosecutor </w:t>
      </w:r>
      <w:r>
        <w:t xml:space="preserve">of the </w:t>
      </w:r>
      <w:smartTag w:uri="urn:schemas-microsoft-com:office:smarttags" w:element="Street">
        <w:smartTag w:uri="urn:schemas-microsoft-com:office:smarttags" w:element="address">
          <w:r w:rsidRPr="00A612D1">
            <w:t>Riga</w:t>
          </w:r>
          <w:r>
            <w:t xml:space="preserve"> Regional</w:t>
          </w:r>
          <w:r w:rsidRPr="00A612D1">
            <w:t xml:space="preserve"> Court</w:t>
          </w:r>
        </w:smartTag>
      </w:smartTag>
      <w:r w:rsidRPr="00A612D1">
        <w:t xml:space="preserve"> informed the applicant that H was wanted by the police and </w:t>
      </w:r>
      <w:r>
        <w:t>that he would</w:t>
      </w:r>
      <w:r w:rsidRPr="00A612D1">
        <w:t xml:space="preserve"> be</w:t>
      </w:r>
      <w:r>
        <w:t xml:space="preserve"> kept</w:t>
      </w:r>
      <w:r w:rsidRPr="00A612D1">
        <w:t xml:space="preserve"> informed of the progress of investigation.</w:t>
      </w:r>
    </w:p>
    <w:p w:rsidR="00DA6606" w:rsidRDefault="00DA6606" w:rsidP="00DA6606">
      <w:pPr>
        <w:pStyle w:val="JuPara"/>
      </w:pPr>
      <w:r w:rsidRPr="00A612D1">
        <w:t xml:space="preserve">On 9 December 2002 the </w:t>
      </w:r>
      <w:smartTag w:uri="urn:schemas-microsoft-com:office:smarttags" w:element="place">
        <w:smartTag w:uri="urn:schemas-microsoft-com:office:smarttags" w:element="PlaceName">
          <w:r w:rsidRPr="00A612D1">
            <w:t>Liepaja</w:t>
          </w:r>
        </w:smartTag>
        <w:r w:rsidRPr="00A612D1">
          <w:t xml:space="preserve"> </w:t>
        </w:r>
        <w:smartTag w:uri="urn:schemas-microsoft-com:office:smarttags" w:element="PlaceType">
          <w:r w:rsidRPr="00A612D1">
            <w:t>City</w:t>
          </w:r>
        </w:smartTag>
      </w:smartTag>
      <w:r w:rsidRPr="00A612D1">
        <w:t xml:space="preserve"> and District Police inf</w:t>
      </w:r>
      <w:r>
        <w:t>ormed the applicant that there wa</w:t>
      </w:r>
      <w:r w:rsidRPr="00A612D1">
        <w:t>s no information in</w:t>
      </w:r>
      <w:r>
        <w:t xml:space="preserve"> the police database that H had</w:t>
      </w:r>
      <w:r w:rsidRPr="00A612D1">
        <w:t xml:space="preserve"> been put on </w:t>
      </w:r>
      <w:r>
        <w:t>“the wanted person</w:t>
      </w:r>
      <w:r w:rsidRPr="00A612D1">
        <w:t>s</w:t>
      </w:r>
      <w:r>
        <w:t>”</w:t>
      </w:r>
      <w:r w:rsidRPr="00A612D1">
        <w:t xml:space="preserve"> list.</w:t>
      </w:r>
    </w:p>
    <w:p w:rsidR="00DA6606" w:rsidRPr="00F468C0" w:rsidRDefault="00DA6606" w:rsidP="00DA6606">
      <w:pPr>
        <w:pStyle w:val="JuPara"/>
      </w:pPr>
      <w:r>
        <w:t>According to the applicant, he did not receive any further information from the Public Prosecutors concerning the progress of the investigation.</w:t>
      </w:r>
    </w:p>
    <w:p w:rsidR="00DA6606" w:rsidRPr="00F468C0" w:rsidRDefault="00DA6606" w:rsidP="00DA6606">
      <w:pPr>
        <w:pStyle w:val="JuHHead"/>
        <w:tabs>
          <w:tab w:val="left" w:pos="4590"/>
        </w:tabs>
      </w:pPr>
      <w:r w:rsidRPr="00F468C0">
        <w:t>COMPLAINT</w:t>
      </w:r>
      <w:r w:rsidRPr="00F468C0">
        <w:tab/>
      </w:r>
    </w:p>
    <w:p w:rsidR="00DA6606" w:rsidRPr="00A612D1" w:rsidRDefault="00DA6606" w:rsidP="00DA6606">
      <w:pPr>
        <w:pStyle w:val="JuPara"/>
      </w:pPr>
      <w:r w:rsidRPr="00A612D1">
        <w:t>The applicant complain</w:t>
      </w:r>
      <w:r>
        <w:t>ed</w:t>
      </w:r>
      <w:r w:rsidRPr="00A612D1">
        <w:t xml:space="preserve"> under Articles 6 § 1 and 13 of the Convention that he was denied access to </w:t>
      </w:r>
      <w:r>
        <w:t xml:space="preserve">a </w:t>
      </w:r>
      <w:r w:rsidRPr="00A612D1">
        <w:t>court and that he did not have an effective domestic remedy in this respect.</w:t>
      </w:r>
    </w:p>
    <w:p w:rsidR="00DA6606" w:rsidRPr="00F468C0" w:rsidRDefault="00DA6606" w:rsidP="00DA6606">
      <w:pPr>
        <w:pStyle w:val="JuHHead"/>
      </w:pPr>
      <w:r w:rsidRPr="00F468C0">
        <w:t>THE LAW</w:t>
      </w:r>
    </w:p>
    <w:p w:rsidR="00DA6606" w:rsidRDefault="00DA6606" w:rsidP="00DA6606">
      <w:pPr>
        <w:pStyle w:val="JuPara"/>
      </w:pPr>
      <w:r>
        <w:t>On 5 July 2006 the President of the Chamber to which the case had been allocated decided to communicate the application to the respondent Government.</w:t>
      </w:r>
    </w:p>
    <w:p w:rsidR="00DA6606" w:rsidRDefault="00DA6606" w:rsidP="00DA6606">
      <w:pPr>
        <w:pStyle w:val="JuPara"/>
      </w:pPr>
      <w:r>
        <w:t>On 24 January 2007 the Court received the following declaration from the Latvian Government:</w:t>
      </w:r>
    </w:p>
    <w:p w:rsidR="00DA6606" w:rsidRDefault="00DA6606" w:rsidP="00DA6606">
      <w:pPr>
        <w:pStyle w:val="JuPara"/>
      </w:pPr>
    </w:p>
    <w:p w:rsidR="00DA6606" w:rsidRDefault="00DA6606" w:rsidP="00DA6606">
      <w:pPr>
        <w:pStyle w:val="JuPara"/>
        <w:ind w:left="567" w:firstLine="142"/>
        <w:rPr>
          <w:sz w:val="20"/>
        </w:rPr>
      </w:pPr>
      <w:r w:rsidRPr="00A33D6B">
        <w:rPr>
          <w:sz w:val="20"/>
        </w:rPr>
        <w:t xml:space="preserve">“I declare that the Government of Latvia offer to pay </w:t>
      </w:r>
      <w:r w:rsidRPr="00A33D6B">
        <w:rPr>
          <w:i/>
          <w:sz w:val="20"/>
        </w:rPr>
        <w:t>ex gratia</w:t>
      </w:r>
      <w:r w:rsidRPr="00A33D6B">
        <w:rPr>
          <w:sz w:val="20"/>
        </w:rPr>
        <w:t xml:space="preserve"> 6,000 Latvian </w:t>
      </w:r>
      <w:r w:rsidRPr="00F457E0">
        <w:rPr>
          <w:sz w:val="20"/>
        </w:rPr>
        <w:t>lati</w:t>
      </w:r>
      <w:r w:rsidRPr="00A33D6B">
        <w:rPr>
          <w:sz w:val="20"/>
        </w:rPr>
        <w:t xml:space="preserve"> to Mr Imants Ronis with a view to securing a friendly settlement of the above-mentioned case pending before the European Court of Human Rights.</w:t>
      </w:r>
    </w:p>
    <w:p w:rsidR="00DA6606" w:rsidRPr="00A33D6B" w:rsidRDefault="00DA6606" w:rsidP="00DA6606">
      <w:pPr>
        <w:pStyle w:val="JuPara"/>
        <w:ind w:left="567" w:hanging="283"/>
        <w:rPr>
          <w:sz w:val="20"/>
        </w:rPr>
      </w:pPr>
    </w:p>
    <w:p w:rsidR="00DA6606" w:rsidRPr="00A33D6B" w:rsidRDefault="00DA6606" w:rsidP="00DA6606">
      <w:pPr>
        <w:pStyle w:val="JuPara"/>
        <w:ind w:left="567" w:firstLine="142"/>
        <w:rPr>
          <w:sz w:val="20"/>
        </w:rPr>
      </w:pPr>
      <w:r w:rsidRPr="00A33D6B">
        <w:rPr>
          <w:sz w:val="20"/>
        </w:rPr>
        <w:t>This sum, which is to cover any pecuniary and non-pecuniary damage as well as costs and expenses, will be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DA6606" w:rsidRDefault="00DA6606" w:rsidP="00DA6606">
      <w:pPr>
        <w:pStyle w:val="JuPara"/>
      </w:pPr>
    </w:p>
    <w:p w:rsidR="00DA6606" w:rsidRDefault="00DA6606" w:rsidP="00DA6606">
      <w:pPr>
        <w:pStyle w:val="JuPara"/>
      </w:pPr>
      <w:r>
        <w:t>On 9 March 2007 the Court received the following declaration signed by the applicant</w:t>
      </w:r>
      <w:r w:rsidR="00F964BA">
        <w:t>’</w:t>
      </w:r>
      <w:r>
        <w:t>s representative:</w:t>
      </w:r>
    </w:p>
    <w:p w:rsidR="00DA6606" w:rsidRDefault="00DA6606" w:rsidP="00DA6606">
      <w:pPr>
        <w:pStyle w:val="JuPara"/>
      </w:pPr>
    </w:p>
    <w:p w:rsidR="00DA6606" w:rsidRDefault="00DA6606" w:rsidP="00DA6606">
      <w:pPr>
        <w:pStyle w:val="JuPara"/>
        <w:ind w:left="567" w:firstLine="142"/>
        <w:rPr>
          <w:sz w:val="20"/>
        </w:rPr>
      </w:pPr>
      <w:r>
        <w:rPr>
          <w:sz w:val="20"/>
        </w:rPr>
        <w:t>“</w:t>
      </w:r>
      <w:r w:rsidRPr="00A33D6B">
        <w:rPr>
          <w:sz w:val="20"/>
        </w:rPr>
        <w:t xml:space="preserve">I, Aldis Alliks , representative of Mr Imants Ronis, note that the Government of Latvia are prepared to pay </w:t>
      </w:r>
      <w:r w:rsidRPr="00A33D6B">
        <w:rPr>
          <w:i/>
          <w:sz w:val="20"/>
        </w:rPr>
        <w:t>ex gratia</w:t>
      </w:r>
      <w:r w:rsidRPr="00A33D6B">
        <w:rPr>
          <w:sz w:val="20"/>
        </w:rPr>
        <w:t xml:space="preserve"> the sum of 6,000 Latvian lati to Mr Imants Ronis with a view to securing a friendly settlement of the above-mentioned case pending before the European Court of Human Rights.</w:t>
      </w:r>
    </w:p>
    <w:p w:rsidR="00DA6606" w:rsidRPr="00A33D6B" w:rsidRDefault="00DA6606" w:rsidP="00DA6606">
      <w:pPr>
        <w:pStyle w:val="JuPara"/>
        <w:ind w:left="567" w:firstLine="142"/>
        <w:rPr>
          <w:sz w:val="20"/>
        </w:rPr>
      </w:pPr>
    </w:p>
    <w:p w:rsidR="00DA6606" w:rsidRPr="00A33D6B" w:rsidRDefault="00DA6606" w:rsidP="00DA6606">
      <w:pPr>
        <w:pStyle w:val="JuPara"/>
        <w:ind w:left="567" w:firstLine="142"/>
        <w:rPr>
          <w:sz w:val="20"/>
        </w:rPr>
      </w:pPr>
      <w:r w:rsidRPr="00A33D6B">
        <w:rPr>
          <w:sz w:val="20"/>
        </w:rPr>
        <w:t>This sum, which is to cover any pecuniary and non-pecuniary damage as well as costs and expenses, will be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DA6606" w:rsidRPr="00A33D6B" w:rsidRDefault="00DA6606" w:rsidP="00DA6606">
      <w:pPr>
        <w:pStyle w:val="JuPara"/>
        <w:ind w:left="567" w:firstLine="142"/>
        <w:rPr>
          <w:sz w:val="20"/>
        </w:rPr>
      </w:pPr>
    </w:p>
    <w:p w:rsidR="00DA6606" w:rsidRPr="00A33D6B" w:rsidRDefault="00DA6606" w:rsidP="00DA6606">
      <w:pPr>
        <w:pStyle w:val="JuPara"/>
        <w:ind w:left="567" w:firstLine="142"/>
        <w:rPr>
          <w:sz w:val="20"/>
        </w:rPr>
      </w:pPr>
      <w:r w:rsidRPr="00A33D6B">
        <w:rPr>
          <w:sz w:val="20"/>
        </w:rPr>
        <w:t xml:space="preserve">I accept the proposal and waive any further claims against </w:t>
      </w:r>
      <w:smartTag w:uri="urn:schemas-microsoft-com:office:smarttags" w:element="place">
        <w:smartTag w:uri="urn:schemas-microsoft-com:office:smarttags" w:element="country-region">
          <w:r w:rsidRPr="00A33D6B">
            <w:rPr>
              <w:sz w:val="20"/>
            </w:rPr>
            <w:t>Latvia</w:t>
          </w:r>
        </w:smartTag>
      </w:smartTag>
      <w:r w:rsidRPr="00A33D6B">
        <w:rPr>
          <w:sz w:val="20"/>
        </w:rPr>
        <w:t xml:space="preserve"> in respect of the facts giving rise to this application. I declare that this constitutes a final resolution of the case.</w:t>
      </w:r>
      <w:r>
        <w:rPr>
          <w:sz w:val="20"/>
        </w:rPr>
        <w:t>”</w:t>
      </w:r>
    </w:p>
    <w:p w:rsidR="00DA6606" w:rsidRPr="00F468C0" w:rsidRDefault="00DA6606" w:rsidP="00DA6606">
      <w:pPr>
        <w:pStyle w:val="JuPara"/>
      </w:pPr>
    </w:p>
    <w:p w:rsidR="00DA6606" w:rsidRPr="007B256D" w:rsidRDefault="00DA6606" w:rsidP="00DA6606">
      <w:pPr>
        <w:pStyle w:val="JuPara"/>
        <w:rPr>
          <w:szCs w:val="24"/>
        </w:rPr>
      </w:pPr>
      <w:r w:rsidRPr="00F468C0">
        <w:rPr>
          <w:szCs w:val="24"/>
        </w:rPr>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F468C0">
        <w:rPr>
          <w:i/>
          <w:iCs/>
          <w:szCs w:val="24"/>
        </w:rPr>
        <w:t>in fine</w:t>
      </w:r>
      <w:r w:rsidRPr="00F468C0">
        <w:rPr>
          <w:szCs w:val="24"/>
        </w:rPr>
        <w:t xml:space="preserve"> of the Convention). Accordingly, Article 29 § 3 of the Convention should no longer apply to the case and it should be struck out of the list.</w:t>
      </w:r>
    </w:p>
    <w:p w:rsidR="00DA6606" w:rsidRPr="00F468C0" w:rsidRDefault="00DA6606" w:rsidP="00DA6606">
      <w:pPr>
        <w:pStyle w:val="JuParaLast"/>
      </w:pPr>
      <w:r w:rsidRPr="00F468C0">
        <w:t>For these reasons, the Cour</w:t>
      </w:r>
      <w:r>
        <w:t>t unanimously</w:t>
      </w:r>
    </w:p>
    <w:p w:rsidR="00DA6606" w:rsidRPr="00F468C0" w:rsidRDefault="00DA6606" w:rsidP="00DA6606">
      <w:pPr>
        <w:pStyle w:val="DecList"/>
      </w:pPr>
      <w:r w:rsidRPr="00F468C0">
        <w:rPr>
          <w:i/>
        </w:rPr>
        <w:t>Decides</w:t>
      </w:r>
      <w:r w:rsidRPr="00F468C0">
        <w:t xml:space="preserve"> to strike the application out of its list of cases.</w:t>
      </w:r>
    </w:p>
    <w:p w:rsidR="00DA6606" w:rsidRPr="00F468C0" w:rsidRDefault="00DA6606" w:rsidP="00DA6606">
      <w:pPr>
        <w:pStyle w:val="JuSigned"/>
        <w:keepNext/>
        <w:keepLines/>
      </w:pPr>
      <w:r w:rsidRPr="00F468C0">
        <w:tab/>
      </w:r>
      <w:smartTag w:uri="urn:schemas-microsoft-com:office:smarttags" w:element="place">
        <w:smartTag w:uri="urn:schemas-microsoft-com:office:smarttags" w:element="City">
          <w:r w:rsidRPr="00F468C0">
            <w:t>S</w:t>
          </w:r>
          <w:r w:rsidR="00CD7F00">
            <w:t>tanley</w:t>
          </w:r>
        </w:smartTag>
      </w:smartTag>
      <w:r w:rsidR="00CD7F00">
        <w:t xml:space="preserve"> </w:t>
      </w:r>
      <w:r w:rsidR="00CD7F00">
        <w:rPr>
          <w:rStyle w:val="JuNames"/>
        </w:rPr>
        <w:t>Naismith</w:t>
      </w:r>
      <w:r w:rsidRPr="00F468C0">
        <w:rPr>
          <w:rStyle w:val="JuNames"/>
        </w:rPr>
        <w:tab/>
      </w:r>
      <w:r w:rsidRPr="00FC35F3">
        <w:rPr>
          <w:rStyle w:val="JuNames"/>
          <w:smallCaps w:val="0"/>
        </w:rPr>
        <w:t>Boštjan</w:t>
      </w:r>
      <w:r>
        <w:rPr>
          <w:rStyle w:val="JuNames"/>
        </w:rPr>
        <w:t xml:space="preserve"> M. Zupančič</w:t>
      </w:r>
      <w:r w:rsidRPr="00F468C0">
        <w:tab/>
      </w:r>
      <w:r w:rsidR="00CD7F00">
        <w:t xml:space="preserve">Deputy </w:t>
      </w:r>
      <w:r w:rsidRPr="00F468C0">
        <w:t>Registrar</w:t>
      </w:r>
      <w:r w:rsidRPr="00F468C0">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B39" w:rsidRDefault="00560B39">
      <w:r>
        <w:separator/>
      </w:r>
    </w:p>
  </w:endnote>
  <w:endnote w:type="continuationSeparator" w:id="0">
    <w:p w:rsidR="00560B39" w:rsidRDefault="0056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B39" w:rsidRDefault="00560B39">
      <w:r>
        <w:separator/>
      </w:r>
    </w:p>
  </w:footnote>
  <w:footnote w:type="continuationSeparator" w:id="0">
    <w:p w:rsidR="00560B39" w:rsidRDefault="00560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39" w:rsidRDefault="00560B39">
    <w:pPr>
      <w:pStyle w:val="JuHeader"/>
    </w:pPr>
    <w:r>
      <w:rPr>
        <w:rStyle w:val="PageNumber"/>
      </w:rPr>
      <w:fldChar w:fldCharType="begin"/>
    </w:r>
    <w:r>
      <w:rPr>
        <w:rStyle w:val="PageNumber"/>
      </w:rPr>
      <w:instrText xml:space="preserve"> PAGE </w:instrText>
    </w:r>
    <w:r>
      <w:rPr>
        <w:rStyle w:val="PageNumber"/>
      </w:rPr>
      <w:fldChar w:fldCharType="separate"/>
    </w:r>
    <w:r w:rsidR="002B3036">
      <w:rPr>
        <w:rStyle w:val="PageNumber"/>
        <w:noProof/>
      </w:rPr>
      <w:t>6</w:t>
    </w:r>
    <w:r>
      <w:rPr>
        <w:rStyle w:val="PageNumber"/>
      </w:rPr>
      <w:fldChar w:fldCharType="end"/>
    </w:r>
    <w:r>
      <w:tab/>
      <w:t xml:space="preserve">RONIS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39" w:rsidRDefault="00560B39">
    <w:pPr>
      <w:pStyle w:val="JuHeader"/>
    </w:pPr>
    <w:r>
      <w:tab/>
      <w:t xml:space="preserve">RONIS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2B3036">
      <w:rPr>
        <w:rStyle w:val="PageNumber"/>
        <w:noProof/>
      </w:rPr>
      <w:t>6</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39" w:rsidRDefault="00560B3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560B39" w:rsidRDefault="00560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06"/>
    <w:rsid w:val="000159EC"/>
    <w:rsid w:val="00015E93"/>
    <w:rsid w:val="00026D54"/>
    <w:rsid w:val="00043A02"/>
    <w:rsid w:val="000502AF"/>
    <w:rsid w:val="000524B6"/>
    <w:rsid w:val="00055861"/>
    <w:rsid w:val="00064794"/>
    <w:rsid w:val="00095780"/>
    <w:rsid w:val="000A2534"/>
    <w:rsid w:val="000B75A7"/>
    <w:rsid w:val="00111ACC"/>
    <w:rsid w:val="0011354F"/>
    <w:rsid w:val="0013340E"/>
    <w:rsid w:val="0013361E"/>
    <w:rsid w:val="0015449E"/>
    <w:rsid w:val="00164435"/>
    <w:rsid w:val="00176382"/>
    <w:rsid w:val="00185C08"/>
    <w:rsid w:val="001D776D"/>
    <w:rsid w:val="001E53F0"/>
    <w:rsid w:val="0022591F"/>
    <w:rsid w:val="00233FEC"/>
    <w:rsid w:val="00284BA7"/>
    <w:rsid w:val="00295591"/>
    <w:rsid w:val="002A0B21"/>
    <w:rsid w:val="002B3036"/>
    <w:rsid w:val="002B4B83"/>
    <w:rsid w:val="002C2295"/>
    <w:rsid w:val="002E4D81"/>
    <w:rsid w:val="003248D2"/>
    <w:rsid w:val="00343296"/>
    <w:rsid w:val="003539F4"/>
    <w:rsid w:val="00356148"/>
    <w:rsid w:val="003673D0"/>
    <w:rsid w:val="003728E1"/>
    <w:rsid w:val="003770B1"/>
    <w:rsid w:val="003B03E7"/>
    <w:rsid w:val="003B6D8C"/>
    <w:rsid w:val="003B79A1"/>
    <w:rsid w:val="003C08B8"/>
    <w:rsid w:val="0040410B"/>
    <w:rsid w:val="00473131"/>
    <w:rsid w:val="00477362"/>
    <w:rsid w:val="004A2041"/>
    <w:rsid w:val="004B2801"/>
    <w:rsid w:val="004D33C4"/>
    <w:rsid w:val="004F36F1"/>
    <w:rsid w:val="004F7634"/>
    <w:rsid w:val="0052217E"/>
    <w:rsid w:val="005338F0"/>
    <w:rsid w:val="00535700"/>
    <w:rsid w:val="00560B39"/>
    <w:rsid w:val="0056321E"/>
    <w:rsid w:val="00565E2D"/>
    <w:rsid w:val="00570808"/>
    <w:rsid w:val="005B4E86"/>
    <w:rsid w:val="005D22FA"/>
    <w:rsid w:val="005D7549"/>
    <w:rsid w:val="005F1C0C"/>
    <w:rsid w:val="005F2D9D"/>
    <w:rsid w:val="005F5B01"/>
    <w:rsid w:val="00604A08"/>
    <w:rsid w:val="00613C13"/>
    <w:rsid w:val="006232BA"/>
    <w:rsid w:val="00630AAA"/>
    <w:rsid w:val="00651BB5"/>
    <w:rsid w:val="00662240"/>
    <w:rsid w:val="006721E7"/>
    <w:rsid w:val="00697B39"/>
    <w:rsid w:val="006B3722"/>
    <w:rsid w:val="007134FD"/>
    <w:rsid w:val="0072006F"/>
    <w:rsid w:val="00732FBE"/>
    <w:rsid w:val="00750CD0"/>
    <w:rsid w:val="00785205"/>
    <w:rsid w:val="00785343"/>
    <w:rsid w:val="0079597D"/>
    <w:rsid w:val="00797A73"/>
    <w:rsid w:val="007A7BBB"/>
    <w:rsid w:val="007C01EA"/>
    <w:rsid w:val="007D2476"/>
    <w:rsid w:val="007D6665"/>
    <w:rsid w:val="007F7B99"/>
    <w:rsid w:val="008256A9"/>
    <w:rsid w:val="008303BE"/>
    <w:rsid w:val="00875675"/>
    <w:rsid w:val="008A7B08"/>
    <w:rsid w:val="008B1DD0"/>
    <w:rsid w:val="008B3AC3"/>
    <w:rsid w:val="008C59E8"/>
    <w:rsid w:val="00904F11"/>
    <w:rsid w:val="00920E25"/>
    <w:rsid w:val="00944E0C"/>
    <w:rsid w:val="009639C5"/>
    <w:rsid w:val="009747A0"/>
    <w:rsid w:val="00987592"/>
    <w:rsid w:val="00991141"/>
    <w:rsid w:val="00996476"/>
    <w:rsid w:val="009B3933"/>
    <w:rsid w:val="009F28D3"/>
    <w:rsid w:val="00A00A49"/>
    <w:rsid w:val="00A041E7"/>
    <w:rsid w:val="00A251BD"/>
    <w:rsid w:val="00A40BEB"/>
    <w:rsid w:val="00A5265D"/>
    <w:rsid w:val="00A57AFB"/>
    <w:rsid w:val="00A710E9"/>
    <w:rsid w:val="00A82F3F"/>
    <w:rsid w:val="00A91331"/>
    <w:rsid w:val="00AA2C92"/>
    <w:rsid w:val="00AA370A"/>
    <w:rsid w:val="00AD2318"/>
    <w:rsid w:val="00AF75E1"/>
    <w:rsid w:val="00B05A4B"/>
    <w:rsid w:val="00B2460B"/>
    <w:rsid w:val="00B26082"/>
    <w:rsid w:val="00B33A9E"/>
    <w:rsid w:val="00B45CF4"/>
    <w:rsid w:val="00B65C0D"/>
    <w:rsid w:val="00B66A3F"/>
    <w:rsid w:val="00B7207E"/>
    <w:rsid w:val="00B92BD8"/>
    <w:rsid w:val="00BA2FD8"/>
    <w:rsid w:val="00BA3FEC"/>
    <w:rsid w:val="00BA7CE6"/>
    <w:rsid w:val="00BB11B4"/>
    <w:rsid w:val="00BB26DA"/>
    <w:rsid w:val="00BE7410"/>
    <w:rsid w:val="00C05A5F"/>
    <w:rsid w:val="00C37D6E"/>
    <w:rsid w:val="00CA113F"/>
    <w:rsid w:val="00CB661A"/>
    <w:rsid w:val="00CD4B22"/>
    <w:rsid w:val="00CD7F00"/>
    <w:rsid w:val="00CE31E9"/>
    <w:rsid w:val="00D108B4"/>
    <w:rsid w:val="00D20256"/>
    <w:rsid w:val="00D25A7C"/>
    <w:rsid w:val="00D26EDD"/>
    <w:rsid w:val="00D47854"/>
    <w:rsid w:val="00D47FCE"/>
    <w:rsid w:val="00D51733"/>
    <w:rsid w:val="00D54B69"/>
    <w:rsid w:val="00D6526A"/>
    <w:rsid w:val="00D70A33"/>
    <w:rsid w:val="00DA6606"/>
    <w:rsid w:val="00DB52DB"/>
    <w:rsid w:val="00DC0F8A"/>
    <w:rsid w:val="00DC1DCC"/>
    <w:rsid w:val="00DC4D89"/>
    <w:rsid w:val="00DD62D3"/>
    <w:rsid w:val="00DF4022"/>
    <w:rsid w:val="00E03041"/>
    <w:rsid w:val="00E2679F"/>
    <w:rsid w:val="00E42585"/>
    <w:rsid w:val="00E564CC"/>
    <w:rsid w:val="00E76884"/>
    <w:rsid w:val="00E95825"/>
    <w:rsid w:val="00E95E51"/>
    <w:rsid w:val="00EA0C85"/>
    <w:rsid w:val="00EC26E9"/>
    <w:rsid w:val="00EC6B75"/>
    <w:rsid w:val="00F16B0C"/>
    <w:rsid w:val="00F249D1"/>
    <w:rsid w:val="00F30B21"/>
    <w:rsid w:val="00F31D80"/>
    <w:rsid w:val="00F52DB0"/>
    <w:rsid w:val="00F55A1A"/>
    <w:rsid w:val="00F6680B"/>
    <w:rsid w:val="00F964BA"/>
    <w:rsid w:val="00FB314C"/>
    <w:rsid w:val="00FE4A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06"/>
    <w:pPr>
      <w:suppressAutoHyphens/>
    </w:pPr>
    <w:rPr>
      <w:sz w:val="24"/>
      <w:lang w:val="en-GB" w:eastAsia="fr-FR"/>
    </w:rPr>
  </w:style>
  <w:style w:type="paragraph" w:styleId="Heading1">
    <w:name w:val="heading 1"/>
    <w:basedOn w:val="Normal"/>
    <w:next w:val="Normal"/>
    <w:qFormat/>
    <w:rsid w:val="00DA6606"/>
    <w:pPr>
      <w:keepNext/>
      <w:spacing w:before="360" w:after="240"/>
      <w:jc w:val="center"/>
      <w:outlineLvl w:val="0"/>
    </w:pPr>
    <w:rPr>
      <w:b/>
      <w:sz w:val="28"/>
    </w:rPr>
  </w:style>
  <w:style w:type="paragraph" w:styleId="Heading2">
    <w:name w:val="heading 2"/>
    <w:basedOn w:val="Normal"/>
    <w:next w:val="Normal"/>
    <w:qFormat/>
    <w:rsid w:val="00DA6606"/>
    <w:pPr>
      <w:keepNext/>
      <w:spacing w:before="240" w:after="120"/>
      <w:ind w:left="284" w:hanging="284"/>
      <w:outlineLvl w:val="1"/>
    </w:pPr>
    <w:rPr>
      <w:b/>
    </w:rPr>
  </w:style>
  <w:style w:type="paragraph" w:styleId="Heading3">
    <w:name w:val="heading 3"/>
    <w:basedOn w:val="Normal"/>
    <w:next w:val="Normal"/>
    <w:qFormat/>
    <w:rsid w:val="00DA6606"/>
    <w:pPr>
      <w:keepNext/>
      <w:spacing w:before="120" w:after="60"/>
      <w:ind w:left="1418" w:hanging="851"/>
      <w:outlineLvl w:val="2"/>
    </w:pPr>
    <w:rPr>
      <w:i/>
    </w:rPr>
  </w:style>
  <w:style w:type="character" w:default="1" w:styleId="DefaultParagraphFont">
    <w:name w:val="Default Paragraph Font"/>
    <w:semiHidden/>
    <w:rsid w:val="00DA660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A6606"/>
  </w:style>
  <w:style w:type="paragraph" w:customStyle="1" w:styleId="JuPara">
    <w:name w:val="Ju_Para"/>
    <w:basedOn w:val="Normal"/>
    <w:rsid w:val="00DA6606"/>
    <w:pPr>
      <w:ind w:firstLine="284"/>
      <w:jc w:val="both"/>
    </w:pPr>
  </w:style>
  <w:style w:type="paragraph" w:customStyle="1" w:styleId="JuCase">
    <w:name w:val="Ju_Case"/>
    <w:basedOn w:val="JuPara"/>
    <w:next w:val="JuPara"/>
    <w:rsid w:val="00DA6606"/>
    <w:rPr>
      <w:b/>
    </w:rPr>
  </w:style>
  <w:style w:type="paragraph" w:customStyle="1" w:styleId="JuJudges">
    <w:name w:val="Ju_Judges"/>
    <w:basedOn w:val="Normal"/>
    <w:rsid w:val="00DA6606"/>
    <w:pPr>
      <w:tabs>
        <w:tab w:val="left" w:pos="567"/>
        <w:tab w:val="left" w:pos="1134"/>
      </w:tabs>
    </w:pPr>
  </w:style>
  <w:style w:type="paragraph" w:customStyle="1" w:styleId="JuCourt">
    <w:name w:val="Ju_Court"/>
    <w:basedOn w:val="JuJudges"/>
    <w:rsid w:val="00DA6606"/>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DA6606"/>
    <w:pPr>
      <w:keepNext/>
      <w:keepLines/>
      <w:spacing w:before="720" w:after="240"/>
      <w:jc w:val="both"/>
    </w:pPr>
    <w:rPr>
      <w:sz w:val="28"/>
    </w:rPr>
  </w:style>
  <w:style w:type="paragraph" w:customStyle="1" w:styleId="JuHIRoman">
    <w:name w:val="Ju_H_I_Roman"/>
    <w:basedOn w:val="JuHHead"/>
    <w:next w:val="JuPara"/>
    <w:rsid w:val="00DA6606"/>
    <w:pPr>
      <w:tabs>
        <w:tab w:val="left" w:pos="357"/>
      </w:tabs>
      <w:spacing w:before="360"/>
      <w:ind w:left="357" w:hanging="357"/>
    </w:pPr>
    <w:rPr>
      <w:sz w:val="24"/>
    </w:rPr>
  </w:style>
  <w:style w:type="paragraph" w:customStyle="1" w:styleId="JuHA">
    <w:name w:val="Ju_H_A"/>
    <w:basedOn w:val="JuHIRoman"/>
    <w:next w:val="JuPara"/>
    <w:rsid w:val="00DA6606"/>
    <w:pPr>
      <w:tabs>
        <w:tab w:val="clear" w:pos="357"/>
        <w:tab w:val="left" w:pos="584"/>
      </w:tabs>
      <w:ind w:left="584" w:hanging="352"/>
    </w:pPr>
    <w:rPr>
      <w:b/>
    </w:rPr>
  </w:style>
  <w:style w:type="paragraph" w:customStyle="1" w:styleId="JuHa0">
    <w:name w:val="Ju_H_a"/>
    <w:basedOn w:val="JuH1"/>
    <w:next w:val="JuPara"/>
    <w:rsid w:val="00DA6606"/>
    <w:pPr>
      <w:tabs>
        <w:tab w:val="clear" w:pos="731"/>
        <w:tab w:val="left" w:pos="975"/>
      </w:tabs>
      <w:ind w:left="975" w:hanging="340"/>
    </w:pPr>
    <w:rPr>
      <w:b/>
      <w:i w:val="0"/>
      <w:sz w:val="20"/>
    </w:rPr>
  </w:style>
  <w:style w:type="paragraph" w:customStyle="1" w:styleId="JuH1">
    <w:name w:val="Ju_H_1."/>
    <w:basedOn w:val="JuHA"/>
    <w:next w:val="JuPara"/>
    <w:rsid w:val="00DA6606"/>
    <w:pPr>
      <w:tabs>
        <w:tab w:val="clear" w:pos="584"/>
        <w:tab w:val="left" w:pos="731"/>
      </w:tabs>
      <w:spacing w:before="240" w:after="120"/>
      <w:ind w:left="732" w:hanging="301"/>
    </w:pPr>
    <w:rPr>
      <w:b w:val="0"/>
      <w:i/>
    </w:rPr>
  </w:style>
  <w:style w:type="paragraph" w:customStyle="1" w:styleId="JuHi">
    <w:name w:val="Ju_H_i"/>
    <w:basedOn w:val="JuHa0"/>
    <w:next w:val="JuPara"/>
    <w:rsid w:val="00DA6606"/>
    <w:pPr>
      <w:tabs>
        <w:tab w:val="clear" w:pos="975"/>
        <w:tab w:val="left" w:pos="1191"/>
      </w:tabs>
      <w:ind w:left="1190" w:hanging="357"/>
    </w:pPr>
    <w:rPr>
      <w:b w:val="0"/>
      <w:i/>
    </w:rPr>
  </w:style>
  <w:style w:type="paragraph" w:customStyle="1" w:styleId="JuHalpha">
    <w:name w:val="Ju_H_alpha"/>
    <w:basedOn w:val="JuHi"/>
    <w:next w:val="JuPara"/>
    <w:rsid w:val="00DA6606"/>
    <w:pPr>
      <w:tabs>
        <w:tab w:val="clear" w:pos="1191"/>
        <w:tab w:val="left" w:pos="1372"/>
      </w:tabs>
      <w:ind w:left="1373" w:hanging="335"/>
    </w:pPr>
    <w:rPr>
      <w:i w:val="0"/>
    </w:rPr>
  </w:style>
  <w:style w:type="paragraph" w:customStyle="1" w:styleId="JuH">
    <w:name w:val="Ju_H_–"/>
    <w:basedOn w:val="JuHalpha"/>
    <w:next w:val="JuPara"/>
    <w:rsid w:val="00DA6606"/>
    <w:pPr>
      <w:tabs>
        <w:tab w:val="clear" w:pos="1372"/>
      </w:tabs>
      <w:ind w:left="1236" w:firstLine="0"/>
    </w:pPr>
    <w:rPr>
      <w:i/>
    </w:rPr>
  </w:style>
  <w:style w:type="paragraph" w:customStyle="1" w:styleId="JuHeader">
    <w:name w:val="Ju_Header"/>
    <w:basedOn w:val="Header"/>
    <w:rsid w:val="00DA6606"/>
  </w:style>
  <w:style w:type="paragraph" w:styleId="Header">
    <w:name w:val="header"/>
    <w:basedOn w:val="Normal"/>
    <w:rsid w:val="00DA6606"/>
    <w:pPr>
      <w:tabs>
        <w:tab w:val="center" w:pos="3686"/>
        <w:tab w:val="right" w:pos="7371"/>
      </w:tabs>
    </w:pPr>
    <w:rPr>
      <w:sz w:val="18"/>
    </w:rPr>
  </w:style>
  <w:style w:type="paragraph" w:customStyle="1" w:styleId="PJuPara">
    <w:name w:val="P_Ju_Para"/>
    <w:basedOn w:val="Normal"/>
    <w:rsid w:val="00DA6606"/>
    <w:pPr>
      <w:ind w:firstLine="284"/>
      <w:jc w:val="both"/>
    </w:pPr>
  </w:style>
  <w:style w:type="paragraph" w:customStyle="1" w:styleId="JuSigned">
    <w:name w:val="Ju_Signed"/>
    <w:basedOn w:val="Normal"/>
    <w:next w:val="JuParaLast"/>
    <w:rsid w:val="00DA6606"/>
    <w:pPr>
      <w:tabs>
        <w:tab w:val="center" w:pos="851"/>
        <w:tab w:val="center" w:pos="6407"/>
      </w:tabs>
      <w:spacing w:before="720"/>
    </w:pPr>
  </w:style>
  <w:style w:type="paragraph" w:customStyle="1" w:styleId="JuParaLast">
    <w:name w:val="Ju_Para_Last"/>
    <w:basedOn w:val="JuPara"/>
    <w:next w:val="JuPara"/>
    <w:rsid w:val="00DA6606"/>
    <w:pPr>
      <w:keepNext/>
      <w:keepLines/>
      <w:spacing w:before="240"/>
    </w:pPr>
  </w:style>
  <w:style w:type="paragraph" w:customStyle="1" w:styleId="JuInitialled">
    <w:name w:val="Ju_Initialled"/>
    <w:basedOn w:val="JuSigned"/>
    <w:rsid w:val="00DA6606"/>
    <w:pPr>
      <w:tabs>
        <w:tab w:val="clear" w:pos="851"/>
      </w:tabs>
      <w:jc w:val="right"/>
    </w:pPr>
  </w:style>
  <w:style w:type="paragraph" w:customStyle="1" w:styleId="JuList">
    <w:name w:val="Ju_List"/>
    <w:basedOn w:val="JuPara"/>
    <w:rsid w:val="00DA6606"/>
    <w:pPr>
      <w:ind w:left="340" w:hanging="340"/>
    </w:pPr>
  </w:style>
  <w:style w:type="paragraph" w:customStyle="1" w:styleId="JuLista">
    <w:name w:val="Ju_List_a"/>
    <w:basedOn w:val="JuList"/>
    <w:rsid w:val="00DA6606"/>
    <w:pPr>
      <w:ind w:left="346" w:firstLine="0"/>
    </w:pPr>
  </w:style>
  <w:style w:type="paragraph" w:customStyle="1" w:styleId="JuListi">
    <w:name w:val="Ju_List_i"/>
    <w:basedOn w:val="JuLista"/>
    <w:rsid w:val="00DA6606"/>
    <w:pPr>
      <w:ind w:left="794"/>
    </w:pPr>
  </w:style>
  <w:style w:type="character" w:styleId="FootnoteReference">
    <w:name w:val="footnote reference"/>
    <w:basedOn w:val="DefaultParagraphFont"/>
    <w:semiHidden/>
    <w:rsid w:val="00DA6606"/>
    <w:rPr>
      <w:vertAlign w:val="superscript"/>
    </w:rPr>
  </w:style>
  <w:style w:type="paragraph" w:customStyle="1" w:styleId="JuQuot">
    <w:name w:val="Ju_Quot"/>
    <w:basedOn w:val="JuPara"/>
    <w:rsid w:val="00DA6606"/>
    <w:pPr>
      <w:spacing w:before="120" w:after="120"/>
      <w:ind w:left="425" w:firstLine="142"/>
    </w:pPr>
    <w:rPr>
      <w:sz w:val="20"/>
    </w:rPr>
  </w:style>
  <w:style w:type="paragraph" w:customStyle="1" w:styleId="PJuQuot">
    <w:name w:val="P_Ju_Quot"/>
    <w:basedOn w:val="Normal"/>
    <w:rsid w:val="00DA6606"/>
    <w:pPr>
      <w:spacing w:before="120" w:after="120"/>
      <w:ind w:left="403" w:firstLine="176"/>
      <w:jc w:val="both"/>
    </w:pPr>
    <w:rPr>
      <w:sz w:val="20"/>
    </w:rPr>
  </w:style>
  <w:style w:type="paragraph" w:customStyle="1" w:styleId="OpiPara">
    <w:name w:val="Opi_Para"/>
    <w:basedOn w:val="JuPara"/>
    <w:rsid w:val="00DA6606"/>
  </w:style>
  <w:style w:type="paragraph" w:customStyle="1" w:styleId="OpiHA">
    <w:name w:val="Opi_H_A"/>
    <w:basedOn w:val="JuHIRoman"/>
    <w:next w:val="OpiPara"/>
    <w:rsid w:val="00DA6606"/>
    <w:pPr>
      <w:tabs>
        <w:tab w:val="clear" w:pos="357"/>
      </w:tabs>
    </w:pPr>
    <w:rPr>
      <w:b/>
    </w:rPr>
  </w:style>
  <w:style w:type="paragraph" w:customStyle="1" w:styleId="OpiH1">
    <w:name w:val="Opi_H_1."/>
    <w:basedOn w:val="OpiHA"/>
    <w:next w:val="OpiPara"/>
    <w:rsid w:val="00DA6606"/>
    <w:pPr>
      <w:spacing w:before="240" w:after="120"/>
      <w:ind w:left="635"/>
    </w:pPr>
    <w:rPr>
      <w:b w:val="0"/>
      <w:i/>
    </w:rPr>
  </w:style>
  <w:style w:type="paragraph" w:customStyle="1" w:styleId="OpiHa0">
    <w:name w:val="Opi_H_a"/>
    <w:basedOn w:val="OpiH1"/>
    <w:next w:val="OpiPara"/>
    <w:rsid w:val="00DA6606"/>
    <w:pPr>
      <w:ind w:left="834"/>
    </w:pPr>
    <w:rPr>
      <w:b/>
      <w:i w:val="0"/>
      <w:sz w:val="20"/>
    </w:rPr>
  </w:style>
  <w:style w:type="paragraph" w:customStyle="1" w:styleId="OpiHHead">
    <w:name w:val="Opi_H_Head"/>
    <w:basedOn w:val="JuHHead"/>
    <w:next w:val="OpiPara"/>
    <w:rsid w:val="00DA6606"/>
    <w:pPr>
      <w:spacing w:before="0"/>
      <w:jc w:val="center"/>
    </w:pPr>
  </w:style>
  <w:style w:type="paragraph" w:customStyle="1" w:styleId="OpiTranslation">
    <w:name w:val="Opi_Translation"/>
    <w:basedOn w:val="OpiHHead"/>
    <w:next w:val="OpiPara"/>
    <w:rsid w:val="00DA6606"/>
    <w:rPr>
      <w:i/>
      <w:sz w:val="24"/>
    </w:rPr>
  </w:style>
  <w:style w:type="paragraph" w:customStyle="1" w:styleId="OpiHi">
    <w:name w:val="Opi_H_i"/>
    <w:basedOn w:val="OpiHa0"/>
    <w:next w:val="OpiPara"/>
    <w:rsid w:val="00DA6606"/>
    <w:pPr>
      <w:ind w:left="1038"/>
    </w:pPr>
    <w:rPr>
      <w:b w:val="0"/>
      <w:i/>
    </w:rPr>
  </w:style>
  <w:style w:type="paragraph" w:customStyle="1" w:styleId="PListArticleSubject">
    <w:name w:val="P_List_ArticleSubject"/>
    <w:basedOn w:val="Normal"/>
    <w:rsid w:val="00DA6606"/>
    <w:pPr>
      <w:tabs>
        <w:tab w:val="left" w:pos="2977"/>
      </w:tabs>
      <w:ind w:left="2977" w:hanging="2977"/>
    </w:pPr>
  </w:style>
  <w:style w:type="paragraph" w:customStyle="1" w:styleId="OpiQuot">
    <w:name w:val="Opi_Quot"/>
    <w:basedOn w:val="JuQuot"/>
    <w:rsid w:val="00DA6606"/>
  </w:style>
  <w:style w:type="character" w:styleId="PageNumber">
    <w:name w:val="page number"/>
    <w:basedOn w:val="DefaultParagraphFont"/>
    <w:rsid w:val="00DA6606"/>
    <w:rPr>
      <w:sz w:val="18"/>
    </w:rPr>
  </w:style>
  <w:style w:type="paragraph" w:styleId="FootnoteText">
    <w:name w:val="footnote text"/>
    <w:basedOn w:val="Normal"/>
    <w:semiHidden/>
    <w:rsid w:val="00DA6606"/>
    <w:pPr>
      <w:jc w:val="both"/>
    </w:pPr>
    <w:rPr>
      <w:sz w:val="20"/>
    </w:rPr>
  </w:style>
  <w:style w:type="paragraph" w:customStyle="1" w:styleId="SuCoverTitle1">
    <w:name w:val="Su_Cover_Title1"/>
    <w:basedOn w:val="Normal"/>
    <w:next w:val="SuCoverTitle2"/>
    <w:rsid w:val="00DA6606"/>
    <w:pPr>
      <w:spacing w:before="2500"/>
      <w:jc w:val="center"/>
    </w:pPr>
    <w:rPr>
      <w:sz w:val="22"/>
    </w:rPr>
  </w:style>
  <w:style w:type="paragraph" w:customStyle="1" w:styleId="SuCoverTitle2">
    <w:name w:val="Su_Cover_Title2"/>
    <w:basedOn w:val="SuCoverTitle1"/>
    <w:next w:val="Normal"/>
    <w:rsid w:val="00DA6606"/>
    <w:pPr>
      <w:spacing w:before="240"/>
    </w:pPr>
    <w:rPr>
      <w:sz w:val="18"/>
    </w:rPr>
  </w:style>
  <w:style w:type="paragraph" w:customStyle="1" w:styleId="JuQuotSub">
    <w:name w:val="Ju_Quot_Sub"/>
    <w:basedOn w:val="JuQuot"/>
    <w:rsid w:val="00DA6606"/>
    <w:pPr>
      <w:ind w:left="567"/>
    </w:pPr>
  </w:style>
  <w:style w:type="paragraph" w:styleId="Footer">
    <w:name w:val="footer"/>
    <w:basedOn w:val="Normal"/>
    <w:rsid w:val="00DA6606"/>
    <w:pPr>
      <w:tabs>
        <w:tab w:val="center" w:pos="3686"/>
        <w:tab w:val="right" w:pos="7371"/>
      </w:tabs>
    </w:pPr>
    <w:rPr>
      <w:sz w:val="18"/>
    </w:rPr>
  </w:style>
  <w:style w:type="paragraph" w:customStyle="1" w:styleId="SuPara">
    <w:name w:val="Su_Para"/>
    <w:basedOn w:val="SuKeywords"/>
    <w:rsid w:val="00DA6606"/>
    <w:pPr>
      <w:spacing w:before="0" w:after="0"/>
    </w:pPr>
    <w:rPr>
      <w:i w:val="0"/>
    </w:rPr>
  </w:style>
  <w:style w:type="paragraph" w:customStyle="1" w:styleId="SuKeywords">
    <w:name w:val="Su_Keywords"/>
    <w:basedOn w:val="SuHHead"/>
    <w:rsid w:val="00DA6606"/>
    <w:pPr>
      <w:spacing w:before="120"/>
    </w:pPr>
    <w:rPr>
      <w:b w:val="0"/>
      <w:i/>
    </w:rPr>
  </w:style>
  <w:style w:type="paragraph" w:customStyle="1" w:styleId="SuHHead">
    <w:name w:val="Su_H_Head"/>
    <w:basedOn w:val="SuSubject"/>
    <w:rsid w:val="00DA6606"/>
    <w:pPr>
      <w:spacing w:after="120"/>
    </w:pPr>
  </w:style>
  <w:style w:type="paragraph" w:customStyle="1" w:styleId="SuSubject">
    <w:name w:val="Su_Subject"/>
    <w:basedOn w:val="SuSummary"/>
    <w:rsid w:val="00DA6606"/>
    <w:pPr>
      <w:spacing w:before="360"/>
      <w:jc w:val="both"/>
    </w:pPr>
    <w:rPr>
      <w:b/>
      <w:sz w:val="22"/>
    </w:rPr>
  </w:style>
  <w:style w:type="paragraph" w:customStyle="1" w:styleId="SuSummary">
    <w:name w:val="Su_Summary"/>
    <w:basedOn w:val="Normal"/>
    <w:next w:val="SuSubject"/>
    <w:rsid w:val="00DA6606"/>
    <w:pPr>
      <w:spacing w:after="240"/>
      <w:jc w:val="center"/>
    </w:pPr>
  </w:style>
  <w:style w:type="paragraph" w:customStyle="1" w:styleId="DecHTitle">
    <w:name w:val="Dec_H_Title"/>
    <w:basedOn w:val="Normal"/>
    <w:rsid w:val="00DA6606"/>
    <w:pPr>
      <w:spacing w:after="240"/>
      <w:jc w:val="center"/>
    </w:pPr>
    <w:rPr>
      <w:sz w:val="28"/>
    </w:rPr>
  </w:style>
  <w:style w:type="paragraph" w:customStyle="1" w:styleId="DecHCase">
    <w:name w:val="Dec_H_Case"/>
    <w:basedOn w:val="DecHTitle"/>
    <w:next w:val="JuPara"/>
    <w:rsid w:val="00DA6606"/>
    <w:rPr>
      <w:sz w:val="24"/>
    </w:rPr>
  </w:style>
  <w:style w:type="paragraph" w:customStyle="1" w:styleId="DecList">
    <w:name w:val="Dec_List"/>
    <w:basedOn w:val="Normal"/>
    <w:rsid w:val="00DA6606"/>
    <w:pPr>
      <w:spacing w:before="240"/>
      <w:ind w:left="284"/>
      <w:jc w:val="both"/>
    </w:pPr>
  </w:style>
  <w:style w:type="paragraph" w:customStyle="1" w:styleId="JuParaSub">
    <w:name w:val="Ju_Para_Sub"/>
    <w:basedOn w:val="JuPara"/>
    <w:rsid w:val="00DA6606"/>
    <w:pPr>
      <w:ind w:left="284"/>
    </w:pPr>
    <w:rPr>
      <w:szCs w:val="24"/>
    </w:rPr>
  </w:style>
  <w:style w:type="character" w:customStyle="1" w:styleId="JuNames">
    <w:name w:val="Ju_Names"/>
    <w:basedOn w:val="DefaultParagraphFont"/>
    <w:rsid w:val="00DA6606"/>
    <w:rPr>
      <w:smallCaps/>
    </w:rPr>
  </w:style>
  <w:style w:type="paragraph" w:customStyle="1" w:styleId="PListCaseNo">
    <w:name w:val="P_List_CaseNo"/>
    <w:basedOn w:val="Normal"/>
    <w:rsid w:val="00DA6606"/>
    <w:pPr>
      <w:tabs>
        <w:tab w:val="left" w:pos="1276"/>
      </w:tabs>
      <w:spacing w:line="288" w:lineRule="auto"/>
      <w:ind w:left="1276" w:hanging="1276"/>
    </w:pPr>
  </w:style>
  <w:style w:type="paragraph" w:customStyle="1" w:styleId="PListCases">
    <w:name w:val="P_List_Cases"/>
    <w:basedOn w:val="Normal"/>
    <w:rsid w:val="00DA6606"/>
    <w:pPr>
      <w:spacing w:line="288" w:lineRule="auto"/>
    </w:pPr>
  </w:style>
  <w:style w:type="paragraph" w:customStyle="1" w:styleId="PTextIntro">
    <w:name w:val="P_Text_Intro"/>
    <w:basedOn w:val="Normal"/>
    <w:rsid w:val="00DA6606"/>
    <w:pPr>
      <w:jc w:val="both"/>
    </w:pPr>
    <w:rPr>
      <w:i/>
      <w:sz w:val="20"/>
    </w:rPr>
  </w:style>
  <w:style w:type="paragraph" w:customStyle="1" w:styleId="PTitleCover">
    <w:name w:val="P_Title_Cover"/>
    <w:basedOn w:val="Normal"/>
    <w:rsid w:val="00DA6606"/>
    <w:pPr>
      <w:spacing w:before="2500"/>
      <w:jc w:val="center"/>
    </w:pPr>
    <w:rPr>
      <w:b/>
      <w:smallCaps/>
      <w:sz w:val="30"/>
    </w:rPr>
  </w:style>
  <w:style w:type="paragraph" w:customStyle="1" w:styleId="PTitle1Alpha">
    <w:name w:val="P_Title1_Alpha"/>
    <w:basedOn w:val="Normal"/>
    <w:next w:val="Normal"/>
    <w:rsid w:val="00DA6606"/>
    <w:pPr>
      <w:spacing w:after="120"/>
      <w:jc w:val="center"/>
    </w:pPr>
    <w:rPr>
      <w:b/>
      <w:smallCaps/>
      <w:sz w:val="30"/>
    </w:rPr>
  </w:style>
  <w:style w:type="paragraph" w:customStyle="1" w:styleId="PTitle1IndexArticle">
    <w:name w:val="P_Title1_IndexArticle"/>
    <w:basedOn w:val="Normal"/>
    <w:rsid w:val="00DA6606"/>
    <w:pPr>
      <w:spacing w:after="120"/>
      <w:jc w:val="center"/>
    </w:pPr>
    <w:rPr>
      <w:b/>
      <w:smallCaps/>
      <w:sz w:val="30"/>
    </w:rPr>
  </w:style>
  <w:style w:type="paragraph" w:customStyle="1" w:styleId="PTitle1IndexKey">
    <w:name w:val="P_Title1_IndexKey"/>
    <w:basedOn w:val="Normal"/>
    <w:rsid w:val="00DA6606"/>
    <w:pPr>
      <w:spacing w:after="600"/>
      <w:jc w:val="center"/>
    </w:pPr>
    <w:rPr>
      <w:b/>
      <w:smallCaps/>
      <w:sz w:val="30"/>
    </w:rPr>
  </w:style>
  <w:style w:type="paragraph" w:customStyle="1" w:styleId="PTitle1Num">
    <w:name w:val="P_Title1_Num"/>
    <w:basedOn w:val="Normal"/>
    <w:next w:val="PListCaseNo"/>
    <w:rsid w:val="00DA6606"/>
    <w:pPr>
      <w:spacing w:after="720"/>
      <w:jc w:val="center"/>
    </w:pPr>
    <w:rPr>
      <w:b/>
      <w:smallCaps/>
      <w:sz w:val="30"/>
    </w:rPr>
  </w:style>
  <w:style w:type="paragraph" w:customStyle="1" w:styleId="PTitle2Country">
    <w:name w:val="P_Title2_Country"/>
    <w:basedOn w:val="Normal"/>
    <w:next w:val="PListCases"/>
    <w:rsid w:val="00DA6606"/>
    <w:pPr>
      <w:keepNext/>
      <w:keepLines/>
      <w:spacing w:before="600" w:after="360"/>
    </w:pPr>
    <w:rPr>
      <w:b/>
    </w:rPr>
  </w:style>
  <w:style w:type="paragraph" w:customStyle="1" w:styleId="PTitle2Letters">
    <w:name w:val="P_Title2_Letters"/>
    <w:basedOn w:val="Normal"/>
    <w:next w:val="PListCases"/>
    <w:rsid w:val="00DA6606"/>
    <w:pPr>
      <w:keepNext/>
      <w:keepLines/>
      <w:spacing w:before="600" w:after="360"/>
    </w:pPr>
    <w:rPr>
      <w:b/>
      <w:sz w:val="28"/>
    </w:rPr>
  </w:style>
  <w:style w:type="paragraph" w:customStyle="1" w:styleId="PTitle2Part">
    <w:name w:val="P_Title2_Part"/>
    <w:basedOn w:val="Normal"/>
    <w:rsid w:val="00DA6606"/>
    <w:pPr>
      <w:keepNext/>
      <w:keepLines/>
      <w:spacing w:before="600" w:after="240"/>
      <w:jc w:val="center"/>
    </w:pPr>
    <w:rPr>
      <w:b/>
      <w:caps/>
    </w:rPr>
  </w:style>
  <w:style w:type="paragraph" w:customStyle="1" w:styleId="PTitle3Article">
    <w:name w:val="P_Title3_Article"/>
    <w:basedOn w:val="Normal"/>
    <w:rsid w:val="00DA6606"/>
    <w:pPr>
      <w:keepNext/>
      <w:keepLines/>
      <w:spacing w:before="360" w:after="120"/>
      <w:jc w:val="center"/>
    </w:pPr>
    <w:rPr>
      <w:b/>
      <w:smallCaps/>
      <w:sz w:val="22"/>
    </w:rPr>
  </w:style>
  <w:style w:type="paragraph" w:customStyle="1" w:styleId="PTitle4ArticleSub">
    <w:name w:val="P_Title4_Article_Sub"/>
    <w:basedOn w:val="PTitle3Article"/>
    <w:rsid w:val="00DA6606"/>
    <w:pPr>
      <w:spacing w:before="240"/>
    </w:pPr>
    <w:rPr>
      <w:smallCaps w:val="0"/>
      <w:sz w:val="20"/>
    </w:rPr>
  </w:style>
  <w:style w:type="paragraph" w:customStyle="1" w:styleId="PTitle5Subject">
    <w:name w:val="P_Title5_Subject"/>
    <w:basedOn w:val="Normal"/>
    <w:rsid w:val="00DA6606"/>
    <w:pPr>
      <w:keepNext/>
      <w:keepLines/>
      <w:spacing w:before="240" w:after="120"/>
      <w:jc w:val="both"/>
    </w:pPr>
    <w:rPr>
      <w:b/>
      <w:i/>
    </w:rPr>
  </w:style>
  <w:style w:type="paragraph" w:customStyle="1" w:styleId="PTitle6SubjectSub">
    <w:name w:val="P_Title6_Subject_Sub"/>
    <w:basedOn w:val="Normal"/>
    <w:rsid w:val="00DA6606"/>
    <w:pPr>
      <w:keepNext/>
      <w:keepLines/>
      <w:spacing w:before="240" w:after="120"/>
      <w:ind w:left="284"/>
      <w:jc w:val="both"/>
    </w:pPr>
    <w:rPr>
      <w:b/>
      <w:sz w:val="20"/>
    </w:rPr>
  </w:style>
  <w:style w:type="paragraph" w:customStyle="1" w:styleId="PTitle7CaseName">
    <w:name w:val="P_Title7_CaseName"/>
    <w:basedOn w:val="Normal"/>
    <w:rsid w:val="00DA6606"/>
    <w:pPr>
      <w:keepLines/>
      <w:spacing w:after="240"/>
      <w:jc w:val="right"/>
    </w:pPr>
    <w:rPr>
      <w:sz w:val="22"/>
    </w:rPr>
  </w:style>
  <w:style w:type="paragraph" w:customStyle="1" w:styleId="JuHArticle">
    <w:name w:val="Ju_H_Article"/>
    <w:basedOn w:val="JuHa0"/>
    <w:next w:val="JuQuot"/>
    <w:rsid w:val="00DA6606"/>
    <w:pPr>
      <w:ind w:left="0" w:firstLine="0"/>
      <w:jc w:val="center"/>
    </w:pPr>
  </w:style>
  <w:style w:type="paragraph" w:customStyle="1" w:styleId="OpiParaSub">
    <w:name w:val="Opi_Para_Sub"/>
    <w:basedOn w:val="JuParaSub"/>
    <w:rsid w:val="00DA6606"/>
  </w:style>
  <w:style w:type="paragraph" w:customStyle="1" w:styleId="OpiQuotSub">
    <w:name w:val="Opi_Quot_Sub"/>
    <w:basedOn w:val="JuQuotSub"/>
    <w:rsid w:val="00DA6606"/>
  </w:style>
  <w:style w:type="character" w:styleId="CommentReference">
    <w:name w:val="annotation reference"/>
    <w:basedOn w:val="DefaultParagraphFont"/>
    <w:semiHidden/>
    <w:rsid w:val="00DA6606"/>
    <w:rPr>
      <w:sz w:val="16"/>
    </w:rPr>
  </w:style>
  <w:style w:type="paragraph" w:styleId="CommentText">
    <w:name w:val="annotation text"/>
    <w:basedOn w:val="Normal"/>
    <w:semiHidden/>
    <w:rsid w:val="00DA6606"/>
    <w:rPr>
      <w:sz w:val="20"/>
    </w:rPr>
  </w:style>
  <w:style w:type="paragraph" w:styleId="BalloonText">
    <w:name w:val="Balloon Text"/>
    <w:basedOn w:val="Normal"/>
    <w:semiHidden/>
    <w:rsid w:val="00DA6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EA42C-344A-48A1-96B4-6CFB1EAC9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6CCAAF-751A-41E0-9DC5-B0F5CB5C1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cp:lastPrinted>2007-04-12T17:01:00Z</cp:lastPrinted>
  <dcterms:created xsi:type="dcterms:W3CDTF">2012-06-10T13:33:00Z</dcterms:created>
  <dcterms:modified xsi:type="dcterms:W3CDTF">2012-06-10T13:33:00Z</dcterms:modified>
</cp:coreProperties>
</file>