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6A" w:rsidRDefault="00F71A6A" w:rsidP="00042867">
      <w:pPr>
        <w:jc w:val="center"/>
      </w:pPr>
    </w:p>
    <w:p w:rsidR="000A553C" w:rsidRDefault="000A553C" w:rsidP="00042867">
      <w:pPr>
        <w:jc w:val="center"/>
      </w:pPr>
    </w:p>
    <w:p w:rsidR="000A553C" w:rsidRPr="001B7B5E" w:rsidRDefault="000A553C" w:rsidP="00042867">
      <w:pPr>
        <w:jc w:val="center"/>
      </w:pPr>
    </w:p>
    <w:p w:rsidR="00F71A6A" w:rsidRPr="001B7B5E" w:rsidRDefault="00543773" w:rsidP="00042867">
      <w:pPr>
        <w:jc w:val="center"/>
      </w:pPr>
      <w:r w:rsidRPr="001B7B5E">
        <w:t>FOURTH SECTION</w:t>
      </w:r>
    </w:p>
    <w:p w:rsidR="000A553C" w:rsidRDefault="000A553C" w:rsidP="000A553C">
      <w:pPr>
        <w:jc w:val="center"/>
      </w:pPr>
      <w:bookmarkStart w:id="0" w:name="To"/>
    </w:p>
    <w:p w:rsidR="000A553C" w:rsidRDefault="000A553C" w:rsidP="000A553C">
      <w:pPr>
        <w:jc w:val="center"/>
      </w:pPr>
    </w:p>
    <w:p w:rsidR="000A553C" w:rsidRDefault="000A553C" w:rsidP="000A553C">
      <w:pPr>
        <w:jc w:val="center"/>
      </w:pPr>
    </w:p>
    <w:p w:rsidR="000A553C" w:rsidRDefault="000A553C" w:rsidP="000A553C">
      <w:pPr>
        <w:jc w:val="center"/>
      </w:pPr>
    </w:p>
    <w:p w:rsidR="000A553C" w:rsidRPr="00560D2B" w:rsidRDefault="000A553C" w:rsidP="000A553C">
      <w:pPr>
        <w:jc w:val="center"/>
      </w:pPr>
    </w:p>
    <w:p w:rsidR="00F71A6A" w:rsidRPr="005F4916" w:rsidRDefault="00F71A6A" w:rsidP="00042867">
      <w:pPr>
        <w:jc w:val="center"/>
        <w:rPr>
          <w:b/>
          <w:szCs w:val="24"/>
        </w:rPr>
      </w:pPr>
      <w:r w:rsidRPr="005F4916">
        <w:rPr>
          <w:b/>
          <w:szCs w:val="24"/>
        </w:rPr>
        <w:t xml:space="preserve">CASE OF </w:t>
      </w:r>
      <w:bookmarkEnd w:id="0"/>
      <w:r w:rsidR="00543773" w:rsidRPr="005F4916">
        <w:rPr>
          <w:b/>
          <w:szCs w:val="24"/>
        </w:rPr>
        <w:t>HOLODENKO v. LATVIA</w:t>
      </w:r>
    </w:p>
    <w:p w:rsidR="00F71A6A" w:rsidRPr="005F4916" w:rsidRDefault="00F71A6A" w:rsidP="00042867">
      <w:pPr>
        <w:jc w:val="center"/>
        <w:rPr>
          <w:szCs w:val="24"/>
        </w:rPr>
      </w:pPr>
    </w:p>
    <w:p w:rsidR="00F71A6A" w:rsidRPr="005F4916" w:rsidRDefault="00F71A6A" w:rsidP="00042867">
      <w:pPr>
        <w:jc w:val="center"/>
        <w:rPr>
          <w:i/>
          <w:szCs w:val="24"/>
        </w:rPr>
      </w:pPr>
      <w:r w:rsidRPr="005F4916">
        <w:rPr>
          <w:i/>
          <w:szCs w:val="24"/>
        </w:rPr>
        <w:t>(</w:t>
      </w:r>
      <w:r w:rsidR="00543773" w:rsidRPr="005F4916">
        <w:rPr>
          <w:i/>
          <w:szCs w:val="24"/>
        </w:rPr>
        <w:t>Application no. 17215/07</w:t>
      </w:r>
      <w:r w:rsidRPr="005F4916">
        <w:rPr>
          <w:i/>
          <w:szCs w:val="24"/>
        </w:rPr>
        <w:t>)</w:t>
      </w:r>
    </w:p>
    <w:p w:rsidR="000A553C" w:rsidRPr="005F4916" w:rsidRDefault="000A553C" w:rsidP="0069496E">
      <w:pPr>
        <w:jc w:val="center"/>
        <w:rPr>
          <w:szCs w:val="24"/>
        </w:rPr>
      </w:pPr>
    </w:p>
    <w:p w:rsidR="000A553C" w:rsidRPr="005F4916" w:rsidRDefault="000A553C" w:rsidP="0069496E">
      <w:pPr>
        <w:jc w:val="center"/>
        <w:rPr>
          <w:szCs w:val="24"/>
        </w:rPr>
      </w:pPr>
    </w:p>
    <w:p w:rsidR="000A553C" w:rsidRPr="005F4916" w:rsidRDefault="000A553C" w:rsidP="0069496E">
      <w:pPr>
        <w:jc w:val="center"/>
        <w:rPr>
          <w:szCs w:val="24"/>
        </w:rPr>
      </w:pPr>
    </w:p>
    <w:p w:rsidR="000A553C" w:rsidRPr="005F4916" w:rsidRDefault="000A553C" w:rsidP="0069496E">
      <w:pPr>
        <w:jc w:val="center"/>
        <w:rPr>
          <w:szCs w:val="24"/>
        </w:rPr>
      </w:pPr>
    </w:p>
    <w:p w:rsidR="000A553C" w:rsidRPr="005F4916" w:rsidRDefault="000A553C" w:rsidP="0069496E">
      <w:pPr>
        <w:jc w:val="center"/>
        <w:rPr>
          <w:szCs w:val="24"/>
        </w:rPr>
      </w:pPr>
    </w:p>
    <w:p w:rsidR="000A553C" w:rsidRPr="005F4916" w:rsidRDefault="000A553C" w:rsidP="0069496E">
      <w:pPr>
        <w:jc w:val="center"/>
        <w:rPr>
          <w:szCs w:val="24"/>
        </w:rPr>
      </w:pPr>
    </w:p>
    <w:p w:rsidR="00D73611" w:rsidRPr="005F4916" w:rsidRDefault="000A553C" w:rsidP="0069496E">
      <w:pPr>
        <w:jc w:val="center"/>
        <w:rPr>
          <w:szCs w:val="24"/>
        </w:rPr>
      </w:pPr>
      <w:r w:rsidRPr="005F4916">
        <w:rPr>
          <w:szCs w:val="24"/>
        </w:rPr>
        <w:t>JUDGMENT</w:t>
      </w:r>
    </w:p>
    <w:p w:rsidR="000A553C" w:rsidRPr="005F4916" w:rsidRDefault="000A553C" w:rsidP="0069496E">
      <w:pPr>
        <w:jc w:val="center"/>
        <w:rPr>
          <w:szCs w:val="24"/>
        </w:rPr>
      </w:pPr>
    </w:p>
    <w:p w:rsidR="000A553C" w:rsidRPr="005F4916" w:rsidRDefault="000A553C" w:rsidP="0069496E">
      <w:pPr>
        <w:jc w:val="center"/>
        <w:rPr>
          <w:szCs w:val="24"/>
        </w:rPr>
      </w:pPr>
    </w:p>
    <w:p w:rsidR="000A553C" w:rsidRPr="005F4916" w:rsidRDefault="000A553C" w:rsidP="000A553C">
      <w:pPr>
        <w:pStyle w:val="JuCase"/>
        <w:ind w:firstLine="0"/>
        <w:jc w:val="center"/>
        <w:rPr>
          <w:b w:val="0"/>
          <w:szCs w:val="24"/>
        </w:rPr>
      </w:pPr>
      <w:r w:rsidRPr="005F4916">
        <w:rPr>
          <w:b w:val="0"/>
          <w:szCs w:val="24"/>
        </w:rPr>
        <w:t>STRASBOURG</w:t>
      </w:r>
    </w:p>
    <w:p w:rsidR="000A553C" w:rsidRPr="005F4916" w:rsidRDefault="000A553C" w:rsidP="000A553C">
      <w:pPr>
        <w:pStyle w:val="JuCase"/>
        <w:ind w:firstLine="0"/>
        <w:jc w:val="center"/>
        <w:rPr>
          <w:b w:val="0"/>
          <w:szCs w:val="24"/>
        </w:rPr>
      </w:pPr>
    </w:p>
    <w:p w:rsidR="000A553C" w:rsidRPr="005F4916" w:rsidRDefault="000A553C" w:rsidP="000A553C">
      <w:pPr>
        <w:pStyle w:val="JuCase"/>
        <w:ind w:firstLine="0"/>
        <w:jc w:val="center"/>
        <w:rPr>
          <w:b w:val="0"/>
          <w:szCs w:val="24"/>
        </w:rPr>
      </w:pPr>
      <w:r w:rsidRPr="005F4916">
        <w:rPr>
          <w:b w:val="0"/>
          <w:szCs w:val="24"/>
        </w:rPr>
        <w:t>2 July 2013</w:t>
      </w:r>
    </w:p>
    <w:p w:rsidR="000A553C" w:rsidRPr="005F4916" w:rsidRDefault="000A553C" w:rsidP="000A553C">
      <w:pPr>
        <w:pStyle w:val="JuCase"/>
        <w:ind w:firstLine="0"/>
        <w:jc w:val="center"/>
        <w:rPr>
          <w:b w:val="0"/>
          <w:szCs w:val="24"/>
        </w:rPr>
      </w:pPr>
    </w:p>
    <w:p w:rsidR="007D71E4" w:rsidRDefault="007D71E4" w:rsidP="007D71E4">
      <w:pPr>
        <w:pStyle w:val="jucase0"/>
        <w:ind w:firstLine="0"/>
        <w:jc w:val="center"/>
        <w:rPr>
          <w:color w:val="FF0000"/>
          <w:sz w:val="28"/>
          <w:szCs w:val="28"/>
          <w:u w:val="single"/>
        </w:rPr>
      </w:pPr>
      <w:r>
        <w:rPr>
          <w:color w:val="FF0000"/>
          <w:sz w:val="28"/>
          <w:szCs w:val="28"/>
          <w:u w:val="single"/>
        </w:rPr>
        <w:t>FINAL</w:t>
      </w:r>
    </w:p>
    <w:p w:rsidR="007D71E4" w:rsidRDefault="007D71E4" w:rsidP="007D71E4">
      <w:pPr>
        <w:pStyle w:val="jupara0"/>
        <w:ind w:firstLine="0"/>
        <w:rPr>
          <w:color w:val="FF0000"/>
          <w:sz w:val="28"/>
          <w:szCs w:val="28"/>
        </w:rPr>
      </w:pPr>
    </w:p>
    <w:p w:rsidR="007D71E4" w:rsidRDefault="007D71E4" w:rsidP="007D71E4">
      <w:pPr>
        <w:pStyle w:val="jupara0"/>
        <w:ind w:firstLine="0"/>
        <w:jc w:val="center"/>
        <w:rPr>
          <w:color w:val="FF0000"/>
          <w:sz w:val="28"/>
          <w:szCs w:val="28"/>
        </w:rPr>
      </w:pPr>
      <w:r>
        <w:rPr>
          <w:color w:val="FF0000"/>
          <w:sz w:val="28"/>
          <w:szCs w:val="28"/>
        </w:rPr>
        <w:t>04/11/2013</w:t>
      </w:r>
    </w:p>
    <w:p w:rsidR="007D71E4" w:rsidRDefault="007D71E4" w:rsidP="007D71E4">
      <w:pPr>
        <w:pStyle w:val="jupara0"/>
        <w:ind w:firstLine="0"/>
        <w:jc w:val="center"/>
      </w:pPr>
    </w:p>
    <w:p w:rsidR="007D71E4" w:rsidRDefault="007D71E4" w:rsidP="007D71E4">
      <w:pPr>
        <w:rPr>
          <w:i/>
          <w:iCs/>
          <w:sz w:val="22"/>
          <w:szCs w:val="22"/>
        </w:rPr>
      </w:pPr>
      <w:r>
        <w:rPr>
          <w:i/>
          <w:iCs/>
          <w:sz w:val="22"/>
          <w:szCs w:val="22"/>
        </w:rPr>
        <w:t>This judgment has become final under Article 44 § 2 of the Convention. It may be subject to editorial revision.</w:t>
      </w:r>
    </w:p>
    <w:p w:rsidR="000A553C" w:rsidRDefault="000A553C" w:rsidP="000A553C">
      <w:pPr>
        <w:pStyle w:val="JuCase"/>
        <w:ind w:firstLine="0"/>
        <w:rPr>
          <w:b w:val="0"/>
          <w:i/>
          <w:sz w:val="22"/>
        </w:rPr>
      </w:pPr>
    </w:p>
    <w:p w:rsidR="000A553C" w:rsidRPr="000A553C" w:rsidRDefault="000A553C" w:rsidP="000A553C">
      <w:pPr>
        <w:pStyle w:val="JuPara"/>
        <w:sectPr w:rsidR="000A553C" w:rsidRPr="000A553C" w:rsidSect="000A553C">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B030BE" w:rsidRPr="001B7B5E" w:rsidRDefault="00F71A6A" w:rsidP="00B030BE">
      <w:pPr>
        <w:pStyle w:val="JuCase"/>
        <w:rPr>
          <w:b w:val="0"/>
          <w:bCs/>
        </w:rPr>
      </w:pPr>
      <w:r w:rsidRPr="001B7B5E">
        <w:t>In the case of</w:t>
      </w:r>
      <w:r w:rsidR="00B030BE" w:rsidRPr="001B7B5E">
        <w:t xml:space="preserve"> </w:t>
      </w:r>
      <w:r w:rsidR="00543773" w:rsidRPr="001B7B5E">
        <w:t>Holodenko v. Latvia</w:t>
      </w:r>
      <w:r w:rsidR="00B030BE" w:rsidRPr="001B7B5E">
        <w:t>,</w:t>
      </w:r>
    </w:p>
    <w:p w:rsidR="00730433" w:rsidRPr="001B7B5E" w:rsidRDefault="00F71A6A" w:rsidP="0069496E">
      <w:pPr>
        <w:pStyle w:val="JuPara"/>
      </w:pPr>
      <w:r w:rsidRPr="001B7B5E">
        <w:t>The European Court of Human Rights (</w:t>
      </w:r>
      <w:r w:rsidR="00543773" w:rsidRPr="001B7B5E">
        <w:t>Fourth Section</w:t>
      </w:r>
      <w:r w:rsidRPr="001B7B5E">
        <w:t xml:space="preserve">), sitting as a </w:t>
      </w:r>
      <w:r w:rsidR="00543773" w:rsidRPr="001B7B5E">
        <w:t>Chamber</w:t>
      </w:r>
      <w:r w:rsidR="00730433" w:rsidRPr="001B7B5E">
        <w:t xml:space="preserve"> composed of:</w:t>
      </w:r>
    </w:p>
    <w:p w:rsidR="00F71A6A" w:rsidRPr="001B7B5E" w:rsidRDefault="000A553C" w:rsidP="008824B9">
      <w:pPr>
        <w:pStyle w:val="JuJudges"/>
      </w:pPr>
      <w:r w:rsidRPr="000A553C">
        <w:tab/>
        <w:t>David Thór</w:t>
      </w:r>
      <w:r>
        <w:t xml:space="preserve"> </w:t>
      </w:r>
      <w:r w:rsidRPr="000A553C">
        <w:t>Björgvinsson</w:t>
      </w:r>
      <w:r>
        <w:t>,</w:t>
      </w:r>
      <w:r w:rsidRPr="000A553C">
        <w:rPr>
          <w:i/>
        </w:rPr>
        <w:t xml:space="preserve"> President,</w:t>
      </w:r>
      <w:r>
        <w:rPr>
          <w:i/>
        </w:rPr>
        <w:br/>
      </w:r>
      <w:r w:rsidRPr="000A553C">
        <w:tab/>
        <w:t>Ineta</w:t>
      </w:r>
      <w:r>
        <w:t xml:space="preserve"> </w:t>
      </w:r>
      <w:r w:rsidRPr="000A553C">
        <w:t>Ziemele</w:t>
      </w:r>
      <w:r>
        <w:t>,</w:t>
      </w:r>
      <w:r>
        <w:rPr>
          <w:i/>
        </w:rPr>
        <w:br/>
      </w:r>
      <w:r w:rsidRPr="000A553C">
        <w:tab/>
        <w:t>Päivi</w:t>
      </w:r>
      <w:r>
        <w:t xml:space="preserve"> </w:t>
      </w:r>
      <w:r w:rsidRPr="000A553C">
        <w:t>Hirvelä</w:t>
      </w:r>
      <w:r>
        <w:t>,</w:t>
      </w:r>
      <w:r>
        <w:rPr>
          <w:i/>
        </w:rPr>
        <w:br/>
      </w:r>
      <w:r w:rsidRPr="000A553C">
        <w:tab/>
        <w:t>George</w:t>
      </w:r>
      <w:r>
        <w:t xml:space="preserve"> </w:t>
      </w:r>
      <w:r w:rsidRPr="000A553C">
        <w:t>Nicolaou</w:t>
      </w:r>
      <w:r>
        <w:t>,</w:t>
      </w:r>
      <w:r>
        <w:rPr>
          <w:i/>
        </w:rPr>
        <w:br/>
      </w:r>
      <w:r w:rsidRPr="000A553C">
        <w:tab/>
        <w:t>Zdravka</w:t>
      </w:r>
      <w:r>
        <w:t xml:space="preserve"> </w:t>
      </w:r>
      <w:r w:rsidRPr="000A553C">
        <w:t>Kalaydjieva</w:t>
      </w:r>
      <w:r>
        <w:t>,</w:t>
      </w:r>
      <w:r>
        <w:rPr>
          <w:i/>
        </w:rPr>
        <w:br/>
      </w:r>
      <w:r w:rsidRPr="000A553C">
        <w:tab/>
        <w:t>Vincent A.</w:t>
      </w:r>
      <w:r>
        <w:t xml:space="preserve"> </w:t>
      </w:r>
      <w:r w:rsidR="0021540F">
        <w:t>D</w:t>
      </w:r>
      <w:r w:rsidRPr="000A553C">
        <w:t>e Gaetano</w:t>
      </w:r>
      <w:r>
        <w:t>,</w:t>
      </w:r>
      <w:r>
        <w:rPr>
          <w:i/>
        </w:rPr>
        <w:br/>
      </w:r>
      <w:r w:rsidRPr="000A553C">
        <w:tab/>
        <w:t>Krzysztof</w:t>
      </w:r>
      <w:r>
        <w:t xml:space="preserve"> </w:t>
      </w:r>
      <w:r w:rsidRPr="000A553C">
        <w:t>Wojtyczek</w:t>
      </w:r>
      <w:r>
        <w:t>,</w:t>
      </w:r>
      <w:r w:rsidRPr="000A553C">
        <w:rPr>
          <w:i/>
        </w:rPr>
        <w:t xml:space="preserve"> judges,</w:t>
      </w:r>
      <w:r w:rsidR="00337600" w:rsidRPr="001B7B5E">
        <w:rPr>
          <w:szCs w:val="24"/>
        </w:rPr>
        <w:br/>
      </w:r>
      <w:r w:rsidR="00F71A6A" w:rsidRPr="001B7B5E">
        <w:t>and</w:t>
      </w:r>
      <w:r w:rsidR="00E740A3" w:rsidRPr="001B7B5E">
        <w:t xml:space="preserve"> Françoise Elens-Passos</w:t>
      </w:r>
      <w:r w:rsidR="009D4B87" w:rsidRPr="001B7B5E">
        <w:rPr>
          <w:rStyle w:val="JuJudgesChar"/>
        </w:rPr>
        <w:t xml:space="preserve">, </w:t>
      </w:r>
      <w:r w:rsidR="00543773" w:rsidRPr="001B7B5E">
        <w:rPr>
          <w:i/>
        </w:rPr>
        <w:t xml:space="preserve">Section </w:t>
      </w:r>
      <w:r w:rsidR="00543773" w:rsidRPr="001B7B5E">
        <w:rPr>
          <w:i/>
          <w:iCs/>
        </w:rPr>
        <w:t>Registrar</w:t>
      </w:r>
      <w:r w:rsidR="00F71A6A" w:rsidRPr="001B7B5E">
        <w:rPr>
          <w:i/>
        </w:rPr>
        <w:t>,</w:t>
      </w:r>
    </w:p>
    <w:p w:rsidR="00F71A6A" w:rsidRPr="001B7B5E" w:rsidRDefault="00F71A6A" w:rsidP="002F4BCF">
      <w:pPr>
        <w:pStyle w:val="JuPara"/>
      </w:pPr>
      <w:r w:rsidRPr="001B7B5E">
        <w:t xml:space="preserve">Having deliberated in private on </w:t>
      </w:r>
      <w:r w:rsidR="005F4916">
        <w:t>11 June 2013</w:t>
      </w:r>
      <w:r w:rsidRPr="001B7B5E">
        <w:t>,</w:t>
      </w:r>
    </w:p>
    <w:p w:rsidR="00F71A6A" w:rsidRPr="001B7B5E" w:rsidRDefault="00F71A6A" w:rsidP="002F4BCF">
      <w:pPr>
        <w:pStyle w:val="JuPara"/>
      </w:pPr>
      <w:r w:rsidRPr="001B7B5E">
        <w:t>Delivers the following judgment, which was adopted on that date:</w:t>
      </w:r>
    </w:p>
    <w:p w:rsidR="00F71A6A" w:rsidRPr="001B7B5E" w:rsidRDefault="00F71A6A" w:rsidP="008824B9">
      <w:pPr>
        <w:pStyle w:val="JuHHead"/>
      </w:pPr>
      <w:r w:rsidRPr="001B7B5E">
        <w:t>PROCEDURE</w:t>
      </w:r>
    </w:p>
    <w:p w:rsidR="00543773" w:rsidRPr="001B7B5E" w:rsidRDefault="00543773" w:rsidP="00893782">
      <w:pPr>
        <w:pStyle w:val="JuPara"/>
      </w:pPr>
      <w:r w:rsidRPr="001B7B5E">
        <w:fldChar w:fldCharType="begin"/>
      </w:r>
      <w:r w:rsidRPr="001B7B5E">
        <w:instrText xml:space="preserve"> SEQ level0 \*arabic </w:instrText>
      </w:r>
      <w:r w:rsidRPr="001B7B5E">
        <w:fldChar w:fldCharType="separate"/>
      </w:r>
      <w:r w:rsidR="00010F40">
        <w:rPr>
          <w:noProof/>
        </w:rPr>
        <w:t>1</w:t>
      </w:r>
      <w:r w:rsidRPr="001B7B5E">
        <w:fldChar w:fldCharType="end"/>
      </w:r>
      <w:r w:rsidR="00F71A6A" w:rsidRPr="001B7B5E">
        <w:t xml:space="preserve">.  The case originated in </w:t>
      </w:r>
      <w:r w:rsidRPr="001B7B5E">
        <w:t>an application (no. 17215/07)</w:t>
      </w:r>
      <w:r w:rsidR="00F71A6A" w:rsidRPr="001B7B5E">
        <w:t xml:space="preserve"> against </w:t>
      </w:r>
      <w:r w:rsidRPr="001B7B5E">
        <w:t>the Republic of Latvia</w:t>
      </w:r>
      <w:r w:rsidR="00F71A6A" w:rsidRPr="001B7B5E">
        <w:t xml:space="preserve"> lodged with the </w:t>
      </w:r>
      <w:r w:rsidRPr="001B7B5E">
        <w:t>Court under Article 34</w:t>
      </w:r>
      <w:r w:rsidR="004920B1" w:rsidRPr="001B7B5E">
        <w:t xml:space="preserve"> of the Convention for the Protection of Human Rights and Fundamental Freedoms (“the Convention”)</w:t>
      </w:r>
      <w:r w:rsidR="00F71A6A" w:rsidRPr="001B7B5E">
        <w:t xml:space="preserve"> by </w:t>
      </w:r>
      <w:r w:rsidRPr="001B7B5E">
        <w:t>a Latvian national, Mr Jurijs Hol</w:t>
      </w:r>
      <w:r w:rsidR="00ED36C4" w:rsidRPr="001B7B5E">
        <w:t>odenko (“the applicant”), on 10 April </w:t>
      </w:r>
      <w:r w:rsidRPr="001B7B5E">
        <w:t>2007</w:t>
      </w:r>
      <w:r w:rsidR="00F71A6A" w:rsidRPr="001B7B5E">
        <w:t>.</w:t>
      </w:r>
    </w:p>
    <w:p w:rsidR="00543773" w:rsidRPr="001B7B5E" w:rsidRDefault="00543773" w:rsidP="002F4BCF">
      <w:pPr>
        <w:pStyle w:val="JuPara"/>
      </w:pPr>
      <w:r w:rsidRPr="001B7B5E">
        <w:fldChar w:fldCharType="begin"/>
      </w:r>
      <w:r w:rsidRPr="001B7B5E">
        <w:instrText xml:space="preserve"> SEQ level0 \*arabic </w:instrText>
      </w:r>
      <w:r w:rsidRPr="001B7B5E">
        <w:fldChar w:fldCharType="separate"/>
      </w:r>
      <w:r w:rsidR="00010F40">
        <w:rPr>
          <w:noProof/>
        </w:rPr>
        <w:t>2</w:t>
      </w:r>
      <w:r w:rsidRPr="001B7B5E">
        <w:fldChar w:fldCharType="end"/>
      </w:r>
      <w:r w:rsidR="00F71A6A" w:rsidRPr="001B7B5E">
        <w:t>.  </w:t>
      </w:r>
      <w:r w:rsidRPr="001B7B5E">
        <w:t>The applicant, who had been granted l</w:t>
      </w:r>
      <w:r w:rsidR="00E740A3" w:rsidRPr="001B7B5E">
        <w:t>egal aid, was represented by Ms </w:t>
      </w:r>
      <w:r w:rsidRPr="001B7B5E">
        <w:t>D.</w:t>
      </w:r>
      <w:r w:rsidR="00AB6F5A" w:rsidRPr="001B7B5E">
        <w:t xml:space="preserve"> Rone, a lawyer practising in Rī</w:t>
      </w:r>
      <w:r w:rsidRPr="001B7B5E">
        <w:t xml:space="preserve">ga. </w:t>
      </w:r>
      <w:r w:rsidR="00F71A6A" w:rsidRPr="001B7B5E">
        <w:t xml:space="preserve">The </w:t>
      </w:r>
      <w:r w:rsidRPr="001B7B5E">
        <w:t>Latvian</w:t>
      </w:r>
      <w:r w:rsidR="00F71A6A" w:rsidRPr="001B7B5E">
        <w:t xml:space="preserve"> Government (“the Government”) were represented by their Agent, Mrs</w:t>
      </w:r>
      <w:r w:rsidR="00DB0259" w:rsidRPr="001B7B5E">
        <w:t> I. Reine</w:t>
      </w:r>
      <w:r w:rsidR="00F71A6A" w:rsidRPr="001B7B5E">
        <w:t>,</w:t>
      </w:r>
      <w:r w:rsidR="00DB0259" w:rsidRPr="001B7B5E">
        <w:t xml:space="preserve"> who was succeeded by Mrs K</w:t>
      </w:r>
      <w:r w:rsidR="005E7AC7">
        <w:t>.</w:t>
      </w:r>
      <w:r w:rsidR="00DB0259" w:rsidRPr="001B7B5E">
        <w:t> Līce</w:t>
      </w:r>
      <w:r w:rsidR="00F71A6A" w:rsidRPr="001B7B5E">
        <w:t>.</w:t>
      </w:r>
    </w:p>
    <w:p w:rsidR="00F71A6A" w:rsidRPr="001B7B5E" w:rsidRDefault="00543773" w:rsidP="00865450">
      <w:pPr>
        <w:pStyle w:val="JuPara"/>
      </w:pPr>
      <w:r w:rsidRPr="001B7B5E">
        <w:fldChar w:fldCharType="begin"/>
      </w:r>
      <w:r w:rsidRPr="001B7B5E">
        <w:instrText xml:space="preserve"> SEQ level0 \*arabic </w:instrText>
      </w:r>
      <w:r w:rsidRPr="001B7B5E">
        <w:fldChar w:fldCharType="separate"/>
      </w:r>
      <w:r w:rsidR="00010F40">
        <w:rPr>
          <w:noProof/>
        </w:rPr>
        <w:t>3</w:t>
      </w:r>
      <w:r w:rsidRPr="001B7B5E">
        <w:fldChar w:fldCharType="end"/>
      </w:r>
      <w:r w:rsidR="00DB0259" w:rsidRPr="001B7B5E">
        <w:t>.  The applicant alleged</w:t>
      </w:r>
      <w:r w:rsidRPr="001B7B5E">
        <w:t xml:space="preserve">, in particular, </w:t>
      </w:r>
      <w:r w:rsidR="00DB0259" w:rsidRPr="001B7B5E">
        <w:t>that he has been subjected to ill</w:t>
      </w:r>
      <w:r w:rsidR="0076702D" w:rsidRPr="001B7B5E">
        <w:noBreakHyphen/>
      </w:r>
      <w:r w:rsidR="00DB0259" w:rsidRPr="001B7B5E">
        <w:t xml:space="preserve">treatment by police officers and </w:t>
      </w:r>
      <w:r w:rsidR="00F95D56" w:rsidRPr="001B7B5E">
        <w:t xml:space="preserve">that </w:t>
      </w:r>
      <w:r w:rsidR="00DB0259" w:rsidRPr="001B7B5E">
        <w:t xml:space="preserve">the authorities </w:t>
      </w:r>
      <w:r w:rsidR="009B41D7" w:rsidRPr="001B7B5E">
        <w:t xml:space="preserve">had </w:t>
      </w:r>
      <w:r w:rsidR="00DB0259" w:rsidRPr="001B7B5E">
        <w:t xml:space="preserve">failed to investigate </w:t>
      </w:r>
      <w:r w:rsidR="00F95D56" w:rsidRPr="001B7B5E">
        <w:t xml:space="preserve">his </w:t>
      </w:r>
      <w:r w:rsidR="00DB0259" w:rsidRPr="001B7B5E">
        <w:t>allegations</w:t>
      </w:r>
      <w:r w:rsidRPr="001B7B5E">
        <w:t>.</w:t>
      </w:r>
    </w:p>
    <w:p w:rsidR="003A64D3" w:rsidRPr="001B7B5E" w:rsidRDefault="00543773" w:rsidP="00B263E6">
      <w:pPr>
        <w:pStyle w:val="JuPara"/>
        <w:rPr>
          <w:szCs w:val="22"/>
        </w:rPr>
      </w:pPr>
      <w:r w:rsidRPr="001B7B5E">
        <w:fldChar w:fldCharType="begin"/>
      </w:r>
      <w:r w:rsidRPr="001B7B5E">
        <w:instrText xml:space="preserve"> SEQ level0 \*arabic </w:instrText>
      </w:r>
      <w:r w:rsidRPr="001B7B5E">
        <w:fldChar w:fldCharType="separate"/>
      </w:r>
      <w:r w:rsidR="00010F40">
        <w:rPr>
          <w:noProof/>
        </w:rPr>
        <w:t>4</w:t>
      </w:r>
      <w:r w:rsidRPr="001B7B5E">
        <w:fldChar w:fldCharType="end"/>
      </w:r>
      <w:r w:rsidR="00F71A6A" w:rsidRPr="001B7B5E">
        <w:t xml:space="preserve">.  On </w:t>
      </w:r>
      <w:r w:rsidRPr="001B7B5E">
        <w:rPr>
          <w:szCs w:val="24"/>
        </w:rPr>
        <w:t>6</w:t>
      </w:r>
      <w:r w:rsidR="0029126B" w:rsidRPr="001B7B5E">
        <w:rPr>
          <w:szCs w:val="24"/>
        </w:rPr>
        <w:t> September </w:t>
      </w:r>
      <w:r w:rsidRPr="001B7B5E">
        <w:rPr>
          <w:szCs w:val="24"/>
        </w:rPr>
        <w:t>2011</w:t>
      </w:r>
      <w:r w:rsidR="00F71A6A" w:rsidRPr="001B7B5E">
        <w:t xml:space="preserve"> </w:t>
      </w:r>
      <w:r w:rsidR="00ED36C4" w:rsidRPr="001B7B5E">
        <w:t>the complaint under Article 3 of the Convention</w:t>
      </w:r>
      <w:r w:rsidRPr="001B7B5E">
        <w:t xml:space="preserve"> was</w:t>
      </w:r>
      <w:r w:rsidR="0009409F" w:rsidRPr="001B7B5E">
        <w:t xml:space="preserve"> communicated </w:t>
      </w:r>
      <w:r w:rsidR="00F71A6A" w:rsidRPr="001B7B5E">
        <w:t>to the Gove</w:t>
      </w:r>
      <w:r w:rsidR="00485A6F" w:rsidRPr="001B7B5E">
        <w:t>rnment.</w:t>
      </w:r>
      <w:r w:rsidRPr="001B7B5E">
        <w:t xml:space="preserve"> It was also decided to rule on the admissibility and merits of the application at the same time (Article 29 § 1).</w:t>
      </w:r>
    </w:p>
    <w:p w:rsidR="00F71A6A" w:rsidRPr="001B7B5E" w:rsidRDefault="00F71A6A" w:rsidP="008824B9">
      <w:pPr>
        <w:pStyle w:val="JuHHead"/>
      </w:pPr>
      <w:r w:rsidRPr="001B7B5E">
        <w:t>THE FACTS</w:t>
      </w:r>
    </w:p>
    <w:p w:rsidR="00D353F4" w:rsidRPr="001B7B5E" w:rsidRDefault="007352DD" w:rsidP="008824B9">
      <w:pPr>
        <w:pStyle w:val="JuHIRoman"/>
        <w:outlineLvl w:val="0"/>
      </w:pPr>
      <w:r w:rsidRPr="001B7B5E">
        <w:t xml:space="preserve">I.  THE CIRCUMSTANCES OF THE </w:t>
      </w:r>
      <w:r w:rsidR="00D353F4" w:rsidRPr="001B7B5E">
        <w:t>CASE</w:t>
      </w:r>
    </w:p>
    <w:p w:rsidR="00E27C20" w:rsidRPr="001B7B5E" w:rsidRDefault="00543773" w:rsidP="00150616">
      <w:pPr>
        <w:pStyle w:val="JuPara"/>
      </w:pPr>
      <w:r w:rsidRPr="001B7B5E">
        <w:fldChar w:fldCharType="begin"/>
      </w:r>
      <w:r w:rsidRPr="001B7B5E">
        <w:instrText xml:space="preserve"> SEQ level0 \*arabic </w:instrText>
      </w:r>
      <w:r w:rsidRPr="001B7B5E">
        <w:fldChar w:fldCharType="separate"/>
      </w:r>
      <w:r w:rsidR="00010F40">
        <w:rPr>
          <w:noProof/>
        </w:rPr>
        <w:t>5</w:t>
      </w:r>
      <w:r w:rsidRPr="001B7B5E">
        <w:fldChar w:fldCharType="end"/>
      </w:r>
      <w:r w:rsidR="00F71A6A" w:rsidRPr="001B7B5E">
        <w:t xml:space="preserve">.  The </w:t>
      </w:r>
      <w:r w:rsidRPr="001B7B5E">
        <w:t>applicant was born in 1969</w:t>
      </w:r>
      <w:r w:rsidR="00F71A6A" w:rsidRPr="001B7B5E">
        <w:t>.</w:t>
      </w:r>
    </w:p>
    <w:p w:rsidR="00E27C20" w:rsidRPr="001B7B5E" w:rsidRDefault="000F5126" w:rsidP="000F5126">
      <w:pPr>
        <w:pStyle w:val="JuHA"/>
      </w:pPr>
      <w:r w:rsidRPr="001B7B5E">
        <w:t>A</w:t>
      </w:r>
      <w:r w:rsidR="00E27C20" w:rsidRPr="001B7B5E">
        <w:t>. </w:t>
      </w:r>
      <w:r w:rsidR="0076702D" w:rsidRPr="001B7B5E">
        <w:t> </w:t>
      </w:r>
      <w:r w:rsidR="00F7631C" w:rsidRPr="001B7B5E">
        <w:t>The applicant</w:t>
      </w:r>
      <w:r w:rsidR="007D71E4">
        <w:t>’</w:t>
      </w:r>
      <w:r w:rsidR="00F7631C" w:rsidRPr="001B7B5E">
        <w:t>s arrest and detention, and the</w:t>
      </w:r>
      <w:r w:rsidR="006B6B32" w:rsidRPr="001B7B5E">
        <w:t xml:space="preserve"> injuries sustained</w:t>
      </w:r>
    </w:p>
    <w:p w:rsidR="0029126B" w:rsidRPr="001B7B5E" w:rsidRDefault="00E27C20" w:rsidP="0073664E">
      <w:pPr>
        <w:pStyle w:val="JuPara"/>
      </w:pPr>
      <w:r w:rsidRPr="001B7B5E">
        <w:fldChar w:fldCharType="begin"/>
      </w:r>
      <w:r w:rsidRPr="001B7B5E">
        <w:instrText xml:space="preserve"> SEQ level0 \*arabic </w:instrText>
      </w:r>
      <w:r w:rsidRPr="001B7B5E">
        <w:fldChar w:fldCharType="separate"/>
      </w:r>
      <w:r w:rsidR="00010F40">
        <w:rPr>
          <w:noProof/>
        </w:rPr>
        <w:t>6</w:t>
      </w:r>
      <w:r w:rsidRPr="001B7B5E">
        <w:fldChar w:fldCharType="end"/>
      </w:r>
      <w:r w:rsidRPr="001B7B5E">
        <w:t>.  </w:t>
      </w:r>
      <w:r w:rsidR="009B41D7" w:rsidRPr="001B7B5E">
        <w:t>A</w:t>
      </w:r>
      <w:r w:rsidR="006C0064" w:rsidRPr="001B7B5E">
        <w:t>t 7</w:t>
      </w:r>
      <w:r w:rsidR="009B41D7" w:rsidRPr="001B7B5E">
        <w:t>.</w:t>
      </w:r>
      <w:r w:rsidR="006C0064" w:rsidRPr="001B7B5E">
        <w:t>18 a.m.</w:t>
      </w:r>
      <w:r w:rsidR="00367675" w:rsidRPr="001B7B5E">
        <w:t xml:space="preserve"> </w:t>
      </w:r>
      <w:r w:rsidR="009B41D7" w:rsidRPr="001B7B5E">
        <w:t xml:space="preserve">on 9 June 2006 </w:t>
      </w:r>
      <w:r w:rsidR="00367675" w:rsidRPr="001B7B5E">
        <w:t>the State police in Rīga</w:t>
      </w:r>
      <w:r w:rsidR="006C0064" w:rsidRPr="001B7B5E">
        <w:t xml:space="preserve"> </w:t>
      </w:r>
      <w:r w:rsidR="00367675" w:rsidRPr="001B7B5E">
        <w:t xml:space="preserve">received </w:t>
      </w:r>
      <w:r w:rsidR="006C0064" w:rsidRPr="001B7B5E">
        <w:t xml:space="preserve">a </w:t>
      </w:r>
      <w:r w:rsidR="009B41D7" w:rsidRPr="001B7B5E">
        <w:t xml:space="preserve">telephone </w:t>
      </w:r>
      <w:r w:rsidR="006C0064" w:rsidRPr="001B7B5E">
        <w:t>call</w:t>
      </w:r>
      <w:r w:rsidR="00367675" w:rsidRPr="001B7B5E">
        <w:t xml:space="preserve"> from R.H.</w:t>
      </w:r>
      <w:r w:rsidR="006C0064" w:rsidRPr="001B7B5E">
        <w:t xml:space="preserve"> who reported</w:t>
      </w:r>
      <w:r w:rsidR="00367675" w:rsidRPr="001B7B5E">
        <w:t xml:space="preserve"> that two men had broken into his apartment in Rīga</w:t>
      </w:r>
      <w:r w:rsidR="0029126B" w:rsidRPr="001B7B5E">
        <w:t xml:space="preserve"> </w:t>
      </w:r>
      <w:r w:rsidR="00367675" w:rsidRPr="001B7B5E">
        <w:t>and attacked him with an axe.</w:t>
      </w:r>
      <w:r w:rsidR="00436332" w:rsidRPr="001B7B5E">
        <w:t xml:space="preserve"> The alleged victim</w:t>
      </w:r>
      <w:r w:rsidR="00495F0D" w:rsidRPr="001B7B5E">
        <w:t xml:space="preserve"> had </w:t>
      </w:r>
      <w:r w:rsidR="0005456F" w:rsidRPr="001B7B5E">
        <w:t>escape</w:t>
      </w:r>
      <w:r w:rsidR="00436332" w:rsidRPr="001B7B5E">
        <w:t>d but his girlfriend</w:t>
      </w:r>
      <w:r w:rsidR="0097131E" w:rsidRPr="001B7B5E">
        <w:t>,</w:t>
      </w:r>
      <w:r w:rsidR="00FB0C73" w:rsidRPr="001B7B5E">
        <w:t xml:space="preserve"> O.A.</w:t>
      </w:r>
      <w:r w:rsidR="0097131E" w:rsidRPr="001B7B5E">
        <w:t>,</w:t>
      </w:r>
      <w:r w:rsidR="00436332" w:rsidRPr="001B7B5E">
        <w:t xml:space="preserve"> was still</w:t>
      </w:r>
      <w:r w:rsidR="0005456F" w:rsidRPr="001B7B5E">
        <w:t xml:space="preserve"> in the apartment</w:t>
      </w:r>
      <w:r w:rsidR="00495F0D" w:rsidRPr="001B7B5E">
        <w:t xml:space="preserve"> and was allegedly under threat</w:t>
      </w:r>
      <w:r w:rsidR="0005456F" w:rsidRPr="001B7B5E">
        <w:t>. According to reports drawn up</w:t>
      </w:r>
      <w:r w:rsidR="00FB0C73" w:rsidRPr="001B7B5E">
        <w:t xml:space="preserve"> by police officers K.H. and V.O. on the same </w:t>
      </w:r>
      <w:r w:rsidR="002B03AA" w:rsidRPr="001B7B5E">
        <w:t>date</w:t>
      </w:r>
      <w:r w:rsidR="005F445C" w:rsidRPr="001B7B5E">
        <w:t>, four police officers (V.O., D.V., M.S., J.S</w:t>
      </w:r>
      <w:r w:rsidR="00F45484" w:rsidRPr="001B7B5E">
        <w:t xml:space="preserve">.) from </w:t>
      </w:r>
      <w:r w:rsidR="00F95D56" w:rsidRPr="001B7B5E">
        <w:t xml:space="preserve">the “Alfa” </w:t>
      </w:r>
      <w:r w:rsidR="005F445C" w:rsidRPr="001B7B5E">
        <w:t>special operation</w:t>
      </w:r>
      <w:r w:rsidR="00351725" w:rsidRPr="001B7B5E">
        <w:t>s</w:t>
      </w:r>
      <w:r w:rsidR="005F445C" w:rsidRPr="001B7B5E">
        <w:t xml:space="preserve"> unit</w:t>
      </w:r>
      <w:r w:rsidR="00FB0C73" w:rsidRPr="001B7B5E">
        <w:t xml:space="preserve"> (</w:t>
      </w:r>
      <w:r w:rsidR="00FB0C73" w:rsidRPr="001B7B5E">
        <w:rPr>
          <w:i/>
          <w:lang w:val="lv-LV"/>
        </w:rPr>
        <w:t>Speciālo uzdevumu vienība “</w:t>
      </w:r>
      <w:r w:rsidR="00FB0C73" w:rsidRPr="001B7B5E">
        <w:rPr>
          <w:i/>
        </w:rPr>
        <w:t>Alfa”</w:t>
      </w:r>
      <w:r w:rsidR="00FB0C73" w:rsidRPr="001B7B5E">
        <w:t>)</w:t>
      </w:r>
      <w:r w:rsidR="005F445C" w:rsidRPr="001B7B5E">
        <w:t xml:space="preserve"> and two police office</w:t>
      </w:r>
      <w:r w:rsidR="00FB0C73" w:rsidRPr="001B7B5E">
        <w:t>rs (K.H. and I.G.</w:t>
      </w:r>
      <w:r w:rsidR="009E0209" w:rsidRPr="001B7B5E">
        <w:t xml:space="preserve">) from </w:t>
      </w:r>
      <w:r w:rsidR="00FB0C73" w:rsidRPr="001B7B5E">
        <w:t>the Rīga Main police station</w:t>
      </w:r>
      <w:r w:rsidR="00E57B97" w:rsidRPr="001B7B5E">
        <w:t xml:space="preserve"> (First Division)</w:t>
      </w:r>
      <w:r w:rsidR="00FB0C73" w:rsidRPr="001B7B5E">
        <w:t xml:space="preserve">, </w:t>
      </w:r>
      <w:r w:rsidR="006F70CE" w:rsidRPr="001B7B5E">
        <w:t xml:space="preserve">went </w:t>
      </w:r>
      <w:r w:rsidR="005F445C" w:rsidRPr="001B7B5E">
        <w:t xml:space="preserve">immediately </w:t>
      </w:r>
      <w:r w:rsidR="006F70CE" w:rsidRPr="001B7B5E">
        <w:t xml:space="preserve">to </w:t>
      </w:r>
      <w:r w:rsidR="005F445C" w:rsidRPr="001B7B5E">
        <w:t>the address</w:t>
      </w:r>
      <w:r w:rsidR="001D34E6" w:rsidRPr="001B7B5E">
        <w:t xml:space="preserve"> given</w:t>
      </w:r>
      <w:r w:rsidR="00463A3C" w:rsidRPr="001B7B5E">
        <w:t>. Next to the build</w:t>
      </w:r>
      <w:r w:rsidR="00F45484" w:rsidRPr="001B7B5E">
        <w:t xml:space="preserve">ing they met </w:t>
      </w:r>
      <w:r w:rsidR="00463A3C" w:rsidRPr="001B7B5E">
        <w:t>R.H.</w:t>
      </w:r>
      <w:r w:rsidR="006F70CE" w:rsidRPr="001B7B5E">
        <w:t>,</w:t>
      </w:r>
      <w:r w:rsidR="00B263E6" w:rsidRPr="001B7B5E">
        <w:t xml:space="preserve"> who </w:t>
      </w:r>
      <w:r w:rsidR="006F70CE" w:rsidRPr="001B7B5E">
        <w:t xml:space="preserve">was </w:t>
      </w:r>
      <w:r w:rsidR="00B263E6" w:rsidRPr="001B7B5E">
        <w:t>bleeding</w:t>
      </w:r>
      <w:r w:rsidR="006F70CE" w:rsidRPr="001B7B5E">
        <w:t>.</w:t>
      </w:r>
      <w:r w:rsidR="00B263E6" w:rsidRPr="001B7B5E">
        <w:t xml:space="preserve"> </w:t>
      </w:r>
      <w:r w:rsidR="006F70CE" w:rsidRPr="001B7B5E">
        <w:t xml:space="preserve">He </w:t>
      </w:r>
      <w:r w:rsidR="00463A3C" w:rsidRPr="001B7B5E">
        <w:t>guided the police officers to the apartment</w:t>
      </w:r>
      <w:r w:rsidR="006F70CE" w:rsidRPr="001B7B5E">
        <w:t xml:space="preserve">, where </w:t>
      </w:r>
      <w:r w:rsidR="001D34E6" w:rsidRPr="001B7B5E">
        <w:t xml:space="preserve">they </w:t>
      </w:r>
      <w:r w:rsidR="005B5F58" w:rsidRPr="001B7B5E">
        <w:t>saw a naked woma</w:t>
      </w:r>
      <w:r w:rsidR="00FB0C73" w:rsidRPr="001B7B5E">
        <w:t>n</w:t>
      </w:r>
      <w:r w:rsidR="005B5F58" w:rsidRPr="001B7B5E">
        <w:t xml:space="preserve"> and two men</w:t>
      </w:r>
      <w:r w:rsidR="006F70CE" w:rsidRPr="001B7B5E">
        <w:t>.</w:t>
      </w:r>
      <w:r w:rsidR="005B5F58" w:rsidRPr="001B7B5E">
        <w:t xml:space="preserve"> </w:t>
      </w:r>
      <w:r w:rsidR="006F70CE" w:rsidRPr="001B7B5E">
        <w:t>O</w:t>
      </w:r>
      <w:r w:rsidR="005B5F58" w:rsidRPr="001B7B5E">
        <w:t xml:space="preserve">ne of </w:t>
      </w:r>
      <w:r w:rsidR="006F70CE" w:rsidRPr="001B7B5E">
        <w:t xml:space="preserve">the men </w:t>
      </w:r>
      <w:r w:rsidR="005B5F58" w:rsidRPr="001B7B5E">
        <w:t>(the</w:t>
      </w:r>
      <w:r w:rsidR="00F45484" w:rsidRPr="001B7B5E">
        <w:t xml:space="preserve"> applicant) attempted to escape</w:t>
      </w:r>
      <w:r w:rsidR="006F70CE" w:rsidRPr="001B7B5E">
        <w:t xml:space="preserve">, so the police had </w:t>
      </w:r>
      <w:r w:rsidR="000D4E4C" w:rsidRPr="001B7B5E">
        <w:t xml:space="preserve">to </w:t>
      </w:r>
      <w:r w:rsidR="006F70CE" w:rsidRPr="001B7B5E">
        <w:t xml:space="preserve">use </w:t>
      </w:r>
      <w:r w:rsidR="000D4E4C" w:rsidRPr="001B7B5E">
        <w:t xml:space="preserve">a special combat technique to put </w:t>
      </w:r>
      <w:r w:rsidR="006F70CE" w:rsidRPr="001B7B5E">
        <w:t xml:space="preserve">him </w:t>
      </w:r>
      <w:r w:rsidR="000D4E4C" w:rsidRPr="001B7B5E">
        <w:t xml:space="preserve">on the ground. The applicant did not calm </w:t>
      </w:r>
      <w:r w:rsidR="006F70CE" w:rsidRPr="001B7B5E">
        <w:t xml:space="preserve">down and was </w:t>
      </w:r>
      <w:r w:rsidR="000D4E4C" w:rsidRPr="001B7B5E">
        <w:t>therefore handcuffed. Both men</w:t>
      </w:r>
      <w:r w:rsidR="006F70CE" w:rsidRPr="001B7B5E">
        <w:t>,</w:t>
      </w:r>
      <w:r w:rsidR="000D4E4C" w:rsidRPr="001B7B5E">
        <w:t xml:space="preserve"> </w:t>
      </w:r>
      <w:r w:rsidR="00463A3C" w:rsidRPr="001B7B5E">
        <w:t>as well as the</w:t>
      </w:r>
      <w:r w:rsidR="000D4E4C" w:rsidRPr="001B7B5E">
        <w:t xml:space="preserve"> alleged</w:t>
      </w:r>
      <w:r w:rsidR="00463A3C" w:rsidRPr="001B7B5E">
        <w:t xml:space="preserve"> victims</w:t>
      </w:r>
      <w:r w:rsidR="006F70CE" w:rsidRPr="001B7B5E">
        <w:t>,</w:t>
      </w:r>
      <w:r w:rsidR="00463A3C" w:rsidRPr="001B7B5E">
        <w:t xml:space="preserve"> R</w:t>
      </w:r>
      <w:r w:rsidR="00FB0C73" w:rsidRPr="001B7B5E">
        <w:t>.</w:t>
      </w:r>
      <w:r w:rsidR="00463A3C" w:rsidRPr="001B7B5E">
        <w:t>H</w:t>
      </w:r>
      <w:r w:rsidR="00FB0C73" w:rsidRPr="001B7B5E">
        <w:t>.</w:t>
      </w:r>
      <w:r w:rsidR="00463A3C" w:rsidRPr="001B7B5E">
        <w:t xml:space="preserve"> and O</w:t>
      </w:r>
      <w:r w:rsidR="00FB0C73" w:rsidRPr="001B7B5E">
        <w:t>.A.</w:t>
      </w:r>
      <w:r w:rsidR="006F70CE" w:rsidRPr="001B7B5E">
        <w:t>,</w:t>
      </w:r>
      <w:r w:rsidR="0073664E" w:rsidRPr="001B7B5E">
        <w:t xml:space="preserve"> </w:t>
      </w:r>
      <w:r w:rsidR="000D4E4C" w:rsidRPr="001B7B5E">
        <w:t xml:space="preserve">were taken </w:t>
      </w:r>
      <w:r w:rsidR="004734B1" w:rsidRPr="001B7B5E">
        <w:t xml:space="preserve">to </w:t>
      </w:r>
      <w:r w:rsidR="00FB0C73" w:rsidRPr="001B7B5E">
        <w:t>the</w:t>
      </w:r>
      <w:r w:rsidR="0029126B" w:rsidRPr="001B7B5E">
        <w:t xml:space="preserve"> Rīga Main police station (First Division)</w:t>
      </w:r>
      <w:r w:rsidR="004734B1" w:rsidRPr="001B7B5E">
        <w:t>.</w:t>
      </w:r>
      <w:r w:rsidR="000D4E4C" w:rsidRPr="001B7B5E">
        <w:t xml:space="preserve"> </w:t>
      </w:r>
      <w:r w:rsidR="006F70CE" w:rsidRPr="001B7B5E">
        <w:t>T</w:t>
      </w:r>
      <w:r w:rsidR="004734B1" w:rsidRPr="001B7B5E">
        <w:t>he applicant was searched and the police officers found narcotic substances on him.</w:t>
      </w:r>
    </w:p>
    <w:p w:rsidR="00E27C20" w:rsidRPr="001B7B5E" w:rsidRDefault="00367675" w:rsidP="00E27C20">
      <w:pPr>
        <w:pStyle w:val="JuPara"/>
      </w:pPr>
      <w:r w:rsidRPr="001B7B5E">
        <w:fldChar w:fldCharType="begin"/>
      </w:r>
      <w:r w:rsidRPr="001B7B5E">
        <w:instrText xml:space="preserve"> SEQ level0 \*arabic </w:instrText>
      </w:r>
      <w:r w:rsidRPr="001B7B5E">
        <w:fldChar w:fldCharType="separate"/>
      </w:r>
      <w:r w:rsidR="00010F40">
        <w:rPr>
          <w:noProof/>
        </w:rPr>
        <w:t>7</w:t>
      </w:r>
      <w:r w:rsidRPr="001B7B5E">
        <w:fldChar w:fldCharType="end"/>
      </w:r>
      <w:r w:rsidRPr="001B7B5E">
        <w:t>.  </w:t>
      </w:r>
      <w:r w:rsidR="00E27C20" w:rsidRPr="001B7B5E">
        <w:t>According to the applicant, on 9 June 2006 he was in an apartment in Rīga</w:t>
      </w:r>
      <w:r w:rsidR="00182F90" w:rsidRPr="001B7B5E">
        <w:t xml:space="preserve"> </w:t>
      </w:r>
      <w:r w:rsidR="006F70CE" w:rsidRPr="001B7B5E">
        <w:t xml:space="preserve">visiting </w:t>
      </w:r>
      <w:r w:rsidR="00182F90" w:rsidRPr="001B7B5E">
        <w:t>acquaintances</w:t>
      </w:r>
      <w:r w:rsidR="00933592" w:rsidRPr="001B7B5E">
        <w:t xml:space="preserve"> and consuming alcohol</w:t>
      </w:r>
      <w:r w:rsidR="00182F90" w:rsidRPr="001B7B5E">
        <w:t>,</w:t>
      </w:r>
      <w:r w:rsidR="00E27C20" w:rsidRPr="001B7B5E">
        <w:t xml:space="preserve"> wh</w:t>
      </w:r>
      <w:r w:rsidR="00182F90" w:rsidRPr="001B7B5E">
        <w:t>en suddenly five or six police</w:t>
      </w:r>
      <w:r w:rsidR="006F70CE" w:rsidRPr="001B7B5E">
        <w:t xml:space="preserve"> officers</w:t>
      </w:r>
      <w:r w:rsidR="00E27C20" w:rsidRPr="001B7B5E">
        <w:t xml:space="preserve"> arrived. They handcuffed and searched the applicant, and punch</w:t>
      </w:r>
      <w:r w:rsidR="00F45484" w:rsidRPr="001B7B5E">
        <w:t xml:space="preserve">ed him a number of times </w:t>
      </w:r>
      <w:r w:rsidR="006F70CE" w:rsidRPr="001B7B5E">
        <w:t xml:space="preserve">in </w:t>
      </w:r>
      <w:r w:rsidR="001D34E6" w:rsidRPr="001B7B5E">
        <w:t xml:space="preserve">the </w:t>
      </w:r>
      <w:r w:rsidR="00E27C20" w:rsidRPr="001B7B5E">
        <w:t xml:space="preserve">head and body. </w:t>
      </w:r>
      <w:r w:rsidR="006F70CE" w:rsidRPr="001B7B5E">
        <w:t>T</w:t>
      </w:r>
      <w:r w:rsidR="00E27C20" w:rsidRPr="001B7B5E">
        <w:t xml:space="preserve">he applicant was </w:t>
      </w:r>
      <w:r w:rsidR="006F70CE" w:rsidRPr="001B7B5E">
        <w:t xml:space="preserve">then </w:t>
      </w:r>
      <w:r w:rsidR="00E27C20" w:rsidRPr="001B7B5E">
        <w:t>dragged to a police car and taken to</w:t>
      </w:r>
      <w:r w:rsidR="00B263E6" w:rsidRPr="001B7B5E">
        <w:t xml:space="preserve"> </w:t>
      </w:r>
      <w:r w:rsidR="006F70CE" w:rsidRPr="001B7B5E">
        <w:t xml:space="preserve">a </w:t>
      </w:r>
      <w:r w:rsidR="00B263E6" w:rsidRPr="001B7B5E">
        <w:t>police station</w:t>
      </w:r>
      <w:r w:rsidR="00E27C20" w:rsidRPr="001B7B5E">
        <w:t>. After</w:t>
      </w:r>
      <w:r w:rsidR="00A50161" w:rsidRPr="001B7B5E">
        <w:t xml:space="preserve"> </w:t>
      </w:r>
      <w:r w:rsidR="00331958" w:rsidRPr="001B7B5E">
        <w:t xml:space="preserve">an altercation </w:t>
      </w:r>
      <w:r w:rsidR="00E27C20" w:rsidRPr="001B7B5E">
        <w:t xml:space="preserve">with </w:t>
      </w:r>
      <w:r w:rsidR="006F70CE" w:rsidRPr="001B7B5E">
        <w:t xml:space="preserve">the </w:t>
      </w:r>
      <w:r w:rsidR="00E27C20" w:rsidRPr="001B7B5E">
        <w:t>police officers</w:t>
      </w:r>
      <w:r w:rsidR="006F70CE" w:rsidRPr="001B7B5E">
        <w:t>,</w:t>
      </w:r>
      <w:r w:rsidR="00E27C20" w:rsidRPr="001B7B5E">
        <w:t xml:space="preserve"> the applicant was wrestled to the ground. </w:t>
      </w:r>
      <w:r w:rsidR="006F70CE" w:rsidRPr="001B7B5E">
        <w:t>The p</w:t>
      </w:r>
      <w:r w:rsidR="00E27C20" w:rsidRPr="001B7B5E">
        <w:t>olice</w:t>
      </w:r>
      <w:r w:rsidR="0059798A" w:rsidRPr="001B7B5E">
        <w:t xml:space="preserve"> officers kicked him; one </w:t>
      </w:r>
      <w:r w:rsidR="006F70CE" w:rsidRPr="001B7B5E">
        <w:t xml:space="preserve">of them </w:t>
      </w:r>
      <w:r w:rsidR="00E27C20" w:rsidRPr="001B7B5E">
        <w:t xml:space="preserve">jumped on him while he was on the ground, </w:t>
      </w:r>
      <w:r w:rsidR="006F70CE" w:rsidRPr="001B7B5E">
        <w:t xml:space="preserve">and </w:t>
      </w:r>
      <w:r w:rsidR="00E27C20" w:rsidRPr="001B7B5E">
        <w:t>another pulled open the applicant</w:t>
      </w:r>
      <w:r w:rsidR="007D71E4">
        <w:t>’</w:t>
      </w:r>
      <w:r w:rsidR="00E27C20" w:rsidRPr="001B7B5E">
        <w:t xml:space="preserve">s eye and hit him </w:t>
      </w:r>
      <w:r w:rsidR="006F70CE" w:rsidRPr="001B7B5E">
        <w:t xml:space="preserve">in </w:t>
      </w:r>
      <w:r w:rsidR="00E27C20" w:rsidRPr="001B7B5E">
        <w:t>the eyeball. The ill-treatment lasted for about half an hour, during which the applicant lost consciousness several times. Afterwards</w:t>
      </w:r>
      <w:r w:rsidR="0004035B" w:rsidRPr="001B7B5E">
        <w:t xml:space="preserve"> he was put</w:t>
      </w:r>
      <w:r w:rsidR="00E27C20" w:rsidRPr="001B7B5E">
        <w:t xml:space="preserve"> in </w:t>
      </w:r>
      <w:r w:rsidR="00D076D5" w:rsidRPr="001B7B5E">
        <w:t xml:space="preserve">a </w:t>
      </w:r>
      <w:r w:rsidR="003B5BB1" w:rsidRPr="001B7B5E">
        <w:t>pre</w:t>
      </w:r>
      <w:r w:rsidR="00023AE8">
        <w:noBreakHyphen/>
      </w:r>
      <w:r w:rsidR="003B5BB1" w:rsidRPr="001B7B5E">
        <w:t xml:space="preserve">trial detention </w:t>
      </w:r>
      <w:r w:rsidR="00E27C20" w:rsidRPr="001B7B5E">
        <w:t>cell</w:t>
      </w:r>
      <w:r w:rsidR="0004035B" w:rsidRPr="001B7B5E">
        <w:t xml:space="preserve"> where</w:t>
      </w:r>
      <w:r w:rsidR="00E27C20" w:rsidRPr="001B7B5E">
        <w:t xml:space="preserve"> he asked for medical assistance</w:t>
      </w:r>
      <w:r w:rsidR="004B1D38" w:rsidRPr="001B7B5E">
        <w:t>.</w:t>
      </w:r>
      <w:r w:rsidR="00E27C20" w:rsidRPr="001B7B5E">
        <w:t xml:space="preserve"> </w:t>
      </w:r>
      <w:r w:rsidR="004B1D38" w:rsidRPr="001B7B5E">
        <w:t>O</w:t>
      </w:r>
      <w:r w:rsidR="00E27C20" w:rsidRPr="001B7B5E">
        <w:t>nly after repeated requests was he admitted to hospital.</w:t>
      </w:r>
    </w:p>
    <w:bookmarkStart w:id="1" w:name="ApprehensionMinutes"/>
    <w:p w:rsidR="0029126B" w:rsidRPr="001B7B5E" w:rsidRDefault="00C7755B" w:rsidP="00E27C20">
      <w:pPr>
        <w:pStyle w:val="JuPara"/>
      </w:pPr>
      <w:r w:rsidRPr="001B7B5E">
        <w:fldChar w:fldCharType="begin"/>
      </w:r>
      <w:r w:rsidRPr="001B7B5E">
        <w:instrText xml:space="preserve"> SEQ level0 \*arabic </w:instrText>
      </w:r>
      <w:r w:rsidRPr="001B7B5E">
        <w:fldChar w:fldCharType="separate"/>
      </w:r>
      <w:r w:rsidR="00010F40">
        <w:rPr>
          <w:noProof/>
        </w:rPr>
        <w:t>8</w:t>
      </w:r>
      <w:r w:rsidRPr="001B7B5E">
        <w:fldChar w:fldCharType="end"/>
      </w:r>
      <w:bookmarkEnd w:id="1"/>
      <w:r w:rsidR="00B328E1" w:rsidRPr="001B7B5E">
        <w:t xml:space="preserve">.  The </w:t>
      </w:r>
      <w:r w:rsidR="003B5BB1" w:rsidRPr="001B7B5E">
        <w:t>record</w:t>
      </w:r>
      <w:r w:rsidR="00B328E1" w:rsidRPr="001B7B5E">
        <w:t xml:space="preserve"> of </w:t>
      </w:r>
      <w:r w:rsidR="0090171A" w:rsidRPr="001B7B5E">
        <w:t>the applicant</w:t>
      </w:r>
      <w:r w:rsidR="007D71E4">
        <w:t>’</w:t>
      </w:r>
      <w:r w:rsidR="0090171A" w:rsidRPr="001B7B5E">
        <w:t>s</w:t>
      </w:r>
      <w:r w:rsidR="003B679B" w:rsidRPr="001B7B5E">
        <w:t xml:space="preserve"> </w:t>
      </w:r>
      <w:r w:rsidR="0090171A" w:rsidRPr="001B7B5E">
        <w:t>a</w:t>
      </w:r>
      <w:r w:rsidR="00BB2427" w:rsidRPr="001B7B5E">
        <w:t>rrest</w:t>
      </w:r>
      <w:r w:rsidR="003B5BB1" w:rsidRPr="001B7B5E">
        <w:t xml:space="preserve"> under </w:t>
      </w:r>
      <w:r w:rsidR="004B1D38" w:rsidRPr="001B7B5E">
        <w:t xml:space="preserve">article </w:t>
      </w:r>
      <w:r w:rsidR="003B5BB1" w:rsidRPr="001B7B5E">
        <w:t>46 of the Administrative Offences Code,</w:t>
      </w:r>
      <w:r w:rsidR="003B679B" w:rsidRPr="001B7B5E">
        <w:t xml:space="preserve"> drawn up at 8 a.m. </w:t>
      </w:r>
      <w:r w:rsidR="004B1D38" w:rsidRPr="001B7B5E">
        <w:t xml:space="preserve">on 9 June 2006 </w:t>
      </w:r>
      <w:r w:rsidR="003B679B" w:rsidRPr="001B7B5E">
        <w:t xml:space="preserve">by police officer O.K., </w:t>
      </w:r>
      <w:r w:rsidR="0090171A" w:rsidRPr="001B7B5E">
        <w:t>stated that</w:t>
      </w:r>
      <w:r w:rsidR="003B679B" w:rsidRPr="001B7B5E">
        <w:t xml:space="preserve"> the applicant</w:t>
      </w:r>
      <w:r w:rsidR="00B328E1" w:rsidRPr="001B7B5E">
        <w:t xml:space="preserve"> had </w:t>
      </w:r>
      <w:r w:rsidR="004B1D38" w:rsidRPr="001B7B5E">
        <w:t xml:space="preserve">bruises on his </w:t>
      </w:r>
      <w:r w:rsidR="00B328E1" w:rsidRPr="001B7B5E">
        <w:t>arms and wound</w:t>
      </w:r>
      <w:r w:rsidR="002B03AA" w:rsidRPr="001B7B5E">
        <w:t>s</w:t>
      </w:r>
      <w:r w:rsidR="00B328E1" w:rsidRPr="001B7B5E">
        <w:t xml:space="preserve"> </w:t>
      </w:r>
      <w:r w:rsidR="004B1D38" w:rsidRPr="001B7B5E">
        <w:t xml:space="preserve">to </w:t>
      </w:r>
      <w:r w:rsidR="00B328E1" w:rsidRPr="001B7B5E">
        <w:t>the left eyebrow and right cheek.</w:t>
      </w:r>
      <w:r w:rsidR="008D7EA0" w:rsidRPr="001B7B5E">
        <w:t xml:space="preserve"> It noted that during </w:t>
      </w:r>
      <w:r w:rsidR="004B1D38" w:rsidRPr="001B7B5E">
        <w:t xml:space="preserve">the </w:t>
      </w:r>
      <w:r w:rsidR="008D7EA0" w:rsidRPr="001B7B5E">
        <w:t xml:space="preserve">search of the applicant the police had seized, among other things, a firearm-like object and a plastic bag </w:t>
      </w:r>
      <w:r w:rsidR="001D34E6" w:rsidRPr="001B7B5E">
        <w:t xml:space="preserve">containing </w:t>
      </w:r>
      <w:r w:rsidR="008D7EA0" w:rsidRPr="001B7B5E">
        <w:t xml:space="preserve">a transparent substance. </w:t>
      </w:r>
      <w:r w:rsidR="003B679B" w:rsidRPr="001B7B5E">
        <w:t>According to the</w:t>
      </w:r>
      <w:r w:rsidR="004B1D38" w:rsidRPr="001B7B5E">
        <w:t xml:space="preserve"> report</w:t>
      </w:r>
      <w:r w:rsidR="007D385A" w:rsidRPr="001B7B5E">
        <w:t>,</w:t>
      </w:r>
      <w:r w:rsidR="003B679B" w:rsidRPr="001B7B5E">
        <w:t xml:space="preserve"> the applicant was released at 4.30 p.m</w:t>
      </w:r>
      <w:r w:rsidR="007D385A" w:rsidRPr="001B7B5E">
        <w:t xml:space="preserve">. </w:t>
      </w:r>
      <w:r w:rsidR="004B1D38" w:rsidRPr="001B7B5E">
        <w:t xml:space="preserve">on the same day </w:t>
      </w:r>
      <w:r w:rsidR="007D385A" w:rsidRPr="001B7B5E">
        <w:t>and subsequently arrested under section 264 of the Law</w:t>
      </w:r>
      <w:r w:rsidR="0076220D" w:rsidRPr="001B7B5E">
        <w:t xml:space="preserve"> of Criminal Procedure</w:t>
      </w:r>
      <w:r w:rsidR="00124072" w:rsidRPr="001B7B5E">
        <w:t>.</w:t>
      </w:r>
      <w:r w:rsidR="004A5F65" w:rsidRPr="001B7B5E">
        <w:t xml:space="preserve"> The </w:t>
      </w:r>
      <w:r w:rsidR="004B1D38" w:rsidRPr="001B7B5E">
        <w:t xml:space="preserve">arrest report </w:t>
      </w:r>
      <w:r w:rsidR="004A5F65" w:rsidRPr="001B7B5E">
        <w:t xml:space="preserve">indicated </w:t>
      </w:r>
      <w:r w:rsidR="00150486" w:rsidRPr="001B7B5E">
        <w:t xml:space="preserve">that the applicant had </w:t>
      </w:r>
      <w:r w:rsidR="002B03AA" w:rsidRPr="001B7B5E">
        <w:t xml:space="preserve">had </w:t>
      </w:r>
      <w:r w:rsidR="00150486" w:rsidRPr="001B7B5E">
        <w:t>a swollen eye</w:t>
      </w:r>
      <w:r w:rsidR="00AB6F5A" w:rsidRPr="001B7B5E">
        <w:t xml:space="preserve"> and had been</w:t>
      </w:r>
      <w:r w:rsidR="000E1969" w:rsidRPr="001B7B5E">
        <w:t xml:space="preserve"> under the influence of </w:t>
      </w:r>
      <w:r w:rsidR="004B1D38" w:rsidRPr="001B7B5E">
        <w:t>drugs</w:t>
      </w:r>
      <w:r w:rsidR="000E1969" w:rsidRPr="001B7B5E">
        <w:t>.</w:t>
      </w:r>
    </w:p>
    <w:p w:rsidR="00784642" w:rsidRPr="001B7B5E" w:rsidRDefault="00E27C20" w:rsidP="00AB6F5A">
      <w:pPr>
        <w:pStyle w:val="JuPara"/>
      </w:pPr>
      <w:r w:rsidRPr="001B7B5E">
        <w:fldChar w:fldCharType="begin"/>
      </w:r>
      <w:r w:rsidRPr="001B7B5E">
        <w:instrText xml:space="preserve"> SEQ level0 \*arabic </w:instrText>
      </w:r>
      <w:r w:rsidRPr="001B7B5E">
        <w:fldChar w:fldCharType="separate"/>
      </w:r>
      <w:r w:rsidR="00010F40">
        <w:rPr>
          <w:noProof/>
        </w:rPr>
        <w:t>9</w:t>
      </w:r>
      <w:r w:rsidRPr="001B7B5E">
        <w:fldChar w:fldCharType="end"/>
      </w:r>
      <w:r w:rsidRPr="001B7B5E">
        <w:t>.  According to medical</w:t>
      </w:r>
      <w:r w:rsidR="00091000" w:rsidRPr="001B7B5E">
        <w:t xml:space="preserve"> records, at around 1 p.m. on 9 June </w:t>
      </w:r>
      <w:r w:rsidRPr="001B7B5E">
        <w:t xml:space="preserve">2006 the applicant was </w:t>
      </w:r>
      <w:r w:rsidR="002B03AA" w:rsidRPr="001B7B5E">
        <w:t xml:space="preserve">examined </w:t>
      </w:r>
      <w:r w:rsidRPr="001B7B5E">
        <w:t xml:space="preserve">at the </w:t>
      </w:r>
      <w:r w:rsidR="004B1D38" w:rsidRPr="001B7B5E">
        <w:t xml:space="preserve">State </w:t>
      </w:r>
      <w:r w:rsidRPr="001B7B5E">
        <w:t>Drug</w:t>
      </w:r>
      <w:r w:rsidR="00482652" w:rsidRPr="001B7B5E">
        <w:t xml:space="preserve"> and Alcohol Abuse Agency where it was</w:t>
      </w:r>
      <w:r w:rsidR="0053694C" w:rsidRPr="001B7B5E">
        <w:t xml:space="preserve"> </w:t>
      </w:r>
      <w:r w:rsidR="00D94A16" w:rsidRPr="001B7B5E">
        <w:t>confirmed</w:t>
      </w:r>
      <w:r w:rsidR="00482652" w:rsidRPr="001B7B5E">
        <w:t xml:space="preserve"> </w:t>
      </w:r>
      <w:r w:rsidR="001D34E6" w:rsidRPr="001B7B5E">
        <w:t xml:space="preserve">that </w:t>
      </w:r>
      <w:r w:rsidR="00482652" w:rsidRPr="001B7B5E">
        <w:t>there were</w:t>
      </w:r>
      <w:r w:rsidR="0053694C" w:rsidRPr="001B7B5E">
        <w:t xml:space="preserve"> traces of narcotic substances in </w:t>
      </w:r>
      <w:r w:rsidR="001D34E6" w:rsidRPr="001B7B5E">
        <w:t xml:space="preserve">his </w:t>
      </w:r>
      <w:r w:rsidR="0053694C" w:rsidRPr="001B7B5E">
        <w:t>body.</w:t>
      </w:r>
      <w:r w:rsidR="00D94A16" w:rsidRPr="001B7B5E">
        <w:t xml:space="preserve"> </w:t>
      </w:r>
      <w:r w:rsidRPr="001B7B5E">
        <w:t>At about 10 p.m. the same day the applicant was admitted to</w:t>
      </w:r>
      <w:r w:rsidR="00991F8E" w:rsidRPr="001B7B5E">
        <w:t xml:space="preserve"> Rīga </w:t>
      </w:r>
      <w:r w:rsidRPr="001B7B5E">
        <w:t>Hospital</w:t>
      </w:r>
      <w:r w:rsidR="00991F8E" w:rsidRPr="001B7B5E">
        <w:t xml:space="preserve"> </w:t>
      </w:r>
      <w:r w:rsidR="002B03AA" w:rsidRPr="001B7B5E">
        <w:t>N</w:t>
      </w:r>
      <w:r w:rsidR="00991F8E" w:rsidRPr="001B7B5E">
        <w:t>o</w:t>
      </w:r>
      <w:r w:rsidR="003112D9" w:rsidRPr="001B7B5E">
        <w:t>.</w:t>
      </w:r>
      <w:r w:rsidR="00991F8E" w:rsidRPr="001B7B5E">
        <w:t xml:space="preserve"> 1</w:t>
      </w:r>
      <w:r w:rsidRPr="001B7B5E">
        <w:t xml:space="preserve">. He complained of </w:t>
      </w:r>
      <w:r w:rsidR="004B1D38" w:rsidRPr="001B7B5E">
        <w:t xml:space="preserve">a </w:t>
      </w:r>
      <w:r w:rsidRPr="001B7B5E">
        <w:t xml:space="preserve">headache and pain in the </w:t>
      </w:r>
      <w:r w:rsidR="0056002D" w:rsidRPr="001B7B5E">
        <w:t xml:space="preserve">left </w:t>
      </w:r>
      <w:r w:rsidR="001330AB" w:rsidRPr="001B7B5E">
        <w:t xml:space="preserve">part of </w:t>
      </w:r>
      <w:r w:rsidR="004B1D38" w:rsidRPr="001B7B5E">
        <w:t xml:space="preserve">the </w:t>
      </w:r>
      <w:r w:rsidR="00482652" w:rsidRPr="001B7B5E">
        <w:t xml:space="preserve">chest. </w:t>
      </w:r>
      <w:r w:rsidR="004B1D38" w:rsidRPr="001B7B5E">
        <w:t>A</w:t>
      </w:r>
      <w:r w:rsidR="00482652" w:rsidRPr="001B7B5E">
        <w:t xml:space="preserve">n X-ray </w:t>
      </w:r>
      <w:r w:rsidR="004B1D38" w:rsidRPr="001B7B5E">
        <w:t xml:space="preserve">was taken </w:t>
      </w:r>
      <w:r w:rsidR="00482652" w:rsidRPr="001B7B5E">
        <w:t xml:space="preserve">and </w:t>
      </w:r>
      <w:r w:rsidR="004B1D38" w:rsidRPr="001B7B5E">
        <w:t xml:space="preserve">he </w:t>
      </w:r>
      <w:r w:rsidR="001330AB" w:rsidRPr="001B7B5E">
        <w:t xml:space="preserve">was diagnosed </w:t>
      </w:r>
      <w:r w:rsidR="004B1D38" w:rsidRPr="001B7B5E">
        <w:t xml:space="preserve">with </w:t>
      </w:r>
      <w:r w:rsidR="001330AB" w:rsidRPr="001B7B5E">
        <w:t>bruising on the head and chest.</w:t>
      </w:r>
    </w:p>
    <w:p w:rsidR="0029126B" w:rsidRPr="001B7B5E" w:rsidRDefault="001B5157" w:rsidP="00E27C20">
      <w:pPr>
        <w:pStyle w:val="JuPara"/>
      </w:pPr>
      <w:r w:rsidRPr="001B7B5E">
        <w:fldChar w:fldCharType="begin"/>
      </w:r>
      <w:r w:rsidRPr="001B7B5E">
        <w:instrText xml:space="preserve"> SEQ level0 \*arabic </w:instrText>
      </w:r>
      <w:r w:rsidRPr="001B7B5E">
        <w:fldChar w:fldCharType="separate"/>
      </w:r>
      <w:r w:rsidR="00010F40">
        <w:rPr>
          <w:noProof/>
        </w:rPr>
        <w:t>10</w:t>
      </w:r>
      <w:r w:rsidRPr="001B7B5E">
        <w:fldChar w:fldCharType="end"/>
      </w:r>
      <w:r w:rsidRPr="001B7B5E">
        <w:t>.  </w:t>
      </w:r>
      <w:r w:rsidR="0084304C" w:rsidRPr="001B7B5E">
        <w:t>On 11 June 2006 the Rīga City Latgale District Court remanded the applicant in custody</w:t>
      </w:r>
      <w:r w:rsidR="004B1D38" w:rsidRPr="001B7B5E">
        <w:t>.</w:t>
      </w:r>
    </w:p>
    <w:p w:rsidR="0029126B" w:rsidRPr="001B7B5E" w:rsidRDefault="00784642" w:rsidP="00F7631C">
      <w:pPr>
        <w:pStyle w:val="JuPara"/>
      </w:pPr>
      <w:r w:rsidRPr="001B7B5E">
        <w:fldChar w:fldCharType="begin"/>
      </w:r>
      <w:r w:rsidRPr="001B7B5E">
        <w:instrText xml:space="preserve"> SEQ level0 \*arabic </w:instrText>
      </w:r>
      <w:r w:rsidRPr="001B7B5E">
        <w:fldChar w:fldCharType="separate"/>
      </w:r>
      <w:r w:rsidR="00010F40">
        <w:rPr>
          <w:noProof/>
        </w:rPr>
        <w:t>11</w:t>
      </w:r>
      <w:r w:rsidRPr="001B7B5E">
        <w:fldChar w:fldCharType="end"/>
      </w:r>
      <w:r w:rsidRPr="001B7B5E">
        <w:t>.  On 12 June </w:t>
      </w:r>
      <w:r w:rsidR="00E27C20" w:rsidRPr="001B7B5E">
        <w:t xml:space="preserve">2006 the applicant was admitted to the </w:t>
      </w:r>
      <w:r w:rsidR="001330AB" w:rsidRPr="001B7B5E">
        <w:t>Latvian P</w:t>
      </w:r>
      <w:r w:rsidR="00E27C20" w:rsidRPr="001B7B5E">
        <w:t>rison hospital</w:t>
      </w:r>
      <w:r w:rsidR="001330AB" w:rsidRPr="001B7B5E">
        <w:t xml:space="preserve"> (</w:t>
      </w:r>
      <w:r w:rsidR="001330AB" w:rsidRPr="001B7B5E">
        <w:rPr>
          <w:i/>
          <w:lang w:val="lv-LV"/>
        </w:rPr>
        <w:t>Latvijas Cietuma slimnīca</w:t>
      </w:r>
      <w:r w:rsidR="001330AB" w:rsidRPr="001B7B5E">
        <w:t>)</w:t>
      </w:r>
      <w:r w:rsidR="00B02D77" w:rsidRPr="001B7B5E">
        <w:t xml:space="preserve">, </w:t>
      </w:r>
      <w:r w:rsidR="00E27C20" w:rsidRPr="001B7B5E">
        <w:t>where</w:t>
      </w:r>
      <w:r w:rsidR="00F01152" w:rsidRPr="001B7B5E">
        <w:t xml:space="preserve"> the results of an X-</w:t>
      </w:r>
      <w:r w:rsidR="00B02D77" w:rsidRPr="001B7B5E">
        <w:t>ray</w:t>
      </w:r>
      <w:r w:rsidR="005E2A87" w:rsidRPr="001B7B5E">
        <w:t xml:space="preserve"> examination carried out </w:t>
      </w:r>
      <w:r w:rsidR="006A013C" w:rsidRPr="001B7B5E">
        <w:t>on</w:t>
      </w:r>
      <w:r w:rsidR="00B02D77" w:rsidRPr="001B7B5E">
        <w:t xml:space="preserve"> 13 and 19 June </w:t>
      </w:r>
      <w:r w:rsidR="008D58B4" w:rsidRPr="001B7B5E">
        <w:t xml:space="preserve">2006 </w:t>
      </w:r>
      <w:r w:rsidR="00E27C20" w:rsidRPr="001B7B5E">
        <w:t>established that he had four broken ribs.</w:t>
      </w:r>
    </w:p>
    <w:p w:rsidR="00F7631C" w:rsidRPr="001B7B5E" w:rsidRDefault="00F7631C" w:rsidP="00F7631C">
      <w:pPr>
        <w:pStyle w:val="JuPara"/>
      </w:pPr>
      <w:r w:rsidRPr="001B7B5E">
        <w:fldChar w:fldCharType="begin"/>
      </w:r>
      <w:r w:rsidRPr="001B7B5E">
        <w:instrText xml:space="preserve"> SEQ level0 \*arabic </w:instrText>
      </w:r>
      <w:r w:rsidRPr="001B7B5E">
        <w:fldChar w:fldCharType="separate"/>
      </w:r>
      <w:r w:rsidR="00010F40">
        <w:rPr>
          <w:noProof/>
        </w:rPr>
        <w:t>12</w:t>
      </w:r>
      <w:r w:rsidRPr="001B7B5E">
        <w:fldChar w:fldCharType="end"/>
      </w:r>
      <w:r w:rsidRPr="001B7B5E">
        <w:t xml:space="preserve">.  On 27 June 2006 the </w:t>
      </w:r>
      <w:r w:rsidR="000B5F0C" w:rsidRPr="001B7B5E">
        <w:t xml:space="preserve">decision to detain the applicant was revoked </w:t>
      </w:r>
      <w:r w:rsidRPr="001B7B5E">
        <w:t xml:space="preserve">and </w:t>
      </w:r>
      <w:r w:rsidR="001D34E6" w:rsidRPr="001B7B5E">
        <w:t xml:space="preserve">he </w:t>
      </w:r>
      <w:r w:rsidRPr="001B7B5E">
        <w:t>was discharged from the hospital.</w:t>
      </w:r>
    </w:p>
    <w:p w:rsidR="00F7631C" w:rsidRPr="001B7B5E" w:rsidRDefault="00F7631C" w:rsidP="0010606F">
      <w:pPr>
        <w:pStyle w:val="JuPara"/>
      </w:pPr>
      <w:r w:rsidRPr="001B7B5E">
        <w:fldChar w:fldCharType="begin"/>
      </w:r>
      <w:r w:rsidRPr="001B7B5E">
        <w:instrText xml:space="preserve"> SEQ level0 \*arabic </w:instrText>
      </w:r>
      <w:r w:rsidRPr="001B7B5E">
        <w:fldChar w:fldCharType="separate"/>
      </w:r>
      <w:r w:rsidR="00010F40">
        <w:rPr>
          <w:noProof/>
        </w:rPr>
        <w:t>13</w:t>
      </w:r>
      <w:r w:rsidRPr="001B7B5E">
        <w:fldChar w:fldCharType="end"/>
      </w:r>
      <w:r w:rsidRPr="001B7B5E">
        <w:t>.  </w:t>
      </w:r>
      <w:r w:rsidR="000B5F0C" w:rsidRPr="001B7B5E">
        <w:t>O</w:t>
      </w:r>
      <w:r w:rsidRPr="001B7B5E">
        <w:t xml:space="preserve">n 29 June 2006 </w:t>
      </w:r>
      <w:r w:rsidR="000B5F0C" w:rsidRPr="001B7B5E">
        <w:t xml:space="preserve">the applicant </w:t>
      </w:r>
      <w:r w:rsidR="0010606F" w:rsidRPr="001B7B5E">
        <w:t>was re</w:t>
      </w:r>
      <w:r w:rsidR="000B5F0C" w:rsidRPr="001B7B5E">
        <w:t>-</w:t>
      </w:r>
      <w:r w:rsidR="0010606F" w:rsidRPr="001B7B5E">
        <w:t>arrested for alleged possession of drugs</w:t>
      </w:r>
      <w:r w:rsidR="00580BD6" w:rsidRPr="001B7B5E">
        <w:t xml:space="preserve"> which had been discovered on him on 9 June 2006 (see</w:t>
      </w:r>
      <w:r w:rsidR="006A013C" w:rsidRPr="001B7B5E">
        <w:t xml:space="preserve"> paragraph </w:t>
      </w:r>
      <w:r w:rsidR="006A013C" w:rsidRPr="001B7B5E">
        <w:fldChar w:fldCharType="begin"/>
      </w:r>
      <w:r w:rsidR="006A013C" w:rsidRPr="001B7B5E">
        <w:instrText xml:space="preserve"> REF ApprehensionMinutes </w:instrText>
      </w:r>
      <w:r w:rsidR="001B7B5E">
        <w:instrText xml:space="preserve"> \* MERGEFORMAT </w:instrText>
      </w:r>
      <w:r w:rsidR="006A013C" w:rsidRPr="001B7B5E">
        <w:fldChar w:fldCharType="separate"/>
      </w:r>
      <w:r w:rsidR="00010F40">
        <w:rPr>
          <w:noProof/>
        </w:rPr>
        <w:t>8</w:t>
      </w:r>
      <w:r w:rsidR="006A013C" w:rsidRPr="001B7B5E">
        <w:fldChar w:fldCharType="end"/>
      </w:r>
      <w:r w:rsidR="00580BD6" w:rsidRPr="001B7B5E">
        <w:t xml:space="preserve"> above)</w:t>
      </w:r>
      <w:r w:rsidR="000B5F0C" w:rsidRPr="001B7B5E">
        <w:t xml:space="preserve"> and remanded in custody</w:t>
      </w:r>
      <w:r w:rsidR="0010606F" w:rsidRPr="001B7B5E">
        <w:t xml:space="preserve">. Deciding on the measure, the </w:t>
      </w:r>
      <w:r w:rsidR="001D34E6" w:rsidRPr="001B7B5E">
        <w:t xml:space="preserve">investigating </w:t>
      </w:r>
      <w:r w:rsidRPr="001B7B5E">
        <w:t xml:space="preserve">judge relied, </w:t>
      </w:r>
      <w:r w:rsidRPr="001B7B5E">
        <w:rPr>
          <w:i/>
        </w:rPr>
        <w:t>inter alia,</w:t>
      </w:r>
      <w:r w:rsidRPr="001B7B5E">
        <w:t xml:space="preserve"> on the fact that the applicant had expressed </w:t>
      </w:r>
      <w:r w:rsidR="000B5F0C" w:rsidRPr="001B7B5E">
        <w:t xml:space="preserve">his </w:t>
      </w:r>
      <w:r w:rsidRPr="001B7B5E">
        <w:t xml:space="preserve">intention </w:t>
      </w:r>
      <w:r w:rsidR="000B5F0C" w:rsidRPr="001B7B5E">
        <w:t xml:space="preserve">to leave </w:t>
      </w:r>
      <w:r w:rsidRPr="001B7B5E">
        <w:t>the country.</w:t>
      </w:r>
    </w:p>
    <w:p w:rsidR="000B3EF6" w:rsidRPr="001B7B5E" w:rsidRDefault="00D75951" w:rsidP="00A37AD5">
      <w:pPr>
        <w:pStyle w:val="JuPara"/>
      </w:pPr>
      <w:r w:rsidRPr="001B7B5E">
        <w:fldChar w:fldCharType="begin"/>
      </w:r>
      <w:r w:rsidRPr="001B7B5E">
        <w:instrText xml:space="preserve"> SEQ level0 \*arabic </w:instrText>
      </w:r>
      <w:r w:rsidRPr="001B7B5E">
        <w:fldChar w:fldCharType="separate"/>
      </w:r>
      <w:r w:rsidR="00010F40">
        <w:rPr>
          <w:noProof/>
        </w:rPr>
        <w:t>14</w:t>
      </w:r>
      <w:r w:rsidRPr="001B7B5E">
        <w:fldChar w:fldCharType="end"/>
      </w:r>
      <w:r w:rsidRPr="001B7B5E">
        <w:t>.  </w:t>
      </w:r>
      <w:r w:rsidR="00C74935" w:rsidRPr="001B7B5E">
        <w:t>From</w:t>
      </w:r>
      <w:r w:rsidR="00B02D77" w:rsidRPr="001B7B5E">
        <w:t xml:space="preserve"> 29 June </w:t>
      </w:r>
      <w:r w:rsidR="00C74935" w:rsidRPr="001B7B5E">
        <w:t>to 12 July 2006 the applicant</w:t>
      </w:r>
      <w:r w:rsidR="00E27C20" w:rsidRPr="001B7B5E">
        <w:t xml:space="preserve"> was</w:t>
      </w:r>
      <w:r w:rsidR="00C74935" w:rsidRPr="001B7B5E">
        <w:t xml:space="preserve"> again</w:t>
      </w:r>
      <w:r w:rsidR="00E27C20" w:rsidRPr="001B7B5E">
        <w:t xml:space="preserve"> admitted to the prison ho</w:t>
      </w:r>
      <w:r w:rsidR="00C74935" w:rsidRPr="001B7B5E">
        <w:t xml:space="preserve">spital where he </w:t>
      </w:r>
      <w:r w:rsidR="004935E7" w:rsidRPr="001B7B5E">
        <w:t xml:space="preserve">was diagnosed with </w:t>
      </w:r>
      <w:r w:rsidR="00C74935" w:rsidRPr="001B7B5E">
        <w:t>“</w:t>
      </w:r>
      <w:r w:rsidR="004935E7" w:rsidRPr="001B7B5E">
        <w:t xml:space="preserve">a </w:t>
      </w:r>
      <w:r w:rsidR="00C74935" w:rsidRPr="001B7B5E">
        <w:t>condition after a series of fracture</w:t>
      </w:r>
      <w:r w:rsidR="000B5F0C" w:rsidRPr="001B7B5E">
        <w:t>d</w:t>
      </w:r>
      <w:r w:rsidR="00C74935" w:rsidRPr="001B7B5E">
        <w:t xml:space="preserve"> </w:t>
      </w:r>
      <w:r w:rsidR="001862C5" w:rsidRPr="001B7B5E">
        <w:t>ribs on the left sid</w:t>
      </w:r>
      <w:r w:rsidR="004935E7" w:rsidRPr="001B7B5E">
        <w:t>e. Post</w:t>
      </w:r>
      <w:r w:rsidR="000B5F0C" w:rsidRPr="001B7B5E">
        <w:t>-</w:t>
      </w:r>
      <w:r w:rsidR="004935E7" w:rsidRPr="001B7B5E">
        <w:t>traumatic neuralgia</w:t>
      </w:r>
      <w:r w:rsidR="001862C5" w:rsidRPr="001B7B5E">
        <w:t>”.</w:t>
      </w:r>
    </w:p>
    <w:p w:rsidR="000B3EF6" w:rsidRPr="001B7B5E" w:rsidRDefault="000F5126" w:rsidP="000F5126">
      <w:pPr>
        <w:pStyle w:val="JuHA"/>
      </w:pPr>
      <w:r w:rsidRPr="001B7B5E">
        <w:t>B</w:t>
      </w:r>
      <w:r w:rsidR="000B3EF6" w:rsidRPr="001B7B5E">
        <w:t>. </w:t>
      </w:r>
      <w:r w:rsidR="0076702D" w:rsidRPr="001B7B5E">
        <w:t> </w:t>
      </w:r>
      <w:r w:rsidR="000B3EF6" w:rsidRPr="001B7B5E">
        <w:t>Investigation into the applicant</w:t>
      </w:r>
      <w:r w:rsidR="007D71E4">
        <w:t>’</w:t>
      </w:r>
      <w:r w:rsidR="000B3EF6" w:rsidRPr="001B7B5E">
        <w:t>s complaint of ill-treatment</w:t>
      </w:r>
      <w:r w:rsidR="008C69AC" w:rsidRPr="001B7B5E">
        <w:t xml:space="preserve"> on 9 June 2006</w:t>
      </w:r>
    </w:p>
    <w:bookmarkStart w:id="2" w:name="InstitOfCrimProc"/>
    <w:p w:rsidR="000B3EF6" w:rsidRPr="001B7B5E" w:rsidRDefault="00AB6F5A" w:rsidP="000B3EF6">
      <w:pPr>
        <w:pStyle w:val="JuPara"/>
      </w:pPr>
      <w:r w:rsidRPr="001B7B5E">
        <w:fldChar w:fldCharType="begin"/>
      </w:r>
      <w:r w:rsidRPr="001B7B5E">
        <w:instrText xml:space="preserve"> SEQ level0 \*arabic </w:instrText>
      </w:r>
      <w:r w:rsidRPr="001B7B5E">
        <w:fldChar w:fldCharType="separate"/>
      </w:r>
      <w:r w:rsidR="00010F40">
        <w:rPr>
          <w:noProof/>
        </w:rPr>
        <w:t>15</w:t>
      </w:r>
      <w:r w:rsidRPr="001B7B5E">
        <w:fldChar w:fldCharType="end"/>
      </w:r>
      <w:bookmarkEnd w:id="2"/>
      <w:r w:rsidRPr="001B7B5E">
        <w:t>.  </w:t>
      </w:r>
      <w:r w:rsidR="000B3EF6" w:rsidRPr="001B7B5E">
        <w:t>On 27 June 2006, following</w:t>
      </w:r>
      <w:r w:rsidR="00152305" w:rsidRPr="001B7B5E">
        <w:t xml:space="preserve"> a complaint </w:t>
      </w:r>
      <w:r w:rsidR="000B5F0C" w:rsidRPr="001B7B5E">
        <w:t xml:space="preserve">submitted </w:t>
      </w:r>
      <w:r w:rsidR="00152305" w:rsidRPr="001B7B5E">
        <w:t xml:space="preserve">by the applicant </w:t>
      </w:r>
      <w:r w:rsidR="000B5F0C" w:rsidRPr="001B7B5E">
        <w:t xml:space="preserve">on </w:t>
      </w:r>
      <w:r w:rsidR="0090171A" w:rsidRPr="001B7B5E">
        <w:t xml:space="preserve">14 June 2006 </w:t>
      </w:r>
      <w:r w:rsidR="00B65B57" w:rsidRPr="001B7B5E">
        <w:t>that</w:t>
      </w:r>
      <w:r w:rsidR="00234926" w:rsidRPr="001B7B5E">
        <w:t xml:space="preserve"> he had been ill-treated by </w:t>
      </w:r>
      <w:r w:rsidR="00B65B57" w:rsidRPr="001B7B5E">
        <w:t>police office</w:t>
      </w:r>
      <w:r w:rsidR="00995B83" w:rsidRPr="001B7B5E">
        <w:t>rs,</w:t>
      </w:r>
      <w:r w:rsidR="000E01E6" w:rsidRPr="001B7B5E">
        <w:t xml:space="preserve"> </w:t>
      </w:r>
      <w:r w:rsidR="000B3EF6" w:rsidRPr="001B7B5E">
        <w:t xml:space="preserve">the State </w:t>
      </w:r>
      <w:r w:rsidR="002B03AA" w:rsidRPr="001B7B5E">
        <w:t>p</w:t>
      </w:r>
      <w:r w:rsidR="000B3EF6" w:rsidRPr="001B7B5E">
        <w:t xml:space="preserve">olice Internal Security </w:t>
      </w:r>
      <w:r w:rsidR="00F95D56" w:rsidRPr="001B7B5E">
        <w:t xml:space="preserve">Office </w:t>
      </w:r>
      <w:r w:rsidR="000B3EF6" w:rsidRPr="001B7B5E">
        <w:t>(</w:t>
      </w:r>
      <w:r w:rsidR="000B3EF6" w:rsidRPr="001B7B5E">
        <w:rPr>
          <w:i/>
          <w:lang w:val="lv-LV"/>
        </w:rPr>
        <w:t>Valsts policijas Iekšējas drošības birojs</w:t>
      </w:r>
      <w:r w:rsidR="000B3EF6" w:rsidRPr="001B7B5E">
        <w:t xml:space="preserve">) instituted criminal proceedings </w:t>
      </w:r>
      <w:r w:rsidR="000B5F0C" w:rsidRPr="001B7B5E">
        <w:t xml:space="preserve">in case </w:t>
      </w:r>
      <w:r w:rsidR="000B3EF6" w:rsidRPr="001B7B5E">
        <w:t>no. 11819004606 with respect to the alleged ill-treatment of the applicant</w:t>
      </w:r>
      <w:r w:rsidR="00E40FCE" w:rsidRPr="001B7B5E">
        <w:t xml:space="preserve"> in </w:t>
      </w:r>
      <w:r w:rsidR="000B5F0C" w:rsidRPr="001B7B5E">
        <w:t xml:space="preserve">the </w:t>
      </w:r>
      <w:r w:rsidR="00063F9D" w:rsidRPr="001B7B5E">
        <w:t>short</w:t>
      </w:r>
      <w:r w:rsidR="000B5F0C" w:rsidRPr="001B7B5E">
        <w:t>-</w:t>
      </w:r>
      <w:r w:rsidR="00063F9D" w:rsidRPr="001B7B5E">
        <w:t>term detention unit of the Rīga Main police station (</w:t>
      </w:r>
      <w:r w:rsidR="005F52F0" w:rsidRPr="001B7B5E">
        <w:rPr>
          <w:i/>
          <w:lang w:val="lv-LV"/>
        </w:rPr>
        <w:t>Rīgas Galvenā</w:t>
      </w:r>
      <w:r w:rsidR="00B83546" w:rsidRPr="001B7B5E">
        <w:rPr>
          <w:i/>
          <w:lang w:val="lv-LV"/>
        </w:rPr>
        <w:t>s</w:t>
      </w:r>
      <w:r w:rsidR="005F52F0" w:rsidRPr="001B7B5E">
        <w:rPr>
          <w:i/>
          <w:lang w:val="lv-LV"/>
        </w:rPr>
        <w:t xml:space="preserve"> Policijas Pārvaldes Īslaicīgās aizturēšanas izolators</w:t>
      </w:r>
      <w:r w:rsidR="00063F9D" w:rsidRPr="001B7B5E">
        <w:t>)</w:t>
      </w:r>
      <w:r w:rsidR="000B3EF6" w:rsidRPr="001B7B5E">
        <w:t>.</w:t>
      </w:r>
    </w:p>
    <w:p w:rsidR="00654CAA" w:rsidRPr="001B7B5E" w:rsidRDefault="000B3EF6" w:rsidP="003C6CA9">
      <w:pPr>
        <w:pStyle w:val="JuPara"/>
      </w:pPr>
      <w:r w:rsidRPr="001B7B5E">
        <w:fldChar w:fldCharType="begin"/>
      </w:r>
      <w:r w:rsidRPr="001B7B5E">
        <w:instrText xml:space="preserve"> SEQ level0 \*arabic </w:instrText>
      </w:r>
      <w:r w:rsidRPr="001B7B5E">
        <w:fldChar w:fldCharType="separate"/>
      </w:r>
      <w:r w:rsidR="00010F40">
        <w:rPr>
          <w:noProof/>
        </w:rPr>
        <w:t>16</w:t>
      </w:r>
      <w:r w:rsidRPr="001B7B5E">
        <w:fldChar w:fldCharType="end"/>
      </w:r>
      <w:r w:rsidRPr="001B7B5E">
        <w:t>.  </w:t>
      </w:r>
      <w:r w:rsidR="004D5DE2" w:rsidRPr="001B7B5E">
        <w:t>On 21 July 200</w:t>
      </w:r>
      <w:r w:rsidR="00654CAA" w:rsidRPr="001B7B5E">
        <w:t xml:space="preserve">6 </w:t>
      </w:r>
      <w:r w:rsidR="00320D50" w:rsidRPr="001B7B5E">
        <w:t>R.</w:t>
      </w:r>
      <w:r w:rsidR="000B5F0C" w:rsidRPr="001B7B5E">
        <w:t>, the investigator</w:t>
      </w:r>
      <w:r w:rsidR="00320D50" w:rsidRPr="001B7B5E">
        <w:t xml:space="preserve"> </w:t>
      </w:r>
      <w:r w:rsidR="00654CAA" w:rsidRPr="001B7B5E">
        <w:t>of the Internal Security</w:t>
      </w:r>
      <w:r w:rsidR="00F95D56" w:rsidRPr="001B7B5E">
        <w:t xml:space="preserve"> Office</w:t>
      </w:r>
      <w:r w:rsidR="000B5F0C" w:rsidRPr="001B7B5E">
        <w:t>,</w:t>
      </w:r>
      <w:r w:rsidR="00654CAA" w:rsidRPr="001B7B5E">
        <w:t xml:space="preserve"> </w:t>
      </w:r>
      <w:r w:rsidR="000B5F0C" w:rsidRPr="001B7B5E">
        <w:t xml:space="preserve">sought </w:t>
      </w:r>
      <w:r w:rsidR="00B76B32" w:rsidRPr="001B7B5E">
        <w:t>medico-legal</w:t>
      </w:r>
      <w:r w:rsidR="004D5DE2" w:rsidRPr="001B7B5E">
        <w:t xml:space="preserve"> </w:t>
      </w:r>
      <w:r w:rsidR="001B7B5E">
        <w:t>assessment</w:t>
      </w:r>
      <w:r w:rsidR="004D5DE2" w:rsidRPr="001B7B5E">
        <w:t xml:space="preserve"> and</w:t>
      </w:r>
      <w:r w:rsidR="00654CAA" w:rsidRPr="001B7B5E">
        <w:t xml:space="preserve"> </w:t>
      </w:r>
      <w:r w:rsidR="00436DC2" w:rsidRPr="001B7B5E">
        <w:t xml:space="preserve">also </w:t>
      </w:r>
      <w:r w:rsidR="00654CAA" w:rsidRPr="001B7B5E">
        <w:t>asked the ex</w:t>
      </w:r>
      <w:r w:rsidR="004D5DE2" w:rsidRPr="001B7B5E">
        <w:t xml:space="preserve">pert to </w:t>
      </w:r>
      <w:r w:rsidR="000B5F0C" w:rsidRPr="001B7B5E">
        <w:t xml:space="preserve">ascertain whether </w:t>
      </w:r>
      <w:r w:rsidR="004D5DE2" w:rsidRPr="001B7B5E">
        <w:t>the applicant</w:t>
      </w:r>
      <w:r w:rsidR="007D71E4">
        <w:t>’</w:t>
      </w:r>
      <w:r w:rsidR="004D5DE2" w:rsidRPr="001B7B5E">
        <w:t xml:space="preserve">s injuries could have </w:t>
      </w:r>
      <w:r w:rsidR="000B5F0C" w:rsidRPr="001B7B5E">
        <w:t>been self-</w:t>
      </w:r>
      <w:r w:rsidR="004D5DE2" w:rsidRPr="001B7B5E">
        <w:t>inflicted.</w:t>
      </w:r>
    </w:p>
    <w:bookmarkStart w:id="3" w:name="ForensicMedicalExam"/>
    <w:p w:rsidR="0029126B" w:rsidRPr="001B7B5E" w:rsidRDefault="004D5DE2" w:rsidP="009636D3">
      <w:pPr>
        <w:pStyle w:val="JuPara"/>
      </w:pPr>
      <w:r w:rsidRPr="001B7B5E">
        <w:fldChar w:fldCharType="begin"/>
      </w:r>
      <w:r w:rsidRPr="001B7B5E">
        <w:instrText xml:space="preserve"> SEQ level0 \*arabic </w:instrText>
      </w:r>
      <w:r w:rsidRPr="001B7B5E">
        <w:fldChar w:fldCharType="separate"/>
      </w:r>
      <w:r w:rsidR="00010F40">
        <w:rPr>
          <w:noProof/>
        </w:rPr>
        <w:t>17</w:t>
      </w:r>
      <w:r w:rsidRPr="001B7B5E">
        <w:fldChar w:fldCharType="end"/>
      </w:r>
      <w:bookmarkEnd w:id="3"/>
      <w:r w:rsidRPr="001B7B5E">
        <w:t>.  </w:t>
      </w:r>
      <w:r w:rsidR="000B3EF6" w:rsidRPr="001B7B5E">
        <w:t xml:space="preserve">On </w:t>
      </w:r>
      <w:r w:rsidR="00B02D77" w:rsidRPr="001B7B5E">
        <w:t>28 </w:t>
      </w:r>
      <w:r w:rsidR="00B76B32" w:rsidRPr="001B7B5E">
        <w:t>July 2006 the first medico-legal</w:t>
      </w:r>
      <w:r w:rsidR="000B3EF6" w:rsidRPr="001B7B5E">
        <w:t xml:space="preserve"> </w:t>
      </w:r>
      <w:r w:rsidR="001B7B5E">
        <w:t>assessment</w:t>
      </w:r>
      <w:r w:rsidR="000B5F0C" w:rsidRPr="001B7B5E">
        <w:t xml:space="preserve"> </w:t>
      </w:r>
      <w:r w:rsidR="000B3EF6" w:rsidRPr="001B7B5E">
        <w:t>was carried</w:t>
      </w:r>
      <w:r w:rsidR="00784642" w:rsidRPr="001B7B5E">
        <w:t xml:space="preserve"> out</w:t>
      </w:r>
      <w:r w:rsidR="00D318CB" w:rsidRPr="001B7B5E">
        <w:t xml:space="preserve"> </w:t>
      </w:r>
      <w:r w:rsidR="00436DC2" w:rsidRPr="001B7B5E">
        <w:t xml:space="preserve">on the basis of </w:t>
      </w:r>
      <w:r w:rsidR="00D318CB" w:rsidRPr="001B7B5E">
        <w:t xml:space="preserve">the </w:t>
      </w:r>
      <w:r w:rsidR="00436DC2" w:rsidRPr="001B7B5E">
        <w:t xml:space="preserve">available </w:t>
      </w:r>
      <w:r w:rsidR="00D318CB" w:rsidRPr="001B7B5E">
        <w:t>medical data.</w:t>
      </w:r>
      <w:r w:rsidR="003C6CA9" w:rsidRPr="001B7B5E">
        <w:t xml:space="preserve"> Additional information </w:t>
      </w:r>
      <w:r w:rsidR="002B03AA" w:rsidRPr="001B7B5E">
        <w:t xml:space="preserve">was requested </w:t>
      </w:r>
      <w:r w:rsidR="003C6CA9" w:rsidRPr="001B7B5E">
        <w:t>from the health</w:t>
      </w:r>
      <w:r w:rsidR="00436DC2" w:rsidRPr="001B7B5E">
        <w:t>-</w:t>
      </w:r>
      <w:r w:rsidR="003C6CA9" w:rsidRPr="001B7B5E">
        <w:t xml:space="preserve">care institutions and a radiologist in relation to </w:t>
      </w:r>
      <w:r w:rsidR="002D636B" w:rsidRPr="001B7B5E">
        <w:t>the applicant</w:t>
      </w:r>
      <w:r w:rsidR="007D71E4">
        <w:t>’</w:t>
      </w:r>
      <w:r w:rsidR="002D636B" w:rsidRPr="001B7B5E">
        <w:t>s chest injury. O</w:t>
      </w:r>
      <w:r w:rsidR="003C6CA9" w:rsidRPr="001B7B5E">
        <w:t xml:space="preserve">n 12 October 2006 </w:t>
      </w:r>
      <w:r w:rsidR="002B03AA" w:rsidRPr="001B7B5E">
        <w:t>the</w:t>
      </w:r>
      <w:r w:rsidR="003C6CA9" w:rsidRPr="001B7B5E">
        <w:t xml:space="preserve"> radiologist concluded</w:t>
      </w:r>
      <w:r w:rsidR="002D636B" w:rsidRPr="001B7B5E">
        <w:t xml:space="preserve"> that the applicant had four </w:t>
      </w:r>
      <w:r w:rsidR="00436DC2" w:rsidRPr="001B7B5E">
        <w:t xml:space="preserve">fractured </w:t>
      </w:r>
      <w:r w:rsidR="002D636B" w:rsidRPr="001B7B5E">
        <w:t xml:space="preserve">ribs on the </w:t>
      </w:r>
      <w:r w:rsidR="001D34E6" w:rsidRPr="001B7B5E">
        <w:t xml:space="preserve">upper </w:t>
      </w:r>
      <w:r w:rsidR="002D636B" w:rsidRPr="001B7B5E">
        <w:t>left side under the arm. The fractures were considered to be “fresh”, possibly sustained on 9 June 2006.</w:t>
      </w:r>
      <w:r w:rsidR="009636D3" w:rsidRPr="001B7B5E">
        <w:t xml:space="preserve"> On 16</w:t>
      </w:r>
      <w:r w:rsidR="00B5424B" w:rsidRPr="001B7B5E">
        <w:t> October </w:t>
      </w:r>
      <w:r w:rsidR="009636D3" w:rsidRPr="001B7B5E">
        <w:t xml:space="preserve">2006 the </w:t>
      </w:r>
      <w:r w:rsidR="00B76B32" w:rsidRPr="001B7B5E">
        <w:t>medico-legal</w:t>
      </w:r>
      <w:r w:rsidR="009636D3" w:rsidRPr="001B7B5E">
        <w:t xml:space="preserve"> expert </w:t>
      </w:r>
      <w:r w:rsidR="00436DC2" w:rsidRPr="001B7B5E">
        <w:t xml:space="preserve">concluded that </w:t>
      </w:r>
      <w:r w:rsidR="00C85F0D" w:rsidRPr="001B7B5E">
        <w:t xml:space="preserve">the </w:t>
      </w:r>
      <w:r w:rsidR="009636D3" w:rsidRPr="001B7B5E">
        <w:t>fracture</w:t>
      </w:r>
      <w:r w:rsidR="00436DC2" w:rsidRPr="001B7B5E">
        <w:t>d</w:t>
      </w:r>
      <w:r w:rsidR="009636D3" w:rsidRPr="001B7B5E">
        <w:t xml:space="preserve"> ribs </w:t>
      </w:r>
      <w:r w:rsidR="00032FB8" w:rsidRPr="001B7B5E">
        <w:t xml:space="preserve">constituted </w:t>
      </w:r>
      <w:r w:rsidR="009636D3" w:rsidRPr="001B7B5E">
        <w:t>a medium-</w:t>
      </w:r>
      <w:r w:rsidR="00436DC2" w:rsidRPr="001B7B5E">
        <w:t>to-</w:t>
      </w:r>
      <w:r w:rsidR="009636D3" w:rsidRPr="001B7B5E">
        <w:t>severe bodily injury causing long</w:t>
      </w:r>
      <w:r w:rsidR="0076702D" w:rsidRPr="001B7B5E">
        <w:noBreakHyphen/>
      </w:r>
      <w:r w:rsidR="00654CAA" w:rsidRPr="001B7B5E">
        <w:t>term health problems of more than twenty</w:t>
      </w:r>
      <w:r w:rsidR="00436DC2" w:rsidRPr="001B7B5E">
        <w:t>-</w:t>
      </w:r>
      <w:r w:rsidR="00654CAA" w:rsidRPr="001B7B5E">
        <w:t>one day</w:t>
      </w:r>
      <w:r w:rsidR="00436DC2" w:rsidRPr="001B7B5E">
        <w:t>s</w:t>
      </w:r>
      <w:r w:rsidR="009636D3" w:rsidRPr="001B7B5E">
        <w:t>,</w:t>
      </w:r>
      <w:r w:rsidR="00654CAA" w:rsidRPr="001B7B5E">
        <w:t xml:space="preserve"> whereas the other bruising </w:t>
      </w:r>
      <w:r w:rsidR="00032FB8" w:rsidRPr="001B7B5E">
        <w:t xml:space="preserve">constituted </w:t>
      </w:r>
      <w:r w:rsidR="00654CAA" w:rsidRPr="001B7B5E">
        <w:t>light injuries causing short-term health problems of no more than six days. The conclusion stated that t</w:t>
      </w:r>
      <w:r w:rsidR="00F05CAF" w:rsidRPr="001B7B5E">
        <w:t xml:space="preserve">he applicant </w:t>
      </w:r>
      <w:r w:rsidR="00436DC2" w:rsidRPr="001B7B5E">
        <w:t xml:space="preserve">himself </w:t>
      </w:r>
      <w:r w:rsidR="00F05CAF" w:rsidRPr="001B7B5E">
        <w:t xml:space="preserve">could have inflicted the bruising </w:t>
      </w:r>
      <w:r w:rsidR="00436DC2" w:rsidRPr="001B7B5E">
        <w:t xml:space="preserve">to his </w:t>
      </w:r>
      <w:r w:rsidR="00F05CAF" w:rsidRPr="001B7B5E">
        <w:t xml:space="preserve">head and </w:t>
      </w:r>
      <w:r w:rsidR="00436DC2" w:rsidRPr="001B7B5E">
        <w:t xml:space="preserve">the </w:t>
      </w:r>
      <w:r w:rsidR="00F05CAF" w:rsidRPr="001B7B5E">
        <w:t xml:space="preserve">hematomas on 9 June 2006, and that they may have been caused by a blunt object. </w:t>
      </w:r>
      <w:r w:rsidR="00770553" w:rsidRPr="001B7B5E">
        <w:t>T</w:t>
      </w:r>
      <w:r w:rsidR="003C6CA9" w:rsidRPr="001B7B5E">
        <w:t>he</w:t>
      </w:r>
      <w:r w:rsidR="00654CAA" w:rsidRPr="001B7B5E">
        <w:t xml:space="preserve"> expert noted that the applicant had not been subjected to </w:t>
      </w:r>
      <w:r w:rsidR="00436DC2" w:rsidRPr="001B7B5E">
        <w:t>a</w:t>
      </w:r>
      <w:r w:rsidR="00E104AE">
        <w:t>n early</w:t>
      </w:r>
      <w:r w:rsidR="00436DC2" w:rsidRPr="001B7B5E">
        <w:t xml:space="preserve"> </w:t>
      </w:r>
      <w:r w:rsidR="00B76B32" w:rsidRPr="001B7B5E">
        <w:t>medico-legal</w:t>
      </w:r>
      <w:r w:rsidR="00654CAA" w:rsidRPr="001B7B5E">
        <w:t xml:space="preserve"> </w:t>
      </w:r>
      <w:r w:rsidR="001B7B5E">
        <w:t>assessment</w:t>
      </w:r>
      <w:r w:rsidR="00654CAA" w:rsidRPr="001B7B5E">
        <w:t xml:space="preserve"> and </w:t>
      </w:r>
      <w:r w:rsidR="00436DC2" w:rsidRPr="001B7B5E">
        <w:t xml:space="preserve">it was </w:t>
      </w:r>
      <w:r w:rsidR="00654CAA" w:rsidRPr="001B7B5E">
        <w:t xml:space="preserve">therefore </w:t>
      </w:r>
      <w:r w:rsidR="00436DC2" w:rsidRPr="001B7B5E">
        <w:t xml:space="preserve">impossible </w:t>
      </w:r>
      <w:r w:rsidR="00654CAA" w:rsidRPr="001B7B5E">
        <w:t xml:space="preserve">to draw conclusions </w:t>
      </w:r>
      <w:r w:rsidR="00436DC2" w:rsidRPr="001B7B5E">
        <w:t xml:space="preserve">concerning </w:t>
      </w:r>
      <w:r w:rsidR="00654CAA" w:rsidRPr="001B7B5E">
        <w:t>the exact numbe</w:t>
      </w:r>
      <w:r w:rsidR="00A66DFE" w:rsidRPr="001B7B5E">
        <w:t xml:space="preserve">r of traumatic impacts. </w:t>
      </w:r>
      <w:r w:rsidR="00436DC2" w:rsidRPr="001B7B5E">
        <w:t>Nor could t</w:t>
      </w:r>
      <w:r w:rsidR="00654CAA" w:rsidRPr="001B7B5E">
        <w:t xml:space="preserve">he expert </w:t>
      </w:r>
      <w:r w:rsidR="00770553" w:rsidRPr="001B7B5E">
        <w:t>draw conclusions about the exact</w:t>
      </w:r>
      <w:r w:rsidR="00654CAA" w:rsidRPr="001B7B5E">
        <w:t xml:space="preserve"> manner and</w:t>
      </w:r>
      <w:r w:rsidR="00770553" w:rsidRPr="001B7B5E">
        <w:t xml:space="preserve"> time </w:t>
      </w:r>
      <w:r w:rsidR="00436DC2" w:rsidRPr="001B7B5E">
        <w:t xml:space="preserve">at which </w:t>
      </w:r>
      <w:r w:rsidR="00770553" w:rsidRPr="001B7B5E">
        <w:t>the</w:t>
      </w:r>
      <w:r w:rsidR="003C6CA9" w:rsidRPr="001B7B5E">
        <w:t xml:space="preserve"> fractures </w:t>
      </w:r>
      <w:r w:rsidR="00770553" w:rsidRPr="001B7B5E">
        <w:t xml:space="preserve">had been sustained </w:t>
      </w:r>
      <w:r w:rsidR="00AB6F5A" w:rsidRPr="001B7B5E">
        <w:t>because the initial X-ray examination</w:t>
      </w:r>
      <w:r w:rsidR="00770553" w:rsidRPr="001B7B5E">
        <w:t xml:space="preserve"> of 9 June 2006 </w:t>
      </w:r>
      <w:r w:rsidR="00436DC2" w:rsidRPr="001B7B5E">
        <w:t xml:space="preserve">had </w:t>
      </w:r>
      <w:r w:rsidR="00770553" w:rsidRPr="001B7B5E">
        <w:t>not disclose</w:t>
      </w:r>
      <w:r w:rsidR="00436DC2" w:rsidRPr="001B7B5E">
        <w:t>d that</w:t>
      </w:r>
      <w:r w:rsidR="000E12BB" w:rsidRPr="001B7B5E">
        <w:t xml:space="preserve"> injury</w:t>
      </w:r>
      <w:r w:rsidR="00AE2E9D" w:rsidRPr="001B7B5E">
        <w:t xml:space="preserve"> (t</w:t>
      </w:r>
      <w:r w:rsidR="00AB6F5A" w:rsidRPr="001B7B5E">
        <w:t xml:space="preserve">he report stated that the </w:t>
      </w:r>
      <w:r w:rsidR="00AE2E9D" w:rsidRPr="001B7B5E">
        <w:t>results</w:t>
      </w:r>
      <w:r w:rsidR="00AB6F5A" w:rsidRPr="001B7B5E">
        <w:t xml:space="preserve"> of </w:t>
      </w:r>
      <w:r w:rsidR="00436DC2" w:rsidRPr="001B7B5E">
        <w:t xml:space="preserve">that </w:t>
      </w:r>
      <w:r w:rsidR="00AB6F5A" w:rsidRPr="001B7B5E">
        <w:t>examination</w:t>
      </w:r>
      <w:r w:rsidR="00AE2E9D" w:rsidRPr="001B7B5E">
        <w:t xml:space="preserve"> had not been</w:t>
      </w:r>
      <w:r w:rsidR="00436DC2" w:rsidRPr="001B7B5E">
        <w:t xml:space="preserve"> kept</w:t>
      </w:r>
      <w:r w:rsidR="00AE2E9D" w:rsidRPr="001B7B5E">
        <w:t>)</w:t>
      </w:r>
      <w:r w:rsidR="00770553" w:rsidRPr="001B7B5E">
        <w:t xml:space="preserve"> </w:t>
      </w:r>
      <w:r w:rsidR="000E12BB" w:rsidRPr="001B7B5E">
        <w:t>and</w:t>
      </w:r>
      <w:r w:rsidR="00A66DFE" w:rsidRPr="001B7B5E">
        <w:t xml:space="preserve"> </w:t>
      </w:r>
      <w:r w:rsidR="00770553" w:rsidRPr="001B7B5E">
        <w:t xml:space="preserve">the information about </w:t>
      </w:r>
      <w:r w:rsidR="00436DC2" w:rsidRPr="001B7B5E">
        <w:t xml:space="preserve">it had </w:t>
      </w:r>
      <w:r w:rsidR="00770553" w:rsidRPr="001B7B5E">
        <w:t>appe</w:t>
      </w:r>
      <w:r w:rsidR="000E12BB" w:rsidRPr="001B7B5E">
        <w:t>a</w:t>
      </w:r>
      <w:r w:rsidR="00156009" w:rsidRPr="001B7B5E">
        <w:t xml:space="preserve">red </w:t>
      </w:r>
      <w:r w:rsidR="00436DC2" w:rsidRPr="001B7B5E">
        <w:t xml:space="preserve">for the first time </w:t>
      </w:r>
      <w:r w:rsidR="00DF3116" w:rsidRPr="001B7B5E">
        <w:t>on 13 June 2006</w:t>
      </w:r>
      <w:r w:rsidR="00654CAA" w:rsidRPr="001B7B5E">
        <w:t>. The e</w:t>
      </w:r>
      <w:r w:rsidR="00156009" w:rsidRPr="001B7B5E">
        <w:t>xpert stated that it could not be excluded</w:t>
      </w:r>
      <w:r w:rsidR="000E12BB" w:rsidRPr="001B7B5E">
        <w:t xml:space="preserve"> that the frac</w:t>
      </w:r>
      <w:r w:rsidR="00206F24" w:rsidRPr="001B7B5E">
        <w:t>ture</w:t>
      </w:r>
      <w:r w:rsidR="000E12BB" w:rsidRPr="001B7B5E">
        <w:t xml:space="preserve"> </w:t>
      </w:r>
      <w:r w:rsidR="002B03AA" w:rsidRPr="001B7B5E">
        <w:t xml:space="preserve">might </w:t>
      </w:r>
      <w:r w:rsidR="000E12BB" w:rsidRPr="001B7B5E">
        <w:t xml:space="preserve">have been caused </w:t>
      </w:r>
      <w:r w:rsidR="003C6CA9" w:rsidRPr="001B7B5E">
        <w:t>on 9 June 2006</w:t>
      </w:r>
      <w:r w:rsidR="000E12BB" w:rsidRPr="001B7B5E">
        <w:t xml:space="preserve"> because the applicant had </w:t>
      </w:r>
      <w:r w:rsidR="00436DC2" w:rsidRPr="001B7B5E">
        <w:t xml:space="preserve">complained of </w:t>
      </w:r>
      <w:r w:rsidR="00AB6F5A" w:rsidRPr="001B7B5E">
        <w:t xml:space="preserve">pain on the same </w:t>
      </w:r>
      <w:r w:rsidR="00156009" w:rsidRPr="001B7B5E">
        <w:t>day</w:t>
      </w:r>
      <w:r w:rsidR="000E12BB" w:rsidRPr="001B7B5E">
        <w:t>.</w:t>
      </w:r>
      <w:r w:rsidR="00E45E6D" w:rsidRPr="001B7B5E">
        <w:t xml:space="preserve"> </w:t>
      </w:r>
      <w:r w:rsidR="00032FB8" w:rsidRPr="001B7B5E">
        <w:t xml:space="preserve">Nor could it </w:t>
      </w:r>
      <w:r w:rsidR="00A66DFE" w:rsidRPr="001B7B5E">
        <w:t xml:space="preserve">be excluded that some of the injuries could have been caused as a result of the applicant falling down against a hard, uneven surface, </w:t>
      </w:r>
      <w:r w:rsidR="00AB6F5A" w:rsidRPr="001B7B5E">
        <w:t xml:space="preserve">but </w:t>
      </w:r>
      <w:r w:rsidR="00436DC2" w:rsidRPr="001B7B5E">
        <w:t xml:space="preserve">it would have had to have happened more than </w:t>
      </w:r>
      <w:r w:rsidR="00A66DFE" w:rsidRPr="001B7B5E">
        <w:t>once.</w:t>
      </w:r>
    </w:p>
    <w:bookmarkStart w:id="4" w:name="KHonAppInAppartm"/>
    <w:p w:rsidR="00CF59A2" w:rsidRPr="001B7B5E" w:rsidRDefault="00CF59A2" w:rsidP="00CF59A2">
      <w:pPr>
        <w:pStyle w:val="JuPara"/>
        <w:rPr>
          <w:u w:val="single"/>
        </w:rPr>
      </w:pPr>
      <w:r w:rsidRPr="001B7B5E">
        <w:fldChar w:fldCharType="begin"/>
      </w:r>
      <w:r w:rsidRPr="001B7B5E">
        <w:instrText xml:space="preserve"> SEQ level0 \*arabic </w:instrText>
      </w:r>
      <w:r w:rsidRPr="001B7B5E">
        <w:fldChar w:fldCharType="separate"/>
      </w:r>
      <w:r w:rsidR="00010F40">
        <w:rPr>
          <w:noProof/>
        </w:rPr>
        <w:t>18</w:t>
      </w:r>
      <w:r w:rsidRPr="001B7B5E">
        <w:fldChar w:fldCharType="end"/>
      </w:r>
      <w:bookmarkEnd w:id="4"/>
      <w:r w:rsidRPr="001B7B5E">
        <w:t>.  </w:t>
      </w:r>
      <w:r w:rsidR="00B448AD" w:rsidRPr="001B7B5E">
        <w:t>F</w:t>
      </w:r>
      <w:r w:rsidR="006A448B" w:rsidRPr="001B7B5E">
        <w:t xml:space="preserve">rom </w:t>
      </w:r>
      <w:r w:rsidR="00B448AD" w:rsidRPr="001B7B5E">
        <w:t xml:space="preserve">July 2006 to </w:t>
      </w:r>
      <w:r w:rsidR="006A448B" w:rsidRPr="001B7B5E">
        <w:t>January</w:t>
      </w:r>
      <w:r w:rsidR="00B448AD" w:rsidRPr="001B7B5E">
        <w:t> </w:t>
      </w:r>
      <w:r w:rsidR="006A448B" w:rsidRPr="001B7B5E">
        <w:t>2007</w:t>
      </w:r>
      <w:r w:rsidR="00B448AD" w:rsidRPr="001B7B5E">
        <w:t xml:space="preserve"> </w:t>
      </w:r>
      <w:r w:rsidR="00351725" w:rsidRPr="001B7B5E">
        <w:t>nine</w:t>
      </w:r>
      <w:r w:rsidR="00C21B40" w:rsidRPr="001B7B5E">
        <w:t xml:space="preserve"> </w:t>
      </w:r>
      <w:r w:rsidR="006B6B32" w:rsidRPr="001B7B5E">
        <w:t>police officers</w:t>
      </w:r>
      <w:r w:rsidR="00C21B40" w:rsidRPr="001B7B5E">
        <w:t xml:space="preserve"> from the </w:t>
      </w:r>
      <w:r w:rsidR="00032FB8" w:rsidRPr="001B7B5E">
        <w:t>R</w:t>
      </w:r>
      <w:r w:rsidR="00C51246" w:rsidRPr="001B7B5E">
        <w:t>ī</w:t>
      </w:r>
      <w:r w:rsidR="00032FB8" w:rsidRPr="001B7B5E">
        <w:t xml:space="preserve">ga Main </w:t>
      </w:r>
      <w:r w:rsidR="00E57B97" w:rsidRPr="001B7B5E">
        <w:t>p</w:t>
      </w:r>
      <w:r w:rsidR="00C02BD2" w:rsidRPr="001B7B5E">
        <w:t xml:space="preserve">olice </w:t>
      </w:r>
      <w:r w:rsidR="00E57B97" w:rsidRPr="001B7B5E">
        <w:t>s</w:t>
      </w:r>
      <w:r w:rsidR="00032FB8" w:rsidRPr="001B7B5E">
        <w:t xml:space="preserve">tation </w:t>
      </w:r>
      <w:r w:rsidR="00351725" w:rsidRPr="001B7B5E">
        <w:t xml:space="preserve">and </w:t>
      </w:r>
      <w:r w:rsidR="0062095B" w:rsidRPr="001B7B5E">
        <w:t xml:space="preserve">the </w:t>
      </w:r>
      <w:r w:rsidR="00351725" w:rsidRPr="001B7B5E">
        <w:t xml:space="preserve">special </w:t>
      </w:r>
      <w:r w:rsidR="001B538C" w:rsidRPr="001B7B5E">
        <w:t>operations</w:t>
      </w:r>
      <w:r w:rsidR="00351725" w:rsidRPr="001B7B5E">
        <w:t xml:space="preserve"> unit</w:t>
      </w:r>
      <w:r w:rsidR="0053307B" w:rsidRPr="001B7B5E">
        <w:t xml:space="preserve"> were questioned.</w:t>
      </w:r>
      <w:r w:rsidR="00806961" w:rsidRPr="001B7B5E">
        <w:t xml:space="preserve"> </w:t>
      </w:r>
      <w:r w:rsidR="006B6B32" w:rsidRPr="001B7B5E">
        <w:t>Polic</w:t>
      </w:r>
      <w:r w:rsidR="00940C6F" w:rsidRPr="001B7B5E">
        <w:t>e</w:t>
      </w:r>
      <w:r w:rsidR="006B6B32" w:rsidRPr="001B7B5E">
        <w:t xml:space="preserve"> officer K.H. stated</w:t>
      </w:r>
      <w:r w:rsidR="003D1FA2" w:rsidRPr="001B7B5E">
        <w:t xml:space="preserve">, </w:t>
      </w:r>
      <w:r w:rsidR="003D1FA2" w:rsidRPr="001B7B5E">
        <w:rPr>
          <w:i/>
        </w:rPr>
        <w:t>inter alia</w:t>
      </w:r>
      <w:r w:rsidR="003D1FA2" w:rsidRPr="001B7B5E">
        <w:t>,</w:t>
      </w:r>
      <w:r w:rsidR="006B6B32" w:rsidRPr="001B7B5E">
        <w:t xml:space="preserve"> that</w:t>
      </w:r>
      <w:r w:rsidR="005B6373" w:rsidRPr="001B7B5E">
        <w:t xml:space="preserve"> when he and I</w:t>
      </w:r>
      <w:r w:rsidR="00C02BD2" w:rsidRPr="001B7B5E">
        <w:t xml:space="preserve">.G. </w:t>
      </w:r>
      <w:r w:rsidR="0062095B" w:rsidRPr="001B7B5E">
        <w:t xml:space="preserve">had </w:t>
      </w:r>
      <w:r w:rsidR="00C02BD2" w:rsidRPr="001B7B5E">
        <w:t>arrived at</w:t>
      </w:r>
      <w:r w:rsidR="003D1FA2" w:rsidRPr="001B7B5E">
        <w:t xml:space="preserve"> the apartment</w:t>
      </w:r>
      <w:r w:rsidR="0062095B" w:rsidRPr="001B7B5E">
        <w:t>,</w:t>
      </w:r>
      <w:r w:rsidR="003D1FA2" w:rsidRPr="001B7B5E">
        <w:t xml:space="preserve"> the applicant </w:t>
      </w:r>
      <w:r w:rsidR="0062095B" w:rsidRPr="001B7B5E">
        <w:t xml:space="preserve">had </w:t>
      </w:r>
      <w:r w:rsidR="003D1FA2" w:rsidRPr="001B7B5E">
        <w:t>tried to escape</w:t>
      </w:r>
      <w:r w:rsidR="002D38BA" w:rsidRPr="001B7B5E">
        <w:t xml:space="preserve"> and</w:t>
      </w:r>
      <w:r w:rsidR="001B538C" w:rsidRPr="001B7B5E">
        <w:t xml:space="preserve"> </w:t>
      </w:r>
      <w:r w:rsidR="0062095B" w:rsidRPr="001B7B5E">
        <w:t xml:space="preserve">had </w:t>
      </w:r>
      <w:r w:rsidR="000F2FBA" w:rsidRPr="001B7B5E">
        <w:t>attempted to</w:t>
      </w:r>
      <w:r w:rsidR="003D1FA2" w:rsidRPr="001B7B5E">
        <w:t xml:space="preserve"> kick the police officers</w:t>
      </w:r>
      <w:r w:rsidR="0062095B" w:rsidRPr="001B7B5E">
        <w:t>.</w:t>
      </w:r>
      <w:r w:rsidR="00C51246" w:rsidRPr="001B7B5E">
        <w:t xml:space="preserve"> </w:t>
      </w:r>
      <w:r w:rsidR="0062095B" w:rsidRPr="001B7B5E">
        <w:t xml:space="preserve">Therefore </w:t>
      </w:r>
      <w:r w:rsidR="006B6B32" w:rsidRPr="001B7B5E">
        <w:t>he and some of his colleagues</w:t>
      </w:r>
      <w:r w:rsidR="0073664E" w:rsidRPr="001B7B5E">
        <w:t xml:space="preserve"> had </w:t>
      </w:r>
      <w:r w:rsidR="00032FB8" w:rsidRPr="001B7B5E">
        <w:t xml:space="preserve">had </w:t>
      </w:r>
      <w:r w:rsidR="0073664E" w:rsidRPr="001B7B5E">
        <w:t xml:space="preserve">to </w:t>
      </w:r>
      <w:r w:rsidR="003D1FA2" w:rsidRPr="001B7B5E">
        <w:t xml:space="preserve">put him </w:t>
      </w:r>
      <w:r w:rsidR="00032FB8" w:rsidRPr="001B7B5E">
        <w:t xml:space="preserve">face down </w:t>
      </w:r>
      <w:r w:rsidR="003D1FA2" w:rsidRPr="001B7B5E">
        <w:t>on the ground and handcuff him</w:t>
      </w:r>
      <w:r w:rsidR="006E1E4F" w:rsidRPr="001B7B5E">
        <w:t>.</w:t>
      </w:r>
    </w:p>
    <w:bookmarkStart w:id="5" w:name="KHonAppInStatoin"/>
    <w:p w:rsidR="00026761" w:rsidRPr="001B7B5E" w:rsidRDefault="00CF59A2" w:rsidP="00CF59A2">
      <w:pPr>
        <w:pStyle w:val="JuPara"/>
      </w:pPr>
      <w:r w:rsidRPr="001B7B5E">
        <w:fldChar w:fldCharType="begin"/>
      </w:r>
      <w:r w:rsidRPr="001B7B5E">
        <w:instrText xml:space="preserve"> SEQ level0 \*arabic </w:instrText>
      </w:r>
      <w:r w:rsidRPr="001B7B5E">
        <w:fldChar w:fldCharType="separate"/>
      </w:r>
      <w:r w:rsidR="00010F40">
        <w:rPr>
          <w:noProof/>
        </w:rPr>
        <w:t>19</w:t>
      </w:r>
      <w:r w:rsidRPr="001B7B5E">
        <w:fldChar w:fldCharType="end"/>
      </w:r>
      <w:bookmarkEnd w:id="5"/>
      <w:r w:rsidRPr="001B7B5E">
        <w:t>.  In relation to the applicant</w:t>
      </w:r>
      <w:r w:rsidR="007D71E4">
        <w:t>’</w:t>
      </w:r>
      <w:r w:rsidRPr="001B7B5E">
        <w:t xml:space="preserve">s </w:t>
      </w:r>
      <w:r w:rsidR="0062095B" w:rsidRPr="001B7B5E">
        <w:t xml:space="preserve">behaviour </w:t>
      </w:r>
      <w:r w:rsidR="0036724E" w:rsidRPr="001B7B5E">
        <w:t>in</w:t>
      </w:r>
      <w:r w:rsidR="00026761" w:rsidRPr="001B7B5E">
        <w:t xml:space="preserve"> the police </w:t>
      </w:r>
      <w:r w:rsidR="0062095B" w:rsidRPr="001B7B5E">
        <w:t xml:space="preserve">station, </w:t>
      </w:r>
      <w:r w:rsidRPr="001B7B5E">
        <w:t>K.H</w:t>
      </w:r>
      <w:r w:rsidR="0053307B" w:rsidRPr="001B7B5E">
        <w:t>:</w:t>
      </w:r>
      <w:r w:rsidRPr="001B7B5E">
        <w:t xml:space="preserve"> stated:</w:t>
      </w:r>
    </w:p>
    <w:p w:rsidR="00E927F1" w:rsidRPr="001B7B5E" w:rsidRDefault="00026761" w:rsidP="00C2152F">
      <w:pPr>
        <w:pStyle w:val="JuQuot"/>
      </w:pPr>
      <w:r w:rsidRPr="001B7B5E">
        <w:t>“</w:t>
      </w:r>
      <w:r w:rsidR="0029126B" w:rsidRPr="001B7B5E">
        <w:t>...</w:t>
      </w:r>
      <w:r w:rsidR="0076702D" w:rsidRPr="001B7B5E">
        <w:t xml:space="preserve"> </w:t>
      </w:r>
      <w:r w:rsidR="00BC4C22" w:rsidRPr="001B7B5E">
        <w:t xml:space="preserve">After </w:t>
      </w:r>
      <w:r w:rsidR="00F46A21" w:rsidRPr="001B7B5E">
        <w:t xml:space="preserve">having been </w:t>
      </w:r>
      <w:r w:rsidR="00BC4C22" w:rsidRPr="001B7B5E">
        <w:t>broug</w:t>
      </w:r>
      <w:r w:rsidR="005B3BC8" w:rsidRPr="001B7B5E">
        <w:t>ht to</w:t>
      </w:r>
      <w:r w:rsidR="00BC4C22" w:rsidRPr="001B7B5E">
        <w:t xml:space="preserve"> the [pre</w:t>
      </w:r>
      <w:r w:rsidR="005B3BC8" w:rsidRPr="001B7B5E">
        <w:t xml:space="preserve">mises of the </w:t>
      </w:r>
      <w:r w:rsidR="00C51246" w:rsidRPr="001B7B5E">
        <w:t>Rī</w:t>
      </w:r>
      <w:r w:rsidR="00200AB6" w:rsidRPr="001B7B5E">
        <w:t>ga</w:t>
      </w:r>
      <w:r w:rsidR="005B3BC8" w:rsidRPr="001B7B5E">
        <w:t xml:space="preserve"> </w:t>
      </w:r>
      <w:r w:rsidR="00032FB8" w:rsidRPr="001B7B5E">
        <w:t xml:space="preserve">Main </w:t>
      </w:r>
      <w:r w:rsidR="00E57B97" w:rsidRPr="001B7B5E">
        <w:t>p</w:t>
      </w:r>
      <w:r w:rsidR="005B3BC8" w:rsidRPr="001B7B5E">
        <w:t>olice</w:t>
      </w:r>
      <w:r w:rsidR="00E57B97" w:rsidRPr="001B7B5E">
        <w:t xml:space="preserve"> s</w:t>
      </w:r>
      <w:r w:rsidR="00032FB8" w:rsidRPr="001B7B5E">
        <w:t>tation</w:t>
      </w:r>
      <w:r w:rsidR="00BC4C22" w:rsidRPr="001B7B5E">
        <w:t>],</w:t>
      </w:r>
      <w:r w:rsidR="00F46A21" w:rsidRPr="001B7B5E">
        <w:t xml:space="preserve"> the detainees behaved aggressively</w:t>
      </w:r>
      <w:r w:rsidR="00BC4C22" w:rsidRPr="001B7B5E">
        <w:t xml:space="preserve"> </w:t>
      </w:r>
      <w:r w:rsidR="0029126B" w:rsidRPr="001B7B5E">
        <w:t>...</w:t>
      </w:r>
      <w:r w:rsidR="00F46A21" w:rsidRPr="001B7B5E">
        <w:t xml:space="preserve"> [the applicant]</w:t>
      </w:r>
      <w:r w:rsidR="00BC4C22" w:rsidRPr="001B7B5E">
        <w:t xml:space="preserve"> tried to kick me, </w:t>
      </w:r>
      <w:r w:rsidR="005B3BC8" w:rsidRPr="001B7B5E">
        <w:t>used</w:t>
      </w:r>
      <w:r w:rsidR="003D3B3F" w:rsidRPr="001B7B5E">
        <w:t xml:space="preserve"> abusive language about</w:t>
      </w:r>
      <w:r w:rsidR="00BC4C22" w:rsidRPr="001B7B5E">
        <w:t xml:space="preserve"> police officers and threatened</w:t>
      </w:r>
      <w:r w:rsidR="003D3B3F" w:rsidRPr="001B7B5E">
        <w:t xml:space="preserve"> </w:t>
      </w:r>
      <w:r w:rsidR="00032FB8" w:rsidRPr="001B7B5E">
        <w:t xml:space="preserve">to cause </w:t>
      </w:r>
      <w:r w:rsidR="007155FD" w:rsidRPr="001B7B5E">
        <w:t>us</w:t>
      </w:r>
      <w:r w:rsidR="003D3B3F" w:rsidRPr="001B7B5E">
        <w:t xml:space="preserve"> problems</w:t>
      </w:r>
      <w:r w:rsidR="00BC4C22" w:rsidRPr="001B7B5E">
        <w:t xml:space="preserve">. </w:t>
      </w:r>
      <w:r w:rsidR="007155FD" w:rsidRPr="001B7B5E">
        <w:t xml:space="preserve">In view of </w:t>
      </w:r>
      <w:r w:rsidR="00BC4C22" w:rsidRPr="001B7B5E">
        <w:t xml:space="preserve">the aggressive behaviour of [the two detainees] and </w:t>
      </w:r>
      <w:r w:rsidR="007155FD" w:rsidRPr="001B7B5E">
        <w:t xml:space="preserve">the fact </w:t>
      </w:r>
      <w:r w:rsidR="00BC4C22" w:rsidRPr="001B7B5E">
        <w:t xml:space="preserve">that during </w:t>
      </w:r>
      <w:r w:rsidR="007155FD" w:rsidRPr="001B7B5E">
        <w:t xml:space="preserve">arrest </w:t>
      </w:r>
      <w:r w:rsidR="00BC4C22" w:rsidRPr="001B7B5E">
        <w:t xml:space="preserve">they </w:t>
      </w:r>
      <w:r w:rsidR="003D3B3F" w:rsidRPr="001B7B5E">
        <w:t xml:space="preserve">had </w:t>
      </w:r>
      <w:r w:rsidR="00BC4C22" w:rsidRPr="001B7B5E">
        <w:t>tried to run away, in order to prevent</w:t>
      </w:r>
      <w:r w:rsidR="005B3BC8" w:rsidRPr="001B7B5E">
        <w:t xml:space="preserve"> them</w:t>
      </w:r>
      <w:r w:rsidR="007155FD" w:rsidRPr="001B7B5E">
        <w:t xml:space="preserve"> from</w:t>
      </w:r>
      <w:r w:rsidR="00BC4C22" w:rsidRPr="001B7B5E">
        <w:t xml:space="preserve"> absconding </w:t>
      </w:r>
      <w:r w:rsidR="007155FD" w:rsidRPr="001B7B5E">
        <w:t xml:space="preserve">again </w:t>
      </w:r>
      <w:r w:rsidR="0029126B" w:rsidRPr="001B7B5E">
        <w:t>...</w:t>
      </w:r>
      <w:r w:rsidR="00BC4C22" w:rsidRPr="001B7B5E">
        <w:t xml:space="preserve"> we ordered</w:t>
      </w:r>
      <w:r w:rsidR="005B3BC8" w:rsidRPr="001B7B5E">
        <w:t xml:space="preserve"> them </w:t>
      </w:r>
      <w:r w:rsidR="00BC4C22" w:rsidRPr="001B7B5E">
        <w:t xml:space="preserve">to lay </w:t>
      </w:r>
      <w:r w:rsidR="007155FD" w:rsidRPr="001B7B5E">
        <w:t xml:space="preserve">face </w:t>
      </w:r>
      <w:r w:rsidR="00BC4C22" w:rsidRPr="001B7B5E">
        <w:t>down on the ground. A</w:t>
      </w:r>
      <w:r w:rsidR="005B3BC8" w:rsidRPr="001B7B5E">
        <w:t>.</w:t>
      </w:r>
      <w:r w:rsidR="00BC4C22" w:rsidRPr="001B7B5E">
        <w:t>S</w:t>
      </w:r>
      <w:r w:rsidR="005B3BC8" w:rsidRPr="001B7B5E">
        <w:t>.</w:t>
      </w:r>
      <w:r w:rsidR="00BC4C22" w:rsidRPr="001B7B5E">
        <w:t xml:space="preserve"> obeyed our orders but [the applicant] </w:t>
      </w:r>
      <w:r w:rsidR="007155FD" w:rsidRPr="001B7B5E">
        <w:t xml:space="preserve">refused and </w:t>
      </w:r>
      <w:r w:rsidR="00BC4C22" w:rsidRPr="001B7B5E">
        <w:t xml:space="preserve">started to </w:t>
      </w:r>
      <w:r w:rsidR="007155FD" w:rsidRPr="001B7B5E">
        <w:t>swear.</w:t>
      </w:r>
      <w:r w:rsidR="00C2152F" w:rsidRPr="001B7B5E">
        <w:t xml:space="preserve"> </w:t>
      </w:r>
      <w:r w:rsidR="007155FD" w:rsidRPr="001B7B5E">
        <w:t>T</w:t>
      </w:r>
      <w:r w:rsidR="006E1E4F" w:rsidRPr="001B7B5E">
        <w:t xml:space="preserve">herefore </w:t>
      </w:r>
      <w:r w:rsidR="005B3BC8" w:rsidRPr="001B7B5E">
        <w:t>[I</w:t>
      </w:r>
      <w:r w:rsidR="006E1E4F" w:rsidRPr="001B7B5E">
        <w:t xml:space="preserve">] applied physical force, </w:t>
      </w:r>
      <w:r w:rsidR="00C51246" w:rsidRPr="001B7B5E">
        <w:t>forced</w:t>
      </w:r>
      <w:r w:rsidR="006E1E4F" w:rsidRPr="001B7B5E">
        <w:t xml:space="preserve"> his hands behind </w:t>
      </w:r>
      <w:r w:rsidR="007155FD" w:rsidRPr="001B7B5E">
        <w:t xml:space="preserve">his back </w:t>
      </w:r>
      <w:r w:rsidR="006E1E4F" w:rsidRPr="001B7B5E">
        <w:t xml:space="preserve">and put him </w:t>
      </w:r>
      <w:r w:rsidR="007155FD" w:rsidRPr="001B7B5E">
        <w:t xml:space="preserve">face down </w:t>
      </w:r>
      <w:r w:rsidR="006E1E4F" w:rsidRPr="001B7B5E">
        <w:t xml:space="preserve">on the ground, [and] </w:t>
      </w:r>
      <w:r w:rsidR="002B03AA" w:rsidRPr="001B7B5E">
        <w:t>handcuffed him again</w:t>
      </w:r>
      <w:r w:rsidR="007155FD" w:rsidRPr="001B7B5E">
        <w:t>.</w:t>
      </w:r>
      <w:r w:rsidR="006E1E4F" w:rsidRPr="001B7B5E">
        <w:t xml:space="preserve"> (</w:t>
      </w:r>
      <w:r w:rsidR="00BD533A" w:rsidRPr="001B7B5E">
        <w:t>[</w:t>
      </w:r>
      <w:r w:rsidR="007155FD" w:rsidRPr="001B7B5E">
        <w:t>Let me</w:t>
      </w:r>
      <w:r w:rsidR="00BD533A" w:rsidRPr="001B7B5E">
        <w:t>]</w:t>
      </w:r>
      <w:r w:rsidR="006E1E4F" w:rsidRPr="001B7B5E">
        <w:t xml:space="preserve"> </w:t>
      </w:r>
      <w:r w:rsidR="00BD533A" w:rsidRPr="001B7B5E">
        <w:t xml:space="preserve">clarify that at that point his handcuffs still had not been removed and I did not force his arms behind </w:t>
      </w:r>
      <w:r w:rsidR="007155FD" w:rsidRPr="001B7B5E">
        <w:t xml:space="preserve">his back </w:t>
      </w:r>
      <w:r w:rsidR="00BD533A" w:rsidRPr="001B7B5E">
        <w:t>but took [him] by the arms)</w:t>
      </w:r>
      <w:r w:rsidR="00785D18" w:rsidRPr="001B7B5E">
        <w:t>. Afterwards the search</w:t>
      </w:r>
      <w:r w:rsidR="00145181" w:rsidRPr="001B7B5E">
        <w:t xml:space="preserve"> [of the applicant]</w:t>
      </w:r>
      <w:r w:rsidR="00785D18" w:rsidRPr="001B7B5E">
        <w:t xml:space="preserve"> was carried out</w:t>
      </w:r>
      <w:r w:rsidR="00E876B5" w:rsidRPr="001B7B5E">
        <w:t>.</w:t>
      </w:r>
      <w:r w:rsidR="00BD533A" w:rsidRPr="001B7B5E">
        <w:t>”</w:t>
      </w:r>
      <w:r w:rsidR="0029126B" w:rsidRPr="001B7B5E">
        <w:t>...</w:t>
      </w:r>
    </w:p>
    <w:bookmarkStart w:id="6" w:name="IGVOshiftOver"/>
    <w:p w:rsidR="004B694C" w:rsidRPr="001B7B5E" w:rsidRDefault="00806961" w:rsidP="00977C5F">
      <w:pPr>
        <w:pStyle w:val="JuPara"/>
      </w:pPr>
      <w:r w:rsidRPr="001B7B5E">
        <w:fldChar w:fldCharType="begin"/>
      </w:r>
      <w:r w:rsidRPr="001B7B5E">
        <w:instrText xml:space="preserve"> SEQ level0 \*arabic </w:instrText>
      </w:r>
      <w:r w:rsidRPr="001B7B5E">
        <w:fldChar w:fldCharType="separate"/>
      </w:r>
      <w:r w:rsidR="00010F40">
        <w:rPr>
          <w:noProof/>
        </w:rPr>
        <w:t>20</w:t>
      </w:r>
      <w:r w:rsidRPr="001B7B5E">
        <w:fldChar w:fldCharType="end"/>
      </w:r>
      <w:bookmarkEnd w:id="6"/>
      <w:r w:rsidRPr="001B7B5E">
        <w:t>.  </w:t>
      </w:r>
      <w:r w:rsidR="007155FD" w:rsidRPr="001B7B5E">
        <w:t>The other</w:t>
      </w:r>
      <w:r w:rsidR="004B694C" w:rsidRPr="001B7B5E">
        <w:t xml:space="preserve"> two police officers (I</w:t>
      </w:r>
      <w:r w:rsidR="00BD54F4" w:rsidRPr="001B7B5E">
        <w:t>.</w:t>
      </w:r>
      <w:r w:rsidR="004B694C" w:rsidRPr="001B7B5E">
        <w:t>G</w:t>
      </w:r>
      <w:r w:rsidR="00BD54F4" w:rsidRPr="001B7B5E">
        <w:t>.</w:t>
      </w:r>
      <w:r w:rsidR="004B694C" w:rsidRPr="001B7B5E">
        <w:t xml:space="preserve"> and V</w:t>
      </w:r>
      <w:r w:rsidR="00BD54F4" w:rsidRPr="001B7B5E">
        <w:t>.</w:t>
      </w:r>
      <w:r w:rsidR="004B694C" w:rsidRPr="001B7B5E">
        <w:t>O</w:t>
      </w:r>
      <w:r w:rsidR="00BD54F4" w:rsidRPr="001B7B5E">
        <w:t>.</w:t>
      </w:r>
      <w:r w:rsidR="004B694C" w:rsidRPr="001B7B5E">
        <w:t>) who</w:t>
      </w:r>
      <w:r w:rsidR="008D6A68" w:rsidRPr="001B7B5E">
        <w:t xml:space="preserve"> had</w:t>
      </w:r>
      <w:r w:rsidR="004B694C" w:rsidRPr="001B7B5E">
        <w:t xml:space="preserve"> participated in the applicant</w:t>
      </w:r>
      <w:r w:rsidR="007D71E4">
        <w:t>’</w:t>
      </w:r>
      <w:r w:rsidR="004B694C" w:rsidRPr="001B7B5E">
        <w:t>s arrest stated that</w:t>
      </w:r>
      <w:r w:rsidR="003D3B3F" w:rsidRPr="001B7B5E">
        <w:t xml:space="preserve"> </w:t>
      </w:r>
      <w:r w:rsidR="00977C5F" w:rsidRPr="001B7B5E">
        <w:t xml:space="preserve">the arrest had been carried out </w:t>
      </w:r>
      <w:r w:rsidR="00B172D6" w:rsidRPr="001B7B5E">
        <w:t>speedily</w:t>
      </w:r>
      <w:r w:rsidR="00977C5F" w:rsidRPr="001B7B5E">
        <w:t xml:space="preserve">. </w:t>
      </w:r>
      <w:r w:rsidR="002B03AA" w:rsidRPr="001B7B5E">
        <w:t xml:space="preserve">Once they had </w:t>
      </w:r>
      <w:r w:rsidR="00032FB8" w:rsidRPr="001B7B5E">
        <w:t xml:space="preserve">taken </w:t>
      </w:r>
      <w:r w:rsidR="004B694C" w:rsidRPr="001B7B5E">
        <w:t>the applicant</w:t>
      </w:r>
      <w:r w:rsidR="003D3B3F" w:rsidRPr="001B7B5E">
        <w:t xml:space="preserve"> to the police station</w:t>
      </w:r>
      <w:r w:rsidR="002B03AA" w:rsidRPr="001B7B5E">
        <w:t>,</w:t>
      </w:r>
      <w:r w:rsidR="003D3B3F" w:rsidRPr="001B7B5E">
        <w:t xml:space="preserve"> their shift was over </w:t>
      </w:r>
      <w:r w:rsidR="004B694C" w:rsidRPr="001B7B5E">
        <w:t>and</w:t>
      </w:r>
      <w:r w:rsidR="003D3B3F" w:rsidRPr="001B7B5E">
        <w:t xml:space="preserve"> they </w:t>
      </w:r>
      <w:r w:rsidR="004B694C" w:rsidRPr="001B7B5E">
        <w:t>left without</w:t>
      </w:r>
      <w:r w:rsidR="00B172D6" w:rsidRPr="001B7B5E">
        <w:t xml:space="preserve"> having witnessed</w:t>
      </w:r>
      <w:r w:rsidR="004B694C" w:rsidRPr="001B7B5E">
        <w:t xml:space="preserve"> the applicant</w:t>
      </w:r>
      <w:r w:rsidR="007155FD" w:rsidRPr="001B7B5E">
        <w:t xml:space="preserve"> being</w:t>
      </w:r>
      <w:r w:rsidR="004B694C" w:rsidRPr="001B7B5E">
        <w:t xml:space="preserve"> search</w:t>
      </w:r>
      <w:r w:rsidR="007155FD" w:rsidRPr="001B7B5E">
        <w:t>ed</w:t>
      </w:r>
      <w:r w:rsidR="004B694C" w:rsidRPr="001B7B5E">
        <w:t>.</w:t>
      </w:r>
    </w:p>
    <w:p w:rsidR="00977C5F" w:rsidRPr="001B7B5E" w:rsidRDefault="00806961" w:rsidP="00562853">
      <w:pPr>
        <w:pStyle w:val="JuPara"/>
      </w:pPr>
      <w:r w:rsidRPr="001B7B5E">
        <w:fldChar w:fldCharType="begin"/>
      </w:r>
      <w:r w:rsidRPr="001B7B5E">
        <w:instrText xml:space="preserve"> SEQ level0 \*arabic </w:instrText>
      </w:r>
      <w:r w:rsidRPr="001B7B5E">
        <w:fldChar w:fldCharType="separate"/>
      </w:r>
      <w:r w:rsidR="00010F40">
        <w:rPr>
          <w:noProof/>
        </w:rPr>
        <w:t>21</w:t>
      </w:r>
      <w:r w:rsidRPr="001B7B5E">
        <w:fldChar w:fldCharType="end"/>
      </w:r>
      <w:r w:rsidRPr="001B7B5E">
        <w:t>.  </w:t>
      </w:r>
      <w:r w:rsidR="00977C5F" w:rsidRPr="001B7B5E">
        <w:t xml:space="preserve">The other police officers either </w:t>
      </w:r>
      <w:r w:rsidR="002842F8" w:rsidRPr="001B7B5E">
        <w:t>could</w:t>
      </w:r>
      <w:r w:rsidR="00977C5F" w:rsidRPr="001B7B5E">
        <w:t xml:space="preserve"> not remember the events at the police </w:t>
      </w:r>
      <w:r w:rsidR="00032FB8" w:rsidRPr="001B7B5E">
        <w:t xml:space="preserve">station </w:t>
      </w:r>
      <w:r w:rsidR="00977C5F" w:rsidRPr="001B7B5E">
        <w:t xml:space="preserve">or contended that no-one had used force against the applicant. In </w:t>
      </w:r>
      <w:r w:rsidR="00E11F05" w:rsidRPr="001B7B5E">
        <w:t>particular</w:t>
      </w:r>
      <w:r w:rsidR="00977C5F" w:rsidRPr="001B7B5E">
        <w:t>,</w:t>
      </w:r>
      <w:r w:rsidR="00977C5F" w:rsidRPr="001B7B5E">
        <w:rPr>
          <w:b/>
        </w:rPr>
        <w:t xml:space="preserve"> </w:t>
      </w:r>
      <w:r w:rsidR="007D44DA" w:rsidRPr="001B7B5E">
        <w:t>D</w:t>
      </w:r>
      <w:r w:rsidR="00BD54F4" w:rsidRPr="001B7B5E">
        <w:t>.</w:t>
      </w:r>
      <w:r w:rsidR="007D44DA" w:rsidRPr="001B7B5E">
        <w:t>J</w:t>
      </w:r>
      <w:r w:rsidR="00BD54F4" w:rsidRPr="001B7B5E">
        <w:t>.</w:t>
      </w:r>
      <w:r w:rsidR="007D44DA" w:rsidRPr="001B7B5E">
        <w:t xml:space="preserve"> submitted that at 8 a</w:t>
      </w:r>
      <w:r w:rsidR="00BD54F4" w:rsidRPr="001B7B5E">
        <w:t>.</w:t>
      </w:r>
      <w:r w:rsidR="007D44DA" w:rsidRPr="001B7B5E">
        <w:t>m</w:t>
      </w:r>
      <w:r w:rsidR="00BD54F4" w:rsidRPr="001B7B5E">
        <w:t xml:space="preserve">. </w:t>
      </w:r>
      <w:r w:rsidR="007155FD" w:rsidRPr="001B7B5E">
        <w:t xml:space="preserve">when </w:t>
      </w:r>
      <w:r w:rsidR="00BD54F4" w:rsidRPr="001B7B5E">
        <w:t xml:space="preserve">he </w:t>
      </w:r>
      <w:r w:rsidR="002864FA" w:rsidRPr="001B7B5E">
        <w:t xml:space="preserve">took up </w:t>
      </w:r>
      <w:r w:rsidR="007D44DA" w:rsidRPr="001B7B5E">
        <w:t>his duties at the</w:t>
      </w:r>
      <w:r w:rsidR="002842F8" w:rsidRPr="001B7B5E">
        <w:t xml:space="preserve"> police </w:t>
      </w:r>
      <w:r w:rsidR="00032FB8" w:rsidRPr="001B7B5E">
        <w:t xml:space="preserve">station </w:t>
      </w:r>
      <w:r w:rsidR="002842F8" w:rsidRPr="001B7B5E">
        <w:t xml:space="preserve">the applicant had already </w:t>
      </w:r>
      <w:r w:rsidR="007155FD" w:rsidRPr="001B7B5E">
        <w:t xml:space="preserve">been </w:t>
      </w:r>
      <w:r w:rsidR="002842F8" w:rsidRPr="001B7B5E">
        <w:t>handcuffed. The applicant behaved</w:t>
      </w:r>
      <w:r w:rsidR="001B5073" w:rsidRPr="001B7B5E">
        <w:t xml:space="preserve"> aggressively</w:t>
      </w:r>
      <w:r w:rsidR="002842F8" w:rsidRPr="001B7B5E">
        <w:t>; he was swearing, alleging</w:t>
      </w:r>
      <w:r w:rsidR="002864FA" w:rsidRPr="001B7B5E">
        <w:t xml:space="preserve"> that he had been detained wi</w:t>
      </w:r>
      <w:r w:rsidR="002842F8" w:rsidRPr="001B7B5E">
        <w:t>thout any grounds and threatening</w:t>
      </w:r>
      <w:r w:rsidR="002864FA" w:rsidRPr="001B7B5E">
        <w:t xml:space="preserve"> </w:t>
      </w:r>
      <w:r w:rsidR="007155FD" w:rsidRPr="001B7B5E">
        <w:t xml:space="preserve">to cause </w:t>
      </w:r>
      <w:r w:rsidR="002864FA" w:rsidRPr="001B7B5E">
        <w:t xml:space="preserve">the police officers problems at work. D.J. </w:t>
      </w:r>
      <w:r w:rsidR="007155FD" w:rsidRPr="001B7B5E">
        <w:t xml:space="preserve">then </w:t>
      </w:r>
      <w:r w:rsidR="002864FA" w:rsidRPr="001B7B5E">
        <w:t>left</w:t>
      </w:r>
      <w:r w:rsidR="00790A68" w:rsidRPr="001B7B5E">
        <w:t>;</w:t>
      </w:r>
      <w:r w:rsidR="002864FA" w:rsidRPr="001B7B5E">
        <w:t xml:space="preserve"> when he</w:t>
      </w:r>
      <w:r w:rsidR="007D44DA" w:rsidRPr="001B7B5E">
        <w:t xml:space="preserve"> </w:t>
      </w:r>
      <w:r w:rsidR="00790A68" w:rsidRPr="001B7B5E">
        <w:t xml:space="preserve">returned </w:t>
      </w:r>
      <w:r w:rsidR="002842F8" w:rsidRPr="001B7B5E">
        <w:t xml:space="preserve">the applicant </w:t>
      </w:r>
      <w:r w:rsidR="00790A68" w:rsidRPr="001B7B5E">
        <w:t xml:space="preserve">was </w:t>
      </w:r>
      <w:r w:rsidR="007D44DA" w:rsidRPr="001B7B5E">
        <w:t xml:space="preserve">in the detention unit and </w:t>
      </w:r>
      <w:r w:rsidR="00843333" w:rsidRPr="001B7B5E">
        <w:t xml:space="preserve">had </w:t>
      </w:r>
      <w:r w:rsidR="007D44DA" w:rsidRPr="001B7B5E">
        <w:t>some facial inj</w:t>
      </w:r>
      <w:r w:rsidR="002864FA" w:rsidRPr="001B7B5E">
        <w:t>uries</w:t>
      </w:r>
      <w:r w:rsidR="007D44DA" w:rsidRPr="001B7B5E">
        <w:t>. O</w:t>
      </w:r>
      <w:r w:rsidR="001B538C" w:rsidRPr="001B7B5E">
        <w:t>.</w:t>
      </w:r>
      <w:r w:rsidR="007D44DA" w:rsidRPr="001B7B5E">
        <w:t>K</w:t>
      </w:r>
      <w:r w:rsidR="001B538C" w:rsidRPr="001B7B5E">
        <w:t>.</w:t>
      </w:r>
      <w:r w:rsidR="00D25044" w:rsidRPr="001B7B5E">
        <w:t xml:space="preserve"> testified that </w:t>
      </w:r>
      <w:r w:rsidR="00790A68" w:rsidRPr="001B7B5E">
        <w:t xml:space="preserve">at about </w:t>
      </w:r>
      <w:r w:rsidR="007D44DA" w:rsidRPr="001B7B5E">
        <w:t>8 a</w:t>
      </w:r>
      <w:r w:rsidR="00DA11D5" w:rsidRPr="001B7B5E">
        <w:t>.</w:t>
      </w:r>
      <w:r w:rsidR="007D44DA" w:rsidRPr="001B7B5E">
        <w:t>m</w:t>
      </w:r>
      <w:r w:rsidR="00DA11D5" w:rsidRPr="001B7B5E">
        <w:t>.</w:t>
      </w:r>
      <w:r w:rsidR="002842F8" w:rsidRPr="001B7B5E">
        <w:t xml:space="preserve"> </w:t>
      </w:r>
      <w:r w:rsidR="002A20CC" w:rsidRPr="001B7B5E">
        <w:t xml:space="preserve">when </w:t>
      </w:r>
      <w:r w:rsidR="002842F8" w:rsidRPr="001B7B5E">
        <w:t>he</w:t>
      </w:r>
      <w:r w:rsidR="002A20CC" w:rsidRPr="001B7B5E">
        <w:t xml:space="preserve"> had</w:t>
      </w:r>
      <w:r w:rsidR="007D44DA" w:rsidRPr="001B7B5E">
        <w:t xml:space="preserve"> arrived </w:t>
      </w:r>
      <w:r w:rsidR="00790A68" w:rsidRPr="001B7B5E">
        <w:t xml:space="preserve">at </w:t>
      </w:r>
      <w:r w:rsidR="007D44DA" w:rsidRPr="001B7B5E">
        <w:t>the police</w:t>
      </w:r>
      <w:r w:rsidR="00790A68" w:rsidRPr="001B7B5E">
        <w:t xml:space="preserve"> station</w:t>
      </w:r>
      <w:r w:rsidR="00977C5F" w:rsidRPr="001B7B5E">
        <w:t>,</w:t>
      </w:r>
      <w:r w:rsidR="002842F8" w:rsidRPr="001B7B5E">
        <w:t xml:space="preserve"> the applicant had been</w:t>
      </w:r>
      <w:r w:rsidR="007D44DA" w:rsidRPr="001B7B5E">
        <w:t xml:space="preserve"> </w:t>
      </w:r>
      <w:r w:rsidR="00790A68" w:rsidRPr="001B7B5E">
        <w:t xml:space="preserve">lying face down and handcuffed </w:t>
      </w:r>
      <w:r w:rsidR="007D44DA" w:rsidRPr="001B7B5E">
        <w:t xml:space="preserve">on the ground. </w:t>
      </w:r>
      <w:r w:rsidR="00562853" w:rsidRPr="001B7B5E">
        <w:t>D</w:t>
      </w:r>
      <w:r w:rsidR="007D44DA" w:rsidRPr="001B7B5E">
        <w:t>uring</w:t>
      </w:r>
      <w:r w:rsidR="002842F8" w:rsidRPr="001B7B5E">
        <w:t xml:space="preserve"> the search the applicant </w:t>
      </w:r>
      <w:r w:rsidR="00790A68" w:rsidRPr="001B7B5E">
        <w:t xml:space="preserve">was </w:t>
      </w:r>
      <w:r w:rsidR="007D44DA" w:rsidRPr="001B7B5E">
        <w:t xml:space="preserve">in a horizontal position on the floor </w:t>
      </w:r>
      <w:r w:rsidR="002842F8" w:rsidRPr="001B7B5E">
        <w:t xml:space="preserve">and ignored </w:t>
      </w:r>
      <w:r w:rsidR="007D44DA" w:rsidRPr="001B7B5E">
        <w:t>order</w:t>
      </w:r>
      <w:r w:rsidR="00562853" w:rsidRPr="001B7B5E">
        <w:t>s</w:t>
      </w:r>
      <w:r w:rsidR="007D44DA" w:rsidRPr="001B7B5E">
        <w:t xml:space="preserve"> to sta</w:t>
      </w:r>
      <w:r w:rsidR="002842F8" w:rsidRPr="001B7B5E">
        <w:t xml:space="preserve">nd up and </w:t>
      </w:r>
      <w:r w:rsidR="00977C5F" w:rsidRPr="001B7B5E">
        <w:t>respond to questions. S.V.</w:t>
      </w:r>
      <w:r w:rsidR="00D25044" w:rsidRPr="001B7B5E">
        <w:t>, who</w:t>
      </w:r>
      <w:r w:rsidR="005E213E" w:rsidRPr="001B7B5E">
        <w:t xml:space="preserve"> </w:t>
      </w:r>
      <w:r w:rsidR="00D25044" w:rsidRPr="001B7B5E">
        <w:t>arrived</w:t>
      </w:r>
      <w:r w:rsidR="00E11F05" w:rsidRPr="001B7B5E">
        <w:t xml:space="preserve"> </w:t>
      </w:r>
      <w:r w:rsidR="00790A68" w:rsidRPr="001B7B5E">
        <w:t xml:space="preserve">at </w:t>
      </w:r>
      <w:r w:rsidR="00E11F05" w:rsidRPr="001B7B5E">
        <w:t xml:space="preserve">the police </w:t>
      </w:r>
      <w:r w:rsidR="00790A68" w:rsidRPr="001B7B5E">
        <w:t xml:space="preserve">station </w:t>
      </w:r>
      <w:r w:rsidR="00D25044" w:rsidRPr="001B7B5E">
        <w:t>at 7</w:t>
      </w:r>
      <w:r w:rsidR="00790A68" w:rsidRPr="001B7B5E">
        <w:t>.</w:t>
      </w:r>
      <w:r w:rsidR="00D25044" w:rsidRPr="001B7B5E">
        <w:t>45</w:t>
      </w:r>
      <w:r w:rsidR="002864FA" w:rsidRPr="001B7B5E">
        <w:t xml:space="preserve"> </w:t>
      </w:r>
      <w:r w:rsidR="00790A68" w:rsidRPr="001B7B5E">
        <w:t xml:space="preserve">a.m. </w:t>
      </w:r>
      <w:r w:rsidR="002864FA" w:rsidRPr="001B7B5E">
        <w:t>and together with</w:t>
      </w:r>
      <w:r w:rsidR="00781F76" w:rsidRPr="001B7B5E">
        <w:t xml:space="preserve"> other colleagues took over the </w:t>
      </w:r>
      <w:r w:rsidR="00790A68" w:rsidRPr="001B7B5E">
        <w:t xml:space="preserve">detention </w:t>
      </w:r>
      <w:r w:rsidR="00781F76" w:rsidRPr="001B7B5E">
        <w:t>procedu</w:t>
      </w:r>
      <w:r w:rsidR="00E11F05" w:rsidRPr="001B7B5E">
        <w:t>re</w:t>
      </w:r>
      <w:r w:rsidR="00790A68" w:rsidRPr="001B7B5E">
        <w:t xml:space="preserve"> from the previous shift</w:t>
      </w:r>
      <w:r w:rsidR="00E11F05" w:rsidRPr="001B7B5E">
        <w:t xml:space="preserve">, </w:t>
      </w:r>
      <w:r w:rsidR="00843333" w:rsidRPr="001B7B5E">
        <w:t>noted that the applicant had been</w:t>
      </w:r>
      <w:r w:rsidR="00781F76" w:rsidRPr="001B7B5E">
        <w:t xml:space="preserve"> on the ground. During </w:t>
      </w:r>
      <w:r w:rsidR="00032FB8" w:rsidRPr="001B7B5E">
        <w:t>S.V.</w:t>
      </w:r>
      <w:r w:rsidR="007D71E4">
        <w:t>’</w:t>
      </w:r>
      <w:r w:rsidR="00032FB8" w:rsidRPr="001B7B5E">
        <w:t>s</w:t>
      </w:r>
      <w:r w:rsidR="00781F76" w:rsidRPr="001B7B5E">
        <w:t xml:space="preserve"> shift </w:t>
      </w:r>
      <w:r w:rsidR="00977C5F" w:rsidRPr="001B7B5E">
        <w:t>the applicant</w:t>
      </w:r>
      <w:r w:rsidR="00781F76" w:rsidRPr="001B7B5E">
        <w:t xml:space="preserve"> </w:t>
      </w:r>
      <w:r w:rsidR="00977C5F" w:rsidRPr="001B7B5E">
        <w:t>asked for medical assistance</w:t>
      </w:r>
      <w:r w:rsidR="00790A68" w:rsidRPr="001B7B5E">
        <w:t>,</w:t>
      </w:r>
      <w:r w:rsidR="00977C5F" w:rsidRPr="001B7B5E">
        <w:t xml:space="preserve"> which was provided to him.</w:t>
      </w:r>
      <w:r w:rsidR="00DA11D5" w:rsidRPr="001B7B5E">
        <w:t xml:space="preserve"> </w:t>
      </w:r>
      <w:r w:rsidR="00977C5F" w:rsidRPr="001B7B5E">
        <w:t>G.L.</w:t>
      </w:r>
      <w:r w:rsidR="00790A68" w:rsidRPr="001B7B5E">
        <w:t>, another police officer,</w:t>
      </w:r>
      <w:r w:rsidR="00562853" w:rsidRPr="001B7B5E">
        <w:t xml:space="preserve"> </w:t>
      </w:r>
      <w:r w:rsidR="00E11F05" w:rsidRPr="001B7B5E">
        <w:t>could not remember the applicant</w:t>
      </w:r>
      <w:r w:rsidR="007D71E4">
        <w:t>’</w:t>
      </w:r>
      <w:r w:rsidR="00E11F05" w:rsidRPr="001B7B5E">
        <w:t>s behaviour but recalled</w:t>
      </w:r>
      <w:r w:rsidR="00562853" w:rsidRPr="001B7B5E">
        <w:t xml:space="preserve"> that</w:t>
      </w:r>
      <w:r w:rsidR="00D25044" w:rsidRPr="001B7B5E">
        <w:t xml:space="preserve"> when</w:t>
      </w:r>
      <w:r w:rsidR="00562853" w:rsidRPr="001B7B5E">
        <w:t xml:space="preserve"> he</w:t>
      </w:r>
      <w:r w:rsidR="005E213E" w:rsidRPr="001B7B5E">
        <w:t xml:space="preserve"> had</w:t>
      </w:r>
      <w:r w:rsidR="00562853" w:rsidRPr="001B7B5E">
        <w:t xml:space="preserve"> arrived at the police </w:t>
      </w:r>
      <w:r w:rsidR="00790A68" w:rsidRPr="001B7B5E">
        <w:t xml:space="preserve">station </w:t>
      </w:r>
      <w:r w:rsidR="00562853" w:rsidRPr="001B7B5E">
        <w:t>at 7</w:t>
      </w:r>
      <w:r w:rsidR="002B03AA" w:rsidRPr="001B7B5E">
        <w:t>.</w:t>
      </w:r>
      <w:r w:rsidR="00562853" w:rsidRPr="001B7B5E">
        <w:t>45 a.m.</w:t>
      </w:r>
      <w:r w:rsidR="00790A68" w:rsidRPr="001B7B5E">
        <w:t>,</w:t>
      </w:r>
      <w:r w:rsidR="00562853" w:rsidRPr="001B7B5E">
        <w:t xml:space="preserve"> the</w:t>
      </w:r>
      <w:r w:rsidR="00D25044" w:rsidRPr="001B7B5E">
        <w:t xml:space="preserve"> applicant </w:t>
      </w:r>
      <w:r w:rsidR="00E11F05" w:rsidRPr="001B7B5E">
        <w:t xml:space="preserve">had been </w:t>
      </w:r>
      <w:r w:rsidR="00790A68" w:rsidRPr="001B7B5E">
        <w:t xml:space="preserve">lying </w:t>
      </w:r>
      <w:r w:rsidR="00781F76" w:rsidRPr="001B7B5E">
        <w:t>on the ground</w:t>
      </w:r>
      <w:r w:rsidR="00D25044" w:rsidRPr="001B7B5E">
        <w:t xml:space="preserve"> and </w:t>
      </w:r>
      <w:r w:rsidR="00562853" w:rsidRPr="001B7B5E">
        <w:t xml:space="preserve">O.K. and the witnesses </w:t>
      </w:r>
      <w:r w:rsidR="00E11F05" w:rsidRPr="001B7B5E">
        <w:t>had been</w:t>
      </w:r>
      <w:r w:rsidR="00D25044" w:rsidRPr="001B7B5E">
        <w:t xml:space="preserve"> drawing up the</w:t>
      </w:r>
      <w:r w:rsidR="005B6373" w:rsidRPr="001B7B5E">
        <w:t xml:space="preserve"> </w:t>
      </w:r>
      <w:r w:rsidR="00790A68" w:rsidRPr="001B7B5E">
        <w:t>arrest report</w:t>
      </w:r>
      <w:r w:rsidR="00E11F05" w:rsidRPr="001B7B5E">
        <w:t>.</w:t>
      </w:r>
    </w:p>
    <w:p w:rsidR="007D44DA" w:rsidRPr="001B7B5E" w:rsidRDefault="00977C5F" w:rsidP="00977C5F">
      <w:pPr>
        <w:pStyle w:val="JuPara"/>
        <w:rPr>
          <w:b/>
        </w:rPr>
      </w:pPr>
      <w:r w:rsidRPr="001B7B5E">
        <w:fldChar w:fldCharType="begin"/>
      </w:r>
      <w:r w:rsidRPr="001B7B5E">
        <w:instrText xml:space="preserve"> SEQ level0 \*arabic </w:instrText>
      </w:r>
      <w:r w:rsidRPr="001B7B5E">
        <w:fldChar w:fldCharType="separate"/>
      </w:r>
      <w:r w:rsidR="00010F40">
        <w:rPr>
          <w:noProof/>
        </w:rPr>
        <w:t>22</w:t>
      </w:r>
      <w:r w:rsidRPr="001B7B5E">
        <w:fldChar w:fldCharType="end"/>
      </w:r>
      <w:r w:rsidRPr="001B7B5E">
        <w:t>.  </w:t>
      </w:r>
      <w:r w:rsidR="008C4A84" w:rsidRPr="001B7B5E">
        <w:t>J.O.</w:t>
      </w:r>
      <w:r w:rsidR="000B10EA" w:rsidRPr="001B7B5E">
        <w:t>,</w:t>
      </w:r>
      <w:r w:rsidR="007D44DA" w:rsidRPr="001B7B5E">
        <w:t xml:space="preserve"> one of</w:t>
      </w:r>
      <w:r w:rsidR="001B5073" w:rsidRPr="001B7B5E">
        <w:t xml:space="preserve"> the </w:t>
      </w:r>
      <w:r w:rsidR="007D44DA" w:rsidRPr="001B7B5E">
        <w:t xml:space="preserve">two </w:t>
      </w:r>
      <w:r w:rsidR="002B03AA" w:rsidRPr="001B7B5E">
        <w:t xml:space="preserve">civilians </w:t>
      </w:r>
      <w:r w:rsidR="007D44DA" w:rsidRPr="001B7B5E">
        <w:t xml:space="preserve">invited to </w:t>
      </w:r>
      <w:r w:rsidR="00790A68" w:rsidRPr="001B7B5E">
        <w:t xml:space="preserve">witness </w:t>
      </w:r>
      <w:r w:rsidR="007D44DA" w:rsidRPr="001B7B5E">
        <w:t>the applicant</w:t>
      </w:r>
      <w:r w:rsidR="007D71E4">
        <w:t>’</w:t>
      </w:r>
      <w:r w:rsidR="00790A68" w:rsidRPr="001B7B5E">
        <w:t xml:space="preserve"> being</w:t>
      </w:r>
      <w:r w:rsidR="007D44DA" w:rsidRPr="001B7B5E">
        <w:t xml:space="preserve"> search</w:t>
      </w:r>
      <w:r w:rsidR="00790A68" w:rsidRPr="001B7B5E">
        <w:t>ed</w:t>
      </w:r>
      <w:r w:rsidR="007D44DA" w:rsidRPr="001B7B5E">
        <w:t xml:space="preserve">, </w:t>
      </w:r>
      <w:r w:rsidR="000B10EA" w:rsidRPr="001B7B5E">
        <w:t>could not precisely recollect the events and whether the applicant had behaved aggressively during the search or</w:t>
      </w:r>
      <w:r w:rsidR="005E213E" w:rsidRPr="001B7B5E">
        <w:t xml:space="preserve"> whether</w:t>
      </w:r>
      <w:r w:rsidR="000B10EA" w:rsidRPr="001B7B5E">
        <w:t xml:space="preserve"> special measures had been applied, but he thought</w:t>
      </w:r>
      <w:r w:rsidR="005E213E" w:rsidRPr="001B7B5E">
        <w:t xml:space="preserve"> </w:t>
      </w:r>
      <w:r w:rsidR="00790A68" w:rsidRPr="001B7B5E">
        <w:t xml:space="preserve">he </w:t>
      </w:r>
      <w:r w:rsidR="005E213E" w:rsidRPr="001B7B5E">
        <w:t>remember</w:t>
      </w:r>
      <w:r w:rsidR="00790A68" w:rsidRPr="001B7B5E">
        <w:t>ed</w:t>
      </w:r>
      <w:r w:rsidR="000B10EA" w:rsidRPr="001B7B5E">
        <w:t xml:space="preserve"> that </w:t>
      </w:r>
      <w:r w:rsidR="00790A68" w:rsidRPr="001B7B5E">
        <w:t xml:space="preserve">on </w:t>
      </w:r>
      <w:r w:rsidR="000B10EA" w:rsidRPr="001B7B5E">
        <w:t xml:space="preserve">his arrival the applicant had already </w:t>
      </w:r>
      <w:r w:rsidR="00790A68" w:rsidRPr="001B7B5E">
        <w:t xml:space="preserve">been </w:t>
      </w:r>
      <w:r w:rsidR="000B10EA" w:rsidRPr="001B7B5E">
        <w:t>on the floor.</w:t>
      </w:r>
    </w:p>
    <w:p w:rsidR="0029126B" w:rsidRPr="001B7B5E" w:rsidRDefault="00B448AD" w:rsidP="00B80E75">
      <w:pPr>
        <w:pStyle w:val="JuPara"/>
      </w:pPr>
      <w:r w:rsidRPr="001B7B5E">
        <w:fldChar w:fldCharType="begin"/>
      </w:r>
      <w:r w:rsidRPr="001B7B5E">
        <w:instrText xml:space="preserve"> SEQ level0 \*arabic </w:instrText>
      </w:r>
      <w:r w:rsidRPr="001B7B5E">
        <w:fldChar w:fldCharType="separate"/>
      </w:r>
      <w:r w:rsidR="00010F40">
        <w:rPr>
          <w:noProof/>
        </w:rPr>
        <w:t>23</w:t>
      </w:r>
      <w:r w:rsidRPr="001B7B5E">
        <w:fldChar w:fldCharType="end"/>
      </w:r>
      <w:r w:rsidRPr="001B7B5E">
        <w:t>.  </w:t>
      </w:r>
      <w:r w:rsidR="000F2FBA" w:rsidRPr="001B7B5E">
        <w:t>O</w:t>
      </w:r>
      <w:r w:rsidR="001B5073" w:rsidRPr="001B7B5E">
        <w:t>.</w:t>
      </w:r>
      <w:r w:rsidR="005C6D33" w:rsidRPr="001B7B5E">
        <w:t>A</w:t>
      </w:r>
      <w:r w:rsidR="001B5073" w:rsidRPr="001B7B5E">
        <w:t>.</w:t>
      </w:r>
      <w:r w:rsidR="00790A68" w:rsidRPr="001B7B5E">
        <w:t>, one of the alleged victims,</w:t>
      </w:r>
      <w:r w:rsidR="000F2FBA" w:rsidRPr="001B7B5E">
        <w:t xml:space="preserve"> testified that she had not witnessed </w:t>
      </w:r>
      <w:r w:rsidR="00796603" w:rsidRPr="001B7B5E">
        <w:t xml:space="preserve">any force </w:t>
      </w:r>
      <w:r w:rsidR="00790A68" w:rsidRPr="001B7B5E">
        <w:t xml:space="preserve">being </w:t>
      </w:r>
      <w:r w:rsidR="00796603" w:rsidRPr="001B7B5E">
        <w:t>used against the applicant in the apartment.</w:t>
      </w:r>
      <w:r w:rsidR="000C1BAB" w:rsidRPr="001B7B5E">
        <w:t xml:space="preserve"> The co</w:t>
      </w:r>
      <w:r w:rsidR="0076702D" w:rsidRPr="001B7B5E">
        <w:noBreakHyphen/>
      </w:r>
      <w:r w:rsidR="000C1BAB" w:rsidRPr="001B7B5E">
        <w:t>defendant</w:t>
      </w:r>
      <w:r w:rsidR="00790A68" w:rsidRPr="001B7B5E">
        <w:t>,</w:t>
      </w:r>
      <w:r w:rsidR="000C1BAB" w:rsidRPr="001B7B5E">
        <w:t xml:space="preserve"> A</w:t>
      </w:r>
      <w:r w:rsidR="00653438" w:rsidRPr="001B7B5E">
        <w:t>.</w:t>
      </w:r>
      <w:r w:rsidR="000C1BAB" w:rsidRPr="001B7B5E">
        <w:t>S</w:t>
      </w:r>
      <w:r w:rsidR="00653438" w:rsidRPr="001B7B5E">
        <w:t>.</w:t>
      </w:r>
      <w:r w:rsidR="00790A68" w:rsidRPr="001B7B5E">
        <w:t>,</w:t>
      </w:r>
      <w:r w:rsidR="000C1BAB" w:rsidRPr="001B7B5E">
        <w:t xml:space="preserve"> stated that when </w:t>
      </w:r>
      <w:r w:rsidR="008D0574" w:rsidRPr="001B7B5E">
        <w:t xml:space="preserve">the two defendants </w:t>
      </w:r>
      <w:r w:rsidR="00790A68" w:rsidRPr="001B7B5E">
        <w:t xml:space="preserve">had been taken </w:t>
      </w:r>
      <w:r w:rsidR="005E213E" w:rsidRPr="001B7B5E">
        <w:t>to the police station they had been</w:t>
      </w:r>
      <w:r w:rsidR="000C1BAB" w:rsidRPr="001B7B5E">
        <w:t xml:space="preserve"> first searched and afterwards put in separate</w:t>
      </w:r>
      <w:r w:rsidR="008D0574" w:rsidRPr="001B7B5E">
        <w:t xml:space="preserve"> cells</w:t>
      </w:r>
      <w:r w:rsidR="005E213E" w:rsidRPr="001B7B5E">
        <w:t xml:space="preserve">, </w:t>
      </w:r>
      <w:r w:rsidR="008D0574" w:rsidRPr="001B7B5E">
        <w:t xml:space="preserve">so </w:t>
      </w:r>
      <w:r w:rsidR="005E213E" w:rsidRPr="001B7B5E">
        <w:t xml:space="preserve">he </w:t>
      </w:r>
      <w:r w:rsidR="008D0574" w:rsidRPr="001B7B5E">
        <w:t xml:space="preserve">had been unable to </w:t>
      </w:r>
      <w:r w:rsidR="000C1BAB" w:rsidRPr="001B7B5E">
        <w:t>witness t</w:t>
      </w:r>
      <w:r w:rsidR="001B5073" w:rsidRPr="001B7B5E">
        <w:t>he treatment of the applicant</w:t>
      </w:r>
      <w:r w:rsidR="008D0574" w:rsidRPr="001B7B5E">
        <w:t>.</w:t>
      </w:r>
      <w:r w:rsidR="0029126B" w:rsidRPr="001B7B5E">
        <w:t xml:space="preserve"> </w:t>
      </w:r>
      <w:r w:rsidR="008D0574" w:rsidRPr="001B7B5E">
        <w:t>N</w:t>
      </w:r>
      <w:r w:rsidR="005E213E" w:rsidRPr="001B7B5E">
        <w:t>evertheless</w:t>
      </w:r>
      <w:r w:rsidR="008D0574" w:rsidRPr="001B7B5E">
        <w:t>,</w:t>
      </w:r>
      <w:r w:rsidR="005E213E" w:rsidRPr="001B7B5E">
        <w:t xml:space="preserve"> he </w:t>
      </w:r>
      <w:r w:rsidR="008D0574" w:rsidRPr="001B7B5E">
        <w:t xml:space="preserve">had </w:t>
      </w:r>
      <w:r w:rsidR="001B5073" w:rsidRPr="001B7B5E">
        <w:t>heard him shouting.</w:t>
      </w:r>
    </w:p>
    <w:bookmarkStart w:id="7" w:name="InternalInvestigation"/>
    <w:p w:rsidR="00026761" w:rsidRPr="001B7B5E" w:rsidRDefault="00B80E75" w:rsidP="00026761">
      <w:pPr>
        <w:pStyle w:val="JuPara"/>
      </w:pPr>
      <w:r w:rsidRPr="001B7B5E">
        <w:fldChar w:fldCharType="begin"/>
      </w:r>
      <w:r w:rsidRPr="001B7B5E">
        <w:instrText xml:space="preserve"> SEQ level0 \*arabic </w:instrText>
      </w:r>
      <w:r w:rsidRPr="001B7B5E">
        <w:fldChar w:fldCharType="separate"/>
      </w:r>
      <w:r w:rsidR="00010F40">
        <w:rPr>
          <w:noProof/>
        </w:rPr>
        <w:t>24</w:t>
      </w:r>
      <w:r w:rsidRPr="001B7B5E">
        <w:fldChar w:fldCharType="end"/>
      </w:r>
      <w:bookmarkEnd w:id="7"/>
      <w:r w:rsidRPr="001B7B5E">
        <w:t xml:space="preserve">.  Meanwhile, following an order </w:t>
      </w:r>
      <w:r w:rsidR="00D73920" w:rsidRPr="001B7B5E">
        <w:t xml:space="preserve">from </w:t>
      </w:r>
      <w:r w:rsidRPr="001B7B5E">
        <w:t>the head o</w:t>
      </w:r>
      <w:r w:rsidR="005F52F0" w:rsidRPr="001B7B5E">
        <w:t xml:space="preserve">f the </w:t>
      </w:r>
      <w:r w:rsidR="004D44C3" w:rsidRPr="001B7B5E">
        <w:t>Rī</w:t>
      </w:r>
      <w:r w:rsidR="00200AB6" w:rsidRPr="001B7B5E">
        <w:t>ga</w:t>
      </w:r>
      <w:r w:rsidR="005F52F0" w:rsidRPr="001B7B5E">
        <w:t xml:space="preserve"> Main police station</w:t>
      </w:r>
      <w:r w:rsidR="00D73920" w:rsidRPr="001B7B5E">
        <w:t>,</w:t>
      </w:r>
      <w:r w:rsidR="005F52F0" w:rsidRPr="001B7B5E">
        <w:t xml:space="preserve"> </w:t>
      </w:r>
      <w:r w:rsidR="00FB05B4" w:rsidRPr="001B7B5E">
        <w:t xml:space="preserve">the </w:t>
      </w:r>
      <w:r w:rsidR="00D73920" w:rsidRPr="001B7B5E">
        <w:t>h</w:t>
      </w:r>
      <w:r w:rsidR="00FB05B4" w:rsidRPr="001B7B5E">
        <w:t xml:space="preserve">uman </w:t>
      </w:r>
      <w:r w:rsidR="00D73920" w:rsidRPr="001B7B5E">
        <w:t>r</w:t>
      </w:r>
      <w:r w:rsidR="00FB05B4" w:rsidRPr="001B7B5E">
        <w:t xml:space="preserve">esources </w:t>
      </w:r>
      <w:r w:rsidRPr="001B7B5E">
        <w:t xml:space="preserve">department </w:t>
      </w:r>
      <w:r w:rsidRPr="001B7B5E">
        <w:rPr>
          <w:lang w:val="lv-LV"/>
        </w:rPr>
        <w:t>(</w:t>
      </w:r>
      <w:r w:rsidRPr="001B7B5E">
        <w:rPr>
          <w:i/>
          <w:lang w:val="lv-LV"/>
        </w:rPr>
        <w:t>Rīgas pilsētas Galvenās policijas pārvaldes Personālsastāva inspekcijas nodaļa</w:t>
      </w:r>
      <w:r w:rsidRPr="001B7B5E">
        <w:rPr>
          <w:i/>
        </w:rPr>
        <w:t>)</w:t>
      </w:r>
      <w:r w:rsidRPr="001B7B5E">
        <w:t xml:space="preserve"> carried out an internal investigation </w:t>
      </w:r>
      <w:r w:rsidR="00D73920" w:rsidRPr="001B7B5E">
        <w:t xml:space="preserve">in order to verify </w:t>
      </w:r>
      <w:r w:rsidRPr="001B7B5E">
        <w:t>the applicant</w:t>
      </w:r>
      <w:r w:rsidR="007D71E4">
        <w:t>’</w:t>
      </w:r>
      <w:r w:rsidRPr="001B7B5E">
        <w:t xml:space="preserve">s allegations. </w:t>
      </w:r>
      <w:r w:rsidR="006422E0" w:rsidRPr="001B7B5E">
        <w:t>In the course of</w:t>
      </w:r>
      <w:r w:rsidR="003B30FE" w:rsidRPr="001B7B5E">
        <w:t xml:space="preserve"> the investigation</w:t>
      </w:r>
      <w:r w:rsidR="00026761" w:rsidRPr="001B7B5E">
        <w:t xml:space="preserve"> K.H. </w:t>
      </w:r>
      <w:r w:rsidR="001B5073" w:rsidRPr="001B7B5E">
        <w:t>denied that he had used</w:t>
      </w:r>
      <w:r w:rsidR="00026761" w:rsidRPr="001B7B5E">
        <w:t xml:space="preserve"> </w:t>
      </w:r>
      <w:r w:rsidR="001B5073" w:rsidRPr="001B7B5E">
        <w:t>force</w:t>
      </w:r>
      <w:r w:rsidR="00AB7CF4" w:rsidRPr="001B7B5E">
        <w:t xml:space="preserve"> against the applicant</w:t>
      </w:r>
      <w:r w:rsidR="001B5073" w:rsidRPr="001B7B5E">
        <w:t xml:space="preserve"> </w:t>
      </w:r>
      <w:r w:rsidR="00026761" w:rsidRPr="001B7B5E">
        <w:t>either in the apartment</w:t>
      </w:r>
      <w:r w:rsidR="001B5073" w:rsidRPr="001B7B5E">
        <w:t xml:space="preserve"> </w:t>
      </w:r>
      <w:r w:rsidR="003B5BF4" w:rsidRPr="001B7B5E">
        <w:t>or</w:t>
      </w:r>
      <w:r w:rsidR="00026761" w:rsidRPr="001B7B5E">
        <w:t xml:space="preserve"> in the police</w:t>
      </w:r>
      <w:r w:rsidR="00D73920" w:rsidRPr="001B7B5E">
        <w:t xml:space="preserve"> station</w:t>
      </w:r>
      <w:r w:rsidR="00026761" w:rsidRPr="001B7B5E">
        <w:t>.</w:t>
      </w:r>
      <w:r w:rsidR="003B30FE" w:rsidRPr="001B7B5E">
        <w:t xml:space="preserve"> Four</w:t>
      </w:r>
      <w:r w:rsidR="006422E0" w:rsidRPr="001B7B5E">
        <w:t xml:space="preserve"> other </w:t>
      </w:r>
      <w:r w:rsidR="0083469D" w:rsidRPr="001B7B5E">
        <w:t>police officers</w:t>
      </w:r>
      <w:r w:rsidR="006422E0" w:rsidRPr="001B7B5E">
        <w:t xml:space="preserve"> </w:t>
      </w:r>
      <w:r w:rsidR="00D7126D" w:rsidRPr="001B7B5E">
        <w:t xml:space="preserve">were </w:t>
      </w:r>
      <w:r w:rsidR="00D73920" w:rsidRPr="001B7B5E">
        <w:t xml:space="preserve">also </w:t>
      </w:r>
      <w:r w:rsidR="00D7126D" w:rsidRPr="001B7B5E">
        <w:t xml:space="preserve">questioned and </w:t>
      </w:r>
      <w:r w:rsidR="001B5073" w:rsidRPr="001B7B5E">
        <w:t xml:space="preserve">they </w:t>
      </w:r>
      <w:r w:rsidR="00D7126D" w:rsidRPr="001B7B5E">
        <w:t xml:space="preserve">denied that physical </w:t>
      </w:r>
      <w:r w:rsidR="00D73920" w:rsidRPr="001B7B5E">
        <w:t xml:space="preserve">force </w:t>
      </w:r>
      <w:r w:rsidR="00D7126D" w:rsidRPr="001B7B5E">
        <w:t>ha</w:t>
      </w:r>
      <w:r w:rsidR="00026761" w:rsidRPr="001B7B5E">
        <w:t>d been applied to the applicant.</w:t>
      </w:r>
      <w:r w:rsidR="00CC2DFA" w:rsidRPr="001B7B5E">
        <w:t xml:space="preserve"> G.L.</w:t>
      </w:r>
      <w:r w:rsidR="0054060A" w:rsidRPr="001B7B5E">
        <w:t xml:space="preserve"> stated</w:t>
      </w:r>
      <w:r w:rsidR="00B056D1" w:rsidRPr="001B7B5E">
        <w:t xml:space="preserve"> that he had arrived </w:t>
      </w:r>
      <w:r w:rsidR="00D73920" w:rsidRPr="001B7B5E">
        <w:t xml:space="preserve">at </w:t>
      </w:r>
      <w:r w:rsidR="00B056D1" w:rsidRPr="001B7B5E">
        <w:t xml:space="preserve">the police </w:t>
      </w:r>
      <w:r w:rsidR="00D73920" w:rsidRPr="001B7B5E">
        <w:t xml:space="preserve">station </w:t>
      </w:r>
      <w:r w:rsidR="00B056D1" w:rsidRPr="001B7B5E">
        <w:t xml:space="preserve">at </w:t>
      </w:r>
      <w:r w:rsidR="001B5073" w:rsidRPr="001B7B5E">
        <w:t>7</w:t>
      </w:r>
      <w:r w:rsidR="00D73920" w:rsidRPr="001B7B5E">
        <w:t>.</w:t>
      </w:r>
      <w:r w:rsidR="001B5073" w:rsidRPr="001B7B5E">
        <w:t xml:space="preserve">45 </w:t>
      </w:r>
      <w:r w:rsidR="00D73920" w:rsidRPr="001B7B5E">
        <w:t xml:space="preserve">a.m. </w:t>
      </w:r>
      <w:r w:rsidR="001B5073" w:rsidRPr="001B7B5E">
        <w:t xml:space="preserve">and </w:t>
      </w:r>
      <w:r w:rsidR="00D73920" w:rsidRPr="001B7B5E">
        <w:t xml:space="preserve">had seen </w:t>
      </w:r>
      <w:r w:rsidR="003B30FE" w:rsidRPr="001B7B5E">
        <w:t xml:space="preserve">two men </w:t>
      </w:r>
      <w:r w:rsidR="00D73920" w:rsidRPr="001B7B5E">
        <w:t xml:space="preserve">lying </w:t>
      </w:r>
      <w:r w:rsidR="00B056D1" w:rsidRPr="001B7B5E">
        <w:t>on the floor</w:t>
      </w:r>
      <w:r w:rsidR="00CC2DFA" w:rsidRPr="001B7B5E">
        <w:t xml:space="preserve">; he </w:t>
      </w:r>
      <w:r w:rsidR="00D73920" w:rsidRPr="001B7B5E">
        <w:t xml:space="preserve">and </w:t>
      </w:r>
      <w:r w:rsidR="00CC2DFA" w:rsidRPr="001B7B5E">
        <w:t xml:space="preserve">O.K. </w:t>
      </w:r>
      <w:r w:rsidR="00D73920" w:rsidRPr="001B7B5E">
        <w:t xml:space="preserve">had </w:t>
      </w:r>
      <w:r w:rsidR="00CC2DFA" w:rsidRPr="001B7B5E">
        <w:t xml:space="preserve">filed the </w:t>
      </w:r>
      <w:r w:rsidR="00D73920" w:rsidRPr="001B7B5E">
        <w:t xml:space="preserve">arrest report </w:t>
      </w:r>
      <w:r w:rsidR="00CC2DFA" w:rsidRPr="001B7B5E">
        <w:t xml:space="preserve">and </w:t>
      </w:r>
      <w:r w:rsidR="00D73920" w:rsidRPr="001B7B5E">
        <w:t xml:space="preserve">stated </w:t>
      </w:r>
      <w:r w:rsidR="00CC2DFA" w:rsidRPr="001B7B5E">
        <w:t>that</w:t>
      </w:r>
      <w:r w:rsidR="00D73920" w:rsidRPr="001B7B5E">
        <w:t xml:space="preserve"> the two men had sworn at them when they were</w:t>
      </w:r>
      <w:r w:rsidR="007D1B99" w:rsidRPr="001B7B5E">
        <w:t xml:space="preserve"> put in the </w:t>
      </w:r>
      <w:r w:rsidR="00D73920" w:rsidRPr="001B7B5E">
        <w:t xml:space="preserve">police </w:t>
      </w:r>
      <w:r w:rsidR="007D1B99" w:rsidRPr="001B7B5E">
        <w:t>cells</w:t>
      </w:r>
      <w:r w:rsidR="00D73920" w:rsidRPr="001B7B5E">
        <w:t xml:space="preserve">. </w:t>
      </w:r>
      <w:r w:rsidR="007D1B99" w:rsidRPr="001B7B5E">
        <w:t>His statement</w:t>
      </w:r>
      <w:r w:rsidR="001441D0" w:rsidRPr="001B7B5E">
        <w:t xml:space="preserve"> was</w:t>
      </w:r>
      <w:r w:rsidR="007D1B99" w:rsidRPr="001B7B5E">
        <w:t xml:space="preserve"> confirmed by two other</w:t>
      </w:r>
      <w:r w:rsidR="008D6A68" w:rsidRPr="001B7B5E">
        <w:t xml:space="preserve"> </w:t>
      </w:r>
      <w:r w:rsidR="007D1B99" w:rsidRPr="001B7B5E">
        <w:t>police officers</w:t>
      </w:r>
      <w:r w:rsidR="005C6D33" w:rsidRPr="001B7B5E">
        <w:t xml:space="preserve"> </w:t>
      </w:r>
      <w:r w:rsidR="00D25044" w:rsidRPr="001B7B5E">
        <w:t>who had witnessed</w:t>
      </w:r>
      <w:r w:rsidR="001B5073" w:rsidRPr="001B7B5E">
        <w:t xml:space="preserve"> the events</w:t>
      </w:r>
      <w:r w:rsidR="007D1B99" w:rsidRPr="001B7B5E">
        <w:t>.</w:t>
      </w:r>
    </w:p>
    <w:p w:rsidR="00FC3F48" w:rsidRPr="001B7B5E" w:rsidRDefault="00026761" w:rsidP="00992FF9">
      <w:pPr>
        <w:pStyle w:val="JuPara"/>
      </w:pPr>
      <w:r w:rsidRPr="001B7B5E">
        <w:fldChar w:fldCharType="begin"/>
      </w:r>
      <w:r w:rsidRPr="001B7B5E">
        <w:instrText xml:space="preserve"> SEQ level0 \*arabic </w:instrText>
      </w:r>
      <w:r w:rsidRPr="001B7B5E">
        <w:fldChar w:fldCharType="separate"/>
      </w:r>
      <w:r w:rsidR="00010F40">
        <w:rPr>
          <w:noProof/>
        </w:rPr>
        <w:t>25</w:t>
      </w:r>
      <w:r w:rsidRPr="001B7B5E">
        <w:fldChar w:fldCharType="end"/>
      </w:r>
      <w:r w:rsidRPr="001B7B5E">
        <w:t>.  </w:t>
      </w:r>
      <w:r w:rsidR="00B10DD7" w:rsidRPr="001B7B5E">
        <w:t>The internal investigation was concluded o</w:t>
      </w:r>
      <w:r w:rsidR="00FC3F48" w:rsidRPr="001B7B5E">
        <w:t>n 15 August 2006</w:t>
      </w:r>
      <w:r w:rsidR="00734343" w:rsidRPr="001B7B5E">
        <w:t>. The decision state</w:t>
      </w:r>
      <w:r w:rsidR="001350FD" w:rsidRPr="001B7B5E">
        <w:t xml:space="preserve">d that the police </w:t>
      </w:r>
      <w:r w:rsidR="00B10DD7" w:rsidRPr="001B7B5E">
        <w:t xml:space="preserve">officers concerned </w:t>
      </w:r>
      <w:r w:rsidR="00CD42BF" w:rsidRPr="001B7B5E">
        <w:t>had</w:t>
      </w:r>
      <w:r w:rsidR="001350FD" w:rsidRPr="001B7B5E">
        <w:t xml:space="preserve"> denied that the applicant had been subjected to brutal</w:t>
      </w:r>
      <w:r w:rsidR="00734343" w:rsidRPr="001B7B5E">
        <w:t xml:space="preserve"> physic</w:t>
      </w:r>
      <w:r w:rsidR="001350FD" w:rsidRPr="001B7B5E">
        <w:t xml:space="preserve">al force, and that it had </w:t>
      </w:r>
      <w:r w:rsidR="00734343" w:rsidRPr="001B7B5E">
        <w:t>not</w:t>
      </w:r>
      <w:r w:rsidR="001350FD" w:rsidRPr="001B7B5E">
        <w:t xml:space="preserve"> been</w:t>
      </w:r>
      <w:r w:rsidR="00734343" w:rsidRPr="001B7B5E">
        <w:t xml:space="preserve"> possible to prove the allegations without carrying out procedural measures. </w:t>
      </w:r>
      <w:r w:rsidR="003B30FE" w:rsidRPr="001B7B5E">
        <w:t>It was</w:t>
      </w:r>
      <w:r w:rsidR="00734343" w:rsidRPr="001B7B5E">
        <w:t xml:space="preserve"> recommended </w:t>
      </w:r>
      <w:r w:rsidR="00B10DD7" w:rsidRPr="001B7B5E">
        <w:t xml:space="preserve">that </w:t>
      </w:r>
      <w:r w:rsidR="00734343" w:rsidRPr="001B7B5E">
        <w:t>the materials of the i</w:t>
      </w:r>
      <w:r w:rsidR="0092733D" w:rsidRPr="001B7B5E">
        <w:t xml:space="preserve">nternal investigation </w:t>
      </w:r>
      <w:r w:rsidR="00B10DD7" w:rsidRPr="001B7B5E">
        <w:t xml:space="preserve">be forwarded </w:t>
      </w:r>
      <w:r w:rsidR="0092733D" w:rsidRPr="001B7B5E">
        <w:t>to the Internal Security Office</w:t>
      </w:r>
      <w:r w:rsidR="00734343" w:rsidRPr="001B7B5E">
        <w:t xml:space="preserve"> in order to decide </w:t>
      </w:r>
      <w:r w:rsidR="00B10DD7" w:rsidRPr="001B7B5E">
        <w:t xml:space="preserve">whether to institute </w:t>
      </w:r>
      <w:r w:rsidR="0060288D" w:rsidRPr="001B7B5E">
        <w:t>criminal proceedings</w:t>
      </w:r>
      <w:r w:rsidR="0092733D" w:rsidRPr="001B7B5E">
        <w:t xml:space="preserve">, </w:t>
      </w:r>
      <w:r w:rsidR="00734343" w:rsidRPr="001B7B5E">
        <w:t xml:space="preserve">and to decide on </w:t>
      </w:r>
      <w:r w:rsidR="00B10DD7" w:rsidRPr="001B7B5E">
        <w:t xml:space="preserve">any </w:t>
      </w:r>
      <w:r w:rsidR="00734343" w:rsidRPr="001B7B5E">
        <w:t xml:space="preserve">disciplinary measures after the </w:t>
      </w:r>
      <w:r w:rsidR="00B10DD7" w:rsidRPr="001B7B5E">
        <w:t xml:space="preserve">adoption of the </w:t>
      </w:r>
      <w:r w:rsidR="00734343" w:rsidRPr="001B7B5E">
        <w:t>procedural decision</w:t>
      </w:r>
      <w:r w:rsidR="00B10DD7" w:rsidRPr="001B7B5E">
        <w:t>.</w:t>
      </w:r>
    </w:p>
    <w:p w:rsidR="005716E3" w:rsidRPr="001B7B5E" w:rsidRDefault="00AA035C" w:rsidP="000B3EF6">
      <w:pPr>
        <w:pStyle w:val="JuPara"/>
      </w:pPr>
      <w:r w:rsidRPr="001B7B5E">
        <w:fldChar w:fldCharType="begin"/>
      </w:r>
      <w:r w:rsidRPr="001B7B5E">
        <w:instrText xml:space="preserve"> SEQ level0 \*arabic </w:instrText>
      </w:r>
      <w:r w:rsidRPr="001B7B5E">
        <w:fldChar w:fldCharType="separate"/>
      </w:r>
      <w:r w:rsidR="00010F40">
        <w:rPr>
          <w:noProof/>
        </w:rPr>
        <w:t>26</w:t>
      </w:r>
      <w:r w:rsidRPr="001B7B5E">
        <w:fldChar w:fldCharType="end"/>
      </w:r>
      <w:r w:rsidRPr="001B7B5E">
        <w:t>.  </w:t>
      </w:r>
      <w:r w:rsidR="005716E3" w:rsidRPr="001B7B5E">
        <w:t>On</w:t>
      </w:r>
      <w:r w:rsidR="0057123E" w:rsidRPr="001B7B5E">
        <w:t xml:space="preserve"> 20 and 23 October </w:t>
      </w:r>
      <w:r w:rsidR="00EF4184" w:rsidRPr="001B7B5E">
        <w:t>2006 the applicant complained to the prosecutor</w:t>
      </w:r>
      <w:r w:rsidR="007D71E4">
        <w:t>’</w:t>
      </w:r>
      <w:r w:rsidR="00EF4184" w:rsidRPr="001B7B5E">
        <w:t xml:space="preserve">s office about the ineffectiveness of the investigation into his alleged ill-treatment. </w:t>
      </w:r>
      <w:r w:rsidRPr="001B7B5E">
        <w:t>I</w:t>
      </w:r>
      <w:r w:rsidR="000B34A3" w:rsidRPr="001B7B5E">
        <w:t>n response</w:t>
      </w:r>
      <w:r w:rsidR="00A35757" w:rsidRPr="001B7B5E">
        <w:t xml:space="preserve">, </w:t>
      </w:r>
      <w:r w:rsidR="001441D0" w:rsidRPr="001B7B5E">
        <w:t xml:space="preserve">on 25 October 2006 </w:t>
      </w:r>
      <w:r w:rsidR="00A35757" w:rsidRPr="001B7B5E">
        <w:t>the Internal Security Office</w:t>
      </w:r>
      <w:r w:rsidR="00EF4184" w:rsidRPr="001B7B5E">
        <w:t xml:space="preserve"> and the Rīga</w:t>
      </w:r>
      <w:r w:rsidR="008742B4" w:rsidRPr="001B7B5E">
        <w:t xml:space="preserve"> City</w:t>
      </w:r>
      <w:r w:rsidR="00EF4184" w:rsidRPr="001B7B5E">
        <w:t xml:space="preserve"> Centre District Prosecutor</w:t>
      </w:r>
      <w:r w:rsidR="007D71E4">
        <w:t>’</w:t>
      </w:r>
      <w:r w:rsidR="00EF4184" w:rsidRPr="001B7B5E">
        <w:t>s Office</w:t>
      </w:r>
      <w:r w:rsidR="000B34A3" w:rsidRPr="001B7B5E">
        <w:t xml:space="preserve"> </w:t>
      </w:r>
      <w:r w:rsidR="001441D0" w:rsidRPr="001B7B5E">
        <w:t xml:space="preserve">questioned </w:t>
      </w:r>
      <w:r w:rsidR="000B34A3" w:rsidRPr="001B7B5E">
        <w:t>the applicant as a victim in the criminal proceedings concerning his alleged ill</w:t>
      </w:r>
      <w:r w:rsidR="0076702D" w:rsidRPr="001B7B5E">
        <w:noBreakHyphen/>
      </w:r>
      <w:r w:rsidR="000B34A3" w:rsidRPr="001B7B5E">
        <w:t>treatment</w:t>
      </w:r>
      <w:r w:rsidR="004B282D" w:rsidRPr="001B7B5E">
        <w:t>.</w:t>
      </w:r>
    </w:p>
    <w:bookmarkStart w:id="8" w:name="IneffSupervCitation"/>
    <w:p w:rsidR="0029126B" w:rsidRPr="001B7B5E" w:rsidRDefault="000B3EF6" w:rsidP="0057123E">
      <w:pPr>
        <w:pStyle w:val="JuPara"/>
      </w:pPr>
      <w:r w:rsidRPr="001B7B5E">
        <w:fldChar w:fldCharType="begin"/>
      </w:r>
      <w:r w:rsidRPr="001B7B5E">
        <w:instrText xml:space="preserve"> SEQ level0 \*arabic </w:instrText>
      </w:r>
      <w:r w:rsidRPr="001B7B5E">
        <w:fldChar w:fldCharType="separate"/>
      </w:r>
      <w:r w:rsidR="00010F40">
        <w:rPr>
          <w:noProof/>
        </w:rPr>
        <w:t>27</w:t>
      </w:r>
      <w:r w:rsidRPr="001B7B5E">
        <w:fldChar w:fldCharType="end"/>
      </w:r>
      <w:bookmarkEnd w:id="8"/>
      <w:r w:rsidRPr="001B7B5E">
        <w:t xml:space="preserve">.  Meanwhile, </w:t>
      </w:r>
      <w:r w:rsidR="001441D0" w:rsidRPr="001B7B5E">
        <w:t xml:space="preserve">following </w:t>
      </w:r>
      <w:r w:rsidRPr="001B7B5E">
        <w:t>the applicant</w:t>
      </w:r>
      <w:r w:rsidR="007D71E4">
        <w:t>’</w:t>
      </w:r>
      <w:r w:rsidRPr="001B7B5E">
        <w:t>s complaint to the prosecutor</w:t>
      </w:r>
      <w:r w:rsidR="007D71E4">
        <w:t>’</w:t>
      </w:r>
      <w:r w:rsidRPr="001B7B5E">
        <w:t>s office</w:t>
      </w:r>
      <w:r w:rsidR="00320D50" w:rsidRPr="001B7B5E">
        <w:t>, on 27 October </w:t>
      </w:r>
      <w:r w:rsidR="003A697F" w:rsidRPr="001B7B5E">
        <w:t>2006 prosecutor S</w:t>
      </w:r>
      <w:r w:rsidR="0092733D" w:rsidRPr="001B7B5E">
        <w:t>.</w:t>
      </w:r>
      <w:r w:rsidR="003A697F" w:rsidRPr="001B7B5E">
        <w:t xml:space="preserve"> dismissed the allegations </w:t>
      </w:r>
      <w:r w:rsidR="00371157" w:rsidRPr="001B7B5E">
        <w:t xml:space="preserve">concerning the </w:t>
      </w:r>
      <w:r w:rsidR="003A697F" w:rsidRPr="001B7B5E">
        <w:t xml:space="preserve">ineffectiveness of the </w:t>
      </w:r>
      <w:r w:rsidR="00CD42BF" w:rsidRPr="001B7B5E">
        <w:t>investigation carried out by the investigator</w:t>
      </w:r>
      <w:r w:rsidR="00371157" w:rsidRPr="001B7B5E">
        <w:t>,</w:t>
      </w:r>
      <w:r w:rsidR="00320D50" w:rsidRPr="001B7B5E">
        <w:t xml:space="preserve"> R</w:t>
      </w:r>
      <w:r w:rsidR="00E13E2B" w:rsidRPr="001B7B5E">
        <w:t xml:space="preserve">. The decision </w:t>
      </w:r>
      <w:r w:rsidR="0057123E" w:rsidRPr="001B7B5E">
        <w:t>stated</w:t>
      </w:r>
      <w:r w:rsidR="00371157" w:rsidRPr="001B7B5E">
        <w:t>,</w:t>
      </w:r>
      <w:r w:rsidR="0057123E" w:rsidRPr="001B7B5E">
        <w:t xml:space="preserve"> </w:t>
      </w:r>
      <w:r w:rsidR="0057123E" w:rsidRPr="001B7B5E">
        <w:rPr>
          <w:i/>
        </w:rPr>
        <w:t>inter alia</w:t>
      </w:r>
      <w:r w:rsidR="00371157" w:rsidRPr="001B7B5E">
        <w:rPr>
          <w:i/>
        </w:rPr>
        <w:t>,</w:t>
      </w:r>
      <w:r w:rsidR="0057123E" w:rsidRPr="001B7B5E">
        <w:t xml:space="preserve"> </w:t>
      </w:r>
      <w:r w:rsidR="003A697F" w:rsidRPr="001B7B5E">
        <w:t>that</w:t>
      </w:r>
      <w:r w:rsidR="0057123E" w:rsidRPr="001B7B5E">
        <w:t xml:space="preserve"> it was only the applicant who </w:t>
      </w:r>
      <w:r w:rsidR="0092733D" w:rsidRPr="001B7B5E">
        <w:t>alleged that brutal</w:t>
      </w:r>
      <w:r w:rsidR="0053038F" w:rsidRPr="001B7B5E">
        <w:t xml:space="preserve"> force</w:t>
      </w:r>
      <w:r w:rsidR="00CD42BF" w:rsidRPr="001B7B5E">
        <w:t xml:space="preserve"> had been applied against</w:t>
      </w:r>
      <w:r w:rsidR="0092733D" w:rsidRPr="001B7B5E">
        <w:t xml:space="preserve"> him</w:t>
      </w:r>
      <w:r w:rsidR="00371157" w:rsidRPr="001B7B5E">
        <w:t>.</w:t>
      </w:r>
      <w:r w:rsidR="0092733D" w:rsidRPr="001B7B5E">
        <w:t xml:space="preserve"> </w:t>
      </w:r>
      <w:r w:rsidR="00371157" w:rsidRPr="001B7B5E">
        <w:t>T</w:t>
      </w:r>
      <w:r w:rsidR="00CD42BF" w:rsidRPr="001B7B5E">
        <w:t>he prosecutor also</w:t>
      </w:r>
      <w:r w:rsidR="0092733D" w:rsidRPr="001B7B5E">
        <w:t xml:space="preserve"> re</w:t>
      </w:r>
      <w:r w:rsidR="00B76B32" w:rsidRPr="001B7B5E">
        <w:t>ferred to the conclusion of the medico-legal</w:t>
      </w:r>
      <w:r w:rsidR="0092733D" w:rsidRPr="001B7B5E">
        <w:t xml:space="preserve"> </w:t>
      </w:r>
      <w:r w:rsidR="001B7B5E">
        <w:t>assessment</w:t>
      </w:r>
      <w:r w:rsidR="00371157" w:rsidRPr="001B7B5E">
        <w:t xml:space="preserve">, </w:t>
      </w:r>
      <w:r w:rsidR="00D01A1D" w:rsidRPr="001B7B5E">
        <w:t>which stated</w:t>
      </w:r>
      <w:r w:rsidR="0092733D" w:rsidRPr="001B7B5E">
        <w:t xml:space="preserve"> that it</w:t>
      </w:r>
      <w:r w:rsidR="0057123E" w:rsidRPr="001B7B5E">
        <w:t xml:space="preserve"> could</w:t>
      </w:r>
      <w:r w:rsidR="0053038F" w:rsidRPr="001B7B5E">
        <w:t xml:space="preserve"> </w:t>
      </w:r>
      <w:r w:rsidR="0092733D" w:rsidRPr="001B7B5E">
        <w:t xml:space="preserve">not be excluded </w:t>
      </w:r>
      <w:r w:rsidR="0057123E" w:rsidRPr="001B7B5E">
        <w:t>that</w:t>
      </w:r>
      <w:r w:rsidR="0092733D" w:rsidRPr="001B7B5E">
        <w:t xml:space="preserve"> some of</w:t>
      </w:r>
      <w:r w:rsidR="0057123E" w:rsidRPr="001B7B5E">
        <w:t xml:space="preserve"> </w:t>
      </w:r>
      <w:r w:rsidR="0053038F" w:rsidRPr="001B7B5E">
        <w:t>the</w:t>
      </w:r>
      <w:r w:rsidR="0057123E" w:rsidRPr="001B7B5E">
        <w:t xml:space="preserve"> bodily injuries </w:t>
      </w:r>
      <w:r w:rsidR="0053038F" w:rsidRPr="001B7B5E">
        <w:t>might have</w:t>
      </w:r>
      <w:r w:rsidR="0057123E" w:rsidRPr="001B7B5E">
        <w:t xml:space="preserve"> been sustained by</w:t>
      </w:r>
      <w:r w:rsidR="0092733D" w:rsidRPr="001B7B5E">
        <w:t xml:space="preserve"> </w:t>
      </w:r>
      <w:r w:rsidR="00371157" w:rsidRPr="001B7B5E">
        <w:t xml:space="preserve">his </w:t>
      </w:r>
      <w:r w:rsidR="0057123E" w:rsidRPr="001B7B5E">
        <w:t xml:space="preserve">falling </w:t>
      </w:r>
      <w:r w:rsidR="00371157" w:rsidRPr="001B7B5E">
        <w:t xml:space="preserve">on </w:t>
      </w:r>
      <w:r w:rsidR="0057123E" w:rsidRPr="001B7B5E">
        <w:t>to an uneven surface</w:t>
      </w:r>
      <w:r w:rsidR="0053038F" w:rsidRPr="001B7B5E">
        <w:t>.</w:t>
      </w:r>
      <w:r w:rsidR="0084479C" w:rsidRPr="001B7B5E">
        <w:t xml:space="preserve"> In response to </w:t>
      </w:r>
      <w:r w:rsidR="00371157" w:rsidRPr="001B7B5E">
        <w:t xml:space="preserve">a complaint lodged by </w:t>
      </w:r>
      <w:r w:rsidR="0084479C" w:rsidRPr="001B7B5E">
        <w:t>the applicant</w:t>
      </w:r>
      <w:r w:rsidR="00D01A1D" w:rsidRPr="001B7B5E">
        <w:t>,</w:t>
      </w:r>
      <w:r w:rsidR="0084479C" w:rsidRPr="001B7B5E">
        <w:t xml:space="preserve"> a supervising prosecutor stated that prosecutor S. had </w:t>
      </w:r>
      <w:r w:rsidR="00371157" w:rsidRPr="001B7B5E">
        <w:t xml:space="preserve">simply </w:t>
      </w:r>
      <w:r w:rsidR="0084479C" w:rsidRPr="001B7B5E">
        <w:t xml:space="preserve">quoted a paragraph from the </w:t>
      </w:r>
      <w:r w:rsidR="00DD2A7B" w:rsidRPr="001B7B5E">
        <w:t>medical</w:t>
      </w:r>
      <w:r w:rsidR="00371157" w:rsidRPr="001B7B5E">
        <w:t xml:space="preserve"> </w:t>
      </w:r>
      <w:r w:rsidR="0084479C" w:rsidRPr="001B7B5E">
        <w:t>expert</w:t>
      </w:r>
      <w:r w:rsidR="007D71E4">
        <w:t>’</w:t>
      </w:r>
      <w:r w:rsidR="0084479C" w:rsidRPr="001B7B5E">
        <w:t>s conclusion and that she had not contended that the applicant</w:t>
      </w:r>
      <w:r w:rsidR="007D71E4">
        <w:t>’</w:t>
      </w:r>
      <w:r w:rsidR="00371157" w:rsidRPr="001B7B5E">
        <w:t>s</w:t>
      </w:r>
      <w:r w:rsidR="0084479C" w:rsidRPr="001B7B5E">
        <w:t xml:space="preserve"> injuries</w:t>
      </w:r>
      <w:r w:rsidR="00371157" w:rsidRPr="001B7B5E">
        <w:t xml:space="preserve"> had been self-inflicted</w:t>
      </w:r>
      <w:r w:rsidR="0084479C" w:rsidRPr="001B7B5E">
        <w:t>.</w:t>
      </w:r>
    </w:p>
    <w:bookmarkStart w:id="9" w:name="ForensicMedicalExamII"/>
    <w:p w:rsidR="003922FD" w:rsidRPr="001B7B5E" w:rsidRDefault="003922FD" w:rsidP="00E21C06">
      <w:pPr>
        <w:pStyle w:val="JuPara"/>
      </w:pPr>
      <w:r w:rsidRPr="001B7B5E">
        <w:fldChar w:fldCharType="begin"/>
      </w:r>
      <w:r w:rsidRPr="001B7B5E">
        <w:instrText xml:space="preserve"> SEQ level0 \*arabic </w:instrText>
      </w:r>
      <w:r w:rsidRPr="001B7B5E">
        <w:fldChar w:fldCharType="separate"/>
      </w:r>
      <w:r w:rsidR="00010F40">
        <w:rPr>
          <w:noProof/>
        </w:rPr>
        <w:t>28</w:t>
      </w:r>
      <w:r w:rsidRPr="001B7B5E">
        <w:fldChar w:fldCharType="end"/>
      </w:r>
      <w:bookmarkEnd w:id="9"/>
      <w:r w:rsidRPr="001B7B5E">
        <w:t>.  </w:t>
      </w:r>
      <w:r w:rsidR="000B3EF6" w:rsidRPr="001B7B5E">
        <w:t>On 10 January </w:t>
      </w:r>
      <w:r w:rsidR="003C74E2" w:rsidRPr="001B7B5E">
        <w:t>2007 R.</w:t>
      </w:r>
      <w:r w:rsidR="00371157" w:rsidRPr="001B7B5E">
        <w:t>, the investigator</w:t>
      </w:r>
      <w:r w:rsidR="003C74E2" w:rsidRPr="001B7B5E">
        <w:t xml:space="preserve"> of the</w:t>
      </w:r>
      <w:r w:rsidR="00E40FCE" w:rsidRPr="001B7B5E">
        <w:t xml:space="preserve"> </w:t>
      </w:r>
      <w:r w:rsidR="00EB4005" w:rsidRPr="001B7B5E">
        <w:t>Internal Security Office</w:t>
      </w:r>
      <w:r w:rsidR="00371157" w:rsidRPr="001B7B5E">
        <w:t>,</w:t>
      </w:r>
      <w:r w:rsidR="00EB4005" w:rsidRPr="001B7B5E">
        <w:t xml:space="preserve"> </w:t>
      </w:r>
      <w:r w:rsidR="00371157" w:rsidRPr="001B7B5E">
        <w:t xml:space="preserve">asked </w:t>
      </w:r>
      <w:r w:rsidR="00E40FCE" w:rsidRPr="001B7B5E">
        <w:t xml:space="preserve">for </w:t>
      </w:r>
      <w:r w:rsidR="000B3EF6" w:rsidRPr="001B7B5E">
        <w:t xml:space="preserve">an additional </w:t>
      </w:r>
      <w:r w:rsidR="00B76B32" w:rsidRPr="001B7B5E">
        <w:t>medico-legal</w:t>
      </w:r>
      <w:r w:rsidR="000B3EF6" w:rsidRPr="001B7B5E">
        <w:t xml:space="preserve"> </w:t>
      </w:r>
      <w:r w:rsidR="001B7B5E">
        <w:t>assessment</w:t>
      </w:r>
      <w:r w:rsidR="00371157" w:rsidRPr="001B7B5E">
        <w:t xml:space="preserve"> </w:t>
      </w:r>
      <w:r w:rsidR="00E40FCE" w:rsidRPr="001B7B5E">
        <w:t xml:space="preserve">to be carried out </w:t>
      </w:r>
      <w:r w:rsidR="00635E90" w:rsidRPr="001B7B5E">
        <w:t xml:space="preserve">in order to clarify </w:t>
      </w:r>
      <w:r w:rsidR="001A5061" w:rsidRPr="001B7B5E">
        <w:t>whether on 9 June 2006</w:t>
      </w:r>
      <w:r w:rsidR="00206F24" w:rsidRPr="001B7B5E">
        <w:t>,</w:t>
      </w:r>
      <w:r w:rsidR="00EB4005" w:rsidRPr="001B7B5E">
        <w:t xml:space="preserve"> at the time </w:t>
      </w:r>
      <w:r w:rsidR="00E40FCE" w:rsidRPr="001B7B5E">
        <w:t xml:space="preserve">the applicant was </w:t>
      </w:r>
      <w:r w:rsidR="00371157" w:rsidRPr="001B7B5E">
        <w:t xml:space="preserve">examined </w:t>
      </w:r>
      <w:r w:rsidR="00E40FCE" w:rsidRPr="001B7B5E">
        <w:t xml:space="preserve">at Rīga </w:t>
      </w:r>
      <w:r w:rsidR="00320D50" w:rsidRPr="001B7B5E">
        <w:t xml:space="preserve">Hospital </w:t>
      </w:r>
      <w:r w:rsidR="001441D0" w:rsidRPr="001B7B5E">
        <w:t>N</w:t>
      </w:r>
      <w:r w:rsidR="00EB4005" w:rsidRPr="001B7B5E">
        <w:t>o</w:t>
      </w:r>
      <w:r w:rsidR="00371157" w:rsidRPr="001B7B5E">
        <w:t>.</w:t>
      </w:r>
      <w:r w:rsidR="000B0736" w:rsidRPr="001B7B5E">
        <w:t> </w:t>
      </w:r>
      <w:r w:rsidR="00EB4005" w:rsidRPr="001B7B5E">
        <w:t>1</w:t>
      </w:r>
      <w:r w:rsidR="00206F24" w:rsidRPr="001B7B5E">
        <w:t>,</w:t>
      </w:r>
      <w:r w:rsidR="00EB4005" w:rsidRPr="001B7B5E">
        <w:t xml:space="preserve"> he had already had the broken</w:t>
      </w:r>
      <w:r w:rsidR="00371157" w:rsidRPr="001B7B5E">
        <w:t xml:space="preserve"> ribs</w:t>
      </w:r>
      <w:r w:rsidR="00E40FCE" w:rsidRPr="001B7B5E">
        <w:t xml:space="preserve">. </w:t>
      </w:r>
      <w:r w:rsidR="00CE719C" w:rsidRPr="001B7B5E">
        <w:t xml:space="preserve">After </w:t>
      </w:r>
      <w:r w:rsidR="00320D50" w:rsidRPr="001B7B5E">
        <w:t>obtaining</w:t>
      </w:r>
      <w:r w:rsidR="00D31021" w:rsidRPr="001B7B5E">
        <w:t xml:space="preserve"> a</w:t>
      </w:r>
      <w:r w:rsidR="00206F24" w:rsidRPr="001B7B5E">
        <w:t xml:space="preserve"> specialist</w:t>
      </w:r>
      <w:r w:rsidR="007D71E4">
        <w:t>’</w:t>
      </w:r>
      <w:r w:rsidR="005C6D33" w:rsidRPr="001B7B5E">
        <w:t>s</w:t>
      </w:r>
      <w:r w:rsidR="00ED69B3" w:rsidRPr="001B7B5E">
        <w:t xml:space="preserve"> opinion</w:t>
      </w:r>
      <w:r w:rsidR="00647E7D" w:rsidRPr="001B7B5E">
        <w:t xml:space="preserve"> that</w:t>
      </w:r>
      <w:r w:rsidR="00320D50" w:rsidRPr="001B7B5E">
        <w:t xml:space="preserve"> the X-</w:t>
      </w:r>
      <w:r w:rsidR="00E42159" w:rsidRPr="001B7B5E">
        <w:t>ray result</w:t>
      </w:r>
      <w:r w:rsidR="00320D50" w:rsidRPr="001B7B5E">
        <w:t>s</w:t>
      </w:r>
      <w:r w:rsidR="00E42159" w:rsidRPr="001B7B5E">
        <w:t xml:space="preserve"> of 9 June 2006 </w:t>
      </w:r>
      <w:r w:rsidR="00B641E1" w:rsidRPr="001B7B5E">
        <w:t xml:space="preserve">had </w:t>
      </w:r>
      <w:r w:rsidR="00E42159" w:rsidRPr="001B7B5E">
        <w:t xml:space="preserve">disclosed </w:t>
      </w:r>
      <w:r w:rsidR="00647E7D" w:rsidRPr="001B7B5E">
        <w:t xml:space="preserve">suspicions </w:t>
      </w:r>
      <w:r w:rsidR="00B641E1" w:rsidRPr="001B7B5E">
        <w:t xml:space="preserve">that </w:t>
      </w:r>
      <w:r w:rsidR="00320D50" w:rsidRPr="001B7B5E">
        <w:t>two</w:t>
      </w:r>
      <w:r w:rsidR="00647E7D" w:rsidRPr="001B7B5E">
        <w:t xml:space="preserve"> </w:t>
      </w:r>
      <w:r w:rsidR="00320D50" w:rsidRPr="001B7B5E">
        <w:t>ribs</w:t>
      </w:r>
      <w:r w:rsidR="00B641E1" w:rsidRPr="001B7B5E">
        <w:t xml:space="preserve"> had been fractured</w:t>
      </w:r>
      <w:r w:rsidR="00647E7D" w:rsidRPr="001B7B5E">
        <w:t>,</w:t>
      </w:r>
      <w:r w:rsidR="00206F24" w:rsidRPr="001B7B5E">
        <w:t xml:space="preserve"> on 23 January 2007</w:t>
      </w:r>
      <w:r w:rsidR="00647E7D" w:rsidRPr="001B7B5E">
        <w:t xml:space="preserve"> </w:t>
      </w:r>
      <w:r w:rsidR="00D31021" w:rsidRPr="001B7B5E">
        <w:t>t</w:t>
      </w:r>
      <w:r w:rsidR="00E40FCE" w:rsidRPr="001B7B5E">
        <w:t>he</w:t>
      </w:r>
      <w:r w:rsidR="00647E7D" w:rsidRPr="001B7B5E">
        <w:t xml:space="preserve"> </w:t>
      </w:r>
      <w:r w:rsidR="00B76B32" w:rsidRPr="001B7B5E">
        <w:t xml:space="preserve">medico-legal </w:t>
      </w:r>
      <w:r w:rsidR="00206F24" w:rsidRPr="001B7B5E">
        <w:t xml:space="preserve">expert </w:t>
      </w:r>
      <w:r w:rsidR="00320D50" w:rsidRPr="001B7B5E">
        <w:t>delivered his conclusions</w:t>
      </w:r>
      <w:r w:rsidR="00B641E1" w:rsidRPr="001B7B5E">
        <w:t>. He stated</w:t>
      </w:r>
      <w:r w:rsidR="00320D50" w:rsidRPr="001B7B5E">
        <w:t xml:space="preserve"> </w:t>
      </w:r>
      <w:r w:rsidR="00206F24" w:rsidRPr="001B7B5E">
        <w:t>that</w:t>
      </w:r>
      <w:r w:rsidR="00320D50" w:rsidRPr="001B7B5E">
        <w:t xml:space="preserve"> it had</w:t>
      </w:r>
      <w:r w:rsidRPr="001B7B5E">
        <w:t xml:space="preserve"> not</w:t>
      </w:r>
      <w:r w:rsidR="00320D50" w:rsidRPr="001B7B5E">
        <w:t xml:space="preserve"> been</w:t>
      </w:r>
      <w:r w:rsidRPr="001B7B5E">
        <w:t xml:space="preserve"> possible to establish </w:t>
      </w:r>
      <w:r w:rsidR="00206F24" w:rsidRPr="001B7B5E">
        <w:t>precisely</w:t>
      </w:r>
      <w:r w:rsidRPr="001B7B5E">
        <w:t xml:space="preserve"> whether the applicant</w:t>
      </w:r>
      <w:r w:rsidR="007D71E4">
        <w:t>’</w:t>
      </w:r>
      <w:r w:rsidRPr="001B7B5E">
        <w:t>s ribs had already been broken on 9 June </w:t>
      </w:r>
      <w:r w:rsidR="00206F24" w:rsidRPr="001B7B5E">
        <w:t>2006</w:t>
      </w:r>
      <w:r w:rsidR="00320D50" w:rsidRPr="001B7B5E">
        <w:t>, since</w:t>
      </w:r>
      <w:r w:rsidR="00206F24" w:rsidRPr="001B7B5E">
        <w:t xml:space="preserve"> the chest X-ray take</w:t>
      </w:r>
      <w:r w:rsidR="00B641E1" w:rsidRPr="001B7B5E">
        <w:t>n</w:t>
      </w:r>
      <w:r w:rsidR="00206F24" w:rsidRPr="001B7B5E">
        <w:t xml:space="preserve"> after the applicant</w:t>
      </w:r>
      <w:r w:rsidR="007D71E4">
        <w:t>’</w:t>
      </w:r>
      <w:r w:rsidR="00206F24" w:rsidRPr="001B7B5E">
        <w:t xml:space="preserve">s arrest </w:t>
      </w:r>
      <w:r w:rsidR="00B641E1" w:rsidRPr="001B7B5E">
        <w:t xml:space="preserve">had been </w:t>
      </w:r>
      <w:r w:rsidR="00206F24" w:rsidRPr="001B7B5E">
        <w:t xml:space="preserve">of a general nature and </w:t>
      </w:r>
      <w:r w:rsidR="00B641E1" w:rsidRPr="001B7B5E">
        <w:t xml:space="preserve">had </w:t>
      </w:r>
      <w:r w:rsidR="00206F24" w:rsidRPr="001B7B5E">
        <w:t xml:space="preserve">not </w:t>
      </w:r>
      <w:r w:rsidR="00B641E1" w:rsidRPr="001B7B5E">
        <w:t xml:space="preserve">been taken from an angle that revealed </w:t>
      </w:r>
      <w:r w:rsidR="00320D50" w:rsidRPr="001B7B5E">
        <w:t>the fracture.</w:t>
      </w:r>
    </w:p>
    <w:bookmarkStart w:id="10" w:name="FirstTerminDecision2007"/>
    <w:p w:rsidR="000B3EF6" w:rsidRPr="001B7B5E" w:rsidRDefault="000B3EF6" w:rsidP="001876F7">
      <w:pPr>
        <w:pStyle w:val="JuPara"/>
      </w:pPr>
      <w:r w:rsidRPr="001B7B5E">
        <w:fldChar w:fldCharType="begin"/>
      </w:r>
      <w:r w:rsidRPr="001B7B5E">
        <w:instrText xml:space="preserve"> SEQ level0 \*arabic </w:instrText>
      </w:r>
      <w:r w:rsidRPr="001B7B5E">
        <w:fldChar w:fldCharType="separate"/>
      </w:r>
      <w:r w:rsidR="00010F40">
        <w:rPr>
          <w:noProof/>
        </w:rPr>
        <w:t>29</w:t>
      </w:r>
      <w:r w:rsidRPr="001B7B5E">
        <w:fldChar w:fldCharType="end"/>
      </w:r>
      <w:bookmarkEnd w:id="10"/>
      <w:r w:rsidRPr="001B7B5E">
        <w:t xml:space="preserve">.  On </w:t>
      </w:r>
      <w:r w:rsidR="00DD72EE" w:rsidRPr="001B7B5E">
        <w:t>31 January </w:t>
      </w:r>
      <w:r w:rsidRPr="001B7B5E">
        <w:t xml:space="preserve">2007 </w:t>
      </w:r>
      <w:r w:rsidR="00F11F8D" w:rsidRPr="001B7B5E">
        <w:t>R.</w:t>
      </w:r>
      <w:r w:rsidRPr="001B7B5E">
        <w:t xml:space="preserve"> termina</w:t>
      </w:r>
      <w:r w:rsidR="00E6358D" w:rsidRPr="001B7B5E">
        <w:t xml:space="preserve">ted the criminal proceedings. </w:t>
      </w:r>
      <w:r w:rsidR="00B641E1" w:rsidRPr="001B7B5E">
        <w:t>R</w:t>
      </w:r>
      <w:r w:rsidR="00E6358D" w:rsidRPr="001B7B5E">
        <w:t xml:space="preserve">elying on the witness statements and the outcome of the </w:t>
      </w:r>
      <w:r w:rsidR="00B76B32" w:rsidRPr="001B7B5E">
        <w:t xml:space="preserve">medico-legal </w:t>
      </w:r>
      <w:r w:rsidR="001B7B5E">
        <w:t>assessment</w:t>
      </w:r>
      <w:r w:rsidR="00E6358D" w:rsidRPr="001B7B5E">
        <w:t xml:space="preserve">, it was </w:t>
      </w:r>
      <w:r w:rsidRPr="001B7B5E">
        <w:t>establi</w:t>
      </w:r>
      <w:r w:rsidR="00DD72EE" w:rsidRPr="001B7B5E">
        <w:t xml:space="preserve">shed that </w:t>
      </w:r>
      <w:r w:rsidR="00E6358D" w:rsidRPr="001B7B5E">
        <w:t xml:space="preserve">when the police officers </w:t>
      </w:r>
      <w:r w:rsidR="009A3E1D" w:rsidRPr="001B7B5E">
        <w:t xml:space="preserve">arrived at the </w:t>
      </w:r>
      <w:r w:rsidR="00B641E1" w:rsidRPr="001B7B5E">
        <w:t xml:space="preserve">apartment, </w:t>
      </w:r>
      <w:r w:rsidR="009A3E1D" w:rsidRPr="001B7B5E">
        <w:t>t</w:t>
      </w:r>
      <w:r w:rsidRPr="001B7B5E">
        <w:t xml:space="preserve">he applicant tried to escape and to attack the police officers, </w:t>
      </w:r>
      <w:r w:rsidR="00B641E1" w:rsidRPr="001B7B5E">
        <w:t xml:space="preserve">so </w:t>
      </w:r>
      <w:r w:rsidR="00733ECD" w:rsidRPr="001B7B5E">
        <w:t>K</w:t>
      </w:r>
      <w:r w:rsidR="005B370F" w:rsidRPr="001B7B5E">
        <w:t>.</w:t>
      </w:r>
      <w:r w:rsidR="00733ECD" w:rsidRPr="001B7B5E">
        <w:t>H</w:t>
      </w:r>
      <w:r w:rsidR="005B370F" w:rsidRPr="001B7B5E">
        <w:t>.</w:t>
      </w:r>
      <w:r w:rsidR="00733ECD" w:rsidRPr="001B7B5E">
        <w:t xml:space="preserve"> and</w:t>
      </w:r>
      <w:r w:rsidR="005B370F" w:rsidRPr="001B7B5E">
        <w:t xml:space="preserve"> the officers from the special operations unit</w:t>
      </w:r>
      <w:r w:rsidRPr="001B7B5E">
        <w:t>, using a special combat technique, put the applicant on the ground and handcuffed him. Later, at the police station, the applicant continued to behave aggressively, kicking</w:t>
      </w:r>
      <w:r w:rsidR="00E6358D" w:rsidRPr="001B7B5E">
        <w:t xml:space="preserve"> </w:t>
      </w:r>
      <w:r w:rsidRPr="001B7B5E">
        <w:t>one of the police officers and threatening them</w:t>
      </w:r>
      <w:r w:rsidR="00E6358D" w:rsidRPr="001B7B5E">
        <w:t xml:space="preserve">. </w:t>
      </w:r>
      <w:r w:rsidRPr="001B7B5E">
        <w:t>In order to put a stop to his aggressive behaviour</w:t>
      </w:r>
      <w:r w:rsidR="00B641E1" w:rsidRPr="001B7B5E">
        <w:t>,</w:t>
      </w:r>
      <w:r w:rsidRPr="001B7B5E">
        <w:t xml:space="preserve"> </w:t>
      </w:r>
      <w:r w:rsidR="00B641E1" w:rsidRPr="001B7B5E">
        <w:t xml:space="preserve">the officers ordered </w:t>
      </w:r>
      <w:r w:rsidRPr="001B7B5E">
        <w:t xml:space="preserve">the applicant to lie face down on the ground. The applicant refused, so </w:t>
      </w:r>
      <w:r w:rsidR="00E6358D" w:rsidRPr="001B7B5E">
        <w:t>K</w:t>
      </w:r>
      <w:r w:rsidR="005300D4" w:rsidRPr="001B7B5E">
        <w:t>.</w:t>
      </w:r>
      <w:r w:rsidR="00E6358D" w:rsidRPr="001B7B5E">
        <w:t>H</w:t>
      </w:r>
      <w:r w:rsidR="005300D4" w:rsidRPr="001B7B5E">
        <w:t>.</w:t>
      </w:r>
      <w:r w:rsidR="00E6358D" w:rsidRPr="001B7B5E">
        <w:t xml:space="preserve"> </w:t>
      </w:r>
      <w:r w:rsidRPr="001B7B5E">
        <w:t>forced him to lie down. During the search</w:t>
      </w:r>
      <w:r w:rsidR="00B641E1" w:rsidRPr="001B7B5E">
        <w:t>,</w:t>
      </w:r>
      <w:r w:rsidRPr="001B7B5E">
        <w:t xml:space="preserve"> </w:t>
      </w:r>
      <w:r w:rsidR="00E6358D" w:rsidRPr="001B7B5E">
        <w:t>O</w:t>
      </w:r>
      <w:r w:rsidR="005300D4" w:rsidRPr="001B7B5E">
        <w:t>.</w:t>
      </w:r>
      <w:r w:rsidR="00E6358D" w:rsidRPr="001B7B5E">
        <w:t>K</w:t>
      </w:r>
      <w:r w:rsidR="005300D4" w:rsidRPr="001B7B5E">
        <w:t>.</w:t>
      </w:r>
      <w:r w:rsidR="00E6358D" w:rsidRPr="001B7B5E">
        <w:t xml:space="preserve"> and G</w:t>
      </w:r>
      <w:r w:rsidR="005300D4" w:rsidRPr="001B7B5E">
        <w:t>.</w:t>
      </w:r>
      <w:r w:rsidR="00E6358D" w:rsidRPr="001B7B5E">
        <w:t>L</w:t>
      </w:r>
      <w:r w:rsidR="005300D4" w:rsidRPr="001B7B5E">
        <w:t>.</w:t>
      </w:r>
      <w:r w:rsidR="00ED69B3" w:rsidRPr="001B7B5E">
        <w:t>,</w:t>
      </w:r>
      <w:r w:rsidR="00E6358D" w:rsidRPr="001B7B5E">
        <w:t xml:space="preserve"> in the presence of two witnesses, </w:t>
      </w:r>
      <w:r w:rsidRPr="001B7B5E">
        <w:t>found drugs in the applicant</w:t>
      </w:r>
      <w:r w:rsidR="007D71E4">
        <w:t>’</w:t>
      </w:r>
      <w:r w:rsidR="00E6358D" w:rsidRPr="001B7B5E">
        <w:t>s pocket</w:t>
      </w:r>
      <w:r w:rsidRPr="001B7B5E">
        <w:t>.</w:t>
      </w:r>
      <w:r w:rsidR="00E6358D" w:rsidRPr="001B7B5E">
        <w:t xml:space="preserve"> The decision r</w:t>
      </w:r>
      <w:r w:rsidRPr="001B7B5E">
        <w:t>eferred to the fact that the police officers had been engaged in an unplanned operation</w:t>
      </w:r>
      <w:r w:rsidR="00E6358D" w:rsidRPr="001B7B5E">
        <w:t xml:space="preserve"> </w:t>
      </w:r>
      <w:r w:rsidR="005B370F" w:rsidRPr="001B7B5E">
        <w:t>in relation to a serious cri</w:t>
      </w:r>
      <w:r w:rsidR="001876F7" w:rsidRPr="001B7B5E">
        <w:t>me;</w:t>
      </w:r>
      <w:r w:rsidR="0028438F" w:rsidRPr="001B7B5E">
        <w:t xml:space="preserve"> that</w:t>
      </w:r>
      <w:r w:rsidR="001876F7" w:rsidRPr="001B7B5E">
        <w:t xml:space="preserve"> </w:t>
      </w:r>
      <w:r w:rsidR="009516C0" w:rsidRPr="001B7B5E">
        <w:t xml:space="preserve">there </w:t>
      </w:r>
      <w:r w:rsidR="00F83B71" w:rsidRPr="001B7B5E">
        <w:t xml:space="preserve">had been </w:t>
      </w:r>
      <w:r w:rsidR="009516C0" w:rsidRPr="001B7B5E">
        <w:t>a firearm in the</w:t>
      </w:r>
      <w:r w:rsidR="00F83B71" w:rsidRPr="001B7B5E">
        <w:t xml:space="preserve"> apartment;</w:t>
      </w:r>
      <w:r w:rsidR="0028438F" w:rsidRPr="001B7B5E">
        <w:t xml:space="preserve"> </w:t>
      </w:r>
      <w:r w:rsidR="00C728CA">
        <w:t xml:space="preserve">and </w:t>
      </w:r>
      <w:r w:rsidR="0028438F" w:rsidRPr="001B7B5E">
        <w:t>that</w:t>
      </w:r>
      <w:r w:rsidRPr="001B7B5E">
        <w:t xml:space="preserve"> the appl</w:t>
      </w:r>
      <w:r w:rsidR="00E6358D" w:rsidRPr="001B7B5E">
        <w:t>icant had attempted to escape</w:t>
      </w:r>
      <w:r w:rsidR="001876F7" w:rsidRPr="001B7B5E">
        <w:t xml:space="preserve"> and</w:t>
      </w:r>
      <w:r w:rsidR="0028438F" w:rsidRPr="001B7B5E">
        <w:t xml:space="preserve"> that he</w:t>
      </w:r>
      <w:r w:rsidR="001876F7" w:rsidRPr="001B7B5E">
        <w:t xml:space="preserve"> </w:t>
      </w:r>
      <w:r w:rsidR="00F83B71" w:rsidRPr="001B7B5E">
        <w:t xml:space="preserve">had </w:t>
      </w:r>
      <w:r w:rsidR="001876F7" w:rsidRPr="001B7B5E">
        <w:t>not obey</w:t>
      </w:r>
      <w:r w:rsidR="00F83B71" w:rsidRPr="001B7B5E">
        <w:t>ed</w:t>
      </w:r>
      <w:r w:rsidR="001876F7" w:rsidRPr="001B7B5E">
        <w:t xml:space="preserve"> police orders</w:t>
      </w:r>
      <w:r w:rsidR="00E6358D" w:rsidRPr="001B7B5E">
        <w:t xml:space="preserve">. </w:t>
      </w:r>
      <w:r w:rsidR="00F83B71" w:rsidRPr="001B7B5E">
        <w:t>Q</w:t>
      </w:r>
      <w:r w:rsidR="00E6358D" w:rsidRPr="001B7B5E">
        <w:t>uoting</w:t>
      </w:r>
      <w:r w:rsidR="009516C0" w:rsidRPr="001B7B5E">
        <w:t xml:space="preserve"> section 31</w:t>
      </w:r>
      <w:r w:rsidR="00435656" w:rsidRPr="001B7B5E">
        <w:t>(</w:t>
      </w:r>
      <w:r w:rsidR="009516C0" w:rsidRPr="001B7B5E">
        <w:t>1</w:t>
      </w:r>
      <w:r w:rsidR="00435656" w:rsidRPr="001B7B5E">
        <w:t>)</w:t>
      </w:r>
      <w:r w:rsidR="009516C0" w:rsidRPr="001B7B5E">
        <w:t xml:space="preserve"> of the C</w:t>
      </w:r>
      <w:r w:rsidR="00E6358D" w:rsidRPr="001B7B5E">
        <w:t>riminal Law it concluded that</w:t>
      </w:r>
      <w:r w:rsidRPr="001B7B5E">
        <w:t xml:space="preserve"> the bodily injuries inflicted on the applicant</w:t>
      </w:r>
      <w:r w:rsidR="00E6358D" w:rsidRPr="001B7B5E">
        <w:t xml:space="preserve"> at the time of his arrest and </w:t>
      </w:r>
      <w:r w:rsidR="00F83B71" w:rsidRPr="001B7B5E">
        <w:t xml:space="preserve">at the </w:t>
      </w:r>
      <w:r w:rsidR="00E6358D" w:rsidRPr="001B7B5E">
        <w:t>police station</w:t>
      </w:r>
      <w:r w:rsidRPr="001B7B5E">
        <w:t xml:space="preserve"> were proportional to the applicant</w:t>
      </w:r>
      <w:r w:rsidR="007D71E4">
        <w:t>’</w:t>
      </w:r>
      <w:r w:rsidRPr="001B7B5E">
        <w:t>s behaviour</w:t>
      </w:r>
      <w:r w:rsidR="009516C0" w:rsidRPr="001B7B5E">
        <w:t xml:space="preserve">. </w:t>
      </w:r>
      <w:r w:rsidR="00F83B71" w:rsidRPr="001B7B5E">
        <w:t>D</w:t>
      </w:r>
      <w:r w:rsidR="001876F7" w:rsidRPr="001B7B5E">
        <w:t xml:space="preserve">uring the arrest and in the police </w:t>
      </w:r>
      <w:r w:rsidR="00F83B71" w:rsidRPr="001B7B5E">
        <w:t xml:space="preserve">station </w:t>
      </w:r>
      <w:r w:rsidR="001876F7" w:rsidRPr="001B7B5E">
        <w:t>the police</w:t>
      </w:r>
      <w:r w:rsidR="007D71E4">
        <w:t>’</w:t>
      </w:r>
      <w:r w:rsidR="00F83B71" w:rsidRPr="001B7B5E">
        <w:t>s use of</w:t>
      </w:r>
      <w:r w:rsidR="001876F7" w:rsidRPr="001B7B5E">
        <w:t xml:space="preserve"> force against the applicant </w:t>
      </w:r>
      <w:r w:rsidR="00F83B71" w:rsidRPr="001B7B5E">
        <w:t xml:space="preserve">had been </w:t>
      </w:r>
      <w:r w:rsidR="001876F7" w:rsidRPr="001B7B5E">
        <w:t>in compliance with section 13 of the</w:t>
      </w:r>
      <w:r w:rsidR="002B15DF" w:rsidRPr="001B7B5E">
        <w:t xml:space="preserve"> Law on</w:t>
      </w:r>
      <w:r w:rsidR="001876F7" w:rsidRPr="001B7B5E">
        <w:t xml:space="preserve"> </w:t>
      </w:r>
      <w:r w:rsidR="0049678B" w:rsidRPr="001B7B5E">
        <w:t xml:space="preserve">the </w:t>
      </w:r>
      <w:r w:rsidR="002B15DF" w:rsidRPr="001B7B5E">
        <w:t xml:space="preserve">Police </w:t>
      </w:r>
      <w:r w:rsidR="001876F7" w:rsidRPr="001B7B5E">
        <w:t xml:space="preserve">and no criminal liability under </w:t>
      </w:r>
      <w:r w:rsidR="0017528F" w:rsidRPr="001B7B5E">
        <w:t>section 371 </w:t>
      </w:r>
      <w:r w:rsidR="00435656" w:rsidRPr="001B7B5E">
        <w:t>(</w:t>
      </w:r>
      <w:r w:rsidR="001876F7" w:rsidRPr="001B7B5E">
        <w:t>2</w:t>
      </w:r>
      <w:r w:rsidR="00435656" w:rsidRPr="001B7B5E">
        <w:t>)</w:t>
      </w:r>
      <w:r w:rsidR="0040277A" w:rsidRPr="001B7B5E">
        <w:t xml:space="preserve"> of the Criminal Law</w:t>
      </w:r>
      <w:r w:rsidR="001876F7" w:rsidRPr="001B7B5E">
        <w:t xml:space="preserve"> could arise. </w:t>
      </w:r>
      <w:r w:rsidRPr="001B7B5E">
        <w:t xml:space="preserve">The </w:t>
      </w:r>
      <w:r w:rsidR="00F83B71" w:rsidRPr="001B7B5E">
        <w:t xml:space="preserve">applicant lodged </w:t>
      </w:r>
      <w:r w:rsidRPr="001B7B5E">
        <w:t xml:space="preserve">an appeal </w:t>
      </w:r>
      <w:r w:rsidR="00F83B71" w:rsidRPr="001B7B5E">
        <w:t xml:space="preserve">before the </w:t>
      </w:r>
      <w:r w:rsidR="0017528F" w:rsidRPr="001B7B5E">
        <w:t>Rī</w:t>
      </w:r>
      <w:r w:rsidR="00200AB6" w:rsidRPr="001B7B5E">
        <w:t>ga</w:t>
      </w:r>
      <w:r w:rsidRPr="001B7B5E">
        <w:t xml:space="preserve"> City Centre District Prosecutor</w:t>
      </w:r>
      <w:r w:rsidR="007D71E4">
        <w:t>’</w:t>
      </w:r>
      <w:r w:rsidRPr="001B7B5E">
        <w:t>s Office.</w:t>
      </w:r>
    </w:p>
    <w:p w:rsidR="0029126B" w:rsidRPr="001B7B5E" w:rsidRDefault="000B3EF6" w:rsidP="000B3EF6">
      <w:pPr>
        <w:pStyle w:val="JuPara"/>
      </w:pPr>
      <w:r w:rsidRPr="001B7B5E">
        <w:fldChar w:fldCharType="begin"/>
      </w:r>
      <w:r w:rsidRPr="001B7B5E">
        <w:instrText xml:space="preserve"> SEQ level0 \*arabic </w:instrText>
      </w:r>
      <w:r w:rsidRPr="001B7B5E">
        <w:fldChar w:fldCharType="separate"/>
      </w:r>
      <w:r w:rsidR="00010F40">
        <w:rPr>
          <w:noProof/>
        </w:rPr>
        <w:t>30</w:t>
      </w:r>
      <w:r w:rsidRPr="001B7B5E">
        <w:fldChar w:fldCharType="end"/>
      </w:r>
      <w:r w:rsidRPr="001B7B5E">
        <w:t>.  </w:t>
      </w:r>
      <w:r w:rsidR="009A3E1D" w:rsidRPr="001B7B5E">
        <w:t xml:space="preserve">In February and March 2007 the applicant </w:t>
      </w:r>
      <w:r w:rsidR="007D458B" w:rsidRPr="001B7B5E">
        <w:t xml:space="preserve">submitted </w:t>
      </w:r>
      <w:r w:rsidR="009A3E1D" w:rsidRPr="001B7B5E">
        <w:t xml:space="preserve">various complaints about the investigation process </w:t>
      </w:r>
      <w:r w:rsidR="007D458B" w:rsidRPr="001B7B5E">
        <w:t xml:space="preserve">to the Internal Security Office </w:t>
      </w:r>
      <w:r w:rsidR="009A3E1D" w:rsidRPr="001B7B5E">
        <w:t xml:space="preserve">and </w:t>
      </w:r>
      <w:r w:rsidR="007D458B" w:rsidRPr="001B7B5E">
        <w:t xml:space="preserve">requested the opportunity to identify </w:t>
      </w:r>
      <w:r w:rsidR="009A3E1D" w:rsidRPr="001B7B5E">
        <w:t>the perp</w:t>
      </w:r>
      <w:r w:rsidR="00CD04AD" w:rsidRPr="001B7B5E">
        <w:t>etrator in cross</w:t>
      </w:r>
      <w:r w:rsidR="0076702D" w:rsidRPr="001B7B5E">
        <w:noBreakHyphen/>
      </w:r>
      <w:r w:rsidR="00CD04AD" w:rsidRPr="001B7B5E">
        <w:t>examination</w:t>
      </w:r>
      <w:r w:rsidR="009A3E1D" w:rsidRPr="001B7B5E">
        <w:t xml:space="preserve">. He was informed </w:t>
      </w:r>
      <w:r w:rsidR="007D458B" w:rsidRPr="001B7B5E">
        <w:t xml:space="preserve">on various occasions </w:t>
      </w:r>
      <w:r w:rsidR="00CD04AD" w:rsidRPr="001B7B5E">
        <w:t xml:space="preserve">that he should address </w:t>
      </w:r>
      <w:r w:rsidR="007D458B" w:rsidRPr="001B7B5E">
        <w:t xml:space="preserve">his </w:t>
      </w:r>
      <w:r w:rsidR="00CD04AD" w:rsidRPr="001B7B5E">
        <w:t>request to the prosecutor</w:t>
      </w:r>
      <w:r w:rsidR="007D71E4">
        <w:t>’</w:t>
      </w:r>
      <w:r w:rsidR="00CD04AD" w:rsidRPr="001B7B5E">
        <w:t>s office.</w:t>
      </w:r>
    </w:p>
    <w:bookmarkStart w:id="11" w:name="ProsecutorResponsAppeal"/>
    <w:p w:rsidR="000B3EF6" w:rsidRPr="001B7B5E" w:rsidRDefault="009A3E1D" w:rsidP="000B3EF6">
      <w:pPr>
        <w:pStyle w:val="JuPara"/>
      </w:pPr>
      <w:r w:rsidRPr="001B7B5E">
        <w:fldChar w:fldCharType="begin"/>
      </w:r>
      <w:r w:rsidRPr="001B7B5E">
        <w:instrText xml:space="preserve"> SEQ level0 \*arabic </w:instrText>
      </w:r>
      <w:r w:rsidRPr="001B7B5E">
        <w:fldChar w:fldCharType="separate"/>
      </w:r>
      <w:r w:rsidR="00010F40">
        <w:rPr>
          <w:noProof/>
        </w:rPr>
        <w:t>31</w:t>
      </w:r>
      <w:r w:rsidRPr="001B7B5E">
        <w:fldChar w:fldCharType="end"/>
      </w:r>
      <w:bookmarkEnd w:id="11"/>
      <w:r w:rsidRPr="001B7B5E">
        <w:t>.  </w:t>
      </w:r>
      <w:r w:rsidR="007D458B" w:rsidRPr="001B7B5E">
        <w:t>Following</w:t>
      </w:r>
      <w:r w:rsidRPr="001B7B5E">
        <w:t xml:space="preserve"> the applicant</w:t>
      </w:r>
      <w:r w:rsidR="007D71E4">
        <w:t>’</w:t>
      </w:r>
      <w:r w:rsidRPr="001B7B5E">
        <w:t>s appeal, o</w:t>
      </w:r>
      <w:r w:rsidR="000B3EF6" w:rsidRPr="001B7B5E">
        <w:t xml:space="preserve">n 1 March 2007 </w:t>
      </w:r>
      <w:r w:rsidR="00E40355" w:rsidRPr="001B7B5E">
        <w:t xml:space="preserve">district </w:t>
      </w:r>
      <w:r w:rsidR="000B3EF6" w:rsidRPr="001B7B5E">
        <w:t xml:space="preserve">prosecutor </w:t>
      </w:r>
      <w:r w:rsidR="00BB4307" w:rsidRPr="001B7B5E">
        <w:t xml:space="preserve">S. </w:t>
      </w:r>
      <w:r w:rsidR="000B3EF6" w:rsidRPr="001B7B5E">
        <w:t xml:space="preserve">of the </w:t>
      </w:r>
      <w:r w:rsidR="0029057B" w:rsidRPr="001B7B5E">
        <w:t>Rīga Centre District Prosecutor</w:t>
      </w:r>
      <w:r w:rsidR="007D71E4">
        <w:t>’</w:t>
      </w:r>
      <w:r w:rsidR="0029057B" w:rsidRPr="001B7B5E">
        <w:t>s Office</w:t>
      </w:r>
      <w:r w:rsidR="003C74E2" w:rsidRPr="001B7B5E">
        <w:t xml:space="preserve"> upheld </w:t>
      </w:r>
      <w:r w:rsidR="00E40355" w:rsidRPr="001B7B5E">
        <w:t xml:space="preserve">his </w:t>
      </w:r>
      <w:r w:rsidR="003C74E2" w:rsidRPr="001B7B5E">
        <w:t xml:space="preserve">earlier decision and </w:t>
      </w:r>
      <w:r w:rsidR="0029057B" w:rsidRPr="001B7B5E">
        <w:t>stated that the medical documents only indicate</w:t>
      </w:r>
      <w:r w:rsidR="003C74E2" w:rsidRPr="001B7B5E">
        <w:t>d</w:t>
      </w:r>
      <w:r w:rsidR="0029057B" w:rsidRPr="001B7B5E">
        <w:t xml:space="preserve"> the injury </w:t>
      </w:r>
      <w:r w:rsidR="005300D4" w:rsidRPr="001B7B5E">
        <w:t xml:space="preserve">and not </w:t>
      </w:r>
      <w:r w:rsidR="00E40355" w:rsidRPr="001B7B5E">
        <w:t xml:space="preserve">whether </w:t>
      </w:r>
      <w:r w:rsidR="003C74E2" w:rsidRPr="001B7B5E">
        <w:t>the police officers</w:t>
      </w:r>
      <w:r w:rsidR="00E40355" w:rsidRPr="001B7B5E">
        <w:t xml:space="preserve"> were guilty. Moreover, </w:t>
      </w:r>
      <w:r w:rsidR="0029057B" w:rsidRPr="001B7B5E">
        <w:t>it had</w:t>
      </w:r>
      <w:r w:rsidR="000B3EF6" w:rsidRPr="001B7B5E">
        <w:t xml:space="preserve"> not</w:t>
      </w:r>
      <w:r w:rsidR="0029057B" w:rsidRPr="001B7B5E">
        <w:t xml:space="preserve"> been</w:t>
      </w:r>
      <w:r w:rsidR="000B3EF6" w:rsidRPr="001B7B5E">
        <w:t xml:space="preserve"> possible to establish with certainty </w:t>
      </w:r>
      <w:r w:rsidR="00E40355" w:rsidRPr="001B7B5E">
        <w:t xml:space="preserve">whether </w:t>
      </w:r>
      <w:r w:rsidR="000B3EF6" w:rsidRPr="001B7B5E">
        <w:t>the injuries, namely the broken ribs, had alread</w:t>
      </w:r>
      <w:r w:rsidR="003C74E2" w:rsidRPr="001B7B5E">
        <w:t xml:space="preserve">y been </w:t>
      </w:r>
      <w:r w:rsidR="001441D0" w:rsidRPr="001B7B5E">
        <w:t xml:space="preserve">sustained </w:t>
      </w:r>
      <w:r w:rsidR="003C74E2" w:rsidRPr="001B7B5E">
        <w:t>on 9 June 2006</w:t>
      </w:r>
      <w:r w:rsidR="000B3EF6" w:rsidRPr="001B7B5E">
        <w:t>.</w:t>
      </w:r>
    </w:p>
    <w:bookmarkStart w:id="12" w:name="ProsecutorResponsAppealII"/>
    <w:p w:rsidR="0029126B" w:rsidRPr="001B7B5E" w:rsidRDefault="000B3EF6" w:rsidP="00644806">
      <w:pPr>
        <w:pStyle w:val="JuPara"/>
      </w:pPr>
      <w:r w:rsidRPr="001B7B5E">
        <w:fldChar w:fldCharType="begin"/>
      </w:r>
      <w:r w:rsidRPr="001B7B5E">
        <w:instrText xml:space="preserve"> SEQ level0 \*arabic </w:instrText>
      </w:r>
      <w:r w:rsidRPr="001B7B5E">
        <w:fldChar w:fldCharType="separate"/>
      </w:r>
      <w:r w:rsidR="00010F40">
        <w:rPr>
          <w:noProof/>
        </w:rPr>
        <w:t>32</w:t>
      </w:r>
      <w:r w:rsidRPr="001B7B5E">
        <w:fldChar w:fldCharType="end"/>
      </w:r>
      <w:bookmarkEnd w:id="12"/>
      <w:r w:rsidRPr="001B7B5E">
        <w:t>.  </w:t>
      </w:r>
      <w:r w:rsidR="00644806" w:rsidRPr="001B7B5E">
        <w:t>The applicant appealed</w:t>
      </w:r>
      <w:r w:rsidR="00365DB3" w:rsidRPr="001B7B5E">
        <w:t>,</w:t>
      </w:r>
      <w:r w:rsidR="00644806" w:rsidRPr="001B7B5E">
        <w:t xml:space="preserve"> and </w:t>
      </w:r>
      <w:r w:rsidR="00C4175A" w:rsidRPr="001B7B5E">
        <w:t>on 23 March </w:t>
      </w:r>
      <w:r w:rsidRPr="001B7B5E">
        <w:t>2007</w:t>
      </w:r>
      <w:r w:rsidR="00644806" w:rsidRPr="001B7B5E">
        <w:t xml:space="preserve"> a </w:t>
      </w:r>
      <w:r w:rsidRPr="001B7B5E">
        <w:t>sup</w:t>
      </w:r>
      <w:r w:rsidR="00E85FA0" w:rsidRPr="001B7B5E">
        <w:t xml:space="preserve">ervising </w:t>
      </w:r>
      <w:r w:rsidR="00365DB3" w:rsidRPr="001B7B5E">
        <w:t xml:space="preserve">district </w:t>
      </w:r>
      <w:r w:rsidR="00E85FA0" w:rsidRPr="001B7B5E">
        <w:t>prosecutor of Rīga City</w:t>
      </w:r>
      <w:r w:rsidRPr="001B7B5E">
        <w:t xml:space="preserve"> Centre District Prosecutor</w:t>
      </w:r>
      <w:r w:rsidR="007D71E4">
        <w:t>’</w:t>
      </w:r>
      <w:r w:rsidRPr="001B7B5E">
        <w:t>s Office</w:t>
      </w:r>
      <w:r w:rsidR="00644806" w:rsidRPr="001B7B5E">
        <w:t xml:space="preserve"> upheld </w:t>
      </w:r>
      <w:r w:rsidR="00365DB3" w:rsidRPr="001B7B5E">
        <w:t>S.</w:t>
      </w:r>
      <w:r w:rsidR="007D71E4">
        <w:t>’</w:t>
      </w:r>
      <w:r w:rsidR="00365DB3" w:rsidRPr="001B7B5E">
        <w:t xml:space="preserve">s </w:t>
      </w:r>
      <w:r w:rsidR="00644806" w:rsidRPr="001B7B5E">
        <w:t>decision.</w:t>
      </w:r>
    </w:p>
    <w:bookmarkStart w:id="13" w:name="RegProsRevokes2007"/>
    <w:p w:rsidR="00AD175F" w:rsidRPr="001B7B5E" w:rsidRDefault="000B3EF6" w:rsidP="00AD175F">
      <w:pPr>
        <w:pStyle w:val="JuPara"/>
      </w:pPr>
      <w:r w:rsidRPr="001B7B5E">
        <w:fldChar w:fldCharType="begin"/>
      </w:r>
      <w:r w:rsidRPr="001B7B5E">
        <w:instrText xml:space="preserve"> SEQ level0 \*arabic </w:instrText>
      </w:r>
      <w:r w:rsidRPr="001B7B5E">
        <w:fldChar w:fldCharType="separate"/>
      </w:r>
      <w:r w:rsidR="00010F40">
        <w:rPr>
          <w:noProof/>
        </w:rPr>
        <w:t>33</w:t>
      </w:r>
      <w:r w:rsidRPr="001B7B5E">
        <w:fldChar w:fldCharType="end"/>
      </w:r>
      <w:bookmarkEnd w:id="13"/>
      <w:r w:rsidRPr="001B7B5E">
        <w:t>.  </w:t>
      </w:r>
      <w:r w:rsidR="00365DB3" w:rsidRPr="001B7B5E">
        <w:t>Following</w:t>
      </w:r>
      <w:r w:rsidRPr="001B7B5E">
        <w:t xml:space="preserve"> a further appeal, </w:t>
      </w:r>
      <w:r w:rsidR="002019BA" w:rsidRPr="001B7B5E">
        <w:t>on 9 May </w:t>
      </w:r>
      <w:r w:rsidRPr="001B7B5E">
        <w:t xml:space="preserve">2007 </w:t>
      </w:r>
      <w:r w:rsidR="00D868D1" w:rsidRPr="001B7B5E">
        <w:t xml:space="preserve">the </w:t>
      </w:r>
      <w:r w:rsidR="00ED69B3" w:rsidRPr="001B7B5E">
        <w:t>p</w:t>
      </w:r>
      <w:r w:rsidR="00D868D1" w:rsidRPr="001B7B5E">
        <w:t>rosecutor</w:t>
      </w:r>
      <w:r w:rsidR="007D71E4">
        <w:t>’</w:t>
      </w:r>
      <w:r w:rsidR="00D868D1" w:rsidRPr="001B7B5E">
        <w:t xml:space="preserve">s </w:t>
      </w:r>
      <w:r w:rsidR="00ED69B3" w:rsidRPr="001B7B5E">
        <w:t>o</w:t>
      </w:r>
      <w:r w:rsidR="00D868D1" w:rsidRPr="001B7B5E">
        <w:t xml:space="preserve">ffice attached to </w:t>
      </w:r>
      <w:r w:rsidR="001441D0" w:rsidRPr="001B7B5E">
        <w:t xml:space="preserve">the </w:t>
      </w:r>
      <w:r w:rsidR="00D868D1" w:rsidRPr="001B7B5E">
        <w:t xml:space="preserve">Rīga Court Region </w:t>
      </w:r>
      <w:r w:rsidRPr="001B7B5E">
        <w:t>revoked</w:t>
      </w:r>
      <w:r w:rsidR="00380A77" w:rsidRPr="001B7B5E">
        <w:t xml:space="preserve"> as unfounded</w:t>
      </w:r>
      <w:r w:rsidRPr="001B7B5E">
        <w:t xml:space="preserve"> the decision to terminate the criminal proceedings and referred the criminal case to the State </w:t>
      </w:r>
      <w:r w:rsidR="001441D0" w:rsidRPr="001B7B5E">
        <w:t>p</w:t>
      </w:r>
      <w:r w:rsidRPr="001B7B5E">
        <w:t xml:space="preserve">olice Internal Security </w:t>
      </w:r>
      <w:r w:rsidR="00F95D56" w:rsidRPr="001B7B5E">
        <w:t xml:space="preserve">Office </w:t>
      </w:r>
      <w:r w:rsidRPr="001B7B5E">
        <w:t>f</w:t>
      </w:r>
      <w:r w:rsidR="00C15E37" w:rsidRPr="001B7B5E">
        <w:t xml:space="preserve">or an additional investigation. </w:t>
      </w:r>
      <w:r w:rsidR="000325D9" w:rsidRPr="001B7B5E">
        <w:t>R</w:t>
      </w:r>
      <w:r w:rsidR="00AD175F" w:rsidRPr="001B7B5E">
        <w:t xml:space="preserve">eferring to </w:t>
      </w:r>
      <w:r w:rsidR="00C15E37" w:rsidRPr="001B7B5E">
        <w:t>K</w:t>
      </w:r>
      <w:r w:rsidR="005300D4" w:rsidRPr="001B7B5E">
        <w:t>.</w:t>
      </w:r>
      <w:r w:rsidR="00C15E37" w:rsidRPr="001B7B5E">
        <w:t>H</w:t>
      </w:r>
      <w:r w:rsidR="005300D4" w:rsidRPr="001B7B5E">
        <w:t>.</w:t>
      </w:r>
      <w:r w:rsidR="007D71E4">
        <w:t>’</w:t>
      </w:r>
      <w:r w:rsidR="00C15E37" w:rsidRPr="001B7B5E">
        <w:t>s testimonies</w:t>
      </w:r>
      <w:r w:rsidR="00AD175F" w:rsidRPr="001B7B5E">
        <w:t xml:space="preserve"> according to which he had handcuffed the applicant and the latter had </w:t>
      </w:r>
      <w:r w:rsidR="000325D9" w:rsidRPr="001B7B5E">
        <w:t xml:space="preserve">fallen </w:t>
      </w:r>
      <w:r w:rsidR="00AD175F" w:rsidRPr="001B7B5E">
        <w:t xml:space="preserve">down once, the prosecutor argued that </w:t>
      </w:r>
      <w:r w:rsidR="00C15E37" w:rsidRPr="001B7B5E">
        <w:t xml:space="preserve">after handcuffing </w:t>
      </w:r>
      <w:r w:rsidR="000325D9" w:rsidRPr="001B7B5E">
        <w:t xml:space="preserve">the applicant </w:t>
      </w:r>
      <w:r w:rsidR="00C15E37" w:rsidRPr="001B7B5E">
        <w:t xml:space="preserve">it </w:t>
      </w:r>
      <w:r w:rsidR="000325D9" w:rsidRPr="001B7B5E">
        <w:t xml:space="preserve">had </w:t>
      </w:r>
      <w:r w:rsidR="00C15E37" w:rsidRPr="001B7B5E">
        <w:t xml:space="preserve">not </w:t>
      </w:r>
      <w:r w:rsidR="000325D9" w:rsidRPr="001B7B5E">
        <w:t xml:space="preserve">been </w:t>
      </w:r>
      <w:r w:rsidR="00C15E37" w:rsidRPr="001B7B5E">
        <w:t>necessa</w:t>
      </w:r>
      <w:r w:rsidR="00AD175F" w:rsidRPr="001B7B5E">
        <w:t xml:space="preserve">ry to restrain </w:t>
      </w:r>
      <w:r w:rsidR="000325D9" w:rsidRPr="001B7B5E">
        <w:t xml:space="preserve">him, </w:t>
      </w:r>
      <w:r w:rsidR="00AD175F" w:rsidRPr="001B7B5E">
        <w:t>and</w:t>
      </w:r>
      <w:r w:rsidR="00C15E37" w:rsidRPr="001B7B5E">
        <w:t xml:space="preserve"> that he could not have sustained the inj</w:t>
      </w:r>
      <w:r w:rsidR="00AD175F" w:rsidRPr="001B7B5E">
        <w:t>uries by falling down only once. He concluded:</w:t>
      </w:r>
    </w:p>
    <w:p w:rsidR="00497B23" w:rsidRPr="001B7B5E" w:rsidRDefault="00AD175F" w:rsidP="00AD175F">
      <w:pPr>
        <w:pStyle w:val="JuQuot"/>
      </w:pPr>
      <w:r w:rsidRPr="001B7B5E">
        <w:t>“</w:t>
      </w:r>
      <w:r w:rsidR="0029126B" w:rsidRPr="001B7B5E">
        <w:t>...</w:t>
      </w:r>
      <w:r w:rsidRPr="001B7B5E">
        <w:t xml:space="preserve"> it was evident that, first, [the applicant] had sustained injuries during his arrest and, secondly, the treatment (in this</w:t>
      </w:r>
      <w:r w:rsidR="0029126B" w:rsidRPr="001B7B5E">
        <w:t xml:space="preserve"> </w:t>
      </w:r>
      <w:r w:rsidR="000325D9" w:rsidRPr="001B7B5E">
        <w:t xml:space="preserve">case </w:t>
      </w:r>
      <w:r w:rsidRPr="001B7B5E">
        <w:t xml:space="preserve">– beating </w:t>
      </w:r>
      <w:r w:rsidR="000325D9" w:rsidRPr="001B7B5E">
        <w:t xml:space="preserve">at </w:t>
      </w:r>
      <w:r w:rsidRPr="001B7B5E">
        <w:t>the apartment and the police</w:t>
      </w:r>
      <w:r w:rsidR="000325D9" w:rsidRPr="001B7B5E">
        <w:t xml:space="preserve"> station</w:t>
      </w:r>
      <w:r w:rsidRPr="001B7B5E">
        <w:t xml:space="preserve">) </w:t>
      </w:r>
      <w:r w:rsidR="000325D9" w:rsidRPr="001B7B5E">
        <w:t xml:space="preserve">during </w:t>
      </w:r>
      <w:r w:rsidRPr="001B7B5E">
        <w:t>wh</w:t>
      </w:r>
      <w:r w:rsidR="000B08AB" w:rsidRPr="001B7B5E">
        <w:t xml:space="preserve">ich </w:t>
      </w:r>
      <w:r w:rsidR="000325D9" w:rsidRPr="001B7B5E">
        <w:t xml:space="preserve">the </w:t>
      </w:r>
      <w:r w:rsidR="000B08AB" w:rsidRPr="001B7B5E">
        <w:t>injuries</w:t>
      </w:r>
      <w:r w:rsidR="000325D9" w:rsidRPr="001B7B5E">
        <w:t xml:space="preserve"> had been inflicted</w:t>
      </w:r>
      <w:r w:rsidR="000B08AB" w:rsidRPr="001B7B5E">
        <w:t>, was</w:t>
      </w:r>
      <w:r w:rsidRPr="001B7B5E">
        <w:t xml:space="preserve"> not necessary in order to carry out his arrest: it was not necessary to continue applying force (</w:t>
      </w:r>
      <w:r w:rsidRPr="001B7B5E">
        <w:rPr>
          <w:i/>
        </w:rPr>
        <w:t>vardarbību</w:t>
      </w:r>
      <w:r w:rsidRPr="001B7B5E">
        <w:t xml:space="preserve">) in the police </w:t>
      </w:r>
      <w:r w:rsidR="000325D9" w:rsidRPr="001B7B5E">
        <w:t xml:space="preserve">station </w:t>
      </w:r>
      <w:r w:rsidRPr="001B7B5E">
        <w:t xml:space="preserve">or </w:t>
      </w:r>
      <w:r w:rsidR="000325D9" w:rsidRPr="001B7B5E">
        <w:t xml:space="preserve">to </w:t>
      </w:r>
      <w:r w:rsidRPr="001B7B5E">
        <w:t xml:space="preserve">lay him on the ground. </w:t>
      </w:r>
      <w:r w:rsidR="0029126B" w:rsidRPr="001B7B5E">
        <w:t>...</w:t>
      </w:r>
      <w:r w:rsidRPr="001B7B5E">
        <w:t xml:space="preserve"> </w:t>
      </w:r>
      <w:r w:rsidR="000325D9" w:rsidRPr="001B7B5E">
        <w:t xml:space="preserve">once the applicant had been </w:t>
      </w:r>
      <w:r w:rsidRPr="001B7B5E">
        <w:t>handcuff</w:t>
      </w:r>
      <w:r w:rsidR="000325D9" w:rsidRPr="001B7B5E">
        <w:t>ed</w:t>
      </w:r>
      <w:r w:rsidRPr="001B7B5E">
        <w:t xml:space="preserve"> [he] calmed down</w:t>
      </w:r>
      <w:r w:rsidR="000325D9" w:rsidRPr="001B7B5E">
        <w:t xml:space="preserve"> </w:t>
      </w:r>
      <w:r w:rsidR="0029126B" w:rsidRPr="001B7B5E">
        <w:t>...</w:t>
      </w:r>
      <w:r w:rsidR="000325D9" w:rsidRPr="001B7B5E">
        <w:t xml:space="preserve"> </w:t>
      </w:r>
      <w:r w:rsidRPr="001B7B5E">
        <w:t xml:space="preserve">and the police officers </w:t>
      </w:r>
      <w:r w:rsidR="000325D9" w:rsidRPr="001B7B5E">
        <w:t xml:space="preserve">had no </w:t>
      </w:r>
      <w:r w:rsidRPr="001B7B5E">
        <w:t>legal ground</w:t>
      </w:r>
      <w:r w:rsidR="000325D9" w:rsidRPr="001B7B5E">
        <w:t>s for</w:t>
      </w:r>
      <w:r w:rsidRPr="001B7B5E">
        <w:t xml:space="preserve"> apply</w:t>
      </w:r>
      <w:r w:rsidR="000325D9" w:rsidRPr="001B7B5E">
        <w:t>ing</w:t>
      </w:r>
      <w:r w:rsidRPr="001B7B5E">
        <w:t xml:space="preserve"> force (</w:t>
      </w:r>
      <w:r w:rsidRPr="001B7B5E">
        <w:rPr>
          <w:i/>
        </w:rPr>
        <w:t>vardarbību</w:t>
      </w:r>
      <w:r w:rsidRPr="001B7B5E">
        <w:t xml:space="preserve">) </w:t>
      </w:r>
      <w:r w:rsidR="000B08AB" w:rsidRPr="001B7B5E">
        <w:t xml:space="preserve">against him and </w:t>
      </w:r>
      <w:r w:rsidR="000325D9" w:rsidRPr="001B7B5E">
        <w:t xml:space="preserve">causing him </w:t>
      </w:r>
      <w:r w:rsidR="000B08AB" w:rsidRPr="001B7B5E">
        <w:t>medium-</w:t>
      </w:r>
      <w:r w:rsidR="000325D9" w:rsidRPr="001B7B5E">
        <w:t>to-</w:t>
      </w:r>
      <w:r w:rsidR="000B08AB" w:rsidRPr="001B7B5E">
        <w:t>severe bodily injuries</w:t>
      </w:r>
      <w:r w:rsidR="000325D9" w:rsidRPr="001B7B5E">
        <w:t>,</w:t>
      </w:r>
      <w:r w:rsidR="000B08AB" w:rsidRPr="001B7B5E">
        <w:t xml:space="preserve"> by which the police officers evidently exceeded their duties”.</w:t>
      </w:r>
    </w:p>
    <w:bookmarkStart w:id="14" w:name="InvestDelays0708"/>
    <w:p w:rsidR="000B3EF6" w:rsidRPr="001B7B5E" w:rsidRDefault="004F73D7" w:rsidP="002019BA">
      <w:pPr>
        <w:pStyle w:val="JuPara"/>
      </w:pPr>
      <w:r w:rsidRPr="001B7B5E">
        <w:fldChar w:fldCharType="begin"/>
      </w:r>
      <w:r w:rsidRPr="001B7B5E">
        <w:instrText xml:space="preserve"> SEQ level0 \*arabic </w:instrText>
      </w:r>
      <w:r w:rsidRPr="001B7B5E">
        <w:fldChar w:fldCharType="separate"/>
      </w:r>
      <w:r w:rsidR="00010F40">
        <w:rPr>
          <w:noProof/>
        </w:rPr>
        <w:t>34</w:t>
      </w:r>
      <w:r w:rsidRPr="001B7B5E">
        <w:fldChar w:fldCharType="end"/>
      </w:r>
      <w:bookmarkEnd w:id="14"/>
      <w:r w:rsidRPr="001B7B5E">
        <w:t xml:space="preserve">.  From </w:t>
      </w:r>
      <w:r w:rsidR="002019BA" w:rsidRPr="001B7B5E">
        <w:t>April 2007 to July </w:t>
      </w:r>
      <w:r w:rsidRPr="001B7B5E">
        <w:t>2008 the applicant submitted various complaint</w:t>
      </w:r>
      <w:r w:rsidR="009D190F" w:rsidRPr="001B7B5E">
        <w:t>s</w:t>
      </w:r>
      <w:r w:rsidRPr="001B7B5E">
        <w:t xml:space="preserve"> concerning the course of </w:t>
      </w:r>
      <w:r w:rsidR="00E801CA" w:rsidRPr="001B7B5E">
        <w:t xml:space="preserve">the </w:t>
      </w:r>
      <w:r w:rsidRPr="001B7B5E">
        <w:t xml:space="preserve">investigation into his ill-treatment, and on several occasions </w:t>
      </w:r>
      <w:r w:rsidR="00E801CA" w:rsidRPr="001B7B5E">
        <w:t xml:space="preserve">he </w:t>
      </w:r>
      <w:r w:rsidR="000B3EF6" w:rsidRPr="001B7B5E">
        <w:t>was informed that the preliminary investigation of the criminal case was pending</w:t>
      </w:r>
      <w:r w:rsidR="00A85135" w:rsidRPr="001B7B5E">
        <w:t>.</w:t>
      </w:r>
    </w:p>
    <w:p w:rsidR="0029126B" w:rsidRPr="001B7B5E" w:rsidRDefault="000B3EF6" w:rsidP="00AE22ED">
      <w:pPr>
        <w:pStyle w:val="JuPara"/>
      </w:pPr>
      <w:r w:rsidRPr="001B7B5E">
        <w:fldChar w:fldCharType="begin"/>
      </w:r>
      <w:r w:rsidRPr="001B7B5E">
        <w:instrText xml:space="preserve"> SEQ level0 \*arabic </w:instrText>
      </w:r>
      <w:r w:rsidRPr="001B7B5E">
        <w:fldChar w:fldCharType="separate"/>
      </w:r>
      <w:r w:rsidR="00010F40">
        <w:rPr>
          <w:noProof/>
        </w:rPr>
        <w:t>35</w:t>
      </w:r>
      <w:r w:rsidRPr="001B7B5E">
        <w:fldChar w:fldCharType="end"/>
      </w:r>
      <w:r w:rsidRPr="001B7B5E">
        <w:t>.  </w:t>
      </w:r>
      <w:r w:rsidR="00B82F33" w:rsidRPr="001B7B5E">
        <w:t xml:space="preserve">Following </w:t>
      </w:r>
      <w:r w:rsidR="00E801CA" w:rsidRPr="001B7B5E">
        <w:t xml:space="preserve">a </w:t>
      </w:r>
      <w:r w:rsidR="00B82F33" w:rsidRPr="001B7B5E">
        <w:t>complaint</w:t>
      </w:r>
      <w:r w:rsidR="00AD175F" w:rsidRPr="001B7B5E">
        <w:t xml:space="preserve"> </w:t>
      </w:r>
      <w:r w:rsidR="00E801CA" w:rsidRPr="001B7B5E">
        <w:t>submitted by the applicant on</w:t>
      </w:r>
      <w:r w:rsidR="00AD175F" w:rsidRPr="001B7B5E">
        <w:t xml:space="preserve"> 22 October </w:t>
      </w:r>
      <w:r w:rsidR="00677872" w:rsidRPr="001B7B5E">
        <w:t xml:space="preserve">2008 </w:t>
      </w:r>
      <w:r w:rsidR="009D190F" w:rsidRPr="001B7B5E">
        <w:t>to the Prose</w:t>
      </w:r>
      <w:r w:rsidR="00677872" w:rsidRPr="001B7B5E">
        <w:t>cutor General</w:t>
      </w:r>
      <w:r w:rsidR="00B82F33" w:rsidRPr="001B7B5E">
        <w:t xml:space="preserve">, on </w:t>
      </w:r>
      <w:r w:rsidR="00AD175F" w:rsidRPr="001B7B5E">
        <w:t>6 November </w:t>
      </w:r>
      <w:r w:rsidRPr="001B7B5E">
        <w:t>2008</w:t>
      </w:r>
      <w:r w:rsidR="003C74E2" w:rsidRPr="001B7B5E">
        <w:t xml:space="preserve"> the</w:t>
      </w:r>
      <w:r w:rsidR="00677872" w:rsidRPr="001B7B5E">
        <w:t xml:space="preserve"> </w:t>
      </w:r>
      <w:r w:rsidR="00D868D1" w:rsidRPr="001B7B5E">
        <w:t xml:space="preserve">Rīga </w:t>
      </w:r>
      <w:r w:rsidR="005568F3" w:rsidRPr="001B7B5E">
        <w:t xml:space="preserve">City </w:t>
      </w:r>
      <w:r w:rsidR="00D868D1" w:rsidRPr="001B7B5E">
        <w:t>Centre</w:t>
      </w:r>
      <w:r w:rsidR="003B3D6D" w:rsidRPr="001B7B5E">
        <w:t xml:space="preserve"> District Prosecutor</w:t>
      </w:r>
      <w:r w:rsidR="007D71E4">
        <w:t>’</w:t>
      </w:r>
      <w:r w:rsidR="003B3D6D" w:rsidRPr="001B7B5E">
        <w:t xml:space="preserve">s Office </w:t>
      </w:r>
      <w:r w:rsidR="00502FFD" w:rsidRPr="001B7B5E">
        <w:t xml:space="preserve">concluded that all the necessary </w:t>
      </w:r>
      <w:r w:rsidR="00D622E5" w:rsidRPr="001B7B5E">
        <w:t xml:space="preserve">investigative </w:t>
      </w:r>
      <w:r w:rsidR="00502FFD" w:rsidRPr="001B7B5E">
        <w:t>procedure</w:t>
      </w:r>
      <w:r w:rsidR="003C74E2" w:rsidRPr="001B7B5E">
        <w:t>s</w:t>
      </w:r>
      <w:r w:rsidR="00502FFD" w:rsidRPr="001B7B5E">
        <w:t xml:space="preserve"> had not been carried out in order to </w:t>
      </w:r>
      <w:r w:rsidR="00D622E5" w:rsidRPr="001B7B5E">
        <w:t xml:space="preserve">identify </w:t>
      </w:r>
      <w:r w:rsidR="00502FFD" w:rsidRPr="001B7B5E">
        <w:t xml:space="preserve">the perpetrators; it </w:t>
      </w:r>
      <w:r w:rsidR="003B3D6D" w:rsidRPr="001B7B5E">
        <w:t xml:space="preserve">instructed </w:t>
      </w:r>
      <w:r w:rsidR="002B15DF" w:rsidRPr="001B7B5E">
        <w:t xml:space="preserve">the investigators </w:t>
      </w:r>
      <w:r w:rsidR="003B3D6D" w:rsidRPr="001B7B5E">
        <w:t>to question the applicant</w:t>
      </w:r>
      <w:r w:rsidR="00497B23" w:rsidRPr="001B7B5E">
        <w:t xml:space="preserve"> and </w:t>
      </w:r>
      <w:r w:rsidR="00D622E5" w:rsidRPr="001B7B5E">
        <w:t xml:space="preserve">then </w:t>
      </w:r>
      <w:r w:rsidR="00497B23" w:rsidRPr="001B7B5E">
        <w:t xml:space="preserve">re-assess </w:t>
      </w:r>
      <w:r w:rsidR="00502FFD" w:rsidRPr="001B7B5E">
        <w:t xml:space="preserve">all the materials in the </w:t>
      </w:r>
      <w:r w:rsidR="00D622E5" w:rsidRPr="001B7B5E">
        <w:t xml:space="preserve">case </w:t>
      </w:r>
      <w:r w:rsidR="00502FFD" w:rsidRPr="001B7B5E">
        <w:t xml:space="preserve">file in order to decide </w:t>
      </w:r>
      <w:r w:rsidR="00D622E5" w:rsidRPr="001B7B5E">
        <w:t xml:space="preserve">whether to </w:t>
      </w:r>
      <w:r w:rsidR="00502FFD" w:rsidRPr="001B7B5E">
        <w:t xml:space="preserve">carry out other procedural measures, including cross-examination. </w:t>
      </w:r>
      <w:r w:rsidR="003B7F80" w:rsidRPr="001B7B5E">
        <w:t>It noted that the supervising prosecutor must be immediately informed about the fulfilment of the instructions.</w:t>
      </w:r>
    </w:p>
    <w:p w:rsidR="000958E7" w:rsidRPr="001B7B5E" w:rsidRDefault="007F0EF9" w:rsidP="006422EF">
      <w:pPr>
        <w:pStyle w:val="JuPara"/>
      </w:pPr>
      <w:r w:rsidRPr="001B7B5E">
        <w:fldChar w:fldCharType="begin"/>
      </w:r>
      <w:r w:rsidRPr="001B7B5E">
        <w:instrText xml:space="preserve"> SEQ level0 \*arabic </w:instrText>
      </w:r>
      <w:r w:rsidRPr="001B7B5E">
        <w:fldChar w:fldCharType="separate"/>
      </w:r>
      <w:r w:rsidR="00010F40">
        <w:rPr>
          <w:noProof/>
        </w:rPr>
        <w:t>36</w:t>
      </w:r>
      <w:r w:rsidRPr="001B7B5E">
        <w:fldChar w:fldCharType="end"/>
      </w:r>
      <w:r w:rsidRPr="001B7B5E">
        <w:t>.  </w:t>
      </w:r>
      <w:r w:rsidR="008A6B60" w:rsidRPr="001B7B5E">
        <w:t>On 27 </w:t>
      </w:r>
      <w:r w:rsidR="00C432EB" w:rsidRPr="001B7B5E">
        <w:t>Nov</w:t>
      </w:r>
      <w:r w:rsidR="008A6B60" w:rsidRPr="001B7B5E">
        <w:t>ember </w:t>
      </w:r>
      <w:r w:rsidR="00C432EB" w:rsidRPr="001B7B5E">
        <w:t>2008</w:t>
      </w:r>
      <w:r w:rsidR="000958E7" w:rsidRPr="001B7B5E">
        <w:t>,</w:t>
      </w:r>
      <w:r w:rsidR="00C432EB" w:rsidRPr="001B7B5E">
        <w:t xml:space="preserve"> </w:t>
      </w:r>
      <w:r w:rsidR="00D622E5" w:rsidRPr="001B7B5E">
        <w:t xml:space="preserve">the applicant was </w:t>
      </w:r>
      <w:r w:rsidR="00C432EB" w:rsidRPr="001B7B5E">
        <w:t>questioned</w:t>
      </w:r>
      <w:r w:rsidR="000958E7" w:rsidRPr="001B7B5E">
        <w:t xml:space="preserve"> </w:t>
      </w:r>
      <w:r w:rsidR="001441D0" w:rsidRPr="001B7B5E">
        <w:t xml:space="preserve">again </w:t>
      </w:r>
      <w:r w:rsidR="000958E7" w:rsidRPr="001B7B5E">
        <w:t xml:space="preserve">by the investigator of the </w:t>
      </w:r>
      <w:r w:rsidR="00D97F6F" w:rsidRPr="001B7B5E">
        <w:t>Internal Security Office</w:t>
      </w:r>
      <w:r w:rsidR="00D622E5" w:rsidRPr="001B7B5E">
        <w:t xml:space="preserve"> and </w:t>
      </w:r>
      <w:r w:rsidR="0061069C" w:rsidRPr="001B7B5E">
        <w:t>declared that he could recognise</w:t>
      </w:r>
      <w:r w:rsidR="000F6307" w:rsidRPr="001B7B5E">
        <w:t xml:space="preserve"> the perpetrators</w:t>
      </w:r>
      <w:r w:rsidR="00875660" w:rsidRPr="001B7B5E">
        <w:t xml:space="preserve"> </w:t>
      </w:r>
      <w:r w:rsidR="0061069C" w:rsidRPr="001B7B5E">
        <w:t>be</w:t>
      </w:r>
      <w:r w:rsidR="00875660" w:rsidRPr="001B7B5E">
        <w:t xml:space="preserve">cause they had been summoned </w:t>
      </w:r>
      <w:r w:rsidRPr="001B7B5E">
        <w:t>as witnesses</w:t>
      </w:r>
      <w:r w:rsidR="000F6307" w:rsidRPr="001B7B5E">
        <w:t xml:space="preserve"> in his criminal case</w:t>
      </w:r>
      <w:r w:rsidR="00875660" w:rsidRPr="001B7B5E">
        <w:t>.</w:t>
      </w:r>
      <w:r w:rsidR="00D00549" w:rsidRPr="001B7B5E">
        <w:t xml:space="preserve"> In February and March </w:t>
      </w:r>
      <w:r w:rsidR="00B0376F" w:rsidRPr="001B7B5E">
        <w:t xml:space="preserve">2009 </w:t>
      </w:r>
      <w:r w:rsidR="003C6E72" w:rsidRPr="001B7B5E">
        <w:t>c</w:t>
      </w:r>
      <w:r w:rsidR="000F6307" w:rsidRPr="001B7B5E">
        <w:t>onfronta</w:t>
      </w:r>
      <w:r w:rsidR="004D79E1" w:rsidRPr="001B7B5E">
        <w:t xml:space="preserve">tions between </w:t>
      </w:r>
      <w:r w:rsidR="00DD4F47" w:rsidRPr="001B7B5E">
        <w:t>the applicant and</w:t>
      </w:r>
      <w:r w:rsidR="004D79E1" w:rsidRPr="001B7B5E">
        <w:t xml:space="preserve"> five</w:t>
      </w:r>
      <w:r w:rsidR="000F6307" w:rsidRPr="001B7B5E">
        <w:t xml:space="preserve"> police officers</w:t>
      </w:r>
      <w:r w:rsidR="00DD4F47" w:rsidRPr="001B7B5E">
        <w:t xml:space="preserve"> as well as </w:t>
      </w:r>
      <w:r w:rsidR="004D79E1" w:rsidRPr="001B7B5E">
        <w:t>the civil</w:t>
      </w:r>
      <w:r w:rsidR="0048337F" w:rsidRPr="001B7B5E">
        <w:t>ian</w:t>
      </w:r>
      <w:r w:rsidR="004D79E1" w:rsidRPr="001B7B5E">
        <w:t xml:space="preserve"> witness were carried out. During the confrontation the applicant stated</w:t>
      </w:r>
      <w:r w:rsidR="00D00549" w:rsidRPr="001B7B5E">
        <w:t xml:space="preserve">, </w:t>
      </w:r>
      <w:r w:rsidR="00D00549" w:rsidRPr="001B7B5E">
        <w:rPr>
          <w:i/>
        </w:rPr>
        <w:t>inter alia</w:t>
      </w:r>
      <w:r w:rsidR="00D00549" w:rsidRPr="001B7B5E">
        <w:t xml:space="preserve">, </w:t>
      </w:r>
      <w:r w:rsidR="004D79E1" w:rsidRPr="001B7B5E">
        <w:t>that K.H.</w:t>
      </w:r>
      <w:r w:rsidR="00D00549" w:rsidRPr="001B7B5E">
        <w:t xml:space="preserve"> and V.O.</w:t>
      </w:r>
      <w:r w:rsidR="004D79E1" w:rsidRPr="001B7B5E">
        <w:t xml:space="preserve"> had beaten him both during the arrest and at the police station; he could not identify the person who had jumped on him. K.H. confirmed that he had </w:t>
      </w:r>
      <w:r w:rsidR="004664AD" w:rsidRPr="001B7B5E">
        <w:t xml:space="preserve">had </w:t>
      </w:r>
      <w:r w:rsidR="004D79E1" w:rsidRPr="001B7B5E">
        <w:t xml:space="preserve">to use proportional force to restrain the applicant both during his </w:t>
      </w:r>
      <w:r w:rsidR="00D00549" w:rsidRPr="001B7B5E">
        <w:t xml:space="preserve">arrest and at the police </w:t>
      </w:r>
      <w:r w:rsidR="004664AD" w:rsidRPr="001B7B5E">
        <w:t xml:space="preserve">station, </w:t>
      </w:r>
      <w:r w:rsidR="00D00549" w:rsidRPr="001B7B5E">
        <w:t>whereas V.O.</w:t>
      </w:r>
      <w:r w:rsidR="00953CB7" w:rsidRPr="001B7B5E">
        <w:t xml:space="preserve"> stated that he had not witnessed any ill-treatment </w:t>
      </w:r>
      <w:r w:rsidR="004664AD" w:rsidRPr="001B7B5E">
        <w:t xml:space="preserve">because </w:t>
      </w:r>
      <w:r w:rsidR="00953CB7" w:rsidRPr="001B7B5E">
        <w:t>from the place where he sat the applicant</w:t>
      </w:r>
      <w:r w:rsidR="007D71E4">
        <w:t>’</w:t>
      </w:r>
      <w:r w:rsidR="00953CB7" w:rsidRPr="001B7B5E">
        <w:t>s cell was not</w:t>
      </w:r>
      <w:r w:rsidR="004664AD" w:rsidRPr="001B7B5E">
        <w:t xml:space="preserve"> visible</w:t>
      </w:r>
      <w:r w:rsidR="00953CB7" w:rsidRPr="001B7B5E">
        <w:t>.</w:t>
      </w:r>
    </w:p>
    <w:bookmarkStart w:id="15" w:name="SecondTerminDecision2009"/>
    <w:p w:rsidR="006422EF" w:rsidRPr="001B7B5E" w:rsidRDefault="000B3EF6" w:rsidP="00575779">
      <w:pPr>
        <w:pStyle w:val="JuPara"/>
      </w:pPr>
      <w:r w:rsidRPr="001B7B5E">
        <w:fldChar w:fldCharType="begin"/>
      </w:r>
      <w:r w:rsidRPr="001B7B5E">
        <w:instrText xml:space="preserve"> SEQ level0 \*arabic </w:instrText>
      </w:r>
      <w:r w:rsidRPr="001B7B5E">
        <w:fldChar w:fldCharType="separate"/>
      </w:r>
      <w:r w:rsidR="00010F40">
        <w:rPr>
          <w:noProof/>
        </w:rPr>
        <w:t>37</w:t>
      </w:r>
      <w:r w:rsidRPr="001B7B5E">
        <w:fldChar w:fldCharType="end"/>
      </w:r>
      <w:bookmarkEnd w:id="15"/>
      <w:r w:rsidRPr="001B7B5E">
        <w:t>.  </w:t>
      </w:r>
      <w:r w:rsidR="00BF1DBF" w:rsidRPr="001B7B5E">
        <w:t>On 20 May </w:t>
      </w:r>
      <w:r w:rsidRPr="001B7B5E">
        <w:t>2009</w:t>
      </w:r>
      <w:r w:rsidR="006422EF" w:rsidRPr="001B7B5E">
        <w:t xml:space="preserve"> </w:t>
      </w:r>
      <w:r w:rsidR="004664AD" w:rsidRPr="001B7B5E">
        <w:t xml:space="preserve">the </w:t>
      </w:r>
      <w:r w:rsidRPr="001B7B5E">
        <w:t xml:space="preserve">investigator R. </w:t>
      </w:r>
      <w:r w:rsidR="004664AD" w:rsidRPr="001B7B5E">
        <w:t xml:space="preserve">decided </w:t>
      </w:r>
      <w:r w:rsidRPr="001B7B5E">
        <w:t>to terminate the criminal proceedings. It was noted that there were</w:t>
      </w:r>
      <w:r w:rsidR="00674848" w:rsidRPr="001B7B5E">
        <w:t xml:space="preserve"> serious</w:t>
      </w:r>
      <w:r w:rsidRPr="001B7B5E">
        <w:t xml:space="preserve"> discrepancies between the statements of the applicant</w:t>
      </w:r>
      <w:r w:rsidR="00EF2920" w:rsidRPr="001B7B5E">
        <w:t xml:space="preserve"> and</w:t>
      </w:r>
      <w:r w:rsidR="00560B32" w:rsidRPr="001B7B5E">
        <w:t xml:space="preserve"> the police officers</w:t>
      </w:r>
      <w:r w:rsidR="0000351B" w:rsidRPr="001B7B5E">
        <w:t>. The decision said:</w:t>
      </w:r>
    </w:p>
    <w:p w:rsidR="000B3EF6" w:rsidRPr="001B7B5E" w:rsidRDefault="00F313E0" w:rsidP="00F313E0">
      <w:pPr>
        <w:pStyle w:val="JuQuot"/>
      </w:pPr>
      <w:r w:rsidRPr="001B7B5E">
        <w:t>“</w:t>
      </w:r>
      <w:r w:rsidR="0029126B" w:rsidRPr="001B7B5E">
        <w:t>...</w:t>
      </w:r>
      <w:r w:rsidR="0076702D" w:rsidRPr="001B7B5E">
        <w:t xml:space="preserve"> </w:t>
      </w:r>
      <w:r w:rsidRPr="001B7B5E">
        <w:t>[</w:t>
      </w:r>
      <w:r w:rsidR="00D94DCE" w:rsidRPr="001B7B5E">
        <w:t>n</w:t>
      </w:r>
      <w:r w:rsidRPr="001B7B5E">
        <w:t>]</w:t>
      </w:r>
      <w:r w:rsidR="00D94DCE" w:rsidRPr="001B7B5E">
        <w:t>o causal link could be</w:t>
      </w:r>
      <w:r w:rsidR="000B3EF6" w:rsidRPr="001B7B5E">
        <w:t xml:space="preserve"> established between the actions of the police officer</w:t>
      </w:r>
      <w:r w:rsidR="004664AD" w:rsidRPr="001B7B5E">
        <w:t>s</w:t>
      </w:r>
      <w:r w:rsidR="000B3EF6" w:rsidRPr="001B7B5E">
        <w:t xml:space="preserve"> and the</w:t>
      </w:r>
      <w:r w:rsidR="00D94DCE" w:rsidRPr="001B7B5E">
        <w:t xml:space="preserve"> injuries sustained by </w:t>
      </w:r>
      <w:r w:rsidRPr="001B7B5E">
        <w:t>[</w:t>
      </w:r>
      <w:r w:rsidR="00D94DCE" w:rsidRPr="001B7B5E">
        <w:t>the applicant</w:t>
      </w:r>
      <w:r w:rsidRPr="001B7B5E">
        <w:t>]</w:t>
      </w:r>
      <w:r w:rsidR="0059769C" w:rsidRPr="001B7B5E">
        <w:t xml:space="preserve">, </w:t>
      </w:r>
      <w:r w:rsidRPr="001B7B5E">
        <w:t>and the investigation considers</w:t>
      </w:r>
      <w:r w:rsidR="000B3EF6" w:rsidRPr="001B7B5E">
        <w:t xml:space="preserve"> that the applicant could have sustained the </w:t>
      </w:r>
      <w:r w:rsidR="0059769C" w:rsidRPr="001B7B5E">
        <w:t>injuries before his arrest on 9 June </w:t>
      </w:r>
      <w:r w:rsidR="000B3EF6" w:rsidRPr="001B7B5E">
        <w:t>2006</w:t>
      </w:r>
      <w:r w:rsidRPr="001B7B5E">
        <w:t xml:space="preserve">, falling from his height under the influence of alcohol and </w:t>
      </w:r>
      <w:r w:rsidR="004664AD" w:rsidRPr="001B7B5E">
        <w:t>drugs</w:t>
      </w:r>
      <w:r w:rsidR="000B3EF6" w:rsidRPr="001B7B5E">
        <w:t>.</w:t>
      </w:r>
      <w:r w:rsidR="006E1D97" w:rsidRPr="001B7B5E">
        <w:t xml:space="preserve"> The applicant was advised t</w:t>
      </w:r>
      <w:r w:rsidR="000B3EF6" w:rsidRPr="001B7B5E">
        <w:t xml:space="preserve">hat </w:t>
      </w:r>
      <w:r w:rsidR="004664AD" w:rsidRPr="001B7B5E">
        <w:t xml:space="preserve">the </w:t>
      </w:r>
      <w:r w:rsidR="000B3EF6" w:rsidRPr="001B7B5E">
        <w:t xml:space="preserve">decision was subject to appeal to the </w:t>
      </w:r>
      <w:r w:rsidR="006E1D97" w:rsidRPr="001B7B5E">
        <w:t>Rīga City Centre District Prosecutor</w:t>
      </w:r>
      <w:r w:rsidR="007D71E4">
        <w:t>’</w:t>
      </w:r>
      <w:r w:rsidR="006E1D97" w:rsidRPr="001B7B5E">
        <w:t>s Office</w:t>
      </w:r>
      <w:r w:rsidR="000B3EF6" w:rsidRPr="001B7B5E">
        <w:t>.</w:t>
      </w:r>
      <w:r w:rsidR="004664AD" w:rsidRPr="001B7B5E">
        <w:t>”</w:t>
      </w:r>
    </w:p>
    <w:p w:rsidR="0029126B" w:rsidRPr="001B7B5E" w:rsidRDefault="006775B6" w:rsidP="006775B6">
      <w:pPr>
        <w:pStyle w:val="JuPara"/>
      </w:pPr>
      <w:r w:rsidRPr="001B7B5E">
        <w:fldChar w:fldCharType="begin"/>
      </w:r>
      <w:r w:rsidRPr="001B7B5E">
        <w:instrText xml:space="preserve"> SEQ level0 \*arabic </w:instrText>
      </w:r>
      <w:r w:rsidRPr="001B7B5E">
        <w:fldChar w:fldCharType="separate"/>
      </w:r>
      <w:r w:rsidR="00010F40">
        <w:rPr>
          <w:noProof/>
        </w:rPr>
        <w:t>38</w:t>
      </w:r>
      <w:r w:rsidRPr="001B7B5E">
        <w:fldChar w:fldCharType="end"/>
      </w:r>
      <w:r w:rsidRPr="001B7B5E">
        <w:t>.  </w:t>
      </w:r>
      <w:r w:rsidR="00EE362F" w:rsidRPr="001B7B5E">
        <w:t xml:space="preserve">The decision could be appealed </w:t>
      </w:r>
      <w:r w:rsidR="004664AD" w:rsidRPr="001B7B5E">
        <w:t>with</w:t>
      </w:r>
      <w:r w:rsidRPr="001B7B5E">
        <w:t xml:space="preserve"> the </w:t>
      </w:r>
      <w:r w:rsidR="002B15DF" w:rsidRPr="001B7B5E">
        <w:t>Rī</w:t>
      </w:r>
      <w:r w:rsidR="00200AB6" w:rsidRPr="001B7B5E">
        <w:t>ga</w:t>
      </w:r>
      <w:r w:rsidRPr="001B7B5E">
        <w:t xml:space="preserve"> </w:t>
      </w:r>
      <w:r w:rsidR="005568F3" w:rsidRPr="001B7B5E">
        <w:t xml:space="preserve">City </w:t>
      </w:r>
      <w:r w:rsidRPr="001B7B5E">
        <w:t>Centre District Prosecutor</w:t>
      </w:r>
      <w:r w:rsidR="007D71E4">
        <w:t>’</w:t>
      </w:r>
      <w:r w:rsidRPr="001B7B5E">
        <w:t>s Office.</w:t>
      </w:r>
      <w:r w:rsidR="00EE362F" w:rsidRPr="001B7B5E">
        <w:t xml:space="preserve"> The applicant did not submit an appeal.</w:t>
      </w:r>
    </w:p>
    <w:p w:rsidR="00F7631C" w:rsidRPr="001B7B5E" w:rsidRDefault="000F5126" w:rsidP="000F5126">
      <w:pPr>
        <w:pStyle w:val="JuHA"/>
      </w:pPr>
      <w:r w:rsidRPr="001B7B5E">
        <w:t>C</w:t>
      </w:r>
      <w:r w:rsidR="000B3EF6" w:rsidRPr="001B7B5E">
        <w:t>.  </w:t>
      </w:r>
      <w:r w:rsidR="00580BD6" w:rsidRPr="001B7B5E">
        <w:t>Trial</w:t>
      </w:r>
    </w:p>
    <w:p w:rsidR="0029126B" w:rsidRPr="001B7B5E" w:rsidRDefault="00F7631C" w:rsidP="000B3EF6">
      <w:pPr>
        <w:pStyle w:val="JuPara"/>
      </w:pPr>
      <w:r w:rsidRPr="001B7B5E">
        <w:fldChar w:fldCharType="begin"/>
      </w:r>
      <w:r w:rsidRPr="001B7B5E">
        <w:instrText xml:space="preserve"> SEQ level0 \*arabic </w:instrText>
      </w:r>
      <w:r w:rsidRPr="001B7B5E">
        <w:fldChar w:fldCharType="separate"/>
      </w:r>
      <w:r w:rsidR="00010F40">
        <w:rPr>
          <w:noProof/>
        </w:rPr>
        <w:t>39</w:t>
      </w:r>
      <w:r w:rsidRPr="001B7B5E">
        <w:fldChar w:fldCharType="end"/>
      </w:r>
      <w:r w:rsidRPr="001B7B5E">
        <w:t>.  </w:t>
      </w:r>
      <w:r w:rsidR="0022084A" w:rsidRPr="001B7B5E">
        <w:t>On 29 January </w:t>
      </w:r>
      <w:r w:rsidR="000B3EF6" w:rsidRPr="001B7B5E">
        <w:t>2007 the lower court convicted the applicant of possession of illegal drugs and sentenced him to three years</w:t>
      </w:r>
      <w:r w:rsidR="007D71E4">
        <w:t>’</w:t>
      </w:r>
      <w:r w:rsidR="000B3EF6" w:rsidRPr="001B7B5E">
        <w:t xml:space="preserve"> imprisonment.</w:t>
      </w:r>
      <w:r w:rsidR="004617F8" w:rsidRPr="001B7B5E">
        <w:t xml:space="preserve"> Some of the police officers who participated </w:t>
      </w:r>
      <w:r w:rsidR="004664AD" w:rsidRPr="001B7B5E">
        <w:t xml:space="preserve">in </w:t>
      </w:r>
      <w:r w:rsidR="004617F8" w:rsidRPr="001B7B5E">
        <w:t xml:space="preserve">his </w:t>
      </w:r>
      <w:r w:rsidR="004664AD" w:rsidRPr="001B7B5E">
        <w:t xml:space="preserve">arrest </w:t>
      </w:r>
      <w:r w:rsidR="009B39F0" w:rsidRPr="001B7B5E">
        <w:t>testified as witnesses</w:t>
      </w:r>
      <w:r w:rsidR="004664AD" w:rsidRPr="001B7B5E">
        <w:t>.</w:t>
      </w:r>
      <w:r w:rsidR="009B39F0" w:rsidRPr="001B7B5E">
        <w:t xml:space="preserve"> </w:t>
      </w:r>
      <w:r w:rsidR="004664AD" w:rsidRPr="001B7B5E">
        <w:t>A</w:t>
      </w:r>
      <w:r w:rsidR="009B39F0" w:rsidRPr="001B7B5E">
        <w:t xml:space="preserve">s the events </w:t>
      </w:r>
      <w:r w:rsidR="004664AD" w:rsidRPr="001B7B5E">
        <w:t xml:space="preserve">had taken </w:t>
      </w:r>
      <w:r w:rsidR="009B39F0" w:rsidRPr="001B7B5E">
        <w:t xml:space="preserve">place </w:t>
      </w:r>
      <w:r w:rsidR="004664AD" w:rsidRPr="001B7B5E">
        <w:t xml:space="preserve">a </w:t>
      </w:r>
      <w:r w:rsidR="0028438F" w:rsidRPr="001B7B5E">
        <w:t>long time before</w:t>
      </w:r>
      <w:r w:rsidR="004664AD" w:rsidRPr="001B7B5E">
        <w:t>, they</w:t>
      </w:r>
      <w:r w:rsidR="009B39F0" w:rsidRPr="001B7B5E">
        <w:t xml:space="preserve"> mainly upheld </w:t>
      </w:r>
      <w:r w:rsidR="004664AD" w:rsidRPr="001B7B5E">
        <w:t xml:space="preserve">the </w:t>
      </w:r>
      <w:r w:rsidR="009B39F0" w:rsidRPr="001B7B5E">
        <w:t xml:space="preserve">statements </w:t>
      </w:r>
      <w:r w:rsidR="004664AD" w:rsidRPr="001B7B5E">
        <w:t xml:space="preserve">that they had </w:t>
      </w:r>
      <w:r w:rsidR="009B39F0" w:rsidRPr="001B7B5E">
        <w:t xml:space="preserve">given during the pre-trial investigation. </w:t>
      </w:r>
      <w:r w:rsidR="0048337F" w:rsidRPr="001B7B5E">
        <w:t>In answer t</w:t>
      </w:r>
      <w:r w:rsidR="009B39F0" w:rsidRPr="001B7B5E">
        <w:t xml:space="preserve">o </w:t>
      </w:r>
      <w:r w:rsidR="0048337F" w:rsidRPr="001B7B5E">
        <w:t xml:space="preserve">a question by </w:t>
      </w:r>
      <w:r w:rsidR="009B39F0" w:rsidRPr="001B7B5E">
        <w:t>the court</w:t>
      </w:r>
      <w:r w:rsidR="0048337F" w:rsidRPr="001B7B5E">
        <w:t>,</w:t>
      </w:r>
      <w:r w:rsidR="009B39F0" w:rsidRPr="001B7B5E">
        <w:t xml:space="preserve"> K.H. replied that </w:t>
      </w:r>
      <w:r w:rsidR="00AF7550" w:rsidRPr="001B7B5E">
        <w:t>at the time of</w:t>
      </w:r>
      <w:r w:rsidR="00A4729C" w:rsidRPr="001B7B5E">
        <w:t xml:space="preserve"> the applicant</w:t>
      </w:r>
      <w:r w:rsidR="007D71E4">
        <w:t>’</w:t>
      </w:r>
      <w:r w:rsidR="00A4729C" w:rsidRPr="001B7B5E">
        <w:t xml:space="preserve">s </w:t>
      </w:r>
      <w:r w:rsidR="004664AD" w:rsidRPr="001B7B5E">
        <w:t xml:space="preserve">arrest </w:t>
      </w:r>
      <w:r w:rsidR="00A4729C" w:rsidRPr="001B7B5E">
        <w:t>the latter</w:t>
      </w:r>
      <w:r w:rsidR="00AF7550" w:rsidRPr="001B7B5E">
        <w:t xml:space="preserve"> </w:t>
      </w:r>
      <w:r w:rsidR="004664AD" w:rsidRPr="001B7B5E">
        <w:t xml:space="preserve">had not shown signs of </w:t>
      </w:r>
      <w:r w:rsidR="00AF7550" w:rsidRPr="001B7B5E">
        <w:t>any injuries.</w:t>
      </w:r>
    </w:p>
    <w:p w:rsidR="0029126B" w:rsidRPr="001B7B5E" w:rsidRDefault="004617F8" w:rsidP="000B3EF6">
      <w:pPr>
        <w:pStyle w:val="JuPara"/>
      </w:pPr>
      <w:r w:rsidRPr="001B7B5E">
        <w:fldChar w:fldCharType="begin"/>
      </w:r>
      <w:r w:rsidRPr="001B7B5E">
        <w:instrText xml:space="preserve"> SEQ level0 \*arabic </w:instrText>
      </w:r>
      <w:r w:rsidRPr="001B7B5E">
        <w:fldChar w:fldCharType="separate"/>
      </w:r>
      <w:r w:rsidR="00010F40">
        <w:rPr>
          <w:noProof/>
        </w:rPr>
        <w:t>40</w:t>
      </w:r>
      <w:r w:rsidRPr="001B7B5E">
        <w:fldChar w:fldCharType="end"/>
      </w:r>
      <w:r w:rsidRPr="001B7B5E">
        <w:t>.  On 6 June 2007 </w:t>
      </w:r>
      <w:r w:rsidR="000B3EF6" w:rsidRPr="001B7B5E">
        <w:t>the Rīga Regional Court upheld the lower court</w:t>
      </w:r>
      <w:r w:rsidR="007D71E4">
        <w:t>’</w:t>
      </w:r>
      <w:r w:rsidR="000B3EF6" w:rsidRPr="001B7B5E">
        <w:t>s judgment. It</w:t>
      </w:r>
      <w:r w:rsidR="00580BD6" w:rsidRPr="001B7B5E">
        <w:t xml:space="preserve"> also</w:t>
      </w:r>
      <w:r w:rsidR="000B3EF6" w:rsidRPr="001B7B5E">
        <w:t xml:space="preserve"> noted that the alleged ill-treatment of the applicant </w:t>
      </w:r>
      <w:r w:rsidR="001441D0" w:rsidRPr="001B7B5E">
        <w:t xml:space="preserve">would </w:t>
      </w:r>
      <w:r w:rsidR="000B3EF6" w:rsidRPr="001B7B5E">
        <w:t>be examined in anot</w:t>
      </w:r>
      <w:r w:rsidR="005A24FE" w:rsidRPr="001B7B5E">
        <w:t xml:space="preserve">her set of criminal proceedings </w:t>
      </w:r>
      <w:r w:rsidR="00315509" w:rsidRPr="001B7B5E">
        <w:t xml:space="preserve">and </w:t>
      </w:r>
      <w:r w:rsidR="005A24FE" w:rsidRPr="001B7B5E">
        <w:t xml:space="preserve">that the decision of </w:t>
      </w:r>
      <w:r w:rsidR="00315509" w:rsidRPr="001B7B5E">
        <w:t xml:space="preserve">31 </w:t>
      </w:r>
      <w:r w:rsidR="005A24FE" w:rsidRPr="001B7B5E">
        <w:t xml:space="preserve">January </w:t>
      </w:r>
      <w:r w:rsidR="00315509" w:rsidRPr="001B7B5E">
        <w:t xml:space="preserve">2007 </w:t>
      </w:r>
      <w:r w:rsidR="005A24FE" w:rsidRPr="001B7B5E">
        <w:t>had been appealed</w:t>
      </w:r>
      <w:r w:rsidR="00315509" w:rsidRPr="001B7B5E">
        <w:t xml:space="preserve"> against</w:t>
      </w:r>
      <w:r w:rsidR="005A24FE" w:rsidRPr="001B7B5E">
        <w:t xml:space="preserve">. </w:t>
      </w:r>
      <w:r w:rsidR="009B39F0" w:rsidRPr="001B7B5E">
        <w:t xml:space="preserve">It stated, </w:t>
      </w:r>
      <w:r w:rsidR="009B39F0" w:rsidRPr="001B7B5E">
        <w:rPr>
          <w:i/>
        </w:rPr>
        <w:t>inter alia</w:t>
      </w:r>
      <w:r w:rsidR="009B39F0" w:rsidRPr="001B7B5E">
        <w:t>, that it had</w:t>
      </w:r>
      <w:r w:rsidR="005A24FE" w:rsidRPr="001B7B5E">
        <w:t xml:space="preserve"> no reasons not </w:t>
      </w:r>
      <w:r w:rsidR="009B39F0" w:rsidRPr="001B7B5E">
        <w:t xml:space="preserve">to believe </w:t>
      </w:r>
      <w:r w:rsidR="00315509" w:rsidRPr="001B7B5E">
        <w:t xml:space="preserve">that </w:t>
      </w:r>
      <w:r w:rsidR="009B39F0" w:rsidRPr="001B7B5E">
        <w:t xml:space="preserve">the applicant </w:t>
      </w:r>
      <w:r w:rsidR="005A24FE" w:rsidRPr="001B7B5E">
        <w:t>had sustained injuries</w:t>
      </w:r>
      <w:r w:rsidR="00315509" w:rsidRPr="001B7B5E">
        <w:t>,</w:t>
      </w:r>
      <w:r w:rsidR="005A24FE" w:rsidRPr="001B7B5E">
        <w:t xml:space="preserve"> but that the criminal proceed</w:t>
      </w:r>
      <w:r w:rsidR="009B39F0" w:rsidRPr="001B7B5E">
        <w:t xml:space="preserve">ings had been terminated on the ground that </w:t>
      </w:r>
      <w:r w:rsidR="005A24FE" w:rsidRPr="001B7B5E">
        <w:t>the injuries had been inflicted as a result of the applicant</w:t>
      </w:r>
      <w:r w:rsidR="007D71E4">
        <w:t>’</w:t>
      </w:r>
      <w:r w:rsidR="005A24FE" w:rsidRPr="001B7B5E">
        <w:t>s behaviour.</w:t>
      </w:r>
    </w:p>
    <w:p w:rsidR="00E27C20" w:rsidRPr="001B7B5E" w:rsidRDefault="00F7631C" w:rsidP="00575779">
      <w:pPr>
        <w:pStyle w:val="JuPara"/>
      </w:pPr>
      <w:r w:rsidRPr="001B7B5E">
        <w:fldChar w:fldCharType="begin"/>
      </w:r>
      <w:r w:rsidRPr="001B7B5E">
        <w:instrText xml:space="preserve"> SEQ level0 \*arabic </w:instrText>
      </w:r>
      <w:r w:rsidRPr="001B7B5E">
        <w:fldChar w:fldCharType="separate"/>
      </w:r>
      <w:r w:rsidR="00010F40">
        <w:rPr>
          <w:noProof/>
        </w:rPr>
        <w:t>41</w:t>
      </w:r>
      <w:r w:rsidRPr="001B7B5E">
        <w:fldChar w:fldCharType="end"/>
      </w:r>
      <w:r w:rsidRPr="001B7B5E">
        <w:t>.  </w:t>
      </w:r>
      <w:r w:rsidR="00A4729C" w:rsidRPr="001B7B5E">
        <w:t>On 24 October </w:t>
      </w:r>
      <w:r w:rsidR="000B3EF6" w:rsidRPr="001B7B5E">
        <w:t>2007 the Senate of the Supreme Court dismissed the applicant</w:t>
      </w:r>
      <w:r w:rsidR="007D71E4">
        <w:t>’</w:t>
      </w:r>
      <w:r w:rsidR="000B3EF6" w:rsidRPr="001B7B5E">
        <w:t>s appeal on points of law.</w:t>
      </w:r>
    </w:p>
    <w:p w:rsidR="007352DD" w:rsidRPr="001B7B5E" w:rsidRDefault="00FD2F20" w:rsidP="008824B9">
      <w:pPr>
        <w:pStyle w:val="JuHIRoman"/>
        <w:outlineLvl w:val="0"/>
      </w:pPr>
      <w:r w:rsidRPr="001B7B5E">
        <w:t>II.  RELEVANT DOMESTIC LAW</w:t>
      </w:r>
    </w:p>
    <w:p w:rsidR="0029126B" w:rsidRPr="001B7B5E" w:rsidRDefault="009D7CAF" w:rsidP="009D7CAF">
      <w:pPr>
        <w:pStyle w:val="JuHA"/>
      </w:pPr>
      <w:r w:rsidRPr="001B7B5E">
        <w:t>A</w:t>
      </w:r>
      <w:r w:rsidR="0030090C" w:rsidRPr="001B7B5E">
        <w:t>.  </w:t>
      </w:r>
      <w:r w:rsidR="007A1364" w:rsidRPr="001B7B5E">
        <w:t>Criminal Law</w:t>
      </w:r>
      <w:r w:rsidR="0028643E" w:rsidRPr="001B7B5E">
        <w:t xml:space="preserve"> (</w:t>
      </w:r>
      <w:r w:rsidR="0028643E" w:rsidRPr="001B7B5E">
        <w:rPr>
          <w:i/>
          <w:lang w:val="lv-LV"/>
        </w:rPr>
        <w:t>Krimināllikums</w:t>
      </w:r>
      <w:r w:rsidR="0028643E" w:rsidRPr="001B7B5E">
        <w:t>)</w:t>
      </w:r>
    </w:p>
    <w:p w:rsidR="000B3EF6" w:rsidRPr="001B7B5E" w:rsidRDefault="001A3A0C" w:rsidP="007A1364">
      <w:pPr>
        <w:pStyle w:val="JuPara"/>
        <w:rPr>
          <w:snapToGrid w:val="0"/>
        </w:rPr>
      </w:pPr>
      <w:r w:rsidRPr="001B7B5E">
        <w:fldChar w:fldCharType="begin"/>
      </w:r>
      <w:r w:rsidRPr="001B7B5E">
        <w:instrText xml:space="preserve"> SEQ level0 \*arabic </w:instrText>
      </w:r>
      <w:r w:rsidRPr="001B7B5E">
        <w:fldChar w:fldCharType="separate"/>
      </w:r>
      <w:r w:rsidR="00010F40">
        <w:rPr>
          <w:noProof/>
        </w:rPr>
        <w:t>42</w:t>
      </w:r>
      <w:r w:rsidRPr="001B7B5E">
        <w:fldChar w:fldCharType="end"/>
      </w:r>
      <w:r w:rsidRPr="001B7B5E">
        <w:t>.  </w:t>
      </w:r>
      <w:r w:rsidR="007A1364" w:rsidRPr="001B7B5E">
        <w:t xml:space="preserve">Section 317 </w:t>
      </w:r>
      <w:r w:rsidR="00430F1A" w:rsidRPr="001B7B5E">
        <w:rPr>
          <w:snapToGrid w:val="0"/>
        </w:rPr>
        <w:t xml:space="preserve">specifies that </w:t>
      </w:r>
      <w:r w:rsidR="007A1364" w:rsidRPr="001B7B5E">
        <w:rPr>
          <w:snapToGrid w:val="0"/>
        </w:rPr>
        <w:t>a State official</w:t>
      </w:r>
      <w:r w:rsidR="00415C22" w:rsidRPr="001B7B5E">
        <w:rPr>
          <w:snapToGrid w:val="0"/>
        </w:rPr>
        <w:t xml:space="preserve"> who</w:t>
      </w:r>
      <w:r w:rsidR="0048337F" w:rsidRPr="001B7B5E">
        <w:rPr>
          <w:snapToGrid w:val="0"/>
        </w:rPr>
        <w:t>se</w:t>
      </w:r>
      <w:r w:rsidR="007A1364" w:rsidRPr="001B7B5E">
        <w:rPr>
          <w:snapToGrid w:val="0"/>
        </w:rPr>
        <w:t xml:space="preserve"> intentional acts manifestly exceed the</w:t>
      </w:r>
      <w:r w:rsidR="00415C22" w:rsidRPr="001B7B5E">
        <w:rPr>
          <w:snapToGrid w:val="0"/>
        </w:rPr>
        <w:t xml:space="preserve"> powers and authority vested in</w:t>
      </w:r>
      <w:r w:rsidR="0029126B" w:rsidRPr="001B7B5E">
        <w:rPr>
          <w:snapToGrid w:val="0"/>
        </w:rPr>
        <w:t xml:space="preserve"> </w:t>
      </w:r>
      <w:r w:rsidR="00415C22" w:rsidRPr="001B7B5E">
        <w:rPr>
          <w:snapToGrid w:val="0"/>
        </w:rPr>
        <w:t xml:space="preserve">him or her </w:t>
      </w:r>
      <w:r w:rsidR="007A1364" w:rsidRPr="001B7B5E">
        <w:rPr>
          <w:snapToGrid w:val="0"/>
        </w:rPr>
        <w:t>by law</w:t>
      </w:r>
      <w:r w:rsidR="00415C22" w:rsidRPr="001B7B5E">
        <w:rPr>
          <w:snapToGrid w:val="0"/>
        </w:rPr>
        <w:t>,</w:t>
      </w:r>
      <w:r w:rsidR="007A1364" w:rsidRPr="001B7B5E">
        <w:rPr>
          <w:snapToGrid w:val="0"/>
        </w:rPr>
        <w:t xml:space="preserve"> or pursuant to his or her assigned duties, </w:t>
      </w:r>
      <w:r w:rsidR="00430F1A" w:rsidRPr="001B7B5E">
        <w:rPr>
          <w:snapToGrid w:val="0"/>
        </w:rPr>
        <w:t xml:space="preserve">will be criminally liable </w:t>
      </w:r>
      <w:r w:rsidR="007A1364" w:rsidRPr="001B7B5E">
        <w:rPr>
          <w:snapToGrid w:val="0"/>
        </w:rPr>
        <w:t>if substantial harm is caused thereby to</w:t>
      </w:r>
      <w:r w:rsidR="0033045B" w:rsidRPr="001B7B5E">
        <w:rPr>
          <w:snapToGrid w:val="0"/>
        </w:rPr>
        <w:t xml:space="preserve"> the State</w:t>
      </w:r>
      <w:r w:rsidR="007A1364" w:rsidRPr="001B7B5E">
        <w:rPr>
          <w:snapToGrid w:val="0"/>
        </w:rPr>
        <w:t xml:space="preserve">, administrative order or </w:t>
      </w:r>
      <w:r w:rsidR="00430F1A" w:rsidRPr="001B7B5E">
        <w:rPr>
          <w:snapToGrid w:val="0"/>
        </w:rPr>
        <w:t xml:space="preserve">the </w:t>
      </w:r>
      <w:r w:rsidR="007A1364" w:rsidRPr="001B7B5E">
        <w:rPr>
          <w:snapToGrid w:val="0"/>
        </w:rPr>
        <w:t>rights and</w:t>
      </w:r>
      <w:r w:rsidR="0033045B" w:rsidRPr="001B7B5E">
        <w:rPr>
          <w:snapToGrid w:val="0"/>
        </w:rPr>
        <w:t xml:space="preserve"> interests of other</w:t>
      </w:r>
      <w:r w:rsidR="007A1364" w:rsidRPr="001B7B5E">
        <w:rPr>
          <w:snapToGrid w:val="0"/>
        </w:rPr>
        <w:t xml:space="preserve"> person</w:t>
      </w:r>
      <w:r w:rsidR="0033045B" w:rsidRPr="001B7B5E">
        <w:rPr>
          <w:snapToGrid w:val="0"/>
        </w:rPr>
        <w:t>s</w:t>
      </w:r>
      <w:r w:rsidR="007A1364" w:rsidRPr="001B7B5E">
        <w:rPr>
          <w:snapToGrid w:val="0"/>
        </w:rPr>
        <w:t>.</w:t>
      </w:r>
      <w:r w:rsidR="0033045B" w:rsidRPr="001B7B5E">
        <w:rPr>
          <w:snapToGrid w:val="0"/>
        </w:rPr>
        <w:t xml:space="preserve"> The punishment </w:t>
      </w:r>
      <w:r w:rsidR="00415C22" w:rsidRPr="001B7B5E">
        <w:rPr>
          <w:snapToGrid w:val="0"/>
        </w:rPr>
        <w:t xml:space="preserve">for </w:t>
      </w:r>
      <w:r w:rsidR="0033045B" w:rsidRPr="001B7B5E">
        <w:rPr>
          <w:snapToGrid w:val="0"/>
        </w:rPr>
        <w:t>such offences may include</w:t>
      </w:r>
      <w:r w:rsidR="007A1364" w:rsidRPr="001B7B5E">
        <w:rPr>
          <w:snapToGrid w:val="0"/>
        </w:rPr>
        <w:t xml:space="preserve">, </w:t>
      </w:r>
      <w:r w:rsidR="007A1364" w:rsidRPr="001B7B5E">
        <w:rPr>
          <w:i/>
          <w:snapToGrid w:val="0"/>
        </w:rPr>
        <w:t>inter alia</w:t>
      </w:r>
      <w:r w:rsidR="007A1364" w:rsidRPr="001B7B5E">
        <w:rPr>
          <w:snapToGrid w:val="0"/>
        </w:rPr>
        <w:t>, up to ten years</w:t>
      </w:r>
      <w:r w:rsidR="007D71E4">
        <w:rPr>
          <w:snapToGrid w:val="0"/>
        </w:rPr>
        <w:t>’</w:t>
      </w:r>
      <w:r w:rsidR="007A1364" w:rsidRPr="001B7B5E">
        <w:rPr>
          <w:snapToGrid w:val="0"/>
        </w:rPr>
        <w:t xml:space="preserve"> imprisonment.</w:t>
      </w:r>
    </w:p>
    <w:p w:rsidR="0029126B" w:rsidRPr="001B7B5E" w:rsidRDefault="00FD2F20" w:rsidP="00FD2F20">
      <w:pPr>
        <w:pStyle w:val="JuHA"/>
        <w:rPr>
          <w:snapToGrid w:val="0"/>
        </w:rPr>
      </w:pPr>
      <w:r w:rsidRPr="001B7B5E">
        <w:rPr>
          <w:snapToGrid w:val="0"/>
        </w:rPr>
        <w:t>B.  Criminal Procedure Law</w:t>
      </w:r>
      <w:r w:rsidR="0029126B" w:rsidRPr="001B7B5E">
        <w:rPr>
          <w:snapToGrid w:val="0"/>
        </w:rPr>
        <w:t xml:space="preserve"> </w:t>
      </w:r>
      <w:r w:rsidRPr="001B7B5E">
        <w:rPr>
          <w:snapToGrid w:val="0"/>
        </w:rPr>
        <w:t>(</w:t>
      </w:r>
      <w:r w:rsidRPr="001B7B5E">
        <w:rPr>
          <w:i/>
          <w:snapToGrid w:val="0"/>
          <w:lang w:val="lv-LV"/>
        </w:rPr>
        <w:t>Kriminālprocesa likums</w:t>
      </w:r>
      <w:r w:rsidRPr="001B7B5E">
        <w:rPr>
          <w:snapToGrid w:val="0"/>
        </w:rPr>
        <w:t>)</w:t>
      </w:r>
    </w:p>
    <w:p w:rsidR="00E7432B" w:rsidRPr="001B7B5E" w:rsidRDefault="00FD2F20" w:rsidP="00DA2043">
      <w:pPr>
        <w:pStyle w:val="JuPara"/>
      </w:pPr>
      <w:r w:rsidRPr="001B7B5E">
        <w:fldChar w:fldCharType="begin"/>
      </w:r>
      <w:r w:rsidRPr="001B7B5E">
        <w:instrText xml:space="preserve"> SEQ level0 \*arabic </w:instrText>
      </w:r>
      <w:r w:rsidRPr="001B7B5E">
        <w:fldChar w:fldCharType="separate"/>
      </w:r>
      <w:r w:rsidR="00010F40">
        <w:rPr>
          <w:noProof/>
        </w:rPr>
        <w:t>43</w:t>
      </w:r>
      <w:r w:rsidRPr="001B7B5E">
        <w:fldChar w:fldCharType="end"/>
      </w:r>
      <w:r w:rsidRPr="001B7B5E">
        <w:t>.  </w:t>
      </w:r>
      <w:r w:rsidR="00E7432B" w:rsidRPr="001B7B5E">
        <w:t xml:space="preserve">Section 37 provides, </w:t>
      </w:r>
      <w:r w:rsidR="00E7432B" w:rsidRPr="001B7B5E">
        <w:rPr>
          <w:i/>
        </w:rPr>
        <w:t>inter alia</w:t>
      </w:r>
      <w:r w:rsidR="00E7432B" w:rsidRPr="001B7B5E">
        <w:t xml:space="preserve">, that </w:t>
      </w:r>
      <w:r w:rsidR="00753D91" w:rsidRPr="001B7B5E">
        <w:t xml:space="preserve">a </w:t>
      </w:r>
      <w:r w:rsidRPr="001B7B5E">
        <w:t xml:space="preserve">prosecutor </w:t>
      </w:r>
      <w:r w:rsidR="00753D91" w:rsidRPr="001B7B5E">
        <w:t xml:space="preserve">supervising </w:t>
      </w:r>
      <w:r w:rsidRPr="001B7B5E">
        <w:t xml:space="preserve">an investigation </w:t>
      </w:r>
      <w:r w:rsidR="00753D91" w:rsidRPr="001B7B5E">
        <w:t xml:space="preserve">must </w:t>
      </w:r>
      <w:r w:rsidRPr="001B7B5E">
        <w:t>give instructions regarding the type of proceedings</w:t>
      </w:r>
      <w:r w:rsidR="00753D91" w:rsidRPr="001B7B5E">
        <w:t xml:space="preserve"> to be selected</w:t>
      </w:r>
      <w:r w:rsidRPr="001B7B5E">
        <w:t xml:space="preserve">, the direction of </w:t>
      </w:r>
      <w:r w:rsidR="00753D91" w:rsidRPr="001B7B5E">
        <w:t xml:space="preserve">the </w:t>
      </w:r>
      <w:r w:rsidRPr="001B7B5E">
        <w:t xml:space="preserve">investigation and the </w:t>
      </w:r>
      <w:r w:rsidR="0048337F" w:rsidRPr="001B7B5E">
        <w:t xml:space="preserve">carrying out </w:t>
      </w:r>
      <w:r w:rsidRPr="001B7B5E">
        <w:t>of investigative</w:t>
      </w:r>
      <w:r w:rsidR="00753D91" w:rsidRPr="001B7B5E">
        <w:t xml:space="preserve"> measures</w:t>
      </w:r>
      <w:r w:rsidRPr="001B7B5E">
        <w:t xml:space="preserve">, if </w:t>
      </w:r>
      <w:r w:rsidR="00753D91" w:rsidRPr="001B7B5E">
        <w:t xml:space="preserve">the </w:t>
      </w:r>
      <w:r w:rsidR="00DA2043" w:rsidRPr="001B7B5E">
        <w:t xml:space="preserve">investigating authority </w:t>
      </w:r>
      <w:r w:rsidRPr="001B7B5E">
        <w:t xml:space="preserve">does not </w:t>
      </w:r>
      <w:r w:rsidR="00753D91" w:rsidRPr="001B7B5E">
        <w:t xml:space="preserve">conduct </w:t>
      </w:r>
      <w:r w:rsidR="00DA2043" w:rsidRPr="001B7B5E">
        <w:t>an effective</w:t>
      </w:r>
      <w:r w:rsidRPr="001B7B5E">
        <w:t xml:space="preserve"> investigation and allows </w:t>
      </w:r>
      <w:r w:rsidR="00753D91" w:rsidRPr="001B7B5E">
        <w:t xml:space="preserve">the </w:t>
      </w:r>
      <w:r w:rsidR="00DA2043" w:rsidRPr="001B7B5E">
        <w:t xml:space="preserve">unjustified </w:t>
      </w:r>
      <w:r w:rsidR="0048337F" w:rsidRPr="001B7B5E">
        <w:t xml:space="preserve">interference </w:t>
      </w:r>
      <w:r w:rsidR="00DA2043" w:rsidRPr="001B7B5E">
        <w:t xml:space="preserve">in </w:t>
      </w:r>
      <w:r w:rsidR="00753D91" w:rsidRPr="001B7B5E">
        <w:t xml:space="preserve">a </w:t>
      </w:r>
      <w:r w:rsidRPr="001B7B5E">
        <w:t>person</w:t>
      </w:r>
      <w:r w:rsidR="007D71E4">
        <w:t>’</w:t>
      </w:r>
      <w:r w:rsidR="00DA2043" w:rsidRPr="001B7B5E">
        <w:t xml:space="preserve">s life or causes </w:t>
      </w:r>
      <w:r w:rsidRPr="001B7B5E">
        <w:t>delay</w:t>
      </w:r>
      <w:r w:rsidR="00DA2043" w:rsidRPr="001B7B5E">
        <w:t xml:space="preserve">s. </w:t>
      </w:r>
      <w:r w:rsidR="0048337F" w:rsidRPr="001B7B5E">
        <w:t xml:space="preserve">The prosecutor must </w:t>
      </w:r>
      <w:r w:rsidR="00DA2043" w:rsidRPr="001B7B5E">
        <w:t>also</w:t>
      </w:r>
      <w:r w:rsidR="00E7432B" w:rsidRPr="001B7B5E">
        <w:t xml:space="preserve"> examine complaints </w:t>
      </w:r>
      <w:r w:rsidR="00DA2043" w:rsidRPr="001B7B5E">
        <w:t xml:space="preserve">in relation to </w:t>
      </w:r>
      <w:r w:rsidR="00753D91" w:rsidRPr="001B7B5E">
        <w:t xml:space="preserve">the </w:t>
      </w:r>
      <w:r w:rsidR="00DA2043" w:rsidRPr="001B7B5E">
        <w:t>investigator</w:t>
      </w:r>
      <w:r w:rsidR="007D71E4">
        <w:t>’</w:t>
      </w:r>
      <w:r w:rsidR="00DA2043" w:rsidRPr="001B7B5E">
        <w:t xml:space="preserve">s activities and </w:t>
      </w:r>
      <w:r w:rsidR="00E7432B" w:rsidRPr="001B7B5E">
        <w:t xml:space="preserve">take over the direction of criminal proceedings without delay </w:t>
      </w:r>
      <w:r w:rsidR="00753D91" w:rsidRPr="001B7B5E">
        <w:t xml:space="preserve">once </w:t>
      </w:r>
      <w:r w:rsidR="00E7432B" w:rsidRPr="001B7B5E">
        <w:t xml:space="preserve">sufficient evidence </w:t>
      </w:r>
      <w:r w:rsidR="00DA2043" w:rsidRPr="001B7B5E">
        <w:t xml:space="preserve">in the investigation </w:t>
      </w:r>
      <w:r w:rsidR="00753D91" w:rsidRPr="001B7B5E">
        <w:t xml:space="preserve">has </w:t>
      </w:r>
      <w:r w:rsidR="00DA2043" w:rsidRPr="001B7B5E">
        <w:t>been</w:t>
      </w:r>
      <w:r w:rsidR="00753D91" w:rsidRPr="001B7B5E">
        <w:t xml:space="preserve"> obtained</w:t>
      </w:r>
      <w:r w:rsidR="00E7432B" w:rsidRPr="001B7B5E">
        <w:t>.</w:t>
      </w:r>
    </w:p>
    <w:p w:rsidR="00E7432B" w:rsidRPr="001B7B5E" w:rsidRDefault="00E7432B" w:rsidP="00E7432B">
      <w:pPr>
        <w:pStyle w:val="JuPara"/>
      </w:pPr>
      <w:r w:rsidRPr="001B7B5E">
        <w:t xml:space="preserve">The supervising prosecutor has the </w:t>
      </w:r>
      <w:r w:rsidR="0048337F" w:rsidRPr="001B7B5E">
        <w:t xml:space="preserve">following </w:t>
      </w:r>
      <w:r w:rsidRPr="001B7B5E">
        <w:t>rights</w:t>
      </w:r>
      <w:r w:rsidR="00DA2043" w:rsidRPr="001B7B5E">
        <w:t>:</w:t>
      </w:r>
      <w:r w:rsidRPr="001B7B5E">
        <w:t xml:space="preserve"> to </w:t>
      </w:r>
      <w:r w:rsidR="00013040" w:rsidRPr="001B7B5E">
        <w:t xml:space="preserve">decide whether to institute </w:t>
      </w:r>
      <w:r w:rsidRPr="001B7B5E">
        <w:t xml:space="preserve">criminal proceedings and </w:t>
      </w:r>
      <w:r w:rsidR="00013040" w:rsidRPr="001B7B5E">
        <w:t xml:space="preserve">whether to transfer them </w:t>
      </w:r>
      <w:r w:rsidRPr="001B7B5E">
        <w:t>to an investigating institution;</w:t>
      </w:r>
      <w:r w:rsidR="0029126B" w:rsidRPr="001B7B5E">
        <w:t xml:space="preserve"> </w:t>
      </w:r>
      <w:r w:rsidR="00DA2043" w:rsidRPr="001B7B5E">
        <w:t xml:space="preserve">to </w:t>
      </w:r>
      <w:r w:rsidRPr="001B7B5E">
        <w:t xml:space="preserve">request compliance with instructions issued </w:t>
      </w:r>
      <w:r w:rsidR="00DA2043" w:rsidRPr="001B7B5E">
        <w:t>in the investigation</w:t>
      </w:r>
      <w:r w:rsidRPr="001B7B5E">
        <w:t>;</w:t>
      </w:r>
      <w:r w:rsidR="00DA2043" w:rsidRPr="001B7B5E">
        <w:t xml:space="preserve"> to</w:t>
      </w:r>
      <w:r w:rsidRPr="001B7B5E">
        <w:t xml:space="preserve"> </w:t>
      </w:r>
      <w:r w:rsidR="00DA2043" w:rsidRPr="001B7B5E">
        <w:t>carry out</w:t>
      </w:r>
      <w:r w:rsidR="00013040" w:rsidRPr="001B7B5E">
        <w:t xml:space="preserve"> investigative measures</w:t>
      </w:r>
      <w:r w:rsidRPr="001B7B5E">
        <w:t xml:space="preserve"> </w:t>
      </w:r>
      <w:r w:rsidR="00013040" w:rsidRPr="001B7B5E">
        <w:t xml:space="preserve">to </w:t>
      </w:r>
      <w:r w:rsidRPr="001B7B5E">
        <w:t>inform the investigator;</w:t>
      </w:r>
      <w:r w:rsidR="00DA2043" w:rsidRPr="001B7B5E">
        <w:t xml:space="preserve"> to</w:t>
      </w:r>
      <w:r w:rsidRPr="001B7B5E">
        <w:t xml:space="preserve"> familiarise</w:t>
      </w:r>
      <w:r w:rsidR="00DA2043" w:rsidRPr="001B7B5E">
        <w:t xml:space="preserve"> </w:t>
      </w:r>
      <w:r w:rsidR="00013040" w:rsidRPr="001B7B5E">
        <w:t>himself</w:t>
      </w:r>
      <w:r w:rsidR="00C763FA" w:rsidRPr="001B7B5E">
        <w:t xml:space="preserve"> or herself</w:t>
      </w:r>
      <w:r w:rsidR="00013040" w:rsidRPr="001B7B5E">
        <w:t xml:space="preserve"> </w:t>
      </w:r>
      <w:r w:rsidRPr="001B7B5E">
        <w:t>at any time with the materials of the</w:t>
      </w:r>
      <w:r w:rsidR="00013040" w:rsidRPr="001B7B5E">
        <w:t xml:space="preserve"> case file</w:t>
      </w:r>
      <w:r w:rsidRPr="001B7B5E">
        <w:t xml:space="preserve">; </w:t>
      </w:r>
      <w:r w:rsidR="00DA2043" w:rsidRPr="001B7B5E">
        <w:t>to revoke decisions adopted by</w:t>
      </w:r>
      <w:r w:rsidRPr="001B7B5E">
        <w:t xml:space="preserve"> the investigators;</w:t>
      </w:r>
      <w:r w:rsidR="00DA2043" w:rsidRPr="001B7B5E">
        <w:t xml:space="preserve"> to</w:t>
      </w:r>
      <w:r w:rsidRPr="001B7B5E">
        <w:t xml:space="preserve"> </w:t>
      </w:r>
      <w:r w:rsidR="00DA2043" w:rsidRPr="001B7B5E">
        <w:t xml:space="preserve">submit </w:t>
      </w:r>
      <w:r w:rsidRPr="001B7B5E">
        <w:t>proposal</w:t>
      </w:r>
      <w:r w:rsidR="00DA2043" w:rsidRPr="001B7B5E">
        <w:t>s</w:t>
      </w:r>
      <w:r w:rsidRPr="001B7B5E">
        <w:t xml:space="preserve"> to a more senior prosecutor regarding the determination of the direct supervisor of another investigator </w:t>
      </w:r>
      <w:r w:rsidR="00C763FA" w:rsidRPr="001B7B5E">
        <w:t>of</w:t>
      </w:r>
      <w:r w:rsidRPr="001B7B5E">
        <w:t xml:space="preserve"> concrete criminal proceedings, or </w:t>
      </w:r>
      <w:r w:rsidR="00C763FA" w:rsidRPr="001B7B5E">
        <w:t xml:space="preserve">to </w:t>
      </w:r>
      <w:r w:rsidRPr="001B7B5E">
        <w:t xml:space="preserve">transfer </w:t>
      </w:r>
      <w:r w:rsidR="00C763FA" w:rsidRPr="001B7B5E">
        <w:t xml:space="preserve">the </w:t>
      </w:r>
      <w:r w:rsidRPr="001B7B5E">
        <w:t xml:space="preserve">criminal proceedings to another investigating institution; </w:t>
      </w:r>
      <w:r w:rsidR="00C763FA" w:rsidRPr="001B7B5E">
        <w:t xml:space="preserve">and </w:t>
      </w:r>
      <w:r w:rsidR="00DA2043" w:rsidRPr="001B7B5E">
        <w:t xml:space="preserve">to </w:t>
      </w:r>
      <w:r w:rsidRPr="001B7B5E">
        <w:t>participate in a hearing in which the investigating judge decides on the preventive measures and special</w:t>
      </w:r>
      <w:r w:rsidR="00013040" w:rsidRPr="001B7B5E">
        <w:t xml:space="preserve"> investigative measures</w:t>
      </w:r>
      <w:r w:rsidRPr="001B7B5E">
        <w:t>.</w:t>
      </w:r>
    </w:p>
    <w:p w:rsidR="0029126B" w:rsidRPr="001B7B5E" w:rsidRDefault="000E20D2" w:rsidP="00C34537">
      <w:pPr>
        <w:pStyle w:val="JuPara"/>
      </w:pPr>
      <w:r w:rsidRPr="001B7B5E">
        <w:fldChar w:fldCharType="begin"/>
      </w:r>
      <w:r w:rsidRPr="001B7B5E">
        <w:instrText xml:space="preserve"> SEQ level0 \*arabic </w:instrText>
      </w:r>
      <w:r w:rsidRPr="001B7B5E">
        <w:fldChar w:fldCharType="separate"/>
      </w:r>
      <w:r w:rsidR="00010F40">
        <w:rPr>
          <w:noProof/>
        </w:rPr>
        <w:t>44</w:t>
      </w:r>
      <w:r w:rsidRPr="001B7B5E">
        <w:fldChar w:fldCharType="end"/>
      </w:r>
      <w:r w:rsidRPr="001B7B5E">
        <w:t>.  Section 337 provides</w:t>
      </w:r>
      <w:r w:rsidR="00EE362F" w:rsidRPr="001B7B5E">
        <w:t xml:space="preserve"> that a </w:t>
      </w:r>
      <w:r w:rsidR="00C34537" w:rsidRPr="001B7B5E">
        <w:t xml:space="preserve">complaint about </w:t>
      </w:r>
      <w:r w:rsidR="00F3052D" w:rsidRPr="001B7B5E">
        <w:t xml:space="preserve">a </w:t>
      </w:r>
      <w:r w:rsidR="00C34537" w:rsidRPr="001B7B5E">
        <w:t xml:space="preserve">decision or an act of an investigating authority </w:t>
      </w:r>
      <w:r w:rsidR="00F3052D" w:rsidRPr="001B7B5E">
        <w:t xml:space="preserve">must </w:t>
      </w:r>
      <w:r w:rsidR="00C34537" w:rsidRPr="001B7B5E">
        <w:t>be submitted to the supervising prosecutor. Decision</w:t>
      </w:r>
      <w:r w:rsidR="00C763FA" w:rsidRPr="001B7B5E">
        <w:t>s</w:t>
      </w:r>
      <w:r w:rsidR="00C34537" w:rsidRPr="001B7B5E">
        <w:t xml:space="preserve"> or acts of a prosecutor </w:t>
      </w:r>
      <w:r w:rsidR="00F3052D" w:rsidRPr="001B7B5E">
        <w:t xml:space="preserve">may </w:t>
      </w:r>
      <w:r w:rsidR="00C34537" w:rsidRPr="001B7B5E">
        <w:t>be appealed against to a higher-level prosecutor.</w:t>
      </w:r>
    </w:p>
    <w:p w:rsidR="0029126B" w:rsidRPr="001B7B5E" w:rsidRDefault="000F5126" w:rsidP="009D7CAF">
      <w:pPr>
        <w:pStyle w:val="JuHA"/>
        <w:rPr>
          <w:snapToGrid w:val="0"/>
        </w:rPr>
      </w:pPr>
      <w:r w:rsidRPr="001B7B5E">
        <w:rPr>
          <w:snapToGrid w:val="0"/>
        </w:rPr>
        <w:t>C</w:t>
      </w:r>
      <w:r w:rsidR="00005D91" w:rsidRPr="001B7B5E">
        <w:rPr>
          <w:snapToGrid w:val="0"/>
        </w:rPr>
        <w:t>.  Civil Law</w:t>
      </w:r>
      <w:r w:rsidR="0028643E" w:rsidRPr="001B7B5E">
        <w:rPr>
          <w:snapToGrid w:val="0"/>
        </w:rPr>
        <w:t xml:space="preserve"> (</w:t>
      </w:r>
      <w:r w:rsidR="0028643E" w:rsidRPr="001B7B5E">
        <w:rPr>
          <w:i/>
          <w:snapToGrid w:val="0"/>
          <w:lang w:val="lv-LV"/>
        </w:rPr>
        <w:t>Civillikums</w:t>
      </w:r>
      <w:r w:rsidR="0028643E" w:rsidRPr="001B7B5E">
        <w:rPr>
          <w:snapToGrid w:val="0"/>
        </w:rPr>
        <w:t>)</w:t>
      </w:r>
    </w:p>
    <w:p w:rsidR="00693624" w:rsidRPr="001B7B5E" w:rsidRDefault="00005D91" w:rsidP="00005D91">
      <w:pPr>
        <w:pStyle w:val="JuPara"/>
      </w:pPr>
      <w:r w:rsidRPr="001B7B5E">
        <w:fldChar w:fldCharType="begin"/>
      </w:r>
      <w:r w:rsidRPr="001B7B5E">
        <w:instrText xml:space="preserve"> SEQ level0 \*arabic </w:instrText>
      </w:r>
      <w:r w:rsidRPr="001B7B5E">
        <w:fldChar w:fldCharType="separate"/>
      </w:r>
      <w:r w:rsidR="00010F40">
        <w:rPr>
          <w:noProof/>
        </w:rPr>
        <w:t>45</w:t>
      </w:r>
      <w:r w:rsidRPr="001B7B5E">
        <w:fldChar w:fldCharType="end"/>
      </w:r>
      <w:r w:rsidRPr="001B7B5E">
        <w:t>.  </w:t>
      </w:r>
      <w:r w:rsidR="00C706ED" w:rsidRPr="001B7B5E">
        <w:t>Under</w:t>
      </w:r>
      <w:r w:rsidR="00693624" w:rsidRPr="001B7B5E">
        <w:t xml:space="preserve"> section 1635 a delict is any wrongful act as a result of which damage (</w:t>
      </w:r>
      <w:r w:rsidR="00B03CA9" w:rsidRPr="001B7B5E">
        <w:t xml:space="preserve">including </w:t>
      </w:r>
      <w:r w:rsidR="00693624" w:rsidRPr="001B7B5E">
        <w:t>non-pecuniary damage) has been caused</w:t>
      </w:r>
      <w:r w:rsidR="00B03CA9" w:rsidRPr="001B7B5E">
        <w:t xml:space="preserve"> to a third person</w:t>
      </w:r>
      <w:r w:rsidR="00693624" w:rsidRPr="001B7B5E">
        <w:t xml:space="preserve">. </w:t>
      </w:r>
      <w:r w:rsidR="00B03CA9" w:rsidRPr="001B7B5E">
        <w:t>T</w:t>
      </w:r>
      <w:r w:rsidR="00693624" w:rsidRPr="001B7B5E">
        <w:t xml:space="preserve">he person who </w:t>
      </w:r>
      <w:r w:rsidR="00B03CA9" w:rsidRPr="001B7B5E">
        <w:t xml:space="preserve">has </w:t>
      </w:r>
      <w:r w:rsidR="00693624" w:rsidRPr="001B7B5E">
        <w:t xml:space="preserve">suffered the damage </w:t>
      </w:r>
      <w:r w:rsidR="00B03CA9" w:rsidRPr="001B7B5E">
        <w:t xml:space="preserve">has the </w:t>
      </w:r>
      <w:r w:rsidR="00693624" w:rsidRPr="001B7B5E">
        <w:t xml:space="preserve">right to claim satisfaction from the person who caused it, insofar as </w:t>
      </w:r>
      <w:r w:rsidR="00B03CA9" w:rsidRPr="001B7B5E">
        <w:t xml:space="preserve">he or she </w:t>
      </w:r>
      <w:r w:rsidR="00693624" w:rsidRPr="001B7B5E">
        <w:t xml:space="preserve">may be held responsible for such an act. </w:t>
      </w:r>
      <w:r w:rsidR="000B4710" w:rsidRPr="001B7B5E">
        <w:t>Section 1779 provides that anyone is under an obligation to make good damage caused by his or her act or failure to act.</w:t>
      </w:r>
    </w:p>
    <w:p w:rsidR="0029126B" w:rsidRPr="001B7B5E" w:rsidRDefault="000F5126" w:rsidP="004A4F4F">
      <w:pPr>
        <w:pStyle w:val="JuHA"/>
      </w:pPr>
      <w:r w:rsidRPr="001B7B5E">
        <w:t>D</w:t>
      </w:r>
      <w:r w:rsidR="007A1364" w:rsidRPr="001B7B5E">
        <w:t>.  </w:t>
      </w:r>
      <w:r w:rsidR="002B15DF" w:rsidRPr="001B7B5E">
        <w:t xml:space="preserve">Law on </w:t>
      </w:r>
      <w:r w:rsidR="0049678B" w:rsidRPr="001B7B5E">
        <w:t xml:space="preserve">the </w:t>
      </w:r>
      <w:r w:rsidR="002B15DF" w:rsidRPr="001B7B5E">
        <w:t>Police</w:t>
      </w:r>
      <w:r w:rsidR="00B03CA9" w:rsidRPr="001B7B5E">
        <w:t xml:space="preserve"> </w:t>
      </w:r>
      <w:r w:rsidR="007A1364" w:rsidRPr="001B7B5E">
        <w:t>(</w:t>
      </w:r>
      <w:r w:rsidR="00FD2F20" w:rsidRPr="001B7B5E">
        <w:rPr>
          <w:i/>
          <w:lang w:val="lv-LV"/>
        </w:rPr>
        <w:t>l</w:t>
      </w:r>
      <w:r w:rsidR="007A1364" w:rsidRPr="001B7B5E">
        <w:rPr>
          <w:i/>
          <w:lang w:val="lv-LV"/>
        </w:rPr>
        <w:t>ikums “Par policiju”</w:t>
      </w:r>
      <w:r w:rsidR="007A1364" w:rsidRPr="001B7B5E">
        <w:rPr>
          <w:lang w:val="lv-LV"/>
        </w:rPr>
        <w:t>)</w:t>
      </w:r>
    </w:p>
    <w:p w:rsidR="005F4916" w:rsidRDefault="00564D86" w:rsidP="00F8097E">
      <w:pPr>
        <w:pStyle w:val="JuPara"/>
      </w:pPr>
      <w:r w:rsidRPr="001B7B5E">
        <w:fldChar w:fldCharType="begin"/>
      </w:r>
      <w:r w:rsidRPr="001B7B5E">
        <w:instrText xml:space="preserve"> SEQ level0 \*arabic </w:instrText>
      </w:r>
      <w:r w:rsidRPr="001B7B5E">
        <w:fldChar w:fldCharType="separate"/>
      </w:r>
      <w:r w:rsidR="00010F40">
        <w:rPr>
          <w:noProof/>
        </w:rPr>
        <w:t>46</w:t>
      </w:r>
      <w:r w:rsidRPr="001B7B5E">
        <w:fldChar w:fldCharType="end"/>
      </w:r>
      <w:r w:rsidRPr="001B7B5E">
        <w:t>.  </w:t>
      </w:r>
      <w:r w:rsidR="007A1364" w:rsidRPr="001B7B5E">
        <w:t xml:space="preserve">Under section 13, police officers have the right to use physical force and special combat techniques to restrain arrested, detained and convicted individuals during conveyance and incarceration, if they resist police officers. The use of physical force and special combat techniques </w:t>
      </w:r>
      <w:r w:rsidR="00B03CA9" w:rsidRPr="001B7B5E">
        <w:t xml:space="preserve">will </w:t>
      </w:r>
      <w:r w:rsidR="007A1364" w:rsidRPr="001B7B5E">
        <w:t>be asses</w:t>
      </w:r>
      <w:r w:rsidR="00B03CA9" w:rsidRPr="001B7B5E">
        <w:t>sed</w:t>
      </w:r>
      <w:r w:rsidR="007A1364" w:rsidRPr="001B7B5E">
        <w:t xml:space="preserve"> by taking into account the nature of a particular situation and </w:t>
      </w:r>
      <w:r w:rsidR="00B03CA9" w:rsidRPr="001B7B5E">
        <w:t xml:space="preserve">the </w:t>
      </w:r>
      <w:r w:rsidR="007A1364" w:rsidRPr="001B7B5E">
        <w:t>characteristics of the individual concerned.</w:t>
      </w:r>
    </w:p>
    <w:p w:rsidR="005F4916" w:rsidRDefault="00862B34" w:rsidP="00F8097E">
      <w:pPr>
        <w:pStyle w:val="JuPara"/>
      </w:pPr>
      <w:r w:rsidRPr="001B7B5E">
        <w:fldChar w:fldCharType="begin"/>
      </w:r>
      <w:r w:rsidRPr="001B7B5E">
        <w:instrText xml:space="preserve"> SEQ level0 \*arabic </w:instrText>
      </w:r>
      <w:r w:rsidRPr="001B7B5E">
        <w:fldChar w:fldCharType="separate"/>
      </w:r>
      <w:r w:rsidR="00010F40">
        <w:rPr>
          <w:noProof/>
        </w:rPr>
        <w:t>47</w:t>
      </w:r>
      <w:r w:rsidRPr="001B7B5E">
        <w:fldChar w:fldCharType="end"/>
      </w:r>
      <w:r w:rsidRPr="001B7B5E">
        <w:t>.  Section</w:t>
      </w:r>
      <w:r w:rsidR="003E4B5D" w:rsidRPr="001B7B5E">
        <w:t>s</w:t>
      </w:r>
      <w:r w:rsidRPr="001B7B5E">
        <w:t xml:space="preserve"> 15</w:t>
      </w:r>
      <w:r w:rsidR="00D076D5" w:rsidRPr="001B7B5E">
        <w:t>,</w:t>
      </w:r>
      <w:r w:rsidR="003E4B5D" w:rsidRPr="001B7B5E">
        <w:t xml:space="preserve"> 38</w:t>
      </w:r>
      <w:r w:rsidR="00624D03" w:rsidRPr="001B7B5E">
        <w:t xml:space="preserve"> and 39 provide that within </w:t>
      </w:r>
      <w:r w:rsidR="00D076D5" w:rsidRPr="001B7B5E">
        <w:t xml:space="preserve">their </w:t>
      </w:r>
      <w:r w:rsidR="00624D03" w:rsidRPr="001B7B5E">
        <w:t xml:space="preserve">scope of competence the Cabinet of Ministers, the </w:t>
      </w:r>
      <w:r w:rsidR="00D076D5" w:rsidRPr="001B7B5E">
        <w:t>M</w:t>
      </w:r>
      <w:r w:rsidR="00624D03" w:rsidRPr="001B7B5E">
        <w:t xml:space="preserve">inister of </w:t>
      </w:r>
      <w:r w:rsidR="00D076D5" w:rsidRPr="001B7B5E">
        <w:t xml:space="preserve">the </w:t>
      </w:r>
      <w:r w:rsidR="00624D03" w:rsidRPr="001B7B5E">
        <w:t>Interior and municipalities exercise control over the functioning of the police.</w:t>
      </w:r>
      <w:r w:rsidR="003E4B5D" w:rsidRPr="001B7B5E">
        <w:t xml:space="preserve"> </w:t>
      </w:r>
      <w:r w:rsidR="00624D03" w:rsidRPr="001B7B5E">
        <w:t>T</w:t>
      </w:r>
      <w:r w:rsidR="003E4B5D" w:rsidRPr="001B7B5E">
        <w:t xml:space="preserve">he State police are under the supervision of the </w:t>
      </w:r>
      <w:r w:rsidR="00D076D5" w:rsidRPr="001B7B5E">
        <w:t>M</w:t>
      </w:r>
      <w:r w:rsidR="003E4B5D" w:rsidRPr="001B7B5E">
        <w:t xml:space="preserve">inister of </w:t>
      </w:r>
      <w:r w:rsidR="00D076D5" w:rsidRPr="001B7B5E">
        <w:t xml:space="preserve">the </w:t>
      </w:r>
      <w:r w:rsidR="003E4B5D" w:rsidRPr="001B7B5E">
        <w:t>Interior</w:t>
      </w:r>
      <w:r w:rsidR="00624D03" w:rsidRPr="001B7B5E">
        <w:t xml:space="preserve">, whereas the Office of the Prosecutor General and its subordinate prosecutors supervise the compliance with </w:t>
      </w:r>
      <w:r w:rsidR="00D076D5" w:rsidRPr="001B7B5E">
        <w:t xml:space="preserve">the </w:t>
      </w:r>
      <w:r w:rsidR="00624D03" w:rsidRPr="001B7B5E">
        <w:t xml:space="preserve">law </w:t>
      </w:r>
      <w:r w:rsidR="00D076D5" w:rsidRPr="001B7B5E">
        <w:t xml:space="preserve">of </w:t>
      </w:r>
      <w:r w:rsidR="00624D03" w:rsidRPr="001B7B5E">
        <w:t>police activities.</w:t>
      </w:r>
    </w:p>
    <w:p w:rsidR="0029126B" w:rsidRPr="001B7B5E" w:rsidRDefault="000F5126" w:rsidP="00FD2F20">
      <w:pPr>
        <w:pStyle w:val="JuHA"/>
        <w:tabs>
          <w:tab w:val="clear" w:pos="584"/>
        </w:tabs>
        <w:ind w:left="232" w:firstLine="0"/>
      </w:pPr>
      <w:r w:rsidRPr="001B7B5E">
        <w:t>E</w:t>
      </w:r>
      <w:r w:rsidR="00FD2F20" w:rsidRPr="001B7B5E">
        <w:t>.  </w:t>
      </w:r>
      <w:r w:rsidR="009D7CAF" w:rsidRPr="001B7B5E">
        <w:t>The Law on the Prosecutor</w:t>
      </w:r>
      <w:r w:rsidR="007D71E4">
        <w:t>’</w:t>
      </w:r>
      <w:r w:rsidR="009D7CAF" w:rsidRPr="001B7B5E">
        <w:t>s Office</w:t>
      </w:r>
      <w:r w:rsidR="00FD2F20" w:rsidRPr="001B7B5E">
        <w:t xml:space="preserve"> (</w:t>
      </w:r>
      <w:r w:rsidR="00FD2F20" w:rsidRPr="001B7B5E">
        <w:rPr>
          <w:i/>
          <w:lang w:val="lv-LV"/>
        </w:rPr>
        <w:t>Prokuratūras likums</w:t>
      </w:r>
      <w:r w:rsidR="00FD2F20" w:rsidRPr="001B7B5E">
        <w:t>)</w:t>
      </w:r>
    </w:p>
    <w:p w:rsidR="004A4F4F" w:rsidRPr="001B7B5E" w:rsidRDefault="004A4F4F" w:rsidP="004A4F4F">
      <w:pPr>
        <w:pStyle w:val="JuPara"/>
        <w:rPr>
          <w:i/>
          <w:lang w:eastAsia="en-US"/>
        </w:rPr>
      </w:pPr>
      <w:r w:rsidRPr="001B7B5E">
        <w:fldChar w:fldCharType="begin"/>
      </w:r>
      <w:r w:rsidRPr="001B7B5E">
        <w:instrText xml:space="preserve"> SEQ level0 \*arabic </w:instrText>
      </w:r>
      <w:r w:rsidRPr="001B7B5E">
        <w:fldChar w:fldCharType="separate"/>
      </w:r>
      <w:r w:rsidR="00010F40">
        <w:rPr>
          <w:noProof/>
        </w:rPr>
        <w:t>48</w:t>
      </w:r>
      <w:r w:rsidRPr="001B7B5E">
        <w:fldChar w:fldCharType="end"/>
      </w:r>
      <w:r w:rsidRPr="001B7B5E">
        <w:t>.  </w:t>
      </w:r>
      <w:r w:rsidR="00FD2F20" w:rsidRPr="001B7B5E">
        <w:t>The relevant provisions of the Law on the Prosecutor</w:t>
      </w:r>
      <w:r w:rsidR="007D71E4">
        <w:t>’</w:t>
      </w:r>
      <w:r w:rsidR="00FD2F20" w:rsidRPr="001B7B5E">
        <w:t>s Office</w:t>
      </w:r>
      <w:r w:rsidR="00B03CA9" w:rsidRPr="001B7B5E">
        <w:t xml:space="preserve">, as </w:t>
      </w:r>
      <w:r w:rsidR="00FD2F20" w:rsidRPr="001B7B5E">
        <w:t>applicable at the material time</w:t>
      </w:r>
      <w:r w:rsidR="00B03CA9" w:rsidRPr="001B7B5E">
        <w:t>,</w:t>
      </w:r>
      <w:r w:rsidR="00FD2F20" w:rsidRPr="001B7B5E">
        <w:t xml:space="preserve"> are summarised in </w:t>
      </w:r>
      <w:r w:rsidR="00E740A3" w:rsidRPr="001B7B5E">
        <w:rPr>
          <w:i/>
          <w:szCs w:val="22"/>
          <w:lang w:eastAsia="en-US"/>
        </w:rPr>
        <w:t>Sorokins and Sorokina v. </w:t>
      </w:r>
      <w:r w:rsidR="00FD2F20" w:rsidRPr="001B7B5E">
        <w:rPr>
          <w:i/>
          <w:szCs w:val="22"/>
          <w:lang w:eastAsia="en-US"/>
        </w:rPr>
        <w:t>Latvia</w:t>
      </w:r>
      <w:r w:rsidR="00FD2F20" w:rsidRPr="001B7B5E">
        <w:rPr>
          <w:szCs w:val="22"/>
          <w:lang w:eastAsia="en-US"/>
        </w:rPr>
        <w:t xml:space="preserve">, </w:t>
      </w:r>
      <w:r w:rsidR="00B03CA9" w:rsidRPr="001B7B5E">
        <w:rPr>
          <w:szCs w:val="22"/>
          <w:lang w:eastAsia="en-US"/>
        </w:rPr>
        <w:t>(</w:t>
      </w:r>
      <w:r w:rsidR="00FD2F20" w:rsidRPr="001B7B5E">
        <w:rPr>
          <w:szCs w:val="22"/>
          <w:lang w:eastAsia="en-US"/>
        </w:rPr>
        <w:t>no. 11065/02</w:t>
      </w:r>
      <w:r w:rsidR="007C4630" w:rsidRPr="001B7B5E">
        <w:rPr>
          <w:snapToGrid w:val="0"/>
          <w:lang w:val="pt-BR" w:eastAsia="en-US"/>
        </w:rPr>
        <w:t>, § 57</w:t>
      </w:r>
      <w:r w:rsidR="00FD2F20" w:rsidRPr="001B7B5E">
        <w:rPr>
          <w:snapToGrid w:val="0"/>
          <w:lang w:val="pt-BR" w:eastAsia="en-US"/>
        </w:rPr>
        <w:t xml:space="preserve">, </w:t>
      </w:r>
      <w:r w:rsidR="00FD2F20" w:rsidRPr="001B7B5E">
        <w:rPr>
          <w:lang w:val="pt-BR" w:eastAsia="en-US"/>
        </w:rPr>
        <w:t>11</w:t>
      </w:r>
      <w:r w:rsidR="00FD2F20" w:rsidRPr="001B7B5E">
        <w:rPr>
          <w:snapToGrid w:val="0"/>
          <w:lang w:val="pt-BR" w:eastAsia="en-US"/>
        </w:rPr>
        <w:t> </w:t>
      </w:r>
      <w:r w:rsidR="00FD2F20" w:rsidRPr="001B7B5E">
        <w:rPr>
          <w:lang w:val="pt-BR" w:eastAsia="en-US"/>
        </w:rPr>
        <w:t>December</w:t>
      </w:r>
      <w:r w:rsidR="00FD2F20" w:rsidRPr="001B7B5E">
        <w:rPr>
          <w:snapToGrid w:val="0"/>
          <w:lang w:val="pt-BR" w:eastAsia="en-US"/>
        </w:rPr>
        <w:t> 2012</w:t>
      </w:r>
      <w:r w:rsidR="00B03CA9" w:rsidRPr="001B7B5E">
        <w:rPr>
          <w:snapToGrid w:val="0"/>
          <w:lang w:val="pt-BR" w:eastAsia="en-US"/>
        </w:rPr>
        <w:t>)</w:t>
      </w:r>
      <w:r w:rsidR="00FD2F20" w:rsidRPr="001B7B5E">
        <w:rPr>
          <w:snapToGrid w:val="0"/>
          <w:lang w:val="pt-BR" w:eastAsia="en-US"/>
        </w:rPr>
        <w:t>.</w:t>
      </w:r>
    </w:p>
    <w:p w:rsidR="00F71A6A" w:rsidRPr="001B7B5E" w:rsidRDefault="00F71A6A" w:rsidP="008824B9">
      <w:pPr>
        <w:pStyle w:val="JuHHead"/>
      </w:pPr>
      <w:r w:rsidRPr="001B7B5E">
        <w:t>THE LAW</w:t>
      </w:r>
    </w:p>
    <w:p w:rsidR="00F71A6A" w:rsidRPr="001B7B5E" w:rsidRDefault="00F71A6A">
      <w:pPr>
        <w:pStyle w:val="JuHIRoman"/>
      </w:pPr>
      <w:r w:rsidRPr="001B7B5E">
        <w:t xml:space="preserve">I.  ALLEGED VIOLATION OF ARTICLE </w:t>
      </w:r>
      <w:r w:rsidR="00073FE1" w:rsidRPr="001B7B5E">
        <w:t>3</w:t>
      </w:r>
      <w:r w:rsidRPr="001B7B5E">
        <w:t xml:space="preserve"> OF THE CONVENTION</w:t>
      </w:r>
    </w:p>
    <w:p w:rsidR="00F71A6A" w:rsidRPr="001B7B5E" w:rsidRDefault="00543773" w:rsidP="00E93B94">
      <w:pPr>
        <w:pStyle w:val="JuPara"/>
      </w:pPr>
      <w:r w:rsidRPr="001B7B5E">
        <w:fldChar w:fldCharType="begin"/>
      </w:r>
      <w:r w:rsidRPr="001B7B5E">
        <w:instrText xml:space="preserve"> SEQ level0 \*arabic </w:instrText>
      </w:r>
      <w:r w:rsidRPr="001B7B5E">
        <w:fldChar w:fldCharType="separate"/>
      </w:r>
      <w:r w:rsidR="00010F40">
        <w:rPr>
          <w:noProof/>
        </w:rPr>
        <w:t>49</w:t>
      </w:r>
      <w:r w:rsidRPr="001B7B5E">
        <w:fldChar w:fldCharType="end"/>
      </w:r>
      <w:r w:rsidR="00F71A6A" w:rsidRPr="001B7B5E">
        <w:t xml:space="preserve">.  The </w:t>
      </w:r>
      <w:r w:rsidR="005F4753" w:rsidRPr="001B7B5E">
        <w:t>applicant</w:t>
      </w:r>
      <w:r w:rsidR="00F71A6A" w:rsidRPr="001B7B5E">
        <w:t xml:space="preserve"> complained </w:t>
      </w:r>
      <w:r w:rsidR="000B3EF6" w:rsidRPr="001B7B5E">
        <w:t>that</w:t>
      </w:r>
      <w:r w:rsidR="00073FE1" w:rsidRPr="001B7B5E">
        <w:t xml:space="preserve"> on 9 June 2006</w:t>
      </w:r>
      <w:r w:rsidR="000B3EF6" w:rsidRPr="001B7B5E">
        <w:t xml:space="preserve"> police officers </w:t>
      </w:r>
      <w:r w:rsidR="005568F3" w:rsidRPr="001B7B5E">
        <w:t xml:space="preserve">had </w:t>
      </w:r>
      <w:r w:rsidR="000B3EF6" w:rsidRPr="001B7B5E">
        <w:t>ill</w:t>
      </w:r>
      <w:r w:rsidR="0076702D" w:rsidRPr="001B7B5E">
        <w:noBreakHyphen/>
      </w:r>
      <w:r w:rsidR="000B3EF6" w:rsidRPr="001B7B5E">
        <w:t>treated him</w:t>
      </w:r>
      <w:r w:rsidR="00554573" w:rsidRPr="001B7B5E">
        <w:t xml:space="preserve"> in order to make him confess</w:t>
      </w:r>
      <w:r w:rsidR="000B3EF6" w:rsidRPr="001B7B5E">
        <w:t>, and that the investigation in</w:t>
      </w:r>
      <w:r w:rsidR="00073FE1" w:rsidRPr="001B7B5E">
        <w:t>to the alleged ill-treatment had been</w:t>
      </w:r>
      <w:r w:rsidR="000B3EF6" w:rsidRPr="001B7B5E">
        <w:t xml:space="preserve"> ineffective.</w:t>
      </w:r>
      <w:r w:rsidR="002A2963" w:rsidRPr="001B7B5E">
        <w:t xml:space="preserve"> In particular, he complained that during his </w:t>
      </w:r>
      <w:r w:rsidR="00554573" w:rsidRPr="001B7B5E">
        <w:t xml:space="preserve">arrest </w:t>
      </w:r>
      <w:r w:rsidR="00CD6592" w:rsidRPr="001B7B5E">
        <w:t>and</w:t>
      </w:r>
      <w:r w:rsidR="00554573" w:rsidRPr="001B7B5E">
        <w:t xml:space="preserve"> at the police station he had been</w:t>
      </w:r>
      <w:r w:rsidR="002A2963" w:rsidRPr="001B7B5E">
        <w:t xml:space="preserve"> punched and kicked </w:t>
      </w:r>
      <w:r w:rsidR="005568F3" w:rsidRPr="001B7B5E">
        <w:t xml:space="preserve">in the </w:t>
      </w:r>
      <w:r w:rsidR="002A2963" w:rsidRPr="001B7B5E">
        <w:t>head and body, and that a police officer had jumped on his chest and broken his ribs.</w:t>
      </w:r>
      <w:r w:rsidR="00E93B94" w:rsidRPr="001B7B5E">
        <w:t xml:space="preserve"> In this respect he invoked </w:t>
      </w:r>
      <w:r w:rsidR="002A2963" w:rsidRPr="001B7B5E">
        <w:t>Article </w:t>
      </w:r>
      <w:r w:rsidR="00E93B94" w:rsidRPr="001B7B5E">
        <w:t>3 of the Convention, which reads as follows</w:t>
      </w:r>
      <w:r w:rsidR="001441D0" w:rsidRPr="001B7B5E">
        <w:t>:</w:t>
      </w:r>
    </w:p>
    <w:p w:rsidR="005B16A8" w:rsidRPr="001B7B5E" w:rsidRDefault="00E93B94">
      <w:pPr>
        <w:pStyle w:val="JuQuot"/>
      </w:pPr>
      <w:r w:rsidRPr="001B7B5E">
        <w:t>“No one shall be subjected to torture or to inhuman or degrading treatment or punishment.”</w:t>
      </w:r>
    </w:p>
    <w:p w:rsidR="00F71A6A" w:rsidRPr="001B7B5E" w:rsidRDefault="0076702D" w:rsidP="0076702D">
      <w:pPr>
        <w:pStyle w:val="JuHA"/>
        <w:tabs>
          <w:tab w:val="clear" w:pos="584"/>
        </w:tabs>
        <w:ind w:left="592" w:firstLine="0"/>
        <w:outlineLvl w:val="0"/>
      </w:pPr>
      <w:r w:rsidRPr="001B7B5E">
        <w:t>A.  </w:t>
      </w:r>
      <w:r w:rsidR="00F71A6A" w:rsidRPr="001B7B5E">
        <w:t>Admissibility</w:t>
      </w:r>
    </w:p>
    <w:p w:rsidR="00D60C76" w:rsidRPr="001B7B5E" w:rsidRDefault="00D60C76" w:rsidP="00D60C76">
      <w:pPr>
        <w:pStyle w:val="JuH1"/>
        <w:ind w:left="431" w:firstLine="0"/>
      </w:pPr>
      <w:r w:rsidRPr="001B7B5E">
        <w:t>1.  Argument</w:t>
      </w:r>
      <w:r w:rsidR="007C4630" w:rsidRPr="001B7B5E">
        <w:t>s</w:t>
      </w:r>
      <w:r w:rsidRPr="001B7B5E">
        <w:t xml:space="preserve"> of the </w:t>
      </w:r>
      <w:r w:rsidR="007347F5" w:rsidRPr="001B7B5E">
        <w:t>p</w:t>
      </w:r>
      <w:r w:rsidRPr="001B7B5E">
        <w:t>arties</w:t>
      </w:r>
    </w:p>
    <w:p w:rsidR="00934C9A" w:rsidRPr="001B7B5E" w:rsidRDefault="00382260" w:rsidP="00D60C76">
      <w:pPr>
        <w:pStyle w:val="JuHa0"/>
      </w:pPr>
      <w:r w:rsidRPr="001B7B5E">
        <w:t>(a) </w:t>
      </w:r>
      <w:r w:rsidR="0076702D" w:rsidRPr="001B7B5E">
        <w:t> </w:t>
      </w:r>
      <w:r w:rsidR="007D5031" w:rsidRPr="001B7B5E">
        <w:t>R</w:t>
      </w:r>
      <w:r w:rsidR="00494125" w:rsidRPr="001B7B5E">
        <w:t>emedies</w:t>
      </w:r>
      <w:r w:rsidRPr="001B7B5E">
        <w:t xml:space="preserve"> under the </w:t>
      </w:r>
      <w:r w:rsidR="00A42EBF" w:rsidRPr="001B7B5E">
        <w:t>C</w:t>
      </w:r>
      <w:r w:rsidRPr="001B7B5E">
        <w:t xml:space="preserve">riminal </w:t>
      </w:r>
      <w:r w:rsidR="00A42EBF" w:rsidRPr="001B7B5E">
        <w:t>L</w:t>
      </w:r>
      <w:r w:rsidRPr="001B7B5E">
        <w:t>aw</w:t>
      </w:r>
    </w:p>
    <w:p w:rsidR="0029126B" w:rsidRPr="001B7B5E" w:rsidRDefault="00543773" w:rsidP="007D545E">
      <w:pPr>
        <w:pStyle w:val="JuPara"/>
      </w:pPr>
      <w:r w:rsidRPr="001B7B5E">
        <w:fldChar w:fldCharType="begin"/>
      </w:r>
      <w:r w:rsidRPr="001B7B5E">
        <w:instrText xml:space="preserve"> SEQ level0 \*arabic </w:instrText>
      </w:r>
      <w:r w:rsidRPr="001B7B5E">
        <w:fldChar w:fldCharType="separate"/>
      </w:r>
      <w:r w:rsidR="00010F40">
        <w:rPr>
          <w:noProof/>
        </w:rPr>
        <w:t>50</w:t>
      </w:r>
      <w:r w:rsidRPr="001B7B5E">
        <w:fldChar w:fldCharType="end"/>
      </w:r>
      <w:r w:rsidR="00F71A6A" w:rsidRPr="001B7B5E">
        <w:t>.  </w:t>
      </w:r>
      <w:r w:rsidR="005E2966" w:rsidRPr="001B7B5E">
        <w:t xml:space="preserve">The Government submitted that the applicant had failed to exhaust domestic remedies in respect of </w:t>
      </w:r>
      <w:r w:rsidR="00901F3B" w:rsidRPr="001B7B5E">
        <w:t>his complaint of alleged ill-treatment by police officers. According to the Government</w:t>
      </w:r>
      <w:r w:rsidR="005568F3" w:rsidRPr="001B7B5E">
        <w:t>,</w:t>
      </w:r>
      <w:r w:rsidR="00901F3B" w:rsidRPr="001B7B5E">
        <w:t xml:space="preserve"> the applicant had two type</w:t>
      </w:r>
      <w:r w:rsidR="001173BF" w:rsidRPr="001B7B5E">
        <w:t xml:space="preserve">s of remedies available to him. </w:t>
      </w:r>
      <w:r w:rsidR="005568F3" w:rsidRPr="001B7B5E">
        <w:t xml:space="preserve">Under </w:t>
      </w:r>
      <w:r w:rsidR="00DC4459" w:rsidRPr="001B7B5E">
        <w:t xml:space="preserve">section 337 </w:t>
      </w:r>
      <w:r w:rsidR="00066011" w:rsidRPr="001B7B5E">
        <w:t>of the Criminal Procedure</w:t>
      </w:r>
      <w:r w:rsidR="0005721F">
        <w:t xml:space="preserve"> </w:t>
      </w:r>
      <w:r w:rsidR="0005721F" w:rsidRPr="001B7B5E">
        <w:t>Law</w:t>
      </w:r>
      <w:r w:rsidR="001173BF" w:rsidRPr="001B7B5E">
        <w:t xml:space="preserve"> </w:t>
      </w:r>
      <w:r w:rsidR="007D3004" w:rsidRPr="001B7B5E">
        <w:t xml:space="preserve">he </w:t>
      </w:r>
      <w:r w:rsidR="00317C9F" w:rsidRPr="001B7B5E">
        <w:t xml:space="preserve">was entitled to </w:t>
      </w:r>
      <w:r w:rsidR="007347F5" w:rsidRPr="001B7B5E">
        <w:t xml:space="preserve">appeal </w:t>
      </w:r>
      <w:r w:rsidR="00EF6762" w:rsidRPr="001B7B5E">
        <w:t xml:space="preserve">to the Rīga </w:t>
      </w:r>
      <w:r w:rsidR="005568F3" w:rsidRPr="001B7B5E">
        <w:t xml:space="preserve">City </w:t>
      </w:r>
      <w:r w:rsidR="00EF6762" w:rsidRPr="001B7B5E">
        <w:t>Centre District Prosecutor</w:t>
      </w:r>
      <w:r w:rsidR="007D71E4">
        <w:t>’</w:t>
      </w:r>
      <w:r w:rsidR="00EF6762" w:rsidRPr="001B7B5E">
        <w:t>s Office</w:t>
      </w:r>
      <w:r w:rsidR="00317C9F" w:rsidRPr="001B7B5E">
        <w:t xml:space="preserve"> against the second decision</w:t>
      </w:r>
      <w:r w:rsidR="007D545E" w:rsidRPr="001B7B5E">
        <w:t xml:space="preserve"> of 20 May 2009</w:t>
      </w:r>
      <w:r w:rsidR="00317C9F" w:rsidRPr="001B7B5E">
        <w:t xml:space="preserve"> by which the</w:t>
      </w:r>
      <w:r w:rsidR="00EF6762" w:rsidRPr="001B7B5E">
        <w:t xml:space="preserve"> State </w:t>
      </w:r>
      <w:r w:rsidR="007347F5" w:rsidRPr="001B7B5E">
        <w:t>p</w:t>
      </w:r>
      <w:r w:rsidR="00EF6762" w:rsidRPr="001B7B5E">
        <w:t>olice</w:t>
      </w:r>
      <w:r w:rsidR="00317C9F" w:rsidRPr="001B7B5E">
        <w:t xml:space="preserve"> </w:t>
      </w:r>
      <w:r w:rsidR="00EF6762" w:rsidRPr="001B7B5E">
        <w:t>Internal Security Office</w:t>
      </w:r>
      <w:r w:rsidR="00317C9F" w:rsidRPr="001B7B5E">
        <w:t xml:space="preserve"> terminate</w:t>
      </w:r>
      <w:r w:rsidR="00EF6762" w:rsidRPr="001B7B5E">
        <w:t>d</w:t>
      </w:r>
      <w:r w:rsidR="00317C9F" w:rsidRPr="001B7B5E">
        <w:t xml:space="preserve"> the criminal proceedings (see paragraph</w:t>
      </w:r>
      <w:r w:rsidR="00814675" w:rsidRPr="001B7B5E">
        <w:t xml:space="preserve"> </w:t>
      </w:r>
      <w:r w:rsidR="00814675" w:rsidRPr="001B7B5E">
        <w:fldChar w:fldCharType="begin"/>
      </w:r>
      <w:r w:rsidR="00814675" w:rsidRPr="001B7B5E">
        <w:instrText xml:space="preserve"> REF SecondTerminDecision2009 </w:instrText>
      </w:r>
      <w:r w:rsidR="00EF6762" w:rsidRPr="001B7B5E">
        <w:instrText xml:space="preserve"> \* MERGEFORMAT </w:instrText>
      </w:r>
      <w:r w:rsidR="00814675" w:rsidRPr="001B7B5E">
        <w:fldChar w:fldCharType="separate"/>
      </w:r>
      <w:r w:rsidR="00010F40">
        <w:rPr>
          <w:noProof/>
        </w:rPr>
        <w:t>37</w:t>
      </w:r>
      <w:r w:rsidR="00814675" w:rsidRPr="001B7B5E">
        <w:fldChar w:fldCharType="end"/>
      </w:r>
      <w:r w:rsidR="00814675" w:rsidRPr="001B7B5E">
        <w:t xml:space="preserve"> </w:t>
      </w:r>
      <w:r w:rsidR="00317C9F" w:rsidRPr="001B7B5E">
        <w:t>above)</w:t>
      </w:r>
      <w:r w:rsidR="00EF6762" w:rsidRPr="001B7B5E">
        <w:t>. The decision</w:t>
      </w:r>
      <w:r w:rsidR="00066011" w:rsidRPr="001B7B5E">
        <w:t xml:space="preserve"> adopted by</w:t>
      </w:r>
      <w:r w:rsidR="00EF6762" w:rsidRPr="001B7B5E">
        <w:t xml:space="preserve"> the </w:t>
      </w:r>
      <w:r w:rsidR="00066011" w:rsidRPr="001B7B5E">
        <w:t>above prosecutor</w:t>
      </w:r>
      <w:r w:rsidR="007D71E4">
        <w:t>’</w:t>
      </w:r>
      <w:r w:rsidR="00066011" w:rsidRPr="001B7B5E">
        <w:t>s office</w:t>
      </w:r>
      <w:r w:rsidR="00EF6762" w:rsidRPr="001B7B5E">
        <w:t xml:space="preserve"> could </w:t>
      </w:r>
      <w:r w:rsidR="007D3004" w:rsidRPr="001B7B5E">
        <w:t xml:space="preserve">then </w:t>
      </w:r>
      <w:r w:rsidR="00EF6762" w:rsidRPr="001B7B5E">
        <w:t xml:space="preserve">be challenged </w:t>
      </w:r>
      <w:r w:rsidR="00A505C1" w:rsidRPr="001B7B5E">
        <w:t xml:space="preserve">before </w:t>
      </w:r>
      <w:r w:rsidR="007D3004" w:rsidRPr="001B7B5E">
        <w:t xml:space="preserve">a </w:t>
      </w:r>
      <w:r w:rsidR="00066011" w:rsidRPr="001B7B5E">
        <w:t>prosecutor</w:t>
      </w:r>
      <w:r w:rsidR="007D3004" w:rsidRPr="001B7B5E">
        <w:t xml:space="preserve"> at the next level</w:t>
      </w:r>
      <w:r w:rsidR="00066011" w:rsidRPr="001B7B5E">
        <w:t xml:space="preserve">, </w:t>
      </w:r>
      <w:r w:rsidR="007D3004" w:rsidRPr="001B7B5E">
        <w:t xml:space="preserve">namely </w:t>
      </w:r>
      <w:r w:rsidR="00EF6762" w:rsidRPr="001B7B5E">
        <w:t>the</w:t>
      </w:r>
      <w:r w:rsidR="00083A4C" w:rsidRPr="001B7B5E">
        <w:t xml:space="preserve"> </w:t>
      </w:r>
      <w:r w:rsidR="007D3004" w:rsidRPr="001B7B5E">
        <w:t>p</w:t>
      </w:r>
      <w:r w:rsidR="00083A4C" w:rsidRPr="001B7B5E">
        <w:t>rosecutor</w:t>
      </w:r>
      <w:r w:rsidR="007D71E4">
        <w:t>’</w:t>
      </w:r>
      <w:r w:rsidR="00083A4C" w:rsidRPr="001B7B5E">
        <w:t xml:space="preserve">s </w:t>
      </w:r>
      <w:r w:rsidR="007D3004" w:rsidRPr="001B7B5E">
        <w:t>o</w:t>
      </w:r>
      <w:r w:rsidR="00083A4C" w:rsidRPr="001B7B5E">
        <w:t xml:space="preserve">ffice attached to </w:t>
      </w:r>
      <w:r w:rsidR="007D3004" w:rsidRPr="001B7B5E">
        <w:t xml:space="preserve">the </w:t>
      </w:r>
      <w:r w:rsidR="00083A4C" w:rsidRPr="001B7B5E">
        <w:t>Rīga Court Region.</w:t>
      </w:r>
      <w:r w:rsidR="006D464A" w:rsidRPr="001B7B5E">
        <w:t xml:space="preserve"> </w:t>
      </w:r>
      <w:r w:rsidR="001E46E5" w:rsidRPr="001B7B5E">
        <w:t xml:space="preserve">They asserted that the applicant </w:t>
      </w:r>
      <w:r w:rsidR="007D3004" w:rsidRPr="001B7B5E">
        <w:t xml:space="preserve">had </w:t>
      </w:r>
      <w:r w:rsidR="001E46E5" w:rsidRPr="001B7B5E">
        <w:t xml:space="preserve">clearly </w:t>
      </w:r>
      <w:r w:rsidR="007D3004" w:rsidRPr="001B7B5E">
        <w:t xml:space="preserve">been </w:t>
      </w:r>
      <w:r w:rsidR="001E46E5" w:rsidRPr="001B7B5E">
        <w:t xml:space="preserve">aware of </w:t>
      </w:r>
      <w:r w:rsidR="007D3004" w:rsidRPr="001B7B5E">
        <w:t xml:space="preserve">that </w:t>
      </w:r>
      <w:r w:rsidR="001E46E5" w:rsidRPr="001B7B5E">
        <w:t xml:space="preserve">procedure </w:t>
      </w:r>
      <w:r w:rsidR="00A505C1" w:rsidRPr="001B7B5E">
        <w:t xml:space="preserve">and </w:t>
      </w:r>
      <w:r w:rsidR="001E46E5" w:rsidRPr="001B7B5E">
        <w:t>its effectiveness</w:t>
      </w:r>
      <w:r w:rsidR="007D3004" w:rsidRPr="001B7B5E">
        <w:t>,</w:t>
      </w:r>
      <w:r w:rsidR="001E46E5" w:rsidRPr="001B7B5E">
        <w:t xml:space="preserve"> because </w:t>
      </w:r>
      <w:r w:rsidR="00066011" w:rsidRPr="001B7B5E">
        <w:t>in May </w:t>
      </w:r>
      <w:r w:rsidR="007D545E" w:rsidRPr="001B7B5E">
        <w:t xml:space="preserve">2007 the </w:t>
      </w:r>
      <w:r w:rsidR="007D3004" w:rsidRPr="001B7B5E">
        <w:t>p</w:t>
      </w:r>
      <w:r w:rsidR="007D545E" w:rsidRPr="001B7B5E">
        <w:t>rosecutor</w:t>
      </w:r>
      <w:r w:rsidR="007D71E4">
        <w:t>’</w:t>
      </w:r>
      <w:r w:rsidR="007D545E" w:rsidRPr="001B7B5E">
        <w:t xml:space="preserve">s </w:t>
      </w:r>
      <w:r w:rsidR="007D3004" w:rsidRPr="001B7B5E">
        <w:t>o</w:t>
      </w:r>
      <w:r w:rsidR="007D545E" w:rsidRPr="001B7B5E">
        <w:t>ffice a</w:t>
      </w:r>
      <w:r w:rsidR="001E46E5" w:rsidRPr="001B7B5E">
        <w:t xml:space="preserve">ttached to </w:t>
      </w:r>
      <w:r w:rsidR="007D3004" w:rsidRPr="001B7B5E">
        <w:t xml:space="preserve">the </w:t>
      </w:r>
      <w:r w:rsidR="001E46E5" w:rsidRPr="001B7B5E">
        <w:t>Rīga Court Region</w:t>
      </w:r>
      <w:r w:rsidR="007D545E" w:rsidRPr="001B7B5E">
        <w:t xml:space="preserve"> </w:t>
      </w:r>
      <w:r w:rsidR="00066011" w:rsidRPr="001B7B5E">
        <w:t xml:space="preserve">had </w:t>
      </w:r>
      <w:r w:rsidR="007D545E" w:rsidRPr="001B7B5E">
        <w:t xml:space="preserve">quashed the </w:t>
      </w:r>
      <w:r w:rsidR="00066011" w:rsidRPr="001B7B5E">
        <w:t xml:space="preserve">first </w:t>
      </w:r>
      <w:r w:rsidR="007D545E" w:rsidRPr="001B7B5E">
        <w:t>decision by which the Internal Security Office had terminated the investigation into the applicant</w:t>
      </w:r>
      <w:r w:rsidR="007D71E4">
        <w:t>’</w:t>
      </w:r>
      <w:r w:rsidR="007D545E" w:rsidRPr="001B7B5E">
        <w:t xml:space="preserve">s ill-treatment. </w:t>
      </w:r>
      <w:r w:rsidR="001E46E5" w:rsidRPr="001B7B5E">
        <w:t>The Government</w:t>
      </w:r>
      <w:r w:rsidR="001E46E5" w:rsidRPr="001B7B5E">
        <w:rPr>
          <w:snapToGrid w:val="0"/>
          <w:szCs w:val="24"/>
          <w:lang w:eastAsia="en-US"/>
        </w:rPr>
        <w:t xml:space="preserve"> </w:t>
      </w:r>
      <w:r w:rsidR="001E46E5" w:rsidRPr="001B7B5E">
        <w:t xml:space="preserve">contended that, as in the case </w:t>
      </w:r>
      <w:r w:rsidR="007D3004" w:rsidRPr="001B7B5E">
        <w:t xml:space="preserve">of </w:t>
      </w:r>
      <w:r w:rsidR="001E46E5" w:rsidRPr="001B7B5E">
        <w:rPr>
          <w:i/>
          <w:szCs w:val="22"/>
          <w:lang w:eastAsia="en-US"/>
        </w:rPr>
        <w:t xml:space="preserve">Leja </w:t>
      </w:r>
      <w:r w:rsidR="001E46E5" w:rsidRPr="001B7B5E">
        <w:rPr>
          <w:i/>
          <w:lang w:eastAsia="en-US"/>
        </w:rPr>
        <w:t>v. Latvia</w:t>
      </w:r>
      <w:r w:rsidR="001E46E5" w:rsidRPr="001B7B5E">
        <w:rPr>
          <w:lang w:eastAsia="en-US"/>
        </w:rPr>
        <w:t xml:space="preserve"> </w:t>
      </w:r>
      <w:r w:rsidR="007D3004" w:rsidRPr="001B7B5E">
        <w:rPr>
          <w:lang w:eastAsia="en-US"/>
        </w:rPr>
        <w:t>(</w:t>
      </w:r>
      <w:r w:rsidR="001E46E5" w:rsidRPr="001B7B5E">
        <w:rPr>
          <w:lang w:eastAsia="en-US"/>
        </w:rPr>
        <w:t>no. 71072/01</w:t>
      </w:r>
      <w:r w:rsidR="001E46E5" w:rsidRPr="001B7B5E">
        <w:rPr>
          <w:snapToGrid w:val="0"/>
          <w:szCs w:val="24"/>
          <w:lang w:eastAsia="en-US"/>
        </w:rPr>
        <w:t xml:space="preserve">, </w:t>
      </w:r>
      <w:r w:rsidR="00560B32" w:rsidRPr="001B7B5E">
        <w:rPr>
          <w:snapToGrid w:val="0"/>
          <w:szCs w:val="24"/>
          <w:lang w:eastAsia="en-US"/>
        </w:rPr>
        <w:t>14 June </w:t>
      </w:r>
      <w:r w:rsidR="001E46E5" w:rsidRPr="001B7B5E">
        <w:rPr>
          <w:snapToGrid w:val="0"/>
          <w:szCs w:val="24"/>
          <w:lang w:eastAsia="en-US"/>
        </w:rPr>
        <w:t>2011</w:t>
      </w:r>
      <w:r w:rsidR="007D3004" w:rsidRPr="001B7B5E">
        <w:rPr>
          <w:snapToGrid w:val="0"/>
          <w:szCs w:val="24"/>
          <w:lang w:eastAsia="en-US"/>
        </w:rPr>
        <w:t>)</w:t>
      </w:r>
      <w:r w:rsidR="001E46E5" w:rsidRPr="001B7B5E">
        <w:rPr>
          <w:snapToGrid w:val="0"/>
          <w:szCs w:val="24"/>
          <w:lang w:eastAsia="en-US"/>
        </w:rPr>
        <w:t xml:space="preserve"> in which the Court accepted the Governme</w:t>
      </w:r>
      <w:r w:rsidR="00762D6F" w:rsidRPr="001B7B5E">
        <w:rPr>
          <w:snapToGrid w:val="0"/>
          <w:szCs w:val="24"/>
          <w:lang w:eastAsia="en-US"/>
        </w:rPr>
        <w:t>nt</w:t>
      </w:r>
      <w:r w:rsidR="007D71E4">
        <w:rPr>
          <w:snapToGrid w:val="0"/>
          <w:szCs w:val="24"/>
          <w:lang w:eastAsia="en-US"/>
        </w:rPr>
        <w:t>’</w:t>
      </w:r>
      <w:r w:rsidR="00762D6F" w:rsidRPr="001B7B5E">
        <w:rPr>
          <w:snapToGrid w:val="0"/>
          <w:szCs w:val="24"/>
          <w:lang w:eastAsia="en-US"/>
        </w:rPr>
        <w:t>s preliminary objections in relation to the applicant</w:t>
      </w:r>
      <w:r w:rsidR="007D71E4">
        <w:rPr>
          <w:snapToGrid w:val="0"/>
          <w:szCs w:val="24"/>
          <w:lang w:eastAsia="en-US"/>
        </w:rPr>
        <w:t>’</w:t>
      </w:r>
      <w:r w:rsidR="00762D6F" w:rsidRPr="001B7B5E">
        <w:rPr>
          <w:snapToGrid w:val="0"/>
          <w:szCs w:val="24"/>
          <w:lang w:eastAsia="en-US"/>
        </w:rPr>
        <w:t>s failure to submit a complaint</w:t>
      </w:r>
      <w:r w:rsidR="001E46E5" w:rsidRPr="001B7B5E">
        <w:rPr>
          <w:snapToGrid w:val="0"/>
          <w:szCs w:val="24"/>
          <w:lang w:eastAsia="en-US"/>
        </w:rPr>
        <w:t xml:space="preserve"> to the prosecutor</w:t>
      </w:r>
      <w:r w:rsidR="007D71E4">
        <w:rPr>
          <w:snapToGrid w:val="0"/>
          <w:szCs w:val="24"/>
          <w:lang w:eastAsia="en-US"/>
        </w:rPr>
        <w:t>’</w:t>
      </w:r>
      <w:r w:rsidR="001E46E5" w:rsidRPr="001B7B5E">
        <w:rPr>
          <w:snapToGrid w:val="0"/>
          <w:szCs w:val="24"/>
          <w:lang w:eastAsia="en-US"/>
        </w:rPr>
        <w:t xml:space="preserve">s office, in the case </w:t>
      </w:r>
      <w:r w:rsidR="007D3004" w:rsidRPr="001B7B5E">
        <w:rPr>
          <w:snapToGrid w:val="0"/>
          <w:szCs w:val="24"/>
          <w:lang w:eastAsia="en-US"/>
        </w:rPr>
        <w:t xml:space="preserve">at hand </w:t>
      </w:r>
      <w:r w:rsidR="007D545E" w:rsidRPr="001B7B5E">
        <w:t>the applicant</w:t>
      </w:r>
      <w:r w:rsidR="001E46E5" w:rsidRPr="001B7B5E">
        <w:t xml:space="preserve"> had failed to avail himself of an effective remedy</w:t>
      </w:r>
      <w:r w:rsidR="007D545E" w:rsidRPr="001B7B5E">
        <w:t xml:space="preserve"> and </w:t>
      </w:r>
      <w:r w:rsidR="007D3004" w:rsidRPr="001B7B5E">
        <w:t xml:space="preserve">the State had </w:t>
      </w:r>
      <w:r w:rsidR="007D545E" w:rsidRPr="001B7B5E">
        <w:t xml:space="preserve">therefore </w:t>
      </w:r>
      <w:r w:rsidR="00A505C1" w:rsidRPr="001B7B5E">
        <w:t xml:space="preserve">been denied </w:t>
      </w:r>
      <w:r w:rsidR="007D545E" w:rsidRPr="001B7B5E">
        <w:t>an opportunity to remedy th</w:t>
      </w:r>
      <w:r w:rsidR="00D934D3" w:rsidRPr="001B7B5E">
        <w:t xml:space="preserve">e matter before it </w:t>
      </w:r>
      <w:r w:rsidR="007D3004" w:rsidRPr="001B7B5E">
        <w:t xml:space="preserve">had </w:t>
      </w:r>
      <w:r w:rsidR="00D934D3" w:rsidRPr="001B7B5E">
        <w:t>reached the C</w:t>
      </w:r>
      <w:r w:rsidR="007D545E" w:rsidRPr="001B7B5E">
        <w:t>ourt</w:t>
      </w:r>
      <w:r w:rsidR="001E46E5" w:rsidRPr="001B7B5E">
        <w:t>.</w:t>
      </w:r>
    </w:p>
    <w:p w:rsidR="0029126B" w:rsidRPr="001B7B5E" w:rsidRDefault="00CC5385" w:rsidP="007D545E">
      <w:pPr>
        <w:pStyle w:val="JuPara"/>
      </w:pPr>
      <w:r w:rsidRPr="001B7B5E">
        <w:fldChar w:fldCharType="begin"/>
      </w:r>
      <w:r w:rsidRPr="001B7B5E">
        <w:instrText xml:space="preserve"> SEQ level0 \*arabic </w:instrText>
      </w:r>
      <w:r w:rsidRPr="001B7B5E">
        <w:fldChar w:fldCharType="separate"/>
      </w:r>
      <w:r w:rsidR="00010F40">
        <w:rPr>
          <w:noProof/>
        </w:rPr>
        <w:t>51</w:t>
      </w:r>
      <w:r w:rsidRPr="001B7B5E">
        <w:fldChar w:fldCharType="end"/>
      </w:r>
      <w:r w:rsidRPr="001B7B5E">
        <w:t>.  </w:t>
      </w:r>
      <w:r w:rsidR="006E4DA8" w:rsidRPr="001B7B5E">
        <w:t>The applicant</w:t>
      </w:r>
      <w:r w:rsidR="007D71E4">
        <w:t>’</w:t>
      </w:r>
      <w:r w:rsidR="006E4DA8" w:rsidRPr="001B7B5E">
        <w:t xml:space="preserve">s </w:t>
      </w:r>
      <w:r w:rsidR="007D3004" w:rsidRPr="001B7B5E">
        <w:t xml:space="preserve">counsel </w:t>
      </w:r>
      <w:r w:rsidR="006E4DA8" w:rsidRPr="001B7B5E">
        <w:t xml:space="preserve">submitted that the applicant </w:t>
      </w:r>
      <w:r w:rsidR="007D3004" w:rsidRPr="001B7B5E">
        <w:t xml:space="preserve">had </w:t>
      </w:r>
      <w:r w:rsidR="006E4DA8" w:rsidRPr="001B7B5E">
        <w:t>availed himself of three consecutive appeal</w:t>
      </w:r>
      <w:r w:rsidR="00221971" w:rsidRPr="001B7B5E">
        <w:t>s</w:t>
      </w:r>
      <w:r w:rsidR="006E4DA8" w:rsidRPr="001B7B5E">
        <w:t xml:space="preserve"> (in Ju</w:t>
      </w:r>
      <w:r w:rsidR="00066011" w:rsidRPr="001B7B5E">
        <w:t xml:space="preserve">ne 2006, </w:t>
      </w:r>
      <w:r w:rsidR="002B165E" w:rsidRPr="001B7B5E">
        <w:t xml:space="preserve">and </w:t>
      </w:r>
      <w:r w:rsidR="00066011" w:rsidRPr="001B7B5E">
        <w:t xml:space="preserve">March and May 2007) in relation to the </w:t>
      </w:r>
      <w:r w:rsidR="006E4DA8" w:rsidRPr="001B7B5E">
        <w:t>contested events</w:t>
      </w:r>
      <w:r w:rsidR="00066011" w:rsidRPr="001B7B5E">
        <w:t>,</w:t>
      </w:r>
      <w:r w:rsidR="006E4DA8" w:rsidRPr="001B7B5E">
        <w:t xml:space="preserve"> none of </w:t>
      </w:r>
      <w:r w:rsidR="00A505C1" w:rsidRPr="001B7B5E">
        <w:t xml:space="preserve">which </w:t>
      </w:r>
      <w:r w:rsidR="00066011" w:rsidRPr="001B7B5E">
        <w:t>had effectively changed</w:t>
      </w:r>
      <w:r w:rsidR="006E4DA8" w:rsidRPr="001B7B5E">
        <w:t xml:space="preserve"> the outcome of the criminal investigation. She also noted that in most cases the decision</w:t>
      </w:r>
      <w:r w:rsidR="00066011" w:rsidRPr="001B7B5E">
        <w:t xml:space="preserve">s adopted by </w:t>
      </w:r>
      <w:r w:rsidR="006E4DA8" w:rsidRPr="001B7B5E">
        <w:t xml:space="preserve">the State police </w:t>
      </w:r>
      <w:r w:rsidR="00A505C1" w:rsidRPr="001B7B5E">
        <w:t xml:space="preserve">Internal Security Office </w:t>
      </w:r>
      <w:r w:rsidR="002B165E" w:rsidRPr="001B7B5E">
        <w:t xml:space="preserve">had </w:t>
      </w:r>
      <w:r w:rsidR="006E4DA8" w:rsidRPr="001B7B5E">
        <w:t xml:space="preserve">remained unchanged </w:t>
      </w:r>
      <w:r w:rsidR="00066011" w:rsidRPr="001B7B5E">
        <w:t xml:space="preserve">because the police officers </w:t>
      </w:r>
      <w:r w:rsidR="002B165E" w:rsidRPr="001B7B5E">
        <w:t xml:space="preserve">had </w:t>
      </w:r>
      <w:r w:rsidR="002C628C" w:rsidRPr="001B7B5E">
        <w:t>defend</w:t>
      </w:r>
      <w:r w:rsidR="00066011" w:rsidRPr="001B7B5E">
        <w:t xml:space="preserve">ed each other and refused to </w:t>
      </w:r>
      <w:r w:rsidR="002C628C" w:rsidRPr="001B7B5E">
        <w:t>recognise procedural mistakes</w:t>
      </w:r>
      <w:r w:rsidR="002B165E" w:rsidRPr="001B7B5E">
        <w:t>.</w:t>
      </w:r>
      <w:r w:rsidR="002C628C" w:rsidRPr="001B7B5E">
        <w:t xml:space="preserve"> </w:t>
      </w:r>
      <w:r w:rsidR="002B165E" w:rsidRPr="001B7B5E">
        <w:t>T</w:t>
      </w:r>
      <w:r w:rsidR="007C4630" w:rsidRPr="001B7B5E">
        <w:t>herefore,</w:t>
      </w:r>
      <w:r w:rsidR="00066011" w:rsidRPr="001B7B5E">
        <w:t xml:space="preserve"> in cases </w:t>
      </w:r>
      <w:r w:rsidR="002B165E" w:rsidRPr="001B7B5E">
        <w:t xml:space="preserve">such as this, the procedure set out by the Government for exhausting domestic remedies </w:t>
      </w:r>
      <w:r w:rsidR="00066011" w:rsidRPr="001B7B5E">
        <w:t>would</w:t>
      </w:r>
      <w:r w:rsidR="00F070F5" w:rsidRPr="001B7B5E">
        <w:t xml:space="preserve"> have been a mere formality</w:t>
      </w:r>
      <w:r w:rsidR="009D30F1" w:rsidRPr="001B7B5E">
        <w:t>,</w:t>
      </w:r>
      <w:r w:rsidR="00066011" w:rsidRPr="001B7B5E">
        <w:t xml:space="preserve"> as had been proved by the decision adopted</w:t>
      </w:r>
      <w:r w:rsidR="002C628C" w:rsidRPr="001B7B5E">
        <w:t xml:space="preserve"> in the applicant</w:t>
      </w:r>
      <w:r w:rsidR="007D71E4">
        <w:t>’</w:t>
      </w:r>
      <w:r w:rsidR="002C628C" w:rsidRPr="001B7B5E">
        <w:t>s case.</w:t>
      </w:r>
    </w:p>
    <w:p w:rsidR="00221971" w:rsidRPr="001B7B5E" w:rsidRDefault="006E4DA8" w:rsidP="00EE2CF5">
      <w:pPr>
        <w:pStyle w:val="JuPara"/>
      </w:pPr>
      <w:r w:rsidRPr="001B7B5E">
        <w:fldChar w:fldCharType="begin"/>
      </w:r>
      <w:r w:rsidRPr="001B7B5E">
        <w:instrText xml:space="preserve"> SEQ level0 \*arabic </w:instrText>
      </w:r>
      <w:r w:rsidRPr="001B7B5E">
        <w:fldChar w:fldCharType="separate"/>
      </w:r>
      <w:r w:rsidR="00010F40">
        <w:rPr>
          <w:noProof/>
        </w:rPr>
        <w:t>52</w:t>
      </w:r>
      <w:r w:rsidRPr="001B7B5E">
        <w:fldChar w:fldCharType="end"/>
      </w:r>
      <w:r w:rsidRPr="001B7B5E">
        <w:t>.  </w:t>
      </w:r>
      <w:r w:rsidR="008070BD" w:rsidRPr="001B7B5E">
        <w:t>In their additional observations the Government dismissed the applicant</w:t>
      </w:r>
      <w:r w:rsidR="007D71E4">
        <w:t>’</w:t>
      </w:r>
      <w:r w:rsidR="008070BD" w:rsidRPr="001B7B5E">
        <w:t xml:space="preserve">s doubts about the effectiveness of </w:t>
      </w:r>
      <w:r w:rsidR="00440161" w:rsidRPr="001B7B5E">
        <w:t xml:space="preserve">that </w:t>
      </w:r>
      <w:r w:rsidR="008070BD" w:rsidRPr="001B7B5E">
        <w:t>remedy</w:t>
      </w:r>
      <w:r w:rsidR="00DE7683" w:rsidRPr="001B7B5E">
        <w:t xml:space="preserve"> and added</w:t>
      </w:r>
      <w:r w:rsidR="00221971" w:rsidRPr="001B7B5E">
        <w:t>, first</w:t>
      </w:r>
      <w:r w:rsidR="00DE7683" w:rsidRPr="001B7B5E">
        <w:t>, that</w:t>
      </w:r>
      <w:r w:rsidR="00221971" w:rsidRPr="001B7B5E">
        <w:t xml:space="preserve"> the applicant had</w:t>
      </w:r>
      <w:r w:rsidR="00504EBD" w:rsidRPr="001B7B5E">
        <w:t xml:space="preserve"> submitted only two appeals; second</w:t>
      </w:r>
      <w:r w:rsidR="00440161" w:rsidRPr="001B7B5E">
        <w:t>ly</w:t>
      </w:r>
      <w:r w:rsidR="00221971" w:rsidRPr="001B7B5E">
        <w:t xml:space="preserve">, that on one occasion a </w:t>
      </w:r>
      <w:r w:rsidR="007347F5" w:rsidRPr="001B7B5E">
        <w:t xml:space="preserve">supervising </w:t>
      </w:r>
      <w:r w:rsidR="00221971" w:rsidRPr="001B7B5E">
        <w:t xml:space="preserve">prosecutor had quashed the </w:t>
      </w:r>
      <w:r w:rsidR="00504EBD" w:rsidRPr="001B7B5E">
        <w:t>contested d</w:t>
      </w:r>
      <w:r w:rsidR="007C4630" w:rsidRPr="001B7B5E">
        <w:t xml:space="preserve">ecision and therefore the </w:t>
      </w:r>
      <w:r w:rsidR="00504EBD" w:rsidRPr="001B7B5E">
        <w:t>procedure could not be consider</w:t>
      </w:r>
      <w:r w:rsidR="00DE7683" w:rsidRPr="001B7B5E">
        <w:t>ed as formal</w:t>
      </w:r>
      <w:r w:rsidR="00440161" w:rsidRPr="001B7B5E">
        <w:t>;</w:t>
      </w:r>
      <w:r w:rsidR="00DE7683" w:rsidRPr="001B7B5E">
        <w:t xml:space="preserve"> and, </w:t>
      </w:r>
      <w:r w:rsidR="00440161" w:rsidRPr="001B7B5E">
        <w:t>lastly</w:t>
      </w:r>
      <w:r w:rsidR="00DE7683" w:rsidRPr="001B7B5E">
        <w:t>, that the applicant</w:t>
      </w:r>
      <w:r w:rsidR="007D71E4">
        <w:t>’</w:t>
      </w:r>
      <w:r w:rsidR="007C4630" w:rsidRPr="001B7B5E">
        <w:t>s opinion</w:t>
      </w:r>
      <w:r w:rsidR="00DE7683" w:rsidRPr="001B7B5E">
        <w:t xml:space="preserve"> about the success of </w:t>
      </w:r>
      <w:r w:rsidR="00440161" w:rsidRPr="001B7B5E">
        <w:t xml:space="preserve">the </w:t>
      </w:r>
      <w:r w:rsidR="00DE7683" w:rsidRPr="001B7B5E">
        <w:t xml:space="preserve">remedy </w:t>
      </w:r>
      <w:r w:rsidR="00440161" w:rsidRPr="001B7B5E">
        <w:t xml:space="preserve">was </w:t>
      </w:r>
      <w:r w:rsidR="00DE7683" w:rsidRPr="001B7B5E">
        <w:t>hi</w:t>
      </w:r>
      <w:r w:rsidR="00257A56" w:rsidRPr="001B7B5E">
        <w:t>ghly subjective and judgmental.</w:t>
      </w:r>
    </w:p>
    <w:p w:rsidR="00494125" w:rsidRPr="001B7B5E" w:rsidRDefault="006F1F0A" w:rsidP="00382260">
      <w:pPr>
        <w:pStyle w:val="JuHa0"/>
        <w:rPr>
          <w:lang w:eastAsia="en-US"/>
        </w:rPr>
      </w:pPr>
      <w:r w:rsidRPr="001B7B5E">
        <w:t>(b)</w:t>
      </w:r>
      <w:r w:rsidR="0076702D" w:rsidRPr="001B7B5E">
        <w:t> </w:t>
      </w:r>
      <w:r w:rsidRPr="001B7B5E">
        <w:t> </w:t>
      </w:r>
      <w:r w:rsidR="007D5031" w:rsidRPr="001B7B5E">
        <w:t>R</w:t>
      </w:r>
      <w:r w:rsidR="00EE2CF5" w:rsidRPr="001B7B5E">
        <w:t xml:space="preserve">emedies under the </w:t>
      </w:r>
      <w:r w:rsidR="00382260" w:rsidRPr="001B7B5E">
        <w:t>Civil Law</w:t>
      </w:r>
    </w:p>
    <w:p w:rsidR="0029126B" w:rsidRPr="001B7B5E" w:rsidRDefault="005E2966" w:rsidP="00B004C3">
      <w:pPr>
        <w:pStyle w:val="JuPara"/>
      </w:pPr>
      <w:r w:rsidRPr="001B7B5E">
        <w:fldChar w:fldCharType="begin"/>
      </w:r>
      <w:r w:rsidRPr="001B7B5E">
        <w:instrText xml:space="preserve"> SEQ level0 \*arabic </w:instrText>
      </w:r>
      <w:r w:rsidRPr="001B7B5E">
        <w:fldChar w:fldCharType="separate"/>
      </w:r>
      <w:r w:rsidR="00010F40">
        <w:rPr>
          <w:noProof/>
        </w:rPr>
        <w:t>53</w:t>
      </w:r>
      <w:r w:rsidRPr="001B7B5E">
        <w:fldChar w:fldCharType="end"/>
      </w:r>
      <w:r w:rsidRPr="001B7B5E">
        <w:t>.  </w:t>
      </w:r>
      <w:r w:rsidR="001E46E5" w:rsidRPr="001B7B5E">
        <w:t xml:space="preserve">The Government </w:t>
      </w:r>
      <w:r w:rsidR="00564D86" w:rsidRPr="001B7B5E">
        <w:t xml:space="preserve">further </w:t>
      </w:r>
      <w:r w:rsidR="00A03075" w:rsidRPr="001B7B5E">
        <w:t xml:space="preserve">submitted that </w:t>
      </w:r>
      <w:r w:rsidR="00440161" w:rsidRPr="001B7B5E">
        <w:t xml:space="preserve">under </w:t>
      </w:r>
      <w:r w:rsidR="00A03075" w:rsidRPr="001B7B5E">
        <w:t xml:space="preserve">sections 1635 and 1779 of the Civil </w:t>
      </w:r>
      <w:r w:rsidR="007347F5" w:rsidRPr="001B7B5E">
        <w:t>Procedure Act</w:t>
      </w:r>
      <w:r w:rsidR="00440161" w:rsidRPr="001B7B5E">
        <w:t>,</w:t>
      </w:r>
      <w:r w:rsidR="00A03075" w:rsidRPr="001B7B5E">
        <w:t xml:space="preserve"> </w:t>
      </w:r>
      <w:r w:rsidR="00A21CD0" w:rsidRPr="001B7B5E">
        <w:t>the applicant</w:t>
      </w:r>
      <w:r w:rsidR="00935182" w:rsidRPr="001B7B5E">
        <w:t xml:space="preserve"> </w:t>
      </w:r>
      <w:r w:rsidR="00440161" w:rsidRPr="001B7B5E">
        <w:t xml:space="preserve">had the </w:t>
      </w:r>
      <w:r w:rsidR="007E2AC4" w:rsidRPr="001B7B5E">
        <w:t xml:space="preserve">right </w:t>
      </w:r>
      <w:r w:rsidR="00935182" w:rsidRPr="001B7B5E">
        <w:t xml:space="preserve">to seek compensation for the damages caused by the State </w:t>
      </w:r>
      <w:r w:rsidR="00440161" w:rsidRPr="001B7B5E">
        <w:t>p</w:t>
      </w:r>
      <w:r w:rsidR="00935182" w:rsidRPr="001B7B5E">
        <w:t xml:space="preserve">olice, </w:t>
      </w:r>
      <w:r w:rsidR="00440161" w:rsidRPr="001B7B5E">
        <w:t xml:space="preserve">if </w:t>
      </w:r>
      <w:r w:rsidR="00935182" w:rsidRPr="001B7B5E">
        <w:t xml:space="preserve">a court </w:t>
      </w:r>
      <w:r w:rsidR="00F070F5" w:rsidRPr="001B7B5E">
        <w:t xml:space="preserve">had concluded </w:t>
      </w:r>
      <w:r w:rsidR="00935182" w:rsidRPr="001B7B5E">
        <w:t>that the applicant</w:t>
      </w:r>
      <w:r w:rsidR="007D71E4">
        <w:t>’</w:t>
      </w:r>
      <w:r w:rsidR="00935182" w:rsidRPr="001B7B5E">
        <w:t xml:space="preserve">s rights </w:t>
      </w:r>
      <w:r w:rsidR="00F070F5" w:rsidRPr="001B7B5E">
        <w:t xml:space="preserve">had </w:t>
      </w:r>
      <w:r w:rsidR="00935182" w:rsidRPr="001B7B5E">
        <w:t xml:space="preserve">been infringed. </w:t>
      </w:r>
      <w:r w:rsidR="00B94B2D" w:rsidRPr="001B7B5E">
        <w:t>They emphasi</w:t>
      </w:r>
      <w:r w:rsidR="00440161" w:rsidRPr="001B7B5E">
        <w:t>s</w:t>
      </w:r>
      <w:r w:rsidR="00B94B2D" w:rsidRPr="001B7B5E">
        <w:t xml:space="preserve">ed that the outcome of the criminal proceedings </w:t>
      </w:r>
      <w:r w:rsidR="00440161" w:rsidRPr="001B7B5E">
        <w:t xml:space="preserve">were </w:t>
      </w:r>
      <w:r w:rsidR="00B94B2D" w:rsidRPr="001B7B5E">
        <w:t xml:space="preserve">not determinative for the </w:t>
      </w:r>
      <w:r w:rsidR="00F070F5" w:rsidRPr="001B7B5E">
        <w:t xml:space="preserve">success </w:t>
      </w:r>
      <w:r w:rsidR="00362E62" w:rsidRPr="001B7B5E">
        <w:t>of compensation proceedings.</w:t>
      </w:r>
      <w:r w:rsidR="00ED46C0" w:rsidRPr="001B7B5E">
        <w:t xml:space="preserve"> According to the Government</w:t>
      </w:r>
      <w:r w:rsidR="00BF221D" w:rsidRPr="001B7B5E">
        <w:t xml:space="preserve">, the </w:t>
      </w:r>
      <w:r w:rsidR="00440161" w:rsidRPr="001B7B5E">
        <w:t xml:space="preserve">Court reached similar </w:t>
      </w:r>
      <w:r w:rsidR="00BF221D" w:rsidRPr="001B7B5E">
        <w:t>conclusions in cases such as</w:t>
      </w:r>
      <w:r w:rsidR="00560B32" w:rsidRPr="001B7B5E">
        <w:t xml:space="preserve"> </w:t>
      </w:r>
      <w:r w:rsidR="00560B32" w:rsidRPr="001B7B5E">
        <w:rPr>
          <w:i/>
        </w:rPr>
        <w:t>Plotiņa</w:t>
      </w:r>
      <w:r w:rsidR="00066A16" w:rsidRPr="001B7B5E">
        <w:rPr>
          <w:i/>
        </w:rPr>
        <w:t> </w:t>
      </w:r>
      <w:r w:rsidR="00560B32" w:rsidRPr="001B7B5E">
        <w:rPr>
          <w:i/>
        </w:rPr>
        <w:t>v. Latvia</w:t>
      </w:r>
      <w:r w:rsidR="00560B32" w:rsidRPr="001B7B5E">
        <w:t xml:space="preserve"> </w:t>
      </w:r>
      <w:r w:rsidR="00440161" w:rsidRPr="001B7B5E">
        <w:t>(</w:t>
      </w:r>
      <w:r w:rsidR="00560B32" w:rsidRPr="001B7B5E">
        <w:t xml:space="preserve">(dec.), no. </w:t>
      </w:r>
      <w:r w:rsidR="00560B32" w:rsidRPr="001B7B5E">
        <w:rPr>
          <w:rStyle w:val="column01"/>
        </w:rPr>
        <w:t>16825/02</w:t>
      </w:r>
      <w:r w:rsidR="00560B32" w:rsidRPr="001B7B5E">
        <w:t>, 3 June 2008</w:t>
      </w:r>
      <w:r w:rsidR="00440161" w:rsidRPr="001B7B5E">
        <w:t>)</w:t>
      </w:r>
      <w:r w:rsidR="00560B32" w:rsidRPr="001B7B5E">
        <w:t>,</w:t>
      </w:r>
      <w:r w:rsidR="00066A16" w:rsidRPr="001B7B5E">
        <w:t xml:space="preserve"> </w:t>
      </w:r>
      <w:r w:rsidR="00560B32" w:rsidRPr="001B7B5E">
        <w:rPr>
          <w:i/>
        </w:rPr>
        <w:t>Pundurs v. Latvia</w:t>
      </w:r>
      <w:r w:rsidR="00560B32" w:rsidRPr="001B7B5E">
        <w:t xml:space="preserve"> (dec.), no. </w:t>
      </w:r>
      <w:r w:rsidR="00560B32" w:rsidRPr="001B7B5E">
        <w:rPr>
          <w:rStyle w:val="column01"/>
        </w:rPr>
        <w:t>43372/02</w:t>
      </w:r>
      <w:r w:rsidR="00560B32" w:rsidRPr="001B7B5E">
        <w:t>, 20 September 2011</w:t>
      </w:r>
      <w:r w:rsidR="00440161" w:rsidRPr="001B7B5E">
        <w:t>)</w:t>
      </w:r>
      <w:r w:rsidR="00560B32" w:rsidRPr="001B7B5E">
        <w:t xml:space="preserve"> and </w:t>
      </w:r>
      <w:r w:rsidR="00BF221D" w:rsidRPr="001B7B5E">
        <w:t>especially</w:t>
      </w:r>
      <w:r w:rsidR="00066A16" w:rsidRPr="001B7B5E">
        <w:t xml:space="preserve"> </w:t>
      </w:r>
      <w:r w:rsidR="00E740A3" w:rsidRPr="001B7B5E">
        <w:rPr>
          <w:i/>
          <w:lang w:eastAsia="en-US"/>
        </w:rPr>
        <w:t>Blumberga v. </w:t>
      </w:r>
      <w:r w:rsidR="00066A16" w:rsidRPr="001B7B5E">
        <w:rPr>
          <w:i/>
          <w:lang w:eastAsia="en-US"/>
        </w:rPr>
        <w:t>Latvia</w:t>
      </w:r>
      <w:r w:rsidR="00066A16" w:rsidRPr="001B7B5E">
        <w:rPr>
          <w:lang w:eastAsia="en-US"/>
        </w:rPr>
        <w:t xml:space="preserve"> </w:t>
      </w:r>
      <w:r w:rsidR="00440161" w:rsidRPr="001B7B5E">
        <w:rPr>
          <w:lang w:eastAsia="en-US"/>
        </w:rPr>
        <w:t>(</w:t>
      </w:r>
      <w:r w:rsidR="00066A16" w:rsidRPr="001B7B5E">
        <w:rPr>
          <w:lang w:eastAsia="en-US"/>
        </w:rPr>
        <w:t>no. 70930/01, 14 October 2008</w:t>
      </w:r>
      <w:r w:rsidR="00440161" w:rsidRPr="001B7B5E">
        <w:rPr>
          <w:lang w:eastAsia="en-US"/>
        </w:rPr>
        <w:t>)</w:t>
      </w:r>
      <w:r w:rsidR="00BF221D" w:rsidRPr="001B7B5E">
        <w:t>.</w:t>
      </w:r>
      <w:r w:rsidR="00ED46C0" w:rsidRPr="001B7B5E">
        <w:t xml:space="preserve"> </w:t>
      </w:r>
      <w:r w:rsidR="007E2AC4" w:rsidRPr="001B7B5E">
        <w:t>They</w:t>
      </w:r>
      <w:r w:rsidR="00B94B2D" w:rsidRPr="001B7B5E">
        <w:t xml:space="preserve"> added that the threshold for awarding damages in civil proceedings </w:t>
      </w:r>
      <w:r w:rsidR="00BF7446" w:rsidRPr="001B7B5E">
        <w:t xml:space="preserve">was </w:t>
      </w:r>
      <w:r w:rsidR="00B94B2D" w:rsidRPr="001B7B5E">
        <w:t xml:space="preserve">lower </w:t>
      </w:r>
      <w:r w:rsidR="00BF7446" w:rsidRPr="001B7B5E">
        <w:t xml:space="preserve">than </w:t>
      </w:r>
      <w:r w:rsidR="00B94B2D" w:rsidRPr="001B7B5E">
        <w:t>the one required for establi</w:t>
      </w:r>
      <w:r w:rsidR="00DB5110" w:rsidRPr="001B7B5E">
        <w:t xml:space="preserve">shing criminal responsibility. </w:t>
      </w:r>
      <w:r w:rsidR="00BF7446" w:rsidRPr="001B7B5E">
        <w:t xml:space="preserve">Concerning </w:t>
      </w:r>
      <w:r w:rsidR="00ED46C0" w:rsidRPr="001B7B5E">
        <w:t>the effectiveness of the compensation proceedings, the Government submitted several decision</w:t>
      </w:r>
      <w:r w:rsidR="00BF7446" w:rsidRPr="001B7B5E">
        <w:t>s</w:t>
      </w:r>
      <w:r w:rsidR="00ED46C0" w:rsidRPr="001B7B5E">
        <w:t xml:space="preserve"> adopted by the domestic courts in which </w:t>
      </w:r>
      <w:r w:rsidR="001731E4" w:rsidRPr="001B7B5E">
        <w:t xml:space="preserve">compensation </w:t>
      </w:r>
      <w:r w:rsidR="00BF7446" w:rsidRPr="001B7B5E">
        <w:t xml:space="preserve">had been awarded </w:t>
      </w:r>
      <w:r w:rsidR="001731E4" w:rsidRPr="001B7B5E">
        <w:t xml:space="preserve">for damages sustained as a result of </w:t>
      </w:r>
      <w:r w:rsidR="00BF7446" w:rsidRPr="001B7B5E">
        <w:t xml:space="preserve">the </w:t>
      </w:r>
      <w:r w:rsidR="001731E4" w:rsidRPr="001B7B5E">
        <w:t>unlawful actions of State officials</w:t>
      </w:r>
      <w:r w:rsidR="00B44DE3" w:rsidRPr="001B7B5E">
        <w:t xml:space="preserve">. </w:t>
      </w:r>
      <w:r w:rsidR="00DB5110" w:rsidRPr="001B7B5E">
        <w:t xml:space="preserve">The Government observed that the applicant </w:t>
      </w:r>
      <w:r w:rsidR="00BF7446" w:rsidRPr="001B7B5E">
        <w:t xml:space="preserve">had </w:t>
      </w:r>
      <w:r w:rsidR="00DB5110" w:rsidRPr="001B7B5E">
        <w:t xml:space="preserve">never lodged a civil claim and thus the State </w:t>
      </w:r>
      <w:r w:rsidR="00BF7446" w:rsidRPr="001B7B5E">
        <w:t xml:space="preserve">had been denied </w:t>
      </w:r>
      <w:r w:rsidR="00DB5110" w:rsidRPr="001B7B5E">
        <w:t xml:space="preserve">the opportunity to remedy the matter before it </w:t>
      </w:r>
      <w:r w:rsidR="00BF7446" w:rsidRPr="001B7B5E">
        <w:t xml:space="preserve">had </w:t>
      </w:r>
      <w:r w:rsidR="00DB5110" w:rsidRPr="001B7B5E">
        <w:t>reached the Court.</w:t>
      </w:r>
    </w:p>
    <w:p w:rsidR="008070BD" w:rsidRPr="001B7B5E" w:rsidRDefault="008070BD" w:rsidP="00B004C3">
      <w:pPr>
        <w:pStyle w:val="JuPara"/>
      </w:pPr>
      <w:r w:rsidRPr="001B7B5E">
        <w:fldChar w:fldCharType="begin"/>
      </w:r>
      <w:r w:rsidRPr="001B7B5E">
        <w:instrText xml:space="preserve"> SEQ level0 \*arabic </w:instrText>
      </w:r>
      <w:r w:rsidRPr="001B7B5E">
        <w:fldChar w:fldCharType="separate"/>
      </w:r>
      <w:r w:rsidR="00010F40">
        <w:rPr>
          <w:noProof/>
        </w:rPr>
        <w:t>54</w:t>
      </w:r>
      <w:r w:rsidRPr="001B7B5E">
        <w:fldChar w:fldCharType="end"/>
      </w:r>
      <w:r w:rsidR="00F85FCD" w:rsidRPr="001B7B5E">
        <w:t>.  The applicant</w:t>
      </w:r>
      <w:r w:rsidR="007D71E4">
        <w:t>’</w:t>
      </w:r>
      <w:r w:rsidR="00F85FCD" w:rsidRPr="001B7B5E">
        <w:t xml:space="preserve">s </w:t>
      </w:r>
      <w:r w:rsidR="00BF7446" w:rsidRPr="001B7B5E">
        <w:t xml:space="preserve">counsel </w:t>
      </w:r>
      <w:r w:rsidR="00F85FCD" w:rsidRPr="001B7B5E">
        <w:t xml:space="preserve">commented that, since on 20 May 2009 the </w:t>
      </w:r>
      <w:r w:rsidR="00F070F5" w:rsidRPr="001B7B5E">
        <w:t xml:space="preserve">State </w:t>
      </w:r>
      <w:r w:rsidR="00F85FCD" w:rsidRPr="001B7B5E">
        <w:t xml:space="preserve">police </w:t>
      </w:r>
      <w:r w:rsidR="00F070F5" w:rsidRPr="001B7B5E">
        <w:t xml:space="preserve">Internal Security Office </w:t>
      </w:r>
      <w:r w:rsidR="00F85FCD" w:rsidRPr="001B7B5E">
        <w:t xml:space="preserve">had discontinued the criminal proceedings </w:t>
      </w:r>
      <w:r w:rsidR="00BF7446" w:rsidRPr="001B7B5E">
        <w:t xml:space="preserve">on </w:t>
      </w:r>
      <w:r w:rsidR="00F85FCD" w:rsidRPr="001B7B5E">
        <w:t xml:space="preserve">ill-treatment, there </w:t>
      </w:r>
      <w:r w:rsidR="00BF7446" w:rsidRPr="001B7B5E">
        <w:t xml:space="preserve">had been </w:t>
      </w:r>
      <w:r w:rsidR="00F85FCD" w:rsidRPr="001B7B5E">
        <w:t xml:space="preserve">no legal grounds on which a claim against the State </w:t>
      </w:r>
      <w:r w:rsidR="00BF7446" w:rsidRPr="001B7B5E">
        <w:t>p</w:t>
      </w:r>
      <w:r w:rsidR="00F85FCD" w:rsidRPr="001B7B5E">
        <w:t xml:space="preserve">olice </w:t>
      </w:r>
      <w:r w:rsidR="00BF7446" w:rsidRPr="001B7B5E">
        <w:t xml:space="preserve">for </w:t>
      </w:r>
      <w:r w:rsidR="00F85FCD" w:rsidRPr="001B7B5E">
        <w:t>compensation for pecuniary and non</w:t>
      </w:r>
      <w:r w:rsidR="0076702D" w:rsidRPr="001B7B5E">
        <w:noBreakHyphen/>
      </w:r>
      <w:r w:rsidR="00F85FCD" w:rsidRPr="001B7B5E">
        <w:t>pecuniary damages could be</w:t>
      </w:r>
      <w:r w:rsidR="00BF7446" w:rsidRPr="001B7B5E">
        <w:t xml:space="preserve"> based</w:t>
      </w:r>
      <w:r w:rsidR="00F85FCD" w:rsidRPr="001B7B5E">
        <w:t>.</w:t>
      </w:r>
    </w:p>
    <w:p w:rsidR="00934C9A" w:rsidRPr="001B7B5E" w:rsidRDefault="000A73B0" w:rsidP="006846FC">
      <w:pPr>
        <w:pStyle w:val="JuH1"/>
      </w:pPr>
      <w:r w:rsidRPr="001B7B5E">
        <w:t>2</w:t>
      </w:r>
      <w:r w:rsidR="006846FC" w:rsidRPr="001B7B5E">
        <w:t>.  </w:t>
      </w:r>
      <w:r w:rsidR="001030FA" w:rsidRPr="001B7B5E">
        <w:t>The Court</w:t>
      </w:r>
      <w:r w:rsidR="007D71E4">
        <w:t>’</w:t>
      </w:r>
      <w:r w:rsidR="001030FA" w:rsidRPr="001B7B5E">
        <w:t>s assessment</w:t>
      </w:r>
    </w:p>
    <w:p w:rsidR="007D5031" w:rsidRPr="001B7B5E" w:rsidRDefault="00E3254A" w:rsidP="007D5031">
      <w:pPr>
        <w:pStyle w:val="JuPara"/>
      </w:pPr>
      <w:r w:rsidRPr="001B7B5E">
        <w:fldChar w:fldCharType="begin"/>
      </w:r>
      <w:r w:rsidRPr="001B7B5E">
        <w:instrText xml:space="preserve"> SEQ level0 \*arabic </w:instrText>
      </w:r>
      <w:r w:rsidRPr="001B7B5E">
        <w:fldChar w:fldCharType="separate"/>
      </w:r>
      <w:r w:rsidR="00010F40">
        <w:rPr>
          <w:noProof/>
        </w:rPr>
        <w:t>55</w:t>
      </w:r>
      <w:r w:rsidRPr="001B7B5E">
        <w:fldChar w:fldCharType="end"/>
      </w:r>
      <w:r w:rsidRPr="001B7B5E">
        <w:t>.  </w:t>
      </w:r>
      <w:r w:rsidR="0077414A" w:rsidRPr="001B7B5E">
        <w:t>The Court observes t</w:t>
      </w:r>
      <w:r w:rsidR="003C088D" w:rsidRPr="001B7B5E">
        <w:t xml:space="preserve">hat the </w:t>
      </w:r>
      <w:r w:rsidR="00BF7446" w:rsidRPr="001B7B5E">
        <w:t xml:space="preserve">essence of the </w:t>
      </w:r>
      <w:r w:rsidR="003C088D" w:rsidRPr="001B7B5E">
        <w:t>Government</w:t>
      </w:r>
      <w:r w:rsidR="007D71E4">
        <w:t>’</w:t>
      </w:r>
      <w:r w:rsidR="00BF7446" w:rsidRPr="001B7B5E">
        <w:t>s allegation was</w:t>
      </w:r>
      <w:r w:rsidR="0077414A" w:rsidRPr="001B7B5E">
        <w:t xml:space="preserve"> that</w:t>
      </w:r>
      <w:r w:rsidR="003C088D" w:rsidRPr="001B7B5E">
        <w:t>,</w:t>
      </w:r>
      <w:r w:rsidR="0077414A" w:rsidRPr="001B7B5E">
        <w:t xml:space="preserve"> </w:t>
      </w:r>
      <w:r w:rsidR="003C088D" w:rsidRPr="001B7B5E">
        <w:t xml:space="preserve">by failing to institute </w:t>
      </w:r>
      <w:r w:rsidR="00590E93" w:rsidRPr="001B7B5E">
        <w:t>the second round of appeals</w:t>
      </w:r>
      <w:r w:rsidR="007D71E4">
        <w:t>’</w:t>
      </w:r>
      <w:r w:rsidR="003C088D" w:rsidRPr="001B7B5E">
        <w:t xml:space="preserve"> procedure with the Rīga </w:t>
      </w:r>
      <w:r w:rsidR="00BF7446" w:rsidRPr="001B7B5E">
        <w:t xml:space="preserve">City </w:t>
      </w:r>
      <w:r w:rsidR="003C088D" w:rsidRPr="001B7B5E">
        <w:t>Centre District Prosecutor</w:t>
      </w:r>
      <w:r w:rsidR="007D71E4">
        <w:t>’</w:t>
      </w:r>
      <w:r w:rsidR="003C088D" w:rsidRPr="001B7B5E">
        <w:t xml:space="preserve">s Office and </w:t>
      </w:r>
      <w:r w:rsidR="007E2AC4" w:rsidRPr="001B7B5E">
        <w:t xml:space="preserve">by not </w:t>
      </w:r>
      <w:r w:rsidR="003C088D" w:rsidRPr="001B7B5E">
        <w:t>seek</w:t>
      </w:r>
      <w:r w:rsidR="007E2AC4" w:rsidRPr="001B7B5E">
        <w:t>ing</w:t>
      </w:r>
      <w:r w:rsidR="003C088D" w:rsidRPr="001B7B5E">
        <w:t xml:space="preserve"> compensation</w:t>
      </w:r>
      <w:r w:rsidR="007E2AC4" w:rsidRPr="001B7B5E">
        <w:t xml:space="preserve"> in </w:t>
      </w:r>
      <w:r w:rsidR="00BF7446" w:rsidRPr="001B7B5E">
        <w:t xml:space="preserve">the </w:t>
      </w:r>
      <w:r w:rsidR="007E2AC4" w:rsidRPr="001B7B5E">
        <w:t>civil courts</w:t>
      </w:r>
      <w:r w:rsidR="003C088D" w:rsidRPr="001B7B5E">
        <w:t xml:space="preserve">, the applicant had deprived </w:t>
      </w:r>
      <w:r w:rsidR="0077414A" w:rsidRPr="001B7B5E">
        <w:t xml:space="preserve">the State authorities </w:t>
      </w:r>
      <w:r w:rsidR="003C088D" w:rsidRPr="001B7B5E">
        <w:t xml:space="preserve">of </w:t>
      </w:r>
      <w:r w:rsidR="0077414A" w:rsidRPr="001B7B5E">
        <w:t>an opportunity to remedy</w:t>
      </w:r>
      <w:r w:rsidR="00230F9B" w:rsidRPr="001B7B5E">
        <w:t xml:space="preserve"> </w:t>
      </w:r>
      <w:r w:rsidR="0077414A" w:rsidRPr="001B7B5E">
        <w:t>the alleged infringements</w:t>
      </w:r>
      <w:r w:rsidR="008F2C91" w:rsidRPr="001B7B5E">
        <w:t xml:space="preserve"> through procedures under the civil and criminal law</w:t>
      </w:r>
      <w:r w:rsidR="00276A28" w:rsidRPr="001B7B5E">
        <w:t>.</w:t>
      </w:r>
    </w:p>
    <w:p w:rsidR="00880AFB" w:rsidRPr="001B7B5E" w:rsidRDefault="007D5031" w:rsidP="00B44DE3">
      <w:pPr>
        <w:pStyle w:val="JuPara"/>
        <w:tabs>
          <w:tab w:val="left" w:pos="6312"/>
        </w:tabs>
        <w:rPr>
          <w:lang w:eastAsia="en-US"/>
        </w:rPr>
      </w:pPr>
      <w:r w:rsidRPr="001B7B5E">
        <w:fldChar w:fldCharType="begin"/>
      </w:r>
      <w:r w:rsidRPr="001B7B5E">
        <w:instrText xml:space="preserve"> SEQ level0 \*arabic </w:instrText>
      </w:r>
      <w:r w:rsidRPr="001B7B5E">
        <w:fldChar w:fldCharType="separate"/>
      </w:r>
      <w:r w:rsidR="00010F40">
        <w:rPr>
          <w:noProof/>
        </w:rPr>
        <w:t>56</w:t>
      </w:r>
      <w:r w:rsidRPr="001B7B5E">
        <w:fldChar w:fldCharType="end"/>
      </w:r>
      <w:r w:rsidRPr="001B7B5E">
        <w:t>.  </w:t>
      </w:r>
      <w:r w:rsidR="003774C1" w:rsidRPr="001B7B5E">
        <w:t>The Court</w:t>
      </w:r>
      <w:r w:rsidR="009B1A8E" w:rsidRPr="001B7B5E">
        <w:t xml:space="preserve"> </w:t>
      </w:r>
      <w:r w:rsidR="008F2C91" w:rsidRPr="001B7B5E">
        <w:t xml:space="preserve">reiterates </w:t>
      </w:r>
      <w:r w:rsidR="009B1A8E" w:rsidRPr="001B7B5E">
        <w:t xml:space="preserve">that </w:t>
      </w:r>
      <w:r w:rsidR="00A51647" w:rsidRPr="001B7B5E">
        <w:t xml:space="preserve">Article 35 of the Convention </w:t>
      </w:r>
      <w:r w:rsidR="00231522" w:rsidRPr="001B7B5E">
        <w:rPr>
          <w:rStyle w:val="sb8d990e2"/>
        </w:rPr>
        <w:t>requires, amongst other</w:t>
      </w:r>
      <w:r w:rsidR="008F2C91" w:rsidRPr="001B7B5E">
        <w:rPr>
          <w:rStyle w:val="sb8d990e2"/>
        </w:rPr>
        <w:t xml:space="preserve"> things</w:t>
      </w:r>
      <w:r w:rsidR="00231522" w:rsidRPr="001B7B5E">
        <w:rPr>
          <w:rStyle w:val="sb8d990e2"/>
        </w:rPr>
        <w:t xml:space="preserve">, that complaints intended to be made before the Court should have </w:t>
      </w:r>
      <w:r w:rsidR="00A62202" w:rsidRPr="001B7B5E">
        <w:rPr>
          <w:rStyle w:val="sb8d990e2"/>
        </w:rPr>
        <w:t xml:space="preserve">already </w:t>
      </w:r>
      <w:r w:rsidR="00231522" w:rsidRPr="001B7B5E">
        <w:rPr>
          <w:rStyle w:val="sb8d990e2"/>
        </w:rPr>
        <w:t xml:space="preserve">been made to the appropriate domestic body, at least in substance and in compliance with the formal requirements and time-limits laid down in domestic law and, further, that any procedural means that might prevent a breach of the Convention should have been used (see </w:t>
      </w:r>
      <w:r w:rsidR="00231522" w:rsidRPr="001B7B5E">
        <w:rPr>
          <w:i/>
          <w:lang w:eastAsia="en-US"/>
        </w:rPr>
        <w:t>Akdivar and Others v. Turkey</w:t>
      </w:r>
      <w:r w:rsidR="00231522" w:rsidRPr="001B7B5E">
        <w:rPr>
          <w:lang w:eastAsia="en-US"/>
        </w:rPr>
        <w:t xml:space="preserve">, [GC], 16 September 1996, § 66, </w:t>
      </w:r>
      <w:r w:rsidR="00231522" w:rsidRPr="001B7B5E">
        <w:rPr>
          <w:i/>
          <w:lang w:eastAsia="en-US"/>
        </w:rPr>
        <w:t>Reports of Judgments and Decisions</w:t>
      </w:r>
      <w:r w:rsidR="00231522" w:rsidRPr="001B7B5E">
        <w:rPr>
          <w:lang w:eastAsia="en-US"/>
        </w:rPr>
        <w:t xml:space="preserve"> 1996</w:t>
      </w:r>
      <w:r w:rsidR="00231522" w:rsidRPr="001B7B5E">
        <w:rPr>
          <w:lang w:eastAsia="en-US"/>
        </w:rPr>
        <w:noBreakHyphen/>
        <w:t>IV).</w:t>
      </w:r>
      <w:r w:rsidR="003774C1" w:rsidRPr="001B7B5E">
        <w:rPr>
          <w:lang w:eastAsia="en-US"/>
        </w:rPr>
        <w:t xml:space="preserve"> </w:t>
      </w:r>
      <w:r w:rsidR="00F6119D" w:rsidRPr="001B7B5E">
        <w:rPr>
          <w:lang w:eastAsia="en-US"/>
        </w:rPr>
        <w:t>However, there are exceptions to the rule</w:t>
      </w:r>
      <w:r w:rsidR="00A62202" w:rsidRPr="001B7B5E">
        <w:rPr>
          <w:lang w:eastAsia="en-US"/>
        </w:rPr>
        <w:t>, e</w:t>
      </w:r>
      <w:r w:rsidR="00F6119D" w:rsidRPr="001B7B5E">
        <w:rPr>
          <w:lang w:eastAsia="en-US"/>
        </w:rPr>
        <w:t xml:space="preserve">specially where </w:t>
      </w:r>
      <w:r w:rsidR="00F6119D" w:rsidRPr="001B7B5E">
        <w:rPr>
          <w:rStyle w:val="sb8d990e2"/>
        </w:rPr>
        <w:t>the</w:t>
      </w:r>
      <w:r w:rsidR="00F6119D" w:rsidRPr="001B7B5E">
        <w:rPr>
          <w:lang w:eastAsia="en-US"/>
        </w:rPr>
        <w:t xml:space="preserve"> </w:t>
      </w:r>
      <w:r w:rsidR="00F6119D" w:rsidRPr="001B7B5E">
        <w:rPr>
          <w:rStyle w:val="sb8d990e2"/>
        </w:rPr>
        <w:t>national authorities remained totally passive in the face of serious allegations of misconduct or infliction of harm by State agents, for example where they failed to undertake investigations or offer assistance. In such circumstances the burden of proof shifts back to the Government (</w:t>
      </w:r>
      <w:r w:rsidR="00A62202" w:rsidRPr="001B7B5E">
        <w:rPr>
          <w:rStyle w:val="sb8d990e2"/>
        </w:rPr>
        <w:t>i</w:t>
      </w:r>
      <w:r w:rsidR="00F6119D" w:rsidRPr="001B7B5E">
        <w:rPr>
          <w:rStyle w:val="sb8d990e2"/>
        </w:rPr>
        <w:t>bid., §§ 68-69).</w:t>
      </w:r>
      <w:r w:rsidR="00FC2A95" w:rsidRPr="001B7B5E">
        <w:rPr>
          <w:rStyle w:val="sb8d990e2"/>
        </w:rPr>
        <w:t xml:space="preserve"> Concerning the </w:t>
      </w:r>
      <w:r w:rsidR="00397BF2" w:rsidRPr="001B7B5E">
        <w:rPr>
          <w:rStyle w:val="sb8d990e2"/>
        </w:rPr>
        <w:t>appropriate</w:t>
      </w:r>
      <w:r w:rsidR="00FC2A95" w:rsidRPr="001B7B5E">
        <w:rPr>
          <w:rStyle w:val="sb8d990e2"/>
        </w:rPr>
        <w:t xml:space="preserve"> remedies, the Court has established that in cases of wilful ill-treatment by State agents in breach of Article 3</w:t>
      </w:r>
      <w:r w:rsidR="00397BF2" w:rsidRPr="001B7B5E">
        <w:rPr>
          <w:rStyle w:val="sb8d990e2"/>
        </w:rPr>
        <w:t>,</w:t>
      </w:r>
      <w:r w:rsidR="00FC2A95" w:rsidRPr="001B7B5E">
        <w:rPr>
          <w:rStyle w:val="sb8d990e2"/>
        </w:rPr>
        <w:t xml:space="preserve"> two measures are necessary to provide sufficient redress</w:t>
      </w:r>
      <w:r w:rsidR="00A62202" w:rsidRPr="001B7B5E">
        <w:rPr>
          <w:rStyle w:val="sb8d990e2"/>
        </w:rPr>
        <w:t>:</w:t>
      </w:r>
      <w:r w:rsidR="00FC2A95" w:rsidRPr="001B7B5E">
        <w:rPr>
          <w:rStyle w:val="sb8d990e2"/>
        </w:rPr>
        <w:t xml:space="preserve"> a thorough and effective investigation capable of leading to the identification and punishment of those responsible</w:t>
      </w:r>
      <w:r w:rsidR="00A62202" w:rsidRPr="001B7B5E">
        <w:rPr>
          <w:rStyle w:val="sb8d990e2"/>
        </w:rPr>
        <w:t>;</w:t>
      </w:r>
      <w:r w:rsidR="00FC2A95" w:rsidRPr="001B7B5E">
        <w:rPr>
          <w:rStyle w:val="sb8d990e2"/>
        </w:rPr>
        <w:t xml:space="preserve"> and, where appropriate, an award of compensation (see, amongst other authorities, </w:t>
      </w:r>
      <w:r w:rsidR="00EB30EB">
        <w:rPr>
          <w:i/>
          <w:lang w:eastAsia="en-US"/>
        </w:rPr>
        <w:t>Gäfgen v. </w:t>
      </w:r>
      <w:r w:rsidR="00FC2A95" w:rsidRPr="001B7B5E">
        <w:rPr>
          <w:i/>
          <w:lang w:eastAsia="en-US"/>
        </w:rPr>
        <w:t>Germany</w:t>
      </w:r>
      <w:r w:rsidR="00AB3C62" w:rsidRPr="001B7B5E">
        <w:rPr>
          <w:lang w:eastAsia="en-US"/>
        </w:rPr>
        <w:t xml:space="preserve"> [GC], no. </w:t>
      </w:r>
      <w:r w:rsidR="00FC2A95" w:rsidRPr="001B7B5E">
        <w:rPr>
          <w:lang w:eastAsia="en-US"/>
        </w:rPr>
        <w:t>22978/05, § 116, ECHR 2010).</w:t>
      </w:r>
      <w:r w:rsidR="00880AFB" w:rsidRPr="001B7B5E">
        <w:rPr>
          <w:lang w:eastAsia="en-US"/>
        </w:rPr>
        <w:t xml:space="preserve"> </w:t>
      </w:r>
      <w:r w:rsidR="00D076D5" w:rsidRPr="001B7B5E">
        <w:rPr>
          <w:lang w:eastAsia="en-US"/>
        </w:rPr>
        <w:t>Moreover</w:t>
      </w:r>
      <w:r w:rsidR="00880AFB" w:rsidRPr="001B7B5E">
        <w:rPr>
          <w:lang w:eastAsia="en-US"/>
        </w:rPr>
        <w:t xml:space="preserve">, in cases of wilful ill-treatment </w:t>
      </w:r>
      <w:r w:rsidR="00D076D5" w:rsidRPr="001B7B5E">
        <w:rPr>
          <w:lang w:eastAsia="en-US"/>
        </w:rPr>
        <w:t xml:space="preserve">a </w:t>
      </w:r>
      <w:r w:rsidR="00880AFB" w:rsidRPr="001B7B5E">
        <w:rPr>
          <w:lang w:eastAsia="en-US"/>
        </w:rPr>
        <w:t>breach</w:t>
      </w:r>
      <w:r w:rsidR="00F62D0D" w:rsidRPr="001B7B5E">
        <w:rPr>
          <w:lang w:eastAsia="en-US"/>
        </w:rPr>
        <w:t xml:space="preserve"> of Article 3 cannot be remedied</w:t>
      </w:r>
      <w:r w:rsidR="00880AFB" w:rsidRPr="001B7B5E">
        <w:rPr>
          <w:lang w:eastAsia="en-US"/>
        </w:rPr>
        <w:t xml:space="preserve"> only by an award of compensation to the victim (ibid.,</w:t>
      </w:r>
      <w:r w:rsidR="00D076D5" w:rsidRPr="001B7B5E">
        <w:rPr>
          <w:lang w:eastAsia="en-US"/>
        </w:rPr>
        <w:t xml:space="preserve"> </w:t>
      </w:r>
      <w:r w:rsidR="00880AFB" w:rsidRPr="001B7B5E">
        <w:rPr>
          <w:lang w:eastAsia="en-US"/>
        </w:rPr>
        <w:t>§ 119).</w:t>
      </w:r>
    </w:p>
    <w:p w:rsidR="0029126B" w:rsidRPr="001B7B5E" w:rsidRDefault="00E87D4F" w:rsidP="00956FBD">
      <w:pPr>
        <w:pStyle w:val="JuPara"/>
        <w:rPr>
          <w:rStyle w:val="sb8d990e2"/>
        </w:rPr>
      </w:pPr>
      <w:r w:rsidRPr="001B7B5E">
        <w:rPr>
          <w:rStyle w:val="sb8d990e2"/>
        </w:rPr>
        <w:fldChar w:fldCharType="begin"/>
      </w:r>
      <w:r w:rsidRPr="001B7B5E">
        <w:rPr>
          <w:rStyle w:val="sb8d990e2"/>
        </w:rPr>
        <w:instrText xml:space="preserve"> SEQ level0 \*arabic </w:instrText>
      </w:r>
      <w:r w:rsidRPr="001B7B5E">
        <w:rPr>
          <w:rStyle w:val="sb8d990e2"/>
        </w:rPr>
        <w:fldChar w:fldCharType="separate"/>
      </w:r>
      <w:r w:rsidR="00010F40">
        <w:rPr>
          <w:rStyle w:val="sb8d990e2"/>
          <w:noProof/>
        </w:rPr>
        <w:t>57</w:t>
      </w:r>
      <w:r w:rsidRPr="001B7B5E">
        <w:rPr>
          <w:rStyle w:val="sb8d990e2"/>
        </w:rPr>
        <w:fldChar w:fldCharType="end"/>
      </w:r>
      <w:r w:rsidRPr="001B7B5E">
        <w:rPr>
          <w:rStyle w:val="sb8d990e2"/>
        </w:rPr>
        <w:t>.  </w:t>
      </w:r>
      <w:r w:rsidR="00B44DE3" w:rsidRPr="001B7B5E">
        <w:rPr>
          <w:rStyle w:val="sb8d990e2"/>
        </w:rPr>
        <w:t>Turning to the Government</w:t>
      </w:r>
      <w:r w:rsidR="007D71E4">
        <w:rPr>
          <w:rStyle w:val="sb8d990e2"/>
        </w:rPr>
        <w:t>’</w:t>
      </w:r>
      <w:r w:rsidR="00B44DE3" w:rsidRPr="001B7B5E">
        <w:rPr>
          <w:rStyle w:val="sb8d990e2"/>
        </w:rPr>
        <w:t>s arguments about the effectiveness of the civil</w:t>
      </w:r>
      <w:r w:rsidR="00956FBD" w:rsidRPr="001B7B5E">
        <w:rPr>
          <w:rStyle w:val="sb8d990e2"/>
        </w:rPr>
        <w:t>-law</w:t>
      </w:r>
      <w:r w:rsidR="00B44DE3" w:rsidRPr="001B7B5E">
        <w:rPr>
          <w:rStyle w:val="sb8d990e2"/>
        </w:rPr>
        <w:t xml:space="preserve"> remedy, </w:t>
      </w:r>
      <w:r w:rsidRPr="001B7B5E">
        <w:rPr>
          <w:rStyle w:val="sb8d990e2"/>
        </w:rPr>
        <w:t>the Court</w:t>
      </w:r>
      <w:r w:rsidR="00B44DE3" w:rsidRPr="001B7B5E">
        <w:rPr>
          <w:rStyle w:val="sb8d990e2"/>
        </w:rPr>
        <w:t xml:space="preserve"> takes note of the positive developments in the national courts</w:t>
      </w:r>
      <w:r w:rsidR="007D71E4">
        <w:rPr>
          <w:rStyle w:val="sb8d990e2"/>
        </w:rPr>
        <w:t>’</w:t>
      </w:r>
      <w:r w:rsidR="00B44DE3" w:rsidRPr="001B7B5E">
        <w:rPr>
          <w:rStyle w:val="sb8d990e2"/>
        </w:rPr>
        <w:t xml:space="preserve"> case-law in dealing with claims for damages caused as a result of </w:t>
      </w:r>
      <w:r w:rsidR="00953C3E" w:rsidRPr="001B7B5E">
        <w:rPr>
          <w:rStyle w:val="sb8d990e2"/>
        </w:rPr>
        <w:t xml:space="preserve">the </w:t>
      </w:r>
      <w:r w:rsidR="00B44DE3" w:rsidRPr="001B7B5E">
        <w:rPr>
          <w:rStyle w:val="sb8d990e2"/>
        </w:rPr>
        <w:t xml:space="preserve">unlawful </w:t>
      </w:r>
      <w:r w:rsidR="00F070F5" w:rsidRPr="001B7B5E">
        <w:rPr>
          <w:rStyle w:val="sb8d990e2"/>
        </w:rPr>
        <w:t xml:space="preserve">acts </w:t>
      </w:r>
      <w:r w:rsidR="00B44DE3" w:rsidRPr="001B7B5E">
        <w:rPr>
          <w:rStyle w:val="sb8d990e2"/>
        </w:rPr>
        <w:t>of State agents. The Court notes, however, that none o</w:t>
      </w:r>
      <w:r w:rsidR="00956FBD" w:rsidRPr="001B7B5E">
        <w:rPr>
          <w:rStyle w:val="sb8d990e2"/>
        </w:rPr>
        <w:t xml:space="preserve">f the examples concerned claims resulting from </w:t>
      </w:r>
      <w:r w:rsidR="00953C3E" w:rsidRPr="001B7B5E">
        <w:rPr>
          <w:rStyle w:val="sb8d990e2"/>
        </w:rPr>
        <w:t xml:space="preserve">the </w:t>
      </w:r>
      <w:r w:rsidR="00956FBD" w:rsidRPr="001B7B5E">
        <w:rPr>
          <w:rStyle w:val="sb8d990e2"/>
        </w:rPr>
        <w:t xml:space="preserve">allegedly excessive use of force </w:t>
      </w:r>
      <w:r w:rsidR="00953C3E" w:rsidRPr="001B7B5E">
        <w:rPr>
          <w:rStyle w:val="sb8d990e2"/>
        </w:rPr>
        <w:t xml:space="preserve">by the police </w:t>
      </w:r>
      <w:r w:rsidR="00956FBD" w:rsidRPr="001B7B5E">
        <w:rPr>
          <w:rStyle w:val="sb8d990e2"/>
        </w:rPr>
        <w:t>during</w:t>
      </w:r>
      <w:r w:rsidR="00E06309" w:rsidRPr="001B7B5E">
        <w:rPr>
          <w:rStyle w:val="sb8d990e2"/>
        </w:rPr>
        <w:t xml:space="preserve"> </w:t>
      </w:r>
      <w:r w:rsidR="00953C3E" w:rsidRPr="001B7B5E">
        <w:rPr>
          <w:rStyle w:val="sb8d990e2"/>
        </w:rPr>
        <w:t>arrest.</w:t>
      </w:r>
      <w:r w:rsidR="00956FBD" w:rsidRPr="001B7B5E">
        <w:rPr>
          <w:rStyle w:val="sb8d990e2"/>
        </w:rPr>
        <w:t xml:space="preserve"> In any event</w:t>
      </w:r>
      <w:r w:rsidR="00953C3E" w:rsidRPr="001B7B5E">
        <w:rPr>
          <w:rStyle w:val="sb8d990e2"/>
        </w:rPr>
        <w:t>,</w:t>
      </w:r>
      <w:r w:rsidR="00956FBD" w:rsidRPr="001B7B5E">
        <w:rPr>
          <w:rStyle w:val="sb8d990e2"/>
        </w:rPr>
        <w:t xml:space="preserve"> </w:t>
      </w:r>
      <w:r w:rsidR="00953C3E" w:rsidRPr="001B7B5E">
        <w:rPr>
          <w:rStyle w:val="sb8d990e2"/>
        </w:rPr>
        <w:t xml:space="preserve">the Court </w:t>
      </w:r>
      <w:r w:rsidR="00B44DE3" w:rsidRPr="001B7B5E">
        <w:rPr>
          <w:rStyle w:val="sb8d990e2"/>
        </w:rPr>
        <w:t xml:space="preserve">refers to the principles set </w:t>
      </w:r>
      <w:r w:rsidR="00953C3E" w:rsidRPr="001B7B5E">
        <w:rPr>
          <w:rStyle w:val="sb8d990e2"/>
        </w:rPr>
        <w:t xml:space="preserve">out </w:t>
      </w:r>
      <w:r w:rsidR="00B44DE3" w:rsidRPr="001B7B5E">
        <w:rPr>
          <w:rStyle w:val="sb8d990e2"/>
        </w:rPr>
        <w:t>above</w:t>
      </w:r>
      <w:r w:rsidR="00953C3E" w:rsidRPr="001B7B5E">
        <w:rPr>
          <w:rStyle w:val="sb8d990e2"/>
        </w:rPr>
        <w:t>:</w:t>
      </w:r>
      <w:r w:rsidR="00B44DE3" w:rsidRPr="001B7B5E">
        <w:rPr>
          <w:rStyle w:val="sb8d990e2"/>
        </w:rPr>
        <w:t xml:space="preserve"> </w:t>
      </w:r>
      <w:r w:rsidRPr="001B7B5E">
        <w:rPr>
          <w:rStyle w:val="sb8d990e2"/>
        </w:rPr>
        <w:t xml:space="preserve">that </w:t>
      </w:r>
      <w:r w:rsidR="00956FBD" w:rsidRPr="001B7B5E">
        <w:rPr>
          <w:rStyle w:val="sb8d990e2"/>
        </w:rPr>
        <w:t xml:space="preserve">the </w:t>
      </w:r>
      <w:r w:rsidR="00F070F5" w:rsidRPr="001B7B5E">
        <w:rPr>
          <w:rStyle w:val="sb8d990e2"/>
        </w:rPr>
        <w:t xml:space="preserve">acts </w:t>
      </w:r>
      <w:r w:rsidR="00956FBD" w:rsidRPr="001B7B5E">
        <w:rPr>
          <w:rStyle w:val="sb8d990e2"/>
        </w:rPr>
        <w:t>of State agents in breach of</w:t>
      </w:r>
      <w:r w:rsidRPr="001B7B5E">
        <w:rPr>
          <w:rStyle w:val="sb8d990e2"/>
        </w:rPr>
        <w:t xml:space="preserve"> Article 3 of the Convention cannot be remedied exclusively through an award of compensation to the victim. </w:t>
      </w:r>
      <w:r w:rsidR="00397BF2" w:rsidRPr="001B7B5E">
        <w:rPr>
          <w:rStyle w:val="sb8d990e2"/>
        </w:rPr>
        <w:t>The Court therefore dismisses this part of the Government</w:t>
      </w:r>
      <w:r w:rsidR="007D71E4">
        <w:rPr>
          <w:rStyle w:val="sb8d990e2"/>
        </w:rPr>
        <w:t>’</w:t>
      </w:r>
      <w:r w:rsidR="00397BF2" w:rsidRPr="001B7B5E">
        <w:rPr>
          <w:rStyle w:val="sb8d990e2"/>
        </w:rPr>
        <w:t>s argument.</w:t>
      </w:r>
    </w:p>
    <w:p w:rsidR="000A73B0" w:rsidRPr="001B7B5E" w:rsidRDefault="00956FBD" w:rsidP="00855E4F">
      <w:pPr>
        <w:pStyle w:val="JuPara"/>
      </w:pPr>
      <w:r w:rsidRPr="001B7B5E">
        <w:rPr>
          <w:lang w:eastAsia="en-US"/>
        </w:rPr>
        <w:fldChar w:fldCharType="begin"/>
      </w:r>
      <w:r w:rsidRPr="001B7B5E">
        <w:rPr>
          <w:lang w:eastAsia="en-US"/>
        </w:rPr>
        <w:instrText xml:space="preserve"> SEQ level0 \*arabic </w:instrText>
      </w:r>
      <w:r w:rsidRPr="001B7B5E">
        <w:rPr>
          <w:lang w:eastAsia="en-US"/>
        </w:rPr>
        <w:fldChar w:fldCharType="separate"/>
      </w:r>
      <w:r w:rsidR="00010F40">
        <w:rPr>
          <w:noProof/>
          <w:lang w:eastAsia="en-US"/>
        </w:rPr>
        <w:t>58</w:t>
      </w:r>
      <w:r w:rsidRPr="001B7B5E">
        <w:rPr>
          <w:lang w:eastAsia="en-US"/>
        </w:rPr>
        <w:fldChar w:fldCharType="end"/>
      </w:r>
      <w:r w:rsidRPr="001B7B5E">
        <w:rPr>
          <w:lang w:eastAsia="en-US"/>
        </w:rPr>
        <w:t>.  </w:t>
      </w:r>
      <w:r w:rsidR="003774C1" w:rsidRPr="001B7B5E">
        <w:t>As concerns the criminal-law remedy</w:t>
      </w:r>
      <w:r w:rsidR="00D91F45" w:rsidRPr="001B7B5E">
        <w:t>, the Court observes</w:t>
      </w:r>
      <w:r w:rsidR="003774C1" w:rsidRPr="001B7B5E">
        <w:t xml:space="preserve"> that the </w:t>
      </w:r>
      <w:r w:rsidR="003F589D" w:rsidRPr="001B7B5E">
        <w:t>applicant</w:t>
      </w:r>
      <w:r w:rsidR="00D91F45" w:rsidRPr="001B7B5E">
        <w:t xml:space="preserve"> submitted three appeals</w:t>
      </w:r>
      <w:r w:rsidR="0081752C" w:rsidRPr="001B7B5E">
        <w:t xml:space="preserve"> against the impugned decision</w:t>
      </w:r>
      <w:r w:rsidR="00D91F45" w:rsidRPr="001B7B5E">
        <w:t xml:space="preserve"> within the hierarchy of the Prosecutor</w:t>
      </w:r>
      <w:r w:rsidR="007D71E4">
        <w:t>’</w:t>
      </w:r>
      <w:r w:rsidR="00D91F45" w:rsidRPr="001B7B5E">
        <w:t>s Offic</w:t>
      </w:r>
      <w:r w:rsidR="0063494E" w:rsidRPr="001B7B5E">
        <w:t>e. T</w:t>
      </w:r>
      <w:r w:rsidR="0081752C" w:rsidRPr="001B7B5E">
        <w:t xml:space="preserve">he complaint to the </w:t>
      </w:r>
      <w:r w:rsidR="002A2022" w:rsidRPr="001B7B5E">
        <w:t xml:space="preserve">third level of supervising </w:t>
      </w:r>
      <w:r w:rsidR="0081752C" w:rsidRPr="001B7B5E">
        <w:t>prosecutor</w:t>
      </w:r>
      <w:r w:rsidR="002A2022" w:rsidRPr="001B7B5E">
        <w:t xml:space="preserve"> </w:t>
      </w:r>
      <w:r w:rsidR="0081752C" w:rsidRPr="001B7B5E">
        <w:t xml:space="preserve">resulted in the decision </w:t>
      </w:r>
      <w:r w:rsidR="00953C3E" w:rsidRPr="001B7B5E">
        <w:t xml:space="preserve">being quashed </w:t>
      </w:r>
      <w:r w:rsidR="0081752C" w:rsidRPr="001B7B5E">
        <w:t>and led</w:t>
      </w:r>
      <w:r w:rsidR="002A2022" w:rsidRPr="001B7B5E">
        <w:t xml:space="preserve"> to </w:t>
      </w:r>
      <w:r w:rsidR="0063494E" w:rsidRPr="001B7B5E">
        <w:t xml:space="preserve">a </w:t>
      </w:r>
      <w:r w:rsidR="002A2022" w:rsidRPr="001B7B5E">
        <w:t>supplementary investigation</w:t>
      </w:r>
      <w:r w:rsidR="0063494E" w:rsidRPr="001B7B5E">
        <w:t>,</w:t>
      </w:r>
      <w:r w:rsidR="002A2022" w:rsidRPr="001B7B5E">
        <w:t xml:space="preserve"> the decision of which </w:t>
      </w:r>
      <w:r w:rsidR="00953C3E" w:rsidRPr="001B7B5E">
        <w:t xml:space="preserve">was </w:t>
      </w:r>
      <w:r w:rsidR="002A2022" w:rsidRPr="001B7B5E">
        <w:t xml:space="preserve">subjected </w:t>
      </w:r>
      <w:r w:rsidR="0063494E" w:rsidRPr="001B7B5E">
        <w:t xml:space="preserve">to </w:t>
      </w:r>
      <w:r w:rsidR="002A2022" w:rsidRPr="001B7B5E">
        <w:t xml:space="preserve">another round of appeals within the same hierarchy, starting from the lower one. The question whether the applicant was required to launch </w:t>
      </w:r>
      <w:r w:rsidR="00953C3E" w:rsidRPr="001B7B5E">
        <w:t xml:space="preserve">a </w:t>
      </w:r>
      <w:r w:rsidR="002A2022" w:rsidRPr="001B7B5E">
        <w:t xml:space="preserve">second round of appeals is </w:t>
      </w:r>
      <w:r w:rsidR="003774C1" w:rsidRPr="001B7B5E">
        <w:t xml:space="preserve">closely related to the substance of the complaint, and </w:t>
      </w:r>
      <w:r w:rsidR="00397BF2" w:rsidRPr="001B7B5E">
        <w:t>will</w:t>
      </w:r>
      <w:r w:rsidR="003774C1" w:rsidRPr="001B7B5E">
        <w:t xml:space="preserve"> be assessed together with the State</w:t>
      </w:r>
      <w:r w:rsidR="007D71E4">
        <w:t>’</w:t>
      </w:r>
      <w:r w:rsidR="003774C1" w:rsidRPr="001B7B5E">
        <w:t xml:space="preserve">s positive obligation to take effective measures </w:t>
      </w:r>
      <w:r w:rsidR="00F070F5" w:rsidRPr="001B7B5E">
        <w:t xml:space="preserve">to protect </w:t>
      </w:r>
      <w:r w:rsidR="003774C1" w:rsidRPr="001B7B5E">
        <w:t xml:space="preserve">against ill-treatment, especially the obligation </w:t>
      </w:r>
      <w:r w:rsidR="000E4D17" w:rsidRPr="001B7B5E">
        <w:t xml:space="preserve">to </w:t>
      </w:r>
      <w:r w:rsidR="003774C1" w:rsidRPr="001B7B5E">
        <w:t>carry out an effective investigation</w:t>
      </w:r>
      <w:r w:rsidR="003F589D" w:rsidRPr="001B7B5E">
        <w:t>.</w:t>
      </w:r>
    </w:p>
    <w:p w:rsidR="00A8505B" w:rsidRPr="001B7B5E" w:rsidRDefault="00A8505B" w:rsidP="00855E4F">
      <w:pPr>
        <w:pStyle w:val="JuPara"/>
      </w:pPr>
      <w:r w:rsidRPr="001B7B5E">
        <w:fldChar w:fldCharType="begin"/>
      </w:r>
      <w:r w:rsidRPr="001B7B5E">
        <w:instrText xml:space="preserve"> SEQ level0 \*arabic </w:instrText>
      </w:r>
      <w:r w:rsidRPr="001B7B5E">
        <w:fldChar w:fldCharType="separate"/>
      </w:r>
      <w:r w:rsidR="00010F40">
        <w:rPr>
          <w:noProof/>
        </w:rPr>
        <w:t>59</w:t>
      </w:r>
      <w:r w:rsidRPr="001B7B5E">
        <w:fldChar w:fldCharType="end"/>
      </w:r>
      <w:r w:rsidRPr="001B7B5E">
        <w:t xml:space="preserve">.  In the light of the above, the complaint is </w:t>
      </w:r>
      <w:r w:rsidR="00FD7FC5" w:rsidRPr="001B7B5E">
        <w:t xml:space="preserve">neither </w:t>
      </w:r>
      <w:r w:rsidRPr="001B7B5E">
        <w:t>manifestly ill</w:t>
      </w:r>
      <w:r w:rsidR="00023AE8">
        <w:noBreakHyphen/>
      </w:r>
      <w:r w:rsidRPr="001B7B5E">
        <w:t>founded within the meaning of Article 35 §§ 1, 3 and 4 of the Convention</w:t>
      </w:r>
      <w:r w:rsidR="00FD7FC5" w:rsidRPr="001B7B5E">
        <w:t>,</w:t>
      </w:r>
      <w:r w:rsidRPr="001B7B5E">
        <w:t xml:space="preserve"> </w:t>
      </w:r>
      <w:r w:rsidR="00FD7FC5" w:rsidRPr="001B7B5E">
        <w:t xml:space="preserve">nor </w:t>
      </w:r>
      <w:r w:rsidRPr="001B7B5E">
        <w:t>inadmissible on any other grounds. It must therefore be declared admissible.</w:t>
      </w:r>
    </w:p>
    <w:p w:rsidR="000A73B0" w:rsidRPr="001B7B5E" w:rsidRDefault="000A73B0" w:rsidP="000A73B0">
      <w:pPr>
        <w:pStyle w:val="JuHA"/>
      </w:pPr>
      <w:r w:rsidRPr="001B7B5E">
        <w:t>B.  Merits</w:t>
      </w:r>
    </w:p>
    <w:p w:rsidR="0029126B" w:rsidRPr="001B7B5E" w:rsidRDefault="00995B17" w:rsidP="00995B17">
      <w:pPr>
        <w:pStyle w:val="JuH1"/>
      </w:pPr>
      <w:r w:rsidRPr="001B7B5E">
        <w:t>1.  </w:t>
      </w:r>
      <w:r w:rsidR="00724091" w:rsidRPr="001B7B5E">
        <w:t>The substantive aspect</w:t>
      </w:r>
    </w:p>
    <w:p w:rsidR="00436332" w:rsidRPr="001B7B5E" w:rsidRDefault="00995B17" w:rsidP="00995B17">
      <w:pPr>
        <w:pStyle w:val="JuHa0"/>
      </w:pPr>
      <w:r w:rsidRPr="001B7B5E">
        <w:t>(a)</w:t>
      </w:r>
      <w:r w:rsidR="00436332" w:rsidRPr="001B7B5E">
        <w:t>  Arguments of the parties</w:t>
      </w:r>
    </w:p>
    <w:p w:rsidR="0029126B" w:rsidRPr="001B7B5E" w:rsidRDefault="00590E93" w:rsidP="0064522D">
      <w:pPr>
        <w:pStyle w:val="JuPara"/>
        <w:rPr>
          <w:i/>
          <w:lang w:eastAsia="en-US"/>
        </w:rPr>
      </w:pPr>
      <w:r w:rsidRPr="001B7B5E">
        <w:fldChar w:fldCharType="begin"/>
      </w:r>
      <w:r w:rsidRPr="001B7B5E">
        <w:instrText xml:space="preserve"> SEQ level0 \*arabic </w:instrText>
      </w:r>
      <w:r w:rsidRPr="001B7B5E">
        <w:fldChar w:fldCharType="separate"/>
      </w:r>
      <w:r w:rsidR="00010F40">
        <w:rPr>
          <w:noProof/>
        </w:rPr>
        <w:t>60</w:t>
      </w:r>
      <w:r w:rsidRPr="001B7B5E">
        <w:fldChar w:fldCharType="end"/>
      </w:r>
      <w:r w:rsidRPr="001B7B5E">
        <w:t>.  </w:t>
      </w:r>
      <w:r w:rsidR="00BF0C74" w:rsidRPr="001B7B5E">
        <w:t>T</w:t>
      </w:r>
      <w:r w:rsidR="00436332" w:rsidRPr="001B7B5E">
        <w:t>he Government</w:t>
      </w:r>
      <w:r w:rsidR="00C63F45" w:rsidRPr="001B7B5E">
        <w:t xml:space="preserve"> argued that according to the Court</w:t>
      </w:r>
      <w:r w:rsidR="007D71E4">
        <w:t>’</w:t>
      </w:r>
      <w:r w:rsidR="00C63F45" w:rsidRPr="001B7B5E">
        <w:t xml:space="preserve">s case-law the reliance on </w:t>
      </w:r>
      <w:r w:rsidR="00E22BAD" w:rsidRPr="001B7B5E">
        <w:t xml:space="preserve">appropriate </w:t>
      </w:r>
      <w:r w:rsidR="00C63F45" w:rsidRPr="001B7B5E">
        <w:t xml:space="preserve">and proportional physical force during </w:t>
      </w:r>
      <w:r w:rsidR="00F070F5" w:rsidRPr="001B7B5E">
        <w:t xml:space="preserve">arrest </w:t>
      </w:r>
      <w:r w:rsidR="00C63F45" w:rsidRPr="001B7B5E">
        <w:t xml:space="preserve">may be justified for the sake of maintaining order and preventing offences. </w:t>
      </w:r>
      <w:r w:rsidR="0064522D" w:rsidRPr="001B7B5E">
        <w:t>D</w:t>
      </w:r>
      <w:r w:rsidR="00C63F45" w:rsidRPr="001B7B5E">
        <w:t>istinguishing the fact</w:t>
      </w:r>
      <w:r w:rsidR="009E2E2B" w:rsidRPr="001B7B5E">
        <w:t>s</w:t>
      </w:r>
      <w:r w:rsidR="00C63F45" w:rsidRPr="001B7B5E">
        <w:t xml:space="preserve"> of the </w:t>
      </w:r>
      <w:r w:rsidR="0064522D" w:rsidRPr="001B7B5E">
        <w:t xml:space="preserve">present case from </w:t>
      </w:r>
      <w:r w:rsidR="00083516" w:rsidRPr="001B7B5E">
        <w:t xml:space="preserve">those in </w:t>
      </w:r>
      <w:r w:rsidR="00A26B26">
        <w:rPr>
          <w:i/>
          <w:lang w:eastAsia="en-US"/>
        </w:rPr>
        <w:t>Ribitsch v. </w:t>
      </w:r>
      <w:r w:rsidR="00083516" w:rsidRPr="001B7B5E">
        <w:rPr>
          <w:i/>
          <w:lang w:eastAsia="en-US"/>
        </w:rPr>
        <w:t>Austria</w:t>
      </w:r>
      <w:r w:rsidR="00083516" w:rsidRPr="001B7B5E">
        <w:rPr>
          <w:lang w:eastAsia="en-US"/>
        </w:rPr>
        <w:t xml:space="preserve">, 4 December 1995, Series A no. 336; </w:t>
      </w:r>
      <w:r w:rsidR="00083516" w:rsidRPr="001B7B5E">
        <w:rPr>
          <w:i/>
          <w:lang w:eastAsia="en-US"/>
        </w:rPr>
        <w:t>Rehbock v. Slovenia</w:t>
      </w:r>
      <w:r w:rsidR="00A26B26">
        <w:rPr>
          <w:lang w:eastAsia="en-US"/>
        </w:rPr>
        <w:t>, no. </w:t>
      </w:r>
      <w:r w:rsidR="00083516" w:rsidRPr="001B7B5E">
        <w:rPr>
          <w:lang w:eastAsia="en-US"/>
        </w:rPr>
        <w:t>29462/95, ECHR 2000</w:t>
      </w:r>
      <w:r w:rsidR="00083516" w:rsidRPr="001B7B5E">
        <w:rPr>
          <w:lang w:eastAsia="en-US"/>
        </w:rPr>
        <w:noBreakHyphen/>
        <w:t xml:space="preserve">XII and </w:t>
      </w:r>
      <w:r w:rsidR="00083516" w:rsidRPr="001B7B5E">
        <w:rPr>
          <w:i/>
          <w:szCs w:val="24"/>
          <w:lang w:eastAsia="en-US"/>
        </w:rPr>
        <w:t>Matko v. Slovenia</w:t>
      </w:r>
      <w:r w:rsidR="00083516" w:rsidRPr="001B7B5E">
        <w:rPr>
          <w:szCs w:val="24"/>
          <w:lang w:eastAsia="en-US"/>
        </w:rPr>
        <w:t>, no. 43393/98, 2 November 2006</w:t>
      </w:r>
      <w:r w:rsidR="0064522D" w:rsidRPr="001B7B5E">
        <w:t>,</w:t>
      </w:r>
      <w:r w:rsidR="00C63F45" w:rsidRPr="001B7B5E">
        <w:t xml:space="preserve"> </w:t>
      </w:r>
      <w:r w:rsidR="0064522D" w:rsidRPr="001B7B5E">
        <w:t>t</w:t>
      </w:r>
      <w:r w:rsidR="00C63F45" w:rsidRPr="001B7B5E">
        <w:t>he</w:t>
      </w:r>
      <w:r w:rsidR="0064522D" w:rsidRPr="001B7B5E">
        <w:t>y contended</w:t>
      </w:r>
      <w:r w:rsidR="00C63F45" w:rsidRPr="001B7B5E">
        <w:t xml:space="preserve"> that in </w:t>
      </w:r>
      <w:r w:rsidR="009E2E2B" w:rsidRPr="001B7B5E">
        <w:t xml:space="preserve">this </w:t>
      </w:r>
      <w:r w:rsidR="00C63F45" w:rsidRPr="001B7B5E">
        <w:t>particular case physical</w:t>
      </w:r>
      <w:r w:rsidR="00BF0C74" w:rsidRPr="001B7B5E">
        <w:t xml:space="preserve"> force had been</w:t>
      </w:r>
      <w:r w:rsidR="00C63F45" w:rsidRPr="001B7B5E">
        <w:t xml:space="preserve"> used </w:t>
      </w:r>
      <w:r w:rsidR="009E2E2B" w:rsidRPr="001B7B5E">
        <w:t xml:space="preserve">against the applicant </w:t>
      </w:r>
      <w:r w:rsidR="00C63F45" w:rsidRPr="001B7B5E">
        <w:t xml:space="preserve">only during the course of his </w:t>
      </w:r>
      <w:r w:rsidR="009E2E2B" w:rsidRPr="001B7B5E">
        <w:t xml:space="preserve">arrest </w:t>
      </w:r>
      <w:r w:rsidR="00F070F5" w:rsidRPr="001B7B5E">
        <w:t>when</w:t>
      </w:r>
      <w:r w:rsidR="0064522D" w:rsidRPr="001B7B5E">
        <w:t>, in the absence of any planned operation</w:t>
      </w:r>
      <w:r w:rsidR="005D6B8B" w:rsidRPr="001B7B5E">
        <w:t xml:space="preserve"> and</w:t>
      </w:r>
      <w:r w:rsidR="00E05C56" w:rsidRPr="001B7B5E">
        <w:t xml:space="preserve"> </w:t>
      </w:r>
      <w:r w:rsidR="009E2E2B" w:rsidRPr="001B7B5E">
        <w:t xml:space="preserve">given the small </w:t>
      </w:r>
      <w:r w:rsidR="005D6B8B" w:rsidRPr="001B7B5E">
        <w:t>number of police officers</w:t>
      </w:r>
      <w:r w:rsidR="009E2E2B" w:rsidRPr="001B7B5E">
        <w:t xml:space="preserve"> present</w:t>
      </w:r>
      <w:r w:rsidR="0064522D" w:rsidRPr="001B7B5E">
        <w:t xml:space="preserve">, the unexpected development of the </w:t>
      </w:r>
      <w:r w:rsidR="009E2E2B" w:rsidRPr="001B7B5E">
        <w:t xml:space="preserve">events </w:t>
      </w:r>
      <w:r w:rsidR="0064522D" w:rsidRPr="001B7B5E">
        <w:t>made it</w:t>
      </w:r>
      <w:r w:rsidR="005F4916">
        <w:t xml:space="preserve"> </w:t>
      </w:r>
      <w:r w:rsidR="00F070F5" w:rsidRPr="001B7B5E">
        <w:t>necessary to use certain combat techniques</w:t>
      </w:r>
      <w:r w:rsidR="0064522D" w:rsidRPr="001B7B5E">
        <w:t xml:space="preserve">. </w:t>
      </w:r>
      <w:r w:rsidR="00BF0C74" w:rsidRPr="001B7B5E">
        <w:t>T</w:t>
      </w:r>
      <w:r w:rsidR="0064522D" w:rsidRPr="001B7B5E">
        <w:t xml:space="preserve">he Government relied on the fact that before arriving at the </w:t>
      </w:r>
      <w:r w:rsidR="009E2E2B" w:rsidRPr="001B7B5E">
        <w:t xml:space="preserve">relevant </w:t>
      </w:r>
      <w:r w:rsidR="0064522D" w:rsidRPr="001B7B5E">
        <w:t>address</w:t>
      </w:r>
      <w:r w:rsidR="009E2E2B" w:rsidRPr="001B7B5E">
        <w:t>,</w:t>
      </w:r>
      <w:r w:rsidR="0064522D" w:rsidRPr="001B7B5E">
        <w:t xml:space="preserve"> the</w:t>
      </w:r>
      <w:r w:rsidR="00E05C56" w:rsidRPr="001B7B5E">
        <w:t xml:space="preserve"> police had </w:t>
      </w:r>
      <w:r w:rsidR="009E2E2B" w:rsidRPr="001B7B5E">
        <w:t xml:space="preserve">received </w:t>
      </w:r>
      <w:r w:rsidR="00E05C56" w:rsidRPr="001B7B5E">
        <w:t>information that</w:t>
      </w:r>
      <w:r w:rsidR="0064522D" w:rsidRPr="001B7B5E">
        <w:t xml:space="preserve"> </w:t>
      </w:r>
      <w:r w:rsidR="00F070F5" w:rsidRPr="001B7B5E">
        <w:t xml:space="preserve">a </w:t>
      </w:r>
      <w:r w:rsidR="0064522D" w:rsidRPr="001B7B5E">
        <w:t xml:space="preserve">serious </w:t>
      </w:r>
      <w:r w:rsidR="00E05C56" w:rsidRPr="001B7B5E">
        <w:t xml:space="preserve">crime had </w:t>
      </w:r>
      <w:r w:rsidR="00F070F5" w:rsidRPr="001B7B5E">
        <w:t xml:space="preserve">allegedly </w:t>
      </w:r>
      <w:r w:rsidR="00E05C56" w:rsidRPr="001B7B5E">
        <w:t xml:space="preserve">been committed </w:t>
      </w:r>
      <w:r w:rsidR="0064522D" w:rsidRPr="001B7B5E">
        <w:t>and that a victim was</w:t>
      </w:r>
      <w:r w:rsidR="00E05C56" w:rsidRPr="001B7B5E">
        <w:t xml:space="preserve"> still</w:t>
      </w:r>
      <w:r w:rsidR="0064522D" w:rsidRPr="001B7B5E">
        <w:t xml:space="preserve"> in danger</w:t>
      </w:r>
      <w:r w:rsidR="009E2E2B" w:rsidRPr="001B7B5E">
        <w:t>.</w:t>
      </w:r>
      <w:r w:rsidR="00E05C56" w:rsidRPr="001B7B5E">
        <w:t xml:space="preserve"> </w:t>
      </w:r>
      <w:r w:rsidR="009E2E2B" w:rsidRPr="001B7B5E">
        <w:t xml:space="preserve">Moreover, </w:t>
      </w:r>
      <w:r w:rsidR="005D6B8B" w:rsidRPr="001B7B5E">
        <w:t>a gun-like</w:t>
      </w:r>
      <w:r w:rsidR="00E05C56" w:rsidRPr="001B7B5E">
        <w:t xml:space="preserve"> object </w:t>
      </w:r>
      <w:r w:rsidR="009E2E2B" w:rsidRPr="001B7B5E">
        <w:t>had been within</w:t>
      </w:r>
      <w:r w:rsidR="00E05C56" w:rsidRPr="001B7B5E">
        <w:t xml:space="preserve"> reach of the perpetrators</w:t>
      </w:r>
      <w:r w:rsidR="00083516" w:rsidRPr="001B7B5E">
        <w:t xml:space="preserve">. </w:t>
      </w:r>
      <w:r w:rsidR="002424A2" w:rsidRPr="001B7B5E">
        <w:t>The Government further emphasi</w:t>
      </w:r>
      <w:r w:rsidR="00C109B4" w:rsidRPr="001B7B5E">
        <w:t>s</w:t>
      </w:r>
      <w:r w:rsidR="002424A2" w:rsidRPr="001B7B5E">
        <w:t xml:space="preserve">ed that both at the </w:t>
      </w:r>
      <w:r w:rsidR="00BF0C74" w:rsidRPr="001B7B5E">
        <w:t xml:space="preserve">place </w:t>
      </w:r>
      <w:r w:rsidR="002424A2" w:rsidRPr="001B7B5E">
        <w:t xml:space="preserve">of his </w:t>
      </w:r>
      <w:r w:rsidR="00F070F5" w:rsidRPr="001B7B5E">
        <w:t xml:space="preserve">arrest </w:t>
      </w:r>
      <w:r w:rsidR="002424A2" w:rsidRPr="001B7B5E">
        <w:t>and</w:t>
      </w:r>
      <w:r w:rsidR="00BF0C74" w:rsidRPr="001B7B5E">
        <w:t xml:space="preserve"> later in</w:t>
      </w:r>
      <w:r w:rsidR="002424A2" w:rsidRPr="001B7B5E">
        <w:t xml:space="preserve"> the police station</w:t>
      </w:r>
      <w:r w:rsidR="001D2AA5" w:rsidRPr="001B7B5E">
        <w:t xml:space="preserve"> the applicant had behaved </w:t>
      </w:r>
      <w:r w:rsidR="00E05C56" w:rsidRPr="001B7B5E">
        <w:t>aggressively</w:t>
      </w:r>
      <w:r w:rsidR="00C109B4" w:rsidRPr="001B7B5E">
        <w:t xml:space="preserve"> and</w:t>
      </w:r>
      <w:r w:rsidR="00E05C56" w:rsidRPr="001B7B5E">
        <w:t xml:space="preserve"> provocatively; he had not</w:t>
      </w:r>
      <w:r w:rsidR="001D2AA5" w:rsidRPr="001B7B5E">
        <w:t xml:space="preserve"> cooperate</w:t>
      </w:r>
      <w:r w:rsidR="00E05C56" w:rsidRPr="001B7B5E">
        <w:t>d</w:t>
      </w:r>
      <w:r w:rsidR="001D2AA5" w:rsidRPr="001B7B5E">
        <w:t xml:space="preserve"> </w:t>
      </w:r>
      <w:r w:rsidR="00C109B4" w:rsidRPr="001B7B5E">
        <w:t xml:space="preserve">with the police </w:t>
      </w:r>
      <w:r w:rsidR="002424A2" w:rsidRPr="001B7B5E">
        <w:t xml:space="preserve">and </w:t>
      </w:r>
      <w:r w:rsidR="00C109B4" w:rsidRPr="001B7B5E">
        <w:t xml:space="preserve">had </w:t>
      </w:r>
      <w:r w:rsidR="002424A2" w:rsidRPr="001B7B5E">
        <w:t xml:space="preserve">disobeyed </w:t>
      </w:r>
      <w:r w:rsidR="00C109B4" w:rsidRPr="001B7B5E">
        <w:t xml:space="preserve">their </w:t>
      </w:r>
      <w:r w:rsidR="002424A2" w:rsidRPr="001B7B5E">
        <w:t>orders. Relying on</w:t>
      </w:r>
      <w:r w:rsidR="00083516" w:rsidRPr="001B7B5E">
        <w:t xml:space="preserve"> </w:t>
      </w:r>
      <w:r w:rsidR="00083516" w:rsidRPr="001B7B5E">
        <w:rPr>
          <w:i/>
          <w:lang w:eastAsia="en-US"/>
        </w:rPr>
        <w:t>Spinov v. Ukraine</w:t>
      </w:r>
      <w:r w:rsidR="00083516" w:rsidRPr="001B7B5E">
        <w:rPr>
          <w:lang w:eastAsia="en-US"/>
        </w:rPr>
        <w:t>, no.</w:t>
      </w:r>
      <w:r w:rsidR="00D1368F">
        <w:rPr>
          <w:lang w:eastAsia="en-US"/>
        </w:rPr>
        <w:t> </w:t>
      </w:r>
      <w:r w:rsidR="00083516" w:rsidRPr="001B7B5E">
        <w:rPr>
          <w:lang w:eastAsia="en-US"/>
        </w:rPr>
        <w:t>34331/03, 27 November 2008</w:t>
      </w:r>
      <w:r w:rsidR="00083516" w:rsidRPr="001B7B5E">
        <w:t xml:space="preserve">, </w:t>
      </w:r>
      <w:r w:rsidR="00E05C56" w:rsidRPr="001B7B5E">
        <w:t>the G</w:t>
      </w:r>
      <w:r w:rsidR="002424A2" w:rsidRPr="001B7B5E">
        <w:t>overnment considered that th</w:t>
      </w:r>
      <w:r w:rsidR="00C109B4" w:rsidRPr="001B7B5E">
        <w:t>o</w:t>
      </w:r>
      <w:r w:rsidR="002424A2" w:rsidRPr="001B7B5E">
        <w:t xml:space="preserve">se circumstances </w:t>
      </w:r>
      <w:r w:rsidR="00C109B4" w:rsidRPr="001B7B5E">
        <w:t xml:space="preserve">had </w:t>
      </w:r>
      <w:r w:rsidR="002424A2" w:rsidRPr="001B7B5E">
        <w:t xml:space="preserve">counted </w:t>
      </w:r>
      <w:r w:rsidR="00BF0C74" w:rsidRPr="001B7B5E">
        <w:t>heavily against the applicant and</w:t>
      </w:r>
      <w:r w:rsidR="002424A2" w:rsidRPr="001B7B5E">
        <w:t xml:space="preserve"> therefore the Government</w:t>
      </w:r>
      <w:r w:rsidR="007D71E4">
        <w:t>’</w:t>
      </w:r>
      <w:r w:rsidR="002424A2" w:rsidRPr="001B7B5E">
        <w:t xml:space="preserve">s burden of proof that the use </w:t>
      </w:r>
      <w:r w:rsidR="00E763D3" w:rsidRPr="001B7B5E">
        <w:t xml:space="preserve">of force </w:t>
      </w:r>
      <w:r w:rsidR="00C109B4" w:rsidRPr="001B7B5E">
        <w:t xml:space="preserve">had </w:t>
      </w:r>
      <w:r w:rsidR="00E763D3" w:rsidRPr="001B7B5E">
        <w:t xml:space="preserve">not </w:t>
      </w:r>
      <w:r w:rsidR="00C109B4" w:rsidRPr="001B7B5E">
        <w:t xml:space="preserve">been </w:t>
      </w:r>
      <w:r w:rsidR="00E763D3" w:rsidRPr="001B7B5E">
        <w:t>excessive becam</w:t>
      </w:r>
      <w:r w:rsidR="002424A2" w:rsidRPr="001B7B5E">
        <w:t>e less stringent.</w:t>
      </w:r>
    </w:p>
    <w:bookmarkStart w:id="16" w:name="GovOnFraction"/>
    <w:p w:rsidR="00D044E7" w:rsidRPr="001B7B5E" w:rsidRDefault="00287DE0" w:rsidP="00FA612E">
      <w:pPr>
        <w:pStyle w:val="JuPara"/>
      </w:pPr>
      <w:r w:rsidRPr="001B7B5E">
        <w:fldChar w:fldCharType="begin"/>
      </w:r>
      <w:r w:rsidRPr="001B7B5E">
        <w:instrText xml:space="preserve"> SEQ level0 \*arabic </w:instrText>
      </w:r>
      <w:r w:rsidRPr="001B7B5E">
        <w:fldChar w:fldCharType="separate"/>
      </w:r>
      <w:r w:rsidR="00010F40">
        <w:rPr>
          <w:noProof/>
        </w:rPr>
        <w:t>61</w:t>
      </w:r>
      <w:r w:rsidRPr="001B7B5E">
        <w:fldChar w:fldCharType="end"/>
      </w:r>
      <w:bookmarkEnd w:id="16"/>
      <w:r w:rsidRPr="001B7B5E">
        <w:t>.  </w:t>
      </w:r>
      <w:r w:rsidR="00884285" w:rsidRPr="001B7B5E">
        <w:t>Concerning</w:t>
      </w:r>
      <w:r w:rsidR="00E05C56" w:rsidRPr="001B7B5E">
        <w:t xml:space="preserve"> the</w:t>
      </w:r>
      <w:r w:rsidR="003A406D" w:rsidRPr="001B7B5E">
        <w:t xml:space="preserve"> alleged injuries</w:t>
      </w:r>
      <w:r w:rsidR="00E05C56" w:rsidRPr="001B7B5E">
        <w:t>, the Government commented that</w:t>
      </w:r>
      <w:r w:rsidR="003A406D" w:rsidRPr="001B7B5E">
        <w:t xml:space="preserve"> the light bodily injuries </w:t>
      </w:r>
      <w:r w:rsidR="00C109B4" w:rsidRPr="001B7B5E">
        <w:t xml:space="preserve">sustained by the applicant had </w:t>
      </w:r>
      <w:r w:rsidR="003A406D" w:rsidRPr="001B7B5E">
        <w:t>not attain</w:t>
      </w:r>
      <w:r w:rsidR="00C109B4" w:rsidRPr="001B7B5E">
        <w:t>ed</w:t>
      </w:r>
      <w:r w:rsidR="003A406D" w:rsidRPr="001B7B5E">
        <w:t xml:space="preserve"> the level of severity necessary for the application of Article 3, whereas it could not be established beyond reasonable doubt</w:t>
      </w:r>
      <w:r w:rsidR="00884285" w:rsidRPr="001B7B5E">
        <w:t xml:space="preserve"> or any other sufficiently strong, clear and concordant inferences</w:t>
      </w:r>
      <w:r w:rsidR="00E22BAD" w:rsidRPr="001B7B5E">
        <w:t>,</w:t>
      </w:r>
      <w:r w:rsidR="003A406D" w:rsidRPr="001B7B5E">
        <w:t xml:space="preserve"> that the fracture</w:t>
      </w:r>
      <w:r w:rsidR="00C109B4" w:rsidRPr="001B7B5E">
        <w:t>d</w:t>
      </w:r>
      <w:r w:rsidR="003A406D" w:rsidRPr="001B7B5E">
        <w:t xml:space="preserve"> ribs had been sustained in the circumstances alleged</w:t>
      </w:r>
      <w:r w:rsidR="00B65AB3" w:rsidRPr="001B7B5E">
        <w:t xml:space="preserve"> by the applicant.</w:t>
      </w:r>
      <w:r w:rsidR="00884285" w:rsidRPr="001B7B5E">
        <w:t xml:space="preserve"> In this </w:t>
      </w:r>
      <w:r w:rsidR="00C109B4" w:rsidRPr="001B7B5E">
        <w:t xml:space="preserve">connection, </w:t>
      </w:r>
      <w:r w:rsidR="00884285" w:rsidRPr="001B7B5E">
        <w:t>the Government raised doubts about the</w:t>
      </w:r>
      <w:r w:rsidR="00BF0C74" w:rsidRPr="001B7B5E">
        <w:t xml:space="preserve"> applicant</w:t>
      </w:r>
      <w:r w:rsidR="007D71E4">
        <w:t>’</w:t>
      </w:r>
      <w:r w:rsidR="00BF0C74" w:rsidRPr="001B7B5E">
        <w:t>s</w:t>
      </w:r>
      <w:r w:rsidR="00884285" w:rsidRPr="001B7B5E">
        <w:t xml:space="preserve"> allegations that </w:t>
      </w:r>
      <w:r w:rsidR="00C109B4" w:rsidRPr="001B7B5E">
        <w:t xml:space="preserve">his </w:t>
      </w:r>
      <w:r w:rsidR="00884285" w:rsidRPr="001B7B5E">
        <w:t xml:space="preserve">ill-treatment </w:t>
      </w:r>
      <w:r w:rsidR="00C109B4" w:rsidRPr="001B7B5E">
        <w:t xml:space="preserve">while </w:t>
      </w:r>
      <w:r w:rsidR="00884285" w:rsidRPr="001B7B5E">
        <w:t xml:space="preserve">in </w:t>
      </w:r>
      <w:r w:rsidR="00C109B4" w:rsidRPr="001B7B5E">
        <w:t xml:space="preserve">the </w:t>
      </w:r>
      <w:r w:rsidR="00884285" w:rsidRPr="001B7B5E">
        <w:t xml:space="preserve">police </w:t>
      </w:r>
      <w:r w:rsidR="00C109B4" w:rsidRPr="001B7B5E">
        <w:t xml:space="preserve">station </w:t>
      </w:r>
      <w:r w:rsidR="002A0E18" w:rsidRPr="001B7B5E">
        <w:t>had lasted for half an</w:t>
      </w:r>
      <w:r w:rsidR="00884285" w:rsidRPr="001B7B5E">
        <w:t xml:space="preserve"> hour</w:t>
      </w:r>
      <w:r w:rsidR="00C109B4" w:rsidRPr="001B7B5E">
        <w:t>.</w:t>
      </w:r>
      <w:r w:rsidR="00884285" w:rsidRPr="001B7B5E">
        <w:t xml:space="preserve"> </w:t>
      </w:r>
      <w:r w:rsidR="00C109B4" w:rsidRPr="001B7B5E">
        <w:t>A</w:t>
      </w:r>
      <w:r w:rsidR="00884285" w:rsidRPr="001B7B5E">
        <w:t>ccording to the police reports, the police</w:t>
      </w:r>
      <w:r w:rsidR="00E34F23" w:rsidRPr="001B7B5E">
        <w:t xml:space="preserve"> had</w:t>
      </w:r>
      <w:r w:rsidR="00884285" w:rsidRPr="001B7B5E">
        <w:t xml:space="preserve"> arrived at the apartment after 7</w:t>
      </w:r>
      <w:r w:rsidR="00C109B4" w:rsidRPr="001B7B5E">
        <w:t>.</w:t>
      </w:r>
      <w:r w:rsidR="00884285" w:rsidRPr="001B7B5E">
        <w:t>18</w:t>
      </w:r>
      <w:r w:rsidR="00C109B4" w:rsidRPr="001B7B5E">
        <w:t xml:space="preserve"> a.m.</w:t>
      </w:r>
      <w:r w:rsidR="00884285" w:rsidRPr="001B7B5E">
        <w:t xml:space="preserve"> whereas the administrative </w:t>
      </w:r>
      <w:r w:rsidR="00C109B4" w:rsidRPr="001B7B5E">
        <w:t xml:space="preserve">arrest </w:t>
      </w:r>
      <w:r w:rsidR="00884285" w:rsidRPr="001B7B5E">
        <w:t xml:space="preserve">report had been drawn </w:t>
      </w:r>
      <w:r w:rsidR="00C109B4" w:rsidRPr="001B7B5E">
        <w:t xml:space="preserve">up </w:t>
      </w:r>
      <w:r w:rsidR="00884285" w:rsidRPr="001B7B5E">
        <w:t xml:space="preserve">at </w:t>
      </w:r>
      <w:r w:rsidR="00E34F23" w:rsidRPr="001B7B5E">
        <w:t xml:space="preserve">8 a.m. </w:t>
      </w:r>
      <w:r w:rsidR="00C109B4" w:rsidRPr="001B7B5E">
        <w:t>Moreover</w:t>
      </w:r>
      <w:r w:rsidR="00E34F23" w:rsidRPr="001B7B5E">
        <w:t xml:space="preserve">, the applicant had not </w:t>
      </w:r>
      <w:r w:rsidR="00C109B4" w:rsidRPr="001B7B5E">
        <w:t xml:space="preserve">raised </w:t>
      </w:r>
      <w:r w:rsidR="00E34F23" w:rsidRPr="001B7B5E">
        <w:t xml:space="preserve">any objections concerning the alleged ill-treatment either during his administrative </w:t>
      </w:r>
      <w:r w:rsidR="00F070F5" w:rsidRPr="001B7B5E">
        <w:t xml:space="preserve">arrest </w:t>
      </w:r>
      <w:r w:rsidR="00E34F23" w:rsidRPr="001B7B5E">
        <w:t xml:space="preserve">or </w:t>
      </w:r>
      <w:r w:rsidR="00F070F5" w:rsidRPr="001B7B5E">
        <w:t xml:space="preserve">when he was arrested </w:t>
      </w:r>
      <w:r w:rsidR="00E34F23" w:rsidRPr="001B7B5E">
        <w:t>in the cont</w:t>
      </w:r>
      <w:r w:rsidR="00130F5D" w:rsidRPr="001B7B5E">
        <w:t>ext of the criminal proceedings. The Government also emphasised the consistency of the statements given by police officers</w:t>
      </w:r>
      <w:r w:rsidR="0025718D" w:rsidRPr="001B7B5E">
        <w:t xml:space="preserve"> K</w:t>
      </w:r>
      <w:r w:rsidR="00BF0C74" w:rsidRPr="001B7B5E">
        <w:t>.</w:t>
      </w:r>
      <w:r w:rsidR="0025718D" w:rsidRPr="001B7B5E">
        <w:t>H</w:t>
      </w:r>
      <w:r w:rsidR="00BF0C74" w:rsidRPr="001B7B5E">
        <w:t>.</w:t>
      </w:r>
      <w:r w:rsidR="0025718D" w:rsidRPr="001B7B5E">
        <w:t xml:space="preserve"> and V</w:t>
      </w:r>
      <w:r w:rsidR="00BF0C74" w:rsidRPr="001B7B5E">
        <w:t>.</w:t>
      </w:r>
      <w:r w:rsidR="0025718D" w:rsidRPr="001B7B5E">
        <w:t>O</w:t>
      </w:r>
      <w:r w:rsidR="00BF0C74" w:rsidRPr="001B7B5E">
        <w:t>.</w:t>
      </w:r>
      <w:r w:rsidR="0025718D" w:rsidRPr="001B7B5E">
        <w:t xml:space="preserve"> on the circumstances of the use of force against the applicant</w:t>
      </w:r>
      <w:r w:rsidR="00210D26" w:rsidRPr="001B7B5E">
        <w:t>.</w:t>
      </w:r>
      <w:r w:rsidR="00C109B4" w:rsidRPr="001B7B5E">
        <w:t xml:space="preserve"> Lastly</w:t>
      </w:r>
      <w:r w:rsidR="00FA612E" w:rsidRPr="001B7B5E">
        <w:t>, ref</w:t>
      </w:r>
      <w:r w:rsidR="00664339" w:rsidRPr="001B7B5E">
        <w:t>e</w:t>
      </w:r>
      <w:r w:rsidR="00FA612E" w:rsidRPr="001B7B5E">
        <w:t>r</w:t>
      </w:r>
      <w:r w:rsidR="00664339" w:rsidRPr="001B7B5E">
        <w:t xml:space="preserve">ring to the </w:t>
      </w:r>
      <w:r w:rsidR="00B76B32" w:rsidRPr="001B7B5E">
        <w:t>medico-legal</w:t>
      </w:r>
      <w:r w:rsidR="00664339" w:rsidRPr="001B7B5E">
        <w:t xml:space="preserve"> report,</w:t>
      </w:r>
      <w:r w:rsidR="00D044E7" w:rsidRPr="001B7B5E">
        <w:t xml:space="preserve"> the Government </w:t>
      </w:r>
      <w:r w:rsidR="00664339" w:rsidRPr="001B7B5E">
        <w:t xml:space="preserve">noted that it </w:t>
      </w:r>
      <w:r w:rsidR="00C109B4" w:rsidRPr="001B7B5E">
        <w:t xml:space="preserve">had </w:t>
      </w:r>
      <w:r w:rsidR="00BF0C74" w:rsidRPr="001B7B5E">
        <w:t xml:space="preserve">not </w:t>
      </w:r>
      <w:r w:rsidR="00C109B4" w:rsidRPr="001B7B5E">
        <w:t xml:space="preserve">been </w:t>
      </w:r>
      <w:r w:rsidR="00664339" w:rsidRPr="001B7B5E">
        <w:t>possible to exclude that the</w:t>
      </w:r>
      <w:r w:rsidR="00FA612E" w:rsidRPr="001B7B5E">
        <w:t xml:space="preserve"> bodily</w:t>
      </w:r>
      <w:r w:rsidR="00664339" w:rsidRPr="001B7B5E">
        <w:t xml:space="preserve"> injuries</w:t>
      </w:r>
      <w:r w:rsidR="00FA612E" w:rsidRPr="001B7B5E">
        <w:t xml:space="preserve"> the applicant had sustained, </w:t>
      </w:r>
      <w:r w:rsidR="00C109B4" w:rsidRPr="001B7B5E">
        <w:t xml:space="preserve">namely </w:t>
      </w:r>
      <w:r w:rsidR="00FA612E" w:rsidRPr="001B7B5E">
        <w:t>broken ribs,</w:t>
      </w:r>
      <w:r w:rsidR="00664339" w:rsidRPr="001B7B5E">
        <w:t xml:space="preserve"> were not the direct result of physical force applied on the day of the incident but had pre-existed or </w:t>
      </w:r>
      <w:r w:rsidR="00C109B4" w:rsidRPr="001B7B5E">
        <w:t xml:space="preserve">resulted </w:t>
      </w:r>
      <w:r w:rsidR="00664339" w:rsidRPr="001B7B5E">
        <w:t>from another cause.</w:t>
      </w:r>
    </w:p>
    <w:p w:rsidR="0029126B" w:rsidRPr="001B7B5E" w:rsidRDefault="00EF6762" w:rsidP="00436332">
      <w:pPr>
        <w:pStyle w:val="JuPara"/>
      </w:pPr>
      <w:r w:rsidRPr="001B7B5E">
        <w:fldChar w:fldCharType="begin"/>
      </w:r>
      <w:r w:rsidRPr="001B7B5E">
        <w:instrText xml:space="preserve"> SEQ level0 \*arabic </w:instrText>
      </w:r>
      <w:r w:rsidRPr="001B7B5E">
        <w:fldChar w:fldCharType="separate"/>
      </w:r>
      <w:r w:rsidR="00010F40">
        <w:rPr>
          <w:noProof/>
        </w:rPr>
        <w:t>62</w:t>
      </w:r>
      <w:r w:rsidRPr="001B7B5E">
        <w:fldChar w:fldCharType="end"/>
      </w:r>
      <w:r w:rsidRPr="001B7B5E">
        <w:t>.  The applicant</w:t>
      </w:r>
      <w:r w:rsidR="007D71E4">
        <w:t>’</w:t>
      </w:r>
      <w:r w:rsidRPr="001B7B5E">
        <w:t xml:space="preserve">s </w:t>
      </w:r>
      <w:r w:rsidR="00C109B4" w:rsidRPr="001B7B5E">
        <w:t xml:space="preserve">counsel </w:t>
      </w:r>
      <w:r w:rsidR="002D3F81" w:rsidRPr="001B7B5E">
        <w:t>maintained that the police officers had</w:t>
      </w:r>
      <w:r w:rsidR="00F74FFB" w:rsidRPr="001B7B5E">
        <w:t xml:space="preserve"> used </w:t>
      </w:r>
      <w:r w:rsidR="002D3F81" w:rsidRPr="001B7B5E">
        <w:t>disproportionate</w:t>
      </w:r>
      <w:r w:rsidR="00F74FFB" w:rsidRPr="001B7B5E">
        <w:t xml:space="preserve"> force</w:t>
      </w:r>
      <w:r w:rsidR="002D3F81" w:rsidRPr="001B7B5E">
        <w:t>. She emphasi</w:t>
      </w:r>
      <w:r w:rsidR="00D0490E" w:rsidRPr="001B7B5E">
        <w:t>s</w:t>
      </w:r>
      <w:r w:rsidR="002D3F81" w:rsidRPr="001B7B5E">
        <w:t>ed that specially trained officers from the special forces unit had been involved in the applicant</w:t>
      </w:r>
      <w:r w:rsidR="007D71E4">
        <w:t>’</w:t>
      </w:r>
      <w:r w:rsidR="002D3F81" w:rsidRPr="001B7B5E">
        <w:t>s</w:t>
      </w:r>
      <w:r w:rsidR="00B16A08" w:rsidRPr="001B7B5E">
        <w:t xml:space="preserve"> arrest</w:t>
      </w:r>
      <w:r w:rsidR="002D3F81" w:rsidRPr="001B7B5E">
        <w:t xml:space="preserve">. </w:t>
      </w:r>
      <w:r w:rsidR="00D0490E" w:rsidRPr="001B7B5E">
        <w:t xml:space="preserve">She </w:t>
      </w:r>
      <w:r w:rsidR="002D3F81" w:rsidRPr="001B7B5E">
        <w:t xml:space="preserve">also noted that the police officers had not followed the procedure provided for by section 13 of the Law on </w:t>
      </w:r>
      <w:r w:rsidR="0049678B" w:rsidRPr="001B7B5E">
        <w:t>the</w:t>
      </w:r>
      <w:r w:rsidR="0049678B" w:rsidRPr="001B7B5E">
        <w:rPr>
          <w:color w:val="FF0000"/>
        </w:rPr>
        <w:t xml:space="preserve"> </w:t>
      </w:r>
      <w:r w:rsidR="002D3F81" w:rsidRPr="001B7B5E">
        <w:t>Pol</w:t>
      </w:r>
      <w:r w:rsidR="00995B17" w:rsidRPr="001B7B5E">
        <w:t>ice (see Domestic law</w:t>
      </w:r>
      <w:r w:rsidR="00E33EB6" w:rsidRPr="001B7B5E">
        <w:t xml:space="preserve"> above</w:t>
      </w:r>
      <w:r w:rsidR="00995B17" w:rsidRPr="001B7B5E">
        <w:t>)</w:t>
      </w:r>
      <w:r w:rsidR="00D0490E" w:rsidRPr="001B7B5E">
        <w:t>,</w:t>
      </w:r>
      <w:r w:rsidR="00995B17" w:rsidRPr="001B7B5E">
        <w:t xml:space="preserve"> according to which </w:t>
      </w:r>
      <w:r w:rsidR="002D3F81" w:rsidRPr="001B7B5E">
        <w:t xml:space="preserve">they </w:t>
      </w:r>
      <w:r w:rsidR="00D0490E" w:rsidRPr="001B7B5E">
        <w:t xml:space="preserve">should have </w:t>
      </w:r>
      <w:r w:rsidR="002D3F81" w:rsidRPr="001B7B5E">
        <w:t>reported the applican</w:t>
      </w:r>
      <w:r w:rsidR="00995B17" w:rsidRPr="001B7B5E">
        <w:t>t</w:t>
      </w:r>
      <w:r w:rsidR="007D71E4">
        <w:t>’</w:t>
      </w:r>
      <w:r w:rsidR="00995B17" w:rsidRPr="001B7B5E">
        <w:t>s injuries to their superiors,</w:t>
      </w:r>
      <w:r w:rsidR="002D3F81" w:rsidRPr="001B7B5E">
        <w:t xml:space="preserve"> </w:t>
      </w:r>
      <w:r w:rsidR="00995B17" w:rsidRPr="001B7B5E">
        <w:t xml:space="preserve">and that the applicant himself </w:t>
      </w:r>
      <w:r w:rsidR="00D0490E" w:rsidRPr="001B7B5E">
        <w:t xml:space="preserve">had </w:t>
      </w:r>
      <w:r w:rsidR="00995B17" w:rsidRPr="001B7B5E">
        <w:t>requested medical assistance.</w:t>
      </w:r>
    </w:p>
    <w:p w:rsidR="0029126B" w:rsidRPr="001B7B5E" w:rsidRDefault="00995B17" w:rsidP="00436332">
      <w:pPr>
        <w:pStyle w:val="JuPara"/>
      </w:pPr>
      <w:r w:rsidRPr="001B7B5E">
        <w:fldChar w:fldCharType="begin"/>
      </w:r>
      <w:r w:rsidRPr="001B7B5E">
        <w:instrText xml:space="preserve"> SEQ level0 \*arabic </w:instrText>
      </w:r>
      <w:r w:rsidRPr="001B7B5E">
        <w:fldChar w:fldCharType="separate"/>
      </w:r>
      <w:r w:rsidR="00010F40">
        <w:rPr>
          <w:noProof/>
        </w:rPr>
        <w:t>63</w:t>
      </w:r>
      <w:r w:rsidRPr="001B7B5E">
        <w:fldChar w:fldCharType="end"/>
      </w:r>
      <w:r w:rsidRPr="001B7B5E">
        <w:t>.  </w:t>
      </w:r>
      <w:r w:rsidR="00DD2CC9" w:rsidRPr="001B7B5E">
        <w:t>The Government disputed the above allegations</w:t>
      </w:r>
      <w:r w:rsidR="00D0490E" w:rsidRPr="001B7B5E">
        <w:t>,</w:t>
      </w:r>
      <w:r w:rsidR="00DD2CC9" w:rsidRPr="001B7B5E">
        <w:t xml:space="preserve"> indicating that </w:t>
      </w:r>
      <w:r w:rsidR="00D0490E" w:rsidRPr="001B7B5E">
        <w:t xml:space="preserve">immediately </w:t>
      </w:r>
      <w:r w:rsidR="00DD2CC9" w:rsidRPr="001B7B5E">
        <w:t xml:space="preserve">after the incident the police officers </w:t>
      </w:r>
      <w:r w:rsidR="00B16A08" w:rsidRPr="001B7B5E">
        <w:t xml:space="preserve">had drawn </w:t>
      </w:r>
      <w:r w:rsidR="00D0490E" w:rsidRPr="001B7B5E">
        <w:t xml:space="preserve">up </w:t>
      </w:r>
      <w:r w:rsidR="00DD2CC9" w:rsidRPr="001B7B5E">
        <w:t xml:space="preserve">a report </w:t>
      </w:r>
      <w:r w:rsidR="00D0490E" w:rsidRPr="001B7B5E">
        <w:t xml:space="preserve">on </w:t>
      </w:r>
      <w:r w:rsidR="00DD2CC9" w:rsidRPr="001B7B5E">
        <w:t xml:space="preserve">the course of </w:t>
      </w:r>
      <w:r w:rsidR="00D0490E" w:rsidRPr="001B7B5E">
        <w:t>events.</w:t>
      </w:r>
      <w:r w:rsidR="00DD2CC9" w:rsidRPr="001B7B5E">
        <w:t xml:space="preserve"> They invited the Court not to limit </w:t>
      </w:r>
      <w:r w:rsidR="00D0490E" w:rsidRPr="001B7B5E">
        <w:t xml:space="preserve">its </w:t>
      </w:r>
      <w:r w:rsidR="00DD2CC9" w:rsidRPr="001B7B5E">
        <w:t>assessment of the circumstances of the present case to the applicant</w:t>
      </w:r>
      <w:r w:rsidR="007D71E4">
        <w:t>’</w:t>
      </w:r>
      <w:r w:rsidR="00DD2CC9" w:rsidRPr="001B7B5E">
        <w:t>s allegations, but instead to give due consideration to the factual circumstances and the applicant</w:t>
      </w:r>
      <w:r w:rsidR="007D71E4">
        <w:t>’</w:t>
      </w:r>
      <w:r w:rsidR="00DD2CC9" w:rsidRPr="001B7B5E">
        <w:t>s behaviour and personality.</w:t>
      </w:r>
    </w:p>
    <w:p w:rsidR="00436332" w:rsidRPr="001B7B5E" w:rsidRDefault="002449FE" w:rsidP="00995B17">
      <w:pPr>
        <w:pStyle w:val="JuHa0"/>
      </w:pPr>
      <w:r w:rsidRPr="001B7B5E">
        <w:t>(b</w:t>
      </w:r>
      <w:r w:rsidR="00995B17" w:rsidRPr="001B7B5E">
        <w:t>)</w:t>
      </w:r>
      <w:r w:rsidR="00436332" w:rsidRPr="001B7B5E">
        <w:t>  </w:t>
      </w:r>
      <w:r w:rsidR="00BF0C74" w:rsidRPr="001B7B5E">
        <w:t xml:space="preserve">The </w:t>
      </w:r>
      <w:r w:rsidR="00436332" w:rsidRPr="001B7B5E">
        <w:t>Court</w:t>
      </w:r>
      <w:r w:rsidR="007D71E4">
        <w:t>’</w:t>
      </w:r>
      <w:r w:rsidR="00436332" w:rsidRPr="001B7B5E">
        <w:t>s assessment</w:t>
      </w:r>
    </w:p>
    <w:p w:rsidR="005F4916" w:rsidRDefault="005D6B8B" w:rsidP="003F589D">
      <w:pPr>
        <w:pStyle w:val="JuPara"/>
        <w:rPr>
          <w:rStyle w:val="OpiHA"/>
        </w:rPr>
      </w:pPr>
      <w:r w:rsidRPr="001B7B5E">
        <w:fldChar w:fldCharType="begin"/>
      </w:r>
      <w:r w:rsidRPr="001B7B5E">
        <w:instrText xml:space="preserve"> SEQ level0 \*arabic </w:instrText>
      </w:r>
      <w:r w:rsidRPr="001B7B5E">
        <w:fldChar w:fldCharType="separate"/>
      </w:r>
      <w:r w:rsidR="00010F40">
        <w:rPr>
          <w:noProof/>
        </w:rPr>
        <w:t>64</w:t>
      </w:r>
      <w:r w:rsidRPr="001B7B5E">
        <w:fldChar w:fldCharType="end"/>
      </w:r>
      <w:r w:rsidRPr="001B7B5E">
        <w:t>.  </w:t>
      </w:r>
      <w:r w:rsidR="00B94502" w:rsidRPr="001B7B5E">
        <w:rPr>
          <w:rStyle w:val="sb8d990e2"/>
          <w:szCs w:val="24"/>
        </w:rPr>
        <w:t>The Court reiterates the well-established principle</w:t>
      </w:r>
      <w:r w:rsidR="00D13AD2" w:rsidRPr="001B7B5E">
        <w:rPr>
          <w:rStyle w:val="sb8d990e2"/>
          <w:szCs w:val="24"/>
        </w:rPr>
        <w:t xml:space="preserve"> that where an individual is taken into police custody </w:t>
      </w:r>
      <w:r w:rsidR="00D13AD2" w:rsidRPr="001B7B5E">
        <w:rPr>
          <w:rStyle w:val="wordhighlighted"/>
          <w:szCs w:val="24"/>
        </w:rPr>
        <w:t>in good health</w:t>
      </w:r>
      <w:r w:rsidR="00D13AD2" w:rsidRPr="001B7B5E">
        <w:rPr>
          <w:rStyle w:val="sb8d990e2"/>
          <w:szCs w:val="24"/>
        </w:rPr>
        <w:t xml:space="preserve"> but is found to be injured at the time of release, it is incumbent on the State to provide a plausible explanation of how those injuries were caused, failing which a clear issue arises under Article 3 of the Convention (</w:t>
      </w:r>
      <w:r w:rsidR="00B16A08" w:rsidRPr="001B7B5E">
        <w:rPr>
          <w:rStyle w:val="sb8d990e2"/>
          <w:szCs w:val="24"/>
        </w:rPr>
        <w:t xml:space="preserve">see </w:t>
      </w:r>
      <w:r w:rsidR="00D13AD2" w:rsidRPr="001B7B5E">
        <w:rPr>
          <w:i/>
          <w:lang w:eastAsia="en-US"/>
        </w:rPr>
        <w:t xml:space="preserve">Selmouni v. France </w:t>
      </w:r>
      <w:r w:rsidR="00D13AD2" w:rsidRPr="001B7B5E">
        <w:rPr>
          <w:lang w:eastAsia="en-US"/>
        </w:rPr>
        <w:t>[GC], no. 25803/94, § 87</w:t>
      </w:r>
      <w:r w:rsidR="003F589D" w:rsidRPr="001B7B5E">
        <w:rPr>
          <w:lang w:eastAsia="en-US"/>
        </w:rPr>
        <w:t>, ECHR 1999</w:t>
      </w:r>
      <w:r w:rsidR="003F589D" w:rsidRPr="001B7B5E">
        <w:rPr>
          <w:lang w:eastAsia="en-US"/>
        </w:rPr>
        <w:noBreakHyphen/>
        <w:t xml:space="preserve">). </w:t>
      </w:r>
      <w:r w:rsidR="00B94502" w:rsidRPr="001B7B5E">
        <w:rPr>
          <w:rStyle w:val="sb8d990e2"/>
        </w:rPr>
        <w:t>Besides, a</w:t>
      </w:r>
      <w:r w:rsidR="00BC739C" w:rsidRPr="001B7B5E">
        <w:rPr>
          <w:rStyle w:val="sb8d990e2"/>
        </w:rPr>
        <w:t xml:space="preserve">ny </w:t>
      </w:r>
      <w:r w:rsidR="00AA1648" w:rsidRPr="001B7B5E">
        <w:rPr>
          <w:rStyle w:val="sb8d990e2"/>
        </w:rPr>
        <w:t>allegation of ill</w:t>
      </w:r>
      <w:r w:rsidR="0076702D" w:rsidRPr="001B7B5E">
        <w:rPr>
          <w:rStyle w:val="sb8d990e2"/>
        </w:rPr>
        <w:noBreakHyphen/>
      </w:r>
      <w:r w:rsidR="00AA1648" w:rsidRPr="001B7B5E">
        <w:rPr>
          <w:rStyle w:val="sb8d990e2"/>
        </w:rPr>
        <w:t>treatment must be supported by appropriate evidence</w:t>
      </w:r>
      <w:r w:rsidR="00BC739C" w:rsidRPr="001B7B5E">
        <w:rPr>
          <w:rStyle w:val="sb8d990e2"/>
        </w:rPr>
        <w:t>,</w:t>
      </w:r>
      <w:r w:rsidR="00AA1648" w:rsidRPr="001B7B5E">
        <w:rPr>
          <w:rStyle w:val="sb8d990e2"/>
        </w:rPr>
        <w:t xml:space="preserve"> in assessment of which the Court has generally applied the standard of proof “beyond reasonable doubt” (</w:t>
      </w:r>
      <w:r w:rsidR="00E90125" w:rsidRPr="001B7B5E">
        <w:rPr>
          <w:i/>
          <w:lang w:eastAsia="en-US"/>
        </w:rPr>
        <w:t>Ireland v. the United Kingdom</w:t>
      </w:r>
      <w:r w:rsidR="00E90125" w:rsidRPr="001B7B5E">
        <w:rPr>
          <w:lang w:eastAsia="en-US"/>
        </w:rPr>
        <w:t>, 18 January 1978, § 161, Series A no. 25)</w:t>
      </w:r>
      <w:r w:rsidR="00E90125" w:rsidRPr="001B7B5E">
        <w:rPr>
          <w:rStyle w:val="sb8d990e2"/>
        </w:rPr>
        <w:t>.</w:t>
      </w:r>
      <w:r w:rsidR="0004035B" w:rsidRPr="001B7B5E">
        <w:rPr>
          <w:rStyle w:val="sb8d990e2"/>
        </w:rPr>
        <w:t xml:space="preserve"> </w:t>
      </w:r>
      <w:r w:rsidR="003B235A" w:rsidRPr="001B7B5E">
        <w:rPr>
          <w:rStyle w:val="sb8d990e2"/>
          <w:szCs w:val="24"/>
        </w:rPr>
        <w:t xml:space="preserve">In respect of a person deprived of his liberty, any recourse to physical force which has not been made strictly necessary by his own conduct diminishes human dignity and is in principle an infringement of the right set forth in Article 3 of the Convention. </w:t>
      </w:r>
      <w:r w:rsidR="00FD7FC5" w:rsidRPr="001B7B5E">
        <w:rPr>
          <w:rStyle w:val="sb8d990e2"/>
          <w:szCs w:val="24"/>
        </w:rPr>
        <w:t>The Court</w:t>
      </w:r>
      <w:r w:rsidR="003B235A" w:rsidRPr="001B7B5E">
        <w:rPr>
          <w:rStyle w:val="sb8d990e2"/>
          <w:szCs w:val="24"/>
        </w:rPr>
        <w:t xml:space="preserve"> reiterates that the requirements of an investigation and the undeniable difficulties inherent in the fight against crime cannot justify placing limits on the protection to be afforded in respect of the physical integrity of individuals (see </w:t>
      </w:r>
      <w:r w:rsidR="00A26B26">
        <w:rPr>
          <w:rStyle w:val="sb8d990e2"/>
          <w:i/>
          <w:szCs w:val="24"/>
        </w:rPr>
        <w:t>Tomasi v. </w:t>
      </w:r>
      <w:r w:rsidR="003B235A" w:rsidRPr="001B7B5E">
        <w:rPr>
          <w:rStyle w:val="sb8d990e2"/>
          <w:i/>
          <w:szCs w:val="24"/>
        </w:rPr>
        <w:t>France</w:t>
      </w:r>
      <w:r w:rsidR="004B310E" w:rsidRPr="001B7B5E">
        <w:rPr>
          <w:rStyle w:val="sb8d990e2"/>
          <w:i/>
          <w:szCs w:val="24"/>
        </w:rPr>
        <w:t>,</w:t>
      </w:r>
      <w:r w:rsidR="003B235A" w:rsidRPr="001B7B5E">
        <w:rPr>
          <w:rStyle w:val="sb8d990e2"/>
          <w:szCs w:val="24"/>
        </w:rPr>
        <w:t xml:space="preserve"> 27 August 1992, </w:t>
      </w:r>
      <w:r w:rsidR="004B310E" w:rsidRPr="001B7B5E">
        <w:rPr>
          <w:rStyle w:val="sb8d990e2"/>
          <w:szCs w:val="24"/>
        </w:rPr>
        <w:t xml:space="preserve">§ 115, </w:t>
      </w:r>
      <w:r w:rsidR="003B235A" w:rsidRPr="001B7B5E">
        <w:rPr>
          <w:rStyle w:val="sb8d990e2"/>
          <w:szCs w:val="24"/>
        </w:rPr>
        <w:t>Series A no. 241-A).</w:t>
      </w:r>
    </w:p>
    <w:p w:rsidR="00B97DB4" w:rsidRPr="001B7B5E" w:rsidRDefault="00B97DB4" w:rsidP="003F589D">
      <w:pPr>
        <w:pStyle w:val="JuPara"/>
        <w:rPr>
          <w:rStyle w:val="sb8d990e2"/>
        </w:rPr>
      </w:pPr>
      <w:r w:rsidRPr="001B7B5E">
        <w:fldChar w:fldCharType="begin"/>
      </w:r>
      <w:r w:rsidRPr="001B7B5E">
        <w:instrText xml:space="preserve"> SEQ level0 \*arabic </w:instrText>
      </w:r>
      <w:r w:rsidRPr="001B7B5E">
        <w:fldChar w:fldCharType="separate"/>
      </w:r>
      <w:r w:rsidR="00010F40">
        <w:rPr>
          <w:noProof/>
        </w:rPr>
        <w:t>65</w:t>
      </w:r>
      <w:r w:rsidRPr="001B7B5E">
        <w:fldChar w:fldCharType="end"/>
      </w:r>
      <w:r w:rsidR="00160827" w:rsidRPr="001B7B5E">
        <w:t>.  </w:t>
      </w:r>
      <w:r w:rsidRPr="001B7B5E">
        <w:t xml:space="preserve">Even though the Government emphasised that the police officers had used force authorised by section 13 of the Law on </w:t>
      </w:r>
      <w:r w:rsidR="0049678B" w:rsidRPr="001B7B5E">
        <w:t xml:space="preserve">the </w:t>
      </w:r>
      <w:r w:rsidRPr="001B7B5E">
        <w:t>Police only during the applicant</w:t>
      </w:r>
      <w:r w:rsidR="007D71E4">
        <w:t>’</w:t>
      </w:r>
      <w:r w:rsidRPr="001B7B5E">
        <w:t>s arrest in the apartment, it follows from the applicant</w:t>
      </w:r>
      <w:r w:rsidR="007D71E4">
        <w:t>’</w:t>
      </w:r>
      <w:r w:rsidRPr="001B7B5E">
        <w:t xml:space="preserve">s allegations and the documents of the case file that the police officers deployed physical force both at the time of his arrest and in the police station. This conclusion is supported by the fact that the use of force at the police station was the object of the criminal proceedings instituted by the State police Internal Security Office (see paragraph </w:t>
      </w:r>
      <w:r w:rsidRPr="001B7B5E">
        <w:fldChar w:fldCharType="begin"/>
      </w:r>
      <w:r w:rsidRPr="001B7B5E">
        <w:instrText xml:space="preserve"> REF InstitOfCrimProc \h </w:instrText>
      </w:r>
      <w:r w:rsidR="001B7B5E">
        <w:instrText xml:space="preserve"> \* MERGEFORMAT </w:instrText>
      </w:r>
      <w:r w:rsidRPr="001B7B5E">
        <w:fldChar w:fldCharType="separate"/>
      </w:r>
      <w:r w:rsidR="00010F40">
        <w:rPr>
          <w:noProof/>
        </w:rPr>
        <w:t>15</w:t>
      </w:r>
      <w:r w:rsidRPr="001B7B5E">
        <w:fldChar w:fldCharType="end"/>
      </w:r>
      <w:r w:rsidRPr="001B7B5E">
        <w:t xml:space="preserve"> above). It is undisputed that at the time of his arrest in the apartment, the applicant</w:t>
      </w:r>
      <w:r w:rsidR="007D71E4">
        <w:t>’</w:t>
      </w:r>
      <w:r w:rsidRPr="001B7B5E">
        <w:t xml:space="preserve">s behaviour could be described as belligerent (see paragraphs </w:t>
      </w:r>
      <w:fldSimple w:instr=" REF KHonAppInAppartm  \* MERGEFORMAT ">
        <w:r w:rsidR="00010F40">
          <w:rPr>
            <w:noProof/>
          </w:rPr>
          <w:t>18</w:t>
        </w:r>
      </w:fldSimple>
      <w:r w:rsidRPr="001B7B5E">
        <w:t xml:space="preserve">-19 above) and that the development of an unplanned arrest may, if strictly necessary, justify the use of force (see, for instance, </w:t>
      </w:r>
      <w:r w:rsidRPr="001B7B5E">
        <w:rPr>
          <w:i/>
          <w:lang w:eastAsia="en-US"/>
        </w:rPr>
        <w:t>Klaas v. Germany</w:t>
      </w:r>
      <w:r w:rsidRPr="001B7B5E">
        <w:rPr>
          <w:lang w:eastAsia="en-US"/>
        </w:rPr>
        <w:t>, 22 September 1993, § 30 Series A no. 269; see also</w:t>
      </w:r>
      <w:r w:rsidRPr="001B7B5E">
        <w:t xml:space="preserve"> </w:t>
      </w:r>
      <w:r w:rsidRPr="001B7B5E">
        <w:rPr>
          <w:i/>
        </w:rPr>
        <w:t>Hurtado v. Switzerland</w:t>
      </w:r>
      <w:r w:rsidRPr="001B7B5E">
        <w:t>, (Rep.), 8 July 1993, Series A, No 280-A where the injuries inflicted on the detainee were considered proportional in the context of an arrest of members of a mafia-type organisation). The Court nevertheless notes that the applicant</w:t>
      </w:r>
      <w:r w:rsidR="007D71E4">
        <w:t>’</w:t>
      </w:r>
      <w:r w:rsidRPr="001B7B5E">
        <w:t xml:space="preserve">s complaint concerned primarily the use of disproportionate force in the police station, where he was taken after his arrest. The Court will therefore focus on evaluating all the materials of the case, </w:t>
      </w:r>
      <w:r w:rsidRPr="001B7B5E">
        <w:rPr>
          <w:lang w:eastAsia="en-US"/>
        </w:rPr>
        <w:t>including such inferences as may flow from the facts and the parties</w:t>
      </w:r>
      <w:r w:rsidR="007D71E4">
        <w:rPr>
          <w:lang w:eastAsia="en-US"/>
        </w:rPr>
        <w:t>’</w:t>
      </w:r>
      <w:r w:rsidRPr="001B7B5E">
        <w:rPr>
          <w:lang w:eastAsia="en-US"/>
        </w:rPr>
        <w:t xml:space="preserve"> submissions, in order to establish and assess, in the light of Article 3 of the Convention, </w:t>
      </w:r>
      <w:r w:rsidRPr="001B7B5E">
        <w:t>the applicant</w:t>
      </w:r>
      <w:r w:rsidR="007D71E4">
        <w:t>’</w:t>
      </w:r>
      <w:r w:rsidRPr="001B7B5E">
        <w:t>s behaviour and the reaction of the police officers.</w:t>
      </w:r>
    </w:p>
    <w:p w:rsidR="00053243" w:rsidRPr="001B7B5E" w:rsidRDefault="002B44DB" w:rsidP="00053243">
      <w:pPr>
        <w:pStyle w:val="JuPara"/>
      </w:pPr>
      <w:r w:rsidRPr="001B7B5E">
        <w:fldChar w:fldCharType="begin"/>
      </w:r>
      <w:r w:rsidRPr="001B7B5E">
        <w:instrText xml:space="preserve"> SEQ level0 \*arabic </w:instrText>
      </w:r>
      <w:r w:rsidRPr="001B7B5E">
        <w:fldChar w:fldCharType="separate"/>
      </w:r>
      <w:r w:rsidR="00010F40">
        <w:rPr>
          <w:noProof/>
        </w:rPr>
        <w:t>66</w:t>
      </w:r>
      <w:r w:rsidRPr="001B7B5E">
        <w:fldChar w:fldCharType="end"/>
      </w:r>
      <w:r w:rsidRPr="001B7B5E">
        <w:t>.  </w:t>
      </w:r>
      <w:r w:rsidR="00AE0D95" w:rsidRPr="001B7B5E">
        <w:t xml:space="preserve">The Government raised doubts about the </w:t>
      </w:r>
      <w:r w:rsidR="005A6543" w:rsidRPr="001B7B5E">
        <w:t>credibility</w:t>
      </w:r>
      <w:r w:rsidR="00AE0D95" w:rsidRPr="001B7B5E">
        <w:t xml:space="preserve"> of the injuries</w:t>
      </w:r>
      <w:r w:rsidR="00D26D98" w:rsidRPr="001B7B5E">
        <w:t xml:space="preserve"> the applicant had sustained either during the arrest or in the police station,</w:t>
      </w:r>
      <w:r w:rsidR="00AE0D95" w:rsidRPr="001B7B5E">
        <w:t xml:space="preserve"> and </w:t>
      </w:r>
      <w:r w:rsidR="00DD35DB" w:rsidRPr="001B7B5E">
        <w:t>alleged that the fracture</w:t>
      </w:r>
      <w:r w:rsidR="00BC739C" w:rsidRPr="001B7B5E">
        <w:t>d</w:t>
      </w:r>
      <w:r w:rsidR="00DD35DB" w:rsidRPr="001B7B5E">
        <w:t xml:space="preserve"> ribs had been </w:t>
      </w:r>
      <w:r w:rsidR="00B16A08" w:rsidRPr="001B7B5E">
        <w:t xml:space="preserve">neither </w:t>
      </w:r>
      <w:r w:rsidR="00DD35DB" w:rsidRPr="001B7B5E">
        <w:t>corroborated by consistent witnesses</w:t>
      </w:r>
      <w:r w:rsidR="007D71E4">
        <w:t>’</w:t>
      </w:r>
      <w:r w:rsidR="00DD35DB" w:rsidRPr="001B7B5E">
        <w:t xml:space="preserve"> </w:t>
      </w:r>
      <w:r w:rsidR="00BC739C" w:rsidRPr="001B7B5E">
        <w:t xml:space="preserve">testimony </w:t>
      </w:r>
      <w:r w:rsidR="00B16A08" w:rsidRPr="001B7B5E">
        <w:t>n</w:t>
      </w:r>
      <w:r w:rsidR="00DD35DB" w:rsidRPr="001B7B5E">
        <w:t>or established beyond doubt by the medical document</w:t>
      </w:r>
      <w:r w:rsidR="006122F7" w:rsidRPr="001B7B5E">
        <w:t>s</w:t>
      </w:r>
      <w:r w:rsidR="00DD35DB" w:rsidRPr="001B7B5E">
        <w:t xml:space="preserve">. In this </w:t>
      </w:r>
      <w:r w:rsidR="00BC739C" w:rsidRPr="001B7B5E">
        <w:t xml:space="preserve">connection, </w:t>
      </w:r>
      <w:r w:rsidR="00DD35DB" w:rsidRPr="001B7B5E">
        <w:t xml:space="preserve">the Court reiterates that where the events </w:t>
      </w:r>
      <w:r w:rsidR="00BC739C" w:rsidRPr="001B7B5E">
        <w:t xml:space="preserve">at </w:t>
      </w:r>
      <w:r w:rsidR="00DD35DB" w:rsidRPr="001B7B5E">
        <w:t>issue lie wholly, or in large part, within the exclusive knowledge of the authorities, as in the case of persons within their control in custody, strong presumptions of fact will arise in respect of injuries sustained during such detention</w:t>
      </w:r>
      <w:r w:rsidR="00DD7581" w:rsidRPr="001B7B5E">
        <w:t xml:space="preserve"> </w:t>
      </w:r>
      <w:r w:rsidR="00DD35DB" w:rsidRPr="001B7B5E">
        <w:t xml:space="preserve">(see </w:t>
      </w:r>
      <w:r w:rsidR="00DD35DB" w:rsidRPr="001B7B5E">
        <w:rPr>
          <w:i/>
          <w:lang w:eastAsia="en-US"/>
        </w:rPr>
        <w:t>Salman v. Turkey</w:t>
      </w:r>
      <w:r w:rsidR="00DD35DB" w:rsidRPr="001B7B5E">
        <w:rPr>
          <w:lang w:eastAsia="en-US"/>
        </w:rPr>
        <w:t xml:space="preserve"> [GC], no. 21986/93, § 100, ECHR 2000</w:t>
      </w:r>
      <w:r w:rsidR="00DD35DB" w:rsidRPr="001B7B5E">
        <w:rPr>
          <w:lang w:eastAsia="en-US"/>
        </w:rPr>
        <w:noBreakHyphen/>
        <w:t>VII</w:t>
      </w:r>
      <w:r w:rsidR="004A095A" w:rsidRPr="001B7B5E">
        <w:t>). The Court will proceed with</w:t>
      </w:r>
      <w:r w:rsidR="00DD35DB" w:rsidRPr="001B7B5E">
        <w:t xml:space="preserve"> analysing separately each</w:t>
      </w:r>
      <w:r w:rsidR="00DF3116" w:rsidRPr="001B7B5E">
        <w:t xml:space="preserve"> of the Government</w:t>
      </w:r>
      <w:r w:rsidR="007D71E4">
        <w:t>’</w:t>
      </w:r>
      <w:r w:rsidR="00DF3116" w:rsidRPr="001B7B5E">
        <w:t>s</w:t>
      </w:r>
      <w:r w:rsidR="004A095A" w:rsidRPr="001B7B5E">
        <w:t xml:space="preserve"> above</w:t>
      </w:r>
      <w:r w:rsidR="00DF3116" w:rsidRPr="001B7B5E">
        <w:t xml:space="preserve"> arguments (see paragraph </w:t>
      </w:r>
      <w:r w:rsidR="00DF3116" w:rsidRPr="001B7B5E">
        <w:fldChar w:fldCharType="begin"/>
      </w:r>
      <w:r w:rsidR="00DF3116" w:rsidRPr="001B7B5E">
        <w:instrText xml:space="preserve"> REF GovOnFraction </w:instrText>
      </w:r>
      <w:r w:rsidR="001B7B5E">
        <w:instrText xml:space="preserve"> \* MERGEFORMAT </w:instrText>
      </w:r>
      <w:r w:rsidR="00DF3116" w:rsidRPr="001B7B5E">
        <w:fldChar w:fldCharType="separate"/>
      </w:r>
      <w:r w:rsidR="00010F40">
        <w:rPr>
          <w:noProof/>
        </w:rPr>
        <w:t>61</w:t>
      </w:r>
      <w:r w:rsidR="00DF3116" w:rsidRPr="001B7B5E">
        <w:fldChar w:fldCharType="end"/>
      </w:r>
      <w:r w:rsidR="00DF3116" w:rsidRPr="001B7B5E">
        <w:t xml:space="preserve"> above) in the light of all the materials of the case.</w:t>
      </w:r>
    </w:p>
    <w:p w:rsidR="0029126B" w:rsidRPr="001B7B5E" w:rsidRDefault="00D26D98" w:rsidP="007F40DD">
      <w:pPr>
        <w:pStyle w:val="JuPara"/>
        <w:rPr>
          <w:lang w:val="lv-LV"/>
        </w:rPr>
      </w:pPr>
      <w:r w:rsidRPr="001B7B5E">
        <w:fldChar w:fldCharType="begin"/>
      </w:r>
      <w:r w:rsidRPr="001B7B5E">
        <w:instrText xml:space="preserve"> SEQ level0 \*arabic </w:instrText>
      </w:r>
      <w:r w:rsidRPr="001B7B5E">
        <w:fldChar w:fldCharType="separate"/>
      </w:r>
      <w:r w:rsidR="00010F40">
        <w:rPr>
          <w:noProof/>
        </w:rPr>
        <w:t>67</w:t>
      </w:r>
      <w:r w:rsidRPr="001B7B5E">
        <w:fldChar w:fldCharType="end"/>
      </w:r>
      <w:r w:rsidRPr="001B7B5E">
        <w:t>.  </w:t>
      </w:r>
      <w:r w:rsidR="000E01E6" w:rsidRPr="001B7B5E">
        <w:t>C</w:t>
      </w:r>
      <w:r w:rsidRPr="001B7B5E">
        <w:t>oncerning the medical documentation</w:t>
      </w:r>
      <w:r w:rsidR="00DF3116" w:rsidRPr="001B7B5E">
        <w:t xml:space="preserve">, the </w:t>
      </w:r>
      <w:r w:rsidR="00B76B32" w:rsidRPr="001B7B5E">
        <w:t>medico-legal</w:t>
      </w:r>
      <w:r w:rsidR="00DF3116" w:rsidRPr="001B7B5E">
        <w:t xml:space="preserve"> </w:t>
      </w:r>
      <w:r w:rsidRPr="001B7B5E">
        <w:t>report</w:t>
      </w:r>
      <w:r w:rsidR="009B006C" w:rsidRPr="001B7B5E">
        <w:t>s</w:t>
      </w:r>
      <w:r w:rsidR="00DF3116" w:rsidRPr="001B7B5E">
        <w:t xml:space="preserve"> </w:t>
      </w:r>
      <w:r w:rsidR="00613B9B" w:rsidRPr="001B7B5E">
        <w:t xml:space="preserve">show </w:t>
      </w:r>
      <w:r w:rsidR="00DF3116" w:rsidRPr="001B7B5E">
        <w:t xml:space="preserve">that </w:t>
      </w:r>
      <w:r w:rsidR="009B006C" w:rsidRPr="001B7B5E">
        <w:t>soon after his arrest</w:t>
      </w:r>
      <w:r w:rsidR="00DF3116" w:rsidRPr="001B7B5E">
        <w:t xml:space="preserve"> on 9 June 2006</w:t>
      </w:r>
      <w:r w:rsidR="00613B9B" w:rsidRPr="001B7B5E">
        <w:t>,</w:t>
      </w:r>
      <w:r w:rsidR="00DF3116" w:rsidRPr="001B7B5E">
        <w:t xml:space="preserve"> the applicant complain</w:t>
      </w:r>
      <w:r w:rsidR="00613B9B" w:rsidRPr="001B7B5E">
        <w:t>ed</w:t>
      </w:r>
      <w:r w:rsidR="00DF3116" w:rsidRPr="001B7B5E">
        <w:t xml:space="preserve"> </w:t>
      </w:r>
      <w:r w:rsidR="00613B9B" w:rsidRPr="001B7B5E">
        <w:t xml:space="preserve">of </w:t>
      </w:r>
      <w:r w:rsidRPr="001B7B5E">
        <w:t xml:space="preserve">pain in </w:t>
      </w:r>
      <w:r w:rsidR="00613B9B" w:rsidRPr="001B7B5E">
        <w:t xml:space="preserve">his </w:t>
      </w:r>
      <w:r w:rsidRPr="001B7B5E">
        <w:t>chest</w:t>
      </w:r>
      <w:r w:rsidR="009B006C" w:rsidRPr="001B7B5E">
        <w:t xml:space="preserve"> </w:t>
      </w:r>
      <w:r w:rsidR="004A095A" w:rsidRPr="001B7B5E">
        <w:t>to the doctors of</w:t>
      </w:r>
      <w:r w:rsidR="009B006C" w:rsidRPr="001B7B5E">
        <w:t xml:space="preserve"> the Rīga Hospital No</w:t>
      </w:r>
      <w:r w:rsidR="00A82B99" w:rsidRPr="001B7B5E">
        <w:t>.</w:t>
      </w:r>
      <w:r w:rsidR="009B006C" w:rsidRPr="001B7B5E">
        <w:t xml:space="preserve"> 1 and that the fractures were considered to be “fresh”</w:t>
      </w:r>
      <w:r w:rsidR="006122F7" w:rsidRPr="001B7B5E">
        <w:t xml:space="preserve"> (see paragraph </w:t>
      </w:r>
      <w:r w:rsidR="006122F7" w:rsidRPr="001B7B5E">
        <w:fldChar w:fldCharType="begin"/>
      </w:r>
      <w:r w:rsidR="006122F7" w:rsidRPr="001B7B5E">
        <w:instrText xml:space="preserve"> REF ForensicMedicalExam </w:instrText>
      </w:r>
      <w:r w:rsidR="001B7B5E">
        <w:instrText xml:space="preserve"> \* MERGEFORMAT </w:instrText>
      </w:r>
      <w:r w:rsidR="006122F7" w:rsidRPr="001B7B5E">
        <w:fldChar w:fldCharType="separate"/>
      </w:r>
      <w:r w:rsidR="00010F40">
        <w:rPr>
          <w:noProof/>
        </w:rPr>
        <w:t>17</w:t>
      </w:r>
      <w:r w:rsidR="006122F7" w:rsidRPr="001B7B5E">
        <w:fldChar w:fldCharType="end"/>
      </w:r>
      <w:r w:rsidR="006122F7" w:rsidRPr="001B7B5E">
        <w:t xml:space="preserve"> above)</w:t>
      </w:r>
      <w:r w:rsidR="009B006C" w:rsidRPr="001B7B5E">
        <w:t xml:space="preserve">. Moreover, the X-ray examination carried out </w:t>
      </w:r>
      <w:r w:rsidR="00613B9B" w:rsidRPr="001B7B5E">
        <w:t xml:space="preserve">a </w:t>
      </w:r>
      <w:r w:rsidR="009B006C" w:rsidRPr="001B7B5E">
        <w:t xml:space="preserve">couple of hours after the arrest disclosed “suspicions” of a fracture, which were later confirmed by </w:t>
      </w:r>
      <w:r w:rsidR="00613B9B" w:rsidRPr="001B7B5E">
        <w:t xml:space="preserve">further </w:t>
      </w:r>
      <w:r w:rsidR="009B006C" w:rsidRPr="001B7B5E">
        <w:t>X-ray examination</w:t>
      </w:r>
      <w:r w:rsidR="00613B9B" w:rsidRPr="001B7B5E">
        <w:t>s</w:t>
      </w:r>
      <w:r w:rsidR="009B006C" w:rsidRPr="001B7B5E">
        <w:t xml:space="preserve"> on 13 </w:t>
      </w:r>
      <w:r w:rsidR="006122F7" w:rsidRPr="001B7B5E">
        <w:t>and 19 June 2006 (see paragraph</w:t>
      </w:r>
      <w:r w:rsidR="009B006C" w:rsidRPr="001B7B5E">
        <w:t xml:space="preserve"> </w:t>
      </w:r>
      <w:r w:rsidR="009B006C" w:rsidRPr="001B7B5E">
        <w:fldChar w:fldCharType="begin"/>
      </w:r>
      <w:r w:rsidR="009B006C" w:rsidRPr="001B7B5E">
        <w:instrText xml:space="preserve"> REF ForensicMedicalExamII </w:instrText>
      </w:r>
      <w:r w:rsidR="001B7B5E">
        <w:instrText xml:space="preserve"> \* MERGEFORMAT </w:instrText>
      </w:r>
      <w:r w:rsidR="009B006C" w:rsidRPr="001B7B5E">
        <w:fldChar w:fldCharType="separate"/>
      </w:r>
      <w:r w:rsidR="00010F40">
        <w:rPr>
          <w:noProof/>
        </w:rPr>
        <w:t>28</w:t>
      </w:r>
      <w:r w:rsidR="009B006C" w:rsidRPr="001B7B5E">
        <w:fldChar w:fldCharType="end"/>
      </w:r>
      <w:r w:rsidR="009B006C" w:rsidRPr="001B7B5E">
        <w:t xml:space="preserve"> above).</w:t>
      </w:r>
      <w:r w:rsidR="007F40DD" w:rsidRPr="001B7B5E">
        <w:t xml:space="preserve"> The Government </w:t>
      </w:r>
      <w:r w:rsidR="00613B9B" w:rsidRPr="001B7B5E">
        <w:t xml:space="preserve">have </w:t>
      </w:r>
      <w:r w:rsidR="007F40DD" w:rsidRPr="001B7B5E">
        <w:t xml:space="preserve">not furnished any </w:t>
      </w:r>
      <w:r w:rsidR="006122F7" w:rsidRPr="001B7B5E">
        <w:t>information indicating</w:t>
      </w:r>
      <w:r w:rsidR="007F40DD" w:rsidRPr="001B7B5E">
        <w:t xml:space="preserve"> that the injuries</w:t>
      </w:r>
      <w:r w:rsidR="006122F7" w:rsidRPr="001B7B5E">
        <w:t xml:space="preserve"> might have </w:t>
      </w:r>
      <w:r w:rsidR="007F40DD" w:rsidRPr="001B7B5E">
        <w:t>been sustained before his arrest (contrary to</w:t>
      </w:r>
      <w:r w:rsidR="00E03FB7" w:rsidRPr="001B7B5E">
        <w:t xml:space="preserve"> </w:t>
      </w:r>
      <w:r w:rsidR="00E03FB7" w:rsidRPr="001B7B5E">
        <w:rPr>
          <w:i/>
        </w:rPr>
        <w:t>Lobanovs v. Latvia</w:t>
      </w:r>
      <w:r w:rsidR="00E03FB7" w:rsidRPr="001B7B5E">
        <w:t xml:space="preserve"> (dec.), no. </w:t>
      </w:r>
      <w:r w:rsidR="00E03FB7" w:rsidRPr="001B7B5E">
        <w:rPr>
          <w:rStyle w:val="column01"/>
        </w:rPr>
        <w:t>16987/02</w:t>
      </w:r>
      <w:r w:rsidR="00E03FB7" w:rsidRPr="001B7B5E">
        <w:t xml:space="preserve">, 28 September 2010, </w:t>
      </w:r>
      <w:r w:rsidR="000A30CD" w:rsidRPr="001B7B5E">
        <w:t>where the applicant was shown to be suffering from a chronic</w:t>
      </w:r>
      <w:r w:rsidR="007F40DD" w:rsidRPr="001B7B5E">
        <w:t xml:space="preserve"> illness) a</w:t>
      </w:r>
      <w:r w:rsidR="004A095A" w:rsidRPr="001B7B5E">
        <w:t>nd no</w:t>
      </w:r>
      <w:r w:rsidR="007F40DD" w:rsidRPr="001B7B5E">
        <w:t xml:space="preserve"> such allegations</w:t>
      </w:r>
      <w:r w:rsidR="002A0E18" w:rsidRPr="001B7B5E">
        <w:t>, supported by any evidence,</w:t>
      </w:r>
      <w:r w:rsidR="007F40DD" w:rsidRPr="001B7B5E">
        <w:t xml:space="preserve"> </w:t>
      </w:r>
      <w:r w:rsidR="00613B9B" w:rsidRPr="001B7B5E">
        <w:t xml:space="preserve">were </w:t>
      </w:r>
      <w:r w:rsidR="00A82B99" w:rsidRPr="001B7B5E">
        <w:t>made</w:t>
      </w:r>
      <w:r w:rsidR="007F40DD" w:rsidRPr="001B7B5E">
        <w:t xml:space="preserve"> by the investigation</w:t>
      </w:r>
      <w:r w:rsidR="002A0E18" w:rsidRPr="001B7B5E">
        <w:t xml:space="preserve">. </w:t>
      </w:r>
      <w:r w:rsidR="00CD6754" w:rsidRPr="001B7B5E">
        <w:t>T</w:t>
      </w:r>
      <w:r w:rsidR="007F40DD" w:rsidRPr="001B7B5E">
        <w:t xml:space="preserve">he Court </w:t>
      </w:r>
      <w:r w:rsidR="00CD6754" w:rsidRPr="001B7B5E">
        <w:t xml:space="preserve">therefore </w:t>
      </w:r>
      <w:r w:rsidR="009B70F2" w:rsidRPr="001B7B5E">
        <w:t>concludes</w:t>
      </w:r>
      <w:r w:rsidR="007F40DD" w:rsidRPr="001B7B5E">
        <w:t xml:space="preserve"> that the</w:t>
      </w:r>
      <w:r w:rsidR="004A09AA" w:rsidRPr="001B7B5E">
        <w:t xml:space="preserve"> injuries, which </w:t>
      </w:r>
      <w:r w:rsidR="00CD6754" w:rsidRPr="001B7B5E">
        <w:t xml:space="preserve">were </w:t>
      </w:r>
      <w:r w:rsidR="004A09AA" w:rsidRPr="001B7B5E">
        <w:t>described as medium</w:t>
      </w:r>
      <w:r w:rsidR="00CD6754" w:rsidRPr="001B7B5E">
        <w:t xml:space="preserve"> to</w:t>
      </w:r>
      <w:r w:rsidR="004A09AA" w:rsidRPr="001B7B5E">
        <w:t xml:space="preserve"> severe and thus </w:t>
      </w:r>
      <w:r w:rsidR="00CD6754" w:rsidRPr="001B7B5E">
        <w:t xml:space="preserve">fall </w:t>
      </w:r>
      <w:r w:rsidR="004A09AA" w:rsidRPr="001B7B5E">
        <w:t xml:space="preserve">within the </w:t>
      </w:r>
      <w:r w:rsidR="005C0E9A" w:rsidRPr="001B7B5E">
        <w:t>level o</w:t>
      </w:r>
      <w:r w:rsidR="006122F7" w:rsidRPr="001B7B5E">
        <w:t xml:space="preserve">f severity required by </w:t>
      </w:r>
      <w:r w:rsidR="004A09AA" w:rsidRPr="001B7B5E">
        <w:t>Article 3</w:t>
      </w:r>
      <w:r w:rsidR="005C0E9A" w:rsidRPr="001B7B5E">
        <w:t xml:space="preserve"> of the Convention</w:t>
      </w:r>
      <w:r w:rsidR="004A09AA" w:rsidRPr="001B7B5E">
        <w:t>,</w:t>
      </w:r>
      <w:r w:rsidR="007F40DD" w:rsidRPr="001B7B5E">
        <w:t xml:space="preserve"> </w:t>
      </w:r>
      <w:r w:rsidR="00CD6754" w:rsidRPr="001B7B5E">
        <w:t xml:space="preserve">were </w:t>
      </w:r>
      <w:r w:rsidR="007F40DD" w:rsidRPr="001B7B5E">
        <w:t>caused during the applicant</w:t>
      </w:r>
      <w:r w:rsidR="007D71E4">
        <w:t>’</w:t>
      </w:r>
      <w:r w:rsidR="007F40DD" w:rsidRPr="001B7B5E">
        <w:t>s</w:t>
      </w:r>
      <w:r w:rsidR="00CD6754" w:rsidRPr="001B7B5E">
        <w:t xml:space="preserve"> arrest</w:t>
      </w:r>
      <w:r w:rsidR="004A09AA" w:rsidRPr="001B7B5E">
        <w:t>.</w:t>
      </w:r>
      <w:r w:rsidR="0004035B" w:rsidRPr="001B7B5E">
        <w:t xml:space="preserve"> It remains </w:t>
      </w:r>
      <w:r w:rsidR="00FD7FC5" w:rsidRPr="001B7B5E">
        <w:t xml:space="preserve">for the Court to assess </w:t>
      </w:r>
      <w:r w:rsidR="0004035B" w:rsidRPr="001B7B5E">
        <w:t>whether the force used against the applicant was in any manner justified and proportionate.</w:t>
      </w:r>
    </w:p>
    <w:p w:rsidR="005F4916" w:rsidRDefault="004A40E3" w:rsidP="00C7515A">
      <w:pPr>
        <w:pStyle w:val="JuPara"/>
      </w:pPr>
      <w:r w:rsidRPr="001B7B5E">
        <w:fldChar w:fldCharType="begin"/>
      </w:r>
      <w:r w:rsidRPr="001B7B5E">
        <w:instrText xml:space="preserve"> SEQ level0 \*arabic </w:instrText>
      </w:r>
      <w:r w:rsidRPr="001B7B5E">
        <w:fldChar w:fldCharType="separate"/>
      </w:r>
      <w:r w:rsidR="00010F40">
        <w:rPr>
          <w:noProof/>
        </w:rPr>
        <w:t>68</w:t>
      </w:r>
      <w:r w:rsidRPr="001B7B5E">
        <w:fldChar w:fldCharType="end"/>
      </w:r>
      <w:r w:rsidR="008F5F5F" w:rsidRPr="001B7B5E">
        <w:t xml:space="preserve">.  The Court observes that the applicant </w:t>
      </w:r>
      <w:r w:rsidR="00B14C2F" w:rsidRPr="001B7B5E">
        <w:t xml:space="preserve">admitted to having </w:t>
      </w:r>
      <w:r w:rsidR="008F5F5F" w:rsidRPr="001B7B5E">
        <w:t>had</w:t>
      </w:r>
      <w:r w:rsidR="00532C89" w:rsidRPr="001B7B5E">
        <w:t xml:space="preserve"> </w:t>
      </w:r>
      <w:r w:rsidR="008F5F5F" w:rsidRPr="001B7B5E">
        <w:t xml:space="preserve">an </w:t>
      </w:r>
      <w:r w:rsidR="00331958" w:rsidRPr="001B7B5E">
        <w:t xml:space="preserve">altercation </w:t>
      </w:r>
      <w:r w:rsidR="008F5F5F" w:rsidRPr="001B7B5E">
        <w:t xml:space="preserve">with the police officers </w:t>
      </w:r>
      <w:r w:rsidR="005A6543" w:rsidRPr="001B7B5E">
        <w:t xml:space="preserve">and </w:t>
      </w:r>
      <w:r w:rsidR="00B14C2F" w:rsidRPr="001B7B5E">
        <w:t xml:space="preserve">claimed that that was why </w:t>
      </w:r>
      <w:r w:rsidR="005A6543" w:rsidRPr="001B7B5E">
        <w:t xml:space="preserve">he </w:t>
      </w:r>
      <w:r w:rsidR="005C0E9A" w:rsidRPr="001B7B5E">
        <w:t>had been</w:t>
      </w:r>
      <w:r w:rsidR="005A6543" w:rsidRPr="001B7B5E">
        <w:t xml:space="preserve"> </w:t>
      </w:r>
      <w:r w:rsidR="005C0E9A" w:rsidRPr="001B7B5E">
        <w:t>ill-treated</w:t>
      </w:r>
      <w:r w:rsidR="007A7C0B" w:rsidRPr="001B7B5E">
        <w:t xml:space="preserve">. </w:t>
      </w:r>
      <w:r w:rsidR="00374A1D" w:rsidRPr="001B7B5E">
        <w:t xml:space="preserve">It </w:t>
      </w:r>
      <w:r w:rsidR="00B14C2F" w:rsidRPr="001B7B5E">
        <w:t xml:space="preserve">follows </w:t>
      </w:r>
      <w:r w:rsidR="00374A1D" w:rsidRPr="001B7B5E">
        <w:t xml:space="preserve">from the </w:t>
      </w:r>
      <w:r w:rsidR="00532C89" w:rsidRPr="001B7B5E">
        <w:t>statements provided by the police officers</w:t>
      </w:r>
      <w:r w:rsidR="00374A1D" w:rsidRPr="001B7B5E">
        <w:t xml:space="preserve"> that, even though they witnessed the same circumstances</w:t>
      </w:r>
      <w:r w:rsidR="00E24190" w:rsidRPr="001B7B5E">
        <w:t xml:space="preserve"> at the same time</w:t>
      </w:r>
      <w:r w:rsidR="00374A1D" w:rsidRPr="001B7B5E">
        <w:t>, their recollections</w:t>
      </w:r>
      <w:r w:rsidR="00532C89" w:rsidRPr="001B7B5E">
        <w:t xml:space="preserve"> </w:t>
      </w:r>
      <w:r w:rsidR="00B14C2F" w:rsidRPr="001B7B5E">
        <w:t xml:space="preserve">of </w:t>
      </w:r>
      <w:r w:rsidR="00131637" w:rsidRPr="001B7B5E">
        <w:t>the applicant</w:t>
      </w:r>
      <w:r w:rsidR="007D71E4">
        <w:t>’</w:t>
      </w:r>
      <w:r w:rsidR="00131637" w:rsidRPr="001B7B5E">
        <w:t>s behaviour</w:t>
      </w:r>
      <w:r w:rsidR="007A7C0B" w:rsidRPr="001B7B5E">
        <w:t xml:space="preserve"> in the police </w:t>
      </w:r>
      <w:r w:rsidR="00B14C2F" w:rsidRPr="001B7B5E">
        <w:t xml:space="preserve">station were somewhat </w:t>
      </w:r>
      <w:r w:rsidR="00532C89" w:rsidRPr="001B7B5E">
        <w:t>con</w:t>
      </w:r>
      <w:r w:rsidR="00374A1D" w:rsidRPr="001B7B5E">
        <w:t>tradictory</w:t>
      </w:r>
      <w:r w:rsidR="00B14C2F" w:rsidRPr="001B7B5E">
        <w:t>:</w:t>
      </w:r>
      <w:r w:rsidR="00374A1D" w:rsidRPr="001B7B5E">
        <w:t xml:space="preserve"> some of them </w:t>
      </w:r>
      <w:r w:rsidR="00B14C2F" w:rsidRPr="001B7B5E">
        <w:t xml:space="preserve">saw </w:t>
      </w:r>
      <w:r w:rsidR="00374A1D" w:rsidRPr="001B7B5E">
        <w:t>the applicant behaving aggressively whereas other</w:t>
      </w:r>
      <w:r w:rsidR="00B14C2F" w:rsidRPr="001B7B5E">
        <w:t>s</w:t>
      </w:r>
      <w:r w:rsidR="00374A1D" w:rsidRPr="001B7B5E">
        <w:t xml:space="preserve"> remembered that </w:t>
      </w:r>
      <w:r w:rsidR="00B16A08" w:rsidRPr="001B7B5E">
        <w:t xml:space="preserve">he </w:t>
      </w:r>
      <w:r w:rsidR="00374A1D" w:rsidRPr="001B7B5E">
        <w:t xml:space="preserve">had failed to react at </w:t>
      </w:r>
      <w:r w:rsidR="00B97DB4" w:rsidRPr="001B7B5E">
        <w:t>all</w:t>
      </w:r>
      <w:r w:rsidR="00374A1D" w:rsidRPr="001B7B5E">
        <w:t xml:space="preserve"> </w:t>
      </w:r>
      <w:r w:rsidR="00532C89" w:rsidRPr="001B7B5E">
        <w:t>(</w:t>
      </w:r>
      <w:r w:rsidR="00131637" w:rsidRPr="001B7B5E">
        <w:t xml:space="preserve">see </w:t>
      </w:r>
      <w:r w:rsidR="00A21C3B" w:rsidRPr="001B7B5E">
        <w:t>paragraphs</w:t>
      </w:r>
      <w:r w:rsidR="00382336" w:rsidRPr="001B7B5E">
        <w:t xml:space="preserve"> 19-23</w:t>
      </w:r>
      <w:r w:rsidR="0029126B" w:rsidRPr="001B7B5E">
        <w:t xml:space="preserve"> </w:t>
      </w:r>
      <w:r w:rsidR="00382336" w:rsidRPr="001B7B5E">
        <w:t>above</w:t>
      </w:r>
      <w:r w:rsidR="00374A1D" w:rsidRPr="001B7B5E">
        <w:t>). T</w:t>
      </w:r>
      <w:r w:rsidR="00034CB5" w:rsidRPr="001B7B5E">
        <w:t>hose who had seen</w:t>
      </w:r>
      <w:r w:rsidR="00374A1D" w:rsidRPr="001B7B5E">
        <w:t xml:space="preserve"> the applicant behaving aggressively</w:t>
      </w:r>
      <w:r w:rsidR="00034CB5" w:rsidRPr="001B7B5E">
        <w:t xml:space="preserve"> at the police </w:t>
      </w:r>
      <w:r w:rsidR="008D165F" w:rsidRPr="001B7B5E">
        <w:t xml:space="preserve">station </w:t>
      </w:r>
      <w:r w:rsidR="00034CB5" w:rsidRPr="001B7B5E">
        <w:t xml:space="preserve">specified that </w:t>
      </w:r>
      <w:r w:rsidR="008D165F" w:rsidRPr="001B7B5E">
        <w:t xml:space="preserve">he </w:t>
      </w:r>
      <w:r w:rsidR="00034CB5" w:rsidRPr="001B7B5E">
        <w:t>had been</w:t>
      </w:r>
      <w:r w:rsidR="008D165F" w:rsidRPr="001B7B5E">
        <w:t xml:space="preserve"> swearing</w:t>
      </w:r>
      <w:r w:rsidR="00034CB5" w:rsidRPr="001B7B5E">
        <w:t xml:space="preserve">, </w:t>
      </w:r>
      <w:r w:rsidR="008D165F" w:rsidRPr="001B7B5E">
        <w:t xml:space="preserve">had </w:t>
      </w:r>
      <w:r w:rsidR="00034CB5" w:rsidRPr="001B7B5E">
        <w:t xml:space="preserve">attempted to kick </w:t>
      </w:r>
      <w:r w:rsidR="008D165F" w:rsidRPr="001B7B5E">
        <w:t xml:space="preserve">the police officers </w:t>
      </w:r>
      <w:r w:rsidR="00034CB5" w:rsidRPr="001B7B5E">
        <w:t xml:space="preserve">and </w:t>
      </w:r>
      <w:r w:rsidR="00B16A08" w:rsidRPr="001B7B5E">
        <w:t xml:space="preserve">had </w:t>
      </w:r>
      <w:r w:rsidR="00374A1D" w:rsidRPr="001B7B5E">
        <w:t>threaten</w:t>
      </w:r>
      <w:r w:rsidR="00034CB5" w:rsidRPr="001B7B5E">
        <w:t xml:space="preserve">ed </w:t>
      </w:r>
      <w:r w:rsidR="008D165F" w:rsidRPr="001B7B5E">
        <w:t xml:space="preserve">them </w:t>
      </w:r>
      <w:r w:rsidR="00034CB5" w:rsidRPr="001B7B5E">
        <w:t>with “problems at work</w:t>
      </w:r>
      <w:r w:rsidR="004A095A" w:rsidRPr="001B7B5E">
        <w:t>”</w:t>
      </w:r>
      <w:r w:rsidR="004001A0" w:rsidRPr="001B7B5E">
        <w:t>. The Court puts</w:t>
      </w:r>
      <w:r w:rsidR="0004035B" w:rsidRPr="001B7B5E">
        <w:t xml:space="preserve"> however</w:t>
      </w:r>
      <w:r w:rsidR="004001A0" w:rsidRPr="001B7B5E">
        <w:t xml:space="preserve"> particular weight on the undisputed fact</w:t>
      </w:r>
      <w:r w:rsidR="008D165F" w:rsidRPr="001B7B5E">
        <w:t>,</w:t>
      </w:r>
      <w:r w:rsidR="005A6543" w:rsidRPr="001B7B5E">
        <w:t xml:space="preserve"> supported by</w:t>
      </w:r>
      <w:r w:rsidR="004A095A" w:rsidRPr="001B7B5E">
        <w:t xml:space="preserve"> the testimonies of</w:t>
      </w:r>
      <w:r w:rsidR="005A6543" w:rsidRPr="001B7B5E">
        <w:t xml:space="preserve"> various police officers</w:t>
      </w:r>
      <w:r w:rsidR="008D165F" w:rsidRPr="001B7B5E">
        <w:t>,</w:t>
      </w:r>
      <w:r w:rsidR="004A095A" w:rsidRPr="001B7B5E">
        <w:t xml:space="preserve"> that during the disputed events the</w:t>
      </w:r>
      <w:r w:rsidR="004001A0" w:rsidRPr="001B7B5E">
        <w:t xml:space="preserve"> applicant had already been handcuffed (</w:t>
      </w:r>
      <w:r w:rsidR="00382336" w:rsidRPr="001B7B5E">
        <w:t>see paragraph</w:t>
      </w:r>
      <w:r w:rsidR="005A6543" w:rsidRPr="001B7B5E">
        <w:t xml:space="preserve"> </w:t>
      </w:r>
      <w:fldSimple w:instr=" REF KHonAppInStatoin  \* MERGEFORMAT ">
        <w:r w:rsidR="00010F40">
          <w:rPr>
            <w:noProof/>
          </w:rPr>
          <w:t>19</w:t>
        </w:r>
      </w:fldSimple>
      <w:r w:rsidR="00382336" w:rsidRPr="001B7B5E">
        <w:t xml:space="preserve"> </w:t>
      </w:r>
      <w:r w:rsidR="005A6543" w:rsidRPr="001B7B5E">
        <w:t>above</w:t>
      </w:r>
      <w:r w:rsidR="00034CB5" w:rsidRPr="001B7B5E">
        <w:t>)</w:t>
      </w:r>
      <w:r w:rsidR="00B97DB4" w:rsidRPr="001B7B5E">
        <w:t>.</w:t>
      </w:r>
      <w:r w:rsidR="0001419C" w:rsidRPr="001B7B5E">
        <w:t xml:space="preserve"> The domestic investigation</w:t>
      </w:r>
      <w:r w:rsidR="004C5235" w:rsidRPr="001B7B5E">
        <w:t xml:space="preserve"> found</w:t>
      </w:r>
      <w:r w:rsidR="0001419C" w:rsidRPr="001B7B5E">
        <w:t xml:space="preserve"> that it </w:t>
      </w:r>
      <w:r w:rsidR="0049678B" w:rsidRPr="001B7B5E">
        <w:t xml:space="preserve">was </w:t>
      </w:r>
      <w:r w:rsidR="0001419C" w:rsidRPr="001B7B5E">
        <w:t>strictly necessary for police officer K.H. to apply special measures in order to prevent the applicant from absconding</w:t>
      </w:r>
      <w:r w:rsidR="004C5235" w:rsidRPr="001B7B5E">
        <w:t>. However, the above findings are</w:t>
      </w:r>
      <w:r w:rsidR="0001419C" w:rsidRPr="001B7B5E">
        <w:t xml:space="preserve"> not supported by other evidence of the applicant</w:t>
      </w:r>
      <w:r w:rsidR="007D71E4">
        <w:t>’</w:t>
      </w:r>
      <w:r w:rsidR="0001419C" w:rsidRPr="001B7B5E">
        <w:t xml:space="preserve">s alleged aggression or any other grounds justifying the use of force as provided for by section 13 of the Law on </w:t>
      </w:r>
      <w:r w:rsidR="00FD7FC5" w:rsidRPr="001B7B5E">
        <w:t xml:space="preserve">the </w:t>
      </w:r>
      <w:r w:rsidR="0001419C" w:rsidRPr="001B7B5E">
        <w:t>Police.</w:t>
      </w:r>
    </w:p>
    <w:p w:rsidR="003F03A3" w:rsidRPr="001B7B5E" w:rsidRDefault="00E20FE1" w:rsidP="003F03A3">
      <w:pPr>
        <w:pStyle w:val="JuPara"/>
        <w:rPr>
          <w:b/>
        </w:rPr>
      </w:pPr>
      <w:r w:rsidRPr="001B7B5E">
        <w:fldChar w:fldCharType="begin"/>
      </w:r>
      <w:r w:rsidRPr="001B7B5E">
        <w:instrText xml:space="preserve"> SEQ level0 \*arabic </w:instrText>
      </w:r>
      <w:r w:rsidRPr="001B7B5E">
        <w:fldChar w:fldCharType="separate"/>
      </w:r>
      <w:r w:rsidR="00010F40">
        <w:rPr>
          <w:noProof/>
        </w:rPr>
        <w:t>69</w:t>
      </w:r>
      <w:r w:rsidRPr="001B7B5E">
        <w:fldChar w:fldCharType="end"/>
      </w:r>
      <w:r w:rsidRPr="001B7B5E">
        <w:t>.  </w:t>
      </w:r>
      <w:r w:rsidR="006645CA" w:rsidRPr="001B7B5E">
        <w:t>As concerns the</w:t>
      </w:r>
      <w:r w:rsidR="0004035B" w:rsidRPr="001B7B5E">
        <w:t xml:space="preserve"> above</w:t>
      </w:r>
      <w:r w:rsidR="006645CA" w:rsidRPr="001B7B5E">
        <w:t xml:space="preserve"> </w:t>
      </w:r>
      <w:r w:rsidR="00B16A08" w:rsidRPr="001B7B5E">
        <w:t xml:space="preserve">evidence </w:t>
      </w:r>
      <w:r w:rsidR="006645CA" w:rsidRPr="001B7B5E">
        <w:t xml:space="preserve">indicating the reaction of the police </w:t>
      </w:r>
      <w:r w:rsidR="00374A1D" w:rsidRPr="001B7B5E">
        <w:t>officers in the police station</w:t>
      </w:r>
      <w:r w:rsidR="006645CA" w:rsidRPr="001B7B5E">
        <w:t>, the Court</w:t>
      </w:r>
      <w:r w:rsidR="009C078C" w:rsidRPr="001B7B5E">
        <w:t xml:space="preserve"> notes</w:t>
      </w:r>
      <w:r w:rsidR="007B40FE" w:rsidRPr="001B7B5E">
        <w:t xml:space="preserve"> first </w:t>
      </w:r>
      <w:r w:rsidR="009C078C" w:rsidRPr="001B7B5E">
        <w:t xml:space="preserve">that their </w:t>
      </w:r>
      <w:r w:rsidR="007B40FE" w:rsidRPr="001B7B5E">
        <w:t xml:space="preserve">testimonies </w:t>
      </w:r>
      <w:r w:rsidR="009C078C" w:rsidRPr="001B7B5E">
        <w:t>were contradictory.</w:t>
      </w:r>
      <w:r w:rsidR="0029126B" w:rsidRPr="001B7B5E">
        <w:t xml:space="preserve"> </w:t>
      </w:r>
      <w:r w:rsidR="00115A2D" w:rsidRPr="001B7B5E">
        <w:t>No</w:t>
      </w:r>
      <w:r w:rsidR="005A6543" w:rsidRPr="001B7B5E">
        <w:t>ne of them</w:t>
      </w:r>
      <w:r w:rsidR="00115A2D" w:rsidRPr="001B7B5E">
        <w:t xml:space="preserve"> </w:t>
      </w:r>
      <w:r w:rsidR="00BF5C4F" w:rsidRPr="001B7B5E">
        <w:t xml:space="preserve">admitted </w:t>
      </w:r>
      <w:r w:rsidR="00A82B99" w:rsidRPr="001B7B5E">
        <w:t xml:space="preserve">to </w:t>
      </w:r>
      <w:r w:rsidR="00BF5C4F" w:rsidRPr="001B7B5E">
        <w:t>seeing</w:t>
      </w:r>
      <w:r w:rsidR="00115A2D" w:rsidRPr="001B7B5E">
        <w:t xml:space="preserve"> K</w:t>
      </w:r>
      <w:r w:rsidR="00BF5C4F" w:rsidRPr="001B7B5E">
        <w:t>.</w:t>
      </w:r>
      <w:r w:rsidR="00115A2D" w:rsidRPr="001B7B5E">
        <w:t>H</w:t>
      </w:r>
      <w:r w:rsidR="00BF5C4F" w:rsidRPr="001B7B5E">
        <w:t xml:space="preserve">. </w:t>
      </w:r>
      <w:r w:rsidR="00A82B99" w:rsidRPr="001B7B5E">
        <w:t xml:space="preserve">use </w:t>
      </w:r>
      <w:r w:rsidR="00BF5C4F" w:rsidRPr="001B7B5E">
        <w:t>force against the applicant</w:t>
      </w:r>
      <w:r w:rsidR="009C078C" w:rsidRPr="001B7B5E">
        <w:t>,</w:t>
      </w:r>
      <w:r w:rsidR="004A095A" w:rsidRPr="001B7B5E">
        <w:t xml:space="preserve"> even though</w:t>
      </w:r>
      <w:r w:rsidR="00115A2D" w:rsidRPr="001B7B5E">
        <w:t xml:space="preserve"> </w:t>
      </w:r>
      <w:r w:rsidRPr="001B7B5E">
        <w:t xml:space="preserve">it </w:t>
      </w:r>
      <w:r w:rsidR="009C078C" w:rsidRPr="001B7B5E">
        <w:t xml:space="preserve">follows </w:t>
      </w:r>
      <w:r w:rsidRPr="001B7B5E">
        <w:t xml:space="preserve">from </w:t>
      </w:r>
      <w:r w:rsidR="005A6543" w:rsidRPr="001B7B5E">
        <w:t>K.H.</w:t>
      </w:r>
      <w:r w:rsidR="007D71E4">
        <w:t>’</w:t>
      </w:r>
      <w:r w:rsidR="005A6543" w:rsidRPr="001B7B5E">
        <w:t>s testimonies to the I</w:t>
      </w:r>
      <w:r w:rsidR="00E852A6" w:rsidRPr="001B7B5E">
        <w:t xml:space="preserve">nternal Security Office </w:t>
      </w:r>
      <w:r w:rsidR="005A6543" w:rsidRPr="001B7B5E">
        <w:t>that various police officers ha</w:t>
      </w:r>
      <w:r w:rsidR="004A095A" w:rsidRPr="001B7B5E">
        <w:t xml:space="preserve">d </w:t>
      </w:r>
      <w:r w:rsidR="00E852A6" w:rsidRPr="001B7B5E">
        <w:t>asked</w:t>
      </w:r>
      <w:r w:rsidR="004A095A" w:rsidRPr="001B7B5E">
        <w:t xml:space="preserve"> the applican</w:t>
      </w:r>
      <w:r w:rsidR="00E852A6" w:rsidRPr="001B7B5E">
        <w:t>t to stop cursing</w:t>
      </w:r>
      <w:r w:rsidR="004A095A" w:rsidRPr="001B7B5E">
        <w:t xml:space="preserve"> and or</w:t>
      </w:r>
      <w:r w:rsidR="00E852A6" w:rsidRPr="001B7B5E">
        <w:t>dered</w:t>
      </w:r>
      <w:r w:rsidR="00160B55" w:rsidRPr="001B7B5E">
        <w:t xml:space="preserve"> him to lie</w:t>
      </w:r>
      <w:r w:rsidR="004A095A" w:rsidRPr="001B7B5E">
        <w:t xml:space="preserve"> down</w:t>
      </w:r>
      <w:r w:rsidR="005A6543" w:rsidRPr="001B7B5E">
        <w:t xml:space="preserve"> (see paragraph </w:t>
      </w:r>
      <w:r w:rsidR="005A6543" w:rsidRPr="001B7B5E">
        <w:fldChar w:fldCharType="begin"/>
      </w:r>
      <w:r w:rsidR="005A6543" w:rsidRPr="001B7B5E">
        <w:instrText xml:space="preserve"> REF KHonAppInStatoin </w:instrText>
      </w:r>
      <w:r w:rsidR="001B7B5E">
        <w:instrText xml:space="preserve"> \* MERGEFORMAT </w:instrText>
      </w:r>
      <w:r w:rsidR="005A6543" w:rsidRPr="001B7B5E">
        <w:fldChar w:fldCharType="separate"/>
      </w:r>
      <w:r w:rsidR="00010F40">
        <w:rPr>
          <w:noProof/>
        </w:rPr>
        <w:t>19</w:t>
      </w:r>
      <w:r w:rsidR="005A6543" w:rsidRPr="001B7B5E">
        <w:fldChar w:fldCharType="end"/>
      </w:r>
      <w:r w:rsidR="005A6543" w:rsidRPr="001B7B5E">
        <w:t xml:space="preserve"> above)</w:t>
      </w:r>
      <w:r w:rsidR="009C078C" w:rsidRPr="001B7B5E">
        <w:t>,</w:t>
      </w:r>
      <w:r w:rsidR="005A6543" w:rsidRPr="001B7B5E">
        <w:t xml:space="preserve"> after which </w:t>
      </w:r>
      <w:r w:rsidR="004A095A" w:rsidRPr="001B7B5E">
        <w:t>K</w:t>
      </w:r>
      <w:r w:rsidR="004F517C" w:rsidRPr="001B7B5E">
        <w:t>.</w:t>
      </w:r>
      <w:r w:rsidR="004A095A" w:rsidRPr="001B7B5E">
        <w:t>H</w:t>
      </w:r>
      <w:r w:rsidR="004F517C" w:rsidRPr="001B7B5E">
        <w:t>.</w:t>
      </w:r>
      <w:r w:rsidR="00BF5C4F" w:rsidRPr="001B7B5E">
        <w:t xml:space="preserve"> had </w:t>
      </w:r>
      <w:r w:rsidR="005A6543" w:rsidRPr="001B7B5E">
        <w:t>forced the applicant</w:t>
      </w:r>
      <w:r w:rsidR="00976372" w:rsidRPr="001B7B5E">
        <w:t xml:space="preserve"> to the gr</w:t>
      </w:r>
      <w:r w:rsidR="005A6543" w:rsidRPr="001B7B5E">
        <w:t>ound</w:t>
      </w:r>
      <w:r w:rsidR="00976372" w:rsidRPr="001B7B5E">
        <w:t>.</w:t>
      </w:r>
      <w:r w:rsidR="00BF5C4F" w:rsidRPr="001B7B5E">
        <w:t xml:space="preserve"> In </w:t>
      </w:r>
      <w:r w:rsidR="00581927" w:rsidRPr="001B7B5E">
        <w:t>the course</w:t>
      </w:r>
      <w:r w:rsidR="00E852A6" w:rsidRPr="001B7B5E">
        <w:t xml:space="preserve"> of the </w:t>
      </w:r>
      <w:r w:rsidR="00BF5C4F" w:rsidRPr="001B7B5E">
        <w:t>internal inv</w:t>
      </w:r>
      <w:r w:rsidR="005A6543" w:rsidRPr="001B7B5E">
        <w:t>estigation</w:t>
      </w:r>
      <w:r w:rsidRPr="001B7B5E">
        <w:t xml:space="preserve"> </w:t>
      </w:r>
      <w:r w:rsidR="009C078C" w:rsidRPr="001B7B5E">
        <w:t xml:space="preserve">conducted by the State police, K.H. </w:t>
      </w:r>
      <w:r w:rsidRPr="001B7B5E">
        <w:t xml:space="preserve">denied </w:t>
      </w:r>
      <w:r w:rsidR="009C078C" w:rsidRPr="001B7B5E">
        <w:t xml:space="preserve">that </w:t>
      </w:r>
      <w:r w:rsidRPr="001B7B5E">
        <w:t>fact</w:t>
      </w:r>
      <w:r w:rsidR="00382336" w:rsidRPr="001B7B5E">
        <w:t>. T</w:t>
      </w:r>
      <w:r w:rsidR="005A6543" w:rsidRPr="001B7B5E">
        <w:t xml:space="preserve">he statements of the other police officers that </w:t>
      </w:r>
      <w:r w:rsidR="009C078C" w:rsidRPr="001B7B5E">
        <w:t>when they arrived</w:t>
      </w:r>
      <w:r w:rsidR="002F4822" w:rsidRPr="001B7B5E">
        <w:t>,</w:t>
      </w:r>
      <w:r w:rsidR="009C078C" w:rsidRPr="001B7B5E">
        <w:t xml:space="preserve"> </w:t>
      </w:r>
      <w:r w:rsidR="000131DE" w:rsidRPr="001B7B5E">
        <w:t xml:space="preserve">the applicant </w:t>
      </w:r>
      <w:r w:rsidR="009C078C" w:rsidRPr="001B7B5E">
        <w:t xml:space="preserve">was </w:t>
      </w:r>
      <w:r w:rsidR="00382336" w:rsidRPr="001B7B5E">
        <w:t>already on the ground, are in contradiction with K.H.</w:t>
      </w:r>
      <w:r w:rsidR="007D71E4">
        <w:t>’</w:t>
      </w:r>
      <w:r w:rsidR="00382336" w:rsidRPr="001B7B5E">
        <w:t>s statements that he was not the only officer present at the police station d</w:t>
      </w:r>
      <w:r w:rsidR="00D81B2F" w:rsidRPr="001B7B5E">
        <w:t>uring the contested events (ibid.).</w:t>
      </w:r>
      <w:r w:rsidR="004F517C" w:rsidRPr="001B7B5E">
        <w:t xml:space="preserve"> </w:t>
      </w:r>
      <w:r w:rsidR="00581927" w:rsidRPr="001B7B5E">
        <w:t xml:space="preserve">There are strong indications that during the contested events there was a considerable number of police officers present </w:t>
      </w:r>
      <w:r w:rsidR="009C078C" w:rsidRPr="001B7B5E">
        <w:t xml:space="preserve">because they were changing </w:t>
      </w:r>
      <w:r w:rsidR="00581927" w:rsidRPr="001B7B5E">
        <w:t xml:space="preserve">shifts and at </w:t>
      </w:r>
      <w:r w:rsidR="009C078C" w:rsidRPr="001B7B5E">
        <w:t xml:space="preserve">a </w:t>
      </w:r>
      <w:r w:rsidR="00581927" w:rsidRPr="001B7B5E">
        <w:t xml:space="preserve">certain point there were </w:t>
      </w:r>
      <w:r w:rsidR="009C078C" w:rsidRPr="001B7B5E">
        <w:t xml:space="preserve">between </w:t>
      </w:r>
      <w:r w:rsidR="00581927" w:rsidRPr="001B7B5E">
        <w:t xml:space="preserve">seven </w:t>
      </w:r>
      <w:r w:rsidR="009C078C" w:rsidRPr="001B7B5E">
        <w:t xml:space="preserve">and </w:t>
      </w:r>
      <w:r w:rsidR="00581927" w:rsidRPr="001B7B5E">
        <w:t xml:space="preserve">nine police officers present and two </w:t>
      </w:r>
      <w:r w:rsidR="002F4822" w:rsidRPr="001B7B5E">
        <w:t xml:space="preserve">civilians </w:t>
      </w:r>
      <w:r w:rsidR="00E9418D" w:rsidRPr="001B7B5E">
        <w:t xml:space="preserve">who had been </w:t>
      </w:r>
      <w:r w:rsidR="00581927" w:rsidRPr="001B7B5E">
        <w:t xml:space="preserve">invited as witnesses during the search </w:t>
      </w:r>
      <w:r w:rsidR="00E9418D" w:rsidRPr="001B7B5E">
        <w:t xml:space="preserve">of the applicant </w:t>
      </w:r>
      <w:r w:rsidR="00581927" w:rsidRPr="001B7B5E">
        <w:t>(see paragraph</w:t>
      </w:r>
      <w:r w:rsidR="00296AE5" w:rsidRPr="001B7B5E">
        <w:t xml:space="preserve"> 20</w:t>
      </w:r>
      <w:r w:rsidR="0029126B" w:rsidRPr="001B7B5E">
        <w:t xml:space="preserve"> </w:t>
      </w:r>
      <w:r w:rsidR="00A21C3B" w:rsidRPr="001B7B5E">
        <w:t>above</w:t>
      </w:r>
      <w:r w:rsidR="00581927" w:rsidRPr="001B7B5E">
        <w:t>). In the light of the controversial testimonies of the police officers concern</w:t>
      </w:r>
      <w:r w:rsidR="00E9418D" w:rsidRPr="001B7B5E">
        <w:t>ing</w:t>
      </w:r>
      <w:r w:rsidR="00581927" w:rsidRPr="001B7B5E">
        <w:t xml:space="preserve"> the circumstances of the events, and the apparent understanding expressed by some police officers that the applicant</w:t>
      </w:r>
      <w:r w:rsidR="007D71E4">
        <w:t>’</w:t>
      </w:r>
      <w:r w:rsidR="00581927" w:rsidRPr="001B7B5E">
        <w:t xml:space="preserve">s insulting language </w:t>
      </w:r>
      <w:r w:rsidR="00E9418D" w:rsidRPr="001B7B5E">
        <w:t xml:space="preserve">had </w:t>
      </w:r>
      <w:r w:rsidR="00581927" w:rsidRPr="001B7B5E">
        <w:t xml:space="preserve">justified </w:t>
      </w:r>
      <w:r w:rsidR="000D154B" w:rsidRPr="001B7B5E">
        <w:t xml:space="preserve">the </w:t>
      </w:r>
      <w:r w:rsidR="00581927" w:rsidRPr="001B7B5E">
        <w:t xml:space="preserve">use of force, the Court </w:t>
      </w:r>
      <w:r w:rsidR="00160B55" w:rsidRPr="001B7B5E">
        <w:t>notes that</w:t>
      </w:r>
      <w:r w:rsidR="00581927" w:rsidRPr="001B7B5E">
        <w:t xml:space="preserve"> the atmosphere in the police </w:t>
      </w:r>
      <w:r w:rsidR="00E9418D" w:rsidRPr="001B7B5E">
        <w:t xml:space="preserve">station </w:t>
      </w:r>
      <w:r w:rsidR="00581927" w:rsidRPr="001B7B5E">
        <w:t xml:space="preserve">was very likely </w:t>
      </w:r>
      <w:r w:rsidR="003C3D0D" w:rsidRPr="001B7B5E">
        <w:t xml:space="preserve">to </w:t>
      </w:r>
      <w:r w:rsidR="00E9418D" w:rsidRPr="001B7B5E">
        <w:t xml:space="preserve">have </w:t>
      </w:r>
      <w:r w:rsidR="003C3D0D" w:rsidRPr="001B7B5E">
        <w:t>provoke</w:t>
      </w:r>
      <w:r w:rsidR="00E9418D" w:rsidRPr="001B7B5E">
        <w:t>d</w:t>
      </w:r>
      <w:r w:rsidR="003C3D0D" w:rsidRPr="001B7B5E">
        <w:t xml:space="preserve"> the police officers </w:t>
      </w:r>
      <w:r w:rsidR="00E9418D" w:rsidRPr="001B7B5E">
        <w:t xml:space="preserve">into </w:t>
      </w:r>
      <w:r w:rsidR="003C3D0D" w:rsidRPr="001B7B5E">
        <w:t xml:space="preserve">acting in </w:t>
      </w:r>
      <w:r w:rsidR="00E9418D" w:rsidRPr="001B7B5E">
        <w:t>the</w:t>
      </w:r>
      <w:r w:rsidRPr="001B7B5E">
        <w:t xml:space="preserve"> way alleged by the applicant. </w:t>
      </w:r>
      <w:r w:rsidR="001F4BAD" w:rsidRPr="001B7B5E">
        <w:t>However, the Court cannot conclude</w:t>
      </w:r>
      <w:r w:rsidR="00F62D0D" w:rsidRPr="001B7B5E">
        <w:t xml:space="preserve"> from the case file</w:t>
      </w:r>
      <w:r w:rsidR="001F4BAD" w:rsidRPr="001B7B5E">
        <w:t xml:space="preserve"> that the applicant</w:t>
      </w:r>
      <w:r w:rsidR="007D71E4">
        <w:t>’</w:t>
      </w:r>
      <w:r w:rsidR="001F4BAD" w:rsidRPr="001B7B5E">
        <w:t>s con</w:t>
      </w:r>
      <w:r w:rsidR="00CF4A74" w:rsidRPr="001B7B5E">
        <w:t xml:space="preserve">duct </w:t>
      </w:r>
      <w:r w:rsidR="0049678B" w:rsidRPr="001B7B5E">
        <w:t xml:space="preserve">justified </w:t>
      </w:r>
      <w:r w:rsidR="00CF4A74" w:rsidRPr="001B7B5E">
        <w:t xml:space="preserve">the </w:t>
      </w:r>
      <w:r w:rsidR="0049678B" w:rsidRPr="001B7B5E">
        <w:t xml:space="preserve">deployment of strict restraint measures by the </w:t>
      </w:r>
      <w:r w:rsidR="00CF4A74" w:rsidRPr="001B7B5E">
        <w:t>police officers</w:t>
      </w:r>
      <w:r w:rsidR="0049678B" w:rsidRPr="001B7B5E">
        <w:t>.</w:t>
      </w:r>
      <w:r w:rsidR="00CF4A74" w:rsidRPr="001B7B5E">
        <w:rPr>
          <w:b/>
        </w:rPr>
        <w:t xml:space="preserve"> </w:t>
      </w:r>
      <w:r w:rsidR="00A60060" w:rsidRPr="001B7B5E">
        <w:t>Noting</w:t>
      </w:r>
      <w:r w:rsidR="00895931" w:rsidRPr="001B7B5E">
        <w:t xml:space="preserve"> that the applicant was </w:t>
      </w:r>
      <w:r w:rsidR="00E9418D" w:rsidRPr="001B7B5E">
        <w:t xml:space="preserve">already </w:t>
      </w:r>
      <w:r w:rsidR="00895931" w:rsidRPr="001B7B5E">
        <w:t xml:space="preserve">handcuffed before </w:t>
      </w:r>
      <w:r w:rsidR="00E9418D" w:rsidRPr="001B7B5E">
        <w:t xml:space="preserve">his </w:t>
      </w:r>
      <w:r w:rsidR="00895931" w:rsidRPr="001B7B5E">
        <w:t xml:space="preserve">arrival </w:t>
      </w:r>
      <w:r w:rsidR="00E9418D" w:rsidRPr="001B7B5E">
        <w:t xml:space="preserve">at </w:t>
      </w:r>
      <w:r w:rsidR="00895931" w:rsidRPr="001B7B5E">
        <w:t>the police</w:t>
      </w:r>
      <w:r w:rsidR="00E9418D" w:rsidRPr="001B7B5E">
        <w:t xml:space="preserve"> station</w:t>
      </w:r>
      <w:r w:rsidR="00895931" w:rsidRPr="001B7B5E">
        <w:t xml:space="preserve">, </w:t>
      </w:r>
      <w:r w:rsidR="00E9418D" w:rsidRPr="001B7B5E">
        <w:t xml:space="preserve">the police should have reacted </w:t>
      </w:r>
      <w:r w:rsidR="00895931" w:rsidRPr="001B7B5E">
        <w:t>with more restraint to the applicant</w:t>
      </w:r>
      <w:r w:rsidR="007D71E4">
        <w:t>’</w:t>
      </w:r>
      <w:r w:rsidR="00895931" w:rsidRPr="001B7B5E">
        <w:t>s verbal insults, if any</w:t>
      </w:r>
      <w:r w:rsidR="0029126B" w:rsidRPr="001B7B5E">
        <w:t xml:space="preserve"> </w:t>
      </w:r>
      <w:r w:rsidR="00895931" w:rsidRPr="001B7B5E">
        <w:t>(</w:t>
      </w:r>
      <w:r w:rsidR="00E9418D" w:rsidRPr="001B7B5E">
        <w:t xml:space="preserve">see </w:t>
      </w:r>
      <w:r w:rsidR="003F03A3" w:rsidRPr="001B7B5E">
        <w:rPr>
          <w:i/>
          <w:lang w:eastAsia="en-US"/>
        </w:rPr>
        <w:t>Fahriye Çalışkan v. Turkey</w:t>
      </w:r>
      <w:r w:rsidR="003F03A3" w:rsidRPr="001B7B5E">
        <w:rPr>
          <w:lang w:eastAsia="en-US"/>
        </w:rPr>
        <w:t>, no. 40516/98, § 43, 2 October 2007).</w:t>
      </w:r>
    </w:p>
    <w:p w:rsidR="00A247D8" w:rsidRPr="001B7B5E" w:rsidRDefault="003F03A3" w:rsidP="003F03A3">
      <w:pPr>
        <w:pStyle w:val="JuPara"/>
        <w:rPr>
          <w:b/>
        </w:rPr>
      </w:pPr>
      <w:r w:rsidRPr="001B7B5E">
        <w:fldChar w:fldCharType="begin"/>
      </w:r>
      <w:r w:rsidRPr="001B7B5E">
        <w:instrText xml:space="preserve"> SEQ level0 \*arabic </w:instrText>
      </w:r>
      <w:r w:rsidRPr="001B7B5E">
        <w:fldChar w:fldCharType="separate"/>
      </w:r>
      <w:r w:rsidR="00010F40">
        <w:rPr>
          <w:noProof/>
        </w:rPr>
        <w:t>70</w:t>
      </w:r>
      <w:r w:rsidRPr="001B7B5E">
        <w:fldChar w:fldCharType="end"/>
      </w:r>
      <w:r w:rsidRPr="001B7B5E">
        <w:t>.  </w:t>
      </w:r>
      <w:r w:rsidR="00A60060" w:rsidRPr="001B7B5E">
        <w:t xml:space="preserve">Observing the above assessment, and especially </w:t>
      </w:r>
      <w:r w:rsidRPr="001B7B5E">
        <w:t>the</w:t>
      </w:r>
      <w:r w:rsidR="00A60060" w:rsidRPr="001B7B5E">
        <w:t xml:space="preserve"> seriousness of the injuries and the behaviour of the applicant, the Court cannot conclude that</w:t>
      </w:r>
      <w:r w:rsidR="00951065" w:rsidRPr="001B7B5E">
        <w:t xml:space="preserve"> during the applicant</w:t>
      </w:r>
      <w:r w:rsidR="007D71E4">
        <w:t>’</w:t>
      </w:r>
      <w:r w:rsidR="00951065" w:rsidRPr="001B7B5E">
        <w:t>s arrest</w:t>
      </w:r>
      <w:r w:rsidR="00A60060" w:rsidRPr="001B7B5E">
        <w:t xml:space="preserve"> the police officers deployed proportional force </w:t>
      </w:r>
      <w:r w:rsidR="00951065" w:rsidRPr="001B7B5E">
        <w:t>against him</w:t>
      </w:r>
      <w:r w:rsidR="00A60060" w:rsidRPr="001B7B5E">
        <w:t xml:space="preserve">. </w:t>
      </w:r>
      <w:r w:rsidR="00CF4A74" w:rsidRPr="001B7B5E">
        <w:t>Moreover, the Government did not provide any other evidence in relation to the purpose, necessity and proportionality of the use of force by the police officers. At the same time the Court does not find any indication that the police used force with an aim to extort a confession from the applicant.</w:t>
      </w:r>
    </w:p>
    <w:p w:rsidR="003728F9" w:rsidRPr="001B7B5E" w:rsidRDefault="00A247D8" w:rsidP="003728F9">
      <w:pPr>
        <w:pStyle w:val="JuPara"/>
      </w:pPr>
      <w:r w:rsidRPr="001B7B5E">
        <w:fldChar w:fldCharType="begin"/>
      </w:r>
      <w:r w:rsidRPr="001B7B5E">
        <w:instrText xml:space="preserve"> SEQ level0 \*arabic </w:instrText>
      </w:r>
      <w:r w:rsidRPr="001B7B5E">
        <w:fldChar w:fldCharType="separate"/>
      </w:r>
      <w:r w:rsidR="00010F40">
        <w:rPr>
          <w:noProof/>
        </w:rPr>
        <w:t>71</w:t>
      </w:r>
      <w:r w:rsidRPr="001B7B5E">
        <w:fldChar w:fldCharType="end"/>
      </w:r>
      <w:r w:rsidRPr="001B7B5E">
        <w:t>.  </w:t>
      </w:r>
      <w:r w:rsidR="003728F9" w:rsidRPr="001B7B5E">
        <w:t>In relation to the other argument raised by the Government that the applicant</w:t>
      </w:r>
      <w:r w:rsidR="007D71E4">
        <w:t>’</w:t>
      </w:r>
      <w:r w:rsidR="003728F9" w:rsidRPr="001B7B5E">
        <w:t>s statements as to the length of his ill-treatment in the police station lack credibility (see p</w:t>
      </w:r>
      <w:r w:rsidR="0005721F">
        <w:t>aragraph 61</w:t>
      </w:r>
      <w:r w:rsidR="003728F9" w:rsidRPr="001B7B5E">
        <w:t xml:space="preserve"> above), the Court notes that no records were furnished as to the precise time the applicant was taken to the police station, but it follows from the witness statements that his arrest was carried out promptly and that he was immediately taken to the police station, therefore it is possible that the applicant spent at least half an hour in the police station. Consequently, the Court cannot accept th</w:t>
      </w:r>
      <w:r w:rsidR="003728F9" w:rsidRPr="001B7B5E">
        <w:rPr>
          <w:color w:val="000000"/>
        </w:rPr>
        <w:t>e Government</w:t>
      </w:r>
      <w:r w:rsidR="007D71E4">
        <w:rPr>
          <w:color w:val="000000"/>
        </w:rPr>
        <w:t>’</w:t>
      </w:r>
      <w:r w:rsidR="003728F9" w:rsidRPr="001B7B5E">
        <w:rPr>
          <w:color w:val="000000"/>
        </w:rPr>
        <w:t>s</w:t>
      </w:r>
      <w:r w:rsidR="0076702D" w:rsidRPr="001B7B5E">
        <w:t xml:space="preserve"> argument.</w:t>
      </w:r>
    </w:p>
    <w:p w:rsidR="00390A5C" w:rsidRPr="001B7B5E" w:rsidRDefault="00115A2D" w:rsidP="00FD33C9">
      <w:pPr>
        <w:pStyle w:val="JuPara"/>
      </w:pPr>
      <w:r w:rsidRPr="001B7B5E">
        <w:fldChar w:fldCharType="begin"/>
      </w:r>
      <w:r w:rsidRPr="001B7B5E">
        <w:instrText xml:space="preserve"> SEQ level0 \*arabic </w:instrText>
      </w:r>
      <w:r w:rsidRPr="001B7B5E">
        <w:fldChar w:fldCharType="separate"/>
      </w:r>
      <w:r w:rsidR="00010F40">
        <w:rPr>
          <w:noProof/>
        </w:rPr>
        <w:t>72</w:t>
      </w:r>
      <w:r w:rsidRPr="001B7B5E">
        <w:fldChar w:fldCharType="end"/>
      </w:r>
      <w:r w:rsidRPr="001B7B5E">
        <w:t>.  </w:t>
      </w:r>
      <w:r w:rsidR="00A8179E" w:rsidRPr="001B7B5E">
        <w:t>Lastly</w:t>
      </w:r>
      <w:r w:rsidRPr="001B7B5E">
        <w:t>, a</w:t>
      </w:r>
      <w:r w:rsidR="00836A61" w:rsidRPr="001B7B5E">
        <w:t>ddressing the Government</w:t>
      </w:r>
      <w:r w:rsidR="007D71E4">
        <w:t>’</w:t>
      </w:r>
      <w:r w:rsidR="00836A61" w:rsidRPr="001B7B5E">
        <w:t xml:space="preserve">s argument </w:t>
      </w:r>
      <w:r w:rsidRPr="001B7B5E">
        <w:t xml:space="preserve">that the applicant had not </w:t>
      </w:r>
      <w:r w:rsidR="00976372" w:rsidRPr="001B7B5E">
        <w:t xml:space="preserve">raised any objections </w:t>
      </w:r>
      <w:r w:rsidR="00014DE7" w:rsidRPr="001B7B5E">
        <w:t xml:space="preserve">in the </w:t>
      </w:r>
      <w:r w:rsidR="00A8179E" w:rsidRPr="001B7B5E">
        <w:t>arrest report</w:t>
      </w:r>
      <w:r w:rsidR="00BF4FAE" w:rsidRPr="001B7B5E">
        <w:t xml:space="preserve"> (see paragraph 61 above)</w:t>
      </w:r>
      <w:r w:rsidR="00B16A08" w:rsidRPr="001B7B5E">
        <w:t>,</w:t>
      </w:r>
      <w:r w:rsidR="00A91055" w:rsidRPr="001B7B5E">
        <w:t xml:space="preserve"> </w:t>
      </w:r>
      <w:r w:rsidR="00CE1FEF" w:rsidRPr="001B7B5E">
        <w:t xml:space="preserve">the Court notes, first, that the </w:t>
      </w:r>
      <w:r w:rsidR="00CF527A" w:rsidRPr="001B7B5E">
        <w:t xml:space="preserve">administrative </w:t>
      </w:r>
      <w:r w:rsidR="00A8179E" w:rsidRPr="001B7B5E">
        <w:t xml:space="preserve">arrest report </w:t>
      </w:r>
      <w:r w:rsidR="00CE1FEF" w:rsidRPr="001B7B5E">
        <w:t>(drawn up at 8 a</w:t>
      </w:r>
      <w:r w:rsidR="000131DE" w:rsidRPr="001B7B5E">
        <w:t>.</w:t>
      </w:r>
      <w:r w:rsidR="00CE1FEF" w:rsidRPr="001B7B5E">
        <w:t>m</w:t>
      </w:r>
      <w:r w:rsidR="000131DE" w:rsidRPr="001B7B5E">
        <w:t>.</w:t>
      </w:r>
      <w:r w:rsidR="00CE1FEF" w:rsidRPr="001B7B5E">
        <w:t xml:space="preserve">) and the </w:t>
      </w:r>
      <w:r w:rsidR="00CF527A" w:rsidRPr="001B7B5E">
        <w:t xml:space="preserve">arrest </w:t>
      </w:r>
      <w:r w:rsidR="00A8179E" w:rsidRPr="001B7B5E">
        <w:t xml:space="preserve">report </w:t>
      </w:r>
      <w:r w:rsidR="00CE1FEF" w:rsidRPr="001B7B5E">
        <w:t xml:space="preserve">(drawn up at </w:t>
      </w:r>
      <w:r w:rsidR="00B16A08" w:rsidRPr="001B7B5E">
        <w:t>3.30 p.m.</w:t>
      </w:r>
      <w:r w:rsidR="00CE1FEF" w:rsidRPr="001B7B5E">
        <w:t xml:space="preserve">) </w:t>
      </w:r>
      <w:r w:rsidR="00014DE7" w:rsidRPr="001B7B5E">
        <w:t xml:space="preserve">did </w:t>
      </w:r>
      <w:r w:rsidR="00CE1FEF" w:rsidRPr="001B7B5E">
        <w:t>n</w:t>
      </w:r>
      <w:r w:rsidR="00014DE7" w:rsidRPr="001B7B5E">
        <w:t>ot reflect the same injuries</w:t>
      </w:r>
      <w:r w:rsidR="00CE1FEF" w:rsidRPr="001B7B5E">
        <w:t xml:space="preserve"> </w:t>
      </w:r>
      <w:r w:rsidR="0024669D" w:rsidRPr="001B7B5E">
        <w:t xml:space="preserve">to </w:t>
      </w:r>
      <w:r w:rsidR="00CE1FEF" w:rsidRPr="001B7B5E">
        <w:t>the applicant</w:t>
      </w:r>
      <w:r w:rsidR="00014DE7" w:rsidRPr="001B7B5E">
        <w:t>.</w:t>
      </w:r>
      <w:r w:rsidR="0024669D" w:rsidRPr="001B7B5E">
        <w:t xml:space="preserve"> Moreover</w:t>
      </w:r>
      <w:r w:rsidR="00014DE7" w:rsidRPr="001B7B5E">
        <w:t xml:space="preserve">, as the applicant </w:t>
      </w:r>
      <w:r w:rsidR="0024669D" w:rsidRPr="001B7B5E">
        <w:t xml:space="preserve">was </w:t>
      </w:r>
      <w:r w:rsidR="00014DE7" w:rsidRPr="001B7B5E">
        <w:t xml:space="preserve">first </w:t>
      </w:r>
      <w:r w:rsidR="00A21C3B" w:rsidRPr="001B7B5E">
        <w:t>administratively detained</w:t>
      </w:r>
      <w:r w:rsidR="00CE1FEF" w:rsidRPr="001B7B5E">
        <w:t xml:space="preserve">, the </w:t>
      </w:r>
      <w:r w:rsidR="0024669D" w:rsidRPr="001B7B5E">
        <w:t xml:space="preserve">reports </w:t>
      </w:r>
      <w:r w:rsidR="00014DE7" w:rsidRPr="001B7B5E">
        <w:t>did n</w:t>
      </w:r>
      <w:r w:rsidR="00CE1FEF" w:rsidRPr="001B7B5E">
        <w:t>ot contain a section</w:t>
      </w:r>
      <w:r w:rsidR="00014DE7" w:rsidRPr="001B7B5E">
        <w:t xml:space="preserve"> in which the applicant could sep</w:t>
      </w:r>
      <w:r w:rsidR="000131DE" w:rsidRPr="001B7B5E">
        <w:t>arately raise objections and complaints (</w:t>
      </w:r>
      <w:r w:rsidR="000131DE" w:rsidRPr="001B7B5E">
        <w:rPr>
          <w:i/>
        </w:rPr>
        <w:t>pretenzijas</w:t>
      </w:r>
      <w:r w:rsidR="000131DE" w:rsidRPr="001B7B5E">
        <w:t>)</w:t>
      </w:r>
      <w:r w:rsidR="00CE1FEF" w:rsidRPr="001B7B5E">
        <w:t xml:space="preserve">, whereas under the </w:t>
      </w:r>
      <w:r w:rsidR="00A21C3B" w:rsidRPr="001B7B5E">
        <w:t>Criminal Procedure Law</w:t>
      </w:r>
      <w:r w:rsidR="00014DE7" w:rsidRPr="001B7B5E">
        <w:t xml:space="preserve"> </w:t>
      </w:r>
      <w:r w:rsidR="0024669D" w:rsidRPr="001B7B5E">
        <w:t xml:space="preserve">the arrest report </w:t>
      </w:r>
      <w:r w:rsidR="00CE1FEF" w:rsidRPr="001B7B5E">
        <w:t>bear</w:t>
      </w:r>
      <w:r w:rsidR="0024669D" w:rsidRPr="001B7B5E">
        <w:t>s</w:t>
      </w:r>
      <w:r w:rsidR="00CE1FEF" w:rsidRPr="001B7B5E">
        <w:t xml:space="preserve"> no</w:t>
      </w:r>
      <w:r w:rsidR="00014DE7" w:rsidRPr="001B7B5E">
        <w:t xml:space="preserve"> </w:t>
      </w:r>
      <w:r w:rsidR="0024669D" w:rsidRPr="001B7B5E">
        <w:t xml:space="preserve">such </w:t>
      </w:r>
      <w:r w:rsidR="00014DE7" w:rsidRPr="001B7B5E">
        <w:t>information</w:t>
      </w:r>
      <w:r w:rsidR="00CE1FEF" w:rsidRPr="001B7B5E">
        <w:t xml:space="preserve"> and therefore </w:t>
      </w:r>
      <w:r w:rsidR="00014DE7" w:rsidRPr="001B7B5E">
        <w:t xml:space="preserve">does not </w:t>
      </w:r>
      <w:r w:rsidR="0024669D" w:rsidRPr="001B7B5E">
        <w:t xml:space="preserve">show </w:t>
      </w:r>
      <w:r w:rsidR="00CE1FEF" w:rsidRPr="001B7B5E">
        <w:t xml:space="preserve">whether the applicant </w:t>
      </w:r>
      <w:r w:rsidR="00B16A08" w:rsidRPr="001B7B5E">
        <w:t xml:space="preserve">was </w:t>
      </w:r>
      <w:r w:rsidR="00CE1FEF" w:rsidRPr="001B7B5E">
        <w:t>a</w:t>
      </w:r>
      <w:r w:rsidR="009E15F5" w:rsidRPr="001B7B5E">
        <w:t xml:space="preserve">sked to express </w:t>
      </w:r>
      <w:r w:rsidR="0024669D" w:rsidRPr="001B7B5E">
        <w:t xml:space="preserve">an opinion </w:t>
      </w:r>
      <w:r w:rsidR="009E15F5" w:rsidRPr="001B7B5E">
        <w:t xml:space="preserve">on </w:t>
      </w:r>
      <w:r w:rsidR="0024669D" w:rsidRPr="001B7B5E">
        <w:t xml:space="preserve">that </w:t>
      </w:r>
      <w:r w:rsidR="009E15F5" w:rsidRPr="001B7B5E">
        <w:t>matter.</w:t>
      </w:r>
    </w:p>
    <w:p w:rsidR="00727253" w:rsidRPr="001B7B5E" w:rsidRDefault="002449FE" w:rsidP="00727253">
      <w:pPr>
        <w:pStyle w:val="JuHa0"/>
      </w:pPr>
      <w:r w:rsidRPr="001B7B5E">
        <w:t>(c</w:t>
      </w:r>
      <w:r w:rsidR="0076702D" w:rsidRPr="001B7B5E">
        <w:t>)  </w:t>
      </w:r>
      <w:r w:rsidR="00F6061B" w:rsidRPr="001B7B5E">
        <w:t>Conclusion</w:t>
      </w:r>
    </w:p>
    <w:p w:rsidR="00F6061B" w:rsidRPr="001B7B5E" w:rsidRDefault="00F6061B" w:rsidP="00F6061B">
      <w:pPr>
        <w:pStyle w:val="JuPara"/>
      </w:pPr>
      <w:r w:rsidRPr="001B7B5E">
        <w:fldChar w:fldCharType="begin"/>
      </w:r>
      <w:r w:rsidRPr="001B7B5E">
        <w:instrText xml:space="preserve"> SEQ level0 \*arabic </w:instrText>
      </w:r>
      <w:r w:rsidRPr="001B7B5E">
        <w:fldChar w:fldCharType="separate"/>
      </w:r>
      <w:r w:rsidR="00010F40">
        <w:rPr>
          <w:noProof/>
        </w:rPr>
        <w:t>73</w:t>
      </w:r>
      <w:r w:rsidRPr="001B7B5E">
        <w:fldChar w:fldCharType="end"/>
      </w:r>
      <w:r w:rsidRPr="001B7B5E">
        <w:t>.  </w:t>
      </w:r>
      <w:r w:rsidR="00A21C3B" w:rsidRPr="001B7B5E">
        <w:t xml:space="preserve">In the light of the above, </w:t>
      </w:r>
      <w:r w:rsidR="00B16A08" w:rsidRPr="001B7B5E">
        <w:t xml:space="preserve">the Court concludes that </w:t>
      </w:r>
      <w:r w:rsidR="00A21C3B" w:rsidRPr="001B7B5E">
        <w:rPr>
          <w:rStyle w:val="sb8d990e2"/>
        </w:rPr>
        <w:t>t</w:t>
      </w:r>
      <w:r w:rsidR="009E15F5" w:rsidRPr="001B7B5E">
        <w:rPr>
          <w:rStyle w:val="sb8d990e2"/>
        </w:rPr>
        <w:t>here has been a violation of</w:t>
      </w:r>
      <w:r w:rsidR="002449FE" w:rsidRPr="001B7B5E">
        <w:rPr>
          <w:rStyle w:val="sb8d990e2"/>
        </w:rPr>
        <w:t xml:space="preserve"> the </w:t>
      </w:r>
      <w:r w:rsidR="00CF4A74" w:rsidRPr="001B7B5E">
        <w:rPr>
          <w:rStyle w:val="sb8d990e2"/>
        </w:rPr>
        <w:t>substantive aspect</w:t>
      </w:r>
      <w:r w:rsidR="002449FE" w:rsidRPr="001B7B5E">
        <w:rPr>
          <w:rStyle w:val="sb8d990e2"/>
        </w:rPr>
        <w:t xml:space="preserve"> of</w:t>
      </w:r>
      <w:r w:rsidR="009E15F5" w:rsidRPr="001B7B5E">
        <w:rPr>
          <w:rStyle w:val="sb8d990e2"/>
        </w:rPr>
        <w:t xml:space="preserve"> Article 3 of the Convention.</w:t>
      </w:r>
    </w:p>
    <w:p w:rsidR="0029126B" w:rsidRPr="001B7B5E" w:rsidRDefault="002449FE" w:rsidP="002449FE">
      <w:pPr>
        <w:pStyle w:val="JuH1"/>
        <w:ind w:left="791" w:firstLine="0"/>
      </w:pPr>
      <w:r w:rsidRPr="001B7B5E">
        <w:t>2.  </w:t>
      </w:r>
      <w:r w:rsidR="006D20F5" w:rsidRPr="001B7B5E">
        <w:t>The p</w:t>
      </w:r>
      <w:r w:rsidR="00864B72" w:rsidRPr="001B7B5E">
        <w:t>rocedural aspect</w:t>
      </w:r>
    </w:p>
    <w:p w:rsidR="00EE7FED" w:rsidRPr="001B7B5E" w:rsidRDefault="0076702D" w:rsidP="00EE7FED">
      <w:pPr>
        <w:pStyle w:val="JuHa0"/>
      </w:pPr>
      <w:r w:rsidRPr="001B7B5E">
        <w:t>(a)  </w:t>
      </w:r>
      <w:r w:rsidR="00EE7FED" w:rsidRPr="001B7B5E">
        <w:t xml:space="preserve">Arguments of the </w:t>
      </w:r>
      <w:r w:rsidR="000F29AA" w:rsidRPr="001B7B5E">
        <w:t>p</w:t>
      </w:r>
      <w:r w:rsidR="00EE7FED" w:rsidRPr="001B7B5E">
        <w:t>arties</w:t>
      </w:r>
    </w:p>
    <w:p w:rsidR="0029126B" w:rsidRPr="001B7B5E" w:rsidRDefault="004E78E9" w:rsidP="00CE739A">
      <w:pPr>
        <w:pStyle w:val="JuPara"/>
        <w:rPr>
          <w:i/>
          <w:lang w:eastAsia="en-US"/>
        </w:rPr>
      </w:pPr>
      <w:r w:rsidRPr="001B7B5E">
        <w:fldChar w:fldCharType="begin"/>
      </w:r>
      <w:r w:rsidRPr="001B7B5E">
        <w:instrText xml:space="preserve"> SEQ level0 \*arabic </w:instrText>
      </w:r>
      <w:r w:rsidRPr="001B7B5E">
        <w:fldChar w:fldCharType="separate"/>
      </w:r>
      <w:r w:rsidR="00010F40">
        <w:rPr>
          <w:noProof/>
        </w:rPr>
        <w:t>74</w:t>
      </w:r>
      <w:r w:rsidRPr="001B7B5E">
        <w:fldChar w:fldCharType="end"/>
      </w:r>
      <w:r w:rsidRPr="001B7B5E">
        <w:t>.  </w:t>
      </w:r>
      <w:r w:rsidR="00EE4E41" w:rsidRPr="001B7B5E">
        <w:t>The Government submitted</w:t>
      </w:r>
      <w:r w:rsidR="00481B0E" w:rsidRPr="001B7B5E">
        <w:t xml:space="preserve"> that the domestic authorities had acted with promptness and diligence in </w:t>
      </w:r>
      <w:r w:rsidR="000F29AA" w:rsidRPr="001B7B5E">
        <w:t xml:space="preserve">investigating </w:t>
      </w:r>
      <w:r w:rsidR="00481B0E" w:rsidRPr="001B7B5E">
        <w:t>the disputed events</w:t>
      </w:r>
      <w:r w:rsidR="00736B9A" w:rsidRPr="001B7B5E">
        <w:t xml:space="preserve"> and determin</w:t>
      </w:r>
      <w:r w:rsidR="000F29AA" w:rsidRPr="001B7B5E">
        <w:t>ing</w:t>
      </w:r>
      <w:r w:rsidR="00736B9A" w:rsidRPr="001B7B5E">
        <w:t xml:space="preserve"> the plausibility of the allegations</w:t>
      </w:r>
      <w:r w:rsidR="00481B0E" w:rsidRPr="001B7B5E">
        <w:t>. They noted, in particular, that following the applicant</w:t>
      </w:r>
      <w:r w:rsidR="007D71E4">
        <w:t>’</w:t>
      </w:r>
      <w:r w:rsidR="00481B0E" w:rsidRPr="001B7B5E">
        <w:t>s initial complaint</w:t>
      </w:r>
      <w:r w:rsidR="00736B9A" w:rsidRPr="001B7B5E">
        <w:t>,</w:t>
      </w:r>
      <w:r w:rsidR="00EE4E41" w:rsidRPr="001B7B5E">
        <w:t xml:space="preserve"> </w:t>
      </w:r>
      <w:r w:rsidR="00481B0E" w:rsidRPr="001B7B5E">
        <w:t xml:space="preserve">the State </w:t>
      </w:r>
      <w:r w:rsidR="000F29AA" w:rsidRPr="001B7B5E">
        <w:t>p</w:t>
      </w:r>
      <w:r w:rsidR="00481B0E" w:rsidRPr="001B7B5E">
        <w:t xml:space="preserve">olice instituted criminal proceedings within six working days, </w:t>
      </w:r>
      <w:r w:rsidR="000F29AA" w:rsidRPr="001B7B5E">
        <w:t xml:space="preserve">thereby </w:t>
      </w:r>
      <w:r w:rsidR="00481B0E" w:rsidRPr="001B7B5E">
        <w:t xml:space="preserve">meeting the requirement of speediness; </w:t>
      </w:r>
      <w:r w:rsidR="00736B9A" w:rsidRPr="001B7B5E">
        <w:t xml:space="preserve">that </w:t>
      </w:r>
      <w:r w:rsidR="00481B0E" w:rsidRPr="001B7B5E">
        <w:t>all reasonable steps had been taken to secure evidence, including repeated</w:t>
      </w:r>
      <w:r w:rsidR="004201EC" w:rsidRPr="001B7B5E">
        <w:t xml:space="preserve"> questioning of the applicant, </w:t>
      </w:r>
      <w:r w:rsidR="00481B0E" w:rsidRPr="001B7B5E">
        <w:t xml:space="preserve">detailed eyewitness testimonies, </w:t>
      </w:r>
      <w:r w:rsidR="000F29AA" w:rsidRPr="001B7B5E">
        <w:t xml:space="preserve">and </w:t>
      </w:r>
      <w:r w:rsidR="00481B0E" w:rsidRPr="001B7B5E">
        <w:t>t</w:t>
      </w:r>
      <w:r w:rsidR="00736B9A" w:rsidRPr="001B7B5E">
        <w:t xml:space="preserve">wo </w:t>
      </w:r>
      <w:r w:rsidR="00B76B32" w:rsidRPr="001B7B5E">
        <w:t>medico-legal</w:t>
      </w:r>
      <w:r w:rsidR="000F29AA" w:rsidRPr="001B7B5E">
        <w:t xml:space="preserve"> </w:t>
      </w:r>
      <w:r w:rsidR="001B7B5E">
        <w:t>assessment</w:t>
      </w:r>
      <w:r w:rsidR="000F29AA" w:rsidRPr="001B7B5E">
        <w:t>s</w:t>
      </w:r>
      <w:r w:rsidR="00F6061B" w:rsidRPr="001B7B5E">
        <w:t>. They alleged that, in contras</w:t>
      </w:r>
      <w:r w:rsidR="00736B9A" w:rsidRPr="001B7B5E">
        <w:t xml:space="preserve">t to </w:t>
      </w:r>
      <w:r w:rsidR="00E616C3" w:rsidRPr="001B7B5E">
        <w:rPr>
          <w:i/>
          <w:lang w:eastAsia="en-US"/>
        </w:rPr>
        <w:t>Spinov v. Ukraine</w:t>
      </w:r>
      <w:r w:rsidR="00E616C3" w:rsidRPr="001B7B5E">
        <w:rPr>
          <w:lang w:eastAsia="en-US"/>
        </w:rPr>
        <w:t>, no. 34331/03, 27 November 2008</w:t>
      </w:r>
      <w:r w:rsidR="00736B9A" w:rsidRPr="001B7B5E">
        <w:rPr>
          <w:i/>
        </w:rPr>
        <w:t>,</w:t>
      </w:r>
      <w:r w:rsidR="00E34E15" w:rsidRPr="001B7B5E">
        <w:rPr>
          <w:i/>
        </w:rPr>
        <w:t xml:space="preserve"> </w:t>
      </w:r>
      <w:r w:rsidR="00736B9A" w:rsidRPr="001B7B5E">
        <w:t xml:space="preserve">the Internal </w:t>
      </w:r>
      <w:r w:rsidR="000F29AA" w:rsidRPr="001B7B5E">
        <w:t xml:space="preserve">Security </w:t>
      </w:r>
      <w:r w:rsidR="00736B9A" w:rsidRPr="001B7B5E">
        <w:t xml:space="preserve">Office had taken concrete steps to </w:t>
      </w:r>
      <w:r w:rsidR="000F29AA" w:rsidRPr="001B7B5E">
        <w:t xml:space="preserve">investigate </w:t>
      </w:r>
      <w:r w:rsidR="00736B9A" w:rsidRPr="001B7B5E">
        <w:t xml:space="preserve">the allegations. </w:t>
      </w:r>
      <w:r w:rsidR="00AD2BBC" w:rsidRPr="001B7B5E">
        <w:t>The Government drew particular attention to the additional investigation</w:t>
      </w:r>
      <w:r w:rsidR="00012AA9" w:rsidRPr="001B7B5E">
        <w:t>, including confrontations,</w:t>
      </w:r>
      <w:r w:rsidR="00AD2BBC" w:rsidRPr="001B7B5E">
        <w:t xml:space="preserve"> which followed the quashing of the first decision (see paragraph </w:t>
      </w:r>
      <w:r w:rsidR="00AD2BBC" w:rsidRPr="001B7B5E">
        <w:fldChar w:fldCharType="begin"/>
      </w:r>
      <w:r w:rsidR="00AD2BBC" w:rsidRPr="001B7B5E">
        <w:instrText xml:space="preserve"> REF RegProsRevokes2007 </w:instrText>
      </w:r>
      <w:r w:rsidR="001B7B5E">
        <w:instrText xml:space="preserve"> \* MERGEFORMAT </w:instrText>
      </w:r>
      <w:r w:rsidR="00AD2BBC" w:rsidRPr="001B7B5E">
        <w:fldChar w:fldCharType="separate"/>
      </w:r>
      <w:r w:rsidR="00010F40">
        <w:rPr>
          <w:noProof/>
        </w:rPr>
        <w:t>33</w:t>
      </w:r>
      <w:r w:rsidR="00AD2BBC" w:rsidRPr="001B7B5E">
        <w:fldChar w:fldCharType="end"/>
      </w:r>
      <w:r w:rsidR="00AD2BBC" w:rsidRPr="001B7B5E">
        <w:t xml:space="preserve"> above).</w:t>
      </w:r>
      <w:r w:rsidR="00012AA9" w:rsidRPr="001B7B5E">
        <w:t xml:space="preserve"> </w:t>
      </w:r>
      <w:r w:rsidR="000F29AA" w:rsidRPr="001B7B5E">
        <w:t xml:space="preserve">They also </w:t>
      </w:r>
      <w:r w:rsidR="004F4542" w:rsidRPr="001B7B5E">
        <w:t xml:space="preserve">maintained that </w:t>
      </w:r>
      <w:r w:rsidR="00660DAC" w:rsidRPr="001B7B5E">
        <w:t xml:space="preserve">the investigating authorities </w:t>
      </w:r>
      <w:r w:rsidR="002F4822" w:rsidRPr="001B7B5E">
        <w:t xml:space="preserve">had </w:t>
      </w:r>
      <w:r w:rsidR="00660DAC" w:rsidRPr="001B7B5E">
        <w:t xml:space="preserve">kept the applicant </w:t>
      </w:r>
      <w:r w:rsidR="000F29AA" w:rsidRPr="001B7B5E">
        <w:t xml:space="preserve">informed </w:t>
      </w:r>
      <w:r w:rsidR="00660DAC" w:rsidRPr="001B7B5E">
        <w:t xml:space="preserve">about the progress of the investigation and </w:t>
      </w:r>
      <w:r w:rsidR="002F4822" w:rsidRPr="001B7B5E">
        <w:t xml:space="preserve">had taken </w:t>
      </w:r>
      <w:r w:rsidR="00EF7028" w:rsidRPr="001B7B5E">
        <w:t xml:space="preserve">into account his requests </w:t>
      </w:r>
      <w:r w:rsidR="00660DAC" w:rsidRPr="001B7B5E">
        <w:t>to examine certain witnesses</w:t>
      </w:r>
      <w:r w:rsidR="006F6E53" w:rsidRPr="001B7B5E">
        <w:t xml:space="preserve">. </w:t>
      </w:r>
      <w:r w:rsidR="00B16A08" w:rsidRPr="001B7B5E">
        <w:t>T</w:t>
      </w:r>
      <w:r w:rsidR="006F6E53" w:rsidRPr="001B7B5E">
        <w:t xml:space="preserve">he Government </w:t>
      </w:r>
      <w:r w:rsidR="006F0268" w:rsidRPr="001B7B5E">
        <w:t xml:space="preserve">emphasised </w:t>
      </w:r>
      <w:r w:rsidR="006A5800" w:rsidRPr="001B7B5E">
        <w:t xml:space="preserve">the hierarchical independence of the </w:t>
      </w:r>
      <w:r w:rsidR="00B16A08" w:rsidRPr="001B7B5E">
        <w:t xml:space="preserve">Internal Security Office </w:t>
      </w:r>
      <w:r w:rsidR="006A5800" w:rsidRPr="001B7B5E">
        <w:t>and</w:t>
      </w:r>
      <w:r w:rsidR="00CE739A" w:rsidRPr="001B7B5E">
        <w:t xml:space="preserve"> stated that the internal investigation carried out by the </w:t>
      </w:r>
      <w:r w:rsidR="00DB2CD7" w:rsidRPr="001B7B5E">
        <w:t xml:space="preserve">human resources department of the </w:t>
      </w:r>
      <w:r w:rsidR="00CE739A" w:rsidRPr="001B7B5E">
        <w:t xml:space="preserve">Rīga Main police station </w:t>
      </w:r>
      <w:r w:rsidR="006F0268" w:rsidRPr="001B7B5E">
        <w:t xml:space="preserve">had been </w:t>
      </w:r>
      <w:r w:rsidR="00CE739A" w:rsidRPr="001B7B5E">
        <w:t>a separate procedure.</w:t>
      </w:r>
      <w:r w:rsidR="00B16A08" w:rsidRPr="001B7B5E">
        <w:t xml:space="preserve"> </w:t>
      </w:r>
      <w:r w:rsidR="006F0268" w:rsidRPr="001B7B5E">
        <w:t>Lastly</w:t>
      </w:r>
      <w:r w:rsidR="00CE739A" w:rsidRPr="001B7B5E">
        <w:t xml:space="preserve">, </w:t>
      </w:r>
      <w:r w:rsidR="006F0268" w:rsidRPr="001B7B5E">
        <w:t xml:space="preserve">they </w:t>
      </w:r>
      <w:r w:rsidR="006A5800" w:rsidRPr="001B7B5E">
        <w:t xml:space="preserve">noted that all </w:t>
      </w:r>
      <w:r w:rsidR="006F0268" w:rsidRPr="001B7B5E">
        <w:t xml:space="preserve">the </w:t>
      </w:r>
      <w:r w:rsidR="006A5800" w:rsidRPr="001B7B5E">
        <w:t>decision</w:t>
      </w:r>
      <w:r w:rsidR="00EF7028" w:rsidRPr="001B7B5E">
        <w:t>s</w:t>
      </w:r>
      <w:r w:rsidR="006A5800" w:rsidRPr="001B7B5E">
        <w:t xml:space="preserve"> adopted during the course of </w:t>
      </w:r>
      <w:r w:rsidR="006F0268" w:rsidRPr="001B7B5E">
        <w:t xml:space="preserve">the </w:t>
      </w:r>
      <w:r w:rsidR="006A5800" w:rsidRPr="001B7B5E">
        <w:t xml:space="preserve">investigation </w:t>
      </w:r>
      <w:r w:rsidR="006F0268" w:rsidRPr="001B7B5E">
        <w:t xml:space="preserve">had been </w:t>
      </w:r>
      <w:r w:rsidR="006A5800" w:rsidRPr="001B7B5E">
        <w:t>re</w:t>
      </w:r>
      <w:r w:rsidR="00D1368F">
        <w:noBreakHyphen/>
      </w:r>
      <w:r w:rsidR="006A5800" w:rsidRPr="001B7B5E">
        <w:t>examined by the prosecutor</w:t>
      </w:r>
      <w:r w:rsidR="007D71E4">
        <w:t>’</w:t>
      </w:r>
      <w:r w:rsidR="006F0268" w:rsidRPr="001B7B5E">
        <w:t>s</w:t>
      </w:r>
      <w:r w:rsidR="006A5800" w:rsidRPr="001B7B5E">
        <w:t xml:space="preserve"> office, which, contrary to </w:t>
      </w:r>
      <w:r w:rsidR="006F0268" w:rsidRPr="001B7B5E">
        <w:t xml:space="preserve">the case of </w:t>
      </w:r>
      <w:r w:rsidR="006A5800" w:rsidRPr="001B7B5E">
        <w:rPr>
          <w:i/>
        </w:rPr>
        <w:t>Ramsahai</w:t>
      </w:r>
      <w:r w:rsidR="006A5800" w:rsidRPr="001B7B5E">
        <w:t>, was independent and carried out effective supervision.</w:t>
      </w:r>
    </w:p>
    <w:p w:rsidR="0029126B" w:rsidRPr="001B7B5E" w:rsidRDefault="004E78E9" w:rsidP="00CE739A">
      <w:pPr>
        <w:pStyle w:val="JuPara"/>
      </w:pPr>
      <w:r w:rsidRPr="001B7B5E">
        <w:fldChar w:fldCharType="begin"/>
      </w:r>
      <w:r w:rsidRPr="001B7B5E">
        <w:instrText xml:space="preserve"> SEQ level0 \*arabic </w:instrText>
      </w:r>
      <w:r w:rsidRPr="001B7B5E">
        <w:fldChar w:fldCharType="separate"/>
      </w:r>
      <w:r w:rsidR="00010F40">
        <w:rPr>
          <w:noProof/>
        </w:rPr>
        <w:t>75</w:t>
      </w:r>
      <w:r w:rsidRPr="001B7B5E">
        <w:fldChar w:fldCharType="end"/>
      </w:r>
      <w:r w:rsidRPr="001B7B5E">
        <w:t>.  The applicant</w:t>
      </w:r>
      <w:r w:rsidR="007D71E4">
        <w:t>’</w:t>
      </w:r>
      <w:r w:rsidRPr="001B7B5E">
        <w:t xml:space="preserve">s </w:t>
      </w:r>
      <w:r w:rsidR="006F0268" w:rsidRPr="001B7B5E">
        <w:t xml:space="preserve">counsel </w:t>
      </w:r>
      <w:r w:rsidRPr="001B7B5E">
        <w:t xml:space="preserve">argued, first, that the investigation carried out by the State </w:t>
      </w:r>
      <w:r w:rsidR="006F0268" w:rsidRPr="001B7B5E">
        <w:t>p</w:t>
      </w:r>
      <w:r w:rsidRPr="001B7B5E">
        <w:t xml:space="preserve">olice Internal Security Office could not be considered as independent because </w:t>
      </w:r>
      <w:r w:rsidR="00DB2CD7" w:rsidRPr="001B7B5E">
        <w:t xml:space="preserve">that body </w:t>
      </w:r>
      <w:r w:rsidRPr="001B7B5E">
        <w:t>was directly connected with the police and the prosecutor</w:t>
      </w:r>
      <w:r w:rsidR="007D71E4">
        <w:t>’</w:t>
      </w:r>
      <w:r w:rsidRPr="001B7B5E">
        <w:t>s office and, second</w:t>
      </w:r>
      <w:r w:rsidR="006F0268" w:rsidRPr="001B7B5E">
        <w:t>ly</w:t>
      </w:r>
      <w:r w:rsidRPr="001B7B5E">
        <w:t>, that the</w:t>
      </w:r>
      <w:r w:rsidR="00706A79" w:rsidRPr="001B7B5E">
        <w:t xml:space="preserve"> authorities </w:t>
      </w:r>
      <w:r w:rsidR="006F0268" w:rsidRPr="001B7B5E">
        <w:t xml:space="preserve">had </w:t>
      </w:r>
      <w:r w:rsidR="00706A79" w:rsidRPr="001B7B5E">
        <w:t>not show</w:t>
      </w:r>
      <w:r w:rsidR="006F0268" w:rsidRPr="001B7B5E">
        <w:t>n</w:t>
      </w:r>
      <w:r w:rsidR="00706A79" w:rsidRPr="001B7B5E">
        <w:t xml:space="preserve"> the require</w:t>
      </w:r>
      <w:r w:rsidR="006F0268" w:rsidRPr="001B7B5E">
        <w:t>d</w:t>
      </w:r>
      <w:r w:rsidR="00706A79" w:rsidRPr="001B7B5E">
        <w:t xml:space="preserve"> diligence in establishing the facts and identifying the perpetrators.</w:t>
      </w:r>
    </w:p>
    <w:p w:rsidR="00252065" w:rsidRPr="001B7B5E" w:rsidRDefault="00252065" w:rsidP="004E78E9">
      <w:pPr>
        <w:pStyle w:val="JuPara"/>
      </w:pPr>
      <w:r w:rsidRPr="001B7B5E">
        <w:fldChar w:fldCharType="begin"/>
      </w:r>
      <w:r w:rsidRPr="001B7B5E">
        <w:instrText xml:space="preserve"> SEQ level0 \*arabic </w:instrText>
      </w:r>
      <w:r w:rsidRPr="001B7B5E">
        <w:fldChar w:fldCharType="separate"/>
      </w:r>
      <w:r w:rsidR="00010F40">
        <w:rPr>
          <w:noProof/>
        </w:rPr>
        <w:t>76</w:t>
      </w:r>
      <w:r w:rsidRPr="001B7B5E">
        <w:fldChar w:fldCharType="end"/>
      </w:r>
      <w:r w:rsidRPr="001B7B5E">
        <w:t xml:space="preserve">.  The Government in response considered that the above allegations were of </w:t>
      </w:r>
      <w:r w:rsidR="006F0268" w:rsidRPr="001B7B5E">
        <w:t xml:space="preserve">a </w:t>
      </w:r>
      <w:r w:rsidRPr="001B7B5E">
        <w:t xml:space="preserve">speculative nature, and reiterated that the obligation to investigate was </w:t>
      </w:r>
      <w:r w:rsidR="0005721F">
        <w:t xml:space="preserve">not </w:t>
      </w:r>
      <w:r w:rsidRPr="001B7B5E">
        <w:t>an obligation of result</w:t>
      </w:r>
      <w:r w:rsidR="006F0268" w:rsidRPr="001B7B5E">
        <w:t>,</w:t>
      </w:r>
      <w:r w:rsidRPr="001B7B5E">
        <w:t xml:space="preserve"> </w:t>
      </w:r>
      <w:r w:rsidR="0005721F">
        <w:t>but</w:t>
      </w:r>
      <w:r w:rsidRPr="001B7B5E">
        <w:t xml:space="preserve"> </w:t>
      </w:r>
      <w:r w:rsidR="006F0268" w:rsidRPr="001B7B5E">
        <w:t xml:space="preserve">of </w:t>
      </w:r>
      <w:r w:rsidRPr="001B7B5E">
        <w:t>means.</w:t>
      </w:r>
    </w:p>
    <w:p w:rsidR="00EE7FED" w:rsidRPr="001B7B5E" w:rsidRDefault="0076702D" w:rsidP="00EE7FED">
      <w:pPr>
        <w:pStyle w:val="JuHa0"/>
      </w:pPr>
      <w:r w:rsidRPr="001B7B5E">
        <w:t>(b)  </w:t>
      </w:r>
      <w:r w:rsidR="00941F25" w:rsidRPr="001B7B5E">
        <w:t xml:space="preserve">The </w:t>
      </w:r>
      <w:r w:rsidR="00EE7FED" w:rsidRPr="001B7B5E">
        <w:t>Court</w:t>
      </w:r>
      <w:r w:rsidR="007D71E4">
        <w:t>’</w:t>
      </w:r>
      <w:r w:rsidR="00EE7FED" w:rsidRPr="001B7B5E">
        <w:t>s assessment</w:t>
      </w:r>
    </w:p>
    <w:p w:rsidR="00A90301" w:rsidRPr="001B7B5E" w:rsidRDefault="00A67528" w:rsidP="00292380">
      <w:pPr>
        <w:pStyle w:val="JuPara"/>
        <w:rPr>
          <w:szCs w:val="24"/>
        </w:rPr>
      </w:pPr>
      <w:r w:rsidRPr="001B7B5E">
        <w:rPr>
          <w:rStyle w:val="sb8d990e2"/>
          <w:szCs w:val="24"/>
        </w:rPr>
        <w:fldChar w:fldCharType="begin"/>
      </w:r>
      <w:r w:rsidRPr="001B7B5E">
        <w:rPr>
          <w:rStyle w:val="sb8d990e2"/>
          <w:szCs w:val="24"/>
        </w:rPr>
        <w:instrText xml:space="preserve"> SEQ level0 \*arabic </w:instrText>
      </w:r>
      <w:r w:rsidRPr="001B7B5E">
        <w:rPr>
          <w:rStyle w:val="sb8d990e2"/>
          <w:szCs w:val="24"/>
        </w:rPr>
        <w:fldChar w:fldCharType="separate"/>
      </w:r>
      <w:r w:rsidR="00010F40">
        <w:rPr>
          <w:rStyle w:val="sb8d990e2"/>
          <w:noProof/>
          <w:szCs w:val="24"/>
        </w:rPr>
        <w:t>77</w:t>
      </w:r>
      <w:r w:rsidRPr="001B7B5E">
        <w:rPr>
          <w:rStyle w:val="sb8d990e2"/>
          <w:szCs w:val="24"/>
        </w:rPr>
        <w:fldChar w:fldCharType="end"/>
      </w:r>
      <w:r w:rsidRPr="001B7B5E">
        <w:rPr>
          <w:rStyle w:val="sb8d990e2"/>
          <w:szCs w:val="24"/>
        </w:rPr>
        <w:t>.  </w:t>
      </w:r>
      <w:r w:rsidR="00155B45" w:rsidRPr="001B7B5E">
        <w:t>In the light of the Court</w:t>
      </w:r>
      <w:r w:rsidR="007D71E4">
        <w:t>’</w:t>
      </w:r>
      <w:r w:rsidR="00155B45" w:rsidRPr="001B7B5E">
        <w:t>s findings</w:t>
      </w:r>
      <w:r w:rsidR="00A90301" w:rsidRPr="001B7B5E">
        <w:t xml:space="preserve"> above</w:t>
      </w:r>
      <w:r w:rsidR="00155B45" w:rsidRPr="001B7B5E">
        <w:t xml:space="preserve"> and the fact that t</w:t>
      </w:r>
      <w:r w:rsidR="000D546D" w:rsidRPr="001B7B5E">
        <w:t>he inadequacy</w:t>
      </w:r>
      <w:r w:rsidR="00155B45" w:rsidRPr="001B7B5E">
        <w:t xml:space="preserve"> of the</w:t>
      </w:r>
      <w:r w:rsidR="00A90301" w:rsidRPr="001B7B5E">
        <w:t xml:space="preserve"> initial</w:t>
      </w:r>
      <w:r w:rsidR="00155B45" w:rsidRPr="001B7B5E">
        <w:t xml:space="preserve"> investigation</w:t>
      </w:r>
      <w:r w:rsidR="00A90301" w:rsidRPr="001B7B5E">
        <w:t xml:space="preserve"> carried out by the State police Internal Security Office</w:t>
      </w:r>
      <w:r w:rsidR="00155B45" w:rsidRPr="001B7B5E">
        <w:t xml:space="preserve"> </w:t>
      </w:r>
      <w:r w:rsidR="00D40AFE" w:rsidRPr="001B7B5E">
        <w:t xml:space="preserve">was </w:t>
      </w:r>
      <w:r w:rsidR="000D546D" w:rsidRPr="001B7B5E">
        <w:t>recognised</w:t>
      </w:r>
      <w:r w:rsidR="00A90301" w:rsidRPr="001B7B5E">
        <w:t xml:space="preserve"> as ineffective</w:t>
      </w:r>
      <w:r w:rsidR="00155B45" w:rsidRPr="001B7B5E">
        <w:t xml:space="preserve"> by the prosecutor</w:t>
      </w:r>
      <w:r w:rsidR="007D71E4">
        <w:t>’</w:t>
      </w:r>
      <w:r w:rsidR="00155B45" w:rsidRPr="001B7B5E">
        <w:t>s office</w:t>
      </w:r>
      <w:r w:rsidR="00A90301" w:rsidRPr="001B7B5E">
        <w:t xml:space="preserve"> (see paragraph </w:t>
      </w:r>
      <w:r w:rsidR="00A90301" w:rsidRPr="001B7B5E">
        <w:fldChar w:fldCharType="begin"/>
      </w:r>
      <w:r w:rsidR="00A90301" w:rsidRPr="001B7B5E">
        <w:instrText xml:space="preserve"> REF RegProsRevokes2007 </w:instrText>
      </w:r>
      <w:r w:rsidR="001B7B5E" w:rsidRPr="001B7B5E">
        <w:instrText xml:space="preserve"> \* MERGEFORMAT </w:instrText>
      </w:r>
      <w:r w:rsidR="00A90301" w:rsidRPr="001B7B5E">
        <w:fldChar w:fldCharType="separate"/>
      </w:r>
      <w:r w:rsidR="00010F40">
        <w:rPr>
          <w:noProof/>
        </w:rPr>
        <w:t>33</w:t>
      </w:r>
      <w:r w:rsidR="00A90301" w:rsidRPr="001B7B5E">
        <w:fldChar w:fldCharType="end"/>
      </w:r>
      <w:r w:rsidR="00A90301" w:rsidRPr="001B7B5E">
        <w:t xml:space="preserve"> above)</w:t>
      </w:r>
      <w:r w:rsidR="00155B45" w:rsidRPr="001B7B5E">
        <w:t>,</w:t>
      </w:r>
      <w:r w:rsidR="000D546D" w:rsidRPr="001B7B5E">
        <w:t xml:space="preserve"> </w:t>
      </w:r>
      <w:r w:rsidR="00155B45" w:rsidRPr="001B7B5E">
        <w:t>the C</w:t>
      </w:r>
      <w:r w:rsidR="000D546D" w:rsidRPr="001B7B5E">
        <w:t xml:space="preserve">ourt </w:t>
      </w:r>
      <w:r w:rsidR="00DB2CD7" w:rsidRPr="001B7B5E">
        <w:t xml:space="preserve">does </w:t>
      </w:r>
      <w:r w:rsidR="00CF4A74" w:rsidRPr="001B7B5E">
        <w:t>not need to depart from the latter</w:t>
      </w:r>
      <w:r w:rsidR="007D71E4">
        <w:t>’</w:t>
      </w:r>
      <w:r w:rsidR="00CF4A74" w:rsidRPr="001B7B5E">
        <w:t>s</w:t>
      </w:r>
      <w:r w:rsidR="00155B45" w:rsidRPr="001B7B5E">
        <w:t xml:space="preserve"> conclusion</w:t>
      </w:r>
      <w:r w:rsidR="00E34E15" w:rsidRPr="001B7B5E">
        <w:t>s in order to dismiss the Gov</w:t>
      </w:r>
      <w:r w:rsidR="00A90301" w:rsidRPr="001B7B5E">
        <w:t>e</w:t>
      </w:r>
      <w:r w:rsidR="00E34E15" w:rsidRPr="001B7B5E">
        <w:t>rnment</w:t>
      </w:r>
      <w:r w:rsidR="007D71E4">
        <w:t>’</w:t>
      </w:r>
      <w:r w:rsidR="00E34E15" w:rsidRPr="001B7B5E">
        <w:t>s allegations</w:t>
      </w:r>
      <w:r w:rsidR="00A90301" w:rsidRPr="001B7B5E">
        <w:t xml:space="preserve"> to the contrary</w:t>
      </w:r>
      <w:r w:rsidR="005D2BCA" w:rsidRPr="001B7B5E">
        <w:t xml:space="preserve"> </w:t>
      </w:r>
      <w:r w:rsidR="00EF7028" w:rsidRPr="001B7B5E">
        <w:t xml:space="preserve">(see </w:t>
      </w:r>
      <w:r w:rsidR="00EF7028" w:rsidRPr="001B7B5E">
        <w:rPr>
          <w:i/>
          <w:lang w:eastAsia="en-US"/>
        </w:rPr>
        <w:t xml:space="preserve">Karabet </w:t>
      </w:r>
      <w:r w:rsidR="00EF7028" w:rsidRPr="001B7B5E">
        <w:rPr>
          <w:i/>
          <w:szCs w:val="22"/>
          <w:lang w:eastAsia="en-US"/>
        </w:rPr>
        <w:t>and Others</w:t>
      </w:r>
      <w:r w:rsidR="00EF7028" w:rsidRPr="001B7B5E">
        <w:t>, § 275</w:t>
      </w:r>
      <w:r w:rsidR="005D2BCA" w:rsidRPr="001B7B5E">
        <w:t>)</w:t>
      </w:r>
      <w:r w:rsidR="00A90301" w:rsidRPr="001B7B5E">
        <w:t>.</w:t>
      </w:r>
      <w:r w:rsidR="0092668C" w:rsidRPr="001B7B5E">
        <w:t xml:space="preserve"> </w:t>
      </w:r>
      <w:r w:rsidR="00095563" w:rsidRPr="001B7B5E">
        <w:t>In addition,</w:t>
      </w:r>
      <w:r w:rsidR="00BC06F2" w:rsidRPr="001B7B5E">
        <w:t xml:space="preserve"> the Court notes</w:t>
      </w:r>
      <w:r w:rsidR="003559BA" w:rsidRPr="001B7B5E">
        <w:t xml:space="preserve"> that such elements of the investigation as</w:t>
      </w:r>
      <w:r w:rsidR="00095563" w:rsidRPr="001B7B5E">
        <w:t xml:space="preserve"> the </w:t>
      </w:r>
      <w:r w:rsidR="00DB2CD7" w:rsidRPr="001B7B5E">
        <w:t xml:space="preserve">contradictory </w:t>
      </w:r>
      <w:r w:rsidR="00095563" w:rsidRPr="001B7B5E">
        <w:t>statements of the p</w:t>
      </w:r>
      <w:r w:rsidR="002B7DBB" w:rsidRPr="001B7B5E">
        <w:t>olice officers,</w:t>
      </w:r>
      <w:r w:rsidR="00BC06F2" w:rsidRPr="001B7B5E">
        <w:t xml:space="preserve"> the fact that the </w:t>
      </w:r>
      <w:r w:rsidR="00B76B32" w:rsidRPr="001B7B5E">
        <w:t>medico-legal</w:t>
      </w:r>
      <w:r w:rsidR="00BC06F2" w:rsidRPr="001B7B5E">
        <w:t xml:space="preserve"> </w:t>
      </w:r>
      <w:r w:rsidR="001B7B5E">
        <w:t>assessment</w:t>
      </w:r>
      <w:r w:rsidR="00BC06F2" w:rsidRPr="001B7B5E">
        <w:t xml:space="preserve"> </w:t>
      </w:r>
      <w:r w:rsidR="006F0268" w:rsidRPr="001B7B5E">
        <w:t xml:space="preserve">was based purely on </w:t>
      </w:r>
      <w:r w:rsidR="00BC06F2" w:rsidRPr="001B7B5E">
        <w:t>the medical documents</w:t>
      </w:r>
      <w:r w:rsidR="003559BA" w:rsidRPr="001B7B5E">
        <w:t>;</w:t>
      </w:r>
      <w:r w:rsidR="00BC06F2" w:rsidRPr="001B7B5E">
        <w:t xml:space="preserve"> </w:t>
      </w:r>
      <w:r w:rsidR="00DB2CD7" w:rsidRPr="001B7B5E">
        <w:t xml:space="preserve">and the fact </w:t>
      </w:r>
      <w:r w:rsidR="00095563" w:rsidRPr="001B7B5E">
        <w:t xml:space="preserve">that </w:t>
      </w:r>
      <w:r w:rsidR="0092668C" w:rsidRPr="001B7B5E">
        <w:t>the applicant was first questioned four months after the alleged events</w:t>
      </w:r>
      <w:r w:rsidR="00EF7028" w:rsidRPr="001B7B5E">
        <w:t xml:space="preserve">, </w:t>
      </w:r>
      <w:r w:rsidR="00941F25" w:rsidRPr="001B7B5E">
        <w:t>all indicate</w:t>
      </w:r>
      <w:r w:rsidR="003728F9" w:rsidRPr="001B7B5E">
        <w:t xml:space="preserve"> </w:t>
      </w:r>
      <w:r w:rsidR="00D40AFE" w:rsidRPr="001B7B5E">
        <w:t xml:space="preserve">a </w:t>
      </w:r>
      <w:r w:rsidR="000761DA" w:rsidRPr="001B7B5E">
        <w:t>lack of diligence during</w:t>
      </w:r>
      <w:r w:rsidR="00685ADA" w:rsidRPr="001B7B5E">
        <w:t xml:space="preserve"> the</w:t>
      </w:r>
      <w:r w:rsidR="003559BA" w:rsidRPr="001B7B5E">
        <w:t xml:space="preserve"> initial phase of the</w:t>
      </w:r>
      <w:r w:rsidR="00685ADA" w:rsidRPr="001B7B5E">
        <w:t xml:space="preserve"> investigation.</w:t>
      </w:r>
      <w:r w:rsidR="00C559A8" w:rsidRPr="001B7B5E">
        <w:t xml:space="preserve"> </w:t>
      </w:r>
      <w:r w:rsidR="0092668C" w:rsidRPr="001B7B5E">
        <w:t xml:space="preserve">In the light of the above observations, the Court </w:t>
      </w:r>
      <w:r w:rsidR="006F0268" w:rsidRPr="001B7B5E">
        <w:t xml:space="preserve">will </w:t>
      </w:r>
      <w:r w:rsidR="00A90301" w:rsidRPr="001B7B5E">
        <w:t>limit its assessment</w:t>
      </w:r>
      <w:r w:rsidR="00DE6370" w:rsidRPr="001B7B5E">
        <w:t xml:space="preserve"> </w:t>
      </w:r>
      <w:r w:rsidR="00EE0E39" w:rsidRPr="001B7B5E">
        <w:t xml:space="preserve">to the investigation </w:t>
      </w:r>
      <w:r w:rsidR="00E939A3" w:rsidRPr="001B7B5E">
        <w:t xml:space="preserve">carried out </w:t>
      </w:r>
      <w:r w:rsidR="00DE6370" w:rsidRPr="001B7B5E">
        <w:t>after the q</w:t>
      </w:r>
      <w:r w:rsidR="00EE0E39" w:rsidRPr="001B7B5E">
        <w:t>uashing of the</w:t>
      </w:r>
      <w:r w:rsidR="0078302C" w:rsidRPr="001B7B5E">
        <w:t xml:space="preserve"> first decision</w:t>
      </w:r>
      <w:r w:rsidR="0092668C" w:rsidRPr="001B7B5E">
        <w:t xml:space="preserve">. It </w:t>
      </w:r>
      <w:r w:rsidR="006F0268" w:rsidRPr="001B7B5E">
        <w:t xml:space="preserve">will </w:t>
      </w:r>
      <w:r w:rsidR="0092668C" w:rsidRPr="001B7B5E">
        <w:t>pay particular attention to the adequacy of the prosecutor</w:t>
      </w:r>
      <w:r w:rsidR="007D71E4">
        <w:t>’</w:t>
      </w:r>
      <w:r w:rsidR="0092668C" w:rsidRPr="001B7B5E">
        <w:t>s supervision of the investigation as a whole.</w:t>
      </w:r>
    </w:p>
    <w:p w:rsidR="00292380" w:rsidRPr="001B7B5E" w:rsidRDefault="00095563" w:rsidP="00292380">
      <w:pPr>
        <w:pStyle w:val="JuPara"/>
        <w:rPr>
          <w:b/>
        </w:rPr>
      </w:pPr>
      <w:r w:rsidRPr="001B7B5E">
        <w:fldChar w:fldCharType="begin"/>
      </w:r>
      <w:r w:rsidRPr="001B7B5E">
        <w:instrText xml:space="preserve"> SEQ level0 \*arabic </w:instrText>
      </w:r>
      <w:r w:rsidRPr="001B7B5E">
        <w:fldChar w:fldCharType="separate"/>
      </w:r>
      <w:r w:rsidR="00010F40">
        <w:rPr>
          <w:noProof/>
        </w:rPr>
        <w:t>78</w:t>
      </w:r>
      <w:r w:rsidRPr="001B7B5E">
        <w:fldChar w:fldCharType="end"/>
      </w:r>
      <w:r w:rsidRPr="001B7B5E">
        <w:t>.  </w:t>
      </w:r>
      <w:r w:rsidR="0092668C" w:rsidRPr="001B7B5E">
        <w:t>The Court notes at the outset that</w:t>
      </w:r>
      <w:r w:rsidR="00AA5853" w:rsidRPr="001B7B5E">
        <w:t xml:space="preserve">, as argued by the Government, the </w:t>
      </w:r>
      <w:r w:rsidR="00FB05B4" w:rsidRPr="001B7B5E">
        <w:t xml:space="preserve">State police Internal Security Office carried out an investigation separate from the internal investigation undertaken by the </w:t>
      </w:r>
      <w:r w:rsidR="00DB2CD7" w:rsidRPr="001B7B5E">
        <w:t>police station</w:t>
      </w:r>
      <w:r w:rsidR="007D71E4">
        <w:t>’</w:t>
      </w:r>
      <w:r w:rsidR="00DB2CD7" w:rsidRPr="001B7B5E">
        <w:t xml:space="preserve">s </w:t>
      </w:r>
      <w:r w:rsidR="006F0268" w:rsidRPr="001B7B5E">
        <w:t>h</w:t>
      </w:r>
      <w:r w:rsidR="00FB05B4" w:rsidRPr="001B7B5E">
        <w:t xml:space="preserve">uman </w:t>
      </w:r>
      <w:r w:rsidR="006F0268" w:rsidRPr="001B7B5E">
        <w:t>r</w:t>
      </w:r>
      <w:r w:rsidR="00FB05B4" w:rsidRPr="001B7B5E">
        <w:t xml:space="preserve">esources </w:t>
      </w:r>
      <w:r w:rsidR="006F0268" w:rsidRPr="001B7B5E">
        <w:t>d</w:t>
      </w:r>
      <w:r w:rsidR="00FB05B4" w:rsidRPr="001B7B5E">
        <w:t xml:space="preserve">epartment (see paragraph </w:t>
      </w:r>
      <w:r w:rsidR="006F0268" w:rsidRPr="001B7B5E">
        <w:t>24</w:t>
      </w:r>
      <w:r w:rsidR="0029126B" w:rsidRPr="001B7B5E">
        <w:t xml:space="preserve"> </w:t>
      </w:r>
      <w:r w:rsidR="00D04EBA" w:rsidRPr="001B7B5E">
        <w:t>above</w:t>
      </w:r>
      <w:r w:rsidR="00FB05B4" w:rsidRPr="001B7B5E">
        <w:t xml:space="preserve">). </w:t>
      </w:r>
      <w:r w:rsidR="00864B72" w:rsidRPr="001B7B5E">
        <w:t>T</w:t>
      </w:r>
      <w:r w:rsidR="00FB05B4" w:rsidRPr="001B7B5E">
        <w:t xml:space="preserve">he Court </w:t>
      </w:r>
      <w:r w:rsidR="006F0268" w:rsidRPr="001B7B5E">
        <w:t xml:space="preserve">reiterates </w:t>
      </w:r>
      <w:r w:rsidR="00FB05B4" w:rsidRPr="001B7B5E">
        <w:t xml:space="preserve">that </w:t>
      </w:r>
      <w:r w:rsidR="006F0268" w:rsidRPr="001B7B5E">
        <w:t xml:space="preserve">the </w:t>
      </w:r>
      <w:r w:rsidR="00FB05B4" w:rsidRPr="001B7B5E">
        <w:t>independence of the authority carrying out the investigation tasks</w:t>
      </w:r>
      <w:r w:rsidR="002F2E1F" w:rsidRPr="001B7B5E">
        <w:t xml:space="preserve"> is </w:t>
      </w:r>
      <w:r w:rsidR="00FB05B4" w:rsidRPr="001B7B5E">
        <w:t xml:space="preserve">one </w:t>
      </w:r>
      <w:r w:rsidR="006F0268" w:rsidRPr="001B7B5E">
        <w:t xml:space="preserve">of the </w:t>
      </w:r>
      <w:r w:rsidR="00FB05B4" w:rsidRPr="001B7B5E">
        <w:t xml:space="preserve">elements </w:t>
      </w:r>
      <w:r w:rsidR="002F2E1F" w:rsidRPr="001B7B5E">
        <w:t>to be considered, the other elements being promptness, sufficiency</w:t>
      </w:r>
      <w:r w:rsidR="006F0268" w:rsidRPr="001B7B5E">
        <w:t>, and</w:t>
      </w:r>
      <w:r w:rsidR="00292380" w:rsidRPr="001B7B5E">
        <w:t xml:space="preserve"> access to information</w:t>
      </w:r>
      <w:r w:rsidR="00FB05B4" w:rsidRPr="001B7B5E">
        <w:t xml:space="preserve"> (</w:t>
      </w:r>
      <w:r w:rsidR="00292380" w:rsidRPr="001B7B5E">
        <w:rPr>
          <w:rStyle w:val="sb8d990e2"/>
        </w:rPr>
        <w:t>see</w:t>
      </w:r>
      <w:r w:rsidR="00941F25" w:rsidRPr="001B7B5E">
        <w:rPr>
          <w:rStyle w:val="sb8d990e2"/>
        </w:rPr>
        <w:t>, for example,</w:t>
      </w:r>
      <w:r w:rsidR="00292380" w:rsidRPr="001B7B5E">
        <w:rPr>
          <w:rStyle w:val="sb8d990e2"/>
        </w:rPr>
        <w:t xml:space="preserve"> </w:t>
      </w:r>
      <w:r w:rsidR="00292380" w:rsidRPr="001B7B5E">
        <w:rPr>
          <w:rStyle w:val="s6b621b36"/>
          <w:i/>
        </w:rPr>
        <w:t>Kişmir v. Turkey</w:t>
      </w:r>
      <w:r w:rsidR="00292380" w:rsidRPr="001B7B5E">
        <w:rPr>
          <w:rStyle w:val="sb8d990e2"/>
        </w:rPr>
        <w:t>, no. 27306/95, § 117, 31 May 2005</w:t>
      </w:r>
      <w:r w:rsidR="00FB05B4" w:rsidRPr="001B7B5E">
        <w:t>)</w:t>
      </w:r>
      <w:r w:rsidR="00941F25" w:rsidRPr="001B7B5E">
        <w:t>.</w:t>
      </w:r>
      <w:r w:rsidR="0004035B" w:rsidRPr="001B7B5E">
        <w:t xml:space="preserve"> Without elaborating on the </w:t>
      </w:r>
      <w:r w:rsidR="0004035B" w:rsidRPr="001B7B5E">
        <w:rPr>
          <w:i/>
        </w:rPr>
        <w:t>de facto</w:t>
      </w:r>
      <w:r w:rsidR="0004035B" w:rsidRPr="001B7B5E">
        <w:t xml:space="preserve"> independence of the State police Internal Security Office, the fact remains that both the Internal Security Office and the human resources department are part of the Ministry of </w:t>
      </w:r>
      <w:r w:rsidR="00D40AFE" w:rsidRPr="001B7B5E">
        <w:t xml:space="preserve">the </w:t>
      </w:r>
      <w:r w:rsidR="0004035B" w:rsidRPr="001B7B5E">
        <w:t>Interior.</w:t>
      </w:r>
    </w:p>
    <w:p w:rsidR="0029126B" w:rsidRPr="001B7B5E" w:rsidRDefault="00292380" w:rsidP="00BD0782">
      <w:pPr>
        <w:pStyle w:val="JuPara"/>
      </w:pPr>
      <w:r w:rsidRPr="001B7B5E">
        <w:fldChar w:fldCharType="begin"/>
      </w:r>
      <w:r w:rsidRPr="001B7B5E">
        <w:instrText xml:space="preserve"> SEQ level0 \*arabic </w:instrText>
      </w:r>
      <w:r w:rsidRPr="001B7B5E">
        <w:fldChar w:fldCharType="separate"/>
      </w:r>
      <w:r w:rsidR="00010F40">
        <w:rPr>
          <w:noProof/>
        </w:rPr>
        <w:t>79</w:t>
      </w:r>
      <w:r w:rsidRPr="001B7B5E">
        <w:fldChar w:fldCharType="end"/>
      </w:r>
      <w:r w:rsidRPr="001B7B5E">
        <w:t>.  In relation to promptness and access to infor</w:t>
      </w:r>
      <w:r w:rsidR="0014240D" w:rsidRPr="001B7B5E">
        <w:t>mation, the Cour</w:t>
      </w:r>
      <w:r w:rsidR="00BD0782" w:rsidRPr="001B7B5E">
        <w:t xml:space="preserve">t observes that the case file </w:t>
      </w:r>
      <w:r w:rsidR="006F0268" w:rsidRPr="001B7B5E">
        <w:t xml:space="preserve">contains </w:t>
      </w:r>
      <w:r w:rsidR="00BD0782" w:rsidRPr="001B7B5E">
        <w:t xml:space="preserve">no information </w:t>
      </w:r>
      <w:r w:rsidR="006F0268" w:rsidRPr="001B7B5E">
        <w:t xml:space="preserve">as to </w:t>
      </w:r>
      <w:r w:rsidR="00BD0782" w:rsidRPr="001B7B5E">
        <w:t>whether any</w:t>
      </w:r>
      <w:r w:rsidR="0014240D" w:rsidRPr="001B7B5E">
        <w:t xml:space="preserve"> </w:t>
      </w:r>
      <w:r w:rsidR="006F0268" w:rsidRPr="001B7B5E">
        <w:t xml:space="preserve">investigatory measures </w:t>
      </w:r>
      <w:r w:rsidR="00C73F10" w:rsidRPr="001B7B5E">
        <w:t xml:space="preserve">were </w:t>
      </w:r>
      <w:r w:rsidR="00BD0782" w:rsidRPr="001B7B5E">
        <w:t>carried out during the period from May </w:t>
      </w:r>
      <w:r w:rsidR="0014240D" w:rsidRPr="001B7B5E">
        <w:t>2007</w:t>
      </w:r>
      <w:r w:rsidR="00BD0782" w:rsidRPr="001B7B5E">
        <w:t>,</w:t>
      </w:r>
      <w:r w:rsidR="0014240D" w:rsidRPr="001B7B5E">
        <w:t xml:space="preserve"> when the </w:t>
      </w:r>
      <w:r w:rsidR="00C73F10" w:rsidRPr="001B7B5E">
        <w:t>p</w:t>
      </w:r>
      <w:r w:rsidR="00397BF2" w:rsidRPr="001B7B5E">
        <w:t>rosecutor</w:t>
      </w:r>
      <w:r w:rsidR="007D71E4">
        <w:t>’</w:t>
      </w:r>
      <w:r w:rsidR="00397BF2" w:rsidRPr="001B7B5E">
        <w:t xml:space="preserve">s </w:t>
      </w:r>
      <w:r w:rsidR="00C73F10" w:rsidRPr="001B7B5E">
        <w:t>o</w:t>
      </w:r>
      <w:r w:rsidR="00397BF2" w:rsidRPr="001B7B5E">
        <w:t xml:space="preserve">ffice attached to </w:t>
      </w:r>
      <w:r w:rsidR="00C73F10" w:rsidRPr="001B7B5E">
        <w:t xml:space="preserve">the </w:t>
      </w:r>
      <w:r w:rsidR="00941F25" w:rsidRPr="001B7B5E">
        <w:t>Rī</w:t>
      </w:r>
      <w:r w:rsidR="00200AB6" w:rsidRPr="001B7B5E">
        <w:t>ga</w:t>
      </w:r>
      <w:r w:rsidR="00397BF2" w:rsidRPr="001B7B5E">
        <w:t xml:space="preserve"> Court Region </w:t>
      </w:r>
      <w:r w:rsidR="0014240D" w:rsidRPr="001B7B5E">
        <w:t>revoked the first decision to term</w:t>
      </w:r>
      <w:r w:rsidR="006802E7" w:rsidRPr="001B7B5E">
        <w:t xml:space="preserve">inate </w:t>
      </w:r>
      <w:r w:rsidR="00C73F10" w:rsidRPr="001B7B5E">
        <w:t xml:space="preserve">the </w:t>
      </w:r>
      <w:r w:rsidR="006802E7" w:rsidRPr="001B7B5E">
        <w:t>proceedings</w:t>
      </w:r>
      <w:r w:rsidR="00BD0782" w:rsidRPr="001B7B5E">
        <w:t>,</w:t>
      </w:r>
      <w:r w:rsidR="006802E7" w:rsidRPr="001B7B5E">
        <w:t xml:space="preserve"> </w:t>
      </w:r>
      <w:r w:rsidR="00C73F10" w:rsidRPr="001B7B5E">
        <w:t xml:space="preserve">to </w:t>
      </w:r>
      <w:r w:rsidR="00BD0782" w:rsidRPr="001B7B5E">
        <w:t>November</w:t>
      </w:r>
      <w:r w:rsidR="006802E7" w:rsidRPr="001B7B5E">
        <w:t> </w:t>
      </w:r>
      <w:r w:rsidR="0014240D" w:rsidRPr="001B7B5E">
        <w:t xml:space="preserve">2008 when, </w:t>
      </w:r>
      <w:r w:rsidR="00DB2CD7" w:rsidRPr="001B7B5E">
        <w:t xml:space="preserve">following </w:t>
      </w:r>
      <w:r w:rsidR="0014240D" w:rsidRPr="001B7B5E">
        <w:t>the applicant</w:t>
      </w:r>
      <w:r w:rsidR="007D71E4">
        <w:t>’</w:t>
      </w:r>
      <w:r w:rsidR="0014240D" w:rsidRPr="001B7B5E">
        <w:t>s repeated request</w:t>
      </w:r>
      <w:r w:rsidR="00BD0782" w:rsidRPr="001B7B5E">
        <w:t>s</w:t>
      </w:r>
      <w:r w:rsidR="0014240D" w:rsidRPr="001B7B5E">
        <w:t xml:space="preserve"> addressed to various authorities, </w:t>
      </w:r>
      <w:r w:rsidR="00BD0782" w:rsidRPr="001B7B5E">
        <w:t>including the Prosecutor General, the applicant</w:t>
      </w:r>
      <w:r w:rsidR="0014240D" w:rsidRPr="001B7B5E">
        <w:t xml:space="preserve"> was</w:t>
      </w:r>
      <w:r w:rsidR="00BD0782" w:rsidRPr="001B7B5E">
        <w:t xml:space="preserve"> at last</w:t>
      </w:r>
      <w:r w:rsidR="0014240D" w:rsidRPr="001B7B5E">
        <w:t xml:space="preserve"> questioned</w:t>
      </w:r>
      <w:r w:rsidR="00BD0782" w:rsidRPr="001B7B5E">
        <w:t>.</w:t>
      </w:r>
      <w:r w:rsidR="0014240D" w:rsidRPr="001B7B5E">
        <w:t xml:space="preserve"> </w:t>
      </w:r>
      <w:r w:rsidR="00BD0782" w:rsidRPr="001B7B5E">
        <w:t xml:space="preserve">It can therefore </w:t>
      </w:r>
      <w:r w:rsidR="00C73F10" w:rsidRPr="001B7B5E">
        <w:t xml:space="preserve">be </w:t>
      </w:r>
      <w:r w:rsidR="00BD0782" w:rsidRPr="001B7B5E">
        <w:t>concluded that the responses to the applicant</w:t>
      </w:r>
      <w:r w:rsidR="007D71E4">
        <w:t>’</w:t>
      </w:r>
      <w:r w:rsidR="00BD0782" w:rsidRPr="001B7B5E">
        <w:t xml:space="preserve">s </w:t>
      </w:r>
      <w:r w:rsidR="00C73F10" w:rsidRPr="001B7B5E">
        <w:t xml:space="preserve">inquiries </w:t>
      </w:r>
      <w:r w:rsidR="00BD0782" w:rsidRPr="001B7B5E">
        <w:t>about the progress of the investigation were in fact misleading.</w:t>
      </w:r>
    </w:p>
    <w:p w:rsidR="009026CA" w:rsidRPr="001B7B5E" w:rsidRDefault="00055087" w:rsidP="00605A2F">
      <w:pPr>
        <w:pStyle w:val="JuPara"/>
        <w:rPr>
          <w:i/>
          <w:lang w:eastAsia="en-US"/>
        </w:rPr>
      </w:pPr>
      <w:r w:rsidRPr="001B7B5E">
        <w:fldChar w:fldCharType="begin"/>
      </w:r>
      <w:r w:rsidRPr="001B7B5E">
        <w:instrText xml:space="preserve"> SEQ level0 \*arabic </w:instrText>
      </w:r>
      <w:r w:rsidRPr="001B7B5E">
        <w:fldChar w:fldCharType="separate"/>
      </w:r>
      <w:r w:rsidR="00010F40">
        <w:rPr>
          <w:noProof/>
        </w:rPr>
        <w:t>80</w:t>
      </w:r>
      <w:r w:rsidRPr="001B7B5E">
        <w:fldChar w:fldCharType="end"/>
      </w:r>
      <w:r w:rsidRPr="001B7B5E">
        <w:t xml:space="preserve">.  As to </w:t>
      </w:r>
      <w:r w:rsidR="00C73F10" w:rsidRPr="001B7B5E">
        <w:t xml:space="preserve">the </w:t>
      </w:r>
      <w:r w:rsidRPr="001B7B5E">
        <w:t xml:space="preserve">sufficiency of the </w:t>
      </w:r>
      <w:r w:rsidR="00C73F10" w:rsidRPr="001B7B5E">
        <w:t xml:space="preserve">fresh </w:t>
      </w:r>
      <w:r w:rsidRPr="001B7B5E">
        <w:t>investigation, the Court observes, first, that</w:t>
      </w:r>
      <w:r w:rsidR="003559BA" w:rsidRPr="001B7B5E">
        <w:t xml:space="preserve"> one and a half year</w:t>
      </w:r>
      <w:r w:rsidR="00C73F10" w:rsidRPr="001B7B5E">
        <w:t>s</w:t>
      </w:r>
      <w:r w:rsidR="003559BA" w:rsidRPr="001B7B5E">
        <w:t xml:space="preserve"> after the quashing of the first decision </w:t>
      </w:r>
      <w:r w:rsidRPr="001B7B5E">
        <w:t>the supervising prosecu</w:t>
      </w:r>
      <w:r w:rsidR="003559BA" w:rsidRPr="001B7B5E">
        <w:t xml:space="preserve">tor instructed </w:t>
      </w:r>
      <w:r w:rsidR="00DB2CD7" w:rsidRPr="001B7B5E">
        <w:t xml:space="preserve">the </w:t>
      </w:r>
      <w:r w:rsidR="00C73F10" w:rsidRPr="001B7B5E">
        <w:t xml:space="preserve">authorities </w:t>
      </w:r>
      <w:r w:rsidR="003559BA" w:rsidRPr="001B7B5E">
        <w:t xml:space="preserve">to carry out </w:t>
      </w:r>
      <w:r w:rsidRPr="001B7B5E">
        <w:t>two</w:t>
      </w:r>
      <w:r w:rsidR="003559BA" w:rsidRPr="001B7B5E">
        <w:t xml:space="preserve"> additional</w:t>
      </w:r>
      <w:r w:rsidRPr="001B7B5E">
        <w:t xml:space="preserve"> activities, </w:t>
      </w:r>
      <w:r w:rsidR="00C73F10" w:rsidRPr="001B7B5E">
        <w:t xml:space="preserve">namely </w:t>
      </w:r>
      <w:r w:rsidR="00DB2CD7" w:rsidRPr="001B7B5E">
        <w:t xml:space="preserve">to </w:t>
      </w:r>
      <w:r w:rsidRPr="001B7B5E">
        <w:t xml:space="preserve">question and </w:t>
      </w:r>
      <w:r w:rsidR="00605A2F" w:rsidRPr="001B7B5E">
        <w:t>cross examin</w:t>
      </w:r>
      <w:r w:rsidR="00C73F10" w:rsidRPr="001B7B5E">
        <w:t>e the applicant</w:t>
      </w:r>
      <w:r w:rsidR="003559BA" w:rsidRPr="001B7B5E">
        <w:t xml:space="preserve">. In addition to the </w:t>
      </w:r>
      <w:r w:rsidR="00C73F10" w:rsidRPr="001B7B5E">
        <w:t>supervisory authority</w:t>
      </w:r>
      <w:r w:rsidR="007D71E4">
        <w:t>’</w:t>
      </w:r>
      <w:r w:rsidR="00C73F10" w:rsidRPr="001B7B5E">
        <w:t xml:space="preserve">s </w:t>
      </w:r>
      <w:r w:rsidR="003559BA" w:rsidRPr="001B7B5E">
        <w:t>lack of promptness, t</w:t>
      </w:r>
      <w:r w:rsidRPr="001B7B5E">
        <w:t xml:space="preserve">here are clear indications that the instructions </w:t>
      </w:r>
      <w:r w:rsidR="00C73F10" w:rsidRPr="001B7B5E">
        <w:t xml:space="preserve">were </w:t>
      </w:r>
      <w:r w:rsidRPr="001B7B5E">
        <w:t>issued as a consequence of the applica</w:t>
      </w:r>
      <w:r w:rsidR="00605A2F" w:rsidRPr="001B7B5E">
        <w:t>nt</w:t>
      </w:r>
      <w:r w:rsidR="007D71E4">
        <w:t>’</w:t>
      </w:r>
      <w:r w:rsidR="00605A2F" w:rsidRPr="001B7B5E">
        <w:t>s repeated complaints</w:t>
      </w:r>
      <w:r w:rsidR="003559BA" w:rsidRPr="001B7B5E">
        <w:t>.</w:t>
      </w:r>
      <w:r w:rsidR="00605A2F" w:rsidRPr="001B7B5E">
        <w:t xml:space="preserve"> </w:t>
      </w:r>
      <w:r w:rsidR="00C73F10" w:rsidRPr="001B7B5E">
        <w:t>T</w:t>
      </w:r>
      <w:r w:rsidR="003559BA" w:rsidRPr="001B7B5E">
        <w:t>he Court note</w:t>
      </w:r>
      <w:r w:rsidR="00C73F10" w:rsidRPr="001B7B5E">
        <w:t>s</w:t>
      </w:r>
      <w:r w:rsidR="00095563" w:rsidRPr="001B7B5E">
        <w:rPr>
          <w:i/>
        </w:rPr>
        <w:t xml:space="preserve"> </w:t>
      </w:r>
      <w:r w:rsidR="00095563" w:rsidRPr="001B7B5E">
        <w:t>that the prosecutors responsible executed their tasks</w:t>
      </w:r>
      <w:r w:rsidR="003559BA" w:rsidRPr="001B7B5E">
        <w:t xml:space="preserve"> not</w:t>
      </w:r>
      <w:r w:rsidR="0029126B" w:rsidRPr="001B7B5E">
        <w:t xml:space="preserve"> </w:t>
      </w:r>
      <w:r w:rsidR="00095563" w:rsidRPr="001B7B5E">
        <w:t>in the course of thorough</w:t>
      </w:r>
      <w:r w:rsidRPr="001B7B5E">
        <w:t xml:space="preserve"> and permanent</w:t>
      </w:r>
      <w:r w:rsidR="00095563" w:rsidRPr="001B7B5E">
        <w:t xml:space="preserve"> </w:t>
      </w:r>
      <w:r w:rsidRPr="001B7B5E">
        <w:t>supervision</w:t>
      </w:r>
      <w:r w:rsidR="00C73F10" w:rsidRPr="001B7B5E">
        <w:t>,</w:t>
      </w:r>
      <w:r w:rsidR="00605A2F" w:rsidRPr="001B7B5E">
        <w:t xml:space="preserve"> but </w:t>
      </w:r>
      <w:r w:rsidR="003559BA" w:rsidRPr="001B7B5E">
        <w:t xml:space="preserve">rather as </w:t>
      </w:r>
      <w:r w:rsidR="00605A2F" w:rsidRPr="001B7B5E">
        <w:t>a mere reaction to a complaint (</w:t>
      </w:r>
      <w:r w:rsidR="00A26B26">
        <w:rPr>
          <w:i/>
          <w:szCs w:val="22"/>
          <w:lang w:eastAsia="en-US"/>
        </w:rPr>
        <w:t>Vovruško v. </w:t>
      </w:r>
      <w:r w:rsidR="00D04EBA" w:rsidRPr="001B7B5E">
        <w:rPr>
          <w:i/>
          <w:szCs w:val="22"/>
          <w:lang w:eastAsia="en-US"/>
        </w:rPr>
        <w:t>Latvia</w:t>
      </w:r>
      <w:r w:rsidR="00D04EBA" w:rsidRPr="001B7B5E">
        <w:rPr>
          <w:szCs w:val="22"/>
          <w:lang w:eastAsia="en-US"/>
        </w:rPr>
        <w:t>, no. 11065/02</w:t>
      </w:r>
      <w:r w:rsidR="00D04EBA" w:rsidRPr="001B7B5E">
        <w:rPr>
          <w:snapToGrid w:val="0"/>
          <w:lang w:eastAsia="en-US"/>
        </w:rPr>
        <w:t xml:space="preserve">, § 52, </w:t>
      </w:r>
      <w:r w:rsidR="00D04EBA" w:rsidRPr="001B7B5E">
        <w:rPr>
          <w:lang w:eastAsia="en-US"/>
        </w:rPr>
        <w:t>11</w:t>
      </w:r>
      <w:r w:rsidR="00D04EBA" w:rsidRPr="001B7B5E">
        <w:rPr>
          <w:snapToGrid w:val="0"/>
          <w:lang w:eastAsia="en-US"/>
        </w:rPr>
        <w:t> </w:t>
      </w:r>
      <w:r w:rsidR="00D04EBA" w:rsidRPr="001B7B5E">
        <w:rPr>
          <w:lang w:eastAsia="en-US"/>
        </w:rPr>
        <w:t>December</w:t>
      </w:r>
      <w:r w:rsidR="00D04EBA" w:rsidRPr="001B7B5E">
        <w:rPr>
          <w:snapToGrid w:val="0"/>
          <w:lang w:eastAsia="en-US"/>
        </w:rPr>
        <w:t> 2012</w:t>
      </w:r>
      <w:r w:rsidR="00605A2F" w:rsidRPr="001B7B5E">
        <w:t>). Second</w:t>
      </w:r>
      <w:r w:rsidR="00C73F10" w:rsidRPr="001B7B5E">
        <w:t>ly</w:t>
      </w:r>
      <w:r w:rsidR="00605A2F" w:rsidRPr="001B7B5E">
        <w:t xml:space="preserve">, concerning the organisation of </w:t>
      </w:r>
      <w:r w:rsidR="003559BA" w:rsidRPr="001B7B5E">
        <w:t xml:space="preserve">the </w:t>
      </w:r>
      <w:r w:rsidR="00605A2F" w:rsidRPr="001B7B5E">
        <w:t xml:space="preserve">confrontation, it appears that the applicant was confronted </w:t>
      </w:r>
      <w:r w:rsidR="00C73F10" w:rsidRPr="001B7B5E">
        <w:t xml:space="preserve">with </w:t>
      </w:r>
      <w:r w:rsidR="00605A2F" w:rsidRPr="001B7B5E">
        <w:t xml:space="preserve">those police officers whom </w:t>
      </w:r>
      <w:r w:rsidR="00C73F10" w:rsidRPr="001B7B5E">
        <w:t xml:space="preserve">he </w:t>
      </w:r>
      <w:r w:rsidR="00605A2F" w:rsidRPr="001B7B5E">
        <w:t>could name</w:t>
      </w:r>
      <w:r w:rsidR="00C73F10" w:rsidRPr="001B7B5E">
        <w:t>,</w:t>
      </w:r>
      <w:r w:rsidR="00605A2F" w:rsidRPr="001B7B5E">
        <w:t xml:space="preserve"> having seen</w:t>
      </w:r>
      <w:r w:rsidR="00095563" w:rsidRPr="001B7B5E">
        <w:t xml:space="preserve"> them</w:t>
      </w:r>
      <w:r w:rsidR="009026CA" w:rsidRPr="001B7B5E">
        <w:t xml:space="preserve"> </w:t>
      </w:r>
      <w:r w:rsidR="00C73F10" w:rsidRPr="001B7B5E">
        <w:t xml:space="preserve">appear </w:t>
      </w:r>
      <w:r w:rsidR="009026CA" w:rsidRPr="001B7B5E">
        <w:t>as witnesses in the c</w:t>
      </w:r>
      <w:r w:rsidR="00095563" w:rsidRPr="001B7B5E">
        <w:t>riminal proceedings against him, even though,</w:t>
      </w:r>
      <w:r w:rsidR="002543CE" w:rsidRPr="001B7B5E">
        <w:t xml:space="preserve"> as </w:t>
      </w:r>
      <w:r w:rsidR="00C73F10" w:rsidRPr="001B7B5E">
        <w:t xml:space="preserve">follows </w:t>
      </w:r>
      <w:r w:rsidR="002543CE" w:rsidRPr="001B7B5E">
        <w:t xml:space="preserve">from the case file, </w:t>
      </w:r>
      <w:r w:rsidR="00095563" w:rsidRPr="001B7B5E">
        <w:t>it was likely that other police officers and at least</w:t>
      </w:r>
      <w:r w:rsidR="00F6061B" w:rsidRPr="001B7B5E">
        <w:t xml:space="preserve"> one </w:t>
      </w:r>
      <w:r w:rsidR="002F4822" w:rsidRPr="001B7B5E">
        <w:t xml:space="preserve">civilian were present </w:t>
      </w:r>
      <w:r w:rsidR="00095563" w:rsidRPr="001B7B5E">
        <w:t>during the contested event</w:t>
      </w:r>
      <w:r w:rsidR="003559BA" w:rsidRPr="001B7B5E">
        <w:t>s</w:t>
      </w:r>
      <w:r w:rsidR="00605A2F" w:rsidRPr="001B7B5E">
        <w:t xml:space="preserve"> and could </w:t>
      </w:r>
      <w:r w:rsidR="00C73F10" w:rsidRPr="001B7B5E">
        <w:t xml:space="preserve">have been </w:t>
      </w:r>
      <w:r w:rsidR="00605A2F" w:rsidRPr="001B7B5E">
        <w:t>recognised by the applicant. Third</w:t>
      </w:r>
      <w:r w:rsidR="00C73F10" w:rsidRPr="001B7B5E">
        <w:t>ly</w:t>
      </w:r>
      <w:r w:rsidR="00605A2F" w:rsidRPr="001B7B5E">
        <w:t xml:space="preserve">, </w:t>
      </w:r>
      <w:r w:rsidR="00F6061B" w:rsidRPr="001B7B5E">
        <w:t>during the additional</w:t>
      </w:r>
      <w:r w:rsidR="00605A2F" w:rsidRPr="001B7B5E">
        <w:t xml:space="preserve"> investigation no effo</w:t>
      </w:r>
      <w:r w:rsidRPr="001B7B5E">
        <w:t>r</w:t>
      </w:r>
      <w:r w:rsidR="00605A2F" w:rsidRPr="001B7B5E">
        <w:t>t</w:t>
      </w:r>
      <w:r w:rsidRPr="001B7B5E">
        <w:t>s</w:t>
      </w:r>
      <w:r w:rsidR="00605A2F" w:rsidRPr="001B7B5E">
        <w:t xml:space="preserve"> were </w:t>
      </w:r>
      <w:r w:rsidR="00C73F10" w:rsidRPr="001B7B5E">
        <w:t xml:space="preserve">made </w:t>
      </w:r>
      <w:r w:rsidRPr="001B7B5E">
        <w:t>to clarify the</w:t>
      </w:r>
      <w:r w:rsidR="001D212D" w:rsidRPr="001B7B5E">
        <w:t xml:space="preserve"> </w:t>
      </w:r>
      <w:r w:rsidR="00DB2CD7" w:rsidRPr="001B7B5E">
        <w:t xml:space="preserve">contradictions </w:t>
      </w:r>
      <w:r w:rsidR="00C73F10" w:rsidRPr="001B7B5E">
        <w:t>in the witness</w:t>
      </w:r>
      <w:r w:rsidR="00DB2CD7" w:rsidRPr="001B7B5E">
        <w:t>es</w:t>
      </w:r>
      <w:r w:rsidR="007D71E4">
        <w:t>’</w:t>
      </w:r>
      <w:r w:rsidR="00C73F10" w:rsidRPr="001B7B5E">
        <w:t xml:space="preserve"> statements </w:t>
      </w:r>
      <w:r w:rsidR="00605A2F" w:rsidRPr="001B7B5E">
        <w:t>noted above.</w:t>
      </w:r>
    </w:p>
    <w:p w:rsidR="0029126B" w:rsidRPr="001B7B5E" w:rsidRDefault="0078302C" w:rsidP="00FC3AB5">
      <w:pPr>
        <w:pStyle w:val="JuPara"/>
        <w:rPr>
          <w:rStyle w:val="sb8d990e2"/>
        </w:rPr>
      </w:pPr>
      <w:r w:rsidRPr="001B7B5E">
        <w:fldChar w:fldCharType="begin"/>
      </w:r>
      <w:r w:rsidRPr="001B7B5E">
        <w:instrText xml:space="preserve"> SEQ level0 \*arabic </w:instrText>
      </w:r>
      <w:r w:rsidRPr="001B7B5E">
        <w:fldChar w:fldCharType="separate"/>
      </w:r>
      <w:r w:rsidR="00010F40">
        <w:rPr>
          <w:noProof/>
        </w:rPr>
        <w:t>81</w:t>
      </w:r>
      <w:r w:rsidRPr="001B7B5E">
        <w:fldChar w:fldCharType="end"/>
      </w:r>
      <w:r w:rsidRPr="001B7B5E">
        <w:t>.  </w:t>
      </w:r>
      <w:r w:rsidR="0092668C" w:rsidRPr="001B7B5E">
        <w:t>In relation to the supervision</w:t>
      </w:r>
      <w:r w:rsidR="006A3BAA" w:rsidRPr="001B7B5E">
        <w:t>, the Court observes</w:t>
      </w:r>
      <w:r w:rsidR="0092668C" w:rsidRPr="001B7B5E">
        <w:t xml:space="preserve"> </w:t>
      </w:r>
      <w:r w:rsidRPr="001B7B5E">
        <w:t xml:space="preserve">that </w:t>
      </w:r>
      <w:r w:rsidR="00C73F10" w:rsidRPr="001B7B5E">
        <w:t xml:space="preserve">in its </w:t>
      </w:r>
      <w:r w:rsidR="009F33B0" w:rsidRPr="001B7B5E">
        <w:t>first</w:t>
      </w:r>
      <w:r w:rsidR="00DE6370" w:rsidRPr="001B7B5E">
        <w:t xml:space="preserve"> decision </w:t>
      </w:r>
      <w:r w:rsidR="009F33B0" w:rsidRPr="001B7B5E">
        <w:t xml:space="preserve">the Internal Security Office </w:t>
      </w:r>
      <w:r w:rsidR="00DE6370" w:rsidRPr="001B7B5E">
        <w:t>admitted</w:t>
      </w:r>
      <w:r w:rsidR="009F33B0" w:rsidRPr="001B7B5E">
        <w:t xml:space="preserve"> in essence</w:t>
      </w:r>
      <w:r w:rsidR="00DE6370" w:rsidRPr="001B7B5E">
        <w:t xml:space="preserve"> that injuries</w:t>
      </w:r>
      <w:r w:rsidR="009F33B0" w:rsidRPr="001B7B5E">
        <w:t xml:space="preserve"> </w:t>
      </w:r>
      <w:r w:rsidR="00222028" w:rsidRPr="001B7B5E">
        <w:t xml:space="preserve">had been inflicted on </w:t>
      </w:r>
      <w:r w:rsidR="009F33B0" w:rsidRPr="001B7B5E">
        <w:t>the applicant</w:t>
      </w:r>
      <w:r w:rsidR="00DE6370" w:rsidRPr="001B7B5E">
        <w:t xml:space="preserve"> </w:t>
      </w:r>
      <w:r w:rsidR="009F33B0" w:rsidRPr="001B7B5E">
        <w:t xml:space="preserve">but </w:t>
      </w:r>
      <w:r w:rsidR="00DB2CD7" w:rsidRPr="001B7B5E">
        <w:t xml:space="preserve">stated </w:t>
      </w:r>
      <w:r w:rsidR="009F33B0" w:rsidRPr="001B7B5E">
        <w:t xml:space="preserve">that </w:t>
      </w:r>
      <w:r w:rsidR="00222028" w:rsidRPr="001B7B5E">
        <w:t xml:space="preserve">they </w:t>
      </w:r>
      <w:r w:rsidR="009F33B0" w:rsidRPr="001B7B5E">
        <w:t xml:space="preserve">had been a result of </w:t>
      </w:r>
      <w:r w:rsidR="00222028" w:rsidRPr="001B7B5E">
        <w:t xml:space="preserve">the </w:t>
      </w:r>
      <w:r w:rsidR="009F33B0" w:rsidRPr="001B7B5E">
        <w:t xml:space="preserve">authorised use of force (see paragraph </w:t>
      </w:r>
      <w:r w:rsidR="00BA0399" w:rsidRPr="001B7B5E">
        <w:fldChar w:fldCharType="begin"/>
      </w:r>
      <w:r w:rsidR="00BA0399" w:rsidRPr="001B7B5E">
        <w:instrText xml:space="preserve"> REF FirstTerminDecision2007 </w:instrText>
      </w:r>
      <w:r w:rsidR="001D212D" w:rsidRPr="001B7B5E">
        <w:instrText xml:space="preserve"> \* MERGEFORMAT </w:instrText>
      </w:r>
      <w:r w:rsidR="00BA0399" w:rsidRPr="001B7B5E">
        <w:fldChar w:fldCharType="separate"/>
      </w:r>
      <w:r w:rsidR="00010F40">
        <w:rPr>
          <w:noProof/>
        </w:rPr>
        <w:t>29</w:t>
      </w:r>
      <w:r w:rsidR="00BA0399" w:rsidRPr="001B7B5E">
        <w:fldChar w:fldCharType="end"/>
      </w:r>
      <w:r w:rsidR="00BA0399" w:rsidRPr="001B7B5E">
        <w:t xml:space="preserve"> </w:t>
      </w:r>
      <w:r w:rsidR="009F33B0" w:rsidRPr="001B7B5E">
        <w:t xml:space="preserve">above). </w:t>
      </w:r>
      <w:r w:rsidR="007E4057" w:rsidRPr="001B7B5E">
        <w:t>S</w:t>
      </w:r>
      <w:r w:rsidR="009F33B0" w:rsidRPr="001B7B5E">
        <w:t xml:space="preserve">eized to examine the lawfulness of the </w:t>
      </w:r>
      <w:r w:rsidR="007D53AA" w:rsidRPr="001B7B5E">
        <w:t>above</w:t>
      </w:r>
      <w:r w:rsidR="009F33B0" w:rsidRPr="001B7B5E">
        <w:t xml:space="preserve"> decision, the supervising prosecutor of the Rīga </w:t>
      </w:r>
      <w:r w:rsidR="00FC0419" w:rsidRPr="001B7B5E">
        <w:t xml:space="preserve">City </w:t>
      </w:r>
      <w:r w:rsidR="009F33B0" w:rsidRPr="001B7B5E">
        <w:t>Centre District Prosecutor</w:t>
      </w:r>
      <w:r w:rsidR="007D71E4">
        <w:t>’</w:t>
      </w:r>
      <w:r w:rsidR="009F33B0" w:rsidRPr="001B7B5E">
        <w:t>s Office</w:t>
      </w:r>
      <w:r w:rsidR="007D53AA" w:rsidRPr="001B7B5E">
        <w:t xml:space="preserve"> upheld it</w:t>
      </w:r>
      <w:r w:rsidR="00FC0419" w:rsidRPr="001B7B5E">
        <w:t>,</w:t>
      </w:r>
      <w:r w:rsidR="007D53AA" w:rsidRPr="001B7B5E">
        <w:t xml:space="preserve"> but </w:t>
      </w:r>
      <w:r w:rsidR="009026CA" w:rsidRPr="001B7B5E">
        <w:t>in addition relied on</w:t>
      </w:r>
      <w:r w:rsidR="009F33B0" w:rsidRPr="001B7B5E">
        <w:t xml:space="preserve"> the</w:t>
      </w:r>
      <w:r w:rsidR="007D53AA" w:rsidRPr="001B7B5E">
        <w:t xml:space="preserve"> fact that the </w:t>
      </w:r>
      <w:r w:rsidR="00B76B32" w:rsidRPr="001B7B5E">
        <w:t>medico-legal</w:t>
      </w:r>
      <w:r w:rsidR="007D53AA" w:rsidRPr="001B7B5E">
        <w:t xml:space="preserve"> expert had not confirmed with </w:t>
      </w:r>
      <w:r w:rsidR="00044BF3" w:rsidRPr="001B7B5E">
        <w:t>certainty that the applicant had</w:t>
      </w:r>
      <w:r w:rsidR="007D53AA" w:rsidRPr="001B7B5E">
        <w:t xml:space="preserve"> </w:t>
      </w:r>
      <w:r w:rsidR="002F4822" w:rsidRPr="001B7B5E">
        <w:t xml:space="preserve">already </w:t>
      </w:r>
      <w:r w:rsidR="007D53AA" w:rsidRPr="001B7B5E">
        <w:t xml:space="preserve">had the chest injury </w:t>
      </w:r>
      <w:r w:rsidR="002F4822" w:rsidRPr="001B7B5E">
        <w:t>before his arrest</w:t>
      </w:r>
      <w:r w:rsidR="00FC0419" w:rsidRPr="001B7B5E">
        <w:t xml:space="preserve"> </w:t>
      </w:r>
      <w:r w:rsidR="007D53AA" w:rsidRPr="001B7B5E">
        <w:t>(see para</w:t>
      </w:r>
      <w:r w:rsidR="009026CA" w:rsidRPr="001B7B5E">
        <w:t>graph</w:t>
      </w:r>
      <w:r w:rsidR="00BA0399" w:rsidRPr="001B7B5E">
        <w:t xml:space="preserve"> </w:t>
      </w:r>
      <w:fldSimple w:instr=" REF ProsecutorResponsAppeal  \* MERGEFORMAT ">
        <w:r w:rsidR="00010F40">
          <w:rPr>
            <w:noProof/>
          </w:rPr>
          <w:t>31</w:t>
        </w:r>
      </w:fldSimple>
      <w:r w:rsidR="00BA0399" w:rsidRPr="001B7B5E">
        <w:t xml:space="preserve"> </w:t>
      </w:r>
      <w:r w:rsidR="007D53AA" w:rsidRPr="001B7B5E">
        <w:t xml:space="preserve">above). </w:t>
      </w:r>
      <w:r w:rsidR="00FC0419" w:rsidRPr="001B7B5E">
        <w:t>T</w:t>
      </w:r>
      <w:r w:rsidR="007D53AA" w:rsidRPr="001B7B5E">
        <w:t xml:space="preserve">he </w:t>
      </w:r>
      <w:r w:rsidR="00FC0419" w:rsidRPr="001B7B5E">
        <w:t xml:space="preserve">supervising prosecutor </w:t>
      </w:r>
      <w:r w:rsidR="007D53AA" w:rsidRPr="001B7B5E">
        <w:t>expresse</w:t>
      </w:r>
      <w:r w:rsidR="00FC0419" w:rsidRPr="001B7B5E">
        <w:t>d</w:t>
      </w:r>
      <w:r w:rsidR="007D53AA" w:rsidRPr="001B7B5E">
        <w:t xml:space="preserve"> </w:t>
      </w:r>
      <w:r w:rsidR="00FC0419" w:rsidRPr="001B7B5E">
        <w:t xml:space="preserve">a similar argument </w:t>
      </w:r>
      <w:r w:rsidR="007D53AA" w:rsidRPr="001B7B5E">
        <w:t>before the adoption of the impugned decision (see para</w:t>
      </w:r>
      <w:r w:rsidR="00BA0399" w:rsidRPr="001B7B5E">
        <w:t xml:space="preserve">graph </w:t>
      </w:r>
      <w:fldSimple w:instr=" REF IneffSupervCitation  \* MERGEFORMAT ">
        <w:r w:rsidR="00010F40">
          <w:rPr>
            <w:noProof/>
          </w:rPr>
          <w:t>27</w:t>
        </w:r>
      </w:fldSimple>
      <w:r w:rsidR="00BA0399" w:rsidRPr="001B7B5E">
        <w:t xml:space="preserve"> above</w:t>
      </w:r>
      <w:r w:rsidR="007D53AA" w:rsidRPr="001B7B5E">
        <w:t>).</w:t>
      </w:r>
      <w:r w:rsidR="007E4057" w:rsidRPr="001B7B5E">
        <w:t xml:space="preserve"> </w:t>
      </w:r>
      <w:r w:rsidR="00FC0419" w:rsidRPr="001B7B5E">
        <w:t xml:space="preserve">That </w:t>
      </w:r>
      <w:r w:rsidR="009026CA" w:rsidRPr="001B7B5E">
        <w:t xml:space="preserve">decision in essence was upheld by a superior prosecutor of the Rīga City </w:t>
      </w:r>
      <w:r w:rsidR="00FC0419" w:rsidRPr="001B7B5E">
        <w:t xml:space="preserve">Centre </w:t>
      </w:r>
      <w:r w:rsidR="009026CA" w:rsidRPr="001B7B5E">
        <w:t>Distri</w:t>
      </w:r>
      <w:r w:rsidR="00C25497" w:rsidRPr="001B7B5E">
        <w:t>ct Prosecutor</w:t>
      </w:r>
      <w:r w:rsidR="007D71E4">
        <w:t>’</w:t>
      </w:r>
      <w:r w:rsidR="00C25497" w:rsidRPr="001B7B5E">
        <w:t>s Office</w:t>
      </w:r>
      <w:r w:rsidR="00BA0399" w:rsidRPr="001B7B5E">
        <w:t xml:space="preserve"> (see paragraph </w:t>
      </w:r>
      <w:r w:rsidR="00BA0399" w:rsidRPr="001B7B5E">
        <w:fldChar w:fldCharType="begin"/>
      </w:r>
      <w:r w:rsidR="00BA0399" w:rsidRPr="001B7B5E">
        <w:instrText xml:space="preserve"> REF ProsecutorResponsAppealII </w:instrText>
      </w:r>
      <w:r w:rsidR="001B7B5E">
        <w:instrText xml:space="preserve"> \* MERGEFORMAT </w:instrText>
      </w:r>
      <w:r w:rsidR="00BA0399" w:rsidRPr="001B7B5E">
        <w:fldChar w:fldCharType="separate"/>
      </w:r>
      <w:r w:rsidR="00010F40">
        <w:rPr>
          <w:noProof/>
        </w:rPr>
        <w:t>32</w:t>
      </w:r>
      <w:r w:rsidR="00BA0399" w:rsidRPr="001B7B5E">
        <w:fldChar w:fldCharType="end"/>
      </w:r>
      <w:r w:rsidR="00BA0399" w:rsidRPr="001B7B5E">
        <w:t xml:space="preserve"> a</w:t>
      </w:r>
      <w:r w:rsidR="00927560" w:rsidRPr="001B7B5E">
        <w:t>b</w:t>
      </w:r>
      <w:r w:rsidR="00BA0399" w:rsidRPr="001B7B5E">
        <w:t>ove)</w:t>
      </w:r>
      <w:r w:rsidR="00C25497" w:rsidRPr="001B7B5E">
        <w:t>. Disregarding the findings of the regional prosecutor</w:t>
      </w:r>
      <w:r w:rsidR="007D71E4">
        <w:t>’</w:t>
      </w:r>
      <w:r w:rsidR="00C25497" w:rsidRPr="001B7B5E">
        <w:t xml:space="preserve">s office </w:t>
      </w:r>
      <w:r w:rsidR="00825C21" w:rsidRPr="001B7B5E">
        <w:t xml:space="preserve">who </w:t>
      </w:r>
      <w:r w:rsidR="003C41A8" w:rsidRPr="001B7B5E">
        <w:t xml:space="preserve">considered that the force used to restrain the applicant was not necessary and was in any event disproportionate </w:t>
      </w:r>
      <w:r w:rsidR="00FC0419" w:rsidRPr="001B7B5E">
        <w:t xml:space="preserve">or </w:t>
      </w:r>
      <w:r w:rsidR="00095563" w:rsidRPr="001B7B5E">
        <w:t>the fact</w:t>
      </w:r>
      <w:r w:rsidR="00C25497" w:rsidRPr="001B7B5E">
        <w:t xml:space="preserve"> that </w:t>
      </w:r>
      <w:r w:rsidR="000252D9" w:rsidRPr="001B7B5E">
        <w:t xml:space="preserve">the </w:t>
      </w:r>
      <w:r w:rsidR="00C25497" w:rsidRPr="001B7B5E">
        <w:t xml:space="preserve">criminal case </w:t>
      </w:r>
      <w:r w:rsidR="00FC0419" w:rsidRPr="001B7B5E">
        <w:t xml:space="preserve">had been </w:t>
      </w:r>
      <w:r w:rsidR="000252D9" w:rsidRPr="001B7B5E">
        <w:t xml:space="preserve">remitted </w:t>
      </w:r>
      <w:r w:rsidR="00C25497" w:rsidRPr="001B7B5E">
        <w:t xml:space="preserve">for </w:t>
      </w:r>
      <w:r w:rsidR="00DB2CD7" w:rsidRPr="001B7B5E">
        <w:t xml:space="preserve">an </w:t>
      </w:r>
      <w:r w:rsidR="00C25497" w:rsidRPr="001B7B5E">
        <w:t>addition</w:t>
      </w:r>
      <w:r w:rsidR="00DB2CD7" w:rsidRPr="001B7B5E">
        <w:t>al</w:t>
      </w:r>
      <w:r w:rsidR="00C25497" w:rsidRPr="001B7B5E">
        <w:t xml:space="preserve"> investigation in order to</w:t>
      </w:r>
      <w:r w:rsidR="00E12AC2" w:rsidRPr="001B7B5E">
        <w:t xml:space="preserve"> identify the perpetrators, the additional investigation</w:t>
      </w:r>
      <w:r w:rsidR="000252D9" w:rsidRPr="001B7B5E">
        <w:t xml:space="preserve"> </w:t>
      </w:r>
      <w:r w:rsidR="00FC0419" w:rsidRPr="001B7B5E">
        <w:t xml:space="preserve">concluded </w:t>
      </w:r>
      <w:r w:rsidR="000252D9" w:rsidRPr="001B7B5E">
        <w:t>that the fact of injury could not be established</w:t>
      </w:r>
      <w:r w:rsidR="00BA0399" w:rsidRPr="001B7B5E">
        <w:t xml:space="preserve"> (see paragraph </w:t>
      </w:r>
      <w:r w:rsidR="00BA0399" w:rsidRPr="001B7B5E">
        <w:fldChar w:fldCharType="begin"/>
      </w:r>
      <w:r w:rsidR="00BA0399" w:rsidRPr="001B7B5E">
        <w:instrText xml:space="preserve"> REF SecondTerminDecision2009 </w:instrText>
      </w:r>
      <w:r w:rsidR="001B7B5E">
        <w:instrText xml:space="preserve"> \* MERGEFORMAT </w:instrText>
      </w:r>
      <w:r w:rsidR="00BA0399" w:rsidRPr="001B7B5E">
        <w:fldChar w:fldCharType="separate"/>
      </w:r>
      <w:r w:rsidR="00010F40">
        <w:rPr>
          <w:noProof/>
        </w:rPr>
        <w:t>37</w:t>
      </w:r>
      <w:r w:rsidR="00BA0399" w:rsidRPr="001B7B5E">
        <w:fldChar w:fldCharType="end"/>
      </w:r>
      <w:r w:rsidR="00BA0399" w:rsidRPr="001B7B5E">
        <w:t xml:space="preserve"> above)</w:t>
      </w:r>
      <w:r w:rsidR="000252D9" w:rsidRPr="001B7B5E">
        <w:t xml:space="preserve">. </w:t>
      </w:r>
      <w:r w:rsidR="00FC0419" w:rsidRPr="001B7B5E">
        <w:t xml:space="preserve">That </w:t>
      </w:r>
      <w:r w:rsidR="000252D9" w:rsidRPr="001B7B5E">
        <w:t>conclusion was concordant with the three previous decisions of two levels of prosecutors withi</w:t>
      </w:r>
      <w:r w:rsidR="00BA0399" w:rsidRPr="001B7B5E">
        <w:t xml:space="preserve">n the hierarchy of the </w:t>
      </w:r>
      <w:r w:rsidR="00D04EBA" w:rsidRPr="001B7B5E">
        <w:t>Rī</w:t>
      </w:r>
      <w:r w:rsidR="00200AB6" w:rsidRPr="001B7B5E">
        <w:t>ga</w:t>
      </w:r>
      <w:r w:rsidR="00BA0399" w:rsidRPr="001B7B5E">
        <w:t xml:space="preserve"> </w:t>
      </w:r>
      <w:r w:rsidR="00FC0419" w:rsidRPr="001B7B5E">
        <w:t xml:space="preserve">City </w:t>
      </w:r>
      <w:r w:rsidR="00BA0399" w:rsidRPr="001B7B5E">
        <w:t>Centre District</w:t>
      </w:r>
      <w:r w:rsidR="000252D9" w:rsidRPr="001B7B5E">
        <w:t xml:space="preserve"> Prosecutor</w:t>
      </w:r>
      <w:r w:rsidR="007D71E4">
        <w:t>’</w:t>
      </w:r>
      <w:r w:rsidR="000252D9" w:rsidRPr="001B7B5E">
        <w:t>s Office</w:t>
      </w:r>
      <w:r w:rsidR="00FC0419" w:rsidRPr="001B7B5E">
        <w:t>,</w:t>
      </w:r>
      <w:r w:rsidR="000252D9" w:rsidRPr="001B7B5E">
        <w:t xml:space="preserve"> which, according to the Government, had to be addressed</w:t>
      </w:r>
      <w:r w:rsidR="00FC3AB5" w:rsidRPr="001B7B5E">
        <w:rPr>
          <w:rStyle w:val="sb8d990e2"/>
        </w:rPr>
        <w:t xml:space="preserve"> in orde</w:t>
      </w:r>
      <w:r w:rsidR="000252D9" w:rsidRPr="001B7B5E">
        <w:rPr>
          <w:rStyle w:val="sb8d990e2"/>
        </w:rPr>
        <w:t xml:space="preserve">r to exhaust domestic remedies in this case. </w:t>
      </w:r>
      <w:r w:rsidR="001B7B5E" w:rsidRPr="001B7B5E">
        <w:t>Bearing also in mind the failure to follow their instructions,</w:t>
      </w:r>
      <w:r w:rsidR="001B7B5E" w:rsidRPr="001B7B5E">
        <w:rPr>
          <w:rStyle w:val="sb8d990e2"/>
        </w:rPr>
        <w:t xml:space="preserve"> t</w:t>
      </w:r>
      <w:r w:rsidR="000252D9" w:rsidRPr="001B7B5E">
        <w:rPr>
          <w:rStyle w:val="sb8d990e2"/>
        </w:rPr>
        <w:t xml:space="preserve">he Court considers that </w:t>
      </w:r>
      <w:r w:rsidR="00D04EBA" w:rsidRPr="001B7B5E">
        <w:t xml:space="preserve">it would be unreasonable </w:t>
      </w:r>
      <w:r w:rsidR="000252D9" w:rsidRPr="001B7B5E">
        <w:rPr>
          <w:rStyle w:val="sb8d990e2"/>
        </w:rPr>
        <w:t xml:space="preserve">to </w:t>
      </w:r>
      <w:r w:rsidR="00DB2CD7" w:rsidRPr="001B7B5E">
        <w:rPr>
          <w:rStyle w:val="sb8d990e2"/>
        </w:rPr>
        <w:t xml:space="preserve">require </w:t>
      </w:r>
      <w:r w:rsidR="000252D9" w:rsidRPr="001B7B5E">
        <w:rPr>
          <w:rStyle w:val="sb8d990e2"/>
        </w:rPr>
        <w:t xml:space="preserve">the applicant to launch a </w:t>
      </w:r>
      <w:r w:rsidR="007D71E4">
        <w:rPr>
          <w:rStyle w:val="sb8d990e2"/>
        </w:rPr>
        <w:t>‘</w:t>
      </w:r>
      <w:r w:rsidR="000252D9" w:rsidRPr="001B7B5E">
        <w:rPr>
          <w:rStyle w:val="sb8d990e2"/>
        </w:rPr>
        <w:t>second round</w:t>
      </w:r>
      <w:r w:rsidR="007D71E4">
        <w:rPr>
          <w:rStyle w:val="sb8d990e2"/>
        </w:rPr>
        <w:t>’</w:t>
      </w:r>
      <w:r w:rsidR="000252D9" w:rsidRPr="001B7B5E">
        <w:rPr>
          <w:rStyle w:val="sb8d990e2"/>
        </w:rPr>
        <w:t xml:space="preserve"> of appeal</w:t>
      </w:r>
      <w:r w:rsidR="00FC0419" w:rsidRPr="001B7B5E">
        <w:rPr>
          <w:rStyle w:val="sb8d990e2"/>
        </w:rPr>
        <w:t>s</w:t>
      </w:r>
      <w:r w:rsidR="000252D9" w:rsidRPr="001B7B5E">
        <w:rPr>
          <w:rStyle w:val="sb8d990e2"/>
        </w:rPr>
        <w:t xml:space="preserve"> within the hierarchy of the</w:t>
      </w:r>
      <w:r w:rsidR="00095563" w:rsidRPr="001B7B5E">
        <w:rPr>
          <w:rStyle w:val="sb8d990e2"/>
        </w:rPr>
        <w:t xml:space="preserve"> </w:t>
      </w:r>
      <w:r w:rsidR="000252D9" w:rsidRPr="001B7B5E">
        <w:rPr>
          <w:rStyle w:val="sb8d990e2"/>
        </w:rPr>
        <w:t>prosecutor</w:t>
      </w:r>
      <w:r w:rsidR="007D71E4">
        <w:rPr>
          <w:rStyle w:val="sb8d990e2"/>
        </w:rPr>
        <w:t>’</w:t>
      </w:r>
      <w:r w:rsidR="000252D9" w:rsidRPr="001B7B5E">
        <w:rPr>
          <w:rStyle w:val="sb8d990e2"/>
        </w:rPr>
        <w:t>s office</w:t>
      </w:r>
      <w:r w:rsidR="001B7B5E" w:rsidRPr="001B7B5E">
        <w:rPr>
          <w:rStyle w:val="sb8d990e2"/>
        </w:rPr>
        <w:t xml:space="preserve"> </w:t>
      </w:r>
      <w:r w:rsidR="000252D9" w:rsidRPr="001B7B5E">
        <w:rPr>
          <w:rStyle w:val="sb8d990e2"/>
        </w:rPr>
        <w:t>where the</w:t>
      </w:r>
      <w:r w:rsidR="00FC3AB5" w:rsidRPr="001B7B5E">
        <w:rPr>
          <w:rStyle w:val="sb8d990e2"/>
        </w:rPr>
        <w:t xml:space="preserve"> same supervising authority</w:t>
      </w:r>
      <w:r w:rsidR="000252D9" w:rsidRPr="001B7B5E">
        <w:rPr>
          <w:rStyle w:val="sb8d990e2"/>
        </w:rPr>
        <w:t xml:space="preserve"> had already </w:t>
      </w:r>
      <w:r w:rsidR="00FC3AB5" w:rsidRPr="001B7B5E">
        <w:rPr>
          <w:rStyle w:val="sb8d990e2"/>
        </w:rPr>
        <w:t xml:space="preserve">clearly </w:t>
      </w:r>
      <w:r w:rsidR="00FC0419" w:rsidRPr="001B7B5E">
        <w:rPr>
          <w:rStyle w:val="sb8d990e2"/>
        </w:rPr>
        <w:t xml:space="preserve">expressed </w:t>
      </w:r>
      <w:r w:rsidR="00FC3AB5" w:rsidRPr="001B7B5E">
        <w:rPr>
          <w:rStyle w:val="sb8d990e2"/>
        </w:rPr>
        <w:t xml:space="preserve">its opinion about the principal </w:t>
      </w:r>
      <w:r w:rsidR="00095563" w:rsidRPr="001B7B5E">
        <w:rPr>
          <w:rStyle w:val="sb8d990e2"/>
        </w:rPr>
        <w:t>issue</w:t>
      </w:r>
      <w:r w:rsidR="00FC3AB5" w:rsidRPr="001B7B5E">
        <w:rPr>
          <w:rStyle w:val="sb8d990e2"/>
        </w:rPr>
        <w:t xml:space="preserve"> of the complaint</w:t>
      </w:r>
      <w:r w:rsidR="001B7B5E" w:rsidRPr="001B7B5E">
        <w:rPr>
          <w:rStyle w:val="sb8d990e2"/>
        </w:rPr>
        <w:t xml:space="preserve"> and</w:t>
      </w:r>
      <w:r w:rsidR="00E36F91" w:rsidRPr="001B7B5E">
        <w:rPr>
          <w:rStyle w:val="sb8d990e2"/>
        </w:rPr>
        <w:t xml:space="preserve"> </w:t>
      </w:r>
      <w:r w:rsidR="00095563" w:rsidRPr="001B7B5E">
        <w:rPr>
          <w:rStyle w:val="sb8d990e2"/>
        </w:rPr>
        <w:t xml:space="preserve">where </w:t>
      </w:r>
      <w:r w:rsidR="00451092" w:rsidRPr="001B7B5E">
        <w:rPr>
          <w:rStyle w:val="sb8d990e2"/>
        </w:rPr>
        <w:t xml:space="preserve">there </w:t>
      </w:r>
      <w:r w:rsidR="00FC0419" w:rsidRPr="001B7B5E">
        <w:rPr>
          <w:rStyle w:val="sb8d990e2"/>
        </w:rPr>
        <w:t xml:space="preserve">is </w:t>
      </w:r>
      <w:r w:rsidR="00451092" w:rsidRPr="001B7B5E">
        <w:rPr>
          <w:rStyle w:val="sb8d990e2"/>
        </w:rPr>
        <w:t xml:space="preserve">no new evidence </w:t>
      </w:r>
      <w:r w:rsidR="00BA0399" w:rsidRPr="001B7B5E">
        <w:rPr>
          <w:rStyle w:val="sb8d990e2"/>
        </w:rPr>
        <w:t xml:space="preserve">which could change their opinion. </w:t>
      </w:r>
      <w:r w:rsidR="000252D9" w:rsidRPr="001B7B5E">
        <w:rPr>
          <w:rStyle w:val="sb8d990e2"/>
        </w:rPr>
        <w:t>T</w:t>
      </w:r>
      <w:r w:rsidR="00FC3AB5" w:rsidRPr="001B7B5E">
        <w:rPr>
          <w:rStyle w:val="sb8d990e2"/>
        </w:rPr>
        <w:t>h</w:t>
      </w:r>
      <w:r w:rsidR="00AE7354" w:rsidRPr="001B7B5E">
        <w:rPr>
          <w:rStyle w:val="sb8d990e2"/>
        </w:rPr>
        <w:t xml:space="preserve">is conclusion </w:t>
      </w:r>
      <w:r w:rsidR="009D06D2" w:rsidRPr="001B7B5E">
        <w:rPr>
          <w:rStyle w:val="sb8d990e2"/>
        </w:rPr>
        <w:t xml:space="preserve">is strengthened by </w:t>
      </w:r>
      <w:r w:rsidR="00AE7354" w:rsidRPr="001B7B5E">
        <w:rPr>
          <w:rStyle w:val="sb8d990e2"/>
        </w:rPr>
        <w:t>the fact</w:t>
      </w:r>
      <w:r w:rsidR="00E36F91" w:rsidRPr="001B7B5E">
        <w:rPr>
          <w:rStyle w:val="sb8d990e2"/>
        </w:rPr>
        <w:t xml:space="preserve"> that</w:t>
      </w:r>
      <w:r w:rsidR="00AE7354" w:rsidRPr="001B7B5E">
        <w:rPr>
          <w:rStyle w:val="sb8d990e2"/>
        </w:rPr>
        <w:t xml:space="preserve"> with the passage of time</w:t>
      </w:r>
      <w:r w:rsidR="009D06D2" w:rsidRPr="001B7B5E">
        <w:rPr>
          <w:rStyle w:val="sb8d990e2"/>
        </w:rPr>
        <w:t>,</w:t>
      </w:r>
      <w:r w:rsidR="00AE7354" w:rsidRPr="001B7B5E">
        <w:rPr>
          <w:rStyle w:val="sb8d990e2"/>
        </w:rPr>
        <w:t xml:space="preserve"> investigation becomes more problematic.</w:t>
      </w:r>
    </w:p>
    <w:p w:rsidR="005C0666" w:rsidRPr="001B7B5E" w:rsidRDefault="0076702D" w:rsidP="005C0666">
      <w:pPr>
        <w:pStyle w:val="JuHa0"/>
      </w:pPr>
      <w:r w:rsidRPr="001B7B5E">
        <w:t>(c)  </w:t>
      </w:r>
      <w:r w:rsidR="00727253" w:rsidRPr="001B7B5E">
        <w:t>Conclusion</w:t>
      </w:r>
    </w:p>
    <w:p w:rsidR="00397BF2" w:rsidRPr="001B7B5E" w:rsidRDefault="00543773" w:rsidP="00397BF2">
      <w:pPr>
        <w:pStyle w:val="JuPara"/>
      </w:pPr>
      <w:r w:rsidRPr="001B7B5E">
        <w:fldChar w:fldCharType="begin"/>
      </w:r>
      <w:r w:rsidRPr="001B7B5E">
        <w:instrText xml:space="preserve"> SEQ level0 \*arabic </w:instrText>
      </w:r>
      <w:r w:rsidRPr="001B7B5E">
        <w:fldChar w:fldCharType="separate"/>
      </w:r>
      <w:r w:rsidR="00010F40">
        <w:rPr>
          <w:noProof/>
        </w:rPr>
        <w:t>82</w:t>
      </w:r>
      <w:r w:rsidRPr="001B7B5E">
        <w:fldChar w:fldCharType="end"/>
      </w:r>
      <w:r w:rsidR="00F71A6A" w:rsidRPr="001B7B5E">
        <w:t>.  The foregoing considerations are sufficient to en</w:t>
      </w:r>
      <w:r w:rsidR="00953A89" w:rsidRPr="001B7B5E">
        <w:t xml:space="preserve">able the Court to conclude that </w:t>
      </w:r>
      <w:r w:rsidR="005C0666" w:rsidRPr="001B7B5E">
        <w:t xml:space="preserve">the investigation into the alleged ill-treatment </w:t>
      </w:r>
      <w:r w:rsidR="00DB2CD7" w:rsidRPr="001B7B5E">
        <w:t xml:space="preserve">was </w:t>
      </w:r>
      <w:r w:rsidR="005C0666" w:rsidRPr="001B7B5E">
        <w:t xml:space="preserve">not effective. </w:t>
      </w:r>
      <w:r w:rsidR="00397BF2" w:rsidRPr="001B7B5E">
        <w:t>In the light of the above</w:t>
      </w:r>
      <w:r w:rsidR="009D06D2" w:rsidRPr="001B7B5E">
        <w:t>,</w:t>
      </w:r>
      <w:r w:rsidR="00397BF2" w:rsidRPr="001B7B5E">
        <w:t xml:space="preserve"> the Court therefore dismisse</w:t>
      </w:r>
      <w:r w:rsidR="009D06D2" w:rsidRPr="001B7B5E">
        <w:t>s</w:t>
      </w:r>
      <w:r w:rsidR="00397BF2" w:rsidRPr="001B7B5E">
        <w:t xml:space="preserve"> the Government</w:t>
      </w:r>
      <w:r w:rsidR="007D71E4">
        <w:t>’</w:t>
      </w:r>
      <w:r w:rsidR="00397BF2" w:rsidRPr="001B7B5E">
        <w:t>s objections as to the exhaustion of domestic remedies previously joined to the merits.</w:t>
      </w:r>
    </w:p>
    <w:p w:rsidR="005F4916" w:rsidRDefault="002449FE" w:rsidP="00397BF2">
      <w:pPr>
        <w:pStyle w:val="JuPara"/>
      </w:pPr>
      <w:r w:rsidRPr="001B7B5E">
        <w:t>There has accordingly been a violation of the procedural limb of Article 3 of the Convention.</w:t>
      </w:r>
    </w:p>
    <w:p w:rsidR="00F71A6A" w:rsidRPr="001B7B5E" w:rsidRDefault="00975778">
      <w:pPr>
        <w:pStyle w:val="JuHIRoman"/>
      </w:pPr>
      <w:r w:rsidRPr="001B7B5E">
        <w:t>II</w:t>
      </w:r>
      <w:r w:rsidR="00F71A6A" w:rsidRPr="001B7B5E">
        <w:t>.  OTHER ALLEGED VIOLATIONS OF THE CONVENTION</w:t>
      </w:r>
    </w:p>
    <w:p w:rsidR="005F4916" w:rsidRDefault="00543773" w:rsidP="000B3EF6">
      <w:pPr>
        <w:pStyle w:val="JuPara"/>
      </w:pPr>
      <w:r w:rsidRPr="001B7B5E">
        <w:fldChar w:fldCharType="begin"/>
      </w:r>
      <w:r w:rsidRPr="001B7B5E">
        <w:instrText xml:space="preserve"> SEQ level0 \*arabic </w:instrText>
      </w:r>
      <w:r w:rsidRPr="001B7B5E">
        <w:fldChar w:fldCharType="separate"/>
      </w:r>
      <w:r w:rsidR="00010F40">
        <w:rPr>
          <w:noProof/>
        </w:rPr>
        <w:t>83</w:t>
      </w:r>
      <w:r w:rsidRPr="001B7B5E">
        <w:fldChar w:fldCharType="end"/>
      </w:r>
      <w:r w:rsidR="000B3EF6" w:rsidRPr="001B7B5E">
        <w:t>.  </w:t>
      </w:r>
      <w:r w:rsidR="009D06D2" w:rsidRPr="001B7B5E">
        <w:t>The applicant</w:t>
      </w:r>
      <w:r w:rsidR="000B3EF6" w:rsidRPr="001B7B5E">
        <w:t xml:space="preserve"> also makes numerous complaints under Articles</w:t>
      </w:r>
      <w:r w:rsidR="001D212D" w:rsidRPr="001B7B5E">
        <w:t> 5 and 6</w:t>
      </w:r>
      <w:r w:rsidR="000B3EF6" w:rsidRPr="001B7B5E">
        <w:t xml:space="preserve"> of the Convention concerning his</w:t>
      </w:r>
      <w:r w:rsidR="001D212D" w:rsidRPr="001B7B5E">
        <w:t xml:space="preserve"> detention,</w:t>
      </w:r>
      <w:r w:rsidR="000B3EF6" w:rsidRPr="001B7B5E">
        <w:t xml:space="preserve"> trial and conviction</w:t>
      </w:r>
      <w:r w:rsidR="001D212D" w:rsidRPr="001B7B5E">
        <w:t>. These complaints were not communicated to the Government.</w:t>
      </w:r>
    </w:p>
    <w:p w:rsidR="00975778" w:rsidRPr="001B7B5E" w:rsidRDefault="00975778" w:rsidP="000B3EF6">
      <w:pPr>
        <w:pStyle w:val="JuPara"/>
      </w:pPr>
      <w:r w:rsidRPr="001B7B5E">
        <w:fldChar w:fldCharType="begin"/>
      </w:r>
      <w:r w:rsidRPr="001B7B5E">
        <w:instrText xml:space="preserve"> SEQ level0 \*arabic </w:instrText>
      </w:r>
      <w:r w:rsidRPr="001B7B5E">
        <w:fldChar w:fldCharType="separate"/>
      </w:r>
      <w:r w:rsidR="00010F40">
        <w:rPr>
          <w:noProof/>
        </w:rPr>
        <w:t>84</w:t>
      </w:r>
      <w:r w:rsidRPr="001B7B5E">
        <w:fldChar w:fldCharType="end"/>
      </w:r>
      <w:r w:rsidRPr="001B7B5E">
        <w:t>.  In the light of all the material in its possession, and in so far as the matters complained of are within its competence, the Court considers that the remainder of the application does not disclose any appearance of a violation of any of the Articles of the Convention relied on. It follows that these complaints are inadmissible under Article 35 § 3 (a) as manifestly ill</w:t>
      </w:r>
      <w:r w:rsidR="0076702D" w:rsidRPr="001B7B5E">
        <w:noBreakHyphen/>
      </w:r>
      <w:r w:rsidRPr="001B7B5E">
        <w:t>founded and must be rejected pursuant to Article 35 § 4 of the Convention</w:t>
      </w:r>
    </w:p>
    <w:p w:rsidR="00F71A6A" w:rsidRPr="001B7B5E" w:rsidRDefault="001D23C0">
      <w:pPr>
        <w:pStyle w:val="JuHIRoman"/>
      </w:pPr>
      <w:r w:rsidRPr="001B7B5E">
        <w:t>III</w:t>
      </w:r>
      <w:r w:rsidR="00F71A6A" w:rsidRPr="001B7B5E">
        <w:t>.  APPLICATION OF ARTICLE 41 OF THE CONVENTION</w:t>
      </w:r>
    </w:p>
    <w:p w:rsidR="00F71A6A" w:rsidRPr="001B7B5E" w:rsidRDefault="00543773" w:rsidP="002F4BCF">
      <w:pPr>
        <w:pStyle w:val="JuPara"/>
        <w:keepNext/>
        <w:keepLines/>
      </w:pPr>
      <w:r w:rsidRPr="001B7B5E">
        <w:fldChar w:fldCharType="begin"/>
      </w:r>
      <w:r w:rsidRPr="001B7B5E">
        <w:instrText xml:space="preserve"> SEQ level0 \*arabic </w:instrText>
      </w:r>
      <w:r w:rsidRPr="001B7B5E">
        <w:fldChar w:fldCharType="separate"/>
      </w:r>
      <w:r w:rsidR="00010F40">
        <w:rPr>
          <w:noProof/>
        </w:rPr>
        <w:t>85</w:t>
      </w:r>
      <w:r w:rsidRPr="001B7B5E">
        <w:fldChar w:fldCharType="end"/>
      </w:r>
      <w:r w:rsidR="00F71A6A" w:rsidRPr="001B7B5E">
        <w:t>.  Article 41 of the Convention provides:</w:t>
      </w:r>
    </w:p>
    <w:p w:rsidR="00F71A6A" w:rsidRPr="001B7B5E" w:rsidRDefault="00F71A6A">
      <w:pPr>
        <w:pStyle w:val="JuQuot"/>
        <w:keepNext/>
        <w:keepLines/>
      </w:pPr>
      <w:r w:rsidRPr="001B7B5E">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71A6A" w:rsidRPr="001B7B5E" w:rsidRDefault="00F71A6A" w:rsidP="008824B9">
      <w:pPr>
        <w:pStyle w:val="JuHA"/>
        <w:keepLines w:val="0"/>
        <w:outlineLvl w:val="0"/>
      </w:pPr>
      <w:r w:rsidRPr="001B7B5E">
        <w:t>A.  Damage</w:t>
      </w:r>
    </w:p>
    <w:p w:rsidR="00F71A6A" w:rsidRPr="001B7B5E" w:rsidRDefault="00543773" w:rsidP="002F4BCF">
      <w:pPr>
        <w:pStyle w:val="JuPara"/>
      </w:pPr>
      <w:r w:rsidRPr="001B7B5E">
        <w:fldChar w:fldCharType="begin"/>
      </w:r>
      <w:r w:rsidRPr="001B7B5E">
        <w:instrText xml:space="preserve"> SEQ level0 \*arabic </w:instrText>
      </w:r>
      <w:r w:rsidRPr="001B7B5E">
        <w:fldChar w:fldCharType="separate"/>
      </w:r>
      <w:r w:rsidR="00010F40">
        <w:rPr>
          <w:noProof/>
        </w:rPr>
        <w:t>86</w:t>
      </w:r>
      <w:r w:rsidRPr="001B7B5E">
        <w:fldChar w:fldCharType="end"/>
      </w:r>
      <w:r w:rsidR="00F71A6A" w:rsidRPr="001B7B5E">
        <w:t>.  </w:t>
      </w:r>
      <w:r w:rsidR="00C02BD2" w:rsidRPr="001B7B5E">
        <w:t>The applicant claimed 100,000 euros (EUR) in compensation for non-pecuniary damage</w:t>
      </w:r>
      <w:r w:rsidR="00F71A6A" w:rsidRPr="001B7B5E">
        <w:t>.</w:t>
      </w:r>
    </w:p>
    <w:p w:rsidR="00F71A6A" w:rsidRPr="001B7B5E" w:rsidRDefault="00543773" w:rsidP="002F4BCF">
      <w:pPr>
        <w:pStyle w:val="JuPara"/>
      </w:pPr>
      <w:r w:rsidRPr="001B7B5E">
        <w:fldChar w:fldCharType="begin"/>
      </w:r>
      <w:r w:rsidRPr="001B7B5E">
        <w:instrText xml:space="preserve"> SEQ level0 \*arabic </w:instrText>
      </w:r>
      <w:r w:rsidRPr="001B7B5E">
        <w:fldChar w:fldCharType="separate"/>
      </w:r>
      <w:r w:rsidR="00010F40">
        <w:rPr>
          <w:noProof/>
        </w:rPr>
        <w:t>87</w:t>
      </w:r>
      <w:r w:rsidRPr="001B7B5E">
        <w:fldChar w:fldCharType="end"/>
      </w:r>
      <w:r w:rsidR="00F71A6A" w:rsidRPr="001B7B5E">
        <w:t>.  </w:t>
      </w:r>
      <w:r w:rsidR="00C02BD2" w:rsidRPr="001B7B5E">
        <w:t>The Government disagreed with the claim.</w:t>
      </w:r>
    </w:p>
    <w:p w:rsidR="00C02BD2" w:rsidRPr="001B7B5E" w:rsidRDefault="00543773" w:rsidP="002F4BCF">
      <w:pPr>
        <w:pStyle w:val="JuPara"/>
      </w:pPr>
      <w:r w:rsidRPr="001B7B5E">
        <w:fldChar w:fldCharType="begin"/>
      </w:r>
      <w:r w:rsidRPr="001B7B5E">
        <w:instrText xml:space="preserve"> SEQ level0 \*arabic </w:instrText>
      </w:r>
      <w:r w:rsidRPr="001B7B5E">
        <w:fldChar w:fldCharType="separate"/>
      </w:r>
      <w:r w:rsidR="00010F40">
        <w:rPr>
          <w:noProof/>
        </w:rPr>
        <w:t>88</w:t>
      </w:r>
      <w:r w:rsidRPr="001B7B5E">
        <w:fldChar w:fldCharType="end"/>
      </w:r>
      <w:r w:rsidR="00F71A6A" w:rsidRPr="001B7B5E">
        <w:t>.  </w:t>
      </w:r>
      <w:r w:rsidR="00C02BD2" w:rsidRPr="001B7B5E">
        <w:t>Having regard to the nature of the violation found in the present case and deciding on an equitable basis, the Court awards the applicant EUR </w:t>
      </w:r>
      <w:r w:rsidR="003C41A8" w:rsidRPr="001B7B5E">
        <w:t>5</w:t>
      </w:r>
      <w:r w:rsidR="00C02BD2" w:rsidRPr="001B7B5E">
        <w:t>,000 in compensation for non-pecuniary damage.</w:t>
      </w:r>
    </w:p>
    <w:p w:rsidR="00F71A6A" w:rsidRPr="001B7B5E" w:rsidRDefault="00C02BD2" w:rsidP="008824B9">
      <w:pPr>
        <w:pStyle w:val="JuHA"/>
        <w:outlineLvl w:val="0"/>
      </w:pPr>
      <w:r w:rsidRPr="001B7B5E">
        <w:t>B</w:t>
      </w:r>
      <w:r w:rsidR="00F71A6A" w:rsidRPr="001B7B5E">
        <w:t>.  Default interest</w:t>
      </w:r>
    </w:p>
    <w:p w:rsidR="00F71A6A" w:rsidRPr="001B7B5E" w:rsidRDefault="00543773" w:rsidP="00151CCA">
      <w:pPr>
        <w:pStyle w:val="JuPara"/>
      </w:pPr>
      <w:r w:rsidRPr="001B7B5E">
        <w:fldChar w:fldCharType="begin"/>
      </w:r>
      <w:r w:rsidRPr="001B7B5E">
        <w:instrText xml:space="preserve"> SEQ level0 \*arabic </w:instrText>
      </w:r>
      <w:r w:rsidRPr="001B7B5E">
        <w:fldChar w:fldCharType="separate"/>
      </w:r>
      <w:r w:rsidR="00010F40">
        <w:rPr>
          <w:noProof/>
        </w:rPr>
        <w:t>89</w:t>
      </w:r>
      <w:r w:rsidRPr="001B7B5E">
        <w:fldChar w:fldCharType="end"/>
      </w:r>
      <w:r w:rsidR="00F71A6A" w:rsidRPr="001B7B5E">
        <w:t xml:space="preserve">.  The Court considers it appropriate that the default interest </w:t>
      </w:r>
      <w:r w:rsidR="0034580F" w:rsidRPr="001B7B5E">
        <w:t xml:space="preserve">rate </w:t>
      </w:r>
      <w:r w:rsidR="00F71A6A" w:rsidRPr="001B7B5E">
        <w:t>should be based on the marginal lending rate of the European Central Bank, to which should be added three percentage points.</w:t>
      </w:r>
    </w:p>
    <w:p w:rsidR="008E3E68" w:rsidRPr="001B7B5E" w:rsidRDefault="0060612E" w:rsidP="008E3E68">
      <w:pPr>
        <w:pStyle w:val="JuHHead"/>
      </w:pPr>
      <w:r w:rsidRPr="001B7B5E">
        <w:t>FOR THESE REASONS, THE COURT</w:t>
      </w:r>
    </w:p>
    <w:p w:rsidR="005F4916" w:rsidRDefault="008E3E68">
      <w:pPr>
        <w:pStyle w:val="JuList"/>
      </w:pPr>
      <w:r w:rsidRPr="001B7B5E">
        <w:t>1.</w:t>
      </w:r>
      <w:r w:rsidRPr="001B7B5E">
        <w:rPr>
          <w:i/>
        </w:rPr>
        <w:t>  </w:t>
      </w:r>
      <w:r w:rsidR="00247B8A" w:rsidRPr="001B7B5E">
        <w:rPr>
          <w:i/>
        </w:rPr>
        <w:t>Joins</w:t>
      </w:r>
      <w:r w:rsidR="00247B8A" w:rsidRPr="001B7B5E">
        <w:t xml:space="preserve"> unanimously to the merits the Government</w:t>
      </w:r>
      <w:r w:rsidR="007D71E4">
        <w:t>’</w:t>
      </w:r>
      <w:r w:rsidR="00247B8A" w:rsidRPr="001B7B5E">
        <w:t xml:space="preserve">s objection </w:t>
      </w:r>
      <w:r w:rsidRPr="001B7B5E">
        <w:t xml:space="preserve">regarding </w:t>
      </w:r>
      <w:r w:rsidR="00247B8A" w:rsidRPr="001B7B5E">
        <w:t>the non-exhaustion of domestic remedies</w:t>
      </w:r>
      <w:r w:rsidRPr="001B7B5E">
        <w:t xml:space="preserve"> available under the Criminal Law;</w:t>
      </w:r>
    </w:p>
    <w:p w:rsidR="00247B8A" w:rsidRPr="001B7B5E" w:rsidRDefault="00247B8A">
      <w:pPr>
        <w:pStyle w:val="JuList"/>
      </w:pPr>
    </w:p>
    <w:p w:rsidR="008642EC" w:rsidRPr="001B7B5E" w:rsidRDefault="00246B0F">
      <w:pPr>
        <w:pStyle w:val="JuList"/>
      </w:pPr>
      <w:r w:rsidRPr="001B7B5E">
        <w:t>2</w:t>
      </w:r>
      <w:r w:rsidR="00247B8A" w:rsidRPr="001B7B5E">
        <w:t>.  </w:t>
      </w:r>
      <w:r w:rsidR="00F71A6A" w:rsidRPr="001B7B5E">
        <w:rPr>
          <w:i/>
        </w:rPr>
        <w:t>Declares</w:t>
      </w:r>
      <w:r w:rsidR="00F71A6A" w:rsidRPr="001B7B5E">
        <w:t xml:space="preserve"> </w:t>
      </w:r>
      <w:r w:rsidR="00543773" w:rsidRPr="001B7B5E">
        <w:t xml:space="preserve">unanimously </w:t>
      </w:r>
      <w:r w:rsidR="00F71A6A" w:rsidRPr="001B7B5E">
        <w:t xml:space="preserve">the complaint concerning </w:t>
      </w:r>
      <w:r w:rsidR="001D212D" w:rsidRPr="001B7B5E">
        <w:t>Article </w:t>
      </w:r>
      <w:r w:rsidR="00E616C3" w:rsidRPr="001B7B5E">
        <w:t>3</w:t>
      </w:r>
      <w:r w:rsidR="00F71A6A" w:rsidRPr="001B7B5E">
        <w:t xml:space="preserve"> </w:t>
      </w:r>
      <w:r w:rsidR="00985B06" w:rsidRPr="001B7B5E">
        <w:t xml:space="preserve">of the Convention </w:t>
      </w:r>
      <w:r w:rsidR="00F71A6A" w:rsidRPr="001B7B5E">
        <w:t xml:space="preserve">admissible and the remainder of the </w:t>
      </w:r>
      <w:r w:rsidR="00543773" w:rsidRPr="001B7B5E">
        <w:t>application</w:t>
      </w:r>
      <w:r w:rsidR="0011665B" w:rsidRPr="001B7B5E">
        <w:t xml:space="preserve"> inadmissible;</w:t>
      </w:r>
    </w:p>
    <w:p w:rsidR="00F71A6A" w:rsidRPr="001B7B5E" w:rsidRDefault="00F71A6A">
      <w:pPr>
        <w:pStyle w:val="JuList"/>
      </w:pPr>
    </w:p>
    <w:p w:rsidR="009F07CC" w:rsidRPr="001B7B5E" w:rsidRDefault="00246B0F" w:rsidP="009F07CC">
      <w:pPr>
        <w:pStyle w:val="JuList"/>
      </w:pPr>
      <w:r w:rsidRPr="001B7B5E">
        <w:t>3</w:t>
      </w:r>
      <w:r w:rsidR="009F07CC" w:rsidRPr="001B7B5E">
        <w:t>.</w:t>
      </w:r>
      <w:r w:rsidR="00F71A6A" w:rsidRPr="001B7B5E">
        <w:t>  </w:t>
      </w:r>
      <w:r w:rsidR="00F71A6A" w:rsidRPr="001B7B5E">
        <w:rPr>
          <w:i/>
        </w:rPr>
        <w:t>Holds</w:t>
      </w:r>
      <w:r w:rsidR="00F71A6A" w:rsidRPr="001B7B5E">
        <w:t xml:space="preserve"> </w:t>
      </w:r>
      <w:r w:rsidR="0060612E" w:rsidRPr="001B7B5E">
        <w:t>by six</w:t>
      </w:r>
      <w:r w:rsidR="00543773" w:rsidRPr="001B7B5E">
        <w:t xml:space="preserve"> votes to </w:t>
      </w:r>
      <w:r w:rsidR="0060612E" w:rsidRPr="001B7B5E">
        <w:t>one</w:t>
      </w:r>
      <w:r w:rsidR="00543773" w:rsidRPr="001B7B5E">
        <w:t xml:space="preserve"> </w:t>
      </w:r>
      <w:r w:rsidR="00F71A6A" w:rsidRPr="001B7B5E">
        <w:t xml:space="preserve">that there </w:t>
      </w:r>
      <w:r w:rsidR="00E616C3" w:rsidRPr="001B7B5E">
        <w:t>has been a violation of</w:t>
      </w:r>
      <w:r w:rsidR="002106F7" w:rsidRPr="001B7B5E">
        <w:t xml:space="preserve"> the </w:t>
      </w:r>
      <w:r w:rsidRPr="001B7B5E">
        <w:t>substantive</w:t>
      </w:r>
      <w:r w:rsidR="002106F7" w:rsidRPr="001B7B5E">
        <w:t xml:space="preserve"> </w:t>
      </w:r>
      <w:r w:rsidR="0060612E" w:rsidRPr="001B7B5E">
        <w:t>aspect</w:t>
      </w:r>
      <w:r w:rsidR="002106F7" w:rsidRPr="001B7B5E">
        <w:t xml:space="preserve"> of</w:t>
      </w:r>
      <w:r w:rsidR="00E616C3" w:rsidRPr="001B7B5E">
        <w:t xml:space="preserve"> Article 3</w:t>
      </w:r>
      <w:r w:rsidR="00F71A6A" w:rsidRPr="001B7B5E">
        <w:t xml:space="preserve"> of the Convention;</w:t>
      </w:r>
    </w:p>
    <w:p w:rsidR="0060612E" w:rsidRPr="001B7B5E" w:rsidRDefault="0060612E" w:rsidP="009F07CC">
      <w:pPr>
        <w:pStyle w:val="JuList"/>
      </w:pPr>
    </w:p>
    <w:p w:rsidR="0060612E" w:rsidRPr="001B7B5E" w:rsidRDefault="00246B0F" w:rsidP="009F07CC">
      <w:pPr>
        <w:pStyle w:val="JuList"/>
      </w:pPr>
      <w:r w:rsidRPr="001B7B5E">
        <w:t>4</w:t>
      </w:r>
      <w:r w:rsidR="0060612E" w:rsidRPr="001B7B5E">
        <w:t>.</w:t>
      </w:r>
      <w:r w:rsidR="0060612E" w:rsidRPr="001B7B5E">
        <w:rPr>
          <w:i/>
        </w:rPr>
        <w:t>  Holds</w:t>
      </w:r>
      <w:r w:rsidR="0060612E" w:rsidRPr="001B7B5E">
        <w:t xml:space="preserve"> unanimously that there has been a violation of the procedural aspect of Article 3 of the Convention</w:t>
      </w:r>
      <w:r w:rsidR="00513BE1" w:rsidRPr="001B7B5E">
        <w:t xml:space="preserve"> and </w:t>
      </w:r>
      <w:r w:rsidR="00513BE1" w:rsidRPr="001B7B5E">
        <w:rPr>
          <w:i/>
        </w:rPr>
        <w:t>dismisses</w:t>
      </w:r>
      <w:r w:rsidR="00513BE1" w:rsidRPr="001B7B5E">
        <w:t xml:space="preserve"> the objection regarding the non-exhaustion of domestic remedies raised by the Government</w:t>
      </w:r>
      <w:r w:rsidR="0060612E" w:rsidRPr="001B7B5E">
        <w:t>;</w:t>
      </w:r>
    </w:p>
    <w:p w:rsidR="00F71A6A" w:rsidRPr="001B7B5E" w:rsidRDefault="00F71A6A" w:rsidP="008824B9">
      <w:pPr>
        <w:pStyle w:val="JuList"/>
      </w:pPr>
    </w:p>
    <w:p w:rsidR="00E616C3" w:rsidRPr="001B7B5E" w:rsidRDefault="00246B0F" w:rsidP="00985B06">
      <w:pPr>
        <w:pStyle w:val="JuList"/>
        <w:keepNext/>
        <w:keepLines/>
        <w:rPr>
          <w:i/>
        </w:rPr>
      </w:pPr>
      <w:r w:rsidRPr="001B7B5E">
        <w:t>5</w:t>
      </w:r>
      <w:r w:rsidR="00F71A6A" w:rsidRPr="001B7B5E">
        <w:t>.  </w:t>
      </w:r>
      <w:r w:rsidR="00F71A6A" w:rsidRPr="001B7B5E">
        <w:rPr>
          <w:i/>
        </w:rPr>
        <w:t>Holds</w:t>
      </w:r>
      <w:r w:rsidR="0060612E" w:rsidRPr="001B7B5E">
        <w:rPr>
          <w:i/>
        </w:rPr>
        <w:t xml:space="preserve"> </w:t>
      </w:r>
      <w:r w:rsidR="0060612E" w:rsidRPr="001B7B5E">
        <w:t>unanimously</w:t>
      </w:r>
      <w:r w:rsidR="00E616C3" w:rsidRPr="001B7B5E">
        <w:rPr>
          <w:i/>
        </w:rPr>
        <w:t>:</w:t>
      </w:r>
    </w:p>
    <w:p w:rsidR="005F4916" w:rsidRDefault="00E616C3" w:rsidP="00985B06">
      <w:pPr>
        <w:pStyle w:val="JuLista"/>
        <w:keepNext/>
        <w:keepLines/>
        <w:rPr>
          <w:rStyle w:val="sb8d990e2"/>
        </w:rPr>
      </w:pPr>
      <w:r w:rsidRPr="001B7B5E">
        <w:t>(a)  that the respondent State is to pay the applicant, within three months of the date on which the judgment becomes final in accordance with Articl</w:t>
      </w:r>
      <w:r w:rsidR="003C41A8" w:rsidRPr="001B7B5E">
        <w:t>e 44 § 2 of the Convention EUR 5</w:t>
      </w:r>
      <w:r w:rsidRPr="001B7B5E">
        <w:t>,000 (</w:t>
      </w:r>
      <w:r w:rsidR="003C41A8" w:rsidRPr="001B7B5E">
        <w:t>five</w:t>
      </w:r>
      <w:r w:rsidRPr="001B7B5E">
        <w:t xml:space="preserve"> thousand euros) plus any tax that may be chargeable, in respect of non-pecuniary damage, </w:t>
      </w:r>
      <w:r w:rsidRPr="001B7B5E">
        <w:rPr>
          <w:rStyle w:val="sb8d990e2"/>
        </w:rPr>
        <w:t>to</w:t>
      </w:r>
      <w:r w:rsidRPr="001B7B5E">
        <w:rPr>
          <w:rStyle w:val="sb8d990e2"/>
          <w:b/>
        </w:rPr>
        <w:t xml:space="preserve"> </w:t>
      </w:r>
      <w:r w:rsidRPr="001B7B5E">
        <w:rPr>
          <w:rStyle w:val="sb8d990e2"/>
        </w:rPr>
        <w:t>be converted into Latvian lati at the rate applicable at the date of settlement;</w:t>
      </w:r>
    </w:p>
    <w:p w:rsidR="00E616C3" w:rsidRPr="001B7B5E" w:rsidRDefault="00E616C3" w:rsidP="00E616C3">
      <w:pPr>
        <w:pStyle w:val="JuLista"/>
      </w:pPr>
      <w:r w:rsidRPr="001B7B5E">
        <w:t>(b)  that from the expiry of the above-mentioned three months until settlement simple interest shall be payable on the above amount at a rate equal to the marginal lending rate of the European Central Bank during the default period plus three percentage points;</w:t>
      </w:r>
    </w:p>
    <w:p w:rsidR="00F71A6A" w:rsidRPr="001B7B5E" w:rsidRDefault="00F71A6A">
      <w:pPr>
        <w:pStyle w:val="JuList"/>
      </w:pPr>
    </w:p>
    <w:p w:rsidR="00F71A6A" w:rsidRPr="001B7B5E" w:rsidRDefault="00246B0F">
      <w:pPr>
        <w:pStyle w:val="JuList"/>
      </w:pPr>
      <w:r w:rsidRPr="001B7B5E">
        <w:t>6</w:t>
      </w:r>
      <w:r w:rsidR="00F71A6A" w:rsidRPr="001B7B5E">
        <w:t>.  </w:t>
      </w:r>
      <w:r w:rsidR="00F71A6A" w:rsidRPr="001B7B5E">
        <w:rPr>
          <w:i/>
        </w:rPr>
        <w:t>Dismisses</w:t>
      </w:r>
      <w:r w:rsidR="00F71A6A" w:rsidRPr="001B7B5E">
        <w:t xml:space="preserve"> </w:t>
      </w:r>
      <w:r w:rsidR="00543773" w:rsidRPr="001B7B5E">
        <w:t xml:space="preserve">unanimously </w:t>
      </w:r>
      <w:r w:rsidR="00F71A6A" w:rsidRPr="001B7B5E">
        <w:t xml:space="preserve">the remainder of the </w:t>
      </w:r>
      <w:r w:rsidR="005F4753" w:rsidRPr="001B7B5E">
        <w:t>applicant</w:t>
      </w:r>
      <w:r w:rsidR="007D71E4">
        <w:t>’</w:t>
      </w:r>
      <w:r w:rsidR="00543773" w:rsidRPr="001B7B5E">
        <w:t>s</w:t>
      </w:r>
      <w:r w:rsidR="00F71A6A" w:rsidRPr="001B7B5E">
        <w:t xml:space="preserve"> claim for just satisfaction.</w:t>
      </w:r>
    </w:p>
    <w:p w:rsidR="00325C2B" w:rsidRPr="001B7B5E" w:rsidRDefault="00F71A6A" w:rsidP="00325C2B">
      <w:pPr>
        <w:pStyle w:val="JuParaLast"/>
      </w:pPr>
      <w:r w:rsidRPr="001B7B5E">
        <w:t xml:space="preserve">Done in English, and notified in writing on </w:t>
      </w:r>
      <w:r w:rsidR="005F4916">
        <w:t>2 July 2013</w:t>
      </w:r>
      <w:r w:rsidRPr="001B7B5E">
        <w:t>, pursuant to Rule</w:t>
      </w:r>
      <w:r w:rsidR="005F4916">
        <w:t> </w:t>
      </w:r>
      <w:r w:rsidRPr="001B7B5E">
        <w:t>77</w:t>
      </w:r>
      <w:r w:rsidR="0011665B" w:rsidRPr="001B7B5E">
        <w:t xml:space="preserve"> </w:t>
      </w:r>
      <w:r w:rsidRPr="001B7B5E">
        <w:t>§§</w:t>
      </w:r>
      <w:r w:rsidR="0011665B" w:rsidRPr="001B7B5E">
        <w:t xml:space="preserve"> </w:t>
      </w:r>
      <w:r w:rsidRPr="001B7B5E">
        <w:t>2 and</w:t>
      </w:r>
      <w:r w:rsidR="0011665B" w:rsidRPr="001B7B5E">
        <w:t xml:space="preserve"> </w:t>
      </w:r>
      <w:r w:rsidRPr="001B7B5E">
        <w:t>3 of the Rules of Court.</w:t>
      </w:r>
    </w:p>
    <w:p w:rsidR="008E3E68" w:rsidRPr="007D71E4" w:rsidRDefault="00325C2B" w:rsidP="00724091">
      <w:pPr>
        <w:pStyle w:val="JuSigned"/>
        <w:keepNext/>
        <w:keepLines/>
        <w:rPr>
          <w:lang w:val="en-US"/>
        </w:rPr>
      </w:pPr>
      <w:r w:rsidRPr="001B7B5E">
        <w:tab/>
      </w:r>
      <w:r w:rsidR="00AB3C62" w:rsidRPr="007D71E4">
        <w:rPr>
          <w:lang w:val="en-US"/>
        </w:rPr>
        <w:t>Françoise Elens-Passos</w:t>
      </w:r>
      <w:r w:rsidR="00A8381C" w:rsidRPr="007D71E4">
        <w:rPr>
          <w:lang w:val="en-US"/>
        </w:rPr>
        <w:tab/>
      </w:r>
      <w:r w:rsidR="00543773" w:rsidRPr="007D71E4">
        <w:rPr>
          <w:szCs w:val="24"/>
          <w:lang w:val="en-US"/>
        </w:rPr>
        <w:t>David Thór Björgvinsson</w:t>
      </w:r>
      <w:r w:rsidR="0069496E" w:rsidRPr="007D71E4">
        <w:rPr>
          <w:szCs w:val="24"/>
          <w:lang w:val="en-US"/>
        </w:rPr>
        <w:br/>
      </w:r>
      <w:r w:rsidR="00A8381C" w:rsidRPr="007D71E4">
        <w:rPr>
          <w:lang w:val="en-US"/>
        </w:rPr>
        <w:tab/>
      </w:r>
      <w:r w:rsidR="00543773" w:rsidRPr="007D71E4">
        <w:rPr>
          <w:iCs/>
          <w:lang w:val="en-US"/>
        </w:rPr>
        <w:t>Registrar</w:t>
      </w:r>
      <w:r w:rsidR="00A8381C" w:rsidRPr="007D71E4">
        <w:rPr>
          <w:lang w:val="en-US"/>
        </w:rPr>
        <w:tab/>
        <w:t>President</w:t>
      </w:r>
    </w:p>
    <w:p w:rsidR="0021540F" w:rsidRPr="0021540F" w:rsidRDefault="0021540F" w:rsidP="0021540F">
      <w:pPr>
        <w:pStyle w:val="JuParaLast"/>
      </w:pPr>
      <w:r>
        <w:t xml:space="preserve">In accordance with Article 45 § 2 of the Convention and Rule 74 § 2 of the Rules of Court, the </w:t>
      </w:r>
      <w:r w:rsidR="00E474CC" w:rsidRPr="00E474CC">
        <w:t>partly dissenting opinion of</w:t>
      </w:r>
      <w:r w:rsidR="00E474CC">
        <w:t xml:space="preserve"> </w:t>
      </w:r>
      <w:r>
        <w:t>Judge Wojtyczek is annexed to this judgment.</w:t>
      </w:r>
    </w:p>
    <w:p w:rsidR="003F1B35" w:rsidRDefault="003F1B35" w:rsidP="003F1B35">
      <w:pPr>
        <w:pStyle w:val="JuInitialled"/>
        <w:rPr>
          <w:lang w:val="en-US"/>
        </w:rPr>
      </w:pPr>
      <w:r>
        <w:rPr>
          <w:lang w:val="en-US"/>
        </w:rPr>
        <w:t>D.T.B.</w:t>
      </w:r>
      <w:r>
        <w:br/>
      </w:r>
      <w:r>
        <w:rPr>
          <w:lang w:val="en-US"/>
        </w:rPr>
        <w:t>F.E.P.</w:t>
      </w:r>
    </w:p>
    <w:p w:rsidR="00EF51CE" w:rsidRDefault="00EF51CE" w:rsidP="00EF51CE">
      <w:pPr>
        <w:pStyle w:val="JuInitialled"/>
        <w:jc w:val="left"/>
        <w:rPr>
          <w:lang w:val="en-US"/>
        </w:rPr>
      </w:pPr>
    </w:p>
    <w:p w:rsidR="00EF51CE" w:rsidRDefault="00EF51CE" w:rsidP="003F1B35">
      <w:pPr>
        <w:pStyle w:val="JuInitialled"/>
        <w:rPr>
          <w:lang w:val="en-US"/>
        </w:rPr>
        <w:sectPr w:rsidR="00EF51CE" w:rsidSect="00B766D2">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pPr>
    </w:p>
    <w:p w:rsidR="005F4916" w:rsidRPr="005F4916" w:rsidRDefault="00E474CC" w:rsidP="00EF51CE">
      <w:pPr>
        <w:pStyle w:val="OpiHHead"/>
      </w:pPr>
      <w:r w:rsidRPr="00E474CC">
        <w:t>PARTLY DISSENTING OPINION OF JUDGE WOJTYCZEK</w:t>
      </w:r>
    </w:p>
    <w:p w:rsidR="00E474CC" w:rsidRPr="00894F53" w:rsidRDefault="00E474CC" w:rsidP="00E474CC">
      <w:pPr>
        <w:pStyle w:val="OpiPara"/>
        <w:rPr>
          <w:lang w:val="en-US"/>
        </w:rPr>
      </w:pPr>
      <w:r w:rsidRPr="00894F53">
        <w:rPr>
          <w:lang w:val="en-US"/>
        </w:rPr>
        <w:t>1.</w:t>
      </w:r>
      <w:r w:rsidRPr="00E474CC">
        <w:rPr>
          <w:lang w:val="en-US"/>
        </w:rPr>
        <w:t>  </w:t>
      </w:r>
      <w:r w:rsidRPr="00894F53">
        <w:rPr>
          <w:lang w:val="en-US"/>
        </w:rPr>
        <w:t>I respectfully disagree with the majority</w:t>
      </w:r>
      <w:r w:rsidR="007D71E4">
        <w:rPr>
          <w:lang w:val="en-US"/>
        </w:rPr>
        <w:t>’</w:t>
      </w:r>
      <w:r>
        <w:rPr>
          <w:lang w:val="en-US"/>
        </w:rPr>
        <w:t>s finding</w:t>
      </w:r>
      <w:r w:rsidRPr="00894F53">
        <w:rPr>
          <w:lang w:val="en-US"/>
        </w:rPr>
        <w:t xml:space="preserve"> that there has been a violation of </w:t>
      </w:r>
      <w:r>
        <w:rPr>
          <w:lang w:val="en-US"/>
        </w:rPr>
        <w:t>A</w:t>
      </w:r>
      <w:r w:rsidRPr="00894F53">
        <w:rPr>
          <w:lang w:val="en-US"/>
        </w:rPr>
        <w:t>rticle 3 of the Convention in its substantive aspect. At the same time, I agree with the view that the investigation carried out by the authorities was ineffective and that there has been a violation of the procedural limb of Article 3.</w:t>
      </w:r>
    </w:p>
    <w:p w:rsidR="0069496E" w:rsidRDefault="00E474CC" w:rsidP="00E474CC">
      <w:pPr>
        <w:pStyle w:val="OpiPara"/>
        <w:rPr>
          <w:lang w:val="en-US"/>
        </w:rPr>
      </w:pPr>
      <w:r>
        <w:rPr>
          <w:lang w:val="en-US"/>
        </w:rPr>
        <w:t>2.</w:t>
      </w:r>
      <w:r w:rsidRPr="00E474CC">
        <w:rPr>
          <w:lang w:val="en-US"/>
        </w:rPr>
        <w:t>  </w:t>
      </w:r>
      <w:r w:rsidRPr="00894F53">
        <w:rPr>
          <w:lang w:val="en-US"/>
        </w:rPr>
        <w:t xml:space="preserve">It has been established by the Court that the applicant tried to escape from the apartment where he was apprehended by the police and that he resisted arrest. It is not disputed that the police had to use force to arrest the applicant. It is also clear that because of his resistance and aggressive </w:t>
      </w:r>
      <w:r w:rsidRPr="00E30066">
        <w:t>behaviour</w:t>
      </w:r>
      <w:r w:rsidRPr="00894F53">
        <w:rPr>
          <w:lang w:val="en-US"/>
        </w:rPr>
        <w:t xml:space="preserve"> the applicant suffered some kind of injuries during the arrest.</w:t>
      </w:r>
    </w:p>
    <w:p w:rsidR="00E474CC" w:rsidRPr="00894F53" w:rsidRDefault="00E474CC" w:rsidP="00E474CC">
      <w:pPr>
        <w:pStyle w:val="OpiPara"/>
        <w:rPr>
          <w:lang w:val="en-US"/>
        </w:rPr>
      </w:pPr>
      <w:r w:rsidRPr="00894F53">
        <w:rPr>
          <w:lang w:val="en-US"/>
        </w:rPr>
        <w:t xml:space="preserve">However, the exact circumstances of the arrest and detention at the police station on 9 June 2006 are disputed by the parties. It is not possible to establish these circumstances on the basis of the evidence provided by the parties. </w:t>
      </w:r>
      <w:r>
        <w:rPr>
          <w:lang w:val="en-US"/>
        </w:rPr>
        <w:t>In particular</w:t>
      </w:r>
      <w:r w:rsidRPr="00894F53">
        <w:rPr>
          <w:lang w:val="en-US"/>
        </w:rPr>
        <w:t xml:space="preserve">, it is not possible to establish what kind </w:t>
      </w:r>
      <w:r>
        <w:rPr>
          <w:lang w:val="en-US"/>
        </w:rPr>
        <w:t xml:space="preserve">of </w:t>
      </w:r>
      <w:r w:rsidRPr="00894F53">
        <w:rPr>
          <w:lang w:val="en-US"/>
        </w:rPr>
        <w:t xml:space="preserve">injuries were caused to the applicant during the arrest </w:t>
      </w:r>
      <w:r>
        <w:rPr>
          <w:lang w:val="en-US"/>
        </w:rPr>
        <w:t>or</w:t>
      </w:r>
      <w:r w:rsidRPr="00894F53">
        <w:rPr>
          <w:lang w:val="en-US"/>
        </w:rPr>
        <w:t xml:space="preserve"> whether further injuries were inflicted at the police station. The available evidence does not allow the conclusion that the injuries were necessarily inflicted </w:t>
      </w:r>
      <w:r>
        <w:rPr>
          <w:lang w:val="en-US"/>
        </w:rPr>
        <w:t>on</w:t>
      </w:r>
      <w:r w:rsidRPr="00894F53">
        <w:rPr>
          <w:lang w:val="en-US"/>
        </w:rPr>
        <w:t xml:space="preserve"> the applicant when he was detained at the police station. Given the lack of detailed information on what exactly happened during the arrest and in the police station, it is not possible to assess whether the measures applied by the police were justified and proportionate. It remains unclear to wh</w:t>
      </w:r>
      <w:r>
        <w:rPr>
          <w:lang w:val="en-US"/>
        </w:rPr>
        <w:t>at</w:t>
      </w:r>
      <w:r w:rsidRPr="00894F53">
        <w:rPr>
          <w:lang w:val="en-US"/>
        </w:rPr>
        <w:t xml:space="preserve"> extent the injuries were the result of the</w:t>
      </w:r>
      <w:r>
        <w:rPr>
          <w:lang w:val="en-US"/>
        </w:rPr>
        <w:t xml:space="preserve"> </w:t>
      </w:r>
      <w:r w:rsidRPr="00CF27F4">
        <w:rPr>
          <w:lang w:val="en-US"/>
        </w:rPr>
        <w:t>applicant</w:t>
      </w:r>
      <w:r w:rsidR="007D71E4">
        <w:rPr>
          <w:lang w:val="en-US"/>
        </w:rPr>
        <w:t>’</w:t>
      </w:r>
      <w:r>
        <w:rPr>
          <w:lang w:val="en-US"/>
        </w:rPr>
        <w:t>s</w:t>
      </w:r>
      <w:r w:rsidRPr="00894F53">
        <w:rPr>
          <w:lang w:val="en-US"/>
        </w:rPr>
        <w:t xml:space="preserve"> </w:t>
      </w:r>
      <w:r w:rsidRPr="00E30066">
        <w:t>behaviour</w:t>
      </w:r>
      <w:r w:rsidRPr="00894F53">
        <w:rPr>
          <w:lang w:val="en-US"/>
        </w:rPr>
        <w:t xml:space="preserve"> and to wh</w:t>
      </w:r>
      <w:r>
        <w:rPr>
          <w:lang w:val="en-US"/>
        </w:rPr>
        <w:t>at</w:t>
      </w:r>
      <w:r w:rsidRPr="00894F53">
        <w:rPr>
          <w:lang w:val="en-US"/>
        </w:rPr>
        <w:t xml:space="preserve"> extent they were caused by the action of the police. The fact that the applicant was handcuffed before his arrival </w:t>
      </w:r>
      <w:r>
        <w:rPr>
          <w:lang w:val="en-US"/>
        </w:rPr>
        <w:t>at</w:t>
      </w:r>
      <w:r w:rsidRPr="00894F53">
        <w:rPr>
          <w:lang w:val="en-US"/>
        </w:rPr>
        <w:t xml:space="preserve"> the police station does not necessarily mean that he was unable to </w:t>
      </w:r>
      <w:r>
        <w:rPr>
          <w:lang w:val="en-US"/>
        </w:rPr>
        <w:t>assault</w:t>
      </w:r>
      <w:r w:rsidRPr="00894F53">
        <w:rPr>
          <w:lang w:val="en-US"/>
        </w:rPr>
        <w:t xml:space="preserve"> the police</w:t>
      </w:r>
      <w:r>
        <w:rPr>
          <w:lang w:val="en-US"/>
        </w:rPr>
        <w:t xml:space="preserve"> officers</w:t>
      </w:r>
      <w:r w:rsidRPr="00894F53">
        <w:rPr>
          <w:lang w:val="en-US"/>
        </w:rPr>
        <w:t xml:space="preserve">. Furthermore, I do not know what the atmosphere </w:t>
      </w:r>
      <w:r>
        <w:rPr>
          <w:lang w:val="en-US"/>
        </w:rPr>
        <w:t xml:space="preserve">was like </w:t>
      </w:r>
      <w:r w:rsidRPr="00894F53">
        <w:rPr>
          <w:lang w:val="en-US"/>
        </w:rPr>
        <w:t>at the police station. Whereas I agree that it is not possible to conclude from the case file that the applicant</w:t>
      </w:r>
      <w:r w:rsidR="007D71E4">
        <w:rPr>
          <w:lang w:val="en-US"/>
        </w:rPr>
        <w:t>’</w:t>
      </w:r>
      <w:r w:rsidRPr="00894F53">
        <w:rPr>
          <w:lang w:val="en-US"/>
        </w:rPr>
        <w:t>s conduct justified the deployment of strict restraint measures by the police, I cannot exclude</w:t>
      </w:r>
      <w:r>
        <w:rPr>
          <w:lang w:val="en-US"/>
        </w:rPr>
        <w:t xml:space="preserve"> the fact</w:t>
      </w:r>
      <w:r w:rsidRPr="00894F53">
        <w:rPr>
          <w:lang w:val="en-US"/>
        </w:rPr>
        <w:t xml:space="preserve"> that his conduct </w:t>
      </w:r>
      <w:r>
        <w:rPr>
          <w:lang w:val="en-US"/>
        </w:rPr>
        <w:t>might</w:t>
      </w:r>
      <w:r w:rsidRPr="00894F53">
        <w:rPr>
          <w:lang w:val="en-US"/>
        </w:rPr>
        <w:t xml:space="preserve"> </w:t>
      </w:r>
      <w:r>
        <w:rPr>
          <w:lang w:val="en-US"/>
        </w:rPr>
        <w:t>have justified such measures.</w:t>
      </w:r>
    </w:p>
    <w:p w:rsidR="00E474CC" w:rsidRPr="00894F53" w:rsidRDefault="00E474CC" w:rsidP="00E474CC">
      <w:pPr>
        <w:pStyle w:val="OpiPara"/>
        <w:rPr>
          <w:lang w:val="en-US"/>
        </w:rPr>
      </w:pPr>
      <w:r>
        <w:rPr>
          <w:lang w:val="en-US"/>
        </w:rPr>
        <w:t>3.</w:t>
      </w:r>
      <w:r w:rsidRPr="00E474CC">
        <w:rPr>
          <w:lang w:val="en-US"/>
        </w:rPr>
        <w:t>  </w:t>
      </w:r>
      <w:r w:rsidRPr="00894F53">
        <w:rPr>
          <w:lang w:val="en-US"/>
        </w:rPr>
        <w:t xml:space="preserve">I cannot agree with the </w:t>
      </w:r>
      <w:r>
        <w:rPr>
          <w:lang w:val="en-US"/>
        </w:rPr>
        <w:t>finding</w:t>
      </w:r>
      <w:r w:rsidRPr="00894F53">
        <w:rPr>
          <w:lang w:val="en-US"/>
        </w:rPr>
        <w:t xml:space="preserve"> that the Government ha</w:t>
      </w:r>
      <w:r>
        <w:rPr>
          <w:lang w:val="en-US"/>
        </w:rPr>
        <w:t>d</w:t>
      </w:r>
      <w:r w:rsidRPr="00894F53">
        <w:rPr>
          <w:lang w:val="en-US"/>
        </w:rPr>
        <w:t xml:space="preserve"> not furnished any information indicating that the injuries might have been sustained before his arrest. The Government presented arguments that cast doubt on the version of events </w:t>
      </w:r>
      <w:r>
        <w:rPr>
          <w:lang w:val="en-US"/>
        </w:rPr>
        <w:t>given</w:t>
      </w:r>
      <w:r w:rsidRPr="00894F53">
        <w:rPr>
          <w:lang w:val="en-US"/>
        </w:rPr>
        <w:t xml:space="preserve"> by the applicant. They expressly stated that, in their view, the injuries </w:t>
      </w:r>
      <w:r>
        <w:rPr>
          <w:lang w:val="en-US"/>
        </w:rPr>
        <w:t>had been</w:t>
      </w:r>
      <w:r w:rsidRPr="00894F53">
        <w:rPr>
          <w:lang w:val="en-US"/>
        </w:rPr>
        <w:t xml:space="preserve"> inflicted during his apprehension. They gave an account of events that demonstrate</w:t>
      </w:r>
      <w:r>
        <w:rPr>
          <w:lang w:val="en-US"/>
        </w:rPr>
        <w:t>d</w:t>
      </w:r>
      <w:r w:rsidRPr="00894F53">
        <w:rPr>
          <w:lang w:val="en-US"/>
        </w:rPr>
        <w:t xml:space="preserve"> the necessity of the use</w:t>
      </w:r>
      <w:r>
        <w:rPr>
          <w:lang w:val="en-US"/>
        </w:rPr>
        <w:t xml:space="preserve"> of</w:t>
      </w:r>
      <w:r w:rsidRPr="00894F53">
        <w:rPr>
          <w:lang w:val="en-US"/>
        </w:rPr>
        <w:t xml:space="preserve"> force during the a</w:t>
      </w:r>
      <w:r>
        <w:rPr>
          <w:lang w:val="en-US"/>
        </w:rPr>
        <w:t>rrest.</w:t>
      </w:r>
    </w:p>
    <w:p w:rsidR="00E474CC" w:rsidRPr="00894F53" w:rsidRDefault="00E474CC" w:rsidP="00E474CC">
      <w:pPr>
        <w:pStyle w:val="OpiPara"/>
        <w:rPr>
          <w:lang w:val="en-US"/>
        </w:rPr>
      </w:pPr>
      <w:r w:rsidRPr="00894F53">
        <w:rPr>
          <w:lang w:val="en-US"/>
        </w:rPr>
        <w:t xml:space="preserve">The Government drew attention to the fact that the applicant </w:t>
      </w:r>
      <w:r>
        <w:rPr>
          <w:lang w:val="en-US"/>
        </w:rPr>
        <w:t>had been</w:t>
      </w:r>
      <w:r w:rsidRPr="00894F53">
        <w:rPr>
          <w:lang w:val="en-US"/>
        </w:rPr>
        <w:t xml:space="preserve"> under the influence of narcotics </w:t>
      </w:r>
      <w:r>
        <w:rPr>
          <w:lang w:val="en-US"/>
        </w:rPr>
        <w:t>when he was</w:t>
      </w:r>
      <w:r w:rsidRPr="00894F53">
        <w:rPr>
          <w:lang w:val="en-US"/>
        </w:rPr>
        <w:t xml:space="preserve"> arrest</w:t>
      </w:r>
      <w:r>
        <w:rPr>
          <w:lang w:val="en-US"/>
        </w:rPr>
        <w:t>ed</w:t>
      </w:r>
      <w:r w:rsidRPr="00894F53">
        <w:rPr>
          <w:lang w:val="en-US"/>
        </w:rPr>
        <w:t xml:space="preserve">. This fact </w:t>
      </w:r>
      <w:r>
        <w:rPr>
          <w:lang w:val="en-US"/>
        </w:rPr>
        <w:t>could</w:t>
      </w:r>
      <w:r w:rsidRPr="00894F53">
        <w:rPr>
          <w:lang w:val="en-US"/>
        </w:rPr>
        <w:t xml:space="preserve"> have had </w:t>
      </w:r>
      <w:r>
        <w:rPr>
          <w:lang w:val="en-US"/>
        </w:rPr>
        <w:t>a major</w:t>
      </w:r>
      <w:r w:rsidRPr="00894F53">
        <w:rPr>
          <w:lang w:val="en-US"/>
        </w:rPr>
        <w:t xml:space="preserve"> impact on the course of events. They also </w:t>
      </w:r>
      <w:r>
        <w:rPr>
          <w:lang w:val="en-US"/>
        </w:rPr>
        <w:t>pointed out</w:t>
      </w:r>
      <w:r w:rsidRPr="00894F53">
        <w:rPr>
          <w:lang w:val="en-US"/>
        </w:rPr>
        <w:t xml:space="preserve"> that the applicant </w:t>
      </w:r>
      <w:r>
        <w:rPr>
          <w:lang w:val="en-US"/>
        </w:rPr>
        <w:t>had been</w:t>
      </w:r>
      <w:r w:rsidRPr="00894F53">
        <w:rPr>
          <w:lang w:val="en-US"/>
        </w:rPr>
        <w:t xml:space="preserve"> diagnosed by medical experts </w:t>
      </w:r>
      <w:r>
        <w:rPr>
          <w:lang w:val="en-US"/>
        </w:rPr>
        <w:t>as having</w:t>
      </w:r>
      <w:r w:rsidRPr="00894F53">
        <w:rPr>
          <w:lang w:val="en-US"/>
        </w:rPr>
        <w:t xml:space="preserve"> an inclination to</w:t>
      </w:r>
      <w:r>
        <w:rPr>
          <w:lang w:val="en-US"/>
        </w:rPr>
        <w:t>wards</w:t>
      </w:r>
      <w:r w:rsidRPr="00894F53">
        <w:rPr>
          <w:lang w:val="en-US"/>
        </w:rPr>
        <w:t xml:space="preserve"> self-</w:t>
      </w:r>
      <w:r>
        <w:rPr>
          <w:lang w:val="en-US"/>
        </w:rPr>
        <w:t>harm</w:t>
      </w:r>
      <w:r w:rsidRPr="00894F53">
        <w:rPr>
          <w:lang w:val="en-US"/>
        </w:rPr>
        <w:t xml:space="preserve">. I am not in </w:t>
      </w:r>
      <w:r>
        <w:rPr>
          <w:lang w:val="en-US"/>
        </w:rPr>
        <w:t>a</w:t>
      </w:r>
      <w:r w:rsidRPr="00894F53">
        <w:rPr>
          <w:lang w:val="en-US"/>
        </w:rPr>
        <w:t xml:space="preserve"> position to assess the credibility of th</w:t>
      </w:r>
      <w:r>
        <w:rPr>
          <w:lang w:val="en-US"/>
        </w:rPr>
        <w:t>at</w:t>
      </w:r>
      <w:r w:rsidRPr="00894F53">
        <w:rPr>
          <w:lang w:val="en-US"/>
        </w:rPr>
        <w:t xml:space="preserve"> statement</w:t>
      </w:r>
      <w:r>
        <w:rPr>
          <w:lang w:val="en-US"/>
        </w:rPr>
        <w:t>,</w:t>
      </w:r>
      <w:r w:rsidRPr="00894F53">
        <w:rPr>
          <w:lang w:val="en-US"/>
        </w:rPr>
        <w:t xml:space="preserve"> but I consider that it </w:t>
      </w:r>
      <w:r>
        <w:rPr>
          <w:lang w:val="en-US"/>
        </w:rPr>
        <w:t>should</w:t>
      </w:r>
      <w:r w:rsidRPr="00894F53">
        <w:rPr>
          <w:lang w:val="en-US"/>
        </w:rPr>
        <w:t xml:space="preserve"> not be ign</w:t>
      </w:r>
      <w:r>
        <w:rPr>
          <w:lang w:val="en-US"/>
        </w:rPr>
        <w:t>ored.</w:t>
      </w:r>
    </w:p>
    <w:p w:rsidR="00E474CC" w:rsidRPr="00894F53" w:rsidRDefault="00E474CC" w:rsidP="00E474CC">
      <w:pPr>
        <w:pStyle w:val="OpiPara"/>
        <w:rPr>
          <w:lang w:val="en-US"/>
        </w:rPr>
      </w:pPr>
      <w:r>
        <w:rPr>
          <w:lang w:val="en-US"/>
        </w:rPr>
        <w:t>4.</w:t>
      </w:r>
      <w:r w:rsidRPr="00E474CC">
        <w:rPr>
          <w:lang w:val="en-US"/>
        </w:rPr>
        <w:t>  </w:t>
      </w:r>
      <w:r w:rsidRPr="00894F53">
        <w:rPr>
          <w:lang w:val="en-US"/>
        </w:rPr>
        <w:t>The adjudication o</w:t>
      </w:r>
      <w:r>
        <w:rPr>
          <w:lang w:val="en-US"/>
        </w:rPr>
        <w:t>f</w:t>
      </w:r>
      <w:r w:rsidRPr="00894F53">
        <w:rPr>
          <w:lang w:val="en-US"/>
        </w:rPr>
        <w:t xml:space="preserve"> complaints under </w:t>
      </w:r>
      <w:r>
        <w:rPr>
          <w:lang w:val="en-US"/>
        </w:rPr>
        <w:t>A</w:t>
      </w:r>
      <w:r w:rsidRPr="00894F53">
        <w:rPr>
          <w:lang w:val="en-US"/>
        </w:rPr>
        <w:t>rt</w:t>
      </w:r>
      <w:r>
        <w:rPr>
          <w:lang w:val="en-US"/>
        </w:rPr>
        <w:t>icle</w:t>
      </w:r>
      <w:r w:rsidRPr="00894F53">
        <w:rPr>
          <w:lang w:val="en-US"/>
        </w:rPr>
        <w:t xml:space="preserve"> 3 of the Convention requires a clear </w:t>
      </w:r>
      <w:r>
        <w:rPr>
          <w:lang w:val="en-US"/>
        </w:rPr>
        <w:t xml:space="preserve">division </w:t>
      </w:r>
      <w:r w:rsidRPr="00894F53">
        <w:rPr>
          <w:lang w:val="en-US"/>
        </w:rPr>
        <w:t xml:space="preserve">of the burden of proof between the parties. In the present case the presumption that arises from the fact that someone was taken into police custody in good health does not apply. It is not clear for me how the burden of proof was </w:t>
      </w:r>
      <w:r>
        <w:rPr>
          <w:lang w:val="en-US"/>
        </w:rPr>
        <w:t>divided</w:t>
      </w:r>
      <w:r w:rsidRPr="00894F53">
        <w:rPr>
          <w:lang w:val="en-US"/>
        </w:rPr>
        <w:t xml:space="preserve"> between the applicant and the Government. Whereas the standard of proof “beyond reasonable doubt” </w:t>
      </w:r>
      <w:r>
        <w:rPr>
          <w:lang w:val="en-US"/>
        </w:rPr>
        <w:t>imposes</w:t>
      </w:r>
      <w:r w:rsidRPr="00894F53">
        <w:rPr>
          <w:lang w:val="en-US"/>
        </w:rPr>
        <w:t xml:space="preserve"> a burden that may be impossible to meet </w:t>
      </w:r>
      <w:r>
        <w:rPr>
          <w:lang w:val="en-US"/>
        </w:rPr>
        <w:t>for</w:t>
      </w:r>
      <w:r w:rsidRPr="00894F53">
        <w:rPr>
          <w:lang w:val="en-US"/>
        </w:rPr>
        <w:t xml:space="preserve"> applicants, it is also necessary to take into account the unavoidable limits of </w:t>
      </w:r>
      <w:r>
        <w:rPr>
          <w:lang w:val="en-US"/>
        </w:rPr>
        <w:t>a</w:t>
      </w:r>
      <w:r w:rsidRPr="00894F53">
        <w:rPr>
          <w:lang w:val="en-US"/>
        </w:rPr>
        <w:t xml:space="preserve"> most effective investigation carried out in</w:t>
      </w:r>
      <w:r>
        <w:rPr>
          <w:lang w:val="en-US"/>
        </w:rPr>
        <w:t xml:space="preserve"> good faith by the authorities.</w:t>
      </w:r>
    </w:p>
    <w:p w:rsidR="0021540F" w:rsidRPr="005F4916" w:rsidRDefault="00E474CC" w:rsidP="00E474CC">
      <w:pPr>
        <w:pStyle w:val="OpiPara"/>
      </w:pPr>
      <w:r>
        <w:rPr>
          <w:lang w:val="en-US"/>
        </w:rPr>
        <w:t>5.</w:t>
      </w:r>
      <w:r w:rsidRPr="00E474CC">
        <w:rPr>
          <w:lang w:val="en-US"/>
        </w:rPr>
        <w:t>  </w:t>
      </w:r>
      <w:r w:rsidRPr="00894F53">
        <w:rPr>
          <w:lang w:val="en-US"/>
        </w:rPr>
        <w:t xml:space="preserve">In the case </w:t>
      </w:r>
      <w:r>
        <w:rPr>
          <w:lang w:val="en-US"/>
        </w:rPr>
        <w:t xml:space="preserve">of </w:t>
      </w:r>
      <w:r w:rsidRPr="00DF3E6D">
        <w:rPr>
          <w:i/>
          <w:lang w:val="en-US"/>
        </w:rPr>
        <w:t>Grimailovs v. Latvia</w:t>
      </w:r>
      <w:r w:rsidRPr="00894F53">
        <w:rPr>
          <w:lang w:val="en-US"/>
        </w:rPr>
        <w:t xml:space="preserve"> </w:t>
      </w:r>
      <w:r>
        <w:rPr>
          <w:lang w:val="en-US"/>
        </w:rPr>
        <w:t xml:space="preserve">(no. 6087/03, 25 June 2013) </w:t>
      </w:r>
      <w:r w:rsidRPr="00894F53">
        <w:rPr>
          <w:lang w:val="en-US"/>
        </w:rPr>
        <w:t xml:space="preserve">the Court, when considering </w:t>
      </w:r>
      <w:r>
        <w:rPr>
          <w:lang w:val="en-US"/>
        </w:rPr>
        <w:t>an</w:t>
      </w:r>
      <w:r w:rsidRPr="00894F53">
        <w:rPr>
          <w:lang w:val="en-US"/>
        </w:rPr>
        <w:t xml:space="preserve"> allegation of ill-treatment by the police, was confronted with similar difficulties </w:t>
      </w:r>
      <w:r>
        <w:rPr>
          <w:lang w:val="en-US"/>
        </w:rPr>
        <w:t>in</w:t>
      </w:r>
      <w:r w:rsidRPr="00894F53">
        <w:rPr>
          <w:lang w:val="en-US"/>
        </w:rPr>
        <w:t xml:space="preserve"> establishing the facts. The reasons </w:t>
      </w:r>
      <w:r>
        <w:rPr>
          <w:lang w:val="en-US"/>
        </w:rPr>
        <w:t>in</w:t>
      </w:r>
      <w:r w:rsidRPr="00894F53">
        <w:rPr>
          <w:lang w:val="en-US"/>
        </w:rPr>
        <w:t xml:space="preserve"> that judgment state that the Court </w:t>
      </w:r>
      <w:r>
        <w:rPr>
          <w:lang w:val="en-US"/>
        </w:rPr>
        <w:t xml:space="preserve">found it </w:t>
      </w:r>
      <w:r w:rsidRPr="00894F53">
        <w:rPr>
          <w:lang w:val="en-US"/>
        </w:rPr>
        <w:t xml:space="preserve">“impossible to establish, on the basis of </w:t>
      </w:r>
      <w:r>
        <w:rPr>
          <w:lang w:val="en-US"/>
        </w:rPr>
        <w:t xml:space="preserve">the </w:t>
      </w:r>
      <w:r w:rsidRPr="00894F53">
        <w:rPr>
          <w:lang w:val="en-US"/>
        </w:rPr>
        <w:t xml:space="preserve">evidence before it, whether </w:t>
      </w:r>
      <w:r>
        <w:rPr>
          <w:lang w:val="en-US"/>
        </w:rPr>
        <w:t xml:space="preserve">or not </w:t>
      </w:r>
      <w:r w:rsidRPr="00894F53">
        <w:rPr>
          <w:lang w:val="en-US"/>
        </w:rPr>
        <w:t>the applicant</w:t>
      </w:r>
      <w:r w:rsidR="007D71E4">
        <w:rPr>
          <w:lang w:val="en-US"/>
        </w:rPr>
        <w:t>’</w:t>
      </w:r>
      <w:r w:rsidRPr="00894F53">
        <w:rPr>
          <w:lang w:val="en-US"/>
        </w:rPr>
        <w:t>s injuries were caused as alleged</w:t>
      </w:r>
      <w:r>
        <w:rPr>
          <w:lang w:val="en-US"/>
        </w:rPr>
        <w:t>”</w:t>
      </w:r>
      <w:r w:rsidRPr="00894F53">
        <w:rPr>
          <w:lang w:val="en-US"/>
        </w:rPr>
        <w:t>.</w:t>
      </w:r>
      <w:r>
        <w:rPr>
          <w:lang w:val="en-US"/>
        </w:rPr>
        <w:t xml:space="preserve"> Therefore the Court could not find a violation of the substantive aspect of Article 3 of the Convention. </w:t>
      </w:r>
      <w:r w:rsidRPr="00894F53">
        <w:rPr>
          <w:lang w:val="en-US"/>
        </w:rPr>
        <w:t>I do not see any reason to depart from the approach adopted in that case.</w:t>
      </w:r>
    </w:p>
    <w:sectPr w:rsidR="0021540F" w:rsidRPr="005F4916" w:rsidSect="004260F4">
      <w:headerReference w:type="even" r:id="rId16"/>
      <w:headerReference w:type="default" r:id="rId17"/>
      <w:footnotePr>
        <w:numRestart w:val="eachPage"/>
      </w:footnotePr>
      <w:pgSz w:w="11906" w:h="16838" w:code="9"/>
      <w:pgMar w:top="2274" w:right="2274" w:bottom="2274" w:left="2274" w:header="1701" w:footer="720" w:gutter="0"/>
      <w:pgNumType w:start="2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84" w:rsidRDefault="00E61484">
      <w:r>
        <w:separator/>
      </w:r>
    </w:p>
  </w:endnote>
  <w:endnote w:type="continuationSeparator" w:id="0">
    <w:p w:rsidR="00E61484" w:rsidRDefault="00E6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3C" w:rsidRPr="00150BFA" w:rsidRDefault="00010F40" w:rsidP="00644DC4">
    <w:pPr>
      <w:jc w:val="center"/>
      <w:rPr>
        <w:sz w:val="4"/>
        <w:szCs w:val="4"/>
      </w:rPr>
    </w:pPr>
    <w:r>
      <w:rPr>
        <w:noProof/>
        <w:sz w:val="4"/>
        <w:szCs w:val="4"/>
        <w:lang w:val="en-US" w:eastAsia="ja-JP"/>
      </w:rPr>
      <w:drawing>
        <wp:inline distT="0" distB="0" distL="0" distR="0">
          <wp:extent cx="683895" cy="417830"/>
          <wp:effectExtent l="0" t="0" r="0" b="127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17830"/>
                  </a:xfrm>
                  <a:prstGeom prst="rect">
                    <a:avLst/>
                  </a:prstGeom>
                  <a:noFill/>
                  <a:ln>
                    <a:noFill/>
                  </a:ln>
                </pic:spPr>
              </pic:pic>
            </a:graphicData>
          </a:graphic>
        </wp:inline>
      </w:drawing>
    </w:r>
  </w:p>
  <w:p w:rsidR="000A553C" w:rsidRDefault="000A5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84" w:rsidRDefault="00E61484">
      <w:r>
        <w:separator/>
      </w:r>
    </w:p>
  </w:footnote>
  <w:footnote w:type="continuationSeparator" w:id="0">
    <w:p w:rsidR="00E61484" w:rsidRDefault="00E61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21" w:rsidRPr="000A553C" w:rsidRDefault="00267121" w:rsidP="000A553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3C" w:rsidRPr="00C00F0F" w:rsidRDefault="00010F40">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0A553C" w:rsidRDefault="000A5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3C" w:rsidRDefault="000A553C">
    <w:pPr>
      <w:pStyle w:val="JuHeader"/>
    </w:pPr>
    <w:r>
      <w:rPr>
        <w:rStyle w:val="PageNumber"/>
      </w:rPr>
      <w:fldChar w:fldCharType="begin"/>
    </w:r>
    <w:r>
      <w:rPr>
        <w:rStyle w:val="PageNumber"/>
      </w:rPr>
      <w:instrText xml:space="preserve"> PAGE </w:instrText>
    </w:r>
    <w:r>
      <w:rPr>
        <w:rStyle w:val="PageNumber"/>
      </w:rPr>
      <w:fldChar w:fldCharType="separate"/>
    </w:r>
    <w:r w:rsidR="00010F40">
      <w:rPr>
        <w:rStyle w:val="PageNumber"/>
        <w:noProof/>
      </w:rPr>
      <w:t>19</w:t>
    </w:r>
    <w:r>
      <w:rPr>
        <w:rStyle w:val="PageNumber"/>
      </w:rPr>
      <w:fldChar w:fldCharType="end"/>
    </w:r>
    <w:r>
      <w:tab/>
    </w:r>
    <w:r>
      <w:t>HOLODENKO v. LATVIA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3C" w:rsidRDefault="000A553C">
    <w:pPr>
      <w:pStyle w:val="JuHeader"/>
    </w:pPr>
    <w:r>
      <w:tab/>
    </w:r>
    <w:r w:rsidR="00FC02B2">
      <w:t xml:space="preserve">HOLODENKO v. LATVIA </w:t>
    </w:r>
    <w:r>
      <w:t>JUDGMENT</w:t>
    </w:r>
    <w:r>
      <w:tab/>
    </w:r>
    <w:r>
      <w:rPr>
        <w:rStyle w:val="PageNumber"/>
      </w:rPr>
      <w:fldChar w:fldCharType="begin"/>
    </w:r>
    <w:r>
      <w:rPr>
        <w:rStyle w:val="PageNumber"/>
      </w:rPr>
      <w:instrText xml:space="preserve"> PAGE </w:instrText>
    </w:r>
    <w:r>
      <w:rPr>
        <w:rStyle w:val="PageNumber"/>
      </w:rPr>
      <w:fldChar w:fldCharType="separate"/>
    </w:r>
    <w:r w:rsidR="00010F40">
      <w:rPr>
        <w:rStyle w:val="PageNumber"/>
        <w:noProof/>
      </w:rPr>
      <w:t>19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85" w:rsidRDefault="00040585">
    <w:pPr>
      <w:pStyle w:val="JuHeader"/>
    </w:pPr>
    <w:r>
      <w:rPr>
        <w:rStyle w:val="PageNumber"/>
      </w:rPr>
      <w:fldChar w:fldCharType="begin"/>
    </w:r>
    <w:r>
      <w:rPr>
        <w:rStyle w:val="PageNumber"/>
      </w:rPr>
      <w:instrText xml:space="preserve"> PAGE </w:instrText>
    </w:r>
    <w:r>
      <w:rPr>
        <w:rStyle w:val="PageNumber"/>
      </w:rPr>
      <w:fldChar w:fldCharType="separate"/>
    </w:r>
    <w:r w:rsidR="00010F40">
      <w:rPr>
        <w:rStyle w:val="PageNumber"/>
        <w:noProof/>
      </w:rPr>
      <w:t>19</w:t>
    </w:r>
    <w:r>
      <w:rPr>
        <w:rStyle w:val="PageNumber"/>
      </w:rPr>
      <w:fldChar w:fldCharType="end"/>
    </w:r>
    <w:r w:rsidR="00792744">
      <w:tab/>
      <w:t xml:space="preserve">HOLODENKO v. LATVIA </w:t>
    </w:r>
    <w:r>
      <w:t>JUDGMENT – SEPARATE OPINION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F4" w:rsidRDefault="004260F4">
    <w:pPr>
      <w:pStyle w:val="JuHeader"/>
    </w:pPr>
    <w:r>
      <w:tab/>
      <w:t>HOLODENKO v. LATVIA JUDGMENT</w:t>
    </w:r>
    <w:r w:rsidR="000E115C">
      <w:t xml:space="preserve"> – SEPARATE OPINION</w:t>
    </w:r>
    <w:r>
      <w:tab/>
    </w:r>
    <w:r>
      <w:rPr>
        <w:rStyle w:val="PageNumber"/>
      </w:rPr>
      <w:fldChar w:fldCharType="begin"/>
    </w:r>
    <w:r>
      <w:rPr>
        <w:rStyle w:val="PageNumber"/>
      </w:rPr>
      <w:instrText xml:space="preserve"> PAGE </w:instrText>
    </w:r>
    <w:r>
      <w:rPr>
        <w:rStyle w:val="PageNumber"/>
      </w:rPr>
      <w:fldChar w:fldCharType="separate"/>
    </w:r>
    <w:r w:rsidR="00010F40">
      <w:rPr>
        <w:rStyle w:val="PageNumber"/>
        <w:noProof/>
      </w:rPr>
      <w:t>19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00795145"/>
    <w:multiLevelType w:val="hybridMultilevel"/>
    <w:tmpl w:val="6C1E4CE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3B2AD9"/>
    <w:multiLevelType w:val="hybridMultilevel"/>
    <w:tmpl w:val="C52CD414"/>
    <w:lvl w:ilvl="0" w:tplc="9B36DBF4">
      <w:start w:val="17"/>
      <w:numFmt w:val="bullet"/>
      <w:lvlText w:val="-"/>
      <w:lvlJc w:val="left"/>
      <w:pPr>
        <w:tabs>
          <w:tab w:val="num" w:pos="794"/>
        </w:tabs>
        <w:ind w:left="794" w:hanging="450"/>
      </w:pPr>
      <w:rPr>
        <w:rFonts w:ascii="Times New Roman" w:eastAsia="Times New Roman" w:hAnsi="Times New Roman" w:cs="Times New Roman" w:hint="default"/>
      </w:rPr>
    </w:lvl>
    <w:lvl w:ilvl="1" w:tplc="08090003" w:tentative="1">
      <w:start w:val="1"/>
      <w:numFmt w:val="bullet"/>
      <w:lvlText w:val="o"/>
      <w:lvlJc w:val="left"/>
      <w:pPr>
        <w:tabs>
          <w:tab w:val="num" w:pos="1424"/>
        </w:tabs>
        <w:ind w:left="1424" w:hanging="360"/>
      </w:pPr>
      <w:rPr>
        <w:rFonts w:ascii="Courier New" w:hAnsi="Courier New" w:cs="Courier New" w:hint="default"/>
      </w:rPr>
    </w:lvl>
    <w:lvl w:ilvl="2" w:tplc="08090005" w:tentative="1">
      <w:start w:val="1"/>
      <w:numFmt w:val="bullet"/>
      <w:lvlText w:val=""/>
      <w:lvlJc w:val="left"/>
      <w:pPr>
        <w:tabs>
          <w:tab w:val="num" w:pos="2144"/>
        </w:tabs>
        <w:ind w:left="2144" w:hanging="360"/>
      </w:pPr>
      <w:rPr>
        <w:rFonts w:ascii="Wingdings" w:hAnsi="Wingdings" w:hint="default"/>
      </w:rPr>
    </w:lvl>
    <w:lvl w:ilvl="3" w:tplc="08090001" w:tentative="1">
      <w:start w:val="1"/>
      <w:numFmt w:val="bullet"/>
      <w:lvlText w:val=""/>
      <w:lvlJc w:val="left"/>
      <w:pPr>
        <w:tabs>
          <w:tab w:val="num" w:pos="2864"/>
        </w:tabs>
        <w:ind w:left="2864" w:hanging="360"/>
      </w:pPr>
      <w:rPr>
        <w:rFonts w:ascii="Symbol" w:hAnsi="Symbol" w:hint="default"/>
      </w:rPr>
    </w:lvl>
    <w:lvl w:ilvl="4" w:tplc="08090003" w:tentative="1">
      <w:start w:val="1"/>
      <w:numFmt w:val="bullet"/>
      <w:lvlText w:val="o"/>
      <w:lvlJc w:val="left"/>
      <w:pPr>
        <w:tabs>
          <w:tab w:val="num" w:pos="3584"/>
        </w:tabs>
        <w:ind w:left="3584" w:hanging="360"/>
      </w:pPr>
      <w:rPr>
        <w:rFonts w:ascii="Courier New" w:hAnsi="Courier New" w:cs="Courier New" w:hint="default"/>
      </w:rPr>
    </w:lvl>
    <w:lvl w:ilvl="5" w:tplc="08090005" w:tentative="1">
      <w:start w:val="1"/>
      <w:numFmt w:val="bullet"/>
      <w:lvlText w:val=""/>
      <w:lvlJc w:val="left"/>
      <w:pPr>
        <w:tabs>
          <w:tab w:val="num" w:pos="4304"/>
        </w:tabs>
        <w:ind w:left="4304" w:hanging="360"/>
      </w:pPr>
      <w:rPr>
        <w:rFonts w:ascii="Wingdings" w:hAnsi="Wingdings" w:hint="default"/>
      </w:rPr>
    </w:lvl>
    <w:lvl w:ilvl="6" w:tplc="08090001" w:tentative="1">
      <w:start w:val="1"/>
      <w:numFmt w:val="bullet"/>
      <w:lvlText w:val=""/>
      <w:lvlJc w:val="left"/>
      <w:pPr>
        <w:tabs>
          <w:tab w:val="num" w:pos="5024"/>
        </w:tabs>
        <w:ind w:left="5024" w:hanging="360"/>
      </w:pPr>
      <w:rPr>
        <w:rFonts w:ascii="Symbol" w:hAnsi="Symbol" w:hint="default"/>
      </w:rPr>
    </w:lvl>
    <w:lvl w:ilvl="7" w:tplc="08090003" w:tentative="1">
      <w:start w:val="1"/>
      <w:numFmt w:val="bullet"/>
      <w:lvlText w:val="o"/>
      <w:lvlJc w:val="left"/>
      <w:pPr>
        <w:tabs>
          <w:tab w:val="num" w:pos="5744"/>
        </w:tabs>
        <w:ind w:left="5744" w:hanging="360"/>
      </w:pPr>
      <w:rPr>
        <w:rFonts w:ascii="Courier New" w:hAnsi="Courier New" w:cs="Courier New" w:hint="default"/>
      </w:rPr>
    </w:lvl>
    <w:lvl w:ilvl="8" w:tplc="08090005" w:tentative="1">
      <w:start w:val="1"/>
      <w:numFmt w:val="bullet"/>
      <w:lvlText w:val=""/>
      <w:lvlJc w:val="left"/>
      <w:pPr>
        <w:tabs>
          <w:tab w:val="num" w:pos="6464"/>
        </w:tabs>
        <w:ind w:left="6464" w:hanging="360"/>
      </w:pPr>
      <w:rPr>
        <w:rFonts w:ascii="Wingdings" w:hAnsi="Wingdings" w:hint="default"/>
      </w:rPr>
    </w:lvl>
  </w:abstractNum>
  <w:abstractNum w:abstractNumId="3">
    <w:nsid w:val="0FA84557"/>
    <w:multiLevelType w:val="hybridMultilevel"/>
    <w:tmpl w:val="C458DA6A"/>
    <w:lvl w:ilvl="0" w:tplc="7E805E52">
      <w:start w:val="1"/>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4">
    <w:nsid w:val="1A7B09FF"/>
    <w:multiLevelType w:val="hybridMultilevel"/>
    <w:tmpl w:val="986266DE"/>
    <w:lvl w:ilvl="0" w:tplc="2334C2EE">
      <w:start w:val="22"/>
      <w:numFmt w:val="bullet"/>
      <w:lvlText w:val="-"/>
      <w:lvlJc w:val="left"/>
      <w:pPr>
        <w:tabs>
          <w:tab w:val="num" w:pos="420"/>
        </w:tabs>
        <w:ind w:left="420" w:hanging="360"/>
      </w:pPr>
      <w:rPr>
        <w:rFonts w:ascii="Times New Roman" w:eastAsia="Times New Roman" w:hAnsi="Times New Roman" w:cs="Times New Roman"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5">
    <w:nsid w:val="20F21A18"/>
    <w:multiLevelType w:val="hybridMultilevel"/>
    <w:tmpl w:val="492EF690"/>
    <w:lvl w:ilvl="0" w:tplc="B8A89FD6">
      <w:start w:val="73"/>
      <w:numFmt w:val="bullet"/>
      <w:lvlText w:val="-"/>
      <w:lvlJc w:val="left"/>
      <w:pPr>
        <w:tabs>
          <w:tab w:val="num" w:pos="704"/>
        </w:tabs>
        <w:ind w:left="704" w:hanging="360"/>
      </w:pPr>
      <w:rPr>
        <w:rFonts w:ascii="Times New Roman" w:eastAsia="Times New Roman" w:hAnsi="Times New Roman" w:cs="Times New Roman" w:hint="default"/>
      </w:rPr>
    </w:lvl>
    <w:lvl w:ilvl="1" w:tplc="08090003" w:tentative="1">
      <w:start w:val="1"/>
      <w:numFmt w:val="bullet"/>
      <w:lvlText w:val="o"/>
      <w:lvlJc w:val="left"/>
      <w:pPr>
        <w:tabs>
          <w:tab w:val="num" w:pos="1424"/>
        </w:tabs>
        <w:ind w:left="1424" w:hanging="360"/>
      </w:pPr>
      <w:rPr>
        <w:rFonts w:ascii="Courier New" w:hAnsi="Courier New" w:cs="Courier New" w:hint="default"/>
      </w:rPr>
    </w:lvl>
    <w:lvl w:ilvl="2" w:tplc="08090005" w:tentative="1">
      <w:start w:val="1"/>
      <w:numFmt w:val="bullet"/>
      <w:lvlText w:val=""/>
      <w:lvlJc w:val="left"/>
      <w:pPr>
        <w:tabs>
          <w:tab w:val="num" w:pos="2144"/>
        </w:tabs>
        <w:ind w:left="2144" w:hanging="360"/>
      </w:pPr>
      <w:rPr>
        <w:rFonts w:ascii="Wingdings" w:hAnsi="Wingdings" w:hint="default"/>
      </w:rPr>
    </w:lvl>
    <w:lvl w:ilvl="3" w:tplc="08090001" w:tentative="1">
      <w:start w:val="1"/>
      <w:numFmt w:val="bullet"/>
      <w:lvlText w:val=""/>
      <w:lvlJc w:val="left"/>
      <w:pPr>
        <w:tabs>
          <w:tab w:val="num" w:pos="2864"/>
        </w:tabs>
        <w:ind w:left="2864" w:hanging="360"/>
      </w:pPr>
      <w:rPr>
        <w:rFonts w:ascii="Symbol" w:hAnsi="Symbol" w:hint="default"/>
      </w:rPr>
    </w:lvl>
    <w:lvl w:ilvl="4" w:tplc="08090003" w:tentative="1">
      <w:start w:val="1"/>
      <w:numFmt w:val="bullet"/>
      <w:lvlText w:val="o"/>
      <w:lvlJc w:val="left"/>
      <w:pPr>
        <w:tabs>
          <w:tab w:val="num" w:pos="3584"/>
        </w:tabs>
        <w:ind w:left="3584" w:hanging="360"/>
      </w:pPr>
      <w:rPr>
        <w:rFonts w:ascii="Courier New" w:hAnsi="Courier New" w:cs="Courier New" w:hint="default"/>
      </w:rPr>
    </w:lvl>
    <w:lvl w:ilvl="5" w:tplc="08090005" w:tentative="1">
      <w:start w:val="1"/>
      <w:numFmt w:val="bullet"/>
      <w:lvlText w:val=""/>
      <w:lvlJc w:val="left"/>
      <w:pPr>
        <w:tabs>
          <w:tab w:val="num" w:pos="4304"/>
        </w:tabs>
        <w:ind w:left="4304" w:hanging="360"/>
      </w:pPr>
      <w:rPr>
        <w:rFonts w:ascii="Wingdings" w:hAnsi="Wingdings" w:hint="default"/>
      </w:rPr>
    </w:lvl>
    <w:lvl w:ilvl="6" w:tplc="08090001" w:tentative="1">
      <w:start w:val="1"/>
      <w:numFmt w:val="bullet"/>
      <w:lvlText w:val=""/>
      <w:lvlJc w:val="left"/>
      <w:pPr>
        <w:tabs>
          <w:tab w:val="num" w:pos="5024"/>
        </w:tabs>
        <w:ind w:left="5024" w:hanging="360"/>
      </w:pPr>
      <w:rPr>
        <w:rFonts w:ascii="Symbol" w:hAnsi="Symbol" w:hint="default"/>
      </w:rPr>
    </w:lvl>
    <w:lvl w:ilvl="7" w:tplc="08090003" w:tentative="1">
      <w:start w:val="1"/>
      <w:numFmt w:val="bullet"/>
      <w:lvlText w:val="o"/>
      <w:lvlJc w:val="left"/>
      <w:pPr>
        <w:tabs>
          <w:tab w:val="num" w:pos="5744"/>
        </w:tabs>
        <w:ind w:left="5744" w:hanging="360"/>
      </w:pPr>
      <w:rPr>
        <w:rFonts w:ascii="Courier New" w:hAnsi="Courier New" w:cs="Courier New" w:hint="default"/>
      </w:rPr>
    </w:lvl>
    <w:lvl w:ilvl="8" w:tplc="08090005" w:tentative="1">
      <w:start w:val="1"/>
      <w:numFmt w:val="bullet"/>
      <w:lvlText w:val=""/>
      <w:lvlJc w:val="left"/>
      <w:pPr>
        <w:tabs>
          <w:tab w:val="num" w:pos="6464"/>
        </w:tabs>
        <w:ind w:left="6464" w:hanging="360"/>
      </w:pPr>
      <w:rPr>
        <w:rFonts w:ascii="Wingdings" w:hAnsi="Wingdings" w:hint="default"/>
      </w:rPr>
    </w:lvl>
  </w:abstractNum>
  <w:abstractNum w:abstractNumId="6">
    <w:nsid w:val="2CD34724"/>
    <w:multiLevelType w:val="hybridMultilevel"/>
    <w:tmpl w:val="86806E94"/>
    <w:lvl w:ilvl="0" w:tplc="786671F6">
      <w:start w:val="34"/>
      <w:numFmt w:val="bullet"/>
      <w:lvlText w:val="-"/>
      <w:lvlJc w:val="left"/>
      <w:pPr>
        <w:tabs>
          <w:tab w:val="num" w:pos="794"/>
        </w:tabs>
        <w:ind w:left="794" w:hanging="510"/>
      </w:pPr>
      <w:rPr>
        <w:rFonts w:ascii="Times New Roman" w:eastAsia="Times New Roman" w:hAnsi="Times New Roman"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
    <w:nsid w:val="46DE74FB"/>
    <w:multiLevelType w:val="hybridMultilevel"/>
    <w:tmpl w:val="25103CEE"/>
    <w:lvl w:ilvl="0" w:tplc="D8B88F76">
      <w:start w:val="1"/>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8">
    <w:nsid w:val="5E54157E"/>
    <w:multiLevelType w:val="hybridMultilevel"/>
    <w:tmpl w:val="F9AAA3CC"/>
    <w:lvl w:ilvl="0" w:tplc="6D40AB8E">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9">
    <w:nsid w:val="606664F0"/>
    <w:multiLevelType w:val="hybridMultilevel"/>
    <w:tmpl w:val="A044F08A"/>
    <w:lvl w:ilvl="0" w:tplc="90F6CA40">
      <w:start w:val="4"/>
      <w:numFmt w:val="decimal"/>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0">
    <w:nsid w:val="62EC497C"/>
    <w:multiLevelType w:val="hybridMultilevel"/>
    <w:tmpl w:val="7C009932"/>
    <w:lvl w:ilvl="0" w:tplc="413621BC">
      <w:start w:val="2"/>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68E44FC4"/>
    <w:multiLevelType w:val="hybridMultilevel"/>
    <w:tmpl w:val="57140836"/>
    <w:lvl w:ilvl="0" w:tplc="058ADBCA">
      <w:start w:val="1"/>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3">
    <w:nsid w:val="73CD4525"/>
    <w:multiLevelType w:val="hybridMultilevel"/>
    <w:tmpl w:val="F77847AA"/>
    <w:lvl w:ilvl="0" w:tplc="95A8EB78">
      <w:start w:val="50"/>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4">
    <w:nsid w:val="75D672C7"/>
    <w:multiLevelType w:val="hybridMultilevel"/>
    <w:tmpl w:val="EF821450"/>
    <w:lvl w:ilvl="0" w:tplc="9ABED626">
      <w:start w:val="2"/>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15">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C4776F2"/>
    <w:multiLevelType w:val="hybridMultilevel"/>
    <w:tmpl w:val="15581040"/>
    <w:lvl w:ilvl="0" w:tplc="24A2B0C6">
      <w:start w:val="34"/>
      <w:numFmt w:val="bullet"/>
      <w:lvlText w:val="-"/>
      <w:lvlJc w:val="left"/>
      <w:pPr>
        <w:tabs>
          <w:tab w:val="num" w:pos="704"/>
        </w:tabs>
        <w:ind w:left="704" w:hanging="360"/>
      </w:pPr>
      <w:rPr>
        <w:rFonts w:ascii="Times New Roman" w:eastAsia="Times New Roman" w:hAnsi="Times New Roman" w:cs="Times New Roman" w:hint="default"/>
      </w:rPr>
    </w:lvl>
    <w:lvl w:ilvl="1" w:tplc="08090003" w:tentative="1">
      <w:start w:val="1"/>
      <w:numFmt w:val="bullet"/>
      <w:lvlText w:val="o"/>
      <w:lvlJc w:val="left"/>
      <w:pPr>
        <w:tabs>
          <w:tab w:val="num" w:pos="1424"/>
        </w:tabs>
        <w:ind w:left="1424" w:hanging="360"/>
      </w:pPr>
      <w:rPr>
        <w:rFonts w:ascii="Courier New" w:hAnsi="Courier New" w:cs="Courier New" w:hint="default"/>
      </w:rPr>
    </w:lvl>
    <w:lvl w:ilvl="2" w:tplc="08090005" w:tentative="1">
      <w:start w:val="1"/>
      <w:numFmt w:val="bullet"/>
      <w:lvlText w:val=""/>
      <w:lvlJc w:val="left"/>
      <w:pPr>
        <w:tabs>
          <w:tab w:val="num" w:pos="2144"/>
        </w:tabs>
        <w:ind w:left="2144" w:hanging="360"/>
      </w:pPr>
      <w:rPr>
        <w:rFonts w:ascii="Wingdings" w:hAnsi="Wingdings" w:hint="default"/>
      </w:rPr>
    </w:lvl>
    <w:lvl w:ilvl="3" w:tplc="08090001" w:tentative="1">
      <w:start w:val="1"/>
      <w:numFmt w:val="bullet"/>
      <w:lvlText w:val=""/>
      <w:lvlJc w:val="left"/>
      <w:pPr>
        <w:tabs>
          <w:tab w:val="num" w:pos="2864"/>
        </w:tabs>
        <w:ind w:left="2864" w:hanging="360"/>
      </w:pPr>
      <w:rPr>
        <w:rFonts w:ascii="Symbol" w:hAnsi="Symbol" w:hint="default"/>
      </w:rPr>
    </w:lvl>
    <w:lvl w:ilvl="4" w:tplc="08090003" w:tentative="1">
      <w:start w:val="1"/>
      <w:numFmt w:val="bullet"/>
      <w:lvlText w:val="o"/>
      <w:lvlJc w:val="left"/>
      <w:pPr>
        <w:tabs>
          <w:tab w:val="num" w:pos="3584"/>
        </w:tabs>
        <w:ind w:left="3584" w:hanging="360"/>
      </w:pPr>
      <w:rPr>
        <w:rFonts w:ascii="Courier New" w:hAnsi="Courier New" w:cs="Courier New" w:hint="default"/>
      </w:rPr>
    </w:lvl>
    <w:lvl w:ilvl="5" w:tplc="08090005" w:tentative="1">
      <w:start w:val="1"/>
      <w:numFmt w:val="bullet"/>
      <w:lvlText w:val=""/>
      <w:lvlJc w:val="left"/>
      <w:pPr>
        <w:tabs>
          <w:tab w:val="num" w:pos="4304"/>
        </w:tabs>
        <w:ind w:left="4304" w:hanging="360"/>
      </w:pPr>
      <w:rPr>
        <w:rFonts w:ascii="Wingdings" w:hAnsi="Wingdings" w:hint="default"/>
      </w:rPr>
    </w:lvl>
    <w:lvl w:ilvl="6" w:tplc="08090001" w:tentative="1">
      <w:start w:val="1"/>
      <w:numFmt w:val="bullet"/>
      <w:lvlText w:val=""/>
      <w:lvlJc w:val="left"/>
      <w:pPr>
        <w:tabs>
          <w:tab w:val="num" w:pos="5024"/>
        </w:tabs>
        <w:ind w:left="5024" w:hanging="360"/>
      </w:pPr>
      <w:rPr>
        <w:rFonts w:ascii="Symbol" w:hAnsi="Symbol" w:hint="default"/>
      </w:rPr>
    </w:lvl>
    <w:lvl w:ilvl="7" w:tplc="08090003" w:tentative="1">
      <w:start w:val="1"/>
      <w:numFmt w:val="bullet"/>
      <w:lvlText w:val="o"/>
      <w:lvlJc w:val="left"/>
      <w:pPr>
        <w:tabs>
          <w:tab w:val="num" w:pos="5744"/>
        </w:tabs>
        <w:ind w:left="5744" w:hanging="360"/>
      </w:pPr>
      <w:rPr>
        <w:rFonts w:ascii="Courier New" w:hAnsi="Courier New" w:cs="Courier New" w:hint="default"/>
      </w:rPr>
    </w:lvl>
    <w:lvl w:ilvl="8" w:tplc="08090005" w:tentative="1">
      <w:start w:val="1"/>
      <w:numFmt w:val="bullet"/>
      <w:lvlText w:val=""/>
      <w:lvlJc w:val="left"/>
      <w:pPr>
        <w:tabs>
          <w:tab w:val="num" w:pos="6464"/>
        </w:tabs>
        <w:ind w:left="6464" w:hanging="360"/>
      </w:pPr>
      <w:rPr>
        <w:rFonts w:ascii="Wingdings" w:hAnsi="Wingdings" w:hint="default"/>
      </w:rPr>
    </w:lvl>
  </w:abstractNum>
  <w:num w:numId="1">
    <w:abstractNumId w:val="0"/>
  </w:num>
  <w:num w:numId="2">
    <w:abstractNumId w:val="11"/>
  </w:num>
  <w:num w:numId="3">
    <w:abstractNumId w:val="15"/>
  </w:num>
  <w:num w:numId="4">
    <w:abstractNumId w:val="15"/>
  </w:num>
  <w:num w:numId="5">
    <w:abstractNumId w:val="15"/>
  </w:num>
  <w:num w:numId="6">
    <w:abstractNumId w:val="15"/>
  </w:num>
  <w:num w:numId="7">
    <w:abstractNumId w:val="8"/>
  </w:num>
  <w:num w:numId="8">
    <w:abstractNumId w:val="4"/>
  </w:num>
  <w:num w:numId="9">
    <w:abstractNumId w:val="2"/>
  </w:num>
  <w:num w:numId="10">
    <w:abstractNumId w:val="3"/>
  </w:num>
  <w:num w:numId="11">
    <w:abstractNumId w:val="6"/>
  </w:num>
  <w:num w:numId="12">
    <w:abstractNumId w:val="16"/>
  </w:num>
  <w:num w:numId="13">
    <w:abstractNumId w:val="12"/>
  </w:num>
  <w:num w:numId="14">
    <w:abstractNumId w:val="10"/>
  </w:num>
  <w:num w:numId="15">
    <w:abstractNumId w:val="7"/>
  </w:num>
  <w:num w:numId="16">
    <w:abstractNumId w:val="14"/>
  </w:num>
  <w:num w:numId="17">
    <w:abstractNumId w:val="13"/>
  </w:num>
  <w:num w:numId="18">
    <w:abstractNumId w:val="1"/>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543773"/>
    <w:rsid w:val="00000368"/>
    <w:rsid w:val="00001CC5"/>
    <w:rsid w:val="00002DD1"/>
    <w:rsid w:val="0000351B"/>
    <w:rsid w:val="000042D1"/>
    <w:rsid w:val="00004564"/>
    <w:rsid w:val="00005D91"/>
    <w:rsid w:val="00007260"/>
    <w:rsid w:val="00007B38"/>
    <w:rsid w:val="00010F40"/>
    <w:rsid w:val="00012AA9"/>
    <w:rsid w:val="00013040"/>
    <w:rsid w:val="000131DE"/>
    <w:rsid w:val="00013894"/>
    <w:rsid w:val="0001419C"/>
    <w:rsid w:val="00014DE7"/>
    <w:rsid w:val="00023AE8"/>
    <w:rsid w:val="00024F2C"/>
    <w:rsid w:val="000252D9"/>
    <w:rsid w:val="00026761"/>
    <w:rsid w:val="0003146C"/>
    <w:rsid w:val="00032460"/>
    <w:rsid w:val="000325D9"/>
    <w:rsid w:val="00032FB8"/>
    <w:rsid w:val="00033160"/>
    <w:rsid w:val="00033FD2"/>
    <w:rsid w:val="00034B6D"/>
    <w:rsid w:val="00034CB5"/>
    <w:rsid w:val="0003552A"/>
    <w:rsid w:val="0003679E"/>
    <w:rsid w:val="0004035B"/>
    <w:rsid w:val="00040585"/>
    <w:rsid w:val="00042867"/>
    <w:rsid w:val="00043524"/>
    <w:rsid w:val="00044BF3"/>
    <w:rsid w:val="00050F27"/>
    <w:rsid w:val="000510B4"/>
    <w:rsid w:val="00053243"/>
    <w:rsid w:val="0005456F"/>
    <w:rsid w:val="00055087"/>
    <w:rsid w:val="0005522C"/>
    <w:rsid w:val="00055AC1"/>
    <w:rsid w:val="0005721F"/>
    <w:rsid w:val="0006143A"/>
    <w:rsid w:val="00061F6D"/>
    <w:rsid w:val="00063F9D"/>
    <w:rsid w:val="00066011"/>
    <w:rsid w:val="0006656D"/>
    <w:rsid w:val="00066A16"/>
    <w:rsid w:val="00066E26"/>
    <w:rsid w:val="00072138"/>
    <w:rsid w:val="000726F6"/>
    <w:rsid w:val="00072C1F"/>
    <w:rsid w:val="00073FE1"/>
    <w:rsid w:val="00074B73"/>
    <w:rsid w:val="000761DA"/>
    <w:rsid w:val="00076A67"/>
    <w:rsid w:val="00083516"/>
    <w:rsid w:val="00083A4C"/>
    <w:rsid w:val="00084337"/>
    <w:rsid w:val="00085837"/>
    <w:rsid w:val="00085B3A"/>
    <w:rsid w:val="0008720F"/>
    <w:rsid w:val="00087F01"/>
    <w:rsid w:val="00090C82"/>
    <w:rsid w:val="00091000"/>
    <w:rsid w:val="00093854"/>
    <w:rsid w:val="0009409F"/>
    <w:rsid w:val="00095563"/>
    <w:rsid w:val="000958E7"/>
    <w:rsid w:val="000960AA"/>
    <w:rsid w:val="00096125"/>
    <w:rsid w:val="00096852"/>
    <w:rsid w:val="00096D45"/>
    <w:rsid w:val="00097CE6"/>
    <w:rsid w:val="000A1AA3"/>
    <w:rsid w:val="000A30CD"/>
    <w:rsid w:val="000A553C"/>
    <w:rsid w:val="000A71F8"/>
    <w:rsid w:val="000A73B0"/>
    <w:rsid w:val="000B0736"/>
    <w:rsid w:val="000B08AB"/>
    <w:rsid w:val="000B10EA"/>
    <w:rsid w:val="000B34A3"/>
    <w:rsid w:val="000B3EF6"/>
    <w:rsid w:val="000B4710"/>
    <w:rsid w:val="000B5F0C"/>
    <w:rsid w:val="000C0873"/>
    <w:rsid w:val="000C0958"/>
    <w:rsid w:val="000C0E81"/>
    <w:rsid w:val="000C162E"/>
    <w:rsid w:val="000C1BAB"/>
    <w:rsid w:val="000C3C1A"/>
    <w:rsid w:val="000C4DB2"/>
    <w:rsid w:val="000D11C7"/>
    <w:rsid w:val="000D154B"/>
    <w:rsid w:val="000D1C8C"/>
    <w:rsid w:val="000D4E4C"/>
    <w:rsid w:val="000D4F15"/>
    <w:rsid w:val="000D546D"/>
    <w:rsid w:val="000D6108"/>
    <w:rsid w:val="000D66AF"/>
    <w:rsid w:val="000E01E6"/>
    <w:rsid w:val="000E115C"/>
    <w:rsid w:val="000E12BB"/>
    <w:rsid w:val="000E1449"/>
    <w:rsid w:val="000E1969"/>
    <w:rsid w:val="000E20D2"/>
    <w:rsid w:val="000E4D17"/>
    <w:rsid w:val="000F0705"/>
    <w:rsid w:val="000F29AA"/>
    <w:rsid w:val="000F2FBA"/>
    <w:rsid w:val="000F5126"/>
    <w:rsid w:val="000F6307"/>
    <w:rsid w:val="000F699D"/>
    <w:rsid w:val="001014D0"/>
    <w:rsid w:val="001030FA"/>
    <w:rsid w:val="00104AD1"/>
    <w:rsid w:val="0010606F"/>
    <w:rsid w:val="00111D99"/>
    <w:rsid w:val="00115006"/>
    <w:rsid w:val="00115A2D"/>
    <w:rsid w:val="0011665B"/>
    <w:rsid w:val="001173BF"/>
    <w:rsid w:val="00120648"/>
    <w:rsid w:val="001238F5"/>
    <w:rsid w:val="00123E85"/>
    <w:rsid w:val="00124072"/>
    <w:rsid w:val="00125B80"/>
    <w:rsid w:val="00126213"/>
    <w:rsid w:val="00130F5D"/>
    <w:rsid w:val="00131637"/>
    <w:rsid w:val="0013222B"/>
    <w:rsid w:val="0013290F"/>
    <w:rsid w:val="001330AB"/>
    <w:rsid w:val="001350FD"/>
    <w:rsid w:val="00137705"/>
    <w:rsid w:val="0014240D"/>
    <w:rsid w:val="001441D0"/>
    <w:rsid w:val="00144C80"/>
    <w:rsid w:val="00145181"/>
    <w:rsid w:val="00146598"/>
    <w:rsid w:val="0014668B"/>
    <w:rsid w:val="00146771"/>
    <w:rsid w:val="00150486"/>
    <w:rsid w:val="00150616"/>
    <w:rsid w:val="00150B8F"/>
    <w:rsid w:val="001513C3"/>
    <w:rsid w:val="00151CCA"/>
    <w:rsid w:val="00152305"/>
    <w:rsid w:val="00155B45"/>
    <w:rsid w:val="00156009"/>
    <w:rsid w:val="00156952"/>
    <w:rsid w:val="00157BD8"/>
    <w:rsid w:val="00160827"/>
    <w:rsid w:val="00160B55"/>
    <w:rsid w:val="00160B82"/>
    <w:rsid w:val="00162306"/>
    <w:rsid w:val="00163994"/>
    <w:rsid w:val="00163F04"/>
    <w:rsid w:val="001712FD"/>
    <w:rsid w:val="001731E4"/>
    <w:rsid w:val="00173246"/>
    <w:rsid w:val="00174A6F"/>
    <w:rsid w:val="0017528F"/>
    <w:rsid w:val="00175AEB"/>
    <w:rsid w:val="001812B2"/>
    <w:rsid w:val="00182F90"/>
    <w:rsid w:val="00183F77"/>
    <w:rsid w:val="001862C5"/>
    <w:rsid w:val="001876F7"/>
    <w:rsid w:val="00192B12"/>
    <w:rsid w:val="0019388B"/>
    <w:rsid w:val="0019440B"/>
    <w:rsid w:val="00195378"/>
    <w:rsid w:val="00196908"/>
    <w:rsid w:val="00197C29"/>
    <w:rsid w:val="001A0EBE"/>
    <w:rsid w:val="001A1DFE"/>
    <w:rsid w:val="001A2CB2"/>
    <w:rsid w:val="001A3A0C"/>
    <w:rsid w:val="001A5061"/>
    <w:rsid w:val="001A55B6"/>
    <w:rsid w:val="001B2EFC"/>
    <w:rsid w:val="001B30C7"/>
    <w:rsid w:val="001B5073"/>
    <w:rsid w:val="001B5157"/>
    <w:rsid w:val="001B538C"/>
    <w:rsid w:val="001B539B"/>
    <w:rsid w:val="001B62B1"/>
    <w:rsid w:val="001B74F7"/>
    <w:rsid w:val="001B7B5E"/>
    <w:rsid w:val="001C6157"/>
    <w:rsid w:val="001D212D"/>
    <w:rsid w:val="001D23C0"/>
    <w:rsid w:val="001D2AA5"/>
    <w:rsid w:val="001D34E6"/>
    <w:rsid w:val="001D493D"/>
    <w:rsid w:val="001E3BCA"/>
    <w:rsid w:val="001E46E5"/>
    <w:rsid w:val="001E77A4"/>
    <w:rsid w:val="001F2ED0"/>
    <w:rsid w:val="001F4BAD"/>
    <w:rsid w:val="001F5586"/>
    <w:rsid w:val="001F6758"/>
    <w:rsid w:val="00200AB6"/>
    <w:rsid w:val="002019BA"/>
    <w:rsid w:val="002041E3"/>
    <w:rsid w:val="00204423"/>
    <w:rsid w:val="00205554"/>
    <w:rsid w:val="00206F24"/>
    <w:rsid w:val="00207193"/>
    <w:rsid w:val="002103B7"/>
    <w:rsid w:val="002106F7"/>
    <w:rsid w:val="00210D26"/>
    <w:rsid w:val="0021540F"/>
    <w:rsid w:val="00215501"/>
    <w:rsid w:val="002201F5"/>
    <w:rsid w:val="0022084A"/>
    <w:rsid w:val="00221971"/>
    <w:rsid w:val="00222028"/>
    <w:rsid w:val="002234A7"/>
    <w:rsid w:val="00225BE5"/>
    <w:rsid w:val="002266CD"/>
    <w:rsid w:val="00226F0F"/>
    <w:rsid w:val="00230F9B"/>
    <w:rsid w:val="00231522"/>
    <w:rsid w:val="00231625"/>
    <w:rsid w:val="002320C6"/>
    <w:rsid w:val="002321E2"/>
    <w:rsid w:val="00234558"/>
    <w:rsid w:val="00234926"/>
    <w:rsid w:val="002424A2"/>
    <w:rsid w:val="002449FE"/>
    <w:rsid w:val="0024669D"/>
    <w:rsid w:val="00246B0F"/>
    <w:rsid w:val="00247B8A"/>
    <w:rsid w:val="002501D2"/>
    <w:rsid w:val="002509CE"/>
    <w:rsid w:val="00252065"/>
    <w:rsid w:val="00252B31"/>
    <w:rsid w:val="00253C7F"/>
    <w:rsid w:val="00253F0D"/>
    <w:rsid w:val="002543CE"/>
    <w:rsid w:val="00254604"/>
    <w:rsid w:val="002548C4"/>
    <w:rsid w:val="002563F5"/>
    <w:rsid w:val="0025718D"/>
    <w:rsid w:val="00257A56"/>
    <w:rsid w:val="002623FD"/>
    <w:rsid w:val="00263EAE"/>
    <w:rsid w:val="002652BB"/>
    <w:rsid w:val="00265471"/>
    <w:rsid w:val="00265D3F"/>
    <w:rsid w:val="00265DB1"/>
    <w:rsid w:val="002668B1"/>
    <w:rsid w:val="00267121"/>
    <w:rsid w:val="0026789F"/>
    <w:rsid w:val="00267E01"/>
    <w:rsid w:val="00271A81"/>
    <w:rsid w:val="00276A28"/>
    <w:rsid w:val="00282436"/>
    <w:rsid w:val="0028250E"/>
    <w:rsid w:val="0028277C"/>
    <w:rsid w:val="002827E5"/>
    <w:rsid w:val="002842F8"/>
    <w:rsid w:val="0028438F"/>
    <w:rsid w:val="0028643E"/>
    <w:rsid w:val="002864FA"/>
    <w:rsid w:val="00287449"/>
    <w:rsid w:val="00287DE0"/>
    <w:rsid w:val="0029057B"/>
    <w:rsid w:val="0029126B"/>
    <w:rsid w:val="00292380"/>
    <w:rsid w:val="00293783"/>
    <w:rsid w:val="00295BF9"/>
    <w:rsid w:val="00296AE5"/>
    <w:rsid w:val="00296B76"/>
    <w:rsid w:val="00297942"/>
    <w:rsid w:val="002A0E18"/>
    <w:rsid w:val="002A1139"/>
    <w:rsid w:val="002A2022"/>
    <w:rsid w:val="002A20CC"/>
    <w:rsid w:val="002A2963"/>
    <w:rsid w:val="002A4296"/>
    <w:rsid w:val="002A73C0"/>
    <w:rsid w:val="002B03AA"/>
    <w:rsid w:val="002B12BE"/>
    <w:rsid w:val="002B15DF"/>
    <w:rsid w:val="002B165E"/>
    <w:rsid w:val="002B18B7"/>
    <w:rsid w:val="002B2AF3"/>
    <w:rsid w:val="002B2D9D"/>
    <w:rsid w:val="002B3BF2"/>
    <w:rsid w:val="002B44DB"/>
    <w:rsid w:val="002B5ECD"/>
    <w:rsid w:val="002B60DE"/>
    <w:rsid w:val="002B7DBB"/>
    <w:rsid w:val="002C0994"/>
    <w:rsid w:val="002C14D0"/>
    <w:rsid w:val="002C2B73"/>
    <w:rsid w:val="002C3917"/>
    <w:rsid w:val="002C40E2"/>
    <w:rsid w:val="002C628C"/>
    <w:rsid w:val="002C7D3E"/>
    <w:rsid w:val="002D0AA6"/>
    <w:rsid w:val="002D38BA"/>
    <w:rsid w:val="002D3F81"/>
    <w:rsid w:val="002D42B3"/>
    <w:rsid w:val="002D636B"/>
    <w:rsid w:val="002E1AFF"/>
    <w:rsid w:val="002E236C"/>
    <w:rsid w:val="002E260D"/>
    <w:rsid w:val="002E2EAF"/>
    <w:rsid w:val="002E6A74"/>
    <w:rsid w:val="002F1986"/>
    <w:rsid w:val="002F2E1F"/>
    <w:rsid w:val="002F4822"/>
    <w:rsid w:val="002F4B65"/>
    <w:rsid w:val="002F4BCF"/>
    <w:rsid w:val="002F6FE9"/>
    <w:rsid w:val="002F7CE9"/>
    <w:rsid w:val="0030090C"/>
    <w:rsid w:val="00302008"/>
    <w:rsid w:val="003104E9"/>
    <w:rsid w:val="003112D9"/>
    <w:rsid w:val="0031158B"/>
    <w:rsid w:val="003138A2"/>
    <w:rsid w:val="00313EBB"/>
    <w:rsid w:val="00314D9B"/>
    <w:rsid w:val="00315509"/>
    <w:rsid w:val="0031573C"/>
    <w:rsid w:val="00317C9F"/>
    <w:rsid w:val="003205E2"/>
    <w:rsid w:val="0032093A"/>
    <w:rsid w:val="00320D50"/>
    <w:rsid w:val="00325C2B"/>
    <w:rsid w:val="0033045B"/>
    <w:rsid w:val="00331958"/>
    <w:rsid w:val="00332547"/>
    <w:rsid w:val="00333976"/>
    <w:rsid w:val="0033648C"/>
    <w:rsid w:val="00336887"/>
    <w:rsid w:val="00337600"/>
    <w:rsid w:val="003403BB"/>
    <w:rsid w:val="003456F4"/>
    <w:rsid w:val="0034580F"/>
    <w:rsid w:val="003506C9"/>
    <w:rsid w:val="00350C9B"/>
    <w:rsid w:val="00351725"/>
    <w:rsid w:val="00352BB2"/>
    <w:rsid w:val="00353AE1"/>
    <w:rsid w:val="0035538B"/>
    <w:rsid w:val="003559BA"/>
    <w:rsid w:val="00355F8F"/>
    <w:rsid w:val="0035650B"/>
    <w:rsid w:val="003603EF"/>
    <w:rsid w:val="00362E62"/>
    <w:rsid w:val="003644A3"/>
    <w:rsid w:val="00365DB3"/>
    <w:rsid w:val="0036724E"/>
    <w:rsid w:val="00367675"/>
    <w:rsid w:val="00371157"/>
    <w:rsid w:val="00371277"/>
    <w:rsid w:val="003718F6"/>
    <w:rsid w:val="0037228D"/>
    <w:rsid w:val="003728F9"/>
    <w:rsid w:val="00374A1D"/>
    <w:rsid w:val="003774C1"/>
    <w:rsid w:val="0038013D"/>
    <w:rsid w:val="00380A77"/>
    <w:rsid w:val="00381E70"/>
    <w:rsid w:val="00382260"/>
    <w:rsid w:val="00382336"/>
    <w:rsid w:val="00382960"/>
    <w:rsid w:val="003830AF"/>
    <w:rsid w:val="003834CC"/>
    <w:rsid w:val="003840ED"/>
    <w:rsid w:val="00386B5F"/>
    <w:rsid w:val="00390A5C"/>
    <w:rsid w:val="003922FD"/>
    <w:rsid w:val="003939B1"/>
    <w:rsid w:val="0039760D"/>
    <w:rsid w:val="00397BF2"/>
    <w:rsid w:val="003A406D"/>
    <w:rsid w:val="003A4EB3"/>
    <w:rsid w:val="003A5A96"/>
    <w:rsid w:val="003A64D3"/>
    <w:rsid w:val="003A697F"/>
    <w:rsid w:val="003B1BA1"/>
    <w:rsid w:val="003B235A"/>
    <w:rsid w:val="003B30FE"/>
    <w:rsid w:val="003B3D6D"/>
    <w:rsid w:val="003B41C7"/>
    <w:rsid w:val="003B4C7C"/>
    <w:rsid w:val="003B4DC8"/>
    <w:rsid w:val="003B50D7"/>
    <w:rsid w:val="003B5BB1"/>
    <w:rsid w:val="003B5BF4"/>
    <w:rsid w:val="003B679B"/>
    <w:rsid w:val="003B7F80"/>
    <w:rsid w:val="003C088D"/>
    <w:rsid w:val="003C3D0D"/>
    <w:rsid w:val="003C41A8"/>
    <w:rsid w:val="003C6CA9"/>
    <w:rsid w:val="003C6E72"/>
    <w:rsid w:val="003C74E2"/>
    <w:rsid w:val="003D027D"/>
    <w:rsid w:val="003D1FA2"/>
    <w:rsid w:val="003D3B3F"/>
    <w:rsid w:val="003D4612"/>
    <w:rsid w:val="003D4E9E"/>
    <w:rsid w:val="003D6C96"/>
    <w:rsid w:val="003E140B"/>
    <w:rsid w:val="003E2006"/>
    <w:rsid w:val="003E319C"/>
    <w:rsid w:val="003E4B5D"/>
    <w:rsid w:val="003F03A3"/>
    <w:rsid w:val="003F187A"/>
    <w:rsid w:val="003F1B35"/>
    <w:rsid w:val="003F2F82"/>
    <w:rsid w:val="003F346B"/>
    <w:rsid w:val="003F3BFD"/>
    <w:rsid w:val="003F589D"/>
    <w:rsid w:val="003F5E00"/>
    <w:rsid w:val="004001A0"/>
    <w:rsid w:val="00401C5B"/>
    <w:rsid w:val="0040277A"/>
    <w:rsid w:val="00411952"/>
    <w:rsid w:val="00412D9C"/>
    <w:rsid w:val="00412E65"/>
    <w:rsid w:val="00412F5F"/>
    <w:rsid w:val="00413EFC"/>
    <w:rsid w:val="00415C22"/>
    <w:rsid w:val="004201EC"/>
    <w:rsid w:val="00421DFF"/>
    <w:rsid w:val="004260F4"/>
    <w:rsid w:val="0042782E"/>
    <w:rsid w:val="00430F1A"/>
    <w:rsid w:val="0043472F"/>
    <w:rsid w:val="00435656"/>
    <w:rsid w:val="00436332"/>
    <w:rsid w:val="00436DC2"/>
    <w:rsid w:val="00440161"/>
    <w:rsid w:val="004406AA"/>
    <w:rsid w:val="004409CC"/>
    <w:rsid w:val="00441024"/>
    <w:rsid w:val="004423BD"/>
    <w:rsid w:val="00442A23"/>
    <w:rsid w:val="0044308F"/>
    <w:rsid w:val="00444BF0"/>
    <w:rsid w:val="00451092"/>
    <w:rsid w:val="00452CF1"/>
    <w:rsid w:val="0045402F"/>
    <w:rsid w:val="00457A18"/>
    <w:rsid w:val="00457D2D"/>
    <w:rsid w:val="0046056F"/>
    <w:rsid w:val="00460FAD"/>
    <w:rsid w:val="004617F8"/>
    <w:rsid w:val="004622B5"/>
    <w:rsid w:val="00462F73"/>
    <w:rsid w:val="00463A3C"/>
    <w:rsid w:val="00465AD7"/>
    <w:rsid w:val="004664AD"/>
    <w:rsid w:val="00471505"/>
    <w:rsid w:val="00471DBB"/>
    <w:rsid w:val="004734B1"/>
    <w:rsid w:val="0047404B"/>
    <w:rsid w:val="004775F9"/>
    <w:rsid w:val="00481B0E"/>
    <w:rsid w:val="00481DE1"/>
    <w:rsid w:val="00482652"/>
    <w:rsid w:val="0048337F"/>
    <w:rsid w:val="004847A4"/>
    <w:rsid w:val="00485A6F"/>
    <w:rsid w:val="004920B1"/>
    <w:rsid w:val="004935E7"/>
    <w:rsid w:val="00494125"/>
    <w:rsid w:val="00494428"/>
    <w:rsid w:val="00495F0D"/>
    <w:rsid w:val="00496230"/>
    <w:rsid w:val="0049678B"/>
    <w:rsid w:val="00497B23"/>
    <w:rsid w:val="004A095A"/>
    <w:rsid w:val="004A09AA"/>
    <w:rsid w:val="004A40E3"/>
    <w:rsid w:val="004A4F4F"/>
    <w:rsid w:val="004A5F65"/>
    <w:rsid w:val="004B0C21"/>
    <w:rsid w:val="004B1D38"/>
    <w:rsid w:val="004B282D"/>
    <w:rsid w:val="004B310E"/>
    <w:rsid w:val="004B3B54"/>
    <w:rsid w:val="004B4601"/>
    <w:rsid w:val="004B5EE9"/>
    <w:rsid w:val="004B694C"/>
    <w:rsid w:val="004B6ECE"/>
    <w:rsid w:val="004C05F5"/>
    <w:rsid w:val="004C1EA0"/>
    <w:rsid w:val="004C40B9"/>
    <w:rsid w:val="004C4B6C"/>
    <w:rsid w:val="004C5235"/>
    <w:rsid w:val="004C71C5"/>
    <w:rsid w:val="004C7C55"/>
    <w:rsid w:val="004D0F47"/>
    <w:rsid w:val="004D44C3"/>
    <w:rsid w:val="004D5DE2"/>
    <w:rsid w:val="004D73B4"/>
    <w:rsid w:val="004D79E1"/>
    <w:rsid w:val="004E2933"/>
    <w:rsid w:val="004E3967"/>
    <w:rsid w:val="004E49F0"/>
    <w:rsid w:val="004E5DFC"/>
    <w:rsid w:val="004E78E9"/>
    <w:rsid w:val="004E7D04"/>
    <w:rsid w:val="004F0B5F"/>
    <w:rsid w:val="004F1F1A"/>
    <w:rsid w:val="004F4542"/>
    <w:rsid w:val="004F517C"/>
    <w:rsid w:val="004F73D7"/>
    <w:rsid w:val="00500740"/>
    <w:rsid w:val="0050096C"/>
    <w:rsid w:val="005027FA"/>
    <w:rsid w:val="00502FFD"/>
    <w:rsid w:val="00504EBD"/>
    <w:rsid w:val="005078F8"/>
    <w:rsid w:val="00513446"/>
    <w:rsid w:val="00513BE1"/>
    <w:rsid w:val="005149E3"/>
    <w:rsid w:val="00516EBF"/>
    <w:rsid w:val="00520876"/>
    <w:rsid w:val="00522362"/>
    <w:rsid w:val="00524FFC"/>
    <w:rsid w:val="005300D4"/>
    <w:rsid w:val="0053038F"/>
    <w:rsid w:val="0053214C"/>
    <w:rsid w:val="00532C89"/>
    <w:rsid w:val="0053307B"/>
    <w:rsid w:val="005349E6"/>
    <w:rsid w:val="005361E0"/>
    <w:rsid w:val="0053694C"/>
    <w:rsid w:val="00537F53"/>
    <w:rsid w:val="0054060A"/>
    <w:rsid w:val="005419B6"/>
    <w:rsid w:val="00543773"/>
    <w:rsid w:val="00546012"/>
    <w:rsid w:val="00546F49"/>
    <w:rsid w:val="0054792D"/>
    <w:rsid w:val="00554573"/>
    <w:rsid w:val="00554E12"/>
    <w:rsid w:val="005568F3"/>
    <w:rsid w:val="0056002D"/>
    <w:rsid w:val="00560B32"/>
    <w:rsid w:val="00562853"/>
    <w:rsid w:val="00564D86"/>
    <w:rsid w:val="00566E6D"/>
    <w:rsid w:val="0056771C"/>
    <w:rsid w:val="0057123E"/>
    <w:rsid w:val="005716E3"/>
    <w:rsid w:val="00575779"/>
    <w:rsid w:val="00575D93"/>
    <w:rsid w:val="005777BA"/>
    <w:rsid w:val="00577E6A"/>
    <w:rsid w:val="00580BD6"/>
    <w:rsid w:val="00581927"/>
    <w:rsid w:val="00582D1B"/>
    <w:rsid w:val="005830B2"/>
    <w:rsid w:val="00584A11"/>
    <w:rsid w:val="0058588E"/>
    <w:rsid w:val="005874FF"/>
    <w:rsid w:val="00590E93"/>
    <w:rsid w:val="00594114"/>
    <w:rsid w:val="005944D6"/>
    <w:rsid w:val="00594834"/>
    <w:rsid w:val="00595C5D"/>
    <w:rsid w:val="00596A25"/>
    <w:rsid w:val="0059769C"/>
    <w:rsid w:val="0059798A"/>
    <w:rsid w:val="005A00E1"/>
    <w:rsid w:val="005A24FE"/>
    <w:rsid w:val="005A3D27"/>
    <w:rsid w:val="005A4319"/>
    <w:rsid w:val="005A5A8E"/>
    <w:rsid w:val="005A6474"/>
    <w:rsid w:val="005A6543"/>
    <w:rsid w:val="005B169C"/>
    <w:rsid w:val="005B16A8"/>
    <w:rsid w:val="005B370F"/>
    <w:rsid w:val="005B3BC8"/>
    <w:rsid w:val="005B4233"/>
    <w:rsid w:val="005B4BFE"/>
    <w:rsid w:val="005B5F58"/>
    <w:rsid w:val="005B6373"/>
    <w:rsid w:val="005C0666"/>
    <w:rsid w:val="005C07E8"/>
    <w:rsid w:val="005C0E9A"/>
    <w:rsid w:val="005C16D5"/>
    <w:rsid w:val="005C1929"/>
    <w:rsid w:val="005C1956"/>
    <w:rsid w:val="005C2C88"/>
    <w:rsid w:val="005C41CB"/>
    <w:rsid w:val="005C6D33"/>
    <w:rsid w:val="005C702E"/>
    <w:rsid w:val="005D0584"/>
    <w:rsid w:val="005D0CB5"/>
    <w:rsid w:val="005D25A3"/>
    <w:rsid w:val="005D2BCA"/>
    <w:rsid w:val="005D6B8B"/>
    <w:rsid w:val="005E0B1B"/>
    <w:rsid w:val="005E1221"/>
    <w:rsid w:val="005E213E"/>
    <w:rsid w:val="005E2966"/>
    <w:rsid w:val="005E2A87"/>
    <w:rsid w:val="005E384F"/>
    <w:rsid w:val="005E4370"/>
    <w:rsid w:val="005E6A5C"/>
    <w:rsid w:val="005E7AC7"/>
    <w:rsid w:val="005F445C"/>
    <w:rsid w:val="005F4753"/>
    <w:rsid w:val="005F4916"/>
    <w:rsid w:val="005F52F0"/>
    <w:rsid w:val="005F56BA"/>
    <w:rsid w:val="005F73CE"/>
    <w:rsid w:val="005F7A10"/>
    <w:rsid w:val="0060288D"/>
    <w:rsid w:val="006053AC"/>
    <w:rsid w:val="00605A2F"/>
    <w:rsid w:val="00605C95"/>
    <w:rsid w:val="0060612E"/>
    <w:rsid w:val="0061069C"/>
    <w:rsid w:val="006111FF"/>
    <w:rsid w:val="006122F7"/>
    <w:rsid w:val="006138EA"/>
    <w:rsid w:val="00613A4A"/>
    <w:rsid w:val="00613B9B"/>
    <w:rsid w:val="0061650A"/>
    <w:rsid w:val="0062095B"/>
    <w:rsid w:val="006225F1"/>
    <w:rsid w:val="00623452"/>
    <w:rsid w:val="00624D03"/>
    <w:rsid w:val="00625699"/>
    <w:rsid w:val="0062787C"/>
    <w:rsid w:val="00632C73"/>
    <w:rsid w:val="00633478"/>
    <w:rsid w:val="00633E2F"/>
    <w:rsid w:val="006341E7"/>
    <w:rsid w:val="006342C6"/>
    <w:rsid w:val="006343ED"/>
    <w:rsid w:val="0063494E"/>
    <w:rsid w:val="006354F2"/>
    <w:rsid w:val="00635E90"/>
    <w:rsid w:val="00636BDB"/>
    <w:rsid w:val="00640B82"/>
    <w:rsid w:val="006422E0"/>
    <w:rsid w:val="006422EF"/>
    <w:rsid w:val="00642E7C"/>
    <w:rsid w:val="00643752"/>
    <w:rsid w:val="00644806"/>
    <w:rsid w:val="00644DC4"/>
    <w:rsid w:val="0064522D"/>
    <w:rsid w:val="00647E7D"/>
    <w:rsid w:val="00651C38"/>
    <w:rsid w:val="0065252C"/>
    <w:rsid w:val="0065307E"/>
    <w:rsid w:val="00653438"/>
    <w:rsid w:val="00654905"/>
    <w:rsid w:val="00654CAA"/>
    <w:rsid w:val="00655126"/>
    <w:rsid w:val="00660DAC"/>
    <w:rsid w:val="006639B6"/>
    <w:rsid w:val="00664339"/>
    <w:rsid w:val="006645CA"/>
    <w:rsid w:val="00674848"/>
    <w:rsid w:val="006759B6"/>
    <w:rsid w:val="006775B6"/>
    <w:rsid w:val="00677872"/>
    <w:rsid w:val="006802E7"/>
    <w:rsid w:val="00681898"/>
    <w:rsid w:val="00683779"/>
    <w:rsid w:val="00683FAD"/>
    <w:rsid w:val="00684288"/>
    <w:rsid w:val="006843DF"/>
    <w:rsid w:val="006846FC"/>
    <w:rsid w:val="006859A5"/>
    <w:rsid w:val="00685ADA"/>
    <w:rsid w:val="006876C0"/>
    <w:rsid w:val="00690F80"/>
    <w:rsid w:val="00693624"/>
    <w:rsid w:val="0069496E"/>
    <w:rsid w:val="0069575D"/>
    <w:rsid w:val="00697F14"/>
    <w:rsid w:val="006A013C"/>
    <w:rsid w:val="006A210A"/>
    <w:rsid w:val="006A3BAA"/>
    <w:rsid w:val="006A3D9D"/>
    <w:rsid w:val="006A448B"/>
    <w:rsid w:val="006A5800"/>
    <w:rsid w:val="006A7128"/>
    <w:rsid w:val="006A7C48"/>
    <w:rsid w:val="006B0096"/>
    <w:rsid w:val="006B295E"/>
    <w:rsid w:val="006B3868"/>
    <w:rsid w:val="006B6B32"/>
    <w:rsid w:val="006C0064"/>
    <w:rsid w:val="006C0DB8"/>
    <w:rsid w:val="006C1B7F"/>
    <w:rsid w:val="006C246B"/>
    <w:rsid w:val="006C2B52"/>
    <w:rsid w:val="006C35C5"/>
    <w:rsid w:val="006C3CDA"/>
    <w:rsid w:val="006C4ED8"/>
    <w:rsid w:val="006C5270"/>
    <w:rsid w:val="006D19AD"/>
    <w:rsid w:val="006D20F5"/>
    <w:rsid w:val="006D359D"/>
    <w:rsid w:val="006D464A"/>
    <w:rsid w:val="006D71BC"/>
    <w:rsid w:val="006D7FB9"/>
    <w:rsid w:val="006E1D97"/>
    <w:rsid w:val="006E1E4F"/>
    <w:rsid w:val="006E498D"/>
    <w:rsid w:val="006E4DA8"/>
    <w:rsid w:val="006E6D33"/>
    <w:rsid w:val="006F0268"/>
    <w:rsid w:val="006F1F0A"/>
    <w:rsid w:val="006F2163"/>
    <w:rsid w:val="006F37FB"/>
    <w:rsid w:val="006F4751"/>
    <w:rsid w:val="006F4983"/>
    <w:rsid w:val="006F59A5"/>
    <w:rsid w:val="006F6E53"/>
    <w:rsid w:val="006F70CE"/>
    <w:rsid w:val="00703D7D"/>
    <w:rsid w:val="00704236"/>
    <w:rsid w:val="00704D00"/>
    <w:rsid w:val="00706A79"/>
    <w:rsid w:val="007105D4"/>
    <w:rsid w:val="007145B1"/>
    <w:rsid w:val="007155FD"/>
    <w:rsid w:val="007156E0"/>
    <w:rsid w:val="00715F29"/>
    <w:rsid w:val="00716E85"/>
    <w:rsid w:val="0071718C"/>
    <w:rsid w:val="00720EAA"/>
    <w:rsid w:val="0072208D"/>
    <w:rsid w:val="00724091"/>
    <w:rsid w:val="00726EE2"/>
    <w:rsid w:val="00727253"/>
    <w:rsid w:val="00730053"/>
    <w:rsid w:val="00730433"/>
    <w:rsid w:val="00730F08"/>
    <w:rsid w:val="00733ECD"/>
    <w:rsid w:val="00734343"/>
    <w:rsid w:val="007347F5"/>
    <w:rsid w:val="00734E8C"/>
    <w:rsid w:val="007352DD"/>
    <w:rsid w:val="0073664E"/>
    <w:rsid w:val="00736B9A"/>
    <w:rsid w:val="00744263"/>
    <w:rsid w:val="007500C6"/>
    <w:rsid w:val="00750E5E"/>
    <w:rsid w:val="007524E4"/>
    <w:rsid w:val="00753D91"/>
    <w:rsid w:val="00754ABE"/>
    <w:rsid w:val="00755AE7"/>
    <w:rsid w:val="00756D5B"/>
    <w:rsid w:val="007603BB"/>
    <w:rsid w:val="0076220D"/>
    <w:rsid w:val="00762D6F"/>
    <w:rsid w:val="007667A8"/>
    <w:rsid w:val="0076702D"/>
    <w:rsid w:val="00770553"/>
    <w:rsid w:val="007726DB"/>
    <w:rsid w:val="0077414A"/>
    <w:rsid w:val="00776807"/>
    <w:rsid w:val="0077789B"/>
    <w:rsid w:val="0078062F"/>
    <w:rsid w:val="00781F76"/>
    <w:rsid w:val="00782109"/>
    <w:rsid w:val="007827E7"/>
    <w:rsid w:val="00782E92"/>
    <w:rsid w:val="0078302C"/>
    <w:rsid w:val="007832D5"/>
    <w:rsid w:val="00784642"/>
    <w:rsid w:val="00785D18"/>
    <w:rsid w:val="00790A68"/>
    <w:rsid w:val="0079163D"/>
    <w:rsid w:val="0079187F"/>
    <w:rsid w:val="00792744"/>
    <w:rsid w:val="00794BDA"/>
    <w:rsid w:val="00795CD1"/>
    <w:rsid w:val="00796603"/>
    <w:rsid w:val="007A1364"/>
    <w:rsid w:val="007A1FFE"/>
    <w:rsid w:val="007A357A"/>
    <w:rsid w:val="007A5197"/>
    <w:rsid w:val="007A6DBA"/>
    <w:rsid w:val="007A7C0B"/>
    <w:rsid w:val="007B0E5E"/>
    <w:rsid w:val="007B2958"/>
    <w:rsid w:val="007B2AE5"/>
    <w:rsid w:val="007B40FE"/>
    <w:rsid w:val="007C090B"/>
    <w:rsid w:val="007C0947"/>
    <w:rsid w:val="007C1CE3"/>
    <w:rsid w:val="007C4630"/>
    <w:rsid w:val="007D0D75"/>
    <w:rsid w:val="007D1B99"/>
    <w:rsid w:val="007D3004"/>
    <w:rsid w:val="007D385A"/>
    <w:rsid w:val="007D44DA"/>
    <w:rsid w:val="007D458B"/>
    <w:rsid w:val="007D4D04"/>
    <w:rsid w:val="007D5031"/>
    <w:rsid w:val="007D53AA"/>
    <w:rsid w:val="007D545E"/>
    <w:rsid w:val="007D71E4"/>
    <w:rsid w:val="007E1679"/>
    <w:rsid w:val="007E2AC4"/>
    <w:rsid w:val="007E4057"/>
    <w:rsid w:val="007E603C"/>
    <w:rsid w:val="007F0EF9"/>
    <w:rsid w:val="007F40DD"/>
    <w:rsid w:val="007F735A"/>
    <w:rsid w:val="00801192"/>
    <w:rsid w:val="00806961"/>
    <w:rsid w:val="00806E5F"/>
    <w:rsid w:val="008070BD"/>
    <w:rsid w:val="00811F3C"/>
    <w:rsid w:val="008123B7"/>
    <w:rsid w:val="00814614"/>
    <w:rsid w:val="00814675"/>
    <w:rsid w:val="008159CC"/>
    <w:rsid w:val="0081752C"/>
    <w:rsid w:val="00822924"/>
    <w:rsid w:val="0082396D"/>
    <w:rsid w:val="008259F6"/>
    <w:rsid w:val="00825C21"/>
    <w:rsid w:val="00826214"/>
    <w:rsid w:val="00827558"/>
    <w:rsid w:val="00831CAC"/>
    <w:rsid w:val="0083469D"/>
    <w:rsid w:val="008356A8"/>
    <w:rsid w:val="00836A61"/>
    <w:rsid w:val="00836C3D"/>
    <w:rsid w:val="00840D07"/>
    <w:rsid w:val="0084304C"/>
    <w:rsid w:val="00843333"/>
    <w:rsid w:val="0084479C"/>
    <w:rsid w:val="00846354"/>
    <w:rsid w:val="00846856"/>
    <w:rsid w:val="00847CA8"/>
    <w:rsid w:val="008505C2"/>
    <w:rsid w:val="0085315A"/>
    <w:rsid w:val="00853345"/>
    <w:rsid w:val="00855E4F"/>
    <w:rsid w:val="008601F7"/>
    <w:rsid w:val="00861FF4"/>
    <w:rsid w:val="00862B34"/>
    <w:rsid w:val="00864209"/>
    <w:rsid w:val="008642EC"/>
    <w:rsid w:val="00864B72"/>
    <w:rsid w:val="00865450"/>
    <w:rsid w:val="008742B4"/>
    <w:rsid w:val="00875660"/>
    <w:rsid w:val="0087577C"/>
    <w:rsid w:val="0087599A"/>
    <w:rsid w:val="0087623C"/>
    <w:rsid w:val="00880AFB"/>
    <w:rsid w:val="0088142E"/>
    <w:rsid w:val="00882349"/>
    <w:rsid w:val="008824B9"/>
    <w:rsid w:val="0088315D"/>
    <w:rsid w:val="00883F86"/>
    <w:rsid w:val="00884092"/>
    <w:rsid w:val="00884205"/>
    <w:rsid w:val="00884285"/>
    <w:rsid w:val="00884F60"/>
    <w:rsid w:val="008862BE"/>
    <w:rsid w:val="00886BB5"/>
    <w:rsid w:val="008870DE"/>
    <w:rsid w:val="0088710B"/>
    <w:rsid w:val="00890399"/>
    <w:rsid w:val="00890956"/>
    <w:rsid w:val="00893782"/>
    <w:rsid w:val="00895931"/>
    <w:rsid w:val="00896496"/>
    <w:rsid w:val="008A2355"/>
    <w:rsid w:val="008A6597"/>
    <w:rsid w:val="008A6B60"/>
    <w:rsid w:val="008B5BFB"/>
    <w:rsid w:val="008C2EA9"/>
    <w:rsid w:val="008C39B5"/>
    <w:rsid w:val="008C4A84"/>
    <w:rsid w:val="008C51FE"/>
    <w:rsid w:val="008C60EE"/>
    <w:rsid w:val="008C69AC"/>
    <w:rsid w:val="008C6F68"/>
    <w:rsid w:val="008D0574"/>
    <w:rsid w:val="008D165F"/>
    <w:rsid w:val="008D2611"/>
    <w:rsid w:val="008D4480"/>
    <w:rsid w:val="008D58B4"/>
    <w:rsid w:val="008D6A68"/>
    <w:rsid w:val="008D7BF2"/>
    <w:rsid w:val="008D7EA0"/>
    <w:rsid w:val="008E05A3"/>
    <w:rsid w:val="008E3597"/>
    <w:rsid w:val="008E3E68"/>
    <w:rsid w:val="008E5422"/>
    <w:rsid w:val="008E6273"/>
    <w:rsid w:val="008F2C91"/>
    <w:rsid w:val="008F596F"/>
    <w:rsid w:val="008F5F5F"/>
    <w:rsid w:val="00900F2B"/>
    <w:rsid w:val="0090115B"/>
    <w:rsid w:val="00901475"/>
    <w:rsid w:val="0090171A"/>
    <w:rsid w:val="00901F3B"/>
    <w:rsid w:val="0090269A"/>
    <w:rsid w:val="009026CA"/>
    <w:rsid w:val="00906453"/>
    <w:rsid w:val="00915CFA"/>
    <w:rsid w:val="009169BC"/>
    <w:rsid w:val="00920865"/>
    <w:rsid w:val="00923337"/>
    <w:rsid w:val="0092668C"/>
    <w:rsid w:val="00927277"/>
    <w:rsid w:val="0092733D"/>
    <w:rsid w:val="00927560"/>
    <w:rsid w:val="009301ED"/>
    <w:rsid w:val="00930CD7"/>
    <w:rsid w:val="00932A60"/>
    <w:rsid w:val="00932C7B"/>
    <w:rsid w:val="00933592"/>
    <w:rsid w:val="00933C67"/>
    <w:rsid w:val="00934C9A"/>
    <w:rsid w:val="00935182"/>
    <w:rsid w:val="00940C6F"/>
    <w:rsid w:val="00941F25"/>
    <w:rsid w:val="00941FCF"/>
    <w:rsid w:val="0094239F"/>
    <w:rsid w:val="009456AB"/>
    <w:rsid w:val="00951065"/>
    <w:rsid w:val="009515F1"/>
    <w:rsid w:val="009516C0"/>
    <w:rsid w:val="00953A89"/>
    <w:rsid w:val="00953C3E"/>
    <w:rsid w:val="00953CB7"/>
    <w:rsid w:val="00956501"/>
    <w:rsid w:val="00956FBD"/>
    <w:rsid w:val="00962E55"/>
    <w:rsid w:val="009636D3"/>
    <w:rsid w:val="00964F6F"/>
    <w:rsid w:val="00965BD4"/>
    <w:rsid w:val="0097131E"/>
    <w:rsid w:val="00971635"/>
    <w:rsid w:val="00973DA3"/>
    <w:rsid w:val="00975778"/>
    <w:rsid w:val="00976372"/>
    <w:rsid w:val="00977AA0"/>
    <w:rsid w:val="00977C5F"/>
    <w:rsid w:val="00981441"/>
    <w:rsid w:val="00981DB8"/>
    <w:rsid w:val="00982860"/>
    <w:rsid w:val="00983AFD"/>
    <w:rsid w:val="0098535B"/>
    <w:rsid w:val="00985B06"/>
    <w:rsid w:val="00987D4A"/>
    <w:rsid w:val="00990C4F"/>
    <w:rsid w:val="00991F8E"/>
    <w:rsid w:val="00992DBB"/>
    <w:rsid w:val="00992FF9"/>
    <w:rsid w:val="0099561C"/>
    <w:rsid w:val="00995B17"/>
    <w:rsid w:val="00995B83"/>
    <w:rsid w:val="00995F44"/>
    <w:rsid w:val="00997D18"/>
    <w:rsid w:val="009A0506"/>
    <w:rsid w:val="009A05FF"/>
    <w:rsid w:val="009A2684"/>
    <w:rsid w:val="009A3E1D"/>
    <w:rsid w:val="009A6925"/>
    <w:rsid w:val="009B006C"/>
    <w:rsid w:val="009B039E"/>
    <w:rsid w:val="009B15A1"/>
    <w:rsid w:val="009B1A8E"/>
    <w:rsid w:val="009B39F0"/>
    <w:rsid w:val="009B41D7"/>
    <w:rsid w:val="009B589C"/>
    <w:rsid w:val="009B70F2"/>
    <w:rsid w:val="009B7ACA"/>
    <w:rsid w:val="009C078C"/>
    <w:rsid w:val="009C1514"/>
    <w:rsid w:val="009C3B97"/>
    <w:rsid w:val="009C5183"/>
    <w:rsid w:val="009D06D2"/>
    <w:rsid w:val="009D190F"/>
    <w:rsid w:val="009D30F1"/>
    <w:rsid w:val="009D46D7"/>
    <w:rsid w:val="009D4B87"/>
    <w:rsid w:val="009D7CAF"/>
    <w:rsid w:val="009E0209"/>
    <w:rsid w:val="009E04B3"/>
    <w:rsid w:val="009E15F5"/>
    <w:rsid w:val="009E2A87"/>
    <w:rsid w:val="009E2E2B"/>
    <w:rsid w:val="009E474D"/>
    <w:rsid w:val="009F0055"/>
    <w:rsid w:val="009F07CC"/>
    <w:rsid w:val="009F09B4"/>
    <w:rsid w:val="009F18CE"/>
    <w:rsid w:val="009F1D27"/>
    <w:rsid w:val="009F288B"/>
    <w:rsid w:val="009F33B0"/>
    <w:rsid w:val="009F5625"/>
    <w:rsid w:val="00A012A5"/>
    <w:rsid w:val="00A03075"/>
    <w:rsid w:val="00A04C5E"/>
    <w:rsid w:val="00A04E02"/>
    <w:rsid w:val="00A06A89"/>
    <w:rsid w:val="00A135BE"/>
    <w:rsid w:val="00A143F2"/>
    <w:rsid w:val="00A14421"/>
    <w:rsid w:val="00A166C2"/>
    <w:rsid w:val="00A207B9"/>
    <w:rsid w:val="00A21C3B"/>
    <w:rsid w:val="00A21CD0"/>
    <w:rsid w:val="00A247D8"/>
    <w:rsid w:val="00A24D3B"/>
    <w:rsid w:val="00A26B26"/>
    <w:rsid w:val="00A30C03"/>
    <w:rsid w:val="00A32B81"/>
    <w:rsid w:val="00A347B4"/>
    <w:rsid w:val="00A35757"/>
    <w:rsid w:val="00A35C98"/>
    <w:rsid w:val="00A36290"/>
    <w:rsid w:val="00A37AD5"/>
    <w:rsid w:val="00A42EBF"/>
    <w:rsid w:val="00A43141"/>
    <w:rsid w:val="00A463D5"/>
    <w:rsid w:val="00A4729C"/>
    <w:rsid w:val="00A474E7"/>
    <w:rsid w:val="00A50161"/>
    <w:rsid w:val="00A50598"/>
    <w:rsid w:val="00A505C1"/>
    <w:rsid w:val="00A51647"/>
    <w:rsid w:val="00A52C12"/>
    <w:rsid w:val="00A5331A"/>
    <w:rsid w:val="00A53B2E"/>
    <w:rsid w:val="00A53F5E"/>
    <w:rsid w:val="00A60060"/>
    <w:rsid w:val="00A60C2E"/>
    <w:rsid w:val="00A61515"/>
    <w:rsid w:val="00A62202"/>
    <w:rsid w:val="00A65955"/>
    <w:rsid w:val="00A66DFE"/>
    <w:rsid w:val="00A674F4"/>
    <w:rsid w:val="00A67528"/>
    <w:rsid w:val="00A7049C"/>
    <w:rsid w:val="00A721DC"/>
    <w:rsid w:val="00A72B10"/>
    <w:rsid w:val="00A768A0"/>
    <w:rsid w:val="00A80135"/>
    <w:rsid w:val="00A8179E"/>
    <w:rsid w:val="00A82B99"/>
    <w:rsid w:val="00A8381C"/>
    <w:rsid w:val="00A83FC9"/>
    <w:rsid w:val="00A848B3"/>
    <w:rsid w:val="00A8505B"/>
    <w:rsid w:val="00A85135"/>
    <w:rsid w:val="00A87D2E"/>
    <w:rsid w:val="00A90301"/>
    <w:rsid w:val="00A91055"/>
    <w:rsid w:val="00A94F58"/>
    <w:rsid w:val="00A9783D"/>
    <w:rsid w:val="00A979C7"/>
    <w:rsid w:val="00AA035C"/>
    <w:rsid w:val="00AA03A9"/>
    <w:rsid w:val="00AA0A20"/>
    <w:rsid w:val="00AA0DBC"/>
    <w:rsid w:val="00AA1648"/>
    <w:rsid w:val="00AA2B6A"/>
    <w:rsid w:val="00AA2C6B"/>
    <w:rsid w:val="00AA31FB"/>
    <w:rsid w:val="00AA3537"/>
    <w:rsid w:val="00AA373E"/>
    <w:rsid w:val="00AA4C02"/>
    <w:rsid w:val="00AA5853"/>
    <w:rsid w:val="00AA6CAF"/>
    <w:rsid w:val="00AA7CA2"/>
    <w:rsid w:val="00AB04D2"/>
    <w:rsid w:val="00AB0594"/>
    <w:rsid w:val="00AB1D50"/>
    <w:rsid w:val="00AB2166"/>
    <w:rsid w:val="00AB337E"/>
    <w:rsid w:val="00AB3C62"/>
    <w:rsid w:val="00AB43D9"/>
    <w:rsid w:val="00AB6F5A"/>
    <w:rsid w:val="00AB7CF4"/>
    <w:rsid w:val="00AC0378"/>
    <w:rsid w:val="00AC134B"/>
    <w:rsid w:val="00AC4995"/>
    <w:rsid w:val="00AC62EF"/>
    <w:rsid w:val="00AD16FC"/>
    <w:rsid w:val="00AD175F"/>
    <w:rsid w:val="00AD2BBC"/>
    <w:rsid w:val="00AD5031"/>
    <w:rsid w:val="00AD50AD"/>
    <w:rsid w:val="00AD57B2"/>
    <w:rsid w:val="00AD6A53"/>
    <w:rsid w:val="00AE0D95"/>
    <w:rsid w:val="00AE22ED"/>
    <w:rsid w:val="00AE2E9D"/>
    <w:rsid w:val="00AE2F4F"/>
    <w:rsid w:val="00AE5134"/>
    <w:rsid w:val="00AE69C5"/>
    <w:rsid w:val="00AE7354"/>
    <w:rsid w:val="00AF1FE5"/>
    <w:rsid w:val="00AF317E"/>
    <w:rsid w:val="00AF5960"/>
    <w:rsid w:val="00AF603B"/>
    <w:rsid w:val="00AF713D"/>
    <w:rsid w:val="00AF7550"/>
    <w:rsid w:val="00AF7D27"/>
    <w:rsid w:val="00B004C3"/>
    <w:rsid w:val="00B02D77"/>
    <w:rsid w:val="00B030BE"/>
    <w:rsid w:val="00B03251"/>
    <w:rsid w:val="00B0376F"/>
    <w:rsid w:val="00B03CA9"/>
    <w:rsid w:val="00B056D1"/>
    <w:rsid w:val="00B0594B"/>
    <w:rsid w:val="00B07977"/>
    <w:rsid w:val="00B07996"/>
    <w:rsid w:val="00B10DD7"/>
    <w:rsid w:val="00B122EA"/>
    <w:rsid w:val="00B14C2F"/>
    <w:rsid w:val="00B16A08"/>
    <w:rsid w:val="00B172D6"/>
    <w:rsid w:val="00B207D5"/>
    <w:rsid w:val="00B263E6"/>
    <w:rsid w:val="00B319E8"/>
    <w:rsid w:val="00B324A5"/>
    <w:rsid w:val="00B328E1"/>
    <w:rsid w:val="00B32C6E"/>
    <w:rsid w:val="00B34759"/>
    <w:rsid w:val="00B3608A"/>
    <w:rsid w:val="00B42E73"/>
    <w:rsid w:val="00B44731"/>
    <w:rsid w:val="00B448AD"/>
    <w:rsid w:val="00B44DAE"/>
    <w:rsid w:val="00B44DE3"/>
    <w:rsid w:val="00B4551C"/>
    <w:rsid w:val="00B460AF"/>
    <w:rsid w:val="00B4618A"/>
    <w:rsid w:val="00B52010"/>
    <w:rsid w:val="00B52304"/>
    <w:rsid w:val="00B5424B"/>
    <w:rsid w:val="00B557FC"/>
    <w:rsid w:val="00B56A34"/>
    <w:rsid w:val="00B56C90"/>
    <w:rsid w:val="00B574E7"/>
    <w:rsid w:val="00B6108B"/>
    <w:rsid w:val="00B641E1"/>
    <w:rsid w:val="00B64488"/>
    <w:rsid w:val="00B65AB3"/>
    <w:rsid w:val="00B65B57"/>
    <w:rsid w:val="00B662B2"/>
    <w:rsid w:val="00B6763B"/>
    <w:rsid w:val="00B67CBD"/>
    <w:rsid w:val="00B743BC"/>
    <w:rsid w:val="00B74A2F"/>
    <w:rsid w:val="00B766D2"/>
    <w:rsid w:val="00B76B32"/>
    <w:rsid w:val="00B772E3"/>
    <w:rsid w:val="00B80E75"/>
    <w:rsid w:val="00B81192"/>
    <w:rsid w:val="00B82B54"/>
    <w:rsid w:val="00B82F33"/>
    <w:rsid w:val="00B83546"/>
    <w:rsid w:val="00B921A8"/>
    <w:rsid w:val="00B930C7"/>
    <w:rsid w:val="00B93211"/>
    <w:rsid w:val="00B94502"/>
    <w:rsid w:val="00B94B2D"/>
    <w:rsid w:val="00B94C5D"/>
    <w:rsid w:val="00B966AF"/>
    <w:rsid w:val="00B97DB4"/>
    <w:rsid w:val="00BA0399"/>
    <w:rsid w:val="00BA3F28"/>
    <w:rsid w:val="00BB1FEA"/>
    <w:rsid w:val="00BB2427"/>
    <w:rsid w:val="00BB4307"/>
    <w:rsid w:val="00BB5277"/>
    <w:rsid w:val="00BC06F2"/>
    <w:rsid w:val="00BC10CB"/>
    <w:rsid w:val="00BC20EF"/>
    <w:rsid w:val="00BC3B62"/>
    <w:rsid w:val="00BC4C22"/>
    <w:rsid w:val="00BC4E22"/>
    <w:rsid w:val="00BC739C"/>
    <w:rsid w:val="00BC7EEE"/>
    <w:rsid w:val="00BD0782"/>
    <w:rsid w:val="00BD19AE"/>
    <w:rsid w:val="00BD41E5"/>
    <w:rsid w:val="00BD533A"/>
    <w:rsid w:val="00BD54F4"/>
    <w:rsid w:val="00BE3FDF"/>
    <w:rsid w:val="00BE49D8"/>
    <w:rsid w:val="00BE50FE"/>
    <w:rsid w:val="00BE5958"/>
    <w:rsid w:val="00BE6A08"/>
    <w:rsid w:val="00BF071D"/>
    <w:rsid w:val="00BF0C74"/>
    <w:rsid w:val="00BF1268"/>
    <w:rsid w:val="00BF1DBF"/>
    <w:rsid w:val="00BF221D"/>
    <w:rsid w:val="00BF4FAE"/>
    <w:rsid w:val="00BF5C4F"/>
    <w:rsid w:val="00BF67F7"/>
    <w:rsid w:val="00BF71BA"/>
    <w:rsid w:val="00BF7446"/>
    <w:rsid w:val="00BF78F1"/>
    <w:rsid w:val="00C01E1C"/>
    <w:rsid w:val="00C02BD2"/>
    <w:rsid w:val="00C02CE1"/>
    <w:rsid w:val="00C02E48"/>
    <w:rsid w:val="00C109B4"/>
    <w:rsid w:val="00C1250A"/>
    <w:rsid w:val="00C12510"/>
    <w:rsid w:val="00C13120"/>
    <w:rsid w:val="00C13955"/>
    <w:rsid w:val="00C1421F"/>
    <w:rsid w:val="00C15E37"/>
    <w:rsid w:val="00C16784"/>
    <w:rsid w:val="00C2152F"/>
    <w:rsid w:val="00C21B40"/>
    <w:rsid w:val="00C231F6"/>
    <w:rsid w:val="00C2399C"/>
    <w:rsid w:val="00C2539D"/>
    <w:rsid w:val="00C25497"/>
    <w:rsid w:val="00C27EF9"/>
    <w:rsid w:val="00C3018F"/>
    <w:rsid w:val="00C30671"/>
    <w:rsid w:val="00C3284F"/>
    <w:rsid w:val="00C34537"/>
    <w:rsid w:val="00C350A8"/>
    <w:rsid w:val="00C371E8"/>
    <w:rsid w:val="00C40275"/>
    <w:rsid w:val="00C404E2"/>
    <w:rsid w:val="00C40DD0"/>
    <w:rsid w:val="00C4175A"/>
    <w:rsid w:val="00C424F5"/>
    <w:rsid w:val="00C432EB"/>
    <w:rsid w:val="00C4490A"/>
    <w:rsid w:val="00C44A79"/>
    <w:rsid w:val="00C47696"/>
    <w:rsid w:val="00C500DB"/>
    <w:rsid w:val="00C50695"/>
    <w:rsid w:val="00C50D2C"/>
    <w:rsid w:val="00C51246"/>
    <w:rsid w:val="00C53BED"/>
    <w:rsid w:val="00C559A8"/>
    <w:rsid w:val="00C56E57"/>
    <w:rsid w:val="00C56FBF"/>
    <w:rsid w:val="00C577C8"/>
    <w:rsid w:val="00C605A1"/>
    <w:rsid w:val="00C614AD"/>
    <w:rsid w:val="00C6339D"/>
    <w:rsid w:val="00C637B6"/>
    <w:rsid w:val="00C63E30"/>
    <w:rsid w:val="00C63F45"/>
    <w:rsid w:val="00C706ED"/>
    <w:rsid w:val="00C71E24"/>
    <w:rsid w:val="00C728CA"/>
    <w:rsid w:val="00C73967"/>
    <w:rsid w:val="00C73B7F"/>
    <w:rsid w:val="00C73F10"/>
    <w:rsid w:val="00C74935"/>
    <w:rsid w:val="00C74D99"/>
    <w:rsid w:val="00C7515A"/>
    <w:rsid w:val="00C763FA"/>
    <w:rsid w:val="00C76FA7"/>
    <w:rsid w:val="00C7755B"/>
    <w:rsid w:val="00C777BC"/>
    <w:rsid w:val="00C84877"/>
    <w:rsid w:val="00C85F0D"/>
    <w:rsid w:val="00C87891"/>
    <w:rsid w:val="00C8798F"/>
    <w:rsid w:val="00C921BE"/>
    <w:rsid w:val="00C94023"/>
    <w:rsid w:val="00C96EBF"/>
    <w:rsid w:val="00CA296C"/>
    <w:rsid w:val="00CA2D72"/>
    <w:rsid w:val="00CA4D58"/>
    <w:rsid w:val="00CA7139"/>
    <w:rsid w:val="00CA7FAD"/>
    <w:rsid w:val="00CB550C"/>
    <w:rsid w:val="00CC0436"/>
    <w:rsid w:val="00CC1164"/>
    <w:rsid w:val="00CC235F"/>
    <w:rsid w:val="00CC2DFA"/>
    <w:rsid w:val="00CC5385"/>
    <w:rsid w:val="00CC564E"/>
    <w:rsid w:val="00CC6623"/>
    <w:rsid w:val="00CD04AD"/>
    <w:rsid w:val="00CD1896"/>
    <w:rsid w:val="00CD1DF2"/>
    <w:rsid w:val="00CD1E99"/>
    <w:rsid w:val="00CD31A0"/>
    <w:rsid w:val="00CD42BF"/>
    <w:rsid w:val="00CD4B91"/>
    <w:rsid w:val="00CD5D90"/>
    <w:rsid w:val="00CD6592"/>
    <w:rsid w:val="00CD6754"/>
    <w:rsid w:val="00CE0700"/>
    <w:rsid w:val="00CE1C9D"/>
    <w:rsid w:val="00CE1FEF"/>
    <w:rsid w:val="00CE5750"/>
    <w:rsid w:val="00CE6464"/>
    <w:rsid w:val="00CE7103"/>
    <w:rsid w:val="00CE719C"/>
    <w:rsid w:val="00CE739A"/>
    <w:rsid w:val="00CF166A"/>
    <w:rsid w:val="00CF1B21"/>
    <w:rsid w:val="00CF1EFA"/>
    <w:rsid w:val="00CF2133"/>
    <w:rsid w:val="00CF26F8"/>
    <w:rsid w:val="00CF4A74"/>
    <w:rsid w:val="00CF527A"/>
    <w:rsid w:val="00CF59A2"/>
    <w:rsid w:val="00CF631C"/>
    <w:rsid w:val="00D00549"/>
    <w:rsid w:val="00D00569"/>
    <w:rsid w:val="00D0065D"/>
    <w:rsid w:val="00D01A1D"/>
    <w:rsid w:val="00D03951"/>
    <w:rsid w:val="00D044E7"/>
    <w:rsid w:val="00D0490E"/>
    <w:rsid w:val="00D04EBA"/>
    <w:rsid w:val="00D06B72"/>
    <w:rsid w:val="00D076D5"/>
    <w:rsid w:val="00D102A7"/>
    <w:rsid w:val="00D11172"/>
    <w:rsid w:val="00D1288A"/>
    <w:rsid w:val="00D1368F"/>
    <w:rsid w:val="00D13AD2"/>
    <w:rsid w:val="00D15473"/>
    <w:rsid w:val="00D15E9D"/>
    <w:rsid w:val="00D16CFB"/>
    <w:rsid w:val="00D23BB9"/>
    <w:rsid w:val="00D241E8"/>
    <w:rsid w:val="00D25044"/>
    <w:rsid w:val="00D26D98"/>
    <w:rsid w:val="00D30F97"/>
    <w:rsid w:val="00D31021"/>
    <w:rsid w:val="00D318CB"/>
    <w:rsid w:val="00D33169"/>
    <w:rsid w:val="00D333B8"/>
    <w:rsid w:val="00D353F4"/>
    <w:rsid w:val="00D357B5"/>
    <w:rsid w:val="00D40A3B"/>
    <w:rsid w:val="00D40AFE"/>
    <w:rsid w:val="00D42E10"/>
    <w:rsid w:val="00D4353F"/>
    <w:rsid w:val="00D44EA3"/>
    <w:rsid w:val="00D46ED0"/>
    <w:rsid w:val="00D5089F"/>
    <w:rsid w:val="00D5370E"/>
    <w:rsid w:val="00D55648"/>
    <w:rsid w:val="00D56B5D"/>
    <w:rsid w:val="00D57069"/>
    <w:rsid w:val="00D578E7"/>
    <w:rsid w:val="00D60C76"/>
    <w:rsid w:val="00D6159D"/>
    <w:rsid w:val="00D622E5"/>
    <w:rsid w:val="00D62590"/>
    <w:rsid w:val="00D63793"/>
    <w:rsid w:val="00D7126D"/>
    <w:rsid w:val="00D71659"/>
    <w:rsid w:val="00D71E4C"/>
    <w:rsid w:val="00D72710"/>
    <w:rsid w:val="00D7286A"/>
    <w:rsid w:val="00D73611"/>
    <w:rsid w:val="00D73920"/>
    <w:rsid w:val="00D75951"/>
    <w:rsid w:val="00D76B5D"/>
    <w:rsid w:val="00D8086A"/>
    <w:rsid w:val="00D81B2F"/>
    <w:rsid w:val="00D82FBB"/>
    <w:rsid w:val="00D85681"/>
    <w:rsid w:val="00D868D1"/>
    <w:rsid w:val="00D872EA"/>
    <w:rsid w:val="00D90810"/>
    <w:rsid w:val="00D91F45"/>
    <w:rsid w:val="00D934D3"/>
    <w:rsid w:val="00D94A16"/>
    <w:rsid w:val="00D94DCE"/>
    <w:rsid w:val="00D952C7"/>
    <w:rsid w:val="00D97F6F"/>
    <w:rsid w:val="00DA11D5"/>
    <w:rsid w:val="00DA2043"/>
    <w:rsid w:val="00DA29B0"/>
    <w:rsid w:val="00DA3253"/>
    <w:rsid w:val="00DB0259"/>
    <w:rsid w:val="00DB2CD7"/>
    <w:rsid w:val="00DB3E7C"/>
    <w:rsid w:val="00DB4F1A"/>
    <w:rsid w:val="00DB5110"/>
    <w:rsid w:val="00DB5B90"/>
    <w:rsid w:val="00DB6D67"/>
    <w:rsid w:val="00DB7244"/>
    <w:rsid w:val="00DC04A9"/>
    <w:rsid w:val="00DC1895"/>
    <w:rsid w:val="00DC2093"/>
    <w:rsid w:val="00DC436E"/>
    <w:rsid w:val="00DC4459"/>
    <w:rsid w:val="00DC5C22"/>
    <w:rsid w:val="00DC5D95"/>
    <w:rsid w:val="00DD0961"/>
    <w:rsid w:val="00DD1F00"/>
    <w:rsid w:val="00DD2A7B"/>
    <w:rsid w:val="00DD2CC9"/>
    <w:rsid w:val="00DD35DB"/>
    <w:rsid w:val="00DD44BE"/>
    <w:rsid w:val="00DD4F47"/>
    <w:rsid w:val="00DD612F"/>
    <w:rsid w:val="00DD710C"/>
    <w:rsid w:val="00DD72EE"/>
    <w:rsid w:val="00DD7581"/>
    <w:rsid w:val="00DE5D40"/>
    <w:rsid w:val="00DE5E8F"/>
    <w:rsid w:val="00DE6370"/>
    <w:rsid w:val="00DE6CB1"/>
    <w:rsid w:val="00DE7683"/>
    <w:rsid w:val="00DF06A0"/>
    <w:rsid w:val="00DF3116"/>
    <w:rsid w:val="00DF5106"/>
    <w:rsid w:val="00DF5EC7"/>
    <w:rsid w:val="00E03705"/>
    <w:rsid w:val="00E03ABD"/>
    <w:rsid w:val="00E03FB7"/>
    <w:rsid w:val="00E04725"/>
    <w:rsid w:val="00E053F3"/>
    <w:rsid w:val="00E05C56"/>
    <w:rsid w:val="00E05D62"/>
    <w:rsid w:val="00E06309"/>
    <w:rsid w:val="00E065A1"/>
    <w:rsid w:val="00E104AE"/>
    <w:rsid w:val="00E1106D"/>
    <w:rsid w:val="00E11F05"/>
    <w:rsid w:val="00E12AC2"/>
    <w:rsid w:val="00E13241"/>
    <w:rsid w:val="00E13994"/>
    <w:rsid w:val="00E13E2B"/>
    <w:rsid w:val="00E20FE1"/>
    <w:rsid w:val="00E21C06"/>
    <w:rsid w:val="00E22BAD"/>
    <w:rsid w:val="00E24190"/>
    <w:rsid w:val="00E272A3"/>
    <w:rsid w:val="00E27C20"/>
    <w:rsid w:val="00E30066"/>
    <w:rsid w:val="00E30C90"/>
    <w:rsid w:val="00E31103"/>
    <w:rsid w:val="00E317A6"/>
    <w:rsid w:val="00E3254A"/>
    <w:rsid w:val="00E32625"/>
    <w:rsid w:val="00E32971"/>
    <w:rsid w:val="00E33EB6"/>
    <w:rsid w:val="00E33F8E"/>
    <w:rsid w:val="00E34E15"/>
    <w:rsid w:val="00E34F23"/>
    <w:rsid w:val="00E36F91"/>
    <w:rsid w:val="00E3752C"/>
    <w:rsid w:val="00E40355"/>
    <w:rsid w:val="00E40FCE"/>
    <w:rsid w:val="00E42159"/>
    <w:rsid w:val="00E422D1"/>
    <w:rsid w:val="00E44C73"/>
    <w:rsid w:val="00E45475"/>
    <w:rsid w:val="00E45E6D"/>
    <w:rsid w:val="00E474CC"/>
    <w:rsid w:val="00E50968"/>
    <w:rsid w:val="00E526A4"/>
    <w:rsid w:val="00E57B97"/>
    <w:rsid w:val="00E61484"/>
    <w:rsid w:val="00E616C3"/>
    <w:rsid w:val="00E6358D"/>
    <w:rsid w:val="00E64856"/>
    <w:rsid w:val="00E709DE"/>
    <w:rsid w:val="00E71238"/>
    <w:rsid w:val="00E740A3"/>
    <w:rsid w:val="00E7432B"/>
    <w:rsid w:val="00E75072"/>
    <w:rsid w:val="00E763D3"/>
    <w:rsid w:val="00E767E9"/>
    <w:rsid w:val="00E801CA"/>
    <w:rsid w:val="00E81663"/>
    <w:rsid w:val="00E84877"/>
    <w:rsid w:val="00E852A6"/>
    <w:rsid w:val="00E85FA0"/>
    <w:rsid w:val="00E876B5"/>
    <w:rsid w:val="00E87D4F"/>
    <w:rsid w:val="00E90125"/>
    <w:rsid w:val="00E904B2"/>
    <w:rsid w:val="00E9155E"/>
    <w:rsid w:val="00E927F1"/>
    <w:rsid w:val="00E92B7F"/>
    <w:rsid w:val="00E939A3"/>
    <w:rsid w:val="00E93B94"/>
    <w:rsid w:val="00E93C31"/>
    <w:rsid w:val="00E9418D"/>
    <w:rsid w:val="00E973F5"/>
    <w:rsid w:val="00EA0F33"/>
    <w:rsid w:val="00EA42C0"/>
    <w:rsid w:val="00EA4C31"/>
    <w:rsid w:val="00EA571E"/>
    <w:rsid w:val="00EA59B6"/>
    <w:rsid w:val="00EA7F58"/>
    <w:rsid w:val="00EB0CCC"/>
    <w:rsid w:val="00EB2A33"/>
    <w:rsid w:val="00EB30EB"/>
    <w:rsid w:val="00EB3462"/>
    <w:rsid w:val="00EB4005"/>
    <w:rsid w:val="00EB41E9"/>
    <w:rsid w:val="00EB44A4"/>
    <w:rsid w:val="00EB5EBC"/>
    <w:rsid w:val="00EC029C"/>
    <w:rsid w:val="00EC4262"/>
    <w:rsid w:val="00EC7E3C"/>
    <w:rsid w:val="00ED12C3"/>
    <w:rsid w:val="00ED31F8"/>
    <w:rsid w:val="00ED36C4"/>
    <w:rsid w:val="00ED3AC7"/>
    <w:rsid w:val="00ED46C0"/>
    <w:rsid w:val="00ED69B3"/>
    <w:rsid w:val="00ED7535"/>
    <w:rsid w:val="00EE0E39"/>
    <w:rsid w:val="00EE1252"/>
    <w:rsid w:val="00EE1724"/>
    <w:rsid w:val="00EE1762"/>
    <w:rsid w:val="00EE2CF5"/>
    <w:rsid w:val="00EE362F"/>
    <w:rsid w:val="00EE3DBE"/>
    <w:rsid w:val="00EE47FF"/>
    <w:rsid w:val="00EE4BC7"/>
    <w:rsid w:val="00EE4E41"/>
    <w:rsid w:val="00EE7911"/>
    <w:rsid w:val="00EE7FED"/>
    <w:rsid w:val="00EF02DE"/>
    <w:rsid w:val="00EF1DB3"/>
    <w:rsid w:val="00EF1EAB"/>
    <w:rsid w:val="00EF2384"/>
    <w:rsid w:val="00EF2920"/>
    <w:rsid w:val="00EF4184"/>
    <w:rsid w:val="00EF51CE"/>
    <w:rsid w:val="00EF6762"/>
    <w:rsid w:val="00EF6B27"/>
    <w:rsid w:val="00EF7028"/>
    <w:rsid w:val="00F01152"/>
    <w:rsid w:val="00F04A43"/>
    <w:rsid w:val="00F05CAF"/>
    <w:rsid w:val="00F070F5"/>
    <w:rsid w:val="00F07331"/>
    <w:rsid w:val="00F11F8D"/>
    <w:rsid w:val="00F15AB8"/>
    <w:rsid w:val="00F22E8B"/>
    <w:rsid w:val="00F3052D"/>
    <w:rsid w:val="00F30DBC"/>
    <w:rsid w:val="00F313E0"/>
    <w:rsid w:val="00F324E0"/>
    <w:rsid w:val="00F35F79"/>
    <w:rsid w:val="00F40211"/>
    <w:rsid w:val="00F42D62"/>
    <w:rsid w:val="00F43168"/>
    <w:rsid w:val="00F43FF3"/>
    <w:rsid w:val="00F44AA5"/>
    <w:rsid w:val="00F45484"/>
    <w:rsid w:val="00F46A21"/>
    <w:rsid w:val="00F5124B"/>
    <w:rsid w:val="00F543FC"/>
    <w:rsid w:val="00F549DB"/>
    <w:rsid w:val="00F6061B"/>
    <w:rsid w:val="00F6119D"/>
    <w:rsid w:val="00F62D0D"/>
    <w:rsid w:val="00F62D3D"/>
    <w:rsid w:val="00F62FA4"/>
    <w:rsid w:val="00F63665"/>
    <w:rsid w:val="00F6472C"/>
    <w:rsid w:val="00F67B75"/>
    <w:rsid w:val="00F71040"/>
    <w:rsid w:val="00F71A6A"/>
    <w:rsid w:val="00F71D1C"/>
    <w:rsid w:val="00F73D18"/>
    <w:rsid w:val="00F74FFB"/>
    <w:rsid w:val="00F7631C"/>
    <w:rsid w:val="00F774B9"/>
    <w:rsid w:val="00F801BA"/>
    <w:rsid w:val="00F8097E"/>
    <w:rsid w:val="00F81599"/>
    <w:rsid w:val="00F833C4"/>
    <w:rsid w:val="00F83B71"/>
    <w:rsid w:val="00F85FCD"/>
    <w:rsid w:val="00F87503"/>
    <w:rsid w:val="00F8794F"/>
    <w:rsid w:val="00F92767"/>
    <w:rsid w:val="00F92AE0"/>
    <w:rsid w:val="00F93AAB"/>
    <w:rsid w:val="00F93C79"/>
    <w:rsid w:val="00F94742"/>
    <w:rsid w:val="00F95D56"/>
    <w:rsid w:val="00F97E86"/>
    <w:rsid w:val="00FA4663"/>
    <w:rsid w:val="00FA5464"/>
    <w:rsid w:val="00FA612E"/>
    <w:rsid w:val="00FA7BA6"/>
    <w:rsid w:val="00FB05B4"/>
    <w:rsid w:val="00FB0C73"/>
    <w:rsid w:val="00FB3532"/>
    <w:rsid w:val="00FC02B2"/>
    <w:rsid w:val="00FC0419"/>
    <w:rsid w:val="00FC2A95"/>
    <w:rsid w:val="00FC384E"/>
    <w:rsid w:val="00FC3AB5"/>
    <w:rsid w:val="00FC3F48"/>
    <w:rsid w:val="00FD17E7"/>
    <w:rsid w:val="00FD229C"/>
    <w:rsid w:val="00FD2F20"/>
    <w:rsid w:val="00FD33C9"/>
    <w:rsid w:val="00FD3E2F"/>
    <w:rsid w:val="00FD45F3"/>
    <w:rsid w:val="00FD548A"/>
    <w:rsid w:val="00FD60D7"/>
    <w:rsid w:val="00FD6215"/>
    <w:rsid w:val="00FD7FC5"/>
    <w:rsid w:val="00FE01E8"/>
    <w:rsid w:val="00FE11F4"/>
    <w:rsid w:val="00FE6E31"/>
    <w:rsid w:val="00FF3FDE"/>
    <w:rsid w:val="00FF4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D1288A"/>
    <w:pPr>
      <w:jc w:val="both"/>
    </w:pPr>
    <w:rPr>
      <w:sz w:val="20"/>
    </w:rPr>
  </w:style>
  <w:style w:type="character" w:styleId="FootnoteReference">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Header">
    <w:name w:val="header"/>
    <w:basedOn w:val="NormalTimesNewRoman"/>
    <w:rsid w:val="00D1288A"/>
    <w:pPr>
      <w:tabs>
        <w:tab w:val="center" w:pos="3686"/>
        <w:tab w:val="right" w:pos="7371"/>
      </w:tabs>
    </w:pPr>
    <w:rPr>
      <w:sz w:val="18"/>
    </w:rPr>
  </w:style>
  <w:style w:type="character" w:styleId="PageNumber">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Header"/>
    <w:rsid w:val="00D1288A"/>
  </w:style>
  <w:style w:type="paragraph" w:customStyle="1" w:styleId="DecHTitle">
    <w:name w:val="Dec_H_Title"/>
    <w:basedOn w:val="Normal"/>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rsid w:val="00D1288A"/>
    <w:rPr>
      <w:color w:val="800080"/>
      <w:u w:val="single"/>
    </w:rPr>
  </w:style>
  <w:style w:type="paragraph" w:customStyle="1" w:styleId="SuCoverTitle1">
    <w:name w:val="Su_Cover_Title1"/>
    <w:basedOn w:val="Normal"/>
    <w:next w:val="SuCoverTitle2"/>
    <w:rsid w:val="0037228D"/>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rsid w:val="00D1288A"/>
    <w:rPr>
      <w:color w:val="0000FF"/>
      <w:u w:val="single"/>
    </w:rPr>
  </w:style>
  <w:style w:type="character" w:styleId="Strong">
    <w:name w:val="Strong"/>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D1288A"/>
    <w:pPr>
      <w:numPr>
        <w:numId w:val="6"/>
      </w:numPr>
      <w:suppressAutoHyphens w:val="0"/>
    </w:pPr>
    <w:rPr>
      <w:b/>
      <w:color w:val="333333"/>
    </w:rPr>
  </w:style>
  <w:style w:type="paragraph" w:styleId="ListBullet">
    <w:name w:val="List Bullet"/>
    <w:basedOn w:val="Normal"/>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character" w:customStyle="1" w:styleId="sb8d990e2">
    <w:name w:val="sb8d990e2"/>
    <w:basedOn w:val="DefaultParagraphFont"/>
    <w:rsid w:val="00831CAC"/>
  </w:style>
  <w:style w:type="character" w:customStyle="1" w:styleId="s6b621b36">
    <w:name w:val="s6b621b36"/>
    <w:basedOn w:val="DefaultParagraphFont"/>
    <w:rsid w:val="00831CAC"/>
  </w:style>
  <w:style w:type="paragraph" w:customStyle="1" w:styleId="s30eec3f8">
    <w:name w:val="s30eec3f8"/>
    <w:basedOn w:val="Normal"/>
    <w:rsid w:val="00BA3F28"/>
    <w:pPr>
      <w:suppressAutoHyphens w:val="0"/>
      <w:spacing w:before="100" w:beforeAutospacing="1" w:after="100" w:afterAutospacing="1"/>
    </w:pPr>
    <w:rPr>
      <w:szCs w:val="24"/>
      <w:lang w:eastAsia="en-GB"/>
    </w:rPr>
  </w:style>
  <w:style w:type="paragraph" w:styleId="BodyText">
    <w:name w:val="Body Text"/>
    <w:basedOn w:val="Normal"/>
    <w:link w:val="BodyTextChar"/>
    <w:rsid w:val="000E20D2"/>
    <w:pPr>
      <w:widowControl w:val="0"/>
      <w:suppressAutoHyphens w:val="0"/>
      <w:jc w:val="both"/>
    </w:pPr>
    <w:rPr>
      <w:snapToGrid w:val="0"/>
      <w:lang w:eastAsia="en-US"/>
    </w:rPr>
  </w:style>
  <w:style w:type="character" w:customStyle="1" w:styleId="BodyTextChar">
    <w:name w:val="Body Text Char"/>
    <w:link w:val="BodyText"/>
    <w:rsid w:val="000E20D2"/>
    <w:rPr>
      <w:snapToGrid w:val="0"/>
      <w:sz w:val="24"/>
      <w:lang w:val="en-GB" w:eastAsia="en-US" w:bidi="ar-SA"/>
    </w:rPr>
  </w:style>
  <w:style w:type="character" w:customStyle="1" w:styleId="column01">
    <w:name w:val="column01"/>
    <w:basedOn w:val="DefaultParagraphFont"/>
    <w:rsid w:val="00560B32"/>
  </w:style>
  <w:style w:type="character" w:customStyle="1" w:styleId="wordhighlighted">
    <w:name w:val="wordhighlighted"/>
    <w:basedOn w:val="DefaultParagraphFont"/>
    <w:rsid w:val="00D13AD2"/>
  </w:style>
  <w:style w:type="paragraph" w:styleId="Revision">
    <w:name w:val="Revision"/>
    <w:hidden/>
    <w:uiPriority w:val="99"/>
    <w:semiHidden/>
    <w:rsid w:val="00E03FB7"/>
    <w:rPr>
      <w:sz w:val="24"/>
      <w:lang w:val="en-GB" w:eastAsia="fr-FR"/>
    </w:rPr>
  </w:style>
  <w:style w:type="paragraph" w:customStyle="1" w:styleId="jupara0">
    <w:name w:val="jupara"/>
    <w:basedOn w:val="Normal"/>
    <w:rsid w:val="007D71E4"/>
    <w:pPr>
      <w:suppressAutoHyphens w:val="0"/>
      <w:ind w:firstLine="284"/>
      <w:jc w:val="both"/>
    </w:pPr>
    <w:rPr>
      <w:szCs w:val="24"/>
      <w:lang w:eastAsia="en-GB"/>
    </w:rPr>
  </w:style>
  <w:style w:type="paragraph" w:customStyle="1" w:styleId="jucase0">
    <w:name w:val="jucase"/>
    <w:basedOn w:val="Normal"/>
    <w:rsid w:val="007D71E4"/>
    <w:pPr>
      <w:suppressAutoHyphens w:val="0"/>
      <w:ind w:firstLine="284"/>
      <w:jc w:val="both"/>
    </w:pPr>
    <w:rPr>
      <w:b/>
      <w:bCs/>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D1288A"/>
    <w:pPr>
      <w:jc w:val="both"/>
    </w:pPr>
    <w:rPr>
      <w:sz w:val="20"/>
    </w:rPr>
  </w:style>
  <w:style w:type="character" w:styleId="FootnoteReference">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Header">
    <w:name w:val="header"/>
    <w:basedOn w:val="NormalTimesNewRoman"/>
    <w:rsid w:val="00D1288A"/>
    <w:pPr>
      <w:tabs>
        <w:tab w:val="center" w:pos="3686"/>
        <w:tab w:val="right" w:pos="7371"/>
      </w:tabs>
    </w:pPr>
    <w:rPr>
      <w:sz w:val="18"/>
    </w:rPr>
  </w:style>
  <w:style w:type="character" w:styleId="PageNumber">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Header"/>
    <w:rsid w:val="00D1288A"/>
  </w:style>
  <w:style w:type="paragraph" w:customStyle="1" w:styleId="DecHTitle">
    <w:name w:val="Dec_H_Title"/>
    <w:basedOn w:val="Normal"/>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rsid w:val="00D1288A"/>
    <w:rPr>
      <w:color w:val="800080"/>
      <w:u w:val="single"/>
    </w:rPr>
  </w:style>
  <w:style w:type="paragraph" w:customStyle="1" w:styleId="SuCoverTitle1">
    <w:name w:val="Su_Cover_Title1"/>
    <w:basedOn w:val="Normal"/>
    <w:next w:val="SuCoverTitle2"/>
    <w:rsid w:val="0037228D"/>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rsid w:val="00D1288A"/>
    <w:rPr>
      <w:color w:val="0000FF"/>
      <w:u w:val="single"/>
    </w:rPr>
  </w:style>
  <w:style w:type="character" w:styleId="Strong">
    <w:name w:val="Strong"/>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D1288A"/>
    <w:pPr>
      <w:numPr>
        <w:numId w:val="6"/>
      </w:numPr>
      <w:suppressAutoHyphens w:val="0"/>
    </w:pPr>
    <w:rPr>
      <w:b/>
      <w:color w:val="333333"/>
    </w:rPr>
  </w:style>
  <w:style w:type="paragraph" w:styleId="ListBullet">
    <w:name w:val="List Bullet"/>
    <w:basedOn w:val="Normal"/>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character" w:customStyle="1" w:styleId="sb8d990e2">
    <w:name w:val="sb8d990e2"/>
    <w:basedOn w:val="DefaultParagraphFont"/>
    <w:rsid w:val="00831CAC"/>
  </w:style>
  <w:style w:type="character" w:customStyle="1" w:styleId="s6b621b36">
    <w:name w:val="s6b621b36"/>
    <w:basedOn w:val="DefaultParagraphFont"/>
    <w:rsid w:val="00831CAC"/>
  </w:style>
  <w:style w:type="paragraph" w:customStyle="1" w:styleId="s30eec3f8">
    <w:name w:val="s30eec3f8"/>
    <w:basedOn w:val="Normal"/>
    <w:rsid w:val="00BA3F28"/>
    <w:pPr>
      <w:suppressAutoHyphens w:val="0"/>
      <w:spacing w:before="100" w:beforeAutospacing="1" w:after="100" w:afterAutospacing="1"/>
    </w:pPr>
    <w:rPr>
      <w:szCs w:val="24"/>
      <w:lang w:eastAsia="en-GB"/>
    </w:rPr>
  </w:style>
  <w:style w:type="paragraph" w:styleId="BodyText">
    <w:name w:val="Body Text"/>
    <w:basedOn w:val="Normal"/>
    <w:link w:val="BodyTextChar"/>
    <w:rsid w:val="000E20D2"/>
    <w:pPr>
      <w:widowControl w:val="0"/>
      <w:suppressAutoHyphens w:val="0"/>
      <w:jc w:val="both"/>
    </w:pPr>
    <w:rPr>
      <w:snapToGrid w:val="0"/>
      <w:lang w:eastAsia="en-US"/>
    </w:rPr>
  </w:style>
  <w:style w:type="character" w:customStyle="1" w:styleId="BodyTextChar">
    <w:name w:val="Body Text Char"/>
    <w:link w:val="BodyText"/>
    <w:rsid w:val="000E20D2"/>
    <w:rPr>
      <w:snapToGrid w:val="0"/>
      <w:sz w:val="24"/>
      <w:lang w:val="en-GB" w:eastAsia="en-US" w:bidi="ar-SA"/>
    </w:rPr>
  </w:style>
  <w:style w:type="character" w:customStyle="1" w:styleId="column01">
    <w:name w:val="column01"/>
    <w:basedOn w:val="DefaultParagraphFont"/>
    <w:rsid w:val="00560B32"/>
  </w:style>
  <w:style w:type="character" w:customStyle="1" w:styleId="wordhighlighted">
    <w:name w:val="wordhighlighted"/>
    <w:basedOn w:val="DefaultParagraphFont"/>
    <w:rsid w:val="00D13AD2"/>
  </w:style>
  <w:style w:type="paragraph" w:styleId="Revision">
    <w:name w:val="Revision"/>
    <w:hidden/>
    <w:uiPriority w:val="99"/>
    <w:semiHidden/>
    <w:rsid w:val="00E03FB7"/>
    <w:rPr>
      <w:sz w:val="24"/>
      <w:lang w:val="en-GB" w:eastAsia="fr-FR"/>
    </w:rPr>
  </w:style>
  <w:style w:type="paragraph" w:customStyle="1" w:styleId="jupara0">
    <w:name w:val="jupara"/>
    <w:basedOn w:val="Normal"/>
    <w:rsid w:val="007D71E4"/>
    <w:pPr>
      <w:suppressAutoHyphens w:val="0"/>
      <w:ind w:firstLine="284"/>
      <w:jc w:val="both"/>
    </w:pPr>
    <w:rPr>
      <w:szCs w:val="24"/>
      <w:lang w:eastAsia="en-GB"/>
    </w:rPr>
  </w:style>
  <w:style w:type="paragraph" w:customStyle="1" w:styleId="jucase0">
    <w:name w:val="jucase"/>
    <w:basedOn w:val="Normal"/>
    <w:rsid w:val="007D71E4"/>
    <w:pPr>
      <w:suppressAutoHyphens w:val="0"/>
      <w:ind w:firstLine="284"/>
      <w:jc w:val="both"/>
    </w:pPr>
    <w:rPr>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482770596">
      <w:bodyDiv w:val="1"/>
      <w:marLeft w:val="0"/>
      <w:marRight w:val="0"/>
      <w:marTop w:val="0"/>
      <w:marBottom w:val="0"/>
      <w:divBdr>
        <w:top w:val="none" w:sz="0" w:space="0" w:color="auto"/>
        <w:left w:val="none" w:sz="0" w:space="0" w:color="auto"/>
        <w:bottom w:val="none" w:sz="0" w:space="0" w:color="auto"/>
        <w:right w:val="none" w:sz="0" w:space="0" w:color="auto"/>
      </w:divBdr>
      <w:divsChild>
        <w:div w:id="287981046">
          <w:marLeft w:val="0"/>
          <w:marRight w:val="0"/>
          <w:marTop w:val="0"/>
          <w:marBottom w:val="0"/>
          <w:divBdr>
            <w:top w:val="none" w:sz="0" w:space="0" w:color="auto"/>
            <w:left w:val="none" w:sz="0" w:space="0" w:color="auto"/>
            <w:bottom w:val="none" w:sz="0" w:space="0" w:color="auto"/>
            <w:right w:val="none" w:sz="0" w:space="0" w:color="auto"/>
          </w:divBdr>
          <w:divsChild>
            <w:div w:id="2054112888">
              <w:marLeft w:val="0"/>
              <w:marRight w:val="0"/>
              <w:marTop w:val="0"/>
              <w:marBottom w:val="0"/>
              <w:divBdr>
                <w:top w:val="none" w:sz="0" w:space="0" w:color="auto"/>
                <w:left w:val="none" w:sz="0" w:space="0" w:color="auto"/>
                <w:bottom w:val="none" w:sz="0" w:space="0" w:color="auto"/>
                <w:right w:val="none" w:sz="0" w:space="0" w:color="auto"/>
              </w:divBdr>
              <w:divsChild>
                <w:div w:id="1185554798">
                  <w:marLeft w:val="0"/>
                  <w:marRight w:val="0"/>
                  <w:marTop w:val="0"/>
                  <w:marBottom w:val="0"/>
                  <w:divBdr>
                    <w:top w:val="none" w:sz="0" w:space="0" w:color="auto"/>
                    <w:left w:val="none" w:sz="0" w:space="0" w:color="auto"/>
                    <w:bottom w:val="none" w:sz="0" w:space="0" w:color="auto"/>
                    <w:right w:val="none" w:sz="0" w:space="0" w:color="auto"/>
                  </w:divBdr>
                  <w:divsChild>
                    <w:div w:id="1281451510">
                      <w:marLeft w:val="0"/>
                      <w:marRight w:val="0"/>
                      <w:marTop w:val="0"/>
                      <w:marBottom w:val="0"/>
                      <w:divBdr>
                        <w:top w:val="none" w:sz="0" w:space="0" w:color="auto"/>
                        <w:left w:val="none" w:sz="0" w:space="0" w:color="auto"/>
                        <w:bottom w:val="none" w:sz="0" w:space="0" w:color="auto"/>
                        <w:right w:val="none" w:sz="0" w:space="0" w:color="auto"/>
                      </w:divBdr>
                      <w:divsChild>
                        <w:div w:id="513423539">
                          <w:marLeft w:val="0"/>
                          <w:marRight w:val="0"/>
                          <w:marTop w:val="0"/>
                          <w:marBottom w:val="0"/>
                          <w:divBdr>
                            <w:top w:val="none" w:sz="0" w:space="0" w:color="auto"/>
                            <w:left w:val="none" w:sz="0" w:space="0" w:color="auto"/>
                            <w:bottom w:val="none" w:sz="0" w:space="0" w:color="auto"/>
                            <w:right w:val="none" w:sz="0" w:space="0" w:color="auto"/>
                          </w:divBdr>
                          <w:divsChild>
                            <w:div w:id="9934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5044">
      <w:bodyDiv w:val="1"/>
      <w:marLeft w:val="0"/>
      <w:marRight w:val="0"/>
      <w:marTop w:val="0"/>
      <w:marBottom w:val="0"/>
      <w:divBdr>
        <w:top w:val="none" w:sz="0" w:space="0" w:color="auto"/>
        <w:left w:val="none" w:sz="0" w:space="0" w:color="auto"/>
        <w:bottom w:val="none" w:sz="0" w:space="0" w:color="auto"/>
        <w:right w:val="none" w:sz="0" w:space="0" w:color="auto"/>
      </w:divBdr>
      <w:divsChild>
        <w:div w:id="134758856">
          <w:marLeft w:val="0"/>
          <w:marRight w:val="0"/>
          <w:marTop w:val="0"/>
          <w:marBottom w:val="0"/>
          <w:divBdr>
            <w:top w:val="none" w:sz="0" w:space="0" w:color="auto"/>
            <w:left w:val="none" w:sz="0" w:space="0" w:color="auto"/>
            <w:bottom w:val="none" w:sz="0" w:space="0" w:color="auto"/>
            <w:right w:val="none" w:sz="0" w:space="0" w:color="auto"/>
          </w:divBdr>
        </w:div>
      </w:divsChild>
    </w:div>
    <w:div w:id="18613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4129-F75F-4152-81B3-11F546B0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FC6383-6CA1-468B-8E6C-128F948D2975}">
  <ds:schemaRefs>
    <ds:schemaRef ds:uri="http://schemas.microsoft.com/sharepoint/v3/contenttype/forms"/>
  </ds:schemaRefs>
</ds:datastoreItem>
</file>

<file path=customXml/itemProps3.xml><?xml version="1.0" encoding="utf-8"?>
<ds:datastoreItem xmlns:ds="http://schemas.openxmlformats.org/officeDocument/2006/customXml" ds:itemID="{30FF8A73-EE0B-4EA0-BEC8-F18B8E62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10285</Words>
  <Characters>58627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68775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2013-05-13T14:04:00Z</cp:lastPrinted>
  <dcterms:created xsi:type="dcterms:W3CDTF">2013-11-25T14:40:00Z</dcterms:created>
  <dcterms:modified xsi:type="dcterms:W3CDTF">2013-11-25T14:40:00Z</dcterms:modified>
  <cp:category>ECHR Template</cp:category>
</cp:coreProperties>
</file>