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5E" w:rsidRDefault="0039325E" w:rsidP="001F4C2E">
      <w:pPr>
        <w:jc w:val="center"/>
      </w:pPr>
    </w:p>
    <w:p w:rsidR="0039325E" w:rsidRDefault="0039325E" w:rsidP="001F4C2E">
      <w:pPr>
        <w:jc w:val="center"/>
      </w:pPr>
    </w:p>
    <w:p w:rsidR="0039325E" w:rsidRDefault="0039325E" w:rsidP="0097482D">
      <w:pPr>
        <w:jc w:val="center"/>
      </w:pPr>
    </w:p>
    <w:p w:rsidR="00260DD7" w:rsidRPr="009C7A96" w:rsidRDefault="00EF03DA" w:rsidP="0097482D">
      <w:pPr>
        <w:jc w:val="center"/>
      </w:pPr>
      <w:r w:rsidRPr="009C7A96">
        <w:t>GRAND CHAMBER</w:t>
      </w:r>
    </w:p>
    <w:p w:rsidR="00260DD7" w:rsidRDefault="00260DD7" w:rsidP="0097482D">
      <w:pPr>
        <w:jc w:val="center"/>
      </w:pPr>
    </w:p>
    <w:p w:rsidR="0039325E" w:rsidRDefault="0039325E" w:rsidP="0097482D">
      <w:pPr>
        <w:jc w:val="center"/>
      </w:pPr>
    </w:p>
    <w:p w:rsidR="0039325E" w:rsidRDefault="0039325E" w:rsidP="0097482D">
      <w:pPr>
        <w:jc w:val="center"/>
      </w:pPr>
    </w:p>
    <w:p w:rsidR="0039325E" w:rsidRDefault="0039325E" w:rsidP="0097482D">
      <w:pPr>
        <w:jc w:val="center"/>
      </w:pPr>
    </w:p>
    <w:p w:rsidR="0039325E" w:rsidRDefault="0039325E" w:rsidP="0097482D">
      <w:pPr>
        <w:jc w:val="center"/>
      </w:pPr>
    </w:p>
    <w:p w:rsidR="0039325E" w:rsidRPr="009C7A96" w:rsidRDefault="0039325E" w:rsidP="0097482D">
      <w:pPr>
        <w:jc w:val="center"/>
      </w:pPr>
    </w:p>
    <w:p w:rsidR="00260DD7" w:rsidRPr="009C7A96" w:rsidRDefault="00260DD7" w:rsidP="0097482D">
      <w:pPr>
        <w:jc w:val="center"/>
        <w:rPr>
          <w:b/>
        </w:rPr>
      </w:pPr>
      <w:bookmarkStart w:id="0" w:name="To"/>
      <w:r w:rsidRPr="009C7A96">
        <w:rPr>
          <w:b/>
        </w:rPr>
        <w:t xml:space="preserve">CASE OF </w:t>
      </w:r>
      <w:bookmarkEnd w:id="0"/>
      <w:r w:rsidR="00EF03DA" w:rsidRPr="009C7A96">
        <w:rPr>
          <w:b/>
        </w:rPr>
        <w:t xml:space="preserve">X v. </w:t>
      </w:r>
      <w:smartTag w:uri="urn:schemas-microsoft-com:office:smarttags" w:element="place">
        <w:smartTag w:uri="urn:schemas-microsoft-com:office:smarttags" w:element="country-region">
          <w:r w:rsidR="00EF03DA" w:rsidRPr="009C7A96">
            <w:rPr>
              <w:b/>
            </w:rPr>
            <w:t>LATVIA</w:t>
          </w:r>
        </w:smartTag>
      </w:smartTag>
    </w:p>
    <w:p w:rsidR="00260DD7" w:rsidRPr="009C7A96" w:rsidRDefault="00260DD7" w:rsidP="0097482D">
      <w:pPr>
        <w:jc w:val="center"/>
      </w:pPr>
    </w:p>
    <w:p w:rsidR="00260DD7" w:rsidRDefault="00260DD7" w:rsidP="0097482D">
      <w:pPr>
        <w:jc w:val="center"/>
        <w:rPr>
          <w:i/>
        </w:rPr>
      </w:pPr>
      <w:r w:rsidRPr="009C7A96">
        <w:rPr>
          <w:i/>
        </w:rPr>
        <w:t>(</w:t>
      </w:r>
      <w:r w:rsidR="00EF03DA" w:rsidRPr="009C7A96">
        <w:rPr>
          <w:i/>
        </w:rPr>
        <w:t>Application no. 27853/09</w:t>
      </w:r>
      <w:r w:rsidRPr="009C7A96">
        <w:rPr>
          <w:i/>
        </w:rPr>
        <w:t>)</w:t>
      </w:r>
    </w:p>
    <w:p w:rsidR="00CF32CD" w:rsidRPr="009C7A96" w:rsidRDefault="00CF32CD" w:rsidP="0097482D">
      <w:pPr>
        <w:jc w:val="center"/>
        <w:rPr>
          <w:i/>
        </w:rPr>
      </w:pPr>
    </w:p>
    <w:p w:rsidR="00967E73" w:rsidRPr="009C7A96" w:rsidRDefault="00967E73" w:rsidP="0097482D">
      <w:pPr>
        <w:jc w:val="center"/>
        <w:rPr>
          <w:szCs w:val="24"/>
        </w:rPr>
      </w:pPr>
    </w:p>
    <w:p w:rsidR="00260DD7" w:rsidRPr="009C7A96" w:rsidRDefault="00260DD7" w:rsidP="0097482D">
      <w:pPr>
        <w:jc w:val="center"/>
        <w:rPr>
          <w:szCs w:val="24"/>
        </w:rPr>
      </w:pPr>
    </w:p>
    <w:p w:rsidR="0039325E" w:rsidRDefault="0039325E" w:rsidP="0097482D">
      <w:pPr>
        <w:jc w:val="center"/>
        <w:rPr>
          <w:szCs w:val="24"/>
          <w:u w:val="single"/>
        </w:rPr>
      </w:pPr>
    </w:p>
    <w:p w:rsidR="0039325E" w:rsidRDefault="0039325E" w:rsidP="0097482D">
      <w:pPr>
        <w:jc w:val="center"/>
        <w:rPr>
          <w:szCs w:val="24"/>
          <w:u w:val="single"/>
        </w:rPr>
      </w:pPr>
    </w:p>
    <w:p w:rsidR="0039325E" w:rsidRDefault="0039325E" w:rsidP="0097482D">
      <w:pPr>
        <w:jc w:val="center"/>
        <w:rPr>
          <w:szCs w:val="24"/>
          <w:u w:val="single"/>
        </w:rPr>
      </w:pPr>
    </w:p>
    <w:p w:rsidR="0039325E" w:rsidRDefault="0039325E" w:rsidP="0097482D">
      <w:pPr>
        <w:jc w:val="center"/>
        <w:rPr>
          <w:szCs w:val="24"/>
          <w:u w:val="single"/>
        </w:rPr>
      </w:pPr>
    </w:p>
    <w:p w:rsidR="00166905" w:rsidRPr="00172900" w:rsidRDefault="0039325E" w:rsidP="00172900">
      <w:pPr>
        <w:jc w:val="center"/>
        <w:rPr>
          <w:szCs w:val="24"/>
        </w:rPr>
      </w:pPr>
      <w:r w:rsidRPr="00172900">
        <w:rPr>
          <w:szCs w:val="24"/>
        </w:rPr>
        <w:t>JUDGMENT</w:t>
      </w:r>
    </w:p>
    <w:p w:rsidR="0039325E" w:rsidRDefault="0039325E" w:rsidP="00172900">
      <w:pPr>
        <w:pStyle w:val="JuCase"/>
        <w:ind w:firstLine="0"/>
        <w:jc w:val="center"/>
      </w:pPr>
    </w:p>
    <w:p w:rsidR="009942E4" w:rsidRPr="009942E4" w:rsidRDefault="009942E4"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p>
    <w:p w:rsidR="0039325E" w:rsidRDefault="0039325E" w:rsidP="00172900">
      <w:pPr>
        <w:pStyle w:val="JuPara"/>
        <w:ind w:firstLine="0"/>
        <w:jc w:val="center"/>
      </w:pPr>
      <w:r>
        <w:t>STRASBOURG</w:t>
      </w:r>
    </w:p>
    <w:p w:rsidR="0039325E" w:rsidRDefault="0039325E" w:rsidP="00172900">
      <w:pPr>
        <w:pStyle w:val="JuPara"/>
        <w:ind w:firstLine="0"/>
        <w:jc w:val="center"/>
      </w:pPr>
    </w:p>
    <w:p w:rsidR="0039325E" w:rsidRDefault="0039325E" w:rsidP="00172900">
      <w:pPr>
        <w:pStyle w:val="JuPara"/>
        <w:ind w:firstLine="0"/>
        <w:jc w:val="center"/>
      </w:pPr>
      <w:r>
        <w:t>26 November 2013</w:t>
      </w:r>
    </w:p>
    <w:p w:rsidR="0039325E" w:rsidRDefault="0039325E" w:rsidP="00172900">
      <w:pPr>
        <w:pStyle w:val="JuPara"/>
        <w:ind w:firstLine="0"/>
        <w:jc w:val="center"/>
      </w:pPr>
    </w:p>
    <w:p w:rsidR="0039325E" w:rsidRDefault="0039325E" w:rsidP="00F7260D">
      <w:pPr>
        <w:pStyle w:val="JuPara"/>
        <w:ind w:firstLine="0"/>
        <w:jc w:val="center"/>
      </w:pPr>
    </w:p>
    <w:p w:rsidR="0039325E" w:rsidRDefault="0039325E" w:rsidP="0039325E">
      <w:pPr>
        <w:pStyle w:val="JuPara"/>
        <w:ind w:firstLine="0"/>
        <w:jc w:val="left"/>
        <w:rPr>
          <w:i/>
        </w:rPr>
      </w:pPr>
      <w:r>
        <w:rPr>
          <w:i/>
        </w:rPr>
        <w:t>This judgment is final but may be subject to editorial revision.</w:t>
      </w:r>
    </w:p>
    <w:p w:rsidR="0039325E" w:rsidRDefault="0039325E" w:rsidP="0039325E">
      <w:pPr>
        <w:pStyle w:val="JuPara"/>
        <w:ind w:firstLine="0"/>
        <w:jc w:val="left"/>
        <w:rPr>
          <w:i/>
        </w:rPr>
      </w:pPr>
    </w:p>
    <w:p w:rsidR="0039325E" w:rsidRPr="0039325E" w:rsidRDefault="0039325E" w:rsidP="0039325E">
      <w:pPr>
        <w:pStyle w:val="JuPara"/>
        <w:ind w:firstLine="0"/>
        <w:jc w:val="left"/>
        <w:sectPr w:rsidR="0039325E" w:rsidRPr="0039325E" w:rsidSect="0039325E">
          <w:headerReference w:type="even" r:id="rId11"/>
          <w:headerReference w:type="default" r:id="rId12"/>
          <w:footnotePr>
            <w:numRestart w:val="eachPage"/>
          </w:footnotePr>
          <w:pgSz w:w="11906" w:h="16838" w:code="9"/>
          <w:pgMar w:top="2274" w:right="2274" w:bottom="2274" w:left="2274" w:header="1701" w:footer="720" w:gutter="0"/>
          <w:pgNumType w:start="1"/>
          <w:cols w:space="720"/>
          <w:docGrid w:linePitch="326"/>
        </w:sectPr>
      </w:pPr>
    </w:p>
    <w:p w:rsidR="005D79FD" w:rsidRPr="00EF03DA" w:rsidRDefault="00260DD7" w:rsidP="001F4C2E">
      <w:pPr>
        <w:pStyle w:val="JuCase"/>
        <w:rPr>
          <w:b w:val="0"/>
          <w:bCs/>
        </w:rPr>
      </w:pPr>
      <w:r w:rsidRPr="00EF03DA">
        <w:t>In the case of</w:t>
      </w:r>
      <w:r w:rsidR="005D79FD" w:rsidRPr="00EF03DA">
        <w:t xml:space="preserve"> </w:t>
      </w:r>
      <w:r w:rsidR="00EF03DA" w:rsidRPr="00EF03DA">
        <w:t xml:space="preserve">X v. </w:t>
      </w:r>
      <w:smartTag w:uri="urn:schemas-microsoft-com:office:smarttags" w:element="place">
        <w:smartTag w:uri="urn:schemas-microsoft-com:office:smarttags" w:element="country-region">
          <w:r w:rsidR="00EF03DA" w:rsidRPr="00EF03DA">
            <w:t>Latvia</w:t>
          </w:r>
        </w:smartTag>
      </w:smartTag>
      <w:r w:rsidR="005D79FD" w:rsidRPr="00EF03DA">
        <w:t>,</w:t>
      </w:r>
    </w:p>
    <w:p w:rsidR="002D0345" w:rsidRPr="00EF03DA" w:rsidRDefault="00260DD7" w:rsidP="00172900">
      <w:pPr>
        <w:pStyle w:val="JuPara"/>
      </w:pPr>
      <w:r w:rsidRPr="00EF03DA">
        <w:t xml:space="preserve">The European Court of Human Rights, sitting as a </w:t>
      </w:r>
      <w:r w:rsidR="00EF03DA" w:rsidRPr="00EF03DA">
        <w:t>Grand Chamber</w:t>
      </w:r>
      <w:r w:rsidR="002D0345" w:rsidRPr="00EF03DA">
        <w:t xml:space="preserve"> composed of:</w:t>
      </w:r>
    </w:p>
    <w:p w:rsidR="00260DD7" w:rsidRPr="00EF03DA" w:rsidRDefault="0039325E" w:rsidP="001F4C2E">
      <w:pPr>
        <w:pStyle w:val="JuJudges"/>
      </w:pPr>
      <w:r>
        <w:tab/>
      </w:r>
      <w:r w:rsidRPr="0039325E">
        <w:t>Dean Spielmann,</w:t>
      </w:r>
      <w:r w:rsidRPr="0039325E">
        <w:rPr>
          <w:i/>
        </w:rPr>
        <w:t xml:space="preserve"> </w:t>
      </w:r>
      <w:r>
        <w:rPr>
          <w:i/>
        </w:rPr>
        <w:t>president</w:t>
      </w:r>
      <w:r w:rsidRPr="0039325E">
        <w:rPr>
          <w:i/>
        </w:rPr>
        <w:t>,</w:t>
      </w:r>
      <w:r w:rsidRPr="0039325E">
        <w:rPr>
          <w:i/>
        </w:rPr>
        <w:br/>
      </w:r>
      <w:r w:rsidRPr="0039325E">
        <w:tab/>
        <w:t>Nicolas Bratza,</w:t>
      </w:r>
      <w:r w:rsidRPr="0039325E">
        <w:rPr>
          <w:i/>
        </w:rPr>
        <w:br/>
      </w:r>
      <w:r w:rsidRPr="0039325E">
        <w:tab/>
        <w:t>Guido Raimondi,</w:t>
      </w:r>
      <w:r w:rsidRPr="0039325E">
        <w:rPr>
          <w:i/>
        </w:rPr>
        <w:br/>
      </w:r>
      <w:r w:rsidRPr="0039325E">
        <w:tab/>
        <w:t>Ineta Ziemele,</w:t>
      </w:r>
      <w:r w:rsidRPr="0039325E">
        <w:rPr>
          <w:i/>
        </w:rPr>
        <w:br/>
      </w:r>
      <w:r w:rsidRPr="0039325E">
        <w:tab/>
        <w:t>Mark Villiger,</w:t>
      </w:r>
      <w:r w:rsidRPr="0039325E">
        <w:rPr>
          <w:i/>
        </w:rPr>
        <w:br/>
      </w:r>
      <w:r w:rsidRPr="0039325E">
        <w:tab/>
        <w:t>Nina Vajić,</w:t>
      </w:r>
      <w:r w:rsidRPr="0039325E">
        <w:rPr>
          <w:i/>
        </w:rPr>
        <w:br/>
      </w:r>
      <w:r w:rsidRPr="0039325E">
        <w:tab/>
        <w:t>Khanlar Hajiyev,</w:t>
      </w:r>
      <w:r w:rsidRPr="0039325E">
        <w:rPr>
          <w:i/>
        </w:rPr>
        <w:br/>
      </w:r>
      <w:r w:rsidRPr="0039325E">
        <w:tab/>
        <w:t>Danutė Jočienė,</w:t>
      </w:r>
      <w:r w:rsidRPr="0039325E">
        <w:rPr>
          <w:i/>
        </w:rPr>
        <w:br/>
      </w:r>
      <w:r w:rsidRPr="0039325E">
        <w:tab/>
        <w:t>Ján Šikuta,</w:t>
      </w:r>
      <w:r w:rsidRPr="0039325E">
        <w:rPr>
          <w:i/>
        </w:rPr>
        <w:br/>
      </w:r>
      <w:r w:rsidRPr="0039325E">
        <w:tab/>
        <w:t>Päivi Hirvelä,</w:t>
      </w:r>
      <w:r w:rsidRPr="0039325E">
        <w:rPr>
          <w:i/>
        </w:rPr>
        <w:br/>
      </w:r>
      <w:r w:rsidRPr="0039325E">
        <w:tab/>
        <w:t>George Nicolaou,</w:t>
      </w:r>
      <w:r w:rsidRPr="0039325E">
        <w:rPr>
          <w:i/>
        </w:rPr>
        <w:br/>
      </w:r>
      <w:r w:rsidRPr="0039325E">
        <w:tab/>
        <w:t>Zdravka Kalaydjieva,</w:t>
      </w:r>
      <w:r w:rsidRPr="0039325E">
        <w:rPr>
          <w:i/>
        </w:rPr>
        <w:br/>
      </w:r>
      <w:r w:rsidRPr="0039325E">
        <w:tab/>
        <w:t>Nebojša Vučinić,</w:t>
      </w:r>
      <w:r w:rsidRPr="0039325E">
        <w:rPr>
          <w:i/>
        </w:rPr>
        <w:br/>
      </w:r>
      <w:r w:rsidRPr="0039325E">
        <w:tab/>
        <w:t>Angelika Nußberger,</w:t>
      </w:r>
      <w:r w:rsidRPr="0039325E">
        <w:rPr>
          <w:i/>
        </w:rPr>
        <w:br/>
      </w:r>
      <w:r w:rsidRPr="0039325E">
        <w:tab/>
        <w:t>Julia Laffranque,</w:t>
      </w:r>
      <w:r w:rsidRPr="0039325E">
        <w:rPr>
          <w:i/>
        </w:rPr>
        <w:br/>
      </w:r>
      <w:r w:rsidRPr="0039325E">
        <w:tab/>
        <w:t>Paulo Pinto de Albuquerque,</w:t>
      </w:r>
      <w:r w:rsidRPr="0039325E">
        <w:rPr>
          <w:i/>
        </w:rPr>
        <w:br/>
      </w:r>
      <w:r w:rsidRPr="0039325E">
        <w:tab/>
        <w:t>Linos-Alexandre Sicilianos,</w:t>
      </w:r>
      <w:r w:rsidRPr="0039325E">
        <w:rPr>
          <w:i/>
        </w:rPr>
        <w:t xml:space="preserve"> ju</w:t>
      </w:r>
      <w:r>
        <w:rPr>
          <w:i/>
        </w:rPr>
        <w:t>d</w:t>
      </w:r>
      <w:r w:rsidRPr="0039325E">
        <w:rPr>
          <w:i/>
        </w:rPr>
        <w:t>ges,</w:t>
      </w:r>
      <w:r w:rsidR="002D0345" w:rsidRPr="00EF03DA">
        <w:br/>
      </w:r>
      <w:r w:rsidR="00260DD7" w:rsidRPr="00EF03DA">
        <w:t>and</w:t>
      </w:r>
      <w:r w:rsidR="00FA0C4E" w:rsidRPr="00EF03DA">
        <w:t xml:space="preserve"> </w:t>
      </w:r>
      <w:r w:rsidR="00CC3F3A">
        <w:t>Michael O</w:t>
      </w:r>
      <w:r w:rsidR="00F7260D">
        <w:t>’</w:t>
      </w:r>
      <w:r w:rsidR="00CC3F3A">
        <w:t xml:space="preserve">Boyle, </w:t>
      </w:r>
      <w:r w:rsidR="00CC3F3A">
        <w:rPr>
          <w:i/>
          <w:iCs/>
        </w:rPr>
        <w:t xml:space="preserve">Deputy </w:t>
      </w:r>
      <w:r w:rsidR="00EF03DA" w:rsidRPr="00EF03DA">
        <w:rPr>
          <w:i/>
          <w:iCs/>
        </w:rPr>
        <w:t>Registrar</w:t>
      </w:r>
      <w:r w:rsidR="00260DD7" w:rsidRPr="00EF03DA">
        <w:rPr>
          <w:i/>
        </w:rPr>
        <w:t>,</w:t>
      </w:r>
    </w:p>
    <w:p w:rsidR="00260DD7" w:rsidRPr="00EF03DA" w:rsidRDefault="00CC3F3A" w:rsidP="001F4C2E">
      <w:pPr>
        <w:pStyle w:val="JuPara"/>
      </w:pPr>
      <w:r>
        <w:t xml:space="preserve">Having deliberated in private on </w:t>
      </w:r>
      <w:r w:rsidRPr="00CC3F3A">
        <w:t>10</w:t>
      </w:r>
      <w:r w:rsidR="005F1A9A">
        <w:t> </w:t>
      </w:r>
      <w:r>
        <w:t>October</w:t>
      </w:r>
      <w:r w:rsidR="005F1A9A">
        <w:t> </w:t>
      </w:r>
      <w:r>
        <w:t>2012 and</w:t>
      </w:r>
      <w:r w:rsidR="0039325E">
        <w:t xml:space="preserve"> 25</w:t>
      </w:r>
      <w:r w:rsidR="005F1A9A">
        <w:t> </w:t>
      </w:r>
      <w:r w:rsidR="0039325E">
        <w:t>September</w:t>
      </w:r>
      <w:r w:rsidR="005F1A9A">
        <w:t> </w:t>
      </w:r>
      <w:r w:rsidR="0039325E">
        <w:t>2013</w:t>
      </w:r>
      <w:r w:rsidR="00260DD7" w:rsidRPr="00EF03DA">
        <w:t>,</w:t>
      </w:r>
    </w:p>
    <w:p w:rsidR="00260DD7" w:rsidRPr="00EF03DA" w:rsidRDefault="00260DD7" w:rsidP="001F4C2E">
      <w:pPr>
        <w:pStyle w:val="JuPara"/>
      </w:pPr>
      <w:r w:rsidRPr="00EF03DA">
        <w:t>Delivers the following judgment, which was adopted on th</w:t>
      </w:r>
      <w:r w:rsidR="00591CA1">
        <w:t xml:space="preserve">e last-mentioned </w:t>
      </w:r>
      <w:r w:rsidRPr="00EF03DA">
        <w:t>date:</w:t>
      </w:r>
    </w:p>
    <w:p w:rsidR="00260DD7" w:rsidRPr="00EF03DA" w:rsidRDefault="00260DD7" w:rsidP="001F4C2E">
      <w:pPr>
        <w:pStyle w:val="JuHHead"/>
      </w:pPr>
      <w:r w:rsidRPr="00EF03DA">
        <w:t>PROCEDURE</w:t>
      </w:r>
    </w:p>
    <w:p w:rsidR="00260DD7" w:rsidRPr="00EF03DA" w:rsidRDefault="00133AE9" w:rsidP="001F4C2E">
      <w:pPr>
        <w:pStyle w:val="JuPara"/>
      </w:pPr>
      <w:r>
        <w:fldChar w:fldCharType="begin"/>
      </w:r>
      <w:r>
        <w:instrText xml:space="preserve"> SEQ level0 \*arabic </w:instrText>
      </w:r>
      <w:r>
        <w:fldChar w:fldCharType="separate"/>
      </w:r>
      <w:r w:rsidR="00794456">
        <w:rPr>
          <w:noProof/>
        </w:rPr>
        <w:t>1</w:t>
      </w:r>
      <w:r>
        <w:fldChar w:fldCharType="end"/>
      </w:r>
      <w:r>
        <w:t>.  </w:t>
      </w:r>
      <w:r w:rsidR="00260DD7" w:rsidRPr="00EF03DA">
        <w:t xml:space="preserve">The case originated in </w:t>
      </w:r>
      <w:r w:rsidR="00EF03DA" w:rsidRPr="00EF03DA">
        <w:t>an application (no. 27853/09)</w:t>
      </w:r>
      <w:r w:rsidR="00260DD7" w:rsidRPr="00EF03DA">
        <w:t xml:space="preserve"> against </w:t>
      </w:r>
      <w:r w:rsidR="00EF03DA" w:rsidRPr="00EF03DA">
        <w:t xml:space="preserve">the </w:t>
      </w:r>
      <w:smartTag w:uri="urn:schemas-microsoft-com:office:smarttags" w:element="place">
        <w:smartTag w:uri="urn:schemas-microsoft-com:office:smarttags" w:element="PlaceType">
          <w:r w:rsidR="00EF03DA" w:rsidRPr="00EF03DA">
            <w:t>Republic</w:t>
          </w:r>
        </w:smartTag>
        <w:r w:rsidR="00EF03DA" w:rsidRPr="00EF03DA">
          <w:t xml:space="preserve"> of </w:t>
        </w:r>
        <w:smartTag w:uri="urn:schemas-microsoft-com:office:smarttags" w:element="PlaceName">
          <w:r w:rsidR="00EF03DA" w:rsidRPr="00EF03DA">
            <w:t>Latvia</w:t>
          </w:r>
        </w:smartTag>
      </w:smartTag>
      <w:r w:rsidR="00260DD7" w:rsidRPr="00EF03DA">
        <w:t xml:space="preserve"> lodged with the </w:t>
      </w:r>
      <w:r w:rsidR="00EF03DA" w:rsidRPr="00EF03DA">
        <w:t>Court under Article 34</w:t>
      </w:r>
      <w:r w:rsidR="00B827D7" w:rsidRPr="00EF03DA">
        <w:t xml:space="preserve"> of the Convention for the Protection of Human Rights and Fundamental Freedoms (“the Convention”)</w:t>
      </w:r>
      <w:r w:rsidR="00260DD7" w:rsidRPr="00EF03DA">
        <w:t xml:space="preserve"> by </w:t>
      </w:r>
      <w:r w:rsidR="00EF03DA" w:rsidRPr="00EF03DA">
        <w:t>a Latvian national, Ms X (“the applicant”), on 8</w:t>
      </w:r>
      <w:r w:rsidR="00CC3F3A">
        <w:t> </w:t>
      </w:r>
      <w:r w:rsidR="00EF03DA" w:rsidRPr="00EF03DA">
        <w:t>May 2009</w:t>
      </w:r>
      <w:r w:rsidR="00260DD7" w:rsidRPr="00EF03DA">
        <w:t>.</w:t>
      </w:r>
      <w:r w:rsidR="00EF03DA" w:rsidRPr="00EF03DA">
        <w:t xml:space="preserve"> The President of the Grand </w:t>
      </w:r>
      <w:r w:rsidR="00EF03DA" w:rsidRPr="00457DD8">
        <w:t xml:space="preserve">Chamber </w:t>
      </w:r>
      <w:r w:rsidR="00E76DEA">
        <w:t>authorised</w:t>
      </w:r>
      <w:r w:rsidR="00591CA1">
        <w:t xml:space="preserve">, of his own motion, the non-disclosure of </w:t>
      </w:r>
      <w:r w:rsidR="00EF03DA" w:rsidRPr="00EF03DA">
        <w:t>the applicant</w:t>
      </w:r>
      <w:r w:rsidR="00F7260D">
        <w:t>’</w:t>
      </w:r>
      <w:r w:rsidR="00EF03DA" w:rsidRPr="00EF03DA">
        <w:t xml:space="preserve">s </w:t>
      </w:r>
      <w:r w:rsidR="00591CA1">
        <w:t xml:space="preserve">identity </w:t>
      </w:r>
      <w:r w:rsidR="00EF03DA" w:rsidRPr="00EF03DA">
        <w:t>(Rule 47 § 3 of the Rules of Court).</w:t>
      </w:r>
    </w:p>
    <w:p w:rsidR="000A3A93" w:rsidRPr="00EF03DA" w:rsidRDefault="00EF03DA" w:rsidP="001F4C2E">
      <w:pPr>
        <w:pStyle w:val="JuPara"/>
      </w:pPr>
      <w:r w:rsidRPr="00EF03DA">
        <w:fldChar w:fldCharType="begin"/>
      </w:r>
      <w:r w:rsidRPr="00EF03DA">
        <w:instrText xml:space="preserve"> SEQ level0 \*arabic </w:instrText>
      </w:r>
      <w:r w:rsidRPr="00EF03DA">
        <w:fldChar w:fldCharType="separate"/>
      </w:r>
      <w:r w:rsidR="00794456">
        <w:rPr>
          <w:noProof/>
        </w:rPr>
        <w:t>2</w:t>
      </w:r>
      <w:r w:rsidRPr="00EF03DA">
        <w:fldChar w:fldCharType="end"/>
      </w:r>
      <w:r w:rsidR="00260DD7" w:rsidRPr="00EF03DA">
        <w:t>.  </w:t>
      </w:r>
      <w:r w:rsidRPr="00EF03DA">
        <w:t xml:space="preserve">The applicant was represented by Mr </w:t>
      </w:r>
      <w:r w:rsidR="00CC3F3A">
        <w:t>R. Strauss</w:t>
      </w:r>
      <w:r w:rsidRPr="00EF03DA">
        <w:t xml:space="preserve">, a lawyer practising in </w:t>
      </w:r>
      <w:r w:rsidR="001D24E5">
        <w:t>R</w:t>
      </w:r>
      <w:r w:rsidR="008B784A">
        <w:t>i</w:t>
      </w:r>
      <w:r w:rsidR="001D24E5">
        <w:t>ga</w:t>
      </w:r>
      <w:r w:rsidRPr="00EF03DA">
        <w:t xml:space="preserve">. </w:t>
      </w:r>
      <w:r w:rsidR="00260DD7" w:rsidRPr="00EF03DA">
        <w:t xml:space="preserve">The </w:t>
      </w:r>
      <w:r w:rsidRPr="00EF03DA">
        <w:t>Latvian</w:t>
      </w:r>
      <w:r w:rsidR="00260DD7" w:rsidRPr="00EF03DA">
        <w:t xml:space="preserve"> Government (“the Government”) were represented by their Agent, Mrs </w:t>
      </w:r>
      <w:r w:rsidR="00CC3F3A">
        <w:t>K. Līce</w:t>
      </w:r>
      <w:r w:rsidR="00260DD7" w:rsidRPr="00EF03DA">
        <w:t>.</w:t>
      </w:r>
    </w:p>
    <w:p w:rsidR="00724284" w:rsidRPr="000B3B6B" w:rsidRDefault="002E6A13" w:rsidP="001F4C2E">
      <w:pPr>
        <w:pStyle w:val="JuPara"/>
      </w:pPr>
      <w:r>
        <w:fldChar w:fldCharType="begin"/>
      </w:r>
      <w:r>
        <w:instrText xml:space="preserve"> SEQ level0 \*arabic </w:instrText>
      </w:r>
      <w:r>
        <w:fldChar w:fldCharType="separate"/>
      </w:r>
      <w:r w:rsidR="00794456">
        <w:rPr>
          <w:noProof/>
        </w:rPr>
        <w:t>3</w:t>
      </w:r>
      <w:r>
        <w:fldChar w:fldCharType="end"/>
      </w:r>
      <w:r>
        <w:t>.  </w:t>
      </w:r>
      <w:r w:rsidR="000B3B6B" w:rsidRPr="0039325E">
        <w:rPr>
          <w:rStyle w:val="JuParaChar"/>
        </w:rPr>
        <w:t>The applicant alleged</w:t>
      </w:r>
      <w:r w:rsidR="007E55EC">
        <w:rPr>
          <w:rStyle w:val="JuParaChar"/>
        </w:rPr>
        <w:t xml:space="preserve"> that</w:t>
      </w:r>
      <w:r w:rsidR="000B3B6B">
        <w:rPr>
          <w:rStyle w:val="JuParaChar"/>
        </w:rPr>
        <w:t>, on account of the decision by the Latvian courts to order her daughter</w:t>
      </w:r>
      <w:r w:rsidR="00F7260D">
        <w:rPr>
          <w:rStyle w:val="JuParaChar"/>
        </w:rPr>
        <w:t>’</w:t>
      </w:r>
      <w:r w:rsidR="000B3B6B">
        <w:rPr>
          <w:rStyle w:val="JuParaChar"/>
        </w:rPr>
        <w:t xml:space="preserve">s return </w:t>
      </w:r>
      <w:r w:rsidR="000B3B6B">
        <w:rPr>
          <w:rStyle w:val="JuParaCar"/>
        </w:rPr>
        <w:t xml:space="preserve">to </w:t>
      </w:r>
      <w:r w:rsidR="00724284" w:rsidRPr="000B3B6B">
        <w:rPr>
          <w:rStyle w:val="JuParaCar"/>
        </w:rPr>
        <w:t>Australi</w:t>
      </w:r>
      <w:r w:rsidR="000B3B6B">
        <w:rPr>
          <w:rStyle w:val="JuParaCar"/>
        </w:rPr>
        <w:t xml:space="preserve">a, in </w:t>
      </w:r>
      <w:r w:rsidR="00724284" w:rsidRPr="000B3B6B">
        <w:rPr>
          <w:rStyle w:val="JuParaCar"/>
        </w:rPr>
        <w:t xml:space="preserve">application </w:t>
      </w:r>
      <w:r w:rsidR="000B3B6B">
        <w:rPr>
          <w:rStyle w:val="JuParaCar"/>
        </w:rPr>
        <w:t>of t</w:t>
      </w:r>
      <w:r w:rsidR="000B3B6B" w:rsidRPr="0039325E">
        <w:rPr>
          <w:rStyle w:val="JuParaCar"/>
        </w:rPr>
        <w:t xml:space="preserve">he Hague </w:t>
      </w:r>
      <w:r w:rsidR="00724284" w:rsidRPr="000B3B6B">
        <w:rPr>
          <w:rStyle w:val="JuParaCar"/>
        </w:rPr>
        <w:t xml:space="preserve">Convention </w:t>
      </w:r>
      <w:r w:rsidR="000B3B6B" w:rsidRPr="0039325E">
        <w:rPr>
          <w:rStyle w:val="JuParaCar"/>
        </w:rPr>
        <w:t xml:space="preserve">of </w:t>
      </w:r>
      <w:r w:rsidR="00724284" w:rsidRPr="000B3B6B">
        <w:rPr>
          <w:rStyle w:val="JuParaCar"/>
        </w:rPr>
        <w:t xml:space="preserve">25 </w:t>
      </w:r>
      <w:r w:rsidR="000B3B6B" w:rsidRPr="000B3B6B">
        <w:rPr>
          <w:rStyle w:val="JuParaCar"/>
        </w:rPr>
        <w:t>October</w:t>
      </w:r>
      <w:r w:rsidR="00724284" w:rsidRPr="000B3B6B">
        <w:rPr>
          <w:rStyle w:val="JuParaCar"/>
        </w:rPr>
        <w:t xml:space="preserve"> 1980 </w:t>
      </w:r>
      <w:r w:rsidR="000B3B6B">
        <w:rPr>
          <w:rStyle w:val="JuParaCar"/>
        </w:rPr>
        <w:t>on the Civil A</w:t>
      </w:r>
      <w:r w:rsidR="00724284" w:rsidRPr="000B3B6B">
        <w:rPr>
          <w:rStyle w:val="JuParaCar"/>
        </w:rPr>
        <w:t xml:space="preserve">spects </w:t>
      </w:r>
      <w:r w:rsidR="000B3B6B">
        <w:rPr>
          <w:rStyle w:val="JuParaCar"/>
        </w:rPr>
        <w:t>of I</w:t>
      </w:r>
      <w:r w:rsidR="00724284" w:rsidRPr="000B3B6B">
        <w:rPr>
          <w:rStyle w:val="JuParaCar"/>
        </w:rPr>
        <w:t xml:space="preserve">nternational </w:t>
      </w:r>
      <w:r w:rsidR="000B3B6B">
        <w:rPr>
          <w:rStyle w:val="JuParaCar"/>
        </w:rPr>
        <w:t>Child Abduction</w:t>
      </w:r>
      <w:r w:rsidR="00724284" w:rsidRPr="000B3B6B">
        <w:rPr>
          <w:rStyle w:val="JuParaCar"/>
        </w:rPr>
        <w:t xml:space="preserve">, </w:t>
      </w:r>
      <w:r w:rsidR="000B3B6B" w:rsidRPr="00DF2A3B">
        <w:rPr>
          <w:rStyle w:val="JuParaChar"/>
        </w:rPr>
        <w:t xml:space="preserve">she had </w:t>
      </w:r>
      <w:r w:rsidR="007E55EC">
        <w:rPr>
          <w:rStyle w:val="JuParaChar"/>
        </w:rPr>
        <w:t xml:space="preserve">been the victim of </w:t>
      </w:r>
      <w:r w:rsidR="000B3B6B">
        <w:rPr>
          <w:rStyle w:val="JuParaChar"/>
        </w:rPr>
        <w:t>an infringement of her right to re</w:t>
      </w:r>
      <w:r w:rsidR="007E55EC">
        <w:rPr>
          <w:rStyle w:val="JuParaChar"/>
        </w:rPr>
        <w:t>s</w:t>
      </w:r>
      <w:r w:rsidR="000B3B6B">
        <w:rPr>
          <w:rStyle w:val="JuParaChar"/>
        </w:rPr>
        <w:t xml:space="preserve">pect for her family life within the meaning of </w:t>
      </w:r>
      <w:r w:rsidR="000B3B6B">
        <w:rPr>
          <w:rStyle w:val="JuParaCar"/>
        </w:rPr>
        <w:t>A</w:t>
      </w:r>
      <w:r w:rsidR="00724284" w:rsidRPr="000B3B6B">
        <w:rPr>
          <w:rStyle w:val="JuParaCar"/>
        </w:rPr>
        <w:t xml:space="preserve">rticle 8 </w:t>
      </w:r>
      <w:r w:rsidR="000B3B6B">
        <w:rPr>
          <w:rStyle w:val="JuParaCar"/>
        </w:rPr>
        <w:t xml:space="preserve">of the </w:t>
      </w:r>
      <w:r w:rsidR="00724284" w:rsidRPr="000B3B6B">
        <w:rPr>
          <w:rStyle w:val="JuParaCar"/>
        </w:rPr>
        <w:t>Convention</w:t>
      </w:r>
      <w:r w:rsidR="00C84661" w:rsidRPr="0039325E">
        <w:rPr>
          <w:rStyle w:val="JuParaCar"/>
        </w:rPr>
        <w:t>.</w:t>
      </w:r>
    </w:p>
    <w:p w:rsidR="00EF03DA" w:rsidRPr="00EF03DA" w:rsidRDefault="00EF03DA" w:rsidP="001F4C2E">
      <w:pPr>
        <w:pStyle w:val="JuPara"/>
      </w:pPr>
      <w:r w:rsidRPr="00EF03DA">
        <w:fldChar w:fldCharType="begin"/>
      </w:r>
      <w:r w:rsidRPr="00EF03DA">
        <w:instrText xml:space="preserve"> SEQ level0 \*arabic </w:instrText>
      </w:r>
      <w:r w:rsidRPr="00EF03DA">
        <w:fldChar w:fldCharType="separate"/>
      </w:r>
      <w:r w:rsidR="00794456">
        <w:rPr>
          <w:noProof/>
        </w:rPr>
        <w:t>4</w:t>
      </w:r>
      <w:r w:rsidRPr="00EF03DA">
        <w:fldChar w:fldCharType="end"/>
      </w:r>
      <w:r w:rsidRPr="00EF03DA">
        <w:t>.  </w:t>
      </w:r>
      <w:r w:rsidR="00B45231">
        <w:t>The application was assigned to the Third Section of the C</w:t>
      </w:r>
      <w:r w:rsidR="00B45231" w:rsidRPr="0085032F">
        <w:t>our</w:t>
      </w:r>
      <w:r w:rsidR="00B45231">
        <w:t>t</w:t>
      </w:r>
      <w:r w:rsidR="00B45231" w:rsidRPr="0085032F">
        <w:t xml:space="preserve"> (</w:t>
      </w:r>
      <w:r w:rsidR="00B45231">
        <w:t>Rule </w:t>
      </w:r>
      <w:r w:rsidR="00B45231" w:rsidRPr="0085032F">
        <w:t xml:space="preserve">52 § 1). </w:t>
      </w:r>
      <w:r w:rsidR="00B45231">
        <w:t xml:space="preserve">On </w:t>
      </w:r>
      <w:r w:rsidR="00B45231" w:rsidRPr="0085032F">
        <w:t>15 November 2011</w:t>
      </w:r>
      <w:r w:rsidR="00B45231">
        <w:t xml:space="preserve"> a Chamber of that Section, composed of the following judges</w:t>
      </w:r>
      <w:r w:rsidR="00B45231" w:rsidRPr="0085032F">
        <w:t xml:space="preserve">: </w:t>
      </w:r>
      <w:r w:rsidR="00B45231" w:rsidRPr="0085032F">
        <w:rPr>
          <w:rStyle w:val="JuJudgesChar"/>
        </w:rPr>
        <w:t xml:space="preserve">Josep Casadevall, </w:t>
      </w:r>
      <w:r w:rsidR="00B45231" w:rsidRPr="0085032F">
        <w:rPr>
          <w:rStyle w:val="JuJudgesChar"/>
          <w:i/>
        </w:rPr>
        <w:t xml:space="preserve">President, </w:t>
      </w:r>
      <w:r w:rsidR="00B45231" w:rsidRPr="0085032F">
        <w:rPr>
          <w:rStyle w:val="JuJudgesChar"/>
        </w:rPr>
        <w:t>Corneliu Bîrsan, Alvina Gyulumyan, Egbert Myjer, Ineta Ziemele,</w:t>
      </w:r>
      <w:r w:rsidR="001D24E5">
        <w:rPr>
          <w:rStyle w:val="JuJudgesChar"/>
        </w:rPr>
        <w:t xml:space="preserve"> </w:t>
      </w:r>
      <w:r w:rsidR="00B45231" w:rsidRPr="0085032F">
        <w:rPr>
          <w:rStyle w:val="JuJudgesChar"/>
        </w:rPr>
        <w:t xml:space="preserve">Luis López Guerra </w:t>
      </w:r>
      <w:r w:rsidR="00B45231">
        <w:rPr>
          <w:rStyle w:val="JuJudgesChar"/>
        </w:rPr>
        <w:t xml:space="preserve">and </w:t>
      </w:r>
      <w:r w:rsidR="00B45231" w:rsidRPr="0085032F">
        <w:rPr>
          <w:rStyle w:val="JuJudgesChar"/>
        </w:rPr>
        <w:t>Kristina Pardalos,</w:t>
      </w:r>
      <w:r w:rsidR="00B45231" w:rsidRPr="0085032F">
        <w:rPr>
          <w:rStyle w:val="JuJudgesChar"/>
          <w:i/>
        </w:rPr>
        <w:t xml:space="preserve"> </w:t>
      </w:r>
      <w:r w:rsidR="00B45231">
        <w:t xml:space="preserve">and </w:t>
      </w:r>
      <w:r w:rsidR="00B45231" w:rsidRPr="0085032F">
        <w:t xml:space="preserve">Santiago Quesada, </w:t>
      </w:r>
      <w:r w:rsidR="00591CA1">
        <w:t>S</w:t>
      </w:r>
      <w:r w:rsidR="00B45231">
        <w:t xml:space="preserve">ection </w:t>
      </w:r>
      <w:r w:rsidR="00591CA1">
        <w:t>R</w:t>
      </w:r>
      <w:r w:rsidR="00B45231">
        <w:t xml:space="preserve">egistrar, declared it admissible and </w:t>
      </w:r>
      <w:r w:rsidR="009A67A4">
        <w:t xml:space="preserve">adopted </w:t>
      </w:r>
      <w:r w:rsidR="00B45231">
        <w:t xml:space="preserve">a judgment. By a majority, it found that there had been a </w:t>
      </w:r>
      <w:r w:rsidR="00B45231" w:rsidRPr="0085032F">
        <w:t xml:space="preserve">violation </w:t>
      </w:r>
      <w:r w:rsidR="00B45231">
        <w:t>of A</w:t>
      </w:r>
      <w:r w:rsidR="00B45231" w:rsidRPr="0085032F">
        <w:t xml:space="preserve">rticle 8 </w:t>
      </w:r>
      <w:r w:rsidR="00B45231">
        <w:t xml:space="preserve">of the </w:t>
      </w:r>
      <w:r w:rsidR="00B45231" w:rsidRPr="0085032F">
        <w:t xml:space="preserve">Convention. </w:t>
      </w:r>
      <w:r w:rsidR="00B45231">
        <w:t xml:space="preserve">A dissenting opinion by Judges </w:t>
      </w:r>
      <w:r w:rsidR="00B45231" w:rsidRPr="0085032F">
        <w:rPr>
          <w:rStyle w:val="JuJudgesChar"/>
        </w:rPr>
        <w:t xml:space="preserve">Myjer </w:t>
      </w:r>
      <w:r w:rsidR="00B45231">
        <w:rPr>
          <w:rStyle w:val="JuJudgesChar"/>
        </w:rPr>
        <w:t xml:space="preserve">and </w:t>
      </w:r>
      <w:r w:rsidR="00B45231" w:rsidRPr="0085032F">
        <w:rPr>
          <w:rStyle w:val="JuJudgesChar"/>
        </w:rPr>
        <w:t>López Guerra</w:t>
      </w:r>
      <w:r w:rsidR="00B45231" w:rsidRPr="0085032F">
        <w:t xml:space="preserve"> </w:t>
      </w:r>
      <w:r w:rsidR="00B45231">
        <w:t xml:space="preserve">was </w:t>
      </w:r>
      <w:r w:rsidR="00591CA1">
        <w:t xml:space="preserve">annexed </w:t>
      </w:r>
      <w:r w:rsidR="00B45231">
        <w:t xml:space="preserve">to </w:t>
      </w:r>
      <w:r w:rsidR="00B45231" w:rsidRPr="001267AB">
        <w:t xml:space="preserve">the </w:t>
      </w:r>
      <w:r w:rsidR="009A67A4" w:rsidRPr="001267AB">
        <w:t>judgment, delivered on 13 December 2011.</w:t>
      </w:r>
    </w:p>
    <w:p w:rsidR="00260DD7" w:rsidRPr="00EF03DA" w:rsidRDefault="00EF03DA" w:rsidP="001F4C2E">
      <w:pPr>
        <w:pStyle w:val="JuPara"/>
      </w:pPr>
      <w:r w:rsidRPr="00EF03DA">
        <w:fldChar w:fldCharType="begin"/>
      </w:r>
      <w:r w:rsidRPr="00EF03DA">
        <w:instrText xml:space="preserve"> SEQ level0 \*arabic </w:instrText>
      </w:r>
      <w:r w:rsidRPr="00EF03DA">
        <w:fldChar w:fldCharType="separate"/>
      </w:r>
      <w:r w:rsidR="00794456">
        <w:rPr>
          <w:noProof/>
        </w:rPr>
        <w:t>5</w:t>
      </w:r>
      <w:r w:rsidRPr="00EF03DA">
        <w:fldChar w:fldCharType="end"/>
      </w:r>
      <w:r w:rsidRPr="00EF03DA">
        <w:t>.  </w:t>
      </w:r>
      <w:r w:rsidR="00B45231">
        <w:t xml:space="preserve">On </w:t>
      </w:r>
      <w:r w:rsidR="00B45231" w:rsidRPr="0085032F">
        <w:t xml:space="preserve">13 </w:t>
      </w:r>
      <w:r w:rsidR="00B45231">
        <w:t xml:space="preserve">March </w:t>
      </w:r>
      <w:r w:rsidR="00B45231" w:rsidRPr="0085032F">
        <w:t>2012</w:t>
      </w:r>
      <w:r w:rsidR="00B45231">
        <w:t xml:space="preserve"> the </w:t>
      </w:r>
      <w:r w:rsidR="00B45231" w:rsidRPr="0085032F">
        <w:t xml:space="preserve">Government </w:t>
      </w:r>
      <w:r w:rsidR="00B45231">
        <w:t>requested that the case be re</w:t>
      </w:r>
      <w:r w:rsidR="00591CA1">
        <w:t>ferred t</w:t>
      </w:r>
      <w:r w:rsidR="00B45231">
        <w:t xml:space="preserve">o the </w:t>
      </w:r>
      <w:r w:rsidR="00B45231" w:rsidRPr="0085032F">
        <w:t>Grand Chamb</w:t>
      </w:r>
      <w:r w:rsidR="00B45231">
        <w:t>e</w:t>
      </w:r>
      <w:r w:rsidR="00B45231" w:rsidRPr="0085032F">
        <w:t>r</w:t>
      </w:r>
      <w:r w:rsidR="00B45231">
        <w:t>, in accordance with A</w:t>
      </w:r>
      <w:r w:rsidR="00B45231" w:rsidRPr="0085032F">
        <w:t xml:space="preserve">rticle 43 </w:t>
      </w:r>
      <w:r w:rsidR="00B45231">
        <w:t xml:space="preserve">of the </w:t>
      </w:r>
      <w:r w:rsidR="00B45231" w:rsidRPr="0085032F">
        <w:t xml:space="preserve">Convention. </w:t>
      </w:r>
      <w:r w:rsidR="00B45231">
        <w:t>This request was accepted by the panel of the G</w:t>
      </w:r>
      <w:r w:rsidR="00B45231" w:rsidRPr="0085032F">
        <w:t>rand Chamb</w:t>
      </w:r>
      <w:r w:rsidR="00B45231">
        <w:t>e</w:t>
      </w:r>
      <w:r w:rsidR="00B45231" w:rsidRPr="0085032F">
        <w:t xml:space="preserve">r </w:t>
      </w:r>
      <w:r w:rsidR="00B45231">
        <w:t xml:space="preserve">on </w:t>
      </w:r>
      <w:r w:rsidR="00B45231" w:rsidRPr="0085032F">
        <w:t xml:space="preserve">4 </w:t>
      </w:r>
      <w:r w:rsidR="00B45231">
        <w:t xml:space="preserve">June </w:t>
      </w:r>
      <w:r w:rsidR="00B45231" w:rsidRPr="0085032F">
        <w:t>2012.</w:t>
      </w:r>
    </w:p>
    <w:p w:rsidR="00B45231" w:rsidRPr="0039325E" w:rsidRDefault="00EF03DA" w:rsidP="001F4C2E">
      <w:pPr>
        <w:pStyle w:val="JuPara"/>
        <w:rPr>
          <w:rFonts w:ascii="Times New (W1)" w:hAnsi="Times New (W1)"/>
          <w:i/>
          <w:color w:val="FF0000"/>
        </w:rPr>
      </w:pPr>
      <w:r w:rsidRPr="00EF03DA">
        <w:fldChar w:fldCharType="begin"/>
      </w:r>
      <w:r w:rsidRPr="00EF03DA">
        <w:instrText xml:space="preserve"> SEQ level0 \*arabic </w:instrText>
      </w:r>
      <w:r w:rsidRPr="00EF03DA">
        <w:fldChar w:fldCharType="separate"/>
      </w:r>
      <w:r w:rsidR="00794456">
        <w:rPr>
          <w:noProof/>
        </w:rPr>
        <w:t>6</w:t>
      </w:r>
      <w:r w:rsidRPr="00EF03DA">
        <w:fldChar w:fldCharType="end"/>
      </w:r>
      <w:r w:rsidR="00260DD7" w:rsidRPr="00EF03DA">
        <w:t>.  </w:t>
      </w:r>
      <w:r w:rsidR="00B45231" w:rsidRPr="00EF03DA">
        <w:t>The composition of the Grand Chamber was determined according to the provisions of Article 26 §§ 4 and 5 of the Convention and Rule 24 of the Rules of Court</w:t>
      </w:r>
      <w:r w:rsidR="00724284">
        <w:t>.</w:t>
      </w:r>
      <w:r w:rsidR="00724284" w:rsidRPr="0039325E">
        <w:t xml:space="preserve"> </w:t>
      </w:r>
      <w:r w:rsidR="003A3591">
        <w:t xml:space="preserve">At the final deliberations, </w:t>
      </w:r>
      <w:r w:rsidR="00724284" w:rsidRPr="0039325E">
        <w:t xml:space="preserve">Nicolas Bratza </w:t>
      </w:r>
      <w:r w:rsidR="003A3591">
        <w:t xml:space="preserve">and </w:t>
      </w:r>
      <w:r w:rsidR="00724284" w:rsidRPr="0039325E">
        <w:t xml:space="preserve">Nina Vajić </w:t>
      </w:r>
      <w:r w:rsidR="003A3591">
        <w:t>continued to sit following the expiry of their terms of office, in accordance with Article 23 § 3 of the Convention and Rule 24 § 4.</w:t>
      </w:r>
    </w:p>
    <w:p w:rsidR="00B45231" w:rsidRPr="00BC7853" w:rsidRDefault="00B45231" w:rsidP="001F4C2E">
      <w:pPr>
        <w:pStyle w:val="JuPara"/>
      </w:pPr>
      <w:r w:rsidRPr="0011639F">
        <w:fldChar w:fldCharType="begin"/>
      </w:r>
      <w:r w:rsidRPr="00BC7853">
        <w:instrText xml:space="preserve"> SEQ level0 \*arabic </w:instrText>
      </w:r>
      <w:r w:rsidRPr="0011639F">
        <w:fldChar w:fldCharType="separate"/>
      </w:r>
      <w:r w:rsidR="00794456">
        <w:rPr>
          <w:noProof/>
        </w:rPr>
        <w:t>7</w:t>
      </w:r>
      <w:r w:rsidRPr="0011639F">
        <w:fldChar w:fldCharType="end"/>
      </w:r>
      <w:r w:rsidRPr="00BC7853">
        <w:t>.  </w:t>
      </w:r>
      <w:r w:rsidR="00BC7853">
        <w:t xml:space="preserve">The applicant and the Government filed additional written observations </w:t>
      </w:r>
      <w:r w:rsidR="00BC7853" w:rsidRPr="0085032F">
        <w:t>(</w:t>
      </w:r>
      <w:r w:rsidR="00BC7853">
        <w:t xml:space="preserve">Rule </w:t>
      </w:r>
      <w:r w:rsidR="00BC7853" w:rsidRPr="0085032F">
        <w:t xml:space="preserve">59 § 1). </w:t>
      </w:r>
      <w:r w:rsidR="00581696">
        <w:t xml:space="preserve">In addition, third-party comments </w:t>
      </w:r>
      <w:r w:rsidR="00BC7853" w:rsidRPr="00754BBD">
        <w:t xml:space="preserve">were also received from the </w:t>
      </w:r>
      <w:r w:rsidR="00BC7853">
        <w:t xml:space="preserve">Finnish and Czech Governments, and from the non-governmental organisation </w:t>
      </w:r>
      <w:r w:rsidR="00BC7853" w:rsidRPr="0085032F">
        <w:t xml:space="preserve">Reunite Child International Child Abduction Centre, </w:t>
      </w:r>
      <w:r w:rsidR="00BC7853">
        <w:t xml:space="preserve">the President having authorised them to intervene in the written </w:t>
      </w:r>
      <w:r w:rsidR="00581696">
        <w:t xml:space="preserve">procedure </w:t>
      </w:r>
      <w:r w:rsidR="00BC7853" w:rsidRPr="0085032F">
        <w:t>(</w:t>
      </w:r>
      <w:r w:rsidR="00BC7853">
        <w:t>A</w:t>
      </w:r>
      <w:r w:rsidR="00BC7853" w:rsidRPr="0085032F">
        <w:t xml:space="preserve">rticle 36 § 2 </w:t>
      </w:r>
      <w:r w:rsidR="00BC7853">
        <w:t xml:space="preserve">of the </w:t>
      </w:r>
      <w:r w:rsidR="00BC7853" w:rsidRPr="0085032F">
        <w:t xml:space="preserve">Convention </w:t>
      </w:r>
      <w:r w:rsidR="00BC7853">
        <w:t xml:space="preserve">and Rule </w:t>
      </w:r>
      <w:r w:rsidR="00BC7853" w:rsidRPr="0085032F">
        <w:t>44 § 3).</w:t>
      </w:r>
    </w:p>
    <w:p w:rsidR="00B45231" w:rsidRPr="00BC7853" w:rsidRDefault="00B45231" w:rsidP="001F4C2E">
      <w:pPr>
        <w:pStyle w:val="JuPara"/>
      </w:pPr>
      <w:r w:rsidRPr="0011639F">
        <w:fldChar w:fldCharType="begin"/>
      </w:r>
      <w:r w:rsidRPr="00B25982">
        <w:instrText xml:space="preserve"> SEQ level0 \*arabic </w:instrText>
      </w:r>
      <w:r w:rsidRPr="0011639F">
        <w:fldChar w:fldCharType="separate"/>
      </w:r>
      <w:r w:rsidR="00794456">
        <w:rPr>
          <w:noProof/>
        </w:rPr>
        <w:t>8</w:t>
      </w:r>
      <w:r w:rsidRPr="0011639F">
        <w:fldChar w:fldCharType="end"/>
      </w:r>
      <w:r w:rsidRPr="00B25982">
        <w:t>.  </w:t>
      </w:r>
      <w:r w:rsidR="00BC7853">
        <w:t xml:space="preserve">A hearing took place in public in the </w:t>
      </w:r>
      <w:smartTag w:uri="urn:schemas-microsoft-com:office:smarttags" w:element="PlaceName">
        <w:r w:rsidR="00BC7853">
          <w:t>Human</w:t>
        </w:r>
      </w:smartTag>
      <w:r w:rsidR="00BC7853">
        <w:t xml:space="preserve"> </w:t>
      </w:r>
      <w:smartTag w:uri="urn:schemas-microsoft-com:office:smarttags" w:element="PlaceName">
        <w:r w:rsidR="00BC7853">
          <w:t>Rights</w:t>
        </w:r>
      </w:smartTag>
      <w:r w:rsidR="00BC7853">
        <w:t xml:space="preserve"> </w:t>
      </w:r>
      <w:smartTag w:uri="urn:schemas-microsoft-com:office:smarttags" w:element="PlaceType">
        <w:r w:rsidR="00BC7853">
          <w:t>Building</w:t>
        </w:r>
      </w:smartTag>
      <w:r w:rsidR="00BC7853">
        <w:t xml:space="preserve">, </w:t>
      </w:r>
      <w:smartTag w:uri="urn:schemas-microsoft-com:office:smarttags" w:element="place">
        <w:smartTag w:uri="urn:schemas-microsoft-com:office:smarttags" w:element="City">
          <w:r w:rsidR="00BC7853" w:rsidRPr="0085032F">
            <w:t>Strasbourg</w:t>
          </w:r>
        </w:smartTag>
      </w:smartTag>
      <w:r w:rsidR="00BC7853" w:rsidRPr="0085032F">
        <w:t xml:space="preserve">, </w:t>
      </w:r>
      <w:r w:rsidR="00BC7853">
        <w:t xml:space="preserve">on </w:t>
      </w:r>
      <w:r w:rsidR="00BC7853" w:rsidRPr="0085032F">
        <w:t>10 October 2012 (</w:t>
      </w:r>
      <w:r w:rsidR="00BC7853">
        <w:t xml:space="preserve">Rule </w:t>
      </w:r>
      <w:r w:rsidR="00BC7853" w:rsidRPr="0085032F">
        <w:t>59 § 3).</w:t>
      </w:r>
    </w:p>
    <w:p w:rsidR="00B45231" w:rsidRPr="00BC7853" w:rsidRDefault="00B45231" w:rsidP="001F4C2E">
      <w:pPr>
        <w:pStyle w:val="JuPara"/>
      </w:pPr>
    </w:p>
    <w:p w:rsidR="00BC7853" w:rsidRPr="0085032F" w:rsidRDefault="00BC7853" w:rsidP="001F4C2E">
      <w:pPr>
        <w:pStyle w:val="JuPara"/>
        <w:keepNext/>
        <w:keepLines/>
      </w:pPr>
      <w:r>
        <w:t>There appeared before the Court</w:t>
      </w:r>
      <w:r w:rsidRPr="0085032F">
        <w:t>:</w:t>
      </w:r>
    </w:p>
    <w:p w:rsidR="00BC7853" w:rsidRPr="0085032F" w:rsidRDefault="00BC7853" w:rsidP="001D24E5">
      <w:pPr>
        <w:pStyle w:val="JuCourt"/>
        <w:keepLines/>
        <w:tabs>
          <w:tab w:val="clear" w:pos="1701"/>
        </w:tabs>
      </w:pPr>
      <w:r w:rsidRPr="0085032F">
        <w:t>–  </w:t>
      </w:r>
      <w:r>
        <w:rPr>
          <w:i/>
        </w:rPr>
        <w:t xml:space="preserve">for the </w:t>
      </w:r>
      <w:r w:rsidRPr="0085032F">
        <w:rPr>
          <w:i/>
        </w:rPr>
        <w:t>Government</w:t>
      </w:r>
      <w:r w:rsidRPr="0085032F">
        <w:br/>
        <w:t>M</w:t>
      </w:r>
      <w:r>
        <w:t>s</w:t>
      </w:r>
      <w:r w:rsidRPr="0085032F">
        <w:tab/>
        <w:t xml:space="preserve">K. Līce, </w:t>
      </w:r>
      <w:r>
        <w:rPr>
          <w:i/>
        </w:rPr>
        <w:t>A</w:t>
      </w:r>
      <w:r w:rsidRPr="0085032F">
        <w:rPr>
          <w:i/>
        </w:rPr>
        <w:t>gent</w:t>
      </w:r>
      <w:r w:rsidRPr="0085032F">
        <w:t>,</w:t>
      </w:r>
      <w:r w:rsidRPr="0085032F">
        <w:br/>
      </w:r>
      <w:r>
        <w:t>Ms</w:t>
      </w:r>
      <w:r w:rsidRPr="0085032F">
        <w:tab/>
      </w:r>
      <w:smartTag w:uri="urn:schemas-microsoft-com:office:smarttags" w:element="place">
        <w:r w:rsidRPr="0085032F">
          <w:t>I.</w:t>
        </w:r>
      </w:smartTag>
      <w:r w:rsidRPr="0085032F">
        <w:t xml:space="preserve"> Reine, </w:t>
      </w:r>
      <w:r w:rsidR="00581696">
        <w:rPr>
          <w:i/>
        </w:rPr>
        <w:t>C</w:t>
      </w:r>
      <w:r w:rsidRPr="0085032F">
        <w:rPr>
          <w:i/>
        </w:rPr>
        <w:t>o</w:t>
      </w:r>
      <w:r>
        <w:rPr>
          <w:i/>
        </w:rPr>
        <w:t>u</w:t>
      </w:r>
      <w:r w:rsidRPr="0085032F">
        <w:rPr>
          <w:i/>
        </w:rPr>
        <w:t>nsel</w:t>
      </w:r>
      <w:r w:rsidRPr="0085032F">
        <w:t>,</w:t>
      </w:r>
      <w:r w:rsidRPr="0085032F">
        <w:br/>
      </w:r>
      <w:r>
        <w:t>Ms</w:t>
      </w:r>
      <w:r w:rsidRPr="0085032F">
        <w:tab/>
        <w:t xml:space="preserve">A. Rutka-Kriškalne, </w:t>
      </w:r>
      <w:r w:rsidR="00581696">
        <w:rPr>
          <w:i/>
        </w:rPr>
        <w:t>A</w:t>
      </w:r>
      <w:r>
        <w:rPr>
          <w:i/>
        </w:rPr>
        <w:t>dviser;</w:t>
      </w:r>
    </w:p>
    <w:p w:rsidR="00BC7853" w:rsidRPr="00BC7853" w:rsidRDefault="00BC7853" w:rsidP="001F4C2E">
      <w:pPr>
        <w:tabs>
          <w:tab w:val="left" w:pos="567"/>
          <w:tab w:val="left" w:pos="1134"/>
          <w:tab w:val="left" w:pos="1701"/>
          <w:tab w:val="right" w:pos="9072"/>
        </w:tabs>
      </w:pPr>
    </w:p>
    <w:p w:rsidR="00BC7853" w:rsidRPr="0085032F" w:rsidRDefault="00BC7853" w:rsidP="001F4C2E">
      <w:pPr>
        <w:tabs>
          <w:tab w:val="left" w:pos="567"/>
          <w:tab w:val="left" w:pos="1134"/>
          <w:tab w:val="left" w:pos="1701"/>
          <w:tab w:val="right" w:pos="9072"/>
        </w:tabs>
      </w:pPr>
      <w:r w:rsidRPr="0085032F">
        <w:t>–</w:t>
      </w:r>
      <w:r w:rsidR="001D24E5">
        <w:t>  </w:t>
      </w:r>
      <w:r>
        <w:rPr>
          <w:i/>
        </w:rPr>
        <w:t>for the applicant</w:t>
      </w:r>
    </w:p>
    <w:p w:rsidR="00BC7853" w:rsidRPr="0085032F" w:rsidRDefault="001D24E5" w:rsidP="001D24E5">
      <w:pPr>
        <w:tabs>
          <w:tab w:val="left" w:pos="907"/>
          <w:tab w:val="left" w:pos="7371"/>
        </w:tabs>
        <w:ind w:left="397" w:hanging="397"/>
      </w:pPr>
      <w:r>
        <w:tab/>
      </w:r>
      <w:r w:rsidR="00BC7853" w:rsidRPr="0085032F">
        <w:t>M</w:t>
      </w:r>
      <w:r w:rsidR="00BC7853">
        <w:t>r</w:t>
      </w:r>
      <w:r w:rsidR="00BC7853" w:rsidRPr="0085032F">
        <w:tab/>
        <w:t xml:space="preserve">Roberts Strauss, </w:t>
      </w:r>
      <w:r w:rsidR="00581696" w:rsidRPr="00581696">
        <w:rPr>
          <w:i/>
        </w:rPr>
        <w:t>C</w:t>
      </w:r>
      <w:r w:rsidR="00BC7853" w:rsidRPr="00581696">
        <w:rPr>
          <w:i/>
        </w:rPr>
        <w:t>ounsel</w:t>
      </w:r>
      <w:r w:rsidR="00BC7853" w:rsidRPr="0085032F">
        <w:t>.</w:t>
      </w:r>
    </w:p>
    <w:p w:rsidR="00B45231" w:rsidRPr="00BC7853" w:rsidRDefault="00B45231" w:rsidP="001F4C2E">
      <w:pPr>
        <w:pStyle w:val="JuPara"/>
      </w:pPr>
    </w:p>
    <w:p w:rsidR="00172900" w:rsidRDefault="00BC7853" w:rsidP="001F4C2E">
      <w:pPr>
        <w:pStyle w:val="JuPara"/>
      </w:pPr>
      <w:r>
        <w:t xml:space="preserve">The Court heard addresses by </w:t>
      </w:r>
      <w:r w:rsidRPr="0085032F">
        <w:t>M</w:t>
      </w:r>
      <w:r>
        <w:t>s</w:t>
      </w:r>
      <w:r w:rsidRPr="0085032F">
        <w:t xml:space="preserve"> K. Līce </w:t>
      </w:r>
      <w:r>
        <w:t xml:space="preserve">and Mr </w:t>
      </w:r>
      <w:r w:rsidRPr="0085032F">
        <w:t>Strauss.</w:t>
      </w:r>
    </w:p>
    <w:p w:rsidR="00260DD7" w:rsidRPr="00BC7853" w:rsidRDefault="00260DD7" w:rsidP="001F4C2E">
      <w:pPr>
        <w:pStyle w:val="JuHHead"/>
      </w:pPr>
      <w:r w:rsidRPr="00BC7853">
        <w:t>THE FACTS</w:t>
      </w:r>
    </w:p>
    <w:p w:rsidR="00260DD7" w:rsidRPr="00EF03DA" w:rsidRDefault="00260DD7" w:rsidP="001F4C2E">
      <w:pPr>
        <w:pStyle w:val="JuHIRoman"/>
        <w:outlineLvl w:val="0"/>
      </w:pPr>
      <w:r w:rsidRPr="00EF03DA">
        <w:t>I.  THE CIRCUMSTANCES OF THE CASE</w:t>
      </w:r>
    </w:p>
    <w:p w:rsidR="00902AB3" w:rsidRPr="00B25982" w:rsidRDefault="00902AB3" w:rsidP="001F4C2E">
      <w:pPr>
        <w:pStyle w:val="JuPara"/>
        <w:keepNext/>
        <w:keepLines/>
      </w:pPr>
      <w:r w:rsidRPr="0011639F">
        <w:fldChar w:fldCharType="begin"/>
      </w:r>
      <w:r w:rsidRPr="00B25982">
        <w:instrText xml:space="preserve"> SEQ level0 \*arabic </w:instrText>
      </w:r>
      <w:r w:rsidRPr="0011639F">
        <w:fldChar w:fldCharType="separate"/>
      </w:r>
      <w:r w:rsidR="00794456">
        <w:rPr>
          <w:noProof/>
        </w:rPr>
        <w:t>9</w:t>
      </w:r>
      <w:r w:rsidRPr="0011639F">
        <w:fldChar w:fldCharType="end"/>
      </w:r>
      <w:r w:rsidRPr="00B25982">
        <w:t>.  </w:t>
      </w:r>
      <w:r w:rsidR="00043811">
        <w:t xml:space="preserve">The applicant was born in </w:t>
      </w:r>
      <w:r w:rsidR="00043811" w:rsidRPr="00580BB0">
        <w:t xml:space="preserve">1974 </w:t>
      </w:r>
      <w:r w:rsidR="00043811">
        <w:t xml:space="preserve">and </w:t>
      </w:r>
      <w:r w:rsidR="00DA4A62" w:rsidRPr="006302CF">
        <w:t>now resides</w:t>
      </w:r>
      <w:r w:rsidR="00043811">
        <w:t xml:space="preserve"> in </w:t>
      </w:r>
      <w:smartTag w:uri="urn:schemas-microsoft-com:office:smarttags" w:element="place">
        <w:smartTag w:uri="urn:schemas-microsoft-com:office:smarttags" w:element="country-region">
          <w:r w:rsidR="00043811" w:rsidRPr="00580BB0">
            <w:t>Australi</w:t>
          </w:r>
          <w:r w:rsidR="00043811">
            <w:t>a</w:t>
          </w:r>
        </w:smartTag>
      </w:smartTag>
      <w:r w:rsidR="00043811" w:rsidRPr="00580BB0">
        <w:t xml:space="preserve">. </w:t>
      </w:r>
      <w:r w:rsidR="00591CA1">
        <w:t xml:space="preserve">She is a </w:t>
      </w:r>
      <w:r w:rsidR="00043811">
        <w:t xml:space="preserve">Latvian national, </w:t>
      </w:r>
      <w:r w:rsidR="00591CA1">
        <w:t>who</w:t>
      </w:r>
      <w:r w:rsidR="0034333D">
        <w:t>, in 2007,</w:t>
      </w:r>
      <w:r w:rsidR="00591CA1">
        <w:t xml:space="preserve"> </w:t>
      </w:r>
      <w:r w:rsidR="00043811">
        <w:t>also acquired Australian nationality</w:t>
      </w:r>
      <w:r w:rsidR="00043811" w:rsidRPr="00580BB0">
        <w:t>.</w:t>
      </w:r>
    </w:p>
    <w:p w:rsidR="00043811"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10</w:t>
      </w:r>
      <w:r w:rsidRPr="0011639F">
        <w:fldChar w:fldCharType="end"/>
      </w:r>
      <w:r w:rsidRPr="00B25982">
        <w:t>.  </w:t>
      </w:r>
      <w:r w:rsidR="00043811" w:rsidRPr="00580BB0">
        <w:t>A</w:t>
      </w:r>
      <w:r w:rsidR="00043811">
        <w:t xml:space="preserve">fter meeting </w:t>
      </w:r>
      <w:r w:rsidR="00043811" w:rsidRPr="00580BB0">
        <w:t xml:space="preserve">T. </w:t>
      </w:r>
      <w:r w:rsidR="00043811">
        <w:t xml:space="preserve">and beginning a relationship with him at the beginning of </w:t>
      </w:r>
      <w:r w:rsidR="00043811" w:rsidRPr="00580BB0">
        <w:t xml:space="preserve">2004, </w:t>
      </w:r>
      <w:r w:rsidR="00043811">
        <w:t xml:space="preserve">she moved into his flat at the end of that year, although she was still married to another man, </w:t>
      </w:r>
      <w:r w:rsidR="00043811" w:rsidRPr="00580BB0">
        <w:t>R.L</w:t>
      </w:r>
      <w:r w:rsidR="00EA55C4">
        <w:t>.</w:t>
      </w:r>
      <w:r w:rsidR="00043811" w:rsidRPr="00580BB0">
        <w:t xml:space="preserve">, </w:t>
      </w:r>
      <w:r w:rsidR="00043811">
        <w:t xml:space="preserve">whom she divorced on </w:t>
      </w:r>
      <w:r w:rsidR="00043811" w:rsidRPr="00580BB0">
        <w:t>24</w:t>
      </w:r>
      <w:r w:rsidR="00043811">
        <w:t> </w:t>
      </w:r>
      <w:r w:rsidR="00043811" w:rsidRPr="00580BB0">
        <w:t>November 2005.</w:t>
      </w:r>
    </w:p>
    <w:p w:rsidR="00902AB3" w:rsidRPr="00043811" w:rsidRDefault="00902AB3" w:rsidP="001F4C2E">
      <w:pPr>
        <w:pStyle w:val="JuPara"/>
        <w:rPr>
          <w:szCs w:val="22"/>
        </w:rPr>
      </w:pPr>
      <w:r w:rsidRPr="0011639F">
        <w:fldChar w:fldCharType="begin"/>
      </w:r>
      <w:r w:rsidRPr="00043811">
        <w:instrText xml:space="preserve"> SEQ level0 \*arabic </w:instrText>
      </w:r>
      <w:r w:rsidRPr="0011639F">
        <w:fldChar w:fldCharType="separate"/>
      </w:r>
      <w:r w:rsidR="00794456">
        <w:rPr>
          <w:noProof/>
        </w:rPr>
        <w:t>11</w:t>
      </w:r>
      <w:r w:rsidRPr="0011639F">
        <w:fldChar w:fldCharType="end"/>
      </w:r>
      <w:r w:rsidRPr="00043811">
        <w:t>.  </w:t>
      </w:r>
      <w:r w:rsidR="00043811">
        <w:t xml:space="preserve">On </w:t>
      </w:r>
      <w:r w:rsidR="00043811" w:rsidRPr="00580BB0">
        <w:t xml:space="preserve">9 </w:t>
      </w:r>
      <w:r w:rsidR="00043811">
        <w:t xml:space="preserve">February </w:t>
      </w:r>
      <w:r w:rsidR="00043811" w:rsidRPr="00580BB0">
        <w:t>2005</w:t>
      </w:r>
      <w:r w:rsidR="00043811">
        <w:t xml:space="preserve"> the applicant gave birth to a daughter, </w:t>
      </w:r>
      <w:r w:rsidR="00043811" w:rsidRPr="00580BB0">
        <w:t xml:space="preserve">E. </w:t>
      </w:r>
      <w:r w:rsidR="00043811">
        <w:t>The child</w:t>
      </w:r>
      <w:r w:rsidR="00F7260D">
        <w:t>’</w:t>
      </w:r>
      <w:r w:rsidR="00043811">
        <w:t>s birth certificate does not give the father</w:t>
      </w:r>
      <w:r w:rsidR="00F7260D">
        <w:t>’</w:t>
      </w:r>
      <w:r w:rsidR="00043811">
        <w:t xml:space="preserve">s name, and no paternity test was carried out. The applicant, who was still living with T., subsequently received </w:t>
      </w:r>
      <w:r w:rsidR="00517204">
        <w:t xml:space="preserve">single-parent </w:t>
      </w:r>
      <w:r w:rsidR="00043811">
        <w:t xml:space="preserve">benefits. In spite of </w:t>
      </w:r>
      <w:r w:rsidR="00517204">
        <w:t>the deterioration</w:t>
      </w:r>
      <w:r w:rsidR="00043811">
        <w:t xml:space="preserve"> in their relationship</w:t>
      </w:r>
      <w:r w:rsidR="00517204">
        <w:t>,</w:t>
      </w:r>
      <w:r w:rsidR="00043811">
        <w:t xml:space="preserve"> the applicant continued to live with T. as a tenant.</w:t>
      </w:r>
    </w:p>
    <w:p w:rsidR="00902AB3" w:rsidRPr="00043811"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12</w:t>
      </w:r>
      <w:r w:rsidRPr="0011639F">
        <w:fldChar w:fldCharType="end"/>
      </w:r>
      <w:r w:rsidRPr="00B25982">
        <w:t>.  </w:t>
      </w:r>
      <w:r w:rsidR="00043811">
        <w:t xml:space="preserve">On </w:t>
      </w:r>
      <w:r w:rsidR="00043811" w:rsidRPr="00580BB0">
        <w:t xml:space="preserve">17 </w:t>
      </w:r>
      <w:r w:rsidR="00043811">
        <w:t xml:space="preserve">July </w:t>
      </w:r>
      <w:r w:rsidR="00043811" w:rsidRPr="00580BB0">
        <w:t>2008</w:t>
      </w:r>
      <w:r w:rsidR="00043811">
        <w:t xml:space="preserve"> the applicant left </w:t>
      </w:r>
      <w:r w:rsidR="00043811" w:rsidRPr="00580BB0">
        <w:t>Australi</w:t>
      </w:r>
      <w:r w:rsidR="00043811">
        <w:t xml:space="preserve">a </w:t>
      </w:r>
      <w:r w:rsidR="00A25AB9">
        <w:t xml:space="preserve">for Latvia </w:t>
      </w:r>
      <w:r w:rsidR="00043811">
        <w:t>with her daughter, then aged three years and five months</w:t>
      </w:r>
      <w:r w:rsidR="00043811" w:rsidRPr="00580BB0">
        <w:t>.</w:t>
      </w:r>
    </w:p>
    <w:p w:rsidR="00902AB3" w:rsidRPr="00043811" w:rsidRDefault="00902AB3" w:rsidP="001F4C2E">
      <w:pPr>
        <w:pStyle w:val="JuHA"/>
      </w:pPr>
      <w:r w:rsidRPr="00043811">
        <w:t>A.</w:t>
      </w:r>
      <w:r w:rsidR="0097482D">
        <w:t>  </w:t>
      </w:r>
      <w:r w:rsidR="00043811">
        <w:t>The proceedings in Australia</w:t>
      </w:r>
    </w:p>
    <w:p w:rsidR="00902AB3" w:rsidRPr="008E23AF" w:rsidRDefault="00902AB3" w:rsidP="001F4C2E">
      <w:pPr>
        <w:pStyle w:val="JuPara"/>
        <w:rPr>
          <w:szCs w:val="22"/>
        </w:rPr>
      </w:pPr>
      <w:r w:rsidRPr="0011639F">
        <w:fldChar w:fldCharType="begin"/>
      </w:r>
      <w:r w:rsidRPr="00B25982">
        <w:instrText xml:space="preserve"> SEQ level0 \*arabic </w:instrText>
      </w:r>
      <w:r w:rsidRPr="0011639F">
        <w:fldChar w:fldCharType="separate"/>
      </w:r>
      <w:r w:rsidR="00794456">
        <w:rPr>
          <w:noProof/>
        </w:rPr>
        <w:t>13</w:t>
      </w:r>
      <w:r w:rsidRPr="0011639F">
        <w:fldChar w:fldCharType="end"/>
      </w:r>
      <w:r w:rsidRPr="00B25982">
        <w:t>.  </w:t>
      </w:r>
      <w:r w:rsidR="008E23AF">
        <w:t xml:space="preserve">On </w:t>
      </w:r>
      <w:r w:rsidR="008E23AF" w:rsidRPr="00B25D0F">
        <w:t xml:space="preserve">19 </w:t>
      </w:r>
      <w:r w:rsidR="008E23AF">
        <w:t xml:space="preserve">August </w:t>
      </w:r>
      <w:r w:rsidR="008E23AF" w:rsidRPr="00B25D0F">
        <w:t xml:space="preserve">2008 T. </w:t>
      </w:r>
      <w:r w:rsidR="008E23AF">
        <w:t xml:space="preserve">submitted an application to the Family Court in </w:t>
      </w:r>
      <w:smartTag w:uri="urn:schemas-microsoft-com:office:smarttags" w:element="place">
        <w:smartTag w:uri="urn:schemas-microsoft-com:office:smarttags" w:element="country-region">
          <w:r w:rsidR="008E23AF">
            <w:t>Australia</w:t>
          </w:r>
        </w:smartTag>
      </w:smartTag>
      <w:r w:rsidR="008E23AF">
        <w:t xml:space="preserve"> to establish his parental rights in respect of the child. In support of his claim, he testified in a </w:t>
      </w:r>
      <w:r w:rsidR="00591CA1">
        <w:t xml:space="preserve">sworn </w:t>
      </w:r>
      <w:r w:rsidR="008E23AF">
        <w:t xml:space="preserve">affidavit </w:t>
      </w:r>
      <w:r w:rsidR="008E23AF">
        <w:rPr>
          <w:szCs w:val="22"/>
        </w:rPr>
        <w:t>that</w:t>
      </w:r>
      <w:r w:rsidR="00A94915">
        <w:rPr>
          <w:szCs w:val="22"/>
        </w:rPr>
        <w:t xml:space="preserve">: </w:t>
      </w:r>
      <w:r w:rsidR="008E23AF">
        <w:rPr>
          <w:szCs w:val="22"/>
        </w:rPr>
        <w:t xml:space="preserve">he had been in a relationship with the applicant since </w:t>
      </w:r>
      <w:r w:rsidR="008E23AF" w:rsidRPr="00B25D0F">
        <w:rPr>
          <w:szCs w:val="22"/>
        </w:rPr>
        <w:t xml:space="preserve">2004 </w:t>
      </w:r>
      <w:r w:rsidR="008E23AF">
        <w:rPr>
          <w:szCs w:val="22"/>
        </w:rPr>
        <w:t xml:space="preserve">and the latter had always </w:t>
      </w:r>
      <w:r w:rsidR="00517204">
        <w:rPr>
          <w:szCs w:val="22"/>
        </w:rPr>
        <w:t xml:space="preserve">indicated </w:t>
      </w:r>
      <w:r w:rsidR="008E23AF">
        <w:rPr>
          <w:szCs w:val="22"/>
        </w:rPr>
        <w:t>that he was the father of the child</w:t>
      </w:r>
      <w:r w:rsidR="00A94915">
        <w:rPr>
          <w:szCs w:val="22"/>
        </w:rPr>
        <w:t xml:space="preserve">; </w:t>
      </w:r>
      <w:r w:rsidR="008E23AF">
        <w:rPr>
          <w:szCs w:val="22"/>
        </w:rPr>
        <w:t xml:space="preserve">the rental agreement with the applicant for the flat was </w:t>
      </w:r>
      <w:r w:rsidR="00517204">
        <w:rPr>
          <w:szCs w:val="22"/>
        </w:rPr>
        <w:t xml:space="preserve">a sham </w:t>
      </w:r>
      <w:r w:rsidR="008E23AF">
        <w:rPr>
          <w:szCs w:val="22"/>
        </w:rPr>
        <w:t>and had been a mutual decision</w:t>
      </w:r>
      <w:r w:rsidR="00A94915">
        <w:rPr>
          <w:szCs w:val="22"/>
        </w:rPr>
        <w:t xml:space="preserve">; </w:t>
      </w:r>
      <w:r w:rsidR="008E23AF">
        <w:rPr>
          <w:szCs w:val="22"/>
        </w:rPr>
        <w:t>he had made false statements to the social</w:t>
      </w:r>
      <w:r w:rsidR="00517204">
        <w:rPr>
          <w:szCs w:val="22"/>
        </w:rPr>
        <w:t>-</w:t>
      </w:r>
      <w:r w:rsidR="008E23AF">
        <w:rPr>
          <w:szCs w:val="22"/>
        </w:rPr>
        <w:t xml:space="preserve">security services in order to </w:t>
      </w:r>
      <w:r w:rsidR="00517204">
        <w:rPr>
          <w:szCs w:val="22"/>
        </w:rPr>
        <w:t>enable t</w:t>
      </w:r>
      <w:r w:rsidR="008E23AF">
        <w:rPr>
          <w:szCs w:val="22"/>
        </w:rPr>
        <w:t xml:space="preserve">he applicant to receive single-parent benefit. </w:t>
      </w:r>
      <w:r w:rsidR="008E23AF" w:rsidRPr="00B25D0F">
        <w:rPr>
          <w:szCs w:val="22"/>
        </w:rPr>
        <w:t xml:space="preserve">T. </w:t>
      </w:r>
      <w:r w:rsidR="008E23AF">
        <w:rPr>
          <w:szCs w:val="22"/>
        </w:rPr>
        <w:t xml:space="preserve">asserted that the applicant had left </w:t>
      </w:r>
      <w:smartTag w:uri="urn:schemas-microsoft-com:office:smarttags" w:element="country-region">
        <w:r w:rsidR="008E23AF">
          <w:rPr>
            <w:szCs w:val="22"/>
          </w:rPr>
          <w:t>Australia</w:t>
        </w:r>
      </w:smartTag>
      <w:r w:rsidR="008E23AF">
        <w:rPr>
          <w:szCs w:val="22"/>
        </w:rPr>
        <w:t xml:space="preserve"> with the child without his consent, in </w:t>
      </w:r>
      <w:r w:rsidR="008E23AF" w:rsidRPr="00B25D0F">
        <w:rPr>
          <w:szCs w:val="22"/>
        </w:rPr>
        <w:t xml:space="preserve">violation </w:t>
      </w:r>
      <w:r w:rsidR="008E23AF">
        <w:rPr>
          <w:szCs w:val="22"/>
        </w:rPr>
        <w:t>of A</w:t>
      </w:r>
      <w:r w:rsidR="008E23AF" w:rsidRPr="00B25D0F">
        <w:rPr>
          <w:szCs w:val="22"/>
        </w:rPr>
        <w:t xml:space="preserve">rticle 3 </w:t>
      </w:r>
      <w:r w:rsidR="008E23AF">
        <w:rPr>
          <w:szCs w:val="22"/>
        </w:rPr>
        <w:t xml:space="preserve">of the Hague Convention, and had gone to an unknown place of residence in </w:t>
      </w:r>
      <w:smartTag w:uri="urn:schemas-microsoft-com:office:smarttags" w:element="place">
        <w:smartTag w:uri="urn:schemas-microsoft-com:office:smarttags" w:element="country-region">
          <w:r w:rsidR="008E23AF">
            <w:rPr>
              <w:szCs w:val="22"/>
            </w:rPr>
            <w:t>Latvia</w:t>
          </w:r>
        </w:smartTag>
      </w:smartTag>
      <w:r w:rsidR="008E23AF" w:rsidRPr="00B25D0F">
        <w:rPr>
          <w:szCs w:val="22"/>
        </w:rPr>
        <w:t xml:space="preserve">. </w:t>
      </w:r>
      <w:r w:rsidR="008E23AF">
        <w:rPr>
          <w:szCs w:val="22"/>
        </w:rPr>
        <w:t>In support of his claim, he submitted e</w:t>
      </w:r>
      <w:r w:rsidR="00591CA1">
        <w:rPr>
          <w:szCs w:val="22"/>
        </w:rPr>
        <w:t>-</w:t>
      </w:r>
      <w:r w:rsidR="008E23AF">
        <w:rPr>
          <w:szCs w:val="22"/>
        </w:rPr>
        <w:t>mail correspondence with members of his family</w:t>
      </w:r>
      <w:r w:rsidR="008E23AF" w:rsidRPr="00B25D0F">
        <w:rPr>
          <w:szCs w:val="22"/>
        </w:rPr>
        <w:t>.</w:t>
      </w:r>
    </w:p>
    <w:p w:rsidR="00902AB3" w:rsidRPr="008E23AF" w:rsidRDefault="00902AB3" w:rsidP="001F4C2E">
      <w:pPr>
        <w:pStyle w:val="JuPara"/>
        <w:rPr>
          <w:szCs w:val="22"/>
        </w:rPr>
      </w:pPr>
      <w:r w:rsidRPr="0011639F">
        <w:rPr>
          <w:szCs w:val="22"/>
        </w:rPr>
        <w:fldChar w:fldCharType="begin"/>
      </w:r>
      <w:r w:rsidRPr="008E23AF">
        <w:rPr>
          <w:szCs w:val="22"/>
        </w:rPr>
        <w:instrText xml:space="preserve"> SEQ level0 \*arabic </w:instrText>
      </w:r>
      <w:r w:rsidRPr="0011639F">
        <w:rPr>
          <w:szCs w:val="22"/>
        </w:rPr>
        <w:fldChar w:fldCharType="separate"/>
      </w:r>
      <w:r w:rsidR="00794456">
        <w:rPr>
          <w:noProof/>
          <w:szCs w:val="22"/>
        </w:rPr>
        <w:t>14</w:t>
      </w:r>
      <w:r w:rsidRPr="0011639F">
        <w:rPr>
          <w:szCs w:val="22"/>
        </w:rPr>
        <w:fldChar w:fldCharType="end"/>
      </w:r>
      <w:r w:rsidRPr="008E23AF">
        <w:rPr>
          <w:szCs w:val="22"/>
        </w:rPr>
        <w:t>.  </w:t>
      </w:r>
      <w:r w:rsidR="008E23AF">
        <w:rPr>
          <w:szCs w:val="22"/>
        </w:rPr>
        <w:t xml:space="preserve">The applicant, although apparently invited </w:t>
      </w:r>
      <w:r w:rsidR="00765C2C">
        <w:rPr>
          <w:szCs w:val="22"/>
        </w:rPr>
        <w:t xml:space="preserve">by various means </w:t>
      </w:r>
      <w:r w:rsidR="008E23AF">
        <w:rPr>
          <w:szCs w:val="22"/>
        </w:rPr>
        <w:t>to attend the hearing or follow it by telephone</w:t>
      </w:r>
      <w:r w:rsidR="008E23AF" w:rsidRPr="00B25D0F">
        <w:t xml:space="preserve">, </w:t>
      </w:r>
      <w:r w:rsidR="008E23AF">
        <w:t>was not present</w:t>
      </w:r>
      <w:r w:rsidRPr="008E23AF">
        <w:t>.</w:t>
      </w:r>
    </w:p>
    <w:p w:rsidR="00902AB3" w:rsidRPr="008E23AF" w:rsidRDefault="00902AB3" w:rsidP="001F4C2E">
      <w:pPr>
        <w:pStyle w:val="JuPara"/>
        <w:rPr>
          <w:szCs w:val="22"/>
        </w:rPr>
      </w:pPr>
      <w:r w:rsidRPr="0011639F">
        <w:rPr>
          <w:szCs w:val="22"/>
        </w:rPr>
        <w:fldChar w:fldCharType="begin"/>
      </w:r>
      <w:r w:rsidRPr="00B25982">
        <w:rPr>
          <w:szCs w:val="22"/>
        </w:rPr>
        <w:instrText xml:space="preserve"> SEQ level0 \*arabic </w:instrText>
      </w:r>
      <w:r w:rsidRPr="0011639F">
        <w:rPr>
          <w:szCs w:val="22"/>
        </w:rPr>
        <w:fldChar w:fldCharType="separate"/>
      </w:r>
      <w:r w:rsidR="00794456">
        <w:rPr>
          <w:noProof/>
          <w:szCs w:val="22"/>
        </w:rPr>
        <w:t>15</w:t>
      </w:r>
      <w:r w:rsidRPr="0011639F">
        <w:rPr>
          <w:szCs w:val="22"/>
        </w:rPr>
        <w:fldChar w:fldCharType="end"/>
      </w:r>
      <w:r w:rsidRPr="00B25982">
        <w:rPr>
          <w:szCs w:val="22"/>
        </w:rPr>
        <w:t>.  </w:t>
      </w:r>
      <w:r w:rsidR="008E23AF">
        <w:rPr>
          <w:szCs w:val="22"/>
        </w:rPr>
        <w:t xml:space="preserve">By a judgment of </w:t>
      </w:r>
      <w:r w:rsidR="008E23AF" w:rsidRPr="00B25D0F">
        <w:rPr>
          <w:szCs w:val="22"/>
        </w:rPr>
        <w:t xml:space="preserve">6 November 2008, </w:t>
      </w:r>
      <w:r w:rsidR="008E23AF">
        <w:rPr>
          <w:szCs w:val="22"/>
        </w:rPr>
        <w:t>the Australian Family Court recognised T.</w:t>
      </w:r>
      <w:r w:rsidR="00F7260D">
        <w:rPr>
          <w:szCs w:val="22"/>
        </w:rPr>
        <w:t>’</w:t>
      </w:r>
      <w:r w:rsidR="008E23AF">
        <w:rPr>
          <w:szCs w:val="22"/>
        </w:rPr>
        <w:t xml:space="preserve">s paternity in respect of </w:t>
      </w:r>
      <w:r w:rsidR="008E23AF" w:rsidRPr="00B25D0F">
        <w:rPr>
          <w:szCs w:val="22"/>
        </w:rPr>
        <w:t xml:space="preserve">E. </w:t>
      </w:r>
      <w:r w:rsidR="008E23AF">
        <w:rPr>
          <w:szCs w:val="22"/>
        </w:rPr>
        <w:t>and held that the applicant and T. had had joint parental responsibility for their child since her birth.</w:t>
      </w:r>
      <w:r w:rsidR="008E23AF" w:rsidRPr="00B25D0F">
        <w:rPr>
          <w:szCs w:val="22"/>
        </w:rPr>
        <w:t xml:space="preserve"> </w:t>
      </w:r>
      <w:r w:rsidR="00591CA1">
        <w:rPr>
          <w:szCs w:val="22"/>
        </w:rPr>
        <w:t>The judge a</w:t>
      </w:r>
      <w:r w:rsidR="008E23AF">
        <w:rPr>
          <w:szCs w:val="22"/>
        </w:rPr>
        <w:t xml:space="preserve">dded that examination of the case would be continued once the child had been returned to </w:t>
      </w:r>
      <w:smartTag w:uri="urn:schemas-microsoft-com:office:smarttags" w:element="place">
        <w:smartTag w:uri="urn:schemas-microsoft-com:office:smarttags" w:element="country-region">
          <w:r w:rsidR="008E23AF" w:rsidRPr="00B25D0F">
            <w:rPr>
              <w:szCs w:val="22"/>
            </w:rPr>
            <w:t>Australia</w:t>
          </w:r>
        </w:smartTag>
      </w:smartTag>
      <w:r w:rsidR="008E23AF" w:rsidRPr="00B25D0F">
        <w:rPr>
          <w:szCs w:val="22"/>
        </w:rPr>
        <w:t xml:space="preserve">, </w:t>
      </w:r>
      <w:r w:rsidR="008E23AF">
        <w:rPr>
          <w:szCs w:val="22"/>
        </w:rPr>
        <w:t>while stating as follows</w:t>
      </w:r>
      <w:r w:rsidRPr="008E23AF">
        <w:rPr>
          <w:szCs w:val="22"/>
        </w:rPr>
        <w:t>:</w:t>
      </w:r>
    </w:p>
    <w:p w:rsidR="00902AB3" w:rsidRPr="008E23AF" w:rsidRDefault="008E23AF" w:rsidP="001F4C2E">
      <w:pPr>
        <w:pStyle w:val="JuQuot"/>
        <w:rPr>
          <w:szCs w:val="24"/>
        </w:rPr>
      </w:pPr>
      <w:r>
        <w:rPr>
          <w:szCs w:val="22"/>
        </w:rPr>
        <w:t>“</w:t>
      </w:r>
      <w:r w:rsidR="0039325E">
        <w:t>...</w:t>
      </w:r>
      <w:r w:rsidRPr="00B25D0F">
        <w:t xml:space="preserve"> </w:t>
      </w:r>
      <w:r>
        <w:t>however, it is not of course for me to say whether the child</w:t>
      </w:r>
      <w:r w:rsidR="00F7260D">
        <w:t>’</w:t>
      </w:r>
      <w:r>
        <w:t xml:space="preserve">s presence in </w:t>
      </w:r>
      <w:smartTag w:uri="urn:schemas-microsoft-com:office:smarttags" w:element="place">
        <w:smartTag w:uri="urn:schemas-microsoft-com:office:smarttags" w:element="country-region">
          <w:r>
            <w:t>Latvia</w:t>
          </w:r>
        </w:smartTag>
      </w:smartTag>
      <w:r>
        <w:t xml:space="preserve"> is the consequence of a wrongful removal or retention</w:t>
      </w:r>
      <w:r w:rsidRPr="00B25D0F">
        <w:t xml:space="preserve">. </w:t>
      </w:r>
      <w:r>
        <w:t>With all due respect, it is for the Latvian judge to rule on that question</w:t>
      </w:r>
      <w:r w:rsidRPr="00B25D0F">
        <w:t>.</w:t>
      </w:r>
      <w:r>
        <w:t>”</w:t>
      </w:r>
    </w:p>
    <w:p w:rsidR="00902AB3" w:rsidRPr="008E23AF" w:rsidRDefault="00902AB3" w:rsidP="001F4C2E">
      <w:pPr>
        <w:pStyle w:val="JuPara"/>
      </w:pPr>
      <w:r w:rsidRPr="0011639F">
        <w:fldChar w:fldCharType="begin"/>
      </w:r>
      <w:r w:rsidRPr="008E23AF">
        <w:instrText xml:space="preserve"> SEQ level0 \*arabic </w:instrText>
      </w:r>
      <w:r w:rsidRPr="0011639F">
        <w:fldChar w:fldCharType="separate"/>
      </w:r>
      <w:r w:rsidR="00794456">
        <w:rPr>
          <w:noProof/>
        </w:rPr>
        <w:t>16</w:t>
      </w:r>
      <w:r w:rsidRPr="0011639F">
        <w:fldChar w:fldCharType="end"/>
      </w:r>
      <w:r w:rsidR="00347737">
        <w:t>.  </w:t>
      </w:r>
      <w:r w:rsidR="008E23AF">
        <w:t>The applicant did not appeal against that decision</w:t>
      </w:r>
      <w:r w:rsidR="008E23AF" w:rsidRPr="00B25D0F">
        <w:t>.</w:t>
      </w:r>
    </w:p>
    <w:p w:rsidR="00902AB3" w:rsidRPr="000D3E83" w:rsidRDefault="00902AB3" w:rsidP="001F4C2E">
      <w:pPr>
        <w:pStyle w:val="JuHA"/>
      </w:pPr>
      <w:r w:rsidRPr="000D3E83">
        <w:t>B.</w:t>
      </w:r>
      <w:r w:rsidR="0097482D">
        <w:t>  </w:t>
      </w:r>
      <w:r w:rsidR="008E23AF">
        <w:t>The proceedings in Latvia</w:t>
      </w:r>
    </w:p>
    <w:p w:rsidR="00172900" w:rsidRDefault="00902AB3" w:rsidP="001F4C2E">
      <w:pPr>
        <w:pStyle w:val="JuPara"/>
        <w:rPr>
          <w:szCs w:val="24"/>
        </w:rPr>
      </w:pPr>
      <w:r w:rsidRPr="0011639F">
        <w:fldChar w:fldCharType="begin"/>
      </w:r>
      <w:r w:rsidRPr="00B25982">
        <w:instrText xml:space="preserve"> SEQ level0 \*arabic </w:instrText>
      </w:r>
      <w:r w:rsidRPr="0011639F">
        <w:fldChar w:fldCharType="separate"/>
      </w:r>
      <w:r w:rsidR="00794456">
        <w:rPr>
          <w:noProof/>
        </w:rPr>
        <w:t>17</w:t>
      </w:r>
      <w:r w:rsidRPr="0011639F">
        <w:fldChar w:fldCharType="end"/>
      </w:r>
      <w:r w:rsidRPr="00B25982">
        <w:t>.  </w:t>
      </w:r>
      <w:r w:rsidR="008E23AF">
        <w:t xml:space="preserve">On </w:t>
      </w:r>
      <w:r w:rsidR="008E23AF" w:rsidRPr="00B06CE8">
        <w:t>22 September 2008</w:t>
      </w:r>
      <w:r w:rsidR="008E23AF">
        <w:t xml:space="preserve"> the Ministry of Child</w:t>
      </w:r>
      <w:r w:rsidR="00591CA1">
        <w:t xml:space="preserve">ren </w:t>
      </w:r>
      <w:r w:rsidR="008E23AF">
        <w:t>and Family Affairs, which was the</w:t>
      </w:r>
      <w:r w:rsidR="00591CA1">
        <w:t xml:space="preserve"> Latvian </w:t>
      </w:r>
      <w:r w:rsidR="008E23AF">
        <w:t xml:space="preserve">Central Authority responsible for implementing </w:t>
      </w:r>
      <w:smartTag w:uri="urn:schemas-microsoft-com:office:smarttags" w:element="City">
        <w:r w:rsidR="008E23AF">
          <w:t>the Hague</w:t>
        </w:r>
      </w:smartTag>
      <w:r w:rsidR="008E23AF">
        <w:t xml:space="preserve"> Convention, received from their Australian counterpart a request from T. seeking the child</w:t>
      </w:r>
      <w:r w:rsidR="00F7260D">
        <w:t>’</w:t>
      </w:r>
      <w:r w:rsidR="008E23AF">
        <w:t xml:space="preserve">s return to </w:t>
      </w:r>
      <w:smartTag w:uri="urn:schemas-microsoft-com:office:smarttags" w:element="place">
        <w:smartTag w:uri="urn:schemas-microsoft-com:office:smarttags" w:element="country-region">
          <w:r w:rsidR="008E23AF">
            <w:t>Australia</w:t>
          </w:r>
        </w:smartTag>
      </w:smartTag>
      <w:r w:rsidR="008E23AF">
        <w:t xml:space="preserve"> on the basis of th</w:t>
      </w:r>
      <w:r w:rsidR="00517204">
        <w:t xml:space="preserve">at </w:t>
      </w:r>
      <w:r w:rsidR="008E23AF">
        <w:t>international convention. Th</w:t>
      </w:r>
      <w:r w:rsidR="00517204">
        <w:t xml:space="preserve">e </w:t>
      </w:r>
      <w:r w:rsidR="008E23AF">
        <w:t>return request was accompanied by a</w:t>
      </w:r>
      <w:r w:rsidR="00591CA1">
        <w:t xml:space="preserve"> sworn </w:t>
      </w:r>
      <w:r w:rsidR="008E23AF">
        <w:t xml:space="preserve">affidavit setting out the applicable Australian law and certifying, without prejudice to the issue of paternity, that on the date on which the child had been removed from </w:t>
      </w:r>
      <w:smartTag w:uri="urn:schemas-microsoft-com:office:smarttags" w:element="place">
        <w:smartTag w:uri="urn:schemas-microsoft-com:office:smarttags" w:element="country-region">
          <w:r w:rsidR="008E23AF">
            <w:t>Australia</w:t>
          </w:r>
        </w:smartTag>
      </w:smartTag>
      <w:r w:rsidR="008E23AF">
        <w:t xml:space="preserve"> T. had </w:t>
      </w:r>
      <w:r w:rsidR="00517204">
        <w:t xml:space="preserve">exercised </w:t>
      </w:r>
      <w:r w:rsidR="008E23AF">
        <w:t>joint parental authority over her within the meaning of A</w:t>
      </w:r>
      <w:r w:rsidR="008E23AF" w:rsidRPr="00B06CE8">
        <w:rPr>
          <w:szCs w:val="24"/>
        </w:rPr>
        <w:t xml:space="preserve">rticle 5 </w:t>
      </w:r>
      <w:r w:rsidR="008E23AF">
        <w:rPr>
          <w:szCs w:val="24"/>
        </w:rPr>
        <w:t xml:space="preserve">of the Hague </w:t>
      </w:r>
      <w:r w:rsidR="008E23AF" w:rsidRPr="00B06CE8">
        <w:rPr>
          <w:szCs w:val="24"/>
        </w:rPr>
        <w:t>Convention.</w:t>
      </w:r>
    </w:p>
    <w:p w:rsidR="00902AB3" w:rsidRPr="008E23AF"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18</w:t>
      </w:r>
      <w:r w:rsidRPr="0011639F">
        <w:fldChar w:fldCharType="end"/>
      </w:r>
      <w:r w:rsidRPr="00B25982">
        <w:t>.  </w:t>
      </w:r>
      <w:r w:rsidR="008E23AF">
        <w:t xml:space="preserve">On </w:t>
      </w:r>
      <w:r w:rsidR="008E23AF" w:rsidRPr="00B06CE8">
        <w:t>19 November 2008</w:t>
      </w:r>
      <w:r w:rsidR="008E23AF">
        <w:t xml:space="preserve"> the </w:t>
      </w:r>
      <w:r w:rsidR="001D24E5">
        <w:t>R</w:t>
      </w:r>
      <w:r w:rsidR="008B784A">
        <w:t>iga</w:t>
      </w:r>
      <w:r w:rsidR="008E23AF">
        <w:t xml:space="preserve"> City </w:t>
      </w:r>
      <w:r w:rsidR="008E23AF" w:rsidRPr="00B06CE8">
        <w:t xml:space="preserve">Zemgale </w:t>
      </w:r>
      <w:r w:rsidR="00517204">
        <w:t>D</w:t>
      </w:r>
      <w:r w:rsidR="008E23AF">
        <w:t xml:space="preserve">istrict </w:t>
      </w:r>
      <w:r w:rsidR="00517204">
        <w:t>C</w:t>
      </w:r>
      <w:r w:rsidR="008E23AF">
        <w:t xml:space="preserve">ourt </w:t>
      </w:r>
      <w:r w:rsidR="008E23AF" w:rsidRPr="00B06CE8">
        <w:t>(</w:t>
      </w:r>
      <w:r w:rsidR="008E23AF">
        <w:t xml:space="preserve">“the </w:t>
      </w:r>
      <w:r w:rsidR="00591CA1">
        <w:t>D</w:t>
      </w:r>
      <w:r w:rsidR="008E23AF">
        <w:t xml:space="preserve">istrict </w:t>
      </w:r>
      <w:r w:rsidR="00591CA1">
        <w:t>C</w:t>
      </w:r>
      <w:r w:rsidR="008E23AF">
        <w:t>ourt”</w:t>
      </w:r>
      <w:r w:rsidR="008E23AF" w:rsidRPr="00B06CE8">
        <w:t>) examin</w:t>
      </w:r>
      <w:r w:rsidR="008E23AF">
        <w:t>ed the request in the presence of both T. and the applicant</w:t>
      </w:r>
      <w:r w:rsidR="004F5F2F">
        <w:t>.</w:t>
      </w:r>
    </w:p>
    <w:p w:rsidR="00902AB3" w:rsidRPr="001978E2" w:rsidRDefault="00902AB3" w:rsidP="001F4C2E">
      <w:pPr>
        <w:pStyle w:val="JuPara"/>
        <w:rPr>
          <w:szCs w:val="24"/>
        </w:rPr>
      </w:pPr>
      <w:r w:rsidRPr="0011639F">
        <w:fldChar w:fldCharType="begin"/>
      </w:r>
      <w:r w:rsidRPr="00B25982">
        <w:instrText xml:space="preserve"> SEQ level0 \*arabic </w:instrText>
      </w:r>
      <w:r w:rsidRPr="0011639F">
        <w:fldChar w:fldCharType="separate"/>
      </w:r>
      <w:r w:rsidR="00794456">
        <w:rPr>
          <w:noProof/>
        </w:rPr>
        <w:t>19</w:t>
      </w:r>
      <w:r w:rsidRPr="0011639F">
        <w:fldChar w:fldCharType="end"/>
      </w:r>
      <w:r w:rsidRPr="00B25982">
        <w:t>.  </w:t>
      </w:r>
      <w:r w:rsidR="001978E2" w:rsidRPr="00B06CE8">
        <w:t>A</w:t>
      </w:r>
      <w:r w:rsidR="001978E2">
        <w:t xml:space="preserve">t the hearing the </w:t>
      </w:r>
      <w:r w:rsidR="00765C2C">
        <w:t xml:space="preserve">applicant </w:t>
      </w:r>
      <w:r w:rsidR="001978E2">
        <w:rPr>
          <w:szCs w:val="24"/>
        </w:rPr>
        <w:t>contested T.</w:t>
      </w:r>
      <w:r w:rsidR="00F7260D">
        <w:rPr>
          <w:szCs w:val="24"/>
        </w:rPr>
        <w:t>’</w:t>
      </w:r>
      <w:r w:rsidR="001978E2">
        <w:rPr>
          <w:szCs w:val="24"/>
        </w:rPr>
        <w:t>s request. She explained that he had no grounds for being recognised a</w:t>
      </w:r>
      <w:r w:rsidR="00591CA1">
        <w:rPr>
          <w:szCs w:val="24"/>
        </w:rPr>
        <w:t xml:space="preserve">s </w:t>
      </w:r>
      <w:r w:rsidR="001978E2">
        <w:rPr>
          <w:szCs w:val="24"/>
        </w:rPr>
        <w:t xml:space="preserve">the father, since </w:t>
      </w:r>
      <w:r w:rsidR="00517204">
        <w:rPr>
          <w:szCs w:val="24"/>
        </w:rPr>
        <w:t xml:space="preserve">she had still been married to another man </w:t>
      </w:r>
      <w:r w:rsidR="001978E2">
        <w:rPr>
          <w:szCs w:val="24"/>
        </w:rPr>
        <w:t xml:space="preserve">at the time of the </w:t>
      </w:r>
      <w:r w:rsidR="00517204">
        <w:rPr>
          <w:szCs w:val="24"/>
        </w:rPr>
        <w:t>child</w:t>
      </w:r>
      <w:r w:rsidR="00F7260D">
        <w:rPr>
          <w:szCs w:val="24"/>
        </w:rPr>
        <w:t>’</w:t>
      </w:r>
      <w:r w:rsidR="00517204">
        <w:rPr>
          <w:szCs w:val="24"/>
        </w:rPr>
        <w:t xml:space="preserve">s </w:t>
      </w:r>
      <w:r w:rsidR="001978E2">
        <w:rPr>
          <w:szCs w:val="24"/>
        </w:rPr>
        <w:t xml:space="preserve">birth and </w:t>
      </w:r>
      <w:r w:rsidR="001978E2" w:rsidRPr="00B06CE8">
        <w:rPr>
          <w:szCs w:val="24"/>
        </w:rPr>
        <w:t xml:space="preserve">T. </w:t>
      </w:r>
      <w:r w:rsidR="001978E2">
        <w:rPr>
          <w:szCs w:val="24"/>
        </w:rPr>
        <w:t xml:space="preserve">had never expressed a wish to have his paternity recognised prior to her departure from </w:t>
      </w:r>
      <w:smartTag w:uri="urn:schemas-microsoft-com:office:smarttags" w:element="place">
        <w:smartTag w:uri="urn:schemas-microsoft-com:office:smarttags" w:element="country-region">
          <w:r w:rsidR="001978E2" w:rsidRPr="00B06CE8">
            <w:rPr>
              <w:szCs w:val="24"/>
            </w:rPr>
            <w:t>Australi</w:t>
          </w:r>
          <w:r w:rsidR="001978E2">
            <w:rPr>
              <w:szCs w:val="24"/>
            </w:rPr>
            <w:t>a</w:t>
          </w:r>
        </w:smartTag>
      </w:smartTag>
      <w:r w:rsidR="001978E2" w:rsidRPr="00B06CE8">
        <w:rPr>
          <w:szCs w:val="24"/>
        </w:rPr>
        <w:t xml:space="preserve">. </w:t>
      </w:r>
      <w:r w:rsidR="001978E2">
        <w:rPr>
          <w:szCs w:val="24"/>
        </w:rPr>
        <w:t xml:space="preserve">She alleged that </w:t>
      </w:r>
      <w:r w:rsidR="00591CA1">
        <w:rPr>
          <w:szCs w:val="24"/>
        </w:rPr>
        <w:t xml:space="preserve">as </w:t>
      </w:r>
      <w:r w:rsidR="001978E2" w:rsidRPr="00B06CE8">
        <w:rPr>
          <w:szCs w:val="24"/>
        </w:rPr>
        <w:t xml:space="preserve">T. </w:t>
      </w:r>
      <w:r w:rsidR="001978E2">
        <w:rPr>
          <w:szCs w:val="24"/>
        </w:rPr>
        <w:t xml:space="preserve">had become hostile and sometimes aggressive towards her she had requested that persons who had visited her in </w:t>
      </w:r>
      <w:smartTag w:uri="urn:schemas-microsoft-com:office:smarttags" w:element="place">
        <w:smartTag w:uri="urn:schemas-microsoft-com:office:smarttags" w:element="country-region">
          <w:r w:rsidR="001978E2">
            <w:rPr>
              <w:szCs w:val="24"/>
            </w:rPr>
            <w:t>Australia</w:t>
          </w:r>
        </w:smartTag>
      </w:smartTag>
      <w:r w:rsidR="001978E2">
        <w:rPr>
          <w:szCs w:val="24"/>
        </w:rPr>
        <w:t xml:space="preserve"> be called as witnesses. The applicant also </w:t>
      </w:r>
      <w:r w:rsidR="007174B6">
        <w:rPr>
          <w:szCs w:val="24"/>
        </w:rPr>
        <w:t xml:space="preserve">submitted </w:t>
      </w:r>
      <w:r w:rsidR="001978E2">
        <w:rPr>
          <w:szCs w:val="24"/>
        </w:rPr>
        <w:t xml:space="preserve">that </w:t>
      </w:r>
      <w:r w:rsidR="001978E2" w:rsidRPr="00B06CE8">
        <w:rPr>
          <w:szCs w:val="24"/>
        </w:rPr>
        <w:t xml:space="preserve">T. </w:t>
      </w:r>
      <w:r w:rsidR="001978E2">
        <w:rPr>
          <w:szCs w:val="24"/>
        </w:rPr>
        <w:t xml:space="preserve">had initiated the proceedings only in order to </w:t>
      </w:r>
      <w:r w:rsidR="00591CA1">
        <w:rPr>
          <w:szCs w:val="24"/>
        </w:rPr>
        <w:t xml:space="preserve">benefit from </w:t>
      </w:r>
      <w:r w:rsidR="001978E2">
        <w:rPr>
          <w:szCs w:val="24"/>
        </w:rPr>
        <w:t>them in criminal proceedings that</w:t>
      </w:r>
      <w:r w:rsidR="007174B6">
        <w:rPr>
          <w:szCs w:val="24"/>
        </w:rPr>
        <w:t xml:space="preserve"> </w:t>
      </w:r>
      <w:r w:rsidR="001978E2">
        <w:rPr>
          <w:szCs w:val="24"/>
        </w:rPr>
        <w:t xml:space="preserve">had </w:t>
      </w:r>
      <w:r w:rsidR="007174B6">
        <w:rPr>
          <w:szCs w:val="24"/>
        </w:rPr>
        <w:t xml:space="preserve">allegedly </w:t>
      </w:r>
      <w:r w:rsidR="001978E2">
        <w:rPr>
          <w:szCs w:val="24"/>
        </w:rPr>
        <w:t xml:space="preserve">been brought against him in </w:t>
      </w:r>
      <w:smartTag w:uri="urn:schemas-microsoft-com:office:smarttags" w:element="place">
        <w:smartTag w:uri="urn:schemas-microsoft-com:office:smarttags" w:element="country-region">
          <w:r w:rsidR="001978E2" w:rsidRPr="00B06CE8">
            <w:rPr>
              <w:szCs w:val="24"/>
            </w:rPr>
            <w:t>Australia</w:t>
          </w:r>
        </w:smartTag>
      </w:smartTag>
      <w:r w:rsidRPr="001978E2">
        <w:rPr>
          <w:szCs w:val="24"/>
        </w:rPr>
        <w:t>.</w:t>
      </w:r>
    </w:p>
    <w:p w:rsidR="00902AB3" w:rsidRPr="001978E2" w:rsidRDefault="00902AB3" w:rsidP="001F4C2E">
      <w:pPr>
        <w:pStyle w:val="JuPara"/>
        <w:rPr>
          <w:szCs w:val="24"/>
        </w:rPr>
      </w:pPr>
      <w:r w:rsidRPr="0011639F">
        <w:rPr>
          <w:szCs w:val="24"/>
        </w:rPr>
        <w:fldChar w:fldCharType="begin"/>
      </w:r>
      <w:r w:rsidRPr="00B25982">
        <w:rPr>
          <w:szCs w:val="24"/>
        </w:rPr>
        <w:instrText xml:space="preserve"> SEQ level0 \*arabic </w:instrText>
      </w:r>
      <w:r w:rsidRPr="0011639F">
        <w:rPr>
          <w:szCs w:val="24"/>
        </w:rPr>
        <w:fldChar w:fldCharType="separate"/>
      </w:r>
      <w:r w:rsidR="00794456">
        <w:rPr>
          <w:noProof/>
          <w:szCs w:val="24"/>
        </w:rPr>
        <w:t>20</w:t>
      </w:r>
      <w:r w:rsidRPr="0011639F">
        <w:rPr>
          <w:szCs w:val="24"/>
        </w:rPr>
        <w:fldChar w:fldCharType="end"/>
      </w:r>
      <w:r w:rsidRPr="00B25982">
        <w:rPr>
          <w:szCs w:val="24"/>
        </w:rPr>
        <w:t>.  </w:t>
      </w:r>
      <w:r w:rsidR="001978E2" w:rsidRPr="00C1774C">
        <w:rPr>
          <w:szCs w:val="24"/>
        </w:rPr>
        <w:t xml:space="preserve">The representative of </w:t>
      </w:r>
      <w:r w:rsidR="007E343A" w:rsidRPr="006302CF">
        <w:t xml:space="preserve">the </w:t>
      </w:r>
      <w:r w:rsidR="007E343A" w:rsidRPr="00D0087A">
        <w:rPr>
          <w:i/>
          <w:iCs/>
        </w:rPr>
        <w:t>Bāriņtiesa</w:t>
      </w:r>
      <w:r w:rsidR="007E343A" w:rsidRPr="00D0087A">
        <w:t xml:space="preserve">, </w:t>
      </w:r>
      <w:r w:rsidR="00322DE7" w:rsidRPr="00D0087A">
        <w:t xml:space="preserve">a </w:t>
      </w:r>
      <w:r w:rsidR="007E343A" w:rsidRPr="006302CF">
        <w:t xml:space="preserve">guardianship and </w:t>
      </w:r>
      <w:r w:rsidR="00C1774C" w:rsidRPr="00D0087A">
        <w:t xml:space="preserve">curatorship </w:t>
      </w:r>
      <w:r w:rsidR="007E343A" w:rsidRPr="006302CF">
        <w:t xml:space="preserve">institution established by </w:t>
      </w:r>
      <w:r w:rsidR="00BD10EC" w:rsidRPr="00064AEB">
        <w:t>the</w:t>
      </w:r>
      <w:r w:rsidR="007E343A" w:rsidRPr="00835F14">
        <w:t xml:space="preserve"> </w:t>
      </w:r>
      <w:r w:rsidR="00BD10EC" w:rsidRPr="00835F14">
        <w:t xml:space="preserve">Riga </w:t>
      </w:r>
      <w:r w:rsidR="007E343A" w:rsidRPr="00835F14">
        <w:t xml:space="preserve">city </w:t>
      </w:r>
      <w:r w:rsidR="00C3708C" w:rsidRPr="00835F14">
        <w:t>council</w:t>
      </w:r>
      <w:r w:rsidR="0097482D" w:rsidRPr="00835F14">
        <w:t xml:space="preserve">, </w:t>
      </w:r>
      <w:r w:rsidR="001978E2" w:rsidRPr="00516D2E">
        <w:rPr>
          <w:szCs w:val="24"/>
        </w:rPr>
        <w:t>called</w:t>
      </w:r>
      <w:r w:rsidR="001978E2" w:rsidRPr="00785B8A">
        <w:rPr>
          <w:szCs w:val="24"/>
        </w:rPr>
        <w:t xml:space="preserve"> for</w:t>
      </w:r>
      <w:r w:rsidR="001978E2">
        <w:rPr>
          <w:szCs w:val="24"/>
        </w:rPr>
        <w:t xml:space="preserve"> T.</w:t>
      </w:r>
      <w:r w:rsidR="00F7260D">
        <w:rPr>
          <w:szCs w:val="24"/>
        </w:rPr>
        <w:t>’</w:t>
      </w:r>
      <w:r w:rsidR="001978E2">
        <w:rPr>
          <w:szCs w:val="24"/>
        </w:rPr>
        <w:t xml:space="preserve">s request to be dismissed, arguing, on the one hand, that the applicant had been a single mother when the child was removed from </w:t>
      </w:r>
      <w:r w:rsidR="001978E2" w:rsidRPr="00B06CE8">
        <w:rPr>
          <w:szCs w:val="24"/>
        </w:rPr>
        <w:t>Australi</w:t>
      </w:r>
      <w:r w:rsidR="001978E2">
        <w:rPr>
          <w:szCs w:val="24"/>
        </w:rPr>
        <w:t>a</w:t>
      </w:r>
      <w:r w:rsidR="001978E2" w:rsidRPr="00B06CE8">
        <w:rPr>
          <w:szCs w:val="24"/>
        </w:rPr>
        <w:t xml:space="preserve"> </w:t>
      </w:r>
      <w:r w:rsidR="001978E2">
        <w:rPr>
          <w:szCs w:val="24"/>
        </w:rPr>
        <w:t xml:space="preserve">and, on the other, that the child had developed ties with </w:t>
      </w:r>
      <w:r w:rsidR="001978E2" w:rsidRPr="00B06CE8">
        <w:rPr>
          <w:szCs w:val="24"/>
        </w:rPr>
        <w:t>L</w:t>
      </w:r>
      <w:r w:rsidR="001978E2">
        <w:rPr>
          <w:szCs w:val="24"/>
        </w:rPr>
        <w:t>atvia</w:t>
      </w:r>
      <w:r w:rsidRPr="001978E2">
        <w:rPr>
          <w:szCs w:val="24"/>
        </w:rPr>
        <w:t>.</w:t>
      </w:r>
    </w:p>
    <w:p w:rsidR="00902AB3" w:rsidRPr="00F66E38"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21</w:t>
      </w:r>
      <w:r w:rsidRPr="0011639F">
        <w:fldChar w:fldCharType="end"/>
      </w:r>
      <w:r w:rsidRPr="00B25982">
        <w:t>.  </w:t>
      </w:r>
      <w:r w:rsidR="00F66E38" w:rsidRPr="00A7761D">
        <w:t xml:space="preserve">By a judgment of </w:t>
      </w:r>
      <w:r w:rsidR="00F66E38">
        <w:t>19 November 2008</w:t>
      </w:r>
      <w:r w:rsidR="00F66E38" w:rsidRPr="00A7761D">
        <w:t xml:space="preserve">, the </w:t>
      </w:r>
      <w:r w:rsidR="00591CA1">
        <w:t>D</w:t>
      </w:r>
      <w:r w:rsidR="00F66E38" w:rsidRPr="00A7761D">
        <w:t xml:space="preserve">istrict </w:t>
      </w:r>
      <w:r w:rsidR="00591CA1">
        <w:t>C</w:t>
      </w:r>
      <w:r w:rsidR="00F66E38" w:rsidRPr="00A7761D">
        <w:t>ourt granted T.</w:t>
      </w:r>
      <w:r w:rsidR="00F7260D">
        <w:t>’</w:t>
      </w:r>
      <w:r w:rsidR="00F66E38" w:rsidRPr="00A7761D">
        <w:t xml:space="preserve">s request and ordered that the child be returned to </w:t>
      </w:r>
      <w:smartTag w:uri="urn:schemas-microsoft-com:office:smarttags" w:element="place">
        <w:smartTag w:uri="urn:schemas-microsoft-com:office:smarttags" w:element="country-region">
          <w:r w:rsidR="00F66E38" w:rsidRPr="00A7761D">
            <w:t>Australia</w:t>
          </w:r>
        </w:smartTag>
      </w:smartTag>
      <w:r w:rsidR="00F66E38" w:rsidRPr="00A7761D">
        <w:t xml:space="preserve"> </w:t>
      </w:r>
      <w:r w:rsidR="007174B6" w:rsidRPr="00A7761D">
        <w:t>immediately</w:t>
      </w:r>
      <w:r w:rsidR="00F66E38" w:rsidRPr="00A7761D">
        <w:t xml:space="preserve"> and</w:t>
      </w:r>
      <w:r w:rsidR="007174B6">
        <w:t>,</w:t>
      </w:r>
      <w:r w:rsidR="00F66E38" w:rsidRPr="00A7761D">
        <w:t xml:space="preserve"> in any event</w:t>
      </w:r>
      <w:r w:rsidR="007174B6">
        <w:t>,</w:t>
      </w:r>
      <w:r w:rsidR="00F66E38" w:rsidRPr="00A7761D">
        <w:t xml:space="preserve"> not later than six weeks </w:t>
      </w:r>
      <w:r w:rsidR="007174B6">
        <w:t xml:space="preserve">after </w:t>
      </w:r>
      <w:r w:rsidR="00F66E38" w:rsidRPr="00A7761D">
        <w:t xml:space="preserve">its decision. In its reasoning, noting that the Australian courts had established that the applicant and T. exercised </w:t>
      </w:r>
      <w:r w:rsidR="007174B6">
        <w:t xml:space="preserve">joint </w:t>
      </w:r>
      <w:r w:rsidR="00F66E38" w:rsidRPr="00A7761D">
        <w:t>parental responsibility, the court held, firstly, that th</w:t>
      </w:r>
      <w:r w:rsidR="007174B6">
        <w:t xml:space="preserve">e </w:t>
      </w:r>
      <w:r w:rsidR="00765C2C">
        <w:t xml:space="preserve">Latvian courts could neither reverse that </w:t>
      </w:r>
      <w:r w:rsidR="00E6651D">
        <w:t xml:space="preserve">decision, </w:t>
      </w:r>
      <w:r w:rsidR="00765C2C">
        <w:t xml:space="preserve">nor </w:t>
      </w:r>
      <w:r w:rsidR="00F66E38" w:rsidRPr="00A7761D">
        <w:t xml:space="preserve">interpret </w:t>
      </w:r>
      <w:r w:rsidR="00765C2C">
        <w:t xml:space="preserve">and </w:t>
      </w:r>
      <w:r w:rsidR="00F66E38" w:rsidRPr="00A7761D">
        <w:t xml:space="preserve">apply </w:t>
      </w:r>
      <w:r w:rsidR="00765C2C">
        <w:t xml:space="preserve">the </w:t>
      </w:r>
      <w:r w:rsidR="00F66E38" w:rsidRPr="00A7761D">
        <w:t>Australian l</w:t>
      </w:r>
      <w:r w:rsidR="00591CA1">
        <w:t>aw</w:t>
      </w:r>
      <w:r w:rsidR="00F66E38" w:rsidRPr="00A7761D">
        <w:t xml:space="preserve">. It further held that, in application of Articles 1 and 14 of the Hague Convention, the Latvian courts </w:t>
      </w:r>
      <w:r w:rsidR="00F66E38">
        <w:t>did not have jurisdiction to rule on T.</w:t>
      </w:r>
      <w:r w:rsidR="00F7260D">
        <w:t>’</w:t>
      </w:r>
      <w:r w:rsidR="00F66E38">
        <w:t xml:space="preserve">s parental responsibility </w:t>
      </w:r>
      <w:r w:rsidR="001D188E">
        <w:t xml:space="preserve">for </w:t>
      </w:r>
      <w:r w:rsidR="00F66E38">
        <w:t>the child, but only on the child</w:t>
      </w:r>
      <w:r w:rsidR="00F7260D">
        <w:t>’</w:t>
      </w:r>
      <w:r w:rsidR="00F66E38">
        <w:t>s departure from Australia and her possible return. It considered that the child</w:t>
      </w:r>
      <w:r w:rsidR="00F7260D">
        <w:t>’</w:t>
      </w:r>
      <w:r w:rsidR="00F66E38">
        <w:t>s removal had been wrongful and had been carried out without T.</w:t>
      </w:r>
      <w:r w:rsidR="00F7260D">
        <w:t>’</w:t>
      </w:r>
      <w:r w:rsidR="00F66E38">
        <w:t>s consent. As to the application of A</w:t>
      </w:r>
      <w:r w:rsidR="00F66E38" w:rsidRPr="00A7761D">
        <w:t xml:space="preserve">rticle 13 </w:t>
      </w:r>
      <w:r w:rsidR="00F66E38">
        <w:t xml:space="preserve">of the Hague </w:t>
      </w:r>
      <w:r w:rsidR="00F66E38" w:rsidRPr="00A7761D">
        <w:t xml:space="preserve">Convention, </w:t>
      </w:r>
      <w:r w:rsidR="00F66E38">
        <w:t xml:space="preserve">it held, in the light of photographs and </w:t>
      </w:r>
      <w:r w:rsidR="00D0678D">
        <w:t xml:space="preserve">copies </w:t>
      </w:r>
      <w:r w:rsidR="00F66E38">
        <w:t>of e</w:t>
      </w:r>
      <w:r w:rsidR="00581696">
        <w:t>-</w:t>
      </w:r>
      <w:r w:rsidR="00F66E38">
        <w:t>mails between the applicant and T.</w:t>
      </w:r>
      <w:r w:rsidR="00F7260D">
        <w:t>’</w:t>
      </w:r>
      <w:r w:rsidR="00F66E38">
        <w:t>s relatives</w:t>
      </w:r>
      <w:r w:rsidR="001D188E">
        <w:t>,</w:t>
      </w:r>
      <w:r w:rsidR="00F66E38">
        <w:t xml:space="preserve"> that he had cared for the child prior to her departure for Latvia. While noting that witness statements referred to arguments between the parties and to the fact that T. had behaved </w:t>
      </w:r>
      <w:r w:rsidR="00444C42">
        <w:t>irascibly</w:t>
      </w:r>
      <w:r w:rsidR="00D0678D">
        <w:t xml:space="preserve"> </w:t>
      </w:r>
      <w:r w:rsidR="00F66E38">
        <w:t>towards the applicant and the child</w:t>
      </w:r>
      <w:r w:rsidR="00F66E38" w:rsidRPr="00A7761D">
        <w:t>, i</w:t>
      </w:r>
      <w:r w:rsidR="00F66E38">
        <w:t xml:space="preserve">t </w:t>
      </w:r>
      <w:r w:rsidR="001D188E">
        <w:t>held t</w:t>
      </w:r>
      <w:r w:rsidR="00F66E38">
        <w:t xml:space="preserve">hat this did not enable it to conclude that T. </w:t>
      </w:r>
      <w:r w:rsidR="009D6693">
        <w:t xml:space="preserve">had </w:t>
      </w:r>
      <w:r w:rsidR="00F66E38">
        <w:t>not take</w:t>
      </w:r>
      <w:r w:rsidR="009D6693">
        <w:t>n</w:t>
      </w:r>
      <w:r w:rsidR="00F66E38">
        <w:t xml:space="preserve"> care of the child. </w:t>
      </w:r>
      <w:r w:rsidR="00444C42">
        <w:t>Lastly</w:t>
      </w:r>
      <w:r w:rsidR="00F66E38">
        <w:t>, the court dismissed as unfounded the allegation that the child</w:t>
      </w:r>
      <w:r w:rsidR="00F7260D">
        <w:t>’</w:t>
      </w:r>
      <w:r w:rsidR="00F66E38">
        <w:t>s return posed a risk of psychological harm</w:t>
      </w:r>
      <w:r w:rsidRPr="00F66E38">
        <w:t>.</w:t>
      </w:r>
    </w:p>
    <w:p w:rsidR="002C54E1" w:rsidRPr="00A7761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22</w:t>
      </w:r>
      <w:r w:rsidRPr="0011639F">
        <w:fldChar w:fldCharType="end"/>
      </w:r>
      <w:r w:rsidRPr="00B25982">
        <w:t>.  </w:t>
      </w:r>
      <w:r w:rsidR="002C54E1">
        <w:t xml:space="preserve">The applicant lodged an appeal, arguing that </w:t>
      </w:r>
      <w:r w:rsidR="001D188E">
        <w:t xml:space="preserve">when </w:t>
      </w:r>
      <w:r w:rsidR="002C54E1">
        <w:t xml:space="preserve">they had left </w:t>
      </w:r>
      <w:r w:rsidR="002C54E1" w:rsidRPr="00A7761D">
        <w:t>Australi</w:t>
      </w:r>
      <w:r w:rsidR="002C54E1">
        <w:t>a</w:t>
      </w:r>
      <w:r w:rsidR="002C54E1" w:rsidRPr="00A7761D">
        <w:t xml:space="preserve"> </w:t>
      </w:r>
      <w:r w:rsidR="002C54E1">
        <w:t xml:space="preserve">she had been the </w:t>
      </w:r>
      <w:r w:rsidR="001D188E">
        <w:t>child</w:t>
      </w:r>
      <w:r w:rsidR="00F7260D">
        <w:t>’</w:t>
      </w:r>
      <w:r w:rsidR="001D188E">
        <w:t xml:space="preserve">s </w:t>
      </w:r>
      <w:r w:rsidR="002C54E1">
        <w:t>sole guardian in law and in practice, and, further, that her daughter</w:t>
      </w:r>
      <w:r w:rsidR="00F7260D">
        <w:t>’</w:t>
      </w:r>
      <w:r w:rsidR="002C54E1">
        <w:t xml:space="preserve">s return to Australia would expose </w:t>
      </w:r>
      <w:r w:rsidR="009D6693">
        <w:t>the child</w:t>
      </w:r>
      <w:r w:rsidR="002C54E1">
        <w:t xml:space="preserve"> to psychological harm. In support of th</w:t>
      </w:r>
      <w:r w:rsidR="00444C42">
        <w:t xml:space="preserve">e </w:t>
      </w:r>
      <w:r w:rsidR="002C54E1">
        <w:t>latter point, she submitted a certificate</w:t>
      </w:r>
      <w:r w:rsidR="00444C42">
        <w:t xml:space="preserve"> </w:t>
      </w:r>
      <w:r w:rsidR="002C54E1">
        <w:t xml:space="preserve">prepared by a psychologist at her request after the </w:t>
      </w:r>
      <w:r w:rsidR="001D188E">
        <w:t>first-instance court</w:t>
      </w:r>
      <w:r w:rsidR="00F7260D">
        <w:t>’</w:t>
      </w:r>
      <w:r w:rsidR="001D188E">
        <w:t xml:space="preserve">s </w:t>
      </w:r>
      <w:r w:rsidR="002C54E1">
        <w:t xml:space="preserve">judgment. This certificate, based on an examination of </w:t>
      </w:r>
      <w:r w:rsidR="00974E1C">
        <w:t xml:space="preserve">E. </w:t>
      </w:r>
      <w:r w:rsidR="002C54E1">
        <w:t xml:space="preserve">on </w:t>
      </w:r>
      <w:r w:rsidR="002C54E1" w:rsidRPr="00A7761D">
        <w:t>16</w:t>
      </w:r>
      <w:r w:rsidR="00734227">
        <w:t> </w:t>
      </w:r>
      <w:r w:rsidR="002C54E1" w:rsidRPr="00A7761D">
        <w:t xml:space="preserve">December 2008, </w:t>
      </w:r>
      <w:r w:rsidR="002C54E1">
        <w:t>stated that</w:t>
      </w:r>
    </w:p>
    <w:p w:rsidR="00902AB3" w:rsidRPr="00B25982" w:rsidRDefault="002C54E1" w:rsidP="001F4C2E">
      <w:pPr>
        <w:pStyle w:val="JuQuot"/>
      </w:pPr>
      <w:r>
        <w:t>“Although it is clear from the examination that her development is adequate in terms of knowledge and language, the child is unable, on account of her age, to say which place of residence she prefers.... Bearing in mind the child</w:t>
      </w:r>
      <w:r w:rsidR="00F7260D">
        <w:t>’</w:t>
      </w:r>
      <w:r>
        <w:t>s age and her close emotional ties to her mother, which is normal for her age, her emotional well</w:t>
      </w:r>
      <w:r w:rsidR="00444C42">
        <w:t>-</w:t>
      </w:r>
      <w:r>
        <w:t xml:space="preserve">being is primarily </w:t>
      </w:r>
      <w:r w:rsidR="00444C42">
        <w:t xml:space="preserve">based on and closely linked to </w:t>
      </w:r>
      <w:r>
        <w:t>[the applicant</w:t>
      </w:r>
      <w:r w:rsidR="00F7260D">
        <w:t>’</w:t>
      </w:r>
      <w:r>
        <w:t xml:space="preserve">s] psychological balance.... The child needs the daily presence of her mother and to live with her permanently in the same place. Given her age – three years and </w:t>
      </w:r>
      <w:r w:rsidRPr="00A7761D">
        <w:t>10 mo</w:t>
      </w:r>
      <w:r>
        <w:t>nths</w:t>
      </w:r>
      <w:r w:rsidRPr="00A7761D">
        <w:t xml:space="preserve"> –, </w:t>
      </w:r>
      <w:r>
        <w:t>an immediate separation from her mother is to be ruled out, otherwise the child is likely to suffer psychological trauma, in that her sense of security and self-confidence could be affected</w:t>
      </w:r>
      <w:r w:rsidRPr="00A7761D">
        <w:t>.</w:t>
      </w:r>
      <w:r>
        <w:t>”</w:t>
      </w:r>
    </w:p>
    <w:p w:rsidR="00902AB3" w:rsidRPr="002C54E1" w:rsidRDefault="00902AB3" w:rsidP="001F4C2E">
      <w:pPr>
        <w:pStyle w:val="JuPara"/>
      </w:pPr>
      <w:r w:rsidRPr="0011639F">
        <w:fldChar w:fldCharType="begin"/>
      </w:r>
      <w:r w:rsidRPr="002C54E1">
        <w:instrText xml:space="preserve"> SEQ level0 \*arabic </w:instrText>
      </w:r>
      <w:r w:rsidRPr="0011639F">
        <w:fldChar w:fldCharType="separate"/>
      </w:r>
      <w:r w:rsidR="00794456">
        <w:rPr>
          <w:noProof/>
        </w:rPr>
        <w:t>23</w:t>
      </w:r>
      <w:r w:rsidRPr="0011639F">
        <w:fldChar w:fldCharType="end"/>
      </w:r>
      <w:r w:rsidRPr="002C54E1">
        <w:t>.  </w:t>
      </w:r>
      <w:r w:rsidR="002C54E1">
        <w:t>The applicant also maintained on appeal that Latvian was the child</w:t>
      </w:r>
      <w:r w:rsidR="00F7260D">
        <w:t>’</w:t>
      </w:r>
      <w:r w:rsidR="002C54E1">
        <w:t xml:space="preserve">s mother tongue, that she </w:t>
      </w:r>
      <w:r w:rsidR="00444C42">
        <w:t xml:space="preserve">had </w:t>
      </w:r>
      <w:r w:rsidR="002C54E1">
        <w:t>attend</w:t>
      </w:r>
      <w:r w:rsidR="00444C42">
        <w:t xml:space="preserve">ed </w:t>
      </w:r>
      <w:r w:rsidR="002C54E1">
        <w:t xml:space="preserve">pre-school activities in </w:t>
      </w:r>
      <w:smartTag w:uri="urn:schemas-microsoft-com:office:smarttags" w:element="country-region">
        <w:r w:rsidR="002C54E1">
          <w:t>Latvia</w:t>
        </w:r>
      </w:smartTag>
      <w:r w:rsidR="002C54E1">
        <w:t xml:space="preserve">, that she had no ties in </w:t>
      </w:r>
      <w:smartTag w:uri="urn:schemas-microsoft-com:office:smarttags" w:element="place">
        <w:smartTag w:uri="urn:schemas-microsoft-com:office:smarttags" w:element="country-region">
          <w:r w:rsidR="002C54E1">
            <w:t>Australia</w:t>
          </w:r>
        </w:smartTag>
      </w:smartTag>
      <w:r w:rsidR="002C54E1">
        <w:t xml:space="preserve"> and that she needed her mother</w:t>
      </w:r>
      <w:r w:rsidR="00F7260D">
        <w:t>’</w:t>
      </w:r>
      <w:r w:rsidR="002C54E1">
        <w:t xml:space="preserve">s presence. She alleged that </w:t>
      </w:r>
      <w:r w:rsidR="002C54E1" w:rsidRPr="00A7761D">
        <w:t>T.</w:t>
      </w:r>
      <w:r w:rsidR="002C54E1">
        <w:t xml:space="preserve"> had never helped them financially and had ill-treated them. In addition, she criticised the lower court for refusing to request </w:t>
      </w:r>
      <w:r w:rsidR="000904AF" w:rsidRPr="00A7761D">
        <w:t>information</w:t>
      </w:r>
      <w:r w:rsidR="000904AF">
        <w:t xml:space="preserve"> </w:t>
      </w:r>
      <w:r w:rsidR="002C54E1">
        <w:t xml:space="preserve">from the Australian authorities </w:t>
      </w:r>
      <w:r w:rsidR="000904AF">
        <w:t xml:space="preserve">about </w:t>
      </w:r>
      <w:r w:rsidR="002C54E1">
        <w:t>T.</w:t>
      </w:r>
      <w:r w:rsidR="00F7260D">
        <w:t>’</w:t>
      </w:r>
      <w:r w:rsidR="002C54E1">
        <w:t xml:space="preserve">s </w:t>
      </w:r>
      <w:r w:rsidR="00D26936">
        <w:t xml:space="preserve">criminal profile, </w:t>
      </w:r>
      <w:r w:rsidR="002C54E1">
        <w:t xml:space="preserve">previous convictions and the charges of corruption </w:t>
      </w:r>
      <w:r w:rsidR="000904AF">
        <w:t xml:space="preserve">allegedly </w:t>
      </w:r>
      <w:r w:rsidR="002C54E1">
        <w:t>brought against him. She also contended that, were she to return to A</w:t>
      </w:r>
      <w:r w:rsidR="002C54E1" w:rsidRPr="00A7761D">
        <w:t xml:space="preserve">ustralia, </w:t>
      </w:r>
      <w:r w:rsidR="002C54E1">
        <w:t xml:space="preserve">she would be unemployed and would have no income, and criticised the </w:t>
      </w:r>
      <w:r w:rsidR="00444C42">
        <w:t>D</w:t>
      </w:r>
      <w:r w:rsidR="002C54E1">
        <w:t xml:space="preserve">istrict </w:t>
      </w:r>
      <w:r w:rsidR="00444C42">
        <w:t>C</w:t>
      </w:r>
      <w:r w:rsidR="002C54E1">
        <w:t>ourt for failing to provide for protection measures in the event of return</w:t>
      </w:r>
      <w:r w:rsidRPr="002C54E1">
        <w:t>.</w:t>
      </w:r>
    </w:p>
    <w:p w:rsidR="00902AB3" w:rsidRPr="002C54E1" w:rsidRDefault="00902AB3" w:rsidP="001F4C2E">
      <w:pPr>
        <w:pStyle w:val="JuPara"/>
      </w:pPr>
      <w:r w:rsidRPr="0011639F">
        <w:rPr>
          <w:szCs w:val="24"/>
        </w:rPr>
        <w:fldChar w:fldCharType="begin"/>
      </w:r>
      <w:r w:rsidRPr="00B25982">
        <w:rPr>
          <w:szCs w:val="24"/>
        </w:rPr>
        <w:instrText xml:space="preserve"> SEQ level0 \*arabic </w:instrText>
      </w:r>
      <w:r w:rsidRPr="0011639F">
        <w:rPr>
          <w:szCs w:val="24"/>
        </w:rPr>
        <w:fldChar w:fldCharType="separate"/>
      </w:r>
      <w:r w:rsidR="00794456">
        <w:rPr>
          <w:noProof/>
          <w:szCs w:val="24"/>
        </w:rPr>
        <w:t>24</w:t>
      </w:r>
      <w:r w:rsidRPr="0011639F">
        <w:rPr>
          <w:szCs w:val="24"/>
        </w:rPr>
        <w:fldChar w:fldCharType="end"/>
      </w:r>
      <w:r w:rsidRPr="00B25982">
        <w:rPr>
          <w:szCs w:val="24"/>
        </w:rPr>
        <w:t>.  </w:t>
      </w:r>
      <w:r w:rsidR="002C54E1">
        <w:rPr>
          <w:szCs w:val="24"/>
        </w:rPr>
        <w:t xml:space="preserve">On </w:t>
      </w:r>
      <w:r w:rsidR="002C54E1" w:rsidRPr="00A7761D">
        <w:rPr>
          <w:szCs w:val="24"/>
        </w:rPr>
        <w:t xml:space="preserve">6 </w:t>
      </w:r>
      <w:r w:rsidR="002C54E1">
        <w:rPr>
          <w:szCs w:val="24"/>
        </w:rPr>
        <w:t xml:space="preserve">January </w:t>
      </w:r>
      <w:r w:rsidR="002C54E1" w:rsidRPr="00A7761D">
        <w:rPr>
          <w:szCs w:val="24"/>
        </w:rPr>
        <w:t xml:space="preserve">2009, </w:t>
      </w:r>
      <w:r w:rsidR="002C54E1">
        <w:rPr>
          <w:szCs w:val="24"/>
        </w:rPr>
        <w:t xml:space="preserve">on an application by the applicant, the </w:t>
      </w:r>
      <w:r w:rsidR="00444C42">
        <w:rPr>
          <w:szCs w:val="24"/>
        </w:rPr>
        <w:t>D</w:t>
      </w:r>
      <w:r w:rsidR="00F97ABD">
        <w:rPr>
          <w:szCs w:val="24"/>
        </w:rPr>
        <w:t>ist</w:t>
      </w:r>
      <w:r w:rsidR="00444C42">
        <w:rPr>
          <w:szCs w:val="24"/>
        </w:rPr>
        <w:t>r</w:t>
      </w:r>
      <w:r w:rsidR="00F97ABD">
        <w:rPr>
          <w:szCs w:val="24"/>
        </w:rPr>
        <w:t xml:space="preserve">ict </w:t>
      </w:r>
      <w:r w:rsidR="00444C42">
        <w:rPr>
          <w:szCs w:val="24"/>
        </w:rPr>
        <w:t>C</w:t>
      </w:r>
      <w:r w:rsidR="00F97ABD">
        <w:rPr>
          <w:szCs w:val="24"/>
        </w:rPr>
        <w:t xml:space="preserve">ourt </w:t>
      </w:r>
      <w:r w:rsidR="002C54E1" w:rsidRPr="00A7761D">
        <w:t>ord</w:t>
      </w:r>
      <w:r w:rsidR="002C54E1">
        <w:t xml:space="preserve">ered a stay of execution of the </w:t>
      </w:r>
      <w:r w:rsidR="002C54E1" w:rsidRPr="00A7761D">
        <w:t>decision</w:t>
      </w:r>
      <w:r w:rsidR="009D6693">
        <w:t xml:space="preserve"> of 19 November 2008 </w:t>
      </w:r>
      <w:r w:rsidR="002C54E1">
        <w:t>order</w:t>
      </w:r>
      <w:r w:rsidR="00260A7A">
        <w:t>ing</w:t>
      </w:r>
      <w:r w:rsidR="002C54E1">
        <w:t xml:space="preserve"> the child</w:t>
      </w:r>
      <w:r w:rsidR="00F7260D">
        <w:t>’</w:t>
      </w:r>
      <w:r w:rsidR="002C54E1">
        <w:t xml:space="preserve">s return </w:t>
      </w:r>
      <w:r w:rsidR="000904AF">
        <w:t xml:space="preserve">pending completion of the </w:t>
      </w:r>
      <w:r w:rsidR="002C54E1">
        <w:t xml:space="preserve">appeal proceedings. Relying on the Preamble to the Hague </w:t>
      </w:r>
      <w:r w:rsidR="002C54E1" w:rsidRPr="00A7761D">
        <w:rPr>
          <w:szCs w:val="24"/>
        </w:rPr>
        <w:t>Convention</w:t>
      </w:r>
      <w:r w:rsidR="002C54E1" w:rsidRPr="00A7761D">
        <w:t>, i</w:t>
      </w:r>
      <w:r w:rsidR="002C54E1">
        <w:t>t held that the chi</w:t>
      </w:r>
      <w:r w:rsidR="002C54E1" w:rsidRPr="00A7761D">
        <w:t>l</w:t>
      </w:r>
      <w:r w:rsidR="002C54E1">
        <w:t>d</w:t>
      </w:r>
      <w:r w:rsidR="00F7260D">
        <w:t>’</w:t>
      </w:r>
      <w:r w:rsidR="002C54E1">
        <w:t>s best interests had to take priority over an immediate return</w:t>
      </w:r>
      <w:r w:rsidR="002C54E1" w:rsidRPr="00A7761D">
        <w:t xml:space="preserve">, </w:t>
      </w:r>
      <w:r w:rsidR="002C54E1">
        <w:t>that the child was attached to her mother and that, according to the psychological report submitted by the applicant, a sudden interruption of contact with her mother would traumatise her</w:t>
      </w:r>
      <w:r w:rsidRPr="002C54E1">
        <w:t>.</w:t>
      </w:r>
    </w:p>
    <w:p w:rsidR="002C54E1" w:rsidRPr="00A7761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25</w:t>
      </w:r>
      <w:r w:rsidRPr="0011639F">
        <w:fldChar w:fldCharType="end"/>
      </w:r>
      <w:r w:rsidRPr="00B25982">
        <w:t>.  </w:t>
      </w:r>
      <w:r w:rsidR="002C54E1">
        <w:t xml:space="preserve">On </w:t>
      </w:r>
      <w:r w:rsidR="002C54E1" w:rsidRPr="00A7761D">
        <w:t xml:space="preserve">26 </w:t>
      </w:r>
      <w:r w:rsidR="002C54E1">
        <w:t xml:space="preserve">January </w:t>
      </w:r>
      <w:r w:rsidR="002C54E1" w:rsidRPr="00A7761D">
        <w:t>2009,</w:t>
      </w:r>
      <w:r w:rsidR="002C54E1">
        <w:t xml:space="preserve"> after a hearing in the presence of both </w:t>
      </w:r>
      <w:r w:rsidR="00BB6FC0" w:rsidRPr="00D0087A">
        <w:t>the applicant and T.</w:t>
      </w:r>
      <w:r w:rsidR="002C54E1" w:rsidRPr="00D0087A">
        <w:t>,</w:t>
      </w:r>
      <w:r w:rsidR="002C54E1">
        <w:t xml:space="preserve"> the </w:t>
      </w:r>
      <w:r w:rsidR="008B784A">
        <w:t>Riga</w:t>
      </w:r>
      <w:r w:rsidR="002C54E1">
        <w:t xml:space="preserve"> Regional Court </w:t>
      </w:r>
      <w:r w:rsidR="002C54E1" w:rsidRPr="00A7761D">
        <w:t>(</w:t>
      </w:r>
      <w:r w:rsidR="002C54E1" w:rsidRPr="00A7761D">
        <w:rPr>
          <w:i/>
        </w:rPr>
        <w:t>Rīgas Apgabaltiesa</w:t>
      </w:r>
      <w:r w:rsidR="002C54E1" w:rsidRPr="00A7761D">
        <w:t xml:space="preserve">) </w:t>
      </w:r>
      <w:r w:rsidR="002C54E1">
        <w:t>upheld the first-instance judgment. It held that T.</w:t>
      </w:r>
      <w:r w:rsidR="00F7260D">
        <w:t>’</w:t>
      </w:r>
      <w:r w:rsidR="002C54E1">
        <w:t xml:space="preserve">s request had complied with the Hague </w:t>
      </w:r>
      <w:r w:rsidR="002C54E1" w:rsidRPr="00A7761D">
        <w:t>Convention</w:t>
      </w:r>
      <w:r w:rsidR="002C54E1">
        <w:t>, noting the short time-limits set out in it and observing that no formality or analysis was necessary in order to recognise the Australian court</w:t>
      </w:r>
      <w:r w:rsidR="00F7260D">
        <w:t>’</w:t>
      </w:r>
      <w:r w:rsidR="002C54E1">
        <w:t>s decision.</w:t>
      </w:r>
      <w:r w:rsidR="002C54E1" w:rsidRPr="00A7761D">
        <w:t xml:space="preserve"> </w:t>
      </w:r>
      <w:r w:rsidR="002C54E1">
        <w:t>In addition, it held that the lower court had correctly found, on the basis of all the relevant e</w:t>
      </w:r>
      <w:r w:rsidR="00444C42">
        <w:t>vidence</w:t>
      </w:r>
      <w:r w:rsidR="002C54E1">
        <w:t xml:space="preserve">, especially </w:t>
      </w:r>
      <w:r w:rsidR="00444C42">
        <w:t xml:space="preserve">the </w:t>
      </w:r>
      <w:r w:rsidR="002C54E1">
        <w:t xml:space="preserve">letters and </w:t>
      </w:r>
      <w:r w:rsidR="002C54E1" w:rsidRPr="00A7761D">
        <w:t>photograph</w:t>
      </w:r>
      <w:r w:rsidR="002C54E1">
        <w:t>s</w:t>
      </w:r>
      <w:r w:rsidR="00444C42">
        <w:t xml:space="preserve"> that had been submitted</w:t>
      </w:r>
      <w:r w:rsidR="002C54E1">
        <w:t xml:space="preserve">, that </w:t>
      </w:r>
      <w:r w:rsidR="002C54E1" w:rsidRPr="00A7761D">
        <w:t xml:space="preserve">T. </w:t>
      </w:r>
      <w:r w:rsidR="002C54E1">
        <w:t>had care</w:t>
      </w:r>
      <w:r w:rsidR="000904AF">
        <w:t xml:space="preserve">d for </w:t>
      </w:r>
      <w:r w:rsidR="002C54E1">
        <w:t>the child</w:t>
      </w:r>
      <w:r w:rsidR="002C54E1" w:rsidRPr="00A7761D">
        <w:t xml:space="preserve">. </w:t>
      </w:r>
      <w:r w:rsidR="005F298F">
        <w:t xml:space="preserve">With regard to the argument by the applicant and the </w:t>
      </w:r>
      <w:r w:rsidR="00444C42">
        <w:t xml:space="preserve">representative of the </w:t>
      </w:r>
      <w:r w:rsidR="005F298F" w:rsidRPr="007042D8">
        <w:rPr>
          <w:i/>
          <w:szCs w:val="24"/>
        </w:rPr>
        <w:t>Bāriņtiesa</w:t>
      </w:r>
      <w:r w:rsidR="005F298F">
        <w:rPr>
          <w:b/>
          <w:color w:val="FF0000"/>
          <w:szCs w:val="24"/>
        </w:rPr>
        <w:t xml:space="preserve"> </w:t>
      </w:r>
      <w:r w:rsidR="005F298F">
        <w:rPr>
          <w:szCs w:val="24"/>
        </w:rPr>
        <w:t>concerning the alleged lack of information about the child</w:t>
      </w:r>
      <w:r w:rsidR="00F7260D">
        <w:rPr>
          <w:szCs w:val="24"/>
        </w:rPr>
        <w:t>’</w:t>
      </w:r>
      <w:r w:rsidR="005F298F">
        <w:rPr>
          <w:szCs w:val="24"/>
        </w:rPr>
        <w:t xml:space="preserve">s situation in the event of her return to Australia, </w:t>
      </w:r>
      <w:r w:rsidR="002C54E1">
        <w:t>it considered</w:t>
      </w:r>
      <w:r w:rsidR="00444C42">
        <w:t xml:space="preserve"> that</w:t>
      </w:r>
    </w:p>
    <w:p w:rsidR="002C54E1" w:rsidRPr="00A7761D" w:rsidRDefault="00444C42" w:rsidP="001F4C2E">
      <w:pPr>
        <w:pStyle w:val="JuQuot"/>
      </w:pPr>
      <w:r>
        <w:t>“</w:t>
      </w:r>
      <w:r w:rsidR="002C54E1">
        <w:t>there are no grounds for doubting the quality of welfare and social protection provided to children in Australia, given that, according to the [</w:t>
      </w:r>
      <w:r>
        <w:t xml:space="preserve">sworn </w:t>
      </w:r>
      <w:r w:rsidR="002C54E1">
        <w:t>affidavit]</w:t>
      </w:r>
      <w:r w:rsidR="002C54E1" w:rsidRPr="00A7761D">
        <w:t xml:space="preserve">, </w:t>
      </w:r>
      <w:r w:rsidR="002C54E1">
        <w:t xml:space="preserve">Australian legislation provides, </w:t>
      </w:r>
      <w:r w:rsidR="002C54E1" w:rsidRPr="000904AF">
        <w:rPr>
          <w:i/>
        </w:rPr>
        <w:t>inter alia</w:t>
      </w:r>
      <w:r w:rsidR="002C54E1">
        <w:t>, for the security of children and [their] p</w:t>
      </w:r>
      <w:r w:rsidR="002C54E1" w:rsidRPr="00A7761D">
        <w:t xml:space="preserve">rotection </w:t>
      </w:r>
      <w:r w:rsidR="002C54E1">
        <w:t>against ill-treatment within the family”</w:t>
      </w:r>
      <w:r w:rsidR="002C54E1" w:rsidRPr="00A7761D">
        <w:t>.</w:t>
      </w:r>
    </w:p>
    <w:p w:rsidR="002C54E1" w:rsidRPr="004D517C" w:rsidRDefault="00902AB3" w:rsidP="001F4C2E">
      <w:pPr>
        <w:pStyle w:val="JuPara"/>
      </w:pPr>
      <w:r w:rsidRPr="0011639F">
        <w:fldChar w:fldCharType="begin"/>
      </w:r>
      <w:r w:rsidRPr="002C54E1">
        <w:instrText xml:space="preserve"> SEQ level0 \*arabic </w:instrText>
      </w:r>
      <w:r w:rsidRPr="0011639F">
        <w:fldChar w:fldCharType="separate"/>
      </w:r>
      <w:r w:rsidR="00794456">
        <w:rPr>
          <w:noProof/>
        </w:rPr>
        <w:t>26</w:t>
      </w:r>
      <w:r w:rsidRPr="0011639F">
        <w:fldChar w:fldCharType="end"/>
      </w:r>
      <w:r w:rsidRPr="002C54E1">
        <w:t>.  </w:t>
      </w:r>
      <w:r w:rsidR="002C54E1">
        <w:t>W</w:t>
      </w:r>
      <w:r w:rsidR="002C54E1" w:rsidRPr="004D517C">
        <w:t>ith regard to the applicant</w:t>
      </w:r>
      <w:r w:rsidR="00F7260D">
        <w:t>’</w:t>
      </w:r>
      <w:r w:rsidR="002C54E1" w:rsidRPr="004D517C">
        <w:t xml:space="preserve">s allegations, </w:t>
      </w:r>
      <w:r w:rsidR="002C54E1">
        <w:t>it held as follows</w:t>
      </w:r>
      <w:r w:rsidR="002C54E1" w:rsidRPr="004D517C">
        <w:t>:</w:t>
      </w:r>
    </w:p>
    <w:p w:rsidR="002C54E1" w:rsidRPr="00AD7A2B" w:rsidRDefault="002C54E1" w:rsidP="00734227">
      <w:pPr>
        <w:pStyle w:val="JuQuot"/>
      </w:pPr>
      <w:r w:rsidRPr="00AD7A2B">
        <w:t xml:space="preserve">“[The court] dismisses ... the allegation that [T.] ill-treated [the applicant] and the child, as well as [the allegation] that he was </w:t>
      </w:r>
      <w:r w:rsidR="00444C42">
        <w:t xml:space="preserve">liable to </w:t>
      </w:r>
      <w:r w:rsidR="009D6693">
        <w:t xml:space="preserve">a </w:t>
      </w:r>
      <w:r w:rsidRPr="00AD7A2B">
        <w:t xml:space="preserve">prison sentence </w:t>
      </w:r>
      <w:r w:rsidR="00444C42">
        <w:t xml:space="preserve">for </w:t>
      </w:r>
      <w:r w:rsidRPr="00AD7A2B">
        <w:t xml:space="preserve">[criminal charges brought against him] as no evidence has been submitted which could, </w:t>
      </w:r>
      <w:r w:rsidR="00444C42">
        <w:t>even indirectly</w:t>
      </w:r>
      <w:r w:rsidRPr="00AD7A2B">
        <w:t>, support the allegations.</w:t>
      </w:r>
    </w:p>
    <w:p w:rsidR="002C54E1" w:rsidRPr="00AD7A2B" w:rsidRDefault="002C54E1" w:rsidP="00734227">
      <w:pPr>
        <w:pStyle w:val="JuQuot"/>
      </w:pPr>
      <w:r w:rsidRPr="00AD7A2B">
        <w:t xml:space="preserve">Neither </w:t>
      </w:r>
      <w:r w:rsidR="008B51DE" w:rsidRPr="00AD7A2B">
        <w:t>can the conclusion</w:t>
      </w:r>
      <w:r w:rsidRPr="00AD7A2B">
        <w:t xml:space="preserve"> of the [psychological assessment] of 16 December 2008 serve as evidence against return</w:t>
      </w:r>
      <w:r w:rsidR="00444C42">
        <w:t xml:space="preserve">ing </w:t>
      </w:r>
      <w:r w:rsidRPr="00AD7A2B">
        <w:t xml:space="preserve">the child to the requesting </w:t>
      </w:r>
      <w:r w:rsidR="00444C42">
        <w:t>S</w:t>
      </w:r>
      <w:r w:rsidRPr="00AD7A2B">
        <w:t xml:space="preserve">tate. Although the conclusion stated that the child was in need of her mother and that immediate termination of contact between the mother and the child should be ruled out, the issue raised before this court does not concern custody rights... Pursuant to Article 19 of </w:t>
      </w:r>
      <w:smartTag w:uri="urn:schemas-microsoft-com:office:smarttags" w:element="place">
        <w:smartTag w:uri="urn:schemas-microsoft-com:office:smarttags" w:element="City">
          <w:r w:rsidRPr="00AD7A2B">
            <w:t>the Hague</w:t>
          </w:r>
        </w:smartTag>
      </w:smartTag>
      <w:r w:rsidRPr="00AD7A2B">
        <w:t xml:space="preserve"> Convention, a decision under this convention concerning the return of a child shall not be taken to be a determination on the merits of any custody issue.</w:t>
      </w:r>
    </w:p>
    <w:p w:rsidR="002C54E1" w:rsidRDefault="002C54E1" w:rsidP="00734227">
      <w:pPr>
        <w:pStyle w:val="JuQuot"/>
      </w:pPr>
      <w:r w:rsidRPr="00AD7A2B">
        <w:t>[The court] considers that...</w:t>
      </w:r>
      <w:r>
        <w:t xml:space="preserve"> </w:t>
      </w:r>
      <w:r w:rsidRPr="00AD7A2B">
        <w:t xml:space="preserve">[the child]...has not reached an age or level of maturity which would allow her to formulate an opinion concerning a return to </w:t>
      </w:r>
      <w:smartTag w:uri="urn:schemas-microsoft-com:office:smarttags" w:element="place">
        <w:smartTag w:uri="urn:schemas-microsoft-com:office:smarttags" w:element="country-region">
          <w:r w:rsidRPr="00AD7A2B">
            <w:t>Australia</w:t>
          </w:r>
        </w:smartTag>
      </w:smartTag>
      <w:r w:rsidRPr="00AD7A2B">
        <w:t>.</w:t>
      </w:r>
      <w:r>
        <w:t>”</w:t>
      </w:r>
    </w:p>
    <w:p w:rsidR="00902AB3" w:rsidRPr="000D3E83" w:rsidRDefault="00902AB3" w:rsidP="001F4C2E">
      <w:pPr>
        <w:pStyle w:val="JuPara"/>
      </w:pPr>
      <w:r w:rsidRPr="0011639F">
        <w:fldChar w:fldCharType="begin"/>
      </w:r>
      <w:r w:rsidRPr="000E055D">
        <w:instrText xml:space="preserve"> SEQ level0 \*arabic </w:instrText>
      </w:r>
      <w:r w:rsidRPr="0011639F">
        <w:fldChar w:fldCharType="separate"/>
      </w:r>
      <w:r w:rsidR="00794456">
        <w:rPr>
          <w:noProof/>
        </w:rPr>
        <w:t>27</w:t>
      </w:r>
      <w:r w:rsidRPr="0011639F">
        <w:fldChar w:fldCharType="end"/>
      </w:r>
      <w:r w:rsidRPr="000E055D">
        <w:t>.  </w:t>
      </w:r>
      <w:r w:rsidR="000E055D">
        <w:t xml:space="preserve">On </w:t>
      </w:r>
      <w:r w:rsidR="000E055D" w:rsidRPr="00E71ADC">
        <w:t xml:space="preserve">5 </w:t>
      </w:r>
      <w:r w:rsidR="000E055D">
        <w:t xml:space="preserve">February </w:t>
      </w:r>
      <w:r w:rsidR="000E055D" w:rsidRPr="00E71ADC">
        <w:t>2009</w:t>
      </w:r>
      <w:r w:rsidR="000E055D">
        <w:t xml:space="preserve"> a bailiff instructed the applicant to comply with the </w:t>
      </w:r>
      <w:r w:rsidR="001717BC">
        <w:t xml:space="preserve">decision ordering her to return the child </w:t>
      </w:r>
      <w:r w:rsidR="000E055D">
        <w:t xml:space="preserve">by </w:t>
      </w:r>
      <w:r w:rsidR="000E055D" w:rsidRPr="00E71ADC">
        <w:t xml:space="preserve">19 </w:t>
      </w:r>
      <w:r w:rsidR="000E055D">
        <w:t xml:space="preserve">February </w:t>
      </w:r>
      <w:r w:rsidR="000E055D" w:rsidRPr="00E71ADC">
        <w:t>2009</w:t>
      </w:r>
      <w:r w:rsidR="00444C42">
        <w:t xml:space="preserve"> at the latest</w:t>
      </w:r>
      <w:r w:rsidR="000E055D" w:rsidRPr="00E71ADC">
        <w:t xml:space="preserve">. </w:t>
      </w:r>
      <w:r w:rsidR="000E055D">
        <w:t>The applicant refused to do so.</w:t>
      </w:r>
    </w:p>
    <w:p w:rsidR="00902AB3" w:rsidRPr="000E055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28</w:t>
      </w:r>
      <w:r w:rsidRPr="0011639F">
        <w:fldChar w:fldCharType="end"/>
      </w:r>
      <w:r w:rsidRPr="00B25982">
        <w:t>.  </w:t>
      </w:r>
      <w:r w:rsidR="000E055D">
        <w:t xml:space="preserve">On an unspecified date a bailiff lodged an application with the </w:t>
      </w:r>
      <w:r w:rsidR="00444C42">
        <w:t>D</w:t>
      </w:r>
      <w:r w:rsidR="000E055D">
        <w:t xml:space="preserve">istrict </w:t>
      </w:r>
      <w:r w:rsidR="00444C42">
        <w:t>C</w:t>
      </w:r>
      <w:r w:rsidR="000E055D">
        <w:t xml:space="preserve">ourt for execution of the order to return the child. At the same time the </w:t>
      </w:r>
      <w:r w:rsidR="00444C42">
        <w:t>D</w:t>
      </w:r>
      <w:r w:rsidR="000E055D">
        <w:t xml:space="preserve">istrict </w:t>
      </w:r>
      <w:r w:rsidR="00444C42">
        <w:t>C</w:t>
      </w:r>
      <w:r w:rsidR="000E055D">
        <w:t xml:space="preserve">ourt, having received a request from the applicant for </w:t>
      </w:r>
      <w:r w:rsidR="00444C42">
        <w:t>a stay of execution o</w:t>
      </w:r>
      <w:r w:rsidR="000E055D">
        <w:t xml:space="preserve">f the return order for a period of six to twelve months, scheduled a hearing on </w:t>
      </w:r>
      <w:r w:rsidR="000E055D" w:rsidRPr="00E71ADC">
        <w:t xml:space="preserve">16 </w:t>
      </w:r>
      <w:r w:rsidR="000E055D">
        <w:t xml:space="preserve">April </w:t>
      </w:r>
      <w:r w:rsidR="000E055D" w:rsidRPr="00E71ADC">
        <w:t>2009</w:t>
      </w:r>
      <w:r w:rsidRPr="000E055D">
        <w:t>.</w:t>
      </w:r>
    </w:p>
    <w:p w:rsidR="00902AB3" w:rsidRPr="000E055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29</w:t>
      </w:r>
      <w:r w:rsidRPr="0011639F">
        <w:fldChar w:fldCharType="end"/>
      </w:r>
      <w:r w:rsidRPr="00B25982">
        <w:t>.  </w:t>
      </w:r>
      <w:r w:rsidR="000E055D">
        <w:t xml:space="preserve">On </w:t>
      </w:r>
      <w:r w:rsidR="000E055D" w:rsidRPr="00E71ADC">
        <w:t xml:space="preserve">6 </w:t>
      </w:r>
      <w:r w:rsidR="000E055D">
        <w:t>M</w:t>
      </w:r>
      <w:r w:rsidR="000E055D" w:rsidRPr="00E71ADC">
        <w:t>ar</w:t>
      </w:r>
      <w:r w:rsidR="000E055D">
        <w:t>ch</w:t>
      </w:r>
      <w:r w:rsidR="000E055D" w:rsidRPr="00E71ADC">
        <w:t xml:space="preserve"> 2009, </w:t>
      </w:r>
      <w:r w:rsidR="000E055D">
        <w:t>at T.</w:t>
      </w:r>
      <w:r w:rsidR="00F7260D">
        <w:t>’</w:t>
      </w:r>
      <w:r w:rsidR="000E055D">
        <w:t xml:space="preserve">s request, the Latvian Central Authority asked the </w:t>
      </w:r>
      <w:r w:rsidR="00D378D8" w:rsidRPr="00D378D8">
        <w:rPr>
          <w:i/>
          <w:iCs/>
        </w:rPr>
        <w:t>Bāriņtiesa</w:t>
      </w:r>
      <w:r w:rsidR="00D378D8" w:rsidDel="00D378D8">
        <w:t xml:space="preserve"> </w:t>
      </w:r>
      <w:r w:rsidR="000E055D">
        <w:t>to verify the child</w:t>
      </w:r>
      <w:r w:rsidR="00F7260D">
        <w:t>’</w:t>
      </w:r>
      <w:r w:rsidR="000E055D">
        <w:t xml:space="preserve">s living conditions and </w:t>
      </w:r>
      <w:r w:rsidR="007042D8">
        <w:t xml:space="preserve">to </w:t>
      </w:r>
      <w:r w:rsidR="000E055D">
        <w:t>inform the applicant of T.</w:t>
      </w:r>
      <w:r w:rsidR="00F7260D">
        <w:t>’</w:t>
      </w:r>
      <w:r w:rsidR="000E055D">
        <w:t>s request to see the child</w:t>
      </w:r>
      <w:r w:rsidRPr="000E055D">
        <w:t>.</w:t>
      </w:r>
    </w:p>
    <w:p w:rsidR="00902AB3" w:rsidRPr="000E055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30</w:t>
      </w:r>
      <w:r w:rsidRPr="0011639F">
        <w:fldChar w:fldCharType="end"/>
      </w:r>
      <w:r w:rsidRPr="00B25982">
        <w:t>.  </w:t>
      </w:r>
      <w:r w:rsidR="000E055D">
        <w:t xml:space="preserve">On </w:t>
      </w:r>
      <w:r w:rsidR="000E055D" w:rsidRPr="00E71ADC">
        <w:t xml:space="preserve">14 </w:t>
      </w:r>
      <w:r w:rsidR="000E055D">
        <w:t xml:space="preserve">March </w:t>
      </w:r>
      <w:r w:rsidR="000E055D" w:rsidRPr="00E71ADC">
        <w:t xml:space="preserve">2009 </w:t>
      </w:r>
      <w:r w:rsidR="000E055D">
        <w:t xml:space="preserve">T. </w:t>
      </w:r>
      <w:r w:rsidR="000904AF">
        <w:t xml:space="preserve">met </w:t>
      </w:r>
      <w:r w:rsidR="000E055D">
        <w:t xml:space="preserve">the applicant and </w:t>
      </w:r>
      <w:r w:rsidR="00D26936">
        <w:t xml:space="preserve">E. </w:t>
      </w:r>
      <w:r w:rsidR="000904AF">
        <w:t>unexpectedly</w:t>
      </w:r>
      <w:r w:rsidR="000E055D">
        <w:t xml:space="preserve"> </w:t>
      </w:r>
      <w:r w:rsidR="00741823">
        <w:t>ne</w:t>
      </w:r>
      <w:r w:rsidR="00444C42">
        <w:t xml:space="preserve">ar </w:t>
      </w:r>
      <w:r w:rsidR="000E055D">
        <w:t>a shopping centre</w:t>
      </w:r>
      <w:r w:rsidR="000E055D" w:rsidRPr="00E71ADC">
        <w:t xml:space="preserve">. </w:t>
      </w:r>
      <w:r w:rsidR="000E055D">
        <w:t xml:space="preserve">Taking advantage of this situation, he took </w:t>
      </w:r>
      <w:r w:rsidR="00974E1C">
        <w:t xml:space="preserve">E. </w:t>
      </w:r>
      <w:r w:rsidR="000E055D">
        <w:t xml:space="preserve">and drove her to </w:t>
      </w:r>
      <w:r w:rsidR="000E055D" w:rsidRPr="00E71ADC">
        <w:t>Tallinn (Estonia)</w:t>
      </w:r>
      <w:r w:rsidR="000E055D">
        <w:t xml:space="preserve">, then began the return journey to </w:t>
      </w:r>
      <w:r w:rsidR="000E055D" w:rsidRPr="00E71ADC">
        <w:t>Australi</w:t>
      </w:r>
      <w:r w:rsidR="000E055D">
        <w:t>a</w:t>
      </w:r>
      <w:r w:rsidR="000E055D" w:rsidRPr="00E71ADC">
        <w:t xml:space="preserve">. </w:t>
      </w:r>
      <w:r w:rsidR="000E055D">
        <w:t xml:space="preserve">On </w:t>
      </w:r>
      <w:r w:rsidR="000E055D" w:rsidRPr="00E71ADC">
        <w:t>16</w:t>
      </w:r>
      <w:r w:rsidR="00E76DEA">
        <w:t> </w:t>
      </w:r>
      <w:r w:rsidR="000E055D">
        <w:t xml:space="preserve">March </w:t>
      </w:r>
      <w:r w:rsidR="000E055D" w:rsidRPr="00E71ADC">
        <w:t>2009</w:t>
      </w:r>
      <w:r w:rsidR="000E055D">
        <w:t xml:space="preserve"> the Latvian Central Authority, in response to a request from its Estonian counterpart and with a view to authorising T. to take a flight to </w:t>
      </w:r>
      <w:smartTag w:uri="urn:schemas-microsoft-com:office:smarttags" w:element="City">
        <w:r w:rsidR="000E055D">
          <w:t>Helsinki</w:t>
        </w:r>
      </w:smartTag>
      <w:r w:rsidR="000E055D">
        <w:t>, supplied information concerning T.</w:t>
      </w:r>
      <w:r w:rsidR="00F7260D">
        <w:t>’</w:t>
      </w:r>
      <w:r w:rsidR="000E055D">
        <w:t xml:space="preserve">s right to return to </w:t>
      </w:r>
      <w:smartTag w:uri="urn:schemas-microsoft-com:office:smarttags" w:element="place">
        <w:smartTag w:uri="urn:schemas-microsoft-com:office:smarttags" w:element="country-region">
          <w:r w:rsidR="000E055D">
            <w:t>Australia</w:t>
          </w:r>
        </w:smartTag>
      </w:smartTag>
      <w:r w:rsidR="000E055D">
        <w:t xml:space="preserve"> with his daughter</w:t>
      </w:r>
      <w:r w:rsidRPr="000E055D">
        <w:t>.</w:t>
      </w:r>
    </w:p>
    <w:p w:rsidR="00902AB3" w:rsidRPr="000E055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31</w:t>
      </w:r>
      <w:r w:rsidRPr="0011639F">
        <w:fldChar w:fldCharType="end"/>
      </w:r>
      <w:r w:rsidRPr="00B25982">
        <w:t>.  </w:t>
      </w:r>
      <w:r w:rsidR="000E055D">
        <w:t xml:space="preserve">A complaint subsequently filed by the applicant for abduction was dismissed, as was a disciplinary appeal against the Latvian Central Authority; </w:t>
      </w:r>
      <w:r w:rsidR="00741823">
        <w:t>the applicant</w:t>
      </w:r>
      <w:r w:rsidR="00F7260D">
        <w:t>’</w:t>
      </w:r>
      <w:r w:rsidR="00741823">
        <w:t xml:space="preserve">s </w:t>
      </w:r>
      <w:r w:rsidR="000E055D">
        <w:t xml:space="preserve">request for </w:t>
      </w:r>
      <w:r w:rsidR="00444C42">
        <w:t xml:space="preserve">a stay of execution </w:t>
      </w:r>
      <w:r w:rsidR="000E055D">
        <w:t>of the return order became devoid of purpose</w:t>
      </w:r>
      <w:r w:rsidRPr="000E055D">
        <w:t>.</w:t>
      </w:r>
    </w:p>
    <w:p w:rsidR="00902AB3" w:rsidRPr="000E055D" w:rsidRDefault="00902AB3" w:rsidP="001F4C2E">
      <w:pPr>
        <w:pStyle w:val="JuHA"/>
      </w:pPr>
      <w:r w:rsidRPr="000E055D">
        <w:t>C.</w:t>
      </w:r>
      <w:r w:rsidR="0097482D">
        <w:t>  </w:t>
      </w:r>
      <w:r w:rsidR="000E055D" w:rsidRPr="00E71ADC">
        <w:t>The situation in Australia since the child</w:t>
      </w:r>
      <w:r w:rsidR="00F7260D">
        <w:t>’</w:t>
      </w:r>
      <w:r w:rsidR="000E055D" w:rsidRPr="00E71ADC">
        <w:t>s return</w:t>
      </w:r>
    </w:p>
    <w:p w:rsidR="00902AB3" w:rsidRPr="000E055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32</w:t>
      </w:r>
      <w:r w:rsidRPr="0011639F">
        <w:fldChar w:fldCharType="end"/>
      </w:r>
      <w:r w:rsidRPr="00B25982">
        <w:t>.  </w:t>
      </w:r>
      <w:r w:rsidR="000E055D" w:rsidRPr="00E71ADC">
        <w:t xml:space="preserve">In September 2009 the Australian </w:t>
      </w:r>
      <w:r w:rsidR="000E055D">
        <w:t xml:space="preserve">Family Court </w:t>
      </w:r>
      <w:r w:rsidR="00D7589F">
        <w:t xml:space="preserve">set aside </w:t>
      </w:r>
      <w:r w:rsidR="000E055D">
        <w:t>all prior decisions relating to the parents</w:t>
      </w:r>
      <w:r w:rsidR="00F7260D">
        <w:t>’</w:t>
      </w:r>
      <w:r w:rsidR="000E055D">
        <w:t xml:space="preserve"> rights and ruled that </w:t>
      </w:r>
      <w:r w:rsidR="000E055D" w:rsidRPr="00E71ADC">
        <w:t xml:space="preserve">T. </w:t>
      </w:r>
      <w:r w:rsidR="000E055D">
        <w:t xml:space="preserve">had sole parental responsibility for the child. While prohibiting the applicant from making any public statement about matters concerning the child or T., it authorised her to visit her daughter under </w:t>
      </w:r>
      <w:r w:rsidR="00D7589F">
        <w:t xml:space="preserve">the </w:t>
      </w:r>
      <w:r w:rsidR="000E055D">
        <w:t>supervision of a social worker. The court also prohibited her from speaking to the child in Latvian and ruled that, until the child reached the age of eleven, the applicant was restrained from visiting or communicating by any means with any child-care facility, pre-school or school attended by her daughter, or with a parent of any other child attending the same institution</w:t>
      </w:r>
      <w:r w:rsidRPr="000E055D">
        <w:t>.</w:t>
      </w:r>
    </w:p>
    <w:p w:rsidR="00902AB3" w:rsidRPr="000E055D" w:rsidRDefault="00902AB3" w:rsidP="001F4C2E">
      <w:pPr>
        <w:pStyle w:val="JuPara"/>
      </w:pPr>
      <w:r w:rsidRPr="0011639F">
        <w:fldChar w:fldCharType="begin"/>
      </w:r>
      <w:r w:rsidRPr="00B25982">
        <w:instrText xml:space="preserve"> SEQ level0 \*arabic </w:instrText>
      </w:r>
      <w:r w:rsidRPr="0011639F">
        <w:fldChar w:fldCharType="separate"/>
      </w:r>
      <w:r w:rsidR="00794456">
        <w:rPr>
          <w:noProof/>
        </w:rPr>
        <w:t>33</w:t>
      </w:r>
      <w:r w:rsidRPr="0011639F">
        <w:fldChar w:fldCharType="end"/>
      </w:r>
      <w:r w:rsidRPr="00B25982">
        <w:t>.  </w:t>
      </w:r>
      <w:r w:rsidR="000E055D">
        <w:t xml:space="preserve">Before the Grand Chamber, the </w:t>
      </w:r>
      <w:r w:rsidR="000E055D" w:rsidRPr="00E71ADC">
        <w:t xml:space="preserve">Government, </w:t>
      </w:r>
      <w:r w:rsidR="000E055D">
        <w:t xml:space="preserve">referring to an article </w:t>
      </w:r>
      <w:r w:rsidR="00D7589F">
        <w:t xml:space="preserve">published </w:t>
      </w:r>
      <w:r w:rsidR="000E055D">
        <w:t>in the Latvian press in O</w:t>
      </w:r>
      <w:r w:rsidR="000E055D" w:rsidRPr="00E71ADC">
        <w:t>ctober 2011</w:t>
      </w:r>
      <w:r w:rsidR="000E055D">
        <w:t xml:space="preserve"> </w:t>
      </w:r>
      <w:r w:rsidR="00B90056">
        <w:t xml:space="preserve">which </w:t>
      </w:r>
      <w:r w:rsidR="000E055D">
        <w:t>contained, in particular, statements by the applicant</w:t>
      </w:r>
      <w:r w:rsidR="00F7260D">
        <w:t>’</w:t>
      </w:r>
      <w:r w:rsidR="000E055D">
        <w:t xml:space="preserve">s sister, indicated that the applicant had returned to live in </w:t>
      </w:r>
      <w:smartTag w:uri="urn:schemas-microsoft-com:office:smarttags" w:element="place">
        <w:smartTag w:uri="urn:schemas-microsoft-com:office:smarttags" w:element="country-region">
          <w:r w:rsidR="000E055D" w:rsidRPr="00E71ADC">
            <w:t>Australia</w:t>
          </w:r>
        </w:smartTag>
      </w:smartTag>
      <w:r w:rsidR="000E055D" w:rsidRPr="00E71ADC">
        <w:t>,</w:t>
      </w:r>
      <w:r w:rsidR="000E055D">
        <w:t xml:space="preserve"> had </w:t>
      </w:r>
      <w:r w:rsidR="001F5FA3">
        <w:t xml:space="preserve">found </w:t>
      </w:r>
      <w:r w:rsidR="000E055D">
        <w:t xml:space="preserve">accommodation and was working in a state welfare institution. They also noted that she </w:t>
      </w:r>
      <w:r w:rsidR="001F5FA3">
        <w:t xml:space="preserve">was in </w:t>
      </w:r>
      <w:r w:rsidR="000E055D">
        <w:t>regular contact with her daughter, meeting her twice a week in a welfare centre, and that she had been able to see her without a social worker being present</w:t>
      </w:r>
      <w:r w:rsidRPr="000E055D">
        <w:rPr>
          <w:rFonts w:cs="Arial"/>
        </w:rPr>
        <w:t>.</w:t>
      </w:r>
    </w:p>
    <w:p w:rsidR="00260DD7" w:rsidRPr="00EF03DA" w:rsidRDefault="00260DD7" w:rsidP="001F4C2E">
      <w:pPr>
        <w:pStyle w:val="JuHIRoman"/>
        <w:outlineLvl w:val="0"/>
      </w:pPr>
      <w:r w:rsidRPr="00EF03DA">
        <w:t xml:space="preserve">II.  RELEVANT DOMESTIC </w:t>
      </w:r>
      <w:r w:rsidR="00041494">
        <w:t xml:space="preserve">AND INTERNATIONAL </w:t>
      </w:r>
      <w:r w:rsidRPr="00EF03DA">
        <w:t>LAW AND PRACTICE</w:t>
      </w:r>
    </w:p>
    <w:p w:rsidR="00172900" w:rsidRDefault="00794490" w:rsidP="001F4C2E">
      <w:pPr>
        <w:pStyle w:val="JuHA"/>
      </w:pPr>
      <w:r w:rsidRPr="007C2728">
        <w:t>A.  The Hague Convention of 25 October 1980 on the Civil Aspects of International Child Abduction</w:t>
      </w:r>
    </w:p>
    <w:p w:rsidR="00794490" w:rsidRPr="007C2728" w:rsidRDefault="00794490" w:rsidP="001F4C2E">
      <w:pPr>
        <w:pStyle w:val="JuPara"/>
      </w:pPr>
      <w:r w:rsidRPr="007C2728">
        <w:fldChar w:fldCharType="begin"/>
      </w:r>
      <w:r w:rsidRPr="007C2728">
        <w:instrText xml:space="preserve"> SEQ level0 \*arabic </w:instrText>
      </w:r>
      <w:r w:rsidRPr="007C2728">
        <w:fldChar w:fldCharType="separate"/>
      </w:r>
      <w:r w:rsidR="00794456">
        <w:rPr>
          <w:noProof/>
        </w:rPr>
        <w:t>34</w:t>
      </w:r>
      <w:r w:rsidRPr="007C2728">
        <w:fldChar w:fldCharType="end"/>
      </w:r>
      <w:r w:rsidRPr="007C2728">
        <w:t>.  </w:t>
      </w:r>
      <w:r>
        <w:t xml:space="preserve">The relevant provisions of the Hague </w:t>
      </w:r>
      <w:r w:rsidRPr="007C2728">
        <w:t>Convention of 25 October 1980 on the Civil Aspects of International Child Abduction</w:t>
      </w:r>
      <w:r>
        <w:t xml:space="preserve"> state</w:t>
      </w:r>
      <w:r w:rsidR="00041494">
        <w:t xml:space="preserve"> as follows</w:t>
      </w:r>
      <w:r w:rsidRPr="007C2728">
        <w:t>:</w:t>
      </w:r>
    </w:p>
    <w:p w:rsidR="00172900" w:rsidRDefault="00794490" w:rsidP="001F4C2E">
      <w:pPr>
        <w:pStyle w:val="JuQuot"/>
      </w:pPr>
      <w:r>
        <w:t>“</w:t>
      </w:r>
      <w:r w:rsidRPr="007C2728">
        <w:t>The States signatory to the present Convention,</w:t>
      </w:r>
    </w:p>
    <w:p w:rsidR="00794490" w:rsidRPr="007C2728" w:rsidRDefault="00794490" w:rsidP="001F4C2E">
      <w:pPr>
        <w:pStyle w:val="JuQuot"/>
      </w:pPr>
      <w:r w:rsidRPr="007C2728">
        <w:t>Firmly convinced that the interests of children are of paramount importance in matters relating to their custody,</w:t>
      </w:r>
    </w:p>
    <w:p w:rsidR="00794490" w:rsidRPr="007C2728" w:rsidRDefault="00794490" w:rsidP="001F4C2E">
      <w:pPr>
        <w:pStyle w:val="JuQuot"/>
      </w:pPr>
      <w:r w:rsidRPr="007C2728">
        <w:t>Desiring to protect children internationally from the harmful effects of their wrongful removal or retention and to establish procedures to ensure their prompt return to the State of their habitual residence, as well as to secure protection for rights of access,</w:t>
      </w:r>
    </w:p>
    <w:p w:rsidR="00794490" w:rsidRPr="007C2728" w:rsidRDefault="00794490" w:rsidP="001F4C2E">
      <w:pPr>
        <w:pStyle w:val="JuQuot"/>
      </w:pPr>
      <w:r w:rsidRPr="007C2728">
        <w:t xml:space="preserve">Have resolved to conclude a Convention to this effect, and have agreed upon the following provisions </w:t>
      </w:r>
      <w:r>
        <w:t>-</w:t>
      </w:r>
    </w:p>
    <w:p w:rsidR="00794490" w:rsidRPr="007C2728" w:rsidRDefault="00794490" w:rsidP="001F4C2E">
      <w:pPr>
        <w:pStyle w:val="JuQuot"/>
      </w:pPr>
      <w:r w:rsidRPr="007C2728">
        <w:t>...</w:t>
      </w:r>
    </w:p>
    <w:p w:rsidR="00794490" w:rsidRPr="007C2728" w:rsidRDefault="00794490" w:rsidP="001F4C2E">
      <w:pPr>
        <w:pStyle w:val="JuHArticle"/>
      </w:pPr>
      <w:r w:rsidRPr="007C2728">
        <w:t xml:space="preserve">Article </w:t>
      </w:r>
      <w:r>
        <w:t>1</w:t>
      </w:r>
    </w:p>
    <w:p w:rsidR="00172900" w:rsidRDefault="00794490" w:rsidP="001F4C2E">
      <w:pPr>
        <w:pStyle w:val="JuQuot"/>
      </w:pPr>
      <w:r w:rsidRPr="007C2728">
        <w:t>The objects of the present Convention are -</w:t>
      </w:r>
    </w:p>
    <w:p w:rsidR="00172900" w:rsidRDefault="006400F7" w:rsidP="001F4C2E">
      <w:pPr>
        <w:pStyle w:val="JuQuot"/>
      </w:pPr>
      <w:r>
        <w:t>(</w:t>
      </w:r>
      <w:r w:rsidR="00794490" w:rsidRPr="007C2728">
        <w:t>a)</w:t>
      </w:r>
      <w:r w:rsidR="00F7260D">
        <w:t xml:space="preserve"> </w:t>
      </w:r>
      <w:r w:rsidR="00794490" w:rsidRPr="007C2728">
        <w:t xml:space="preserve"> to secure the prompt return of children wrongfully removed to or retained in any </w:t>
      </w:r>
      <w:smartTag w:uri="urn:schemas-microsoft-com:office:smarttags" w:element="place">
        <w:smartTag w:uri="urn:schemas-microsoft-com:office:smarttags" w:element="PlaceName">
          <w:r w:rsidR="00794490" w:rsidRPr="007C2728">
            <w:t>Contracting</w:t>
          </w:r>
        </w:smartTag>
        <w:r w:rsidR="00794490" w:rsidRPr="007C2728">
          <w:t xml:space="preserve"> </w:t>
        </w:r>
        <w:smartTag w:uri="urn:schemas-microsoft-com:office:smarttags" w:element="PlaceType">
          <w:r w:rsidR="00794490" w:rsidRPr="007C2728">
            <w:t>State</w:t>
          </w:r>
        </w:smartTag>
      </w:smartTag>
      <w:r w:rsidR="00794490" w:rsidRPr="007C2728">
        <w:t>; and</w:t>
      </w:r>
    </w:p>
    <w:p w:rsidR="00794490" w:rsidRPr="007C2728" w:rsidRDefault="006400F7" w:rsidP="001F4C2E">
      <w:pPr>
        <w:pStyle w:val="JuQuot"/>
      </w:pPr>
      <w:r>
        <w:t>(</w:t>
      </w:r>
      <w:r w:rsidR="00794490" w:rsidRPr="007C2728">
        <w:t>b)</w:t>
      </w:r>
      <w:r w:rsidR="00F7260D">
        <w:t xml:space="preserve"> </w:t>
      </w:r>
      <w:r w:rsidR="00794490" w:rsidRPr="007C2728">
        <w:t xml:space="preserve"> to ensure that rights of custody and of access under the law of one </w:t>
      </w:r>
      <w:smartTag w:uri="urn:schemas-microsoft-com:office:smarttags" w:element="place">
        <w:smartTag w:uri="urn:schemas-microsoft-com:office:smarttags" w:element="PlaceName">
          <w:r w:rsidR="00794490" w:rsidRPr="007C2728">
            <w:t>Contracting</w:t>
          </w:r>
        </w:smartTag>
        <w:r w:rsidR="00794490" w:rsidRPr="007C2728">
          <w:t xml:space="preserve"> </w:t>
        </w:r>
        <w:smartTag w:uri="urn:schemas-microsoft-com:office:smarttags" w:element="PlaceType">
          <w:r w:rsidR="00794490" w:rsidRPr="007C2728">
            <w:t>State</w:t>
          </w:r>
        </w:smartTag>
      </w:smartTag>
      <w:r w:rsidR="00794490" w:rsidRPr="007C2728">
        <w:t xml:space="preserve"> are effectively respected in the other Contracting States.</w:t>
      </w:r>
    </w:p>
    <w:p w:rsidR="00794490" w:rsidRPr="007C2728" w:rsidRDefault="00794490" w:rsidP="001F4C2E">
      <w:pPr>
        <w:pStyle w:val="JuQuot"/>
      </w:pPr>
      <w:r w:rsidRPr="007C2728">
        <w:t>...</w:t>
      </w:r>
    </w:p>
    <w:p w:rsidR="00794490" w:rsidRPr="007C2728" w:rsidRDefault="00794490" w:rsidP="001F4C2E">
      <w:pPr>
        <w:pStyle w:val="JuHArticle"/>
      </w:pPr>
      <w:r w:rsidRPr="007C2728">
        <w:t>Article 3</w:t>
      </w:r>
    </w:p>
    <w:p w:rsidR="00172900" w:rsidRDefault="00794490" w:rsidP="001F4C2E">
      <w:pPr>
        <w:pStyle w:val="JuQuot"/>
      </w:pPr>
      <w:r w:rsidRPr="007C2728">
        <w:t>The removal or the retention of a child is to be considered wrongful where -</w:t>
      </w:r>
    </w:p>
    <w:p w:rsidR="00172900" w:rsidRDefault="006400F7" w:rsidP="001F4C2E">
      <w:pPr>
        <w:pStyle w:val="JuQuot"/>
      </w:pPr>
      <w:r>
        <w:t>(</w:t>
      </w:r>
      <w:r w:rsidR="00794490" w:rsidRPr="007C2728">
        <w:t>a)</w:t>
      </w:r>
      <w:r w:rsidR="00F7260D">
        <w:t xml:space="preserve"> </w:t>
      </w:r>
      <w:r w:rsidR="00794490" w:rsidRPr="007C2728">
        <w:t xml:space="preserve"> it is in breach of rights of custody attributed to a person, an institution or any other body, either jointly or alone, under the law of the State in which the child was habitually resident immediately before the removal or retention; and</w:t>
      </w:r>
    </w:p>
    <w:p w:rsidR="00794490" w:rsidRPr="007C2728" w:rsidRDefault="006400F7" w:rsidP="001F4C2E">
      <w:pPr>
        <w:pStyle w:val="JuQuot"/>
      </w:pPr>
      <w:r>
        <w:t>(</w:t>
      </w:r>
      <w:r w:rsidR="00794490" w:rsidRPr="007C2728">
        <w:t>b)</w:t>
      </w:r>
      <w:r w:rsidR="00F7260D">
        <w:t xml:space="preserve"> </w:t>
      </w:r>
      <w:r w:rsidR="00794490" w:rsidRPr="007C2728">
        <w:t xml:space="preserve"> at the time of removal or retention those rights were actually exercised, either jointly or alone, or would have been so exercised but for the removal or retention.</w:t>
      </w:r>
    </w:p>
    <w:p w:rsidR="00F7260D" w:rsidRDefault="00794490" w:rsidP="001F4C2E">
      <w:pPr>
        <w:pStyle w:val="JuQuot"/>
      </w:pPr>
      <w:r w:rsidRPr="007C2728">
        <w:t>The rights of custody mentioned in sub-paragraph a) above, may arise in particular by operation of law or by reason of a judicial or administrative decision, or by reason of an agreement having legal effect under the law of that State.</w:t>
      </w:r>
    </w:p>
    <w:p w:rsidR="00794490" w:rsidRPr="007C2728" w:rsidRDefault="00794490" w:rsidP="001F4C2E">
      <w:pPr>
        <w:pStyle w:val="JuHArticle"/>
        <w:rPr>
          <w:rFonts w:ascii="TimesNewRoman" w:hAnsi="TimesNewRoman" w:cs="TimesNewRoman"/>
        </w:rPr>
      </w:pPr>
      <w:r w:rsidRPr="007C2728">
        <w:t>Article 4</w:t>
      </w:r>
    </w:p>
    <w:p w:rsidR="00F7260D" w:rsidRDefault="00794490" w:rsidP="001F4C2E">
      <w:pPr>
        <w:pStyle w:val="JuQuot"/>
        <w:rPr>
          <w:rFonts w:ascii="TimesNewRoman" w:hAnsi="TimesNewRoman" w:cs="TimesNewRoman"/>
        </w:rPr>
      </w:pPr>
      <w:r w:rsidRPr="007C2728">
        <w:rPr>
          <w:rFonts w:ascii="TimesNewRoman" w:hAnsi="TimesNewRoman" w:cs="TimesNewRoman"/>
        </w:rPr>
        <w:t xml:space="preserve">The Convention shall apply to any child who was habitually resident in a </w:t>
      </w:r>
      <w:smartTag w:uri="urn:schemas-microsoft-com:office:smarttags" w:element="place">
        <w:smartTag w:uri="urn:schemas-microsoft-com:office:smarttags" w:element="PlaceName">
          <w:r w:rsidRPr="007C2728">
            <w:rPr>
              <w:rFonts w:ascii="TimesNewRoman" w:hAnsi="TimesNewRoman" w:cs="TimesNewRoman"/>
            </w:rPr>
            <w:t>Contracting</w:t>
          </w:r>
        </w:smartTag>
        <w:r w:rsidRPr="007C2728">
          <w:rPr>
            <w:rFonts w:ascii="TimesNewRoman" w:hAnsi="TimesNewRoman" w:cs="TimesNewRoman"/>
          </w:rPr>
          <w:t xml:space="preserve"> </w:t>
        </w:r>
        <w:smartTag w:uri="urn:schemas-microsoft-com:office:smarttags" w:element="PlaceType">
          <w:r w:rsidRPr="007C2728">
            <w:rPr>
              <w:rFonts w:ascii="TimesNewRoman" w:hAnsi="TimesNewRoman" w:cs="TimesNewRoman"/>
            </w:rPr>
            <w:t>State</w:t>
          </w:r>
        </w:smartTag>
      </w:smartTag>
      <w:r w:rsidRPr="007C2728">
        <w:rPr>
          <w:rFonts w:ascii="TimesNewRoman" w:hAnsi="TimesNewRoman" w:cs="TimesNewRoman"/>
        </w:rPr>
        <w:t xml:space="preserve"> immediately before any breach of custody or access rights. The Convention shall cease to apply when the child attains the age of 16 years.</w:t>
      </w:r>
    </w:p>
    <w:p w:rsidR="00794490" w:rsidRPr="007C2728" w:rsidRDefault="00794490" w:rsidP="001F4C2E">
      <w:pPr>
        <w:pStyle w:val="JuHArticle"/>
      </w:pPr>
      <w:r w:rsidRPr="007C2728">
        <w:t>Article 5</w:t>
      </w:r>
    </w:p>
    <w:p w:rsidR="00172900" w:rsidRDefault="00794490" w:rsidP="001F4C2E">
      <w:pPr>
        <w:pStyle w:val="JuQuot"/>
      </w:pPr>
      <w:r w:rsidRPr="007C2728">
        <w:t>For the purposes of this Convention -</w:t>
      </w:r>
    </w:p>
    <w:p w:rsidR="00172900" w:rsidRDefault="006400F7" w:rsidP="001F4C2E">
      <w:pPr>
        <w:pStyle w:val="JuQuot"/>
      </w:pPr>
      <w:r>
        <w:t>(</w:t>
      </w:r>
      <w:r w:rsidR="00794490" w:rsidRPr="007C2728">
        <w:t>a)</w:t>
      </w:r>
      <w:r w:rsidR="00F7260D">
        <w:t xml:space="preserve"> </w:t>
      </w:r>
      <w:r w:rsidR="00794490" w:rsidRPr="007C2728">
        <w:t xml:space="preserve"> </w:t>
      </w:r>
      <w:r w:rsidR="00794490">
        <w:t>“</w:t>
      </w:r>
      <w:r w:rsidR="00794490" w:rsidRPr="007C2728">
        <w:t>rights of custody</w:t>
      </w:r>
      <w:r w:rsidR="00794490">
        <w:t>”</w:t>
      </w:r>
      <w:r w:rsidR="00794490" w:rsidRPr="007C2728">
        <w:t xml:space="preserve"> shall include rights relating to the care of the person of the child and, in particular, the right to determine the child</w:t>
      </w:r>
      <w:r w:rsidR="00F7260D">
        <w:t>’</w:t>
      </w:r>
      <w:r w:rsidR="00794490" w:rsidRPr="007C2728">
        <w:t>s place of residence;</w:t>
      </w:r>
    </w:p>
    <w:p w:rsidR="00794490" w:rsidRPr="007C2728" w:rsidRDefault="006400F7" w:rsidP="001F4C2E">
      <w:pPr>
        <w:pStyle w:val="JuQuot"/>
      </w:pPr>
      <w:r>
        <w:t>(</w:t>
      </w:r>
      <w:r w:rsidR="00794490" w:rsidRPr="007C2728">
        <w:t>b)</w:t>
      </w:r>
      <w:r w:rsidR="00F7260D">
        <w:t xml:space="preserve"> </w:t>
      </w:r>
      <w:r w:rsidR="00794490" w:rsidRPr="007C2728">
        <w:t xml:space="preserve"> </w:t>
      </w:r>
      <w:r w:rsidR="00794490">
        <w:t>“</w:t>
      </w:r>
      <w:r w:rsidR="00794490" w:rsidRPr="007C2728">
        <w:t>rights of access</w:t>
      </w:r>
      <w:r w:rsidR="00794490">
        <w:t>”</w:t>
      </w:r>
      <w:r w:rsidR="00794490" w:rsidRPr="007C2728">
        <w:t xml:space="preserve"> shall include the right to take a child for a limited period of time to a place other than the child</w:t>
      </w:r>
      <w:r w:rsidR="00F7260D">
        <w:t>’</w:t>
      </w:r>
      <w:r w:rsidR="00794490" w:rsidRPr="007C2728">
        <w:t>s habitual residence.</w:t>
      </w:r>
    </w:p>
    <w:p w:rsidR="00794490" w:rsidRPr="007C2728" w:rsidRDefault="00794490" w:rsidP="001F4C2E">
      <w:pPr>
        <w:pStyle w:val="JuQuot"/>
      </w:pPr>
      <w:r w:rsidRPr="007C2728">
        <w:t>...</w:t>
      </w:r>
    </w:p>
    <w:p w:rsidR="00794490" w:rsidRPr="007C2728" w:rsidRDefault="00794490" w:rsidP="001F4C2E">
      <w:pPr>
        <w:pStyle w:val="JuHArticle"/>
      </w:pPr>
      <w:r w:rsidRPr="007C2728">
        <w:t>Article 11</w:t>
      </w:r>
    </w:p>
    <w:p w:rsidR="00794490" w:rsidRPr="007C2728" w:rsidRDefault="00794490" w:rsidP="001F4C2E">
      <w:pPr>
        <w:pStyle w:val="JuQuot"/>
        <w:keepNext/>
        <w:keepLines/>
      </w:pPr>
      <w:r w:rsidRPr="007C2728">
        <w:t>The judicial or administrative authorities of Contracting States shall act expeditiously in proceedings for the return of children.</w:t>
      </w:r>
    </w:p>
    <w:p w:rsidR="00794490" w:rsidRPr="007C2728" w:rsidRDefault="00794490" w:rsidP="001F4C2E">
      <w:pPr>
        <w:pStyle w:val="JuQuot"/>
      </w:pPr>
      <w:r w:rsidRPr="007C2728">
        <w:t>If the judicial or administrative authority concerned has not reached a decision within six weeks from the date of commencement of the proceedings, the applicant or the Central Authority of the requested State, on its own initiative or if asked by the Central Authority of the requesting State, shall have the right to request a statement of the reasons for the delay.</w:t>
      </w:r>
    </w:p>
    <w:p w:rsidR="00794490" w:rsidRPr="007C2728" w:rsidRDefault="00794490" w:rsidP="001F4C2E">
      <w:pPr>
        <w:pStyle w:val="JuHArticle"/>
      </w:pPr>
      <w:r w:rsidRPr="007C2728">
        <w:t>Article 12</w:t>
      </w:r>
    </w:p>
    <w:p w:rsidR="00794490" w:rsidRPr="007C2728" w:rsidRDefault="00794490" w:rsidP="001F4C2E">
      <w:pPr>
        <w:pStyle w:val="JuQuot"/>
      </w:pPr>
      <w:r w:rsidRPr="007C2728">
        <w:t>Where a child has been wrongfully removed or retained in terms of Article 3 and, at the date of the commencement of the proceedings before the judicial or administrative authority of the Contracting State where the child is, a period of less than one year has elapsed from the date of the wrongful removal or retention, the authority concerned shall order the return of the child forthwith.</w:t>
      </w:r>
    </w:p>
    <w:p w:rsidR="00794490" w:rsidRPr="007C2728" w:rsidRDefault="00794490" w:rsidP="001F4C2E">
      <w:pPr>
        <w:pStyle w:val="JuQuot"/>
      </w:pPr>
      <w:r w:rsidRPr="007C2728">
        <w:t>The judicial or administrative authority, even where the proceedings have been commenced after the expiration of the period of one year referred to in the preceding paragraph, shall also order the return of the child, unless it is demonstrated that the child is now settled in its new environment.</w:t>
      </w:r>
    </w:p>
    <w:p w:rsidR="00172900" w:rsidRDefault="00794490" w:rsidP="001F4C2E">
      <w:pPr>
        <w:pStyle w:val="JuQuot"/>
      </w:pPr>
      <w:r w:rsidRPr="007C2728">
        <w:t>Where the judicial or administrative authority in the requested State has reason to believe that the child has been taken to another State, it may stay the proceedings or dismiss the application for the return of the child.</w:t>
      </w:r>
    </w:p>
    <w:p w:rsidR="00794490" w:rsidRPr="007C2728" w:rsidRDefault="00794490" w:rsidP="001F4C2E">
      <w:pPr>
        <w:pStyle w:val="JuHArticle"/>
      </w:pPr>
      <w:r w:rsidRPr="007C2728">
        <w:t>Article 13</w:t>
      </w:r>
    </w:p>
    <w:p w:rsidR="00172900" w:rsidRDefault="00794490" w:rsidP="001F4C2E">
      <w:pPr>
        <w:pStyle w:val="JuQuot"/>
        <w:keepNext/>
        <w:keepLines/>
      </w:pPr>
      <w:r w:rsidRPr="001C21BA">
        <w:t>Notwithstanding the provisions of the preceding Article, the judicial or administrative authority of the requested State is not bound to order the return of the child if the person, institution or other body which opposes its return establishes that -</w:t>
      </w:r>
    </w:p>
    <w:p w:rsidR="00794490" w:rsidRPr="007A4474" w:rsidRDefault="006400F7" w:rsidP="001F4C2E">
      <w:pPr>
        <w:pStyle w:val="JuQuot"/>
      </w:pPr>
      <w:r>
        <w:rPr>
          <w:rStyle w:val="Emphasis"/>
          <w:i w:val="0"/>
        </w:rPr>
        <w:t>(</w:t>
      </w:r>
      <w:r w:rsidR="00794490" w:rsidRPr="006400F7">
        <w:rPr>
          <w:rStyle w:val="Emphasis"/>
          <w:i w:val="0"/>
        </w:rPr>
        <w:t>a)</w:t>
      </w:r>
      <w:r w:rsidR="00794490" w:rsidRPr="007A4474">
        <w:t>   the person, institution or other body having the care of the person of the child was not actually exercising the custody rights at the time of removal or retention, or had consented to or subsequently acquiesced in the removal or retention; or</w:t>
      </w:r>
    </w:p>
    <w:p w:rsidR="00794490" w:rsidRPr="001C21BA" w:rsidRDefault="006400F7" w:rsidP="001F4C2E">
      <w:pPr>
        <w:pStyle w:val="JuQuot"/>
      </w:pPr>
      <w:r>
        <w:t>(</w:t>
      </w:r>
      <w:r w:rsidR="00794490" w:rsidRPr="001C21BA">
        <w:t>b)</w:t>
      </w:r>
      <w:r w:rsidR="00F7260D">
        <w:t xml:space="preserve"> </w:t>
      </w:r>
      <w:r w:rsidR="00794490" w:rsidRPr="001C21BA">
        <w:t xml:space="preserve"> there is a grave risk that his or her return would expose the child to physical or psychological harm or otherwise place the child in an intolerable situation.</w:t>
      </w:r>
    </w:p>
    <w:p w:rsidR="00794490" w:rsidRPr="001C21BA" w:rsidRDefault="00794490" w:rsidP="001F4C2E">
      <w:pPr>
        <w:pStyle w:val="JuQuot"/>
      </w:pPr>
      <w:r w:rsidRPr="001C21BA">
        <w:t>The judicial or administrative authority may also refuse to order the return of the child if it finds that the child objects to being returned and has attained an age and degree of maturity at which it is appropriate to take account of its views.</w:t>
      </w:r>
    </w:p>
    <w:p w:rsidR="00794490" w:rsidRPr="001C21BA" w:rsidRDefault="00794490" w:rsidP="001F4C2E">
      <w:pPr>
        <w:pStyle w:val="JuQuot"/>
      </w:pPr>
      <w:r w:rsidRPr="001C21BA">
        <w:t>In considering the circumstances referred to in this Article, the judicial and administrative authorities shall take into account the information relating to the social background of the child provided by the Central Authority or other competent authority of the child</w:t>
      </w:r>
      <w:r w:rsidR="00F7260D">
        <w:t>’</w:t>
      </w:r>
      <w:r w:rsidRPr="001C21BA">
        <w:t>s habitual residence.</w:t>
      </w:r>
    </w:p>
    <w:p w:rsidR="00794490" w:rsidRPr="007C2728" w:rsidRDefault="00794490" w:rsidP="001F4C2E">
      <w:pPr>
        <w:pStyle w:val="JuHArticle"/>
      </w:pPr>
      <w:r w:rsidRPr="007C2728">
        <w:t>Article 14</w:t>
      </w:r>
    </w:p>
    <w:p w:rsidR="00172900" w:rsidRDefault="00794490" w:rsidP="001F4C2E">
      <w:pPr>
        <w:pStyle w:val="JuQuot"/>
      </w:pPr>
      <w:r w:rsidRPr="001C21BA">
        <w:t>In ascertaining whether there has been a wrongful removal or retention within the meaning of Article 3, the judicial or administrative authorities of the requested State may take notice directly of the law of, and of judicial or administrative decisions, formally recognised or not in the State of the habitual residence of the child, without recourse to the specific procedures for the proof of that law or for the recognition of foreign decisions which would otherwise be applicable.</w:t>
      </w:r>
    </w:p>
    <w:p w:rsidR="00794490" w:rsidRPr="007C2728" w:rsidRDefault="00794490" w:rsidP="001F4C2E">
      <w:pPr>
        <w:pStyle w:val="JuQuot"/>
      </w:pPr>
      <w:r w:rsidRPr="007C2728">
        <w:t>...</w:t>
      </w:r>
    </w:p>
    <w:p w:rsidR="00172900" w:rsidRDefault="00794490" w:rsidP="001F4C2E">
      <w:pPr>
        <w:pStyle w:val="JuHArticle"/>
      </w:pPr>
      <w:r w:rsidRPr="007C2728">
        <w:t>Article 16</w:t>
      </w:r>
    </w:p>
    <w:p w:rsidR="00172900" w:rsidRDefault="00794490" w:rsidP="001F4C2E">
      <w:pPr>
        <w:pStyle w:val="JuQuot"/>
      </w:pPr>
      <w:r w:rsidRPr="001C21BA">
        <w:t>After receiving notice of a wrongful removal or retention of a child in the sense of Article 3, the judicial or administrative authorities of the Contracting State to which the child has been removed or in which it has been retained shall not decide on the merits of rights of custody until it has been determined that the child is not to be returned under this Convention or unless an application under this Convention is not lodged within a reasonable time following receipt of the notice.</w:t>
      </w:r>
    </w:p>
    <w:p w:rsidR="00172900" w:rsidRDefault="00794490" w:rsidP="001F4C2E">
      <w:pPr>
        <w:pStyle w:val="JuHArticle"/>
      </w:pPr>
      <w:r w:rsidRPr="007C2728">
        <w:t>Article 17</w:t>
      </w:r>
    </w:p>
    <w:p w:rsidR="00794490" w:rsidRPr="007C2728" w:rsidRDefault="00794490" w:rsidP="001F4C2E">
      <w:pPr>
        <w:pStyle w:val="JuQuot"/>
      </w:pPr>
      <w:r w:rsidRPr="001C21BA">
        <w:t>The sole fact that a decision relating to custody has been given in or is entitled to recognition in the requested State shall not be a ground for refusing to return a child under this Convention, but the judicial or administrative authorities of the requested State may take account of the reasons for that decision in applying this Convention.</w:t>
      </w:r>
    </w:p>
    <w:p w:rsidR="00794490" w:rsidRPr="007C2728" w:rsidRDefault="0039325E" w:rsidP="001F4C2E">
      <w:pPr>
        <w:pStyle w:val="JuQuot"/>
      </w:pPr>
      <w:r>
        <w:t>...</w:t>
      </w:r>
    </w:p>
    <w:p w:rsidR="00794490" w:rsidRPr="007C2728" w:rsidRDefault="00794490" w:rsidP="001F4C2E">
      <w:pPr>
        <w:pStyle w:val="JuHArticle"/>
      </w:pPr>
      <w:r w:rsidRPr="007C2728">
        <w:t>Article 19</w:t>
      </w:r>
    </w:p>
    <w:p w:rsidR="00794490" w:rsidRPr="007C2728" w:rsidRDefault="00794490" w:rsidP="001F4C2E">
      <w:pPr>
        <w:pStyle w:val="JuQuot"/>
      </w:pPr>
      <w:r w:rsidRPr="001C21BA">
        <w:t>A decision under this Convention concerning the return of the child shall not be taken to be a determination on the merits of any custody issue</w:t>
      </w:r>
      <w:r w:rsidRPr="007C2728">
        <w:t>.</w:t>
      </w:r>
    </w:p>
    <w:p w:rsidR="00794490" w:rsidRPr="007C2728" w:rsidRDefault="00794490" w:rsidP="001F4C2E">
      <w:pPr>
        <w:pStyle w:val="JuHArticle"/>
      </w:pPr>
      <w:r w:rsidRPr="007C2728">
        <w:t>Article 20</w:t>
      </w:r>
    </w:p>
    <w:p w:rsidR="00794490" w:rsidRPr="007C2728" w:rsidRDefault="00794490" w:rsidP="001F4C2E">
      <w:pPr>
        <w:pStyle w:val="JuQuot"/>
        <w:keepNext/>
        <w:keepLines/>
      </w:pPr>
      <w:r w:rsidRPr="001C21BA">
        <w:t>The return of the child under the provisions of Article 12 may be refused if this would not be permitted by the fundamental principles of the requested State relating to the protection of human rights and fundamental freedoms</w:t>
      </w:r>
      <w:r w:rsidRPr="007C2728">
        <w:t>.</w:t>
      </w:r>
    </w:p>
    <w:p w:rsidR="00794490" w:rsidRDefault="00794490" w:rsidP="001F4C2E">
      <w:pPr>
        <w:pStyle w:val="JuQuot"/>
      </w:pPr>
      <w:r w:rsidRPr="007C2728">
        <w:t>...</w:t>
      </w:r>
      <w:r>
        <w:t>”</w:t>
      </w:r>
    </w:p>
    <w:p w:rsidR="00DF25D7" w:rsidRPr="007C2728" w:rsidRDefault="00DF25D7" w:rsidP="001F4C2E">
      <w:pPr>
        <w:pStyle w:val="JuPara"/>
      </w:pPr>
      <w:r w:rsidRPr="00F1624E">
        <w:rPr>
          <w:rStyle w:val="Strong"/>
          <w:b w:val="0"/>
          <w:szCs w:val="24"/>
        </w:rPr>
        <w:fldChar w:fldCharType="begin"/>
      </w:r>
      <w:r w:rsidRPr="00F1624E">
        <w:rPr>
          <w:rStyle w:val="Strong"/>
          <w:b w:val="0"/>
          <w:szCs w:val="24"/>
        </w:rPr>
        <w:instrText xml:space="preserve"> SEQ level0 \*arabic </w:instrText>
      </w:r>
      <w:r w:rsidRPr="00F1624E">
        <w:rPr>
          <w:rStyle w:val="Strong"/>
          <w:b w:val="0"/>
          <w:szCs w:val="24"/>
        </w:rPr>
        <w:fldChar w:fldCharType="separate"/>
      </w:r>
      <w:r w:rsidR="00794456">
        <w:rPr>
          <w:rStyle w:val="Strong"/>
          <w:b w:val="0"/>
          <w:noProof/>
          <w:szCs w:val="24"/>
        </w:rPr>
        <w:t>35</w:t>
      </w:r>
      <w:r w:rsidRPr="00F1624E">
        <w:rPr>
          <w:rStyle w:val="Strong"/>
          <w:b w:val="0"/>
          <w:szCs w:val="24"/>
        </w:rPr>
        <w:fldChar w:fldCharType="end"/>
      </w:r>
      <w:r w:rsidRPr="00F1624E">
        <w:rPr>
          <w:rStyle w:val="Strong"/>
          <w:b w:val="0"/>
          <w:szCs w:val="24"/>
        </w:rPr>
        <w:t>. </w:t>
      </w:r>
      <w:r w:rsidRPr="006D5F49">
        <w:rPr>
          <w:rStyle w:val="Strong"/>
          <w:szCs w:val="24"/>
        </w:rPr>
        <w:t> </w:t>
      </w:r>
      <w:r>
        <w:rPr>
          <w:rStyle w:val="Strong"/>
          <w:b w:val="0"/>
          <w:szCs w:val="24"/>
        </w:rPr>
        <w:t xml:space="preserve">The Explanatory Report on the </w:t>
      </w:r>
      <w:r w:rsidR="009D6693">
        <w:rPr>
          <w:rStyle w:val="Strong"/>
          <w:b w:val="0"/>
          <w:szCs w:val="24"/>
        </w:rPr>
        <w:t xml:space="preserve">1980 </w:t>
      </w:r>
      <w:r>
        <w:rPr>
          <w:rStyle w:val="Strong"/>
          <w:b w:val="0"/>
          <w:szCs w:val="24"/>
        </w:rPr>
        <w:t xml:space="preserve">Hague </w:t>
      </w:r>
      <w:r w:rsidR="009D6693">
        <w:rPr>
          <w:rStyle w:val="Strong"/>
          <w:b w:val="0"/>
          <w:szCs w:val="24"/>
        </w:rPr>
        <w:t xml:space="preserve">Child Abduction </w:t>
      </w:r>
      <w:r>
        <w:rPr>
          <w:rStyle w:val="Strong"/>
          <w:b w:val="0"/>
          <w:szCs w:val="24"/>
        </w:rPr>
        <w:t xml:space="preserve">Convention, </w:t>
      </w:r>
      <w:r w:rsidR="00F1624E">
        <w:rPr>
          <w:rStyle w:val="Strong"/>
          <w:b w:val="0"/>
          <w:szCs w:val="24"/>
        </w:rPr>
        <w:t xml:space="preserve">prepared </w:t>
      </w:r>
      <w:r>
        <w:rPr>
          <w:rStyle w:val="Strong"/>
          <w:b w:val="0"/>
          <w:szCs w:val="24"/>
        </w:rPr>
        <w:t xml:space="preserve">by </w:t>
      </w:r>
      <w:r w:rsidRPr="006D5F49">
        <w:rPr>
          <w:lang w:eastAsia="en-GB"/>
        </w:rPr>
        <w:t xml:space="preserve">Elisa Pérez-Vera </w:t>
      </w:r>
      <w:r>
        <w:rPr>
          <w:lang w:eastAsia="en-GB"/>
        </w:rPr>
        <w:t xml:space="preserve">and published by The Hague Conference on Private International Law </w:t>
      </w:r>
      <w:r w:rsidRPr="00DF25D7">
        <w:rPr>
          <w:rStyle w:val="Strong"/>
          <w:b w:val="0"/>
          <w:szCs w:val="24"/>
        </w:rPr>
        <w:t>(HCCH)</w:t>
      </w:r>
      <w:r w:rsidRPr="006D5F49">
        <w:rPr>
          <w:rStyle w:val="Strong"/>
          <w:szCs w:val="24"/>
        </w:rPr>
        <w:t xml:space="preserve"> </w:t>
      </w:r>
      <w:r w:rsidRPr="00DF25D7">
        <w:rPr>
          <w:rStyle w:val="Strong"/>
          <w:b w:val="0"/>
          <w:szCs w:val="24"/>
        </w:rPr>
        <w:t>in 1982</w:t>
      </w:r>
      <w:r>
        <w:rPr>
          <w:rStyle w:val="Strong"/>
          <w:b w:val="0"/>
          <w:szCs w:val="24"/>
        </w:rPr>
        <w:t>,</w:t>
      </w:r>
      <w:r w:rsidRPr="006D5F49">
        <w:rPr>
          <w:rStyle w:val="Strong"/>
          <w:szCs w:val="24"/>
        </w:rPr>
        <w:t xml:space="preserve"> </w:t>
      </w:r>
      <w:r>
        <w:rPr>
          <w:rStyle w:val="Strong"/>
          <w:b w:val="0"/>
          <w:szCs w:val="24"/>
        </w:rPr>
        <w:t>seeks to throw into relief the principles which form the basis of the 1980</w:t>
      </w:r>
      <w:r w:rsidRPr="006D5F49">
        <w:rPr>
          <w:rStyle w:val="Strong"/>
          <w:szCs w:val="24"/>
        </w:rPr>
        <w:t xml:space="preserve"> </w:t>
      </w:r>
      <w:r w:rsidRPr="00DF25D7">
        <w:rPr>
          <w:rStyle w:val="Strong"/>
          <w:b w:val="0"/>
          <w:szCs w:val="24"/>
        </w:rPr>
        <w:t>Convention</w:t>
      </w:r>
      <w:r w:rsidRPr="006D5F49">
        <w:rPr>
          <w:rStyle w:val="Strong"/>
          <w:szCs w:val="24"/>
        </w:rPr>
        <w:t xml:space="preserve"> </w:t>
      </w:r>
      <w:r>
        <w:rPr>
          <w:rStyle w:val="Strong"/>
          <w:b w:val="0"/>
          <w:szCs w:val="24"/>
        </w:rPr>
        <w:t xml:space="preserve">and to supply to those who </w:t>
      </w:r>
      <w:r w:rsidR="00F1624E">
        <w:rPr>
          <w:rStyle w:val="Strong"/>
          <w:b w:val="0"/>
          <w:szCs w:val="24"/>
        </w:rPr>
        <w:t xml:space="preserve">must </w:t>
      </w:r>
      <w:r>
        <w:rPr>
          <w:rStyle w:val="Strong"/>
          <w:b w:val="0"/>
          <w:szCs w:val="24"/>
        </w:rPr>
        <w:t>apply the Convention a detailed commentary on its provisions</w:t>
      </w:r>
      <w:r w:rsidRPr="00F1624E">
        <w:rPr>
          <w:rStyle w:val="Strong"/>
          <w:b w:val="0"/>
          <w:szCs w:val="24"/>
        </w:rPr>
        <w:t>.</w:t>
      </w:r>
      <w:r w:rsidRPr="006D5F49">
        <w:rPr>
          <w:rStyle w:val="Strong"/>
          <w:szCs w:val="24"/>
        </w:rPr>
        <w:t xml:space="preserve"> </w:t>
      </w:r>
      <w:r>
        <w:rPr>
          <w:rStyle w:val="Strong"/>
          <w:b w:val="0"/>
          <w:szCs w:val="24"/>
        </w:rPr>
        <w:t xml:space="preserve">It appears from this report that, in order to discourage the possibility for the abducting parent to have his or her action recognised as lawful in the </w:t>
      </w:r>
      <w:r w:rsidR="00F1624E">
        <w:rPr>
          <w:rStyle w:val="Strong"/>
          <w:b w:val="0"/>
          <w:szCs w:val="24"/>
        </w:rPr>
        <w:t xml:space="preserve">State to which the child has been taken, </w:t>
      </w:r>
      <w:r>
        <w:rPr>
          <w:rFonts w:cs="Helvetica-Bold"/>
        </w:rPr>
        <w:t xml:space="preserve">the </w:t>
      </w:r>
      <w:r w:rsidRPr="006D5F49">
        <w:rPr>
          <w:rFonts w:cs="Helvetica-Bold"/>
        </w:rPr>
        <w:t xml:space="preserve">Convention </w:t>
      </w:r>
      <w:r>
        <w:rPr>
          <w:rFonts w:cs="Helvetica-Bold"/>
        </w:rPr>
        <w:t xml:space="preserve">enshrines, in addition to its preventive </w:t>
      </w:r>
      <w:r w:rsidRPr="006D5F49">
        <w:rPr>
          <w:rFonts w:cs="Helvetica-Bold"/>
        </w:rPr>
        <w:t xml:space="preserve">aspect, </w:t>
      </w:r>
      <w:r>
        <w:rPr>
          <w:rFonts w:cs="Helvetica-Bold"/>
        </w:rPr>
        <w:t xml:space="preserve">the restoration of the </w:t>
      </w:r>
      <w:r w:rsidRPr="00D2156D">
        <w:rPr>
          <w:rFonts w:cs="Helvetica-Bold"/>
          <w:i/>
        </w:rPr>
        <w:t>status quo</w:t>
      </w:r>
      <w:r w:rsidRPr="006D5F49">
        <w:rPr>
          <w:rFonts w:cs="Helvetica-Bold"/>
        </w:rPr>
        <w:t xml:space="preserve">, </w:t>
      </w:r>
      <w:r>
        <w:rPr>
          <w:rFonts w:cs="Helvetica-Bold"/>
        </w:rPr>
        <w:t xml:space="preserve">by an order for immediate return of the child, which would make it possible to restore the situation that had been unilaterally and wrongfully changed. Compliance with custody rights is almost entirely absent from the scope of this Convention, as this matter is to be discussed before the relevant courts in the </w:t>
      </w:r>
      <w:r w:rsidR="00F1624E">
        <w:rPr>
          <w:rFonts w:cs="Helvetica-Bold"/>
        </w:rPr>
        <w:t xml:space="preserve">State </w:t>
      </w:r>
      <w:r w:rsidR="009D6693">
        <w:rPr>
          <w:rFonts w:cs="Helvetica-Bold"/>
        </w:rPr>
        <w:t xml:space="preserve">of </w:t>
      </w:r>
      <w:r w:rsidR="00F1624E">
        <w:rPr>
          <w:rFonts w:cs="Helvetica-Bold"/>
        </w:rPr>
        <w:t xml:space="preserve">the </w:t>
      </w:r>
      <w:r>
        <w:rPr>
          <w:rFonts w:cs="Helvetica-Bold"/>
        </w:rPr>
        <w:t>child</w:t>
      </w:r>
      <w:r w:rsidR="00F7260D">
        <w:rPr>
          <w:rFonts w:cs="Helvetica-Bold"/>
        </w:rPr>
        <w:t>’</w:t>
      </w:r>
      <w:r>
        <w:rPr>
          <w:rFonts w:cs="Helvetica-Bold"/>
        </w:rPr>
        <w:t>s habitual residence prior to removal</w:t>
      </w:r>
      <w:r w:rsidRPr="006D5F49">
        <w:rPr>
          <w:rFonts w:cs="Helvetica-Bold"/>
        </w:rPr>
        <w:t xml:space="preserve">. </w:t>
      </w:r>
      <w:r>
        <w:rPr>
          <w:rFonts w:cs="Helvetica-Bold"/>
        </w:rPr>
        <w:t xml:space="preserve">The philosophy of the Hague Convention is to fight against the </w:t>
      </w:r>
      <w:r w:rsidRPr="006D5F49">
        <w:rPr>
          <w:rFonts w:cs="Helvetica-Bold"/>
        </w:rPr>
        <w:t xml:space="preserve">multiplication </w:t>
      </w:r>
      <w:r>
        <w:rPr>
          <w:rFonts w:cs="Helvetica-Bold"/>
        </w:rPr>
        <w:t xml:space="preserve">of international abductions, based always on a wish to protect children by acting as </w:t>
      </w:r>
      <w:r w:rsidRPr="006D5F49">
        <w:rPr>
          <w:rFonts w:cs="Helvetica-Bold"/>
        </w:rPr>
        <w:t>interpr</w:t>
      </w:r>
      <w:r>
        <w:rPr>
          <w:rFonts w:cs="Helvetica-Bold"/>
        </w:rPr>
        <w:t>eter of their real interests</w:t>
      </w:r>
      <w:r w:rsidRPr="006D5F49">
        <w:rPr>
          <w:rFonts w:cs="Helvetica-Bold"/>
        </w:rPr>
        <w:t xml:space="preserve">. </w:t>
      </w:r>
      <w:r>
        <w:rPr>
          <w:rFonts w:cs="Helvetica-Bold"/>
        </w:rPr>
        <w:t xml:space="preserve">Accordingly, the objective of prevention and immediate return </w:t>
      </w:r>
      <w:r w:rsidRPr="006302CF">
        <w:rPr>
          <w:rFonts w:cs="Helvetica-Bold"/>
        </w:rPr>
        <w:t>corresponds to a specific conception of “the child</w:t>
      </w:r>
      <w:r w:rsidR="00F7260D">
        <w:rPr>
          <w:rFonts w:cs="Helvetica-Bold"/>
        </w:rPr>
        <w:t>’</w:t>
      </w:r>
      <w:r w:rsidRPr="006302CF">
        <w:rPr>
          <w:rFonts w:cs="Helvetica-Bold"/>
        </w:rPr>
        <w:t>s best interests”. However, as the child</w:t>
      </w:r>
      <w:r w:rsidR="00F7260D">
        <w:rPr>
          <w:rFonts w:cs="Helvetica-Bold"/>
        </w:rPr>
        <w:t>’</w:t>
      </w:r>
      <w:r w:rsidRPr="006302CF">
        <w:rPr>
          <w:rFonts w:cs="Helvetica-Bold"/>
        </w:rPr>
        <w:t xml:space="preserve">s removal may be justified for objective reasons </w:t>
      </w:r>
      <w:r w:rsidR="00322DE7" w:rsidRPr="00D0087A">
        <w:rPr>
          <w:rFonts w:cs="Helvetica-Bold"/>
        </w:rPr>
        <w:t xml:space="preserve">which have to do either with </w:t>
      </w:r>
      <w:r w:rsidRPr="00D0087A">
        <w:rPr>
          <w:rFonts w:cs="Helvetica-Bold"/>
        </w:rPr>
        <w:t xml:space="preserve">his or her </w:t>
      </w:r>
      <w:r w:rsidR="00322DE7" w:rsidRPr="00D0087A">
        <w:rPr>
          <w:rFonts w:cs="Helvetica-Bold"/>
        </w:rPr>
        <w:t>person, o</w:t>
      </w:r>
      <w:r w:rsidR="002E6A13" w:rsidRPr="00D0087A">
        <w:rPr>
          <w:rFonts w:cs="Helvetica-Bold"/>
        </w:rPr>
        <w:t xml:space="preserve">r with </w:t>
      </w:r>
      <w:r w:rsidR="00322DE7" w:rsidRPr="00D0087A">
        <w:rPr>
          <w:rFonts w:cs="Helvetica-Bold"/>
        </w:rPr>
        <w:t>the environment with which he or she is most closely connected</w:t>
      </w:r>
      <w:r w:rsidRPr="00D0087A">
        <w:rPr>
          <w:rFonts w:cs="Helvetica-Bold"/>
        </w:rPr>
        <w:t>, the</w:t>
      </w:r>
      <w:r>
        <w:rPr>
          <w:rFonts w:cs="Helvetica-Bold"/>
        </w:rPr>
        <w:t xml:space="preserve"> </w:t>
      </w:r>
      <w:r w:rsidRPr="006D5F49">
        <w:rPr>
          <w:rFonts w:cs="Helvetica-Bold"/>
        </w:rPr>
        <w:t xml:space="preserve">Convention </w:t>
      </w:r>
      <w:r>
        <w:rPr>
          <w:rFonts w:cs="Helvetica-Bold"/>
        </w:rPr>
        <w:t xml:space="preserve">allows for certain </w:t>
      </w:r>
      <w:r w:rsidRPr="006D5F49">
        <w:rPr>
          <w:rFonts w:cs="Helvetica-Bold"/>
        </w:rPr>
        <w:t xml:space="preserve">exceptions </w:t>
      </w:r>
      <w:r>
        <w:rPr>
          <w:rFonts w:cs="Helvetica-Bold"/>
        </w:rPr>
        <w:t>to the general obligations on the States to ensure an immediate return</w:t>
      </w:r>
      <w:r w:rsidR="00322DE7">
        <w:rPr>
          <w:rFonts w:cs="Helvetica-Bold"/>
        </w:rPr>
        <w:t xml:space="preserve"> (§ 25</w:t>
      </w:r>
      <w:r w:rsidR="00322DE7" w:rsidRPr="006302CF">
        <w:rPr>
          <w:rFonts w:cs="Helvetica-Bold"/>
        </w:rPr>
        <w:t>)</w:t>
      </w:r>
      <w:r w:rsidRPr="00D0087A">
        <w:rPr>
          <w:rFonts w:cs="Helvetica-Bold"/>
        </w:rPr>
        <w:t xml:space="preserve">. </w:t>
      </w:r>
      <w:r w:rsidR="00322DE7" w:rsidRPr="00D0087A">
        <w:rPr>
          <w:rFonts w:cs="Helvetica-Bold"/>
        </w:rPr>
        <w:t xml:space="preserve">Since the return of the child is the basic principle of the Convention, the exceptions to the general duty to secure it form an important element in understanding the exact extent of this duty, and it is possible to distinguish exceptions which derive their justification from three different principles (§ 27). </w:t>
      </w:r>
      <w:r w:rsidR="00581696" w:rsidRPr="00D0087A">
        <w:rPr>
          <w:rFonts w:cs="Helvetica-Bold"/>
        </w:rPr>
        <w:t xml:space="preserve">Firstly, </w:t>
      </w:r>
      <w:r w:rsidR="00322DE7" w:rsidRPr="006302CF">
        <w:rPr>
          <w:rFonts w:cs="Helvetica-Bold"/>
        </w:rPr>
        <w:t xml:space="preserve">the authorities of the requested State are not bound to order the return </w:t>
      </w:r>
      <w:r w:rsidR="00322DE7" w:rsidRPr="00D0087A">
        <w:rPr>
          <w:rFonts w:cs="Helvetica-Bold"/>
        </w:rPr>
        <w:t xml:space="preserve">of the child if the person </w:t>
      </w:r>
      <w:r w:rsidR="00C3248B" w:rsidRPr="00D0087A">
        <w:rPr>
          <w:rFonts w:cs="Helvetica-Bold"/>
        </w:rPr>
        <w:t xml:space="preserve">requesting the return was not actually exercising custody rights or where his or her behaviour shows acceptance of the new situation (§ 28). </w:t>
      </w:r>
      <w:r w:rsidR="00581696" w:rsidRPr="00D0087A">
        <w:rPr>
          <w:rFonts w:cs="Helvetica-Bold"/>
        </w:rPr>
        <w:t xml:space="preserve">Secondly, </w:t>
      </w:r>
      <w:r w:rsidR="00C3248B" w:rsidRPr="006302CF">
        <w:rPr>
          <w:rFonts w:cs="Helvetica-Bold"/>
        </w:rPr>
        <w:t>paragraphs 1b and 2 of Article 13</w:t>
      </w:r>
      <w:r w:rsidR="00C3248B" w:rsidRPr="00D0087A">
        <w:rPr>
          <w:rFonts w:cs="Helvetica-Bold"/>
        </w:rPr>
        <w:t xml:space="preserve"> contain exceptions which clearly derive from a consideration of the interests of the child, to which the Convention gives a definite content. Thus, the interest of the child in not being removed from his or her habitual residence without sufficient guarantees of stability in the new environment gives way before the primary interest of any person in not being exposed to physical or psychological danger or being placed in an intolerable situation (§ 29). </w:t>
      </w:r>
      <w:r w:rsidR="00581696" w:rsidRPr="00D0087A">
        <w:rPr>
          <w:rFonts w:cs="Helvetica-Bold"/>
        </w:rPr>
        <w:t xml:space="preserve">Lastly, </w:t>
      </w:r>
      <w:r w:rsidR="00C3248B" w:rsidRPr="006302CF">
        <w:rPr>
          <w:rFonts w:cs="Helvetica-Bold"/>
        </w:rPr>
        <w:t xml:space="preserve">there is no obligation to return a child when, in terms of Article 20, his or her return </w:t>
      </w:r>
      <w:r w:rsidR="00C3248B" w:rsidRPr="00D0087A">
        <w:rPr>
          <w:rFonts w:cs="Helvetica-Bold"/>
        </w:rPr>
        <w:t xml:space="preserve">“would not be permitted by the </w:t>
      </w:r>
      <w:r w:rsidR="00CD2704" w:rsidRPr="00D0087A">
        <w:rPr>
          <w:rFonts w:cs="Helvetica-Bold"/>
        </w:rPr>
        <w:t>fundamental principles of the requested State relating to the protection of human rights and fundamental freedoms” (§ 31)</w:t>
      </w:r>
      <w:r w:rsidR="002E6A13" w:rsidRPr="00D0087A">
        <w:rPr>
          <w:rFonts w:cs="Helvetica-Bold"/>
        </w:rPr>
        <w:t>.</w:t>
      </w:r>
      <w:r w:rsidR="00CD2704">
        <w:rPr>
          <w:rFonts w:cs="Helvetica-Bold"/>
        </w:rPr>
        <w:t xml:space="preserve"> </w:t>
      </w:r>
      <w:r>
        <w:rPr>
          <w:rFonts w:cs="Helvetica-Bold"/>
        </w:rPr>
        <w:t>The explanatory report, which sets out those exceptions, also emphasises the margin of appreciation inherent in the judicial function</w:t>
      </w:r>
      <w:r w:rsidRPr="006D5F49">
        <w:rPr>
          <w:rFonts w:cs="Helvetica-Bold"/>
        </w:rPr>
        <w:t>.</w:t>
      </w:r>
    </w:p>
    <w:p w:rsidR="00DF25D7" w:rsidRDefault="00DF25D7" w:rsidP="001F4C2E">
      <w:pPr>
        <w:pStyle w:val="JuPara"/>
        <w:rPr>
          <w:szCs w:val="24"/>
          <w:lang w:eastAsia="en-GB"/>
        </w:rPr>
      </w:pPr>
      <w:r w:rsidRPr="00F1624E">
        <w:rPr>
          <w:rStyle w:val="Strong"/>
          <w:b w:val="0"/>
          <w:szCs w:val="24"/>
        </w:rPr>
        <w:fldChar w:fldCharType="begin"/>
      </w:r>
      <w:r w:rsidRPr="00F1624E">
        <w:rPr>
          <w:rStyle w:val="Strong"/>
          <w:b w:val="0"/>
          <w:szCs w:val="24"/>
        </w:rPr>
        <w:instrText xml:space="preserve"> SEQ level0 \*arabic </w:instrText>
      </w:r>
      <w:r w:rsidRPr="00F1624E">
        <w:rPr>
          <w:rStyle w:val="Strong"/>
          <w:b w:val="0"/>
          <w:szCs w:val="24"/>
        </w:rPr>
        <w:fldChar w:fldCharType="separate"/>
      </w:r>
      <w:r w:rsidR="00794456">
        <w:rPr>
          <w:rStyle w:val="Strong"/>
          <w:b w:val="0"/>
          <w:noProof/>
          <w:szCs w:val="24"/>
        </w:rPr>
        <w:t>36</w:t>
      </w:r>
      <w:r w:rsidRPr="00F1624E">
        <w:rPr>
          <w:rStyle w:val="Strong"/>
          <w:b w:val="0"/>
          <w:szCs w:val="24"/>
        </w:rPr>
        <w:fldChar w:fldCharType="end"/>
      </w:r>
      <w:r w:rsidRPr="00F1624E">
        <w:rPr>
          <w:rStyle w:val="Strong"/>
          <w:b w:val="0"/>
          <w:szCs w:val="24"/>
        </w:rPr>
        <w:t>. </w:t>
      </w:r>
      <w:r w:rsidRPr="006D5F49">
        <w:rPr>
          <w:rStyle w:val="Strong"/>
          <w:szCs w:val="24"/>
        </w:rPr>
        <w:t> </w:t>
      </w:r>
      <w:r>
        <w:rPr>
          <w:rStyle w:val="Strong"/>
          <w:b w:val="0"/>
          <w:szCs w:val="24"/>
        </w:rPr>
        <w:t xml:space="preserve">In 2003 </w:t>
      </w:r>
      <w:r w:rsidRPr="00F1624E">
        <w:rPr>
          <w:rStyle w:val="Strong"/>
          <w:b w:val="0"/>
          <w:szCs w:val="24"/>
        </w:rPr>
        <w:t>the HCCH published</w:t>
      </w:r>
      <w:r>
        <w:rPr>
          <w:rStyle w:val="Strong"/>
          <w:b w:val="0"/>
          <w:szCs w:val="24"/>
        </w:rPr>
        <w:t xml:space="preserve"> Part II of the “Guide to Good Practice </w:t>
      </w:r>
      <w:r w:rsidRPr="00A41BCD">
        <w:rPr>
          <w:rStyle w:val="Strong"/>
          <w:b w:val="0"/>
          <w:szCs w:val="24"/>
        </w:rPr>
        <w:t>under the Hague Convention of 25 October 1980 on the Civil</w:t>
      </w:r>
      <w:r>
        <w:rPr>
          <w:rStyle w:val="Strong"/>
          <w:b w:val="0"/>
          <w:szCs w:val="24"/>
        </w:rPr>
        <w:t xml:space="preserve"> </w:t>
      </w:r>
      <w:r w:rsidRPr="00A41BCD">
        <w:rPr>
          <w:rStyle w:val="Strong"/>
          <w:b w:val="0"/>
          <w:szCs w:val="24"/>
        </w:rPr>
        <w:t>Aspects of International Child Abduction</w:t>
      </w:r>
      <w:r>
        <w:rPr>
          <w:rStyle w:val="Strong"/>
          <w:b w:val="0"/>
          <w:szCs w:val="24"/>
        </w:rPr>
        <w:t>”</w:t>
      </w:r>
      <w:r w:rsidRPr="006D5F49">
        <w:rPr>
          <w:szCs w:val="24"/>
        </w:rPr>
        <w:t xml:space="preserve">. </w:t>
      </w:r>
      <w:r>
        <w:rPr>
          <w:szCs w:val="24"/>
        </w:rPr>
        <w:t xml:space="preserve">Although primarily intended for the new Contracting States and without </w:t>
      </w:r>
      <w:r>
        <w:rPr>
          <w:iCs/>
          <w:szCs w:val="24"/>
        </w:rPr>
        <w:t xml:space="preserve">binding effect, especially in respect of the judicial authorities, </w:t>
      </w:r>
      <w:r w:rsidR="001717BC">
        <w:rPr>
          <w:iCs/>
          <w:szCs w:val="24"/>
        </w:rPr>
        <w:t xml:space="preserve">this document </w:t>
      </w:r>
      <w:r>
        <w:rPr>
          <w:iCs/>
          <w:szCs w:val="24"/>
        </w:rPr>
        <w:t>seeks to facilitate the Convention</w:t>
      </w:r>
      <w:r w:rsidR="00F7260D">
        <w:rPr>
          <w:iCs/>
          <w:szCs w:val="24"/>
        </w:rPr>
        <w:t>’</w:t>
      </w:r>
      <w:r>
        <w:rPr>
          <w:iCs/>
          <w:szCs w:val="24"/>
        </w:rPr>
        <w:t>s implementation by</w:t>
      </w:r>
      <w:r w:rsidRPr="006D5F49">
        <w:rPr>
          <w:iCs/>
          <w:szCs w:val="24"/>
        </w:rPr>
        <w:t xml:space="preserve"> </w:t>
      </w:r>
      <w:r>
        <w:rPr>
          <w:iCs/>
          <w:szCs w:val="24"/>
        </w:rPr>
        <w:t>proposing numerous recommendations and clarifications</w:t>
      </w:r>
      <w:r w:rsidRPr="006D5F49">
        <w:rPr>
          <w:iCs/>
          <w:szCs w:val="24"/>
        </w:rPr>
        <w:t xml:space="preserve">. </w:t>
      </w:r>
      <w:r>
        <w:rPr>
          <w:iCs/>
          <w:szCs w:val="24"/>
        </w:rPr>
        <w:t xml:space="preserve">The Guide repeatedly emphasises the importance of the Explanatory Report to the 1980 </w:t>
      </w:r>
      <w:r w:rsidRPr="006D5F49">
        <w:rPr>
          <w:iCs/>
          <w:szCs w:val="24"/>
        </w:rPr>
        <w:t xml:space="preserve">Convention, </w:t>
      </w:r>
      <w:r>
        <w:rPr>
          <w:iCs/>
          <w:szCs w:val="24"/>
        </w:rPr>
        <w:t xml:space="preserve">known as the </w:t>
      </w:r>
      <w:r w:rsidRPr="006D5F49">
        <w:rPr>
          <w:szCs w:val="24"/>
        </w:rPr>
        <w:t>Pérez-Vera</w:t>
      </w:r>
      <w:r>
        <w:rPr>
          <w:szCs w:val="24"/>
        </w:rPr>
        <w:t xml:space="preserve"> Report, in helping to interpret coherently and understand the</w:t>
      </w:r>
      <w:r w:rsidR="00785B8A">
        <w:rPr>
          <w:szCs w:val="24"/>
        </w:rPr>
        <w:t> </w:t>
      </w:r>
      <w:r>
        <w:rPr>
          <w:szCs w:val="24"/>
        </w:rPr>
        <w:t>1980</w:t>
      </w:r>
      <w:r w:rsidR="00785B8A">
        <w:rPr>
          <w:szCs w:val="24"/>
        </w:rPr>
        <w:t> </w:t>
      </w:r>
      <w:r w:rsidRPr="006D5F49">
        <w:rPr>
          <w:szCs w:val="24"/>
        </w:rPr>
        <w:t>Convention (</w:t>
      </w:r>
      <w:r>
        <w:rPr>
          <w:szCs w:val="24"/>
        </w:rPr>
        <w:t xml:space="preserve">see, for example, points </w:t>
      </w:r>
      <w:r w:rsidRPr="006D5F49">
        <w:rPr>
          <w:szCs w:val="24"/>
        </w:rPr>
        <w:t xml:space="preserve">3.3.2 </w:t>
      </w:r>
      <w:r>
        <w:rPr>
          <w:szCs w:val="24"/>
        </w:rPr>
        <w:t>“</w:t>
      </w:r>
      <w:r w:rsidRPr="001A21B4">
        <w:rPr>
          <w:szCs w:val="24"/>
        </w:rPr>
        <w:t>Implications of the transformation approach</w:t>
      </w:r>
      <w:r>
        <w:rPr>
          <w:szCs w:val="24"/>
        </w:rPr>
        <w:t>”</w:t>
      </w:r>
      <w:r w:rsidRPr="006D5F49">
        <w:rPr>
          <w:szCs w:val="24"/>
        </w:rPr>
        <w:t xml:space="preserve"> </w:t>
      </w:r>
      <w:r>
        <w:rPr>
          <w:szCs w:val="24"/>
        </w:rPr>
        <w:t xml:space="preserve">and </w:t>
      </w:r>
      <w:r w:rsidRPr="006D5F49">
        <w:rPr>
          <w:szCs w:val="24"/>
        </w:rPr>
        <w:t xml:space="preserve">8.1 </w:t>
      </w:r>
      <w:r>
        <w:rPr>
          <w:szCs w:val="24"/>
        </w:rPr>
        <w:t xml:space="preserve">“Explanatory Report on the </w:t>
      </w:r>
      <w:r w:rsidRPr="006D5F49">
        <w:rPr>
          <w:szCs w:val="24"/>
        </w:rPr>
        <w:t xml:space="preserve">Convention: </w:t>
      </w:r>
      <w:r>
        <w:rPr>
          <w:szCs w:val="24"/>
        </w:rPr>
        <w:t xml:space="preserve">the </w:t>
      </w:r>
      <w:r w:rsidRPr="006D5F49">
        <w:rPr>
          <w:szCs w:val="24"/>
        </w:rPr>
        <w:t>Pérez-Vera</w:t>
      </w:r>
      <w:r>
        <w:rPr>
          <w:szCs w:val="24"/>
        </w:rPr>
        <w:t xml:space="preserve"> Report”</w:t>
      </w:r>
      <w:r w:rsidRPr="006D5F49">
        <w:rPr>
          <w:szCs w:val="24"/>
        </w:rPr>
        <w:t>). I</w:t>
      </w:r>
      <w:r>
        <w:rPr>
          <w:szCs w:val="24"/>
        </w:rPr>
        <w:t xml:space="preserve">n particular, it emphasises that the judicial and administrative authorities are under an obligation, </w:t>
      </w:r>
      <w:r w:rsidRPr="00932365">
        <w:rPr>
          <w:i/>
          <w:szCs w:val="24"/>
        </w:rPr>
        <w:t>inter alia</w:t>
      </w:r>
      <w:r>
        <w:rPr>
          <w:szCs w:val="24"/>
        </w:rPr>
        <w:t xml:space="preserve">, to </w:t>
      </w:r>
      <w:r w:rsidRPr="005F590D">
        <w:rPr>
          <w:szCs w:val="24"/>
        </w:rPr>
        <w:t>process return applications expeditiously</w:t>
      </w:r>
      <w:r>
        <w:rPr>
          <w:szCs w:val="24"/>
        </w:rPr>
        <w:t xml:space="preserve">, including on appeal </w:t>
      </w:r>
      <w:r w:rsidRPr="006D5F49">
        <w:rPr>
          <w:szCs w:val="24"/>
        </w:rPr>
        <w:t xml:space="preserve">(point 1.5 </w:t>
      </w:r>
      <w:r>
        <w:rPr>
          <w:szCs w:val="24"/>
        </w:rPr>
        <w:t>“</w:t>
      </w:r>
      <w:r w:rsidRPr="001A21B4">
        <w:rPr>
          <w:szCs w:val="24"/>
        </w:rPr>
        <w:t>Expeditious procedures</w:t>
      </w:r>
      <w:r w:rsidR="001D24E5">
        <w:rPr>
          <w:szCs w:val="24"/>
        </w:rPr>
        <w:t>”</w:t>
      </w:r>
      <w:r>
        <w:rPr>
          <w:szCs w:val="24"/>
        </w:rPr>
        <w:t>).</w:t>
      </w:r>
      <w:r w:rsidRPr="009B754E">
        <w:t xml:space="preserve"> </w:t>
      </w:r>
      <w:r w:rsidRPr="005F590D">
        <w:rPr>
          <w:szCs w:val="24"/>
        </w:rPr>
        <w:t>Expeditious procedures should be viewed as procedures which are both fast and</w:t>
      </w:r>
      <w:r>
        <w:rPr>
          <w:szCs w:val="24"/>
        </w:rPr>
        <w:t xml:space="preserve"> </w:t>
      </w:r>
      <w:r w:rsidRPr="005F590D">
        <w:rPr>
          <w:szCs w:val="24"/>
        </w:rPr>
        <w:t>efficient</w:t>
      </w:r>
      <w:r w:rsidRPr="006D5F49">
        <w:rPr>
          <w:szCs w:val="24"/>
        </w:rPr>
        <w:t xml:space="preserve">: </w:t>
      </w:r>
      <w:r>
        <w:rPr>
          <w:szCs w:val="24"/>
        </w:rPr>
        <w:t>p</w:t>
      </w:r>
      <w:r w:rsidRPr="00D27100">
        <w:rPr>
          <w:szCs w:val="24"/>
        </w:rPr>
        <w:t>rompt decision</w:t>
      </w:r>
      <w:r>
        <w:rPr>
          <w:szCs w:val="24"/>
        </w:rPr>
        <w:t>-</w:t>
      </w:r>
      <w:r w:rsidRPr="00D27100">
        <w:rPr>
          <w:szCs w:val="24"/>
        </w:rPr>
        <w:t>making under the Convention serves the best interests of children</w:t>
      </w:r>
      <w:r w:rsidRPr="00D27100" w:rsidDel="00D27100">
        <w:rPr>
          <w:szCs w:val="24"/>
        </w:rPr>
        <w:t xml:space="preserve"> </w:t>
      </w:r>
      <w:r w:rsidRPr="006D5F49">
        <w:rPr>
          <w:szCs w:val="24"/>
        </w:rPr>
        <w:t xml:space="preserve">(point 6.4 </w:t>
      </w:r>
      <w:r>
        <w:rPr>
          <w:szCs w:val="24"/>
        </w:rPr>
        <w:t>“</w:t>
      </w:r>
      <w:r w:rsidRPr="001A21B4">
        <w:rPr>
          <w:szCs w:val="24"/>
        </w:rPr>
        <w:t>Case management</w:t>
      </w:r>
      <w:r>
        <w:rPr>
          <w:szCs w:val="24"/>
        </w:rPr>
        <w:t>”</w:t>
      </w:r>
      <w:r w:rsidRPr="006D5F49">
        <w:rPr>
          <w:szCs w:val="24"/>
        </w:rPr>
        <w:t xml:space="preserve">). </w:t>
      </w:r>
      <w:r>
        <w:rPr>
          <w:szCs w:val="24"/>
        </w:rPr>
        <w:t>The Guide to Good Practice specifies that d</w:t>
      </w:r>
      <w:r w:rsidRPr="00D27100">
        <w:rPr>
          <w:szCs w:val="24"/>
        </w:rPr>
        <w:t>elays in enforcement of return orders, or their non-enforcement, in certain Contracting</w:t>
      </w:r>
      <w:r>
        <w:rPr>
          <w:szCs w:val="24"/>
        </w:rPr>
        <w:t xml:space="preserve"> </w:t>
      </w:r>
      <w:r w:rsidRPr="00D27100">
        <w:rPr>
          <w:szCs w:val="24"/>
        </w:rPr>
        <w:t>States are matters of serious concern</w:t>
      </w:r>
      <w:r>
        <w:rPr>
          <w:szCs w:val="24"/>
        </w:rPr>
        <w:t xml:space="preserve">, and recommends </w:t>
      </w:r>
      <w:r w:rsidRPr="00D27100">
        <w:rPr>
          <w:szCs w:val="24"/>
        </w:rPr>
        <w:t>that State Parties ensure that there are simple and effective</w:t>
      </w:r>
      <w:r>
        <w:rPr>
          <w:szCs w:val="24"/>
        </w:rPr>
        <w:t xml:space="preserve"> </w:t>
      </w:r>
      <w:r w:rsidRPr="00D27100">
        <w:rPr>
          <w:szCs w:val="24"/>
        </w:rPr>
        <w:t>mechanisms to enforce orders for the return of children within their domestic systems</w:t>
      </w:r>
      <w:r w:rsidRPr="006D5F49">
        <w:rPr>
          <w:szCs w:val="24"/>
          <w:lang w:eastAsia="en-GB"/>
        </w:rPr>
        <w:t xml:space="preserve">, </w:t>
      </w:r>
      <w:r>
        <w:rPr>
          <w:szCs w:val="24"/>
          <w:lang w:eastAsia="en-GB"/>
        </w:rPr>
        <w:t xml:space="preserve">noting that the </w:t>
      </w:r>
      <w:r w:rsidRPr="00D27100">
        <w:rPr>
          <w:szCs w:val="24"/>
          <w:lang w:eastAsia="en-GB"/>
        </w:rPr>
        <w:t xml:space="preserve">return </w:t>
      </w:r>
      <w:r>
        <w:rPr>
          <w:szCs w:val="24"/>
          <w:lang w:eastAsia="en-GB"/>
        </w:rPr>
        <w:t xml:space="preserve">must </w:t>
      </w:r>
      <w:r w:rsidRPr="00D27100">
        <w:rPr>
          <w:szCs w:val="24"/>
          <w:lang w:eastAsia="en-GB"/>
        </w:rPr>
        <w:t>actually be</w:t>
      </w:r>
      <w:r>
        <w:rPr>
          <w:szCs w:val="24"/>
          <w:lang w:eastAsia="en-GB"/>
        </w:rPr>
        <w:t xml:space="preserve"> </w:t>
      </w:r>
      <w:r w:rsidRPr="00D27100">
        <w:rPr>
          <w:szCs w:val="24"/>
          <w:lang w:eastAsia="en-GB"/>
        </w:rPr>
        <w:t xml:space="preserve">effected </w:t>
      </w:r>
      <w:r>
        <w:rPr>
          <w:szCs w:val="24"/>
          <w:lang w:eastAsia="en-GB"/>
        </w:rPr>
        <w:t xml:space="preserve">and </w:t>
      </w:r>
      <w:r w:rsidRPr="00D27100">
        <w:rPr>
          <w:szCs w:val="24"/>
          <w:lang w:eastAsia="en-GB"/>
        </w:rPr>
        <w:t>not just ordered</w:t>
      </w:r>
      <w:r>
        <w:rPr>
          <w:szCs w:val="24"/>
          <w:lang w:eastAsia="en-GB"/>
        </w:rPr>
        <w:t xml:space="preserve"> </w:t>
      </w:r>
      <w:r w:rsidRPr="006D5F49">
        <w:rPr>
          <w:szCs w:val="24"/>
          <w:lang w:eastAsia="en-GB"/>
        </w:rPr>
        <w:t>(point</w:t>
      </w:r>
      <w:r w:rsidR="00734227">
        <w:rPr>
          <w:szCs w:val="24"/>
          <w:lang w:eastAsia="en-GB"/>
        </w:rPr>
        <w:t> </w:t>
      </w:r>
      <w:r w:rsidRPr="006D5F49">
        <w:rPr>
          <w:szCs w:val="24"/>
          <w:lang w:eastAsia="en-GB"/>
        </w:rPr>
        <w:t xml:space="preserve">6.7 </w:t>
      </w:r>
      <w:r>
        <w:rPr>
          <w:szCs w:val="24"/>
          <w:lang w:eastAsia="en-GB"/>
        </w:rPr>
        <w:t>“Enforcement”</w:t>
      </w:r>
      <w:r w:rsidRPr="006D5F49">
        <w:rPr>
          <w:szCs w:val="24"/>
          <w:lang w:eastAsia="en-GB"/>
        </w:rPr>
        <w:t>).</w:t>
      </w:r>
    </w:p>
    <w:p w:rsidR="00172900" w:rsidRDefault="00DF25D7" w:rsidP="001F4C2E">
      <w:pPr>
        <w:pStyle w:val="JuHA"/>
      </w:pPr>
      <w:r w:rsidRPr="00425F9D">
        <w:t>B.</w:t>
      </w:r>
      <w:r w:rsidR="0097482D">
        <w:t>  </w:t>
      </w:r>
      <w:r w:rsidRPr="00425F9D">
        <w:t>The International Convention on the Rights of the Child</w:t>
      </w:r>
    </w:p>
    <w:p w:rsidR="00DF25D7" w:rsidRPr="00425F9D" w:rsidRDefault="00DF25D7" w:rsidP="001F4C2E">
      <w:pPr>
        <w:pStyle w:val="JuPara"/>
      </w:pPr>
      <w:r w:rsidRPr="00425F9D">
        <w:fldChar w:fldCharType="begin"/>
      </w:r>
      <w:r w:rsidRPr="00425F9D">
        <w:instrText xml:space="preserve"> SEQ level0 \*arabic </w:instrText>
      </w:r>
      <w:r w:rsidRPr="00425F9D">
        <w:fldChar w:fldCharType="separate"/>
      </w:r>
      <w:r w:rsidR="00794456">
        <w:rPr>
          <w:noProof/>
        </w:rPr>
        <w:t>37</w:t>
      </w:r>
      <w:r w:rsidRPr="00425F9D">
        <w:fldChar w:fldCharType="end"/>
      </w:r>
      <w:r w:rsidRPr="00425F9D">
        <w:t>.  </w:t>
      </w:r>
      <w:r>
        <w:t xml:space="preserve">The relevant provisions of the </w:t>
      </w:r>
      <w:r w:rsidR="005F298F">
        <w:t xml:space="preserve">United Nations </w:t>
      </w:r>
      <w:r w:rsidRPr="00425F9D">
        <w:t xml:space="preserve">Convention </w:t>
      </w:r>
      <w:r w:rsidR="005F298F">
        <w:t xml:space="preserve">on the Rights of the Child, </w:t>
      </w:r>
      <w:r w:rsidR="00041494">
        <w:t xml:space="preserve">signed </w:t>
      </w:r>
      <w:r w:rsidR="005F298F">
        <w:t xml:space="preserve">in </w:t>
      </w:r>
      <w:smartTag w:uri="urn:schemas-microsoft-com:office:smarttags" w:element="place">
        <w:smartTag w:uri="urn:schemas-microsoft-com:office:smarttags" w:element="State">
          <w:r w:rsidR="005F298F">
            <w:t>New York</w:t>
          </w:r>
        </w:smartTag>
      </w:smartTag>
      <w:r w:rsidR="005F298F">
        <w:t xml:space="preserve"> on </w:t>
      </w:r>
      <w:r w:rsidRPr="00425F9D">
        <w:t>20 November 1989</w:t>
      </w:r>
      <w:r w:rsidR="005F298F">
        <w:t>, read as follows</w:t>
      </w:r>
      <w:r w:rsidRPr="00425F9D">
        <w:t>:</w:t>
      </w:r>
    </w:p>
    <w:p w:rsidR="00DF25D7" w:rsidRPr="00425F9D" w:rsidRDefault="00DF25D7" w:rsidP="001F4C2E">
      <w:pPr>
        <w:pStyle w:val="JuHArticle"/>
      </w:pPr>
      <w:r w:rsidRPr="00425F9D">
        <w:t>Preamble</w:t>
      </w:r>
    </w:p>
    <w:p w:rsidR="00DF25D7" w:rsidRPr="00425F9D" w:rsidRDefault="00DF25D7" w:rsidP="001F4C2E">
      <w:pPr>
        <w:pStyle w:val="JuQuot"/>
      </w:pPr>
      <w:r>
        <w:t>“</w:t>
      </w:r>
      <w:r w:rsidRPr="00425F9D">
        <w:t>The States Parties to the present Convention,</w:t>
      </w:r>
    </w:p>
    <w:p w:rsidR="00DF25D7" w:rsidRPr="00425F9D" w:rsidRDefault="00DF25D7" w:rsidP="001F4C2E">
      <w:pPr>
        <w:pStyle w:val="JuQuot"/>
      </w:pPr>
      <w:r w:rsidRPr="00425F9D">
        <w:t>...</w:t>
      </w:r>
    </w:p>
    <w:p w:rsidR="00172900" w:rsidRDefault="00DF25D7" w:rsidP="001F4C2E">
      <w:pPr>
        <w:pStyle w:val="JuQuot"/>
      </w:pPr>
      <w:r w:rsidRPr="00425F9D">
        <w:t>Convinced that the family, as the fundamental group of society and the natural environment for the growth and well-being of all its members and particularly children, should be afforded the necessary protection and assistance so that it can fully assume its responsibilities within the community,</w:t>
      </w:r>
    </w:p>
    <w:p w:rsidR="00DF25D7" w:rsidRPr="00425F9D" w:rsidRDefault="00DF25D7" w:rsidP="001F4C2E">
      <w:pPr>
        <w:pStyle w:val="JuQuot"/>
      </w:pPr>
      <w:r w:rsidRPr="00425F9D">
        <w:t xml:space="preserve">Recognizing that the child, for the full and harmonious development of his or her personality, should grow up in a family environment, in an atmosphere of happiness, love and understanding, </w:t>
      </w:r>
      <w:r>
        <w:t>...</w:t>
      </w:r>
    </w:p>
    <w:p w:rsidR="00DF25D7" w:rsidRPr="00425F9D" w:rsidRDefault="00DF25D7" w:rsidP="001F4C2E">
      <w:pPr>
        <w:pStyle w:val="JuQuot"/>
      </w:pPr>
      <w:r w:rsidRPr="00425F9D">
        <w:t>Have agreed as follows:</w:t>
      </w:r>
    </w:p>
    <w:p w:rsidR="00DF25D7" w:rsidRPr="00425F9D" w:rsidRDefault="00DF25D7" w:rsidP="001F4C2E">
      <w:pPr>
        <w:pStyle w:val="JuQuot"/>
      </w:pPr>
      <w:r w:rsidRPr="00425F9D">
        <w:t>...</w:t>
      </w:r>
    </w:p>
    <w:p w:rsidR="00DF25D7" w:rsidRPr="00425F9D" w:rsidRDefault="00DF25D7" w:rsidP="001F4C2E">
      <w:pPr>
        <w:pStyle w:val="JuHArticle"/>
      </w:pPr>
      <w:r w:rsidRPr="00425F9D">
        <w:t>Article 7</w:t>
      </w:r>
    </w:p>
    <w:p w:rsidR="00172900" w:rsidRDefault="00DF25D7" w:rsidP="00734227">
      <w:pPr>
        <w:pStyle w:val="JuQuot"/>
      </w:pPr>
      <w:r w:rsidRPr="00425F9D">
        <w:t xml:space="preserve">1. The child shall be registered immediately after birth and shall have the right from </w:t>
      </w:r>
      <w:r w:rsidR="00041494">
        <w:t>birth</w:t>
      </w:r>
      <w:r>
        <w:t>...</w:t>
      </w:r>
      <w:r w:rsidRPr="00425F9D">
        <w:t xml:space="preserve"> to know and be cared for by his or her parents</w:t>
      </w:r>
      <w:r>
        <w:t>..</w:t>
      </w:r>
      <w:r w:rsidRPr="00425F9D">
        <w:t>.</w:t>
      </w:r>
    </w:p>
    <w:p w:rsidR="00DF25D7" w:rsidRPr="00425F9D" w:rsidRDefault="00DF25D7" w:rsidP="001F4C2E">
      <w:pPr>
        <w:pStyle w:val="JuHArticle"/>
      </w:pPr>
      <w:r w:rsidRPr="00425F9D">
        <w:t>Article 9</w:t>
      </w:r>
    </w:p>
    <w:p w:rsidR="00172900" w:rsidRDefault="00DF25D7" w:rsidP="001F4C2E">
      <w:pPr>
        <w:pStyle w:val="JuQuot"/>
      </w:pPr>
      <w:r w:rsidRPr="00425F9D">
        <w:t>1. States Parties shall ensure that a child shall not be separated from his or her parents against their will</w:t>
      </w:r>
      <w:r>
        <w:t>...</w:t>
      </w:r>
    </w:p>
    <w:p w:rsidR="00DF25D7" w:rsidRPr="00425F9D" w:rsidRDefault="00DF25D7" w:rsidP="001F4C2E">
      <w:pPr>
        <w:pStyle w:val="JuHArticle"/>
      </w:pPr>
      <w:r w:rsidRPr="00425F9D">
        <w:t>Article 14</w:t>
      </w:r>
    </w:p>
    <w:p w:rsidR="00172900" w:rsidRDefault="00DF25D7" w:rsidP="001F4C2E">
      <w:pPr>
        <w:pStyle w:val="JuQuot"/>
      </w:pPr>
      <w:r w:rsidRPr="00DF0DC0">
        <w:t>1. States Parties shall respect the right of the child to freedom of thought, conscience and religion.</w:t>
      </w:r>
    </w:p>
    <w:p w:rsidR="00172900" w:rsidRDefault="00DF25D7" w:rsidP="001F4C2E">
      <w:pPr>
        <w:pStyle w:val="JuQuot"/>
      </w:pPr>
      <w:r w:rsidRPr="00DF0DC0">
        <w:t>2. States Parties shall respect the rights and duties of the parents and, when applicable, legal guardians, to provide direction to the child in the exercise of his or her right in a manner consistent with the evolving capacities of the child</w:t>
      </w:r>
      <w:r>
        <w:t>...</w:t>
      </w:r>
    </w:p>
    <w:p w:rsidR="00DF25D7" w:rsidRPr="00425F9D" w:rsidRDefault="00DF25D7" w:rsidP="001F4C2E">
      <w:pPr>
        <w:pStyle w:val="JuHArticle"/>
      </w:pPr>
      <w:r w:rsidRPr="00425F9D">
        <w:t>Article 18</w:t>
      </w:r>
    </w:p>
    <w:p w:rsidR="00DF25D7" w:rsidRDefault="00DF25D7" w:rsidP="001F4C2E">
      <w:pPr>
        <w:pStyle w:val="JuQuot"/>
      </w:pPr>
      <w:r w:rsidRPr="00DF0DC0">
        <w:t>1. States Parties shall use their best efforts to ensure recognition of the principle that both parents have common responsibilities for the upbringing and development of the child. Parents or, as the case may be, legal guardians, have the primary responsibility for the upbringing and development of the child. The best interests of the child will be their basic concern</w:t>
      </w:r>
      <w:r w:rsidR="00041494">
        <w:t>.</w:t>
      </w:r>
    </w:p>
    <w:p w:rsidR="00041494" w:rsidRPr="00425F9D" w:rsidRDefault="00041494" w:rsidP="001F4C2E">
      <w:pPr>
        <w:pStyle w:val="JuQuot"/>
      </w:pPr>
      <w:r>
        <w:t>...”</w:t>
      </w:r>
    </w:p>
    <w:p w:rsidR="00DF25D7" w:rsidRPr="00425F9D" w:rsidRDefault="007912DE" w:rsidP="001F4C2E">
      <w:pPr>
        <w:pStyle w:val="JuPara"/>
      </w:pPr>
      <w:r>
        <w:fldChar w:fldCharType="begin"/>
      </w:r>
      <w:r>
        <w:instrText xml:space="preserve"> SEQ level0 \*arabic </w:instrText>
      </w:r>
      <w:r>
        <w:fldChar w:fldCharType="separate"/>
      </w:r>
      <w:r w:rsidR="00794456">
        <w:rPr>
          <w:noProof/>
        </w:rPr>
        <w:t>38</w:t>
      </w:r>
      <w:r>
        <w:fldChar w:fldCharType="end"/>
      </w:r>
      <w:r w:rsidR="00DF25D7" w:rsidRPr="00425F9D">
        <w:t>.  </w:t>
      </w:r>
      <w:r w:rsidR="00DF25D7">
        <w:t>The concept of the child</w:t>
      </w:r>
      <w:r w:rsidR="00F7260D">
        <w:t>’</w:t>
      </w:r>
      <w:r w:rsidR="00DF25D7">
        <w:t xml:space="preserve">s best interests, derived from the second principle of the Declaration on the Rights of the Child of </w:t>
      </w:r>
      <w:r w:rsidR="00DF25D7" w:rsidRPr="00425F9D">
        <w:t>20</w:t>
      </w:r>
      <w:r w:rsidR="0097482D">
        <w:t> </w:t>
      </w:r>
      <w:r w:rsidR="00DF25D7" w:rsidRPr="00425F9D">
        <w:t>November</w:t>
      </w:r>
      <w:r w:rsidR="0097482D">
        <w:t> </w:t>
      </w:r>
      <w:r w:rsidR="00DF25D7" w:rsidRPr="00425F9D">
        <w:t xml:space="preserve">1959, </w:t>
      </w:r>
      <w:r w:rsidR="00DF25D7">
        <w:t xml:space="preserve">was </w:t>
      </w:r>
      <w:r w:rsidR="00DF25D7" w:rsidRPr="00425F9D">
        <w:t>repr</w:t>
      </w:r>
      <w:r w:rsidR="00DF25D7">
        <w:t xml:space="preserve">oduced in </w:t>
      </w:r>
      <w:r w:rsidR="00DF25D7" w:rsidRPr="00425F9D">
        <w:t xml:space="preserve">1989 </w:t>
      </w:r>
      <w:r w:rsidR="00DF25D7">
        <w:t>in A</w:t>
      </w:r>
      <w:r w:rsidR="00DF25D7" w:rsidRPr="00425F9D">
        <w:t xml:space="preserve">rticle 3 § 1 </w:t>
      </w:r>
      <w:r w:rsidR="00DF25D7">
        <w:t>of the Convention on the Rights of the Child</w:t>
      </w:r>
      <w:r w:rsidR="00DF25D7" w:rsidRPr="00425F9D">
        <w:t>:</w:t>
      </w:r>
    </w:p>
    <w:p w:rsidR="00AE5493" w:rsidRPr="00425F9D" w:rsidRDefault="00DF25D7" w:rsidP="001F4C2E">
      <w:pPr>
        <w:pStyle w:val="JuQuot"/>
        <w:keepNext/>
        <w:keepLines/>
      </w:pPr>
      <w:r>
        <w:t>“</w:t>
      </w:r>
      <w:r w:rsidRPr="00E575CB">
        <w:t>In all actions concerning children, whether undertaken by public or private social welfare institutions, courts of law, administrative authorities or legislative bodies, the best interests of the child shall be a primary consideration.</w:t>
      </w:r>
      <w:r>
        <w:t>”</w:t>
      </w:r>
    </w:p>
    <w:p w:rsidR="00AE5493" w:rsidRPr="00D0087A" w:rsidRDefault="00DF25D7" w:rsidP="00AE5493">
      <w:pPr>
        <w:pStyle w:val="JuPara"/>
      </w:pPr>
      <w:r w:rsidRPr="00425F9D">
        <w:fldChar w:fldCharType="begin"/>
      </w:r>
      <w:r w:rsidRPr="00425F9D">
        <w:instrText xml:space="preserve"> SEQ level0 \*arabic </w:instrText>
      </w:r>
      <w:r w:rsidRPr="00425F9D">
        <w:fldChar w:fldCharType="separate"/>
      </w:r>
      <w:r w:rsidR="00794456">
        <w:rPr>
          <w:noProof/>
        </w:rPr>
        <w:t>39</w:t>
      </w:r>
      <w:r w:rsidRPr="00425F9D">
        <w:fldChar w:fldCharType="end"/>
      </w:r>
      <w:r w:rsidRPr="00110A46">
        <w:t>.</w:t>
      </w:r>
      <w:r w:rsidRPr="00D0087A">
        <w:rPr>
          <w:b/>
        </w:rPr>
        <w:t>  </w:t>
      </w:r>
      <w:r w:rsidR="00AE5493" w:rsidRPr="006302CF">
        <w:t xml:space="preserve">In its General Comment </w:t>
      </w:r>
      <w:r w:rsidR="00581696" w:rsidRPr="00D0087A">
        <w:t>N</w:t>
      </w:r>
      <w:r w:rsidR="00AE5493" w:rsidRPr="006302CF">
        <w:t xml:space="preserve">o. 7 (2005) on Implementing child rights in early childhood, the Committee on the Rights of the Child </w:t>
      </w:r>
      <w:r w:rsidR="00AE5493" w:rsidRPr="00D0087A">
        <w:t>wished to encourage recognition by States Parties that young children are holders of all rights enshrined in th</w:t>
      </w:r>
      <w:r w:rsidR="009D6693">
        <w:t>is</w:t>
      </w:r>
      <w:r w:rsidR="00AE5493" w:rsidRPr="00D0087A">
        <w:t xml:space="preserve"> Convention and that early childhood is a critical period for the realisation of these rights. The best interests of the child are examined, in particular, in section 13, which is worded as follows:</w:t>
      </w:r>
    </w:p>
    <w:p w:rsidR="00AE5493" w:rsidRPr="00AE5493" w:rsidRDefault="002E6A13" w:rsidP="00D0087A">
      <w:pPr>
        <w:pStyle w:val="JuQuot"/>
        <w:rPr>
          <w:rStyle w:val="sb8d990e2"/>
        </w:rPr>
      </w:pPr>
      <w:r>
        <w:rPr>
          <w:rStyle w:val="sb8d990e2"/>
        </w:rPr>
        <w:t>“</w:t>
      </w:r>
      <w:r w:rsidR="00AE5493" w:rsidRPr="00AE5493">
        <w:rPr>
          <w:rStyle w:val="sb8d990e2"/>
        </w:rPr>
        <w:t xml:space="preserve">13. </w:t>
      </w:r>
      <w:r w:rsidR="00AE5493" w:rsidRPr="00835F14">
        <w:t>Best interests of the child</w:t>
      </w:r>
      <w:r w:rsidR="00AE5493" w:rsidRPr="00AE5493">
        <w:rPr>
          <w:rStyle w:val="sb8d990e2"/>
        </w:rPr>
        <w:t>. Article 3 sets out the principle that the best interests of the</w:t>
      </w:r>
      <w:r w:rsidR="00AE5493">
        <w:rPr>
          <w:rStyle w:val="sb8d990e2"/>
        </w:rPr>
        <w:t xml:space="preserve"> </w:t>
      </w:r>
      <w:r w:rsidR="00AE5493" w:rsidRPr="00AE5493">
        <w:rPr>
          <w:rStyle w:val="sb8d990e2"/>
        </w:rPr>
        <w:t>child are a primary consideration in all actions concerning children. By virtue of their relative</w:t>
      </w:r>
      <w:r w:rsidR="00AE5493">
        <w:rPr>
          <w:rStyle w:val="sb8d990e2"/>
        </w:rPr>
        <w:t xml:space="preserve"> </w:t>
      </w:r>
      <w:r w:rsidR="00AE5493" w:rsidRPr="00AE5493">
        <w:rPr>
          <w:rStyle w:val="sb8d990e2"/>
        </w:rPr>
        <w:t>immaturity, young children are reliant on responsible authorities to assess and represent their</w:t>
      </w:r>
      <w:r w:rsidR="00AE5493">
        <w:rPr>
          <w:rStyle w:val="sb8d990e2"/>
        </w:rPr>
        <w:t xml:space="preserve"> </w:t>
      </w:r>
      <w:r w:rsidR="00AE5493" w:rsidRPr="00AE5493">
        <w:rPr>
          <w:rStyle w:val="sb8d990e2"/>
        </w:rPr>
        <w:t>rights and best interests in relation to decisions and actions that affect their well-being, while</w:t>
      </w:r>
      <w:r w:rsidR="00AE5493">
        <w:rPr>
          <w:rStyle w:val="sb8d990e2"/>
        </w:rPr>
        <w:t xml:space="preserve"> </w:t>
      </w:r>
      <w:r w:rsidR="00AE5493" w:rsidRPr="00AE5493">
        <w:rPr>
          <w:rStyle w:val="sb8d990e2"/>
        </w:rPr>
        <w:t>taking account of their views and evolving capacities. The principle of best interests appears</w:t>
      </w:r>
      <w:r w:rsidR="00AE5493">
        <w:rPr>
          <w:rStyle w:val="sb8d990e2"/>
        </w:rPr>
        <w:t xml:space="preserve"> </w:t>
      </w:r>
      <w:r w:rsidR="00AE5493" w:rsidRPr="00AE5493">
        <w:rPr>
          <w:rStyle w:val="sb8d990e2"/>
        </w:rPr>
        <w:t>repeatedly within the Convention (including in articles 9, 18, 20 and 21, which are most relevant</w:t>
      </w:r>
      <w:r w:rsidR="00AE5493">
        <w:rPr>
          <w:rStyle w:val="sb8d990e2"/>
        </w:rPr>
        <w:t xml:space="preserve"> </w:t>
      </w:r>
      <w:r w:rsidR="00AE5493" w:rsidRPr="00AE5493">
        <w:rPr>
          <w:rStyle w:val="sb8d990e2"/>
        </w:rPr>
        <w:t>to early childhood). The principle of best interests applies to all actions concerning children and</w:t>
      </w:r>
      <w:r w:rsidR="00AE5493">
        <w:rPr>
          <w:rStyle w:val="sb8d990e2"/>
        </w:rPr>
        <w:t xml:space="preserve"> </w:t>
      </w:r>
      <w:r w:rsidR="00AE5493" w:rsidRPr="00AE5493">
        <w:rPr>
          <w:rStyle w:val="sb8d990e2"/>
        </w:rPr>
        <w:t>requires active measures to protect their rights and promote their survival, growth, and</w:t>
      </w:r>
      <w:r w:rsidR="00AE5493">
        <w:rPr>
          <w:rStyle w:val="sb8d990e2"/>
        </w:rPr>
        <w:t xml:space="preserve"> </w:t>
      </w:r>
      <w:r w:rsidR="00AE5493" w:rsidRPr="00AE5493">
        <w:rPr>
          <w:rStyle w:val="sb8d990e2"/>
        </w:rPr>
        <w:t>well-being, as well as measures to support and assist parents and others who have day-to-day</w:t>
      </w:r>
      <w:r w:rsidR="00AE5493">
        <w:rPr>
          <w:rStyle w:val="sb8d990e2"/>
        </w:rPr>
        <w:t xml:space="preserve"> </w:t>
      </w:r>
      <w:r w:rsidR="00AE5493" w:rsidRPr="00AE5493">
        <w:rPr>
          <w:rStyle w:val="sb8d990e2"/>
        </w:rPr>
        <w:t>responsibility for realizing children</w:t>
      </w:r>
      <w:r w:rsidR="00F7260D">
        <w:rPr>
          <w:rStyle w:val="sb8d990e2"/>
        </w:rPr>
        <w:t>’</w:t>
      </w:r>
      <w:r w:rsidR="00AE5493" w:rsidRPr="00AE5493">
        <w:rPr>
          <w:rStyle w:val="sb8d990e2"/>
        </w:rPr>
        <w:t>s rights:</w:t>
      </w:r>
    </w:p>
    <w:p w:rsidR="00172900" w:rsidRDefault="00AE5493" w:rsidP="00D0087A">
      <w:pPr>
        <w:pStyle w:val="JuQuot"/>
      </w:pPr>
      <w:r w:rsidRPr="00AE5493">
        <w:t xml:space="preserve">(a) </w:t>
      </w:r>
      <w:r w:rsidRPr="00D0087A">
        <w:rPr>
          <w:i/>
        </w:rPr>
        <w:t>Best interests of individual children</w:t>
      </w:r>
      <w:r w:rsidRPr="00AE5493">
        <w:t>. All decision-making concerning a child</w:t>
      </w:r>
      <w:r w:rsidR="00F7260D">
        <w:t>’</w:t>
      </w:r>
      <w:r w:rsidRPr="00AE5493">
        <w:t>s</w:t>
      </w:r>
      <w:r>
        <w:t xml:space="preserve"> </w:t>
      </w:r>
      <w:r w:rsidRPr="00AE5493">
        <w:t>care, health, education, etc. must take account of the best interests principle, including decisions</w:t>
      </w:r>
      <w:r>
        <w:t xml:space="preserve"> </w:t>
      </w:r>
      <w:r w:rsidRPr="00AE5493">
        <w:t>by parents, professionals and others responsible for children.</w:t>
      </w:r>
    </w:p>
    <w:p w:rsidR="00AE5493" w:rsidRDefault="00AE5493" w:rsidP="00D0087A">
      <w:pPr>
        <w:pStyle w:val="JuQuot"/>
      </w:pPr>
      <w:r w:rsidRPr="00AE5493">
        <w:t>States parties are urged to make</w:t>
      </w:r>
      <w:r>
        <w:t xml:space="preserve"> </w:t>
      </w:r>
      <w:r w:rsidRPr="00AE5493">
        <w:t>provisions for young children to be represented independently in all legal proceedings by</w:t>
      </w:r>
      <w:r>
        <w:t xml:space="preserve"> </w:t>
      </w:r>
      <w:r w:rsidRPr="00AE5493">
        <w:t>someone who acts for the child</w:t>
      </w:r>
      <w:r w:rsidR="00F7260D">
        <w:t>’</w:t>
      </w:r>
      <w:r w:rsidRPr="00AE5493">
        <w:t>s interests, and for children to be heard in all cases where they</w:t>
      </w:r>
      <w:r>
        <w:t xml:space="preserve"> </w:t>
      </w:r>
      <w:r w:rsidRPr="00AE5493">
        <w:t>are capable of expressing their opinions or preferences;</w:t>
      </w:r>
    </w:p>
    <w:p w:rsidR="002E6A13" w:rsidRPr="00AE5493" w:rsidRDefault="002E6A13" w:rsidP="00D0087A">
      <w:pPr>
        <w:pStyle w:val="JuQuot"/>
      </w:pPr>
      <w:r>
        <w:t>...”</w:t>
      </w:r>
    </w:p>
    <w:p w:rsidR="00DF25D7" w:rsidRDefault="002E6A13" w:rsidP="00AE5493">
      <w:pPr>
        <w:pStyle w:val="Ju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794456">
        <w:rPr>
          <w:rStyle w:val="sb8d990e2"/>
          <w:noProof/>
        </w:rPr>
        <w:t>40</w:t>
      </w:r>
      <w:r>
        <w:rPr>
          <w:rStyle w:val="sb8d990e2"/>
        </w:rPr>
        <w:fldChar w:fldCharType="end"/>
      </w:r>
      <w:r>
        <w:rPr>
          <w:rStyle w:val="sb8d990e2"/>
        </w:rPr>
        <w:t>.  </w:t>
      </w:r>
      <w:r w:rsidR="00DF25D7">
        <w:rPr>
          <w:rStyle w:val="sb8d990e2"/>
        </w:rPr>
        <w:t>For a fuller discussion</w:t>
      </w:r>
      <w:r w:rsidR="00DF25D7" w:rsidRPr="00425F9D">
        <w:rPr>
          <w:rStyle w:val="sb8d990e2"/>
        </w:rPr>
        <w:t xml:space="preserve">, </w:t>
      </w:r>
      <w:r w:rsidR="00DF25D7">
        <w:rPr>
          <w:rStyle w:val="sb8d990e2"/>
        </w:rPr>
        <w:t>see</w:t>
      </w:r>
      <w:r w:rsidR="00DF25D7" w:rsidRPr="00425F9D">
        <w:rPr>
          <w:rStyle w:val="sb8d990e2"/>
        </w:rPr>
        <w:t xml:space="preserve"> </w:t>
      </w:r>
      <w:r w:rsidR="00DF25D7" w:rsidRPr="00425F9D">
        <w:rPr>
          <w:i/>
        </w:rPr>
        <w:t xml:space="preserve">Neulinger </w:t>
      </w:r>
      <w:r w:rsidR="00DF25D7">
        <w:rPr>
          <w:i/>
        </w:rPr>
        <w:t xml:space="preserve">and </w:t>
      </w:r>
      <w:r w:rsidR="00DF25D7" w:rsidRPr="00425F9D">
        <w:rPr>
          <w:i/>
        </w:rPr>
        <w:t xml:space="preserve">Shuruk </w:t>
      </w:r>
      <w:r w:rsidR="00DF25D7">
        <w:rPr>
          <w:i/>
        </w:rPr>
        <w:t>v</w:t>
      </w:r>
      <w:r w:rsidR="00DF25D7" w:rsidRPr="00425F9D">
        <w:rPr>
          <w:i/>
        </w:rPr>
        <w:t>. S</w:t>
      </w:r>
      <w:r w:rsidR="00DF25D7">
        <w:rPr>
          <w:i/>
        </w:rPr>
        <w:t>witzerland</w:t>
      </w:r>
      <w:r w:rsidR="00E6651D">
        <w:t>,</w:t>
      </w:r>
      <w:r w:rsidR="00DF25D7">
        <w:rPr>
          <w:i/>
        </w:rPr>
        <w:t xml:space="preserve"> </w:t>
      </w:r>
      <w:r w:rsidR="00A94915">
        <w:rPr>
          <w:i/>
        </w:rPr>
        <w:t>(</w:t>
      </w:r>
      <w:r w:rsidR="00DF25D7" w:rsidRPr="00425F9D">
        <w:rPr>
          <w:rStyle w:val="sb8d990e2"/>
        </w:rPr>
        <w:t>[GC], n</w:t>
      </w:r>
      <w:r w:rsidR="00DF25D7">
        <w:rPr>
          <w:rStyle w:val="sb8d990e2"/>
        </w:rPr>
        <w:t>o.</w:t>
      </w:r>
      <w:r w:rsidR="00DF25D7" w:rsidRPr="00425F9D">
        <w:rPr>
          <w:rStyle w:val="sb8d990e2"/>
        </w:rPr>
        <w:t xml:space="preserve"> 41615/07, §§ 49</w:t>
      </w:r>
      <w:r w:rsidR="00DF25D7">
        <w:rPr>
          <w:rStyle w:val="sb8d990e2"/>
        </w:rPr>
        <w:t>-</w:t>
      </w:r>
      <w:r w:rsidR="00DF25D7" w:rsidRPr="00425F9D">
        <w:rPr>
          <w:rStyle w:val="sb8d990e2"/>
        </w:rPr>
        <w:t xml:space="preserve">55, </w:t>
      </w:r>
      <w:r w:rsidR="00DF25D7">
        <w:rPr>
          <w:rStyle w:val="sb8d990e2"/>
        </w:rPr>
        <w:t>E</w:t>
      </w:r>
      <w:r w:rsidR="00DF25D7" w:rsidRPr="00425F9D">
        <w:rPr>
          <w:rStyle w:val="sb8d990e2"/>
        </w:rPr>
        <w:t>CH</w:t>
      </w:r>
      <w:r w:rsidR="00DF25D7">
        <w:rPr>
          <w:rStyle w:val="sb8d990e2"/>
        </w:rPr>
        <w:t>R</w:t>
      </w:r>
      <w:r w:rsidR="00DF25D7" w:rsidRPr="00425F9D">
        <w:rPr>
          <w:rStyle w:val="sb8d990e2"/>
        </w:rPr>
        <w:t xml:space="preserve"> 2010-</w:t>
      </w:r>
      <w:r w:rsidR="0039325E">
        <w:rPr>
          <w:rStyle w:val="sb8d990e2"/>
        </w:rPr>
        <w:t>...</w:t>
      </w:r>
      <w:r w:rsidR="00A94915">
        <w:rPr>
          <w:rStyle w:val="sb8d990e2"/>
        </w:rPr>
        <w:t>)</w:t>
      </w:r>
      <w:r w:rsidR="00DF25D7" w:rsidRPr="00425F9D">
        <w:rPr>
          <w:rStyle w:val="sb8d990e2"/>
        </w:rPr>
        <w:t>.</w:t>
      </w:r>
    </w:p>
    <w:p w:rsidR="00172900" w:rsidRDefault="00F912AD" w:rsidP="001F4C2E">
      <w:pPr>
        <w:pStyle w:val="JuHA"/>
      </w:pPr>
      <w:r w:rsidRPr="001032EA">
        <w:t>C.</w:t>
      </w:r>
      <w:r w:rsidR="0097482D">
        <w:t>  </w:t>
      </w:r>
      <w:r>
        <w:t>European Union law</w:t>
      </w:r>
    </w:p>
    <w:p w:rsidR="007912DE" w:rsidRDefault="007912DE" w:rsidP="001F4C2E">
      <w:pPr>
        <w:pStyle w:val="JuPara"/>
      </w:pPr>
      <w:r w:rsidRPr="00540BD9">
        <w:fldChar w:fldCharType="begin"/>
      </w:r>
      <w:r w:rsidRPr="00540BD9">
        <w:instrText xml:space="preserve"> SEQ level0 \*arabic </w:instrText>
      </w:r>
      <w:r w:rsidRPr="00540BD9">
        <w:fldChar w:fldCharType="separate"/>
      </w:r>
      <w:r w:rsidR="00794456">
        <w:rPr>
          <w:noProof/>
        </w:rPr>
        <w:t>41</w:t>
      </w:r>
      <w:r w:rsidRPr="00540BD9">
        <w:fldChar w:fldCharType="end"/>
      </w:r>
      <w:r w:rsidRPr="00540BD9">
        <w:t>.  </w:t>
      </w:r>
      <w:r>
        <w:t xml:space="preserve">The relevant provisions of the </w:t>
      </w:r>
      <w:r w:rsidRPr="00540BD9">
        <w:t>Charte</w:t>
      </w:r>
      <w:r>
        <w:t>r of Fundamental Rights of the European Union state:</w:t>
      </w:r>
    </w:p>
    <w:p w:rsidR="007912DE" w:rsidRPr="007912DE" w:rsidRDefault="007912DE" w:rsidP="001F4C2E">
      <w:pPr>
        <w:pStyle w:val="JuHArticle"/>
      </w:pPr>
      <w:r w:rsidRPr="007912DE">
        <w:t>Article 7</w:t>
      </w:r>
    </w:p>
    <w:p w:rsidR="007912DE" w:rsidRPr="007912DE" w:rsidRDefault="007912DE" w:rsidP="001F4C2E">
      <w:pPr>
        <w:pStyle w:val="JuHArticle"/>
      </w:pPr>
      <w:r w:rsidRPr="007912DE">
        <w:t>Respect for private and family life</w:t>
      </w:r>
    </w:p>
    <w:p w:rsidR="007912DE" w:rsidRDefault="00041494" w:rsidP="001F4C2E">
      <w:pPr>
        <w:pStyle w:val="JuQuot"/>
      </w:pPr>
      <w:r>
        <w:t>“</w:t>
      </w:r>
      <w:r w:rsidR="007912DE">
        <w:t>Everyone has the right to respect for his or her private and family life, home and communications.</w:t>
      </w:r>
    </w:p>
    <w:p w:rsidR="007912DE" w:rsidRPr="00540BD9" w:rsidRDefault="007912DE" w:rsidP="001F4C2E">
      <w:pPr>
        <w:pStyle w:val="JuHArticle"/>
        <w:rPr>
          <w:lang w:eastAsia="en-GB"/>
        </w:rPr>
      </w:pPr>
      <w:r w:rsidRPr="00540BD9">
        <w:rPr>
          <w:lang w:eastAsia="en-GB"/>
        </w:rPr>
        <w:t>Article 24</w:t>
      </w:r>
    </w:p>
    <w:p w:rsidR="007912DE" w:rsidRPr="00540BD9" w:rsidRDefault="007912DE" w:rsidP="001F4C2E">
      <w:pPr>
        <w:pStyle w:val="JuHArticle"/>
        <w:rPr>
          <w:lang w:eastAsia="en-GB"/>
        </w:rPr>
      </w:pPr>
      <w:r w:rsidRPr="00540BD9">
        <w:rPr>
          <w:lang w:eastAsia="en-GB"/>
        </w:rPr>
        <w:t>Rights of the child</w:t>
      </w:r>
    </w:p>
    <w:p w:rsidR="007912DE" w:rsidRPr="00540BD9" w:rsidRDefault="007912DE" w:rsidP="001F4C2E">
      <w:pPr>
        <w:pStyle w:val="JuQuot"/>
        <w:rPr>
          <w:lang w:eastAsia="en-GB"/>
        </w:rPr>
      </w:pPr>
      <w:r w:rsidRPr="00540BD9">
        <w:rPr>
          <w:lang w:eastAsia="en-GB"/>
        </w:rPr>
        <w:t>1. Children shall have the right to such protection and care as is necessary for their well-being. They</w:t>
      </w:r>
      <w:r>
        <w:rPr>
          <w:lang w:eastAsia="en-GB"/>
        </w:rPr>
        <w:t xml:space="preserve"> </w:t>
      </w:r>
      <w:r w:rsidRPr="00540BD9">
        <w:rPr>
          <w:lang w:eastAsia="en-GB"/>
        </w:rPr>
        <w:t>may express their views freely. Such views shall be taken into consideration on matters which concern</w:t>
      </w:r>
      <w:r>
        <w:rPr>
          <w:lang w:eastAsia="en-GB"/>
        </w:rPr>
        <w:t xml:space="preserve"> </w:t>
      </w:r>
      <w:r w:rsidRPr="00540BD9">
        <w:rPr>
          <w:lang w:eastAsia="en-GB"/>
        </w:rPr>
        <w:t>them in accordance with their age and maturity.</w:t>
      </w:r>
    </w:p>
    <w:p w:rsidR="007912DE" w:rsidRPr="00540BD9" w:rsidRDefault="007912DE" w:rsidP="001F4C2E">
      <w:pPr>
        <w:pStyle w:val="JuQuot"/>
        <w:rPr>
          <w:lang w:eastAsia="en-GB"/>
        </w:rPr>
      </w:pPr>
      <w:r w:rsidRPr="00540BD9">
        <w:rPr>
          <w:lang w:eastAsia="en-GB"/>
        </w:rPr>
        <w:t>2. In all actions relating to children, whether taken by public authorities or private institutions, the</w:t>
      </w:r>
      <w:r>
        <w:rPr>
          <w:lang w:eastAsia="en-GB"/>
        </w:rPr>
        <w:t xml:space="preserve"> </w:t>
      </w:r>
      <w:r w:rsidRPr="00540BD9">
        <w:rPr>
          <w:lang w:eastAsia="en-GB"/>
        </w:rPr>
        <w:t>child</w:t>
      </w:r>
      <w:r w:rsidR="00F7260D">
        <w:rPr>
          <w:lang w:eastAsia="en-GB"/>
        </w:rPr>
        <w:t>’</w:t>
      </w:r>
      <w:r w:rsidRPr="00540BD9">
        <w:rPr>
          <w:lang w:eastAsia="en-GB"/>
        </w:rPr>
        <w:t>s best interests must be a primary consideration.</w:t>
      </w:r>
    </w:p>
    <w:p w:rsidR="007912DE" w:rsidRDefault="007912DE" w:rsidP="001F4C2E">
      <w:pPr>
        <w:pStyle w:val="JuQuot"/>
        <w:rPr>
          <w:lang w:eastAsia="en-GB"/>
        </w:rPr>
      </w:pPr>
      <w:r w:rsidRPr="00540BD9">
        <w:rPr>
          <w:lang w:eastAsia="en-GB"/>
        </w:rPr>
        <w:t>3. Every child shall have the right to maintain on a regular basis a personal relationship and direct</w:t>
      </w:r>
      <w:r>
        <w:rPr>
          <w:lang w:eastAsia="en-GB"/>
        </w:rPr>
        <w:t xml:space="preserve"> </w:t>
      </w:r>
      <w:r w:rsidRPr="00540BD9">
        <w:rPr>
          <w:lang w:eastAsia="en-GB"/>
        </w:rPr>
        <w:t>contact with both his or her parents, unless that is contrary to his or her interests.</w:t>
      </w:r>
    </w:p>
    <w:p w:rsidR="007912DE" w:rsidRDefault="007912DE" w:rsidP="001F4C2E">
      <w:pPr>
        <w:pStyle w:val="JuQuot"/>
        <w:rPr>
          <w:lang w:eastAsia="en-GB"/>
        </w:rPr>
      </w:pPr>
      <w:r>
        <w:rPr>
          <w:lang w:eastAsia="en-GB"/>
        </w:rPr>
        <w:t>...</w:t>
      </w:r>
      <w:r w:rsidR="00041494">
        <w:rPr>
          <w:lang w:eastAsia="en-GB"/>
        </w:rPr>
        <w:t>”</w:t>
      </w:r>
    </w:p>
    <w:p w:rsidR="00F912AD" w:rsidRDefault="00F912AD" w:rsidP="001F4C2E">
      <w:pPr>
        <w:pStyle w:val="JuPara"/>
      </w:pPr>
      <w:r w:rsidRPr="001032EA">
        <w:fldChar w:fldCharType="begin"/>
      </w:r>
      <w:r w:rsidRPr="001032EA">
        <w:instrText xml:space="preserve"> SEQ level0 \*arabic </w:instrText>
      </w:r>
      <w:r w:rsidRPr="001032EA">
        <w:fldChar w:fldCharType="separate"/>
      </w:r>
      <w:r w:rsidR="00794456">
        <w:rPr>
          <w:noProof/>
        </w:rPr>
        <w:t>42</w:t>
      </w:r>
      <w:r w:rsidRPr="001032EA">
        <w:fldChar w:fldCharType="end"/>
      </w:r>
      <w:r w:rsidRPr="001032EA">
        <w:t>.  </w:t>
      </w:r>
      <w:r w:rsidRPr="00835F14">
        <w:t>Council Regulation</w:t>
      </w:r>
      <w:r w:rsidRPr="00064AEB">
        <w:t xml:space="preserve"> (EC) No. 2201/2003 of 27 November 2003 concerning jurisdiction and the recognition and enforcement of judgm</w:t>
      </w:r>
      <w:r w:rsidRPr="00516D2E">
        <w:t xml:space="preserve">ents in matrimonial matters and the matters of parental responsibility </w:t>
      </w:r>
      <w:r w:rsidRPr="00785B8A">
        <w:rPr>
          <w:rStyle w:val="sb8d990e2"/>
        </w:rPr>
        <w:t xml:space="preserve">(known as “Brussels </w:t>
      </w:r>
      <w:r w:rsidR="00B41635" w:rsidRPr="00835F14">
        <w:rPr>
          <w:rStyle w:val="sb8d990e2"/>
        </w:rPr>
        <w:t xml:space="preserve">II bis </w:t>
      </w:r>
      <w:r w:rsidRPr="00835F14">
        <w:rPr>
          <w:rStyle w:val="sb8d990e2"/>
        </w:rPr>
        <w:t>Regulation”</w:t>
      </w:r>
      <w:r w:rsidRPr="00835F14">
        <w:t>) read</w:t>
      </w:r>
      <w:r w:rsidR="009930AE" w:rsidRPr="00835F14">
        <w:t>s, in particular,</w:t>
      </w:r>
      <w:r w:rsidRPr="00835F14">
        <w:t xml:space="preserve"> as</w:t>
      </w:r>
      <w:r w:rsidRPr="00064AEB">
        <w:t xml:space="preserve"> follows</w:t>
      </w:r>
      <w:r w:rsidRPr="001032EA">
        <w:t>:</w:t>
      </w:r>
    </w:p>
    <w:p w:rsidR="00F912AD" w:rsidRPr="009B754E" w:rsidRDefault="00F912AD" w:rsidP="001F4C2E">
      <w:pPr>
        <w:pStyle w:val="JuQuot"/>
      </w:pPr>
      <w:r>
        <w:t>“</w:t>
      </w:r>
      <w:r w:rsidR="0039325E">
        <w:t>...</w:t>
      </w:r>
    </w:p>
    <w:p w:rsidR="00F912AD" w:rsidRPr="001032EA" w:rsidRDefault="00F912AD" w:rsidP="001F4C2E">
      <w:pPr>
        <w:pStyle w:val="JuQuot"/>
        <w:rPr>
          <w:lang w:eastAsia="en-GB"/>
        </w:rPr>
      </w:pPr>
      <w:r w:rsidRPr="001032EA">
        <w:rPr>
          <w:lang w:eastAsia="en-GB"/>
        </w:rPr>
        <w:t xml:space="preserve">(12) The grounds of jurisdiction in matters of parental responsibility established in the present Regulation are shaped in the light of the best interests of the child, in particular on the criterion of proximity. This means that jurisdiction should lie in the first place with the </w:t>
      </w:r>
      <w:smartTag w:uri="urn:schemas-microsoft-com:office:smarttags" w:element="place">
        <w:smartTag w:uri="urn:schemas-microsoft-com:office:smarttags" w:element="PlaceName">
          <w:r w:rsidRPr="001032EA">
            <w:rPr>
              <w:lang w:eastAsia="en-GB"/>
            </w:rPr>
            <w:t>Member</w:t>
          </w:r>
        </w:smartTag>
        <w:r w:rsidRPr="001032EA">
          <w:rPr>
            <w:lang w:eastAsia="en-GB"/>
          </w:rPr>
          <w:t xml:space="preserve"> </w:t>
        </w:r>
        <w:smartTag w:uri="urn:schemas-microsoft-com:office:smarttags" w:element="PlaceType">
          <w:r w:rsidRPr="001032EA">
            <w:rPr>
              <w:lang w:eastAsia="en-GB"/>
            </w:rPr>
            <w:t>State</w:t>
          </w:r>
        </w:smartTag>
      </w:smartTag>
      <w:r w:rsidRPr="001032EA">
        <w:rPr>
          <w:lang w:eastAsia="en-GB"/>
        </w:rPr>
        <w:t xml:space="preserve"> of the child</w:t>
      </w:r>
      <w:r w:rsidR="00F7260D">
        <w:rPr>
          <w:lang w:eastAsia="en-GB"/>
        </w:rPr>
        <w:t>’</w:t>
      </w:r>
      <w:r w:rsidRPr="001032EA">
        <w:rPr>
          <w:lang w:eastAsia="en-GB"/>
        </w:rPr>
        <w:t>s habitual residence, except for certain cases of a change in the child</w:t>
      </w:r>
      <w:r w:rsidR="00F7260D">
        <w:rPr>
          <w:lang w:eastAsia="en-GB"/>
        </w:rPr>
        <w:t>’</w:t>
      </w:r>
      <w:r w:rsidRPr="001032EA">
        <w:rPr>
          <w:lang w:eastAsia="en-GB"/>
        </w:rPr>
        <w:t>s residence or pursuant to an agreement between the holders of parental responsibility.</w:t>
      </w:r>
    </w:p>
    <w:p w:rsidR="00F91C4F" w:rsidRDefault="00F912AD" w:rsidP="001F4C2E">
      <w:pPr>
        <w:pStyle w:val="JuQuot"/>
        <w:rPr>
          <w:lang w:eastAsia="en-GB"/>
        </w:rPr>
      </w:pPr>
      <w:r w:rsidRPr="001032EA">
        <w:rPr>
          <w:lang w:eastAsia="en-GB"/>
        </w:rPr>
        <w:t xml:space="preserve">(13) In the interest of the child, this Regulation allows, by way of exception and under certain conditions, that the court having jurisdiction may transfer a case to a court of another </w:t>
      </w:r>
      <w:smartTag w:uri="urn:schemas-microsoft-com:office:smarttags" w:element="place">
        <w:smartTag w:uri="urn:schemas-microsoft-com:office:smarttags" w:element="PlaceName">
          <w:r w:rsidRPr="001032EA">
            <w:rPr>
              <w:lang w:eastAsia="en-GB"/>
            </w:rPr>
            <w:t>Member</w:t>
          </w:r>
        </w:smartTag>
        <w:r w:rsidRPr="001032EA">
          <w:rPr>
            <w:lang w:eastAsia="en-GB"/>
          </w:rPr>
          <w:t xml:space="preserve"> </w:t>
        </w:r>
        <w:smartTag w:uri="urn:schemas-microsoft-com:office:smarttags" w:element="PlaceType">
          <w:r w:rsidRPr="001032EA">
            <w:rPr>
              <w:lang w:eastAsia="en-GB"/>
            </w:rPr>
            <w:t>State</w:t>
          </w:r>
        </w:smartTag>
      </w:smartTag>
      <w:r w:rsidRPr="001032EA">
        <w:rPr>
          <w:lang w:eastAsia="en-GB"/>
        </w:rPr>
        <w:t xml:space="preserve"> if this court is better placed to hear the case. However, in this case the second court should not be allowed to transfer the case to a third court.</w:t>
      </w:r>
    </w:p>
    <w:p w:rsidR="00F912AD" w:rsidRPr="001267AB" w:rsidRDefault="00F91C4F" w:rsidP="001F4C2E">
      <w:pPr>
        <w:pStyle w:val="JuQuot"/>
        <w:rPr>
          <w:lang w:eastAsia="en-GB"/>
        </w:rPr>
      </w:pPr>
      <w:r w:rsidRPr="001267AB">
        <w:rPr>
          <w:lang w:eastAsia="en-GB"/>
        </w:rPr>
        <w:t>...</w:t>
      </w:r>
      <w:r w:rsidR="00724284" w:rsidRPr="001267AB">
        <w:rPr>
          <w:lang w:eastAsia="en-GB"/>
        </w:rPr>
        <w:t>”</w:t>
      </w:r>
    </w:p>
    <w:p w:rsidR="00F912AD" w:rsidRPr="00256FC4" w:rsidRDefault="00734227" w:rsidP="001F4C2E">
      <w:pPr>
        <w:pStyle w:val="JuHA"/>
      </w:pPr>
      <w:r w:rsidRPr="00256FC4">
        <w:t>D. </w:t>
      </w:r>
      <w:r w:rsidR="00007DEB" w:rsidRPr="00256FC4">
        <w:t> </w:t>
      </w:r>
      <w:r w:rsidRPr="00256FC4">
        <w:t>Relevant Latvian law</w:t>
      </w:r>
    </w:p>
    <w:p w:rsidR="00441178" w:rsidRPr="00D0087A" w:rsidRDefault="00441178" w:rsidP="00D0087A">
      <w:pPr>
        <w:pStyle w:val="JuH1"/>
      </w:pPr>
      <w:r w:rsidRPr="006302CF">
        <w:t>1.</w:t>
      </w:r>
      <w:r w:rsidR="0097482D">
        <w:t>  </w:t>
      </w:r>
      <w:r w:rsidRPr="006302CF">
        <w:t>The Constitution</w:t>
      </w:r>
    </w:p>
    <w:p w:rsidR="007511AD" w:rsidRPr="00835F14" w:rsidRDefault="002E6A13" w:rsidP="007511AD">
      <w:pPr>
        <w:pStyle w:val="JuH1"/>
        <w:rPr>
          <w:i w:val="0"/>
        </w:rPr>
      </w:pPr>
      <w:r w:rsidRPr="00D0087A">
        <w:fldChar w:fldCharType="begin"/>
      </w:r>
      <w:r w:rsidRPr="00D0087A">
        <w:instrText xml:space="preserve"> SEQ level0 \*arabic </w:instrText>
      </w:r>
      <w:r w:rsidRPr="00D0087A">
        <w:fldChar w:fldCharType="separate"/>
      </w:r>
      <w:r w:rsidR="00794456">
        <w:rPr>
          <w:noProof/>
        </w:rPr>
        <w:t>43</w:t>
      </w:r>
      <w:r w:rsidRPr="00D0087A">
        <w:fldChar w:fldCharType="end"/>
      </w:r>
      <w:r w:rsidRPr="00D0087A">
        <w:t>.  </w:t>
      </w:r>
      <w:r w:rsidR="007511AD" w:rsidRPr="00835F14">
        <w:rPr>
          <w:i w:val="0"/>
        </w:rPr>
        <w:t>The relevant provisions of the Constitution read as follows:</w:t>
      </w:r>
    </w:p>
    <w:p w:rsidR="00441178" w:rsidRPr="00D0087A" w:rsidRDefault="00441178" w:rsidP="00D0087A">
      <w:pPr>
        <w:pStyle w:val="JuHArticle"/>
      </w:pPr>
      <w:r w:rsidRPr="006302CF">
        <w:t>Article 89</w:t>
      </w:r>
    </w:p>
    <w:p w:rsidR="00441178" w:rsidRPr="00D0087A" w:rsidRDefault="00441178" w:rsidP="00D0087A">
      <w:pPr>
        <w:pStyle w:val="JuQuot"/>
        <w:rPr>
          <w:lang w:eastAsia="en-GB"/>
        </w:rPr>
      </w:pPr>
      <w:r w:rsidRPr="00D0087A">
        <w:rPr>
          <w:lang w:eastAsia="en-GB"/>
        </w:rPr>
        <w:t xml:space="preserve">“The State shall recognize and protect fundamental human rights in accordance with this Constitution, laws and international agreements binding upon </w:t>
      </w:r>
      <w:smartTag w:uri="urn:schemas-microsoft-com:office:smarttags" w:element="country-region">
        <w:smartTag w:uri="urn:schemas-microsoft-com:office:smarttags" w:element="place">
          <w:r w:rsidRPr="00D0087A">
            <w:rPr>
              <w:lang w:eastAsia="en-GB"/>
            </w:rPr>
            <w:t>Latvia</w:t>
          </w:r>
        </w:smartTag>
      </w:smartTag>
      <w:r w:rsidRPr="00D0087A">
        <w:rPr>
          <w:lang w:eastAsia="en-GB"/>
        </w:rPr>
        <w:t>.”</w:t>
      </w:r>
    </w:p>
    <w:p w:rsidR="00441178" w:rsidRPr="00D0087A" w:rsidRDefault="00441178" w:rsidP="00D0087A">
      <w:pPr>
        <w:pStyle w:val="JuHArticle"/>
        <w:rPr>
          <w:szCs w:val="24"/>
          <w:lang w:eastAsia="en-GB"/>
        </w:rPr>
      </w:pPr>
      <w:r w:rsidRPr="006302CF">
        <w:rPr>
          <w:lang w:eastAsia="en-GB"/>
        </w:rPr>
        <w:t>Article 110</w:t>
      </w:r>
    </w:p>
    <w:p w:rsidR="00441178" w:rsidRPr="00D0087A" w:rsidRDefault="00441178" w:rsidP="00D0087A">
      <w:pPr>
        <w:pStyle w:val="JuQuot"/>
      </w:pPr>
      <w:r w:rsidRPr="00D0087A">
        <w:rPr>
          <w:lang w:eastAsia="en-GB"/>
        </w:rPr>
        <w:t xml:space="preserve">“The State shall protect and support marriage - a union between a man and a </w:t>
      </w:r>
      <w:r w:rsidRPr="00D0087A">
        <w:t>wom</w:t>
      </w:r>
      <w:r w:rsidR="00581696" w:rsidRPr="00D0087A">
        <w:t>a</w:t>
      </w:r>
      <w:r w:rsidRPr="00D0087A">
        <w:t>n, the family, the rights of parents and rights of the child. The State shall provide special support to disabled children, children left without parental care or who have suffered from violence.”</w:t>
      </w:r>
    </w:p>
    <w:p w:rsidR="00441178" w:rsidRPr="00D0087A" w:rsidRDefault="00441178" w:rsidP="00D0087A">
      <w:pPr>
        <w:pStyle w:val="JuH1"/>
      </w:pPr>
      <w:r w:rsidRPr="00D0087A">
        <w:t>2.</w:t>
      </w:r>
      <w:r w:rsidR="0097482D">
        <w:t>  </w:t>
      </w:r>
      <w:r w:rsidRPr="00D0087A">
        <w:t>The Latvian Civil Procedure Act</w:t>
      </w:r>
    </w:p>
    <w:p w:rsidR="00F912AD" w:rsidRPr="00AF4733" w:rsidRDefault="00F912AD" w:rsidP="001F4C2E">
      <w:pPr>
        <w:pStyle w:val="JuPara"/>
      </w:pPr>
      <w:r w:rsidRPr="00AF4733">
        <w:fldChar w:fldCharType="begin"/>
      </w:r>
      <w:r w:rsidRPr="00AF4733">
        <w:instrText xml:space="preserve"> SEQ level0 \*arabic </w:instrText>
      </w:r>
      <w:r w:rsidRPr="00AF4733">
        <w:fldChar w:fldCharType="separate"/>
      </w:r>
      <w:r w:rsidR="00794456">
        <w:rPr>
          <w:noProof/>
        </w:rPr>
        <w:t>44</w:t>
      </w:r>
      <w:r w:rsidRPr="00AF4733">
        <w:fldChar w:fldCharType="end"/>
      </w:r>
      <w:r w:rsidR="007912DE">
        <w:fldChar w:fldCharType="begin"/>
      </w:r>
      <w:r w:rsidR="007912DE">
        <w:instrText xml:space="preserve">  </w:instrText>
      </w:r>
      <w:r w:rsidR="007912DE">
        <w:fldChar w:fldCharType="end"/>
      </w:r>
      <w:r w:rsidRPr="00AF4733">
        <w:t>.  </w:t>
      </w:r>
      <w:r>
        <w:t xml:space="preserve">Section </w:t>
      </w:r>
      <w:r w:rsidRPr="00AF4733">
        <w:t>644</w:t>
      </w:r>
      <w:r w:rsidRPr="00AF4733">
        <w:rPr>
          <w:vertAlign w:val="superscript"/>
        </w:rPr>
        <w:t>19</w:t>
      </w:r>
      <w:r w:rsidRPr="00AF4733">
        <w:t xml:space="preserve"> </w:t>
      </w:r>
      <w:r>
        <w:t xml:space="preserve">of the Latvian Civil Procedure </w:t>
      </w:r>
      <w:r w:rsidR="006D7333">
        <w:t xml:space="preserve">Act, </w:t>
      </w:r>
      <w:r>
        <w:t>as in force at the material time</w:t>
      </w:r>
      <w:r w:rsidR="006D7333">
        <w:t>,</w:t>
      </w:r>
      <w:r>
        <w:t xml:space="preserve"> regulates matters </w:t>
      </w:r>
      <w:r w:rsidR="00742474">
        <w:t xml:space="preserve">concerning </w:t>
      </w:r>
      <w:r>
        <w:t xml:space="preserve">the unlawful </w:t>
      </w:r>
      <w:r w:rsidR="00564EC3">
        <w:t xml:space="preserve">removal </w:t>
      </w:r>
      <w:r>
        <w:t>of children across borders</w:t>
      </w:r>
      <w:r w:rsidR="00646ED6">
        <w:t xml:space="preserve"> into </w:t>
      </w:r>
      <w:smartTag w:uri="urn:schemas-microsoft-com:office:smarttags" w:element="place">
        <w:smartTag w:uri="urn:schemas-microsoft-com:office:smarttags" w:element="country-region">
          <w:r w:rsidR="00646ED6">
            <w:t>Latvia</w:t>
          </w:r>
        </w:smartTag>
      </w:smartTag>
      <w:r>
        <w:t xml:space="preserve">. It provides that the courts are to </w:t>
      </w:r>
      <w:r w:rsidR="00742474">
        <w:t xml:space="preserve">rule on </w:t>
      </w:r>
      <w:r w:rsidRPr="00347008">
        <w:t>an</w:t>
      </w:r>
      <w:r>
        <w:t>y</w:t>
      </w:r>
      <w:r w:rsidRPr="00347008">
        <w:t xml:space="preserve"> application </w:t>
      </w:r>
      <w:r>
        <w:t xml:space="preserve">of this type after </w:t>
      </w:r>
      <w:r w:rsidRPr="00347008">
        <w:t>a court hearing in which the parties participate</w:t>
      </w:r>
      <w:r>
        <w:t xml:space="preserve"> and to which </w:t>
      </w:r>
      <w:r w:rsidRPr="00347008">
        <w:t xml:space="preserve">a representative of the </w:t>
      </w:r>
      <w:r w:rsidR="00A55632" w:rsidRPr="00A55632">
        <w:rPr>
          <w:i/>
        </w:rPr>
        <w:t>Bāriņtiesa</w:t>
      </w:r>
      <w:r w:rsidR="00A55632" w:rsidRPr="00A55632">
        <w:t xml:space="preserve"> </w:t>
      </w:r>
      <w:r>
        <w:t xml:space="preserve">has been invited. In addition, the courts are to </w:t>
      </w:r>
      <w:r w:rsidRPr="00347008">
        <w:t xml:space="preserve">ascertain the point of view of the child if he or she </w:t>
      </w:r>
      <w:r>
        <w:t xml:space="preserve">is capable of </w:t>
      </w:r>
      <w:r w:rsidRPr="00347008">
        <w:t>formulat</w:t>
      </w:r>
      <w:r>
        <w:t xml:space="preserve">ing </w:t>
      </w:r>
      <w:r w:rsidRPr="00347008">
        <w:t>it</w:t>
      </w:r>
      <w:r w:rsidRPr="00AF4733">
        <w:t>.</w:t>
      </w:r>
    </w:p>
    <w:p w:rsidR="00F912AD" w:rsidRPr="00AF4733" w:rsidRDefault="00F912AD" w:rsidP="001F4C2E">
      <w:pPr>
        <w:pStyle w:val="JuPara"/>
      </w:pPr>
      <w:r w:rsidRPr="00AF4733">
        <w:fldChar w:fldCharType="begin"/>
      </w:r>
      <w:r w:rsidRPr="00AF4733">
        <w:instrText xml:space="preserve"> SEQ level0 \*arabic </w:instrText>
      </w:r>
      <w:r w:rsidRPr="00AF4733">
        <w:fldChar w:fldCharType="separate"/>
      </w:r>
      <w:r w:rsidR="00794456">
        <w:rPr>
          <w:noProof/>
        </w:rPr>
        <w:t>45</w:t>
      </w:r>
      <w:r w:rsidRPr="00AF4733">
        <w:fldChar w:fldCharType="end"/>
      </w:r>
      <w:r w:rsidRPr="00AF4733">
        <w:t>.  </w:t>
      </w:r>
      <w:r w:rsidRPr="00347008">
        <w:t xml:space="preserve">In </w:t>
      </w:r>
      <w:r w:rsidR="00742474">
        <w:t xml:space="preserve">ruling on </w:t>
      </w:r>
      <w:r w:rsidRPr="00347008">
        <w:t xml:space="preserve">the application, the court </w:t>
      </w:r>
      <w:r w:rsidR="00564EC3">
        <w:t xml:space="preserve">may take any </w:t>
      </w:r>
      <w:r w:rsidRPr="00347008">
        <w:t xml:space="preserve">evidence of its own motion. </w:t>
      </w:r>
      <w:r w:rsidR="00564EC3">
        <w:t xml:space="preserve">It may </w:t>
      </w:r>
      <w:r w:rsidRPr="00347008">
        <w:t>use the most appropriate procedural means</w:t>
      </w:r>
      <w:r w:rsidR="00742474">
        <w:t xml:space="preserve"> and </w:t>
      </w:r>
      <w:r w:rsidR="00564EC3">
        <w:t xml:space="preserve">the </w:t>
      </w:r>
      <w:r w:rsidR="00742474">
        <w:t xml:space="preserve">most rapid methods </w:t>
      </w:r>
      <w:r w:rsidRPr="00347008">
        <w:t xml:space="preserve">of </w:t>
      </w:r>
      <w:r w:rsidR="00564EC3">
        <w:t>establishing the facts</w:t>
      </w:r>
      <w:r w:rsidRPr="00347008">
        <w:t xml:space="preserve">, </w:t>
      </w:r>
      <w:r w:rsidR="00742474">
        <w:t xml:space="preserve">so that </w:t>
      </w:r>
      <w:r w:rsidRPr="00347008">
        <w:t>a decision</w:t>
      </w:r>
      <w:r w:rsidR="00742474">
        <w:t xml:space="preserve"> can be reached </w:t>
      </w:r>
      <w:r w:rsidRPr="00347008">
        <w:t>within a period of six weeks after the submission of the application.</w:t>
      </w:r>
    </w:p>
    <w:p w:rsidR="00F912AD" w:rsidRPr="00302A4E" w:rsidRDefault="00F912AD" w:rsidP="001F4C2E">
      <w:pPr>
        <w:pStyle w:val="JuPara"/>
      </w:pPr>
      <w:r w:rsidRPr="00AF4733">
        <w:fldChar w:fldCharType="begin"/>
      </w:r>
      <w:r w:rsidRPr="00AF4733">
        <w:instrText xml:space="preserve"> SEQ level0 \*arabic </w:instrText>
      </w:r>
      <w:r w:rsidRPr="00AF4733">
        <w:fldChar w:fldCharType="separate"/>
      </w:r>
      <w:r w:rsidR="00794456">
        <w:rPr>
          <w:noProof/>
        </w:rPr>
        <w:t>46</w:t>
      </w:r>
      <w:r w:rsidRPr="00AF4733">
        <w:fldChar w:fldCharType="end"/>
      </w:r>
      <w:r w:rsidRPr="00AF4733">
        <w:t>.  </w:t>
      </w:r>
      <w:r w:rsidR="00F25183">
        <w:t xml:space="preserve">Where </w:t>
      </w:r>
      <w:r w:rsidRPr="00302A4E">
        <w:t xml:space="preserve">the court determines that the child has been unlawfully </w:t>
      </w:r>
      <w:r w:rsidR="00742474">
        <w:t>re</w:t>
      </w:r>
      <w:r w:rsidRPr="00302A4E">
        <w:t xml:space="preserve">moved to or </w:t>
      </w:r>
      <w:r w:rsidR="00742474">
        <w:t>re</w:t>
      </w:r>
      <w:r w:rsidRPr="00302A4E">
        <w:t xml:space="preserve">tained in </w:t>
      </w:r>
      <w:smartTag w:uri="urn:schemas-microsoft-com:office:smarttags" w:element="place">
        <w:smartTag w:uri="urn:schemas-microsoft-com:office:smarttags" w:element="country-region">
          <w:r w:rsidRPr="00302A4E">
            <w:t>Latvia</w:t>
          </w:r>
        </w:smartTag>
      </w:smartTag>
      <w:r w:rsidRPr="00302A4E">
        <w:t xml:space="preserve"> </w:t>
      </w:r>
      <w:r w:rsidR="00F25183">
        <w:t>and where one of the following conditions is met, the court orders</w:t>
      </w:r>
      <w:r w:rsidRPr="00302A4E">
        <w:t xml:space="preserve"> the return of the child to the</w:t>
      </w:r>
      <w:r w:rsidR="00564EC3">
        <w:t xml:space="preserve"> </w:t>
      </w:r>
      <w:r w:rsidR="00646ED6">
        <w:t xml:space="preserve">country of </w:t>
      </w:r>
      <w:r w:rsidR="00F25183">
        <w:t>his or her residence</w:t>
      </w:r>
      <w:r w:rsidRPr="00302A4E">
        <w:t>:</w:t>
      </w:r>
    </w:p>
    <w:p w:rsidR="00F912AD" w:rsidRPr="00302A4E" w:rsidRDefault="00F912AD" w:rsidP="001F4C2E">
      <w:pPr>
        <w:pStyle w:val="JuPara"/>
      </w:pPr>
      <w:r>
        <w:t>(</w:t>
      </w:r>
      <w:r w:rsidRPr="00302A4E">
        <w:t>1)</w:t>
      </w:r>
      <w:r w:rsidRPr="00302A4E">
        <w:tab/>
        <w:t xml:space="preserve">the period </w:t>
      </w:r>
      <w:r w:rsidR="00564EC3">
        <w:t xml:space="preserve">following </w:t>
      </w:r>
      <w:r w:rsidRPr="00302A4E">
        <w:t xml:space="preserve">the unlawful </w:t>
      </w:r>
      <w:r w:rsidR="00564EC3">
        <w:t xml:space="preserve">removal </w:t>
      </w:r>
      <w:r w:rsidRPr="00302A4E">
        <w:t xml:space="preserve">of the child to Latvia or detention in Latvia does not exceed one year from the time the relevant person or institution </w:t>
      </w:r>
      <w:r w:rsidR="00581696">
        <w:t xml:space="preserve">discovered </w:t>
      </w:r>
      <w:r w:rsidRPr="00302A4E">
        <w:t>the whereabouts of the child; or</w:t>
      </w:r>
    </w:p>
    <w:p w:rsidR="00172900" w:rsidRDefault="00F912AD" w:rsidP="001F4C2E">
      <w:pPr>
        <w:pStyle w:val="JuPara"/>
      </w:pPr>
      <w:r>
        <w:t>(</w:t>
      </w:r>
      <w:r w:rsidRPr="00302A4E">
        <w:t>2)</w:t>
      </w:r>
      <w:r w:rsidRPr="00302A4E">
        <w:tab/>
        <w:t xml:space="preserve">the period </w:t>
      </w:r>
      <w:r w:rsidR="00581696">
        <w:t xml:space="preserve">following </w:t>
      </w:r>
      <w:r w:rsidRPr="00302A4E">
        <w:t xml:space="preserve">the unlawful </w:t>
      </w:r>
      <w:r w:rsidR="00646ED6">
        <w:t xml:space="preserve">removal </w:t>
      </w:r>
      <w:r w:rsidRPr="00302A4E">
        <w:t xml:space="preserve">of the child to </w:t>
      </w:r>
      <w:smartTag w:uri="urn:schemas-microsoft-com:office:smarttags" w:element="country-region">
        <w:r w:rsidRPr="00302A4E">
          <w:t>Latvia</w:t>
        </w:r>
      </w:smartTag>
      <w:r w:rsidRPr="00302A4E">
        <w:t xml:space="preserve"> or detention in </w:t>
      </w:r>
      <w:smartTag w:uri="urn:schemas-microsoft-com:office:smarttags" w:element="country-region">
        <w:r w:rsidRPr="00302A4E">
          <w:t>Latvia</w:t>
        </w:r>
      </w:smartTag>
      <w:r w:rsidRPr="00302A4E">
        <w:t xml:space="preserve"> does exceed one year but the child has not adapted to life in </w:t>
      </w:r>
      <w:smartTag w:uri="urn:schemas-microsoft-com:office:smarttags" w:element="place">
        <w:smartTag w:uri="urn:schemas-microsoft-com:office:smarttags" w:element="country-region">
          <w:r w:rsidRPr="00302A4E">
            <w:t>Latvia</w:t>
          </w:r>
        </w:smartTag>
      </w:smartTag>
      <w:r w:rsidRPr="00302A4E">
        <w:t>.</w:t>
      </w:r>
    </w:p>
    <w:p w:rsidR="00F912AD" w:rsidRDefault="00F912AD" w:rsidP="001F4C2E">
      <w:pPr>
        <w:pStyle w:val="JuPara"/>
      </w:pPr>
      <w:r w:rsidRPr="00AF4733">
        <w:fldChar w:fldCharType="begin"/>
      </w:r>
      <w:r w:rsidRPr="00AF4733">
        <w:instrText xml:space="preserve"> SEQ level0 \*arabic </w:instrText>
      </w:r>
      <w:r w:rsidRPr="00AF4733">
        <w:fldChar w:fldCharType="separate"/>
      </w:r>
      <w:r w:rsidR="00794456">
        <w:rPr>
          <w:noProof/>
        </w:rPr>
        <w:t>47</w:t>
      </w:r>
      <w:r w:rsidRPr="00AF4733">
        <w:fldChar w:fldCharType="end"/>
      </w:r>
      <w:r w:rsidRPr="00AF4733">
        <w:t>.  </w:t>
      </w:r>
      <w:r w:rsidR="00F25183">
        <w:t xml:space="preserve">Where the court determines </w:t>
      </w:r>
      <w:r w:rsidR="00F25183" w:rsidRPr="00302A4E">
        <w:t xml:space="preserve">that the child has been unlawfully </w:t>
      </w:r>
      <w:r w:rsidR="00F25183">
        <w:t>re</w:t>
      </w:r>
      <w:r w:rsidR="00F25183" w:rsidRPr="00302A4E">
        <w:t xml:space="preserve">moved to or </w:t>
      </w:r>
      <w:r w:rsidR="00F25183">
        <w:t>r</w:t>
      </w:r>
      <w:r w:rsidR="00F25183" w:rsidRPr="00302A4E">
        <w:t xml:space="preserve">etained in </w:t>
      </w:r>
      <w:smartTag w:uri="urn:schemas-microsoft-com:office:smarttags" w:element="place">
        <w:smartTag w:uri="urn:schemas-microsoft-com:office:smarttags" w:element="country-region">
          <w:r w:rsidR="00F25183" w:rsidRPr="00302A4E">
            <w:t>Latvia</w:t>
          </w:r>
        </w:smartTag>
      </w:smartTag>
      <w:r w:rsidR="00F25183" w:rsidRPr="00302A4E">
        <w:t xml:space="preserve"> and </w:t>
      </w:r>
      <w:r w:rsidR="00F25183">
        <w:t xml:space="preserve">where </w:t>
      </w:r>
      <w:r w:rsidR="00F25183" w:rsidRPr="00302A4E">
        <w:t>one of the following circumstances exists</w:t>
      </w:r>
      <w:r w:rsidR="00F25183">
        <w:t xml:space="preserve">, it </w:t>
      </w:r>
      <w:r w:rsidRPr="00302A4E">
        <w:t>may deci</w:t>
      </w:r>
      <w:r w:rsidR="00F25183">
        <w:t xml:space="preserve">de </w:t>
      </w:r>
      <w:r w:rsidRPr="00302A4E">
        <w:t xml:space="preserve">not to permit the return of the child to the </w:t>
      </w:r>
      <w:r w:rsidR="00646ED6">
        <w:t xml:space="preserve">country of </w:t>
      </w:r>
      <w:r w:rsidR="00F25183">
        <w:t>his or her residence</w:t>
      </w:r>
      <w:r w:rsidRPr="00302A4E">
        <w:t>:</w:t>
      </w:r>
    </w:p>
    <w:p w:rsidR="00F912AD" w:rsidRPr="00302A4E" w:rsidRDefault="00F912AD" w:rsidP="001F4C2E">
      <w:pPr>
        <w:pStyle w:val="JuPara"/>
      </w:pPr>
      <w:r>
        <w:t>(</w:t>
      </w:r>
      <w:r w:rsidRPr="00302A4E">
        <w:t>1)</w:t>
      </w:r>
      <w:r w:rsidRPr="00302A4E">
        <w:tab/>
        <w:t xml:space="preserve">more than one year has passed since the relevant person </w:t>
      </w:r>
      <w:r w:rsidR="00564EC3">
        <w:t xml:space="preserve">or institution </w:t>
      </w:r>
      <w:r w:rsidRPr="00302A4E">
        <w:t xml:space="preserve">has </w:t>
      </w:r>
      <w:r w:rsidR="00581696">
        <w:t>discovered o</w:t>
      </w:r>
      <w:r w:rsidRPr="00302A4E">
        <w:t xml:space="preserve">r had the practical possibility of </w:t>
      </w:r>
      <w:r w:rsidR="00581696">
        <w:t xml:space="preserve">discovering </w:t>
      </w:r>
      <w:r w:rsidRPr="00302A4E">
        <w:t xml:space="preserve">the whereabouts of the child, but during this period </w:t>
      </w:r>
      <w:r w:rsidR="00564EC3">
        <w:t xml:space="preserve">neither </w:t>
      </w:r>
      <w:r w:rsidRPr="00302A4E">
        <w:t xml:space="preserve">has </w:t>
      </w:r>
      <w:r w:rsidR="00564EC3">
        <w:t xml:space="preserve">brought proceedings before </w:t>
      </w:r>
      <w:r w:rsidRPr="00302A4E">
        <w:t xml:space="preserve">the relevant institution to seek the return of the child to the </w:t>
      </w:r>
      <w:r w:rsidR="00646ED6">
        <w:t xml:space="preserve">country of </w:t>
      </w:r>
      <w:r w:rsidRPr="00302A4E">
        <w:t>his or her residence;</w:t>
      </w:r>
    </w:p>
    <w:p w:rsidR="00172900" w:rsidRDefault="00F912AD" w:rsidP="001F4C2E">
      <w:pPr>
        <w:pStyle w:val="JuPara"/>
      </w:pPr>
      <w:r>
        <w:t>(</w:t>
      </w:r>
      <w:r w:rsidRPr="00302A4E">
        <w:t>2)</w:t>
      </w:r>
      <w:r w:rsidRPr="00302A4E">
        <w:tab/>
        <w:t xml:space="preserve">the child has adapted to life in </w:t>
      </w:r>
      <w:smartTag w:uri="urn:schemas-microsoft-com:office:smarttags" w:element="place">
        <w:smartTag w:uri="urn:schemas-microsoft-com:office:smarttags" w:element="country-region">
          <w:r w:rsidRPr="00302A4E">
            <w:t>Latvia</w:t>
          </w:r>
        </w:smartTag>
      </w:smartTag>
      <w:r w:rsidRPr="00302A4E">
        <w:t xml:space="preserve"> and his or her return is not in the best interests of the child.</w:t>
      </w:r>
    </w:p>
    <w:p w:rsidR="00F912AD" w:rsidRPr="00AF4733" w:rsidRDefault="00F912AD" w:rsidP="001F4C2E">
      <w:pPr>
        <w:pStyle w:val="JuPara"/>
        <w:rPr>
          <w:rStyle w:val="Strong"/>
        </w:rPr>
      </w:pPr>
      <w:r w:rsidRPr="00AF4733">
        <w:fldChar w:fldCharType="begin"/>
      </w:r>
      <w:r w:rsidRPr="00AF4733">
        <w:instrText xml:space="preserve"> SEQ level0 \*arabic </w:instrText>
      </w:r>
      <w:r w:rsidRPr="00AF4733">
        <w:fldChar w:fldCharType="separate"/>
      </w:r>
      <w:r w:rsidR="00794456">
        <w:rPr>
          <w:noProof/>
        </w:rPr>
        <w:t>48</w:t>
      </w:r>
      <w:r w:rsidRPr="00AF4733">
        <w:fldChar w:fldCharType="end"/>
      </w:r>
      <w:r w:rsidRPr="00AF4733">
        <w:t>.  </w:t>
      </w:r>
      <w:r>
        <w:t xml:space="preserve">The above-mentioned paragraphs are applicable in so far as they comply with </w:t>
      </w:r>
      <w:smartTag w:uri="urn:schemas-microsoft-com:office:smarttags" w:element="place">
        <w:smartTag w:uri="urn:schemas-microsoft-com:office:smarttags" w:element="City">
          <w:r>
            <w:t>the Hague</w:t>
          </w:r>
        </w:smartTag>
      </w:smartTag>
      <w:r>
        <w:t xml:space="preserve"> C</w:t>
      </w:r>
      <w:r w:rsidRPr="00AF4733">
        <w:rPr>
          <w:szCs w:val="24"/>
        </w:rPr>
        <w:t xml:space="preserve">onvention </w:t>
      </w:r>
      <w:r>
        <w:t xml:space="preserve">and </w:t>
      </w:r>
      <w:r w:rsidRPr="00F912AD">
        <w:t xml:space="preserve">Regulation </w:t>
      </w:r>
      <w:r w:rsidRPr="00F912AD">
        <w:rPr>
          <w:rStyle w:val="Strong"/>
          <w:b w:val="0"/>
        </w:rPr>
        <w:t>(EC) no. 2201/2003</w:t>
      </w:r>
      <w:r w:rsidRPr="00AF4733">
        <w:rPr>
          <w:rStyle w:val="Strong"/>
        </w:rPr>
        <w:t xml:space="preserve"> </w:t>
      </w:r>
      <w:r>
        <w:rPr>
          <w:rStyle w:val="Strong"/>
          <w:b w:val="0"/>
        </w:rPr>
        <w:t>of the Council of the European Union.</w:t>
      </w:r>
    </w:p>
    <w:p w:rsidR="00172900" w:rsidRDefault="00F912AD" w:rsidP="001F4C2E">
      <w:pPr>
        <w:pStyle w:val="JuHA"/>
      </w:pPr>
      <w:r w:rsidRPr="00940FFF">
        <w:t>E.</w:t>
      </w:r>
      <w:r w:rsidR="0097482D">
        <w:t>  </w:t>
      </w:r>
      <w:r>
        <w:t>Family Law Act 1975 of the Commonwealth of Australia</w:t>
      </w:r>
    </w:p>
    <w:p w:rsidR="00F912AD" w:rsidRPr="00940FFF" w:rsidRDefault="00F912AD" w:rsidP="001F4C2E">
      <w:pPr>
        <w:pStyle w:val="JuPara"/>
      </w:pPr>
      <w:r w:rsidRPr="00940FFF">
        <w:fldChar w:fldCharType="begin"/>
      </w:r>
      <w:r w:rsidRPr="00940FFF">
        <w:instrText xml:space="preserve"> SEQ level0 \*arabic </w:instrText>
      </w:r>
      <w:r w:rsidRPr="00940FFF">
        <w:fldChar w:fldCharType="separate"/>
      </w:r>
      <w:r w:rsidR="00794456">
        <w:rPr>
          <w:noProof/>
        </w:rPr>
        <w:t>49</w:t>
      </w:r>
      <w:r w:rsidRPr="00940FFF">
        <w:fldChar w:fldCharType="end"/>
      </w:r>
      <w:r w:rsidRPr="00940FFF">
        <w:t>.  Section 61B defines parental responsibility as “all the duties, power</w:t>
      </w:r>
      <w:r w:rsidR="00646ED6">
        <w:t>s</w:t>
      </w:r>
      <w:r w:rsidRPr="00940FFF">
        <w:t>, responsibilities and authority which, by law, parents have in relation to children”.</w:t>
      </w:r>
    </w:p>
    <w:p w:rsidR="00F912AD" w:rsidRPr="00940FFF" w:rsidRDefault="00F912AD" w:rsidP="001F4C2E">
      <w:pPr>
        <w:pStyle w:val="JuPara"/>
      </w:pPr>
      <w:r w:rsidRPr="00940FFF">
        <w:fldChar w:fldCharType="begin"/>
      </w:r>
      <w:r w:rsidRPr="00940FFF">
        <w:instrText xml:space="preserve"> SEQ level0 \*arabic </w:instrText>
      </w:r>
      <w:r w:rsidRPr="00940FFF">
        <w:fldChar w:fldCharType="separate"/>
      </w:r>
      <w:r w:rsidR="00794456">
        <w:rPr>
          <w:noProof/>
        </w:rPr>
        <w:t>50</w:t>
      </w:r>
      <w:r w:rsidRPr="00940FFF">
        <w:fldChar w:fldCharType="end"/>
      </w:r>
      <w:r w:rsidRPr="00940FFF">
        <w:t>.  Section 61C provides that each of the parents of a child who is not 18 has parental responsibility for the child. It has effect subject to court orders.</w:t>
      </w:r>
    </w:p>
    <w:p w:rsidR="00F912AD" w:rsidRPr="00940FFF" w:rsidRDefault="00F912AD" w:rsidP="001F4C2E">
      <w:pPr>
        <w:pStyle w:val="JuPara"/>
      </w:pPr>
      <w:r w:rsidRPr="00940FFF">
        <w:fldChar w:fldCharType="begin"/>
      </w:r>
      <w:r w:rsidRPr="00940FFF">
        <w:instrText xml:space="preserve"> SEQ level0 \*arabic </w:instrText>
      </w:r>
      <w:r w:rsidRPr="00940FFF">
        <w:fldChar w:fldCharType="separate"/>
      </w:r>
      <w:r w:rsidR="00794456">
        <w:rPr>
          <w:noProof/>
        </w:rPr>
        <w:t>51</w:t>
      </w:r>
      <w:r w:rsidRPr="00940FFF">
        <w:fldChar w:fldCharType="end"/>
      </w:r>
      <w:r w:rsidRPr="00940FFF">
        <w:t>.  Section 111B provides as follows for the purposes of the Hague Convention:</w:t>
      </w:r>
    </w:p>
    <w:p w:rsidR="00F912AD" w:rsidRPr="00940FFF" w:rsidRDefault="00F912AD" w:rsidP="001F4C2E">
      <w:pPr>
        <w:pStyle w:val="JuPara"/>
      </w:pPr>
      <w:r w:rsidRPr="00940FFF">
        <w:t>(a) each of the parents of a child should be regarded as having rights of custody in respect of the child unless the parent has no parental responsibility for the child because of any order of a court for the time being in force; and</w:t>
      </w:r>
    </w:p>
    <w:p w:rsidR="00F912AD" w:rsidRPr="00940FFF" w:rsidRDefault="00F912AD" w:rsidP="001F4C2E">
      <w:pPr>
        <w:pStyle w:val="JuPara"/>
      </w:pPr>
      <w:r w:rsidRPr="00940FFF">
        <w:t>(b) subject to any order of a court for the time being in force, a person:</w:t>
      </w:r>
      <w:r>
        <w:t xml:space="preserve"> </w:t>
      </w:r>
      <w:r w:rsidRPr="00940FFF">
        <w:t>(i) with whom a child is to live under a parenting order; or</w:t>
      </w:r>
      <w:r>
        <w:t xml:space="preserve"> </w:t>
      </w:r>
      <w:r w:rsidRPr="00940FFF">
        <w:t>(ii) who has parental responsibility for a child under a parenting order;</w:t>
      </w:r>
      <w:r>
        <w:t xml:space="preserve"> </w:t>
      </w:r>
      <w:r w:rsidRPr="00940FFF">
        <w:t>should be regarded as having rights of custody in respect of the child; and</w:t>
      </w:r>
    </w:p>
    <w:p w:rsidR="00F912AD" w:rsidRPr="00940FFF" w:rsidRDefault="00F912AD" w:rsidP="001F4C2E">
      <w:pPr>
        <w:pStyle w:val="JuPara"/>
      </w:pPr>
      <w:r w:rsidRPr="00940FFF">
        <w:t>(c) subject to any order of a court for the time being in force, a person who has parental responsibility for a child because of the operation of this Act or another Australian law and is responsible for the day-to-day or long-term care, welfare and development of the child should be regarded as having rights of custody in respect of the child; and</w:t>
      </w:r>
    </w:p>
    <w:p w:rsidR="00172900" w:rsidRDefault="00F912AD" w:rsidP="001F4C2E">
      <w:pPr>
        <w:pStyle w:val="JuPara"/>
      </w:pPr>
      <w:r w:rsidRPr="00940FFF">
        <w:t>(d) subject to any order of a court for the time being in force, a person:</w:t>
      </w:r>
      <w:r>
        <w:t xml:space="preserve"> </w:t>
      </w:r>
      <w:r w:rsidRPr="00940FFF">
        <w:t>(i) with whom a child is to spend time under a parenting order; or</w:t>
      </w:r>
      <w:r>
        <w:t xml:space="preserve"> </w:t>
      </w:r>
      <w:r w:rsidRPr="00940FFF">
        <w:t>(ii) with whom a child is to communicate under a parenting order;</w:t>
      </w:r>
      <w:r>
        <w:t xml:space="preserve"> </w:t>
      </w:r>
      <w:r w:rsidRPr="00940FFF">
        <w:t xml:space="preserve">should be regarded </w:t>
      </w:r>
      <w:r w:rsidR="00646ED6">
        <w:t xml:space="preserve">as </w:t>
      </w:r>
      <w:r w:rsidR="00DE2FEE">
        <w:t xml:space="preserve">having </w:t>
      </w:r>
      <w:r w:rsidRPr="00940FFF">
        <w:t>a right of access to the child.</w:t>
      </w:r>
    </w:p>
    <w:p w:rsidR="00260DD7" w:rsidRPr="00EF03DA" w:rsidRDefault="00260DD7" w:rsidP="001F4C2E">
      <w:pPr>
        <w:pStyle w:val="JuHHead"/>
      </w:pPr>
      <w:r w:rsidRPr="00EF03DA">
        <w:t>THE LAW</w:t>
      </w:r>
    </w:p>
    <w:p w:rsidR="00EF03DA" w:rsidRPr="00EF03DA" w:rsidRDefault="00EF03DA" w:rsidP="00734227">
      <w:pPr>
        <w:pStyle w:val="JuHIRoman"/>
      </w:pPr>
      <w:r w:rsidRPr="00EF03DA">
        <w:t xml:space="preserve">I.  ALLEGED VIOLATION OF ARTICLE </w:t>
      </w:r>
      <w:r w:rsidR="009C7A96">
        <w:t>8</w:t>
      </w:r>
      <w:r w:rsidRPr="00EF03DA">
        <w:t xml:space="preserve"> OF THE CONVENTION</w:t>
      </w:r>
    </w:p>
    <w:p w:rsidR="007214EF" w:rsidRPr="0011639F"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52</w:t>
      </w:r>
      <w:r w:rsidRPr="0011639F">
        <w:fldChar w:fldCharType="end"/>
      </w:r>
      <w:r w:rsidRPr="0011639F">
        <w:t>.  </w:t>
      </w:r>
      <w:r w:rsidR="007511AD" w:rsidRPr="006302CF">
        <w:t>Before the Grand Chamber,</w:t>
      </w:r>
      <w:r w:rsidR="007511AD">
        <w:t xml:space="preserve"> t</w:t>
      </w:r>
      <w:r w:rsidR="00562419">
        <w:t xml:space="preserve">he applicant </w:t>
      </w:r>
      <w:r w:rsidR="003A0A19">
        <w:t>claim</w:t>
      </w:r>
      <w:r w:rsidR="00646ED6">
        <w:t>ed</w:t>
      </w:r>
      <w:r w:rsidR="003A0A19">
        <w:t xml:space="preserve"> to have been a victim</w:t>
      </w:r>
      <w:r w:rsidR="007511AD">
        <w:t xml:space="preserve">, </w:t>
      </w:r>
      <w:r w:rsidR="007511AD" w:rsidRPr="006302CF">
        <w:t>on account of t</w:t>
      </w:r>
      <w:r w:rsidR="007511AD" w:rsidRPr="00D0087A">
        <w:t>he decision by the Latvian courts to order the return of her daughter to Australia,</w:t>
      </w:r>
      <w:r w:rsidR="007511AD">
        <w:t xml:space="preserve"> </w:t>
      </w:r>
      <w:r w:rsidR="003A0A19">
        <w:t>of an infringement of her right to respect for family life within the meaning of A</w:t>
      </w:r>
      <w:r w:rsidRPr="0011639F">
        <w:t xml:space="preserve">rticle 8 </w:t>
      </w:r>
      <w:r w:rsidR="003A0A19">
        <w:t xml:space="preserve">of the </w:t>
      </w:r>
      <w:r w:rsidRPr="0011639F">
        <w:t xml:space="preserve">Convention, </w:t>
      </w:r>
      <w:r w:rsidR="003A0A19">
        <w:t>which provides</w:t>
      </w:r>
      <w:r w:rsidRPr="0011639F">
        <w:t>:</w:t>
      </w:r>
    </w:p>
    <w:p w:rsidR="00562419" w:rsidRDefault="00562419" w:rsidP="001F4C2E">
      <w:pPr>
        <w:pStyle w:val="JuQuot"/>
      </w:pPr>
      <w:r>
        <w:t>“1.  Everyone has the right to respect for his private and family life, his home and his correspondence.</w:t>
      </w:r>
    </w:p>
    <w:p w:rsidR="00562419" w:rsidRDefault="00562419" w:rsidP="001F4C2E">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7214EF" w:rsidRPr="0011639F" w:rsidRDefault="007214EF" w:rsidP="001F4C2E">
      <w:pPr>
        <w:pStyle w:val="JuHA"/>
      </w:pPr>
      <w:bookmarkStart w:id="1" w:name="Interprétation_harmonieuse"/>
      <w:bookmarkEnd w:id="1"/>
      <w:r w:rsidRPr="0011639F">
        <w:t>A.  Applicabilit</w:t>
      </w:r>
      <w:r w:rsidR="00562419">
        <w:t>y of A</w:t>
      </w:r>
      <w:r w:rsidRPr="0011639F">
        <w:t>rticle 8</w:t>
      </w:r>
    </w:p>
    <w:p w:rsidR="00F7260D" w:rsidRDefault="007A2CA0" w:rsidP="001F4C2E">
      <w:pPr>
        <w:pStyle w:val="JuPara"/>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53</w:t>
      </w:r>
      <w:r w:rsidRPr="0011639F">
        <w:rPr>
          <w:lang w:eastAsia="en-US"/>
        </w:rPr>
        <w:fldChar w:fldCharType="end"/>
      </w:r>
      <w:r w:rsidRPr="0011639F">
        <w:rPr>
          <w:lang w:eastAsia="en-US"/>
        </w:rPr>
        <w:t>.  </w:t>
      </w:r>
      <w:r w:rsidRPr="006302CF">
        <w:rPr>
          <w:lang w:eastAsia="en-US"/>
        </w:rPr>
        <w:t xml:space="preserve">The Grand Chamber </w:t>
      </w:r>
      <w:r w:rsidRPr="00D0087A">
        <w:rPr>
          <w:lang w:eastAsia="en-US"/>
        </w:rPr>
        <w:t>notes</w:t>
      </w:r>
      <w:r>
        <w:rPr>
          <w:lang w:eastAsia="en-US"/>
        </w:rPr>
        <w:t xml:space="preserve"> that the Government expressly indicated in the proceedings before </w:t>
      </w:r>
      <w:r w:rsidR="007511AD">
        <w:rPr>
          <w:lang w:eastAsia="en-US"/>
        </w:rPr>
        <w:t xml:space="preserve">it </w:t>
      </w:r>
      <w:r>
        <w:rPr>
          <w:lang w:eastAsia="en-US"/>
        </w:rPr>
        <w:t>that they did</w:t>
      </w:r>
      <w:r w:rsidR="0018447D">
        <w:rPr>
          <w:lang w:eastAsia="en-US"/>
        </w:rPr>
        <w:t xml:space="preserve"> not</w:t>
      </w:r>
      <w:r>
        <w:rPr>
          <w:lang w:eastAsia="en-US"/>
        </w:rPr>
        <w:t xml:space="preserve"> </w:t>
      </w:r>
      <w:r w:rsidR="0018447D">
        <w:rPr>
          <w:lang w:eastAsia="en-US"/>
        </w:rPr>
        <w:t xml:space="preserve">contest </w:t>
      </w:r>
      <w:r>
        <w:rPr>
          <w:lang w:eastAsia="en-US"/>
        </w:rPr>
        <w:t xml:space="preserve">that the decisions by the Latvian courts ordering the applicant to send E. back to </w:t>
      </w:r>
      <w:smartTag w:uri="urn:schemas-microsoft-com:office:smarttags" w:element="place">
        <w:smartTag w:uri="urn:schemas-microsoft-com:office:smarttags" w:element="country-region">
          <w:r>
            <w:rPr>
              <w:lang w:eastAsia="en-US"/>
            </w:rPr>
            <w:t>Australia</w:t>
          </w:r>
        </w:smartTag>
      </w:smartTag>
      <w:r>
        <w:rPr>
          <w:lang w:eastAsia="en-US"/>
        </w:rPr>
        <w:t xml:space="preserve"> amounted to interference</w:t>
      </w:r>
      <w:r w:rsidR="00646ED6">
        <w:rPr>
          <w:lang w:eastAsia="en-US"/>
        </w:rPr>
        <w:t xml:space="preserve"> with </w:t>
      </w:r>
      <w:r>
        <w:rPr>
          <w:lang w:eastAsia="en-US"/>
        </w:rPr>
        <w:t xml:space="preserve">her right to respect for her </w:t>
      </w:r>
      <w:r w:rsidR="00581696">
        <w:rPr>
          <w:lang w:eastAsia="en-US"/>
        </w:rPr>
        <w:t xml:space="preserve">family </w:t>
      </w:r>
      <w:r>
        <w:rPr>
          <w:lang w:eastAsia="en-US"/>
        </w:rPr>
        <w:t>life as protected by A</w:t>
      </w:r>
      <w:r w:rsidRPr="0011639F">
        <w:t xml:space="preserve">rticle 8 </w:t>
      </w:r>
      <w:r>
        <w:t xml:space="preserve">of the </w:t>
      </w:r>
      <w:r w:rsidRPr="0011639F">
        <w:t>Convention.</w:t>
      </w:r>
    </w:p>
    <w:p w:rsidR="00172900" w:rsidRDefault="00EE0612" w:rsidP="001F4C2E">
      <w:pPr>
        <w:pStyle w:val="JuPara"/>
        <w:rPr>
          <w:rStyle w:val="sb8d990e2"/>
        </w:rPr>
      </w:pPr>
      <w:r w:rsidRPr="0011639F">
        <w:fldChar w:fldCharType="begin"/>
      </w:r>
      <w:r w:rsidRPr="0011639F">
        <w:instrText xml:space="preserve"> SEQ level0 \*arabic </w:instrText>
      </w:r>
      <w:r w:rsidRPr="0011639F">
        <w:fldChar w:fldCharType="separate"/>
      </w:r>
      <w:r w:rsidR="00794456">
        <w:rPr>
          <w:noProof/>
        </w:rPr>
        <w:t>54</w:t>
      </w:r>
      <w:r w:rsidRPr="0011639F">
        <w:fldChar w:fldCharType="end"/>
      </w:r>
      <w:r w:rsidRPr="0011639F">
        <w:t>.  </w:t>
      </w:r>
      <w:r>
        <w:t>T</w:t>
      </w:r>
      <w:r w:rsidRPr="00E348DC">
        <w:rPr>
          <w:rStyle w:val="sb8d990e2"/>
        </w:rPr>
        <w:t>he interference with the applicant</w:t>
      </w:r>
      <w:r w:rsidR="00F7260D">
        <w:rPr>
          <w:rStyle w:val="sb8d990e2"/>
        </w:rPr>
        <w:t>’</w:t>
      </w:r>
      <w:r w:rsidRPr="00E348DC">
        <w:rPr>
          <w:rStyle w:val="sb8d990e2"/>
        </w:rPr>
        <w:t>s right to respect for her private and family life</w:t>
      </w:r>
      <w:r>
        <w:rPr>
          <w:rStyle w:val="sb8d990e2"/>
        </w:rPr>
        <w:t xml:space="preserve"> found above is in breach of A</w:t>
      </w:r>
      <w:r w:rsidRPr="0011639F">
        <w:rPr>
          <w:rStyle w:val="sb8d990e2"/>
        </w:rPr>
        <w:t xml:space="preserve">rticle 8 </w:t>
      </w:r>
      <w:r w:rsidRPr="003A640A">
        <w:rPr>
          <w:rStyle w:val="sb8d990e2"/>
        </w:rPr>
        <w:t>unless it satisfies the requirements of paragraph 2</w:t>
      </w:r>
      <w:r>
        <w:rPr>
          <w:rStyle w:val="sb8d990e2"/>
        </w:rPr>
        <w:t xml:space="preserve"> of that provision. </w:t>
      </w:r>
      <w:r w:rsidRPr="003A640A">
        <w:rPr>
          <w:rStyle w:val="sb8d990e2"/>
        </w:rPr>
        <w:t>It thus remains to be determined whether the interference was “</w:t>
      </w:r>
      <w:r w:rsidR="00646ED6">
        <w:rPr>
          <w:rStyle w:val="sb8d990e2"/>
        </w:rPr>
        <w:t xml:space="preserve">in accordance with the </w:t>
      </w:r>
      <w:r w:rsidRPr="003A640A">
        <w:rPr>
          <w:rStyle w:val="sb8d990e2"/>
        </w:rPr>
        <w:t>law”, pursued one or more legitimate aims as defined in that paragraph and was “necessary in a democratic society” to achieve them.</w:t>
      </w:r>
    </w:p>
    <w:p w:rsidR="00C759F1" w:rsidRPr="0011639F" w:rsidRDefault="00C759F1" w:rsidP="001F4C2E">
      <w:pPr>
        <w:pStyle w:val="JuHA"/>
        <w:rPr>
          <w:lang w:eastAsia="en-US"/>
        </w:rPr>
      </w:pPr>
      <w:r>
        <w:rPr>
          <w:lang w:eastAsia="en-US"/>
        </w:rPr>
        <w:t>B.  Whether the interference was justified</w:t>
      </w:r>
    </w:p>
    <w:p w:rsidR="00C759F1" w:rsidRPr="0011639F" w:rsidRDefault="00C759F1" w:rsidP="001F4C2E">
      <w:pPr>
        <w:pStyle w:val="JuH1"/>
        <w:rPr>
          <w:lang w:eastAsia="en-US"/>
        </w:rPr>
      </w:pPr>
      <w:r>
        <w:rPr>
          <w:lang w:eastAsia="en-US"/>
        </w:rPr>
        <w:t>1.  Legal basis</w:t>
      </w:r>
    </w:p>
    <w:p w:rsidR="00C759F1" w:rsidRPr="0011639F" w:rsidRDefault="00C759F1" w:rsidP="001F4C2E">
      <w:pPr>
        <w:pStyle w:val="JuHa0"/>
      </w:pPr>
      <w:r w:rsidRPr="0011639F">
        <w:t>a.  </w:t>
      </w:r>
      <w:r>
        <w:t>The Chamber judgment</w:t>
      </w:r>
    </w:p>
    <w:p w:rsidR="00C759F1" w:rsidRPr="0011639F" w:rsidRDefault="00C759F1" w:rsidP="001F4C2E">
      <w:pPr>
        <w:pStyle w:val="JuPara"/>
        <w:rPr>
          <w:lang w:eastAsia="en-US"/>
        </w:rPr>
      </w:pPr>
      <w:r w:rsidRPr="0011639F">
        <w:rPr>
          <w:szCs w:val="24"/>
          <w:lang w:eastAsia="en-US"/>
        </w:rPr>
        <w:fldChar w:fldCharType="begin"/>
      </w:r>
      <w:r w:rsidRPr="0011639F">
        <w:rPr>
          <w:szCs w:val="24"/>
          <w:lang w:eastAsia="en-US"/>
        </w:rPr>
        <w:instrText xml:space="preserve"> SEQ level0 \*arabic </w:instrText>
      </w:r>
      <w:r w:rsidRPr="0011639F">
        <w:rPr>
          <w:szCs w:val="24"/>
          <w:lang w:eastAsia="en-US"/>
        </w:rPr>
        <w:fldChar w:fldCharType="separate"/>
      </w:r>
      <w:r w:rsidR="00794456">
        <w:rPr>
          <w:noProof/>
          <w:szCs w:val="24"/>
          <w:lang w:eastAsia="en-US"/>
        </w:rPr>
        <w:t>55</w:t>
      </w:r>
      <w:r w:rsidRPr="0011639F">
        <w:rPr>
          <w:szCs w:val="24"/>
          <w:lang w:eastAsia="en-US"/>
        </w:rPr>
        <w:fldChar w:fldCharType="end"/>
      </w:r>
      <w:r w:rsidRPr="0011639F">
        <w:rPr>
          <w:szCs w:val="24"/>
          <w:lang w:eastAsia="en-US"/>
        </w:rPr>
        <w:t>.  </w:t>
      </w:r>
      <w:r>
        <w:rPr>
          <w:szCs w:val="24"/>
          <w:lang w:eastAsia="en-US"/>
        </w:rPr>
        <w:t xml:space="preserve">The Chamber held that the provisions of the domestic law and the Hague Convention </w:t>
      </w:r>
      <w:r w:rsidR="001F7418">
        <w:rPr>
          <w:szCs w:val="24"/>
          <w:lang w:eastAsia="en-US"/>
        </w:rPr>
        <w:t xml:space="preserve">indicated in a </w:t>
      </w:r>
      <w:r>
        <w:rPr>
          <w:szCs w:val="24"/>
          <w:lang w:eastAsia="en-US"/>
        </w:rPr>
        <w:t xml:space="preserve">sufficiently clear </w:t>
      </w:r>
      <w:r w:rsidR="001F7418">
        <w:rPr>
          <w:szCs w:val="24"/>
          <w:lang w:eastAsia="en-US"/>
        </w:rPr>
        <w:t xml:space="preserve">manner </w:t>
      </w:r>
      <w:r>
        <w:rPr>
          <w:szCs w:val="24"/>
          <w:lang w:eastAsia="en-US"/>
        </w:rPr>
        <w:t>that</w:t>
      </w:r>
      <w:r w:rsidR="001F7418">
        <w:rPr>
          <w:szCs w:val="24"/>
          <w:lang w:eastAsia="en-US"/>
        </w:rPr>
        <w:t>,</w:t>
      </w:r>
      <w:r>
        <w:rPr>
          <w:szCs w:val="24"/>
          <w:lang w:eastAsia="en-US"/>
        </w:rPr>
        <w:t xml:space="preserve"> in ascertain</w:t>
      </w:r>
      <w:r w:rsidR="001F7418">
        <w:rPr>
          <w:szCs w:val="24"/>
          <w:lang w:eastAsia="en-US"/>
        </w:rPr>
        <w:t>ing</w:t>
      </w:r>
      <w:r>
        <w:rPr>
          <w:szCs w:val="24"/>
          <w:lang w:eastAsia="en-US"/>
        </w:rPr>
        <w:t xml:space="preserve"> whether the removal was wrongful within the meaning of Article </w:t>
      </w:r>
      <w:r w:rsidRPr="0011639F">
        <w:rPr>
          <w:lang w:eastAsia="en-US"/>
        </w:rPr>
        <w:t xml:space="preserve">3 </w:t>
      </w:r>
      <w:r>
        <w:rPr>
          <w:lang w:eastAsia="en-US"/>
        </w:rPr>
        <w:t xml:space="preserve">of the Hague Convention, the Latvian courts had </w:t>
      </w:r>
      <w:r w:rsidR="001F7418">
        <w:rPr>
          <w:lang w:eastAsia="en-US"/>
        </w:rPr>
        <w:t xml:space="preserve">had </w:t>
      </w:r>
      <w:r>
        <w:rPr>
          <w:lang w:eastAsia="en-US"/>
        </w:rPr>
        <w:t xml:space="preserve">to decide whether it had been carried out in breach of the </w:t>
      </w:r>
      <w:r w:rsidR="001F7418">
        <w:rPr>
          <w:lang w:eastAsia="en-US"/>
        </w:rPr>
        <w:t xml:space="preserve">custody </w:t>
      </w:r>
      <w:r>
        <w:rPr>
          <w:lang w:eastAsia="en-US"/>
        </w:rPr>
        <w:t xml:space="preserve">rights </w:t>
      </w:r>
      <w:r w:rsidR="001F7418">
        <w:rPr>
          <w:lang w:eastAsia="en-US"/>
        </w:rPr>
        <w:t xml:space="preserve">as </w:t>
      </w:r>
      <w:r>
        <w:rPr>
          <w:lang w:eastAsia="en-US"/>
        </w:rPr>
        <w:t xml:space="preserve">attributed under Australian law, Australia being the State in which the child was habitually resident immediately </w:t>
      </w:r>
      <w:r w:rsidR="001F7418">
        <w:rPr>
          <w:lang w:eastAsia="en-US"/>
        </w:rPr>
        <w:t xml:space="preserve">prior to </w:t>
      </w:r>
      <w:r>
        <w:rPr>
          <w:lang w:eastAsia="en-US"/>
        </w:rPr>
        <w:t>her removal. While noting that the Australian authorities had ruled on T.</w:t>
      </w:r>
      <w:r w:rsidR="00F7260D">
        <w:rPr>
          <w:lang w:eastAsia="en-US"/>
        </w:rPr>
        <w:t>’</w:t>
      </w:r>
      <w:r>
        <w:rPr>
          <w:lang w:eastAsia="en-US"/>
        </w:rPr>
        <w:t>s parental responsibility after the child</w:t>
      </w:r>
      <w:r w:rsidR="00F7260D">
        <w:rPr>
          <w:lang w:eastAsia="en-US"/>
        </w:rPr>
        <w:t>’</w:t>
      </w:r>
      <w:r>
        <w:rPr>
          <w:lang w:eastAsia="en-US"/>
        </w:rPr>
        <w:t xml:space="preserve">s removal, it </w:t>
      </w:r>
      <w:r>
        <w:rPr>
          <w:szCs w:val="24"/>
        </w:rPr>
        <w:t xml:space="preserve">observed </w:t>
      </w:r>
      <w:r w:rsidR="00740834" w:rsidRPr="006302CF">
        <w:rPr>
          <w:szCs w:val="24"/>
        </w:rPr>
        <w:t xml:space="preserve">that it had </w:t>
      </w:r>
      <w:r w:rsidR="008A248F" w:rsidRPr="00D0087A">
        <w:rPr>
          <w:szCs w:val="24"/>
        </w:rPr>
        <w:t xml:space="preserve">merely </w:t>
      </w:r>
      <w:r w:rsidR="00740834" w:rsidRPr="006302CF">
        <w:rPr>
          <w:szCs w:val="24"/>
        </w:rPr>
        <w:t>been confirmed</w:t>
      </w:r>
      <w:r w:rsidR="008A248F" w:rsidRPr="00D0087A">
        <w:rPr>
          <w:szCs w:val="24"/>
        </w:rPr>
        <w:t>,</w:t>
      </w:r>
      <w:r w:rsidR="00740834" w:rsidRPr="006302CF">
        <w:rPr>
          <w:szCs w:val="24"/>
        </w:rPr>
        <w:t xml:space="preserve"> and not established</w:t>
      </w:r>
      <w:r w:rsidR="008A248F" w:rsidRPr="00D0087A">
        <w:rPr>
          <w:szCs w:val="24"/>
        </w:rPr>
        <w:t>,</w:t>
      </w:r>
      <w:r w:rsidR="00740834" w:rsidRPr="006302CF">
        <w:rPr>
          <w:szCs w:val="24"/>
        </w:rPr>
        <w:t xml:space="preserve"> </w:t>
      </w:r>
      <w:r>
        <w:rPr>
          <w:szCs w:val="24"/>
        </w:rPr>
        <w:t xml:space="preserve">that the applicant and </w:t>
      </w:r>
      <w:r w:rsidRPr="0011639F">
        <w:rPr>
          <w:szCs w:val="24"/>
        </w:rPr>
        <w:t xml:space="preserve">T. </w:t>
      </w:r>
      <w:r>
        <w:rPr>
          <w:szCs w:val="24"/>
        </w:rPr>
        <w:t xml:space="preserve">had </w:t>
      </w:r>
      <w:r w:rsidR="001F7418">
        <w:rPr>
          <w:szCs w:val="24"/>
        </w:rPr>
        <w:t xml:space="preserve">enjoyed </w:t>
      </w:r>
      <w:r>
        <w:rPr>
          <w:szCs w:val="24"/>
        </w:rPr>
        <w:t xml:space="preserve">joint parental responsibility from her birth by </w:t>
      </w:r>
      <w:r w:rsidR="001F7418">
        <w:rPr>
          <w:szCs w:val="24"/>
        </w:rPr>
        <w:t xml:space="preserve">virtue </w:t>
      </w:r>
      <w:r>
        <w:rPr>
          <w:szCs w:val="24"/>
        </w:rPr>
        <w:t>of the Australian Family Law Act. The Chamber further noted that the applicant had not been prevented from participating in the proceedings in Australia leading to the a</w:t>
      </w:r>
      <w:r w:rsidR="001F7418">
        <w:rPr>
          <w:szCs w:val="24"/>
        </w:rPr>
        <w:t xml:space="preserve">bove-mentioned </w:t>
      </w:r>
      <w:r>
        <w:rPr>
          <w:szCs w:val="24"/>
        </w:rPr>
        <w:t>ruling or from submitting an appeal and, in addition, that she had not challenged before the national courts the evidence adduced to demonstrate that T. was the child</w:t>
      </w:r>
      <w:r w:rsidR="00F7260D">
        <w:rPr>
          <w:szCs w:val="24"/>
        </w:rPr>
        <w:t>’</w:t>
      </w:r>
      <w:r>
        <w:rPr>
          <w:szCs w:val="24"/>
        </w:rPr>
        <w:t xml:space="preserve">s father. The Chamber </w:t>
      </w:r>
      <w:r w:rsidR="00BE6E5E" w:rsidRPr="00D0087A">
        <w:rPr>
          <w:szCs w:val="24"/>
        </w:rPr>
        <w:t>assumed</w:t>
      </w:r>
      <w:r w:rsidR="00BE6E5E">
        <w:rPr>
          <w:szCs w:val="24"/>
        </w:rPr>
        <w:t xml:space="preserve"> </w:t>
      </w:r>
      <w:r>
        <w:rPr>
          <w:szCs w:val="24"/>
        </w:rPr>
        <w:t xml:space="preserve">that the </w:t>
      </w:r>
      <w:r>
        <w:rPr>
          <w:lang w:eastAsia="en-US"/>
        </w:rPr>
        <w:t>Latvian court</w:t>
      </w:r>
      <w:r w:rsidR="00F7260D">
        <w:rPr>
          <w:lang w:eastAsia="en-US"/>
        </w:rPr>
        <w:t>’</w:t>
      </w:r>
      <w:r>
        <w:rPr>
          <w:lang w:eastAsia="en-US"/>
        </w:rPr>
        <w:t>s</w:t>
      </w:r>
      <w:r>
        <w:rPr>
          <w:szCs w:val="24"/>
        </w:rPr>
        <w:t xml:space="preserve"> decision of </w:t>
      </w:r>
      <w:r w:rsidRPr="0011639F">
        <w:rPr>
          <w:lang w:eastAsia="en-US"/>
        </w:rPr>
        <w:t>19 November 2008</w:t>
      </w:r>
      <w:r>
        <w:rPr>
          <w:lang w:eastAsia="en-US"/>
        </w:rPr>
        <w:t xml:space="preserve"> </w:t>
      </w:r>
      <w:r w:rsidR="00646ED6">
        <w:rPr>
          <w:lang w:eastAsia="en-US"/>
        </w:rPr>
        <w:t>ordering the child</w:t>
      </w:r>
      <w:r w:rsidR="00F7260D">
        <w:rPr>
          <w:lang w:eastAsia="en-US"/>
        </w:rPr>
        <w:t>’</w:t>
      </w:r>
      <w:r w:rsidR="00646ED6">
        <w:rPr>
          <w:lang w:eastAsia="en-US"/>
        </w:rPr>
        <w:t xml:space="preserve">s return to </w:t>
      </w:r>
      <w:r w:rsidR="00646ED6" w:rsidRPr="0011639F">
        <w:rPr>
          <w:lang w:eastAsia="en-US"/>
        </w:rPr>
        <w:t>Australi</w:t>
      </w:r>
      <w:r w:rsidR="00646ED6">
        <w:rPr>
          <w:lang w:eastAsia="en-US"/>
        </w:rPr>
        <w:t xml:space="preserve">a, which had </w:t>
      </w:r>
      <w:r>
        <w:rPr>
          <w:lang w:eastAsia="en-US"/>
        </w:rPr>
        <w:t>bec</w:t>
      </w:r>
      <w:r w:rsidR="009D6693">
        <w:rPr>
          <w:lang w:eastAsia="en-US"/>
        </w:rPr>
        <w:t>o</w:t>
      </w:r>
      <w:r>
        <w:rPr>
          <w:lang w:eastAsia="en-US"/>
        </w:rPr>
        <w:t>me enforceable on 26 January 2009</w:t>
      </w:r>
      <w:r w:rsidR="00646ED6">
        <w:rPr>
          <w:lang w:eastAsia="en-US"/>
        </w:rPr>
        <w:t>,</w:t>
      </w:r>
      <w:r w:rsidRPr="0011639F">
        <w:rPr>
          <w:lang w:eastAsia="en-US"/>
        </w:rPr>
        <w:t xml:space="preserve"> </w:t>
      </w:r>
      <w:r>
        <w:rPr>
          <w:lang w:eastAsia="en-US"/>
        </w:rPr>
        <w:t xml:space="preserve">had </w:t>
      </w:r>
      <w:r w:rsidR="00646ED6">
        <w:rPr>
          <w:lang w:eastAsia="en-US"/>
        </w:rPr>
        <w:t xml:space="preserve">been in accordance with the law </w:t>
      </w:r>
      <w:r>
        <w:rPr>
          <w:lang w:eastAsia="en-US"/>
        </w:rPr>
        <w:t>within the meaning of A</w:t>
      </w:r>
      <w:r w:rsidRPr="0011639F">
        <w:rPr>
          <w:lang w:eastAsia="en-US"/>
        </w:rPr>
        <w:t xml:space="preserve">rticle 8 </w:t>
      </w:r>
      <w:r>
        <w:rPr>
          <w:lang w:eastAsia="en-US"/>
        </w:rPr>
        <w:t xml:space="preserve">of the </w:t>
      </w:r>
      <w:r w:rsidRPr="0011639F">
        <w:rPr>
          <w:lang w:eastAsia="en-US"/>
        </w:rPr>
        <w:t>Convention.</w:t>
      </w:r>
    </w:p>
    <w:p w:rsidR="007214EF" w:rsidRPr="0011639F" w:rsidRDefault="007214EF" w:rsidP="001F4C2E">
      <w:pPr>
        <w:pStyle w:val="JuHa0"/>
      </w:pPr>
      <w:r w:rsidRPr="0011639F">
        <w:t>b.  Th</w:t>
      </w:r>
      <w:r w:rsidR="00AF5C4D">
        <w:t>e parties</w:t>
      </w:r>
      <w:r w:rsidR="00F7260D">
        <w:t>’</w:t>
      </w:r>
      <w:r w:rsidR="00AF5C4D">
        <w:t xml:space="preserve"> submissions</w:t>
      </w:r>
    </w:p>
    <w:p w:rsidR="007214EF" w:rsidRPr="0011639F" w:rsidRDefault="007214EF" w:rsidP="001F4C2E">
      <w:pPr>
        <w:pStyle w:val="JuHi"/>
      </w:pPr>
      <w:r w:rsidRPr="0011639F">
        <w:t>i. </w:t>
      </w:r>
      <w:r w:rsidR="00007DEB">
        <w:t> </w:t>
      </w:r>
      <w:r w:rsidR="00AF5C4D">
        <w:t>The applicant</w:t>
      </w:r>
    </w:p>
    <w:p w:rsidR="00172900" w:rsidRDefault="007E2CF7" w:rsidP="001F4C2E">
      <w:pPr>
        <w:pStyle w:val="JuPara"/>
      </w:pPr>
      <w:r w:rsidRPr="0011639F">
        <w:fldChar w:fldCharType="begin"/>
      </w:r>
      <w:r w:rsidRPr="0011639F">
        <w:instrText xml:space="preserve"> SEQ level0 \*arabic </w:instrText>
      </w:r>
      <w:r w:rsidRPr="0011639F">
        <w:fldChar w:fldCharType="separate"/>
      </w:r>
      <w:r w:rsidR="00794456">
        <w:rPr>
          <w:noProof/>
        </w:rPr>
        <w:t>56</w:t>
      </w:r>
      <w:r w:rsidRPr="0011639F">
        <w:fldChar w:fldCharType="end"/>
      </w:r>
      <w:r w:rsidRPr="0011639F">
        <w:t>.  </w:t>
      </w:r>
      <w:r>
        <w:t xml:space="preserve">Before the Chamber, the applicant maintained that the domestic courts had had no grounds for applying the provisions of the Hague Convention, since she had been raising her daughter as a single parent at the time of her departure for </w:t>
      </w:r>
      <w:smartTag w:uri="urn:schemas-microsoft-com:office:smarttags" w:element="place">
        <w:smartTag w:uri="urn:schemas-microsoft-com:office:smarttags" w:element="country-region">
          <w:r>
            <w:t>Latvia</w:t>
          </w:r>
        </w:smartTag>
      </w:smartTag>
      <w:r>
        <w:t>. She made no submissions to the Grand Chamber on this question.</w:t>
      </w:r>
    </w:p>
    <w:p w:rsidR="007214EF" w:rsidRPr="0011639F" w:rsidRDefault="007214EF" w:rsidP="001F4C2E">
      <w:pPr>
        <w:pStyle w:val="JuHi"/>
      </w:pPr>
      <w:r w:rsidRPr="0011639F">
        <w:t>ii.  </w:t>
      </w:r>
      <w:r w:rsidR="00AF5C4D">
        <w:t>The Government</w:t>
      </w:r>
    </w:p>
    <w:p w:rsidR="00FF1EB6" w:rsidRPr="0011639F" w:rsidRDefault="00FF1EB6" w:rsidP="001F4C2E">
      <w:pPr>
        <w:pStyle w:val="JuPara"/>
      </w:pPr>
      <w:r w:rsidRPr="0011639F">
        <w:fldChar w:fldCharType="begin"/>
      </w:r>
      <w:r w:rsidRPr="0011639F">
        <w:instrText xml:space="preserve"> SEQ level0 \*arabic </w:instrText>
      </w:r>
      <w:r w:rsidRPr="0011639F">
        <w:fldChar w:fldCharType="separate"/>
      </w:r>
      <w:r w:rsidR="00794456">
        <w:rPr>
          <w:noProof/>
        </w:rPr>
        <w:t>57</w:t>
      </w:r>
      <w:r w:rsidRPr="0011639F">
        <w:fldChar w:fldCharType="end"/>
      </w:r>
      <w:r w:rsidRPr="0011639F">
        <w:t>.  </w:t>
      </w:r>
      <w:r>
        <w:t xml:space="preserve">The </w:t>
      </w:r>
      <w:r w:rsidRPr="0011639F">
        <w:t xml:space="preserve">Government </w:t>
      </w:r>
      <w:r>
        <w:t>considered that the interference was indisputably “in accordance with the law”, given that it was based on the Hague Convention on the Civil Aspects of International Child A</w:t>
      </w:r>
      <w:r w:rsidR="00785B8A">
        <w:t>bduction.</w:t>
      </w:r>
    </w:p>
    <w:p w:rsidR="007214EF" w:rsidRPr="0011639F" w:rsidRDefault="007214EF" w:rsidP="001F4C2E">
      <w:pPr>
        <w:pStyle w:val="JuHa0"/>
        <w:rPr>
          <w:lang w:eastAsia="en-US"/>
        </w:rPr>
      </w:pPr>
      <w:r w:rsidRPr="0011639F">
        <w:rPr>
          <w:lang w:eastAsia="en-US"/>
        </w:rPr>
        <w:t>c.  </w:t>
      </w:r>
      <w:r w:rsidR="00DB432D">
        <w:rPr>
          <w:lang w:eastAsia="en-US"/>
        </w:rPr>
        <w:t>The Court</w:t>
      </w:r>
      <w:r w:rsidR="00F7260D">
        <w:rPr>
          <w:lang w:eastAsia="en-US"/>
        </w:rPr>
        <w:t>’</w:t>
      </w:r>
      <w:r w:rsidR="00DB432D">
        <w:rPr>
          <w:lang w:eastAsia="en-US"/>
        </w:rPr>
        <w:t>s assessment</w:t>
      </w:r>
    </w:p>
    <w:p w:rsidR="00172900" w:rsidRDefault="00E413EE" w:rsidP="001F4C2E">
      <w:pPr>
        <w:pStyle w:val="JuPara"/>
      </w:pPr>
      <w:r w:rsidRPr="0011639F">
        <w:fldChar w:fldCharType="begin"/>
      </w:r>
      <w:r w:rsidRPr="0011639F">
        <w:instrText xml:space="preserve"> SEQ level0 \*arabic </w:instrText>
      </w:r>
      <w:r w:rsidRPr="0011639F">
        <w:fldChar w:fldCharType="separate"/>
      </w:r>
      <w:r w:rsidR="00794456">
        <w:rPr>
          <w:noProof/>
        </w:rPr>
        <w:t>58</w:t>
      </w:r>
      <w:r w:rsidRPr="0011639F">
        <w:fldChar w:fldCharType="end"/>
      </w:r>
      <w:r w:rsidRPr="0011639F">
        <w:t>.  </w:t>
      </w:r>
      <w:r>
        <w:t>A</w:t>
      </w:r>
      <w:r w:rsidRPr="000E4C17">
        <w:t xml:space="preserve">ccording to </w:t>
      </w:r>
      <w:r>
        <w:t>the Court</w:t>
      </w:r>
      <w:r w:rsidR="00F7260D">
        <w:t>’</w:t>
      </w:r>
      <w:r>
        <w:t xml:space="preserve">s </w:t>
      </w:r>
      <w:r w:rsidRPr="000E4C17">
        <w:t xml:space="preserve">settled case-law, the expression “in accordance with the law” not only requires that the impugned measure should have some basis in domestic law, but also refers to the quality of the law in question, requiring that it should be accessible to the person concerned and foreseeable as to its effects </w:t>
      </w:r>
      <w:r w:rsidRPr="0011639F">
        <w:t>(</w:t>
      </w:r>
      <w:r>
        <w:t xml:space="preserve">see, among many other authorities, </w:t>
      </w:r>
      <w:r w:rsidRPr="0011639F">
        <w:rPr>
          <w:i/>
        </w:rPr>
        <w:t xml:space="preserve">Amann </w:t>
      </w:r>
      <w:r>
        <w:rPr>
          <w:i/>
        </w:rPr>
        <w:t>v</w:t>
      </w:r>
      <w:r w:rsidRPr="0011639F">
        <w:rPr>
          <w:i/>
        </w:rPr>
        <w:t>. S</w:t>
      </w:r>
      <w:r>
        <w:rPr>
          <w:i/>
        </w:rPr>
        <w:t>witzerland</w:t>
      </w:r>
      <w:r w:rsidRPr="0011639F">
        <w:t xml:space="preserve"> [GC], n</w:t>
      </w:r>
      <w:r>
        <w:t>o.</w:t>
      </w:r>
      <w:r w:rsidRPr="0011639F">
        <w:t xml:space="preserve"> 27798/95, § 50, </w:t>
      </w:r>
      <w:r>
        <w:t>E</w:t>
      </w:r>
      <w:r w:rsidRPr="0011639F">
        <w:t>CH</w:t>
      </w:r>
      <w:r>
        <w:t>R</w:t>
      </w:r>
      <w:r w:rsidRPr="0011639F">
        <w:t xml:space="preserve"> 2000</w:t>
      </w:r>
      <w:r w:rsidRPr="0011639F">
        <w:noBreakHyphen/>
        <w:t>II</w:t>
      </w:r>
      <w:r w:rsidR="00646ED6">
        <w:t>;</w:t>
      </w:r>
      <w:r w:rsidRPr="0011639F">
        <w:t xml:space="preserve"> </w:t>
      </w:r>
      <w:r w:rsidRPr="0011639F">
        <w:rPr>
          <w:i/>
        </w:rPr>
        <w:t xml:space="preserve">Slivenko </w:t>
      </w:r>
      <w:r>
        <w:rPr>
          <w:i/>
        </w:rPr>
        <w:t>v</w:t>
      </w:r>
      <w:r w:rsidRPr="0011639F">
        <w:rPr>
          <w:i/>
        </w:rPr>
        <w:t>. L</w:t>
      </w:r>
      <w:r>
        <w:rPr>
          <w:i/>
        </w:rPr>
        <w:t>atvia</w:t>
      </w:r>
      <w:r w:rsidRPr="0011639F">
        <w:t xml:space="preserve"> [GC], n</w:t>
      </w:r>
      <w:r>
        <w:t>o. </w:t>
      </w:r>
      <w:r w:rsidRPr="0011639F">
        <w:t xml:space="preserve">48321/99, § 100, </w:t>
      </w:r>
      <w:r>
        <w:t>EC</w:t>
      </w:r>
      <w:r w:rsidRPr="0011639F">
        <w:t>H</w:t>
      </w:r>
      <w:r>
        <w:t>R</w:t>
      </w:r>
      <w:r w:rsidRPr="0011639F">
        <w:t xml:space="preserve"> 2003</w:t>
      </w:r>
      <w:r w:rsidRPr="0011639F">
        <w:noBreakHyphen/>
        <w:t>X</w:t>
      </w:r>
      <w:r w:rsidR="00646ED6">
        <w:t>;</w:t>
      </w:r>
      <w:r w:rsidRPr="0011639F">
        <w:t xml:space="preserve"> </w:t>
      </w:r>
      <w:r>
        <w:t xml:space="preserve">and </w:t>
      </w:r>
      <w:r w:rsidRPr="0011639F">
        <w:rPr>
          <w:i/>
        </w:rPr>
        <w:t>Kurić</w:t>
      </w:r>
      <w:r w:rsidR="00D600B5">
        <w:rPr>
          <w:i/>
        </w:rPr>
        <w:t> </w:t>
      </w:r>
      <w:r>
        <w:rPr>
          <w:i/>
        </w:rPr>
        <w:t>and Others v. Slovenia</w:t>
      </w:r>
      <w:r w:rsidRPr="0011639F">
        <w:t xml:space="preserve"> [GC], n</w:t>
      </w:r>
      <w:r>
        <w:t>o. </w:t>
      </w:r>
      <w:r w:rsidRPr="0011639F">
        <w:t xml:space="preserve">26828/06, § 341, </w:t>
      </w:r>
      <w:r>
        <w:t>E</w:t>
      </w:r>
      <w:r w:rsidRPr="0011639F">
        <w:t>CH</w:t>
      </w:r>
      <w:r>
        <w:t>R</w:t>
      </w:r>
      <w:r w:rsidRPr="0011639F">
        <w:t xml:space="preserve"> 2012-</w:t>
      </w:r>
      <w:r w:rsidR="0039325E">
        <w:t>...</w:t>
      </w:r>
      <w:r w:rsidRPr="0011639F">
        <w:t>).</w:t>
      </w:r>
    </w:p>
    <w:p w:rsidR="007D3CDC" w:rsidRPr="0011639F" w:rsidRDefault="007D3CDC" w:rsidP="001F4C2E">
      <w:pPr>
        <w:pStyle w:val="JuPara"/>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59</w:t>
      </w:r>
      <w:r w:rsidRPr="0011639F">
        <w:rPr>
          <w:lang w:eastAsia="en-US"/>
        </w:rPr>
        <w:fldChar w:fldCharType="end"/>
      </w:r>
      <w:r w:rsidRPr="0011639F">
        <w:rPr>
          <w:lang w:eastAsia="en-US"/>
        </w:rPr>
        <w:t>.  </w:t>
      </w:r>
      <w:r>
        <w:rPr>
          <w:lang w:eastAsia="en-US"/>
        </w:rPr>
        <w:t xml:space="preserve">The Court </w:t>
      </w:r>
      <w:r w:rsidR="002341F4" w:rsidRPr="00D0087A">
        <w:rPr>
          <w:lang w:eastAsia="en-US"/>
        </w:rPr>
        <w:t>observes</w:t>
      </w:r>
      <w:r w:rsidR="002341F4">
        <w:rPr>
          <w:lang w:eastAsia="en-US"/>
        </w:rPr>
        <w:t xml:space="preserve"> </w:t>
      </w:r>
      <w:r>
        <w:rPr>
          <w:lang w:eastAsia="en-US"/>
        </w:rPr>
        <w:t xml:space="preserve">that the decision to return the child to Australia </w:t>
      </w:r>
      <w:r w:rsidR="006D7333">
        <w:rPr>
          <w:lang w:eastAsia="en-US"/>
        </w:rPr>
        <w:t xml:space="preserve">was </w:t>
      </w:r>
      <w:r>
        <w:rPr>
          <w:lang w:eastAsia="en-US"/>
        </w:rPr>
        <w:t xml:space="preserve">taken by the </w:t>
      </w:r>
      <w:r w:rsidR="001D24E5">
        <w:rPr>
          <w:lang w:eastAsia="en-US"/>
        </w:rPr>
        <w:t>R</w:t>
      </w:r>
      <w:r w:rsidR="008B784A">
        <w:rPr>
          <w:lang w:eastAsia="en-US"/>
        </w:rPr>
        <w:t>iga</w:t>
      </w:r>
      <w:r>
        <w:rPr>
          <w:lang w:eastAsia="en-US"/>
        </w:rPr>
        <w:t xml:space="preserve"> Regional Court on the basis of the Hague Convention of</w:t>
      </w:r>
      <w:r w:rsidRPr="0011639F">
        <w:t xml:space="preserve"> 1980, </w:t>
      </w:r>
      <w:r>
        <w:t xml:space="preserve">a </w:t>
      </w:r>
      <w:r w:rsidRPr="0011639F">
        <w:t>text sign</w:t>
      </w:r>
      <w:r>
        <w:t>ed and ratified by Latvia</w:t>
      </w:r>
      <w:r w:rsidR="008F54A6">
        <w:t xml:space="preserve"> in 1982</w:t>
      </w:r>
      <w:r w:rsidRPr="0011639F">
        <w:t>.</w:t>
      </w:r>
      <w:r w:rsidR="00486E4B">
        <w:t xml:space="preserve"> </w:t>
      </w:r>
      <w:r w:rsidR="00486E4B" w:rsidRPr="006302CF">
        <w:t>Furthermore,</w:t>
      </w:r>
      <w:r w:rsidRPr="00D0087A">
        <w:rPr>
          <w:b/>
          <w:color w:val="FF0000"/>
        </w:rPr>
        <w:t xml:space="preserve"> </w:t>
      </w:r>
      <w:r>
        <w:t>the Latvian Civil Procedure</w:t>
      </w:r>
      <w:r w:rsidR="006D7333">
        <w:t xml:space="preserve"> Act</w:t>
      </w:r>
      <w:r w:rsidRPr="0011639F">
        <w:t xml:space="preserve">, </w:t>
      </w:r>
      <w:r>
        <w:t xml:space="preserve">section </w:t>
      </w:r>
      <w:r w:rsidRPr="0011639F">
        <w:t xml:space="preserve">644 </w:t>
      </w:r>
      <w:r>
        <w:t xml:space="preserve">of which governs matters regarding the unlawful </w:t>
      </w:r>
      <w:r w:rsidR="00646ED6">
        <w:t>re</w:t>
      </w:r>
      <w:r>
        <w:t>mov</w:t>
      </w:r>
      <w:r w:rsidR="00646ED6">
        <w:t xml:space="preserve">al </w:t>
      </w:r>
      <w:r>
        <w:t xml:space="preserve">of children across </w:t>
      </w:r>
      <w:r w:rsidR="00646ED6">
        <w:t xml:space="preserve">borders into </w:t>
      </w:r>
      <w:r>
        <w:t xml:space="preserve">Latvia, </w:t>
      </w:r>
      <w:r w:rsidR="00646ED6">
        <w:t xml:space="preserve">makes its </w:t>
      </w:r>
      <w:r w:rsidRPr="0011639F">
        <w:t xml:space="preserve">application </w:t>
      </w:r>
      <w:r w:rsidR="00646ED6">
        <w:t xml:space="preserve">conditional on </w:t>
      </w:r>
      <w:r>
        <w:t xml:space="preserve">express compliance with the Hague </w:t>
      </w:r>
      <w:r w:rsidRPr="0011639F">
        <w:t>Convention</w:t>
      </w:r>
      <w:r w:rsidR="009D6693">
        <w:t xml:space="preserve">, </w:t>
      </w:r>
      <w:r w:rsidR="00B41635">
        <w:t xml:space="preserve">Brussels II bis </w:t>
      </w:r>
      <w:r>
        <w:t>Regulation</w:t>
      </w:r>
      <w:r w:rsidR="00B41635">
        <w:t xml:space="preserve"> </w:t>
      </w:r>
      <w:r w:rsidR="00C443FA" w:rsidRPr="00362920">
        <w:t xml:space="preserve">and the </w:t>
      </w:r>
      <w:r w:rsidR="00581696" w:rsidRPr="00362920">
        <w:t xml:space="preserve">European </w:t>
      </w:r>
      <w:r w:rsidR="00C443FA" w:rsidRPr="00362920">
        <w:t>Convention</w:t>
      </w:r>
      <w:r w:rsidR="00581696" w:rsidRPr="00362920">
        <w:t xml:space="preserve"> on Human Rights</w:t>
      </w:r>
      <w:r w:rsidRPr="00362920">
        <w:t>.</w:t>
      </w:r>
    </w:p>
    <w:p w:rsidR="007214EF" w:rsidRPr="0011639F" w:rsidRDefault="007D3CDC" w:rsidP="001F4C2E">
      <w:pPr>
        <w:pStyle w:val="JuPara"/>
      </w:pPr>
      <w:r w:rsidRPr="0011639F">
        <w:fldChar w:fldCharType="begin"/>
      </w:r>
      <w:r w:rsidRPr="0011639F">
        <w:instrText xml:space="preserve"> SEQ level0 \*arabic </w:instrText>
      </w:r>
      <w:r w:rsidRPr="0011639F">
        <w:fldChar w:fldCharType="separate"/>
      </w:r>
      <w:r w:rsidR="00794456">
        <w:rPr>
          <w:noProof/>
        </w:rPr>
        <w:t>60</w:t>
      </w:r>
      <w:r w:rsidRPr="0011639F">
        <w:fldChar w:fldCharType="end"/>
      </w:r>
      <w:r w:rsidRPr="0011639F">
        <w:t>.  </w:t>
      </w:r>
      <w:r w:rsidR="00BF3269">
        <w:t>T</w:t>
      </w:r>
      <w:r>
        <w:t>he applicant allege</w:t>
      </w:r>
      <w:r w:rsidR="00646ED6">
        <w:t>d</w:t>
      </w:r>
      <w:r>
        <w:t xml:space="preserve"> that at the time of her departure from Australia she had been alone in exercising parental responsibility </w:t>
      </w:r>
      <w:r w:rsidR="006D7333">
        <w:t xml:space="preserve">for </w:t>
      </w:r>
      <w:r>
        <w:t>her daughter</w:t>
      </w:r>
      <w:r w:rsidR="007214EF" w:rsidRPr="0011639F">
        <w:t>.</w:t>
      </w:r>
    </w:p>
    <w:p w:rsidR="00172900" w:rsidRDefault="00072418" w:rsidP="001F4C2E">
      <w:pPr>
        <w:pStyle w:val="JuPara"/>
      </w:pPr>
      <w:r w:rsidRPr="0011639F">
        <w:fldChar w:fldCharType="begin"/>
      </w:r>
      <w:r w:rsidRPr="0011639F">
        <w:instrText xml:space="preserve"> SEQ level0 \*arabic </w:instrText>
      </w:r>
      <w:r w:rsidRPr="0011639F">
        <w:fldChar w:fldCharType="separate"/>
      </w:r>
      <w:r w:rsidR="00794456">
        <w:rPr>
          <w:noProof/>
        </w:rPr>
        <w:t>61</w:t>
      </w:r>
      <w:r w:rsidRPr="0011639F">
        <w:fldChar w:fldCharType="end"/>
      </w:r>
      <w:r w:rsidRPr="0011639F">
        <w:t>.  </w:t>
      </w:r>
      <w:r>
        <w:t xml:space="preserve">The Court notes, however, that that </w:t>
      </w:r>
      <w:r w:rsidR="00646ED6">
        <w:t xml:space="preserve">issue </w:t>
      </w:r>
      <w:r w:rsidR="006D7333">
        <w:t xml:space="preserve">was </w:t>
      </w:r>
      <w:r>
        <w:t xml:space="preserve">expressly examined by the Latvian courts </w:t>
      </w:r>
      <w:r w:rsidR="00646ED6">
        <w:t xml:space="preserve">dealing with </w:t>
      </w:r>
      <w:r>
        <w:t>the application for the child</w:t>
      </w:r>
      <w:r w:rsidR="00F7260D">
        <w:t>’</w:t>
      </w:r>
      <w:r>
        <w:t>s return</w:t>
      </w:r>
      <w:r w:rsidRPr="0011639F">
        <w:t xml:space="preserve">. </w:t>
      </w:r>
      <w:r>
        <w:t>Those courts, while stating that they could neither interpret nor alter it, applied</w:t>
      </w:r>
      <w:r w:rsidRPr="0011639F">
        <w:t xml:space="preserve"> </w:t>
      </w:r>
      <w:r>
        <w:t>the Australian Family Court</w:t>
      </w:r>
      <w:r w:rsidR="00F7260D">
        <w:t>’</w:t>
      </w:r>
      <w:r>
        <w:t xml:space="preserve">s decision of </w:t>
      </w:r>
      <w:r w:rsidRPr="0011639F">
        <w:rPr>
          <w:szCs w:val="22"/>
        </w:rPr>
        <w:t>6</w:t>
      </w:r>
      <w:r>
        <w:rPr>
          <w:szCs w:val="22"/>
        </w:rPr>
        <w:t> </w:t>
      </w:r>
      <w:r w:rsidRPr="0011639F">
        <w:rPr>
          <w:szCs w:val="22"/>
        </w:rPr>
        <w:t xml:space="preserve">November 2008, </w:t>
      </w:r>
      <w:r>
        <w:rPr>
          <w:szCs w:val="22"/>
        </w:rPr>
        <w:t xml:space="preserve">which </w:t>
      </w:r>
      <w:r w:rsidR="008F54A6">
        <w:rPr>
          <w:szCs w:val="22"/>
        </w:rPr>
        <w:t>confirm</w:t>
      </w:r>
      <w:r>
        <w:rPr>
          <w:szCs w:val="22"/>
        </w:rPr>
        <w:t>ed T.</w:t>
      </w:r>
      <w:r w:rsidR="00F7260D">
        <w:rPr>
          <w:szCs w:val="22"/>
        </w:rPr>
        <w:t>’</w:t>
      </w:r>
      <w:r>
        <w:rPr>
          <w:szCs w:val="22"/>
        </w:rPr>
        <w:t xml:space="preserve">s paternity and the </w:t>
      </w:r>
      <w:r w:rsidRPr="0011639F">
        <w:rPr>
          <w:szCs w:val="22"/>
        </w:rPr>
        <w:t xml:space="preserve">existence </w:t>
      </w:r>
      <w:r>
        <w:rPr>
          <w:szCs w:val="22"/>
        </w:rPr>
        <w:t xml:space="preserve">of joint parental responsibility </w:t>
      </w:r>
      <w:r w:rsidR="006D7333">
        <w:rPr>
          <w:szCs w:val="22"/>
        </w:rPr>
        <w:t xml:space="preserve">for </w:t>
      </w:r>
      <w:r>
        <w:rPr>
          <w:szCs w:val="22"/>
        </w:rPr>
        <w:t xml:space="preserve">the child from her birth. In consequence, both the </w:t>
      </w:r>
      <w:r w:rsidR="00646ED6">
        <w:rPr>
          <w:szCs w:val="22"/>
        </w:rPr>
        <w:t>D</w:t>
      </w:r>
      <w:r>
        <w:rPr>
          <w:szCs w:val="22"/>
        </w:rPr>
        <w:t xml:space="preserve">istrict </w:t>
      </w:r>
      <w:r w:rsidR="00646ED6">
        <w:rPr>
          <w:szCs w:val="22"/>
        </w:rPr>
        <w:t>C</w:t>
      </w:r>
      <w:r>
        <w:rPr>
          <w:szCs w:val="22"/>
        </w:rPr>
        <w:t xml:space="preserve">ourt and the </w:t>
      </w:r>
      <w:r w:rsidR="001D24E5">
        <w:rPr>
          <w:szCs w:val="22"/>
        </w:rPr>
        <w:t>R</w:t>
      </w:r>
      <w:r w:rsidR="008B784A">
        <w:rPr>
          <w:szCs w:val="22"/>
        </w:rPr>
        <w:t>iga</w:t>
      </w:r>
      <w:r>
        <w:rPr>
          <w:szCs w:val="22"/>
        </w:rPr>
        <w:t xml:space="preserve"> Regional Court found that T.</w:t>
      </w:r>
      <w:r w:rsidR="00F7260D">
        <w:rPr>
          <w:szCs w:val="22"/>
        </w:rPr>
        <w:t>’</w:t>
      </w:r>
      <w:r>
        <w:rPr>
          <w:szCs w:val="22"/>
        </w:rPr>
        <w:t xml:space="preserve">s application complied with the </w:t>
      </w:r>
      <w:r>
        <w:t xml:space="preserve">Hague </w:t>
      </w:r>
      <w:r w:rsidRPr="0011639F">
        <w:t xml:space="preserve">Convention </w:t>
      </w:r>
      <w:r>
        <w:t>in this respect</w:t>
      </w:r>
      <w:r w:rsidRPr="0011639F">
        <w:t>.</w:t>
      </w:r>
    </w:p>
    <w:p w:rsidR="00660BAD" w:rsidRPr="00D0087A" w:rsidRDefault="00EA0339" w:rsidP="001F4C2E">
      <w:pPr>
        <w:pStyle w:val="JuPara"/>
        <w:rPr>
          <w:lang w:eastAsia="en-US"/>
        </w:rPr>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62</w:t>
      </w:r>
      <w:r w:rsidRPr="0011639F">
        <w:rPr>
          <w:lang w:eastAsia="en-US"/>
        </w:rPr>
        <w:fldChar w:fldCharType="end"/>
      </w:r>
      <w:r w:rsidRPr="0011639F">
        <w:rPr>
          <w:lang w:eastAsia="en-US"/>
        </w:rPr>
        <w:t>.  </w:t>
      </w:r>
      <w:r>
        <w:rPr>
          <w:lang w:eastAsia="en-US"/>
        </w:rPr>
        <w:t xml:space="preserve">Moreover, </w:t>
      </w:r>
      <w:r w:rsidRPr="006302CF">
        <w:rPr>
          <w:lang w:eastAsia="en-US"/>
        </w:rPr>
        <w:t xml:space="preserve">the </w:t>
      </w:r>
      <w:r w:rsidR="0037045E" w:rsidRPr="00D0087A">
        <w:t>Court</w:t>
      </w:r>
      <w:r w:rsidRPr="006F1C96">
        <w:t xml:space="preserve"> </w:t>
      </w:r>
      <w:r w:rsidRPr="006F1C96">
        <w:rPr>
          <w:lang w:eastAsia="en-US"/>
        </w:rPr>
        <w:t>consid</w:t>
      </w:r>
      <w:r>
        <w:rPr>
          <w:lang w:eastAsia="en-US"/>
        </w:rPr>
        <w:t xml:space="preserve">ers that </w:t>
      </w:r>
      <w:r w:rsidRPr="00943100">
        <w:rPr>
          <w:lang w:eastAsia="en-US"/>
        </w:rPr>
        <w:t xml:space="preserve">it is </w:t>
      </w:r>
      <w:r>
        <w:rPr>
          <w:lang w:eastAsia="en-US"/>
        </w:rPr>
        <w:t xml:space="preserve">not for it to decide whether the international removal of a child was </w:t>
      </w:r>
      <w:r w:rsidR="00581696">
        <w:rPr>
          <w:lang w:eastAsia="en-US"/>
        </w:rPr>
        <w:t xml:space="preserve">or was not </w:t>
      </w:r>
      <w:r>
        <w:rPr>
          <w:lang w:eastAsia="en-US"/>
        </w:rPr>
        <w:t>“unlawful” within the meaning of A</w:t>
      </w:r>
      <w:r w:rsidRPr="006F1C96">
        <w:rPr>
          <w:lang w:eastAsia="en-US"/>
        </w:rPr>
        <w:t xml:space="preserve">rticle 3 </w:t>
      </w:r>
      <w:r>
        <w:rPr>
          <w:lang w:eastAsia="en-US"/>
        </w:rPr>
        <w:t xml:space="preserve">of the Hague </w:t>
      </w:r>
      <w:r w:rsidRPr="006F1C96">
        <w:rPr>
          <w:lang w:eastAsia="en-US"/>
        </w:rPr>
        <w:t>Convention</w:t>
      </w:r>
      <w:r>
        <w:rPr>
          <w:lang w:eastAsia="en-US"/>
        </w:rPr>
        <w:t>. In</w:t>
      </w:r>
      <w:r w:rsidR="00646ED6">
        <w:rPr>
          <w:lang w:eastAsia="en-US"/>
        </w:rPr>
        <w:t>deed</w:t>
      </w:r>
      <w:r>
        <w:rPr>
          <w:lang w:eastAsia="en-US"/>
        </w:rPr>
        <w:t>, it is not the Court</w:t>
      </w:r>
      <w:r w:rsidR="00F7260D">
        <w:rPr>
          <w:lang w:eastAsia="en-US"/>
        </w:rPr>
        <w:t>’</w:t>
      </w:r>
      <w:r>
        <w:rPr>
          <w:lang w:eastAsia="en-US"/>
        </w:rPr>
        <w:t xml:space="preserve">s </w:t>
      </w:r>
      <w:r w:rsidRPr="00943100">
        <w:rPr>
          <w:lang w:eastAsia="en-US"/>
        </w:rPr>
        <w:t>function to deal with errors of fact or law allegedly committed by a national court unless and in so far as they may have infringed rights and freedoms protected by the Convention</w:t>
      </w:r>
      <w:r>
        <w:rPr>
          <w:lang w:eastAsia="en-US"/>
        </w:rPr>
        <w:t xml:space="preserve"> </w:t>
      </w:r>
      <w:r w:rsidRPr="006F1C96">
        <w:t>(</w:t>
      </w:r>
      <w:r>
        <w:t xml:space="preserve">see </w:t>
      </w:r>
      <w:r w:rsidRPr="006F1C96">
        <w:rPr>
          <w:i/>
          <w:lang w:eastAsia="en-US"/>
        </w:rPr>
        <w:t xml:space="preserve">García Ruiz </w:t>
      </w:r>
      <w:r>
        <w:rPr>
          <w:i/>
          <w:lang w:eastAsia="en-US"/>
        </w:rPr>
        <w:t>v</w:t>
      </w:r>
      <w:r w:rsidRPr="006F1C96">
        <w:rPr>
          <w:i/>
          <w:lang w:eastAsia="en-US"/>
        </w:rPr>
        <w:t xml:space="preserve">. </w:t>
      </w:r>
      <w:r>
        <w:rPr>
          <w:i/>
          <w:lang w:eastAsia="en-US"/>
        </w:rPr>
        <w:t>Spain</w:t>
      </w:r>
      <w:r w:rsidRPr="006F1C96">
        <w:rPr>
          <w:lang w:eastAsia="en-US"/>
        </w:rPr>
        <w:t xml:space="preserve"> [GC], n</w:t>
      </w:r>
      <w:r>
        <w:rPr>
          <w:lang w:eastAsia="en-US"/>
        </w:rPr>
        <w:t>o.</w:t>
      </w:r>
      <w:r w:rsidRPr="006F1C96">
        <w:rPr>
          <w:lang w:eastAsia="en-US"/>
        </w:rPr>
        <w:t xml:space="preserve"> 30544/96, § 28, </w:t>
      </w:r>
      <w:r>
        <w:rPr>
          <w:lang w:eastAsia="en-US"/>
        </w:rPr>
        <w:t>E</w:t>
      </w:r>
      <w:r w:rsidRPr="006F1C96">
        <w:rPr>
          <w:lang w:eastAsia="en-US"/>
        </w:rPr>
        <w:t>CH</w:t>
      </w:r>
      <w:r>
        <w:rPr>
          <w:lang w:eastAsia="en-US"/>
        </w:rPr>
        <w:t>R</w:t>
      </w:r>
      <w:r w:rsidRPr="006F1C96">
        <w:rPr>
          <w:lang w:eastAsia="en-US"/>
        </w:rPr>
        <w:t> 1999</w:t>
      </w:r>
      <w:r w:rsidRPr="006F1C96">
        <w:rPr>
          <w:lang w:eastAsia="en-US"/>
        </w:rPr>
        <w:noBreakHyphen/>
        <w:t xml:space="preserve">I): </w:t>
      </w:r>
      <w:r>
        <w:rPr>
          <w:lang w:eastAsia="en-US"/>
        </w:rPr>
        <w:t xml:space="preserve">it is for the domestic courts to resolve problems of </w:t>
      </w:r>
      <w:r w:rsidRPr="006F1C96">
        <w:rPr>
          <w:lang w:eastAsia="en-US"/>
        </w:rPr>
        <w:t>interpr</w:t>
      </w:r>
      <w:r>
        <w:rPr>
          <w:lang w:eastAsia="en-US"/>
        </w:rPr>
        <w:t>e</w:t>
      </w:r>
      <w:r w:rsidRPr="006F1C96">
        <w:rPr>
          <w:lang w:eastAsia="en-US"/>
        </w:rPr>
        <w:t xml:space="preserve">tation </w:t>
      </w:r>
      <w:r>
        <w:rPr>
          <w:lang w:eastAsia="en-US"/>
        </w:rPr>
        <w:t xml:space="preserve">and </w:t>
      </w:r>
      <w:r w:rsidRPr="006F1C96">
        <w:rPr>
          <w:lang w:eastAsia="en-US"/>
        </w:rPr>
        <w:t xml:space="preserve">application </w:t>
      </w:r>
      <w:r>
        <w:rPr>
          <w:lang w:eastAsia="en-US"/>
        </w:rPr>
        <w:t xml:space="preserve">of domestic </w:t>
      </w:r>
      <w:r w:rsidRPr="006F1C96">
        <w:rPr>
          <w:lang w:eastAsia="en-US"/>
        </w:rPr>
        <w:t>l</w:t>
      </w:r>
      <w:r>
        <w:rPr>
          <w:lang w:eastAsia="en-US"/>
        </w:rPr>
        <w:t>e</w:t>
      </w:r>
      <w:r w:rsidRPr="006F1C96">
        <w:rPr>
          <w:lang w:eastAsia="en-US"/>
        </w:rPr>
        <w:t xml:space="preserve">gislation, </w:t>
      </w:r>
      <w:r>
        <w:rPr>
          <w:lang w:eastAsia="en-US"/>
        </w:rPr>
        <w:t xml:space="preserve">and of rules of general international law and international treaties </w:t>
      </w:r>
      <w:r w:rsidRPr="006F1C96">
        <w:rPr>
          <w:lang w:eastAsia="en-US"/>
        </w:rPr>
        <w:t>(</w:t>
      </w:r>
      <w:r w:rsidR="006D7333">
        <w:rPr>
          <w:lang w:eastAsia="en-US"/>
        </w:rPr>
        <w:t xml:space="preserve">see </w:t>
      </w:r>
      <w:r w:rsidRPr="006F1C96">
        <w:rPr>
          <w:i/>
          <w:lang w:eastAsia="en-US"/>
        </w:rPr>
        <w:t xml:space="preserve">Maumousseau </w:t>
      </w:r>
      <w:r>
        <w:rPr>
          <w:i/>
          <w:lang w:eastAsia="en-US"/>
        </w:rPr>
        <w:t xml:space="preserve">and </w:t>
      </w:r>
      <w:r w:rsidRPr="006F1C96">
        <w:rPr>
          <w:i/>
          <w:lang w:eastAsia="en-US"/>
        </w:rPr>
        <w:t xml:space="preserve">Washington </w:t>
      </w:r>
      <w:r>
        <w:rPr>
          <w:i/>
          <w:lang w:eastAsia="en-US"/>
        </w:rPr>
        <w:t>v</w:t>
      </w:r>
      <w:r w:rsidRPr="006F1C96">
        <w:rPr>
          <w:i/>
          <w:lang w:eastAsia="en-US"/>
        </w:rPr>
        <w:t>. France</w:t>
      </w:r>
      <w:r w:rsidRPr="006F1C96">
        <w:rPr>
          <w:lang w:eastAsia="en-US"/>
        </w:rPr>
        <w:t>, n</w:t>
      </w:r>
      <w:r>
        <w:rPr>
          <w:lang w:eastAsia="en-US"/>
        </w:rPr>
        <w:t xml:space="preserve">o. </w:t>
      </w:r>
      <w:r w:rsidRPr="006F1C96">
        <w:rPr>
          <w:lang w:eastAsia="en-US"/>
        </w:rPr>
        <w:t xml:space="preserve">39388/05, § 79, 6 December 2007, </w:t>
      </w:r>
      <w:r>
        <w:rPr>
          <w:lang w:eastAsia="en-US"/>
        </w:rPr>
        <w:t xml:space="preserve">and </w:t>
      </w:r>
      <w:r w:rsidRPr="006F1C96">
        <w:rPr>
          <w:i/>
        </w:rPr>
        <w:t xml:space="preserve">Neulinger </w:t>
      </w:r>
      <w:r>
        <w:rPr>
          <w:i/>
        </w:rPr>
        <w:t xml:space="preserve">and </w:t>
      </w:r>
      <w:r w:rsidRPr="006F1C96">
        <w:rPr>
          <w:i/>
        </w:rPr>
        <w:t>Shuruk</w:t>
      </w:r>
      <w:r w:rsidRPr="006F1C96">
        <w:t xml:space="preserve">, </w:t>
      </w:r>
      <w:r>
        <w:t>cited above</w:t>
      </w:r>
      <w:r w:rsidRPr="006F1C96">
        <w:t>, § 100</w:t>
      </w:r>
      <w:r w:rsidRPr="006F1C96">
        <w:rPr>
          <w:lang w:eastAsia="en-US"/>
        </w:rPr>
        <w:t>).</w:t>
      </w:r>
      <w:r>
        <w:rPr>
          <w:lang w:eastAsia="en-US"/>
        </w:rPr>
        <w:t xml:space="preserve"> In the instant case, the applicant, in addition to failing to exercise the available remedies to challenge the Australian decision confirming T.</w:t>
      </w:r>
      <w:r w:rsidR="00F7260D">
        <w:rPr>
          <w:lang w:eastAsia="en-US"/>
        </w:rPr>
        <w:t>’</w:t>
      </w:r>
      <w:r>
        <w:rPr>
          <w:lang w:eastAsia="en-US"/>
        </w:rPr>
        <w:t xml:space="preserve">s paternity and the existence of joint parental </w:t>
      </w:r>
      <w:r>
        <w:rPr>
          <w:szCs w:val="22"/>
        </w:rPr>
        <w:t xml:space="preserve">responsibility </w:t>
      </w:r>
      <w:r w:rsidR="00E308AE">
        <w:rPr>
          <w:szCs w:val="22"/>
        </w:rPr>
        <w:t xml:space="preserve">for </w:t>
      </w:r>
      <w:r>
        <w:rPr>
          <w:szCs w:val="22"/>
        </w:rPr>
        <w:t>the child at the time of her departure from Australia</w:t>
      </w:r>
      <w:r w:rsidR="00BF3269">
        <w:rPr>
          <w:szCs w:val="22"/>
        </w:rPr>
        <w:t xml:space="preserve">, </w:t>
      </w:r>
      <w:r w:rsidR="00646ED6">
        <w:rPr>
          <w:szCs w:val="22"/>
        </w:rPr>
        <w:t>which was</w:t>
      </w:r>
      <w:r w:rsidR="00BF3269">
        <w:rPr>
          <w:szCs w:val="22"/>
        </w:rPr>
        <w:t xml:space="preserve"> </w:t>
      </w:r>
      <w:r w:rsidR="00646ED6">
        <w:rPr>
          <w:szCs w:val="22"/>
        </w:rPr>
        <w:t xml:space="preserve">a </w:t>
      </w:r>
      <w:r w:rsidR="00974E1C">
        <w:rPr>
          <w:szCs w:val="22"/>
        </w:rPr>
        <w:t xml:space="preserve">direct </w:t>
      </w:r>
      <w:r w:rsidR="00646ED6">
        <w:rPr>
          <w:szCs w:val="22"/>
        </w:rPr>
        <w:t xml:space="preserve">precondition </w:t>
      </w:r>
      <w:r>
        <w:rPr>
          <w:lang w:eastAsia="en-US"/>
        </w:rPr>
        <w:t>for application of the Hague Convention</w:t>
      </w:r>
      <w:r>
        <w:t>,</w:t>
      </w:r>
      <w:r>
        <w:rPr>
          <w:lang w:eastAsia="en-US"/>
        </w:rPr>
        <w:t xml:space="preserve"> has not shown </w:t>
      </w:r>
      <w:r w:rsidR="00660BAD" w:rsidRPr="006302CF">
        <w:rPr>
          <w:lang w:eastAsia="en-US"/>
        </w:rPr>
        <w:t>either th</w:t>
      </w:r>
      <w:r w:rsidR="00C443FA" w:rsidRPr="00D0087A">
        <w:rPr>
          <w:lang w:eastAsia="en-US"/>
        </w:rPr>
        <w:t xml:space="preserve">at it was impossible for her to </w:t>
      </w:r>
      <w:r w:rsidR="00660BAD" w:rsidRPr="00D0087A">
        <w:rPr>
          <w:lang w:eastAsia="en-US"/>
        </w:rPr>
        <w:t xml:space="preserve">challenge the Australian decision or </w:t>
      </w:r>
      <w:r w:rsidR="00767C69" w:rsidRPr="00D0087A">
        <w:rPr>
          <w:lang w:eastAsia="en-US"/>
        </w:rPr>
        <w:t xml:space="preserve">how </w:t>
      </w:r>
      <w:r w:rsidR="00660BAD" w:rsidRPr="00D0087A">
        <w:rPr>
          <w:lang w:eastAsia="en-US"/>
        </w:rPr>
        <w:t xml:space="preserve">the domestic courts </w:t>
      </w:r>
      <w:r w:rsidR="00AD1B06" w:rsidRPr="00D0087A">
        <w:rPr>
          <w:lang w:eastAsia="en-US"/>
        </w:rPr>
        <w:t xml:space="preserve">had </w:t>
      </w:r>
      <w:r w:rsidR="00660BAD" w:rsidRPr="006302CF">
        <w:rPr>
          <w:lang w:eastAsia="en-US"/>
        </w:rPr>
        <w:t>erred</w:t>
      </w:r>
      <w:r w:rsidR="00660BAD" w:rsidRPr="00D0087A">
        <w:rPr>
          <w:lang w:eastAsia="en-US"/>
        </w:rPr>
        <w:t xml:space="preserve"> in </w:t>
      </w:r>
      <w:r w:rsidR="00C443FA" w:rsidRPr="00D0087A">
        <w:rPr>
          <w:lang w:eastAsia="en-US"/>
        </w:rPr>
        <w:t>that respect</w:t>
      </w:r>
      <w:r w:rsidR="00660BAD" w:rsidRPr="00D0087A">
        <w:rPr>
          <w:lang w:eastAsia="en-US"/>
        </w:rPr>
        <w:t>.</w:t>
      </w:r>
    </w:p>
    <w:p w:rsidR="007214EF" w:rsidRPr="0011639F" w:rsidRDefault="00641290" w:rsidP="001F4C2E">
      <w:pPr>
        <w:pStyle w:val="JuPara"/>
      </w:pPr>
      <w:r w:rsidRPr="0011639F">
        <w:fldChar w:fldCharType="begin"/>
      </w:r>
      <w:r w:rsidRPr="0011639F">
        <w:instrText xml:space="preserve"> SEQ level0 \*arabic </w:instrText>
      </w:r>
      <w:r w:rsidRPr="0011639F">
        <w:fldChar w:fldCharType="separate"/>
      </w:r>
      <w:r w:rsidR="00794456">
        <w:rPr>
          <w:noProof/>
        </w:rPr>
        <w:t>63</w:t>
      </w:r>
      <w:r w:rsidRPr="0011639F">
        <w:fldChar w:fldCharType="end"/>
      </w:r>
      <w:r w:rsidRPr="0011639F">
        <w:t>.  </w:t>
      </w:r>
      <w:r>
        <w:t xml:space="preserve">In </w:t>
      </w:r>
      <w:r w:rsidRPr="0011639F">
        <w:t xml:space="preserve">conclusion, </w:t>
      </w:r>
      <w:r>
        <w:t xml:space="preserve">the </w:t>
      </w:r>
      <w:r w:rsidRPr="0011639F">
        <w:t>Cour</w:t>
      </w:r>
      <w:r>
        <w:t>t considers that the impugned interference was in accordance with the law within the meaning of A</w:t>
      </w:r>
      <w:r w:rsidRPr="0011639F">
        <w:t xml:space="preserve">rticle 8 </w:t>
      </w:r>
      <w:r>
        <w:t xml:space="preserve">of the </w:t>
      </w:r>
      <w:r w:rsidRPr="0011639F">
        <w:t>Convention</w:t>
      </w:r>
      <w:r w:rsidR="007214EF" w:rsidRPr="0011639F">
        <w:t>.</w:t>
      </w:r>
    </w:p>
    <w:p w:rsidR="007214EF" w:rsidRPr="0011639F" w:rsidRDefault="007214EF" w:rsidP="001F4C2E">
      <w:pPr>
        <w:pStyle w:val="JuH1"/>
        <w:rPr>
          <w:lang w:eastAsia="en-US"/>
        </w:rPr>
      </w:pPr>
      <w:r w:rsidRPr="0011639F">
        <w:rPr>
          <w:lang w:eastAsia="en-US"/>
        </w:rPr>
        <w:t>2.  </w:t>
      </w:r>
      <w:r w:rsidR="00EA0339">
        <w:rPr>
          <w:lang w:eastAsia="en-US"/>
        </w:rPr>
        <w:t>Legitimate aim</w:t>
      </w:r>
    </w:p>
    <w:p w:rsidR="007214EF" w:rsidRPr="0011639F" w:rsidRDefault="007214EF" w:rsidP="001F4C2E">
      <w:pPr>
        <w:pStyle w:val="JuHa0"/>
      </w:pPr>
      <w:r w:rsidRPr="0011639F">
        <w:t>a.  </w:t>
      </w:r>
      <w:r w:rsidR="00EA0339">
        <w:t>The Chamber judgment</w:t>
      </w:r>
    </w:p>
    <w:p w:rsidR="00A8130D" w:rsidRPr="0011639F" w:rsidRDefault="00A8130D" w:rsidP="001F4C2E">
      <w:pPr>
        <w:pStyle w:val="JuPara"/>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64</w:t>
      </w:r>
      <w:r w:rsidRPr="0011639F">
        <w:rPr>
          <w:lang w:eastAsia="en-US"/>
        </w:rPr>
        <w:fldChar w:fldCharType="end"/>
      </w:r>
      <w:r w:rsidRPr="0011639F">
        <w:rPr>
          <w:lang w:eastAsia="en-US"/>
        </w:rPr>
        <w:t>.  </w:t>
      </w:r>
      <w:r>
        <w:rPr>
          <w:lang w:eastAsia="en-US"/>
        </w:rPr>
        <w:t xml:space="preserve">The Chamber considered that the interference was intended to protect the rights of T. </w:t>
      </w:r>
      <w:r w:rsidRPr="006302CF">
        <w:rPr>
          <w:lang w:eastAsia="en-US"/>
        </w:rPr>
        <w:t xml:space="preserve">and </w:t>
      </w:r>
      <w:r w:rsidR="00C443FA" w:rsidRPr="00D0087A">
        <w:rPr>
          <w:lang w:eastAsia="en-US"/>
        </w:rPr>
        <w:t>of the child</w:t>
      </w:r>
      <w:r w:rsidRPr="00D0087A">
        <w:rPr>
          <w:lang w:eastAsia="en-US"/>
        </w:rPr>
        <w:t>,</w:t>
      </w:r>
      <w:r>
        <w:rPr>
          <w:lang w:eastAsia="en-US"/>
        </w:rPr>
        <w:t xml:space="preserve"> which was a legitimate aim </w:t>
      </w:r>
      <w:r w:rsidR="00646ED6">
        <w:rPr>
          <w:lang w:eastAsia="en-US"/>
        </w:rPr>
        <w:t xml:space="preserve">for the purposes </w:t>
      </w:r>
      <w:r>
        <w:rPr>
          <w:lang w:eastAsia="en-US"/>
        </w:rPr>
        <w:t>of A</w:t>
      </w:r>
      <w:r w:rsidRPr="0011639F">
        <w:rPr>
          <w:lang w:eastAsia="en-US"/>
        </w:rPr>
        <w:t xml:space="preserve">rticle 8 § 2 </w:t>
      </w:r>
      <w:r>
        <w:rPr>
          <w:lang w:eastAsia="en-US"/>
        </w:rPr>
        <w:t xml:space="preserve">of the </w:t>
      </w:r>
      <w:r w:rsidRPr="0011639F">
        <w:rPr>
          <w:lang w:eastAsia="en-US"/>
        </w:rPr>
        <w:t>Convention</w:t>
      </w:r>
      <w:r>
        <w:rPr>
          <w:lang w:eastAsia="en-US"/>
        </w:rPr>
        <w:t>.</w:t>
      </w:r>
    </w:p>
    <w:p w:rsidR="007214EF" w:rsidRPr="0011639F" w:rsidRDefault="007214EF" w:rsidP="001F4C2E">
      <w:pPr>
        <w:pStyle w:val="JuHa0"/>
      </w:pPr>
      <w:r w:rsidRPr="0011639F">
        <w:t>b.  Th</w:t>
      </w:r>
      <w:r w:rsidR="00EA0339">
        <w:t>e parties</w:t>
      </w:r>
      <w:r w:rsidR="00F7260D">
        <w:t>’</w:t>
      </w:r>
      <w:r w:rsidR="00EA0339">
        <w:t xml:space="preserve"> arguments</w:t>
      </w:r>
    </w:p>
    <w:p w:rsidR="007214EF" w:rsidRPr="0011639F" w:rsidRDefault="00EA0339" w:rsidP="001F4C2E">
      <w:pPr>
        <w:pStyle w:val="JuHi"/>
      </w:pPr>
      <w:r>
        <w:t>i.  The applicant</w:t>
      </w:r>
    </w:p>
    <w:p w:rsidR="00A8130D" w:rsidRPr="0011639F" w:rsidRDefault="00A8130D" w:rsidP="001F4C2E">
      <w:pPr>
        <w:pStyle w:val="JuPara"/>
      </w:pPr>
      <w:r w:rsidRPr="0011639F">
        <w:fldChar w:fldCharType="begin"/>
      </w:r>
      <w:r w:rsidRPr="0011639F">
        <w:instrText xml:space="preserve"> SEQ level0 \*arabic </w:instrText>
      </w:r>
      <w:r w:rsidRPr="0011639F">
        <w:fldChar w:fldCharType="separate"/>
      </w:r>
      <w:r w:rsidR="00794456">
        <w:rPr>
          <w:noProof/>
        </w:rPr>
        <w:t>65</w:t>
      </w:r>
      <w:r w:rsidRPr="0011639F">
        <w:fldChar w:fldCharType="end"/>
      </w:r>
      <w:r w:rsidRPr="0011639F">
        <w:t>.  </w:t>
      </w:r>
      <w:r>
        <w:t>The applicant did not express a view on this point</w:t>
      </w:r>
      <w:r w:rsidRPr="0011639F">
        <w:t>.</w:t>
      </w:r>
    </w:p>
    <w:p w:rsidR="00172900" w:rsidRDefault="007214EF" w:rsidP="001F4C2E">
      <w:pPr>
        <w:pStyle w:val="JuHi"/>
      </w:pPr>
      <w:r w:rsidRPr="0011639F">
        <w:t>ii.  </w:t>
      </w:r>
      <w:r w:rsidR="00EA0339">
        <w:t xml:space="preserve">The </w:t>
      </w:r>
      <w:r w:rsidRPr="0011639F">
        <w:t>Government</w:t>
      </w:r>
    </w:p>
    <w:p w:rsidR="00172900" w:rsidRDefault="008A336A" w:rsidP="001F4C2E">
      <w:pPr>
        <w:pStyle w:val="JuPara"/>
      </w:pPr>
      <w:r w:rsidRPr="0011639F">
        <w:fldChar w:fldCharType="begin"/>
      </w:r>
      <w:r w:rsidRPr="0011639F">
        <w:instrText xml:space="preserve"> SEQ level0 \*arabic </w:instrText>
      </w:r>
      <w:r w:rsidRPr="0011639F">
        <w:fldChar w:fldCharType="separate"/>
      </w:r>
      <w:r w:rsidR="00794456">
        <w:rPr>
          <w:noProof/>
        </w:rPr>
        <w:t>66</w:t>
      </w:r>
      <w:r w:rsidRPr="0011639F">
        <w:fldChar w:fldCharType="end"/>
      </w:r>
      <w:r w:rsidRPr="0011639F">
        <w:t>.  </w:t>
      </w:r>
      <w:r>
        <w:t xml:space="preserve">According to the </w:t>
      </w:r>
      <w:r w:rsidRPr="0011639F">
        <w:t xml:space="preserve">Government, </w:t>
      </w:r>
      <w:r>
        <w:t xml:space="preserve">the interference pursued a legitimate aim, namely </w:t>
      </w:r>
      <w:r w:rsidRPr="0011639F">
        <w:t xml:space="preserve">protection </w:t>
      </w:r>
      <w:r>
        <w:t xml:space="preserve">of the rights and freedoms of </w:t>
      </w:r>
      <w:r w:rsidRPr="0011639F">
        <w:t xml:space="preserve">T. </w:t>
      </w:r>
      <w:r>
        <w:t>and of his daughter</w:t>
      </w:r>
      <w:r w:rsidRPr="0011639F">
        <w:t>.</w:t>
      </w:r>
    </w:p>
    <w:p w:rsidR="007214EF" w:rsidRPr="005D4F52" w:rsidRDefault="007214EF" w:rsidP="005D4F52">
      <w:pPr>
        <w:pStyle w:val="JuHa0"/>
      </w:pPr>
      <w:r w:rsidRPr="005D4F52">
        <w:t>c.  </w:t>
      </w:r>
      <w:r w:rsidR="00A86D81" w:rsidRPr="005D4F52">
        <w:t>The Court</w:t>
      </w:r>
      <w:r w:rsidR="00F7260D">
        <w:t>’</w:t>
      </w:r>
      <w:r w:rsidR="00A86D81" w:rsidRPr="005D4F52">
        <w:t>s assessment</w:t>
      </w:r>
    </w:p>
    <w:p w:rsidR="0056068B" w:rsidRPr="0011639F" w:rsidRDefault="0056068B" w:rsidP="001F4C2E">
      <w:pPr>
        <w:pStyle w:val="JuPara"/>
        <w:rPr>
          <w:lang w:eastAsia="en-US"/>
        </w:rPr>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67</w:t>
      </w:r>
      <w:r w:rsidRPr="0011639F">
        <w:rPr>
          <w:lang w:eastAsia="en-US"/>
        </w:rPr>
        <w:fldChar w:fldCharType="end"/>
      </w:r>
      <w:r w:rsidRPr="0011639F">
        <w:rPr>
          <w:lang w:eastAsia="en-US"/>
        </w:rPr>
        <w:t>.  </w:t>
      </w:r>
      <w:r>
        <w:rPr>
          <w:lang w:eastAsia="en-US"/>
        </w:rPr>
        <w:t xml:space="preserve">The </w:t>
      </w:r>
      <w:r w:rsidRPr="0011639F">
        <w:rPr>
          <w:lang w:eastAsia="en-US"/>
        </w:rPr>
        <w:t>Grand Chamb</w:t>
      </w:r>
      <w:r>
        <w:rPr>
          <w:lang w:eastAsia="en-US"/>
        </w:rPr>
        <w:t>e</w:t>
      </w:r>
      <w:r w:rsidRPr="0011639F">
        <w:rPr>
          <w:lang w:eastAsia="en-US"/>
        </w:rPr>
        <w:t xml:space="preserve">r </w:t>
      </w:r>
      <w:r>
        <w:rPr>
          <w:lang w:eastAsia="en-US"/>
        </w:rPr>
        <w:t>shares the Chamber</w:t>
      </w:r>
      <w:r w:rsidR="00F7260D">
        <w:rPr>
          <w:lang w:eastAsia="en-US"/>
        </w:rPr>
        <w:t>’</w:t>
      </w:r>
      <w:r>
        <w:rPr>
          <w:lang w:eastAsia="en-US"/>
        </w:rPr>
        <w:t>s opinion that the decision to order the child</w:t>
      </w:r>
      <w:r w:rsidR="00F7260D">
        <w:rPr>
          <w:lang w:eastAsia="en-US"/>
        </w:rPr>
        <w:t>’</w:t>
      </w:r>
      <w:r>
        <w:rPr>
          <w:lang w:eastAsia="en-US"/>
        </w:rPr>
        <w:t xml:space="preserve">s return had the legitimate aim of protecting the rights and freedoms of T. </w:t>
      </w:r>
      <w:r w:rsidRPr="006302CF">
        <w:rPr>
          <w:lang w:eastAsia="en-US"/>
        </w:rPr>
        <w:t xml:space="preserve">and </w:t>
      </w:r>
      <w:r w:rsidR="00C443FA" w:rsidRPr="00D0087A">
        <w:rPr>
          <w:lang w:eastAsia="en-US"/>
        </w:rPr>
        <w:t>of E.</w:t>
      </w:r>
      <w:r w:rsidRPr="00D0087A">
        <w:rPr>
          <w:lang w:eastAsia="en-US"/>
        </w:rPr>
        <w:t>,</w:t>
      </w:r>
      <w:r>
        <w:rPr>
          <w:lang w:eastAsia="en-US"/>
        </w:rPr>
        <w:t xml:space="preserve"> which, moreover, has not been challenged by th</w:t>
      </w:r>
      <w:r w:rsidR="005D4F52">
        <w:rPr>
          <w:lang w:eastAsia="en-US"/>
        </w:rPr>
        <w:t>e parties in these proceedings.</w:t>
      </w:r>
    </w:p>
    <w:p w:rsidR="001B5438" w:rsidRPr="0011639F" w:rsidRDefault="001B5438" w:rsidP="001F4C2E">
      <w:pPr>
        <w:pStyle w:val="JuH1"/>
        <w:rPr>
          <w:lang w:eastAsia="en-US"/>
        </w:rPr>
      </w:pPr>
      <w:r w:rsidRPr="0011639F">
        <w:rPr>
          <w:lang w:eastAsia="en-US"/>
        </w:rPr>
        <w:t>3.  Necessity</w:t>
      </w:r>
      <w:r>
        <w:rPr>
          <w:lang w:eastAsia="en-US"/>
        </w:rPr>
        <w:t xml:space="preserve"> of the interference in a democratic society</w:t>
      </w:r>
    </w:p>
    <w:p w:rsidR="00172900" w:rsidRDefault="001B5438" w:rsidP="001F4C2E">
      <w:pPr>
        <w:pStyle w:val="JuHa0"/>
      </w:pPr>
      <w:r w:rsidRPr="0011639F">
        <w:t>a.  </w:t>
      </w:r>
      <w:r>
        <w:t>The Chamber judgment</w:t>
      </w:r>
    </w:p>
    <w:p w:rsidR="00172900" w:rsidRDefault="002341D8" w:rsidP="001F4C2E">
      <w:pPr>
        <w:pStyle w:val="JuPara"/>
        <w:rPr>
          <w:lang w:eastAsia="en-US"/>
        </w:rPr>
      </w:pPr>
      <w:r w:rsidRPr="0011639F">
        <w:fldChar w:fldCharType="begin"/>
      </w:r>
      <w:r w:rsidRPr="0011639F">
        <w:instrText xml:space="preserve"> SEQ level0 \*arabic </w:instrText>
      </w:r>
      <w:r w:rsidRPr="0011639F">
        <w:fldChar w:fldCharType="separate"/>
      </w:r>
      <w:r w:rsidR="00794456">
        <w:rPr>
          <w:noProof/>
        </w:rPr>
        <w:t>68</w:t>
      </w:r>
      <w:r w:rsidRPr="0011639F">
        <w:fldChar w:fldCharType="end"/>
      </w:r>
      <w:r w:rsidRPr="0011639F">
        <w:t>.  </w:t>
      </w:r>
      <w:r>
        <w:t xml:space="preserve">With regard to </w:t>
      </w:r>
      <w:r w:rsidRPr="00581696">
        <w:t>whether the interference was “necessary in a democratic society”</w:t>
      </w:r>
      <w:r>
        <w:t>, the Chamber considered</w:t>
      </w:r>
      <w:r w:rsidRPr="0011639F">
        <w:t xml:space="preserve">, </w:t>
      </w:r>
      <w:r>
        <w:t>while noting that it was not its task to take the place of the domestic authorities in determining the existence of a grave risk within the meaning of A</w:t>
      </w:r>
      <w:r w:rsidRPr="0011639F">
        <w:t xml:space="preserve">rticle 13 </w:t>
      </w:r>
      <w:r>
        <w:t>(</w:t>
      </w:r>
      <w:r w:rsidRPr="0011639F">
        <w:t xml:space="preserve">b), </w:t>
      </w:r>
      <w:r>
        <w:t xml:space="preserve">that it had to ascertain whether, in applying and interpreting the Hague </w:t>
      </w:r>
      <w:r w:rsidRPr="0011639F">
        <w:t xml:space="preserve">Convention, </w:t>
      </w:r>
      <w:r>
        <w:t>the courts had complied with the requirements of A</w:t>
      </w:r>
      <w:r w:rsidRPr="0011639F">
        <w:t xml:space="preserve">rticle 8, </w:t>
      </w:r>
      <w:r>
        <w:t xml:space="preserve">particularly in the light of the principles established by the </w:t>
      </w:r>
      <w:r w:rsidR="00AD1B06" w:rsidRPr="006302CF">
        <w:t>Court</w:t>
      </w:r>
      <w:r w:rsidR="00AD1B06">
        <w:t xml:space="preserve"> </w:t>
      </w:r>
      <w:r>
        <w:t xml:space="preserve">in its </w:t>
      </w:r>
      <w:r w:rsidRPr="0011639F">
        <w:rPr>
          <w:i/>
        </w:rPr>
        <w:t xml:space="preserve">Neulinger </w:t>
      </w:r>
      <w:r>
        <w:rPr>
          <w:i/>
        </w:rPr>
        <w:t xml:space="preserve">and </w:t>
      </w:r>
      <w:r w:rsidRPr="0011639F">
        <w:rPr>
          <w:i/>
        </w:rPr>
        <w:t>Shuruk</w:t>
      </w:r>
      <w:r w:rsidRPr="0011639F">
        <w:t> </w:t>
      </w:r>
      <w:r>
        <w:t xml:space="preserve">judgment </w:t>
      </w:r>
      <w:r w:rsidRPr="0011639F">
        <w:t>(</w:t>
      </w:r>
      <w:r>
        <w:t>cited above</w:t>
      </w:r>
      <w:r w:rsidRPr="0011639F">
        <w:t xml:space="preserve">). </w:t>
      </w:r>
      <w:r>
        <w:t xml:space="preserve">Turning its attention firstly to the </w:t>
      </w:r>
      <w:r w:rsidRPr="00581696">
        <w:t>psychologist</w:t>
      </w:r>
      <w:r w:rsidR="00F7260D">
        <w:t>’</w:t>
      </w:r>
      <w:r w:rsidRPr="00581696">
        <w:t>s report</w:t>
      </w:r>
      <w:r>
        <w:t>, drawn up at the mother</w:t>
      </w:r>
      <w:r w:rsidR="00F7260D">
        <w:t>’</w:t>
      </w:r>
      <w:r>
        <w:t xml:space="preserve">s request following the </w:t>
      </w:r>
      <w:r w:rsidR="00970BBC">
        <w:t>fi</w:t>
      </w:r>
      <w:r w:rsidR="00646ED6">
        <w:t>r</w:t>
      </w:r>
      <w:r w:rsidR="00970BBC">
        <w:t xml:space="preserve">st-instance </w:t>
      </w:r>
      <w:r>
        <w:t xml:space="preserve">judgment, the Chamber found that the </w:t>
      </w:r>
      <w:smartTag w:uri="urn:schemas-microsoft-com:office:smarttags" w:element="Street">
        <w:smartTag w:uri="urn:schemas-microsoft-com:office:smarttags" w:element="address">
          <w:r>
            <w:t>Regional Court</w:t>
          </w:r>
        </w:smartTag>
      </w:smartTag>
      <w:r>
        <w:t xml:space="preserve"> had </w:t>
      </w:r>
      <w:r w:rsidR="00970BBC">
        <w:t xml:space="preserve">dismissed it, </w:t>
      </w:r>
      <w:r>
        <w:t xml:space="preserve">on the ground that it </w:t>
      </w:r>
      <w:r w:rsidR="00970BBC">
        <w:t xml:space="preserve">concerned </w:t>
      </w:r>
      <w:r>
        <w:t xml:space="preserve">the </w:t>
      </w:r>
      <w:r w:rsidR="00581696">
        <w:t xml:space="preserve">question of </w:t>
      </w:r>
      <w:r>
        <w:t xml:space="preserve">custody of the child and that </w:t>
      </w:r>
      <w:r w:rsidR="00646ED6">
        <w:t xml:space="preserve">the latter </w:t>
      </w:r>
      <w:r>
        <w:t xml:space="preserve">would be protected in accordance with the Australian legislation. In </w:t>
      </w:r>
      <w:r w:rsidR="00970BBC">
        <w:t>the Chamber</w:t>
      </w:r>
      <w:r w:rsidR="00F7260D">
        <w:t>’</w:t>
      </w:r>
      <w:r w:rsidR="00970BBC">
        <w:t xml:space="preserve">s </w:t>
      </w:r>
      <w:r>
        <w:t xml:space="preserve">opinion, although the failure to question the child did not raise an issue, given </w:t>
      </w:r>
      <w:r w:rsidR="00970BBC">
        <w:t xml:space="preserve">her </w:t>
      </w:r>
      <w:r>
        <w:t xml:space="preserve">age, the </w:t>
      </w:r>
      <w:smartTag w:uri="urn:schemas-microsoft-com:office:smarttags" w:element="Street">
        <w:smartTag w:uri="urn:schemas-microsoft-com:office:smarttags" w:element="address">
          <w:r>
            <w:t>Regional Court</w:t>
          </w:r>
        </w:smartTag>
      </w:smartTag>
      <w:r>
        <w:t xml:space="preserve"> ought nonetheless to have </w:t>
      </w:r>
      <w:r w:rsidRPr="0011639F">
        <w:t>examine</w:t>
      </w:r>
      <w:r>
        <w:t xml:space="preserve">d the </w:t>
      </w:r>
      <w:r w:rsidRPr="0011639F">
        <w:t xml:space="preserve">conclusions </w:t>
      </w:r>
      <w:r>
        <w:t xml:space="preserve">of the psychological </w:t>
      </w:r>
      <w:r w:rsidR="00646ED6">
        <w:t xml:space="preserve">assessment </w:t>
      </w:r>
      <w:r>
        <w:t xml:space="preserve">and the </w:t>
      </w:r>
      <w:r w:rsidRPr="0011639F">
        <w:t xml:space="preserve">objections </w:t>
      </w:r>
      <w:r>
        <w:t xml:space="preserve">raised by the </w:t>
      </w:r>
      <w:r w:rsidR="00AD1B06" w:rsidRPr="00D0087A">
        <w:rPr>
          <w:i/>
        </w:rPr>
        <w:t>Bāriņtiesa</w:t>
      </w:r>
      <w:r w:rsidR="00970BBC">
        <w:t>; moreover, there had been nothing to prevent the</w:t>
      </w:r>
      <w:r w:rsidR="00581696">
        <w:t xml:space="preserve"> court </w:t>
      </w:r>
      <w:r>
        <w:t xml:space="preserve">from </w:t>
      </w:r>
      <w:r w:rsidR="00646ED6">
        <w:t xml:space="preserve">ordering </w:t>
      </w:r>
      <w:r>
        <w:t xml:space="preserve">a psychological report of </w:t>
      </w:r>
      <w:r w:rsidR="00581696">
        <w:t xml:space="preserve">its </w:t>
      </w:r>
      <w:r>
        <w:t>own motion.</w:t>
      </w:r>
    </w:p>
    <w:p w:rsidR="00417C29" w:rsidRPr="0011639F" w:rsidRDefault="00417C29" w:rsidP="001F4C2E">
      <w:pPr>
        <w:pStyle w:val="JuPara"/>
        <w:rPr>
          <w:rStyle w:val="sb8d990e2"/>
        </w:rPr>
      </w:pPr>
      <w:r w:rsidRPr="0011639F">
        <w:rPr>
          <w:rStyle w:val="sb8d990e2"/>
        </w:rPr>
        <w:fldChar w:fldCharType="begin"/>
      </w:r>
      <w:r w:rsidRPr="0011639F">
        <w:rPr>
          <w:rStyle w:val="sb8d990e2"/>
        </w:rPr>
        <w:instrText xml:space="preserve"> SEQ level0 \*arabic </w:instrText>
      </w:r>
      <w:r w:rsidRPr="0011639F">
        <w:rPr>
          <w:rStyle w:val="sb8d990e2"/>
        </w:rPr>
        <w:fldChar w:fldCharType="separate"/>
      </w:r>
      <w:r w:rsidR="00794456">
        <w:rPr>
          <w:rStyle w:val="sb8d990e2"/>
          <w:noProof/>
        </w:rPr>
        <w:t>69</w:t>
      </w:r>
      <w:r w:rsidRPr="0011639F">
        <w:rPr>
          <w:rStyle w:val="sb8d990e2"/>
        </w:rPr>
        <w:fldChar w:fldCharType="end"/>
      </w:r>
      <w:r w:rsidRPr="0011639F">
        <w:rPr>
          <w:rStyle w:val="sb8d990e2"/>
        </w:rPr>
        <w:t>.  </w:t>
      </w:r>
      <w:r>
        <w:rPr>
          <w:rStyle w:val="sb8d990e2"/>
        </w:rPr>
        <w:t xml:space="preserve">The Chamber </w:t>
      </w:r>
      <w:r w:rsidR="00486083">
        <w:rPr>
          <w:rStyle w:val="sb8d990e2"/>
        </w:rPr>
        <w:t xml:space="preserve">further </w:t>
      </w:r>
      <w:r>
        <w:rPr>
          <w:rStyle w:val="sb8d990e2"/>
        </w:rPr>
        <w:t xml:space="preserve">indicated that the courts should also have assessed </w:t>
      </w:r>
      <w:r w:rsidRPr="00D0087A">
        <w:rPr>
          <w:rStyle w:val="sb8d990e2"/>
        </w:rPr>
        <w:t>whether there were other sufficient safeguards</w:t>
      </w:r>
      <w:r>
        <w:rPr>
          <w:rStyle w:val="sb8d990e2"/>
        </w:rPr>
        <w:t xml:space="preserve"> to ensure that the return took place in the best possible conditions for the child, </w:t>
      </w:r>
      <w:r w:rsidRPr="00D0087A">
        <w:rPr>
          <w:rStyle w:val="sb8d990e2"/>
        </w:rPr>
        <w:t>particularly with regard to her material well</w:t>
      </w:r>
      <w:r w:rsidR="00646ED6" w:rsidRPr="00D0087A">
        <w:rPr>
          <w:rStyle w:val="sb8d990e2"/>
        </w:rPr>
        <w:t>-</w:t>
      </w:r>
      <w:r w:rsidRPr="00D0087A">
        <w:rPr>
          <w:rStyle w:val="sb8d990e2"/>
        </w:rPr>
        <w:t xml:space="preserve">being in </w:t>
      </w:r>
      <w:smartTag w:uri="urn:schemas-microsoft-com:office:smarttags" w:element="place">
        <w:smartTag w:uri="urn:schemas-microsoft-com:office:smarttags" w:element="country-region">
          <w:r w:rsidRPr="00D0087A">
            <w:rPr>
              <w:rStyle w:val="sb8d990e2"/>
            </w:rPr>
            <w:t>Australia</w:t>
          </w:r>
        </w:smartTag>
      </w:smartTag>
      <w:r w:rsidRPr="006302CF">
        <w:rPr>
          <w:rStyle w:val="sb8d990e2"/>
        </w:rPr>
        <w:t>,</w:t>
      </w:r>
      <w:r w:rsidRPr="0011639F">
        <w:rPr>
          <w:rStyle w:val="sb8d990e2"/>
        </w:rPr>
        <w:t xml:space="preserve"> a</w:t>
      </w:r>
      <w:r>
        <w:rPr>
          <w:rStyle w:val="sb8d990e2"/>
        </w:rPr>
        <w:t xml:space="preserve">nd </w:t>
      </w:r>
      <w:r w:rsidRPr="006302CF">
        <w:rPr>
          <w:rStyle w:val="sb8d990e2"/>
        </w:rPr>
        <w:t xml:space="preserve">the </w:t>
      </w:r>
      <w:r w:rsidRPr="00D0087A">
        <w:rPr>
          <w:rStyle w:val="sb8d990e2"/>
        </w:rPr>
        <w:t>possibility for the applicant to follow her daughter</w:t>
      </w:r>
      <w:r>
        <w:rPr>
          <w:rStyle w:val="sb8d990e2"/>
        </w:rPr>
        <w:t xml:space="preserve"> and </w:t>
      </w:r>
      <w:r w:rsidR="00970BBC">
        <w:rPr>
          <w:rStyle w:val="sb8d990e2"/>
        </w:rPr>
        <w:t xml:space="preserve">to </w:t>
      </w:r>
      <w:r>
        <w:rPr>
          <w:rStyle w:val="sb8d990e2"/>
        </w:rPr>
        <w:t>maintain contact with her.</w:t>
      </w:r>
    </w:p>
    <w:p w:rsidR="0033286F" w:rsidRPr="0011639F" w:rsidRDefault="0033286F" w:rsidP="001F4C2E">
      <w:pPr>
        <w:pStyle w:val="JuPara"/>
        <w:rPr>
          <w:rStyle w:val="sb8d990e2"/>
        </w:rPr>
      </w:pPr>
      <w:r w:rsidRPr="0011639F">
        <w:rPr>
          <w:rStyle w:val="sb8d990e2"/>
        </w:rPr>
        <w:fldChar w:fldCharType="begin"/>
      </w:r>
      <w:r w:rsidRPr="0011639F">
        <w:rPr>
          <w:rStyle w:val="sb8d990e2"/>
        </w:rPr>
        <w:instrText xml:space="preserve"> SEQ level0 \*arabic </w:instrText>
      </w:r>
      <w:r w:rsidRPr="0011639F">
        <w:rPr>
          <w:rStyle w:val="sb8d990e2"/>
        </w:rPr>
        <w:fldChar w:fldCharType="separate"/>
      </w:r>
      <w:r w:rsidR="00794456">
        <w:rPr>
          <w:rStyle w:val="sb8d990e2"/>
          <w:noProof/>
        </w:rPr>
        <w:t>70</w:t>
      </w:r>
      <w:r w:rsidRPr="0011639F">
        <w:rPr>
          <w:rStyle w:val="sb8d990e2"/>
        </w:rPr>
        <w:fldChar w:fldCharType="end"/>
      </w:r>
      <w:r w:rsidRPr="0011639F">
        <w:rPr>
          <w:rStyle w:val="sb8d990e2"/>
        </w:rPr>
        <w:t>.  </w:t>
      </w:r>
      <w:r>
        <w:rPr>
          <w:rStyle w:val="sb8d990e2"/>
        </w:rPr>
        <w:t xml:space="preserve">While </w:t>
      </w:r>
      <w:r w:rsidR="00BF3269">
        <w:rPr>
          <w:rStyle w:val="sb8d990e2"/>
        </w:rPr>
        <w:t xml:space="preserve">observing </w:t>
      </w:r>
      <w:r>
        <w:rPr>
          <w:rStyle w:val="sb8d990e2"/>
        </w:rPr>
        <w:t>that the Latvian courts</w:t>
      </w:r>
      <w:r w:rsidR="00F7260D">
        <w:rPr>
          <w:rStyle w:val="sb8d990e2"/>
        </w:rPr>
        <w:t>’</w:t>
      </w:r>
      <w:r>
        <w:rPr>
          <w:rStyle w:val="sb8d990e2"/>
        </w:rPr>
        <w:t xml:space="preserve"> decision in this case contrasted with the approach taken in other Hague Convention proceedings in Latvia </w:t>
      </w:r>
      <w:r w:rsidRPr="0011639F">
        <w:rPr>
          <w:rStyle w:val="sb8d990e2"/>
        </w:rPr>
        <w:t>(</w:t>
      </w:r>
      <w:r>
        <w:rPr>
          <w:rStyle w:val="sb8d990e2"/>
        </w:rPr>
        <w:t xml:space="preserve">see </w:t>
      </w:r>
      <w:r w:rsidRPr="0011639F">
        <w:rPr>
          <w:i/>
        </w:rPr>
        <w:t xml:space="preserve">Šneersone </w:t>
      </w:r>
      <w:r>
        <w:rPr>
          <w:i/>
        </w:rPr>
        <w:t xml:space="preserve">and </w:t>
      </w:r>
      <w:r w:rsidRPr="0011639F">
        <w:rPr>
          <w:i/>
        </w:rPr>
        <w:t>Kampanella</w:t>
      </w:r>
      <w:r w:rsidRPr="0011639F">
        <w:t>, n</w:t>
      </w:r>
      <w:r>
        <w:t xml:space="preserve">o. </w:t>
      </w:r>
      <w:r w:rsidRPr="0011639F">
        <w:t xml:space="preserve">14737/09, § 94, 12 </w:t>
      </w:r>
      <w:r>
        <w:t>July</w:t>
      </w:r>
      <w:r w:rsidRPr="0011639F">
        <w:t xml:space="preserve"> 2011), </w:t>
      </w:r>
      <w:r>
        <w:t>and having both dismissed the Government</w:t>
      </w:r>
      <w:r w:rsidR="00F7260D">
        <w:t>’</w:t>
      </w:r>
      <w:r>
        <w:t>s argument that the applicant had failed to cooperate</w:t>
      </w:r>
      <w:r w:rsidRPr="0011639F">
        <w:rPr>
          <w:rStyle w:val="sb8d990e2"/>
        </w:rPr>
        <w:t xml:space="preserve"> </w:t>
      </w:r>
      <w:r>
        <w:rPr>
          <w:rStyle w:val="sb8d990e2"/>
        </w:rPr>
        <w:t>and noted the traumatic manner in which the decision had been executed</w:t>
      </w:r>
      <w:r w:rsidRPr="0011639F">
        <w:rPr>
          <w:rStyle w:val="sb8d990e2"/>
        </w:rPr>
        <w:t xml:space="preserve">, </w:t>
      </w:r>
      <w:r>
        <w:rPr>
          <w:rStyle w:val="sb8d990e2"/>
        </w:rPr>
        <w:t xml:space="preserve">the Chamber concluded that </w:t>
      </w:r>
      <w:r w:rsidR="00970BBC">
        <w:rPr>
          <w:rStyle w:val="sb8d990e2"/>
        </w:rPr>
        <w:t>an</w:t>
      </w:r>
      <w:r>
        <w:rPr>
          <w:rStyle w:val="sb8d990e2"/>
        </w:rPr>
        <w:t xml:space="preserve"> in-depth examination of the entire family situation and of a whole series of factors</w:t>
      </w:r>
      <w:r w:rsidR="00970BBC">
        <w:rPr>
          <w:rStyle w:val="sb8d990e2"/>
        </w:rPr>
        <w:t xml:space="preserve"> had been absent from the Latvian courts</w:t>
      </w:r>
      <w:r w:rsidR="00F7260D">
        <w:rPr>
          <w:rStyle w:val="sb8d990e2"/>
        </w:rPr>
        <w:t>’</w:t>
      </w:r>
      <w:r w:rsidR="00970BBC">
        <w:rPr>
          <w:rStyle w:val="sb8d990e2"/>
        </w:rPr>
        <w:t xml:space="preserve"> approach</w:t>
      </w:r>
      <w:r>
        <w:rPr>
          <w:rStyle w:val="sb8d990e2"/>
        </w:rPr>
        <w:t>, therefore rendering the interference disproportio</w:t>
      </w:r>
      <w:r w:rsidRPr="00970BBC">
        <w:rPr>
          <w:rStyle w:val="sb8d990e2"/>
        </w:rPr>
        <w:t>nate</w:t>
      </w:r>
      <w:r>
        <w:rPr>
          <w:rStyle w:val="sb8d990e2"/>
        </w:rPr>
        <w:t xml:space="preserve"> within the meaning of</w:t>
      </w:r>
      <w:r w:rsidR="00F7260D">
        <w:rPr>
          <w:rStyle w:val="sb8d990e2"/>
        </w:rPr>
        <w:t xml:space="preserve"> </w:t>
      </w:r>
      <w:r>
        <w:rPr>
          <w:rStyle w:val="sb8d990e2"/>
        </w:rPr>
        <w:t>A</w:t>
      </w:r>
      <w:r w:rsidRPr="0011639F">
        <w:rPr>
          <w:rStyle w:val="sb8d990e2"/>
        </w:rPr>
        <w:t>rticle 8.</w:t>
      </w:r>
    </w:p>
    <w:p w:rsidR="007214EF" w:rsidRPr="0011639F" w:rsidRDefault="007214EF" w:rsidP="001F4C2E">
      <w:pPr>
        <w:pStyle w:val="JuHa0"/>
      </w:pPr>
      <w:r w:rsidRPr="0011639F">
        <w:t>b.  Th</w:t>
      </w:r>
      <w:r w:rsidR="0033286F">
        <w:t>e parties</w:t>
      </w:r>
      <w:r w:rsidR="00F7260D">
        <w:t>’</w:t>
      </w:r>
      <w:r w:rsidR="0033286F">
        <w:t xml:space="preserve"> arguments</w:t>
      </w:r>
    </w:p>
    <w:p w:rsidR="00172900" w:rsidRDefault="007214EF" w:rsidP="001F4C2E">
      <w:pPr>
        <w:pStyle w:val="JuHi"/>
      </w:pPr>
      <w:r w:rsidRPr="0011639F">
        <w:t>i.  </w:t>
      </w:r>
      <w:r w:rsidR="0033286F">
        <w:t>The applicant</w:t>
      </w:r>
    </w:p>
    <w:p w:rsidR="00A83F53" w:rsidRDefault="00A83F53" w:rsidP="001F4C2E">
      <w:pPr>
        <w:pStyle w:val="JuPara"/>
      </w:pPr>
      <w:r w:rsidRPr="0011639F">
        <w:fldChar w:fldCharType="begin"/>
      </w:r>
      <w:r w:rsidRPr="0011639F">
        <w:instrText xml:space="preserve"> SEQ level0 \*arabic </w:instrText>
      </w:r>
      <w:r w:rsidRPr="0011639F">
        <w:fldChar w:fldCharType="separate"/>
      </w:r>
      <w:r w:rsidR="00794456">
        <w:rPr>
          <w:noProof/>
        </w:rPr>
        <w:t>71</w:t>
      </w:r>
      <w:r w:rsidRPr="0011639F">
        <w:fldChar w:fldCharType="end"/>
      </w:r>
      <w:r w:rsidRPr="0011639F">
        <w:t>.  </w:t>
      </w:r>
      <w:r>
        <w:t>The applicant considered the Chamber judgment as a</w:t>
      </w:r>
      <w:r w:rsidR="00AC763A">
        <w:t xml:space="preserve">n exemplary text </w:t>
      </w:r>
      <w:r>
        <w:t xml:space="preserve">for </w:t>
      </w:r>
      <w:r w:rsidR="009159DF">
        <w:t xml:space="preserve">assisting </w:t>
      </w:r>
      <w:r>
        <w:t>domestic authorities in ascertaining the best interests of the child. She noted that</w:t>
      </w:r>
      <w:r w:rsidR="009159DF">
        <w:t xml:space="preserve">, while </w:t>
      </w:r>
      <w:r>
        <w:t xml:space="preserve">the </w:t>
      </w:r>
      <w:r w:rsidRPr="0011639F">
        <w:t xml:space="preserve">Government </w:t>
      </w:r>
      <w:r w:rsidR="00AC763A">
        <w:t xml:space="preserve">had expressed regret </w:t>
      </w:r>
      <w:r>
        <w:t xml:space="preserve">in their request for referral to the Grand Chamber that the Chamber had not had available to it all </w:t>
      </w:r>
      <w:r w:rsidR="00653724">
        <w:t xml:space="preserve">the documents in </w:t>
      </w:r>
      <w:r>
        <w:t xml:space="preserve">the </w:t>
      </w:r>
      <w:r w:rsidR="00F74676">
        <w:t xml:space="preserve">case file as </w:t>
      </w:r>
      <w:r>
        <w:t>examined by the domestic courts, it had been their responsibility to submit th</w:t>
      </w:r>
      <w:r w:rsidR="00AC763A">
        <w:t>ose documents.</w:t>
      </w:r>
      <w:r>
        <w:t xml:space="preserve"> She argued that the best interests of the child had not been the goal of the domestic authorities, and considered that psychological reports were the only method of determining the child</w:t>
      </w:r>
      <w:r w:rsidR="00F7260D">
        <w:t>’</w:t>
      </w:r>
      <w:r>
        <w:t>s best interests; in this case, however, the domestic courts had refused to examine the psychological report submitted</w:t>
      </w:r>
      <w:r w:rsidR="009159DF">
        <w:t xml:space="preserve"> by her</w:t>
      </w:r>
      <w:r>
        <w:t xml:space="preserve">, thus violating Article </w:t>
      </w:r>
      <w:r w:rsidRPr="0011639F">
        <w:t xml:space="preserve">12 </w:t>
      </w:r>
      <w:r>
        <w:t xml:space="preserve">of the International </w:t>
      </w:r>
      <w:r w:rsidRPr="0011639F">
        <w:t xml:space="preserve">Convention </w:t>
      </w:r>
      <w:r>
        <w:t xml:space="preserve">on the Rights of the Child </w:t>
      </w:r>
      <w:r w:rsidRPr="0011639F">
        <w:t>(</w:t>
      </w:r>
      <w:r>
        <w:t>hearing of the child, either directly or through a representative or appropriate body</w:t>
      </w:r>
      <w:r w:rsidRPr="0011639F">
        <w:t xml:space="preserve">). </w:t>
      </w:r>
      <w:r>
        <w:t>She emphasised that in determining th</w:t>
      </w:r>
      <w:r w:rsidR="009159DF">
        <w:t xml:space="preserve">e </w:t>
      </w:r>
      <w:r>
        <w:t>“best interests”, consideration was generally given to a number of factors related to the child</w:t>
      </w:r>
      <w:r w:rsidR="00F7260D">
        <w:t>’</w:t>
      </w:r>
      <w:r>
        <w:t>s circumstances</w:t>
      </w:r>
      <w:r w:rsidR="009159DF">
        <w:t xml:space="preserve"> and to </w:t>
      </w:r>
      <w:r>
        <w:t>the circumstances and capacity of the child</w:t>
      </w:r>
      <w:r w:rsidR="00F7260D">
        <w:t>’</w:t>
      </w:r>
      <w:r>
        <w:t>s potential care</w:t>
      </w:r>
      <w:r w:rsidR="00653724">
        <w:t>rs</w:t>
      </w:r>
      <w:r>
        <w:t>, with the child</w:t>
      </w:r>
      <w:r w:rsidR="00F7260D">
        <w:t>’</w:t>
      </w:r>
      <w:r>
        <w:t>s safety and well</w:t>
      </w:r>
      <w:r w:rsidR="00653724">
        <w:t>-</w:t>
      </w:r>
      <w:r>
        <w:t xml:space="preserve">being </w:t>
      </w:r>
      <w:r w:rsidR="00653724">
        <w:t xml:space="preserve">as </w:t>
      </w:r>
      <w:r>
        <w:t>the paramount concern.</w:t>
      </w:r>
    </w:p>
    <w:p w:rsidR="00172900" w:rsidRDefault="00A83F53" w:rsidP="001F4C2E">
      <w:pPr>
        <w:pStyle w:val="JuPara"/>
      </w:pPr>
      <w:r w:rsidRPr="0011639F">
        <w:fldChar w:fldCharType="begin"/>
      </w:r>
      <w:r w:rsidRPr="0011639F">
        <w:instrText xml:space="preserve"> SEQ level0 \*arabic </w:instrText>
      </w:r>
      <w:r w:rsidRPr="0011639F">
        <w:fldChar w:fldCharType="separate"/>
      </w:r>
      <w:r w:rsidR="00794456">
        <w:rPr>
          <w:noProof/>
        </w:rPr>
        <w:t>72</w:t>
      </w:r>
      <w:r w:rsidRPr="0011639F">
        <w:fldChar w:fldCharType="end"/>
      </w:r>
      <w:r w:rsidRPr="0011639F">
        <w:t>.  </w:t>
      </w:r>
      <w:r>
        <w:t>The applicant added that, in applying to the Court, her main goal was to challenge the domestic courts</w:t>
      </w:r>
      <w:r w:rsidR="00F7260D">
        <w:t>’</w:t>
      </w:r>
      <w:r>
        <w:t xml:space="preserve"> position in various </w:t>
      </w:r>
      <w:r w:rsidR="00653724">
        <w:t xml:space="preserve">cases </w:t>
      </w:r>
      <w:r>
        <w:t>relating to the 1980 Hague Convention and to demonstrate the necessity of ensuring the best interest</w:t>
      </w:r>
      <w:r w:rsidR="009159DF">
        <w:t>s</w:t>
      </w:r>
      <w:r>
        <w:t xml:space="preserve"> of the child.</w:t>
      </w:r>
    </w:p>
    <w:p w:rsidR="00172900" w:rsidRDefault="009F30F6" w:rsidP="001F4C2E">
      <w:pPr>
        <w:pStyle w:val="JuHi"/>
      </w:pPr>
      <w:r>
        <w:t>ii.  Th</w:t>
      </w:r>
      <w:r w:rsidR="007214EF" w:rsidRPr="0011639F">
        <w:t>e Government</w:t>
      </w:r>
    </w:p>
    <w:p w:rsidR="009F30F6" w:rsidRPr="0011639F" w:rsidRDefault="009F30F6" w:rsidP="001F4C2E">
      <w:pPr>
        <w:pStyle w:val="JuPara"/>
      </w:pPr>
      <w:r w:rsidRPr="0011639F">
        <w:fldChar w:fldCharType="begin"/>
      </w:r>
      <w:r w:rsidRPr="0011639F">
        <w:instrText xml:space="preserve"> SEQ level0 \*arabic </w:instrText>
      </w:r>
      <w:r w:rsidRPr="0011639F">
        <w:fldChar w:fldCharType="separate"/>
      </w:r>
      <w:r w:rsidR="00794456">
        <w:rPr>
          <w:noProof/>
        </w:rPr>
        <w:t>73</w:t>
      </w:r>
      <w:r w:rsidRPr="0011639F">
        <w:fldChar w:fldCharType="end"/>
      </w:r>
      <w:r w:rsidRPr="0011639F">
        <w:t>.  </w:t>
      </w:r>
      <w:r>
        <w:t>The Government</w:t>
      </w:r>
      <w:r w:rsidRPr="0011639F">
        <w:t xml:space="preserve"> note</w:t>
      </w:r>
      <w:r>
        <w:t>d</w:t>
      </w:r>
      <w:r w:rsidRPr="0011639F">
        <w:t xml:space="preserve"> </w:t>
      </w:r>
      <w:r>
        <w:t xml:space="preserve">that the </w:t>
      </w:r>
      <w:r w:rsidRPr="0011639F">
        <w:t>Cour</w:t>
      </w:r>
      <w:r>
        <w:t>t</w:t>
      </w:r>
      <w:r w:rsidRPr="0011639F">
        <w:t xml:space="preserve"> </w:t>
      </w:r>
      <w:r>
        <w:t>impose</w:t>
      </w:r>
      <w:r w:rsidR="00653724">
        <w:t>d</w:t>
      </w:r>
      <w:r>
        <w:t xml:space="preserve"> a number of obligations on the domestic authorities, </w:t>
      </w:r>
      <w:r w:rsidR="00434AF9">
        <w:t xml:space="preserve">and </w:t>
      </w:r>
      <w:r>
        <w:t xml:space="preserve">in particular: ensuring that the parents </w:t>
      </w:r>
      <w:r w:rsidR="00653724">
        <w:t xml:space="preserve">were </w:t>
      </w:r>
      <w:r>
        <w:t xml:space="preserve">involved in the decision-making process to a degree sufficient to provide them with protection of </w:t>
      </w:r>
      <w:r w:rsidR="00C04E40">
        <w:t xml:space="preserve">their </w:t>
      </w:r>
      <w:r w:rsidRPr="0011639F">
        <w:t>interests (</w:t>
      </w:r>
      <w:r w:rsidRPr="0011639F">
        <w:rPr>
          <w:i/>
        </w:rPr>
        <w:t>Iosub Caras</w:t>
      </w:r>
      <w:r w:rsidRPr="0011639F">
        <w:t xml:space="preserve">, </w:t>
      </w:r>
      <w:r>
        <w:t xml:space="preserve">cited above, </w:t>
      </w:r>
      <w:r w:rsidRPr="0011639F">
        <w:t>§</w:t>
      </w:r>
      <w:r w:rsidR="00C04E40">
        <w:t> </w:t>
      </w:r>
      <w:r w:rsidRPr="0011639F">
        <w:t xml:space="preserve">41), </w:t>
      </w:r>
      <w:r>
        <w:t>prevent</w:t>
      </w:r>
      <w:r w:rsidR="00C04E40">
        <w:t>ing</w:t>
      </w:r>
      <w:r>
        <w:t xml:space="preserve"> further harm to the child or prejudice to the interested parties, as stipulated by Article </w:t>
      </w:r>
      <w:r w:rsidRPr="0011639F">
        <w:t xml:space="preserve">7 </w:t>
      </w:r>
      <w:r>
        <w:t xml:space="preserve">of the Hague </w:t>
      </w:r>
      <w:r w:rsidRPr="0011639F">
        <w:t>Convention (</w:t>
      </w:r>
      <w:r w:rsidRPr="00886DE6">
        <w:t>ibid.</w:t>
      </w:r>
      <w:r w:rsidRPr="0011639F">
        <w:t xml:space="preserve">, § 34, </w:t>
      </w:r>
      <w:r>
        <w:t xml:space="preserve">and </w:t>
      </w:r>
      <w:r w:rsidRPr="0011639F">
        <w:rPr>
          <w:i/>
        </w:rPr>
        <w:t xml:space="preserve">Ignaccolo-Zenide </w:t>
      </w:r>
      <w:r>
        <w:rPr>
          <w:i/>
        </w:rPr>
        <w:t>v</w:t>
      </w:r>
      <w:r w:rsidRPr="0011639F">
        <w:rPr>
          <w:i/>
        </w:rPr>
        <w:t>. Romani</w:t>
      </w:r>
      <w:r>
        <w:rPr>
          <w:i/>
        </w:rPr>
        <w:t>a</w:t>
      </w:r>
      <w:r w:rsidRPr="0011639F">
        <w:t>, n</w:t>
      </w:r>
      <w:r>
        <w:t xml:space="preserve">o. </w:t>
      </w:r>
      <w:r w:rsidRPr="0011639F">
        <w:t xml:space="preserve">31679/96, § 99, 25 </w:t>
      </w:r>
      <w:r>
        <w:t xml:space="preserve">January </w:t>
      </w:r>
      <w:r w:rsidRPr="0011639F">
        <w:t xml:space="preserve">2000), </w:t>
      </w:r>
      <w:r>
        <w:t>ensur</w:t>
      </w:r>
      <w:r w:rsidR="00C04E40">
        <w:t xml:space="preserve">ing </w:t>
      </w:r>
      <w:r>
        <w:t xml:space="preserve">urgent handling of proceedings relating to the return of an abducted child, including enforcement of the decisions taken </w:t>
      </w:r>
      <w:r w:rsidRPr="0011639F">
        <w:t>(</w:t>
      </w:r>
      <w:r w:rsidRPr="0011639F">
        <w:rPr>
          <w:i/>
        </w:rPr>
        <w:t>Carlson</w:t>
      </w:r>
      <w:r w:rsidR="00D600B5">
        <w:rPr>
          <w:i/>
        </w:rPr>
        <w:t> </w:t>
      </w:r>
      <w:r>
        <w:rPr>
          <w:i/>
        </w:rPr>
        <w:t>v</w:t>
      </w:r>
      <w:r w:rsidRPr="0011639F">
        <w:rPr>
          <w:i/>
        </w:rPr>
        <w:t>.</w:t>
      </w:r>
      <w:r w:rsidR="00007DEB">
        <w:rPr>
          <w:i/>
        </w:rPr>
        <w:t> </w:t>
      </w:r>
      <w:r w:rsidRPr="0011639F">
        <w:rPr>
          <w:i/>
        </w:rPr>
        <w:t>S</w:t>
      </w:r>
      <w:r>
        <w:rPr>
          <w:i/>
        </w:rPr>
        <w:t>witzerland</w:t>
      </w:r>
      <w:r w:rsidRPr="0011639F">
        <w:t>, n</w:t>
      </w:r>
      <w:r>
        <w:t>o.</w:t>
      </w:r>
      <w:r w:rsidRPr="0011639F">
        <w:t xml:space="preserve"> 49492/06, §</w:t>
      </w:r>
      <w:r>
        <w:t> </w:t>
      </w:r>
      <w:r w:rsidRPr="0011639F">
        <w:t xml:space="preserve">69, 6 November 2008), </w:t>
      </w:r>
      <w:r>
        <w:t>and provid</w:t>
      </w:r>
      <w:r w:rsidR="00C04E40">
        <w:t xml:space="preserve">ing </w:t>
      </w:r>
      <w:r>
        <w:t>redress to the requesting parent in the event of failure to comply with the six-week deadline provided for in A</w:t>
      </w:r>
      <w:r w:rsidRPr="0011639F">
        <w:t xml:space="preserve">rticle 11 </w:t>
      </w:r>
      <w:r>
        <w:t xml:space="preserve">of the Hague </w:t>
      </w:r>
      <w:r w:rsidRPr="0011639F">
        <w:t>Convention (</w:t>
      </w:r>
      <w:r w:rsidRPr="00886DE6">
        <w:t>ibid</w:t>
      </w:r>
      <w:r>
        <w:t>.</w:t>
      </w:r>
      <w:r w:rsidRPr="00886DE6">
        <w:t>,</w:t>
      </w:r>
      <w:r w:rsidRPr="0011639F">
        <w:t xml:space="preserve"> § 55).</w:t>
      </w:r>
    </w:p>
    <w:p w:rsidR="00172900" w:rsidRDefault="0032474E" w:rsidP="001F4C2E">
      <w:pPr>
        <w:pStyle w:val="JuPara"/>
      </w:pPr>
      <w:r w:rsidRPr="0011639F">
        <w:fldChar w:fldCharType="begin"/>
      </w:r>
      <w:r w:rsidRPr="0011639F">
        <w:instrText xml:space="preserve"> SEQ level0 \*arabic </w:instrText>
      </w:r>
      <w:r w:rsidRPr="0011639F">
        <w:fldChar w:fldCharType="separate"/>
      </w:r>
      <w:r w:rsidR="00794456">
        <w:rPr>
          <w:noProof/>
        </w:rPr>
        <w:t>74</w:t>
      </w:r>
      <w:r w:rsidRPr="0011639F">
        <w:fldChar w:fldCharType="end"/>
      </w:r>
      <w:r w:rsidRPr="0011639F">
        <w:t>.  </w:t>
      </w:r>
      <w:r>
        <w:t xml:space="preserve">They considered that these principles should be applied in a manner that would ensure to the maximum extent a balance between the rights of each parent and of the child. Nonetheless, they noted the difficulty of the </w:t>
      </w:r>
      <w:r w:rsidR="008D4344">
        <w:t xml:space="preserve">domestic </w:t>
      </w:r>
      <w:r>
        <w:t>authorities</w:t>
      </w:r>
      <w:r w:rsidR="00F7260D">
        <w:t>’</w:t>
      </w:r>
      <w:r>
        <w:t xml:space="preserve"> task when faced with the international abduction of a child</w:t>
      </w:r>
      <w:r w:rsidRPr="0011639F">
        <w:t xml:space="preserve">, </w:t>
      </w:r>
      <w:r>
        <w:t>which d</w:t>
      </w:r>
      <w:r w:rsidR="00653724">
        <w:t xml:space="preserve">id </w:t>
      </w:r>
      <w:r>
        <w:t xml:space="preserve">not always allow for protection of the best interests of all parties, and especially </w:t>
      </w:r>
      <w:r w:rsidR="008D4344">
        <w:t xml:space="preserve">those </w:t>
      </w:r>
      <w:r>
        <w:t>of the child, each party having a different, if not contradictory, definition from that of the others. They further insisted on the clear distinction to be drawn between return proceedings and custody proceedings.</w:t>
      </w:r>
    </w:p>
    <w:p w:rsidR="007214EF" w:rsidRPr="0011639F" w:rsidRDefault="003A1457" w:rsidP="001F4C2E">
      <w:pPr>
        <w:pStyle w:val="JuPara"/>
      </w:pPr>
      <w:r w:rsidRPr="0011639F">
        <w:fldChar w:fldCharType="begin"/>
      </w:r>
      <w:r w:rsidRPr="0011639F">
        <w:instrText xml:space="preserve"> SEQ level0 \*arabic </w:instrText>
      </w:r>
      <w:r w:rsidRPr="0011639F">
        <w:fldChar w:fldCharType="separate"/>
      </w:r>
      <w:r w:rsidR="00794456">
        <w:rPr>
          <w:noProof/>
        </w:rPr>
        <w:t>75</w:t>
      </w:r>
      <w:r w:rsidRPr="0011639F">
        <w:fldChar w:fldCharType="end"/>
      </w:r>
      <w:r w:rsidRPr="0011639F">
        <w:t>.  </w:t>
      </w:r>
      <w:r>
        <w:t>The Government</w:t>
      </w:r>
      <w:r w:rsidRPr="0011639F">
        <w:t xml:space="preserve"> consid</w:t>
      </w:r>
      <w:r>
        <w:t>ered that the domestic authorities enjoyed a margin of appreciation in applying those principles to the circumstances of each case. The Court</w:t>
      </w:r>
      <w:r w:rsidR="00F7260D">
        <w:t>’</w:t>
      </w:r>
      <w:r>
        <w:t xml:space="preserve">s task was not to analyse every detail of the domestic proceedings, but to review whether the decision-making process, seen as a whole, had provided the individuals concerned with the requisite protection of his or her interests </w:t>
      </w:r>
      <w:r w:rsidRPr="0011639F">
        <w:t>(</w:t>
      </w:r>
      <w:r w:rsidRPr="0011639F">
        <w:rPr>
          <w:i/>
        </w:rPr>
        <w:t xml:space="preserve">Diamante </w:t>
      </w:r>
      <w:r>
        <w:rPr>
          <w:i/>
        </w:rPr>
        <w:t xml:space="preserve">and </w:t>
      </w:r>
      <w:r w:rsidRPr="0011639F">
        <w:rPr>
          <w:i/>
        </w:rPr>
        <w:t xml:space="preserve">Pelliccioni </w:t>
      </w:r>
      <w:r>
        <w:rPr>
          <w:i/>
        </w:rPr>
        <w:t>v</w:t>
      </w:r>
      <w:r w:rsidRPr="0011639F">
        <w:rPr>
          <w:i/>
        </w:rPr>
        <w:t>. San</w:t>
      </w:r>
      <w:r>
        <w:rPr>
          <w:i/>
        </w:rPr>
        <w:t xml:space="preserve"> </w:t>
      </w:r>
      <w:r w:rsidRPr="0011639F">
        <w:rPr>
          <w:i/>
        </w:rPr>
        <w:t>Marin</w:t>
      </w:r>
      <w:r>
        <w:rPr>
          <w:i/>
        </w:rPr>
        <w:t>o</w:t>
      </w:r>
      <w:r w:rsidRPr="0011639F">
        <w:t>, n</w:t>
      </w:r>
      <w:r>
        <w:t>o. </w:t>
      </w:r>
      <w:r w:rsidRPr="0011639F">
        <w:t xml:space="preserve">32250/08, § 187, 27 September 2011), </w:t>
      </w:r>
      <w:r>
        <w:t>since the Court was not a court of fourth instance</w:t>
      </w:r>
      <w:r w:rsidRPr="0011639F">
        <w:t xml:space="preserve">. </w:t>
      </w:r>
      <w:r>
        <w:t xml:space="preserve">Consequently, it could only be otherwise if the shortcomings observed had been decisive for the outcome of the case </w:t>
      </w:r>
      <w:r w:rsidRPr="0011639F">
        <w:t>(</w:t>
      </w:r>
      <w:r w:rsidRPr="0011639F">
        <w:rPr>
          <w:i/>
        </w:rPr>
        <w:t xml:space="preserve">Broka </w:t>
      </w:r>
      <w:r>
        <w:rPr>
          <w:i/>
        </w:rPr>
        <w:t>v</w:t>
      </w:r>
      <w:r w:rsidRPr="0011639F">
        <w:rPr>
          <w:i/>
        </w:rPr>
        <w:t>. L</w:t>
      </w:r>
      <w:r>
        <w:rPr>
          <w:i/>
        </w:rPr>
        <w:t>atvia</w:t>
      </w:r>
      <w:r w:rsidRPr="0011639F">
        <w:t>, n</w:t>
      </w:r>
      <w:r>
        <w:t xml:space="preserve">o. </w:t>
      </w:r>
      <w:r w:rsidRPr="0011639F">
        <w:t xml:space="preserve">70926/01, §§ 25-26, 28 </w:t>
      </w:r>
      <w:r>
        <w:t xml:space="preserve">June </w:t>
      </w:r>
      <w:r w:rsidRPr="0011639F">
        <w:t>2007).</w:t>
      </w:r>
    </w:p>
    <w:p w:rsidR="0084225B" w:rsidRPr="0011639F" w:rsidRDefault="0084225B" w:rsidP="001F4C2E">
      <w:pPr>
        <w:pStyle w:val="JuPara"/>
      </w:pPr>
      <w:r w:rsidRPr="0011639F">
        <w:fldChar w:fldCharType="begin"/>
      </w:r>
      <w:r w:rsidRPr="0011639F">
        <w:instrText xml:space="preserve"> SEQ level0 \*arabic </w:instrText>
      </w:r>
      <w:r w:rsidRPr="0011639F">
        <w:fldChar w:fldCharType="separate"/>
      </w:r>
      <w:r w:rsidR="00794456">
        <w:rPr>
          <w:noProof/>
        </w:rPr>
        <w:t>76</w:t>
      </w:r>
      <w:r w:rsidRPr="0011639F">
        <w:fldChar w:fldCharType="end"/>
      </w:r>
      <w:r w:rsidRPr="0011639F">
        <w:t>.  </w:t>
      </w:r>
      <w:r>
        <w:t xml:space="preserve">In the instant case, they were of the opinion that the domestic authorities had complied with the above principles and had conducted an “in-depth examination of the entire family situation and of a whole series of factors” </w:t>
      </w:r>
      <w:r w:rsidRPr="0011639F">
        <w:t>(</w:t>
      </w:r>
      <w:r w:rsidRPr="0011639F">
        <w:rPr>
          <w:i/>
        </w:rPr>
        <w:t xml:space="preserve">Neulinger </w:t>
      </w:r>
      <w:r>
        <w:rPr>
          <w:i/>
        </w:rPr>
        <w:t xml:space="preserve">and </w:t>
      </w:r>
      <w:r w:rsidRPr="0011639F">
        <w:rPr>
          <w:i/>
        </w:rPr>
        <w:t>Shuruk</w:t>
      </w:r>
      <w:r w:rsidRPr="0011639F">
        <w:t xml:space="preserve">, </w:t>
      </w:r>
      <w:r>
        <w:t>cited above</w:t>
      </w:r>
      <w:r w:rsidRPr="0011639F">
        <w:t>, §</w:t>
      </w:r>
      <w:r>
        <w:t> </w:t>
      </w:r>
      <w:r w:rsidRPr="0011639F">
        <w:t xml:space="preserve">139), </w:t>
      </w:r>
      <w:r>
        <w:t xml:space="preserve">but that the examination of the overall family situation had to differ depending on the case, depending on the existence or not of prima facie concerns </w:t>
      </w:r>
      <w:r w:rsidRPr="0011639F">
        <w:t>o</w:t>
      </w:r>
      <w:r>
        <w:t>r at least of reasonable doubts</w:t>
      </w:r>
      <w:r w:rsidRPr="0011639F">
        <w:t xml:space="preserve">. </w:t>
      </w:r>
      <w:r>
        <w:t>Moreover, the risk provided for in A</w:t>
      </w:r>
      <w:r w:rsidRPr="0011639F">
        <w:t>rticle</w:t>
      </w:r>
      <w:r>
        <w:t> </w:t>
      </w:r>
      <w:r w:rsidRPr="0011639F">
        <w:t xml:space="preserve">13 </w:t>
      </w:r>
      <w:r>
        <w:t>(</w:t>
      </w:r>
      <w:r w:rsidRPr="0011639F">
        <w:t xml:space="preserve">b) </w:t>
      </w:r>
      <w:r>
        <w:t>had to be “grave”</w:t>
      </w:r>
      <w:r w:rsidRPr="0011639F">
        <w:t xml:space="preserve">, </w:t>
      </w:r>
      <w:r>
        <w:t>in addition to the fact that the child</w:t>
      </w:r>
      <w:r w:rsidR="00F7260D">
        <w:t>’</w:t>
      </w:r>
      <w:r>
        <w:t>s best interests also required expedit</w:t>
      </w:r>
      <w:r w:rsidR="00653724">
        <w:t xml:space="preserve">ious </w:t>
      </w:r>
      <w:r>
        <w:t>proceedings</w:t>
      </w:r>
      <w:r w:rsidRPr="0011639F">
        <w:t>.</w:t>
      </w:r>
    </w:p>
    <w:p w:rsidR="001578B7" w:rsidRPr="0011639F" w:rsidRDefault="001578B7" w:rsidP="001F4C2E">
      <w:pPr>
        <w:pStyle w:val="JuPara"/>
      </w:pPr>
      <w:r w:rsidRPr="0011639F">
        <w:fldChar w:fldCharType="begin"/>
      </w:r>
      <w:r w:rsidRPr="0011639F">
        <w:instrText xml:space="preserve"> SEQ level0 \*arabic </w:instrText>
      </w:r>
      <w:r w:rsidRPr="0011639F">
        <w:fldChar w:fldCharType="separate"/>
      </w:r>
      <w:r w:rsidR="00794456">
        <w:rPr>
          <w:noProof/>
        </w:rPr>
        <w:t>77</w:t>
      </w:r>
      <w:r w:rsidRPr="0011639F">
        <w:fldChar w:fldCharType="end"/>
      </w:r>
      <w:r w:rsidRPr="0011639F">
        <w:t>.  </w:t>
      </w:r>
      <w:r>
        <w:t>The Government</w:t>
      </w:r>
      <w:r w:rsidRPr="0011639F">
        <w:t xml:space="preserve"> </w:t>
      </w:r>
      <w:r>
        <w:t xml:space="preserve">stated that the request submitted by the Australian authorities to the Latvian authorities </w:t>
      </w:r>
      <w:r w:rsidR="00653724">
        <w:t xml:space="preserve">on </w:t>
      </w:r>
      <w:r w:rsidR="00653724" w:rsidRPr="0011639F">
        <w:t xml:space="preserve">15 September 2008 </w:t>
      </w:r>
      <w:r w:rsidR="00533911">
        <w:t xml:space="preserve">certified </w:t>
      </w:r>
      <w:r>
        <w:t xml:space="preserve">that T. </w:t>
      </w:r>
      <w:r w:rsidR="00533911">
        <w:t xml:space="preserve">had </w:t>
      </w:r>
      <w:r>
        <w:t xml:space="preserve">joint parental authority </w:t>
      </w:r>
      <w:r w:rsidR="00533911">
        <w:t xml:space="preserve">for </w:t>
      </w:r>
      <w:r>
        <w:t>the child and that, contrary to the applicant</w:t>
      </w:r>
      <w:r w:rsidR="00F7260D">
        <w:t>’</w:t>
      </w:r>
      <w:r>
        <w:t xml:space="preserve">s submissions, the decision of </w:t>
      </w:r>
      <w:r w:rsidRPr="0011639F">
        <w:t xml:space="preserve">6 November 2008 </w:t>
      </w:r>
      <w:r>
        <w:t xml:space="preserve">did not confer this right on </w:t>
      </w:r>
      <w:r w:rsidR="00533911">
        <w:t>him</w:t>
      </w:r>
      <w:r>
        <w:t xml:space="preserve">, but confirmed its existence </w:t>
      </w:r>
      <w:r w:rsidR="00653724">
        <w:t xml:space="preserve">at </w:t>
      </w:r>
      <w:r w:rsidR="00533911">
        <w:t xml:space="preserve">the </w:t>
      </w:r>
      <w:r w:rsidR="00653724">
        <w:t xml:space="preserve">time </w:t>
      </w:r>
      <w:r>
        <w:t>of his daughter</w:t>
      </w:r>
      <w:r w:rsidR="00F7260D">
        <w:t>’</w:t>
      </w:r>
      <w:r>
        <w:t xml:space="preserve">s departure from </w:t>
      </w:r>
      <w:r w:rsidRPr="0011639F">
        <w:t>Australi</w:t>
      </w:r>
      <w:r>
        <w:t>a</w:t>
      </w:r>
      <w:r w:rsidRPr="0011639F">
        <w:t xml:space="preserve">. </w:t>
      </w:r>
      <w:r>
        <w:t xml:space="preserve">Both the Australian and Latvian courts had established that </w:t>
      </w:r>
      <w:r w:rsidRPr="0011639F">
        <w:t xml:space="preserve">T. </w:t>
      </w:r>
      <w:r>
        <w:t>effectively exercised his parental responsibilities</w:t>
      </w:r>
      <w:r w:rsidRPr="0011639F">
        <w:t xml:space="preserve">, </w:t>
      </w:r>
      <w:r>
        <w:t>that there w</w:t>
      </w:r>
      <w:r w:rsidR="00581696">
        <w:t xml:space="preserve">ere </w:t>
      </w:r>
      <w:r>
        <w:t>sufficient ground</w:t>
      </w:r>
      <w:r w:rsidR="00581696">
        <w:t>s</w:t>
      </w:r>
      <w:r>
        <w:t xml:space="preserve"> to presume that T. was the child</w:t>
      </w:r>
      <w:r w:rsidR="00F7260D">
        <w:t>’</w:t>
      </w:r>
      <w:r>
        <w:t xml:space="preserve">s biological father and that the applicant, for her part, had made false </w:t>
      </w:r>
      <w:r w:rsidR="00533911">
        <w:t xml:space="preserve">statements </w:t>
      </w:r>
      <w:r>
        <w:t xml:space="preserve">to the authorities in order to </w:t>
      </w:r>
      <w:r w:rsidR="00533911">
        <w:t xml:space="preserve">obtain </w:t>
      </w:r>
      <w:r w:rsidRPr="003929D3">
        <w:t>advantages.</w:t>
      </w:r>
    </w:p>
    <w:p w:rsidR="00D83CEE" w:rsidRPr="0011639F" w:rsidRDefault="00D83CEE" w:rsidP="001F4C2E">
      <w:pPr>
        <w:pStyle w:val="JuPara"/>
        <w:rPr>
          <w:szCs w:val="24"/>
        </w:rPr>
      </w:pPr>
      <w:r w:rsidRPr="0011639F">
        <w:fldChar w:fldCharType="begin"/>
      </w:r>
      <w:r w:rsidRPr="0011639F">
        <w:instrText xml:space="preserve"> SEQ level0 \*arabic </w:instrText>
      </w:r>
      <w:r w:rsidRPr="0011639F">
        <w:fldChar w:fldCharType="separate"/>
      </w:r>
      <w:r w:rsidR="00794456">
        <w:rPr>
          <w:noProof/>
        </w:rPr>
        <w:t>78</w:t>
      </w:r>
      <w:r w:rsidRPr="0011639F">
        <w:fldChar w:fldCharType="end"/>
      </w:r>
      <w:r w:rsidRPr="0011639F">
        <w:t>.  </w:t>
      </w:r>
      <w:r>
        <w:t>They pointed out that the psychological report had been drawn up on a private basis at the applicant</w:t>
      </w:r>
      <w:r w:rsidR="00F7260D">
        <w:t>’</w:t>
      </w:r>
      <w:r>
        <w:t xml:space="preserve">s request, and that the </w:t>
      </w:r>
      <w:r w:rsidR="00AD1B06" w:rsidRPr="00D0087A">
        <w:rPr>
          <w:i/>
        </w:rPr>
        <w:t>Bāriņtiesa</w:t>
      </w:r>
      <w:r w:rsidR="007042D8">
        <w:t xml:space="preserve"> </w:t>
      </w:r>
      <w:r>
        <w:t xml:space="preserve">was not a judicial </w:t>
      </w:r>
      <w:r w:rsidR="00AD1B06">
        <w:t>institution.</w:t>
      </w:r>
      <w:r w:rsidRPr="0011639F">
        <w:t xml:space="preserve"> </w:t>
      </w:r>
      <w:r w:rsidR="00DA002C">
        <w:t xml:space="preserve">Notwithstanding </w:t>
      </w:r>
      <w:r>
        <w:t>the dismissal of the psychologist</w:t>
      </w:r>
      <w:r w:rsidR="00F7260D">
        <w:t>’</w:t>
      </w:r>
      <w:r>
        <w:t xml:space="preserve">s report and the observations from </w:t>
      </w:r>
      <w:r w:rsidR="00DA002C">
        <w:t xml:space="preserve">the </w:t>
      </w:r>
      <w:r w:rsidR="002E6A13" w:rsidRPr="002E6A13">
        <w:rPr>
          <w:i/>
        </w:rPr>
        <w:t>Bāriņtiesa</w:t>
      </w:r>
      <w:r>
        <w:t xml:space="preserve">, the courts had examined the family situation in the light of the evidence available to them, </w:t>
      </w:r>
      <w:r w:rsidR="00B81BDD">
        <w:t xml:space="preserve">which was </w:t>
      </w:r>
      <w:r>
        <w:t xml:space="preserve">an inherent part of their </w:t>
      </w:r>
      <w:r w:rsidR="00DA002C">
        <w:t>jurisdiction</w:t>
      </w:r>
      <w:r>
        <w:t>, there being nothing in the Court</w:t>
      </w:r>
      <w:r w:rsidR="00F7260D">
        <w:t>’</w:t>
      </w:r>
      <w:r>
        <w:t xml:space="preserve">s case-law to </w:t>
      </w:r>
      <w:r w:rsidR="00DA002C">
        <w:t>call into question that power</w:t>
      </w:r>
      <w:r w:rsidRPr="0011639F">
        <w:t xml:space="preserve">. </w:t>
      </w:r>
      <w:r>
        <w:t>The Latvian courts had found that the applicant</w:t>
      </w:r>
      <w:r w:rsidR="00F7260D">
        <w:t>’</w:t>
      </w:r>
      <w:r>
        <w:t xml:space="preserve">s departure from Australia with her daughter had been motivated solely by her personal disagreements with </w:t>
      </w:r>
      <w:r w:rsidRPr="0011639F">
        <w:t xml:space="preserve">T. </w:t>
      </w:r>
      <w:r>
        <w:t>and that there was no apparent risk of harm to the child in the event of return; it followed that the Latvian authorities had not applied the Hague Convention automatically or mechanically, in disregard of the principles established by A</w:t>
      </w:r>
      <w:r w:rsidRPr="0011639F">
        <w:rPr>
          <w:szCs w:val="24"/>
        </w:rPr>
        <w:t xml:space="preserve">rticle 8 </w:t>
      </w:r>
      <w:r>
        <w:rPr>
          <w:szCs w:val="24"/>
        </w:rPr>
        <w:t xml:space="preserve">of the </w:t>
      </w:r>
      <w:r w:rsidRPr="0011639F">
        <w:rPr>
          <w:szCs w:val="24"/>
        </w:rPr>
        <w:t>Convention.</w:t>
      </w:r>
    </w:p>
    <w:p w:rsidR="003A610C" w:rsidRPr="00D0087A" w:rsidRDefault="003A610C" w:rsidP="001F4C2E">
      <w:pPr>
        <w:pStyle w:val="JuPara"/>
      </w:pPr>
      <w:r w:rsidRPr="0011639F">
        <w:fldChar w:fldCharType="begin"/>
      </w:r>
      <w:r w:rsidRPr="0011639F">
        <w:instrText xml:space="preserve"> SEQ level0 \*arabic </w:instrText>
      </w:r>
      <w:r w:rsidRPr="0011639F">
        <w:fldChar w:fldCharType="separate"/>
      </w:r>
      <w:r w:rsidR="00794456">
        <w:rPr>
          <w:noProof/>
        </w:rPr>
        <w:t>79</w:t>
      </w:r>
      <w:r w:rsidRPr="0011639F">
        <w:fldChar w:fldCharType="end"/>
      </w:r>
      <w:r w:rsidRPr="0011639F">
        <w:t>.  </w:t>
      </w:r>
      <w:r>
        <w:t>The Government</w:t>
      </w:r>
      <w:r w:rsidRPr="0011639F">
        <w:t xml:space="preserve"> </w:t>
      </w:r>
      <w:r>
        <w:t xml:space="preserve">emphasised that “the understanding and cooperation of all concerned are always important ingredients” in evaluating the individual circumstances of a case </w:t>
      </w:r>
      <w:r w:rsidRPr="0011639F">
        <w:t>(</w:t>
      </w:r>
      <w:r w:rsidRPr="0011639F">
        <w:rPr>
          <w:i/>
        </w:rPr>
        <w:t xml:space="preserve">Maumousseau </w:t>
      </w:r>
      <w:r>
        <w:rPr>
          <w:i/>
        </w:rPr>
        <w:t xml:space="preserve">and </w:t>
      </w:r>
      <w:r w:rsidRPr="0011639F">
        <w:rPr>
          <w:i/>
        </w:rPr>
        <w:t xml:space="preserve">Washington </w:t>
      </w:r>
      <w:r>
        <w:rPr>
          <w:i/>
        </w:rPr>
        <w:t>v</w:t>
      </w:r>
      <w:r w:rsidRPr="0011639F">
        <w:rPr>
          <w:i/>
        </w:rPr>
        <w:t>.</w:t>
      </w:r>
      <w:r w:rsidR="00007DEB">
        <w:rPr>
          <w:i/>
        </w:rPr>
        <w:t> </w:t>
      </w:r>
      <w:r w:rsidRPr="0011639F">
        <w:rPr>
          <w:i/>
        </w:rPr>
        <w:t>France</w:t>
      </w:r>
      <w:r>
        <w:t>, cited above</w:t>
      </w:r>
      <w:r w:rsidRPr="0011639F">
        <w:t xml:space="preserve">, § 83, </w:t>
      </w:r>
      <w:r>
        <w:t xml:space="preserve">and </w:t>
      </w:r>
      <w:r w:rsidRPr="0011639F">
        <w:rPr>
          <w:i/>
        </w:rPr>
        <w:t xml:space="preserve">Neulinger </w:t>
      </w:r>
      <w:r>
        <w:rPr>
          <w:i/>
        </w:rPr>
        <w:t xml:space="preserve">and </w:t>
      </w:r>
      <w:r w:rsidRPr="0011639F">
        <w:rPr>
          <w:i/>
        </w:rPr>
        <w:t>Shuruk</w:t>
      </w:r>
      <w:r w:rsidRPr="0011639F">
        <w:t xml:space="preserve">, </w:t>
      </w:r>
      <w:r>
        <w:t xml:space="preserve">cited above, </w:t>
      </w:r>
      <w:r w:rsidRPr="0011639F">
        <w:t xml:space="preserve">§ 140). </w:t>
      </w:r>
      <w:r>
        <w:t xml:space="preserve">They considered, however, that the applicant </w:t>
      </w:r>
      <w:r w:rsidR="00B81BDD">
        <w:t xml:space="preserve">had </w:t>
      </w:r>
      <w:r>
        <w:t xml:space="preserve">demonstrated a lack of </w:t>
      </w:r>
      <w:r w:rsidRPr="0011639F">
        <w:t>coop</w:t>
      </w:r>
      <w:r>
        <w:t>e</w:t>
      </w:r>
      <w:r w:rsidRPr="0011639F">
        <w:t xml:space="preserve">ration </w:t>
      </w:r>
      <w:r>
        <w:t xml:space="preserve">with the Australian and Latvian authorities by ignoring the invitation to take part in the proceedings before the </w:t>
      </w:r>
      <w:r w:rsidR="00B41635">
        <w:t xml:space="preserve">Australian </w:t>
      </w:r>
      <w:r>
        <w:t xml:space="preserve">court, by preventing the representatives of the </w:t>
      </w:r>
      <w:r w:rsidR="003F0073" w:rsidRPr="002E6A13">
        <w:rPr>
          <w:i/>
        </w:rPr>
        <w:t>Bāriņtiesa</w:t>
      </w:r>
      <w:r w:rsidR="003F0073">
        <w:rPr>
          <w:i/>
        </w:rPr>
        <w:t xml:space="preserve"> </w:t>
      </w:r>
      <w:r>
        <w:t xml:space="preserve">from assessing her living conditions with her daughter in </w:t>
      </w:r>
      <w:r w:rsidRPr="0011639F">
        <w:t>L</w:t>
      </w:r>
      <w:r>
        <w:t xml:space="preserve">atvia, by hindering </w:t>
      </w:r>
      <w:r w:rsidRPr="0011639F">
        <w:t xml:space="preserve">contacts </w:t>
      </w:r>
      <w:r>
        <w:t xml:space="preserve">between </w:t>
      </w:r>
      <w:r w:rsidRPr="0011639F">
        <w:t xml:space="preserve">T. </w:t>
      </w:r>
      <w:r>
        <w:t xml:space="preserve">and </w:t>
      </w:r>
      <w:r w:rsidR="00DA002C">
        <w:t xml:space="preserve">his </w:t>
      </w:r>
      <w:r>
        <w:t xml:space="preserve">daughter and by her extremely aggressive conduct towards </w:t>
      </w:r>
      <w:r w:rsidRPr="0011639F">
        <w:t xml:space="preserve">T. </w:t>
      </w:r>
      <w:r w:rsidR="00581696">
        <w:t xml:space="preserve">during </w:t>
      </w:r>
      <w:r w:rsidRPr="006302CF">
        <w:t>the proceedings</w:t>
      </w:r>
      <w:r w:rsidRPr="00D0087A">
        <w:t>.</w:t>
      </w:r>
    </w:p>
    <w:p w:rsidR="00495150" w:rsidRPr="0011639F" w:rsidRDefault="00495150" w:rsidP="001F4C2E">
      <w:pPr>
        <w:pStyle w:val="JuPara"/>
      </w:pPr>
      <w:r w:rsidRPr="0011639F">
        <w:fldChar w:fldCharType="begin"/>
      </w:r>
      <w:r w:rsidRPr="0011639F">
        <w:instrText xml:space="preserve"> SEQ level0 \*arabic </w:instrText>
      </w:r>
      <w:r w:rsidRPr="0011639F">
        <w:fldChar w:fldCharType="separate"/>
      </w:r>
      <w:r w:rsidR="00794456">
        <w:rPr>
          <w:noProof/>
        </w:rPr>
        <w:t>80</w:t>
      </w:r>
      <w:r w:rsidRPr="0011639F">
        <w:fldChar w:fldCharType="end"/>
      </w:r>
      <w:r w:rsidRPr="0011639F">
        <w:t>.  </w:t>
      </w:r>
      <w:r>
        <w:t xml:space="preserve">They also considered that the courts had been correct </w:t>
      </w:r>
      <w:r w:rsidR="00DA002C">
        <w:t xml:space="preserve">in dismissing </w:t>
      </w:r>
      <w:r>
        <w:t>the question of the child</w:t>
      </w:r>
      <w:r w:rsidR="00F7260D">
        <w:t>’</w:t>
      </w:r>
      <w:r>
        <w:t xml:space="preserve">s integration into her new environment, given that she had spent only a few months in </w:t>
      </w:r>
      <w:smartTag w:uri="urn:schemas-microsoft-com:office:smarttags" w:element="place">
        <w:smartTag w:uri="urn:schemas-microsoft-com:office:smarttags" w:element="country-region">
          <w:r w:rsidRPr="0011639F">
            <w:t>L</w:t>
          </w:r>
          <w:r>
            <w:t>atvia</w:t>
          </w:r>
        </w:smartTag>
      </w:smartTag>
      <w:r w:rsidRPr="0011639F">
        <w:t>.</w:t>
      </w:r>
    </w:p>
    <w:p w:rsidR="003A610C" w:rsidRDefault="003A610C" w:rsidP="001F4C2E">
      <w:pPr>
        <w:pStyle w:val="JuPara"/>
        <w:rPr>
          <w:szCs w:val="24"/>
        </w:rPr>
      </w:pPr>
      <w:r w:rsidRPr="0011639F">
        <w:rPr>
          <w:szCs w:val="24"/>
        </w:rPr>
        <w:fldChar w:fldCharType="begin"/>
      </w:r>
      <w:r w:rsidRPr="0011639F">
        <w:rPr>
          <w:szCs w:val="24"/>
        </w:rPr>
        <w:instrText xml:space="preserve"> SEQ level0 \*arabic </w:instrText>
      </w:r>
      <w:r w:rsidRPr="0011639F">
        <w:rPr>
          <w:szCs w:val="24"/>
        </w:rPr>
        <w:fldChar w:fldCharType="separate"/>
      </w:r>
      <w:r w:rsidR="00794456">
        <w:rPr>
          <w:noProof/>
          <w:szCs w:val="24"/>
        </w:rPr>
        <w:t>81</w:t>
      </w:r>
      <w:r w:rsidRPr="0011639F">
        <w:rPr>
          <w:szCs w:val="24"/>
        </w:rPr>
        <w:fldChar w:fldCharType="end"/>
      </w:r>
      <w:r w:rsidRPr="0011639F">
        <w:rPr>
          <w:szCs w:val="24"/>
        </w:rPr>
        <w:t>.  </w:t>
      </w:r>
      <w:r>
        <w:rPr>
          <w:szCs w:val="24"/>
        </w:rPr>
        <w:t>They noted that the courts had not ordered the child</w:t>
      </w:r>
      <w:r w:rsidR="00F7260D">
        <w:rPr>
          <w:szCs w:val="24"/>
        </w:rPr>
        <w:t>’</w:t>
      </w:r>
      <w:r w:rsidR="00DA002C">
        <w:rPr>
          <w:szCs w:val="24"/>
        </w:rPr>
        <w:t xml:space="preserve">s </w:t>
      </w:r>
      <w:r>
        <w:rPr>
          <w:szCs w:val="24"/>
        </w:rPr>
        <w:t>return</w:t>
      </w:r>
      <w:r w:rsidR="00DA002C">
        <w:rPr>
          <w:szCs w:val="24"/>
        </w:rPr>
        <w:t xml:space="preserve"> t</w:t>
      </w:r>
      <w:r>
        <w:rPr>
          <w:szCs w:val="24"/>
        </w:rPr>
        <w:t>o her father, but to Australia, thus drawing a clear distinction between the return of the child and the issue of her custody, an approach that had been</w:t>
      </w:r>
      <w:r w:rsidR="00B81BDD">
        <w:rPr>
          <w:szCs w:val="24"/>
        </w:rPr>
        <w:t xml:space="preserve"> endorsed </w:t>
      </w:r>
      <w:r>
        <w:rPr>
          <w:szCs w:val="24"/>
        </w:rPr>
        <w:t xml:space="preserve">by the Court </w:t>
      </w:r>
      <w:r w:rsidRPr="0011639F">
        <w:rPr>
          <w:szCs w:val="24"/>
        </w:rPr>
        <w:t>(</w:t>
      </w:r>
      <w:r w:rsidRPr="0011639F">
        <w:rPr>
          <w:i/>
          <w:szCs w:val="24"/>
        </w:rPr>
        <w:t xml:space="preserve">M. R. </w:t>
      </w:r>
      <w:r>
        <w:rPr>
          <w:i/>
          <w:szCs w:val="24"/>
        </w:rPr>
        <w:t xml:space="preserve">and </w:t>
      </w:r>
      <w:r w:rsidRPr="0011639F">
        <w:rPr>
          <w:i/>
          <w:szCs w:val="24"/>
        </w:rPr>
        <w:t xml:space="preserve">L. R. </w:t>
      </w:r>
      <w:r>
        <w:rPr>
          <w:i/>
          <w:szCs w:val="24"/>
        </w:rPr>
        <w:t>v</w:t>
      </w:r>
      <w:r w:rsidRPr="0011639F">
        <w:rPr>
          <w:i/>
          <w:szCs w:val="24"/>
        </w:rPr>
        <w:t>. Estoni</w:t>
      </w:r>
      <w:r>
        <w:rPr>
          <w:i/>
          <w:szCs w:val="24"/>
        </w:rPr>
        <w:t>a</w:t>
      </w:r>
      <w:r w:rsidRPr="0011639F">
        <w:rPr>
          <w:szCs w:val="24"/>
        </w:rPr>
        <w:t xml:space="preserve"> (d</w:t>
      </w:r>
      <w:r>
        <w:rPr>
          <w:szCs w:val="24"/>
        </w:rPr>
        <w:t>e</w:t>
      </w:r>
      <w:r w:rsidRPr="0011639F">
        <w:rPr>
          <w:szCs w:val="24"/>
        </w:rPr>
        <w:t>c.), n</w:t>
      </w:r>
      <w:r>
        <w:rPr>
          <w:szCs w:val="24"/>
        </w:rPr>
        <w:t xml:space="preserve">o. </w:t>
      </w:r>
      <w:r w:rsidRPr="0011639F">
        <w:rPr>
          <w:szCs w:val="24"/>
        </w:rPr>
        <w:t>13420/12, §§</w:t>
      </w:r>
      <w:r w:rsidR="002222D6">
        <w:rPr>
          <w:szCs w:val="24"/>
        </w:rPr>
        <w:t> </w:t>
      </w:r>
      <w:r w:rsidRPr="0011639F">
        <w:rPr>
          <w:szCs w:val="24"/>
        </w:rPr>
        <w:t>47-48, 15</w:t>
      </w:r>
      <w:r w:rsidR="00DA002C">
        <w:rPr>
          <w:szCs w:val="24"/>
        </w:rPr>
        <w:t> </w:t>
      </w:r>
      <w:r>
        <w:rPr>
          <w:szCs w:val="24"/>
        </w:rPr>
        <w:t xml:space="preserve">May </w:t>
      </w:r>
      <w:r w:rsidRPr="0011639F">
        <w:rPr>
          <w:szCs w:val="24"/>
        </w:rPr>
        <w:t xml:space="preserve">2012, </w:t>
      </w:r>
      <w:r>
        <w:rPr>
          <w:szCs w:val="24"/>
        </w:rPr>
        <w:t xml:space="preserve">and </w:t>
      </w:r>
      <w:r w:rsidRPr="0011639F">
        <w:rPr>
          <w:i/>
          <w:szCs w:val="24"/>
        </w:rPr>
        <w:t xml:space="preserve">Tarkhova </w:t>
      </w:r>
      <w:r>
        <w:rPr>
          <w:i/>
          <w:szCs w:val="24"/>
        </w:rPr>
        <w:t>v</w:t>
      </w:r>
      <w:r w:rsidRPr="0011639F">
        <w:rPr>
          <w:i/>
          <w:szCs w:val="24"/>
        </w:rPr>
        <w:t>. Ukraine</w:t>
      </w:r>
      <w:r w:rsidRPr="0011639F">
        <w:rPr>
          <w:szCs w:val="24"/>
        </w:rPr>
        <w:t xml:space="preserve"> (d</w:t>
      </w:r>
      <w:r>
        <w:rPr>
          <w:szCs w:val="24"/>
        </w:rPr>
        <w:t>e</w:t>
      </w:r>
      <w:r w:rsidRPr="0011639F">
        <w:rPr>
          <w:szCs w:val="24"/>
        </w:rPr>
        <w:t>c.), n</w:t>
      </w:r>
      <w:r>
        <w:rPr>
          <w:szCs w:val="24"/>
        </w:rPr>
        <w:t>o.</w:t>
      </w:r>
      <w:r w:rsidR="00D600B5">
        <w:rPr>
          <w:szCs w:val="24"/>
          <w:vertAlign w:val="superscript"/>
        </w:rPr>
        <w:t xml:space="preserve"> </w:t>
      </w:r>
      <w:r w:rsidRPr="0011639F">
        <w:rPr>
          <w:szCs w:val="24"/>
        </w:rPr>
        <w:t>8984/11, 6</w:t>
      </w:r>
      <w:r w:rsidR="002222D6">
        <w:rPr>
          <w:szCs w:val="24"/>
        </w:rPr>
        <w:t> </w:t>
      </w:r>
      <w:r w:rsidRPr="0011639F">
        <w:rPr>
          <w:szCs w:val="24"/>
        </w:rPr>
        <w:t xml:space="preserve">September 2011). </w:t>
      </w:r>
      <w:r>
        <w:rPr>
          <w:szCs w:val="24"/>
        </w:rPr>
        <w:t>In any event, T.</w:t>
      </w:r>
      <w:r w:rsidR="00F7260D">
        <w:rPr>
          <w:szCs w:val="24"/>
        </w:rPr>
        <w:t>’</w:t>
      </w:r>
      <w:r>
        <w:rPr>
          <w:szCs w:val="24"/>
        </w:rPr>
        <w:t>s financial situation was not such as to prevent him from car</w:t>
      </w:r>
      <w:r w:rsidR="00DA002C">
        <w:rPr>
          <w:szCs w:val="24"/>
        </w:rPr>
        <w:t xml:space="preserve">ing for </w:t>
      </w:r>
      <w:r>
        <w:rPr>
          <w:szCs w:val="24"/>
        </w:rPr>
        <w:t>his daughter</w:t>
      </w:r>
      <w:r w:rsidRPr="0011639F">
        <w:rPr>
          <w:szCs w:val="24"/>
        </w:rPr>
        <w:t>.</w:t>
      </w:r>
    </w:p>
    <w:p w:rsidR="002222D6" w:rsidRPr="0011639F" w:rsidRDefault="002222D6" w:rsidP="001F4C2E">
      <w:pPr>
        <w:pStyle w:val="JuPara"/>
        <w:rPr>
          <w:szCs w:val="24"/>
        </w:rPr>
      </w:pPr>
      <w:r w:rsidRPr="0011639F">
        <w:rPr>
          <w:szCs w:val="24"/>
        </w:rPr>
        <w:fldChar w:fldCharType="begin"/>
      </w:r>
      <w:r w:rsidRPr="0011639F">
        <w:rPr>
          <w:szCs w:val="24"/>
        </w:rPr>
        <w:instrText xml:space="preserve"> SEQ level0 \*arabic </w:instrText>
      </w:r>
      <w:r w:rsidRPr="0011639F">
        <w:rPr>
          <w:szCs w:val="24"/>
        </w:rPr>
        <w:fldChar w:fldCharType="separate"/>
      </w:r>
      <w:r w:rsidR="00794456">
        <w:rPr>
          <w:noProof/>
          <w:szCs w:val="24"/>
        </w:rPr>
        <w:t>82</w:t>
      </w:r>
      <w:r w:rsidRPr="0011639F">
        <w:rPr>
          <w:szCs w:val="24"/>
        </w:rPr>
        <w:fldChar w:fldCharType="end"/>
      </w:r>
      <w:r w:rsidRPr="0011639F">
        <w:rPr>
          <w:szCs w:val="24"/>
        </w:rPr>
        <w:t>.  </w:t>
      </w:r>
      <w:r>
        <w:rPr>
          <w:szCs w:val="24"/>
        </w:rPr>
        <w:t>The Government</w:t>
      </w:r>
      <w:r w:rsidRPr="0011639F">
        <w:rPr>
          <w:szCs w:val="24"/>
        </w:rPr>
        <w:t xml:space="preserve"> </w:t>
      </w:r>
      <w:r>
        <w:rPr>
          <w:szCs w:val="24"/>
        </w:rPr>
        <w:t xml:space="preserve">emphasised the need to distinguish the </w:t>
      </w:r>
      <w:r w:rsidR="00DD79CF">
        <w:rPr>
          <w:szCs w:val="24"/>
        </w:rPr>
        <w:t xml:space="preserve">issue </w:t>
      </w:r>
      <w:r>
        <w:rPr>
          <w:szCs w:val="24"/>
        </w:rPr>
        <w:t>of the applicant</w:t>
      </w:r>
      <w:r w:rsidR="00F7260D">
        <w:rPr>
          <w:szCs w:val="24"/>
        </w:rPr>
        <w:t>’</w:t>
      </w:r>
      <w:r>
        <w:rPr>
          <w:szCs w:val="24"/>
        </w:rPr>
        <w:t>s relationship with the child</w:t>
      </w:r>
      <w:r w:rsidR="00DD79CF">
        <w:rPr>
          <w:szCs w:val="24"/>
        </w:rPr>
        <w:t>,</w:t>
      </w:r>
      <w:r>
        <w:rPr>
          <w:szCs w:val="24"/>
        </w:rPr>
        <w:t xml:space="preserve"> and the risk of this relationship being weakened in the event of return</w:t>
      </w:r>
      <w:r w:rsidR="00DD79CF">
        <w:rPr>
          <w:szCs w:val="24"/>
        </w:rPr>
        <w:t>,</w:t>
      </w:r>
      <w:r>
        <w:rPr>
          <w:szCs w:val="24"/>
        </w:rPr>
        <w:t xml:space="preserve"> from the </w:t>
      </w:r>
      <w:r w:rsidR="00DD79CF">
        <w:rPr>
          <w:szCs w:val="24"/>
        </w:rPr>
        <w:t xml:space="preserve">question </w:t>
      </w:r>
      <w:r>
        <w:rPr>
          <w:szCs w:val="24"/>
        </w:rPr>
        <w:t>of a risk to the child</w:t>
      </w:r>
      <w:r w:rsidR="00F7260D">
        <w:rPr>
          <w:szCs w:val="24"/>
        </w:rPr>
        <w:t>’</w:t>
      </w:r>
      <w:r>
        <w:rPr>
          <w:szCs w:val="24"/>
        </w:rPr>
        <w:t xml:space="preserve">s fundamental interests within the meaning of Article </w:t>
      </w:r>
      <w:r w:rsidRPr="00315AEF">
        <w:rPr>
          <w:szCs w:val="24"/>
        </w:rPr>
        <w:t>13 (b)</w:t>
      </w:r>
      <w:r w:rsidRPr="0011639F">
        <w:rPr>
          <w:szCs w:val="24"/>
        </w:rPr>
        <w:t xml:space="preserve"> </w:t>
      </w:r>
      <w:r>
        <w:rPr>
          <w:szCs w:val="24"/>
        </w:rPr>
        <w:t xml:space="preserve">of the Hague </w:t>
      </w:r>
      <w:r w:rsidRPr="0011639F">
        <w:rPr>
          <w:szCs w:val="24"/>
        </w:rPr>
        <w:t xml:space="preserve">Convention. </w:t>
      </w:r>
      <w:r>
        <w:rPr>
          <w:szCs w:val="24"/>
        </w:rPr>
        <w:t xml:space="preserve">As an Australian citizen, the applicant was not faced by insurmountable difficulties if she returned to </w:t>
      </w:r>
      <w:smartTag w:uri="urn:schemas-microsoft-com:office:smarttags" w:element="place">
        <w:smartTag w:uri="urn:schemas-microsoft-com:office:smarttags" w:element="country-region">
          <w:r>
            <w:rPr>
              <w:szCs w:val="24"/>
            </w:rPr>
            <w:t>Australia</w:t>
          </w:r>
        </w:smartTag>
      </w:smartTag>
      <w:r>
        <w:rPr>
          <w:szCs w:val="24"/>
        </w:rPr>
        <w:t xml:space="preserve">, since she enjoyed the full spectrum of fundamental rights, in contrast to the applicants in the case of </w:t>
      </w:r>
      <w:r w:rsidRPr="0011639F">
        <w:rPr>
          <w:i/>
        </w:rPr>
        <w:t xml:space="preserve">Neulinger </w:t>
      </w:r>
      <w:r>
        <w:rPr>
          <w:i/>
        </w:rPr>
        <w:t xml:space="preserve">and </w:t>
      </w:r>
      <w:r w:rsidRPr="0011639F">
        <w:rPr>
          <w:i/>
        </w:rPr>
        <w:t>Shuruk</w:t>
      </w:r>
      <w:r w:rsidRPr="0011639F">
        <w:t xml:space="preserve"> (</w:t>
      </w:r>
      <w:r>
        <w:t>cited above</w:t>
      </w:r>
      <w:r w:rsidRPr="0011639F">
        <w:t xml:space="preserve">). </w:t>
      </w:r>
      <w:r>
        <w:t xml:space="preserve">In the present case, both the child and the mother had Australian citizenship; </w:t>
      </w:r>
      <w:r w:rsidR="00DD79CF">
        <w:t xml:space="preserve">moreover, </w:t>
      </w:r>
      <w:r>
        <w:t xml:space="preserve">the mother had access to the labour market, </w:t>
      </w:r>
      <w:r w:rsidR="00DD79CF">
        <w:t xml:space="preserve">given that </w:t>
      </w:r>
      <w:r>
        <w:t xml:space="preserve">she had found a job since her return, and </w:t>
      </w:r>
      <w:r w:rsidR="00781B5F">
        <w:t xml:space="preserve">could have </w:t>
      </w:r>
      <w:r>
        <w:t xml:space="preserve">access to social benefits. There was no history of family violence or abuse of authority on the part of </w:t>
      </w:r>
      <w:r w:rsidRPr="0011639F">
        <w:t xml:space="preserve">T., </w:t>
      </w:r>
      <w:r w:rsidR="00B81BDD">
        <w:t xml:space="preserve">whereas </w:t>
      </w:r>
      <w:r>
        <w:t xml:space="preserve">the applicant had demonstrated a lack of cooperation and an aggressive attitude. </w:t>
      </w:r>
      <w:r w:rsidR="00B81BDD">
        <w:t>Lastly</w:t>
      </w:r>
      <w:r>
        <w:t xml:space="preserve">, the </w:t>
      </w:r>
      <w:r>
        <w:rPr>
          <w:szCs w:val="24"/>
        </w:rPr>
        <w:t>Government</w:t>
      </w:r>
      <w:r w:rsidRPr="0011639F">
        <w:rPr>
          <w:szCs w:val="24"/>
        </w:rPr>
        <w:t xml:space="preserve"> </w:t>
      </w:r>
      <w:r>
        <w:rPr>
          <w:szCs w:val="24"/>
        </w:rPr>
        <w:t>drew the Court</w:t>
      </w:r>
      <w:r w:rsidR="00F7260D">
        <w:rPr>
          <w:szCs w:val="24"/>
        </w:rPr>
        <w:t>’</w:t>
      </w:r>
      <w:r>
        <w:rPr>
          <w:szCs w:val="24"/>
        </w:rPr>
        <w:t xml:space="preserve">s attention to the fact that they could not be held </w:t>
      </w:r>
      <w:r w:rsidRPr="0011639F">
        <w:rPr>
          <w:szCs w:val="24"/>
        </w:rPr>
        <w:t>respons</w:t>
      </w:r>
      <w:r>
        <w:rPr>
          <w:szCs w:val="24"/>
        </w:rPr>
        <w:t>i</w:t>
      </w:r>
      <w:r w:rsidRPr="0011639F">
        <w:rPr>
          <w:szCs w:val="24"/>
        </w:rPr>
        <w:t xml:space="preserve">ble </w:t>
      </w:r>
      <w:r>
        <w:rPr>
          <w:szCs w:val="24"/>
        </w:rPr>
        <w:t xml:space="preserve">for the decisions taken by the Australian authorities </w:t>
      </w:r>
      <w:r w:rsidRPr="0011639F">
        <w:rPr>
          <w:szCs w:val="24"/>
        </w:rPr>
        <w:t>(</w:t>
      </w:r>
      <w:r w:rsidR="00DD79CF">
        <w:rPr>
          <w:szCs w:val="24"/>
        </w:rPr>
        <w:t xml:space="preserve">they referred to </w:t>
      </w:r>
      <w:r w:rsidRPr="0011639F">
        <w:rPr>
          <w:i/>
          <w:szCs w:val="24"/>
        </w:rPr>
        <w:t xml:space="preserve">M. R. </w:t>
      </w:r>
      <w:r>
        <w:rPr>
          <w:i/>
          <w:szCs w:val="24"/>
        </w:rPr>
        <w:t xml:space="preserve">and </w:t>
      </w:r>
      <w:r w:rsidRPr="0011639F">
        <w:rPr>
          <w:i/>
          <w:szCs w:val="24"/>
        </w:rPr>
        <w:t>L. R.</w:t>
      </w:r>
      <w:r w:rsidRPr="0011639F">
        <w:rPr>
          <w:szCs w:val="24"/>
        </w:rPr>
        <w:t xml:space="preserve">, </w:t>
      </w:r>
      <w:r>
        <w:rPr>
          <w:szCs w:val="24"/>
        </w:rPr>
        <w:t>cited above</w:t>
      </w:r>
      <w:r w:rsidRPr="0011639F">
        <w:rPr>
          <w:szCs w:val="24"/>
        </w:rPr>
        <w:t>).</w:t>
      </w:r>
    </w:p>
    <w:p w:rsidR="006D2921" w:rsidRPr="0011639F" w:rsidRDefault="006D2921" w:rsidP="001F4C2E">
      <w:pPr>
        <w:pStyle w:val="JuHa0"/>
        <w:tabs>
          <w:tab w:val="center" w:pos="3996"/>
        </w:tabs>
      </w:pPr>
      <w:r w:rsidRPr="0011639F">
        <w:t>c.</w:t>
      </w:r>
      <w:r w:rsidR="00D600B5">
        <w:t>  </w:t>
      </w:r>
      <w:r>
        <w:t>Third-party interventions</w:t>
      </w:r>
    </w:p>
    <w:p w:rsidR="006D2921" w:rsidRPr="0011639F" w:rsidRDefault="006D2921" w:rsidP="001F4C2E">
      <w:pPr>
        <w:pStyle w:val="JuHi"/>
      </w:pPr>
      <w:r w:rsidRPr="0011639F">
        <w:t>i.</w:t>
      </w:r>
      <w:r w:rsidR="00D600B5">
        <w:t>  </w:t>
      </w:r>
      <w:r>
        <w:t xml:space="preserve">The </w:t>
      </w:r>
      <w:r w:rsidRPr="0011639F">
        <w:t xml:space="preserve">Government </w:t>
      </w:r>
      <w:r>
        <w:t xml:space="preserve">of </w:t>
      </w:r>
      <w:r w:rsidR="005D4F52">
        <w:t>Finland</w:t>
      </w:r>
    </w:p>
    <w:p w:rsidR="00AD1B06" w:rsidRDefault="006D2921" w:rsidP="001F4C2E">
      <w:pPr>
        <w:pStyle w:val="JuPara"/>
      </w:pPr>
      <w:r w:rsidRPr="0011639F">
        <w:fldChar w:fldCharType="begin"/>
      </w:r>
      <w:r w:rsidRPr="0011639F">
        <w:instrText xml:space="preserve"> SEQ level0 \*arabic </w:instrText>
      </w:r>
      <w:r w:rsidRPr="0011639F">
        <w:fldChar w:fldCharType="separate"/>
      </w:r>
      <w:r w:rsidR="00794456">
        <w:rPr>
          <w:noProof/>
        </w:rPr>
        <w:t>83</w:t>
      </w:r>
      <w:r w:rsidRPr="0011639F">
        <w:fldChar w:fldCharType="end"/>
      </w:r>
      <w:r w:rsidRPr="0011639F">
        <w:t>.  </w:t>
      </w:r>
      <w:r>
        <w:t xml:space="preserve">The </w:t>
      </w:r>
      <w:r w:rsidRPr="0011639F">
        <w:t xml:space="preserve">Government </w:t>
      </w:r>
      <w:r>
        <w:t xml:space="preserve">noted that the 1980 Hague </w:t>
      </w:r>
      <w:r w:rsidRPr="0011639F">
        <w:t xml:space="preserve">Convention </w:t>
      </w:r>
      <w:r>
        <w:t>was based on the best interest</w:t>
      </w:r>
      <w:r w:rsidR="00DD79CF">
        <w:t xml:space="preserve">s </w:t>
      </w:r>
      <w:r>
        <w:t xml:space="preserve">of the child and was aimed at protecting the child from the detrimental effects of </w:t>
      </w:r>
      <w:r w:rsidR="00DD79CF">
        <w:t xml:space="preserve">the </w:t>
      </w:r>
      <w:r>
        <w:t xml:space="preserve">abduction, while laying down a number of grounds for refusing a return. They emphasised that Article 11 of the Brussels </w:t>
      </w:r>
      <w:r w:rsidR="00B41635" w:rsidRPr="0011639F">
        <w:t>II bis</w:t>
      </w:r>
      <w:r w:rsidR="00B41635">
        <w:t xml:space="preserve"> </w:t>
      </w:r>
      <w:r>
        <w:t xml:space="preserve">Regulation, </w:t>
      </w:r>
      <w:r w:rsidRPr="0011639F">
        <w:t xml:space="preserve">applicable </w:t>
      </w:r>
      <w:r>
        <w:t xml:space="preserve">within the European Union, narrowed down even further the </w:t>
      </w:r>
      <w:r w:rsidRPr="0011639F">
        <w:t xml:space="preserve">exceptions </w:t>
      </w:r>
      <w:r>
        <w:t>to the child</w:t>
      </w:r>
      <w:r w:rsidR="00F7260D">
        <w:t>’</w:t>
      </w:r>
      <w:r>
        <w:t xml:space="preserve">s return, and reflected the view of the EU </w:t>
      </w:r>
      <w:r w:rsidR="00B81BDD">
        <w:t>M</w:t>
      </w:r>
      <w:r>
        <w:t xml:space="preserve">ember States that the effectiveness of the Hague </w:t>
      </w:r>
      <w:r w:rsidRPr="0011639F">
        <w:t>Convention ser</w:t>
      </w:r>
      <w:r>
        <w:t>ved the best interest</w:t>
      </w:r>
      <w:r w:rsidR="00DD79CF">
        <w:t>s</w:t>
      </w:r>
      <w:r>
        <w:t xml:space="preserve"> of children and families</w:t>
      </w:r>
      <w:r w:rsidRPr="0011639F">
        <w:t xml:space="preserve">. </w:t>
      </w:r>
      <w:r>
        <w:t xml:space="preserve">They further referred to the United Nations </w:t>
      </w:r>
      <w:r w:rsidRPr="0011639F">
        <w:t xml:space="preserve">Convention </w:t>
      </w:r>
      <w:r w:rsidR="005D4F52">
        <w:t>on the Rights of the Child.</w:t>
      </w:r>
    </w:p>
    <w:p w:rsidR="00AD1B06" w:rsidRDefault="000A3A93" w:rsidP="001F4C2E">
      <w:pPr>
        <w:pStyle w:val="JuPara"/>
      </w:pPr>
      <w:r w:rsidRPr="00D0087A">
        <w:fldChar w:fldCharType="begin"/>
      </w:r>
      <w:r w:rsidRPr="00D0087A">
        <w:instrText xml:space="preserve"> SEQ level0 \*arabic </w:instrText>
      </w:r>
      <w:r w:rsidRPr="00D0087A">
        <w:fldChar w:fldCharType="separate"/>
      </w:r>
      <w:r w:rsidR="00794456">
        <w:rPr>
          <w:noProof/>
        </w:rPr>
        <w:t>84</w:t>
      </w:r>
      <w:r w:rsidRPr="00D0087A">
        <w:fldChar w:fldCharType="end"/>
      </w:r>
      <w:r w:rsidRPr="00D0087A">
        <w:t>.  </w:t>
      </w:r>
      <w:r w:rsidR="006D2921" w:rsidRPr="006302CF">
        <w:t>With regard</w:t>
      </w:r>
      <w:r w:rsidR="006D2921">
        <w:t xml:space="preserve"> to the instant case, they considered, in particular, that the o</w:t>
      </w:r>
      <w:r w:rsidR="006D2921" w:rsidRPr="0011639F">
        <w:t xml:space="preserve">bligation </w:t>
      </w:r>
      <w:r w:rsidR="00DD79CF">
        <w:t xml:space="preserve">on </w:t>
      </w:r>
      <w:r w:rsidR="006D2921">
        <w:t xml:space="preserve">the domestic courts deciding on </w:t>
      </w:r>
      <w:r w:rsidR="00DD79CF">
        <w:t>a child</w:t>
      </w:r>
      <w:r w:rsidR="00F7260D">
        <w:t>’</w:t>
      </w:r>
      <w:r w:rsidR="00DD79CF">
        <w:t xml:space="preserve">s </w:t>
      </w:r>
      <w:r w:rsidR="006D2921">
        <w:t>return to conduct an “in-depth examination of the entire family situation”</w:t>
      </w:r>
      <w:r w:rsidR="006D2921" w:rsidRPr="0011639F">
        <w:t xml:space="preserve">, </w:t>
      </w:r>
      <w:r w:rsidR="006D2921">
        <w:t xml:space="preserve">as the Chamber required in its judgment, contradicted the Hague </w:t>
      </w:r>
      <w:r w:rsidR="006D2921" w:rsidRPr="0011639F">
        <w:t>Convention</w:t>
      </w:r>
      <w:r w:rsidR="006D2921">
        <w:t xml:space="preserve">, which provided that matters concerning custody or residence of the child came under the jurisdiction of the courts </w:t>
      </w:r>
      <w:r w:rsidR="00B81BDD">
        <w:t xml:space="preserve">of </w:t>
      </w:r>
      <w:r w:rsidR="006D2921">
        <w:t>the child</w:t>
      </w:r>
      <w:r w:rsidR="00F7260D">
        <w:t>’</w:t>
      </w:r>
      <w:r w:rsidR="006D2921">
        <w:t xml:space="preserve">s </w:t>
      </w:r>
      <w:r w:rsidR="00B81BDD">
        <w:t xml:space="preserve">place </w:t>
      </w:r>
      <w:r w:rsidR="006D2921">
        <w:t>of habitual residence.</w:t>
      </w:r>
    </w:p>
    <w:p w:rsidR="00AD1B06" w:rsidRDefault="000A3A93" w:rsidP="001F4C2E">
      <w:pPr>
        <w:pStyle w:val="JuPara"/>
      </w:pPr>
      <w:r>
        <w:fldChar w:fldCharType="begin"/>
      </w:r>
      <w:r>
        <w:instrText xml:space="preserve"> SEQ level0 \*arabic </w:instrText>
      </w:r>
      <w:r>
        <w:fldChar w:fldCharType="separate"/>
      </w:r>
      <w:r w:rsidR="00794456">
        <w:rPr>
          <w:noProof/>
        </w:rPr>
        <w:t>85</w:t>
      </w:r>
      <w:r>
        <w:fldChar w:fldCharType="end"/>
      </w:r>
      <w:r>
        <w:t>.  </w:t>
      </w:r>
      <w:r w:rsidR="006D2921" w:rsidRPr="006302CF">
        <w:t>Moreover,</w:t>
      </w:r>
      <w:r w:rsidR="006D2921">
        <w:t xml:space="preserve"> they considered that the domestic courts were best placed to assess the child</w:t>
      </w:r>
      <w:r w:rsidR="00F7260D">
        <w:t>’</w:t>
      </w:r>
      <w:r w:rsidR="006D2921">
        <w:t>s best interest</w:t>
      </w:r>
      <w:r w:rsidR="00DD79CF">
        <w:t>s</w:t>
      </w:r>
      <w:r w:rsidR="006D2921" w:rsidRPr="0011639F">
        <w:t xml:space="preserve">: </w:t>
      </w:r>
      <w:r w:rsidR="006D2921">
        <w:t>the Court ought not to take their place, but merely verify whether the requirements of A</w:t>
      </w:r>
      <w:r w:rsidR="006D2921" w:rsidRPr="0011639F">
        <w:t>rticle 8</w:t>
      </w:r>
      <w:r w:rsidR="006D2921">
        <w:t xml:space="preserve"> had been satisfied</w:t>
      </w:r>
      <w:r w:rsidR="006D2921" w:rsidRPr="0011639F">
        <w:t xml:space="preserve">. </w:t>
      </w:r>
      <w:r w:rsidR="006D2921">
        <w:t xml:space="preserve">Requiring such an in-depth examination would ultimately level out the differences between the procedure for return and custody proceedings, which would frustrate the meaning of the Hague </w:t>
      </w:r>
      <w:r w:rsidR="006D2921" w:rsidRPr="0011639F">
        <w:t xml:space="preserve">Convention. </w:t>
      </w:r>
      <w:r w:rsidR="006D2921">
        <w:t xml:space="preserve">They emphasised that </w:t>
      </w:r>
      <w:r w:rsidR="00DD79CF">
        <w:t xml:space="preserve">the latter </w:t>
      </w:r>
      <w:r w:rsidR="006D2921">
        <w:t xml:space="preserve">text provided for </w:t>
      </w:r>
      <w:r w:rsidR="006D2921" w:rsidRPr="0011639F">
        <w:t xml:space="preserve">exceptions </w:t>
      </w:r>
      <w:r w:rsidR="006D2921">
        <w:t>to the return of the child in A</w:t>
      </w:r>
      <w:r w:rsidR="006D2921" w:rsidRPr="0011639F">
        <w:t xml:space="preserve">rticles 12, 13 </w:t>
      </w:r>
      <w:r w:rsidR="006D2921">
        <w:t xml:space="preserve">and </w:t>
      </w:r>
      <w:r w:rsidR="005D4F52">
        <w:t>20.</w:t>
      </w:r>
    </w:p>
    <w:p w:rsidR="007214EF" w:rsidRPr="0011639F" w:rsidRDefault="000A3A93" w:rsidP="001F4C2E">
      <w:pPr>
        <w:pStyle w:val="JuPara"/>
      </w:pPr>
      <w:r w:rsidRPr="00D0087A">
        <w:fldChar w:fldCharType="begin"/>
      </w:r>
      <w:r w:rsidRPr="00D0087A">
        <w:instrText xml:space="preserve"> SEQ level0 \*arabic </w:instrText>
      </w:r>
      <w:r w:rsidRPr="00D0087A">
        <w:fldChar w:fldCharType="separate"/>
      </w:r>
      <w:r w:rsidR="00794456">
        <w:rPr>
          <w:noProof/>
        </w:rPr>
        <w:t>86</w:t>
      </w:r>
      <w:r w:rsidRPr="00D0087A">
        <w:fldChar w:fldCharType="end"/>
      </w:r>
      <w:r w:rsidRPr="00D0087A">
        <w:t>.  </w:t>
      </w:r>
      <w:r w:rsidR="006D2921" w:rsidRPr="006302CF">
        <w:t>With</w:t>
      </w:r>
      <w:r w:rsidR="006D2921">
        <w:t xml:space="preserve"> regard to the psychological report to which the domestic courts had not, according to the Chamber judgment, attached sufficient importance, the </w:t>
      </w:r>
      <w:r w:rsidR="006D2921" w:rsidRPr="0011639F">
        <w:t>Government note</w:t>
      </w:r>
      <w:r w:rsidR="006D2921">
        <w:t>d that it had been submitted by the mother to demonstrate the existence of a grave risk in the event of return within the meaning of A</w:t>
      </w:r>
      <w:r w:rsidR="006D2921" w:rsidRPr="0011639F">
        <w:t xml:space="preserve">rticle 13 </w:t>
      </w:r>
      <w:r w:rsidR="006D2921">
        <w:t xml:space="preserve">of the Hague </w:t>
      </w:r>
      <w:r w:rsidR="006D2921" w:rsidRPr="0011639F">
        <w:t xml:space="preserve">Convention. </w:t>
      </w:r>
      <w:r w:rsidR="006D2921">
        <w:t>In finding th</w:t>
      </w:r>
      <w:r w:rsidR="00703061">
        <w:t>o</w:t>
      </w:r>
      <w:r w:rsidR="006D2921">
        <w:t xml:space="preserve">se allegations unfounded, the appeal court </w:t>
      </w:r>
      <w:r w:rsidR="00DD79CF">
        <w:t xml:space="preserve">had </w:t>
      </w:r>
      <w:r w:rsidR="006D2921">
        <w:t>dismissed them under A</w:t>
      </w:r>
      <w:r w:rsidR="006D2921" w:rsidRPr="0011639F">
        <w:t>rticle</w:t>
      </w:r>
      <w:r w:rsidR="006D2921">
        <w:t> </w:t>
      </w:r>
      <w:r w:rsidR="006D2921" w:rsidRPr="0011639F">
        <w:t xml:space="preserve">13 </w:t>
      </w:r>
      <w:r w:rsidR="006D2921">
        <w:t xml:space="preserve">of the Hague </w:t>
      </w:r>
      <w:r w:rsidR="006D2921" w:rsidRPr="0011639F">
        <w:t>Convention</w:t>
      </w:r>
      <w:r w:rsidR="006D2921">
        <w:t xml:space="preserve">, within the margin of discretion permitted by and </w:t>
      </w:r>
      <w:r w:rsidR="00DD79CF">
        <w:t>in line with t</w:t>
      </w:r>
      <w:r w:rsidR="006D2921">
        <w:t xml:space="preserve">he objective pursued by </w:t>
      </w:r>
      <w:r w:rsidR="00703061">
        <w:t xml:space="preserve">the </w:t>
      </w:r>
      <w:r w:rsidR="006D2921">
        <w:t xml:space="preserve">Hague </w:t>
      </w:r>
      <w:r w:rsidR="006D2921" w:rsidRPr="0011639F">
        <w:t xml:space="preserve">Convention. </w:t>
      </w:r>
      <w:r w:rsidR="006D2921">
        <w:t xml:space="preserve">In the light of these </w:t>
      </w:r>
      <w:r w:rsidR="006D2921" w:rsidRPr="0011639F">
        <w:t xml:space="preserve">arguments, </w:t>
      </w:r>
      <w:r w:rsidR="006D2921">
        <w:t xml:space="preserve">and referring also to the dissenting </w:t>
      </w:r>
      <w:r w:rsidR="006D2921" w:rsidRPr="0011639F">
        <w:t xml:space="preserve">opinion </w:t>
      </w:r>
      <w:r w:rsidR="006D2921">
        <w:t xml:space="preserve">of </w:t>
      </w:r>
      <w:r w:rsidR="006D2921" w:rsidRPr="0011639F">
        <w:t>ju</w:t>
      </w:r>
      <w:r w:rsidR="006D2921">
        <w:t>d</w:t>
      </w:r>
      <w:r w:rsidR="006D2921" w:rsidRPr="0011639F">
        <w:t xml:space="preserve">ges Myjer </w:t>
      </w:r>
      <w:r w:rsidR="006D2921">
        <w:t xml:space="preserve">and </w:t>
      </w:r>
      <w:r w:rsidR="006D2921" w:rsidRPr="0011639F">
        <w:t>López Guerra</w:t>
      </w:r>
      <w:r w:rsidR="006D2921">
        <w:t xml:space="preserve"> </w:t>
      </w:r>
      <w:r w:rsidR="00703061">
        <w:t xml:space="preserve">annexed </w:t>
      </w:r>
      <w:r w:rsidR="006D2921">
        <w:t xml:space="preserve">to the Chamber judgment, the </w:t>
      </w:r>
      <w:r w:rsidR="006D2921" w:rsidRPr="0011639F">
        <w:t xml:space="preserve">Government </w:t>
      </w:r>
      <w:r w:rsidR="006D2921">
        <w:t xml:space="preserve">of </w:t>
      </w:r>
      <w:r w:rsidR="006D2921" w:rsidRPr="0011639F">
        <w:t>Finland</w:t>
      </w:r>
      <w:r w:rsidR="006D2921">
        <w:t xml:space="preserve"> was of the view that there had not been a viol</w:t>
      </w:r>
      <w:r w:rsidR="006D2921" w:rsidRPr="0011639F">
        <w:t xml:space="preserve">ation </w:t>
      </w:r>
      <w:r w:rsidR="006D2921">
        <w:t>of A</w:t>
      </w:r>
      <w:r w:rsidR="006D2921" w:rsidRPr="0011639F">
        <w:t xml:space="preserve">rticle 8 </w:t>
      </w:r>
      <w:r w:rsidR="006D2921">
        <w:t xml:space="preserve">of the </w:t>
      </w:r>
      <w:r w:rsidR="006D2921" w:rsidRPr="0011639F">
        <w:t xml:space="preserve">Convention </w:t>
      </w:r>
      <w:r w:rsidR="006D2921">
        <w:t>in this case</w:t>
      </w:r>
      <w:r w:rsidR="007214EF" w:rsidRPr="0011639F">
        <w:t>.</w:t>
      </w:r>
    </w:p>
    <w:p w:rsidR="00984ED9" w:rsidRPr="0011639F" w:rsidRDefault="00984ED9" w:rsidP="001F4C2E">
      <w:pPr>
        <w:pStyle w:val="JuHi"/>
      </w:pPr>
      <w:r w:rsidRPr="0011639F">
        <w:t>ii.</w:t>
      </w:r>
      <w:r w:rsidR="00D600B5">
        <w:t>  </w:t>
      </w:r>
      <w:r>
        <w:t>The G</w:t>
      </w:r>
      <w:r w:rsidRPr="0011639F">
        <w:t xml:space="preserve">overnment </w:t>
      </w:r>
      <w:r>
        <w:t xml:space="preserve">of the Czech </w:t>
      </w:r>
      <w:r w:rsidRPr="0011639F">
        <w:t>R</w:t>
      </w:r>
      <w:r>
        <w:t>e</w:t>
      </w:r>
      <w:r w:rsidRPr="0011639F">
        <w:t>publi</w:t>
      </w:r>
      <w:r>
        <w:t>c</w:t>
      </w:r>
    </w:p>
    <w:p w:rsidR="00AD1B06" w:rsidRDefault="00984ED9" w:rsidP="001F4C2E">
      <w:pPr>
        <w:pStyle w:val="JuPara"/>
      </w:pPr>
      <w:r w:rsidRPr="0011639F">
        <w:fldChar w:fldCharType="begin"/>
      </w:r>
      <w:r w:rsidRPr="0011639F">
        <w:instrText xml:space="preserve"> SEQ level0 \*arabic </w:instrText>
      </w:r>
      <w:r w:rsidRPr="0011639F">
        <w:fldChar w:fldCharType="separate"/>
      </w:r>
      <w:r w:rsidR="00794456">
        <w:rPr>
          <w:noProof/>
        </w:rPr>
        <w:t>87</w:t>
      </w:r>
      <w:r w:rsidRPr="0011639F">
        <w:fldChar w:fldCharType="end"/>
      </w:r>
      <w:r w:rsidRPr="0011639F">
        <w:t>.  </w:t>
      </w:r>
      <w:r>
        <w:t xml:space="preserve">The </w:t>
      </w:r>
      <w:r w:rsidRPr="0011639F">
        <w:t xml:space="preserve">Government </w:t>
      </w:r>
      <w:r>
        <w:t>considered that the Grand Chamber</w:t>
      </w:r>
      <w:r w:rsidR="00F7260D">
        <w:t>’</w:t>
      </w:r>
      <w:r>
        <w:t xml:space="preserve">s forthcoming </w:t>
      </w:r>
      <w:r w:rsidR="00DD6BFB">
        <w:t xml:space="preserve">decision </w:t>
      </w:r>
      <w:r>
        <w:t xml:space="preserve">would be of </w:t>
      </w:r>
      <w:r w:rsidR="00DD6BFB">
        <w:t xml:space="preserve">considerable </w:t>
      </w:r>
      <w:r>
        <w:t xml:space="preserve">importance not only for the respondent State and the Convention system, but also for the operation of the Hague </w:t>
      </w:r>
      <w:r w:rsidRPr="0011639F">
        <w:t xml:space="preserve">Convention </w:t>
      </w:r>
      <w:r>
        <w:t xml:space="preserve">and for countries outside the European </w:t>
      </w:r>
      <w:r w:rsidRPr="0011639F">
        <w:t xml:space="preserve">continent. </w:t>
      </w:r>
      <w:r>
        <w:t xml:space="preserve">They considered that the Hague </w:t>
      </w:r>
      <w:r w:rsidRPr="0011639F">
        <w:t xml:space="preserve">Convention </w:t>
      </w:r>
      <w:r>
        <w:t>provided an appropriate procedure, given the serious consequences of abduction for both the child and the parent</w:t>
      </w:r>
      <w:r w:rsidR="00703061">
        <w:t xml:space="preserve"> complaining of the abduction</w:t>
      </w:r>
      <w:r w:rsidRPr="0011639F">
        <w:t xml:space="preserve">. </w:t>
      </w:r>
      <w:r>
        <w:t xml:space="preserve">In order to </w:t>
      </w:r>
      <w:r w:rsidR="00DD6BFB">
        <w:t xml:space="preserve">preclude </w:t>
      </w:r>
      <w:r>
        <w:t xml:space="preserve">the harmful effects of abduction, rapid proceedings and a prompt return were required, the Hague </w:t>
      </w:r>
      <w:r w:rsidRPr="0011639F">
        <w:t xml:space="preserve">Convention </w:t>
      </w:r>
      <w:r>
        <w:t>being based on the assumption that the restoration of the status quo that existed prior to the unlawful removal was the best starting point to ensure protection of the rights in question. They also referred, in a similar vein</w:t>
      </w:r>
      <w:r w:rsidRPr="0011639F">
        <w:t xml:space="preserve">, </w:t>
      </w:r>
      <w:r>
        <w:t xml:space="preserve">to the Brussels </w:t>
      </w:r>
      <w:r w:rsidR="00B41635" w:rsidRPr="0011639F">
        <w:t xml:space="preserve">II bis </w:t>
      </w:r>
      <w:r w:rsidRPr="0011639F">
        <w:t>R</w:t>
      </w:r>
      <w:r>
        <w:t>e</w:t>
      </w:r>
      <w:r w:rsidRPr="0011639F">
        <w:t>g</w:t>
      </w:r>
      <w:r>
        <w:t>ulation, a</w:t>
      </w:r>
      <w:r w:rsidRPr="0011639F">
        <w:t xml:space="preserve">pplicable </w:t>
      </w:r>
      <w:r>
        <w:t>within the European Union.</w:t>
      </w:r>
    </w:p>
    <w:p w:rsidR="00172900" w:rsidRDefault="00A143F3" w:rsidP="001F4C2E">
      <w:pPr>
        <w:pStyle w:val="JuPara"/>
      </w:pPr>
      <w:r>
        <w:fldChar w:fldCharType="begin"/>
      </w:r>
      <w:r>
        <w:instrText xml:space="preserve"> SEQ level0 \*arabic </w:instrText>
      </w:r>
      <w:r>
        <w:fldChar w:fldCharType="separate"/>
      </w:r>
      <w:r w:rsidR="00794456">
        <w:rPr>
          <w:noProof/>
        </w:rPr>
        <w:t>88</w:t>
      </w:r>
      <w:r>
        <w:fldChar w:fldCharType="end"/>
      </w:r>
      <w:r>
        <w:t>.  </w:t>
      </w:r>
      <w:r w:rsidR="00984ED9" w:rsidRPr="006302CF">
        <w:t>The Government</w:t>
      </w:r>
      <w:r w:rsidR="00984ED9" w:rsidRPr="0011639F">
        <w:t xml:space="preserve"> </w:t>
      </w:r>
      <w:r w:rsidR="00984ED9">
        <w:t xml:space="preserve">further stated that the Hague </w:t>
      </w:r>
      <w:r w:rsidR="00984ED9" w:rsidRPr="0011639F">
        <w:t xml:space="preserve">Convention </w:t>
      </w:r>
      <w:r w:rsidR="00984ED9">
        <w:t>had explicitly left the issue of custody to the courts of the country of the child</w:t>
      </w:r>
      <w:r w:rsidR="00F7260D">
        <w:t>’</w:t>
      </w:r>
      <w:r w:rsidR="00984ED9">
        <w:t>s habitual residence and that refusal of the child</w:t>
      </w:r>
      <w:r w:rsidR="00F7260D">
        <w:t>’</w:t>
      </w:r>
      <w:r w:rsidR="00984ED9">
        <w:t xml:space="preserve">s return was provided for in cases of a grave risk </w:t>
      </w:r>
      <w:r w:rsidR="00DD6BFB">
        <w:t xml:space="preserve">to </w:t>
      </w:r>
      <w:r w:rsidR="00984ED9">
        <w:t xml:space="preserve">the child. The </w:t>
      </w:r>
      <w:r w:rsidR="00984ED9" w:rsidRPr="0011639F">
        <w:t>Government</w:t>
      </w:r>
      <w:r w:rsidR="00984ED9">
        <w:t xml:space="preserve"> considered that the development of the Court</w:t>
      </w:r>
      <w:r w:rsidR="00F7260D">
        <w:t>’</w:t>
      </w:r>
      <w:r w:rsidR="00984ED9">
        <w:t xml:space="preserve">s case-law in this field, the main points of which </w:t>
      </w:r>
      <w:r w:rsidR="00703061">
        <w:t xml:space="preserve">they </w:t>
      </w:r>
      <w:r w:rsidR="00984ED9">
        <w:t xml:space="preserve">set out, undermined the principle of </w:t>
      </w:r>
      <w:r w:rsidR="00984ED9" w:rsidRPr="0011639F">
        <w:t xml:space="preserve">subsidiarity </w:t>
      </w:r>
      <w:r w:rsidR="00984ED9">
        <w:t xml:space="preserve">and ran contrary to the aim pursued by the Hague </w:t>
      </w:r>
      <w:r w:rsidR="00984ED9" w:rsidRPr="0011639F">
        <w:t xml:space="preserve">Convention. </w:t>
      </w:r>
      <w:r w:rsidR="00984ED9">
        <w:t xml:space="preserve">An “in-depth examination of the entire family situation” amounted to examining the issue of custody itself, </w:t>
      </w:r>
      <w:r w:rsidR="00B04596">
        <w:t>and thus</w:t>
      </w:r>
      <w:r w:rsidR="00984ED9">
        <w:t xml:space="preserve"> slowing down the proceedings</w:t>
      </w:r>
      <w:r w:rsidR="00B04596">
        <w:t>,</w:t>
      </w:r>
      <w:r w:rsidR="00984ED9">
        <w:t xml:space="preserve"> even though the passage of time could </w:t>
      </w:r>
      <w:r w:rsidR="00F42BBD">
        <w:t xml:space="preserve">play a significant role where the child was heard in the proceedings. </w:t>
      </w:r>
      <w:r w:rsidR="001F5848">
        <w:t xml:space="preserve">In addition, basic fairness </w:t>
      </w:r>
      <w:r w:rsidR="00703061">
        <w:t xml:space="preserve">should mean </w:t>
      </w:r>
      <w:r w:rsidR="001F5848">
        <w:t xml:space="preserve">that the abducting parent, who </w:t>
      </w:r>
      <w:r w:rsidR="00B04596">
        <w:t xml:space="preserve">was </w:t>
      </w:r>
      <w:r w:rsidR="001F5848">
        <w:t>required to prove in a short period of time the existence of a grave threat in the event of the child</w:t>
      </w:r>
      <w:r w:rsidR="00F7260D">
        <w:t>’</w:t>
      </w:r>
      <w:r w:rsidR="001F5848">
        <w:t xml:space="preserve">s return, </w:t>
      </w:r>
      <w:r w:rsidR="00703061">
        <w:t xml:space="preserve">was </w:t>
      </w:r>
      <w:r w:rsidR="001F5848">
        <w:t xml:space="preserve">deprived of any procedural advantage rather than having access to the courts of the country of his or her choice to determine the merits of </w:t>
      </w:r>
      <w:r w:rsidR="00F42BBD">
        <w:t xml:space="preserve">a </w:t>
      </w:r>
      <w:r w:rsidR="001F5848">
        <w:t>custody dispute.</w:t>
      </w:r>
    </w:p>
    <w:p w:rsidR="00172900" w:rsidRDefault="00A143F3" w:rsidP="001F4C2E">
      <w:pPr>
        <w:pStyle w:val="JuPara"/>
      </w:pPr>
      <w:r w:rsidRPr="00D0087A">
        <w:fldChar w:fldCharType="begin"/>
      </w:r>
      <w:r w:rsidRPr="00D0087A">
        <w:instrText xml:space="preserve"> SEQ level0 \*arabic </w:instrText>
      </w:r>
      <w:r w:rsidRPr="00D0087A">
        <w:fldChar w:fldCharType="separate"/>
      </w:r>
      <w:r w:rsidR="00794456">
        <w:rPr>
          <w:noProof/>
        </w:rPr>
        <w:t>89</w:t>
      </w:r>
      <w:r w:rsidRPr="00D0087A">
        <w:fldChar w:fldCharType="end"/>
      </w:r>
      <w:r w:rsidRPr="00D0087A">
        <w:t>.  </w:t>
      </w:r>
      <w:r w:rsidR="001F5848" w:rsidRPr="006302CF">
        <w:t>The</w:t>
      </w:r>
      <w:r w:rsidR="001F5848">
        <w:t xml:space="preserve"> </w:t>
      </w:r>
      <w:r w:rsidR="001F5848" w:rsidRPr="0011639F">
        <w:t>Government</w:t>
      </w:r>
      <w:r w:rsidR="001F5848">
        <w:t xml:space="preserve"> of the </w:t>
      </w:r>
      <w:smartTag w:uri="urn:schemas-microsoft-com:office:smarttags" w:element="PlaceName">
        <w:r w:rsidR="001F5848">
          <w:t>Czech</w:t>
        </w:r>
      </w:smartTag>
      <w:r w:rsidR="001F5848">
        <w:t xml:space="preserve"> </w:t>
      </w:r>
      <w:smartTag w:uri="urn:schemas-microsoft-com:office:smarttags" w:element="PlaceType">
        <w:r w:rsidR="001F5848" w:rsidRPr="0011639F">
          <w:t>R</w:t>
        </w:r>
        <w:r w:rsidR="001F5848">
          <w:t>e</w:t>
        </w:r>
        <w:r w:rsidR="001F5848" w:rsidRPr="0011639F">
          <w:t>publi</w:t>
        </w:r>
        <w:r w:rsidR="001F5848">
          <w:t>c</w:t>
        </w:r>
      </w:smartTag>
      <w:r w:rsidR="001F5848" w:rsidRPr="0011639F">
        <w:t xml:space="preserve"> </w:t>
      </w:r>
      <w:r w:rsidR="001F5848">
        <w:t xml:space="preserve">noted, in particular, a conflict between the requirement </w:t>
      </w:r>
      <w:r w:rsidR="00B04596">
        <w:t xml:space="preserve">of speed </w:t>
      </w:r>
      <w:r w:rsidR="001F5848">
        <w:t xml:space="preserve">laid down in </w:t>
      </w:r>
      <w:smartTag w:uri="urn:schemas-microsoft-com:office:smarttags" w:element="place">
        <w:smartTag w:uri="urn:schemas-microsoft-com:office:smarttags" w:element="City">
          <w:r w:rsidR="001F5848">
            <w:t>the Hague</w:t>
          </w:r>
        </w:smartTag>
      </w:smartTag>
      <w:r w:rsidR="001F5848">
        <w:t xml:space="preserve"> </w:t>
      </w:r>
      <w:r w:rsidR="001F5848" w:rsidRPr="0011639F">
        <w:t xml:space="preserve">Convention </w:t>
      </w:r>
      <w:r w:rsidR="001F5848">
        <w:t>and the high standard of proof set out in the Court</w:t>
      </w:r>
      <w:r w:rsidR="00F7260D">
        <w:t>’</w:t>
      </w:r>
      <w:r w:rsidR="001F5848">
        <w:t xml:space="preserve">s recent case-law. </w:t>
      </w:r>
      <w:r w:rsidR="000304B4">
        <w:t xml:space="preserve">Assessment of the </w:t>
      </w:r>
      <w:r w:rsidR="001F5848">
        <w:t>best interest</w:t>
      </w:r>
      <w:r w:rsidR="00B04596">
        <w:t>s</w:t>
      </w:r>
      <w:r w:rsidR="001F5848">
        <w:t xml:space="preserve"> of </w:t>
      </w:r>
      <w:r w:rsidR="00703061">
        <w:t xml:space="preserve">the </w:t>
      </w:r>
      <w:r w:rsidR="001F5848">
        <w:t>child</w:t>
      </w:r>
      <w:r w:rsidR="000304B4">
        <w:t xml:space="preserve"> differed significantly </w:t>
      </w:r>
      <w:r w:rsidR="001F5848">
        <w:t>depending on whether it was carried out in the course of return proceedings b</w:t>
      </w:r>
      <w:r w:rsidR="000304B4">
        <w:t xml:space="preserve">efore </w:t>
      </w:r>
      <w:r w:rsidR="001F5848">
        <w:t>a court in the country to which the child had been taken or whether it took place in the context of custody proceedings by another court in the child</w:t>
      </w:r>
      <w:r w:rsidR="00F7260D">
        <w:t>’</w:t>
      </w:r>
      <w:r w:rsidR="001F5848">
        <w:t>s country of habitual residence</w:t>
      </w:r>
      <w:r w:rsidR="001F5848" w:rsidRPr="0011639F">
        <w:t xml:space="preserve">. </w:t>
      </w:r>
      <w:r w:rsidR="001F5848">
        <w:t>As th</w:t>
      </w:r>
      <w:r w:rsidR="000304B4">
        <w:t>ose</w:t>
      </w:r>
      <w:r w:rsidR="001F5848">
        <w:t xml:space="preserve"> States who were Parties to both the </w:t>
      </w:r>
      <w:r w:rsidR="001F5848" w:rsidRPr="0011639F">
        <w:t xml:space="preserve">Convention </w:t>
      </w:r>
      <w:r w:rsidR="001F5848">
        <w:t xml:space="preserve">and the Hague </w:t>
      </w:r>
      <w:r w:rsidR="001F5848" w:rsidRPr="0011639F">
        <w:t xml:space="preserve">Convention </w:t>
      </w:r>
      <w:r w:rsidR="001F5848">
        <w:t xml:space="preserve">were required to comply with their obligations </w:t>
      </w:r>
      <w:r w:rsidR="000304B4">
        <w:t xml:space="preserve">in </w:t>
      </w:r>
      <w:r w:rsidR="001F5848">
        <w:t xml:space="preserve">respect </w:t>
      </w:r>
      <w:r w:rsidR="000304B4">
        <w:t xml:space="preserve">of </w:t>
      </w:r>
      <w:r w:rsidR="001F5848">
        <w:t xml:space="preserve">both of these texts, they required consistent interpretation and application which reconciled them, it being noted that the Brussels </w:t>
      </w:r>
      <w:r w:rsidR="00B41635" w:rsidRPr="0011639F">
        <w:t xml:space="preserve">II bis </w:t>
      </w:r>
      <w:r w:rsidR="001F5848" w:rsidRPr="0011639F">
        <w:t>R</w:t>
      </w:r>
      <w:r w:rsidR="001F5848">
        <w:t>e</w:t>
      </w:r>
      <w:r w:rsidR="001F5848" w:rsidRPr="0011639F">
        <w:t>g</w:t>
      </w:r>
      <w:r w:rsidR="001F5848">
        <w:t>u</w:t>
      </w:r>
      <w:r w:rsidR="001F5848" w:rsidRPr="0011639F">
        <w:t>l</w:t>
      </w:r>
      <w:r w:rsidR="001F5848">
        <w:t xml:space="preserve">ation was even stricter than the Hague </w:t>
      </w:r>
      <w:r w:rsidR="001F5848" w:rsidRPr="0011639F">
        <w:t xml:space="preserve">Convention. </w:t>
      </w:r>
      <w:r w:rsidR="001F5848">
        <w:t xml:space="preserve">The database created by the </w:t>
      </w:r>
      <w:r w:rsidR="001F5848" w:rsidRPr="00FB516B">
        <w:t xml:space="preserve">Permanent Bureau of the Hague Conference on Private International Law </w:t>
      </w:r>
      <w:r w:rsidR="001F5848" w:rsidRPr="0011639F">
        <w:t xml:space="preserve">(INCADAT) </w:t>
      </w:r>
      <w:r w:rsidR="001F5848">
        <w:t xml:space="preserve">showed that national courts tended to impose strict application of the Hague </w:t>
      </w:r>
      <w:r w:rsidR="001F5848" w:rsidRPr="0011639F">
        <w:t xml:space="preserve">Convention, </w:t>
      </w:r>
      <w:r w:rsidR="001F5848">
        <w:t xml:space="preserve">in compliance with its purpose. The </w:t>
      </w:r>
      <w:r w:rsidR="001F5848" w:rsidRPr="0011639F">
        <w:t xml:space="preserve">Government </w:t>
      </w:r>
      <w:r w:rsidR="001F5848">
        <w:t>of the Czech Re</w:t>
      </w:r>
      <w:r w:rsidR="001F5848" w:rsidRPr="0011639F">
        <w:t>publi</w:t>
      </w:r>
      <w:r w:rsidR="001F5848">
        <w:t>c</w:t>
      </w:r>
      <w:r w:rsidR="001F5848" w:rsidRPr="0011639F">
        <w:t xml:space="preserve">, </w:t>
      </w:r>
      <w:r w:rsidR="001F5848">
        <w:t>arguing for a return to the p</w:t>
      </w:r>
      <w:r w:rsidR="001F5848" w:rsidRPr="0011639F">
        <w:t>rincip</w:t>
      </w:r>
      <w:r w:rsidR="001F5848">
        <w:t>l</w:t>
      </w:r>
      <w:r w:rsidR="001F5848" w:rsidRPr="0011639F">
        <w:t>e</w:t>
      </w:r>
      <w:r w:rsidR="001F5848">
        <w:t xml:space="preserve"> of subsidiarity, </w:t>
      </w:r>
      <w:r w:rsidR="001F5848" w:rsidRPr="0011639F">
        <w:t>invite</w:t>
      </w:r>
      <w:r w:rsidR="001F5848">
        <w:t xml:space="preserve">d the </w:t>
      </w:r>
      <w:r w:rsidR="001F5848" w:rsidRPr="0011639F">
        <w:t xml:space="preserve">Grand Chamber </w:t>
      </w:r>
      <w:r w:rsidR="001F5848">
        <w:t xml:space="preserve">to </w:t>
      </w:r>
      <w:r w:rsidR="00703061">
        <w:t xml:space="preserve">overturn </w:t>
      </w:r>
      <w:r w:rsidR="001F5848">
        <w:t xml:space="preserve">the Chamber judgment and to set </w:t>
      </w:r>
      <w:r w:rsidR="00703061">
        <w:t xml:space="preserve">limits on </w:t>
      </w:r>
      <w:r w:rsidR="001F5848">
        <w:t>the examination of the family situation by the court deciding on an application for a child</w:t>
      </w:r>
      <w:r w:rsidR="00F7260D">
        <w:t>’</w:t>
      </w:r>
      <w:r w:rsidR="001F5848">
        <w:t>s return.</w:t>
      </w:r>
    </w:p>
    <w:p w:rsidR="00B27197" w:rsidRPr="0011639F" w:rsidRDefault="00B27197" w:rsidP="001F4C2E">
      <w:pPr>
        <w:pStyle w:val="JuHi"/>
      </w:pPr>
      <w:r w:rsidRPr="0011639F">
        <w:t>iii.</w:t>
      </w:r>
      <w:r w:rsidR="00D600B5">
        <w:t>  R</w:t>
      </w:r>
      <w:r w:rsidRPr="0011639F">
        <w:t>eunite International Child Abduction Centre (</w:t>
      </w:r>
      <w:r>
        <w:t>“</w:t>
      </w:r>
      <w:r w:rsidRPr="0011639F">
        <w:t>Reunite</w:t>
      </w:r>
      <w:r>
        <w:t>”</w:t>
      </w:r>
      <w:r w:rsidRPr="0011639F">
        <w:t>)</w:t>
      </w:r>
    </w:p>
    <w:p w:rsidR="00172900" w:rsidRDefault="00B27197" w:rsidP="001F4C2E">
      <w:pPr>
        <w:pStyle w:val="JuPara"/>
      </w:pPr>
      <w:r w:rsidRPr="006302CF">
        <w:fldChar w:fldCharType="begin"/>
      </w:r>
      <w:r w:rsidRPr="00D0087A">
        <w:instrText xml:space="preserve"> SEQ level0 \*arabic </w:instrText>
      </w:r>
      <w:r w:rsidRPr="00D0087A">
        <w:fldChar w:fldCharType="separate"/>
      </w:r>
      <w:r w:rsidR="00794456">
        <w:rPr>
          <w:noProof/>
        </w:rPr>
        <w:t>90</w:t>
      </w:r>
      <w:r w:rsidRPr="00D0087A">
        <w:fldChar w:fldCharType="end"/>
      </w:r>
      <w:r w:rsidRPr="00D0087A">
        <w:t>.</w:t>
      </w:r>
      <w:r w:rsidRPr="0011639F">
        <w:rPr>
          <w:i/>
        </w:rPr>
        <w:t>  Reunite</w:t>
      </w:r>
      <w:r w:rsidRPr="0011639F">
        <w:t xml:space="preserve"> </w:t>
      </w:r>
      <w:r>
        <w:t xml:space="preserve">noted that the Hague </w:t>
      </w:r>
      <w:r w:rsidRPr="0011639F">
        <w:t xml:space="preserve">Convention </w:t>
      </w:r>
      <w:r>
        <w:t>had been designed to facilitate the protection of children who had been subjected to a wrongful cross-border abduction, on the basis of the assumption that, with certain exceptions, the child</w:t>
      </w:r>
      <w:r w:rsidR="00F7260D">
        <w:t>’</w:t>
      </w:r>
      <w:r>
        <w:t xml:space="preserve">s prompt return was in his or her best interests. </w:t>
      </w:r>
      <w:r w:rsidRPr="0011639F">
        <w:rPr>
          <w:i/>
        </w:rPr>
        <w:t>Reunite</w:t>
      </w:r>
      <w:r w:rsidRPr="0011639F">
        <w:t xml:space="preserve"> </w:t>
      </w:r>
      <w:r>
        <w:t>entirely endorsed the Court</w:t>
      </w:r>
      <w:r w:rsidR="00F7260D">
        <w:t>’</w:t>
      </w:r>
      <w:r>
        <w:t xml:space="preserve">s summary of the aims and objectives of the Hague </w:t>
      </w:r>
      <w:r w:rsidRPr="0011639F">
        <w:t xml:space="preserve">Convention </w:t>
      </w:r>
      <w:r>
        <w:t xml:space="preserve">in its judgment in the case of </w:t>
      </w:r>
      <w:r w:rsidRPr="0011639F">
        <w:rPr>
          <w:i/>
        </w:rPr>
        <w:t xml:space="preserve">Maumousseau </w:t>
      </w:r>
      <w:r>
        <w:rPr>
          <w:i/>
        </w:rPr>
        <w:t xml:space="preserve">and </w:t>
      </w:r>
      <w:r w:rsidRPr="0011639F">
        <w:rPr>
          <w:i/>
        </w:rPr>
        <w:t xml:space="preserve">Washington </w:t>
      </w:r>
      <w:r w:rsidRPr="0011639F">
        <w:t>(</w:t>
      </w:r>
      <w:r>
        <w:t>cited above</w:t>
      </w:r>
      <w:r w:rsidRPr="0011639F">
        <w:t>, §</w:t>
      </w:r>
      <w:r>
        <w:t> </w:t>
      </w:r>
      <w:r w:rsidRPr="0011639F">
        <w:t xml:space="preserve">69). </w:t>
      </w:r>
      <w:r>
        <w:t xml:space="preserve">It noted in particular that the Hague </w:t>
      </w:r>
      <w:r w:rsidRPr="0011639F">
        <w:t xml:space="preserve">Convention, </w:t>
      </w:r>
      <w:r>
        <w:t xml:space="preserve">an enormously successful convention </w:t>
      </w:r>
      <w:r w:rsidR="00703061">
        <w:t>in c</w:t>
      </w:r>
      <w:r>
        <w:t>ombat</w:t>
      </w:r>
      <w:r w:rsidR="00703061">
        <w:t xml:space="preserve">ing </w:t>
      </w:r>
      <w:r>
        <w:t>international child abduction, aimed to protect not adults, but children. It provided for a limited number of exceptions to the child</w:t>
      </w:r>
      <w:r w:rsidR="00F7260D">
        <w:t>’</w:t>
      </w:r>
      <w:r>
        <w:t>s prompt return, leaving the issues of the child</w:t>
      </w:r>
      <w:r w:rsidR="00F7260D">
        <w:t>’</w:t>
      </w:r>
      <w:r>
        <w:t>s long-term welfare to the courts in the child</w:t>
      </w:r>
      <w:r w:rsidR="00F7260D">
        <w:t>’</w:t>
      </w:r>
      <w:r>
        <w:t>s country of habitual residence</w:t>
      </w:r>
      <w:r w:rsidRPr="0011639F">
        <w:t xml:space="preserve">. </w:t>
      </w:r>
      <w:r>
        <w:t>The latter thus had the task of conduc</w:t>
      </w:r>
      <w:r w:rsidR="00703061">
        <w:t>t</w:t>
      </w:r>
      <w:r>
        <w:t>ing an in-depth examination of the situation, in the child</w:t>
      </w:r>
      <w:r w:rsidR="00F7260D">
        <w:t>’</w:t>
      </w:r>
      <w:r>
        <w:t xml:space="preserve">s interests, unlike the courts in the </w:t>
      </w:r>
      <w:r w:rsidR="00703061">
        <w:t>S</w:t>
      </w:r>
      <w:r>
        <w:t xml:space="preserve">tate to which the child had been abducted, which, when examining an application for return, were required to make a decision following an examination limited to the </w:t>
      </w:r>
      <w:r w:rsidR="00703061">
        <w:t xml:space="preserve">framework laid down </w:t>
      </w:r>
      <w:r>
        <w:t xml:space="preserve">in the Hague </w:t>
      </w:r>
      <w:r w:rsidRPr="0011639F">
        <w:t>Convention.</w:t>
      </w:r>
    </w:p>
    <w:p w:rsidR="00172900" w:rsidRDefault="00A143F3" w:rsidP="001F4C2E">
      <w:pPr>
        <w:pStyle w:val="JuPara"/>
      </w:pPr>
      <w:r>
        <w:fldChar w:fldCharType="begin"/>
      </w:r>
      <w:r>
        <w:instrText xml:space="preserve"> SEQ level0 \*arabic </w:instrText>
      </w:r>
      <w:r>
        <w:fldChar w:fldCharType="separate"/>
      </w:r>
      <w:r w:rsidR="00794456">
        <w:rPr>
          <w:noProof/>
        </w:rPr>
        <w:t>91</w:t>
      </w:r>
      <w:r>
        <w:fldChar w:fldCharType="end"/>
      </w:r>
      <w:r>
        <w:t>.  </w:t>
      </w:r>
      <w:r w:rsidR="00A270F4" w:rsidRPr="006302CF">
        <w:t>While</w:t>
      </w:r>
      <w:r w:rsidR="00A270F4">
        <w:t xml:space="preserve"> observing that the Court</w:t>
      </w:r>
      <w:r w:rsidR="00703061">
        <w:t>,</w:t>
      </w:r>
      <w:r w:rsidR="00A270F4">
        <w:t xml:space="preserve"> in its case-law</w:t>
      </w:r>
      <w:r w:rsidR="00703061">
        <w:t>,</w:t>
      </w:r>
      <w:r w:rsidR="00A270F4">
        <w:t xml:space="preserve"> had </w:t>
      </w:r>
      <w:r w:rsidR="00A270F4" w:rsidRPr="0011639F">
        <w:t>identifi</w:t>
      </w:r>
      <w:r w:rsidR="00A270F4">
        <w:t xml:space="preserve">ed a number of factors central to the proper functioning of the Hague </w:t>
      </w:r>
      <w:r w:rsidR="00A270F4" w:rsidRPr="0011639F">
        <w:t xml:space="preserve">Convention, </w:t>
      </w:r>
      <w:r w:rsidR="00A270F4" w:rsidRPr="0011639F">
        <w:rPr>
          <w:i/>
        </w:rPr>
        <w:t>Reunite</w:t>
      </w:r>
      <w:r w:rsidR="00A270F4" w:rsidRPr="0011639F">
        <w:t xml:space="preserve"> note</w:t>
      </w:r>
      <w:r w:rsidR="00A270F4">
        <w:t>d that recent developments suggested that courts were being required to conduct a</w:t>
      </w:r>
      <w:r w:rsidR="00F42BBD">
        <w:t xml:space="preserve"> fuller </w:t>
      </w:r>
      <w:r w:rsidR="00A270F4">
        <w:t>examination when determining the exceptions to the child</w:t>
      </w:r>
      <w:r w:rsidR="00F7260D">
        <w:t>’</w:t>
      </w:r>
      <w:r w:rsidR="00A270F4">
        <w:t xml:space="preserve">s return. It therefore invited the </w:t>
      </w:r>
      <w:r w:rsidR="00A270F4" w:rsidRPr="0011639F">
        <w:t>Grand Chamb</w:t>
      </w:r>
      <w:r w:rsidR="00A270F4">
        <w:t>e</w:t>
      </w:r>
      <w:r w:rsidR="00A270F4" w:rsidRPr="0011639F">
        <w:t>r</w:t>
      </w:r>
      <w:r w:rsidR="00A270F4">
        <w:t xml:space="preserve"> to clarify the question of the requirement for an in-depth examination of the entire family situation in the context of the Hague </w:t>
      </w:r>
      <w:r w:rsidR="00A270F4" w:rsidRPr="0011639F">
        <w:t xml:space="preserve">Convention, </w:t>
      </w:r>
      <w:r w:rsidR="00A270F4">
        <w:t xml:space="preserve">and to make it clear that </w:t>
      </w:r>
      <w:r w:rsidR="009306BB">
        <w:t xml:space="preserve">this </w:t>
      </w:r>
      <w:r w:rsidR="00A270F4">
        <w:t xml:space="preserve">concerned only the compatibility of a return with the </w:t>
      </w:r>
      <w:r w:rsidR="00A270F4" w:rsidRPr="0011639F">
        <w:t xml:space="preserve">Convention </w:t>
      </w:r>
      <w:r w:rsidR="00A270F4">
        <w:t>and did not call into question the exclusive jurisdiction of the courts in the country of habitual residence to rule on the merits</w:t>
      </w:r>
      <w:r w:rsidR="007214EF" w:rsidRPr="0011639F">
        <w:t>.</w:t>
      </w:r>
    </w:p>
    <w:p w:rsidR="009D4470" w:rsidRPr="0011639F" w:rsidRDefault="009D4470" w:rsidP="001F4C2E">
      <w:pPr>
        <w:pStyle w:val="JuHa0"/>
        <w:rPr>
          <w:lang w:eastAsia="en-US"/>
        </w:rPr>
      </w:pPr>
      <w:r w:rsidRPr="0011639F">
        <w:rPr>
          <w:lang w:eastAsia="en-US"/>
        </w:rPr>
        <w:t>d.  </w:t>
      </w:r>
      <w:r>
        <w:rPr>
          <w:lang w:eastAsia="en-US"/>
        </w:rPr>
        <w:t>The Court</w:t>
      </w:r>
      <w:r w:rsidR="00F7260D">
        <w:rPr>
          <w:lang w:eastAsia="en-US"/>
        </w:rPr>
        <w:t>’</w:t>
      </w:r>
      <w:r>
        <w:rPr>
          <w:lang w:eastAsia="en-US"/>
        </w:rPr>
        <w:t>s assessment</w:t>
      </w:r>
    </w:p>
    <w:p w:rsidR="009D4470" w:rsidRPr="00516D2E" w:rsidRDefault="00D600B5" w:rsidP="00835F14">
      <w:pPr>
        <w:pStyle w:val="JuHi"/>
      </w:pPr>
      <w:r>
        <w:t>i.</w:t>
      </w:r>
      <w:r w:rsidR="009D4470" w:rsidRPr="00516D2E">
        <w:t>  General principles</w:t>
      </w:r>
    </w:p>
    <w:p w:rsidR="00172900" w:rsidRDefault="009D4470" w:rsidP="001F4C2E">
      <w:pPr>
        <w:pStyle w:val="JuPara"/>
      </w:pPr>
      <w:r w:rsidRPr="0011639F">
        <w:rPr>
          <w:rStyle w:val="sb8d990e2"/>
        </w:rPr>
        <w:fldChar w:fldCharType="begin"/>
      </w:r>
      <w:r w:rsidRPr="0011639F">
        <w:rPr>
          <w:rStyle w:val="sb8d990e2"/>
        </w:rPr>
        <w:instrText xml:space="preserve"> SEQ level0 \*arabic </w:instrText>
      </w:r>
      <w:r w:rsidRPr="0011639F">
        <w:rPr>
          <w:rStyle w:val="sb8d990e2"/>
        </w:rPr>
        <w:fldChar w:fldCharType="separate"/>
      </w:r>
      <w:r w:rsidR="00794456">
        <w:rPr>
          <w:rStyle w:val="sb8d990e2"/>
          <w:noProof/>
        </w:rPr>
        <w:t>92</w:t>
      </w:r>
      <w:r w:rsidRPr="0011639F">
        <w:rPr>
          <w:rStyle w:val="sb8d990e2"/>
        </w:rPr>
        <w:fldChar w:fldCharType="end"/>
      </w:r>
      <w:r w:rsidRPr="0011639F">
        <w:rPr>
          <w:rStyle w:val="sb8d990e2"/>
        </w:rPr>
        <w:t>.  </w:t>
      </w:r>
      <w:r>
        <w:rPr>
          <w:rStyle w:val="sb8d990e2"/>
        </w:rPr>
        <w:t xml:space="preserve">The Court considers it appropriate to reiterate at the outset certain principles which must guide it in </w:t>
      </w:r>
      <w:r w:rsidR="001E37C0">
        <w:rPr>
          <w:rStyle w:val="sb8d990e2"/>
        </w:rPr>
        <w:t xml:space="preserve">its </w:t>
      </w:r>
      <w:r>
        <w:rPr>
          <w:rStyle w:val="sb8d990e2"/>
        </w:rPr>
        <w:t xml:space="preserve">examination of the case, and to which it drew attention in its recent judgment in </w:t>
      </w:r>
      <w:r w:rsidRPr="0011639F">
        <w:rPr>
          <w:i/>
        </w:rPr>
        <w:t xml:space="preserve">Nada </w:t>
      </w:r>
      <w:r>
        <w:rPr>
          <w:i/>
        </w:rPr>
        <w:t>v</w:t>
      </w:r>
      <w:r w:rsidRPr="0011639F">
        <w:rPr>
          <w:i/>
        </w:rPr>
        <w:t>. S</w:t>
      </w:r>
      <w:r>
        <w:rPr>
          <w:i/>
        </w:rPr>
        <w:t>witzerland</w:t>
      </w:r>
      <w:r w:rsidRPr="0011639F">
        <w:t xml:space="preserve"> ([GC], n</w:t>
      </w:r>
      <w:r>
        <w:t>o.</w:t>
      </w:r>
      <w:r w:rsidR="003F0073">
        <w:t> </w:t>
      </w:r>
      <w:r w:rsidRPr="0011639F">
        <w:t>10593/08, §</w:t>
      </w:r>
      <w:r>
        <w:t> </w:t>
      </w:r>
      <w:r w:rsidRPr="0011639F">
        <w:t xml:space="preserve">167, 12 September 2012, </w:t>
      </w:r>
      <w:r>
        <w:t>E</w:t>
      </w:r>
      <w:r w:rsidRPr="0011639F">
        <w:t>CH</w:t>
      </w:r>
      <w:r>
        <w:t>R</w:t>
      </w:r>
      <w:r w:rsidRPr="0011639F">
        <w:t xml:space="preserve"> 2012-</w:t>
      </w:r>
      <w:r w:rsidR="0039325E">
        <w:t>...</w:t>
      </w:r>
      <w:r w:rsidRPr="0011639F">
        <w:t xml:space="preserve">), </w:t>
      </w:r>
      <w:r>
        <w:t>in the following terms</w:t>
      </w:r>
      <w:r w:rsidR="007214EF" w:rsidRPr="0011639F">
        <w:t>:</w:t>
      </w:r>
    </w:p>
    <w:p w:rsidR="009D4470" w:rsidRPr="009D4470" w:rsidRDefault="009D4470" w:rsidP="001F4C2E">
      <w:pPr>
        <w:pStyle w:val="JuQuot"/>
        <w:rPr>
          <w:rFonts w:ascii="TimesNewRoman" w:hAnsi="TimesNewRoman" w:cs="TimesNewRoman"/>
          <w:szCs w:val="24"/>
          <w:lang w:eastAsia="en-GB"/>
        </w:rPr>
      </w:pPr>
      <w:r>
        <w:rPr>
          <w:rFonts w:ascii="TimesNewRoman" w:hAnsi="TimesNewRoman" w:cs="TimesNewRoman"/>
          <w:szCs w:val="24"/>
          <w:lang w:eastAsia="en-GB"/>
        </w:rPr>
        <w:t>“</w:t>
      </w:r>
      <w:r w:rsidRPr="009D4470">
        <w:rPr>
          <w:rFonts w:ascii="TimesNewRoman" w:hAnsi="TimesNewRoman" w:cs="TimesNewRoman"/>
          <w:szCs w:val="24"/>
          <w:lang w:eastAsia="en-GB"/>
        </w:rPr>
        <w:t>168. According to established case-law, a Contracting Party is responsible under Article 1 of the Convention for all acts and omissions of its organs regardless of whether the act or omission in question was a consequence of domestic law or of the necessity to comply with international legal obligations. Article 1 makes no distinction as to the type of rule or measure concerned and does not exclude any part of a Contracting Party</w:t>
      </w:r>
      <w:r w:rsidR="00F7260D">
        <w:rPr>
          <w:rFonts w:ascii="TimesNewRoman" w:hAnsi="TimesNewRoman" w:cs="TimesNewRoman"/>
          <w:szCs w:val="24"/>
          <w:lang w:eastAsia="en-GB"/>
        </w:rPr>
        <w:t>’</w:t>
      </w:r>
      <w:r w:rsidRPr="009D4470">
        <w:rPr>
          <w:rFonts w:ascii="TimesNewRoman" w:hAnsi="TimesNewRoman" w:cs="TimesNewRoman"/>
          <w:szCs w:val="24"/>
          <w:lang w:eastAsia="en-GB"/>
        </w:rPr>
        <w:t xml:space="preserve">s “jurisdiction” from scrutiny under the Convention (see </w:t>
      </w:r>
      <w:r w:rsidRPr="009D4470">
        <w:rPr>
          <w:rFonts w:ascii="TimesNewRoman" w:hAnsi="TimesNewRoman" w:cs="TimesNewRoman"/>
          <w:i/>
          <w:szCs w:val="24"/>
          <w:lang w:eastAsia="en-GB"/>
        </w:rPr>
        <w:t>Bosphorus Hava Yolları Turizm ve Ticaret Anonim Şirketi</w:t>
      </w:r>
      <w:r w:rsidRPr="009D4470">
        <w:rPr>
          <w:rFonts w:ascii="TimesNewRoman" w:hAnsi="TimesNewRoman" w:cs="TimesNewRoman"/>
          <w:szCs w:val="24"/>
          <w:lang w:eastAsia="en-GB"/>
        </w:rPr>
        <w:t xml:space="preserve">, cited above, § 153, and </w:t>
      </w:r>
      <w:r w:rsidRPr="009D4470">
        <w:rPr>
          <w:rFonts w:ascii="TimesNewRoman" w:hAnsi="TimesNewRoman" w:cs="TimesNewRoman"/>
          <w:i/>
          <w:szCs w:val="24"/>
          <w:lang w:eastAsia="en-GB"/>
        </w:rPr>
        <w:t>United Communist Party of Turkey and Others v. Turkey</w:t>
      </w:r>
      <w:r w:rsidRPr="009D4470">
        <w:rPr>
          <w:rFonts w:ascii="TimesNewRoman" w:hAnsi="TimesNewRoman" w:cs="TimesNewRoman"/>
          <w:szCs w:val="24"/>
          <w:lang w:eastAsia="en-GB"/>
        </w:rPr>
        <w:t xml:space="preserve">, 30 January 1998, § 29, Reports 1998-I). Treaty commitments entered into by a State subsequent to the entry into force of the Convention in respect of that State may thus engage its responsibility for Convention purposes (see </w:t>
      </w:r>
      <w:r w:rsidRPr="009D4470">
        <w:rPr>
          <w:rFonts w:ascii="TimesNewRoman" w:hAnsi="TimesNewRoman" w:cs="TimesNewRoman"/>
          <w:i/>
          <w:szCs w:val="24"/>
          <w:lang w:eastAsia="en-GB"/>
        </w:rPr>
        <w:t>Al Saadoon and Mufdhi v. the United Kingdom</w:t>
      </w:r>
      <w:r w:rsidRPr="009D4470">
        <w:rPr>
          <w:rFonts w:ascii="TimesNewRoman" w:hAnsi="TimesNewRoman" w:cs="TimesNewRoman"/>
          <w:szCs w:val="24"/>
          <w:lang w:eastAsia="en-GB"/>
        </w:rPr>
        <w:t>, no.</w:t>
      </w:r>
      <w:r>
        <w:rPr>
          <w:rFonts w:ascii="TimesNewRoman" w:hAnsi="TimesNewRoman" w:cs="TimesNewRoman"/>
          <w:szCs w:val="24"/>
          <w:lang w:eastAsia="en-GB"/>
        </w:rPr>
        <w:t> </w:t>
      </w:r>
      <w:r w:rsidRPr="009D4470">
        <w:rPr>
          <w:rFonts w:ascii="TimesNewRoman" w:hAnsi="TimesNewRoman" w:cs="TimesNewRoman"/>
          <w:szCs w:val="24"/>
          <w:lang w:eastAsia="en-GB"/>
        </w:rPr>
        <w:t xml:space="preserve">61498/08, § 128, ECHR 2010, and </w:t>
      </w:r>
      <w:r w:rsidRPr="009D4470">
        <w:rPr>
          <w:rFonts w:ascii="TimesNewRoman" w:hAnsi="TimesNewRoman" w:cs="TimesNewRoman"/>
          <w:i/>
          <w:szCs w:val="24"/>
          <w:lang w:eastAsia="en-GB"/>
        </w:rPr>
        <w:t>Bosphorus Hava Yolları Turizm ve Ticaret Anonim Şirketi</w:t>
      </w:r>
      <w:r w:rsidRPr="009D4470">
        <w:rPr>
          <w:rFonts w:ascii="TimesNewRoman" w:hAnsi="TimesNewRoman" w:cs="TimesNewRoman"/>
          <w:szCs w:val="24"/>
          <w:lang w:eastAsia="en-GB"/>
        </w:rPr>
        <w:t>, cited above, § 154, and the cases cited therein).</w:t>
      </w:r>
    </w:p>
    <w:p w:rsidR="009D4470" w:rsidRPr="009D4470" w:rsidRDefault="009D4470" w:rsidP="001F4C2E">
      <w:pPr>
        <w:pStyle w:val="JuQuot"/>
        <w:rPr>
          <w:rFonts w:ascii="TimesNewRoman" w:hAnsi="TimesNewRoman" w:cs="TimesNewRoman"/>
          <w:szCs w:val="24"/>
          <w:lang w:eastAsia="en-GB"/>
        </w:rPr>
      </w:pPr>
      <w:r w:rsidRPr="009D4470">
        <w:rPr>
          <w:rFonts w:ascii="TimesNewRoman" w:hAnsi="TimesNewRoman" w:cs="TimesNewRoman"/>
          <w:szCs w:val="24"/>
          <w:lang w:eastAsia="en-GB"/>
        </w:rPr>
        <w:t xml:space="preserve">169. Moreover, the Court reiterates that the Convention cannot be interpreted in a vacuum but must be interpreted in harmony with the general principles of international law. Account should be taken, as indicated in Article 31 § 3 (c) of the 1969 Vienna Convention on the Law of Treaties, of “any relevant rules of international law applicable in the relations between the parties”, and in particular the rules concerning the international protection of human rights (see, for example, </w:t>
      </w:r>
      <w:r w:rsidRPr="009D4470">
        <w:rPr>
          <w:rFonts w:ascii="TimesNewRoman" w:hAnsi="TimesNewRoman" w:cs="TimesNewRoman"/>
          <w:i/>
          <w:szCs w:val="24"/>
          <w:lang w:eastAsia="en-GB"/>
        </w:rPr>
        <w:t>Neulinger and Shuruk v. Switzerland</w:t>
      </w:r>
      <w:r w:rsidRPr="009D4470">
        <w:rPr>
          <w:rFonts w:ascii="TimesNewRoman" w:hAnsi="TimesNewRoman" w:cs="TimesNewRoman"/>
          <w:szCs w:val="24"/>
          <w:lang w:eastAsia="en-GB"/>
        </w:rPr>
        <w:t xml:space="preserve"> [GC], no. 41615/07, § 131, ECHR 2010; </w:t>
      </w:r>
      <w:r w:rsidRPr="009D4470">
        <w:rPr>
          <w:rFonts w:ascii="TimesNewRoman" w:hAnsi="TimesNewRoman" w:cs="TimesNewRoman"/>
          <w:i/>
          <w:szCs w:val="24"/>
          <w:lang w:eastAsia="en-GB"/>
        </w:rPr>
        <w:t xml:space="preserve">Al Adsani v. the United Kingdom </w:t>
      </w:r>
      <w:r w:rsidRPr="009D4470">
        <w:rPr>
          <w:rFonts w:ascii="TimesNewRoman" w:hAnsi="TimesNewRoman" w:cs="TimesNewRoman"/>
          <w:szCs w:val="24"/>
          <w:lang w:eastAsia="en-GB"/>
        </w:rPr>
        <w:t xml:space="preserve">[GC], no. 35763/97, § 55, ECHR 2001-XI; and </w:t>
      </w:r>
      <w:r w:rsidRPr="009D4470">
        <w:rPr>
          <w:rFonts w:ascii="TimesNewRoman" w:hAnsi="TimesNewRoman" w:cs="TimesNewRoman"/>
          <w:i/>
          <w:szCs w:val="24"/>
          <w:lang w:eastAsia="en-GB"/>
        </w:rPr>
        <w:t>Golder v. the United Kingdom</w:t>
      </w:r>
      <w:r w:rsidRPr="009D4470">
        <w:rPr>
          <w:rFonts w:ascii="TimesNewRoman" w:hAnsi="TimesNewRoman" w:cs="TimesNewRoman"/>
          <w:szCs w:val="24"/>
          <w:lang w:eastAsia="en-GB"/>
        </w:rPr>
        <w:t>, 21 February 1975, § 29, Series A no. 18).</w:t>
      </w:r>
    </w:p>
    <w:p w:rsidR="007214EF" w:rsidRPr="0011639F" w:rsidRDefault="009D4470" w:rsidP="001F4C2E">
      <w:pPr>
        <w:pStyle w:val="JuQuot"/>
        <w:rPr>
          <w:i/>
          <w:lang w:eastAsia="en-US"/>
        </w:rPr>
      </w:pPr>
      <w:r w:rsidRPr="009D4470">
        <w:rPr>
          <w:rFonts w:ascii="TimesNewRoman" w:hAnsi="TimesNewRoman" w:cs="TimesNewRoman"/>
          <w:szCs w:val="24"/>
          <w:lang w:eastAsia="en-GB"/>
        </w:rPr>
        <w:t xml:space="preserve">170. When creating new international obligations, States are assumed not to derogate from their previous obligations. Where a number of apparently contradictory instruments are simultaneously applicable, international case-law and academic opinion endeavour to construe them in such a way as to coordinate their effects and avoid any opposition between them. Two diverging commitments must therefore be harmonised as far as possible so that they produce effects that are fully in accordance with existing law (see, to this effect, </w:t>
      </w:r>
      <w:r w:rsidRPr="009D4470">
        <w:rPr>
          <w:rFonts w:ascii="TimesNewRoman" w:hAnsi="TimesNewRoman" w:cs="TimesNewRoman"/>
          <w:i/>
          <w:szCs w:val="24"/>
          <w:lang w:eastAsia="en-GB"/>
        </w:rPr>
        <w:t>Al-Saadoon and Mufdhi</w:t>
      </w:r>
      <w:r w:rsidRPr="009D4470">
        <w:rPr>
          <w:rFonts w:ascii="TimesNewRoman" w:hAnsi="TimesNewRoman" w:cs="TimesNewRoman"/>
          <w:szCs w:val="24"/>
          <w:lang w:eastAsia="en-GB"/>
        </w:rPr>
        <w:t xml:space="preserve">, cited above, § 126; </w:t>
      </w:r>
      <w:r w:rsidRPr="009D4470">
        <w:rPr>
          <w:rFonts w:ascii="TimesNewRoman" w:hAnsi="TimesNewRoman" w:cs="TimesNewRoman"/>
          <w:i/>
          <w:szCs w:val="24"/>
          <w:lang w:eastAsia="en-GB"/>
        </w:rPr>
        <w:t>Al-Adsani</w:t>
      </w:r>
      <w:r w:rsidRPr="009D4470">
        <w:rPr>
          <w:rFonts w:ascii="TimesNewRoman" w:hAnsi="TimesNewRoman" w:cs="TimesNewRoman"/>
          <w:szCs w:val="24"/>
          <w:lang w:eastAsia="en-GB"/>
        </w:rPr>
        <w:t xml:space="preserve">, cited above, § 55; and the </w:t>
      </w:r>
      <w:r w:rsidRPr="009D4470">
        <w:rPr>
          <w:rFonts w:ascii="TimesNewRoman" w:hAnsi="TimesNewRoman" w:cs="TimesNewRoman"/>
          <w:i/>
          <w:szCs w:val="24"/>
          <w:lang w:eastAsia="en-GB"/>
        </w:rPr>
        <w:t>Banković</w:t>
      </w:r>
      <w:r w:rsidRPr="009D4470">
        <w:rPr>
          <w:rFonts w:ascii="TimesNewRoman" w:hAnsi="TimesNewRoman" w:cs="TimesNewRoman"/>
          <w:szCs w:val="24"/>
          <w:lang w:eastAsia="en-GB"/>
        </w:rPr>
        <w:t xml:space="preserve"> decision, cited above, §§ 55-57; see also the references cited in the ILC study group</w:t>
      </w:r>
      <w:r w:rsidR="00F7260D">
        <w:rPr>
          <w:rFonts w:ascii="TimesNewRoman" w:hAnsi="TimesNewRoman" w:cs="TimesNewRoman"/>
          <w:szCs w:val="24"/>
          <w:lang w:eastAsia="en-GB"/>
        </w:rPr>
        <w:t>’</w:t>
      </w:r>
      <w:r w:rsidRPr="009D4470">
        <w:rPr>
          <w:rFonts w:ascii="TimesNewRoman" w:hAnsi="TimesNewRoman" w:cs="TimesNewRoman"/>
          <w:szCs w:val="24"/>
          <w:lang w:eastAsia="en-GB"/>
        </w:rPr>
        <w:t>s report entitled “Fragmentation of international law: difficulties arising from the diversification and expansion of international law”</w:t>
      </w:r>
      <w:r w:rsidR="00703061">
        <w:rPr>
          <w:rFonts w:ascii="TimesNewRoman" w:hAnsi="TimesNewRoman" w:cs="TimesNewRoman"/>
          <w:szCs w:val="24"/>
          <w:lang w:eastAsia="en-GB"/>
        </w:rPr>
        <w:t>...</w:t>
      </w:r>
      <w:r w:rsidRPr="009D4470">
        <w:rPr>
          <w:rFonts w:ascii="TimesNewRoman" w:hAnsi="TimesNewRoman" w:cs="TimesNewRoman"/>
          <w:szCs w:val="24"/>
          <w:lang w:eastAsia="en-GB"/>
        </w:rPr>
        <w:t>)</w:t>
      </w:r>
      <w:r>
        <w:rPr>
          <w:rFonts w:ascii="TimesNewRoman" w:hAnsi="TimesNewRoman" w:cs="TimesNewRoman"/>
          <w:szCs w:val="24"/>
          <w:lang w:eastAsia="en-GB"/>
        </w:rPr>
        <w:t>.”</w:t>
      </w:r>
    </w:p>
    <w:p w:rsidR="00DD185E" w:rsidRPr="00D0087A" w:rsidRDefault="00D573AC" w:rsidP="001F4C2E">
      <w:pPr>
        <w:pStyle w:val="JuPara"/>
        <w:rPr>
          <w:snapToGrid w:val="0"/>
          <w:lang w:eastAsia="en-US"/>
        </w:rPr>
      </w:pPr>
      <w:r w:rsidRPr="0011639F">
        <w:rPr>
          <w:rStyle w:val="sb8d990e2"/>
        </w:rPr>
        <w:fldChar w:fldCharType="begin"/>
      </w:r>
      <w:r w:rsidRPr="0011639F">
        <w:rPr>
          <w:rStyle w:val="sb8d990e2"/>
        </w:rPr>
        <w:instrText xml:space="preserve"> SEQ level0 \*arabic </w:instrText>
      </w:r>
      <w:r w:rsidRPr="0011639F">
        <w:rPr>
          <w:rStyle w:val="sb8d990e2"/>
        </w:rPr>
        <w:fldChar w:fldCharType="separate"/>
      </w:r>
      <w:r w:rsidR="00794456">
        <w:rPr>
          <w:rStyle w:val="sb8d990e2"/>
          <w:noProof/>
        </w:rPr>
        <w:t>93</w:t>
      </w:r>
      <w:r w:rsidRPr="0011639F">
        <w:rPr>
          <w:rStyle w:val="sb8d990e2"/>
        </w:rPr>
        <w:fldChar w:fldCharType="end"/>
      </w:r>
      <w:r w:rsidRPr="0011639F">
        <w:rPr>
          <w:rStyle w:val="sb8d990e2"/>
        </w:rPr>
        <w:t>.  </w:t>
      </w:r>
      <w:r w:rsidR="008B7DAB">
        <w:rPr>
          <w:rStyle w:val="sb8d990e2"/>
        </w:rPr>
        <w:t xml:space="preserve">As regards, more specifically, </w:t>
      </w:r>
      <w:r>
        <w:rPr>
          <w:rStyle w:val="sb8d990e2"/>
        </w:rPr>
        <w:t xml:space="preserve">the </w:t>
      </w:r>
      <w:r w:rsidR="008B7DAB">
        <w:rPr>
          <w:rStyle w:val="sb8d990e2"/>
        </w:rPr>
        <w:t xml:space="preserve">question </w:t>
      </w:r>
      <w:r>
        <w:rPr>
          <w:rStyle w:val="sb8d990e2"/>
        </w:rPr>
        <w:t xml:space="preserve">of the relationship between the </w:t>
      </w:r>
      <w:r w:rsidRPr="0011639F">
        <w:rPr>
          <w:rStyle w:val="sb8d990e2"/>
        </w:rPr>
        <w:t xml:space="preserve">Convention </w:t>
      </w:r>
      <w:r>
        <w:rPr>
          <w:rStyle w:val="sb8d990e2"/>
        </w:rPr>
        <w:t xml:space="preserve">and the </w:t>
      </w:r>
      <w:r w:rsidRPr="00216790">
        <w:rPr>
          <w:rStyle w:val="sb8d990e2"/>
        </w:rPr>
        <w:t>Hague Convention on the Civil Aspects of International Child Abduction of 25 October 1980</w:t>
      </w:r>
      <w:r w:rsidRPr="0011639F">
        <w:rPr>
          <w:rStyle w:val="sb8d990e2"/>
        </w:rPr>
        <w:t xml:space="preserve">, </w:t>
      </w:r>
      <w:r>
        <w:rPr>
          <w:rStyle w:val="sb8d990e2"/>
        </w:rPr>
        <w:t xml:space="preserve">the </w:t>
      </w:r>
      <w:r w:rsidRPr="0011639F">
        <w:rPr>
          <w:rStyle w:val="sb8d990e2"/>
        </w:rPr>
        <w:t>Cour</w:t>
      </w:r>
      <w:r>
        <w:rPr>
          <w:rStyle w:val="sb8d990e2"/>
        </w:rPr>
        <w:t xml:space="preserve">t reiterates that in the area of international child abduction </w:t>
      </w:r>
      <w:r w:rsidRPr="00216790">
        <w:t xml:space="preserve">the obligations </w:t>
      </w:r>
      <w:r w:rsidR="00214F8C">
        <w:t xml:space="preserve">imposed by </w:t>
      </w:r>
      <w:r w:rsidRPr="00216790">
        <w:t xml:space="preserve">Article 8 on the Contracting States </w:t>
      </w:r>
      <w:r>
        <w:t>m</w:t>
      </w:r>
      <w:r w:rsidRPr="00216790">
        <w:t xml:space="preserve">ust be interpreted in the light of the requirements of the Hague Convention </w:t>
      </w:r>
      <w:r w:rsidRPr="0011639F">
        <w:rPr>
          <w:snapToGrid w:val="0"/>
          <w:lang w:eastAsia="en-US"/>
        </w:rPr>
        <w:t>(</w:t>
      </w:r>
      <w:r>
        <w:rPr>
          <w:snapToGrid w:val="0"/>
          <w:lang w:eastAsia="en-US"/>
        </w:rPr>
        <w:t xml:space="preserve">see </w:t>
      </w:r>
      <w:r w:rsidRPr="0011639F">
        <w:rPr>
          <w:i/>
          <w:lang w:val="pt-BR" w:eastAsia="en-US"/>
        </w:rPr>
        <w:t>Ignaccolo-Zenide</w:t>
      </w:r>
      <w:r w:rsidRPr="0011639F">
        <w:rPr>
          <w:lang w:val="pt-BR" w:eastAsia="en-US"/>
        </w:rPr>
        <w:t xml:space="preserve">, </w:t>
      </w:r>
      <w:r>
        <w:rPr>
          <w:lang w:val="pt-BR" w:eastAsia="en-US"/>
        </w:rPr>
        <w:t>cited above</w:t>
      </w:r>
      <w:r w:rsidRPr="0011639F">
        <w:rPr>
          <w:lang w:val="pt-BR" w:eastAsia="en-US"/>
        </w:rPr>
        <w:t>, § 95</w:t>
      </w:r>
      <w:r w:rsidR="00703061">
        <w:rPr>
          <w:lang w:val="pt-BR" w:eastAsia="en-US"/>
        </w:rPr>
        <w:t>;</w:t>
      </w:r>
      <w:r w:rsidRPr="0011639F">
        <w:rPr>
          <w:lang w:val="pt-BR" w:eastAsia="en-US"/>
        </w:rPr>
        <w:t xml:space="preserve"> </w:t>
      </w:r>
      <w:r w:rsidRPr="0011639F">
        <w:rPr>
          <w:i/>
        </w:rPr>
        <w:t xml:space="preserve">Iglesias Gil </w:t>
      </w:r>
      <w:r>
        <w:rPr>
          <w:i/>
        </w:rPr>
        <w:t xml:space="preserve">and </w:t>
      </w:r>
      <w:r w:rsidRPr="0011639F">
        <w:rPr>
          <w:i/>
        </w:rPr>
        <w:t xml:space="preserve">A.U.I. </w:t>
      </w:r>
      <w:r>
        <w:rPr>
          <w:i/>
        </w:rPr>
        <w:t>v</w:t>
      </w:r>
      <w:r w:rsidRPr="0011639F">
        <w:rPr>
          <w:i/>
        </w:rPr>
        <w:t xml:space="preserve">. </w:t>
      </w:r>
      <w:r>
        <w:rPr>
          <w:i/>
        </w:rPr>
        <w:t>Spain</w:t>
      </w:r>
      <w:r w:rsidRPr="0011639F">
        <w:t>,</w:t>
      </w:r>
      <w:r w:rsidRPr="0011639F">
        <w:rPr>
          <w:i/>
        </w:rPr>
        <w:t xml:space="preserve"> </w:t>
      </w:r>
      <w:r w:rsidRPr="0011639F">
        <w:t>n</w:t>
      </w:r>
      <w:r>
        <w:t>o. </w:t>
      </w:r>
      <w:r w:rsidRPr="0011639F">
        <w:t xml:space="preserve">56673/00, § 51, </w:t>
      </w:r>
      <w:r>
        <w:t>E</w:t>
      </w:r>
      <w:r w:rsidRPr="0011639F">
        <w:t>CH</w:t>
      </w:r>
      <w:r>
        <w:t>R</w:t>
      </w:r>
      <w:r w:rsidRPr="0011639F">
        <w:t xml:space="preserve"> 2003</w:t>
      </w:r>
      <w:r w:rsidRPr="0011639F">
        <w:noBreakHyphen/>
        <w:t>V</w:t>
      </w:r>
      <w:r w:rsidR="00703061">
        <w:t>;</w:t>
      </w:r>
      <w:r w:rsidRPr="0011639F">
        <w:t xml:space="preserve"> </w:t>
      </w:r>
      <w:r>
        <w:t xml:space="preserve">and </w:t>
      </w:r>
      <w:r w:rsidRPr="0011639F">
        <w:rPr>
          <w:i/>
          <w:spacing w:val="-3"/>
        </w:rPr>
        <w:t xml:space="preserve">Maumousseau </w:t>
      </w:r>
      <w:r>
        <w:rPr>
          <w:i/>
          <w:spacing w:val="-3"/>
        </w:rPr>
        <w:t xml:space="preserve">and </w:t>
      </w:r>
      <w:r w:rsidRPr="0011639F">
        <w:rPr>
          <w:i/>
          <w:spacing w:val="-3"/>
        </w:rPr>
        <w:t>Washington</w:t>
      </w:r>
      <w:r>
        <w:rPr>
          <w:spacing w:val="-3"/>
        </w:rPr>
        <w:t>, cited above</w:t>
      </w:r>
      <w:r w:rsidRPr="0011639F">
        <w:rPr>
          <w:spacing w:val="-3"/>
        </w:rPr>
        <w:t>, §</w:t>
      </w:r>
      <w:r>
        <w:rPr>
          <w:spacing w:val="-3"/>
        </w:rPr>
        <w:t> </w:t>
      </w:r>
      <w:r w:rsidRPr="0011639F">
        <w:rPr>
          <w:spacing w:val="-3"/>
        </w:rPr>
        <w:t>60</w:t>
      </w:r>
      <w:r w:rsidRPr="0011639F">
        <w:rPr>
          <w:snapToGrid w:val="0"/>
          <w:lang w:eastAsia="en-US"/>
        </w:rPr>
        <w:t xml:space="preserve">) </w:t>
      </w:r>
      <w:r>
        <w:rPr>
          <w:snapToGrid w:val="0"/>
          <w:lang w:eastAsia="en-US"/>
        </w:rPr>
        <w:t xml:space="preserve">and </w:t>
      </w:r>
      <w:r w:rsidRPr="00216790">
        <w:rPr>
          <w:snapToGrid w:val="0"/>
          <w:lang w:eastAsia="en-US"/>
        </w:rPr>
        <w:t xml:space="preserve">those of the Convention on the Rights of the Child of </w:t>
      </w:r>
      <w:r w:rsidRPr="0011639F">
        <w:rPr>
          <w:snapToGrid w:val="0"/>
          <w:lang w:eastAsia="en-US"/>
        </w:rPr>
        <w:t>20</w:t>
      </w:r>
      <w:r>
        <w:rPr>
          <w:snapToGrid w:val="0"/>
          <w:lang w:eastAsia="en-US"/>
        </w:rPr>
        <w:t> </w:t>
      </w:r>
      <w:r w:rsidRPr="0011639F">
        <w:rPr>
          <w:snapToGrid w:val="0"/>
          <w:lang w:eastAsia="en-US"/>
        </w:rPr>
        <w:t>November 1989 (</w:t>
      </w:r>
      <w:r>
        <w:rPr>
          <w:snapToGrid w:val="0"/>
          <w:lang w:eastAsia="en-US"/>
        </w:rPr>
        <w:t xml:space="preserve">see </w:t>
      </w:r>
      <w:r w:rsidRPr="0011639F">
        <w:rPr>
          <w:i/>
          <w:snapToGrid w:val="0"/>
          <w:lang w:eastAsia="en-US"/>
        </w:rPr>
        <w:t>Maire</w:t>
      </w:r>
      <w:r w:rsidRPr="0011639F">
        <w:rPr>
          <w:snapToGrid w:val="0"/>
          <w:lang w:eastAsia="en-US"/>
        </w:rPr>
        <w:t xml:space="preserve">, </w:t>
      </w:r>
      <w:r>
        <w:rPr>
          <w:snapToGrid w:val="0"/>
          <w:lang w:eastAsia="en-US"/>
        </w:rPr>
        <w:t xml:space="preserve">cited above, </w:t>
      </w:r>
      <w:r w:rsidRPr="0011639F">
        <w:rPr>
          <w:snapToGrid w:val="0"/>
          <w:lang w:eastAsia="en-US"/>
        </w:rPr>
        <w:t>§ 72</w:t>
      </w:r>
      <w:r w:rsidR="00703061">
        <w:rPr>
          <w:snapToGrid w:val="0"/>
          <w:lang w:eastAsia="en-US"/>
        </w:rPr>
        <w:t>;</w:t>
      </w:r>
      <w:r w:rsidRPr="0011639F">
        <w:rPr>
          <w:snapToGrid w:val="0"/>
          <w:lang w:eastAsia="en-US"/>
        </w:rPr>
        <w:t xml:space="preserve"> </w:t>
      </w:r>
      <w:r w:rsidRPr="0011639F">
        <w:rPr>
          <w:i/>
          <w:spacing w:val="-3"/>
        </w:rPr>
        <w:t xml:space="preserve">Maumousseau </w:t>
      </w:r>
      <w:r>
        <w:rPr>
          <w:i/>
          <w:spacing w:val="-3"/>
        </w:rPr>
        <w:t xml:space="preserve">and </w:t>
      </w:r>
      <w:r w:rsidRPr="0011639F">
        <w:rPr>
          <w:i/>
          <w:spacing w:val="-3"/>
        </w:rPr>
        <w:t>Washington</w:t>
      </w:r>
      <w:r w:rsidRPr="0011639F">
        <w:rPr>
          <w:spacing w:val="-3"/>
        </w:rPr>
        <w:t xml:space="preserve">, </w:t>
      </w:r>
      <w:r>
        <w:rPr>
          <w:spacing w:val="-3"/>
        </w:rPr>
        <w:t>cited above</w:t>
      </w:r>
      <w:r w:rsidR="00703061">
        <w:rPr>
          <w:spacing w:val="-3"/>
        </w:rPr>
        <w:t>;</w:t>
      </w:r>
      <w:r>
        <w:rPr>
          <w:spacing w:val="-3"/>
        </w:rPr>
        <w:t xml:space="preserve"> and </w:t>
      </w:r>
      <w:r w:rsidRPr="00677979">
        <w:rPr>
          <w:i/>
        </w:rPr>
        <w:t xml:space="preserve">Neulinger </w:t>
      </w:r>
      <w:r>
        <w:rPr>
          <w:i/>
        </w:rPr>
        <w:t xml:space="preserve">and </w:t>
      </w:r>
      <w:r w:rsidRPr="00677979">
        <w:rPr>
          <w:i/>
        </w:rPr>
        <w:t>Shuruk</w:t>
      </w:r>
      <w:r w:rsidRPr="00677979">
        <w:t>,</w:t>
      </w:r>
      <w:r w:rsidRPr="00677979">
        <w:rPr>
          <w:i/>
        </w:rPr>
        <w:t xml:space="preserve"> </w:t>
      </w:r>
      <w:r>
        <w:t>cited above</w:t>
      </w:r>
      <w:r w:rsidRPr="00677979">
        <w:t>, § 132</w:t>
      </w:r>
      <w:r w:rsidRPr="006302CF">
        <w:rPr>
          <w:snapToGrid w:val="0"/>
          <w:lang w:eastAsia="en-US"/>
        </w:rPr>
        <w:t>)</w:t>
      </w:r>
      <w:r w:rsidR="00DD185E" w:rsidRPr="00D0087A">
        <w:rPr>
          <w:snapToGrid w:val="0"/>
          <w:lang w:eastAsia="en-US"/>
        </w:rPr>
        <w:t xml:space="preserve">, and of </w:t>
      </w:r>
      <w:r w:rsidR="00FA2AFE" w:rsidRPr="00D0087A">
        <w:rPr>
          <w:snapToGrid w:val="0"/>
          <w:lang w:eastAsia="en-US"/>
        </w:rPr>
        <w:t xml:space="preserve">the </w:t>
      </w:r>
      <w:r w:rsidR="00DD185E" w:rsidRPr="00D0087A">
        <w:t>relevant rules and principles of international law applicable in relations between the Contracting Parties</w:t>
      </w:r>
      <w:r w:rsidR="00DD185E" w:rsidRPr="00D0087A">
        <w:rPr>
          <w:snapToGrid w:val="0"/>
          <w:lang w:eastAsia="en-US"/>
        </w:rPr>
        <w:t xml:space="preserve"> (see </w:t>
      </w:r>
      <w:r w:rsidR="00DD185E" w:rsidRPr="00D0087A">
        <w:rPr>
          <w:i/>
          <w:snapToGrid w:val="0"/>
          <w:lang w:eastAsia="en-US"/>
        </w:rPr>
        <w:t>Demir and Baykara v. Turkey</w:t>
      </w:r>
      <w:r w:rsidR="00DD185E" w:rsidRPr="006302CF">
        <w:rPr>
          <w:snapToGrid w:val="0"/>
          <w:lang w:eastAsia="en-US"/>
        </w:rPr>
        <w:t xml:space="preserve"> [GC), </w:t>
      </w:r>
      <w:r w:rsidR="00DD185E" w:rsidRPr="00D0087A">
        <w:t>no. 34503/97, § 67, ECHR 2008-</w:t>
      </w:r>
      <w:r w:rsidR="0039325E">
        <w:t>...</w:t>
      </w:r>
      <w:r w:rsidR="00DD185E" w:rsidRPr="00D0087A">
        <w:t>).</w:t>
      </w:r>
    </w:p>
    <w:p w:rsidR="007214EF" w:rsidRPr="0011639F" w:rsidRDefault="00F634E5" w:rsidP="001F4C2E">
      <w:pPr>
        <w:pStyle w:val="JuPara"/>
      </w:pPr>
      <w:r w:rsidRPr="0011639F">
        <w:fldChar w:fldCharType="begin"/>
      </w:r>
      <w:r w:rsidRPr="0011639F">
        <w:instrText xml:space="preserve"> SEQ level0 \*arabic </w:instrText>
      </w:r>
      <w:r w:rsidRPr="0011639F">
        <w:fldChar w:fldCharType="separate"/>
      </w:r>
      <w:r w:rsidR="00794456">
        <w:rPr>
          <w:noProof/>
        </w:rPr>
        <w:t>94</w:t>
      </w:r>
      <w:r w:rsidRPr="0011639F">
        <w:fldChar w:fldCharType="end"/>
      </w:r>
      <w:r w:rsidRPr="0011639F">
        <w:t>.  </w:t>
      </w:r>
      <w:r w:rsidR="00FA2AFE">
        <w:t xml:space="preserve">This </w:t>
      </w:r>
      <w:r>
        <w:t>approach i</w:t>
      </w:r>
      <w:r w:rsidR="00703061">
        <w:t xml:space="preserve">nvolves </w:t>
      </w:r>
      <w:r>
        <w:t xml:space="preserve">a combined and harmonious application of </w:t>
      </w:r>
      <w:r w:rsidR="00ED49BC">
        <w:t xml:space="preserve">the </w:t>
      </w:r>
      <w:r>
        <w:t xml:space="preserve">international instruments, </w:t>
      </w:r>
      <w:r w:rsidR="00DD401A">
        <w:t xml:space="preserve">and in particular </w:t>
      </w:r>
      <w:r>
        <w:t>in the instant case</w:t>
      </w:r>
      <w:r w:rsidR="00DD401A">
        <w:t xml:space="preserve"> </w:t>
      </w:r>
      <w:r w:rsidR="00784043">
        <w:t xml:space="preserve">of </w:t>
      </w:r>
      <w:r>
        <w:t xml:space="preserve">the Convention and the Hague </w:t>
      </w:r>
      <w:r w:rsidRPr="0011639F">
        <w:t>Convention</w:t>
      </w:r>
      <w:r w:rsidR="00784043">
        <w:t xml:space="preserve">, </w:t>
      </w:r>
      <w:r>
        <w:t xml:space="preserve">regard being had to its purpose and its impact on the protection of the rights of children and parents. </w:t>
      </w:r>
      <w:r w:rsidR="001E37C0" w:rsidRPr="00D0087A">
        <w:t xml:space="preserve">Such </w:t>
      </w:r>
      <w:r w:rsidR="00FA2AFE" w:rsidRPr="00D0087A">
        <w:t xml:space="preserve">consideration </w:t>
      </w:r>
      <w:r w:rsidRPr="00D0087A">
        <w:t xml:space="preserve">of </w:t>
      </w:r>
      <w:r w:rsidR="00C637C5" w:rsidRPr="00D0087A">
        <w:t>international provisions</w:t>
      </w:r>
      <w:r w:rsidRPr="00D0087A">
        <w:t xml:space="preserve"> s</w:t>
      </w:r>
      <w:r>
        <w:t xml:space="preserve">hould not </w:t>
      </w:r>
      <w:r w:rsidR="00BF3269">
        <w:t xml:space="preserve">result in </w:t>
      </w:r>
      <w:r>
        <w:t xml:space="preserve">conflict or </w:t>
      </w:r>
      <w:r w:rsidR="00703061">
        <w:t xml:space="preserve">opposition </w:t>
      </w:r>
      <w:r>
        <w:t xml:space="preserve">between the different treaties, </w:t>
      </w:r>
      <w:r w:rsidR="00BF3269">
        <w:t xml:space="preserve">provided that </w:t>
      </w:r>
      <w:r>
        <w:t xml:space="preserve">the Court </w:t>
      </w:r>
      <w:r w:rsidR="00BF3269">
        <w:t xml:space="preserve">is </w:t>
      </w:r>
      <w:r>
        <w:t xml:space="preserve">able to perform </w:t>
      </w:r>
      <w:r w:rsidR="0099551B">
        <w:t xml:space="preserve">its task </w:t>
      </w:r>
      <w:r>
        <w:t>in full, namely “</w:t>
      </w:r>
      <w:r w:rsidRPr="00B3113A">
        <w:rPr>
          <w:snapToGrid w:val="0"/>
          <w:lang w:eastAsia="en-US"/>
        </w:rPr>
        <w:t>to ensure the observance of the engagements undertaken by the High Contracting Parties</w:t>
      </w:r>
      <w:r>
        <w:rPr>
          <w:snapToGrid w:val="0"/>
          <w:lang w:eastAsia="en-US"/>
        </w:rPr>
        <w:t xml:space="preserve">” to the </w:t>
      </w:r>
      <w:r w:rsidRPr="0011639F">
        <w:rPr>
          <w:snapToGrid w:val="0"/>
          <w:lang w:eastAsia="en-US"/>
        </w:rPr>
        <w:t>Convention (</w:t>
      </w:r>
      <w:r>
        <w:rPr>
          <w:snapToGrid w:val="0"/>
          <w:lang w:eastAsia="en-US"/>
        </w:rPr>
        <w:t xml:space="preserve">see, among other authorities, </w:t>
      </w:r>
      <w:r w:rsidRPr="0011639F">
        <w:rPr>
          <w:i/>
          <w:lang w:eastAsia="en-US"/>
        </w:rPr>
        <w:t xml:space="preserve">Loizidou </w:t>
      </w:r>
      <w:r>
        <w:rPr>
          <w:i/>
          <w:lang w:eastAsia="en-US"/>
        </w:rPr>
        <w:t>v</w:t>
      </w:r>
      <w:r w:rsidRPr="0011639F">
        <w:rPr>
          <w:i/>
          <w:lang w:eastAsia="en-US"/>
        </w:rPr>
        <w:t>. Tur</w:t>
      </w:r>
      <w:r>
        <w:rPr>
          <w:i/>
          <w:lang w:eastAsia="en-US"/>
        </w:rPr>
        <w:t>key</w:t>
      </w:r>
      <w:r w:rsidRPr="0011639F">
        <w:rPr>
          <w:lang w:eastAsia="en-US"/>
        </w:rPr>
        <w:t xml:space="preserve"> (</w:t>
      </w:r>
      <w:r>
        <w:rPr>
          <w:lang w:eastAsia="en-US"/>
        </w:rPr>
        <w:t xml:space="preserve">Preliminary </w:t>
      </w:r>
      <w:r w:rsidR="009F17E9">
        <w:rPr>
          <w:lang w:eastAsia="en-US"/>
        </w:rPr>
        <w:t>O</w:t>
      </w:r>
      <w:r>
        <w:rPr>
          <w:lang w:eastAsia="en-US"/>
        </w:rPr>
        <w:t>bjection</w:t>
      </w:r>
      <w:r w:rsidR="00703061">
        <w:rPr>
          <w:lang w:eastAsia="en-US"/>
        </w:rPr>
        <w:t>s</w:t>
      </w:r>
      <w:r w:rsidRPr="0011639F">
        <w:rPr>
          <w:lang w:eastAsia="en-US"/>
        </w:rPr>
        <w:t xml:space="preserve">), 23 </w:t>
      </w:r>
      <w:r>
        <w:rPr>
          <w:lang w:eastAsia="en-US"/>
        </w:rPr>
        <w:t xml:space="preserve">March </w:t>
      </w:r>
      <w:r w:rsidRPr="0011639F">
        <w:rPr>
          <w:lang w:eastAsia="en-US"/>
        </w:rPr>
        <w:t>1995, §</w:t>
      </w:r>
      <w:r w:rsidR="00310DB2">
        <w:rPr>
          <w:lang w:eastAsia="en-US"/>
        </w:rPr>
        <w:t> </w:t>
      </w:r>
      <w:r w:rsidRPr="0011639F">
        <w:rPr>
          <w:lang w:eastAsia="en-US"/>
        </w:rPr>
        <w:t xml:space="preserve">93, </w:t>
      </w:r>
      <w:r>
        <w:rPr>
          <w:lang w:eastAsia="en-US"/>
        </w:rPr>
        <w:t xml:space="preserve">Series </w:t>
      </w:r>
      <w:r w:rsidRPr="0011639F">
        <w:rPr>
          <w:lang w:eastAsia="en-US"/>
        </w:rPr>
        <w:t xml:space="preserve">A </w:t>
      </w:r>
      <w:r>
        <w:rPr>
          <w:lang w:eastAsia="en-US"/>
        </w:rPr>
        <w:t>no.</w:t>
      </w:r>
      <w:r w:rsidR="00007DEB">
        <w:rPr>
          <w:lang w:eastAsia="en-US"/>
        </w:rPr>
        <w:t> </w:t>
      </w:r>
      <w:r w:rsidRPr="0011639F">
        <w:rPr>
          <w:lang w:eastAsia="en-US"/>
        </w:rPr>
        <w:t xml:space="preserve">310), </w:t>
      </w:r>
      <w:r>
        <w:rPr>
          <w:lang w:eastAsia="en-US"/>
        </w:rPr>
        <w:t xml:space="preserve">by interpreting and applying </w:t>
      </w:r>
      <w:r w:rsidR="0099551B">
        <w:rPr>
          <w:lang w:eastAsia="en-US"/>
        </w:rPr>
        <w:t>the Convention</w:t>
      </w:r>
      <w:r w:rsidR="00F7260D">
        <w:rPr>
          <w:lang w:eastAsia="en-US"/>
        </w:rPr>
        <w:t>’</w:t>
      </w:r>
      <w:r w:rsidR="0099551B">
        <w:rPr>
          <w:lang w:eastAsia="en-US"/>
        </w:rPr>
        <w:t xml:space="preserve">s </w:t>
      </w:r>
      <w:r>
        <w:rPr>
          <w:lang w:eastAsia="en-US"/>
        </w:rPr>
        <w:t xml:space="preserve">provisions </w:t>
      </w:r>
      <w:r w:rsidRPr="00B3113A">
        <w:t xml:space="preserve">in a manner that renders its guarantees practical and effective </w:t>
      </w:r>
      <w:r w:rsidRPr="0011639F">
        <w:t>(</w:t>
      </w:r>
      <w:r>
        <w:t xml:space="preserve">see, in particular, </w:t>
      </w:r>
      <w:r w:rsidRPr="0011639F">
        <w:rPr>
          <w:i/>
          <w:lang w:eastAsia="en-US"/>
        </w:rPr>
        <w:t xml:space="preserve">Artico </w:t>
      </w:r>
      <w:r>
        <w:rPr>
          <w:i/>
          <w:lang w:eastAsia="en-US"/>
        </w:rPr>
        <w:t>v</w:t>
      </w:r>
      <w:r w:rsidRPr="0011639F">
        <w:rPr>
          <w:i/>
          <w:lang w:eastAsia="en-US"/>
        </w:rPr>
        <w:t>. Ital</w:t>
      </w:r>
      <w:r>
        <w:rPr>
          <w:i/>
          <w:lang w:eastAsia="en-US"/>
        </w:rPr>
        <w:t>y</w:t>
      </w:r>
      <w:r w:rsidRPr="0011639F">
        <w:rPr>
          <w:lang w:eastAsia="en-US"/>
        </w:rPr>
        <w:t xml:space="preserve">, 13 </w:t>
      </w:r>
      <w:r>
        <w:rPr>
          <w:lang w:eastAsia="en-US"/>
        </w:rPr>
        <w:t xml:space="preserve">May </w:t>
      </w:r>
      <w:r w:rsidRPr="0011639F">
        <w:rPr>
          <w:lang w:eastAsia="en-US"/>
        </w:rPr>
        <w:t>1980, §</w:t>
      </w:r>
      <w:r w:rsidR="00310DB2">
        <w:rPr>
          <w:lang w:eastAsia="en-US"/>
        </w:rPr>
        <w:t> </w:t>
      </w:r>
      <w:r w:rsidRPr="0011639F">
        <w:rPr>
          <w:lang w:eastAsia="en-US"/>
        </w:rPr>
        <w:t xml:space="preserve">33, </w:t>
      </w:r>
      <w:r>
        <w:rPr>
          <w:lang w:eastAsia="en-US"/>
        </w:rPr>
        <w:t xml:space="preserve">Series </w:t>
      </w:r>
      <w:r w:rsidRPr="0011639F">
        <w:rPr>
          <w:lang w:eastAsia="en-US"/>
        </w:rPr>
        <w:t xml:space="preserve">A </w:t>
      </w:r>
      <w:r>
        <w:rPr>
          <w:lang w:eastAsia="en-US"/>
        </w:rPr>
        <w:t>no.</w:t>
      </w:r>
      <w:r w:rsidR="008D5438">
        <w:rPr>
          <w:lang w:eastAsia="en-US"/>
        </w:rPr>
        <w:t> </w:t>
      </w:r>
      <w:r w:rsidRPr="0011639F">
        <w:rPr>
          <w:lang w:eastAsia="en-US"/>
        </w:rPr>
        <w:t xml:space="preserve">37, </w:t>
      </w:r>
      <w:r>
        <w:rPr>
          <w:lang w:eastAsia="en-US"/>
        </w:rPr>
        <w:t xml:space="preserve">and </w:t>
      </w:r>
      <w:r w:rsidRPr="0011639F">
        <w:rPr>
          <w:i/>
          <w:lang w:eastAsia="en-US"/>
        </w:rPr>
        <w:t>Nada</w:t>
      </w:r>
      <w:r w:rsidRPr="0011639F">
        <w:rPr>
          <w:lang w:eastAsia="en-US"/>
        </w:rPr>
        <w:t xml:space="preserve">, </w:t>
      </w:r>
      <w:r>
        <w:rPr>
          <w:lang w:eastAsia="en-US"/>
        </w:rPr>
        <w:t>cited above</w:t>
      </w:r>
      <w:r w:rsidRPr="0011639F">
        <w:rPr>
          <w:lang w:eastAsia="en-US"/>
        </w:rPr>
        <w:t>, § 182)</w:t>
      </w:r>
      <w:r w:rsidR="007214EF" w:rsidRPr="0011639F">
        <w:t>.</w:t>
      </w:r>
    </w:p>
    <w:p w:rsidR="000F2ADA" w:rsidRPr="006302CF" w:rsidRDefault="00783051" w:rsidP="001F4C2E">
      <w:pPr>
        <w:pStyle w:val="JuPara"/>
      </w:pPr>
      <w:r w:rsidRPr="0011639F">
        <w:rPr>
          <w:snapToGrid w:val="0"/>
          <w:lang w:eastAsia="en-US"/>
        </w:rPr>
        <w:fldChar w:fldCharType="begin"/>
      </w:r>
      <w:r w:rsidRPr="0011639F">
        <w:rPr>
          <w:snapToGrid w:val="0"/>
          <w:lang w:eastAsia="en-US"/>
        </w:rPr>
        <w:instrText xml:space="preserve"> SEQ level0 \*arabic </w:instrText>
      </w:r>
      <w:r w:rsidRPr="0011639F">
        <w:rPr>
          <w:snapToGrid w:val="0"/>
          <w:lang w:eastAsia="en-US"/>
        </w:rPr>
        <w:fldChar w:fldCharType="separate"/>
      </w:r>
      <w:r w:rsidR="00794456">
        <w:rPr>
          <w:noProof/>
          <w:snapToGrid w:val="0"/>
          <w:lang w:eastAsia="en-US"/>
        </w:rPr>
        <w:t>95</w:t>
      </w:r>
      <w:r w:rsidRPr="0011639F">
        <w:rPr>
          <w:snapToGrid w:val="0"/>
          <w:lang w:eastAsia="en-US"/>
        </w:rPr>
        <w:fldChar w:fldCharType="end"/>
      </w:r>
      <w:r w:rsidRPr="0011639F">
        <w:rPr>
          <w:snapToGrid w:val="0"/>
          <w:lang w:eastAsia="en-US"/>
        </w:rPr>
        <w:t>.  </w:t>
      </w:r>
      <w:r w:rsidR="005A7EBB" w:rsidRPr="00D0087A">
        <w:rPr>
          <w:snapToGrid w:val="0"/>
          <w:lang w:eastAsia="en-US"/>
        </w:rPr>
        <w:t>T</w:t>
      </w:r>
      <w:r w:rsidRPr="00D0087A">
        <w:rPr>
          <w:snapToGrid w:val="0"/>
          <w:lang w:eastAsia="en-US"/>
        </w:rPr>
        <w:t>he decisive</w:t>
      </w:r>
      <w:r w:rsidRPr="007D7ADE">
        <w:rPr>
          <w:snapToGrid w:val="0"/>
          <w:lang w:eastAsia="en-US"/>
        </w:rPr>
        <w:t xml:space="preserve"> issue </w:t>
      </w:r>
      <w:r>
        <w:rPr>
          <w:snapToGrid w:val="0"/>
          <w:lang w:eastAsia="en-US"/>
        </w:rPr>
        <w:t xml:space="preserve">is </w:t>
      </w:r>
      <w:r w:rsidRPr="007D7ADE">
        <w:rPr>
          <w:snapToGrid w:val="0"/>
          <w:lang w:eastAsia="en-US"/>
        </w:rPr>
        <w:t xml:space="preserve">whether </w:t>
      </w:r>
      <w:r>
        <w:rPr>
          <w:snapToGrid w:val="0"/>
          <w:lang w:eastAsia="en-US"/>
        </w:rPr>
        <w:t xml:space="preserve">the </w:t>
      </w:r>
      <w:r w:rsidRPr="007D7ADE">
        <w:rPr>
          <w:snapToGrid w:val="0"/>
          <w:lang w:eastAsia="en-US"/>
        </w:rPr>
        <w:t xml:space="preserve">fair balance </w:t>
      </w:r>
      <w:r>
        <w:rPr>
          <w:snapToGrid w:val="0"/>
          <w:lang w:eastAsia="en-US"/>
        </w:rPr>
        <w:t xml:space="preserve">that must exist </w:t>
      </w:r>
      <w:r w:rsidRPr="007D7ADE">
        <w:rPr>
          <w:snapToGrid w:val="0"/>
          <w:lang w:eastAsia="en-US"/>
        </w:rPr>
        <w:t>between the competing interests at stake –</w:t>
      </w:r>
      <w:r w:rsidR="003410B0">
        <w:rPr>
          <w:snapToGrid w:val="0"/>
          <w:lang w:eastAsia="en-US"/>
        </w:rPr>
        <w:t xml:space="preserve"> those of the child, of the two </w:t>
      </w:r>
      <w:r w:rsidRPr="007D7ADE">
        <w:rPr>
          <w:snapToGrid w:val="0"/>
          <w:lang w:eastAsia="en-US"/>
        </w:rPr>
        <w:t xml:space="preserve">parents, and of public order – </w:t>
      </w:r>
      <w:r w:rsidR="00703061">
        <w:rPr>
          <w:snapToGrid w:val="0"/>
          <w:lang w:eastAsia="en-US"/>
        </w:rPr>
        <w:t xml:space="preserve">has been </w:t>
      </w:r>
      <w:r w:rsidRPr="007D7ADE">
        <w:rPr>
          <w:snapToGrid w:val="0"/>
          <w:lang w:eastAsia="en-US"/>
        </w:rPr>
        <w:t>struck, within the margin of appreciation afforded to States in such matters</w:t>
      </w:r>
      <w:r>
        <w:rPr>
          <w:snapToGrid w:val="0"/>
          <w:lang w:eastAsia="en-US"/>
        </w:rPr>
        <w:t xml:space="preserve"> </w:t>
      </w:r>
      <w:r w:rsidRPr="0011639F">
        <w:rPr>
          <w:spacing w:val="-3"/>
        </w:rPr>
        <w:t>(</w:t>
      </w:r>
      <w:r>
        <w:rPr>
          <w:spacing w:val="-3"/>
        </w:rPr>
        <w:t xml:space="preserve">see </w:t>
      </w:r>
      <w:r w:rsidRPr="0011639F">
        <w:rPr>
          <w:i/>
          <w:spacing w:val="-3"/>
        </w:rPr>
        <w:t xml:space="preserve">Maumousseau </w:t>
      </w:r>
      <w:r>
        <w:rPr>
          <w:i/>
          <w:spacing w:val="-3"/>
        </w:rPr>
        <w:t xml:space="preserve">and </w:t>
      </w:r>
      <w:r w:rsidRPr="0011639F">
        <w:rPr>
          <w:i/>
          <w:spacing w:val="-3"/>
        </w:rPr>
        <w:t>Washington</w:t>
      </w:r>
      <w:r w:rsidRPr="0011639F">
        <w:rPr>
          <w:spacing w:val="-3"/>
        </w:rPr>
        <w:t xml:space="preserve">, </w:t>
      </w:r>
      <w:r>
        <w:rPr>
          <w:spacing w:val="-3"/>
        </w:rPr>
        <w:t>cited above</w:t>
      </w:r>
      <w:r w:rsidRPr="0011639F">
        <w:rPr>
          <w:spacing w:val="-3"/>
        </w:rPr>
        <w:t>, §</w:t>
      </w:r>
      <w:r>
        <w:rPr>
          <w:spacing w:val="-3"/>
        </w:rPr>
        <w:t> </w:t>
      </w:r>
      <w:r w:rsidRPr="0011639F">
        <w:rPr>
          <w:spacing w:val="-3"/>
        </w:rPr>
        <w:t xml:space="preserve">62), </w:t>
      </w:r>
      <w:r>
        <w:rPr>
          <w:spacing w:val="-3"/>
        </w:rPr>
        <w:t xml:space="preserve">taking into account, however, that </w:t>
      </w:r>
      <w:r w:rsidRPr="00AD544B">
        <w:rPr>
          <w:spacing w:val="-3"/>
        </w:rPr>
        <w:t xml:space="preserve">the </w:t>
      </w:r>
      <w:r>
        <w:rPr>
          <w:spacing w:val="-3"/>
        </w:rPr>
        <w:t xml:space="preserve">best interests of the child must </w:t>
      </w:r>
      <w:r w:rsidR="001B4F18">
        <w:rPr>
          <w:spacing w:val="-3"/>
        </w:rPr>
        <w:t xml:space="preserve">be </w:t>
      </w:r>
      <w:r w:rsidR="00E6651D">
        <w:rPr>
          <w:spacing w:val="-3"/>
        </w:rPr>
        <w:t xml:space="preserve">of primary </w:t>
      </w:r>
      <w:r w:rsidR="001B4F18">
        <w:rPr>
          <w:spacing w:val="-3"/>
        </w:rPr>
        <w:t>consideration</w:t>
      </w:r>
      <w:r w:rsidR="00E04218">
        <w:t xml:space="preserve"> </w:t>
      </w:r>
      <w:r w:rsidR="00B41635">
        <w:t xml:space="preserve">and that </w:t>
      </w:r>
      <w:r w:rsidR="00E04218" w:rsidRPr="00D0087A">
        <w:t xml:space="preserve">the objectives of prevention and immediate return correspond to a specific </w:t>
      </w:r>
      <w:r w:rsidR="00B764CC" w:rsidRPr="00D0087A">
        <w:t xml:space="preserve">conception </w:t>
      </w:r>
      <w:r w:rsidR="00E04218" w:rsidRPr="00D0087A">
        <w:t>of “the best interests of the child” (see paragraph 35 above).</w:t>
      </w:r>
    </w:p>
    <w:p w:rsidR="00172900" w:rsidRDefault="00FC7B9F" w:rsidP="001F4C2E">
      <w:pPr>
        <w:pStyle w:val="JuPara"/>
      </w:pPr>
      <w:r w:rsidRPr="0011639F">
        <w:fldChar w:fldCharType="begin"/>
      </w:r>
      <w:r w:rsidRPr="0011639F">
        <w:instrText xml:space="preserve"> SEQ level0 \*arabic </w:instrText>
      </w:r>
      <w:r w:rsidRPr="0011639F">
        <w:fldChar w:fldCharType="separate"/>
      </w:r>
      <w:r w:rsidR="00794456">
        <w:rPr>
          <w:noProof/>
        </w:rPr>
        <w:t>96</w:t>
      </w:r>
      <w:r w:rsidRPr="0011639F">
        <w:fldChar w:fldCharType="end"/>
      </w:r>
      <w:r w:rsidRPr="0011639F">
        <w:t>.  </w:t>
      </w:r>
      <w:r>
        <w:t xml:space="preserve">The Court </w:t>
      </w:r>
      <w:r w:rsidR="00E04218">
        <w:t xml:space="preserve">reiterates </w:t>
      </w:r>
      <w:r>
        <w:t xml:space="preserve">that there is a broad consensus </w:t>
      </w:r>
      <w:r w:rsidRPr="0011639F">
        <w:t xml:space="preserve">– </w:t>
      </w:r>
      <w:r>
        <w:t xml:space="preserve">including in international law </w:t>
      </w:r>
      <w:r w:rsidRPr="0011639F">
        <w:t xml:space="preserve">– </w:t>
      </w:r>
      <w:r>
        <w:t xml:space="preserve">in support of the idea that in all decisions concerning children, their best interests must be paramount </w:t>
      </w:r>
      <w:r w:rsidRPr="00D0087A">
        <w:t xml:space="preserve">(see </w:t>
      </w:r>
      <w:r w:rsidR="000F2ADA" w:rsidRPr="00D0087A">
        <w:t>paragraphs 37-39 above</w:t>
      </w:r>
      <w:r w:rsidRPr="00D0087A">
        <w:t>).</w:t>
      </w:r>
    </w:p>
    <w:p w:rsidR="007214EF" w:rsidRPr="00D0087A" w:rsidRDefault="008F1E56" w:rsidP="001F4C2E">
      <w:pPr>
        <w:pStyle w:val="JuPara"/>
        <w:rPr>
          <w:szCs w:val="24"/>
        </w:rPr>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97</w:t>
      </w:r>
      <w:r w:rsidRPr="0011639F">
        <w:rPr>
          <w:lang w:eastAsia="en-US"/>
        </w:rPr>
        <w:fldChar w:fldCharType="end"/>
      </w:r>
      <w:r w:rsidRPr="0011639F">
        <w:rPr>
          <w:lang w:eastAsia="en-US"/>
        </w:rPr>
        <w:t>.  </w:t>
      </w:r>
      <w:r>
        <w:t xml:space="preserve">The same philosophy is </w:t>
      </w:r>
      <w:r w:rsidR="00703061">
        <w:t xml:space="preserve">inherent </w:t>
      </w:r>
      <w:r>
        <w:t xml:space="preserve">in the Hague Convention, which associates this interest with restoration of the </w:t>
      </w:r>
      <w:r w:rsidRPr="00DD401A">
        <w:t>status quo</w:t>
      </w:r>
      <w:r>
        <w:t xml:space="preserve"> by means of </w:t>
      </w:r>
      <w:r w:rsidR="00B764CC">
        <w:t xml:space="preserve">a </w:t>
      </w:r>
      <w:r>
        <w:t xml:space="preserve">decision </w:t>
      </w:r>
      <w:r w:rsidR="00B764CC">
        <w:t>ordering the child</w:t>
      </w:r>
      <w:r w:rsidR="00F7260D">
        <w:t>’</w:t>
      </w:r>
      <w:r w:rsidR="00B764CC">
        <w:t xml:space="preserve">s immediate </w:t>
      </w:r>
      <w:r>
        <w:t xml:space="preserve">return to his or her country of habitual residence in the event of unlawful abduction, while taking account of the fact </w:t>
      </w:r>
      <w:r w:rsidRPr="00B827A2">
        <w:t xml:space="preserve">that </w:t>
      </w:r>
      <w:r w:rsidR="00FC68B9">
        <w:t>non</w:t>
      </w:r>
      <w:r w:rsidR="00DD401A">
        <w:t>-</w:t>
      </w:r>
      <w:r w:rsidR="00FC68B9">
        <w:t>return</w:t>
      </w:r>
      <w:r w:rsidR="00FC68B9" w:rsidRPr="00D0087A">
        <w:rPr>
          <w:b/>
          <w:color w:val="FF0000"/>
        </w:rPr>
        <w:t xml:space="preserve"> </w:t>
      </w:r>
      <w:r>
        <w:t>may sometimes prove justified for objective reasons that correspond to the child</w:t>
      </w:r>
      <w:r w:rsidR="00F7260D">
        <w:t>’</w:t>
      </w:r>
      <w:r>
        <w:t xml:space="preserve">s interests, thus </w:t>
      </w:r>
      <w:r w:rsidR="003A3E45" w:rsidRPr="00D0087A">
        <w:t>explaining</w:t>
      </w:r>
      <w:r w:rsidR="003A3E45">
        <w:t xml:space="preserve"> </w:t>
      </w:r>
      <w:r>
        <w:t xml:space="preserve">the existence of </w:t>
      </w:r>
      <w:r w:rsidRPr="0011639F">
        <w:t xml:space="preserve">exceptions, </w:t>
      </w:r>
      <w:r>
        <w:t xml:space="preserve">specifically in the event of a grave </w:t>
      </w:r>
      <w:r w:rsidRPr="001C21BA">
        <w:t>risk that his or her return would expose the child to physical or psychological harm or otherwise place the child in an intolerable situation</w:t>
      </w:r>
      <w:r>
        <w:t xml:space="preserve"> </w:t>
      </w:r>
      <w:r w:rsidRPr="0011639F">
        <w:t>(</w:t>
      </w:r>
      <w:r>
        <w:t>A</w:t>
      </w:r>
      <w:r w:rsidRPr="0011639F">
        <w:t xml:space="preserve">rticle 13, </w:t>
      </w:r>
      <w:r w:rsidR="00E66378">
        <w:t xml:space="preserve">first </w:t>
      </w:r>
      <w:r>
        <w:t>paragraph</w:t>
      </w:r>
      <w:r w:rsidR="00E66378">
        <w:t>,</w:t>
      </w:r>
      <w:r>
        <w:t xml:space="preserve"> (</w:t>
      </w:r>
      <w:r w:rsidRPr="0011639F">
        <w:t xml:space="preserve">b)). </w:t>
      </w:r>
      <w:r w:rsidRPr="00D0087A">
        <w:t xml:space="preserve">The Court further notes that </w:t>
      </w:r>
      <w:r w:rsidR="00F96528" w:rsidRPr="00D0087A">
        <w:t>the European</w:t>
      </w:r>
      <w:r w:rsidR="00F96528" w:rsidRPr="006302CF">
        <w:t xml:space="preserve"> </w:t>
      </w:r>
      <w:r w:rsidR="00F96528" w:rsidRPr="00D0087A">
        <w:t xml:space="preserve">Union subscribes to the same philosophy, in the framework of a system involving only EU Member States and based on a principle of mutual trust. </w:t>
      </w:r>
      <w:r w:rsidR="00B41635">
        <w:t xml:space="preserve">Brussels II bis </w:t>
      </w:r>
      <w:r w:rsidRPr="00D0087A">
        <w:t>Regulation</w:t>
      </w:r>
      <w:r w:rsidRPr="00D0087A">
        <w:rPr>
          <w:lang w:eastAsia="en-US"/>
        </w:rPr>
        <w:t xml:space="preserve">, </w:t>
      </w:r>
      <w:r w:rsidR="00BF3269">
        <w:rPr>
          <w:lang w:eastAsia="en-US"/>
        </w:rPr>
        <w:t xml:space="preserve">whose </w:t>
      </w:r>
      <w:r w:rsidRPr="00D0087A">
        <w:rPr>
          <w:lang w:eastAsia="en-US"/>
        </w:rPr>
        <w:t xml:space="preserve">rules </w:t>
      </w:r>
      <w:r w:rsidR="00BF73D7" w:rsidRPr="00D0087A">
        <w:rPr>
          <w:rFonts w:cs="Tahoma"/>
        </w:rPr>
        <w:t xml:space="preserve">on child abduction </w:t>
      </w:r>
      <w:r w:rsidRPr="00D0087A">
        <w:rPr>
          <w:rFonts w:cs="Tahoma"/>
        </w:rPr>
        <w:t xml:space="preserve">supplement those already laid down in the Hague </w:t>
      </w:r>
      <w:r w:rsidRPr="00D0087A">
        <w:rPr>
          <w:rFonts w:cs="Tahoma"/>
          <w:szCs w:val="24"/>
        </w:rPr>
        <w:t>Convention</w:t>
      </w:r>
      <w:r w:rsidR="00E66378" w:rsidRPr="00D0087A">
        <w:rPr>
          <w:rFonts w:cs="Tahoma"/>
          <w:szCs w:val="24"/>
        </w:rPr>
        <w:t xml:space="preserve">, </w:t>
      </w:r>
      <w:r w:rsidRPr="00D0087A">
        <w:rPr>
          <w:rFonts w:cs="Tahoma"/>
          <w:szCs w:val="24"/>
        </w:rPr>
        <w:t xml:space="preserve">likewise refers in its Preamble to the best interests of the child </w:t>
      </w:r>
      <w:r w:rsidRPr="00D0087A">
        <w:rPr>
          <w:rFonts w:cs="Tahoma"/>
        </w:rPr>
        <w:t>(see paragraph 4</w:t>
      </w:r>
      <w:r w:rsidR="00F96528" w:rsidRPr="00D0087A">
        <w:rPr>
          <w:rFonts w:cs="Tahoma"/>
        </w:rPr>
        <w:t>2</w:t>
      </w:r>
      <w:r w:rsidRPr="00D0087A">
        <w:rPr>
          <w:rFonts w:cs="Tahoma"/>
        </w:rPr>
        <w:t xml:space="preserve"> above), while A</w:t>
      </w:r>
      <w:r w:rsidRPr="00D0087A">
        <w:rPr>
          <w:szCs w:val="24"/>
        </w:rPr>
        <w:t>rticle</w:t>
      </w:r>
      <w:r w:rsidR="00310DB2">
        <w:rPr>
          <w:szCs w:val="24"/>
        </w:rPr>
        <w:t> </w:t>
      </w:r>
      <w:r w:rsidRPr="00D0087A">
        <w:rPr>
          <w:szCs w:val="24"/>
        </w:rPr>
        <w:t>24 § 2 of the Charter of Fundamental Rights emphasises that i</w:t>
      </w:r>
      <w:r w:rsidRPr="00D0087A">
        <w:rPr>
          <w:lang w:eastAsia="en-GB"/>
        </w:rPr>
        <w:t>n all actions relating to children the child</w:t>
      </w:r>
      <w:r w:rsidR="00F7260D">
        <w:rPr>
          <w:lang w:eastAsia="en-GB"/>
        </w:rPr>
        <w:t>’</w:t>
      </w:r>
      <w:r w:rsidRPr="00D0087A">
        <w:rPr>
          <w:lang w:eastAsia="en-GB"/>
        </w:rPr>
        <w:t>s best interests must be a primary consideration</w:t>
      </w:r>
      <w:r w:rsidRPr="00D0087A">
        <w:rPr>
          <w:szCs w:val="24"/>
        </w:rPr>
        <w:t xml:space="preserve"> </w:t>
      </w:r>
      <w:r w:rsidRPr="00D0087A">
        <w:rPr>
          <w:szCs w:val="24"/>
          <w:lang w:eastAsia="en-GB"/>
        </w:rPr>
        <w:t>(see paragraph 4</w:t>
      </w:r>
      <w:r w:rsidR="00F96528" w:rsidRPr="00D0087A">
        <w:rPr>
          <w:szCs w:val="24"/>
          <w:lang w:eastAsia="en-GB"/>
        </w:rPr>
        <w:t>1</w:t>
      </w:r>
      <w:r w:rsidRPr="00D0087A">
        <w:rPr>
          <w:szCs w:val="24"/>
          <w:lang w:eastAsia="en-GB"/>
        </w:rPr>
        <w:t xml:space="preserve"> above).</w:t>
      </w:r>
    </w:p>
    <w:p w:rsidR="00E57468" w:rsidRPr="00677979" w:rsidRDefault="00E57468" w:rsidP="001F4C2E">
      <w:pPr>
        <w:pStyle w:val="JuPara"/>
      </w:pPr>
      <w:r w:rsidRPr="0011639F">
        <w:fldChar w:fldCharType="begin"/>
      </w:r>
      <w:r w:rsidRPr="0011639F">
        <w:instrText xml:space="preserve"> SEQ level0 \*arabic </w:instrText>
      </w:r>
      <w:r w:rsidRPr="0011639F">
        <w:fldChar w:fldCharType="separate"/>
      </w:r>
      <w:r w:rsidR="00794456">
        <w:rPr>
          <w:noProof/>
        </w:rPr>
        <w:t>98</w:t>
      </w:r>
      <w:r w:rsidRPr="0011639F">
        <w:fldChar w:fldCharType="end"/>
      </w:r>
      <w:r w:rsidRPr="0011639F">
        <w:t>.  </w:t>
      </w:r>
      <w:r>
        <w:t>Thus, it follows directly not only from A</w:t>
      </w:r>
      <w:r w:rsidRPr="0011639F">
        <w:t xml:space="preserve">rticle 8 </w:t>
      </w:r>
      <w:r>
        <w:t xml:space="preserve">of the </w:t>
      </w:r>
      <w:r w:rsidRPr="0011639F">
        <w:t xml:space="preserve">Convention, </w:t>
      </w:r>
      <w:r>
        <w:t xml:space="preserve">but also from the Hague </w:t>
      </w:r>
      <w:r w:rsidRPr="0011639F">
        <w:t xml:space="preserve">Convention </w:t>
      </w:r>
      <w:r>
        <w:t xml:space="preserve">itself, given the </w:t>
      </w:r>
      <w:r w:rsidRPr="0011639F">
        <w:t xml:space="preserve">exceptions </w:t>
      </w:r>
      <w:r>
        <w:t xml:space="preserve">expressly </w:t>
      </w:r>
      <w:r w:rsidR="00BF73D7">
        <w:t xml:space="preserve">enshrined therein </w:t>
      </w:r>
      <w:r>
        <w:t xml:space="preserve">to the principle of </w:t>
      </w:r>
      <w:r w:rsidR="00900992">
        <w:t>the child</w:t>
      </w:r>
      <w:r w:rsidR="00F7260D">
        <w:t>’</w:t>
      </w:r>
      <w:r w:rsidR="00900992">
        <w:t xml:space="preserve">s </w:t>
      </w:r>
      <w:r>
        <w:t xml:space="preserve">prompt return to his or her country of habitual residence, that such a return cannot be ordered automatically or mechanically </w:t>
      </w:r>
      <w:r w:rsidRPr="0011639F">
        <w:t>(</w:t>
      </w:r>
      <w:r>
        <w:t xml:space="preserve">see </w:t>
      </w:r>
      <w:r w:rsidRPr="0011639F">
        <w:rPr>
          <w:i/>
        </w:rPr>
        <w:t xml:space="preserve">Maumousseau </w:t>
      </w:r>
      <w:r>
        <w:rPr>
          <w:i/>
        </w:rPr>
        <w:t xml:space="preserve">and </w:t>
      </w:r>
      <w:r w:rsidRPr="0011639F">
        <w:rPr>
          <w:i/>
        </w:rPr>
        <w:t>Washington</w:t>
      </w:r>
      <w:r>
        <w:t>, cited above</w:t>
      </w:r>
      <w:r w:rsidRPr="0011639F">
        <w:t>, §</w:t>
      </w:r>
      <w:r>
        <w:t> </w:t>
      </w:r>
      <w:r w:rsidRPr="0011639F">
        <w:t>72</w:t>
      </w:r>
      <w:r>
        <w:t xml:space="preserve">, and </w:t>
      </w:r>
      <w:r w:rsidRPr="00677979">
        <w:rPr>
          <w:i/>
        </w:rPr>
        <w:t xml:space="preserve">Neulinger </w:t>
      </w:r>
      <w:r>
        <w:rPr>
          <w:i/>
        </w:rPr>
        <w:t xml:space="preserve">and </w:t>
      </w:r>
      <w:r w:rsidRPr="00677979">
        <w:rPr>
          <w:i/>
        </w:rPr>
        <w:t>Shuruk</w:t>
      </w:r>
      <w:r w:rsidRPr="00677979">
        <w:t>,</w:t>
      </w:r>
      <w:r w:rsidRPr="00677979">
        <w:rPr>
          <w:i/>
        </w:rPr>
        <w:t xml:space="preserve"> </w:t>
      </w:r>
      <w:r>
        <w:t>cited above</w:t>
      </w:r>
      <w:r w:rsidRPr="00677979">
        <w:t>, § 138).</w:t>
      </w:r>
    </w:p>
    <w:p w:rsidR="00D950FD" w:rsidRPr="0011639F" w:rsidRDefault="00D950FD" w:rsidP="001F4C2E">
      <w:pPr>
        <w:pStyle w:val="JuPara"/>
      </w:pPr>
      <w:r w:rsidRPr="00677979">
        <w:fldChar w:fldCharType="begin"/>
      </w:r>
      <w:r w:rsidRPr="00677979">
        <w:instrText xml:space="preserve"> SEQ level0 \*arabic </w:instrText>
      </w:r>
      <w:r w:rsidRPr="00677979">
        <w:fldChar w:fldCharType="separate"/>
      </w:r>
      <w:r w:rsidR="00794456">
        <w:rPr>
          <w:noProof/>
        </w:rPr>
        <w:t>99</w:t>
      </w:r>
      <w:r w:rsidRPr="00677979">
        <w:fldChar w:fldCharType="end"/>
      </w:r>
      <w:r w:rsidRPr="00677979">
        <w:t>.  </w:t>
      </w:r>
      <w:r w:rsidR="00434AF9">
        <w:t xml:space="preserve">As the </w:t>
      </w:r>
      <w:r>
        <w:t>Court</w:t>
      </w:r>
      <w:r w:rsidR="00434AF9">
        <w:t xml:space="preserve"> </w:t>
      </w:r>
      <w:r>
        <w:t xml:space="preserve">reiterated in its </w:t>
      </w:r>
      <w:r w:rsidRPr="00677979">
        <w:rPr>
          <w:i/>
        </w:rPr>
        <w:t xml:space="preserve">Neulinger </w:t>
      </w:r>
      <w:r>
        <w:rPr>
          <w:i/>
        </w:rPr>
        <w:t xml:space="preserve">and </w:t>
      </w:r>
      <w:r w:rsidRPr="00677979">
        <w:rPr>
          <w:i/>
        </w:rPr>
        <w:t>Shuruk</w:t>
      </w:r>
      <w:r w:rsidRPr="002B4009">
        <w:t xml:space="preserve"> </w:t>
      </w:r>
      <w:r>
        <w:t xml:space="preserve">judgment </w:t>
      </w:r>
      <w:r w:rsidRPr="00677979">
        <w:t>(</w:t>
      </w:r>
      <w:r>
        <w:t>cited above,</w:t>
      </w:r>
      <w:r w:rsidRPr="00677979">
        <w:t xml:space="preserve"> § 140), </w:t>
      </w:r>
      <w:r>
        <w:t xml:space="preserve">the </w:t>
      </w:r>
      <w:r w:rsidRPr="0011639F">
        <w:t xml:space="preserve">obligations </w:t>
      </w:r>
      <w:r>
        <w:t xml:space="preserve">incumbent on States in this connection </w:t>
      </w:r>
      <w:r w:rsidR="00434AF9">
        <w:t xml:space="preserve">were </w:t>
      </w:r>
      <w:r w:rsidR="00974E1C">
        <w:t xml:space="preserve">defined </w:t>
      </w:r>
      <w:r>
        <w:t xml:space="preserve">in the case of </w:t>
      </w:r>
      <w:r w:rsidRPr="0011639F">
        <w:rPr>
          <w:i/>
        </w:rPr>
        <w:t xml:space="preserve">Maumousseau </w:t>
      </w:r>
      <w:r>
        <w:rPr>
          <w:i/>
        </w:rPr>
        <w:t xml:space="preserve">and </w:t>
      </w:r>
      <w:r w:rsidRPr="0011639F">
        <w:rPr>
          <w:i/>
        </w:rPr>
        <w:t>Washington</w:t>
      </w:r>
      <w:r w:rsidRPr="0011639F">
        <w:t xml:space="preserve"> (</w:t>
      </w:r>
      <w:r>
        <w:t>cited above</w:t>
      </w:r>
      <w:r w:rsidRPr="0011639F">
        <w:t>, §</w:t>
      </w:r>
      <w:r>
        <w:t> </w:t>
      </w:r>
      <w:r w:rsidRPr="0011639F">
        <w:t>83)</w:t>
      </w:r>
      <w:r w:rsidR="003410B0">
        <w:t>.</w:t>
      </w:r>
    </w:p>
    <w:p w:rsidR="00CA3728" w:rsidRPr="0011639F" w:rsidRDefault="00CA3728" w:rsidP="001F4C2E">
      <w:pPr>
        <w:pStyle w:val="JuPara"/>
      </w:pPr>
      <w:r w:rsidRPr="0011639F">
        <w:fldChar w:fldCharType="begin"/>
      </w:r>
      <w:r w:rsidRPr="0011639F">
        <w:instrText xml:space="preserve"> SEQ level0 \*arabic </w:instrText>
      </w:r>
      <w:r w:rsidRPr="0011639F">
        <w:fldChar w:fldCharType="separate"/>
      </w:r>
      <w:r w:rsidR="00794456">
        <w:rPr>
          <w:noProof/>
        </w:rPr>
        <w:t>100</w:t>
      </w:r>
      <w:r w:rsidRPr="0011639F">
        <w:fldChar w:fldCharType="end"/>
      </w:r>
      <w:r w:rsidRPr="0011639F">
        <w:t>.  </w:t>
      </w:r>
      <w:r w:rsidR="00C8494F" w:rsidRPr="00D0087A">
        <w:t>T</w:t>
      </w:r>
      <w:r w:rsidRPr="00D0087A">
        <w:t>he child</w:t>
      </w:r>
      <w:r w:rsidR="00F7260D">
        <w:t>’</w:t>
      </w:r>
      <w:r w:rsidRPr="00D0087A">
        <w:t xml:space="preserve">s best interests </w:t>
      </w:r>
      <w:r w:rsidR="00C8494F" w:rsidRPr="00D0087A">
        <w:t>do</w:t>
      </w:r>
      <w:r w:rsidR="00F96528" w:rsidRPr="00D0087A">
        <w:t xml:space="preserve"> not </w:t>
      </w:r>
      <w:r w:rsidR="00C8494F" w:rsidRPr="00D0087A">
        <w:t>coincide with those of the father or the mother,</w:t>
      </w:r>
      <w:r>
        <w:t xml:space="preserve"> except in so far as they necessarily </w:t>
      </w:r>
      <w:r w:rsidR="00BA4404">
        <w:t xml:space="preserve">have in common </w:t>
      </w:r>
      <w:r>
        <w:t xml:space="preserve">various </w:t>
      </w:r>
      <w:r w:rsidR="00BA4404">
        <w:t xml:space="preserve">assessment </w:t>
      </w:r>
      <w:r>
        <w:t xml:space="preserve">criteria </w:t>
      </w:r>
      <w:r w:rsidR="00BA4404">
        <w:t xml:space="preserve">related </w:t>
      </w:r>
      <w:r>
        <w:t>to the child</w:t>
      </w:r>
      <w:r w:rsidR="00F7260D">
        <w:t>’</w:t>
      </w:r>
      <w:r>
        <w:t xml:space="preserve">s individual </w:t>
      </w:r>
      <w:r w:rsidR="00BA4404" w:rsidRPr="00FB7508">
        <w:t>personality</w:t>
      </w:r>
      <w:r w:rsidR="00FB7508">
        <w:t>, background</w:t>
      </w:r>
      <w:r w:rsidR="00BA4404">
        <w:t xml:space="preserve"> </w:t>
      </w:r>
      <w:r>
        <w:t>and specific situation</w:t>
      </w:r>
      <w:r w:rsidR="00AD0C4D">
        <w:t xml:space="preserve">. </w:t>
      </w:r>
      <w:r w:rsidR="00F96528">
        <w:t xml:space="preserve">Nonetheless, they </w:t>
      </w:r>
      <w:r w:rsidR="00AD0C4D" w:rsidRPr="00D0087A">
        <w:t>cannot be understood</w:t>
      </w:r>
      <w:r w:rsidR="00AD0C4D" w:rsidRPr="00D0087A">
        <w:rPr>
          <w:b/>
          <w:color w:val="FF0000"/>
        </w:rPr>
        <w:t xml:space="preserve"> </w:t>
      </w:r>
      <w:r>
        <w:t>in an identical manner irrespective of whether the court is examining a request for a child</w:t>
      </w:r>
      <w:r w:rsidR="00F7260D">
        <w:t>’</w:t>
      </w:r>
      <w:r>
        <w:t xml:space="preserve">s return </w:t>
      </w:r>
      <w:r w:rsidRPr="006302CF">
        <w:t xml:space="preserve">in </w:t>
      </w:r>
      <w:r w:rsidR="00AD0C4D" w:rsidRPr="00D0087A">
        <w:t>p</w:t>
      </w:r>
      <w:r w:rsidR="00F96528" w:rsidRPr="00D0087A">
        <w:t>u</w:t>
      </w:r>
      <w:r w:rsidR="00AD0C4D" w:rsidRPr="006302CF">
        <w:t>rsuance</w:t>
      </w:r>
      <w:r w:rsidR="00AD0C4D" w:rsidRPr="0011639F">
        <w:t xml:space="preserve"> </w:t>
      </w:r>
      <w:r>
        <w:t xml:space="preserve">of the Hague </w:t>
      </w:r>
      <w:r w:rsidRPr="0011639F">
        <w:t>Convention o</w:t>
      </w:r>
      <w:r>
        <w:t xml:space="preserve">r ruling on the merits of </w:t>
      </w:r>
      <w:r w:rsidRPr="006302CF">
        <w:t>a</w:t>
      </w:r>
      <w:r w:rsidR="00AD0C4D" w:rsidRPr="00D0087A">
        <w:t>n application</w:t>
      </w:r>
      <w:r>
        <w:t xml:space="preserve"> for custody or parental authority, the latter proceedings being, in principle, unconnected to the </w:t>
      </w:r>
      <w:r w:rsidR="00BF73D7">
        <w:t>purpose o</w:t>
      </w:r>
      <w:r>
        <w:t xml:space="preserve">f the Hague </w:t>
      </w:r>
      <w:r w:rsidRPr="0011639F">
        <w:t>Convention (</w:t>
      </w:r>
      <w:r>
        <w:t>A</w:t>
      </w:r>
      <w:r w:rsidRPr="0011639F">
        <w:t xml:space="preserve">rticles 16, 17 </w:t>
      </w:r>
      <w:r>
        <w:t xml:space="preserve">and </w:t>
      </w:r>
      <w:r w:rsidRPr="0011639F">
        <w:t xml:space="preserve">19; </w:t>
      </w:r>
      <w:r>
        <w:t xml:space="preserve">see </w:t>
      </w:r>
      <w:r w:rsidR="00BA4404">
        <w:t xml:space="preserve">also </w:t>
      </w:r>
      <w:r w:rsidRPr="0011639F">
        <w:t xml:space="preserve">paragraph 35 </w:t>
      </w:r>
      <w:r>
        <w:t>above</w:t>
      </w:r>
      <w:r w:rsidRPr="0011639F">
        <w:t>).</w:t>
      </w:r>
    </w:p>
    <w:p w:rsidR="007214EF" w:rsidRPr="0011639F" w:rsidRDefault="00013A9D" w:rsidP="001F4C2E">
      <w:pPr>
        <w:pStyle w:val="JuPara"/>
      </w:pPr>
      <w:r w:rsidRPr="0011639F">
        <w:fldChar w:fldCharType="begin"/>
      </w:r>
      <w:r w:rsidRPr="0011639F">
        <w:instrText xml:space="preserve"> SEQ level0 \*arabic </w:instrText>
      </w:r>
      <w:r w:rsidRPr="0011639F">
        <w:fldChar w:fldCharType="separate"/>
      </w:r>
      <w:r w:rsidR="00794456">
        <w:rPr>
          <w:noProof/>
        </w:rPr>
        <w:t>101</w:t>
      </w:r>
      <w:r w:rsidRPr="0011639F">
        <w:fldChar w:fldCharType="end"/>
      </w:r>
      <w:r w:rsidRPr="0011639F">
        <w:t>.  </w:t>
      </w:r>
      <w:r>
        <w:t xml:space="preserve">Thus, in the context of an application for return made under the Hague </w:t>
      </w:r>
      <w:r w:rsidRPr="0011639F">
        <w:t xml:space="preserve">Convention, </w:t>
      </w:r>
      <w:r>
        <w:t xml:space="preserve">which is accordingly distinct from </w:t>
      </w:r>
      <w:r w:rsidR="00B764CC">
        <w:t xml:space="preserve">custody </w:t>
      </w:r>
      <w:r>
        <w:t>proceedings</w:t>
      </w:r>
      <w:r w:rsidR="00B764CC">
        <w:t xml:space="preserve">, </w:t>
      </w:r>
      <w:r>
        <w:t>the concept of the best interests of the child must be evaluated in the light of the exceptions provided for by the Hague Convention, which concern the passage of time (A</w:t>
      </w:r>
      <w:r w:rsidRPr="0011639F">
        <w:t>rticle</w:t>
      </w:r>
      <w:r>
        <w:t> </w:t>
      </w:r>
      <w:r w:rsidRPr="0011639F">
        <w:t>12</w:t>
      </w:r>
      <w:r>
        <w:t>)</w:t>
      </w:r>
      <w:r w:rsidRPr="0011639F">
        <w:t>,</w:t>
      </w:r>
      <w:r w:rsidRPr="00364C97">
        <w:t xml:space="preserve"> </w:t>
      </w:r>
      <w:r>
        <w:t>the conditions of application of the Convention (Article 13 (a)) and the existence of a “grave risk”</w:t>
      </w:r>
      <w:r w:rsidR="00B0041E">
        <w:t xml:space="preserve"> (Article</w:t>
      </w:r>
      <w:r w:rsidR="00052970">
        <w:t> </w:t>
      </w:r>
      <w:r w:rsidR="00B0041E">
        <w:t>13</w:t>
      </w:r>
      <w:r w:rsidR="00052970">
        <w:t> </w:t>
      </w:r>
      <w:r w:rsidR="00B0041E">
        <w:t>(b))</w:t>
      </w:r>
      <w:r>
        <w:t xml:space="preserve">, </w:t>
      </w:r>
      <w:r w:rsidR="00BA4404">
        <w:t xml:space="preserve">and </w:t>
      </w:r>
      <w:r>
        <w:t xml:space="preserve">compliance with </w:t>
      </w:r>
      <w:r w:rsidRPr="00100363">
        <w:t xml:space="preserve">the fundamental principles of the requested State relating to the protection of human rights and fundamental freedoms </w:t>
      </w:r>
      <w:r>
        <w:t xml:space="preserve">(Article 20). This task falls in the first instance to the national authorities of the requested State, which </w:t>
      </w:r>
      <w:r w:rsidR="00BF73D7">
        <w:t>have</w:t>
      </w:r>
      <w:r>
        <w:t xml:space="preserve">, </w:t>
      </w:r>
      <w:r w:rsidR="00F37AAF" w:rsidRPr="00F37AAF">
        <w:rPr>
          <w:i/>
        </w:rPr>
        <w:t>inter alia</w:t>
      </w:r>
      <w:r w:rsidR="00BA4404">
        <w:t xml:space="preserve">, </w:t>
      </w:r>
      <w:r>
        <w:t>the benefit of direct contact with the interested parties.</w:t>
      </w:r>
      <w:r w:rsidR="000A24F9">
        <w:t xml:space="preserve"> </w:t>
      </w:r>
      <w:r>
        <w:t xml:space="preserve">In </w:t>
      </w:r>
      <w:r w:rsidRPr="00B02572">
        <w:t>fulfilling their task</w:t>
      </w:r>
      <w:r>
        <w:t xml:space="preserve"> </w:t>
      </w:r>
      <w:r w:rsidR="000A24F9">
        <w:t xml:space="preserve">under </w:t>
      </w:r>
      <w:r w:rsidR="00434AF9">
        <w:t>A</w:t>
      </w:r>
      <w:r w:rsidR="003410B0">
        <w:t>rticle </w:t>
      </w:r>
      <w:r w:rsidR="000A24F9">
        <w:t xml:space="preserve">8, </w:t>
      </w:r>
      <w:r w:rsidRPr="006302CF">
        <w:t>the</w:t>
      </w:r>
      <w:r w:rsidR="008545A8" w:rsidRPr="00D0087A">
        <w:t xml:space="preserve"> domestic courts</w:t>
      </w:r>
      <w:r w:rsidR="008545A8">
        <w:t xml:space="preserve"> en</w:t>
      </w:r>
      <w:r>
        <w:t xml:space="preserve">joy a margin of appreciation, </w:t>
      </w:r>
      <w:r w:rsidR="00A51484">
        <w:t xml:space="preserve">which, however, </w:t>
      </w:r>
      <w:r w:rsidR="00BF73D7" w:rsidRPr="00D0087A">
        <w:t>remains subject</w:t>
      </w:r>
      <w:r w:rsidR="0038160D" w:rsidRPr="00D0087A">
        <w:t xml:space="preserve"> </w:t>
      </w:r>
      <w:r w:rsidR="00BF73D7" w:rsidRPr="00D0087A">
        <w:t>to</w:t>
      </w:r>
      <w:r w:rsidR="00BF73D7" w:rsidRPr="00D0087A">
        <w:rPr>
          <w:b/>
          <w:color w:val="FF0000"/>
        </w:rPr>
        <w:t xml:space="preserve"> </w:t>
      </w:r>
      <w:r w:rsidRPr="002F013D">
        <w:t xml:space="preserve">a European supervision </w:t>
      </w:r>
      <w:r w:rsidR="00BF73D7">
        <w:t>where</w:t>
      </w:r>
      <w:r w:rsidRPr="002F013D">
        <w:t>by the Court</w:t>
      </w:r>
      <w:r w:rsidR="00BF73D7">
        <w:t xml:space="preserve"> </w:t>
      </w:r>
      <w:r w:rsidRPr="002F013D">
        <w:t>review</w:t>
      </w:r>
      <w:r>
        <w:t>s</w:t>
      </w:r>
      <w:r w:rsidRPr="002F013D">
        <w:t xml:space="preserve"> under the Convention the decisions </w:t>
      </w:r>
      <w:r w:rsidR="00BF73D7">
        <w:t xml:space="preserve">that </w:t>
      </w:r>
      <w:r w:rsidRPr="002F013D">
        <w:t xml:space="preserve">those authorities </w:t>
      </w:r>
      <w:r w:rsidR="00BF73D7">
        <w:t xml:space="preserve">have taken </w:t>
      </w:r>
      <w:r w:rsidRPr="002F013D">
        <w:t>in the exercise of th</w:t>
      </w:r>
      <w:r w:rsidR="00BF73D7">
        <w:t xml:space="preserve">at </w:t>
      </w:r>
      <w:r w:rsidRPr="002F013D">
        <w:t>power</w:t>
      </w:r>
      <w:r w:rsidR="0017726C">
        <w:t xml:space="preserve"> </w:t>
      </w:r>
      <w:r w:rsidRPr="0011639F">
        <w:rPr>
          <w:szCs w:val="24"/>
        </w:rPr>
        <w:t>(</w:t>
      </w:r>
      <w:r>
        <w:rPr>
          <w:szCs w:val="24"/>
        </w:rPr>
        <w:t>see</w:t>
      </w:r>
      <w:r w:rsidRPr="0011639F">
        <w:rPr>
          <w:szCs w:val="24"/>
        </w:rPr>
        <w:t xml:space="preserve">, </w:t>
      </w:r>
      <w:r w:rsidRPr="0011639F">
        <w:rPr>
          <w:i/>
          <w:szCs w:val="24"/>
        </w:rPr>
        <w:t>mutatis mutandis</w:t>
      </w:r>
      <w:r w:rsidRPr="0011639F">
        <w:rPr>
          <w:szCs w:val="24"/>
        </w:rPr>
        <w:t xml:space="preserve">, </w:t>
      </w:r>
      <w:r w:rsidRPr="0011639F">
        <w:rPr>
          <w:i/>
          <w:szCs w:val="24"/>
        </w:rPr>
        <w:t xml:space="preserve">Hokkanen </w:t>
      </w:r>
      <w:r>
        <w:rPr>
          <w:i/>
          <w:szCs w:val="24"/>
        </w:rPr>
        <w:t>v</w:t>
      </w:r>
      <w:r w:rsidRPr="0011639F">
        <w:rPr>
          <w:i/>
          <w:szCs w:val="24"/>
        </w:rPr>
        <w:t>. Finland</w:t>
      </w:r>
      <w:r w:rsidRPr="0011639F">
        <w:rPr>
          <w:szCs w:val="24"/>
        </w:rPr>
        <w:t xml:space="preserve">, 23 September 1994, § 55, </w:t>
      </w:r>
      <w:r>
        <w:rPr>
          <w:szCs w:val="24"/>
        </w:rPr>
        <w:t xml:space="preserve">Series </w:t>
      </w:r>
      <w:r w:rsidRPr="0011639F">
        <w:rPr>
          <w:szCs w:val="24"/>
        </w:rPr>
        <w:t>A n</w:t>
      </w:r>
      <w:r>
        <w:rPr>
          <w:szCs w:val="24"/>
        </w:rPr>
        <w:t>o.</w:t>
      </w:r>
      <w:r w:rsidRPr="0011639F">
        <w:rPr>
          <w:szCs w:val="24"/>
          <w:vertAlign w:val="superscript"/>
        </w:rPr>
        <w:t> </w:t>
      </w:r>
      <w:r w:rsidRPr="0011639F">
        <w:rPr>
          <w:szCs w:val="24"/>
        </w:rPr>
        <w:t>299-A</w:t>
      </w:r>
      <w:r w:rsidR="00310DB2">
        <w:rPr>
          <w:szCs w:val="24"/>
        </w:rPr>
        <w:t>;</w:t>
      </w:r>
      <w:r w:rsidRPr="0011639F">
        <w:rPr>
          <w:szCs w:val="24"/>
        </w:rPr>
        <w:t xml:space="preserve"> </w:t>
      </w:r>
      <w:r>
        <w:rPr>
          <w:szCs w:val="24"/>
        </w:rPr>
        <w:t xml:space="preserve">and also </w:t>
      </w:r>
      <w:r w:rsidRPr="0011639F">
        <w:rPr>
          <w:i/>
          <w:spacing w:val="-3"/>
        </w:rPr>
        <w:t xml:space="preserve">Maumousseau </w:t>
      </w:r>
      <w:r>
        <w:rPr>
          <w:i/>
          <w:spacing w:val="-3"/>
        </w:rPr>
        <w:t xml:space="preserve">and </w:t>
      </w:r>
      <w:r w:rsidRPr="0011639F">
        <w:rPr>
          <w:i/>
          <w:spacing w:val="-3"/>
        </w:rPr>
        <w:t>Washington</w:t>
      </w:r>
      <w:r w:rsidRPr="0011639F">
        <w:rPr>
          <w:spacing w:val="-3"/>
        </w:rPr>
        <w:t xml:space="preserve">, </w:t>
      </w:r>
      <w:r>
        <w:rPr>
          <w:spacing w:val="-3"/>
        </w:rPr>
        <w:t>cited above</w:t>
      </w:r>
      <w:r w:rsidRPr="0011639F">
        <w:rPr>
          <w:spacing w:val="-3"/>
        </w:rPr>
        <w:t>, §</w:t>
      </w:r>
      <w:r>
        <w:rPr>
          <w:spacing w:val="-3"/>
        </w:rPr>
        <w:t> </w:t>
      </w:r>
      <w:r w:rsidRPr="0011639F">
        <w:rPr>
          <w:spacing w:val="-3"/>
        </w:rPr>
        <w:t>62</w:t>
      </w:r>
      <w:r w:rsidR="00691E48">
        <w:rPr>
          <w:spacing w:val="-3"/>
        </w:rPr>
        <w:t xml:space="preserve">, and </w:t>
      </w:r>
      <w:r w:rsidR="00691E48" w:rsidRPr="00691E48">
        <w:rPr>
          <w:i/>
          <w:spacing w:val="-3"/>
        </w:rPr>
        <w:t>Neulinger and Shuruk</w:t>
      </w:r>
      <w:r w:rsidR="00691E48">
        <w:rPr>
          <w:spacing w:val="-3"/>
        </w:rPr>
        <w:t>, cited above, §</w:t>
      </w:r>
      <w:r w:rsidR="00A51484">
        <w:rPr>
          <w:spacing w:val="-3"/>
        </w:rPr>
        <w:t> </w:t>
      </w:r>
      <w:r w:rsidR="00691E48">
        <w:rPr>
          <w:spacing w:val="-3"/>
        </w:rPr>
        <w:t>141</w:t>
      </w:r>
      <w:r w:rsidRPr="0011639F">
        <w:rPr>
          <w:lang w:eastAsia="en-US"/>
        </w:rPr>
        <w:t>)</w:t>
      </w:r>
      <w:r w:rsidR="007214EF" w:rsidRPr="0011639F">
        <w:rPr>
          <w:lang w:eastAsia="en-US"/>
        </w:rPr>
        <w:t>.</w:t>
      </w:r>
    </w:p>
    <w:p w:rsidR="00172900" w:rsidRDefault="00B42D8C" w:rsidP="001F4C2E">
      <w:pPr>
        <w:pStyle w:val="JuPara"/>
      </w:pPr>
      <w:r>
        <w:fldChar w:fldCharType="begin"/>
      </w:r>
      <w:r>
        <w:instrText xml:space="preserve"> SEQ level0 \*arabic </w:instrText>
      </w:r>
      <w:r>
        <w:fldChar w:fldCharType="separate"/>
      </w:r>
      <w:r w:rsidR="00794456">
        <w:rPr>
          <w:noProof/>
        </w:rPr>
        <w:t>102</w:t>
      </w:r>
      <w:r>
        <w:fldChar w:fldCharType="end"/>
      </w:r>
      <w:r>
        <w:t xml:space="preserve">.  Specifically, in the context of this examination, the </w:t>
      </w:r>
      <w:r w:rsidRPr="006302CF">
        <w:t>Court</w:t>
      </w:r>
      <w:r w:rsidR="00A51484" w:rsidRPr="00D0087A">
        <w:t xml:space="preserve"> reiterates that it does</w:t>
      </w:r>
      <w:r w:rsidRPr="00D0087A">
        <w:t xml:space="preserve"> not propose to substitute its own assessment for that of the domestic courts</w:t>
      </w:r>
      <w:r w:rsidR="00A51484" w:rsidRPr="00D0087A">
        <w:t xml:space="preserve"> (see</w:t>
      </w:r>
      <w:r w:rsidR="00466841">
        <w:t xml:space="preserve">, for example, </w:t>
      </w:r>
      <w:r w:rsidR="00A51484" w:rsidRPr="00D0087A">
        <w:rPr>
          <w:i/>
          <w:lang w:eastAsia="en-US"/>
        </w:rPr>
        <w:t>Hokkanen v. Finland</w:t>
      </w:r>
      <w:r w:rsidR="00A51484" w:rsidRPr="00D0087A">
        <w:rPr>
          <w:lang w:eastAsia="en-US"/>
        </w:rPr>
        <w:t xml:space="preserve">, </w:t>
      </w:r>
      <w:r w:rsidR="00B764CC" w:rsidRPr="00D0087A">
        <w:rPr>
          <w:lang w:eastAsia="en-US"/>
        </w:rPr>
        <w:t xml:space="preserve">cited above, </w:t>
      </w:r>
      <w:r w:rsidR="00A51484" w:rsidRPr="00D0087A">
        <w:rPr>
          <w:lang w:eastAsia="en-US"/>
        </w:rPr>
        <w:t xml:space="preserve">and </w:t>
      </w:r>
      <w:r w:rsidR="00A51484" w:rsidRPr="00D0087A">
        <w:rPr>
          <w:i/>
          <w:lang w:eastAsia="en-US"/>
        </w:rPr>
        <w:t>K. and T. v. Finland</w:t>
      </w:r>
      <w:r w:rsidR="00A51484" w:rsidRPr="00D0087A">
        <w:rPr>
          <w:lang w:eastAsia="en-US"/>
        </w:rPr>
        <w:t xml:space="preserve"> [GC], no. 25702/94, § 154, ECHR 2001</w:t>
      </w:r>
      <w:r w:rsidR="00A51484" w:rsidRPr="00D0087A">
        <w:rPr>
          <w:lang w:eastAsia="en-US"/>
        </w:rPr>
        <w:noBreakHyphen/>
        <w:t>VII).</w:t>
      </w:r>
      <w:r w:rsidR="00A51484" w:rsidRPr="006224C4">
        <w:rPr>
          <w:b/>
          <w:lang w:eastAsia="en-US"/>
        </w:rPr>
        <w:t xml:space="preserve"> </w:t>
      </w:r>
      <w:r w:rsidR="00A51484" w:rsidRPr="00D0087A">
        <w:rPr>
          <w:lang w:eastAsia="en-US"/>
        </w:rPr>
        <w:t xml:space="preserve">Nevertheless, it must </w:t>
      </w:r>
      <w:r w:rsidR="00B764CC" w:rsidRPr="00D0087A">
        <w:t xml:space="preserve">satisfy itself </w:t>
      </w:r>
      <w:r w:rsidR="00AF51B3" w:rsidRPr="00AF51B3">
        <w:t>that the decision-making process leading to the adoption of the impugned measures by the domestic court</w:t>
      </w:r>
      <w:r w:rsidR="00AF51B3">
        <w:t>s</w:t>
      </w:r>
      <w:r w:rsidR="00AF51B3" w:rsidRPr="00AF51B3">
        <w:t xml:space="preserve"> was fair and allowed those concerned to present their case fully</w:t>
      </w:r>
      <w:r w:rsidR="000A24F9" w:rsidRPr="000A24F9">
        <w:t xml:space="preserve">, </w:t>
      </w:r>
      <w:r w:rsidR="000A24F9" w:rsidRPr="006B127E">
        <w:rPr>
          <w:lang w:val="en-US"/>
        </w:rPr>
        <w:t xml:space="preserve">and </w:t>
      </w:r>
      <w:r w:rsidR="000A24F9" w:rsidRPr="00110A46">
        <w:rPr>
          <w:bCs/>
          <w:lang w:val="en-US"/>
        </w:rPr>
        <w:t>that the best interests of the child were defended</w:t>
      </w:r>
      <w:r w:rsidR="00AF51B3" w:rsidRPr="00AF51B3">
        <w:t xml:space="preserve"> </w:t>
      </w:r>
      <w:r w:rsidRPr="0011639F">
        <w:t>(</w:t>
      </w:r>
      <w:r>
        <w:t xml:space="preserve">see </w:t>
      </w:r>
      <w:r w:rsidRPr="0011639F">
        <w:rPr>
          <w:i/>
          <w:lang w:eastAsia="en-US"/>
        </w:rPr>
        <w:t xml:space="preserve">Eskinazi </w:t>
      </w:r>
      <w:r>
        <w:rPr>
          <w:i/>
          <w:lang w:eastAsia="en-US"/>
        </w:rPr>
        <w:t xml:space="preserve">and </w:t>
      </w:r>
      <w:r w:rsidRPr="0011639F">
        <w:rPr>
          <w:i/>
          <w:lang w:eastAsia="en-US"/>
        </w:rPr>
        <w:t xml:space="preserve">Chelouche </w:t>
      </w:r>
      <w:r>
        <w:rPr>
          <w:i/>
          <w:lang w:eastAsia="en-US"/>
        </w:rPr>
        <w:t>v</w:t>
      </w:r>
      <w:r w:rsidRPr="0011639F">
        <w:rPr>
          <w:i/>
          <w:lang w:eastAsia="en-US"/>
        </w:rPr>
        <w:t>. Tur</w:t>
      </w:r>
      <w:r>
        <w:rPr>
          <w:i/>
          <w:lang w:eastAsia="en-US"/>
        </w:rPr>
        <w:t xml:space="preserve">key </w:t>
      </w:r>
      <w:r w:rsidRPr="0011639F">
        <w:rPr>
          <w:lang w:eastAsia="en-US"/>
        </w:rPr>
        <w:t>(d</w:t>
      </w:r>
      <w:r>
        <w:rPr>
          <w:lang w:eastAsia="en-US"/>
        </w:rPr>
        <w:t>e</w:t>
      </w:r>
      <w:r w:rsidRPr="0011639F">
        <w:rPr>
          <w:lang w:eastAsia="en-US"/>
        </w:rPr>
        <w:t>c.), n</w:t>
      </w:r>
      <w:r>
        <w:rPr>
          <w:lang w:eastAsia="en-US"/>
        </w:rPr>
        <w:t xml:space="preserve">o. </w:t>
      </w:r>
      <w:r w:rsidRPr="0011639F">
        <w:rPr>
          <w:lang w:eastAsia="en-US"/>
        </w:rPr>
        <w:t xml:space="preserve">14600/05, </w:t>
      </w:r>
      <w:r>
        <w:rPr>
          <w:lang w:eastAsia="en-US"/>
        </w:rPr>
        <w:t>E</w:t>
      </w:r>
      <w:r w:rsidRPr="0011639F">
        <w:rPr>
          <w:lang w:eastAsia="en-US"/>
        </w:rPr>
        <w:t>CH</w:t>
      </w:r>
      <w:r>
        <w:rPr>
          <w:lang w:eastAsia="en-US"/>
        </w:rPr>
        <w:t>R</w:t>
      </w:r>
      <w:r w:rsidRPr="0011639F">
        <w:rPr>
          <w:lang w:eastAsia="en-US"/>
        </w:rPr>
        <w:t xml:space="preserve"> 2005</w:t>
      </w:r>
      <w:r w:rsidRPr="0011639F">
        <w:rPr>
          <w:lang w:eastAsia="en-US"/>
        </w:rPr>
        <w:noBreakHyphen/>
        <w:t>XIII (extra</w:t>
      </w:r>
      <w:r>
        <w:rPr>
          <w:lang w:eastAsia="en-US"/>
        </w:rPr>
        <w:t>c</w:t>
      </w:r>
      <w:r w:rsidRPr="0011639F">
        <w:rPr>
          <w:lang w:eastAsia="en-US"/>
        </w:rPr>
        <w:t>ts)</w:t>
      </w:r>
      <w:r w:rsidR="004158D7">
        <w:rPr>
          <w:lang w:eastAsia="en-US"/>
        </w:rPr>
        <w:t xml:space="preserve">; </w:t>
      </w:r>
      <w:r w:rsidR="004158D7" w:rsidRPr="004158D7">
        <w:rPr>
          <w:i/>
          <w:lang w:eastAsia="en-US"/>
        </w:rPr>
        <w:t>Maumousseau and Washington</w:t>
      </w:r>
      <w:r w:rsidR="004158D7">
        <w:rPr>
          <w:lang w:eastAsia="en-US"/>
        </w:rPr>
        <w:t>, cited above</w:t>
      </w:r>
      <w:r w:rsidRPr="006302CF">
        <w:rPr>
          <w:lang w:eastAsia="en-US"/>
        </w:rPr>
        <w:t xml:space="preserve">, </w:t>
      </w:r>
      <w:r w:rsidRPr="00D0087A">
        <w:rPr>
          <w:lang w:eastAsia="en-US"/>
        </w:rPr>
        <w:t xml:space="preserve">and </w:t>
      </w:r>
      <w:r w:rsidR="00A51484" w:rsidRPr="00D0087A">
        <w:rPr>
          <w:i/>
          <w:lang w:eastAsia="en-US"/>
        </w:rPr>
        <w:t>Neulinger and Shuruk</w:t>
      </w:r>
      <w:r w:rsidR="00A51484" w:rsidRPr="00D0087A">
        <w:rPr>
          <w:lang w:eastAsia="en-US"/>
        </w:rPr>
        <w:t>, cited above, § 139</w:t>
      </w:r>
      <w:r w:rsidRPr="00D0087A">
        <w:t>).</w:t>
      </w:r>
    </w:p>
    <w:p w:rsidR="00772446" w:rsidRPr="00D0087A" w:rsidRDefault="00772446" w:rsidP="00772446">
      <w:pPr>
        <w:pStyle w:val="JuPara"/>
      </w:pPr>
      <w:r w:rsidRPr="00DD401A">
        <w:fldChar w:fldCharType="begin"/>
      </w:r>
      <w:r w:rsidRPr="00256FC4">
        <w:instrText xml:space="preserve"> SEQ level0 \*arabic </w:instrText>
      </w:r>
      <w:r w:rsidRPr="00256FC4">
        <w:fldChar w:fldCharType="separate"/>
      </w:r>
      <w:r w:rsidR="00794456">
        <w:rPr>
          <w:noProof/>
        </w:rPr>
        <w:t>103</w:t>
      </w:r>
      <w:r w:rsidRPr="00DD401A">
        <w:fldChar w:fldCharType="end"/>
      </w:r>
      <w:r w:rsidRPr="00DD401A">
        <w:t>.  </w:t>
      </w:r>
      <w:r w:rsidR="002E531C" w:rsidRPr="00DD401A">
        <w:t xml:space="preserve">In this </w:t>
      </w:r>
      <w:r w:rsidR="004158D7" w:rsidRPr="00DD401A">
        <w:t>connection</w:t>
      </w:r>
      <w:r w:rsidR="002E531C" w:rsidRPr="00DD401A">
        <w:t xml:space="preserve">, the </w:t>
      </w:r>
      <w:r w:rsidRPr="00DD401A">
        <w:t xml:space="preserve">Government </w:t>
      </w:r>
      <w:r w:rsidR="002E531C" w:rsidRPr="00DD401A">
        <w:t xml:space="preserve">considered, in particular, that </w:t>
      </w:r>
      <w:r w:rsidR="00D047ED" w:rsidRPr="00DD401A">
        <w:t xml:space="preserve">the overall family situation </w:t>
      </w:r>
      <w:r w:rsidR="00D3028A" w:rsidRPr="00DD401A">
        <w:t>ha</w:t>
      </w:r>
      <w:r w:rsidR="00DD401A" w:rsidRPr="00256FC4">
        <w:t>d</w:t>
      </w:r>
      <w:r w:rsidR="00D3028A" w:rsidRPr="00DD401A">
        <w:t xml:space="preserve"> </w:t>
      </w:r>
      <w:r w:rsidR="00D047ED" w:rsidRPr="00DD401A">
        <w:t xml:space="preserve">to </w:t>
      </w:r>
      <w:r w:rsidR="004158D7" w:rsidRPr="00DD401A">
        <w:t xml:space="preserve">be examined </w:t>
      </w:r>
      <w:r w:rsidR="00A21C14">
        <w:t>according to the circumstances of each</w:t>
      </w:r>
      <w:r w:rsidR="00D047ED" w:rsidRPr="00DD401A">
        <w:t xml:space="preserve"> case </w:t>
      </w:r>
      <w:r w:rsidRPr="00DD401A">
        <w:t>(</w:t>
      </w:r>
      <w:r w:rsidR="00346C5B" w:rsidRPr="00DD401A">
        <w:t xml:space="preserve">see </w:t>
      </w:r>
      <w:r w:rsidRPr="00DD401A">
        <w:t xml:space="preserve">paragraph 75 </w:t>
      </w:r>
      <w:r w:rsidR="00346C5B" w:rsidRPr="00DD401A">
        <w:t>above</w:t>
      </w:r>
      <w:r w:rsidRPr="00DD401A">
        <w:t xml:space="preserve">). </w:t>
      </w:r>
      <w:r w:rsidR="00D047ED" w:rsidRPr="00DD401A">
        <w:t>For their part, the third-part</w:t>
      </w:r>
      <w:r w:rsidR="004158D7" w:rsidRPr="00DD401A">
        <w:t>y interveners</w:t>
      </w:r>
      <w:r w:rsidR="00D047ED" w:rsidRPr="00DD401A">
        <w:t xml:space="preserve">, </w:t>
      </w:r>
      <w:r w:rsidR="00DD401A" w:rsidRPr="00256FC4">
        <w:t xml:space="preserve">either </w:t>
      </w:r>
      <w:r w:rsidR="00D047ED" w:rsidRPr="00DD401A">
        <w:t>consider</w:t>
      </w:r>
      <w:r w:rsidR="00DD401A" w:rsidRPr="00256FC4">
        <w:t>ed</w:t>
      </w:r>
      <w:r w:rsidR="00D047ED" w:rsidRPr="00DD401A">
        <w:t xml:space="preserve"> that the requirement of an “in-depth examination of the entire family situation” </w:t>
      </w:r>
      <w:r w:rsidRPr="00DD401A">
        <w:t>(</w:t>
      </w:r>
      <w:r w:rsidRPr="00DD401A">
        <w:rPr>
          <w:i/>
        </w:rPr>
        <w:t xml:space="preserve">Neulinger </w:t>
      </w:r>
      <w:r w:rsidR="00346C5B" w:rsidRPr="00DD401A">
        <w:rPr>
          <w:i/>
        </w:rPr>
        <w:t xml:space="preserve">and </w:t>
      </w:r>
      <w:r w:rsidRPr="00DD401A">
        <w:rPr>
          <w:i/>
        </w:rPr>
        <w:t>Shuruk</w:t>
      </w:r>
      <w:r w:rsidRPr="00DD401A">
        <w:t xml:space="preserve">, </w:t>
      </w:r>
      <w:r w:rsidR="00346C5B" w:rsidRPr="00DD401A">
        <w:t>cited above</w:t>
      </w:r>
      <w:r w:rsidRPr="00DD401A">
        <w:t xml:space="preserve">) </w:t>
      </w:r>
      <w:r w:rsidR="004158D7" w:rsidRPr="00DD401A">
        <w:t xml:space="preserve">conflicted </w:t>
      </w:r>
      <w:r w:rsidR="00D047ED" w:rsidRPr="00DD401A">
        <w:t xml:space="preserve">with the Hague </w:t>
      </w:r>
      <w:r w:rsidRPr="00DD401A">
        <w:t>Convention (</w:t>
      </w:r>
      <w:r w:rsidR="00346C5B" w:rsidRPr="00DD401A">
        <w:t xml:space="preserve">see </w:t>
      </w:r>
      <w:r w:rsidRPr="00DD401A">
        <w:t>paragraph</w:t>
      </w:r>
      <w:r w:rsidR="00C027FD" w:rsidRPr="00DD401A">
        <w:t xml:space="preserve">s </w:t>
      </w:r>
      <w:r w:rsidRPr="00DD401A">
        <w:t>8</w:t>
      </w:r>
      <w:r w:rsidR="00C027FD" w:rsidRPr="00621A70">
        <w:t>4 and 88</w:t>
      </w:r>
      <w:r w:rsidRPr="00466841">
        <w:t xml:space="preserve"> </w:t>
      </w:r>
      <w:r w:rsidR="00346C5B" w:rsidRPr="00466841">
        <w:t>above</w:t>
      </w:r>
      <w:r w:rsidRPr="00466841">
        <w:t xml:space="preserve">), </w:t>
      </w:r>
      <w:r w:rsidR="00F62159">
        <w:t xml:space="preserve">or </w:t>
      </w:r>
      <w:r w:rsidR="00D047ED" w:rsidRPr="00DD401A">
        <w:t xml:space="preserve">asked the Court </w:t>
      </w:r>
      <w:r w:rsidR="0022003D" w:rsidRPr="00DD401A">
        <w:t xml:space="preserve">to </w:t>
      </w:r>
      <w:r w:rsidR="00D047ED" w:rsidRPr="00DD401A">
        <w:t xml:space="preserve">clarify this </w:t>
      </w:r>
      <w:r w:rsidRPr="00DD401A">
        <w:t>question (</w:t>
      </w:r>
      <w:r w:rsidR="00346C5B" w:rsidRPr="00DD401A">
        <w:t xml:space="preserve">see </w:t>
      </w:r>
      <w:r w:rsidRPr="00DD401A">
        <w:t xml:space="preserve">paragraph </w:t>
      </w:r>
      <w:r w:rsidR="00A55632" w:rsidRPr="00DD401A">
        <w:t>91</w:t>
      </w:r>
      <w:r w:rsidRPr="00DD401A">
        <w:t xml:space="preserve"> </w:t>
      </w:r>
      <w:r w:rsidR="00346C5B" w:rsidRPr="00DD401A">
        <w:t>above</w:t>
      </w:r>
      <w:r w:rsidRPr="00DD401A">
        <w:t xml:space="preserve">) </w:t>
      </w:r>
      <w:r w:rsidR="00F62159">
        <w:t xml:space="preserve">and </w:t>
      </w:r>
      <w:r w:rsidR="00DD401A" w:rsidRPr="00256FC4">
        <w:t xml:space="preserve">to </w:t>
      </w:r>
      <w:r w:rsidR="00D047ED" w:rsidRPr="00DD401A">
        <w:t>set limits on the examination of the family situation by the court deciding on an application for a child</w:t>
      </w:r>
      <w:r w:rsidR="00F7260D">
        <w:t>’</w:t>
      </w:r>
      <w:r w:rsidR="00D047ED" w:rsidRPr="00DD401A">
        <w:t xml:space="preserve">s return </w:t>
      </w:r>
      <w:r w:rsidRPr="00DD401A">
        <w:t>(</w:t>
      </w:r>
      <w:r w:rsidR="00346C5B" w:rsidRPr="00DD401A">
        <w:t xml:space="preserve">see </w:t>
      </w:r>
      <w:r w:rsidRPr="00DD401A">
        <w:t>paragraph 8</w:t>
      </w:r>
      <w:r w:rsidR="004158D7" w:rsidRPr="00DD401A">
        <w:t>9</w:t>
      </w:r>
      <w:r w:rsidRPr="00DD401A">
        <w:t xml:space="preserve"> </w:t>
      </w:r>
      <w:r w:rsidR="00346C5B" w:rsidRPr="00DD401A">
        <w:t>above</w:t>
      </w:r>
      <w:r w:rsidRPr="00DD401A">
        <w:t>).</w:t>
      </w:r>
    </w:p>
    <w:p w:rsidR="00172900" w:rsidRDefault="00772446" w:rsidP="00772446">
      <w:pPr>
        <w:pStyle w:val="JuPara"/>
      </w:pPr>
      <w:r w:rsidRPr="00D0087A">
        <w:fldChar w:fldCharType="begin"/>
      </w:r>
      <w:r w:rsidRPr="00D0087A">
        <w:instrText xml:space="preserve"> SEQ level0 \*arabic </w:instrText>
      </w:r>
      <w:r w:rsidRPr="00D0087A">
        <w:fldChar w:fldCharType="separate"/>
      </w:r>
      <w:r w:rsidR="00794456">
        <w:rPr>
          <w:noProof/>
        </w:rPr>
        <w:t>104</w:t>
      </w:r>
      <w:r w:rsidRPr="00D0087A">
        <w:fldChar w:fldCharType="end"/>
      </w:r>
      <w:r w:rsidRPr="00D0087A">
        <w:t>.  </w:t>
      </w:r>
      <w:r w:rsidR="0016030A" w:rsidRPr="00D0087A">
        <w:t xml:space="preserve">On this point, the Court </w:t>
      </w:r>
      <w:r w:rsidR="0022003D" w:rsidRPr="00D0087A">
        <w:t xml:space="preserve">observes </w:t>
      </w:r>
      <w:r w:rsidR="0016030A" w:rsidRPr="00D0087A">
        <w:t xml:space="preserve">that </w:t>
      </w:r>
      <w:r w:rsidR="00D3028A">
        <w:t>the Grand Chamber</w:t>
      </w:r>
      <w:r w:rsidR="0016030A" w:rsidRPr="00D0087A">
        <w:t xml:space="preserve"> judgment in the case of </w:t>
      </w:r>
      <w:r w:rsidR="0016030A" w:rsidRPr="00D0087A">
        <w:rPr>
          <w:i/>
        </w:rPr>
        <w:t>Neulinger and Shuruk</w:t>
      </w:r>
      <w:r w:rsidR="0016030A" w:rsidRPr="00D0087A">
        <w:t xml:space="preserve"> (cited above, § 139) </w:t>
      </w:r>
      <w:r w:rsidR="00DD401A">
        <w:t xml:space="preserve">to which a </w:t>
      </w:r>
      <w:r w:rsidR="0016030A" w:rsidRPr="00D0087A">
        <w:t xml:space="preserve">number of subsequent judgments </w:t>
      </w:r>
      <w:r w:rsidR="00DD401A">
        <w:t xml:space="preserve">referred </w:t>
      </w:r>
      <w:r w:rsidR="0016030A" w:rsidRPr="00D0087A">
        <w:t xml:space="preserve">(see, </w:t>
      </w:r>
      <w:r w:rsidR="0016030A" w:rsidRPr="00D0087A">
        <w:rPr>
          <w:i/>
        </w:rPr>
        <w:t>inter alia</w:t>
      </w:r>
      <w:r w:rsidR="0016030A" w:rsidRPr="00D0087A">
        <w:t xml:space="preserve">, </w:t>
      </w:r>
      <w:r w:rsidR="0016030A" w:rsidRPr="00D0087A">
        <w:rPr>
          <w:i/>
        </w:rPr>
        <w:t>Raban v. Romania</w:t>
      </w:r>
      <w:r w:rsidR="0016030A" w:rsidRPr="00D0087A">
        <w:t xml:space="preserve">, no. 25437/08, § 28, 26 October 2010; </w:t>
      </w:r>
      <w:r w:rsidR="0016030A" w:rsidRPr="00D0087A">
        <w:rPr>
          <w:i/>
        </w:rPr>
        <w:t>Šneersone and Kampanella</w:t>
      </w:r>
      <w:r w:rsidR="0016030A" w:rsidRPr="00D0087A">
        <w:t xml:space="preserve">, cited above, § 85; and, more recently, the decision in </w:t>
      </w:r>
      <w:r w:rsidR="0016030A" w:rsidRPr="00D0087A">
        <w:rPr>
          <w:i/>
        </w:rPr>
        <w:t>M.R. and L.R.</w:t>
      </w:r>
      <w:r w:rsidR="0016030A" w:rsidRPr="00D0087A">
        <w:t xml:space="preserve">, cited above, § 37) </w:t>
      </w:r>
      <w:r w:rsidR="000F310E">
        <w:t>may and has</w:t>
      </w:r>
      <w:r w:rsidR="00F62159">
        <w:t xml:space="preserve"> indeed </w:t>
      </w:r>
      <w:r w:rsidR="0016030A" w:rsidRPr="00D0087A">
        <w:t>been read as suggesting that the domestic courts were required to conduct an in-depth examination of the entire family situation and of a whole series of factors</w:t>
      </w:r>
      <w:r w:rsidR="00D3028A">
        <w:t xml:space="preserve">. </w:t>
      </w:r>
      <w:r w:rsidR="00F62159">
        <w:t>T</w:t>
      </w:r>
      <w:r w:rsidR="0016030A" w:rsidRPr="00D0087A">
        <w:t xml:space="preserve">hat wording had already been used </w:t>
      </w:r>
      <w:r w:rsidR="0032585D">
        <w:t>by a</w:t>
      </w:r>
      <w:r w:rsidR="00D3028A">
        <w:t xml:space="preserve"> Chamber</w:t>
      </w:r>
      <w:r w:rsidR="0016030A" w:rsidRPr="00D0087A">
        <w:t xml:space="preserve"> in the case of </w:t>
      </w:r>
      <w:r w:rsidR="0016030A" w:rsidRPr="00D0087A">
        <w:rPr>
          <w:i/>
        </w:rPr>
        <w:t>Maumousseau and Washington</w:t>
      </w:r>
      <w:r w:rsidR="0016030A" w:rsidRPr="00D0087A">
        <w:t xml:space="preserve"> (cited above, § 74)</w:t>
      </w:r>
      <w:r w:rsidR="00B56AA1">
        <w:t xml:space="preserve">, </w:t>
      </w:r>
      <w:r w:rsidR="006C4D35">
        <w:t>such an in</w:t>
      </w:r>
      <w:r w:rsidR="00434AF9">
        <w:t>-</w:t>
      </w:r>
      <w:r w:rsidR="006C4D35">
        <w:t>depth examination ha</w:t>
      </w:r>
      <w:r w:rsidR="00B56AA1">
        <w:t>ving</w:t>
      </w:r>
      <w:r w:rsidR="006C4D35">
        <w:t>, in fact, been carried out by the national courts</w:t>
      </w:r>
      <w:r w:rsidR="0016030A" w:rsidRPr="00D0087A">
        <w:t>.</w:t>
      </w:r>
    </w:p>
    <w:p w:rsidR="00172900" w:rsidRDefault="00772446" w:rsidP="00772446">
      <w:pPr>
        <w:pStyle w:val="JuPara"/>
      </w:pPr>
      <w:r w:rsidRPr="00D0087A">
        <w:fldChar w:fldCharType="begin"/>
      </w:r>
      <w:r w:rsidRPr="00D0087A">
        <w:instrText xml:space="preserve"> SEQ level0 \*arabic </w:instrText>
      </w:r>
      <w:r w:rsidRPr="00D0087A">
        <w:fldChar w:fldCharType="separate"/>
      </w:r>
      <w:r w:rsidR="00794456">
        <w:rPr>
          <w:noProof/>
        </w:rPr>
        <w:t>105</w:t>
      </w:r>
      <w:r w:rsidRPr="00D0087A">
        <w:fldChar w:fldCharType="end"/>
      </w:r>
      <w:r w:rsidRPr="00D0087A">
        <w:t>.  </w:t>
      </w:r>
      <w:r w:rsidR="00390A57">
        <w:t xml:space="preserve">Against this background </w:t>
      </w:r>
      <w:r w:rsidR="00394F8B" w:rsidRPr="00D0087A">
        <w:t xml:space="preserve">the Court </w:t>
      </w:r>
      <w:r w:rsidR="00E111E8" w:rsidRPr="00D0087A">
        <w:t xml:space="preserve">considers it </w:t>
      </w:r>
      <w:r w:rsidR="00B0041E">
        <w:t>opportune</w:t>
      </w:r>
      <w:r w:rsidR="00E111E8" w:rsidRPr="00D0087A">
        <w:t xml:space="preserve"> to </w:t>
      </w:r>
      <w:r w:rsidR="00B0041E">
        <w:t>clarify</w:t>
      </w:r>
      <w:r w:rsidR="00E111E8" w:rsidRPr="00D0087A">
        <w:t xml:space="preserve"> that its finding in paragraph </w:t>
      </w:r>
      <w:r w:rsidR="00394F8B" w:rsidRPr="00D0087A">
        <w:t xml:space="preserve">139 </w:t>
      </w:r>
      <w:r w:rsidR="00E111E8" w:rsidRPr="00D0087A">
        <w:t xml:space="preserve">of the </w:t>
      </w:r>
      <w:r w:rsidR="00394F8B" w:rsidRPr="00D0087A">
        <w:rPr>
          <w:i/>
        </w:rPr>
        <w:t xml:space="preserve">Neulinger </w:t>
      </w:r>
      <w:r w:rsidR="00E111E8" w:rsidRPr="00D0087A">
        <w:rPr>
          <w:i/>
        </w:rPr>
        <w:t xml:space="preserve">and </w:t>
      </w:r>
      <w:r w:rsidR="00394F8B" w:rsidRPr="00D0087A">
        <w:rPr>
          <w:i/>
        </w:rPr>
        <w:t>Shuruk</w:t>
      </w:r>
      <w:r w:rsidR="00394F8B" w:rsidRPr="00D0087A">
        <w:t xml:space="preserve"> </w:t>
      </w:r>
      <w:r w:rsidR="00E111E8" w:rsidRPr="00D0087A">
        <w:t xml:space="preserve">judgment does not in itself set out any principle for the </w:t>
      </w:r>
      <w:r w:rsidR="00394F8B" w:rsidRPr="00D0087A">
        <w:t xml:space="preserve">application </w:t>
      </w:r>
      <w:r w:rsidR="00E111E8" w:rsidRPr="00D0087A">
        <w:t xml:space="preserve">of the Hague </w:t>
      </w:r>
      <w:r w:rsidR="00394F8B" w:rsidRPr="00D0087A">
        <w:t xml:space="preserve">Convention </w:t>
      </w:r>
      <w:r w:rsidR="00E111E8" w:rsidRPr="00D0087A">
        <w:t>by the domestic courts.</w:t>
      </w:r>
    </w:p>
    <w:p w:rsidR="00172900" w:rsidRDefault="00C27607" w:rsidP="001F4C2E">
      <w:pPr>
        <w:pStyle w:val="JuPara"/>
      </w:pPr>
      <w:r w:rsidRPr="0067507C">
        <w:fldChar w:fldCharType="begin"/>
      </w:r>
      <w:r w:rsidRPr="0067507C">
        <w:instrText xml:space="preserve"> SEQ level0 \*arabic </w:instrText>
      </w:r>
      <w:r w:rsidRPr="0067507C">
        <w:fldChar w:fldCharType="separate"/>
      </w:r>
      <w:r w:rsidR="00794456">
        <w:rPr>
          <w:noProof/>
        </w:rPr>
        <w:t>106</w:t>
      </w:r>
      <w:r w:rsidRPr="0067507C">
        <w:fldChar w:fldCharType="end"/>
      </w:r>
      <w:r w:rsidRPr="0067507C">
        <w:t>.  </w:t>
      </w:r>
      <w:r w:rsidR="00F25703">
        <w:t>The</w:t>
      </w:r>
      <w:r w:rsidR="00590A7A">
        <w:t xml:space="preserve"> </w:t>
      </w:r>
      <w:r w:rsidR="00590A7A" w:rsidRPr="004245CC">
        <w:t>Cour</w:t>
      </w:r>
      <w:r w:rsidR="00593EE2">
        <w:t>t</w:t>
      </w:r>
      <w:r w:rsidR="00590A7A" w:rsidRPr="004245CC">
        <w:t xml:space="preserve"> </w:t>
      </w:r>
      <w:r w:rsidR="005A2664">
        <w:t xml:space="preserve">considers that </w:t>
      </w:r>
      <w:r w:rsidR="00F25703">
        <w:t>a harmonious interpretation of the European Convention and the Hague Convention (</w:t>
      </w:r>
      <w:r w:rsidR="00F25703" w:rsidRPr="00F25703">
        <w:t>see paragraph 9</w:t>
      </w:r>
      <w:r w:rsidR="00F25703">
        <w:t>4</w:t>
      </w:r>
      <w:r w:rsidR="00F25703" w:rsidRPr="00F25703">
        <w:t xml:space="preserve"> above</w:t>
      </w:r>
      <w:r w:rsidR="00F25703">
        <w:t xml:space="preserve">) can be achieved provided that the following two conditions are observed. </w:t>
      </w:r>
      <w:r w:rsidR="00A2565F" w:rsidRPr="00A2565F">
        <w:t>Firstly, the factors capable of constituting an exception to the child</w:t>
      </w:r>
      <w:r w:rsidR="00F7260D">
        <w:t>’</w:t>
      </w:r>
      <w:r w:rsidR="00A2565F" w:rsidRPr="00A2565F">
        <w:t>s immediate return in application of Articles 12, 13 and 20 of the said Convention, particularly where they are raised by one of the parties to the proceedings, must genuinely be taken into account by the requested court</w:t>
      </w:r>
      <w:r w:rsidR="00F517D2" w:rsidRPr="00D0087A">
        <w:t>. Th</w:t>
      </w:r>
      <w:r w:rsidR="006224C4" w:rsidRPr="00D0087A">
        <w:t xml:space="preserve">at court </w:t>
      </w:r>
      <w:r w:rsidR="00F517D2" w:rsidRPr="00D0087A">
        <w:t xml:space="preserve">must then make a decision that is sufficiently reasoned on this point, in order to enable the Court to verify that those </w:t>
      </w:r>
      <w:r w:rsidR="00F62159">
        <w:t xml:space="preserve">questions </w:t>
      </w:r>
      <w:r w:rsidR="00F517D2" w:rsidRPr="00D0087A">
        <w:t xml:space="preserve">have been effectively examined. Secondly, </w:t>
      </w:r>
      <w:r w:rsidRPr="00D0087A">
        <w:t xml:space="preserve">these </w:t>
      </w:r>
      <w:r w:rsidR="00F25703">
        <w:t>factors</w:t>
      </w:r>
      <w:r w:rsidR="00F25703" w:rsidRPr="00D0087A">
        <w:t xml:space="preserve"> </w:t>
      </w:r>
      <w:r w:rsidR="00F517D2" w:rsidRPr="00D0087A">
        <w:t xml:space="preserve">must be </w:t>
      </w:r>
      <w:r w:rsidR="00F62159">
        <w:t xml:space="preserve">evaluated </w:t>
      </w:r>
      <w:r w:rsidRPr="00D0087A">
        <w:t xml:space="preserve">in the light of Article 8 of the Convention (see </w:t>
      </w:r>
      <w:r w:rsidRPr="00D0087A">
        <w:rPr>
          <w:i/>
        </w:rPr>
        <w:t>Neulinger and Shuruk</w:t>
      </w:r>
      <w:r w:rsidRPr="00D0087A">
        <w:t>,</w:t>
      </w:r>
      <w:r w:rsidRPr="00D0087A">
        <w:rPr>
          <w:i/>
        </w:rPr>
        <w:t xml:space="preserve"> </w:t>
      </w:r>
      <w:r w:rsidRPr="00D0087A">
        <w:t>cited above, § 133).</w:t>
      </w:r>
    </w:p>
    <w:p w:rsidR="00B52AA3" w:rsidRPr="00835F14" w:rsidRDefault="008872AF" w:rsidP="001F4C2E">
      <w:pPr>
        <w:pStyle w:val="JuPara"/>
      </w:pPr>
      <w:r w:rsidRPr="0011639F">
        <w:fldChar w:fldCharType="begin"/>
      </w:r>
      <w:r w:rsidRPr="0011639F">
        <w:instrText xml:space="preserve"> SEQ level0 \*arabic </w:instrText>
      </w:r>
      <w:r w:rsidRPr="0011639F">
        <w:fldChar w:fldCharType="separate"/>
      </w:r>
      <w:r w:rsidR="00794456">
        <w:rPr>
          <w:noProof/>
        </w:rPr>
        <w:t>107</w:t>
      </w:r>
      <w:r w:rsidRPr="0011639F">
        <w:fldChar w:fldCharType="end"/>
      </w:r>
      <w:r w:rsidRPr="0011639F">
        <w:t>.  </w:t>
      </w:r>
      <w:r>
        <w:t>In consequence, the Court considers that A</w:t>
      </w:r>
      <w:r w:rsidRPr="0011639F">
        <w:t xml:space="preserve">rticle 8 </w:t>
      </w:r>
      <w:r>
        <w:t xml:space="preserve">of the </w:t>
      </w:r>
      <w:r w:rsidRPr="0011639F">
        <w:t xml:space="preserve">Convention </w:t>
      </w:r>
      <w:r>
        <w:t xml:space="preserve">imposes on the domestic authorities a particular procedural </w:t>
      </w:r>
      <w:r w:rsidRPr="0011639F">
        <w:t xml:space="preserve">obligation </w:t>
      </w:r>
      <w:r>
        <w:t xml:space="preserve">in this respect: </w:t>
      </w:r>
      <w:r w:rsidR="0070129D">
        <w:t xml:space="preserve">when assessing an </w:t>
      </w:r>
      <w:r>
        <w:t xml:space="preserve">application for </w:t>
      </w:r>
      <w:r w:rsidR="0070129D">
        <w:t xml:space="preserve">a </w:t>
      </w:r>
      <w:r>
        <w:t>child</w:t>
      </w:r>
      <w:r w:rsidR="00F7260D">
        <w:t>’</w:t>
      </w:r>
      <w:r>
        <w:t xml:space="preserve">s return, the courts must not only consider arguable </w:t>
      </w:r>
      <w:r w:rsidRPr="0011639F">
        <w:t>all</w:t>
      </w:r>
      <w:r>
        <w:t>e</w:t>
      </w:r>
      <w:r w:rsidRPr="0011639F">
        <w:t xml:space="preserve">gations </w:t>
      </w:r>
      <w:r>
        <w:t>of a “</w:t>
      </w:r>
      <w:r w:rsidR="00833E2C">
        <w:t xml:space="preserve">grave </w:t>
      </w:r>
      <w:r>
        <w:t xml:space="preserve">risk” for the child in the event of return, but </w:t>
      </w:r>
      <w:r w:rsidR="0070129D">
        <w:t xml:space="preserve">must </w:t>
      </w:r>
      <w:r>
        <w:t>also</w:t>
      </w:r>
      <w:r w:rsidR="00833E2C">
        <w:t xml:space="preserve"> make a ruling giving </w:t>
      </w:r>
      <w:r>
        <w:t>specific</w:t>
      </w:r>
      <w:r w:rsidR="00321AB1">
        <w:t xml:space="preserve"> </w:t>
      </w:r>
      <w:r>
        <w:t>reason</w:t>
      </w:r>
      <w:r w:rsidR="00321AB1">
        <w:t xml:space="preserve">s </w:t>
      </w:r>
      <w:r>
        <w:t>in the light of the circumstances of the case</w:t>
      </w:r>
      <w:r w:rsidRPr="0011639F">
        <w:t xml:space="preserve">. </w:t>
      </w:r>
      <w:r w:rsidR="00833E2C">
        <w:t xml:space="preserve">Both a </w:t>
      </w:r>
      <w:r>
        <w:t xml:space="preserve">refusal to take account </w:t>
      </w:r>
      <w:r w:rsidR="00321AB1">
        <w:t xml:space="preserve">of </w:t>
      </w:r>
      <w:r w:rsidRPr="0011639F">
        <w:t xml:space="preserve">objections </w:t>
      </w:r>
      <w:r>
        <w:t xml:space="preserve">to the return </w:t>
      </w:r>
      <w:r w:rsidR="00833E2C">
        <w:t xml:space="preserve">capable of falling </w:t>
      </w:r>
      <w:r>
        <w:t>within the scope of A</w:t>
      </w:r>
      <w:r w:rsidRPr="0011639F">
        <w:t xml:space="preserve">rticles 12, 13 </w:t>
      </w:r>
      <w:r>
        <w:t xml:space="preserve">and </w:t>
      </w:r>
      <w:r w:rsidRPr="0011639F">
        <w:t xml:space="preserve">20 </w:t>
      </w:r>
      <w:r>
        <w:t xml:space="preserve">of the Hague </w:t>
      </w:r>
      <w:r w:rsidRPr="0011639F">
        <w:t xml:space="preserve">Convention </w:t>
      </w:r>
      <w:r>
        <w:t xml:space="preserve">and </w:t>
      </w:r>
      <w:r w:rsidR="00B315E8">
        <w:t xml:space="preserve">insufficient </w:t>
      </w:r>
      <w:r>
        <w:t xml:space="preserve">reasoning in the </w:t>
      </w:r>
      <w:r w:rsidR="00624C6A">
        <w:t xml:space="preserve">ruling </w:t>
      </w:r>
      <w:r>
        <w:t xml:space="preserve">dismissing such </w:t>
      </w:r>
      <w:r w:rsidRPr="0011639F">
        <w:t xml:space="preserve">objections </w:t>
      </w:r>
      <w:r>
        <w:t xml:space="preserve">would be </w:t>
      </w:r>
      <w:r w:rsidRPr="0011639F">
        <w:t>contra</w:t>
      </w:r>
      <w:r>
        <w:t>ry to the requirements of A</w:t>
      </w:r>
      <w:r w:rsidRPr="0011639F">
        <w:t>rticle</w:t>
      </w:r>
      <w:r>
        <w:t> </w:t>
      </w:r>
      <w:r w:rsidRPr="0011639F">
        <w:t xml:space="preserve">8 </w:t>
      </w:r>
      <w:r>
        <w:t xml:space="preserve">of the </w:t>
      </w:r>
      <w:r w:rsidRPr="0011639F">
        <w:t xml:space="preserve">Convention </w:t>
      </w:r>
      <w:r w:rsidR="00321AB1">
        <w:t xml:space="preserve">and </w:t>
      </w:r>
      <w:r>
        <w:t xml:space="preserve">also to the aim and purpose of the Hague </w:t>
      </w:r>
      <w:r w:rsidRPr="0011639F">
        <w:t>Convention</w:t>
      </w:r>
      <w:r w:rsidRPr="00064AEB">
        <w:t xml:space="preserve">. </w:t>
      </w:r>
      <w:r w:rsidR="00E6651D" w:rsidRPr="00835F14">
        <w:t>D</w:t>
      </w:r>
      <w:r w:rsidR="0004408A" w:rsidRPr="00835F14">
        <w:t xml:space="preserve">ue </w:t>
      </w:r>
      <w:r w:rsidRPr="00835F14">
        <w:t>consideration</w:t>
      </w:r>
      <w:r w:rsidRPr="00064AEB">
        <w:t xml:space="preserve"> of such allegations, demonstrated by reasoning </w:t>
      </w:r>
      <w:r w:rsidR="00624C6A" w:rsidRPr="00516D2E">
        <w:t xml:space="preserve">of </w:t>
      </w:r>
      <w:r w:rsidRPr="00785B8A">
        <w:t>the d</w:t>
      </w:r>
      <w:r w:rsidRPr="00835F14">
        <w:t>omestic courts</w:t>
      </w:r>
      <w:r w:rsidR="00BE76D9" w:rsidRPr="00835F14">
        <w:t xml:space="preserve"> that is not automatic and stereotyped, but sufficiently detailed in the light of </w:t>
      </w:r>
      <w:r w:rsidRPr="00835F14">
        <w:t xml:space="preserve">the exceptions set out in the Hague Convention, </w:t>
      </w:r>
      <w:r w:rsidR="00624C6A" w:rsidRPr="00835F14">
        <w:t xml:space="preserve">which must be </w:t>
      </w:r>
      <w:r w:rsidRPr="00835F14">
        <w:t xml:space="preserve">interpreted strictly (see </w:t>
      </w:r>
      <w:r w:rsidRPr="00835F14">
        <w:rPr>
          <w:i/>
          <w:spacing w:val="-3"/>
        </w:rPr>
        <w:t>Maumousseau and Washington</w:t>
      </w:r>
      <w:r w:rsidRPr="00835F14">
        <w:rPr>
          <w:spacing w:val="-3"/>
        </w:rPr>
        <w:t>, cited above, § 73)</w:t>
      </w:r>
      <w:r w:rsidR="00E6651D" w:rsidRPr="00835F14">
        <w:rPr>
          <w:spacing w:val="-3"/>
        </w:rPr>
        <w:t>, is necessary</w:t>
      </w:r>
      <w:r w:rsidR="0004408A" w:rsidRPr="00835F14">
        <w:t>. This</w:t>
      </w:r>
      <w:r w:rsidRPr="00835F14">
        <w:t xml:space="preserve"> </w:t>
      </w:r>
      <w:r w:rsidR="00624C6A" w:rsidRPr="00835F14">
        <w:t xml:space="preserve">will </w:t>
      </w:r>
      <w:r w:rsidR="0004408A" w:rsidRPr="00835F14">
        <w:t>also enable</w:t>
      </w:r>
      <w:r w:rsidR="00624C6A" w:rsidRPr="00835F14">
        <w:t xml:space="preserve"> </w:t>
      </w:r>
      <w:r w:rsidRPr="00835F14">
        <w:t xml:space="preserve">the </w:t>
      </w:r>
      <w:r w:rsidR="00E6651D" w:rsidRPr="00835F14">
        <w:t xml:space="preserve">Court, whose task is not to take the place of the national courts, to carry out the </w:t>
      </w:r>
      <w:r w:rsidRPr="00064AEB">
        <w:t xml:space="preserve">European </w:t>
      </w:r>
      <w:r w:rsidR="00624C6A" w:rsidRPr="00516D2E">
        <w:t>supervision e</w:t>
      </w:r>
      <w:r w:rsidRPr="00785B8A">
        <w:t xml:space="preserve">ntrusted to </w:t>
      </w:r>
      <w:r w:rsidR="00E6651D" w:rsidRPr="00835F14">
        <w:t>it</w:t>
      </w:r>
      <w:r w:rsidR="007214EF" w:rsidRPr="00835F14">
        <w:t>.</w:t>
      </w:r>
    </w:p>
    <w:p w:rsidR="007214EF" w:rsidRPr="006224C4" w:rsidRDefault="00B52AA3" w:rsidP="001F4C2E">
      <w:pPr>
        <w:pStyle w:val="JuPara"/>
        <w:rPr>
          <w:b/>
        </w:rPr>
      </w:pPr>
      <w:r w:rsidRPr="00835F14">
        <w:fldChar w:fldCharType="begin"/>
      </w:r>
      <w:r w:rsidRPr="00835F14">
        <w:instrText xml:space="preserve"> SEQ level0 \*arabic </w:instrText>
      </w:r>
      <w:r w:rsidRPr="00835F14">
        <w:fldChar w:fldCharType="separate"/>
      </w:r>
      <w:r w:rsidR="00794456">
        <w:rPr>
          <w:noProof/>
        </w:rPr>
        <w:t>108</w:t>
      </w:r>
      <w:r w:rsidRPr="00835F14">
        <w:fldChar w:fldCharType="end"/>
      </w:r>
      <w:r w:rsidRPr="00835F14">
        <w:t>.  </w:t>
      </w:r>
      <w:r w:rsidR="003755AC" w:rsidRPr="00835F14">
        <w:t>Further</w:t>
      </w:r>
      <w:r w:rsidR="00624C6A" w:rsidRPr="00835F14">
        <w:t>more</w:t>
      </w:r>
      <w:r w:rsidR="003755AC" w:rsidRPr="00835F14">
        <w:t xml:space="preserve">, </w:t>
      </w:r>
      <w:r w:rsidR="00F517D2" w:rsidRPr="00835F14">
        <w:t xml:space="preserve">as </w:t>
      </w:r>
      <w:r w:rsidR="003755AC" w:rsidRPr="00835F14">
        <w:t xml:space="preserve">the </w:t>
      </w:r>
      <w:r w:rsidR="00F517D2" w:rsidRPr="00835F14">
        <w:t>Preamble to the</w:t>
      </w:r>
      <w:r w:rsidR="00F517D2" w:rsidRPr="00D0087A">
        <w:t xml:space="preserve"> </w:t>
      </w:r>
      <w:r w:rsidR="003755AC" w:rsidRPr="00D0087A">
        <w:t>Hague Convention provide</w:t>
      </w:r>
      <w:r w:rsidR="007D43C0" w:rsidRPr="00D0087A">
        <w:t>s</w:t>
      </w:r>
      <w:r w:rsidR="003755AC" w:rsidRPr="00D0087A">
        <w:t xml:space="preserve"> for </w:t>
      </w:r>
      <w:r w:rsidR="007222E6" w:rsidRPr="00D0087A">
        <w:t>child</w:t>
      </w:r>
      <w:r w:rsidR="002357DD">
        <w:t>ren</w:t>
      </w:r>
      <w:r w:rsidR="00F7260D">
        <w:t>’</w:t>
      </w:r>
      <w:r w:rsidR="007222E6" w:rsidRPr="00D0087A">
        <w:t xml:space="preserve">s return </w:t>
      </w:r>
      <w:r w:rsidR="004158D7" w:rsidRPr="00D0087A">
        <w:t>“</w:t>
      </w:r>
      <w:r w:rsidR="007222E6" w:rsidRPr="00D0087A">
        <w:t xml:space="preserve">to </w:t>
      </w:r>
      <w:r w:rsidR="00F517D2" w:rsidRPr="006302CF">
        <w:t xml:space="preserve">the State of </w:t>
      </w:r>
      <w:r w:rsidR="00F33C9F" w:rsidRPr="00D0087A">
        <w:t xml:space="preserve">their </w:t>
      </w:r>
      <w:r w:rsidR="00F517D2" w:rsidRPr="00D0087A">
        <w:t>habitual residence”</w:t>
      </w:r>
      <w:r w:rsidR="0022003D" w:rsidRPr="00D0087A">
        <w:t>,</w:t>
      </w:r>
      <w:r w:rsidR="006224C4" w:rsidRPr="00D0087A">
        <w:t xml:space="preserve"> </w:t>
      </w:r>
      <w:r w:rsidR="00B910EA" w:rsidRPr="00D0087A">
        <w:t xml:space="preserve">the courts must </w:t>
      </w:r>
      <w:r w:rsidR="0022003D" w:rsidRPr="00D0087A">
        <w:t xml:space="preserve">satisfy themselves </w:t>
      </w:r>
      <w:r w:rsidR="00B910EA" w:rsidRPr="00D0087A">
        <w:t xml:space="preserve">that adequate safeguards are convincingly provided in that country, and, </w:t>
      </w:r>
      <w:r w:rsidR="00270628" w:rsidRPr="00D0087A">
        <w:t xml:space="preserve">in the event of </w:t>
      </w:r>
      <w:r w:rsidR="0022003D" w:rsidRPr="00D0087A">
        <w:t xml:space="preserve">a </w:t>
      </w:r>
      <w:r w:rsidR="00270628" w:rsidRPr="00D0087A">
        <w:t xml:space="preserve">known risk, that tangible protection measures </w:t>
      </w:r>
      <w:r w:rsidR="003D6D3A">
        <w:t>are</w:t>
      </w:r>
      <w:r w:rsidR="0022003D" w:rsidRPr="00D0087A">
        <w:t xml:space="preserve"> </w:t>
      </w:r>
      <w:r w:rsidR="007D43C0" w:rsidRPr="00D0087A">
        <w:t>put in place</w:t>
      </w:r>
      <w:r w:rsidR="00A55632" w:rsidRPr="00D0087A">
        <w:t>.</w:t>
      </w:r>
    </w:p>
    <w:p w:rsidR="007214EF" w:rsidRPr="00A31F75" w:rsidRDefault="00D600B5" w:rsidP="00835F14">
      <w:pPr>
        <w:pStyle w:val="JuHi"/>
      </w:pPr>
      <w:r>
        <w:t>ii.</w:t>
      </w:r>
      <w:r w:rsidRPr="0011639F">
        <w:t>  </w:t>
      </w:r>
      <w:r w:rsidR="00A31F75" w:rsidRPr="00A31F75">
        <w:t>Application of these principles to the present case</w:t>
      </w:r>
    </w:p>
    <w:p w:rsidR="007214EF" w:rsidRPr="00C83C16" w:rsidRDefault="007214EF" w:rsidP="001F4C2E">
      <w:pPr>
        <w:pStyle w:val="JuPara"/>
      </w:pPr>
      <w:r w:rsidRPr="00C83C16">
        <w:rPr>
          <w:lang w:eastAsia="en-US"/>
        </w:rPr>
        <w:fldChar w:fldCharType="begin"/>
      </w:r>
      <w:r w:rsidRPr="00C83C16">
        <w:rPr>
          <w:lang w:eastAsia="en-US"/>
        </w:rPr>
        <w:instrText xml:space="preserve"> SEQ level0 \*arabic </w:instrText>
      </w:r>
      <w:r w:rsidRPr="00C83C16">
        <w:rPr>
          <w:lang w:eastAsia="en-US"/>
        </w:rPr>
        <w:fldChar w:fldCharType="separate"/>
      </w:r>
      <w:r w:rsidR="00794456">
        <w:rPr>
          <w:noProof/>
          <w:lang w:eastAsia="en-US"/>
        </w:rPr>
        <w:t>109</w:t>
      </w:r>
      <w:r w:rsidRPr="00C83C16">
        <w:rPr>
          <w:lang w:eastAsia="en-US"/>
        </w:rPr>
        <w:fldChar w:fldCharType="end"/>
      </w:r>
      <w:r w:rsidRPr="00C83C16">
        <w:rPr>
          <w:lang w:eastAsia="en-US"/>
        </w:rPr>
        <w:t>.  </w:t>
      </w:r>
      <w:r w:rsidR="00216E8D" w:rsidRPr="004339FF">
        <w:t xml:space="preserve">The Court, which </w:t>
      </w:r>
      <w:r w:rsidR="00216E8D">
        <w:t xml:space="preserve">must make its assessment in the light of the situation existing at the time of the impugned measure </w:t>
      </w:r>
      <w:r w:rsidR="00216E8D" w:rsidRPr="004339FF">
        <w:t xml:space="preserve">(see, </w:t>
      </w:r>
      <w:r w:rsidR="00216E8D" w:rsidRPr="004339FF">
        <w:rPr>
          <w:i/>
        </w:rPr>
        <w:t>mutatis mutandis</w:t>
      </w:r>
      <w:r w:rsidR="00216E8D" w:rsidRPr="004339FF">
        <w:t>,</w:t>
      </w:r>
      <w:r w:rsidR="00216E8D" w:rsidRPr="004339FF">
        <w:rPr>
          <w:i/>
          <w:lang w:eastAsia="en-US"/>
        </w:rPr>
        <w:t xml:space="preserve"> Maslov v. Austria</w:t>
      </w:r>
      <w:r w:rsidR="00216E8D" w:rsidRPr="004339FF">
        <w:rPr>
          <w:lang w:eastAsia="en-US"/>
        </w:rPr>
        <w:t xml:space="preserve"> [GC], no. 1638/03, § 91, ECHR 2008-...), notes firstly that, </w:t>
      </w:r>
      <w:r w:rsidR="00624C6A">
        <w:rPr>
          <w:lang w:eastAsia="en-US"/>
        </w:rPr>
        <w:t xml:space="preserve">unlike in </w:t>
      </w:r>
      <w:r w:rsidR="00216E8D">
        <w:rPr>
          <w:lang w:eastAsia="en-US"/>
        </w:rPr>
        <w:t xml:space="preserve">the case of </w:t>
      </w:r>
      <w:r w:rsidR="00216E8D" w:rsidRPr="004339FF">
        <w:rPr>
          <w:i/>
          <w:lang w:eastAsia="en-US"/>
        </w:rPr>
        <w:t xml:space="preserve">Neulinger </w:t>
      </w:r>
      <w:r w:rsidR="00216E8D">
        <w:rPr>
          <w:i/>
          <w:lang w:eastAsia="en-US"/>
        </w:rPr>
        <w:t xml:space="preserve">and </w:t>
      </w:r>
      <w:r w:rsidR="00216E8D" w:rsidRPr="004339FF">
        <w:rPr>
          <w:i/>
          <w:lang w:eastAsia="en-US"/>
        </w:rPr>
        <w:t>Shuruk</w:t>
      </w:r>
      <w:r w:rsidR="00216E8D" w:rsidRPr="004339FF">
        <w:rPr>
          <w:lang w:eastAsia="en-US"/>
        </w:rPr>
        <w:t xml:space="preserve"> (</w:t>
      </w:r>
      <w:r w:rsidR="00216E8D">
        <w:rPr>
          <w:lang w:eastAsia="en-US"/>
        </w:rPr>
        <w:t>cited above</w:t>
      </w:r>
      <w:r w:rsidR="00216E8D" w:rsidRPr="004339FF">
        <w:rPr>
          <w:lang w:eastAsia="en-US"/>
        </w:rPr>
        <w:t xml:space="preserve">), </w:t>
      </w:r>
      <w:r w:rsidR="00216E8D">
        <w:rPr>
          <w:lang w:eastAsia="en-US"/>
        </w:rPr>
        <w:t xml:space="preserve">the circumstances of which were in any event </w:t>
      </w:r>
      <w:r w:rsidR="00216E8D" w:rsidRPr="004339FF">
        <w:rPr>
          <w:lang w:eastAsia="en-US"/>
        </w:rPr>
        <w:t>particul</w:t>
      </w:r>
      <w:r w:rsidR="00216E8D">
        <w:rPr>
          <w:lang w:eastAsia="en-US"/>
        </w:rPr>
        <w:t xml:space="preserve">arly unusual, </w:t>
      </w:r>
      <w:r w:rsidR="00624C6A">
        <w:rPr>
          <w:lang w:eastAsia="en-US"/>
        </w:rPr>
        <w:t xml:space="preserve">especially </w:t>
      </w:r>
      <w:r w:rsidR="00216E8D">
        <w:rPr>
          <w:lang w:eastAsia="en-US"/>
        </w:rPr>
        <w:t xml:space="preserve">on account of the very considerable </w:t>
      </w:r>
      <w:r w:rsidR="0074352A">
        <w:rPr>
          <w:lang w:eastAsia="en-US"/>
        </w:rPr>
        <w:t xml:space="preserve">passage of time involved, only a short period </w:t>
      </w:r>
      <w:r w:rsidR="00216E8D">
        <w:rPr>
          <w:lang w:eastAsia="en-US"/>
        </w:rPr>
        <w:t xml:space="preserve">had elapsed in this </w:t>
      </w:r>
      <w:r w:rsidR="0074352A">
        <w:rPr>
          <w:lang w:eastAsia="en-US"/>
        </w:rPr>
        <w:t>case</w:t>
      </w:r>
      <w:r w:rsidR="0064669E">
        <w:rPr>
          <w:lang w:eastAsia="en-US"/>
        </w:rPr>
        <w:t xml:space="preserve"> by the time the Latvian authorities </w:t>
      </w:r>
      <w:r w:rsidR="0064669E" w:rsidRPr="00D0087A">
        <w:rPr>
          <w:lang w:eastAsia="en-US"/>
        </w:rPr>
        <w:t>received the application under the Hague Convention</w:t>
      </w:r>
      <w:r w:rsidR="00216E8D" w:rsidRPr="00D0087A">
        <w:rPr>
          <w:lang w:eastAsia="en-US"/>
        </w:rPr>
        <w:t>.</w:t>
      </w:r>
      <w:r w:rsidR="0061416B">
        <w:rPr>
          <w:lang w:eastAsia="en-US"/>
        </w:rPr>
        <w:t xml:space="preserve"> T</w:t>
      </w:r>
      <w:r w:rsidR="00216E8D">
        <w:rPr>
          <w:lang w:eastAsia="en-US"/>
        </w:rPr>
        <w:t xml:space="preserve">he child had spent the first years of her life in </w:t>
      </w:r>
      <w:r w:rsidR="00216E8D" w:rsidRPr="004339FF">
        <w:rPr>
          <w:lang w:eastAsia="en-US"/>
        </w:rPr>
        <w:t>Australi</w:t>
      </w:r>
      <w:r w:rsidR="00216E8D">
        <w:rPr>
          <w:lang w:eastAsia="en-US"/>
        </w:rPr>
        <w:t>a</w:t>
      </w:r>
      <w:r w:rsidR="00216E8D" w:rsidRPr="004339FF">
        <w:rPr>
          <w:lang w:eastAsia="en-US"/>
        </w:rPr>
        <w:t xml:space="preserve"> </w:t>
      </w:r>
      <w:r w:rsidR="00216E8D">
        <w:rPr>
          <w:lang w:eastAsia="en-US"/>
        </w:rPr>
        <w:t xml:space="preserve">and arrived in </w:t>
      </w:r>
      <w:r w:rsidR="00216E8D" w:rsidRPr="004339FF">
        <w:rPr>
          <w:lang w:eastAsia="en-US"/>
        </w:rPr>
        <w:t>L</w:t>
      </w:r>
      <w:r w:rsidR="00216E8D">
        <w:rPr>
          <w:lang w:eastAsia="en-US"/>
        </w:rPr>
        <w:t>atvia aged three years and five months. The application for return was submitted to the central authority two months after the departure from A</w:t>
      </w:r>
      <w:r w:rsidR="00216E8D" w:rsidRPr="004339FF">
        <w:rPr>
          <w:lang w:eastAsia="en-US"/>
        </w:rPr>
        <w:t>ustrali</w:t>
      </w:r>
      <w:r w:rsidR="00216E8D">
        <w:rPr>
          <w:lang w:eastAsia="en-US"/>
        </w:rPr>
        <w:t>a</w:t>
      </w:r>
      <w:r w:rsidR="00216E8D" w:rsidRPr="004339FF">
        <w:rPr>
          <w:lang w:eastAsia="en-US"/>
        </w:rPr>
        <w:t xml:space="preserve">, </w:t>
      </w:r>
      <w:r w:rsidR="00216E8D">
        <w:rPr>
          <w:lang w:eastAsia="en-US"/>
        </w:rPr>
        <w:t xml:space="preserve">and the judgments of the </w:t>
      </w:r>
      <w:r w:rsidR="00624C6A">
        <w:rPr>
          <w:lang w:eastAsia="en-US"/>
        </w:rPr>
        <w:t>D</w:t>
      </w:r>
      <w:r w:rsidR="00216E8D">
        <w:rPr>
          <w:lang w:eastAsia="en-US"/>
        </w:rPr>
        <w:t xml:space="preserve">istrict </w:t>
      </w:r>
      <w:r w:rsidR="00624C6A">
        <w:rPr>
          <w:lang w:eastAsia="en-US"/>
        </w:rPr>
        <w:t>C</w:t>
      </w:r>
      <w:r w:rsidR="00216E8D">
        <w:rPr>
          <w:lang w:eastAsia="en-US"/>
        </w:rPr>
        <w:t xml:space="preserve">ourt and of the </w:t>
      </w:r>
      <w:r w:rsidR="001D24E5">
        <w:rPr>
          <w:lang w:eastAsia="en-US"/>
        </w:rPr>
        <w:t>R</w:t>
      </w:r>
      <w:r w:rsidR="008B784A">
        <w:rPr>
          <w:lang w:eastAsia="en-US"/>
        </w:rPr>
        <w:t>iga</w:t>
      </w:r>
      <w:r w:rsidR="00216E8D">
        <w:rPr>
          <w:lang w:eastAsia="en-US"/>
        </w:rPr>
        <w:t xml:space="preserve"> Regional Court were</w:t>
      </w:r>
      <w:r w:rsidR="0061416B">
        <w:rPr>
          <w:lang w:eastAsia="en-US"/>
        </w:rPr>
        <w:t xml:space="preserve"> </w:t>
      </w:r>
      <w:r w:rsidR="00216E8D">
        <w:rPr>
          <w:lang w:eastAsia="en-US"/>
        </w:rPr>
        <w:t>delivered four and six</w:t>
      </w:r>
      <w:r w:rsidR="00D54680">
        <w:rPr>
          <w:lang w:eastAsia="en-US"/>
        </w:rPr>
        <w:t> </w:t>
      </w:r>
      <w:r w:rsidR="00216E8D">
        <w:rPr>
          <w:lang w:eastAsia="en-US"/>
        </w:rPr>
        <w:t xml:space="preserve">months respectively after the applicant and her daughter had arrived in </w:t>
      </w:r>
      <w:r w:rsidR="00216E8D" w:rsidRPr="004339FF">
        <w:rPr>
          <w:lang w:eastAsia="en-US"/>
        </w:rPr>
        <w:t>Latvia. Final</w:t>
      </w:r>
      <w:r w:rsidR="00216E8D">
        <w:rPr>
          <w:lang w:eastAsia="en-US"/>
        </w:rPr>
        <w:t xml:space="preserve">ly, </w:t>
      </w:r>
      <w:r w:rsidR="00216E8D" w:rsidRPr="004339FF">
        <w:rPr>
          <w:lang w:eastAsia="en-US"/>
        </w:rPr>
        <w:t xml:space="preserve">T. </w:t>
      </w:r>
      <w:r w:rsidR="00D315D5">
        <w:rPr>
          <w:lang w:eastAsia="en-US"/>
        </w:rPr>
        <w:t>encountered</w:t>
      </w:r>
      <w:r w:rsidR="00D63097">
        <w:rPr>
          <w:lang w:eastAsia="en-US"/>
        </w:rPr>
        <w:t xml:space="preserve"> </w:t>
      </w:r>
      <w:r w:rsidR="003C51A2">
        <w:rPr>
          <w:lang w:eastAsia="en-US"/>
        </w:rPr>
        <w:t>E.</w:t>
      </w:r>
      <w:r w:rsidR="00216E8D">
        <w:rPr>
          <w:lang w:eastAsia="en-US"/>
        </w:rPr>
        <w:t xml:space="preserve"> and beg</w:t>
      </w:r>
      <w:r w:rsidR="00D63097">
        <w:rPr>
          <w:lang w:eastAsia="en-US"/>
        </w:rPr>
        <w:t>a</w:t>
      </w:r>
      <w:r w:rsidR="00216E8D">
        <w:rPr>
          <w:lang w:eastAsia="en-US"/>
        </w:rPr>
        <w:t xml:space="preserve">n the return journey with her to </w:t>
      </w:r>
      <w:r w:rsidR="00216E8D" w:rsidRPr="004339FF">
        <w:rPr>
          <w:lang w:eastAsia="en-US"/>
        </w:rPr>
        <w:t>Australi</w:t>
      </w:r>
      <w:r w:rsidR="00216E8D">
        <w:rPr>
          <w:lang w:eastAsia="en-US"/>
        </w:rPr>
        <w:t xml:space="preserve">a on </w:t>
      </w:r>
      <w:r w:rsidR="00D315D5">
        <w:rPr>
          <w:lang w:eastAsia="en-US"/>
        </w:rPr>
        <w:t>1</w:t>
      </w:r>
      <w:r w:rsidR="00270628">
        <w:rPr>
          <w:lang w:eastAsia="en-US"/>
        </w:rPr>
        <w:t>4 March 2009</w:t>
      </w:r>
      <w:r w:rsidR="00216E8D" w:rsidRPr="004339FF">
        <w:rPr>
          <w:lang w:eastAsia="en-US"/>
        </w:rPr>
        <w:t>. I</w:t>
      </w:r>
      <w:r w:rsidR="00216E8D">
        <w:rPr>
          <w:lang w:eastAsia="en-US"/>
        </w:rPr>
        <w:t xml:space="preserve">t follows that not only the submission </w:t>
      </w:r>
      <w:r w:rsidR="009800DC">
        <w:rPr>
          <w:lang w:eastAsia="en-US"/>
        </w:rPr>
        <w:t xml:space="preserve">of the return application </w:t>
      </w:r>
      <w:r w:rsidR="00216E8D">
        <w:rPr>
          <w:lang w:eastAsia="en-US"/>
        </w:rPr>
        <w:t>to the Latvian authorities</w:t>
      </w:r>
      <w:r w:rsidR="00216E8D" w:rsidRPr="004339FF">
        <w:rPr>
          <w:lang w:eastAsia="en-US"/>
        </w:rPr>
        <w:t xml:space="preserve">, </w:t>
      </w:r>
      <w:r w:rsidR="00216E8D">
        <w:rPr>
          <w:lang w:eastAsia="en-US"/>
        </w:rPr>
        <w:t>but also the domestic proceedings and the child</w:t>
      </w:r>
      <w:r w:rsidR="00F7260D">
        <w:rPr>
          <w:lang w:eastAsia="en-US"/>
        </w:rPr>
        <w:t>’</w:t>
      </w:r>
      <w:r w:rsidR="00216E8D">
        <w:rPr>
          <w:lang w:eastAsia="en-US"/>
        </w:rPr>
        <w:t xml:space="preserve">s return took place within the period </w:t>
      </w:r>
      <w:r w:rsidR="00216E8D" w:rsidRPr="006302CF">
        <w:rPr>
          <w:lang w:eastAsia="en-US"/>
        </w:rPr>
        <w:t xml:space="preserve">of </w:t>
      </w:r>
      <w:r w:rsidR="002D000B" w:rsidRPr="00D0087A">
        <w:rPr>
          <w:lang w:eastAsia="en-US"/>
        </w:rPr>
        <w:t>less</w:t>
      </w:r>
      <w:r w:rsidR="00DF2575" w:rsidRPr="006302CF">
        <w:rPr>
          <w:lang w:eastAsia="en-US"/>
        </w:rPr>
        <w:t xml:space="preserve"> than </w:t>
      </w:r>
      <w:r w:rsidR="00216E8D" w:rsidRPr="00D0087A">
        <w:rPr>
          <w:lang w:eastAsia="en-US"/>
        </w:rPr>
        <w:t>one year</w:t>
      </w:r>
      <w:r w:rsidR="00216E8D">
        <w:rPr>
          <w:lang w:eastAsia="en-US"/>
        </w:rPr>
        <w:t xml:space="preserve"> referred to in the first paragraph of Article</w:t>
      </w:r>
      <w:r w:rsidR="00276E12">
        <w:rPr>
          <w:lang w:eastAsia="en-US"/>
        </w:rPr>
        <w:t> </w:t>
      </w:r>
      <w:r w:rsidR="00216E8D" w:rsidRPr="004339FF">
        <w:rPr>
          <w:lang w:eastAsia="en-US"/>
        </w:rPr>
        <w:t xml:space="preserve">12 </w:t>
      </w:r>
      <w:r w:rsidR="00216E8D">
        <w:rPr>
          <w:lang w:eastAsia="en-US"/>
        </w:rPr>
        <w:t xml:space="preserve">of the Hague </w:t>
      </w:r>
      <w:r w:rsidR="00216E8D" w:rsidRPr="004339FF">
        <w:rPr>
          <w:lang w:eastAsia="en-US"/>
        </w:rPr>
        <w:t xml:space="preserve">Convention, which provides for an immediate return in </w:t>
      </w:r>
      <w:r w:rsidR="00216E8D">
        <w:rPr>
          <w:lang w:eastAsia="en-US"/>
        </w:rPr>
        <w:t>such cases.</w:t>
      </w:r>
    </w:p>
    <w:p w:rsidR="007214EF" w:rsidRPr="0011639F"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110</w:t>
      </w:r>
      <w:r w:rsidRPr="0011639F">
        <w:fldChar w:fldCharType="end"/>
      </w:r>
      <w:r w:rsidRPr="0011639F">
        <w:t>.  </w:t>
      </w:r>
      <w:r w:rsidR="00B871A8">
        <w:t xml:space="preserve">Moreover, the Court notes that the domestic courts, at first instance and on appeal, were unanimous as to the response to be given to the application for return submitted by </w:t>
      </w:r>
      <w:r w:rsidR="00616347" w:rsidRPr="00DF5342">
        <w:t>T</w:t>
      </w:r>
      <w:r w:rsidR="00B871A8">
        <w:t xml:space="preserve">. By a </w:t>
      </w:r>
      <w:r w:rsidR="00B871A8" w:rsidRPr="0011639F">
        <w:t>ju</w:t>
      </w:r>
      <w:r w:rsidR="00B871A8">
        <w:t>d</w:t>
      </w:r>
      <w:r w:rsidR="00B871A8" w:rsidRPr="0011639F">
        <w:t xml:space="preserve">gment </w:t>
      </w:r>
      <w:r w:rsidR="00B871A8">
        <w:t xml:space="preserve">of </w:t>
      </w:r>
      <w:r w:rsidR="00B871A8" w:rsidRPr="0011639F">
        <w:t>19</w:t>
      </w:r>
      <w:r w:rsidR="00B871A8">
        <w:t> N</w:t>
      </w:r>
      <w:r w:rsidR="00B871A8" w:rsidRPr="0011639F">
        <w:t xml:space="preserve">ovember 2008, </w:t>
      </w:r>
      <w:r w:rsidR="00B871A8">
        <w:t xml:space="preserve">the </w:t>
      </w:r>
      <w:r w:rsidR="00624C6A">
        <w:t>D</w:t>
      </w:r>
      <w:r w:rsidR="00B871A8">
        <w:t xml:space="preserve">istrict </w:t>
      </w:r>
      <w:r w:rsidR="00624C6A">
        <w:t>C</w:t>
      </w:r>
      <w:r w:rsidR="00B871A8">
        <w:t xml:space="preserve">ourt, which ruled after a hearing attended by both parents, held that the Hague </w:t>
      </w:r>
      <w:r w:rsidR="00B871A8" w:rsidRPr="0011639F">
        <w:t xml:space="preserve">Convention </w:t>
      </w:r>
      <w:r w:rsidR="00B871A8">
        <w:t xml:space="preserve">was </w:t>
      </w:r>
      <w:r w:rsidR="00B871A8" w:rsidRPr="0011639F">
        <w:t xml:space="preserve">applicable </w:t>
      </w:r>
      <w:r w:rsidR="00B871A8">
        <w:t>and granted T.</w:t>
      </w:r>
      <w:r w:rsidR="00F7260D">
        <w:t>’</w:t>
      </w:r>
      <w:r w:rsidR="00B871A8">
        <w:t>s application, ordering the child</w:t>
      </w:r>
      <w:r w:rsidR="00F7260D">
        <w:t>’</w:t>
      </w:r>
      <w:r w:rsidR="00B871A8">
        <w:t>s immediate return to A</w:t>
      </w:r>
      <w:r w:rsidR="00B871A8" w:rsidRPr="0011639F">
        <w:t>ustrali</w:t>
      </w:r>
      <w:r w:rsidR="00B871A8">
        <w:t>a</w:t>
      </w:r>
      <w:r w:rsidR="00B871A8" w:rsidRPr="0011639F">
        <w:t xml:space="preserve">. </w:t>
      </w:r>
      <w:r w:rsidR="00B871A8">
        <w:t xml:space="preserve">On </w:t>
      </w:r>
      <w:r w:rsidR="00B871A8" w:rsidRPr="0011639F">
        <w:t>26</w:t>
      </w:r>
      <w:r w:rsidR="00B871A8">
        <w:t xml:space="preserve"> January </w:t>
      </w:r>
      <w:r w:rsidR="00B871A8" w:rsidRPr="0011639F">
        <w:t xml:space="preserve">2009, </w:t>
      </w:r>
      <w:r w:rsidR="00B871A8">
        <w:t xml:space="preserve">after a hearing which was also held in the presence of both parents, the </w:t>
      </w:r>
      <w:r w:rsidR="001D24E5">
        <w:t>R</w:t>
      </w:r>
      <w:r w:rsidR="008B784A">
        <w:t>iga</w:t>
      </w:r>
      <w:r w:rsidR="00B871A8">
        <w:t xml:space="preserve"> Regional Court upheld that judgment</w:t>
      </w:r>
      <w:r w:rsidRPr="0011639F">
        <w:t>.</w:t>
      </w:r>
    </w:p>
    <w:p w:rsidR="007214EF" w:rsidRPr="0011639F" w:rsidRDefault="007214EF" w:rsidP="001F4C2E">
      <w:pPr>
        <w:pStyle w:val="JuPara"/>
      </w:pPr>
      <w:r w:rsidRPr="0011639F">
        <w:rPr>
          <w:lang w:eastAsia="en-US"/>
        </w:rPr>
        <w:fldChar w:fldCharType="begin"/>
      </w:r>
      <w:r w:rsidRPr="0011639F">
        <w:rPr>
          <w:lang w:eastAsia="en-US"/>
        </w:rPr>
        <w:instrText xml:space="preserve"> SEQ level0 \*arabic </w:instrText>
      </w:r>
      <w:r w:rsidRPr="0011639F">
        <w:rPr>
          <w:lang w:eastAsia="en-US"/>
        </w:rPr>
        <w:fldChar w:fldCharType="separate"/>
      </w:r>
      <w:r w:rsidR="00794456">
        <w:rPr>
          <w:noProof/>
          <w:lang w:eastAsia="en-US"/>
        </w:rPr>
        <w:t>111</w:t>
      </w:r>
      <w:r w:rsidRPr="0011639F">
        <w:rPr>
          <w:lang w:eastAsia="en-US"/>
        </w:rPr>
        <w:fldChar w:fldCharType="end"/>
      </w:r>
      <w:r w:rsidRPr="0011639F">
        <w:rPr>
          <w:lang w:eastAsia="en-US"/>
        </w:rPr>
        <w:t>.  </w:t>
      </w:r>
      <w:r w:rsidR="00624C6A">
        <w:rPr>
          <w:lang w:eastAsia="en-US"/>
        </w:rPr>
        <w:t>With regard m</w:t>
      </w:r>
      <w:r w:rsidR="00980208">
        <w:rPr>
          <w:lang w:eastAsia="en-US"/>
        </w:rPr>
        <w:t xml:space="preserve">ore specifically to the reasoning </w:t>
      </w:r>
      <w:r w:rsidR="004158D7">
        <w:rPr>
          <w:lang w:eastAsia="en-US"/>
        </w:rPr>
        <w:t xml:space="preserve">given </w:t>
      </w:r>
      <w:r w:rsidR="00980208">
        <w:rPr>
          <w:lang w:eastAsia="en-US"/>
        </w:rPr>
        <w:t xml:space="preserve">by the Latvian courts, </w:t>
      </w:r>
      <w:r w:rsidR="003C51A2">
        <w:rPr>
          <w:lang w:eastAsia="en-US"/>
        </w:rPr>
        <w:t>the Court</w:t>
      </w:r>
      <w:r w:rsidR="00980208">
        <w:rPr>
          <w:lang w:eastAsia="en-US"/>
        </w:rPr>
        <w:t xml:space="preserve"> notes that at first instance the court </w:t>
      </w:r>
      <w:r w:rsidR="00980208" w:rsidRPr="006302CF">
        <w:rPr>
          <w:lang w:eastAsia="en-US"/>
        </w:rPr>
        <w:t>dismissed</w:t>
      </w:r>
      <w:r w:rsidR="009800DC">
        <w:rPr>
          <w:lang w:eastAsia="en-US"/>
        </w:rPr>
        <w:t xml:space="preserve">, in a reasoned manner, </w:t>
      </w:r>
      <w:r w:rsidR="00980208">
        <w:rPr>
          <w:lang w:eastAsia="en-US"/>
        </w:rPr>
        <w:t>the applicant</w:t>
      </w:r>
      <w:r w:rsidR="00F7260D">
        <w:rPr>
          <w:lang w:eastAsia="en-US"/>
        </w:rPr>
        <w:t>’</w:t>
      </w:r>
      <w:r w:rsidR="00980208">
        <w:rPr>
          <w:lang w:eastAsia="en-US"/>
        </w:rPr>
        <w:t>s objections to the child</w:t>
      </w:r>
      <w:r w:rsidR="00F7260D">
        <w:rPr>
          <w:lang w:eastAsia="en-US"/>
        </w:rPr>
        <w:t>’</w:t>
      </w:r>
      <w:r w:rsidR="00980208">
        <w:rPr>
          <w:lang w:eastAsia="en-US"/>
        </w:rPr>
        <w:t>s return on the basis of Art</w:t>
      </w:r>
      <w:r w:rsidR="00980208" w:rsidRPr="0011639F">
        <w:t xml:space="preserve">icle 13 </w:t>
      </w:r>
      <w:r w:rsidR="00980208">
        <w:t xml:space="preserve">of the Hague </w:t>
      </w:r>
      <w:r w:rsidR="00980208" w:rsidRPr="0011639F">
        <w:t xml:space="preserve">Convention, </w:t>
      </w:r>
      <w:r w:rsidR="009800DC">
        <w:t xml:space="preserve">notably </w:t>
      </w:r>
      <w:r w:rsidR="00980208">
        <w:t xml:space="preserve">after having examined the evidence submitted by the parties, </w:t>
      </w:r>
      <w:r w:rsidR="0061416B">
        <w:t xml:space="preserve">including </w:t>
      </w:r>
      <w:r w:rsidR="00980208">
        <w:t>the photo</w:t>
      </w:r>
      <w:r w:rsidR="003734B3">
        <w:t>graph</w:t>
      </w:r>
      <w:r w:rsidR="00980208">
        <w:t xml:space="preserve">s and copies of </w:t>
      </w:r>
      <w:r w:rsidR="00624C6A">
        <w:t xml:space="preserve">e-mails </w:t>
      </w:r>
      <w:r w:rsidR="00980208">
        <w:t>between the applicant and T.</w:t>
      </w:r>
      <w:r w:rsidR="00F7260D">
        <w:t>’</w:t>
      </w:r>
      <w:r w:rsidR="00980208">
        <w:t xml:space="preserve">s relatives, </w:t>
      </w:r>
      <w:r w:rsidR="0061416B">
        <w:t xml:space="preserve">as well as </w:t>
      </w:r>
      <w:r w:rsidR="00980208">
        <w:t xml:space="preserve">witness statements submitted by the applicant. </w:t>
      </w:r>
      <w:r w:rsidR="00980208" w:rsidRPr="00D0087A">
        <w:t>The court</w:t>
      </w:r>
      <w:r w:rsidR="000B34FA" w:rsidRPr="00D0087A">
        <w:t xml:space="preserve">, having refused </w:t>
      </w:r>
      <w:r w:rsidR="00BB40DD">
        <w:t xml:space="preserve">on the other hand </w:t>
      </w:r>
      <w:r w:rsidR="000B34FA" w:rsidRPr="00D0087A">
        <w:t xml:space="preserve">to request information from the Australian authorities </w:t>
      </w:r>
      <w:r w:rsidR="004158D7" w:rsidRPr="00D0087A">
        <w:t xml:space="preserve">about </w:t>
      </w:r>
      <w:r w:rsidR="000B34FA" w:rsidRPr="00D0087A">
        <w:t>T.</w:t>
      </w:r>
      <w:r w:rsidR="00F7260D">
        <w:t>’</w:t>
      </w:r>
      <w:r w:rsidR="000B34FA" w:rsidRPr="00D0087A">
        <w:t>s previous convictions and the charges allegedly brought against him</w:t>
      </w:r>
      <w:r w:rsidR="000B34FA" w:rsidRPr="006302CF">
        <w:t>,</w:t>
      </w:r>
      <w:r w:rsidR="000B34FA" w:rsidRPr="007E20B0">
        <w:t xml:space="preserve"> </w:t>
      </w:r>
      <w:r w:rsidR="00980208" w:rsidRPr="007E20B0">
        <w:t xml:space="preserve">ultimately dismissed the allegation of a risk of psychological danger to the child in the event of her return, </w:t>
      </w:r>
      <w:r w:rsidR="00980208" w:rsidRPr="0011639F">
        <w:t>f</w:t>
      </w:r>
      <w:r w:rsidR="00980208">
        <w:t xml:space="preserve">inding that the applicant had failed to substantiate it </w:t>
      </w:r>
      <w:r w:rsidR="00980208" w:rsidRPr="0011639F">
        <w:t>(</w:t>
      </w:r>
      <w:r w:rsidR="00980208">
        <w:t xml:space="preserve">see </w:t>
      </w:r>
      <w:r w:rsidR="00980208" w:rsidRPr="0011639F">
        <w:t>paragraph 21</w:t>
      </w:r>
      <w:r w:rsidR="00980208">
        <w:t> above</w:t>
      </w:r>
      <w:r w:rsidR="00980208" w:rsidRPr="0011639F">
        <w:t>).</w:t>
      </w:r>
    </w:p>
    <w:p w:rsidR="00172900"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112</w:t>
      </w:r>
      <w:r w:rsidRPr="0011639F">
        <w:fldChar w:fldCharType="end"/>
      </w:r>
      <w:r w:rsidRPr="0011639F">
        <w:t>.  </w:t>
      </w:r>
      <w:r w:rsidR="00260A7A">
        <w:t xml:space="preserve">The Court observes that the situation subsequently </w:t>
      </w:r>
      <w:r w:rsidR="0061416B">
        <w:t xml:space="preserve">took another form </w:t>
      </w:r>
      <w:r w:rsidR="00260A7A">
        <w:t xml:space="preserve">before the </w:t>
      </w:r>
      <w:r w:rsidR="008B784A">
        <w:t xml:space="preserve">Riga </w:t>
      </w:r>
      <w:r w:rsidR="00260A7A">
        <w:t>Regional Court, the applicant having submitted</w:t>
      </w:r>
      <w:r w:rsidR="00260A7A" w:rsidRPr="0011639F">
        <w:t xml:space="preserve">, </w:t>
      </w:r>
      <w:r w:rsidR="00260A7A">
        <w:t xml:space="preserve">in the context of her appeal, a certificate prepared at her request by a psychologist on </w:t>
      </w:r>
      <w:r w:rsidR="00260A7A" w:rsidRPr="0011639F">
        <w:t>16</w:t>
      </w:r>
      <w:r w:rsidR="00260A7A">
        <w:t> </w:t>
      </w:r>
      <w:r w:rsidR="00260A7A" w:rsidRPr="0011639F">
        <w:t xml:space="preserve">December 2008, </w:t>
      </w:r>
      <w:r w:rsidR="00260A7A">
        <w:t>that is, after the first-instance judgment. This document indicate</w:t>
      </w:r>
      <w:r w:rsidR="005039C4">
        <w:t>d</w:t>
      </w:r>
      <w:r w:rsidR="00260A7A">
        <w:t xml:space="preserve"> that, while the child</w:t>
      </w:r>
      <w:r w:rsidR="00F7260D">
        <w:t>’</w:t>
      </w:r>
      <w:r w:rsidR="00260A7A">
        <w:t xml:space="preserve">s young age prevented her from </w:t>
      </w:r>
      <w:r w:rsidR="005039C4">
        <w:t xml:space="preserve">expressing a preference as to her place </w:t>
      </w:r>
      <w:r w:rsidR="00260A7A">
        <w:t xml:space="preserve">of residence, an immediate separation from her mother was to be ruled out on account of the likelihood of psychological trauma </w:t>
      </w:r>
      <w:r w:rsidR="00260A7A" w:rsidRPr="0011639F">
        <w:t>(</w:t>
      </w:r>
      <w:r w:rsidR="00260A7A">
        <w:t xml:space="preserve">see </w:t>
      </w:r>
      <w:r w:rsidR="00260A7A" w:rsidRPr="0011639F">
        <w:t xml:space="preserve">paragraph 22 </w:t>
      </w:r>
      <w:r w:rsidR="00260A7A">
        <w:t>above</w:t>
      </w:r>
      <w:r w:rsidR="00260A7A" w:rsidRPr="0011639F">
        <w:t>).</w:t>
      </w:r>
    </w:p>
    <w:p w:rsidR="00172900" w:rsidRDefault="006E2F7A" w:rsidP="001F4C2E">
      <w:pPr>
        <w:pStyle w:val="JuPara"/>
      </w:pPr>
      <w:r>
        <w:fldChar w:fldCharType="begin"/>
      </w:r>
      <w:r>
        <w:instrText xml:space="preserve"> SEQ level0 \*arabic </w:instrText>
      </w:r>
      <w:r>
        <w:fldChar w:fldCharType="separate"/>
      </w:r>
      <w:r w:rsidR="00794456">
        <w:rPr>
          <w:noProof/>
        </w:rPr>
        <w:t>113</w:t>
      </w:r>
      <w:r>
        <w:fldChar w:fldCharType="end"/>
      </w:r>
      <w:r>
        <w:t>.  Yet</w:t>
      </w:r>
      <w:r w:rsidR="008A7E66">
        <w:t xml:space="preserve">, </w:t>
      </w:r>
      <w:r w:rsidR="00624C6A">
        <w:t xml:space="preserve">whilst </w:t>
      </w:r>
      <w:r w:rsidR="00260A7A">
        <w:t xml:space="preserve">the </w:t>
      </w:r>
      <w:r w:rsidR="00624C6A">
        <w:t>D</w:t>
      </w:r>
      <w:r w:rsidR="00260A7A">
        <w:t xml:space="preserve">istrict </w:t>
      </w:r>
      <w:r w:rsidR="00624C6A">
        <w:t>C</w:t>
      </w:r>
      <w:r w:rsidR="00260A7A">
        <w:t xml:space="preserve">ourt, examining </w:t>
      </w:r>
      <w:r w:rsidR="00624C6A">
        <w:t xml:space="preserve">the </w:t>
      </w:r>
      <w:r w:rsidR="00260A7A">
        <w:t xml:space="preserve">request for a stay of execution of the </w:t>
      </w:r>
      <w:r w:rsidR="005039C4">
        <w:t>return order</w:t>
      </w:r>
      <w:r w:rsidR="00260A7A">
        <w:t xml:space="preserve">, </w:t>
      </w:r>
      <w:r w:rsidR="00624C6A">
        <w:t xml:space="preserve">took </w:t>
      </w:r>
      <w:r w:rsidR="00260A7A">
        <w:t>account of th</w:t>
      </w:r>
      <w:r w:rsidR="00624C6A">
        <w:t xml:space="preserve">at certificate </w:t>
      </w:r>
      <w:r w:rsidR="00260A7A">
        <w:t xml:space="preserve">in </w:t>
      </w:r>
      <w:r w:rsidR="00624C6A">
        <w:t>ordering</w:t>
      </w:r>
      <w:r w:rsidR="00260A7A">
        <w:t>, in the child</w:t>
      </w:r>
      <w:r w:rsidR="00F7260D">
        <w:t>’</w:t>
      </w:r>
      <w:r w:rsidR="00260A7A">
        <w:t xml:space="preserve">s interests, a stay of execution of the return </w:t>
      </w:r>
      <w:r w:rsidR="005039C4">
        <w:t xml:space="preserve">order pending the outcome of </w:t>
      </w:r>
      <w:r w:rsidR="00260A7A">
        <w:t xml:space="preserve">the appeal proceedings </w:t>
      </w:r>
      <w:r w:rsidR="00260A7A" w:rsidRPr="0011639F">
        <w:t>(</w:t>
      </w:r>
      <w:r w:rsidR="00260A7A">
        <w:t xml:space="preserve">see </w:t>
      </w:r>
      <w:r w:rsidR="00260A7A" w:rsidRPr="0011639F">
        <w:t>paragraph 24</w:t>
      </w:r>
      <w:r w:rsidR="00260A7A">
        <w:t xml:space="preserve"> above</w:t>
      </w:r>
      <w:r w:rsidR="00260A7A" w:rsidRPr="0011639F">
        <w:t xml:space="preserve">), </w:t>
      </w:r>
      <w:r w:rsidR="00260A7A">
        <w:t>the Regional Court refused to take it into consideration</w:t>
      </w:r>
      <w:r w:rsidR="00260A7A" w:rsidRPr="0011639F">
        <w:t>.</w:t>
      </w:r>
    </w:p>
    <w:p w:rsidR="00172900" w:rsidRDefault="007214EF" w:rsidP="001F4C2E">
      <w:pPr>
        <w:pStyle w:val="JuPara"/>
      </w:pPr>
      <w:r>
        <w:fldChar w:fldCharType="begin"/>
      </w:r>
      <w:r>
        <w:instrText xml:space="preserve"> SEQ level0 \*arabic </w:instrText>
      </w:r>
      <w:r>
        <w:fldChar w:fldCharType="separate"/>
      </w:r>
      <w:r w:rsidR="00794456">
        <w:rPr>
          <w:noProof/>
        </w:rPr>
        <w:t>114</w:t>
      </w:r>
      <w:r>
        <w:fldChar w:fldCharType="end"/>
      </w:r>
      <w:r>
        <w:t>.  </w:t>
      </w:r>
      <w:r w:rsidR="008B51DE">
        <w:t xml:space="preserve">The Court notes that the </w:t>
      </w:r>
      <w:r w:rsidR="008B51DE" w:rsidRPr="008A7E66">
        <w:t>appeal court</w:t>
      </w:r>
      <w:r w:rsidR="008B51DE">
        <w:t xml:space="preserve"> considered that the findings of the psychological report concerned the merits of the custody issue and could not therefore serve as evidence in ruling on the question of </w:t>
      </w:r>
      <w:r w:rsidR="00FC0626">
        <w:t>the child</w:t>
      </w:r>
      <w:r w:rsidR="00F7260D">
        <w:t>’</w:t>
      </w:r>
      <w:r w:rsidR="00FC0626">
        <w:t xml:space="preserve">s </w:t>
      </w:r>
      <w:r w:rsidR="008B51DE">
        <w:t xml:space="preserve">return </w:t>
      </w:r>
      <w:r w:rsidR="00FC0626">
        <w:t xml:space="preserve">that was </w:t>
      </w:r>
      <w:r w:rsidR="008A7E66">
        <w:t>before it</w:t>
      </w:r>
      <w:r w:rsidR="008B51DE">
        <w:t xml:space="preserve">. In so doing, and in view of this reasoning, the </w:t>
      </w:r>
      <w:r w:rsidR="008B784A">
        <w:t xml:space="preserve">Riga </w:t>
      </w:r>
      <w:r w:rsidR="008B51DE">
        <w:t>Regional Court refused to examine the conclusions of the psychological report in the light of the provisions of A</w:t>
      </w:r>
      <w:r w:rsidR="008B51DE" w:rsidRPr="0011639F">
        <w:t xml:space="preserve">rticle 13 </w:t>
      </w:r>
      <w:r w:rsidR="008B51DE">
        <w:t>(</w:t>
      </w:r>
      <w:r w:rsidR="008B51DE" w:rsidRPr="0011639F">
        <w:t xml:space="preserve">b) </w:t>
      </w:r>
      <w:r w:rsidR="008B51DE">
        <w:t xml:space="preserve">of the </w:t>
      </w:r>
      <w:r w:rsidR="008B51DE" w:rsidRPr="008A7E66">
        <w:t>Hague</w:t>
      </w:r>
      <w:r w:rsidR="008B51DE">
        <w:t xml:space="preserve"> </w:t>
      </w:r>
      <w:r w:rsidR="008B51DE" w:rsidRPr="0011639F">
        <w:t xml:space="preserve">Convention, </w:t>
      </w:r>
      <w:r w:rsidR="00FC0626">
        <w:t xml:space="preserve">even </w:t>
      </w:r>
      <w:r w:rsidR="008B51DE">
        <w:t>though it was directly linked to the best interests of the child</w:t>
      </w:r>
      <w:r w:rsidR="004070E8">
        <w:t xml:space="preserve"> in </w:t>
      </w:r>
      <w:r w:rsidR="008B51DE">
        <w:t xml:space="preserve">that it drew attention to </w:t>
      </w:r>
      <w:r w:rsidR="00FC0626">
        <w:t xml:space="preserve">a </w:t>
      </w:r>
      <w:r w:rsidR="008B51DE">
        <w:t>risk of psychological trauma in the event of</w:t>
      </w:r>
      <w:r w:rsidR="00D315D5" w:rsidRPr="00D315D5">
        <w:t xml:space="preserve"> immediate separation from her mother</w:t>
      </w:r>
      <w:r w:rsidR="00D315D5" w:rsidRPr="00D315D5" w:rsidDel="00D315D5">
        <w:t xml:space="preserve"> </w:t>
      </w:r>
      <w:r w:rsidR="000B34FA" w:rsidRPr="00D0087A">
        <w:t xml:space="preserve">(see, conversely, </w:t>
      </w:r>
      <w:r w:rsidR="000B34FA" w:rsidRPr="00D0087A">
        <w:rPr>
          <w:i/>
        </w:rPr>
        <w:t>Maumousseau and Washington</w:t>
      </w:r>
      <w:r w:rsidR="000B34FA" w:rsidRPr="00D0087A">
        <w:t>, cited above, § 63).</w:t>
      </w:r>
    </w:p>
    <w:p w:rsidR="00172900" w:rsidRDefault="007214EF" w:rsidP="001F4C2E">
      <w:pPr>
        <w:pStyle w:val="JuPara"/>
      </w:pPr>
      <w:r w:rsidRPr="00D15C1F">
        <w:fldChar w:fldCharType="begin"/>
      </w:r>
      <w:r w:rsidRPr="00D15C1F">
        <w:instrText xml:space="preserve"> SEQ level0 \*arabic </w:instrText>
      </w:r>
      <w:r w:rsidRPr="00D15C1F">
        <w:fldChar w:fldCharType="separate"/>
      </w:r>
      <w:r w:rsidR="00794456">
        <w:rPr>
          <w:noProof/>
        </w:rPr>
        <w:t>115</w:t>
      </w:r>
      <w:r w:rsidRPr="00D15C1F">
        <w:fldChar w:fldCharType="end"/>
      </w:r>
      <w:r w:rsidRPr="00D15C1F">
        <w:t>.  </w:t>
      </w:r>
      <w:r w:rsidR="001A24D3">
        <w:t xml:space="preserve">Article </w:t>
      </w:r>
      <w:r w:rsidR="001A24D3" w:rsidRPr="00D15C1F">
        <w:t xml:space="preserve">8 </w:t>
      </w:r>
      <w:r w:rsidR="001A24D3">
        <w:t xml:space="preserve">of the </w:t>
      </w:r>
      <w:r w:rsidR="001A24D3" w:rsidRPr="00D15C1F">
        <w:t xml:space="preserve">Convention </w:t>
      </w:r>
      <w:r w:rsidR="001A24D3">
        <w:t>imposed a procedural obligation</w:t>
      </w:r>
      <w:r w:rsidR="001A24D3" w:rsidRPr="00075293">
        <w:t xml:space="preserve"> </w:t>
      </w:r>
      <w:r w:rsidR="001A24D3">
        <w:t>on the Latvian authorities</w:t>
      </w:r>
      <w:r w:rsidR="001A24D3" w:rsidRPr="00D15C1F">
        <w:t xml:space="preserve">, </w:t>
      </w:r>
      <w:r w:rsidR="001A24D3">
        <w:t xml:space="preserve">requiring that an arguable allegation of “grave risk” to the child in the event of return, be </w:t>
      </w:r>
      <w:r w:rsidR="00E903B3">
        <w:t xml:space="preserve">effectively </w:t>
      </w:r>
      <w:r w:rsidR="001A24D3">
        <w:t xml:space="preserve">examined by the courts and their </w:t>
      </w:r>
      <w:r w:rsidR="008A7E66">
        <w:t xml:space="preserve">findings </w:t>
      </w:r>
      <w:r w:rsidR="001A24D3">
        <w:t>set out in a reasoned court decision</w:t>
      </w:r>
      <w:r w:rsidR="00D315D5">
        <w:t xml:space="preserve"> </w:t>
      </w:r>
      <w:r w:rsidR="00D315D5" w:rsidRPr="0011639F">
        <w:t>(</w:t>
      </w:r>
      <w:r w:rsidR="00D315D5">
        <w:t>see paragraph 107 above</w:t>
      </w:r>
      <w:r w:rsidR="00D315D5" w:rsidRPr="0011639F">
        <w:t>)</w:t>
      </w:r>
      <w:r w:rsidRPr="00D15C1F">
        <w:t>.</w:t>
      </w:r>
    </w:p>
    <w:p w:rsidR="007214EF" w:rsidRPr="00D15C1F" w:rsidRDefault="007214EF" w:rsidP="001F4C2E">
      <w:pPr>
        <w:pStyle w:val="JuPara"/>
        <w:rPr>
          <w:szCs w:val="24"/>
        </w:rPr>
      </w:pPr>
      <w:r w:rsidRPr="00D15C1F">
        <w:fldChar w:fldCharType="begin"/>
      </w:r>
      <w:r w:rsidRPr="00D15C1F">
        <w:instrText xml:space="preserve"> SEQ level0 \*arabic </w:instrText>
      </w:r>
      <w:r w:rsidRPr="00D15C1F">
        <w:fldChar w:fldCharType="separate"/>
      </w:r>
      <w:r w:rsidR="00794456">
        <w:rPr>
          <w:noProof/>
        </w:rPr>
        <w:t>116</w:t>
      </w:r>
      <w:r w:rsidRPr="00D15C1F">
        <w:fldChar w:fldCharType="end"/>
      </w:r>
      <w:r w:rsidRPr="00D15C1F">
        <w:t>.  </w:t>
      </w:r>
      <w:r w:rsidR="001D1911">
        <w:t>Under A</w:t>
      </w:r>
      <w:r w:rsidR="001D1911" w:rsidRPr="00D15C1F">
        <w:rPr>
          <w:szCs w:val="24"/>
        </w:rPr>
        <w:t xml:space="preserve">rticle 13 </w:t>
      </w:r>
      <w:r w:rsidR="001D1911">
        <w:rPr>
          <w:szCs w:val="24"/>
        </w:rPr>
        <w:t>(</w:t>
      </w:r>
      <w:r w:rsidR="001D1911" w:rsidRPr="00D15C1F">
        <w:rPr>
          <w:szCs w:val="24"/>
        </w:rPr>
        <w:t xml:space="preserve">b) </w:t>
      </w:r>
      <w:r w:rsidR="001D1911">
        <w:rPr>
          <w:szCs w:val="24"/>
        </w:rPr>
        <w:t>of the Hague C</w:t>
      </w:r>
      <w:r w:rsidR="001D1911" w:rsidRPr="00D15C1F">
        <w:rPr>
          <w:szCs w:val="24"/>
        </w:rPr>
        <w:t>onvention</w:t>
      </w:r>
      <w:r w:rsidR="001D1911" w:rsidRPr="006302CF">
        <w:rPr>
          <w:szCs w:val="24"/>
        </w:rPr>
        <w:t xml:space="preserve">, </w:t>
      </w:r>
      <w:r w:rsidR="000B34FA" w:rsidRPr="00D0087A">
        <w:rPr>
          <w:szCs w:val="24"/>
        </w:rPr>
        <w:t xml:space="preserve">the courts examining the return request are not obliged to </w:t>
      </w:r>
      <w:r w:rsidR="00B41635">
        <w:rPr>
          <w:szCs w:val="24"/>
        </w:rPr>
        <w:t xml:space="preserve">grant </w:t>
      </w:r>
      <w:r w:rsidR="000B34FA" w:rsidRPr="00D0087A">
        <w:rPr>
          <w:szCs w:val="24"/>
        </w:rPr>
        <w:t>it “if the person, institution or other body which opposes its return establishes that ...</w:t>
      </w:r>
      <w:r w:rsidR="00F7260D">
        <w:rPr>
          <w:szCs w:val="24"/>
        </w:rPr>
        <w:t xml:space="preserve"> </w:t>
      </w:r>
      <w:r w:rsidR="000B34FA" w:rsidRPr="00D0087A">
        <w:rPr>
          <w:szCs w:val="24"/>
        </w:rPr>
        <w:t>there is a grave risk</w:t>
      </w:r>
      <w:r w:rsidR="000B34FA" w:rsidRPr="00064AEB">
        <w:rPr>
          <w:szCs w:val="24"/>
        </w:rPr>
        <w:t xml:space="preserve">”. </w:t>
      </w:r>
      <w:r w:rsidR="001C60DD" w:rsidRPr="00835F14">
        <w:rPr>
          <w:szCs w:val="24"/>
        </w:rPr>
        <w:t>I</w:t>
      </w:r>
      <w:r w:rsidR="001D1911" w:rsidRPr="00835F14">
        <w:rPr>
          <w:szCs w:val="24"/>
        </w:rPr>
        <w:t xml:space="preserve">t </w:t>
      </w:r>
      <w:r w:rsidR="001D1911" w:rsidRPr="00064AEB">
        <w:rPr>
          <w:szCs w:val="24"/>
        </w:rPr>
        <w:t xml:space="preserve">is the parent who opposes the return who must, in the first place, </w:t>
      </w:r>
      <w:r w:rsidR="00FC0626" w:rsidRPr="00516D2E">
        <w:rPr>
          <w:szCs w:val="24"/>
        </w:rPr>
        <w:t xml:space="preserve">adduce </w:t>
      </w:r>
      <w:r w:rsidR="001D1911" w:rsidRPr="00785B8A">
        <w:rPr>
          <w:szCs w:val="24"/>
        </w:rPr>
        <w:t>sufficient evidence to this effect. In the instant case, it was therefore for the appli</w:t>
      </w:r>
      <w:r w:rsidR="001D1911" w:rsidRPr="00835F14">
        <w:rPr>
          <w:szCs w:val="24"/>
        </w:rPr>
        <w:t xml:space="preserve">cant to provide </w:t>
      </w:r>
      <w:r w:rsidR="001C60DD" w:rsidRPr="00835F14">
        <w:rPr>
          <w:szCs w:val="24"/>
        </w:rPr>
        <w:t>sufficient evidence to substantiate</w:t>
      </w:r>
      <w:r w:rsidR="001C60DD" w:rsidRPr="00064AEB">
        <w:rPr>
          <w:szCs w:val="24"/>
        </w:rPr>
        <w:t xml:space="preserve"> </w:t>
      </w:r>
      <w:r w:rsidR="001D1911" w:rsidRPr="00516D2E">
        <w:rPr>
          <w:szCs w:val="24"/>
        </w:rPr>
        <w:t>her allegations, which, moreover, had to concern the existence of a risk specifically described as “grave” by Article 13 (b). Furthermore, the Court notes that while the latter provision is not restrictiv</w:t>
      </w:r>
      <w:r w:rsidR="001D1911" w:rsidRPr="00785B8A">
        <w:rPr>
          <w:szCs w:val="24"/>
        </w:rPr>
        <w:t>e as to</w:t>
      </w:r>
      <w:r w:rsidR="00A316D9" w:rsidRPr="00835F14">
        <w:rPr>
          <w:szCs w:val="24"/>
        </w:rPr>
        <w:t xml:space="preserve"> t</w:t>
      </w:r>
      <w:r w:rsidR="001D1911" w:rsidRPr="00835F14">
        <w:rPr>
          <w:szCs w:val="24"/>
        </w:rPr>
        <w:t>h</w:t>
      </w:r>
      <w:r w:rsidR="00A316D9" w:rsidRPr="00835F14">
        <w:rPr>
          <w:szCs w:val="24"/>
        </w:rPr>
        <w:t>e</w:t>
      </w:r>
      <w:r w:rsidR="001D1911" w:rsidRPr="00835F14">
        <w:rPr>
          <w:szCs w:val="24"/>
        </w:rPr>
        <w:t xml:space="preserve"> exact nature of the “grave risk” – which </w:t>
      </w:r>
      <w:r w:rsidR="00A316D9" w:rsidRPr="00835F14">
        <w:rPr>
          <w:szCs w:val="24"/>
        </w:rPr>
        <w:t>could entail n</w:t>
      </w:r>
      <w:r w:rsidR="001D1911" w:rsidRPr="00835F14">
        <w:rPr>
          <w:szCs w:val="24"/>
        </w:rPr>
        <w:t>ot only</w:t>
      </w:r>
      <w:r w:rsidR="00A316D9" w:rsidRPr="00835F14">
        <w:rPr>
          <w:szCs w:val="24"/>
        </w:rPr>
        <w:t xml:space="preserve"> </w:t>
      </w:r>
      <w:r w:rsidR="001D1911" w:rsidRPr="00835F14">
        <w:rPr>
          <w:szCs w:val="24"/>
        </w:rPr>
        <w:t xml:space="preserve">“physical or psychological harm” but also “an intolerable situation” </w:t>
      </w:r>
      <w:r w:rsidR="00371279" w:rsidRPr="00835F14">
        <w:rPr>
          <w:szCs w:val="24"/>
        </w:rPr>
        <w:t>–</w:t>
      </w:r>
      <w:r w:rsidR="001D1911" w:rsidRPr="00835F14">
        <w:rPr>
          <w:szCs w:val="24"/>
        </w:rPr>
        <w:t xml:space="preserve">, it cannot be read, in the light of Article 8 of the Convention, as including all of the inconveniences necessarily linked to the experience of return: the exception provided for </w:t>
      </w:r>
      <w:r w:rsidR="00BB40DD" w:rsidRPr="00835F14">
        <w:rPr>
          <w:szCs w:val="24"/>
        </w:rPr>
        <w:t xml:space="preserve">in Article 13 (b) concerns </w:t>
      </w:r>
      <w:r w:rsidR="001D1911" w:rsidRPr="00835F14">
        <w:rPr>
          <w:szCs w:val="24"/>
        </w:rPr>
        <w:t xml:space="preserve">only </w:t>
      </w:r>
      <w:r w:rsidR="00BB40DD" w:rsidRPr="00835F14">
        <w:rPr>
          <w:szCs w:val="24"/>
        </w:rPr>
        <w:t>th</w:t>
      </w:r>
      <w:r w:rsidR="00FC0B81" w:rsidRPr="00835F14">
        <w:rPr>
          <w:szCs w:val="24"/>
        </w:rPr>
        <w:t xml:space="preserve">e </w:t>
      </w:r>
      <w:r w:rsidR="001D1911" w:rsidRPr="00835F14">
        <w:rPr>
          <w:szCs w:val="24"/>
        </w:rPr>
        <w:t xml:space="preserve">situations which go beyond what a child might reasonably </w:t>
      </w:r>
      <w:r w:rsidR="003453CC" w:rsidRPr="00835F14">
        <w:rPr>
          <w:szCs w:val="24"/>
        </w:rPr>
        <w:t>be</w:t>
      </w:r>
      <w:r w:rsidR="004158D7" w:rsidRPr="00835F14">
        <w:rPr>
          <w:szCs w:val="24"/>
        </w:rPr>
        <w:t>ar</w:t>
      </w:r>
      <w:r w:rsidR="001D1911" w:rsidRPr="00835F14">
        <w:rPr>
          <w:szCs w:val="24"/>
        </w:rPr>
        <w:t>. The applicant fulfilled her obligation by submitting a psychologist</w:t>
      </w:r>
      <w:r w:rsidR="00F7260D">
        <w:rPr>
          <w:szCs w:val="24"/>
        </w:rPr>
        <w:t>’</w:t>
      </w:r>
      <w:r w:rsidR="001D1911" w:rsidRPr="00835F14">
        <w:rPr>
          <w:szCs w:val="24"/>
        </w:rPr>
        <w:t>s certificate concluding that there existed a risk of trauma for the child in the event of</w:t>
      </w:r>
      <w:r w:rsidR="001C60DD" w:rsidRPr="00835F14">
        <w:rPr>
          <w:szCs w:val="24"/>
        </w:rPr>
        <w:t xml:space="preserve"> immediate separation from her mother</w:t>
      </w:r>
      <w:r w:rsidR="00BB0035" w:rsidRPr="00064AEB">
        <w:rPr>
          <w:szCs w:val="24"/>
        </w:rPr>
        <w:t>.</w:t>
      </w:r>
      <w:r w:rsidR="00BB0035">
        <w:rPr>
          <w:szCs w:val="24"/>
        </w:rPr>
        <w:t xml:space="preserve"> </w:t>
      </w:r>
      <w:r w:rsidR="00BB0035" w:rsidRPr="00D0087A">
        <w:rPr>
          <w:szCs w:val="24"/>
        </w:rPr>
        <w:t>Furthermore, she had also submitted that T. had criminal convictions</w:t>
      </w:r>
      <w:r w:rsidR="00BB0035" w:rsidRPr="00D0087A">
        <w:t xml:space="preserve"> and referred to instances of ill-treatment by him. </w:t>
      </w:r>
      <w:r w:rsidR="00BB0035" w:rsidRPr="00D0087A">
        <w:rPr>
          <w:szCs w:val="24"/>
        </w:rPr>
        <w:t>It was therefore</w:t>
      </w:r>
      <w:r w:rsidR="00BB0035" w:rsidRPr="006302CF">
        <w:rPr>
          <w:szCs w:val="24"/>
        </w:rPr>
        <w:t xml:space="preserve"> </w:t>
      </w:r>
      <w:r w:rsidR="001D1911">
        <w:t>for the Latvian courts to c</w:t>
      </w:r>
      <w:r w:rsidR="00FC0626">
        <w:t xml:space="preserve">arry </w:t>
      </w:r>
      <w:r w:rsidR="001D1911">
        <w:t xml:space="preserve">out meaningful checks, enabling them to either </w:t>
      </w:r>
      <w:r w:rsidR="001D1911" w:rsidRPr="00D15C1F">
        <w:t>confirm</w:t>
      </w:r>
      <w:r w:rsidR="001D1911">
        <w:t xml:space="preserve"> or exclude the existence of a “grave risk”</w:t>
      </w:r>
      <w:r w:rsidR="006B127E">
        <w:t xml:space="preserve"> (</w:t>
      </w:r>
      <w:r w:rsidR="003734B3">
        <w:t xml:space="preserve">see </w:t>
      </w:r>
      <w:r w:rsidR="006B127E" w:rsidRPr="009C625A">
        <w:rPr>
          <w:i/>
        </w:rPr>
        <w:t xml:space="preserve">B. </w:t>
      </w:r>
      <w:r w:rsidR="006B127E">
        <w:rPr>
          <w:i/>
        </w:rPr>
        <w:t>v</w:t>
      </w:r>
      <w:r w:rsidR="006B127E" w:rsidRPr="009C625A">
        <w:rPr>
          <w:i/>
        </w:rPr>
        <w:t>. Belgi</w:t>
      </w:r>
      <w:r w:rsidR="003734B3">
        <w:rPr>
          <w:i/>
        </w:rPr>
        <w:t>um</w:t>
      </w:r>
      <w:r w:rsidR="006B127E">
        <w:t xml:space="preserve">, </w:t>
      </w:r>
      <w:r w:rsidR="006B127E" w:rsidRPr="006B127E">
        <w:t>no.</w:t>
      </w:r>
      <w:r w:rsidR="00516D2E">
        <w:t xml:space="preserve"> 4320/11, §§ </w:t>
      </w:r>
      <w:r w:rsidR="006B127E">
        <w:t>70-72, 10 July 2012)</w:t>
      </w:r>
      <w:r w:rsidR="001D1911">
        <w:t>.</w:t>
      </w:r>
    </w:p>
    <w:p w:rsidR="007214EF" w:rsidRDefault="007214EF" w:rsidP="001F4C2E">
      <w:pPr>
        <w:pStyle w:val="JuPara"/>
      </w:pPr>
      <w:r w:rsidRPr="00D15C1F">
        <w:fldChar w:fldCharType="begin"/>
      </w:r>
      <w:r w:rsidRPr="00D15C1F">
        <w:instrText xml:space="preserve"> SEQ level0 \*arabic </w:instrText>
      </w:r>
      <w:r w:rsidRPr="00D15C1F">
        <w:fldChar w:fldCharType="separate"/>
      </w:r>
      <w:r w:rsidR="00794456">
        <w:rPr>
          <w:noProof/>
        </w:rPr>
        <w:t>117</w:t>
      </w:r>
      <w:r w:rsidRPr="00D15C1F">
        <w:fldChar w:fldCharType="end"/>
      </w:r>
      <w:r w:rsidRPr="00D15C1F">
        <w:t>.  </w:t>
      </w:r>
      <w:r w:rsidR="00B419D3">
        <w:t xml:space="preserve">The Court accordingly considers that the refusal to take into account such </w:t>
      </w:r>
      <w:r w:rsidR="00B419D3" w:rsidRPr="000C4888">
        <w:t>an al</w:t>
      </w:r>
      <w:r w:rsidR="00B419D3" w:rsidRPr="00A6070D">
        <w:t>legation</w:t>
      </w:r>
      <w:r w:rsidR="00B419D3">
        <w:t xml:space="preserve">, substantiated by the applicant in that it was based on a certificate issued by a </w:t>
      </w:r>
      <w:r w:rsidR="00B419D3" w:rsidRPr="00064AEB">
        <w:t>professional</w:t>
      </w:r>
      <w:r w:rsidR="00EC6512" w:rsidRPr="00835F14">
        <w:t>, the conclusions of</w:t>
      </w:r>
      <w:r w:rsidR="00B419D3" w:rsidRPr="00835F14">
        <w:t xml:space="preserve"> which </w:t>
      </w:r>
      <w:r w:rsidR="00052970" w:rsidRPr="00835F14">
        <w:t xml:space="preserve">could </w:t>
      </w:r>
      <w:r w:rsidR="00C47052" w:rsidRPr="00835F14">
        <w:t xml:space="preserve">disclose </w:t>
      </w:r>
      <w:r w:rsidR="00EC6512" w:rsidRPr="00835F14">
        <w:t>the possible</w:t>
      </w:r>
      <w:r w:rsidR="00EC6512" w:rsidRPr="00064AEB">
        <w:t xml:space="preserve"> </w:t>
      </w:r>
      <w:r w:rsidR="00B419D3" w:rsidRPr="00516D2E">
        <w:t xml:space="preserve">existence of a grave risk within the meaning of Article 13 (b) of </w:t>
      </w:r>
      <w:r w:rsidR="00B419D3" w:rsidRPr="00785B8A">
        <w:t>the Hague Convention,</w:t>
      </w:r>
      <w:r w:rsidR="008B784A" w:rsidRPr="00835F14">
        <w:t xml:space="preserve"> </w:t>
      </w:r>
      <w:r w:rsidR="00B419D3" w:rsidRPr="00835F14">
        <w:t>was contrary to the requirements of Article</w:t>
      </w:r>
      <w:r w:rsidR="00A6070D" w:rsidRPr="00835F14">
        <w:t> </w:t>
      </w:r>
      <w:r w:rsidR="00B419D3" w:rsidRPr="00835F14">
        <w:t xml:space="preserve">8 of the Convention. The non-adversarial nature of the psychological report did not suffice to absolve the courts from their obligation to examine it effectively, especially as </w:t>
      </w:r>
      <w:r w:rsidR="00A316D9" w:rsidRPr="00835F14">
        <w:t>the Regional Court</w:t>
      </w:r>
      <w:r w:rsidR="00F7260D">
        <w:t>’</w:t>
      </w:r>
      <w:r w:rsidR="00A316D9" w:rsidRPr="00835F14">
        <w:t xml:space="preserve">s </w:t>
      </w:r>
      <w:r w:rsidR="00B419D3" w:rsidRPr="00835F14">
        <w:t xml:space="preserve">judicial powers would have enabled </w:t>
      </w:r>
      <w:r w:rsidR="00A316D9" w:rsidRPr="00835F14">
        <w:t xml:space="preserve">it </w:t>
      </w:r>
      <w:r w:rsidR="00B419D3" w:rsidRPr="00835F14">
        <w:t xml:space="preserve">to submit the document for cross-examination by the parties, or even to </w:t>
      </w:r>
      <w:r w:rsidR="00FC0626" w:rsidRPr="00835F14">
        <w:t xml:space="preserve">order a second expert report </w:t>
      </w:r>
      <w:r w:rsidR="00B419D3" w:rsidRPr="00835F14">
        <w:t>of its own motion</w:t>
      </w:r>
      <w:r w:rsidR="00A316D9" w:rsidRPr="00835F14">
        <w:t xml:space="preserve">, </w:t>
      </w:r>
      <w:r w:rsidR="00B419D3" w:rsidRPr="00835F14">
        <w:t xml:space="preserve">as permitted by Latvian law (see paragraph </w:t>
      </w:r>
      <w:r w:rsidR="00FB7508" w:rsidRPr="00835F14">
        <w:t>4</w:t>
      </w:r>
      <w:r w:rsidR="006C7A02" w:rsidRPr="00835F14">
        <w:t>5</w:t>
      </w:r>
      <w:r w:rsidR="00B419D3" w:rsidRPr="00835F14">
        <w:t xml:space="preserve"> above). </w:t>
      </w:r>
      <w:r w:rsidR="00052970" w:rsidRPr="00835F14">
        <w:t>The issue of whether it was possible for the mother to follow her daughter to Australia and to maintain contact with her should also have been dealt with.</w:t>
      </w:r>
      <w:r w:rsidR="00052970" w:rsidRPr="00064AEB">
        <w:t xml:space="preserve"> </w:t>
      </w:r>
      <w:r w:rsidR="00B419D3" w:rsidRPr="00516D2E">
        <w:t>The Court</w:t>
      </w:r>
      <w:r w:rsidR="00B419D3">
        <w:t xml:space="preserve"> further emphasises that, in any event, </w:t>
      </w:r>
      <w:r w:rsidR="00A316D9">
        <w:t xml:space="preserve">since </w:t>
      </w:r>
      <w:r w:rsidR="00B419D3">
        <w:t>the rights safeguarded by Ar</w:t>
      </w:r>
      <w:r w:rsidR="00B419D3" w:rsidRPr="00D15C1F">
        <w:t xml:space="preserve">ticle 8 </w:t>
      </w:r>
      <w:r w:rsidR="00B419D3">
        <w:t xml:space="preserve">of the </w:t>
      </w:r>
      <w:r w:rsidR="00B419D3" w:rsidRPr="00D15C1F">
        <w:t xml:space="preserve">Convention, </w:t>
      </w:r>
      <w:r w:rsidR="00B419D3" w:rsidRPr="00FC0B81">
        <w:t xml:space="preserve">which is </w:t>
      </w:r>
      <w:r w:rsidR="00FC0B81">
        <w:t xml:space="preserve">part of </w:t>
      </w:r>
      <w:r w:rsidR="00B419D3" w:rsidRPr="00FC0B81">
        <w:t>Latvian law and directly applicable,</w:t>
      </w:r>
      <w:r w:rsidR="00B419D3">
        <w:t xml:space="preserve"> represent “</w:t>
      </w:r>
      <w:r w:rsidR="00B419D3" w:rsidRPr="00334434">
        <w:t>fundamental principles of the requested State relating to the protection of human rights and fundamental freedoms</w:t>
      </w:r>
      <w:r w:rsidR="00B419D3">
        <w:t xml:space="preserve">” within the meaning of </w:t>
      </w:r>
      <w:r w:rsidR="00B419D3" w:rsidRPr="00D15C1F">
        <w:t>paragraph</w:t>
      </w:r>
      <w:r w:rsidR="00276E12">
        <w:t> </w:t>
      </w:r>
      <w:r w:rsidR="00B419D3" w:rsidRPr="00D15C1F">
        <w:t xml:space="preserve">20 </w:t>
      </w:r>
      <w:r w:rsidR="00B419D3">
        <w:t xml:space="preserve">of the Hague </w:t>
      </w:r>
      <w:r w:rsidR="00B419D3" w:rsidRPr="00D15C1F">
        <w:t xml:space="preserve">Convention, </w:t>
      </w:r>
      <w:r w:rsidR="00B419D3">
        <w:t>the Regional Court could not dispense with such</w:t>
      </w:r>
      <w:r w:rsidR="00FC0626">
        <w:t xml:space="preserve"> a</w:t>
      </w:r>
      <w:r w:rsidR="00B419D3">
        <w:t xml:space="preserve"> review in the circumstances of this case.</w:t>
      </w:r>
    </w:p>
    <w:p w:rsidR="004A5D6D" w:rsidRPr="0011639F" w:rsidRDefault="004A5D6D" w:rsidP="001F4C2E">
      <w:pPr>
        <w:pStyle w:val="JuPara"/>
      </w:pPr>
      <w:r w:rsidRPr="0011639F">
        <w:fldChar w:fldCharType="begin"/>
      </w:r>
      <w:r w:rsidRPr="0011639F">
        <w:instrText xml:space="preserve"> SEQ level0 \*arabic </w:instrText>
      </w:r>
      <w:r w:rsidRPr="0011639F">
        <w:fldChar w:fldCharType="separate"/>
      </w:r>
      <w:r w:rsidR="00794456">
        <w:rPr>
          <w:noProof/>
        </w:rPr>
        <w:t>118</w:t>
      </w:r>
      <w:r w:rsidRPr="0011639F">
        <w:fldChar w:fldCharType="end"/>
      </w:r>
      <w:r w:rsidRPr="0011639F">
        <w:t>.  </w:t>
      </w:r>
      <w:r>
        <w:t xml:space="preserve">As to the need to comply with the short time-limits laid down by the Hague </w:t>
      </w:r>
      <w:r w:rsidRPr="0011639F">
        <w:t xml:space="preserve">Convention </w:t>
      </w:r>
      <w:r>
        <w:t xml:space="preserve">and referred to by the </w:t>
      </w:r>
      <w:r w:rsidR="008B784A">
        <w:t xml:space="preserve">Riga </w:t>
      </w:r>
      <w:r>
        <w:t xml:space="preserve">Regional Court in its reasoning </w:t>
      </w:r>
      <w:r w:rsidRPr="0011639F">
        <w:t>(</w:t>
      </w:r>
      <w:r>
        <w:t xml:space="preserve">see </w:t>
      </w:r>
      <w:r w:rsidRPr="0011639F">
        <w:t>paragraph</w:t>
      </w:r>
      <w:r>
        <w:t> </w:t>
      </w:r>
      <w:r w:rsidRPr="0011639F">
        <w:t xml:space="preserve">25 </w:t>
      </w:r>
      <w:r>
        <w:t>above</w:t>
      </w:r>
      <w:r w:rsidRPr="0011639F">
        <w:t xml:space="preserve">), </w:t>
      </w:r>
      <w:r>
        <w:t>the Court reiterates that while Article</w:t>
      </w:r>
      <w:r w:rsidR="00233036">
        <w:t> </w:t>
      </w:r>
      <w:r>
        <w:t>11 of the said C</w:t>
      </w:r>
      <w:r w:rsidRPr="0011639F">
        <w:t xml:space="preserve">onvention </w:t>
      </w:r>
      <w:r>
        <w:t xml:space="preserve">does indeed provide that the judicial authorities must act </w:t>
      </w:r>
      <w:r w:rsidRPr="00B97B0A">
        <w:t>expeditiously</w:t>
      </w:r>
      <w:r>
        <w:t xml:space="preserve">, this does not </w:t>
      </w:r>
      <w:r w:rsidR="00BB40DD">
        <w:t xml:space="preserve">exonerate </w:t>
      </w:r>
      <w:r>
        <w:t xml:space="preserve">them from </w:t>
      </w:r>
      <w:r w:rsidR="006C7A02">
        <w:t xml:space="preserve">the duty to undertake </w:t>
      </w:r>
      <w:r>
        <w:t xml:space="preserve">an effective examination of allegations made by a </w:t>
      </w:r>
      <w:r w:rsidRPr="00A316D9">
        <w:t>part</w:t>
      </w:r>
      <w:r>
        <w:t xml:space="preserve">y on the basis of one of the </w:t>
      </w:r>
      <w:r w:rsidRPr="0011639F">
        <w:t xml:space="preserve">exceptions </w:t>
      </w:r>
      <w:r>
        <w:t xml:space="preserve">expressly </w:t>
      </w:r>
      <w:r w:rsidRPr="00A316D9">
        <w:t>provided for, namely</w:t>
      </w:r>
      <w:r>
        <w:t xml:space="preserve"> A</w:t>
      </w:r>
      <w:r w:rsidRPr="0011639F">
        <w:t>rticle</w:t>
      </w:r>
      <w:r w:rsidR="00276E12">
        <w:t> </w:t>
      </w:r>
      <w:r w:rsidRPr="0011639F">
        <w:t xml:space="preserve">13 </w:t>
      </w:r>
      <w:r>
        <w:t>(</w:t>
      </w:r>
      <w:r w:rsidRPr="0011639F">
        <w:t xml:space="preserve">b) </w:t>
      </w:r>
      <w:r>
        <w:t>in this case</w:t>
      </w:r>
      <w:r w:rsidRPr="0011639F">
        <w:t>.</w:t>
      </w:r>
    </w:p>
    <w:p w:rsidR="007C4133" w:rsidRPr="0011639F" w:rsidRDefault="00FD52CD" w:rsidP="001F4C2E">
      <w:pPr>
        <w:pStyle w:val="JuPara"/>
      </w:pPr>
      <w:r>
        <w:fldChar w:fldCharType="begin"/>
      </w:r>
      <w:r>
        <w:instrText xml:space="preserve"> SEQ level0 \*arabic </w:instrText>
      </w:r>
      <w:r>
        <w:fldChar w:fldCharType="separate"/>
      </w:r>
      <w:r w:rsidR="00794456">
        <w:rPr>
          <w:noProof/>
        </w:rPr>
        <w:t>119</w:t>
      </w:r>
      <w:r>
        <w:fldChar w:fldCharType="end"/>
      </w:r>
      <w:r>
        <w:t>.  </w:t>
      </w:r>
      <w:r w:rsidR="007C4133">
        <w:t xml:space="preserve">In the light of the foregoing, the Court considers that the applicant </w:t>
      </w:r>
      <w:r w:rsidR="00FC0626">
        <w:t xml:space="preserve">suffered </w:t>
      </w:r>
      <w:r w:rsidR="007C4133">
        <w:t xml:space="preserve">a disproportionate interference </w:t>
      </w:r>
      <w:r w:rsidR="00FC0626">
        <w:t xml:space="preserve">with </w:t>
      </w:r>
      <w:r w:rsidR="007C4133">
        <w:t>her right to respect for her family life</w:t>
      </w:r>
      <w:r w:rsidR="00D36FAB">
        <w:t>,</w:t>
      </w:r>
      <w:r w:rsidR="007C4133">
        <w:t xml:space="preserve"> in that the decision-making process </w:t>
      </w:r>
      <w:r w:rsidR="00FC0626">
        <w:t xml:space="preserve">under </w:t>
      </w:r>
      <w:r w:rsidR="007C4133">
        <w:t xml:space="preserve">domestic </w:t>
      </w:r>
      <w:r w:rsidR="00FC0626">
        <w:t xml:space="preserve">law </w:t>
      </w:r>
      <w:r w:rsidR="007C4133">
        <w:t>did not satisfy the procedural requirements inherent in A</w:t>
      </w:r>
      <w:r w:rsidR="007C4133" w:rsidRPr="0011639F">
        <w:t xml:space="preserve">rticle 8 </w:t>
      </w:r>
      <w:r w:rsidR="007C4133">
        <w:t xml:space="preserve">of the </w:t>
      </w:r>
      <w:r w:rsidR="007C4133" w:rsidRPr="0011639F">
        <w:t xml:space="preserve">Convention, </w:t>
      </w:r>
      <w:r w:rsidR="007C4133">
        <w:t xml:space="preserve">the </w:t>
      </w:r>
      <w:r w:rsidR="008B784A">
        <w:t xml:space="preserve">Riga </w:t>
      </w:r>
      <w:r w:rsidR="007C4133">
        <w:t>Regional Court having failed to carry out an effective examination of the applicant</w:t>
      </w:r>
      <w:r w:rsidR="00F7260D">
        <w:t>’</w:t>
      </w:r>
      <w:r w:rsidR="007C4133">
        <w:t>s allegations under A</w:t>
      </w:r>
      <w:r w:rsidR="007C4133" w:rsidRPr="0011639F">
        <w:t xml:space="preserve">rticle 13 </w:t>
      </w:r>
      <w:r w:rsidR="007C4133">
        <w:t>(</w:t>
      </w:r>
      <w:r w:rsidR="007C4133" w:rsidRPr="0011639F">
        <w:t xml:space="preserve">b) </w:t>
      </w:r>
      <w:r w:rsidR="007C4133">
        <w:t xml:space="preserve">of the Hague </w:t>
      </w:r>
      <w:r w:rsidR="007C4133" w:rsidRPr="0011639F">
        <w:t>Convention.</w:t>
      </w:r>
    </w:p>
    <w:p w:rsidR="007C4133" w:rsidRPr="0011639F" w:rsidRDefault="007C4133" w:rsidP="001F4C2E">
      <w:pPr>
        <w:pStyle w:val="JuPara"/>
      </w:pPr>
      <w:r w:rsidRPr="0011639F">
        <w:fldChar w:fldCharType="begin"/>
      </w:r>
      <w:r w:rsidRPr="0011639F">
        <w:instrText xml:space="preserve"> SEQ level0 \*arabic </w:instrText>
      </w:r>
      <w:r w:rsidRPr="0011639F">
        <w:fldChar w:fldCharType="separate"/>
      </w:r>
      <w:r w:rsidR="00794456">
        <w:rPr>
          <w:noProof/>
        </w:rPr>
        <w:t>120</w:t>
      </w:r>
      <w:r w:rsidRPr="0011639F">
        <w:fldChar w:fldCharType="end"/>
      </w:r>
      <w:r w:rsidRPr="0011639F">
        <w:t>.  </w:t>
      </w:r>
      <w:r>
        <w:t>It follows that t</w:t>
      </w:r>
      <w:r w:rsidRPr="00BB6156">
        <w:t>here has been a violation of Article 8 of the Convention</w:t>
      </w:r>
      <w:r w:rsidRPr="0011639F">
        <w:t>.</w:t>
      </w:r>
    </w:p>
    <w:p w:rsidR="007214EF" w:rsidRPr="0011639F" w:rsidRDefault="007214EF" w:rsidP="001F4C2E">
      <w:pPr>
        <w:pStyle w:val="JuHIRoman"/>
      </w:pPr>
      <w:bookmarkStart w:id="2" w:name="HIT57"/>
      <w:bookmarkEnd w:id="2"/>
      <w:r w:rsidRPr="0011639F">
        <w:t xml:space="preserve">II.  APPLICATION </w:t>
      </w:r>
      <w:r w:rsidR="00D92116">
        <w:t xml:space="preserve">OF </w:t>
      </w:r>
      <w:r w:rsidRPr="0011639F">
        <w:t xml:space="preserve">ARTICLE 41 </w:t>
      </w:r>
      <w:r w:rsidR="00D92116">
        <w:t xml:space="preserve">OF THE </w:t>
      </w:r>
      <w:r w:rsidRPr="0011639F">
        <w:t>CONVENTION</w:t>
      </w:r>
    </w:p>
    <w:p w:rsidR="007214EF" w:rsidRPr="0011639F" w:rsidRDefault="007214EF" w:rsidP="001F4C2E">
      <w:pPr>
        <w:pStyle w:val="JuPara"/>
        <w:keepNext/>
        <w:keepLines/>
        <w:outlineLvl w:val="0"/>
      </w:pPr>
      <w:r w:rsidRPr="0011639F">
        <w:fldChar w:fldCharType="begin"/>
      </w:r>
      <w:r w:rsidRPr="0011639F">
        <w:instrText xml:space="preserve"> SEQ level0 \*arabic </w:instrText>
      </w:r>
      <w:r w:rsidRPr="0011639F">
        <w:fldChar w:fldCharType="separate"/>
      </w:r>
      <w:r w:rsidR="00794456">
        <w:rPr>
          <w:noProof/>
        </w:rPr>
        <w:t>121</w:t>
      </w:r>
      <w:r w:rsidRPr="0011639F">
        <w:fldChar w:fldCharType="end"/>
      </w:r>
      <w:r w:rsidRPr="0011639F">
        <w:t>.  </w:t>
      </w:r>
      <w:r w:rsidR="00D92116" w:rsidRPr="00D92116">
        <w:t>Article 41 of the Convention provides:</w:t>
      </w:r>
    </w:p>
    <w:p w:rsidR="007214EF" w:rsidRPr="0011639F" w:rsidRDefault="00D92116" w:rsidP="001F4C2E">
      <w:pPr>
        <w:pStyle w:val="JuQuot"/>
      </w:pPr>
      <w: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7214EF" w:rsidRPr="0011639F" w:rsidRDefault="007214EF" w:rsidP="001F4C2E">
      <w:pPr>
        <w:pStyle w:val="JuHA"/>
        <w:outlineLvl w:val="0"/>
      </w:pPr>
      <w:r w:rsidRPr="0011639F">
        <w:t>A.  D</w:t>
      </w:r>
      <w:r w:rsidR="00D92116">
        <w:t>a</w:t>
      </w:r>
      <w:r w:rsidRPr="0011639F">
        <w:t>mage</w:t>
      </w:r>
    </w:p>
    <w:p w:rsidR="007214EF" w:rsidRPr="0011639F"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122</w:t>
      </w:r>
      <w:r w:rsidRPr="0011639F">
        <w:fldChar w:fldCharType="end"/>
      </w:r>
      <w:r w:rsidRPr="0011639F">
        <w:t>.  </w:t>
      </w:r>
      <w:r w:rsidR="00E555E9" w:rsidRPr="00E555E9">
        <w:t>As the applicant has made no claim in respect of pecuniary or non-pecuniary damage, the Court considers that no award should be made under this head.</w:t>
      </w:r>
    </w:p>
    <w:p w:rsidR="007214EF" w:rsidRPr="0011639F" w:rsidRDefault="007214EF" w:rsidP="001F4C2E">
      <w:pPr>
        <w:pStyle w:val="JuHA"/>
        <w:outlineLvl w:val="0"/>
      </w:pPr>
      <w:r w:rsidRPr="0011639F">
        <w:t>B.  </w:t>
      </w:r>
      <w:r w:rsidR="00E555E9">
        <w:t>Costs and expenses</w:t>
      </w:r>
    </w:p>
    <w:p w:rsidR="007214EF" w:rsidRPr="0011639F"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123</w:t>
      </w:r>
      <w:r w:rsidRPr="0011639F">
        <w:fldChar w:fldCharType="end"/>
      </w:r>
      <w:r w:rsidRPr="0011639F">
        <w:t>.  </w:t>
      </w:r>
      <w:r w:rsidR="00861913">
        <w:t xml:space="preserve">The applicant claimed </w:t>
      </w:r>
      <w:r w:rsidR="00861913" w:rsidRPr="0011639F">
        <w:t>1</w:t>
      </w:r>
      <w:r w:rsidR="00FC0626">
        <w:t>,</w:t>
      </w:r>
      <w:r w:rsidR="00861913" w:rsidRPr="0011639F">
        <w:t>996</w:t>
      </w:r>
      <w:r w:rsidR="00861913">
        <w:t>.</w:t>
      </w:r>
      <w:r w:rsidR="00861913" w:rsidRPr="0011639F">
        <w:t xml:space="preserve">91 </w:t>
      </w:r>
      <w:r w:rsidR="00861913">
        <w:t xml:space="preserve">Latvian </w:t>
      </w:r>
      <w:r w:rsidR="00861913" w:rsidRPr="0011639F">
        <w:t>lat</w:t>
      </w:r>
      <w:r w:rsidR="00861913">
        <w:t>i</w:t>
      </w:r>
      <w:r w:rsidR="00861913" w:rsidRPr="0011639F">
        <w:t xml:space="preserve"> (2</w:t>
      </w:r>
      <w:r w:rsidR="00861913">
        <w:t>,</w:t>
      </w:r>
      <w:r w:rsidR="00861913" w:rsidRPr="0011639F">
        <w:t>858</w:t>
      </w:r>
      <w:r w:rsidR="00861913">
        <w:t>.</w:t>
      </w:r>
      <w:r w:rsidR="00861913" w:rsidRPr="0011639F">
        <w:t>84</w:t>
      </w:r>
      <w:r w:rsidR="00233036">
        <w:t> </w:t>
      </w:r>
      <w:r w:rsidR="00861913" w:rsidRPr="0011639F">
        <w:t>euros (EUR)</w:t>
      </w:r>
      <w:r w:rsidR="00FC0626">
        <w:t>)</w:t>
      </w:r>
      <w:r w:rsidR="00861913" w:rsidRPr="0011639F">
        <w:t xml:space="preserve"> </w:t>
      </w:r>
      <w:r w:rsidR="00861913">
        <w:t xml:space="preserve">for the costs and expenses incurred before the </w:t>
      </w:r>
      <w:r w:rsidR="00861913" w:rsidRPr="0011639F">
        <w:t>Grand Chamb</w:t>
      </w:r>
      <w:r w:rsidR="00861913">
        <w:t>e</w:t>
      </w:r>
      <w:r w:rsidR="00861913" w:rsidRPr="0011639F">
        <w:t>r</w:t>
      </w:r>
      <w:r w:rsidR="00861913">
        <w:t xml:space="preserve"> and submitted a number of documents in support of that claim</w:t>
      </w:r>
      <w:r w:rsidRPr="0011639F">
        <w:t>.</w:t>
      </w:r>
    </w:p>
    <w:p w:rsidR="007214EF" w:rsidRPr="0011639F"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124</w:t>
      </w:r>
      <w:r w:rsidRPr="0011639F">
        <w:fldChar w:fldCharType="end"/>
      </w:r>
      <w:r w:rsidRPr="0011639F">
        <w:t>.  </w:t>
      </w:r>
      <w:r w:rsidR="00AD438E">
        <w:t xml:space="preserve">The </w:t>
      </w:r>
      <w:r w:rsidR="00AD438E" w:rsidRPr="0011639F">
        <w:t xml:space="preserve">Government </w:t>
      </w:r>
      <w:r w:rsidR="00AD438E">
        <w:t>considered that the applicant</w:t>
      </w:r>
      <w:r w:rsidR="00F7260D">
        <w:t>’</w:t>
      </w:r>
      <w:r w:rsidR="00AD438E">
        <w:t>s claims were neither justified nor reasonable, with the exception of a</w:t>
      </w:r>
      <w:r w:rsidR="00FC0626">
        <w:t xml:space="preserve"> sum </w:t>
      </w:r>
      <w:r w:rsidR="00AD438E">
        <w:t>of EUR</w:t>
      </w:r>
      <w:r w:rsidR="00233036">
        <w:t> </w:t>
      </w:r>
      <w:r w:rsidR="00AD438E">
        <w:t xml:space="preserve">485.19 which </w:t>
      </w:r>
      <w:r w:rsidR="00233036">
        <w:t xml:space="preserve">related to </w:t>
      </w:r>
      <w:r w:rsidR="00AD438E">
        <w:t>costs arising from the journey by the applicant</w:t>
      </w:r>
      <w:r w:rsidR="00F7260D">
        <w:t>’</w:t>
      </w:r>
      <w:r w:rsidR="00AD438E">
        <w:t>s representative to take part in the hearing before the Court</w:t>
      </w:r>
      <w:r>
        <w:t>.</w:t>
      </w:r>
    </w:p>
    <w:p w:rsidR="007214EF" w:rsidRPr="0011639F" w:rsidRDefault="007214EF" w:rsidP="001F4C2E">
      <w:pPr>
        <w:pStyle w:val="JuPara"/>
      </w:pPr>
      <w:r w:rsidRPr="0011639F">
        <w:fldChar w:fldCharType="begin"/>
      </w:r>
      <w:r w:rsidRPr="0011639F">
        <w:instrText xml:space="preserve"> SEQ level0 \*arabic </w:instrText>
      </w:r>
      <w:r w:rsidRPr="0011639F">
        <w:fldChar w:fldCharType="separate"/>
      </w:r>
      <w:r w:rsidR="00794456">
        <w:rPr>
          <w:noProof/>
        </w:rPr>
        <w:t>125</w:t>
      </w:r>
      <w:r w:rsidRPr="0011639F">
        <w:fldChar w:fldCharType="end"/>
      </w:r>
      <w:r w:rsidRPr="0011639F">
        <w:t>.  </w:t>
      </w:r>
      <w:r w:rsidR="00AD438E" w:rsidRPr="00D4594E">
        <w:t>The Court reiterates that an award can be made in respect of costs and expenses only in so far as they have been actually and necessarily incurred by the applicant and are reasonable as to quantum</w:t>
      </w:r>
      <w:r w:rsidR="00AD438E" w:rsidRPr="0011639F">
        <w:t xml:space="preserve">. </w:t>
      </w:r>
      <w:r w:rsidR="00AD438E" w:rsidRPr="00D4594E">
        <w:t xml:space="preserve">In the present case, and having regard to the information in its possession and to </w:t>
      </w:r>
      <w:r w:rsidR="00AD438E">
        <w:t xml:space="preserve">its case-law, the Court considers it reasonable to award the applicant the sum of EUR </w:t>
      </w:r>
      <w:r w:rsidR="00AD438E" w:rsidRPr="0011639F">
        <w:t>2</w:t>
      </w:r>
      <w:r w:rsidR="00AD438E">
        <w:t>,</w:t>
      </w:r>
      <w:r w:rsidR="00AD438E" w:rsidRPr="0011639F">
        <w:t xml:space="preserve">000 </w:t>
      </w:r>
      <w:r w:rsidR="00AD438E">
        <w:t>in respect of the costs and expenses incurred in the proceedings before it</w:t>
      </w:r>
      <w:r w:rsidRPr="0011639F">
        <w:t>.</w:t>
      </w:r>
    </w:p>
    <w:p w:rsidR="007214EF" w:rsidRPr="0011639F" w:rsidRDefault="007214EF" w:rsidP="001F4C2E">
      <w:pPr>
        <w:pStyle w:val="JuHA"/>
        <w:outlineLvl w:val="0"/>
      </w:pPr>
      <w:r w:rsidRPr="0011639F">
        <w:t>C.  </w:t>
      </w:r>
      <w:r w:rsidR="00861913">
        <w:t>Default interest</w:t>
      </w:r>
    </w:p>
    <w:p w:rsidR="007214EF" w:rsidRPr="0011639F" w:rsidRDefault="007214EF" w:rsidP="001F4C2E">
      <w:pPr>
        <w:pStyle w:val="JuPara"/>
      </w:pPr>
      <w:r>
        <w:fldChar w:fldCharType="begin"/>
      </w:r>
      <w:r>
        <w:instrText xml:space="preserve"> SEQ level0 \*arabic </w:instrText>
      </w:r>
      <w:r>
        <w:fldChar w:fldCharType="separate"/>
      </w:r>
      <w:r w:rsidR="00794456">
        <w:rPr>
          <w:noProof/>
        </w:rPr>
        <w:t>126</w:t>
      </w:r>
      <w:r>
        <w:fldChar w:fldCharType="end"/>
      </w:r>
      <w:r>
        <w:t>.  </w:t>
      </w:r>
      <w:r w:rsidR="00861913" w:rsidRPr="000C5618">
        <w:t xml:space="preserve">The Court considers it appropriate that the default interest </w:t>
      </w:r>
      <w:r w:rsidR="00861913">
        <w:t xml:space="preserve">rate </w:t>
      </w:r>
      <w:r w:rsidR="00861913" w:rsidRPr="000C5618">
        <w:t>should be based on the marginal lending rate of the European Central Bank, to which should be added three percentage points</w:t>
      </w:r>
      <w:r w:rsidRPr="0011639F">
        <w:t>.</w:t>
      </w:r>
    </w:p>
    <w:p w:rsidR="007214EF" w:rsidRPr="0011639F" w:rsidRDefault="00545B37" w:rsidP="001F4C2E">
      <w:pPr>
        <w:pStyle w:val="JuHHead"/>
      </w:pPr>
      <w:r>
        <w:t>FOR THESE REASONS, THE COURT</w:t>
      </w:r>
      <w:r w:rsidR="006C7A02">
        <w:t>,</w:t>
      </w:r>
    </w:p>
    <w:p w:rsidR="007214EF" w:rsidRPr="0011639F" w:rsidRDefault="007214EF" w:rsidP="001F4C2E">
      <w:pPr>
        <w:pStyle w:val="JuList"/>
      </w:pPr>
      <w:r w:rsidRPr="0011639F">
        <w:t>1.  </w:t>
      </w:r>
      <w:r w:rsidR="00813271" w:rsidRPr="00C32DF5">
        <w:rPr>
          <w:i/>
        </w:rPr>
        <w:t>Holds</w:t>
      </w:r>
      <w:r w:rsidR="006C7A02">
        <w:t>,</w:t>
      </w:r>
      <w:r w:rsidR="00813271" w:rsidRPr="00C32DF5">
        <w:t xml:space="preserve"> by </w:t>
      </w:r>
      <w:r w:rsidR="00C33522">
        <w:t>nine</w:t>
      </w:r>
      <w:r w:rsidR="00813271" w:rsidRPr="00C32DF5">
        <w:t xml:space="preserve"> votes to </w:t>
      </w:r>
      <w:r w:rsidR="00C33522">
        <w:t>eight</w:t>
      </w:r>
      <w:r w:rsidR="006C7A02">
        <w:t>,</w:t>
      </w:r>
      <w:r w:rsidR="00813271" w:rsidRPr="00C32DF5">
        <w:t xml:space="preserve"> that there has been a violation of Article </w:t>
      </w:r>
      <w:r w:rsidR="00813271">
        <w:t>8</w:t>
      </w:r>
      <w:r w:rsidR="00813271" w:rsidRPr="00C32DF5">
        <w:t xml:space="preserve"> of the Convention;</w:t>
      </w:r>
    </w:p>
    <w:p w:rsidR="007214EF" w:rsidRPr="0011639F" w:rsidRDefault="007214EF" w:rsidP="001F4C2E">
      <w:pPr>
        <w:pStyle w:val="JuList"/>
      </w:pPr>
    </w:p>
    <w:p w:rsidR="007214EF" w:rsidRPr="0011639F" w:rsidRDefault="007214EF" w:rsidP="001F4C2E">
      <w:pPr>
        <w:pStyle w:val="JuList"/>
      </w:pPr>
      <w:r w:rsidRPr="0011639F">
        <w:t>2.  </w:t>
      </w:r>
      <w:r w:rsidR="00813271" w:rsidRPr="00C32DF5">
        <w:rPr>
          <w:i/>
        </w:rPr>
        <w:t>Holds</w:t>
      </w:r>
      <w:r w:rsidR="006C7A02">
        <w:t>,</w:t>
      </w:r>
      <w:r w:rsidR="00813271" w:rsidRPr="00C32DF5">
        <w:t xml:space="preserve"> by </w:t>
      </w:r>
      <w:r w:rsidR="00C33522">
        <w:t>ten</w:t>
      </w:r>
      <w:r w:rsidR="00813271" w:rsidRPr="00C32DF5">
        <w:t xml:space="preserve"> votes to </w:t>
      </w:r>
      <w:r w:rsidR="00C33522">
        <w:t>seven</w:t>
      </w:r>
      <w:r w:rsidR="006C7A02">
        <w:t>,</w:t>
      </w:r>
    </w:p>
    <w:p w:rsidR="007214EF" w:rsidRPr="0011639F" w:rsidRDefault="00813271" w:rsidP="001F4C2E">
      <w:pPr>
        <w:pStyle w:val="JuLista"/>
      </w:pPr>
      <w:r>
        <w:t>(</w:t>
      </w:r>
      <w:r w:rsidR="007214EF" w:rsidRPr="0011639F">
        <w:t xml:space="preserve">a) </w:t>
      </w:r>
      <w:r w:rsidR="00DA7FB6" w:rsidRPr="00DA7FB6">
        <w:t xml:space="preserve">that the respondent State is to pay the applicant, within three months, </w:t>
      </w:r>
      <w:r w:rsidR="00DA7FB6">
        <w:t>EUR</w:t>
      </w:r>
      <w:r w:rsidR="007214EF" w:rsidRPr="0011639F">
        <w:t xml:space="preserve"> 2</w:t>
      </w:r>
      <w:r w:rsidR="00DA7FB6">
        <w:t>,</w:t>
      </w:r>
      <w:r w:rsidR="007214EF" w:rsidRPr="0011639F">
        <w:t xml:space="preserve">000 </w:t>
      </w:r>
      <w:r w:rsidR="00DA7FB6">
        <w:t>(two thousand euros</w:t>
      </w:r>
      <w:r w:rsidR="007214EF" w:rsidRPr="0011639F">
        <w:t xml:space="preserve">) </w:t>
      </w:r>
      <w:r w:rsidR="00DA7FB6" w:rsidRPr="00DA7FB6">
        <w:t>in respect of costs and expenses, plus any tax that may be chargeable</w:t>
      </w:r>
      <w:r w:rsidR="00DA7FB6">
        <w:t xml:space="preserve"> to the applicant, </w:t>
      </w:r>
      <w:r w:rsidR="00DA7FB6" w:rsidRPr="00DA7FB6">
        <w:t xml:space="preserve">to be converted into </w:t>
      </w:r>
      <w:r w:rsidR="00DA7FB6">
        <w:t xml:space="preserve">Latvian </w:t>
      </w:r>
      <w:r w:rsidR="00DA7FB6" w:rsidRPr="00DA7FB6">
        <w:t>l</w:t>
      </w:r>
      <w:r w:rsidR="00DA7FB6">
        <w:t xml:space="preserve">ati </w:t>
      </w:r>
      <w:r w:rsidR="00DA7FB6" w:rsidRPr="00DA7FB6">
        <w:t>at the rate applicable on the date of settlement</w:t>
      </w:r>
      <w:r w:rsidR="007214EF" w:rsidRPr="0011639F">
        <w:t>;</w:t>
      </w:r>
    </w:p>
    <w:p w:rsidR="007214EF" w:rsidRPr="0011639F" w:rsidRDefault="00813271" w:rsidP="001F4C2E">
      <w:pPr>
        <w:pStyle w:val="JuLista"/>
      </w:pPr>
      <w:r w:rsidRPr="00813271">
        <w:t>(b) that from the expiry of the above-mentioned three months until settlement simple interest shall be payable on the above amount at a rate equal to the marginal lending rate of the European Central Bank during the default period plus three percentage points;</w:t>
      </w:r>
    </w:p>
    <w:p w:rsidR="007214EF" w:rsidRPr="0011639F" w:rsidRDefault="007214EF" w:rsidP="001F4C2E">
      <w:pPr>
        <w:pStyle w:val="JuLista"/>
      </w:pPr>
    </w:p>
    <w:p w:rsidR="007214EF" w:rsidRDefault="007214EF" w:rsidP="001F4C2E">
      <w:pPr>
        <w:pStyle w:val="JuList"/>
      </w:pPr>
      <w:r w:rsidRPr="0011639F">
        <w:t>3.  </w:t>
      </w:r>
      <w:r w:rsidR="00813271" w:rsidRPr="00C32DF5">
        <w:rPr>
          <w:i/>
        </w:rPr>
        <w:t>Dismisses</w:t>
      </w:r>
      <w:r w:rsidR="006C7A02">
        <w:t>,</w:t>
      </w:r>
      <w:r w:rsidR="003410B0">
        <w:t xml:space="preserve"> unanimously</w:t>
      </w:r>
      <w:r w:rsidR="006C7A02">
        <w:t>,</w:t>
      </w:r>
      <w:r w:rsidR="00813271" w:rsidRPr="00C32DF5">
        <w:t xml:space="preserve"> the remainder of the applicant</w:t>
      </w:r>
      <w:r w:rsidR="00F7260D">
        <w:t>’</w:t>
      </w:r>
      <w:r w:rsidR="00813271" w:rsidRPr="00C32DF5">
        <w:t>s claim for just satisfaction.</w:t>
      </w:r>
    </w:p>
    <w:p w:rsidR="00E55E5A" w:rsidRPr="00E55E5A" w:rsidRDefault="00DA7FB6" w:rsidP="00F7260D">
      <w:pPr>
        <w:pStyle w:val="JuParaLast"/>
      </w:pPr>
      <w:r w:rsidRPr="003410B0">
        <w:t xml:space="preserve">Done in French and in English, and delivered at a public hearing in the Human Rights Building, Strasbourg, on </w:t>
      </w:r>
      <w:r w:rsidR="00912F35" w:rsidRPr="003410B0">
        <w:t>26 November 2013</w:t>
      </w:r>
      <w:r w:rsidR="007214EF" w:rsidRPr="003410B0">
        <w:t>.</w:t>
      </w:r>
    </w:p>
    <w:p w:rsidR="007214EF" w:rsidRPr="003410B0" w:rsidRDefault="007214EF" w:rsidP="00835F14">
      <w:pPr>
        <w:pStyle w:val="JuSigned"/>
      </w:pPr>
      <w:r w:rsidRPr="003410B0">
        <w:tab/>
        <w:t>Michael O</w:t>
      </w:r>
      <w:r w:rsidR="00F7260D">
        <w:t>’</w:t>
      </w:r>
      <w:r w:rsidRPr="003410B0">
        <w:t>Boyle</w:t>
      </w:r>
      <w:r w:rsidRPr="003410B0">
        <w:tab/>
      </w:r>
      <w:r w:rsidR="00912F35" w:rsidRPr="003410B0">
        <w:t>Dean Spielmann</w:t>
      </w:r>
      <w:r w:rsidRPr="003410B0">
        <w:br/>
      </w:r>
      <w:r w:rsidRPr="003410B0">
        <w:tab/>
      </w:r>
      <w:r w:rsidR="00DA7FB6" w:rsidRPr="003410B0">
        <w:t xml:space="preserve">Deputy Registrar </w:t>
      </w:r>
      <w:r w:rsidRPr="003410B0">
        <w:tab/>
        <w:t>Pr</w:t>
      </w:r>
      <w:r w:rsidR="00DA7FB6" w:rsidRPr="003410B0">
        <w:t>e</w:t>
      </w:r>
      <w:r w:rsidRPr="003410B0">
        <w:t>sident</w:t>
      </w:r>
    </w:p>
    <w:p w:rsidR="007214EF" w:rsidRDefault="00DA7FB6" w:rsidP="00064AEB">
      <w:pPr>
        <w:pStyle w:val="JuParaLast"/>
      </w:pPr>
      <w:r w:rsidRPr="0025646D">
        <w:t xml:space="preserve">In accordance with Article 45 § 2 of the Convention and Rule 74 § 2 of the Rules of Court, the </w:t>
      </w:r>
      <w:r w:rsidR="00912F35">
        <w:t xml:space="preserve">following </w:t>
      </w:r>
      <w:r w:rsidRPr="0025646D">
        <w:t>separate opinion</w:t>
      </w:r>
      <w:r>
        <w:t>s</w:t>
      </w:r>
      <w:r w:rsidRPr="0025646D">
        <w:t xml:space="preserve"> </w:t>
      </w:r>
      <w:r>
        <w:t>are</w:t>
      </w:r>
      <w:r w:rsidRPr="0025646D">
        <w:t xml:space="preserve"> annexed to this judg</w:t>
      </w:r>
      <w:r w:rsidR="00912F35">
        <w:t>ment :</w:t>
      </w:r>
    </w:p>
    <w:p w:rsidR="00850DFF" w:rsidRDefault="00850DFF" w:rsidP="00835F14">
      <w:pPr>
        <w:pStyle w:val="JuParaLast"/>
        <w:spacing w:before="0"/>
        <w:rPr>
          <w:lang w:val="en-US"/>
        </w:rPr>
      </w:pPr>
      <w:r>
        <w:t>- </w:t>
      </w:r>
      <w:r w:rsidR="00832ED2">
        <w:rPr>
          <w:lang w:val="en-US"/>
        </w:rPr>
        <w:t>concurring opinion of J</w:t>
      </w:r>
      <w:r>
        <w:rPr>
          <w:lang w:val="en-US"/>
        </w:rPr>
        <w:t>udge Pinto de A</w:t>
      </w:r>
      <w:r w:rsidRPr="00674483">
        <w:rPr>
          <w:lang w:val="en-US"/>
        </w:rPr>
        <w:t>lbuquerque</w:t>
      </w:r>
      <w:r>
        <w:rPr>
          <w:lang w:val="en-US"/>
        </w:rPr>
        <w:t>;</w:t>
      </w:r>
    </w:p>
    <w:p w:rsidR="00A51C9F" w:rsidRPr="00F7260D" w:rsidRDefault="00850DFF" w:rsidP="00F7260D">
      <w:pPr>
        <w:pStyle w:val="JuParaLast"/>
        <w:spacing w:before="0"/>
        <w:rPr>
          <w:lang w:val="en-US"/>
        </w:rPr>
      </w:pPr>
      <w:r>
        <w:t>- </w:t>
      </w:r>
      <w:r w:rsidR="00832ED2">
        <w:t>joint dissenting opinion of J</w:t>
      </w:r>
      <w:r w:rsidR="004E2AD4" w:rsidRPr="00516D2E">
        <w:t>udges Bratza, Vajić, Hajiyev, Šikut</w:t>
      </w:r>
      <w:r w:rsidR="004E2AD4" w:rsidRPr="00785B8A">
        <w:t xml:space="preserve">a, Hirvelä, Nicolaou, Raimondi </w:t>
      </w:r>
      <w:r w:rsidR="004E2AD4">
        <w:t>a</w:t>
      </w:r>
      <w:r w:rsidR="004E2AD4" w:rsidRPr="00064AEB">
        <w:t>nd Nussberger</w:t>
      </w:r>
      <w:r>
        <w:t>.</w:t>
      </w:r>
    </w:p>
    <w:p w:rsidR="000F54C2" w:rsidRDefault="00A51C9F" w:rsidP="00F7260D">
      <w:pPr>
        <w:pStyle w:val="JuInitialled"/>
      </w:pPr>
      <w:r>
        <w:t>D.S.</w:t>
      </w:r>
      <w:r w:rsidR="00F7260D">
        <w:br/>
      </w:r>
      <w:r>
        <w:t>M.O</w:t>
      </w:r>
      <w:r w:rsidR="00F7260D">
        <w:t>’</w:t>
      </w:r>
      <w:r>
        <w:t>B.</w:t>
      </w:r>
    </w:p>
    <w:p w:rsidR="000F54C2" w:rsidRDefault="000F54C2" w:rsidP="00F7260D">
      <w:pPr>
        <w:pStyle w:val="JuPara"/>
        <w:keepNext/>
        <w:keepLines/>
        <w:tabs>
          <w:tab w:val="left" w:pos="584"/>
        </w:tabs>
        <w:spacing w:before="360" w:after="240"/>
        <w:ind w:left="584" w:hanging="352"/>
        <w:outlineLvl w:val="0"/>
        <w:sectPr w:rsidR="000F54C2" w:rsidSect="0039325E">
          <w:headerReference w:type="even" r:id="rId13"/>
          <w:headerReference w:type="default" r:id="rId14"/>
          <w:footnotePr>
            <w:numRestart w:val="eachPage"/>
          </w:footnotePr>
          <w:pgSz w:w="11906" w:h="16838" w:code="9"/>
          <w:pgMar w:top="2274" w:right="2274" w:bottom="2274" w:left="2274" w:header="1701" w:footer="720" w:gutter="0"/>
          <w:pgNumType w:start="1"/>
          <w:cols w:space="720"/>
          <w:docGrid w:linePitch="326"/>
        </w:sectPr>
      </w:pPr>
      <w:r>
        <w:tab/>
      </w:r>
    </w:p>
    <w:p w:rsidR="00064AEB" w:rsidRPr="00064AEB" w:rsidRDefault="00064AEB" w:rsidP="00064AEB">
      <w:pPr>
        <w:pStyle w:val="OpiHHead"/>
        <w:rPr>
          <w:szCs w:val="22"/>
        </w:rPr>
      </w:pPr>
      <w:r w:rsidRPr="00064AEB">
        <w:rPr>
          <w:szCs w:val="22"/>
        </w:rPr>
        <w:t>CONCURRING OPINION OF JUDGE PINTO DE ALBUQUERQUE</w:t>
      </w:r>
    </w:p>
    <w:p w:rsidR="00F7260D" w:rsidRDefault="00064AEB" w:rsidP="00835F14">
      <w:pPr>
        <w:pStyle w:val="OpiPara"/>
      </w:pPr>
      <w:r w:rsidRPr="00064AEB">
        <w:t xml:space="preserve">International parental child abduction is again on the agenda of the Grand Chamber. Three years after having laid down its own standard in </w:t>
      </w:r>
      <w:r w:rsidRPr="00064AEB">
        <w:rPr>
          <w:i/>
        </w:rPr>
        <w:t>Neulinger and Shuruk</w:t>
      </w:r>
      <w:r w:rsidRPr="00064AEB">
        <w:rPr>
          <w:vertAlign w:val="superscript"/>
        </w:rPr>
        <w:footnoteReference w:id="1"/>
      </w:r>
      <w:r w:rsidRPr="00064AEB">
        <w:t>, the Grand Chamber has been called upon to review it, in the context of the same sources of international family law and international human rights law. In other words, the major question put to this Grand Chamber is the theoretical and practical sustainability of its own very recent case-law.</w:t>
      </w:r>
    </w:p>
    <w:p w:rsidR="00064AEB" w:rsidRPr="00064AEB" w:rsidRDefault="00064AEB" w:rsidP="00835F14">
      <w:pPr>
        <w:pStyle w:val="OpiPara"/>
      </w:pPr>
      <w:r w:rsidRPr="00064AEB">
        <w:t>I agree with the finding of a violation of Article 8, but disagree with the equivocal principles set out by the majority in paragraphs 105-108 and its insufficient assessment of the facts of the case. My opinion is divided into three parts. The first part will address the assessment required under the European Convention on Human Rights</w:t>
      </w:r>
      <w:r w:rsidRPr="00064AEB" w:rsidDel="00352BCA">
        <w:t xml:space="preserve"> </w:t>
      </w:r>
      <w:r w:rsidRPr="00064AEB">
        <w:t xml:space="preserve">of return orders in international child abduction cases and the much-proclaimed need for a review of the </w:t>
      </w:r>
      <w:r w:rsidRPr="00064AEB">
        <w:rPr>
          <w:i/>
        </w:rPr>
        <w:t>Neulinger and Shuruk</w:t>
      </w:r>
      <w:r w:rsidRPr="00064AEB">
        <w:t xml:space="preserve"> standard. The second part will examine the nature of the mechanism established by the Hague Convention on the Civil Aspects of International Civil Abduction and its articulation with the Convention. Finally, in the third part the Convention standard will be applied to the facts of this case, taking into special consideration the inchoate nature of the alleged “right to custody” of the left-behind parent at the moment of removal</w:t>
      </w:r>
      <w:r w:rsidRPr="00064AEB">
        <w:rPr>
          <w:vertAlign w:val="superscript"/>
        </w:rPr>
        <w:footnoteReference w:id="2"/>
      </w:r>
      <w:r w:rsidRPr="00064AEB">
        <w:t>.</w:t>
      </w:r>
    </w:p>
    <w:p w:rsidR="00594211" w:rsidRDefault="00064AEB" w:rsidP="00F7260D">
      <w:pPr>
        <w:pStyle w:val="OpiHA"/>
      </w:pPr>
      <w:r w:rsidRPr="00064AEB">
        <w:t>Return orders in international parental child abduction cases under the Convention</w:t>
      </w:r>
    </w:p>
    <w:p w:rsidR="00172900" w:rsidRDefault="00064AEB" w:rsidP="00835F14">
      <w:pPr>
        <w:pStyle w:val="OpiPara"/>
      </w:pPr>
      <w:r w:rsidRPr="00064AEB">
        <w:t>Article 8 of the Convention imposes positive obligations on the Contracting Parties to reunite a parent with his or her child, when the latter has been wrongfully removed to or retained in a foreign country by the other parent, and namely to take effective action to enforce a return order in respect of the abducted child to his or her country of habitual residence</w:t>
      </w:r>
      <w:r w:rsidRPr="00064AEB">
        <w:rPr>
          <w:vertAlign w:val="superscript"/>
        </w:rPr>
        <w:footnoteReference w:id="3"/>
      </w:r>
      <w:r w:rsidRPr="00064AEB">
        <w:t>, to grant a return order</w:t>
      </w:r>
      <w:r w:rsidRPr="00064AEB">
        <w:rPr>
          <w:vertAlign w:val="superscript"/>
        </w:rPr>
        <w:footnoteReference w:id="4"/>
      </w:r>
      <w:r w:rsidRPr="00064AEB">
        <w:t xml:space="preserve"> or even to bring a return action on behalf of the left-behind parent in the country of habitual residence</w:t>
      </w:r>
      <w:r w:rsidRPr="00064AEB">
        <w:rPr>
          <w:vertAlign w:val="superscript"/>
        </w:rPr>
        <w:footnoteReference w:id="5"/>
      </w:r>
      <w:r w:rsidRPr="00064AEB">
        <w:t>. These positive obligations must be interpreted in the light of the Hague Convention, all the more so where the respondent State is also a party to that instrument</w:t>
      </w:r>
      <w:r w:rsidRPr="00064AEB">
        <w:rPr>
          <w:vertAlign w:val="superscript"/>
        </w:rPr>
        <w:footnoteReference w:id="6"/>
      </w:r>
      <w:r w:rsidRPr="00064AEB">
        <w:t>. Thus, the Court has committed itself to the Hague Convention</w:t>
      </w:r>
      <w:r w:rsidR="00F7260D">
        <w:t>’</w:t>
      </w:r>
      <w:r w:rsidRPr="00064AEB">
        <w:t>s philosophy of restoring the child</w:t>
      </w:r>
      <w:r w:rsidR="00F7260D">
        <w:t>’</w:t>
      </w:r>
      <w:r w:rsidRPr="00064AEB">
        <w:t>s situation as it existed before the abduction took place</w:t>
      </w:r>
      <w:r w:rsidRPr="00064AEB">
        <w:rPr>
          <w:vertAlign w:val="superscript"/>
        </w:rPr>
        <w:footnoteReference w:id="7"/>
      </w:r>
      <w:r w:rsidRPr="00064AEB">
        <w:t>.</w:t>
      </w:r>
      <w:r w:rsidR="00F7260D">
        <w:t xml:space="preserve"> </w:t>
      </w:r>
      <w:r w:rsidRPr="00064AEB">
        <w:t>Accordingly, the court in the host country must order the child</w:t>
      </w:r>
      <w:r w:rsidR="00F7260D">
        <w:t>’</w:t>
      </w:r>
      <w:r w:rsidRPr="00064AEB">
        <w:t xml:space="preserve">s return to his or her country of habitual residence, except when one of the grounds for refusal of return provided for in Articles 13 and 20 of the Hague Convention exists, whilst the court in the country of habitual residence has sole competence in deciding on the merits of the custody dispute. Although return proceedings are urgent and return orders are to be rapidly enforced, </w:t>
      </w:r>
      <w:r w:rsidRPr="00064AEB">
        <w:rPr>
          <w:u w:val="single"/>
        </w:rPr>
        <w:t>the granting of return orders in international child abduction cases requires a detailed or in-depth assessment of the entire family situation by the court in the host country in the specific context of the return application</w:t>
      </w:r>
      <w:r w:rsidRPr="00064AEB">
        <w:rPr>
          <w:u w:val="single"/>
          <w:vertAlign w:val="superscript"/>
        </w:rPr>
        <w:footnoteReference w:id="8"/>
      </w:r>
      <w:r w:rsidRPr="00064AEB">
        <w:t>. When the decision-making process of the court in the host country or the resulting assessment is deficient, the granting of a return order under the Hague Convention may violate the Convention, since the interference with the child</w:t>
      </w:r>
      <w:r w:rsidR="00F7260D">
        <w:t>’</w:t>
      </w:r>
      <w:r w:rsidRPr="00064AEB">
        <w:t>s right to family life with the abducting parent may not be necessary in a democratic society</w:t>
      </w:r>
      <w:r w:rsidRPr="00064AEB">
        <w:rPr>
          <w:vertAlign w:val="superscript"/>
        </w:rPr>
        <w:footnoteReference w:id="9"/>
      </w:r>
      <w:r w:rsidRPr="00064AEB">
        <w:t>.</w:t>
      </w:r>
    </w:p>
    <w:p w:rsidR="00172900" w:rsidRDefault="00064AEB" w:rsidP="00835F14">
      <w:pPr>
        <w:pStyle w:val="OpiPara"/>
      </w:pPr>
      <w:r w:rsidRPr="00064AEB">
        <w:t>That being said, the detailed examination of the child</w:t>
      </w:r>
      <w:r w:rsidR="00F7260D">
        <w:t>’</w:t>
      </w:r>
      <w:r w:rsidRPr="00064AEB">
        <w:t xml:space="preserve">s situation clearly does not replace custody proceedings in the State from which the child was abducted, since the court in the host country is not supposed to proceed to an </w:t>
      </w:r>
      <w:r w:rsidRPr="00064AEB">
        <w:rPr>
          <w:i/>
        </w:rPr>
        <w:t>ex officio</w:t>
      </w:r>
      <w:r w:rsidRPr="00064AEB">
        <w:t xml:space="preserve">, free-standing evaluation of the overall merits of the case, based on the assessment of the situation of the child and his or her family and the present and future social and cultural environment. </w:t>
      </w:r>
      <w:r w:rsidRPr="00064AEB">
        <w:rPr>
          <w:u w:val="single"/>
        </w:rPr>
        <w:t>Only those issues directly related to the child</w:t>
      </w:r>
      <w:r w:rsidR="00F7260D">
        <w:rPr>
          <w:u w:val="single"/>
        </w:rPr>
        <w:t>’</w:t>
      </w:r>
      <w:r w:rsidRPr="00064AEB">
        <w:rPr>
          <w:u w:val="single"/>
        </w:rPr>
        <w:t>s abduction raised by the return application may be addressed by the court in the host country, and then only in so far as they relate to the urgent and provisional decision on the child</w:t>
      </w:r>
      <w:r w:rsidR="00F7260D">
        <w:rPr>
          <w:u w:val="single"/>
        </w:rPr>
        <w:t>’</w:t>
      </w:r>
      <w:r w:rsidRPr="00064AEB">
        <w:rPr>
          <w:u w:val="single"/>
        </w:rPr>
        <w:t>s immediate future.</w:t>
      </w:r>
      <w:r w:rsidRPr="00064AEB">
        <w:t xml:space="preserve"> This was and remains the </w:t>
      </w:r>
      <w:r w:rsidRPr="00064AEB">
        <w:rPr>
          <w:i/>
        </w:rPr>
        <w:t>Neulinger and Shuruk</w:t>
      </w:r>
      <w:r w:rsidRPr="00064AEB">
        <w:t xml:space="preserve"> test. No less, no more. The detailed examination by the court in the host country does not imply any change of jurisdiction over parental responsibility, which remains in the State of the child</w:t>
      </w:r>
      <w:r w:rsidR="00F7260D">
        <w:t>’</w:t>
      </w:r>
      <w:r w:rsidRPr="00064AEB">
        <w:t xml:space="preserve">s habitual residence. Hence, </w:t>
      </w:r>
      <w:r w:rsidRPr="00064AEB">
        <w:rPr>
          <w:i/>
        </w:rPr>
        <w:t>Neulinger and Shuruk</w:t>
      </w:r>
      <w:r w:rsidRPr="00064AEB">
        <w:t xml:space="preserve"> did not level the basic difference, enshrined in Article</w:t>
      </w:r>
      <w:r w:rsidR="00BF6318">
        <w:t> </w:t>
      </w:r>
      <w:r w:rsidRPr="00064AEB">
        <w:t>19 of the Hague Convention, between Hague return proceedings and custody proceedings.</w:t>
      </w:r>
    </w:p>
    <w:p w:rsidR="00064AEB" w:rsidRPr="00064AEB" w:rsidRDefault="00064AEB" w:rsidP="00F7260D">
      <w:pPr>
        <w:pStyle w:val="OpiHA"/>
      </w:pPr>
      <w:r w:rsidRPr="00064AEB">
        <w:t>The articulation between the Convention and the Hague Convention</w:t>
      </w:r>
    </w:p>
    <w:p w:rsidR="00172900" w:rsidRDefault="00064AEB" w:rsidP="00835F14">
      <w:pPr>
        <w:pStyle w:val="OpiPara"/>
      </w:pPr>
      <w:r w:rsidRPr="00064AEB">
        <w:t xml:space="preserve">The Hague Convention aims at combating international child abduction by the father or the mother through a mixed mechanism of inter-governmental and judicial cooperation. Whenever a child under the age of 16 is unlawfully removed from his or her country of habitual residence by one of the parents, the Hague mechanism purports to restore, as soon as possible, the </w:t>
      </w:r>
      <w:r w:rsidRPr="00064AEB">
        <w:rPr>
          <w:i/>
        </w:rPr>
        <w:t>status quo</w:t>
      </w:r>
      <w:r w:rsidRPr="00064AEB">
        <w:t xml:space="preserve"> prior to the removal</w:t>
      </w:r>
      <w:r w:rsidRPr="00064AEB">
        <w:rPr>
          <w:vertAlign w:val="superscript"/>
        </w:rPr>
        <w:footnoteReference w:id="10"/>
      </w:r>
      <w:r w:rsidRPr="00064AEB">
        <w:t>. Three objective conditions are required to establish the unlawfulness of the removal: (1) the existence of custodial rights in respect of the left-behind parent immediately prior to the removal; (2) the effective exercise of these rights prior to the removal; and (3) the determination of the child</w:t>
      </w:r>
      <w:r w:rsidR="00F7260D">
        <w:t>’</w:t>
      </w:r>
      <w:r w:rsidRPr="00064AEB">
        <w:t xml:space="preserve">s habitual residence at the time of removal. No additional subjective element, such as the </w:t>
      </w:r>
      <w:r w:rsidRPr="00064AEB">
        <w:rPr>
          <w:i/>
        </w:rPr>
        <w:t>mens rea</w:t>
      </w:r>
      <w:r w:rsidRPr="00064AEB">
        <w:t xml:space="preserve"> of the abducting parent, is required</w:t>
      </w:r>
      <w:r w:rsidRPr="00064AEB">
        <w:rPr>
          <w:vertAlign w:val="superscript"/>
        </w:rPr>
        <w:footnoteReference w:id="11"/>
      </w:r>
      <w:r w:rsidRPr="00064AEB">
        <w:t>. In these circumstances, the child</w:t>
      </w:r>
      <w:r w:rsidR="00F7260D">
        <w:t>’</w:t>
      </w:r>
      <w:r w:rsidRPr="00064AEB">
        <w:t>s return to the country of habitual residence is to be ordered by the court in the host country. The return application may be rejected if one of the three conditions referred to above for application of the Hague Convention is not met</w:t>
      </w:r>
      <w:r w:rsidRPr="00064AEB">
        <w:rPr>
          <w:vertAlign w:val="superscript"/>
        </w:rPr>
        <w:footnoteReference w:id="12"/>
      </w:r>
      <w:r w:rsidRPr="00064AEB">
        <w:t>. The application may also be rejected if the left-behind parent consented to removal or subsequently acquiesces to the removal, or if certain circumstances related to the child</w:t>
      </w:r>
      <w:r w:rsidR="00F7260D">
        <w:t>’</w:t>
      </w:r>
      <w:r w:rsidRPr="00064AEB">
        <w:t>s welfare exist, namely if (1) there is a grave risk that the child</w:t>
      </w:r>
      <w:r w:rsidR="00F7260D">
        <w:t>’</w:t>
      </w:r>
      <w:r w:rsidRPr="00064AEB">
        <w:t>s return would expose him or her to physical or psychological danger</w:t>
      </w:r>
      <w:r w:rsidRPr="00064AEB">
        <w:rPr>
          <w:vertAlign w:val="superscript"/>
        </w:rPr>
        <w:footnoteReference w:id="13"/>
      </w:r>
      <w:r w:rsidRPr="00064AEB">
        <w:t xml:space="preserve"> or otherwise place the child in an intolerable situation</w:t>
      </w:r>
      <w:r w:rsidRPr="00064AEB">
        <w:rPr>
          <w:vertAlign w:val="superscript"/>
        </w:rPr>
        <w:footnoteReference w:id="14"/>
      </w:r>
      <w:r w:rsidRPr="00064AEB">
        <w:t>; (2) a child who has attained a certain degree of maturity objects; (3) the child has settled in the host country and a year has elapsed between the removal and the commencement of the judicial return proceedings</w:t>
      </w:r>
      <w:r w:rsidRPr="00064AEB">
        <w:rPr>
          <w:vertAlign w:val="superscript"/>
        </w:rPr>
        <w:footnoteReference w:id="15"/>
      </w:r>
      <w:r w:rsidRPr="00064AEB">
        <w:t>; or (4) the fundamental principles of the requested State relating to the protection of the child</w:t>
      </w:r>
      <w:r w:rsidR="00F7260D">
        <w:t>’</w:t>
      </w:r>
      <w:r w:rsidRPr="00064AEB">
        <w:t>s human rights would not permit it</w:t>
      </w:r>
      <w:r w:rsidRPr="00064AEB">
        <w:rPr>
          <w:vertAlign w:val="superscript"/>
        </w:rPr>
        <w:footnoteReference w:id="16"/>
      </w:r>
      <w:r w:rsidRPr="00064AEB">
        <w:t>.</w:t>
      </w:r>
    </w:p>
    <w:p w:rsidR="00172900" w:rsidRDefault="00064AEB" w:rsidP="00835F14">
      <w:pPr>
        <w:pStyle w:val="OpiPara"/>
      </w:pPr>
      <w:r w:rsidRPr="00064AEB">
        <w:t>Since the Hague Convention terminology is to be interpreted with regard to its autonomous nature and in the light of its objectives, custodial rights may include rights referred to by the national legislation of the country of habitual residence under a different terminology, and do not necessarily equate to rights referred to as “custody rights” by the law of any particular country</w:t>
      </w:r>
      <w:r w:rsidRPr="00064AEB">
        <w:rPr>
          <w:vertAlign w:val="superscript"/>
        </w:rPr>
        <w:footnoteReference w:id="17"/>
      </w:r>
      <w:r w:rsidRPr="00064AEB">
        <w:t>. For instance, an unmarried parent who in fact takes care of the child may nonetheless be denied custodial rights</w:t>
      </w:r>
      <w:r w:rsidRPr="00064AEB">
        <w:rPr>
          <w:vertAlign w:val="superscript"/>
        </w:rPr>
        <w:footnoteReference w:id="18"/>
      </w:r>
      <w:r w:rsidRPr="00064AEB">
        <w:t>. The evaluation of legal and factual issues, such as rights of custody and habitual residence or allegations of grave risk of harm, is a matter for the court or other competent authority deciding upon the return application</w:t>
      </w:r>
      <w:r w:rsidRPr="00064AEB">
        <w:rPr>
          <w:vertAlign w:val="superscript"/>
        </w:rPr>
        <w:footnoteReference w:id="19"/>
      </w:r>
      <w:r w:rsidRPr="00064AEB">
        <w:t>. Other than as provided for by Article 30 of the Hague Convention, each Contracting Party to the Hague Convention determines its own rules of evidence in return proceedings. The burden of proof in the case in chief for return is on the left-behind parent and in respect of the defences to return it is on the abducting parent; in some countries, however, different burdens of proof are required depending upon the defence proffered</w:t>
      </w:r>
      <w:r w:rsidRPr="00064AEB">
        <w:rPr>
          <w:vertAlign w:val="superscript"/>
        </w:rPr>
        <w:footnoteReference w:id="20"/>
      </w:r>
      <w:r w:rsidRPr="00064AEB">
        <w:t xml:space="preserve">. Although the evidence admitted in return proceedings is not bound by strict </w:t>
      </w:r>
      <w:r w:rsidRPr="00064AEB">
        <w:rPr>
          <w:i/>
        </w:rPr>
        <w:t>criteria</w:t>
      </w:r>
      <w:r w:rsidRPr="00064AEB">
        <w:t>, the taking and admission of evidence should be governed by the necessity for speed and the importance of limiting the enquiry to the matters in dispute which are directly relevant to the issue of return</w:t>
      </w:r>
      <w:r w:rsidRPr="00064AEB">
        <w:rPr>
          <w:vertAlign w:val="superscript"/>
        </w:rPr>
        <w:footnoteReference w:id="21"/>
      </w:r>
      <w:r w:rsidRPr="00064AEB">
        <w:t>.</w:t>
      </w:r>
    </w:p>
    <w:p w:rsidR="00064AEB" w:rsidRPr="00064AEB" w:rsidRDefault="00064AEB" w:rsidP="00835F14">
      <w:pPr>
        <w:pStyle w:val="OpiPara"/>
      </w:pPr>
      <w:r w:rsidRPr="00064AEB">
        <w:t>In view of the lack of any precise regulations on the enforcement procedure</w:t>
      </w:r>
      <w:r w:rsidR="00445447">
        <w:t xml:space="preserve"> in the Hague Convention</w:t>
      </w:r>
      <w:r w:rsidRPr="00064AEB">
        <w:t>, the child</w:t>
      </w:r>
      <w:r w:rsidR="00F7260D">
        <w:t>’</w:t>
      </w:r>
      <w:r w:rsidRPr="00064AEB">
        <w:t>s return may be ordered to the courts, the central authority or other authorities of the country of habitual residence, or even to the left-behind parent or a third person, the child sometimes being still accompanied by and under the care and control of the abducting parent until the authorities of that State rule otherwise</w:t>
      </w:r>
      <w:r w:rsidRPr="00064AEB">
        <w:rPr>
          <w:vertAlign w:val="superscript"/>
        </w:rPr>
        <w:footnoteReference w:id="22"/>
      </w:r>
      <w:r w:rsidRPr="00064AEB">
        <w:t>. The return order may be made in conjunction with some protective measures, such as stipulations, conditions or undertakings, as long as they are limited in scope (i.e. do not intrude on custody issues to be determined by the courts of the state of habitual residence) and duration (i.e. they remain in effect only until such time as a court in the country of habitual residence has taken any measures required by the situation)</w:t>
      </w:r>
      <w:r w:rsidRPr="00064AEB">
        <w:rPr>
          <w:vertAlign w:val="superscript"/>
        </w:rPr>
        <w:footnoteReference w:id="23"/>
      </w:r>
      <w:r w:rsidRPr="00064AEB">
        <w:t>.</w:t>
      </w:r>
    </w:p>
    <w:p w:rsidR="00172900" w:rsidRDefault="00064AEB" w:rsidP="00835F14">
      <w:pPr>
        <w:pStyle w:val="OpiPara"/>
      </w:pPr>
      <w:r w:rsidRPr="00064AEB">
        <w:t xml:space="preserve">Hence, </w:t>
      </w:r>
      <w:r w:rsidRPr="00064AEB">
        <w:rPr>
          <w:u w:val="single"/>
        </w:rPr>
        <w:t>the Hague Convention is basically a jurisdiction selection treaty, but it is not blind to substantive welfare issues concerning the individual child involved, since it imposes an assessment of that child</w:t>
      </w:r>
      <w:r w:rsidR="00F7260D">
        <w:rPr>
          <w:u w:val="single"/>
        </w:rPr>
        <w:t>’</w:t>
      </w:r>
      <w:r w:rsidRPr="00064AEB">
        <w:rPr>
          <w:u w:val="single"/>
        </w:rPr>
        <w:t>s best interests in Article 13 and of his or her human rights in Article 20</w:t>
      </w:r>
      <w:r w:rsidRPr="00064AEB">
        <w:rPr>
          <w:u w:val="single"/>
          <w:vertAlign w:val="superscript"/>
        </w:rPr>
        <w:footnoteReference w:id="24"/>
      </w:r>
      <w:r w:rsidRPr="00064AEB">
        <w:rPr>
          <w:u w:val="single"/>
        </w:rPr>
        <w:t>.</w:t>
      </w:r>
      <w:r w:rsidRPr="00064AEB">
        <w:t xml:space="preserve"> Only an over-simplistic view of the Hague Convention</w:t>
      </w:r>
      <w:r w:rsidR="00F7260D">
        <w:t>’</w:t>
      </w:r>
      <w:r w:rsidRPr="00064AEB">
        <w:t>s general public order purposes and tangible effects on the life of the individual abducted child and his or her parents could support the assertion that this is a merely procedural text. The opposite conclusion is also imposed by the almost universal ratification of the United Nations Convention on the Rights of the Child which reflects the international consensus on the principle of the paramountcy of the child</w:t>
      </w:r>
      <w:r w:rsidR="00F7260D">
        <w:t>’</w:t>
      </w:r>
      <w:r w:rsidRPr="00064AEB">
        <w:t>s interest in all proceedings concerning him or her and on the perspective that every child should be viewed as a subject of rights and not merely as an object of rights</w:t>
      </w:r>
      <w:r w:rsidRPr="00064AEB">
        <w:rPr>
          <w:vertAlign w:val="superscript"/>
        </w:rPr>
        <w:footnoteReference w:id="25"/>
      </w:r>
      <w:r w:rsidRPr="00064AEB">
        <w:t>. Moreover, the sociological shift from a non-custodial abductor to a custodial abductor, who is usually the primary caregiver, warrants a more individualised, fact-sensitive determination of these cases in the light of a purposive and evolutive approach to the Hague defence clauses</w:t>
      </w:r>
      <w:r w:rsidRPr="00064AEB">
        <w:rPr>
          <w:vertAlign w:val="superscript"/>
        </w:rPr>
        <w:footnoteReference w:id="26"/>
      </w:r>
      <w:r w:rsidRPr="00064AEB">
        <w:t>.</w:t>
      </w:r>
    </w:p>
    <w:p w:rsidR="00172900" w:rsidRDefault="00064AEB" w:rsidP="00835F14">
      <w:pPr>
        <w:pStyle w:val="OpiPara"/>
        <w:rPr>
          <w:u w:val="single"/>
        </w:rPr>
      </w:pPr>
      <w:r w:rsidRPr="00064AEB">
        <w:t xml:space="preserve">Against this background, the question of the articulation between the Hague Convention and the Convention becomes crucial. The human rights protection mechanisms established by these two international treaties clearly overlap, at least with regard to the defences foreseen in Articles 13 and 20 of the Hague Convention. Ultimately, both conventions provide for the restoration of the </w:t>
      </w:r>
      <w:r w:rsidRPr="00064AEB">
        <w:rPr>
          <w:i/>
        </w:rPr>
        <w:t>status quo</w:t>
      </w:r>
      <w:r w:rsidRPr="00064AEB">
        <w:t xml:space="preserve"> in international abduction cases, in harmony with the child</w:t>
      </w:r>
      <w:r w:rsidR="00F7260D">
        <w:t>’</w:t>
      </w:r>
      <w:r w:rsidRPr="00064AEB">
        <w:t>s best interests and human rights. The problem lies mainly with the alleged “exceptional nature” of the Hague Convention provisions regarding the defences to return and their restrictive interpretation</w:t>
      </w:r>
      <w:r w:rsidRPr="00064AEB">
        <w:rPr>
          <w:vertAlign w:val="superscript"/>
        </w:rPr>
        <w:footnoteReference w:id="27"/>
      </w:r>
      <w:r w:rsidRPr="00064AEB">
        <w:t>. Between the Scylla of a minimalist and automatic application of the Hague defences to return, which would empty them of any substantive content, and the Charybdis of creating a new, free-standing defence of the child</w:t>
      </w:r>
      <w:r w:rsidR="00F7260D">
        <w:t>’</w:t>
      </w:r>
      <w:r w:rsidRPr="00064AEB">
        <w:t>s best interests, overlapping the merits of the custody dispute, the Court has resisted both dangers and chosen the middle solution, which is that the Hague Convention defences to return exhaustively determine what is in the best interests of the child. However, these defences do include the human rights of the child. And they are to be taken seriously.</w:t>
      </w:r>
    </w:p>
    <w:p w:rsidR="00064AEB" w:rsidRPr="00064AEB" w:rsidRDefault="00064AEB" w:rsidP="00835F14">
      <w:pPr>
        <w:pStyle w:val="OpiPara"/>
        <w:rPr>
          <w:u w:val="single"/>
        </w:rPr>
      </w:pPr>
      <w:r w:rsidRPr="00064AEB">
        <w:rPr>
          <w:u w:val="single"/>
        </w:rPr>
        <w:t>In assessing return orders in international child abduction cases, the Court</w:t>
      </w:r>
      <w:r w:rsidR="00F7260D">
        <w:rPr>
          <w:u w:val="single"/>
        </w:rPr>
        <w:t>’</w:t>
      </w:r>
      <w:r w:rsidRPr="00064AEB">
        <w:rPr>
          <w:u w:val="single"/>
        </w:rPr>
        <w:t>s remit is limited to the child</w:t>
      </w:r>
      <w:r w:rsidR="00F7260D">
        <w:rPr>
          <w:u w:val="single"/>
        </w:rPr>
        <w:t>’</w:t>
      </w:r>
      <w:r w:rsidRPr="00064AEB">
        <w:rPr>
          <w:u w:val="single"/>
        </w:rPr>
        <w:t>s welfare-based defences to return in the 1980 Hague Convention. The detailed, in-depth examination under the Convention may not, and need not, be wider. It suffices that the available defences to return be interpreted in the light of present-day social conditions, and namely of the sociological trends ascertained in recent years. That was the Grand Chamber</w:t>
      </w:r>
      <w:r w:rsidR="00F7260D">
        <w:rPr>
          <w:u w:val="single"/>
        </w:rPr>
        <w:t>’</w:t>
      </w:r>
      <w:r w:rsidRPr="00064AEB">
        <w:rPr>
          <w:u w:val="single"/>
        </w:rPr>
        <w:t xml:space="preserve">s purpose three years ago: </w:t>
      </w:r>
      <w:r w:rsidRPr="00064AEB">
        <w:rPr>
          <w:i/>
          <w:u w:val="single"/>
        </w:rPr>
        <w:t>Neulinger and Shuruk</w:t>
      </w:r>
      <w:r w:rsidRPr="00064AEB">
        <w:rPr>
          <w:u w:val="single"/>
        </w:rPr>
        <w:t xml:space="preserve"> was a call for an evolutive and purposive interpretation of the Hague Convention.</w:t>
      </w:r>
    </w:p>
    <w:p w:rsidR="00064AEB" w:rsidRPr="00064AEB" w:rsidRDefault="00064AEB" w:rsidP="00835F14">
      <w:pPr>
        <w:pStyle w:val="OpiPara"/>
      </w:pPr>
      <w:r w:rsidRPr="00064AEB">
        <w:t>Hence, the Court must confine itself to examining whether the courts in the host country acted in conformity with the Convention, but it may also enter into the question of whether the Hague Convention was properly interpreted and applied, especially when its interpretation ignores present-day social conditions and its application empties the text of much of its useful effect or even prejudices its ultimate purposes</w:t>
      </w:r>
      <w:r w:rsidRPr="00064AEB">
        <w:rPr>
          <w:vertAlign w:val="superscript"/>
        </w:rPr>
        <w:footnoteReference w:id="28"/>
      </w:r>
      <w:r w:rsidRPr="00064AEB">
        <w:t>. Under the Convention, the abduction of a child triggers the application of a rebuttable presumption that it is in the best interests of the child to be returned as soon as possible to the country of habitual residence. That presumption must be applied unless there are reasonable grounds to believe that the human rights of the child, including his or her Article 8 rights, would be endangered in the event of return. In order to rebut the said presumption, the applicant must have alleged and proved that giving effect to the presumption would conflict with the child</w:t>
      </w:r>
      <w:r w:rsidR="00F7260D">
        <w:t>’</w:t>
      </w:r>
      <w:r w:rsidRPr="00064AEB">
        <w:t>s human rights, namely with his or her right to family life, and the court of the host country must be satisfied that this is the case</w:t>
      </w:r>
      <w:r w:rsidRPr="00064AEB">
        <w:rPr>
          <w:vertAlign w:val="superscript"/>
        </w:rPr>
        <w:footnoteReference w:id="29"/>
      </w:r>
      <w:r w:rsidRPr="00064AEB">
        <w:t>.</w:t>
      </w:r>
    </w:p>
    <w:p w:rsidR="00172900" w:rsidRDefault="00064AEB" w:rsidP="00835F14">
      <w:pPr>
        <w:pStyle w:val="OpiPara"/>
      </w:pPr>
      <w:r w:rsidRPr="00064AEB">
        <w:t>While it is axiomatic that “restrictions” to human rights must be interpreted narrowly</w:t>
      </w:r>
      <w:r w:rsidRPr="00064AEB">
        <w:rPr>
          <w:vertAlign w:val="superscript"/>
        </w:rPr>
        <w:footnoteReference w:id="30"/>
      </w:r>
      <w:r w:rsidRPr="00064AEB">
        <w:t>, defences to return are not, technically speaking, “restrictions” to any specific human right. Such defences are, in the light of the Convention, mere grounds for rebuttal of a presumption, and they are not necessarily subject to a restrictive interpretation</w:t>
      </w:r>
      <w:r w:rsidRPr="00064AEB">
        <w:rPr>
          <w:vertAlign w:val="superscript"/>
        </w:rPr>
        <w:footnoteReference w:id="31"/>
      </w:r>
      <w:r w:rsidRPr="00064AEB">
        <w:t>. Thus, in the event of contradictory evaluations of the child</w:t>
      </w:r>
      <w:r w:rsidR="00F7260D">
        <w:t>’</w:t>
      </w:r>
      <w:r w:rsidRPr="00064AEB">
        <w:t xml:space="preserve">s situation, resulting from the confrontation between a restrictive interpretation of the Hague Convention and a purposive and evolutive interpretation of the same text in the light of the Convention, the latter should prevail over the former. </w:t>
      </w:r>
      <w:bookmarkStart w:id="3" w:name="para27"/>
      <w:r w:rsidRPr="00064AEB">
        <w:t>Although in virtually all cases the Convention and the Hague Convention march hand in hand</w:t>
      </w:r>
      <w:bookmarkEnd w:id="3"/>
      <w:r w:rsidRPr="00064AEB">
        <w:t>, when they do not, it is up to the Convention to guide the way</w:t>
      </w:r>
      <w:r w:rsidRPr="00064AEB">
        <w:rPr>
          <w:vertAlign w:val="superscript"/>
        </w:rPr>
        <w:footnoteReference w:id="32"/>
      </w:r>
      <w:r w:rsidRPr="00064AEB">
        <w:t>.</w:t>
      </w:r>
    </w:p>
    <w:p w:rsidR="00F7260D" w:rsidRDefault="00064AEB" w:rsidP="00835F14">
      <w:pPr>
        <w:pStyle w:val="OpiPara"/>
      </w:pPr>
      <w:r w:rsidRPr="00064AEB">
        <w:t>The practical effect of this line of reasoning is that, ultimately, the Court has the final word on the assessment of the best interests and the human rights of the abducted child in Europe, be this prior to the execution of the return order or even after its execution. This line of reasoning also impacts on the remit of the courts in the host country in assessing return applications, in so far as they must examine the situation of the child and the family in accordance with the Convention. In Europe, the judge in the host country has to interpret Article 12, 13 and 20 of the Hague Convention in the light of the Convention and the Court</w:t>
      </w:r>
      <w:r w:rsidR="00F7260D">
        <w:t>’</w:t>
      </w:r>
      <w:r w:rsidRPr="00064AEB">
        <w:t>s case-law. Such analysis is particularly important in cases of return to States which are not under the jurisdiction of the Court, where the parties will be unable subsequently to bring complaints to the Court if their rights in the country of habitual residence are breached</w:t>
      </w:r>
      <w:r w:rsidRPr="00064AEB">
        <w:rPr>
          <w:vertAlign w:val="superscript"/>
        </w:rPr>
        <w:footnoteReference w:id="33"/>
      </w:r>
      <w:r w:rsidRPr="00064AEB">
        <w:t>.</w:t>
      </w:r>
    </w:p>
    <w:p w:rsidR="00172900" w:rsidRDefault="00064AEB" w:rsidP="00835F14">
      <w:pPr>
        <w:pStyle w:val="OpiPara"/>
      </w:pPr>
      <w:r w:rsidRPr="00064AEB">
        <w:t>In an international mechanism that has no oversight body to ensure the uniformity of the interpretation and implementation of the Contracting Parties</w:t>
      </w:r>
      <w:r w:rsidR="00F7260D">
        <w:t>’</w:t>
      </w:r>
      <w:r w:rsidRPr="00064AEB">
        <w:t xml:space="preserve"> obligations and to sanction recalcitrant States accordingly, there is a real risk that the legislation implementing the Hague Convention and the case-law of domestic courts applying it are very different from one Contracting Party to another. Reality has proved this risk to be very real. The bitter consequence of this institutional weakness is clear to see: there is little room for progress where such wide discrepancies occur in the functioning of the international mechanism and national authorities are free to give foreign precedent little weight, or no weight at all, for the purpose of interpreting the Hague Convention. In the absence of any meaningful supranational review of the way in which the Contracting States implement, interpret and apply the Hague Convention, courts of Contracting States do as they please, sometimes ostensibly and one-sidedly ruling in favour of the national party. This inherent weakness in the Hague mechanism is magnified by the ambiguous and undefined legal terminology utilised in the Hague Convention and the lack of procedural rules on the conduct of judicial return proceedings, such as on evidentiary hearing, discovery, burden of proof, appeals, stay of orders pending appeals and interim measures. The damaging effect of differing, contradictory and confusing national case-law is further amplified by the fact that the enforcement stage of the return order is not regulated at all</w:t>
      </w:r>
      <w:r w:rsidR="00AB27F7">
        <w:t xml:space="preserve"> in the Hague Convention</w:t>
      </w:r>
      <w:r w:rsidRPr="00064AEB">
        <w:t>, and more specifically no legal basis is provided for stipulations, conditions or undertakings imposed on the parties or a system of judicial cooperation for the implementation of “mirror orders”</w:t>
      </w:r>
      <w:r w:rsidRPr="00064AEB">
        <w:rPr>
          <w:vertAlign w:val="superscript"/>
        </w:rPr>
        <w:footnoteReference w:id="34"/>
      </w:r>
      <w:r w:rsidRPr="00064AEB">
        <w:t>.</w:t>
      </w:r>
    </w:p>
    <w:p w:rsidR="00F7260D" w:rsidRDefault="00064AEB" w:rsidP="00835F14">
      <w:pPr>
        <w:pStyle w:val="OpiPara"/>
      </w:pPr>
      <w:r w:rsidRPr="00064AEB">
        <w:t>In this context, the fact that the Court is competent to ascertain whether in applying the Hague Convention the domestic courts secured the human rights set forth in the Convention diminishes the risk of divergent case-law</w:t>
      </w:r>
      <w:r w:rsidRPr="00064AEB">
        <w:rPr>
          <w:vertAlign w:val="superscript"/>
        </w:rPr>
        <w:footnoteReference w:id="35"/>
      </w:r>
      <w:r w:rsidRPr="00064AEB">
        <w:t xml:space="preserve">. Moreover, the temptation of </w:t>
      </w:r>
      <w:r w:rsidRPr="00064AEB">
        <w:rPr>
          <w:i/>
        </w:rPr>
        <w:t>forum shopping</w:t>
      </w:r>
      <w:r w:rsidRPr="00064AEB">
        <w:t xml:space="preserve"> is excluded in a system of human rights protection where all national courts are subject to scrutiny by an international court, which ensures that there is no unjustified interpretation in favour of the abducting parent. Thus, progress in the protection of the child</w:t>
      </w:r>
      <w:r w:rsidR="00F7260D">
        <w:t>’</w:t>
      </w:r>
      <w:r w:rsidRPr="00064AEB">
        <w:t>s rights, comity among States and co-operation in cross-border child abduction is furthered by the uniform application of the Hague Convention obligations interpreted in the light of the Convention, at least among the Contracting Parties to the Convention</w:t>
      </w:r>
      <w:r w:rsidRPr="00064AEB">
        <w:rPr>
          <w:vertAlign w:val="superscript"/>
        </w:rPr>
        <w:footnoteReference w:id="36"/>
      </w:r>
      <w:r w:rsidRPr="00064AEB">
        <w:t>.</w:t>
      </w:r>
    </w:p>
    <w:p w:rsidR="00F7260D" w:rsidRDefault="00064AEB" w:rsidP="00835F14">
      <w:pPr>
        <w:pStyle w:val="OpiPara"/>
      </w:pPr>
      <w:r w:rsidRPr="00064AEB">
        <w:t>In spite of some systemic shortcomings, the Hague Convention has proved to be a crucial instrument in helping to resolve the drama of cross-border parental child abduction. Its positive legacy is undeniable and should be preserved and fostered. Nevertheless, both the universal acknowledgment of the paramountcy of the child</w:t>
      </w:r>
      <w:r w:rsidR="00F7260D">
        <w:t>’</w:t>
      </w:r>
      <w:r w:rsidRPr="00064AEB">
        <w:t>s best interests as a principle of international customary and treaty law, and not a mere “social paradigm”, and the consolidation of a new sociological pattern of the abducting parent now call for a purposive and evolutive interpretation of the Hague Convention, which is first and foremost mirrored in the construction of the defences to return in the light of the child</w:t>
      </w:r>
      <w:r w:rsidR="00F7260D">
        <w:t>’</w:t>
      </w:r>
      <w:r w:rsidRPr="00064AEB">
        <w:t>s real situation and his or her immediate future. A restrictive reading of the defences, based on an outdated, unilateral and over-simplistic assumption in favour of the left-behind parent and which ignores the real situation of the child and his or her family and envisages a mere “punitive” approach to the abducting parent</w:t>
      </w:r>
      <w:r w:rsidR="00F7260D">
        <w:t>’</w:t>
      </w:r>
      <w:r w:rsidRPr="00064AEB">
        <w:t>s conduct, would defeat the ultimate purposes of the Hague Convention, especially in the case of abduction by the child</w:t>
      </w:r>
      <w:r w:rsidR="00F7260D">
        <w:t>’</w:t>
      </w:r>
      <w:r w:rsidRPr="00064AEB">
        <w:t>s primary caregiver. Such a construction of the Hague Convention would be at odds with the human rights and especially the Article 8 rights of the abducted child in Hague return proceedings, respect for which undeniably merges into the best interests of the child, without evidently ignoring the urgent, summary and provisional nature of the Hague remedy</w:t>
      </w:r>
      <w:r w:rsidRPr="00064AEB">
        <w:rPr>
          <w:vertAlign w:val="superscript"/>
        </w:rPr>
        <w:footnoteReference w:id="37"/>
      </w:r>
      <w:r w:rsidRPr="00064AEB">
        <w:t>.</w:t>
      </w:r>
    </w:p>
    <w:p w:rsidR="00064AEB" w:rsidRPr="00064AEB" w:rsidRDefault="00064AEB" w:rsidP="00F7260D">
      <w:pPr>
        <w:pStyle w:val="OpiHA"/>
      </w:pPr>
      <w:r w:rsidRPr="00064AEB">
        <w:t>The application of the European standard to the facts of the case</w:t>
      </w:r>
    </w:p>
    <w:p w:rsidR="00064AEB" w:rsidRPr="00064AEB" w:rsidRDefault="00064AEB" w:rsidP="00835F14">
      <w:pPr>
        <w:pStyle w:val="OpiPara"/>
      </w:pPr>
      <w:r w:rsidRPr="00064AEB">
        <w:t>It is established that the Latvian courts omitted to consider properly the psychological situation of the child, the child</w:t>
      </w:r>
      <w:r w:rsidR="00F7260D">
        <w:t>’</w:t>
      </w:r>
      <w:r w:rsidRPr="00064AEB">
        <w:t>s welfare situation in Australia and the future relationship between the mother and the child were the child to be returned to Australia</w:t>
      </w:r>
      <w:r w:rsidRPr="00064AEB">
        <w:rPr>
          <w:vertAlign w:val="superscript"/>
        </w:rPr>
        <w:footnoteReference w:id="38"/>
      </w:r>
      <w:r w:rsidRPr="00064AEB">
        <w:t xml:space="preserve">. In the light of </w:t>
      </w:r>
      <w:r w:rsidRPr="00064AEB">
        <w:rPr>
          <w:i/>
        </w:rPr>
        <w:t>Neulinger and Shuruk</w:t>
      </w:r>
      <w:r w:rsidRPr="00064AEB">
        <w:t>, these deficiencies in the national proceedings alone would have sufficed to find a violation under Article 8, since they did not comply with the “in-depth” or, in the Grand Chamber</w:t>
      </w:r>
      <w:r w:rsidR="00F7260D">
        <w:t>’</w:t>
      </w:r>
      <w:r w:rsidRPr="00064AEB">
        <w:t xml:space="preserve">s new jargon, “effective” examination required by Article 8. In practical terms, the Grand Chamber applied once again the </w:t>
      </w:r>
      <w:r w:rsidRPr="00064AEB">
        <w:rPr>
          <w:i/>
        </w:rPr>
        <w:t>Neulinger and Shuruk</w:t>
      </w:r>
      <w:r w:rsidRPr="00064AEB">
        <w:t xml:space="preserve"> test</w:t>
      </w:r>
      <w:r w:rsidRPr="00064AEB">
        <w:rPr>
          <w:vertAlign w:val="superscript"/>
        </w:rPr>
        <w:footnoteReference w:id="39"/>
      </w:r>
      <w:r w:rsidR="00CD0E29">
        <w:t>.</w:t>
      </w:r>
    </w:p>
    <w:p w:rsidR="00064AEB" w:rsidRPr="00064AEB" w:rsidRDefault="00064AEB" w:rsidP="00835F14">
      <w:pPr>
        <w:pStyle w:val="OpiPara"/>
        <w:rPr>
          <w:b/>
        </w:rPr>
      </w:pPr>
      <w:r w:rsidRPr="00064AEB">
        <w:t>The Latvian courts</w:t>
      </w:r>
      <w:r w:rsidR="00F7260D">
        <w:t>’</w:t>
      </w:r>
      <w:r w:rsidRPr="00064AEB">
        <w:t xml:space="preserve"> superficial, hands-off handling of the child</w:t>
      </w:r>
      <w:r w:rsidR="00F7260D">
        <w:t>’</w:t>
      </w:r>
      <w:r w:rsidRPr="00064AEB">
        <w:t>s situation was rightly criticised by the Grand Chamber. Having on the one hand taken into consideration the psychologist</w:t>
      </w:r>
      <w:r w:rsidR="00F7260D">
        <w:t>’</w:t>
      </w:r>
      <w:r w:rsidRPr="00064AEB">
        <w:t>s report presented by the mother for the purpose of having execution of the return order stayed pending the appeal, but having on the other hand ignored that same report in rendering the appeal judgment, the domestic courts not only contradicted themselves, but failed to consider effectively the report</w:t>
      </w:r>
      <w:r w:rsidR="00F7260D">
        <w:t>’</w:t>
      </w:r>
      <w:r w:rsidRPr="00064AEB">
        <w:t>s conclusions as to the serious risks associated with the child</w:t>
      </w:r>
      <w:r w:rsidR="00F7260D">
        <w:t>’</w:t>
      </w:r>
      <w:r w:rsidRPr="00064AEB">
        <w:t>s return, and this on the basis of the wrongful argument that the psychologist</w:t>
      </w:r>
      <w:r w:rsidR="00F7260D">
        <w:t>’</w:t>
      </w:r>
      <w:r w:rsidRPr="00064AEB">
        <w:t>s report could not serve as evidence to rule out the child</w:t>
      </w:r>
      <w:r w:rsidR="00F7260D">
        <w:t>’</w:t>
      </w:r>
      <w:r w:rsidRPr="00064AEB">
        <w:t>s return</w:t>
      </w:r>
      <w:r w:rsidRPr="00064AEB">
        <w:rPr>
          <w:vertAlign w:val="superscript"/>
        </w:rPr>
        <w:footnoteReference w:id="40"/>
      </w:r>
      <w:r w:rsidRPr="00064AEB">
        <w:t>. The traumatising manner in which the Riga Regional Court</w:t>
      </w:r>
      <w:r w:rsidR="00F7260D">
        <w:t>’</w:t>
      </w:r>
      <w:r w:rsidRPr="00064AEB">
        <w:t>s decision was executed and the far-reaching limitations imposed on the mother</w:t>
      </w:r>
      <w:r w:rsidR="00F7260D">
        <w:t>’</w:t>
      </w:r>
      <w:r w:rsidRPr="00064AEB">
        <w:t>s access to her daughter by the clearly punitive decision of the Australian family court were additional and regrettable consequences of the Latvian courts</w:t>
      </w:r>
      <w:r w:rsidR="00F7260D">
        <w:t>’</w:t>
      </w:r>
      <w:r w:rsidRPr="00064AEB">
        <w:t xml:space="preserve"> inadequate handling of the case, which failed to prepare the child</w:t>
      </w:r>
      <w:r w:rsidR="00F7260D">
        <w:t>’</w:t>
      </w:r>
      <w:r w:rsidRPr="00064AEB">
        <w:t>s physical return and to examine whether effective safeguards of the child</w:t>
      </w:r>
      <w:r w:rsidR="00F7260D">
        <w:t>’</w:t>
      </w:r>
      <w:r w:rsidRPr="00064AEB">
        <w:t>s rights were in place in Australia and if the mother was in a position to maintain contact with her child in the event of a return, and, if appropriate, to make such a return contingent upon adequate undertakings, stipulations or orders with a view to not hindering or significantly restricting the mother</w:t>
      </w:r>
      <w:r w:rsidR="00F7260D">
        <w:t>’</w:t>
      </w:r>
      <w:r w:rsidRPr="00064AEB">
        <w:t>s contact with the child</w:t>
      </w:r>
      <w:r w:rsidRPr="00064AEB">
        <w:rPr>
          <w:vertAlign w:val="superscript"/>
        </w:rPr>
        <w:footnoteReference w:id="41"/>
      </w:r>
      <w:r>
        <w:t>.</w:t>
      </w:r>
    </w:p>
    <w:p w:rsidR="00064AEB" w:rsidRPr="00064AEB" w:rsidRDefault="00064AEB" w:rsidP="00835F14">
      <w:pPr>
        <w:pStyle w:val="OpiPara"/>
      </w:pPr>
      <w:r w:rsidRPr="00064AEB">
        <w:t>Worse still, the Latvian courts accepted a decision by the Australian court establishing joint parental responsibility of the applicant and T. with effect from E.</w:t>
      </w:r>
      <w:r w:rsidR="00F7260D">
        <w:t>’</w:t>
      </w:r>
      <w:r w:rsidRPr="00064AEB">
        <w:t>s birth, in spite of the fact that the applicant and T. were not married to each other, the child</w:t>
      </w:r>
      <w:r w:rsidR="00F7260D">
        <w:t>’</w:t>
      </w:r>
      <w:r w:rsidRPr="00064AEB">
        <w:t>s birth certificate did not name the father and the child was born while the mother was still married to another man. The Australian decision was taken after the removal of the child from Australian territory and with retroactive effect. It appears from the case file that the Australian decision was based on photographs, email printouts and the sole testimony of T. No paternity tests were performed</w:t>
      </w:r>
      <w:r w:rsidRPr="00064AEB">
        <w:rPr>
          <w:vertAlign w:val="superscript"/>
        </w:rPr>
        <w:footnoteReference w:id="42"/>
      </w:r>
      <w:r w:rsidRPr="00064AEB">
        <w:t>. No witnesses heard. In other words, the Latvian domestic courts did not even consider if the conditions for the application of the Hague Convention had been met, namely if they were dealing with a child abduction in the sense of the Hague Convention</w:t>
      </w:r>
      <w:r w:rsidRPr="00064AEB">
        <w:rPr>
          <w:vertAlign w:val="superscript"/>
        </w:rPr>
        <w:footnoteReference w:id="43"/>
      </w:r>
      <w:r w:rsidR="00CD0E29">
        <w:t>.</w:t>
      </w:r>
    </w:p>
    <w:p w:rsidR="00172900" w:rsidRDefault="00064AEB" w:rsidP="00835F14">
      <w:pPr>
        <w:pStyle w:val="OpiPara"/>
      </w:pPr>
      <w:r w:rsidRPr="00064AEB">
        <w:t>In reality, it is obvious that the facts of the case at hand do not amount to a child abduction, since T. had no parental rights whatsoever, let alone custodial rights, “immediately before the removal” of the child from Australia, as Article 3 (a) of the Hague Convention requires. Officially the applicant was a single mother and the child had no registered father when they both left Australia</w:t>
      </w:r>
      <w:r w:rsidRPr="00064AEB">
        <w:rPr>
          <w:caps/>
        </w:rPr>
        <w:t xml:space="preserve"> </w:t>
      </w:r>
      <w:r w:rsidRPr="00064AEB">
        <w:t>on 17 July 2008. From the very day of the child</w:t>
      </w:r>
      <w:r w:rsidR="00F7260D">
        <w:t>’</w:t>
      </w:r>
      <w:r w:rsidRPr="00064AEB">
        <w:t xml:space="preserve">s birth until the day she left Australia, T. not only failed to officially recognise his fatherhood, but even denied his paternity before the Australian public authorities. T. only applied for, and gained, “custodial rights” after the removal of the child, which means that at the time of the removal the mother was </w:t>
      </w:r>
      <w:r w:rsidRPr="00064AEB">
        <w:rPr>
          <w:i/>
        </w:rPr>
        <w:t>de jure</w:t>
      </w:r>
      <w:r w:rsidRPr="00064AEB">
        <w:t xml:space="preserve"> the sole person with parental responsibility, including custodial rights, over the child. The Australian court</w:t>
      </w:r>
      <w:r w:rsidR="00F7260D">
        <w:t>’</w:t>
      </w:r>
      <w:r w:rsidRPr="00064AEB">
        <w:t xml:space="preserve">s decision of 6 November 2008 could not be construed in such a way as to circumvent the time requirement of Article 3 (a) of the Hague Convention and to substantiate </w:t>
      </w:r>
      <w:r w:rsidRPr="00064AEB">
        <w:rPr>
          <w:i/>
        </w:rPr>
        <w:t>ex post facto</w:t>
      </w:r>
      <w:r w:rsidRPr="00064AEB">
        <w:t xml:space="preserve"> an otherwise unfounded return claim</w:t>
      </w:r>
      <w:r w:rsidRPr="00064AEB">
        <w:rPr>
          <w:vertAlign w:val="superscript"/>
        </w:rPr>
        <w:footnoteReference w:id="44"/>
      </w:r>
      <w:r w:rsidRPr="00064AEB">
        <w:t>.</w:t>
      </w:r>
    </w:p>
    <w:p w:rsidR="00064AEB" w:rsidRPr="00064AEB" w:rsidRDefault="00064AEB" w:rsidP="00F7260D">
      <w:pPr>
        <w:pStyle w:val="OpiHA"/>
      </w:pPr>
      <w:r w:rsidRPr="00064AEB">
        <w:t>Conclusion</w:t>
      </w:r>
    </w:p>
    <w:p w:rsidR="00064AEB" w:rsidRPr="00064AEB" w:rsidRDefault="00064AEB" w:rsidP="00835F14">
      <w:pPr>
        <w:pStyle w:val="OpiPara"/>
      </w:pPr>
      <w:r w:rsidRPr="00064AEB">
        <w:t>Taking human rights seriously requires that the Hague Convention operates not only in the best interests of children and the long-term, general objective of preventing international child abduction, but also in the short-term, best interests of each individual child who is subject to Hague return proceedings. Justice for children, even summary and provisional justice, can only be done with a view to the entirety of the very tangible case at hand, i.e. of the actual circumstances of each child involved. Only an in-depth or “effective” evaluation of the child</w:t>
      </w:r>
      <w:r w:rsidR="00F7260D">
        <w:t>’</w:t>
      </w:r>
      <w:r w:rsidRPr="00064AEB">
        <w:t>s situation in the specific context of the return application can provide such justice. In layman</w:t>
      </w:r>
      <w:r w:rsidR="00F7260D">
        <w:t>’</w:t>
      </w:r>
      <w:r w:rsidRPr="00064AEB">
        <w:t xml:space="preserve">s terms, </w:t>
      </w:r>
      <w:r w:rsidRPr="00064AEB">
        <w:rPr>
          <w:i/>
        </w:rPr>
        <w:t xml:space="preserve">Neulinger and Shuruk </w:t>
      </w:r>
      <w:r w:rsidRPr="00064AEB">
        <w:t>is alive and well. It was and remains a decision laying down valid legal principles, not an ephemeral and capricious</w:t>
      </w:r>
      <w:r w:rsidR="00495DA0">
        <w:t xml:space="preserve"> act of “judicial compassion”.</w:t>
      </w:r>
    </w:p>
    <w:p w:rsidR="00FA0C4E" w:rsidRDefault="00064AEB" w:rsidP="00835F14">
      <w:pPr>
        <w:pStyle w:val="OpiPara"/>
      </w:pPr>
      <w:r w:rsidRPr="00064AEB">
        <w:t>In the specific case at hand, the domestic courts not only forwent an in-depth or “effective” evaluation of the child</w:t>
      </w:r>
      <w:r w:rsidR="00F7260D">
        <w:t>’</w:t>
      </w:r>
      <w:r w:rsidRPr="00064AEB">
        <w:t>s situation, but even failed to check the conditions of applicability of the Hague Convention in the first place. There was simply no legal basis for the interference with the applicant</w:t>
      </w:r>
      <w:r w:rsidR="00F7260D">
        <w:t>’</w:t>
      </w:r>
      <w:r w:rsidRPr="00064AEB">
        <w:t>s right to family life with her child, the removal of the child from Latvia being the only unlawful abduction in this case. Therefore, I find a violation of Article 8 of the Convention.</w:t>
      </w:r>
    </w:p>
    <w:p w:rsidR="009942E4" w:rsidRDefault="009942E4" w:rsidP="00835F14">
      <w:pPr>
        <w:pStyle w:val="OpiPara"/>
      </w:pPr>
    </w:p>
    <w:p w:rsidR="009942E4" w:rsidRPr="00516D2E" w:rsidRDefault="009942E4" w:rsidP="009942E4">
      <w:pPr>
        <w:pStyle w:val="OpiHHead"/>
      </w:pPr>
      <w:r>
        <w:br w:type="page"/>
      </w:r>
      <w:r w:rsidRPr="00064AEB">
        <w:t>JOIN</w:t>
      </w:r>
      <w:r w:rsidRPr="00516D2E">
        <w:t>T DISSENTING OPINION OF JUDGES BRATZA, VAJI</w:t>
      </w:r>
      <w:r w:rsidRPr="00835F14">
        <w:t>Ć</w:t>
      </w:r>
      <w:r w:rsidRPr="00064AEB">
        <w:t xml:space="preserve">, HAJIYEV, </w:t>
      </w:r>
      <w:r w:rsidRPr="00835F14">
        <w:t>Š</w:t>
      </w:r>
      <w:r w:rsidRPr="00064AEB">
        <w:t>IKUTA, HIRVEL</w:t>
      </w:r>
      <w:r w:rsidRPr="00835F14">
        <w:t>Ä</w:t>
      </w:r>
      <w:r w:rsidRPr="00064AEB">
        <w:t>, NICOLAOU, RAIMONDI AND NUSSBERGER</w:t>
      </w:r>
    </w:p>
    <w:p w:rsidR="009942E4" w:rsidRDefault="009942E4" w:rsidP="009942E4">
      <w:pPr>
        <w:pStyle w:val="OpiPara"/>
      </w:pPr>
      <w:r>
        <w:t>1.  We regret that we are unable to agree with the view of the majority of the Court that the applicant</w:t>
      </w:r>
      <w:r w:rsidR="00F7260D">
        <w:t>’</w:t>
      </w:r>
      <w:r>
        <w:t>s rights under Article 8 were violated in the present case.</w:t>
      </w:r>
    </w:p>
    <w:p w:rsidR="009942E4" w:rsidRDefault="009942E4" w:rsidP="009942E4">
      <w:pPr>
        <w:pStyle w:val="OpiPara"/>
      </w:pPr>
      <w:r>
        <w:t>2.  We should make it clear at the outset that our difference of opinion with the majority relates not to the general principles to be applied in cases of child abduction covered by the Hague Convention, on which we are in full agreement with the other judges of the Court. In particular, we agree that despite the undeniable impact that return of the child may have on the rights of the child and parents, Article 8 of the Convention does not call for an in-depth examination by the judicial or other authorities of the requested State of the entire family situation of the child in question. We further agree that the Article nevertheless imposes on the national authorities of that State, when examining a case under Article 13 (b) of the Hague Convention, to consider arguable claims of a “grave risk” for the child in the event of his or her return and, where such a claim is found not to be established, to make a ruling giving sufficient reasons for rejecting it.</w:t>
      </w:r>
    </w:p>
    <w:p w:rsidR="009942E4" w:rsidRDefault="009942E4" w:rsidP="009942E4">
      <w:pPr>
        <w:pStyle w:val="OpiPara"/>
      </w:pPr>
      <w:r>
        <w:t>3.  Where we part company with the majority is on the question whether, in rejecting the applicant</w:t>
      </w:r>
      <w:r w:rsidR="00F7260D">
        <w:t>’</w:t>
      </w:r>
      <w:r>
        <w:t>s claim in the present case and ordering the return of her child to Australia, the national courts of Latvia sufficiently complied with those procedural requirements.</w:t>
      </w:r>
    </w:p>
    <w:p w:rsidR="009942E4" w:rsidRDefault="009942E4" w:rsidP="009942E4">
      <w:pPr>
        <w:pStyle w:val="OpiPara"/>
      </w:pPr>
      <w:r>
        <w:t>4.  We note that the Latvian courts, at first instance and on appeal, were unanimous as to the response to be given to the application for return of the child lodged by the child</w:t>
      </w:r>
      <w:r w:rsidR="00F7260D">
        <w:t>’</w:t>
      </w:r>
      <w:r>
        <w:t>s father.</w:t>
      </w:r>
    </w:p>
    <w:p w:rsidR="009942E4" w:rsidRDefault="009942E4" w:rsidP="009942E4">
      <w:pPr>
        <w:pStyle w:val="OpiPara"/>
      </w:pPr>
      <w:r>
        <w:t>In a reasoned judgment of 19 November 2008, the District Court, after a hearing attended by both parents, held that the Hague Convention was applicable and granted T</w:t>
      </w:r>
      <w:r w:rsidR="00F7260D">
        <w:t>’</w:t>
      </w:r>
      <w:r>
        <w:t xml:space="preserve"> s application, ordering the child</w:t>
      </w:r>
      <w:r w:rsidR="00F7260D">
        <w:t>’</w:t>
      </w:r>
      <w:r>
        <w:t>s immediate return to Australia. The court rejected the applicant</w:t>
      </w:r>
      <w:r w:rsidR="00F7260D">
        <w:t>’</w:t>
      </w:r>
      <w:r>
        <w:t xml:space="preserve"> s claim under Article 13 of the Hague Convention, holding, on the basis of photographs and copies of e-mails between the applicant and T</w:t>
      </w:r>
      <w:r w:rsidR="00F7260D">
        <w:t>’</w:t>
      </w:r>
      <w:r>
        <w:t>s relatives, that T had cared for the child prior to her departure for Latvia. While noting that witness statements referred to arguments between the parties and to the fact that T had behaved irascibly towards the applicant and the child, it held that this did not enable it to conclude that T had not taken care of the child. The court dismissed the applicant</w:t>
      </w:r>
      <w:r w:rsidR="00F7260D">
        <w:t>’</w:t>
      </w:r>
      <w:r>
        <w:t>s claim that the child</w:t>
      </w:r>
      <w:r w:rsidR="00F7260D">
        <w:t>’</w:t>
      </w:r>
      <w:r>
        <w:t>s return posed a risk of psychological harm to E., as unsubstantiated and as being based on an unfounded assumption.</w:t>
      </w:r>
    </w:p>
    <w:p w:rsidR="009942E4" w:rsidRDefault="009942E4" w:rsidP="009942E4">
      <w:pPr>
        <w:pStyle w:val="OpiPara"/>
      </w:pPr>
      <w:r>
        <w:t>5.  On 26 January 2009, the Riga Regional Court upheld that decision, after a hearing at which both parents were again present and legally represented.</w:t>
      </w:r>
    </w:p>
    <w:p w:rsidR="009942E4" w:rsidRDefault="009942E4" w:rsidP="009942E4">
      <w:pPr>
        <w:pStyle w:val="OpiPara"/>
      </w:pPr>
      <w:r>
        <w:t>In support of her claim that her daughter</w:t>
      </w:r>
      <w:r w:rsidR="00F7260D">
        <w:t>’</w:t>
      </w:r>
      <w:r>
        <w:t xml:space="preserve">s return to Australia would expose her to psychological harm, the applicant submitted for the first time a certificate, prepared at her request by a psychologist, which stated </w:t>
      </w:r>
      <w:r>
        <w:rPr>
          <w:i/>
          <w:iCs/>
        </w:rPr>
        <w:t>inter alia</w:t>
      </w:r>
      <w:r>
        <w:t xml:space="preserve"> that, given the child</w:t>
      </w:r>
      <w:r w:rsidR="00F7260D">
        <w:t>’</w:t>
      </w:r>
      <w:r>
        <w:t>s young age, an immediate separation from her mother was to be ruled out, “otherwise the child is likely to suffer psychological trauma, in that her sense of security and self-confidence could be affected.”</w:t>
      </w:r>
    </w:p>
    <w:p w:rsidR="009942E4" w:rsidRDefault="009942E4" w:rsidP="009942E4">
      <w:pPr>
        <w:pStyle w:val="OpiPara"/>
      </w:pPr>
      <w:r>
        <w:t>She further claimed that T had ill-treated her and the child and that he was liable to a prison sentence in Australia in respect of criminal charges brought against him.</w:t>
      </w:r>
    </w:p>
    <w:p w:rsidR="00172900" w:rsidRDefault="009942E4" w:rsidP="009942E4">
      <w:pPr>
        <w:pStyle w:val="OpiPara"/>
      </w:pPr>
      <w:r>
        <w:t>6.  Central to the majority</w:t>
      </w:r>
      <w:r w:rsidR="00F7260D">
        <w:t>’</w:t>
      </w:r>
      <w:r>
        <w:t>s view that the Regional Court was in breach of its procedural obligations under Article 8, is the contention that the court refused to take into account the applicant</w:t>
      </w:r>
      <w:r w:rsidR="00F7260D">
        <w:t>’</w:t>
      </w:r>
      <w:r>
        <w:t>s claim, which is said to have been supported by the certificate and by the witness statements, that the child</w:t>
      </w:r>
      <w:r w:rsidR="00F7260D">
        <w:t>’</w:t>
      </w:r>
      <w:r>
        <w:t>s return to Australia would expose her to a “grave risk” of harm.</w:t>
      </w:r>
    </w:p>
    <w:p w:rsidR="009942E4" w:rsidRDefault="009942E4" w:rsidP="009942E4">
      <w:pPr>
        <w:pStyle w:val="OpiPara"/>
      </w:pPr>
      <w:r>
        <w:t>7.  We are unable to accept this view, which does not in our opinion do justice to the decision or reasoning of the national courts.  As to the certificate, we note that the opinion of the psychologist was confined to the harm to the child which would flow from an immediate separation from her mother. The certificate did not directly address the question of the child</w:t>
      </w:r>
      <w:r w:rsidR="00F7260D">
        <w:t>’</w:t>
      </w:r>
      <w:r>
        <w:t>s return or suggest that it would be in any way harmful if E. were to return to Australia accompanied by her mother.  The Regional Court did not refuse or fail to take the certificate into account. On the contrary, it emphasised that the certificate concerned only the issue of the separation of mother and child, which was a matter relating to custody rights which fell to be determined not by the Latvian courts as the courts of the requested State, but exclusively by the Australian courts. Having regard to the certificate</w:t>
      </w:r>
      <w:r w:rsidR="00F7260D">
        <w:t>’</w:t>
      </w:r>
      <w:r>
        <w:t>s contents, we see no justification for the view expressed in the judgment that the Regional Court should have gone further by submitting the document for cross-examination, still less that it should have ordered a second expert opinion of its own motion.</w:t>
      </w:r>
    </w:p>
    <w:p w:rsidR="009942E4" w:rsidRDefault="009942E4" w:rsidP="009942E4">
      <w:pPr>
        <w:pStyle w:val="OpiPara"/>
      </w:pPr>
      <w:r>
        <w:t>8.  As to the allegations made by the applicant against T., the Regional Court expressly examined the applicant</w:t>
      </w:r>
      <w:r w:rsidR="00F7260D">
        <w:t>’</w:t>
      </w:r>
      <w:r>
        <w:t>s claims but dismissed them on the grounds that “no evidence has been submitted which could, even indirectly, support the allegations”.</w:t>
      </w:r>
    </w:p>
    <w:p w:rsidR="009942E4" w:rsidRDefault="009942E4" w:rsidP="009942E4">
      <w:pPr>
        <w:pStyle w:val="OpiPara"/>
      </w:pPr>
      <w:r>
        <w:t>9.  It is argued in the judgment that the Regional Court should have done more to examine whether it was feasible for the applicant to return to Australia with the child or whether the return of the child would inevitably have resulted in her separation from her mother. We do not share this view. There was clearly no legal impediment to the return of the applicant; she had not only lived in Australia for several years but had acquired Australian citizenship in 2007. Further, there was nothing in the Regional Court</w:t>
      </w:r>
      <w:r w:rsidR="00F7260D">
        <w:t>’</w:t>
      </w:r>
      <w:r>
        <w:t xml:space="preserve">s judgment which affected her right to retain custody of the child and to accompany her back to Australia. Moreover, it does not appear that she argued before the </w:t>
      </w:r>
      <w:r w:rsidRPr="00064AEB">
        <w:t>Regional</w:t>
      </w:r>
      <w:r>
        <w:t xml:space="preserve"> Court that, for reasons of personal safety or otherwise, she could not under any circumstances contemplate returning to Australia. Certainly, she had alleged that T. had ill-treated her and the child but, as noted above, this allegation was rejected by the court as wholly unsubstantiated. Moreover, the court went on to observe that there were no grounds for doubting the quality of the welfare and social protection provided to children in Australia, given that, according to a sworn affidavit, Australian legislation provided for the security of children and their protection against ill-treatment within the family. We note, in conclusion, that despite her claim before the Regional Court that she had no ties in Australia and that were she to return there she would be unemployed and would have no income, it appears that the applicant has in fact returned to live in Australia, where she has found accommodation and is in employment.</w:t>
      </w:r>
    </w:p>
    <w:p w:rsidR="009942E4" w:rsidRDefault="009942E4" w:rsidP="009942E4">
      <w:pPr>
        <w:pStyle w:val="OpiPara"/>
      </w:pPr>
      <w:r>
        <w:t>10.  We are similarly unpersuaded by the argument implicit in the judgment that the Latvian Courts should have taken the initiative by requesting further information from the Australian authorities about T</w:t>
      </w:r>
      <w:r w:rsidR="00F7260D">
        <w:t>’</w:t>
      </w:r>
      <w:r>
        <w:t>s criminal profile, previous convictions and the charges of corruption allegedly brought against him. In proceedings under Article 13 of the Hague Convention, the burden lies on the party to adduce evidence to substantiate a claim of “grave risk” if the child were to be returned. As found by the Latvian Courts, the applicant failed to adduce any evidence to support such a claim, even indirectly.</w:t>
      </w:r>
    </w:p>
    <w:p w:rsidR="009942E4" w:rsidRDefault="009942E4" w:rsidP="009942E4">
      <w:pPr>
        <w:pStyle w:val="OpiPara"/>
      </w:pPr>
      <w:r>
        <w:t>11.  While the reasons given by the Latvian courts for ordering the return of E. were shortly expressed, we consider, contrary to the view of the majority, that they adequately responded to the applicant</w:t>
      </w:r>
      <w:r w:rsidR="00F7260D">
        <w:t>’</w:t>
      </w:r>
      <w:r>
        <w:t>s arguments and that the examination of the claims made by the applicant satisfied the procedural requirements imposed on them by Article 8 of the Convention.</w:t>
      </w:r>
    </w:p>
    <w:p w:rsidR="009942E4" w:rsidRPr="00835F14" w:rsidRDefault="009942E4" w:rsidP="009942E4">
      <w:pPr>
        <w:pStyle w:val="OpiPara"/>
      </w:pPr>
      <w:r>
        <w:t>12.  In view of this conclusion, all but Judge Bratza would have refused an award of costs; having regard to the fact that the applicant</w:t>
      </w:r>
      <w:r w:rsidR="00F7260D">
        <w:t>’</w:t>
      </w:r>
      <w:r>
        <w:t>s claim was in the event successful, Judge Bratza voted in favour of the grant of her costs.</w:t>
      </w:r>
    </w:p>
    <w:sectPr w:rsidR="009942E4" w:rsidRPr="00835F14" w:rsidSect="00835F14">
      <w:headerReference w:type="even" r:id="rId15"/>
      <w:headerReference w:type="default" r:id="rId16"/>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39" w:rsidRDefault="00117D39">
      <w:r>
        <w:separator/>
      </w:r>
    </w:p>
  </w:endnote>
  <w:endnote w:type="continuationSeparator" w:id="0">
    <w:p w:rsidR="00117D39" w:rsidRDefault="0011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7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39" w:rsidRDefault="00117D39">
      <w:r>
        <w:separator/>
      </w:r>
    </w:p>
  </w:footnote>
  <w:footnote w:type="continuationSeparator" w:id="0">
    <w:p w:rsidR="00117D39" w:rsidRDefault="00117D39">
      <w:r>
        <w:continuationSeparator/>
      </w:r>
    </w:p>
  </w:footnote>
  <w:footnote w:id="1">
    <w:p w:rsidR="00064AEB" w:rsidRPr="00990BA6" w:rsidRDefault="00064AEB" w:rsidP="00064AEB">
      <w:pPr>
        <w:pStyle w:val="FootnoteText"/>
      </w:pPr>
      <w:r w:rsidRPr="00656059">
        <w:rPr>
          <w:rStyle w:val="FootnoteReference"/>
        </w:rPr>
        <w:footnoteRef/>
      </w:r>
      <w:r w:rsidRPr="00990BA6">
        <w:t xml:space="preserve"> </w:t>
      </w:r>
      <w:r w:rsidRPr="00990BA6">
        <w:rPr>
          <w:i/>
        </w:rPr>
        <w:t>Neulinger and Shuruk v. Switzerland (GC)</w:t>
      </w:r>
      <w:r w:rsidRPr="00990BA6">
        <w:t>, no. 41615/07, 6 July 2010.</w:t>
      </w:r>
    </w:p>
  </w:footnote>
  <w:footnote w:id="2">
    <w:p w:rsidR="00064AEB" w:rsidRPr="00990BA6" w:rsidRDefault="00064AEB" w:rsidP="00064AEB">
      <w:pPr>
        <w:pStyle w:val="FootnoteText"/>
      </w:pPr>
      <w:r w:rsidRPr="00656059">
        <w:rPr>
          <w:rStyle w:val="FootnoteReference"/>
        </w:rPr>
        <w:footnoteRef/>
      </w:r>
      <w:r w:rsidRPr="00990BA6">
        <w:t xml:space="preserve"> Any reference in this opinion to “the Convention” is to the European Convention on Human Rights, “the Hague Convention” is to the Hague Convention of 25 October 1980 on the Civil Aspects of International Child Abduction, the “EU Regulation” is to Council Regulation (EC) no. 2201/2003 of 27 November 2003, “the Court” is to the European Court of Human Rights and the “Special Commission” is to the Special Commission on the practical operation of the Hague Convention. Furthermore, I will refer to the parent unlawfully deprived of his or her custodial rights as the “left-behind parent” and to the parent who unlawfully removed or retained the child as the “abducting parent”. The country to wh</w:t>
      </w:r>
      <w:r>
        <w:t xml:space="preserve">ich </w:t>
      </w:r>
      <w:r w:rsidRPr="00990BA6">
        <w:t>the child is unlawfully removed or where he or she is unlawfully retained will be referred as the “host country” and the country from wh</w:t>
      </w:r>
      <w:r>
        <w:t xml:space="preserve">ich </w:t>
      </w:r>
      <w:r w:rsidRPr="00990BA6">
        <w:t xml:space="preserve">the child has been unlawfully removed or from which he or she has been unlawfully retained as the “country of habitual residence”.   </w:t>
      </w:r>
    </w:p>
  </w:footnote>
  <w:footnote w:id="3">
    <w:p w:rsidR="00064AEB" w:rsidRPr="00990BA6" w:rsidRDefault="00064AEB" w:rsidP="00064AEB">
      <w:pPr>
        <w:pStyle w:val="FootnoteText"/>
      </w:pPr>
      <w:r w:rsidRPr="00656059">
        <w:rPr>
          <w:rStyle w:val="FootnoteReference"/>
        </w:rPr>
        <w:footnoteRef/>
      </w:r>
      <w:r w:rsidRPr="00990BA6">
        <w:t xml:space="preserve"> The leading case is </w:t>
      </w:r>
      <w:r w:rsidRPr="00990BA6">
        <w:rPr>
          <w:i/>
        </w:rPr>
        <w:t>Ignaccolo-Zenide v. Romania</w:t>
      </w:r>
      <w:r w:rsidRPr="00990BA6">
        <w:t>, no. 31679/96, 25 January 2000.</w:t>
      </w:r>
    </w:p>
  </w:footnote>
  <w:footnote w:id="4">
    <w:p w:rsidR="00064AEB" w:rsidRPr="00990BA6" w:rsidRDefault="00064AEB" w:rsidP="00064AEB">
      <w:pPr>
        <w:pStyle w:val="FootnoteText"/>
      </w:pPr>
      <w:r w:rsidRPr="00656059">
        <w:rPr>
          <w:rStyle w:val="FootnoteReference"/>
        </w:rPr>
        <w:footnoteRef/>
      </w:r>
      <w:r w:rsidRPr="00990BA6">
        <w:t xml:space="preserve"> The leading case is </w:t>
      </w:r>
      <w:r w:rsidRPr="00990BA6">
        <w:rPr>
          <w:i/>
        </w:rPr>
        <w:t>Monory v. Romania and Hungary</w:t>
      </w:r>
      <w:r w:rsidRPr="00990BA6">
        <w:t>, no. 71099/01, 5 April 2005.</w:t>
      </w:r>
    </w:p>
  </w:footnote>
  <w:footnote w:id="5">
    <w:p w:rsidR="00064AEB" w:rsidRPr="00990BA6" w:rsidRDefault="00064AEB" w:rsidP="00064AEB">
      <w:pPr>
        <w:pStyle w:val="FootnoteText"/>
      </w:pPr>
      <w:r w:rsidRPr="00656059">
        <w:rPr>
          <w:rStyle w:val="FootnoteReference"/>
        </w:rPr>
        <w:footnoteRef/>
      </w:r>
      <w:r w:rsidRPr="00990BA6">
        <w:t xml:space="preserve"> The leading case is </w:t>
      </w:r>
      <w:r w:rsidRPr="00990BA6">
        <w:rPr>
          <w:i/>
        </w:rPr>
        <w:t>Iglesias Gil and A.U.I. v. Spain</w:t>
      </w:r>
      <w:r w:rsidRPr="00990BA6">
        <w:t xml:space="preserve">, no. 56673/90, §§ 57-59, 29 April 2003. </w:t>
      </w:r>
    </w:p>
  </w:footnote>
  <w:footnote w:id="6">
    <w:p w:rsidR="00064AEB" w:rsidRPr="00990BA6" w:rsidRDefault="00064AEB" w:rsidP="00064AEB">
      <w:pPr>
        <w:pStyle w:val="FootnoteText"/>
      </w:pPr>
      <w:r w:rsidRPr="00656059">
        <w:rPr>
          <w:rStyle w:val="FootnoteReference"/>
        </w:rPr>
        <w:footnoteRef/>
      </w:r>
      <w:r w:rsidRPr="00990BA6">
        <w:t xml:space="preserve"> Article 31, para. 3 (c) of the Vienna Convention on the </w:t>
      </w:r>
      <w:r>
        <w:t>L</w:t>
      </w:r>
      <w:r w:rsidRPr="00990BA6">
        <w:t xml:space="preserve">aw of </w:t>
      </w:r>
      <w:r>
        <w:t>T</w:t>
      </w:r>
      <w:r w:rsidRPr="00990BA6">
        <w:t>reaties. See, among other</w:t>
      </w:r>
      <w:r>
        <w:t xml:space="preserve"> authorities, </w:t>
      </w:r>
      <w:r w:rsidRPr="00990BA6">
        <w:rPr>
          <w:i/>
        </w:rPr>
        <w:t>Ignaccolo-Zenide</w:t>
      </w:r>
      <w:r w:rsidRPr="00990BA6">
        <w:t>, cited above, § 95</w:t>
      </w:r>
      <w:r>
        <w:t>;</w:t>
      </w:r>
      <w:r w:rsidRPr="00990BA6">
        <w:t xml:space="preserve"> </w:t>
      </w:r>
      <w:r w:rsidRPr="00990BA6">
        <w:rPr>
          <w:rStyle w:val="s6b621b36"/>
          <w:i/>
        </w:rPr>
        <w:t>Monory</w:t>
      </w:r>
      <w:r w:rsidRPr="00990BA6">
        <w:rPr>
          <w:rStyle w:val="sb8d990e2"/>
        </w:rPr>
        <w:t>, cited above,</w:t>
      </w:r>
      <w:r w:rsidRPr="00990BA6">
        <w:rPr>
          <w:rStyle w:val="s6b621b36"/>
        </w:rPr>
        <w:t xml:space="preserve"> </w:t>
      </w:r>
      <w:r w:rsidRPr="00990BA6">
        <w:rPr>
          <w:rStyle w:val="sb8d990e2"/>
        </w:rPr>
        <w:t>§ 81</w:t>
      </w:r>
      <w:r>
        <w:rPr>
          <w:rStyle w:val="sb8d990e2"/>
        </w:rPr>
        <w:t xml:space="preserve">; </w:t>
      </w:r>
      <w:r w:rsidRPr="00990BA6">
        <w:rPr>
          <w:rStyle w:val="sb8d990e2"/>
        </w:rPr>
        <w:t>and</w:t>
      </w:r>
      <w:r w:rsidRPr="00990BA6">
        <w:rPr>
          <w:rStyle w:val="sb8d990e2"/>
          <w:i/>
        </w:rPr>
        <w:t xml:space="preserve"> </w:t>
      </w:r>
      <w:r w:rsidRPr="00990BA6">
        <w:rPr>
          <w:rStyle w:val="s6b621b36"/>
          <w:i/>
        </w:rPr>
        <w:t>Iglesias Gil and A.U.I</w:t>
      </w:r>
      <w:r w:rsidRPr="00990BA6">
        <w:rPr>
          <w:rStyle w:val="sb8d990e2"/>
        </w:rPr>
        <w:t>, cited above, § 61</w:t>
      </w:r>
      <w:r w:rsidRPr="00990BA6">
        <w:t xml:space="preserve">. </w:t>
      </w:r>
      <w:r>
        <w:t xml:space="preserve">However, </w:t>
      </w:r>
      <w:r w:rsidRPr="00990BA6">
        <w:t>the positive obligation to act when faced with child abduction also applies to non-Contracting States of the Hague Convention (</w:t>
      </w:r>
      <w:r>
        <w:t xml:space="preserve">see </w:t>
      </w:r>
      <w:r w:rsidRPr="00990BA6">
        <w:rPr>
          <w:i/>
        </w:rPr>
        <w:t>Bajrami v. Albania</w:t>
      </w:r>
      <w:r w:rsidRPr="00990BA6">
        <w:t xml:space="preserve">, no. 35853/04, 12 December 2006, and </w:t>
      </w:r>
      <w:r w:rsidRPr="00990BA6">
        <w:rPr>
          <w:i/>
        </w:rPr>
        <w:t>Hansen v. Turkey</w:t>
      </w:r>
      <w:r w:rsidRPr="00990BA6">
        <w:t>, no. 36141/97, 23</w:t>
      </w:r>
      <w:r>
        <w:t> </w:t>
      </w:r>
      <w:r w:rsidRPr="00990BA6">
        <w:t>September 2003).</w:t>
      </w:r>
    </w:p>
  </w:footnote>
  <w:footnote w:id="7">
    <w:p w:rsidR="00064AEB" w:rsidRPr="00990BA6" w:rsidRDefault="00064AEB" w:rsidP="00064AEB">
      <w:pPr>
        <w:pStyle w:val="FootnoteText"/>
      </w:pPr>
      <w:r w:rsidRPr="00656059">
        <w:rPr>
          <w:rStyle w:val="FootnoteReference"/>
        </w:rPr>
        <w:footnoteRef/>
      </w:r>
      <w:r w:rsidRPr="00990BA6">
        <w:t xml:space="preserve"> </w:t>
      </w:r>
      <w:r w:rsidRPr="00990BA6">
        <w:rPr>
          <w:i/>
        </w:rPr>
        <w:t>Maumousseau and Washington v. France</w:t>
      </w:r>
      <w:r w:rsidRPr="00990BA6">
        <w:t>, no. 39388/05, § 69, 6 December 2007.</w:t>
      </w:r>
    </w:p>
  </w:footnote>
  <w:footnote w:id="8">
    <w:p w:rsidR="00064AEB" w:rsidRPr="00990BA6" w:rsidRDefault="00064AEB" w:rsidP="00064AEB">
      <w:pPr>
        <w:pStyle w:val="FootnoteText"/>
      </w:pPr>
      <w:r w:rsidRPr="00656059">
        <w:rPr>
          <w:rStyle w:val="FootnoteReference"/>
        </w:rPr>
        <w:footnoteRef/>
      </w:r>
      <w:r w:rsidRPr="00990BA6">
        <w:t xml:space="preserve"> </w:t>
      </w:r>
      <w:r w:rsidRPr="00990BA6">
        <w:rPr>
          <w:i/>
        </w:rPr>
        <w:t>Neulinger and Shuruk</w:t>
      </w:r>
      <w:r w:rsidRPr="00990BA6">
        <w:t xml:space="preserve">, cited above, § 139. </w:t>
      </w:r>
    </w:p>
  </w:footnote>
  <w:footnote w:id="9">
    <w:p w:rsidR="00064AEB" w:rsidRPr="00990BA6" w:rsidRDefault="00064AEB" w:rsidP="00064AEB">
      <w:pPr>
        <w:pStyle w:val="FootnoteText"/>
      </w:pPr>
      <w:r w:rsidRPr="00656059">
        <w:rPr>
          <w:rStyle w:val="FootnoteReference"/>
        </w:rPr>
        <w:footnoteRef/>
      </w:r>
      <w:r w:rsidRPr="00990BA6">
        <w:t xml:space="preserve"> The leading case is, evidently, </w:t>
      </w:r>
      <w:r w:rsidRPr="00990BA6">
        <w:rPr>
          <w:i/>
        </w:rPr>
        <w:t>Neulinger and Shuruk</w:t>
      </w:r>
      <w:r w:rsidRPr="00990BA6">
        <w:t xml:space="preserve">, cited above, which was followed by </w:t>
      </w:r>
      <w:r w:rsidRPr="00656059">
        <w:rPr>
          <w:i/>
        </w:rPr>
        <w:t>Šneersone and Kampanella v. Italy</w:t>
      </w:r>
      <w:r w:rsidRPr="00902C15">
        <w:t xml:space="preserve">, no. </w:t>
      </w:r>
      <w:r w:rsidRPr="00656059">
        <w:t xml:space="preserve">14737/09, 12 July 2011, and </w:t>
      </w:r>
      <w:r w:rsidRPr="00656059">
        <w:rPr>
          <w:i/>
        </w:rPr>
        <w:t>B. v. Belgium</w:t>
      </w:r>
      <w:r w:rsidRPr="00656059">
        <w:t>, no.</w:t>
      </w:r>
      <w:r>
        <w:t> </w:t>
      </w:r>
      <w:r w:rsidRPr="00656059">
        <w:t>4320/11</w:t>
      </w:r>
      <w:r w:rsidRPr="00656059">
        <w:rPr>
          <w:snapToGrid w:val="0"/>
        </w:rPr>
        <w:t>, 10 July 2012</w:t>
      </w:r>
      <w:r w:rsidRPr="00656059">
        <w:t xml:space="preserve">. Nonetheless, it is important to note that </w:t>
      </w:r>
      <w:r>
        <w:t xml:space="preserve">since </w:t>
      </w:r>
      <w:r w:rsidRPr="00656059">
        <w:rPr>
          <w:i/>
        </w:rPr>
        <w:t>Neulinger and Shuruk</w:t>
      </w:r>
      <w:r w:rsidRPr="00656059">
        <w:t xml:space="preserve"> the Court has found most similar complaints inadmissible (</w:t>
      </w:r>
      <w:r w:rsidRPr="00656059">
        <w:rPr>
          <w:szCs w:val="24"/>
        </w:rPr>
        <w:t xml:space="preserve">see </w:t>
      </w:r>
      <w:r w:rsidRPr="00656059">
        <w:rPr>
          <w:i/>
          <w:szCs w:val="24"/>
        </w:rPr>
        <w:t xml:space="preserve">Van den Berg and </w:t>
      </w:r>
      <w:r w:rsidRPr="00656059">
        <w:rPr>
          <w:rStyle w:val="sb8d990e2"/>
          <w:i/>
          <w:szCs w:val="24"/>
        </w:rPr>
        <w:t xml:space="preserve">Sarrì v. the Netherlands </w:t>
      </w:r>
      <w:r w:rsidRPr="00656059">
        <w:rPr>
          <w:rStyle w:val="sb8d990e2"/>
          <w:szCs w:val="24"/>
        </w:rPr>
        <w:t>(dec.),</w:t>
      </w:r>
      <w:r w:rsidRPr="00656059">
        <w:rPr>
          <w:rStyle w:val="sb8d990e2"/>
          <w:i/>
          <w:szCs w:val="24"/>
        </w:rPr>
        <w:t xml:space="preserve"> </w:t>
      </w:r>
      <w:r w:rsidRPr="00656059">
        <w:rPr>
          <w:szCs w:val="24"/>
        </w:rPr>
        <w:t xml:space="preserve">no. </w:t>
      </w:r>
      <w:r w:rsidRPr="00656059">
        <w:rPr>
          <w:rStyle w:val="sb8d990e2"/>
          <w:szCs w:val="24"/>
        </w:rPr>
        <w:t>7239/08, 2 November 2010</w:t>
      </w:r>
      <w:r>
        <w:rPr>
          <w:rStyle w:val="sb8d990e2"/>
          <w:szCs w:val="24"/>
        </w:rPr>
        <w:t>;</w:t>
      </w:r>
      <w:r w:rsidRPr="00656059">
        <w:rPr>
          <w:szCs w:val="24"/>
        </w:rPr>
        <w:t xml:space="preserve"> </w:t>
      </w:r>
      <w:r w:rsidRPr="00656059">
        <w:rPr>
          <w:i/>
          <w:szCs w:val="24"/>
        </w:rPr>
        <w:t xml:space="preserve">Lipkowsky and McCormack v. Germany </w:t>
      </w:r>
      <w:r w:rsidRPr="00656059">
        <w:rPr>
          <w:szCs w:val="24"/>
        </w:rPr>
        <w:t>(dec.),</w:t>
      </w:r>
      <w:r w:rsidRPr="00656059">
        <w:rPr>
          <w:i/>
          <w:szCs w:val="24"/>
        </w:rPr>
        <w:t xml:space="preserve"> </w:t>
      </w:r>
      <w:r w:rsidRPr="00656059">
        <w:rPr>
          <w:szCs w:val="24"/>
        </w:rPr>
        <w:t>no. 26755/10, 18 January 2011</w:t>
      </w:r>
      <w:r>
        <w:rPr>
          <w:szCs w:val="24"/>
        </w:rPr>
        <w:t>;</w:t>
      </w:r>
      <w:r w:rsidRPr="00656059">
        <w:rPr>
          <w:rStyle w:val="sb8d990e2"/>
          <w:szCs w:val="24"/>
        </w:rPr>
        <w:t xml:space="preserve"> </w:t>
      </w:r>
      <w:r w:rsidRPr="00656059">
        <w:rPr>
          <w:i/>
          <w:szCs w:val="24"/>
        </w:rPr>
        <w:t xml:space="preserve">Tarkhova v. Ukraine </w:t>
      </w:r>
      <w:r w:rsidRPr="00656059">
        <w:rPr>
          <w:szCs w:val="24"/>
        </w:rPr>
        <w:t>(dec.),</w:t>
      </w:r>
      <w:r w:rsidRPr="00656059">
        <w:rPr>
          <w:i/>
          <w:szCs w:val="24"/>
        </w:rPr>
        <w:t xml:space="preserve"> </w:t>
      </w:r>
      <w:r w:rsidRPr="00656059">
        <w:rPr>
          <w:szCs w:val="24"/>
        </w:rPr>
        <w:t>no. 8984/11, 6 September 2011;</w:t>
      </w:r>
      <w:r w:rsidRPr="00656059">
        <w:rPr>
          <w:i/>
          <w:szCs w:val="24"/>
        </w:rPr>
        <w:t xml:space="preserve"> M.R. and L.R. v. Estonia (dec.), </w:t>
      </w:r>
      <w:r w:rsidRPr="00656059">
        <w:rPr>
          <w:szCs w:val="24"/>
        </w:rPr>
        <w:t>no.</w:t>
      </w:r>
      <w:r>
        <w:rPr>
          <w:szCs w:val="24"/>
        </w:rPr>
        <w:t> </w:t>
      </w:r>
      <w:r w:rsidRPr="00656059">
        <w:rPr>
          <w:szCs w:val="24"/>
        </w:rPr>
        <w:t>13429/12, 15 May 2012</w:t>
      </w:r>
      <w:r>
        <w:rPr>
          <w:szCs w:val="24"/>
        </w:rPr>
        <w:t>;</w:t>
      </w:r>
      <w:r w:rsidRPr="00656059">
        <w:rPr>
          <w:i/>
          <w:szCs w:val="24"/>
        </w:rPr>
        <w:t xml:space="preserve"> </w:t>
      </w:r>
      <w:r w:rsidRPr="00656059">
        <w:rPr>
          <w:szCs w:val="24"/>
        </w:rPr>
        <w:t xml:space="preserve">and </w:t>
      </w:r>
      <w:r w:rsidRPr="00656059">
        <w:rPr>
          <w:i/>
          <w:szCs w:val="24"/>
        </w:rPr>
        <w:t xml:space="preserve">Chernat and others v. Romania </w:t>
      </w:r>
      <w:r w:rsidRPr="00656059">
        <w:rPr>
          <w:szCs w:val="24"/>
        </w:rPr>
        <w:t>(dec.), no. 13212/09, 3 July 2012</w:t>
      </w:r>
      <w:r w:rsidRPr="00656059">
        <w:t xml:space="preserve">). In brief, the prudent implementation of </w:t>
      </w:r>
      <w:r w:rsidRPr="00656059">
        <w:rPr>
          <w:i/>
        </w:rPr>
        <w:t xml:space="preserve">Neulinger </w:t>
      </w:r>
      <w:r w:rsidRPr="00656059">
        <w:t>did not open the door to a flood of similar judgments. The much</w:t>
      </w:r>
      <w:r>
        <w:t>-</w:t>
      </w:r>
      <w:r w:rsidRPr="00656059">
        <w:t xml:space="preserve">proclaimed risk of imminent demolition of the Hague mechanism after </w:t>
      </w:r>
      <w:r w:rsidRPr="00656059">
        <w:rPr>
          <w:i/>
        </w:rPr>
        <w:t xml:space="preserve">Neulinger </w:t>
      </w:r>
      <w:r w:rsidRPr="00656059">
        <w:t xml:space="preserve">has proved unfounded. </w:t>
      </w:r>
    </w:p>
  </w:footnote>
  <w:footnote w:id="10">
    <w:p w:rsidR="00064AEB" w:rsidRPr="00990BA6" w:rsidRDefault="00064AEB" w:rsidP="00064AEB">
      <w:pPr>
        <w:pStyle w:val="FootnoteText"/>
      </w:pPr>
      <w:r w:rsidRPr="00656059">
        <w:rPr>
          <w:rStyle w:val="FootnoteReference"/>
        </w:rPr>
        <w:footnoteRef/>
      </w:r>
      <w:r w:rsidRPr="00990BA6">
        <w:t xml:space="preserve"> International child abduction involves either the child’s unlawful removal from one country to another or the unlawful retention of the child within a foreign country. In view of the facts of the case, this opinion will deal </w:t>
      </w:r>
      <w:r w:rsidRPr="00395D4F">
        <w:t>only</w:t>
      </w:r>
      <w:r w:rsidRPr="00722A43">
        <w:t xml:space="preserve"> </w:t>
      </w:r>
      <w:r w:rsidRPr="00990BA6">
        <w:t>with the first aspect and will refer to the left</w:t>
      </w:r>
      <w:r>
        <w:t>-</w:t>
      </w:r>
      <w:r w:rsidRPr="00990BA6">
        <w:t>behind parent as the paradigmatic example of the person, institution or other body envisaged by Article 3 (a) of the Hague Convention. The two underlying premises of the Hague Convention are, firstly, that the court of habitual residence is best placed (</w:t>
      </w:r>
      <w:r w:rsidRPr="00990BA6">
        <w:rPr>
          <w:i/>
        </w:rPr>
        <w:t>forum conveniens</w:t>
      </w:r>
      <w:r w:rsidRPr="00990BA6">
        <w:t>) to resolve the merits of the custody dispute, since the bulk of the relevant evidence is available in that location, and secondly, that abduction is detrimental to the child’s development, because the child is forced to leave behind the primary care</w:t>
      </w:r>
      <w:r>
        <w:t>giver</w:t>
      </w:r>
      <w:r w:rsidRPr="00990BA6">
        <w:t xml:space="preserve"> parent, family relatives and the known social and cultural environment. In fact, when the Hague Convention was prepared, the sociological stereotype of the abducting parent was that of a foreign, non-custodial father who was not willing to accept the mother’s </w:t>
      </w:r>
      <w:r w:rsidRPr="00734A70">
        <w:t xml:space="preserve">existing </w:t>
      </w:r>
      <w:r w:rsidRPr="00990BA6">
        <w:t xml:space="preserve">custody over the child, and unlawfully removed the child from his or her country of habitual residence. </w:t>
      </w:r>
      <w:r>
        <w:t xml:space="preserve">Since the 1990s this has </w:t>
      </w:r>
      <w:r w:rsidRPr="00990BA6">
        <w:t xml:space="preserve">no longer </w:t>
      </w:r>
      <w:r>
        <w:t xml:space="preserve">been </w:t>
      </w:r>
      <w:r w:rsidRPr="00990BA6">
        <w:t>true</w:t>
      </w:r>
      <w:r>
        <w:t xml:space="preserve">, </w:t>
      </w:r>
      <w:r w:rsidRPr="00990BA6">
        <w:t xml:space="preserve">the majority of cases </w:t>
      </w:r>
      <w:r>
        <w:t xml:space="preserve">nowadays </w:t>
      </w:r>
      <w:r w:rsidRPr="00990BA6">
        <w:t xml:space="preserve">being the foreign, custodial mother who leaves, for multiple reasons, the </w:t>
      </w:r>
      <w:r>
        <w:t xml:space="preserve">family’s </w:t>
      </w:r>
      <w:r w:rsidRPr="00990BA6">
        <w:t xml:space="preserve">country of habitual residence after the termination of her relationship with the child’s father. Consequently, if the evidentiary premise still holds true today, the substantive one does not.      </w:t>
      </w:r>
    </w:p>
  </w:footnote>
  <w:footnote w:id="11">
    <w:p w:rsidR="00064AEB" w:rsidRPr="00990BA6" w:rsidRDefault="00064AEB" w:rsidP="00064AEB">
      <w:pPr>
        <w:pStyle w:val="FootnoteText"/>
      </w:pPr>
      <w:r w:rsidRPr="00656059">
        <w:rPr>
          <w:rStyle w:val="FootnoteReference"/>
        </w:rPr>
        <w:footnoteRef/>
      </w:r>
      <w:r w:rsidRPr="00990BA6">
        <w:t xml:space="preserve"> See </w:t>
      </w:r>
      <w:r w:rsidRPr="00990BA6">
        <w:rPr>
          <w:i/>
        </w:rPr>
        <w:t>Thomson v. Thomson</w:t>
      </w:r>
      <w:r w:rsidRPr="00990BA6">
        <w:t xml:space="preserve">, [1994] 3 S.C.R. 551, which held that the mother’s knowledge of an order preventing </w:t>
      </w:r>
      <w:r>
        <w:t xml:space="preserve">a </w:t>
      </w:r>
      <w:r w:rsidRPr="00990BA6">
        <w:t>child’s removal from Scotland was not essential. In fact, the Hague Convention does not distinguish between intentional and negligent removal of a child (</w:t>
      </w:r>
      <w:r>
        <w:t xml:space="preserve">see </w:t>
      </w:r>
      <w:r w:rsidRPr="00990BA6">
        <w:rPr>
          <w:i/>
        </w:rPr>
        <w:t>Mattenklott v. Germany (dec.)</w:t>
      </w:r>
      <w:r w:rsidRPr="00990BA6">
        <w:t>, no. 41092/06, 11 December 2006).</w:t>
      </w:r>
    </w:p>
  </w:footnote>
  <w:footnote w:id="12">
    <w:p w:rsidR="00064AEB" w:rsidRPr="00990BA6" w:rsidRDefault="00064AEB" w:rsidP="00064AEB">
      <w:pPr>
        <w:pStyle w:val="FootnoteText"/>
      </w:pPr>
      <w:r w:rsidRPr="00656059">
        <w:rPr>
          <w:rStyle w:val="FootnoteReference"/>
        </w:rPr>
        <w:footnoteRef/>
      </w:r>
      <w:r w:rsidRPr="00990BA6">
        <w:t xml:space="preserve"> Some courts have entertained other “procedural” defen</w:t>
      </w:r>
      <w:r>
        <w:t>c</w:t>
      </w:r>
      <w:r w:rsidRPr="00990BA6">
        <w:t>es, such as “fugitive disentitlement”, waiver and “unclean hands” (for a summary</w:t>
      </w:r>
      <w:r>
        <w:t>,</w:t>
      </w:r>
      <w:r w:rsidRPr="00990BA6">
        <w:t xml:space="preserve"> see Federal Judicial Center, International Litigation Guide, The 1980 Hague Convention on the Civil Aspects of International Child Abduction: A Guide for Judges, 2012, pp. 91-98). </w:t>
      </w:r>
    </w:p>
  </w:footnote>
  <w:footnote w:id="13">
    <w:p w:rsidR="00064AEB" w:rsidRPr="00990BA6" w:rsidRDefault="00064AEB" w:rsidP="00064AEB">
      <w:pPr>
        <w:pStyle w:val="FootnoteText"/>
      </w:pPr>
      <w:r w:rsidRPr="00656059">
        <w:rPr>
          <w:rStyle w:val="FootnoteReference"/>
        </w:rPr>
        <w:footnoteRef/>
      </w:r>
      <w:r w:rsidRPr="00990BA6">
        <w:t xml:space="preserve"> National courts have discussed </w:t>
      </w:r>
      <w:r>
        <w:t xml:space="preserve">whether </w:t>
      </w:r>
      <w:r w:rsidRPr="00990BA6">
        <w:t xml:space="preserve">return </w:t>
      </w:r>
      <w:r>
        <w:t xml:space="preserve">would </w:t>
      </w:r>
      <w:r w:rsidRPr="00990BA6">
        <w:t xml:space="preserve">expose the child to such a danger in cases of return to a zone of war, civil unrest, generalised violence, hunger, disease, pollution, adjustment problems, difficult living conditions, </w:t>
      </w:r>
      <w:r>
        <w:t xml:space="preserve">a </w:t>
      </w:r>
      <w:r w:rsidRPr="00990BA6">
        <w:t>situation of child neglect, abuse, post-traumatic stress disorder and separation trauma (</w:t>
      </w:r>
      <w:r>
        <w:t xml:space="preserve">see, </w:t>
      </w:r>
      <w:r w:rsidRPr="00990BA6">
        <w:t xml:space="preserve">among others, French Court of Cassation judgments </w:t>
      </w:r>
      <w:r w:rsidRPr="00513A59">
        <w:t>no. 11-28.424</w:t>
      </w:r>
      <w:r>
        <w:t xml:space="preserve"> </w:t>
      </w:r>
      <w:r w:rsidRPr="00990BA6">
        <w:t xml:space="preserve">of 13 February 2013, and </w:t>
      </w:r>
      <w:r w:rsidRPr="00552032">
        <w:t>no. 10-19905</w:t>
      </w:r>
      <w:r>
        <w:t xml:space="preserve"> </w:t>
      </w:r>
      <w:r w:rsidRPr="00990BA6">
        <w:t>of 26</w:t>
      </w:r>
      <w:r>
        <w:t> </w:t>
      </w:r>
      <w:r w:rsidRPr="00990BA6">
        <w:t>October 2011</w:t>
      </w:r>
      <w:r>
        <w:t>;</w:t>
      </w:r>
      <w:r w:rsidRPr="00990BA6">
        <w:t xml:space="preserve"> Italian Court of Cassation judgments </w:t>
      </w:r>
      <w:r w:rsidRPr="002F3796">
        <w:t>no. 22962</w:t>
      </w:r>
      <w:r w:rsidRPr="00990BA6">
        <w:t xml:space="preserve">of 31 October 2007,and </w:t>
      </w:r>
      <w:r>
        <w:t xml:space="preserve">no. 10577 </w:t>
      </w:r>
      <w:r w:rsidRPr="00990BA6">
        <w:t>of 4 July 2003</w:t>
      </w:r>
      <w:r>
        <w:t>;</w:t>
      </w:r>
      <w:r w:rsidRPr="00990BA6">
        <w:t xml:space="preserve"> </w:t>
      </w:r>
      <w:r w:rsidRPr="00990BA6">
        <w:rPr>
          <w:i/>
        </w:rPr>
        <w:t>Simcox v. Simcox</w:t>
      </w:r>
      <w:r w:rsidRPr="00990BA6">
        <w:t>, 511 F.3d 594 (6</w:t>
      </w:r>
      <w:r w:rsidRPr="00990BA6">
        <w:rPr>
          <w:vertAlign w:val="superscript"/>
        </w:rPr>
        <w:t>th</w:t>
      </w:r>
      <w:r>
        <w:rPr>
          <w:vertAlign w:val="superscript"/>
        </w:rPr>
        <w:t xml:space="preserve"> </w:t>
      </w:r>
      <w:r w:rsidRPr="00990BA6">
        <w:t xml:space="preserve"> Cr. 2007)</w:t>
      </w:r>
      <w:r>
        <w:t>;</w:t>
      </w:r>
      <w:r w:rsidRPr="00990BA6">
        <w:t xml:space="preserve"> </w:t>
      </w:r>
      <w:r w:rsidRPr="00990BA6">
        <w:rPr>
          <w:i/>
        </w:rPr>
        <w:t>Blondin v. Dubois</w:t>
      </w:r>
      <w:r w:rsidRPr="00990BA6">
        <w:t>, 238 F.3d 153 (2d Cir. 2001)</w:t>
      </w:r>
      <w:r>
        <w:t>;</w:t>
      </w:r>
      <w:r w:rsidRPr="00990BA6">
        <w:t xml:space="preserve"> and </w:t>
      </w:r>
      <w:r w:rsidRPr="00990BA6">
        <w:rPr>
          <w:i/>
        </w:rPr>
        <w:t>Friedrich v. Friedrich</w:t>
      </w:r>
      <w:r w:rsidRPr="00990BA6">
        <w:t>, 78 F.3d 1060 (6</w:t>
      </w:r>
      <w:r w:rsidRPr="00990BA6">
        <w:rPr>
          <w:vertAlign w:val="superscript"/>
        </w:rPr>
        <w:t>th</w:t>
      </w:r>
      <w:r w:rsidRPr="00990BA6">
        <w:t xml:space="preserve"> Cir. 1996)).  </w:t>
      </w:r>
    </w:p>
  </w:footnote>
  <w:footnote w:id="14">
    <w:p w:rsidR="00064AEB" w:rsidRPr="00990BA6" w:rsidRDefault="00064AEB" w:rsidP="00064AEB">
      <w:pPr>
        <w:pStyle w:val="FootnoteText"/>
      </w:pPr>
      <w:r w:rsidRPr="00656059">
        <w:rPr>
          <w:rStyle w:val="FootnoteReference"/>
        </w:rPr>
        <w:footnoteRef/>
      </w:r>
      <w:r w:rsidR="009B7C41">
        <w:t xml:space="preserve"> </w:t>
      </w:r>
      <w:r w:rsidRPr="00990BA6">
        <w:t xml:space="preserve">A problematic strict construction of Article 11 (4) and (8) of the EU Regulation has rendered the defences meaningless and thus practically eliminated all checks in the host country (ECJ, </w:t>
      </w:r>
      <w:r w:rsidRPr="00990BA6">
        <w:rPr>
          <w:i/>
        </w:rPr>
        <w:t>Rinau</w:t>
      </w:r>
      <w:r w:rsidRPr="00990BA6">
        <w:t xml:space="preserve">, case C-195/08PPU, judgment of 11 </w:t>
      </w:r>
      <w:r>
        <w:t>J</w:t>
      </w:r>
      <w:r w:rsidRPr="00990BA6">
        <w:t>uly 2008</w:t>
      </w:r>
      <w:r>
        <w:t>;</w:t>
      </w:r>
      <w:r w:rsidRPr="00990BA6">
        <w:rPr>
          <w:i/>
        </w:rPr>
        <w:t xml:space="preserve"> Detiček</w:t>
      </w:r>
      <w:r w:rsidRPr="00990BA6">
        <w:t>, case C 403/09PPU, judgment of 23 December 2009</w:t>
      </w:r>
      <w:r>
        <w:t>;</w:t>
      </w:r>
      <w:r w:rsidRPr="00990BA6">
        <w:t xml:space="preserve"> </w:t>
      </w:r>
      <w:r w:rsidRPr="00990BA6">
        <w:rPr>
          <w:i/>
        </w:rPr>
        <w:t>Povse</w:t>
      </w:r>
      <w:r w:rsidRPr="00990BA6">
        <w:t>, case C-211/10, judgment of 1 July 2010</w:t>
      </w:r>
      <w:r>
        <w:t>;</w:t>
      </w:r>
      <w:r w:rsidRPr="00990BA6">
        <w:t xml:space="preserve"> and </w:t>
      </w:r>
      <w:r w:rsidRPr="00990BA6">
        <w:rPr>
          <w:i/>
        </w:rPr>
        <w:t>Zarraga</w:t>
      </w:r>
      <w:r w:rsidRPr="00990BA6">
        <w:t xml:space="preserve">, case C-491/10PPU, judgment of 22 December 2010). </w:t>
      </w:r>
    </w:p>
  </w:footnote>
  <w:footnote w:id="15">
    <w:p w:rsidR="00064AEB" w:rsidRPr="00990BA6" w:rsidRDefault="00064AEB" w:rsidP="00064AEB">
      <w:pPr>
        <w:pStyle w:val="FootnoteText"/>
      </w:pPr>
      <w:r w:rsidRPr="00656059">
        <w:rPr>
          <w:rStyle w:val="FootnoteReference"/>
        </w:rPr>
        <w:footnoteRef/>
      </w:r>
      <w:r w:rsidRPr="00990BA6">
        <w:t xml:space="preserve"> National courts have considered such factors as duration and stability of residence in the new environment, participation in school and extracurricular activities and language fluency (</w:t>
      </w:r>
      <w:r>
        <w:t xml:space="preserve">see </w:t>
      </w:r>
      <w:r w:rsidRPr="00990BA6">
        <w:rPr>
          <w:i/>
        </w:rPr>
        <w:t>Friedrich v. Friedrich</w:t>
      </w:r>
      <w:r w:rsidRPr="00990BA6">
        <w:t xml:space="preserve">, cited above, and </w:t>
      </w:r>
      <w:r w:rsidRPr="00990BA6">
        <w:rPr>
          <w:i/>
        </w:rPr>
        <w:t>Lops v. Lops</w:t>
      </w:r>
      <w:r w:rsidRPr="00990BA6">
        <w:t>, 140 F.3d 927 (11</w:t>
      </w:r>
      <w:r w:rsidRPr="00990BA6">
        <w:rPr>
          <w:vertAlign w:val="superscript"/>
        </w:rPr>
        <w:t>th</w:t>
      </w:r>
      <w:r w:rsidRPr="00990BA6">
        <w:t xml:space="preserve"> Cir. 1998).    </w:t>
      </w:r>
    </w:p>
  </w:footnote>
  <w:footnote w:id="16">
    <w:p w:rsidR="00064AEB" w:rsidRPr="00990BA6" w:rsidRDefault="00064AEB" w:rsidP="00064AEB">
      <w:pPr>
        <w:pStyle w:val="FootnoteText"/>
      </w:pPr>
      <w:r w:rsidRPr="00656059">
        <w:rPr>
          <w:rStyle w:val="FootnoteReference"/>
        </w:rPr>
        <w:footnoteRef/>
      </w:r>
      <w:r w:rsidRPr="00990BA6">
        <w:t xml:space="preserve"> Although not literally restricted to the </w:t>
      </w:r>
      <w:r>
        <w:t xml:space="preserve">child’s </w:t>
      </w:r>
      <w:r w:rsidRPr="00990BA6">
        <w:t>human rights, th</w:t>
      </w:r>
      <w:r>
        <w:t xml:space="preserve">is </w:t>
      </w:r>
      <w:r w:rsidRPr="00990BA6">
        <w:t xml:space="preserve">defence has been interpreted as providing only for these, since Article 20 was intended to enact a “very strictly qualified form of </w:t>
      </w:r>
      <w:r w:rsidRPr="00990BA6">
        <w:rPr>
          <w:i/>
        </w:rPr>
        <w:t>ordre public</w:t>
      </w:r>
      <w:r w:rsidRPr="00990BA6">
        <w:t xml:space="preserve">” (Conclusions on the main points discussed by the Special Commission, 1989, para. 38), some arguing that Article 20 is already covered by the earlier grounds for refusing to return a child, listed under Article 13 (Report of the second Special Commission meeting, 1993, response to question 30 of Part III). </w:t>
      </w:r>
    </w:p>
  </w:footnote>
  <w:footnote w:id="17">
    <w:p w:rsidR="00064AEB" w:rsidRPr="00990BA6" w:rsidRDefault="00064AEB" w:rsidP="00064AEB">
      <w:pPr>
        <w:pStyle w:val="FootnoteText"/>
      </w:pPr>
      <w:r w:rsidRPr="00656059">
        <w:rPr>
          <w:rStyle w:val="FootnoteReference"/>
        </w:rPr>
        <w:footnoteRef/>
      </w:r>
      <w:r w:rsidRPr="00990BA6">
        <w:t xml:space="preserve">. It was stressed in the Special Commission that the term </w:t>
      </w:r>
      <w:r>
        <w:t>“</w:t>
      </w:r>
      <w:r w:rsidRPr="00990BA6">
        <w:t>habitual residence</w:t>
      </w:r>
      <w:r>
        <w:t>”</w:t>
      </w:r>
      <w:r w:rsidRPr="00990BA6">
        <w:t xml:space="preserve"> as well as the term </w:t>
      </w:r>
      <w:r>
        <w:t>“</w:t>
      </w:r>
      <w:r w:rsidRPr="00990BA6">
        <w:t>rights of custody</w:t>
      </w:r>
      <w:r>
        <w:t>”</w:t>
      </w:r>
      <w:r w:rsidRPr="00990BA6">
        <w:t xml:space="preserve"> should normally be interpreted in an international way and not by reference to a specific national law (Conclusions on the main points discussed by the Special Commission, 1989, para. 9, Report of the second Special Commission meeting, 1993, response to question 5 of Part III, Recommendation 4.1 of the fourth meeting of the Special Commission, Report on the fifth meeting of the Special Commission, 2006, para.</w:t>
      </w:r>
      <w:r>
        <w:t> </w:t>
      </w:r>
      <w:r w:rsidRPr="00990BA6">
        <w:t>155, and Conclusions of the Special Commission, 2012, para. 44). As the US Supreme Court has noted, custody rights must be determined “by following the text and structure of the Convention…. This uniform, text-based approach ensures international consistency in interpreting the Convention. It forecloses courts from relying on definitions of custody confined by local law usage…” (</w:t>
      </w:r>
      <w:r w:rsidRPr="00990BA6">
        <w:rPr>
          <w:i/>
        </w:rPr>
        <w:t>Abbott v. Abbott</w:t>
      </w:r>
      <w:r w:rsidRPr="00990BA6">
        <w:t xml:space="preserve">, 130 S. Ct. 1983, 1990 (2010). </w:t>
      </w:r>
    </w:p>
  </w:footnote>
  <w:footnote w:id="18">
    <w:p w:rsidR="00064AEB" w:rsidRPr="00990BA6" w:rsidRDefault="00064AEB" w:rsidP="00064AEB">
      <w:pPr>
        <w:pStyle w:val="FootnoteText"/>
      </w:pPr>
      <w:r w:rsidRPr="00656059">
        <w:rPr>
          <w:rStyle w:val="FootnoteReference"/>
        </w:rPr>
        <w:footnoteRef/>
      </w:r>
      <w:r w:rsidRPr="00990BA6">
        <w:t xml:space="preserve"> Report of the third Special Commission meeting, 1997, para. 13. So-called “inchoate custody rights” have been accepted by some jurisdictions, </w:t>
      </w:r>
      <w:r>
        <w:t xml:space="preserve">such as </w:t>
      </w:r>
      <w:r w:rsidRPr="00990BA6">
        <w:t>England</w:t>
      </w:r>
      <w:r w:rsidRPr="00990BA6">
        <w:rPr>
          <w:i/>
        </w:rPr>
        <w:t xml:space="preserve"> (Re B. (A Minor) (Abduction)</w:t>
      </w:r>
      <w:r w:rsidRPr="00990BA6">
        <w:t xml:space="preserve">, (1994) 2 FLR 249, </w:t>
      </w:r>
      <w:r w:rsidRPr="00990BA6">
        <w:rPr>
          <w:i/>
        </w:rPr>
        <w:t>Re O. (Child Abduction: Custody Rights)</w:t>
      </w:r>
      <w:r w:rsidRPr="00990BA6">
        <w:t xml:space="preserve">, (1997) 2 FLR 702, </w:t>
      </w:r>
      <w:r w:rsidRPr="00990BA6">
        <w:rPr>
          <w:i/>
        </w:rPr>
        <w:t xml:space="preserve">and Re G. (Abduction: Rights of Custody) </w:t>
      </w:r>
      <w:r w:rsidRPr="00990BA6">
        <w:t>(2002) 2 FLR 703) and New Zealand (</w:t>
      </w:r>
      <w:r w:rsidRPr="00990BA6">
        <w:rPr>
          <w:i/>
        </w:rPr>
        <w:t>Anderson v. Paterson</w:t>
      </w:r>
      <w:r w:rsidRPr="00990BA6">
        <w:t xml:space="preserve"> [2002] NZFLR 641), but rejected by others, such as Ireland (</w:t>
      </w:r>
      <w:r w:rsidRPr="00990BA6">
        <w:rPr>
          <w:i/>
        </w:rPr>
        <w:t>H.I. v. M.G.</w:t>
      </w:r>
      <w:r w:rsidRPr="00990BA6">
        <w:t xml:space="preserve"> (1999) 2 ILRM 1) and Northern Ireland (</w:t>
      </w:r>
      <w:r w:rsidRPr="00990BA6">
        <w:rPr>
          <w:i/>
        </w:rPr>
        <w:t>VK and AK v. CC</w:t>
      </w:r>
      <w:r w:rsidRPr="00990BA6">
        <w:t>, (2013) NIFam 6). As shall be demonstrated below, the concept of “inchoate custody rights” cannot be reconciled with the Court’s, the European Court of Justice’s and the House of Lords’ case-law.</w:t>
      </w:r>
    </w:p>
  </w:footnote>
  <w:footnote w:id="19">
    <w:p w:rsidR="00064AEB" w:rsidRPr="00990BA6" w:rsidRDefault="00064AEB" w:rsidP="00064AEB">
      <w:pPr>
        <w:pStyle w:val="FootnoteText"/>
      </w:pPr>
      <w:r w:rsidRPr="00656059">
        <w:rPr>
          <w:rStyle w:val="FootnoteReference"/>
        </w:rPr>
        <w:footnoteRef/>
      </w:r>
      <w:r w:rsidRPr="00990BA6">
        <w:t xml:space="preserve"> Conclusions and Recommendations of the Special Commission, 2012, paras. 13, 36 and 80.</w:t>
      </w:r>
    </w:p>
  </w:footnote>
  <w:footnote w:id="20">
    <w:p w:rsidR="00064AEB" w:rsidRPr="00990BA6" w:rsidRDefault="00064AEB" w:rsidP="00064AEB">
      <w:pPr>
        <w:pStyle w:val="FootnoteText"/>
      </w:pPr>
      <w:r w:rsidRPr="00656059">
        <w:rPr>
          <w:rStyle w:val="FootnoteReference"/>
        </w:rPr>
        <w:footnoteRef/>
      </w:r>
      <w:r w:rsidRPr="00990BA6">
        <w:t xml:space="preserve"> Report and conclusions of the Special Commission, 2002, para. 64.</w:t>
      </w:r>
    </w:p>
  </w:footnote>
  <w:footnote w:id="21">
    <w:p w:rsidR="00064AEB" w:rsidRPr="00990BA6" w:rsidRDefault="00064AEB" w:rsidP="00064AEB">
      <w:pPr>
        <w:pStyle w:val="FootnoteText"/>
      </w:pPr>
      <w:r w:rsidRPr="00656059">
        <w:rPr>
          <w:rStyle w:val="FootnoteReference"/>
        </w:rPr>
        <w:footnoteRef/>
      </w:r>
      <w:r w:rsidRPr="00990BA6">
        <w:t xml:space="preserve"> Recommendation 3.7 of the fourth meeting of the Special Commission, 2001; Guide to good practice under the Hague Convention, Part II – Implementing Measures, 2003, para.</w:t>
      </w:r>
      <w:r>
        <w:t> </w:t>
      </w:r>
      <w:r w:rsidRPr="00990BA6">
        <w:t>6.5.</w:t>
      </w:r>
    </w:p>
  </w:footnote>
  <w:footnote w:id="22">
    <w:p w:rsidR="00064AEB" w:rsidRPr="00990BA6" w:rsidRDefault="00064AEB" w:rsidP="00064AEB">
      <w:pPr>
        <w:pStyle w:val="FootnoteText"/>
      </w:pPr>
      <w:r w:rsidRPr="00656059">
        <w:rPr>
          <w:rStyle w:val="FootnoteReference"/>
        </w:rPr>
        <w:footnoteRef/>
      </w:r>
      <w:r w:rsidRPr="00990BA6">
        <w:t xml:space="preserve"> Report of the second Special Commission meeting, 1993, response to question 1 of Part</w:t>
      </w:r>
      <w:r>
        <w:t> </w:t>
      </w:r>
      <w:r w:rsidRPr="00990BA6">
        <w:t>III. A court, when making a return order, should make it as detailed and specific as possible, including practical details of the return and the coercive measures to be applied if necessary (Guide to good practice under the Hague Convention, Part IV – Enforcement, 2010, paras. 4.1 and 4.2 of the executive summary).</w:t>
      </w:r>
    </w:p>
  </w:footnote>
  <w:footnote w:id="23">
    <w:p w:rsidR="00064AEB" w:rsidRPr="00990BA6" w:rsidRDefault="00064AEB" w:rsidP="00064AEB">
      <w:pPr>
        <w:pStyle w:val="FootnoteText"/>
      </w:pPr>
      <w:r w:rsidRPr="00656059">
        <w:rPr>
          <w:rStyle w:val="FootnoteReference"/>
        </w:rPr>
        <w:footnoteRef/>
      </w:r>
      <w:r w:rsidRPr="00990BA6">
        <w:t xml:space="preserve"> In some jurisdictions, mostly common</w:t>
      </w:r>
      <w:r>
        <w:t>-</w:t>
      </w:r>
      <w:r w:rsidRPr="00990BA6">
        <w:t>law countries, these stipulations may range from non-enforceable undertakings assumed by the left-behind parent to the possibility to secure a “mirror order”, i</w:t>
      </w:r>
      <w:r>
        <w:t>.</w:t>
      </w:r>
      <w:r w:rsidRPr="00990BA6">
        <w:t xml:space="preserve">e. an order made by the court in the country of habitual residence that is identical or similar to a previous order made in the host country (Recommendations 1.8.2 and 5.1 of the fourth meeting of the Special Commission, Report on the fifth meeting of the Special Commission, 2006, paras. 228 and 229; and Recommendations 1.8.1 of the fifth meeting of the Special Commission; Guide to good practice under the Hague Convention, Part I - Central Authority Practice, 2003, para. 4.22). </w:t>
      </w:r>
    </w:p>
  </w:footnote>
  <w:footnote w:id="24">
    <w:p w:rsidR="00064AEB" w:rsidRPr="00990BA6" w:rsidRDefault="00064AEB" w:rsidP="00064AEB">
      <w:pPr>
        <w:pStyle w:val="FootnoteText"/>
      </w:pPr>
      <w:r w:rsidRPr="00656059">
        <w:rPr>
          <w:rStyle w:val="FootnoteReference"/>
        </w:rPr>
        <w:footnoteRef/>
      </w:r>
      <w:r w:rsidRPr="00990BA6">
        <w:t xml:space="preserve"> See the Pérez Vera Report, para. 25: “these exceptions are only concrete illustrations of the overly vague principle whereby the interests of the child are stated to be the guiding criterion in this area”. This statement must be read in conjunction with the view that the principle of the best interests of the child resembles “more closely a sociological paradigm than a concrete juridical standard” (para. 21).  </w:t>
      </w:r>
    </w:p>
  </w:footnote>
  <w:footnote w:id="25">
    <w:p w:rsidR="00064AEB" w:rsidRPr="00990BA6" w:rsidRDefault="00064AEB" w:rsidP="00064AEB">
      <w:pPr>
        <w:pStyle w:val="FootnoteText"/>
      </w:pPr>
      <w:r w:rsidRPr="00656059">
        <w:rPr>
          <w:rStyle w:val="FootnoteReference"/>
        </w:rPr>
        <w:footnoteRef/>
      </w:r>
      <w:r w:rsidRPr="00990BA6">
        <w:t xml:space="preserve"> Article 3 § 1 of the United Nations Convention of the Rights of the Child (1989) acknowledges a principle of customary international law which </w:t>
      </w:r>
      <w:r>
        <w:t xml:space="preserve">had </w:t>
      </w:r>
      <w:r w:rsidRPr="00990BA6">
        <w:t xml:space="preserve">already </w:t>
      </w:r>
      <w:r>
        <w:t xml:space="preserve">been </w:t>
      </w:r>
      <w:r w:rsidRPr="00990BA6">
        <w:t>reflected in the preamble of the Hague Convention</w:t>
      </w:r>
      <w:r>
        <w:t xml:space="preserve">, </w:t>
      </w:r>
      <w:r w:rsidRPr="00990BA6">
        <w:t>stat</w:t>
      </w:r>
      <w:r>
        <w:t xml:space="preserve">ing </w:t>
      </w:r>
      <w:r w:rsidRPr="00990BA6">
        <w:t xml:space="preserve">that “Firmly convinced that the interests of children are of paramount importance in matters relating to their custody…”. This is also in accordance with </w:t>
      </w:r>
      <w:r w:rsidRPr="00990BA6">
        <w:rPr>
          <w:rFonts w:cs="Arial"/>
        </w:rPr>
        <w:t xml:space="preserve">principle III B 2 of </w:t>
      </w:r>
      <w:r w:rsidRPr="00990BA6">
        <w:t>the Committee of Ministers’ Guidelines on child</w:t>
      </w:r>
      <w:r>
        <w:t>-</w:t>
      </w:r>
      <w:r w:rsidRPr="00990BA6">
        <w:t xml:space="preserve">friendly justice, 2010, </w:t>
      </w:r>
      <w:r w:rsidRPr="00990BA6">
        <w:rPr>
          <w:rFonts w:cs="Arial"/>
        </w:rPr>
        <w:t xml:space="preserve">Articles 4 and 29 (a) of the </w:t>
      </w:r>
      <w:r w:rsidRPr="00990BA6">
        <w:t>African Charter on the Rights and Welfare of the Child, 1990,</w:t>
      </w:r>
      <w:r w:rsidRPr="00990BA6">
        <w:rPr>
          <w:rFonts w:cs="Arial"/>
        </w:rPr>
        <w:t xml:space="preserve"> and the UNHCR Guidelines on Determining the Best Interests of the Child, 2008.</w:t>
      </w:r>
    </w:p>
  </w:footnote>
  <w:footnote w:id="26">
    <w:p w:rsidR="00064AEB" w:rsidRPr="00990BA6" w:rsidRDefault="00064AEB" w:rsidP="00064AEB">
      <w:pPr>
        <w:pStyle w:val="FootnoteText"/>
      </w:pPr>
      <w:r w:rsidRPr="00656059">
        <w:rPr>
          <w:rStyle w:val="FootnoteReference"/>
        </w:rPr>
        <w:footnoteRef/>
      </w:r>
      <w:r w:rsidRPr="00990BA6">
        <w:t xml:space="preserve"> See in this direction House of Lords,</w:t>
      </w:r>
      <w:r>
        <w:t xml:space="preserve"> i</w:t>
      </w:r>
      <w:r w:rsidRPr="00990BA6">
        <w:t>n</w:t>
      </w:r>
      <w:r w:rsidRPr="00990BA6">
        <w:rPr>
          <w:i/>
        </w:rPr>
        <w:t xml:space="preserve"> re M (FC) and another (FC) (Children) (FC)</w:t>
      </w:r>
      <w:r w:rsidRPr="00990BA6">
        <w:t xml:space="preserve">, [2007] UKHL 55, and </w:t>
      </w:r>
      <w:r w:rsidRPr="00990BA6">
        <w:rPr>
          <w:i/>
        </w:rPr>
        <w:t>Re D (Abduction: Rights of Custody)</w:t>
      </w:r>
      <w:r w:rsidRPr="00990BA6">
        <w:t xml:space="preserve"> [2006] UKHL 51; French Court of Cassation judgment </w:t>
      </w:r>
      <w:r w:rsidRPr="00E05691">
        <w:t>no. 04-16.942</w:t>
      </w:r>
      <w:r>
        <w:t xml:space="preserve"> </w:t>
      </w:r>
      <w:r w:rsidRPr="00990BA6">
        <w:t xml:space="preserve">of 14 June 2005; Italian Court of Cassation judgment </w:t>
      </w:r>
      <w:r w:rsidRPr="001019D5">
        <w:t>no. 10577</w:t>
      </w:r>
      <w:r>
        <w:t xml:space="preserve"> </w:t>
      </w:r>
      <w:r w:rsidRPr="00990BA6">
        <w:t xml:space="preserve">of 4 April 2003; High Court of Australia, </w:t>
      </w:r>
      <w:r w:rsidRPr="00990BA6">
        <w:rPr>
          <w:i/>
        </w:rPr>
        <w:t>DP v Commonwealth Central Authority</w:t>
      </w:r>
      <w:r w:rsidRPr="00990BA6">
        <w:t xml:space="preserve"> [2001] HCA 39; Supreme Court of New Zealand, </w:t>
      </w:r>
      <w:r w:rsidRPr="00990BA6">
        <w:rPr>
          <w:i/>
        </w:rPr>
        <w:t>Secretary for Justice v. HK</w:t>
      </w:r>
      <w:r w:rsidRPr="00990BA6">
        <w:t>, judgment of 16 November 2006</w:t>
      </w:r>
      <w:r>
        <w:t>;</w:t>
      </w:r>
      <w:r w:rsidRPr="00990BA6">
        <w:t xml:space="preserve"> and Conclusions of the Special Commission of 2012, para. 42. </w:t>
      </w:r>
    </w:p>
  </w:footnote>
  <w:footnote w:id="27">
    <w:p w:rsidR="00064AEB" w:rsidRPr="00990BA6" w:rsidRDefault="00064AEB" w:rsidP="00064AEB">
      <w:pPr>
        <w:pStyle w:val="FootnoteText"/>
      </w:pPr>
      <w:r w:rsidRPr="00656059">
        <w:rPr>
          <w:rStyle w:val="FootnoteReference"/>
        </w:rPr>
        <w:footnoteRef/>
      </w:r>
      <w:r w:rsidRPr="00835F14">
        <w:rPr>
          <w:lang w:val="en-US"/>
        </w:rPr>
        <w:t xml:space="preserve"> The Pérez-Vera Report, paras. </w:t>
      </w:r>
      <w:r w:rsidRPr="00990BA6">
        <w:t>25, 34 and 116; Recommendation 4.3 of the 2001 meeting of the Special Commission; Recommendation 1.4.2 of the fifth meeting of the Special Commission; Report on the fifth meeting of the Special Commission, 2006, paras. 155 and 165; and Recommendation 4.3 of the fourth meeting of the Special Commission</w:t>
      </w:r>
      <w:r>
        <w:t>;</w:t>
      </w:r>
      <w:r w:rsidRPr="00990BA6">
        <w:t xml:space="preserve"> and 42</w:t>
      </w:r>
      <w:r>
        <w:t> </w:t>
      </w:r>
      <w:r w:rsidRPr="00990BA6">
        <w:t>U.S.C. § 11601(a)(4) (“narrow exceptions”), the US Department of State, Hague International Child Abduction Convention, Text and Legal Analysis, at 10510, and the Federal Judicial Center, International Litigation Guide, The 1980 Hague Convention on the Civil Aspects of International Child Abduction: A Guide for Judges, 2012, p. 64.</w:t>
      </w:r>
    </w:p>
  </w:footnote>
  <w:footnote w:id="28">
    <w:p w:rsidR="00064AEB" w:rsidRPr="00990BA6" w:rsidRDefault="00064AEB" w:rsidP="00064AEB">
      <w:pPr>
        <w:pStyle w:val="FootnoteText"/>
      </w:pPr>
      <w:r w:rsidRPr="00656059">
        <w:rPr>
          <w:rStyle w:val="FootnoteReference"/>
        </w:rPr>
        <w:footnoteRef/>
      </w:r>
      <w:r w:rsidRPr="00990BA6">
        <w:t xml:space="preserve"> When national authorities apply international treaties, the Court’s role is confined to ascertaining whether those rules are applicable and whether their interpretation is compatible with the Convention (</w:t>
      </w:r>
      <w:r>
        <w:t xml:space="preserve">see </w:t>
      </w:r>
      <w:r w:rsidRPr="00656059">
        <w:rPr>
          <w:rStyle w:val="s6b621b36"/>
          <w:i/>
        </w:rPr>
        <w:t>Waite and Kennedy v. Germany</w:t>
      </w:r>
      <w:r w:rsidRPr="00902C15">
        <w:rPr>
          <w:rStyle w:val="sb8d990e2"/>
          <w:i/>
        </w:rPr>
        <w:t xml:space="preserve"> [GC], </w:t>
      </w:r>
      <w:r w:rsidRPr="00902C15">
        <w:rPr>
          <w:rStyle w:val="sb8d990e2"/>
        </w:rPr>
        <w:t>no. 26083/94, § 54, ECHR 1999</w:t>
      </w:r>
      <w:r w:rsidRPr="00902C15">
        <w:rPr>
          <w:rStyle w:val="sb8d990e2"/>
        </w:rPr>
        <w:noBreakHyphen/>
        <w:t>I</w:t>
      </w:r>
      <w:r>
        <w:rPr>
          <w:rStyle w:val="sb8d990e2"/>
        </w:rPr>
        <w:t xml:space="preserve">, </w:t>
      </w:r>
      <w:r w:rsidRPr="00902C15">
        <w:rPr>
          <w:rStyle w:val="sb8d990e2"/>
        </w:rPr>
        <w:t>and</w:t>
      </w:r>
      <w:r w:rsidRPr="00656059">
        <w:rPr>
          <w:rStyle w:val="sb8d990e2"/>
          <w:i/>
        </w:rPr>
        <w:t xml:space="preserve"> </w:t>
      </w:r>
      <w:r w:rsidRPr="00656059">
        <w:rPr>
          <w:rStyle w:val="s6b621b36"/>
          <w:i/>
        </w:rPr>
        <w:t>Korbely v. Hungary</w:t>
      </w:r>
      <w:r w:rsidRPr="00656059">
        <w:rPr>
          <w:rStyle w:val="sb8d990e2"/>
          <w:i/>
        </w:rPr>
        <w:t xml:space="preserve"> [GC</w:t>
      </w:r>
      <w:r w:rsidRPr="00656059">
        <w:rPr>
          <w:rStyle w:val="sb8d990e2"/>
        </w:rPr>
        <w:t>], no. 9174/02, § 72, ECHR 2008</w:t>
      </w:r>
      <w:r w:rsidRPr="00990BA6">
        <w:t>). The same applies to the Hague Convention (</w:t>
      </w:r>
      <w:r>
        <w:t xml:space="preserve">see </w:t>
      </w:r>
      <w:r w:rsidRPr="00990BA6">
        <w:rPr>
          <w:i/>
        </w:rPr>
        <w:t>Neulinger and Shuruk</w:t>
      </w:r>
      <w:r w:rsidRPr="00990BA6">
        <w:t xml:space="preserve">, cited above, </w:t>
      </w:r>
      <w:r w:rsidRPr="00990BA6">
        <w:rPr>
          <w:rStyle w:val="sb8d990e2"/>
        </w:rPr>
        <w:t>§ 133</w:t>
      </w:r>
      <w:r>
        <w:rPr>
          <w:rStyle w:val="sb8d990e2"/>
        </w:rPr>
        <w:t>;</w:t>
      </w:r>
      <w:r w:rsidRPr="00990BA6">
        <w:rPr>
          <w:rStyle w:val="sb8d990e2"/>
        </w:rPr>
        <w:t xml:space="preserve"> </w:t>
      </w:r>
      <w:r w:rsidRPr="00990BA6">
        <w:rPr>
          <w:rStyle w:val="s6b621b36"/>
          <w:i/>
        </w:rPr>
        <w:t>Šneersone</w:t>
      </w:r>
      <w:r w:rsidRPr="00990BA6">
        <w:rPr>
          <w:rStyle w:val="sb8d990e2"/>
        </w:rPr>
        <w:t>, cited above, § 85, 12 July 2011</w:t>
      </w:r>
      <w:r>
        <w:rPr>
          <w:rStyle w:val="sb8d990e2"/>
        </w:rPr>
        <w:t>;</w:t>
      </w:r>
      <w:r w:rsidRPr="00990BA6">
        <w:rPr>
          <w:rStyle w:val="sb8d990e2"/>
        </w:rPr>
        <w:t xml:space="preserve"> and </w:t>
      </w:r>
      <w:r w:rsidRPr="00990BA6">
        <w:rPr>
          <w:rStyle w:val="sb8d990e2"/>
          <w:i/>
        </w:rPr>
        <w:t>B v. Belgium</w:t>
      </w:r>
      <w:r w:rsidRPr="00990BA6">
        <w:rPr>
          <w:rStyle w:val="sb8d990e2"/>
        </w:rPr>
        <w:t>, cited above, § 60</w:t>
      </w:r>
      <w:r w:rsidRPr="00990BA6">
        <w:t>). Sometimes the Court not only criticises the interpretation of the relevant legal framework (</w:t>
      </w:r>
      <w:r>
        <w:t xml:space="preserve">see </w:t>
      </w:r>
      <w:r w:rsidRPr="00990BA6">
        <w:rPr>
          <w:i/>
        </w:rPr>
        <w:t>Monory</w:t>
      </w:r>
      <w:r w:rsidRPr="00990BA6">
        <w:t xml:space="preserve">, cited above, § 81, and </w:t>
      </w:r>
      <w:r w:rsidRPr="00656059">
        <w:rPr>
          <w:i/>
        </w:rPr>
        <w:t>Carlson v. Switzerland</w:t>
      </w:r>
      <w:r w:rsidRPr="00902C15">
        <w:t xml:space="preserve">, no. </w:t>
      </w:r>
      <w:r w:rsidRPr="00656059">
        <w:t>49492/06, § 77, 6 November 2008), but also the inadequacy</w:t>
      </w:r>
      <w:r w:rsidRPr="00990BA6">
        <w:rPr>
          <w:rStyle w:val="sb8d990e2"/>
        </w:rPr>
        <w:t xml:space="preserve"> of the legislation itself (</w:t>
      </w:r>
      <w:r>
        <w:rPr>
          <w:rStyle w:val="sb8d990e2"/>
        </w:rPr>
        <w:t xml:space="preserve">see </w:t>
      </w:r>
      <w:r w:rsidRPr="00990BA6">
        <w:rPr>
          <w:rStyle w:val="s6b621b36"/>
          <w:i/>
        </w:rPr>
        <w:t>Iglesias Gil and A.U.I.</w:t>
      </w:r>
      <w:r w:rsidRPr="00990BA6">
        <w:rPr>
          <w:rStyle w:val="sb8d990e2"/>
        </w:rPr>
        <w:t>, cited above, § 61)</w:t>
      </w:r>
      <w:r w:rsidRPr="00990BA6">
        <w:t>.</w:t>
      </w:r>
    </w:p>
  </w:footnote>
  <w:footnote w:id="29">
    <w:p w:rsidR="00064AEB" w:rsidRPr="00990BA6" w:rsidRDefault="00064AEB" w:rsidP="00064AEB">
      <w:pPr>
        <w:pStyle w:val="FootnoteText"/>
      </w:pPr>
      <w:r w:rsidRPr="00656059">
        <w:rPr>
          <w:rStyle w:val="FootnoteReference"/>
        </w:rPr>
        <w:footnoteRef/>
      </w:r>
      <w:r w:rsidRPr="00990BA6">
        <w:t xml:space="preserve"> The court of the host country does not necessarily have to be satisfied beyond any reasonable doubt on </w:t>
      </w:r>
      <w:r>
        <w:t xml:space="preserve">both </w:t>
      </w:r>
      <w:r w:rsidRPr="00990BA6">
        <w:t>the return requirements a</w:t>
      </w:r>
      <w:r>
        <w:t xml:space="preserve">nd </w:t>
      </w:r>
      <w:r w:rsidRPr="00990BA6">
        <w:t>the defences to return, since nothing suggests that the required standard of proof is anything other than the ordinary balance of probabilities (</w:t>
      </w:r>
      <w:r>
        <w:t xml:space="preserve">see </w:t>
      </w:r>
      <w:r w:rsidRPr="00990BA6">
        <w:rPr>
          <w:i/>
        </w:rPr>
        <w:t>M.R. et L.R. v. Estonia (dec.)</w:t>
      </w:r>
      <w:r w:rsidRPr="00990BA6">
        <w:t xml:space="preserve">, cited above, § 46, and </w:t>
      </w:r>
      <w:r w:rsidRPr="00990BA6">
        <w:rPr>
          <w:i/>
        </w:rPr>
        <w:t>Re E (Children) (Abduction: Custody Appeal)</w:t>
      </w:r>
      <w:r w:rsidRPr="00990BA6">
        <w:t>, (2011) UKSC 27). Indeed, the provisional and summary nature of return proceedings speak</w:t>
      </w:r>
      <w:r>
        <w:t>s</w:t>
      </w:r>
      <w:r w:rsidRPr="00990BA6">
        <w:t xml:space="preserve"> in favour of this lighter standard of proof. </w:t>
      </w:r>
    </w:p>
  </w:footnote>
  <w:footnote w:id="30">
    <w:p w:rsidR="00064AEB" w:rsidRPr="00990BA6" w:rsidRDefault="00064AEB" w:rsidP="00064AEB">
      <w:pPr>
        <w:pStyle w:val="FootnoteText"/>
      </w:pPr>
      <w:r w:rsidRPr="00656059">
        <w:rPr>
          <w:rStyle w:val="FootnoteReference"/>
        </w:rPr>
        <w:footnoteRef/>
      </w:r>
      <w:r w:rsidRPr="00990BA6">
        <w:t xml:space="preserve"> </w:t>
      </w:r>
      <w:r w:rsidRPr="00990BA6">
        <w:rPr>
          <w:i/>
        </w:rPr>
        <w:t>Klass v. Germany</w:t>
      </w:r>
      <w:r w:rsidRPr="00990BA6">
        <w:t xml:space="preserve">, judgment of 6 September 1978, Series A </w:t>
      </w:r>
      <w:r>
        <w:t>n</w:t>
      </w:r>
      <w:r w:rsidRPr="00990BA6">
        <w:t xml:space="preserve">o. 28, § 42, and </w:t>
      </w:r>
      <w:r w:rsidRPr="00990BA6">
        <w:rPr>
          <w:i/>
        </w:rPr>
        <w:t xml:space="preserve">The Observer and The Guardian v. the United </w:t>
      </w:r>
      <w:r>
        <w:rPr>
          <w:i/>
        </w:rPr>
        <w:t>K</w:t>
      </w:r>
      <w:r w:rsidRPr="00990BA6">
        <w:rPr>
          <w:i/>
        </w:rPr>
        <w:t>ingdom</w:t>
      </w:r>
      <w:r w:rsidRPr="00990BA6">
        <w:t xml:space="preserve">, 26 November 1991, Series A, </w:t>
      </w:r>
      <w:r>
        <w:t>n</w:t>
      </w:r>
      <w:r w:rsidRPr="00990BA6">
        <w:t xml:space="preserve">o. 216, § 59. </w:t>
      </w:r>
    </w:p>
  </w:footnote>
  <w:footnote w:id="31">
    <w:p w:rsidR="00064AEB" w:rsidRPr="00990BA6" w:rsidRDefault="00064AEB" w:rsidP="00064AEB">
      <w:pPr>
        <w:pStyle w:val="FootnoteText"/>
      </w:pPr>
      <w:r w:rsidRPr="00656059">
        <w:rPr>
          <w:rStyle w:val="FootnoteReference"/>
        </w:rPr>
        <w:footnoteRef/>
      </w:r>
      <w:r w:rsidRPr="00990BA6">
        <w:t xml:space="preserve"> As the High Court of Australia in </w:t>
      </w:r>
      <w:r w:rsidRPr="00990BA6">
        <w:rPr>
          <w:i/>
        </w:rPr>
        <w:t xml:space="preserve">D.P. v. Commonwealth Central Authority, </w:t>
      </w:r>
      <w:r w:rsidRPr="00990BA6">
        <w:t xml:space="preserve">[2001] HCA 39, the South African Supreme Court in </w:t>
      </w:r>
      <w:r w:rsidRPr="00990BA6">
        <w:rPr>
          <w:i/>
        </w:rPr>
        <w:t>Sonderup v. Tondelli</w:t>
      </w:r>
      <w:r w:rsidRPr="00990BA6">
        <w:t xml:space="preserve">, 2001 (1) SA 1171 CC, and the UK Supreme Court in </w:t>
      </w:r>
      <w:r w:rsidRPr="00990BA6">
        <w:rPr>
          <w:i/>
        </w:rPr>
        <w:t>Re E. (Children) (Abduction: Custody Appeal)</w:t>
      </w:r>
      <w:r w:rsidRPr="00990BA6">
        <w:t xml:space="preserve">, [2011] UKSC 27, rightly concluded, there is no need for the defence provisions to be narrowly construed. Nor is there any need </w:t>
      </w:r>
      <w:r>
        <w:t xml:space="preserve">for </w:t>
      </w:r>
      <w:r w:rsidRPr="00990BA6">
        <w:t xml:space="preserve">an additional test of exceptionality </w:t>
      </w:r>
      <w:r>
        <w:t xml:space="preserve">to </w:t>
      </w:r>
      <w:r w:rsidRPr="00990BA6">
        <w:t>be</w:t>
      </w:r>
      <w:r>
        <w:t xml:space="preserve"> </w:t>
      </w:r>
      <w:r w:rsidRPr="00990BA6">
        <w:t>added to the defence provisions (</w:t>
      </w:r>
      <w:r w:rsidRPr="00990BA6">
        <w:rPr>
          <w:i/>
        </w:rPr>
        <w:t>Re M. (Children) (Abduction: Rights of Custody)</w:t>
      </w:r>
      <w:r w:rsidRPr="00990BA6">
        <w:t>, [2007] UKHL 55).</w:t>
      </w:r>
    </w:p>
  </w:footnote>
  <w:footnote w:id="32">
    <w:p w:rsidR="00064AEB" w:rsidRPr="00990BA6" w:rsidRDefault="00064AEB" w:rsidP="00064AEB">
      <w:pPr>
        <w:pStyle w:val="FootnoteText"/>
      </w:pPr>
      <w:r w:rsidRPr="00656059">
        <w:rPr>
          <w:rStyle w:val="FootnoteReference"/>
        </w:rPr>
        <w:footnoteRef/>
      </w:r>
      <w:r w:rsidRPr="00990BA6">
        <w:t xml:space="preserve"> This is not an oddity of the European human rights protection system (see Article 34 of the Inter-American Convention on International Return of Children, 1989). </w:t>
      </w:r>
    </w:p>
  </w:footnote>
  <w:footnote w:id="33">
    <w:p w:rsidR="00064AEB" w:rsidRPr="00990BA6" w:rsidRDefault="00064AEB" w:rsidP="00064AEB">
      <w:pPr>
        <w:pStyle w:val="FootnoteText"/>
      </w:pPr>
      <w:r w:rsidRPr="00656059">
        <w:rPr>
          <w:rStyle w:val="FootnoteReference"/>
        </w:rPr>
        <w:footnoteRef/>
      </w:r>
      <w:r w:rsidRPr="00990BA6">
        <w:t xml:space="preserve"> The clearly disproportionate decision of the Australian Family Court of September 2009 to prohibit the mother to </w:t>
      </w:r>
      <w:r>
        <w:t xml:space="preserve">converse with </w:t>
      </w:r>
      <w:r w:rsidRPr="00990BA6">
        <w:t xml:space="preserve">her own daughter in Latvian speaks for itself! </w:t>
      </w:r>
      <w:r>
        <w:t xml:space="preserve">A </w:t>
      </w:r>
      <w:r w:rsidRPr="00990BA6">
        <w:t>child’s Article 8 rights m</w:t>
      </w:r>
      <w:r>
        <w:t xml:space="preserve">ay </w:t>
      </w:r>
      <w:r w:rsidRPr="00990BA6">
        <w:t xml:space="preserve">be severely damaged after return to </w:t>
      </w:r>
      <w:r>
        <w:t>S</w:t>
      </w:r>
      <w:r w:rsidRPr="00990BA6">
        <w:t xml:space="preserve">tates not bound by the Convention, without any practical legal avenue </w:t>
      </w:r>
      <w:r>
        <w:t xml:space="preserve">for </w:t>
      </w:r>
      <w:r w:rsidRPr="00990BA6">
        <w:t>the applicant before the Court.</w:t>
      </w:r>
    </w:p>
  </w:footnote>
  <w:footnote w:id="34">
    <w:p w:rsidR="00064AEB" w:rsidRPr="00990BA6" w:rsidRDefault="00064AEB" w:rsidP="00064AEB">
      <w:pPr>
        <w:pStyle w:val="FootnoteText"/>
      </w:pPr>
      <w:r w:rsidRPr="00656059">
        <w:rPr>
          <w:rStyle w:val="FootnoteReference"/>
        </w:rPr>
        <w:footnoteRef/>
      </w:r>
      <w:r w:rsidRPr="00990BA6">
        <w:t xml:space="preserve"> The need for an additional protocol to the Hague Convention which </w:t>
      </w:r>
      <w:r>
        <w:t xml:space="preserve">would </w:t>
      </w:r>
      <w:r w:rsidRPr="00990BA6">
        <w:t>codif</w:t>
      </w:r>
      <w:r>
        <w:t xml:space="preserve">y </w:t>
      </w:r>
      <w:r w:rsidRPr="00990BA6">
        <w:t>basic guarantees and obligations in the enforcement stage of the return order, enshrine</w:t>
      </w:r>
      <w:r>
        <w:t xml:space="preserve"> </w:t>
      </w:r>
      <w:r w:rsidRPr="00990BA6">
        <w:t>a binding mechanism of uniform interpretation of the Hague Convention and oversee the States Parties’ compliance with their obligations is patent. The lessons learned with the European Convention on Recognition and Enforcement of Decisions Concerning Custody of Children and on Restoration of Custody of Children, 1980, and the Hague Convention on Jurisdiction, Applicable Law, Recognition, Enforcement, and Cooperation in Respect of Parental Responsibility and Measures for the Protection of Children, 1996, could provide some guidance there</w:t>
      </w:r>
      <w:r>
        <w:t>in</w:t>
      </w:r>
      <w:r w:rsidRPr="00990BA6">
        <w:t xml:space="preserve">. </w:t>
      </w:r>
    </w:p>
  </w:footnote>
  <w:footnote w:id="35">
    <w:p w:rsidR="00064AEB" w:rsidRPr="00990BA6" w:rsidRDefault="00064AEB" w:rsidP="00064AEB">
      <w:pPr>
        <w:pStyle w:val="FootnoteText"/>
      </w:pPr>
      <w:r w:rsidRPr="00656059">
        <w:rPr>
          <w:rStyle w:val="FootnoteReference"/>
        </w:rPr>
        <w:footnoteRef/>
      </w:r>
      <w:r w:rsidRPr="00990BA6">
        <w:t xml:space="preserve"> The same applies obviously in the inter-American human rights system, where the Inter-American Commission has already found that the making of a return order pending an appeal does not breach the American Convention on Human Rights</w:t>
      </w:r>
      <w:r>
        <w:t xml:space="preserve"> </w:t>
      </w:r>
      <w:r w:rsidRPr="00990BA6">
        <w:t xml:space="preserve">and </w:t>
      </w:r>
      <w:r>
        <w:t xml:space="preserve">thus </w:t>
      </w:r>
      <w:r w:rsidRPr="00990BA6">
        <w:t>reviewed the Argentine court’s decision in return proceedings under a supranational standard (report no.</w:t>
      </w:r>
      <w:r>
        <w:t> </w:t>
      </w:r>
      <w:r w:rsidRPr="00990BA6">
        <w:t>71/00</w:t>
      </w:r>
      <w:r w:rsidRPr="00990BA6">
        <w:rPr>
          <w:i/>
        </w:rPr>
        <w:t>, X and Z v. Argentina</w:t>
      </w:r>
      <w:r w:rsidRPr="00990BA6">
        <w:t xml:space="preserve">, 3 October 2000, paras. 38, 51 and 56).  </w:t>
      </w:r>
    </w:p>
  </w:footnote>
  <w:footnote w:id="36">
    <w:p w:rsidR="00064AEB" w:rsidRPr="00990BA6" w:rsidRDefault="00064AEB" w:rsidP="00064AEB">
      <w:pPr>
        <w:pStyle w:val="FootnoteText"/>
      </w:pPr>
      <w:r w:rsidRPr="00656059">
        <w:rPr>
          <w:rStyle w:val="FootnoteReference"/>
        </w:rPr>
        <w:footnoteRef/>
      </w:r>
      <w:r w:rsidRPr="00990BA6">
        <w:t xml:space="preserve"> It is also not irrelevant to refer to the persuasive force of the Court’s case-law, which may play a role in the way non-European countries apply the Hague Convention. Conversely, the case-law of the inter-American and African human rights systems could also influence the way </w:t>
      </w:r>
      <w:r>
        <w:t xml:space="preserve">in which </w:t>
      </w:r>
      <w:r w:rsidRPr="00990BA6">
        <w:t xml:space="preserve">the European courts and the Court apply the Hague Convention. A rich dialogue </w:t>
      </w:r>
      <w:r>
        <w:t xml:space="preserve">could </w:t>
      </w:r>
      <w:r w:rsidRPr="00990BA6">
        <w:t xml:space="preserve">emerge among international courts, which </w:t>
      </w:r>
      <w:r>
        <w:t xml:space="preserve">would </w:t>
      </w:r>
      <w:r w:rsidRPr="00990BA6">
        <w:t>promote the development of universal legal standards and further the progress of children rights.</w:t>
      </w:r>
    </w:p>
  </w:footnote>
  <w:footnote w:id="37">
    <w:p w:rsidR="00064AEB" w:rsidRPr="00990BA6" w:rsidRDefault="00064AEB" w:rsidP="00064AEB">
      <w:pPr>
        <w:pStyle w:val="FootnoteText"/>
      </w:pPr>
      <w:r w:rsidRPr="00656059">
        <w:rPr>
          <w:rStyle w:val="FootnoteReference"/>
        </w:rPr>
        <w:footnoteRef/>
      </w:r>
      <w:r w:rsidRPr="00990BA6">
        <w:t xml:space="preserve"> I am not ready to accept the easy critique that we cannot have </w:t>
      </w:r>
      <w:r>
        <w:t xml:space="preserve">our cake and eat it, </w:t>
      </w:r>
      <w:r w:rsidRPr="00990BA6">
        <w:t xml:space="preserve">meaning </w:t>
      </w:r>
      <w:r>
        <w:t xml:space="preserve">that </w:t>
      </w:r>
      <w:r w:rsidRPr="00990BA6">
        <w:t>an “in-depth” investigation in urgent and expeditious proceeding</w:t>
      </w:r>
      <w:r>
        <w:t>s</w:t>
      </w:r>
      <w:r w:rsidRPr="00990BA6">
        <w:t xml:space="preserve"> is almost equivalent to squaring the circle. First, as already explained, the subject-matter of the investigation is limited by </w:t>
      </w:r>
      <w:r w:rsidRPr="00990BA6">
        <w:rPr>
          <w:i/>
        </w:rPr>
        <w:t>Neulinger</w:t>
      </w:r>
      <w:r w:rsidRPr="00990BA6">
        <w:t xml:space="preserve"> to the specific context of the return application. Second, having had the benefit of intervening in many family</w:t>
      </w:r>
      <w:r>
        <w:t>-</w:t>
      </w:r>
      <w:r w:rsidRPr="00990BA6">
        <w:t>law cases, inclu</w:t>
      </w:r>
      <w:r>
        <w:t xml:space="preserve">ding </w:t>
      </w:r>
      <w:r w:rsidRPr="00990BA6">
        <w:t xml:space="preserve">Hague Convention cases, I am convinced that a thorough, limited and expeditious investigation is perfectly feasible </w:t>
      </w:r>
      <w:r>
        <w:t>if j</w:t>
      </w:r>
      <w:r w:rsidRPr="00990BA6">
        <w:t xml:space="preserve">udges strictly control its </w:t>
      </w:r>
      <w:r>
        <w:t>timetable</w:t>
      </w:r>
      <w:r w:rsidRPr="00990BA6">
        <w:t xml:space="preserve">. An “in-depth” judicial enquiry does not have to be obtuse, ill-defined and self-indulgent. </w:t>
      </w:r>
    </w:p>
  </w:footnote>
  <w:footnote w:id="38">
    <w:p w:rsidR="00064AEB" w:rsidRPr="00990BA6" w:rsidRDefault="00064AEB" w:rsidP="00064AEB">
      <w:pPr>
        <w:pStyle w:val="FootnoteText"/>
      </w:pPr>
      <w:r w:rsidRPr="00656059">
        <w:rPr>
          <w:rStyle w:val="FootnoteReference"/>
        </w:rPr>
        <w:footnoteRef/>
      </w:r>
      <w:r w:rsidRPr="00990BA6">
        <w:t xml:space="preserve"> In the </w:t>
      </w:r>
      <w:r w:rsidRPr="00990BA6">
        <w:rPr>
          <w:i/>
        </w:rPr>
        <w:t>X. and Z. v. Argentina</w:t>
      </w:r>
      <w:r w:rsidRPr="00990BA6">
        <w:t xml:space="preserve"> case, cited above, para. 60, the Inter-American Commission found that the evaluations of the child </w:t>
      </w:r>
      <w:r>
        <w:t xml:space="preserve">conducted </w:t>
      </w:r>
      <w:r w:rsidRPr="00990BA6">
        <w:t xml:space="preserve">by a psychologist and a court-appointed social worker, who interviewed both parents and the child, did not breach the right to fair, impartial and rapid proceedings.  </w:t>
      </w:r>
    </w:p>
  </w:footnote>
  <w:footnote w:id="39">
    <w:p w:rsidR="00064AEB" w:rsidRPr="00990BA6" w:rsidRDefault="00064AEB" w:rsidP="00064AEB">
      <w:pPr>
        <w:pStyle w:val="FootnoteText"/>
      </w:pPr>
      <w:r w:rsidRPr="00656059">
        <w:rPr>
          <w:rStyle w:val="FootnoteReference"/>
        </w:rPr>
        <w:footnoteRef/>
      </w:r>
      <w:r w:rsidRPr="00990BA6">
        <w:t xml:space="preserve"> At first sight, it appears that the majority distances itself from the principles of </w:t>
      </w:r>
      <w:r w:rsidRPr="00990BA6">
        <w:rPr>
          <w:i/>
        </w:rPr>
        <w:t>Neulinger and Shuruk</w:t>
      </w:r>
      <w:r w:rsidRPr="00990BA6">
        <w:t xml:space="preserve"> (</w:t>
      </w:r>
      <w:r>
        <w:t xml:space="preserve">see </w:t>
      </w:r>
      <w:r w:rsidRPr="00990BA6">
        <w:t>para</w:t>
      </w:r>
      <w:r>
        <w:t xml:space="preserve">graph </w:t>
      </w:r>
      <w:r w:rsidRPr="00990BA6">
        <w:t xml:space="preserve">107 of the judgment). But this is an </w:t>
      </w:r>
      <w:r>
        <w:t xml:space="preserve">illusory </w:t>
      </w:r>
      <w:r w:rsidRPr="00990BA6">
        <w:t xml:space="preserve">impression. The majority also </w:t>
      </w:r>
      <w:r>
        <w:t xml:space="preserve">calls for </w:t>
      </w:r>
      <w:r w:rsidRPr="00990BA6">
        <w:t>an “effective examination of allegations made by a party” (</w:t>
      </w:r>
      <w:r>
        <w:t xml:space="preserve">see </w:t>
      </w:r>
      <w:r w:rsidRPr="00990BA6">
        <w:t>para</w:t>
      </w:r>
      <w:r>
        <w:t xml:space="preserve">graph </w:t>
      </w:r>
      <w:r w:rsidRPr="00990BA6">
        <w:t>118). The replacement of the adjective “in-depth” by the adjective “effective” does not change much, especially if one takes in account that the Grand Chamber still understands that the Court’s remit includes the assessment of the substantive aspect of the child’s “human rights” wh</w:t>
      </w:r>
      <w:r>
        <w:t xml:space="preserve">en </w:t>
      </w:r>
      <w:r w:rsidRPr="00990BA6">
        <w:t>evaluating return orders (</w:t>
      </w:r>
      <w:r>
        <w:t xml:space="preserve">see </w:t>
      </w:r>
      <w:r w:rsidRPr="00990BA6">
        <w:t>para</w:t>
      </w:r>
      <w:r>
        <w:t xml:space="preserve">graph </w:t>
      </w:r>
      <w:r w:rsidRPr="00990BA6">
        <w:t xml:space="preserve">117). In other words, the present judgment does not really change the </w:t>
      </w:r>
      <w:r w:rsidRPr="00990BA6">
        <w:rPr>
          <w:i/>
        </w:rPr>
        <w:t>Neulinger and Shuruk</w:t>
      </w:r>
      <w:r w:rsidRPr="00990BA6">
        <w:t xml:space="preserve"> standard. </w:t>
      </w:r>
    </w:p>
  </w:footnote>
  <w:footnote w:id="40">
    <w:p w:rsidR="00064AEB" w:rsidRPr="00990BA6" w:rsidRDefault="00064AEB" w:rsidP="00064AEB">
      <w:pPr>
        <w:pStyle w:val="FootnoteText"/>
      </w:pPr>
      <w:r w:rsidRPr="00656059">
        <w:rPr>
          <w:rStyle w:val="FootnoteReference"/>
        </w:rPr>
        <w:footnoteRef/>
      </w:r>
      <w:r w:rsidRPr="00990BA6">
        <w:t xml:space="preserve"> Similar omissions were censured in </w:t>
      </w:r>
      <w:r w:rsidRPr="00990BA6">
        <w:rPr>
          <w:i/>
        </w:rPr>
        <w:t>B. v. Belgium</w:t>
      </w:r>
      <w:r w:rsidRPr="00990BA6">
        <w:t xml:space="preserve">, cited above, § 72, and </w:t>
      </w:r>
      <w:r w:rsidRPr="00990BA6">
        <w:rPr>
          <w:i/>
        </w:rPr>
        <w:t>Sneersone</w:t>
      </w:r>
      <w:r w:rsidRPr="00990BA6">
        <w:t>, cited above, § 95.</w:t>
      </w:r>
    </w:p>
  </w:footnote>
  <w:footnote w:id="41">
    <w:p w:rsidR="00064AEB" w:rsidRPr="00990BA6" w:rsidRDefault="00064AEB" w:rsidP="00064AEB">
      <w:pPr>
        <w:pStyle w:val="FootnoteText"/>
      </w:pPr>
      <w:r w:rsidRPr="00656059">
        <w:rPr>
          <w:rStyle w:val="FootnoteReference"/>
        </w:rPr>
        <w:footnoteRef/>
      </w:r>
      <w:r w:rsidRPr="00990BA6">
        <w:t xml:space="preserve"> As </w:t>
      </w:r>
      <w:r>
        <w:t xml:space="preserve">occurred </w:t>
      </w:r>
      <w:r w:rsidRPr="00990BA6">
        <w:t xml:space="preserve">in </w:t>
      </w:r>
      <w:r w:rsidRPr="00990BA6">
        <w:rPr>
          <w:i/>
        </w:rPr>
        <w:t>Sylvester v. Austria</w:t>
      </w:r>
      <w:r w:rsidRPr="00990BA6">
        <w:t xml:space="preserve">, no. 36812/97 and no. 40104/98, 24 April 2003, and in </w:t>
      </w:r>
      <w:r w:rsidRPr="00990BA6">
        <w:rPr>
          <w:i/>
        </w:rPr>
        <w:t>Mattenklott</w:t>
      </w:r>
      <w:r w:rsidRPr="00990BA6">
        <w:t>, cited above.</w:t>
      </w:r>
    </w:p>
  </w:footnote>
  <w:footnote w:id="42">
    <w:p w:rsidR="00064AEB" w:rsidRPr="00990BA6" w:rsidRDefault="00064AEB" w:rsidP="00064AEB">
      <w:pPr>
        <w:pStyle w:val="FootnoteText"/>
      </w:pPr>
      <w:r w:rsidRPr="00656059">
        <w:rPr>
          <w:rStyle w:val="FootnoteReference"/>
        </w:rPr>
        <w:footnoteRef/>
      </w:r>
      <w:r w:rsidRPr="00990BA6">
        <w:t xml:space="preserve"> In </w:t>
      </w:r>
      <w:r w:rsidRPr="00990BA6">
        <w:rPr>
          <w:i/>
        </w:rPr>
        <w:t>Mattenklott v. Germany</w:t>
      </w:r>
      <w:r w:rsidRPr="00990BA6">
        <w:t xml:space="preserve">, cited above, the return order was based on </w:t>
      </w:r>
      <w:r>
        <w:t xml:space="preserve">a </w:t>
      </w:r>
      <w:r w:rsidRPr="00990BA6">
        <w:t xml:space="preserve">paternity test </w:t>
      </w:r>
      <w:r>
        <w:t xml:space="preserve">taken </w:t>
      </w:r>
      <w:r w:rsidRPr="00990BA6">
        <w:t>by the unmarried father and the presumption of exercise of custody right</w:t>
      </w:r>
      <w:r>
        <w:t>s</w:t>
      </w:r>
      <w:r w:rsidRPr="00990BA6">
        <w:t xml:space="preserve"> at the time of removal</w:t>
      </w:r>
      <w:r>
        <w:t xml:space="preserve">, </w:t>
      </w:r>
      <w:r w:rsidRPr="00990BA6">
        <w:t>resulting from the father’s occasional access to the child prior to that moment.</w:t>
      </w:r>
    </w:p>
  </w:footnote>
  <w:footnote w:id="43">
    <w:p w:rsidR="00064AEB" w:rsidRPr="00990BA6" w:rsidRDefault="00064AEB" w:rsidP="00064AEB">
      <w:pPr>
        <w:pStyle w:val="FootnoteText"/>
      </w:pPr>
      <w:r w:rsidRPr="00656059">
        <w:rPr>
          <w:rStyle w:val="FootnoteReference"/>
        </w:rPr>
        <w:footnoteRef/>
      </w:r>
      <w:r w:rsidRPr="00990BA6">
        <w:t xml:space="preserve"> So-called inchoate child custody rights </w:t>
      </w:r>
      <w:r>
        <w:t xml:space="preserve">have been </w:t>
      </w:r>
      <w:r w:rsidRPr="00990BA6">
        <w:t>the subject</w:t>
      </w:r>
      <w:r>
        <w:t>-</w:t>
      </w:r>
      <w:r w:rsidRPr="00990BA6">
        <w:t xml:space="preserve">matter of two cases </w:t>
      </w:r>
      <w:r>
        <w:t xml:space="preserve">before </w:t>
      </w:r>
      <w:r w:rsidRPr="00990BA6">
        <w:t xml:space="preserve">the Court. In </w:t>
      </w:r>
      <w:r w:rsidRPr="00990BA6">
        <w:rPr>
          <w:i/>
        </w:rPr>
        <w:t>Balbontin v. the United Kingdom</w:t>
      </w:r>
      <w:r w:rsidRPr="00990BA6">
        <w:t xml:space="preserve">, no. 39067/97, 14 September 1999, the Court confirmed the </w:t>
      </w:r>
      <w:r>
        <w:t xml:space="preserve">domestic courts’ interpretation to the effect that </w:t>
      </w:r>
      <w:r w:rsidRPr="00990BA6">
        <w:t>e</w:t>
      </w:r>
      <w:r w:rsidRPr="00990BA6">
        <w:rPr>
          <w:rStyle w:val="sb8d990e2"/>
        </w:rPr>
        <w:t xml:space="preserve">ven </w:t>
      </w:r>
      <w:r>
        <w:rPr>
          <w:rStyle w:val="sb8d990e2"/>
        </w:rPr>
        <w:t xml:space="preserve">were </w:t>
      </w:r>
      <w:r w:rsidRPr="00990BA6">
        <w:rPr>
          <w:rStyle w:val="sb8d990e2"/>
        </w:rPr>
        <w:t xml:space="preserve">they to grant the unmarried applicant parental responsibility after the removal of the child from the UK, this would not make the removal of the child unlawful </w:t>
      </w:r>
      <w:r w:rsidRPr="00990BA6">
        <w:rPr>
          <w:rStyle w:val="sb8d990e2"/>
          <w:i/>
        </w:rPr>
        <w:t>ex post facto</w:t>
      </w:r>
      <w:r w:rsidRPr="00990BA6">
        <w:rPr>
          <w:rStyle w:val="sb8d990e2"/>
        </w:rPr>
        <w:t>.</w:t>
      </w:r>
      <w:r w:rsidRPr="00990BA6">
        <w:t xml:space="preserve"> In </w:t>
      </w:r>
      <w:r w:rsidRPr="00990BA6">
        <w:rPr>
          <w:i/>
        </w:rPr>
        <w:t>Guichard v. France</w:t>
      </w:r>
      <w:r w:rsidRPr="00990BA6">
        <w:t xml:space="preserve">, no. 56838/90, 2 September 2003, the Court found inadmissible the application made by an unmarried father who did not have custody rights when the child was removed from France, although he had officially recognised his son prior to birth. Based on this case-law, the ECJ adjudicated a similar case in which an unmarried father did not take steps to obtain </w:t>
      </w:r>
      <w:r>
        <w:t xml:space="preserve">custody </w:t>
      </w:r>
      <w:r w:rsidRPr="00990BA6">
        <w:t>rights prior to the child’s removal from the country of habitual residence. The child’s removal to another country represented “the legitimate exercise, by the mother with custody of the child, of her own right of freedom of movement, established in Article</w:t>
      </w:r>
      <w:r>
        <w:t> </w:t>
      </w:r>
      <w:r w:rsidRPr="00990BA6">
        <w:t>20(2)(a) TFEU and Article 21(1) TFEU, and of her right to determine the child’s place of residence”  (</w:t>
      </w:r>
      <w:r w:rsidRPr="00990BA6">
        <w:rPr>
          <w:i/>
        </w:rPr>
        <w:t>J. McB. v. L. E</w:t>
      </w:r>
      <w:r w:rsidRPr="00990BA6">
        <w:t xml:space="preserve">.,C-400/10 PPU, judgment of 5 October 2010, para. 58). Finally, </w:t>
      </w:r>
      <w:r>
        <w:t xml:space="preserve">in </w:t>
      </w:r>
      <w:r w:rsidRPr="00990BA6">
        <w:rPr>
          <w:i/>
        </w:rPr>
        <w:t>In Re J. (A Minor) (Abduction: Custody Rights)</w:t>
      </w:r>
      <w:r w:rsidRPr="00990BA6">
        <w:t xml:space="preserve"> [1990] 2 AC 562, the House of Lords held that </w:t>
      </w:r>
      <w:r w:rsidRPr="00990BA6">
        <w:rPr>
          <w:i/>
        </w:rPr>
        <w:t>de facto</w:t>
      </w:r>
      <w:r w:rsidRPr="00990BA6">
        <w:t xml:space="preserve"> custody is not sufficient to amount to rights of custody for the purposes of the Hague Convention. Since at the time of the removal the mother had sole custody of the child, the subsequent attribution of custody rights to the registered father could not render the removal wrongful. The UK courts were not bound by the finding of the Australian court in this regard. In </w:t>
      </w:r>
      <w:r w:rsidRPr="00990BA6">
        <w:rPr>
          <w:i/>
        </w:rPr>
        <w:t xml:space="preserve">Re D (A Child) (Abduction: Rights of Custody) </w:t>
      </w:r>
      <w:r w:rsidRPr="00990BA6">
        <w:t xml:space="preserve">[2007] 1 AC 619, Baroness Hale clearly endorsed </w:t>
      </w:r>
      <w:r w:rsidRPr="00990BA6">
        <w:rPr>
          <w:i/>
        </w:rPr>
        <w:t>In Re J</w:t>
      </w:r>
      <w:r w:rsidRPr="00990BA6">
        <w:t xml:space="preserve"> as the governing authority in this area.  </w:t>
      </w:r>
    </w:p>
  </w:footnote>
  <w:footnote w:id="44">
    <w:p w:rsidR="00064AEB" w:rsidRPr="00990BA6" w:rsidRDefault="00064AEB" w:rsidP="00064AEB">
      <w:pPr>
        <w:pStyle w:val="FootnoteText"/>
      </w:pPr>
      <w:r w:rsidRPr="00656059">
        <w:rPr>
          <w:rStyle w:val="FootnoteReference"/>
        </w:rPr>
        <w:footnoteRef/>
      </w:r>
      <w:r w:rsidRPr="00990BA6">
        <w:t xml:space="preserve"> This finding is not invalidated by the Australian Central Authority’s declaration that at the time of the child’s removal from Australia T. had joint parental responsibility over E. Firstly, that declaration was not binding for the Latvian authorities. Secondly, since the concept of “custody rights” has an autonomous meaning in the Hague Convention, the Australian declaration cannot, in the unique circumstances of the case and in the light of the Convention, asc</w:t>
      </w:r>
      <w:r>
        <w:t xml:space="preserve">ribe </w:t>
      </w:r>
      <w:r w:rsidRPr="00990BA6">
        <w:t>“custody rights” to T. for the purpose of triggering the mechanism of the Hague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35" w:rsidRDefault="00912F35">
    <w:pPr>
      <w:pStyle w:val="Ju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35" w:rsidRPr="00A45145" w:rsidRDefault="00794456" w:rsidP="00912F35">
    <w:pPr>
      <w:jc w:val="center"/>
    </w:pPr>
    <w:r>
      <w:rPr>
        <w:noProof/>
        <w:lang w:val="en-US" w:eastAsia="ja-JP"/>
      </w:rPr>
      <w:drawing>
        <wp:inline distT="0" distB="0" distL="0" distR="0">
          <wp:extent cx="2944495" cy="1219200"/>
          <wp:effectExtent l="0" t="0" r="8255" b="0"/>
          <wp:docPr id="1" name="Picture 38"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1_Graphics&amp;Web\Court_Graphic_Charter\2013\ECHR_Stationery\Documents\Cover_Page\ECHR_CoverpageCS6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1219200"/>
                  </a:xfrm>
                  <a:prstGeom prst="rect">
                    <a:avLst/>
                  </a:prstGeom>
                  <a:noFill/>
                  <a:ln>
                    <a:noFill/>
                  </a:ln>
                </pic:spPr>
              </pic:pic>
            </a:graphicData>
          </a:graphic>
        </wp:inline>
      </w:drawing>
    </w:r>
  </w:p>
  <w:p w:rsidR="00912F35" w:rsidRDefault="00912F35" w:rsidP="0039325E">
    <w:pPr>
      <w:pStyle w:val="Ju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35" w:rsidRDefault="00912F35">
    <w:pPr>
      <w:pStyle w:val="JuHeader"/>
    </w:pPr>
    <w:r>
      <w:rPr>
        <w:rStyle w:val="PageNumber"/>
      </w:rPr>
      <w:fldChar w:fldCharType="begin"/>
    </w:r>
    <w:r>
      <w:rPr>
        <w:rStyle w:val="PageNumber"/>
      </w:rPr>
      <w:instrText xml:space="preserve"> PAGE </w:instrText>
    </w:r>
    <w:r>
      <w:rPr>
        <w:rStyle w:val="PageNumber"/>
      </w:rPr>
      <w:fldChar w:fldCharType="separate"/>
    </w:r>
    <w:r w:rsidR="00794456">
      <w:rPr>
        <w:rStyle w:val="PageNumber"/>
        <w:noProof/>
      </w:rPr>
      <w:t>10</w:t>
    </w:r>
    <w:r>
      <w:rPr>
        <w:rStyle w:val="PageNumber"/>
      </w:rPr>
      <w:fldChar w:fldCharType="end"/>
    </w:r>
    <w:r>
      <w:tab/>
      <w:t>X</w:t>
    </w:r>
    <w:r w:rsidR="00E55E5A">
      <w:t xml:space="preserve"> </w:t>
    </w:r>
    <w:r>
      <w:t>v. LATVIA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35" w:rsidRDefault="00912F35">
    <w:pPr>
      <w:pStyle w:val="JuHeader"/>
    </w:pPr>
    <w:r>
      <w:tab/>
      <w:t>X v. LATVIA JUDGMENT</w:t>
    </w:r>
    <w:r>
      <w:tab/>
    </w:r>
    <w:r>
      <w:rPr>
        <w:rStyle w:val="PageNumber"/>
      </w:rPr>
      <w:fldChar w:fldCharType="begin"/>
    </w:r>
    <w:r>
      <w:rPr>
        <w:rStyle w:val="PageNumber"/>
      </w:rPr>
      <w:instrText xml:space="preserve"> PAGE </w:instrText>
    </w:r>
    <w:r>
      <w:rPr>
        <w:rStyle w:val="PageNumber"/>
      </w:rPr>
      <w:fldChar w:fldCharType="separate"/>
    </w:r>
    <w:r w:rsidR="00794456">
      <w:rPr>
        <w:rStyle w:val="PageNumber"/>
        <w:noProof/>
      </w:rPr>
      <w:t>10</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FF" w:rsidRDefault="009F48FF">
    <w:pPr>
      <w:pStyle w:val="JuHeader"/>
    </w:pPr>
    <w:r>
      <w:rPr>
        <w:rStyle w:val="PageNumber"/>
      </w:rPr>
      <w:fldChar w:fldCharType="begin"/>
    </w:r>
    <w:r>
      <w:rPr>
        <w:rStyle w:val="PageNumber"/>
      </w:rPr>
      <w:instrText xml:space="preserve"> PAGE </w:instrText>
    </w:r>
    <w:r>
      <w:rPr>
        <w:rStyle w:val="PageNumber"/>
      </w:rPr>
      <w:fldChar w:fldCharType="separate"/>
    </w:r>
    <w:r w:rsidR="00794456">
      <w:rPr>
        <w:rStyle w:val="PageNumber"/>
        <w:noProof/>
      </w:rPr>
      <w:t>10</w:t>
    </w:r>
    <w:r>
      <w:rPr>
        <w:rStyle w:val="PageNumber"/>
      </w:rPr>
      <w:fldChar w:fldCharType="end"/>
    </w:r>
    <w:r>
      <w:tab/>
      <w:t>X v. LATVIA JUDGMENT – SEPARATE OPINIONS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6B" w:rsidRDefault="00CF516B">
    <w:pPr>
      <w:pStyle w:val="JuHeader"/>
    </w:pPr>
    <w:r>
      <w:tab/>
      <w:t>X v. LATVIA JUDGMENT – SEPARATE OPINIONS</w:t>
    </w:r>
    <w:r>
      <w:tab/>
    </w:r>
    <w:r>
      <w:rPr>
        <w:rStyle w:val="PageNumber"/>
      </w:rPr>
      <w:fldChar w:fldCharType="begin"/>
    </w:r>
    <w:r>
      <w:rPr>
        <w:rStyle w:val="PageNumber"/>
      </w:rPr>
      <w:instrText xml:space="preserve"> PAGE </w:instrText>
    </w:r>
    <w:r>
      <w:rPr>
        <w:rStyle w:val="PageNumber"/>
      </w:rPr>
      <w:fldChar w:fldCharType="separate"/>
    </w:r>
    <w:r w:rsidR="00794456">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169146"/>
    <w:lvl w:ilvl="0">
      <w:start w:val="1"/>
      <w:numFmt w:val="decimal"/>
      <w:lvlText w:val="%1."/>
      <w:lvlJc w:val="left"/>
      <w:pPr>
        <w:tabs>
          <w:tab w:val="num" w:pos="1492"/>
        </w:tabs>
        <w:ind w:left="1492" w:hanging="360"/>
      </w:pPr>
    </w:lvl>
  </w:abstractNum>
  <w:abstractNum w:abstractNumId="1">
    <w:nsid w:val="FFFFFF7D"/>
    <w:multiLevelType w:val="singleLevel"/>
    <w:tmpl w:val="C95A3160"/>
    <w:lvl w:ilvl="0">
      <w:start w:val="1"/>
      <w:numFmt w:val="decimal"/>
      <w:lvlText w:val="%1."/>
      <w:lvlJc w:val="left"/>
      <w:pPr>
        <w:tabs>
          <w:tab w:val="num" w:pos="1209"/>
        </w:tabs>
        <w:ind w:left="1209" w:hanging="360"/>
      </w:pPr>
    </w:lvl>
  </w:abstractNum>
  <w:abstractNum w:abstractNumId="2">
    <w:nsid w:val="FFFFFF7E"/>
    <w:multiLevelType w:val="singleLevel"/>
    <w:tmpl w:val="EB6878FC"/>
    <w:lvl w:ilvl="0">
      <w:start w:val="1"/>
      <w:numFmt w:val="decimal"/>
      <w:lvlText w:val="%1."/>
      <w:lvlJc w:val="left"/>
      <w:pPr>
        <w:tabs>
          <w:tab w:val="num" w:pos="926"/>
        </w:tabs>
        <w:ind w:left="926" w:hanging="360"/>
      </w:pPr>
    </w:lvl>
  </w:abstractNum>
  <w:abstractNum w:abstractNumId="3">
    <w:nsid w:val="FFFFFF7F"/>
    <w:multiLevelType w:val="singleLevel"/>
    <w:tmpl w:val="17E87F88"/>
    <w:lvl w:ilvl="0">
      <w:start w:val="1"/>
      <w:numFmt w:val="decimal"/>
      <w:lvlText w:val="%1."/>
      <w:lvlJc w:val="left"/>
      <w:pPr>
        <w:tabs>
          <w:tab w:val="num" w:pos="643"/>
        </w:tabs>
        <w:ind w:left="643" w:hanging="360"/>
      </w:pPr>
    </w:lvl>
  </w:abstractNum>
  <w:abstractNum w:abstractNumId="4">
    <w:nsid w:val="FFFFFF80"/>
    <w:multiLevelType w:val="singleLevel"/>
    <w:tmpl w:val="44A842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CE2E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4A32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9037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EC6ECC"/>
    <w:lvl w:ilvl="0">
      <w:start w:val="1"/>
      <w:numFmt w:val="decimal"/>
      <w:lvlText w:val="%1."/>
      <w:lvlJc w:val="left"/>
      <w:pPr>
        <w:tabs>
          <w:tab w:val="num" w:pos="360"/>
        </w:tabs>
        <w:ind w:left="360" w:hanging="360"/>
      </w:pPr>
    </w:lvl>
  </w:abstractNum>
  <w:abstractNum w:abstractNumId="9">
    <w:nsid w:val="405964F1"/>
    <w:multiLevelType w:val="hybridMultilevel"/>
    <w:tmpl w:val="A69AF130"/>
    <w:lvl w:ilvl="0" w:tplc="7E261CEA">
      <w:start w:val="1"/>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0">
    <w:nsid w:val="5C946FCE"/>
    <w:multiLevelType w:val="hybridMultilevel"/>
    <w:tmpl w:val="EDC6454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5CC110A6"/>
    <w:multiLevelType w:val="hybridMultilevel"/>
    <w:tmpl w:val="D0DE86CA"/>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nsid w:val="67A56CA7"/>
    <w:multiLevelType w:val="hybridMultilevel"/>
    <w:tmpl w:val="02E433F0"/>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nsid w:val="67FD1241"/>
    <w:multiLevelType w:val="hybridMultilevel"/>
    <w:tmpl w:val="F6D86CC2"/>
    <w:lvl w:ilvl="0" w:tplc="E4205412">
      <w:start w:val="1"/>
      <w:numFmt w:val="bullet"/>
      <w:pStyle w:val="OpiQuotSub"/>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7BBE6CBD"/>
    <w:multiLevelType w:val="hybridMultilevel"/>
    <w:tmpl w:val="5B122094"/>
    <w:lvl w:ilvl="0" w:tplc="4FDAD2AA">
      <w:start w:val="1"/>
      <w:numFmt w:val="decimal"/>
      <w:pStyle w:val="OpiParaSub"/>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1"/>
  </w:num>
  <w:num w:numId="15">
    <w:abstractNumId w:val="10"/>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907"/>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1"/>
    <w:docVar w:name="NBEMMDOC" w:val="0"/>
    <w:docVar w:name="SignForeName" w:val="0"/>
  </w:docVars>
  <w:rsids>
    <w:rsidRoot w:val="00EF03DA"/>
    <w:rsid w:val="00007DEB"/>
    <w:rsid w:val="00010832"/>
    <w:rsid w:val="00013A9D"/>
    <w:rsid w:val="0001521B"/>
    <w:rsid w:val="000267EC"/>
    <w:rsid w:val="000304B4"/>
    <w:rsid w:val="00041494"/>
    <w:rsid w:val="00041598"/>
    <w:rsid w:val="00042959"/>
    <w:rsid w:val="000431D0"/>
    <w:rsid w:val="00043811"/>
    <w:rsid w:val="0004408A"/>
    <w:rsid w:val="00044964"/>
    <w:rsid w:val="00051B08"/>
    <w:rsid w:val="00052409"/>
    <w:rsid w:val="00052970"/>
    <w:rsid w:val="0005328B"/>
    <w:rsid w:val="00053F46"/>
    <w:rsid w:val="00054F2F"/>
    <w:rsid w:val="00055BA0"/>
    <w:rsid w:val="0006429E"/>
    <w:rsid w:val="0006462D"/>
    <w:rsid w:val="00064AEB"/>
    <w:rsid w:val="00070B72"/>
    <w:rsid w:val="00072418"/>
    <w:rsid w:val="000840E3"/>
    <w:rsid w:val="000904AF"/>
    <w:rsid w:val="0009057C"/>
    <w:rsid w:val="000960DF"/>
    <w:rsid w:val="00096A82"/>
    <w:rsid w:val="000A24F9"/>
    <w:rsid w:val="000A3A93"/>
    <w:rsid w:val="000B16AA"/>
    <w:rsid w:val="000B34FA"/>
    <w:rsid w:val="000B3B6B"/>
    <w:rsid w:val="000B48BE"/>
    <w:rsid w:val="000C1AA1"/>
    <w:rsid w:val="000C4888"/>
    <w:rsid w:val="000D2D7B"/>
    <w:rsid w:val="000D3E83"/>
    <w:rsid w:val="000E055D"/>
    <w:rsid w:val="000E0876"/>
    <w:rsid w:val="000E50E4"/>
    <w:rsid w:val="000E6571"/>
    <w:rsid w:val="000F1596"/>
    <w:rsid w:val="000F2ADA"/>
    <w:rsid w:val="000F310E"/>
    <w:rsid w:val="000F4390"/>
    <w:rsid w:val="000F54C2"/>
    <w:rsid w:val="00100A31"/>
    <w:rsid w:val="0010199F"/>
    <w:rsid w:val="00110A46"/>
    <w:rsid w:val="00114D89"/>
    <w:rsid w:val="00115BD2"/>
    <w:rsid w:val="00117765"/>
    <w:rsid w:val="00117D39"/>
    <w:rsid w:val="001207F0"/>
    <w:rsid w:val="00122E5D"/>
    <w:rsid w:val="00125162"/>
    <w:rsid w:val="001267AB"/>
    <w:rsid w:val="001270BB"/>
    <w:rsid w:val="00133AE9"/>
    <w:rsid w:val="00136B51"/>
    <w:rsid w:val="0014107D"/>
    <w:rsid w:val="00142927"/>
    <w:rsid w:val="0014323A"/>
    <w:rsid w:val="00145FF6"/>
    <w:rsid w:val="001512C8"/>
    <w:rsid w:val="001578B7"/>
    <w:rsid w:val="0016030A"/>
    <w:rsid w:val="00160C33"/>
    <w:rsid w:val="00166905"/>
    <w:rsid w:val="001717BC"/>
    <w:rsid w:val="00172900"/>
    <w:rsid w:val="0017323C"/>
    <w:rsid w:val="00174A5B"/>
    <w:rsid w:val="0017726C"/>
    <w:rsid w:val="0018447D"/>
    <w:rsid w:val="00185043"/>
    <w:rsid w:val="001965D9"/>
    <w:rsid w:val="001969BC"/>
    <w:rsid w:val="001978E2"/>
    <w:rsid w:val="001A24D3"/>
    <w:rsid w:val="001A2AF4"/>
    <w:rsid w:val="001B4F18"/>
    <w:rsid w:val="001B5438"/>
    <w:rsid w:val="001C5D83"/>
    <w:rsid w:val="001C60DD"/>
    <w:rsid w:val="001C6AA2"/>
    <w:rsid w:val="001C781E"/>
    <w:rsid w:val="001D188E"/>
    <w:rsid w:val="001D1911"/>
    <w:rsid w:val="001D24E5"/>
    <w:rsid w:val="001D34C5"/>
    <w:rsid w:val="001E0BCE"/>
    <w:rsid w:val="001E37C0"/>
    <w:rsid w:val="001E3ED0"/>
    <w:rsid w:val="001E7590"/>
    <w:rsid w:val="001F4C2E"/>
    <w:rsid w:val="001F5848"/>
    <w:rsid w:val="001F5FA3"/>
    <w:rsid w:val="001F619A"/>
    <w:rsid w:val="001F7418"/>
    <w:rsid w:val="00207A53"/>
    <w:rsid w:val="00211399"/>
    <w:rsid w:val="00214F8C"/>
    <w:rsid w:val="00216E8D"/>
    <w:rsid w:val="002170FB"/>
    <w:rsid w:val="0022003D"/>
    <w:rsid w:val="00220E13"/>
    <w:rsid w:val="00220E72"/>
    <w:rsid w:val="0022216A"/>
    <w:rsid w:val="002222D6"/>
    <w:rsid w:val="0022500F"/>
    <w:rsid w:val="00233036"/>
    <w:rsid w:val="002341D8"/>
    <w:rsid w:val="002341F4"/>
    <w:rsid w:val="002357DD"/>
    <w:rsid w:val="00236263"/>
    <w:rsid w:val="0023681E"/>
    <w:rsid w:val="00236BC9"/>
    <w:rsid w:val="00243DBF"/>
    <w:rsid w:val="00246456"/>
    <w:rsid w:val="0025059C"/>
    <w:rsid w:val="0025413D"/>
    <w:rsid w:val="002564AB"/>
    <w:rsid w:val="00256FC4"/>
    <w:rsid w:val="00260A7A"/>
    <w:rsid w:val="00260DD7"/>
    <w:rsid w:val="00261980"/>
    <w:rsid w:val="00266831"/>
    <w:rsid w:val="00270628"/>
    <w:rsid w:val="00276E12"/>
    <w:rsid w:val="0028562D"/>
    <w:rsid w:val="00295424"/>
    <w:rsid w:val="002A2ADD"/>
    <w:rsid w:val="002C0278"/>
    <w:rsid w:val="002C29B0"/>
    <w:rsid w:val="002C4E85"/>
    <w:rsid w:val="002C54E1"/>
    <w:rsid w:val="002D000B"/>
    <w:rsid w:val="002D0345"/>
    <w:rsid w:val="002D1C7C"/>
    <w:rsid w:val="002E3E17"/>
    <w:rsid w:val="002E531C"/>
    <w:rsid w:val="002E69FA"/>
    <w:rsid w:val="002E6A13"/>
    <w:rsid w:val="002E7761"/>
    <w:rsid w:val="00300513"/>
    <w:rsid w:val="0030627A"/>
    <w:rsid w:val="00310DB2"/>
    <w:rsid w:val="00315AEF"/>
    <w:rsid w:val="00316219"/>
    <w:rsid w:val="00316C8A"/>
    <w:rsid w:val="00317965"/>
    <w:rsid w:val="00321AB1"/>
    <w:rsid w:val="003227D0"/>
    <w:rsid w:val="00322DE7"/>
    <w:rsid w:val="00323792"/>
    <w:rsid w:val="0032441D"/>
    <w:rsid w:val="0032474E"/>
    <w:rsid w:val="0032585D"/>
    <w:rsid w:val="003318C8"/>
    <w:rsid w:val="0033286F"/>
    <w:rsid w:val="003410B0"/>
    <w:rsid w:val="00341B8C"/>
    <w:rsid w:val="003425EB"/>
    <w:rsid w:val="0034333D"/>
    <w:rsid w:val="003453CC"/>
    <w:rsid w:val="00346C5B"/>
    <w:rsid w:val="00347737"/>
    <w:rsid w:val="00355F4C"/>
    <w:rsid w:val="00360040"/>
    <w:rsid w:val="00362920"/>
    <w:rsid w:val="003636C1"/>
    <w:rsid w:val="0037045E"/>
    <w:rsid w:val="00370CE0"/>
    <w:rsid w:val="00371279"/>
    <w:rsid w:val="003734B3"/>
    <w:rsid w:val="00374FAE"/>
    <w:rsid w:val="003755AC"/>
    <w:rsid w:val="0038160D"/>
    <w:rsid w:val="00390A57"/>
    <w:rsid w:val="0039108B"/>
    <w:rsid w:val="003918A7"/>
    <w:rsid w:val="003929D3"/>
    <w:rsid w:val="0039325E"/>
    <w:rsid w:val="00394F8B"/>
    <w:rsid w:val="00396FFE"/>
    <w:rsid w:val="00397002"/>
    <w:rsid w:val="003A0A19"/>
    <w:rsid w:val="003A1457"/>
    <w:rsid w:val="003A3591"/>
    <w:rsid w:val="003A3E45"/>
    <w:rsid w:val="003A4BC2"/>
    <w:rsid w:val="003A610C"/>
    <w:rsid w:val="003B749B"/>
    <w:rsid w:val="003C0B3A"/>
    <w:rsid w:val="003C1273"/>
    <w:rsid w:val="003C51A2"/>
    <w:rsid w:val="003D1BE1"/>
    <w:rsid w:val="003D453A"/>
    <w:rsid w:val="003D6D3A"/>
    <w:rsid w:val="003D6D9C"/>
    <w:rsid w:val="003F0073"/>
    <w:rsid w:val="00400BDC"/>
    <w:rsid w:val="00401AC1"/>
    <w:rsid w:val="004036B5"/>
    <w:rsid w:val="004070E8"/>
    <w:rsid w:val="004158D7"/>
    <w:rsid w:val="00416109"/>
    <w:rsid w:val="00417C29"/>
    <w:rsid w:val="0042087D"/>
    <w:rsid w:val="00420A8D"/>
    <w:rsid w:val="00420F76"/>
    <w:rsid w:val="00421423"/>
    <w:rsid w:val="00422049"/>
    <w:rsid w:val="004309A4"/>
    <w:rsid w:val="00431C3A"/>
    <w:rsid w:val="00432478"/>
    <w:rsid w:val="00433A39"/>
    <w:rsid w:val="00433BBE"/>
    <w:rsid w:val="00434AF9"/>
    <w:rsid w:val="00435ABF"/>
    <w:rsid w:val="00436F1B"/>
    <w:rsid w:val="00441178"/>
    <w:rsid w:val="004427C4"/>
    <w:rsid w:val="00444C42"/>
    <w:rsid w:val="00444FA3"/>
    <w:rsid w:val="00445447"/>
    <w:rsid w:val="00457DD8"/>
    <w:rsid w:val="004607E9"/>
    <w:rsid w:val="00460A1F"/>
    <w:rsid w:val="00462D28"/>
    <w:rsid w:val="00464FC3"/>
    <w:rsid w:val="00466841"/>
    <w:rsid w:val="00470EFC"/>
    <w:rsid w:val="00472E19"/>
    <w:rsid w:val="00473610"/>
    <w:rsid w:val="00486083"/>
    <w:rsid w:val="00486E4B"/>
    <w:rsid w:val="00495150"/>
    <w:rsid w:val="00495DA0"/>
    <w:rsid w:val="004A086A"/>
    <w:rsid w:val="004A0F1B"/>
    <w:rsid w:val="004A191B"/>
    <w:rsid w:val="004A5D6D"/>
    <w:rsid w:val="004C0815"/>
    <w:rsid w:val="004D368F"/>
    <w:rsid w:val="004D3FD2"/>
    <w:rsid w:val="004D70E7"/>
    <w:rsid w:val="004E2AD4"/>
    <w:rsid w:val="004E7DD4"/>
    <w:rsid w:val="004F0800"/>
    <w:rsid w:val="004F5548"/>
    <w:rsid w:val="004F5F2F"/>
    <w:rsid w:val="00502C44"/>
    <w:rsid w:val="005039C4"/>
    <w:rsid w:val="0051176C"/>
    <w:rsid w:val="00516D2E"/>
    <w:rsid w:val="00517204"/>
    <w:rsid w:val="00527679"/>
    <w:rsid w:val="00531C09"/>
    <w:rsid w:val="00533911"/>
    <w:rsid w:val="00537140"/>
    <w:rsid w:val="00545B37"/>
    <w:rsid w:val="00553644"/>
    <w:rsid w:val="00556CD6"/>
    <w:rsid w:val="0056068B"/>
    <w:rsid w:val="005620B9"/>
    <w:rsid w:val="005620C7"/>
    <w:rsid w:val="00562419"/>
    <w:rsid w:val="00564EC3"/>
    <w:rsid w:val="00567D53"/>
    <w:rsid w:val="00570E3E"/>
    <w:rsid w:val="00575AEA"/>
    <w:rsid w:val="005773CC"/>
    <w:rsid w:val="00577930"/>
    <w:rsid w:val="00581696"/>
    <w:rsid w:val="005862D1"/>
    <w:rsid w:val="005904F2"/>
    <w:rsid w:val="00590A7A"/>
    <w:rsid w:val="00591CA1"/>
    <w:rsid w:val="00593EE2"/>
    <w:rsid w:val="00594211"/>
    <w:rsid w:val="005A2664"/>
    <w:rsid w:val="005A39A8"/>
    <w:rsid w:val="005A7EBB"/>
    <w:rsid w:val="005B155D"/>
    <w:rsid w:val="005B1A6B"/>
    <w:rsid w:val="005C6037"/>
    <w:rsid w:val="005D2FFD"/>
    <w:rsid w:val="005D4F52"/>
    <w:rsid w:val="005D79FD"/>
    <w:rsid w:val="005E1544"/>
    <w:rsid w:val="005F067B"/>
    <w:rsid w:val="005F1A9A"/>
    <w:rsid w:val="005F283A"/>
    <w:rsid w:val="005F298F"/>
    <w:rsid w:val="005F6BD4"/>
    <w:rsid w:val="005F7711"/>
    <w:rsid w:val="00601D8C"/>
    <w:rsid w:val="00606047"/>
    <w:rsid w:val="00606377"/>
    <w:rsid w:val="00607BA0"/>
    <w:rsid w:val="0061416B"/>
    <w:rsid w:val="00616347"/>
    <w:rsid w:val="00621832"/>
    <w:rsid w:val="00621A70"/>
    <w:rsid w:val="006224C4"/>
    <w:rsid w:val="00624C6A"/>
    <w:rsid w:val="00625260"/>
    <w:rsid w:val="006277C9"/>
    <w:rsid w:val="006302CF"/>
    <w:rsid w:val="006345C2"/>
    <w:rsid w:val="00636FD0"/>
    <w:rsid w:val="00637B04"/>
    <w:rsid w:val="006400E2"/>
    <w:rsid w:val="006400F7"/>
    <w:rsid w:val="00641290"/>
    <w:rsid w:val="0064638E"/>
    <w:rsid w:val="0064669E"/>
    <w:rsid w:val="00646ED6"/>
    <w:rsid w:val="00653724"/>
    <w:rsid w:val="00660BAD"/>
    <w:rsid w:val="006875DB"/>
    <w:rsid w:val="00690501"/>
    <w:rsid w:val="00691E48"/>
    <w:rsid w:val="00695B22"/>
    <w:rsid w:val="00696253"/>
    <w:rsid w:val="006A57A0"/>
    <w:rsid w:val="006B127E"/>
    <w:rsid w:val="006B4358"/>
    <w:rsid w:val="006C4D35"/>
    <w:rsid w:val="006C7A02"/>
    <w:rsid w:val="006D2921"/>
    <w:rsid w:val="006D7333"/>
    <w:rsid w:val="006E2F7A"/>
    <w:rsid w:val="006E3C4A"/>
    <w:rsid w:val="006E689C"/>
    <w:rsid w:val="006E764F"/>
    <w:rsid w:val="006F6BE8"/>
    <w:rsid w:val="0070129D"/>
    <w:rsid w:val="00703061"/>
    <w:rsid w:val="007042D8"/>
    <w:rsid w:val="0070523D"/>
    <w:rsid w:val="00711F61"/>
    <w:rsid w:val="0071435F"/>
    <w:rsid w:val="007146A9"/>
    <w:rsid w:val="007174B6"/>
    <w:rsid w:val="007176D3"/>
    <w:rsid w:val="007214EF"/>
    <w:rsid w:val="007222E6"/>
    <w:rsid w:val="0072231A"/>
    <w:rsid w:val="007239E7"/>
    <w:rsid w:val="00724284"/>
    <w:rsid w:val="00734227"/>
    <w:rsid w:val="00736683"/>
    <w:rsid w:val="00740834"/>
    <w:rsid w:val="00741823"/>
    <w:rsid w:val="00742474"/>
    <w:rsid w:val="007431CC"/>
    <w:rsid w:val="0074339E"/>
    <w:rsid w:val="0074352A"/>
    <w:rsid w:val="00744017"/>
    <w:rsid w:val="00745078"/>
    <w:rsid w:val="007511AD"/>
    <w:rsid w:val="007566BB"/>
    <w:rsid w:val="007636C1"/>
    <w:rsid w:val="00765C2C"/>
    <w:rsid w:val="007665BE"/>
    <w:rsid w:val="007671F4"/>
    <w:rsid w:val="00767C69"/>
    <w:rsid w:val="007702EB"/>
    <w:rsid w:val="00772446"/>
    <w:rsid w:val="007813E6"/>
    <w:rsid w:val="00781B5F"/>
    <w:rsid w:val="00782D53"/>
    <w:rsid w:val="00783051"/>
    <w:rsid w:val="00784043"/>
    <w:rsid w:val="00785B8A"/>
    <w:rsid w:val="007912DE"/>
    <w:rsid w:val="00794456"/>
    <w:rsid w:val="00794490"/>
    <w:rsid w:val="00795F99"/>
    <w:rsid w:val="007A0FC5"/>
    <w:rsid w:val="007A1E10"/>
    <w:rsid w:val="007A1FE3"/>
    <w:rsid w:val="007A2CA0"/>
    <w:rsid w:val="007A7869"/>
    <w:rsid w:val="007B439B"/>
    <w:rsid w:val="007C4133"/>
    <w:rsid w:val="007C50B1"/>
    <w:rsid w:val="007C57CF"/>
    <w:rsid w:val="007D2831"/>
    <w:rsid w:val="007D346F"/>
    <w:rsid w:val="007D3CDC"/>
    <w:rsid w:val="007D43C0"/>
    <w:rsid w:val="007D6908"/>
    <w:rsid w:val="007D7ADE"/>
    <w:rsid w:val="007E016E"/>
    <w:rsid w:val="007E20B0"/>
    <w:rsid w:val="007E2CF7"/>
    <w:rsid w:val="007E343A"/>
    <w:rsid w:val="007E3746"/>
    <w:rsid w:val="007E3C9D"/>
    <w:rsid w:val="007E52D6"/>
    <w:rsid w:val="007E55EC"/>
    <w:rsid w:val="007E6EA2"/>
    <w:rsid w:val="007F0B95"/>
    <w:rsid w:val="007F2D42"/>
    <w:rsid w:val="007F7B6F"/>
    <w:rsid w:val="00813271"/>
    <w:rsid w:val="008219BE"/>
    <w:rsid w:val="00822CEC"/>
    <w:rsid w:val="00832ED2"/>
    <w:rsid w:val="00833443"/>
    <w:rsid w:val="00833E2C"/>
    <w:rsid w:val="00835F14"/>
    <w:rsid w:val="0083781D"/>
    <w:rsid w:val="0084225B"/>
    <w:rsid w:val="00843A61"/>
    <w:rsid w:val="00846715"/>
    <w:rsid w:val="008471F8"/>
    <w:rsid w:val="00850DFF"/>
    <w:rsid w:val="00850F66"/>
    <w:rsid w:val="008545A8"/>
    <w:rsid w:val="008552DB"/>
    <w:rsid w:val="00857F10"/>
    <w:rsid w:val="00861913"/>
    <w:rsid w:val="008622E8"/>
    <w:rsid w:val="00864733"/>
    <w:rsid w:val="008734BF"/>
    <w:rsid w:val="008828EF"/>
    <w:rsid w:val="008865F9"/>
    <w:rsid w:val="008872AF"/>
    <w:rsid w:val="008877FA"/>
    <w:rsid w:val="00891161"/>
    <w:rsid w:val="008920C5"/>
    <w:rsid w:val="00892EF3"/>
    <w:rsid w:val="00893825"/>
    <w:rsid w:val="00893DBF"/>
    <w:rsid w:val="0089543B"/>
    <w:rsid w:val="008A248F"/>
    <w:rsid w:val="008A336A"/>
    <w:rsid w:val="008A3BC8"/>
    <w:rsid w:val="008A45C7"/>
    <w:rsid w:val="008A7E66"/>
    <w:rsid w:val="008B51DE"/>
    <w:rsid w:val="008B784A"/>
    <w:rsid w:val="008B7DAB"/>
    <w:rsid w:val="008C3813"/>
    <w:rsid w:val="008D057D"/>
    <w:rsid w:val="008D2BAC"/>
    <w:rsid w:val="008D4344"/>
    <w:rsid w:val="008D5438"/>
    <w:rsid w:val="008D5AF1"/>
    <w:rsid w:val="008E0A65"/>
    <w:rsid w:val="008E0F34"/>
    <w:rsid w:val="008E23AF"/>
    <w:rsid w:val="008F1E56"/>
    <w:rsid w:val="008F54A6"/>
    <w:rsid w:val="00900992"/>
    <w:rsid w:val="00900CD5"/>
    <w:rsid w:val="00902AB3"/>
    <w:rsid w:val="00910967"/>
    <w:rsid w:val="00911520"/>
    <w:rsid w:val="0091155F"/>
    <w:rsid w:val="00912F35"/>
    <w:rsid w:val="009148AF"/>
    <w:rsid w:val="009159DF"/>
    <w:rsid w:val="009302DC"/>
    <w:rsid w:val="009306BB"/>
    <w:rsid w:val="0095480A"/>
    <w:rsid w:val="00955243"/>
    <w:rsid w:val="00955DBC"/>
    <w:rsid w:val="00964794"/>
    <w:rsid w:val="00967E73"/>
    <w:rsid w:val="00967E9E"/>
    <w:rsid w:val="00970BBC"/>
    <w:rsid w:val="0097140D"/>
    <w:rsid w:val="00971BBC"/>
    <w:rsid w:val="0097482D"/>
    <w:rsid w:val="00974E1C"/>
    <w:rsid w:val="009800DC"/>
    <w:rsid w:val="00980208"/>
    <w:rsid w:val="0098051E"/>
    <w:rsid w:val="0098079A"/>
    <w:rsid w:val="00981416"/>
    <w:rsid w:val="00982A24"/>
    <w:rsid w:val="00982F94"/>
    <w:rsid w:val="00983934"/>
    <w:rsid w:val="00984152"/>
    <w:rsid w:val="00984ED9"/>
    <w:rsid w:val="009905F3"/>
    <w:rsid w:val="00991C4B"/>
    <w:rsid w:val="009930AE"/>
    <w:rsid w:val="009942E4"/>
    <w:rsid w:val="0099551B"/>
    <w:rsid w:val="0099740F"/>
    <w:rsid w:val="009A27A8"/>
    <w:rsid w:val="009A67A4"/>
    <w:rsid w:val="009B09E3"/>
    <w:rsid w:val="009B4547"/>
    <w:rsid w:val="009B7C41"/>
    <w:rsid w:val="009C35E5"/>
    <w:rsid w:val="009C7A96"/>
    <w:rsid w:val="009D4470"/>
    <w:rsid w:val="009D4EE4"/>
    <w:rsid w:val="009D6693"/>
    <w:rsid w:val="009E1E97"/>
    <w:rsid w:val="009E2211"/>
    <w:rsid w:val="009E4307"/>
    <w:rsid w:val="009F0395"/>
    <w:rsid w:val="009F17E9"/>
    <w:rsid w:val="009F30F6"/>
    <w:rsid w:val="009F48FF"/>
    <w:rsid w:val="009F6D49"/>
    <w:rsid w:val="00A10D67"/>
    <w:rsid w:val="00A1189E"/>
    <w:rsid w:val="00A11ECD"/>
    <w:rsid w:val="00A1436F"/>
    <w:rsid w:val="00A143F3"/>
    <w:rsid w:val="00A158B5"/>
    <w:rsid w:val="00A21C14"/>
    <w:rsid w:val="00A2565F"/>
    <w:rsid w:val="00A25AB9"/>
    <w:rsid w:val="00A270F4"/>
    <w:rsid w:val="00A316D9"/>
    <w:rsid w:val="00A31F75"/>
    <w:rsid w:val="00A40ED1"/>
    <w:rsid w:val="00A44A2E"/>
    <w:rsid w:val="00A46F65"/>
    <w:rsid w:val="00A51484"/>
    <w:rsid w:val="00A51C9F"/>
    <w:rsid w:val="00A5266C"/>
    <w:rsid w:val="00A528CA"/>
    <w:rsid w:val="00A55632"/>
    <w:rsid w:val="00A57513"/>
    <w:rsid w:val="00A6070D"/>
    <w:rsid w:val="00A630B2"/>
    <w:rsid w:val="00A6475C"/>
    <w:rsid w:val="00A653CC"/>
    <w:rsid w:val="00A73A05"/>
    <w:rsid w:val="00A74D6A"/>
    <w:rsid w:val="00A809A4"/>
    <w:rsid w:val="00A810B7"/>
    <w:rsid w:val="00A8130D"/>
    <w:rsid w:val="00A81F4B"/>
    <w:rsid w:val="00A8343B"/>
    <w:rsid w:val="00A83F53"/>
    <w:rsid w:val="00A86D81"/>
    <w:rsid w:val="00A91837"/>
    <w:rsid w:val="00A94915"/>
    <w:rsid w:val="00AA073C"/>
    <w:rsid w:val="00AA5896"/>
    <w:rsid w:val="00AB0903"/>
    <w:rsid w:val="00AB118A"/>
    <w:rsid w:val="00AB27F7"/>
    <w:rsid w:val="00AB5C21"/>
    <w:rsid w:val="00AB6767"/>
    <w:rsid w:val="00AC27B1"/>
    <w:rsid w:val="00AC5860"/>
    <w:rsid w:val="00AC763A"/>
    <w:rsid w:val="00AD0C4D"/>
    <w:rsid w:val="00AD0D57"/>
    <w:rsid w:val="00AD1B06"/>
    <w:rsid w:val="00AD438E"/>
    <w:rsid w:val="00AE4113"/>
    <w:rsid w:val="00AE49D7"/>
    <w:rsid w:val="00AE5493"/>
    <w:rsid w:val="00AE5F31"/>
    <w:rsid w:val="00AE61FD"/>
    <w:rsid w:val="00AF51B3"/>
    <w:rsid w:val="00AF5C4D"/>
    <w:rsid w:val="00B00035"/>
    <w:rsid w:val="00B0041E"/>
    <w:rsid w:val="00B02572"/>
    <w:rsid w:val="00B042B3"/>
    <w:rsid w:val="00B04596"/>
    <w:rsid w:val="00B05EBD"/>
    <w:rsid w:val="00B208D5"/>
    <w:rsid w:val="00B25982"/>
    <w:rsid w:val="00B27197"/>
    <w:rsid w:val="00B30BD2"/>
    <w:rsid w:val="00B315E8"/>
    <w:rsid w:val="00B3628B"/>
    <w:rsid w:val="00B41635"/>
    <w:rsid w:val="00B419D3"/>
    <w:rsid w:val="00B42D8C"/>
    <w:rsid w:val="00B45231"/>
    <w:rsid w:val="00B47052"/>
    <w:rsid w:val="00B51859"/>
    <w:rsid w:val="00B52AA3"/>
    <w:rsid w:val="00B56146"/>
    <w:rsid w:val="00B56AA1"/>
    <w:rsid w:val="00B60C2A"/>
    <w:rsid w:val="00B60E7D"/>
    <w:rsid w:val="00B67F65"/>
    <w:rsid w:val="00B74ACA"/>
    <w:rsid w:val="00B74DD8"/>
    <w:rsid w:val="00B764CC"/>
    <w:rsid w:val="00B77031"/>
    <w:rsid w:val="00B81BDD"/>
    <w:rsid w:val="00B827A2"/>
    <w:rsid w:val="00B827D7"/>
    <w:rsid w:val="00B83FA2"/>
    <w:rsid w:val="00B85760"/>
    <w:rsid w:val="00B85D2F"/>
    <w:rsid w:val="00B871A8"/>
    <w:rsid w:val="00B90056"/>
    <w:rsid w:val="00B910EA"/>
    <w:rsid w:val="00B91CE0"/>
    <w:rsid w:val="00BA4404"/>
    <w:rsid w:val="00BA660F"/>
    <w:rsid w:val="00BB0035"/>
    <w:rsid w:val="00BB40DD"/>
    <w:rsid w:val="00BB4C30"/>
    <w:rsid w:val="00BB62C2"/>
    <w:rsid w:val="00BB6FC0"/>
    <w:rsid w:val="00BB78FE"/>
    <w:rsid w:val="00BC7853"/>
    <w:rsid w:val="00BC7FD7"/>
    <w:rsid w:val="00BD10EC"/>
    <w:rsid w:val="00BD261D"/>
    <w:rsid w:val="00BE35CD"/>
    <w:rsid w:val="00BE6E5E"/>
    <w:rsid w:val="00BE76D9"/>
    <w:rsid w:val="00BF3269"/>
    <w:rsid w:val="00BF3EEE"/>
    <w:rsid w:val="00BF6318"/>
    <w:rsid w:val="00BF73D7"/>
    <w:rsid w:val="00C027FD"/>
    <w:rsid w:val="00C04E40"/>
    <w:rsid w:val="00C0674F"/>
    <w:rsid w:val="00C07A7C"/>
    <w:rsid w:val="00C1548B"/>
    <w:rsid w:val="00C1774C"/>
    <w:rsid w:val="00C209C9"/>
    <w:rsid w:val="00C27607"/>
    <w:rsid w:val="00C27722"/>
    <w:rsid w:val="00C31149"/>
    <w:rsid w:val="00C3248B"/>
    <w:rsid w:val="00C33522"/>
    <w:rsid w:val="00C3708C"/>
    <w:rsid w:val="00C42636"/>
    <w:rsid w:val="00C427A6"/>
    <w:rsid w:val="00C443FA"/>
    <w:rsid w:val="00C4540B"/>
    <w:rsid w:val="00C45515"/>
    <w:rsid w:val="00C46FF5"/>
    <w:rsid w:val="00C47052"/>
    <w:rsid w:val="00C50C28"/>
    <w:rsid w:val="00C546AF"/>
    <w:rsid w:val="00C55D73"/>
    <w:rsid w:val="00C637C5"/>
    <w:rsid w:val="00C7299C"/>
    <w:rsid w:val="00C73EB9"/>
    <w:rsid w:val="00C759F1"/>
    <w:rsid w:val="00C7799F"/>
    <w:rsid w:val="00C83C79"/>
    <w:rsid w:val="00C84661"/>
    <w:rsid w:val="00C8494F"/>
    <w:rsid w:val="00CA3728"/>
    <w:rsid w:val="00CA7BCA"/>
    <w:rsid w:val="00CC3C1C"/>
    <w:rsid w:val="00CC3F3A"/>
    <w:rsid w:val="00CD0E29"/>
    <w:rsid w:val="00CD2704"/>
    <w:rsid w:val="00CD2B8F"/>
    <w:rsid w:val="00CD629D"/>
    <w:rsid w:val="00CD65DB"/>
    <w:rsid w:val="00CF2C20"/>
    <w:rsid w:val="00CF32CD"/>
    <w:rsid w:val="00CF516B"/>
    <w:rsid w:val="00CF6DF1"/>
    <w:rsid w:val="00D0087A"/>
    <w:rsid w:val="00D047ED"/>
    <w:rsid w:val="00D0678D"/>
    <w:rsid w:val="00D06911"/>
    <w:rsid w:val="00D20E3D"/>
    <w:rsid w:val="00D20E5F"/>
    <w:rsid w:val="00D24710"/>
    <w:rsid w:val="00D26828"/>
    <w:rsid w:val="00D26936"/>
    <w:rsid w:val="00D270E1"/>
    <w:rsid w:val="00D3028A"/>
    <w:rsid w:val="00D30A37"/>
    <w:rsid w:val="00D315D5"/>
    <w:rsid w:val="00D365C3"/>
    <w:rsid w:val="00D36FAB"/>
    <w:rsid w:val="00D378D8"/>
    <w:rsid w:val="00D40EAE"/>
    <w:rsid w:val="00D45BA6"/>
    <w:rsid w:val="00D54680"/>
    <w:rsid w:val="00D573AC"/>
    <w:rsid w:val="00D600B5"/>
    <w:rsid w:val="00D63097"/>
    <w:rsid w:val="00D746F5"/>
    <w:rsid w:val="00D75800"/>
    <w:rsid w:val="00D7589F"/>
    <w:rsid w:val="00D7708E"/>
    <w:rsid w:val="00D83CEE"/>
    <w:rsid w:val="00D87F1C"/>
    <w:rsid w:val="00D92116"/>
    <w:rsid w:val="00D950FD"/>
    <w:rsid w:val="00DA002C"/>
    <w:rsid w:val="00DA4A62"/>
    <w:rsid w:val="00DA5928"/>
    <w:rsid w:val="00DA7FB6"/>
    <w:rsid w:val="00DB432D"/>
    <w:rsid w:val="00DB64F1"/>
    <w:rsid w:val="00DC17B0"/>
    <w:rsid w:val="00DC19B8"/>
    <w:rsid w:val="00DC310F"/>
    <w:rsid w:val="00DD185E"/>
    <w:rsid w:val="00DD401A"/>
    <w:rsid w:val="00DD52BA"/>
    <w:rsid w:val="00DD6BFB"/>
    <w:rsid w:val="00DD79CF"/>
    <w:rsid w:val="00DE2FEE"/>
    <w:rsid w:val="00DE3EA1"/>
    <w:rsid w:val="00DE6745"/>
    <w:rsid w:val="00DE6E4A"/>
    <w:rsid w:val="00DF2575"/>
    <w:rsid w:val="00DF25D7"/>
    <w:rsid w:val="00DF391A"/>
    <w:rsid w:val="00DF4AEE"/>
    <w:rsid w:val="00DF5342"/>
    <w:rsid w:val="00DF6111"/>
    <w:rsid w:val="00E003FE"/>
    <w:rsid w:val="00E0091C"/>
    <w:rsid w:val="00E04218"/>
    <w:rsid w:val="00E108DC"/>
    <w:rsid w:val="00E111E8"/>
    <w:rsid w:val="00E11AA3"/>
    <w:rsid w:val="00E12B88"/>
    <w:rsid w:val="00E307F3"/>
    <w:rsid w:val="00E308AE"/>
    <w:rsid w:val="00E340ED"/>
    <w:rsid w:val="00E3633C"/>
    <w:rsid w:val="00E413EE"/>
    <w:rsid w:val="00E41BF0"/>
    <w:rsid w:val="00E4419D"/>
    <w:rsid w:val="00E469E6"/>
    <w:rsid w:val="00E47A2D"/>
    <w:rsid w:val="00E555E9"/>
    <w:rsid w:val="00E55E5A"/>
    <w:rsid w:val="00E57468"/>
    <w:rsid w:val="00E6339C"/>
    <w:rsid w:val="00E65B38"/>
    <w:rsid w:val="00E66378"/>
    <w:rsid w:val="00E6651D"/>
    <w:rsid w:val="00E66EF1"/>
    <w:rsid w:val="00E76DEA"/>
    <w:rsid w:val="00E83EA4"/>
    <w:rsid w:val="00E86759"/>
    <w:rsid w:val="00E903B3"/>
    <w:rsid w:val="00E904EF"/>
    <w:rsid w:val="00EA0339"/>
    <w:rsid w:val="00EA4530"/>
    <w:rsid w:val="00EA55C4"/>
    <w:rsid w:val="00EA6EB8"/>
    <w:rsid w:val="00EA7A9B"/>
    <w:rsid w:val="00EB1B9D"/>
    <w:rsid w:val="00EB5BB7"/>
    <w:rsid w:val="00EC0B17"/>
    <w:rsid w:val="00EC6512"/>
    <w:rsid w:val="00EC7E0A"/>
    <w:rsid w:val="00ED11FD"/>
    <w:rsid w:val="00ED49BC"/>
    <w:rsid w:val="00ED6797"/>
    <w:rsid w:val="00EE04AC"/>
    <w:rsid w:val="00EE0612"/>
    <w:rsid w:val="00EF03DA"/>
    <w:rsid w:val="00EF2DC1"/>
    <w:rsid w:val="00EF5CE2"/>
    <w:rsid w:val="00EF6596"/>
    <w:rsid w:val="00EF698E"/>
    <w:rsid w:val="00F02656"/>
    <w:rsid w:val="00F10E48"/>
    <w:rsid w:val="00F15075"/>
    <w:rsid w:val="00F1624E"/>
    <w:rsid w:val="00F20BC2"/>
    <w:rsid w:val="00F25183"/>
    <w:rsid w:val="00F25703"/>
    <w:rsid w:val="00F263BF"/>
    <w:rsid w:val="00F33C9F"/>
    <w:rsid w:val="00F35031"/>
    <w:rsid w:val="00F35CE8"/>
    <w:rsid w:val="00F36009"/>
    <w:rsid w:val="00F37AAF"/>
    <w:rsid w:val="00F4003E"/>
    <w:rsid w:val="00F40A54"/>
    <w:rsid w:val="00F42508"/>
    <w:rsid w:val="00F42BBD"/>
    <w:rsid w:val="00F43C03"/>
    <w:rsid w:val="00F5139E"/>
    <w:rsid w:val="00F517D2"/>
    <w:rsid w:val="00F61B28"/>
    <w:rsid w:val="00F62159"/>
    <w:rsid w:val="00F634E5"/>
    <w:rsid w:val="00F66E38"/>
    <w:rsid w:val="00F67506"/>
    <w:rsid w:val="00F7260D"/>
    <w:rsid w:val="00F74676"/>
    <w:rsid w:val="00F8378E"/>
    <w:rsid w:val="00F912AD"/>
    <w:rsid w:val="00F91C4F"/>
    <w:rsid w:val="00F96528"/>
    <w:rsid w:val="00F97ABD"/>
    <w:rsid w:val="00FA0C4E"/>
    <w:rsid w:val="00FA25AE"/>
    <w:rsid w:val="00FA2AFE"/>
    <w:rsid w:val="00FA3F49"/>
    <w:rsid w:val="00FA429C"/>
    <w:rsid w:val="00FB7508"/>
    <w:rsid w:val="00FC0626"/>
    <w:rsid w:val="00FC0B81"/>
    <w:rsid w:val="00FC3B3A"/>
    <w:rsid w:val="00FC68B9"/>
    <w:rsid w:val="00FC7B9F"/>
    <w:rsid w:val="00FD40BC"/>
    <w:rsid w:val="00FD52CD"/>
    <w:rsid w:val="00FD7B9F"/>
    <w:rsid w:val="00FE36CD"/>
    <w:rsid w:val="00FE7FDA"/>
    <w:rsid w:val="00FF1EB6"/>
    <w:rsid w:val="00FF5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48"/>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900"/>
    <w:pPr>
      <w:suppressAutoHyphens/>
    </w:pPr>
    <w:rPr>
      <w:sz w:val="24"/>
      <w:lang w:val="en-GB" w:eastAsia="fr-FR"/>
    </w:rPr>
  </w:style>
  <w:style w:type="paragraph" w:styleId="Heading1">
    <w:name w:val="heading 1"/>
    <w:basedOn w:val="Normal"/>
    <w:next w:val="Normal"/>
    <w:qFormat/>
    <w:rsid w:val="00AE61FD"/>
    <w:pPr>
      <w:keepNext/>
      <w:spacing w:before="360" w:after="240"/>
      <w:jc w:val="center"/>
      <w:outlineLvl w:val="0"/>
    </w:pPr>
    <w:rPr>
      <w:b/>
      <w:sz w:val="28"/>
    </w:rPr>
  </w:style>
  <w:style w:type="paragraph" w:styleId="Heading2">
    <w:name w:val="heading 2"/>
    <w:basedOn w:val="Normal"/>
    <w:next w:val="Normal"/>
    <w:qFormat/>
    <w:rsid w:val="00F8378E"/>
    <w:pPr>
      <w:keepNext/>
      <w:spacing w:before="240" w:after="120"/>
      <w:ind w:left="284" w:hanging="284"/>
      <w:outlineLvl w:val="1"/>
    </w:pPr>
    <w:rPr>
      <w:b/>
    </w:rPr>
  </w:style>
  <w:style w:type="paragraph" w:styleId="Heading3">
    <w:name w:val="heading 3"/>
    <w:basedOn w:val="Normal"/>
    <w:next w:val="Normal"/>
    <w:qFormat/>
    <w:rsid w:val="00F8378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F8378E"/>
  </w:style>
  <w:style w:type="table" w:default="1" w:styleId="TableNormal">
    <w:name w:val="Normal Table"/>
    <w:semiHidden/>
    <w:rsid w:val="00BD261D"/>
    <w:tblPr>
      <w:tblInd w:w="0" w:type="dxa"/>
      <w:tblCellMar>
        <w:top w:w="0" w:type="dxa"/>
        <w:left w:w="108" w:type="dxa"/>
        <w:bottom w:w="0" w:type="dxa"/>
        <w:right w:w="108" w:type="dxa"/>
      </w:tblCellMar>
    </w:tblPr>
  </w:style>
  <w:style w:type="numbering" w:default="1" w:styleId="NoList">
    <w:name w:val="No List"/>
    <w:semiHidden/>
    <w:rsid w:val="00F8378E"/>
  </w:style>
  <w:style w:type="paragraph" w:customStyle="1" w:styleId="OpiHHead">
    <w:name w:val="Opi_H_Head"/>
    <w:aliases w:val="ECHR_Title_Centre_1"/>
    <w:basedOn w:val="JuHHead"/>
    <w:next w:val="OpiPara"/>
    <w:uiPriority w:val="39"/>
    <w:qFormat/>
    <w:rsid w:val="00136B51"/>
    <w:pPr>
      <w:spacing w:before="0"/>
      <w:jc w:val="center"/>
    </w:pPr>
  </w:style>
  <w:style w:type="paragraph" w:customStyle="1" w:styleId="JuHHead">
    <w:name w:val="Ju_H_Head"/>
    <w:basedOn w:val="NormalTimesNewRoman"/>
    <w:next w:val="JuPara"/>
    <w:rsid w:val="003425EB"/>
    <w:pPr>
      <w:keepNext/>
      <w:keepLines/>
      <w:spacing w:before="720" w:after="240"/>
      <w:jc w:val="both"/>
      <w:outlineLvl w:val="0"/>
    </w:pPr>
    <w:rPr>
      <w:sz w:val="28"/>
    </w:rPr>
  </w:style>
  <w:style w:type="paragraph" w:customStyle="1" w:styleId="NormalTimesNewRoman">
    <w:name w:val="Normal_TimesNewRoman"/>
    <w:rsid w:val="003425EB"/>
    <w:rPr>
      <w:sz w:val="24"/>
      <w:lang w:val="en-GB" w:eastAsia="fr-FR"/>
    </w:rPr>
  </w:style>
  <w:style w:type="paragraph" w:customStyle="1" w:styleId="JuPara">
    <w:name w:val="Ju_Para"/>
    <w:aliases w:val="Left,First line:  0 cm"/>
    <w:basedOn w:val="NormalTimesNewRoman"/>
    <w:link w:val="JuParaChar"/>
    <w:rsid w:val="003425EB"/>
    <w:pPr>
      <w:ind w:firstLine="284"/>
      <w:jc w:val="both"/>
    </w:pPr>
  </w:style>
  <w:style w:type="character" w:customStyle="1" w:styleId="JuParaChar">
    <w:name w:val="Ju_Para Char"/>
    <w:link w:val="JuPara"/>
    <w:rsid w:val="00577930"/>
    <w:rPr>
      <w:sz w:val="24"/>
      <w:lang w:val="en-GB" w:eastAsia="fr-FR" w:bidi="ar-SA"/>
    </w:rPr>
  </w:style>
  <w:style w:type="paragraph" w:customStyle="1" w:styleId="OpiPara">
    <w:name w:val="Opi_Para"/>
    <w:basedOn w:val="JuPara"/>
    <w:rsid w:val="00136B51"/>
  </w:style>
  <w:style w:type="character" w:customStyle="1" w:styleId="DefaultTimesNewRoman">
    <w:name w:val="Default_TimesNewRoman"/>
    <w:rsid w:val="003425EB"/>
    <w:rPr>
      <w:rFonts w:ascii="Times New Roman" w:hAnsi="Times New Roman"/>
    </w:rPr>
  </w:style>
  <w:style w:type="paragraph" w:customStyle="1" w:styleId="JuHIRoman">
    <w:name w:val="Ju_H_I_Roman"/>
    <w:basedOn w:val="JuHHead"/>
    <w:next w:val="JuPara"/>
    <w:link w:val="JuHIRomanChar"/>
    <w:rsid w:val="003425EB"/>
    <w:pPr>
      <w:tabs>
        <w:tab w:val="left" w:pos="357"/>
      </w:tabs>
      <w:spacing w:before="360"/>
      <w:ind w:left="357" w:hanging="357"/>
      <w:outlineLvl w:val="1"/>
    </w:pPr>
    <w:rPr>
      <w:sz w:val="24"/>
    </w:rPr>
  </w:style>
  <w:style w:type="character" w:customStyle="1" w:styleId="JuHIRomanChar">
    <w:name w:val="Ju_H_I_Roman Char"/>
    <w:link w:val="JuHIRoman"/>
    <w:locked/>
    <w:rsid w:val="007214EF"/>
    <w:rPr>
      <w:sz w:val="24"/>
      <w:lang w:val="en-GB" w:eastAsia="fr-FR" w:bidi="ar-SA"/>
    </w:rPr>
  </w:style>
  <w:style w:type="paragraph" w:customStyle="1" w:styleId="OpiTranslation">
    <w:name w:val="Opi_Translation"/>
    <w:basedOn w:val="OpiHHead"/>
    <w:next w:val="OpiPara"/>
    <w:rsid w:val="00136B51"/>
    <w:rPr>
      <w:i/>
      <w:sz w:val="24"/>
    </w:rPr>
  </w:style>
  <w:style w:type="paragraph" w:styleId="Footer">
    <w:name w:val="footer"/>
    <w:basedOn w:val="NormalTimesNewRoman"/>
    <w:rsid w:val="003425EB"/>
    <w:pPr>
      <w:tabs>
        <w:tab w:val="center" w:pos="3686"/>
        <w:tab w:val="right" w:pos="7371"/>
      </w:tabs>
    </w:pPr>
    <w:rPr>
      <w:sz w:val="18"/>
    </w:rPr>
  </w:style>
  <w:style w:type="paragraph" w:customStyle="1" w:styleId="JuJudges">
    <w:name w:val="Ju_Judges"/>
    <w:basedOn w:val="NormalTimesNewRoman"/>
    <w:link w:val="JuJudgesChar"/>
    <w:rsid w:val="003425EB"/>
    <w:pPr>
      <w:tabs>
        <w:tab w:val="left" w:pos="567"/>
        <w:tab w:val="left" w:pos="1134"/>
      </w:tabs>
    </w:pPr>
  </w:style>
  <w:style w:type="character" w:customStyle="1" w:styleId="JuJudgesChar">
    <w:name w:val="Ju_Judges Char"/>
    <w:link w:val="JuJudges"/>
    <w:locked/>
    <w:rsid w:val="00A81F4B"/>
    <w:rPr>
      <w:sz w:val="24"/>
      <w:lang w:val="en-GB" w:eastAsia="fr-FR" w:bidi="ar-SA"/>
    </w:rPr>
  </w:style>
  <w:style w:type="paragraph" w:customStyle="1" w:styleId="JuHA">
    <w:name w:val="Ju_H_A"/>
    <w:basedOn w:val="JuHIRoman"/>
    <w:next w:val="JuPara"/>
    <w:link w:val="JuHAChar"/>
    <w:rsid w:val="003425EB"/>
    <w:pPr>
      <w:tabs>
        <w:tab w:val="clear" w:pos="357"/>
        <w:tab w:val="left" w:pos="584"/>
      </w:tabs>
      <w:ind w:left="584" w:hanging="352"/>
      <w:outlineLvl w:val="2"/>
    </w:pPr>
    <w:rPr>
      <w:b/>
    </w:rPr>
  </w:style>
  <w:style w:type="character" w:customStyle="1" w:styleId="JuHAChar">
    <w:name w:val="Ju_H_A Char"/>
    <w:link w:val="JuHA"/>
    <w:locked/>
    <w:rsid w:val="00902AB3"/>
    <w:rPr>
      <w:b/>
      <w:sz w:val="24"/>
      <w:lang w:val="en-GB" w:eastAsia="fr-FR" w:bidi="ar-SA"/>
    </w:rPr>
  </w:style>
  <w:style w:type="paragraph" w:customStyle="1" w:styleId="JuQuot">
    <w:name w:val="Ju_Quot"/>
    <w:basedOn w:val="JuPara"/>
    <w:link w:val="JuQuotChar"/>
    <w:rsid w:val="003425EB"/>
    <w:pPr>
      <w:spacing w:before="120" w:after="120"/>
      <w:ind w:left="425" w:firstLine="142"/>
    </w:pPr>
    <w:rPr>
      <w:sz w:val="20"/>
    </w:rPr>
  </w:style>
  <w:style w:type="character" w:customStyle="1" w:styleId="JuQuotChar">
    <w:name w:val="Ju_Quot Char"/>
    <w:link w:val="JuQuot"/>
    <w:locked/>
    <w:rsid w:val="00902AB3"/>
    <w:rPr>
      <w:lang w:val="en-GB" w:eastAsia="fr-FR" w:bidi="ar-SA"/>
    </w:rPr>
  </w:style>
  <w:style w:type="paragraph" w:customStyle="1" w:styleId="JuSigned">
    <w:name w:val="Ju_Signed"/>
    <w:basedOn w:val="NormalTimesNewRoman"/>
    <w:next w:val="JuParaLast"/>
    <w:link w:val="JuSignedChar"/>
    <w:rsid w:val="003425EB"/>
    <w:pPr>
      <w:tabs>
        <w:tab w:val="center" w:pos="851"/>
        <w:tab w:val="center" w:pos="6407"/>
      </w:tabs>
      <w:spacing w:before="720"/>
    </w:pPr>
  </w:style>
  <w:style w:type="paragraph" w:customStyle="1" w:styleId="JuParaLast">
    <w:name w:val="Ju_Para_Last"/>
    <w:basedOn w:val="JuPara"/>
    <w:next w:val="JuPara"/>
    <w:rsid w:val="003425EB"/>
    <w:pPr>
      <w:keepNext/>
      <w:keepLines/>
      <w:spacing w:before="240"/>
    </w:pPr>
  </w:style>
  <w:style w:type="character" w:customStyle="1" w:styleId="JuSignedChar">
    <w:name w:val="Ju_Signed Char"/>
    <w:link w:val="JuSigned"/>
    <w:rsid w:val="00FA0C4E"/>
    <w:rPr>
      <w:sz w:val="24"/>
      <w:lang w:val="en-GB" w:eastAsia="fr-FR" w:bidi="ar-SA"/>
    </w:rPr>
  </w:style>
  <w:style w:type="paragraph" w:customStyle="1" w:styleId="JuCase">
    <w:name w:val="Ju_Case"/>
    <w:basedOn w:val="JuPara"/>
    <w:next w:val="JuPara"/>
    <w:link w:val="JuCaseChar"/>
    <w:rsid w:val="003425EB"/>
    <w:rPr>
      <w:b/>
    </w:rPr>
  </w:style>
  <w:style w:type="character" w:customStyle="1" w:styleId="JuCaseChar">
    <w:name w:val="Ju_Case Char"/>
    <w:link w:val="JuCase"/>
    <w:rsid w:val="00577930"/>
    <w:rPr>
      <w:b/>
      <w:sz w:val="24"/>
      <w:lang w:val="en-GB" w:eastAsia="fr-FR" w:bidi="ar-SA"/>
    </w:rPr>
  </w:style>
  <w:style w:type="paragraph" w:customStyle="1" w:styleId="JuList">
    <w:name w:val="Ju_List"/>
    <w:basedOn w:val="JuPara"/>
    <w:link w:val="JuListChar"/>
    <w:rsid w:val="003425EB"/>
    <w:pPr>
      <w:ind w:left="340" w:hanging="340"/>
    </w:pPr>
  </w:style>
  <w:style w:type="character" w:customStyle="1" w:styleId="JuListChar">
    <w:name w:val="Ju_List Char"/>
    <w:link w:val="JuList"/>
    <w:rsid w:val="00F8378E"/>
    <w:rPr>
      <w:sz w:val="24"/>
      <w:lang w:val="en-GB" w:eastAsia="fr-FR" w:bidi="ar-SA"/>
    </w:rPr>
  </w:style>
  <w:style w:type="paragraph" w:customStyle="1" w:styleId="JuHArticle">
    <w:name w:val="Ju_H_Article"/>
    <w:basedOn w:val="JuHa0"/>
    <w:next w:val="JuQuot"/>
    <w:rsid w:val="003425EB"/>
    <w:pPr>
      <w:ind w:left="0" w:firstLine="0"/>
      <w:jc w:val="center"/>
    </w:pPr>
  </w:style>
  <w:style w:type="paragraph" w:customStyle="1" w:styleId="JuHa0">
    <w:name w:val="Ju_H_a"/>
    <w:basedOn w:val="JuH1"/>
    <w:next w:val="JuPara"/>
    <w:link w:val="JuHaChar0"/>
    <w:rsid w:val="003425EB"/>
    <w:pPr>
      <w:tabs>
        <w:tab w:val="clear" w:pos="731"/>
        <w:tab w:val="left" w:pos="975"/>
      </w:tabs>
      <w:ind w:left="975" w:hanging="340"/>
      <w:outlineLvl w:val="4"/>
    </w:pPr>
    <w:rPr>
      <w:b/>
      <w:i w:val="0"/>
      <w:sz w:val="20"/>
    </w:rPr>
  </w:style>
  <w:style w:type="paragraph" w:customStyle="1" w:styleId="JuH1">
    <w:name w:val="Ju_H_1."/>
    <w:basedOn w:val="JuHA"/>
    <w:next w:val="JuPara"/>
    <w:rsid w:val="003425EB"/>
    <w:pPr>
      <w:tabs>
        <w:tab w:val="clear" w:pos="584"/>
        <w:tab w:val="left" w:pos="731"/>
      </w:tabs>
      <w:spacing w:before="240" w:after="120"/>
      <w:ind w:left="732" w:hanging="301"/>
      <w:outlineLvl w:val="3"/>
    </w:pPr>
    <w:rPr>
      <w:b w:val="0"/>
      <w:i/>
    </w:rPr>
  </w:style>
  <w:style w:type="character" w:customStyle="1" w:styleId="JuHaChar0">
    <w:name w:val="Ju_H_a Char"/>
    <w:link w:val="JuHa0"/>
    <w:locked/>
    <w:rsid w:val="007214EF"/>
    <w:rPr>
      <w:b/>
      <w:lang w:val="en-GB" w:eastAsia="fr-FR" w:bidi="ar-SA"/>
    </w:rPr>
  </w:style>
  <w:style w:type="paragraph" w:styleId="CommentSubject">
    <w:name w:val="annotation subject"/>
    <w:basedOn w:val="CommentText"/>
    <w:next w:val="CommentText"/>
    <w:semiHidden/>
    <w:rsid w:val="00E469E6"/>
    <w:rPr>
      <w:b/>
      <w:bCs/>
    </w:rPr>
  </w:style>
  <w:style w:type="paragraph" w:styleId="CommentText">
    <w:name w:val="annotation text"/>
    <w:basedOn w:val="Normal"/>
    <w:semiHidden/>
    <w:rPr>
      <w:sz w:val="20"/>
    </w:rPr>
  </w:style>
  <w:style w:type="paragraph" w:customStyle="1" w:styleId="JuCourt">
    <w:name w:val="Ju_Court"/>
    <w:basedOn w:val="JuJudges"/>
    <w:rsid w:val="003425EB"/>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3425EB"/>
    <w:pPr>
      <w:jc w:val="both"/>
    </w:pPr>
    <w:rPr>
      <w:sz w:val="20"/>
    </w:rPr>
  </w:style>
  <w:style w:type="character" w:styleId="FootnoteReference">
    <w:name w:val="footnote reference"/>
    <w:uiPriority w:val="99"/>
    <w:semiHidden/>
    <w:rsid w:val="003425EB"/>
    <w:rPr>
      <w:vertAlign w:val="superscript"/>
    </w:rPr>
  </w:style>
  <w:style w:type="paragraph" w:customStyle="1" w:styleId="JuHi">
    <w:name w:val="Ju_H_i"/>
    <w:basedOn w:val="JuHa0"/>
    <w:next w:val="JuPara"/>
    <w:rsid w:val="003425EB"/>
    <w:pPr>
      <w:tabs>
        <w:tab w:val="clear" w:pos="975"/>
        <w:tab w:val="left" w:pos="1191"/>
      </w:tabs>
      <w:ind w:left="1190" w:hanging="357"/>
      <w:outlineLvl w:val="5"/>
    </w:pPr>
    <w:rPr>
      <w:b w:val="0"/>
      <w:i/>
    </w:rPr>
  </w:style>
  <w:style w:type="paragraph" w:styleId="Header">
    <w:name w:val="header"/>
    <w:basedOn w:val="NormalTimesNewRoman"/>
    <w:link w:val="HeaderChar"/>
    <w:uiPriority w:val="48"/>
    <w:rsid w:val="003425EB"/>
    <w:pPr>
      <w:tabs>
        <w:tab w:val="center" w:pos="3686"/>
        <w:tab w:val="right" w:pos="7371"/>
      </w:tabs>
    </w:pPr>
    <w:rPr>
      <w:sz w:val="18"/>
    </w:rPr>
  </w:style>
  <w:style w:type="character" w:styleId="PageNumber">
    <w:name w:val="page number"/>
    <w:rsid w:val="003425EB"/>
    <w:rPr>
      <w:sz w:val="18"/>
    </w:rPr>
  </w:style>
  <w:style w:type="paragraph" w:customStyle="1" w:styleId="JuH">
    <w:name w:val="Ju_H_–"/>
    <w:basedOn w:val="JuHalpha"/>
    <w:next w:val="JuPara"/>
    <w:rsid w:val="003425EB"/>
    <w:pPr>
      <w:tabs>
        <w:tab w:val="clear" w:pos="1372"/>
      </w:tabs>
      <w:ind w:left="1236" w:firstLine="0"/>
    </w:pPr>
    <w:rPr>
      <w:i/>
    </w:rPr>
  </w:style>
  <w:style w:type="paragraph" w:customStyle="1" w:styleId="JuHalpha">
    <w:name w:val="Ju_H_alpha"/>
    <w:basedOn w:val="JuHi"/>
    <w:next w:val="JuPara"/>
    <w:rsid w:val="003425EB"/>
    <w:pPr>
      <w:tabs>
        <w:tab w:val="clear" w:pos="1191"/>
        <w:tab w:val="left" w:pos="1372"/>
      </w:tabs>
      <w:ind w:left="1373" w:hanging="335"/>
    </w:pPr>
    <w:rPr>
      <w:i w:val="0"/>
    </w:rPr>
  </w:style>
  <w:style w:type="paragraph" w:customStyle="1" w:styleId="JuLista">
    <w:name w:val="Ju_List_a"/>
    <w:basedOn w:val="JuList"/>
    <w:link w:val="JuListaChar"/>
    <w:rsid w:val="003425EB"/>
    <w:pPr>
      <w:ind w:left="346" w:firstLine="0"/>
    </w:pPr>
  </w:style>
  <w:style w:type="character" w:customStyle="1" w:styleId="JuListaChar">
    <w:name w:val="Ju_List_a Char"/>
    <w:basedOn w:val="JuListChar"/>
    <w:link w:val="JuLista"/>
    <w:locked/>
    <w:rsid w:val="007214EF"/>
    <w:rPr>
      <w:sz w:val="24"/>
      <w:lang w:val="en-GB" w:eastAsia="fr-FR" w:bidi="ar-SA"/>
    </w:rPr>
  </w:style>
  <w:style w:type="paragraph" w:customStyle="1" w:styleId="JuListi">
    <w:name w:val="Ju_List_i"/>
    <w:basedOn w:val="JuLista"/>
    <w:rsid w:val="003425EB"/>
    <w:pPr>
      <w:ind w:left="794"/>
    </w:pPr>
  </w:style>
  <w:style w:type="character" w:styleId="CommentReference">
    <w:name w:val="annotation reference"/>
    <w:semiHidden/>
    <w:rPr>
      <w:sz w:val="16"/>
    </w:rPr>
  </w:style>
  <w:style w:type="paragraph" w:customStyle="1" w:styleId="JuInitialled">
    <w:name w:val="Ju_Initialled"/>
    <w:basedOn w:val="JuSigned"/>
    <w:rsid w:val="003425EB"/>
    <w:pPr>
      <w:tabs>
        <w:tab w:val="clear" w:pos="851"/>
      </w:tabs>
      <w:jc w:val="right"/>
    </w:pPr>
  </w:style>
  <w:style w:type="paragraph" w:customStyle="1" w:styleId="JuHeader">
    <w:name w:val="Ju_Header"/>
    <w:basedOn w:val="Header"/>
    <w:rsid w:val="003425EB"/>
  </w:style>
  <w:style w:type="paragraph" w:customStyle="1" w:styleId="DecHTitle">
    <w:name w:val="Dec_H_Title"/>
    <w:basedOn w:val="Normal"/>
    <w:rsid w:val="00D06911"/>
    <w:pPr>
      <w:spacing w:after="240"/>
      <w:jc w:val="center"/>
      <w:outlineLvl w:val="0"/>
    </w:pPr>
    <w:rPr>
      <w:sz w:val="28"/>
    </w:rPr>
  </w:style>
  <w:style w:type="paragraph" w:customStyle="1" w:styleId="DecHCase">
    <w:name w:val="Dec_H_Case"/>
    <w:basedOn w:val="DecHTitle"/>
    <w:next w:val="JuPara"/>
    <w:rsid w:val="00136B51"/>
    <w:rPr>
      <w:sz w:val="24"/>
    </w:rPr>
  </w:style>
  <w:style w:type="paragraph" w:customStyle="1" w:styleId="DecList">
    <w:name w:val="Dec_List"/>
    <w:basedOn w:val="Normal"/>
    <w:rsid w:val="00D06911"/>
    <w:pPr>
      <w:spacing w:before="240"/>
      <w:ind w:left="284"/>
      <w:jc w:val="both"/>
    </w:pPr>
  </w:style>
  <w:style w:type="paragraph" w:customStyle="1" w:styleId="JuParaSub">
    <w:name w:val="Ju_Para_Sub"/>
    <w:basedOn w:val="JuPara"/>
    <w:rsid w:val="003425EB"/>
    <w:pPr>
      <w:ind w:left="284"/>
    </w:pPr>
    <w:rPr>
      <w:szCs w:val="24"/>
    </w:rPr>
  </w:style>
  <w:style w:type="paragraph" w:customStyle="1" w:styleId="JuQuotSub">
    <w:name w:val="Ju_Quot_Sub"/>
    <w:basedOn w:val="JuQuot"/>
    <w:rsid w:val="003425EB"/>
    <w:pPr>
      <w:ind w:left="567"/>
    </w:pPr>
  </w:style>
  <w:style w:type="paragraph" w:styleId="BalloonText">
    <w:name w:val="Balloon Text"/>
    <w:basedOn w:val="Normal"/>
    <w:semiHidden/>
    <w:rsid w:val="009B4547"/>
    <w:rPr>
      <w:rFonts w:ascii="Tahoma" w:hAnsi="Tahoma" w:cs="Tahoma"/>
      <w:sz w:val="16"/>
      <w:szCs w:val="16"/>
    </w:rPr>
  </w:style>
  <w:style w:type="character" w:styleId="EndnoteReference">
    <w:name w:val="endnote reference"/>
    <w:semiHidden/>
    <w:rsid w:val="003425EB"/>
    <w:rPr>
      <w:vertAlign w:val="superscript"/>
    </w:rPr>
  </w:style>
  <w:style w:type="paragraph" w:styleId="EndnoteText">
    <w:name w:val="endnote text"/>
    <w:basedOn w:val="Normal"/>
    <w:semiHidden/>
    <w:rsid w:val="003425EB"/>
    <w:rPr>
      <w:sz w:val="20"/>
    </w:rPr>
  </w:style>
  <w:style w:type="paragraph" w:customStyle="1" w:styleId="OpiHA">
    <w:name w:val="Opi_H_A"/>
    <w:basedOn w:val="JuHIRoman"/>
    <w:next w:val="OpiPara"/>
    <w:rsid w:val="00136B51"/>
    <w:pPr>
      <w:tabs>
        <w:tab w:val="clear" w:pos="357"/>
      </w:tabs>
    </w:pPr>
    <w:rPr>
      <w:b/>
    </w:rPr>
  </w:style>
  <w:style w:type="paragraph" w:customStyle="1" w:styleId="OpiH1">
    <w:name w:val="Opi_H_1."/>
    <w:basedOn w:val="OpiHA"/>
    <w:next w:val="OpiPara"/>
    <w:rsid w:val="00136B51"/>
    <w:pPr>
      <w:spacing w:before="240" w:after="120"/>
      <w:ind w:left="635"/>
      <w:outlineLvl w:val="2"/>
    </w:pPr>
    <w:rPr>
      <w:b w:val="0"/>
      <w:i/>
    </w:rPr>
  </w:style>
  <w:style w:type="paragraph" w:customStyle="1" w:styleId="OpiHa0">
    <w:name w:val="Opi_H_a"/>
    <w:basedOn w:val="OpiH1"/>
    <w:next w:val="OpiPara"/>
    <w:rsid w:val="00136B51"/>
    <w:pPr>
      <w:ind w:left="833"/>
      <w:outlineLvl w:val="3"/>
    </w:pPr>
    <w:rPr>
      <w:b/>
      <w:i w:val="0"/>
      <w:sz w:val="20"/>
    </w:rPr>
  </w:style>
  <w:style w:type="paragraph" w:customStyle="1" w:styleId="OpiHi">
    <w:name w:val="Opi_H_i"/>
    <w:basedOn w:val="OpiHa0"/>
    <w:next w:val="OpiPara"/>
    <w:rsid w:val="00136B51"/>
    <w:pPr>
      <w:ind w:left="1037"/>
      <w:outlineLvl w:val="4"/>
    </w:pPr>
    <w:rPr>
      <w:b w:val="0"/>
      <w:i/>
    </w:rPr>
  </w:style>
  <w:style w:type="character" w:styleId="FollowedHyperlink">
    <w:name w:val="FollowedHyperlink"/>
    <w:rsid w:val="003425EB"/>
    <w:rPr>
      <w:color w:val="800080"/>
      <w:u w:val="single"/>
    </w:rPr>
  </w:style>
  <w:style w:type="paragraph" w:customStyle="1" w:styleId="OpiQuot">
    <w:name w:val="Opi_Quot"/>
    <w:basedOn w:val="JuQuot"/>
    <w:rsid w:val="00136B51"/>
  </w:style>
  <w:style w:type="paragraph" w:customStyle="1" w:styleId="SuCoverTitle1">
    <w:name w:val="Su_Cover_Title1"/>
    <w:basedOn w:val="Normal"/>
    <w:next w:val="SuCoverTitle2"/>
    <w:rsid w:val="00D06911"/>
    <w:pPr>
      <w:spacing w:before="2500"/>
      <w:jc w:val="center"/>
    </w:pPr>
    <w:rPr>
      <w:sz w:val="22"/>
    </w:rPr>
  </w:style>
  <w:style w:type="paragraph" w:customStyle="1" w:styleId="SuCoverTitle2">
    <w:name w:val="Su_Cover_Title2"/>
    <w:basedOn w:val="SuCoverTitle1"/>
    <w:next w:val="Normal"/>
    <w:rsid w:val="0074339E"/>
    <w:pPr>
      <w:spacing w:before="240"/>
    </w:pPr>
    <w:rPr>
      <w:sz w:val="18"/>
    </w:rPr>
  </w:style>
  <w:style w:type="paragraph" w:customStyle="1" w:styleId="SuPara">
    <w:name w:val="Su_Para"/>
    <w:basedOn w:val="SuKeywords"/>
    <w:rsid w:val="0074339E"/>
    <w:pPr>
      <w:spacing w:before="0" w:after="0"/>
    </w:pPr>
    <w:rPr>
      <w:i w:val="0"/>
    </w:rPr>
  </w:style>
  <w:style w:type="paragraph" w:customStyle="1" w:styleId="SuKeywords">
    <w:name w:val="Su_Keywords"/>
    <w:basedOn w:val="SuHHead"/>
    <w:rsid w:val="0074339E"/>
    <w:pPr>
      <w:spacing w:before="120"/>
    </w:pPr>
    <w:rPr>
      <w:b w:val="0"/>
      <w:i/>
    </w:rPr>
  </w:style>
  <w:style w:type="paragraph" w:customStyle="1" w:styleId="SuHHead">
    <w:name w:val="Su_H_Head"/>
    <w:basedOn w:val="SuSubject"/>
    <w:rsid w:val="0074339E"/>
    <w:pPr>
      <w:spacing w:after="120"/>
    </w:pPr>
  </w:style>
  <w:style w:type="paragraph" w:customStyle="1" w:styleId="SuSubject">
    <w:name w:val="Su_Subject"/>
    <w:basedOn w:val="SuSummary"/>
    <w:rsid w:val="0074339E"/>
    <w:pPr>
      <w:suppressAutoHyphens w:val="0"/>
      <w:spacing w:before="360"/>
      <w:jc w:val="both"/>
    </w:pPr>
    <w:rPr>
      <w:b/>
      <w:sz w:val="22"/>
    </w:rPr>
  </w:style>
  <w:style w:type="paragraph" w:customStyle="1" w:styleId="SuSummary">
    <w:name w:val="Su_Summary"/>
    <w:basedOn w:val="Normal"/>
    <w:next w:val="SuSubject"/>
    <w:rsid w:val="00D06911"/>
    <w:pPr>
      <w:spacing w:after="240"/>
      <w:jc w:val="center"/>
    </w:pPr>
  </w:style>
  <w:style w:type="character" w:styleId="Hyperlink">
    <w:name w:val="Hyperlink"/>
    <w:rsid w:val="003425EB"/>
    <w:rPr>
      <w:color w:val="0000FF"/>
      <w:u w:val="single"/>
    </w:rPr>
  </w:style>
  <w:style w:type="paragraph" w:customStyle="1" w:styleId="OpiParaSub">
    <w:name w:val="Opi_Para_Sub"/>
    <w:basedOn w:val="JuParaSub"/>
    <w:rsid w:val="00136B51"/>
  </w:style>
  <w:style w:type="paragraph" w:customStyle="1" w:styleId="OpiQuotSub">
    <w:name w:val="Opi_Quot_Sub"/>
    <w:basedOn w:val="JuQuotSub"/>
    <w:rsid w:val="00136B51"/>
  </w:style>
  <w:style w:type="character" w:customStyle="1" w:styleId="JuParaCar">
    <w:name w:val="Ju_Para Car"/>
    <w:rsid w:val="007813E6"/>
    <w:rPr>
      <w:sz w:val="24"/>
      <w:lang w:val="en-GB" w:eastAsia="fr-FR" w:bidi="ar-SA"/>
    </w:rPr>
  </w:style>
  <w:style w:type="paragraph" w:styleId="DocumentMap">
    <w:name w:val="Document Map"/>
    <w:basedOn w:val="Normal"/>
    <w:semiHidden/>
    <w:rsid w:val="00E307F3"/>
    <w:pPr>
      <w:shd w:val="clear" w:color="auto" w:fill="000080"/>
    </w:pPr>
    <w:rPr>
      <w:rFonts w:ascii="Tahoma" w:hAnsi="Tahoma" w:cs="Tahoma"/>
      <w:sz w:val="20"/>
    </w:rPr>
  </w:style>
  <w:style w:type="character" w:customStyle="1" w:styleId="JuNames">
    <w:name w:val="Ju_Names"/>
    <w:rsid w:val="003425EB"/>
    <w:rPr>
      <w:smallCaps/>
    </w:rPr>
  </w:style>
  <w:style w:type="paragraph" w:customStyle="1" w:styleId="NormalJustified">
    <w:name w:val="Normal_Justified"/>
    <w:basedOn w:val="Normal"/>
    <w:rsid w:val="00F8378E"/>
    <w:pPr>
      <w:jc w:val="both"/>
    </w:pPr>
  </w:style>
  <w:style w:type="paragraph" w:customStyle="1" w:styleId="JuAppQuestion">
    <w:name w:val="Ju_App_Question"/>
    <w:basedOn w:val="ListBullet"/>
    <w:rsid w:val="003425EB"/>
    <w:pPr>
      <w:numPr>
        <w:numId w:val="2"/>
      </w:numPr>
      <w:suppressAutoHyphens w:val="0"/>
    </w:pPr>
    <w:rPr>
      <w:b/>
      <w:color w:val="333333"/>
    </w:rPr>
  </w:style>
  <w:style w:type="paragraph" w:styleId="ListBullet">
    <w:name w:val="List Bullet"/>
    <w:basedOn w:val="Normal"/>
    <w:rsid w:val="00F8378E"/>
    <w:pPr>
      <w:numPr>
        <w:numId w:val="1"/>
      </w:numPr>
    </w:pPr>
  </w:style>
  <w:style w:type="character" w:customStyle="1" w:styleId="JuITMark">
    <w:name w:val="Ju_ITMark"/>
    <w:rsid w:val="003425EB"/>
    <w:rPr>
      <w:rFonts w:ascii="Times New Roman" w:hAnsi="Times New Roman"/>
      <w:vanish/>
      <w:color w:val="339966"/>
      <w:sz w:val="16"/>
      <w:szCs w:val="16"/>
      <w:lang w:val="fi-FI"/>
    </w:rPr>
  </w:style>
  <w:style w:type="paragraph" w:customStyle="1" w:styleId="JuTitle">
    <w:name w:val="Ju_Title"/>
    <w:basedOn w:val="JuHHead"/>
    <w:next w:val="JuPara"/>
    <w:rsid w:val="003425EB"/>
    <w:pPr>
      <w:jc w:val="center"/>
    </w:pPr>
    <w:rPr>
      <w:b/>
      <w:caps/>
      <w:sz w:val="24"/>
      <w:szCs w:val="24"/>
      <w:u w:val="single"/>
    </w:rPr>
  </w:style>
  <w:style w:type="character" w:customStyle="1" w:styleId="s6b621b36">
    <w:name w:val="s6b621b36"/>
    <w:rsid w:val="00064AEB"/>
  </w:style>
  <w:style w:type="character" w:customStyle="1" w:styleId="coe-005fcote--char">
    <w:name w:val="coe-005fcote--char"/>
    <w:basedOn w:val="DefaultParagraphFont"/>
    <w:rsid w:val="00902AB3"/>
  </w:style>
  <w:style w:type="character" w:styleId="Emphasis">
    <w:name w:val="Emphasis"/>
    <w:qFormat/>
    <w:rsid w:val="00794490"/>
    <w:rPr>
      <w:rFonts w:cs="Times New Roman"/>
      <w:i/>
      <w:iCs/>
    </w:rPr>
  </w:style>
  <w:style w:type="character" w:styleId="Strong">
    <w:name w:val="Strong"/>
    <w:qFormat/>
    <w:rsid w:val="00DF25D7"/>
    <w:rPr>
      <w:b/>
      <w:bCs/>
    </w:rPr>
  </w:style>
  <w:style w:type="character" w:customStyle="1" w:styleId="sb8d990e2">
    <w:name w:val="sb8d990e2"/>
    <w:basedOn w:val="DefaultParagraphFont"/>
    <w:rsid w:val="00DF25D7"/>
  </w:style>
  <w:style w:type="paragraph" w:customStyle="1" w:styleId="NormalLetters">
    <w:name w:val="Normal_Letters"/>
    <w:rsid w:val="007214EF"/>
    <w:rPr>
      <w:sz w:val="24"/>
      <w:szCs w:val="24"/>
      <w:lang w:val="fr-FR" w:eastAsia="en-GB"/>
    </w:rPr>
  </w:style>
  <w:style w:type="character" w:customStyle="1" w:styleId="sfbbfee58">
    <w:name w:val="sfbbfee58"/>
    <w:basedOn w:val="DefaultParagraphFont"/>
    <w:rsid w:val="007214EF"/>
  </w:style>
  <w:style w:type="paragraph" w:customStyle="1" w:styleId="PJuPara">
    <w:name w:val="P_Ju_Para"/>
    <w:basedOn w:val="Normal"/>
    <w:rsid w:val="007214EF"/>
    <w:pPr>
      <w:ind w:firstLine="284"/>
      <w:jc w:val="both"/>
    </w:pPr>
    <w:rPr>
      <w:lang w:val="fr-FR"/>
    </w:rPr>
  </w:style>
  <w:style w:type="paragraph" w:customStyle="1" w:styleId="PJuQuot">
    <w:name w:val="P_Ju_Quot"/>
    <w:basedOn w:val="Normal"/>
    <w:rsid w:val="007214EF"/>
    <w:pPr>
      <w:spacing w:before="120" w:after="120"/>
      <w:ind w:left="403" w:firstLine="176"/>
      <w:jc w:val="both"/>
    </w:pPr>
    <w:rPr>
      <w:sz w:val="20"/>
      <w:lang w:val="fr-FR"/>
    </w:rPr>
  </w:style>
  <w:style w:type="paragraph" w:customStyle="1" w:styleId="PListArticleSubject">
    <w:name w:val="P_List_ArticleSubject"/>
    <w:basedOn w:val="Normal"/>
    <w:rsid w:val="007214EF"/>
    <w:pPr>
      <w:tabs>
        <w:tab w:val="left" w:pos="2977"/>
      </w:tabs>
      <w:ind w:left="2977" w:hanging="2977"/>
    </w:pPr>
    <w:rPr>
      <w:lang w:val="fr-FR"/>
    </w:rPr>
  </w:style>
  <w:style w:type="paragraph" w:customStyle="1" w:styleId="PListCaseNo">
    <w:name w:val="P_List_CaseNo"/>
    <w:basedOn w:val="Normal"/>
    <w:rsid w:val="007214EF"/>
    <w:pPr>
      <w:tabs>
        <w:tab w:val="left" w:pos="1276"/>
      </w:tabs>
      <w:spacing w:line="288" w:lineRule="auto"/>
      <w:ind w:left="1276" w:hanging="1276"/>
    </w:pPr>
    <w:rPr>
      <w:lang w:val="fr-FR"/>
    </w:rPr>
  </w:style>
  <w:style w:type="paragraph" w:customStyle="1" w:styleId="PListCases">
    <w:name w:val="P_List_Cases"/>
    <w:basedOn w:val="Normal"/>
    <w:rsid w:val="007214EF"/>
    <w:pPr>
      <w:spacing w:line="288" w:lineRule="auto"/>
    </w:pPr>
    <w:rPr>
      <w:lang w:val="fr-FR"/>
    </w:rPr>
  </w:style>
  <w:style w:type="paragraph" w:customStyle="1" w:styleId="PTextIntro">
    <w:name w:val="P_Text_Intro"/>
    <w:basedOn w:val="Normal"/>
    <w:rsid w:val="007214EF"/>
    <w:pPr>
      <w:jc w:val="both"/>
    </w:pPr>
    <w:rPr>
      <w:i/>
      <w:sz w:val="20"/>
      <w:lang w:val="fr-FR"/>
    </w:rPr>
  </w:style>
  <w:style w:type="paragraph" w:customStyle="1" w:styleId="PTitleCover">
    <w:name w:val="P_Title_Cover"/>
    <w:basedOn w:val="Normal"/>
    <w:rsid w:val="007214EF"/>
    <w:pPr>
      <w:spacing w:before="2500"/>
      <w:jc w:val="center"/>
    </w:pPr>
    <w:rPr>
      <w:b/>
      <w:smallCaps/>
      <w:sz w:val="30"/>
      <w:lang w:val="fr-FR"/>
    </w:rPr>
  </w:style>
  <w:style w:type="paragraph" w:customStyle="1" w:styleId="PTitle1Alpha">
    <w:name w:val="P_Title1_Alpha"/>
    <w:basedOn w:val="Normal"/>
    <w:next w:val="Normal"/>
    <w:rsid w:val="007214EF"/>
    <w:pPr>
      <w:spacing w:after="120"/>
      <w:jc w:val="center"/>
    </w:pPr>
    <w:rPr>
      <w:b/>
      <w:smallCaps/>
      <w:sz w:val="30"/>
      <w:lang w:val="fr-FR"/>
    </w:rPr>
  </w:style>
  <w:style w:type="paragraph" w:customStyle="1" w:styleId="PTitle1IndexArticle">
    <w:name w:val="P_Title1_IndexArticle"/>
    <w:basedOn w:val="Normal"/>
    <w:rsid w:val="007214EF"/>
    <w:pPr>
      <w:spacing w:after="120"/>
      <w:jc w:val="center"/>
    </w:pPr>
    <w:rPr>
      <w:b/>
      <w:smallCaps/>
      <w:sz w:val="30"/>
      <w:lang w:val="fr-FR"/>
    </w:rPr>
  </w:style>
  <w:style w:type="paragraph" w:customStyle="1" w:styleId="PTitle1IndexKey">
    <w:name w:val="P_Title1_IndexKey"/>
    <w:basedOn w:val="Normal"/>
    <w:rsid w:val="007214EF"/>
    <w:pPr>
      <w:spacing w:after="600"/>
      <w:jc w:val="center"/>
    </w:pPr>
    <w:rPr>
      <w:b/>
      <w:smallCaps/>
      <w:sz w:val="30"/>
    </w:rPr>
  </w:style>
  <w:style w:type="paragraph" w:customStyle="1" w:styleId="PTitle1Num">
    <w:name w:val="P_Title1_Num"/>
    <w:basedOn w:val="Normal"/>
    <w:next w:val="PListCaseNo"/>
    <w:rsid w:val="007214EF"/>
    <w:pPr>
      <w:spacing w:after="720"/>
      <w:jc w:val="center"/>
    </w:pPr>
    <w:rPr>
      <w:b/>
      <w:smallCaps/>
      <w:sz w:val="30"/>
      <w:lang w:val="fr-FR"/>
    </w:rPr>
  </w:style>
  <w:style w:type="paragraph" w:customStyle="1" w:styleId="PTitle2Country">
    <w:name w:val="P_Title2_Country"/>
    <w:basedOn w:val="Normal"/>
    <w:next w:val="PListCases"/>
    <w:rsid w:val="007214EF"/>
    <w:pPr>
      <w:keepNext/>
      <w:keepLines/>
      <w:spacing w:before="600" w:after="360"/>
    </w:pPr>
    <w:rPr>
      <w:b/>
      <w:lang w:val="fr-FR"/>
    </w:rPr>
  </w:style>
  <w:style w:type="paragraph" w:customStyle="1" w:styleId="PTitle2Letters">
    <w:name w:val="P_Title2_Letters"/>
    <w:basedOn w:val="Normal"/>
    <w:next w:val="PListCases"/>
    <w:rsid w:val="007214EF"/>
    <w:pPr>
      <w:keepNext/>
      <w:keepLines/>
      <w:spacing w:before="600" w:after="360"/>
    </w:pPr>
    <w:rPr>
      <w:b/>
      <w:sz w:val="28"/>
      <w:lang w:val="fr-FR"/>
    </w:rPr>
  </w:style>
  <w:style w:type="paragraph" w:customStyle="1" w:styleId="PTitle2Part">
    <w:name w:val="P_Title2_Part"/>
    <w:basedOn w:val="Normal"/>
    <w:rsid w:val="007214EF"/>
    <w:pPr>
      <w:keepNext/>
      <w:keepLines/>
      <w:spacing w:before="600" w:after="240"/>
      <w:jc w:val="center"/>
    </w:pPr>
    <w:rPr>
      <w:b/>
      <w:caps/>
      <w:lang w:val="fr-FR"/>
    </w:rPr>
  </w:style>
  <w:style w:type="paragraph" w:customStyle="1" w:styleId="PTitle3Article">
    <w:name w:val="P_Title3_Article"/>
    <w:basedOn w:val="Normal"/>
    <w:rsid w:val="007214EF"/>
    <w:pPr>
      <w:keepNext/>
      <w:keepLines/>
      <w:spacing w:before="360" w:after="120"/>
      <w:jc w:val="center"/>
    </w:pPr>
    <w:rPr>
      <w:b/>
      <w:smallCaps/>
      <w:sz w:val="22"/>
      <w:lang w:val="fr-FR"/>
    </w:rPr>
  </w:style>
  <w:style w:type="paragraph" w:customStyle="1" w:styleId="PTitle4ArticleSub">
    <w:name w:val="P_Title4_Article_Sub"/>
    <w:basedOn w:val="PTitle3Article"/>
    <w:rsid w:val="007214EF"/>
    <w:pPr>
      <w:spacing w:before="240"/>
    </w:pPr>
    <w:rPr>
      <w:smallCaps w:val="0"/>
      <w:sz w:val="20"/>
    </w:rPr>
  </w:style>
  <w:style w:type="paragraph" w:customStyle="1" w:styleId="PTitle5Subject">
    <w:name w:val="P_Title5_Subject"/>
    <w:basedOn w:val="Normal"/>
    <w:rsid w:val="007214EF"/>
    <w:pPr>
      <w:keepNext/>
      <w:keepLines/>
      <w:spacing w:before="240" w:after="120"/>
      <w:jc w:val="both"/>
    </w:pPr>
    <w:rPr>
      <w:b/>
      <w:i/>
      <w:lang w:val="fr-FR"/>
    </w:rPr>
  </w:style>
  <w:style w:type="paragraph" w:customStyle="1" w:styleId="PTitle6SubjectSub">
    <w:name w:val="P_Title6_Subject_Sub"/>
    <w:basedOn w:val="Normal"/>
    <w:rsid w:val="007214EF"/>
    <w:pPr>
      <w:keepNext/>
      <w:keepLines/>
      <w:spacing w:before="240" w:after="120"/>
      <w:ind w:left="284"/>
      <w:jc w:val="both"/>
    </w:pPr>
    <w:rPr>
      <w:b/>
      <w:sz w:val="20"/>
      <w:lang w:val="fr-FR"/>
    </w:rPr>
  </w:style>
  <w:style w:type="paragraph" w:customStyle="1" w:styleId="PTitle7CaseName">
    <w:name w:val="P_Title7_CaseName"/>
    <w:basedOn w:val="Normal"/>
    <w:rsid w:val="007214EF"/>
    <w:pPr>
      <w:keepLines/>
      <w:spacing w:after="240"/>
      <w:jc w:val="right"/>
    </w:pPr>
    <w:rPr>
      <w:sz w:val="22"/>
      <w:lang w:val="fr-FR"/>
    </w:rPr>
  </w:style>
  <w:style w:type="paragraph" w:customStyle="1" w:styleId="LtrClosing">
    <w:name w:val="Ltr_Closing"/>
    <w:basedOn w:val="Normal"/>
    <w:rsid w:val="007214EF"/>
    <w:pPr>
      <w:keepNext/>
      <w:keepLines/>
      <w:tabs>
        <w:tab w:val="left" w:pos="567"/>
      </w:tabs>
      <w:suppressAutoHyphens w:val="0"/>
    </w:pPr>
    <w:rPr>
      <w:lang w:eastAsia="en-US"/>
    </w:rPr>
  </w:style>
  <w:style w:type="paragraph" w:customStyle="1" w:styleId="CharCharCarCharCarCharCarCharCarCharCarCharCarCharChar">
    <w:name w:val="Char Char Car Char Car Char Car Char Car Char Car Char Car Char Char"/>
    <w:basedOn w:val="Normal"/>
    <w:rsid w:val="007214EF"/>
    <w:pPr>
      <w:suppressAutoHyphens w:val="0"/>
      <w:spacing w:after="160" w:line="240" w:lineRule="exact"/>
    </w:pPr>
    <w:rPr>
      <w:rFonts w:ascii="Arial" w:hAnsi="Arial" w:cs="Arial"/>
      <w:sz w:val="20"/>
      <w:lang w:val="en-US" w:eastAsia="en-US"/>
    </w:rPr>
  </w:style>
  <w:style w:type="paragraph" w:styleId="HTMLPreformatted">
    <w:name w:val="HTML Preformatted"/>
    <w:basedOn w:val="Normal"/>
    <w:rsid w:val="00721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en-GB"/>
    </w:rPr>
  </w:style>
  <w:style w:type="paragraph" w:styleId="NormalWeb">
    <w:name w:val="Normal (Web)"/>
    <w:basedOn w:val="Normal"/>
    <w:rsid w:val="007214EF"/>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7214EF"/>
    <w:pPr>
      <w:suppressAutoHyphens w:val="0"/>
      <w:spacing w:before="100" w:beforeAutospacing="1" w:after="100" w:afterAutospacing="1"/>
    </w:pPr>
    <w:rPr>
      <w:szCs w:val="24"/>
      <w:lang w:eastAsia="en-GB"/>
    </w:rPr>
  </w:style>
  <w:style w:type="paragraph" w:customStyle="1" w:styleId="ju-005fquot">
    <w:name w:val="ju-005fquot"/>
    <w:basedOn w:val="Normal"/>
    <w:rsid w:val="007214EF"/>
    <w:pPr>
      <w:suppressAutoHyphens w:val="0"/>
      <w:spacing w:before="100" w:beforeAutospacing="1" w:after="100" w:afterAutospacing="1"/>
    </w:pPr>
    <w:rPr>
      <w:szCs w:val="24"/>
      <w:lang w:eastAsia="en-GB"/>
    </w:rPr>
  </w:style>
  <w:style w:type="paragraph" w:customStyle="1" w:styleId="s30eec3f8">
    <w:name w:val="s30eec3f8"/>
    <w:basedOn w:val="Normal"/>
    <w:rsid w:val="007214EF"/>
    <w:pPr>
      <w:suppressAutoHyphens w:val="0"/>
      <w:spacing w:before="100" w:beforeAutospacing="1" w:after="100" w:afterAutospacing="1"/>
    </w:pPr>
    <w:rPr>
      <w:szCs w:val="24"/>
      <w:lang w:eastAsia="en-GB"/>
    </w:rPr>
  </w:style>
  <w:style w:type="paragraph" w:customStyle="1" w:styleId="se5d6d4c3">
    <w:name w:val="se5d6d4c3"/>
    <w:basedOn w:val="Normal"/>
    <w:rsid w:val="007214EF"/>
    <w:pPr>
      <w:suppressAutoHyphens w:val="0"/>
      <w:spacing w:before="100" w:beforeAutospacing="1" w:after="100" w:afterAutospacing="1"/>
    </w:pPr>
    <w:rPr>
      <w:szCs w:val="24"/>
      <w:lang w:eastAsia="en-GB"/>
    </w:rPr>
  </w:style>
  <w:style w:type="paragraph" w:customStyle="1" w:styleId="sd31a6d7b">
    <w:name w:val="sd31a6d7b"/>
    <w:basedOn w:val="Normal"/>
    <w:rsid w:val="007214EF"/>
    <w:pPr>
      <w:suppressAutoHyphens w:val="0"/>
      <w:spacing w:before="100" w:beforeAutospacing="1" w:after="100" w:afterAutospacing="1"/>
    </w:pPr>
    <w:rPr>
      <w:szCs w:val="24"/>
      <w:lang w:eastAsia="en-GB"/>
    </w:rPr>
  </w:style>
  <w:style w:type="paragraph" w:customStyle="1" w:styleId="s30ce897">
    <w:name w:val="s30ce897"/>
    <w:basedOn w:val="Normal"/>
    <w:rsid w:val="007214EF"/>
    <w:pPr>
      <w:suppressAutoHyphens w:val="0"/>
      <w:spacing w:before="100" w:beforeAutospacing="1" w:after="100" w:afterAutospacing="1"/>
    </w:pPr>
    <w:rPr>
      <w:szCs w:val="24"/>
      <w:lang w:eastAsia="en-GB"/>
    </w:rPr>
  </w:style>
  <w:style w:type="paragraph" w:customStyle="1" w:styleId="Default">
    <w:name w:val="Default"/>
    <w:rsid w:val="007214EF"/>
    <w:pPr>
      <w:autoSpaceDE w:val="0"/>
      <w:autoSpaceDN w:val="0"/>
      <w:adjustRightInd w:val="0"/>
    </w:pPr>
    <w:rPr>
      <w:rFonts w:ascii="Arial" w:hAnsi="Arial" w:cs="Arial"/>
      <w:color w:val="000000"/>
      <w:sz w:val="24"/>
      <w:szCs w:val="24"/>
      <w:lang w:val="en-GB" w:eastAsia="en-GB"/>
    </w:rPr>
  </w:style>
  <w:style w:type="character" w:customStyle="1" w:styleId="column01">
    <w:name w:val="column01"/>
    <w:basedOn w:val="DefaultParagraphFont"/>
    <w:rsid w:val="00DD185E"/>
  </w:style>
  <w:style w:type="character" w:customStyle="1" w:styleId="column02">
    <w:name w:val="column02"/>
    <w:basedOn w:val="DefaultParagraphFont"/>
    <w:rsid w:val="00DD185E"/>
  </w:style>
  <w:style w:type="character" w:customStyle="1" w:styleId="column03">
    <w:name w:val="column03"/>
    <w:basedOn w:val="DefaultParagraphFont"/>
    <w:rsid w:val="00DD185E"/>
  </w:style>
  <w:style w:type="character" w:customStyle="1" w:styleId="column04">
    <w:name w:val="column04"/>
    <w:basedOn w:val="DefaultParagraphFont"/>
    <w:rsid w:val="00DD185E"/>
  </w:style>
  <w:style w:type="character" w:customStyle="1" w:styleId="HeaderChar">
    <w:name w:val="Header Char"/>
    <w:link w:val="Header"/>
    <w:uiPriority w:val="48"/>
    <w:rsid w:val="0039325E"/>
    <w:rPr>
      <w:sz w:val="18"/>
      <w:lang w:val="en-GB" w:eastAsia="fr-FR"/>
    </w:rPr>
  </w:style>
  <w:style w:type="paragraph" w:styleId="ListParagraph">
    <w:name w:val="List Paragraph"/>
    <w:basedOn w:val="Normal"/>
    <w:uiPriority w:val="34"/>
    <w:qFormat/>
    <w:rsid w:val="00912F35"/>
    <w:pPr>
      <w:suppressAutoHyphens w:val="0"/>
      <w:ind w:left="720"/>
      <w:contextualSpacing/>
    </w:pPr>
    <w:rPr>
      <w:rFonts w:ascii="Calibri" w:eastAsia="Calibri" w:hAnsi="Calibri"/>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48"/>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900"/>
    <w:pPr>
      <w:suppressAutoHyphens/>
    </w:pPr>
    <w:rPr>
      <w:sz w:val="24"/>
      <w:lang w:val="en-GB" w:eastAsia="fr-FR"/>
    </w:rPr>
  </w:style>
  <w:style w:type="paragraph" w:styleId="Heading1">
    <w:name w:val="heading 1"/>
    <w:basedOn w:val="Normal"/>
    <w:next w:val="Normal"/>
    <w:qFormat/>
    <w:rsid w:val="00AE61FD"/>
    <w:pPr>
      <w:keepNext/>
      <w:spacing w:before="360" w:after="240"/>
      <w:jc w:val="center"/>
      <w:outlineLvl w:val="0"/>
    </w:pPr>
    <w:rPr>
      <w:b/>
      <w:sz w:val="28"/>
    </w:rPr>
  </w:style>
  <w:style w:type="paragraph" w:styleId="Heading2">
    <w:name w:val="heading 2"/>
    <w:basedOn w:val="Normal"/>
    <w:next w:val="Normal"/>
    <w:qFormat/>
    <w:rsid w:val="00F8378E"/>
    <w:pPr>
      <w:keepNext/>
      <w:spacing w:before="240" w:after="120"/>
      <w:ind w:left="284" w:hanging="284"/>
      <w:outlineLvl w:val="1"/>
    </w:pPr>
    <w:rPr>
      <w:b/>
    </w:rPr>
  </w:style>
  <w:style w:type="paragraph" w:styleId="Heading3">
    <w:name w:val="heading 3"/>
    <w:basedOn w:val="Normal"/>
    <w:next w:val="Normal"/>
    <w:qFormat/>
    <w:rsid w:val="00F8378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F8378E"/>
  </w:style>
  <w:style w:type="table" w:default="1" w:styleId="TableNormal">
    <w:name w:val="Normal Table"/>
    <w:semiHidden/>
    <w:rsid w:val="00BD261D"/>
    <w:tblPr>
      <w:tblInd w:w="0" w:type="dxa"/>
      <w:tblCellMar>
        <w:top w:w="0" w:type="dxa"/>
        <w:left w:w="108" w:type="dxa"/>
        <w:bottom w:w="0" w:type="dxa"/>
        <w:right w:w="108" w:type="dxa"/>
      </w:tblCellMar>
    </w:tblPr>
  </w:style>
  <w:style w:type="numbering" w:default="1" w:styleId="NoList">
    <w:name w:val="No List"/>
    <w:semiHidden/>
    <w:rsid w:val="00F8378E"/>
  </w:style>
  <w:style w:type="paragraph" w:customStyle="1" w:styleId="OpiHHead">
    <w:name w:val="Opi_H_Head"/>
    <w:aliases w:val="ECHR_Title_Centre_1"/>
    <w:basedOn w:val="JuHHead"/>
    <w:next w:val="OpiPara"/>
    <w:uiPriority w:val="39"/>
    <w:qFormat/>
    <w:rsid w:val="00136B51"/>
    <w:pPr>
      <w:spacing w:before="0"/>
      <w:jc w:val="center"/>
    </w:pPr>
  </w:style>
  <w:style w:type="paragraph" w:customStyle="1" w:styleId="JuHHead">
    <w:name w:val="Ju_H_Head"/>
    <w:basedOn w:val="NormalTimesNewRoman"/>
    <w:next w:val="JuPara"/>
    <w:rsid w:val="003425EB"/>
    <w:pPr>
      <w:keepNext/>
      <w:keepLines/>
      <w:spacing w:before="720" w:after="240"/>
      <w:jc w:val="both"/>
      <w:outlineLvl w:val="0"/>
    </w:pPr>
    <w:rPr>
      <w:sz w:val="28"/>
    </w:rPr>
  </w:style>
  <w:style w:type="paragraph" w:customStyle="1" w:styleId="NormalTimesNewRoman">
    <w:name w:val="Normal_TimesNewRoman"/>
    <w:rsid w:val="003425EB"/>
    <w:rPr>
      <w:sz w:val="24"/>
      <w:lang w:val="en-GB" w:eastAsia="fr-FR"/>
    </w:rPr>
  </w:style>
  <w:style w:type="paragraph" w:customStyle="1" w:styleId="JuPara">
    <w:name w:val="Ju_Para"/>
    <w:aliases w:val="Left,First line:  0 cm"/>
    <w:basedOn w:val="NormalTimesNewRoman"/>
    <w:link w:val="JuParaChar"/>
    <w:rsid w:val="003425EB"/>
    <w:pPr>
      <w:ind w:firstLine="284"/>
      <w:jc w:val="both"/>
    </w:pPr>
  </w:style>
  <w:style w:type="character" w:customStyle="1" w:styleId="JuParaChar">
    <w:name w:val="Ju_Para Char"/>
    <w:link w:val="JuPara"/>
    <w:rsid w:val="00577930"/>
    <w:rPr>
      <w:sz w:val="24"/>
      <w:lang w:val="en-GB" w:eastAsia="fr-FR" w:bidi="ar-SA"/>
    </w:rPr>
  </w:style>
  <w:style w:type="paragraph" w:customStyle="1" w:styleId="OpiPara">
    <w:name w:val="Opi_Para"/>
    <w:basedOn w:val="JuPara"/>
    <w:rsid w:val="00136B51"/>
  </w:style>
  <w:style w:type="character" w:customStyle="1" w:styleId="DefaultTimesNewRoman">
    <w:name w:val="Default_TimesNewRoman"/>
    <w:rsid w:val="003425EB"/>
    <w:rPr>
      <w:rFonts w:ascii="Times New Roman" w:hAnsi="Times New Roman"/>
    </w:rPr>
  </w:style>
  <w:style w:type="paragraph" w:customStyle="1" w:styleId="JuHIRoman">
    <w:name w:val="Ju_H_I_Roman"/>
    <w:basedOn w:val="JuHHead"/>
    <w:next w:val="JuPara"/>
    <w:link w:val="JuHIRomanChar"/>
    <w:rsid w:val="003425EB"/>
    <w:pPr>
      <w:tabs>
        <w:tab w:val="left" w:pos="357"/>
      </w:tabs>
      <w:spacing w:before="360"/>
      <w:ind w:left="357" w:hanging="357"/>
      <w:outlineLvl w:val="1"/>
    </w:pPr>
    <w:rPr>
      <w:sz w:val="24"/>
    </w:rPr>
  </w:style>
  <w:style w:type="character" w:customStyle="1" w:styleId="JuHIRomanChar">
    <w:name w:val="Ju_H_I_Roman Char"/>
    <w:link w:val="JuHIRoman"/>
    <w:locked/>
    <w:rsid w:val="007214EF"/>
    <w:rPr>
      <w:sz w:val="24"/>
      <w:lang w:val="en-GB" w:eastAsia="fr-FR" w:bidi="ar-SA"/>
    </w:rPr>
  </w:style>
  <w:style w:type="paragraph" w:customStyle="1" w:styleId="OpiTranslation">
    <w:name w:val="Opi_Translation"/>
    <w:basedOn w:val="OpiHHead"/>
    <w:next w:val="OpiPara"/>
    <w:rsid w:val="00136B51"/>
    <w:rPr>
      <w:i/>
      <w:sz w:val="24"/>
    </w:rPr>
  </w:style>
  <w:style w:type="paragraph" w:styleId="Footer">
    <w:name w:val="footer"/>
    <w:basedOn w:val="NormalTimesNewRoman"/>
    <w:rsid w:val="003425EB"/>
    <w:pPr>
      <w:tabs>
        <w:tab w:val="center" w:pos="3686"/>
        <w:tab w:val="right" w:pos="7371"/>
      </w:tabs>
    </w:pPr>
    <w:rPr>
      <w:sz w:val="18"/>
    </w:rPr>
  </w:style>
  <w:style w:type="paragraph" w:customStyle="1" w:styleId="JuJudges">
    <w:name w:val="Ju_Judges"/>
    <w:basedOn w:val="NormalTimesNewRoman"/>
    <w:link w:val="JuJudgesChar"/>
    <w:rsid w:val="003425EB"/>
    <w:pPr>
      <w:tabs>
        <w:tab w:val="left" w:pos="567"/>
        <w:tab w:val="left" w:pos="1134"/>
      </w:tabs>
    </w:pPr>
  </w:style>
  <w:style w:type="character" w:customStyle="1" w:styleId="JuJudgesChar">
    <w:name w:val="Ju_Judges Char"/>
    <w:link w:val="JuJudges"/>
    <w:locked/>
    <w:rsid w:val="00A81F4B"/>
    <w:rPr>
      <w:sz w:val="24"/>
      <w:lang w:val="en-GB" w:eastAsia="fr-FR" w:bidi="ar-SA"/>
    </w:rPr>
  </w:style>
  <w:style w:type="paragraph" w:customStyle="1" w:styleId="JuHA">
    <w:name w:val="Ju_H_A"/>
    <w:basedOn w:val="JuHIRoman"/>
    <w:next w:val="JuPara"/>
    <w:link w:val="JuHAChar"/>
    <w:rsid w:val="003425EB"/>
    <w:pPr>
      <w:tabs>
        <w:tab w:val="clear" w:pos="357"/>
        <w:tab w:val="left" w:pos="584"/>
      </w:tabs>
      <w:ind w:left="584" w:hanging="352"/>
      <w:outlineLvl w:val="2"/>
    </w:pPr>
    <w:rPr>
      <w:b/>
    </w:rPr>
  </w:style>
  <w:style w:type="character" w:customStyle="1" w:styleId="JuHAChar">
    <w:name w:val="Ju_H_A Char"/>
    <w:link w:val="JuHA"/>
    <w:locked/>
    <w:rsid w:val="00902AB3"/>
    <w:rPr>
      <w:b/>
      <w:sz w:val="24"/>
      <w:lang w:val="en-GB" w:eastAsia="fr-FR" w:bidi="ar-SA"/>
    </w:rPr>
  </w:style>
  <w:style w:type="paragraph" w:customStyle="1" w:styleId="JuQuot">
    <w:name w:val="Ju_Quot"/>
    <w:basedOn w:val="JuPara"/>
    <w:link w:val="JuQuotChar"/>
    <w:rsid w:val="003425EB"/>
    <w:pPr>
      <w:spacing w:before="120" w:after="120"/>
      <w:ind w:left="425" w:firstLine="142"/>
    </w:pPr>
    <w:rPr>
      <w:sz w:val="20"/>
    </w:rPr>
  </w:style>
  <w:style w:type="character" w:customStyle="1" w:styleId="JuQuotChar">
    <w:name w:val="Ju_Quot Char"/>
    <w:link w:val="JuQuot"/>
    <w:locked/>
    <w:rsid w:val="00902AB3"/>
    <w:rPr>
      <w:lang w:val="en-GB" w:eastAsia="fr-FR" w:bidi="ar-SA"/>
    </w:rPr>
  </w:style>
  <w:style w:type="paragraph" w:customStyle="1" w:styleId="JuSigned">
    <w:name w:val="Ju_Signed"/>
    <w:basedOn w:val="NormalTimesNewRoman"/>
    <w:next w:val="JuParaLast"/>
    <w:link w:val="JuSignedChar"/>
    <w:rsid w:val="003425EB"/>
    <w:pPr>
      <w:tabs>
        <w:tab w:val="center" w:pos="851"/>
        <w:tab w:val="center" w:pos="6407"/>
      </w:tabs>
      <w:spacing w:before="720"/>
    </w:pPr>
  </w:style>
  <w:style w:type="paragraph" w:customStyle="1" w:styleId="JuParaLast">
    <w:name w:val="Ju_Para_Last"/>
    <w:basedOn w:val="JuPara"/>
    <w:next w:val="JuPara"/>
    <w:rsid w:val="003425EB"/>
    <w:pPr>
      <w:keepNext/>
      <w:keepLines/>
      <w:spacing w:before="240"/>
    </w:pPr>
  </w:style>
  <w:style w:type="character" w:customStyle="1" w:styleId="JuSignedChar">
    <w:name w:val="Ju_Signed Char"/>
    <w:link w:val="JuSigned"/>
    <w:rsid w:val="00FA0C4E"/>
    <w:rPr>
      <w:sz w:val="24"/>
      <w:lang w:val="en-GB" w:eastAsia="fr-FR" w:bidi="ar-SA"/>
    </w:rPr>
  </w:style>
  <w:style w:type="paragraph" w:customStyle="1" w:styleId="JuCase">
    <w:name w:val="Ju_Case"/>
    <w:basedOn w:val="JuPara"/>
    <w:next w:val="JuPara"/>
    <w:link w:val="JuCaseChar"/>
    <w:rsid w:val="003425EB"/>
    <w:rPr>
      <w:b/>
    </w:rPr>
  </w:style>
  <w:style w:type="character" w:customStyle="1" w:styleId="JuCaseChar">
    <w:name w:val="Ju_Case Char"/>
    <w:link w:val="JuCase"/>
    <w:rsid w:val="00577930"/>
    <w:rPr>
      <w:b/>
      <w:sz w:val="24"/>
      <w:lang w:val="en-GB" w:eastAsia="fr-FR" w:bidi="ar-SA"/>
    </w:rPr>
  </w:style>
  <w:style w:type="paragraph" w:customStyle="1" w:styleId="JuList">
    <w:name w:val="Ju_List"/>
    <w:basedOn w:val="JuPara"/>
    <w:link w:val="JuListChar"/>
    <w:rsid w:val="003425EB"/>
    <w:pPr>
      <w:ind w:left="340" w:hanging="340"/>
    </w:pPr>
  </w:style>
  <w:style w:type="character" w:customStyle="1" w:styleId="JuListChar">
    <w:name w:val="Ju_List Char"/>
    <w:link w:val="JuList"/>
    <w:rsid w:val="00F8378E"/>
    <w:rPr>
      <w:sz w:val="24"/>
      <w:lang w:val="en-GB" w:eastAsia="fr-FR" w:bidi="ar-SA"/>
    </w:rPr>
  </w:style>
  <w:style w:type="paragraph" w:customStyle="1" w:styleId="JuHArticle">
    <w:name w:val="Ju_H_Article"/>
    <w:basedOn w:val="JuHa0"/>
    <w:next w:val="JuQuot"/>
    <w:rsid w:val="003425EB"/>
    <w:pPr>
      <w:ind w:left="0" w:firstLine="0"/>
      <w:jc w:val="center"/>
    </w:pPr>
  </w:style>
  <w:style w:type="paragraph" w:customStyle="1" w:styleId="JuHa0">
    <w:name w:val="Ju_H_a"/>
    <w:basedOn w:val="JuH1"/>
    <w:next w:val="JuPara"/>
    <w:link w:val="JuHaChar0"/>
    <w:rsid w:val="003425EB"/>
    <w:pPr>
      <w:tabs>
        <w:tab w:val="clear" w:pos="731"/>
        <w:tab w:val="left" w:pos="975"/>
      </w:tabs>
      <w:ind w:left="975" w:hanging="340"/>
      <w:outlineLvl w:val="4"/>
    </w:pPr>
    <w:rPr>
      <w:b/>
      <w:i w:val="0"/>
      <w:sz w:val="20"/>
    </w:rPr>
  </w:style>
  <w:style w:type="paragraph" w:customStyle="1" w:styleId="JuH1">
    <w:name w:val="Ju_H_1."/>
    <w:basedOn w:val="JuHA"/>
    <w:next w:val="JuPara"/>
    <w:rsid w:val="003425EB"/>
    <w:pPr>
      <w:tabs>
        <w:tab w:val="clear" w:pos="584"/>
        <w:tab w:val="left" w:pos="731"/>
      </w:tabs>
      <w:spacing w:before="240" w:after="120"/>
      <w:ind w:left="732" w:hanging="301"/>
      <w:outlineLvl w:val="3"/>
    </w:pPr>
    <w:rPr>
      <w:b w:val="0"/>
      <w:i/>
    </w:rPr>
  </w:style>
  <w:style w:type="character" w:customStyle="1" w:styleId="JuHaChar0">
    <w:name w:val="Ju_H_a Char"/>
    <w:link w:val="JuHa0"/>
    <w:locked/>
    <w:rsid w:val="007214EF"/>
    <w:rPr>
      <w:b/>
      <w:lang w:val="en-GB" w:eastAsia="fr-FR" w:bidi="ar-SA"/>
    </w:rPr>
  </w:style>
  <w:style w:type="paragraph" w:styleId="CommentSubject">
    <w:name w:val="annotation subject"/>
    <w:basedOn w:val="CommentText"/>
    <w:next w:val="CommentText"/>
    <w:semiHidden/>
    <w:rsid w:val="00E469E6"/>
    <w:rPr>
      <w:b/>
      <w:bCs/>
    </w:rPr>
  </w:style>
  <w:style w:type="paragraph" w:styleId="CommentText">
    <w:name w:val="annotation text"/>
    <w:basedOn w:val="Normal"/>
    <w:semiHidden/>
    <w:rPr>
      <w:sz w:val="20"/>
    </w:rPr>
  </w:style>
  <w:style w:type="paragraph" w:customStyle="1" w:styleId="JuCourt">
    <w:name w:val="Ju_Court"/>
    <w:basedOn w:val="JuJudges"/>
    <w:rsid w:val="003425EB"/>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3425EB"/>
    <w:pPr>
      <w:jc w:val="both"/>
    </w:pPr>
    <w:rPr>
      <w:sz w:val="20"/>
    </w:rPr>
  </w:style>
  <w:style w:type="character" w:styleId="FootnoteReference">
    <w:name w:val="footnote reference"/>
    <w:uiPriority w:val="99"/>
    <w:semiHidden/>
    <w:rsid w:val="003425EB"/>
    <w:rPr>
      <w:vertAlign w:val="superscript"/>
    </w:rPr>
  </w:style>
  <w:style w:type="paragraph" w:customStyle="1" w:styleId="JuHi">
    <w:name w:val="Ju_H_i"/>
    <w:basedOn w:val="JuHa0"/>
    <w:next w:val="JuPara"/>
    <w:rsid w:val="003425EB"/>
    <w:pPr>
      <w:tabs>
        <w:tab w:val="clear" w:pos="975"/>
        <w:tab w:val="left" w:pos="1191"/>
      </w:tabs>
      <w:ind w:left="1190" w:hanging="357"/>
      <w:outlineLvl w:val="5"/>
    </w:pPr>
    <w:rPr>
      <w:b w:val="0"/>
      <w:i/>
    </w:rPr>
  </w:style>
  <w:style w:type="paragraph" w:styleId="Header">
    <w:name w:val="header"/>
    <w:basedOn w:val="NormalTimesNewRoman"/>
    <w:link w:val="HeaderChar"/>
    <w:uiPriority w:val="48"/>
    <w:rsid w:val="003425EB"/>
    <w:pPr>
      <w:tabs>
        <w:tab w:val="center" w:pos="3686"/>
        <w:tab w:val="right" w:pos="7371"/>
      </w:tabs>
    </w:pPr>
    <w:rPr>
      <w:sz w:val="18"/>
    </w:rPr>
  </w:style>
  <w:style w:type="character" w:styleId="PageNumber">
    <w:name w:val="page number"/>
    <w:rsid w:val="003425EB"/>
    <w:rPr>
      <w:sz w:val="18"/>
    </w:rPr>
  </w:style>
  <w:style w:type="paragraph" w:customStyle="1" w:styleId="JuH">
    <w:name w:val="Ju_H_–"/>
    <w:basedOn w:val="JuHalpha"/>
    <w:next w:val="JuPara"/>
    <w:rsid w:val="003425EB"/>
    <w:pPr>
      <w:tabs>
        <w:tab w:val="clear" w:pos="1372"/>
      </w:tabs>
      <w:ind w:left="1236" w:firstLine="0"/>
    </w:pPr>
    <w:rPr>
      <w:i/>
    </w:rPr>
  </w:style>
  <w:style w:type="paragraph" w:customStyle="1" w:styleId="JuHalpha">
    <w:name w:val="Ju_H_alpha"/>
    <w:basedOn w:val="JuHi"/>
    <w:next w:val="JuPara"/>
    <w:rsid w:val="003425EB"/>
    <w:pPr>
      <w:tabs>
        <w:tab w:val="clear" w:pos="1191"/>
        <w:tab w:val="left" w:pos="1372"/>
      </w:tabs>
      <w:ind w:left="1373" w:hanging="335"/>
    </w:pPr>
    <w:rPr>
      <w:i w:val="0"/>
    </w:rPr>
  </w:style>
  <w:style w:type="paragraph" w:customStyle="1" w:styleId="JuLista">
    <w:name w:val="Ju_List_a"/>
    <w:basedOn w:val="JuList"/>
    <w:link w:val="JuListaChar"/>
    <w:rsid w:val="003425EB"/>
    <w:pPr>
      <w:ind w:left="346" w:firstLine="0"/>
    </w:pPr>
  </w:style>
  <w:style w:type="character" w:customStyle="1" w:styleId="JuListaChar">
    <w:name w:val="Ju_List_a Char"/>
    <w:basedOn w:val="JuListChar"/>
    <w:link w:val="JuLista"/>
    <w:locked/>
    <w:rsid w:val="007214EF"/>
    <w:rPr>
      <w:sz w:val="24"/>
      <w:lang w:val="en-GB" w:eastAsia="fr-FR" w:bidi="ar-SA"/>
    </w:rPr>
  </w:style>
  <w:style w:type="paragraph" w:customStyle="1" w:styleId="JuListi">
    <w:name w:val="Ju_List_i"/>
    <w:basedOn w:val="JuLista"/>
    <w:rsid w:val="003425EB"/>
    <w:pPr>
      <w:ind w:left="794"/>
    </w:pPr>
  </w:style>
  <w:style w:type="character" w:styleId="CommentReference">
    <w:name w:val="annotation reference"/>
    <w:semiHidden/>
    <w:rPr>
      <w:sz w:val="16"/>
    </w:rPr>
  </w:style>
  <w:style w:type="paragraph" w:customStyle="1" w:styleId="JuInitialled">
    <w:name w:val="Ju_Initialled"/>
    <w:basedOn w:val="JuSigned"/>
    <w:rsid w:val="003425EB"/>
    <w:pPr>
      <w:tabs>
        <w:tab w:val="clear" w:pos="851"/>
      </w:tabs>
      <w:jc w:val="right"/>
    </w:pPr>
  </w:style>
  <w:style w:type="paragraph" w:customStyle="1" w:styleId="JuHeader">
    <w:name w:val="Ju_Header"/>
    <w:basedOn w:val="Header"/>
    <w:rsid w:val="003425EB"/>
  </w:style>
  <w:style w:type="paragraph" w:customStyle="1" w:styleId="DecHTitle">
    <w:name w:val="Dec_H_Title"/>
    <w:basedOn w:val="Normal"/>
    <w:rsid w:val="00D06911"/>
    <w:pPr>
      <w:spacing w:after="240"/>
      <w:jc w:val="center"/>
      <w:outlineLvl w:val="0"/>
    </w:pPr>
    <w:rPr>
      <w:sz w:val="28"/>
    </w:rPr>
  </w:style>
  <w:style w:type="paragraph" w:customStyle="1" w:styleId="DecHCase">
    <w:name w:val="Dec_H_Case"/>
    <w:basedOn w:val="DecHTitle"/>
    <w:next w:val="JuPara"/>
    <w:rsid w:val="00136B51"/>
    <w:rPr>
      <w:sz w:val="24"/>
    </w:rPr>
  </w:style>
  <w:style w:type="paragraph" w:customStyle="1" w:styleId="DecList">
    <w:name w:val="Dec_List"/>
    <w:basedOn w:val="Normal"/>
    <w:rsid w:val="00D06911"/>
    <w:pPr>
      <w:spacing w:before="240"/>
      <w:ind w:left="284"/>
      <w:jc w:val="both"/>
    </w:pPr>
  </w:style>
  <w:style w:type="paragraph" w:customStyle="1" w:styleId="JuParaSub">
    <w:name w:val="Ju_Para_Sub"/>
    <w:basedOn w:val="JuPara"/>
    <w:rsid w:val="003425EB"/>
    <w:pPr>
      <w:ind w:left="284"/>
    </w:pPr>
    <w:rPr>
      <w:szCs w:val="24"/>
    </w:rPr>
  </w:style>
  <w:style w:type="paragraph" w:customStyle="1" w:styleId="JuQuotSub">
    <w:name w:val="Ju_Quot_Sub"/>
    <w:basedOn w:val="JuQuot"/>
    <w:rsid w:val="003425EB"/>
    <w:pPr>
      <w:ind w:left="567"/>
    </w:pPr>
  </w:style>
  <w:style w:type="paragraph" w:styleId="BalloonText">
    <w:name w:val="Balloon Text"/>
    <w:basedOn w:val="Normal"/>
    <w:semiHidden/>
    <w:rsid w:val="009B4547"/>
    <w:rPr>
      <w:rFonts w:ascii="Tahoma" w:hAnsi="Tahoma" w:cs="Tahoma"/>
      <w:sz w:val="16"/>
      <w:szCs w:val="16"/>
    </w:rPr>
  </w:style>
  <w:style w:type="character" w:styleId="EndnoteReference">
    <w:name w:val="endnote reference"/>
    <w:semiHidden/>
    <w:rsid w:val="003425EB"/>
    <w:rPr>
      <w:vertAlign w:val="superscript"/>
    </w:rPr>
  </w:style>
  <w:style w:type="paragraph" w:styleId="EndnoteText">
    <w:name w:val="endnote text"/>
    <w:basedOn w:val="Normal"/>
    <w:semiHidden/>
    <w:rsid w:val="003425EB"/>
    <w:rPr>
      <w:sz w:val="20"/>
    </w:rPr>
  </w:style>
  <w:style w:type="paragraph" w:customStyle="1" w:styleId="OpiHA">
    <w:name w:val="Opi_H_A"/>
    <w:basedOn w:val="JuHIRoman"/>
    <w:next w:val="OpiPara"/>
    <w:rsid w:val="00136B51"/>
    <w:pPr>
      <w:tabs>
        <w:tab w:val="clear" w:pos="357"/>
      </w:tabs>
    </w:pPr>
    <w:rPr>
      <w:b/>
    </w:rPr>
  </w:style>
  <w:style w:type="paragraph" w:customStyle="1" w:styleId="OpiH1">
    <w:name w:val="Opi_H_1."/>
    <w:basedOn w:val="OpiHA"/>
    <w:next w:val="OpiPara"/>
    <w:rsid w:val="00136B51"/>
    <w:pPr>
      <w:spacing w:before="240" w:after="120"/>
      <w:ind w:left="635"/>
      <w:outlineLvl w:val="2"/>
    </w:pPr>
    <w:rPr>
      <w:b w:val="0"/>
      <w:i/>
    </w:rPr>
  </w:style>
  <w:style w:type="paragraph" w:customStyle="1" w:styleId="OpiHa0">
    <w:name w:val="Opi_H_a"/>
    <w:basedOn w:val="OpiH1"/>
    <w:next w:val="OpiPara"/>
    <w:rsid w:val="00136B51"/>
    <w:pPr>
      <w:ind w:left="833"/>
      <w:outlineLvl w:val="3"/>
    </w:pPr>
    <w:rPr>
      <w:b/>
      <w:i w:val="0"/>
      <w:sz w:val="20"/>
    </w:rPr>
  </w:style>
  <w:style w:type="paragraph" w:customStyle="1" w:styleId="OpiHi">
    <w:name w:val="Opi_H_i"/>
    <w:basedOn w:val="OpiHa0"/>
    <w:next w:val="OpiPara"/>
    <w:rsid w:val="00136B51"/>
    <w:pPr>
      <w:ind w:left="1037"/>
      <w:outlineLvl w:val="4"/>
    </w:pPr>
    <w:rPr>
      <w:b w:val="0"/>
      <w:i/>
    </w:rPr>
  </w:style>
  <w:style w:type="character" w:styleId="FollowedHyperlink">
    <w:name w:val="FollowedHyperlink"/>
    <w:rsid w:val="003425EB"/>
    <w:rPr>
      <w:color w:val="800080"/>
      <w:u w:val="single"/>
    </w:rPr>
  </w:style>
  <w:style w:type="paragraph" w:customStyle="1" w:styleId="OpiQuot">
    <w:name w:val="Opi_Quot"/>
    <w:basedOn w:val="JuQuot"/>
    <w:rsid w:val="00136B51"/>
  </w:style>
  <w:style w:type="paragraph" w:customStyle="1" w:styleId="SuCoverTitle1">
    <w:name w:val="Su_Cover_Title1"/>
    <w:basedOn w:val="Normal"/>
    <w:next w:val="SuCoverTitle2"/>
    <w:rsid w:val="00D06911"/>
    <w:pPr>
      <w:spacing w:before="2500"/>
      <w:jc w:val="center"/>
    </w:pPr>
    <w:rPr>
      <w:sz w:val="22"/>
    </w:rPr>
  </w:style>
  <w:style w:type="paragraph" w:customStyle="1" w:styleId="SuCoverTitle2">
    <w:name w:val="Su_Cover_Title2"/>
    <w:basedOn w:val="SuCoverTitle1"/>
    <w:next w:val="Normal"/>
    <w:rsid w:val="0074339E"/>
    <w:pPr>
      <w:spacing w:before="240"/>
    </w:pPr>
    <w:rPr>
      <w:sz w:val="18"/>
    </w:rPr>
  </w:style>
  <w:style w:type="paragraph" w:customStyle="1" w:styleId="SuPara">
    <w:name w:val="Su_Para"/>
    <w:basedOn w:val="SuKeywords"/>
    <w:rsid w:val="0074339E"/>
    <w:pPr>
      <w:spacing w:before="0" w:after="0"/>
    </w:pPr>
    <w:rPr>
      <w:i w:val="0"/>
    </w:rPr>
  </w:style>
  <w:style w:type="paragraph" w:customStyle="1" w:styleId="SuKeywords">
    <w:name w:val="Su_Keywords"/>
    <w:basedOn w:val="SuHHead"/>
    <w:rsid w:val="0074339E"/>
    <w:pPr>
      <w:spacing w:before="120"/>
    </w:pPr>
    <w:rPr>
      <w:b w:val="0"/>
      <w:i/>
    </w:rPr>
  </w:style>
  <w:style w:type="paragraph" w:customStyle="1" w:styleId="SuHHead">
    <w:name w:val="Su_H_Head"/>
    <w:basedOn w:val="SuSubject"/>
    <w:rsid w:val="0074339E"/>
    <w:pPr>
      <w:spacing w:after="120"/>
    </w:pPr>
  </w:style>
  <w:style w:type="paragraph" w:customStyle="1" w:styleId="SuSubject">
    <w:name w:val="Su_Subject"/>
    <w:basedOn w:val="SuSummary"/>
    <w:rsid w:val="0074339E"/>
    <w:pPr>
      <w:suppressAutoHyphens w:val="0"/>
      <w:spacing w:before="360"/>
      <w:jc w:val="both"/>
    </w:pPr>
    <w:rPr>
      <w:b/>
      <w:sz w:val="22"/>
    </w:rPr>
  </w:style>
  <w:style w:type="paragraph" w:customStyle="1" w:styleId="SuSummary">
    <w:name w:val="Su_Summary"/>
    <w:basedOn w:val="Normal"/>
    <w:next w:val="SuSubject"/>
    <w:rsid w:val="00D06911"/>
    <w:pPr>
      <w:spacing w:after="240"/>
      <w:jc w:val="center"/>
    </w:pPr>
  </w:style>
  <w:style w:type="character" w:styleId="Hyperlink">
    <w:name w:val="Hyperlink"/>
    <w:rsid w:val="003425EB"/>
    <w:rPr>
      <w:color w:val="0000FF"/>
      <w:u w:val="single"/>
    </w:rPr>
  </w:style>
  <w:style w:type="paragraph" w:customStyle="1" w:styleId="OpiParaSub">
    <w:name w:val="Opi_Para_Sub"/>
    <w:basedOn w:val="JuParaSub"/>
    <w:rsid w:val="00136B51"/>
  </w:style>
  <w:style w:type="paragraph" w:customStyle="1" w:styleId="OpiQuotSub">
    <w:name w:val="Opi_Quot_Sub"/>
    <w:basedOn w:val="JuQuotSub"/>
    <w:rsid w:val="00136B51"/>
  </w:style>
  <w:style w:type="character" w:customStyle="1" w:styleId="JuParaCar">
    <w:name w:val="Ju_Para Car"/>
    <w:rsid w:val="007813E6"/>
    <w:rPr>
      <w:sz w:val="24"/>
      <w:lang w:val="en-GB" w:eastAsia="fr-FR" w:bidi="ar-SA"/>
    </w:rPr>
  </w:style>
  <w:style w:type="paragraph" w:styleId="DocumentMap">
    <w:name w:val="Document Map"/>
    <w:basedOn w:val="Normal"/>
    <w:semiHidden/>
    <w:rsid w:val="00E307F3"/>
    <w:pPr>
      <w:shd w:val="clear" w:color="auto" w:fill="000080"/>
    </w:pPr>
    <w:rPr>
      <w:rFonts w:ascii="Tahoma" w:hAnsi="Tahoma" w:cs="Tahoma"/>
      <w:sz w:val="20"/>
    </w:rPr>
  </w:style>
  <w:style w:type="character" w:customStyle="1" w:styleId="JuNames">
    <w:name w:val="Ju_Names"/>
    <w:rsid w:val="003425EB"/>
    <w:rPr>
      <w:smallCaps/>
    </w:rPr>
  </w:style>
  <w:style w:type="paragraph" w:customStyle="1" w:styleId="NormalJustified">
    <w:name w:val="Normal_Justified"/>
    <w:basedOn w:val="Normal"/>
    <w:rsid w:val="00F8378E"/>
    <w:pPr>
      <w:jc w:val="both"/>
    </w:pPr>
  </w:style>
  <w:style w:type="paragraph" w:customStyle="1" w:styleId="JuAppQuestion">
    <w:name w:val="Ju_App_Question"/>
    <w:basedOn w:val="ListBullet"/>
    <w:rsid w:val="003425EB"/>
    <w:pPr>
      <w:numPr>
        <w:numId w:val="2"/>
      </w:numPr>
      <w:suppressAutoHyphens w:val="0"/>
    </w:pPr>
    <w:rPr>
      <w:b/>
      <w:color w:val="333333"/>
    </w:rPr>
  </w:style>
  <w:style w:type="paragraph" w:styleId="ListBullet">
    <w:name w:val="List Bullet"/>
    <w:basedOn w:val="Normal"/>
    <w:rsid w:val="00F8378E"/>
    <w:pPr>
      <w:numPr>
        <w:numId w:val="1"/>
      </w:numPr>
    </w:pPr>
  </w:style>
  <w:style w:type="character" w:customStyle="1" w:styleId="JuITMark">
    <w:name w:val="Ju_ITMark"/>
    <w:rsid w:val="003425EB"/>
    <w:rPr>
      <w:rFonts w:ascii="Times New Roman" w:hAnsi="Times New Roman"/>
      <w:vanish/>
      <w:color w:val="339966"/>
      <w:sz w:val="16"/>
      <w:szCs w:val="16"/>
      <w:lang w:val="fi-FI"/>
    </w:rPr>
  </w:style>
  <w:style w:type="paragraph" w:customStyle="1" w:styleId="JuTitle">
    <w:name w:val="Ju_Title"/>
    <w:basedOn w:val="JuHHead"/>
    <w:next w:val="JuPara"/>
    <w:rsid w:val="003425EB"/>
    <w:pPr>
      <w:jc w:val="center"/>
    </w:pPr>
    <w:rPr>
      <w:b/>
      <w:caps/>
      <w:sz w:val="24"/>
      <w:szCs w:val="24"/>
      <w:u w:val="single"/>
    </w:rPr>
  </w:style>
  <w:style w:type="character" w:customStyle="1" w:styleId="s6b621b36">
    <w:name w:val="s6b621b36"/>
    <w:rsid w:val="00064AEB"/>
  </w:style>
  <w:style w:type="character" w:customStyle="1" w:styleId="coe-005fcote--char">
    <w:name w:val="coe-005fcote--char"/>
    <w:basedOn w:val="DefaultParagraphFont"/>
    <w:rsid w:val="00902AB3"/>
  </w:style>
  <w:style w:type="character" w:styleId="Emphasis">
    <w:name w:val="Emphasis"/>
    <w:qFormat/>
    <w:rsid w:val="00794490"/>
    <w:rPr>
      <w:rFonts w:cs="Times New Roman"/>
      <w:i/>
      <w:iCs/>
    </w:rPr>
  </w:style>
  <w:style w:type="character" w:styleId="Strong">
    <w:name w:val="Strong"/>
    <w:qFormat/>
    <w:rsid w:val="00DF25D7"/>
    <w:rPr>
      <w:b/>
      <w:bCs/>
    </w:rPr>
  </w:style>
  <w:style w:type="character" w:customStyle="1" w:styleId="sb8d990e2">
    <w:name w:val="sb8d990e2"/>
    <w:basedOn w:val="DefaultParagraphFont"/>
    <w:rsid w:val="00DF25D7"/>
  </w:style>
  <w:style w:type="paragraph" w:customStyle="1" w:styleId="NormalLetters">
    <w:name w:val="Normal_Letters"/>
    <w:rsid w:val="007214EF"/>
    <w:rPr>
      <w:sz w:val="24"/>
      <w:szCs w:val="24"/>
      <w:lang w:val="fr-FR" w:eastAsia="en-GB"/>
    </w:rPr>
  </w:style>
  <w:style w:type="character" w:customStyle="1" w:styleId="sfbbfee58">
    <w:name w:val="sfbbfee58"/>
    <w:basedOn w:val="DefaultParagraphFont"/>
    <w:rsid w:val="007214EF"/>
  </w:style>
  <w:style w:type="paragraph" w:customStyle="1" w:styleId="PJuPara">
    <w:name w:val="P_Ju_Para"/>
    <w:basedOn w:val="Normal"/>
    <w:rsid w:val="007214EF"/>
    <w:pPr>
      <w:ind w:firstLine="284"/>
      <w:jc w:val="both"/>
    </w:pPr>
    <w:rPr>
      <w:lang w:val="fr-FR"/>
    </w:rPr>
  </w:style>
  <w:style w:type="paragraph" w:customStyle="1" w:styleId="PJuQuot">
    <w:name w:val="P_Ju_Quot"/>
    <w:basedOn w:val="Normal"/>
    <w:rsid w:val="007214EF"/>
    <w:pPr>
      <w:spacing w:before="120" w:after="120"/>
      <w:ind w:left="403" w:firstLine="176"/>
      <w:jc w:val="both"/>
    </w:pPr>
    <w:rPr>
      <w:sz w:val="20"/>
      <w:lang w:val="fr-FR"/>
    </w:rPr>
  </w:style>
  <w:style w:type="paragraph" w:customStyle="1" w:styleId="PListArticleSubject">
    <w:name w:val="P_List_ArticleSubject"/>
    <w:basedOn w:val="Normal"/>
    <w:rsid w:val="007214EF"/>
    <w:pPr>
      <w:tabs>
        <w:tab w:val="left" w:pos="2977"/>
      </w:tabs>
      <w:ind w:left="2977" w:hanging="2977"/>
    </w:pPr>
    <w:rPr>
      <w:lang w:val="fr-FR"/>
    </w:rPr>
  </w:style>
  <w:style w:type="paragraph" w:customStyle="1" w:styleId="PListCaseNo">
    <w:name w:val="P_List_CaseNo"/>
    <w:basedOn w:val="Normal"/>
    <w:rsid w:val="007214EF"/>
    <w:pPr>
      <w:tabs>
        <w:tab w:val="left" w:pos="1276"/>
      </w:tabs>
      <w:spacing w:line="288" w:lineRule="auto"/>
      <w:ind w:left="1276" w:hanging="1276"/>
    </w:pPr>
    <w:rPr>
      <w:lang w:val="fr-FR"/>
    </w:rPr>
  </w:style>
  <w:style w:type="paragraph" w:customStyle="1" w:styleId="PListCases">
    <w:name w:val="P_List_Cases"/>
    <w:basedOn w:val="Normal"/>
    <w:rsid w:val="007214EF"/>
    <w:pPr>
      <w:spacing w:line="288" w:lineRule="auto"/>
    </w:pPr>
    <w:rPr>
      <w:lang w:val="fr-FR"/>
    </w:rPr>
  </w:style>
  <w:style w:type="paragraph" w:customStyle="1" w:styleId="PTextIntro">
    <w:name w:val="P_Text_Intro"/>
    <w:basedOn w:val="Normal"/>
    <w:rsid w:val="007214EF"/>
    <w:pPr>
      <w:jc w:val="both"/>
    </w:pPr>
    <w:rPr>
      <w:i/>
      <w:sz w:val="20"/>
      <w:lang w:val="fr-FR"/>
    </w:rPr>
  </w:style>
  <w:style w:type="paragraph" w:customStyle="1" w:styleId="PTitleCover">
    <w:name w:val="P_Title_Cover"/>
    <w:basedOn w:val="Normal"/>
    <w:rsid w:val="007214EF"/>
    <w:pPr>
      <w:spacing w:before="2500"/>
      <w:jc w:val="center"/>
    </w:pPr>
    <w:rPr>
      <w:b/>
      <w:smallCaps/>
      <w:sz w:val="30"/>
      <w:lang w:val="fr-FR"/>
    </w:rPr>
  </w:style>
  <w:style w:type="paragraph" w:customStyle="1" w:styleId="PTitle1Alpha">
    <w:name w:val="P_Title1_Alpha"/>
    <w:basedOn w:val="Normal"/>
    <w:next w:val="Normal"/>
    <w:rsid w:val="007214EF"/>
    <w:pPr>
      <w:spacing w:after="120"/>
      <w:jc w:val="center"/>
    </w:pPr>
    <w:rPr>
      <w:b/>
      <w:smallCaps/>
      <w:sz w:val="30"/>
      <w:lang w:val="fr-FR"/>
    </w:rPr>
  </w:style>
  <w:style w:type="paragraph" w:customStyle="1" w:styleId="PTitle1IndexArticle">
    <w:name w:val="P_Title1_IndexArticle"/>
    <w:basedOn w:val="Normal"/>
    <w:rsid w:val="007214EF"/>
    <w:pPr>
      <w:spacing w:after="120"/>
      <w:jc w:val="center"/>
    </w:pPr>
    <w:rPr>
      <w:b/>
      <w:smallCaps/>
      <w:sz w:val="30"/>
      <w:lang w:val="fr-FR"/>
    </w:rPr>
  </w:style>
  <w:style w:type="paragraph" w:customStyle="1" w:styleId="PTitle1IndexKey">
    <w:name w:val="P_Title1_IndexKey"/>
    <w:basedOn w:val="Normal"/>
    <w:rsid w:val="007214EF"/>
    <w:pPr>
      <w:spacing w:after="600"/>
      <w:jc w:val="center"/>
    </w:pPr>
    <w:rPr>
      <w:b/>
      <w:smallCaps/>
      <w:sz w:val="30"/>
    </w:rPr>
  </w:style>
  <w:style w:type="paragraph" w:customStyle="1" w:styleId="PTitle1Num">
    <w:name w:val="P_Title1_Num"/>
    <w:basedOn w:val="Normal"/>
    <w:next w:val="PListCaseNo"/>
    <w:rsid w:val="007214EF"/>
    <w:pPr>
      <w:spacing w:after="720"/>
      <w:jc w:val="center"/>
    </w:pPr>
    <w:rPr>
      <w:b/>
      <w:smallCaps/>
      <w:sz w:val="30"/>
      <w:lang w:val="fr-FR"/>
    </w:rPr>
  </w:style>
  <w:style w:type="paragraph" w:customStyle="1" w:styleId="PTitle2Country">
    <w:name w:val="P_Title2_Country"/>
    <w:basedOn w:val="Normal"/>
    <w:next w:val="PListCases"/>
    <w:rsid w:val="007214EF"/>
    <w:pPr>
      <w:keepNext/>
      <w:keepLines/>
      <w:spacing w:before="600" w:after="360"/>
    </w:pPr>
    <w:rPr>
      <w:b/>
      <w:lang w:val="fr-FR"/>
    </w:rPr>
  </w:style>
  <w:style w:type="paragraph" w:customStyle="1" w:styleId="PTitle2Letters">
    <w:name w:val="P_Title2_Letters"/>
    <w:basedOn w:val="Normal"/>
    <w:next w:val="PListCases"/>
    <w:rsid w:val="007214EF"/>
    <w:pPr>
      <w:keepNext/>
      <w:keepLines/>
      <w:spacing w:before="600" w:after="360"/>
    </w:pPr>
    <w:rPr>
      <w:b/>
      <w:sz w:val="28"/>
      <w:lang w:val="fr-FR"/>
    </w:rPr>
  </w:style>
  <w:style w:type="paragraph" w:customStyle="1" w:styleId="PTitle2Part">
    <w:name w:val="P_Title2_Part"/>
    <w:basedOn w:val="Normal"/>
    <w:rsid w:val="007214EF"/>
    <w:pPr>
      <w:keepNext/>
      <w:keepLines/>
      <w:spacing w:before="600" w:after="240"/>
      <w:jc w:val="center"/>
    </w:pPr>
    <w:rPr>
      <w:b/>
      <w:caps/>
      <w:lang w:val="fr-FR"/>
    </w:rPr>
  </w:style>
  <w:style w:type="paragraph" w:customStyle="1" w:styleId="PTitle3Article">
    <w:name w:val="P_Title3_Article"/>
    <w:basedOn w:val="Normal"/>
    <w:rsid w:val="007214EF"/>
    <w:pPr>
      <w:keepNext/>
      <w:keepLines/>
      <w:spacing w:before="360" w:after="120"/>
      <w:jc w:val="center"/>
    </w:pPr>
    <w:rPr>
      <w:b/>
      <w:smallCaps/>
      <w:sz w:val="22"/>
      <w:lang w:val="fr-FR"/>
    </w:rPr>
  </w:style>
  <w:style w:type="paragraph" w:customStyle="1" w:styleId="PTitle4ArticleSub">
    <w:name w:val="P_Title4_Article_Sub"/>
    <w:basedOn w:val="PTitle3Article"/>
    <w:rsid w:val="007214EF"/>
    <w:pPr>
      <w:spacing w:before="240"/>
    </w:pPr>
    <w:rPr>
      <w:smallCaps w:val="0"/>
      <w:sz w:val="20"/>
    </w:rPr>
  </w:style>
  <w:style w:type="paragraph" w:customStyle="1" w:styleId="PTitle5Subject">
    <w:name w:val="P_Title5_Subject"/>
    <w:basedOn w:val="Normal"/>
    <w:rsid w:val="007214EF"/>
    <w:pPr>
      <w:keepNext/>
      <w:keepLines/>
      <w:spacing w:before="240" w:after="120"/>
      <w:jc w:val="both"/>
    </w:pPr>
    <w:rPr>
      <w:b/>
      <w:i/>
      <w:lang w:val="fr-FR"/>
    </w:rPr>
  </w:style>
  <w:style w:type="paragraph" w:customStyle="1" w:styleId="PTitle6SubjectSub">
    <w:name w:val="P_Title6_Subject_Sub"/>
    <w:basedOn w:val="Normal"/>
    <w:rsid w:val="007214EF"/>
    <w:pPr>
      <w:keepNext/>
      <w:keepLines/>
      <w:spacing w:before="240" w:after="120"/>
      <w:ind w:left="284"/>
      <w:jc w:val="both"/>
    </w:pPr>
    <w:rPr>
      <w:b/>
      <w:sz w:val="20"/>
      <w:lang w:val="fr-FR"/>
    </w:rPr>
  </w:style>
  <w:style w:type="paragraph" w:customStyle="1" w:styleId="PTitle7CaseName">
    <w:name w:val="P_Title7_CaseName"/>
    <w:basedOn w:val="Normal"/>
    <w:rsid w:val="007214EF"/>
    <w:pPr>
      <w:keepLines/>
      <w:spacing w:after="240"/>
      <w:jc w:val="right"/>
    </w:pPr>
    <w:rPr>
      <w:sz w:val="22"/>
      <w:lang w:val="fr-FR"/>
    </w:rPr>
  </w:style>
  <w:style w:type="paragraph" w:customStyle="1" w:styleId="LtrClosing">
    <w:name w:val="Ltr_Closing"/>
    <w:basedOn w:val="Normal"/>
    <w:rsid w:val="007214EF"/>
    <w:pPr>
      <w:keepNext/>
      <w:keepLines/>
      <w:tabs>
        <w:tab w:val="left" w:pos="567"/>
      </w:tabs>
      <w:suppressAutoHyphens w:val="0"/>
    </w:pPr>
    <w:rPr>
      <w:lang w:eastAsia="en-US"/>
    </w:rPr>
  </w:style>
  <w:style w:type="paragraph" w:customStyle="1" w:styleId="CharCharCarCharCarCharCarCharCarCharCarCharCarCharChar">
    <w:name w:val="Char Char Car Char Car Char Car Char Car Char Car Char Car Char Char"/>
    <w:basedOn w:val="Normal"/>
    <w:rsid w:val="007214EF"/>
    <w:pPr>
      <w:suppressAutoHyphens w:val="0"/>
      <w:spacing w:after="160" w:line="240" w:lineRule="exact"/>
    </w:pPr>
    <w:rPr>
      <w:rFonts w:ascii="Arial" w:hAnsi="Arial" w:cs="Arial"/>
      <w:sz w:val="20"/>
      <w:lang w:val="en-US" w:eastAsia="en-US"/>
    </w:rPr>
  </w:style>
  <w:style w:type="paragraph" w:styleId="HTMLPreformatted">
    <w:name w:val="HTML Preformatted"/>
    <w:basedOn w:val="Normal"/>
    <w:rsid w:val="00721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en-GB"/>
    </w:rPr>
  </w:style>
  <w:style w:type="paragraph" w:styleId="NormalWeb">
    <w:name w:val="Normal (Web)"/>
    <w:basedOn w:val="Normal"/>
    <w:rsid w:val="007214EF"/>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7214EF"/>
    <w:pPr>
      <w:suppressAutoHyphens w:val="0"/>
      <w:spacing w:before="100" w:beforeAutospacing="1" w:after="100" w:afterAutospacing="1"/>
    </w:pPr>
    <w:rPr>
      <w:szCs w:val="24"/>
      <w:lang w:eastAsia="en-GB"/>
    </w:rPr>
  </w:style>
  <w:style w:type="paragraph" w:customStyle="1" w:styleId="ju-005fquot">
    <w:name w:val="ju-005fquot"/>
    <w:basedOn w:val="Normal"/>
    <w:rsid w:val="007214EF"/>
    <w:pPr>
      <w:suppressAutoHyphens w:val="0"/>
      <w:spacing w:before="100" w:beforeAutospacing="1" w:after="100" w:afterAutospacing="1"/>
    </w:pPr>
    <w:rPr>
      <w:szCs w:val="24"/>
      <w:lang w:eastAsia="en-GB"/>
    </w:rPr>
  </w:style>
  <w:style w:type="paragraph" w:customStyle="1" w:styleId="s30eec3f8">
    <w:name w:val="s30eec3f8"/>
    <w:basedOn w:val="Normal"/>
    <w:rsid w:val="007214EF"/>
    <w:pPr>
      <w:suppressAutoHyphens w:val="0"/>
      <w:spacing w:before="100" w:beforeAutospacing="1" w:after="100" w:afterAutospacing="1"/>
    </w:pPr>
    <w:rPr>
      <w:szCs w:val="24"/>
      <w:lang w:eastAsia="en-GB"/>
    </w:rPr>
  </w:style>
  <w:style w:type="paragraph" w:customStyle="1" w:styleId="se5d6d4c3">
    <w:name w:val="se5d6d4c3"/>
    <w:basedOn w:val="Normal"/>
    <w:rsid w:val="007214EF"/>
    <w:pPr>
      <w:suppressAutoHyphens w:val="0"/>
      <w:spacing w:before="100" w:beforeAutospacing="1" w:after="100" w:afterAutospacing="1"/>
    </w:pPr>
    <w:rPr>
      <w:szCs w:val="24"/>
      <w:lang w:eastAsia="en-GB"/>
    </w:rPr>
  </w:style>
  <w:style w:type="paragraph" w:customStyle="1" w:styleId="sd31a6d7b">
    <w:name w:val="sd31a6d7b"/>
    <w:basedOn w:val="Normal"/>
    <w:rsid w:val="007214EF"/>
    <w:pPr>
      <w:suppressAutoHyphens w:val="0"/>
      <w:spacing w:before="100" w:beforeAutospacing="1" w:after="100" w:afterAutospacing="1"/>
    </w:pPr>
    <w:rPr>
      <w:szCs w:val="24"/>
      <w:lang w:eastAsia="en-GB"/>
    </w:rPr>
  </w:style>
  <w:style w:type="paragraph" w:customStyle="1" w:styleId="s30ce897">
    <w:name w:val="s30ce897"/>
    <w:basedOn w:val="Normal"/>
    <w:rsid w:val="007214EF"/>
    <w:pPr>
      <w:suppressAutoHyphens w:val="0"/>
      <w:spacing w:before="100" w:beforeAutospacing="1" w:after="100" w:afterAutospacing="1"/>
    </w:pPr>
    <w:rPr>
      <w:szCs w:val="24"/>
      <w:lang w:eastAsia="en-GB"/>
    </w:rPr>
  </w:style>
  <w:style w:type="paragraph" w:customStyle="1" w:styleId="Default">
    <w:name w:val="Default"/>
    <w:rsid w:val="007214EF"/>
    <w:pPr>
      <w:autoSpaceDE w:val="0"/>
      <w:autoSpaceDN w:val="0"/>
      <w:adjustRightInd w:val="0"/>
    </w:pPr>
    <w:rPr>
      <w:rFonts w:ascii="Arial" w:hAnsi="Arial" w:cs="Arial"/>
      <w:color w:val="000000"/>
      <w:sz w:val="24"/>
      <w:szCs w:val="24"/>
      <w:lang w:val="en-GB" w:eastAsia="en-GB"/>
    </w:rPr>
  </w:style>
  <w:style w:type="character" w:customStyle="1" w:styleId="column01">
    <w:name w:val="column01"/>
    <w:basedOn w:val="DefaultParagraphFont"/>
    <w:rsid w:val="00DD185E"/>
  </w:style>
  <w:style w:type="character" w:customStyle="1" w:styleId="column02">
    <w:name w:val="column02"/>
    <w:basedOn w:val="DefaultParagraphFont"/>
    <w:rsid w:val="00DD185E"/>
  </w:style>
  <w:style w:type="character" w:customStyle="1" w:styleId="column03">
    <w:name w:val="column03"/>
    <w:basedOn w:val="DefaultParagraphFont"/>
    <w:rsid w:val="00DD185E"/>
  </w:style>
  <w:style w:type="character" w:customStyle="1" w:styleId="column04">
    <w:name w:val="column04"/>
    <w:basedOn w:val="DefaultParagraphFont"/>
    <w:rsid w:val="00DD185E"/>
  </w:style>
  <w:style w:type="character" w:customStyle="1" w:styleId="HeaderChar">
    <w:name w:val="Header Char"/>
    <w:link w:val="Header"/>
    <w:uiPriority w:val="48"/>
    <w:rsid w:val="0039325E"/>
    <w:rPr>
      <w:sz w:val="18"/>
      <w:lang w:val="en-GB" w:eastAsia="fr-FR"/>
    </w:rPr>
  </w:style>
  <w:style w:type="paragraph" w:styleId="ListParagraph">
    <w:name w:val="List Paragraph"/>
    <w:basedOn w:val="Normal"/>
    <w:uiPriority w:val="34"/>
    <w:qFormat/>
    <w:rsid w:val="00912F35"/>
    <w:pPr>
      <w:suppressAutoHyphens w:val="0"/>
      <w:ind w:left="720"/>
      <w:contextualSpacing/>
    </w:pPr>
    <w:rPr>
      <w:rFonts w:ascii="Calibri" w:eastAsia="Calibri" w:hAnsi="Calibr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3091">
      <w:bodyDiv w:val="1"/>
      <w:marLeft w:val="0"/>
      <w:marRight w:val="0"/>
      <w:marTop w:val="0"/>
      <w:marBottom w:val="0"/>
      <w:divBdr>
        <w:top w:val="none" w:sz="0" w:space="0" w:color="auto"/>
        <w:left w:val="none" w:sz="0" w:space="0" w:color="auto"/>
        <w:bottom w:val="none" w:sz="0" w:space="0" w:color="auto"/>
        <w:right w:val="none" w:sz="0" w:space="0" w:color="auto"/>
      </w:divBdr>
      <w:divsChild>
        <w:div w:id="405079514">
          <w:marLeft w:val="0"/>
          <w:marRight w:val="0"/>
          <w:marTop w:val="0"/>
          <w:marBottom w:val="0"/>
          <w:divBdr>
            <w:top w:val="none" w:sz="0" w:space="0" w:color="auto"/>
            <w:left w:val="none" w:sz="0" w:space="0" w:color="auto"/>
            <w:bottom w:val="none" w:sz="0" w:space="0" w:color="auto"/>
            <w:right w:val="none" w:sz="0" w:space="0" w:color="auto"/>
          </w:divBdr>
          <w:divsChild>
            <w:div w:id="1048643785">
              <w:marLeft w:val="0"/>
              <w:marRight w:val="0"/>
              <w:marTop w:val="0"/>
              <w:marBottom w:val="0"/>
              <w:divBdr>
                <w:top w:val="none" w:sz="0" w:space="0" w:color="auto"/>
                <w:left w:val="none" w:sz="0" w:space="0" w:color="auto"/>
                <w:bottom w:val="none" w:sz="0" w:space="0" w:color="auto"/>
                <w:right w:val="none" w:sz="0" w:space="0" w:color="auto"/>
              </w:divBdr>
              <w:divsChild>
                <w:div w:id="589049981">
                  <w:marLeft w:val="0"/>
                  <w:marRight w:val="0"/>
                  <w:marTop w:val="0"/>
                  <w:marBottom w:val="0"/>
                  <w:divBdr>
                    <w:top w:val="none" w:sz="0" w:space="0" w:color="auto"/>
                    <w:left w:val="none" w:sz="0" w:space="0" w:color="auto"/>
                    <w:bottom w:val="none" w:sz="0" w:space="0" w:color="auto"/>
                    <w:right w:val="none" w:sz="0" w:space="0" w:color="auto"/>
                  </w:divBdr>
                  <w:divsChild>
                    <w:div w:id="233124024">
                      <w:marLeft w:val="0"/>
                      <w:marRight w:val="0"/>
                      <w:marTop w:val="0"/>
                      <w:marBottom w:val="0"/>
                      <w:divBdr>
                        <w:top w:val="none" w:sz="0" w:space="0" w:color="auto"/>
                        <w:left w:val="none" w:sz="0" w:space="0" w:color="auto"/>
                        <w:bottom w:val="none" w:sz="0" w:space="0" w:color="auto"/>
                        <w:right w:val="none" w:sz="0" w:space="0" w:color="auto"/>
                      </w:divBdr>
                      <w:divsChild>
                        <w:div w:id="1223717685">
                          <w:marLeft w:val="0"/>
                          <w:marRight w:val="0"/>
                          <w:marTop w:val="0"/>
                          <w:marBottom w:val="0"/>
                          <w:divBdr>
                            <w:top w:val="none" w:sz="0" w:space="0" w:color="auto"/>
                            <w:left w:val="none" w:sz="0" w:space="0" w:color="auto"/>
                            <w:bottom w:val="none" w:sz="0" w:space="0" w:color="auto"/>
                            <w:right w:val="none" w:sz="0" w:space="0" w:color="auto"/>
                          </w:divBdr>
                        </w:div>
                        <w:div w:id="15688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54684">
      <w:bodyDiv w:val="1"/>
      <w:marLeft w:val="0"/>
      <w:marRight w:val="0"/>
      <w:marTop w:val="0"/>
      <w:marBottom w:val="0"/>
      <w:divBdr>
        <w:top w:val="none" w:sz="0" w:space="0" w:color="auto"/>
        <w:left w:val="none" w:sz="0" w:space="0" w:color="auto"/>
        <w:bottom w:val="none" w:sz="0" w:space="0" w:color="auto"/>
        <w:right w:val="none" w:sz="0" w:space="0" w:color="auto"/>
      </w:divBdr>
      <w:divsChild>
        <w:div w:id="351229765">
          <w:marLeft w:val="0"/>
          <w:marRight w:val="0"/>
          <w:marTop w:val="0"/>
          <w:marBottom w:val="0"/>
          <w:divBdr>
            <w:top w:val="none" w:sz="0" w:space="0" w:color="auto"/>
            <w:left w:val="none" w:sz="0" w:space="0" w:color="auto"/>
            <w:bottom w:val="none" w:sz="0" w:space="0" w:color="auto"/>
            <w:right w:val="none" w:sz="0" w:space="0" w:color="auto"/>
          </w:divBdr>
        </w:div>
        <w:div w:id="592511487">
          <w:marLeft w:val="0"/>
          <w:marRight w:val="0"/>
          <w:marTop w:val="0"/>
          <w:marBottom w:val="0"/>
          <w:divBdr>
            <w:top w:val="none" w:sz="0" w:space="0" w:color="auto"/>
            <w:left w:val="none" w:sz="0" w:space="0" w:color="auto"/>
            <w:bottom w:val="none" w:sz="0" w:space="0" w:color="auto"/>
            <w:right w:val="none" w:sz="0" w:space="0" w:color="auto"/>
          </w:divBdr>
        </w:div>
      </w:divsChild>
    </w:div>
    <w:div w:id="1431703751">
      <w:bodyDiv w:val="1"/>
      <w:marLeft w:val="0"/>
      <w:marRight w:val="0"/>
      <w:marTop w:val="0"/>
      <w:marBottom w:val="0"/>
      <w:divBdr>
        <w:top w:val="none" w:sz="0" w:space="0" w:color="auto"/>
        <w:left w:val="none" w:sz="0" w:space="0" w:color="auto"/>
        <w:bottom w:val="none" w:sz="0" w:space="0" w:color="auto"/>
        <w:right w:val="none" w:sz="0" w:space="0" w:color="auto"/>
      </w:divBdr>
    </w:div>
    <w:div w:id="21102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A7092-38AF-4854-8F53-86E53ADA6321}">
  <ds:schemaRefs>
    <ds:schemaRef ds:uri="http://schemas.microsoft.com/sharepoint/v3/contenttype/forms"/>
  </ds:schemaRefs>
</ds:datastoreItem>
</file>

<file path=customXml/itemProps2.xml><?xml version="1.0" encoding="utf-8"?>
<ds:datastoreItem xmlns:ds="http://schemas.openxmlformats.org/officeDocument/2006/customXml" ds:itemID="{E779FCBE-5FA0-4927-9032-47A07E0AA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FBB7E4-4310-4363-B354-3169F816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18972</Words>
  <Characters>108147</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126866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2</cp:revision>
  <cp:lastPrinted>2013-11-25T08:07:00Z</cp:lastPrinted>
  <dcterms:created xsi:type="dcterms:W3CDTF">2013-11-26T10:26:00Z</dcterms:created>
  <dcterms:modified xsi:type="dcterms:W3CDTF">2013-11-26T10:26:00Z</dcterms:modified>
  <cp:category>ECHR Template</cp:category>
</cp:coreProperties>
</file>