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CC" w:rsidRPr="00DB2F84" w:rsidRDefault="003345CC">
      <w:pPr>
        <w:jc w:val="center"/>
        <w:rPr>
          <w:lang w:val="lv-LV"/>
        </w:rPr>
      </w:pPr>
      <w:bookmarkStart w:id="0" w:name="_GoBack"/>
      <w:bookmarkEnd w:id="0"/>
    </w:p>
    <w:p w:rsidR="003345CC" w:rsidRPr="00DB2F84" w:rsidRDefault="003345CC">
      <w:pPr>
        <w:jc w:val="center"/>
        <w:rPr>
          <w:lang w:val="lv-LV"/>
        </w:rPr>
      </w:pPr>
    </w:p>
    <w:p w:rsidR="003345CC" w:rsidRPr="00DB2F84" w:rsidRDefault="003345CC">
      <w:pPr>
        <w:jc w:val="center"/>
        <w:rPr>
          <w:lang w:val="lv-LV"/>
        </w:rPr>
      </w:pPr>
    </w:p>
    <w:p w:rsidR="003345CC" w:rsidRPr="00481EAB" w:rsidRDefault="008E00AD">
      <w:pPr>
        <w:jc w:val="center"/>
        <w:rPr>
          <w:lang w:val="lv-LV"/>
        </w:rPr>
      </w:pPr>
      <w:r w:rsidRPr="00993A86">
        <w:rPr>
          <w:lang w:val="lv-LV"/>
        </w:rPr>
        <w:t>PIEKTĀ NODAĻA</w:t>
      </w:r>
    </w:p>
    <w:p w:rsidR="003345CC" w:rsidRPr="00481EAB" w:rsidRDefault="003345CC">
      <w:pPr>
        <w:jc w:val="center"/>
        <w:rPr>
          <w:lang w:val="lv-LV"/>
        </w:rPr>
      </w:pPr>
    </w:p>
    <w:p w:rsidR="003345CC" w:rsidRPr="00083965" w:rsidRDefault="003345CC">
      <w:pPr>
        <w:jc w:val="center"/>
        <w:rPr>
          <w:lang w:val="lv-LV"/>
        </w:rPr>
      </w:pPr>
    </w:p>
    <w:p w:rsidR="003345CC" w:rsidRPr="00184E45" w:rsidRDefault="003345CC">
      <w:pPr>
        <w:jc w:val="center"/>
        <w:rPr>
          <w:lang w:val="lv-LV"/>
        </w:rPr>
      </w:pPr>
    </w:p>
    <w:p w:rsidR="003345CC" w:rsidRPr="00184E45"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8E00AD">
      <w:pPr>
        <w:jc w:val="center"/>
        <w:rPr>
          <w:lang w:val="lv-LV"/>
        </w:rPr>
      </w:pPr>
      <w:r w:rsidRPr="00DB2F84">
        <w:rPr>
          <w:b/>
          <w:lang w:val="lv-LV"/>
        </w:rPr>
        <w:t>LIETA</w:t>
      </w:r>
      <w:bookmarkStart w:id="1" w:name="To"/>
      <w:r w:rsidRPr="00DB2F84">
        <w:rPr>
          <w:b/>
          <w:lang w:val="lv-LV"/>
        </w:rPr>
        <w:t xml:space="preserve"> </w:t>
      </w:r>
      <w:bookmarkEnd w:id="1"/>
      <w:r w:rsidRPr="00DB2F84">
        <w:rPr>
          <w:b/>
          <w:lang w:val="lv-LV"/>
        </w:rPr>
        <w:t>ČAMANS UN TIMOFEJEVA pret LATVIJU</w:t>
      </w:r>
    </w:p>
    <w:p w:rsidR="003345CC" w:rsidRPr="00DB2F84" w:rsidRDefault="003345CC">
      <w:pPr>
        <w:jc w:val="center"/>
        <w:rPr>
          <w:lang w:val="lv-LV"/>
        </w:rPr>
      </w:pPr>
    </w:p>
    <w:p w:rsidR="003345CC" w:rsidRPr="00DB2F84" w:rsidRDefault="00D66DB6">
      <w:pPr>
        <w:jc w:val="center"/>
        <w:rPr>
          <w:lang w:val="lv-LV"/>
        </w:rPr>
      </w:pPr>
      <w:r w:rsidRPr="00DB2F84">
        <w:rPr>
          <w:i/>
          <w:lang w:val="lv-LV"/>
        </w:rPr>
        <w:t>(Iesniegums Nr.</w:t>
      </w:r>
      <w:r w:rsidR="008E00AD" w:rsidRPr="00DB2F84">
        <w:rPr>
          <w:i/>
          <w:lang w:val="lv-LV"/>
        </w:rPr>
        <w:t>42906/12)</w:t>
      </w: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8E00AD">
      <w:pPr>
        <w:jc w:val="center"/>
        <w:rPr>
          <w:lang w:val="lv-LV"/>
        </w:rPr>
      </w:pPr>
      <w:r w:rsidRPr="00DB2F84">
        <w:rPr>
          <w:szCs w:val="24"/>
          <w:lang w:val="lv-LV"/>
        </w:rPr>
        <w:t>SPRIEDUMS</w:t>
      </w:r>
    </w:p>
    <w:p w:rsidR="003345CC" w:rsidRPr="00DB2F84" w:rsidRDefault="003345CC">
      <w:pPr>
        <w:jc w:val="center"/>
        <w:rPr>
          <w:lang w:val="lv-LV"/>
        </w:rPr>
      </w:pPr>
    </w:p>
    <w:p w:rsidR="003345CC" w:rsidRPr="00DB2F84" w:rsidRDefault="003345CC">
      <w:pPr>
        <w:jc w:val="center"/>
        <w:rPr>
          <w:lang w:val="lv-LV"/>
        </w:rPr>
      </w:pPr>
    </w:p>
    <w:p w:rsidR="003345CC" w:rsidRPr="00DB2F84" w:rsidRDefault="003345CC">
      <w:pPr>
        <w:jc w:val="center"/>
        <w:rPr>
          <w:lang w:val="lv-LV"/>
        </w:rPr>
      </w:pPr>
    </w:p>
    <w:p w:rsidR="003345CC" w:rsidRPr="00DB2F84" w:rsidRDefault="008E00AD">
      <w:pPr>
        <w:jc w:val="center"/>
        <w:rPr>
          <w:lang w:val="lv-LV"/>
        </w:rPr>
      </w:pPr>
      <w:r w:rsidRPr="00DB2F84">
        <w:rPr>
          <w:lang w:val="lv-LV"/>
        </w:rPr>
        <w:t>STRASBŪRA</w:t>
      </w:r>
    </w:p>
    <w:p w:rsidR="003345CC" w:rsidRPr="00DB2F84" w:rsidRDefault="003345CC">
      <w:pPr>
        <w:jc w:val="center"/>
        <w:rPr>
          <w:lang w:val="lv-LV"/>
        </w:rPr>
      </w:pPr>
    </w:p>
    <w:p w:rsidR="003345CC" w:rsidRPr="00DB2F84" w:rsidRDefault="008E00AD">
      <w:pPr>
        <w:jc w:val="center"/>
        <w:rPr>
          <w:lang w:val="lv-LV"/>
        </w:rPr>
      </w:pPr>
      <w:r w:rsidRPr="00DB2F84">
        <w:rPr>
          <w:lang w:val="lv-LV"/>
        </w:rPr>
        <w:t xml:space="preserve">2016. gada 28. aprīlis </w:t>
      </w:r>
    </w:p>
    <w:p w:rsidR="003345CC" w:rsidRPr="00DB2F84" w:rsidRDefault="003345CC">
      <w:pPr>
        <w:jc w:val="center"/>
        <w:rPr>
          <w:lang w:val="lv-LV"/>
        </w:rPr>
      </w:pPr>
    </w:p>
    <w:p w:rsidR="00D66DB6" w:rsidRPr="00DB2F84" w:rsidRDefault="00D66DB6" w:rsidP="00D66DB6">
      <w:pPr>
        <w:pStyle w:val="jupara"/>
        <w:ind w:firstLine="0"/>
        <w:jc w:val="center"/>
        <w:rPr>
          <w:color w:val="FF0000"/>
          <w:szCs w:val="28"/>
          <w:lang w:val="lv-LV"/>
        </w:rPr>
      </w:pPr>
      <w:r w:rsidRPr="00DB2F84">
        <w:rPr>
          <w:color w:val="FF0000"/>
          <w:szCs w:val="28"/>
          <w:lang w:val="lv-LV"/>
        </w:rPr>
        <w:t>Spriedums ir stājies spēkā 2016. gada 28. jūlijā</w:t>
      </w:r>
    </w:p>
    <w:p w:rsidR="00D66DB6" w:rsidRPr="00DB2F84" w:rsidRDefault="00D66DB6">
      <w:pPr>
        <w:jc w:val="center"/>
        <w:rPr>
          <w:lang w:val="lv-LV"/>
        </w:rPr>
      </w:pPr>
    </w:p>
    <w:p w:rsidR="003345CC" w:rsidRPr="00DB2F84" w:rsidRDefault="003345CC">
      <w:pPr>
        <w:jc w:val="center"/>
        <w:rPr>
          <w:lang w:val="lv-LV"/>
        </w:rPr>
      </w:pPr>
    </w:p>
    <w:p w:rsidR="003345CC" w:rsidRPr="003B4A91" w:rsidRDefault="008E00AD">
      <w:pPr>
        <w:jc w:val="center"/>
        <w:rPr>
          <w:lang w:val="lv-LV"/>
        </w:rPr>
        <w:sectPr w:rsidR="003345CC" w:rsidRPr="003B4A91">
          <w:headerReference w:type="even" r:id="rId11"/>
          <w:headerReference w:type="default" r:id="rId12"/>
          <w:footerReference w:type="even" r:id="rId13"/>
          <w:footerReference w:type="default" r:id="rId14"/>
          <w:pgSz w:w="11906" w:h="16838"/>
          <w:pgMar w:top="2274" w:right="2274" w:bottom="2274" w:left="2274" w:header="1701" w:footer="720" w:gutter="0"/>
          <w:pgNumType w:start="1"/>
          <w:cols w:space="720"/>
          <w:formProt w:val="0"/>
          <w:docGrid w:linePitch="326" w:charSpace="-6145"/>
        </w:sectPr>
      </w:pPr>
      <w:r w:rsidRPr="00DB2F84">
        <w:rPr>
          <w:i/>
          <w:lang w:val="lv-LV"/>
        </w:rPr>
        <w:t>Šis spriedums</w:t>
      </w:r>
      <w:r w:rsidR="00D66DB6" w:rsidRPr="00DB2F84">
        <w:rPr>
          <w:i/>
          <w:lang w:val="lv-LV"/>
        </w:rPr>
        <w:t xml:space="preserve"> ir</w:t>
      </w:r>
      <w:r w:rsidRPr="00DB2F84">
        <w:rPr>
          <w:i/>
          <w:lang w:val="lv-LV"/>
        </w:rPr>
        <w:t xml:space="preserve"> stā</w:t>
      </w:r>
      <w:r w:rsidR="00D66DB6" w:rsidRPr="00DB2F84">
        <w:rPr>
          <w:i/>
          <w:lang w:val="lv-LV"/>
        </w:rPr>
        <w:t>j</w:t>
      </w:r>
      <w:r w:rsidRPr="00DB2F84">
        <w:rPr>
          <w:i/>
          <w:lang w:val="lv-LV"/>
        </w:rPr>
        <w:t>ies spēkā saskaņā ar Konvencijas 44. panta 2. punkta nosacījumiem. Tajā var tikt veiktas redakcionālas izmaiņas.</w:t>
      </w:r>
    </w:p>
    <w:p w:rsidR="003345CC" w:rsidRPr="00481EAB" w:rsidRDefault="008E00AD">
      <w:pPr>
        <w:pStyle w:val="JuCase"/>
        <w:rPr>
          <w:lang w:val="lv-LV"/>
        </w:rPr>
      </w:pPr>
      <w:r w:rsidRPr="00993A86">
        <w:rPr>
          <w:lang w:val="lv-LV"/>
        </w:rPr>
        <w:lastRenderedPageBreak/>
        <w:t>Lietā Čamans un Timofejeva pret Latviju</w:t>
      </w:r>
    </w:p>
    <w:p w:rsidR="003345CC" w:rsidRPr="00083965" w:rsidRDefault="008E00AD">
      <w:pPr>
        <w:pStyle w:val="ECHRPara"/>
        <w:rPr>
          <w:lang w:val="lv-LV"/>
        </w:rPr>
      </w:pPr>
      <w:r w:rsidRPr="00481EAB">
        <w:rPr>
          <w:lang w:val="lv-LV"/>
        </w:rPr>
        <w:t xml:space="preserve">Eiropas Cilvēktiesību tiesa (Piektā nodaļa), sanākusi </w:t>
      </w:r>
      <w:r w:rsidR="00D96D84" w:rsidRPr="00083965">
        <w:rPr>
          <w:lang w:val="lv-LV"/>
        </w:rPr>
        <w:t xml:space="preserve">kā palāta </w:t>
      </w:r>
      <w:r w:rsidRPr="00083965">
        <w:rPr>
          <w:lang w:val="lv-LV"/>
        </w:rPr>
        <w:t>šādā sastāvā:</w:t>
      </w:r>
    </w:p>
    <w:p w:rsidR="003345CC" w:rsidRPr="00993A86" w:rsidRDefault="008E00AD">
      <w:pPr>
        <w:pStyle w:val="ECHRDecisionBody"/>
        <w:rPr>
          <w:lang w:val="lv-LV"/>
        </w:rPr>
      </w:pPr>
      <w:r w:rsidRPr="00184E45">
        <w:rPr>
          <w:lang w:val="lv-LV"/>
        </w:rPr>
        <w:tab/>
      </w:r>
      <w:r w:rsidRPr="00184E45">
        <w:rPr>
          <w:i/>
          <w:iCs/>
          <w:lang w:val="lv-LV"/>
        </w:rPr>
        <w:t>Angelika Nußberger, priekšsēdētāja,</w:t>
      </w:r>
      <w:r w:rsidRPr="00184E45">
        <w:rPr>
          <w:i/>
          <w:iCs/>
          <w:lang w:val="lv-LV"/>
        </w:rPr>
        <w:br/>
      </w:r>
      <w:r w:rsidRPr="00184E45">
        <w:rPr>
          <w:i/>
          <w:iCs/>
          <w:lang w:val="lv-LV"/>
        </w:rPr>
        <w:tab/>
        <w:t>Ganna Yudkivska,</w:t>
      </w:r>
      <w:r w:rsidRPr="00184E45">
        <w:rPr>
          <w:i/>
          <w:iCs/>
          <w:lang w:val="lv-LV"/>
        </w:rPr>
        <w:br/>
      </w:r>
      <w:r w:rsidRPr="00184E45">
        <w:rPr>
          <w:i/>
          <w:iCs/>
          <w:lang w:val="lv-LV"/>
        </w:rPr>
        <w:tab/>
        <w:t>Kha</w:t>
      </w:r>
      <w:r w:rsidRPr="00DB2F84">
        <w:rPr>
          <w:i/>
          <w:iCs/>
          <w:lang w:val="lv-LV"/>
        </w:rPr>
        <w:t>nlar Hajiyev,</w:t>
      </w:r>
      <w:r w:rsidRPr="00DB2F84">
        <w:rPr>
          <w:i/>
          <w:iCs/>
          <w:lang w:val="lv-LV"/>
        </w:rPr>
        <w:br/>
      </w:r>
      <w:r w:rsidRPr="00DB2F84">
        <w:rPr>
          <w:i/>
          <w:iCs/>
          <w:lang w:val="lv-LV"/>
        </w:rPr>
        <w:tab/>
        <w:t>André Potocki,</w:t>
      </w:r>
      <w:r w:rsidRPr="00DB2F84">
        <w:rPr>
          <w:i/>
          <w:iCs/>
          <w:lang w:val="lv-LV"/>
        </w:rPr>
        <w:br/>
      </w:r>
      <w:r w:rsidRPr="00DB2F84">
        <w:rPr>
          <w:i/>
          <w:iCs/>
          <w:lang w:val="lv-LV"/>
        </w:rPr>
        <w:tab/>
        <w:t>Yonko Grozev,</w:t>
      </w:r>
      <w:r w:rsidRPr="00DB2F84">
        <w:rPr>
          <w:i/>
          <w:iCs/>
          <w:lang w:val="lv-LV"/>
        </w:rPr>
        <w:br/>
      </w:r>
      <w:r w:rsidRPr="00DB2F84">
        <w:rPr>
          <w:i/>
          <w:iCs/>
          <w:lang w:val="lv-LV"/>
        </w:rPr>
        <w:tab/>
        <w:t>Síofra O’Leary,</w:t>
      </w:r>
      <w:r w:rsidRPr="00DB2F84">
        <w:rPr>
          <w:i/>
          <w:iCs/>
          <w:lang w:val="lv-LV"/>
        </w:rPr>
        <w:br/>
      </w:r>
      <w:r w:rsidRPr="00DB2F84">
        <w:rPr>
          <w:i/>
          <w:iCs/>
          <w:lang w:val="lv-LV"/>
        </w:rPr>
        <w:tab/>
        <w:t>Mārtiņš Mits, tiesneši,</w:t>
      </w:r>
      <w:r w:rsidRPr="00E7749B">
        <w:rPr>
          <w:szCs w:val="24"/>
          <w:lang w:val="lv-LV"/>
        </w:rPr>
        <w:br/>
        <w:t>un</w:t>
      </w:r>
      <w:r w:rsidRPr="00687FD1">
        <w:rPr>
          <w:lang w:val="lv-LV"/>
        </w:rPr>
        <w:t xml:space="preserve"> </w:t>
      </w:r>
      <w:r w:rsidRPr="00993A86">
        <w:rPr>
          <w:i/>
          <w:iCs/>
          <w:lang w:val="lv-LV"/>
        </w:rPr>
        <w:t>Claudia Westerdiek</w:t>
      </w:r>
      <w:r w:rsidRPr="00993A86">
        <w:rPr>
          <w:lang w:val="lv-LV"/>
        </w:rPr>
        <w:t xml:space="preserve">, </w:t>
      </w:r>
      <w:r w:rsidRPr="00993A86">
        <w:rPr>
          <w:i/>
          <w:iCs/>
          <w:lang w:val="lv-LV"/>
        </w:rPr>
        <w:t>nodaļas sekretāre</w:t>
      </w:r>
      <w:r w:rsidRPr="00993A86">
        <w:rPr>
          <w:i/>
          <w:lang w:val="lv-LV"/>
        </w:rPr>
        <w:t>,</w:t>
      </w:r>
    </w:p>
    <w:p w:rsidR="003345CC" w:rsidRPr="00993A86" w:rsidRDefault="008E00AD">
      <w:pPr>
        <w:pStyle w:val="ECHRPara"/>
        <w:rPr>
          <w:lang w:val="lv-LV"/>
        </w:rPr>
      </w:pPr>
      <w:r w:rsidRPr="00993A86">
        <w:rPr>
          <w:lang w:val="lv-LV"/>
        </w:rPr>
        <w:t>pēc apspriešanās slēgtā sēdē 2016. gada 22. </w:t>
      </w:r>
      <w:r w:rsidR="00C31EBF" w:rsidRPr="00993A86">
        <w:rPr>
          <w:lang w:val="lv-LV"/>
        </w:rPr>
        <w:t>m</w:t>
      </w:r>
      <w:r w:rsidRPr="00993A86">
        <w:rPr>
          <w:lang w:val="lv-LV"/>
        </w:rPr>
        <w:t>artā</w:t>
      </w:r>
      <w:r w:rsidR="00D96D84" w:rsidRPr="00993A86">
        <w:rPr>
          <w:lang w:val="lv-LV"/>
        </w:rPr>
        <w:t xml:space="preserve"> </w:t>
      </w:r>
      <w:r w:rsidRPr="00993A86">
        <w:rPr>
          <w:lang w:val="lv-LV"/>
        </w:rPr>
        <w:t>pasludina š</w:t>
      </w:r>
      <w:r w:rsidR="00D96D84" w:rsidRPr="00993A86">
        <w:rPr>
          <w:lang w:val="lv-LV"/>
        </w:rPr>
        <w:t>ādu</w:t>
      </w:r>
      <w:r w:rsidRPr="00993A86">
        <w:rPr>
          <w:lang w:val="lv-LV"/>
        </w:rPr>
        <w:t xml:space="preserve"> spriedumu, kas pieņemts minētajā datumā.</w:t>
      </w:r>
    </w:p>
    <w:p w:rsidR="003345CC" w:rsidRPr="00993A86" w:rsidRDefault="008E00AD">
      <w:pPr>
        <w:pStyle w:val="ECHRTitle1"/>
        <w:rPr>
          <w:lang w:val="lv-LV"/>
        </w:rPr>
      </w:pPr>
      <w:r w:rsidRPr="00993A86">
        <w:rPr>
          <w:lang w:val="lv-LV"/>
        </w:rPr>
        <w:t>TIESVEDĪBA</w:t>
      </w:r>
    </w:p>
    <w:p w:rsidR="003345CC" w:rsidRPr="00687FD1"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w:t>
      </w:r>
      <w:r w:rsidRPr="00DB2F84">
        <w:rPr>
          <w:lang w:val="lv-LV"/>
        </w:rPr>
        <w:fldChar w:fldCharType="end"/>
      </w:r>
      <w:r w:rsidRPr="00993A86">
        <w:rPr>
          <w:lang w:val="lv-LV"/>
        </w:rPr>
        <w:t>.  L</w:t>
      </w:r>
      <w:r w:rsidR="00D96D84" w:rsidRPr="00481EAB">
        <w:rPr>
          <w:lang w:val="lv-LV"/>
        </w:rPr>
        <w:t>ietas pamatā ir iesniegums (Nr.</w:t>
      </w:r>
      <w:r w:rsidRPr="00481EAB">
        <w:rPr>
          <w:lang w:val="lv-LV"/>
        </w:rPr>
        <w:t>42906/12), kuru pret Latvijas Republiku saskaņā ar Eiropas Cilvēk</w:t>
      </w:r>
      <w:r w:rsidR="00DB2F84">
        <w:rPr>
          <w:lang w:val="lv-LV"/>
        </w:rPr>
        <w:t xml:space="preserve">a </w:t>
      </w:r>
      <w:r w:rsidRPr="00481EAB">
        <w:rPr>
          <w:lang w:val="lv-LV"/>
        </w:rPr>
        <w:t>tiesību un pamatbrīvību aizsardzības konvencijas (</w:t>
      </w:r>
      <w:bookmarkStart w:id="2" w:name="__DdeLink__47283_2095601547"/>
      <w:r w:rsidRPr="00481EAB">
        <w:rPr>
          <w:lang w:val="lv-LV"/>
        </w:rPr>
        <w:t>„</w:t>
      </w:r>
      <w:bookmarkEnd w:id="2"/>
      <w:r w:rsidRPr="00481EAB">
        <w:rPr>
          <w:lang w:val="lv-LV"/>
        </w:rPr>
        <w:t>Konvencija”) 34. pantu 2012. gada 6. </w:t>
      </w:r>
      <w:r w:rsidR="00C31EBF" w:rsidRPr="00083965">
        <w:rPr>
          <w:lang w:val="lv-LV"/>
        </w:rPr>
        <w:t>j</w:t>
      </w:r>
      <w:r w:rsidRPr="00184E45">
        <w:rPr>
          <w:lang w:val="lv-LV"/>
        </w:rPr>
        <w:t>ūlijā</w:t>
      </w:r>
      <w:r w:rsidR="00D96D84" w:rsidRPr="00DB2F84">
        <w:rPr>
          <w:lang w:val="lv-LV"/>
        </w:rPr>
        <w:t xml:space="preserve"> Tiesā</w:t>
      </w:r>
      <w:r w:rsidRPr="00DB2F84">
        <w:rPr>
          <w:lang w:val="lv-LV"/>
        </w:rPr>
        <w:t xml:space="preserve"> iesniedza divi Latvijas valstspiederīgi</w:t>
      </w:r>
      <w:r w:rsidRPr="00E7749B">
        <w:rPr>
          <w:lang w:val="lv-LV"/>
        </w:rPr>
        <w:t>e: Genādijs Čamans („pirmais iesniedzējs”) un Raisa Timofejeva („otrā iesniedzēja”).</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2</w:t>
      </w:r>
      <w:r w:rsidRPr="00DB2F84">
        <w:rPr>
          <w:lang w:val="lv-LV"/>
        </w:rPr>
        <w:fldChar w:fldCharType="end"/>
      </w:r>
      <w:r w:rsidRPr="00993A86">
        <w:rPr>
          <w:lang w:val="lv-LV"/>
        </w:rPr>
        <w:t xml:space="preserve">. Iesniedzējus pārstāvēja Rīgā praktizējošais advokāts V. Gargažins. Latvijas valdību („Valdība”) pārstāvēja tās pārstāve K. Līce. </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w:t>
      </w:r>
      <w:r w:rsidRPr="00DB2F84">
        <w:rPr>
          <w:lang w:val="lv-LV"/>
        </w:rPr>
        <w:fldChar w:fldCharType="end"/>
      </w:r>
      <w:r w:rsidRPr="00993A86">
        <w:rPr>
          <w:lang w:val="lv-LV"/>
        </w:rPr>
        <w:t>.  Iesniedzē</w:t>
      </w:r>
      <w:r w:rsidR="00D96D84" w:rsidRPr="00481EAB">
        <w:rPr>
          <w:lang w:val="lv-LV"/>
        </w:rPr>
        <w:t>ji apgalvoja, ka uzņēmuma „M.” a</w:t>
      </w:r>
      <w:r w:rsidRPr="00481EAB">
        <w:rPr>
          <w:lang w:val="lv-LV"/>
        </w:rPr>
        <w:t xml:space="preserve">psaimniekotās teritorijas pārbaudes laikā nodokļu iestāde pārkāpusi viņu tiesības, kas </w:t>
      </w:r>
      <w:r w:rsidR="00D96D84" w:rsidRPr="00083965">
        <w:rPr>
          <w:lang w:val="lv-LV"/>
        </w:rPr>
        <w:t xml:space="preserve">paredzētas </w:t>
      </w:r>
      <w:r w:rsidRPr="00184E45">
        <w:rPr>
          <w:lang w:val="lv-LV"/>
        </w:rPr>
        <w:t xml:space="preserve">Konvencijas 5. panta pirmajā daļā un Konvencijas 4. protokola 2. panta pirmajā un trešajā daļā. </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w:t>
      </w:r>
      <w:r w:rsidRPr="00DB2F84">
        <w:rPr>
          <w:lang w:val="lv-LV"/>
        </w:rPr>
        <w:fldChar w:fldCharType="end"/>
      </w:r>
      <w:r w:rsidRPr="00993A86">
        <w:rPr>
          <w:lang w:val="lv-LV"/>
        </w:rPr>
        <w:t xml:space="preserve">.  2014. gada 23. oktobrī </w:t>
      </w:r>
      <w:r w:rsidR="00D96D84" w:rsidRPr="00481EAB">
        <w:rPr>
          <w:lang w:val="lv-LV"/>
        </w:rPr>
        <w:t>iepriekš</w:t>
      </w:r>
      <w:r w:rsidRPr="00481EAB">
        <w:rPr>
          <w:lang w:val="lv-LV"/>
        </w:rPr>
        <w:t xml:space="preserve">minētās sūdzības tika nosūtītas Valdībai. </w:t>
      </w:r>
    </w:p>
    <w:p w:rsidR="003345CC" w:rsidRPr="00083965" w:rsidRDefault="003345CC">
      <w:pPr>
        <w:pStyle w:val="ECHRPara"/>
        <w:rPr>
          <w:lang w:val="lv-LV"/>
        </w:rPr>
      </w:pPr>
    </w:p>
    <w:p w:rsidR="003345CC" w:rsidRPr="00184E45" w:rsidRDefault="008E00AD">
      <w:pPr>
        <w:pStyle w:val="ECHRTitle1"/>
        <w:rPr>
          <w:lang w:val="lv-LV"/>
        </w:rPr>
      </w:pPr>
      <w:r w:rsidRPr="00184E45">
        <w:rPr>
          <w:lang w:val="lv-LV"/>
        </w:rPr>
        <w:t>FAKTI</w:t>
      </w:r>
    </w:p>
    <w:p w:rsidR="003345CC" w:rsidRPr="00DB2F84" w:rsidRDefault="008E00AD">
      <w:pPr>
        <w:pStyle w:val="ECHRHeading1"/>
        <w:rPr>
          <w:lang w:val="lv-LV"/>
        </w:rPr>
      </w:pPr>
      <w:r w:rsidRPr="00DB2F84">
        <w:rPr>
          <w:lang w:val="lv-LV"/>
        </w:rPr>
        <w:t>I.  LIETAS APSTĀKĻI</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w:t>
      </w:r>
      <w:r w:rsidRPr="00DB2F84">
        <w:rPr>
          <w:lang w:val="lv-LV"/>
        </w:rPr>
        <w:fldChar w:fldCharType="end"/>
      </w:r>
      <w:r w:rsidRPr="00993A86">
        <w:rPr>
          <w:lang w:val="lv-LV"/>
        </w:rPr>
        <w:t xml:space="preserve">.  Iesniedzēji dzimuši attiecīgi 1970. gadā un 1956. gadā un dzīvo Daugavpilī. </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w:t>
      </w:r>
      <w:r w:rsidRPr="00DB2F84">
        <w:rPr>
          <w:lang w:val="lv-LV"/>
        </w:rPr>
        <w:fldChar w:fldCharType="end"/>
      </w:r>
      <w:r w:rsidRPr="00993A86">
        <w:rPr>
          <w:lang w:val="lv-LV"/>
        </w:rPr>
        <w:t>. Atbils</w:t>
      </w:r>
      <w:r w:rsidRPr="00481EAB">
        <w:rPr>
          <w:lang w:val="lv-LV"/>
        </w:rPr>
        <w:t xml:space="preserve">toši pušu sniegtajai informācijai lietas fakti </w:t>
      </w:r>
      <w:r w:rsidR="00D96D84" w:rsidRPr="00481EAB">
        <w:rPr>
          <w:lang w:val="lv-LV"/>
        </w:rPr>
        <w:t>var tikt apkopoti sekojoši</w:t>
      </w:r>
      <w:r w:rsidRPr="00083965">
        <w:rPr>
          <w:lang w:val="lv-LV"/>
        </w:rPr>
        <w:t>.</w:t>
      </w:r>
    </w:p>
    <w:p w:rsidR="003345CC" w:rsidRPr="00184E45" w:rsidRDefault="008E00AD">
      <w:pPr>
        <w:pStyle w:val="ECHRHeading2"/>
        <w:rPr>
          <w:lang w:val="lv-LV"/>
        </w:rPr>
      </w:pPr>
      <w:r w:rsidRPr="00184E45">
        <w:rPr>
          <w:lang w:val="lv-LV"/>
        </w:rPr>
        <w:lastRenderedPageBreak/>
        <w:t>A.  Vispārīgā informācija par lietu</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w:t>
      </w:r>
      <w:r w:rsidRPr="00DB2F84">
        <w:rPr>
          <w:lang w:val="lv-LV"/>
        </w:rPr>
        <w:fldChar w:fldCharType="end"/>
      </w:r>
      <w:r w:rsidRPr="00993A86">
        <w:rPr>
          <w:lang w:val="lv-LV"/>
        </w:rPr>
        <w:t>.  2011. gada oktobrī Korupcijas novēršanas un apkarošanas birojs („KNAB”) veica iespējamas kukuļdošanas gadījuma izmeklē</w:t>
      </w:r>
      <w:r w:rsidRPr="00481EAB">
        <w:rPr>
          <w:lang w:val="lv-LV"/>
        </w:rPr>
        <w:t xml:space="preserve">šanu. KNAB ieguva informāciju, kas radīja aizdomas par to, ka minētā kukuļdošana bijusi saistīta ar kontrabandas tabakas izstrādājumu un alkohola tirdzniecību. Preces tika uzglabātas uzņēmuma „M.” telpās, kas piederēja personai V.K. 2011. gada novembrī KNAB </w:t>
      </w:r>
      <w:r w:rsidR="00D96D84" w:rsidRPr="00083965">
        <w:rPr>
          <w:lang w:val="lv-LV"/>
        </w:rPr>
        <w:t>pārsūtīja šo</w:t>
      </w:r>
      <w:r w:rsidRPr="00083965">
        <w:rPr>
          <w:lang w:val="lv-LV"/>
        </w:rPr>
        <w:t xml:space="preserve"> informāciju Valsts ieņēmumu dienestam („VID”).</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w:t>
      </w:r>
      <w:r w:rsidRPr="00DB2F84">
        <w:rPr>
          <w:lang w:val="lv-LV"/>
        </w:rPr>
        <w:fldChar w:fldCharType="end"/>
      </w:r>
      <w:r w:rsidRPr="00993A86">
        <w:rPr>
          <w:lang w:val="lv-LV"/>
        </w:rPr>
        <w:t>.  2011. gada 16. novembrī VID nosūtīja savus darbiniekus uz uzņēmumu „M.”, lai tie apskates laikā pārbaudītu saņemto informāciju saskaņā ar Administratīvo pārkāpumu kode</w:t>
      </w:r>
      <w:r w:rsidRPr="00481EAB">
        <w:rPr>
          <w:lang w:val="lv-LV"/>
        </w:rPr>
        <w:t>ksa 256.</w:t>
      </w:r>
      <w:r w:rsidRPr="00481EAB">
        <w:rPr>
          <w:vertAlign w:val="superscript"/>
          <w:lang w:val="lv-LV"/>
        </w:rPr>
        <w:t>1</w:t>
      </w:r>
      <w:r w:rsidRPr="00083965">
        <w:rPr>
          <w:lang w:val="lv-LV"/>
        </w:rPr>
        <w:t xml:space="preserve"> pantu. Saskaņā ar Valdības sniegto informāciju V.K. </w:t>
      </w:r>
      <w:r w:rsidR="00D96D84" w:rsidRPr="00083965">
        <w:rPr>
          <w:lang w:val="lv-LV"/>
        </w:rPr>
        <w:t>personiski nepiedalījās apskatē</w:t>
      </w:r>
      <w:r w:rsidRPr="00184E45">
        <w:rPr>
          <w:lang w:val="lv-LV"/>
        </w:rPr>
        <w:t xml:space="preserve">, taču </w:t>
      </w:r>
      <w:r w:rsidR="00D96D84" w:rsidRPr="00184E45">
        <w:rPr>
          <w:lang w:val="lv-LV"/>
        </w:rPr>
        <w:t xml:space="preserve">par VID darbinieku ierašanos </w:t>
      </w:r>
      <w:r w:rsidRPr="00DB2F84">
        <w:rPr>
          <w:lang w:val="lv-LV"/>
        </w:rPr>
        <w:t xml:space="preserve">viņš tika informēts telefoniski. </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9</w:t>
      </w:r>
      <w:r w:rsidRPr="00DB2F84">
        <w:rPr>
          <w:lang w:val="lv-LV"/>
        </w:rPr>
        <w:fldChar w:fldCharType="end"/>
      </w:r>
      <w:r w:rsidRPr="00993A86">
        <w:rPr>
          <w:lang w:val="lv-LV"/>
        </w:rPr>
        <w:t xml:space="preserve">.  Plkst. 15.40 VID darbinieki </w:t>
      </w:r>
      <w:r w:rsidR="00D96D84" w:rsidRPr="00481EAB">
        <w:rPr>
          <w:lang w:val="lv-LV"/>
        </w:rPr>
        <w:t>uz</w:t>
      </w:r>
      <w:r w:rsidRPr="00481EAB">
        <w:rPr>
          <w:lang w:val="lv-LV"/>
        </w:rPr>
        <w:t>sāka uzņēmuma „M.” apsaimniekotās ti</w:t>
      </w:r>
      <w:r w:rsidRPr="00083965">
        <w:rPr>
          <w:lang w:val="lv-LV"/>
        </w:rPr>
        <w:t>rdzniecības teritorijas apskati.</w:t>
      </w:r>
      <w:r w:rsidR="00D96D84" w:rsidRPr="00083965">
        <w:rPr>
          <w:lang w:val="lv-LV"/>
        </w:rPr>
        <w:t xml:space="preserve"> Teritorijas platība bija 7000 </w:t>
      </w:r>
      <w:r w:rsidRPr="00184E45">
        <w:rPr>
          <w:lang w:val="lv-LV"/>
        </w:rPr>
        <w:t>m</w:t>
      </w:r>
      <w:r w:rsidRPr="00184E45">
        <w:rPr>
          <w:vertAlign w:val="superscript"/>
          <w:lang w:val="lv-LV"/>
        </w:rPr>
        <w:t>2</w:t>
      </w:r>
      <w:r w:rsidRPr="00DB2F84">
        <w:rPr>
          <w:lang w:val="lv-LV"/>
        </w:rPr>
        <w:t>, kam apkārt bija betona žogs un kas sastāvēja no septiņām lielām ēkām un vairākiem konteineriem. Apskate tika pārtraukta, kad klātesošie uzņēmuma darbinieki, paklausot V.K. norādījumiem, kas</w:t>
      </w:r>
      <w:r w:rsidRPr="00E7749B">
        <w:rPr>
          <w:lang w:val="lv-LV"/>
        </w:rPr>
        <w:t xml:space="preserve"> tika doti pa tālruni, atteicās atvērt aizdomīgu konteineru. Tad VID darbinieki ieguva prokur</w:t>
      </w:r>
      <w:r w:rsidR="00D96D84" w:rsidRPr="00687FD1">
        <w:rPr>
          <w:lang w:val="lv-LV"/>
        </w:rPr>
        <w:t>ora</w:t>
      </w:r>
      <w:r w:rsidRPr="00993A86">
        <w:rPr>
          <w:lang w:val="lv-LV"/>
        </w:rPr>
        <w:t xml:space="preserve"> atļauju un atsāka apskati.</w:t>
      </w:r>
    </w:p>
    <w:p w:rsidR="003345CC" w:rsidRPr="00993A86" w:rsidRDefault="008E00AD">
      <w:pPr>
        <w:pStyle w:val="ECHRHeading2"/>
        <w:rPr>
          <w:lang w:val="lv-LV"/>
        </w:rPr>
      </w:pPr>
      <w:r w:rsidRPr="00993A86">
        <w:rPr>
          <w:lang w:val="lv-LV"/>
        </w:rPr>
        <w:t xml:space="preserve">B.  Pret iesniedzējiem īstenotie pasākumi </w:t>
      </w:r>
    </w:p>
    <w:p w:rsidR="003345CC" w:rsidRPr="00E7749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10</w:t>
      </w:r>
      <w:r w:rsidRPr="00DB2F84">
        <w:rPr>
          <w:lang w:val="lv-LV"/>
        </w:rPr>
        <w:fldChar w:fldCharType="end"/>
      </w:r>
      <w:r w:rsidRPr="00993A86">
        <w:rPr>
          <w:lang w:val="lv-LV"/>
        </w:rPr>
        <w:t>.  Saskaņā ar informāciju, ko sniedza otrā iesniedzēja, kura str</w:t>
      </w:r>
      <w:r w:rsidRPr="00481EAB">
        <w:rPr>
          <w:lang w:val="lv-LV"/>
        </w:rPr>
        <w:t>ādāja par grāmatvedi uzņēmumā „M.”, VID darbinieki ieradās 2011. gada 16. novembrī aptuveni plkst. 16.00. Lai gan viņa tika informēta, ka n</w:t>
      </w:r>
      <w:r w:rsidR="00D96D84" w:rsidRPr="00481EAB">
        <w:rPr>
          <w:lang w:val="lv-LV"/>
        </w:rPr>
        <w:t>etiek</w:t>
      </w:r>
      <w:r w:rsidRPr="00083965">
        <w:rPr>
          <w:lang w:val="lv-LV"/>
        </w:rPr>
        <w:t xml:space="preserve"> aizturēta, VID darbinieks J.L. lūdza viņai nepamest apskates vietu. Otrā iesniedzēja palika, taču pēc tam sazinājās ar uzņēmuma juristu V.G., kurš pateica, ka viņai ir tiesības pamest apskates vietu. Viņa devās prom aptuveni plkst. 19.30. Aptuveni plkst. 22.00 V.G. piezvanīja otrajai iesniedzējai, lūdzot atgriezties apskates vietā, lai viņš varētu izmantot savas pā</w:t>
      </w:r>
      <w:r w:rsidRPr="00184E45">
        <w:rPr>
          <w:lang w:val="lv-LV"/>
        </w:rPr>
        <w:t>rstāvja pilnvaras un rīkoties uzņēmuma „M.” vārdā.</w:t>
      </w:r>
      <w:r w:rsidRPr="00DB2F84">
        <w:rPr>
          <w:lang w:val="lv-LV"/>
        </w:rPr>
        <w:t xml:space="preserve"> Viņa ieradās aptuveni plkst. 22.30. </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11</w:t>
      </w:r>
      <w:r w:rsidRPr="00DB2F84">
        <w:rPr>
          <w:lang w:val="lv-LV"/>
        </w:rPr>
        <w:fldChar w:fldCharType="end"/>
      </w:r>
      <w:r w:rsidRPr="00993A86">
        <w:rPr>
          <w:lang w:val="lv-LV"/>
        </w:rPr>
        <w:t>.  Saskaņā ar Valdības apgalvojumiem 2011. gada 17. novembrī plkst. </w:t>
      </w:r>
      <w:r w:rsidR="00D96D84" w:rsidRPr="00481EAB">
        <w:rPr>
          <w:lang w:val="lv-LV"/>
        </w:rPr>
        <w:t>0</w:t>
      </w:r>
      <w:r w:rsidRPr="00481EAB">
        <w:rPr>
          <w:lang w:val="lv-LV"/>
        </w:rPr>
        <w:t>1.16 V.K. piezvanīja pirmajam iesniedzējam, uzņēmuma „M.” sargam, lai nos</w:t>
      </w:r>
      <w:r w:rsidRPr="00083965">
        <w:rPr>
          <w:lang w:val="lv-LV"/>
        </w:rPr>
        <w:t>kaidrotu, kā noritējusi apskate. Plkst. </w:t>
      </w:r>
      <w:r w:rsidR="00D96D84" w:rsidRPr="00184E45">
        <w:rPr>
          <w:lang w:val="lv-LV"/>
        </w:rPr>
        <w:t>02</w:t>
      </w:r>
      <w:r w:rsidRPr="00184E45">
        <w:rPr>
          <w:lang w:val="lv-LV"/>
        </w:rPr>
        <w:t xml:space="preserve">.37 V.K. viņam piezvanīja vēlreiz, šoreiz lūdzot sekot viņa norādījumiem. Pirmajam iesniedzējam tika lūgts aiziet uz blakus esošo kurtuves ēku, </w:t>
      </w:r>
      <w:r w:rsidR="00D96D84" w:rsidRPr="00DB2F84">
        <w:rPr>
          <w:lang w:val="lv-LV"/>
        </w:rPr>
        <w:t xml:space="preserve">un noteiktā secībā </w:t>
      </w:r>
      <w:r w:rsidRPr="00E7749B">
        <w:rPr>
          <w:lang w:val="lv-LV"/>
        </w:rPr>
        <w:t xml:space="preserve">atvērt un nospiest </w:t>
      </w:r>
      <w:r w:rsidR="00D96D84" w:rsidRPr="00687FD1">
        <w:rPr>
          <w:lang w:val="lv-LV"/>
        </w:rPr>
        <w:t>konkrētus</w:t>
      </w:r>
      <w:r w:rsidRPr="00687FD1">
        <w:rPr>
          <w:lang w:val="lv-LV"/>
        </w:rPr>
        <w:t xml:space="preserve"> slēdžus, ventiļus un p</w:t>
      </w:r>
      <w:r w:rsidRPr="00993A86">
        <w:rPr>
          <w:lang w:val="lv-LV"/>
        </w:rPr>
        <w:t>ogas. KNAB pārtvēra šo sarunu un</w:t>
      </w:r>
      <w:r w:rsidR="00144275" w:rsidRPr="00993A86">
        <w:rPr>
          <w:lang w:val="lv-LV"/>
        </w:rPr>
        <w:t xml:space="preserve"> par to</w:t>
      </w:r>
      <w:r w:rsidRPr="00993A86">
        <w:rPr>
          <w:lang w:val="lv-LV"/>
        </w:rPr>
        <w:t xml:space="preserve"> informēja VID darbiniekus.  </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12</w:t>
      </w:r>
      <w:r w:rsidRPr="00DB2F84">
        <w:rPr>
          <w:lang w:val="lv-LV"/>
        </w:rPr>
        <w:fldChar w:fldCharType="end"/>
      </w:r>
      <w:r w:rsidRPr="00993A86">
        <w:rPr>
          <w:lang w:val="lv-LV"/>
        </w:rPr>
        <w:t>.  Plkst. 2.50 izmeklētājs uzsāka kriminālprocesu un nolēma veikt nozieguma vietas apskati. Ar šo lēmumu tika izbeigts administratīvais process. Saskaņā ar Valdīb</w:t>
      </w:r>
      <w:r w:rsidRPr="00481EAB">
        <w:rPr>
          <w:lang w:val="lv-LV"/>
        </w:rPr>
        <w:t xml:space="preserve">as apgalvojumiem drīz pēc tam VID darbinieki </w:t>
      </w:r>
      <w:r w:rsidRPr="00481EAB">
        <w:rPr>
          <w:lang w:val="lv-LV"/>
        </w:rPr>
        <w:lastRenderedPageBreak/>
        <w:t>ieradās piebūves ēkā, k</w:t>
      </w:r>
      <w:r w:rsidR="00144275" w:rsidRPr="00481EAB">
        <w:rPr>
          <w:lang w:val="lv-LV"/>
        </w:rPr>
        <w:t>urā bija jūtama spēcīga spirta smaka</w:t>
      </w:r>
      <w:r w:rsidRPr="00481EAB">
        <w:rPr>
          <w:lang w:val="lv-LV"/>
        </w:rPr>
        <w:t xml:space="preserve"> un</w:t>
      </w:r>
      <w:r w:rsidR="00144275" w:rsidRPr="00083965">
        <w:rPr>
          <w:lang w:val="lv-LV"/>
        </w:rPr>
        <w:t xml:space="preserve"> kas</w:t>
      </w:r>
      <w:r w:rsidRPr="00083965">
        <w:rPr>
          <w:lang w:val="lv-LV"/>
        </w:rPr>
        <w:t xml:space="preserve"> bija piepildīta ar lielām plastmasas tvertnēm. Viņi ieraudzīja pirmo iesniedzēju, kurš darbojās ar dažādiem slēdžiem un ventiļiem, un lika viņam šīs darbības pārtraukt. </w:t>
      </w:r>
      <w:r w:rsidRPr="00184E45">
        <w:rPr>
          <w:lang w:val="lv-LV"/>
        </w:rPr>
        <w:t>Tā kā viņš atteicās paklausīt, VID darbinieki uzlika viņam roku dzelžus un izveda no piebūves ēkas. Viņi aizveda šo iesniedzēj</w:t>
      </w:r>
      <w:r w:rsidR="00144275" w:rsidRPr="00DB2F84">
        <w:rPr>
          <w:lang w:val="lv-LV"/>
        </w:rPr>
        <w:t>u</w:t>
      </w:r>
      <w:r w:rsidRPr="00DB2F84">
        <w:rPr>
          <w:lang w:val="lv-LV"/>
        </w:rPr>
        <w:t xml:space="preserve"> uz biroja ēku un atņēma viņa mobilo tālruni,</w:t>
      </w:r>
      <w:r w:rsidR="00144275" w:rsidRPr="00E7749B">
        <w:rPr>
          <w:lang w:val="lv-LV"/>
        </w:rPr>
        <w:t xml:space="preserve"> kas</w:t>
      </w:r>
      <w:r w:rsidRPr="00687FD1">
        <w:rPr>
          <w:lang w:val="lv-LV"/>
        </w:rPr>
        <w:t xml:space="preserve"> nodrošin</w:t>
      </w:r>
      <w:r w:rsidR="00144275" w:rsidRPr="00687FD1">
        <w:rPr>
          <w:lang w:val="lv-LV"/>
        </w:rPr>
        <w:t>āja</w:t>
      </w:r>
      <w:r w:rsidRPr="00993A86">
        <w:rPr>
          <w:lang w:val="lv-LV"/>
        </w:rPr>
        <w:t xml:space="preserve"> viņa regulār</w:t>
      </w:r>
      <w:r w:rsidR="00144275" w:rsidRPr="00993A86">
        <w:rPr>
          <w:lang w:val="lv-LV"/>
        </w:rPr>
        <w:t>o</w:t>
      </w:r>
      <w:r w:rsidRPr="00993A86">
        <w:rPr>
          <w:lang w:val="lv-LV"/>
        </w:rPr>
        <w:t xml:space="preserve"> telefonisk</w:t>
      </w:r>
      <w:r w:rsidR="00144275" w:rsidRPr="00993A86">
        <w:rPr>
          <w:lang w:val="lv-LV"/>
        </w:rPr>
        <w:t>o</w:t>
      </w:r>
      <w:r w:rsidRPr="00993A86">
        <w:rPr>
          <w:lang w:val="lv-LV"/>
        </w:rPr>
        <w:t xml:space="preserve"> saziņu ar V.K. </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13</w:t>
      </w:r>
      <w:r w:rsidRPr="00DB2F84">
        <w:rPr>
          <w:lang w:val="lv-LV"/>
        </w:rPr>
        <w:fldChar w:fldCharType="end"/>
      </w:r>
      <w:r w:rsidRPr="00993A86">
        <w:rPr>
          <w:lang w:val="lv-LV"/>
        </w:rPr>
        <w:t>.  Tomēr saskaņā ar pirmā iesniedzēja apgalvojumiem</w:t>
      </w:r>
      <w:r w:rsidR="00144275" w:rsidRPr="00481EAB">
        <w:rPr>
          <w:lang w:val="lv-LV"/>
        </w:rPr>
        <w:t>,</w:t>
      </w:r>
      <w:r w:rsidRPr="00481EAB">
        <w:rPr>
          <w:lang w:val="lv-LV"/>
        </w:rPr>
        <w:t xml:space="preserve"> 2011. gada 17. novembrī aptuveni plkst. 2.30 viņš devās uz piebūv</w:t>
      </w:r>
      <w:r w:rsidR="00144275" w:rsidRPr="00083965">
        <w:rPr>
          <w:lang w:val="lv-LV"/>
        </w:rPr>
        <w:t xml:space="preserve">es ēku, lai ieslēgtu apkuri. </w:t>
      </w:r>
      <w:r w:rsidR="00C31EBF" w:rsidRPr="00DB2F84">
        <w:rPr>
          <w:lang w:val="lv-LV"/>
        </w:rPr>
        <w:t xml:space="preserve">Ēka </w:t>
      </w:r>
      <w:r w:rsidRPr="00DB2F84">
        <w:rPr>
          <w:lang w:val="lv-LV"/>
        </w:rPr>
        <w:t>nesmaržoja pēc spirta un</w:t>
      </w:r>
      <w:r w:rsidR="00144275" w:rsidRPr="00DB2F84">
        <w:rPr>
          <w:lang w:val="lv-LV"/>
        </w:rPr>
        <w:t xml:space="preserve"> tajā neatradās</w:t>
      </w:r>
      <w:r w:rsidRPr="00DB2F84">
        <w:rPr>
          <w:lang w:val="lv-LV"/>
        </w:rPr>
        <w:t xml:space="preserve"> liel</w:t>
      </w:r>
      <w:r w:rsidR="00144275" w:rsidRPr="00DB2F84">
        <w:rPr>
          <w:lang w:val="lv-LV"/>
        </w:rPr>
        <w:t>as</w:t>
      </w:r>
      <w:r w:rsidRPr="00DB2F84">
        <w:rPr>
          <w:lang w:val="lv-LV"/>
        </w:rPr>
        <w:t xml:space="preserve"> plastmasas tvert</w:t>
      </w:r>
      <w:r w:rsidR="00144275" w:rsidRPr="00E7749B">
        <w:rPr>
          <w:lang w:val="lv-LV"/>
        </w:rPr>
        <w:t>nes</w:t>
      </w:r>
      <w:r w:rsidRPr="00687FD1">
        <w:rPr>
          <w:lang w:val="lv-LV"/>
        </w:rPr>
        <w:t xml:space="preserve">. Īsi pēc tam VID darbinieki viņam uzlika roku dzelžus un atņēma mobilo tālruni. Sākot no šī brīža, viņš </w:t>
      </w:r>
      <w:r w:rsidR="00144275" w:rsidRPr="00993A86">
        <w:rPr>
          <w:lang w:val="lv-LV"/>
        </w:rPr>
        <w:t>atradās</w:t>
      </w:r>
      <w:r w:rsidRPr="00993A86">
        <w:rPr>
          <w:lang w:val="lv-LV"/>
        </w:rPr>
        <w:t xml:space="preserve"> pastāvīgā VID darbinieku uzraudzībā un viņam nebija ļauts izmantot tālruni. Policijas darbinieku rīcība netika paskaidrota.  </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14</w:t>
      </w:r>
      <w:r w:rsidRPr="00DB2F84">
        <w:rPr>
          <w:lang w:val="lv-LV"/>
        </w:rPr>
        <w:fldChar w:fldCharType="end"/>
      </w:r>
      <w:r w:rsidRPr="00993A86">
        <w:rPr>
          <w:lang w:val="lv-LV"/>
        </w:rPr>
        <w:t>. </w:t>
      </w:r>
      <w:r w:rsidRPr="00481EAB">
        <w:rPr>
          <w:lang w:val="lv-LV"/>
        </w:rPr>
        <w:t> Saskaņā ar Valdības apgalvojumiem, VID darbinieki kurtuvē atrada aptuveni desmit tonnas nelegāla alkohola. Tāpat viņi atrada slepenu eju, kas veda uz blakus esošo mežu. Lai saglabātu nozieguma vietu</w:t>
      </w:r>
      <w:r w:rsidR="00C77950" w:rsidRPr="00481EAB">
        <w:rPr>
          <w:lang w:val="lv-LV"/>
        </w:rPr>
        <w:t xml:space="preserve"> neskartu</w:t>
      </w:r>
      <w:r w:rsidRPr="00083965">
        <w:rPr>
          <w:lang w:val="lv-LV"/>
        </w:rPr>
        <w:t>, viņi lūdza klātesošos uzņēmuma darbiniekus, ta</w:t>
      </w:r>
      <w:r w:rsidR="00C31EBF" w:rsidRPr="00083965">
        <w:rPr>
          <w:lang w:val="lv-LV"/>
        </w:rPr>
        <w:t>jā</w:t>
      </w:r>
      <w:r w:rsidRPr="00184E45">
        <w:rPr>
          <w:lang w:val="lv-LV"/>
        </w:rPr>
        <w:t xml:space="preserve"> skaitā pirmo un otro iesniedzēju, neaiziet prom. Tā kā otrā iesniedzēja novēroja viņu darbības un sazinājās ar kādu pa mobilo tālruni, VID darbinieki to atņēma. Pirmais </w:t>
      </w:r>
      <w:r w:rsidR="00C77950" w:rsidRPr="00DB2F84">
        <w:rPr>
          <w:lang w:val="lv-LV"/>
        </w:rPr>
        <w:t>iesniedzējs</w:t>
      </w:r>
      <w:r w:rsidRPr="00DB2F84">
        <w:rPr>
          <w:lang w:val="lv-LV"/>
        </w:rPr>
        <w:t xml:space="preserve"> tika turēts ieslēgts roku dzelžos, līdz tika aizzīmogota kurtuves ēka u</w:t>
      </w:r>
      <w:r w:rsidRPr="00E7749B">
        <w:rPr>
          <w:lang w:val="lv-LV"/>
        </w:rPr>
        <w:t>n</w:t>
      </w:r>
      <w:r w:rsidR="00C77950" w:rsidRPr="00687FD1">
        <w:rPr>
          <w:lang w:val="lv-LV"/>
        </w:rPr>
        <w:t xml:space="preserve"> tika nodrošināta</w:t>
      </w:r>
      <w:r w:rsidRPr="00687FD1">
        <w:rPr>
          <w:lang w:val="lv-LV"/>
        </w:rPr>
        <w:t xml:space="preserve"> </w:t>
      </w:r>
      <w:r w:rsidR="00C31EBF" w:rsidRPr="00993A86">
        <w:rPr>
          <w:lang w:val="lv-LV"/>
        </w:rPr>
        <w:t xml:space="preserve">tirdzniecības teritorijas </w:t>
      </w:r>
      <w:r w:rsidR="00C77950" w:rsidRPr="00993A86">
        <w:rPr>
          <w:lang w:val="lv-LV"/>
        </w:rPr>
        <w:t>neaizskaramība</w:t>
      </w:r>
      <w:r w:rsidRPr="00993A86">
        <w:rPr>
          <w:lang w:val="lv-LV"/>
        </w:rPr>
        <w:t>. Pirmais iesniedzējs apgalvoja, ka ticis turēts ieslēgts roku dzelžos līdz aptuveni plkst. 8.00.</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15</w:t>
      </w:r>
      <w:r w:rsidRPr="00DB2F84">
        <w:rPr>
          <w:lang w:val="lv-LV"/>
        </w:rPr>
        <w:fldChar w:fldCharType="end"/>
      </w:r>
      <w:r w:rsidRPr="00993A86">
        <w:rPr>
          <w:lang w:val="lv-LV"/>
        </w:rPr>
        <w:t>.  Saskaņā ar otrā</w:t>
      </w:r>
      <w:r w:rsidR="00C77950" w:rsidRPr="00481EAB">
        <w:rPr>
          <w:lang w:val="lv-LV"/>
        </w:rPr>
        <w:t>s</w:t>
      </w:r>
      <w:r w:rsidRPr="00481EAB">
        <w:rPr>
          <w:lang w:val="lv-LV"/>
        </w:rPr>
        <w:t xml:space="preserve"> iesniedzēja</w:t>
      </w:r>
      <w:r w:rsidR="00C77950" w:rsidRPr="00083965">
        <w:rPr>
          <w:lang w:val="lv-LV"/>
        </w:rPr>
        <w:t>s</w:t>
      </w:r>
      <w:r w:rsidRPr="00083965">
        <w:rPr>
          <w:lang w:val="lv-LV"/>
        </w:rPr>
        <w:t xml:space="preserve"> apgalvojumiem, tā kā bija ļoti vēls, viņa palika apskates vietā. 2011. gada 17. novembrī aptuveni plkst. 3.00 pie viņas pienāca izmeklētājs. I.R. Sākot no šī brīža, viņu </w:t>
      </w:r>
      <w:r w:rsidR="00C77950" w:rsidRPr="00184E45">
        <w:rPr>
          <w:lang w:val="lv-LV"/>
        </w:rPr>
        <w:t>uzraudzīja</w:t>
      </w:r>
      <w:r w:rsidRPr="00184E45">
        <w:rPr>
          <w:lang w:val="lv-LV"/>
        </w:rPr>
        <w:t xml:space="preserve"> VID darbinieki un viņai bija aizliegts izmantot tālruni. Viņai aizliedza doties prom un lika piedalīt</w:t>
      </w:r>
      <w:r w:rsidRPr="00DB2F84">
        <w:rPr>
          <w:lang w:val="lv-LV"/>
        </w:rPr>
        <w:t xml:space="preserve">ies apskatē.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16</w:t>
      </w:r>
      <w:r w:rsidRPr="00DB2F84">
        <w:rPr>
          <w:lang w:val="lv-LV"/>
        </w:rPr>
        <w:fldChar w:fldCharType="end"/>
      </w:r>
      <w:r w:rsidRPr="00993A86">
        <w:rPr>
          <w:lang w:val="lv-LV"/>
        </w:rPr>
        <w:t xml:space="preserve">.  Plkst. 10.00 un 11.00 abi iesniedzēji tika nopratināti kā liecinieki. </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17</w:t>
      </w:r>
      <w:r w:rsidRPr="00DB2F84">
        <w:rPr>
          <w:lang w:val="lv-LV"/>
        </w:rPr>
        <w:fldChar w:fldCharType="end"/>
      </w:r>
      <w:r w:rsidRPr="00993A86">
        <w:rPr>
          <w:lang w:val="lv-LV"/>
        </w:rPr>
        <w:t>.  Plkst. 12.00 otr</w:t>
      </w:r>
      <w:r w:rsidR="00C77950" w:rsidRPr="00481EAB">
        <w:rPr>
          <w:lang w:val="lv-LV"/>
        </w:rPr>
        <w:t>ā</w:t>
      </w:r>
      <w:r w:rsidRPr="00481EAB">
        <w:rPr>
          <w:lang w:val="lv-LV"/>
        </w:rPr>
        <w:t xml:space="preserve"> iesniedzēja iesniedza I.R. rakstisku lūgumu, apgalvojot, ka viņa jūtas slikti, un lūdzot atļauju </w:t>
      </w:r>
      <w:r w:rsidRPr="00083965">
        <w:rPr>
          <w:lang w:val="lv-LV"/>
        </w:rPr>
        <w:t>atpūsties. Plkst. 12.23 I.R. atļāva viņai atpūsties biroja telpās.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18</w:t>
      </w:r>
      <w:r w:rsidRPr="00DB2F84">
        <w:rPr>
          <w:lang w:val="lv-LV"/>
        </w:rPr>
        <w:fldChar w:fldCharType="end"/>
      </w:r>
      <w:r w:rsidRPr="00993A86">
        <w:rPr>
          <w:lang w:val="lv-LV"/>
        </w:rPr>
        <w:t xml:space="preserve">.  Saskaņā ar Valdības apgalvojumiem plkst. 19.00 pirmais iesniedzējs pameta apskates vietu. Viņš apgalvoja, ka viņam tika dota atļauja doties prom. </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19</w:t>
      </w:r>
      <w:r w:rsidRPr="00DB2F84">
        <w:rPr>
          <w:lang w:val="lv-LV"/>
        </w:rPr>
        <w:fldChar w:fldCharType="end"/>
      </w:r>
      <w:r w:rsidRPr="00993A86">
        <w:rPr>
          <w:lang w:val="lv-LV"/>
        </w:rPr>
        <w:t>.  Saskaņā ar Valdības apgalvojumiem plkst. 19.15 VID darbinieki atsāka apskati. Otrā iesniedzēja bija klāt</w:t>
      </w:r>
      <w:r w:rsidR="00C77950" w:rsidRPr="00481EAB">
        <w:rPr>
          <w:lang w:val="lv-LV"/>
        </w:rPr>
        <w:t xml:space="preserve"> un</w:t>
      </w:r>
      <w:r w:rsidRPr="00481EAB">
        <w:rPr>
          <w:lang w:val="lv-LV"/>
        </w:rPr>
        <w:t xml:space="preserve"> darbinieki lūdza viņu šajā apskatē piedalīties kopā ar V.G. Viņa nenoraidīja šo uzaicinājumu un neizteica nekādas piezīmes vai sūdzība</w:t>
      </w:r>
      <w:r w:rsidRPr="00083965">
        <w:rPr>
          <w:lang w:val="lv-LV"/>
        </w:rPr>
        <w:t xml:space="preserve">s </w:t>
      </w:r>
      <w:r w:rsidR="00C77950" w:rsidRPr="00184E45">
        <w:rPr>
          <w:lang w:val="lv-LV"/>
        </w:rPr>
        <w:t>šajā sakarā</w:t>
      </w:r>
      <w:r w:rsidRPr="00184E45">
        <w:rPr>
          <w:lang w:val="lv-LV"/>
        </w:rPr>
        <w:t>.</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20</w:t>
      </w:r>
      <w:r w:rsidRPr="00DB2F84">
        <w:rPr>
          <w:lang w:val="lv-LV"/>
        </w:rPr>
        <w:fldChar w:fldCharType="end"/>
      </w:r>
      <w:r w:rsidRPr="00993A86">
        <w:rPr>
          <w:lang w:val="lv-LV"/>
        </w:rPr>
        <w:t>.  Saskaņā ar Valdības apgalvojumiem VID darbinieki pabeidza apskates otro daļu 2011. gada 18. novembrī plkst. 4.30. Saskaņā ar otrās iesniedzējas apgalvojumiem</w:t>
      </w:r>
      <w:r w:rsidR="00C77950" w:rsidRPr="00481EAB">
        <w:rPr>
          <w:lang w:val="lv-LV"/>
        </w:rPr>
        <w:t xml:space="preserve">, pēc </w:t>
      </w:r>
      <w:r w:rsidRPr="00481EAB">
        <w:rPr>
          <w:lang w:val="lv-LV"/>
        </w:rPr>
        <w:t>ta</w:t>
      </w:r>
      <w:r w:rsidR="00C77950" w:rsidRPr="00083965">
        <w:rPr>
          <w:lang w:val="lv-LV"/>
        </w:rPr>
        <w:t>m</w:t>
      </w:r>
      <w:r w:rsidRPr="00083965">
        <w:rPr>
          <w:lang w:val="lv-LV"/>
        </w:rPr>
        <w:t xml:space="preserve"> viņai tika atļauts pamest apskates vietu. </w:t>
      </w:r>
    </w:p>
    <w:p w:rsidR="003345CC" w:rsidRPr="00481EAB" w:rsidRDefault="008E00AD">
      <w:pPr>
        <w:pStyle w:val="ECHRPara"/>
        <w:rPr>
          <w:lang w:val="lv-LV"/>
        </w:rPr>
      </w:pPr>
      <w:r w:rsidRPr="00DB2F84">
        <w:rPr>
          <w:lang w:val="lv-LV"/>
        </w:rPr>
        <w:lastRenderedPageBreak/>
        <w:fldChar w:fldCharType="begin"/>
      </w:r>
      <w:r w:rsidRPr="00DB2F84">
        <w:rPr>
          <w:lang w:val="lv-LV"/>
        </w:rPr>
        <w:instrText>SEQ level0 \* ARABIC</w:instrText>
      </w:r>
      <w:r w:rsidRPr="00DB2F84">
        <w:rPr>
          <w:lang w:val="lv-LV"/>
        </w:rPr>
        <w:fldChar w:fldCharType="separate"/>
      </w:r>
      <w:r w:rsidRPr="00DB2F84">
        <w:rPr>
          <w:lang w:val="lv-LV"/>
        </w:rPr>
        <w:t>21</w:t>
      </w:r>
      <w:r w:rsidRPr="00DB2F84">
        <w:rPr>
          <w:lang w:val="lv-LV"/>
        </w:rPr>
        <w:fldChar w:fldCharType="end"/>
      </w:r>
      <w:r w:rsidRPr="00993A86">
        <w:rPr>
          <w:lang w:val="lv-LV"/>
        </w:rPr>
        <w:t>.  </w:t>
      </w:r>
      <w:r w:rsidR="00C77950" w:rsidRPr="00993A86">
        <w:rPr>
          <w:lang w:val="lv-LV"/>
        </w:rPr>
        <w:t>Vēlāk</w:t>
      </w:r>
      <w:r w:rsidRPr="00481EAB">
        <w:rPr>
          <w:lang w:val="lv-LV"/>
        </w:rPr>
        <w:t xml:space="preserve">, 2011. gada 18. novembrī, savās mājās tika aizturēts pirmais iesniedzējs un nopratināts kā aizdomās turamais. Viņš tika atbrīvots tajā pašā dienā. </w:t>
      </w:r>
    </w:p>
    <w:p w:rsidR="003345CC" w:rsidRPr="00184E45" w:rsidRDefault="008E00AD">
      <w:pPr>
        <w:pStyle w:val="ECHRHeading2"/>
        <w:rPr>
          <w:lang w:val="lv-LV"/>
        </w:rPr>
      </w:pPr>
      <w:r w:rsidRPr="00083965">
        <w:rPr>
          <w:lang w:val="lv-LV"/>
        </w:rPr>
        <w:t>C.  Tālākā tiesvedība</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22</w:t>
      </w:r>
      <w:r w:rsidRPr="00DB2F84">
        <w:rPr>
          <w:lang w:val="lv-LV"/>
        </w:rPr>
        <w:fldChar w:fldCharType="end"/>
      </w:r>
      <w:r w:rsidRPr="00993A86">
        <w:rPr>
          <w:lang w:val="lv-LV"/>
        </w:rPr>
        <w:t>.  Ar 2011. gada 19. novembra lēmumu pirmais iesniedzējs tika atzīts par aizdomās turamo. Pēc tam viņš tika apsūdzēts par neziņošanu, ja ir zināms, ka tiek izdarīts smags noziegums, un mēģinājumu slēpt pierādījumus. 2013. gada 16. janvārī kriminālprocess pret viņu tika izbeigts, jo viņ</w:t>
      </w:r>
      <w:r w:rsidRPr="00481EAB">
        <w:rPr>
          <w:lang w:val="lv-LV"/>
        </w:rPr>
        <w:t>a rīcībā trūka nozieguma sastāva. Viņš bija sekojis V.K. norādījumiem, neapzinoties savas rīcības sekas.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23</w:t>
      </w:r>
      <w:r w:rsidRPr="00DB2F84">
        <w:rPr>
          <w:lang w:val="lv-LV"/>
        </w:rPr>
        <w:fldChar w:fldCharType="end"/>
      </w:r>
      <w:r w:rsidRPr="00993A86">
        <w:rPr>
          <w:lang w:val="lv-LV"/>
        </w:rPr>
        <w:t xml:space="preserve">.  2013. gada 26. jūlijā VID </w:t>
      </w:r>
      <w:r w:rsidR="003E5436" w:rsidRPr="00993A86">
        <w:rPr>
          <w:lang w:val="lv-LV"/>
        </w:rPr>
        <w:t>pa</w:t>
      </w:r>
      <w:r w:rsidRPr="00481EAB">
        <w:rPr>
          <w:lang w:val="lv-LV"/>
        </w:rPr>
        <w:t>beidza izmeklēšanu un nodeva lietu prokuratūrai.</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24</w:t>
      </w:r>
      <w:r w:rsidRPr="00DB2F84">
        <w:rPr>
          <w:lang w:val="lv-LV"/>
        </w:rPr>
        <w:fldChar w:fldCharType="end"/>
      </w:r>
      <w:r w:rsidRPr="00993A86">
        <w:rPr>
          <w:lang w:val="lv-LV"/>
        </w:rPr>
        <w:t>.  </w:t>
      </w:r>
      <w:r w:rsidR="003E5436" w:rsidRPr="00993A86">
        <w:rPr>
          <w:lang w:val="lv-LV"/>
        </w:rPr>
        <w:t xml:space="preserve">Laikā, kad </w:t>
      </w:r>
      <w:r w:rsidRPr="00481EAB">
        <w:rPr>
          <w:lang w:val="lv-LV"/>
        </w:rPr>
        <w:t xml:space="preserve">puses apmainījās ar saviem </w:t>
      </w:r>
      <w:r w:rsidR="003E5436" w:rsidRPr="00083965">
        <w:rPr>
          <w:lang w:val="lv-LV"/>
        </w:rPr>
        <w:t>apsvērumiem</w:t>
      </w:r>
      <w:r w:rsidRPr="00083965">
        <w:rPr>
          <w:lang w:val="lv-LV"/>
        </w:rPr>
        <w:t>, kriminālprocess</w:t>
      </w:r>
      <w:r w:rsidR="003E5436" w:rsidRPr="00083965">
        <w:rPr>
          <w:lang w:val="lv-LV"/>
        </w:rPr>
        <w:t xml:space="preserve"> vēl</w:t>
      </w:r>
      <w:r w:rsidRPr="00184E45">
        <w:rPr>
          <w:lang w:val="lv-LV"/>
        </w:rPr>
        <w:t xml:space="preserve"> turpinājās.</w:t>
      </w:r>
    </w:p>
    <w:p w:rsidR="003345CC" w:rsidRPr="00DB2F84" w:rsidRDefault="008E00AD">
      <w:pPr>
        <w:pStyle w:val="ECHRHeading2"/>
        <w:rPr>
          <w:lang w:val="lv-LV"/>
        </w:rPr>
      </w:pPr>
      <w:r w:rsidRPr="00DB2F84">
        <w:rPr>
          <w:lang w:val="lv-LV"/>
        </w:rPr>
        <w:t>D.  </w:t>
      </w:r>
      <w:r w:rsidR="003E5436" w:rsidRPr="00DB2F84">
        <w:rPr>
          <w:lang w:val="lv-LV"/>
        </w:rPr>
        <w:t>Kontrole pār ī</w:t>
      </w:r>
      <w:r w:rsidRPr="00DB2F84">
        <w:rPr>
          <w:lang w:val="lv-LV"/>
        </w:rPr>
        <w:t>stenot</w:t>
      </w:r>
      <w:r w:rsidR="003E5436" w:rsidRPr="00DB2F84">
        <w:rPr>
          <w:lang w:val="lv-LV"/>
        </w:rPr>
        <w:t>ajiem</w:t>
      </w:r>
      <w:r w:rsidRPr="00DB2F84">
        <w:rPr>
          <w:lang w:val="lv-LV"/>
        </w:rPr>
        <w:t xml:space="preserve"> pasākum</w:t>
      </w:r>
      <w:r w:rsidR="003E5436" w:rsidRPr="00DB2F84">
        <w:rPr>
          <w:lang w:val="lv-LV"/>
        </w:rPr>
        <w:t>i</w:t>
      </w:r>
      <w:r w:rsidRPr="00DB2F84">
        <w:rPr>
          <w:lang w:val="lv-LV"/>
        </w:rPr>
        <w:t>e</w:t>
      </w:r>
      <w:r w:rsidR="003E5436" w:rsidRPr="00DB2F84">
        <w:rPr>
          <w:lang w:val="lv-LV"/>
        </w:rPr>
        <w:t>m</w:t>
      </w:r>
    </w:p>
    <w:p w:rsidR="003345CC" w:rsidRPr="00687FD1" w:rsidRDefault="008E00AD">
      <w:pPr>
        <w:pStyle w:val="ECHRHeading3"/>
        <w:rPr>
          <w:lang w:val="lv-LV"/>
        </w:rPr>
      </w:pPr>
      <w:r w:rsidRPr="00E7749B">
        <w:rPr>
          <w:lang w:val="lv-LV"/>
        </w:rPr>
        <w:t>1.  Prokuratūra</w:t>
      </w:r>
    </w:p>
    <w:p w:rsidR="003345CC" w:rsidRPr="00993A86" w:rsidRDefault="008E00AD">
      <w:pPr>
        <w:pStyle w:val="ECHRHeading4"/>
        <w:rPr>
          <w:lang w:val="lv-LV"/>
        </w:rPr>
      </w:pPr>
      <w:r w:rsidRPr="00687FD1">
        <w:rPr>
          <w:lang w:val="lv-LV"/>
        </w:rPr>
        <w:t>(a)  Sūdzības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25</w:t>
      </w:r>
      <w:r w:rsidRPr="00DB2F84">
        <w:rPr>
          <w:lang w:val="lv-LV"/>
        </w:rPr>
        <w:fldChar w:fldCharType="end"/>
      </w:r>
      <w:r w:rsidRPr="00993A86">
        <w:rPr>
          <w:lang w:val="lv-LV"/>
        </w:rPr>
        <w:t>.  2011. gada 14. un 29. decembrī iesniedzēji iesniedza sūdzības prokuratūrā par 2011. gada 16.</w:t>
      </w:r>
      <w:r w:rsidRPr="00481EAB">
        <w:rPr>
          <w:lang w:val="lv-LV"/>
        </w:rPr>
        <w:t xml:space="preserve">-18. novembra notikumiem. Viņi apgalvoja, ka VID darbinieki ir pārkāpuši Konvencijas 5. pantu un ir ierobežojuši viņu pārvietošanās brīvību. </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26</w:t>
      </w:r>
      <w:r w:rsidRPr="00DB2F84">
        <w:rPr>
          <w:lang w:val="lv-LV"/>
        </w:rPr>
        <w:fldChar w:fldCharType="end"/>
      </w:r>
      <w:r w:rsidRPr="00993A86">
        <w:rPr>
          <w:lang w:val="lv-LV"/>
        </w:rPr>
        <w:t>.  Pirmais iesniedzējs apgalvoja, ka 2011. gada 17. novembrī aptuveni plkst. 2.30 viņš de</w:t>
      </w:r>
      <w:r w:rsidRPr="00481EAB">
        <w:rPr>
          <w:lang w:val="lv-LV"/>
        </w:rPr>
        <w:t>vies uz piebūvi ieslēgt apkuri. Drīz pēc tam ienākuši VID darbinieki. Viņi ieslēguši iesniedzēju roku dzelžos un atņēmuši viņa mobilo tālruni. Sākot no šī brīža, viņš esot bijis pastāvīgā VID darbinieku uzraudzībā un viņam nav ļauts izmantot tālruni. Aptuveni plkst. 3.00 viņam likts piedalīties apskatē. Viņš bijis ieslēgts roku dzelžos līdz aptuveni plkst. 8.00. Aptuveni plkst. 10.00 izmeklētājs V.V. uzaicinājis viņu uz nopratināšanu uz vienu no biroj</w:t>
      </w:r>
      <w:r w:rsidR="00851629" w:rsidRPr="00083965">
        <w:rPr>
          <w:lang w:val="lv-LV"/>
        </w:rPr>
        <w:t>a telpām</w:t>
      </w:r>
      <w:r w:rsidRPr="00184E45">
        <w:rPr>
          <w:lang w:val="lv-LV"/>
        </w:rPr>
        <w:t xml:space="preserve">. Pirmais iesniedzējs esot jautājis, vai jurists V.G. varētu būt klāt nopratināšanas laikā, uz ko viņš saņēmis noraidošu atbildi. Pirmajam iesniedzējam nav ļauts atstāt apskates vietu līdz 2011. gada 17. novembra aptuveni plkst. 19.00. </w:t>
      </w:r>
    </w:p>
    <w:p w:rsidR="003345CC" w:rsidRPr="00687FD1" w:rsidRDefault="008E00AD">
      <w:pPr>
        <w:pStyle w:val="ECHRPara"/>
        <w:rPr>
          <w:lang w:val="lv-LV"/>
        </w:rPr>
      </w:pPr>
      <w:r w:rsidRPr="00E7749B">
        <w:rPr>
          <w:lang w:val="lv-LV"/>
        </w:rPr>
        <w:t>Attiecībā uz roku dzelžu uzlikšanu pirmais iesniedzējs apgalvoja, ka</w:t>
      </w:r>
      <w:r w:rsidRPr="00687FD1">
        <w:rPr>
          <w:lang w:val="lv-LV"/>
        </w:rPr>
        <w:t xml:space="preserve"> brīdī, kad VID darbinieki viņam uzlikuši roku dzelžus, </w:t>
      </w:r>
      <w:r w:rsidR="0022223A" w:rsidRPr="00993A86">
        <w:rPr>
          <w:lang w:val="lv-LV"/>
        </w:rPr>
        <w:t>kriminālprocess</w:t>
      </w:r>
      <w:r w:rsidR="00C31EBF" w:rsidRPr="00481EAB">
        <w:rPr>
          <w:lang w:val="lv-LV"/>
        </w:rPr>
        <w:t xml:space="preserve"> vēl nebija </w:t>
      </w:r>
      <w:r w:rsidR="0022223A" w:rsidRPr="00481EAB">
        <w:rPr>
          <w:lang w:val="lv-LV"/>
        </w:rPr>
        <w:t>uzs</w:t>
      </w:r>
      <w:r w:rsidR="0022223A" w:rsidRPr="00083965">
        <w:rPr>
          <w:lang w:val="lv-LV"/>
        </w:rPr>
        <w:t>ākts</w:t>
      </w:r>
      <w:r w:rsidRPr="00083965">
        <w:rPr>
          <w:lang w:val="lv-LV"/>
        </w:rPr>
        <w:t>. Tādēļ VID darbinieki nedrīkstēja izmantot savas pilnvaras, kas izriet no likuma „Par Valsts ieņēmumu dienestu” 16. panta tre</w:t>
      </w:r>
      <w:r w:rsidRPr="00184E45">
        <w:rPr>
          <w:lang w:val="lv-LV"/>
        </w:rPr>
        <w:t>šās daļas un 16</w:t>
      </w:r>
      <w:r w:rsidRPr="00184E45">
        <w:rPr>
          <w:vertAlign w:val="superscript"/>
          <w:lang w:val="lv-LV"/>
        </w:rPr>
        <w:t>1</w:t>
      </w:r>
      <w:r w:rsidRPr="00DB2F84">
        <w:rPr>
          <w:lang w:val="lv-LV"/>
        </w:rPr>
        <w:t>. panta. Turklāt saskaņā ar šī likuma 16</w:t>
      </w:r>
      <w:r w:rsidRPr="00E7749B">
        <w:rPr>
          <w:vertAlign w:val="superscript"/>
          <w:lang w:val="lv-LV"/>
        </w:rPr>
        <w:t>1</w:t>
      </w:r>
      <w:r w:rsidRPr="00687FD1">
        <w:rPr>
          <w:lang w:val="lv-LV"/>
        </w:rPr>
        <w:t>. panta pirmo daļu viņa ieslēgšana roku dzelžos nebija pamatota un patiesībā viņš nevienā brīdī nav bijis formāli aizturēts.</w:t>
      </w:r>
    </w:p>
    <w:p w:rsidR="003345CC" w:rsidRPr="00993A86" w:rsidRDefault="008E00AD">
      <w:pPr>
        <w:pStyle w:val="ECHRPara"/>
        <w:rPr>
          <w:lang w:val="lv-LV"/>
        </w:rPr>
      </w:pPr>
      <w:r w:rsidRPr="00DB2F84">
        <w:rPr>
          <w:lang w:val="lv-LV"/>
        </w:rPr>
        <w:lastRenderedPageBreak/>
        <w:fldChar w:fldCharType="begin"/>
      </w:r>
      <w:r w:rsidRPr="00DB2F84">
        <w:rPr>
          <w:lang w:val="lv-LV"/>
        </w:rPr>
        <w:instrText>SEQ level0 \* ARABIC</w:instrText>
      </w:r>
      <w:r w:rsidRPr="00DB2F84">
        <w:rPr>
          <w:lang w:val="lv-LV"/>
        </w:rPr>
        <w:fldChar w:fldCharType="separate"/>
      </w:r>
      <w:r w:rsidRPr="00DB2F84">
        <w:rPr>
          <w:lang w:val="lv-LV"/>
        </w:rPr>
        <w:t>27</w:t>
      </w:r>
      <w:r w:rsidRPr="00DB2F84">
        <w:rPr>
          <w:lang w:val="lv-LV"/>
        </w:rPr>
        <w:fldChar w:fldCharType="end"/>
      </w:r>
      <w:r w:rsidRPr="00993A86">
        <w:rPr>
          <w:lang w:val="lv-LV"/>
        </w:rPr>
        <w:t xml:space="preserve">.  Otrā iesniedzēja apgalvoja, ka VID darbinieki </w:t>
      </w:r>
      <w:r w:rsidRPr="00481EAB">
        <w:rPr>
          <w:lang w:val="lv-LV"/>
        </w:rPr>
        <w:t>ieradušies 2011. gada 16. novembrī aptuveni plkst. 16.00. Lai gan viņa bija informēta, ka nebija aizturēta, VID darbinieks J.L. viņai licis nepamest apskates vietu. Otrā iesniedzēja palikusi, taču aptuveni plkst. 19.30 viņa sazinājusies ar V.G., kurš viņu informējis, ka, ja vien viņa nav aizturēta, viņai ir tiesības doties projām. Otrā iesniedzēja devusies projām, neskatoties uz VID darbinieku draudiem. Arī cits uzņēmuma darbinieks T.K. devies projām. Aptuveni plkst. 22.00 V.G. piezvanījis otrajai iesniedzē</w:t>
      </w:r>
      <w:r w:rsidRPr="00083965">
        <w:rPr>
          <w:lang w:val="lv-LV"/>
        </w:rPr>
        <w:t xml:space="preserve">jai, lūdzot atgriezties apskates vietā, lai viņš varētu izmantot savas </w:t>
      </w:r>
      <w:r w:rsidR="00FB7E7C" w:rsidRPr="00184E45">
        <w:rPr>
          <w:lang w:val="lv-LV"/>
        </w:rPr>
        <w:t>p</w:t>
      </w:r>
      <w:r w:rsidR="00FB7E7C" w:rsidRPr="00DB2F84">
        <w:rPr>
          <w:lang w:val="lv-LV"/>
        </w:rPr>
        <w:t xml:space="preserve">ārstāvja </w:t>
      </w:r>
      <w:r w:rsidRPr="00DB2F84">
        <w:rPr>
          <w:lang w:val="lv-LV"/>
        </w:rPr>
        <w:t>pilnvaras un rīkoties uzņēmuma „M.” vārdā. Viņa ieradusies aptuveni plkst. 22.30. Pēc tam otrā iesniedzēja devusies uz atpūtas zonu atpūsties. Aptuveni plkst. 3</w:t>
      </w:r>
      <w:r w:rsidRPr="00E7749B">
        <w:rPr>
          <w:lang w:val="lv-LV"/>
        </w:rPr>
        <w:t>.00 pie viņas pienākuši VID darbinieki, kas pateikuši, ka V.G. ir devies prom un ka pirmajam iesniedzējam ir uzlikti roku dzelži. I.R. atņēmis viņai tālruni un licis piedalīties apskatē, neinformējot viņu par to, ka viņai ir tiesības nepiedalīties. Otrā ie</w:t>
      </w:r>
      <w:r w:rsidRPr="00687FD1">
        <w:rPr>
          <w:lang w:val="lv-LV"/>
        </w:rPr>
        <w:t>sniedzēja vairākkārt lūgusi I.R. ļaut viņai palikt biroja telpās, jo viņa bijusi nogurusi. I.R. vairākkārt noraidījis šo lūgumu un pateicis, ka, ja viņa turpinās izteikt šādus lūgumus, I.R. viņu aizturēs uz četrdesmit astoņām stundām un ievietos izolatorā.</w:t>
      </w:r>
      <w:r w:rsidRPr="00993A86">
        <w:rPr>
          <w:lang w:val="lv-LV"/>
        </w:rPr>
        <w:t xml:space="preserve"> Tādēļ viņa piekritusi piedalīties apskatē. Turklāt viņu pastāvīgi uzraudzījuši VID darbinieki. Aptuveni plkst. 11.00 otro iesniedzēju nopratinājis V.V., kurš viņai nav devis iespēju sazināties ar advokātu. Lai gan otrā iesniedzēja nebija apcietināta, viņai netika ļauts atstāt apskates vietu un viņas brālim nebija ļauts viņu satikt. Brālis sazinājās ar advokāt</w:t>
      </w:r>
      <w:r w:rsidR="004622F0" w:rsidRPr="00993A86">
        <w:rPr>
          <w:lang w:val="lv-LV"/>
        </w:rPr>
        <w:t>i</w:t>
      </w:r>
      <w:r w:rsidRPr="00993A86">
        <w:rPr>
          <w:lang w:val="lv-LV"/>
        </w:rPr>
        <w:t xml:space="preserve"> I.B., kur</w:t>
      </w:r>
      <w:r w:rsidR="004622F0" w:rsidRPr="00993A86">
        <w:rPr>
          <w:lang w:val="lv-LV"/>
        </w:rPr>
        <w:t>a</w:t>
      </w:r>
      <w:r w:rsidRPr="00993A86">
        <w:rPr>
          <w:lang w:val="lv-LV"/>
        </w:rPr>
        <w:t xml:space="preserve"> ieradās apskates vietā aptuveni plkst. 21.30. Otrai iesniedzējai ļāva pamest apskates vietu nākamajā rītā, aptuveni</w:t>
      </w:r>
      <w:r w:rsidR="00851629" w:rsidRPr="00993A86">
        <w:rPr>
          <w:lang w:val="lv-LV"/>
        </w:rPr>
        <w:t xml:space="preserve"> plkst.</w:t>
      </w:r>
      <w:r w:rsidRPr="00993A86">
        <w:rPr>
          <w:lang w:val="lv-LV"/>
        </w:rPr>
        <w:t xml:space="preserve"> 4.30, kad apskate bija pabeigta.</w:t>
      </w:r>
    </w:p>
    <w:p w:rsidR="003345CC" w:rsidRPr="00993A86" w:rsidRDefault="008E00AD">
      <w:pPr>
        <w:pStyle w:val="ECHRHeading4"/>
        <w:rPr>
          <w:lang w:val="lv-LV"/>
        </w:rPr>
      </w:pPr>
      <w:r w:rsidRPr="00993A86">
        <w:rPr>
          <w:lang w:val="lv-LV"/>
        </w:rPr>
        <w:t>(b)  Lēmumi</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28</w:t>
      </w:r>
      <w:r w:rsidRPr="00DB2F84">
        <w:rPr>
          <w:lang w:val="lv-LV"/>
        </w:rPr>
        <w:fldChar w:fldCharType="end"/>
      </w:r>
      <w:r w:rsidRPr="00993A86">
        <w:rPr>
          <w:lang w:val="lv-LV"/>
        </w:rPr>
        <w:t>.  2011. gada 30. decembrī un 2012. gada 9. janvārī prokurors O.R. noraidīja iesniedzēju sūdzības.</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29</w:t>
      </w:r>
      <w:r w:rsidRPr="00DB2F84">
        <w:rPr>
          <w:lang w:val="lv-LV"/>
        </w:rPr>
        <w:fldChar w:fldCharType="end"/>
      </w:r>
      <w:r w:rsidRPr="00993A86">
        <w:rPr>
          <w:lang w:val="lv-LV"/>
        </w:rPr>
        <w:t xml:space="preserve">.  Viņš </w:t>
      </w:r>
      <w:r w:rsidR="00851629" w:rsidRPr="00481EAB">
        <w:rPr>
          <w:lang w:val="lv-LV"/>
        </w:rPr>
        <w:t>norādīja</w:t>
      </w:r>
      <w:r w:rsidRPr="00481EAB">
        <w:rPr>
          <w:lang w:val="lv-LV"/>
        </w:rPr>
        <w:t>, ka 2011. gada 17. novembrī, laikā no plkst. 2.50 līdz plkst. 9.00 V</w:t>
      </w:r>
      <w:r w:rsidRPr="00083965">
        <w:rPr>
          <w:lang w:val="lv-LV"/>
        </w:rPr>
        <w:t>ID izmeklētājs I.R. veica apskati, kas tika atsākta plkst. 19.15 un pabeigta nākamajā rītā</w:t>
      </w:r>
      <w:r w:rsidRPr="00184E45">
        <w:rPr>
          <w:lang w:val="lv-LV"/>
        </w:rPr>
        <w:t xml:space="preserve"> plkst. 4.23. Saskaņā ar apskates protokolu iesniedzēji un uzņēmuma „M.” pārstāvis V.G. bija klāt</w:t>
      </w:r>
      <w:r w:rsidR="00851629" w:rsidRPr="00DB2F84">
        <w:rPr>
          <w:lang w:val="lv-LV"/>
        </w:rPr>
        <w:t xml:space="preserve"> apskates laikā</w:t>
      </w:r>
      <w:r w:rsidRPr="00DB2F84">
        <w:rPr>
          <w:lang w:val="lv-LV"/>
        </w:rPr>
        <w:t>. Viņi parakstīja protokolu, bet neviens ne</w:t>
      </w:r>
      <w:r w:rsidR="00851629" w:rsidRPr="00E7749B">
        <w:rPr>
          <w:lang w:val="lv-LV"/>
        </w:rPr>
        <w:t>n</w:t>
      </w:r>
      <w:r w:rsidR="00851629" w:rsidRPr="00687FD1">
        <w:rPr>
          <w:lang w:val="lv-LV"/>
        </w:rPr>
        <w:t>orādīja</w:t>
      </w:r>
      <w:r w:rsidRPr="00687FD1">
        <w:rPr>
          <w:lang w:val="lv-LV"/>
        </w:rPr>
        <w:t>, ka</w:t>
      </w:r>
      <w:r w:rsidR="00851629" w:rsidRPr="00993A86">
        <w:rPr>
          <w:lang w:val="lv-LV"/>
        </w:rPr>
        <w:t xml:space="preserve"> viņi </w:t>
      </w:r>
      <w:r w:rsidRPr="00993A86">
        <w:rPr>
          <w:lang w:val="lv-LV"/>
        </w:rPr>
        <w:t>tikuši piespiesti piedalīties vai ka</w:t>
      </w:r>
      <w:r w:rsidR="00851629" w:rsidRPr="00993A86">
        <w:rPr>
          <w:lang w:val="lv-LV"/>
        </w:rPr>
        <w:t xml:space="preserve"> viņi</w:t>
      </w:r>
      <w:r w:rsidRPr="00993A86">
        <w:rPr>
          <w:lang w:val="lv-LV"/>
        </w:rPr>
        <w:t xml:space="preserve"> nav bijuši informēti par savām tiesībām.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30</w:t>
      </w:r>
      <w:r w:rsidRPr="00DB2F84">
        <w:rPr>
          <w:lang w:val="lv-LV"/>
        </w:rPr>
        <w:fldChar w:fldCharType="end"/>
      </w:r>
      <w:r w:rsidRPr="00993A86">
        <w:rPr>
          <w:lang w:val="lv-LV"/>
        </w:rPr>
        <w:t>.  Tādēļ nebija iemesla uzskatīt, ka iesniedzēju piedalīšanās apskatē bijusi nelikumīga.</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31</w:t>
      </w:r>
      <w:r w:rsidRPr="00DB2F84">
        <w:rPr>
          <w:lang w:val="lv-LV"/>
        </w:rPr>
        <w:fldChar w:fldCharType="end"/>
      </w:r>
      <w:r w:rsidRPr="00993A86">
        <w:rPr>
          <w:lang w:val="lv-LV"/>
        </w:rPr>
        <w:t>.  Tā kā iesniedzēji</w:t>
      </w:r>
      <w:r w:rsidRPr="00481EAB">
        <w:rPr>
          <w:lang w:val="lv-LV"/>
        </w:rPr>
        <w:t xml:space="preserve"> apgalvoja, ka VID darbinieki</w:t>
      </w:r>
      <w:r w:rsidR="00851629" w:rsidRPr="00481EAB">
        <w:rPr>
          <w:lang w:val="lv-LV"/>
        </w:rPr>
        <w:t xml:space="preserve"> bija</w:t>
      </w:r>
      <w:r w:rsidRPr="00083965">
        <w:rPr>
          <w:lang w:val="lv-LV"/>
        </w:rPr>
        <w:t xml:space="preserve"> ierobežojuši viņu tiesības, viņu sūdzības tika nodotas</w:t>
      </w:r>
      <w:r w:rsidR="00851629" w:rsidRPr="00083965">
        <w:rPr>
          <w:lang w:val="lv-LV"/>
        </w:rPr>
        <w:t xml:space="preserve"> </w:t>
      </w:r>
      <w:r w:rsidRPr="00184E45">
        <w:rPr>
          <w:lang w:val="lv-LV"/>
        </w:rPr>
        <w:t>VID disciplinār</w:t>
      </w:r>
      <w:r w:rsidR="00851629" w:rsidRPr="00184E45">
        <w:rPr>
          <w:lang w:val="lv-LV"/>
        </w:rPr>
        <w:t>atbildības noskaidrošanai</w:t>
      </w:r>
      <w:r w:rsidRPr="00DB2F84">
        <w:rPr>
          <w:lang w:val="lv-LV"/>
        </w:rPr>
        <w:t xml:space="preserve"> (skatīt zemāk</w:t>
      </w:r>
      <w:r w:rsidR="000429BB" w:rsidRPr="00DB2F84">
        <w:rPr>
          <w:lang w:val="lv-LV"/>
        </w:rPr>
        <w:t>,</w:t>
      </w:r>
      <w:r w:rsidRPr="00DB2F84">
        <w:rPr>
          <w:lang w:val="lv-LV"/>
        </w:rPr>
        <w:t xml:space="preserve"> 44.-</w:t>
      </w:r>
      <w:r w:rsidR="00851629" w:rsidRPr="00DB2F84">
        <w:rPr>
          <w:lang w:val="lv-LV"/>
        </w:rPr>
        <w:t xml:space="preserve"> </w:t>
      </w:r>
      <w:r w:rsidRPr="00DB2F84">
        <w:rPr>
          <w:lang w:val="lv-LV"/>
        </w:rPr>
        <w:t>48. </w:t>
      </w:r>
      <w:r w:rsidR="000429BB" w:rsidRPr="00DB2F84">
        <w:rPr>
          <w:lang w:val="lv-LV"/>
        </w:rPr>
        <w:t>rindkopa</w:t>
      </w:r>
      <w:r w:rsidRPr="00DB2F84">
        <w:rPr>
          <w:lang w:val="lv-LV"/>
        </w:rPr>
        <w:t>).</w:t>
      </w:r>
    </w:p>
    <w:p w:rsidR="003345CC" w:rsidRPr="00687FD1" w:rsidRDefault="008E00AD">
      <w:pPr>
        <w:pStyle w:val="ECHRHeading4"/>
        <w:rPr>
          <w:lang w:val="lv-LV"/>
        </w:rPr>
      </w:pPr>
      <w:r w:rsidRPr="00E7749B">
        <w:rPr>
          <w:lang w:val="lv-LV"/>
        </w:rPr>
        <w:t>(c)  Pārsūdzības</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32</w:t>
      </w:r>
      <w:r w:rsidRPr="00DB2F84">
        <w:rPr>
          <w:lang w:val="lv-LV"/>
        </w:rPr>
        <w:fldChar w:fldCharType="end"/>
      </w:r>
      <w:r w:rsidRPr="00993A86">
        <w:rPr>
          <w:lang w:val="lv-LV"/>
        </w:rPr>
        <w:t>.  2012. gada 12. un 18. janvārī iesniedzēji pār</w:t>
      </w:r>
      <w:r w:rsidRPr="00481EAB">
        <w:rPr>
          <w:lang w:val="lv-LV"/>
        </w:rPr>
        <w:t>sūdzēja aug</w:t>
      </w:r>
      <w:r w:rsidR="00FB7E7C" w:rsidRPr="00481EAB">
        <w:rPr>
          <w:lang w:val="lv-LV"/>
        </w:rPr>
        <w:t>š</w:t>
      </w:r>
      <w:r w:rsidRPr="00083965">
        <w:rPr>
          <w:lang w:val="lv-LV"/>
        </w:rPr>
        <w:t xml:space="preserve">minētos lēmumus, apgalvojot, ka viņi nebija informēti par savām tiesībām </w:t>
      </w:r>
      <w:r w:rsidRPr="00083965">
        <w:rPr>
          <w:lang w:val="lv-LV"/>
        </w:rPr>
        <w:lastRenderedPageBreak/>
        <w:t>nepiedalīties apskatē. Turklāt V.G. viņiem</w:t>
      </w:r>
      <w:r w:rsidR="00646A5A" w:rsidRPr="00083965">
        <w:rPr>
          <w:lang w:val="lv-LV"/>
        </w:rPr>
        <w:t xml:space="preserve"> nebija sniedzis juridisko palī</w:t>
      </w:r>
      <w:r w:rsidR="00851629" w:rsidRPr="00184E45">
        <w:rPr>
          <w:lang w:val="lv-LV"/>
        </w:rPr>
        <w:t>dzību</w:t>
      </w:r>
      <w:r w:rsidRPr="00184E45">
        <w:rPr>
          <w:lang w:val="lv-LV"/>
        </w:rPr>
        <w:t>. Sākot no 2011. gada 17. novembra aptuveni plkst. 21.30, otraja</w:t>
      </w:r>
      <w:r w:rsidR="00851629" w:rsidRPr="00DB2F84">
        <w:rPr>
          <w:lang w:val="lv-LV"/>
        </w:rPr>
        <w:t>i</w:t>
      </w:r>
      <w:r w:rsidRPr="00DB2F84">
        <w:rPr>
          <w:lang w:val="lv-LV"/>
        </w:rPr>
        <w:t xml:space="preserve"> iesniedzēja</w:t>
      </w:r>
      <w:r w:rsidR="00851629" w:rsidRPr="00E7749B">
        <w:rPr>
          <w:lang w:val="lv-LV"/>
        </w:rPr>
        <w:t>i j</w:t>
      </w:r>
      <w:r w:rsidR="00851629" w:rsidRPr="00687FD1">
        <w:rPr>
          <w:lang w:val="lv-LV"/>
        </w:rPr>
        <w:t>uridisko palīdzību sniedza</w:t>
      </w:r>
      <w:r w:rsidRPr="00687FD1">
        <w:rPr>
          <w:lang w:val="lv-LV"/>
        </w:rPr>
        <w:t xml:space="preserve"> I.B.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33</w:t>
      </w:r>
      <w:r w:rsidRPr="00DB2F84">
        <w:rPr>
          <w:lang w:val="lv-LV"/>
        </w:rPr>
        <w:fldChar w:fldCharType="end"/>
      </w:r>
      <w:r w:rsidRPr="00993A86">
        <w:rPr>
          <w:lang w:val="lv-LV"/>
        </w:rPr>
        <w:t>.  Fakts, ka pirmais iesniedzējs nebija veicis nekādas piezīmes apskates protokolā, nepierādīja, ka nav notikuši pārkāpumi. Otrā iesniedzēja bija norādījusi protokolā, ka viņa nezināja, kāda bija viņas loma m</w:t>
      </w:r>
      <w:r w:rsidRPr="00481EAB">
        <w:rPr>
          <w:lang w:val="lv-LV"/>
        </w:rPr>
        <w:t>inētajā apskatē.</w:t>
      </w:r>
    </w:p>
    <w:p w:rsidR="003345CC" w:rsidRPr="00184E45" w:rsidRDefault="008E00AD">
      <w:pPr>
        <w:pStyle w:val="ECHRHeading4"/>
        <w:rPr>
          <w:lang w:val="lv-LV"/>
        </w:rPr>
      </w:pPr>
      <w:r w:rsidRPr="00083965">
        <w:rPr>
          <w:lang w:val="lv-LV"/>
        </w:rPr>
        <w:t>(d)  </w:t>
      </w:r>
      <w:r w:rsidR="00851629" w:rsidRPr="00184E45">
        <w:rPr>
          <w:lang w:val="lv-LV"/>
        </w:rPr>
        <w:t>Pārsūdzību izskatīšana</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34</w:t>
      </w:r>
      <w:r w:rsidRPr="00DB2F84">
        <w:rPr>
          <w:lang w:val="lv-LV"/>
        </w:rPr>
        <w:fldChar w:fldCharType="end"/>
      </w:r>
      <w:r w:rsidRPr="00993A86">
        <w:rPr>
          <w:lang w:val="lv-LV"/>
        </w:rPr>
        <w:t>.  2012. gada 1. un 3. februārī prokurore V.Š. noraidīja iesniedzēju pārsūdzības.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35</w:t>
      </w:r>
      <w:r w:rsidRPr="00DB2F84">
        <w:rPr>
          <w:lang w:val="lv-LV"/>
        </w:rPr>
        <w:fldChar w:fldCharType="end"/>
      </w:r>
      <w:r w:rsidRPr="00993A86">
        <w:rPr>
          <w:lang w:val="lv-LV"/>
        </w:rPr>
        <w:t xml:space="preserve">.  Viņa argumentēja, ka izmeklēšana notikusi saskaņā ar Kriminālprocesa likuma </w:t>
      </w:r>
      <w:r w:rsidRPr="00481EAB">
        <w:rPr>
          <w:lang w:val="lv-LV"/>
        </w:rPr>
        <w:t xml:space="preserve">162. pantu. </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36</w:t>
      </w:r>
      <w:r w:rsidRPr="00DB2F84">
        <w:rPr>
          <w:lang w:val="lv-LV"/>
        </w:rPr>
        <w:fldChar w:fldCharType="end"/>
      </w:r>
      <w:r w:rsidRPr="00993A86">
        <w:rPr>
          <w:lang w:val="lv-LV"/>
        </w:rPr>
        <w:t>.  Iesniedzēji bija klāt notikum</w:t>
      </w:r>
      <w:r w:rsidR="00851629" w:rsidRPr="00481EAB">
        <w:rPr>
          <w:lang w:val="lv-LV"/>
        </w:rPr>
        <w:t>a</w:t>
      </w:r>
      <w:r w:rsidRPr="00481EAB">
        <w:rPr>
          <w:lang w:val="lv-LV"/>
        </w:rPr>
        <w:t xml:space="preserve"> vietā, kad 2011. gada 17. novembrī plkst. 2.50 sākās apskate. I.R. bija viņus uzaicinājis piedalīties. Nebija pierādījumu, kas liecinātu, ka iesniedzēji būtu atteikušies. </w:t>
      </w:r>
      <w:r w:rsidRPr="00184E45">
        <w:rPr>
          <w:lang w:val="lv-LV"/>
        </w:rPr>
        <w:t xml:space="preserve">Tā kā iesniedzēji nebija iesaistīti kriminālprocesā, VID darbiniekiem nebija pienākuma viņus informēt par viņu tiesībām. </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37</w:t>
      </w:r>
      <w:r w:rsidRPr="00DB2F84">
        <w:rPr>
          <w:lang w:val="lv-LV"/>
        </w:rPr>
        <w:fldChar w:fldCharType="end"/>
      </w:r>
      <w:r w:rsidRPr="00993A86">
        <w:rPr>
          <w:lang w:val="lv-LV"/>
        </w:rPr>
        <w:t>.  Turklāt, tiklīdz apskate atsākās plkst. 19.15, otrajai iesniedzējai bija iespēja uzaicināt savu advokāt</w:t>
      </w:r>
      <w:r w:rsidR="004622F0" w:rsidRPr="00481EAB">
        <w:rPr>
          <w:lang w:val="lv-LV"/>
        </w:rPr>
        <w:t>i</w:t>
      </w:r>
      <w:r w:rsidRPr="00481EAB">
        <w:rPr>
          <w:lang w:val="lv-LV"/>
        </w:rPr>
        <w:t xml:space="preserve"> I.B. Ne I.B.,</w:t>
      </w:r>
      <w:r w:rsidRPr="00083965">
        <w:rPr>
          <w:lang w:val="lv-LV"/>
        </w:rPr>
        <w:t xml:space="preserve"> ne otrā iesniedzēja apskates protokolā nenorādīja, ka viņa piedalījusies apskatē pret savu gribu.</w:t>
      </w:r>
    </w:p>
    <w:p w:rsidR="003345CC" w:rsidRPr="00184E45" w:rsidRDefault="008E00AD">
      <w:pPr>
        <w:pStyle w:val="ECHRHeading4"/>
        <w:rPr>
          <w:lang w:val="lv-LV"/>
        </w:rPr>
      </w:pPr>
      <w:r w:rsidRPr="00184E45">
        <w:rPr>
          <w:lang w:val="lv-LV"/>
        </w:rPr>
        <w:t>(e)  Turpmākās pārsūdzības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38</w:t>
      </w:r>
      <w:r w:rsidRPr="00DB2F84">
        <w:rPr>
          <w:lang w:val="lv-LV"/>
        </w:rPr>
        <w:fldChar w:fldCharType="end"/>
      </w:r>
      <w:r w:rsidRPr="00993A86">
        <w:rPr>
          <w:lang w:val="lv-LV"/>
        </w:rPr>
        <w:t>.  2012. gada 14. un 17. februārī iesniedzēji vēlreiz pārsūdzēja minētos lēmumus.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39</w:t>
      </w:r>
      <w:r w:rsidRPr="00DB2F84">
        <w:rPr>
          <w:lang w:val="lv-LV"/>
        </w:rPr>
        <w:fldChar w:fldCharType="end"/>
      </w:r>
      <w:r w:rsidRPr="00993A86">
        <w:rPr>
          <w:lang w:val="lv-LV"/>
        </w:rPr>
        <w:t xml:space="preserve">.  Viņi atkārtoti apgalvoja, ka I.R. viņiem licis piedalīties apskatē. Fakts, ka viņi neveica piezīmes protokolā, nebija vērā ņemams. Viņiem nebija informācijas par savu statusu minētajā tiesvedībā līdz brīdim, kad viņi tika nopratināti kā liecinieki.  </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40</w:t>
      </w:r>
      <w:r w:rsidRPr="00DB2F84">
        <w:rPr>
          <w:lang w:val="lv-LV"/>
        </w:rPr>
        <w:fldChar w:fldCharType="end"/>
      </w:r>
      <w:r w:rsidRPr="00993A86">
        <w:rPr>
          <w:lang w:val="lv-LV"/>
        </w:rPr>
        <w:t>.  Turklāt otrajai iesniedzējai nebija iespējas meklēt juridisko palīdzību, jo viņai bija atņemts mobilais tālrunis. Viņas radinieki pieaicināja I.B., kur</w:t>
      </w:r>
      <w:r w:rsidR="004622F0" w:rsidRPr="00481EAB">
        <w:rPr>
          <w:lang w:val="lv-LV"/>
        </w:rPr>
        <w:t>a</w:t>
      </w:r>
      <w:r w:rsidRPr="00481EAB">
        <w:rPr>
          <w:lang w:val="lv-LV"/>
        </w:rPr>
        <w:t xml:space="preserve"> ieradās 2011. gada 17. novembra aptuveni plkst. 21.30, t.i., astoņpadsmit s</w:t>
      </w:r>
      <w:r w:rsidRPr="00083965">
        <w:rPr>
          <w:lang w:val="lv-LV"/>
        </w:rPr>
        <w:t xml:space="preserve">tundas pēc apskates sākuma, kad tā jau tuvojās beigām. Otrā iesniedzēja neapzinājās, ka ir pārkāptas viņas tiesības, un nezināja, kādu informāciju sniegt I.B. </w:t>
      </w:r>
    </w:p>
    <w:p w:rsidR="003345CC" w:rsidRPr="00DB2F84" w:rsidRDefault="008E00AD">
      <w:pPr>
        <w:pStyle w:val="ECHRHeading4"/>
        <w:rPr>
          <w:lang w:val="lv-LV"/>
        </w:rPr>
      </w:pPr>
      <w:r w:rsidRPr="00184E45">
        <w:rPr>
          <w:lang w:val="lv-LV"/>
        </w:rPr>
        <w:t>(f)  Galīgais lēmums</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41</w:t>
      </w:r>
      <w:r w:rsidRPr="00DB2F84">
        <w:rPr>
          <w:lang w:val="lv-LV"/>
        </w:rPr>
        <w:fldChar w:fldCharType="end"/>
      </w:r>
      <w:r w:rsidRPr="00993A86">
        <w:rPr>
          <w:lang w:val="lv-LV"/>
        </w:rPr>
        <w:t xml:space="preserve">.  2012. gada 13. un 14. martā </w:t>
      </w:r>
      <w:r w:rsidR="00851629" w:rsidRPr="00481EAB">
        <w:rPr>
          <w:lang w:val="lv-LV"/>
        </w:rPr>
        <w:t>virs</w:t>
      </w:r>
      <w:r w:rsidRPr="00481EAB">
        <w:rPr>
          <w:lang w:val="lv-LV"/>
        </w:rPr>
        <w:t xml:space="preserve">prokurors A.S. </w:t>
      </w:r>
      <w:r w:rsidRPr="00083965">
        <w:rPr>
          <w:lang w:val="lv-LV"/>
        </w:rPr>
        <w:t xml:space="preserve">noraidīja iesniedzēju pārsūdzības un apstiprināja zemāk amatā esošo prokuroru lēmumus. </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42</w:t>
      </w:r>
      <w:r w:rsidRPr="00DB2F84">
        <w:rPr>
          <w:lang w:val="lv-LV"/>
        </w:rPr>
        <w:fldChar w:fldCharType="end"/>
      </w:r>
      <w:r w:rsidRPr="00993A86">
        <w:rPr>
          <w:lang w:val="lv-LV"/>
        </w:rPr>
        <w:t>.  2011. gada 17. novembrī no plkst. 2.50 līdz plkst. 9.00 I.R. veica apskati. Tajā piedalījās pirmais iesniedzējs, otrā iesniedzēja un V.G. Ie</w:t>
      </w:r>
      <w:r w:rsidRPr="00481EAB">
        <w:rPr>
          <w:lang w:val="lv-LV"/>
        </w:rPr>
        <w:t xml:space="preserve">sniedzēji iepazinās ar apskates protokolu un to parakstīja. Lai gan abi iesniedzēji veica dažus ierakstus šajā protokolā, viņi neatzīmēja, ka ir piedalījušies apskatē pret savu gribu. Otrā iesniedzēja piedalījās arī otrajā </w:t>
      </w:r>
      <w:r w:rsidRPr="00481EAB">
        <w:rPr>
          <w:lang w:val="lv-LV"/>
        </w:rPr>
        <w:lastRenderedPageBreak/>
        <w:t xml:space="preserve">apskates daļā no 2011. gada 17. novembra plkst. 19.15 līdz 2011. gada 18. novembra plkst. 4.23. Sākot no 2011. gada 17. novembra plkst. 20.45 viņai </w:t>
      </w:r>
      <w:r w:rsidR="00851629" w:rsidRPr="00481EAB">
        <w:rPr>
          <w:lang w:val="lv-LV"/>
        </w:rPr>
        <w:t>juridisko palīdzību sniedza</w:t>
      </w:r>
      <w:r w:rsidRPr="00083965">
        <w:rPr>
          <w:lang w:val="lv-LV"/>
        </w:rPr>
        <w:t xml:space="preserve"> I.B. Ne I.B., ne viņa pati apskates protokolā nenorādīja, ka viņa bija piedalījusies minētajā apskatē pret savu gribu vai ka viņa nebija informēta par savām tiesībām kriminālprocesa ietvaros.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43</w:t>
      </w:r>
      <w:r w:rsidRPr="00DB2F84">
        <w:rPr>
          <w:lang w:val="lv-LV"/>
        </w:rPr>
        <w:fldChar w:fldCharType="end"/>
      </w:r>
      <w:r w:rsidRPr="00993A86">
        <w:rPr>
          <w:lang w:val="lv-LV"/>
        </w:rPr>
        <w:t>.  Nebija pamata secināt, ka iesniedzēji nav zinājuši savas tiesības, tai skaitā tiesības piedalīties apskatē, iepazīties ar apskates protokolu un ierak</w:t>
      </w:r>
      <w:r w:rsidRPr="00481EAB">
        <w:rPr>
          <w:lang w:val="lv-LV"/>
        </w:rPr>
        <w:t>stīt tajā savas piezīmes vai sūdzības.</w:t>
      </w:r>
    </w:p>
    <w:p w:rsidR="003345CC" w:rsidRPr="00184E45" w:rsidRDefault="008E00AD">
      <w:pPr>
        <w:pStyle w:val="ECHRHeading3"/>
        <w:rPr>
          <w:lang w:val="lv-LV"/>
        </w:rPr>
      </w:pPr>
      <w:r w:rsidRPr="00083965">
        <w:rPr>
          <w:lang w:val="lv-LV"/>
        </w:rPr>
        <w:t>2.  VID</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44</w:t>
      </w:r>
      <w:r w:rsidRPr="00DB2F84">
        <w:rPr>
          <w:lang w:val="lv-LV"/>
        </w:rPr>
        <w:fldChar w:fldCharType="end"/>
      </w:r>
      <w:r w:rsidRPr="00993A86">
        <w:rPr>
          <w:lang w:val="lv-LV"/>
        </w:rPr>
        <w:t>.  2012. gada 16. un 17. janvārī VID secināja, ka nebija pamata uzsākt disciplinārlietu pret VID darbiniekiem.</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45</w:t>
      </w:r>
      <w:r w:rsidRPr="00DB2F84">
        <w:rPr>
          <w:lang w:val="lv-LV"/>
        </w:rPr>
        <w:fldChar w:fldCharType="end"/>
      </w:r>
      <w:r w:rsidRPr="00993A86">
        <w:rPr>
          <w:rStyle w:val="ECHRParaChar"/>
          <w:lang w:val="lv-LV"/>
        </w:rPr>
        <w:t>.  2011. gada 17. un 18. novembrī I.R. veica aps</w:t>
      </w:r>
      <w:r w:rsidRPr="00481EAB">
        <w:rPr>
          <w:rStyle w:val="ECHRParaChar"/>
          <w:lang w:val="lv-LV"/>
        </w:rPr>
        <w:t>kati saskaņā ar Kriminālprocesa likuma 139. panta pirmo daļu, 159., 160. un 162. pantu</w:t>
      </w:r>
      <w:r w:rsidRPr="00481EAB">
        <w:rPr>
          <w:lang w:val="lv-LV"/>
        </w:rPr>
        <w:t xml:space="preserve">. Saskaņā ar šī likuma 9. panta pirmo daļu </w:t>
      </w:r>
      <w:r w:rsidRPr="00083965">
        <w:rPr>
          <w:color w:val="000000"/>
          <w:szCs w:val="24"/>
          <w:lang w:val="lv-LV"/>
        </w:rPr>
        <w:t xml:space="preserve">uzsāktā kriminālprocesā ikvienas personas pienākums ir izpildīt kriminālprocesa veikšanai pilnvarotās amatpersonas procesuālās </w:t>
      </w:r>
      <w:r w:rsidRPr="00184E45">
        <w:rPr>
          <w:color w:val="000000"/>
          <w:szCs w:val="24"/>
          <w:lang w:val="lv-LV"/>
        </w:rPr>
        <w:t>prasības un ievērot likumā noteikto procesuālo kārtību.</w:t>
      </w:r>
      <w:r w:rsidRPr="00184E45">
        <w:rPr>
          <w:lang w:val="lv-LV"/>
        </w:rPr>
        <w:t xml:space="preserve"> </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46</w:t>
      </w:r>
      <w:r w:rsidRPr="00DB2F84">
        <w:rPr>
          <w:lang w:val="lv-LV"/>
        </w:rPr>
        <w:fldChar w:fldCharType="end"/>
      </w:r>
      <w:r w:rsidRPr="00993A86">
        <w:rPr>
          <w:lang w:val="lv-LV"/>
        </w:rPr>
        <w:t xml:space="preserve">.  Apskates laikā 2011. gada 17. novembrī pirmais iesniedzējs atvēra slēdžus, lai spirts varētu sākt tecēt caurulēs. Bija aizdomas, ka viņš mēģināja slēpt </w:t>
      </w:r>
      <w:r w:rsidRPr="00481EAB">
        <w:rPr>
          <w:lang w:val="lv-LV"/>
        </w:rPr>
        <w:t>pierādīju</w:t>
      </w:r>
      <w:r w:rsidRPr="00083965">
        <w:rPr>
          <w:lang w:val="lv-LV"/>
        </w:rPr>
        <w:t>mus</w:t>
      </w:r>
      <w:r w:rsidR="00FB7E7C" w:rsidRPr="00083965">
        <w:rPr>
          <w:lang w:val="lv-LV"/>
        </w:rPr>
        <w:t xml:space="preserve"> par noziegumu</w:t>
      </w:r>
      <w:r w:rsidRPr="00184E45">
        <w:rPr>
          <w:lang w:val="lv-LV"/>
        </w:rPr>
        <w:t>, tādējādi mēģinot izdarīt noziedzīgu nodarījumu.</w:t>
      </w:r>
      <w:r w:rsidRPr="00DB2F84">
        <w:rPr>
          <w:lang w:val="lv-LV"/>
        </w:rPr>
        <w:t xml:space="preserve"> Viņam tika uzlikti roku dzelži, lai sagla</w:t>
      </w:r>
      <w:r w:rsidR="00851629" w:rsidRPr="00DB2F84">
        <w:rPr>
          <w:lang w:val="lv-LV"/>
        </w:rPr>
        <w:t>bātu nozieguma izdarīšanas vietu neskartu</w:t>
      </w:r>
      <w:r w:rsidRPr="00E7749B">
        <w:rPr>
          <w:lang w:val="lv-LV"/>
        </w:rPr>
        <w:t xml:space="preserve"> un atturētu viņu no tālāku noziedzīgu nodarījumu veikšanas, proti, neļautu viņam pārkāpt likuma</w:t>
      </w:r>
      <w:r w:rsidRPr="00687FD1">
        <w:rPr>
          <w:lang w:val="lv-LV"/>
        </w:rPr>
        <w:t xml:space="preserve"> prasības. Uzreiz pēc apskates pabeigšanas iesniedzējam uzliktie roku dzelži tika noņemti. Tādēļ to izmantošana bija likumīga.</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47</w:t>
      </w:r>
      <w:r w:rsidRPr="00DB2F84">
        <w:rPr>
          <w:lang w:val="lv-LV"/>
        </w:rPr>
        <w:fldChar w:fldCharType="end"/>
      </w:r>
      <w:r w:rsidRPr="00993A86">
        <w:rPr>
          <w:lang w:val="lv-LV"/>
        </w:rPr>
        <w:t xml:space="preserve">.  Atsaucoties uz Kriminālprocesa likuma 12. pantu, VID apgalvoja, ka pirmajam un otrajam iesniedzējam piemērotie pārvietošanās </w:t>
      </w:r>
      <w:r w:rsidRPr="00481EAB">
        <w:rPr>
          <w:lang w:val="lv-LV"/>
        </w:rPr>
        <w:t>brīvības ierobežojumi 2011. gada 17. un 18. novembrī bija samērīgi, atbilda sabiedrības interesēm un bija nepieciešami nozieguma novēršanai.</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48</w:t>
      </w:r>
      <w:r w:rsidRPr="00DB2F84">
        <w:rPr>
          <w:lang w:val="lv-LV"/>
        </w:rPr>
        <w:fldChar w:fldCharType="end"/>
      </w:r>
      <w:r w:rsidRPr="00993A86">
        <w:rPr>
          <w:lang w:val="lv-LV"/>
        </w:rPr>
        <w:t>.  Turklāt apskates laikā abiem iesniedzējiem palīdzēja divi juristi. Neviens no viņiem ne</w:t>
      </w:r>
      <w:r w:rsidRPr="00481EAB">
        <w:rPr>
          <w:lang w:val="lv-LV"/>
        </w:rPr>
        <w:t>atzīmēja attiecīgajā protokolā nekādus iebildumus par apskates gaitu, tādējādi apstiprinot tās likumību.</w:t>
      </w:r>
    </w:p>
    <w:p w:rsidR="003345CC" w:rsidRPr="00184E45" w:rsidRDefault="008E00AD">
      <w:pPr>
        <w:pStyle w:val="ECHRHeading3"/>
        <w:rPr>
          <w:lang w:val="lv-LV"/>
        </w:rPr>
      </w:pPr>
      <w:r w:rsidRPr="00083965">
        <w:rPr>
          <w:lang w:val="lv-LV"/>
        </w:rPr>
        <w:t>3.  Tiesībsargs</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49</w:t>
      </w:r>
      <w:r w:rsidRPr="00DB2F84">
        <w:rPr>
          <w:lang w:val="lv-LV"/>
        </w:rPr>
        <w:fldChar w:fldCharType="end"/>
      </w:r>
      <w:r w:rsidRPr="00993A86">
        <w:rPr>
          <w:lang w:val="lv-LV"/>
        </w:rPr>
        <w:t xml:space="preserve">.  2013. gada 13. martā Tiesībsargs </w:t>
      </w:r>
      <w:r w:rsidR="00851629" w:rsidRPr="00481EAB">
        <w:rPr>
          <w:lang w:val="lv-LV"/>
        </w:rPr>
        <w:t>sniedza viedokli</w:t>
      </w:r>
      <w:r w:rsidRPr="00481EAB">
        <w:rPr>
          <w:lang w:val="lv-LV"/>
        </w:rPr>
        <w:t xml:space="preserve"> par pirmā iesniedzēja sūdzību.</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50</w:t>
      </w:r>
      <w:r w:rsidRPr="00DB2F84">
        <w:rPr>
          <w:lang w:val="lv-LV"/>
        </w:rPr>
        <w:fldChar w:fldCharType="end"/>
      </w:r>
      <w:r w:rsidRPr="00993A86">
        <w:rPr>
          <w:lang w:val="lv-LV"/>
        </w:rPr>
        <w:t>.</w:t>
      </w:r>
      <w:r w:rsidRPr="00481EAB">
        <w:rPr>
          <w:lang w:val="lv-LV"/>
        </w:rPr>
        <w:t xml:space="preserve">  2011. gada 16. novembrī plkst. 15.40 VID darbinieki uzsāka pārbaudi administratīvā procesa ietveros. </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51</w:t>
      </w:r>
      <w:r w:rsidRPr="00DB2F84">
        <w:rPr>
          <w:lang w:val="lv-LV"/>
        </w:rPr>
        <w:fldChar w:fldCharType="end"/>
      </w:r>
      <w:r w:rsidRPr="00993A86">
        <w:rPr>
          <w:lang w:val="lv-LV"/>
        </w:rPr>
        <w:t xml:space="preserve">.  2011. gada 17. novembrī plkst. 00.15 viņi sāka publiski nepieejamas teritorijas apskati saskaņā ar Administratīvo pārkāpumu </w:t>
      </w:r>
      <w:r w:rsidRPr="00481EAB">
        <w:rPr>
          <w:lang w:val="lv-LV"/>
        </w:rPr>
        <w:t>kodeksa 256.</w:t>
      </w:r>
      <w:r w:rsidRPr="00481EAB">
        <w:rPr>
          <w:vertAlign w:val="superscript"/>
          <w:lang w:val="lv-LV"/>
        </w:rPr>
        <w:t>1</w:t>
      </w:r>
      <w:r w:rsidRPr="00083965">
        <w:rPr>
          <w:lang w:val="lv-LV"/>
        </w:rPr>
        <w:t> pantu, balstoties uz prokurora atļauju.</w:t>
      </w:r>
    </w:p>
    <w:p w:rsidR="003345CC" w:rsidRPr="00083965" w:rsidRDefault="008E00AD">
      <w:pPr>
        <w:pStyle w:val="ECHRPara"/>
        <w:rPr>
          <w:lang w:val="lv-LV"/>
        </w:rPr>
      </w:pPr>
      <w:r w:rsidRPr="00DB2F84">
        <w:rPr>
          <w:lang w:val="lv-LV"/>
        </w:rPr>
        <w:lastRenderedPageBreak/>
        <w:fldChar w:fldCharType="begin"/>
      </w:r>
      <w:r w:rsidRPr="00DB2F84">
        <w:rPr>
          <w:lang w:val="lv-LV"/>
        </w:rPr>
        <w:instrText>SEQ level0 \* ARABIC</w:instrText>
      </w:r>
      <w:r w:rsidRPr="00DB2F84">
        <w:rPr>
          <w:lang w:val="lv-LV"/>
        </w:rPr>
        <w:fldChar w:fldCharType="separate"/>
      </w:r>
      <w:r w:rsidRPr="00DB2F84">
        <w:rPr>
          <w:lang w:val="lv-LV"/>
        </w:rPr>
        <w:t>52</w:t>
      </w:r>
      <w:r w:rsidRPr="00DB2F84">
        <w:rPr>
          <w:lang w:val="lv-LV"/>
        </w:rPr>
        <w:fldChar w:fldCharType="end"/>
      </w:r>
      <w:r w:rsidRPr="00993A86">
        <w:rPr>
          <w:lang w:val="lv-LV"/>
        </w:rPr>
        <w:t xml:space="preserve">.  Aptuveni plkst. 2.30 pirmais iesniedzējs devās uz kurtuves ēku. VID darbinieki viņam lika pārtraukt </w:t>
      </w:r>
      <w:r w:rsidR="00851629" w:rsidRPr="00481EAB">
        <w:rPr>
          <w:lang w:val="lv-LV"/>
        </w:rPr>
        <w:t>uz</w:t>
      </w:r>
      <w:r w:rsidRPr="00481EAB">
        <w:rPr>
          <w:lang w:val="lv-LV"/>
        </w:rPr>
        <w:t xml:space="preserve">sāktās darbības un uzlika viņam roku dzelžus.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53</w:t>
      </w:r>
      <w:r w:rsidRPr="00DB2F84">
        <w:rPr>
          <w:lang w:val="lv-LV"/>
        </w:rPr>
        <w:fldChar w:fldCharType="end"/>
      </w:r>
      <w:r w:rsidRPr="00993A86">
        <w:rPr>
          <w:lang w:val="lv-LV"/>
        </w:rPr>
        <w:t xml:space="preserve">.  Aptuveni plkst. 2.50 tika pieņemts lēmums uzsākt kriminālprocesu un veikt apskati saskaņā ar Kriminālprocesa likuma 162. un 163. pantu.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54</w:t>
      </w:r>
      <w:r w:rsidRPr="00DB2F84">
        <w:rPr>
          <w:lang w:val="lv-LV"/>
        </w:rPr>
        <w:fldChar w:fldCharType="end"/>
      </w:r>
      <w:r w:rsidRPr="00993A86">
        <w:rPr>
          <w:lang w:val="lv-LV"/>
        </w:rPr>
        <w:t xml:space="preserve">.  Laikā no plkst. 9.57 līdz 10.56 pirmais iesniedzējs tika informēts par viņa tiesībām un </w:t>
      </w:r>
      <w:r w:rsidRPr="00481EAB">
        <w:rPr>
          <w:lang w:val="lv-LV"/>
        </w:rPr>
        <w:t xml:space="preserve">nopratināts kā liecinieks.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55</w:t>
      </w:r>
      <w:r w:rsidRPr="00DB2F84">
        <w:rPr>
          <w:lang w:val="lv-LV"/>
        </w:rPr>
        <w:fldChar w:fldCharType="end"/>
      </w:r>
      <w:r w:rsidRPr="00993A86">
        <w:rPr>
          <w:lang w:val="lv-LV"/>
        </w:rPr>
        <w:t xml:space="preserve">.  2011. gada 18. novembrī plkst. 10.10 viņš tika aizturēts un vēlāk tajā pašā dienā nopratināts kā aizdomās turamā persona. </w:t>
      </w:r>
    </w:p>
    <w:p w:rsidR="003345CC" w:rsidRPr="00687FD1"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56</w:t>
      </w:r>
      <w:r w:rsidRPr="00DB2F84">
        <w:rPr>
          <w:lang w:val="lv-LV"/>
        </w:rPr>
        <w:fldChar w:fldCharType="end"/>
      </w:r>
      <w:r w:rsidRPr="00993A86">
        <w:rPr>
          <w:lang w:val="lv-LV"/>
        </w:rPr>
        <w:t>.  Nebija strīda par to, ka saskaņā ar likumu „Par V</w:t>
      </w:r>
      <w:r w:rsidRPr="00481EAB">
        <w:rPr>
          <w:lang w:val="lv-LV"/>
        </w:rPr>
        <w:t xml:space="preserve">alsts ieņēmumu dienestu” VID darbinieki drīkstēja izmantot </w:t>
      </w:r>
      <w:r w:rsidR="00851629" w:rsidRPr="00481EAB">
        <w:rPr>
          <w:lang w:val="lv-LV"/>
        </w:rPr>
        <w:t>speciālos līdzekļus</w:t>
      </w:r>
      <w:r w:rsidRPr="00083965">
        <w:rPr>
          <w:lang w:val="lv-LV"/>
        </w:rPr>
        <w:t xml:space="preserve"> likumā noteiktos apstākļos. Ņemot vērā VID sniegto informāciju, pirmajam iesniedzējam tika uzlikti roku dzelži saskaņā ar minētā likuma 16.</w:t>
      </w:r>
      <w:r w:rsidRPr="00083965">
        <w:rPr>
          <w:vertAlign w:val="superscript"/>
          <w:lang w:val="lv-LV"/>
        </w:rPr>
        <w:t>1 </w:t>
      </w:r>
      <w:r w:rsidRPr="00184E45">
        <w:rPr>
          <w:lang w:val="lv-LV"/>
        </w:rPr>
        <w:t xml:space="preserve">panta pirmās daļas 3. un 4. punktu, pamatojot to ar faktu, ka iesniedzējs neievēroja VID darbinieku likumīgās prasības, un ar mērķi </w:t>
      </w:r>
      <w:r w:rsidR="0022223A" w:rsidRPr="00DB2F84">
        <w:rPr>
          <w:color w:val="000000"/>
          <w:szCs w:val="24"/>
          <w:lang w:val="lv-LV"/>
        </w:rPr>
        <w:t xml:space="preserve">pasargāt </w:t>
      </w:r>
      <w:r w:rsidRPr="00E7749B">
        <w:rPr>
          <w:color w:val="000000"/>
          <w:szCs w:val="24"/>
          <w:lang w:val="lv-LV"/>
        </w:rPr>
        <w:t xml:space="preserve">apsardzes objektu no prettiesiska apdraudējuma.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57</w:t>
      </w:r>
      <w:r w:rsidRPr="00DB2F84">
        <w:rPr>
          <w:lang w:val="lv-LV"/>
        </w:rPr>
        <w:fldChar w:fldCharType="end"/>
      </w:r>
      <w:r w:rsidRPr="00993A86">
        <w:rPr>
          <w:lang w:val="lv-LV"/>
        </w:rPr>
        <w:t>.  Tomēr lietas materiālos nebija informācijas par VID darbinieku likumīgaj</w:t>
      </w:r>
      <w:r w:rsidRPr="00481EAB">
        <w:rPr>
          <w:lang w:val="lv-LV"/>
        </w:rPr>
        <w:t xml:space="preserve">ām prasībām, ko pirmais iesniedzējs nebija ievērojis. Tāpat nebija informācijas, ka VID darbinieki apsargāja kurtuves ēku. Tādēļ nebija likumīgu vai faktisku šķēršļu, kas neļāva pirmajam iesniedzējam tur ieiet. </w:t>
      </w:r>
    </w:p>
    <w:p w:rsidR="003345CC" w:rsidRPr="00E7749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58</w:t>
      </w:r>
      <w:r w:rsidRPr="00DB2F84">
        <w:rPr>
          <w:lang w:val="lv-LV"/>
        </w:rPr>
        <w:fldChar w:fldCharType="end"/>
      </w:r>
      <w:r w:rsidRPr="00993A86">
        <w:rPr>
          <w:lang w:val="lv-LV"/>
        </w:rPr>
        <w:t>.  Tāpat nav objekt</w:t>
      </w:r>
      <w:r w:rsidRPr="00481EAB">
        <w:rPr>
          <w:lang w:val="lv-LV"/>
        </w:rPr>
        <w:t xml:space="preserve">īva iemesla, kāpēc nevarēja izmantot mazāk ierobežojošus līdzekļus, lai novērstu </w:t>
      </w:r>
      <w:r w:rsidR="0022223A" w:rsidRPr="00481EAB">
        <w:rPr>
          <w:lang w:val="lv-LV"/>
        </w:rPr>
        <w:t>izmekl</w:t>
      </w:r>
      <w:r w:rsidR="0022223A" w:rsidRPr="00083965">
        <w:rPr>
          <w:lang w:val="lv-LV"/>
        </w:rPr>
        <w:t>ēšanas trauc</w:t>
      </w:r>
      <w:r w:rsidR="0022223A" w:rsidRPr="00184E45">
        <w:rPr>
          <w:lang w:val="lv-LV"/>
        </w:rPr>
        <w:t>ēšanu</w:t>
      </w:r>
      <w:r w:rsidRPr="00DB2F84">
        <w:rPr>
          <w:lang w:val="lv-LV"/>
        </w:rPr>
        <w:t>. Ņemos vērā minēto informāciju, roku dzelžu izmantošana nebija nepieciešama.</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59</w:t>
      </w:r>
      <w:r w:rsidRPr="00DB2F84">
        <w:rPr>
          <w:lang w:val="lv-LV"/>
        </w:rPr>
        <w:fldChar w:fldCharType="end"/>
      </w:r>
      <w:r w:rsidRPr="00993A86">
        <w:rPr>
          <w:lang w:val="lv-LV"/>
        </w:rPr>
        <w:t xml:space="preserve">.  Roku dzelžu uzlikšanas rezultātā tika </w:t>
      </w:r>
      <w:r w:rsidRPr="00481EAB">
        <w:rPr>
          <w:lang w:val="lv-LV"/>
        </w:rPr>
        <w:t>ierobežota iesniedzēja pārvietošanās brīvība un tiesības uz brīvību. Saskaņā ar Kriminālprocesa likuma 163. pantu apskates laikā klātesošo personu tiesības nevar tikt ierobežotas. Aizturēšanas procedūra ir aprakstīta Administratīvo pārkāpumu kodeksā un Kriminālprocesa likumā, kas no</w:t>
      </w:r>
      <w:r w:rsidR="0022223A" w:rsidRPr="00083965">
        <w:rPr>
          <w:lang w:val="lv-LV"/>
        </w:rPr>
        <w:t>teic</w:t>
      </w:r>
      <w:r w:rsidRPr="00083965">
        <w:rPr>
          <w:lang w:val="lv-LV"/>
        </w:rPr>
        <w:t>, ka ir jānoformē aizturēšanas protokols. Pirmais iesniedzējs netika aizturēts saskaņā ar Administratīvo pārkāpumu kodeksa 253. pantu, bet kriminālprocesa ietvaros viņš tika aizturēts tikai 2011. gada 18. novembrī plkst. 10.1</w:t>
      </w:r>
      <w:r w:rsidRPr="00184E45">
        <w:rPr>
          <w:lang w:val="lv-LV"/>
        </w:rPr>
        <w:t xml:space="preserve">0. </w:t>
      </w:r>
      <w:r w:rsidR="0022223A" w:rsidRPr="00184E45">
        <w:rPr>
          <w:lang w:val="lv-LV"/>
        </w:rPr>
        <w:t>Par ties</w:t>
      </w:r>
      <w:r w:rsidR="0022223A" w:rsidRPr="00DB2F84">
        <w:rPr>
          <w:lang w:val="lv-LV"/>
        </w:rPr>
        <w:t>ību uz brīvību ierobežojumiem apskat</w:t>
      </w:r>
      <w:r w:rsidR="0022223A" w:rsidRPr="00E7749B">
        <w:rPr>
          <w:lang w:val="lv-LV"/>
        </w:rPr>
        <w:t xml:space="preserve">ē, </w:t>
      </w:r>
      <w:r w:rsidRPr="00687FD1">
        <w:rPr>
          <w:lang w:val="lv-LV"/>
        </w:rPr>
        <w:t>kas notika 2011. gada 17. </w:t>
      </w:r>
      <w:r w:rsidR="00FE4398">
        <w:rPr>
          <w:lang w:val="lv-LV"/>
        </w:rPr>
        <w:t>n</w:t>
      </w:r>
      <w:r w:rsidRPr="00993A86">
        <w:rPr>
          <w:lang w:val="lv-LV"/>
        </w:rPr>
        <w:t>ovembrī</w:t>
      </w:r>
      <w:r w:rsidR="0022223A" w:rsidRPr="00993A86">
        <w:rPr>
          <w:lang w:val="lv-LV"/>
        </w:rPr>
        <w:t>, aizturēšanas protokols netika sastādīts</w:t>
      </w:r>
      <w:r w:rsidRPr="00993A86">
        <w:rPr>
          <w:lang w:val="lv-LV"/>
        </w:rPr>
        <w:t xml:space="preserve">. </w:t>
      </w:r>
      <w:r w:rsidR="0022223A" w:rsidRPr="00993A86">
        <w:rPr>
          <w:lang w:val="lv-LV"/>
        </w:rPr>
        <w:t>Tādējādi</w:t>
      </w:r>
      <w:r w:rsidRPr="00993A86">
        <w:rPr>
          <w:lang w:val="lv-LV"/>
        </w:rPr>
        <w:t xml:space="preserve"> tas nenotika saskaņā ar likumā paredzēto kārtību. Ir </w:t>
      </w:r>
      <w:r w:rsidR="0022223A" w:rsidRPr="00993A86">
        <w:rPr>
          <w:lang w:val="lv-LV"/>
        </w:rPr>
        <w:t xml:space="preserve">pieļauts </w:t>
      </w:r>
      <w:r w:rsidRPr="00993A86">
        <w:rPr>
          <w:lang w:val="lv-LV"/>
        </w:rPr>
        <w:t xml:space="preserve">Konvencijas 5. panta pārkāpums. </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60</w:t>
      </w:r>
      <w:r w:rsidRPr="00DB2F84">
        <w:rPr>
          <w:lang w:val="lv-LV"/>
        </w:rPr>
        <w:fldChar w:fldCharType="end"/>
      </w:r>
      <w:r w:rsidRPr="00993A86">
        <w:rPr>
          <w:lang w:val="lv-LV"/>
        </w:rPr>
        <w:t xml:space="preserve">.  Nebija strīda par to, ka VID darbinieki varēja uzaicināt ikvienu personu piedalīties apskatē. Taču saskaņā ar Kriminālprocesa likuma 163. panta trešo daļu šīm personām nav pienākuma </w:t>
      </w:r>
      <w:r w:rsidR="00DB2F84">
        <w:rPr>
          <w:lang w:val="lv-LV"/>
        </w:rPr>
        <w:t>to darīt</w:t>
      </w:r>
      <w:r w:rsidRPr="00993A86">
        <w:rPr>
          <w:lang w:val="lv-LV"/>
        </w:rPr>
        <w:t>. Neskatoties uz minēto, savā 2006</w:t>
      </w:r>
      <w:r w:rsidRPr="00481EAB">
        <w:rPr>
          <w:lang w:val="lv-LV"/>
        </w:rPr>
        <w:t>. gada 14. novembra spriedumā (lietā Nr</w:t>
      </w:r>
      <w:r w:rsidRPr="00481EAB">
        <w:rPr>
          <w:rFonts w:cstheme="minorHAnsi"/>
          <w:szCs w:val="24"/>
          <w:lang w:val="lv-LV"/>
        </w:rPr>
        <w:t>. SKA-454/2006)</w:t>
      </w:r>
      <w:r w:rsidRPr="00083965">
        <w:rPr>
          <w:lang w:val="lv-LV"/>
        </w:rPr>
        <w:t xml:space="preserve"> Augstākās tiesas Senāta Administratīvo lietu departaments noteica, ka prasība, ko policijas darbinieks izsaka, pildot savus dienesta pienākumus, attiecīgajai personai ir uzskatāma par saistošu. Tādēļ Tiesībsargs uzskatīja, ka attiecīgā persona nevarēja atteikties ievērot prasību, ko izteica izmeklēšanas iestāde, ja vien nebija informēta par savām tiesībām atteikties. </w:t>
      </w:r>
      <w:r w:rsidRPr="00184E45">
        <w:rPr>
          <w:lang w:val="lv-LV"/>
        </w:rPr>
        <w:lastRenderedPageBreak/>
        <w:t>Šajā gadījumā pirmais iesniedzējs nebija informēts par tiesībām atteikties piedalīties</w:t>
      </w:r>
      <w:r w:rsidRPr="00DB2F84">
        <w:rPr>
          <w:lang w:val="lv-LV"/>
        </w:rPr>
        <w:t xml:space="preserve"> apskatē. Prokuratūra šo faktu neizskatīja.</w:t>
      </w:r>
    </w:p>
    <w:p w:rsidR="003345CC" w:rsidRPr="00687FD1" w:rsidRDefault="008E00AD">
      <w:pPr>
        <w:pStyle w:val="ECHRHeading1"/>
        <w:rPr>
          <w:lang w:val="lv-LV"/>
        </w:rPr>
      </w:pPr>
      <w:r w:rsidRPr="00E7749B">
        <w:rPr>
          <w:lang w:val="lv-LV"/>
        </w:rPr>
        <w:t>II.  </w:t>
      </w:r>
      <w:r w:rsidR="00133610" w:rsidRPr="00687FD1">
        <w:rPr>
          <w:lang w:val="lv-LV"/>
        </w:rPr>
        <w:t xml:space="preserve">PIEMĒROJAMIE NACIONĀLIE TIESĪBU AKTI </w:t>
      </w:r>
    </w:p>
    <w:p w:rsidR="003345CC" w:rsidRPr="00993A86" w:rsidRDefault="008E00AD">
      <w:pPr>
        <w:pStyle w:val="ECHRHeading2"/>
        <w:rPr>
          <w:lang w:val="lv-LV"/>
        </w:rPr>
      </w:pPr>
      <w:r w:rsidRPr="00993A86">
        <w:rPr>
          <w:lang w:val="lv-LV"/>
        </w:rPr>
        <w:t>A.  Civillikums</w:t>
      </w:r>
    </w:p>
    <w:p w:rsidR="003345CC" w:rsidRPr="00E7749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61</w:t>
      </w:r>
      <w:r w:rsidRPr="00DB2F84">
        <w:rPr>
          <w:lang w:val="lv-LV"/>
        </w:rPr>
        <w:fldChar w:fldCharType="end"/>
      </w:r>
      <w:r w:rsidRPr="00993A86">
        <w:rPr>
          <w:lang w:val="lv-LV"/>
        </w:rPr>
        <w:t>.  </w:t>
      </w:r>
      <w:r w:rsidRPr="00481EAB">
        <w:rPr>
          <w:color w:val="000000"/>
          <w:szCs w:val="24"/>
          <w:lang w:val="lv-LV"/>
        </w:rPr>
        <w:t>1635. pants paredz, ka katrs tiesību aizskārums, tas ir, katra pati par sevi neatļauta darbība, kuras rezultātā nodarīts kaitējums (arī morālais kaitējums), dod tiesību cietušajam prasīt apmierinājumu no aizskārēja, ciktāl viņu par šo darbību var vainot. Saskaņā ar 1779. pantu katram ir pienākums atlīdzināt zaudējumus, ko viņš ar savu darbību vai bezdarbību nodarījis (skatīt lie</w:t>
      </w:r>
      <w:r w:rsidRPr="00083965">
        <w:rPr>
          <w:color w:val="000000"/>
          <w:szCs w:val="24"/>
          <w:lang w:val="lv-LV"/>
        </w:rPr>
        <w:t xml:space="preserve">tu </w:t>
      </w:r>
      <w:r w:rsidRPr="00184E45">
        <w:rPr>
          <w:i/>
          <w:color w:val="000000"/>
          <w:szCs w:val="24"/>
          <w:lang w:val="lv-LV"/>
        </w:rPr>
        <w:t>A.K.</w:t>
      </w:r>
      <w:r w:rsidRPr="00184E45">
        <w:rPr>
          <w:color w:val="000000"/>
          <w:szCs w:val="24"/>
          <w:lang w:val="lv-LV"/>
        </w:rPr>
        <w:t xml:space="preserve"> </w:t>
      </w:r>
      <w:r w:rsidRPr="00DB2F84">
        <w:rPr>
          <w:i/>
          <w:color w:val="000000"/>
          <w:szCs w:val="24"/>
          <w:lang w:val="lv-LV"/>
        </w:rPr>
        <w:t>pret Latviju</w:t>
      </w:r>
      <w:r w:rsidRPr="00DB2F84">
        <w:rPr>
          <w:color w:val="000000"/>
          <w:szCs w:val="24"/>
          <w:lang w:val="lv-LV"/>
        </w:rPr>
        <w:t>, Nr. 33011/08, 54. </w:t>
      </w:r>
      <w:r w:rsidR="00133610" w:rsidRPr="00DB2F84">
        <w:rPr>
          <w:color w:val="000000"/>
          <w:szCs w:val="24"/>
          <w:lang w:val="lv-LV"/>
        </w:rPr>
        <w:t>rindkopa</w:t>
      </w:r>
      <w:r w:rsidRPr="00DB2F84">
        <w:rPr>
          <w:color w:val="000000"/>
          <w:szCs w:val="24"/>
          <w:lang w:val="lv-LV"/>
        </w:rPr>
        <w:t>, 2014. gada 24. jūnijs).</w:t>
      </w:r>
    </w:p>
    <w:p w:rsidR="003345CC" w:rsidRPr="00DB2F84" w:rsidRDefault="008E00AD">
      <w:pPr>
        <w:pStyle w:val="ECHRHeading2"/>
        <w:rPr>
          <w:lang w:val="lv-LV"/>
        </w:rPr>
      </w:pPr>
      <w:r w:rsidRPr="00687FD1">
        <w:rPr>
          <w:lang w:val="lv-LV"/>
        </w:rPr>
        <w:t>B.  Kriminālproce</w:t>
      </w:r>
      <w:r w:rsidRPr="00993A86">
        <w:rPr>
          <w:lang w:val="lv-LV"/>
        </w:rPr>
        <w:t>sa likums</w:t>
      </w:r>
    </w:p>
    <w:p w:rsidR="003345CC" w:rsidRPr="00DB2F84" w:rsidRDefault="008E00AD">
      <w:pPr>
        <w:pStyle w:val="ECHRHeading3"/>
        <w:rPr>
          <w:lang w:val="lv-LV"/>
        </w:rPr>
      </w:pPr>
      <w:r w:rsidRPr="00993A86">
        <w:rPr>
          <w:lang w:val="lv-LV"/>
        </w:rPr>
        <w:t>1.  Kriminālprocesa principi</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62</w:t>
      </w:r>
      <w:r w:rsidRPr="00DB2F84">
        <w:rPr>
          <w:lang w:val="lv-LV"/>
        </w:rPr>
        <w:fldChar w:fldCharType="end"/>
      </w:r>
      <w:r w:rsidRPr="00993A86">
        <w:rPr>
          <w:color w:val="000000"/>
          <w:szCs w:val="24"/>
          <w:lang w:val="lv-LV"/>
        </w:rPr>
        <w:t>.  Saskaņā ar 9. panta pi</w:t>
      </w:r>
      <w:r w:rsidR="00133610" w:rsidRPr="00481EAB">
        <w:rPr>
          <w:color w:val="000000"/>
          <w:szCs w:val="24"/>
          <w:lang w:val="lv-LV"/>
        </w:rPr>
        <w:t>rmo daļu uzsāktā kriminālprocesa ietvaros</w:t>
      </w:r>
      <w:r w:rsidRPr="00481EAB">
        <w:rPr>
          <w:color w:val="000000"/>
          <w:szCs w:val="24"/>
          <w:lang w:val="lv-LV"/>
        </w:rPr>
        <w:t xml:space="preserve"> ikvienas personas pienākums ir izp</w:t>
      </w:r>
      <w:r w:rsidRPr="00083965">
        <w:rPr>
          <w:color w:val="000000"/>
          <w:szCs w:val="24"/>
          <w:lang w:val="lv-LV"/>
        </w:rPr>
        <w:t>ildīt kriminālprocesa veikšanai pilnvarotās amatpersonas procesuālās prasības un ievērot likumā noteikto procesuālo kārtību.</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63</w:t>
      </w:r>
      <w:r w:rsidRPr="00DB2F84">
        <w:rPr>
          <w:lang w:val="lv-LV"/>
        </w:rPr>
        <w:fldChar w:fldCharType="end"/>
      </w:r>
      <w:r w:rsidRPr="00993A86">
        <w:rPr>
          <w:color w:val="000000"/>
          <w:szCs w:val="24"/>
          <w:lang w:val="lv-LV"/>
        </w:rPr>
        <w:t>.  Saskaņā ar 12. panta pirmo daļu kriminālprocesu veic, nepieļaujot nesamērīgu iejaukšanos personas dzīvē</w:t>
      </w:r>
      <w:r w:rsidRPr="00481EAB">
        <w:rPr>
          <w:color w:val="000000"/>
          <w:szCs w:val="24"/>
          <w:lang w:val="lv-LV"/>
        </w:rPr>
        <w:t>. 12. panta pirmā daļa no</w:t>
      </w:r>
      <w:r w:rsidR="0022223A" w:rsidRPr="00481EAB">
        <w:rPr>
          <w:color w:val="000000"/>
          <w:szCs w:val="24"/>
          <w:lang w:val="lv-LV"/>
        </w:rPr>
        <w:t>teic</w:t>
      </w:r>
      <w:r w:rsidRPr="00083965">
        <w:rPr>
          <w:color w:val="000000"/>
          <w:szCs w:val="24"/>
          <w:lang w:val="lv-LV"/>
        </w:rPr>
        <w:t xml:space="preserve">, ka cilvēktiesības var ierobežot tikai tajos gadījumos, kad to prasa sabiedrības drošības apsvērumi, un tikai Kriminālprocesa likumā noteiktajā kārtībā atbilstoši noziedzīgā nodarījuma raksturam un bīstamībai. </w:t>
      </w:r>
    </w:p>
    <w:p w:rsidR="003345CC" w:rsidRPr="00DB2F84" w:rsidRDefault="008E00AD">
      <w:pPr>
        <w:pStyle w:val="ECHRHeading3"/>
        <w:rPr>
          <w:lang w:val="lv-LV"/>
        </w:rPr>
      </w:pPr>
      <w:r w:rsidRPr="00184E45">
        <w:rPr>
          <w:lang w:val="lv-LV"/>
        </w:rPr>
        <w:t xml:space="preserve">2.  Amatpersonas, kas </w:t>
      </w:r>
      <w:r w:rsidR="00133610" w:rsidRPr="00DB2F84">
        <w:rPr>
          <w:lang w:val="lv-LV"/>
        </w:rPr>
        <w:t>ir kompetentas izskatīt sūdzības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64</w:t>
      </w:r>
      <w:r w:rsidRPr="00DB2F84">
        <w:rPr>
          <w:lang w:val="lv-LV"/>
        </w:rPr>
        <w:fldChar w:fldCharType="end"/>
      </w:r>
      <w:r w:rsidRPr="00993A86">
        <w:rPr>
          <w:lang w:val="lv-LV"/>
        </w:rPr>
        <w:t>.  </w:t>
      </w:r>
      <w:r w:rsidRPr="00481EAB">
        <w:rPr>
          <w:color w:val="000000"/>
          <w:szCs w:val="24"/>
          <w:lang w:val="lv-LV"/>
        </w:rPr>
        <w:t>Saskaņā ar 26. panta trešo daļu sūdzību izlemšanā pilnvaras ir tiesnesim, prokuroram, kā arī tiesu, prokuratūru un izmeklēšanas iestāžu un to struktūrvienību vadītājiem.</w:t>
      </w:r>
    </w:p>
    <w:p w:rsidR="003345CC" w:rsidRPr="00184E45" w:rsidRDefault="008E00AD">
      <w:pPr>
        <w:pStyle w:val="ECHRHeading3"/>
        <w:rPr>
          <w:lang w:val="lv-LV"/>
        </w:rPr>
      </w:pPr>
      <w:r w:rsidRPr="00083965">
        <w:rPr>
          <w:lang w:val="lv-LV"/>
        </w:rPr>
        <w:t>3.  Izmeklēšanas d</w:t>
      </w:r>
      <w:r w:rsidRPr="00184E45">
        <w:rPr>
          <w:lang w:val="lv-LV"/>
        </w:rPr>
        <w:t xml:space="preserve">arbības un apskate </w:t>
      </w:r>
    </w:p>
    <w:p w:rsidR="003345CC" w:rsidRPr="00E7749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65</w:t>
      </w:r>
      <w:r w:rsidRPr="00DB2F84">
        <w:rPr>
          <w:lang w:val="lv-LV"/>
        </w:rPr>
        <w:fldChar w:fldCharType="end"/>
      </w:r>
      <w:r w:rsidRPr="00993A86">
        <w:rPr>
          <w:lang w:val="lv-LV"/>
        </w:rPr>
        <w:t>.  </w:t>
      </w:r>
      <w:r w:rsidRPr="00481EAB">
        <w:rPr>
          <w:color w:val="000000"/>
          <w:szCs w:val="24"/>
          <w:lang w:val="lv-LV"/>
        </w:rPr>
        <w:t>139. panta pirmā daļa no</w:t>
      </w:r>
      <w:r w:rsidR="00993A86" w:rsidRPr="00481EAB">
        <w:rPr>
          <w:color w:val="000000"/>
          <w:szCs w:val="24"/>
          <w:lang w:val="lv-LV"/>
        </w:rPr>
        <w:t>teic</w:t>
      </w:r>
      <w:r w:rsidRPr="00083965">
        <w:rPr>
          <w:color w:val="000000"/>
          <w:szCs w:val="24"/>
          <w:lang w:val="lv-LV"/>
        </w:rPr>
        <w:t xml:space="preserve">, ka iepriekš plānojamas izmeklēšanas darbības parasti veic laikā no pulksten 8.00 līdz 20.00. Gadījumos, kad izmeklēšanas darbība nav atliekama, jo tas var novest pie būtisku pierādījumu zaudēšanas un apdraud kriminālprocesa mērķa sasniegšanu, to veic nekavējoties. 139. panta otrā daļa </w:t>
      </w:r>
      <w:r w:rsidR="00993A86" w:rsidRPr="00184E45">
        <w:rPr>
          <w:color w:val="000000"/>
          <w:szCs w:val="24"/>
          <w:lang w:val="lv-LV"/>
        </w:rPr>
        <w:t>ar</w:t>
      </w:r>
      <w:r w:rsidR="00993A86" w:rsidRPr="00DB2F84">
        <w:rPr>
          <w:color w:val="000000"/>
          <w:szCs w:val="24"/>
          <w:lang w:val="lv-LV"/>
        </w:rPr>
        <w:t>ī</w:t>
      </w:r>
      <w:r w:rsidRPr="00DB2F84">
        <w:rPr>
          <w:color w:val="000000"/>
          <w:szCs w:val="24"/>
          <w:lang w:val="lv-LV"/>
        </w:rPr>
        <w:t xml:space="preserve"> paredz, ka izmeklēšanas darbības sākumā tās veicējs informē konkrētajā procesā iesaistīto personu par tās tiesībām un pienākumiem. </w:t>
      </w:r>
    </w:p>
    <w:p w:rsidR="003345CC" w:rsidRPr="00993A86" w:rsidRDefault="008E00AD">
      <w:pPr>
        <w:pStyle w:val="ECHRPara"/>
        <w:rPr>
          <w:lang w:val="lv-LV"/>
        </w:rPr>
      </w:pPr>
      <w:r w:rsidRPr="00DB2F84">
        <w:rPr>
          <w:lang w:val="lv-LV"/>
        </w:rPr>
        <w:lastRenderedPageBreak/>
        <w:fldChar w:fldCharType="begin"/>
      </w:r>
      <w:r w:rsidRPr="00DB2F84">
        <w:rPr>
          <w:lang w:val="lv-LV"/>
        </w:rPr>
        <w:instrText>SEQ level0 \* ARABIC</w:instrText>
      </w:r>
      <w:r w:rsidRPr="00DB2F84">
        <w:rPr>
          <w:lang w:val="lv-LV"/>
        </w:rPr>
        <w:fldChar w:fldCharType="separate"/>
      </w:r>
      <w:r w:rsidRPr="00DB2F84">
        <w:rPr>
          <w:lang w:val="lv-LV"/>
        </w:rPr>
        <w:t>66</w:t>
      </w:r>
      <w:r w:rsidRPr="00DB2F84">
        <w:rPr>
          <w:lang w:val="lv-LV"/>
        </w:rPr>
        <w:fldChar w:fldCharType="end"/>
      </w:r>
      <w:r w:rsidRPr="00993A86">
        <w:rPr>
          <w:lang w:val="lv-LV"/>
        </w:rPr>
        <w:t>. </w:t>
      </w:r>
      <w:r w:rsidRPr="00481EAB">
        <w:rPr>
          <w:color w:val="000000"/>
          <w:szCs w:val="24"/>
          <w:lang w:val="lv-LV"/>
        </w:rPr>
        <w:t> 159. pantā noteikts, k</w:t>
      </w:r>
      <w:r w:rsidR="00993A86" w:rsidRPr="00481EAB">
        <w:rPr>
          <w:color w:val="000000"/>
          <w:szCs w:val="24"/>
          <w:lang w:val="lv-LV"/>
        </w:rPr>
        <w:t>o likuma izpratn</w:t>
      </w:r>
      <w:r w:rsidR="00993A86" w:rsidRPr="00083965">
        <w:rPr>
          <w:color w:val="000000"/>
          <w:szCs w:val="24"/>
          <w:lang w:val="lv-LV"/>
        </w:rPr>
        <w:t xml:space="preserve">ē nozīmē jēdziens </w:t>
      </w:r>
      <w:r w:rsidRPr="00184E45">
        <w:rPr>
          <w:color w:val="000000"/>
          <w:szCs w:val="24"/>
          <w:lang w:val="lv-LV"/>
        </w:rPr>
        <w:t>„apskate”</w:t>
      </w:r>
      <w:r w:rsidRPr="00DB2F84">
        <w:rPr>
          <w:color w:val="000000"/>
          <w:szCs w:val="24"/>
          <w:lang w:val="lv-LV"/>
        </w:rPr>
        <w:t>. 160. panta pirmā daļa no</w:t>
      </w:r>
      <w:r w:rsidR="00993A86" w:rsidRPr="00DB2F84">
        <w:rPr>
          <w:color w:val="000000"/>
          <w:szCs w:val="24"/>
          <w:lang w:val="lv-LV"/>
        </w:rPr>
        <w:t>teic</w:t>
      </w:r>
      <w:r w:rsidRPr="00E7749B">
        <w:rPr>
          <w:color w:val="000000"/>
          <w:szCs w:val="24"/>
          <w:lang w:val="lv-LV"/>
        </w:rPr>
        <w:t xml:space="preserve">, ka izmeklēšanas darbības veicējs var uzaicināt apskatē piedalīties jebkuru konkrētajā kriminālprocesā iesaistīto personu. </w:t>
      </w:r>
      <w:r w:rsidRPr="00993A86">
        <w:rPr>
          <w:color w:val="000000"/>
          <w:szCs w:val="24"/>
          <w:lang w:val="lv-LV"/>
        </w:rPr>
        <w:t xml:space="preserve">Saskaņā ar 160. panta otro daļu, lai nodrošinātu apskates objekta saglabāšanu, var organizēt tā apsardzi. </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67</w:t>
      </w:r>
      <w:r w:rsidRPr="00DB2F84">
        <w:rPr>
          <w:lang w:val="lv-LV"/>
        </w:rPr>
        <w:fldChar w:fldCharType="end"/>
      </w:r>
      <w:r w:rsidRPr="00993A86">
        <w:rPr>
          <w:color w:val="000000"/>
          <w:szCs w:val="24"/>
          <w:lang w:val="lv-LV"/>
        </w:rPr>
        <w:t>.  Saskaņā ar 162. panta pirmo daļu notikuma vietas apskati veic pēc informācijas saņemšanas par izdarītu noziedzīgu nodarīj</w:t>
      </w:r>
      <w:r w:rsidRPr="00481EAB">
        <w:rPr>
          <w:color w:val="000000"/>
          <w:szCs w:val="24"/>
          <w:lang w:val="lv-LV"/>
        </w:rPr>
        <w:t>umu un ja ir pietiekams pamats domāt, ka šajā vietā ir noticis vai turpinājies noziedzīgs nodarījums. 163. pants aprak</w:t>
      </w:r>
      <w:r w:rsidR="00133610" w:rsidRPr="00481EAB">
        <w:rPr>
          <w:color w:val="000000"/>
          <w:szCs w:val="24"/>
          <w:lang w:val="lv-LV"/>
        </w:rPr>
        <w:t>s</w:t>
      </w:r>
      <w:r w:rsidRPr="00083965">
        <w:rPr>
          <w:color w:val="000000"/>
          <w:szCs w:val="24"/>
          <w:lang w:val="lv-LV"/>
        </w:rPr>
        <w:t xml:space="preserve">ta apvidus teritorijas, telpas, transportlīdzekļa vai priekšmeta apskates noteikumus, savukārt 163. panta trešā daļa nosaka, ka fizisko un juridisko personu īpašumā, valdījumā vai lietošanā esošas apvidus teritorijas, telpas vai transportlīdzekļus pēc iespējas apskata šo personu vai to pārstāvju klātbūtnē.  </w:t>
      </w:r>
    </w:p>
    <w:p w:rsidR="003345CC" w:rsidRPr="00DB2F84" w:rsidRDefault="008E00AD">
      <w:pPr>
        <w:pStyle w:val="ECHRHeading3"/>
        <w:rPr>
          <w:lang w:val="lv-LV"/>
        </w:rPr>
      </w:pPr>
      <w:r w:rsidRPr="00184E45">
        <w:rPr>
          <w:lang w:val="lv-LV"/>
        </w:rPr>
        <w:t xml:space="preserve">4.  Uzaicinājums uz </w:t>
      </w:r>
      <w:r w:rsidR="00133610" w:rsidRPr="00DB2F84">
        <w:rPr>
          <w:lang w:val="lv-LV"/>
        </w:rPr>
        <w:t>no</w:t>
      </w:r>
      <w:r w:rsidRPr="00DB2F84">
        <w:rPr>
          <w:lang w:val="lv-LV"/>
        </w:rPr>
        <w:t>pratināšanu</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68</w:t>
      </w:r>
      <w:r w:rsidRPr="00DB2F84">
        <w:rPr>
          <w:lang w:val="lv-LV"/>
        </w:rPr>
        <w:fldChar w:fldCharType="end"/>
      </w:r>
      <w:r w:rsidRPr="00993A86">
        <w:rPr>
          <w:lang w:val="lv-LV"/>
        </w:rPr>
        <w:t>.  </w:t>
      </w:r>
      <w:r w:rsidRPr="00481EAB">
        <w:rPr>
          <w:color w:val="000000"/>
          <w:szCs w:val="24"/>
          <w:lang w:val="lv-LV"/>
        </w:rPr>
        <w:t xml:space="preserve">146. panta pirmā daļa paredz, ka </w:t>
      </w:r>
      <w:r w:rsidR="00133610" w:rsidRPr="00083965">
        <w:rPr>
          <w:color w:val="000000"/>
          <w:szCs w:val="24"/>
          <w:lang w:val="lv-LV"/>
        </w:rPr>
        <w:t>p</w:t>
      </w:r>
      <w:r w:rsidRPr="00083965">
        <w:rPr>
          <w:color w:val="000000"/>
          <w:szCs w:val="24"/>
          <w:lang w:val="lv-LV"/>
        </w:rPr>
        <w:t xml:space="preserve">ersonu uz </w:t>
      </w:r>
      <w:r w:rsidR="00133610" w:rsidRPr="00083965">
        <w:rPr>
          <w:color w:val="000000"/>
          <w:szCs w:val="24"/>
          <w:lang w:val="lv-LV"/>
        </w:rPr>
        <w:t>no</w:t>
      </w:r>
      <w:r w:rsidRPr="00083965">
        <w:rPr>
          <w:color w:val="000000"/>
          <w:szCs w:val="24"/>
          <w:lang w:val="lv-LV"/>
        </w:rPr>
        <w:t>pratināšanu aicina ar pavēsti vai citādā veidā, informējot, kas un kādā lietā aicina sniegt liecību, kā arī par neierašanās sekām. 330. panta pirmā daļa nosaka, ka pavēsti izsniedz ne vēlāk kā divas dienas pirms tajā norādītā ieraš</w:t>
      </w:r>
      <w:r w:rsidRPr="00184E45">
        <w:rPr>
          <w:color w:val="000000"/>
          <w:szCs w:val="24"/>
          <w:lang w:val="lv-LV"/>
        </w:rPr>
        <w:t>anās laika. Ja procesuālā darbība ir neplānota vai nav atliekama, pavēsti var izsniegt tieši pirms ierašanās.</w:t>
      </w:r>
    </w:p>
    <w:p w:rsidR="003345CC" w:rsidRPr="00DB2F84" w:rsidRDefault="008E00AD">
      <w:pPr>
        <w:pStyle w:val="ECHRHeading3"/>
        <w:rPr>
          <w:lang w:val="lv-LV"/>
        </w:rPr>
      </w:pPr>
      <w:r w:rsidRPr="00DB2F84">
        <w:rPr>
          <w:lang w:val="lv-LV"/>
        </w:rPr>
        <w:t>5.  Aizturēšanas protokols</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69</w:t>
      </w:r>
      <w:r w:rsidRPr="00DB2F84">
        <w:rPr>
          <w:lang w:val="lv-LV"/>
        </w:rPr>
        <w:fldChar w:fldCharType="end"/>
      </w:r>
      <w:r w:rsidRPr="00993A86">
        <w:rPr>
          <w:color w:val="000000"/>
          <w:szCs w:val="24"/>
          <w:lang w:val="lv-LV"/>
        </w:rPr>
        <w:t xml:space="preserve">.  Saskaņā ar 266. panta pirmo daļu personas aizturēšanas vietā vai pēc aizturētā nogādāšanas </w:t>
      </w:r>
      <w:r w:rsidRPr="00481EAB">
        <w:rPr>
          <w:color w:val="000000"/>
          <w:szCs w:val="24"/>
          <w:lang w:val="lv-LV"/>
        </w:rPr>
        <w:t xml:space="preserve">aizturēšanas telpās amatpersona, kura izdarīja aizturēšanu, nekavējoties </w:t>
      </w:r>
      <w:r w:rsidR="00133610" w:rsidRPr="00481EAB">
        <w:rPr>
          <w:color w:val="000000"/>
          <w:szCs w:val="24"/>
          <w:lang w:val="lv-LV"/>
        </w:rPr>
        <w:t>sastāda</w:t>
      </w:r>
      <w:r w:rsidRPr="00083965">
        <w:rPr>
          <w:color w:val="000000"/>
          <w:szCs w:val="24"/>
          <w:lang w:val="lv-LV"/>
        </w:rPr>
        <w:t xml:space="preserve"> aizturēšanas protokolu. Protokolā cita starpā norāda, kas, kad un kur izdarījis aizturēšanu, kā arī kāpēc un kas aizturēts.</w:t>
      </w:r>
    </w:p>
    <w:p w:rsidR="003345CC" w:rsidRPr="00DB2F84" w:rsidRDefault="008E00AD">
      <w:pPr>
        <w:pStyle w:val="ECHRHeading2"/>
        <w:rPr>
          <w:lang w:val="lv-LV"/>
        </w:rPr>
      </w:pPr>
      <w:r w:rsidRPr="00184E45">
        <w:rPr>
          <w:lang w:val="lv-LV"/>
        </w:rPr>
        <w:t>C.  Likums par Valsts ieņēmumu dienestu</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70</w:t>
      </w:r>
      <w:r w:rsidRPr="00DB2F84">
        <w:rPr>
          <w:lang w:val="lv-LV"/>
        </w:rPr>
        <w:fldChar w:fldCharType="end"/>
      </w:r>
      <w:r w:rsidRPr="00993A86">
        <w:rPr>
          <w:color w:val="000000"/>
          <w:szCs w:val="24"/>
          <w:lang w:val="lv-LV"/>
        </w:rPr>
        <w:t>.  Saskaņā ar 13.</w:t>
      </w:r>
      <w:r w:rsidRPr="00481EAB">
        <w:rPr>
          <w:color w:val="000000"/>
          <w:szCs w:val="24"/>
          <w:vertAlign w:val="superscript"/>
          <w:lang w:val="lv-LV"/>
        </w:rPr>
        <w:t>1</w:t>
      </w:r>
      <w:r w:rsidRPr="00481EAB">
        <w:rPr>
          <w:color w:val="000000"/>
          <w:szCs w:val="24"/>
          <w:lang w:val="lv-LV"/>
        </w:rPr>
        <w:t> pantu muitas policijas ierēdņiem, lai atklātu un novērstu noziedzīgus nodarījumus muitas lietu jomā, ir tiesības, kas noteiktas šā likuma 16.panta trešajā daļā un 16.</w:t>
      </w:r>
      <w:r w:rsidRPr="00083965">
        <w:rPr>
          <w:color w:val="000000"/>
          <w:szCs w:val="24"/>
          <w:vertAlign w:val="superscript"/>
          <w:lang w:val="lv-LV"/>
        </w:rPr>
        <w:t xml:space="preserve">1 </w:t>
      </w:r>
      <w:r w:rsidRPr="00083965">
        <w:rPr>
          <w:color w:val="000000"/>
          <w:szCs w:val="24"/>
          <w:lang w:val="lv-LV"/>
        </w:rPr>
        <w:t xml:space="preserve">pantā. </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71</w:t>
      </w:r>
      <w:r w:rsidRPr="00DB2F84">
        <w:rPr>
          <w:lang w:val="lv-LV"/>
        </w:rPr>
        <w:fldChar w:fldCharType="end"/>
      </w:r>
      <w:r w:rsidRPr="00993A86">
        <w:rPr>
          <w:lang w:val="lv-LV"/>
        </w:rPr>
        <w:t>. </w:t>
      </w:r>
      <w:r w:rsidRPr="00481EAB">
        <w:rPr>
          <w:color w:val="000000"/>
          <w:szCs w:val="24"/>
          <w:lang w:val="lv-LV"/>
        </w:rPr>
        <w:t xml:space="preserve"> Saskaņā ar 16. panta trešās daļas 4. punktu, lai atklātu un novērstu noziedzīgus nodarījumus un citus likumpārkāpumus, viņiem ir tiesības savas kompetences ietvaros likumā paredzētajos gadījumos un kārtībā administratīvi aizturēt likumpārkāpējus. Saskaņā ar 16. panta trešās </w:t>
      </w:r>
      <w:r w:rsidRPr="00083965">
        <w:rPr>
          <w:color w:val="000000"/>
          <w:szCs w:val="24"/>
          <w:lang w:val="lv-LV"/>
        </w:rPr>
        <w:t>daļas 5. punktu viņiem ir tiesības aizturēt personas, kuras izdarījušas administratīvo pārkāpumu vai tiek turētas aizdomās, vai ir apsūdzētas noziedzīgu nodarījumu izdarīšanā.</w:t>
      </w:r>
    </w:p>
    <w:p w:rsidR="003345CC" w:rsidRPr="00083965" w:rsidRDefault="008E00AD">
      <w:pPr>
        <w:pStyle w:val="ECHRPara"/>
        <w:rPr>
          <w:lang w:val="lv-LV"/>
        </w:rPr>
      </w:pPr>
      <w:r w:rsidRPr="00DB2F84">
        <w:rPr>
          <w:lang w:val="lv-LV"/>
        </w:rPr>
        <w:lastRenderedPageBreak/>
        <w:fldChar w:fldCharType="begin"/>
      </w:r>
      <w:r w:rsidRPr="00DB2F84">
        <w:rPr>
          <w:lang w:val="lv-LV"/>
        </w:rPr>
        <w:instrText>SEQ level0 \* ARABIC</w:instrText>
      </w:r>
      <w:r w:rsidRPr="00DB2F84">
        <w:rPr>
          <w:lang w:val="lv-LV"/>
        </w:rPr>
        <w:fldChar w:fldCharType="separate"/>
      </w:r>
      <w:r w:rsidRPr="00DB2F84">
        <w:rPr>
          <w:lang w:val="lv-LV"/>
        </w:rPr>
        <w:t>72</w:t>
      </w:r>
      <w:r w:rsidRPr="00DB2F84">
        <w:rPr>
          <w:lang w:val="lv-LV"/>
        </w:rPr>
        <w:fldChar w:fldCharType="end"/>
      </w:r>
      <w:r w:rsidRPr="00993A86">
        <w:rPr>
          <w:lang w:val="lv-LV"/>
        </w:rPr>
        <w:t>.</w:t>
      </w:r>
      <w:r w:rsidRPr="00993A86">
        <w:rPr>
          <w:color w:val="000000"/>
          <w:szCs w:val="24"/>
          <w:lang w:val="lv-LV"/>
        </w:rPr>
        <w:t>  Saskaņā ar 16.</w:t>
      </w:r>
      <w:r w:rsidRPr="00993A86">
        <w:rPr>
          <w:color w:val="000000"/>
          <w:szCs w:val="24"/>
          <w:vertAlign w:val="superscript"/>
          <w:lang w:val="lv-LV"/>
        </w:rPr>
        <w:t xml:space="preserve">1 </w:t>
      </w:r>
      <w:r w:rsidRPr="00993A86">
        <w:rPr>
          <w:color w:val="000000"/>
          <w:szCs w:val="24"/>
          <w:lang w:val="lv-LV"/>
        </w:rPr>
        <w:t xml:space="preserve">panta pirmo daļu Valsts ieņēmumu dienesta finanšu policijas ierēdņiem (darbiniekiem) ir tiesības lietot roku dzelžus un citus </w:t>
      </w:r>
      <w:r w:rsidR="00824978" w:rsidRPr="00481EAB">
        <w:rPr>
          <w:color w:val="000000"/>
          <w:szCs w:val="24"/>
          <w:lang w:val="lv-LV"/>
        </w:rPr>
        <w:t>speciālos līdzekļus</w:t>
      </w:r>
      <w:r w:rsidRPr="00481EAB">
        <w:rPr>
          <w:color w:val="000000"/>
          <w:szCs w:val="24"/>
          <w:lang w:val="lv-LV"/>
        </w:rPr>
        <w:t>, lai:</w:t>
      </w:r>
    </w:p>
    <w:p w:rsidR="003345CC" w:rsidRPr="00184E45" w:rsidRDefault="008E00AD">
      <w:pPr>
        <w:pStyle w:val="ECHRParaQuote"/>
        <w:rPr>
          <w:lang w:val="lv-LV"/>
        </w:rPr>
      </w:pPr>
      <w:r w:rsidRPr="00083965">
        <w:rPr>
          <w:lang w:val="lv-LV"/>
        </w:rPr>
        <w:t>„...</w:t>
      </w:r>
    </w:p>
    <w:p w:rsidR="003345CC" w:rsidRPr="00E7749B" w:rsidRDefault="008E00AD">
      <w:pPr>
        <w:pStyle w:val="ECHRParaQuote"/>
        <w:rPr>
          <w:lang w:val="lv-LV"/>
        </w:rPr>
      </w:pPr>
      <w:r w:rsidRPr="00184E45">
        <w:rPr>
          <w:lang w:val="lv-LV"/>
        </w:rPr>
        <w:t xml:space="preserve">3) </w:t>
      </w:r>
      <w:r w:rsidRPr="00DB2F84">
        <w:rPr>
          <w:color w:val="000000"/>
          <w:szCs w:val="20"/>
          <w:lang w:val="lv-LV"/>
        </w:rPr>
        <w:t>atvairītu uzbrukumu Valsts ieņēmumu dienesta ierēdņiem, kas pilda dienesta pienākumus;</w:t>
      </w:r>
    </w:p>
    <w:p w:rsidR="003345CC" w:rsidRPr="00DB2F84" w:rsidRDefault="008E00AD">
      <w:pPr>
        <w:pStyle w:val="ECHRParaQuote"/>
        <w:rPr>
          <w:lang w:val="lv-LV"/>
        </w:rPr>
      </w:pPr>
      <w:r w:rsidRPr="00687FD1">
        <w:rPr>
          <w:lang w:val="lv-LV"/>
        </w:rPr>
        <w:t xml:space="preserve">4) </w:t>
      </w:r>
      <w:r w:rsidRPr="00993A86">
        <w:rPr>
          <w:color w:val="000000"/>
          <w:szCs w:val="20"/>
          <w:lang w:val="lv-LV"/>
        </w:rPr>
        <w:t>nodrošinātu apsardzes objektu no prettiesiska vai cita veida apdraudējuma.”</w:t>
      </w:r>
    </w:p>
    <w:p w:rsidR="003345CC" w:rsidRPr="00DB2F84" w:rsidRDefault="008E00AD">
      <w:pPr>
        <w:pStyle w:val="ECHRHeading2"/>
        <w:rPr>
          <w:lang w:val="lv-LV"/>
        </w:rPr>
      </w:pPr>
      <w:r w:rsidRPr="00993A86">
        <w:rPr>
          <w:lang w:val="lv-LV"/>
        </w:rPr>
        <w:t>D.  Administratīvo pārkāpumu kodekss</w:t>
      </w:r>
    </w:p>
    <w:p w:rsidR="003345CC" w:rsidRPr="00FE4398"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73</w:t>
      </w:r>
      <w:r w:rsidRPr="00DB2F84">
        <w:rPr>
          <w:lang w:val="lv-LV"/>
        </w:rPr>
        <w:fldChar w:fldCharType="end"/>
      </w:r>
      <w:r w:rsidRPr="00993A86">
        <w:rPr>
          <w:color w:val="000000"/>
          <w:sz w:val="20"/>
          <w:szCs w:val="20"/>
          <w:lang w:val="lv-LV"/>
        </w:rPr>
        <w:t xml:space="preserve">.  Saskaņā 253. pantu par administratīvo aizturēšanu sastāda protokolu, kurā cita starpā norāda tā sastādīšanas laiku un vietu, aizturēšanas laiku un motīvus. </w:t>
      </w:r>
    </w:p>
    <w:p w:rsidR="003345CC" w:rsidRPr="00993A86" w:rsidRDefault="008E00AD">
      <w:pPr>
        <w:pStyle w:val="ECHRTitle1"/>
        <w:rPr>
          <w:lang w:val="lv-LV"/>
        </w:rPr>
      </w:pPr>
      <w:r w:rsidRPr="00993A86">
        <w:rPr>
          <w:lang w:val="lv-LV"/>
        </w:rPr>
        <w:t>JURIDISKAIS ASPEKTS</w:t>
      </w:r>
    </w:p>
    <w:p w:rsidR="003345CC" w:rsidRPr="00083965" w:rsidRDefault="008E00AD">
      <w:pPr>
        <w:pStyle w:val="ECHRHeading1"/>
        <w:rPr>
          <w:lang w:val="lv-LV"/>
        </w:rPr>
      </w:pPr>
      <w:r w:rsidRPr="00481EAB">
        <w:rPr>
          <w:lang w:val="lv-LV"/>
        </w:rPr>
        <w:t xml:space="preserve">I.  </w:t>
      </w:r>
      <w:r w:rsidR="00824978" w:rsidRPr="00481EAB">
        <w:rPr>
          <w:lang w:val="lv-LV"/>
        </w:rPr>
        <w:t xml:space="preserve">IESPĒJAMAIS </w:t>
      </w:r>
      <w:r w:rsidRPr="00083965">
        <w:rPr>
          <w:lang w:val="lv-LV"/>
        </w:rPr>
        <w:t xml:space="preserve">KONVENCIJAS 5. PANTA PIRMĀS DAĻAS PĀRKĀPUMS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74</w:t>
      </w:r>
      <w:r w:rsidRPr="00DB2F84">
        <w:rPr>
          <w:lang w:val="lv-LV"/>
        </w:rPr>
        <w:fldChar w:fldCharType="end"/>
      </w:r>
      <w:r w:rsidRPr="00993A86">
        <w:rPr>
          <w:lang w:val="lv-LV"/>
        </w:rPr>
        <w:t>.  </w:t>
      </w:r>
      <w:r w:rsidRPr="00993A86">
        <w:rPr>
          <w:rStyle w:val="ECHRParaChar"/>
          <w:lang w:val="lv-LV"/>
        </w:rPr>
        <w:t>Iesniedzēji sūdzējās, ka VID darbinieku rīcība, atņemot iesniedzējiem brīvību apskates laikā, bija prettiesiska un pretrunā ar Konvencijas 5. panta</w:t>
      </w:r>
      <w:r w:rsidRPr="00481EAB">
        <w:rPr>
          <w:rStyle w:val="ECHRParaChar"/>
          <w:lang w:val="lv-LV"/>
        </w:rPr>
        <w:t xml:space="preserve"> pirmo daļu. Iesniedzēji atsaucās arī uz Konvencijas 4. protokola 2. pantu.  </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75</w:t>
      </w:r>
      <w:r w:rsidRPr="00DB2F84">
        <w:rPr>
          <w:lang w:val="lv-LV"/>
        </w:rPr>
        <w:fldChar w:fldCharType="end"/>
      </w:r>
      <w:r w:rsidRPr="00993A86">
        <w:rPr>
          <w:lang w:val="lv-LV"/>
        </w:rPr>
        <w:t xml:space="preserve">.  Tā kā </w:t>
      </w:r>
      <w:r w:rsidR="00824978" w:rsidRPr="00993A86">
        <w:rPr>
          <w:lang w:val="lv-LV"/>
        </w:rPr>
        <w:t xml:space="preserve">lietas faktu juridiskais vērtējums ir Tiesas kompetencē </w:t>
      </w:r>
      <w:r w:rsidRPr="00993A86">
        <w:rPr>
          <w:lang w:val="lv-LV"/>
        </w:rPr>
        <w:t xml:space="preserve">(skatīt lietu </w:t>
      </w:r>
      <w:r w:rsidRPr="00481EAB">
        <w:rPr>
          <w:i/>
          <w:lang w:val="lv-LV"/>
        </w:rPr>
        <w:t>Margaretić pret Horvātiju</w:t>
      </w:r>
      <w:r w:rsidRPr="00481EAB">
        <w:rPr>
          <w:lang w:val="lv-LV"/>
        </w:rPr>
        <w:t>, Nr. 16115/13</w:t>
      </w:r>
      <w:r w:rsidRPr="00083965">
        <w:rPr>
          <w:color w:val="000000"/>
          <w:lang w:val="lv-LV"/>
        </w:rPr>
        <w:t xml:space="preserve">, </w:t>
      </w:r>
      <w:r w:rsidRPr="00083965">
        <w:rPr>
          <w:lang w:val="lv-LV"/>
        </w:rPr>
        <w:t>75. </w:t>
      </w:r>
      <w:r w:rsidR="00824978" w:rsidRPr="00083965">
        <w:rPr>
          <w:lang w:val="lv-LV"/>
        </w:rPr>
        <w:t>rindkopa</w:t>
      </w:r>
      <w:r w:rsidRPr="00083965">
        <w:rPr>
          <w:color w:val="000000"/>
          <w:lang w:val="lv-LV"/>
        </w:rPr>
        <w:t>, 2014. gada 5. jūnij</w:t>
      </w:r>
      <w:r w:rsidRPr="00184E45">
        <w:rPr>
          <w:color w:val="000000"/>
          <w:lang w:val="lv-LV"/>
        </w:rPr>
        <w:t xml:space="preserve">s), tā uzskata, ka iesniedzēju sūdzības ir jāizskata </w:t>
      </w:r>
      <w:r w:rsidR="00824978" w:rsidRPr="00184E45">
        <w:rPr>
          <w:color w:val="000000"/>
          <w:lang w:val="lv-LV"/>
        </w:rPr>
        <w:t>tikai</w:t>
      </w:r>
      <w:r w:rsidRPr="00DB2F84">
        <w:rPr>
          <w:color w:val="000000"/>
          <w:lang w:val="lv-LV"/>
        </w:rPr>
        <w:t xml:space="preserve"> </w:t>
      </w:r>
      <w:r w:rsidR="00824978" w:rsidRPr="00DB2F84">
        <w:rPr>
          <w:color w:val="000000"/>
          <w:lang w:val="lv-LV"/>
        </w:rPr>
        <w:t xml:space="preserve">no </w:t>
      </w:r>
      <w:r w:rsidRPr="00E7749B">
        <w:rPr>
          <w:color w:val="000000"/>
          <w:lang w:val="lv-LV"/>
        </w:rPr>
        <w:t>Konvencijas 5. pant</w:t>
      </w:r>
      <w:r w:rsidR="00824978" w:rsidRPr="00687FD1">
        <w:rPr>
          <w:color w:val="000000"/>
          <w:lang w:val="lv-LV"/>
        </w:rPr>
        <w:t>a viedokļa</w:t>
      </w:r>
      <w:r w:rsidRPr="00687FD1">
        <w:rPr>
          <w:color w:val="000000"/>
          <w:lang w:val="lv-LV"/>
        </w:rPr>
        <w:t xml:space="preserve">, kura </w:t>
      </w:r>
      <w:r w:rsidR="00993A86">
        <w:rPr>
          <w:color w:val="000000"/>
          <w:lang w:val="lv-LV"/>
        </w:rPr>
        <w:t>atbilstošā</w:t>
      </w:r>
      <w:r w:rsidR="00993A86" w:rsidRPr="00993A86">
        <w:rPr>
          <w:color w:val="000000"/>
          <w:lang w:val="lv-LV"/>
        </w:rPr>
        <w:t xml:space="preserve"> </w:t>
      </w:r>
      <w:r w:rsidR="00824978" w:rsidRPr="00993A86">
        <w:rPr>
          <w:color w:val="000000"/>
          <w:lang w:val="lv-LV"/>
        </w:rPr>
        <w:t>daļa nosaka sekojošo</w:t>
      </w:r>
      <w:r w:rsidRPr="00993A86">
        <w:rPr>
          <w:color w:val="000000"/>
          <w:lang w:val="lv-LV"/>
        </w:rPr>
        <w:t xml:space="preserve">: </w:t>
      </w:r>
    </w:p>
    <w:p w:rsidR="003345CC" w:rsidRPr="00184E45" w:rsidRDefault="008E00AD">
      <w:pPr>
        <w:pStyle w:val="ECHRParaQuote"/>
        <w:rPr>
          <w:lang w:val="lv-LV"/>
        </w:rPr>
      </w:pPr>
      <w:r w:rsidRPr="00481EAB">
        <w:rPr>
          <w:lang w:val="lv-LV"/>
        </w:rPr>
        <w:t>„1.</w:t>
      </w:r>
      <w:r w:rsidRPr="00481EAB">
        <w:rPr>
          <w:szCs w:val="20"/>
          <w:lang w:val="lv-LV"/>
        </w:rPr>
        <w:t xml:space="preserve"> </w:t>
      </w:r>
      <w:r w:rsidRPr="00083965">
        <w:rPr>
          <w:color w:val="000000"/>
          <w:szCs w:val="20"/>
          <w:lang w:val="lv-LV"/>
        </w:rPr>
        <w:t>Ikvienam ir tiesības uz brīvību un drošību. Nevienam nedrīkst atņemt brīvību, izņemot sekojošos gadījumos un likumā noteiktā kārtībā:</w:t>
      </w:r>
      <w:r w:rsidRPr="00184E45">
        <w:rPr>
          <w:lang w:val="lv-LV"/>
        </w:rPr>
        <w:t xml:space="preserve"> </w:t>
      </w:r>
    </w:p>
    <w:p w:rsidR="003345CC" w:rsidRPr="00DB2F84" w:rsidRDefault="008E00AD">
      <w:pPr>
        <w:pStyle w:val="ECHRParaQuote"/>
        <w:rPr>
          <w:lang w:val="lv-LV"/>
        </w:rPr>
      </w:pPr>
      <w:r w:rsidRPr="00DB2F84">
        <w:rPr>
          <w:lang w:val="lv-LV"/>
        </w:rPr>
        <w:t>...</w:t>
      </w:r>
    </w:p>
    <w:p w:rsidR="003345CC" w:rsidRPr="00993A86" w:rsidRDefault="008E00AD">
      <w:pPr>
        <w:pStyle w:val="ECHRParaQuote"/>
        <w:rPr>
          <w:szCs w:val="20"/>
          <w:lang w:val="lv-LV"/>
        </w:rPr>
      </w:pPr>
      <w:r w:rsidRPr="00E7749B">
        <w:rPr>
          <w:szCs w:val="20"/>
          <w:lang w:val="lv-LV"/>
        </w:rPr>
        <w:t xml:space="preserve">(b) </w:t>
      </w:r>
      <w:r w:rsidRPr="00687FD1">
        <w:rPr>
          <w:color w:val="000000"/>
          <w:szCs w:val="20"/>
          <w:lang w:val="lv-LV"/>
        </w:rPr>
        <w:t>ja kāda persona tiek likumīgi aizturēta vai apcietināta par nepakļaušanos likumīgam tiesas nolēmumam, vai lai nodrošinātu jebkuru likumā paredzētu pienākumu izpildi;</w:t>
      </w:r>
      <w:r w:rsidRPr="00993A86">
        <w:rPr>
          <w:szCs w:val="20"/>
          <w:lang w:val="lv-LV"/>
        </w:rPr>
        <w:t xml:space="preserve"> </w:t>
      </w:r>
    </w:p>
    <w:p w:rsidR="003345CC" w:rsidRPr="00993A86" w:rsidRDefault="008E00AD">
      <w:pPr>
        <w:pStyle w:val="ECHRParaQuote"/>
        <w:rPr>
          <w:szCs w:val="20"/>
          <w:lang w:val="lv-LV"/>
        </w:rPr>
      </w:pPr>
      <w:r w:rsidRPr="00993A86">
        <w:rPr>
          <w:szCs w:val="20"/>
          <w:lang w:val="lv-LV"/>
        </w:rPr>
        <w:t xml:space="preserve">(c) </w:t>
      </w:r>
      <w:r w:rsidRPr="00993A86">
        <w:rPr>
          <w:color w:val="000000"/>
          <w:szCs w:val="20"/>
          <w:lang w:val="lv-LV"/>
        </w:rPr>
        <w:t>ja kāda persona tiek likumīgi aizturēta vai apcietināta ar nolūku nodot viņu kompetentām tiesībaizsardzības iestādēm, balstoties uz pamatotām aizdomām, ka šī persona ir pārkāpusi likumu, vai ja ir pamatots iemesls uzskatīt par nepieciešamu aizkavēt viņu izdarīt likumpārkāpumu vai nepieļaut viņas bēgšanu pēc likumpārkāpuma izdarīšanas;</w:t>
      </w:r>
    </w:p>
    <w:p w:rsidR="003345CC" w:rsidRPr="00993A86" w:rsidRDefault="008E00AD">
      <w:pPr>
        <w:pStyle w:val="ECHRParaQuote"/>
        <w:rPr>
          <w:lang w:val="lv-LV"/>
        </w:rPr>
      </w:pPr>
      <w:r w:rsidRPr="00993A86">
        <w:rPr>
          <w:lang w:val="lv-LV"/>
        </w:rPr>
        <w:t>...”</w:t>
      </w:r>
    </w:p>
    <w:p w:rsidR="003345CC" w:rsidRPr="00993A86" w:rsidRDefault="008E00AD">
      <w:pPr>
        <w:pStyle w:val="ECHRHeading2"/>
        <w:rPr>
          <w:lang w:val="lv-LV"/>
        </w:rPr>
      </w:pPr>
      <w:r w:rsidRPr="00993A86">
        <w:rPr>
          <w:lang w:val="lv-LV"/>
        </w:rPr>
        <w:lastRenderedPageBreak/>
        <w:t>A.  Pieņemamība izskatīšanai</w:t>
      </w:r>
    </w:p>
    <w:p w:rsidR="003345CC" w:rsidRPr="00993A86" w:rsidRDefault="008E00AD">
      <w:pPr>
        <w:pStyle w:val="ECHRHeading3"/>
        <w:rPr>
          <w:lang w:val="lv-LV"/>
        </w:rPr>
      </w:pPr>
      <w:r w:rsidRPr="00993A86">
        <w:rPr>
          <w:lang w:val="lv-LV"/>
        </w:rPr>
        <w:t>1.  Nav nodarīts būtisks kaitējums</w:t>
      </w:r>
    </w:p>
    <w:p w:rsidR="003345CC" w:rsidRPr="00993A86" w:rsidRDefault="008E00AD">
      <w:pPr>
        <w:pStyle w:val="ECHRHeading4"/>
        <w:rPr>
          <w:lang w:val="lv-LV"/>
        </w:rPr>
      </w:pPr>
      <w:r w:rsidRPr="00993A86">
        <w:rPr>
          <w:lang w:val="lv-LV"/>
        </w:rPr>
        <w:t>(a)  Pušu argumenti</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76</w:t>
      </w:r>
      <w:r w:rsidRPr="00DB2F84">
        <w:rPr>
          <w:lang w:val="lv-LV"/>
        </w:rPr>
        <w:fldChar w:fldCharType="end"/>
      </w:r>
      <w:r w:rsidRPr="00993A86">
        <w:rPr>
          <w:lang w:val="lv-LV"/>
        </w:rPr>
        <w:t>.  Valdība apgalvoja, ka sūdzība n</w:t>
      </w:r>
      <w:r w:rsidR="00993A86">
        <w:rPr>
          <w:lang w:val="lv-LV"/>
        </w:rPr>
        <w:t>av</w:t>
      </w:r>
      <w:r w:rsidRPr="00993A86">
        <w:rPr>
          <w:lang w:val="lv-LV"/>
        </w:rPr>
        <w:t xml:space="preserve"> pieņemama izskatīšanai, jo iesniedzēji nav cietuši būtisku kaitējumu Konvencijas 35. panta trešās daļas (b) punkta izpratnē. Valdība skaidroja, ka iespējamie tiesību ierobežojumi ilguši tikai dažas stundas. Ne iesniedzēji, ne V.G. apskates laikā neizteica nekādas sūdzības.</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77</w:t>
      </w:r>
      <w:r w:rsidRPr="00DB2F84">
        <w:rPr>
          <w:lang w:val="lv-LV"/>
        </w:rPr>
        <w:fldChar w:fldCharType="end"/>
      </w:r>
      <w:r w:rsidRPr="00993A86">
        <w:rPr>
          <w:lang w:val="lv-LV"/>
        </w:rPr>
        <w:t xml:space="preserve">.  Iesniedzēji </w:t>
      </w:r>
      <w:r w:rsidR="00824978" w:rsidRPr="00993A86">
        <w:rPr>
          <w:lang w:val="lv-LV"/>
        </w:rPr>
        <w:t>norādīja</w:t>
      </w:r>
      <w:r w:rsidRPr="00993A86">
        <w:rPr>
          <w:lang w:val="lv-LV"/>
        </w:rPr>
        <w:t xml:space="preserve">, ka minētajā laika posmā viņi </w:t>
      </w:r>
      <w:r w:rsidR="00824978" w:rsidRPr="00993A86">
        <w:rPr>
          <w:lang w:val="lv-LV"/>
        </w:rPr>
        <w:t>cieta no aukstuma</w:t>
      </w:r>
      <w:r w:rsidRPr="00993A86">
        <w:rPr>
          <w:lang w:val="lv-LV"/>
        </w:rPr>
        <w:t xml:space="preserve">, kā arī miega un pārtikas trūkuma. Viņiem nebija iespējas sazināties ar </w:t>
      </w:r>
      <w:r w:rsidR="00824978" w:rsidRPr="00993A86">
        <w:rPr>
          <w:lang w:val="lv-LV"/>
        </w:rPr>
        <w:t>tuviniekiem</w:t>
      </w:r>
      <w:r w:rsidRPr="00993A86">
        <w:rPr>
          <w:lang w:val="lv-LV"/>
        </w:rPr>
        <w:t>, un viņi visu laiku atradās VID darbinieku uzraudzībā. Tā kā viņi nebija informēti par savu</w:t>
      </w:r>
      <w:r w:rsidR="00824978" w:rsidRPr="00481EAB">
        <w:rPr>
          <w:lang w:val="lv-LV"/>
        </w:rPr>
        <w:t xml:space="preserve"> procesuālo</w:t>
      </w:r>
      <w:r w:rsidRPr="00481EAB">
        <w:rPr>
          <w:lang w:val="lv-LV"/>
        </w:rPr>
        <w:t xml:space="preserve"> statusu, </w:t>
      </w:r>
      <w:r w:rsidR="00824978" w:rsidRPr="00481EAB">
        <w:rPr>
          <w:lang w:val="lv-LV"/>
        </w:rPr>
        <w:t xml:space="preserve">tas viņiem radīja </w:t>
      </w:r>
      <w:r w:rsidRPr="00083965">
        <w:rPr>
          <w:lang w:val="lv-LV"/>
        </w:rPr>
        <w:t>satraukumu.</w:t>
      </w:r>
      <w:r w:rsidRPr="00184E45">
        <w:rPr>
          <w:lang w:val="lv-LV"/>
        </w:rPr>
        <w:t xml:space="preserve"> </w:t>
      </w:r>
    </w:p>
    <w:p w:rsidR="003345CC" w:rsidRPr="00DB2F84" w:rsidRDefault="008E00AD">
      <w:pPr>
        <w:pStyle w:val="ECHRHeading4"/>
        <w:rPr>
          <w:lang w:val="lv-LV"/>
        </w:rPr>
      </w:pPr>
      <w:r w:rsidRPr="00DB2F84">
        <w:rPr>
          <w:lang w:val="lv-LV"/>
        </w:rPr>
        <w:t>(b)  Tiesas novērtējums</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78</w:t>
      </w:r>
      <w:r w:rsidRPr="00DB2F84">
        <w:rPr>
          <w:lang w:val="lv-LV"/>
        </w:rPr>
        <w:fldChar w:fldCharType="end"/>
      </w:r>
      <w:r w:rsidRPr="00993A86">
        <w:rPr>
          <w:lang w:val="lv-LV"/>
        </w:rPr>
        <w:t xml:space="preserve">.  Tiesa atsaucas uz </w:t>
      </w:r>
      <w:r w:rsidRPr="00993A86">
        <w:rPr>
          <w:i/>
          <w:iCs/>
          <w:lang w:val="lv-LV"/>
        </w:rPr>
        <w:t xml:space="preserve">de minimis </w:t>
      </w:r>
      <w:r w:rsidRPr="00993A86">
        <w:rPr>
          <w:lang w:val="lv-LV"/>
        </w:rPr>
        <w:t xml:space="preserve">principa interpretāciju, ko tā sniedza citā pret Latviju vērstā lietā (skatīt lietu </w:t>
      </w:r>
      <w:r w:rsidRPr="00993A86">
        <w:rPr>
          <w:i/>
          <w:lang w:val="lv-LV"/>
        </w:rPr>
        <w:t>Bannikov pret Latviju</w:t>
      </w:r>
      <w:r w:rsidRPr="00993A86">
        <w:rPr>
          <w:lang w:val="lv-LV"/>
        </w:rPr>
        <w:t>, Nr. 19279/03, 57.-58. </w:t>
      </w:r>
      <w:r w:rsidR="00824978" w:rsidRPr="00481EAB">
        <w:rPr>
          <w:lang w:val="lv-LV"/>
        </w:rPr>
        <w:t>rindkopa</w:t>
      </w:r>
      <w:r w:rsidRPr="00481EAB">
        <w:rPr>
          <w:lang w:val="lv-LV"/>
        </w:rPr>
        <w:t xml:space="preserve">, 2013. gada 11. jūnijs), proti, ka </w:t>
      </w:r>
      <w:r w:rsidRPr="00481EAB">
        <w:rPr>
          <w:rStyle w:val="sb8d990e2"/>
          <w:szCs w:val="24"/>
          <w:lang w:val="lv-LV"/>
        </w:rPr>
        <w:t>Tiesa, pirmkārt, izvērtēs, vai iesniedzējs ir cietis būtisku kaitējumu; otrkārt, vai cilvēktiesību ievērošana saskaņā ar Konvenciju un tai pievienotajiem protokoliem rada nepieciešamību izskatīt iesniegumu pēc būtības; treškārt, vai nacionālā tiesa ir pien</w:t>
      </w:r>
      <w:r w:rsidRPr="00083965">
        <w:rPr>
          <w:rStyle w:val="sb8d990e2"/>
          <w:szCs w:val="24"/>
          <w:lang w:val="lv-LV"/>
        </w:rPr>
        <w:t xml:space="preserve">ācīgi izvērtējusi lietu </w:t>
      </w:r>
      <w:r w:rsidRPr="00184E45">
        <w:rPr>
          <w:lang w:val="lv-LV"/>
        </w:rPr>
        <w:t xml:space="preserve">(skatīt lietu </w:t>
      </w:r>
      <w:r w:rsidRPr="00184E45">
        <w:rPr>
          <w:i/>
          <w:lang w:val="lv-LV"/>
        </w:rPr>
        <w:t>Zwinkels pret Nīderlandi</w:t>
      </w:r>
      <w:r w:rsidRPr="00DB2F84">
        <w:rPr>
          <w:lang w:val="lv-LV"/>
        </w:rPr>
        <w:t xml:space="preserve"> (lēmums), Nr. 16593/10, 24. </w:t>
      </w:r>
      <w:r w:rsidR="00824978" w:rsidRPr="00DB2F84">
        <w:rPr>
          <w:lang w:val="lv-LV"/>
        </w:rPr>
        <w:t>rindkopa</w:t>
      </w:r>
      <w:r w:rsidRPr="00DB2F84">
        <w:rPr>
          <w:lang w:val="lv-LV"/>
        </w:rPr>
        <w:t xml:space="preserve">, 2012. gada 9. oktobris). </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79</w:t>
      </w:r>
      <w:r w:rsidRPr="00DB2F84">
        <w:rPr>
          <w:lang w:val="lv-LV"/>
        </w:rPr>
        <w:fldChar w:fldCharType="end"/>
      </w:r>
      <w:r w:rsidRPr="00993A86">
        <w:rPr>
          <w:lang w:val="lv-LV"/>
        </w:rPr>
        <w:t xml:space="preserve">.  Pārkāpuma smaguma pakāpe būtu jāizvērtē, ņemot vērā gan iesniedzēja subjektīvo uztveri, gan konkrētās lietas objektīvos faktus (skatīt lietu </w:t>
      </w:r>
      <w:r w:rsidRPr="00481EAB">
        <w:rPr>
          <w:i/>
          <w:lang w:val="lv-LV"/>
        </w:rPr>
        <w:t>Gagliano Giorgi pret Itāliju</w:t>
      </w:r>
      <w:r w:rsidRPr="00481EAB">
        <w:rPr>
          <w:lang w:val="lv-LV"/>
        </w:rPr>
        <w:t>, Nr. 23563/07</w:t>
      </w:r>
      <w:r w:rsidRPr="00481EAB">
        <w:rPr>
          <w:szCs w:val="24"/>
          <w:lang w:val="lv-LV"/>
        </w:rPr>
        <w:t>, 55. </w:t>
      </w:r>
      <w:r w:rsidR="00824978" w:rsidRPr="00083965">
        <w:rPr>
          <w:szCs w:val="24"/>
          <w:lang w:val="lv-LV"/>
        </w:rPr>
        <w:t>rindkopa</w:t>
      </w:r>
      <w:r w:rsidRPr="00083965">
        <w:rPr>
          <w:szCs w:val="24"/>
          <w:lang w:val="lv-LV"/>
        </w:rPr>
        <w:t>, ECHR 2012 (fragmenti))</w:t>
      </w:r>
      <w:r w:rsidRPr="00083965">
        <w:rPr>
          <w:lang w:val="lv-LV"/>
        </w:rPr>
        <w:t>.</w:t>
      </w:r>
    </w:p>
    <w:p w:rsidR="003345CC" w:rsidRPr="00E7749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80</w:t>
      </w:r>
      <w:r w:rsidRPr="00DB2F84">
        <w:rPr>
          <w:lang w:val="lv-LV"/>
        </w:rPr>
        <w:fldChar w:fldCharType="end"/>
      </w:r>
      <w:r w:rsidRPr="00993A86">
        <w:rPr>
          <w:lang w:val="lv-LV"/>
        </w:rPr>
        <w:t xml:space="preserve">.  Tiesa ņem vērā faktu, ka šī lieta iesniedzējiem ir principa jautājums un attiecas uz iesniedzēju tiesībām, kas noteiktas Konvencijas 5. panta pirmajā daļā, kas paredz, ka ikvienam ir tiesības uz brīvību. Tiesa daudzkārt ir uzsvērusi personīgās brīvības nozīmi demokrātiskā sabiedrībā (skatīt lietu </w:t>
      </w:r>
      <w:r w:rsidRPr="00481EAB">
        <w:rPr>
          <w:i/>
          <w:lang w:val="lv-LV"/>
        </w:rPr>
        <w:t xml:space="preserve">Stanev pret Bulgāriju </w:t>
      </w:r>
      <w:r w:rsidRPr="00481EAB">
        <w:rPr>
          <w:lang w:val="lv-LV"/>
        </w:rPr>
        <w:t>[Lielā palāta], Nr. 36760/06</w:t>
      </w:r>
      <w:r w:rsidRPr="00481EAB">
        <w:rPr>
          <w:szCs w:val="24"/>
          <w:lang w:val="lv-LV"/>
        </w:rPr>
        <w:t xml:space="preserve">, </w:t>
      </w:r>
      <w:r w:rsidRPr="00083965">
        <w:rPr>
          <w:lang w:val="lv-LV"/>
        </w:rPr>
        <w:t>120. </w:t>
      </w:r>
      <w:r w:rsidR="00824978" w:rsidRPr="00083965">
        <w:rPr>
          <w:lang w:val="lv-LV"/>
        </w:rPr>
        <w:t>rindkopa</w:t>
      </w:r>
      <w:r w:rsidRPr="00083965">
        <w:rPr>
          <w:szCs w:val="24"/>
          <w:lang w:val="lv-LV"/>
        </w:rPr>
        <w:t xml:space="preserve">, </w:t>
      </w:r>
      <w:r w:rsidRPr="00083965">
        <w:rPr>
          <w:lang w:val="lv-LV"/>
        </w:rPr>
        <w:t xml:space="preserve">ECHR 2012, un lietu </w:t>
      </w:r>
      <w:r w:rsidRPr="00083965">
        <w:rPr>
          <w:i/>
          <w:szCs w:val="24"/>
          <w:lang w:val="lv-LV"/>
        </w:rPr>
        <w:t>Storck pret Vāciju</w:t>
      </w:r>
      <w:r w:rsidRPr="00184E45">
        <w:rPr>
          <w:szCs w:val="24"/>
          <w:lang w:val="lv-LV"/>
        </w:rPr>
        <w:t xml:space="preserve">, Nr. 61603/00, </w:t>
      </w:r>
      <w:r w:rsidRPr="00184E45">
        <w:rPr>
          <w:lang w:val="lv-LV"/>
        </w:rPr>
        <w:t>102. </w:t>
      </w:r>
      <w:r w:rsidR="00824978" w:rsidRPr="00DB2F84">
        <w:rPr>
          <w:lang w:val="lv-LV"/>
        </w:rPr>
        <w:t>rindkopa</w:t>
      </w:r>
      <w:r w:rsidRPr="00DB2F84">
        <w:rPr>
          <w:szCs w:val="24"/>
          <w:lang w:val="lv-LV"/>
        </w:rPr>
        <w:t>, ECHR 2005</w:t>
      </w:r>
      <w:r w:rsidRPr="00DB2F84">
        <w:rPr>
          <w:szCs w:val="24"/>
          <w:lang w:val="lv-LV"/>
        </w:rPr>
        <w:noBreakHyphen/>
        <w:t>V).</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81</w:t>
      </w:r>
      <w:r w:rsidRPr="00DB2F84">
        <w:rPr>
          <w:lang w:val="lv-LV"/>
        </w:rPr>
        <w:fldChar w:fldCharType="end"/>
      </w:r>
      <w:r w:rsidRPr="00993A86">
        <w:rPr>
          <w:szCs w:val="24"/>
          <w:lang w:val="lv-LV"/>
        </w:rPr>
        <w:t>.  Minētajos apstākļos iesniedzēj</w:t>
      </w:r>
      <w:r w:rsidR="00824978" w:rsidRPr="00993A86">
        <w:rPr>
          <w:szCs w:val="24"/>
          <w:lang w:val="lv-LV"/>
        </w:rPr>
        <w:t>i</w:t>
      </w:r>
      <w:r w:rsidRPr="00993A86">
        <w:rPr>
          <w:szCs w:val="24"/>
          <w:lang w:val="lv-LV"/>
        </w:rPr>
        <w:t xml:space="preserve"> ir ciet</w:t>
      </w:r>
      <w:r w:rsidR="00824978" w:rsidRPr="00993A86">
        <w:rPr>
          <w:szCs w:val="24"/>
          <w:lang w:val="lv-LV"/>
        </w:rPr>
        <w:t>uši</w:t>
      </w:r>
      <w:r w:rsidRPr="00993A86">
        <w:rPr>
          <w:szCs w:val="24"/>
          <w:lang w:val="lv-LV"/>
        </w:rPr>
        <w:t xml:space="preserve"> kaitējumu, kuru nevar uzskatīt par nebūtisku. Līdz ar to nav nepieciešams izvērtēt abas „</w:t>
      </w:r>
      <w:r w:rsidR="00824978" w:rsidRPr="00993A86">
        <w:rPr>
          <w:szCs w:val="24"/>
          <w:lang w:val="lv-LV"/>
        </w:rPr>
        <w:t>procesuālās aizsardzības</w:t>
      </w:r>
      <w:r w:rsidRPr="00993A86">
        <w:rPr>
          <w:szCs w:val="24"/>
          <w:lang w:val="lv-LV"/>
        </w:rPr>
        <w:t xml:space="preserve"> klauzulas” </w:t>
      </w:r>
      <w:r w:rsidRPr="00993A86">
        <w:rPr>
          <w:lang w:val="lv-LV"/>
        </w:rPr>
        <w:t xml:space="preserve">(skatīt lietu </w:t>
      </w:r>
      <w:r w:rsidRPr="00993A86">
        <w:rPr>
          <w:i/>
          <w:lang w:val="lv-LV"/>
        </w:rPr>
        <w:t>Dmitrijevs pret Latviju</w:t>
      </w:r>
      <w:r w:rsidRPr="00993A86">
        <w:rPr>
          <w:lang w:val="lv-LV"/>
        </w:rPr>
        <w:t>, Nr. 49037/09, 36. </w:t>
      </w:r>
      <w:r w:rsidR="00824978" w:rsidRPr="00481EAB">
        <w:rPr>
          <w:lang w:val="lv-LV"/>
        </w:rPr>
        <w:t>rindkopa</w:t>
      </w:r>
      <w:r w:rsidRPr="00481EAB">
        <w:rPr>
          <w:lang w:val="lv-LV"/>
        </w:rPr>
        <w:t>, 2014. gada 16. decembris).</w:t>
      </w:r>
    </w:p>
    <w:p w:rsidR="003345CC" w:rsidRPr="00DB2F84"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82</w:t>
      </w:r>
      <w:r w:rsidRPr="00DB2F84">
        <w:rPr>
          <w:lang w:val="lv-LV"/>
        </w:rPr>
        <w:fldChar w:fldCharType="end"/>
      </w:r>
      <w:r w:rsidRPr="00993A86">
        <w:rPr>
          <w:lang w:val="lv-LV"/>
        </w:rPr>
        <w:t>.  Līdz ar to Tiesa noraida Valdības iebildumu.</w:t>
      </w:r>
    </w:p>
    <w:p w:rsidR="003345CC" w:rsidRPr="00993A86" w:rsidRDefault="008E00AD">
      <w:pPr>
        <w:pStyle w:val="ECHRHeading3"/>
        <w:rPr>
          <w:lang w:val="lv-LV"/>
        </w:rPr>
      </w:pPr>
      <w:r w:rsidRPr="00993A86">
        <w:rPr>
          <w:lang w:val="lv-LV"/>
        </w:rPr>
        <w:lastRenderedPageBreak/>
        <w:t>2.  Nacionālo ties</w:t>
      </w:r>
      <w:r w:rsidR="00993A86">
        <w:rPr>
          <w:lang w:val="lv-LV"/>
        </w:rPr>
        <w:t>ību</w:t>
      </w:r>
      <w:r w:rsidRPr="00993A86">
        <w:rPr>
          <w:lang w:val="lv-LV"/>
        </w:rPr>
        <w:t xml:space="preserve"> aizsardzības līdzekļu neiz</w:t>
      </w:r>
      <w:r w:rsidR="00C439D4" w:rsidRPr="00993A86">
        <w:rPr>
          <w:lang w:val="lv-LV"/>
        </w:rPr>
        <w:t>smelšana</w:t>
      </w:r>
      <w:r w:rsidRPr="00993A86">
        <w:rPr>
          <w:lang w:val="lv-LV"/>
        </w:rPr>
        <w:t xml:space="preserve"> </w:t>
      </w:r>
    </w:p>
    <w:p w:rsidR="003345CC" w:rsidRPr="00481EAB" w:rsidRDefault="008E00AD">
      <w:pPr>
        <w:pStyle w:val="ECHRHeading4"/>
        <w:rPr>
          <w:lang w:val="lv-LV"/>
        </w:rPr>
      </w:pPr>
      <w:r w:rsidRPr="00481EAB">
        <w:rPr>
          <w:lang w:val="lv-LV"/>
        </w:rPr>
        <w:t>(a)  Pušu argumenti</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83</w:t>
      </w:r>
      <w:r w:rsidRPr="00DB2F84">
        <w:rPr>
          <w:lang w:val="lv-LV"/>
        </w:rPr>
        <w:fldChar w:fldCharType="end"/>
      </w:r>
      <w:r w:rsidRPr="00993A86">
        <w:rPr>
          <w:lang w:val="lv-LV"/>
        </w:rPr>
        <w:t xml:space="preserve">.  Valdība apgalvoja, ka iesniedzēji </w:t>
      </w:r>
      <w:r w:rsidR="00993A86">
        <w:rPr>
          <w:lang w:val="lv-LV"/>
        </w:rPr>
        <w:t xml:space="preserve">nav izmantojuši viņiem </w:t>
      </w:r>
      <w:r w:rsidRPr="00993A86">
        <w:rPr>
          <w:lang w:val="lv-LV"/>
        </w:rPr>
        <w:t xml:space="preserve">pieejamos </w:t>
      </w:r>
      <w:r w:rsidR="00993A86">
        <w:rPr>
          <w:lang w:val="lv-LV"/>
        </w:rPr>
        <w:t xml:space="preserve">nacionālos </w:t>
      </w:r>
      <w:r w:rsidRPr="00993A86">
        <w:rPr>
          <w:lang w:val="lv-LV"/>
        </w:rPr>
        <w:t>ties</w:t>
      </w:r>
      <w:r w:rsidR="00993A86">
        <w:rPr>
          <w:lang w:val="lv-LV"/>
        </w:rPr>
        <w:t>ību</w:t>
      </w:r>
      <w:r w:rsidRPr="00993A86">
        <w:rPr>
          <w:lang w:val="lv-LV"/>
        </w:rPr>
        <w:t xml:space="preserve"> aizsardzības līdzekļus, </w:t>
      </w:r>
      <w:r w:rsidR="00D61A1F" w:rsidRPr="00993A86">
        <w:rPr>
          <w:lang w:val="lv-LV"/>
        </w:rPr>
        <w:t xml:space="preserve">jo </w:t>
      </w:r>
      <w:r w:rsidR="00993A86">
        <w:rPr>
          <w:lang w:val="lv-LV"/>
        </w:rPr>
        <w:t>nav vērsušie</w:t>
      </w:r>
      <w:r w:rsidR="00481EAB">
        <w:rPr>
          <w:lang w:val="lv-LV"/>
        </w:rPr>
        <w:t>s</w:t>
      </w:r>
      <w:r w:rsidR="00993A86" w:rsidRPr="00993A86">
        <w:rPr>
          <w:lang w:val="lv-LV"/>
        </w:rPr>
        <w:t xml:space="preserve"> </w:t>
      </w:r>
      <w:r w:rsidR="00D61A1F" w:rsidRPr="00993A86">
        <w:rPr>
          <w:lang w:val="lv-LV"/>
        </w:rPr>
        <w:t xml:space="preserve">ar civilprasību vispārējās jurisdikcijas </w:t>
      </w:r>
      <w:r w:rsidRPr="00993A86">
        <w:rPr>
          <w:lang w:val="lv-LV"/>
        </w:rPr>
        <w:t>tiesās. Viņi varēja atsaukties uz Civillikuma 1635. un 1779. pant</w:t>
      </w:r>
      <w:r w:rsidR="00D61A1F" w:rsidRPr="00993A86">
        <w:rPr>
          <w:lang w:val="lv-LV"/>
        </w:rPr>
        <w:t>iem</w:t>
      </w:r>
      <w:r w:rsidRPr="00993A86">
        <w:rPr>
          <w:lang w:val="lv-LV"/>
        </w:rPr>
        <w:t xml:space="preserve"> un pieprasī</w:t>
      </w:r>
      <w:r w:rsidR="00D61A1F" w:rsidRPr="00993A86">
        <w:rPr>
          <w:lang w:val="lv-LV"/>
        </w:rPr>
        <w:t>t</w:t>
      </w:r>
      <w:r w:rsidRPr="00993A86">
        <w:rPr>
          <w:lang w:val="lv-LV"/>
        </w:rPr>
        <w:t xml:space="preserve"> no valsts kompensāciju par materiālo un morālo kaitējumu, ko nodarījusi VID darbinieku </w:t>
      </w:r>
      <w:r w:rsidR="00993A86">
        <w:rPr>
          <w:lang w:val="lv-LV"/>
        </w:rPr>
        <w:t xml:space="preserve">iespējami </w:t>
      </w:r>
      <w:r w:rsidRPr="00993A86">
        <w:rPr>
          <w:lang w:val="lv-LV"/>
        </w:rPr>
        <w:t>pretlikumīgā rīcība.</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84</w:t>
      </w:r>
      <w:r w:rsidRPr="00DB2F84">
        <w:rPr>
          <w:lang w:val="lv-LV"/>
        </w:rPr>
        <w:fldChar w:fldCharType="end"/>
      </w:r>
      <w:r w:rsidRPr="00993A86">
        <w:rPr>
          <w:lang w:val="lv-LV"/>
        </w:rPr>
        <w:t xml:space="preserve">.  Atsaucoties uz lietām </w:t>
      </w:r>
      <w:r w:rsidRPr="00993A86">
        <w:rPr>
          <w:i/>
          <w:lang w:val="lv-LV"/>
        </w:rPr>
        <w:t>Blumberga pret Latviju</w:t>
      </w:r>
      <w:r w:rsidRPr="00993A86">
        <w:rPr>
          <w:lang w:val="lv-LV"/>
        </w:rPr>
        <w:t xml:space="preserve"> (Nr. 70930/01, 68. </w:t>
      </w:r>
      <w:r w:rsidR="00D61A1F" w:rsidRPr="00993A86">
        <w:rPr>
          <w:lang w:val="lv-LV"/>
        </w:rPr>
        <w:t>rindkopa</w:t>
      </w:r>
      <w:r w:rsidRPr="00993A86">
        <w:rPr>
          <w:lang w:val="lv-LV"/>
        </w:rPr>
        <w:t xml:space="preserve">, 2008. gada 14. oktobris) un </w:t>
      </w:r>
      <w:r w:rsidRPr="00993A86">
        <w:rPr>
          <w:i/>
          <w:lang w:val="lv-LV"/>
        </w:rPr>
        <w:t>Y pret Latviju</w:t>
      </w:r>
      <w:r w:rsidRPr="00993A86">
        <w:rPr>
          <w:lang w:val="lv-LV"/>
        </w:rPr>
        <w:t xml:space="preserve"> (Nr. 61183/08, 71. </w:t>
      </w:r>
      <w:r w:rsidR="00D61A1F" w:rsidRPr="00993A86">
        <w:rPr>
          <w:lang w:val="lv-LV"/>
        </w:rPr>
        <w:t>rindkopa</w:t>
      </w:r>
      <w:r w:rsidRPr="00481EAB">
        <w:rPr>
          <w:lang w:val="lv-LV"/>
        </w:rPr>
        <w:t>, 2014. gada 21. oktobris), Valdība izteica viedokli, ka kompensācijas prasība</w:t>
      </w:r>
      <w:r w:rsidR="00D61A1F" w:rsidRPr="00481EAB">
        <w:rPr>
          <w:lang w:val="lv-LV"/>
        </w:rPr>
        <w:t>s izskatīšana nav atkarīga no kriminālprocesa rezultāta</w:t>
      </w:r>
      <w:r w:rsidRPr="00481EAB">
        <w:rPr>
          <w:lang w:val="lv-LV"/>
        </w:rPr>
        <w:t xml:space="preserve">. Valdība atzīmēja nacionālās judikatūras piemērus, ko tā bija sniegusi Tiesai augstākminētajā lietā </w:t>
      </w:r>
      <w:r w:rsidRPr="00083965">
        <w:rPr>
          <w:i/>
          <w:lang w:val="lv-LV"/>
        </w:rPr>
        <w:t>Y pret Latviju.</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85</w:t>
      </w:r>
      <w:r w:rsidRPr="00DB2F84">
        <w:rPr>
          <w:lang w:val="lv-LV"/>
        </w:rPr>
        <w:fldChar w:fldCharType="end"/>
      </w:r>
      <w:r w:rsidRPr="00993A86">
        <w:rPr>
          <w:lang w:val="lv-LV"/>
        </w:rPr>
        <w:t>.  Iesniedzēji apgalvoja, ka vēlējās saņemt kompensāciju par nodarīto kaitējumu. Tomēr civillietu tiesām nebija jurisdikcijas pārbaudīt tādu VID darbinieku darbību likumību, k</w:t>
      </w:r>
      <w:r w:rsidR="00D61A1F" w:rsidRPr="00993A86">
        <w:rPr>
          <w:lang w:val="lv-LV"/>
        </w:rPr>
        <w:t>uras</w:t>
      </w:r>
      <w:r w:rsidRPr="00993A86">
        <w:rPr>
          <w:lang w:val="lv-LV"/>
        </w:rPr>
        <w:t xml:space="preserve"> tie izdarījuši kriminālprocesa ietvaros. Šāds izvērtējums </w:t>
      </w:r>
      <w:r w:rsidR="00D61A1F" w:rsidRPr="00993A86">
        <w:rPr>
          <w:lang w:val="lv-LV"/>
        </w:rPr>
        <w:t>ir</w:t>
      </w:r>
      <w:r w:rsidRPr="00993A86">
        <w:rPr>
          <w:lang w:val="lv-LV"/>
        </w:rPr>
        <w:t xml:space="preserve"> Kriminālprocesa likuma 26. panta trešajā daļā uzskaitīto nacionālo </w:t>
      </w:r>
      <w:r w:rsidRPr="00481EAB">
        <w:rPr>
          <w:lang w:val="lv-LV"/>
        </w:rPr>
        <w:t xml:space="preserve">iestāžu jurisdikcijā. Tā kā šīs iestādes nekonstatēja, ka VID darbinieku rīcība bijusi pretlikumīga, civilprasībai nacionālajās tiesās nebija izredžu uz veiksmīgu iznākumu. </w:t>
      </w:r>
    </w:p>
    <w:p w:rsidR="003345CC" w:rsidRPr="00083965" w:rsidRDefault="008E00AD">
      <w:pPr>
        <w:pStyle w:val="ECHRHeading4"/>
        <w:rPr>
          <w:lang w:val="lv-LV"/>
        </w:rPr>
      </w:pPr>
      <w:r w:rsidRPr="00083965">
        <w:rPr>
          <w:lang w:val="lv-LV"/>
        </w:rPr>
        <w:t>(b)  Tiesas vērtējums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86</w:t>
      </w:r>
      <w:r w:rsidRPr="00DB2F84">
        <w:rPr>
          <w:lang w:val="lv-LV"/>
        </w:rPr>
        <w:fldChar w:fldCharType="end"/>
      </w:r>
      <w:r w:rsidRPr="00993A86">
        <w:rPr>
          <w:lang w:val="lv-LV"/>
        </w:rPr>
        <w:t xml:space="preserve">.  Konvencijas iedibinātās aizsardzības mehānisma </w:t>
      </w:r>
      <w:r w:rsidR="00481EAB">
        <w:rPr>
          <w:lang w:val="lv-LV"/>
        </w:rPr>
        <w:t>būtiskā</w:t>
      </w:r>
      <w:r w:rsidR="00481EAB" w:rsidRPr="00993A86">
        <w:rPr>
          <w:lang w:val="lv-LV"/>
        </w:rPr>
        <w:t xml:space="preserve"> </w:t>
      </w:r>
      <w:r w:rsidRPr="00993A86">
        <w:rPr>
          <w:lang w:val="lv-LV"/>
        </w:rPr>
        <w:t xml:space="preserve">iezīme ir </w:t>
      </w:r>
      <w:r w:rsidR="00481EAB">
        <w:rPr>
          <w:lang w:val="lv-LV"/>
        </w:rPr>
        <w:t xml:space="preserve">tas, ka šīs mehānisms ir pakārtots nacionālajām </w:t>
      </w:r>
      <w:r w:rsidRPr="00993A86">
        <w:rPr>
          <w:lang w:val="lv-LV"/>
        </w:rPr>
        <w:t xml:space="preserve">cilvēktiesību </w:t>
      </w:r>
      <w:r w:rsidR="00481EAB">
        <w:rPr>
          <w:lang w:val="lv-LV"/>
        </w:rPr>
        <w:t>nodrošināšanas sistēmām</w:t>
      </w:r>
      <w:r w:rsidRPr="00993A86">
        <w:rPr>
          <w:lang w:val="lv-LV"/>
        </w:rPr>
        <w:t>. Šīs Tiesas uzdevums ir uzraudzīt, kā dalībvalstis pilda savus Konvencijā noteiktos pienākumus. Tai nevajadzētu uzņemties dalībvalstu lomu, kurā</w:t>
      </w:r>
      <w:r w:rsidR="00481EAB">
        <w:rPr>
          <w:lang w:val="lv-LV"/>
        </w:rPr>
        <w:t>m</w:t>
      </w:r>
      <w:r w:rsidRPr="00993A86">
        <w:rPr>
          <w:lang w:val="lv-LV"/>
        </w:rPr>
        <w:t xml:space="preserve"> </w:t>
      </w:r>
      <w:r w:rsidR="00481EAB">
        <w:rPr>
          <w:lang w:val="lv-LV"/>
        </w:rPr>
        <w:t>ir</w:t>
      </w:r>
      <w:r w:rsidR="00481EAB" w:rsidRPr="00993A86">
        <w:rPr>
          <w:lang w:val="lv-LV"/>
        </w:rPr>
        <w:t xml:space="preserve"> </w:t>
      </w:r>
      <w:r w:rsidRPr="00993A86">
        <w:rPr>
          <w:lang w:val="lv-LV"/>
        </w:rPr>
        <w:t xml:space="preserve">pienākums nodrošināt Konvencijā noteikto pamattiesību un brīvību ievērošanu un aizsardzību nacionālā līmenī. </w:t>
      </w:r>
      <w:r w:rsidR="00481EAB">
        <w:rPr>
          <w:lang w:val="lv-LV"/>
        </w:rPr>
        <w:t>Prasība</w:t>
      </w:r>
      <w:r w:rsidR="00481EAB" w:rsidRPr="00993A86">
        <w:rPr>
          <w:lang w:val="lv-LV"/>
        </w:rPr>
        <w:t xml:space="preserve"> </w:t>
      </w:r>
      <w:r w:rsidRPr="00993A86">
        <w:rPr>
          <w:lang w:val="lv-LV"/>
        </w:rPr>
        <w:t>par nacionālo ties</w:t>
      </w:r>
      <w:r w:rsidR="00481EAB">
        <w:rPr>
          <w:lang w:val="lv-LV"/>
        </w:rPr>
        <w:t>ību</w:t>
      </w:r>
      <w:r w:rsidRPr="00993A86">
        <w:rPr>
          <w:lang w:val="lv-LV"/>
        </w:rPr>
        <w:t xml:space="preserve"> aizsardzības līdzekļu izmantošanu</w:t>
      </w:r>
      <w:r w:rsidR="00083965">
        <w:rPr>
          <w:lang w:val="lv-LV"/>
        </w:rPr>
        <w:t xml:space="preserve"> ir balstīta uz pieņēmumu – </w:t>
      </w:r>
      <w:r w:rsidRPr="00993A86">
        <w:rPr>
          <w:lang w:val="lv-LV"/>
        </w:rPr>
        <w:t>kas atspoguļot</w:t>
      </w:r>
      <w:r w:rsidR="00481EAB">
        <w:rPr>
          <w:lang w:val="lv-LV"/>
        </w:rPr>
        <w:t>a</w:t>
      </w:r>
      <w:r w:rsidRPr="00993A86">
        <w:rPr>
          <w:lang w:val="lv-LV"/>
        </w:rPr>
        <w:t xml:space="preserve"> Konvencijas 13. </w:t>
      </w:r>
      <w:r w:rsidR="00083965">
        <w:rPr>
          <w:lang w:val="lv-LV"/>
        </w:rPr>
        <w:t>p</w:t>
      </w:r>
      <w:r w:rsidRPr="00993A86">
        <w:rPr>
          <w:lang w:val="lv-LV"/>
        </w:rPr>
        <w:t>antā</w:t>
      </w:r>
      <w:r w:rsidR="00083965">
        <w:rPr>
          <w:lang w:val="lv-LV"/>
        </w:rPr>
        <w:t>, ar kuru tai ir cieša saistība –</w:t>
      </w:r>
      <w:r w:rsidR="00FE4398">
        <w:rPr>
          <w:lang w:val="lv-LV"/>
        </w:rPr>
        <w:t xml:space="preserve"> </w:t>
      </w:r>
      <w:r w:rsidRPr="00993A86">
        <w:rPr>
          <w:lang w:val="lv-LV"/>
        </w:rPr>
        <w:t xml:space="preserve">ka saistībā </w:t>
      </w:r>
      <w:r w:rsidR="0019058A" w:rsidRPr="00481EAB">
        <w:rPr>
          <w:lang w:val="lv-LV"/>
        </w:rPr>
        <w:t>ar</w:t>
      </w:r>
      <w:r w:rsidRPr="00481EAB">
        <w:rPr>
          <w:lang w:val="lv-LV"/>
        </w:rPr>
        <w:t xml:space="preserve"> iespējamo pārkāpumu ir pieejams efektīvs ties</w:t>
      </w:r>
      <w:r w:rsidR="00083965">
        <w:rPr>
          <w:lang w:val="lv-LV"/>
        </w:rPr>
        <w:t>ību</w:t>
      </w:r>
      <w:r w:rsidRPr="00481EAB">
        <w:rPr>
          <w:lang w:val="lv-LV"/>
        </w:rPr>
        <w:t xml:space="preserve"> aizsardzības līdzeklis. Tādēļ </w:t>
      </w:r>
      <w:r w:rsidR="00083965">
        <w:rPr>
          <w:lang w:val="lv-LV"/>
        </w:rPr>
        <w:t>minētā prasība</w:t>
      </w:r>
      <w:r w:rsidR="00083965" w:rsidRPr="00481EAB">
        <w:rPr>
          <w:lang w:val="lv-LV"/>
        </w:rPr>
        <w:t xml:space="preserve"> </w:t>
      </w:r>
      <w:r w:rsidRPr="00481EAB">
        <w:rPr>
          <w:lang w:val="lv-LV"/>
        </w:rPr>
        <w:t xml:space="preserve">ir neatņemama šīs aizsardzības sistēmas </w:t>
      </w:r>
      <w:r w:rsidR="00184E45">
        <w:rPr>
          <w:lang w:val="lv-LV"/>
        </w:rPr>
        <w:t xml:space="preserve">funkcionēšanas </w:t>
      </w:r>
      <w:r w:rsidRPr="00481EAB">
        <w:rPr>
          <w:lang w:val="lv-LV"/>
        </w:rPr>
        <w:t xml:space="preserve">sastāvdaļa (skatīt lietu </w:t>
      </w:r>
      <w:r w:rsidRPr="00481EAB">
        <w:rPr>
          <w:i/>
          <w:lang w:val="lv-LV"/>
        </w:rPr>
        <w:t xml:space="preserve">Vučković un citi pret Serbiju </w:t>
      </w:r>
      <w:r w:rsidRPr="00481EAB">
        <w:rPr>
          <w:lang w:val="lv-LV"/>
        </w:rPr>
        <w:t>(sākotnējais iebildums) [Lielā palāta], Nr. 17153/11, un 29 citas lietas, 69. </w:t>
      </w:r>
      <w:r w:rsidR="0019058A" w:rsidRPr="00481EAB">
        <w:rPr>
          <w:lang w:val="lv-LV"/>
        </w:rPr>
        <w:t>rindkopa</w:t>
      </w:r>
      <w:r w:rsidRPr="00481EAB">
        <w:rPr>
          <w:color w:val="000000"/>
          <w:lang w:val="lv-LV"/>
        </w:rPr>
        <w:t xml:space="preserve">, 2014. gada 25. marts). </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87</w:t>
      </w:r>
      <w:r w:rsidRPr="00DB2F84">
        <w:rPr>
          <w:lang w:val="lv-LV"/>
        </w:rPr>
        <w:fldChar w:fldCharType="end"/>
      </w:r>
      <w:r w:rsidRPr="00993A86">
        <w:rPr>
          <w:lang w:val="lv-LV"/>
        </w:rPr>
        <w:t>.  Līdz ar to pienākums pilnī</w:t>
      </w:r>
      <w:r w:rsidR="00184E45">
        <w:rPr>
          <w:lang w:val="lv-LV"/>
        </w:rPr>
        <w:t>bā</w:t>
      </w:r>
      <w:r w:rsidRPr="00993A86">
        <w:rPr>
          <w:lang w:val="lv-LV"/>
        </w:rPr>
        <w:t xml:space="preserve"> izmantot nacionālos ties</w:t>
      </w:r>
      <w:r w:rsidR="00184E45">
        <w:rPr>
          <w:lang w:val="lv-LV"/>
        </w:rPr>
        <w:t>ību</w:t>
      </w:r>
      <w:r w:rsidRPr="00993A86">
        <w:rPr>
          <w:lang w:val="lv-LV"/>
        </w:rPr>
        <w:t xml:space="preserve"> aizsardzības līdzekļus liek iesniedzējam pareizi izmantot līdzekļus, kas ir pieejami un pietiekami attiecībā uz viņa sūdzībām, kas izriet no Konvencijas. </w:t>
      </w:r>
      <w:r w:rsidR="00184E45">
        <w:rPr>
          <w:lang w:val="lv-LV"/>
        </w:rPr>
        <w:t xml:space="preserve">Šādu </w:t>
      </w:r>
      <w:r w:rsidRPr="00993A86">
        <w:rPr>
          <w:lang w:val="lv-LV"/>
        </w:rPr>
        <w:t>ties</w:t>
      </w:r>
      <w:r w:rsidR="00184E45">
        <w:rPr>
          <w:lang w:val="lv-LV"/>
        </w:rPr>
        <w:t>ību</w:t>
      </w:r>
      <w:r w:rsidRPr="00993A86">
        <w:rPr>
          <w:lang w:val="lv-LV"/>
        </w:rPr>
        <w:t xml:space="preserve"> aizsardzības līdzekļ</w:t>
      </w:r>
      <w:r w:rsidR="00184E45">
        <w:rPr>
          <w:lang w:val="lv-LV"/>
        </w:rPr>
        <w:t>u esamībai jābūt pietiekami pārliecinošai</w:t>
      </w:r>
      <w:r w:rsidRPr="00993A86">
        <w:rPr>
          <w:lang w:val="lv-LV"/>
        </w:rPr>
        <w:t xml:space="preserve"> ne tikai teorētiski, bet arī praktiski, pretējā gadījumā tie nav uzskatāmi par pietiekami pieejamiem un efektīviem. Lai ties</w:t>
      </w:r>
      <w:r w:rsidR="00184E45">
        <w:rPr>
          <w:lang w:val="lv-LV"/>
        </w:rPr>
        <w:t>ību</w:t>
      </w:r>
      <w:r w:rsidRPr="00993A86">
        <w:rPr>
          <w:lang w:val="lv-LV"/>
        </w:rPr>
        <w:t xml:space="preserve"> aizsardzības līdzeklis būtu uzskatāms par efektīvu, tam ir jāspēj tieši labot apstrīdēt</w:t>
      </w:r>
      <w:r w:rsidR="0019058A" w:rsidRPr="00481EAB">
        <w:rPr>
          <w:lang w:val="lv-LV"/>
        </w:rPr>
        <w:t>os</w:t>
      </w:r>
      <w:r w:rsidRPr="00481EAB">
        <w:rPr>
          <w:lang w:val="lv-LV"/>
        </w:rPr>
        <w:t xml:space="preserve"> </w:t>
      </w:r>
      <w:r w:rsidRPr="00481EAB">
        <w:rPr>
          <w:lang w:val="lv-LV"/>
        </w:rPr>
        <w:lastRenderedPageBreak/>
        <w:t>jautājum</w:t>
      </w:r>
      <w:r w:rsidR="0019058A" w:rsidRPr="00481EAB">
        <w:rPr>
          <w:lang w:val="lv-LV"/>
        </w:rPr>
        <w:t>us</w:t>
      </w:r>
      <w:r w:rsidRPr="00481EAB">
        <w:rPr>
          <w:lang w:val="lv-LV"/>
        </w:rPr>
        <w:t xml:space="preserve"> un jāpiedāvā saprātīgas veiksmīga rezultāta sasniegšanas izredzes (skatīt turpat, 71. un 74. </w:t>
      </w:r>
      <w:r w:rsidR="0019058A" w:rsidRPr="00481EAB">
        <w:rPr>
          <w:lang w:val="lv-LV"/>
        </w:rPr>
        <w:t>rindkopa</w:t>
      </w:r>
      <w:r w:rsidRPr="00481EAB">
        <w:rPr>
          <w:lang w:val="lv-LV"/>
        </w:rPr>
        <w:t xml:space="preserve">, un lietu </w:t>
      </w:r>
      <w:r w:rsidRPr="00481EAB">
        <w:rPr>
          <w:i/>
          <w:lang w:val="lv-LV"/>
        </w:rPr>
        <w:t xml:space="preserve">Mozer pret Moldovas Republiku un Krieviju </w:t>
      </w:r>
      <w:r w:rsidRPr="00481EAB">
        <w:rPr>
          <w:lang w:val="lv-LV"/>
        </w:rPr>
        <w:t>[Lielā palāta], Nr. 11138/10, 116. </w:t>
      </w:r>
      <w:r w:rsidR="0019058A" w:rsidRPr="00481EAB">
        <w:rPr>
          <w:lang w:val="lv-LV"/>
        </w:rPr>
        <w:t>rindkopa</w:t>
      </w:r>
      <w:r w:rsidRPr="00481EAB">
        <w:rPr>
          <w:lang w:val="lv-LV"/>
        </w:rPr>
        <w:t>, 2016. gada 23. februāris).</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88</w:t>
      </w:r>
      <w:r w:rsidRPr="00DB2F84">
        <w:rPr>
          <w:lang w:val="lv-LV"/>
        </w:rPr>
        <w:fldChar w:fldCharType="end"/>
      </w:r>
      <w:r w:rsidRPr="00993A86">
        <w:rPr>
          <w:color w:val="000000"/>
          <w:lang w:val="lv-LV"/>
        </w:rPr>
        <w:t>.  Nacionālo ties</w:t>
      </w:r>
      <w:r w:rsidR="00184E45">
        <w:rPr>
          <w:color w:val="000000"/>
          <w:lang w:val="lv-LV"/>
        </w:rPr>
        <w:t>ību</w:t>
      </w:r>
      <w:r w:rsidRPr="00993A86">
        <w:rPr>
          <w:color w:val="000000"/>
          <w:lang w:val="lv-LV"/>
        </w:rPr>
        <w:t xml:space="preserve"> aizsardzības līdzekļu jomā pierādīšanas pienākums ir sadalīts.  Valdībai, kas uzstāj uz ties</w:t>
      </w:r>
      <w:r w:rsidR="00184E45">
        <w:rPr>
          <w:color w:val="000000"/>
          <w:lang w:val="lv-LV"/>
        </w:rPr>
        <w:t>ību</w:t>
      </w:r>
      <w:r w:rsidRPr="00993A86">
        <w:rPr>
          <w:color w:val="000000"/>
          <w:lang w:val="lv-LV"/>
        </w:rPr>
        <w:t xml:space="preserve"> aizsardzības līdzekļu neizmantošanas faktu, ir jāpierāda Tiesai, ka attiecīgais ties</w:t>
      </w:r>
      <w:r w:rsidR="00184E45">
        <w:rPr>
          <w:color w:val="000000"/>
          <w:lang w:val="lv-LV"/>
        </w:rPr>
        <w:t>ību</w:t>
      </w:r>
      <w:r w:rsidRPr="00993A86">
        <w:rPr>
          <w:color w:val="000000"/>
          <w:lang w:val="lv-LV"/>
        </w:rPr>
        <w:t xml:space="preserve"> aizsardzības līdzeklis bija efektīvs un pieejams gan teorētiski, gan praktiski konkrētajā laikā, t.i., ka iesniedzējs tam varēja piekļūt un ka tas varēja apmierināt iesniedzēja sūdzības un sniedza pamatotas izredzes uz veiksmīgu rezultātu. Savukārt tad, kad šis pierādīšanas pienākums ir izpildīts, tas tiek uzlikts iesn</w:t>
      </w:r>
      <w:r w:rsidRPr="00481EAB">
        <w:rPr>
          <w:color w:val="000000"/>
          <w:lang w:val="lv-LV"/>
        </w:rPr>
        <w:t>iedzējam, kam ir jāpierāda, ka Valdības piedāvātais ties</w:t>
      </w:r>
      <w:r w:rsidR="00184E45">
        <w:rPr>
          <w:color w:val="000000"/>
          <w:lang w:val="lv-LV"/>
        </w:rPr>
        <w:t>ību</w:t>
      </w:r>
      <w:r w:rsidRPr="00481EAB">
        <w:rPr>
          <w:color w:val="000000"/>
          <w:lang w:val="lv-LV"/>
        </w:rPr>
        <w:t xml:space="preserve"> aizsardzības līdzeklis faktiski tika izmantots vai kādu konkrētu lietas apstākļu dēļ bija neatbilstošs vai neefektīvs, vai ka pastāvēja kādi konkrēti apstākļi, kas viņu atbrīvoja no šīs prasības pildīšanas. Tas, ka pastāv šaubas par to, vai konkrētais ties</w:t>
      </w:r>
      <w:r w:rsidR="00184E45">
        <w:rPr>
          <w:color w:val="000000"/>
          <w:lang w:val="lv-LV"/>
        </w:rPr>
        <w:t>ību</w:t>
      </w:r>
      <w:r w:rsidRPr="00481EAB">
        <w:rPr>
          <w:color w:val="000000"/>
          <w:lang w:val="lv-LV"/>
        </w:rPr>
        <w:t xml:space="preserve"> aizsardzības līdzeklis</w:t>
      </w:r>
      <w:r w:rsidR="00184E45">
        <w:rPr>
          <w:color w:val="000000"/>
          <w:lang w:val="lv-LV"/>
        </w:rPr>
        <w:t>, kas nav acīmredzami bezcerīgs,</w:t>
      </w:r>
      <w:r w:rsidRPr="00481EAB">
        <w:rPr>
          <w:color w:val="000000"/>
          <w:lang w:val="lv-LV"/>
        </w:rPr>
        <w:t xml:space="preserve"> spēs </w:t>
      </w:r>
      <w:r w:rsidR="00184E45">
        <w:rPr>
          <w:color w:val="000000"/>
          <w:lang w:val="lv-LV"/>
        </w:rPr>
        <w:t>sniegt</w:t>
      </w:r>
      <w:r w:rsidR="00184E45" w:rsidRPr="00481EAB">
        <w:rPr>
          <w:color w:val="000000"/>
          <w:lang w:val="lv-LV"/>
        </w:rPr>
        <w:t xml:space="preserve"> </w:t>
      </w:r>
      <w:r w:rsidRPr="00481EAB">
        <w:rPr>
          <w:color w:val="000000"/>
          <w:lang w:val="lv-LV"/>
        </w:rPr>
        <w:t>veiksmīgu rezultātu, tomēr nav pietiekams iemesls neizmantot nacionālos ties</w:t>
      </w:r>
      <w:r w:rsidR="00184E45">
        <w:rPr>
          <w:color w:val="000000"/>
          <w:lang w:val="lv-LV"/>
        </w:rPr>
        <w:t>ību</w:t>
      </w:r>
      <w:r w:rsidRPr="00481EAB">
        <w:rPr>
          <w:color w:val="000000"/>
          <w:lang w:val="lv-LV"/>
        </w:rPr>
        <w:t xml:space="preserve"> aizsardzības līdzekļus (skatīt lietu</w:t>
      </w:r>
      <w:r w:rsidRPr="00481EAB">
        <w:rPr>
          <w:lang w:val="lv-LV"/>
        </w:rPr>
        <w:t xml:space="preserve"> </w:t>
      </w:r>
      <w:r w:rsidRPr="00481EAB">
        <w:rPr>
          <w:i/>
          <w:lang w:val="lv-LV"/>
        </w:rPr>
        <w:t>Zikovs pret Latviju</w:t>
      </w:r>
      <w:r w:rsidRPr="00481EAB">
        <w:rPr>
          <w:lang w:val="lv-LV"/>
        </w:rPr>
        <w:t xml:space="preserve"> (lēmums), Nr. 17689/14, 33. </w:t>
      </w:r>
      <w:r w:rsidR="00DD748B" w:rsidRPr="00481EAB">
        <w:rPr>
          <w:lang w:val="lv-LV"/>
        </w:rPr>
        <w:t>rindkopa</w:t>
      </w:r>
      <w:r w:rsidRPr="00481EAB">
        <w:rPr>
          <w:lang w:val="lv-LV"/>
        </w:rPr>
        <w:t>, 2015. gada 30. jūnijs, kā arī tālākās atsauces).</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89</w:t>
      </w:r>
      <w:r w:rsidRPr="00DB2F84">
        <w:rPr>
          <w:lang w:val="lv-LV"/>
        </w:rPr>
        <w:fldChar w:fldCharType="end"/>
      </w:r>
      <w:r w:rsidRPr="00993A86">
        <w:rPr>
          <w:lang w:val="lv-LV"/>
        </w:rPr>
        <w:t xml:space="preserve">.  Sākumā Tiesa vēlas nošķirt šīs lietas apstākļus no lietas </w:t>
      </w:r>
      <w:r w:rsidRPr="00993A86">
        <w:rPr>
          <w:i/>
          <w:lang w:val="lv-LV"/>
        </w:rPr>
        <w:t>Y pret Latviju</w:t>
      </w:r>
      <w:r w:rsidRPr="00993A86">
        <w:rPr>
          <w:lang w:val="lv-LV"/>
        </w:rPr>
        <w:t xml:space="preserve">, uz kuru atsaucās Valdība. Šī lieta attiecas uz iespēju </w:t>
      </w:r>
      <w:r w:rsidR="00DD748B" w:rsidRPr="00993A86">
        <w:rPr>
          <w:lang w:val="lv-LV"/>
        </w:rPr>
        <w:t>na</w:t>
      </w:r>
      <w:r w:rsidR="00DD748B" w:rsidRPr="00481EAB">
        <w:rPr>
          <w:lang w:val="lv-LV"/>
        </w:rPr>
        <w:t xml:space="preserve">cionālajā līmenī </w:t>
      </w:r>
      <w:r w:rsidRPr="00481EAB">
        <w:rPr>
          <w:lang w:val="lv-LV"/>
        </w:rPr>
        <w:t xml:space="preserve">lūgt kompensāciju par iespējami nelikumīgu brīvības atņemšanu, savukārt lieta </w:t>
      </w:r>
      <w:r w:rsidRPr="00481EAB">
        <w:rPr>
          <w:i/>
          <w:lang w:val="lv-LV"/>
        </w:rPr>
        <w:t>Y pret Latviju</w:t>
      </w:r>
      <w:r w:rsidRPr="00481EAB">
        <w:rPr>
          <w:lang w:val="lv-LV"/>
        </w:rPr>
        <w:t xml:space="preserve"> attiecās uz kompensāciju par zaudējumiem, kas nodarīti iespējama Konvencijas 3. punkta pārk</w:t>
      </w:r>
      <w:r w:rsidR="00DD748B" w:rsidRPr="00481EAB">
        <w:rPr>
          <w:lang w:val="lv-LV"/>
        </w:rPr>
        <w:t>āpuma rezultātā (skatīt augstāk</w:t>
      </w:r>
      <w:r w:rsidRPr="00481EAB">
        <w:rPr>
          <w:lang w:val="lv-LV"/>
        </w:rPr>
        <w:t xml:space="preserve">minēto lietu </w:t>
      </w:r>
      <w:r w:rsidRPr="00481EAB">
        <w:rPr>
          <w:i/>
          <w:lang w:val="lv-LV"/>
        </w:rPr>
        <w:t>Y pret Latv</w:t>
      </w:r>
      <w:r w:rsidRPr="00083965">
        <w:rPr>
          <w:i/>
          <w:lang w:val="lv-LV"/>
        </w:rPr>
        <w:t>iju</w:t>
      </w:r>
      <w:r w:rsidRPr="00083965">
        <w:rPr>
          <w:lang w:val="lv-LV"/>
        </w:rPr>
        <w:t>, 60. un 70. </w:t>
      </w:r>
      <w:r w:rsidR="00DD748B" w:rsidRPr="00083965">
        <w:rPr>
          <w:lang w:val="lv-LV"/>
        </w:rPr>
        <w:t>rindkopa</w:t>
      </w:r>
      <w:r w:rsidRPr="00083965">
        <w:rPr>
          <w:lang w:val="lv-LV"/>
        </w:rPr>
        <w:t xml:space="preserve">). Šī iemesla dēļ Tiesas secinājumi lietā </w:t>
      </w:r>
      <w:r w:rsidRPr="00083965">
        <w:rPr>
          <w:i/>
          <w:lang w:val="lv-LV"/>
        </w:rPr>
        <w:t>Y pret Latviju</w:t>
      </w:r>
      <w:r w:rsidRPr="00083965">
        <w:rPr>
          <w:lang w:val="lv-LV"/>
        </w:rPr>
        <w:t xml:space="preserve"> attiecībā uz </w:t>
      </w:r>
      <w:r w:rsidR="00DD748B" w:rsidRPr="00184E45">
        <w:rPr>
          <w:lang w:val="lv-LV"/>
        </w:rPr>
        <w:t>C</w:t>
      </w:r>
      <w:r w:rsidRPr="00184E45">
        <w:rPr>
          <w:lang w:val="lv-LV"/>
        </w:rPr>
        <w:t xml:space="preserve">ivillikuma </w:t>
      </w:r>
      <w:r w:rsidR="00184E45">
        <w:rPr>
          <w:lang w:val="lv-LV"/>
        </w:rPr>
        <w:t xml:space="preserve">sniegto </w:t>
      </w:r>
      <w:r w:rsidRPr="00184E45">
        <w:rPr>
          <w:lang w:val="lv-LV"/>
        </w:rPr>
        <w:t>ties</w:t>
      </w:r>
      <w:r w:rsidR="00184E45">
        <w:rPr>
          <w:lang w:val="lv-LV"/>
        </w:rPr>
        <w:t>ību</w:t>
      </w:r>
      <w:r w:rsidRPr="00184E45">
        <w:rPr>
          <w:lang w:val="lv-LV"/>
        </w:rPr>
        <w:t xml:space="preserve"> aizsardzības līdzekļu pieejamību nevar tikt uzskatīti par izmantojamiem šajā lietā (skatīt aug</w:t>
      </w:r>
      <w:r w:rsidR="00DB2F84">
        <w:rPr>
          <w:lang w:val="lv-LV"/>
        </w:rPr>
        <w:t>š</w:t>
      </w:r>
      <w:r w:rsidRPr="00184E45">
        <w:rPr>
          <w:lang w:val="lv-LV"/>
        </w:rPr>
        <w:t xml:space="preserve">minēto lietu </w:t>
      </w:r>
      <w:r w:rsidRPr="00184E45">
        <w:rPr>
          <w:i/>
          <w:lang w:val="lv-LV"/>
        </w:rPr>
        <w:t>Zikovs</w:t>
      </w:r>
      <w:r w:rsidRPr="00184E45">
        <w:rPr>
          <w:lang w:val="lv-LV"/>
        </w:rPr>
        <w:t>, 34. </w:t>
      </w:r>
      <w:r w:rsidR="00DD748B" w:rsidRPr="00184E45">
        <w:rPr>
          <w:lang w:val="lv-LV"/>
        </w:rPr>
        <w:t>rindkopa</w:t>
      </w:r>
      <w:r w:rsidRPr="00184E45">
        <w:rPr>
          <w:lang w:val="lv-LV"/>
        </w:rPr>
        <w:t>).</w:t>
      </w:r>
    </w:p>
    <w:p w:rsidR="003345CC" w:rsidRPr="00E7749B" w:rsidRDefault="008E00AD">
      <w:pPr>
        <w:pStyle w:val="ECHRPara"/>
        <w:rPr>
          <w:lang w:val="lv-LV"/>
        </w:rPr>
      </w:pPr>
      <w:r w:rsidRPr="00FE4398">
        <w:rPr>
          <w:lang w:val="lv-LV"/>
        </w:rPr>
        <w:fldChar w:fldCharType="begin"/>
      </w:r>
      <w:r w:rsidRPr="00993A86">
        <w:rPr>
          <w:lang w:val="lv-LV"/>
        </w:rPr>
        <w:instrText>SEQ level0 \* ARABIC</w:instrText>
      </w:r>
      <w:r w:rsidRPr="00FE4398">
        <w:rPr>
          <w:lang w:val="lv-LV"/>
        </w:rPr>
        <w:fldChar w:fldCharType="separate"/>
      </w:r>
      <w:r w:rsidRPr="00993A86">
        <w:rPr>
          <w:lang w:val="lv-LV"/>
        </w:rPr>
        <w:t>90</w:t>
      </w:r>
      <w:r w:rsidRPr="00FE4398">
        <w:rPr>
          <w:lang w:val="lv-LV"/>
        </w:rPr>
        <w:fldChar w:fldCharType="end"/>
      </w:r>
      <w:r w:rsidRPr="00993A86">
        <w:rPr>
          <w:lang w:val="lv-LV"/>
        </w:rPr>
        <w:t xml:space="preserve">.  Tiesas judikatūra patiešām nosaka, ka civillietu izskatīšana bez galīgā lēmuma kriminālprocesā, </w:t>
      </w:r>
      <w:r w:rsidR="00DD748B" w:rsidRPr="00993A86">
        <w:rPr>
          <w:lang w:val="lv-LV"/>
        </w:rPr>
        <w:t xml:space="preserve">kura apstākļi ir </w:t>
      </w:r>
      <w:r w:rsidRPr="00993A86">
        <w:rPr>
          <w:lang w:val="lv-LV"/>
        </w:rPr>
        <w:t>attiecīg</w:t>
      </w:r>
      <w:r w:rsidR="00DD748B" w:rsidRPr="00993A86">
        <w:rPr>
          <w:lang w:val="lv-LV"/>
        </w:rPr>
        <w:t>ās</w:t>
      </w:r>
      <w:r w:rsidRPr="00481EAB">
        <w:rPr>
          <w:lang w:val="lv-LV"/>
        </w:rPr>
        <w:t xml:space="preserve"> civilliet</w:t>
      </w:r>
      <w:r w:rsidR="00DD748B" w:rsidRPr="00481EAB">
        <w:rPr>
          <w:lang w:val="lv-LV"/>
        </w:rPr>
        <w:t>as pamatā</w:t>
      </w:r>
      <w:r w:rsidRPr="00481EAB">
        <w:rPr>
          <w:lang w:val="lv-LV"/>
        </w:rPr>
        <w:t>, ir iespējama (skatīt aug</w:t>
      </w:r>
      <w:r w:rsidR="00DB2F84">
        <w:rPr>
          <w:lang w:val="lv-LV"/>
        </w:rPr>
        <w:t>š</w:t>
      </w:r>
      <w:r w:rsidRPr="00481EAB">
        <w:rPr>
          <w:lang w:val="lv-LV"/>
        </w:rPr>
        <w:t xml:space="preserve">minēto lietu </w:t>
      </w:r>
      <w:r w:rsidRPr="00481EAB">
        <w:rPr>
          <w:i/>
          <w:lang w:val="lv-LV"/>
        </w:rPr>
        <w:t>Y pret Latviju</w:t>
      </w:r>
      <w:r w:rsidRPr="00481EAB">
        <w:rPr>
          <w:lang w:val="lv-LV"/>
        </w:rPr>
        <w:t>, 71. </w:t>
      </w:r>
      <w:r w:rsidR="00DD748B" w:rsidRPr="00481EAB">
        <w:rPr>
          <w:lang w:val="lv-LV"/>
        </w:rPr>
        <w:t>rindkopa</w:t>
      </w:r>
      <w:r w:rsidRPr="00481EAB">
        <w:rPr>
          <w:lang w:val="lv-LV"/>
        </w:rPr>
        <w:t>; aug</w:t>
      </w:r>
      <w:r w:rsidR="00DB2F84">
        <w:rPr>
          <w:lang w:val="lv-LV"/>
        </w:rPr>
        <w:t>š</w:t>
      </w:r>
      <w:r w:rsidRPr="00481EAB">
        <w:rPr>
          <w:lang w:val="lv-LV"/>
        </w:rPr>
        <w:t xml:space="preserve">minēto lietu </w:t>
      </w:r>
      <w:r w:rsidRPr="00481EAB">
        <w:rPr>
          <w:i/>
          <w:lang w:val="lv-LV"/>
        </w:rPr>
        <w:t>Blumberga</w:t>
      </w:r>
      <w:r w:rsidRPr="00083965">
        <w:rPr>
          <w:lang w:val="lv-LV"/>
        </w:rPr>
        <w:t>, 68. </w:t>
      </w:r>
      <w:r w:rsidR="00DD748B" w:rsidRPr="00083965">
        <w:rPr>
          <w:lang w:val="lv-LV"/>
        </w:rPr>
        <w:t>rindkopa</w:t>
      </w:r>
      <w:r w:rsidRPr="00083965">
        <w:rPr>
          <w:lang w:val="lv-LV"/>
        </w:rPr>
        <w:t xml:space="preserve">; lietu </w:t>
      </w:r>
      <w:r w:rsidRPr="00083965">
        <w:rPr>
          <w:i/>
          <w:lang w:val="lv-LV"/>
        </w:rPr>
        <w:t>Plotiņa pret Latviju</w:t>
      </w:r>
      <w:r w:rsidRPr="00083965">
        <w:rPr>
          <w:lang w:val="lv-LV"/>
        </w:rPr>
        <w:t xml:space="preserve"> (lēmums), Nr. 16825/02, 62. un 63. </w:t>
      </w:r>
      <w:r w:rsidR="00DD748B" w:rsidRPr="00184E45">
        <w:rPr>
          <w:lang w:val="lv-LV"/>
        </w:rPr>
        <w:t>rindkopa</w:t>
      </w:r>
      <w:r w:rsidRPr="00184E45">
        <w:rPr>
          <w:lang w:val="lv-LV"/>
        </w:rPr>
        <w:t>, 2008. gada 3. jūnijs). Tajā pašā laikā iesniedzēju pamata sūdzība šajā lietā ir brīvības atņemšanas nelikumība kriminālprocesa ietvaros veiktu darbību rezultātā (skatīt aug</w:t>
      </w:r>
      <w:r w:rsidR="00DB2F84">
        <w:rPr>
          <w:lang w:val="lv-LV"/>
        </w:rPr>
        <w:t>š</w:t>
      </w:r>
      <w:r w:rsidRPr="00184E45">
        <w:rPr>
          <w:lang w:val="lv-LV"/>
        </w:rPr>
        <w:t>minēto 35. un 45. </w:t>
      </w:r>
      <w:r w:rsidR="00DD748B" w:rsidRPr="00184E45">
        <w:rPr>
          <w:lang w:val="lv-LV"/>
        </w:rPr>
        <w:t>rindkopu</w:t>
      </w:r>
      <w:r w:rsidRPr="00184E45">
        <w:rPr>
          <w:lang w:val="lv-LV"/>
        </w:rPr>
        <w:t xml:space="preserve">). </w:t>
      </w:r>
      <w:r w:rsidRPr="00184E45">
        <w:rPr>
          <w:i/>
          <w:lang w:val="lv-LV"/>
        </w:rPr>
        <w:t>Zikov</w:t>
      </w:r>
      <w:r w:rsidR="00DD748B" w:rsidRPr="00184E45">
        <w:rPr>
          <w:i/>
          <w:lang w:val="lv-LV"/>
        </w:rPr>
        <w:t>a</w:t>
      </w:r>
      <w:r w:rsidRPr="00184E45">
        <w:rPr>
          <w:lang w:val="lv-LV"/>
        </w:rPr>
        <w:t xml:space="preserve"> </w:t>
      </w:r>
      <w:r w:rsidR="00DD748B" w:rsidRPr="00184E45">
        <w:rPr>
          <w:lang w:val="lv-LV"/>
        </w:rPr>
        <w:t xml:space="preserve">lietā </w:t>
      </w:r>
      <w:r w:rsidRPr="00184E45">
        <w:rPr>
          <w:lang w:val="lv-LV"/>
        </w:rPr>
        <w:t>Tiesa pieņēma, ka sūdzība nacionālajās tiesās civilprocesa ietvaros bija efektīvs ties</w:t>
      </w:r>
      <w:r w:rsidR="00DB2F84">
        <w:rPr>
          <w:lang w:val="lv-LV"/>
        </w:rPr>
        <w:t>ību</w:t>
      </w:r>
      <w:r w:rsidRPr="00184E45">
        <w:rPr>
          <w:lang w:val="lv-LV"/>
        </w:rPr>
        <w:t xml:space="preserve"> aizsardzības līdzeklis attiecībā uz darbībām, kas tika veiktas kriminālprocesa ietvaros (skatīt augstāk</w:t>
      </w:r>
      <w:r w:rsidR="00DD748B" w:rsidRPr="00184E45">
        <w:rPr>
          <w:lang w:val="lv-LV"/>
        </w:rPr>
        <w:t>,</w:t>
      </w:r>
      <w:r w:rsidRPr="00184E45">
        <w:rPr>
          <w:lang w:val="lv-LV"/>
        </w:rPr>
        <w:t xml:space="preserve"> 6., 22., 35. un 38. </w:t>
      </w:r>
      <w:r w:rsidR="00DD748B" w:rsidRPr="00184E45">
        <w:rPr>
          <w:lang w:val="lv-LV"/>
        </w:rPr>
        <w:t>rindkopa</w:t>
      </w:r>
      <w:r w:rsidRPr="00184E45">
        <w:rPr>
          <w:lang w:val="lv-LV"/>
        </w:rPr>
        <w:t xml:space="preserve">). Tomēr, atšķirībā no šīs lietas, </w:t>
      </w:r>
      <w:r w:rsidRPr="00DB2F84">
        <w:rPr>
          <w:i/>
          <w:lang w:val="lv-LV"/>
        </w:rPr>
        <w:t>Zikov</w:t>
      </w:r>
      <w:r w:rsidR="002D5991" w:rsidRPr="00DB2F84">
        <w:rPr>
          <w:i/>
          <w:lang w:val="lv-LV"/>
        </w:rPr>
        <w:t xml:space="preserve">a </w:t>
      </w:r>
      <w:r w:rsidR="002D5991" w:rsidRPr="00DB2F84">
        <w:rPr>
          <w:lang w:val="lv-LV"/>
        </w:rPr>
        <w:t>lietā</w:t>
      </w:r>
      <w:r w:rsidRPr="00DB2F84">
        <w:rPr>
          <w:lang w:val="lv-LV"/>
        </w:rPr>
        <w:t xml:space="preserve"> nacionālās tiesas kriminālprocesā atzina, ka attiecīgā darbība tika veikta, pārkāpjot Kriminālprocesa likumu (skatīt augstāk</w:t>
      </w:r>
      <w:r w:rsidR="00480281" w:rsidRPr="00DB2F84">
        <w:rPr>
          <w:lang w:val="lv-LV"/>
        </w:rPr>
        <w:t>,</w:t>
      </w:r>
      <w:r w:rsidRPr="00DB2F84">
        <w:rPr>
          <w:lang w:val="lv-LV"/>
        </w:rPr>
        <w:t xml:space="preserve"> 10., 22., 23. un 35. </w:t>
      </w:r>
      <w:r w:rsidR="00480281" w:rsidRPr="00DB2F84">
        <w:rPr>
          <w:lang w:val="lv-LV"/>
        </w:rPr>
        <w:t>rindkopa</w:t>
      </w:r>
      <w:r w:rsidRPr="00DB2F84">
        <w:rPr>
          <w:lang w:val="lv-LV"/>
        </w:rPr>
        <w:t>). Tiesa atzīmē, ka šajā lietā šādu secinājumu nav.</w:t>
      </w:r>
    </w:p>
    <w:p w:rsidR="003345CC" w:rsidRPr="00083965" w:rsidRDefault="008E00AD">
      <w:pPr>
        <w:pStyle w:val="ECHRPara"/>
        <w:rPr>
          <w:lang w:val="lv-LV"/>
        </w:rPr>
      </w:pPr>
      <w:r w:rsidRPr="00DB2F84">
        <w:rPr>
          <w:lang w:val="lv-LV"/>
        </w:rPr>
        <w:lastRenderedPageBreak/>
        <w:fldChar w:fldCharType="begin"/>
      </w:r>
      <w:r w:rsidRPr="00DB2F84">
        <w:rPr>
          <w:lang w:val="lv-LV"/>
        </w:rPr>
        <w:instrText>SEQ level0 \* ARABIC</w:instrText>
      </w:r>
      <w:r w:rsidRPr="00DB2F84">
        <w:rPr>
          <w:lang w:val="lv-LV"/>
        </w:rPr>
        <w:fldChar w:fldCharType="separate"/>
      </w:r>
      <w:r w:rsidRPr="00DB2F84">
        <w:rPr>
          <w:lang w:val="lv-LV"/>
        </w:rPr>
        <w:t>91</w:t>
      </w:r>
      <w:r w:rsidRPr="00DB2F84">
        <w:rPr>
          <w:lang w:val="lv-LV"/>
        </w:rPr>
        <w:fldChar w:fldCharType="end"/>
      </w:r>
      <w:r w:rsidRPr="00993A86">
        <w:rPr>
          <w:lang w:val="lv-LV"/>
        </w:rPr>
        <w:t>.  Tā kā nacionālajā judikatūrā nav piemēru, kas liecinātu par Civillikuma 1635. un 1779. panta piemērošanu līdzīgos apstākļos, Tiesa nevar pieņemt, ka nacionālās tiesas, izskatot lietu civilprocesa ietvaros, izvērtē</w:t>
      </w:r>
      <w:r w:rsidR="00480281" w:rsidRPr="00993A86">
        <w:rPr>
          <w:lang w:val="lv-LV"/>
        </w:rPr>
        <w:t>tu</w:t>
      </w:r>
      <w:r w:rsidRPr="00993A86">
        <w:rPr>
          <w:lang w:val="lv-LV"/>
        </w:rPr>
        <w:t xml:space="preserve"> pēc būtības kriminālprocesa jautājumus un turklāt pēc būtības izvērtē</w:t>
      </w:r>
      <w:r w:rsidR="00480281" w:rsidRPr="00993A86">
        <w:rPr>
          <w:lang w:val="lv-LV"/>
        </w:rPr>
        <w:t>tu</w:t>
      </w:r>
      <w:r w:rsidRPr="00481EAB">
        <w:rPr>
          <w:lang w:val="lv-LV"/>
        </w:rPr>
        <w:t xml:space="preserve"> prokuratūras secinājumus par VID darbinieku rīcības atbilstību Kriminālprocesa likumam. Attiecībā uz Tiesībsarga secinājumiem par pirmā iesniedzēja sūdzību Tiesa atzīmē, ka nacionālajām tiesām viņa secinājumi nav saistoši (skatīt lietu </w:t>
      </w:r>
      <w:r w:rsidRPr="00481EAB">
        <w:rPr>
          <w:i/>
          <w:lang w:val="lv-LV"/>
        </w:rPr>
        <w:t>Loyko pret Latviju</w:t>
      </w:r>
      <w:r w:rsidRPr="00481EAB">
        <w:rPr>
          <w:lang w:val="lv-LV"/>
        </w:rPr>
        <w:t xml:space="preserve"> (lēmums), Nr. 27388/05, 44. </w:t>
      </w:r>
      <w:r w:rsidR="00480281" w:rsidRPr="00481EAB">
        <w:rPr>
          <w:lang w:val="lv-LV"/>
        </w:rPr>
        <w:t>rindkopa</w:t>
      </w:r>
      <w:r w:rsidRPr="00481EAB">
        <w:rPr>
          <w:lang w:val="lv-LV"/>
        </w:rPr>
        <w:t>, 2015. gada 8. decembris).</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92</w:t>
      </w:r>
      <w:r w:rsidRPr="00DB2F84">
        <w:rPr>
          <w:lang w:val="lv-LV"/>
        </w:rPr>
        <w:fldChar w:fldCharType="end"/>
      </w:r>
      <w:r w:rsidRPr="00993A86">
        <w:rPr>
          <w:lang w:val="lv-LV"/>
        </w:rPr>
        <w:t>.  Līdz ar to Tiesa secina, ka Valdība nav p</w:t>
      </w:r>
      <w:r w:rsidR="00480281" w:rsidRPr="00993A86">
        <w:rPr>
          <w:lang w:val="lv-LV"/>
        </w:rPr>
        <w:t>ie</w:t>
      </w:r>
      <w:r w:rsidRPr="00993A86">
        <w:rPr>
          <w:lang w:val="lv-LV"/>
        </w:rPr>
        <w:t>rādījusi, ka prasība atlīdzināt zaudējumus saskaņā ar Civillikuma 1635. un 1779. pantu bija efektīvs ties</w:t>
      </w:r>
      <w:r w:rsidR="00DB2F84">
        <w:rPr>
          <w:lang w:val="lv-LV"/>
        </w:rPr>
        <w:t>ību</w:t>
      </w:r>
      <w:r w:rsidRPr="00993A86">
        <w:rPr>
          <w:lang w:val="lv-LV"/>
        </w:rPr>
        <w:t xml:space="preserve"> aizsardzības līdzeklis un sniedza </w:t>
      </w:r>
      <w:r w:rsidR="00DB2F84">
        <w:rPr>
          <w:lang w:val="lv-LV"/>
        </w:rPr>
        <w:t>saprātīgas</w:t>
      </w:r>
      <w:r w:rsidR="00DB2F84" w:rsidRPr="00993A86">
        <w:rPr>
          <w:lang w:val="lv-LV"/>
        </w:rPr>
        <w:t xml:space="preserve"> </w:t>
      </w:r>
      <w:r w:rsidRPr="00993A86">
        <w:rPr>
          <w:lang w:val="lv-LV"/>
        </w:rPr>
        <w:t xml:space="preserve">izredzes panākt veiksmīgu rezultātu.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93</w:t>
      </w:r>
      <w:r w:rsidRPr="00DB2F84">
        <w:rPr>
          <w:lang w:val="lv-LV"/>
        </w:rPr>
        <w:fldChar w:fldCharType="end"/>
      </w:r>
      <w:r w:rsidRPr="00993A86">
        <w:rPr>
          <w:lang w:val="lv-LV"/>
        </w:rPr>
        <w:t>.  Tādēļ Tiesa noraida Valdības iebildumu par nacionālo ties</w:t>
      </w:r>
      <w:r w:rsidR="00DB2F84">
        <w:rPr>
          <w:lang w:val="lv-LV"/>
        </w:rPr>
        <w:t>ību</w:t>
      </w:r>
      <w:r w:rsidRPr="00993A86">
        <w:rPr>
          <w:lang w:val="lv-LV"/>
        </w:rPr>
        <w:t xml:space="preserve"> aizsardzības līdzekļu </w:t>
      </w:r>
      <w:r w:rsidR="00480281" w:rsidRPr="00993A86">
        <w:rPr>
          <w:lang w:val="lv-LV"/>
        </w:rPr>
        <w:t>neizsmelšanu</w:t>
      </w:r>
      <w:r w:rsidRPr="00993A86">
        <w:rPr>
          <w:lang w:val="lv-LV"/>
        </w:rPr>
        <w:t>.</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94</w:t>
      </w:r>
      <w:r w:rsidRPr="00DB2F84">
        <w:rPr>
          <w:lang w:val="lv-LV"/>
        </w:rPr>
        <w:fldChar w:fldCharType="end"/>
      </w:r>
      <w:r w:rsidRPr="00993A86">
        <w:rPr>
          <w:lang w:val="lv-LV"/>
        </w:rPr>
        <w:t xml:space="preserve">.  Tiesa atzīmē, ka minētās sūdzības nav acīmredzami nepamatotas Konvencijas 35. panta trešās daļas (a) punkta izpratnē. Tā arī atzīmē, ka sūdzības nav nepieņemamas </w:t>
      </w:r>
      <w:r w:rsidR="00DB2F84">
        <w:rPr>
          <w:lang w:val="lv-LV"/>
        </w:rPr>
        <w:t xml:space="preserve">kādu </w:t>
      </w:r>
      <w:r w:rsidRPr="00993A86">
        <w:rPr>
          <w:lang w:val="lv-LV"/>
        </w:rPr>
        <w:t xml:space="preserve">citu iemeslu dēļ. Tādēļ sūdzības jāatzīst par pieņemamām izskatīšanai. </w:t>
      </w:r>
    </w:p>
    <w:p w:rsidR="003345CC" w:rsidRPr="00481EAB" w:rsidRDefault="008E00AD">
      <w:pPr>
        <w:pStyle w:val="ECHRHeading2"/>
        <w:rPr>
          <w:lang w:val="lv-LV"/>
        </w:rPr>
      </w:pPr>
      <w:r w:rsidRPr="00481EAB">
        <w:rPr>
          <w:lang w:val="lv-LV"/>
        </w:rPr>
        <w:t>B.  </w:t>
      </w:r>
      <w:r w:rsidR="00480281" w:rsidRPr="00481EAB">
        <w:rPr>
          <w:lang w:val="lv-LV"/>
        </w:rPr>
        <w:t>Sūdzības būtība</w:t>
      </w:r>
    </w:p>
    <w:p w:rsidR="003345CC" w:rsidRPr="00481EAB" w:rsidRDefault="008E00AD">
      <w:pPr>
        <w:pStyle w:val="ECHRHeading3"/>
        <w:rPr>
          <w:lang w:val="lv-LV"/>
        </w:rPr>
      </w:pPr>
      <w:r w:rsidRPr="00481EAB">
        <w:rPr>
          <w:lang w:val="lv-LV"/>
        </w:rPr>
        <w:t>1.  Pušu argumenti</w:t>
      </w:r>
    </w:p>
    <w:p w:rsidR="003345CC" w:rsidRPr="00083965" w:rsidRDefault="008E00AD">
      <w:pPr>
        <w:pStyle w:val="ECHRHeading4"/>
        <w:rPr>
          <w:lang w:val="lv-LV"/>
        </w:rPr>
      </w:pPr>
      <w:r w:rsidRPr="00083965">
        <w:rPr>
          <w:lang w:val="lv-LV"/>
        </w:rPr>
        <w:t>(a)  Iesniedzēji</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95</w:t>
      </w:r>
      <w:r w:rsidRPr="00DB2F84">
        <w:rPr>
          <w:lang w:val="lv-LV"/>
        </w:rPr>
        <w:fldChar w:fldCharType="end"/>
      </w:r>
      <w:r w:rsidRPr="00993A86">
        <w:rPr>
          <w:lang w:val="lv-LV"/>
        </w:rPr>
        <w:t>.  Iesniedzēji apgalvoja, ka VID darbinieki viņiem likuši piedalīties apskatē un ka viņiem nebija ļauts doties projām. Pirmā iesniedzēja maiņa beidzās 2011. gada 17. novembrī plkst. 8.00, normālos apstākļos viņš tur nebūtu palicis. Ja otrajai iesniedzējai būtu bijusi rīcības brīvība, viņa nebūtu lūgusi I.R. atļauju atpūsties (skatīt augstāk</w:t>
      </w:r>
      <w:r w:rsidR="00D90117" w:rsidRPr="00993A86">
        <w:rPr>
          <w:lang w:val="lv-LV"/>
        </w:rPr>
        <w:t>,</w:t>
      </w:r>
      <w:r w:rsidRPr="00481EAB">
        <w:rPr>
          <w:lang w:val="lv-LV"/>
        </w:rPr>
        <w:t xml:space="preserve"> 17. </w:t>
      </w:r>
      <w:r w:rsidR="00D90117" w:rsidRPr="00481EAB">
        <w:rPr>
          <w:lang w:val="lv-LV"/>
        </w:rPr>
        <w:t>rindkopa</w:t>
      </w:r>
      <w:r w:rsidRPr="00481EAB">
        <w:rPr>
          <w:lang w:val="lv-LV"/>
        </w:rPr>
        <w:t>). Vairāku noklausīto tālruņa sarunu izraksti neatklāja, ka V.K. ieteica iesniedzējiem palikt apskates vietā. Fakts, ka pirmais iesniedzējs atstāja notikumu vietu 2011. gada 17. novembrī plkst. 19.00, bet otra iesniedzēja aizgāja nākamajā rītā plkst. 4.30, neatbilda Valdības apgalvojumam, ka viņi palika saskaņā ar V.K. norādījumiem. Iesniedzēji netika uzaicināti uz nopratināšanu 2011. gada 17. novembrī, arī protokoli neuzrāda, ka nopratināšana bija steidzama. VID darbinieki izmantoja savu varu pār iesniedzējiem attiecībā uz iesniedzēju</w:t>
      </w:r>
      <w:r w:rsidRPr="00083965">
        <w:rPr>
          <w:lang w:val="lv-LV"/>
        </w:rPr>
        <w:t xml:space="preserve"> atrašanās vietu un darbībām apskates vietā. Iesniedzēji tika </w:t>
      </w:r>
      <w:r w:rsidR="00D90117" w:rsidRPr="00083965">
        <w:rPr>
          <w:lang w:val="lv-LV"/>
        </w:rPr>
        <w:t>uzraudzīti</w:t>
      </w:r>
      <w:r w:rsidRPr="00184E45">
        <w:rPr>
          <w:lang w:val="lv-LV"/>
        </w:rPr>
        <w:t xml:space="preserve">, un viņiem nebija ļauts sarunāties vienam ar otru vai sazināties ar kādu citu. Turklāt arī VID un Tiesībsargs ir apstiprinājis ierobežojumu piemērošanas faktu. </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96</w:t>
      </w:r>
      <w:r w:rsidRPr="00DB2F84">
        <w:rPr>
          <w:lang w:val="lv-LV"/>
        </w:rPr>
        <w:fldChar w:fldCharType="end"/>
      </w:r>
      <w:r w:rsidRPr="00993A86">
        <w:rPr>
          <w:lang w:val="lv-LV"/>
        </w:rPr>
        <w:t xml:space="preserve">.  Turklāt pirmais iesniedzējs apgalvoja, ka viņam tika uzlikti roku dzelži, pirms tika uzsākta apskate atbilstoši Kriminālprocesa likumam, t.i., </w:t>
      </w:r>
      <w:r w:rsidRPr="00993A86">
        <w:rPr>
          <w:lang w:val="lv-LV"/>
        </w:rPr>
        <w:lastRenderedPageBreak/>
        <w:t>2011. gada 17. novembra plkst. 2.50. V.K. ar viņu runāja plkst. 2.37, un, sākot no šī brīža, viņa tiesības tika ierobežotas.</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97</w:t>
      </w:r>
      <w:r w:rsidRPr="00DB2F84">
        <w:rPr>
          <w:lang w:val="lv-LV"/>
        </w:rPr>
        <w:fldChar w:fldCharType="end"/>
      </w:r>
      <w:r w:rsidRPr="00993A86">
        <w:rPr>
          <w:lang w:val="lv-LV"/>
        </w:rPr>
        <w:t>.  VID vēstules, kas datētas ar 2012. gada 16. un 17. janvāri, nenorādīja tiesību normas, kas bija par pamatu iesniedzēju tiesību ierobežošanai. Saskaņā ar Kriminālprocesa likumu VID darbiniekiem nebija tiesību neļaut apskatē klātesošajām personām doties projām, pastaigāties vai sarunāties ar citiem. Klātesošajām personām drīkst aizliegt doties projām vienīgi tādas kratīšanas laikā, kas aprakstīta Kriminālprocesa likuma 182. panta ceturtajā daļā.</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98</w:t>
      </w:r>
      <w:r w:rsidRPr="00DB2F84">
        <w:rPr>
          <w:lang w:val="lv-LV"/>
        </w:rPr>
        <w:fldChar w:fldCharType="end"/>
      </w:r>
      <w:r w:rsidRPr="00993A86">
        <w:rPr>
          <w:lang w:val="lv-LV"/>
        </w:rPr>
        <w:t>.  Pirmais iesniedzējs apgalvoja, ka viņš nevienā brīdī nebija formāli aizturēts. Tā kā kriminālizmeklēšana vēl nebija uzsākta, VID darbinieki nevarēja izmantot savas pilnvaras, kas noteiktas likuma par Valsts ieņēmumu dienestu 16. panta trešajā daļā un 16.</w:t>
      </w:r>
      <w:r w:rsidRPr="00993A86">
        <w:rPr>
          <w:vertAlign w:val="superscript"/>
          <w:lang w:val="lv-LV"/>
        </w:rPr>
        <w:t>1</w:t>
      </w:r>
      <w:r w:rsidRPr="00993A86">
        <w:rPr>
          <w:lang w:val="lv-LV"/>
        </w:rPr>
        <w:t xml:space="preserve"> pantā. Turklāt nebija pamata izmantot roku dzelžus minētā likuma 16.</w:t>
      </w:r>
      <w:r w:rsidRPr="00481EAB">
        <w:rPr>
          <w:vertAlign w:val="superscript"/>
          <w:lang w:val="lv-LV"/>
        </w:rPr>
        <w:t xml:space="preserve">1 </w:t>
      </w:r>
      <w:r w:rsidRPr="00481EAB">
        <w:rPr>
          <w:lang w:val="lv-LV"/>
        </w:rPr>
        <w:t xml:space="preserve">panta pirmās daļas izpratnē. Nebija skaidrs, kuras likuma prasības viņš bija pārkāpis. </w:t>
      </w:r>
    </w:p>
    <w:p w:rsidR="003345CC" w:rsidRPr="00481EAB" w:rsidRDefault="008E00AD">
      <w:pPr>
        <w:pStyle w:val="ECHRHeading4"/>
        <w:rPr>
          <w:lang w:val="lv-LV"/>
        </w:rPr>
      </w:pPr>
      <w:r w:rsidRPr="00481EAB">
        <w:rPr>
          <w:lang w:val="lv-LV"/>
        </w:rPr>
        <w:t>(b)  Valdība</w:t>
      </w:r>
    </w:p>
    <w:p w:rsidR="003345CC" w:rsidRPr="00184E4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99</w:t>
      </w:r>
      <w:r w:rsidRPr="00DB2F84">
        <w:rPr>
          <w:lang w:val="lv-LV"/>
        </w:rPr>
        <w:fldChar w:fldCharType="end"/>
      </w:r>
      <w:r w:rsidRPr="00993A86">
        <w:rPr>
          <w:lang w:val="lv-LV"/>
        </w:rPr>
        <w:t xml:space="preserve">.  Valdība apgalvoja, ka ierobežojumi, kas piemēroti personai, kas </w:t>
      </w:r>
      <w:r w:rsidR="00A46D67" w:rsidRPr="00993A86">
        <w:rPr>
          <w:lang w:val="lv-LV"/>
        </w:rPr>
        <w:t xml:space="preserve">atrodas </w:t>
      </w:r>
      <w:r w:rsidRPr="00481EAB">
        <w:rPr>
          <w:lang w:val="lv-LV"/>
        </w:rPr>
        <w:t>nozieguma vietā</w:t>
      </w:r>
      <w:r w:rsidR="00DB2F84">
        <w:rPr>
          <w:lang w:val="lv-LV"/>
        </w:rPr>
        <w:t>,</w:t>
      </w:r>
      <w:r w:rsidR="00A46D67" w:rsidRPr="00481EAB">
        <w:rPr>
          <w:lang w:val="lv-LV"/>
        </w:rPr>
        <w:t xml:space="preserve"> nav salīdzināmi ar </w:t>
      </w:r>
      <w:r w:rsidRPr="00481EAB">
        <w:rPr>
          <w:lang w:val="lv-LV"/>
        </w:rPr>
        <w:t>brīvības atņemšan</w:t>
      </w:r>
      <w:r w:rsidR="00A46D67" w:rsidRPr="00481EAB">
        <w:rPr>
          <w:lang w:val="lv-LV"/>
        </w:rPr>
        <w:t>u</w:t>
      </w:r>
      <w:r w:rsidRPr="00481EAB">
        <w:rPr>
          <w:lang w:val="lv-LV"/>
        </w:rPr>
        <w:t xml:space="preserve">. Brīvības atņemšana, balstoties uz aizdomām par to, ka perona ir izdarījusi noziegumu, ir skaidri jānošķir no ierobežojumu piemērošanas ar mērķi </w:t>
      </w:r>
      <w:r w:rsidR="00A46D67" w:rsidRPr="00481EAB">
        <w:rPr>
          <w:lang w:val="lv-LV"/>
        </w:rPr>
        <w:t>nodrošināt, ka</w:t>
      </w:r>
      <w:r w:rsidRPr="00083965">
        <w:rPr>
          <w:lang w:val="lv-LV"/>
        </w:rPr>
        <w:t xml:space="preserve"> nozieguma viet</w:t>
      </w:r>
      <w:r w:rsidR="00A46D67" w:rsidRPr="00083965">
        <w:rPr>
          <w:lang w:val="lv-LV"/>
        </w:rPr>
        <w:t xml:space="preserve">a </w:t>
      </w:r>
      <w:r w:rsidR="00A46D67" w:rsidRPr="00184E45">
        <w:rPr>
          <w:lang w:val="lv-LV"/>
        </w:rPr>
        <w:t>paliek neskarta</w:t>
      </w:r>
      <w:r w:rsidRPr="00184E45">
        <w:rPr>
          <w:lang w:val="lv-LV"/>
        </w:rPr>
        <w:t>. 2011. gada 16. un 17. novembrī iesniedzējiem netika piemērota brīvības atņemšana 5. panta pirmās daļas izpratnē. Piezīmes, ko iesniedzēji izdarīja „attiecīgajos procesuālajos protokolos”, pierāda, ka viņi netika piespiesti piedalīties apskatē.</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100</w:t>
      </w:r>
      <w:r w:rsidRPr="00DB2F84">
        <w:rPr>
          <w:lang w:val="lv-LV"/>
        </w:rPr>
        <w:fldChar w:fldCharType="end"/>
      </w:r>
      <w:r w:rsidRPr="00993A86">
        <w:rPr>
          <w:lang w:val="lv-LV"/>
        </w:rPr>
        <w:t xml:space="preserve">.  Valdība apgalvoja, ka iesniedzēju kā liecinieku pienākums bija </w:t>
      </w:r>
      <w:r w:rsidR="00A46D67" w:rsidRPr="00993A86">
        <w:rPr>
          <w:lang w:val="lv-LV"/>
        </w:rPr>
        <w:t>ierasties uz</w:t>
      </w:r>
      <w:r w:rsidRPr="00993A86">
        <w:rPr>
          <w:lang w:val="lv-LV"/>
        </w:rPr>
        <w:t xml:space="preserve"> nopratināšanu no plkst. 10.00 līdz plkst. 11.00 un no plkst. 11.00 līdz plkst. 12.00, tādēļ šos laika posmus nevajadzētu ņemt vērā. Sākotnējā nozieguma apskate tad jau bija pabeigta, un iesniedzēju klātbūtne vairs nebija vajadzīga. V.K. viņiem bija ieteicis palikt un novēr</w:t>
      </w:r>
      <w:r w:rsidR="00A46D67" w:rsidRPr="00481EAB">
        <w:rPr>
          <w:lang w:val="lv-LV"/>
        </w:rPr>
        <w:t>ot</w:t>
      </w:r>
      <w:r w:rsidRPr="00481EAB">
        <w:rPr>
          <w:lang w:val="lv-LV"/>
        </w:rPr>
        <w:t xml:space="preserve"> VID darbinieku aktivitātes. Pirmajam iesniedzējam vajadzēja palikt arī tādēļ, lai pildītu savus sarga pienākumus. Viņš tur palika līdz savas maiņas beigām, t.i., līdz aptuveni 2011. gada 17. novembr</w:t>
      </w:r>
      <w:r w:rsidR="00A46D67" w:rsidRPr="00481EAB">
        <w:rPr>
          <w:lang w:val="lv-LV"/>
        </w:rPr>
        <w:t>a</w:t>
      </w:r>
      <w:r w:rsidRPr="00481EAB">
        <w:rPr>
          <w:lang w:val="lv-LV"/>
        </w:rPr>
        <w:t xml:space="preserve"> plkst. 19.00. </w:t>
      </w:r>
    </w:p>
    <w:p w:rsidR="003345CC" w:rsidRPr="00993A86"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101</w:t>
      </w:r>
      <w:r w:rsidRPr="00DB2F84">
        <w:rPr>
          <w:lang w:val="lv-LV"/>
        </w:rPr>
        <w:fldChar w:fldCharType="end"/>
      </w:r>
      <w:r w:rsidRPr="00993A86">
        <w:rPr>
          <w:lang w:val="lv-LV"/>
        </w:rPr>
        <w:t xml:space="preserve">.  Tā kā otrā iesniedzēja pati bija izvēlējusies palikt apskates vietā, VID darbinieki viņu uzaicināja piedalīties otrajā apskates daļā, kas sākās 2011. gada 17. novembrī plkst. 19.15 un beidzās nākamajā rītā plkst. 4.30. Ne viņa, ne I.B., ne V.G. protokolā neveica nekādas piezīmes vai sūdzības.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102</w:t>
      </w:r>
      <w:r w:rsidRPr="00DB2F84">
        <w:rPr>
          <w:lang w:val="lv-LV"/>
        </w:rPr>
        <w:fldChar w:fldCharType="end"/>
      </w:r>
      <w:r w:rsidRPr="00993A86">
        <w:rPr>
          <w:lang w:val="lv-LV"/>
        </w:rPr>
        <w:t>. </w:t>
      </w:r>
      <w:r w:rsidR="00A46D67" w:rsidRPr="00993A86">
        <w:rPr>
          <w:lang w:val="lv-LV"/>
        </w:rPr>
        <w:t>Š</w:t>
      </w:r>
      <w:r w:rsidRPr="00993A86">
        <w:rPr>
          <w:lang w:val="lv-LV"/>
        </w:rPr>
        <w:t>o apgalvojumu</w:t>
      </w:r>
      <w:r w:rsidR="00A46D67" w:rsidRPr="00993A86">
        <w:rPr>
          <w:lang w:val="lv-LV"/>
        </w:rPr>
        <w:t xml:space="preserve"> apstiprināšanai </w:t>
      </w:r>
      <w:r w:rsidRPr="00481EAB">
        <w:rPr>
          <w:lang w:val="lv-LV"/>
        </w:rPr>
        <w:t>Valdība neiesniedza nekādus procesuālos ierakstus vai protokolus, kuros būtu informācija par minētajiem notikumiem. Valdība apgalvoja, ka galvenās izmeklēšanas darbības tika filmētas</w:t>
      </w:r>
      <w:r w:rsidR="00DB2F84">
        <w:rPr>
          <w:lang w:val="lv-LV"/>
        </w:rPr>
        <w:t>,</w:t>
      </w:r>
      <w:r w:rsidRPr="00481EAB">
        <w:rPr>
          <w:lang w:val="lv-LV"/>
        </w:rPr>
        <w:t xml:space="preserve"> un, ja nepieciešams, šo materiālu ir iespējams iesniegt Tiesā.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103</w:t>
      </w:r>
      <w:r w:rsidRPr="00DB2F84">
        <w:rPr>
          <w:lang w:val="lv-LV"/>
        </w:rPr>
        <w:fldChar w:fldCharType="end"/>
      </w:r>
      <w:r w:rsidRPr="00993A86">
        <w:rPr>
          <w:lang w:val="lv-LV"/>
        </w:rPr>
        <w:t xml:space="preserve">.  Valdība apgalvoja, ka, tā kā iesniedzēji bija uzaicināti piedalīties apskatē, viņiem bija pienākums palikt apskates vietā līdz pārbaudes beigām. </w:t>
      </w:r>
      <w:r w:rsidRPr="00993A86">
        <w:rPr>
          <w:lang w:val="lv-LV"/>
        </w:rPr>
        <w:lastRenderedPageBreak/>
        <w:t>Iesniedzēju uzaicināšana piedalīties bija būtisk</w:t>
      </w:r>
      <w:r w:rsidR="00A46D67" w:rsidRPr="00993A86">
        <w:rPr>
          <w:lang w:val="lv-LV"/>
        </w:rPr>
        <w:t xml:space="preserve">a garantija </w:t>
      </w:r>
      <w:r w:rsidRPr="00481EAB">
        <w:rPr>
          <w:lang w:val="lv-LV"/>
        </w:rPr>
        <w:t>pret patvaļu. Iesniedzējiem bija procesuāls pienākums piedalīties saskaņā ar VID darbinieku likumīgu prasību, pamatojoties uz „</w:t>
      </w:r>
      <w:r w:rsidR="00DB2F84">
        <w:rPr>
          <w:lang w:val="lv-LV"/>
        </w:rPr>
        <w:t>atbilstošajām</w:t>
      </w:r>
      <w:r w:rsidR="00DB2F84" w:rsidRPr="00481EAB">
        <w:rPr>
          <w:lang w:val="lv-LV"/>
        </w:rPr>
        <w:t xml:space="preserve"> </w:t>
      </w:r>
      <w:r w:rsidRPr="00481EAB">
        <w:rPr>
          <w:lang w:val="lv-LV"/>
        </w:rPr>
        <w:t xml:space="preserve">Kriminālprocesa likuma </w:t>
      </w:r>
      <w:r w:rsidR="00DB2F84">
        <w:rPr>
          <w:lang w:val="lv-LV"/>
        </w:rPr>
        <w:t>normām</w:t>
      </w:r>
      <w:r w:rsidRPr="00481EAB">
        <w:rPr>
          <w:lang w:val="lv-LV"/>
        </w:rPr>
        <w:t xml:space="preserve">”. Prokuratūra nekonstatēja nekādus tiesību aktu pārkāpumus. Turklāt iesniedzēji nebija spiesti piedalīties. </w:t>
      </w:r>
    </w:p>
    <w:p w:rsidR="003345CC" w:rsidRPr="00083965"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104</w:t>
      </w:r>
      <w:r w:rsidRPr="00DB2F84">
        <w:rPr>
          <w:lang w:val="lv-LV"/>
        </w:rPr>
        <w:fldChar w:fldCharType="end"/>
      </w:r>
      <w:r w:rsidR="00A46D67" w:rsidRPr="00993A86">
        <w:rPr>
          <w:lang w:val="lv-LV"/>
        </w:rPr>
        <w:t>.  „</w:t>
      </w:r>
      <w:r w:rsidR="00DB2F84">
        <w:rPr>
          <w:lang w:val="lv-LV"/>
        </w:rPr>
        <w:t>Atbilstošās</w:t>
      </w:r>
      <w:r w:rsidR="00DB2F84" w:rsidRPr="00993A86">
        <w:rPr>
          <w:lang w:val="lv-LV"/>
        </w:rPr>
        <w:t xml:space="preserve"> </w:t>
      </w:r>
      <w:r w:rsidRPr="00993A86">
        <w:rPr>
          <w:lang w:val="lv-LV"/>
        </w:rPr>
        <w:t xml:space="preserve">likuma </w:t>
      </w:r>
      <w:r w:rsidR="00DB2F84">
        <w:rPr>
          <w:lang w:val="lv-LV"/>
        </w:rPr>
        <w:t>“P</w:t>
      </w:r>
      <w:r w:rsidRPr="00993A86">
        <w:rPr>
          <w:lang w:val="lv-LV"/>
        </w:rPr>
        <w:t>ar Valsts ieņēmumu dienestu</w:t>
      </w:r>
      <w:r w:rsidR="00DB2F84">
        <w:rPr>
          <w:lang w:val="lv-LV"/>
        </w:rPr>
        <w:t>”</w:t>
      </w:r>
      <w:r w:rsidRPr="00993A86">
        <w:rPr>
          <w:lang w:val="lv-LV"/>
        </w:rPr>
        <w:t xml:space="preserve"> un Kriminālprocesa likuma no</w:t>
      </w:r>
      <w:r w:rsidR="00A46D67" w:rsidRPr="00993A86">
        <w:rPr>
          <w:lang w:val="lv-LV"/>
        </w:rPr>
        <w:t>rmas</w:t>
      </w:r>
      <w:r w:rsidRPr="00481EAB">
        <w:rPr>
          <w:lang w:val="lv-LV"/>
        </w:rPr>
        <w:t xml:space="preserve">” piešķīra VID darbiniekiem pilnvaras izvest no telpas pirmo iesniedzēju, kurš nebija pakļāvies viņu rīkojumiem un tika turēts aizdomās par </w:t>
      </w:r>
      <w:r w:rsidR="00A46D67" w:rsidRPr="00481EAB">
        <w:rPr>
          <w:lang w:val="lv-LV"/>
        </w:rPr>
        <w:t>noziedzīgu nodarījumu</w:t>
      </w:r>
      <w:r w:rsidRPr="00481EAB">
        <w:rPr>
          <w:lang w:val="lv-LV"/>
        </w:rPr>
        <w:t xml:space="preserve">, un uzlikt viņam roku dzelžus. To apstiprināja arī Tiesībsargs. 2011. gada 17. novembrī plkst. 2.50 uzņēmuma „M” telpas kļuva par aktīvu nozieguma vietu, un saskaņā ar likumu </w:t>
      </w:r>
      <w:r w:rsidR="00DB2F84">
        <w:rPr>
          <w:lang w:val="lv-LV"/>
        </w:rPr>
        <w:t>“P</w:t>
      </w:r>
      <w:r w:rsidRPr="00481EAB">
        <w:rPr>
          <w:lang w:val="lv-LV"/>
        </w:rPr>
        <w:t>ar Valsts ieņēmumu dienestu</w:t>
      </w:r>
      <w:r w:rsidR="00DB2F84">
        <w:rPr>
          <w:lang w:val="lv-LV"/>
        </w:rPr>
        <w:t>”</w:t>
      </w:r>
      <w:r w:rsidRPr="00481EAB">
        <w:rPr>
          <w:lang w:val="lv-LV"/>
        </w:rPr>
        <w:t xml:space="preserve"> un Kriminālprocesa likumu VID darbiniekiem bija tiesības iesniedzējiem piemērot ierobežojumus, lai saglabātu nozieguma vietu un savāktu pierādījumus. </w:t>
      </w:r>
    </w:p>
    <w:p w:rsidR="003345CC" w:rsidRPr="00481EAB" w:rsidRDefault="008E00AD">
      <w:pPr>
        <w:pStyle w:val="ECHRPara"/>
        <w:rPr>
          <w:lang w:val="lv-LV"/>
        </w:rPr>
      </w:pPr>
      <w:r w:rsidRPr="00DB2F84">
        <w:rPr>
          <w:lang w:val="lv-LV"/>
        </w:rPr>
        <w:fldChar w:fldCharType="begin"/>
      </w:r>
      <w:r w:rsidRPr="00DB2F84">
        <w:rPr>
          <w:lang w:val="lv-LV"/>
        </w:rPr>
        <w:instrText>SEQ level0 \* ARABIC</w:instrText>
      </w:r>
      <w:r w:rsidRPr="00DB2F84">
        <w:rPr>
          <w:lang w:val="lv-LV"/>
        </w:rPr>
        <w:fldChar w:fldCharType="separate"/>
      </w:r>
      <w:r w:rsidRPr="00DB2F84">
        <w:rPr>
          <w:lang w:val="lv-LV"/>
        </w:rPr>
        <w:t>105</w:t>
      </w:r>
      <w:r w:rsidRPr="00DB2F84">
        <w:rPr>
          <w:lang w:val="lv-LV"/>
        </w:rPr>
        <w:fldChar w:fldCharType="end"/>
      </w:r>
      <w:r w:rsidRPr="00993A86">
        <w:rPr>
          <w:lang w:val="lv-LV"/>
        </w:rPr>
        <w:t xml:space="preserve">.  Iesniedzēju iesaistīšana procesuālajās darbībās un roku dzelžu uzlikšana pirmajam iesniedzējam bija nepieciešama un samērīga. Nacionālās </w:t>
      </w:r>
      <w:r w:rsidR="00AC49AF" w:rsidRPr="00993A86">
        <w:rPr>
          <w:lang w:val="lv-LV"/>
        </w:rPr>
        <w:t>kompetentās</w:t>
      </w:r>
      <w:r w:rsidRPr="00993A86">
        <w:rPr>
          <w:lang w:val="lv-LV"/>
        </w:rPr>
        <w:t xml:space="preserve"> iestādes saskārās ar unikāliem un </w:t>
      </w:r>
      <w:r w:rsidR="00A46D67" w:rsidRPr="00481EAB">
        <w:rPr>
          <w:lang w:val="lv-LV"/>
        </w:rPr>
        <w:t>specifiskiem</w:t>
      </w:r>
      <w:r w:rsidRPr="00481EAB">
        <w:rPr>
          <w:lang w:val="lv-LV"/>
        </w:rPr>
        <w:t xml:space="preserve"> izaicinājumiem. Tas, kas sākās kā administratīvā pārkāpuma process, kļuva par liela mēroga operāciju, ņemot vērā apskates vietas izmēru un nozieguma vietas apmēru, kā arī slēpt</w:t>
      </w:r>
      <w:r w:rsidR="00A46D67" w:rsidRPr="00481EAB">
        <w:rPr>
          <w:lang w:val="lv-LV"/>
        </w:rPr>
        <w:t>o</w:t>
      </w:r>
      <w:r w:rsidRPr="00481EAB">
        <w:rPr>
          <w:lang w:val="lv-LV"/>
        </w:rPr>
        <w:t xml:space="preserve"> eju un nezināmu skaitu slēptuvju. Tādēļ daži no piemērotajiem iesniedzēju pārvietošanās brīvības ierobežojumiem bija nepieciešami nozieguma novēršanai. Roku dzelžu izmantošana, piemēram, bija pirmā iesniedzēja uzvedības rezultāts.</w:t>
      </w:r>
    </w:p>
    <w:p w:rsidR="003345CC" w:rsidRPr="00083965" w:rsidRDefault="008E00AD">
      <w:pPr>
        <w:pStyle w:val="ECHRHeading3"/>
        <w:rPr>
          <w:lang w:val="lv-LV"/>
        </w:rPr>
      </w:pPr>
      <w:r w:rsidRPr="00083965">
        <w:rPr>
          <w:lang w:val="lv-LV"/>
        </w:rPr>
        <w:t>2.  Tiesas vērtējums</w:t>
      </w:r>
    </w:p>
    <w:p w:rsidR="003345CC" w:rsidRPr="00E7749B" w:rsidRDefault="008E00AD">
      <w:pPr>
        <w:pStyle w:val="ECHRHeading4"/>
        <w:rPr>
          <w:lang w:val="lv-LV"/>
        </w:rPr>
      </w:pPr>
      <w:r w:rsidRPr="00184E45">
        <w:rPr>
          <w:lang w:val="lv-LV"/>
        </w:rPr>
        <w:t>(a)  Vai iesniedzējiem tika atņemta brīvība</w:t>
      </w:r>
    </w:p>
    <w:p w:rsidR="003345CC" w:rsidRPr="00993A86"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106</w:t>
      </w:r>
      <w:r w:rsidRPr="00E7749B">
        <w:rPr>
          <w:lang w:val="lv-LV"/>
        </w:rPr>
        <w:fldChar w:fldCharType="end"/>
      </w:r>
      <w:r w:rsidRPr="00993A86">
        <w:rPr>
          <w:lang w:val="lv-LV"/>
        </w:rPr>
        <w:t>.  Minētajā gadījumā puses nespēj vienoties par to, vai iesniedzēju situācija VID darbinieku īstenotās operācijas laikā praktiski sasniedza brīvības atņemšanas līmeni. Valdība apstrīd Konvencijas 5. panta pirmās daļas piemērojamību.</w:t>
      </w:r>
    </w:p>
    <w:p w:rsidR="003345CC" w:rsidRPr="00083965"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107</w:t>
      </w:r>
      <w:r w:rsidRPr="00E7749B">
        <w:rPr>
          <w:lang w:val="lv-LV"/>
        </w:rPr>
        <w:fldChar w:fldCharType="end"/>
      </w:r>
      <w:r w:rsidRPr="00993A86">
        <w:rPr>
          <w:lang w:val="lv-LV"/>
        </w:rPr>
        <w:t xml:space="preserve">.  Lai noteiktu, vai ir notikusi kādas personas „brīvības atņemšana” 5. panta pirmās daļas izpratnē, sākuma punktam jābūt šīs personas reālajai situācijai un jāņem vērā daudzi kritēriji, tādi kā piemērotā līdzekļa veids, ilgums, iespaids, un piemērošanas veids. Atšķirību starp brīvības atņemšanu un ierobežošanu nosaka pakāpe vai intensitāte, nevis veids vai būtība (skatīt lietu </w:t>
      </w:r>
      <w:r w:rsidRPr="00993A86">
        <w:rPr>
          <w:i/>
          <w:lang w:val="lv-LV"/>
        </w:rPr>
        <w:t>Austin un citi pret Apvienoto Karalisti</w:t>
      </w:r>
      <w:r w:rsidRPr="00481EAB">
        <w:rPr>
          <w:lang w:val="lv-LV"/>
        </w:rPr>
        <w:t xml:space="preserve"> [Lielā palāta], Nr. 39692/09, 40713/09 un 41008/09</w:t>
      </w:r>
      <w:r w:rsidRPr="00481EAB">
        <w:rPr>
          <w:szCs w:val="24"/>
          <w:lang w:val="lv-LV"/>
        </w:rPr>
        <w:t>, 57. </w:t>
      </w:r>
      <w:r w:rsidR="00A46D67" w:rsidRPr="00481EAB">
        <w:rPr>
          <w:szCs w:val="24"/>
          <w:lang w:val="lv-LV"/>
        </w:rPr>
        <w:t>rindkopa</w:t>
      </w:r>
      <w:r w:rsidRPr="00481EAB">
        <w:rPr>
          <w:szCs w:val="24"/>
          <w:lang w:val="lv-LV"/>
        </w:rPr>
        <w:t xml:space="preserve">, </w:t>
      </w:r>
      <w:r w:rsidRPr="00481EAB">
        <w:rPr>
          <w:lang w:val="lv-LV"/>
        </w:rPr>
        <w:t>ECHR 2012).</w:t>
      </w:r>
    </w:p>
    <w:p w:rsidR="003345CC" w:rsidRPr="00DB2F84"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108</w:t>
      </w:r>
      <w:r w:rsidRPr="00E7749B">
        <w:rPr>
          <w:lang w:val="lv-LV"/>
        </w:rPr>
        <w:fldChar w:fldCharType="end"/>
      </w:r>
      <w:r w:rsidRPr="00993A86">
        <w:rPr>
          <w:lang w:val="lv-LV"/>
        </w:rPr>
        <w:t xml:space="preserve">.  Valsts sniegtais faktiskās situācijas raksturojums vai raksturojuma trūkums nevar izšķiroši ietekmēt Tiesas secinājumus par to, vai ir notikusi brīvības atņemšana (skatīt lietu </w:t>
      </w:r>
      <w:r w:rsidRPr="00993A86">
        <w:rPr>
          <w:i/>
          <w:lang w:val="lv-LV"/>
        </w:rPr>
        <w:t>Creangă pret Rumāniju</w:t>
      </w:r>
      <w:r w:rsidRPr="00993A86">
        <w:rPr>
          <w:lang w:val="lv-LV"/>
        </w:rPr>
        <w:t xml:space="preserve"> [Lielā palāta], Nr. 29226/03</w:t>
      </w:r>
      <w:r w:rsidRPr="00481EAB">
        <w:rPr>
          <w:szCs w:val="24"/>
          <w:lang w:val="lv-LV"/>
        </w:rPr>
        <w:t xml:space="preserve">, </w:t>
      </w:r>
      <w:r w:rsidRPr="00481EAB">
        <w:rPr>
          <w:lang w:val="lv-LV"/>
        </w:rPr>
        <w:t>92. </w:t>
      </w:r>
      <w:r w:rsidR="00A46D67" w:rsidRPr="00481EAB">
        <w:rPr>
          <w:lang w:val="lv-LV"/>
        </w:rPr>
        <w:t>rindkopa</w:t>
      </w:r>
      <w:r w:rsidRPr="00481EAB">
        <w:rPr>
          <w:szCs w:val="24"/>
          <w:lang w:val="lv-LV"/>
        </w:rPr>
        <w:t xml:space="preserve">, 2012. gada 23. februāris). Fakts, ka gan nacionālās </w:t>
      </w:r>
      <w:r w:rsidR="00AC49AF" w:rsidRPr="00481EAB">
        <w:rPr>
          <w:szCs w:val="24"/>
          <w:lang w:val="lv-LV"/>
        </w:rPr>
        <w:t>kompetentās</w:t>
      </w:r>
      <w:r w:rsidRPr="00481EAB">
        <w:rPr>
          <w:szCs w:val="24"/>
          <w:lang w:val="lv-LV"/>
        </w:rPr>
        <w:t xml:space="preserve"> iestādes, gan pēc tam arī Valdība-atbildētāja uzskatīja, ka iesniedzējs nebija aizturēts vai apcietināts, automātiski </w:t>
      </w:r>
      <w:r w:rsidRPr="00481EAB">
        <w:rPr>
          <w:szCs w:val="24"/>
          <w:lang w:val="lv-LV"/>
        </w:rPr>
        <w:lastRenderedPageBreak/>
        <w:t>nenozīmē, ka viņam netika atņemta brīvība (skatīt lietu</w:t>
      </w:r>
      <w:r w:rsidRPr="00083965">
        <w:rPr>
          <w:lang w:val="lv-LV"/>
        </w:rPr>
        <w:t xml:space="preserve"> </w:t>
      </w:r>
      <w:r w:rsidRPr="00083965">
        <w:rPr>
          <w:i/>
          <w:lang w:val="lv-LV"/>
        </w:rPr>
        <w:t>Valerian Dragomir</w:t>
      </w:r>
      <w:r w:rsidRPr="00184E45">
        <w:rPr>
          <w:lang w:val="lv-LV"/>
        </w:rPr>
        <w:t xml:space="preserve"> </w:t>
      </w:r>
      <w:r w:rsidRPr="00184E45">
        <w:rPr>
          <w:i/>
          <w:lang w:val="lv-LV"/>
        </w:rPr>
        <w:t>pret Rumāniju</w:t>
      </w:r>
      <w:r w:rsidRPr="00184E45">
        <w:rPr>
          <w:lang w:val="lv-LV"/>
        </w:rPr>
        <w:t>, Nr. 51012/11, 67. </w:t>
      </w:r>
      <w:r w:rsidR="00A46D67" w:rsidRPr="00184E45">
        <w:rPr>
          <w:lang w:val="lv-LV"/>
        </w:rPr>
        <w:t>rindkopa</w:t>
      </w:r>
      <w:r w:rsidRPr="00184E45">
        <w:rPr>
          <w:lang w:val="lv-LV"/>
        </w:rPr>
        <w:t xml:space="preserve">, 2014. gada 16. septembris). </w:t>
      </w:r>
    </w:p>
    <w:p w:rsidR="003345CC" w:rsidRPr="00E7749B"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109</w:t>
      </w:r>
      <w:r w:rsidRPr="00E7749B">
        <w:rPr>
          <w:lang w:val="lv-LV"/>
        </w:rPr>
        <w:fldChar w:fldCharType="end"/>
      </w:r>
      <w:r w:rsidRPr="00993A86">
        <w:rPr>
          <w:lang w:val="lv-LV"/>
        </w:rPr>
        <w:t>.  Tiesa arī atzīmē, ka 5. panta pirmā daļa ir piemērojama arī ļoti īsas brīvības atņemšanas gadījumā, kad iesniedzēji tikuši aizturēti pārmeklēšanas nolūk</w:t>
      </w:r>
      <w:r w:rsidR="00411865" w:rsidRPr="00993A86">
        <w:rPr>
          <w:lang w:val="lv-LV"/>
        </w:rPr>
        <w:t>ā</w:t>
      </w:r>
      <w:r w:rsidRPr="00481EAB">
        <w:rPr>
          <w:lang w:val="lv-LV"/>
        </w:rPr>
        <w:t xml:space="preserve"> uz laiku, kas nepārsniedz trīsdesmit minūtes (skatīt lietu </w:t>
      </w:r>
      <w:r w:rsidRPr="00481EAB">
        <w:rPr>
          <w:i/>
          <w:lang w:val="lv-LV"/>
        </w:rPr>
        <w:t>Gillan un Quinton pret Apvienoto Karalisti</w:t>
      </w:r>
      <w:r w:rsidRPr="00481EAB">
        <w:rPr>
          <w:lang w:val="lv-LV"/>
        </w:rPr>
        <w:t>, Nr. 4158/05, 57. </w:t>
      </w:r>
      <w:r w:rsidR="00411865" w:rsidRPr="00481EAB">
        <w:rPr>
          <w:lang w:val="lv-LV"/>
        </w:rPr>
        <w:t>rindkopa</w:t>
      </w:r>
      <w:r w:rsidRPr="00481EAB">
        <w:rPr>
          <w:lang w:val="lv-LV"/>
        </w:rPr>
        <w:t>, ECHR 2010 (fragmenti)), vai kad laika posms, kad iesniedzējs tik</w:t>
      </w:r>
      <w:r w:rsidR="00411865" w:rsidRPr="00481EAB">
        <w:rPr>
          <w:lang w:val="lv-LV"/>
        </w:rPr>
        <w:t>a</w:t>
      </w:r>
      <w:r w:rsidRPr="00083965">
        <w:rPr>
          <w:lang w:val="lv-LV"/>
        </w:rPr>
        <w:t xml:space="preserve"> turēts policijas iecirknī, nepārsniedz</w:t>
      </w:r>
      <w:r w:rsidR="00411865" w:rsidRPr="00184E45">
        <w:rPr>
          <w:lang w:val="lv-LV"/>
        </w:rPr>
        <w:t>a</w:t>
      </w:r>
      <w:r w:rsidRPr="00184E45">
        <w:rPr>
          <w:lang w:val="lv-LV"/>
        </w:rPr>
        <w:t xml:space="preserve"> četrdesmit piecas minūtes (skatīt lietu </w:t>
      </w:r>
      <w:r w:rsidRPr="00184E45">
        <w:rPr>
          <w:i/>
          <w:lang w:val="lv-LV"/>
        </w:rPr>
        <w:t>Shimovolos pret Krieviju</w:t>
      </w:r>
      <w:r w:rsidRPr="00184E45">
        <w:rPr>
          <w:lang w:val="lv-LV"/>
        </w:rPr>
        <w:t>, Nr. 30194/09</w:t>
      </w:r>
      <w:r w:rsidRPr="00184E45">
        <w:rPr>
          <w:szCs w:val="24"/>
          <w:lang w:val="lv-LV"/>
        </w:rPr>
        <w:t xml:space="preserve">, </w:t>
      </w:r>
      <w:r w:rsidRPr="00184E45">
        <w:rPr>
          <w:lang w:val="lv-LV"/>
        </w:rPr>
        <w:t>48.-50. </w:t>
      </w:r>
      <w:r w:rsidR="00411865" w:rsidRPr="00DB2F84">
        <w:rPr>
          <w:lang w:val="lv-LV"/>
        </w:rPr>
        <w:t>rindkopa</w:t>
      </w:r>
      <w:r w:rsidRPr="00DB2F84">
        <w:rPr>
          <w:szCs w:val="24"/>
          <w:lang w:val="lv-LV"/>
        </w:rPr>
        <w:t xml:space="preserve">, 2011. gada 21. jūnijs). </w:t>
      </w:r>
    </w:p>
    <w:p w:rsidR="003345CC" w:rsidRPr="00687FD1" w:rsidRDefault="008E00AD">
      <w:pPr>
        <w:pStyle w:val="ECHRHeading5"/>
        <w:rPr>
          <w:lang w:val="lv-LV"/>
        </w:rPr>
      </w:pPr>
      <w:r w:rsidRPr="00E7749B">
        <w:rPr>
          <w:lang w:val="lv-LV"/>
        </w:rPr>
        <w:t>(i)  Pirmais iesniedzējs</w:t>
      </w:r>
    </w:p>
    <w:p w:rsidR="003345CC" w:rsidRPr="00481EAB"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110</w:t>
      </w:r>
      <w:r w:rsidRPr="00E7749B">
        <w:rPr>
          <w:lang w:val="lv-LV"/>
        </w:rPr>
        <w:fldChar w:fldCharType="end"/>
      </w:r>
      <w:r w:rsidRPr="00993A86">
        <w:rPr>
          <w:lang w:val="lv-LV"/>
        </w:rPr>
        <w:t>.  Tiesa atzīmē, ka VID darbiniek</w:t>
      </w:r>
      <w:r w:rsidR="00EC4241" w:rsidRPr="00993A86">
        <w:rPr>
          <w:lang w:val="lv-LV"/>
        </w:rPr>
        <w:t>u ierašanās brīdī</w:t>
      </w:r>
      <w:r w:rsidRPr="00993A86">
        <w:rPr>
          <w:lang w:val="lv-LV"/>
        </w:rPr>
        <w:t xml:space="preserve"> pirmai</w:t>
      </w:r>
      <w:r w:rsidRPr="00481EAB">
        <w:rPr>
          <w:lang w:val="lv-LV"/>
        </w:rPr>
        <w:t>s iesniedzējs notikumu vietā atradās labprātīgi. Uz to, ka viņš varēja brīvi pārvietoties, norāda arī fakts, ka viņš devās uz kurtuves ēku (skatīt augstāk</w:t>
      </w:r>
      <w:r w:rsidR="00CE08A7" w:rsidRPr="00481EAB">
        <w:rPr>
          <w:lang w:val="lv-LV"/>
        </w:rPr>
        <w:t>,</w:t>
      </w:r>
      <w:r w:rsidRPr="00481EAB">
        <w:rPr>
          <w:lang w:val="lv-LV"/>
        </w:rPr>
        <w:t xml:space="preserve"> 13. </w:t>
      </w:r>
      <w:r w:rsidR="00CE08A7" w:rsidRPr="00481EAB">
        <w:rPr>
          <w:lang w:val="lv-LV"/>
        </w:rPr>
        <w:t>rindkopa</w:t>
      </w:r>
      <w:r w:rsidRPr="00481EAB">
        <w:rPr>
          <w:lang w:val="lv-LV"/>
        </w:rPr>
        <w:t>).</w:t>
      </w:r>
    </w:p>
    <w:p w:rsidR="003345CC" w:rsidRPr="00184E45"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111</w:t>
      </w:r>
      <w:r w:rsidRPr="00E7749B">
        <w:rPr>
          <w:lang w:val="lv-LV"/>
        </w:rPr>
        <w:fldChar w:fldCharType="end"/>
      </w:r>
      <w:r w:rsidRPr="00993A86">
        <w:rPr>
          <w:rFonts w:eastAsia="Times New Roman" w:cs="Times New Roman"/>
          <w:szCs w:val="24"/>
          <w:lang w:val="lv-LV"/>
        </w:rPr>
        <w:t>.  Tomēr Tiesa uzskata, ka nav apstrīdams fakts, ka laikā, kad pirmais iesniedzējs atradās kurtuves ēkā, VID darbinieki viņam uzlika roku dzelžus (skatīt augstāk</w:t>
      </w:r>
      <w:r w:rsidR="00CE08A7" w:rsidRPr="00993A86">
        <w:rPr>
          <w:rFonts w:eastAsia="Times New Roman" w:cs="Times New Roman"/>
          <w:szCs w:val="24"/>
          <w:lang w:val="lv-LV"/>
        </w:rPr>
        <w:t>,</w:t>
      </w:r>
      <w:r w:rsidRPr="00481EAB">
        <w:rPr>
          <w:rFonts w:eastAsia="Times New Roman" w:cs="Times New Roman"/>
          <w:szCs w:val="24"/>
          <w:lang w:val="lv-LV"/>
        </w:rPr>
        <w:t xml:space="preserve"> 12., 14., 46. un 52. </w:t>
      </w:r>
      <w:r w:rsidR="00CE08A7" w:rsidRPr="00481EAB">
        <w:rPr>
          <w:rFonts w:eastAsia="Times New Roman" w:cs="Times New Roman"/>
          <w:szCs w:val="24"/>
          <w:lang w:val="lv-LV"/>
        </w:rPr>
        <w:t>rindkopa</w:t>
      </w:r>
      <w:r w:rsidRPr="00481EAB">
        <w:rPr>
          <w:rFonts w:eastAsia="Times New Roman" w:cs="Times New Roman"/>
          <w:szCs w:val="24"/>
          <w:lang w:val="lv-LV"/>
        </w:rPr>
        <w:t xml:space="preserve">). Nevar apgalvot, ka pēc roku dzelžu uzlikšanas viņam bija reālas iespējas izvēlēties palikt vai nepalikt apskates vietā vai ka viņš tur palicis labprātīgi. Viņam tika atņemts tālrunis. Turklāt pastāvēja aizdomas, ka viņš bija mēģinājis slēpt </w:t>
      </w:r>
      <w:r w:rsidR="00E7749B" w:rsidRPr="00481EAB">
        <w:rPr>
          <w:rFonts w:eastAsia="Times New Roman" w:cs="Times New Roman"/>
          <w:szCs w:val="24"/>
          <w:lang w:val="lv-LV"/>
        </w:rPr>
        <w:t xml:space="preserve"> </w:t>
      </w:r>
      <w:r w:rsidRPr="00481EAB">
        <w:rPr>
          <w:rFonts w:eastAsia="Times New Roman" w:cs="Times New Roman"/>
          <w:szCs w:val="24"/>
          <w:lang w:val="lv-LV"/>
        </w:rPr>
        <w:t>pierādījumus</w:t>
      </w:r>
      <w:r w:rsidR="00E7749B">
        <w:rPr>
          <w:rFonts w:eastAsia="Times New Roman" w:cs="Times New Roman"/>
          <w:szCs w:val="24"/>
          <w:lang w:val="lv-LV"/>
        </w:rPr>
        <w:t xml:space="preserve"> par noziegumu</w:t>
      </w:r>
      <w:r w:rsidRPr="00481EAB">
        <w:rPr>
          <w:rFonts w:eastAsia="Times New Roman" w:cs="Times New Roman"/>
          <w:szCs w:val="24"/>
          <w:lang w:val="lv-LV"/>
        </w:rPr>
        <w:t>, tādējādi mēģinot izdarīt noziedzīgu nodarījumu (skatīt augstāk</w:t>
      </w:r>
      <w:r w:rsidR="00CE08A7" w:rsidRPr="00481EAB">
        <w:rPr>
          <w:rFonts w:eastAsia="Times New Roman" w:cs="Times New Roman"/>
          <w:szCs w:val="24"/>
          <w:lang w:val="lv-LV"/>
        </w:rPr>
        <w:t>,</w:t>
      </w:r>
      <w:r w:rsidRPr="00083965">
        <w:rPr>
          <w:rFonts w:eastAsia="Times New Roman" w:cs="Times New Roman"/>
          <w:szCs w:val="24"/>
          <w:lang w:val="lv-LV"/>
        </w:rPr>
        <w:t xml:space="preserve"> 46. </w:t>
      </w:r>
      <w:r w:rsidR="00CE08A7" w:rsidRPr="00083965">
        <w:rPr>
          <w:rFonts w:eastAsia="Times New Roman" w:cs="Times New Roman"/>
          <w:szCs w:val="24"/>
          <w:lang w:val="lv-LV"/>
        </w:rPr>
        <w:t>rindkopa</w:t>
      </w:r>
      <w:r w:rsidRPr="00184E45">
        <w:rPr>
          <w:rFonts w:eastAsia="Times New Roman" w:cs="Times New Roman"/>
          <w:szCs w:val="24"/>
          <w:lang w:val="lv-LV"/>
        </w:rPr>
        <w:t>).</w:t>
      </w:r>
    </w:p>
    <w:p w:rsidR="003345CC" w:rsidRPr="00993A86"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112</w:t>
      </w:r>
      <w:r w:rsidRPr="00E7749B">
        <w:rPr>
          <w:lang w:val="lv-LV"/>
        </w:rPr>
        <w:fldChar w:fldCharType="end"/>
      </w:r>
      <w:r w:rsidRPr="00993A86">
        <w:rPr>
          <w:rFonts w:eastAsia="Times New Roman" w:cs="Times New Roman"/>
          <w:szCs w:val="24"/>
          <w:lang w:val="lv-LV"/>
        </w:rPr>
        <w:t xml:space="preserve">.  Tiesa uzskata, ka minētajā situācijā </w:t>
      </w:r>
      <w:r w:rsidR="009858C9" w:rsidRPr="00993A86">
        <w:rPr>
          <w:rFonts w:eastAsia="Times New Roman" w:cs="Times New Roman"/>
          <w:szCs w:val="24"/>
          <w:lang w:val="lv-LV"/>
        </w:rPr>
        <w:t xml:space="preserve">ir saskatāms </w:t>
      </w:r>
      <w:r w:rsidRPr="00481EAB">
        <w:rPr>
          <w:rFonts w:eastAsia="Times New Roman" w:cs="Times New Roman"/>
          <w:szCs w:val="24"/>
          <w:lang w:val="lv-LV"/>
        </w:rPr>
        <w:t>piespie</w:t>
      </w:r>
      <w:r w:rsidR="009858C9" w:rsidRPr="00481EAB">
        <w:rPr>
          <w:rFonts w:eastAsia="Times New Roman" w:cs="Times New Roman"/>
          <w:szCs w:val="24"/>
          <w:lang w:val="lv-LV"/>
        </w:rPr>
        <w:t xml:space="preserve">du </w:t>
      </w:r>
      <w:r w:rsidRPr="00481EAB">
        <w:rPr>
          <w:rFonts w:eastAsia="Times New Roman" w:cs="Times New Roman"/>
          <w:szCs w:val="24"/>
          <w:lang w:val="lv-LV"/>
        </w:rPr>
        <w:t>element</w:t>
      </w:r>
      <w:r w:rsidR="009858C9" w:rsidRPr="00481EAB">
        <w:rPr>
          <w:rFonts w:eastAsia="Times New Roman" w:cs="Times New Roman"/>
          <w:szCs w:val="24"/>
          <w:lang w:val="lv-LV"/>
        </w:rPr>
        <w:t>s</w:t>
      </w:r>
      <w:r w:rsidRPr="00481EAB">
        <w:rPr>
          <w:rFonts w:eastAsia="Times New Roman" w:cs="Times New Roman"/>
          <w:szCs w:val="24"/>
          <w:lang w:val="lv-LV"/>
        </w:rPr>
        <w:t>, kas, Tiesas</w:t>
      </w:r>
      <w:r w:rsidR="00EC4241" w:rsidRPr="00481EAB">
        <w:rPr>
          <w:rFonts w:eastAsia="Times New Roman" w:cs="Times New Roman"/>
          <w:szCs w:val="24"/>
          <w:lang w:val="lv-LV"/>
        </w:rPr>
        <w:t xml:space="preserve"> ieskatā</w:t>
      </w:r>
      <w:r w:rsidRPr="00083965">
        <w:rPr>
          <w:rFonts w:eastAsia="Times New Roman" w:cs="Times New Roman"/>
          <w:szCs w:val="24"/>
          <w:lang w:val="lv-LV"/>
        </w:rPr>
        <w:t xml:space="preserve">, norāda uz brīvības atņemšanu 5. panta pirmās daļas izpratnē (skatīt, piemēram, lietu </w:t>
      </w:r>
      <w:r w:rsidRPr="00083965">
        <w:rPr>
          <w:i/>
          <w:lang w:val="lv-LV"/>
        </w:rPr>
        <w:t>Foka pret Turciju</w:t>
      </w:r>
      <w:r w:rsidRPr="00184E45">
        <w:rPr>
          <w:lang w:val="lv-LV"/>
        </w:rPr>
        <w:t>, Nr. 28940/95,</w:t>
      </w:r>
      <w:r w:rsidRPr="00184E45">
        <w:rPr>
          <w:rFonts w:eastAsia="Times New Roman" w:cs="Times New Roman"/>
          <w:szCs w:val="24"/>
          <w:lang w:val="lv-LV"/>
        </w:rPr>
        <w:t xml:space="preserve"> 74.-79. </w:t>
      </w:r>
      <w:r w:rsidR="00CE08A7" w:rsidRPr="00184E45">
        <w:rPr>
          <w:rFonts w:eastAsia="Times New Roman" w:cs="Times New Roman"/>
          <w:szCs w:val="24"/>
          <w:lang w:val="lv-LV"/>
        </w:rPr>
        <w:t>rindkopa</w:t>
      </w:r>
      <w:r w:rsidRPr="00184E45">
        <w:rPr>
          <w:lang w:val="lv-LV"/>
        </w:rPr>
        <w:t>, 2008. gada 24. jūnijs, un lietu</w:t>
      </w:r>
      <w:r w:rsidRPr="00184E45">
        <w:rPr>
          <w:rFonts w:eastAsia="Times New Roman" w:cs="Times New Roman"/>
          <w:szCs w:val="24"/>
          <w:lang w:val="lv-LV"/>
        </w:rPr>
        <w:t xml:space="preserve"> </w:t>
      </w:r>
      <w:r w:rsidRPr="00184E45">
        <w:rPr>
          <w:rFonts w:eastAsia="Times New Roman" w:cs="Times New Roman"/>
          <w:i/>
          <w:szCs w:val="24"/>
          <w:lang w:val="lv-LV"/>
        </w:rPr>
        <w:t>M.A. pret Kipru</w:t>
      </w:r>
      <w:r w:rsidRPr="00DB2F84">
        <w:rPr>
          <w:rFonts w:eastAsia="Times New Roman" w:cs="Times New Roman"/>
          <w:szCs w:val="24"/>
          <w:lang w:val="lv-LV"/>
        </w:rPr>
        <w:t>, Nr. 41872/10, 186.-193. </w:t>
      </w:r>
      <w:r w:rsidR="00CE08A7" w:rsidRPr="00E7749B">
        <w:rPr>
          <w:rFonts w:eastAsia="Times New Roman" w:cs="Times New Roman"/>
          <w:szCs w:val="24"/>
          <w:lang w:val="lv-LV"/>
        </w:rPr>
        <w:t>rindkopa</w:t>
      </w:r>
      <w:r w:rsidRPr="00687FD1">
        <w:rPr>
          <w:rFonts w:eastAsia="Times New Roman" w:cs="Times New Roman"/>
          <w:szCs w:val="24"/>
          <w:lang w:val="lv-LV"/>
        </w:rPr>
        <w:t>, ECHR 2013 (fragmenti)). Tādēļ T</w:t>
      </w:r>
      <w:r w:rsidRPr="00993A86">
        <w:rPr>
          <w:rFonts w:eastAsia="Times New Roman" w:cs="Times New Roman"/>
          <w:szCs w:val="24"/>
          <w:lang w:val="lv-LV"/>
        </w:rPr>
        <w:t xml:space="preserve">iesa uzskata, ka 2011. gada 17. novembrī aptuveni plkst. 2.40 pirmajam iesniedzējam tika </w:t>
      </w:r>
      <w:r w:rsidR="009858C9" w:rsidRPr="00993A86">
        <w:rPr>
          <w:rFonts w:eastAsia="Times New Roman" w:cs="Times New Roman"/>
          <w:szCs w:val="24"/>
          <w:lang w:val="lv-LV"/>
        </w:rPr>
        <w:t xml:space="preserve">atņemta </w:t>
      </w:r>
      <w:r w:rsidRPr="00993A86">
        <w:rPr>
          <w:rFonts w:eastAsia="Times New Roman" w:cs="Times New Roman"/>
          <w:szCs w:val="24"/>
          <w:lang w:val="lv-LV"/>
        </w:rPr>
        <w:t>brīvība.</w:t>
      </w:r>
    </w:p>
    <w:p w:rsidR="003345CC" w:rsidRPr="00E7749B"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113</w:t>
      </w:r>
      <w:r w:rsidRPr="00E7749B">
        <w:rPr>
          <w:lang w:val="lv-LV"/>
        </w:rPr>
        <w:fldChar w:fldCharType="end"/>
      </w:r>
      <w:r w:rsidRPr="00993A86">
        <w:rPr>
          <w:lang w:val="lv-LV"/>
        </w:rPr>
        <w:t>.  Attiecībā uz brīvības atņemšanas ilgumu Tiesa uzsver, ka ierobežošanas līdzekļi, tādi kā roku dzelži izmantošana, nav izšķirošais faktors, noskaidrojot, vai ir notikusi brī</w:t>
      </w:r>
      <w:r w:rsidR="004622F0" w:rsidRPr="00993A86">
        <w:rPr>
          <w:lang w:val="lv-LV"/>
        </w:rPr>
        <w:t>vības atņemšana (skatīt augstāk</w:t>
      </w:r>
      <w:r w:rsidRPr="00481EAB">
        <w:rPr>
          <w:lang w:val="lv-LV"/>
        </w:rPr>
        <w:t xml:space="preserve">minēto lietu </w:t>
      </w:r>
      <w:r w:rsidRPr="00481EAB">
        <w:rPr>
          <w:rFonts w:eastAsia="Times New Roman" w:cs="Times New Roman"/>
          <w:i/>
          <w:szCs w:val="24"/>
          <w:lang w:val="lv-LV"/>
        </w:rPr>
        <w:t>M.A. pret Kipru,</w:t>
      </w:r>
      <w:r w:rsidRPr="00481EAB">
        <w:rPr>
          <w:rFonts w:eastAsia="Times New Roman" w:cs="Times New Roman"/>
          <w:szCs w:val="24"/>
          <w:lang w:val="lv-LV"/>
        </w:rPr>
        <w:t xml:space="preserve"> 193. </w:t>
      </w:r>
      <w:r w:rsidR="00BF0D5B" w:rsidRPr="00481EAB">
        <w:rPr>
          <w:szCs w:val="24"/>
          <w:lang w:val="lv-LV"/>
        </w:rPr>
        <w:t>rindkopa</w:t>
      </w:r>
      <w:r w:rsidRPr="00481EAB">
        <w:rPr>
          <w:rFonts w:eastAsia="Times New Roman" w:cs="Times New Roman"/>
          <w:szCs w:val="24"/>
          <w:lang w:val="lv-LV"/>
        </w:rPr>
        <w:t>). Tomēr, ņemot vērā pirmajam iesniedzējam piemēroto ierobežojumu konkrēto kontekstu un apstākļus (skatīt augstākminēto lietu</w:t>
      </w:r>
      <w:r w:rsidRPr="00083965">
        <w:rPr>
          <w:lang w:val="lv-LV"/>
        </w:rPr>
        <w:t xml:space="preserve"> </w:t>
      </w:r>
      <w:r w:rsidRPr="00083965">
        <w:rPr>
          <w:i/>
          <w:lang w:val="lv-LV"/>
        </w:rPr>
        <w:t>Austin un citi</w:t>
      </w:r>
      <w:r w:rsidRPr="00184E45">
        <w:rPr>
          <w:lang w:val="lv-LV"/>
        </w:rPr>
        <w:t>, 59. </w:t>
      </w:r>
      <w:r w:rsidR="00BF0D5B" w:rsidRPr="00184E45">
        <w:rPr>
          <w:szCs w:val="24"/>
          <w:lang w:val="lv-LV"/>
        </w:rPr>
        <w:t>rindkopa</w:t>
      </w:r>
      <w:r w:rsidRPr="00184E45">
        <w:rPr>
          <w:lang w:val="lv-LV"/>
        </w:rPr>
        <w:t xml:space="preserve">, un lietu </w:t>
      </w:r>
      <w:r w:rsidRPr="00184E45">
        <w:rPr>
          <w:i/>
          <w:lang w:val="lv-LV"/>
        </w:rPr>
        <w:t xml:space="preserve">Nada pret Šveici </w:t>
      </w:r>
      <w:r w:rsidRPr="00184E45">
        <w:rPr>
          <w:lang w:val="lv-LV"/>
        </w:rPr>
        <w:t>[Lielā palāta], Nr. 10593/08</w:t>
      </w:r>
      <w:r w:rsidRPr="00184E45">
        <w:rPr>
          <w:szCs w:val="24"/>
          <w:lang w:val="lv-LV"/>
        </w:rPr>
        <w:t>, 226. </w:t>
      </w:r>
      <w:r w:rsidR="00BF0D5B" w:rsidRPr="00DB2F84">
        <w:rPr>
          <w:szCs w:val="24"/>
          <w:lang w:val="lv-LV"/>
        </w:rPr>
        <w:t>rindkopa</w:t>
      </w:r>
      <w:r w:rsidRPr="00DB2F84">
        <w:rPr>
          <w:szCs w:val="24"/>
          <w:lang w:val="lv-LV"/>
        </w:rPr>
        <w:t xml:space="preserve">, </w:t>
      </w:r>
      <w:r w:rsidRPr="00E7749B">
        <w:rPr>
          <w:lang w:val="lv-LV"/>
        </w:rPr>
        <w:t xml:space="preserve">ECHR 2012), Tiesa nekonstatē, ka brīvības atņemšana iestājās pēc roku dzelžu noņemšanas, zemāk minēto iemeslu dēļ.  </w:t>
      </w:r>
    </w:p>
    <w:p w:rsidR="003345CC" w:rsidRPr="00993A86"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114</w:t>
      </w:r>
      <w:r w:rsidRPr="00E7749B">
        <w:rPr>
          <w:lang w:val="lv-LV"/>
        </w:rPr>
        <w:fldChar w:fldCharType="end"/>
      </w:r>
      <w:r w:rsidRPr="00993A86">
        <w:rPr>
          <w:rFonts w:eastAsia="Times New Roman" w:cs="Times New Roman"/>
          <w:szCs w:val="24"/>
          <w:lang w:val="lv-LV"/>
        </w:rPr>
        <w:t>.  Pirmajam iesniedzējam tika uzlikti roku dzelži un atņemts mobilais tālrunis saistībā ar to, ko viņš darīja blakus esošajā kurtuves ēkā (skatīt augstāk</w:t>
      </w:r>
      <w:r w:rsidR="00BF0D5B" w:rsidRPr="00993A86">
        <w:rPr>
          <w:rFonts w:eastAsia="Times New Roman" w:cs="Times New Roman"/>
          <w:szCs w:val="24"/>
          <w:lang w:val="lv-LV"/>
        </w:rPr>
        <w:t>,</w:t>
      </w:r>
      <w:r w:rsidRPr="00993A86">
        <w:rPr>
          <w:rFonts w:eastAsia="Times New Roman" w:cs="Times New Roman"/>
          <w:szCs w:val="24"/>
          <w:lang w:val="lv-LV"/>
        </w:rPr>
        <w:t xml:space="preserve"> 12., 13., 26., 46. un 52. </w:t>
      </w:r>
      <w:r w:rsidR="00BF0D5B" w:rsidRPr="00481EAB">
        <w:rPr>
          <w:szCs w:val="24"/>
          <w:lang w:val="lv-LV"/>
        </w:rPr>
        <w:t>rindkopa</w:t>
      </w:r>
      <w:r w:rsidRPr="00481EAB">
        <w:rPr>
          <w:rFonts w:eastAsia="Times New Roman" w:cs="Times New Roman"/>
          <w:szCs w:val="24"/>
          <w:lang w:val="lv-LV"/>
        </w:rPr>
        <w:t xml:space="preserve">). Turklāt pēc divām dienām viņš tika atzīts par aizdomās turamo un tika apsūdzēts par mēģinājumu slēpt pierādījumus </w:t>
      </w:r>
      <w:r w:rsidR="00E7749B">
        <w:rPr>
          <w:rFonts w:eastAsia="Times New Roman" w:cs="Times New Roman"/>
          <w:szCs w:val="24"/>
          <w:lang w:val="lv-LV"/>
        </w:rPr>
        <w:t xml:space="preserve">par noziegumu </w:t>
      </w:r>
      <w:r w:rsidRPr="00481EAB">
        <w:rPr>
          <w:rFonts w:eastAsia="Times New Roman" w:cs="Times New Roman"/>
          <w:szCs w:val="24"/>
          <w:lang w:val="lv-LV"/>
        </w:rPr>
        <w:t>(skatīt augstāk</w:t>
      </w:r>
      <w:r w:rsidR="00BF0D5B" w:rsidRPr="00481EAB">
        <w:rPr>
          <w:rFonts w:eastAsia="Times New Roman" w:cs="Times New Roman"/>
          <w:szCs w:val="24"/>
          <w:lang w:val="lv-LV"/>
        </w:rPr>
        <w:t>,</w:t>
      </w:r>
      <w:r w:rsidRPr="00481EAB">
        <w:rPr>
          <w:rFonts w:eastAsia="Times New Roman" w:cs="Times New Roman"/>
          <w:szCs w:val="24"/>
          <w:lang w:val="lv-LV"/>
        </w:rPr>
        <w:t xml:space="preserve"> 22. </w:t>
      </w:r>
      <w:r w:rsidR="00BF0D5B" w:rsidRPr="00083965">
        <w:rPr>
          <w:szCs w:val="24"/>
          <w:lang w:val="lv-LV"/>
        </w:rPr>
        <w:t>rindkopa</w:t>
      </w:r>
      <w:r w:rsidRPr="00083965">
        <w:rPr>
          <w:rFonts w:eastAsia="Times New Roman" w:cs="Times New Roman"/>
          <w:szCs w:val="24"/>
          <w:lang w:val="lv-LV"/>
        </w:rPr>
        <w:t xml:space="preserve">). Pirmais </w:t>
      </w:r>
      <w:r w:rsidRPr="00083965">
        <w:rPr>
          <w:rFonts w:eastAsia="Times New Roman" w:cs="Times New Roman"/>
          <w:szCs w:val="24"/>
          <w:lang w:val="lv-LV"/>
        </w:rPr>
        <w:lastRenderedPageBreak/>
        <w:t xml:space="preserve">iesniedzējs savā sūdzībā nacionālajām </w:t>
      </w:r>
      <w:r w:rsidR="00AC49AF" w:rsidRPr="00083965">
        <w:rPr>
          <w:rFonts w:eastAsia="Times New Roman" w:cs="Times New Roman"/>
          <w:szCs w:val="24"/>
          <w:lang w:val="lv-LV"/>
        </w:rPr>
        <w:t>kompetentajām</w:t>
      </w:r>
      <w:r w:rsidRPr="00184E45">
        <w:rPr>
          <w:rFonts w:eastAsia="Times New Roman" w:cs="Times New Roman"/>
          <w:szCs w:val="24"/>
          <w:lang w:val="lv-LV"/>
        </w:rPr>
        <w:t xml:space="preserve"> iestādēm norādīja, ka viņš </w:t>
      </w:r>
      <w:r w:rsidR="00300741" w:rsidRPr="00184E45">
        <w:rPr>
          <w:rFonts w:eastAsia="Times New Roman" w:cs="Times New Roman"/>
          <w:szCs w:val="24"/>
          <w:lang w:val="lv-LV"/>
        </w:rPr>
        <w:t xml:space="preserve">atradās </w:t>
      </w:r>
      <w:r w:rsidRPr="00184E45">
        <w:rPr>
          <w:rFonts w:eastAsia="Times New Roman" w:cs="Times New Roman"/>
          <w:szCs w:val="24"/>
          <w:lang w:val="lv-LV"/>
        </w:rPr>
        <w:t>roku dzelžos līdz 2011. gada 17. novembra aptuveni plkst. 8.00 (skatīt augstāk</w:t>
      </w:r>
      <w:r w:rsidR="00300741" w:rsidRPr="00184E45">
        <w:rPr>
          <w:rFonts w:eastAsia="Times New Roman" w:cs="Times New Roman"/>
          <w:szCs w:val="24"/>
          <w:lang w:val="lv-LV"/>
        </w:rPr>
        <w:t>,</w:t>
      </w:r>
      <w:r w:rsidRPr="00DB2F84">
        <w:rPr>
          <w:rFonts w:eastAsia="Times New Roman" w:cs="Times New Roman"/>
          <w:szCs w:val="24"/>
          <w:lang w:val="lv-LV"/>
        </w:rPr>
        <w:t xml:space="preserve"> 26. </w:t>
      </w:r>
      <w:r w:rsidR="00300741" w:rsidRPr="00DB2F84">
        <w:rPr>
          <w:rFonts w:eastAsia="Times New Roman" w:cs="Times New Roman"/>
          <w:szCs w:val="24"/>
          <w:lang w:val="lv-LV"/>
        </w:rPr>
        <w:t>ri</w:t>
      </w:r>
      <w:r w:rsidR="00300741" w:rsidRPr="00E7749B">
        <w:rPr>
          <w:rFonts w:eastAsia="Times New Roman" w:cs="Times New Roman"/>
          <w:szCs w:val="24"/>
          <w:lang w:val="lv-LV"/>
        </w:rPr>
        <w:t>ndkopa</w:t>
      </w:r>
      <w:r w:rsidRPr="00E7749B">
        <w:rPr>
          <w:rFonts w:eastAsia="Times New Roman" w:cs="Times New Roman"/>
          <w:szCs w:val="24"/>
          <w:lang w:val="lv-LV"/>
        </w:rPr>
        <w:t>), kas sakrita ar laiku, kad tika pabeigta apskates pirmā daļa (skatīt augstāk</w:t>
      </w:r>
      <w:r w:rsidR="00300741" w:rsidRPr="00E7749B">
        <w:rPr>
          <w:rFonts w:eastAsia="Times New Roman" w:cs="Times New Roman"/>
          <w:szCs w:val="24"/>
          <w:lang w:val="lv-LV"/>
        </w:rPr>
        <w:t>,</w:t>
      </w:r>
      <w:r w:rsidRPr="00E7749B">
        <w:rPr>
          <w:rFonts w:eastAsia="Times New Roman" w:cs="Times New Roman"/>
          <w:szCs w:val="24"/>
          <w:lang w:val="lv-LV"/>
        </w:rPr>
        <w:t xml:space="preserve"> 29. </w:t>
      </w:r>
      <w:r w:rsidR="00300741" w:rsidRPr="00E7749B">
        <w:rPr>
          <w:rFonts w:eastAsia="Times New Roman" w:cs="Times New Roman"/>
          <w:szCs w:val="24"/>
          <w:lang w:val="lv-LV"/>
        </w:rPr>
        <w:t>rindkopa</w:t>
      </w:r>
      <w:r w:rsidRPr="00E7749B">
        <w:rPr>
          <w:rFonts w:eastAsia="Times New Roman" w:cs="Times New Roman"/>
          <w:szCs w:val="24"/>
          <w:lang w:val="lv-LV"/>
        </w:rPr>
        <w:t>). Tāpat arī Valdība apgalvoja, ka viņš bija ieslēgts roku dzelžos līdz</w:t>
      </w:r>
      <w:r w:rsidR="00300741" w:rsidRPr="00E7749B">
        <w:rPr>
          <w:rFonts w:eastAsia="Times New Roman" w:cs="Times New Roman"/>
          <w:szCs w:val="24"/>
          <w:lang w:val="lv-LV"/>
        </w:rPr>
        <w:t xml:space="preserve"> brīdim, kad</w:t>
      </w:r>
      <w:r w:rsidRPr="00687FD1">
        <w:rPr>
          <w:rFonts w:eastAsia="Times New Roman" w:cs="Times New Roman"/>
          <w:szCs w:val="24"/>
          <w:lang w:val="lv-LV"/>
        </w:rPr>
        <w:t xml:space="preserve"> kurtuves ēka </w:t>
      </w:r>
      <w:r w:rsidR="00300741" w:rsidRPr="00993A86">
        <w:rPr>
          <w:rFonts w:eastAsia="Times New Roman" w:cs="Times New Roman"/>
          <w:szCs w:val="24"/>
          <w:lang w:val="lv-LV"/>
        </w:rPr>
        <w:t>tika</w:t>
      </w:r>
      <w:r w:rsidRPr="00993A86">
        <w:rPr>
          <w:rFonts w:eastAsia="Times New Roman" w:cs="Times New Roman"/>
          <w:szCs w:val="24"/>
          <w:lang w:val="lv-LV"/>
        </w:rPr>
        <w:t xml:space="preserve"> aizzīmogota</w:t>
      </w:r>
      <w:r w:rsidRPr="00993A86">
        <w:rPr>
          <w:lang w:val="lv-LV"/>
        </w:rPr>
        <w:t xml:space="preserve"> (skatīt augstāk</w:t>
      </w:r>
      <w:r w:rsidR="00300741" w:rsidRPr="00993A86">
        <w:rPr>
          <w:lang w:val="lv-LV"/>
        </w:rPr>
        <w:t>,</w:t>
      </w:r>
      <w:r w:rsidRPr="00993A86">
        <w:rPr>
          <w:lang w:val="lv-LV"/>
        </w:rPr>
        <w:t xml:space="preserve"> 14. </w:t>
      </w:r>
      <w:r w:rsidR="00300741" w:rsidRPr="00993A86">
        <w:rPr>
          <w:lang w:val="lv-LV"/>
        </w:rPr>
        <w:t>rindkopa</w:t>
      </w:r>
      <w:r w:rsidRPr="00993A86">
        <w:rPr>
          <w:lang w:val="lv-LV"/>
        </w:rPr>
        <w:t>).</w:t>
      </w:r>
    </w:p>
    <w:p w:rsidR="003345CC" w:rsidRPr="00993A86"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115</w:t>
      </w:r>
      <w:r w:rsidRPr="00E7749B">
        <w:rPr>
          <w:lang w:val="lv-LV"/>
        </w:rPr>
        <w:fldChar w:fldCharType="end"/>
      </w:r>
      <w:r w:rsidRPr="00993A86">
        <w:rPr>
          <w:lang w:val="lv-LV"/>
        </w:rPr>
        <w:t>.  Līdz ar to ir redzams, ka pirmā iesniedzēja brīvības atņemšana bija saistīta ar viņa mēģinājumiem traucēt pierādījumu iegūšanu blakus esošajā kurtuves ēkā. Lai gan ir norādīts, ka tika sastādīts apskates protokols (skatīt augstāk</w:t>
      </w:r>
      <w:r w:rsidR="007A790B" w:rsidRPr="00993A86">
        <w:rPr>
          <w:lang w:val="lv-LV"/>
        </w:rPr>
        <w:t>,</w:t>
      </w:r>
      <w:r w:rsidRPr="00481EAB">
        <w:rPr>
          <w:lang w:val="lv-LV"/>
        </w:rPr>
        <w:t xml:space="preserve"> 29., 33., 37., 39. un 42. </w:t>
      </w:r>
      <w:r w:rsidR="007A790B" w:rsidRPr="00481EAB">
        <w:rPr>
          <w:lang w:val="lv-LV"/>
        </w:rPr>
        <w:t>rindkopa</w:t>
      </w:r>
      <w:r w:rsidRPr="00481EAB">
        <w:rPr>
          <w:lang w:val="lv-LV"/>
        </w:rPr>
        <w:t>), tas netika iesniegts Tiesai. Tāpat Tiesa</w:t>
      </w:r>
      <w:r w:rsidR="007A790B" w:rsidRPr="00481EAB">
        <w:rPr>
          <w:lang w:val="lv-LV"/>
        </w:rPr>
        <w:t>i</w:t>
      </w:r>
      <w:r w:rsidRPr="00481EAB">
        <w:rPr>
          <w:lang w:val="lv-LV"/>
        </w:rPr>
        <w:t xml:space="preserve"> arī</w:t>
      </w:r>
      <w:r w:rsidR="007A790B" w:rsidRPr="00083965">
        <w:rPr>
          <w:lang w:val="lv-LV"/>
        </w:rPr>
        <w:t xml:space="preserve"> netika</w:t>
      </w:r>
      <w:r w:rsidRPr="00083965">
        <w:rPr>
          <w:lang w:val="lv-LV"/>
        </w:rPr>
        <w:t xml:space="preserve"> iesnie</w:t>
      </w:r>
      <w:r w:rsidR="007A790B" w:rsidRPr="00184E45">
        <w:rPr>
          <w:lang w:val="lv-LV"/>
        </w:rPr>
        <w:t xml:space="preserve">gti </w:t>
      </w:r>
      <w:r w:rsidRPr="00184E45">
        <w:rPr>
          <w:lang w:val="lv-LV"/>
        </w:rPr>
        <w:t>cit</w:t>
      </w:r>
      <w:r w:rsidR="007A790B" w:rsidRPr="00184E45">
        <w:rPr>
          <w:lang w:val="lv-LV"/>
        </w:rPr>
        <w:t>i</w:t>
      </w:r>
      <w:r w:rsidRPr="00184E45">
        <w:rPr>
          <w:lang w:val="lv-LV"/>
        </w:rPr>
        <w:t xml:space="preserve"> oficiāl</w:t>
      </w:r>
      <w:r w:rsidR="007A790B" w:rsidRPr="00184E45">
        <w:rPr>
          <w:lang w:val="lv-LV"/>
        </w:rPr>
        <w:t>i</w:t>
      </w:r>
      <w:r w:rsidRPr="00184E45">
        <w:rPr>
          <w:lang w:val="lv-LV"/>
        </w:rPr>
        <w:t xml:space="preserve"> dokument</w:t>
      </w:r>
      <w:r w:rsidR="007A790B" w:rsidRPr="00DB2F84">
        <w:rPr>
          <w:lang w:val="lv-LV"/>
        </w:rPr>
        <w:t>i</w:t>
      </w:r>
      <w:r w:rsidRPr="00DB2F84">
        <w:rPr>
          <w:lang w:val="lv-LV"/>
        </w:rPr>
        <w:t xml:space="preserve"> ar norādēm uz to, k</w:t>
      </w:r>
      <w:r w:rsidR="007A790B" w:rsidRPr="00E7749B">
        <w:rPr>
          <w:lang w:val="lv-LV"/>
        </w:rPr>
        <w:t>ā</w:t>
      </w:r>
      <w:r w:rsidRPr="00E7749B">
        <w:rPr>
          <w:lang w:val="lv-LV"/>
        </w:rPr>
        <w:t xml:space="preserve"> </w:t>
      </w:r>
      <w:r w:rsidR="007A790B" w:rsidRPr="00E7749B">
        <w:rPr>
          <w:lang w:val="lv-LV"/>
        </w:rPr>
        <w:t xml:space="preserve">tika nodrošināti </w:t>
      </w:r>
      <w:r w:rsidRPr="00687FD1">
        <w:rPr>
          <w:lang w:val="lv-LV"/>
        </w:rPr>
        <w:t>attiecīgi</w:t>
      </w:r>
      <w:r w:rsidR="007A790B" w:rsidRPr="00993A86">
        <w:rPr>
          <w:lang w:val="lv-LV"/>
        </w:rPr>
        <w:t>e</w:t>
      </w:r>
      <w:r w:rsidRPr="00993A86">
        <w:rPr>
          <w:lang w:val="lv-LV"/>
        </w:rPr>
        <w:t xml:space="preserve"> pierādījum</w:t>
      </w:r>
      <w:r w:rsidR="007A790B" w:rsidRPr="00993A86">
        <w:rPr>
          <w:lang w:val="lv-LV"/>
        </w:rPr>
        <w:t>i</w:t>
      </w:r>
      <w:r w:rsidRPr="00993A86">
        <w:rPr>
          <w:lang w:val="lv-LV"/>
        </w:rPr>
        <w:t xml:space="preserve">. Minētajos apstākļos uz </w:t>
      </w:r>
      <w:r w:rsidRPr="00993A86">
        <w:rPr>
          <w:rFonts w:eastAsia="Times New Roman" w:cs="Times New Roman"/>
          <w:szCs w:val="24"/>
          <w:lang w:val="lv-LV"/>
        </w:rPr>
        <w:t>pirmo iesniedzēju</w:t>
      </w:r>
      <w:r w:rsidR="007A790B" w:rsidRPr="00993A86">
        <w:rPr>
          <w:rFonts w:eastAsia="Times New Roman" w:cs="Times New Roman"/>
          <w:szCs w:val="24"/>
          <w:lang w:val="lv-LV"/>
        </w:rPr>
        <w:t xml:space="preserve"> ir</w:t>
      </w:r>
      <w:r w:rsidRPr="00993A86">
        <w:rPr>
          <w:rFonts w:eastAsia="Times New Roman" w:cs="Times New Roman"/>
          <w:szCs w:val="24"/>
          <w:lang w:val="lv-LV"/>
        </w:rPr>
        <w:t xml:space="preserve"> attiec</w:t>
      </w:r>
      <w:r w:rsidR="007A790B" w:rsidRPr="00993A86">
        <w:rPr>
          <w:rFonts w:eastAsia="Times New Roman" w:cs="Times New Roman"/>
          <w:szCs w:val="24"/>
          <w:lang w:val="lv-LV"/>
        </w:rPr>
        <w:t xml:space="preserve">ināma </w:t>
      </w:r>
      <w:r w:rsidRPr="00993A86">
        <w:rPr>
          <w:rFonts w:eastAsia="Times New Roman" w:cs="Times New Roman"/>
          <w:szCs w:val="24"/>
          <w:lang w:val="lv-LV"/>
        </w:rPr>
        <w:t>nevainīguma prezumpcija</w:t>
      </w:r>
      <w:r w:rsidR="00E7749B">
        <w:rPr>
          <w:rFonts w:eastAsia="Times New Roman" w:cs="Times New Roman"/>
          <w:szCs w:val="24"/>
          <w:lang w:val="lv-LV"/>
        </w:rPr>
        <w:t>,</w:t>
      </w:r>
      <w:r w:rsidRPr="00E7749B">
        <w:rPr>
          <w:rFonts w:eastAsia="Times New Roman" w:cs="Times New Roman"/>
          <w:szCs w:val="24"/>
          <w:lang w:val="lv-LV"/>
        </w:rPr>
        <w:t xml:space="preserve"> un būtu jāpieņem, ka viņš nemēģināja traucēt pierādījumu iegūšanu (skatīt lietu </w:t>
      </w:r>
      <w:r w:rsidRPr="00E7749B">
        <w:rPr>
          <w:i/>
          <w:lang w:val="lv-LV"/>
        </w:rPr>
        <w:t>Baisuev un Anzorov pret Gruziju</w:t>
      </w:r>
      <w:r w:rsidRPr="00687FD1">
        <w:rPr>
          <w:lang w:val="lv-LV"/>
        </w:rPr>
        <w:t xml:space="preserve">, Nr. 39804/04, </w:t>
      </w:r>
      <w:r w:rsidRPr="00993A86">
        <w:rPr>
          <w:rFonts w:eastAsia="Times New Roman" w:cs="Times New Roman"/>
          <w:szCs w:val="24"/>
          <w:lang w:val="lv-LV"/>
        </w:rPr>
        <w:t>52. </w:t>
      </w:r>
      <w:r w:rsidR="007A790B" w:rsidRPr="00993A86">
        <w:rPr>
          <w:rFonts w:eastAsia="Times New Roman" w:cs="Times New Roman"/>
          <w:szCs w:val="24"/>
          <w:lang w:val="lv-LV"/>
        </w:rPr>
        <w:t>rindkopa</w:t>
      </w:r>
      <w:r w:rsidRPr="00993A86">
        <w:rPr>
          <w:lang w:val="lv-LV"/>
        </w:rPr>
        <w:t xml:space="preserve">, 2012. gada 18. decembris, kā arī tālākās norādes). Tādējādi Tiesa pieņem, ka viņam tika </w:t>
      </w:r>
      <w:r w:rsidR="007A790B" w:rsidRPr="00993A86">
        <w:rPr>
          <w:lang w:val="lv-LV"/>
        </w:rPr>
        <w:t xml:space="preserve">atņemta brīvība </w:t>
      </w:r>
      <w:r w:rsidRPr="00993A86">
        <w:rPr>
          <w:lang w:val="lv-LV"/>
        </w:rPr>
        <w:t>līdz 2011. gada 17. </w:t>
      </w:r>
      <w:r w:rsidR="00EC4241" w:rsidRPr="00993A86">
        <w:rPr>
          <w:lang w:val="lv-LV"/>
        </w:rPr>
        <w:t>novembra aptuveni plkst. 8.00.</w:t>
      </w:r>
    </w:p>
    <w:p w:rsidR="003345CC" w:rsidRPr="00993A86"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116</w:t>
      </w:r>
      <w:r w:rsidRPr="00E7749B">
        <w:rPr>
          <w:lang w:val="lv-LV"/>
        </w:rPr>
        <w:fldChar w:fldCharType="end"/>
      </w:r>
      <w:r w:rsidRPr="00993A86">
        <w:rPr>
          <w:rFonts w:eastAsia="Times New Roman" w:cs="Times New Roman"/>
          <w:szCs w:val="24"/>
          <w:lang w:val="lv-LV"/>
        </w:rPr>
        <w:t>.  Attiecībā uz tālāko laika posmu Tiesa norāda, k</w:t>
      </w:r>
      <w:r w:rsidR="007A790B" w:rsidRPr="00993A86">
        <w:rPr>
          <w:rFonts w:eastAsia="Times New Roman" w:cs="Times New Roman"/>
          <w:szCs w:val="24"/>
          <w:lang w:val="lv-LV"/>
        </w:rPr>
        <w:t>a saskaņā ar nacionālo kompetento</w:t>
      </w:r>
      <w:r w:rsidRPr="00993A86">
        <w:rPr>
          <w:rFonts w:eastAsia="Times New Roman" w:cs="Times New Roman"/>
          <w:szCs w:val="24"/>
          <w:lang w:val="lv-LV"/>
        </w:rPr>
        <w:t xml:space="preserve"> iestāžu secinājumiem,</w:t>
      </w:r>
      <w:r w:rsidRPr="00481EAB">
        <w:rPr>
          <w:rFonts w:eastAsia="Times New Roman" w:cs="Times New Roman"/>
          <w:szCs w:val="24"/>
          <w:lang w:val="lv-LV"/>
        </w:rPr>
        <w:t xml:space="preserve"> lai arī pirmais iesniedzējs parakstīja apskates protokolu, viņš tajā neatzīmēja, ka viņš palicis uz vietas piespiedu kārtā (skatīt augstāk</w:t>
      </w:r>
      <w:r w:rsidR="007A790B" w:rsidRPr="00481EAB">
        <w:rPr>
          <w:rFonts w:eastAsia="Times New Roman" w:cs="Times New Roman"/>
          <w:szCs w:val="24"/>
          <w:lang w:val="lv-LV"/>
        </w:rPr>
        <w:t>,</w:t>
      </w:r>
      <w:r w:rsidRPr="00481EAB">
        <w:rPr>
          <w:rFonts w:eastAsia="Times New Roman" w:cs="Times New Roman"/>
          <w:szCs w:val="24"/>
          <w:lang w:val="lv-LV"/>
        </w:rPr>
        <w:t xml:space="preserve"> 29. un 42. </w:t>
      </w:r>
      <w:r w:rsidR="007A790B" w:rsidRPr="00481EAB">
        <w:rPr>
          <w:rFonts w:eastAsia="Times New Roman" w:cs="Times New Roman"/>
          <w:szCs w:val="24"/>
          <w:lang w:val="lv-LV"/>
        </w:rPr>
        <w:t>rindkopa</w:t>
      </w:r>
      <w:r w:rsidRPr="00481EAB">
        <w:rPr>
          <w:rFonts w:eastAsia="Times New Roman" w:cs="Times New Roman"/>
          <w:szCs w:val="24"/>
          <w:lang w:val="lv-LV"/>
        </w:rPr>
        <w:t>). Viņš neapstrīdēja, ka nebija veicis šādas piezīmes (skatīt augstāk</w:t>
      </w:r>
      <w:r w:rsidR="00203975" w:rsidRPr="00481EAB">
        <w:rPr>
          <w:rFonts w:eastAsia="Times New Roman" w:cs="Times New Roman"/>
          <w:szCs w:val="24"/>
          <w:lang w:val="lv-LV"/>
        </w:rPr>
        <w:t>,</w:t>
      </w:r>
      <w:r w:rsidRPr="00083965">
        <w:rPr>
          <w:rFonts w:eastAsia="Times New Roman" w:cs="Times New Roman"/>
          <w:szCs w:val="24"/>
          <w:lang w:val="lv-LV"/>
        </w:rPr>
        <w:t xml:space="preserve"> 42. </w:t>
      </w:r>
      <w:r w:rsidR="00203975" w:rsidRPr="00083965">
        <w:rPr>
          <w:rFonts w:eastAsia="Times New Roman" w:cs="Times New Roman"/>
          <w:szCs w:val="24"/>
          <w:lang w:val="lv-LV"/>
        </w:rPr>
        <w:t>rindkopa</w:t>
      </w:r>
      <w:r w:rsidRPr="00184E45">
        <w:rPr>
          <w:rFonts w:eastAsia="Times New Roman" w:cs="Times New Roman"/>
          <w:szCs w:val="24"/>
          <w:lang w:val="lv-LV"/>
        </w:rPr>
        <w:t>). Turklāt</w:t>
      </w:r>
      <w:r w:rsidR="00203975" w:rsidRPr="00184E45">
        <w:rPr>
          <w:rFonts w:eastAsia="Times New Roman" w:cs="Times New Roman"/>
          <w:szCs w:val="24"/>
          <w:lang w:val="lv-LV"/>
        </w:rPr>
        <w:t xml:space="preserve"> var secināt</w:t>
      </w:r>
      <w:r w:rsidRPr="00184E45">
        <w:rPr>
          <w:rFonts w:eastAsia="Times New Roman" w:cs="Times New Roman"/>
          <w:szCs w:val="24"/>
          <w:lang w:val="lv-LV"/>
        </w:rPr>
        <w:t>, ka viņš apskates protokolā veica dažas citas piezīmes (skatīt augstāk</w:t>
      </w:r>
      <w:r w:rsidR="00203975" w:rsidRPr="00184E45">
        <w:rPr>
          <w:rFonts w:eastAsia="Times New Roman" w:cs="Times New Roman"/>
          <w:szCs w:val="24"/>
          <w:lang w:val="lv-LV"/>
        </w:rPr>
        <w:t>,</w:t>
      </w:r>
      <w:r w:rsidRPr="00184E45">
        <w:rPr>
          <w:rFonts w:eastAsia="Times New Roman" w:cs="Times New Roman"/>
          <w:szCs w:val="24"/>
          <w:lang w:val="lv-LV"/>
        </w:rPr>
        <w:t xml:space="preserve"> 42. </w:t>
      </w:r>
      <w:r w:rsidR="00203975" w:rsidRPr="00DB2F84">
        <w:rPr>
          <w:rFonts w:eastAsia="Times New Roman" w:cs="Times New Roman"/>
          <w:szCs w:val="24"/>
          <w:lang w:val="lv-LV"/>
        </w:rPr>
        <w:t>rindkopa</w:t>
      </w:r>
      <w:r w:rsidRPr="00DB2F84">
        <w:rPr>
          <w:rFonts w:eastAsia="Times New Roman" w:cs="Times New Roman"/>
          <w:szCs w:val="24"/>
          <w:lang w:val="lv-LV"/>
        </w:rPr>
        <w:t xml:space="preserve">). Tiesa arī atzīmē, ka no viņa sūdzības nacionālajām </w:t>
      </w:r>
      <w:r w:rsidR="00203975" w:rsidRPr="00E7749B">
        <w:rPr>
          <w:rFonts w:eastAsia="Times New Roman" w:cs="Times New Roman"/>
          <w:szCs w:val="24"/>
          <w:lang w:val="lv-LV"/>
        </w:rPr>
        <w:t>kompetentajām</w:t>
      </w:r>
      <w:r w:rsidRPr="00687FD1">
        <w:rPr>
          <w:rFonts w:eastAsia="Times New Roman" w:cs="Times New Roman"/>
          <w:szCs w:val="24"/>
          <w:lang w:val="lv-LV"/>
        </w:rPr>
        <w:t xml:space="preserve"> iestādēm izriet, ka laikā, kad viņš tika nopratināts kā liecinieks, viņš bija informēts par savu</w:t>
      </w:r>
      <w:r w:rsidR="00203975" w:rsidRPr="00993A86">
        <w:rPr>
          <w:rFonts w:eastAsia="Times New Roman" w:cs="Times New Roman"/>
          <w:szCs w:val="24"/>
          <w:lang w:val="lv-LV"/>
        </w:rPr>
        <w:t xml:space="preserve"> procesuālo</w:t>
      </w:r>
      <w:r w:rsidRPr="00993A86">
        <w:rPr>
          <w:rFonts w:eastAsia="Times New Roman" w:cs="Times New Roman"/>
          <w:szCs w:val="24"/>
          <w:lang w:val="lv-LV"/>
        </w:rPr>
        <w:t xml:space="preserve"> statusu (skatīt augstāk</w:t>
      </w:r>
      <w:r w:rsidR="00203975" w:rsidRPr="00993A86">
        <w:rPr>
          <w:rFonts w:eastAsia="Times New Roman" w:cs="Times New Roman"/>
          <w:szCs w:val="24"/>
          <w:lang w:val="lv-LV"/>
        </w:rPr>
        <w:t>,</w:t>
      </w:r>
      <w:r w:rsidRPr="00993A86">
        <w:rPr>
          <w:rFonts w:eastAsia="Times New Roman" w:cs="Times New Roman"/>
          <w:szCs w:val="24"/>
          <w:lang w:val="lv-LV"/>
        </w:rPr>
        <w:t xml:space="preserve"> 39. </w:t>
      </w:r>
      <w:r w:rsidR="00203975" w:rsidRPr="00993A86">
        <w:rPr>
          <w:rFonts w:eastAsia="Times New Roman" w:cs="Times New Roman"/>
          <w:szCs w:val="24"/>
          <w:lang w:val="lv-LV"/>
        </w:rPr>
        <w:t>rindkopa</w:t>
      </w:r>
      <w:r w:rsidRPr="00993A86">
        <w:rPr>
          <w:rFonts w:eastAsia="Times New Roman" w:cs="Times New Roman"/>
          <w:szCs w:val="24"/>
          <w:lang w:val="lv-LV"/>
        </w:rPr>
        <w:t>). Attiecībā uz pirmā iesniedzēja apgalvojumu, ka</w:t>
      </w:r>
      <w:r w:rsidR="00203975" w:rsidRPr="00993A86">
        <w:rPr>
          <w:rFonts w:eastAsia="Times New Roman" w:cs="Times New Roman"/>
          <w:szCs w:val="24"/>
          <w:lang w:val="lv-LV"/>
        </w:rPr>
        <w:t xml:space="preserve"> </w:t>
      </w:r>
      <w:r w:rsidRPr="00993A86">
        <w:rPr>
          <w:rFonts w:eastAsia="Times New Roman" w:cs="Times New Roman"/>
          <w:szCs w:val="24"/>
          <w:lang w:val="lv-LV"/>
        </w:rPr>
        <w:t>V.G.</w:t>
      </w:r>
      <w:r w:rsidR="00203975" w:rsidRPr="00993A86">
        <w:rPr>
          <w:rFonts w:eastAsia="Times New Roman" w:cs="Times New Roman"/>
          <w:szCs w:val="24"/>
          <w:lang w:val="lv-LV"/>
        </w:rPr>
        <w:t xml:space="preserve"> viņam nesniedza juridisko palīdzību</w:t>
      </w:r>
      <w:r w:rsidRPr="00993A86">
        <w:rPr>
          <w:rFonts w:eastAsia="Times New Roman" w:cs="Times New Roman"/>
          <w:szCs w:val="24"/>
          <w:lang w:val="lv-LV"/>
        </w:rPr>
        <w:t xml:space="preserve">, Tiesa no viņa sūdzības nacionālajām </w:t>
      </w:r>
      <w:r w:rsidR="00203975" w:rsidRPr="00993A86">
        <w:rPr>
          <w:rFonts w:eastAsia="Times New Roman" w:cs="Times New Roman"/>
          <w:szCs w:val="24"/>
          <w:lang w:val="lv-LV"/>
        </w:rPr>
        <w:t xml:space="preserve">kompetentajām </w:t>
      </w:r>
      <w:r w:rsidRPr="00993A86">
        <w:rPr>
          <w:rFonts w:eastAsia="Times New Roman" w:cs="Times New Roman"/>
          <w:szCs w:val="24"/>
          <w:lang w:val="lv-LV"/>
        </w:rPr>
        <w:t>iestādēm secina, ka viņš bija lūdzis V.G.</w:t>
      </w:r>
      <w:r w:rsidR="00203975" w:rsidRPr="00993A86">
        <w:rPr>
          <w:rFonts w:eastAsia="Times New Roman" w:cs="Times New Roman"/>
          <w:szCs w:val="24"/>
          <w:lang w:val="lv-LV"/>
        </w:rPr>
        <w:t>, lai tas</w:t>
      </w:r>
      <w:r w:rsidRPr="00993A86">
        <w:rPr>
          <w:rFonts w:eastAsia="Times New Roman" w:cs="Times New Roman"/>
          <w:szCs w:val="24"/>
          <w:lang w:val="lv-LV"/>
        </w:rPr>
        <w:t xml:space="preserve"> sniegt</w:t>
      </w:r>
      <w:r w:rsidR="00203975" w:rsidRPr="00993A86">
        <w:rPr>
          <w:rFonts w:eastAsia="Times New Roman" w:cs="Times New Roman"/>
          <w:szCs w:val="24"/>
          <w:lang w:val="lv-LV"/>
        </w:rPr>
        <w:t>u</w:t>
      </w:r>
      <w:r w:rsidRPr="00993A86">
        <w:rPr>
          <w:rFonts w:eastAsia="Times New Roman" w:cs="Times New Roman"/>
          <w:szCs w:val="24"/>
          <w:lang w:val="lv-LV"/>
        </w:rPr>
        <w:t xml:space="preserve"> viņam </w:t>
      </w:r>
      <w:r w:rsidR="00203975" w:rsidRPr="00993A86">
        <w:rPr>
          <w:rFonts w:eastAsia="Times New Roman" w:cs="Times New Roman"/>
          <w:szCs w:val="24"/>
          <w:lang w:val="lv-LV"/>
        </w:rPr>
        <w:t xml:space="preserve">juridisko </w:t>
      </w:r>
      <w:r w:rsidRPr="00993A86">
        <w:rPr>
          <w:rFonts w:eastAsia="Times New Roman" w:cs="Times New Roman"/>
          <w:szCs w:val="24"/>
          <w:lang w:val="lv-LV"/>
        </w:rPr>
        <w:t>palīdzību (skatīt augstāk</w:t>
      </w:r>
      <w:r w:rsidR="00203975" w:rsidRPr="00993A86">
        <w:rPr>
          <w:rFonts w:eastAsia="Times New Roman" w:cs="Times New Roman"/>
          <w:szCs w:val="24"/>
          <w:lang w:val="lv-LV"/>
        </w:rPr>
        <w:t>,</w:t>
      </w:r>
      <w:r w:rsidRPr="00993A86">
        <w:rPr>
          <w:rFonts w:eastAsia="Times New Roman" w:cs="Times New Roman"/>
          <w:szCs w:val="24"/>
          <w:lang w:val="lv-LV"/>
        </w:rPr>
        <w:t xml:space="preserve"> 26. </w:t>
      </w:r>
      <w:r w:rsidR="00203975" w:rsidRPr="00993A86">
        <w:rPr>
          <w:rFonts w:eastAsia="Times New Roman" w:cs="Times New Roman"/>
          <w:szCs w:val="24"/>
          <w:lang w:val="lv-LV"/>
        </w:rPr>
        <w:t>rindkopa</w:t>
      </w:r>
      <w:r w:rsidRPr="00993A86">
        <w:rPr>
          <w:rFonts w:eastAsia="Times New Roman" w:cs="Times New Roman"/>
          <w:szCs w:val="24"/>
          <w:lang w:val="lv-LV"/>
        </w:rPr>
        <w:t xml:space="preserve">).  </w:t>
      </w:r>
    </w:p>
    <w:p w:rsidR="003345CC" w:rsidRPr="00184E45"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117</w:t>
      </w:r>
      <w:r w:rsidRPr="00E7749B">
        <w:rPr>
          <w:lang w:val="lv-LV"/>
        </w:rPr>
        <w:fldChar w:fldCharType="end"/>
      </w:r>
      <w:r w:rsidRPr="00993A86">
        <w:rPr>
          <w:lang w:val="lv-LV"/>
        </w:rPr>
        <w:t xml:space="preserve">.  Minētās lietas apstākļos, ņemot vērā faktu, ka apskate notika pirmā iesniedzēja darba vietā (skatīt lietu </w:t>
      </w:r>
      <w:r w:rsidRPr="00993A86">
        <w:rPr>
          <w:i/>
          <w:lang w:val="lv-LV"/>
        </w:rPr>
        <w:t>Miķelsons pret Latviju</w:t>
      </w:r>
      <w:r w:rsidRPr="00993A86">
        <w:rPr>
          <w:lang w:val="lv-LV"/>
        </w:rPr>
        <w:t>, Nr. 46413/10, 61. </w:t>
      </w:r>
      <w:r w:rsidR="0050350D" w:rsidRPr="00481EAB">
        <w:rPr>
          <w:lang w:val="lv-LV"/>
        </w:rPr>
        <w:t>rindkopa</w:t>
      </w:r>
      <w:r w:rsidRPr="00481EAB">
        <w:rPr>
          <w:lang w:val="lv-LV"/>
        </w:rPr>
        <w:t>, 2015. gada 3. novembris), Tiesa nekonstatē, ka viņš palicis apskates vietā piespiedu kārtā. N</w:t>
      </w:r>
      <w:r w:rsidR="008F4D2C" w:rsidRPr="00481EAB">
        <w:rPr>
          <w:lang w:val="lv-LV"/>
        </w:rPr>
        <w:t>av pamata uzskatīt</w:t>
      </w:r>
      <w:r w:rsidRPr="00481EAB">
        <w:rPr>
          <w:lang w:val="lv-LV"/>
        </w:rPr>
        <w:t>, ka</w:t>
      </w:r>
      <w:r w:rsidR="008F4D2C" w:rsidRPr="00083965">
        <w:rPr>
          <w:lang w:val="lv-LV"/>
        </w:rPr>
        <w:t xml:space="preserve"> laika posmā pēc 2011. gada 17. novembra aptuveni plkst. 8.00 </w:t>
      </w:r>
      <w:r w:rsidRPr="00083965">
        <w:rPr>
          <w:lang w:val="lv-LV"/>
        </w:rPr>
        <w:t xml:space="preserve">pirmajam iesniedzējam </w:t>
      </w:r>
      <w:r w:rsidR="008F4D2C" w:rsidRPr="00184E45">
        <w:rPr>
          <w:lang w:val="lv-LV"/>
        </w:rPr>
        <w:t xml:space="preserve">tika atņemta brīvība </w:t>
      </w:r>
      <w:r w:rsidRPr="00184E45">
        <w:rPr>
          <w:lang w:val="lv-LV"/>
        </w:rPr>
        <w:t>Konvencijas 5. panta pirmās daļas izpratnē.</w:t>
      </w:r>
    </w:p>
    <w:p w:rsidR="003345CC" w:rsidRPr="00E7749B" w:rsidRDefault="008E00AD">
      <w:pPr>
        <w:pStyle w:val="ECHRHeading5"/>
        <w:rPr>
          <w:lang w:val="lv-LV"/>
        </w:rPr>
      </w:pPr>
      <w:r w:rsidRPr="00184E45">
        <w:rPr>
          <w:lang w:val="lv-LV"/>
        </w:rPr>
        <w:t>(</w:t>
      </w:r>
      <w:r w:rsidRPr="00184E45">
        <w:rPr>
          <w:rFonts w:cstheme="majorHAnsi"/>
          <w:lang w:val="lv-LV"/>
        </w:rPr>
        <w:t>i</w:t>
      </w:r>
      <w:r w:rsidRPr="00DB2F84">
        <w:rPr>
          <w:rFonts w:cstheme="majorHAnsi"/>
          <w:lang w:val="lv-LV"/>
        </w:rPr>
        <w:t>i</w:t>
      </w:r>
      <w:r w:rsidRPr="00DB2F84">
        <w:rPr>
          <w:lang w:val="lv-LV"/>
        </w:rPr>
        <w:t>)  Otrā iesniedzēja</w:t>
      </w:r>
    </w:p>
    <w:p w:rsidR="003345CC" w:rsidRPr="00481EAB"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118</w:t>
      </w:r>
      <w:r w:rsidRPr="00E7749B">
        <w:rPr>
          <w:lang w:val="lv-LV"/>
        </w:rPr>
        <w:fldChar w:fldCharType="end"/>
      </w:r>
      <w:r w:rsidRPr="00993A86">
        <w:rPr>
          <w:rFonts w:eastAsia="Times New Roman" w:cs="Times New Roman"/>
          <w:szCs w:val="24"/>
          <w:lang w:val="lv-LV"/>
        </w:rPr>
        <w:t>.  Tiesa atzīmē, ka otrā iesniedzēja pēc tam, kad bija pametusi apskates vietu, labprātīgi tur atgriezās un nolēma palikt (skatīt augstāk</w:t>
      </w:r>
      <w:r w:rsidR="008F4D2C" w:rsidRPr="00993A86">
        <w:rPr>
          <w:rFonts w:eastAsia="Times New Roman" w:cs="Times New Roman"/>
          <w:szCs w:val="24"/>
          <w:lang w:val="lv-LV"/>
        </w:rPr>
        <w:t>,</w:t>
      </w:r>
      <w:r w:rsidRPr="00993A86">
        <w:rPr>
          <w:rFonts w:eastAsia="Times New Roman" w:cs="Times New Roman"/>
          <w:szCs w:val="24"/>
          <w:lang w:val="lv-LV"/>
        </w:rPr>
        <w:t xml:space="preserve"> 10., 15. un 27. </w:t>
      </w:r>
      <w:r w:rsidR="008F4D2C" w:rsidRPr="00481EAB">
        <w:rPr>
          <w:rFonts w:eastAsia="Times New Roman" w:cs="Times New Roman"/>
          <w:szCs w:val="24"/>
          <w:lang w:val="lv-LV"/>
        </w:rPr>
        <w:t>rindkopa</w:t>
      </w:r>
      <w:r w:rsidRPr="00481EAB">
        <w:rPr>
          <w:rFonts w:eastAsia="Times New Roman" w:cs="Times New Roman"/>
          <w:szCs w:val="24"/>
          <w:lang w:val="lv-LV"/>
        </w:rPr>
        <w:t xml:space="preserve">). </w:t>
      </w:r>
    </w:p>
    <w:p w:rsidR="003345CC" w:rsidRPr="00993A86" w:rsidRDefault="008E00AD">
      <w:pPr>
        <w:pStyle w:val="ECHRPara"/>
        <w:rPr>
          <w:lang w:val="lv-LV"/>
        </w:rPr>
      </w:pPr>
      <w:r w:rsidRPr="00FE4398">
        <w:rPr>
          <w:lang w:val="lv-LV"/>
        </w:rPr>
        <w:fldChar w:fldCharType="begin"/>
      </w:r>
      <w:r w:rsidRPr="00FE4398">
        <w:rPr>
          <w:lang w:val="lv-LV"/>
        </w:rPr>
        <w:instrText>SEQ level0 \* ARABIC</w:instrText>
      </w:r>
      <w:r w:rsidRPr="00FE4398">
        <w:rPr>
          <w:lang w:val="lv-LV"/>
        </w:rPr>
        <w:fldChar w:fldCharType="separate"/>
      </w:r>
      <w:r w:rsidRPr="00FE4398">
        <w:rPr>
          <w:lang w:val="lv-LV"/>
        </w:rPr>
        <w:t>119</w:t>
      </w:r>
      <w:r w:rsidRPr="00FE4398">
        <w:rPr>
          <w:lang w:val="lv-LV"/>
        </w:rPr>
        <w:fldChar w:fldCharType="end"/>
      </w:r>
      <w:r w:rsidRPr="00993A86">
        <w:rPr>
          <w:rFonts w:eastAsia="Times New Roman" w:cs="Times New Roman"/>
          <w:szCs w:val="24"/>
          <w:lang w:val="lv-LV"/>
        </w:rPr>
        <w:t xml:space="preserve">.  Attiecībā uz to, vai viņa tika piespiesta palikt apskates vietā, sākot no 2011. gada 17. novembra aptuveni plkst. 3.00, kad pie viņas </w:t>
      </w:r>
      <w:r w:rsidR="008F4D2C" w:rsidRPr="00993A86">
        <w:rPr>
          <w:rFonts w:eastAsia="Times New Roman" w:cs="Times New Roman"/>
          <w:szCs w:val="24"/>
          <w:lang w:val="lv-LV"/>
        </w:rPr>
        <w:t>vērsās</w:t>
      </w:r>
      <w:r w:rsidRPr="00481EAB">
        <w:rPr>
          <w:rFonts w:eastAsia="Times New Roman" w:cs="Times New Roman"/>
          <w:szCs w:val="24"/>
          <w:lang w:val="lv-LV"/>
        </w:rPr>
        <w:t xml:space="preserve"> izmeklētājs I.R. (skatīt augstāk</w:t>
      </w:r>
      <w:r w:rsidR="008F4D2C" w:rsidRPr="00481EAB">
        <w:rPr>
          <w:rFonts w:eastAsia="Times New Roman" w:cs="Times New Roman"/>
          <w:szCs w:val="24"/>
          <w:lang w:val="lv-LV"/>
        </w:rPr>
        <w:t>,</w:t>
      </w:r>
      <w:r w:rsidRPr="00481EAB">
        <w:rPr>
          <w:rFonts w:eastAsia="Times New Roman" w:cs="Times New Roman"/>
          <w:szCs w:val="24"/>
          <w:lang w:val="lv-LV"/>
        </w:rPr>
        <w:t xml:space="preserve"> 15. </w:t>
      </w:r>
      <w:r w:rsidR="008F4D2C" w:rsidRPr="00481EAB">
        <w:rPr>
          <w:rFonts w:eastAsia="Times New Roman" w:cs="Times New Roman"/>
          <w:szCs w:val="24"/>
          <w:lang w:val="lv-LV"/>
        </w:rPr>
        <w:t>rindkopa</w:t>
      </w:r>
      <w:r w:rsidRPr="00481EAB">
        <w:rPr>
          <w:rFonts w:eastAsia="Times New Roman" w:cs="Times New Roman"/>
          <w:szCs w:val="24"/>
          <w:lang w:val="lv-LV"/>
        </w:rPr>
        <w:t xml:space="preserve">), Tiesa atzīmē, ka, balstoties </w:t>
      </w:r>
      <w:r w:rsidRPr="00481EAB">
        <w:rPr>
          <w:rFonts w:eastAsia="Times New Roman" w:cs="Times New Roman"/>
          <w:szCs w:val="24"/>
          <w:lang w:val="lv-LV"/>
        </w:rPr>
        <w:lastRenderedPageBreak/>
        <w:t xml:space="preserve">uz nacionālo </w:t>
      </w:r>
      <w:r w:rsidR="008F4D2C" w:rsidRPr="00481EAB">
        <w:rPr>
          <w:rFonts w:eastAsia="Times New Roman" w:cs="Times New Roman"/>
          <w:szCs w:val="24"/>
          <w:lang w:val="lv-LV"/>
        </w:rPr>
        <w:t>kompetento</w:t>
      </w:r>
      <w:r w:rsidRPr="00481EAB">
        <w:rPr>
          <w:rFonts w:eastAsia="Times New Roman" w:cs="Times New Roman"/>
          <w:szCs w:val="24"/>
          <w:lang w:val="lv-LV"/>
        </w:rPr>
        <w:t xml:space="preserve"> iestāžu secinājumiem, viņa</w:t>
      </w:r>
      <w:r w:rsidRPr="00083965">
        <w:rPr>
          <w:rFonts w:eastAsia="Times New Roman" w:cs="Times New Roman"/>
          <w:szCs w:val="24"/>
          <w:lang w:val="lv-LV"/>
        </w:rPr>
        <w:t xml:space="preserve"> parakstīja apskates protokolu, nenorādot, ka viņa tikusi piespiesta palikt apskates vietā (skatīt augstāk</w:t>
      </w:r>
      <w:r w:rsidR="008F4D2C" w:rsidRPr="00083965">
        <w:rPr>
          <w:rFonts w:eastAsia="Times New Roman" w:cs="Times New Roman"/>
          <w:szCs w:val="24"/>
          <w:lang w:val="lv-LV"/>
        </w:rPr>
        <w:t>,</w:t>
      </w:r>
      <w:r w:rsidRPr="00184E45">
        <w:rPr>
          <w:rFonts w:eastAsia="Times New Roman" w:cs="Times New Roman"/>
          <w:szCs w:val="24"/>
          <w:lang w:val="lv-LV"/>
        </w:rPr>
        <w:t xml:space="preserve"> 29. un 42. </w:t>
      </w:r>
      <w:r w:rsidR="008F4D2C" w:rsidRPr="00184E45">
        <w:rPr>
          <w:rFonts w:eastAsia="Times New Roman" w:cs="Times New Roman"/>
          <w:szCs w:val="24"/>
          <w:lang w:val="lv-LV"/>
        </w:rPr>
        <w:t>rindkopa</w:t>
      </w:r>
      <w:r w:rsidRPr="00184E45">
        <w:rPr>
          <w:rFonts w:eastAsia="Times New Roman" w:cs="Times New Roman"/>
          <w:szCs w:val="24"/>
          <w:lang w:val="lv-LV"/>
        </w:rPr>
        <w:t>). Otrā iesniedzēja šo faktu neapstrīdēja (skatīt augstāk</w:t>
      </w:r>
      <w:r w:rsidR="00AC49AF" w:rsidRPr="00184E45">
        <w:rPr>
          <w:rFonts w:eastAsia="Times New Roman" w:cs="Times New Roman"/>
          <w:szCs w:val="24"/>
          <w:lang w:val="lv-LV"/>
        </w:rPr>
        <w:t>,</w:t>
      </w:r>
      <w:r w:rsidRPr="00184E45">
        <w:rPr>
          <w:rFonts w:eastAsia="Times New Roman" w:cs="Times New Roman"/>
          <w:szCs w:val="24"/>
          <w:lang w:val="lv-LV"/>
        </w:rPr>
        <w:t xml:space="preserve"> 33. un 39. </w:t>
      </w:r>
      <w:r w:rsidR="000429BB" w:rsidRPr="00184E45">
        <w:rPr>
          <w:rFonts w:eastAsia="Times New Roman" w:cs="Times New Roman"/>
          <w:szCs w:val="24"/>
          <w:lang w:val="lv-LV"/>
        </w:rPr>
        <w:t>rindkopa</w:t>
      </w:r>
      <w:r w:rsidRPr="00DB2F84">
        <w:rPr>
          <w:rFonts w:eastAsia="Times New Roman" w:cs="Times New Roman"/>
          <w:szCs w:val="24"/>
          <w:lang w:val="lv-LV"/>
        </w:rPr>
        <w:t xml:space="preserve">). Viņas apgalvojums, ka viņa nav bijusi informēta par savām tiesībām nepiedalīties apskatē, ir apšaubāms, jo viņa jau iepriekš bija </w:t>
      </w:r>
      <w:r w:rsidRPr="00E7749B">
        <w:rPr>
          <w:rFonts w:eastAsia="Times New Roman" w:cs="Times New Roman"/>
          <w:szCs w:val="24"/>
          <w:lang w:val="lv-LV"/>
        </w:rPr>
        <w:t>saņēmusi V.G. ieteikumu, ka viņai ir tiesības doties prom (skatīt augstāk</w:t>
      </w:r>
      <w:r w:rsidR="00AC49AF" w:rsidRPr="00687FD1">
        <w:rPr>
          <w:rFonts w:eastAsia="Times New Roman" w:cs="Times New Roman"/>
          <w:szCs w:val="24"/>
          <w:lang w:val="lv-LV"/>
        </w:rPr>
        <w:t>,</w:t>
      </w:r>
      <w:r w:rsidRPr="00993A86">
        <w:rPr>
          <w:rFonts w:eastAsia="Times New Roman" w:cs="Times New Roman"/>
          <w:szCs w:val="24"/>
          <w:lang w:val="lv-LV"/>
        </w:rPr>
        <w:t xml:space="preserve"> 10. </w:t>
      </w:r>
      <w:r w:rsidR="000429BB" w:rsidRPr="00993A86">
        <w:rPr>
          <w:rFonts w:eastAsia="Times New Roman" w:cs="Times New Roman"/>
          <w:szCs w:val="24"/>
          <w:lang w:val="lv-LV"/>
        </w:rPr>
        <w:t>rindkopa</w:t>
      </w:r>
      <w:r w:rsidRPr="00993A86">
        <w:rPr>
          <w:rFonts w:eastAsia="Times New Roman" w:cs="Times New Roman"/>
          <w:szCs w:val="24"/>
          <w:lang w:val="lv-LV"/>
        </w:rPr>
        <w:t xml:space="preserve">). Tiesa arī atzīmē, ka no viņas sūdzības nacionālajām </w:t>
      </w:r>
      <w:r w:rsidR="00AC49AF" w:rsidRPr="00993A86">
        <w:rPr>
          <w:rFonts w:eastAsia="Times New Roman" w:cs="Times New Roman"/>
          <w:szCs w:val="24"/>
          <w:lang w:val="lv-LV"/>
        </w:rPr>
        <w:t>kompetentajām</w:t>
      </w:r>
      <w:r w:rsidRPr="00993A86">
        <w:rPr>
          <w:rFonts w:eastAsia="Times New Roman" w:cs="Times New Roman"/>
          <w:szCs w:val="24"/>
          <w:lang w:val="lv-LV"/>
        </w:rPr>
        <w:t xml:space="preserve"> iestādēm izriet, ka laikā, kad viņa tika nopratināta kā lieciniece, viņa bija informēta par savu</w:t>
      </w:r>
      <w:r w:rsidR="00AC49AF" w:rsidRPr="00993A86">
        <w:rPr>
          <w:rFonts w:eastAsia="Times New Roman" w:cs="Times New Roman"/>
          <w:szCs w:val="24"/>
          <w:lang w:val="lv-LV"/>
        </w:rPr>
        <w:t xml:space="preserve"> procesuālo</w:t>
      </w:r>
      <w:r w:rsidRPr="00993A86">
        <w:rPr>
          <w:rFonts w:eastAsia="Times New Roman" w:cs="Times New Roman"/>
          <w:szCs w:val="24"/>
          <w:lang w:val="lv-LV"/>
        </w:rPr>
        <w:t xml:space="preserve"> statusu (skatīt augstāk</w:t>
      </w:r>
      <w:r w:rsidR="00EC4241" w:rsidRPr="00993A86">
        <w:rPr>
          <w:rFonts w:eastAsia="Times New Roman" w:cs="Times New Roman"/>
          <w:szCs w:val="24"/>
          <w:lang w:val="lv-LV"/>
        </w:rPr>
        <w:t>,</w:t>
      </w:r>
      <w:r w:rsidRPr="00993A86">
        <w:rPr>
          <w:rFonts w:eastAsia="Times New Roman" w:cs="Times New Roman"/>
          <w:szCs w:val="24"/>
          <w:lang w:val="lv-LV"/>
        </w:rPr>
        <w:t xml:space="preserve"> 39. </w:t>
      </w:r>
      <w:r w:rsidR="000429BB" w:rsidRPr="00993A86">
        <w:rPr>
          <w:rFonts w:eastAsia="Times New Roman" w:cs="Times New Roman"/>
          <w:szCs w:val="24"/>
          <w:lang w:val="lv-LV"/>
        </w:rPr>
        <w:t>rindkopa</w:t>
      </w:r>
      <w:r w:rsidRPr="00993A86">
        <w:rPr>
          <w:rFonts w:eastAsia="Times New Roman" w:cs="Times New Roman"/>
          <w:szCs w:val="24"/>
          <w:lang w:val="lv-LV"/>
        </w:rPr>
        <w:t>). Turklāt pēc tam viņai palīdzēja I.B., kur</w:t>
      </w:r>
      <w:r w:rsidR="00AC49AF" w:rsidRPr="00993A86">
        <w:rPr>
          <w:rFonts w:eastAsia="Times New Roman" w:cs="Times New Roman"/>
          <w:szCs w:val="24"/>
          <w:lang w:val="lv-LV"/>
        </w:rPr>
        <w:t>a</w:t>
      </w:r>
      <w:r w:rsidRPr="00993A86">
        <w:rPr>
          <w:rFonts w:eastAsia="Times New Roman" w:cs="Times New Roman"/>
          <w:szCs w:val="24"/>
          <w:lang w:val="lv-LV"/>
        </w:rPr>
        <w:t xml:space="preserve"> arī parakstīja apskates protokolu, nenorādot, ka viņas kliente ir tikusi piespiesta palikt apskates vietā (skatīt augstāk</w:t>
      </w:r>
      <w:r w:rsidR="001543C8" w:rsidRPr="00993A86">
        <w:rPr>
          <w:rFonts w:eastAsia="Times New Roman" w:cs="Times New Roman"/>
          <w:szCs w:val="24"/>
          <w:lang w:val="lv-LV"/>
        </w:rPr>
        <w:t>,</w:t>
      </w:r>
      <w:r w:rsidRPr="00993A86">
        <w:rPr>
          <w:rFonts w:eastAsia="Times New Roman" w:cs="Times New Roman"/>
          <w:szCs w:val="24"/>
          <w:lang w:val="lv-LV"/>
        </w:rPr>
        <w:t xml:space="preserve"> 42.</w:t>
      </w:r>
      <w:r w:rsidR="000429BB" w:rsidRPr="00993A86">
        <w:rPr>
          <w:rFonts w:eastAsia="Times New Roman" w:cs="Times New Roman"/>
          <w:szCs w:val="24"/>
          <w:lang w:val="lv-LV"/>
        </w:rPr>
        <w:t>rindkopa</w:t>
      </w:r>
      <w:r w:rsidRPr="00993A86">
        <w:rPr>
          <w:rFonts w:eastAsia="Times New Roman" w:cs="Times New Roman"/>
          <w:szCs w:val="24"/>
          <w:lang w:val="lv-LV"/>
        </w:rPr>
        <w:t xml:space="preserve">). </w:t>
      </w:r>
    </w:p>
    <w:p w:rsidR="003345CC" w:rsidRPr="00184E45"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120</w:t>
      </w:r>
      <w:r w:rsidRPr="00E7749B">
        <w:rPr>
          <w:lang w:val="lv-LV"/>
        </w:rPr>
        <w:fldChar w:fldCharType="end"/>
      </w:r>
      <w:r w:rsidRPr="00993A86">
        <w:rPr>
          <w:lang w:val="lv-LV"/>
        </w:rPr>
        <w:t xml:space="preserve">.  Minētās lietas apstākļos, ņemot vērā faktu, ka otrā iesniedzēja strādāja uzņēmumā „M” (skatīt augstākminēto lietu </w:t>
      </w:r>
      <w:r w:rsidRPr="00993A86">
        <w:rPr>
          <w:i/>
          <w:lang w:val="lv-LV"/>
        </w:rPr>
        <w:t>Miķelsons pret Latviju</w:t>
      </w:r>
      <w:r w:rsidRPr="00993A86">
        <w:rPr>
          <w:lang w:val="lv-LV"/>
        </w:rPr>
        <w:t>, 61. </w:t>
      </w:r>
      <w:r w:rsidR="001E79EA" w:rsidRPr="00481EAB">
        <w:rPr>
          <w:lang w:val="lv-LV"/>
        </w:rPr>
        <w:t>rindkopa</w:t>
      </w:r>
      <w:r w:rsidRPr="00481EAB">
        <w:rPr>
          <w:lang w:val="lv-LV"/>
        </w:rPr>
        <w:t>), Tiesa nekonstatē, ka viņa palikusi apskates vietā piespiedu kārtā. N</w:t>
      </w:r>
      <w:r w:rsidR="001543C8" w:rsidRPr="00481EAB">
        <w:rPr>
          <w:lang w:val="lv-LV"/>
        </w:rPr>
        <w:t>av pamata secināt</w:t>
      </w:r>
      <w:r w:rsidRPr="00481EAB">
        <w:rPr>
          <w:lang w:val="lv-LV"/>
        </w:rPr>
        <w:t xml:space="preserve">, ka viņai </w:t>
      </w:r>
      <w:r w:rsidR="001543C8" w:rsidRPr="00083965">
        <w:rPr>
          <w:lang w:val="lv-LV"/>
        </w:rPr>
        <w:t>tika atņemta brīvība</w:t>
      </w:r>
      <w:r w:rsidRPr="00083965">
        <w:rPr>
          <w:lang w:val="lv-LV"/>
        </w:rPr>
        <w:t xml:space="preserve"> Konvencijas 5. panta pirmās daļas izpratnē.</w:t>
      </w:r>
    </w:p>
    <w:p w:rsidR="003345CC" w:rsidRPr="00184E45" w:rsidRDefault="003345CC">
      <w:pPr>
        <w:pStyle w:val="ECHRPara"/>
        <w:rPr>
          <w:lang w:val="lv-LV"/>
        </w:rPr>
      </w:pPr>
    </w:p>
    <w:p w:rsidR="003345CC" w:rsidRPr="00E7749B" w:rsidRDefault="008E00AD">
      <w:pPr>
        <w:pStyle w:val="ECHRHeading4"/>
        <w:rPr>
          <w:lang w:val="lv-LV"/>
        </w:rPr>
      </w:pPr>
      <w:r w:rsidRPr="00184E45">
        <w:rPr>
          <w:lang w:val="lv-LV"/>
        </w:rPr>
        <w:t xml:space="preserve">(b)  Vai brīvības atņemšana pirmajam iesniedzējam no 2011. gada 17. novembra aptuveni plkst. 2.40 līdz plkst. 8.00 </w:t>
      </w:r>
      <w:r w:rsidR="004622F0" w:rsidRPr="00184E45">
        <w:rPr>
          <w:lang w:val="lv-LV"/>
        </w:rPr>
        <w:t xml:space="preserve">atbilda </w:t>
      </w:r>
      <w:r w:rsidRPr="00DB2F84">
        <w:rPr>
          <w:lang w:val="lv-LV"/>
        </w:rPr>
        <w:t>Konvencijas 5. panta pirm</w:t>
      </w:r>
      <w:r w:rsidR="004622F0" w:rsidRPr="00E7749B">
        <w:rPr>
          <w:lang w:val="lv-LV"/>
        </w:rPr>
        <w:t>ās daļas prasībām</w:t>
      </w:r>
    </w:p>
    <w:p w:rsidR="003345CC" w:rsidRPr="00993A86"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121</w:t>
      </w:r>
      <w:r w:rsidRPr="00E7749B">
        <w:rPr>
          <w:lang w:val="lv-LV"/>
        </w:rPr>
        <w:fldChar w:fldCharType="end"/>
      </w:r>
      <w:r w:rsidRPr="00993A86">
        <w:rPr>
          <w:lang w:val="lv-LV"/>
        </w:rPr>
        <w:t xml:space="preserve">.  Attiecībā uz brīvības atņemšanu pirmajam iesniedzējam no 2011. gada 17. novembra aptuveni plkst. 2.40 līdz plkst. 8.00 Tiesa uzsver, ka Konvencijas 5. panta pirmās daļas (a) līdz (f) punkti satur izsmeļošu </w:t>
      </w:r>
      <w:r w:rsidR="004622F0" w:rsidRPr="00993A86">
        <w:rPr>
          <w:lang w:val="lv-LV"/>
        </w:rPr>
        <w:t>uzskaitījumu</w:t>
      </w:r>
      <w:r w:rsidRPr="00481EAB">
        <w:rPr>
          <w:lang w:val="lv-LV"/>
        </w:rPr>
        <w:t xml:space="preserve"> ar pamat</w:t>
      </w:r>
      <w:r w:rsidR="004622F0" w:rsidRPr="00481EAB">
        <w:rPr>
          <w:lang w:val="lv-LV"/>
        </w:rPr>
        <w:t>iem</w:t>
      </w:r>
      <w:r w:rsidRPr="00481EAB">
        <w:rPr>
          <w:lang w:val="lv-LV"/>
        </w:rPr>
        <w:t>, kas ļauj piemērot brīvības atņemšanu, un brīvības atņemšana ir uzskatāma par nelikumīgu, ja tā neatbilst minētaj</w:t>
      </w:r>
      <w:r w:rsidR="004622F0" w:rsidRPr="00481EAB">
        <w:rPr>
          <w:lang w:val="lv-LV"/>
        </w:rPr>
        <w:t xml:space="preserve">iem pamatiem </w:t>
      </w:r>
      <w:r w:rsidRPr="00481EAB">
        <w:rPr>
          <w:lang w:val="lv-LV"/>
        </w:rPr>
        <w:t xml:space="preserve">(skatīt augstākminēto lietu </w:t>
      </w:r>
      <w:r w:rsidRPr="00083965">
        <w:rPr>
          <w:i/>
          <w:lang w:val="lv-LV"/>
        </w:rPr>
        <w:t xml:space="preserve">Austin </w:t>
      </w:r>
      <w:r w:rsidR="004622F0" w:rsidRPr="00083965">
        <w:rPr>
          <w:i/>
          <w:lang w:val="lv-LV"/>
        </w:rPr>
        <w:t>un c</w:t>
      </w:r>
      <w:r w:rsidRPr="00184E45">
        <w:rPr>
          <w:i/>
          <w:lang w:val="lv-LV"/>
        </w:rPr>
        <w:t>iti</w:t>
      </w:r>
      <w:r w:rsidRPr="00184E45">
        <w:rPr>
          <w:lang w:val="lv-LV"/>
        </w:rPr>
        <w:t>, 60. </w:t>
      </w:r>
      <w:r w:rsidR="001E79EA" w:rsidRPr="00184E45">
        <w:rPr>
          <w:lang w:val="lv-LV"/>
        </w:rPr>
        <w:t>rindkopa</w:t>
      </w:r>
      <w:r w:rsidRPr="00184E45">
        <w:rPr>
          <w:lang w:val="lv-LV"/>
        </w:rPr>
        <w:t>).</w:t>
      </w:r>
      <w:r w:rsidRPr="00184E45">
        <w:rPr>
          <w:rFonts w:eastAsia="Times New Roman" w:cs="Times New Roman"/>
          <w:szCs w:val="24"/>
          <w:lang w:val="lv-LV"/>
        </w:rPr>
        <w:t xml:space="preserve"> Ja runa ir par personas </w:t>
      </w:r>
      <w:r w:rsidR="004622F0" w:rsidRPr="00DB2F84">
        <w:rPr>
          <w:rFonts w:eastAsia="Times New Roman" w:cs="Times New Roman"/>
          <w:szCs w:val="24"/>
          <w:lang w:val="lv-LV"/>
        </w:rPr>
        <w:t>aizturēšanas</w:t>
      </w:r>
      <w:r w:rsidRPr="00E7749B">
        <w:rPr>
          <w:rFonts w:eastAsia="Times New Roman" w:cs="Times New Roman"/>
          <w:szCs w:val="24"/>
          <w:lang w:val="lv-LV"/>
        </w:rPr>
        <w:t xml:space="preserve"> „likumību”, tai skaitā jautājumu, vai ir ievērota „likumā noteiktā kārtība”, Konvencija pamatā atsaucas nacionālajiem tiesību aktiem un nosaka pienākumu ievērot šo tiesību aktu materiāl</w:t>
      </w:r>
      <w:r w:rsidR="004622F0" w:rsidRPr="00687FD1">
        <w:rPr>
          <w:rFonts w:eastAsia="Times New Roman" w:cs="Times New Roman"/>
          <w:szCs w:val="24"/>
          <w:lang w:val="lv-LV"/>
        </w:rPr>
        <w:t>ā</w:t>
      </w:r>
      <w:r w:rsidRPr="00993A86">
        <w:rPr>
          <w:rFonts w:eastAsia="Times New Roman" w:cs="Times New Roman"/>
          <w:szCs w:val="24"/>
          <w:lang w:val="lv-LV"/>
        </w:rPr>
        <w:t>s un procesuāl</w:t>
      </w:r>
      <w:r w:rsidR="004622F0" w:rsidRPr="00993A86">
        <w:rPr>
          <w:rFonts w:eastAsia="Times New Roman" w:cs="Times New Roman"/>
          <w:szCs w:val="24"/>
          <w:lang w:val="lv-LV"/>
        </w:rPr>
        <w:t>ā</w:t>
      </w:r>
      <w:r w:rsidRPr="00993A86">
        <w:rPr>
          <w:rFonts w:eastAsia="Times New Roman" w:cs="Times New Roman"/>
          <w:szCs w:val="24"/>
          <w:lang w:val="lv-LV"/>
        </w:rPr>
        <w:t>s no</w:t>
      </w:r>
      <w:r w:rsidR="004622F0" w:rsidRPr="00993A86">
        <w:rPr>
          <w:rFonts w:eastAsia="Times New Roman" w:cs="Times New Roman"/>
          <w:szCs w:val="24"/>
          <w:lang w:val="lv-LV"/>
        </w:rPr>
        <w:t>rmas</w:t>
      </w:r>
      <w:r w:rsidRPr="00993A86">
        <w:rPr>
          <w:rFonts w:eastAsia="Times New Roman" w:cs="Times New Roman"/>
          <w:szCs w:val="24"/>
          <w:lang w:val="lv-LV"/>
        </w:rPr>
        <w:t xml:space="preserve"> </w:t>
      </w:r>
      <w:r w:rsidRPr="00993A86">
        <w:rPr>
          <w:lang w:val="lv-LV"/>
        </w:rPr>
        <w:t xml:space="preserve">(skatīt lietu </w:t>
      </w:r>
      <w:r w:rsidRPr="00993A86">
        <w:rPr>
          <w:i/>
          <w:lang w:val="lv-LV"/>
        </w:rPr>
        <w:t>Bozano pret Franciju</w:t>
      </w:r>
      <w:r w:rsidRPr="00993A86">
        <w:rPr>
          <w:lang w:val="lv-LV"/>
        </w:rPr>
        <w:t>, 1986. gada 18. decembris, 54. </w:t>
      </w:r>
      <w:r w:rsidR="001E79EA" w:rsidRPr="00993A86">
        <w:rPr>
          <w:lang w:val="lv-LV"/>
        </w:rPr>
        <w:t>rindkopa</w:t>
      </w:r>
      <w:r w:rsidRPr="00993A86">
        <w:rPr>
          <w:lang w:val="lv-LV"/>
        </w:rPr>
        <w:t xml:space="preserve">, Sērija A, Nr. 111, un lietu </w:t>
      </w:r>
      <w:r w:rsidRPr="00993A86">
        <w:rPr>
          <w:i/>
          <w:lang w:val="lv-LV"/>
        </w:rPr>
        <w:t>Wassink pret Nīderlandi</w:t>
      </w:r>
      <w:r w:rsidRPr="00993A86">
        <w:rPr>
          <w:lang w:val="lv-LV"/>
        </w:rPr>
        <w:t>, 1990. gada 27. septembris, 24. </w:t>
      </w:r>
      <w:r w:rsidR="001E79EA" w:rsidRPr="00993A86">
        <w:rPr>
          <w:lang w:val="lv-LV"/>
        </w:rPr>
        <w:t>rindkopa</w:t>
      </w:r>
      <w:r w:rsidRPr="00993A86">
        <w:rPr>
          <w:lang w:val="lv-LV"/>
        </w:rPr>
        <w:t>, Sērija A, Nr. 185</w:t>
      </w:r>
      <w:r w:rsidRPr="00993A86">
        <w:rPr>
          <w:lang w:val="lv-LV"/>
        </w:rPr>
        <w:noBreakHyphen/>
        <w:t>A).</w:t>
      </w:r>
    </w:p>
    <w:p w:rsidR="003345CC" w:rsidRPr="00083965"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122</w:t>
      </w:r>
      <w:r w:rsidRPr="00E7749B">
        <w:rPr>
          <w:lang w:val="lv-LV"/>
        </w:rPr>
        <w:fldChar w:fldCharType="end"/>
      </w:r>
      <w:r w:rsidRPr="00993A86">
        <w:rPr>
          <w:lang w:val="lv-LV"/>
        </w:rPr>
        <w:t xml:space="preserve">.  Valdības argumenti </w:t>
      </w:r>
      <w:r w:rsidR="004622F0" w:rsidRPr="00993A86">
        <w:rPr>
          <w:lang w:val="lv-LV"/>
        </w:rPr>
        <w:t xml:space="preserve">attiecībā uz </w:t>
      </w:r>
      <w:r w:rsidRPr="00993A86">
        <w:rPr>
          <w:lang w:val="lv-LV"/>
        </w:rPr>
        <w:t xml:space="preserve">iesniedzēja sūdzību </w:t>
      </w:r>
      <w:r w:rsidR="004622F0" w:rsidRPr="00481EAB">
        <w:rPr>
          <w:lang w:val="lv-LV"/>
        </w:rPr>
        <w:t xml:space="preserve">par </w:t>
      </w:r>
      <w:r w:rsidRPr="00481EAB">
        <w:rPr>
          <w:lang w:val="lv-LV"/>
        </w:rPr>
        <w:t>Konvencijas 5. pantu aprobežojās ar apgalvojumu, ka pirmais iesniedzējs ne</w:t>
      </w:r>
      <w:r w:rsidR="004622F0" w:rsidRPr="00481EAB">
        <w:rPr>
          <w:lang w:val="lv-LV"/>
        </w:rPr>
        <w:t>tika</w:t>
      </w:r>
      <w:r w:rsidRPr="00481EAB">
        <w:rPr>
          <w:lang w:val="lv-LV"/>
        </w:rPr>
        <w:t xml:space="preserve"> aizturēts. Valdība nemēģināja apstrīdēt faktu, ka brīvības atņemšana notika saskaņā ar 5. panta pirmās daļas punktos minētajiem nosacījumiem. Jebkurā gadījumā Tiesa atzīmē, ka minētā brīvības atņemšana nenotika saskaņā ar 5. panta pirmās daļas (a), (d), (e) vai (f) punktu.</w:t>
      </w:r>
    </w:p>
    <w:p w:rsidR="003345CC" w:rsidRPr="00E7749B"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123</w:t>
      </w:r>
      <w:r w:rsidRPr="00E7749B">
        <w:rPr>
          <w:lang w:val="lv-LV"/>
        </w:rPr>
        <w:fldChar w:fldCharType="end"/>
      </w:r>
      <w:r w:rsidRPr="00993A86">
        <w:rPr>
          <w:rFonts w:eastAsia="Times New Roman" w:cs="Times New Roman"/>
          <w:szCs w:val="24"/>
          <w:lang w:val="lv-LV"/>
        </w:rPr>
        <w:t>.  Tiesa secina, ka brīvības atņemšana pirmajam iesniedzējam bija saistīta ar viņa iespējamajiem mēģinājumiem traucēt pierādījumu iegūšanu blakus esošajā kurtuves ēkā (skatīt augstāk</w:t>
      </w:r>
      <w:r w:rsidR="004622F0" w:rsidRPr="00993A86">
        <w:rPr>
          <w:rFonts w:eastAsia="Times New Roman" w:cs="Times New Roman"/>
          <w:szCs w:val="24"/>
          <w:lang w:val="lv-LV"/>
        </w:rPr>
        <w:t>,</w:t>
      </w:r>
      <w:r w:rsidRPr="00481EAB">
        <w:rPr>
          <w:rFonts w:eastAsia="Times New Roman" w:cs="Times New Roman"/>
          <w:szCs w:val="24"/>
          <w:lang w:val="lv-LV"/>
        </w:rPr>
        <w:t xml:space="preserve"> 115. </w:t>
      </w:r>
      <w:r w:rsidR="000429BB" w:rsidRPr="00481EAB">
        <w:rPr>
          <w:rFonts w:eastAsia="Times New Roman" w:cs="Times New Roman"/>
          <w:szCs w:val="24"/>
          <w:lang w:val="lv-LV"/>
        </w:rPr>
        <w:t>rindkopa</w:t>
      </w:r>
      <w:r w:rsidRPr="00481EAB">
        <w:rPr>
          <w:rFonts w:eastAsia="Times New Roman" w:cs="Times New Roman"/>
          <w:szCs w:val="24"/>
          <w:lang w:val="lv-LV"/>
        </w:rPr>
        <w:t xml:space="preserve">). Šajā sakarā VID norādīja, ka pirmajam iesniedzējam tika uzlikti roku dzelži, lai </w:t>
      </w:r>
      <w:r w:rsidR="004622F0" w:rsidRPr="00481EAB">
        <w:rPr>
          <w:rFonts w:eastAsia="Times New Roman" w:cs="Times New Roman"/>
          <w:szCs w:val="24"/>
          <w:lang w:val="lv-LV"/>
        </w:rPr>
        <w:t xml:space="preserve">viņš nevarētu </w:t>
      </w:r>
      <w:r w:rsidR="004622F0" w:rsidRPr="00481EAB">
        <w:rPr>
          <w:rFonts w:eastAsia="Times New Roman" w:cs="Times New Roman"/>
          <w:szCs w:val="24"/>
          <w:lang w:val="lv-LV"/>
        </w:rPr>
        <w:lastRenderedPageBreak/>
        <w:t xml:space="preserve">izvairīties no </w:t>
      </w:r>
      <w:r w:rsidRPr="00481EAB">
        <w:rPr>
          <w:rFonts w:eastAsia="Times New Roman" w:cs="Times New Roman"/>
          <w:szCs w:val="24"/>
          <w:lang w:val="lv-LV"/>
        </w:rPr>
        <w:t>VID darbinieku izteikt</w:t>
      </w:r>
      <w:r w:rsidR="004622F0" w:rsidRPr="00481EAB">
        <w:rPr>
          <w:rFonts w:eastAsia="Times New Roman" w:cs="Times New Roman"/>
          <w:szCs w:val="24"/>
          <w:lang w:val="lv-LV"/>
        </w:rPr>
        <w:t>o</w:t>
      </w:r>
      <w:r w:rsidRPr="00083965">
        <w:rPr>
          <w:rFonts w:eastAsia="Times New Roman" w:cs="Times New Roman"/>
          <w:szCs w:val="24"/>
          <w:lang w:val="lv-LV"/>
        </w:rPr>
        <w:t xml:space="preserve"> likum</w:t>
      </w:r>
      <w:r w:rsidR="004622F0" w:rsidRPr="00083965">
        <w:rPr>
          <w:rFonts w:eastAsia="Times New Roman" w:cs="Times New Roman"/>
          <w:szCs w:val="24"/>
          <w:lang w:val="lv-LV"/>
        </w:rPr>
        <w:t xml:space="preserve">īgo prasību </w:t>
      </w:r>
      <w:r w:rsidRPr="00184E45">
        <w:rPr>
          <w:rFonts w:eastAsia="Times New Roman" w:cs="Times New Roman"/>
          <w:szCs w:val="24"/>
          <w:lang w:val="lv-LV"/>
        </w:rPr>
        <w:t>i</w:t>
      </w:r>
      <w:r w:rsidR="004622F0" w:rsidRPr="00184E45">
        <w:rPr>
          <w:rFonts w:eastAsia="Times New Roman" w:cs="Times New Roman"/>
          <w:szCs w:val="24"/>
          <w:lang w:val="lv-LV"/>
        </w:rPr>
        <w:t>zpildes</w:t>
      </w:r>
      <w:r w:rsidRPr="00184E45">
        <w:rPr>
          <w:rFonts w:eastAsia="Times New Roman" w:cs="Times New Roman"/>
          <w:szCs w:val="24"/>
          <w:lang w:val="lv-LV"/>
        </w:rPr>
        <w:t xml:space="preserve"> (skatīt augstāk</w:t>
      </w:r>
      <w:r w:rsidR="004622F0" w:rsidRPr="00184E45">
        <w:rPr>
          <w:rFonts w:eastAsia="Times New Roman" w:cs="Times New Roman"/>
          <w:szCs w:val="24"/>
          <w:lang w:val="lv-LV"/>
        </w:rPr>
        <w:t>,</w:t>
      </w:r>
      <w:r w:rsidRPr="00184E45">
        <w:rPr>
          <w:rFonts w:eastAsia="Times New Roman" w:cs="Times New Roman"/>
          <w:szCs w:val="24"/>
          <w:lang w:val="lv-LV"/>
        </w:rPr>
        <w:t xml:space="preserve"> 46. </w:t>
      </w:r>
      <w:r w:rsidR="000429BB" w:rsidRPr="00184E45">
        <w:rPr>
          <w:rFonts w:eastAsia="Times New Roman" w:cs="Times New Roman"/>
          <w:szCs w:val="24"/>
          <w:lang w:val="lv-LV"/>
        </w:rPr>
        <w:t>rindkopa</w:t>
      </w:r>
      <w:r w:rsidRPr="00DB2F84">
        <w:rPr>
          <w:rFonts w:eastAsia="Times New Roman" w:cs="Times New Roman"/>
          <w:szCs w:val="24"/>
          <w:lang w:val="lv-LV"/>
        </w:rPr>
        <w:t xml:space="preserve">). Tādēļ viņam piemērotā brīvības atņemšana, iespējams, varētu atbilst (b) punktam. </w:t>
      </w:r>
    </w:p>
    <w:p w:rsidR="003345CC" w:rsidRPr="00E7749B"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124</w:t>
      </w:r>
      <w:r w:rsidRPr="00E7749B">
        <w:rPr>
          <w:lang w:val="lv-LV"/>
        </w:rPr>
        <w:fldChar w:fldCharType="end"/>
      </w:r>
      <w:r w:rsidRPr="00993A86">
        <w:rPr>
          <w:lang w:val="lv-LV"/>
        </w:rPr>
        <w:t>.  Tiesa atgādina, ka saskaņā ar šo noteikumu apcietināšana ir atļauta</w:t>
      </w:r>
      <w:r w:rsidR="00E7749B">
        <w:rPr>
          <w:lang w:val="lv-LV"/>
        </w:rPr>
        <w:t xml:space="preserve"> tikai tādēļ</w:t>
      </w:r>
      <w:r w:rsidRPr="00993A86">
        <w:rPr>
          <w:lang w:val="lv-LV"/>
        </w:rPr>
        <w:t xml:space="preserve">, lai „nodrošinātu jebkuru likumā paredzētu saistību izpildi”. Tas paredz, ka šādā gadījumā </w:t>
      </w:r>
      <w:r w:rsidR="00E7749B">
        <w:rPr>
          <w:lang w:val="lv-LV"/>
        </w:rPr>
        <w:t>ir jāpastāv saistībām, ko attiecīgajai personai bija jāizpilda</w:t>
      </w:r>
      <w:r w:rsidRPr="00481EAB">
        <w:rPr>
          <w:lang w:val="lv-LV"/>
        </w:rPr>
        <w:t>, un a</w:t>
      </w:r>
      <w:r w:rsidR="004622F0" w:rsidRPr="00481EAB">
        <w:rPr>
          <w:lang w:val="lv-LV"/>
        </w:rPr>
        <w:t xml:space="preserve">izturēšanai </w:t>
      </w:r>
      <w:r w:rsidRPr="00083965">
        <w:rPr>
          <w:lang w:val="lv-LV"/>
        </w:rPr>
        <w:t xml:space="preserve">jānotiek ar mērķi nodrošināt šo saistību izpildi, nevis sodīt (skatīt lietu </w:t>
      </w:r>
      <w:r w:rsidRPr="00083965">
        <w:rPr>
          <w:i/>
          <w:lang w:val="lv-LV"/>
        </w:rPr>
        <w:t>Osypenko pret Ukrainu</w:t>
      </w:r>
      <w:r w:rsidRPr="00184E45">
        <w:rPr>
          <w:lang w:val="lv-LV"/>
        </w:rPr>
        <w:t>, Nr. 4634/04</w:t>
      </w:r>
      <w:r w:rsidRPr="00184E45">
        <w:rPr>
          <w:szCs w:val="24"/>
          <w:lang w:val="lv-LV"/>
        </w:rPr>
        <w:t>, 57. </w:t>
      </w:r>
      <w:r w:rsidR="001E79EA" w:rsidRPr="00184E45">
        <w:rPr>
          <w:szCs w:val="24"/>
          <w:lang w:val="lv-LV"/>
        </w:rPr>
        <w:t>rindkopa</w:t>
      </w:r>
      <w:r w:rsidRPr="00184E45">
        <w:rPr>
          <w:szCs w:val="24"/>
          <w:lang w:val="lv-LV"/>
        </w:rPr>
        <w:t xml:space="preserve">, 2010. gada 9. novembris, un lietu </w:t>
      </w:r>
      <w:r w:rsidRPr="00184E45">
        <w:rPr>
          <w:i/>
          <w:lang w:val="lv-LV"/>
        </w:rPr>
        <w:t>Ostendorf pret Vāciju</w:t>
      </w:r>
      <w:r w:rsidRPr="00184E45">
        <w:rPr>
          <w:lang w:val="lv-LV"/>
        </w:rPr>
        <w:t>, Nr. 15598/08, 92.-94. </w:t>
      </w:r>
      <w:r w:rsidR="001E79EA" w:rsidRPr="00DB2F84">
        <w:rPr>
          <w:lang w:val="lv-LV"/>
        </w:rPr>
        <w:t>rindkopa</w:t>
      </w:r>
      <w:r w:rsidRPr="00E7749B">
        <w:rPr>
          <w:lang w:val="lv-LV"/>
        </w:rPr>
        <w:t xml:space="preserve">, 2013. gada 7. marts, kā arī tālākas atsauces). </w:t>
      </w:r>
    </w:p>
    <w:p w:rsidR="003345CC" w:rsidRPr="00184E45"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125</w:t>
      </w:r>
      <w:r w:rsidRPr="00E7749B">
        <w:rPr>
          <w:lang w:val="lv-LV"/>
        </w:rPr>
        <w:fldChar w:fldCharType="end"/>
      </w:r>
      <w:r w:rsidRPr="00993A86">
        <w:rPr>
          <w:lang w:val="lv-LV"/>
        </w:rPr>
        <w:t>.  Tomēr minētajā gadījumā, saskaņā ar Tiesībsarga secinājumiem, lietas materiālos nav norāžu, ka pirmais iesniedzējs n</w:t>
      </w:r>
      <w:r w:rsidR="004622F0" w:rsidRPr="00993A86">
        <w:rPr>
          <w:lang w:val="lv-LV"/>
        </w:rPr>
        <w:t>ebūtu</w:t>
      </w:r>
      <w:r w:rsidRPr="00993A86">
        <w:rPr>
          <w:lang w:val="lv-LV"/>
        </w:rPr>
        <w:t xml:space="preserve"> ie</w:t>
      </w:r>
      <w:r w:rsidRPr="00481EAB">
        <w:rPr>
          <w:lang w:val="lv-LV"/>
        </w:rPr>
        <w:t>vērojis VID darbinieku izteiktās likum</w:t>
      </w:r>
      <w:r w:rsidR="004622F0" w:rsidRPr="00481EAB">
        <w:rPr>
          <w:lang w:val="lv-LV"/>
        </w:rPr>
        <w:t>īgās</w:t>
      </w:r>
      <w:r w:rsidRPr="00481EAB">
        <w:rPr>
          <w:lang w:val="lv-LV"/>
        </w:rPr>
        <w:t xml:space="preserve"> prasības (skatīt augstāk</w:t>
      </w:r>
      <w:r w:rsidR="004622F0" w:rsidRPr="00481EAB">
        <w:rPr>
          <w:lang w:val="lv-LV"/>
        </w:rPr>
        <w:t>,</w:t>
      </w:r>
      <w:r w:rsidRPr="00481EAB">
        <w:rPr>
          <w:lang w:val="lv-LV"/>
        </w:rPr>
        <w:t xml:space="preserve"> 57. </w:t>
      </w:r>
      <w:r w:rsidR="000429BB" w:rsidRPr="00481EAB">
        <w:rPr>
          <w:lang w:val="lv-LV"/>
        </w:rPr>
        <w:t>rindkopa</w:t>
      </w:r>
      <w:r w:rsidRPr="00083965">
        <w:rPr>
          <w:lang w:val="lv-LV"/>
        </w:rPr>
        <w:t>). Ņemot vērā šos secinājumus un faktu, ka trūks</w:t>
      </w:r>
      <w:r w:rsidR="004622F0" w:rsidRPr="00083965">
        <w:rPr>
          <w:lang w:val="lv-LV"/>
        </w:rPr>
        <w:t>t</w:t>
      </w:r>
      <w:r w:rsidRPr="00184E45">
        <w:rPr>
          <w:lang w:val="lv-LV"/>
        </w:rPr>
        <w:t xml:space="preserve"> pārliecinošu pierādījumu, kas norādītu uz pretējo, Tiesa nespēj noteikt, kuru tieši norādījumu iesniedzējs neizpildīja.  </w:t>
      </w:r>
    </w:p>
    <w:p w:rsidR="003345CC" w:rsidRPr="00E7749B" w:rsidRDefault="008E00AD">
      <w:pPr>
        <w:pStyle w:val="ECHRPara"/>
        <w:rPr>
          <w:lang w:val="lv-LV"/>
        </w:rPr>
      </w:pPr>
      <w:r w:rsidRPr="00E7749B">
        <w:rPr>
          <w:lang w:val="lv-LV"/>
        </w:rPr>
        <w:fldChar w:fldCharType="begin"/>
      </w:r>
      <w:r w:rsidRPr="00E7749B">
        <w:rPr>
          <w:lang w:val="lv-LV"/>
        </w:rPr>
        <w:instrText>SEQ level0 \* ARABIC</w:instrText>
      </w:r>
      <w:r w:rsidRPr="00E7749B">
        <w:rPr>
          <w:lang w:val="lv-LV"/>
        </w:rPr>
        <w:fldChar w:fldCharType="separate"/>
      </w:r>
      <w:r w:rsidRPr="00E7749B">
        <w:rPr>
          <w:lang w:val="lv-LV"/>
        </w:rPr>
        <w:t>126</w:t>
      </w:r>
      <w:r w:rsidRPr="00E7749B">
        <w:rPr>
          <w:lang w:val="lv-LV"/>
        </w:rPr>
        <w:fldChar w:fldCharType="end"/>
      </w:r>
      <w:r w:rsidRPr="00993A86">
        <w:rPr>
          <w:rFonts w:eastAsia="Times New Roman"/>
          <w:lang w:val="lv-LV"/>
        </w:rPr>
        <w:t>.  Tā kā Valdība nav pierādījusi, ka uz iesniedzēju ir attiecināma kādas saistības neizpilde, un</w:t>
      </w:r>
      <w:r w:rsidR="004622F0" w:rsidRPr="00993A86">
        <w:rPr>
          <w:rFonts w:eastAsia="Times New Roman"/>
          <w:lang w:val="lv-LV"/>
        </w:rPr>
        <w:t>,</w:t>
      </w:r>
      <w:r w:rsidRPr="00993A86">
        <w:rPr>
          <w:rFonts w:eastAsia="Times New Roman"/>
          <w:lang w:val="lv-LV"/>
        </w:rPr>
        <w:t xml:space="preserve"> ņemot</w:t>
      </w:r>
      <w:r w:rsidR="004622F0" w:rsidRPr="00481EAB">
        <w:rPr>
          <w:rFonts w:eastAsia="Times New Roman"/>
          <w:lang w:val="lv-LV"/>
        </w:rPr>
        <w:t xml:space="preserve"> </w:t>
      </w:r>
      <w:r w:rsidRPr="00481EAB">
        <w:rPr>
          <w:rFonts w:eastAsia="Times New Roman"/>
          <w:lang w:val="lv-LV"/>
        </w:rPr>
        <w:t xml:space="preserve">vērā faktu, ka viņam tika </w:t>
      </w:r>
      <w:r w:rsidR="004622F0" w:rsidRPr="00481EAB">
        <w:rPr>
          <w:rFonts w:eastAsia="Times New Roman"/>
          <w:lang w:val="lv-LV"/>
        </w:rPr>
        <w:t xml:space="preserve">atņemta brīvība </w:t>
      </w:r>
      <w:r w:rsidRPr="00481EAB">
        <w:rPr>
          <w:rFonts w:eastAsia="Times New Roman"/>
          <w:lang w:val="lv-LV"/>
        </w:rPr>
        <w:t xml:space="preserve">piemērota brīvības atņemšana aptuveni </w:t>
      </w:r>
      <w:r w:rsidR="00E7749B">
        <w:rPr>
          <w:rFonts w:eastAsia="Times New Roman"/>
          <w:lang w:val="lv-LV"/>
        </w:rPr>
        <w:t xml:space="preserve">uz </w:t>
      </w:r>
      <w:r w:rsidRPr="00481EAB">
        <w:rPr>
          <w:rFonts w:eastAsia="Times New Roman"/>
          <w:lang w:val="lv-LV"/>
        </w:rPr>
        <w:t xml:space="preserve">piecām stundām un </w:t>
      </w:r>
      <w:r w:rsidR="004622F0" w:rsidRPr="00481EAB">
        <w:rPr>
          <w:rFonts w:eastAsia="Times New Roman"/>
          <w:lang w:val="lv-LV"/>
        </w:rPr>
        <w:t>d</w:t>
      </w:r>
      <w:r w:rsidRPr="00083965">
        <w:rPr>
          <w:rFonts w:eastAsia="Times New Roman"/>
          <w:lang w:val="lv-LV"/>
        </w:rPr>
        <w:t>ivdesmit minūtēm (skatīt augstāk</w:t>
      </w:r>
      <w:r w:rsidR="004622F0" w:rsidRPr="00184E45">
        <w:rPr>
          <w:rFonts w:eastAsia="Times New Roman"/>
          <w:lang w:val="lv-LV"/>
        </w:rPr>
        <w:t>,</w:t>
      </w:r>
      <w:r w:rsidRPr="00184E45">
        <w:rPr>
          <w:rFonts w:eastAsia="Times New Roman"/>
          <w:lang w:val="lv-LV"/>
        </w:rPr>
        <w:t xml:space="preserve"> 121. </w:t>
      </w:r>
      <w:r w:rsidR="000429BB" w:rsidRPr="00184E45">
        <w:rPr>
          <w:rFonts w:eastAsia="Times New Roman"/>
          <w:lang w:val="lv-LV"/>
        </w:rPr>
        <w:t>rindkopa</w:t>
      </w:r>
      <w:r w:rsidRPr="00184E45">
        <w:rPr>
          <w:rFonts w:eastAsia="Times New Roman"/>
          <w:lang w:val="lv-LV"/>
        </w:rPr>
        <w:t>), Tiesa uzskata, ka</w:t>
      </w:r>
      <w:r w:rsidR="004622F0" w:rsidRPr="00184E45">
        <w:rPr>
          <w:rFonts w:eastAsia="Times New Roman"/>
          <w:lang w:val="lv-LV"/>
        </w:rPr>
        <w:t xml:space="preserve"> uz</w:t>
      </w:r>
      <w:r w:rsidRPr="00184E45">
        <w:rPr>
          <w:rFonts w:eastAsia="Times New Roman"/>
          <w:lang w:val="lv-LV"/>
        </w:rPr>
        <w:t xml:space="preserve"> viņa a</w:t>
      </w:r>
      <w:r w:rsidR="004622F0" w:rsidRPr="00DB2F84">
        <w:rPr>
          <w:rFonts w:eastAsia="Times New Roman"/>
          <w:lang w:val="lv-LV"/>
        </w:rPr>
        <w:t xml:space="preserve">izturēšanu nav attiecināms </w:t>
      </w:r>
      <w:r w:rsidRPr="00E7749B">
        <w:rPr>
          <w:rFonts w:eastAsia="Times New Roman"/>
          <w:lang w:val="lv-LV"/>
        </w:rPr>
        <w:t>(b) punkt</w:t>
      </w:r>
      <w:r w:rsidR="004622F0" w:rsidRPr="00E7749B">
        <w:rPr>
          <w:rFonts w:eastAsia="Times New Roman"/>
          <w:lang w:val="lv-LV"/>
        </w:rPr>
        <w:t>s</w:t>
      </w:r>
      <w:r w:rsidRPr="00E7749B">
        <w:rPr>
          <w:rFonts w:eastAsia="Times New Roman"/>
          <w:lang w:val="lv-LV"/>
        </w:rPr>
        <w:t>. Līdz ar to ir jānoskaidro, vai</w:t>
      </w:r>
      <w:r w:rsidR="004622F0" w:rsidRPr="00E7749B">
        <w:rPr>
          <w:rFonts w:eastAsia="Times New Roman"/>
          <w:lang w:val="lv-LV"/>
        </w:rPr>
        <w:t xml:space="preserve"> uz </w:t>
      </w:r>
      <w:r w:rsidRPr="00E7749B">
        <w:rPr>
          <w:rFonts w:eastAsia="Times New Roman"/>
          <w:lang w:val="lv-LV"/>
        </w:rPr>
        <w:t>š</w:t>
      </w:r>
      <w:r w:rsidR="004622F0" w:rsidRPr="00E7749B">
        <w:rPr>
          <w:rFonts w:eastAsia="Times New Roman"/>
          <w:lang w:val="lv-LV"/>
        </w:rPr>
        <w:t xml:space="preserve">o aizturēšanu ir attiecināms </w:t>
      </w:r>
      <w:r w:rsidRPr="00E7749B">
        <w:rPr>
          <w:rFonts w:eastAsia="Times New Roman"/>
          <w:lang w:val="lv-LV"/>
        </w:rPr>
        <w:t>(c) punkt</w:t>
      </w:r>
      <w:r w:rsidR="004622F0" w:rsidRPr="00E7749B">
        <w:rPr>
          <w:rFonts w:eastAsia="Times New Roman"/>
          <w:lang w:val="lv-LV"/>
        </w:rPr>
        <w:t>s</w:t>
      </w:r>
      <w:r w:rsidRPr="00E7749B">
        <w:rPr>
          <w:rFonts w:eastAsia="Times New Roman"/>
          <w:lang w:val="lv-LV"/>
        </w:rPr>
        <w:t xml:space="preserve">. </w:t>
      </w:r>
    </w:p>
    <w:p w:rsidR="003345CC" w:rsidRPr="00687FD1" w:rsidRDefault="008E00AD">
      <w:pPr>
        <w:pStyle w:val="ECHRPara"/>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127</w:t>
      </w:r>
      <w:r w:rsidRPr="00687FD1">
        <w:rPr>
          <w:lang w:val="lv-LV"/>
        </w:rPr>
        <w:fldChar w:fldCharType="end"/>
      </w:r>
      <w:r w:rsidRPr="00993A86">
        <w:rPr>
          <w:rFonts w:eastAsia="Times New Roman"/>
          <w:lang w:val="lv-LV"/>
        </w:rPr>
        <w:t>.  Var secināt, ka pirmais iesniedzējs bija iesaistīts darbībā, kas būtu varējusi kaitēt izmeklēšanai (skatīt augstāk</w:t>
      </w:r>
      <w:r w:rsidR="004622F0" w:rsidRPr="00993A86">
        <w:rPr>
          <w:rFonts w:eastAsia="Times New Roman"/>
          <w:lang w:val="lv-LV"/>
        </w:rPr>
        <w:t>,</w:t>
      </w:r>
      <w:r w:rsidRPr="00481EAB">
        <w:rPr>
          <w:rFonts w:eastAsia="Times New Roman"/>
          <w:lang w:val="lv-LV"/>
        </w:rPr>
        <w:t xml:space="preserve"> 12. un 46. </w:t>
      </w:r>
      <w:r w:rsidR="000429BB" w:rsidRPr="00481EAB">
        <w:rPr>
          <w:rFonts w:eastAsia="Times New Roman"/>
          <w:lang w:val="lv-LV"/>
        </w:rPr>
        <w:t>rindkopa</w:t>
      </w:r>
      <w:r w:rsidRPr="00481EAB">
        <w:rPr>
          <w:rFonts w:eastAsia="Times New Roman"/>
          <w:lang w:val="lv-LV"/>
        </w:rPr>
        <w:t xml:space="preserve">). </w:t>
      </w:r>
      <w:r w:rsidRPr="00481EAB">
        <w:rPr>
          <w:rFonts w:eastAsia="Times New Roman" w:cs="Times New Roman"/>
          <w:szCs w:val="24"/>
          <w:lang w:val="lv-LV"/>
        </w:rPr>
        <w:t xml:space="preserve">VID norādīja, ka pastāvēja aizdomas, ka viņš mēģinājis slēpt </w:t>
      </w:r>
      <w:r w:rsidR="00687FD1" w:rsidRPr="00481EAB">
        <w:rPr>
          <w:rFonts w:eastAsia="Times New Roman" w:cs="Times New Roman"/>
          <w:szCs w:val="24"/>
          <w:lang w:val="lv-LV"/>
        </w:rPr>
        <w:t xml:space="preserve">pierādījumus </w:t>
      </w:r>
      <w:r w:rsidR="00687FD1">
        <w:rPr>
          <w:rFonts w:eastAsia="Times New Roman" w:cs="Times New Roman"/>
          <w:szCs w:val="24"/>
          <w:lang w:val="lv-LV"/>
        </w:rPr>
        <w:t xml:space="preserve">par </w:t>
      </w:r>
      <w:r w:rsidRPr="00481EAB">
        <w:rPr>
          <w:rFonts w:eastAsia="Times New Roman" w:cs="Times New Roman"/>
          <w:szCs w:val="24"/>
          <w:lang w:val="lv-LV"/>
        </w:rPr>
        <w:t>nozieguma, tādējādi mēģinot izdarīt noziedzīgu nodarījumu</w:t>
      </w:r>
      <w:r w:rsidRPr="00481EAB">
        <w:rPr>
          <w:lang w:val="lv-LV"/>
        </w:rPr>
        <w:t xml:space="preserve"> (skatīt augstāk</w:t>
      </w:r>
      <w:r w:rsidR="004622F0" w:rsidRPr="00481EAB">
        <w:rPr>
          <w:lang w:val="lv-LV"/>
        </w:rPr>
        <w:t>,</w:t>
      </w:r>
      <w:r w:rsidRPr="00083965">
        <w:rPr>
          <w:lang w:val="lv-LV"/>
        </w:rPr>
        <w:t xml:space="preserve"> 46. </w:t>
      </w:r>
      <w:r w:rsidR="000429BB" w:rsidRPr="00083965">
        <w:rPr>
          <w:lang w:val="lv-LV"/>
        </w:rPr>
        <w:t>rindkopa</w:t>
      </w:r>
      <w:r w:rsidRPr="00184E45">
        <w:rPr>
          <w:lang w:val="lv-LV"/>
        </w:rPr>
        <w:t>). Pēc tam viņš tika apsūdzēts par neziņošanu par smagu noziegumu un mēģinā</w:t>
      </w:r>
      <w:r w:rsidR="004622F0" w:rsidRPr="00184E45">
        <w:rPr>
          <w:lang w:val="lv-LV"/>
        </w:rPr>
        <w:t>jumu</w:t>
      </w:r>
      <w:r w:rsidRPr="00184E45">
        <w:rPr>
          <w:lang w:val="lv-LV"/>
        </w:rPr>
        <w:t xml:space="preserve"> slēpt nozieguma pierādījumus (skatīt augstāk</w:t>
      </w:r>
      <w:r w:rsidR="004622F0" w:rsidRPr="00184E45">
        <w:rPr>
          <w:lang w:val="lv-LV"/>
        </w:rPr>
        <w:t xml:space="preserve">, </w:t>
      </w:r>
      <w:r w:rsidRPr="00184E45">
        <w:rPr>
          <w:lang w:val="lv-LV"/>
        </w:rPr>
        <w:t>22. </w:t>
      </w:r>
      <w:r w:rsidR="000429BB" w:rsidRPr="00DB2F84">
        <w:rPr>
          <w:lang w:val="lv-LV"/>
        </w:rPr>
        <w:t>rindkopa</w:t>
      </w:r>
      <w:r w:rsidRPr="00E7749B">
        <w:rPr>
          <w:lang w:val="lv-LV"/>
        </w:rPr>
        <w:t>). Tādēļ bija iespējams, ka VID darbinieki uzskatīja, ka pirmais iesniedzējs bija izdarījis vai gatavojās izdarīt noziedzīgu nodarījumu. Tādēļ</w:t>
      </w:r>
      <w:r w:rsidR="004622F0" w:rsidRPr="00E7749B">
        <w:rPr>
          <w:lang w:val="lv-LV"/>
        </w:rPr>
        <w:t xml:space="preserve"> uz</w:t>
      </w:r>
      <w:r w:rsidRPr="00E7749B">
        <w:rPr>
          <w:lang w:val="lv-LV"/>
        </w:rPr>
        <w:t xml:space="preserve"> viņa a</w:t>
      </w:r>
      <w:r w:rsidR="004622F0" w:rsidRPr="00E7749B">
        <w:rPr>
          <w:lang w:val="lv-LV"/>
        </w:rPr>
        <w:t>izturēšanu</w:t>
      </w:r>
      <w:r w:rsidRPr="00E7749B">
        <w:rPr>
          <w:lang w:val="lv-LV"/>
        </w:rPr>
        <w:t xml:space="preserve"> var </w:t>
      </w:r>
      <w:r w:rsidR="004622F0" w:rsidRPr="00E7749B">
        <w:rPr>
          <w:lang w:val="lv-LV"/>
        </w:rPr>
        <w:t xml:space="preserve">attiecināt </w:t>
      </w:r>
      <w:r w:rsidRPr="00E7749B">
        <w:rPr>
          <w:lang w:val="lv-LV"/>
        </w:rPr>
        <w:t xml:space="preserve">Konvencijas 5. panta pirmās daļas (c) </w:t>
      </w:r>
      <w:r w:rsidRPr="00687FD1">
        <w:rPr>
          <w:lang w:val="lv-LV"/>
        </w:rPr>
        <w:t>punktu.</w:t>
      </w:r>
    </w:p>
    <w:p w:rsidR="003345CC" w:rsidRPr="00E7749B" w:rsidRDefault="008E00AD">
      <w:pPr>
        <w:pStyle w:val="ECHRPara"/>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128</w:t>
      </w:r>
      <w:r w:rsidRPr="00687FD1">
        <w:rPr>
          <w:lang w:val="lv-LV"/>
        </w:rPr>
        <w:fldChar w:fldCharType="end"/>
      </w:r>
      <w:r w:rsidRPr="00993A86">
        <w:rPr>
          <w:rFonts w:eastAsia="Times New Roman" w:cs="Times New Roman"/>
          <w:szCs w:val="24"/>
          <w:lang w:val="lv-LV"/>
        </w:rPr>
        <w:t xml:space="preserve">.  Tomēr </w:t>
      </w:r>
      <w:r w:rsidR="004622F0" w:rsidRPr="00993A86">
        <w:rPr>
          <w:rFonts w:eastAsia="Times New Roman" w:cs="Times New Roman"/>
          <w:szCs w:val="24"/>
          <w:lang w:val="lv-LV"/>
        </w:rPr>
        <w:t>T</w:t>
      </w:r>
      <w:r w:rsidRPr="00993A86">
        <w:rPr>
          <w:rFonts w:eastAsia="Times New Roman" w:cs="Times New Roman"/>
          <w:szCs w:val="24"/>
          <w:lang w:val="lv-LV"/>
        </w:rPr>
        <w:t>iesai jāpievērš uzmanība arī faktam, ka, lai tiktu ievērota Kriminālprocesa likuma 266. panta pirmā daļa</w:t>
      </w:r>
      <w:r w:rsidR="00687FD1">
        <w:rPr>
          <w:rFonts w:eastAsia="Times New Roman" w:cs="Times New Roman"/>
          <w:szCs w:val="24"/>
          <w:lang w:val="lv-LV"/>
        </w:rPr>
        <w:t xml:space="preserve"> </w:t>
      </w:r>
      <w:r w:rsidRPr="00481EAB">
        <w:rPr>
          <w:rFonts w:eastAsia="Times New Roman" w:cs="Times New Roman"/>
          <w:szCs w:val="24"/>
          <w:lang w:val="lv-LV"/>
        </w:rPr>
        <w:t>vai, ja attiecinām</w:t>
      </w:r>
      <w:r w:rsidR="00CF5172" w:rsidRPr="00481EAB">
        <w:rPr>
          <w:rFonts w:eastAsia="Times New Roman" w:cs="Times New Roman"/>
          <w:szCs w:val="24"/>
          <w:lang w:val="lv-LV"/>
        </w:rPr>
        <w:t>i</w:t>
      </w:r>
      <w:r w:rsidRPr="00481EAB">
        <w:rPr>
          <w:rFonts w:eastAsia="Times New Roman" w:cs="Times New Roman"/>
          <w:szCs w:val="24"/>
          <w:lang w:val="lv-LV"/>
        </w:rPr>
        <w:t>, Administratīvo pārkāpumu kodeksa 253. pant</w:t>
      </w:r>
      <w:r w:rsidR="00687FD1">
        <w:rPr>
          <w:rFonts w:eastAsia="Times New Roman" w:cs="Times New Roman"/>
          <w:szCs w:val="24"/>
          <w:lang w:val="lv-LV"/>
        </w:rPr>
        <w:t>s</w:t>
      </w:r>
      <w:r w:rsidRPr="00083965">
        <w:rPr>
          <w:rFonts w:eastAsia="Times New Roman" w:cs="Times New Roman"/>
          <w:szCs w:val="24"/>
          <w:lang w:val="lv-LV"/>
        </w:rPr>
        <w:t>, ir jāsastāda iesniedzēja aizturēšanas protokols, kurā norādīti aizturēšanas iemesli (skatīt augstāk</w:t>
      </w:r>
      <w:r w:rsidR="00CF5172" w:rsidRPr="00083965">
        <w:rPr>
          <w:rFonts w:eastAsia="Times New Roman" w:cs="Times New Roman"/>
          <w:szCs w:val="24"/>
          <w:lang w:val="lv-LV"/>
        </w:rPr>
        <w:t>,</w:t>
      </w:r>
      <w:r w:rsidRPr="00184E45">
        <w:rPr>
          <w:rFonts w:eastAsia="Times New Roman" w:cs="Times New Roman"/>
          <w:szCs w:val="24"/>
          <w:lang w:val="lv-LV"/>
        </w:rPr>
        <w:t xml:space="preserve"> 69. un 73. </w:t>
      </w:r>
      <w:r w:rsidR="000429BB" w:rsidRPr="00184E45">
        <w:rPr>
          <w:rFonts w:eastAsia="Times New Roman" w:cs="Times New Roman"/>
          <w:szCs w:val="24"/>
          <w:lang w:val="lv-LV"/>
        </w:rPr>
        <w:t>rindkopa</w:t>
      </w:r>
      <w:r w:rsidRPr="00184E45">
        <w:rPr>
          <w:rFonts w:eastAsia="Times New Roman" w:cs="Times New Roman"/>
          <w:szCs w:val="24"/>
          <w:lang w:val="lv-LV"/>
        </w:rPr>
        <w:t xml:space="preserve">). Tiesa atzīmē, ka saskaņā ar Tiesībsarga secinājumiem iesniedzēja aizturēšanas protokols, kas attiektos uz ierobežojumiem, kas 2011. gada 17. novembrī tika piemēroti viņa tiesībām uz </w:t>
      </w:r>
      <w:r w:rsidR="00CF5172" w:rsidRPr="00184E45">
        <w:rPr>
          <w:rFonts w:eastAsia="Times New Roman" w:cs="Times New Roman"/>
          <w:szCs w:val="24"/>
          <w:lang w:val="lv-LV"/>
        </w:rPr>
        <w:t>brīvību, netika sastādīts</w:t>
      </w:r>
      <w:r w:rsidRPr="00184E45">
        <w:rPr>
          <w:rFonts w:eastAsia="Times New Roman" w:cs="Times New Roman"/>
          <w:szCs w:val="24"/>
          <w:lang w:val="lv-LV"/>
        </w:rPr>
        <w:t xml:space="preserve"> (skatīt augstāk</w:t>
      </w:r>
      <w:r w:rsidR="00CF5172" w:rsidRPr="00DB2F84">
        <w:rPr>
          <w:rFonts w:eastAsia="Times New Roman" w:cs="Times New Roman"/>
          <w:szCs w:val="24"/>
          <w:lang w:val="lv-LV"/>
        </w:rPr>
        <w:t>,</w:t>
      </w:r>
      <w:r w:rsidRPr="00E7749B">
        <w:rPr>
          <w:rFonts w:eastAsia="Times New Roman" w:cs="Times New Roman"/>
          <w:szCs w:val="24"/>
          <w:lang w:val="lv-LV"/>
        </w:rPr>
        <w:t xml:space="preserve"> 59. </w:t>
      </w:r>
      <w:r w:rsidR="000429BB" w:rsidRPr="00E7749B">
        <w:rPr>
          <w:rFonts w:eastAsia="Times New Roman" w:cs="Times New Roman"/>
          <w:szCs w:val="24"/>
          <w:lang w:val="lv-LV"/>
        </w:rPr>
        <w:t>rindkopa</w:t>
      </w:r>
      <w:r w:rsidRPr="00E7749B">
        <w:rPr>
          <w:rFonts w:eastAsia="Times New Roman" w:cs="Times New Roman"/>
          <w:szCs w:val="24"/>
          <w:lang w:val="lv-LV"/>
        </w:rPr>
        <w:t>).</w:t>
      </w:r>
    </w:p>
    <w:p w:rsidR="003345CC" w:rsidRPr="00993A86" w:rsidRDefault="008E00AD">
      <w:pPr>
        <w:pStyle w:val="ECHRPara"/>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129</w:t>
      </w:r>
      <w:r w:rsidRPr="00687FD1">
        <w:rPr>
          <w:lang w:val="lv-LV"/>
        </w:rPr>
        <w:fldChar w:fldCharType="end"/>
      </w:r>
      <w:r w:rsidRPr="00993A86">
        <w:rPr>
          <w:rFonts w:eastAsia="Times New Roman" w:cs="Times New Roman"/>
          <w:szCs w:val="24"/>
          <w:lang w:val="lv-LV"/>
        </w:rPr>
        <w:t>.  Tiesa nosaka, ka aizturēšanas protokola nesastādīšana ir ļoti nopietns pārkāpums, jo Tiesa vienmēr ir uzskatījusi, ka nereģistrēta kādas personas aizturēšana pilnīgi noliedz Konvencijas 5. </w:t>
      </w:r>
      <w:r w:rsidR="00CF5172" w:rsidRPr="00993A86">
        <w:rPr>
          <w:rFonts w:eastAsia="Times New Roman" w:cs="Times New Roman"/>
          <w:szCs w:val="24"/>
          <w:lang w:val="lv-LV"/>
        </w:rPr>
        <w:t>p</w:t>
      </w:r>
      <w:r w:rsidRPr="00481EAB">
        <w:rPr>
          <w:rFonts w:eastAsia="Times New Roman" w:cs="Times New Roman"/>
          <w:szCs w:val="24"/>
          <w:lang w:val="lv-LV"/>
        </w:rPr>
        <w:t>ant</w:t>
      </w:r>
      <w:r w:rsidR="00CF5172" w:rsidRPr="00481EAB">
        <w:rPr>
          <w:rFonts w:eastAsia="Times New Roman" w:cs="Times New Roman"/>
          <w:szCs w:val="24"/>
          <w:lang w:val="lv-LV"/>
        </w:rPr>
        <w:t>ā ietvertās pamatgarantijas</w:t>
      </w:r>
      <w:r w:rsidRPr="00481EAB">
        <w:rPr>
          <w:rFonts w:eastAsia="Times New Roman" w:cs="Times New Roman"/>
          <w:szCs w:val="24"/>
          <w:lang w:val="lv-LV"/>
        </w:rPr>
        <w:t xml:space="preserve">. </w:t>
      </w:r>
      <w:r w:rsidR="00CF5172" w:rsidRPr="00481EAB">
        <w:rPr>
          <w:rFonts w:eastAsia="Times New Roman" w:cs="Times New Roman"/>
          <w:szCs w:val="24"/>
          <w:lang w:val="lv-LV"/>
        </w:rPr>
        <w:t>Apstāklis</w:t>
      </w:r>
      <w:r w:rsidRPr="00481EAB">
        <w:rPr>
          <w:rFonts w:eastAsia="Times New Roman" w:cs="Times New Roman"/>
          <w:szCs w:val="24"/>
          <w:lang w:val="lv-LV"/>
        </w:rPr>
        <w:t>, ka</w:t>
      </w:r>
      <w:r w:rsidR="00CF5172" w:rsidRPr="00481EAB">
        <w:rPr>
          <w:rFonts w:eastAsia="Times New Roman" w:cs="Times New Roman"/>
          <w:szCs w:val="24"/>
          <w:lang w:val="lv-LV"/>
        </w:rPr>
        <w:t xml:space="preserve"> lietā</w:t>
      </w:r>
      <w:r w:rsidRPr="00083965">
        <w:rPr>
          <w:rFonts w:eastAsia="Times New Roman" w:cs="Times New Roman"/>
          <w:szCs w:val="24"/>
          <w:lang w:val="lv-LV"/>
        </w:rPr>
        <w:t xml:space="preserve"> nav protokola par tādiem jautājumiem </w:t>
      </w:r>
      <w:r w:rsidRPr="00083965">
        <w:rPr>
          <w:rFonts w:eastAsia="Times New Roman" w:cs="Times New Roman"/>
          <w:szCs w:val="24"/>
          <w:lang w:val="lv-LV"/>
        </w:rPr>
        <w:lastRenderedPageBreak/>
        <w:t>kā aizturēšanas datums, laiks un vieta, aizturētās personas vārds, aizturēšanas iemesli, kā arī aizturēšanu veicošās personas vārds, neatbilst likuma prasībām un Konvencijas 5. panta mērķim (skatīt, piemēram, lietu</w:t>
      </w:r>
      <w:r w:rsidRPr="00083965">
        <w:rPr>
          <w:lang w:val="lv-LV"/>
        </w:rPr>
        <w:t xml:space="preserve"> </w:t>
      </w:r>
      <w:r w:rsidRPr="00184E45">
        <w:rPr>
          <w:i/>
          <w:lang w:val="lv-LV"/>
        </w:rPr>
        <w:t>Nagiyev pret Azerbaidžānu</w:t>
      </w:r>
      <w:r w:rsidRPr="00184E45">
        <w:rPr>
          <w:lang w:val="lv-LV"/>
        </w:rPr>
        <w:t>, Nr. 16499/09, 57. un 64. </w:t>
      </w:r>
      <w:r w:rsidR="001E79EA" w:rsidRPr="00184E45">
        <w:rPr>
          <w:lang w:val="lv-LV"/>
        </w:rPr>
        <w:t>rindkopa</w:t>
      </w:r>
      <w:r w:rsidRPr="00184E45">
        <w:rPr>
          <w:lang w:val="lv-LV"/>
        </w:rPr>
        <w:t xml:space="preserve">, 2015. gada 23. aprīlis; lietu </w:t>
      </w:r>
      <w:r w:rsidRPr="00184E45">
        <w:rPr>
          <w:i/>
          <w:lang w:val="lv-LV"/>
        </w:rPr>
        <w:t>Rakhimberdiyev pret Krieviju</w:t>
      </w:r>
      <w:r w:rsidRPr="00DB2F84">
        <w:rPr>
          <w:lang w:val="lv-LV"/>
        </w:rPr>
        <w:t>, Nr. 47837/06, 35. </w:t>
      </w:r>
      <w:r w:rsidR="002D499A" w:rsidRPr="00E7749B">
        <w:rPr>
          <w:lang w:val="lv-LV"/>
        </w:rPr>
        <w:t>rindkopa</w:t>
      </w:r>
      <w:r w:rsidRPr="00E7749B">
        <w:rPr>
          <w:lang w:val="lv-LV"/>
        </w:rPr>
        <w:t xml:space="preserve">, 2014. gada 18. septembris; lietu </w:t>
      </w:r>
      <w:r w:rsidRPr="00E7749B">
        <w:rPr>
          <w:i/>
          <w:lang w:val="lv-LV"/>
        </w:rPr>
        <w:t>Venskutė pret Lietuvu</w:t>
      </w:r>
      <w:r w:rsidRPr="00687FD1">
        <w:rPr>
          <w:lang w:val="lv-LV"/>
        </w:rPr>
        <w:t>, Nr. 10645/08, 80. </w:t>
      </w:r>
      <w:r w:rsidR="001E79EA" w:rsidRPr="00687FD1">
        <w:rPr>
          <w:lang w:val="lv-LV"/>
        </w:rPr>
        <w:t>rindkopa</w:t>
      </w:r>
      <w:r w:rsidRPr="00687FD1">
        <w:rPr>
          <w:lang w:val="lv-LV"/>
        </w:rPr>
        <w:t>, 2012. gada 11. decembris).</w:t>
      </w:r>
    </w:p>
    <w:p w:rsidR="003345CC" w:rsidRPr="00481EAB" w:rsidRDefault="008E00AD">
      <w:pPr>
        <w:pStyle w:val="ECHRPara"/>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130</w:t>
      </w:r>
      <w:r w:rsidRPr="00687FD1">
        <w:rPr>
          <w:lang w:val="lv-LV"/>
        </w:rPr>
        <w:fldChar w:fldCharType="end"/>
      </w:r>
      <w:r w:rsidRPr="00993A86">
        <w:rPr>
          <w:rFonts w:eastAsia="Times New Roman" w:cs="Times New Roman"/>
          <w:szCs w:val="24"/>
          <w:lang w:val="lv-LV"/>
        </w:rPr>
        <w:t>.  Tādēļ Tiesa uzskata, ka brīvības atņemšana pirmajam iesniedzējam no 2011. gada 17. novembra aptuveni plkst. 2.40 līdz 8.00 neatbilda 5. panta pirm</w:t>
      </w:r>
      <w:r w:rsidR="00CF5172" w:rsidRPr="00993A86">
        <w:rPr>
          <w:rFonts w:eastAsia="Times New Roman" w:cs="Times New Roman"/>
          <w:szCs w:val="24"/>
          <w:lang w:val="lv-LV"/>
        </w:rPr>
        <w:t>ās</w:t>
      </w:r>
      <w:r w:rsidRPr="00481EAB">
        <w:rPr>
          <w:rFonts w:eastAsia="Times New Roman" w:cs="Times New Roman"/>
          <w:szCs w:val="24"/>
          <w:lang w:val="lv-LV"/>
        </w:rPr>
        <w:t xml:space="preserve"> daļa</w:t>
      </w:r>
      <w:r w:rsidR="00CF5172" w:rsidRPr="00481EAB">
        <w:rPr>
          <w:rFonts w:eastAsia="Times New Roman" w:cs="Times New Roman"/>
          <w:szCs w:val="24"/>
          <w:lang w:val="lv-LV"/>
        </w:rPr>
        <w:t>s prasībām</w:t>
      </w:r>
      <w:r w:rsidRPr="00481EAB">
        <w:rPr>
          <w:rFonts w:eastAsia="Times New Roman" w:cs="Times New Roman"/>
          <w:szCs w:val="24"/>
          <w:lang w:val="lv-LV"/>
        </w:rPr>
        <w:t xml:space="preserve">. </w:t>
      </w:r>
    </w:p>
    <w:p w:rsidR="003345CC" w:rsidRPr="00481EAB" w:rsidRDefault="008E00AD">
      <w:pPr>
        <w:pStyle w:val="ECHRHeading4"/>
        <w:rPr>
          <w:lang w:val="lv-LV"/>
        </w:rPr>
      </w:pPr>
      <w:r w:rsidRPr="00481EAB">
        <w:rPr>
          <w:lang w:val="lv-LV"/>
        </w:rPr>
        <w:t>(c)  Secinājums</w:t>
      </w:r>
    </w:p>
    <w:p w:rsidR="003345CC" w:rsidRPr="00481EAB" w:rsidRDefault="008E00AD">
      <w:pPr>
        <w:pStyle w:val="ECHRPara"/>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131</w:t>
      </w:r>
      <w:r w:rsidRPr="00687FD1">
        <w:rPr>
          <w:lang w:val="lv-LV"/>
        </w:rPr>
        <w:fldChar w:fldCharType="end"/>
      </w:r>
      <w:r w:rsidRPr="00993A86">
        <w:rPr>
          <w:lang w:val="lv-LV"/>
        </w:rPr>
        <w:t>.  Līdz ar to ir noticis Konvencijas 5. panta pirmās daļas pārkāpums attiecībā uz pirmo iesniedzēju laika posmā no 2011. gada 17. novembra plkst. 2.40 līdz plkst. 8.00, bet atlikušajā laika posmā</w:t>
      </w:r>
      <w:r w:rsidR="00EC581C" w:rsidRPr="00993A86">
        <w:rPr>
          <w:lang w:val="lv-LV"/>
        </w:rPr>
        <w:t xml:space="preserve"> 5. panta pirmā daļa nav tikusi pārkāpta</w:t>
      </w:r>
      <w:r w:rsidRPr="00481EAB">
        <w:rPr>
          <w:lang w:val="lv-LV"/>
        </w:rPr>
        <w:t xml:space="preserve">. </w:t>
      </w:r>
    </w:p>
    <w:p w:rsidR="003345CC" w:rsidRPr="00993A86" w:rsidRDefault="008E00AD">
      <w:pPr>
        <w:pStyle w:val="ECHRPara"/>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132</w:t>
      </w:r>
      <w:r w:rsidRPr="00687FD1">
        <w:rPr>
          <w:lang w:val="lv-LV"/>
        </w:rPr>
        <w:fldChar w:fldCharType="end"/>
      </w:r>
      <w:r w:rsidRPr="00993A86">
        <w:rPr>
          <w:lang w:val="lv-LV"/>
        </w:rPr>
        <w:t xml:space="preserve">.  Attiecībā uz otro iesniedzēju Konvencijas 5. panta pirmās daļas prasības nav pārkāptas. </w:t>
      </w:r>
    </w:p>
    <w:p w:rsidR="003345CC" w:rsidRPr="00687FD1" w:rsidRDefault="008E00AD">
      <w:pPr>
        <w:pStyle w:val="ECHRHeading1"/>
        <w:rPr>
          <w:lang w:val="lv-LV"/>
        </w:rPr>
      </w:pPr>
      <w:r w:rsidRPr="00481EAB">
        <w:rPr>
          <w:lang w:val="lv-LV"/>
        </w:rPr>
        <w:t xml:space="preserve">II.  KONVENCIJAS 41. PANTA PIEMĒROŠANA </w:t>
      </w:r>
    </w:p>
    <w:p w:rsidR="003345CC" w:rsidRPr="00687FD1" w:rsidRDefault="008E00AD">
      <w:pPr>
        <w:pStyle w:val="ECHRPara"/>
        <w:tabs>
          <w:tab w:val="left" w:pos="851"/>
        </w:tabs>
        <w:ind w:left="284" w:firstLine="0"/>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133</w:t>
      </w:r>
      <w:r w:rsidRPr="00687FD1">
        <w:rPr>
          <w:lang w:val="lv-LV"/>
        </w:rPr>
        <w:fldChar w:fldCharType="end"/>
      </w:r>
      <w:r w:rsidRPr="00993A86">
        <w:rPr>
          <w:lang w:val="lv-LV"/>
        </w:rPr>
        <w:t xml:space="preserve">.  Konvencijas 41. panta nosaka: </w:t>
      </w:r>
    </w:p>
    <w:p w:rsidR="003345CC" w:rsidRPr="00687FD1" w:rsidRDefault="008E00AD">
      <w:pPr>
        <w:pStyle w:val="JuQuotSub"/>
        <w:jc w:val="both"/>
        <w:rPr>
          <w:lang w:val="lv-LV"/>
        </w:rPr>
      </w:pPr>
      <w:r w:rsidRPr="00993A86">
        <w:rPr>
          <w:color w:val="000000"/>
          <w:szCs w:val="24"/>
          <w:lang w:val="lv-LV"/>
        </w:rPr>
        <w:t>„Ja Tiesa konstatē, ka ir noticis Konvencijas vai tās protokolu pārkāpums, un ja attiecīgās Augstās Līgumslēdzējas Puses iekšējie tiesību akti paredz tikai daļēju šī pārkāpuma seku atlīdzināšanu, Tiesa, ja nepieciešams, cietušajai pusei piešķir taisnīgu kompensāciju.”</w:t>
      </w:r>
    </w:p>
    <w:p w:rsidR="003345CC" w:rsidRPr="00687FD1" w:rsidRDefault="008E00AD">
      <w:pPr>
        <w:pStyle w:val="ECHRHeading2"/>
        <w:rPr>
          <w:lang w:val="lv-LV"/>
        </w:rPr>
      </w:pPr>
      <w:r w:rsidRPr="00993A86">
        <w:rPr>
          <w:lang w:val="lv-LV"/>
        </w:rPr>
        <w:t>A. Kaitējums</w:t>
      </w:r>
    </w:p>
    <w:p w:rsidR="003345CC" w:rsidRPr="00687FD1" w:rsidRDefault="008E00AD">
      <w:pPr>
        <w:pStyle w:val="ECHRPara"/>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134</w:t>
      </w:r>
      <w:r w:rsidRPr="00687FD1">
        <w:rPr>
          <w:lang w:val="lv-LV"/>
        </w:rPr>
        <w:fldChar w:fldCharType="end"/>
      </w:r>
      <w:r w:rsidRPr="00993A86">
        <w:rPr>
          <w:lang w:val="lv-LV"/>
        </w:rPr>
        <w:t>.  Pirmais iesniedzējs pieprasīja 14 228,72 eiro (EUR) kā atlīdzību par nodarīto morālo kaitējumu.</w:t>
      </w:r>
    </w:p>
    <w:p w:rsidR="003345CC" w:rsidRPr="00083965" w:rsidRDefault="008E00AD">
      <w:pPr>
        <w:pStyle w:val="ECHRPara"/>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135</w:t>
      </w:r>
      <w:r w:rsidRPr="00687FD1">
        <w:rPr>
          <w:lang w:val="lv-LV"/>
        </w:rPr>
        <w:fldChar w:fldCharType="end"/>
      </w:r>
      <w:r w:rsidRPr="00993A86">
        <w:rPr>
          <w:lang w:val="lv-LV"/>
        </w:rPr>
        <w:t>.  Valdība apstrīdēja šo prasību. Tā apgalvoja, ka pirmais iesniedzējs nav pierādījis, ka viņam ir nodarīts morālais kaitējums un ka pastāv cēloņsakarība starp šo kaitējumu un iespējamo pārkāpumu. Tā arī apgalvoja, ka prasītā summa ir pārmērīga un ka gadījumā, ja Tiesa konstatētu Konvencijas no</w:t>
      </w:r>
      <w:r w:rsidR="000618DC" w:rsidRPr="00993A86">
        <w:rPr>
          <w:lang w:val="lv-LV"/>
        </w:rPr>
        <w:t>rmu</w:t>
      </w:r>
      <w:r w:rsidRPr="00481EAB">
        <w:rPr>
          <w:lang w:val="lv-LV"/>
        </w:rPr>
        <w:t xml:space="preserve"> pārkāpumu, tā jau pati par sevi būtu </w:t>
      </w:r>
      <w:r w:rsidR="000618DC" w:rsidRPr="00481EAB">
        <w:rPr>
          <w:lang w:val="lv-LV"/>
        </w:rPr>
        <w:t>samērīga</w:t>
      </w:r>
      <w:r w:rsidRPr="00481EAB">
        <w:rPr>
          <w:lang w:val="lv-LV"/>
        </w:rPr>
        <w:t xml:space="preserve"> un </w:t>
      </w:r>
      <w:r w:rsidR="000618DC" w:rsidRPr="00481EAB">
        <w:rPr>
          <w:lang w:val="lv-LV"/>
        </w:rPr>
        <w:t>taisnīga</w:t>
      </w:r>
      <w:r w:rsidRPr="00481EAB">
        <w:rPr>
          <w:lang w:val="lv-LV"/>
        </w:rPr>
        <w:t xml:space="preserve"> atlīdzība.</w:t>
      </w:r>
    </w:p>
    <w:p w:rsidR="003345CC" w:rsidRPr="00481EAB" w:rsidRDefault="008E00AD">
      <w:pPr>
        <w:pStyle w:val="ECHRPara"/>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136</w:t>
      </w:r>
      <w:r w:rsidRPr="00687FD1">
        <w:rPr>
          <w:lang w:val="lv-LV"/>
        </w:rPr>
        <w:fldChar w:fldCharType="end"/>
      </w:r>
      <w:r w:rsidRPr="00993A86">
        <w:rPr>
          <w:lang w:val="lv-LV"/>
        </w:rPr>
        <w:t>.  Tiesa uzskata, ka pirmajam iesniedzējam ir nodarīts morālais kaitējums, ko nevar pietiekami kompensēt, tikai konstatējot Konvencijas 5. panta pirmās daļas pārkāpumu. Ievērojot taisnīgum</w:t>
      </w:r>
      <w:r w:rsidR="000618DC" w:rsidRPr="00993A86">
        <w:rPr>
          <w:lang w:val="lv-LV"/>
        </w:rPr>
        <w:t>a principu</w:t>
      </w:r>
      <w:r w:rsidRPr="00481EAB">
        <w:rPr>
          <w:i/>
          <w:iCs/>
          <w:lang w:val="lv-LV"/>
        </w:rPr>
        <w:t xml:space="preserve">, </w:t>
      </w:r>
      <w:r w:rsidRPr="00481EAB">
        <w:rPr>
          <w:lang w:val="lv-LV"/>
        </w:rPr>
        <w:t>Tiesa piešķir viņam EUR 1</w:t>
      </w:r>
      <w:r w:rsidR="000618DC" w:rsidRPr="00481EAB">
        <w:rPr>
          <w:lang w:val="lv-LV"/>
        </w:rPr>
        <w:t xml:space="preserve"> </w:t>
      </w:r>
      <w:r w:rsidRPr="00481EAB">
        <w:rPr>
          <w:lang w:val="lv-LV"/>
        </w:rPr>
        <w:t xml:space="preserve">000 kā kompensāciju par nodarīto morālo kaitējumu. </w:t>
      </w:r>
    </w:p>
    <w:p w:rsidR="003345CC" w:rsidRPr="00481EAB" w:rsidRDefault="008E00AD">
      <w:pPr>
        <w:pStyle w:val="ECHRHeading2"/>
        <w:rPr>
          <w:lang w:val="lv-LV"/>
        </w:rPr>
      </w:pPr>
      <w:r w:rsidRPr="00481EAB">
        <w:rPr>
          <w:lang w:val="lv-LV"/>
        </w:rPr>
        <w:lastRenderedPageBreak/>
        <w:t>B.  Izdevumi un maksājumi</w:t>
      </w:r>
    </w:p>
    <w:p w:rsidR="003345CC" w:rsidRPr="00481EAB" w:rsidRDefault="008E00AD">
      <w:pPr>
        <w:pStyle w:val="ECHRPara"/>
        <w:tabs>
          <w:tab w:val="left" w:pos="851"/>
        </w:tabs>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137</w:t>
      </w:r>
      <w:r w:rsidRPr="00687FD1">
        <w:rPr>
          <w:lang w:val="lv-LV"/>
        </w:rPr>
        <w:fldChar w:fldCharType="end"/>
      </w:r>
      <w:r w:rsidRPr="00993A86">
        <w:rPr>
          <w:lang w:val="lv-LV"/>
        </w:rPr>
        <w:t xml:space="preserve">.  Tāpat pirmais iesniedzējs pieprasīja EUR 227,94 par tulkošanas izdevumiem un EUR 907,50 par juridiskajiem pakalpojumiem, kas atbilda piecpadsmit stundām juridisko pakalpojumu darba ar stundas likmi EUR 50 apmērā. Viņš atsaucās uz rēķiniem par tulkošanas un juridiskajiem pakalpojumiem, kā arī uz juridiskās pārstāvības līgumu. Tāpat viņš iesniedza arī attiecīgās maksājumu kvītis. </w:t>
      </w:r>
    </w:p>
    <w:p w:rsidR="003345CC" w:rsidRPr="00083965" w:rsidRDefault="008E00AD">
      <w:pPr>
        <w:pStyle w:val="ECHRPara"/>
        <w:tabs>
          <w:tab w:val="left" w:pos="851"/>
        </w:tabs>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138</w:t>
      </w:r>
      <w:r w:rsidRPr="00687FD1">
        <w:rPr>
          <w:lang w:val="lv-LV"/>
        </w:rPr>
        <w:fldChar w:fldCharType="end"/>
      </w:r>
      <w:r w:rsidRPr="00993A86">
        <w:rPr>
          <w:lang w:val="lv-LV"/>
        </w:rPr>
        <w:t>.  </w:t>
      </w:r>
      <w:r w:rsidR="000618DC" w:rsidRPr="00993A86">
        <w:rPr>
          <w:lang w:val="lv-LV"/>
        </w:rPr>
        <w:t>Valdība</w:t>
      </w:r>
      <w:r w:rsidRPr="00993A86">
        <w:rPr>
          <w:lang w:val="lv-LV"/>
        </w:rPr>
        <w:t xml:space="preserve"> apstrīdēja pirmā iesniedzēja prasību un uzskatīja, ka tā ir pārmērīga. Tā apgalvoja, ka iesniedzēja</w:t>
      </w:r>
      <w:r w:rsidRPr="00481EAB">
        <w:rPr>
          <w:lang w:val="lv-LV"/>
        </w:rPr>
        <w:t xml:space="preserve"> pārstāvim vajadzēja pietiekami labi prast vienu no Tiesas oficiālajām valodām – angļu vai franču valodu. </w:t>
      </w:r>
      <w:r w:rsidR="000618DC" w:rsidRPr="00481EAB">
        <w:rPr>
          <w:lang w:val="lv-LV"/>
        </w:rPr>
        <w:t xml:space="preserve">Valdība </w:t>
      </w:r>
      <w:r w:rsidRPr="00481EAB">
        <w:rPr>
          <w:lang w:val="lv-LV"/>
        </w:rPr>
        <w:t>arī atzīmēja, ka juridiskās pārstāvības līgums tika noslēgts</w:t>
      </w:r>
      <w:r w:rsidR="000618DC" w:rsidRPr="00481EAB">
        <w:rPr>
          <w:lang w:val="lv-LV"/>
        </w:rPr>
        <w:t xml:space="preserve"> jau</w:t>
      </w:r>
      <w:r w:rsidRPr="00481EAB">
        <w:rPr>
          <w:lang w:val="lv-LV"/>
        </w:rPr>
        <w:t xml:space="preserve"> pēc sūdzību nosūtīšanas. Turklāt pirmais iesniedzējs neievēroja Tiesas reglam</w:t>
      </w:r>
      <w:r w:rsidRPr="00083965">
        <w:rPr>
          <w:lang w:val="lv-LV"/>
        </w:rPr>
        <w:t xml:space="preserve">enta 60. punkta otrās daļas prasības, jo neiesniedza detalizētu pārskatu par sniegtajiem juridiskajiem pakalpojumiem. </w:t>
      </w:r>
    </w:p>
    <w:p w:rsidR="003345CC" w:rsidRPr="00083965" w:rsidRDefault="008E00AD">
      <w:pPr>
        <w:pStyle w:val="ECHRPara"/>
        <w:tabs>
          <w:tab w:val="left" w:pos="851"/>
        </w:tabs>
        <w:rPr>
          <w:lang w:val="lv-LV"/>
        </w:rPr>
      </w:pPr>
      <w:r w:rsidRPr="00687FD1">
        <w:rPr>
          <w:lang w:val="lv-LV"/>
        </w:rPr>
        <w:fldChar w:fldCharType="begin"/>
      </w:r>
      <w:r w:rsidRPr="00687FD1">
        <w:rPr>
          <w:lang w:val="lv-LV"/>
        </w:rPr>
        <w:instrText>SEQ level0 \* ARABIC</w:instrText>
      </w:r>
      <w:r w:rsidRPr="00687FD1">
        <w:rPr>
          <w:lang w:val="lv-LV"/>
        </w:rPr>
        <w:fldChar w:fldCharType="separate"/>
      </w:r>
      <w:r w:rsidRPr="00687FD1">
        <w:rPr>
          <w:lang w:val="lv-LV"/>
        </w:rPr>
        <w:t>139</w:t>
      </w:r>
      <w:r w:rsidRPr="00687FD1">
        <w:rPr>
          <w:lang w:val="lv-LV"/>
        </w:rPr>
        <w:fldChar w:fldCharType="end"/>
      </w:r>
      <w:r w:rsidRPr="00993A86">
        <w:rPr>
          <w:lang w:val="lv-LV"/>
        </w:rPr>
        <w:t>.  Saskaņā ar Tiesas judikatūru iesniedzējam ir tiesības saņemt izmaksu un izdevumu atmaksu, ciktāl šīs izmaksas un izdevumi bijuši patiešām nepieciešami un saprātīgi apjoma ziņā. Minētajā gadījumā, ņemot vērā Tiesas rīcībā esošos dokumentus un aug</w:t>
      </w:r>
      <w:r w:rsidR="00687FD1">
        <w:rPr>
          <w:lang w:val="lv-LV"/>
        </w:rPr>
        <w:t>š</w:t>
      </w:r>
      <w:r w:rsidRPr="00993A86">
        <w:rPr>
          <w:lang w:val="lv-LV"/>
        </w:rPr>
        <w:t xml:space="preserve">minētos kritērijus, Tiesa uzskata par </w:t>
      </w:r>
      <w:r w:rsidR="000618DC" w:rsidRPr="00993A86">
        <w:rPr>
          <w:lang w:val="lv-LV"/>
        </w:rPr>
        <w:t>pamatotu</w:t>
      </w:r>
      <w:r w:rsidRPr="00481EAB">
        <w:rPr>
          <w:lang w:val="lv-LV"/>
        </w:rPr>
        <w:t xml:space="preserve"> pirmajam iesniedzējam piešķirt summu EUR 1</w:t>
      </w:r>
      <w:r w:rsidR="00E12303" w:rsidRPr="00481EAB">
        <w:rPr>
          <w:lang w:val="lv-LV"/>
        </w:rPr>
        <w:t xml:space="preserve"> </w:t>
      </w:r>
      <w:r w:rsidRPr="00481EAB">
        <w:rPr>
          <w:lang w:val="lv-LV"/>
        </w:rPr>
        <w:t xml:space="preserve">135,44 apmērā par tulkošanas un juridiskajiem pakalpojumiem, šai summai pieskaitot jebkādus </w:t>
      </w:r>
      <w:r w:rsidR="000618DC" w:rsidRPr="00481EAB">
        <w:rPr>
          <w:lang w:val="lv-LV"/>
        </w:rPr>
        <w:t>ieturamos</w:t>
      </w:r>
      <w:r w:rsidRPr="00083965">
        <w:rPr>
          <w:lang w:val="lv-LV"/>
        </w:rPr>
        <w:t xml:space="preserve"> nodokļus.</w:t>
      </w:r>
    </w:p>
    <w:p w:rsidR="003345CC" w:rsidRPr="00184E45" w:rsidRDefault="008E00AD">
      <w:pPr>
        <w:pStyle w:val="ECHRHeading2"/>
        <w:rPr>
          <w:lang w:val="lv-LV"/>
        </w:rPr>
      </w:pPr>
      <w:r w:rsidRPr="00184E45">
        <w:rPr>
          <w:lang w:val="lv-LV"/>
        </w:rPr>
        <w:t>C.  Nokavējuma procenti</w:t>
      </w:r>
    </w:p>
    <w:p w:rsidR="003345CC" w:rsidRPr="00184E45" w:rsidRDefault="008E00AD">
      <w:pPr>
        <w:pStyle w:val="ECHRPara"/>
        <w:rPr>
          <w:lang w:val="lv-LV"/>
        </w:rPr>
      </w:pPr>
      <w:r w:rsidRPr="00184E45">
        <w:rPr>
          <w:lang w:val="lv-LV"/>
        </w:rPr>
        <w:t>140.  Tiesa nolemj, ka nokavējuma procentu likme ir vienāda ar Eiropas Centrālās bankas rezerves aizdevumu procentu likmi, kurai pieskaitīti trīs procentpunkti.</w:t>
      </w:r>
    </w:p>
    <w:p w:rsidR="003345CC" w:rsidRPr="00DB2F84" w:rsidRDefault="008E00AD">
      <w:pPr>
        <w:pStyle w:val="ECHRTitle1"/>
        <w:rPr>
          <w:lang w:val="lv-LV"/>
        </w:rPr>
      </w:pPr>
      <w:r w:rsidRPr="00184E45">
        <w:rPr>
          <w:lang w:val="lv-LV"/>
        </w:rPr>
        <w:t xml:space="preserve">ŠO IEMESLU DĒĻ TIESA VIENBALSĪGI </w:t>
      </w:r>
    </w:p>
    <w:p w:rsidR="003345CC" w:rsidRPr="00993A86" w:rsidRDefault="008E00AD">
      <w:pPr>
        <w:pStyle w:val="ECHRPara"/>
        <w:ind w:left="284" w:hanging="284"/>
        <w:rPr>
          <w:lang w:val="lv-LV"/>
        </w:rPr>
      </w:pPr>
      <w:r w:rsidRPr="00E7749B">
        <w:rPr>
          <w:lang w:val="lv-LV"/>
        </w:rPr>
        <w:t>1. Atzīst sūdzības attiecībā uz Konvencijas 5. panta pirmo daļu par pieņemamām izskatīšanai;</w:t>
      </w:r>
    </w:p>
    <w:p w:rsidR="003345CC" w:rsidRPr="00993A86" w:rsidRDefault="003345CC">
      <w:pPr>
        <w:pStyle w:val="JuList"/>
        <w:ind w:left="0" w:firstLine="0"/>
        <w:rPr>
          <w:lang w:val="lv-LV"/>
        </w:rPr>
      </w:pPr>
    </w:p>
    <w:p w:rsidR="003345CC" w:rsidRPr="00993A86" w:rsidRDefault="008E00AD">
      <w:pPr>
        <w:pStyle w:val="ECHRPara"/>
        <w:ind w:left="284" w:hanging="284"/>
        <w:rPr>
          <w:lang w:val="lv-LV"/>
        </w:rPr>
      </w:pPr>
      <w:r w:rsidRPr="00993A86">
        <w:rPr>
          <w:lang w:val="lv-LV"/>
        </w:rPr>
        <w:t>2.  </w:t>
      </w:r>
      <w:r w:rsidRPr="00993A86">
        <w:rPr>
          <w:i/>
          <w:iCs/>
          <w:lang w:val="lv-LV"/>
        </w:rPr>
        <w:t>Nolemj</w:t>
      </w:r>
      <w:r w:rsidRPr="00993A86">
        <w:rPr>
          <w:lang w:val="lv-LV"/>
        </w:rPr>
        <w:t xml:space="preserve">, ka, </w:t>
      </w:r>
      <w:r w:rsidR="000618DC" w:rsidRPr="00993A86">
        <w:rPr>
          <w:lang w:val="lv-LV"/>
        </w:rPr>
        <w:t xml:space="preserve">attiecībā uz </w:t>
      </w:r>
      <w:r w:rsidRPr="00993A86">
        <w:rPr>
          <w:lang w:val="lv-LV"/>
        </w:rPr>
        <w:t>laika p</w:t>
      </w:r>
      <w:r w:rsidR="000618DC" w:rsidRPr="00993A86">
        <w:rPr>
          <w:lang w:val="lv-LV"/>
        </w:rPr>
        <w:t>osmu</w:t>
      </w:r>
      <w:r w:rsidRPr="00993A86">
        <w:rPr>
          <w:lang w:val="lv-LV"/>
        </w:rPr>
        <w:t xml:space="preserve"> no 2011. gada 17. novembra plkst. 2.40 līdz 2011. gada 17. novembra plkst. 8.00, attiecībā uz pirmo iesniedzēju ir noticis Konvencijas 5. panta pirmās daļas pārkāpums;</w:t>
      </w:r>
    </w:p>
    <w:p w:rsidR="003345CC" w:rsidRPr="00993A86" w:rsidRDefault="003345CC">
      <w:pPr>
        <w:pStyle w:val="ECHRPara"/>
        <w:ind w:left="284" w:hanging="284"/>
        <w:rPr>
          <w:lang w:val="lv-LV"/>
        </w:rPr>
      </w:pPr>
    </w:p>
    <w:p w:rsidR="003345CC" w:rsidRPr="00993A86" w:rsidRDefault="008E00AD">
      <w:pPr>
        <w:pStyle w:val="ECHRPara"/>
        <w:ind w:left="284" w:hanging="284"/>
        <w:rPr>
          <w:lang w:val="lv-LV"/>
        </w:rPr>
      </w:pPr>
      <w:r w:rsidRPr="00993A86">
        <w:rPr>
          <w:lang w:val="lv-LV"/>
        </w:rPr>
        <w:t>3.  </w:t>
      </w:r>
      <w:r w:rsidRPr="00993A86">
        <w:rPr>
          <w:i/>
          <w:iCs/>
          <w:lang w:val="lv-LV"/>
        </w:rPr>
        <w:t>Nolemj</w:t>
      </w:r>
      <w:r w:rsidRPr="00993A86">
        <w:rPr>
          <w:lang w:val="lv-LV"/>
        </w:rPr>
        <w:t xml:space="preserve">, ka, </w:t>
      </w:r>
      <w:r w:rsidR="000618DC" w:rsidRPr="00993A86">
        <w:rPr>
          <w:lang w:val="lv-LV"/>
        </w:rPr>
        <w:t>attiecībā uz pārējo</w:t>
      </w:r>
      <w:r w:rsidRPr="00993A86">
        <w:rPr>
          <w:lang w:val="lv-LV"/>
        </w:rPr>
        <w:t xml:space="preserve"> laika p</w:t>
      </w:r>
      <w:r w:rsidR="000618DC" w:rsidRPr="00993A86">
        <w:rPr>
          <w:lang w:val="lv-LV"/>
        </w:rPr>
        <w:t>osmu</w:t>
      </w:r>
      <w:r w:rsidRPr="00993A86">
        <w:rPr>
          <w:lang w:val="lv-LV"/>
        </w:rPr>
        <w:t>, attiecībā uz pirmo iesniedzēju Konvencijas 5. panta pirmās daļa</w:t>
      </w:r>
      <w:r w:rsidR="000618DC" w:rsidRPr="00993A86">
        <w:rPr>
          <w:lang w:val="lv-LV"/>
        </w:rPr>
        <w:t xml:space="preserve">s </w:t>
      </w:r>
      <w:r w:rsidRPr="00993A86">
        <w:rPr>
          <w:lang w:val="lv-LV"/>
        </w:rPr>
        <w:t>pārkāpums</w:t>
      </w:r>
      <w:r w:rsidR="000618DC" w:rsidRPr="00993A86">
        <w:rPr>
          <w:lang w:val="lv-LV"/>
        </w:rPr>
        <w:t xml:space="preserve"> nav noticis</w:t>
      </w:r>
      <w:r w:rsidRPr="00993A86">
        <w:rPr>
          <w:lang w:val="lv-LV"/>
        </w:rPr>
        <w:t>;</w:t>
      </w:r>
    </w:p>
    <w:p w:rsidR="003345CC" w:rsidRPr="00993A86" w:rsidRDefault="003345CC">
      <w:pPr>
        <w:pStyle w:val="JuList"/>
        <w:rPr>
          <w:lang w:val="lv-LV"/>
        </w:rPr>
      </w:pPr>
    </w:p>
    <w:p w:rsidR="003345CC" w:rsidRPr="00993A86" w:rsidRDefault="008E00AD">
      <w:pPr>
        <w:pStyle w:val="JuList"/>
        <w:rPr>
          <w:lang w:val="lv-LV"/>
        </w:rPr>
      </w:pPr>
      <w:r w:rsidRPr="00993A86">
        <w:rPr>
          <w:lang w:val="lv-LV"/>
        </w:rPr>
        <w:lastRenderedPageBreak/>
        <w:t>4.  </w:t>
      </w:r>
      <w:r w:rsidRPr="00993A86">
        <w:rPr>
          <w:i/>
          <w:iCs/>
          <w:lang w:val="lv-LV"/>
        </w:rPr>
        <w:t>Nolemj,</w:t>
      </w:r>
      <w:r w:rsidRPr="00993A86">
        <w:rPr>
          <w:lang w:val="lv-LV"/>
        </w:rPr>
        <w:t xml:space="preserve"> ka attiecībā uz otro iesniedzēju nav noticis Konvencijas 5. panta pirmās daļas pārkāpums;</w:t>
      </w:r>
    </w:p>
    <w:p w:rsidR="003345CC" w:rsidRPr="00993A86" w:rsidRDefault="003345CC">
      <w:pPr>
        <w:pStyle w:val="JuList"/>
        <w:rPr>
          <w:lang w:val="lv-LV"/>
        </w:rPr>
      </w:pPr>
    </w:p>
    <w:p w:rsidR="003345CC" w:rsidRPr="00993A86" w:rsidRDefault="008E00AD">
      <w:pPr>
        <w:pStyle w:val="JuList"/>
        <w:rPr>
          <w:lang w:val="lv-LV"/>
        </w:rPr>
      </w:pPr>
      <w:r w:rsidRPr="00993A86">
        <w:rPr>
          <w:lang w:val="lv-LV"/>
        </w:rPr>
        <w:t>5.  </w:t>
      </w:r>
      <w:r w:rsidRPr="00993A86">
        <w:rPr>
          <w:i/>
          <w:lang w:val="lv-LV"/>
        </w:rPr>
        <w:t>Nolemj,</w:t>
      </w:r>
    </w:p>
    <w:p w:rsidR="003345CC" w:rsidRPr="00687FD1" w:rsidRDefault="008E00AD">
      <w:pPr>
        <w:pStyle w:val="JuLista"/>
        <w:rPr>
          <w:lang w:val="lv-LV"/>
        </w:rPr>
      </w:pPr>
      <w:r w:rsidRPr="00993A86">
        <w:rPr>
          <w:lang w:val="lv-LV"/>
        </w:rPr>
        <w:t>(a)  </w:t>
      </w:r>
      <w:r w:rsidR="000618DC" w:rsidRPr="00993A86">
        <w:rPr>
          <w:lang w:val="lv-LV"/>
        </w:rPr>
        <w:t xml:space="preserve">ka </w:t>
      </w:r>
      <w:r w:rsidR="000618DC" w:rsidRPr="00687FD1">
        <w:rPr>
          <w:rFonts w:eastAsia="Times New Roman"/>
          <w:szCs w:val="24"/>
          <w:lang w:val="lv-LV"/>
        </w:rPr>
        <w:t>valstij</w:t>
      </w:r>
      <w:r w:rsidR="00687FD1">
        <w:rPr>
          <w:rFonts w:eastAsia="Times New Roman"/>
          <w:szCs w:val="24"/>
          <w:lang w:val="lv-LV"/>
        </w:rPr>
        <w:t>-atbildētājai</w:t>
      </w:r>
      <w:r w:rsidR="000618DC" w:rsidRPr="00687FD1">
        <w:rPr>
          <w:rFonts w:eastAsia="Times New Roman"/>
          <w:szCs w:val="24"/>
          <w:lang w:val="lv-LV"/>
        </w:rPr>
        <w:t xml:space="preserve"> </w:t>
      </w:r>
      <w:r w:rsidRPr="00687FD1">
        <w:rPr>
          <w:lang w:val="lv-LV"/>
        </w:rPr>
        <w:t xml:space="preserve">trīs mēnešu laikā no dienas, kad spriedums saskaņā ar Konvencijas 44. panta 2. punktu ir kļuvis galīgs, </w:t>
      </w:r>
      <w:r w:rsidRPr="00687FD1">
        <w:rPr>
          <w:rFonts w:eastAsia="Times New Roman"/>
          <w:szCs w:val="24"/>
          <w:lang w:val="lv-LV"/>
        </w:rPr>
        <w:t>ir jā</w:t>
      </w:r>
      <w:r w:rsidR="000618DC" w:rsidRPr="00687FD1">
        <w:rPr>
          <w:rFonts w:eastAsia="Times New Roman"/>
          <w:szCs w:val="24"/>
          <w:lang w:val="lv-LV"/>
        </w:rPr>
        <w:t>iz</w:t>
      </w:r>
      <w:r w:rsidRPr="00687FD1">
        <w:rPr>
          <w:rFonts w:eastAsia="Times New Roman"/>
          <w:szCs w:val="24"/>
          <w:lang w:val="lv-LV"/>
        </w:rPr>
        <w:t xml:space="preserve">maksā pirmajam iesniedzējam </w:t>
      </w:r>
      <w:r w:rsidRPr="00687FD1">
        <w:rPr>
          <w:lang w:val="lv-LV"/>
        </w:rPr>
        <w:t>šādas summas:</w:t>
      </w:r>
    </w:p>
    <w:p w:rsidR="003345CC" w:rsidRPr="00687FD1" w:rsidRDefault="008E00AD">
      <w:pPr>
        <w:pStyle w:val="JuListi"/>
        <w:rPr>
          <w:lang w:val="lv-LV"/>
        </w:rPr>
      </w:pPr>
      <w:r w:rsidRPr="00687FD1">
        <w:rPr>
          <w:lang w:val="lv-LV"/>
        </w:rPr>
        <w:t>(i)  EUR 1</w:t>
      </w:r>
      <w:r w:rsidR="00E12303" w:rsidRPr="00687FD1">
        <w:rPr>
          <w:lang w:val="lv-LV"/>
        </w:rPr>
        <w:t xml:space="preserve"> </w:t>
      </w:r>
      <w:r w:rsidRPr="00687FD1">
        <w:rPr>
          <w:lang w:val="lv-LV"/>
        </w:rPr>
        <w:t>000 (vienu tūkstoti eiro) kā atlīdzību par morālo kaitējumu, pieskaitot jebk</w:t>
      </w:r>
      <w:r w:rsidR="00E12303" w:rsidRPr="00687FD1">
        <w:rPr>
          <w:lang w:val="lv-LV"/>
        </w:rPr>
        <w:t>ādus</w:t>
      </w:r>
      <w:r w:rsidRPr="00687FD1">
        <w:rPr>
          <w:lang w:val="lv-LV"/>
        </w:rPr>
        <w:t xml:space="preserve"> ieturamos nodokļus;</w:t>
      </w:r>
    </w:p>
    <w:p w:rsidR="003345CC" w:rsidRPr="00687FD1" w:rsidRDefault="008E00AD">
      <w:pPr>
        <w:pStyle w:val="JuListi"/>
        <w:rPr>
          <w:lang w:val="lv-LV"/>
        </w:rPr>
      </w:pPr>
      <w:r w:rsidRPr="00687FD1">
        <w:rPr>
          <w:lang w:val="lv-LV"/>
        </w:rPr>
        <w:t>(ii)  EUR 1</w:t>
      </w:r>
      <w:r w:rsidR="00E12303" w:rsidRPr="00687FD1">
        <w:rPr>
          <w:lang w:val="lv-LV"/>
        </w:rPr>
        <w:t xml:space="preserve"> </w:t>
      </w:r>
      <w:r w:rsidRPr="00687FD1">
        <w:rPr>
          <w:lang w:val="lv-LV"/>
        </w:rPr>
        <w:t>135,44 (vienu tūkstoti simtu trīsdesmit piecus eiro un četrdesmit četrus centus) kā atlīdzību par izmaksā</w:t>
      </w:r>
      <w:r w:rsidR="00E12303" w:rsidRPr="00687FD1">
        <w:rPr>
          <w:lang w:val="lv-LV"/>
        </w:rPr>
        <w:t>m un izdevumiem, pieskaitot jebkādus</w:t>
      </w:r>
      <w:r w:rsidRPr="00687FD1">
        <w:rPr>
          <w:lang w:val="lv-LV"/>
        </w:rPr>
        <w:t xml:space="preserve"> ieturamos nodokļus; </w:t>
      </w:r>
    </w:p>
    <w:p w:rsidR="00E12303" w:rsidRPr="00687FD1" w:rsidRDefault="008E00AD" w:rsidP="00E12303">
      <w:pPr>
        <w:pStyle w:val="JuLista"/>
        <w:rPr>
          <w:szCs w:val="24"/>
          <w:lang w:val="lv-LV"/>
        </w:rPr>
      </w:pPr>
      <w:r w:rsidRPr="00687FD1">
        <w:rPr>
          <w:lang w:val="lv-LV"/>
        </w:rPr>
        <w:t>(b)  ka</w:t>
      </w:r>
      <w:r w:rsidR="00E12303" w:rsidRPr="00687FD1">
        <w:rPr>
          <w:lang w:val="lv-LV"/>
        </w:rPr>
        <w:t>,</w:t>
      </w:r>
      <w:r w:rsidRPr="00687FD1">
        <w:rPr>
          <w:lang w:val="lv-LV"/>
        </w:rPr>
        <w:t xml:space="preserve"> </w:t>
      </w:r>
      <w:r w:rsidR="00E12303" w:rsidRPr="00687FD1">
        <w:rPr>
          <w:szCs w:val="24"/>
          <w:lang w:val="lv-LV"/>
        </w:rPr>
        <w:t>sākot no iepriekš minētā triju mēnešu termiņa iestāšanās līdz samaksas veikšanai, iepriekš minētajām summām piemēro vienkāršo procentu likmi, kas vienāda ar attiecīgajā laika periodā spēkā esošo Eiropas Centrālās bankas rezerves kreditēšanas likmi, pieskaitot tai trīs procentpunktus.</w:t>
      </w:r>
    </w:p>
    <w:p w:rsidR="00E12303" w:rsidRPr="00687FD1" w:rsidRDefault="00E12303">
      <w:pPr>
        <w:pStyle w:val="JuLista"/>
        <w:rPr>
          <w:lang w:val="lv-LV"/>
        </w:rPr>
      </w:pPr>
    </w:p>
    <w:p w:rsidR="003345CC" w:rsidRPr="00687FD1" w:rsidRDefault="008E00AD">
      <w:pPr>
        <w:pStyle w:val="ECHRPara"/>
        <w:ind w:left="284" w:hanging="284"/>
        <w:rPr>
          <w:lang w:val="lv-LV"/>
        </w:rPr>
      </w:pPr>
      <w:r w:rsidRPr="00687FD1">
        <w:rPr>
          <w:lang w:val="lv-LV"/>
        </w:rPr>
        <w:t>6.   </w:t>
      </w:r>
      <w:r w:rsidRPr="00687FD1">
        <w:rPr>
          <w:i/>
          <w:lang w:val="lv-LV"/>
        </w:rPr>
        <w:t>N</w:t>
      </w:r>
      <w:r w:rsidRPr="00687FD1">
        <w:rPr>
          <w:rFonts w:eastAsia="Times New Roman"/>
          <w:i/>
          <w:szCs w:val="24"/>
          <w:lang w:val="lv-LV"/>
        </w:rPr>
        <w:t>oraida</w:t>
      </w:r>
      <w:r w:rsidRPr="00687FD1">
        <w:rPr>
          <w:rFonts w:eastAsia="Times New Roman"/>
          <w:szCs w:val="24"/>
          <w:lang w:val="lv-LV"/>
        </w:rPr>
        <w:t> iesniedzēja prasību par taisnīg</w:t>
      </w:r>
      <w:r w:rsidR="00E12303" w:rsidRPr="00687FD1">
        <w:rPr>
          <w:rFonts w:eastAsia="Times New Roman"/>
          <w:szCs w:val="24"/>
          <w:lang w:val="lv-LV"/>
        </w:rPr>
        <w:t>u</w:t>
      </w:r>
      <w:r w:rsidRPr="00687FD1">
        <w:rPr>
          <w:rFonts w:eastAsia="Times New Roman"/>
          <w:szCs w:val="24"/>
          <w:lang w:val="lv-LV"/>
        </w:rPr>
        <w:t xml:space="preserve"> atlīdzīb</w:t>
      </w:r>
      <w:r w:rsidR="00E12303" w:rsidRPr="00687FD1">
        <w:rPr>
          <w:rFonts w:eastAsia="Times New Roman"/>
          <w:szCs w:val="24"/>
          <w:lang w:val="lv-LV"/>
        </w:rPr>
        <w:t>u</w:t>
      </w:r>
      <w:r w:rsidRPr="00687FD1">
        <w:rPr>
          <w:rFonts w:eastAsia="Times New Roman"/>
          <w:szCs w:val="24"/>
          <w:lang w:val="lv-LV"/>
        </w:rPr>
        <w:t xml:space="preserve"> pārējā daļā</w:t>
      </w:r>
      <w:r w:rsidRPr="00687FD1">
        <w:rPr>
          <w:lang w:val="lv-LV"/>
        </w:rPr>
        <w:t>.</w:t>
      </w:r>
    </w:p>
    <w:p w:rsidR="003345CC" w:rsidRPr="00687FD1" w:rsidRDefault="008E00AD">
      <w:pPr>
        <w:pStyle w:val="JuParaLast"/>
        <w:rPr>
          <w:lang w:val="lv-LV"/>
        </w:rPr>
      </w:pPr>
      <w:r w:rsidRPr="00687FD1">
        <w:rPr>
          <w:lang w:val="lv-LV"/>
        </w:rPr>
        <w:t xml:space="preserve">Sagatavots angļu valodā un rakstveidā paziņots 2016. gada 28. aprīlī </w:t>
      </w:r>
      <w:r w:rsidR="00E12303" w:rsidRPr="00687FD1">
        <w:rPr>
          <w:lang w:val="lv-LV"/>
        </w:rPr>
        <w:t xml:space="preserve">atbilstoši </w:t>
      </w:r>
      <w:r w:rsidRPr="00687FD1">
        <w:rPr>
          <w:lang w:val="lv-LV"/>
        </w:rPr>
        <w:t xml:space="preserve">Tiesas </w:t>
      </w:r>
      <w:r w:rsidR="00E12303" w:rsidRPr="00687FD1">
        <w:rPr>
          <w:lang w:val="lv-LV"/>
        </w:rPr>
        <w:t>R</w:t>
      </w:r>
      <w:r w:rsidRPr="00687FD1">
        <w:rPr>
          <w:lang w:val="lv-LV"/>
        </w:rPr>
        <w:t>eglamenta 77. panta 2. un 3. punkt</w:t>
      </w:r>
      <w:r w:rsidR="00E12303" w:rsidRPr="00687FD1">
        <w:rPr>
          <w:lang w:val="lv-LV"/>
        </w:rPr>
        <w:t>am</w:t>
      </w:r>
      <w:r w:rsidRPr="00687FD1">
        <w:rPr>
          <w:lang w:val="lv-LV"/>
        </w:rPr>
        <w:t>.</w:t>
      </w:r>
    </w:p>
    <w:p w:rsidR="003345CC" w:rsidRPr="00687FD1" w:rsidRDefault="003345CC">
      <w:pPr>
        <w:pStyle w:val="JuParaLast"/>
        <w:rPr>
          <w:lang w:val="lv-LV"/>
        </w:rPr>
      </w:pPr>
    </w:p>
    <w:p w:rsidR="003345CC" w:rsidRPr="00687FD1" w:rsidRDefault="008E00AD">
      <w:pPr>
        <w:pStyle w:val="JuSigned"/>
        <w:rPr>
          <w:lang w:val="lv-LV"/>
        </w:rPr>
      </w:pPr>
      <w:r w:rsidRPr="00687FD1">
        <w:rPr>
          <w:i/>
          <w:lang w:val="lv-LV"/>
        </w:rPr>
        <w:tab/>
        <w:t>Claudia Westerdiek</w:t>
      </w:r>
      <w:r w:rsidRPr="00687FD1">
        <w:rPr>
          <w:i/>
          <w:lang w:val="lv-LV"/>
        </w:rPr>
        <w:tab/>
        <w:t>Angelika Nussberger</w:t>
      </w:r>
      <w:r w:rsidRPr="00687FD1">
        <w:rPr>
          <w:i/>
          <w:szCs w:val="24"/>
          <w:lang w:val="lv-LV"/>
        </w:rPr>
        <w:br/>
      </w:r>
      <w:r w:rsidRPr="00687FD1">
        <w:rPr>
          <w:lang w:val="lv-LV"/>
        </w:rPr>
        <w:tab/>
      </w:r>
      <w:r w:rsidRPr="00687FD1">
        <w:rPr>
          <w:iCs/>
          <w:lang w:val="lv-LV"/>
        </w:rPr>
        <w:t>Sekretāre</w:t>
      </w:r>
      <w:r w:rsidRPr="00687FD1">
        <w:rPr>
          <w:lang w:val="lv-LV"/>
        </w:rPr>
        <w:tab/>
        <w:t>Priekšsēdētāja</w:t>
      </w:r>
    </w:p>
    <w:p w:rsidR="003B4A91" w:rsidRPr="00687FD1" w:rsidRDefault="003B4A91">
      <w:pPr>
        <w:pStyle w:val="JuSigned"/>
        <w:rPr>
          <w:lang w:val="lv-LV"/>
        </w:rPr>
      </w:pPr>
    </w:p>
    <w:sectPr w:rsidR="003B4A91" w:rsidRPr="00687FD1">
      <w:headerReference w:type="even" r:id="rId15"/>
      <w:headerReference w:type="default" r:id="rId16"/>
      <w:footerReference w:type="even" r:id="rId17"/>
      <w:footerReference w:type="default" r:id="rId18"/>
      <w:pgSz w:w="11906" w:h="16838"/>
      <w:pgMar w:top="2274" w:right="2274" w:bottom="2274" w:left="2274" w:header="1701" w:footer="720" w:gutter="0"/>
      <w:pgNumType w:start="1"/>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47" w:rsidRDefault="006B6147">
      <w:r>
        <w:separator/>
      </w:r>
    </w:p>
  </w:endnote>
  <w:endnote w:type="continuationSeparator" w:id="0">
    <w:p w:rsidR="006B6147" w:rsidRDefault="006B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45" w:rsidRDefault="00184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45" w:rsidRDefault="00184E45">
    <w:pPr>
      <w:jc w:val="center"/>
    </w:pPr>
    <w:r>
      <w:rPr>
        <w:noProof/>
        <w:lang w:val="lv-LV" w:eastAsia="lv-LV"/>
      </w:rPr>
      <w:drawing>
        <wp:inline distT="0" distB="0" distL="0" distR="0" wp14:anchorId="3B2C3BAE" wp14:editId="2AFA53A9">
          <wp:extent cx="771525" cy="619125"/>
          <wp:effectExtent l="0" t="0" r="0" b="0"/>
          <wp:docPr id="2" name="Picture 2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9"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stretch>
                    <a:fillRect/>
                  </a:stretch>
                </pic:blipFill>
                <pic:spPr bwMode="auto">
                  <a:xfrm>
                    <a:off x="0" y="0"/>
                    <a:ext cx="771525" cy="619125"/>
                  </a:xfrm>
                  <a:prstGeom prst="rect">
                    <a:avLst/>
                  </a:prstGeom>
                </pic:spPr>
              </pic:pic>
            </a:graphicData>
          </a:graphic>
        </wp:inline>
      </w:drawing>
    </w:r>
  </w:p>
  <w:p w:rsidR="00184E45" w:rsidRDefault="00184E45">
    <w:pPr>
      <w:jc w:val="center"/>
    </w:pPr>
    <w:r>
      <w:rPr>
        <w:sz w:val="12"/>
        <w:szCs w:val="12"/>
      </w:rPr>
      <w:t>EIROPAS PADOME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45" w:rsidRDefault="00184E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45" w:rsidRDefault="00184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47" w:rsidRDefault="006B6147">
      <w:r>
        <w:separator/>
      </w:r>
    </w:p>
  </w:footnote>
  <w:footnote w:type="continuationSeparator" w:id="0">
    <w:p w:rsidR="006B6147" w:rsidRDefault="006B6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45" w:rsidRDefault="00184E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45" w:rsidRDefault="00184E45">
    <w:pPr>
      <w:jc w:val="center"/>
    </w:pPr>
    <w:r>
      <w:rPr>
        <w:noProof/>
        <w:lang w:val="lv-LV" w:eastAsia="lv-LV"/>
      </w:rPr>
      <w:drawing>
        <wp:inline distT="0" distB="0" distL="0" distR="0" wp14:anchorId="7BAECBD4" wp14:editId="7BCE7A06">
          <wp:extent cx="2962275" cy="1219200"/>
          <wp:effectExtent l="0" t="0" r="0" b="0"/>
          <wp:docPr id="1" name="Picture 1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R:\1_Graphics&amp;Web\Court_Graphic_Charter\2013\ECHR_Stationery\Documents_and_Letters\Cover_Pages_And_Docs\White_600_dpi\ECHR_CoverpageCS61_ECHR_Coverpage_Header_Black.png"/>
                  <pic:cNvPicPr>
                    <a:picLocks noChangeAspect="1" noChangeArrowheads="1"/>
                  </pic:cNvPicPr>
                </pic:nvPicPr>
                <pic:blipFill>
                  <a:blip r:embed="rId1"/>
                  <a:stretch>
                    <a:fillRect/>
                  </a:stretch>
                </pic:blipFill>
                <pic:spPr bwMode="auto">
                  <a:xfrm>
                    <a:off x="0" y="0"/>
                    <a:ext cx="2962275" cy="1219200"/>
                  </a:xfrm>
                  <a:prstGeom prst="rect">
                    <a:avLst/>
                  </a:prstGeom>
                </pic:spPr>
              </pic:pic>
            </a:graphicData>
          </a:graphic>
        </wp:inline>
      </w:drawing>
    </w:r>
  </w:p>
  <w:p w:rsidR="00184E45" w:rsidRDefault="00184E45">
    <w:pPr>
      <w:jc w:val="center"/>
    </w:pPr>
    <w:r>
      <w:rPr>
        <w:b/>
        <w:sz w:val="20"/>
        <w:szCs w:val="20"/>
      </w:rPr>
      <w:t>EIROPAS CILVĒKTIESĪBU TIESA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45" w:rsidRDefault="00184E45">
    <w:pPr>
      <w:pStyle w:val="ECHRHeader"/>
    </w:pPr>
    <w:r>
      <w:fldChar w:fldCharType="begin"/>
    </w:r>
    <w:r>
      <w:instrText>PAGE</w:instrText>
    </w:r>
    <w:r>
      <w:fldChar w:fldCharType="separate"/>
    </w:r>
    <w:r w:rsidR="00393667">
      <w:rPr>
        <w:noProof/>
      </w:rPr>
      <w:t>24</w:t>
    </w:r>
    <w:r>
      <w:fldChar w:fldCharType="end"/>
    </w:r>
    <w:r>
      <w:rPr>
        <w:lang w:val="en-GB"/>
      </w:rPr>
      <w:tab/>
      <w:t xml:space="preserve">ČAMANS </w:t>
    </w:r>
    <w:r>
      <w:rPr>
        <w:lang w:val="lv-LV"/>
      </w:rPr>
      <w:t>UN</w:t>
    </w:r>
    <w:r>
      <w:rPr>
        <w:lang w:val="en-GB"/>
      </w:rPr>
      <w:t xml:space="preserve"> TIMOFEJEVA </w:t>
    </w:r>
    <w:r>
      <w:rPr>
        <w:lang w:val="lv-LV"/>
      </w:rPr>
      <w:t>pret LATVIJU SPRIEDUMS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45" w:rsidRDefault="00184E45">
    <w:pPr>
      <w:pStyle w:val="ECHRHeader"/>
    </w:pPr>
    <w:r>
      <w:rPr>
        <w:lang w:val="en-GB"/>
      </w:rPr>
      <w:tab/>
      <w:t xml:space="preserve">ČAMANS </w:t>
    </w:r>
    <w:r>
      <w:rPr>
        <w:lang w:val="lv-LV"/>
      </w:rPr>
      <w:t>UN</w:t>
    </w:r>
    <w:r>
      <w:rPr>
        <w:lang w:val="en-GB"/>
      </w:rPr>
      <w:t xml:space="preserve"> TIMOFEJEVA </w:t>
    </w:r>
    <w:r>
      <w:rPr>
        <w:lang w:val="lv-LV"/>
      </w:rPr>
      <w:t>pret LATVIJU SPRIEDUMS</w:t>
    </w:r>
    <w:r>
      <w:rPr>
        <w:lang w:val="en-GB"/>
      </w:rPr>
      <w:tab/>
    </w:r>
    <w:r>
      <w:rPr>
        <w:lang w:val="en-GB"/>
      </w:rPr>
      <w:fldChar w:fldCharType="begin"/>
    </w:r>
    <w:r>
      <w:instrText>PAGE</w:instrText>
    </w:r>
    <w:r>
      <w:fldChar w:fldCharType="separate"/>
    </w:r>
    <w:r w:rsidR="00393667">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5CC"/>
    <w:rsid w:val="000346B1"/>
    <w:rsid w:val="000429BB"/>
    <w:rsid w:val="000618DC"/>
    <w:rsid w:val="00083965"/>
    <w:rsid w:val="0011633A"/>
    <w:rsid w:val="00133610"/>
    <w:rsid w:val="00144275"/>
    <w:rsid w:val="001543C8"/>
    <w:rsid w:val="00184E45"/>
    <w:rsid w:val="0019058A"/>
    <w:rsid w:val="001E79EA"/>
    <w:rsid w:val="002012A5"/>
    <w:rsid w:val="00203975"/>
    <w:rsid w:val="0022223A"/>
    <w:rsid w:val="00274135"/>
    <w:rsid w:val="002D499A"/>
    <w:rsid w:val="002D5991"/>
    <w:rsid w:val="002E66F4"/>
    <w:rsid w:val="00300741"/>
    <w:rsid w:val="003345CC"/>
    <w:rsid w:val="00393667"/>
    <w:rsid w:val="003B4A91"/>
    <w:rsid w:val="003D1220"/>
    <w:rsid w:val="003E5436"/>
    <w:rsid w:val="00411865"/>
    <w:rsid w:val="00437C7A"/>
    <w:rsid w:val="004622F0"/>
    <w:rsid w:val="00480281"/>
    <w:rsid w:val="00481EAB"/>
    <w:rsid w:val="0049589C"/>
    <w:rsid w:val="004E3302"/>
    <w:rsid w:val="0050350D"/>
    <w:rsid w:val="00646A5A"/>
    <w:rsid w:val="00687FD1"/>
    <w:rsid w:val="006B6147"/>
    <w:rsid w:val="007A790B"/>
    <w:rsid w:val="00824978"/>
    <w:rsid w:val="008256FD"/>
    <w:rsid w:val="00851629"/>
    <w:rsid w:val="008A4C3A"/>
    <w:rsid w:val="008E00AD"/>
    <w:rsid w:val="008F4D2C"/>
    <w:rsid w:val="009858C9"/>
    <w:rsid w:val="00993A86"/>
    <w:rsid w:val="00A46D67"/>
    <w:rsid w:val="00A976B1"/>
    <w:rsid w:val="00AC49AF"/>
    <w:rsid w:val="00BB3A5D"/>
    <w:rsid w:val="00BF0D5B"/>
    <w:rsid w:val="00C047EF"/>
    <w:rsid w:val="00C31EBF"/>
    <w:rsid w:val="00C439D4"/>
    <w:rsid w:val="00C77950"/>
    <w:rsid w:val="00CE08A7"/>
    <w:rsid w:val="00CF5172"/>
    <w:rsid w:val="00D32FA0"/>
    <w:rsid w:val="00D61A1F"/>
    <w:rsid w:val="00D66DB6"/>
    <w:rsid w:val="00D90117"/>
    <w:rsid w:val="00D96D84"/>
    <w:rsid w:val="00DB2F84"/>
    <w:rsid w:val="00DD748B"/>
    <w:rsid w:val="00E12303"/>
    <w:rsid w:val="00E7749B"/>
    <w:rsid w:val="00EC4241"/>
    <w:rsid w:val="00EC581C"/>
    <w:rsid w:val="00F829DF"/>
    <w:rsid w:val="00FB7E7C"/>
    <w:rsid w:val="00FE43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qFormat/>
    <w:rsid w:val="004F76E0"/>
    <w:pPr>
      <w:jc w:val="both"/>
    </w:pPr>
    <w:rPr>
      <w:rFonts w:ascii="Times New Roman" w:eastAsiaTheme="minorEastAsia" w:hAnsi="Times New Roman"/>
      <w:color w:val="00000A"/>
      <w:sz w:val="24"/>
    </w:rPr>
  </w:style>
  <w:style w:type="paragraph" w:styleId="Heading1">
    <w:name w:val="heading 1"/>
    <w:basedOn w:val="Normal"/>
    <w:next w:val="Normal"/>
    <w:link w:val="Heading1Char"/>
    <w:uiPriority w:val="99"/>
    <w:semiHidden/>
    <w:qFormat/>
    <w:rsid w:val="004F76E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qFormat/>
    <w:rsid w:val="004F76E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qFormat/>
    <w:rsid w:val="004F76E0"/>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qFormat/>
    <w:rsid w:val="004F76E0"/>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F76E0"/>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qFormat/>
    <w:rsid w:val="004F76E0"/>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F76E0"/>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4F76E0"/>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4F76E0"/>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F76E0"/>
    <w:rPr>
      <w:rFonts w:ascii="Tahoma" w:eastAsiaTheme="minorEastAsia" w:hAnsi="Tahoma" w:cs="Tahoma"/>
      <w:sz w:val="16"/>
      <w:szCs w:val="16"/>
    </w:rPr>
  </w:style>
  <w:style w:type="character" w:styleId="BookTitle">
    <w:name w:val="Book Title"/>
    <w:uiPriority w:val="99"/>
    <w:semiHidden/>
    <w:qFormat/>
    <w:rsid w:val="004F76E0"/>
    <w:rPr>
      <w:i/>
      <w:iCs/>
      <w:smallCaps/>
      <w:spacing w:val="5"/>
    </w:rPr>
  </w:style>
  <w:style w:type="character" w:styleId="Strong">
    <w:name w:val="Strong"/>
    <w:uiPriority w:val="99"/>
    <w:semiHidden/>
    <w:qFormat/>
    <w:rsid w:val="004F76E0"/>
    <w:rPr>
      <w:b/>
      <w:bCs/>
    </w:rPr>
  </w:style>
  <w:style w:type="character" w:customStyle="1" w:styleId="NoSpacingChar">
    <w:name w:val="No Spacing Char"/>
    <w:basedOn w:val="DefaultParagraphFont"/>
    <w:link w:val="NoSpacing"/>
    <w:semiHidden/>
    <w:qFormat/>
    <w:rsid w:val="004F76E0"/>
    <w:rPr>
      <w:rFonts w:eastAsiaTheme="minorEastAsia"/>
    </w:rPr>
  </w:style>
  <w:style w:type="character" w:customStyle="1" w:styleId="TitleChar">
    <w:name w:val="Title Char"/>
    <w:basedOn w:val="DefaultParagraphFont"/>
    <w:link w:val="Title"/>
    <w:uiPriority w:val="99"/>
    <w:semiHidden/>
    <w:qFormat/>
    <w:rsid w:val="004F76E0"/>
    <w:rPr>
      <w:rFonts w:asciiTheme="majorHAnsi" w:eastAsiaTheme="majorEastAsia" w:hAnsiTheme="majorHAnsi" w:cstheme="majorBidi"/>
      <w:spacing w:val="5"/>
      <w:sz w:val="52"/>
      <w:szCs w:val="52"/>
      <w:lang w:bidi="en-US"/>
    </w:rPr>
  </w:style>
  <w:style w:type="character" w:customStyle="1" w:styleId="HeaderChar">
    <w:name w:val="Header Char"/>
    <w:basedOn w:val="DefaultParagraphFont"/>
    <w:link w:val="Header"/>
    <w:uiPriority w:val="57"/>
    <w:semiHidden/>
    <w:qFormat/>
    <w:rsid w:val="004F76E0"/>
    <w:rPr>
      <w:sz w:val="24"/>
    </w:rPr>
  </w:style>
  <w:style w:type="character" w:customStyle="1" w:styleId="Heading1Char">
    <w:name w:val="Heading 1 Char"/>
    <w:basedOn w:val="DefaultParagraphFont"/>
    <w:link w:val="Heading1"/>
    <w:uiPriority w:val="99"/>
    <w:semiHidden/>
    <w:qFormat/>
    <w:rsid w:val="004F76E0"/>
    <w:rPr>
      <w:rFonts w:asciiTheme="majorHAnsi" w:eastAsiaTheme="majorEastAsia" w:hAnsiTheme="majorHAnsi" w:cstheme="majorBidi"/>
      <w:b/>
      <w:bCs/>
      <w:color w:val="333333"/>
      <w:sz w:val="28"/>
      <w:szCs w:val="28"/>
    </w:rPr>
  </w:style>
  <w:style w:type="character" w:customStyle="1" w:styleId="Heading2Char">
    <w:name w:val="Heading 2 Char"/>
    <w:basedOn w:val="DefaultParagraphFont"/>
    <w:link w:val="Heading2"/>
    <w:uiPriority w:val="99"/>
    <w:semiHidden/>
    <w:qFormat/>
    <w:rsid w:val="004F76E0"/>
    <w:rPr>
      <w:rFonts w:asciiTheme="majorHAnsi" w:eastAsiaTheme="majorEastAsia" w:hAnsiTheme="majorHAnsi" w:cstheme="majorBidi"/>
      <w:b/>
      <w:bCs/>
      <w:color w:val="4D4D4D"/>
      <w:sz w:val="26"/>
      <w:szCs w:val="26"/>
    </w:rPr>
  </w:style>
  <w:style w:type="character" w:customStyle="1" w:styleId="JUNAMES">
    <w:name w:val="JU_NAMES"/>
    <w:uiPriority w:val="17"/>
    <w:qFormat/>
    <w:rsid w:val="004F76E0"/>
    <w:rPr>
      <w:smallCaps/>
    </w:rPr>
  </w:style>
  <w:style w:type="character" w:customStyle="1" w:styleId="Heading3Char">
    <w:name w:val="Heading 3 Char"/>
    <w:basedOn w:val="DefaultParagraphFont"/>
    <w:link w:val="Heading3"/>
    <w:uiPriority w:val="99"/>
    <w:semiHidden/>
    <w:qFormat/>
    <w:rsid w:val="004F76E0"/>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qFormat/>
    <w:rsid w:val="004F76E0"/>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qFormat/>
    <w:rsid w:val="004F76E0"/>
    <w:rPr>
      <w:rFonts w:asciiTheme="majorHAnsi" w:eastAsiaTheme="majorEastAsia" w:hAnsiTheme="majorHAnsi" w:cstheme="majorBidi"/>
      <w:b/>
      <w:bCs/>
      <w:color w:val="808080"/>
    </w:rPr>
  </w:style>
  <w:style w:type="character" w:styleId="SubtleEmphasis">
    <w:name w:val="Subtle Emphasis"/>
    <w:uiPriority w:val="99"/>
    <w:semiHidden/>
    <w:qFormat/>
    <w:rsid w:val="004F76E0"/>
    <w:rPr>
      <w:i/>
      <w:iCs/>
    </w:rPr>
  </w:style>
  <w:style w:type="character" w:styleId="Emphasis">
    <w:name w:val="Emphasis"/>
    <w:uiPriority w:val="99"/>
    <w:semiHidden/>
    <w:qFormat/>
    <w:rsid w:val="004F76E0"/>
  </w:style>
  <w:style w:type="character" w:customStyle="1" w:styleId="FooterChar">
    <w:name w:val="Footer Char"/>
    <w:basedOn w:val="DefaultParagraphFont"/>
    <w:link w:val="Footer"/>
    <w:uiPriority w:val="57"/>
    <w:semiHidden/>
    <w:qFormat/>
    <w:rsid w:val="004F76E0"/>
    <w:rPr>
      <w:sz w:val="24"/>
    </w:rPr>
  </w:style>
  <w:style w:type="character" w:styleId="FootnoteReference">
    <w:name w:val="footnote reference"/>
    <w:basedOn w:val="DefaultParagraphFont"/>
    <w:uiPriority w:val="99"/>
    <w:semiHidden/>
    <w:qFormat/>
    <w:rsid w:val="004F76E0"/>
    <w:rPr>
      <w:vertAlign w:val="superscript"/>
    </w:rPr>
  </w:style>
  <w:style w:type="character" w:customStyle="1" w:styleId="FootnoteTextChar">
    <w:name w:val="Footnote Text Char"/>
    <w:basedOn w:val="DefaultParagraphFont"/>
    <w:link w:val="FootnoteText"/>
    <w:uiPriority w:val="99"/>
    <w:semiHidden/>
    <w:qFormat/>
    <w:rsid w:val="004F76E0"/>
    <w:rPr>
      <w:rFonts w:eastAsiaTheme="minorEastAsia"/>
      <w:sz w:val="20"/>
      <w:szCs w:val="20"/>
    </w:rPr>
  </w:style>
  <w:style w:type="character" w:customStyle="1" w:styleId="Heading6Char">
    <w:name w:val="Heading 6 Char"/>
    <w:basedOn w:val="DefaultParagraphFont"/>
    <w:link w:val="Heading6"/>
    <w:uiPriority w:val="99"/>
    <w:semiHidden/>
    <w:qFormat/>
    <w:rsid w:val="004F76E0"/>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qFormat/>
    <w:rsid w:val="004F76E0"/>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qFormat/>
    <w:rsid w:val="004F76E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qFormat/>
    <w:rsid w:val="004F76E0"/>
    <w:rPr>
      <w:rFonts w:asciiTheme="majorHAnsi" w:eastAsiaTheme="majorEastAsia" w:hAnsiTheme="majorHAnsi" w:cstheme="majorBidi"/>
      <w:i/>
      <w:iCs/>
      <w:spacing w:val="5"/>
      <w:sz w:val="20"/>
      <w:szCs w:val="20"/>
      <w:lang w:bidi="en-US"/>
    </w:rPr>
  </w:style>
  <w:style w:type="character" w:customStyle="1" w:styleId="InternetLink">
    <w:name w:val="Internet Link"/>
    <w:basedOn w:val="DefaultParagraphFont"/>
    <w:uiPriority w:val="99"/>
    <w:semiHidden/>
    <w:rsid w:val="004F76E0"/>
    <w:rPr>
      <w:color w:val="0072BC" w:themeColor="hyperlink"/>
      <w:u w:val="single"/>
    </w:rPr>
  </w:style>
  <w:style w:type="character" w:styleId="IntenseEmphasis">
    <w:name w:val="Intense Emphasis"/>
    <w:uiPriority w:val="99"/>
    <w:semiHidden/>
    <w:qFormat/>
    <w:rsid w:val="004F76E0"/>
    <w:rPr>
      <w:b/>
      <w:bCs/>
    </w:rPr>
  </w:style>
  <w:style w:type="character" w:customStyle="1" w:styleId="IntenseQuoteChar">
    <w:name w:val="Intense Quote Char"/>
    <w:basedOn w:val="DefaultParagraphFont"/>
    <w:link w:val="IntenseQuote"/>
    <w:uiPriority w:val="99"/>
    <w:semiHidden/>
    <w:qFormat/>
    <w:rsid w:val="004F76E0"/>
    <w:rPr>
      <w:rFonts w:eastAsiaTheme="minorEastAsia"/>
      <w:b/>
      <w:bCs/>
      <w:i/>
      <w:iCs/>
      <w:lang w:bidi="en-US"/>
    </w:rPr>
  </w:style>
  <w:style w:type="character" w:styleId="IntenseReference">
    <w:name w:val="Intense Reference"/>
    <w:uiPriority w:val="99"/>
    <w:semiHidden/>
    <w:qFormat/>
    <w:rsid w:val="004F76E0"/>
    <w:rPr>
      <w:smallCaps/>
      <w:spacing w:val="5"/>
      <w:u w:val="single"/>
    </w:rPr>
  </w:style>
  <w:style w:type="character" w:customStyle="1" w:styleId="QuoteChar">
    <w:name w:val="Quote Char"/>
    <w:basedOn w:val="DefaultParagraphFont"/>
    <w:link w:val="Quote"/>
    <w:uiPriority w:val="99"/>
    <w:semiHidden/>
    <w:qFormat/>
    <w:rsid w:val="004F76E0"/>
    <w:rPr>
      <w:rFonts w:eastAsiaTheme="minorEastAsia"/>
      <w:i/>
      <w:iCs/>
      <w:lang w:bidi="en-US"/>
    </w:rPr>
  </w:style>
  <w:style w:type="character" w:styleId="SubtleReference">
    <w:name w:val="Subtle Reference"/>
    <w:uiPriority w:val="99"/>
    <w:semiHidden/>
    <w:qFormat/>
    <w:rsid w:val="004F76E0"/>
    <w:rPr>
      <w:smallCaps/>
    </w:rPr>
  </w:style>
  <w:style w:type="character" w:customStyle="1" w:styleId="JuITMark">
    <w:name w:val="Ju_ITMark"/>
    <w:basedOn w:val="DefaultParagraphFont"/>
    <w:uiPriority w:val="38"/>
    <w:qFormat/>
    <w:rsid w:val="004F76E0"/>
    <w:rPr>
      <w:vanish w:val="0"/>
      <w:color w:val="00000A"/>
      <w:sz w:val="14"/>
    </w:rPr>
  </w:style>
  <w:style w:type="character" w:styleId="PageNumber">
    <w:name w:val="page number"/>
    <w:uiPriority w:val="99"/>
    <w:semiHidden/>
    <w:qFormat/>
    <w:rsid w:val="00014566"/>
    <w:rPr>
      <w:sz w:val="18"/>
    </w:rPr>
  </w:style>
  <w:style w:type="character" w:styleId="CommentReference">
    <w:name w:val="annotation reference"/>
    <w:uiPriority w:val="99"/>
    <w:semiHidden/>
    <w:qFormat/>
    <w:rsid w:val="00014566"/>
    <w:rPr>
      <w:sz w:val="16"/>
    </w:rPr>
  </w:style>
  <w:style w:type="character" w:customStyle="1" w:styleId="CommentTextChar">
    <w:name w:val="Comment Text Char"/>
    <w:basedOn w:val="DefaultParagraphFont"/>
    <w:link w:val="CommentText"/>
    <w:semiHidden/>
    <w:qFormat/>
    <w:rsid w:val="00014566"/>
    <w:rPr>
      <w:rFonts w:eastAsiaTheme="minorEastAsia"/>
      <w:sz w:val="20"/>
    </w:rPr>
  </w:style>
  <w:style w:type="character" w:customStyle="1" w:styleId="CommentSubjectChar">
    <w:name w:val="Comment Subject Char"/>
    <w:basedOn w:val="CommentTextChar"/>
    <w:link w:val="CommentSubject"/>
    <w:uiPriority w:val="99"/>
    <w:semiHidden/>
    <w:qFormat/>
    <w:rsid w:val="00014566"/>
    <w:rPr>
      <w:rFonts w:eastAsiaTheme="minorEastAsia"/>
      <w:b/>
      <w:bCs/>
      <w:sz w:val="20"/>
    </w:rPr>
  </w:style>
  <w:style w:type="character" w:styleId="EndnoteReference">
    <w:name w:val="endnote reference"/>
    <w:uiPriority w:val="99"/>
    <w:semiHidden/>
    <w:qFormat/>
    <w:rsid w:val="00014566"/>
    <w:rPr>
      <w:vertAlign w:val="superscript"/>
    </w:rPr>
  </w:style>
  <w:style w:type="character" w:customStyle="1" w:styleId="EndnoteTextChar">
    <w:name w:val="Endnote Text Char"/>
    <w:basedOn w:val="DefaultParagraphFont"/>
    <w:link w:val="EndnoteText"/>
    <w:uiPriority w:val="99"/>
    <w:semiHidden/>
    <w:qFormat/>
    <w:rsid w:val="00014566"/>
    <w:rPr>
      <w:rFonts w:eastAsiaTheme="minorEastAsia"/>
      <w:sz w:val="20"/>
    </w:rPr>
  </w:style>
  <w:style w:type="character" w:styleId="FollowedHyperlink">
    <w:name w:val="FollowedHyperlink"/>
    <w:uiPriority w:val="99"/>
    <w:semiHidden/>
    <w:qFormat/>
    <w:rsid w:val="00014566"/>
    <w:rPr>
      <w:color w:val="800080"/>
      <w:u w:val="single"/>
    </w:rPr>
  </w:style>
  <w:style w:type="character" w:customStyle="1" w:styleId="DocumentMapChar">
    <w:name w:val="Document Map Char"/>
    <w:basedOn w:val="DefaultParagraphFont"/>
    <w:link w:val="DocumentMap"/>
    <w:uiPriority w:val="99"/>
    <w:semiHidden/>
    <w:qFormat/>
    <w:rsid w:val="00014566"/>
    <w:rPr>
      <w:rFonts w:ascii="Tahoma" w:eastAsiaTheme="minorEastAsia" w:hAnsi="Tahoma" w:cs="Tahoma"/>
      <w:sz w:val="20"/>
      <w:shd w:val="clear" w:color="auto" w:fill="000080"/>
    </w:rPr>
  </w:style>
  <w:style w:type="character" w:customStyle="1" w:styleId="SubtitleChar">
    <w:name w:val="Subtitle Char"/>
    <w:basedOn w:val="DefaultParagraphFont"/>
    <w:link w:val="Subtitle"/>
    <w:uiPriority w:val="99"/>
    <w:semiHidden/>
    <w:qFormat/>
    <w:rsid w:val="004F76E0"/>
    <w:rPr>
      <w:rFonts w:asciiTheme="majorHAnsi" w:eastAsiaTheme="majorEastAsia" w:hAnsiTheme="majorHAnsi" w:cstheme="majorBidi"/>
      <w:i/>
      <w:iCs/>
      <w:spacing w:val="13"/>
      <w:sz w:val="24"/>
      <w:szCs w:val="24"/>
      <w:lang w:bidi="en-US"/>
    </w:rPr>
  </w:style>
  <w:style w:type="character" w:customStyle="1" w:styleId="BodyTextChar">
    <w:name w:val="Body Text Char"/>
    <w:basedOn w:val="DefaultParagraphFont"/>
    <w:link w:val="BodyText"/>
    <w:uiPriority w:val="99"/>
    <w:semiHidden/>
    <w:qFormat/>
    <w:rsid w:val="00014566"/>
    <w:rPr>
      <w:rFonts w:eastAsiaTheme="minorEastAsia"/>
      <w:sz w:val="24"/>
    </w:rPr>
  </w:style>
  <w:style w:type="character" w:customStyle="1" w:styleId="BodyText2Char">
    <w:name w:val="Body Text 2 Char"/>
    <w:basedOn w:val="DefaultParagraphFont"/>
    <w:link w:val="BodyText2"/>
    <w:uiPriority w:val="99"/>
    <w:semiHidden/>
    <w:qFormat/>
    <w:rsid w:val="00014566"/>
    <w:rPr>
      <w:rFonts w:eastAsiaTheme="minorEastAsia"/>
      <w:sz w:val="24"/>
    </w:rPr>
  </w:style>
  <w:style w:type="character" w:customStyle="1" w:styleId="BodyText3Char">
    <w:name w:val="Body Text 3 Char"/>
    <w:basedOn w:val="DefaultParagraphFont"/>
    <w:link w:val="BodyText3"/>
    <w:uiPriority w:val="99"/>
    <w:semiHidden/>
    <w:qFormat/>
    <w:rsid w:val="00014566"/>
    <w:rPr>
      <w:rFonts w:eastAsiaTheme="minorEastAsia"/>
      <w:sz w:val="16"/>
      <w:szCs w:val="16"/>
    </w:rPr>
  </w:style>
  <w:style w:type="character" w:customStyle="1" w:styleId="BodyTextFirstIndentChar">
    <w:name w:val="Body Text First Indent Char"/>
    <w:basedOn w:val="BodyTextChar"/>
    <w:uiPriority w:val="99"/>
    <w:semiHidden/>
    <w:qFormat/>
    <w:rsid w:val="00014566"/>
    <w:rPr>
      <w:rFonts w:eastAsiaTheme="minorEastAsia"/>
      <w:sz w:val="24"/>
    </w:rPr>
  </w:style>
  <w:style w:type="character" w:customStyle="1" w:styleId="BodyTextIndentChar">
    <w:name w:val="Body Text Indent Char"/>
    <w:basedOn w:val="DefaultParagraphFont"/>
    <w:link w:val="BodyTextIndent"/>
    <w:uiPriority w:val="99"/>
    <w:semiHidden/>
    <w:qFormat/>
    <w:rsid w:val="00014566"/>
    <w:rPr>
      <w:rFonts w:eastAsiaTheme="minorEastAsia"/>
      <w:sz w:val="24"/>
    </w:rPr>
  </w:style>
  <w:style w:type="character" w:customStyle="1" w:styleId="BodyTextFirstIndent2Char">
    <w:name w:val="Body Text First Indent 2 Char"/>
    <w:basedOn w:val="BodyTextIndentChar"/>
    <w:link w:val="BodyTextFirstIndent2"/>
    <w:uiPriority w:val="99"/>
    <w:semiHidden/>
    <w:qFormat/>
    <w:rsid w:val="00014566"/>
    <w:rPr>
      <w:rFonts w:eastAsiaTheme="minorEastAsia"/>
      <w:sz w:val="24"/>
    </w:rPr>
  </w:style>
  <w:style w:type="character" w:customStyle="1" w:styleId="BodyTextIndent2Char">
    <w:name w:val="Body Text Indent 2 Char"/>
    <w:basedOn w:val="DefaultParagraphFont"/>
    <w:link w:val="BodyTextIndent2"/>
    <w:uiPriority w:val="99"/>
    <w:semiHidden/>
    <w:qFormat/>
    <w:rsid w:val="00014566"/>
    <w:rPr>
      <w:rFonts w:eastAsiaTheme="minorEastAsia"/>
      <w:sz w:val="24"/>
    </w:rPr>
  </w:style>
  <w:style w:type="character" w:customStyle="1" w:styleId="BodyTextIndent3Char">
    <w:name w:val="Body Text Indent 3 Char"/>
    <w:basedOn w:val="DefaultParagraphFont"/>
    <w:link w:val="BodyTextIndent3"/>
    <w:uiPriority w:val="99"/>
    <w:semiHidden/>
    <w:qFormat/>
    <w:rsid w:val="00014566"/>
    <w:rPr>
      <w:rFonts w:eastAsiaTheme="minorEastAsia"/>
      <w:sz w:val="16"/>
      <w:szCs w:val="16"/>
    </w:rPr>
  </w:style>
  <w:style w:type="character" w:customStyle="1" w:styleId="ClosingChar">
    <w:name w:val="Closing Char"/>
    <w:basedOn w:val="DefaultParagraphFont"/>
    <w:link w:val="Closing"/>
    <w:uiPriority w:val="99"/>
    <w:semiHidden/>
    <w:qFormat/>
    <w:rsid w:val="00014566"/>
    <w:rPr>
      <w:rFonts w:eastAsiaTheme="minorEastAsia"/>
      <w:sz w:val="24"/>
    </w:rPr>
  </w:style>
  <w:style w:type="character" w:customStyle="1" w:styleId="DateChar">
    <w:name w:val="Date Char"/>
    <w:basedOn w:val="DefaultParagraphFont"/>
    <w:link w:val="Date"/>
    <w:uiPriority w:val="99"/>
    <w:semiHidden/>
    <w:qFormat/>
    <w:rsid w:val="00014566"/>
    <w:rPr>
      <w:rFonts w:eastAsiaTheme="minorEastAsia"/>
      <w:sz w:val="24"/>
    </w:rPr>
  </w:style>
  <w:style w:type="character" w:customStyle="1" w:styleId="E-mailSignatureChar">
    <w:name w:val="E-mail Signature Char"/>
    <w:basedOn w:val="DefaultParagraphFont"/>
    <w:uiPriority w:val="99"/>
    <w:semiHidden/>
    <w:qFormat/>
    <w:rsid w:val="00014566"/>
    <w:rPr>
      <w:rFonts w:eastAsiaTheme="minorEastAsia"/>
      <w:sz w:val="24"/>
    </w:rPr>
  </w:style>
  <w:style w:type="character" w:styleId="HTMLAcronym">
    <w:name w:val="HTML Acronym"/>
    <w:basedOn w:val="DefaultParagraphFont"/>
    <w:uiPriority w:val="99"/>
    <w:semiHidden/>
    <w:qFormat/>
    <w:rsid w:val="00014566"/>
  </w:style>
  <w:style w:type="character" w:customStyle="1" w:styleId="HTMLAddressChar">
    <w:name w:val="HTML Address Char"/>
    <w:basedOn w:val="DefaultParagraphFont"/>
    <w:link w:val="HTMLAddress"/>
    <w:uiPriority w:val="99"/>
    <w:semiHidden/>
    <w:qFormat/>
    <w:rsid w:val="00014566"/>
    <w:rPr>
      <w:rFonts w:eastAsiaTheme="minorEastAsia"/>
      <w:i/>
      <w:iCs/>
      <w:sz w:val="24"/>
    </w:rPr>
  </w:style>
  <w:style w:type="character" w:styleId="HTMLCite">
    <w:name w:val="HTML Cite"/>
    <w:basedOn w:val="DefaultParagraphFont"/>
    <w:uiPriority w:val="99"/>
    <w:semiHidden/>
    <w:qFormat/>
    <w:rsid w:val="00014566"/>
    <w:rPr>
      <w:i/>
      <w:iCs/>
    </w:rPr>
  </w:style>
  <w:style w:type="character" w:styleId="HTMLCode">
    <w:name w:val="HTML Code"/>
    <w:basedOn w:val="DefaultParagraphFont"/>
    <w:uiPriority w:val="99"/>
    <w:semiHidden/>
    <w:qFormat/>
    <w:rsid w:val="00014566"/>
    <w:rPr>
      <w:rFonts w:ascii="Consolas" w:hAnsi="Consolas" w:cs="Consolas"/>
      <w:sz w:val="20"/>
      <w:szCs w:val="20"/>
    </w:rPr>
  </w:style>
  <w:style w:type="character" w:styleId="HTMLDefinition">
    <w:name w:val="HTML Definition"/>
    <w:basedOn w:val="DefaultParagraphFont"/>
    <w:uiPriority w:val="99"/>
    <w:semiHidden/>
    <w:qFormat/>
    <w:rsid w:val="00014566"/>
    <w:rPr>
      <w:i/>
      <w:iCs/>
    </w:rPr>
  </w:style>
  <w:style w:type="character" w:styleId="HTMLKeyboard">
    <w:name w:val="HTML Keyboard"/>
    <w:basedOn w:val="DefaultParagraphFont"/>
    <w:uiPriority w:val="99"/>
    <w:semiHidden/>
    <w:qFormat/>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qFormat/>
    <w:rsid w:val="00014566"/>
    <w:rPr>
      <w:rFonts w:ascii="Consolas" w:eastAsiaTheme="minorEastAsia" w:hAnsi="Consolas" w:cs="Consolas"/>
      <w:sz w:val="20"/>
      <w:szCs w:val="20"/>
    </w:rPr>
  </w:style>
  <w:style w:type="character" w:styleId="HTMLSample">
    <w:name w:val="HTML Sample"/>
    <w:basedOn w:val="DefaultParagraphFont"/>
    <w:uiPriority w:val="99"/>
    <w:semiHidden/>
    <w:qFormat/>
    <w:rsid w:val="00014566"/>
    <w:rPr>
      <w:rFonts w:ascii="Consolas" w:hAnsi="Consolas" w:cs="Consolas"/>
      <w:sz w:val="24"/>
      <w:szCs w:val="24"/>
    </w:rPr>
  </w:style>
  <w:style w:type="character" w:styleId="HTMLTypewriter">
    <w:name w:val="HTML Typewriter"/>
    <w:basedOn w:val="DefaultParagraphFont"/>
    <w:uiPriority w:val="99"/>
    <w:semiHidden/>
    <w:qFormat/>
    <w:rsid w:val="00014566"/>
    <w:rPr>
      <w:rFonts w:ascii="Consolas" w:hAnsi="Consolas" w:cs="Consolas"/>
      <w:sz w:val="20"/>
      <w:szCs w:val="20"/>
    </w:rPr>
  </w:style>
  <w:style w:type="character" w:styleId="HTMLVariable">
    <w:name w:val="HTML Variable"/>
    <w:basedOn w:val="DefaultParagraphFont"/>
    <w:uiPriority w:val="99"/>
    <w:semiHidden/>
    <w:qFormat/>
    <w:rsid w:val="00014566"/>
    <w:rPr>
      <w:i/>
      <w:iCs/>
    </w:rPr>
  </w:style>
  <w:style w:type="character" w:styleId="LineNumber">
    <w:name w:val="line number"/>
    <w:basedOn w:val="DefaultParagraphFont"/>
    <w:uiPriority w:val="99"/>
    <w:semiHidden/>
    <w:qFormat/>
    <w:rsid w:val="00014566"/>
  </w:style>
  <w:style w:type="character" w:customStyle="1" w:styleId="MacroTextChar">
    <w:name w:val="Macro Text Char"/>
    <w:basedOn w:val="DefaultParagraphFont"/>
    <w:link w:val="MacroText"/>
    <w:uiPriority w:val="99"/>
    <w:semiHidden/>
    <w:qFormat/>
    <w:rsid w:val="00014566"/>
    <w:rPr>
      <w:rFonts w:ascii="Consolas" w:hAnsi="Consolas" w:cs="Consolas"/>
      <w:sz w:val="20"/>
      <w:szCs w:val="20"/>
      <w:lang w:val="en-GB" w:eastAsia="fr-FR"/>
    </w:rPr>
  </w:style>
  <w:style w:type="character" w:customStyle="1" w:styleId="MessageHeaderChar">
    <w:name w:val="Message Header Char"/>
    <w:basedOn w:val="DefaultParagraphFont"/>
    <w:link w:val="MessageHeader"/>
    <w:uiPriority w:val="99"/>
    <w:semiHidden/>
    <w:qFormat/>
    <w:rsid w:val="00014566"/>
    <w:rPr>
      <w:rFonts w:asciiTheme="majorHAnsi" w:eastAsiaTheme="majorEastAsia" w:hAnsiTheme="majorHAnsi" w:cstheme="majorBidi"/>
      <w:sz w:val="24"/>
      <w:szCs w:val="24"/>
      <w:shd w:val="clear" w:color="auto" w:fill="CCCCCC"/>
    </w:rPr>
  </w:style>
  <w:style w:type="character" w:customStyle="1" w:styleId="NoteHeadingChar">
    <w:name w:val="Note Heading Char"/>
    <w:basedOn w:val="DefaultParagraphFont"/>
    <w:link w:val="NoteHeading"/>
    <w:uiPriority w:val="99"/>
    <w:semiHidden/>
    <w:qFormat/>
    <w:rsid w:val="00014566"/>
    <w:rPr>
      <w:rFonts w:eastAsiaTheme="minorEastAsia"/>
      <w:sz w:val="24"/>
    </w:rPr>
  </w:style>
  <w:style w:type="character" w:styleId="PlaceholderText">
    <w:name w:val="Placeholder Text"/>
    <w:basedOn w:val="DefaultParagraphFont"/>
    <w:uiPriority w:val="99"/>
    <w:semiHidden/>
    <w:qFormat/>
    <w:rsid w:val="00014566"/>
    <w:rPr>
      <w:color w:val="808080"/>
    </w:rPr>
  </w:style>
  <w:style w:type="character" w:customStyle="1" w:styleId="PlainTextChar">
    <w:name w:val="Plain Text Char"/>
    <w:basedOn w:val="DefaultParagraphFont"/>
    <w:link w:val="PlainText"/>
    <w:uiPriority w:val="99"/>
    <w:semiHidden/>
    <w:qFormat/>
    <w:rsid w:val="00014566"/>
    <w:rPr>
      <w:rFonts w:ascii="Consolas" w:eastAsiaTheme="minorEastAsia" w:hAnsi="Consolas" w:cs="Consolas"/>
      <w:sz w:val="21"/>
      <w:szCs w:val="21"/>
    </w:rPr>
  </w:style>
  <w:style w:type="character" w:customStyle="1" w:styleId="SalutationChar">
    <w:name w:val="Salutation Char"/>
    <w:basedOn w:val="DefaultParagraphFont"/>
    <w:link w:val="Salutation"/>
    <w:uiPriority w:val="99"/>
    <w:semiHidden/>
    <w:qFormat/>
    <w:rsid w:val="00014566"/>
    <w:rPr>
      <w:rFonts w:eastAsiaTheme="minorEastAsia"/>
      <w:sz w:val="24"/>
    </w:rPr>
  </w:style>
  <w:style w:type="character" w:customStyle="1" w:styleId="SignatureChar">
    <w:name w:val="Signature Char"/>
    <w:basedOn w:val="DefaultParagraphFont"/>
    <w:link w:val="Signature"/>
    <w:uiPriority w:val="99"/>
    <w:semiHidden/>
    <w:qFormat/>
    <w:rsid w:val="00014566"/>
    <w:rPr>
      <w:rFonts w:eastAsiaTheme="minorEastAsia"/>
      <w:sz w:val="24"/>
    </w:rPr>
  </w:style>
  <w:style w:type="character" w:customStyle="1" w:styleId="ECHRParaChar">
    <w:name w:val="ECHR_Para Char"/>
    <w:link w:val="ECHRPara"/>
    <w:uiPriority w:val="12"/>
    <w:qFormat/>
    <w:rsid w:val="009A0EB6"/>
    <w:rPr>
      <w:rFonts w:eastAsiaTheme="minorEastAsia"/>
      <w:sz w:val="24"/>
    </w:rPr>
  </w:style>
  <w:style w:type="character" w:customStyle="1" w:styleId="ListLabel1">
    <w:name w:val="ListLabel 1"/>
    <w:qFormat/>
    <w:rPr>
      <w:color w:val="808080"/>
      <w:sz w:val="1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FootnoteCharacters">
    <w:name w:val="Footnote Characters"/>
    <w:qFormat/>
  </w:style>
  <w:style w:type="character" w:customStyle="1" w:styleId="sb8d990e2">
    <w:name w:val="sb8d990e2"/>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rsid w:val="00014566"/>
    <w:pPr>
      <w:spacing w:after="120"/>
    </w:pPr>
  </w:style>
  <w:style w:type="paragraph" w:styleId="List">
    <w:name w:val="List"/>
    <w:basedOn w:val="Normal"/>
    <w:uiPriority w:val="99"/>
    <w:semiHidden/>
    <w:rsid w:val="00014566"/>
    <w:pPr>
      <w:ind w:left="283" w:hanging="283"/>
      <w:contextualSpacing/>
    </w:p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4F76E0"/>
    <w:rPr>
      <w:rFonts w:ascii="Tahoma" w:hAnsi="Tahoma" w:cs="Tahoma"/>
      <w:sz w:val="16"/>
      <w:szCs w:val="16"/>
    </w:rPr>
  </w:style>
  <w:style w:type="paragraph" w:customStyle="1" w:styleId="ECHRHeader">
    <w:name w:val="ECHR_Header"/>
    <w:basedOn w:val="Header"/>
    <w:uiPriority w:val="4"/>
    <w:qFormat/>
    <w:rsid w:val="004F76E0"/>
    <w:pPr>
      <w:tabs>
        <w:tab w:val="center" w:pos="3686"/>
        <w:tab w:val="right" w:pos="7371"/>
      </w:tabs>
      <w:jc w:val="left"/>
    </w:pPr>
    <w:rPr>
      <w:sz w:val="18"/>
    </w:rPr>
  </w:style>
  <w:style w:type="paragraph" w:styleId="Header">
    <w:name w:val="header"/>
    <w:basedOn w:val="Normal"/>
    <w:link w:val="HeaderChar"/>
    <w:uiPriority w:val="57"/>
    <w:semiHidden/>
    <w:rsid w:val="004F76E0"/>
    <w:pPr>
      <w:tabs>
        <w:tab w:val="center" w:pos="4536"/>
        <w:tab w:val="right" w:pos="9072"/>
      </w:tabs>
    </w:pPr>
    <w:rPr>
      <w:rFonts w:eastAsiaTheme="minorHAnsi"/>
    </w:rPr>
  </w:style>
  <w:style w:type="paragraph" w:customStyle="1" w:styleId="ECHRFooter">
    <w:name w:val="ECHR_Footer"/>
    <w:basedOn w:val="Footer"/>
    <w:uiPriority w:val="57"/>
    <w:semiHidden/>
    <w:qFormat/>
    <w:rsid w:val="004F76E0"/>
    <w:pPr>
      <w:jc w:val="left"/>
    </w:pPr>
    <w:rPr>
      <w:sz w:val="8"/>
    </w:rPr>
  </w:style>
  <w:style w:type="paragraph" w:styleId="Footer">
    <w:name w:val="footer"/>
    <w:basedOn w:val="Normal"/>
    <w:link w:val="FooterChar"/>
    <w:uiPriority w:val="57"/>
    <w:semiHidden/>
    <w:rsid w:val="004F76E0"/>
    <w:pPr>
      <w:tabs>
        <w:tab w:val="center" w:pos="4536"/>
        <w:tab w:val="right" w:pos="9696"/>
      </w:tabs>
      <w:ind w:left="-680" w:right="-680"/>
    </w:pPr>
    <w:rPr>
      <w:rFonts w:eastAsiaTheme="minorHAnsi"/>
    </w:rPr>
  </w:style>
  <w:style w:type="paragraph" w:styleId="NoSpacing">
    <w:name w:val="No Spacing"/>
    <w:basedOn w:val="Normal"/>
    <w:link w:val="NoSpacingChar"/>
    <w:semiHidden/>
    <w:qFormat/>
    <w:rsid w:val="004F76E0"/>
    <w:rPr>
      <w:sz w:val="22"/>
    </w:rPr>
  </w:style>
  <w:style w:type="paragraph" w:customStyle="1" w:styleId="ECHRFooterLine">
    <w:name w:val="ECHR_Footer_Line"/>
    <w:basedOn w:val="Normal"/>
    <w:uiPriority w:val="57"/>
    <w:semiHidden/>
    <w:qFormat/>
    <w:rsid w:val="004F76E0"/>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4F76E0"/>
    <w:pPr>
      <w:jc w:val="left"/>
    </w:pPr>
    <w:rPr>
      <w:b/>
    </w:rPr>
  </w:style>
  <w:style w:type="paragraph" w:customStyle="1" w:styleId="OpiPara">
    <w:name w:val="Opi_Para"/>
    <w:uiPriority w:val="46"/>
    <w:qFormat/>
    <w:rsid w:val="004F76E0"/>
    <w:pPr>
      <w:widowControl w:val="0"/>
    </w:pPr>
    <w:rPr>
      <w:color w:val="00000A"/>
      <w:sz w:val="24"/>
    </w:rPr>
  </w:style>
  <w:style w:type="paragraph" w:customStyle="1" w:styleId="JuParaSub">
    <w:name w:val="Ju_Para_Sub"/>
    <w:uiPriority w:val="13"/>
    <w:qFormat/>
    <w:rsid w:val="004F76E0"/>
    <w:pPr>
      <w:widowControl w:val="0"/>
      <w:ind w:left="284"/>
    </w:pPr>
    <w:rPr>
      <w:color w:val="00000A"/>
      <w:sz w:val="24"/>
    </w:rPr>
  </w:style>
  <w:style w:type="paragraph" w:customStyle="1" w:styleId="ECHRTitleCentre3">
    <w:name w:val="ECHR_Title_Centre_3"/>
    <w:basedOn w:val="Normal"/>
    <w:uiPriority w:val="27"/>
    <w:qFormat/>
    <w:rsid w:val="004F76E0"/>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basedOn w:val="Normal"/>
    <w:uiPriority w:val="39"/>
    <w:qFormat/>
    <w:rsid w:val="004F76E0"/>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4F76E0"/>
  </w:style>
  <w:style w:type="paragraph" w:customStyle="1" w:styleId="OpiQuot">
    <w:name w:val="Opi_Quot"/>
    <w:uiPriority w:val="48"/>
    <w:qFormat/>
    <w:rsid w:val="004F76E0"/>
    <w:pPr>
      <w:widowControl w:val="0"/>
    </w:pPr>
    <w:rPr>
      <w:color w:val="00000A"/>
      <w:sz w:val="24"/>
    </w:rPr>
  </w:style>
  <w:style w:type="paragraph" w:customStyle="1" w:styleId="OpiQuotSub">
    <w:name w:val="Opi_Quot_Sub"/>
    <w:uiPriority w:val="49"/>
    <w:qFormat/>
    <w:rsid w:val="004F76E0"/>
    <w:pPr>
      <w:widowControl w:val="0"/>
    </w:pPr>
    <w:rPr>
      <w:color w:val="00000A"/>
      <w:sz w:val="24"/>
    </w:rPr>
  </w:style>
  <w:style w:type="paragraph" w:customStyle="1" w:styleId="ECHRTitleCentre2">
    <w:name w:val="ECHR_Title_Centre_2"/>
    <w:basedOn w:val="Normal"/>
    <w:uiPriority w:val="8"/>
    <w:qFormat/>
    <w:rsid w:val="004F76E0"/>
    <w:pPr>
      <w:spacing w:after="240"/>
      <w:jc w:val="center"/>
      <w:outlineLvl w:val="0"/>
    </w:pPr>
    <w:rPr>
      <w:rFonts w:asciiTheme="majorHAnsi" w:hAnsiTheme="majorHAnsi"/>
    </w:rPr>
  </w:style>
  <w:style w:type="paragraph" w:customStyle="1" w:styleId="JuTitle">
    <w:name w:val="Ju_Title"/>
    <w:basedOn w:val="Normal"/>
    <w:uiPriority w:val="3"/>
    <w:qFormat/>
    <w:rsid w:val="004F76E0"/>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4F76E0"/>
    <w:pPr>
      <w:pBdr>
        <w:bottom w:val="single" w:sz="4" w:space="1" w:color="00000A"/>
      </w:pBdr>
      <w:contextualSpacing/>
    </w:pPr>
    <w:rPr>
      <w:rFonts w:asciiTheme="majorHAnsi" w:eastAsiaTheme="majorEastAsia" w:hAnsiTheme="majorHAnsi" w:cstheme="majorBidi"/>
      <w:spacing w:val="5"/>
      <w:sz w:val="52"/>
      <w:szCs w:val="52"/>
      <w:lang w:bidi="en-US"/>
    </w:rPr>
  </w:style>
  <w:style w:type="paragraph" w:customStyle="1" w:styleId="ECHRHeading3">
    <w:name w:val="ECHR_Heading_3"/>
    <w:basedOn w:val="Heading3"/>
    <w:uiPriority w:val="21"/>
    <w:qFormat/>
    <w:rsid w:val="004F76E0"/>
    <w:pPr>
      <w:keepNext/>
      <w:keepLines/>
      <w:tabs>
        <w:tab w:val="left" w:pos="731"/>
      </w:tabs>
      <w:spacing w:before="240" w:after="120" w:line="240" w:lineRule="auto"/>
      <w:ind w:left="732" w:hanging="301"/>
    </w:pPr>
    <w:rPr>
      <w:b w:val="0"/>
      <w:i/>
      <w:color w:val="00000A"/>
    </w:rPr>
  </w:style>
  <w:style w:type="paragraph" w:customStyle="1" w:styleId="ECHRHeading4">
    <w:name w:val="ECHR_Heading_4"/>
    <w:basedOn w:val="Heading4"/>
    <w:uiPriority w:val="22"/>
    <w:qFormat/>
    <w:rsid w:val="004F76E0"/>
    <w:pPr>
      <w:keepNext/>
      <w:keepLines/>
      <w:tabs>
        <w:tab w:val="left" w:pos="975"/>
      </w:tabs>
      <w:spacing w:before="240" w:after="120"/>
      <w:ind w:left="975" w:hanging="340"/>
    </w:pPr>
    <w:rPr>
      <w:i w:val="0"/>
      <w:color w:val="00000A"/>
      <w:sz w:val="20"/>
    </w:rPr>
  </w:style>
  <w:style w:type="paragraph" w:customStyle="1" w:styleId="ECHRHeading5">
    <w:name w:val="ECHR_Heading_5"/>
    <w:basedOn w:val="Heading5"/>
    <w:uiPriority w:val="23"/>
    <w:qFormat/>
    <w:rsid w:val="004F76E0"/>
    <w:pPr>
      <w:keepNext/>
      <w:keepLines/>
      <w:tabs>
        <w:tab w:val="left" w:pos="1191"/>
      </w:tabs>
      <w:spacing w:before="240" w:after="120"/>
      <w:ind w:left="1190" w:hanging="357"/>
    </w:pPr>
    <w:rPr>
      <w:b w:val="0"/>
      <w:i/>
      <w:color w:val="00000A"/>
      <w:sz w:val="20"/>
    </w:rPr>
  </w:style>
  <w:style w:type="paragraph" w:customStyle="1" w:styleId="ECHRHeading6">
    <w:name w:val="ECHR_Heading_6"/>
    <w:basedOn w:val="Heading6"/>
    <w:uiPriority w:val="24"/>
    <w:qFormat/>
    <w:rsid w:val="004F76E0"/>
    <w:pPr>
      <w:keepNext/>
      <w:keepLines/>
      <w:tabs>
        <w:tab w:val="left" w:pos="1372"/>
      </w:tabs>
      <w:spacing w:before="240" w:after="120" w:line="240" w:lineRule="auto"/>
      <w:ind w:left="1373" w:hanging="335"/>
    </w:pPr>
    <w:rPr>
      <w:b w:val="0"/>
      <w:color w:val="00000A"/>
      <w:sz w:val="20"/>
    </w:rPr>
  </w:style>
  <w:style w:type="paragraph" w:customStyle="1" w:styleId="ECHRHeading7">
    <w:name w:val="ECHR_Heading_7"/>
    <w:basedOn w:val="Heading7"/>
    <w:uiPriority w:val="25"/>
    <w:qFormat/>
    <w:rsid w:val="004F76E0"/>
    <w:pPr>
      <w:keepNext/>
      <w:keepLines/>
      <w:spacing w:before="240" w:after="120"/>
      <w:ind w:left="1236"/>
    </w:pPr>
    <w:rPr>
      <w:sz w:val="20"/>
    </w:rPr>
  </w:style>
  <w:style w:type="paragraph" w:customStyle="1" w:styleId="JuQuotSub">
    <w:name w:val="Ju_Quot_Sub"/>
    <w:uiPriority w:val="15"/>
    <w:qFormat/>
    <w:rsid w:val="004F76E0"/>
    <w:pPr>
      <w:widowControl w:val="0"/>
      <w:ind w:left="567"/>
    </w:pPr>
    <w:rPr>
      <w:color w:val="00000A"/>
      <w:sz w:val="24"/>
    </w:rPr>
  </w:style>
  <w:style w:type="paragraph" w:customStyle="1" w:styleId="JuInitialled">
    <w:name w:val="Ju_Initialled"/>
    <w:basedOn w:val="Normal"/>
    <w:uiPriority w:val="31"/>
    <w:qFormat/>
    <w:rsid w:val="004F76E0"/>
    <w:pPr>
      <w:tabs>
        <w:tab w:val="center" w:pos="6407"/>
      </w:tabs>
      <w:spacing w:before="720"/>
      <w:jc w:val="right"/>
    </w:pPr>
  </w:style>
  <w:style w:type="paragraph" w:customStyle="1" w:styleId="OpiHA">
    <w:name w:val="Opi_H_A"/>
    <w:uiPriority w:val="41"/>
    <w:qFormat/>
    <w:rsid w:val="004F76E0"/>
    <w:pPr>
      <w:widowControl w:val="0"/>
      <w:outlineLvl w:val="1"/>
    </w:pPr>
    <w:rPr>
      <w:b/>
      <w:color w:val="00000A"/>
      <w:sz w:val="24"/>
    </w:rPr>
  </w:style>
  <w:style w:type="paragraph" w:customStyle="1" w:styleId="ECHRHeading1">
    <w:name w:val="ECHR_Heading_1"/>
    <w:basedOn w:val="Heading1"/>
    <w:uiPriority w:val="19"/>
    <w:qFormat/>
    <w:rsid w:val="004F76E0"/>
    <w:pPr>
      <w:keepNext/>
      <w:keepLines/>
      <w:tabs>
        <w:tab w:val="left" w:pos="357"/>
      </w:tabs>
      <w:spacing w:before="360" w:after="240"/>
      <w:ind w:left="357" w:hanging="357"/>
    </w:pPr>
    <w:rPr>
      <w:b w:val="0"/>
      <w:color w:val="00000A"/>
      <w:sz w:val="24"/>
    </w:rPr>
  </w:style>
  <w:style w:type="paragraph" w:customStyle="1" w:styleId="ECHRHeading2">
    <w:name w:val="ECHR_Heading_2"/>
    <w:basedOn w:val="Heading2"/>
    <w:uiPriority w:val="20"/>
    <w:qFormat/>
    <w:rsid w:val="004F76E0"/>
    <w:pPr>
      <w:keepNext/>
      <w:keepLines/>
      <w:tabs>
        <w:tab w:val="left" w:pos="584"/>
      </w:tabs>
      <w:spacing w:before="360" w:after="240"/>
      <w:ind w:left="584" w:hanging="352"/>
    </w:pPr>
    <w:rPr>
      <w:color w:val="00000A"/>
      <w:sz w:val="24"/>
    </w:rPr>
  </w:style>
  <w:style w:type="paragraph" w:customStyle="1" w:styleId="JuCase">
    <w:name w:val="Ju_Case"/>
    <w:basedOn w:val="Normal"/>
    <w:uiPriority w:val="10"/>
    <w:qFormat/>
    <w:rsid w:val="004F76E0"/>
    <w:pPr>
      <w:ind w:firstLine="284"/>
    </w:pPr>
    <w:rPr>
      <w:b/>
    </w:rPr>
  </w:style>
  <w:style w:type="paragraph" w:customStyle="1" w:styleId="ECHRTitle1">
    <w:name w:val="ECHR_Title_1"/>
    <w:basedOn w:val="Normal"/>
    <w:uiPriority w:val="18"/>
    <w:qFormat/>
    <w:rsid w:val="004F76E0"/>
    <w:pPr>
      <w:keepNext/>
      <w:keepLines/>
      <w:spacing w:before="720" w:after="240"/>
      <w:outlineLvl w:val="0"/>
    </w:pPr>
    <w:rPr>
      <w:rFonts w:asciiTheme="majorHAnsi" w:hAnsiTheme="majorHAnsi"/>
      <w:sz w:val="28"/>
    </w:rPr>
  </w:style>
  <w:style w:type="paragraph" w:styleId="FootnoteText">
    <w:name w:val="footnote text"/>
    <w:basedOn w:val="Normal"/>
    <w:link w:val="FootnoteTextChar"/>
    <w:uiPriority w:val="99"/>
    <w:semiHidden/>
    <w:qFormat/>
    <w:rsid w:val="004F76E0"/>
    <w:rPr>
      <w:sz w:val="20"/>
      <w:szCs w:val="20"/>
    </w:rPr>
  </w:style>
  <w:style w:type="paragraph" w:styleId="IntenseQuote">
    <w:name w:val="Intense Quote"/>
    <w:basedOn w:val="Normal"/>
    <w:next w:val="Normal"/>
    <w:link w:val="IntenseQuoteChar"/>
    <w:uiPriority w:val="99"/>
    <w:semiHidden/>
    <w:qFormat/>
    <w:rsid w:val="004F76E0"/>
    <w:pPr>
      <w:pBdr>
        <w:bottom w:val="single" w:sz="4" w:space="1" w:color="00000A"/>
      </w:pBdr>
      <w:spacing w:before="200" w:after="280"/>
      <w:ind w:left="1008" w:right="1152"/>
    </w:pPr>
    <w:rPr>
      <w:b/>
      <w:bCs/>
      <w:i/>
      <w:iCs/>
      <w:sz w:val="22"/>
      <w:lang w:bidi="en-US"/>
    </w:rPr>
  </w:style>
  <w:style w:type="paragraph" w:styleId="ListParagraph">
    <w:name w:val="List Paragraph"/>
    <w:basedOn w:val="Normal"/>
    <w:uiPriority w:val="99"/>
    <w:semiHidden/>
    <w:qFormat/>
    <w:rsid w:val="004F76E0"/>
    <w:pPr>
      <w:ind w:left="720"/>
      <w:contextualSpacing/>
    </w:pPr>
  </w:style>
  <w:style w:type="paragraph" w:styleId="Quote">
    <w:name w:val="Quote"/>
    <w:basedOn w:val="Normal"/>
    <w:next w:val="Normal"/>
    <w:link w:val="QuoteChar"/>
    <w:uiPriority w:val="99"/>
    <w:semiHidden/>
    <w:qFormat/>
    <w:rsid w:val="004F76E0"/>
    <w:pPr>
      <w:spacing w:before="200"/>
      <w:ind w:left="360" w:right="360"/>
    </w:pPr>
    <w:rPr>
      <w:i/>
      <w:iCs/>
      <w:sz w:val="22"/>
      <w:lang w:bidi="en-US"/>
    </w:rPr>
  </w:style>
  <w:style w:type="paragraph" w:styleId="TOC1">
    <w:name w:val="toc 1"/>
    <w:basedOn w:val="Normal"/>
    <w:next w:val="Normal"/>
    <w:autoRedefine/>
    <w:uiPriority w:val="99"/>
    <w:semiHidden/>
    <w:rsid w:val="004F76E0"/>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F76E0"/>
    <w:pPr>
      <w:spacing w:after="60"/>
      <w:ind w:left="680" w:right="340" w:hanging="340"/>
    </w:pPr>
  </w:style>
  <w:style w:type="paragraph" w:styleId="TOC3">
    <w:name w:val="toc 3"/>
    <w:basedOn w:val="Normal"/>
    <w:next w:val="Normal"/>
    <w:autoRedefine/>
    <w:uiPriority w:val="99"/>
    <w:semiHidden/>
    <w:rsid w:val="004F76E0"/>
    <w:pPr>
      <w:spacing w:after="60"/>
      <w:ind w:left="1020" w:right="340" w:hanging="340"/>
    </w:pPr>
  </w:style>
  <w:style w:type="paragraph" w:styleId="TOC4">
    <w:name w:val="toc 4"/>
    <w:basedOn w:val="Normal"/>
    <w:next w:val="Normal"/>
    <w:autoRedefine/>
    <w:uiPriority w:val="99"/>
    <w:semiHidden/>
    <w:rsid w:val="004F76E0"/>
    <w:pPr>
      <w:tabs>
        <w:tab w:val="right" w:leader="dot" w:pos="9017"/>
      </w:tabs>
      <w:spacing w:after="60"/>
      <w:ind w:left="1361" w:right="340" w:hanging="340"/>
    </w:pPr>
  </w:style>
  <w:style w:type="paragraph" w:styleId="TOC5">
    <w:name w:val="toc 5"/>
    <w:basedOn w:val="Normal"/>
    <w:next w:val="Normal"/>
    <w:autoRedefine/>
    <w:uiPriority w:val="99"/>
    <w:semiHidden/>
    <w:rsid w:val="004F76E0"/>
    <w:pPr>
      <w:spacing w:after="60"/>
      <w:ind w:left="1701" w:right="340" w:hanging="340"/>
    </w:pPr>
  </w:style>
  <w:style w:type="paragraph" w:styleId="TOCHeading">
    <w:name w:val="TOC Heading"/>
    <w:basedOn w:val="Heading1"/>
    <w:next w:val="Normal"/>
    <w:uiPriority w:val="99"/>
    <w:semiHidden/>
    <w:qFormat/>
    <w:rsid w:val="004F76E0"/>
    <w:rPr>
      <w:color w:val="474747" w:themeColor="accent3" w:themeShade="BF"/>
    </w:rPr>
  </w:style>
  <w:style w:type="paragraph" w:styleId="TOAHeading">
    <w:name w:val="toa heading"/>
    <w:basedOn w:val="Normal"/>
    <w:next w:val="Normal"/>
    <w:uiPriority w:val="99"/>
    <w:semiHidden/>
    <w:qFormat/>
    <w:rsid w:val="004F76E0"/>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basedOn w:val="Normal"/>
    <w:uiPriority w:val="14"/>
    <w:qFormat/>
    <w:rsid w:val="004F76E0"/>
    <w:pPr>
      <w:spacing w:before="120" w:after="120"/>
      <w:ind w:left="425" w:firstLine="142"/>
    </w:pPr>
    <w:rPr>
      <w:sz w:val="20"/>
    </w:rPr>
  </w:style>
  <w:style w:type="paragraph" w:customStyle="1" w:styleId="ECHRPara">
    <w:name w:val="ECHR_Para"/>
    <w:basedOn w:val="Normal"/>
    <w:link w:val="ECHRParaChar"/>
    <w:uiPriority w:val="12"/>
    <w:qFormat/>
    <w:rsid w:val="004F76E0"/>
    <w:pPr>
      <w:ind w:firstLine="284"/>
    </w:pPr>
  </w:style>
  <w:style w:type="paragraph" w:customStyle="1" w:styleId="ECHRDecisionBody">
    <w:name w:val="ECHR_Decision_Body"/>
    <w:basedOn w:val="Normal"/>
    <w:uiPriority w:val="11"/>
    <w:qFormat/>
    <w:rsid w:val="004F76E0"/>
    <w:pPr>
      <w:tabs>
        <w:tab w:val="left" w:pos="567"/>
        <w:tab w:val="left" w:pos="1134"/>
      </w:tabs>
      <w:jc w:val="left"/>
    </w:pPr>
  </w:style>
  <w:style w:type="paragraph" w:customStyle="1" w:styleId="JuList">
    <w:name w:val="Ju_List"/>
    <w:basedOn w:val="Normal"/>
    <w:uiPriority w:val="28"/>
    <w:qFormat/>
    <w:rsid w:val="004F76E0"/>
    <w:pPr>
      <w:ind w:left="340" w:hanging="340"/>
    </w:pPr>
  </w:style>
  <w:style w:type="paragraph" w:customStyle="1" w:styleId="JuSigned">
    <w:name w:val="Ju_Signed"/>
    <w:basedOn w:val="Normal"/>
    <w:uiPriority w:val="32"/>
    <w:qFormat/>
    <w:rsid w:val="004F76E0"/>
    <w:pPr>
      <w:tabs>
        <w:tab w:val="center" w:pos="851"/>
        <w:tab w:val="center" w:pos="6407"/>
      </w:tabs>
      <w:spacing w:before="720"/>
      <w:jc w:val="left"/>
    </w:pPr>
  </w:style>
  <w:style w:type="paragraph" w:customStyle="1" w:styleId="JuParaLast">
    <w:name w:val="Ju_Para_Last"/>
    <w:basedOn w:val="Normal"/>
    <w:uiPriority w:val="30"/>
    <w:qFormat/>
    <w:rsid w:val="004F76E0"/>
    <w:pPr>
      <w:keepNext/>
      <w:keepLines/>
      <w:spacing w:before="240"/>
      <w:ind w:firstLine="284"/>
    </w:pPr>
  </w:style>
  <w:style w:type="paragraph" w:customStyle="1" w:styleId="JuLista">
    <w:name w:val="Ju_List_a"/>
    <w:basedOn w:val="JuList"/>
    <w:uiPriority w:val="28"/>
    <w:qFormat/>
    <w:rsid w:val="004F76E0"/>
    <w:pPr>
      <w:ind w:left="346" w:firstLine="0"/>
    </w:pPr>
  </w:style>
  <w:style w:type="paragraph" w:customStyle="1" w:styleId="JuListi">
    <w:name w:val="Ju_List_i"/>
    <w:basedOn w:val="Normal"/>
    <w:uiPriority w:val="28"/>
    <w:qFormat/>
    <w:rsid w:val="004F76E0"/>
    <w:pPr>
      <w:ind w:left="794"/>
    </w:pPr>
  </w:style>
  <w:style w:type="paragraph" w:styleId="CommentText">
    <w:name w:val="annotation text"/>
    <w:basedOn w:val="Normal"/>
    <w:link w:val="CommentTextChar"/>
    <w:semiHidden/>
    <w:qFormat/>
    <w:rsid w:val="00014566"/>
    <w:rPr>
      <w:sz w:val="20"/>
    </w:rPr>
  </w:style>
  <w:style w:type="paragraph" w:styleId="CommentSubject">
    <w:name w:val="annotation subject"/>
    <w:basedOn w:val="CommentText"/>
    <w:link w:val="CommentSubjectChar"/>
    <w:uiPriority w:val="99"/>
    <w:semiHidden/>
    <w:qFormat/>
    <w:rsid w:val="00014566"/>
    <w:rPr>
      <w:b/>
      <w:bCs/>
    </w:rPr>
  </w:style>
  <w:style w:type="paragraph" w:styleId="EndnoteText">
    <w:name w:val="endnote text"/>
    <w:basedOn w:val="Normal"/>
    <w:link w:val="EndnoteTextChar"/>
    <w:uiPriority w:val="99"/>
    <w:semiHidden/>
    <w:qFormat/>
    <w:rsid w:val="00014566"/>
    <w:rPr>
      <w:sz w:val="20"/>
    </w:rPr>
  </w:style>
  <w:style w:type="paragraph" w:styleId="DocumentMap">
    <w:name w:val="Document Map"/>
    <w:basedOn w:val="Normal"/>
    <w:link w:val="DocumentMapChar"/>
    <w:uiPriority w:val="99"/>
    <w:semiHidden/>
    <w:qFormat/>
    <w:rsid w:val="00014566"/>
    <w:pPr>
      <w:shd w:val="clear" w:color="auto" w:fill="000080"/>
    </w:pPr>
    <w:rPr>
      <w:rFonts w:ascii="Tahoma" w:hAnsi="Tahoma" w:cs="Tahoma"/>
      <w:sz w:val="20"/>
    </w:rPr>
  </w:style>
  <w:style w:type="paragraph" w:customStyle="1" w:styleId="OpiTranslation">
    <w:name w:val="Opi_Translation"/>
    <w:basedOn w:val="Normal"/>
    <w:uiPriority w:val="40"/>
    <w:qFormat/>
    <w:rsid w:val="004F76E0"/>
    <w:pPr>
      <w:jc w:val="center"/>
      <w:outlineLvl w:val="0"/>
    </w:pPr>
    <w:rPr>
      <w:i/>
    </w:rPr>
  </w:style>
  <w:style w:type="paragraph" w:styleId="ListBullet">
    <w:name w:val="List Bullet"/>
    <w:basedOn w:val="Normal"/>
    <w:uiPriority w:val="99"/>
    <w:semiHidden/>
    <w:qFormat/>
    <w:rsid w:val="00014566"/>
  </w:style>
  <w:style w:type="paragraph" w:customStyle="1" w:styleId="DecHTitle">
    <w:name w:val="Dec_H_Title"/>
    <w:basedOn w:val="ECHRTitleCentre1"/>
    <w:uiPriority w:val="7"/>
    <w:qFormat/>
    <w:rsid w:val="004F76E0"/>
  </w:style>
  <w:style w:type="paragraph" w:styleId="Subtitle">
    <w:name w:val="Subtitle"/>
    <w:basedOn w:val="Normal"/>
    <w:next w:val="Normal"/>
    <w:link w:val="SubtitleChar"/>
    <w:uiPriority w:val="99"/>
    <w:semiHidden/>
    <w:qFormat/>
    <w:rsid w:val="004F76E0"/>
    <w:pPr>
      <w:spacing w:after="600"/>
    </w:pPr>
    <w:rPr>
      <w:rFonts w:asciiTheme="majorHAnsi" w:eastAsiaTheme="majorEastAsia" w:hAnsiTheme="majorHAnsi" w:cstheme="majorBidi"/>
      <w:i/>
      <w:iCs/>
      <w:spacing w:val="13"/>
      <w:szCs w:val="24"/>
      <w:lang w:bidi="en-US"/>
    </w:rPr>
  </w:style>
  <w:style w:type="paragraph" w:styleId="Bibliography">
    <w:name w:val="Bibliography"/>
    <w:basedOn w:val="Normal"/>
    <w:next w:val="Normal"/>
    <w:uiPriority w:val="99"/>
    <w:semiHidden/>
    <w:unhideWhenUsed/>
    <w:qFormat/>
    <w:rsid w:val="00014566"/>
  </w:style>
  <w:style w:type="paragraph" w:styleId="BlockText">
    <w:name w:val="Block Text"/>
    <w:basedOn w:val="Normal"/>
    <w:uiPriority w:val="99"/>
    <w:semiHidden/>
    <w:qFormat/>
    <w:rsid w:val="00014566"/>
    <w:pPr>
      <w:pBdr>
        <w:top w:val="single" w:sz="2" w:space="10" w:color="0072BC" w:shadow="1"/>
        <w:left w:val="single" w:sz="2" w:space="10" w:color="0072BC" w:shadow="1"/>
        <w:bottom w:val="single" w:sz="2" w:space="10" w:color="0072BC" w:shadow="1"/>
        <w:right w:val="single" w:sz="2" w:space="10" w:color="0072BC" w:shadow="1"/>
      </w:pBdr>
      <w:ind w:left="1152" w:right="1152"/>
    </w:pPr>
    <w:rPr>
      <w:i/>
      <w:iCs/>
      <w:color w:val="0072BC" w:themeColor="accent1"/>
    </w:rPr>
  </w:style>
  <w:style w:type="paragraph" w:styleId="BodyText2">
    <w:name w:val="Body Text 2"/>
    <w:basedOn w:val="Normal"/>
    <w:link w:val="BodyText2Char"/>
    <w:uiPriority w:val="99"/>
    <w:semiHidden/>
    <w:qFormat/>
    <w:rsid w:val="00014566"/>
    <w:pPr>
      <w:spacing w:after="120" w:line="480" w:lineRule="auto"/>
    </w:pPr>
  </w:style>
  <w:style w:type="paragraph" w:styleId="BodyText3">
    <w:name w:val="Body Text 3"/>
    <w:basedOn w:val="Normal"/>
    <w:link w:val="BodyText3Char"/>
    <w:uiPriority w:val="99"/>
    <w:semiHidden/>
    <w:qFormat/>
    <w:rsid w:val="00014566"/>
    <w:pPr>
      <w:spacing w:after="120"/>
    </w:pPr>
    <w:rPr>
      <w:sz w:val="16"/>
      <w:szCs w:val="16"/>
    </w:rPr>
  </w:style>
  <w:style w:type="paragraph" w:styleId="BodyTextIndent">
    <w:name w:val="Body Text Indent"/>
    <w:basedOn w:val="Normal"/>
    <w:link w:val="BodyTextIndentChar"/>
    <w:uiPriority w:val="99"/>
    <w:semiHidden/>
    <w:rsid w:val="00014566"/>
    <w:pPr>
      <w:spacing w:after="120"/>
      <w:ind w:left="283"/>
    </w:pPr>
  </w:style>
  <w:style w:type="paragraph" w:styleId="BodyTextFirstIndent2">
    <w:name w:val="Body Text First Indent 2"/>
    <w:basedOn w:val="BodyTextIndent"/>
    <w:link w:val="BodyTextFirstIndent2Char"/>
    <w:uiPriority w:val="99"/>
    <w:semiHidden/>
    <w:qFormat/>
    <w:rsid w:val="00014566"/>
    <w:pPr>
      <w:spacing w:after="0"/>
      <w:ind w:left="360" w:firstLine="360"/>
    </w:pPr>
  </w:style>
  <w:style w:type="paragraph" w:styleId="BodyTextIndent2">
    <w:name w:val="Body Text Indent 2"/>
    <w:basedOn w:val="Normal"/>
    <w:link w:val="BodyTextIndent2Char"/>
    <w:uiPriority w:val="99"/>
    <w:semiHidden/>
    <w:qFormat/>
    <w:rsid w:val="00014566"/>
    <w:pPr>
      <w:spacing w:after="120" w:line="480" w:lineRule="auto"/>
      <w:ind w:left="283"/>
    </w:pPr>
  </w:style>
  <w:style w:type="paragraph" w:styleId="BodyTextIndent3">
    <w:name w:val="Body Text Indent 3"/>
    <w:basedOn w:val="Normal"/>
    <w:link w:val="BodyTextIndent3Char"/>
    <w:uiPriority w:val="99"/>
    <w:semiHidden/>
    <w:qFormat/>
    <w:rsid w:val="00014566"/>
    <w:pPr>
      <w:spacing w:after="120"/>
      <w:ind w:left="283"/>
    </w:pPr>
    <w:rPr>
      <w:sz w:val="16"/>
      <w:szCs w:val="16"/>
    </w:rPr>
  </w:style>
  <w:style w:type="paragraph" w:styleId="Closing">
    <w:name w:val="Closing"/>
    <w:basedOn w:val="Normal"/>
    <w:link w:val="ClosingChar"/>
    <w:uiPriority w:val="99"/>
    <w:semiHidden/>
    <w:qFormat/>
    <w:rsid w:val="00014566"/>
    <w:pPr>
      <w:ind w:left="4252"/>
    </w:pPr>
  </w:style>
  <w:style w:type="paragraph" w:styleId="Date">
    <w:name w:val="Date"/>
    <w:basedOn w:val="Normal"/>
    <w:next w:val="Normal"/>
    <w:link w:val="DateChar"/>
    <w:uiPriority w:val="99"/>
    <w:semiHidden/>
    <w:qFormat/>
    <w:rsid w:val="00014566"/>
  </w:style>
  <w:style w:type="paragraph" w:styleId="E-mailSignature">
    <w:name w:val="E-mail Signature"/>
    <w:basedOn w:val="Normal"/>
    <w:uiPriority w:val="99"/>
    <w:semiHidden/>
    <w:qFormat/>
    <w:rsid w:val="00014566"/>
  </w:style>
  <w:style w:type="paragraph" w:styleId="EnvelopeAddress">
    <w:name w:val="envelope address"/>
    <w:basedOn w:val="Normal"/>
    <w:uiPriority w:val="99"/>
    <w:semiHidden/>
    <w:qFormat/>
    <w:rsid w:val="00014566"/>
    <w:pPr>
      <w:ind w:left="2835"/>
    </w:pPr>
    <w:rPr>
      <w:rFonts w:asciiTheme="majorHAnsi" w:eastAsiaTheme="majorEastAsia" w:hAnsiTheme="majorHAnsi" w:cstheme="majorBidi"/>
      <w:szCs w:val="24"/>
    </w:rPr>
  </w:style>
  <w:style w:type="paragraph" w:styleId="EnvelopeReturn">
    <w:name w:val="envelope return"/>
    <w:basedOn w:val="Normal"/>
    <w:uiPriority w:val="99"/>
    <w:semiHidden/>
    <w:qFormat/>
    <w:rsid w:val="00014566"/>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qFormat/>
    <w:rsid w:val="00014566"/>
    <w:rPr>
      <w:i/>
      <w:iCs/>
    </w:rPr>
  </w:style>
  <w:style w:type="paragraph" w:styleId="HTMLPreformatted">
    <w:name w:val="HTML Preformatted"/>
    <w:basedOn w:val="Normal"/>
    <w:link w:val="HTMLPreformattedChar"/>
    <w:uiPriority w:val="99"/>
    <w:semiHidden/>
    <w:qFormat/>
    <w:rsid w:val="00014566"/>
    <w:rPr>
      <w:rFonts w:ascii="Consolas" w:hAnsi="Consolas" w:cs="Consolas"/>
      <w:sz w:val="20"/>
      <w:szCs w:val="20"/>
    </w:rPr>
  </w:style>
  <w:style w:type="paragraph" w:styleId="Index1">
    <w:name w:val="index 1"/>
    <w:basedOn w:val="Normal"/>
    <w:next w:val="Normal"/>
    <w:autoRedefine/>
    <w:uiPriority w:val="99"/>
    <w:semiHidden/>
    <w:qFormat/>
    <w:rsid w:val="00014566"/>
    <w:pPr>
      <w:ind w:left="240" w:hanging="240"/>
    </w:pPr>
  </w:style>
  <w:style w:type="paragraph" w:styleId="Index2">
    <w:name w:val="index 2"/>
    <w:basedOn w:val="Normal"/>
    <w:next w:val="Normal"/>
    <w:autoRedefine/>
    <w:uiPriority w:val="99"/>
    <w:semiHidden/>
    <w:qFormat/>
    <w:rsid w:val="00014566"/>
    <w:pPr>
      <w:ind w:left="480" w:hanging="240"/>
    </w:pPr>
  </w:style>
  <w:style w:type="paragraph" w:styleId="Index3">
    <w:name w:val="index 3"/>
    <w:basedOn w:val="Normal"/>
    <w:next w:val="Normal"/>
    <w:autoRedefine/>
    <w:uiPriority w:val="99"/>
    <w:semiHidden/>
    <w:qFormat/>
    <w:rsid w:val="00014566"/>
    <w:pPr>
      <w:ind w:left="720" w:hanging="240"/>
    </w:pPr>
  </w:style>
  <w:style w:type="paragraph" w:styleId="Index4">
    <w:name w:val="index 4"/>
    <w:basedOn w:val="Normal"/>
    <w:next w:val="Normal"/>
    <w:autoRedefine/>
    <w:uiPriority w:val="99"/>
    <w:semiHidden/>
    <w:qFormat/>
    <w:rsid w:val="00014566"/>
    <w:pPr>
      <w:ind w:left="960" w:hanging="240"/>
    </w:pPr>
  </w:style>
  <w:style w:type="paragraph" w:styleId="Index5">
    <w:name w:val="index 5"/>
    <w:basedOn w:val="Normal"/>
    <w:next w:val="Normal"/>
    <w:autoRedefine/>
    <w:uiPriority w:val="99"/>
    <w:semiHidden/>
    <w:qFormat/>
    <w:rsid w:val="00014566"/>
    <w:pPr>
      <w:ind w:left="1200" w:hanging="240"/>
    </w:pPr>
  </w:style>
  <w:style w:type="paragraph" w:styleId="Index6">
    <w:name w:val="index 6"/>
    <w:basedOn w:val="Normal"/>
    <w:next w:val="Normal"/>
    <w:autoRedefine/>
    <w:uiPriority w:val="99"/>
    <w:semiHidden/>
    <w:qFormat/>
    <w:rsid w:val="00014566"/>
    <w:pPr>
      <w:ind w:left="1440" w:hanging="240"/>
    </w:pPr>
  </w:style>
  <w:style w:type="paragraph" w:styleId="Index7">
    <w:name w:val="index 7"/>
    <w:basedOn w:val="Normal"/>
    <w:next w:val="Normal"/>
    <w:autoRedefine/>
    <w:uiPriority w:val="99"/>
    <w:semiHidden/>
    <w:qFormat/>
    <w:rsid w:val="00014566"/>
    <w:pPr>
      <w:ind w:left="1680" w:hanging="240"/>
    </w:pPr>
  </w:style>
  <w:style w:type="paragraph" w:styleId="Index8">
    <w:name w:val="index 8"/>
    <w:basedOn w:val="Normal"/>
    <w:next w:val="Normal"/>
    <w:autoRedefine/>
    <w:uiPriority w:val="99"/>
    <w:semiHidden/>
    <w:qFormat/>
    <w:rsid w:val="00014566"/>
    <w:pPr>
      <w:ind w:left="1920" w:hanging="240"/>
    </w:pPr>
  </w:style>
  <w:style w:type="paragraph" w:styleId="Index9">
    <w:name w:val="index 9"/>
    <w:basedOn w:val="Normal"/>
    <w:next w:val="Normal"/>
    <w:autoRedefine/>
    <w:uiPriority w:val="99"/>
    <w:semiHidden/>
    <w:qFormat/>
    <w:rsid w:val="00014566"/>
    <w:pPr>
      <w:ind w:left="2160" w:hanging="240"/>
    </w:pPr>
  </w:style>
  <w:style w:type="paragraph" w:styleId="IndexHeading">
    <w:name w:val="index heading"/>
    <w:basedOn w:val="Normal"/>
    <w:uiPriority w:val="99"/>
    <w:semiHidden/>
    <w:qFormat/>
    <w:rsid w:val="00014566"/>
    <w:rPr>
      <w:rFonts w:asciiTheme="majorHAnsi" w:eastAsiaTheme="majorEastAsia" w:hAnsiTheme="majorHAnsi" w:cstheme="majorBidi"/>
      <w:b/>
      <w:bCs/>
    </w:rPr>
  </w:style>
  <w:style w:type="paragraph" w:styleId="ListBullet3">
    <w:name w:val="List Bullet 3"/>
    <w:basedOn w:val="Normal"/>
    <w:uiPriority w:val="99"/>
    <w:semiHidden/>
    <w:qFormat/>
    <w:rsid w:val="00014566"/>
    <w:pPr>
      <w:contextualSpacing/>
    </w:pPr>
  </w:style>
  <w:style w:type="paragraph" w:styleId="ListBullet4">
    <w:name w:val="List Bullet 4"/>
    <w:basedOn w:val="Normal"/>
    <w:uiPriority w:val="99"/>
    <w:semiHidden/>
    <w:qFormat/>
    <w:rsid w:val="00014566"/>
    <w:pPr>
      <w:contextualSpacing/>
    </w:pPr>
  </w:style>
  <w:style w:type="paragraph" w:styleId="ListBullet5">
    <w:name w:val="List Bullet 5"/>
    <w:basedOn w:val="Normal"/>
    <w:uiPriority w:val="99"/>
    <w:semiHidden/>
    <w:qFormat/>
    <w:rsid w:val="00014566"/>
    <w:pPr>
      <w:contextualSpacing/>
    </w:pPr>
  </w:style>
  <w:style w:type="paragraph" w:styleId="ListNumber">
    <w:name w:val="List Number"/>
    <w:basedOn w:val="Normal"/>
    <w:uiPriority w:val="99"/>
    <w:semiHidden/>
    <w:qFormat/>
    <w:rsid w:val="00014566"/>
    <w:pPr>
      <w:contextualSpacing/>
    </w:pPr>
  </w:style>
  <w:style w:type="paragraph" w:styleId="ListBullet2">
    <w:name w:val="List Bullet 2"/>
    <w:basedOn w:val="Normal"/>
    <w:uiPriority w:val="99"/>
    <w:semiHidden/>
    <w:qFormat/>
    <w:rsid w:val="00014566"/>
    <w:pPr>
      <w:contextualSpacing/>
    </w:pPr>
  </w:style>
  <w:style w:type="paragraph" w:styleId="ListContinue">
    <w:name w:val="List Continue"/>
    <w:basedOn w:val="Normal"/>
    <w:uiPriority w:val="99"/>
    <w:semiHidden/>
    <w:qFormat/>
    <w:rsid w:val="00014566"/>
    <w:pPr>
      <w:spacing w:after="120"/>
      <w:ind w:left="283"/>
      <w:contextualSpacing/>
    </w:pPr>
  </w:style>
  <w:style w:type="paragraph" w:styleId="ListContinue2">
    <w:name w:val="List Continue 2"/>
    <w:basedOn w:val="Normal"/>
    <w:uiPriority w:val="99"/>
    <w:semiHidden/>
    <w:qFormat/>
    <w:rsid w:val="00014566"/>
    <w:pPr>
      <w:spacing w:after="120"/>
      <w:ind w:left="566"/>
      <w:contextualSpacing/>
    </w:pPr>
  </w:style>
  <w:style w:type="paragraph" w:styleId="ListContinue3">
    <w:name w:val="List Continue 3"/>
    <w:basedOn w:val="Normal"/>
    <w:uiPriority w:val="99"/>
    <w:semiHidden/>
    <w:qFormat/>
    <w:rsid w:val="00014566"/>
    <w:pPr>
      <w:spacing w:after="120"/>
      <w:ind w:left="849"/>
      <w:contextualSpacing/>
    </w:pPr>
  </w:style>
  <w:style w:type="paragraph" w:styleId="ListContinue4">
    <w:name w:val="List Continue 4"/>
    <w:basedOn w:val="Normal"/>
    <w:uiPriority w:val="99"/>
    <w:semiHidden/>
    <w:qFormat/>
    <w:rsid w:val="00014566"/>
    <w:pPr>
      <w:spacing w:after="120"/>
      <w:ind w:left="1132"/>
      <w:contextualSpacing/>
    </w:pPr>
  </w:style>
  <w:style w:type="paragraph" w:styleId="ListContinue5">
    <w:name w:val="List Continue 5"/>
    <w:basedOn w:val="Normal"/>
    <w:uiPriority w:val="99"/>
    <w:semiHidden/>
    <w:qFormat/>
    <w:rsid w:val="00014566"/>
    <w:pPr>
      <w:spacing w:after="120"/>
      <w:ind w:left="1415"/>
      <w:contextualSpacing/>
    </w:pPr>
  </w:style>
  <w:style w:type="paragraph" w:styleId="ListNumber2">
    <w:name w:val="List Number 2"/>
    <w:basedOn w:val="Normal"/>
    <w:uiPriority w:val="99"/>
    <w:semiHidden/>
    <w:qFormat/>
    <w:rsid w:val="00014566"/>
    <w:pPr>
      <w:contextualSpacing/>
    </w:pPr>
  </w:style>
  <w:style w:type="paragraph" w:styleId="ListNumber3">
    <w:name w:val="List Number 3"/>
    <w:basedOn w:val="Normal"/>
    <w:uiPriority w:val="99"/>
    <w:semiHidden/>
    <w:qFormat/>
    <w:rsid w:val="00014566"/>
    <w:pPr>
      <w:contextualSpacing/>
    </w:pPr>
  </w:style>
  <w:style w:type="paragraph" w:styleId="ListNumber4">
    <w:name w:val="List Number 4"/>
    <w:basedOn w:val="Normal"/>
    <w:uiPriority w:val="99"/>
    <w:semiHidden/>
    <w:qFormat/>
    <w:rsid w:val="00014566"/>
    <w:pPr>
      <w:contextualSpacing/>
    </w:pPr>
  </w:style>
  <w:style w:type="paragraph" w:styleId="ListNumber5">
    <w:name w:val="List Number 5"/>
    <w:basedOn w:val="Normal"/>
    <w:uiPriority w:val="99"/>
    <w:semiHidden/>
    <w:qFormat/>
    <w:rsid w:val="00014566"/>
    <w:pPr>
      <w:contextualSpacing/>
    </w:pPr>
  </w:style>
  <w:style w:type="paragraph" w:styleId="MacroText">
    <w:name w:val="macro"/>
    <w:link w:val="MacroTextChar"/>
    <w:uiPriority w:val="99"/>
    <w:semiHidden/>
    <w:qFormat/>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00000A"/>
      <w:szCs w:val="20"/>
      <w:lang w:val="en-GB" w:eastAsia="fr-FR"/>
    </w:rPr>
  </w:style>
  <w:style w:type="paragraph" w:styleId="MessageHeader">
    <w:name w:val="Message Header"/>
    <w:basedOn w:val="Normal"/>
    <w:link w:val="MessageHeaderChar"/>
    <w:uiPriority w:val="99"/>
    <w:semiHidden/>
    <w:qFormat/>
    <w:rsid w:val="00014566"/>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Theme="majorHAnsi" w:eastAsiaTheme="majorEastAsia" w:hAnsiTheme="majorHAnsi" w:cstheme="majorBidi"/>
      <w:szCs w:val="24"/>
    </w:rPr>
  </w:style>
  <w:style w:type="paragraph" w:styleId="NormalWeb">
    <w:name w:val="Normal (Web)"/>
    <w:basedOn w:val="Normal"/>
    <w:uiPriority w:val="99"/>
    <w:semiHidden/>
    <w:qFormat/>
    <w:rsid w:val="00014566"/>
    <w:rPr>
      <w:rFonts w:cs="Times New Roman"/>
      <w:szCs w:val="24"/>
    </w:rPr>
  </w:style>
  <w:style w:type="paragraph" w:styleId="NormalIndent">
    <w:name w:val="Normal Indent"/>
    <w:basedOn w:val="Normal"/>
    <w:uiPriority w:val="99"/>
    <w:semiHidden/>
    <w:qFormat/>
    <w:rsid w:val="00014566"/>
    <w:pPr>
      <w:ind w:left="720"/>
    </w:pPr>
  </w:style>
  <w:style w:type="paragraph" w:styleId="NoteHeading">
    <w:name w:val="Note Heading"/>
    <w:basedOn w:val="Normal"/>
    <w:next w:val="Normal"/>
    <w:link w:val="NoteHeadingChar"/>
    <w:uiPriority w:val="99"/>
    <w:semiHidden/>
    <w:qFormat/>
    <w:rsid w:val="00014566"/>
  </w:style>
  <w:style w:type="paragraph" w:styleId="PlainText">
    <w:name w:val="Plain Text"/>
    <w:basedOn w:val="Normal"/>
    <w:link w:val="PlainTextChar"/>
    <w:uiPriority w:val="99"/>
    <w:semiHidden/>
    <w:qFormat/>
    <w:rsid w:val="00014566"/>
    <w:rPr>
      <w:rFonts w:ascii="Consolas" w:hAnsi="Consolas" w:cs="Consolas"/>
      <w:sz w:val="21"/>
      <w:szCs w:val="21"/>
    </w:rPr>
  </w:style>
  <w:style w:type="paragraph" w:styleId="Salutation">
    <w:name w:val="Salutation"/>
    <w:basedOn w:val="Normal"/>
    <w:next w:val="Normal"/>
    <w:link w:val="SalutationChar"/>
    <w:uiPriority w:val="99"/>
    <w:semiHidden/>
    <w:rsid w:val="00014566"/>
  </w:style>
  <w:style w:type="paragraph" w:styleId="Signature">
    <w:name w:val="Signature"/>
    <w:basedOn w:val="Normal"/>
    <w:link w:val="SignatureChar"/>
    <w:uiPriority w:val="99"/>
    <w:semiHidden/>
    <w:rsid w:val="00014566"/>
    <w:pPr>
      <w:ind w:left="4252"/>
    </w:pPr>
  </w:style>
  <w:style w:type="paragraph" w:styleId="TableofAuthorities">
    <w:name w:val="table of authorities"/>
    <w:basedOn w:val="Normal"/>
    <w:next w:val="Normal"/>
    <w:uiPriority w:val="99"/>
    <w:semiHidden/>
    <w:qFormat/>
    <w:rsid w:val="00014566"/>
    <w:pPr>
      <w:ind w:left="240" w:hanging="240"/>
    </w:pPr>
  </w:style>
  <w:style w:type="paragraph" w:styleId="TableofFigures">
    <w:name w:val="table of figures"/>
    <w:basedOn w:val="Normal"/>
    <w:next w:val="Normal"/>
    <w:uiPriority w:val="99"/>
    <w:semiHidden/>
    <w:qFormat/>
    <w:rsid w:val="00014566"/>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Court">
    <w:name w:val="Ju_Court"/>
    <w:basedOn w:val="Normal"/>
    <w:next w:val="Normal"/>
    <w:uiPriority w:val="16"/>
    <w:qFormat/>
    <w:rsid w:val="004F76E0"/>
    <w:pPr>
      <w:tabs>
        <w:tab w:val="left" w:pos="907"/>
        <w:tab w:val="left" w:pos="1701"/>
        <w:tab w:val="right" w:pos="7371"/>
      </w:tabs>
      <w:spacing w:before="240"/>
      <w:ind w:left="397" w:hanging="397"/>
      <w:jc w:val="left"/>
    </w:pPr>
    <w:rPr>
      <w:lang w:bidi="en-US"/>
    </w:rPr>
  </w:style>
  <w:style w:type="paragraph" w:customStyle="1" w:styleId="DecList">
    <w:name w:val="Dec_List"/>
    <w:basedOn w:val="Normal"/>
    <w:uiPriority w:val="9"/>
    <w:qFormat/>
    <w:rsid w:val="004F76E0"/>
    <w:pPr>
      <w:spacing w:before="240"/>
      <w:ind w:left="284"/>
    </w:pPr>
  </w:style>
  <w:style w:type="paragraph" w:customStyle="1" w:styleId="OpiH1">
    <w:name w:val="Opi_H_1"/>
    <w:basedOn w:val="ECHRHeading2"/>
    <w:uiPriority w:val="42"/>
    <w:qFormat/>
    <w:rsid w:val="004F76E0"/>
    <w:pPr>
      <w:ind w:left="635" w:hanging="357"/>
      <w:outlineLvl w:val="2"/>
    </w:pPr>
  </w:style>
  <w:style w:type="paragraph" w:customStyle="1" w:styleId="OpiHa0">
    <w:name w:val="Opi_H_a"/>
    <w:basedOn w:val="ECHRHeading3"/>
    <w:uiPriority w:val="43"/>
    <w:qFormat/>
    <w:rsid w:val="004F76E0"/>
    <w:pPr>
      <w:ind w:left="833" w:hanging="357"/>
      <w:outlineLvl w:val="3"/>
    </w:pPr>
    <w:rPr>
      <w:b/>
      <w:i w:val="0"/>
      <w:sz w:val="20"/>
    </w:rPr>
  </w:style>
  <w:style w:type="paragraph" w:customStyle="1" w:styleId="OpiHi">
    <w:name w:val="Opi_H_i"/>
    <w:basedOn w:val="ECHRHeading4"/>
    <w:uiPriority w:val="44"/>
    <w:qFormat/>
    <w:rsid w:val="004F76E0"/>
    <w:pPr>
      <w:ind w:left="1037" w:hanging="357"/>
      <w:outlineLvl w:val="4"/>
    </w:pPr>
    <w:rPr>
      <w:b w:val="0"/>
      <w:i/>
    </w:rPr>
  </w:style>
  <w:style w:type="paragraph" w:customStyle="1" w:styleId="DummyStyle">
    <w:name w:val="Dummy_Style"/>
    <w:basedOn w:val="Normal"/>
    <w:semiHidden/>
    <w:qFormat/>
    <w:rsid w:val="004F76E0"/>
    <w:rPr>
      <w:color w:val="00B050"/>
    </w:rPr>
  </w:style>
  <w:style w:type="paragraph" w:styleId="Revision">
    <w:name w:val="Revision"/>
    <w:uiPriority w:val="99"/>
    <w:semiHidden/>
    <w:qFormat/>
    <w:rsid w:val="002E7CDA"/>
    <w:rPr>
      <w:rFonts w:ascii="Times New Roman" w:eastAsiaTheme="minorEastAsia" w:hAnsi="Times New Roman"/>
      <w:color w:val="00000A"/>
      <w:sz w:val="24"/>
    </w:rPr>
  </w:style>
  <w:style w:type="numbering" w:styleId="111111">
    <w:name w:val="Outline List 2"/>
    <w:uiPriority w:val="99"/>
    <w:semiHidden/>
    <w:qFormat/>
    <w:rsid w:val="00014566"/>
  </w:style>
  <w:style w:type="numbering" w:styleId="1ai">
    <w:name w:val="Outline List 1"/>
    <w:uiPriority w:val="99"/>
    <w:semiHidden/>
    <w:qFormat/>
    <w:rsid w:val="00014566"/>
  </w:style>
  <w:style w:type="numbering" w:styleId="ArticleSection">
    <w:name w:val="Outline List 3"/>
    <w:uiPriority w:val="99"/>
    <w:semiHidden/>
    <w:qFormat/>
    <w:rsid w:val="00014566"/>
  </w:style>
  <w:style w:type="table" w:customStyle="1" w:styleId="ECHRTable">
    <w:name w:val="ECHR_Table"/>
    <w:basedOn w:val="TableNormal"/>
    <w:rsid w:val="00860B03"/>
    <w:rPr>
      <w:szCs w:val="20"/>
      <w:lang w:val="en-GB"/>
    </w:rPr>
    <w:tblPr>
      <w:tblStyleRowBandSize w:val="1"/>
      <w:tblStyleColBandSize w:val="1"/>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table" w:customStyle="1" w:styleId="LtrTableAddress">
    <w:name w:val="Ltr_Table_Address"/>
    <w:basedOn w:val="TableNormal"/>
    <w:uiPriority w:val="99"/>
    <w:rsid w:val="001E6F32"/>
    <w:tblPr>
      <w:tblInd w:w="5103" w:type="dxa"/>
    </w:tblPr>
  </w:style>
  <w:style w:type="table" w:styleId="TableGrid">
    <w:name w:val="Table Grid"/>
    <w:basedOn w:val="TableNormal"/>
    <w:uiPriority w:val="59"/>
    <w:semiHidden/>
    <w:rsid w:val="004F76E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GTable">
    <w:name w:val="UG_Table"/>
    <w:basedOn w:val="TableNormal"/>
    <w:uiPriority w:val="99"/>
    <w:rsid w:val="00801300"/>
    <w:rPr>
      <w:rFonts w:eastAsiaTheme="minorEastAsia"/>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F8F8F8" w:themeColor="background2"/>
        <w:left w:val="single" w:sz="4" w:space="0" w:color="F8F8F8" w:themeColor="background2"/>
        <w:bottom w:val="single" w:sz="4" w:space="0" w:color="F8F8F8" w:themeColor="background2"/>
        <w:right w:val="single" w:sz="4" w:space="0" w:color="F8F8F8" w:themeColor="background2"/>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afterLines="0" w:after="120" w:line="240" w:lineRule="auto"/>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style>
  <w:style w:type="table" w:customStyle="1" w:styleId="ECHRTableMemo">
    <w:name w:val="ECHR_Table_Memo"/>
    <w:basedOn w:val="TableNormal"/>
    <w:uiPriority w:val="99"/>
    <w:rsid w:val="00210338"/>
    <w:tblPr>
      <w:tblCellMar>
        <w:top w:w="113" w:type="dxa"/>
        <w:left w:w="0" w:type="dxa"/>
        <w:bottom w:w="113" w:type="dxa"/>
        <w:right w:w="0" w:type="dxa"/>
      </w:tblCellMar>
    </w:tblPr>
    <w:tblStylePr w:type="lastRow">
      <w:tblPr/>
      <w:tcPr>
        <w:tcBorders>
          <w:top w:val="nil"/>
          <w:left w:val="nil"/>
          <w:bottom w:val="single" w:sz="4" w:space="0" w:color="C6C6C6" w:themeColor="text2"/>
          <w:right w:val="nil"/>
          <w:insideH w:val="nil"/>
          <w:insideV w:val="nil"/>
          <w:tl2br w:val="nil"/>
          <w:tr2bl w:val="nil"/>
        </w:tcBorders>
      </w:tcPr>
    </w:tblStylePr>
  </w:style>
  <w:style w:type="table" w:customStyle="1" w:styleId="ECHRDNTable">
    <w:name w:val="ECHR_DN_Table"/>
    <w:basedOn w:val="TableNormal"/>
    <w:uiPriority w:val="99"/>
    <w:rsid w:val="0090506B"/>
    <w:tblPr>
      <w:tblBorders>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57" w:type="dxa"/>
        <w:bottom w:w="57" w:type="dxa"/>
      </w:tblCellMar>
    </w:tblPr>
    <w:tcPr>
      <w:vAlign w:val="center"/>
    </w:tcPr>
    <w:tblStylePr w:type="firstRow">
      <w:pPr>
        <w:wordWrap/>
        <w:spacing w:beforeLines="0"/>
      </w:pPr>
      <w:rPr>
        <w:rFonts w:asciiTheme="majorHAnsi" w:hAnsiTheme="majorHAnsi"/>
        <w:b/>
        <w:i w:val="0"/>
        <w:color w:val="474747" w:themeColor="accent3" w:themeShade="BF"/>
        <w:sz w:val="24"/>
      </w:rPr>
      <w:tblPr/>
      <w:tcPr>
        <w:tcBorders>
          <w:top w:val="single" w:sz="4" w:space="0" w:color="C6C6C6" w:themeColor="text2"/>
          <w:left w:val="single" w:sz="4" w:space="0" w:color="C6C6C6" w:themeColor="text2"/>
          <w:bottom w:val="nil"/>
          <w:right w:val="single" w:sz="4" w:space="0" w:color="C6C6C6" w:themeColor="text2"/>
          <w:insideH w:val="nil"/>
          <w:insideV w:val="nil"/>
          <w:tl2br w:val="nil"/>
          <w:tr2bl w:val="nil"/>
        </w:tcBorders>
        <w:shd w:val="clear" w:color="auto" w:fill="DFDFDF" w:themeFill="background2" w:themeFillShade="E6"/>
      </w:tcPr>
    </w:tblStyle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nil"/>
          <w:insideV w:val="nil"/>
          <w:tl2br w:val="nil"/>
          <w:tr2bl w:val="nil"/>
        </w:tcBorders>
        <w:shd w:val="clear" w:color="auto" w:fill="DFDFDF" w:themeFill="background2" w:themeFillShade="E6"/>
      </w:tcPr>
    </w:tblStylePr>
    <w:tblStylePr w:type="firstCol">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tblCellMar>
        <w:top w:w="113" w:type="dxa"/>
        <w:bottom w:w="28" w:type="dxa"/>
      </w:tblCellMar>
    </w:tblPr>
    <w:tblStylePr w:type="firstRow">
      <w:rPr>
        <w:b/>
      </w:rPr>
    </w:tblStylePr>
    <w:tblStylePr w:type="lastCol">
      <w:pPr>
        <w:jc w:val="right"/>
      </w:p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tcPr>
    </w:tblStylePr>
    <w:tblStylePr w:type="band1Vert">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tcPr>
    </w:tblStylePr>
  </w:style>
  <w:style w:type="table" w:customStyle="1" w:styleId="ECHRListTable">
    <w:name w:val="ECHR_List_Table"/>
    <w:basedOn w:val="TableNormal"/>
    <w:uiPriority w:val="99"/>
    <w:rsid w:val="004F76E0"/>
    <w:tblPr>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b/>
        <w:color w:val="474747" w:themeColor="accent3" w:themeShade="BF"/>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C6C6C6" w:themeColor="text2"/>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nil"/>
          <w:insideV w:val="single" w:sz="4" w:space="0" w:color="C6C6C6" w:themeColor="text2"/>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C6C6C6" w:themeColor="text2"/>
          <w:right w:val="nil"/>
          <w:insideH w:val="nil"/>
          <w:insideV w:val="nil"/>
          <w:tl2br w:val="nil"/>
          <w:tr2bl w:val="nil"/>
        </w:tcBorders>
      </w:tcPr>
    </w:tblStylePr>
    <w:tblStylePr w:type="lastRow">
      <w:pPr>
        <w:jc w:val="right"/>
      </w:pPr>
      <w:tblPr/>
      <w:tcPr>
        <w:tcBorders>
          <w:top w:val="single" w:sz="6" w:space="0" w:color="C6C6C6" w:themeColor="text2"/>
          <w:left w:val="nil"/>
          <w:bottom w:val="nil"/>
          <w:right w:val="nil"/>
          <w:insideH w:val="nil"/>
          <w:insideV w:val="nil"/>
          <w:tl2br w:val="nil"/>
          <w:tr2bl w:val="nil"/>
        </w:tcBorders>
      </w:tcPr>
    </w:tblStyle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72BC" w:themeColor="accent1"/>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C00000" w:themeColor="accent2"/>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5F5F5F" w:themeColor="accent3"/>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969696" w:themeColor="accent4"/>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5F5F5F" w:themeColor="accent5"/>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4D4D4D" w:themeColor="accent6"/>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072BC" w:themeColor="accent1"/>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C00000" w:themeColor="accent2"/>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5F5F5F" w:themeColor="accent3"/>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969696" w:themeColor="accent4"/>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5F5F5F" w:themeColor="accent5"/>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4D4D4D" w:themeColor="accent6"/>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014566"/>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rPr>
      <w:lang w:val="fr-FR" w:eastAsia="fr-FR"/>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rPr>
      <w:lang w:val="fr-FR" w:eastAsia="fr-FR"/>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rPr>
      <w:lang w:val="fr-FR" w:eastAsia="fr-FR"/>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rPr>
      <w:lang w:val="fr-FR" w:eastAsia="fr-FR"/>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rPr>
      <w:lang w:val="fr-FR" w:eastAsia="fr-FR"/>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jupara">
    <w:name w:val="jupara"/>
    <w:basedOn w:val="Normal"/>
    <w:rsid w:val="00D66DB6"/>
    <w:pPr>
      <w:ind w:firstLine="284"/>
    </w:pPr>
    <w:rPr>
      <w:rFonts w:eastAsia="Times New Roman" w:cs="Times New Roman"/>
      <w:color w:val="auto"/>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qFormat/>
    <w:rsid w:val="004F76E0"/>
    <w:pPr>
      <w:jc w:val="both"/>
    </w:pPr>
    <w:rPr>
      <w:rFonts w:ascii="Times New Roman" w:eastAsiaTheme="minorEastAsia" w:hAnsi="Times New Roman"/>
      <w:color w:val="00000A"/>
      <w:sz w:val="24"/>
    </w:rPr>
  </w:style>
  <w:style w:type="paragraph" w:styleId="Heading1">
    <w:name w:val="heading 1"/>
    <w:basedOn w:val="Normal"/>
    <w:next w:val="Normal"/>
    <w:link w:val="Heading1Char"/>
    <w:uiPriority w:val="99"/>
    <w:semiHidden/>
    <w:qFormat/>
    <w:rsid w:val="004F76E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qFormat/>
    <w:rsid w:val="004F76E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qFormat/>
    <w:rsid w:val="004F76E0"/>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qFormat/>
    <w:rsid w:val="004F76E0"/>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F76E0"/>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qFormat/>
    <w:rsid w:val="004F76E0"/>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F76E0"/>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4F76E0"/>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4F76E0"/>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F76E0"/>
    <w:rPr>
      <w:rFonts w:ascii="Tahoma" w:eastAsiaTheme="minorEastAsia" w:hAnsi="Tahoma" w:cs="Tahoma"/>
      <w:sz w:val="16"/>
      <w:szCs w:val="16"/>
    </w:rPr>
  </w:style>
  <w:style w:type="character" w:styleId="BookTitle">
    <w:name w:val="Book Title"/>
    <w:uiPriority w:val="99"/>
    <w:semiHidden/>
    <w:qFormat/>
    <w:rsid w:val="004F76E0"/>
    <w:rPr>
      <w:i/>
      <w:iCs/>
      <w:smallCaps/>
      <w:spacing w:val="5"/>
    </w:rPr>
  </w:style>
  <w:style w:type="character" w:styleId="Strong">
    <w:name w:val="Strong"/>
    <w:uiPriority w:val="99"/>
    <w:semiHidden/>
    <w:qFormat/>
    <w:rsid w:val="004F76E0"/>
    <w:rPr>
      <w:b/>
      <w:bCs/>
    </w:rPr>
  </w:style>
  <w:style w:type="character" w:customStyle="1" w:styleId="NoSpacingChar">
    <w:name w:val="No Spacing Char"/>
    <w:basedOn w:val="DefaultParagraphFont"/>
    <w:link w:val="NoSpacing"/>
    <w:semiHidden/>
    <w:qFormat/>
    <w:rsid w:val="004F76E0"/>
    <w:rPr>
      <w:rFonts w:eastAsiaTheme="minorEastAsia"/>
    </w:rPr>
  </w:style>
  <w:style w:type="character" w:customStyle="1" w:styleId="TitleChar">
    <w:name w:val="Title Char"/>
    <w:basedOn w:val="DefaultParagraphFont"/>
    <w:link w:val="Title"/>
    <w:uiPriority w:val="99"/>
    <w:semiHidden/>
    <w:qFormat/>
    <w:rsid w:val="004F76E0"/>
    <w:rPr>
      <w:rFonts w:asciiTheme="majorHAnsi" w:eastAsiaTheme="majorEastAsia" w:hAnsiTheme="majorHAnsi" w:cstheme="majorBidi"/>
      <w:spacing w:val="5"/>
      <w:sz w:val="52"/>
      <w:szCs w:val="52"/>
      <w:lang w:bidi="en-US"/>
    </w:rPr>
  </w:style>
  <w:style w:type="character" w:customStyle="1" w:styleId="HeaderChar">
    <w:name w:val="Header Char"/>
    <w:basedOn w:val="DefaultParagraphFont"/>
    <w:link w:val="Header"/>
    <w:uiPriority w:val="57"/>
    <w:semiHidden/>
    <w:qFormat/>
    <w:rsid w:val="004F76E0"/>
    <w:rPr>
      <w:sz w:val="24"/>
    </w:rPr>
  </w:style>
  <w:style w:type="character" w:customStyle="1" w:styleId="Heading1Char">
    <w:name w:val="Heading 1 Char"/>
    <w:basedOn w:val="DefaultParagraphFont"/>
    <w:link w:val="Heading1"/>
    <w:uiPriority w:val="99"/>
    <w:semiHidden/>
    <w:qFormat/>
    <w:rsid w:val="004F76E0"/>
    <w:rPr>
      <w:rFonts w:asciiTheme="majorHAnsi" w:eastAsiaTheme="majorEastAsia" w:hAnsiTheme="majorHAnsi" w:cstheme="majorBidi"/>
      <w:b/>
      <w:bCs/>
      <w:color w:val="333333"/>
      <w:sz w:val="28"/>
      <w:szCs w:val="28"/>
    </w:rPr>
  </w:style>
  <w:style w:type="character" w:customStyle="1" w:styleId="Heading2Char">
    <w:name w:val="Heading 2 Char"/>
    <w:basedOn w:val="DefaultParagraphFont"/>
    <w:link w:val="Heading2"/>
    <w:uiPriority w:val="99"/>
    <w:semiHidden/>
    <w:qFormat/>
    <w:rsid w:val="004F76E0"/>
    <w:rPr>
      <w:rFonts w:asciiTheme="majorHAnsi" w:eastAsiaTheme="majorEastAsia" w:hAnsiTheme="majorHAnsi" w:cstheme="majorBidi"/>
      <w:b/>
      <w:bCs/>
      <w:color w:val="4D4D4D"/>
      <w:sz w:val="26"/>
      <w:szCs w:val="26"/>
    </w:rPr>
  </w:style>
  <w:style w:type="character" w:customStyle="1" w:styleId="JUNAMES">
    <w:name w:val="JU_NAMES"/>
    <w:uiPriority w:val="17"/>
    <w:qFormat/>
    <w:rsid w:val="004F76E0"/>
    <w:rPr>
      <w:smallCaps/>
    </w:rPr>
  </w:style>
  <w:style w:type="character" w:customStyle="1" w:styleId="Heading3Char">
    <w:name w:val="Heading 3 Char"/>
    <w:basedOn w:val="DefaultParagraphFont"/>
    <w:link w:val="Heading3"/>
    <w:uiPriority w:val="99"/>
    <w:semiHidden/>
    <w:qFormat/>
    <w:rsid w:val="004F76E0"/>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qFormat/>
    <w:rsid w:val="004F76E0"/>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qFormat/>
    <w:rsid w:val="004F76E0"/>
    <w:rPr>
      <w:rFonts w:asciiTheme="majorHAnsi" w:eastAsiaTheme="majorEastAsia" w:hAnsiTheme="majorHAnsi" w:cstheme="majorBidi"/>
      <w:b/>
      <w:bCs/>
      <w:color w:val="808080"/>
    </w:rPr>
  </w:style>
  <w:style w:type="character" w:styleId="SubtleEmphasis">
    <w:name w:val="Subtle Emphasis"/>
    <w:uiPriority w:val="99"/>
    <w:semiHidden/>
    <w:qFormat/>
    <w:rsid w:val="004F76E0"/>
    <w:rPr>
      <w:i/>
      <w:iCs/>
    </w:rPr>
  </w:style>
  <w:style w:type="character" w:styleId="Emphasis">
    <w:name w:val="Emphasis"/>
    <w:uiPriority w:val="99"/>
    <w:semiHidden/>
    <w:qFormat/>
    <w:rsid w:val="004F76E0"/>
  </w:style>
  <w:style w:type="character" w:customStyle="1" w:styleId="FooterChar">
    <w:name w:val="Footer Char"/>
    <w:basedOn w:val="DefaultParagraphFont"/>
    <w:link w:val="Footer"/>
    <w:uiPriority w:val="57"/>
    <w:semiHidden/>
    <w:qFormat/>
    <w:rsid w:val="004F76E0"/>
    <w:rPr>
      <w:sz w:val="24"/>
    </w:rPr>
  </w:style>
  <w:style w:type="character" w:styleId="FootnoteReference">
    <w:name w:val="footnote reference"/>
    <w:basedOn w:val="DefaultParagraphFont"/>
    <w:uiPriority w:val="99"/>
    <w:semiHidden/>
    <w:qFormat/>
    <w:rsid w:val="004F76E0"/>
    <w:rPr>
      <w:vertAlign w:val="superscript"/>
    </w:rPr>
  </w:style>
  <w:style w:type="character" w:customStyle="1" w:styleId="FootnoteTextChar">
    <w:name w:val="Footnote Text Char"/>
    <w:basedOn w:val="DefaultParagraphFont"/>
    <w:link w:val="FootnoteText"/>
    <w:uiPriority w:val="99"/>
    <w:semiHidden/>
    <w:qFormat/>
    <w:rsid w:val="004F76E0"/>
    <w:rPr>
      <w:rFonts w:eastAsiaTheme="minorEastAsia"/>
      <w:sz w:val="20"/>
      <w:szCs w:val="20"/>
    </w:rPr>
  </w:style>
  <w:style w:type="character" w:customStyle="1" w:styleId="Heading6Char">
    <w:name w:val="Heading 6 Char"/>
    <w:basedOn w:val="DefaultParagraphFont"/>
    <w:link w:val="Heading6"/>
    <w:uiPriority w:val="99"/>
    <w:semiHidden/>
    <w:qFormat/>
    <w:rsid w:val="004F76E0"/>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qFormat/>
    <w:rsid w:val="004F76E0"/>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qFormat/>
    <w:rsid w:val="004F76E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qFormat/>
    <w:rsid w:val="004F76E0"/>
    <w:rPr>
      <w:rFonts w:asciiTheme="majorHAnsi" w:eastAsiaTheme="majorEastAsia" w:hAnsiTheme="majorHAnsi" w:cstheme="majorBidi"/>
      <w:i/>
      <w:iCs/>
      <w:spacing w:val="5"/>
      <w:sz w:val="20"/>
      <w:szCs w:val="20"/>
      <w:lang w:bidi="en-US"/>
    </w:rPr>
  </w:style>
  <w:style w:type="character" w:customStyle="1" w:styleId="InternetLink">
    <w:name w:val="Internet Link"/>
    <w:basedOn w:val="DefaultParagraphFont"/>
    <w:uiPriority w:val="99"/>
    <w:semiHidden/>
    <w:rsid w:val="004F76E0"/>
    <w:rPr>
      <w:color w:val="0072BC" w:themeColor="hyperlink"/>
      <w:u w:val="single"/>
    </w:rPr>
  </w:style>
  <w:style w:type="character" w:styleId="IntenseEmphasis">
    <w:name w:val="Intense Emphasis"/>
    <w:uiPriority w:val="99"/>
    <w:semiHidden/>
    <w:qFormat/>
    <w:rsid w:val="004F76E0"/>
    <w:rPr>
      <w:b/>
      <w:bCs/>
    </w:rPr>
  </w:style>
  <w:style w:type="character" w:customStyle="1" w:styleId="IntenseQuoteChar">
    <w:name w:val="Intense Quote Char"/>
    <w:basedOn w:val="DefaultParagraphFont"/>
    <w:link w:val="IntenseQuote"/>
    <w:uiPriority w:val="99"/>
    <w:semiHidden/>
    <w:qFormat/>
    <w:rsid w:val="004F76E0"/>
    <w:rPr>
      <w:rFonts w:eastAsiaTheme="minorEastAsia"/>
      <w:b/>
      <w:bCs/>
      <w:i/>
      <w:iCs/>
      <w:lang w:bidi="en-US"/>
    </w:rPr>
  </w:style>
  <w:style w:type="character" w:styleId="IntenseReference">
    <w:name w:val="Intense Reference"/>
    <w:uiPriority w:val="99"/>
    <w:semiHidden/>
    <w:qFormat/>
    <w:rsid w:val="004F76E0"/>
    <w:rPr>
      <w:smallCaps/>
      <w:spacing w:val="5"/>
      <w:u w:val="single"/>
    </w:rPr>
  </w:style>
  <w:style w:type="character" w:customStyle="1" w:styleId="QuoteChar">
    <w:name w:val="Quote Char"/>
    <w:basedOn w:val="DefaultParagraphFont"/>
    <w:link w:val="Quote"/>
    <w:uiPriority w:val="99"/>
    <w:semiHidden/>
    <w:qFormat/>
    <w:rsid w:val="004F76E0"/>
    <w:rPr>
      <w:rFonts w:eastAsiaTheme="minorEastAsia"/>
      <w:i/>
      <w:iCs/>
      <w:lang w:bidi="en-US"/>
    </w:rPr>
  </w:style>
  <w:style w:type="character" w:styleId="SubtleReference">
    <w:name w:val="Subtle Reference"/>
    <w:uiPriority w:val="99"/>
    <w:semiHidden/>
    <w:qFormat/>
    <w:rsid w:val="004F76E0"/>
    <w:rPr>
      <w:smallCaps/>
    </w:rPr>
  </w:style>
  <w:style w:type="character" w:customStyle="1" w:styleId="JuITMark">
    <w:name w:val="Ju_ITMark"/>
    <w:basedOn w:val="DefaultParagraphFont"/>
    <w:uiPriority w:val="38"/>
    <w:qFormat/>
    <w:rsid w:val="004F76E0"/>
    <w:rPr>
      <w:vanish w:val="0"/>
      <w:color w:val="00000A"/>
      <w:sz w:val="14"/>
    </w:rPr>
  </w:style>
  <w:style w:type="character" w:styleId="PageNumber">
    <w:name w:val="page number"/>
    <w:uiPriority w:val="99"/>
    <w:semiHidden/>
    <w:qFormat/>
    <w:rsid w:val="00014566"/>
    <w:rPr>
      <w:sz w:val="18"/>
    </w:rPr>
  </w:style>
  <w:style w:type="character" w:styleId="CommentReference">
    <w:name w:val="annotation reference"/>
    <w:uiPriority w:val="99"/>
    <w:semiHidden/>
    <w:qFormat/>
    <w:rsid w:val="00014566"/>
    <w:rPr>
      <w:sz w:val="16"/>
    </w:rPr>
  </w:style>
  <w:style w:type="character" w:customStyle="1" w:styleId="CommentTextChar">
    <w:name w:val="Comment Text Char"/>
    <w:basedOn w:val="DefaultParagraphFont"/>
    <w:link w:val="CommentText"/>
    <w:semiHidden/>
    <w:qFormat/>
    <w:rsid w:val="00014566"/>
    <w:rPr>
      <w:rFonts w:eastAsiaTheme="minorEastAsia"/>
      <w:sz w:val="20"/>
    </w:rPr>
  </w:style>
  <w:style w:type="character" w:customStyle="1" w:styleId="CommentSubjectChar">
    <w:name w:val="Comment Subject Char"/>
    <w:basedOn w:val="CommentTextChar"/>
    <w:link w:val="CommentSubject"/>
    <w:uiPriority w:val="99"/>
    <w:semiHidden/>
    <w:qFormat/>
    <w:rsid w:val="00014566"/>
    <w:rPr>
      <w:rFonts w:eastAsiaTheme="minorEastAsia"/>
      <w:b/>
      <w:bCs/>
      <w:sz w:val="20"/>
    </w:rPr>
  </w:style>
  <w:style w:type="character" w:styleId="EndnoteReference">
    <w:name w:val="endnote reference"/>
    <w:uiPriority w:val="99"/>
    <w:semiHidden/>
    <w:qFormat/>
    <w:rsid w:val="00014566"/>
    <w:rPr>
      <w:vertAlign w:val="superscript"/>
    </w:rPr>
  </w:style>
  <w:style w:type="character" w:customStyle="1" w:styleId="EndnoteTextChar">
    <w:name w:val="Endnote Text Char"/>
    <w:basedOn w:val="DefaultParagraphFont"/>
    <w:link w:val="EndnoteText"/>
    <w:uiPriority w:val="99"/>
    <w:semiHidden/>
    <w:qFormat/>
    <w:rsid w:val="00014566"/>
    <w:rPr>
      <w:rFonts w:eastAsiaTheme="minorEastAsia"/>
      <w:sz w:val="20"/>
    </w:rPr>
  </w:style>
  <w:style w:type="character" w:styleId="FollowedHyperlink">
    <w:name w:val="FollowedHyperlink"/>
    <w:uiPriority w:val="99"/>
    <w:semiHidden/>
    <w:qFormat/>
    <w:rsid w:val="00014566"/>
    <w:rPr>
      <w:color w:val="800080"/>
      <w:u w:val="single"/>
    </w:rPr>
  </w:style>
  <w:style w:type="character" w:customStyle="1" w:styleId="DocumentMapChar">
    <w:name w:val="Document Map Char"/>
    <w:basedOn w:val="DefaultParagraphFont"/>
    <w:link w:val="DocumentMap"/>
    <w:uiPriority w:val="99"/>
    <w:semiHidden/>
    <w:qFormat/>
    <w:rsid w:val="00014566"/>
    <w:rPr>
      <w:rFonts w:ascii="Tahoma" w:eastAsiaTheme="minorEastAsia" w:hAnsi="Tahoma" w:cs="Tahoma"/>
      <w:sz w:val="20"/>
      <w:shd w:val="clear" w:color="auto" w:fill="000080"/>
    </w:rPr>
  </w:style>
  <w:style w:type="character" w:customStyle="1" w:styleId="SubtitleChar">
    <w:name w:val="Subtitle Char"/>
    <w:basedOn w:val="DefaultParagraphFont"/>
    <w:link w:val="Subtitle"/>
    <w:uiPriority w:val="99"/>
    <w:semiHidden/>
    <w:qFormat/>
    <w:rsid w:val="004F76E0"/>
    <w:rPr>
      <w:rFonts w:asciiTheme="majorHAnsi" w:eastAsiaTheme="majorEastAsia" w:hAnsiTheme="majorHAnsi" w:cstheme="majorBidi"/>
      <w:i/>
      <w:iCs/>
      <w:spacing w:val="13"/>
      <w:sz w:val="24"/>
      <w:szCs w:val="24"/>
      <w:lang w:bidi="en-US"/>
    </w:rPr>
  </w:style>
  <w:style w:type="character" w:customStyle="1" w:styleId="BodyTextChar">
    <w:name w:val="Body Text Char"/>
    <w:basedOn w:val="DefaultParagraphFont"/>
    <w:link w:val="BodyText"/>
    <w:uiPriority w:val="99"/>
    <w:semiHidden/>
    <w:qFormat/>
    <w:rsid w:val="00014566"/>
    <w:rPr>
      <w:rFonts w:eastAsiaTheme="minorEastAsia"/>
      <w:sz w:val="24"/>
    </w:rPr>
  </w:style>
  <w:style w:type="character" w:customStyle="1" w:styleId="BodyText2Char">
    <w:name w:val="Body Text 2 Char"/>
    <w:basedOn w:val="DefaultParagraphFont"/>
    <w:link w:val="BodyText2"/>
    <w:uiPriority w:val="99"/>
    <w:semiHidden/>
    <w:qFormat/>
    <w:rsid w:val="00014566"/>
    <w:rPr>
      <w:rFonts w:eastAsiaTheme="minorEastAsia"/>
      <w:sz w:val="24"/>
    </w:rPr>
  </w:style>
  <w:style w:type="character" w:customStyle="1" w:styleId="BodyText3Char">
    <w:name w:val="Body Text 3 Char"/>
    <w:basedOn w:val="DefaultParagraphFont"/>
    <w:link w:val="BodyText3"/>
    <w:uiPriority w:val="99"/>
    <w:semiHidden/>
    <w:qFormat/>
    <w:rsid w:val="00014566"/>
    <w:rPr>
      <w:rFonts w:eastAsiaTheme="minorEastAsia"/>
      <w:sz w:val="16"/>
      <w:szCs w:val="16"/>
    </w:rPr>
  </w:style>
  <w:style w:type="character" w:customStyle="1" w:styleId="BodyTextFirstIndentChar">
    <w:name w:val="Body Text First Indent Char"/>
    <w:basedOn w:val="BodyTextChar"/>
    <w:uiPriority w:val="99"/>
    <w:semiHidden/>
    <w:qFormat/>
    <w:rsid w:val="00014566"/>
    <w:rPr>
      <w:rFonts w:eastAsiaTheme="minorEastAsia"/>
      <w:sz w:val="24"/>
    </w:rPr>
  </w:style>
  <w:style w:type="character" w:customStyle="1" w:styleId="BodyTextIndentChar">
    <w:name w:val="Body Text Indent Char"/>
    <w:basedOn w:val="DefaultParagraphFont"/>
    <w:link w:val="BodyTextIndent"/>
    <w:uiPriority w:val="99"/>
    <w:semiHidden/>
    <w:qFormat/>
    <w:rsid w:val="00014566"/>
    <w:rPr>
      <w:rFonts w:eastAsiaTheme="minorEastAsia"/>
      <w:sz w:val="24"/>
    </w:rPr>
  </w:style>
  <w:style w:type="character" w:customStyle="1" w:styleId="BodyTextFirstIndent2Char">
    <w:name w:val="Body Text First Indent 2 Char"/>
    <w:basedOn w:val="BodyTextIndentChar"/>
    <w:link w:val="BodyTextFirstIndent2"/>
    <w:uiPriority w:val="99"/>
    <w:semiHidden/>
    <w:qFormat/>
    <w:rsid w:val="00014566"/>
    <w:rPr>
      <w:rFonts w:eastAsiaTheme="minorEastAsia"/>
      <w:sz w:val="24"/>
    </w:rPr>
  </w:style>
  <w:style w:type="character" w:customStyle="1" w:styleId="BodyTextIndent2Char">
    <w:name w:val="Body Text Indent 2 Char"/>
    <w:basedOn w:val="DefaultParagraphFont"/>
    <w:link w:val="BodyTextIndent2"/>
    <w:uiPriority w:val="99"/>
    <w:semiHidden/>
    <w:qFormat/>
    <w:rsid w:val="00014566"/>
    <w:rPr>
      <w:rFonts w:eastAsiaTheme="minorEastAsia"/>
      <w:sz w:val="24"/>
    </w:rPr>
  </w:style>
  <w:style w:type="character" w:customStyle="1" w:styleId="BodyTextIndent3Char">
    <w:name w:val="Body Text Indent 3 Char"/>
    <w:basedOn w:val="DefaultParagraphFont"/>
    <w:link w:val="BodyTextIndent3"/>
    <w:uiPriority w:val="99"/>
    <w:semiHidden/>
    <w:qFormat/>
    <w:rsid w:val="00014566"/>
    <w:rPr>
      <w:rFonts w:eastAsiaTheme="minorEastAsia"/>
      <w:sz w:val="16"/>
      <w:szCs w:val="16"/>
    </w:rPr>
  </w:style>
  <w:style w:type="character" w:customStyle="1" w:styleId="ClosingChar">
    <w:name w:val="Closing Char"/>
    <w:basedOn w:val="DefaultParagraphFont"/>
    <w:link w:val="Closing"/>
    <w:uiPriority w:val="99"/>
    <w:semiHidden/>
    <w:qFormat/>
    <w:rsid w:val="00014566"/>
    <w:rPr>
      <w:rFonts w:eastAsiaTheme="minorEastAsia"/>
      <w:sz w:val="24"/>
    </w:rPr>
  </w:style>
  <w:style w:type="character" w:customStyle="1" w:styleId="DateChar">
    <w:name w:val="Date Char"/>
    <w:basedOn w:val="DefaultParagraphFont"/>
    <w:link w:val="Date"/>
    <w:uiPriority w:val="99"/>
    <w:semiHidden/>
    <w:qFormat/>
    <w:rsid w:val="00014566"/>
    <w:rPr>
      <w:rFonts w:eastAsiaTheme="minorEastAsia"/>
      <w:sz w:val="24"/>
    </w:rPr>
  </w:style>
  <w:style w:type="character" w:customStyle="1" w:styleId="E-mailSignatureChar">
    <w:name w:val="E-mail Signature Char"/>
    <w:basedOn w:val="DefaultParagraphFont"/>
    <w:uiPriority w:val="99"/>
    <w:semiHidden/>
    <w:qFormat/>
    <w:rsid w:val="00014566"/>
    <w:rPr>
      <w:rFonts w:eastAsiaTheme="minorEastAsia"/>
      <w:sz w:val="24"/>
    </w:rPr>
  </w:style>
  <w:style w:type="character" w:styleId="HTMLAcronym">
    <w:name w:val="HTML Acronym"/>
    <w:basedOn w:val="DefaultParagraphFont"/>
    <w:uiPriority w:val="99"/>
    <w:semiHidden/>
    <w:qFormat/>
    <w:rsid w:val="00014566"/>
  </w:style>
  <w:style w:type="character" w:customStyle="1" w:styleId="HTMLAddressChar">
    <w:name w:val="HTML Address Char"/>
    <w:basedOn w:val="DefaultParagraphFont"/>
    <w:link w:val="HTMLAddress"/>
    <w:uiPriority w:val="99"/>
    <w:semiHidden/>
    <w:qFormat/>
    <w:rsid w:val="00014566"/>
    <w:rPr>
      <w:rFonts w:eastAsiaTheme="minorEastAsia"/>
      <w:i/>
      <w:iCs/>
      <w:sz w:val="24"/>
    </w:rPr>
  </w:style>
  <w:style w:type="character" w:styleId="HTMLCite">
    <w:name w:val="HTML Cite"/>
    <w:basedOn w:val="DefaultParagraphFont"/>
    <w:uiPriority w:val="99"/>
    <w:semiHidden/>
    <w:qFormat/>
    <w:rsid w:val="00014566"/>
    <w:rPr>
      <w:i/>
      <w:iCs/>
    </w:rPr>
  </w:style>
  <w:style w:type="character" w:styleId="HTMLCode">
    <w:name w:val="HTML Code"/>
    <w:basedOn w:val="DefaultParagraphFont"/>
    <w:uiPriority w:val="99"/>
    <w:semiHidden/>
    <w:qFormat/>
    <w:rsid w:val="00014566"/>
    <w:rPr>
      <w:rFonts w:ascii="Consolas" w:hAnsi="Consolas" w:cs="Consolas"/>
      <w:sz w:val="20"/>
      <w:szCs w:val="20"/>
    </w:rPr>
  </w:style>
  <w:style w:type="character" w:styleId="HTMLDefinition">
    <w:name w:val="HTML Definition"/>
    <w:basedOn w:val="DefaultParagraphFont"/>
    <w:uiPriority w:val="99"/>
    <w:semiHidden/>
    <w:qFormat/>
    <w:rsid w:val="00014566"/>
    <w:rPr>
      <w:i/>
      <w:iCs/>
    </w:rPr>
  </w:style>
  <w:style w:type="character" w:styleId="HTMLKeyboard">
    <w:name w:val="HTML Keyboard"/>
    <w:basedOn w:val="DefaultParagraphFont"/>
    <w:uiPriority w:val="99"/>
    <w:semiHidden/>
    <w:qFormat/>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qFormat/>
    <w:rsid w:val="00014566"/>
    <w:rPr>
      <w:rFonts w:ascii="Consolas" w:eastAsiaTheme="minorEastAsia" w:hAnsi="Consolas" w:cs="Consolas"/>
      <w:sz w:val="20"/>
      <w:szCs w:val="20"/>
    </w:rPr>
  </w:style>
  <w:style w:type="character" w:styleId="HTMLSample">
    <w:name w:val="HTML Sample"/>
    <w:basedOn w:val="DefaultParagraphFont"/>
    <w:uiPriority w:val="99"/>
    <w:semiHidden/>
    <w:qFormat/>
    <w:rsid w:val="00014566"/>
    <w:rPr>
      <w:rFonts w:ascii="Consolas" w:hAnsi="Consolas" w:cs="Consolas"/>
      <w:sz w:val="24"/>
      <w:szCs w:val="24"/>
    </w:rPr>
  </w:style>
  <w:style w:type="character" w:styleId="HTMLTypewriter">
    <w:name w:val="HTML Typewriter"/>
    <w:basedOn w:val="DefaultParagraphFont"/>
    <w:uiPriority w:val="99"/>
    <w:semiHidden/>
    <w:qFormat/>
    <w:rsid w:val="00014566"/>
    <w:rPr>
      <w:rFonts w:ascii="Consolas" w:hAnsi="Consolas" w:cs="Consolas"/>
      <w:sz w:val="20"/>
      <w:szCs w:val="20"/>
    </w:rPr>
  </w:style>
  <w:style w:type="character" w:styleId="HTMLVariable">
    <w:name w:val="HTML Variable"/>
    <w:basedOn w:val="DefaultParagraphFont"/>
    <w:uiPriority w:val="99"/>
    <w:semiHidden/>
    <w:qFormat/>
    <w:rsid w:val="00014566"/>
    <w:rPr>
      <w:i/>
      <w:iCs/>
    </w:rPr>
  </w:style>
  <w:style w:type="character" w:styleId="LineNumber">
    <w:name w:val="line number"/>
    <w:basedOn w:val="DefaultParagraphFont"/>
    <w:uiPriority w:val="99"/>
    <w:semiHidden/>
    <w:qFormat/>
    <w:rsid w:val="00014566"/>
  </w:style>
  <w:style w:type="character" w:customStyle="1" w:styleId="MacroTextChar">
    <w:name w:val="Macro Text Char"/>
    <w:basedOn w:val="DefaultParagraphFont"/>
    <w:link w:val="MacroText"/>
    <w:uiPriority w:val="99"/>
    <w:semiHidden/>
    <w:qFormat/>
    <w:rsid w:val="00014566"/>
    <w:rPr>
      <w:rFonts w:ascii="Consolas" w:hAnsi="Consolas" w:cs="Consolas"/>
      <w:sz w:val="20"/>
      <w:szCs w:val="20"/>
      <w:lang w:val="en-GB" w:eastAsia="fr-FR"/>
    </w:rPr>
  </w:style>
  <w:style w:type="character" w:customStyle="1" w:styleId="MessageHeaderChar">
    <w:name w:val="Message Header Char"/>
    <w:basedOn w:val="DefaultParagraphFont"/>
    <w:link w:val="MessageHeader"/>
    <w:uiPriority w:val="99"/>
    <w:semiHidden/>
    <w:qFormat/>
    <w:rsid w:val="00014566"/>
    <w:rPr>
      <w:rFonts w:asciiTheme="majorHAnsi" w:eastAsiaTheme="majorEastAsia" w:hAnsiTheme="majorHAnsi" w:cstheme="majorBidi"/>
      <w:sz w:val="24"/>
      <w:szCs w:val="24"/>
      <w:shd w:val="clear" w:color="auto" w:fill="CCCCCC"/>
    </w:rPr>
  </w:style>
  <w:style w:type="character" w:customStyle="1" w:styleId="NoteHeadingChar">
    <w:name w:val="Note Heading Char"/>
    <w:basedOn w:val="DefaultParagraphFont"/>
    <w:link w:val="NoteHeading"/>
    <w:uiPriority w:val="99"/>
    <w:semiHidden/>
    <w:qFormat/>
    <w:rsid w:val="00014566"/>
    <w:rPr>
      <w:rFonts w:eastAsiaTheme="minorEastAsia"/>
      <w:sz w:val="24"/>
    </w:rPr>
  </w:style>
  <w:style w:type="character" w:styleId="PlaceholderText">
    <w:name w:val="Placeholder Text"/>
    <w:basedOn w:val="DefaultParagraphFont"/>
    <w:uiPriority w:val="99"/>
    <w:semiHidden/>
    <w:qFormat/>
    <w:rsid w:val="00014566"/>
    <w:rPr>
      <w:color w:val="808080"/>
    </w:rPr>
  </w:style>
  <w:style w:type="character" w:customStyle="1" w:styleId="PlainTextChar">
    <w:name w:val="Plain Text Char"/>
    <w:basedOn w:val="DefaultParagraphFont"/>
    <w:link w:val="PlainText"/>
    <w:uiPriority w:val="99"/>
    <w:semiHidden/>
    <w:qFormat/>
    <w:rsid w:val="00014566"/>
    <w:rPr>
      <w:rFonts w:ascii="Consolas" w:eastAsiaTheme="minorEastAsia" w:hAnsi="Consolas" w:cs="Consolas"/>
      <w:sz w:val="21"/>
      <w:szCs w:val="21"/>
    </w:rPr>
  </w:style>
  <w:style w:type="character" w:customStyle="1" w:styleId="SalutationChar">
    <w:name w:val="Salutation Char"/>
    <w:basedOn w:val="DefaultParagraphFont"/>
    <w:link w:val="Salutation"/>
    <w:uiPriority w:val="99"/>
    <w:semiHidden/>
    <w:qFormat/>
    <w:rsid w:val="00014566"/>
    <w:rPr>
      <w:rFonts w:eastAsiaTheme="minorEastAsia"/>
      <w:sz w:val="24"/>
    </w:rPr>
  </w:style>
  <w:style w:type="character" w:customStyle="1" w:styleId="SignatureChar">
    <w:name w:val="Signature Char"/>
    <w:basedOn w:val="DefaultParagraphFont"/>
    <w:link w:val="Signature"/>
    <w:uiPriority w:val="99"/>
    <w:semiHidden/>
    <w:qFormat/>
    <w:rsid w:val="00014566"/>
    <w:rPr>
      <w:rFonts w:eastAsiaTheme="minorEastAsia"/>
      <w:sz w:val="24"/>
    </w:rPr>
  </w:style>
  <w:style w:type="character" w:customStyle="1" w:styleId="ECHRParaChar">
    <w:name w:val="ECHR_Para Char"/>
    <w:link w:val="ECHRPara"/>
    <w:uiPriority w:val="12"/>
    <w:qFormat/>
    <w:rsid w:val="009A0EB6"/>
    <w:rPr>
      <w:rFonts w:eastAsiaTheme="minorEastAsia"/>
      <w:sz w:val="24"/>
    </w:rPr>
  </w:style>
  <w:style w:type="character" w:customStyle="1" w:styleId="ListLabel1">
    <w:name w:val="ListLabel 1"/>
    <w:qFormat/>
    <w:rPr>
      <w:color w:val="808080"/>
      <w:sz w:val="1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FootnoteCharacters">
    <w:name w:val="Footnote Characters"/>
    <w:qFormat/>
  </w:style>
  <w:style w:type="character" w:customStyle="1" w:styleId="sb8d990e2">
    <w:name w:val="sb8d990e2"/>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rsid w:val="00014566"/>
    <w:pPr>
      <w:spacing w:after="120"/>
    </w:pPr>
  </w:style>
  <w:style w:type="paragraph" w:styleId="List">
    <w:name w:val="List"/>
    <w:basedOn w:val="Normal"/>
    <w:uiPriority w:val="99"/>
    <w:semiHidden/>
    <w:rsid w:val="00014566"/>
    <w:pPr>
      <w:ind w:left="283" w:hanging="283"/>
      <w:contextualSpacing/>
    </w:p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4F76E0"/>
    <w:rPr>
      <w:rFonts w:ascii="Tahoma" w:hAnsi="Tahoma" w:cs="Tahoma"/>
      <w:sz w:val="16"/>
      <w:szCs w:val="16"/>
    </w:rPr>
  </w:style>
  <w:style w:type="paragraph" w:customStyle="1" w:styleId="ECHRHeader">
    <w:name w:val="ECHR_Header"/>
    <w:basedOn w:val="Header"/>
    <w:uiPriority w:val="4"/>
    <w:qFormat/>
    <w:rsid w:val="004F76E0"/>
    <w:pPr>
      <w:tabs>
        <w:tab w:val="center" w:pos="3686"/>
        <w:tab w:val="right" w:pos="7371"/>
      </w:tabs>
      <w:jc w:val="left"/>
    </w:pPr>
    <w:rPr>
      <w:sz w:val="18"/>
    </w:rPr>
  </w:style>
  <w:style w:type="paragraph" w:styleId="Header">
    <w:name w:val="header"/>
    <w:basedOn w:val="Normal"/>
    <w:link w:val="HeaderChar"/>
    <w:uiPriority w:val="57"/>
    <w:semiHidden/>
    <w:rsid w:val="004F76E0"/>
    <w:pPr>
      <w:tabs>
        <w:tab w:val="center" w:pos="4536"/>
        <w:tab w:val="right" w:pos="9072"/>
      </w:tabs>
    </w:pPr>
    <w:rPr>
      <w:rFonts w:eastAsiaTheme="minorHAnsi"/>
    </w:rPr>
  </w:style>
  <w:style w:type="paragraph" w:customStyle="1" w:styleId="ECHRFooter">
    <w:name w:val="ECHR_Footer"/>
    <w:basedOn w:val="Footer"/>
    <w:uiPriority w:val="57"/>
    <w:semiHidden/>
    <w:qFormat/>
    <w:rsid w:val="004F76E0"/>
    <w:pPr>
      <w:jc w:val="left"/>
    </w:pPr>
    <w:rPr>
      <w:sz w:val="8"/>
    </w:rPr>
  </w:style>
  <w:style w:type="paragraph" w:styleId="Footer">
    <w:name w:val="footer"/>
    <w:basedOn w:val="Normal"/>
    <w:link w:val="FooterChar"/>
    <w:uiPriority w:val="57"/>
    <w:semiHidden/>
    <w:rsid w:val="004F76E0"/>
    <w:pPr>
      <w:tabs>
        <w:tab w:val="center" w:pos="4536"/>
        <w:tab w:val="right" w:pos="9696"/>
      </w:tabs>
      <w:ind w:left="-680" w:right="-680"/>
    </w:pPr>
    <w:rPr>
      <w:rFonts w:eastAsiaTheme="minorHAnsi"/>
    </w:rPr>
  </w:style>
  <w:style w:type="paragraph" w:styleId="NoSpacing">
    <w:name w:val="No Spacing"/>
    <w:basedOn w:val="Normal"/>
    <w:link w:val="NoSpacingChar"/>
    <w:semiHidden/>
    <w:qFormat/>
    <w:rsid w:val="004F76E0"/>
    <w:rPr>
      <w:sz w:val="22"/>
    </w:rPr>
  </w:style>
  <w:style w:type="paragraph" w:customStyle="1" w:styleId="ECHRFooterLine">
    <w:name w:val="ECHR_Footer_Line"/>
    <w:basedOn w:val="Normal"/>
    <w:uiPriority w:val="57"/>
    <w:semiHidden/>
    <w:qFormat/>
    <w:rsid w:val="004F76E0"/>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4F76E0"/>
    <w:pPr>
      <w:jc w:val="left"/>
    </w:pPr>
    <w:rPr>
      <w:b/>
    </w:rPr>
  </w:style>
  <w:style w:type="paragraph" w:customStyle="1" w:styleId="OpiPara">
    <w:name w:val="Opi_Para"/>
    <w:uiPriority w:val="46"/>
    <w:qFormat/>
    <w:rsid w:val="004F76E0"/>
    <w:pPr>
      <w:widowControl w:val="0"/>
    </w:pPr>
    <w:rPr>
      <w:color w:val="00000A"/>
      <w:sz w:val="24"/>
    </w:rPr>
  </w:style>
  <w:style w:type="paragraph" w:customStyle="1" w:styleId="JuParaSub">
    <w:name w:val="Ju_Para_Sub"/>
    <w:uiPriority w:val="13"/>
    <w:qFormat/>
    <w:rsid w:val="004F76E0"/>
    <w:pPr>
      <w:widowControl w:val="0"/>
      <w:ind w:left="284"/>
    </w:pPr>
    <w:rPr>
      <w:color w:val="00000A"/>
      <w:sz w:val="24"/>
    </w:rPr>
  </w:style>
  <w:style w:type="paragraph" w:customStyle="1" w:styleId="ECHRTitleCentre3">
    <w:name w:val="ECHR_Title_Centre_3"/>
    <w:basedOn w:val="Normal"/>
    <w:uiPriority w:val="27"/>
    <w:qFormat/>
    <w:rsid w:val="004F76E0"/>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basedOn w:val="Normal"/>
    <w:uiPriority w:val="39"/>
    <w:qFormat/>
    <w:rsid w:val="004F76E0"/>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4F76E0"/>
  </w:style>
  <w:style w:type="paragraph" w:customStyle="1" w:styleId="OpiQuot">
    <w:name w:val="Opi_Quot"/>
    <w:uiPriority w:val="48"/>
    <w:qFormat/>
    <w:rsid w:val="004F76E0"/>
    <w:pPr>
      <w:widowControl w:val="0"/>
    </w:pPr>
    <w:rPr>
      <w:color w:val="00000A"/>
      <w:sz w:val="24"/>
    </w:rPr>
  </w:style>
  <w:style w:type="paragraph" w:customStyle="1" w:styleId="OpiQuotSub">
    <w:name w:val="Opi_Quot_Sub"/>
    <w:uiPriority w:val="49"/>
    <w:qFormat/>
    <w:rsid w:val="004F76E0"/>
    <w:pPr>
      <w:widowControl w:val="0"/>
    </w:pPr>
    <w:rPr>
      <w:color w:val="00000A"/>
      <w:sz w:val="24"/>
    </w:rPr>
  </w:style>
  <w:style w:type="paragraph" w:customStyle="1" w:styleId="ECHRTitleCentre2">
    <w:name w:val="ECHR_Title_Centre_2"/>
    <w:basedOn w:val="Normal"/>
    <w:uiPriority w:val="8"/>
    <w:qFormat/>
    <w:rsid w:val="004F76E0"/>
    <w:pPr>
      <w:spacing w:after="240"/>
      <w:jc w:val="center"/>
      <w:outlineLvl w:val="0"/>
    </w:pPr>
    <w:rPr>
      <w:rFonts w:asciiTheme="majorHAnsi" w:hAnsiTheme="majorHAnsi"/>
    </w:rPr>
  </w:style>
  <w:style w:type="paragraph" w:customStyle="1" w:styleId="JuTitle">
    <w:name w:val="Ju_Title"/>
    <w:basedOn w:val="Normal"/>
    <w:uiPriority w:val="3"/>
    <w:qFormat/>
    <w:rsid w:val="004F76E0"/>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4F76E0"/>
    <w:pPr>
      <w:pBdr>
        <w:bottom w:val="single" w:sz="4" w:space="1" w:color="00000A"/>
      </w:pBdr>
      <w:contextualSpacing/>
    </w:pPr>
    <w:rPr>
      <w:rFonts w:asciiTheme="majorHAnsi" w:eastAsiaTheme="majorEastAsia" w:hAnsiTheme="majorHAnsi" w:cstheme="majorBidi"/>
      <w:spacing w:val="5"/>
      <w:sz w:val="52"/>
      <w:szCs w:val="52"/>
      <w:lang w:bidi="en-US"/>
    </w:rPr>
  </w:style>
  <w:style w:type="paragraph" w:customStyle="1" w:styleId="ECHRHeading3">
    <w:name w:val="ECHR_Heading_3"/>
    <w:basedOn w:val="Heading3"/>
    <w:uiPriority w:val="21"/>
    <w:qFormat/>
    <w:rsid w:val="004F76E0"/>
    <w:pPr>
      <w:keepNext/>
      <w:keepLines/>
      <w:tabs>
        <w:tab w:val="left" w:pos="731"/>
      </w:tabs>
      <w:spacing w:before="240" w:after="120" w:line="240" w:lineRule="auto"/>
      <w:ind w:left="732" w:hanging="301"/>
    </w:pPr>
    <w:rPr>
      <w:b w:val="0"/>
      <w:i/>
      <w:color w:val="00000A"/>
    </w:rPr>
  </w:style>
  <w:style w:type="paragraph" w:customStyle="1" w:styleId="ECHRHeading4">
    <w:name w:val="ECHR_Heading_4"/>
    <w:basedOn w:val="Heading4"/>
    <w:uiPriority w:val="22"/>
    <w:qFormat/>
    <w:rsid w:val="004F76E0"/>
    <w:pPr>
      <w:keepNext/>
      <w:keepLines/>
      <w:tabs>
        <w:tab w:val="left" w:pos="975"/>
      </w:tabs>
      <w:spacing w:before="240" w:after="120"/>
      <w:ind w:left="975" w:hanging="340"/>
    </w:pPr>
    <w:rPr>
      <w:i w:val="0"/>
      <w:color w:val="00000A"/>
      <w:sz w:val="20"/>
    </w:rPr>
  </w:style>
  <w:style w:type="paragraph" w:customStyle="1" w:styleId="ECHRHeading5">
    <w:name w:val="ECHR_Heading_5"/>
    <w:basedOn w:val="Heading5"/>
    <w:uiPriority w:val="23"/>
    <w:qFormat/>
    <w:rsid w:val="004F76E0"/>
    <w:pPr>
      <w:keepNext/>
      <w:keepLines/>
      <w:tabs>
        <w:tab w:val="left" w:pos="1191"/>
      </w:tabs>
      <w:spacing w:before="240" w:after="120"/>
      <w:ind w:left="1190" w:hanging="357"/>
    </w:pPr>
    <w:rPr>
      <w:b w:val="0"/>
      <w:i/>
      <w:color w:val="00000A"/>
      <w:sz w:val="20"/>
    </w:rPr>
  </w:style>
  <w:style w:type="paragraph" w:customStyle="1" w:styleId="ECHRHeading6">
    <w:name w:val="ECHR_Heading_6"/>
    <w:basedOn w:val="Heading6"/>
    <w:uiPriority w:val="24"/>
    <w:qFormat/>
    <w:rsid w:val="004F76E0"/>
    <w:pPr>
      <w:keepNext/>
      <w:keepLines/>
      <w:tabs>
        <w:tab w:val="left" w:pos="1372"/>
      </w:tabs>
      <w:spacing w:before="240" w:after="120" w:line="240" w:lineRule="auto"/>
      <w:ind w:left="1373" w:hanging="335"/>
    </w:pPr>
    <w:rPr>
      <w:b w:val="0"/>
      <w:color w:val="00000A"/>
      <w:sz w:val="20"/>
    </w:rPr>
  </w:style>
  <w:style w:type="paragraph" w:customStyle="1" w:styleId="ECHRHeading7">
    <w:name w:val="ECHR_Heading_7"/>
    <w:basedOn w:val="Heading7"/>
    <w:uiPriority w:val="25"/>
    <w:qFormat/>
    <w:rsid w:val="004F76E0"/>
    <w:pPr>
      <w:keepNext/>
      <w:keepLines/>
      <w:spacing w:before="240" w:after="120"/>
      <w:ind w:left="1236"/>
    </w:pPr>
    <w:rPr>
      <w:sz w:val="20"/>
    </w:rPr>
  </w:style>
  <w:style w:type="paragraph" w:customStyle="1" w:styleId="JuQuotSub">
    <w:name w:val="Ju_Quot_Sub"/>
    <w:uiPriority w:val="15"/>
    <w:qFormat/>
    <w:rsid w:val="004F76E0"/>
    <w:pPr>
      <w:widowControl w:val="0"/>
      <w:ind w:left="567"/>
    </w:pPr>
    <w:rPr>
      <w:color w:val="00000A"/>
      <w:sz w:val="24"/>
    </w:rPr>
  </w:style>
  <w:style w:type="paragraph" w:customStyle="1" w:styleId="JuInitialled">
    <w:name w:val="Ju_Initialled"/>
    <w:basedOn w:val="Normal"/>
    <w:uiPriority w:val="31"/>
    <w:qFormat/>
    <w:rsid w:val="004F76E0"/>
    <w:pPr>
      <w:tabs>
        <w:tab w:val="center" w:pos="6407"/>
      </w:tabs>
      <w:spacing w:before="720"/>
      <w:jc w:val="right"/>
    </w:pPr>
  </w:style>
  <w:style w:type="paragraph" w:customStyle="1" w:styleId="OpiHA">
    <w:name w:val="Opi_H_A"/>
    <w:uiPriority w:val="41"/>
    <w:qFormat/>
    <w:rsid w:val="004F76E0"/>
    <w:pPr>
      <w:widowControl w:val="0"/>
      <w:outlineLvl w:val="1"/>
    </w:pPr>
    <w:rPr>
      <w:b/>
      <w:color w:val="00000A"/>
      <w:sz w:val="24"/>
    </w:rPr>
  </w:style>
  <w:style w:type="paragraph" w:customStyle="1" w:styleId="ECHRHeading1">
    <w:name w:val="ECHR_Heading_1"/>
    <w:basedOn w:val="Heading1"/>
    <w:uiPriority w:val="19"/>
    <w:qFormat/>
    <w:rsid w:val="004F76E0"/>
    <w:pPr>
      <w:keepNext/>
      <w:keepLines/>
      <w:tabs>
        <w:tab w:val="left" w:pos="357"/>
      </w:tabs>
      <w:spacing w:before="360" w:after="240"/>
      <w:ind w:left="357" w:hanging="357"/>
    </w:pPr>
    <w:rPr>
      <w:b w:val="0"/>
      <w:color w:val="00000A"/>
      <w:sz w:val="24"/>
    </w:rPr>
  </w:style>
  <w:style w:type="paragraph" w:customStyle="1" w:styleId="ECHRHeading2">
    <w:name w:val="ECHR_Heading_2"/>
    <w:basedOn w:val="Heading2"/>
    <w:uiPriority w:val="20"/>
    <w:qFormat/>
    <w:rsid w:val="004F76E0"/>
    <w:pPr>
      <w:keepNext/>
      <w:keepLines/>
      <w:tabs>
        <w:tab w:val="left" w:pos="584"/>
      </w:tabs>
      <w:spacing w:before="360" w:after="240"/>
      <w:ind w:left="584" w:hanging="352"/>
    </w:pPr>
    <w:rPr>
      <w:color w:val="00000A"/>
      <w:sz w:val="24"/>
    </w:rPr>
  </w:style>
  <w:style w:type="paragraph" w:customStyle="1" w:styleId="JuCase">
    <w:name w:val="Ju_Case"/>
    <w:basedOn w:val="Normal"/>
    <w:uiPriority w:val="10"/>
    <w:qFormat/>
    <w:rsid w:val="004F76E0"/>
    <w:pPr>
      <w:ind w:firstLine="284"/>
    </w:pPr>
    <w:rPr>
      <w:b/>
    </w:rPr>
  </w:style>
  <w:style w:type="paragraph" w:customStyle="1" w:styleId="ECHRTitle1">
    <w:name w:val="ECHR_Title_1"/>
    <w:basedOn w:val="Normal"/>
    <w:uiPriority w:val="18"/>
    <w:qFormat/>
    <w:rsid w:val="004F76E0"/>
    <w:pPr>
      <w:keepNext/>
      <w:keepLines/>
      <w:spacing w:before="720" w:after="240"/>
      <w:outlineLvl w:val="0"/>
    </w:pPr>
    <w:rPr>
      <w:rFonts w:asciiTheme="majorHAnsi" w:hAnsiTheme="majorHAnsi"/>
      <w:sz w:val="28"/>
    </w:rPr>
  </w:style>
  <w:style w:type="paragraph" w:styleId="FootnoteText">
    <w:name w:val="footnote text"/>
    <w:basedOn w:val="Normal"/>
    <w:link w:val="FootnoteTextChar"/>
    <w:uiPriority w:val="99"/>
    <w:semiHidden/>
    <w:qFormat/>
    <w:rsid w:val="004F76E0"/>
    <w:rPr>
      <w:sz w:val="20"/>
      <w:szCs w:val="20"/>
    </w:rPr>
  </w:style>
  <w:style w:type="paragraph" w:styleId="IntenseQuote">
    <w:name w:val="Intense Quote"/>
    <w:basedOn w:val="Normal"/>
    <w:next w:val="Normal"/>
    <w:link w:val="IntenseQuoteChar"/>
    <w:uiPriority w:val="99"/>
    <w:semiHidden/>
    <w:qFormat/>
    <w:rsid w:val="004F76E0"/>
    <w:pPr>
      <w:pBdr>
        <w:bottom w:val="single" w:sz="4" w:space="1" w:color="00000A"/>
      </w:pBdr>
      <w:spacing w:before="200" w:after="280"/>
      <w:ind w:left="1008" w:right="1152"/>
    </w:pPr>
    <w:rPr>
      <w:b/>
      <w:bCs/>
      <w:i/>
      <w:iCs/>
      <w:sz w:val="22"/>
      <w:lang w:bidi="en-US"/>
    </w:rPr>
  </w:style>
  <w:style w:type="paragraph" w:styleId="ListParagraph">
    <w:name w:val="List Paragraph"/>
    <w:basedOn w:val="Normal"/>
    <w:uiPriority w:val="99"/>
    <w:semiHidden/>
    <w:qFormat/>
    <w:rsid w:val="004F76E0"/>
    <w:pPr>
      <w:ind w:left="720"/>
      <w:contextualSpacing/>
    </w:pPr>
  </w:style>
  <w:style w:type="paragraph" w:styleId="Quote">
    <w:name w:val="Quote"/>
    <w:basedOn w:val="Normal"/>
    <w:next w:val="Normal"/>
    <w:link w:val="QuoteChar"/>
    <w:uiPriority w:val="99"/>
    <w:semiHidden/>
    <w:qFormat/>
    <w:rsid w:val="004F76E0"/>
    <w:pPr>
      <w:spacing w:before="200"/>
      <w:ind w:left="360" w:right="360"/>
    </w:pPr>
    <w:rPr>
      <w:i/>
      <w:iCs/>
      <w:sz w:val="22"/>
      <w:lang w:bidi="en-US"/>
    </w:rPr>
  </w:style>
  <w:style w:type="paragraph" w:styleId="TOC1">
    <w:name w:val="toc 1"/>
    <w:basedOn w:val="Normal"/>
    <w:next w:val="Normal"/>
    <w:autoRedefine/>
    <w:uiPriority w:val="99"/>
    <w:semiHidden/>
    <w:rsid w:val="004F76E0"/>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F76E0"/>
    <w:pPr>
      <w:spacing w:after="60"/>
      <w:ind w:left="680" w:right="340" w:hanging="340"/>
    </w:pPr>
  </w:style>
  <w:style w:type="paragraph" w:styleId="TOC3">
    <w:name w:val="toc 3"/>
    <w:basedOn w:val="Normal"/>
    <w:next w:val="Normal"/>
    <w:autoRedefine/>
    <w:uiPriority w:val="99"/>
    <w:semiHidden/>
    <w:rsid w:val="004F76E0"/>
    <w:pPr>
      <w:spacing w:after="60"/>
      <w:ind w:left="1020" w:right="340" w:hanging="340"/>
    </w:pPr>
  </w:style>
  <w:style w:type="paragraph" w:styleId="TOC4">
    <w:name w:val="toc 4"/>
    <w:basedOn w:val="Normal"/>
    <w:next w:val="Normal"/>
    <w:autoRedefine/>
    <w:uiPriority w:val="99"/>
    <w:semiHidden/>
    <w:rsid w:val="004F76E0"/>
    <w:pPr>
      <w:tabs>
        <w:tab w:val="right" w:leader="dot" w:pos="9017"/>
      </w:tabs>
      <w:spacing w:after="60"/>
      <w:ind w:left="1361" w:right="340" w:hanging="340"/>
    </w:pPr>
  </w:style>
  <w:style w:type="paragraph" w:styleId="TOC5">
    <w:name w:val="toc 5"/>
    <w:basedOn w:val="Normal"/>
    <w:next w:val="Normal"/>
    <w:autoRedefine/>
    <w:uiPriority w:val="99"/>
    <w:semiHidden/>
    <w:rsid w:val="004F76E0"/>
    <w:pPr>
      <w:spacing w:after="60"/>
      <w:ind w:left="1701" w:right="340" w:hanging="340"/>
    </w:pPr>
  </w:style>
  <w:style w:type="paragraph" w:styleId="TOCHeading">
    <w:name w:val="TOC Heading"/>
    <w:basedOn w:val="Heading1"/>
    <w:next w:val="Normal"/>
    <w:uiPriority w:val="99"/>
    <w:semiHidden/>
    <w:qFormat/>
    <w:rsid w:val="004F76E0"/>
    <w:rPr>
      <w:color w:val="474747" w:themeColor="accent3" w:themeShade="BF"/>
    </w:rPr>
  </w:style>
  <w:style w:type="paragraph" w:styleId="TOAHeading">
    <w:name w:val="toa heading"/>
    <w:basedOn w:val="Normal"/>
    <w:next w:val="Normal"/>
    <w:uiPriority w:val="99"/>
    <w:semiHidden/>
    <w:qFormat/>
    <w:rsid w:val="004F76E0"/>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basedOn w:val="Normal"/>
    <w:uiPriority w:val="14"/>
    <w:qFormat/>
    <w:rsid w:val="004F76E0"/>
    <w:pPr>
      <w:spacing w:before="120" w:after="120"/>
      <w:ind w:left="425" w:firstLine="142"/>
    </w:pPr>
    <w:rPr>
      <w:sz w:val="20"/>
    </w:rPr>
  </w:style>
  <w:style w:type="paragraph" w:customStyle="1" w:styleId="ECHRPara">
    <w:name w:val="ECHR_Para"/>
    <w:basedOn w:val="Normal"/>
    <w:link w:val="ECHRParaChar"/>
    <w:uiPriority w:val="12"/>
    <w:qFormat/>
    <w:rsid w:val="004F76E0"/>
    <w:pPr>
      <w:ind w:firstLine="284"/>
    </w:pPr>
  </w:style>
  <w:style w:type="paragraph" w:customStyle="1" w:styleId="ECHRDecisionBody">
    <w:name w:val="ECHR_Decision_Body"/>
    <w:basedOn w:val="Normal"/>
    <w:uiPriority w:val="11"/>
    <w:qFormat/>
    <w:rsid w:val="004F76E0"/>
    <w:pPr>
      <w:tabs>
        <w:tab w:val="left" w:pos="567"/>
        <w:tab w:val="left" w:pos="1134"/>
      </w:tabs>
      <w:jc w:val="left"/>
    </w:pPr>
  </w:style>
  <w:style w:type="paragraph" w:customStyle="1" w:styleId="JuList">
    <w:name w:val="Ju_List"/>
    <w:basedOn w:val="Normal"/>
    <w:uiPriority w:val="28"/>
    <w:qFormat/>
    <w:rsid w:val="004F76E0"/>
    <w:pPr>
      <w:ind w:left="340" w:hanging="340"/>
    </w:pPr>
  </w:style>
  <w:style w:type="paragraph" w:customStyle="1" w:styleId="JuSigned">
    <w:name w:val="Ju_Signed"/>
    <w:basedOn w:val="Normal"/>
    <w:uiPriority w:val="32"/>
    <w:qFormat/>
    <w:rsid w:val="004F76E0"/>
    <w:pPr>
      <w:tabs>
        <w:tab w:val="center" w:pos="851"/>
        <w:tab w:val="center" w:pos="6407"/>
      </w:tabs>
      <w:spacing w:before="720"/>
      <w:jc w:val="left"/>
    </w:pPr>
  </w:style>
  <w:style w:type="paragraph" w:customStyle="1" w:styleId="JuParaLast">
    <w:name w:val="Ju_Para_Last"/>
    <w:basedOn w:val="Normal"/>
    <w:uiPriority w:val="30"/>
    <w:qFormat/>
    <w:rsid w:val="004F76E0"/>
    <w:pPr>
      <w:keepNext/>
      <w:keepLines/>
      <w:spacing w:before="240"/>
      <w:ind w:firstLine="284"/>
    </w:pPr>
  </w:style>
  <w:style w:type="paragraph" w:customStyle="1" w:styleId="JuLista">
    <w:name w:val="Ju_List_a"/>
    <w:basedOn w:val="JuList"/>
    <w:uiPriority w:val="28"/>
    <w:qFormat/>
    <w:rsid w:val="004F76E0"/>
    <w:pPr>
      <w:ind w:left="346" w:firstLine="0"/>
    </w:pPr>
  </w:style>
  <w:style w:type="paragraph" w:customStyle="1" w:styleId="JuListi">
    <w:name w:val="Ju_List_i"/>
    <w:basedOn w:val="Normal"/>
    <w:uiPriority w:val="28"/>
    <w:qFormat/>
    <w:rsid w:val="004F76E0"/>
    <w:pPr>
      <w:ind w:left="794"/>
    </w:pPr>
  </w:style>
  <w:style w:type="paragraph" w:styleId="CommentText">
    <w:name w:val="annotation text"/>
    <w:basedOn w:val="Normal"/>
    <w:link w:val="CommentTextChar"/>
    <w:semiHidden/>
    <w:qFormat/>
    <w:rsid w:val="00014566"/>
    <w:rPr>
      <w:sz w:val="20"/>
    </w:rPr>
  </w:style>
  <w:style w:type="paragraph" w:styleId="CommentSubject">
    <w:name w:val="annotation subject"/>
    <w:basedOn w:val="CommentText"/>
    <w:link w:val="CommentSubjectChar"/>
    <w:uiPriority w:val="99"/>
    <w:semiHidden/>
    <w:qFormat/>
    <w:rsid w:val="00014566"/>
    <w:rPr>
      <w:b/>
      <w:bCs/>
    </w:rPr>
  </w:style>
  <w:style w:type="paragraph" w:styleId="EndnoteText">
    <w:name w:val="endnote text"/>
    <w:basedOn w:val="Normal"/>
    <w:link w:val="EndnoteTextChar"/>
    <w:uiPriority w:val="99"/>
    <w:semiHidden/>
    <w:qFormat/>
    <w:rsid w:val="00014566"/>
    <w:rPr>
      <w:sz w:val="20"/>
    </w:rPr>
  </w:style>
  <w:style w:type="paragraph" w:styleId="DocumentMap">
    <w:name w:val="Document Map"/>
    <w:basedOn w:val="Normal"/>
    <w:link w:val="DocumentMapChar"/>
    <w:uiPriority w:val="99"/>
    <w:semiHidden/>
    <w:qFormat/>
    <w:rsid w:val="00014566"/>
    <w:pPr>
      <w:shd w:val="clear" w:color="auto" w:fill="000080"/>
    </w:pPr>
    <w:rPr>
      <w:rFonts w:ascii="Tahoma" w:hAnsi="Tahoma" w:cs="Tahoma"/>
      <w:sz w:val="20"/>
    </w:rPr>
  </w:style>
  <w:style w:type="paragraph" w:customStyle="1" w:styleId="OpiTranslation">
    <w:name w:val="Opi_Translation"/>
    <w:basedOn w:val="Normal"/>
    <w:uiPriority w:val="40"/>
    <w:qFormat/>
    <w:rsid w:val="004F76E0"/>
    <w:pPr>
      <w:jc w:val="center"/>
      <w:outlineLvl w:val="0"/>
    </w:pPr>
    <w:rPr>
      <w:i/>
    </w:rPr>
  </w:style>
  <w:style w:type="paragraph" w:styleId="ListBullet">
    <w:name w:val="List Bullet"/>
    <w:basedOn w:val="Normal"/>
    <w:uiPriority w:val="99"/>
    <w:semiHidden/>
    <w:qFormat/>
    <w:rsid w:val="00014566"/>
  </w:style>
  <w:style w:type="paragraph" w:customStyle="1" w:styleId="DecHTitle">
    <w:name w:val="Dec_H_Title"/>
    <w:basedOn w:val="ECHRTitleCentre1"/>
    <w:uiPriority w:val="7"/>
    <w:qFormat/>
    <w:rsid w:val="004F76E0"/>
  </w:style>
  <w:style w:type="paragraph" w:styleId="Subtitle">
    <w:name w:val="Subtitle"/>
    <w:basedOn w:val="Normal"/>
    <w:next w:val="Normal"/>
    <w:link w:val="SubtitleChar"/>
    <w:uiPriority w:val="99"/>
    <w:semiHidden/>
    <w:qFormat/>
    <w:rsid w:val="004F76E0"/>
    <w:pPr>
      <w:spacing w:after="600"/>
    </w:pPr>
    <w:rPr>
      <w:rFonts w:asciiTheme="majorHAnsi" w:eastAsiaTheme="majorEastAsia" w:hAnsiTheme="majorHAnsi" w:cstheme="majorBidi"/>
      <w:i/>
      <w:iCs/>
      <w:spacing w:val="13"/>
      <w:szCs w:val="24"/>
      <w:lang w:bidi="en-US"/>
    </w:rPr>
  </w:style>
  <w:style w:type="paragraph" w:styleId="Bibliography">
    <w:name w:val="Bibliography"/>
    <w:basedOn w:val="Normal"/>
    <w:next w:val="Normal"/>
    <w:uiPriority w:val="99"/>
    <w:semiHidden/>
    <w:unhideWhenUsed/>
    <w:qFormat/>
    <w:rsid w:val="00014566"/>
  </w:style>
  <w:style w:type="paragraph" w:styleId="BlockText">
    <w:name w:val="Block Text"/>
    <w:basedOn w:val="Normal"/>
    <w:uiPriority w:val="99"/>
    <w:semiHidden/>
    <w:qFormat/>
    <w:rsid w:val="00014566"/>
    <w:pPr>
      <w:pBdr>
        <w:top w:val="single" w:sz="2" w:space="10" w:color="0072BC" w:shadow="1"/>
        <w:left w:val="single" w:sz="2" w:space="10" w:color="0072BC" w:shadow="1"/>
        <w:bottom w:val="single" w:sz="2" w:space="10" w:color="0072BC" w:shadow="1"/>
        <w:right w:val="single" w:sz="2" w:space="10" w:color="0072BC" w:shadow="1"/>
      </w:pBdr>
      <w:ind w:left="1152" w:right="1152"/>
    </w:pPr>
    <w:rPr>
      <w:i/>
      <w:iCs/>
      <w:color w:val="0072BC" w:themeColor="accent1"/>
    </w:rPr>
  </w:style>
  <w:style w:type="paragraph" w:styleId="BodyText2">
    <w:name w:val="Body Text 2"/>
    <w:basedOn w:val="Normal"/>
    <w:link w:val="BodyText2Char"/>
    <w:uiPriority w:val="99"/>
    <w:semiHidden/>
    <w:qFormat/>
    <w:rsid w:val="00014566"/>
    <w:pPr>
      <w:spacing w:after="120" w:line="480" w:lineRule="auto"/>
    </w:pPr>
  </w:style>
  <w:style w:type="paragraph" w:styleId="BodyText3">
    <w:name w:val="Body Text 3"/>
    <w:basedOn w:val="Normal"/>
    <w:link w:val="BodyText3Char"/>
    <w:uiPriority w:val="99"/>
    <w:semiHidden/>
    <w:qFormat/>
    <w:rsid w:val="00014566"/>
    <w:pPr>
      <w:spacing w:after="120"/>
    </w:pPr>
    <w:rPr>
      <w:sz w:val="16"/>
      <w:szCs w:val="16"/>
    </w:rPr>
  </w:style>
  <w:style w:type="paragraph" w:styleId="BodyTextIndent">
    <w:name w:val="Body Text Indent"/>
    <w:basedOn w:val="Normal"/>
    <w:link w:val="BodyTextIndentChar"/>
    <w:uiPriority w:val="99"/>
    <w:semiHidden/>
    <w:rsid w:val="00014566"/>
    <w:pPr>
      <w:spacing w:after="120"/>
      <w:ind w:left="283"/>
    </w:pPr>
  </w:style>
  <w:style w:type="paragraph" w:styleId="BodyTextFirstIndent2">
    <w:name w:val="Body Text First Indent 2"/>
    <w:basedOn w:val="BodyTextIndent"/>
    <w:link w:val="BodyTextFirstIndent2Char"/>
    <w:uiPriority w:val="99"/>
    <w:semiHidden/>
    <w:qFormat/>
    <w:rsid w:val="00014566"/>
    <w:pPr>
      <w:spacing w:after="0"/>
      <w:ind w:left="360" w:firstLine="360"/>
    </w:pPr>
  </w:style>
  <w:style w:type="paragraph" w:styleId="BodyTextIndent2">
    <w:name w:val="Body Text Indent 2"/>
    <w:basedOn w:val="Normal"/>
    <w:link w:val="BodyTextIndent2Char"/>
    <w:uiPriority w:val="99"/>
    <w:semiHidden/>
    <w:qFormat/>
    <w:rsid w:val="00014566"/>
    <w:pPr>
      <w:spacing w:after="120" w:line="480" w:lineRule="auto"/>
      <w:ind w:left="283"/>
    </w:pPr>
  </w:style>
  <w:style w:type="paragraph" w:styleId="BodyTextIndent3">
    <w:name w:val="Body Text Indent 3"/>
    <w:basedOn w:val="Normal"/>
    <w:link w:val="BodyTextIndent3Char"/>
    <w:uiPriority w:val="99"/>
    <w:semiHidden/>
    <w:qFormat/>
    <w:rsid w:val="00014566"/>
    <w:pPr>
      <w:spacing w:after="120"/>
      <w:ind w:left="283"/>
    </w:pPr>
    <w:rPr>
      <w:sz w:val="16"/>
      <w:szCs w:val="16"/>
    </w:rPr>
  </w:style>
  <w:style w:type="paragraph" w:styleId="Closing">
    <w:name w:val="Closing"/>
    <w:basedOn w:val="Normal"/>
    <w:link w:val="ClosingChar"/>
    <w:uiPriority w:val="99"/>
    <w:semiHidden/>
    <w:qFormat/>
    <w:rsid w:val="00014566"/>
    <w:pPr>
      <w:ind w:left="4252"/>
    </w:pPr>
  </w:style>
  <w:style w:type="paragraph" w:styleId="Date">
    <w:name w:val="Date"/>
    <w:basedOn w:val="Normal"/>
    <w:next w:val="Normal"/>
    <w:link w:val="DateChar"/>
    <w:uiPriority w:val="99"/>
    <w:semiHidden/>
    <w:qFormat/>
    <w:rsid w:val="00014566"/>
  </w:style>
  <w:style w:type="paragraph" w:styleId="E-mailSignature">
    <w:name w:val="E-mail Signature"/>
    <w:basedOn w:val="Normal"/>
    <w:uiPriority w:val="99"/>
    <w:semiHidden/>
    <w:qFormat/>
    <w:rsid w:val="00014566"/>
  </w:style>
  <w:style w:type="paragraph" w:styleId="EnvelopeAddress">
    <w:name w:val="envelope address"/>
    <w:basedOn w:val="Normal"/>
    <w:uiPriority w:val="99"/>
    <w:semiHidden/>
    <w:qFormat/>
    <w:rsid w:val="00014566"/>
    <w:pPr>
      <w:ind w:left="2835"/>
    </w:pPr>
    <w:rPr>
      <w:rFonts w:asciiTheme="majorHAnsi" w:eastAsiaTheme="majorEastAsia" w:hAnsiTheme="majorHAnsi" w:cstheme="majorBidi"/>
      <w:szCs w:val="24"/>
    </w:rPr>
  </w:style>
  <w:style w:type="paragraph" w:styleId="EnvelopeReturn">
    <w:name w:val="envelope return"/>
    <w:basedOn w:val="Normal"/>
    <w:uiPriority w:val="99"/>
    <w:semiHidden/>
    <w:qFormat/>
    <w:rsid w:val="00014566"/>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qFormat/>
    <w:rsid w:val="00014566"/>
    <w:rPr>
      <w:i/>
      <w:iCs/>
    </w:rPr>
  </w:style>
  <w:style w:type="paragraph" w:styleId="HTMLPreformatted">
    <w:name w:val="HTML Preformatted"/>
    <w:basedOn w:val="Normal"/>
    <w:link w:val="HTMLPreformattedChar"/>
    <w:uiPriority w:val="99"/>
    <w:semiHidden/>
    <w:qFormat/>
    <w:rsid w:val="00014566"/>
    <w:rPr>
      <w:rFonts w:ascii="Consolas" w:hAnsi="Consolas" w:cs="Consolas"/>
      <w:sz w:val="20"/>
      <w:szCs w:val="20"/>
    </w:rPr>
  </w:style>
  <w:style w:type="paragraph" w:styleId="Index1">
    <w:name w:val="index 1"/>
    <w:basedOn w:val="Normal"/>
    <w:next w:val="Normal"/>
    <w:autoRedefine/>
    <w:uiPriority w:val="99"/>
    <w:semiHidden/>
    <w:qFormat/>
    <w:rsid w:val="00014566"/>
    <w:pPr>
      <w:ind w:left="240" w:hanging="240"/>
    </w:pPr>
  </w:style>
  <w:style w:type="paragraph" w:styleId="Index2">
    <w:name w:val="index 2"/>
    <w:basedOn w:val="Normal"/>
    <w:next w:val="Normal"/>
    <w:autoRedefine/>
    <w:uiPriority w:val="99"/>
    <w:semiHidden/>
    <w:qFormat/>
    <w:rsid w:val="00014566"/>
    <w:pPr>
      <w:ind w:left="480" w:hanging="240"/>
    </w:pPr>
  </w:style>
  <w:style w:type="paragraph" w:styleId="Index3">
    <w:name w:val="index 3"/>
    <w:basedOn w:val="Normal"/>
    <w:next w:val="Normal"/>
    <w:autoRedefine/>
    <w:uiPriority w:val="99"/>
    <w:semiHidden/>
    <w:qFormat/>
    <w:rsid w:val="00014566"/>
    <w:pPr>
      <w:ind w:left="720" w:hanging="240"/>
    </w:pPr>
  </w:style>
  <w:style w:type="paragraph" w:styleId="Index4">
    <w:name w:val="index 4"/>
    <w:basedOn w:val="Normal"/>
    <w:next w:val="Normal"/>
    <w:autoRedefine/>
    <w:uiPriority w:val="99"/>
    <w:semiHidden/>
    <w:qFormat/>
    <w:rsid w:val="00014566"/>
    <w:pPr>
      <w:ind w:left="960" w:hanging="240"/>
    </w:pPr>
  </w:style>
  <w:style w:type="paragraph" w:styleId="Index5">
    <w:name w:val="index 5"/>
    <w:basedOn w:val="Normal"/>
    <w:next w:val="Normal"/>
    <w:autoRedefine/>
    <w:uiPriority w:val="99"/>
    <w:semiHidden/>
    <w:qFormat/>
    <w:rsid w:val="00014566"/>
    <w:pPr>
      <w:ind w:left="1200" w:hanging="240"/>
    </w:pPr>
  </w:style>
  <w:style w:type="paragraph" w:styleId="Index6">
    <w:name w:val="index 6"/>
    <w:basedOn w:val="Normal"/>
    <w:next w:val="Normal"/>
    <w:autoRedefine/>
    <w:uiPriority w:val="99"/>
    <w:semiHidden/>
    <w:qFormat/>
    <w:rsid w:val="00014566"/>
    <w:pPr>
      <w:ind w:left="1440" w:hanging="240"/>
    </w:pPr>
  </w:style>
  <w:style w:type="paragraph" w:styleId="Index7">
    <w:name w:val="index 7"/>
    <w:basedOn w:val="Normal"/>
    <w:next w:val="Normal"/>
    <w:autoRedefine/>
    <w:uiPriority w:val="99"/>
    <w:semiHidden/>
    <w:qFormat/>
    <w:rsid w:val="00014566"/>
    <w:pPr>
      <w:ind w:left="1680" w:hanging="240"/>
    </w:pPr>
  </w:style>
  <w:style w:type="paragraph" w:styleId="Index8">
    <w:name w:val="index 8"/>
    <w:basedOn w:val="Normal"/>
    <w:next w:val="Normal"/>
    <w:autoRedefine/>
    <w:uiPriority w:val="99"/>
    <w:semiHidden/>
    <w:qFormat/>
    <w:rsid w:val="00014566"/>
    <w:pPr>
      <w:ind w:left="1920" w:hanging="240"/>
    </w:pPr>
  </w:style>
  <w:style w:type="paragraph" w:styleId="Index9">
    <w:name w:val="index 9"/>
    <w:basedOn w:val="Normal"/>
    <w:next w:val="Normal"/>
    <w:autoRedefine/>
    <w:uiPriority w:val="99"/>
    <w:semiHidden/>
    <w:qFormat/>
    <w:rsid w:val="00014566"/>
    <w:pPr>
      <w:ind w:left="2160" w:hanging="240"/>
    </w:pPr>
  </w:style>
  <w:style w:type="paragraph" w:styleId="IndexHeading">
    <w:name w:val="index heading"/>
    <w:basedOn w:val="Normal"/>
    <w:uiPriority w:val="99"/>
    <w:semiHidden/>
    <w:qFormat/>
    <w:rsid w:val="00014566"/>
    <w:rPr>
      <w:rFonts w:asciiTheme="majorHAnsi" w:eastAsiaTheme="majorEastAsia" w:hAnsiTheme="majorHAnsi" w:cstheme="majorBidi"/>
      <w:b/>
      <w:bCs/>
    </w:rPr>
  </w:style>
  <w:style w:type="paragraph" w:styleId="ListBullet3">
    <w:name w:val="List Bullet 3"/>
    <w:basedOn w:val="Normal"/>
    <w:uiPriority w:val="99"/>
    <w:semiHidden/>
    <w:qFormat/>
    <w:rsid w:val="00014566"/>
    <w:pPr>
      <w:contextualSpacing/>
    </w:pPr>
  </w:style>
  <w:style w:type="paragraph" w:styleId="ListBullet4">
    <w:name w:val="List Bullet 4"/>
    <w:basedOn w:val="Normal"/>
    <w:uiPriority w:val="99"/>
    <w:semiHidden/>
    <w:qFormat/>
    <w:rsid w:val="00014566"/>
    <w:pPr>
      <w:contextualSpacing/>
    </w:pPr>
  </w:style>
  <w:style w:type="paragraph" w:styleId="ListBullet5">
    <w:name w:val="List Bullet 5"/>
    <w:basedOn w:val="Normal"/>
    <w:uiPriority w:val="99"/>
    <w:semiHidden/>
    <w:qFormat/>
    <w:rsid w:val="00014566"/>
    <w:pPr>
      <w:contextualSpacing/>
    </w:pPr>
  </w:style>
  <w:style w:type="paragraph" w:styleId="ListNumber">
    <w:name w:val="List Number"/>
    <w:basedOn w:val="Normal"/>
    <w:uiPriority w:val="99"/>
    <w:semiHidden/>
    <w:qFormat/>
    <w:rsid w:val="00014566"/>
    <w:pPr>
      <w:contextualSpacing/>
    </w:pPr>
  </w:style>
  <w:style w:type="paragraph" w:styleId="ListBullet2">
    <w:name w:val="List Bullet 2"/>
    <w:basedOn w:val="Normal"/>
    <w:uiPriority w:val="99"/>
    <w:semiHidden/>
    <w:qFormat/>
    <w:rsid w:val="00014566"/>
    <w:pPr>
      <w:contextualSpacing/>
    </w:pPr>
  </w:style>
  <w:style w:type="paragraph" w:styleId="ListContinue">
    <w:name w:val="List Continue"/>
    <w:basedOn w:val="Normal"/>
    <w:uiPriority w:val="99"/>
    <w:semiHidden/>
    <w:qFormat/>
    <w:rsid w:val="00014566"/>
    <w:pPr>
      <w:spacing w:after="120"/>
      <w:ind w:left="283"/>
      <w:contextualSpacing/>
    </w:pPr>
  </w:style>
  <w:style w:type="paragraph" w:styleId="ListContinue2">
    <w:name w:val="List Continue 2"/>
    <w:basedOn w:val="Normal"/>
    <w:uiPriority w:val="99"/>
    <w:semiHidden/>
    <w:qFormat/>
    <w:rsid w:val="00014566"/>
    <w:pPr>
      <w:spacing w:after="120"/>
      <w:ind w:left="566"/>
      <w:contextualSpacing/>
    </w:pPr>
  </w:style>
  <w:style w:type="paragraph" w:styleId="ListContinue3">
    <w:name w:val="List Continue 3"/>
    <w:basedOn w:val="Normal"/>
    <w:uiPriority w:val="99"/>
    <w:semiHidden/>
    <w:qFormat/>
    <w:rsid w:val="00014566"/>
    <w:pPr>
      <w:spacing w:after="120"/>
      <w:ind w:left="849"/>
      <w:contextualSpacing/>
    </w:pPr>
  </w:style>
  <w:style w:type="paragraph" w:styleId="ListContinue4">
    <w:name w:val="List Continue 4"/>
    <w:basedOn w:val="Normal"/>
    <w:uiPriority w:val="99"/>
    <w:semiHidden/>
    <w:qFormat/>
    <w:rsid w:val="00014566"/>
    <w:pPr>
      <w:spacing w:after="120"/>
      <w:ind w:left="1132"/>
      <w:contextualSpacing/>
    </w:pPr>
  </w:style>
  <w:style w:type="paragraph" w:styleId="ListContinue5">
    <w:name w:val="List Continue 5"/>
    <w:basedOn w:val="Normal"/>
    <w:uiPriority w:val="99"/>
    <w:semiHidden/>
    <w:qFormat/>
    <w:rsid w:val="00014566"/>
    <w:pPr>
      <w:spacing w:after="120"/>
      <w:ind w:left="1415"/>
      <w:contextualSpacing/>
    </w:pPr>
  </w:style>
  <w:style w:type="paragraph" w:styleId="ListNumber2">
    <w:name w:val="List Number 2"/>
    <w:basedOn w:val="Normal"/>
    <w:uiPriority w:val="99"/>
    <w:semiHidden/>
    <w:qFormat/>
    <w:rsid w:val="00014566"/>
    <w:pPr>
      <w:contextualSpacing/>
    </w:pPr>
  </w:style>
  <w:style w:type="paragraph" w:styleId="ListNumber3">
    <w:name w:val="List Number 3"/>
    <w:basedOn w:val="Normal"/>
    <w:uiPriority w:val="99"/>
    <w:semiHidden/>
    <w:qFormat/>
    <w:rsid w:val="00014566"/>
    <w:pPr>
      <w:contextualSpacing/>
    </w:pPr>
  </w:style>
  <w:style w:type="paragraph" w:styleId="ListNumber4">
    <w:name w:val="List Number 4"/>
    <w:basedOn w:val="Normal"/>
    <w:uiPriority w:val="99"/>
    <w:semiHidden/>
    <w:qFormat/>
    <w:rsid w:val="00014566"/>
    <w:pPr>
      <w:contextualSpacing/>
    </w:pPr>
  </w:style>
  <w:style w:type="paragraph" w:styleId="ListNumber5">
    <w:name w:val="List Number 5"/>
    <w:basedOn w:val="Normal"/>
    <w:uiPriority w:val="99"/>
    <w:semiHidden/>
    <w:qFormat/>
    <w:rsid w:val="00014566"/>
    <w:pPr>
      <w:contextualSpacing/>
    </w:pPr>
  </w:style>
  <w:style w:type="paragraph" w:styleId="MacroText">
    <w:name w:val="macro"/>
    <w:link w:val="MacroTextChar"/>
    <w:uiPriority w:val="99"/>
    <w:semiHidden/>
    <w:qFormat/>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00000A"/>
      <w:szCs w:val="20"/>
      <w:lang w:val="en-GB" w:eastAsia="fr-FR"/>
    </w:rPr>
  </w:style>
  <w:style w:type="paragraph" w:styleId="MessageHeader">
    <w:name w:val="Message Header"/>
    <w:basedOn w:val="Normal"/>
    <w:link w:val="MessageHeaderChar"/>
    <w:uiPriority w:val="99"/>
    <w:semiHidden/>
    <w:qFormat/>
    <w:rsid w:val="00014566"/>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Theme="majorHAnsi" w:eastAsiaTheme="majorEastAsia" w:hAnsiTheme="majorHAnsi" w:cstheme="majorBidi"/>
      <w:szCs w:val="24"/>
    </w:rPr>
  </w:style>
  <w:style w:type="paragraph" w:styleId="NormalWeb">
    <w:name w:val="Normal (Web)"/>
    <w:basedOn w:val="Normal"/>
    <w:uiPriority w:val="99"/>
    <w:semiHidden/>
    <w:qFormat/>
    <w:rsid w:val="00014566"/>
    <w:rPr>
      <w:rFonts w:cs="Times New Roman"/>
      <w:szCs w:val="24"/>
    </w:rPr>
  </w:style>
  <w:style w:type="paragraph" w:styleId="NormalIndent">
    <w:name w:val="Normal Indent"/>
    <w:basedOn w:val="Normal"/>
    <w:uiPriority w:val="99"/>
    <w:semiHidden/>
    <w:qFormat/>
    <w:rsid w:val="00014566"/>
    <w:pPr>
      <w:ind w:left="720"/>
    </w:pPr>
  </w:style>
  <w:style w:type="paragraph" w:styleId="NoteHeading">
    <w:name w:val="Note Heading"/>
    <w:basedOn w:val="Normal"/>
    <w:next w:val="Normal"/>
    <w:link w:val="NoteHeadingChar"/>
    <w:uiPriority w:val="99"/>
    <w:semiHidden/>
    <w:qFormat/>
    <w:rsid w:val="00014566"/>
  </w:style>
  <w:style w:type="paragraph" w:styleId="PlainText">
    <w:name w:val="Plain Text"/>
    <w:basedOn w:val="Normal"/>
    <w:link w:val="PlainTextChar"/>
    <w:uiPriority w:val="99"/>
    <w:semiHidden/>
    <w:qFormat/>
    <w:rsid w:val="00014566"/>
    <w:rPr>
      <w:rFonts w:ascii="Consolas" w:hAnsi="Consolas" w:cs="Consolas"/>
      <w:sz w:val="21"/>
      <w:szCs w:val="21"/>
    </w:rPr>
  </w:style>
  <w:style w:type="paragraph" w:styleId="Salutation">
    <w:name w:val="Salutation"/>
    <w:basedOn w:val="Normal"/>
    <w:next w:val="Normal"/>
    <w:link w:val="SalutationChar"/>
    <w:uiPriority w:val="99"/>
    <w:semiHidden/>
    <w:rsid w:val="00014566"/>
  </w:style>
  <w:style w:type="paragraph" w:styleId="Signature">
    <w:name w:val="Signature"/>
    <w:basedOn w:val="Normal"/>
    <w:link w:val="SignatureChar"/>
    <w:uiPriority w:val="99"/>
    <w:semiHidden/>
    <w:rsid w:val="00014566"/>
    <w:pPr>
      <w:ind w:left="4252"/>
    </w:pPr>
  </w:style>
  <w:style w:type="paragraph" w:styleId="TableofAuthorities">
    <w:name w:val="table of authorities"/>
    <w:basedOn w:val="Normal"/>
    <w:next w:val="Normal"/>
    <w:uiPriority w:val="99"/>
    <w:semiHidden/>
    <w:qFormat/>
    <w:rsid w:val="00014566"/>
    <w:pPr>
      <w:ind w:left="240" w:hanging="240"/>
    </w:pPr>
  </w:style>
  <w:style w:type="paragraph" w:styleId="TableofFigures">
    <w:name w:val="table of figures"/>
    <w:basedOn w:val="Normal"/>
    <w:next w:val="Normal"/>
    <w:uiPriority w:val="99"/>
    <w:semiHidden/>
    <w:qFormat/>
    <w:rsid w:val="00014566"/>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Court">
    <w:name w:val="Ju_Court"/>
    <w:basedOn w:val="Normal"/>
    <w:next w:val="Normal"/>
    <w:uiPriority w:val="16"/>
    <w:qFormat/>
    <w:rsid w:val="004F76E0"/>
    <w:pPr>
      <w:tabs>
        <w:tab w:val="left" w:pos="907"/>
        <w:tab w:val="left" w:pos="1701"/>
        <w:tab w:val="right" w:pos="7371"/>
      </w:tabs>
      <w:spacing w:before="240"/>
      <w:ind w:left="397" w:hanging="397"/>
      <w:jc w:val="left"/>
    </w:pPr>
    <w:rPr>
      <w:lang w:bidi="en-US"/>
    </w:rPr>
  </w:style>
  <w:style w:type="paragraph" w:customStyle="1" w:styleId="DecList">
    <w:name w:val="Dec_List"/>
    <w:basedOn w:val="Normal"/>
    <w:uiPriority w:val="9"/>
    <w:qFormat/>
    <w:rsid w:val="004F76E0"/>
    <w:pPr>
      <w:spacing w:before="240"/>
      <w:ind w:left="284"/>
    </w:pPr>
  </w:style>
  <w:style w:type="paragraph" w:customStyle="1" w:styleId="OpiH1">
    <w:name w:val="Opi_H_1"/>
    <w:basedOn w:val="ECHRHeading2"/>
    <w:uiPriority w:val="42"/>
    <w:qFormat/>
    <w:rsid w:val="004F76E0"/>
    <w:pPr>
      <w:ind w:left="635" w:hanging="357"/>
      <w:outlineLvl w:val="2"/>
    </w:pPr>
  </w:style>
  <w:style w:type="paragraph" w:customStyle="1" w:styleId="OpiHa0">
    <w:name w:val="Opi_H_a"/>
    <w:basedOn w:val="ECHRHeading3"/>
    <w:uiPriority w:val="43"/>
    <w:qFormat/>
    <w:rsid w:val="004F76E0"/>
    <w:pPr>
      <w:ind w:left="833" w:hanging="357"/>
      <w:outlineLvl w:val="3"/>
    </w:pPr>
    <w:rPr>
      <w:b/>
      <w:i w:val="0"/>
      <w:sz w:val="20"/>
    </w:rPr>
  </w:style>
  <w:style w:type="paragraph" w:customStyle="1" w:styleId="OpiHi">
    <w:name w:val="Opi_H_i"/>
    <w:basedOn w:val="ECHRHeading4"/>
    <w:uiPriority w:val="44"/>
    <w:qFormat/>
    <w:rsid w:val="004F76E0"/>
    <w:pPr>
      <w:ind w:left="1037" w:hanging="357"/>
      <w:outlineLvl w:val="4"/>
    </w:pPr>
    <w:rPr>
      <w:b w:val="0"/>
      <w:i/>
    </w:rPr>
  </w:style>
  <w:style w:type="paragraph" w:customStyle="1" w:styleId="DummyStyle">
    <w:name w:val="Dummy_Style"/>
    <w:basedOn w:val="Normal"/>
    <w:semiHidden/>
    <w:qFormat/>
    <w:rsid w:val="004F76E0"/>
    <w:rPr>
      <w:color w:val="00B050"/>
    </w:rPr>
  </w:style>
  <w:style w:type="paragraph" w:styleId="Revision">
    <w:name w:val="Revision"/>
    <w:uiPriority w:val="99"/>
    <w:semiHidden/>
    <w:qFormat/>
    <w:rsid w:val="002E7CDA"/>
    <w:rPr>
      <w:rFonts w:ascii="Times New Roman" w:eastAsiaTheme="minorEastAsia" w:hAnsi="Times New Roman"/>
      <w:color w:val="00000A"/>
      <w:sz w:val="24"/>
    </w:rPr>
  </w:style>
  <w:style w:type="numbering" w:styleId="111111">
    <w:name w:val="Outline List 2"/>
    <w:uiPriority w:val="99"/>
    <w:semiHidden/>
    <w:qFormat/>
    <w:rsid w:val="00014566"/>
  </w:style>
  <w:style w:type="numbering" w:styleId="1ai">
    <w:name w:val="Outline List 1"/>
    <w:uiPriority w:val="99"/>
    <w:semiHidden/>
    <w:qFormat/>
    <w:rsid w:val="00014566"/>
  </w:style>
  <w:style w:type="numbering" w:styleId="ArticleSection">
    <w:name w:val="Outline List 3"/>
    <w:uiPriority w:val="99"/>
    <w:semiHidden/>
    <w:qFormat/>
    <w:rsid w:val="00014566"/>
  </w:style>
  <w:style w:type="table" w:customStyle="1" w:styleId="ECHRTable">
    <w:name w:val="ECHR_Table"/>
    <w:basedOn w:val="TableNormal"/>
    <w:rsid w:val="00860B03"/>
    <w:rPr>
      <w:szCs w:val="20"/>
      <w:lang w:val="en-GB"/>
    </w:rPr>
    <w:tblPr>
      <w:tblStyleRowBandSize w:val="1"/>
      <w:tblStyleColBandSize w:val="1"/>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table" w:customStyle="1" w:styleId="LtrTableAddress">
    <w:name w:val="Ltr_Table_Address"/>
    <w:basedOn w:val="TableNormal"/>
    <w:uiPriority w:val="99"/>
    <w:rsid w:val="001E6F32"/>
    <w:tblPr>
      <w:tblInd w:w="5103" w:type="dxa"/>
    </w:tblPr>
  </w:style>
  <w:style w:type="table" w:styleId="TableGrid">
    <w:name w:val="Table Grid"/>
    <w:basedOn w:val="TableNormal"/>
    <w:uiPriority w:val="59"/>
    <w:semiHidden/>
    <w:rsid w:val="004F76E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GTable">
    <w:name w:val="UG_Table"/>
    <w:basedOn w:val="TableNormal"/>
    <w:uiPriority w:val="99"/>
    <w:rsid w:val="00801300"/>
    <w:rPr>
      <w:rFonts w:eastAsiaTheme="minorEastAsia"/>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F8F8F8" w:themeColor="background2"/>
        <w:left w:val="single" w:sz="4" w:space="0" w:color="F8F8F8" w:themeColor="background2"/>
        <w:bottom w:val="single" w:sz="4" w:space="0" w:color="F8F8F8" w:themeColor="background2"/>
        <w:right w:val="single" w:sz="4" w:space="0" w:color="F8F8F8" w:themeColor="background2"/>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afterLines="0" w:after="120" w:line="240" w:lineRule="auto"/>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style>
  <w:style w:type="table" w:customStyle="1" w:styleId="ECHRTableMemo">
    <w:name w:val="ECHR_Table_Memo"/>
    <w:basedOn w:val="TableNormal"/>
    <w:uiPriority w:val="99"/>
    <w:rsid w:val="00210338"/>
    <w:tblPr>
      <w:tblCellMar>
        <w:top w:w="113" w:type="dxa"/>
        <w:left w:w="0" w:type="dxa"/>
        <w:bottom w:w="113" w:type="dxa"/>
        <w:right w:w="0" w:type="dxa"/>
      </w:tblCellMar>
    </w:tblPr>
    <w:tblStylePr w:type="lastRow">
      <w:tblPr/>
      <w:tcPr>
        <w:tcBorders>
          <w:top w:val="nil"/>
          <w:left w:val="nil"/>
          <w:bottom w:val="single" w:sz="4" w:space="0" w:color="C6C6C6" w:themeColor="text2"/>
          <w:right w:val="nil"/>
          <w:insideH w:val="nil"/>
          <w:insideV w:val="nil"/>
          <w:tl2br w:val="nil"/>
          <w:tr2bl w:val="nil"/>
        </w:tcBorders>
      </w:tcPr>
    </w:tblStylePr>
  </w:style>
  <w:style w:type="table" w:customStyle="1" w:styleId="ECHRDNTable">
    <w:name w:val="ECHR_DN_Table"/>
    <w:basedOn w:val="TableNormal"/>
    <w:uiPriority w:val="99"/>
    <w:rsid w:val="0090506B"/>
    <w:tblPr>
      <w:tblBorders>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57" w:type="dxa"/>
        <w:bottom w:w="57" w:type="dxa"/>
      </w:tblCellMar>
    </w:tblPr>
    <w:tcPr>
      <w:vAlign w:val="center"/>
    </w:tcPr>
    <w:tblStylePr w:type="firstRow">
      <w:pPr>
        <w:wordWrap/>
        <w:spacing w:beforeLines="0"/>
      </w:pPr>
      <w:rPr>
        <w:rFonts w:asciiTheme="majorHAnsi" w:hAnsiTheme="majorHAnsi"/>
        <w:b/>
        <w:i w:val="0"/>
        <w:color w:val="474747" w:themeColor="accent3" w:themeShade="BF"/>
        <w:sz w:val="24"/>
      </w:rPr>
      <w:tblPr/>
      <w:tcPr>
        <w:tcBorders>
          <w:top w:val="single" w:sz="4" w:space="0" w:color="C6C6C6" w:themeColor="text2"/>
          <w:left w:val="single" w:sz="4" w:space="0" w:color="C6C6C6" w:themeColor="text2"/>
          <w:bottom w:val="nil"/>
          <w:right w:val="single" w:sz="4" w:space="0" w:color="C6C6C6" w:themeColor="text2"/>
          <w:insideH w:val="nil"/>
          <w:insideV w:val="nil"/>
          <w:tl2br w:val="nil"/>
          <w:tr2bl w:val="nil"/>
        </w:tcBorders>
        <w:shd w:val="clear" w:color="auto" w:fill="DFDFDF" w:themeFill="background2" w:themeFillShade="E6"/>
      </w:tcPr>
    </w:tblStyle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nil"/>
          <w:insideV w:val="nil"/>
          <w:tl2br w:val="nil"/>
          <w:tr2bl w:val="nil"/>
        </w:tcBorders>
        <w:shd w:val="clear" w:color="auto" w:fill="DFDFDF" w:themeFill="background2" w:themeFillShade="E6"/>
      </w:tcPr>
    </w:tblStylePr>
    <w:tblStylePr w:type="firstCol">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tblCellMar>
        <w:top w:w="113" w:type="dxa"/>
        <w:bottom w:w="28" w:type="dxa"/>
      </w:tblCellMar>
    </w:tblPr>
    <w:tblStylePr w:type="firstRow">
      <w:rPr>
        <w:b/>
      </w:rPr>
    </w:tblStylePr>
    <w:tblStylePr w:type="lastCol">
      <w:pPr>
        <w:jc w:val="right"/>
      </w:p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tcPr>
    </w:tblStylePr>
    <w:tblStylePr w:type="band1Vert">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l2br w:val="nil"/>
          <w:tr2bl w:val="nil"/>
        </w:tcBorders>
      </w:tcPr>
    </w:tblStylePr>
  </w:style>
  <w:style w:type="table" w:customStyle="1" w:styleId="ECHRListTable">
    <w:name w:val="ECHR_List_Table"/>
    <w:basedOn w:val="TableNormal"/>
    <w:uiPriority w:val="99"/>
    <w:rsid w:val="004F76E0"/>
    <w:tblPr>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b/>
        <w:color w:val="474747" w:themeColor="accent3" w:themeShade="BF"/>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C6C6C6" w:themeColor="text2"/>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C6C6C6" w:themeColor="text2"/>
        <w:left w:val="single" w:sz="4" w:space="0" w:color="C6C6C6" w:themeColor="text2"/>
        <w:bottom w:val="single" w:sz="4" w:space="0" w:color="C6C6C6" w:themeColor="text2"/>
        <w:right w:val="single" w:sz="4" w:space="0" w:color="C6C6C6" w:themeColor="text2"/>
        <w:insideH w:val="single" w:sz="4" w:space="0" w:color="C6C6C6" w:themeColor="text2"/>
        <w:insideV w:val="single" w:sz="4" w:space="0" w:color="C6C6C6" w:themeColor="text2"/>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C6C6C6" w:themeColor="text2"/>
          <w:left w:val="single" w:sz="4" w:space="0" w:color="C6C6C6" w:themeColor="text2"/>
          <w:bottom w:val="single" w:sz="4" w:space="0" w:color="C6C6C6" w:themeColor="text2"/>
          <w:right w:val="single" w:sz="4" w:space="0" w:color="C6C6C6" w:themeColor="text2"/>
          <w:insideH w:val="nil"/>
          <w:insideV w:val="single" w:sz="4" w:space="0" w:color="C6C6C6" w:themeColor="text2"/>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C6C6C6" w:themeColor="text2"/>
          <w:right w:val="nil"/>
          <w:insideH w:val="nil"/>
          <w:insideV w:val="nil"/>
          <w:tl2br w:val="nil"/>
          <w:tr2bl w:val="nil"/>
        </w:tcBorders>
      </w:tcPr>
    </w:tblStylePr>
    <w:tblStylePr w:type="lastRow">
      <w:pPr>
        <w:jc w:val="right"/>
      </w:pPr>
      <w:tblPr/>
      <w:tcPr>
        <w:tcBorders>
          <w:top w:val="single" w:sz="6" w:space="0" w:color="C6C6C6" w:themeColor="text2"/>
          <w:left w:val="nil"/>
          <w:bottom w:val="nil"/>
          <w:right w:val="nil"/>
          <w:insideH w:val="nil"/>
          <w:insideV w:val="nil"/>
          <w:tl2br w:val="nil"/>
          <w:tr2bl w:val="nil"/>
        </w:tcBorders>
      </w:tcPr>
    </w:tblStyle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72BC" w:themeColor="accent1"/>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C00000" w:themeColor="accent2"/>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5F5F5F" w:themeColor="accent3"/>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969696" w:themeColor="accent4"/>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5F5F5F" w:themeColor="accent5"/>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4D4D4D" w:themeColor="accent6"/>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072BC" w:themeColor="accent1"/>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C00000" w:themeColor="accent2"/>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5F5F5F" w:themeColor="accent3"/>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969696" w:themeColor="accent4"/>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5F5F5F" w:themeColor="accent5"/>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4D4D4D" w:themeColor="accent6"/>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014566"/>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rPr>
      <w:lang w:val="fr-FR" w:eastAsia="fr-FR"/>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rPr>
      <w:lang w:val="fr-FR" w:eastAsia="fr-FR"/>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14566"/>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rPr>
      <w:lang w:val="fr-FR" w:eastAsia="fr-FR"/>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rPr>
      <w:lang w:val="fr-FR" w:eastAsia="fr-FR"/>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rPr>
      <w:lang w:val="fr-FR" w:eastAsia="fr-FR"/>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jupara">
    <w:name w:val="jupara"/>
    <w:basedOn w:val="Normal"/>
    <w:rsid w:val="00D66DB6"/>
    <w:pPr>
      <w:ind w:firstLine="284"/>
    </w:pPr>
    <w:rPr>
      <w:rFonts w:eastAsia="Times New Roman" w:cs="Times New Roman"/>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9C6BF-74B0-40F0-92AC-D589DEE68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F70FB8-D696-49B8-98AD-72308893A7F6}">
  <ds:schemaRefs>
    <ds:schemaRef ds:uri="http://schemas.microsoft.com/sharepoint/v3/contenttype/forms"/>
  </ds:schemaRefs>
</ds:datastoreItem>
</file>

<file path=customXml/itemProps3.xml><?xml version="1.0" encoding="utf-8"?>
<ds:datastoreItem xmlns:ds="http://schemas.openxmlformats.org/officeDocument/2006/customXml" ds:itemID="{8666A158-36A9-42B3-B62A-1C51D728E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197A0F-79DF-41E1-AAB9-1C5470F0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40083</Words>
  <Characters>22848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ECHR</vt:lpstr>
    </vt:vector>
  </TitlesOfParts>
  <Company>MFA Latvia</Company>
  <LinksUpToDate>false</LinksUpToDate>
  <CharactersWithSpaces>62806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Renate Ruse-Auzina</dc:creator>
  <cp:lastModifiedBy>Renate Ruse</cp:lastModifiedBy>
  <cp:revision>2</cp:revision>
  <dcterms:created xsi:type="dcterms:W3CDTF">2016-12-16T14:02:00Z</dcterms:created>
  <dcterms:modified xsi:type="dcterms:W3CDTF">2016-12-16T14:02:00Z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0x010100558EB02BDB9E204AB350EDD385B68E10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ECHR Template</vt:lpwstr>
  </property>
</Properties>
</file>