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E53" w:rsidRPr="00B50E53" w:rsidRDefault="00B50E53" w:rsidP="00B50E53">
      <w:pPr>
        <w:shd w:val="clear" w:color="auto" w:fill="FFFFFF"/>
        <w:spacing w:after="120" w:line="240" w:lineRule="auto"/>
        <w:jc w:val="right"/>
        <w:outlineLvl w:val="0"/>
        <w:rPr>
          <w:rFonts w:eastAsia="Times New Roman" w:cs="Times New Roman"/>
          <w:bCs/>
          <w:i/>
          <w:kern w:val="36"/>
          <w:szCs w:val="24"/>
          <w:u w:val="single"/>
        </w:rPr>
      </w:pPr>
      <w:r w:rsidRPr="00B50E53">
        <w:rPr>
          <w:rFonts w:eastAsia="Times New Roman" w:cs="Times New Roman"/>
          <w:bCs/>
          <w:i/>
          <w:kern w:val="36"/>
          <w:szCs w:val="24"/>
          <w:u w:val="single"/>
        </w:rPr>
        <w:t>Avots: Ārlietu ministrijas Preses grupa</w:t>
      </w:r>
    </w:p>
    <w:p w:rsidR="00B50E53" w:rsidRPr="00B50E53" w:rsidRDefault="00B50E53" w:rsidP="00B50E53">
      <w:pPr>
        <w:shd w:val="clear" w:color="auto" w:fill="FFFFFF"/>
        <w:spacing w:after="120" w:line="240" w:lineRule="auto"/>
        <w:jc w:val="center"/>
        <w:outlineLvl w:val="0"/>
        <w:rPr>
          <w:rFonts w:eastAsia="Times New Roman" w:cs="Times New Roman"/>
          <w:b/>
          <w:bCs/>
          <w:kern w:val="36"/>
          <w:sz w:val="28"/>
          <w:szCs w:val="28"/>
        </w:rPr>
      </w:pPr>
      <w:r w:rsidRPr="00B50E53">
        <w:rPr>
          <w:rFonts w:eastAsia="Times New Roman" w:cs="Times New Roman"/>
          <w:b/>
          <w:bCs/>
          <w:kern w:val="36"/>
          <w:sz w:val="28"/>
          <w:szCs w:val="28"/>
        </w:rPr>
        <w:t xml:space="preserve">Eiropas Cilvēktiesību tiesa izbeidz tiesvedību lietā par advokāta </w:t>
      </w:r>
      <w:proofErr w:type="gramStart"/>
      <w:r w:rsidRPr="00B50E53">
        <w:rPr>
          <w:rFonts w:eastAsia="Times New Roman" w:cs="Times New Roman"/>
          <w:b/>
          <w:bCs/>
          <w:kern w:val="36"/>
          <w:sz w:val="28"/>
          <w:szCs w:val="28"/>
        </w:rPr>
        <w:t>un</w:t>
      </w:r>
      <w:proofErr w:type="gramEnd"/>
      <w:r w:rsidRPr="00B50E53">
        <w:rPr>
          <w:rFonts w:eastAsia="Times New Roman" w:cs="Times New Roman"/>
          <w:b/>
          <w:bCs/>
          <w:kern w:val="36"/>
          <w:sz w:val="28"/>
          <w:szCs w:val="28"/>
        </w:rPr>
        <w:t xml:space="preserve"> klienta sarunas noklausīšanos</w:t>
      </w:r>
    </w:p>
    <w:p w:rsidR="00B50E53" w:rsidRPr="00B50E53" w:rsidRDefault="00B50E53" w:rsidP="00B50E53">
      <w:pPr>
        <w:pStyle w:val="NormalWeb"/>
        <w:shd w:val="clear" w:color="auto" w:fill="FFFFFF"/>
        <w:spacing w:before="0" w:beforeAutospacing="0" w:after="120" w:afterAutospacing="0"/>
        <w:jc w:val="center"/>
        <w:rPr>
          <w:b/>
          <w:color w:val="1B1D1F"/>
        </w:rPr>
      </w:pPr>
      <w:proofErr w:type="gramStart"/>
      <w:r w:rsidRPr="00B50E53">
        <w:rPr>
          <w:b/>
          <w:color w:val="1B1D1F"/>
        </w:rPr>
        <w:t>23.02.2017.</w:t>
      </w:r>
      <w:proofErr w:type="gramEnd"/>
    </w:p>
    <w:p w:rsidR="00B50E53" w:rsidRDefault="00B50E53" w:rsidP="00B50E53">
      <w:pPr>
        <w:pStyle w:val="NormalWeb"/>
        <w:shd w:val="clear" w:color="auto" w:fill="FFFFFF"/>
        <w:spacing w:before="0" w:beforeAutospacing="0" w:after="120" w:afterAutospacing="0"/>
        <w:jc w:val="both"/>
        <w:rPr>
          <w:color w:val="1B1D1F"/>
        </w:rPr>
      </w:pPr>
    </w:p>
    <w:p w:rsidR="00B50E53" w:rsidRPr="00B50E53" w:rsidRDefault="00B50E53" w:rsidP="00B50E53">
      <w:pPr>
        <w:pStyle w:val="NormalWeb"/>
        <w:shd w:val="clear" w:color="auto" w:fill="FFFFFF"/>
        <w:spacing w:before="0" w:beforeAutospacing="0" w:after="120" w:afterAutospacing="0"/>
        <w:jc w:val="both"/>
        <w:rPr>
          <w:color w:val="1B1D1F"/>
        </w:rPr>
      </w:pPr>
      <w:proofErr w:type="gramStart"/>
      <w:r w:rsidRPr="00B50E53">
        <w:rPr>
          <w:color w:val="1B1D1F"/>
        </w:rPr>
        <w:t>Eiropas Cilvēktiesību tiesa (Tiesa) 2017.</w:t>
      </w:r>
      <w:proofErr w:type="gramEnd"/>
      <w:r w:rsidRPr="00B50E53">
        <w:rPr>
          <w:color w:val="1B1D1F"/>
        </w:rPr>
        <w:t xml:space="preserve"> </w:t>
      </w:r>
      <w:proofErr w:type="gramStart"/>
      <w:r w:rsidRPr="00B50E53">
        <w:rPr>
          <w:color w:val="1B1D1F"/>
        </w:rPr>
        <w:t>gada</w:t>
      </w:r>
      <w:proofErr w:type="gramEnd"/>
      <w:r w:rsidRPr="00B50E53">
        <w:rPr>
          <w:color w:val="1B1D1F"/>
        </w:rPr>
        <w:t xml:space="preserve"> 23. </w:t>
      </w:r>
      <w:proofErr w:type="gramStart"/>
      <w:r w:rsidRPr="00B50E53">
        <w:rPr>
          <w:color w:val="1B1D1F"/>
        </w:rPr>
        <w:t>februārī</w:t>
      </w:r>
      <w:proofErr w:type="gramEnd"/>
      <w:r w:rsidRPr="00B50E53">
        <w:rPr>
          <w:color w:val="1B1D1F"/>
        </w:rPr>
        <w:t xml:space="preserve"> ir pieņēmusi galīgo lēmumu lietā</w:t>
      </w:r>
      <w:r w:rsidRPr="00B50E53">
        <w:rPr>
          <w:rStyle w:val="apple-converted-space"/>
          <w:color w:val="1B1D1F"/>
        </w:rPr>
        <w:t> </w:t>
      </w:r>
      <w:r w:rsidRPr="00B50E53">
        <w:rPr>
          <w:rStyle w:val="Emphasis"/>
          <w:color w:val="1B1D1F"/>
        </w:rPr>
        <w:t>Antoms pret Latviju</w:t>
      </w:r>
      <w:r w:rsidRPr="00B50E53">
        <w:rPr>
          <w:color w:val="1B1D1F"/>
        </w:rPr>
        <w:t>, atzīstot iesniegto sūdzību par nepieņemamu tālākai izskatīšanai pēc būtības un izbeidzot tiesvedību šajā lietā.</w:t>
      </w:r>
    </w:p>
    <w:p w:rsidR="00B50E53" w:rsidRPr="00B50E53" w:rsidRDefault="00B50E53" w:rsidP="00B50E53">
      <w:pPr>
        <w:pStyle w:val="NormalWeb"/>
        <w:shd w:val="clear" w:color="auto" w:fill="FFFFFF"/>
        <w:spacing w:before="0" w:beforeAutospacing="0" w:after="120" w:afterAutospacing="0"/>
        <w:jc w:val="both"/>
        <w:rPr>
          <w:color w:val="1B1D1F"/>
        </w:rPr>
      </w:pPr>
      <w:proofErr w:type="gramStart"/>
      <w:r w:rsidRPr="00B50E53">
        <w:rPr>
          <w:color w:val="1B1D1F"/>
        </w:rPr>
        <w:t>Savā 2009.</w:t>
      </w:r>
      <w:proofErr w:type="gramEnd"/>
      <w:r w:rsidRPr="00B50E53">
        <w:rPr>
          <w:color w:val="1B1D1F"/>
        </w:rPr>
        <w:t xml:space="preserve"> </w:t>
      </w:r>
      <w:proofErr w:type="gramStart"/>
      <w:r w:rsidRPr="00B50E53">
        <w:rPr>
          <w:color w:val="1B1D1F"/>
        </w:rPr>
        <w:t>gada</w:t>
      </w:r>
      <w:proofErr w:type="gramEnd"/>
      <w:r w:rsidRPr="00B50E53">
        <w:rPr>
          <w:color w:val="1B1D1F"/>
        </w:rPr>
        <w:t xml:space="preserve"> 26. </w:t>
      </w:r>
      <w:proofErr w:type="gramStart"/>
      <w:r w:rsidRPr="00B50E53">
        <w:rPr>
          <w:color w:val="1B1D1F"/>
        </w:rPr>
        <w:t>oktobrī</w:t>
      </w:r>
      <w:proofErr w:type="gramEnd"/>
      <w:r w:rsidRPr="00B50E53">
        <w:rPr>
          <w:color w:val="1B1D1F"/>
        </w:rPr>
        <w:t xml:space="preserve"> Tiesā iesniegtajā pieteikumā iesniedzējs, atsaucoties uz Eiropas Cilvēka tiesību un pamatbrīvību aizsardzības konvencijas (Konvencija) 8. </w:t>
      </w:r>
      <w:proofErr w:type="gramStart"/>
      <w:r w:rsidRPr="00B50E53">
        <w:rPr>
          <w:color w:val="1B1D1F"/>
        </w:rPr>
        <w:t>pantu</w:t>
      </w:r>
      <w:proofErr w:type="gramEnd"/>
      <w:r w:rsidRPr="00B50E53">
        <w:rPr>
          <w:color w:val="1B1D1F"/>
        </w:rPr>
        <w:t xml:space="preserve"> (tiesības uz privātās dzīves un korespondences neaizskaramību), sūdzējās par tiesībsargājošo iestāžu veikto viņa un viņa aizstāvamā sarunas noklausīšanos Matīsa cietumā 2008. </w:t>
      </w:r>
      <w:proofErr w:type="gramStart"/>
      <w:r w:rsidRPr="00B50E53">
        <w:rPr>
          <w:color w:val="1B1D1F"/>
        </w:rPr>
        <w:t>gada</w:t>
      </w:r>
      <w:proofErr w:type="gramEnd"/>
      <w:r w:rsidRPr="00B50E53">
        <w:rPr>
          <w:color w:val="1B1D1F"/>
        </w:rPr>
        <w:t xml:space="preserve"> 31. </w:t>
      </w:r>
      <w:proofErr w:type="gramStart"/>
      <w:r w:rsidRPr="00B50E53">
        <w:rPr>
          <w:color w:val="1B1D1F"/>
        </w:rPr>
        <w:t>martā</w:t>
      </w:r>
      <w:proofErr w:type="gramEnd"/>
      <w:r w:rsidRPr="00B50E53">
        <w:rPr>
          <w:color w:val="1B1D1F"/>
        </w:rPr>
        <w:t xml:space="preserve">. </w:t>
      </w:r>
      <w:proofErr w:type="gramStart"/>
      <w:r w:rsidRPr="00B50E53">
        <w:rPr>
          <w:color w:val="1B1D1F"/>
        </w:rPr>
        <w:t>Savukārt atsaucoties uz Konvencijas 13.</w:t>
      </w:r>
      <w:proofErr w:type="gramEnd"/>
      <w:r w:rsidRPr="00B50E53">
        <w:rPr>
          <w:color w:val="1B1D1F"/>
        </w:rPr>
        <w:t xml:space="preserve"> </w:t>
      </w:r>
      <w:proofErr w:type="gramStart"/>
      <w:r w:rsidRPr="00B50E53">
        <w:rPr>
          <w:color w:val="1B1D1F"/>
        </w:rPr>
        <w:t>pantu</w:t>
      </w:r>
      <w:proofErr w:type="gramEnd"/>
      <w:r w:rsidRPr="00B50E53">
        <w:rPr>
          <w:color w:val="1B1D1F"/>
        </w:rPr>
        <w:t xml:space="preserve"> (tiesības uz efektīvu tiesību aizsardzības līdzekli), skatot to kopā ar Konvencijas 8. </w:t>
      </w:r>
      <w:proofErr w:type="gramStart"/>
      <w:r w:rsidRPr="00B50E53">
        <w:rPr>
          <w:color w:val="1B1D1F"/>
        </w:rPr>
        <w:t>pantu</w:t>
      </w:r>
      <w:proofErr w:type="gramEnd"/>
      <w:r w:rsidRPr="00B50E53">
        <w:rPr>
          <w:color w:val="1B1D1F"/>
        </w:rPr>
        <w:t>, iesniedzējs sūdzējās, ka viņa rīcībā nebija pieejami efektīvi tiesību aizsardzības līdzekļi, kas varētu viņam atlīdzināt tiesībsargājošo iestāžu rīcības rezultātā nodarīto kaitējumu.</w:t>
      </w:r>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t xml:space="preserve">Tiesa vispirms norādīja, ka prokuratūras iestādes vairākās instancēs bija atzinušas, ka iesniedzēja </w:t>
      </w:r>
      <w:proofErr w:type="gramStart"/>
      <w:r w:rsidRPr="00B50E53">
        <w:rPr>
          <w:color w:val="1B1D1F"/>
        </w:rPr>
        <w:t>un</w:t>
      </w:r>
      <w:proofErr w:type="gramEnd"/>
      <w:r w:rsidRPr="00B50E53">
        <w:rPr>
          <w:color w:val="1B1D1F"/>
        </w:rPr>
        <w:t xml:space="preserve"> viņa aizstāvamā sarunas noklausīšanās bija notikusi, pārkāpjot Operatīvās darbības likuma normas. </w:t>
      </w:r>
      <w:proofErr w:type="gramStart"/>
      <w:r w:rsidRPr="00B50E53">
        <w:rPr>
          <w:color w:val="1B1D1F"/>
        </w:rPr>
        <w:t>Šajā sakarā Tiesa atzīmēja, ka nacionālā likuma pārkāpuma konstatēšanai ir būtiska loma, lai iespējamajai civilprasībai par zaudējumu atlīdzināšanu vēlāk būtu izredzes uz panākumiem.</w:t>
      </w:r>
      <w:proofErr w:type="gramEnd"/>
      <w:r w:rsidRPr="00B50E53">
        <w:rPr>
          <w:color w:val="1B1D1F"/>
        </w:rPr>
        <w:t xml:space="preserve"> </w:t>
      </w:r>
      <w:proofErr w:type="gramStart"/>
      <w:r w:rsidRPr="00B50E53">
        <w:rPr>
          <w:color w:val="1B1D1F"/>
        </w:rPr>
        <w:t>Tiesa arī īpaši uzsvēra, ka prokuratūra bija vērsusi KNAB vadības uzmanību uz līdzīga rakstura pārkāpumu nepieļaujamību nākotnē, tādā veidā realizējot Operatīvās darbības likumā noteikto prokuratūras pienākumu veikt uzraudzību pār operatīvās darbības pasākumu tiesiskumu.</w:t>
      </w:r>
      <w:proofErr w:type="gramEnd"/>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t xml:space="preserve">Visbeidzot, komentējot iesniedzēja sūdzību par efektīva tiesību aizsardzības līdzekļa neesamību saistībā ar viņa sūdzību par Konvencijas 8. </w:t>
      </w:r>
      <w:proofErr w:type="gramStart"/>
      <w:r w:rsidRPr="00B50E53">
        <w:rPr>
          <w:color w:val="1B1D1F"/>
        </w:rPr>
        <w:t>pantu</w:t>
      </w:r>
      <w:proofErr w:type="gramEnd"/>
      <w:r w:rsidRPr="00B50E53">
        <w:rPr>
          <w:color w:val="1B1D1F"/>
        </w:rPr>
        <w:t xml:space="preserve">, Tiesa, norādīja, ka jau iepriekš citās lietās pret Latviju tā ir konstatējusi, ka gadījumos, kad kompetentās iestādes ir atzinušas nacionālo tiesību normu pārkāpumus, personai ir tiesības vērsties ar civilprasību tiesā un prasīt nodarītā kaitējuma atlīdzināšanu. </w:t>
      </w:r>
      <w:proofErr w:type="gramStart"/>
      <w:r w:rsidRPr="00B50E53">
        <w:rPr>
          <w:color w:val="1B1D1F"/>
        </w:rPr>
        <w:t>Izvērtējusi apstākļus šajā lietā, Tiesa nesaskatīja nekādus šķēršļus, kas būtu lieguši iesniedzējam izmantot šo iespēju, tādējādi realizējot Konvencijas 13.</w:t>
      </w:r>
      <w:proofErr w:type="gramEnd"/>
      <w:r w:rsidRPr="00B50E53">
        <w:rPr>
          <w:color w:val="1B1D1F"/>
        </w:rPr>
        <w:t xml:space="preserve"> </w:t>
      </w:r>
      <w:proofErr w:type="gramStart"/>
      <w:r w:rsidRPr="00B50E53">
        <w:rPr>
          <w:color w:val="1B1D1F"/>
        </w:rPr>
        <w:t>pantā</w:t>
      </w:r>
      <w:proofErr w:type="gramEnd"/>
      <w:r w:rsidRPr="00B50E53">
        <w:rPr>
          <w:color w:val="1B1D1F"/>
        </w:rPr>
        <w:t xml:space="preserve"> garantētās tiesības uz efektīvu tiesību aizsardzības līdzekli. </w:t>
      </w:r>
      <w:proofErr w:type="gramStart"/>
      <w:r w:rsidRPr="00B50E53">
        <w:rPr>
          <w:color w:val="1B1D1F"/>
        </w:rPr>
        <w:t>Attiecīgi, Tiesa šo iesniedzēja sūdzību noraidīja kā acīmredzami nepamatotu.</w:t>
      </w:r>
      <w:proofErr w:type="gramEnd"/>
      <w:r w:rsidRPr="00B50E53">
        <w:rPr>
          <w:color w:val="1B1D1F"/>
        </w:rPr>
        <w:t xml:space="preserve"> Savukārt iesniedzēja sūdzību par Konvencijas 8. </w:t>
      </w:r>
      <w:proofErr w:type="gramStart"/>
      <w:r w:rsidRPr="00B50E53">
        <w:rPr>
          <w:color w:val="1B1D1F"/>
        </w:rPr>
        <w:t>panta</w:t>
      </w:r>
      <w:proofErr w:type="gramEnd"/>
      <w:r w:rsidRPr="00B50E53">
        <w:rPr>
          <w:color w:val="1B1D1F"/>
        </w:rPr>
        <w:t xml:space="preserve"> apgalvoto pārkāpumu Tiesa noraidīja, jo viņš nebija izsmēlis viņam pieejamos nacionālos tiesību aizsardzības līdzekļus.</w:t>
      </w:r>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t xml:space="preserve">Tiesas lēmums ir galīgs </w:t>
      </w:r>
      <w:proofErr w:type="gramStart"/>
      <w:r w:rsidRPr="00B50E53">
        <w:rPr>
          <w:color w:val="1B1D1F"/>
        </w:rPr>
        <w:t>un</w:t>
      </w:r>
      <w:proofErr w:type="gramEnd"/>
      <w:r w:rsidRPr="00B50E53">
        <w:rPr>
          <w:color w:val="1B1D1F"/>
        </w:rPr>
        <w:t xml:space="preserve"> nepārsūdzams.</w:t>
      </w:r>
    </w:p>
    <w:p w:rsidR="00B50E53" w:rsidRPr="00B50E53" w:rsidRDefault="00B50E53" w:rsidP="00B50E53">
      <w:pPr>
        <w:pStyle w:val="NormalWeb"/>
        <w:shd w:val="clear" w:color="auto" w:fill="FFFFFF"/>
        <w:spacing w:before="0" w:beforeAutospacing="0" w:after="120" w:afterAutospacing="0"/>
        <w:jc w:val="both"/>
        <w:rPr>
          <w:color w:val="1B1D1F"/>
        </w:rPr>
      </w:pPr>
      <w:proofErr w:type="gramStart"/>
      <w:r w:rsidRPr="00B50E53">
        <w:rPr>
          <w:color w:val="1B1D1F"/>
        </w:rPr>
        <w:t>Pilns 2017.gada 23.februārī pasludinātā Tiesas lēmuma teksts angļu valodā ir pieejams</w:t>
      </w:r>
      <w:r w:rsidRPr="00B50E53">
        <w:rPr>
          <w:rStyle w:val="apple-converted-space"/>
          <w:color w:val="1B1D1F"/>
        </w:rPr>
        <w:t> </w:t>
      </w:r>
      <w:hyperlink r:id="rId5" w:tgtFrame="_blank" w:history="1">
        <w:r w:rsidRPr="00B50E53">
          <w:rPr>
            <w:rStyle w:val="Hyperlink"/>
            <w:color w:val="3570B4"/>
            <w:bdr w:val="none" w:sz="0" w:space="0" w:color="auto" w:frame="1"/>
          </w:rPr>
          <w:t>Tiesas tiešsaistes vietnē</w:t>
        </w:r>
      </w:hyperlink>
      <w:r w:rsidRPr="00B50E53">
        <w:rPr>
          <w:color w:val="1B1D1F"/>
        </w:rPr>
        <w:t>.</w:t>
      </w:r>
      <w:proofErr w:type="gramEnd"/>
      <w:r w:rsidRPr="00B50E53">
        <w:rPr>
          <w:color w:val="1B1D1F"/>
        </w:rPr>
        <w:t xml:space="preserve"> </w:t>
      </w:r>
      <w:proofErr w:type="gramStart"/>
      <w:r w:rsidRPr="00B50E53">
        <w:rPr>
          <w:color w:val="1B1D1F"/>
        </w:rPr>
        <w:t>Lai atrastu lēmumu, Tiesas datu bāzes izvērstās meklēšanas sadaļā (ADVANCED SEARCH) jāievada iesnieguma numurs (58262/09).</w:t>
      </w:r>
      <w:proofErr w:type="gramEnd"/>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t> </w:t>
      </w:r>
      <w:bookmarkStart w:id="0" w:name="_GoBack"/>
      <w:bookmarkEnd w:id="0"/>
    </w:p>
    <w:p w:rsidR="00B50E53" w:rsidRPr="00B50E53" w:rsidRDefault="00B50E53" w:rsidP="00B50E53">
      <w:pPr>
        <w:pStyle w:val="NormalWeb"/>
        <w:shd w:val="clear" w:color="auto" w:fill="FFFFFF"/>
        <w:spacing w:before="0" w:beforeAutospacing="0" w:after="120" w:afterAutospacing="0"/>
        <w:jc w:val="both"/>
        <w:rPr>
          <w:b/>
          <w:color w:val="1B1D1F"/>
        </w:rPr>
      </w:pPr>
      <w:r w:rsidRPr="00B50E53">
        <w:rPr>
          <w:rStyle w:val="Emphasis"/>
          <w:b/>
          <w:color w:val="1B1D1F"/>
        </w:rPr>
        <w:t>Fakti lietā Antoms pret Latviju</w:t>
      </w:r>
    </w:p>
    <w:p w:rsidR="00B50E53" w:rsidRPr="00B50E53" w:rsidRDefault="00B50E53" w:rsidP="00B50E53">
      <w:pPr>
        <w:pStyle w:val="NormalWeb"/>
        <w:shd w:val="clear" w:color="auto" w:fill="FFFFFF"/>
        <w:spacing w:before="0" w:beforeAutospacing="0" w:after="120" w:afterAutospacing="0"/>
        <w:jc w:val="both"/>
        <w:rPr>
          <w:color w:val="1B1D1F"/>
        </w:rPr>
      </w:pPr>
      <w:proofErr w:type="gramStart"/>
      <w:r w:rsidRPr="00B50E53">
        <w:rPr>
          <w:color w:val="1B1D1F"/>
        </w:rPr>
        <w:t>Iesniedzējs ir Guntars Antoms, Rīgā praktizējošs zvērināts advokāts.</w:t>
      </w:r>
      <w:proofErr w:type="gramEnd"/>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t xml:space="preserve">2008. </w:t>
      </w:r>
      <w:proofErr w:type="gramStart"/>
      <w:r w:rsidRPr="00B50E53">
        <w:rPr>
          <w:color w:val="1B1D1F"/>
        </w:rPr>
        <w:t>gada</w:t>
      </w:r>
      <w:proofErr w:type="gramEnd"/>
      <w:r w:rsidRPr="00B50E53">
        <w:rPr>
          <w:color w:val="1B1D1F"/>
        </w:rPr>
        <w:t xml:space="preserve"> 20. </w:t>
      </w:r>
      <w:proofErr w:type="gramStart"/>
      <w:r w:rsidRPr="00B50E53">
        <w:rPr>
          <w:color w:val="1B1D1F"/>
        </w:rPr>
        <w:t>martā</w:t>
      </w:r>
      <w:proofErr w:type="gramEnd"/>
      <w:r w:rsidRPr="00B50E53">
        <w:rPr>
          <w:color w:val="1B1D1F"/>
        </w:rPr>
        <w:t xml:space="preserve"> īpaši pilnvarots Augstākās tiesas tiesnesis akceptēja sevišķajā veidā pret iesniedzēju veicamo operatīvās darbības pasākumu - operatīvo nepublisku sarunu slepenu noklausīšanos.</w:t>
      </w:r>
    </w:p>
    <w:p w:rsidR="00B50E53" w:rsidRPr="00B50E53" w:rsidRDefault="00B50E53" w:rsidP="00B50E53">
      <w:pPr>
        <w:pStyle w:val="NormalWeb"/>
        <w:shd w:val="clear" w:color="auto" w:fill="FFFFFF"/>
        <w:spacing w:before="0" w:beforeAutospacing="0" w:after="120" w:afterAutospacing="0"/>
        <w:jc w:val="both"/>
        <w:rPr>
          <w:color w:val="1B1D1F"/>
        </w:rPr>
      </w:pPr>
      <w:proofErr w:type="gramStart"/>
      <w:r w:rsidRPr="00B50E53">
        <w:rPr>
          <w:color w:val="1B1D1F"/>
        </w:rPr>
        <w:t>Uz minētā akcepta pamata 2008.</w:t>
      </w:r>
      <w:proofErr w:type="gramEnd"/>
      <w:r w:rsidRPr="00B50E53">
        <w:rPr>
          <w:color w:val="1B1D1F"/>
        </w:rPr>
        <w:t xml:space="preserve"> </w:t>
      </w:r>
      <w:proofErr w:type="gramStart"/>
      <w:r w:rsidRPr="00B50E53">
        <w:rPr>
          <w:color w:val="1B1D1F"/>
        </w:rPr>
        <w:t>gada</w:t>
      </w:r>
      <w:proofErr w:type="gramEnd"/>
      <w:r w:rsidRPr="00B50E53">
        <w:rPr>
          <w:color w:val="1B1D1F"/>
        </w:rPr>
        <w:t xml:space="preserve"> 31. </w:t>
      </w:r>
      <w:proofErr w:type="gramStart"/>
      <w:r w:rsidRPr="00B50E53">
        <w:rPr>
          <w:color w:val="1B1D1F"/>
        </w:rPr>
        <w:t>martā</w:t>
      </w:r>
      <w:proofErr w:type="gramEnd"/>
      <w:r w:rsidRPr="00B50E53">
        <w:rPr>
          <w:color w:val="1B1D1F"/>
        </w:rPr>
        <w:t xml:space="preserve"> KNAB amatpersonas Matīsa cietuma telpās noklausījās sarunu starp iesniedzēju un viņa aizstāvamo kriminālprocesā.</w:t>
      </w:r>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lastRenderedPageBreak/>
        <w:t xml:space="preserve">2008. </w:t>
      </w:r>
      <w:proofErr w:type="gramStart"/>
      <w:r w:rsidRPr="00B50E53">
        <w:rPr>
          <w:color w:val="1B1D1F"/>
        </w:rPr>
        <w:t>gada</w:t>
      </w:r>
      <w:proofErr w:type="gramEnd"/>
      <w:r w:rsidRPr="00B50E53">
        <w:rPr>
          <w:color w:val="1B1D1F"/>
        </w:rPr>
        <w:t xml:space="preserve"> aprīlī KNAB noklausītās sarunas atšifrējumu pārsūtīja Valsts policijas struktūrvienībai, kura bija atbildīga par kriminālprocesa izmeklēšanu, kurā iesniedzējs veica aizstāvību. Sarunas atšifrējums tika pievienots krimināllietas arhīva materiāliem, kur tie 2009. </w:t>
      </w:r>
      <w:proofErr w:type="gramStart"/>
      <w:r w:rsidRPr="00B50E53">
        <w:rPr>
          <w:color w:val="1B1D1F"/>
        </w:rPr>
        <w:t>gada</w:t>
      </w:r>
      <w:proofErr w:type="gramEnd"/>
      <w:r w:rsidRPr="00B50E53">
        <w:rPr>
          <w:color w:val="1B1D1F"/>
        </w:rPr>
        <w:t xml:space="preserve"> maijā nonāca iesniedzēja redzeslokā. </w:t>
      </w:r>
      <w:proofErr w:type="gramStart"/>
      <w:r w:rsidRPr="00B50E53">
        <w:rPr>
          <w:color w:val="1B1D1F"/>
        </w:rPr>
        <w:t>Šajā sakarā iesniedzējs vērsās ar Ģenerālprokuratūrā, lūdzot informēt par iestādi, kas pret viņu bija veikusi operatīvo darbību, kā arī informēt, vai sarunas noklausīšanai bija saņemts tiesas akcepts.</w:t>
      </w:r>
      <w:proofErr w:type="gramEnd"/>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t xml:space="preserve">2009. </w:t>
      </w:r>
      <w:proofErr w:type="gramStart"/>
      <w:r w:rsidRPr="00B50E53">
        <w:rPr>
          <w:color w:val="1B1D1F"/>
        </w:rPr>
        <w:t>gada</w:t>
      </w:r>
      <w:proofErr w:type="gramEnd"/>
      <w:r w:rsidRPr="00B50E53">
        <w:rPr>
          <w:color w:val="1B1D1F"/>
        </w:rPr>
        <w:t xml:space="preserve"> 25. </w:t>
      </w:r>
      <w:proofErr w:type="gramStart"/>
      <w:r w:rsidRPr="00B50E53">
        <w:rPr>
          <w:color w:val="1B1D1F"/>
        </w:rPr>
        <w:t>maijā</w:t>
      </w:r>
      <w:proofErr w:type="gramEnd"/>
      <w:r w:rsidRPr="00B50E53">
        <w:rPr>
          <w:color w:val="1B1D1F"/>
        </w:rPr>
        <w:t xml:space="preserve"> Ģenerālprokuratūra informēja iesniedzēju, ka operatīvo darbību pret viņu veica KNAB, pamatojoties uz īpaši pilnvarota Augstākās tiesas tiesneša akceptu. Vienlaicīgi, Ģenerālprokuratūra atzina, ka iesniedzēja </w:t>
      </w:r>
      <w:proofErr w:type="gramStart"/>
      <w:r w:rsidRPr="00B50E53">
        <w:rPr>
          <w:color w:val="1B1D1F"/>
        </w:rPr>
        <w:t>un</w:t>
      </w:r>
      <w:proofErr w:type="gramEnd"/>
      <w:r w:rsidRPr="00B50E53">
        <w:rPr>
          <w:color w:val="1B1D1F"/>
        </w:rPr>
        <w:t xml:space="preserve"> viņa aizstāvamā sarunas noklausīšanās bija uzskatāma par Operatīvās darbības likuma normu pārkāpumu, jo informācija bija iegūta zvērināta advokāta profesionālās palīdzības sniegšanas laikā. </w:t>
      </w:r>
      <w:proofErr w:type="gramStart"/>
      <w:r w:rsidRPr="00B50E53">
        <w:rPr>
          <w:color w:val="1B1D1F"/>
        </w:rPr>
        <w:t>Ģenerālprokuratūra informēja iesniedzēju, ka ir nosūtījusi KNAB vadībai aicinājumu turpmāk vairs nepieļaut tāda veida pārkāpumus.</w:t>
      </w:r>
      <w:proofErr w:type="gramEnd"/>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t xml:space="preserve">2009. </w:t>
      </w:r>
      <w:proofErr w:type="gramStart"/>
      <w:r w:rsidRPr="00B50E53">
        <w:rPr>
          <w:color w:val="1B1D1F"/>
        </w:rPr>
        <w:t>gada</w:t>
      </w:r>
      <w:proofErr w:type="gramEnd"/>
      <w:r w:rsidRPr="00B50E53">
        <w:rPr>
          <w:color w:val="1B1D1F"/>
        </w:rPr>
        <w:t xml:space="preserve"> 9. </w:t>
      </w:r>
      <w:proofErr w:type="gramStart"/>
      <w:r w:rsidRPr="00B50E53">
        <w:rPr>
          <w:color w:val="1B1D1F"/>
        </w:rPr>
        <w:t>jūnijā</w:t>
      </w:r>
      <w:proofErr w:type="gramEnd"/>
      <w:r w:rsidRPr="00B50E53">
        <w:rPr>
          <w:color w:val="1B1D1F"/>
        </w:rPr>
        <w:t xml:space="preserve"> iesniedzējs vērsās Ģenerālprokuratūrā, lūdzot uzsākt kriminālprocesu pret KNAB amatpersonām, kas bija veikušas sarunas noklausīšanos.</w:t>
      </w:r>
    </w:p>
    <w:p w:rsidR="00B50E53" w:rsidRPr="00B50E53" w:rsidRDefault="00B50E53" w:rsidP="00B50E53">
      <w:pPr>
        <w:pStyle w:val="NormalWeb"/>
        <w:shd w:val="clear" w:color="auto" w:fill="FFFFFF"/>
        <w:spacing w:before="0" w:beforeAutospacing="0" w:after="120" w:afterAutospacing="0"/>
        <w:jc w:val="both"/>
        <w:rPr>
          <w:color w:val="1B1D1F"/>
        </w:rPr>
      </w:pPr>
      <w:r w:rsidRPr="00B50E53">
        <w:rPr>
          <w:color w:val="1B1D1F"/>
        </w:rPr>
        <w:t xml:space="preserve">2009. </w:t>
      </w:r>
      <w:proofErr w:type="gramStart"/>
      <w:r w:rsidRPr="00B50E53">
        <w:rPr>
          <w:color w:val="1B1D1F"/>
        </w:rPr>
        <w:t>gada</w:t>
      </w:r>
      <w:proofErr w:type="gramEnd"/>
      <w:r w:rsidRPr="00B50E53">
        <w:rPr>
          <w:color w:val="1B1D1F"/>
        </w:rPr>
        <w:t xml:space="preserve"> 29. </w:t>
      </w:r>
      <w:proofErr w:type="gramStart"/>
      <w:r w:rsidRPr="00B50E53">
        <w:rPr>
          <w:color w:val="1B1D1F"/>
        </w:rPr>
        <w:t>jūnijā</w:t>
      </w:r>
      <w:proofErr w:type="gramEnd"/>
      <w:r w:rsidRPr="00B50E53">
        <w:rPr>
          <w:color w:val="1B1D1F"/>
        </w:rPr>
        <w:t xml:space="preserve"> Ģenerālprokuratūras Īpaši pilnvaroto prokuroru nodaļas prokurors informēja iesniedzēju par atteikumu uzsākt kriminālprocesu pret KNAB amatpersonām nozieguma sastāva neesamības dēļ. </w:t>
      </w:r>
      <w:proofErr w:type="gramStart"/>
      <w:r w:rsidRPr="00B50E53">
        <w:rPr>
          <w:color w:val="1B1D1F"/>
        </w:rPr>
        <w:t>Par šo atteikumu iesniedzējs iesniedza sūdzību, kuru ar 2009.</w:t>
      </w:r>
      <w:proofErr w:type="gramEnd"/>
      <w:r w:rsidRPr="00B50E53">
        <w:rPr>
          <w:color w:val="1B1D1F"/>
        </w:rPr>
        <w:t xml:space="preserve"> </w:t>
      </w:r>
      <w:proofErr w:type="gramStart"/>
      <w:r w:rsidRPr="00B50E53">
        <w:rPr>
          <w:color w:val="1B1D1F"/>
        </w:rPr>
        <w:t>gada</w:t>
      </w:r>
      <w:proofErr w:type="gramEnd"/>
      <w:r w:rsidRPr="00B50E53">
        <w:rPr>
          <w:color w:val="1B1D1F"/>
        </w:rPr>
        <w:t xml:space="preserve"> 12. </w:t>
      </w:r>
      <w:proofErr w:type="gramStart"/>
      <w:r w:rsidRPr="00B50E53">
        <w:rPr>
          <w:color w:val="1B1D1F"/>
        </w:rPr>
        <w:t>jūlija</w:t>
      </w:r>
      <w:proofErr w:type="gramEnd"/>
      <w:r w:rsidRPr="00B50E53">
        <w:rPr>
          <w:color w:val="1B1D1F"/>
        </w:rPr>
        <w:t xml:space="preserve"> galīgo lēmumu noraidīja Ģenerālprokuratūras Īpaši pilnvaroto prokuroru nodaļas virsprokurors.</w:t>
      </w:r>
    </w:p>
    <w:p w:rsidR="000D76B0" w:rsidRDefault="000D76B0"/>
    <w:sectPr w:rsidR="000D76B0"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E53"/>
    <w:rsid w:val="000D76B0"/>
    <w:rsid w:val="002336A2"/>
    <w:rsid w:val="00B5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0E5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E53"/>
    <w:rPr>
      <w:rFonts w:eastAsia="Times New Roman" w:cs="Times New Roman"/>
      <w:b/>
      <w:bCs/>
      <w:kern w:val="36"/>
      <w:sz w:val="48"/>
      <w:szCs w:val="48"/>
    </w:rPr>
  </w:style>
  <w:style w:type="paragraph" w:styleId="NormalWeb">
    <w:name w:val="Normal (Web)"/>
    <w:basedOn w:val="Normal"/>
    <w:uiPriority w:val="99"/>
    <w:semiHidden/>
    <w:unhideWhenUsed/>
    <w:rsid w:val="00B50E53"/>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50E53"/>
  </w:style>
  <w:style w:type="character" w:styleId="Emphasis">
    <w:name w:val="Emphasis"/>
    <w:basedOn w:val="DefaultParagraphFont"/>
    <w:uiPriority w:val="20"/>
    <w:qFormat/>
    <w:rsid w:val="00B50E53"/>
    <w:rPr>
      <w:i/>
      <w:iCs/>
    </w:rPr>
  </w:style>
  <w:style w:type="character" w:styleId="Hyperlink">
    <w:name w:val="Hyperlink"/>
    <w:basedOn w:val="DefaultParagraphFont"/>
    <w:uiPriority w:val="99"/>
    <w:semiHidden/>
    <w:unhideWhenUsed/>
    <w:rsid w:val="00B50E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50E5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E53"/>
    <w:rPr>
      <w:rFonts w:eastAsia="Times New Roman" w:cs="Times New Roman"/>
      <w:b/>
      <w:bCs/>
      <w:kern w:val="36"/>
      <w:sz w:val="48"/>
      <w:szCs w:val="48"/>
    </w:rPr>
  </w:style>
  <w:style w:type="paragraph" w:styleId="NormalWeb">
    <w:name w:val="Normal (Web)"/>
    <w:basedOn w:val="Normal"/>
    <w:uiPriority w:val="99"/>
    <w:semiHidden/>
    <w:unhideWhenUsed/>
    <w:rsid w:val="00B50E53"/>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50E53"/>
  </w:style>
  <w:style w:type="character" w:styleId="Emphasis">
    <w:name w:val="Emphasis"/>
    <w:basedOn w:val="DefaultParagraphFont"/>
    <w:uiPriority w:val="20"/>
    <w:qFormat/>
    <w:rsid w:val="00B50E53"/>
    <w:rPr>
      <w:i/>
      <w:iCs/>
    </w:rPr>
  </w:style>
  <w:style w:type="character" w:styleId="Hyperlink">
    <w:name w:val="Hyperlink"/>
    <w:basedOn w:val="DefaultParagraphFont"/>
    <w:uiPriority w:val="99"/>
    <w:semiHidden/>
    <w:unhideWhenUsed/>
    <w:rsid w:val="00B50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65300">
      <w:bodyDiv w:val="1"/>
      <w:marLeft w:val="0"/>
      <w:marRight w:val="0"/>
      <w:marTop w:val="0"/>
      <w:marBottom w:val="0"/>
      <w:divBdr>
        <w:top w:val="none" w:sz="0" w:space="0" w:color="auto"/>
        <w:left w:val="none" w:sz="0" w:space="0" w:color="auto"/>
        <w:bottom w:val="none" w:sz="0" w:space="0" w:color="auto"/>
        <w:right w:val="none" w:sz="0" w:space="0" w:color="auto"/>
      </w:divBdr>
    </w:div>
    <w:div w:id="19685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2017-02-23T23:53:00Z</dcterms:created>
  <dcterms:modified xsi:type="dcterms:W3CDTF">2017-02-23T23:55:00Z</dcterms:modified>
</cp:coreProperties>
</file>