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566" w:rsidRPr="008F2C2A" w:rsidRDefault="00014566" w:rsidP="001B2F8C">
      <w:pPr>
        <w:pStyle w:val="ECHRDecisionBody"/>
        <w:rPr>
          <w:lang w:val="lv-LV"/>
        </w:rPr>
      </w:pPr>
      <w:bookmarkStart w:id="0" w:name="_GoBack"/>
      <w:bookmarkEnd w:id="0"/>
    </w:p>
    <w:p w:rsidR="005B21B6" w:rsidRPr="008F2C2A" w:rsidRDefault="005B21B6" w:rsidP="001B2F8C">
      <w:pPr>
        <w:pStyle w:val="ECHRDecisionBody"/>
        <w:rPr>
          <w:lang w:val="lv-LV"/>
        </w:rPr>
      </w:pPr>
    </w:p>
    <w:p w:rsidR="005B21B6" w:rsidRPr="008F2C2A" w:rsidRDefault="005B21B6" w:rsidP="001B2F8C">
      <w:pPr>
        <w:pStyle w:val="ECHRDecisionBody"/>
        <w:rPr>
          <w:lang w:val="lv-LV"/>
        </w:rPr>
      </w:pPr>
    </w:p>
    <w:p w:rsidR="00736D31" w:rsidRPr="008F2C2A" w:rsidRDefault="00736D31" w:rsidP="00736D31">
      <w:pPr>
        <w:jc w:val="center"/>
        <w:rPr>
          <w:lang w:val="lv-LV"/>
        </w:rPr>
      </w:pPr>
      <w:r w:rsidRPr="008F2C2A">
        <w:rPr>
          <w:lang w:val="lv-LV"/>
        </w:rPr>
        <w:t>PIEKTĀ NODAĻA</w:t>
      </w:r>
    </w:p>
    <w:p w:rsidR="00014566" w:rsidRPr="008F2C2A" w:rsidRDefault="00014566" w:rsidP="001B2F8C">
      <w:pPr>
        <w:jc w:val="center"/>
        <w:rPr>
          <w:lang w:val="lv-LV"/>
        </w:rPr>
      </w:pPr>
    </w:p>
    <w:p w:rsidR="005B21B6" w:rsidRPr="008F2C2A" w:rsidRDefault="005B21B6" w:rsidP="001B2F8C">
      <w:pPr>
        <w:jc w:val="center"/>
        <w:rPr>
          <w:lang w:val="lv-LV"/>
        </w:rPr>
      </w:pPr>
    </w:p>
    <w:p w:rsidR="005B21B6" w:rsidRPr="008F2C2A" w:rsidRDefault="005B21B6" w:rsidP="001B2F8C">
      <w:pPr>
        <w:jc w:val="center"/>
        <w:rPr>
          <w:lang w:val="lv-LV"/>
        </w:rPr>
      </w:pPr>
    </w:p>
    <w:p w:rsidR="005B21B6" w:rsidRPr="008F2C2A" w:rsidRDefault="005B21B6" w:rsidP="001B2F8C">
      <w:pPr>
        <w:jc w:val="center"/>
        <w:rPr>
          <w:lang w:val="lv-LV"/>
        </w:rPr>
      </w:pPr>
    </w:p>
    <w:p w:rsidR="00B37B04" w:rsidRPr="008F2C2A" w:rsidRDefault="00B37B04" w:rsidP="001B2F8C">
      <w:pPr>
        <w:jc w:val="center"/>
        <w:rPr>
          <w:lang w:val="lv-LV"/>
        </w:rPr>
      </w:pPr>
    </w:p>
    <w:p w:rsidR="005B21B6" w:rsidRPr="008F2C2A" w:rsidRDefault="005B21B6" w:rsidP="001B2F8C">
      <w:pPr>
        <w:jc w:val="center"/>
        <w:rPr>
          <w:lang w:val="lv-LV"/>
        </w:rPr>
      </w:pPr>
    </w:p>
    <w:p w:rsidR="00B37B04" w:rsidRPr="008F2C2A" w:rsidRDefault="00B37B04" w:rsidP="001B2F8C">
      <w:pPr>
        <w:jc w:val="center"/>
        <w:rPr>
          <w:lang w:val="lv-LV"/>
        </w:rPr>
      </w:pPr>
    </w:p>
    <w:p w:rsidR="005B21B6" w:rsidRPr="008F2C2A" w:rsidRDefault="005B21B6" w:rsidP="001B2F8C">
      <w:pPr>
        <w:jc w:val="center"/>
        <w:rPr>
          <w:lang w:val="lv-LV"/>
        </w:rPr>
      </w:pPr>
    </w:p>
    <w:p w:rsidR="00014566" w:rsidRPr="008F2C2A" w:rsidRDefault="00736D31" w:rsidP="001B2F8C">
      <w:pPr>
        <w:jc w:val="center"/>
        <w:rPr>
          <w:b/>
          <w:lang w:val="lv-LV"/>
        </w:rPr>
      </w:pPr>
      <w:bookmarkStart w:id="1" w:name="To"/>
      <w:r w:rsidRPr="008F2C2A">
        <w:rPr>
          <w:b/>
          <w:lang w:val="lv-LV"/>
        </w:rPr>
        <w:t>LIETA</w:t>
      </w:r>
      <w:r w:rsidR="00014566" w:rsidRPr="008F2C2A">
        <w:rPr>
          <w:b/>
          <w:lang w:val="lv-LV"/>
        </w:rPr>
        <w:t xml:space="preserve"> </w:t>
      </w:r>
      <w:bookmarkEnd w:id="1"/>
      <w:r w:rsidRPr="008F2C2A">
        <w:rPr>
          <w:b/>
          <w:lang w:val="lv-LV"/>
        </w:rPr>
        <w:t>VAŠČENKOVS pret LATVIJU</w:t>
      </w:r>
    </w:p>
    <w:p w:rsidR="00014566" w:rsidRPr="008F2C2A" w:rsidRDefault="00014566" w:rsidP="001B2F8C">
      <w:pPr>
        <w:jc w:val="center"/>
        <w:rPr>
          <w:lang w:val="lv-LV"/>
        </w:rPr>
      </w:pPr>
    </w:p>
    <w:p w:rsidR="00014566" w:rsidRPr="008F2C2A" w:rsidRDefault="00014566" w:rsidP="001B2F8C">
      <w:pPr>
        <w:jc w:val="center"/>
        <w:rPr>
          <w:i/>
          <w:lang w:val="lv-LV"/>
        </w:rPr>
      </w:pPr>
      <w:r w:rsidRPr="008F2C2A">
        <w:rPr>
          <w:i/>
          <w:lang w:val="lv-LV"/>
        </w:rPr>
        <w:t>(</w:t>
      </w:r>
      <w:r w:rsidR="00736D31" w:rsidRPr="008F2C2A">
        <w:rPr>
          <w:i/>
          <w:lang w:val="lv-LV"/>
        </w:rPr>
        <w:t>Iesniegums Nr</w:t>
      </w:r>
      <w:r w:rsidR="005538DD" w:rsidRPr="008F2C2A">
        <w:rPr>
          <w:i/>
          <w:lang w:val="lv-LV"/>
        </w:rPr>
        <w:t>. 30795/12</w:t>
      </w:r>
      <w:r w:rsidRPr="008F2C2A">
        <w:rPr>
          <w:i/>
          <w:lang w:val="lv-LV"/>
        </w:rPr>
        <w:t>)</w:t>
      </w:r>
    </w:p>
    <w:p w:rsidR="00014566" w:rsidRPr="008F2C2A" w:rsidRDefault="00014566" w:rsidP="001B2F8C">
      <w:pPr>
        <w:jc w:val="center"/>
        <w:rPr>
          <w:lang w:val="lv-LV"/>
        </w:rPr>
      </w:pPr>
    </w:p>
    <w:p w:rsidR="00014566" w:rsidRPr="008F2C2A" w:rsidRDefault="00014566" w:rsidP="001B2F8C">
      <w:pPr>
        <w:jc w:val="center"/>
        <w:rPr>
          <w:lang w:val="lv-LV"/>
        </w:rPr>
      </w:pPr>
    </w:p>
    <w:p w:rsidR="00014566" w:rsidRPr="008F2C2A" w:rsidRDefault="00014566" w:rsidP="001B2F8C">
      <w:pPr>
        <w:jc w:val="center"/>
        <w:rPr>
          <w:lang w:val="lv-LV"/>
        </w:rPr>
      </w:pPr>
    </w:p>
    <w:p w:rsidR="00B37B04" w:rsidRPr="008F2C2A" w:rsidRDefault="00B37B04" w:rsidP="001B2F8C">
      <w:pPr>
        <w:jc w:val="center"/>
        <w:rPr>
          <w:lang w:val="lv-LV"/>
        </w:rPr>
      </w:pPr>
    </w:p>
    <w:p w:rsidR="00B37B04" w:rsidRPr="008F2C2A" w:rsidRDefault="00B37B04" w:rsidP="001B2F8C">
      <w:pPr>
        <w:jc w:val="center"/>
        <w:rPr>
          <w:lang w:val="lv-LV"/>
        </w:rPr>
      </w:pPr>
    </w:p>
    <w:p w:rsidR="00014566" w:rsidRPr="008F2C2A" w:rsidRDefault="00014566" w:rsidP="001B2F8C">
      <w:pPr>
        <w:jc w:val="center"/>
        <w:rPr>
          <w:lang w:val="lv-LV"/>
        </w:rPr>
      </w:pPr>
    </w:p>
    <w:p w:rsidR="00014566" w:rsidRPr="008F2C2A" w:rsidRDefault="00736D31" w:rsidP="001B2F8C">
      <w:pPr>
        <w:jc w:val="center"/>
        <w:rPr>
          <w:szCs w:val="24"/>
          <w:lang w:val="lv-LV"/>
        </w:rPr>
      </w:pPr>
      <w:r w:rsidRPr="008F2C2A">
        <w:rPr>
          <w:szCs w:val="24"/>
          <w:lang w:val="lv-LV"/>
        </w:rPr>
        <w:t>SPRIEDUMS</w:t>
      </w:r>
    </w:p>
    <w:p w:rsidR="005B21B6" w:rsidRPr="008F2C2A" w:rsidRDefault="005B21B6" w:rsidP="001B2F8C">
      <w:pPr>
        <w:pStyle w:val="JuCase"/>
        <w:ind w:firstLine="0"/>
        <w:jc w:val="center"/>
        <w:rPr>
          <w:b w:val="0"/>
          <w:lang w:val="lv-LV"/>
        </w:rPr>
      </w:pPr>
    </w:p>
    <w:p w:rsidR="005B21B6" w:rsidRPr="008F2C2A" w:rsidRDefault="005B21B6" w:rsidP="001B2F8C">
      <w:pPr>
        <w:pStyle w:val="JuCase"/>
        <w:ind w:firstLine="0"/>
        <w:jc w:val="center"/>
        <w:rPr>
          <w:b w:val="0"/>
          <w:lang w:val="lv-LV"/>
        </w:rPr>
      </w:pPr>
    </w:p>
    <w:p w:rsidR="00736D31" w:rsidRPr="008F2C2A" w:rsidRDefault="00736D31" w:rsidP="00736D31">
      <w:pPr>
        <w:jc w:val="center"/>
        <w:rPr>
          <w:lang w:val="lv-LV"/>
        </w:rPr>
      </w:pPr>
      <w:r w:rsidRPr="008F2C2A">
        <w:rPr>
          <w:lang w:val="lv-LV"/>
        </w:rPr>
        <w:t>STRASBŪRA</w:t>
      </w:r>
    </w:p>
    <w:p w:rsidR="005B21B6" w:rsidRPr="008F2C2A" w:rsidRDefault="005B21B6" w:rsidP="001B2F8C">
      <w:pPr>
        <w:pStyle w:val="JuCase"/>
        <w:ind w:firstLine="0"/>
        <w:jc w:val="center"/>
        <w:rPr>
          <w:b w:val="0"/>
          <w:lang w:val="lv-LV"/>
        </w:rPr>
      </w:pPr>
    </w:p>
    <w:p w:rsidR="00736D31" w:rsidRPr="008F2C2A" w:rsidRDefault="00736D31" w:rsidP="001B2F8C">
      <w:pPr>
        <w:pStyle w:val="JuCase"/>
        <w:ind w:firstLine="0"/>
        <w:jc w:val="center"/>
        <w:rPr>
          <w:b w:val="0"/>
          <w:lang w:val="lv-LV"/>
        </w:rPr>
      </w:pPr>
      <w:r w:rsidRPr="008F2C2A">
        <w:rPr>
          <w:b w:val="0"/>
          <w:lang w:val="lv-LV"/>
        </w:rPr>
        <w:t>2016. gada 15. decembris</w:t>
      </w:r>
    </w:p>
    <w:p w:rsidR="005B21B6" w:rsidRPr="008F2C2A" w:rsidRDefault="005B21B6" w:rsidP="001B2F8C">
      <w:pPr>
        <w:pStyle w:val="JuCase"/>
        <w:ind w:firstLine="0"/>
        <w:jc w:val="center"/>
        <w:rPr>
          <w:b w:val="0"/>
          <w:lang w:val="lv-LV"/>
        </w:rPr>
      </w:pPr>
    </w:p>
    <w:p w:rsidR="001B2F8C" w:rsidRPr="008F2C2A" w:rsidRDefault="00736D31" w:rsidP="001B2F8C">
      <w:pPr>
        <w:pStyle w:val="jupara"/>
        <w:tabs>
          <w:tab w:val="left" w:pos="4650"/>
        </w:tabs>
        <w:ind w:firstLine="0"/>
        <w:jc w:val="center"/>
        <w:rPr>
          <w:b/>
          <w:color w:val="FF0000"/>
          <w:sz w:val="28"/>
          <w:szCs w:val="28"/>
          <w:lang w:val="lv-LV"/>
        </w:rPr>
      </w:pPr>
      <w:r w:rsidRPr="008F2C2A">
        <w:rPr>
          <w:b/>
          <w:color w:val="FF0000"/>
          <w:sz w:val="28"/>
          <w:szCs w:val="28"/>
          <w:u w:val="single"/>
          <w:lang w:val="lv-LV"/>
        </w:rPr>
        <w:t>Spriedums ir stājies spēkā 2017. gada 15. martā</w:t>
      </w:r>
    </w:p>
    <w:p w:rsidR="001B2F8C" w:rsidRPr="008F2C2A" w:rsidRDefault="001B2F8C" w:rsidP="001B2F8C">
      <w:pPr>
        <w:pStyle w:val="jupara"/>
        <w:ind w:firstLine="0"/>
        <w:jc w:val="center"/>
        <w:rPr>
          <w:lang w:val="lv-LV"/>
        </w:rPr>
      </w:pPr>
    </w:p>
    <w:p w:rsidR="00736D31" w:rsidRPr="008F2C2A" w:rsidRDefault="00736D31" w:rsidP="00736D31">
      <w:pPr>
        <w:jc w:val="center"/>
        <w:rPr>
          <w:i/>
          <w:iCs/>
          <w:sz w:val="22"/>
          <w:lang w:val="lv-LV"/>
        </w:rPr>
      </w:pPr>
      <w:r w:rsidRPr="008F2C2A">
        <w:rPr>
          <w:rFonts w:ascii="Times New Roman" w:hAnsi="Times New Roman" w:cs="Times New Roman"/>
          <w:i/>
          <w:szCs w:val="24"/>
          <w:lang w:val="lv-LV"/>
        </w:rPr>
        <w:t>Šis spriedums ir stājies spēkā saskaņā ar Konvencijas 44. panta 2. punktu. Tajā var tikt izdarītas redakcionālas izmaiņas</w:t>
      </w:r>
      <w:r w:rsidRPr="008F2C2A">
        <w:rPr>
          <w:i/>
          <w:iCs/>
          <w:sz w:val="22"/>
          <w:lang w:val="lv-LV"/>
        </w:rPr>
        <w:t>.</w:t>
      </w:r>
    </w:p>
    <w:p w:rsidR="00736D31" w:rsidRPr="008F2C2A" w:rsidRDefault="00736D31" w:rsidP="001B2F8C">
      <w:pPr>
        <w:jc w:val="center"/>
        <w:rPr>
          <w:i/>
          <w:iCs/>
          <w:sz w:val="22"/>
          <w:lang w:val="lv-LV"/>
        </w:rPr>
      </w:pPr>
    </w:p>
    <w:p w:rsidR="005B21B6" w:rsidRPr="008F2C2A" w:rsidRDefault="005B21B6" w:rsidP="001B2F8C">
      <w:pPr>
        <w:pStyle w:val="JuCase"/>
        <w:ind w:firstLine="0"/>
        <w:jc w:val="center"/>
        <w:rPr>
          <w:b w:val="0"/>
          <w:lang w:val="lv-LV"/>
        </w:rPr>
      </w:pPr>
    </w:p>
    <w:p w:rsidR="001B2F8C" w:rsidRPr="008F2C2A" w:rsidRDefault="001B2F8C" w:rsidP="001B2F8C">
      <w:pPr>
        <w:pStyle w:val="ECHRPara"/>
        <w:rPr>
          <w:lang w:val="lv-LV"/>
        </w:rPr>
      </w:pPr>
    </w:p>
    <w:p w:rsidR="001B2F8C" w:rsidRPr="008F2C2A" w:rsidRDefault="001B2F8C" w:rsidP="001B2F8C">
      <w:pPr>
        <w:pStyle w:val="ECHRPara"/>
        <w:rPr>
          <w:lang w:val="lv-LV"/>
        </w:rPr>
      </w:pPr>
    </w:p>
    <w:p w:rsidR="00B37B04" w:rsidRPr="008F2C2A" w:rsidRDefault="00B37B04" w:rsidP="001B2F8C">
      <w:pPr>
        <w:pStyle w:val="ECHRPara"/>
        <w:rPr>
          <w:lang w:val="lv-LV"/>
        </w:rPr>
        <w:sectPr w:rsidR="00B37B04" w:rsidRPr="008F2C2A" w:rsidSect="005B21B6">
          <w:headerReference w:type="default" r:id="rId11"/>
          <w:headerReference w:type="first" r:id="rId12"/>
          <w:footerReference w:type="first" r:id="rId13"/>
          <w:footnotePr>
            <w:numRestart w:val="eachSect"/>
          </w:footnotePr>
          <w:pgSz w:w="11906" w:h="16838" w:code="9"/>
          <w:pgMar w:top="2274" w:right="2274" w:bottom="2274" w:left="2274" w:header="1701" w:footer="720" w:gutter="0"/>
          <w:pgNumType w:start="1"/>
          <w:cols w:space="720"/>
          <w:titlePg/>
          <w:docGrid w:linePitch="326"/>
        </w:sectPr>
      </w:pPr>
    </w:p>
    <w:p w:rsidR="00A534B0" w:rsidRPr="008F2C2A" w:rsidRDefault="005A4EAE" w:rsidP="001B2F8C">
      <w:pPr>
        <w:pStyle w:val="JuCase"/>
        <w:rPr>
          <w:bCs/>
          <w:lang w:val="lv-LV"/>
        </w:rPr>
      </w:pPr>
      <w:r w:rsidRPr="008F2C2A">
        <w:rPr>
          <w:lang w:val="lv-LV"/>
        </w:rPr>
        <w:lastRenderedPageBreak/>
        <w:t>Lietā “</w:t>
      </w:r>
      <w:r w:rsidR="00A534B0" w:rsidRPr="008F2C2A">
        <w:rPr>
          <w:lang w:val="lv-LV"/>
        </w:rPr>
        <w:t xml:space="preserve">Vaščenkovs </w:t>
      </w:r>
      <w:r w:rsidRPr="008F2C2A">
        <w:rPr>
          <w:lang w:val="lv-LV"/>
        </w:rPr>
        <w:t>pret Latviju”</w:t>
      </w:r>
    </w:p>
    <w:p w:rsidR="005A4EAE" w:rsidRPr="008F2C2A" w:rsidRDefault="005A4EAE" w:rsidP="001B2F8C">
      <w:pPr>
        <w:pStyle w:val="ECHRPara"/>
        <w:rPr>
          <w:lang w:val="lv-LV"/>
        </w:rPr>
      </w:pPr>
      <w:r w:rsidRPr="008F2C2A">
        <w:rPr>
          <w:rFonts w:ascii="Times New Roman" w:hAnsi="Times New Roman" w:cs="Times New Roman"/>
          <w:szCs w:val="24"/>
          <w:lang w:val="lv-LV"/>
        </w:rPr>
        <w:t>Eiropas Cilvēktiesību tiesa (Piektā nodaļa), sanākusi kā palāta šādā sastāvā:</w:t>
      </w:r>
    </w:p>
    <w:p w:rsidR="00DC1A0C" w:rsidRPr="008F2C2A" w:rsidRDefault="00DC1A0C" w:rsidP="001B2F8C">
      <w:pPr>
        <w:pStyle w:val="ECHRDecisionBody"/>
        <w:rPr>
          <w:lang w:val="lv-LV"/>
        </w:rPr>
      </w:pPr>
      <w:r w:rsidRPr="008F2C2A">
        <w:rPr>
          <w:lang w:val="lv-LV"/>
        </w:rPr>
        <w:tab/>
      </w:r>
      <w:r w:rsidRPr="00BC0E0F">
        <w:rPr>
          <w:i/>
          <w:lang w:val="lv-LV"/>
        </w:rPr>
        <w:t>Angelika Nußberger</w:t>
      </w:r>
      <w:r w:rsidRPr="008F2C2A">
        <w:rPr>
          <w:lang w:val="lv-LV"/>
        </w:rPr>
        <w:t>,</w:t>
      </w:r>
      <w:r w:rsidRPr="008F2C2A">
        <w:rPr>
          <w:i/>
          <w:lang w:val="lv-LV"/>
        </w:rPr>
        <w:t xml:space="preserve"> </w:t>
      </w:r>
      <w:r w:rsidR="005A4EAE" w:rsidRPr="008F2C2A">
        <w:rPr>
          <w:i/>
          <w:lang w:val="lv-LV"/>
        </w:rPr>
        <w:t>priekšsēdētāja</w:t>
      </w:r>
      <w:r w:rsidRPr="008F2C2A">
        <w:rPr>
          <w:i/>
          <w:lang w:val="lv-LV"/>
        </w:rPr>
        <w:t>,</w:t>
      </w:r>
      <w:r w:rsidRPr="008F2C2A">
        <w:rPr>
          <w:i/>
          <w:lang w:val="lv-LV"/>
        </w:rPr>
        <w:br/>
      </w:r>
      <w:r w:rsidRPr="00BC0E0F">
        <w:rPr>
          <w:i/>
          <w:lang w:val="lv-LV"/>
        </w:rPr>
        <w:tab/>
        <w:t>Erik Møse</w:t>
      </w:r>
      <w:r w:rsidRPr="008F2C2A">
        <w:rPr>
          <w:lang w:val="lv-LV"/>
        </w:rPr>
        <w:t>,</w:t>
      </w:r>
      <w:r w:rsidRPr="008F2C2A">
        <w:rPr>
          <w:i/>
          <w:lang w:val="lv-LV"/>
        </w:rPr>
        <w:br/>
      </w:r>
      <w:r w:rsidRPr="008F2C2A">
        <w:rPr>
          <w:lang w:val="lv-LV"/>
        </w:rPr>
        <w:tab/>
      </w:r>
      <w:r w:rsidRPr="00BC0E0F">
        <w:rPr>
          <w:i/>
          <w:lang w:val="lv-LV"/>
        </w:rPr>
        <w:t>Khanlar Hajiyev</w:t>
      </w:r>
      <w:r w:rsidRPr="008F2C2A">
        <w:rPr>
          <w:lang w:val="lv-LV"/>
        </w:rPr>
        <w:t>,</w:t>
      </w:r>
      <w:r w:rsidRPr="008F2C2A">
        <w:rPr>
          <w:i/>
          <w:lang w:val="lv-LV"/>
        </w:rPr>
        <w:br/>
      </w:r>
      <w:r w:rsidRPr="008F2C2A">
        <w:rPr>
          <w:lang w:val="lv-LV"/>
        </w:rPr>
        <w:tab/>
      </w:r>
      <w:r w:rsidRPr="00BC0E0F">
        <w:rPr>
          <w:i/>
          <w:lang w:val="lv-LV"/>
        </w:rPr>
        <w:t>Faris Vehabović</w:t>
      </w:r>
      <w:r w:rsidRPr="008F2C2A">
        <w:rPr>
          <w:lang w:val="lv-LV"/>
        </w:rPr>
        <w:t>,</w:t>
      </w:r>
      <w:r w:rsidRPr="008F2C2A">
        <w:rPr>
          <w:i/>
          <w:lang w:val="lv-LV"/>
        </w:rPr>
        <w:br/>
      </w:r>
      <w:r w:rsidRPr="008F2C2A">
        <w:rPr>
          <w:lang w:val="lv-LV"/>
        </w:rPr>
        <w:tab/>
      </w:r>
      <w:r w:rsidRPr="00BC0E0F">
        <w:rPr>
          <w:i/>
          <w:lang w:val="lv-LV"/>
        </w:rPr>
        <w:t>Yonko Grozev</w:t>
      </w:r>
      <w:r w:rsidRPr="008F2C2A">
        <w:rPr>
          <w:lang w:val="lv-LV"/>
        </w:rPr>
        <w:t>,</w:t>
      </w:r>
      <w:r w:rsidRPr="008F2C2A">
        <w:rPr>
          <w:i/>
          <w:lang w:val="lv-LV"/>
        </w:rPr>
        <w:br/>
      </w:r>
      <w:r w:rsidRPr="008F2C2A">
        <w:rPr>
          <w:lang w:val="lv-LV"/>
        </w:rPr>
        <w:tab/>
      </w:r>
      <w:r w:rsidRPr="00BC0E0F">
        <w:rPr>
          <w:i/>
          <w:lang w:val="lv-LV"/>
        </w:rPr>
        <w:t>Carlo Ranzoni</w:t>
      </w:r>
      <w:r w:rsidRPr="008F2C2A">
        <w:rPr>
          <w:lang w:val="lv-LV"/>
        </w:rPr>
        <w:t>,</w:t>
      </w:r>
      <w:r w:rsidRPr="008F2C2A">
        <w:rPr>
          <w:i/>
          <w:lang w:val="lv-LV"/>
        </w:rPr>
        <w:br/>
      </w:r>
      <w:r w:rsidRPr="008F2C2A">
        <w:rPr>
          <w:lang w:val="lv-LV"/>
        </w:rPr>
        <w:tab/>
        <w:t>Mārtiņš Mits,</w:t>
      </w:r>
      <w:r w:rsidRPr="008F2C2A">
        <w:rPr>
          <w:i/>
          <w:lang w:val="lv-LV"/>
        </w:rPr>
        <w:t xml:space="preserve"> </w:t>
      </w:r>
      <w:r w:rsidR="005A4EAE" w:rsidRPr="008F2C2A">
        <w:rPr>
          <w:i/>
          <w:lang w:val="lv-LV"/>
        </w:rPr>
        <w:t>tiesneši</w:t>
      </w:r>
      <w:r w:rsidRPr="008F2C2A">
        <w:rPr>
          <w:i/>
          <w:lang w:val="lv-LV"/>
        </w:rPr>
        <w:t>,</w:t>
      </w:r>
    </w:p>
    <w:p w:rsidR="00A534B0" w:rsidRPr="008F2C2A" w:rsidRDefault="005A4EAE" w:rsidP="001B2F8C">
      <w:pPr>
        <w:pStyle w:val="ECHRDecisionBody"/>
        <w:rPr>
          <w:lang w:val="lv-LV"/>
        </w:rPr>
      </w:pPr>
      <w:r w:rsidRPr="008F2C2A">
        <w:rPr>
          <w:lang w:val="lv-LV"/>
        </w:rPr>
        <w:t>un</w:t>
      </w:r>
      <w:r w:rsidR="00A534B0" w:rsidRPr="008F2C2A">
        <w:rPr>
          <w:lang w:val="lv-LV"/>
        </w:rPr>
        <w:t xml:space="preserve"> </w:t>
      </w:r>
      <w:r w:rsidR="005B21B6" w:rsidRPr="00BC0E0F">
        <w:rPr>
          <w:i/>
          <w:lang w:val="lv-LV"/>
        </w:rPr>
        <w:t>Milan Blaško</w:t>
      </w:r>
      <w:r w:rsidR="00A534B0" w:rsidRPr="008F2C2A">
        <w:rPr>
          <w:lang w:val="lv-LV"/>
        </w:rPr>
        <w:t xml:space="preserve">, </w:t>
      </w:r>
      <w:r w:rsidRPr="008F2C2A">
        <w:rPr>
          <w:i/>
          <w:lang w:val="lv-LV"/>
        </w:rPr>
        <w:t>nodaļas sekretāra vietnieks</w:t>
      </w:r>
      <w:r w:rsidR="00A534B0" w:rsidRPr="008F2C2A">
        <w:rPr>
          <w:i/>
          <w:lang w:val="lv-LV"/>
        </w:rPr>
        <w:t>,</w:t>
      </w:r>
    </w:p>
    <w:p w:rsidR="005A4EAE" w:rsidRPr="008F2C2A" w:rsidRDefault="005A4EAE" w:rsidP="005A4EAE">
      <w:pPr>
        <w:pStyle w:val="ECHRPara"/>
        <w:rPr>
          <w:lang w:val="lv-LV"/>
        </w:rPr>
      </w:pPr>
      <w:r w:rsidRPr="008F2C2A">
        <w:rPr>
          <w:rFonts w:ascii="Times New Roman" w:hAnsi="Times New Roman" w:cs="Times New Roman"/>
          <w:szCs w:val="24"/>
          <w:lang w:val="lv-LV"/>
        </w:rPr>
        <w:t>pēc apspriešanās slēgtās sēdēs 2015. gada 15. decembrī un 2016. gada 22. novembrī</w:t>
      </w:r>
    </w:p>
    <w:p w:rsidR="005A4EAE" w:rsidRPr="008F2C2A" w:rsidRDefault="005A4EAE" w:rsidP="001B2F8C">
      <w:pPr>
        <w:pStyle w:val="ECHRPara"/>
        <w:rPr>
          <w:lang w:val="lv-LV"/>
        </w:rPr>
      </w:pPr>
      <w:r w:rsidRPr="008F2C2A">
        <w:rPr>
          <w:rFonts w:ascii="Times New Roman" w:hAnsi="Times New Roman" w:cs="Times New Roman"/>
          <w:szCs w:val="24"/>
          <w:lang w:val="lv-LV"/>
        </w:rPr>
        <w:t xml:space="preserve">pasludina šādu spriedumu, kas pieņemts </w:t>
      </w:r>
      <w:r w:rsidRPr="008F2C2A">
        <w:rPr>
          <w:lang w:val="lv-LV"/>
        </w:rPr>
        <w:t>pēdējā no minētajiem datumiem</w:t>
      </w:r>
      <w:r w:rsidRPr="008F2C2A">
        <w:rPr>
          <w:rFonts w:ascii="Times New Roman" w:hAnsi="Times New Roman" w:cs="Times New Roman"/>
          <w:szCs w:val="24"/>
          <w:lang w:val="lv-LV"/>
        </w:rPr>
        <w:t>:</w:t>
      </w:r>
    </w:p>
    <w:p w:rsidR="005A4EAE" w:rsidRPr="008F2C2A" w:rsidRDefault="005A4EAE" w:rsidP="005A4EAE">
      <w:pPr>
        <w:pStyle w:val="ECHRTitle1"/>
        <w:rPr>
          <w:lang w:val="lv-LV"/>
        </w:rPr>
      </w:pPr>
      <w:r w:rsidRPr="008F2C2A">
        <w:rPr>
          <w:lang w:val="lv-LV"/>
        </w:rPr>
        <w:t>TIESVEDĪBA</w:t>
      </w:r>
    </w:p>
    <w:p w:rsidR="005A4EAE" w:rsidRPr="008F2C2A" w:rsidRDefault="00A534B0" w:rsidP="005A4EAE">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1</w:t>
      </w:r>
      <w:r w:rsidRPr="008F2C2A">
        <w:rPr>
          <w:lang w:val="lv-LV"/>
        </w:rPr>
        <w:fldChar w:fldCharType="end"/>
      </w:r>
      <w:r w:rsidRPr="008F2C2A">
        <w:rPr>
          <w:lang w:val="lv-LV"/>
        </w:rPr>
        <w:t>.  </w:t>
      </w:r>
      <w:r w:rsidR="005A4EAE" w:rsidRPr="008F2C2A">
        <w:rPr>
          <w:lang w:val="lv-LV"/>
        </w:rPr>
        <w:t xml:space="preserve">Lietas pamatā ir iesniegums (Nr. 30795/12), kuru pret Latvijas Republiku Tiesā saskaņā ar </w:t>
      </w:r>
      <w:r w:rsidR="005A4EAE" w:rsidRPr="008F2C2A">
        <w:rPr>
          <w:rFonts w:ascii="Times New Roman" w:hAnsi="Times New Roman" w:cs="Times New Roman"/>
          <w:szCs w:val="24"/>
          <w:lang w:val="lv-LV"/>
        </w:rPr>
        <w:t>Eiropas Cilvēka tiesību un pamatbrīvību aizsardzības konvencijas</w:t>
      </w:r>
      <w:r w:rsidR="005A4EAE" w:rsidRPr="008F2C2A">
        <w:rPr>
          <w:lang w:val="lv-LV"/>
        </w:rPr>
        <w:t xml:space="preserve"> (“Konvencija”) 34. pantu 2012. gada 16. maijā iesniedza Latvijas pilsonis Maksims Vaščenkovs (“iesniedzējs”).</w:t>
      </w:r>
    </w:p>
    <w:p w:rsidR="005A4EAE"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2</w:t>
      </w:r>
      <w:r w:rsidRPr="008F2C2A">
        <w:rPr>
          <w:lang w:val="lv-LV"/>
        </w:rPr>
        <w:fldChar w:fldCharType="end"/>
      </w:r>
      <w:r w:rsidRPr="008F2C2A">
        <w:rPr>
          <w:lang w:val="lv-LV"/>
        </w:rPr>
        <w:t>.  </w:t>
      </w:r>
      <w:r w:rsidR="005A4EAE" w:rsidRPr="008F2C2A">
        <w:rPr>
          <w:lang w:val="lv-LV"/>
        </w:rPr>
        <w:t>Iesniedzēju, kuram tika piešķirta juridiskā palīdzība, pārstāvēja Rīgā praktizējoša advokāte I. Nikuļceva. Latvijas valdību (“Valdība”) pārstāvēja tās pārstāve K. Līce.</w:t>
      </w:r>
    </w:p>
    <w:p w:rsidR="00685B59"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3</w:t>
      </w:r>
      <w:r w:rsidRPr="008F2C2A">
        <w:rPr>
          <w:lang w:val="lv-LV"/>
        </w:rPr>
        <w:fldChar w:fldCharType="end"/>
      </w:r>
      <w:r w:rsidRPr="008F2C2A">
        <w:rPr>
          <w:lang w:val="lv-LV"/>
        </w:rPr>
        <w:t>.  </w:t>
      </w:r>
      <w:r w:rsidR="00685B59" w:rsidRPr="008F2C2A">
        <w:rPr>
          <w:lang w:val="lv-LV"/>
        </w:rPr>
        <w:t xml:space="preserve">Atsaucoties uz Konvencijas 5. panta 3. punktu, iesniedzējs sūdzējās, ka nacionālās tiesas, lemjot par viņa </w:t>
      </w:r>
      <w:r w:rsidR="00BE73CA" w:rsidRPr="008F2C2A">
        <w:rPr>
          <w:lang w:val="lv-LV"/>
        </w:rPr>
        <w:t>apcietinājuma</w:t>
      </w:r>
      <w:r w:rsidR="00685B59" w:rsidRPr="008F2C2A">
        <w:rPr>
          <w:lang w:val="lv-LV"/>
        </w:rPr>
        <w:t xml:space="preserve"> </w:t>
      </w:r>
      <w:r w:rsidR="00B73935">
        <w:rPr>
          <w:lang w:val="lv-LV"/>
        </w:rPr>
        <w:t xml:space="preserve">termiņa </w:t>
      </w:r>
      <w:r w:rsidR="008F2C2A" w:rsidRPr="008F2C2A">
        <w:rPr>
          <w:lang w:val="lv-LV"/>
        </w:rPr>
        <w:t>pagarināšanu</w:t>
      </w:r>
      <w:r w:rsidR="00685B59" w:rsidRPr="008F2C2A">
        <w:rPr>
          <w:lang w:val="lv-LV"/>
        </w:rPr>
        <w:t xml:space="preserve">, nesniedza pietiekamu pamatojumu aizdomām, ka viņš ir </w:t>
      </w:r>
      <w:r w:rsidR="008F2C2A">
        <w:rPr>
          <w:lang w:val="lv-LV"/>
        </w:rPr>
        <w:t>izdarījis</w:t>
      </w:r>
      <w:r w:rsidR="00685B59" w:rsidRPr="008F2C2A">
        <w:rPr>
          <w:lang w:val="lv-LV"/>
        </w:rPr>
        <w:t xml:space="preserve"> laupīšanu.</w:t>
      </w:r>
    </w:p>
    <w:p w:rsidR="00685B59"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4</w:t>
      </w:r>
      <w:r w:rsidRPr="008F2C2A">
        <w:rPr>
          <w:lang w:val="lv-LV"/>
        </w:rPr>
        <w:fldChar w:fldCharType="end"/>
      </w:r>
      <w:r w:rsidRPr="008F2C2A">
        <w:rPr>
          <w:lang w:val="lv-LV"/>
        </w:rPr>
        <w:t>.  </w:t>
      </w:r>
      <w:r w:rsidR="00685B59" w:rsidRPr="008F2C2A">
        <w:rPr>
          <w:lang w:val="lv-LV"/>
        </w:rPr>
        <w:t>2014. gada 10. jūlijā iepriekšminētā sūdzība</w:t>
      </w:r>
      <w:r w:rsidR="000675B9">
        <w:rPr>
          <w:lang w:val="lv-LV"/>
        </w:rPr>
        <w:t xml:space="preserve"> saistībā ar</w:t>
      </w:r>
      <w:r w:rsidR="00685B59" w:rsidRPr="008F2C2A">
        <w:rPr>
          <w:lang w:val="lv-LV"/>
        </w:rPr>
        <w:t xml:space="preserve"> </w:t>
      </w:r>
      <w:r w:rsidR="000675B9" w:rsidRPr="008F2C2A">
        <w:rPr>
          <w:lang w:val="lv-LV"/>
        </w:rPr>
        <w:t xml:space="preserve">Konvencijas 5. panta 3. un 4. punktu </w:t>
      </w:r>
      <w:r w:rsidR="00685B59" w:rsidRPr="008F2C2A">
        <w:rPr>
          <w:lang w:val="lv-LV"/>
        </w:rPr>
        <w:t xml:space="preserve">tika nosūtīta Valdībai un pārējā daļā iesniegums tika atzīts par nepieņemamu izskatīšanai saskaņā ar Tiesas reglamenta 54. punkta 3. apakšpunktu </w:t>
      </w:r>
    </w:p>
    <w:p w:rsidR="00A534B0" w:rsidRPr="008F2C2A" w:rsidRDefault="00A534B0" w:rsidP="001B2F8C">
      <w:pPr>
        <w:pStyle w:val="ECHRPara"/>
        <w:rPr>
          <w:lang w:val="lv-LV"/>
        </w:rPr>
      </w:pPr>
    </w:p>
    <w:p w:rsidR="00685B59" w:rsidRPr="008F2C2A" w:rsidRDefault="00685B59" w:rsidP="00685B59">
      <w:pPr>
        <w:pStyle w:val="ECHRTitle1"/>
        <w:rPr>
          <w:lang w:val="lv-LV"/>
        </w:rPr>
      </w:pPr>
      <w:r w:rsidRPr="008F2C2A">
        <w:rPr>
          <w:lang w:val="lv-LV"/>
        </w:rPr>
        <w:t>FAKTI</w:t>
      </w:r>
    </w:p>
    <w:p w:rsidR="00A534B0" w:rsidRPr="008F2C2A" w:rsidRDefault="00A534B0" w:rsidP="001B2F8C">
      <w:pPr>
        <w:pStyle w:val="ECHRHeading1"/>
        <w:rPr>
          <w:lang w:val="lv-LV"/>
        </w:rPr>
      </w:pPr>
      <w:r w:rsidRPr="008F2C2A">
        <w:rPr>
          <w:lang w:val="lv-LV"/>
        </w:rPr>
        <w:t>I  </w:t>
      </w:r>
      <w:r w:rsidR="00685B59" w:rsidRPr="008F2C2A">
        <w:rPr>
          <w:lang w:val="lv-LV"/>
        </w:rPr>
        <w:t>LIETAS APSTĀKĻI</w:t>
      </w:r>
    </w:p>
    <w:p w:rsidR="00685B59" w:rsidRPr="008F2C2A" w:rsidRDefault="00A534B0" w:rsidP="00685B59">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5</w:t>
      </w:r>
      <w:r w:rsidRPr="008F2C2A">
        <w:rPr>
          <w:lang w:val="lv-LV"/>
        </w:rPr>
        <w:fldChar w:fldCharType="end"/>
      </w:r>
      <w:r w:rsidRPr="008F2C2A">
        <w:rPr>
          <w:lang w:val="lv-LV"/>
        </w:rPr>
        <w:t>.  </w:t>
      </w:r>
      <w:r w:rsidR="00685B59" w:rsidRPr="008F2C2A">
        <w:rPr>
          <w:lang w:val="lv-LV"/>
        </w:rPr>
        <w:t xml:space="preserve">Iesniedzējs ir dzimis 1986. gadā. Viņš nomira 2015. gada 3. novembrī. Iesniedzēja </w:t>
      </w:r>
      <w:r w:rsidR="00B02632">
        <w:rPr>
          <w:lang w:val="lv-LV"/>
        </w:rPr>
        <w:t>vecmāmiņa</w:t>
      </w:r>
      <w:r w:rsidR="00685B59" w:rsidRPr="008F2C2A">
        <w:rPr>
          <w:lang w:val="lv-LV"/>
        </w:rPr>
        <w:t xml:space="preserve"> N. Zīmele informēja Tiesu, ka vēlas </w:t>
      </w:r>
      <w:r w:rsidR="000675B9">
        <w:rPr>
          <w:lang w:val="lv-LV"/>
        </w:rPr>
        <w:t>turpināt</w:t>
      </w:r>
      <w:r w:rsidR="00685B59" w:rsidRPr="008F2C2A">
        <w:rPr>
          <w:lang w:val="lv-LV"/>
        </w:rPr>
        <w:t xml:space="preserve"> tiesvedību viņa vārdā.</w:t>
      </w:r>
    </w:p>
    <w:p w:rsidR="00685B59" w:rsidRPr="008F2C2A" w:rsidRDefault="00A534B0" w:rsidP="001B2F8C">
      <w:pPr>
        <w:pStyle w:val="ECHRPara"/>
        <w:rPr>
          <w:lang w:val="lv-LV"/>
        </w:rPr>
      </w:pPr>
      <w:r w:rsidRPr="008F2C2A">
        <w:rPr>
          <w:lang w:val="lv-LV"/>
        </w:rPr>
        <w:lastRenderedPageBreak/>
        <w:fldChar w:fldCharType="begin"/>
      </w:r>
      <w:r w:rsidRPr="008F2C2A">
        <w:rPr>
          <w:lang w:val="lv-LV"/>
        </w:rPr>
        <w:instrText xml:space="preserve"> SEQ level0 \*arabic </w:instrText>
      </w:r>
      <w:r w:rsidRPr="008F2C2A">
        <w:rPr>
          <w:lang w:val="lv-LV"/>
        </w:rPr>
        <w:fldChar w:fldCharType="separate"/>
      </w:r>
      <w:r w:rsidR="001B2F8C" w:rsidRPr="008F2C2A">
        <w:rPr>
          <w:lang w:val="lv-LV"/>
        </w:rPr>
        <w:t>6</w:t>
      </w:r>
      <w:r w:rsidRPr="008F2C2A">
        <w:rPr>
          <w:lang w:val="lv-LV"/>
        </w:rPr>
        <w:fldChar w:fldCharType="end"/>
      </w:r>
      <w:r w:rsidRPr="008F2C2A">
        <w:rPr>
          <w:lang w:val="lv-LV"/>
        </w:rPr>
        <w:t>.  </w:t>
      </w:r>
      <w:r w:rsidR="00045F0B">
        <w:rPr>
          <w:lang w:val="lv-LV"/>
        </w:rPr>
        <w:t>Šīs l</w:t>
      </w:r>
      <w:r w:rsidR="00685B59" w:rsidRPr="008F2C2A">
        <w:rPr>
          <w:lang w:val="lv-LV"/>
        </w:rPr>
        <w:t xml:space="preserve">ietas </w:t>
      </w:r>
      <w:r w:rsidR="000675B9">
        <w:rPr>
          <w:lang w:val="lv-LV"/>
        </w:rPr>
        <w:t>būtiskākie fakti</w:t>
      </w:r>
      <w:r w:rsidR="00685B59" w:rsidRPr="008F2C2A">
        <w:rPr>
          <w:lang w:val="lv-LV"/>
        </w:rPr>
        <w:t xml:space="preserve">, kurus iesniegušas puses, </w:t>
      </w:r>
      <w:r w:rsidR="000675B9">
        <w:rPr>
          <w:lang w:val="lv-LV"/>
        </w:rPr>
        <w:t>var tikt apkopoti sekojoši</w:t>
      </w:r>
      <w:r w:rsidR="00685B59" w:rsidRPr="008F2C2A">
        <w:rPr>
          <w:lang w:val="lv-LV"/>
        </w:rPr>
        <w:t>.</w:t>
      </w:r>
    </w:p>
    <w:p w:rsidR="00BE73CA" w:rsidRPr="008F2C2A" w:rsidRDefault="00A534B0" w:rsidP="001B2F8C">
      <w:pPr>
        <w:pStyle w:val="ECHRHeading2"/>
        <w:rPr>
          <w:lang w:val="lv-LV"/>
        </w:rPr>
      </w:pPr>
      <w:r w:rsidRPr="008F2C2A">
        <w:rPr>
          <w:lang w:val="lv-LV"/>
        </w:rPr>
        <w:t>A  </w:t>
      </w:r>
      <w:r w:rsidR="00BE73CA" w:rsidRPr="008F2C2A">
        <w:rPr>
          <w:lang w:val="lv-LV"/>
        </w:rPr>
        <w:t>Iesniedzēja apcietināšana, pamatojoties uz aizdomām par zādzību</w:t>
      </w:r>
    </w:p>
    <w:p w:rsidR="00BE73CA"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7</w:t>
      </w:r>
      <w:r w:rsidRPr="008F2C2A">
        <w:rPr>
          <w:lang w:val="lv-LV"/>
        </w:rPr>
        <w:fldChar w:fldCharType="end"/>
      </w:r>
      <w:r w:rsidRPr="008F2C2A">
        <w:rPr>
          <w:lang w:val="lv-LV"/>
        </w:rPr>
        <w:t>.  </w:t>
      </w:r>
      <w:r w:rsidR="00BE73CA" w:rsidRPr="008F2C2A">
        <w:rPr>
          <w:lang w:val="lv-LV"/>
        </w:rPr>
        <w:t xml:space="preserve">2011. gada jūlijā un augustā policija ierosināja četras </w:t>
      </w:r>
      <w:r w:rsidR="00045F0B">
        <w:rPr>
          <w:lang w:val="lv-LV"/>
        </w:rPr>
        <w:t xml:space="preserve">krimināllietas par trīs zādzību </w:t>
      </w:r>
      <w:r w:rsidR="00C01615">
        <w:rPr>
          <w:lang w:val="lv-LV"/>
        </w:rPr>
        <w:t>epizodēm</w:t>
      </w:r>
      <w:r w:rsidR="00BE73CA" w:rsidRPr="008F2C2A">
        <w:rPr>
          <w:lang w:val="lv-LV"/>
        </w:rPr>
        <w:t xml:space="preserve"> un vien</w:t>
      </w:r>
      <w:r w:rsidR="00045F0B">
        <w:rPr>
          <w:lang w:val="lv-LV"/>
        </w:rPr>
        <w:t>u</w:t>
      </w:r>
      <w:r w:rsidR="00BE73CA" w:rsidRPr="008F2C2A">
        <w:rPr>
          <w:lang w:val="lv-LV"/>
        </w:rPr>
        <w:t xml:space="preserve"> laupīšanas </w:t>
      </w:r>
      <w:r w:rsidR="00C01615">
        <w:rPr>
          <w:lang w:val="lv-LV"/>
        </w:rPr>
        <w:t>epizodi</w:t>
      </w:r>
      <w:r w:rsidR="00BE73CA" w:rsidRPr="008F2C2A">
        <w:rPr>
          <w:lang w:val="lv-LV"/>
        </w:rPr>
        <w:t>. 2011. gada 29. augustā šīs lietas tika apvienotas.</w:t>
      </w:r>
    </w:p>
    <w:p w:rsidR="00BE73CA"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8</w:t>
      </w:r>
      <w:r w:rsidRPr="008F2C2A">
        <w:rPr>
          <w:lang w:val="lv-LV"/>
        </w:rPr>
        <w:fldChar w:fldCharType="end"/>
      </w:r>
      <w:r w:rsidRPr="008F2C2A">
        <w:rPr>
          <w:lang w:val="lv-LV"/>
        </w:rPr>
        <w:t>.  </w:t>
      </w:r>
      <w:r w:rsidR="00BE73CA" w:rsidRPr="008F2C2A">
        <w:rPr>
          <w:lang w:val="lv-LV"/>
        </w:rPr>
        <w:t xml:space="preserve">2011. gada 12. augustā policija </w:t>
      </w:r>
      <w:r w:rsidR="0001465F" w:rsidRPr="008F2C2A">
        <w:rPr>
          <w:lang w:val="lv-LV"/>
        </w:rPr>
        <w:t>a</w:t>
      </w:r>
      <w:r w:rsidR="00C01615">
        <w:rPr>
          <w:lang w:val="lv-LV"/>
        </w:rPr>
        <w:t>izturēja</w:t>
      </w:r>
      <w:r w:rsidR="00BE73CA" w:rsidRPr="008F2C2A">
        <w:rPr>
          <w:lang w:val="lv-LV"/>
        </w:rPr>
        <w:t xml:space="preserve"> iesniedzēju, pamatojoties uz aizdomām par laupīšanu. </w:t>
      </w:r>
      <w:r w:rsidR="00C01615">
        <w:rPr>
          <w:lang w:val="lv-LV"/>
        </w:rPr>
        <w:t>U</w:t>
      </w:r>
      <w:r w:rsidR="0001465F" w:rsidRPr="008F2C2A">
        <w:rPr>
          <w:lang w:val="lv-LV"/>
        </w:rPr>
        <w:t>z š</w:t>
      </w:r>
      <w:r w:rsidR="00C01615">
        <w:rPr>
          <w:lang w:val="lv-LV"/>
        </w:rPr>
        <w:t xml:space="preserve">ī </w:t>
      </w:r>
      <w:r w:rsidR="0001465F" w:rsidRPr="008F2C2A">
        <w:rPr>
          <w:lang w:val="lv-LV"/>
        </w:rPr>
        <w:t>pamata</w:t>
      </w:r>
      <w:r w:rsidR="00C01615">
        <w:rPr>
          <w:lang w:val="lv-LV"/>
        </w:rPr>
        <w:t xml:space="preserve"> viņa arests </w:t>
      </w:r>
      <w:r w:rsidR="00EB11A6">
        <w:rPr>
          <w:lang w:val="lv-LV"/>
        </w:rPr>
        <w:t xml:space="preserve">ilga </w:t>
      </w:r>
      <w:r w:rsidR="00BE73CA" w:rsidRPr="008F2C2A">
        <w:rPr>
          <w:lang w:val="lv-LV"/>
        </w:rPr>
        <w:t xml:space="preserve">līdz 2011. gada 14. augustam, kad </w:t>
      </w:r>
      <w:r w:rsidR="00C01615">
        <w:rPr>
          <w:lang w:val="lv-LV"/>
        </w:rPr>
        <w:t>viņu aizturēja uz aizdomu pamata par zādzības izdarīšanu</w:t>
      </w:r>
      <w:r w:rsidR="00BE73CA" w:rsidRPr="008F2C2A">
        <w:rPr>
          <w:lang w:val="lv-LV"/>
        </w:rPr>
        <w:t xml:space="preserve">. </w:t>
      </w:r>
    </w:p>
    <w:p w:rsidR="0001465F"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9</w:t>
      </w:r>
      <w:r w:rsidRPr="008F2C2A">
        <w:rPr>
          <w:lang w:val="lv-LV"/>
        </w:rPr>
        <w:fldChar w:fldCharType="end"/>
      </w:r>
      <w:r w:rsidRPr="008F2C2A">
        <w:rPr>
          <w:lang w:val="lv-LV"/>
        </w:rPr>
        <w:t>.  </w:t>
      </w:r>
      <w:r w:rsidR="0001465F" w:rsidRPr="008F2C2A">
        <w:rPr>
          <w:lang w:val="lv-LV"/>
        </w:rPr>
        <w:t xml:space="preserve">2001. gada 15. augustā policija iesniedza Ludzas rajona tiesā </w:t>
      </w:r>
      <w:r w:rsidR="00C01615">
        <w:rPr>
          <w:lang w:val="lv-LV"/>
        </w:rPr>
        <w:t>ierosinājumu</w:t>
      </w:r>
      <w:r w:rsidR="0001465F" w:rsidRPr="008F2C2A">
        <w:rPr>
          <w:lang w:val="lv-LV"/>
        </w:rPr>
        <w:t xml:space="preserve"> par pirmstiesas apcietinājum</w:t>
      </w:r>
      <w:r w:rsidR="00C01615">
        <w:rPr>
          <w:lang w:val="lv-LV"/>
        </w:rPr>
        <w:t xml:space="preserve">a piemērošanu </w:t>
      </w:r>
      <w:r w:rsidR="00C01615" w:rsidRPr="008F2C2A">
        <w:rPr>
          <w:lang w:val="lv-LV"/>
        </w:rPr>
        <w:t>iesniedzēja</w:t>
      </w:r>
      <w:r w:rsidR="00C01615">
        <w:rPr>
          <w:lang w:val="lv-LV"/>
        </w:rPr>
        <w:t>m</w:t>
      </w:r>
      <w:r w:rsidR="0001465F" w:rsidRPr="008F2C2A">
        <w:rPr>
          <w:lang w:val="lv-LV"/>
        </w:rPr>
        <w:t xml:space="preserve"> saistībā ar zādzības izmeklēšanu.</w:t>
      </w:r>
    </w:p>
    <w:p w:rsidR="0001465F"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10</w:t>
      </w:r>
      <w:r w:rsidRPr="008F2C2A">
        <w:rPr>
          <w:lang w:val="lv-LV"/>
        </w:rPr>
        <w:fldChar w:fldCharType="end"/>
      </w:r>
      <w:r w:rsidRPr="008F2C2A">
        <w:rPr>
          <w:lang w:val="lv-LV"/>
        </w:rPr>
        <w:t>.</w:t>
      </w:r>
      <w:r w:rsidR="0001465F" w:rsidRPr="008F2C2A">
        <w:rPr>
          <w:lang w:val="lv-LV"/>
        </w:rPr>
        <w:t xml:space="preserve"> 2011. gada 16. augustā izmeklēšanas tiesnesis apmierināja </w:t>
      </w:r>
      <w:r w:rsidR="00C01615">
        <w:rPr>
          <w:lang w:val="lv-LV"/>
        </w:rPr>
        <w:t>ierosinājumu</w:t>
      </w:r>
      <w:r w:rsidR="0001465F" w:rsidRPr="008F2C2A">
        <w:rPr>
          <w:lang w:val="lv-LV"/>
        </w:rPr>
        <w:t xml:space="preserve">. </w:t>
      </w:r>
      <w:r w:rsidR="00C01615">
        <w:rPr>
          <w:lang w:val="lv-LV"/>
        </w:rPr>
        <w:t xml:space="preserve">Attiecībā uz </w:t>
      </w:r>
      <w:r w:rsidR="00B73935">
        <w:rPr>
          <w:lang w:val="lv-LV"/>
        </w:rPr>
        <w:t>aizdom</w:t>
      </w:r>
      <w:r w:rsidR="00C01615">
        <w:rPr>
          <w:lang w:val="lv-LV"/>
        </w:rPr>
        <w:t>ām</w:t>
      </w:r>
      <w:r w:rsidR="0001465F" w:rsidRPr="008F2C2A">
        <w:rPr>
          <w:lang w:val="lv-LV"/>
        </w:rPr>
        <w:t xml:space="preserve"> par </w:t>
      </w:r>
      <w:r w:rsidR="00B73935">
        <w:rPr>
          <w:lang w:val="lv-LV"/>
        </w:rPr>
        <w:t>zādzības izdarīšanu,</w:t>
      </w:r>
      <w:r w:rsidR="0001465F" w:rsidRPr="008F2C2A">
        <w:rPr>
          <w:lang w:val="lv-LV"/>
        </w:rPr>
        <w:t xml:space="preserve"> </w:t>
      </w:r>
      <w:r w:rsidR="00B73935">
        <w:rPr>
          <w:lang w:val="lv-LV"/>
        </w:rPr>
        <w:t xml:space="preserve">viņš </w:t>
      </w:r>
      <w:r w:rsidR="00EB11A6">
        <w:rPr>
          <w:lang w:val="lv-LV"/>
        </w:rPr>
        <w:t>norādīja</w:t>
      </w:r>
      <w:r w:rsidR="0001465F" w:rsidRPr="008F2C2A">
        <w:rPr>
          <w:lang w:val="lv-LV"/>
        </w:rPr>
        <w:t>:</w:t>
      </w:r>
    </w:p>
    <w:p w:rsidR="0001465F" w:rsidRPr="008F2C2A" w:rsidRDefault="0001465F" w:rsidP="00FC09C8">
      <w:pPr>
        <w:pStyle w:val="ECHRParaQuote"/>
        <w:rPr>
          <w:lang w:val="lv-LV"/>
        </w:rPr>
      </w:pPr>
      <w:r w:rsidRPr="008F2C2A">
        <w:rPr>
          <w:lang w:val="lv-LV"/>
        </w:rPr>
        <w:t xml:space="preserve"> </w:t>
      </w:r>
      <w:r w:rsidR="00A534B0" w:rsidRPr="008F2C2A">
        <w:rPr>
          <w:lang w:val="lv-LV"/>
        </w:rPr>
        <w:t>“</w:t>
      </w:r>
      <w:r w:rsidR="00B73935">
        <w:rPr>
          <w:lang w:val="lv-LV"/>
        </w:rPr>
        <w:t>P</w:t>
      </w:r>
      <w:r w:rsidRPr="008F2C2A">
        <w:rPr>
          <w:lang w:val="lv-LV"/>
        </w:rPr>
        <w:t xml:space="preserve">astāv pamatotas aizdomas, ka [iesniedzējs] ir </w:t>
      </w:r>
      <w:r w:rsidR="00FC09C8" w:rsidRPr="008F2C2A">
        <w:rPr>
          <w:lang w:val="lv-LV"/>
        </w:rPr>
        <w:t>izdarījis</w:t>
      </w:r>
      <w:r w:rsidRPr="008F2C2A">
        <w:rPr>
          <w:lang w:val="lv-LV"/>
        </w:rPr>
        <w:t xml:space="preserve"> noziegumu, kas paredzēts Krimināllikuma 175. panta 3. daļā [zādzība] [..] Šīs aizdomas apstiprin</w:t>
      </w:r>
      <w:r w:rsidR="00EB11A6">
        <w:rPr>
          <w:lang w:val="lv-LV"/>
        </w:rPr>
        <w:t>a</w:t>
      </w:r>
      <w:r w:rsidRPr="008F2C2A">
        <w:rPr>
          <w:lang w:val="lv-LV"/>
        </w:rPr>
        <w:t xml:space="preserve"> krimināllietā iegūtie pierādījumi.”</w:t>
      </w:r>
    </w:p>
    <w:p w:rsidR="0001465F"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11</w:t>
      </w:r>
      <w:r w:rsidRPr="008F2C2A">
        <w:rPr>
          <w:lang w:val="lv-LV"/>
        </w:rPr>
        <w:fldChar w:fldCharType="end"/>
      </w:r>
      <w:r w:rsidRPr="008F2C2A">
        <w:rPr>
          <w:lang w:val="lv-LV"/>
        </w:rPr>
        <w:t>.  </w:t>
      </w:r>
      <w:r w:rsidR="0001465F" w:rsidRPr="008F2C2A">
        <w:rPr>
          <w:lang w:val="lv-LV"/>
        </w:rPr>
        <w:t>2011. gada 18. augustā iesniedzējs pārsūdzēja šo lēmumu.</w:t>
      </w:r>
    </w:p>
    <w:p w:rsidR="0001465F"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12</w:t>
      </w:r>
      <w:r w:rsidRPr="008F2C2A">
        <w:rPr>
          <w:lang w:val="lv-LV"/>
        </w:rPr>
        <w:fldChar w:fldCharType="end"/>
      </w:r>
      <w:r w:rsidRPr="008F2C2A">
        <w:rPr>
          <w:lang w:val="lv-LV"/>
        </w:rPr>
        <w:t>.  </w:t>
      </w:r>
      <w:r w:rsidR="0001465F" w:rsidRPr="008F2C2A">
        <w:rPr>
          <w:lang w:val="lv-LV"/>
        </w:rPr>
        <w:t xml:space="preserve">2011. gada 2. septembrī Latgales apgabaltiesa noraidīja sūdzību. </w:t>
      </w:r>
      <w:r w:rsidR="00B73935">
        <w:rPr>
          <w:lang w:val="lv-LV"/>
        </w:rPr>
        <w:t>Pamatojot aizdomas</w:t>
      </w:r>
      <w:r w:rsidR="00B73935" w:rsidRPr="008F2C2A">
        <w:rPr>
          <w:lang w:val="lv-LV"/>
        </w:rPr>
        <w:t xml:space="preserve"> par </w:t>
      </w:r>
      <w:r w:rsidR="00B73935">
        <w:rPr>
          <w:lang w:val="lv-LV"/>
        </w:rPr>
        <w:t>zādzības izdarīšanu,</w:t>
      </w:r>
      <w:r w:rsidR="00B73935" w:rsidRPr="008F2C2A">
        <w:rPr>
          <w:lang w:val="lv-LV"/>
        </w:rPr>
        <w:t xml:space="preserve"> </w:t>
      </w:r>
      <w:r w:rsidR="00B73935">
        <w:rPr>
          <w:lang w:val="lv-LV"/>
        </w:rPr>
        <w:t>tiesnesis apgalvoja</w:t>
      </w:r>
      <w:r w:rsidR="009F53F8" w:rsidRPr="008F2C2A">
        <w:rPr>
          <w:lang w:val="lv-LV"/>
        </w:rPr>
        <w:t>:</w:t>
      </w:r>
    </w:p>
    <w:p w:rsidR="009F53F8" w:rsidRPr="008F2C2A" w:rsidRDefault="009F53F8" w:rsidP="001B2F8C">
      <w:pPr>
        <w:pStyle w:val="ECHRParaQuote"/>
        <w:rPr>
          <w:lang w:val="lv-LV"/>
        </w:rPr>
      </w:pPr>
      <w:r w:rsidRPr="008F2C2A">
        <w:rPr>
          <w:lang w:val="lv-LV"/>
        </w:rPr>
        <w:t xml:space="preserve"> </w:t>
      </w:r>
      <w:r w:rsidR="00A534B0" w:rsidRPr="008F2C2A">
        <w:rPr>
          <w:lang w:val="lv-LV"/>
        </w:rPr>
        <w:t>“</w:t>
      </w:r>
      <w:r w:rsidRPr="008F2C2A">
        <w:rPr>
          <w:lang w:val="lv-LV"/>
        </w:rPr>
        <w:t xml:space="preserve">[..] aizdomas </w:t>
      </w:r>
      <w:r w:rsidR="0063252A" w:rsidRPr="008F2C2A">
        <w:rPr>
          <w:lang w:val="lv-LV"/>
        </w:rPr>
        <w:t xml:space="preserve">par to, ka [iesniedzējs] </w:t>
      </w:r>
      <w:r w:rsidR="006B5558" w:rsidRPr="008F2C2A">
        <w:rPr>
          <w:lang w:val="lv-LV"/>
        </w:rPr>
        <w:t xml:space="preserve">ir </w:t>
      </w:r>
      <w:r w:rsidR="00FC09C8" w:rsidRPr="008F2C2A">
        <w:rPr>
          <w:lang w:val="lv-LV"/>
        </w:rPr>
        <w:t>izdarījis</w:t>
      </w:r>
      <w:r w:rsidR="006B5558" w:rsidRPr="008F2C2A">
        <w:rPr>
          <w:lang w:val="lv-LV"/>
        </w:rPr>
        <w:t xml:space="preserve"> noziegumu [..] ir apstiprinātas ar lietas materiāliem.”</w:t>
      </w:r>
    </w:p>
    <w:p w:rsidR="00A534B0" w:rsidRPr="008F2C2A" w:rsidRDefault="00871B06"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13</w:t>
      </w:r>
      <w:r w:rsidRPr="008F2C2A">
        <w:rPr>
          <w:lang w:val="lv-LV"/>
        </w:rPr>
        <w:fldChar w:fldCharType="end"/>
      </w:r>
      <w:r w:rsidR="00A534B0" w:rsidRPr="008F2C2A">
        <w:rPr>
          <w:lang w:val="lv-LV"/>
        </w:rPr>
        <w:t>. </w:t>
      </w:r>
      <w:r w:rsidR="00F7506E">
        <w:rPr>
          <w:lang w:val="lv-LV"/>
        </w:rPr>
        <w:t>Iepriekšm</w:t>
      </w:r>
      <w:r w:rsidR="006B5558" w:rsidRPr="008F2C2A">
        <w:rPr>
          <w:lang w:val="lv-LV"/>
        </w:rPr>
        <w:t>inētais lēmums n</w:t>
      </w:r>
      <w:r w:rsidR="000548B3">
        <w:rPr>
          <w:lang w:val="lv-LV"/>
        </w:rPr>
        <w:t>ebija</w:t>
      </w:r>
      <w:r w:rsidR="006B5558" w:rsidRPr="008F2C2A">
        <w:rPr>
          <w:lang w:val="lv-LV"/>
        </w:rPr>
        <w:t xml:space="preserve"> pārsūdzams. </w:t>
      </w:r>
    </w:p>
    <w:p w:rsidR="00A534B0" w:rsidRPr="008F2C2A" w:rsidRDefault="00B73935" w:rsidP="001B2F8C">
      <w:pPr>
        <w:pStyle w:val="ECHRHeading2"/>
        <w:rPr>
          <w:lang w:val="lv-LV"/>
        </w:rPr>
      </w:pPr>
      <w:r>
        <w:rPr>
          <w:lang w:val="lv-LV"/>
        </w:rPr>
        <w:t>B</w:t>
      </w:r>
      <w:r w:rsidR="00A534B0" w:rsidRPr="008F2C2A">
        <w:rPr>
          <w:lang w:val="lv-LV"/>
        </w:rPr>
        <w:t> </w:t>
      </w:r>
      <w:r w:rsidR="00705836" w:rsidRPr="008F2C2A">
        <w:rPr>
          <w:lang w:val="lv-LV"/>
        </w:rPr>
        <w:t>Iesniedzēja apcietinājums pēc apsūdzīb</w:t>
      </w:r>
      <w:r w:rsidR="00F7506E">
        <w:rPr>
          <w:lang w:val="lv-LV"/>
        </w:rPr>
        <w:t>as celšanas</w:t>
      </w:r>
      <w:r w:rsidR="00705836" w:rsidRPr="008F2C2A">
        <w:rPr>
          <w:lang w:val="lv-LV"/>
        </w:rPr>
        <w:t xml:space="preserve"> </w:t>
      </w:r>
    </w:p>
    <w:p w:rsidR="00E74516"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14</w:t>
      </w:r>
      <w:r w:rsidRPr="008F2C2A">
        <w:rPr>
          <w:lang w:val="lv-LV"/>
        </w:rPr>
        <w:fldChar w:fldCharType="end"/>
      </w:r>
      <w:r w:rsidRPr="008F2C2A">
        <w:rPr>
          <w:lang w:val="lv-LV"/>
        </w:rPr>
        <w:t>.  </w:t>
      </w:r>
      <w:r w:rsidR="00B73935">
        <w:rPr>
          <w:lang w:val="lv-LV"/>
        </w:rPr>
        <w:t>201</w:t>
      </w:r>
      <w:r w:rsidR="00E74516" w:rsidRPr="008F2C2A">
        <w:rPr>
          <w:lang w:val="lv-LV"/>
        </w:rPr>
        <w:t>1. gada 19. septembrī prokurore</w:t>
      </w:r>
      <w:r w:rsidR="00F7506E">
        <w:rPr>
          <w:lang w:val="lv-LV"/>
        </w:rPr>
        <w:t>,</w:t>
      </w:r>
      <w:r w:rsidR="00E74516" w:rsidRPr="008F2C2A">
        <w:rPr>
          <w:lang w:val="lv-LV"/>
        </w:rPr>
        <w:t xml:space="preserve"> </w:t>
      </w:r>
      <w:r w:rsidR="00F7506E" w:rsidRPr="008F2C2A">
        <w:rPr>
          <w:lang w:val="lv-LV"/>
        </w:rPr>
        <w:t>pamatojoties uz apsūdzībā norādītajiem apstākļiem</w:t>
      </w:r>
      <w:r w:rsidR="00F7506E">
        <w:rPr>
          <w:lang w:val="lv-LV"/>
        </w:rPr>
        <w:t>,</w:t>
      </w:r>
      <w:r w:rsidR="00F7506E" w:rsidRPr="008F2C2A">
        <w:rPr>
          <w:lang w:val="lv-LV"/>
        </w:rPr>
        <w:t xml:space="preserve"> </w:t>
      </w:r>
      <w:r w:rsidR="00E74516" w:rsidRPr="008F2C2A">
        <w:rPr>
          <w:lang w:val="lv-LV"/>
        </w:rPr>
        <w:t>izvirzīja iesniedzējam apsūdzības par laupīšanu, zādzību, iesaistot zādzībā nepilngadīgu personu, un zādzību nelielā apmērā.</w:t>
      </w:r>
    </w:p>
    <w:p w:rsidR="00E74516"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15</w:t>
      </w:r>
      <w:r w:rsidRPr="008F2C2A">
        <w:rPr>
          <w:lang w:val="lv-LV"/>
        </w:rPr>
        <w:fldChar w:fldCharType="end"/>
      </w:r>
      <w:r w:rsidRPr="008F2C2A">
        <w:rPr>
          <w:lang w:val="lv-LV"/>
        </w:rPr>
        <w:t>.  </w:t>
      </w:r>
      <w:r w:rsidR="00E74516" w:rsidRPr="008F2C2A">
        <w:rPr>
          <w:lang w:val="lv-LV"/>
        </w:rPr>
        <w:t>2011. gada 26. septembrī iesniedzējs iepazinās ar lietas materiāliem.</w:t>
      </w:r>
    </w:p>
    <w:p w:rsidR="00E74516"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16</w:t>
      </w:r>
      <w:r w:rsidRPr="008F2C2A">
        <w:rPr>
          <w:lang w:val="lv-LV"/>
        </w:rPr>
        <w:fldChar w:fldCharType="end"/>
      </w:r>
      <w:r w:rsidRPr="008F2C2A">
        <w:rPr>
          <w:lang w:val="lv-LV"/>
        </w:rPr>
        <w:t>.  </w:t>
      </w:r>
      <w:r w:rsidR="00E74516" w:rsidRPr="008F2C2A">
        <w:rPr>
          <w:lang w:val="lv-LV"/>
        </w:rPr>
        <w:t xml:space="preserve">2011. gada 28. septembrī prokurore nosūtīja lietu iztiesāšanai Ludzas rajona tiesai. Viņa </w:t>
      </w:r>
      <w:r w:rsidR="00F7506E">
        <w:rPr>
          <w:lang w:val="lv-LV"/>
        </w:rPr>
        <w:t xml:space="preserve">aprakstīja </w:t>
      </w:r>
      <w:r w:rsidR="00E74516" w:rsidRPr="008F2C2A">
        <w:rPr>
          <w:lang w:val="lv-LV"/>
        </w:rPr>
        <w:t>pret iesniedzēj</w:t>
      </w:r>
      <w:r w:rsidR="00F7506E">
        <w:rPr>
          <w:lang w:val="lv-LV"/>
        </w:rPr>
        <w:t>u</w:t>
      </w:r>
      <w:r w:rsidR="00E74516" w:rsidRPr="008F2C2A">
        <w:rPr>
          <w:lang w:val="lv-LV"/>
        </w:rPr>
        <w:t xml:space="preserve"> ierosināt</w:t>
      </w:r>
      <w:r w:rsidR="00F7506E">
        <w:rPr>
          <w:lang w:val="lv-LV"/>
        </w:rPr>
        <w:t>ās</w:t>
      </w:r>
      <w:r w:rsidR="00E74516" w:rsidRPr="008F2C2A">
        <w:rPr>
          <w:lang w:val="lv-LV"/>
        </w:rPr>
        <w:t xml:space="preserve"> liet</w:t>
      </w:r>
      <w:r w:rsidR="00F7506E">
        <w:rPr>
          <w:lang w:val="lv-LV"/>
        </w:rPr>
        <w:t>as būtību</w:t>
      </w:r>
      <w:r w:rsidR="00E74516" w:rsidRPr="008F2C2A">
        <w:rPr>
          <w:lang w:val="lv-LV"/>
        </w:rPr>
        <w:t xml:space="preserve"> un </w:t>
      </w:r>
      <w:r w:rsidR="00F7506E">
        <w:rPr>
          <w:lang w:val="lv-LV"/>
        </w:rPr>
        <w:t xml:space="preserve">uzskaitīja </w:t>
      </w:r>
      <w:r w:rsidR="00E74516" w:rsidRPr="008F2C2A">
        <w:rPr>
          <w:lang w:val="lv-LV"/>
        </w:rPr>
        <w:t xml:space="preserve">pierādījumus, </w:t>
      </w:r>
      <w:r w:rsidR="001B646C">
        <w:rPr>
          <w:lang w:val="lv-LV"/>
        </w:rPr>
        <w:t>ar</w:t>
      </w:r>
      <w:r w:rsidR="00E74516" w:rsidRPr="008F2C2A">
        <w:rPr>
          <w:lang w:val="lv-LV"/>
        </w:rPr>
        <w:t xml:space="preserve"> </w:t>
      </w:r>
      <w:r w:rsidR="001B646C">
        <w:rPr>
          <w:lang w:val="lv-LV"/>
        </w:rPr>
        <w:t xml:space="preserve">kuriem </w:t>
      </w:r>
      <w:r w:rsidR="00F7506E">
        <w:rPr>
          <w:lang w:val="lv-LV"/>
        </w:rPr>
        <w:t>plānoja pamatot apsūdzību</w:t>
      </w:r>
      <w:r w:rsidR="00E74516" w:rsidRPr="008F2C2A">
        <w:rPr>
          <w:lang w:val="lv-LV"/>
        </w:rPr>
        <w:t>.</w:t>
      </w:r>
    </w:p>
    <w:p w:rsidR="00E74516"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17</w:t>
      </w:r>
      <w:r w:rsidRPr="008F2C2A">
        <w:rPr>
          <w:lang w:val="lv-LV"/>
        </w:rPr>
        <w:fldChar w:fldCharType="end"/>
      </w:r>
      <w:r w:rsidRPr="008F2C2A">
        <w:rPr>
          <w:lang w:val="lv-LV"/>
        </w:rPr>
        <w:t>. </w:t>
      </w:r>
      <w:r w:rsidR="00E74516" w:rsidRPr="008F2C2A">
        <w:rPr>
          <w:lang w:val="lv-LV"/>
        </w:rPr>
        <w:t>2011. gada 17. oktobrī izmeklēšanas tiesnesis pieņēma lēmumu paturēt iesniedzēju apcietinājumā. Viņš sniedza šādu pamatojumu:</w:t>
      </w:r>
    </w:p>
    <w:p w:rsidR="00E74516" w:rsidRPr="008F2C2A" w:rsidRDefault="00E74516" w:rsidP="00E74516">
      <w:pPr>
        <w:pStyle w:val="ECHRParaQuote"/>
        <w:rPr>
          <w:lang w:val="lv-LV"/>
        </w:rPr>
      </w:pPr>
      <w:r w:rsidRPr="008F2C2A">
        <w:rPr>
          <w:lang w:val="lv-LV"/>
        </w:rPr>
        <w:t xml:space="preserve"> </w:t>
      </w:r>
      <w:r w:rsidR="00A534B0" w:rsidRPr="008F2C2A">
        <w:rPr>
          <w:lang w:val="lv-LV"/>
        </w:rPr>
        <w:t>“</w:t>
      </w:r>
      <w:r w:rsidR="00B73935">
        <w:rPr>
          <w:lang w:val="lv-LV"/>
        </w:rPr>
        <w:t>A</w:t>
      </w:r>
      <w:r w:rsidRPr="008F2C2A">
        <w:rPr>
          <w:lang w:val="lv-LV"/>
        </w:rPr>
        <w:t xml:space="preserve">psūdzības pret [iesniedzēju] par noziegumiem saskaņā ar Krimināllikuma 175. panta 3. daļu [zādzība], 176. panta 2. daļu [laupīšana], 180. panta 2. daļu [zādzība nelielā apmērā] un 172. pantu [nepilngadīgā iesaistīšana zādzībā] [..] ir pamatotas ar krimināllietā </w:t>
      </w:r>
      <w:r w:rsidR="001B646C">
        <w:rPr>
          <w:lang w:val="lv-LV"/>
        </w:rPr>
        <w:t>iegūtajiem</w:t>
      </w:r>
      <w:r w:rsidRPr="008F2C2A">
        <w:rPr>
          <w:lang w:val="lv-LV"/>
        </w:rPr>
        <w:t xml:space="preserve"> pierādījumiem.”</w:t>
      </w:r>
    </w:p>
    <w:p w:rsidR="00BF77E8"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18</w:t>
      </w:r>
      <w:r w:rsidRPr="008F2C2A">
        <w:rPr>
          <w:lang w:val="lv-LV"/>
        </w:rPr>
        <w:fldChar w:fldCharType="end"/>
      </w:r>
      <w:r w:rsidRPr="008F2C2A">
        <w:rPr>
          <w:lang w:val="lv-LV"/>
        </w:rPr>
        <w:t>.  </w:t>
      </w:r>
      <w:r w:rsidR="00BF77E8" w:rsidRPr="008F2C2A">
        <w:rPr>
          <w:lang w:val="lv-LV"/>
        </w:rPr>
        <w:t>Iepriekšminētais lēmums n</w:t>
      </w:r>
      <w:r w:rsidR="001B646C">
        <w:rPr>
          <w:lang w:val="lv-LV"/>
        </w:rPr>
        <w:t>ebija</w:t>
      </w:r>
      <w:r w:rsidR="00BF77E8" w:rsidRPr="008F2C2A">
        <w:rPr>
          <w:lang w:val="lv-LV"/>
        </w:rPr>
        <w:t xml:space="preserve"> pārsūdzams.</w:t>
      </w:r>
    </w:p>
    <w:p w:rsidR="00BF77E8" w:rsidRPr="008F2C2A" w:rsidRDefault="00A534B0" w:rsidP="001B2F8C">
      <w:pPr>
        <w:pStyle w:val="ECHRPara"/>
        <w:keepNext/>
        <w:rPr>
          <w:lang w:val="lv-LV"/>
        </w:rPr>
      </w:pPr>
      <w:r w:rsidRPr="008F2C2A">
        <w:rPr>
          <w:lang w:val="lv-LV"/>
        </w:rPr>
        <w:lastRenderedPageBreak/>
        <w:fldChar w:fldCharType="begin"/>
      </w:r>
      <w:r w:rsidRPr="008F2C2A">
        <w:rPr>
          <w:lang w:val="lv-LV"/>
        </w:rPr>
        <w:instrText xml:space="preserve"> SEQ level0 \*arabic </w:instrText>
      </w:r>
      <w:r w:rsidRPr="008F2C2A">
        <w:rPr>
          <w:lang w:val="lv-LV"/>
        </w:rPr>
        <w:fldChar w:fldCharType="separate"/>
      </w:r>
      <w:r w:rsidR="001B2F8C" w:rsidRPr="008F2C2A">
        <w:rPr>
          <w:lang w:val="lv-LV"/>
        </w:rPr>
        <w:t>19</w:t>
      </w:r>
      <w:r w:rsidRPr="008F2C2A">
        <w:rPr>
          <w:lang w:val="lv-LV"/>
        </w:rPr>
        <w:fldChar w:fldCharType="end"/>
      </w:r>
      <w:r w:rsidRPr="008F2C2A">
        <w:rPr>
          <w:lang w:val="lv-LV"/>
        </w:rPr>
        <w:t>. </w:t>
      </w:r>
      <w:r w:rsidR="00BF77E8" w:rsidRPr="008F2C2A">
        <w:rPr>
          <w:lang w:val="lv-LV"/>
        </w:rPr>
        <w:t>2011. gada 28. decembrī un 2012. gada 23. aprīlī iesniedzēja apcietinājuma termiņš tika pagarināts. Tiesnesis norādīja:</w:t>
      </w:r>
    </w:p>
    <w:p w:rsidR="00370761" w:rsidRPr="008F2C2A" w:rsidRDefault="00BF77E8" w:rsidP="00370761">
      <w:pPr>
        <w:pStyle w:val="ECHRParaQuote"/>
        <w:keepNext/>
        <w:rPr>
          <w:lang w:val="lv-LV"/>
        </w:rPr>
      </w:pPr>
      <w:r w:rsidRPr="008F2C2A">
        <w:rPr>
          <w:lang w:val="lv-LV"/>
        </w:rPr>
        <w:t xml:space="preserve"> </w:t>
      </w:r>
      <w:r w:rsidR="00A534B0" w:rsidRPr="008F2C2A">
        <w:rPr>
          <w:lang w:val="lv-LV"/>
        </w:rPr>
        <w:t>“</w:t>
      </w:r>
      <w:r w:rsidR="00370761" w:rsidRPr="008F2C2A">
        <w:rPr>
          <w:lang w:val="lv-LV"/>
        </w:rPr>
        <w:t xml:space="preserve">[iesniedzēja] apcietinājums ir balstīts uz aizdomām par to, ka viņš ir </w:t>
      </w:r>
      <w:r w:rsidR="00FC09C8" w:rsidRPr="008F2C2A">
        <w:rPr>
          <w:lang w:val="lv-LV"/>
        </w:rPr>
        <w:t>izdarījis</w:t>
      </w:r>
      <w:r w:rsidR="00370761" w:rsidRPr="008F2C2A">
        <w:rPr>
          <w:lang w:val="lv-LV"/>
        </w:rPr>
        <w:t xml:space="preserve"> noziegumu</w:t>
      </w:r>
      <w:r w:rsidR="00446DDE">
        <w:rPr>
          <w:lang w:val="lv-LV"/>
        </w:rPr>
        <w:t>, kas paredzēts</w:t>
      </w:r>
      <w:r w:rsidR="00370761" w:rsidRPr="008F2C2A">
        <w:rPr>
          <w:lang w:val="lv-LV"/>
        </w:rPr>
        <w:t xml:space="preserve"> Krimināllikuma 175. panta 3. daļ</w:t>
      </w:r>
      <w:r w:rsidR="00446DDE">
        <w:rPr>
          <w:lang w:val="lv-LV"/>
        </w:rPr>
        <w:t>ā</w:t>
      </w:r>
      <w:r w:rsidR="00370761" w:rsidRPr="008F2C2A">
        <w:rPr>
          <w:lang w:val="lv-LV"/>
        </w:rPr>
        <w:t xml:space="preserve"> [zādzība] [..] citā tiesvedībā [viņš] ir atzīts par aizdomās turēto saistībā ar noziegumiem, kas paredzēti 180. panta 1. daļā [zādzība nelielā apmērā] un 17</w:t>
      </w:r>
      <w:r w:rsidR="00B73935">
        <w:rPr>
          <w:lang w:val="lv-LV"/>
        </w:rPr>
        <w:t>6</w:t>
      </w:r>
      <w:r w:rsidR="00370761" w:rsidRPr="008F2C2A">
        <w:rPr>
          <w:lang w:val="lv-LV"/>
        </w:rPr>
        <w:t>. panta 2. daļā [laupīšana] [..]</w:t>
      </w:r>
    </w:p>
    <w:p w:rsidR="00A534B0" w:rsidRPr="008F2C2A" w:rsidRDefault="00370761" w:rsidP="001B2F8C">
      <w:pPr>
        <w:pStyle w:val="ECHRParaQuote"/>
        <w:rPr>
          <w:lang w:val="lv-LV"/>
        </w:rPr>
      </w:pPr>
      <w:r w:rsidRPr="008F2C2A">
        <w:rPr>
          <w:lang w:val="lv-LV"/>
        </w:rPr>
        <w:t>[..]</w:t>
      </w:r>
    </w:p>
    <w:p w:rsidR="00370761" w:rsidRPr="008F2C2A" w:rsidRDefault="00370761" w:rsidP="00370761">
      <w:pPr>
        <w:pStyle w:val="ECHRParaQuote"/>
        <w:rPr>
          <w:lang w:val="lv-LV"/>
        </w:rPr>
      </w:pPr>
      <w:r w:rsidRPr="008F2C2A">
        <w:rPr>
          <w:lang w:val="lv-LV"/>
        </w:rPr>
        <w:t xml:space="preserve">2011. gada 16. augusta lēmumā par apcietinājuma piemērošanu </w:t>
      </w:r>
      <w:r w:rsidR="00446DDE">
        <w:rPr>
          <w:lang w:val="lv-LV"/>
        </w:rPr>
        <w:t>aprakstītie</w:t>
      </w:r>
      <w:r w:rsidRPr="008F2C2A">
        <w:rPr>
          <w:lang w:val="lv-LV"/>
        </w:rPr>
        <w:t xml:space="preserve"> apstākļi</w:t>
      </w:r>
      <w:r w:rsidR="00446DDE">
        <w:rPr>
          <w:lang w:val="lv-LV"/>
        </w:rPr>
        <w:t>,</w:t>
      </w:r>
      <w:r w:rsidRPr="008F2C2A">
        <w:rPr>
          <w:lang w:val="lv-LV"/>
        </w:rPr>
        <w:t xml:space="preserve"> [..] kuri ir tikuši atkārtoti izskatīti [turpmākajos lēmumos] [..]</w:t>
      </w:r>
      <w:r w:rsidR="00446DDE">
        <w:rPr>
          <w:lang w:val="lv-LV"/>
        </w:rPr>
        <w:t>,</w:t>
      </w:r>
      <w:r w:rsidR="00446DDE" w:rsidRPr="008F2C2A">
        <w:rPr>
          <w:lang w:val="lv-LV"/>
        </w:rPr>
        <w:t>nav mainījušies</w:t>
      </w:r>
      <w:r w:rsidR="00446DDE">
        <w:rPr>
          <w:lang w:val="lv-LV"/>
        </w:rPr>
        <w:t>.</w:t>
      </w:r>
      <w:r w:rsidRPr="008F2C2A">
        <w:rPr>
          <w:lang w:val="lv-LV"/>
        </w:rPr>
        <w:t>”</w:t>
      </w:r>
    </w:p>
    <w:p w:rsidR="00FC09C8" w:rsidRPr="008F2C2A" w:rsidRDefault="00A534B0" w:rsidP="00FC09C8">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20</w:t>
      </w:r>
      <w:r w:rsidRPr="008F2C2A">
        <w:rPr>
          <w:lang w:val="lv-LV"/>
        </w:rPr>
        <w:fldChar w:fldCharType="end"/>
      </w:r>
      <w:r w:rsidRPr="008F2C2A">
        <w:rPr>
          <w:lang w:val="lv-LV"/>
        </w:rPr>
        <w:t>.  </w:t>
      </w:r>
      <w:r w:rsidR="00FC09C8" w:rsidRPr="008F2C2A">
        <w:rPr>
          <w:lang w:val="lv-LV"/>
        </w:rPr>
        <w:t xml:space="preserve">2012. gada 3. februārī, 19. jūnijā un 6. augustā iesniedzējs iesniedza sūdzību Ludzas rajona tiesā par to, ka tiesa nav izvērtējusi viņa apcietinājumu saistībā ar </w:t>
      </w:r>
      <w:r w:rsidR="00446DDE">
        <w:rPr>
          <w:lang w:val="lv-LV"/>
        </w:rPr>
        <w:t>apgalvoto</w:t>
      </w:r>
      <w:r w:rsidR="00FC09C8" w:rsidRPr="008F2C2A">
        <w:rPr>
          <w:lang w:val="lv-LV"/>
        </w:rPr>
        <w:t xml:space="preserve"> laupīšanu.</w:t>
      </w:r>
    </w:p>
    <w:p w:rsidR="00FC09C8"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21</w:t>
      </w:r>
      <w:r w:rsidRPr="008F2C2A">
        <w:rPr>
          <w:lang w:val="lv-LV"/>
        </w:rPr>
        <w:fldChar w:fldCharType="end"/>
      </w:r>
      <w:r w:rsidRPr="008F2C2A">
        <w:rPr>
          <w:lang w:val="lv-LV"/>
        </w:rPr>
        <w:t>.  </w:t>
      </w:r>
      <w:r w:rsidR="00FC09C8" w:rsidRPr="008F2C2A">
        <w:rPr>
          <w:lang w:val="lv-LV"/>
        </w:rPr>
        <w:t xml:space="preserve">2012. gada 6. augustā </w:t>
      </w:r>
      <w:r w:rsidR="002C2656">
        <w:rPr>
          <w:lang w:val="lv-LV"/>
        </w:rPr>
        <w:t xml:space="preserve">un 2. novembrī </w:t>
      </w:r>
      <w:r w:rsidR="00FC09C8" w:rsidRPr="008F2C2A">
        <w:rPr>
          <w:lang w:val="lv-LV"/>
        </w:rPr>
        <w:t xml:space="preserve">un 2013. gada 25. janvārī tiesnese pieņēma lēmumu </w:t>
      </w:r>
      <w:r w:rsidR="00446DDE">
        <w:rPr>
          <w:lang w:val="lv-LV"/>
        </w:rPr>
        <w:t xml:space="preserve">pagarināt iesniedzējam </w:t>
      </w:r>
      <w:r w:rsidR="00FC09C8" w:rsidRPr="008F2C2A">
        <w:rPr>
          <w:lang w:val="lv-LV"/>
        </w:rPr>
        <w:t xml:space="preserve">piemēroto apcietinājumu, izmantojot lielākoties tādu pašu lēmuma </w:t>
      </w:r>
      <w:r w:rsidR="00014895">
        <w:rPr>
          <w:lang w:val="lv-LV"/>
        </w:rPr>
        <w:t>pamatojumu</w:t>
      </w:r>
      <w:r w:rsidR="00FC09C8" w:rsidRPr="008F2C2A">
        <w:rPr>
          <w:lang w:val="lv-LV"/>
        </w:rPr>
        <w:t>, kā</w:t>
      </w:r>
      <w:r w:rsidR="00014895">
        <w:rPr>
          <w:lang w:val="lv-LV"/>
        </w:rPr>
        <w:t>ds</w:t>
      </w:r>
      <w:r w:rsidR="00FC09C8" w:rsidRPr="008F2C2A">
        <w:rPr>
          <w:lang w:val="lv-LV"/>
        </w:rPr>
        <w:t xml:space="preserve"> </w:t>
      </w:r>
      <w:r w:rsidR="00014895">
        <w:rPr>
          <w:lang w:val="lv-LV"/>
        </w:rPr>
        <w:t xml:space="preserve">bija </w:t>
      </w:r>
      <w:r w:rsidR="00FC09C8" w:rsidRPr="008F2C2A">
        <w:rPr>
          <w:lang w:val="lv-LV"/>
        </w:rPr>
        <w:t>izmantot</w:t>
      </w:r>
      <w:r w:rsidR="00014895">
        <w:rPr>
          <w:lang w:val="lv-LV"/>
        </w:rPr>
        <w:t>s</w:t>
      </w:r>
      <w:r w:rsidR="00FC09C8" w:rsidRPr="008F2C2A">
        <w:rPr>
          <w:lang w:val="lv-LV"/>
        </w:rPr>
        <w:t xml:space="preserve"> iepriekšējos lēmumos. </w:t>
      </w:r>
      <w:r w:rsidR="00014895">
        <w:rPr>
          <w:lang w:val="lv-LV"/>
        </w:rPr>
        <w:t>Papildus tam v</w:t>
      </w:r>
      <w:r w:rsidR="00FC09C8" w:rsidRPr="008F2C2A">
        <w:rPr>
          <w:lang w:val="lv-LV"/>
        </w:rPr>
        <w:t xml:space="preserve">iņa norādīja, ka Kriminālprocesa likuma 277. panta </w:t>
      </w:r>
      <w:r w:rsidR="00014895">
        <w:rPr>
          <w:lang w:val="lv-LV"/>
        </w:rPr>
        <w:t xml:space="preserve">septītajā </w:t>
      </w:r>
      <w:r w:rsidR="00FC09C8" w:rsidRPr="008F2C2A">
        <w:rPr>
          <w:lang w:val="lv-LV"/>
        </w:rPr>
        <w:t xml:space="preserve">daļā </w:t>
      </w:r>
      <w:r w:rsidR="00014895">
        <w:rPr>
          <w:lang w:val="lv-LV"/>
        </w:rPr>
        <w:t>noteiktas</w:t>
      </w:r>
      <w:r w:rsidR="00FC09C8" w:rsidRPr="008F2C2A">
        <w:rPr>
          <w:lang w:val="lv-LV"/>
        </w:rPr>
        <w:t xml:space="preserve"> divdesmit četru mēnešu </w:t>
      </w:r>
      <w:r w:rsidR="002C2656">
        <w:rPr>
          <w:lang w:val="lv-LV"/>
        </w:rPr>
        <w:t>apcietinājuma</w:t>
      </w:r>
      <w:r w:rsidR="00FC09C8" w:rsidRPr="008F2C2A">
        <w:rPr>
          <w:lang w:val="lv-LV"/>
        </w:rPr>
        <w:t xml:space="preserve"> termiņš ir</w:t>
      </w:r>
      <w:r w:rsidR="00014895">
        <w:rPr>
          <w:lang w:val="lv-LV"/>
        </w:rPr>
        <w:t xml:space="preserve"> ticis</w:t>
      </w:r>
      <w:r w:rsidR="00FC09C8" w:rsidRPr="008F2C2A">
        <w:rPr>
          <w:lang w:val="lv-LV"/>
        </w:rPr>
        <w:t xml:space="preserve"> ievērots, j</w:t>
      </w:r>
      <w:r w:rsidR="002C2656">
        <w:rPr>
          <w:lang w:val="lv-LV"/>
        </w:rPr>
        <w:t>o</w:t>
      </w:r>
      <w:r w:rsidR="00FC09C8" w:rsidRPr="008F2C2A">
        <w:rPr>
          <w:lang w:val="lv-LV"/>
        </w:rPr>
        <w:t xml:space="preserve"> iesniedzējs</w:t>
      </w:r>
      <w:r w:rsidR="00014895">
        <w:rPr>
          <w:lang w:val="lv-LV"/>
        </w:rPr>
        <w:t xml:space="preserve"> bija</w:t>
      </w:r>
      <w:r w:rsidR="00FC09C8" w:rsidRPr="008F2C2A">
        <w:rPr>
          <w:lang w:val="lv-LV"/>
        </w:rPr>
        <w:t xml:space="preserve"> apsūdzēts arī sevišķi smaga nozieguma (laupīšanas) izdarīšanā atbilstoši </w:t>
      </w:r>
      <w:r w:rsidR="002C2656" w:rsidRPr="008F2C2A">
        <w:rPr>
          <w:lang w:val="lv-LV"/>
        </w:rPr>
        <w:t>Krimināllikuma</w:t>
      </w:r>
      <w:r w:rsidR="00FC09C8" w:rsidRPr="008F2C2A">
        <w:rPr>
          <w:lang w:val="lv-LV"/>
        </w:rPr>
        <w:t xml:space="preserve"> 176. panta </w:t>
      </w:r>
      <w:r w:rsidR="00014895">
        <w:rPr>
          <w:lang w:val="lv-LV"/>
        </w:rPr>
        <w:t xml:space="preserve">otrajai </w:t>
      </w:r>
      <w:r w:rsidR="00FC09C8" w:rsidRPr="008F2C2A">
        <w:rPr>
          <w:lang w:val="lv-LV"/>
        </w:rPr>
        <w:t>daļai.</w:t>
      </w:r>
    </w:p>
    <w:p w:rsidR="00FC09C8"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22</w:t>
      </w:r>
      <w:r w:rsidRPr="008F2C2A">
        <w:rPr>
          <w:lang w:val="lv-LV"/>
        </w:rPr>
        <w:fldChar w:fldCharType="end"/>
      </w:r>
      <w:r w:rsidRPr="008F2C2A">
        <w:rPr>
          <w:lang w:val="lv-LV"/>
        </w:rPr>
        <w:t>.  </w:t>
      </w:r>
      <w:r w:rsidR="00FC09C8" w:rsidRPr="008F2C2A">
        <w:rPr>
          <w:lang w:val="lv-LV"/>
        </w:rPr>
        <w:t>Iepriekšminētie lēmumi nebija pārsūdzami.</w:t>
      </w:r>
    </w:p>
    <w:p w:rsidR="00A534B0" w:rsidRPr="008F2C2A" w:rsidRDefault="00E93C9D" w:rsidP="001B2F8C">
      <w:pPr>
        <w:pStyle w:val="ECHRHeading1"/>
        <w:rPr>
          <w:lang w:val="lv-LV"/>
        </w:rPr>
      </w:pPr>
      <w:r w:rsidRPr="008F2C2A">
        <w:rPr>
          <w:lang w:val="lv-LV"/>
        </w:rPr>
        <w:t xml:space="preserve">II </w:t>
      </w:r>
      <w:r w:rsidR="00F22BC3" w:rsidRPr="008F2C2A">
        <w:rPr>
          <w:lang w:val="lv-LV"/>
        </w:rPr>
        <w:t>PIEMĒROJAMIE NACIONĀLIE TIESĪBU AKTI</w:t>
      </w:r>
    </w:p>
    <w:p w:rsidR="00F22BC3"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23</w:t>
      </w:r>
      <w:r w:rsidRPr="008F2C2A">
        <w:rPr>
          <w:lang w:val="lv-LV"/>
        </w:rPr>
        <w:fldChar w:fldCharType="end"/>
      </w:r>
      <w:r w:rsidRPr="008F2C2A">
        <w:rPr>
          <w:lang w:val="lv-LV"/>
        </w:rPr>
        <w:t>.  </w:t>
      </w:r>
      <w:r w:rsidR="002C2656">
        <w:rPr>
          <w:lang w:val="lv-LV"/>
        </w:rPr>
        <w:t>Piemērojamās</w:t>
      </w:r>
      <w:r w:rsidR="00E93C9D" w:rsidRPr="008F2C2A">
        <w:rPr>
          <w:lang w:val="lv-LV"/>
        </w:rPr>
        <w:t xml:space="preserve"> Kriminālprocesa likuma </w:t>
      </w:r>
      <w:r w:rsidR="002C2656">
        <w:rPr>
          <w:lang w:val="lv-LV"/>
        </w:rPr>
        <w:t>normas</w:t>
      </w:r>
      <w:r w:rsidR="00014895">
        <w:rPr>
          <w:lang w:val="lv-LV"/>
        </w:rPr>
        <w:t xml:space="preserve"> ir minētas</w:t>
      </w:r>
      <w:r w:rsidR="00E93C9D" w:rsidRPr="008F2C2A">
        <w:rPr>
          <w:lang w:val="lv-LV"/>
        </w:rPr>
        <w:t xml:space="preserve"> lietā “Urtāns pret Latviju” (Nr.16858/11</w:t>
      </w:r>
      <w:r w:rsidR="00E93C9D" w:rsidRPr="008F2C2A">
        <w:rPr>
          <w:snapToGrid w:val="0"/>
          <w:lang w:val="lv-LV"/>
        </w:rPr>
        <w:t xml:space="preserve">, 19. un 20. rindkopa, 2014. gada 28. </w:t>
      </w:r>
      <w:r w:rsidR="00014895">
        <w:rPr>
          <w:snapToGrid w:val="0"/>
          <w:lang w:val="lv-LV"/>
        </w:rPr>
        <w:t>o</w:t>
      </w:r>
      <w:r w:rsidR="00E93C9D" w:rsidRPr="008F2C2A">
        <w:rPr>
          <w:snapToGrid w:val="0"/>
          <w:lang w:val="lv-LV"/>
        </w:rPr>
        <w:t>ktobr</w:t>
      </w:r>
      <w:r w:rsidR="00014895">
        <w:rPr>
          <w:snapToGrid w:val="0"/>
          <w:lang w:val="lv-LV"/>
        </w:rPr>
        <w:t>a spriedums</w:t>
      </w:r>
      <w:r w:rsidR="00E93C9D" w:rsidRPr="008F2C2A">
        <w:rPr>
          <w:snapToGrid w:val="0"/>
          <w:lang w:val="lv-LV"/>
        </w:rPr>
        <w:t>).</w:t>
      </w:r>
    </w:p>
    <w:p w:rsidR="00E93C9D" w:rsidRPr="008F2C2A" w:rsidRDefault="00E93C9D" w:rsidP="001B2F8C">
      <w:pPr>
        <w:pStyle w:val="ECHRPara"/>
        <w:rPr>
          <w:lang w:val="lv-LV"/>
        </w:rPr>
      </w:pPr>
      <w:r w:rsidRPr="008F2C2A">
        <w:rPr>
          <w:lang w:val="lv-LV"/>
        </w:rPr>
        <w:t xml:space="preserve">24. Saskaņā ar 277. panta </w:t>
      </w:r>
      <w:r w:rsidR="00534F4C">
        <w:rPr>
          <w:lang w:val="lv-LV"/>
        </w:rPr>
        <w:t>sesto</w:t>
      </w:r>
      <w:r w:rsidRPr="008F2C2A">
        <w:rPr>
          <w:lang w:val="lv-LV"/>
        </w:rPr>
        <w:t xml:space="preserve"> daļu </w:t>
      </w:r>
      <w:r w:rsidR="002C2656" w:rsidRPr="008F2C2A">
        <w:rPr>
          <w:lang w:val="lv-LV"/>
        </w:rPr>
        <w:t xml:space="preserve">personai, kuru apsūdz </w:t>
      </w:r>
      <w:r w:rsidRPr="008F2C2A">
        <w:rPr>
          <w:lang w:val="lv-LV"/>
        </w:rPr>
        <w:t xml:space="preserve">smaga nozieguma izdarīšanā, apcietinājuma termiņš nedrīkst pārsniegt </w:t>
      </w:r>
      <w:r w:rsidR="002C2656">
        <w:rPr>
          <w:lang w:val="lv-LV"/>
        </w:rPr>
        <w:t>divpadsmit</w:t>
      </w:r>
      <w:r w:rsidRPr="008F2C2A">
        <w:rPr>
          <w:lang w:val="lv-LV"/>
        </w:rPr>
        <w:t xml:space="preserve"> mēnešus.</w:t>
      </w:r>
      <w:r w:rsidR="00534F4C">
        <w:rPr>
          <w:lang w:val="lv-LV"/>
        </w:rPr>
        <w:t xml:space="preserve"> </w:t>
      </w:r>
      <w:r w:rsidRPr="008F2C2A">
        <w:rPr>
          <w:lang w:val="lv-LV"/>
        </w:rPr>
        <w:t xml:space="preserve">Saskaņā ar 277. panta </w:t>
      </w:r>
      <w:r w:rsidR="00534F4C">
        <w:rPr>
          <w:lang w:val="lv-LV"/>
        </w:rPr>
        <w:t xml:space="preserve">septīto </w:t>
      </w:r>
      <w:r w:rsidRPr="008F2C2A">
        <w:rPr>
          <w:lang w:val="lv-LV"/>
        </w:rPr>
        <w:t xml:space="preserve">daļu personai, kuru apsūdz sevišķi smaga nozieguma izdarīšanā, apcietinājuma termiņš nedrīkst pārsniegt </w:t>
      </w:r>
      <w:r w:rsidR="002C2656">
        <w:rPr>
          <w:lang w:val="lv-LV"/>
        </w:rPr>
        <w:t>divdesmit četrus</w:t>
      </w:r>
      <w:r w:rsidRPr="008F2C2A">
        <w:rPr>
          <w:lang w:val="lv-LV"/>
        </w:rPr>
        <w:t xml:space="preserve"> mēnešus.</w:t>
      </w:r>
    </w:p>
    <w:p w:rsidR="00A534B0" w:rsidRPr="008F2C2A" w:rsidRDefault="00E93C9D" w:rsidP="001B2F8C">
      <w:pPr>
        <w:pStyle w:val="ECHRTitle1"/>
        <w:rPr>
          <w:lang w:val="lv-LV"/>
        </w:rPr>
      </w:pPr>
      <w:r w:rsidRPr="008F2C2A">
        <w:rPr>
          <w:lang w:val="lv-LV"/>
        </w:rPr>
        <w:t>JURIDISKAIS ASPEKTS</w:t>
      </w:r>
    </w:p>
    <w:p w:rsidR="00E93C9D" w:rsidRPr="008F2C2A" w:rsidRDefault="00E93C9D" w:rsidP="001B2F8C">
      <w:pPr>
        <w:pStyle w:val="ECHRHeading1"/>
        <w:rPr>
          <w:lang w:val="lv-LV"/>
        </w:rPr>
      </w:pPr>
      <w:r w:rsidRPr="008F2C2A">
        <w:rPr>
          <w:lang w:val="lv-LV"/>
        </w:rPr>
        <w:t>I</w:t>
      </w:r>
      <w:r w:rsidR="00BE541C">
        <w:rPr>
          <w:lang w:val="lv-LV"/>
        </w:rPr>
        <w:t>.</w:t>
      </w:r>
      <w:r w:rsidRPr="008F2C2A">
        <w:rPr>
          <w:lang w:val="lv-LV"/>
        </w:rPr>
        <w:t xml:space="preserve"> PAR </w:t>
      </w:r>
      <w:r w:rsidR="002C2656">
        <w:rPr>
          <w:lang w:val="lv-LV"/>
        </w:rPr>
        <w:t>N</w:t>
      </w:r>
      <w:r w:rsidRPr="008F2C2A">
        <w:rPr>
          <w:lang w:val="lv-LV"/>
        </w:rPr>
        <w:t xml:space="preserve">. ZĪMELES </w:t>
      </w:r>
      <w:r w:rsidR="00901DE8">
        <w:rPr>
          <w:lang w:val="lv-LV"/>
        </w:rPr>
        <w:t>PROCESUĀLO STATUSU</w:t>
      </w:r>
      <w:r w:rsidRPr="008F2C2A">
        <w:rPr>
          <w:lang w:val="lv-LV"/>
        </w:rPr>
        <w:t xml:space="preserve"> (</w:t>
      </w:r>
      <w:r w:rsidRPr="008F2C2A">
        <w:rPr>
          <w:i/>
          <w:lang w:val="lv-LV"/>
        </w:rPr>
        <w:t>LOCUS STANDI</w:t>
      </w:r>
      <w:r w:rsidRPr="008F2C2A">
        <w:rPr>
          <w:lang w:val="lv-LV"/>
        </w:rPr>
        <w:t xml:space="preserve">) </w:t>
      </w:r>
    </w:p>
    <w:p w:rsidR="00B21AAC" w:rsidRPr="008F2C2A" w:rsidRDefault="007C5E2E" w:rsidP="001B2F8C">
      <w:pPr>
        <w:pStyle w:val="ECHRPara"/>
        <w:rPr>
          <w:rFonts w:ascii="Times New Roman" w:eastAsiaTheme="minorHAnsi" w:hAnsi="Times New Roman" w:cs="Times New Roman"/>
          <w:szCs w:val="24"/>
          <w:lang w:val="lv-LV"/>
        </w:rPr>
      </w:pPr>
      <w:r w:rsidRPr="008F2C2A">
        <w:rPr>
          <w:rStyle w:val="ECHRParaChar"/>
          <w:rFonts w:ascii="Times New Roman" w:hAnsi="Times New Roman"/>
          <w:caps/>
          <w:lang w:val="lv-LV"/>
        </w:rPr>
        <w:fldChar w:fldCharType="begin"/>
      </w:r>
      <w:r w:rsidRPr="008F2C2A">
        <w:rPr>
          <w:rStyle w:val="ECHRParaChar"/>
          <w:rFonts w:ascii="Times New Roman" w:hAnsi="Times New Roman"/>
          <w:caps/>
          <w:lang w:val="lv-LV"/>
        </w:rPr>
        <w:instrText xml:space="preserve"> SEQ level0 \*arabic </w:instrText>
      </w:r>
      <w:r w:rsidRPr="008F2C2A">
        <w:rPr>
          <w:rStyle w:val="ECHRParaChar"/>
          <w:rFonts w:ascii="Times New Roman" w:hAnsi="Times New Roman"/>
          <w:caps/>
          <w:lang w:val="lv-LV"/>
        </w:rPr>
        <w:fldChar w:fldCharType="separate"/>
      </w:r>
      <w:r w:rsidR="001B2F8C" w:rsidRPr="008F2C2A">
        <w:rPr>
          <w:rStyle w:val="ECHRParaChar"/>
          <w:rFonts w:ascii="Times New Roman" w:hAnsi="Times New Roman"/>
          <w:caps/>
          <w:lang w:val="lv-LV"/>
        </w:rPr>
        <w:t>25</w:t>
      </w:r>
      <w:r w:rsidRPr="008F2C2A">
        <w:rPr>
          <w:rStyle w:val="ECHRParaChar"/>
          <w:rFonts w:ascii="Times New Roman" w:hAnsi="Times New Roman"/>
          <w:caps/>
          <w:lang w:val="lv-LV"/>
        </w:rPr>
        <w:fldChar w:fldCharType="end"/>
      </w:r>
      <w:r w:rsidR="006E5453">
        <w:rPr>
          <w:rStyle w:val="ECHRParaChar"/>
          <w:rFonts w:ascii="Times New Roman" w:hAnsi="Times New Roman"/>
          <w:caps/>
          <w:lang w:val="lv-LV"/>
        </w:rPr>
        <w:t xml:space="preserve">. </w:t>
      </w:r>
      <w:r w:rsidR="006E5453" w:rsidRPr="006E5453">
        <w:rPr>
          <w:rStyle w:val="ECHRParaChar"/>
          <w:rFonts w:ascii="Times New Roman" w:hAnsi="Times New Roman"/>
          <w:caps/>
          <w:lang w:val="lv-LV"/>
        </w:rPr>
        <w:t>N</w:t>
      </w:r>
      <w:r w:rsidR="006E5453">
        <w:rPr>
          <w:rStyle w:val="ECHRParaChar"/>
          <w:rFonts w:ascii="Times New Roman" w:hAnsi="Times New Roman"/>
          <w:lang w:val="lv-LV"/>
        </w:rPr>
        <w:t>o paša sākuma</w:t>
      </w:r>
      <w:r w:rsidR="006E5453" w:rsidRPr="008F2C2A">
        <w:rPr>
          <w:lang w:val="lv-LV"/>
        </w:rPr>
        <w:t xml:space="preserve"> </w:t>
      </w:r>
      <w:r w:rsidR="00E93C9D" w:rsidRPr="008F2C2A">
        <w:rPr>
          <w:lang w:val="lv-LV"/>
        </w:rPr>
        <w:t xml:space="preserve">Tiesa </w:t>
      </w:r>
      <w:r w:rsidR="00AA756B">
        <w:rPr>
          <w:lang w:val="lv-LV"/>
        </w:rPr>
        <w:t>konstatē</w:t>
      </w:r>
      <w:r w:rsidR="00E93C9D" w:rsidRPr="008F2C2A">
        <w:rPr>
          <w:lang w:val="lv-LV"/>
        </w:rPr>
        <w:t>, ka iesniedzējs nomira</w:t>
      </w:r>
      <w:r w:rsidR="006E5453">
        <w:rPr>
          <w:lang w:val="lv-LV"/>
        </w:rPr>
        <w:t xml:space="preserve"> iesnieguma izskatīšanas</w:t>
      </w:r>
      <w:r w:rsidR="00E93C9D" w:rsidRPr="008F2C2A">
        <w:rPr>
          <w:lang w:val="lv-LV"/>
        </w:rPr>
        <w:t xml:space="preserve"> laikā</w:t>
      </w:r>
      <w:r w:rsidR="006E5453">
        <w:rPr>
          <w:lang w:val="lv-LV"/>
        </w:rPr>
        <w:t xml:space="preserve"> Tiesā</w:t>
      </w:r>
      <w:r w:rsidR="00E93C9D" w:rsidRPr="008F2C2A">
        <w:rPr>
          <w:lang w:val="lv-LV"/>
        </w:rPr>
        <w:t xml:space="preserve">. Viņa </w:t>
      </w:r>
      <w:r w:rsidR="00AA756B">
        <w:rPr>
          <w:lang w:val="lv-LV"/>
        </w:rPr>
        <w:t>vecmāmiņa</w:t>
      </w:r>
      <w:r w:rsidR="00E93C9D" w:rsidRPr="008F2C2A">
        <w:rPr>
          <w:lang w:val="lv-LV"/>
        </w:rPr>
        <w:t xml:space="preserve"> Zīmele</w:t>
      </w:r>
      <w:r w:rsidR="00AA756B">
        <w:rPr>
          <w:lang w:val="lv-LV"/>
        </w:rPr>
        <w:t>s kundze</w:t>
      </w:r>
      <w:r w:rsidR="00E93C9D" w:rsidRPr="008F2C2A">
        <w:rPr>
          <w:lang w:val="lv-LV"/>
        </w:rPr>
        <w:t xml:space="preserve"> informēja Tiesu, ka vēlas </w:t>
      </w:r>
      <w:r w:rsidR="006E5453">
        <w:rPr>
          <w:lang w:val="lv-LV"/>
        </w:rPr>
        <w:t>turpināt</w:t>
      </w:r>
      <w:r w:rsidR="00E93C9D" w:rsidRPr="008F2C2A">
        <w:rPr>
          <w:lang w:val="lv-LV"/>
        </w:rPr>
        <w:t xml:space="preserve"> tiesvedību.</w:t>
      </w:r>
      <w:bookmarkStart w:id="2" w:name="LocuStandi2"/>
      <w:bookmarkEnd w:id="2"/>
      <w:r w:rsidR="00E93C9D" w:rsidRPr="008F2C2A">
        <w:rPr>
          <w:lang w:val="lv-LV"/>
        </w:rPr>
        <w:t xml:space="preserve"> </w:t>
      </w:r>
      <w:r w:rsidR="001701DA" w:rsidRPr="008F2C2A">
        <w:rPr>
          <w:lang w:val="lv-LV"/>
        </w:rPr>
        <w:t>Viņa apgalvoja, ka kopš iesniedzēja m</w:t>
      </w:r>
      <w:r w:rsidR="00AA756B">
        <w:rPr>
          <w:lang w:val="lv-LV"/>
        </w:rPr>
        <w:t>ā</w:t>
      </w:r>
      <w:r w:rsidR="001701DA" w:rsidRPr="008F2C2A">
        <w:rPr>
          <w:lang w:val="lv-LV"/>
        </w:rPr>
        <w:t>tes nāves 2008. gadā iesniedzējs dzīvoja pie viņas un</w:t>
      </w:r>
      <w:r w:rsidR="006E5453">
        <w:rPr>
          <w:lang w:val="lv-LV"/>
        </w:rPr>
        <w:t>,</w:t>
      </w:r>
      <w:r w:rsidR="001701DA" w:rsidRPr="008F2C2A">
        <w:rPr>
          <w:lang w:val="lv-LV"/>
        </w:rPr>
        <w:t xml:space="preserve"> ka viņa bijusi </w:t>
      </w:r>
      <w:r w:rsidR="00AA756B">
        <w:rPr>
          <w:lang w:val="lv-LV"/>
        </w:rPr>
        <w:t>iesniedzēja</w:t>
      </w:r>
      <w:r w:rsidR="001701DA" w:rsidRPr="008F2C2A">
        <w:rPr>
          <w:lang w:val="lv-LV"/>
        </w:rPr>
        <w:t xml:space="preserve"> </w:t>
      </w:r>
      <w:r w:rsidR="001701DA" w:rsidRPr="008F2C2A">
        <w:rPr>
          <w:lang w:val="lv-LV"/>
        </w:rPr>
        <w:lastRenderedPageBreak/>
        <w:t>vienīgais tuvais ģimenes loceklis, lai gan iesniedzēja tēvs, kurš bija viņas dēls, joprojām bija dzīvs.</w:t>
      </w:r>
      <w:r w:rsidR="00B21AAC" w:rsidRPr="008F2C2A">
        <w:rPr>
          <w:lang w:val="lv-LV"/>
        </w:rPr>
        <w:t xml:space="preserve"> Saskaņā ar Zīmeles kundzes teikto iesniedzējs </w:t>
      </w:r>
      <w:r w:rsidR="00AA756B">
        <w:rPr>
          <w:lang w:val="lv-LV"/>
        </w:rPr>
        <w:t>nebija sazinājies</w:t>
      </w:r>
      <w:r w:rsidR="00B21AAC" w:rsidRPr="008F2C2A">
        <w:rPr>
          <w:lang w:val="lv-LV"/>
        </w:rPr>
        <w:t xml:space="preserve"> a</w:t>
      </w:r>
      <w:r w:rsidR="00AA756B">
        <w:rPr>
          <w:lang w:val="lv-LV"/>
        </w:rPr>
        <w:t>r savu tēvu</w:t>
      </w:r>
      <w:r w:rsidR="00B21AAC" w:rsidRPr="008F2C2A">
        <w:rPr>
          <w:lang w:val="lv-LV"/>
        </w:rPr>
        <w:t xml:space="preserve"> </w:t>
      </w:r>
      <w:r w:rsidR="00AA756B">
        <w:rPr>
          <w:lang w:val="lv-LV"/>
        </w:rPr>
        <w:t>kopš vecāku šķiršanās</w:t>
      </w:r>
      <w:r w:rsidR="00B21AAC" w:rsidRPr="008F2C2A">
        <w:rPr>
          <w:lang w:val="lv-LV"/>
        </w:rPr>
        <w:t xml:space="preserve">, kad </w:t>
      </w:r>
      <w:r w:rsidR="006E5453">
        <w:rPr>
          <w:lang w:val="lv-LV"/>
        </w:rPr>
        <w:t xml:space="preserve">viņš </w:t>
      </w:r>
      <w:r w:rsidR="00B21AAC" w:rsidRPr="008F2C2A">
        <w:rPr>
          <w:lang w:val="lv-LV"/>
        </w:rPr>
        <w:t xml:space="preserve">bija divus gadus vecs. Viņa arī norādīja, ka viņu tieši ietekmēja mazdēla apcietinājums, jo viņa ārkārtīgi uztraucās un </w:t>
      </w:r>
      <w:r w:rsidR="00606E03">
        <w:rPr>
          <w:lang w:val="lv-LV"/>
        </w:rPr>
        <w:t xml:space="preserve">palika </w:t>
      </w:r>
      <w:r w:rsidR="00B21AAC" w:rsidRPr="008F2C2A">
        <w:rPr>
          <w:lang w:val="lv-LV"/>
        </w:rPr>
        <w:t>viena pati bez viņa atbalsta.</w:t>
      </w:r>
      <w:r w:rsidR="008E54CA" w:rsidRPr="008F2C2A">
        <w:rPr>
          <w:rFonts w:ascii="Times New Roman" w:eastAsiaTheme="minorHAnsi" w:hAnsi="Times New Roman" w:cs="Times New Roman"/>
          <w:szCs w:val="24"/>
          <w:lang w:val="lv-LV"/>
        </w:rPr>
        <w:t xml:space="preserve"> </w:t>
      </w:r>
      <w:r w:rsidR="00B21AAC" w:rsidRPr="008F2C2A">
        <w:rPr>
          <w:rFonts w:ascii="Times New Roman" w:eastAsiaTheme="minorHAnsi" w:hAnsi="Times New Roman" w:cs="Times New Roman"/>
          <w:szCs w:val="24"/>
          <w:lang w:val="lv-LV"/>
        </w:rPr>
        <w:t xml:space="preserve">Viņai daudz nozīmētu tas, </w:t>
      </w:r>
      <w:r w:rsidR="00606E03">
        <w:rPr>
          <w:rFonts w:ascii="Times New Roman" w:eastAsiaTheme="minorHAnsi" w:hAnsi="Times New Roman" w:cs="Times New Roman"/>
          <w:szCs w:val="24"/>
          <w:lang w:val="lv-LV"/>
        </w:rPr>
        <w:t>j</w:t>
      </w:r>
      <w:r w:rsidR="006B0B84">
        <w:rPr>
          <w:rFonts w:ascii="Times New Roman" w:eastAsiaTheme="minorHAnsi" w:hAnsi="Times New Roman" w:cs="Times New Roman"/>
          <w:szCs w:val="24"/>
          <w:lang w:val="lv-LV"/>
        </w:rPr>
        <w:t>a</w:t>
      </w:r>
      <w:r w:rsidR="00B21AAC" w:rsidRPr="008F2C2A">
        <w:rPr>
          <w:rFonts w:ascii="Times New Roman" w:eastAsiaTheme="minorHAnsi" w:hAnsi="Times New Roman" w:cs="Times New Roman"/>
          <w:szCs w:val="24"/>
          <w:lang w:val="lv-LV"/>
        </w:rPr>
        <w:t xml:space="preserve"> tiktu atzīts </w:t>
      </w:r>
      <w:r w:rsidR="006B0B84">
        <w:rPr>
          <w:rFonts w:ascii="Times New Roman" w:eastAsiaTheme="minorHAnsi" w:hAnsi="Times New Roman" w:cs="Times New Roman"/>
          <w:szCs w:val="24"/>
          <w:lang w:val="lv-LV"/>
        </w:rPr>
        <w:t>iesniedzēja</w:t>
      </w:r>
      <w:r w:rsidR="00B21AAC" w:rsidRPr="008F2C2A">
        <w:rPr>
          <w:rFonts w:ascii="Times New Roman" w:eastAsiaTheme="minorHAnsi" w:hAnsi="Times New Roman" w:cs="Times New Roman"/>
          <w:szCs w:val="24"/>
          <w:lang w:val="lv-LV"/>
        </w:rPr>
        <w:t xml:space="preserve"> tiesību pārkāpums pat pēc viņa nāves. Zīmeles kundze arī norādīja, ka ir telefoniski sazinājusies ar iesniedzēja tēvu, </w:t>
      </w:r>
      <w:r w:rsidR="00606E03">
        <w:rPr>
          <w:rFonts w:ascii="Times New Roman" w:eastAsiaTheme="minorHAnsi" w:hAnsi="Times New Roman" w:cs="Times New Roman"/>
          <w:szCs w:val="24"/>
          <w:lang w:val="lv-LV"/>
        </w:rPr>
        <w:t>viņas dēlu</w:t>
      </w:r>
      <w:r w:rsidR="00B21AAC" w:rsidRPr="008F2C2A">
        <w:rPr>
          <w:rFonts w:ascii="Times New Roman" w:eastAsiaTheme="minorHAnsi" w:hAnsi="Times New Roman" w:cs="Times New Roman"/>
          <w:szCs w:val="24"/>
          <w:lang w:val="lv-LV"/>
        </w:rPr>
        <w:t xml:space="preserve">, </w:t>
      </w:r>
      <w:r w:rsidR="006B0B84">
        <w:rPr>
          <w:rFonts w:ascii="Times New Roman" w:eastAsiaTheme="minorHAnsi" w:hAnsi="Times New Roman" w:cs="Times New Roman"/>
          <w:szCs w:val="24"/>
          <w:lang w:val="lv-LV"/>
        </w:rPr>
        <w:t xml:space="preserve">ir </w:t>
      </w:r>
      <w:r w:rsidR="00B21AAC" w:rsidRPr="008F2C2A">
        <w:rPr>
          <w:rFonts w:ascii="Times New Roman" w:eastAsiaTheme="minorHAnsi" w:hAnsi="Times New Roman" w:cs="Times New Roman"/>
          <w:szCs w:val="24"/>
          <w:lang w:val="lv-LV"/>
        </w:rPr>
        <w:t>informējusi viņu par šo lietu un</w:t>
      </w:r>
      <w:r w:rsidR="00606E03">
        <w:rPr>
          <w:rFonts w:ascii="Times New Roman" w:eastAsiaTheme="minorHAnsi" w:hAnsi="Times New Roman" w:cs="Times New Roman"/>
          <w:szCs w:val="24"/>
          <w:lang w:val="lv-LV"/>
        </w:rPr>
        <w:t>,</w:t>
      </w:r>
      <w:r w:rsidR="00B21AAC" w:rsidRPr="008F2C2A">
        <w:rPr>
          <w:rFonts w:ascii="Times New Roman" w:eastAsiaTheme="minorHAnsi" w:hAnsi="Times New Roman" w:cs="Times New Roman"/>
          <w:szCs w:val="24"/>
          <w:lang w:val="lv-LV"/>
        </w:rPr>
        <w:t xml:space="preserve"> ka viņam nav nekādu iebildumu</w:t>
      </w:r>
      <w:r w:rsidR="00606E03">
        <w:rPr>
          <w:rFonts w:ascii="Times New Roman" w:eastAsiaTheme="minorHAnsi" w:hAnsi="Times New Roman" w:cs="Times New Roman"/>
          <w:szCs w:val="24"/>
          <w:lang w:val="lv-LV"/>
        </w:rPr>
        <w:t xml:space="preserve"> pret to</w:t>
      </w:r>
      <w:r w:rsidR="00B21AAC" w:rsidRPr="008F2C2A">
        <w:rPr>
          <w:rFonts w:ascii="Times New Roman" w:eastAsiaTheme="minorHAnsi" w:hAnsi="Times New Roman" w:cs="Times New Roman"/>
          <w:szCs w:val="24"/>
          <w:lang w:val="lv-LV"/>
        </w:rPr>
        <w:t xml:space="preserve">, </w:t>
      </w:r>
      <w:r w:rsidR="00606E03">
        <w:rPr>
          <w:rFonts w:ascii="Times New Roman" w:eastAsiaTheme="minorHAnsi" w:hAnsi="Times New Roman" w:cs="Times New Roman"/>
          <w:szCs w:val="24"/>
          <w:lang w:val="lv-LV"/>
        </w:rPr>
        <w:t xml:space="preserve">lai </w:t>
      </w:r>
      <w:r w:rsidR="00B21AAC" w:rsidRPr="008F2C2A">
        <w:rPr>
          <w:rFonts w:ascii="Times New Roman" w:eastAsiaTheme="minorHAnsi" w:hAnsi="Times New Roman" w:cs="Times New Roman"/>
          <w:szCs w:val="24"/>
          <w:lang w:val="lv-LV"/>
        </w:rPr>
        <w:t>viņa uztur</w:t>
      </w:r>
      <w:r w:rsidR="00606E03">
        <w:rPr>
          <w:rFonts w:ascii="Times New Roman" w:eastAsiaTheme="minorHAnsi" w:hAnsi="Times New Roman" w:cs="Times New Roman"/>
          <w:szCs w:val="24"/>
          <w:lang w:val="lv-LV"/>
        </w:rPr>
        <w:t>ētu</w:t>
      </w:r>
      <w:r w:rsidR="00B21AAC" w:rsidRPr="008F2C2A">
        <w:rPr>
          <w:rFonts w:ascii="Times New Roman" w:eastAsiaTheme="minorHAnsi" w:hAnsi="Times New Roman" w:cs="Times New Roman"/>
          <w:szCs w:val="24"/>
          <w:lang w:val="lv-LV"/>
        </w:rPr>
        <w:t xml:space="preserve"> iesniegumu.</w:t>
      </w:r>
    </w:p>
    <w:p w:rsidR="0029126F" w:rsidRPr="008F2C2A" w:rsidRDefault="003D50D7" w:rsidP="001B2F8C">
      <w:pPr>
        <w:pStyle w:val="ECHRPara"/>
        <w:rPr>
          <w:rFonts w:ascii="Times New Roman" w:eastAsiaTheme="minorHAnsi" w:hAnsi="Times New Roman" w:cs="Times New Roman"/>
          <w:szCs w:val="24"/>
          <w:lang w:val="lv-LV"/>
        </w:rPr>
      </w:pPr>
      <w:r w:rsidRPr="008F2C2A">
        <w:rPr>
          <w:rFonts w:ascii="Times New Roman" w:eastAsiaTheme="minorHAnsi" w:hAnsi="Times New Roman" w:cs="Times New Roman"/>
          <w:szCs w:val="24"/>
          <w:lang w:val="lv-LV"/>
        </w:rPr>
        <w:fldChar w:fldCharType="begin"/>
      </w:r>
      <w:r w:rsidRPr="008F2C2A">
        <w:rPr>
          <w:rFonts w:ascii="Times New Roman" w:eastAsiaTheme="minorHAnsi" w:hAnsi="Times New Roman" w:cs="Times New Roman"/>
          <w:szCs w:val="24"/>
          <w:lang w:val="lv-LV"/>
        </w:rPr>
        <w:instrText xml:space="preserve"> SEQ level0 \*arabic </w:instrText>
      </w:r>
      <w:r w:rsidRPr="008F2C2A">
        <w:rPr>
          <w:rFonts w:ascii="Times New Roman" w:eastAsiaTheme="minorHAnsi" w:hAnsi="Times New Roman" w:cs="Times New Roman"/>
          <w:szCs w:val="24"/>
          <w:lang w:val="lv-LV"/>
        </w:rPr>
        <w:fldChar w:fldCharType="separate"/>
      </w:r>
      <w:r w:rsidR="001B2F8C" w:rsidRPr="008F2C2A">
        <w:rPr>
          <w:rFonts w:ascii="Times New Roman" w:eastAsiaTheme="minorHAnsi" w:hAnsi="Times New Roman" w:cs="Times New Roman"/>
          <w:szCs w:val="24"/>
          <w:lang w:val="lv-LV"/>
        </w:rPr>
        <w:t>26</w:t>
      </w:r>
      <w:r w:rsidRPr="008F2C2A">
        <w:rPr>
          <w:rFonts w:ascii="Times New Roman" w:eastAsiaTheme="minorHAnsi" w:hAnsi="Times New Roman" w:cs="Times New Roman"/>
          <w:szCs w:val="24"/>
          <w:lang w:val="lv-LV"/>
        </w:rPr>
        <w:fldChar w:fldCharType="end"/>
      </w:r>
      <w:r w:rsidRPr="008F2C2A">
        <w:rPr>
          <w:rFonts w:ascii="Times New Roman" w:eastAsiaTheme="minorHAnsi" w:hAnsi="Times New Roman" w:cs="Times New Roman"/>
          <w:szCs w:val="24"/>
          <w:lang w:val="lv-LV"/>
        </w:rPr>
        <w:t>.  </w:t>
      </w:r>
      <w:r w:rsidR="002C4EF0" w:rsidRPr="008F2C2A">
        <w:rPr>
          <w:rFonts w:ascii="Times New Roman" w:eastAsiaTheme="minorHAnsi" w:hAnsi="Times New Roman" w:cs="Times New Roman"/>
          <w:szCs w:val="24"/>
          <w:lang w:val="lv-LV"/>
        </w:rPr>
        <w:t xml:space="preserve">Valdība norādīja, ka saskaņā ar nacionālajiem tiesību aktiem iesniedzēja tuvākais dzīvais radinieks un mantinieks ir viņa tēvs. Līdz ar to Zīmeles kundzi nevar atzīt par iesniedzēja tuvāko radinieku. Turklāt Zīmeles kundze nebija </w:t>
      </w:r>
      <w:r w:rsidR="000850F4">
        <w:rPr>
          <w:rFonts w:ascii="Times New Roman" w:eastAsiaTheme="minorHAnsi" w:hAnsi="Times New Roman" w:cs="Times New Roman"/>
          <w:szCs w:val="24"/>
          <w:lang w:val="lv-LV"/>
        </w:rPr>
        <w:t>ie</w:t>
      </w:r>
      <w:r w:rsidR="002C4EF0" w:rsidRPr="008F2C2A">
        <w:rPr>
          <w:rFonts w:ascii="Times New Roman" w:eastAsiaTheme="minorHAnsi" w:hAnsi="Times New Roman" w:cs="Times New Roman"/>
          <w:szCs w:val="24"/>
          <w:lang w:val="lv-LV"/>
        </w:rPr>
        <w:t xml:space="preserve">sniegusi nekādus pierādījumus tam, ka iesniedzēja tēvam nav iebildumu pret to, ka viņa uztur iesniegumu. </w:t>
      </w:r>
      <w:r w:rsidR="0097343D" w:rsidRPr="008F2C2A">
        <w:rPr>
          <w:rFonts w:ascii="Times New Roman" w:eastAsiaTheme="minorHAnsi" w:hAnsi="Times New Roman" w:cs="Times New Roman"/>
          <w:szCs w:val="24"/>
          <w:lang w:val="lv-LV"/>
        </w:rPr>
        <w:t>Turklāt, atsaucoties uz lietām “</w:t>
      </w:r>
      <w:r w:rsidR="0097343D" w:rsidRPr="008F2C2A">
        <w:rPr>
          <w:lang w:val="lv-LV"/>
        </w:rPr>
        <w:t>Sanles un Sanles pret Spāniju” ((lēmums), Nr.</w:t>
      </w:r>
      <w:hyperlink r:id="rId14" w:anchor="{&quot;appno&quot;:[&quot;48335/99&quot;]}" w:tgtFrame="_blank" w:history="1">
        <w:r w:rsidR="0097343D" w:rsidRPr="008F2C2A">
          <w:rPr>
            <w:lang w:val="lv-LV"/>
          </w:rPr>
          <w:t>48335/99</w:t>
        </w:r>
      </w:hyperlink>
      <w:r w:rsidR="0097343D" w:rsidRPr="008F2C2A">
        <w:rPr>
          <w:lang w:val="lv-LV"/>
        </w:rPr>
        <w:t>, 2000. gada 26. oktobris) un “Biç un citi pret Turciju” (Nr.</w:t>
      </w:r>
      <w:hyperlink r:id="rId15" w:anchor="{&quot;appno&quot;:[&quot;55955/00&quot;]}" w:tgtFrame="_blank" w:history="1">
        <w:r w:rsidR="0097343D" w:rsidRPr="008F2C2A">
          <w:rPr>
            <w:lang w:val="lv-LV"/>
          </w:rPr>
          <w:t>55955/00</w:t>
        </w:r>
      </w:hyperlink>
      <w:r w:rsidR="00814417">
        <w:rPr>
          <w:lang w:val="lv-LV"/>
        </w:rPr>
        <w:t>,</w:t>
      </w:r>
      <w:r w:rsidR="0097343D" w:rsidRPr="008F2C2A">
        <w:rPr>
          <w:lang w:val="lv-LV"/>
        </w:rPr>
        <w:t xml:space="preserve"> 2006. gada 2. februāris), Valdība apgalvoja, ka Konvencijas 5.pantā noteiktās tiesības ir </w:t>
      </w:r>
      <w:r w:rsidR="000850F4">
        <w:rPr>
          <w:lang w:val="lv-LV"/>
        </w:rPr>
        <w:t>izteikti personiska rakstura</w:t>
      </w:r>
      <w:r w:rsidR="0097343D" w:rsidRPr="008F2C2A">
        <w:rPr>
          <w:lang w:val="lv-LV"/>
        </w:rPr>
        <w:t xml:space="preserve"> un nevar tikt nodotas citai personai. </w:t>
      </w:r>
      <w:r w:rsidR="000850F4">
        <w:rPr>
          <w:lang w:val="lv-LV"/>
        </w:rPr>
        <w:t>Tā</w:t>
      </w:r>
      <w:r w:rsidR="0097343D" w:rsidRPr="008F2C2A">
        <w:rPr>
          <w:lang w:val="lv-LV"/>
        </w:rPr>
        <w:t xml:space="preserve"> apstrīdēja apgalvojumu, ka iesniedzēja apcietinājums jebkādā veidā ietekmēja Zīmeles kundzi. Līdz ar to Valdība iebilda pret viņas </w:t>
      </w:r>
      <w:r w:rsidR="0097343D" w:rsidRPr="008F2C2A">
        <w:rPr>
          <w:i/>
          <w:lang w:val="lv-LV"/>
        </w:rPr>
        <w:t>l</w:t>
      </w:r>
      <w:r w:rsidR="00674923" w:rsidRPr="008F2C2A">
        <w:rPr>
          <w:rFonts w:ascii="Times New Roman" w:eastAsiaTheme="minorHAnsi" w:hAnsi="Times New Roman" w:cs="Times New Roman"/>
          <w:i/>
          <w:szCs w:val="24"/>
          <w:lang w:val="lv-LV"/>
        </w:rPr>
        <w:t>ocus standi</w:t>
      </w:r>
      <w:r w:rsidR="00D21F9F" w:rsidRPr="008F2C2A">
        <w:rPr>
          <w:rFonts w:ascii="Times New Roman" w:eastAsiaTheme="minorHAnsi" w:hAnsi="Times New Roman" w:cs="Times New Roman"/>
          <w:szCs w:val="24"/>
          <w:lang w:val="lv-LV"/>
        </w:rPr>
        <w:t>.</w:t>
      </w:r>
    </w:p>
    <w:p w:rsidR="00B8000B" w:rsidRPr="008F2C2A" w:rsidRDefault="00871B06" w:rsidP="00814417">
      <w:pPr>
        <w:ind w:firstLine="284"/>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27</w:t>
      </w:r>
      <w:r w:rsidRPr="008F2C2A">
        <w:rPr>
          <w:lang w:val="lv-LV"/>
        </w:rPr>
        <w:fldChar w:fldCharType="end"/>
      </w:r>
      <w:r w:rsidR="0029126F" w:rsidRPr="008F2C2A">
        <w:rPr>
          <w:lang w:val="lv-LV"/>
        </w:rPr>
        <w:t>. </w:t>
      </w:r>
      <w:r w:rsidR="00B8000B" w:rsidRPr="008F2C2A">
        <w:rPr>
          <w:lang w:val="lv-LV"/>
        </w:rPr>
        <w:t xml:space="preserve">Ciktāl Valdība atsaukusies uz lietām </w:t>
      </w:r>
      <w:r w:rsidR="00B8000B" w:rsidRPr="008F2C2A">
        <w:rPr>
          <w:rFonts w:ascii="Times New Roman" w:eastAsiaTheme="minorHAnsi" w:hAnsi="Times New Roman" w:cs="Times New Roman"/>
          <w:szCs w:val="24"/>
          <w:lang w:val="lv-LV"/>
        </w:rPr>
        <w:t>“</w:t>
      </w:r>
      <w:r w:rsidR="00B8000B" w:rsidRPr="008F2C2A">
        <w:rPr>
          <w:lang w:val="lv-LV"/>
        </w:rPr>
        <w:t>Sanles un Sanles pret Spāniju” un “Biç un citi pret Turciju” (abas citētas iepriekš), Tiesa atkārto, ka tā ir nošķīrusi iesniegumus</w:t>
      </w:r>
      <w:r w:rsidR="00814417">
        <w:rPr>
          <w:lang w:val="lv-LV"/>
        </w:rPr>
        <w:t>, kuros tiešais cietušais</w:t>
      </w:r>
      <w:r w:rsidR="000850F4">
        <w:rPr>
          <w:lang w:val="lv-LV"/>
        </w:rPr>
        <w:t xml:space="preserve"> ir</w:t>
      </w:r>
      <w:r w:rsidR="00814417">
        <w:rPr>
          <w:lang w:val="lv-LV"/>
        </w:rPr>
        <w:t xml:space="preserve"> miris </w:t>
      </w:r>
      <w:r w:rsidR="00B8000B" w:rsidRPr="008F2C2A">
        <w:rPr>
          <w:lang w:val="lv-LV"/>
        </w:rPr>
        <w:t>pirms iesnieguma iesniegšanas Tiesā</w:t>
      </w:r>
      <w:r w:rsidR="001E1B78">
        <w:rPr>
          <w:lang w:val="lv-LV"/>
        </w:rPr>
        <w:t>, no iesniegumiem,</w:t>
      </w:r>
      <w:r w:rsidR="000E03EB">
        <w:rPr>
          <w:lang w:val="lv-LV"/>
        </w:rPr>
        <w:t xml:space="preserve"> </w:t>
      </w:r>
      <w:r w:rsidR="001E1B78">
        <w:rPr>
          <w:lang w:val="lv-LV"/>
        </w:rPr>
        <w:t>kur</w:t>
      </w:r>
      <w:r w:rsidR="000850F4">
        <w:rPr>
          <w:lang w:val="lv-LV"/>
        </w:rPr>
        <w:t>os</w:t>
      </w:r>
      <w:r w:rsidR="00B8000B" w:rsidRPr="008F2C2A">
        <w:rPr>
          <w:lang w:val="lv-LV"/>
        </w:rPr>
        <w:t xml:space="preserve"> iesniedzējs</w:t>
      </w:r>
      <w:r w:rsidR="000850F4">
        <w:rPr>
          <w:lang w:val="lv-LV"/>
        </w:rPr>
        <w:t xml:space="preserve"> ir</w:t>
      </w:r>
      <w:r w:rsidR="00B8000B" w:rsidRPr="008F2C2A">
        <w:rPr>
          <w:lang w:val="lv-LV"/>
        </w:rPr>
        <w:t xml:space="preserve"> nomiris pēc iesnieguma iesniegšanas, kā tas bijis šī iesnieguma gadījumā, kad iesniegumu iesniedza pats iesniedzējs. </w:t>
      </w:r>
      <w:r w:rsidR="00DC0A47">
        <w:rPr>
          <w:lang w:val="lv-LV"/>
        </w:rPr>
        <w:t>Pēdējā gadījumā</w:t>
      </w:r>
      <w:r w:rsidR="00B8000B" w:rsidRPr="008F2C2A">
        <w:rPr>
          <w:lang w:val="lv-LV"/>
        </w:rPr>
        <w:t xml:space="preserve"> Tiesa</w:t>
      </w:r>
      <w:r w:rsidR="000E03EB">
        <w:rPr>
          <w:lang w:val="lv-LV"/>
        </w:rPr>
        <w:t xml:space="preserve"> </w:t>
      </w:r>
      <w:r w:rsidR="00DC0A47">
        <w:rPr>
          <w:lang w:val="lv-LV"/>
        </w:rPr>
        <w:t>principā</w:t>
      </w:r>
      <w:r w:rsidR="00B8000B" w:rsidRPr="008F2C2A">
        <w:rPr>
          <w:lang w:val="lv-LV"/>
        </w:rPr>
        <w:t xml:space="preserve"> ir atļāvusi tuvākajiem radiniekiem, tuviem ģimenes locekļiem vai mantiniekiem uzturēt iesniegumu</w:t>
      </w:r>
      <w:r w:rsidR="00DC0A47">
        <w:rPr>
          <w:lang w:val="lv-LV"/>
        </w:rPr>
        <w:t xml:space="preserve"> pie nosacījuma, ka viņi </w:t>
      </w:r>
      <w:r w:rsidR="00B8000B" w:rsidRPr="008F2C2A">
        <w:rPr>
          <w:lang w:val="lv-LV"/>
        </w:rPr>
        <w:t xml:space="preserve">ir pietiekami ieinteresēti lietā (skatīt lietas </w:t>
      </w:r>
      <w:r w:rsidR="00B8000B" w:rsidRPr="00DC0A47">
        <w:rPr>
          <w:lang w:val="lv-LV"/>
        </w:rPr>
        <w:t>“</w:t>
      </w:r>
      <w:r w:rsidR="00DC0A47" w:rsidRPr="00DC0A47">
        <w:rPr>
          <w:lang w:val="lv-LV"/>
        </w:rPr>
        <w:t xml:space="preserve">Centre for Legal Resources on behalf of </w:t>
      </w:r>
      <w:r w:rsidR="00B8000B" w:rsidRPr="00DC0A47">
        <w:rPr>
          <w:lang w:val="lv-LV"/>
        </w:rPr>
        <w:t>Valentin Câmpeanu pret Rum</w:t>
      </w:r>
      <w:r w:rsidR="00B8000B" w:rsidRPr="008F2C2A">
        <w:rPr>
          <w:lang w:val="lv-LV"/>
        </w:rPr>
        <w:t>āniju” [Lielā palāta], Nr.47848/08, 97.rindkopa, ECHR 2014; “Fartushin pret Krieviju”, Nr.38887/09, 33.rindkopa, 2015. gada 8. oktobris; “Ivko pret Krieviju”, Nr.</w:t>
      </w:r>
      <w:r w:rsidR="00DC0A47">
        <w:rPr>
          <w:lang w:val="lv-LV"/>
        </w:rPr>
        <w:t>30575/08, 67.-</w:t>
      </w:r>
      <w:r w:rsidR="00B8000B" w:rsidRPr="008F2C2A">
        <w:rPr>
          <w:lang w:val="lv-LV"/>
        </w:rPr>
        <w:t xml:space="preserve">70. rindkopa, 2015. gada 15. decembris). </w:t>
      </w:r>
      <w:r w:rsidR="003E7A1D" w:rsidRPr="008F2C2A">
        <w:rPr>
          <w:lang w:val="lv-LV"/>
        </w:rPr>
        <w:t>Uzturot iesniegumu, mirušas personas tiesību pārņēmējs var rīkoties ne tikai finansiālās interesēs. Tiesas izskatītajās cilvēktiesību lietās parasti ir arī morālas dabas aspekti, tādēļ iesniedzēja</w:t>
      </w:r>
      <w:r w:rsidR="000E03EB">
        <w:rPr>
          <w:lang w:val="lv-LV"/>
        </w:rPr>
        <w:t>m</w:t>
      </w:r>
      <w:r w:rsidR="003E7A1D" w:rsidRPr="008F2C2A">
        <w:rPr>
          <w:lang w:val="lv-LV"/>
        </w:rPr>
        <w:t xml:space="preserve"> tuva</w:t>
      </w:r>
      <w:r w:rsidR="000E03EB">
        <w:rPr>
          <w:lang w:val="lv-LV"/>
        </w:rPr>
        <w:t>i</w:t>
      </w:r>
      <w:r w:rsidR="003E7A1D" w:rsidRPr="008F2C2A">
        <w:rPr>
          <w:lang w:val="lv-LV"/>
        </w:rPr>
        <w:t xml:space="preserve"> personai var būt pamatota interese panākt taisnīgu</w:t>
      </w:r>
      <w:r w:rsidR="00DC0A47">
        <w:rPr>
          <w:lang w:val="lv-LV"/>
        </w:rPr>
        <w:t>mu</w:t>
      </w:r>
      <w:r w:rsidR="003E7A1D" w:rsidRPr="008F2C2A">
        <w:rPr>
          <w:lang w:val="lv-LV"/>
        </w:rPr>
        <w:t xml:space="preserve"> pat pēc iesniedzēja nāves (skatīt lietu “Malhous pret Čehijas Republiku” (lēmums) [Lielā palāta], Nr.33071/96, ECHR 2000-XII). </w:t>
      </w:r>
      <w:r w:rsidR="00062776" w:rsidRPr="008F2C2A">
        <w:rPr>
          <w:lang w:val="lv-LV"/>
        </w:rPr>
        <w:t xml:space="preserve">Līdz ar to lietās, kurās tiešais cietušais </w:t>
      </w:r>
      <w:r w:rsidR="00DC0A47">
        <w:rPr>
          <w:lang w:val="lv-LV"/>
        </w:rPr>
        <w:t xml:space="preserve">ir </w:t>
      </w:r>
      <w:r w:rsidR="00062776" w:rsidRPr="008F2C2A">
        <w:rPr>
          <w:lang w:val="lv-LV"/>
        </w:rPr>
        <w:t>miris pēc iesnieguma iesniegšanas, izšķirošā nozīme ir nevis tam, vai attiecīgās tiesības</w:t>
      </w:r>
      <w:r w:rsidR="00DC0A47">
        <w:rPr>
          <w:lang w:val="lv-LV"/>
        </w:rPr>
        <w:t xml:space="preserve"> ir</w:t>
      </w:r>
      <w:r w:rsidR="00062776" w:rsidRPr="008F2C2A">
        <w:rPr>
          <w:lang w:val="lv-LV"/>
        </w:rPr>
        <w:t xml:space="preserve"> iespējams nodot mantiniekiem, kuri vēlas uzturēt iesniegumu, bet gan tam, vai personas, kuras vēlas uzturēt tiesvedību, var pierādīt pamatotu interesi par to, lai Tiesa</w:t>
      </w:r>
      <w:r w:rsidR="00DC0A47">
        <w:rPr>
          <w:lang w:val="lv-LV"/>
        </w:rPr>
        <w:t xml:space="preserve"> izlemtu lietu</w:t>
      </w:r>
      <w:r w:rsidR="00062776" w:rsidRPr="008F2C2A">
        <w:rPr>
          <w:lang w:val="lv-LV"/>
        </w:rPr>
        <w:t>, pamatojoties uz iesniedzēja vēl</w:t>
      </w:r>
      <w:r w:rsidR="00DC0A47">
        <w:rPr>
          <w:lang w:val="lv-LV"/>
        </w:rPr>
        <w:t>mi</w:t>
      </w:r>
      <w:r w:rsidR="00062776" w:rsidRPr="008F2C2A">
        <w:rPr>
          <w:lang w:val="lv-LV"/>
        </w:rPr>
        <w:t xml:space="preserve"> </w:t>
      </w:r>
      <w:r w:rsidR="00CC4F42" w:rsidRPr="008F2C2A">
        <w:rPr>
          <w:lang w:val="lv-LV"/>
        </w:rPr>
        <w:t xml:space="preserve">izmantot savas individuālās un personīgās tiesības </w:t>
      </w:r>
      <w:r w:rsidR="000E03EB">
        <w:rPr>
          <w:lang w:val="lv-LV"/>
        </w:rPr>
        <w:t>ie</w:t>
      </w:r>
      <w:r w:rsidR="00DC0A47">
        <w:rPr>
          <w:lang w:val="lv-LV"/>
        </w:rPr>
        <w:t xml:space="preserve">sniegt </w:t>
      </w:r>
      <w:r w:rsidR="00CC4F42" w:rsidRPr="008F2C2A">
        <w:rPr>
          <w:lang w:val="lv-LV"/>
        </w:rPr>
        <w:t>Tiesā lietu (skatīt li</w:t>
      </w:r>
      <w:r w:rsidR="00606E03">
        <w:rPr>
          <w:lang w:val="lv-LV"/>
        </w:rPr>
        <w:t xml:space="preserve">etu “Ergezen pret Turciju”, </w:t>
      </w:r>
      <w:r w:rsidR="00606E03">
        <w:rPr>
          <w:lang w:val="lv-LV"/>
        </w:rPr>
        <w:lastRenderedPageBreak/>
        <w:t>Nr.</w:t>
      </w:r>
      <w:r w:rsidR="00BE541C">
        <w:rPr>
          <w:lang w:val="lv-LV"/>
        </w:rPr>
        <w:t>73359/10, 29.</w:t>
      </w:r>
      <w:r w:rsidR="00CC4F42" w:rsidRPr="008F2C2A">
        <w:rPr>
          <w:lang w:val="lv-LV"/>
        </w:rPr>
        <w:t xml:space="preserve">rindkopa, 2014. gada 8. aprīlis, par sūdzību </w:t>
      </w:r>
      <w:r w:rsidR="00DC0A47">
        <w:rPr>
          <w:lang w:val="lv-LV"/>
        </w:rPr>
        <w:t xml:space="preserve">saistībā ar </w:t>
      </w:r>
      <w:r w:rsidR="00CC4F42" w:rsidRPr="008F2C2A">
        <w:rPr>
          <w:lang w:val="lv-LV"/>
        </w:rPr>
        <w:t>5.pant</w:t>
      </w:r>
      <w:r w:rsidR="00DC0A47">
        <w:rPr>
          <w:lang w:val="lv-LV"/>
        </w:rPr>
        <w:t>u</w:t>
      </w:r>
      <w:r w:rsidR="00CC4F42" w:rsidRPr="008F2C2A">
        <w:rPr>
          <w:lang w:val="lv-LV"/>
        </w:rPr>
        <w:t xml:space="preserve">; skatīt arī </w:t>
      </w:r>
      <w:r w:rsidR="00DC0A47">
        <w:rPr>
          <w:lang w:val="lv-LV"/>
        </w:rPr>
        <w:t>sprieduma</w:t>
      </w:r>
      <w:r w:rsidR="00CC4F42" w:rsidRPr="008F2C2A">
        <w:rPr>
          <w:lang w:val="lv-LV"/>
        </w:rPr>
        <w:t xml:space="preserve"> 27. </w:t>
      </w:r>
      <w:r w:rsidR="00DC0A47" w:rsidRPr="008F2C2A">
        <w:rPr>
          <w:lang w:val="lv-LV"/>
        </w:rPr>
        <w:t>R</w:t>
      </w:r>
      <w:r w:rsidR="00CC4F42" w:rsidRPr="008F2C2A">
        <w:rPr>
          <w:lang w:val="lv-LV"/>
        </w:rPr>
        <w:t>indkopu</w:t>
      </w:r>
      <w:r w:rsidR="00DC0A47">
        <w:rPr>
          <w:lang w:val="lv-LV"/>
        </w:rPr>
        <w:t xml:space="preserve"> attiecībā uz tālākām atsaucēm</w:t>
      </w:r>
      <w:r w:rsidR="00CC4F42" w:rsidRPr="008F2C2A">
        <w:rPr>
          <w:lang w:val="lv-LV"/>
        </w:rPr>
        <w:t xml:space="preserve"> uz lietām, kurās skatītas sūdzības </w:t>
      </w:r>
      <w:r w:rsidR="00DC0A47">
        <w:rPr>
          <w:lang w:val="lv-LV"/>
        </w:rPr>
        <w:t xml:space="preserve">saistībā ar </w:t>
      </w:r>
      <w:r w:rsidR="00CC4F42" w:rsidRPr="008F2C2A">
        <w:rPr>
          <w:lang w:val="lv-LV"/>
        </w:rPr>
        <w:t>5.pant</w:t>
      </w:r>
      <w:r w:rsidR="00DC0A47">
        <w:rPr>
          <w:lang w:val="lv-LV"/>
        </w:rPr>
        <w:t>u</w:t>
      </w:r>
      <w:r w:rsidR="00CC4F42" w:rsidRPr="008F2C2A">
        <w:rPr>
          <w:lang w:val="lv-LV"/>
        </w:rPr>
        <w:t>).</w:t>
      </w:r>
    </w:p>
    <w:p w:rsidR="00636E62" w:rsidRPr="008F2C2A" w:rsidRDefault="0029126F" w:rsidP="001B2F8C">
      <w:pPr>
        <w:pStyle w:val="ECHRPara"/>
        <w:rPr>
          <w:lang w:val="lv-LV"/>
        </w:rPr>
      </w:pPr>
      <w:r w:rsidRPr="008F2C2A">
        <w:rPr>
          <w:rFonts w:ascii="Times New Roman" w:eastAsiaTheme="minorHAnsi" w:hAnsi="Times New Roman" w:cs="Times New Roman"/>
          <w:szCs w:val="24"/>
          <w:lang w:val="lv-LV"/>
        </w:rPr>
        <w:fldChar w:fldCharType="begin"/>
      </w:r>
      <w:r w:rsidRPr="008F2C2A">
        <w:rPr>
          <w:rFonts w:ascii="Times New Roman" w:eastAsiaTheme="minorHAnsi" w:hAnsi="Times New Roman" w:cs="Times New Roman"/>
          <w:szCs w:val="24"/>
          <w:lang w:val="lv-LV"/>
        </w:rPr>
        <w:instrText xml:space="preserve"> SEQ level0 \*arabic </w:instrText>
      </w:r>
      <w:r w:rsidRPr="008F2C2A">
        <w:rPr>
          <w:rFonts w:ascii="Times New Roman" w:eastAsiaTheme="minorHAnsi" w:hAnsi="Times New Roman" w:cs="Times New Roman"/>
          <w:szCs w:val="24"/>
          <w:lang w:val="lv-LV"/>
        </w:rPr>
        <w:fldChar w:fldCharType="separate"/>
      </w:r>
      <w:r w:rsidR="001B2F8C" w:rsidRPr="008F2C2A">
        <w:rPr>
          <w:rFonts w:ascii="Times New Roman" w:eastAsiaTheme="minorHAnsi" w:hAnsi="Times New Roman" w:cs="Times New Roman"/>
          <w:szCs w:val="24"/>
          <w:lang w:val="lv-LV"/>
        </w:rPr>
        <w:t>28</w:t>
      </w:r>
      <w:r w:rsidRPr="008F2C2A">
        <w:rPr>
          <w:rFonts w:ascii="Times New Roman" w:eastAsiaTheme="minorHAnsi" w:hAnsi="Times New Roman" w:cs="Times New Roman"/>
          <w:szCs w:val="24"/>
          <w:lang w:val="lv-LV"/>
        </w:rPr>
        <w:fldChar w:fldCharType="end"/>
      </w:r>
      <w:r w:rsidRPr="008F2C2A">
        <w:rPr>
          <w:rFonts w:ascii="Times New Roman" w:eastAsiaTheme="minorHAnsi" w:hAnsi="Times New Roman" w:cs="Times New Roman"/>
          <w:szCs w:val="24"/>
          <w:lang w:val="lv-LV"/>
        </w:rPr>
        <w:t>. </w:t>
      </w:r>
      <w:r w:rsidR="009F14AD" w:rsidRPr="008F2C2A">
        <w:rPr>
          <w:rFonts w:ascii="Times New Roman" w:eastAsiaTheme="minorHAnsi" w:hAnsi="Times New Roman" w:cs="Times New Roman"/>
          <w:szCs w:val="24"/>
          <w:lang w:val="lv-LV"/>
        </w:rPr>
        <w:t xml:space="preserve">Tiesa pieņem Valdības apgalvojumu par to, ka saskaņā ar nacionālajiem tiesību aktiem par iesniedzēja mantinieku tiktu uzskatīts viņa tēvs. Taču iesniedzēja tēvs nav izrādījis nekādu interesi par tiesvedības uzturēšanu Tiesā. Līdz ar to </w:t>
      </w:r>
      <w:r w:rsidR="00E4667F" w:rsidRPr="008F2C2A">
        <w:rPr>
          <w:rFonts w:ascii="Times New Roman" w:eastAsiaTheme="minorHAnsi" w:hAnsi="Times New Roman" w:cs="Times New Roman"/>
          <w:szCs w:val="24"/>
          <w:lang w:val="lv-LV"/>
        </w:rPr>
        <w:t xml:space="preserve">iesniegumu </w:t>
      </w:r>
      <w:r w:rsidR="009F14AD" w:rsidRPr="008F2C2A">
        <w:rPr>
          <w:rFonts w:ascii="Times New Roman" w:eastAsiaTheme="minorHAnsi" w:hAnsi="Times New Roman" w:cs="Times New Roman"/>
          <w:szCs w:val="24"/>
          <w:lang w:val="lv-LV"/>
        </w:rPr>
        <w:t xml:space="preserve">šajā lietā Tiesā vēlas uzturēt nevis mirušā iesniedzēja tēvs, bet gan viņa </w:t>
      </w:r>
      <w:r w:rsidR="00CF5369">
        <w:rPr>
          <w:rFonts w:ascii="Times New Roman" w:eastAsiaTheme="minorHAnsi" w:hAnsi="Times New Roman" w:cs="Times New Roman"/>
          <w:szCs w:val="24"/>
          <w:lang w:val="lv-LV"/>
        </w:rPr>
        <w:t>vecmāmiņa</w:t>
      </w:r>
      <w:r w:rsidR="009F14AD" w:rsidRPr="008F2C2A">
        <w:rPr>
          <w:rFonts w:ascii="Times New Roman" w:eastAsiaTheme="minorHAnsi" w:hAnsi="Times New Roman" w:cs="Times New Roman"/>
          <w:szCs w:val="24"/>
          <w:lang w:val="lv-LV"/>
        </w:rPr>
        <w:t xml:space="preserve">, kura apgalvo, ka ir viņa tuvākā dzīvā radiniece. Kā Tiesa norādījusi jau iepriekš, tā </w:t>
      </w:r>
      <w:r w:rsidR="00E4667F">
        <w:rPr>
          <w:rFonts w:ascii="Times New Roman" w:eastAsiaTheme="minorHAnsi" w:hAnsi="Times New Roman" w:cs="Times New Roman"/>
          <w:szCs w:val="24"/>
          <w:lang w:val="lv-LV"/>
        </w:rPr>
        <w:t>nepiešķir</w:t>
      </w:r>
      <w:r w:rsidR="009F14AD" w:rsidRPr="008F2C2A">
        <w:rPr>
          <w:rFonts w:ascii="Times New Roman" w:eastAsiaTheme="minorHAnsi" w:hAnsi="Times New Roman" w:cs="Times New Roman"/>
          <w:szCs w:val="24"/>
          <w:lang w:val="lv-LV"/>
        </w:rPr>
        <w:t xml:space="preserve"> izšķirošo nozīmi tam, ka persona, kura vēlas uzturēt iesniegumu, nav iesniedzēja tuvākā radiniece vai mantiniece. Svarīgi ir tas, ka šī persona var pierādīt pamatotu interes</w:t>
      </w:r>
      <w:r w:rsidR="00D663C6">
        <w:rPr>
          <w:rFonts w:ascii="Times New Roman" w:eastAsiaTheme="minorHAnsi" w:hAnsi="Times New Roman" w:cs="Times New Roman"/>
          <w:szCs w:val="24"/>
          <w:lang w:val="lv-LV"/>
        </w:rPr>
        <w:t>i</w:t>
      </w:r>
      <w:r w:rsidR="009F14AD" w:rsidRPr="008F2C2A">
        <w:rPr>
          <w:rFonts w:ascii="Times New Roman" w:eastAsiaTheme="minorHAnsi" w:hAnsi="Times New Roman" w:cs="Times New Roman"/>
          <w:szCs w:val="24"/>
          <w:lang w:val="lv-LV"/>
        </w:rPr>
        <w:t xml:space="preserve"> par Tiesas tiesvedības uzturēšanu iesniedzēja lietā (skatīt lietas “</w:t>
      </w:r>
      <w:r w:rsidR="009F14AD" w:rsidRPr="008F2C2A">
        <w:rPr>
          <w:lang w:val="lv-LV"/>
        </w:rPr>
        <w:t>Malhous pret Čehijas Republiku” (lēmums), citēta iepriekš, un “Kozimor pret Poliju”</w:t>
      </w:r>
      <w:r w:rsidR="00D663C6">
        <w:rPr>
          <w:lang w:val="lv-LV"/>
        </w:rPr>
        <w:t>, Nr.</w:t>
      </w:r>
      <w:r w:rsidR="00636E62" w:rsidRPr="008F2C2A">
        <w:rPr>
          <w:szCs w:val="24"/>
          <w:lang w:val="lv-LV"/>
        </w:rPr>
        <w:t>10816/</w:t>
      </w:r>
      <w:r w:rsidR="00636E62" w:rsidRPr="008F2C2A">
        <w:rPr>
          <w:lang w:val="lv-LV"/>
        </w:rPr>
        <w:t>02, 25.-29.rindkopa, 2007. gada 12. aprīlis).</w:t>
      </w:r>
    </w:p>
    <w:p w:rsidR="00636E62" w:rsidRPr="008F2C2A" w:rsidRDefault="003D50D7" w:rsidP="001B2F8C">
      <w:pPr>
        <w:pStyle w:val="ECHRPara"/>
        <w:rPr>
          <w:rFonts w:ascii="Times New Roman" w:eastAsiaTheme="minorHAnsi" w:hAnsi="Times New Roman" w:cs="Times New Roman"/>
          <w:szCs w:val="24"/>
          <w:lang w:val="lv-LV"/>
        </w:rPr>
      </w:pPr>
      <w:r w:rsidRPr="008F2C2A">
        <w:rPr>
          <w:rFonts w:ascii="Times New Roman" w:eastAsiaTheme="minorHAnsi" w:hAnsi="Times New Roman" w:cs="Times New Roman"/>
          <w:szCs w:val="24"/>
          <w:lang w:val="lv-LV"/>
        </w:rPr>
        <w:fldChar w:fldCharType="begin"/>
      </w:r>
      <w:r w:rsidRPr="008F2C2A">
        <w:rPr>
          <w:rFonts w:ascii="Times New Roman" w:eastAsiaTheme="minorHAnsi" w:hAnsi="Times New Roman" w:cs="Times New Roman"/>
          <w:szCs w:val="24"/>
          <w:lang w:val="lv-LV"/>
        </w:rPr>
        <w:instrText xml:space="preserve"> SEQ level0 \*arabic </w:instrText>
      </w:r>
      <w:r w:rsidRPr="008F2C2A">
        <w:rPr>
          <w:rFonts w:ascii="Times New Roman" w:eastAsiaTheme="minorHAnsi" w:hAnsi="Times New Roman" w:cs="Times New Roman"/>
          <w:szCs w:val="24"/>
          <w:lang w:val="lv-LV"/>
        </w:rPr>
        <w:fldChar w:fldCharType="separate"/>
      </w:r>
      <w:r w:rsidR="001B2F8C" w:rsidRPr="008F2C2A">
        <w:rPr>
          <w:rFonts w:ascii="Times New Roman" w:eastAsiaTheme="minorHAnsi" w:hAnsi="Times New Roman" w:cs="Times New Roman"/>
          <w:szCs w:val="24"/>
          <w:lang w:val="lv-LV"/>
        </w:rPr>
        <w:t>29</w:t>
      </w:r>
      <w:r w:rsidRPr="008F2C2A">
        <w:rPr>
          <w:rFonts w:ascii="Times New Roman" w:eastAsiaTheme="minorHAnsi" w:hAnsi="Times New Roman" w:cs="Times New Roman"/>
          <w:szCs w:val="24"/>
          <w:lang w:val="lv-LV"/>
        </w:rPr>
        <w:fldChar w:fldCharType="end"/>
      </w:r>
      <w:r w:rsidRPr="008F2C2A">
        <w:rPr>
          <w:rFonts w:ascii="Times New Roman" w:eastAsiaTheme="minorHAnsi" w:hAnsi="Times New Roman" w:cs="Times New Roman"/>
          <w:szCs w:val="24"/>
          <w:lang w:val="lv-LV"/>
        </w:rPr>
        <w:t>.  </w:t>
      </w:r>
      <w:r w:rsidR="00045C6B" w:rsidRPr="008F2C2A">
        <w:rPr>
          <w:rFonts w:ascii="Times New Roman" w:eastAsiaTheme="minorHAnsi" w:hAnsi="Times New Roman" w:cs="Times New Roman"/>
          <w:szCs w:val="24"/>
          <w:lang w:val="lv-LV"/>
        </w:rPr>
        <w:t>Tiesa ņem vērā, ka Valdība nav apstrīdējusi apgalvojumu, ka iesniedzējs bijis atsvešinājies no tēva kopš divu gadu vecuma un</w:t>
      </w:r>
      <w:r w:rsidR="00BE541C">
        <w:rPr>
          <w:rFonts w:ascii="Times New Roman" w:eastAsiaTheme="minorHAnsi" w:hAnsi="Times New Roman" w:cs="Times New Roman"/>
          <w:szCs w:val="24"/>
          <w:lang w:val="lv-LV"/>
        </w:rPr>
        <w:t>,</w:t>
      </w:r>
      <w:r w:rsidR="00045C6B" w:rsidRPr="008F2C2A">
        <w:rPr>
          <w:rFonts w:ascii="Times New Roman" w:eastAsiaTheme="minorHAnsi" w:hAnsi="Times New Roman" w:cs="Times New Roman"/>
          <w:szCs w:val="24"/>
          <w:lang w:val="lv-LV"/>
        </w:rPr>
        <w:t xml:space="preserve"> ka iesniedzējs kopš m</w:t>
      </w:r>
      <w:r w:rsidR="00E46728">
        <w:rPr>
          <w:rFonts w:ascii="Times New Roman" w:eastAsiaTheme="minorHAnsi" w:hAnsi="Times New Roman" w:cs="Times New Roman"/>
          <w:szCs w:val="24"/>
          <w:lang w:val="lv-LV"/>
        </w:rPr>
        <w:t>ā</w:t>
      </w:r>
      <w:r w:rsidR="00045C6B" w:rsidRPr="008F2C2A">
        <w:rPr>
          <w:rFonts w:ascii="Times New Roman" w:eastAsiaTheme="minorHAnsi" w:hAnsi="Times New Roman" w:cs="Times New Roman"/>
          <w:szCs w:val="24"/>
          <w:lang w:val="lv-LV"/>
        </w:rPr>
        <w:t>tes nāves 2008. gadā dzīvojis kopā ar Zīmeles kundzi. Gluži pretēji – otrais apgalvojums ir apstiprināts ar dokumentiem, kurus</w:t>
      </w:r>
      <w:r w:rsidR="00E46728">
        <w:rPr>
          <w:rFonts w:ascii="Times New Roman" w:eastAsiaTheme="minorHAnsi" w:hAnsi="Times New Roman" w:cs="Times New Roman"/>
          <w:szCs w:val="24"/>
          <w:lang w:val="lv-LV"/>
        </w:rPr>
        <w:t xml:space="preserve"> iesniegušas abas puses (skatīt</w:t>
      </w:r>
      <w:r w:rsidR="00045C6B" w:rsidRPr="008F2C2A">
        <w:rPr>
          <w:rFonts w:ascii="Times New Roman" w:eastAsiaTheme="minorHAnsi" w:hAnsi="Times New Roman" w:cs="Times New Roman"/>
          <w:szCs w:val="24"/>
          <w:lang w:val="lv-LV"/>
        </w:rPr>
        <w:t xml:space="preserve"> </w:t>
      </w:r>
      <w:r w:rsidR="00E46728">
        <w:rPr>
          <w:rFonts w:ascii="Times New Roman" w:eastAsiaTheme="minorHAnsi" w:hAnsi="Times New Roman" w:cs="Times New Roman"/>
          <w:i/>
          <w:szCs w:val="24"/>
          <w:lang w:val="lv-LV"/>
        </w:rPr>
        <w:t>a contrario</w:t>
      </w:r>
      <w:r w:rsidR="00045C6B" w:rsidRPr="008F2C2A">
        <w:rPr>
          <w:rFonts w:ascii="Times New Roman" w:eastAsiaTheme="minorHAnsi" w:hAnsi="Times New Roman" w:cs="Times New Roman"/>
          <w:i/>
          <w:szCs w:val="24"/>
          <w:lang w:val="lv-LV"/>
        </w:rPr>
        <w:t xml:space="preserve"> </w:t>
      </w:r>
      <w:r w:rsidR="00045C6B" w:rsidRPr="008F2C2A">
        <w:rPr>
          <w:rFonts w:ascii="Times New Roman" w:eastAsiaTheme="minorHAnsi" w:hAnsi="Times New Roman" w:cs="Times New Roman"/>
          <w:szCs w:val="24"/>
          <w:lang w:val="lv-LV"/>
        </w:rPr>
        <w:t>lietu “</w:t>
      </w:r>
      <w:r w:rsidR="00045C6B" w:rsidRPr="008F2C2A">
        <w:rPr>
          <w:lang w:val="lv-LV"/>
        </w:rPr>
        <w:t>Brūzī</w:t>
      </w:r>
      <w:r w:rsidR="00BE541C">
        <w:rPr>
          <w:lang w:val="lv-LV"/>
        </w:rPr>
        <w:t>tis pret Latviju” (lēmums), Nr.</w:t>
      </w:r>
      <w:r w:rsidR="00045C6B" w:rsidRPr="008F2C2A">
        <w:rPr>
          <w:lang w:val="lv-LV"/>
        </w:rPr>
        <w:t>15028/04, 48.-</w:t>
      </w:r>
      <w:r w:rsidR="004475DC">
        <w:rPr>
          <w:lang w:val="lv-LV"/>
        </w:rPr>
        <w:t xml:space="preserve"> </w:t>
      </w:r>
      <w:r w:rsidR="00045C6B" w:rsidRPr="008F2C2A">
        <w:rPr>
          <w:lang w:val="lv-LV"/>
        </w:rPr>
        <w:t xml:space="preserve">49.rindkopa, 2014. gada 26. augusts). Ņemot vērā šos apstākļus, Tiesai nav iemesla apstrīdēt apgalvojumu, ka iesniedzēja apcietinājums personīgāk ietekmēja tieši Zīmeles kundzi, nevis iesniedzēja tēvu. Līdz ar to Tiesa apstiprina, ka Zīmeles kundzei, kura, būdama iesniedzēja tuva radiniece, bija dzīvojusi kopā ar viņu vairākus gadus un kuru vienoja ar iesniedzēju ģimenes saites, ir pamatota interese uzturēt tiesvedību viņa vietā (skatīt lietas </w:t>
      </w:r>
      <w:r w:rsidR="00BE541C">
        <w:rPr>
          <w:lang w:val="lv-LV"/>
        </w:rPr>
        <w:t>“Pisarkiewicz pret Poliju”, Nr.</w:t>
      </w:r>
      <w:r w:rsidR="00045C6B" w:rsidRPr="008F2C2A">
        <w:rPr>
          <w:lang w:val="lv-LV"/>
        </w:rPr>
        <w:t>18967/02, 30.-33. rindkopa, 2008. gada 22. janvāris; “Isayeva pret A</w:t>
      </w:r>
      <w:r w:rsidR="00BE541C">
        <w:rPr>
          <w:lang w:val="lv-LV"/>
        </w:rPr>
        <w:t>zerbaidžānu”, Nr.36229/11, 60.</w:t>
      </w:r>
      <w:r w:rsidR="00045C6B" w:rsidRPr="008F2C2A">
        <w:rPr>
          <w:lang w:val="lv-LV"/>
        </w:rPr>
        <w:t>rindkopa, 2015. gada 25. jūnijs; “Fartushin pret Krieviju</w:t>
      </w:r>
      <w:r w:rsidR="00BE541C">
        <w:rPr>
          <w:lang w:val="lv-LV"/>
        </w:rPr>
        <w:t>”, citēta iepriekš, 31.-35.</w:t>
      </w:r>
      <w:r w:rsidR="003C2E76" w:rsidRPr="008F2C2A">
        <w:rPr>
          <w:lang w:val="lv-LV"/>
        </w:rPr>
        <w:t>rindkopa; un “Yaroshovets un citi pret Ukrainu</w:t>
      </w:r>
      <w:r w:rsidR="00E46728">
        <w:rPr>
          <w:lang w:val="lv-LV"/>
        </w:rPr>
        <w:t>”</w:t>
      </w:r>
      <w:r w:rsidR="003C2E76" w:rsidRPr="008F2C2A">
        <w:rPr>
          <w:lang w:val="lv-LV"/>
        </w:rPr>
        <w:t xml:space="preserve">, Nr.74820/10, 71/11, 76/11, 83/11 un 332/11, 67. rindkopa, 2015. gada 3. decembris; </w:t>
      </w:r>
      <w:r w:rsidR="00E46728" w:rsidRPr="008F2C2A">
        <w:rPr>
          <w:snapToGrid w:val="0"/>
          <w:lang w:val="lv-LV"/>
        </w:rPr>
        <w:t xml:space="preserve">skatīt </w:t>
      </w:r>
      <w:r w:rsidR="003C2E76" w:rsidRPr="008F2C2A">
        <w:rPr>
          <w:i/>
          <w:snapToGrid w:val="0"/>
          <w:lang w:val="lv-LV"/>
        </w:rPr>
        <w:t>a contrario</w:t>
      </w:r>
      <w:r w:rsidR="00E46728">
        <w:rPr>
          <w:snapToGrid w:val="0"/>
          <w:lang w:val="lv-LV"/>
        </w:rPr>
        <w:t>,</w:t>
      </w:r>
      <w:r w:rsidR="003C2E76" w:rsidRPr="008F2C2A">
        <w:rPr>
          <w:snapToGrid w:val="0"/>
          <w:lang w:val="lv-LV"/>
        </w:rPr>
        <w:t xml:space="preserve"> piemēram</w:t>
      </w:r>
      <w:r w:rsidR="00E46728">
        <w:rPr>
          <w:snapToGrid w:val="0"/>
          <w:lang w:val="lv-LV"/>
        </w:rPr>
        <w:t>,</w:t>
      </w:r>
      <w:r w:rsidR="003C2E76" w:rsidRPr="008F2C2A">
        <w:rPr>
          <w:snapToGrid w:val="0"/>
          <w:lang w:val="lv-LV"/>
        </w:rPr>
        <w:t xml:space="preserve"> lietu “</w:t>
      </w:r>
      <w:r w:rsidR="003C2E76" w:rsidRPr="008F2C2A">
        <w:rPr>
          <w:lang w:val="lv-LV"/>
        </w:rPr>
        <w:t>Théven</w:t>
      </w:r>
      <w:r w:rsidR="00BE541C">
        <w:rPr>
          <w:lang w:val="lv-LV"/>
        </w:rPr>
        <w:t>on pret Franciju” (lēmums), Nr.</w:t>
      </w:r>
      <w:r w:rsidR="003C2E76" w:rsidRPr="008F2C2A">
        <w:rPr>
          <w:lang w:val="lv-LV"/>
        </w:rPr>
        <w:t xml:space="preserve">2476/02, </w:t>
      </w:r>
      <w:r w:rsidR="003C2E76" w:rsidRPr="008F2C2A">
        <w:rPr>
          <w:szCs w:val="24"/>
          <w:lang w:val="lv-LV"/>
        </w:rPr>
        <w:t xml:space="preserve">ECHR </w:t>
      </w:r>
      <w:r w:rsidR="003C2E76" w:rsidRPr="008F2C2A">
        <w:rPr>
          <w:lang w:val="lv-LV"/>
        </w:rPr>
        <w:t>2006</w:t>
      </w:r>
      <w:r w:rsidR="003C2E76" w:rsidRPr="008F2C2A">
        <w:rPr>
          <w:lang w:val="lv-LV"/>
        </w:rPr>
        <w:noBreakHyphen/>
        <w:t>III, kurā personai, kura vēlējās uzturēt tiesvedību, nebija radniecības ar mirušo iesniedzēju).</w:t>
      </w:r>
    </w:p>
    <w:p w:rsidR="003C2E76" w:rsidRPr="008F2C2A" w:rsidRDefault="00D22C96" w:rsidP="001B2F8C">
      <w:pPr>
        <w:pStyle w:val="ECHRPara"/>
        <w:rPr>
          <w:rFonts w:ascii="Times New Roman" w:eastAsiaTheme="minorHAnsi" w:hAnsi="Times New Roman" w:cs="Times New Roman"/>
          <w:szCs w:val="24"/>
          <w:lang w:val="lv-LV"/>
        </w:rPr>
      </w:pPr>
      <w:r w:rsidRPr="008F2C2A">
        <w:rPr>
          <w:rFonts w:ascii="Times New Roman" w:eastAsiaTheme="minorHAnsi" w:hAnsi="Times New Roman" w:cs="Times New Roman"/>
          <w:szCs w:val="24"/>
          <w:lang w:val="lv-LV"/>
        </w:rPr>
        <w:fldChar w:fldCharType="begin"/>
      </w:r>
      <w:r w:rsidRPr="008F2C2A">
        <w:rPr>
          <w:rFonts w:ascii="Times New Roman" w:eastAsiaTheme="minorHAnsi" w:hAnsi="Times New Roman" w:cs="Times New Roman"/>
          <w:szCs w:val="24"/>
          <w:lang w:val="lv-LV"/>
        </w:rPr>
        <w:instrText xml:space="preserve"> SEQ level0 \*arabic </w:instrText>
      </w:r>
      <w:r w:rsidRPr="008F2C2A">
        <w:rPr>
          <w:rFonts w:ascii="Times New Roman" w:eastAsiaTheme="minorHAnsi" w:hAnsi="Times New Roman" w:cs="Times New Roman"/>
          <w:szCs w:val="24"/>
          <w:lang w:val="lv-LV"/>
        </w:rPr>
        <w:fldChar w:fldCharType="separate"/>
      </w:r>
      <w:r w:rsidR="001B2F8C" w:rsidRPr="008F2C2A">
        <w:rPr>
          <w:rFonts w:ascii="Times New Roman" w:eastAsiaTheme="minorHAnsi" w:hAnsi="Times New Roman" w:cs="Times New Roman"/>
          <w:szCs w:val="24"/>
          <w:lang w:val="lv-LV"/>
        </w:rPr>
        <w:t>30</w:t>
      </w:r>
      <w:r w:rsidRPr="008F2C2A">
        <w:rPr>
          <w:rFonts w:ascii="Times New Roman" w:eastAsiaTheme="minorHAnsi" w:hAnsi="Times New Roman" w:cs="Times New Roman"/>
          <w:szCs w:val="24"/>
          <w:lang w:val="lv-LV"/>
        </w:rPr>
        <w:fldChar w:fldCharType="end"/>
      </w:r>
      <w:r w:rsidRPr="008F2C2A">
        <w:rPr>
          <w:rFonts w:ascii="Times New Roman" w:eastAsiaTheme="minorHAnsi" w:hAnsi="Times New Roman" w:cs="Times New Roman"/>
          <w:szCs w:val="24"/>
          <w:lang w:val="lv-LV"/>
        </w:rPr>
        <w:t>.  </w:t>
      </w:r>
      <w:r w:rsidR="003C2E76" w:rsidRPr="008F2C2A">
        <w:rPr>
          <w:rFonts w:ascii="Times New Roman" w:eastAsiaTheme="minorHAnsi" w:hAnsi="Times New Roman" w:cs="Times New Roman"/>
          <w:szCs w:val="24"/>
          <w:lang w:val="lv-LV"/>
        </w:rPr>
        <w:t xml:space="preserve">Līdz ar to Tiesa uzskata, ka Zīmeles kundzei ir tiesības turpināt tiesvedību Tiesā iesniedzēja vietā un ka Valdības iebildumi ir noraidāmi. </w:t>
      </w:r>
      <w:r w:rsidR="00BE541C">
        <w:rPr>
          <w:rFonts w:ascii="Times New Roman" w:eastAsiaTheme="minorHAnsi" w:hAnsi="Times New Roman" w:cs="Times New Roman"/>
          <w:szCs w:val="24"/>
          <w:lang w:val="lv-LV"/>
        </w:rPr>
        <w:t>Tiesas sprieduma tekstā m</w:t>
      </w:r>
      <w:r w:rsidR="003C2E76" w:rsidRPr="008F2C2A">
        <w:rPr>
          <w:rFonts w:ascii="Times New Roman" w:eastAsiaTheme="minorHAnsi" w:hAnsi="Times New Roman" w:cs="Times New Roman"/>
          <w:szCs w:val="24"/>
          <w:lang w:val="lv-LV"/>
        </w:rPr>
        <w:t xml:space="preserve">irušais </w:t>
      </w:r>
      <w:r w:rsidR="003C2E76" w:rsidRPr="008F2C2A">
        <w:rPr>
          <w:lang w:val="lv-LV"/>
        </w:rPr>
        <w:t xml:space="preserve">Maksims Vaščenkovs arī </w:t>
      </w:r>
      <w:r w:rsidR="00BE541C">
        <w:rPr>
          <w:lang w:val="lv-LV"/>
        </w:rPr>
        <w:t xml:space="preserve">turpmāk tiks </w:t>
      </w:r>
      <w:r w:rsidR="003C2E76" w:rsidRPr="008F2C2A">
        <w:rPr>
          <w:lang w:val="lv-LV"/>
        </w:rPr>
        <w:t>saukts par “iesniedzēju”.</w:t>
      </w:r>
    </w:p>
    <w:p w:rsidR="003C2E76" w:rsidRPr="008F2C2A" w:rsidRDefault="00A534B0" w:rsidP="003C2E76">
      <w:pPr>
        <w:pStyle w:val="ECHRHeading1"/>
        <w:rPr>
          <w:lang w:val="lv-LV"/>
        </w:rPr>
      </w:pPr>
      <w:r w:rsidRPr="008F2C2A">
        <w:rPr>
          <w:lang w:val="lv-LV"/>
        </w:rPr>
        <w:t>I</w:t>
      </w:r>
      <w:r w:rsidR="007C5E2E" w:rsidRPr="008F2C2A">
        <w:rPr>
          <w:lang w:val="lv-LV"/>
        </w:rPr>
        <w:t>I</w:t>
      </w:r>
      <w:r w:rsidR="00BE541C">
        <w:rPr>
          <w:lang w:val="lv-LV"/>
        </w:rPr>
        <w:t>.</w:t>
      </w:r>
      <w:r w:rsidR="003C2E76" w:rsidRPr="008F2C2A">
        <w:rPr>
          <w:lang w:val="lv-LV"/>
        </w:rPr>
        <w:t> </w:t>
      </w:r>
      <w:r w:rsidR="00BE541C" w:rsidRPr="008F2C2A">
        <w:rPr>
          <w:lang w:val="lv-LV"/>
        </w:rPr>
        <w:t xml:space="preserve">IESPĒJAMAIS </w:t>
      </w:r>
      <w:r w:rsidR="003C2E76" w:rsidRPr="008F2C2A">
        <w:rPr>
          <w:lang w:val="lv-LV"/>
        </w:rPr>
        <w:t>KONVENCIJAS 5. PANTA 3. PUNKTA PĀRKĀPUMS</w:t>
      </w:r>
    </w:p>
    <w:p w:rsidR="008E2518" w:rsidRPr="008F2C2A" w:rsidRDefault="00A534B0" w:rsidP="008E2518">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31</w:t>
      </w:r>
      <w:r w:rsidRPr="008F2C2A">
        <w:rPr>
          <w:lang w:val="lv-LV"/>
        </w:rPr>
        <w:fldChar w:fldCharType="end"/>
      </w:r>
      <w:r w:rsidRPr="008F2C2A">
        <w:rPr>
          <w:lang w:val="lv-LV"/>
        </w:rPr>
        <w:t>.  </w:t>
      </w:r>
      <w:r w:rsidR="008E2518" w:rsidRPr="008F2C2A">
        <w:rPr>
          <w:lang w:val="lv-LV"/>
        </w:rPr>
        <w:t>Iesniedzējs</w:t>
      </w:r>
      <w:r w:rsidR="00BE541C">
        <w:rPr>
          <w:lang w:val="lv-LV"/>
        </w:rPr>
        <w:t>, atsaucoties uz Konvencijas 5. panta 3. punktu</w:t>
      </w:r>
      <w:r w:rsidR="008E2518" w:rsidRPr="008F2C2A">
        <w:rPr>
          <w:lang w:val="lv-LV"/>
        </w:rPr>
        <w:t>,</w:t>
      </w:r>
      <w:r w:rsidR="00BE541C">
        <w:rPr>
          <w:lang w:val="lv-LV"/>
        </w:rPr>
        <w:t xml:space="preserve"> sūdzējās,</w:t>
      </w:r>
      <w:r w:rsidR="008E2518" w:rsidRPr="008F2C2A">
        <w:rPr>
          <w:lang w:val="lv-LV"/>
        </w:rPr>
        <w:t xml:space="preserve"> ka nacionālās tiesas, pieņemot lēmumu par apcietinājuma </w:t>
      </w:r>
      <w:r w:rsidR="00201011">
        <w:rPr>
          <w:lang w:val="lv-LV"/>
        </w:rPr>
        <w:t xml:space="preserve">termiņa </w:t>
      </w:r>
      <w:r w:rsidR="008E2518" w:rsidRPr="008F2C2A">
        <w:rPr>
          <w:lang w:val="lv-LV"/>
        </w:rPr>
        <w:lastRenderedPageBreak/>
        <w:t>pagarināšan</w:t>
      </w:r>
      <w:r w:rsidR="00201011">
        <w:rPr>
          <w:lang w:val="lv-LV"/>
        </w:rPr>
        <w:t>u</w:t>
      </w:r>
      <w:r w:rsidR="00BE541C">
        <w:rPr>
          <w:lang w:val="lv-LV"/>
        </w:rPr>
        <w:t>, nebija</w:t>
      </w:r>
      <w:r w:rsidR="008E2518" w:rsidRPr="008F2C2A">
        <w:rPr>
          <w:lang w:val="lv-LV"/>
        </w:rPr>
        <w:t xml:space="preserve"> sniegušas pietiekamu pamatojumu aizdomām par to, ka viņš ir izdarījis laupīšanu.</w:t>
      </w:r>
    </w:p>
    <w:p w:rsidR="00802D51"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32</w:t>
      </w:r>
      <w:r w:rsidRPr="008F2C2A">
        <w:rPr>
          <w:lang w:val="lv-LV"/>
        </w:rPr>
        <w:fldChar w:fldCharType="end"/>
      </w:r>
      <w:r w:rsidRPr="008F2C2A">
        <w:rPr>
          <w:lang w:val="lv-LV"/>
        </w:rPr>
        <w:t>.  </w:t>
      </w:r>
      <w:r w:rsidR="00802D51" w:rsidRPr="008F2C2A">
        <w:rPr>
          <w:lang w:val="lv-LV"/>
        </w:rPr>
        <w:t xml:space="preserve">Lai gan šī sūdzība tika </w:t>
      </w:r>
      <w:r w:rsidR="00BE541C">
        <w:rPr>
          <w:lang w:val="lv-LV"/>
        </w:rPr>
        <w:t>komunicēta</w:t>
      </w:r>
      <w:r w:rsidR="00802D51" w:rsidRPr="008F2C2A">
        <w:rPr>
          <w:lang w:val="lv-LV"/>
        </w:rPr>
        <w:t xml:space="preserve"> </w:t>
      </w:r>
      <w:r w:rsidR="00FD023C">
        <w:rPr>
          <w:lang w:val="lv-LV"/>
        </w:rPr>
        <w:t xml:space="preserve">arī </w:t>
      </w:r>
      <w:r w:rsidR="00BE541C">
        <w:rPr>
          <w:lang w:val="lv-LV"/>
        </w:rPr>
        <w:t xml:space="preserve">atsaucoties uz </w:t>
      </w:r>
      <w:r w:rsidR="00802D51" w:rsidRPr="008F2C2A">
        <w:rPr>
          <w:lang w:val="lv-LV"/>
        </w:rPr>
        <w:t>5.</w:t>
      </w:r>
      <w:r w:rsidR="00BE541C">
        <w:rPr>
          <w:lang w:val="lv-LV"/>
        </w:rPr>
        <w:t>panta 4. punktu</w:t>
      </w:r>
      <w:r w:rsidR="00802D51" w:rsidRPr="008F2C2A">
        <w:rPr>
          <w:lang w:val="lv-LV"/>
        </w:rPr>
        <w:t>, tā ir izskatāma sa</w:t>
      </w:r>
      <w:r w:rsidR="00BE541C">
        <w:rPr>
          <w:lang w:val="lv-LV"/>
        </w:rPr>
        <w:t xml:space="preserve">istībā </w:t>
      </w:r>
      <w:r w:rsidR="00802D51" w:rsidRPr="008F2C2A">
        <w:rPr>
          <w:lang w:val="lv-LV"/>
        </w:rPr>
        <w:t xml:space="preserve">ar 5. panta 3. punktu, kurš </w:t>
      </w:r>
      <w:r w:rsidR="00BE541C">
        <w:rPr>
          <w:lang w:val="lv-LV"/>
        </w:rPr>
        <w:t>nosaka sekojošo</w:t>
      </w:r>
      <w:r w:rsidR="00802D51" w:rsidRPr="008F2C2A">
        <w:rPr>
          <w:lang w:val="lv-LV"/>
        </w:rPr>
        <w:t>:</w:t>
      </w:r>
    </w:p>
    <w:p w:rsidR="00802D51" w:rsidRPr="00B54717" w:rsidRDefault="00802D51" w:rsidP="00B54717">
      <w:pPr>
        <w:pStyle w:val="ECHRParaQuote"/>
        <w:rPr>
          <w:szCs w:val="20"/>
          <w:lang w:val="lv-LV"/>
        </w:rPr>
      </w:pPr>
      <w:r w:rsidRPr="008F2C2A">
        <w:rPr>
          <w:lang w:val="lv-LV"/>
        </w:rPr>
        <w:t xml:space="preserve"> </w:t>
      </w:r>
      <w:r w:rsidR="00A534B0" w:rsidRPr="008F2C2A">
        <w:rPr>
          <w:lang w:val="lv-LV"/>
        </w:rPr>
        <w:t>“3.  </w:t>
      </w:r>
      <w:r w:rsidRPr="00B54717">
        <w:rPr>
          <w:szCs w:val="20"/>
          <w:lang w:val="lv-LV"/>
        </w:rPr>
        <w:t>Jebkur</w:t>
      </w:r>
      <w:r w:rsidRPr="00B54717">
        <w:rPr>
          <w:rFonts w:ascii="Times New Roman" w:hAnsi="Times New Roman" w:cs="Times New Roman"/>
          <w:szCs w:val="20"/>
          <w:lang w:val="lv-LV"/>
        </w:rPr>
        <w:t>a persona,</w:t>
      </w:r>
      <w:r w:rsidR="00B54717">
        <w:rPr>
          <w:rFonts w:ascii="Times New Roman" w:hAnsi="Times New Roman" w:cs="Times New Roman"/>
          <w:szCs w:val="20"/>
          <w:lang w:val="lv-LV"/>
        </w:rPr>
        <w:t xml:space="preserve"> </w:t>
      </w:r>
      <w:r w:rsidR="00B54717" w:rsidRPr="00B54717">
        <w:rPr>
          <w:rFonts w:ascii="Times New Roman" w:eastAsiaTheme="minorHAnsi" w:hAnsi="Times New Roman" w:cs="Times New Roman"/>
          <w:szCs w:val="20"/>
          <w:lang w:val="lv-LV"/>
        </w:rPr>
        <w:t>kas aizturēta vai apcietināta saskaņā ar šī panta 1.c. punktu, ir nekavējoties nododama tiesnesim vai citai amatpersonai, kura saskaņā ar likumu ir pilnvarota veikt tiesu varas funkcijas, un ir tiesājama saprātīgās laika robežās vai iztiesāšanas laikā atbrīvojama. Atbrīvošana var būt nosacīta, piemērojot līdzekļus, kas nodrošina personas ierašanos tiesā</w:t>
      </w:r>
      <w:r w:rsidRPr="00B54717">
        <w:rPr>
          <w:szCs w:val="20"/>
          <w:lang w:val="lv-LV"/>
        </w:rPr>
        <w:t>.”</w:t>
      </w:r>
    </w:p>
    <w:p w:rsidR="00A534B0" w:rsidRPr="008F2C2A" w:rsidRDefault="00A534B0" w:rsidP="001B2F8C">
      <w:pPr>
        <w:pStyle w:val="ECHRHeading2"/>
        <w:outlineLvl w:val="0"/>
        <w:rPr>
          <w:lang w:val="lv-LV"/>
        </w:rPr>
      </w:pPr>
      <w:r w:rsidRPr="008F2C2A">
        <w:rPr>
          <w:lang w:val="lv-LV"/>
        </w:rPr>
        <w:t>A.  </w:t>
      </w:r>
      <w:r w:rsidR="00802D51" w:rsidRPr="008F2C2A">
        <w:rPr>
          <w:lang w:val="lv-LV"/>
        </w:rPr>
        <w:t>Pieņemamība izskatīšanai</w:t>
      </w:r>
    </w:p>
    <w:p w:rsidR="00802D51" w:rsidRPr="008F2C2A" w:rsidRDefault="00E03532" w:rsidP="00802D51">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33</w:t>
      </w:r>
      <w:r w:rsidRPr="008F2C2A">
        <w:rPr>
          <w:lang w:val="lv-LV"/>
        </w:rPr>
        <w:fldChar w:fldCharType="end"/>
      </w:r>
      <w:r w:rsidR="00A534B0" w:rsidRPr="008F2C2A">
        <w:rPr>
          <w:lang w:val="lv-LV"/>
        </w:rPr>
        <w:t>.  </w:t>
      </w:r>
      <w:r w:rsidR="00802D51" w:rsidRPr="008F2C2A">
        <w:rPr>
          <w:lang w:val="lv-LV"/>
        </w:rPr>
        <w:t xml:space="preserve">Tiesa konstatē, ka šī sūdzība nav acīmredzami nepamatota Konvencijas 35. panta 3(a). punkta nozīmē. </w:t>
      </w:r>
      <w:r w:rsidR="00802D51" w:rsidRPr="008F2C2A">
        <w:rPr>
          <w:rStyle w:val="sb8d990e2"/>
          <w:rFonts w:ascii="Times New Roman" w:hAnsi="Times New Roman"/>
          <w:szCs w:val="24"/>
          <w:lang w:val="lv-LV"/>
        </w:rPr>
        <w:t>Tā arī atzīmē, ka nepastāv citi iemesli, lai to noraidītu kā nepieņemamu. Tādējādi tā ir atzīstama par pieņemamu.</w:t>
      </w:r>
    </w:p>
    <w:p w:rsidR="00A534B0" w:rsidRPr="008F2C2A" w:rsidRDefault="00875E2D" w:rsidP="001B2F8C">
      <w:pPr>
        <w:pStyle w:val="ECHRHeading2"/>
        <w:outlineLvl w:val="0"/>
        <w:rPr>
          <w:lang w:val="lv-LV"/>
        </w:rPr>
      </w:pPr>
      <w:r>
        <w:rPr>
          <w:lang w:val="lv-LV"/>
        </w:rPr>
        <w:t>B</w:t>
      </w:r>
      <w:r w:rsidR="00A534B0" w:rsidRPr="008F2C2A">
        <w:rPr>
          <w:lang w:val="lv-LV"/>
        </w:rPr>
        <w:t>  </w:t>
      </w:r>
      <w:r w:rsidR="00C80FB7" w:rsidRPr="008F2C2A">
        <w:rPr>
          <w:lang w:val="lv-LV"/>
        </w:rPr>
        <w:t>Lietas būtība</w:t>
      </w:r>
    </w:p>
    <w:p w:rsidR="00A534B0" w:rsidRPr="008F2C2A" w:rsidRDefault="00A534B0" w:rsidP="001B2F8C">
      <w:pPr>
        <w:pStyle w:val="ECHRHeading3"/>
        <w:rPr>
          <w:lang w:val="lv-LV"/>
        </w:rPr>
      </w:pPr>
      <w:r w:rsidRPr="008F2C2A">
        <w:rPr>
          <w:lang w:val="lv-LV"/>
        </w:rPr>
        <w:t>1. </w:t>
      </w:r>
      <w:r w:rsidR="00C80FB7" w:rsidRPr="008F2C2A">
        <w:rPr>
          <w:lang w:val="lv-LV"/>
        </w:rPr>
        <w:t>Pušu apgalvojumi</w:t>
      </w:r>
    </w:p>
    <w:p w:rsidR="00A534B0" w:rsidRPr="008F2C2A" w:rsidRDefault="00A534B0" w:rsidP="001B2F8C">
      <w:pPr>
        <w:pStyle w:val="ECHRHeading4"/>
        <w:rPr>
          <w:lang w:val="lv-LV"/>
        </w:rPr>
      </w:pPr>
      <w:r w:rsidRPr="008F2C2A">
        <w:rPr>
          <w:lang w:val="lv-LV"/>
        </w:rPr>
        <w:t>(a)  </w:t>
      </w:r>
      <w:r w:rsidR="00C80FB7" w:rsidRPr="008F2C2A">
        <w:rPr>
          <w:lang w:val="lv-LV"/>
        </w:rPr>
        <w:t>Iesniedzējs</w:t>
      </w:r>
    </w:p>
    <w:p w:rsidR="00C80FB7" w:rsidRPr="008F2C2A" w:rsidRDefault="00E03532"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34</w:t>
      </w:r>
      <w:r w:rsidRPr="008F2C2A">
        <w:rPr>
          <w:lang w:val="lv-LV"/>
        </w:rPr>
        <w:fldChar w:fldCharType="end"/>
      </w:r>
      <w:r w:rsidR="00A534B0" w:rsidRPr="008F2C2A">
        <w:rPr>
          <w:lang w:val="lv-LV"/>
        </w:rPr>
        <w:t>.  </w:t>
      </w:r>
      <w:r w:rsidR="00C80FB7" w:rsidRPr="008F2C2A">
        <w:rPr>
          <w:lang w:val="lv-LV"/>
        </w:rPr>
        <w:t xml:space="preserve">Pirmkārt, iesniedzējs apgalvoja, ka viņa sūdzība </w:t>
      </w:r>
      <w:r w:rsidR="00D60E53">
        <w:rPr>
          <w:lang w:val="lv-LV"/>
        </w:rPr>
        <w:t>attiecībā uz Konvencijas 5. panta 3. punktu</w:t>
      </w:r>
      <w:r w:rsidR="00C80FB7" w:rsidRPr="008F2C2A">
        <w:rPr>
          <w:lang w:val="lv-LV"/>
        </w:rPr>
        <w:t xml:space="preserve"> attiecās arī uz viņa apcietinājumu saistībā ar apsūdzībām par zādzības izdarīšanu. Tas ietvēra laika posmu līdz 2012. gada 16. augustam, kad beidzās divpadsmit mēnešu apcietinājuma termiņš, kuru atļauts piemērot, ja pastāv aizdomas par zādzības izdarīšanu. Viņš par to bija</w:t>
      </w:r>
      <w:r w:rsidR="00D60E53">
        <w:rPr>
          <w:lang w:val="lv-LV"/>
        </w:rPr>
        <w:t xml:space="preserve"> sūdzējies</w:t>
      </w:r>
      <w:r w:rsidR="00C80FB7" w:rsidRPr="008F2C2A">
        <w:rPr>
          <w:lang w:val="lv-LV"/>
        </w:rPr>
        <w:t xml:space="preserve"> nacionālajās tiesās.</w:t>
      </w:r>
    </w:p>
    <w:p w:rsidR="00C80FB7" w:rsidRPr="008F2C2A" w:rsidRDefault="00E03532"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35</w:t>
      </w:r>
      <w:r w:rsidRPr="008F2C2A">
        <w:rPr>
          <w:lang w:val="lv-LV"/>
        </w:rPr>
        <w:fldChar w:fldCharType="end"/>
      </w:r>
      <w:r w:rsidR="00A534B0" w:rsidRPr="008F2C2A">
        <w:rPr>
          <w:lang w:val="lv-LV"/>
        </w:rPr>
        <w:t>.  </w:t>
      </w:r>
      <w:r w:rsidR="00C80FB7" w:rsidRPr="008F2C2A">
        <w:rPr>
          <w:lang w:val="lv-LV"/>
        </w:rPr>
        <w:t>Otrkārt</w:t>
      </w:r>
      <w:r w:rsidR="00221889" w:rsidRPr="008F2C2A">
        <w:rPr>
          <w:lang w:val="lv-LV"/>
        </w:rPr>
        <w:t>, viņš turpināja apgalvot, ka nacionālās tiesas savos lēmumos n</w:t>
      </w:r>
      <w:r w:rsidR="00D60E53">
        <w:rPr>
          <w:lang w:val="lv-LV"/>
        </w:rPr>
        <w:t>ebija sniegušas pamatojumu aizdomām pret viņu</w:t>
      </w:r>
      <w:r w:rsidR="00221889" w:rsidRPr="008F2C2A">
        <w:rPr>
          <w:lang w:val="lv-LV"/>
        </w:rPr>
        <w:t>. Tiesas bija tikai atsaukušās uz iegūtajiem pierādījumiem, nenorādot sīkāku informāciju. Tāpat kā lietā “</w:t>
      </w:r>
      <w:r w:rsidR="00221889" w:rsidRPr="008F2C2A">
        <w:rPr>
          <w:szCs w:val="24"/>
          <w:lang w:val="lv-LV"/>
        </w:rPr>
        <w:t xml:space="preserve">Svipsta  pret Latviju” (Nr. 66820/01, 132.rindkopa, </w:t>
      </w:r>
      <w:r w:rsidR="00221889" w:rsidRPr="008F2C2A">
        <w:rPr>
          <w:lang w:val="lv-LV"/>
        </w:rPr>
        <w:t>E</w:t>
      </w:r>
      <w:r w:rsidR="00D60E53">
        <w:rPr>
          <w:lang w:val="lv-LV"/>
        </w:rPr>
        <w:t>CHR 2006</w:t>
      </w:r>
      <w:r w:rsidR="00D60E53">
        <w:rPr>
          <w:lang w:val="lv-LV"/>
        </w:rPr>
        <w:noBreakHyphen/>
        <w:t>III (izraksti)), tiesu sniegtais pamatojums bija neskaidrs</w:t>
      </w:r>
      <w:r w:rsidR="00221889" w:rsidRPr="008F2C2A">
        <w:rPr>
          <w:lang w:val="lv-LV"/>
        </w:rPr>
        <w:t>.</w:t>
      </w:r>
    </w:p>
    <w:p w:rsidR="00A534B0" w:rsidRPr="008F2C2A" w:rsidRDefault="00221889" w:rsidP="001B2F8C">
      <w:pPr>
        <w:pStyle w:val="ECHRHeading4"/>
        <w:rPr>
          <w:lang w:val="lv-LV"/>
        </w:rPr>
      </w:pPr>
      <w:r w:rsidRPr="008F2C2A">
        <w:rPr>
          <w:lang w:val="lv-LV"/>
        </w:rPr>
        <w:t xml:space="preserve"> </w:t>
      </w:r>
      <w:r w:rsidR="00A534B0" w:rsidRPr="008F2C2A">
        <w:rPr>
          <w:lang w:val="lv-LV"/>
        </w:rPr>
        <w:t>(b)  </w:t>
      </w:r>
      <w:r w:rsidRPr="008F2C2A">
        <w:rPr>
          <w:lang w:val="lv-LV"/>
        </w:rPr>
        <w:t>Valdība</w:t>
      </w:r>
    </w:p>
    <w:p w:rsidR="00935269" w:rsidRPr="008F2C2A" w:rsidRDefault="00E03532"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36</w:t>
      </w:r>
      <w:r w:rsidRPr="008F2C2A">
        <w:rPr>
          <w:lang w:val="lv-LV"/>
        </w:rPr>
        <w:fldChar w:fldCharType="end"/>
      </w:r>
      <w:r w:rsidR="00A534B0" w:rsidRPr="008F2C2A">
        <w:rPr>
          <w:lang w:val="lv-LV"/>
        </w:rPr>
        <w:t>. </w:t>
      </w:r>
      <w:r w:rsidR="00450D9F" w:rsidRPr="008F2C2A">
        <w:rPr>
          <w:lang w:val="lv-LV"/>
        </w:rPr>
        <w:t xml:space="preserve">Pirmkārt, Valdība </w:t>
      </w:r>
      <w:r w:rsidR="005348C4">
        <w:rPr>
          <w:lang w:val="lv-LV"/>
        </w:rPr>
        <w:t>atzīmēja</w:t>
      </w:r>
      <w:r w:rsidR="00450D9F" w:rsidRPr="008F2C2A">
        <w:rPr>
          <w:lang w:val="lv-LV"/>
        </w:rPr>
        <w:t>, ka iesniedzējs</w:t>
      </w:r>
      <w:r w:rsidR="005348C4">
        <w:rPr>
          <w:lang w:val="lv-LV"/>
        </w:rPr>
        <w:t xml:space="preserve"> bija</w:t>
      </w:r>
      <w:r w:rsidR="00450D9F" w:rsidRPr="008F2C2A">
        <w:rPr>
          <w:lang w:val="lv-LV"/>
        </w:rPr>
        <w:t xml:space="preserve"> sūdzējies nevis par apcietinājumu, </w:t>
      </w:r>
      <w:r w:rsidR="005348C4">
        <w:rPr>
          <w:lang w:val="lv-LV"/>
        </w:rPr>
        <w:t>kas bija pamatots</w:t>
      </w:r>
      <w:r w:rsidR="00450D9F" w:rsidRPr="008F2C2A">
        <w:rPr>
          <w:lang w:val="lv-LV"/>
        </w:rPr>
        <w:t xml:space="preserve"> uz aizdomām par zādzību, bet gan par to, ka viņa apcietinājumam pēc apsūdzībām laupīšanā (palielinot atļauto apcietinājuma termiņu no divpadsmit uz divdesmit četriem mēnešiem) nav bijis pienācīga pamatojuma.</w:t>
      </w:r>
      <w:r w:rsidR="00640592" w:rsidRPr="008F2C2A">
        <w:rPr>
          <w:lang w:val="lv-LV"/>
        </w:rPr>
        <w:t xml:space="preserve"> Valdība uzskatīja, ka sūdzība attiecās uz iesniedzēja apcietinājumu pēc 2012. gada 16. augusta.</w:t>
      </w:r>
    </w:p>
    <w:p w:rsidR="00640592" w:rsidRPr="008F2C2A" w:rsidRDefault="00E03532"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37</w:t>
      </w:r>
      <w:r w:rsidRPr="008F2C2A">
        <w:rPr>
          <w:lang w:val="lv-LV"/>
        </w:rPr>
        <w:fldChar w:fldCharType="end"/>
      </w:r>
      <w:r w:rsidR="00A534B0" w:rsidRPr="008F2C2A">
        <w:rPr>
          <w:lang w:val="lv-LV"/>
        </w:rPr>
        <w:t>.  </w:t>
      </w:r>
      <w:r w:rsidR="00034847" w:rsidRPr="008F2C2A">
        <w:rPr>
          <w:lang w:val="lv-LV"/>
        </w:rPr>
        <w:t xml:space="preserve">Otrkārt, atšķirībā no lietas “Urtāns” (citēta iepriekš, 33. rindkopa), nacionālās tiesas visos lēmumos pēc izmeklēšanas procesu apvienošanas bija izvērtējušas, vai saskaņā ar pieejamajiem lietas materiāliem pastāv </w:t>
      </w:r>
      <w:r w:rsidR="00034847" w:rsidRPr="008F2C2A">
        <w:rPr>
          <w:lang w:val="lv-LV"/>
        </w:rPr>
        <w:lastRenderedPageBreak/>
        <w:t>pamatotas aizdomas, ka iesniedzējs</w:t>
      </w:r>
      <w:r w:rsidR="005348C4">
        <w:rPr>
          <w:lang w:val="lv-LV"/>
        </w:rPr>
        <w:t xml:space="preserve"> bija</w:t>
      </w:r>
      <w:r w:rsidR="00034847" w:rsidRPr="008F2C2A">
        <w:rPr>
          <w:lang w:val="lv-LV"/>
        </w:rPr>
        <w:t xml:space="preserve"> izdarījis laupīšanu.</w:t>
      </w:r>
      <w:r w:rsidR="005348C4">
        <w:rPr>
          <w:lang w:val="lv-LV"/>
        </w:rPr>
        <w:t xml:space="preserve"> Uz pamatoto aizdomu esamību</w:t>
      </w:r>
      <w:r w:rsidR="0084302F" w:rsidRPr="008F2C2A">
        <w:rPr>
          <w:lang w:val="lv-LV"/>
        </w:rPr>
        <w:t xml:space="preserve"> norād</w:t>
      </w:r>
      <w:r w:rsidR="005348C4">
        <w:rPr>
          <w:lang w:val="lv-LV"/>
        </w:rPr>
        <w:t>īja</w:t>
      </w:r>
      <w:r w:rsidR="0084302F" w:rsidRPr="008F2C2A">
        <w:rPr>
          <w:lang w:val="lv-LV"/>
        </w:rPr>
        <w:t xml:space="preserve"> arī tas, ka lieta</w:t>
      </w:r>
      <w:r w:rsidR="00366818">
        <w:rPr>
          <w:lang w:val="lv-LV"/>
        </w:rPr>
        <w:t xml:space="preserve"> tika </w:t>
      </w:r>
      <w:r w:rsidR="0084302F" w:rsidRPr="008F2C2A">
        <w:rPr>
          <w:lang w:val="lv-LV"/>
        </w:rPr>
        <w:t>nodota iz</w:t>
      </w:r>
      <w:r w:rsidR="005348C4">
        <w:rPr>
          <w:lang w:val="lv-LV"/>
        </w:rPr>
        <w:t>tiesāšanai</w:t>
      </w:r>
      <w:r w:rsidR="0084302F" w:rsidRPr="008F2C2A">
        <w:rPr>
          <w:lang w:val="lv-LV"/>
        </w:rPr>
        <w:t xml:space="preserve">. Turklāt 2011. gada 26. septembrī iesniedzējs bija iepazinies ar lietas materiāliem un līdz ar to uzzinājis par iegūtajiem pierādījumiem. </w:t>
      </w:r>
      <w:r w:rsidR="00E012B2" w:rsidRPr="008F2C2A">
        <w:rPr>
          <w:lang w:val="lv-LV"/>
        </w:rPr>
        <w:t>Izmeklēšanas tiesnesim nebija jāizvērtē šie pierādījumi, jo šāds izvērtējums ietilpst pirmās instances tiesas kompetencē.</w:t>
      </w:r>
      <w:r w:rsidR="0084302F" w:rsidRPr="008F2C2A">
        <w:rPr>
          <w:lang w:val="lv-LV"/>
        </w:rPr>
        <w:t xml:space="preserve"> </w:t>
      </w:r>
    </w:p>
    <w:p w:rsidR="003008C0" w:rsidRPr="008F2C2A" w:rsidRDefault="00A534B0" w:rsidP="003008C0">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38</w:t>
      </w:r>
      <w:r w:rsidRPr="008F2C2A">
        <w:rPr>
          <w:lang w:val="lv-LV"/>
        </w:rPr>
        <w:fldChar w:fldCharType="end"/>
      </w:r>
      <w:r w:rsidRPr="008F2C2A">
        <w:rPr>
          <w:lang w:val="lv-LV"/>
        </w:rPr>
        <w:t>.</w:t>
      </w:r>
      <w:r w:rsidR="003008C0" w:rsidRPr="008F2C2A">
        <w:rPr>
          <w:lang w:val="lv-LV"/>
        </w:rPr>
        <w:t xml:space="preserve"> Visbeidzot, atšķirībā no lietas “Jėčius pr</w:t>
      </w:r>
      <w:r w:rsidR="004B21E8">
        <w:rPr>
          <w:lang w:val="lv-LV"/>
        </w:rPr>
        <w:t>et Lietuvu” (Nr. 34578/97, 101.</w:t>
      </w:r>
      <w:r w:rsidR="003008C0" w:rsidRPr="008F2C2A">
        <w:rPr>
          <w:lang w:val="lv-LV"/>
        </w:rPr>
        <w:t>rindkopa, ECHR 2000</w:t>
      </w:r>
      <w:r w:rsidR="003008C0" w:rsidRPr="008F2C2A">
        <w:rPr>
          <w:lang w:val="lv-LV"/>
        </w:rPr>
        <w:noBreakHyphen/>
        <w:t>IX), nacionālās tiesas bija iz</w:t>
      </w:r>
      <w:r w:rsidR="005348C4">
        <w:rPr>
          <w:lang w:val="lv-LV"/>
        </w:rPr>
        <w:t>vērtējušas</w:t>
      </w:r>
      <w:r w:rsidR="003008C0" w:rsidRPr="008F2C2A">
        <w:rPr>
          <w:lang w:val="lv-LV"/>
        </w:rPr>
        <w:t xml:space="preserve"> iesniedzēja sūdzības.</w:t>
      </w:r>
    </w:p>
    <w:p w:rsidR="00A534B0" w:rsidRPr="008F2C2A" w:rsidRDefault="00A534B0" w:rsidP="001B2F8C">
      <w:pPr>
        <w:pStyle w:val="ECHRHeading3"/>
        <w:rPr>
          <w:lang w:val="lv-LV"/>
        </w:rPr>
      </w:pPr>
      <w:r w:rsidRPr="008F2C2A">
        <w:rPr>
          <w:lang w:val="lv-LV"/>
        </w:rPr>
        <w:t>2.  </w:t>
      </w:r>
      <w:r w:rsidR="00D748E5" w:rsidRPr="008F2C2A">
        <w:rPr>
          <w:lang w:val="lv-LV"/>
        </w:rPr>
        <w:t>Tiesas vērtējums</w:t>
      </w:r>
    </w:p>
    <w:p w:rsidR="00A534B0" w:rsidRPr="008F2C2A" w:rsidRDefault="00A534B0" w:rsidP="001B2F8C">
      <w:pPr>
        <w:pStyle w:val="ECHRHeading4"/>
        <w:rPr>
          <w:lang w:val="lv-LV"/>
        </w:rPr>
      </w:pPr>
      <w:r w:rsidRPr="008F2C2A">
        <w:rPr>
          <w:lang w:val="lv-LV"/>
        </w:rPr>
        <w:t>(a)  </w:t>
      </w:r>
      <w:r w:rsidR="00D748E5" w:rsidRPr="008F2C2A">
        <w:rPr>
          <w:lang w:val="lv-LV"/>
        </w:rPr>
        <w:t>Vispārējie principi</w:t>
      </w:r>
    </w:p>
    <w:p w:rsidR="00D748E5" w:rsidRPr="008F2C2A" w:rsidRDefault="00E03532"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39</w:t>
      </w:r>
      <w:r w:rsidRPr="008F2C2A">
        <w:rPr>
          <w:lang w:val="lv-LV"/>
        </w:rPr>
        <w:fldChar w:fldCharType="end"/>
      </w:r>
      <w:r w:rsidR="00A534B0" w:rsidRPr="008F2C2A">
        <w:rPr>
          <w:lang w:val="lv-LV"/>
        </w:rPr>
        <w:t>.  </w:t>
      </w:r>
      <w:r w:rsidR="00D748E5" w:rsidRPr="008F2C2A">
        <w:rPr>
          <w:lang w:val="lv-LV"/>
        </w:rPr>
        <w:t>Tiesa atkārto, ka person</w:t>
      </w:r>
      <w:r w:rsidR="005348C4">
        <w:rPr>
          <w:lang w:val="lv-LV"/>
        </w:rPr>
        <w:t>a</w:t>
      </w:r>
      <w:r w:rsidR="00D748E5" w:rsidRPr="008F2C2A">
        <w:rPr>
          <w:lang w:val="lv-LV"/>
        </w:rPr>
        <w:t>, kura apsūdzēta nozieguma izdarīšanā, vienmēr</w:t>
      </w:r>
      <w:r w:rsidR="005348C4">
        <w:rPr>
          <w:lang w:val="lv-LV"/>
        </w:rPr>
        <w:t xml:space="preserve"> ir </w:t>
      </w:r>
      <w:r w:rsidR="00D748E5" w:rsidRPr="008F2C2A">
        <w:rPr>
          <w:lang w:val="lv-LV"/>
        </w:rPr>
        <w:t>atbrīvo</w:t>
      </w:r>
      <w:r w:rsidR="005348C4">
        <w:rPr>
          <w:lang w:val="lv-LV"/>
        </w:rPr>
        <w:t>jama</w:t>
      </w:r>
      <w:r w:rsidR="00D748E5" w:rsidRPr="008F2C2A">
        <w:rPr>
          <w:lang w:val="lv-LV"/>
        </w:rPr>
        <w:t xml:space="preserve"> līdz tiesas procesam, ja vien valsts nevar uzrādīt “</w:t>
      </w:r>
      <w:r w:rsidR="008654B4">
        <w:rPr>
          <w:lang w:val="lv-LV"/>
        </w:rPr>
        <w:t>atbilstošu</w:t>
      </w:r>
      <w:r w:rsidR="00D748E5" w:rsidRPr="008F2C2A">
        <w:rPr>
          <w:lang w:val="lv-LV"/>
        </w:rPr>
        <w:t xml:space="preserve"> un pietiekamu” pamatojumu, lai turpinātu personai piemērot apcietinājumu. </w:t>
      </w:r>
      <w:r w:rsidR="00070497" w:rsidRPr="008F2C2A">
        <w:rPr>
          <w:lang w:val="lv-LV"/>
        </w:rPr>
        <w:t xml:space="preserve">Varas iestādēm pārliecinoši jānorāda apcietinājuma pamatojums neatkarīgi no tā, uz kādu laiku tas piemērots vai arī cik tas ir īss (skatīt </w:t>
      </w:r>
      <w:r w:rsidR="00366818">
        <w:rPr>
          <w:lang w:val="lv-LV"/>
        </w:rPr>
        <w:t>lietu “Tase pret Rumāniju”, Nr.29761/02, 40.</w:t>
      </w:r>
      <w:r w:rsidR="00070497" w:rsidRPr="008F2C2A">
        <w:rPr>
          <w:lang w:val="lv-LV"/>
        </w:rPr>
        <w:t>rindkopa, 2008. gada 10. jūnijs).</w:t>
      </w:r>
    </w:p>
    <w:p w:rsidR="00070497" w:rsidRPr="008F2C2A" w:rsidRDefault="00E03532"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40</w:t>
      </w:r>
      <w:r w:rsidRPr="008F2C2A">
        <w:rPr>
          <w:lang w:val="lv-LV"/>
        </w:rPr>
        <w:fldChar w:fldCharType="end"/>
      </w:r>
      <w:r w:rsidR="00A534B0" w:rsidRPr="008F2C2A">
        <w:rPr>
          <w:lang w:val="lv-LV"/>
        </w:rPr>
        <w:t>.  </w:t>
      </w:r>
      <w:r w:rsidR="00863229" w:rsidRPr="008F2C2A">
        <w:rPr>
          <w:lang w:val="lv-LV"/>
        </w:rPr>
        <w:t xml:space="preserve">Pamatotu aizdomu pastāvēšana par to, ka apcietinātā persona ir izdarījusi noziegumu, </w:t>
      </w:r>
      <w:r w:rsidR="006F5417">
        <w:rPr>
          <w:lang w:val="lv-LV"/>
        </w:rPr>
        <w:t>ir</w:t>
      </w:r>
      <w:r w:rsidR="00863229" w:rsidRPr="008F2C2A">
        <w:rPr>
          <w:lang w:val="lv-LV"/>
        </w:rPr>
        <w:t xml:space="preserve"> ļoti svarīg</w:t>
      </w:r>
      <w:r w:rsidR="006F5417">
        <w:rPr>
          <w:lang w:val="lv-LV"/>
        </w:rPr>
        <w:t>s</w:t>
      </w:r>
      <w:r w:rsidR="00863229" w:rsidRPr="008F2C2A">
        <w:rPr>
          <w:lang w:val="lv-LV"/>
        </w:rPr>
        <w:t xml:space="preserve"> (</w:t>
      </w:r>
      <w:r w:rsidR="00863229" w:rsidRPr="008F2C2A">
        <w:rPr>
          <w:i/>
          <w:lang w:val="lv-LV"/>
        </w:rPr>
        <w:t>sine qua non</w:t>
      </w:r>
      <w:r w:rsidR="00863229" w:rsidRPr="008F2C2A">
        <w:rPr>
          <w:lang w:val="lv-LV"/>
        </w:rPr>
        <w:t xml:space="preserve">) </w:t>
      </w:r>
      <w:r w:rsidR="00996E75" w:rsidRPr="008F2C2A">
        <w:rPr>
          <w:lang w:val="lv-LV"/>
        </w:rPr>
        <w:t>apsvērum</w:t>
      </w:r>
      <w:r w:rsidR="006F5417">
        <w:rPr>
          <w:lang w:val="lv-LV"/>
        </w:rPr>
        <w:t>s</w:t>
      </w:r>
      <w:r w:rsidR="00863229" w:rsidRPr="008F2C2A">
        <w:rPr>
          <w:lang w:val="lv-LV"/>
        </w:rPr>
        <w:t xml:space="preserve"> turpmāk</w:t>
      </w:r>
      <w:r w:rsidR="000227C3">
        <w:rPr>
          <w:lang w:val="lv-LV"/>
        </w:rPr>
        <w:t>ā</w:t>
      </w:r>
      <w:r w:rsidR="00863229" w:rsidRPr="008F2C2A">
        <w:rPr>
          <w:lang w:val="lv-LV"/>
        </w:rPr>
        <w:t xml:space="preserve"> apcietinājuma piemērošanas tiesiskumam (skatīt lietas “Ilgar Mammadov pret Azerbaidžānu”, Nr.15172/13, 90.rindkopa, 2014. gada 22. maijs, un “Stettner pret Poliju”, Nr.38510/06</w:t>
      </w:r>
      <w:r w:rsidR="00863229" w:rsidRPr="008F2C2A">
        <w:rPr>
          <w:snapToGrid w:val="0"/>
          <w:lang w:val="lv-LV"/>
        </w:rPr>
        <w:t xml:space="preserve">, 75.rindkopa, 2015. gada 24. marts). Turklāt lēmumā par </w:t>
      </w:r>
      <w:r w:rsidR="005E117A" w:rsidRPr="008F2C2A">
        <w:rPr>
          <w:snapToGrid w:val="0"/>
          <w:lang w:val="lv-LV"/>
        </w:rPr>
        <w:t>turpmāka</w:t>
      </w:r>
      <w:r w:rsidR="00863229" w:rsidRPr="008F2C2A">
        <w:rPr>
          <w:snapToGrid w:val="0"/>
          <w:lang w:val="lv-LV"/>
        </w:rPr>
        <w:t xml:space="preserve"> apcietinājuma piemērošanu jābūt norādītam, ka nešaubīgi pastāv “pamatotas aizdomas” (skatīt lietu “</w:t>
      </w:r>
      <w:r w:rsidR="00863229" w:rsidRPr="008F2C2A">
        <w:rPr>
          <w:lang w:val="lv-LV"/>
        </w:rPr>
        <w:t>Miladinov un citi pret bijušo Dienvidslā</w:t>
      </w:r>
      <w:r w:rsidR="000227C3">
        <w:rPr>
          <w:lang w:val="lv-LV"/>
        </w:rPr>
        <w:t>vijas Republiku Maķedoniju, Nr.</w:t>
      </w:r>
      <w:r w:rsidR="00863229" w:rsidRPr="008F2C2A">
        <w:rPr>
          <w:lang w:val="lv-LV"/>
        </w:rPr>
        <w:t xml:space="preserve">46398/09, 50570/09 un 50576/09, 54.rindkopa </w:t>
      </w:r>
      <w:r w:rsidR="00863229" w:rsidRPr="008F2C2A">
        <w:rPr>
          <w:i/>
          <w:snapToGrid w:val="0"/>
          <w:color w:val="000000"/>
          <w:lang w:val="lv-LV"/>
        </w:rPr>
        <w:t>in fine</w:t>
      </w:r>
      <w:r w:rsidR="00863229" w:rsidRPr="008F2C2A">
        <w:rPr>
          <w:snapToGrid w:val="0"/>
          <w:color w:val="000000"/>
          <w:lang w:val="lv-LV"/>
        </w:rPr>
        <w:t xml:space="preserve">, 2014. gada 24. aprīlis). </w:t>
      </w:r>
      <w:r w:rsidR="006F5417">
        <w:rPr>
          <w:snapToGrid w:val="0"/>
          <w:color w:val="000000"/>
          <w:lang w:val="lv-LV"/>
        </w:rPr>
        <w:t>Pēc noteikta laika</w:t>
      </w:r>
      <w:r w:rsidR="00863229" w:rsidRPr="008F2C2A">
        <w:rPr>
          <w:snapToGrid w:val="0"/>
          <w:color w:val="000000"/>
          <w:lang w:val="lv-LV"/>
        </w:rPr>
        <w:t xml:space="preserve"> vairs nepietiek tikai ar pamatotu aizdomu pastāvēšanu un tiesu iestādēm jāsniedz cits pamatojums, lai </w:t>
      </w:r>
      <w:r w:rsidR="006F5417">
        <w:rPr>
          <w:snapToGrid w:val="0"/>
          <w:color w:val="000000"/>
          <w:lang w:val="lv-LV"/>
        </w:rPr>
        <w:t>attaisnotu</w:t>
      </w:r>
      <w:r w:rsidR="00863229" w:rsidRPr="008F2C2A">
        <w:rPr>
          <w:snapToGrid w:val="0"/>
          <w:color w:val="000000"/>
          <w:lang w:val="lv-LV"/>
        </w:rPr>
        <w:t xml:space="preserve"> brīvības atņemšanu (skatīt lietas “</w:t>
      </w:r>
      <w:r w:rsidR="00863229" w:rsidRPr="008F2C2A">
        <w:rPr>
          <w:lang w:val="lv-LV"/>
        </w:rPr>
        <w:t>Stettne</w:t>
      </w:r>
      <w:r w:rsidR="000227C3">
        <w:rPr>
          <w:lang w:val="lv-LV"/>
        </w:rPr>
        <w:t>r”, citēta iepriekš, 75. un 76.</w:t>
      </w:r>
      <w:r w:rsidR="00863229" w:rsidRPr="008F2C2A">
        <w:rPr>
          <w:lang w:val="lv-LV"/>
        </w:rPr>
        <w:t>rindkopa, un “Miladinov</w:t>
      </w:r>
      <w:r w:rsidR="000227C3">
        <w:rPr>
          <w:lang w:val="lv-LV"/>
        </w:rPr>
        <w:t xml:space="preserve"> un citi”, citēta iepriekš, 46.</w:t>
      </w:r>
      <w:r w:rsidR="00863229" w:rsidRPr="008F2C2A">
        <w:rPr>
          <w:lang w:val="lv-LV"/>
        </w:rPr>
        <w:t>rindkopa).</w:t>
      </w:r>
    </w:p>
    <w:p w:rsidR="00863229"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41</w:t>
      </w:r>
      <w:r w:rsidRPr="008F2C2A">
        <w:rPr>
          <w:lang w:val="lv-LV"/>
        </w:rPr>
        <w:fldChar w:fldCharType="end"/>
      </w:r>
      <w:r w:rsidRPr="008F2C2A">
        <w:rPr>
          <w:lang w:val="lv-LV"/>
        </w:rPr>
        <w:t>.  </w:t>
      </w:r>
      <w:r w:rsidR="005F3CA1" w:rsidRPr="008F2C2A">
        <w:rPr>
          <w:lang w:val="lv-LV"/>
        </w:rPr>
        <w:t xml:space="preserve">Lai gan šī lieta netiek izskatīta </w:t>
      </w:r>
      <w:r w:rsidR="000227C3">
        <w:rPr>
          <w:lang w:val="lv-LV"/>
        </w:rPr>
        <w:t xml:space="preserve">saistībā ar </w:t>
      </w:r>
      <w:r w:rsidR="005F3CA1" w:rsidRPr="008F2C2A">
        <w:rPr>
          <w:lang w:val="lv-LV"/>
        </w:rPr>
        <w:t>Konvencijas 5. panta 4. punkt</w:t>
      </w:r>
      <w:r w:rsidR="000227C3">
        <w:rPr>
          <w:lang w:val="lv-LV"/>
        </w:rPr>
        <w:t>u</w:t>
      </w:r>
      <w:r w:rsidR="005F3CA1" w:rsidRPr="008F2C2A">
        <w:rPr>
          <w:lang w:val="lv-LV"/>
        </w:rPr>
        <w:t xml:space="preserve"> (skatīt 32.rindkopu iepriekš), </w:t>
      </w:r>
      <w:r w:rsidR="000227C3">
        <w:rPr>
          <w:lang w:val="lv-LV"/>
        </w:rPr>
        <w:t>ir jā</w:t>
      </w:r>
      <w:r w:rsidR="005F3CA1" w:rsidRPr="008F2C2A">
        <w:rPr>
          <w:lang w:val="lv-LV"/>
        </w:rPr>
        <w:t>piebilst, ka</w:t>
      </w:r>
      <w:r w:rsidR="00453A00" w:rsidRPr="008F2C2A">
        <w:rPr>
          <w:lang w:val="lv-LV"/>
        </w:rPr>
        <w:t xml:space="preserve"> saskaņā ar</w:t>
      </w:r>
      <w:r w:rsidR="000227C3">
        <w:rPr>
          <w:lang w:val="lv-LV"/>
        </w:rPr>
        <w:t xml:space="preserve"> judikatūru par šo</w:t>
      </w:r>
      <w:r w:rsidR="00453A00" w:rsidRPr="008F2C2A">
        <w:rPr>
          <w:lang w:val="lv-LV"/>
        </w:rPr>
        <w:t xml:space="preserve"> tiesību norm</w:t>
      </w:r>
      <w:r w:rsidR="000227C3">
        <w:rPr>
          <w:lang w:val="lv-LV"/>
        </w:rPr>
        <w:t>u</w:t>
      </w:r>
      <w:r w:rsidR="00453A00" w:rsidRPr="008F2C2A">
        <w:rPr>
          <w:lang w:val="lv-LV"/>
        </w:rPr>
        <w:t xml:space="preserve"> attiecīgās </w:t>
      </w:r>
      <w:r w:rsidR="000227C3">
        <w:rPr>
          <w:lang w:val="lv-LV"/>
        </w:rPr>
        <w:t>jurisdikcijas</w:t>
      </w:r>
      <w:r w:rsidR="00453A00" w:rsidRPr="008F2C2A">
        <w:rPr>
          <w:lang w:val="lv-LV"/>
        </w:rPr>
        <w:t xml:space="preserve"> tiesai jāizskata ne tikai atbilstība nacionālo tiesību aktu procesuālajām prasībām, bet arī to aizdomu pamatojums, kuru dēļ piemērots apcietinājums, un tā mērķa likumība, kuru iecerēts panākt ar a</w:t>
      </w:r>
      <w:r w:rsidR="000227C3">
        <w:rPr>
          <w:lang w:val="lv-LV"/>
        </w:rPr>
        <w:t>izturēšanu</w:t>
      </w:r>
      <w:r w:rsidR="00453A00" w:rsidRPr="008F2C2A">
        <w:rPr>
          <w:lang w:val="lv-LV"/>
        </w:rPr>
        <w:t xml:space="preserve"> un turpmāku </w:t>
      </w:r>
      <w:r w:rsidR="000227C3">
        <w:rPr>
          <w:lang w:val="lv-LV"/>
        </w:rPr>
        <w:t>apcietinājumu</w:t>
      </w:r>
      <w:r w:rsidR="00453A00" w:rsidRPr="008F2C2A">
        <w:rPr>
          <w:lang w:val="lv-LV"/>
        </w:rPr>
        <w:t xml:space="preserve"> (skatīt lietas “Stašaitis pret Lietuvu”, Nr.47679/99, 90.rindkopa, 2002. gada 21. marts, un “Grauslys pret Lietuvu”, Nr.36743/97, 53.rindkopa, 2000. gada 10. oktobris).</w:t>
      </w:r>
    </w:p>
    <w:p w:rsidR="00A534B0" w:rsidRPr="008F2C2A" w:rsidRDefault="005E117A" w:rsidP="001B2F8C">
      <w:pPr>
        <w:pStyle w:val="ECHRHeading4"/>
        <w:rPr>
          <w:lang w:val="lv-LV"/>
        </w:rPr>
      </w:pPr>
      <w:r w:rsidRPr="008F2C2A">
        <w:rPr>
          <w:lang w:val="lv-LV"/>
        </w:rPr>
        <w:lastRenderedPageBreak/>
        <w:t xml:space="preserve"> </w:t>
      </w:r>
      <w:r w:rsidR="00A534B0" w:rsidRPr="008F2C2A">
        <w:rPr>
          <w:lang w:val="lv-LV"/>
        </w:rPr>
        <w:t>(b)  </w:t>
      </w:r>
      <w:r w:rsidR="00B90BFD">
        <w:rPr>
          <w:lang w:val="lv-LV"/>
        </w:rPr>
        <w:t>To p</w:t>
      </w:r>
      <w:r w:rsidR="002E4170">
        <w:rPr>
          <w:lang w:val="lv-LV"/>
        </w:rPr>
        <w:t>iemērošana</w:t>
      </w:r>
      <w:r w:rsidR="00996E75" w:rsidRPr="008F2C2A">
        <w:rPr>
          <w:lang w:val="lv-LV"/>
        </w:rPr>
        <w:t xml:space="preserve"> šajā lietā</w:t>
      </w:r>
    </w:p>
    <w:p w:rsidR="00996E75" w:rsidRPr="008F2C2A" w:rsidRDefault="00E03532"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42</w:t>
      </w:r>
      <w:r w:rsidRPr="008F2C2A">
        <w:rPr>
          <w:lang w:val="lv-LV"/>
        </w:rPr>
        <w:fldChar w:fldCharType="end"/>
      </w:r>
      <w:r w:rsidR="00A534B0" w:rsidRPr="008F2C2A">
        <w:rPr>
          <w:lang w:val="lv-LV"/>
        </w:rPr>
        <w:t>. </w:t>
      </w:r>
      <w:r w:rsidR="00996E75" w:rsidRPr="008F2C2A">
        <w:rPr>
          <w:lang w:val="lv-LV"/>
        </w:rPr>
        <w:t>Atbildot uz Valdības apgalvojumu, ka lēmum</w:t>
      </w:r>
      <w:r w:rsidR="00A91690">
        <w:rPr>
          <w:lang w:val="lv-LV"/>
        </w:rPr>
        <w:t>os</w:t>
      </w:r>
      <w:r w:rsidR="00996E75" w:rsidRPr="008F2C2A">
        <w:rPr>
          <w:lang w:val="lv-LV"/>
        </w:rPr>
        <w:t xml:space="preserve"> par apcietinājuma piemērošanu </w:t>
      </w:r>
      <w:r w:rsidR="00A91690">
        <w:rPr>
          <w:lang w:val="lv-LV"/>
        </w:rPr>
        <w:t>bija</w:t>
      </w:r>
      <w:r w:rsidR="00996E75" w:rsidRPr="008F2C2A">
        <w:rPr>
          <w:lang w:val="lv-LV"/>
        </w:rPr>
        <w:t xml:space="preserve"> zinām</w:t>
      </w:r>
      <w:r w:rsidR="00A91690">
        <w:rPr>
          <w:lang w:val="lv-LV"/>
        </w:rPr>
        <w:t>s</w:t>
      </w:r>
      <w:r w:rsidR="00271660" w:rsidRPr="008F2C2A">
        <w:rPr>
          <w:lang w:val="lv-LV"/>
        </w:rPr>
        <w:t xml:space="preserve"> pamatojum</w:t>
      </w:r>
      <w:r w:rsidR="00A91690">
        <w:rPr>
          <w:lang w:val="lv-LV"/>
        </w:rPr>
        <w:t>s</w:t>
      </w:r>
      <w:r w:rsidR="00271660" w:rsidRPr="008F2C2A">
        <w:rPr>
          <w:lang w:val="lv-LV"/>
        </w:rPr>
        <w:t>, Tiesa norāda, ka</w:t>
      </w:r>
      <w:r w:rsidR="00501D3B">
        <w:rPr>
          <w:lang w:val="lv-LV"/>
        </w:rPr>
        <w:t>,</w:t>
      </w:r>
      <w:r w:rsidR="00271660" w:rsidRPr="008F2C2A">
        <w:rPr>
          <w:lang w:val="lv-LV"/>
        </w:rPr>
        <w:t xml:space="preserve"> </w:t>
      </w:r>
      <w:r w:rsidR="00996E75" w:rsidRPr="008F2C2A">
        <w:rPr>
          <w:lang w:val="lv-LV"/>
        </w:rPr>
        <w:t>atšķirībā no lietas</w:t>
      </w:r>
      <w:r w:rsidR="00501D3B">
        <w:rPr>
          <w:lang w:val="lv-LV"/>
        </w:rPr>
        <w:t xml:space="preserve"> </w:t>
      </w:r>
      <w:r w:rsidR="00996E75" w:rsidRPr="008F2C2A">
        <w:rPr>
          <w:lang w:val="lv-LV"/>
        </w:rPr>
        <w:t xml:space="preserve">“Urtāns” </w:t>
      </w:r>
      <w:r w:rsidR="00271660" w:rsidRPr="008F2C2A">
        <w:rPr>
          <w:lang w:val="lv-LV"/>
        </w:rPr>
        <w:t>(citēta iepriekš, 21. rindkopa)</w:t>
      </w:r>
      <w:r w:rsidR="00501D3B">
        <w:rPr>
          <w:lang w:val="lv-LV"/>
        </w:rPr>
        <w:t>,</w:t>
      </w:r>
      <w:r w:rsidR="00996E75" w:rsidRPr="008F2C2A">
        <w:rPr>
          <w:lang w:val="lv-LV"/>
        </w:rPr>
        <w:t xml:space="preserve"> šī sūdzība netiek izskatīta Konvencijas 5. panta 1. punkta kont</w:t>
      </w:r>
      <w:r w:rsidR="00271660" w:rsidRPr="008F2C2A">
        <w:rPr>
          <w:lang w:val="lv-LV"/>
        </w:rPr>
        <w:t>ekstā, kurā tiesu rīcība, nenorā</w:t>
      </w:r>
      <w:r w:rsidR="00996E75" w:rsidRPr="008F2C2A">
        <w:rPr>
          <w:lang w:val="lv-LV"/>
        </w:rPr>
        <w:t>dot nekādu pamatojumu lēmumiem par apcietinājuma piemērošanu ilgstošā laika period</w:t>
      </w:r>
      <w:r w:rsidR="00501D3B">
        <w:rPr>
          <w:lang w:val="lv-LV"/>
        </w:rPr>
        <w:t>ā</w:t>
      </w:r>
      <w:r w:rsidR="00996E75" w:rsidRPr="008F2C2A">
        <w:rPr>
          <w:lang w:val="lv-LV"/>
        </w:rPr>
        <w:t>, neatbilst šajā tiesību normā nostiprinātajam principam, kas nodrošina aizsardzību pret patvaļu (ska</w:t>
      </w:r>
      <w:r w:rsidR="00501D3B">
        <w:rPr>
          <w:lang w:val="lv-LV"/>
        </w:rPr>
        <w:t>tīt lietas “Mooren pret Vāciju”</w:t>
      </w:r>
      <w:r w:rsidR="00A91690">
        <w:rPr>
          <w:lang w:val="lv-LV"/>
        </w:rPr>
        <w:t xml:space="preserve"> [Lielā palāta], Nr.</w:t>
      </w:r>
      <w:r w:rsidR="00996E75" w:rsidRPr="008F2C2A">
        <w:rPr>
          <w:lang w:val="lv-LV"/>
        </w:rPr>
        <w:t>11364/0</w:t>
      </w:r>
      <w:r w:rsidR="00501D3B">
        <w:rPr>
          <w:lang w:val="lv-LV"/>
        </w:rPr>
        <w:t>3</w:t>
      </w:r>
      <w:r w:rsidR="00996E75" w:rsidRPr="008F2C2A">
        <w:rPr>
          <w:lang w:val="lv-LV"/>
        </w:rPr>
        <w:t xml:space="preserve">, 79. rindkopa, 2009. gada 9. jūlijs; “Urtāns”, citēta iepriekš, 28. rindkopa; “Stašaitis”, citēta iepriekš, 67. rindkopa </w:t>
      </w:r>
      <w:r w:rsidR="00996E75" w:rsidRPr="008F2C2A">
        <w:rPr>
          <w:i/>
          <w:lang w:val="lv-LV"/>
        </w:rPr>
        <w:t>in fine</w:t>
      </w:r>
      <w:r w:rsidR="00996E75" w:rsidRPr="008F2C2A">
        <w:rPr>
          <w:lang w:val="lv-LV"/>
        </w:rPr>
        <w:t>).</w:t>
      </w:r>
    </w:p>
    <w:p w:rsidR="00DA2D39" w:rsidRPr="008F2C2A" w:rsidRDefault="00A534B0" w:rsidP="001B2F8C">
      <w:pPr>
        <w:pStyle w:val="ECHRPara"/>
        <w:rPr>
          <w:rFonts w:cstheme="minorHAnsi"/>
          <w:szCs w:val="24"/>
          <w:lang w:val="lv-LV"/>
        </w:rPr>
      </w:pPr>
      <w:r w:rsidRPr="008F2C2A">
        <w:rPr>
          <w:rFonts w:cstheme="minorHAnsi"/>
          <w:szCs w:val="24"/>
          <w:lang w:val="lv-LV"/>
        </w:rPr>
        <w:fldChar w:fldCharType="begin"/>
      </w:r>
      <w:r w:rsidRPr="008F2C2A">
        <w:rPr>
          <w:rFonts w:cstheme="minorHAnsi"/>
          <w:szCs w:val="24"/>
          <w:lang w:val="lv-LV"/>
        </w:rPr>
        <w:instrText xml:space="preserve"> SEQ level0 \*arabic </w:instrText>
      </w:r>
      <w:r w:rsidRPr="008F2C2A">
        <w:rPr>
          <w:rFonts w:cstheme="minorHAnsi"/>
          <w:szCs w:val="24"/>
          <w:lang w:val="lv-LV"/>
        </w:rPr>
        <w:fldChar w:fldCharType="separate"/>
      </w:r>
      <w:r w:rsidR="001B2F8C" w:rsidRPr="008F2C2A">
        <w:rPr>
          <w:rFonts w:cstheme="minorHAnsi"/>
          <w:szCs w:val="24"/>
          <w:lang w:val="lv-LV"/>
        </w:rPr>
        <w:t>43</w:t>
      </w:r>
      <w:r w:rsidRPr="008F2C2A">
        <w:rPr>
          <w:rFonts w:cstheme="minorHAnsi"/>
          <w:szCs w:val="24"/>
          <w:lang w:val="lv-LV"/>
        </w:rPr>
        <w:fldChar w:fldCharType="end"/>
      </w:r>
      <w:r w:rsidRPr="008F2C2A">
        <w:rPr>
          <w:rFonts w:cstheme="minorHAnsi"/>
          <w:szCs w:val="24"/>
          <w:lang w:val="lv-LV"/>
        </w:rPr>
        <w:t>.  </w:t>
      </w:r>
      <w:r w:rsidR="00DA2D39" w:rsidRPr="008F2C2A">
        <w:rPr>
          <w:rFonts w:cstheme="minorHAnsi"/>
          <w:szCs w:val="24"/>
          <w:lang w:val="lv-LV"/>
        </w:rPr>
        <w:t>Šajā lietā nacionālo tiesu pamatojums tiek apspriests</w:t>
      </w:r>
      <w:r w:rsidR="008E3240">
        <w:rPr>
          <w:rFonts w:cstheme="minorHAnsi"/>
          <w:szCs w:val="24"/>
          <w:lang w:val="lv-LV"/>
        </w:rPr>
        <w:t xml:space="preserve"> </w:t>
      </w:r>
      <w:r w:rsidR="00DA2D39" w:rsidRPr="008F2C2A">
        <w:rPr>
          <w:rFonts w:cstheme="minorHAnsi"/>
          <w:szCs w:val="24"/>
          <w:lang w:val="lv-LV"/>
        </w:rPr>
        <w:t>5. panta 3. punkt</w:t>
      </w:r>
      <w:r w:rsidR="008E3240">
        <w:rPr>
          <w:rFonts w:cstheme="minorHAnsi"/>
          <w:szCs w:val="24"/>
          <w:lang w:val="lv-LV"/>
        </w:rPr>
        <w:t>a kontekstā</w:t>
      </w:r>
      <w:r w:rsidR="00DA2D39" w:rsidRPr="008F2C2A">
        <w:rPr>
          <w:rFonts w:cstheme="minorHAnsi"/>
          <w:szCs w:val="24"/>
          <w:lang w:val="lv-LV"/>
        </w:rPr>
        <w:t xml:space="preserve"> (skatīt lietu “</w:t>
      </w:r>
      <w:r w:rsidR="00DA2D39" w:rsidRPr="008F2C2A">
        <w:rPr>
          <w:lang w:val="lv-LV"/>
        </w:rPr>
        <w:t>Kh</w:t>
      </w:r>
      <w:r w:rsidR="002E4170">
        <w:rPr>
          <w:lang w:val="lv-LV"/>
        </w:rPr>
        <w:t>odorkovskiy pret Krieviju”, Nr.</w:t>
      </w:r>
      <w:r w:rsidR="008E3240">
        <w:rPr>
          <w:lang w:val="lv-LV"/>
        </w:rPr>
        <w:t>5829/04, 161.</w:t>
      </w:r>
      <w:r w:rsidR="00DA2D39" w:rsidRPr="008F2C2A">
        <w:rPr>
          <w:lang w:val="lv-LV"/>
        </w:rPr>
        <w:t>rindkopa, 2011. gada 31. maijs).</w:t>
      </w:r>
    </w:p>
    <w:p w:rsidR="00DA2D39" w:rsidRPr="008F2C2A" w:rsidRDefault="00A534B0" w:rsidP="001B2F8C">
      <w:pPr>
        <w:pStyle w:val="ECHRPara"/>
        <w:rPr>
          <w:snapToGrid w:val="0"/>
          <w:lang w:val="lv-LV"/>
        </w:rPr>
      </w:pPr>
      <w:r w:rsidRPr="008F2C2A">
        <w:rPr>
          <w:snapToGrid w:val="0"/>
          <w:lang w:val="lv-LV"/>
        </w:rPr>
        <w:fldChar w:fldCharType="begin"/>
      </w:r>
      <w:r w:rsidRPr="008F2C2A">
        <w:rPr>
          <w:snapToGrid w:val="0"/>
          <w:lang w:val="lv-LV"/>
        </w:rPr>
        <w:instrText xml:space="preserve"> SEQ level0 \*arabic </w:instrText>
      </w:r>
      <w:r w:rsidRPr="008F2C2A">
        <w:rPr>
          <w:snapToGrid w:val="0"/>
          <w:lang w:val="lv-LV"/>
        </w:rPr>
        <w:fldChar w:fldCharType="separate"/>
      </w:r>
      <w:r w:rsidR="001B2F8C" w:rsidRPr="008F2C2A">
        <w:rPr>
          <w:snapToGrid w:val="0"/>
          <w:lang w:val="lv-LV"/>
        </w:rPr>
        <w:t>44</w:t>
      </w:r>
      <w:r w:rsidRPr="008F2C2A">
        <w:rPr>
          <w:snapToGrid w:val="0"/>
          <w:lang w:val="lv-LV"/>
        </w:rPr>
        <w:fldChar w:fldCharType="end"/>
      </w:r>
      <w:r w:rsidRPr="008F2C2A">
        <w:rPr>
          <w:snapToGrid w:val="0"/>
          <w:lang w:val="lv-LV"/>
        </w:rPr>
        <w:t>. </w:t>
      </w:r>
      <w:r w:rsidR="00202F76" w:rsidRPr="008F2C2A">
        <w:rPr>
          <w:snapToGrid w:val="0"/>
          <w:lang w:val="lv-LV"/>
        </w:rPr>
        <w:t xml:space="preserve">Sākotnēji nacionālās tiesas </w:t>
      </w:r>
      <w:r w:rsidR="00CD3FE2">
        <w:rPr>
          <w:snapToGrid w:val="0"/>
          <w:lang w:val="lv-LV"/>
        </w:rPr>
        <w:t>pamatoja</w:t>
      </w:r>
      <w:r w:rsidR="00202F76" w:rsidRPr="008F2C2A">
        <w:rPr>
          <w:snapToGrid w:val="0"/>
          <w:lang w:val="lv-LV"/>
        </w:rPr>
        <w:t xml:space="preserve"> iesniedzēja apcietinājumu </w:t>
      </w:r>
      <w:r w:rsidR="00CD3FE2">
        <w:rPr>
          <w:snapToGrid w:val="0"/>
          <w:lang w:val="lv-LV"/>
        </w:rPr>
        <w:t xml:space="preserve">ar </w:t>
      </w:r>
      <w:r w:rsidR="00202F76" w:rsidRPr="008F2C2A">
        <w:rPr>
          <w:snapToGrid w:val="0"/>
          <w:lang w:val="lv-LV"/>
        </w:rPr>
        <w:t>aizdomām par zādzīb</w:t>
      </w:r>
      <w:r w:rsidR="00CD3FE2">
        <w:rPr>
          <w:snapToGrid w:val="0"/>
          <w:lang w:val="lv-LV"/>
        </w:rPr>
        <w:t>as izdarīšanu</w:t>
      </w:r>
      <w:r w:rsidR="00202F76" w:rsidRPr="008F2C2A">
        <w:rPr>
          <w:snapToGrid w:val="0"/>
          <w:lang w:val="lv-LV"/>
        </w:rPr>
        <w:t xml:space="preserve"> (skatīt 9., 10. un 12.rindkopu iepriekš). Taču Tiesa neiz</w:t>
      </w:r>
      <w:r w:rsidR="00CD3FE2">
        <w:rPr>
          <w:snapToGrid w:val="0"/>
          <w:lang w:val="lv-LV"/>
        </w:rPr>
        <w:t>vērtēs</w:t>
      </w:r>
      <w:r w:rsidR="00202F76" w:rsidRPr="008F2C2A">
        <w:rPr>
          <w:snapToGrid w:val="0"/>
          <w:lang w:val="lv-LV"/>
        </w:rPr>
        <w:t xml:space="preserve"> šo pamatojumu, jo iesniedzēja sūdzība, kā norādīts iesnieguma veidlapā, attiecas uz viņa apcietinājumu saistībā ar </w:t>
      </w:r>
      <w:r w:rsidR="00271660" w:rsidRPr="008F2C2A">
        <w:rPr>
          <w:snapToGrid w:val="0"/>
          <w:lang w:val="lv-LV"/>
        </w:rPr>
        <w:t>iespējamo</w:t>
      </w:r>
      <w:r w:rsidR="00202F76" w:rsidRPr="008F2C2A">
        <w:rPr>
          <w:snapToGrid w:val="0"/>
          <w:lang w:val="lv-LV"/>
        </w:rPr>
        <w:t xml:space="preserve"> laupīšanu (skatīt 31.rindkopu iepriekš).</w:t>
      </w:r>
    </w:p>
    <w:p w:rsidR="00202F76" w:rsidRPr="008F2C2A" w:rsidRDefault="00E03532"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45</w:t>
      </w:r>
      <w:r w:rsidRPr="008F2C2A">
        <w:rPr>
          <w:lang w:val="lv-LV"/>
        </w:rPr>
        <w:fldChar w:fldCharType="end"/>
      </w:r>
      <w:r w:rsidR="00A534B0" w:rsidRPr="008F2C2A">
        <w:rPr>
          <w:lang w:val="lv-LV"/>
        </w:rPr>
        <w:t>.  </w:t>
      </w:r>
      <w:r w:rsidR="00000AEA" w:rsidRPr="008F2C2A">
        <w:rPr>
          <w:lang w:val="lv-LV"/>
        </w:rPr>
        <w:t>2011. gada 17. oktobra un vēlāk pieņemtajos lēmumos par apcietinājuma piemērošanu nacionālās tiesas atsaucās uz apsūdzībām par laupīšanas izdarīšanu (skatīt 17., 19. un 21.rindkopu iepriekš).</w:t>
      </w:r>
    </w:p>
    <w:p w:rsidR="00000AEA"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46</w:t>
      </w:r>
      <w:r w:rsidRPr="008F2C2A">
        <w:rPr>
          <w:lang w:val="lv-LV"/>
        </w:rPr>
        <w:fldChar w:fldCharType="end"/>
      </w:r>
      <w:r w:rsidRPr="008F2C2A">
        <w:rPr>
          <w:lang w:val="lv-LV"/>
        </w:rPr>
        <w:t>.  </w:t>
      </w:r>
      <w:r w:rsidR="00D93363" w:rsidRPr="008F2C2A">
        <w:rPr>
          <w:lang w:val="lv-LV"/>
        </w:rPr>
        <w:t>It īpaši</w:t>
      </w:r>
      <w:r w:rsidR="00501D3B">
        <w:rPr>
          <w:lang w:val="lv-LV"/>
        </w:rPr>
        <w:t xml:space="preserve"> 2011. gada 17. </w:t>
      </w:r>
      <w:r w:rsidR="0009488E">
        <w:rPr>
          <w:lang w:val="lv-LV"/>
        </w:rPr>
        <w:t>o</w:t>
      </w:r>
      <w:r w:rsidR="00501D3B">
        <w:rPr>
          <w:lang w:val="lv-LV"/>
        </w:rPr>
        <w:t>ktobr</w:t>
      </w:r>
      <w:r w:rsidR="0009488E">
        <w:rPr>
          <w:lang w:val="lv-LV"/>
        </w:rPr>
        <w:t>a lēmumā par</w:t>
      </w:r>
      <w:r w:rsidR="00501D3B">
        <w:rPr>
          <w:lang w:val="lv-LV"/>
        </w:rPr>
        <w:t xml:space="preserve"> apcietinājum</w:t>
      </w:r>
      <w:r w:rsidR="0009488E">
        <w:rPr>
          <w:lang w:val="lv-LV"/>
        </w:rPr>
        <w:t>a piemērošanu</w:t>
      </w:r>
      <w:r w:rsidR="00D93363" w:rsidRPr="008F2C2A">
        <w:rPr>
          <w:lang w:val="lv-LV"/>
        </w:rPr>
        <w:t xml:space="preserve"> tiesnesis </w:t>
      </w:r>
      <w:r w:rsidR="0009488E">
        <w:rPr>
          <w:lang w:val="lv-LV"/>
        </w:rPr>
        <w:t>norādīja, ka apsūdzību</w:t>
      </w:r>
      <w:r w:rsidR="00D93363" w:rsidRPr="008F2C2A">
        <w:rPr>
          <w:lang w:val="lv-LV"/>
        </w:rPr>
        <w:t xml:space="preserve"> laupīšan</w:t>
      </w:r>
      <w:r w:rsidR="0009488E">
        <w:rPr>
          <w:lang w:val="lv-LV"/>
        </w:rPr>
        <w:t>ā</w:t>
      </w:r>
      <w:r w:rsidR="00D93363" w:rsidRPr="008F2C2A">
        <w:rPr>
          <w:lang w:val="lv-LV"/>
        </w:rPr>
        <w:t xml:space="preserve"> </w:t>
      </w:r>
      <w:r w:rsidR="0009488E">
        <w:rPr>
          <w:lang w:val="lv-LV"/>
        </w:rPr>
        <w:t>apstiprina</w:t>
      </w:r>
      <w:r w:rsidR="00D93363" w:rsidRPr="008F2C2A">
        <w:rPr>
          <w:lang w:val="lv-LV"/>
        </w:rPr>
        <w:t xml:space="preserve"> lietas </w:t>
      </w:r>
      <w:r w:rsidR="0009488E">
        <w:rPr>
          <w:lang w:val="lv-LV"/>
        </w:rPr>
        <w:t>materiāli</w:t>
      </w:r>
      <w:r w:rsidR="00D93363" w:rsidRPr="008F2C2A">
        <w:rPr>
          <w:lang w:val="lv-LV"/>
        </w:rPr>
        <w:t>, taču nenorādīja</w:t>
      </w:r>
      <w:r w:rsidR="0009488E">
        <w:rPr>
          <w:lang w:val="lv-LV"/>
        </w:rPr>
        <w:t xml:space="preserve"> aizdomu pamatotību</w:t>
      </w:r>
      <w:r w:rsidR="00D93363" w:rsidRPr="008F2C2A">
        <w:rPr>
          <w:lang w:val="lv-LV"/>
        </w:rPr>
        <w:t xml:space="preserve"> attiecībā pret iesniedzēju (skatīt 17.rindkopu iepriekš).</w:t>
      </w:r>
    </w:p>
    <w:p w:rsidR="003F20F7" w:rsidRPr="008F2C2A" w:rsidRDefault="00E03532" w:rsidP="001B2F8C">
      <w:pPr>
        <w:pStyle w:val="ECHRPara"/>
        <w:rPr>
          <w:szCs w:val="24"/>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47</w:t>
      </w:r>
      <w:r w:rsidRPr="008F2C2A">
        <w:rPr>
          <w:lang w:val="lv-LV"/>
        </w:rPr>
        <w:fldChar w:fldCharType="end"/>
      </w:r>
      <w:r w:rsidR="00A534B0" w:rsidRPr="008F2C2A">
        <w:rPr>
          <w:lang w:val="lv-LV"/>
        </w:rPr>
        <w:t>. </w:t>
      </w:r>
      <w:r w:rsidR="003F20F7" w:rsidRPr="008F2C2A">
        <w:rPr>
          <w:lang w:val="lv-LV"/>
        </w:rPr>
        <w:t xml:space="preserve">Kopumā “pierādījumu stāvoklis” var būt uzskatāms par </w:t>
      </w:r>
      <w:r w:rsidR="008D00B7">
        <w:rPr>
          <w:lang w:val="lv-LV"/>
        </w:rPr>
        <w:t>būtisku</w:t>
      </w:r>
      <w:r w:rsidR="003F20F7" w:rsidRPr="008F2C2A">
        <w:rPr>
          <w:lang w:val="lv-LV"/>
        </w:rPr>
        <w:t xml:space="preserve"> faktoru, </w:t>
      </w:r>
      <w:r w:rsidR="0009488E">
        <w:rPr>
          <w:lang w:val="lv-LV"/>
        </w:rPr>
        <w:t>vērtējot</w:t>
      </w:r>
      <w:r w:rsidR="00501D3B">
        <w:rPr>
          <w:lang w:val="lv-LV"/>
        </w:rPr>
        <w:t>, vai ir konstatējamas un pastāv nopietnas</w:t>
      </w:r>
      <w:r w:rsidR="003F20F7" w:rsidRPr="008F2C2A">
        <w:rPr>
          <w:lang w:val="lv-LV"/>
        </w:rPr>
        <w:t xml:space="preserve"> </w:t>
      </w:r>
      <w:r w:rsidR="008D00B7">
        <w:rPr>
          <w:lang w:val="lv-LV"/>
        </w:rPr>
        <w:t>norādes</w:t>
      </w:r>
      <w:r w:rsidR="003F20F7" w:rsidRPr="008F2C2A">
        <w:rPr>
          <w:lang w:val="lv-LV"/>
        </w:rPr>
        <w:t xml:space="preserve"> par vainu (skatīt lietu “</w:t>
      </w:r>
      <w:r w:rsidR="003F20F7" w:rsidRPr="008F2C2A">
        <w:rPr>
          <w:szCs w:val="24"/>
          <w:lang w:val="lv-LV"/>
        </w:rPr>
        <w:t>Gökçe un Demirel pret Turciju”, Nr.51839/99, 43.rindkopa, 2006. gada 22. jūnijs). Lai gan 2011. gada 17. oktobra lēmumā par apcietin</w:t>
      </w:r>
      <w:r w:rsidR="008D00B7">
        <w:rPr>
          <w:szCs w:val="24"/>
          <w:lang w:val="lv-LV"/>
        </w:rPr>
        <w:t xml:space="preserve">ājuma piemērošanu šāda atsauce </w:t>
      </w:r>
      <w:r w:rsidR="003F20F7" w:rsidRPr="008F2C2A">
        <w:rPr>
          <w:szCs w:val="24"/>
          <w:lang w:val="lv-LV"/>
        </w:rPr>
        <w:t>bija ietverta</w:t>
      </w:r>
      <w:r w:rsidR="008D00B7">
        <w:rPr>
          <w:szCs w:val="24"/>
          <w:lang w:val="lv-LV"/>
        </w:rPr>
        <w:t xml:space="preserve"> (skatīt 46.rindkopu iepriekš)</w:t>
      </w:r>
      <w:r w:rsidR="003F20F7" w:rsidRPr="008F2C2A">
        <w:rPr>
          <w:szCs w:val="24"/>
          <w:lang w:val="lv-LV"/>
        </w:rPr>
        <w:t>,</w:t>
      </w:r>
      <w:r w:rsidR="008D00B7">
        <w:rPr>
          <w:szCs w:val="24"/>
          <w:lang w:val="lv-LV"/>
        </w:rPr>
        <w:t xml:space="preserve"> </w:t>
      </w:r>
      <w:r w:rsidR="003F20F7" w:rsidRPr="008F2C2A">
        <w:rPr>
          <w:szCs w:val="24"/>
          <w:lang w:val="lv-LV"/>
        </w:rPr>
        <w:t xml:space="preserve">tā </w:t>
      </w:r>
      <w:r w:rsidR="008D00B7">
        <w:rPr>
          <w:szCs w:val="24"/>
          <w:lang w:val="lv-LV"/>
        </w:rPr>
        <w:t>nebija</w:t>
      </w:r>
      <w:r w:rsidR="003F20F7" w:rsidRPr="008F2C2A">
        <w:rPr>
          <w:szCs w:val="24"/>
          <w:lang w:val="lv-LV"/>
        </w:rPr>
        <w:t xml:space="preserve"> pietiekama, lai </w:t>
      </w:r>
      <w:r w:rsidR="008D00B7">
        <w:rPr>
          <w:szCs w:val="24"/>
          <w:lang w:val="lv-LV"/>
        </w:rPr>
        <w:t>šajā lietā</w:t>
      </w:r>
      <w:r w:rsidR="008D00B7" w:rsidRPr="008F2C2A">
        <w:rPr>
          <w:szCs w:val="24"/>
          <w:lang w:val="lv-LV"/>
        </w:rPr>
        <w:t xml:space="preserve"> </w:t>
      </w:r>
      <w:r w:rsidR="0009488E">
        <w:rPr>
          <w:szCs w:val="24"/>
          <w:lang w:val="lv-LV"/>
        </w:rPr>
        <w:t>pamatotu</w:t>
      </w:r>
      <w:r w:rsidR="003F20F7" w:rsidRPr="008F2C2A">
        <w:rPr>
          <w:szCs w:val="24"/>
          <w:lang w:val="lv-LV"/>
        </w:rPr>
        <w:t xml:space="preserve"> </w:t>
      </w:r>
      <w:r w:rsidR="000E2963" w:rsidRPr="008F2C2A">
        <w:rPr>
          <w:szCs w:val="24"/>
          <w:lang w:val="lv-LV"/>
        </w:rPr>
        <w:t>turpmāka apcietinājuma piemērošanu iesniedzējam.</w:t>
      </w:r>
    </w:p>
    <w:p w:rsidR="000E2963" w:rsidRPr="008F2C2A" w:rsidRDefault="00A534B0" w:rsidP="000E2963">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48</w:t>
      </w:r>
      <w:r w:rsidRPr="008F2C2A">
        <w:rPr>
          <w:lang w:val="lv-LV"/>
        </w:rPr>
        <w:fldChar w:fldCharType="end"/>
      </w:r>
      <w:r w:rsidRPr="008F2C2A">
        <w:rPr>
          <w:lang w:val="lv-LV"/>
        </w:rPr>
        <w:t>.  </w:t>
      </w:r>
      <w:r w:rsidR="000E2963" w:rsidRPr="008F2C2A">
        <w:rPr>
          <w:lang w:val="lv-LV"/>
        </w:rPr>
        <w:t xml:space="preserve">Tiesa </w:t>
      </w:r>
      <w:r w:rsidR="00EB301E">
        <w:rPr>
          <w:lang w:val="lv-LV"/>
        </w:rPr>
        <w:t>atzīmē, ka starp puses ir vienisprātis par to</w:t>
      </w:r>
      <w:r w:rsidR="000E2963" w:rsidRPr="008F2C2A">
        <w:rPr>
          <w:lang w:val="lv-LV"/>
        </w:rPr>
        <w:t>, ka, pamatojoties uz aizdomām par zādzību, iesniedzēj</w:t>
      </w:r>
      <w:r w:rsidR="00EB301E">
        <w:rPr>
          <w:lang w:val="lv-LV"/>
        </w:rPr>
        <w:t>s varēja atrasties apcietinājumā</w:t>
      </w:r>
      <w:r w:rsidR="000E2963" w:rsidRPr="008F2C2A">
        <w:rPr>
          <w:lang w:val="lv-LV"/>
        </w:rPr>
        <w:t xml:space="preserve"> līdz 2012. gada </w:t>
      </w:r>
      <w:r w:rsidR="00EB301E">
        <w:rPr>
          <w:lang w:val="lv-LV"/>
        </w:rPr>
        <w:t>16. augustam (skatīt 34. un 36.</w:t>
      </w:r>
      <w:r w:rsidR="000E2963" w:rsidRPr="008F2C2A">
        <w:rPr>
          <w:lang w:val="lv-LV"/>
        </w:rPr>
        <w:t xml:space="preserve">rindkopu iepriekš), lai gan viņš bija aizturēts vairāk nekā divpadsmit mēnešus pirms šī datuma (skatīt 8.rindkopu iepriekš). </w:t>
      </w:r>
      <w:r w:rsidR="00F9322E" w:rsidRPr="008F2C2A">
        <w:rPr>
          <w:lang w:val="lv-LV"/>
        </w:rPr>
        <w:t>Lēmumos par apcietinājuma piemērošanu pēc 2012. gada 16. augusta, proti, 2012. gada 6. augusta, 2012. gada 2. novembra un 2013. gada 25. janvāra lēmum</w:t>
      </w:r>
      <w:r w:rsidR="00EB301E">
        <w:rPr>
          <w:lang w:val="lv-LV"/>
        </w:rPr>
        <w:t>os</w:t>
      </w:r>
      <w:r w:rsidR="00F9322E" w:rsidRPr="008F2C2A">
        <w:rPr>
          <w:lang w:val="lv-LV"/>
        </w:rPr>
        <w:t xml:space="preserve">, nacionālās tiesas pamatoja iesniedzēja apcietinājuma </w:t>
      </w:r>
      <w:r w:rsidR="00EB301E">
        <w:rPr>
          <w:lang w:val="lv-LV"/>
        </w:rPr>
        <w:t xml:space="preserve">pieļaujamo </w:t>
      </w:r>
      <w:r w:rsidR="00F9322E" w:rsidRPr="008F2C2A">
        <w:rPr>
          <w:lang w:val="lv-LV"/>
        </w:rPr>
        <w:t>termiņu</w:t>
      </w:r>
      <w:r w:rsidR="00EB301E">
        <w:rPr>
          <w:lang w:val="lv-LV"/>
        </w:rPr>
        <w:t xml:space="preserve"> ar </w:t>
      </w:r>
      <w:r w:rsidR="00F9322E" w:rsidRPr="008F2C2A">
        <w:rPr>
          <w:lang w:val="lv-LV"/>
        </w:rPr>
        <w:t>apsūdzībām laupīšanas izdarīšan</w:t>
      </w:r>
      <w:r w:rsidR="00EB301E">
        <w:rPr>
          <w:lang w:val="lv-LV"/>
        </w:rPr>
        <w:t>ā</w:t>
      </w:r>
      <w:r w:rsidR="00F9322E" w:rsidRPr="008F2C2A">
        <w:rPr>
          <w:lang w:val="lv-LV"/>
        </w:rPr>
        <w:t xml:space="preserve">. </w:t>
      </w:r>
      <w:r w:rsidR="002C67BB" w:rsidRPr="008F2C2A">
        <w:rPr>
          <w:lang w:val="lv-LV"/>
        </w:rPr>
        <w:t>Lai gan</w:t>
      </w:r>
      <w:r w:rsidR="00EB301E">
        <w:rPr>
          <w:lang w:val="lv-LV"/>
        </w:rPr>
        <w:t xml:space="preserve"> turpmākais</w:t>
      </w:r>
      <w:r w:rsidR="002C67BB" w:rsidRPr="008F2C2A">
        <w:rPr>
          <w:lang w:val="lv-LV"/>
        </w:rPr>
        <w:t xml:space="preserve"> iesniedzējam</w:t>
      </w:r>
      <w:r w:rsidR="00EB301E">
        <w:rPr>
          <w:lang w:val="lv-LV"/>
        </w:rPr>
        <w:t xml:space="preserve"> piemērotais </w:t>
      </w:r>
      <w:r w:rsidR="002C67BB" w:rsidRPr="008F2C2A">
        <w:rPr>
          <w:lang w:val="lv-LV"/>
        </w:rPr>
        <w:t>apcietinājums</w:t>
      </w:r>
      <w:r w:rsidR="00EB301E">
        <w:rPr>
          <w:lang w:val="lv-LV"/>
        </w:rPr>
        <w:t xml:space="preserve"> tika</w:t>
      </w:r>
      <w:r w:rsidR="002C67BB" w:rsidRPr="008F2C2A">
        <w:rPr>
          <w:lang w:val="lv-LV"/>
        </w:rPr>
        <w:t xml:space="preserve"> pamato</w:t>
      </w:r>
      <w:r w:rsidR="00EB301E">
        <w:rPr>
          <w:lang w:val="lv-LV"/>
        </w:rPr>
        <w:t xml:space="preserve">ts </w:t>
      </w:r>
      <w:r w:rsidR="002C67BB" w:rsidRPr="008F2C2A">
        <w:rPr>
          <w:lang w:val="lv-LV"/>
        </w:rPr>
        <w:t>uz aizdomām par laupīšanas izdarīšanu, nacionālās tiesas turpināja a</w:t>
      </w:r>
      <w:r w:rsidR="00EB301E">
        <w:rPr>
          <w:lang w:val="lv-LV"/>
        </w:rPr>
        <w:t>tsaukties</w:t>
      </w:r>
      <w:r w:rsidR="002C67BB" w:rsidRPr="008F2C2A">
        <w:rPr>
          <w:lang w:val="lv-LV"/>
        </w:rPr>
        <w:t xml:space="preserve">, ka viņš ir aizturēts, pamatojoties uz aizdomām par zādzību (skatīt 19. un 21.rindkopu iepriekš). Nav skaidrs, kā aizdomas par zādzības izdarīšanu bija </w:t>
      </w:r>
      <w:r w:rsidR="002C67BB" w:rsidRPr="008F2C2A">
        <w:rPr>
          <w:lang w:val="lv-LV"/>
        </w:rPr>
        <w:lastRenderedPageBreak/>
        <w:t xml:space="preserve">saistītas ar </w:t>
      </w:r>
      <w:r w:rsidR="00271660" w:rsidRPr="008F2C2A">
        <w:rPr>
          <w:lang w:val="lv-LV"/>
        </w:rPr>
        <w:t>turpmāk</w:t>
      </w:r>
      <w:r w:rsidR="00EB301E">
        <w:rPr>
          <w:lang w:val="lv-LV"/>
        </w:rPr>
        <w:t>ā</w:t>
      </w:r>
      <w:r w:rsidR="00271660" w:rsidRPr="008F2C2A">
        <w:rPr>
          <w:lang w:val="lv-LV"/>
        </w:rPr>
        <w:t xml:space="preserve"> apcietinājuma piemērošanu iesniedzējam saistībā ar apsūdzībām par laupīšan</w:t>
      </w:r>
      <w:r w:rsidR="00991B7C">
        <w:rPr>
          <w:lang w:val="lv-LV"/>
        </w:rPr>
        <w:t>u</w:t>
      </w:r>
      <w:r w:rsidR="00271660" w:rsidRPr="008F2C2A">
        <w:rPr>
          <w:lang w:val="lv-LV"/>
        </w:rPr>
        <w:t>.</w:t>
      </w:r>
    </w:p>
    <w:p w:rsidR="00002BE7" w:rsidRPr="008F2C2A" w:rsidRDefault="00F15753"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49</w:t>
      </w:r>
      <w:r w:rsidRPr="008F2C2A">
        <w:rPr>
          <w:lang w:val="lv-LV"/>
        </w:rPr>
        <w:fldChar w:fldCharType="end"/>
      </w:r>
      <w:r w:rsidR="00A534B0" w:rsidRPr="008F2C2A">
        <w:rPr>
          <w:lang w:val="lv-LV"/>
        </w:rPr>
        <w:t>.  </w:t>
      </w:r>
      <w:r w:rsidR="00002BE7" w:rsidRPr="008F2C2A">
        <w:rPr>
          <w:lang w:val="lv-LV"/>
        </w:rPr>
        <w:t>Tiesa nevar piekrist Valdības apgalv</w:t>
      </w:r>
      <w:r w:rsidR="002D66CC" w:rsidRPr="008F2C2A">
        <w:rPr>
          <w:lang w:val="lv-LV"/>
        </w:rPr>
        <w:t>ojumam par to, ka aizdomas pret</w:t>
      </w:r>
      <w:r w:rsidR="00002BE7" w:rsidRPr="008F2C2A">
        <w:rPr>
          <w:lang w:val="lv-LV"/>
        </w:rPr>
        <w:t xml:space="preserve"> iesniedzēju tika apstiprinātas, jo lieta tika nosūtīta</w:t>
      </w:r>
      <w:r w:rsidR="00EB301E">
        <w:rPr>
          <w:lang w:val="lv-LV"/>
        </w:rPr>
        <w:t xml:space="preserve"> iztiesāšanai</w:t>
      </w:r>
      <w:r w:rsidR="00002BE7" w:rsidRPr="008F2C2A">
        <w:rPr>
          <w:lang w:val="lv-LV"/>
        </w:rPr>
        <w:t xml:space="preserve">. Sabiedrības </w:t>
      </w:r>
      <w:r w:rsidR="002D66CC" w:rsidRPr="008F2C2A">
        <w:rPr>
          <w:lang w:val="lv-LV"/>
        </w:rPr>
        <w:t>k</w:t>
      </w:r>
      <w:r w:rsidR="00002BE7" w:rsidRPr="008F2C2A">
        <w:rPr>
          <w:lang w:val="lv-LV"/>
        </w:rPr>
        <w:t>ontroli pār tiesvedības pārvaldību iespējams panākt tikai</w:t>
      </w:r>
      <w:r w:rsidR="00EB301E">
        <w:rPr>
          <w:lang w:val="lv-LV"/>
        </w:rPr>
        <w:t xml:space="preserve"> pieņemot pamatotus lēmumus</w:t>
      </w:r>
      <w:r w:rsidR="00002BE7" w:rsidRPr="008F2C2A">
        <w:rPr>
          <w:lang w:val="lv-LV"/>
        </w:rPr>
        <w:t xml:space="preserve"> (skatīt lietu “Tase”, citēta iepriekš, 41.rindkopa).</w:t>
      </w:r>
    </w:p>
    <w:p w:rsidR="00002BE7"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50</w:t>
      </w:r>
      <w:r w:rsidRPr="008F2C2A">
        <w:rPr>
          <w:lang w:val="lv-LV"/>
        </w:rPr>
        <w:fldChar w:fldCharType="end"/>
      </w:r>
      <w:r w:rsidRPr="008F2C2A">
        <w:rPr>
          <w:lang w:val="lv-LV"/>
        </w:rPr>
        <w:t>. </w:t>
      </w:r>
      <w:r w:rsidR="00DC51CB" w:rsidRPr="008F2C2A">
        <w:rPr>
          <w:lang w:val="lv-LV"/>
        </w:rPr>
        <w:t>Turklāt iesniedzējs bija sūdzējies nacionālajām tiesām, ka tās nav izvērtējušas viņa apcietinājumu, pamatojoties uz apsūdzībām par laupīšanas izdarīšanu (skatīt 20.rindkopu iepriekš). Nacionālās tiesas šajā sakarā ne tikai nenorādīja uz “pamatotām aizdomām”, bet arī</w:t>
      </w:r>
      <w:r w:rsidR="00D14376">
        <w:rPr>
          <w:lang w:val="lv-LV"/>
        </w:rPr>
        <w:t>, kā izskatās,</w:t>
      </w:r>
      <w:r w:rsidR="00DC51CB" w:rsidRPr="008F2C2A">
        <w:rPr>
          <w:lang w:val="lv-LV"/>
        </w:rPr>
        <w:t xml:space="preserve"> turpināja piemērot apcietinājumu, pamatojoties uz</w:t>
      </w:r>
      <w:r w:rsidR="00795619">
        <w:rPr>
          <w:lang w:val="lv-LV"/>
        </w:rPr>
        <w:t xml:space="preserve"> </w:t>
      </w:r>
      <w:r w:rsidR="00795619" w:rsidRPr="008F2C2A">
        <w:rPr>
          <w:lang w:val="lv-LV"/>
        </w:rPr>
        <w:t>2011. gada 16</w:t>
      </w:r>
      <w:r w:rsidR="00795619">
        <w:rPr>
          <w:lang w:val="lv-LV"/>
        </w:rPr>
        <w:t>.</w:t>
      </w:r>
      <w:r w:rsidR="00795619" w:rsidRPr="008F2C2A">
        <w:rPr>
          <w:lang w:val="lv-LV"/>
        </w:rPr>
        <w:t xml:space="preserve"> augustā</w:t>
      </w:r>
      <w:r w:rsidR="00795619">
        <w:rPr>
          <w:lang w:val="lv-LV"/>
        </w:rPr>
        <w:t xml:space="preserve"> sākotnējā lēmumā ietvertajām </w:t>
      </w:r>
      <w:r w:rsidR="00DC51CB" w:rsidRPr="008F2C2A">
        <w:rPr>
          <w:lang w:val="lv-LV"/>
        </w:rPr>
        <w:t>aizdomām par zādzību (skatīt 19. un 21.rindkopu iepriekš), lai gan</w:t>
      </w:r>
      <w:r w:rsidR="00EC15AD" w:rsidRPr="008F2C2A">
        <w:rPr>
          <w:lang w:val="lv-LV"/>
        </w:rPr>
        <w:t>, pamatojoties uz aizdomām par zādzību, iesniedzējam nedrīkstēja piemērot apcietinājumu ilgāk par divpadsmit mēnešiem.</w:t>
      </w:r>
      <w:r w:rsidR="00DC51CB" w:rsidRPr="008F2C2A">
        <w:rPr>
          <w:lang w:val="lv-LV"/>
        </w:rPr>
        <w:t xml:space="preserve"> </w:t>
      </w:r>
    </w:p>
    <w:p w:rsidR="00EC15AD" w:rsidRPr="008F2C2A" w:rsidRDefault="00F15753" w:rsidP="00A21940">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51</w:t>
      </w:r>
      <w:r w:rsidRPr="008F2C2A">
        <w:rPr>
          <w:lang w:val="lv-LV"/>
        </w:rPr>
        <w:fldChar w:fldCharType="end"/>
      </w:r>
      <w:r w:rsidR="00A534B0" w:rsidRPr="008F2C2A">
        <w:rPr>
          <w:lang w:val="lv-LV"/>
        </w:rPr>
        <w:t>.</w:t>
      </w:r>
      <w:r w:rsidR="00EC15AD" w:rsidRPr="008F2C2A">
        <w:rPr>
          <w:lang w:val="lv-LV"/>
        </w:rPr>
        <w:t xml:space="preserve"> </w:t>
      </w:r>
      <w:r w:rsidR="00A21940" w:rsidRPr="008F2C2A">
        <w:rPr>
          <w:lang w:val="lv-LV"/>
        </w:rPr>
        <w:t>Tiesa secina, ka</w:t>
      </w:r>
      <w:r w:rsidR="008654B4" w:rsidRPr="008654B4">
        <w:rPr>
          <w:lang w:val="lv-LV"/>
        </w:rPr>
        <w:t xml:space="preserve"> </w:t>
      </w:r>
      <w:r w:rsidR="008654B4" w:rsidRPr="008F2C2A">
        <w:rPr>
          <w:lang w:val="lv-LV"/>
        </w:rPr>
        <w:t>nacionālās tiesas</w:t>
      </w:r>
      <w:r w:rsidR="00A21940" w:rsidRPr="008F2C2A">
        <w:rPr>
          <w:lang w:val="lv-LV"/>
        </w:rPr>
        <w:t xml:space="preserve">, </w:t>
      </w:r>
      <w:r w:rsidR="008654B4">
        <w:rPr>
          <w:lang w:val="lv-LV"/>
        </w:rPr>
        <w:t>kuras</w:t>
      </w:r>
      <w:r w:rsidR="00B90BFD">
        <w:rPr>
          <w:lang w:val="lv-LV"/>
        </w:rPr>
        <w:t xml:space="preserve"> </w:t>
      </w:r>
      <w:r w:rsidR="00795619">
        <w:rPr>
          <w:lang w:val="lv-LV"/>
        </w:rPr>
        <w:t>pamatoj</w:t>
      </w:r>
      <w:r w:rsidR="00B90BFD">
        <w:rPr>
          <w:lang w:val="lv-LV"/>
        </w:rPr>
        <w:t>a</w:t>
      </w:r>
      <w:r w:rsidR="00A21940" w:rsidRPr="008F2C2A">
        <w:rPr>
          <w:lang w:val="lv-LV"/>
        </w:rPr>
        <w:t xml:space="preserve"> iesniedzēja </w:t>
      </w:r>
      <w:r w:rsidR="008654B4">
        <w:rPr>
          <w:lang w:val="lv-LV"/>
        </w:rPr>
        <w:t>turpmākā apcietinājuma termiņu</w:t>
      </w:r>
      <w:r w:rsidR="00A21940" w:rsidRPr="008F2C2A">
        <w:rPr>
          <w:lang w:val="lv-LV"/>
        </w:rPr>
        <w:t>, atsaucoties uz apsūdzībām par laupī</w:t>
      </w:r>
      <w:r w:rsidR="00B90BFD">
        <w:rPr>
          <w:lang w:val="lv-LV"/>
        </w:rPr>
        <w:t>šanas izdarīšanu, taču nenorādīja uz</w:t>
      </w:r>
      <w:r w:rsidR="00A21940" w:rsidRPr="008F2C2A">
        <w:rPr>
          <w:lang w:val="lv-LV"/>
        </w:rPr>
        <w:t xml:space="preserve"> </w:t>
      </w:r>
      <w:r w:rsidR="00B90BFD">
        <w:rPr>
          <w:lang w:val="lv-LV"/>
        </w:rPr>
        <w:t>“pamatotām aizdomām</w:t>
      </w:r>
      <w:r w:rsidR="00A21940" w:rsidRPr="008F2C2A">
        <w:rPr>
          <w:lang w:val="lv-LV"/>
        </w:rPr>
        <w:t>”</w:t>
      </w:r>
      <w:r w:rsidR="00B90BFD">
        <w:rPr>
          <w:lang w:val="lv-LV"/>
        </w:rPr>
        <w:t xml:space="preserve"> </w:t>
      </w:r>
      <w:r w:rsidR="00B90BFD" w:rsidRPr="008F2C2A">
        <w:rPr>
          <w:lang w:val="lv-LV"/>
        </w:rPr>
        <w:t>šajā sakarā</w:t>
      </w:r>
      <w:r w:rsidR="00B90BFD">
        <w:rPr>
          <w:lang w:val="lv-LV"/>
        </w:rPr>
        <w:t>,</w:t>
      </w:r>
      <w:r w:rsidR="00A21940" w:rsidRPr="008F2C2A">
        <w:rPr>
          <w:lang w:val="lv-LV"/>
        </w:rPr>
        <w:t xml:space="preserve"> tā vietā atsaucoties uz aizdomām par zādzības izdarīšanu, nav sniegušas “atbilstošu un pietiekamu” pamatojumu, lai attaisnotu </w:t>
      </w:r>
      <w:r w:rsidR="008654B4">
        <w:rPr>
          <w:lang w:val="lv-LV"/>
        </w:rPr>
        <w:t>turpmāka</w:t>
      </w:r>
      <w:r w:rsidR="00A21940" w:rsidRPr="008F2C2A">
        <w:rPr>
          <w:lang w:val="lv-LV"/>
        </w:rPr>
        <w:t xml:space="preserve"> apcietinājuma piemērošanu pēc 2012. gada 16. augusta.</w:t>
      </w:r>
    </w:p>
    <w:p w:rsidR="00A21940" w:rsidRPr="008F2C2A" w:rsidRDefault="00F15753"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52</w:t>
      </w:r>
      <w:r w:rsidRPr="008F2C2A">
        <w:rPr>
          <w:lang w:val="lv-LV"/>
        </w:rPr>
        <w:fldChar w:fldCharType="end"/>
      </w:r>
      <w:r w:rsidR="00A534B0" w:rsidRPr="008F2C2A">
        <w:rPr>
          <w:lang w:val="lv-LV"/>
        </w:rPr>
        <w:t>.  </w:t>
      </w:r>
      <w:r w:rsidR="00B90BFD">
        <w:rPr>
          <w:lang w:val="lv-LV"/>
        </w:rPr>
        <w:t xml:space="preserve">Sīkāk </w:t>
      </w:r>
      <w:r w:rsidR="00050082" w:rsidRPr="008F2C2A">
        <w:rPr>
          <w:lang w:val="lv-LV"/>
        </w:rPr>
        <w:t xml:space="preserve">neanalizējot nacionālo tiesu pamatojumu </w:t>
      </w:r>
      <w:r w:rsidR="00B90BFD">
        <w:rPr>
          <w:lang w:val="lv-LV"/>
        </w:rPr>
        <w:t xml:space="preserve">apcietinājuma piemērošanā </w:t>
      </w:r>
      <w:r w:rsidR="00050082" w:rsidRPr="008F2C2A">
        <w:rPr>
          <w:lang w:val="lv-LV"/>
        </w:rPr>
        <w:t xml:space="preserve">iesniedzējam, iepriekšminētie apsvērumi ir pietiekami, lai Tiesa secinātu, ka noticis Konvencijas 5. panta 3. </w:t>
      </w:r>
      <w:r w:rsidR="002D66CC" w:rsidRPr="008F2C2A">
        <w:rPr>
          <w:lang w:val="lv-LV"/>
        </w:rPr>
        <w:t>punkta</w:t>
      </w:r>
      <w:r w:rsidR="00050082" w:rsidRPr="008F2C2A">
        <w:rPr>
          <w:lang w:val="lv-LV"/>
        </w:rPr>
        <w:t xml:space="preserve"> pārkāpums.</w:t>
      </w:r>
    </w:p>
    <w:p w:rsidR="00A534B0" w:rsidRPr="008F2C2A" w:rsidRDefault="00A534B0" w:rsidP="001B2F8C">
      <w:pPr>
        <w:pStyle w:val="ECHRHeading1"/>
        <w:rPr>
          <w:lang w:val="lv-LV"/>
        </w:rPr>
      </w:pPr>
      <w:r w:rsidRPr="008F2C2A">
        <w:rPr>
          <w:lang w:val="lv-LV"/>
        </w:rPr>
        <w:t>I</w:t>
      </w:r>
      <w:r w:rsidR="00DC1A0C" w:rsidRPr="008F2C2A">
        <w:rPr>
          <w:lang w:val="lv-LV"/>
        </w:rPr>
        <w:t>I</w:t>
      </w:r>
      <w:r w:rsidR="00896471" w:rsidRPr="008F2C2A">
        <w:rPr>
          <w:lang w:val="lv-LV"/>
        </w:rPr>
        <w:t>I</w:t>
      </w:r>
      <w:r w:rsidRPr="008F2C2A">
        <w:rPr>
          <w:lang w:val="lv-LV"/>
        </w:rPr>
        <w:t> </w:t>
      </w:r>
      <w:r w:rsidR="00896471" w:rsidRPr="008F2C2A">
        <w:rPr>
          <w:szCs w:val="24"/>
          <w:lang w:val="lv-LV"/>
        </w:rPr>
        <w:t>KONVENCIJAS 41. PANTA PIEMĒROŠANA</w:t>
      </w:r>
    </w:p>
    <w:p w:rsidR="00A534B0"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53</w:t>
      </w:r>
      <w:r w:rsidRPr="008F2C2A">
        <w:rPr>
          <w:lang w:val="lv-LV"/>
        </w:rPr>
        <w:fldChar w:fldCharType="end"/>
      </w:r>
      <w:r w:rsidRPr="008F2C2A">
        <w:rPr>
          <w:lang w:val="lv-LV"/>
        </w:rPr>
        <w:t>.  </w:t>
      </w:r>
      <w:r w:rsidR="00896471" w:rsidRPr="008F2C2A">
        <w:rPr>
          <w:szCs w:val="24"/>
          <w:lang w:val="lv-LV"/>
        </w:rPr>
        <w:t>Konvencijas 41. </w:t>
      </w:r>
      <w:r w:rsidR="00B90BFD" w:rsidRPr="008F2C2A">
        <w:rPr>
          <w:szCs w:val="24"/>
          <w:lang w:val="lv-LV"/>
        </w:rPr>
        <w:t>P</w:t>
      </w:r>
      <w:r w:rsidR="00896471" w:rsidRPr="008F2C2A">
        <w:rPr>
          <w:szCs w:val="24"/>
          <w:lang w:val="lv-LV"/>
        </w:rPr>
        <w:t>antā</w:t>
      </w:r>
      <w:r w:rsidR="00B90BFD">
        <w:rPr>
          <w:szCs w:val="24"/>
          <w:lang w:val="lv-LV"/>
        </w:rPr>
        <w:t xml:space="preserve"> ir</w:t>
      </w:r>
      <w:r w:rsidR="00896471" w:rsidRPr="008F2C2A">
        <w:rPr>
          <w:szCs w:val="24"/>
          <w:lang w:val="lv-LV"/>
        </w:rPr>
        <w:t xml:space="preserve"> noteikts</w:t>
      </w:r>
      <w:r w:rsidRPr="008F2C2A">
        <w:rPr>
          <w:lang w:val="lv-LV"/>
        </w:rPr>
        <w:t>:</w:t>
      </w:r>
    </w:p>
    <w:p w:rsidR="00896471" w:rsidRPr="008F2C2A" w:rsidRDefault="00A534B0" w:rsidP="001B2F8C">
      <w:pPr>
        <w:pStyle w:val="ECHRParaQuote"/>
        <w:keepNext/>
        <w:keepLines/>
        <w:rPr>
          <w:lang w:val="lv-LV"/>
        </w:rPr>
      </w:pPr>
      <w:r w:rsidRPr="008F2C2A">
        <w:rPr>
          <w:lang w:val="lv-LV"/>
        </w:rPr>
        <w:t>“</w:t>
      </w:r>
      <w:r w:rsidR="00896471" w:rsidRPr="008F2C2A">
        <w:rPr>
          <w:szCs w:val="24"/>
          <w:lang w:val="lv-LV"/>
        </w:rPr>
        <w:t xml:space="preserve">Ja Tiesa </w:t>
      </w:r>
      <w:r w:rsidR="00B90BFD" w:rsidRPr="00F60600">
        <w:rPr>
          <w:rFonts w:ascii="Times New Roman" w:eastAsiaTheme="minorHAnsi" w:hAnsi="Times New Roman" w:cs="Times New Roman"/>
          <w:szCs w:val="20"/>
          <w:lang w:val="lv-LV"/>
        </w:rPr>
        <w:t xml:space="preserve">konstatē, ka ir noticis Konvencijas vai tās protokolu pārkāpums, un ja attiecīgās Augstās Līgumslēdzējas Puses iekšējie tiesību akti paredz tikai daļēju šī pārkāpuma seku atlīdzināšanu, </w:t>
      </w:r>
      <w:r w:rsidR="00B90BFD">
        <w:rPr>
          <w:rFonts w:ascii="Times New Roman" w:eastAsiaTheme="minorHAnsi" w:hAnsi="Times New Roman" w:cs="Times New Roman"/>
          <w:szCs w:val="20"/>
          <w:lang w:val="lv-LV"/>
        </w:rPr>
        <w:t>T</w:t>
      </w:r>
      <w:r w:rsidR="00B90BFD" w:rsidRPr="00F60600">
        <w:rPr>
          <w:rFonts w:ascii="Times New Roman" w:eastAsiaTheme="minorHAnsi" w:hAnsi="Times New Roman" w:cs="Times New Roman"/>
          <w:szCs w:val="20"/>
          <w:lang w:val="lv-LV"/>
        </w:rPr>
        <w:t>iesa, ja nepieciešams, cietušajai pusei piešķir taisnīgu atlīdzību</w:t>
      </w:r>
      <w:r w:rsidR="00896471" w:rsidRPr="008F2C2A">
        <w:rPr>
          <w:szCs w:val="24"/>
          <w:lang w:val="lv-LV"/>
        </w:rPr>
        <w:t>.”</w:t>
      </w:r>
    </w:p>
    <w:p w:rsidR="00A534B0" w:rsidRPr="008F2C2A" w:rsidRDefault="00BF6789" w:rsidP="001B2F8C">
      <w:pPr>
        <w:pStyle w:val="ECHRHeading2"/>
        <w:keepLines w:val="0"/>
        <w:outlineLvl w:val="0"/>
        <w:rPr>
          <w:lang w:val="lv-LV"/>
        </w:rPr>
      </w:pPr>
      <w:r w:rsidRPr="008F2C2A">
        <w:rPr>
          <w:lang w:val="lv-LV"/>
        </w:rPr>
        <w:t>A</w:t>
      </w:r>
      <w:r w:rsidR="00A534B0" w:rsidRPr="008F2C2A">
        <w:rPr>
          <w:lang w:val="lv-LV"/>
        </w:rPr>
        <w:t>  </w:t>
      </w:r>
      <w:r w:rsidRPr="008F2C2A">
        <w:rPr>
          <w:lang w:val="lv-LV"/>
        </w:rPr>
        <w:t>Kaitējums</w:t>
      </w:r>
    </w:p>
    <w:p w:rsidR="00BF6789"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54</w:t>
      </w:r>
      <w:r w:rsidRPr="008F2C2A">
        <w:rPr>
          <w:lang w:val="lv-LV"/>
        </w:rPr>
        <w:fldChar w:fldCharType="end"/>
      </w:r>
      <w:r w:rsidRPr="008F2C2A">
        <w:rPr>
          <w:lang w:val="lv-LV"/>
        </w:rPr>
        <w:t>. </w:t>
      </w:r>
      <w:r w:rsidR="00BF6789" w:rsidRPr="008F2C2A">
        <w:rPr>
          <w:lang w:val="lv-LV"/>
        </w:rPr>
        <w:t>Iesniedzējs lūdza piešķirt 12 500 eiro (EUR) atlīdzinājumu par morālo kaitējumu. Zīmeles kundze uzturēja šo prasību.</w:t>
      </w:r>
    </w:p>
    <w:p w:rsidR="002D66CC" w:rsidRPr="008F2C2A" w:rsidRDefault="00A534B0" w:rsidP="002D66CC">
      <w:pPr>
        <w:pStyle w:val="ECHRPara"/>
        <w:rPr>
          <w:szCs w:val="24"/>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55</w:t>
      </w:r>
      <w:r w:rsidRPr="008F2C2A">
        <w:rPr>
          <w:lang w:val="lv-LV"/>
        </w:rPr>
        <w:fldChar w:fldCharType="end"/>
      </w:r>
      <w:r w:rsidRPr="008F2C2A">
        <w:rPr>
          <w:lang w:val="lv-LV"/>
        </w:rPr>
        <w:t>. </w:t>
      </w:r>
      <w:r w:rsidR="00BF6789" w:rsidRPr="008F2C2A">
        <w:rPr>
          <w:lang w:val="lv-LV"/>
        </w:rPr>
        <w:t xml:space="preserve">Valdība apstrīdēja šo prasību. </w:t>
      </w:r>
      <w:r w:rsidR="00B90BFD">
        <w:rPr>
          <w:lang w:val="lv-LV"/>
        </w:rPr>
        <w:t>Tā</w:t>
      </w:r>
      <w:r w:rsidR="00BF6789" w:rsidRPr="008F2C2A">
        <w:rPr>
          <w:lang w:val="lv-LV"/>
        </w:rPr>
        <w:t xml:space="preserve"> apgalvoja, ka iesniedzējs nav norādījis nekādu cēloņsakarību starp </w:t>
      </w:r>
      <w:r w:rsidR="00216D39">
        <w:rPr>
          <w:lang w:val="lv-LV"/>
        </w:rPr>
        <w:t>morālo</w:t>
      </w:r>
      <w:r w:rsidR="00BF6789" w:rsidRPr="008F2C2A">
        <w:rPr>
          <w:lang w:val="lv-LV"/>
        </w:rPr>
        <w:t xml:space="preserve"> kaitējumu un iespējamo pārkāpumu. </w:t>
      </w:r>
      <w:r w:rsidR="00B90BFD">
        <w:rPr>
          <w:lang w:val="lv-LV"/>
        </w:rPr>
        <w:t>Tā</w:t>
      </w:r>
      <w:r w:rsidR="002D66CC" w:rsidRPr="008F2C2A">
        <w:rPr>
          <w:lang w:val="lv-LV"/>
        </w:rPr>
        <w:t xml:space="preserve"> arī uzskatīja, ka prasītā summa ir pārmērīgi liela. Atsaucoties uz lietu “</w:t>
      </w:r>
      <w:r w:rsidR="002D66CC" w:rsidRPr="008F2C2A">
        <w:rPr>
          <w:szCs w:val="24"/>
          <w:lang w:val="lv-LV"/>
        </w:rPr>
        <w:t xml:space="preserve">Kalló pret Ungāriju” (Nr.30081/02, 2006. gada 11. aprīlis), Valdība arī apgalvoja, ka gadījumos, kad iesniegumu uztur personas, kas nav iesniedzēja vecāki vai bērni, nevar uzskatīt, ka tās ir cietušas ievērojamu morālo kaitējumu. Līdz ar to šīs lietas apstākļos Valdība aicināja Tiesu atzīt, ka </w:t>
      </w:r>
      <w:r w:rsidR="002D66CC" w:rsidRPr="008F2C2A">
        <w:rPr>
          <w:rFonts w:ascii="Times New Roman" w:hAnsi="Times New Roman" w:cs="Times New Roman"/>
          <w:szCs w:val="24"/>
          <w:lang w:val="lv-LV"/>
        </w:rPr>
        <w:t xml:space="preserve">pārkāpuma konstatēšana </w:t>
      </w:r>
      <w:r w:rsidR="00B90BFD">
        <w:rPr>
          <w:rFonts w:ascii="Times New Roman" w:hAnsi="Times New Roman" w:cs="Times New Roman"/>
          <w:szCs w:val="24"/>
          <w:lang w:val="lv-LV"/>
        </w:rPr>
        <w:t>pati par sevi</w:t>
      </w:r>
      <w:r w:rsidR="002D66CC" w:rsidRPr="008F2C2A">
        <w:rPr>
          <w:rFonts w:ascii="Times New Roman" w:hAnsi="Times New Roman" w:cs="Times New Roman"/>
          <w:szCs w:val="24"/>
          <w:lang w:val="lv-LV"/>
        </w:rPr>
        <w:t xml:space="preserve"> </w:t>
      </w:r>
      <w:r w:rsidR="00B90BFD">
        <w:rPr>
          <w:rFonts w:ascii="Times New Roman" w:hAnsi="Times New Roman" w:cs="Times New Roman"/>
          <w:szCs w:val="24"/>
          <w:lang w:val="lv-LV"/>
        </w:rPr>
        <w:lastRenderedPageBreak/>
        <w:t>sniegtu</w:t>
      </w:r>
      <w:r w:rsidR="002D66CC" w:rsidRPr="008F2C2A">
        <w:rPr>
          <w:rFonts w:ascii="Times New Roman" w:hAnsi="Times New Roman" w:cs="Times New Roman"/>
          <w:szCs w:val="24"/>
          <w:lang w:val="lv-LV"/>
        </w:rPr>
        <w:t xml:space="preserve"> atbilstošu un pietiekamu kompensāciju par jebkādu nodarīto morā</w:t>
      </w:r>
      <w:r w:rsidR="00216D39">
        <w:rPr>
          <w:rFonts w:ascii="Times New Roman" w:hAnsi="Times New Roman" w:cs="Times New Roman"/>
          <w:szCs w:val="24"/>
          <w:lang w:val="lv-LV"/>
        </w:rPr>
        <w:t>l</w:t>
      </w:r>
      <w:r w:rsidR="002D66CC" w:rsidRPr="008F2C2A">
        <w:rPr>
          <w:rFonts w:ascii="Times New Roman" w:hAnsi="Times New Roman" w:cs="Times New Roman"/>
          <w:szCs w:val="24"/>
          <w:lang w:val="lv-LV"/>
        </w:rPr>
        <w:t>o kaitējumu.</w:t>
      </w:r>
    </w:p>
    <w:p w:rsidR="002D66CC"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56</w:t>
      </w:r>
      <w:r w:rsidRPr="008F2C2A">
        <w:rPr>
          <w:lang w:val="lv-LV"/>
        </w:rPr>
        <w:fldChar w:fldCharType="end"/>
      </w:r>
      <w:r w:rsidRPr="008F2C2A">
        <w:rPr>
          <w:lang w:val="lv-LV"/>
        </w:rPr>
        <w:t>.  </w:t>
      </w:r>
      <w:r w:rsidR="008F475C" w:rsidRPr="008F2C2A">
        <w:rPr>
          <w:lang w:val="lv-LV"/>
        </w:rPr>
        <w:t xml:space="preserve">Tiesa </w:t>
      </w:r>
      <w:r w:rsidR="00B90BFD">
        <w:rPr>
          <w:lang w:val="lv-LV"/>
        </w:rPr>
        <w:t>atzīmē</w:t>
      </w:r>
      <w:r w:rsidR="004272AE" w:rsidRPr="008F2C2A">
        <w:rPr>
          <w:lang w:val="lv-LV"/>
        </w:rPr>
        <w:t>, ka lieta “</w:t>
      </w:r>
      <w:r w:rsidR="004272AE" w:rsidRPr="008F2C2A">
        <w:rPr>
          <w:szCs w:val="24"/>
          <w:lang w:val="lv-LV"/>
        </w:rPr>
        <w:t>Kalló pret Ungāriju” (citēta iepriekš) attiecās uz sūdzību par civilās tiesvedības ilgumu. Līdz ar to Tiesas lēmumu šajā lietā saistībā ar kompensāciju par morālo kaitējumu nevar tieši piemērot šim gadījumam (skatīt lietu “</w:t>
      </w:r>
      <w:r w:rsidR="004272AE" w:rsidRPr="008F2C2A">
        <w:rPr>
          <w:lang w:val="lv-LV"/>
        </w:rPr>
        <w:t xml:space="preserve">Hannu Lehtinen pret Somiju”, Nr.32993/02, 57. rindkopa, 2008. gada 22. jūlijs). Tiesa uzskata, ka iesniedzējs </w:t>
      </w:r>
      <w:r w:rsidR="00B90BFD">
        <w:rPr>
          <w:lang w:val="lv-LV"/>
        </w:rPr>
        <w:t>konstatētā</w:t>
      </w:r>
      <w:r w:rsidR="004272AE" w:rsidRPr="008F2C2A">
        <w:rPr>
          <w:lang w:val="lv-LV"/>
        </w:rPr>
        <w:t xml:space="preserve"> 5. panta 3. punkta pārkāpuma rezultātā ir pārcietis </w:t>
      </w:r>
      <w:r w:rsidR="00B90BFD">
        <w:rPr>
          <w:lang w:val="lv-LV"/>
        </w:rPr>
        <w:t>ciešanas</w:t>
      </w:r>
      <w:r w:rsidR="004272AE" w:rsidRPr="008F2C2A">
        <w:rPr>
          <w:lang w:val="lv-LV"/>
        </w:rPr>
        <w:t>, kur</w:t>
      </w:r>
      <w:r w:rsidR="00B90BFD">
        <w:rPr>
          <w:lang w:val="lv-LV"/>
        </w:rPr>
        <w:t>as</w:t>
      </w:r>
      <w:r w:rsidR="004272AE" w:rsidRPr="008F2C2A">
        <w:rPr>
          <w:lang w:val="lv-LV"/>
        </w:rPr>
        <w:t xml:space="preserve"> nevar pietiekami </w:t>
      </w:r>
      <w:r w:rsidR="00BA1554" w:rsidRPr="008F2C2A">
        <w:rPr>
          <w:lang w:val="lv-LV"/>
        </w:rPr>
        <w:t>kompensēt</w:t>
      </w:r>
      <w:r w:rsidR="004272AE" w:rsidRPr="008F2C2A">
        <w:rPr>
          <w:lang w:val="lv-LV"/>
        </w:rPr>
        <w:t xml:space="preserve">, tikai atzīstot Konvencijas pārkāpumu. Līdz ar to saskaņā ar Tiesas judikatūru un </w:t>
      </w:r>
      <w:r w:rsidR="004272AE" w:rsidRPr="008F2C2A">
        <w:rPr>
          <w:rFonts w:ascii="Times New Roman" w:hAnsi="Times New Roman" w:cs="Times New Roman"/>
          <w:szCs w:val="24"/>
          <w:lang w:val="lv-LV"/>
        </w:rPr>
        <w:t>ievērojot taisnīguma principu Tiesa nol</w:t>
      </w:r>
      <w:r w:rsidR="00B90BFD">
        <w:rPr>
          <w:rFonts w:ascii="Times New Roman" w:hAnsi="Times New Roman" w:cs="Times New Roman"/>
          <w:szCs w:val="24"/>
          <w:lang w:val="lv-LV"/>
        </w:rPr>
        <w:t>emj</w:t>
      </w:r>
      <w:r w:rsidR="004272AE" w:rsidRPr="008F2C2A">
        <w:rPr>
          <w:rFonts w:ascii="Times New Roman" w:hAnsi="Times New Roman" w:cs="Times New Roman"/>
          <w:szCs w:val="24"/>
          <w:lang w:val="lv-LV"/>
        </w:rPr>
        <w:t xml:space="preserve"> pie</w:t>
      </w:r>
      <w:r w:rsidR="00B90BFD">
        <w:rPr>
          <w:rFonts w:ascii="Times New Roman" w:hAnsi="Times New Roman" w:cs="Times New Roman"/>
          <w:szCs w:val="24"/>
          <w:lang w:val="lv-LV"/>
        </w:rPr>
        <w:t>šķirt</w:t>
      </w:r>
      <w:r w:rsidR="004272AE" w:rsidRPr="008F2C2A">
        <w:rPr>
          <w:rFonts w:ascii="Times New Roman" w:hAnsi="Times New Roman" w:cs="Times New Roman"/>
          <w:szCs w:val="24"/>
          <w:lang w:val="lv-LV"/>
        </w:rPr>
        <w:t xml:space="preserve"> 3000 EUR kā kompensāciju par morālo kaitējumu (salīdzināt ar lietām “</w:t>
      </w:r>
      <w:r w:rsidR="004272AE" w:rsidRPr="008F2C2A">
        <w:rPr>
          <w:lang w:val="lv-LV"/>
        </w:rPr>
        <w:t>Pisarkiewicz pret Poliju”, citēta iepriekš, 54.rindkopa; “Jėčius pret Lietuvu”, citēta iepriekš, 109.rindkopa; “Isayeva pret Azerbaidžānu”, citēta iepriekš, 100.rindkopa).</w:t>
      </w:r>
    </w:p>
    <w:p w:rsidR="00A534B0" w:rsidRPr="008F2C2A" w:rsidRDefault="0002773F" w:rsidP="001B2F8C">
      <w:pPr>
        <w:pStyle w:val="ECHRHeading2"/>
        <w:outlineLvl w:val="0"/>
        <w:rPr>
          <w:lang w:val="lv-LV"/>
        </w:rPr>
      </w:pPr>
      <w:r w:rsidRPr="008F2C2A">
        <w:rPr>
          <w:lang w:val="lv-LV"/>
        </w:rPr>
        <w:t>B</w:t>
      </w:r>
      <w:r w:rsidR="00A534B0" w:rsidRPr="008F2C2A">
        <w:rPr>
          <w:lang w:val="lv-LV"/>
        </w:rPr>
        <w:t>  </w:t>
      </w:r>
      <w:r w:rsidRPr="008F2C2A">
        <w:rPr>
          <w:rFonts w:ascii="Times New Roman" w:hAnsi="Times New Roman" w:cs="Times New Roman"/>
          <w:szCs w:val="24"/>
          <w:lang w:val="lv-LV"/>
        </w:rPr>
        <w:t>Nokavējuma procenti</w:t>
      </w:r>
    </w:p>
    <w:p w:rsidR="0002773F" w:rsidRPr="008F2C2A" w:rsidRDefault="00A534B0" w:rsidP="001B2F8C">
      <w:pPr>
        <w:pStyle w:val="ECHRPara"/>
        <w:rPr>
          <w:lang w:val="lv-LV"/>
        </w:rPr>
      </w:pPr>
      <w:r w:rsidRPr="008F2C2A">
        <w:rPr>
          <w:lang w:val="lv-LV"/>
        </w:rPr>
        <w:fldChar w:fldCharType="begin"/>
      </w:r>
      <w:r w:rsidRPr="008F2C2A">
        <w:rPr>
          <w:lang w:val="lv-LV"/>
        </w:rPr>
        <w:instrText xml:space="preserve"> SEQ level0 \*arabic </w:instrText>
      </w:r>
      <w:r w:rsidRPr="008F2C2A">
        <w:rPr>
          <w:lang w:val="lv-LV"/>
        </w:rPr>
        <w:fldChar w:fldCharType="separate"/>
      </w:r>
      <w:r w:rsidR="001B2F8C" w:rsidRPr="008F2C2A">
        <w:rPr>
          <w:lang w:val="lv-LV"/>
        </w:rPr>
        <w:t>57</w:t>
      </w:r>
      <w:r w:rsidRPr="008F2C2A">
        <w:rPr>
          <w:lang w:val="lv-LV"/>
        </w:rPr>
        <w:fldChar w:fldCharType="end"/>
      </w:r>
      <w:r w:rsidRPr="008F2C2A">
        <w:rPr>
          <w:lang w:val="lv-LV"/>
        </w:rPr>
        <w:t>.  </w:t>
      </w:r>
      <w:r w:rsidR="0002773F" w:rsidRPr="008F2C2A">
        <w:rPr>
          <w:rFonts w:ascii="Times New Roman" w:hAnsi="Times New Roman" w:cs="Times New Roman"/>
          <w:szCs w:val="24"/>
          <w:lang w:val="lv-LV"/>
        </w:rPr>
        <w:t>Tiesa nolēma, ka nokavējuma procentu likme ir jānosaka, pamatojoties uz Eiropas Centrālās bankas rezerves aizdevumu procentu likmi, tai pieskaitot trīs procentu punktus.</w:t>
      </w:r>
    </w:p>
    <w:p w:rsidR="0007111F" w:rsidRPr="008F2C2A" w:rsidRDefault="0007111F" w:rsidP="0007111F">
      <w:pPr>
        <w:pStyle w:val="ECHRPara"/>
        <w:ind w:firstLine="720"/>
        <w:rPr>
          <w:rFonts w:ascii="Times New Roman" w:hAnsi="Times New Roman" w:cs="Times New Roman"/>
          <w:szCs w:val="24"/>
          <w:lang w:val="lv-LV"/>
        </w:rPr>
      </w:pPr>
    </w:p>
    <w:p w:rsidR="00A534B0" w:rsidRPr="008F2C2A" w:rsidRDefault="0007111F" w:rsidP="0007111F">
      <w:pPr>
        <w:pStyle w:val="ECHRPara"/>
        <w:ind w:firstLine="720"/>
        <w:rPr>
          <w:rFonts w:ascii="Times New Roman" w:hAnsi="Times New Roman" w:cs="Times New Roman"/>
          <w:szCs w:val="24"/>
          <w:lang w:val="lv-LV"/>
        </w:rPr>
      </w:pPr>
      <w:r w:rsidRPr="008F2C2A">
        <w:rPr>
          <w:rFonts w:ascii="Times New Roman" w:hAnsi="Times New Roman" w:cs="Times New Roman"/>
          <w:szCs w:val="24"/>
          <w:lang w:val="lv-LV"/>
        </w:rPr>
        <w:t>ŠO IEMESLU DĒĻ TIESA VIEN</w:t>
      </w:r>
      <w:r w:rsidR="00B90BFD">
        <w:rPr>
          <w:rFonts w:ascii="Times New Roman" w:hAnsi="Times New Roman" w:cs="Times New Roman"/>
          <w:szCs w:val="24"/>
          <w:lang w:val="lv-LV"/>
        </w:rPr>
        <w:t>BALSĪ</w:t>
      </w:r>
      <w:r w:rsidRPr="008F2C2A">
        <w:rPr>
          <w:rFonts w:ascii="Times New Roman" w:hAnsi="Times New Roman" w:cs="Times New Roman"/>
          <w:szCs w:val="24"/>
          <w:lang w:val="lv-LV"/>
        </w:rPr>
        <w:t>GI</w:t>
      </w:r>
    </w:p>
    <w:p w:rsidR="0007111F" w:rsidRPr="008F2C2A" w:rsidRDefault="0007111F" w:rsidP="0007111F">
      <w:pPr>
        <w:pStyle w:val="ECHRPara"/>
        <w:ind w:firstLine="720"/>
        <w:rPr>
          <w:rFonts w:ascii="Times New Roman" w:hAnsi="Times New Roman" w:cs="Times New Roman"/>
          <w:szCs w:val="24"/>
          <w:lang w:val="lv-LV"/>
        </w:rPr>
      </w:pPr>
    </w:p>
    <w:p w:rsidR="0007111F" w:rsidRPr="008F2C2A" w:rsidRDefault="00EC2D05" w:rsidP="001B2F8C">
      <w:pPr>
        <w:pStyle w:val="JuList"/>
        <w:rPr>
          <w:lang w:val="lv-LV"/>
        </w:rPr>
      </w:pPr>
      <w:r w:rsidRPr="008F2C2A">
        <w:rPr>
          <w:lang w:val="lv-LV"/>
        </w:rPr>
        <w:t>1. </w:t>
      </w:r>
      <w:r w:rsidR="00ED31AE" w:rsidRPr="008F2C2A">
        <w:rPr>
          <w:i/>
          <w:lang w:val="lv-LV"/>
        </w:rPr>
        <w:t>Nolemj</w:t>
      </w:r>
      <w:r w:rsidR="0007111F" w:rsidRPr="008F2C2A">
        <w:rPr>
          <w:lang w:val="lv-LV"/>
        </w:rPr>
        <w:t xml:space="preserve">, ka N. Zīmelei ir tiesības uzturēt šo </w:t>
      </w:r>
      <w:r w:rsidR="00ED31AE" w:rsidRPr="008F2C2A">
        <w:rPr>
          <w:lang w:val="lv-LV"/>
        </w:rPr>
        <w:t>tiesvedību</w:t>
      </w:r>
      <w:r w:rsidR="0007111F" w:rsidRPr="008F2C2A">
        <w:rPr>
          <w:lang w:val="lv-LV"/>
        </w:rPr>
        <w:t xml:space="preserve"> iesniedzēja vietā.</w:t>
      </w:r>
    </w:p>
    <w:p w:rsidR="00EC2D05" w:rsidRPr="008F2C2A" w:rsidRDefault="00EC2D05" w:rsidP="001B2F8C">
      <w:pPr>
        <w:pStyle w:val="JuList"/>
        <w:rPr>
          <w:rFonts w:eastAsiaTheme="minorHAnsi"/>
          <w:lang w:val="lv-LV"/>
        </w:rPr>
      </w:pPr>
    </w:p>
    <w:p w:rsidR="0007111F" w:rsidRPr="008F2C2A" w:rsidRDefault="00304976" w:rsidP="001B2F8C">
      <w:pPr>
        <w:pStyle w:val="JuList"/>
        <w:rPr>
          <w:lang w:val="lv-LV"/>
        </w:rPr>
      </w:pPr>
      <w:r w:rsidRPr="008F2C2A">
        <w:rPr>
          <w:lang w:val="lv-LV"/>
        </w:rPr>
        <w:t>2</w:t>
      </w:r>
      <w:r w:rsidR="00A534B0" w:rsidRPr="008F2C2A">
        <w:rPr>
          <w:lang w:val="lv-LV"/>
        </w:rPr>
        <w:t>.  </w:t>
      </w:r>
      <w:r w:rsidR="0007111F" w:rsidRPr="008F2C2A">
        <w:rPr>
          <w:i/>
          <w:lang w:val="lv-LV"/>
        </w:rPr>
        <w:t>Atzīst</w:t>
      </w:r>
      <w:r w:rsidR="0007111F" w:rsidRPr="008F2C2A">
        <w:rPr>
          <w:lang w:val="lv-LV"/>
        </w:rPr>
        <w:t xml:space="preserve">, ka sūdzība </w:t>
      </w:r>
      <w:r w:rsidR="00B90BFD">
        <w:rPr>
          <w:lang w:val="lv-LV"/>
        </w:rPr>
        <w:t xml:space="preserve">saistībā ar </w:t>
      </w:r>
      <w:r w:rsidR="00ED31AE" w:rsidRPr="008F2C2A">
        <w:rPr>
          <w:lang w:val="lv-LV"/>
        </w:rPr>
        <w:t>Konvencijas 5. panta 3. punkt</w:t>
      </w:r>
      <w:r w:rsidR="00B90BFD">
        <w:rPr>
          <w:lang w:val="lv-LV"/>
        </w:rPr>
        <w:t>u</w:t>
      </w:r>
      <w:r w:rsidR="00ED31AE" w:rsidRPr="008F2C2A">
        <w:rPr>
          <w:lang w:val="lv-LV"/>
        </w:rPr>
        <w:t xml:space="preserve"> ir pieņemama.</w:t>
      </w:r>
    </w:p>
    <w:p w:rsidR="00A534B0" w:rsidRPr="008F2C2A" w:rsidRDefault="00A534B0" w:rsidP="001B2F8C">
      <w:pPr>
        <w:pStyle w:val="JuList"/>
        <w:ind w:left="0" w:firstLine="0"/>
        <w:rPr>
          <w:lang w:val="lv-LV"/>
        </w:rPr>
      </w:pPr>
    </w:p>
    <w:p w:rsidR="00ED31AE" w:rsidRPr="008F2C2A" w:rsidRDefault="00304976" w:rsidP="001B2F8C">
      <w:pPr>
        <w:pStyle w:val="JuList"/>
        <w:rPr>
          <w:lang w:val="lv-LV"/>
        </w:rPr>
      </w:pPr>
      <w:r w:rsidRPr="008F2C2A">
        <w:rPr>
          <w:lang w:val="lv-LV"/>
        </w:rPr>
        <w:t>3</w:t>
      </w:r>
      <w:r w:rsidR="00A534B0" w:rsidRPr="008F2C2A">
        <w:rPr>
          <w:lang w:val="lv-LV"/>
        </w:rPr>
        <w:t>.  </w:t>
      </w:r>
      <w:r w:rsidR="00ED31AE" w:rsidRPr="008F2C2A">
        <w:rPr>
          <w:i/>
          <w:lang w:val="lv-LV"/>
        </w:rPr>
        <w:t>Nolemj</w:t>
      </w:r>
      <w:r w:rsidR="00ED31AE" w:rsidRPr="008F2C2A">
        <w:rPr>
          <w:lang w:val="lv-LV"/>
        </w:rPr>
        <w:t>, ka ir noticis Konvencijas 5. panta 3. punkta pārkāpums.</w:t>
      </w:r>
    </w:p>
    <w:p w:rsidR="00A534B0" w:rsidRPr="008F2C2A" w:rsidRDefault="00A534B0" w:rsidP="001B2F8C">
      <w:pPr>
        <w:pStyle w:val="JuList"/>
        <w:rPr>
          <w:lang w:val="lv-LV"/>
        </w:rPr>
      </w:pPr>
    </w:p>
    <w:p w:rsidR="00A534B0" w:rsidRPr="008F2C2A" w:rsidRDefault="00304976" w:rsidP="001B2F8C">
      <w:pPr>
        <w:pStyle w:val="JuList"/>
        <w:rPr>
          <w:lang w:val="lv-LV"/>
        </w:rPr>
      </w:pPr>
      <w:r w:rsidRPr="008F2C2A">
        <w:rPr>
          <w:lang w:val="lv-LV"/>
        </w:rPr>
        <w:t>4</w:t>
      </w:r>
      <w:r w:rsidR="00A534B0" w:rsidRPr="008F2C2A">
        <w:rPr>
          <w:lang w:val="lv-LV"/>
        </w:rPr>
        <w:t>.  </w:t>
      </w:r>
      <w:r w:rsidR="00ED31AE" w:rsidRPr="008F2C2A">
        <w:rPr>
          <w:i/>
          <w:lang w:val="lv-LV"/>
        </w:rPr>
        <w:t>Nolemj,</w:t>
      </w:r>
    </w:p>
    <w:p w:rsidR="00ED31AE" w:rsidRPr="008F2C2A" w:rsidRDefault="00A534B0" w:rsidP="001B2F8C">
      <w:pPr>
        <w:pStyle w:val="JuLista"/>
        <w:rPr>
          <w:lang w:val="lv-LV"/>
        </w:rPr>
      </w:pPr>
      <w:r w:rsidRPr="008F2C2A">
        <w:rPr>
          <w:lang w:val="lv-LV"/>
        </w:rPr>
        <w:t>(a) </w:t>
      </w:r>
      <w:r w:rsidR="00ED31AE" w:rsidRPr="008F2C2A">
        <w:rPr>
          <w:szCs w:val="24"/>
          <w:lang w:val="lv-LV"/>
        </w:rPr>
        <w:t>ka atbildētājai valstij trīs mēnešu laikā no dienas, kad spriedums saskaņā ar Konvencijas 44. panta 2. punktu ir kļuvis galīgs, jāizmaksā N. Zīmelei 3000 EUR (trīs tūkstoši eiro) kā kompensācija par morālo kait</w:t>
      </w:r>
      <w:r w:rsidR="008F7FE7">
        <w:rPr>
          <w:szCs w:val="24"/>
          <w:lang w:val="lv-LV"/>
        </w:rPr>
        <w:t>ē</w:t>
      </w:r>
      <w:r w:rsidR="00ED31AE" w:rsidRPr="008F2C2A">
        <w:rPr>
          <w:szCs w:val="24"/>
          <w:lang w:val="lv-LV"/>
        </w:rPr>
        <w:t>jumu, pieskaitot jebkurus ieturamos nodokļus;</w:t>
      </w:r>
    </w:p>
    <w:p w:rsidR="00ED31AE" w:rsidRPr="008F2C2A" w:rsidRDefault="00A534B0" w:rsidP="001B2F8C">
      <w:pPr>
        <w:pStyle w:val="JuLista"/>
        <w:rPr>
          <w:lang w:val="lv-LV"/>
        </w:rPr>
      </w:pPr>
      <w:r w:rsidRPr="008F2C2A">
        <w:rPr>
          <w:lang w:val="lv-LV"/>
        </w:rPr>
        <w:t>(b) </w:t>
      </w:r>
      <w:r w:rsidR="00ED31AE" w:rsidRPr="008F2C2A">
        <w:rPr>
          <w:szCs w:val="24"/>
          <w:lang w:val="lv-LV"/>
        </w:rPr>
        <w:t>ka, sākot no iepriekš minētā triju mēnešu termiņa iestāšanās līdz samaksas veikšanai, iepriekš minētajām summām piemēro vienkāršo procentu likmi, kas vienāda ar attiecīgajā laika periodā spēkā esošo Eiropas Centrālās bankas rezerves kreditēšanas likmi, pieskaitot tai trīs procentpunktus</w:t>
      </w:r>
      <w:r w:rsidR="008F7FE7">
        <w:rPr>
          <w:szCs w:val="24"/>
          <w:lang w:val="lv-LV"/>
        </w:rPr>
        <w:t>.</w:t>
      </w:r>
    </w:p>
    <w:p w:rsidR="00A534B0" w:rsidRPr="008F2C2A" w:rsidRDefault="00A534B0" w:rsidP="001B2F8C">
      <w:pPr>
        <w:pStyle w:val="JuList"/>
        <w:rPr>
          <w:lang w:val="lv-LV"/>
        </w:rPr>
      </w:pPr>
    </w:p>
    <w:p w:rsidR="00ED31AE" w:rsidRPr="008F2C2A" w:rsidRDefault="00304976" w:rsidP="001B2F8C">
      <w:pPr>
        <w:pStyle w:val="JuList"/>
        <w:keepNext/>
        <w:rPr>
          <w:lang w:val="lv-LV"/>
        </w:rPr>
      </w:pPr>
      <w:r w:rsidRPr="008F2C2A">
        <w:rPr>
          <w:lang w:val="lv-LV"/>
        </w:rPr>
        <w:t>5</w:t>
      </w:r>
      <w:r w:rsidR="00A534B0" w:rsidRPr="008F2C2A">
        <w:rPr>
          <w:lang w:val="lv-LV"/>
        </w:rPr>
        <w:t>.  </w:t>
      </w:r>
      <w:r w:rsidR="00ED31AE" w:rsidRPr="008F2C2A">
        <w:rPr>
          <w:i/>
          <w:szCs w:val="24"/>
          <w:lang w:val="lv-LV"/>
        </w:rPr>
        <w:t xml:space="preserve">Noraida </w:t>
      </w:r>
      <w:r w:rsidR="00ED31AE" w:rsidRPr="008F2C2A">
        <w:rPr>
          <w:szCs w:val="24"/>
          <w:lang w:val="lv-LV"/>
        </w:rPr>
        <w:t>iesniedzēja lūgumu par taisnīgu atlīdzību pārējā daļā.</w:t>
      </w:r>
    </w:p>
    <w:p w:rsidR="00ED31AE" w:rsidRPr="008F2C2A" w:rsidRDefault="00ED31AE" w:rsidP="00ED31AE">
      <w:pPr>
        <w:pStyle w:val="JuList"/>
        <w:ind w:left="0" w:firstLine="709"/>
        <w:rPr>
          <w:szCs w:val="24"/>
          <w:lang w:val="lv-LV"/>
        </w:rPr>
      </w:pPr>
    </w:p>
    <w:p w:rsidR="00ED31AE" w:rsidRPr="008F2C2A" w:rsidRDefault="00ED31AE" w:rsidP="00ED31AE">
      <w:pPr>
        <w:pStyle w:val="JuList"/>
        <w:ind w:left="0" w:firstLine="709"/>
        <w:rPr>
          <w:szCs w:val="24"/>
          <w:lang w:val="lv-LV"/>
        </w:rPr>
      </w:pPr>
      <w:r w:rsidRPr="008F2C2A">
        <w:rPr>
          <w:szCs w:val="24"/>
          <w:lang w:val="lv-LV"/>
        </w:rPr>
        <w:lastRenderedPageBreak/>
        <w:t>Sagatavots angļu valodā un rakstveidā paziņots 2016. gada 15. decembrī atbilstoši Tiesas reglamenta 77. punkta 2. un 3. apakšpunktam.</w:t>
      </w:r>
    </w:p>
    <w:p w:rsidR="00ED31AE" w:rsidRPr="008F2C2A" w:rsidRDefault="00ED31AE" w:rsidP="001B2F8C">
      <w:pPr>
        <w:pStyle w:val="JuParaLast"/>
        <w:rPr>
          <w:lang w:val="lv-LV"/>
        </w:rPr>
      </w:pPr>
    </w:p>
    <w:p w:rsidR="00A534B0" w:rsidRPr="008F2C2A" w:rsidRDefault="00A534B0" w:rsidP="001B2F8C">
      <w:pPr>
        <w:pStyle w:val="JuSigned"/>
        <w:keepNext/>
        <w:rPr>
          <w:lang w:val="lv-LV"/>
        </w:rPr>
      </w:pPr>
      <w:r w:rsidRPr="008F2C2A">
        <w:rPr>
          <w:lang w:val="lv-LV"/>
        </w:rPr>
        <w:tab/>
      </w:r>
      <w:r w:rsidR="005B21B6" w:rsidRPr="00B90BFD">
        <w:rPr>
          <w:i/>
          <w:lang w:val="lv-LV"/>
        </w:rPr>
        <w:t>Milan Blaško</w:t>
      </w:r>
      <w:r w:rsidRPr="008F2C2A">
        <w:rPr>
          <w:lang w:val="lv-LV"/>
        </w:rPr>
        <w:tab/>
      </w:r>
      <w:r w:rsidRPr="00B90BFD">
        <w:rPr>
          <w:i/>
          <w:szCs w:val="24"/>
          <w:lang w:val="lv-LV"/>
        </w:rPr>
        <w:t>Angelika Nußberger</w:t>
      </w:r>
      <w:r w:rsidRPr="008F2C2A">
        <w:rPr>
          <w:szCs w:val="24"/>
          <w:lang w:val="lv-LV"/>
        </w:rPr>
        <w:br/>
      </w:r>
      <w:r w:rsidRPr="008F2C2A">
        <w:rPr>
          <w:lang w:val="lv-LV"/>
        </w:rPr>
        <w:tab/>
      </w:r>
      <w:r w:rsidR="00ED31AE" w:rsidRPr="008F2C2A">
        <w:rPr>
          <w:lang w:val="lv-LV"/>
        </w:rPr>
        <w:t>Sekretāra vietnieks</w:t>
      </w:r>
      <w:r w:rsidRPr="008F2C2A">
        <w:rPr>
          <w:lang w:val="lv-LV"/>
        </w:rPr>
        <w:tab/>
      </w:r>
      <w:r w:rsidR="00ED31AE" w:rsidRPr="008F2C2A">
        <w:rPr>
          <w:lang w:val="lv-LV"/>
        </w:rPr>
        <w:t>Priekšsēdētāja</w:t>
      </w:r>
    </w:p>
    <w:p w:rsidR="00B37B04" w:rsidRPr="008F2C2A" w:rsidRDefault="00B37B04" w:rsidP="001B2F8C">
      <w:pPr>
        <w:pStyle w:val="JuParaLast"/>
        <w:rPr>
          <w:lang w:val="lv-LV"/>
        </w:rPr>
      </w:pPr>
    </w:p>
    <w:sectPr w:rsidR="00B37B04" w:rsidRPr="008F2C2A" w:rsidSect="005B21B6">
      <w:headerReference w:type="even" r:id="rId16"/>
      <w:head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171" w:rsidRPr="0032676F" w:rsidRDefault="00033171" w:rsidP="00014566">
      <w:pPr>
        <w:rPr>
          <w:lang w:val="en-GB"/>
        </w:rPr>
      </w:pPr>
      <w:r w:rsidRPr="0032676F">
        <w:rPr>
          <w:lang w:val="en-GB"/>
        </w:rPr>
        <w:separator/>
      </w:r>
    </w:p>
  </w:endnote>
  <w:endnote w:type="continuationSeparator" w:id="0">
    <w:p w:rsidR="00033171" w:rsidRPr="0032676F" w:rsidRDefault="00033171" w:rsidP="00014566">
      <w:pPr>
        <w:rPr>
          <w:lang w:val="en-GB"/>
        </w:rPr>
      </w:pPr>
      <w:r w:rsidRPr="0032676F">
        <w:rPr>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F76" w:rsidRPr="00150BFA" w:rsidRDefault="00202F76" w:rsidP="00202F76">
    <w:pPr>
      <w:jc w:val="center"/>
    </w:pPr>
    <w:r>
      <w:rPr>
        <w:noProof/>
        <w:lang w:val="lv-LV" w:eastAsia="lv-LV"/>
      </w:rPr>
      <w:drawing>
        <wp:inline distT="0" distB="0" distL="0" distR="0" wp14:anchorId="04F4B711" wp14:editId="3B1FB33C">
          <wp:extent cx="771525" cy="619125"/>
          <wp:effectExtent l="0" t="0" r="9525" b="9525"/>
          <wp:docPr id="15" name="Picture 15"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202F76" w:rsidRDefault="00202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171" w:rsidRPr="0032676F" w:rsidRDefault="00033171" w:rsidP="00014566">
      <w:pPr>
        <w:rPr>
          <w:lang w:val="en-GB"/>
        </w:rPr>
      </w:pPr>
      <w:r w:rsidRPr="0032676F">
        <w:rPr>
          <w:lang w:val="en-GB"/>
        </w:rPr>
        <w:separator/>
      </w:r>
    </w:p>
  </w:footnote>
  <w:footnote w:type="continuationSeparator" w:id="0">
    <w:p w:rsidR="00033171" w:rsidRPr="0032676F" w:rsidRDefault="00033171" w:rsidP="00014566">
      <w:pPr>
        <w:rPr>
          <w:lang w:val="en-GB"/>
        </w:rPr>
      </w:pPr>
      <w:r w:rsidRPr="0032676F">
        <w:rPr>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F76" w:rsidRPr="005B21B6" w:rsidRDefault="00202F76" w:rsidP="005B21B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F76" w:rsidRPr="00A45145" w:rsidRDefault="00202F76" w:rsidP="00202F76">
    <w:pPr>
      <w:jc w:val="center"/>
    </w:pPr>
    <w:r>
      <w:rPr>
        <w:noProof/>
        <w:lang w:val="lv-LV" w:eastAsia="lv-LV"/>
      </w:rPr>
      <w:drawing>
        <wp:inline distT="0" distB="0" distL="0" distR="0" wp14:anchorId="5BBF228D" wp14:editId="4E9D55E3">
          <wp:extent cx="2962275" cy="1219200"/>
          <wp:effectExtent l="0" t="0" r="9525" b="0"/>
          <wp:docPr id="8" name="Picture 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202F76" w:rsidRDefault="00202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F76" w:rsidRPr="00B02632" w:rsidRDefault="00202F76" w:rsidP="00EE1DA9">
    <w:pPr>
      <w:pStyle w:val="ECHRHeader"/>
      <w:rPr>
        <w:lang w:val="lv-LV"/>
      </w:rPr>
    </w:pPr>
    <w:r w:rsidRPr="00B02632">
      <w:rPr>
        <w:rStyle w:val="PageNumber"/>
        <w:szCs w:val="18"/>
        <w:lang w:val="lv-LV"/>
      </w:rPr>
      <w:fldChar w:fldCharType="begin"/>
    </w:r>
    <w:r w:rsidRPr="00B02632">
      <w:rPr>
        <w:rStyle w:val="PageNumber"/>
        <w:szCs w:val="18"/>
        <w:lang w:val="lv-LV"/>
      </w:rPr>
      <w:instrText xml:space="preserve"> PAGE </w:instrText>
    </w:r>
    <w:r w:rsidRPr="00B02632">
      <w:rPr>
        <w:rStyle w:val="PageNumber"/>
        <w:szCs w:val="18"/>
        <w:lang w:val="lv-LV"/>
      </w:rPr>
      <w:fldChar w:fldCharType="separate"/>
    </w:r>
    <w:r w:rsidR="002D5B97">
      <w:rPr>
        <w:rStyle w:val="PageNumber"/>
        <w:noProof/>
        <w:szCs w:val="18"/>
        <w:lang w:val="lv-LV"/>
      </w:rPr>
      <w:t>2</w:t>
    </w:r>
    <w:r w:rsidRPr="00B02632">
      <w:rPr>
        <w:rStyle w:val="PageNumber"/>
        <w:szCs w:val="18"/>
        <w:lang w:val="lv-LV"/>
      </w:rPr>
      <w:fldChar w:fldCharType="end"/>
    </w:r>
    <w:r w:rsidRPr="00B02632">
      <w:rPr>
        <w:lang w:val="lv-LV"/>
      </w:rPr>
      <w:tab/>
    </w:r>
    <w:r w:rsidR="00B02632" w:rsidRPr="00B02632">
      <w:rPr>
        <w:sz w:val="20"/>
        <w:lang w:val="lv-LV"/>
      </w:rPr>
      <w:t>SPRIEDUMS LIETĀ “</w:t>
    </w:r>
    <w:r w:rsidRPr="00B02632">
      <w:rPr>
        <w:sz w:val="20"/>
        <w:lang w:val="lv-LV"/>
      </w:rPr>
      <w:t xml:space="preserve">VAŠČENKOVS </w:t>
    </w:r>
    <w:r w:rsidR="00B02632" w:rsidRPr="00B02632">
      <w:rPr>
        <w:sz w:val="20"/>
        <w:lang w:val="lv-LV"/>
      </w:rPr>
      <w:t>pret LATVIJU”</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2632" w:rsidRPr="00B02632" w:rsidRDefault="00202F76" w:rsidP="00B02632">
    <w:pPr>
      <w:pStyle w:val="ECHRHeader"/>
      <w:rPr>
        <w:lang w:val="lv-LV"/>
      </w:rPr>
    </w:pPr>
    <w:r w:rsidRPr="0032676F">
      <w:rPr>
        <w:lang w:val="en-GB"/>
      </w:rPr>
      <w:tab/>
    </w:r>
    <w:r w:rsidR="00B02632" w:rsidRPr="00B02632">
      <w:rPr>
        <w:sz w:val="20"/>
        <w:lang w:val="lv-LV"/>
      </w:rPr>
      <w:t>SPRIEDUMS LIETĀ “VAŠČENKOVS pret LATVIJU”</w:t>
    </w:r>
  </w:p>
  <w:p w:rsidR="00202F76" w:rsidRPr="0032676F" w:rsidRDefault="00202F76" w:rsidP="00D60D87">
    <w:pPr>
      <w:pStyle w:val="ECHRHeader"/>
      <w:rPr>
        <w:lang w:val="en-GB"/>
      </w:rPr>
    </w:pPr>
    <w:r w:rsidRPr="0032676F">
      <w:rPr>
        <w:lang w:val="en-GB"/>
      </w:rPr>
      <w:tab/>
    </w:r>
    <w:r>
      <w:rPr>
        <w:rStyle w:val="PageNumber"/>
        <w:szCs w:val="18"/>
        <w:lang w:val="en-GB"/>
      </w:rPr>
      <w:fldChar w:fldCharType="begin"/>
    </w:r>
    <w:r>
      <w:rPr>
        <w:rStyle w:val="PageNumber"/>
        <w:szCs w:val="18"/>
        <w:lang w:val="en-GB"/>
      </w:rPr>
      <w:instrText xml:space="preserve"> PAGE </w:instrText>
    </w:r>
    <w:r>
      <w:rPr>
        <w:rStyle w:val="PageNumber"/>
        <w:szCs w:val="18"/>
        <w:lang w:val="en-GB"/>
      </w:rPr>
      <w:fldChar w:fldCharType="separate"/>
    </w:r>
    <w:r w:rsidR="002D5B97">
      <w:rPr>
        <w:rStyle w:val="PageNumber"/>
        <w:noProof/>
        <w:szCs w:val="18"/>
        <w:lang w:val="en-GB"/>
      </w:rPr>
      <w:t>1</w:t>
    </w:r>
    <w:r>
      <w:rPr>
        <w:rStyle w:val="PageNumber"/>
        <w:szCs w:val="18"/>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180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ECF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5B8B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F1CF73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38026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C2C34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2EC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66B2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60110"/>
    <w:lvl w:ilvl="0">
      <w:start w:val="1"/>
      <w:numFmt w:val="decimal"/>
      <w:pStyle w:val="ListNumber"/>
      <w:lvlText w:val="%1."/>
      <w:lvlJc w:val="left"/>
      <w:pPr>
        <w:tabs>
          <w:tab w:val="num" w:pos="360"/>
        </w:tabs>
        <w:ind w:left="360" w:hanging="360"/>
      </w:pPr>
    </w:lvl>
  </w:abstractNum>
  <w:abstractNum w:abstractNumId="9" w15:restartNumberingAfterBreak="0">
    <w:nsid w:val="0066004F"/>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3F153D"/>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737461D"/>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1"/>
  </w:num>
  <w:num w:numId="2">
    <w:abstractNumId w:val="10"/>
  </w:num>
  <w:num w:numId="3">
    <w:abstractNumId w:val="9"/>
  </w:num>
  <w:num w:numId="4">
    <w:abstractNumId w:val="13"/>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5538DD"/>
    <w:rsid w:val="00000AEA"/>
    <w:rsid w:val="000010ED"/>
    <w:rsid w:val="00001757"/>
    <w:rsid w:val="0000271C"/>
    <w:rsid w:val="00002BE7"/>
    <w:rsid w:val="000041F8"/>
    <w:rsid w:val="000042A8"/>
    <w:rsid w:val="00004308"/>
    <w:rsid w:val="00005BF0"/>
    <w:rsid w:val="0000714B"/>
    <w:rsid w:val="00007154"/>
    <w:rsid w:val="000103AE"/>
    <w:rsid w:val="00011D69"/>
    <w:rsid w:val="00012AD3"/>
    <w:rsid w:val="00014566"/>
    <w:rsid w:val="0001465F"/>
    <w:rsid w:val="00014895"/>
    <w:rsid w:val="00015C2D"/>
    <w:rsid w:val="00015F00"/>
    <w:rsid w:val="000227C3"/>
    <w:rsid w:val="00022A6A"/>
    <w:rsid w:val="00022C1D"/>
    <w:rsid w:val="0002773F"/>
    <w:rsid w:val="00033171"/>
    <w:rsid w:val="00034847"/>
    <w:rsid w:val="00034987"/>
    <w:rsid w:val="00045C6B"/>
    <w:rsid w:val="00045F0B"/>
    <w:rsid w:val="00050082"/>
    <w:rsid w:val="000548B3"/>
    <w:rsid w:val="000602DF"/>
    <w:rsid w:val="00061B05"/>
    <w:rsid w:val="00062776"/>
    <w:rsid w:val="00062973"/>
    <w:rsid w:val="00062D5D"/>
    <w:rsid w:val="000632D5"/>
    <w:rsid w:val="00063D47"/>
    <w:rsid w:val="000644EE"/>
    <w:rsid w:val="000675B9"/>
    <w:rsid w:val="00070497"/>
    <w:rsid w:val="0007111F"/>
    <w:rsid w:val="00071ABC"/>
    <w:rsid w:val="00074A6C"/>
    <w:rsid w:val="000750DC"/>
    <w:rsid w:val="000850F4"/>
    <w:rsid w:val="000856D7"/>
    <w:rsid w:val="00087742"/>
    <w:rsid w:val="000925AD"/>
    <w:rsid w:val="0009488E"/>
    <w:rsid w:val="000A24EB"/>
    <w:rsid w:val="000A2748"/>
    <w:rsid w:val="000A6567"/>
    <w:rsid w:val="000B6923"/>
    <w:rsid w:val="000C033C"/>
    <w:rsid w:val="000C5F3C"/>
    <w:rsid w:val="000C6DCC"/>
    <w:rsid w:val="000D15BC"/>
    <w:rsid w:val="000D2D4E"/>
    <w:rsid w:val="000D2E55"/>
    <w:rsid w:val="000D307C"/>
    <w:rsid w:val="000D47AA"/>
    <w:rsid w:val="000D721F"/>
    <w:rsid w:val="000E03EB"/>
    <w:rsid w:val="000E069B"/>
    <w:rsid w:val="000E0E82"/>
    <w:rsid w:val="000E17E9"/>
    <w:rsid w:val="000E1DC5"/>
    <w:rsid w:val="000E223F"/>
    <w:rsid w:val="000E2963"/>
    <w:rsid w:val="000E35AC"/>
    <w:rsid w:val="000E4DD6"/>
    <w:rsid w:val="000E7D45"/>
    <w:rsid w:val="000F661A"/>
    <w:rsid w:val="000F7851"/>
    <w:rsid w:val="00104E23"/>
    <w:rsid w:val="00111B0C"/>
    <w:rsid w:val="00120282"/>
    <w:rsid w:val="00120D6C"/>
    <w:rsid w:val="001257EC"/>
    <w:rsid w:val="00132C6A"/>
    <w:rsid w:val="00133D33"/>
    <w:rsid w:val="00134D64"/>
    <w:rsid w:val="00135A30"/>
    <w:rsid w:val="0013612C"/>
    <w:rsid w:val="00137FF6"/>
    <w:rsid w:val="00141650"/>
    <w:rsid w:val="00162A12"/>
    <w:rsid w:val="00163332"/>
    <w:rsid w:val="00166530"/>
    <w:rsid w:val="0016691C"/>
    <w:rsid w:val="001701DA"/>
    <w:rsid w:val="001832BD"/>
    <w:rsid w:val="00193DAF"/>
    <w:rsid w:val="001943B5"/>
    <w:rsid w:val="00195134"/>
    <w:rsid w:val="001A145B"/>
    <w:rsid w:val="001A608A"/>
    <w:rsid w:val="001A661D"/>
    <w:rsid w:val="001A674C"/>
    <w:rsid w:val="001B2F8C"/>
    <w:rsid w:val="001B3B24"/>
    <w:rsid w:val="001B646C"/>
    <w:rsid w:val="001C0F98"/>
    <w:rsid w:val="001C1B86"/>
    <w:rsid w:val="001C2A42"/>
    <w:rsid w:val="001D63ED"/>
    <w:rsid w:val="001D7348"/>
    <w:rsid w:val="001E035B"/>
    <w:rsid w:val="001E0961"/>
    <w:rsid w:val="001E0DE6"/>
    <w:rsid w:val="001E1B78"/>
    <w:rsid w:val="001E3EAE"/>
    <w:rsid w:val="001E5348"/>
    <w:rsid w:val="001E6F32"/>
    <w:rsid w:val="001F145E"/>
    <w:rsid w:val="001F2145"/>
    <w:rsid w:val="001F6262"/>
    <w:rsid w:val="001F67B0"/>
    <w:rsid w:val="001F7B3D"/>
    <w:rsid w:val="00201011"/>
    <w:rsid w:val="00202F76"/>
    <w:rsid w:val="00205F9F"/>
    <w:rsid w:val="00210338"/>
    <w:rsid w:val="002115FC"/>
    <w:rsid w:val="002133F8"/>
    <w:rsid w:val="0021423C"/>
    <w:rsid w:val="00216D39"/>
    <w:rsid w:val="00221889"/>
    <w:rsid w:val="00230D00"/>
    <w:rsid w:val="00231DF7"/>
    <w:rsid w:val="00231FD1"/>
    <w:rsid w:val="002339E0"/>
    <w:rsid w:val="00233CF8"/>
    <w:rsid w:val="0023575D"/>
    <w:rsid w:val="00237148"/>
    <w:rsid w:val="0024222D"/>
    <w:rsid w:val="00244B0E"/>
    <w:rsid w:val="00244F6C"/>
    <w:rsid w:val="002532C5"/>
    <w:rsid w:val="0025499D"/>
    <w:rsid w:val="00254FA1"/>
    <w:rsid w:val="00260C03"/>
    <w:rsid w:val="00262B1E"/>
    <w:rsid w:val="0026540E"/>
    <w:rsid w:val="00271660"/>
    <w:rsid w:val="0027225C"/>
    <w:rsid w:val="00275123"/>
    <w:rsid w:val="00282240"/>
    <w:rsid w:val="0028572A"/>
    <w:rsid w:val="0029126F"/>
    <w:rsid w:val="002948AD"/>
    <w:rsid w:val="00294C05"/>
    <w:rsid w:val="00294C92"/>
    <w:rsid w:val="002A01CC"/>
    <w:rsid w:val="002A61B1"/>
    <w:rsid w:val="002A663C"/>
    <w:rsid w:val="002B1E6C"/>
    <w:rsid w:val="002B444B"/>
    <w:rsid w:val="002B5887"/>
    <w:rsid w:val="002C0692"/>
    <w:rsid w:val="002C0E27"/>
    <w:rsid w:val="002C2656"/>
    <w:rsid w:val="002C3040"/>
    <w:rsid w:val="002C4EF0"/>
    <w:rsid w:val="002C67BB"/>
    <w:rsid w:val="002D022D"/>
    <w:rsid w:val="002D24BB"/>
    <w:rsid w:val="002D5B97"/>
    <w:rsid w:val="002D66CC"/>
    <w:rsid w:val="002E16B0"/>
    <w:rsid w:val="002E4170"/>
    <w:rsid w:val="002F2AF7"/>
    <w:rsid w:val="002F3417"/>
    <w:rsid w:val="002F7E1C"/>
    <w:rsid w:val="003008C0"/>
    <w:rsid w:val="00301A75"/>
    <w:rsid w:val="00302F70"/>
    <w:rsid w:val="0030336F"/>
    <w:rsid w:val="0030375E"/>
    <w:rsid w:val="00304976"/>
    <w:rsid w:val="00312A30"/>
    <w:rsid w:val="00320F72"/>
    <w:rsid w:val="00323D0D"/>
    <w:rsid w:val="0032463E"/>
    <w:rsid w:val="00326224"/>
    <w:rsid w:val="0032676F"/>
    <w:rsid w:val="00330FCE"/>
    <w:rsid w:val="003324BA"/>
    <w:rsid w:val="00337EE4"/>
    <w:rsid w:val="00340FFD"/>
    <w:rsid w:val="0034328B"/>
    <w:rsid w:val="003506B1"/>
    <w:rsid w:val="00355456"/>
    <w:rsid w:val="00356AC7"/>
    <w:rsid w:val="003609FA"/>
    <w:rsid w:val="00366818"/>
    <w:rsid w:val="00370761"/>
    <w:rsid w:val="003710C8"/>
    <w:rsid w:val="003750BE"/>
    <w:rsid w:val="0038495D"/>
    <w:rsid w:val="00385F35"/>
    <w:rsid w:val="00387B9D"/>
    <w:rsid w:val="0039364F"/>
    <w:rsid w:val="00396686"/>
    <w:rsid w:val="0039778E"/>
    <w:rsid w:val="003B4941"/>
    <w:rsid w:val="003C2501"/>
    <w:rsid w:val="003C2E76"/>
    <w:rsid w:val="003C42A4"/>
    <w:rsid w:val="003C5714"/>
    <w:rsid w:val="003C6B9F"/>
    <w:rsid w:val="003C6E2A"/>
    <w:rsid w:val="003D0299"/>
    <w:rsid w:val="003D50D7"/>
    <w:rsid w:val="003D77C0"/>
    <w:rsid w:val="003E6D80"/>
    <w:rsid w:val="003E7A1D"/>
    <w:rsid w:val="003F05FA"/>
    <w:rsid w:val="003F20F7"/>
    <w:rsid w:val="003F244A"/>
    <w:rsid w:val="003F30B8"/>
    <w:rsid w:val="003F4C45"/>
    <w:rsid w:val="003F5F7B"/>
    <w:rsid w:val="003F795B"/>
    <w:rsid w:val="003F7D64"/>
    <w:rsid w:val="00403D6B"/>
    <w:rsid w:val="00414300"/>
    <w:rsid w:val="00416E39"/>
    <w:rsid w:val="00423E67"/>
    <w:rsid w:val="00424F66"/>
    <w:rsid w:val="00425C67"/>
    <w:rsid w:val="004272AE"/>
    <w:rsid w:val="00427E7A"/>
    <w:rsid w:val="004344CE"/>
    <w:rsid w:val="00436307"/>
    <w:rsid w:val="00436C49"/>
    <w:rsid w:val="00445366"/>
    <w:rsid w:val="00446DDE"/>
    <w:rsid w:val="004475DC"/>
    <w:rsid w:val="00447F5B"/>
    <w:rsid w:val="00450D9F"/>
    <w:rsid w:val="00453998"/>
    <w:rsid w:val="00453A00"/>
    <w:rsid w:val="00461DB0"/>
    <w:rsid w:val="00463926"/>
    <w:rsid w:val="004646E0"/>
    <w:rsid w:val="00464C9A"/>
    <w:rsid w:val="00465BEA"/>
    <w:rsid w:val="00471B7B"/>
    <w:rsid w:val="00474F3D"/>
    <w:rsid w:val="00475E54"/>
    <w:rsid w:val="00477E3A"/>
    <w:rsid w:val="00483E5F"/>
    <w:rsid w:val="00485FF9"/>
    <w:rsid w:val="004907F0"/>
    <w:rsid w:val="0049140B"/>
    <w:rsid w:val="004923A5"/>
    <w:rsid w:val="00496BFB"/>
    <w:rsid w:val="004A0C82"/>
    <w:rsid w:val="004A15C7"/>
    <w:rsid w:val="004B013B"/>
    <w:rsid w:val="004B112B"/>
    <w:rsid w:val="004B21E8"/>
    <w:rsid w:val="004C01E4"/>
    <w:rsid w:val="004C086C"/>
    <w:rsid w:val="004C1F56"/>
    <w:rsid w:val="004C27BC"/>
    <w:rsid w:val="004D15F3"/>
    <w:rsid w:val="004D39E1"/>
    <w:rsid w:val="004D5311"/>
    <w:rsid w:val="004D5915"/>
    <w:rsid w:val="004D5DCC"/>
    <w:rsid w:val="004F10AF"/>
    <w:rsid w:val="004F11A4"/>
    <w:rsid w:val="004F2389"/>
    <w:rsid w:val="004F304D"/>
    <w:rsid w:val="004F61BE"/>
    <w:rsid w:val="004F66B1"/>
    <w:rsid w:val="00501D3B"/>
    <w:rsid w:val="0050784A"/>
    <w:rsid w:val="00511C07"/>
    <w:rsid w:val="00515D2D"/>
    <w:rsid w:val="00516681"/>
    <w:rsid w:val="005173A6"/>
    <w:rsid w:val="00520BAA"/>
    <w:rsid w:val="00525208"/>
    <w:rsid w:val="005257A5"/>
    <w:rsid w:val="005264C0"/>
    <w:rsid w:val="00526A8A"/>
    <w:rsid w:val="00531DF2"/>
    <w:rsid w:val="005348C4"/>
    <w:rsid w:val="00534F4C"/>
    <w:rsid w:val="005418D8"/>
    <w:rsid w:val="00542C5C"/>
    <w:rsid w:val="005442EE"/>
    <w:rsid w:val="00547353"/>
    <w:rsid w:val="005474E7"/>
    <w:rsid w:val="005512A3"/>
    <w:rsid w:val="005538DD"/>
    <w:rsid w:val="005578CE"/>
    <w:rsid w:val="00562781"/>
    <w:rsid w:val="00563E83"/>
    <w:rsid w:val="00571084"/>
    <w:rsid w:val="0057271C"/>
    <w:rsid w:val="00572845"/>
    <w:rsid w:val="005854DA"/>
    <w:rsid w:val="00592772"/>
    <w:rsid w:val="0059574A"/>
    <w:rsid w:val="005A1B9B"/>
    <w:rsid w:val="005A2817"/>
    <w:rsid w:val="005A4EAE"/>
    <w:rsid w:val="005A4FA7"/>
    <w:rsid w:val="005A6751"/>
    <w:rsid w:val="005B092E"/>
    <w:rsid w:val="005B152C"/>
    <w:rsid w:val="005B1EE0"/>
    <w:rsid w:val="005B21B6"/>
    <w:rsid w:val="005B2B24"/>
    <w:rsid w:val="005B4425"/>
    <w:rsid w:val="005B4B94"/>
    <w:rsid w:val="005B749A"/>
    <w:rsid w:val="005C1E2D"/>
    <w:rsid w:val="005C2F60"/>
    <w:rsid w:val="005C3EE8"/>
    <w:rsid w:val="005D34F9"/>
    <w:rsid w:val="005D3B1A"/>
    <w:rsid w:val="005D4190"/>
    <w:rsid w:val="005D67A3"/>
    <w:rsid w:val="005E117A"/>
    <w:rsid w:val="005E2988"/>
    <w:rsid w:val="005E2A43"/>
    <w:rsid w:val="005E3085"/>
    <w:rsid w:val="005E438A"/>
    <w:rsid w:val="005F1FCB"/>
    <w:rsid w:val="005F3CA1"/>
    <w:rsid w:val="005F51E1"/>
    <w:rsid w:val="005F6ED5"/>
    <w:rsid w:val="00600CA3"/>
    <w:rsid w:val="00603769"/>
    <w:rsid w:val="006056EA"/>
    <w:rsid w:val="00605F35"/>
    <w:rsid w:val="00605FE6"/>
    <w:rsid w:val="00606E03"/>
    <w:rsid w:val="00611C80"/>
    <w:rsid w:val="00620692"/>
    <w:rsid w:val="006242CA"/>
    <w:rsid w:val="00627507"/>
    <w:rsid w:val="0063252A"/>
    <w:rsid w:val="00633717"/>
    <w:rsid w:val="006344E1"/>
    <w:rsid w:val="00636E62"/>
    <w:rsid w:val="00640592"/>
    <w:rsid w:val="006545C4"/>
    <w:rsid w:val="006559FE"/>
    <w:rsid w:val="00656784"/>
    <w:rsid w:val="00661971"/>
    <w:rsid w:val="00661CE8"/>
    <w:rsid w:val="006623D9"/>
    <w:rsid w:val="0066550C"/>
    <w:rsid w:val="006716F2"/>
    <w:rsid w:val="00674923"/>
    <w:rsid w:val="00680CB8"/>
    <w:rsid w:val="00682BF2"/>
    <w:rsid w:val="006859CE"/>
    <w:rsid w:val="00685B59"/>
    <w:rsid w:val="00691270"/>
    <w:rsid w:val="00691544"/>
    <w:rsid w:val="00694BA8"/>
    <w:rsid w:val="006962B9"/>
    <w:rsid w:val="0069669D"/>
    <w:rsid w:val="00696BDA"/>
    <w:rsid w:val="006A037C"/>
    <w:rsid w:val="006A36F4"/>
    <w:rsid w:val="006A406F"/>
    <w:rsid w:val="006A5D3A"/>
    <w:rsid w:val="006B0B84"/>
    <w:rsid w:val="006B5558"/>
    <w:rsid w:val="006C23D4"/>
    <w:rsid w:val="006C7BB0"/>
    <w:rsid w:val="006D3237"/>
    <w:rsid w:val="006E2E37"/>
    <w:rsid w:val="006E3CF1"/>
    <w:rsid w:val="006E5453"/>
    <w:rsid w:val="006E7E80"/>
    <w:rsid w:val="006F1DF9"/>
    <w:rsid w:val="006F24DB"/>
    <w:rsid w:val="006F3B14"/>
    <w:rsid w:val="006F48CA"/>
    <w:rsid w:val="006F5417"/>
    <w:rsid w:val="006F64DD"/>
    <w:rsid w:val="007019E9"/>
    <w:rsid w:val="00705836"/>
    <w:rsid w:val="00715127"/>
    <w:rsid w:val="00715E8E"/>
    <w:rsid w:val="007174C6"/>
    <w:rsid w:val="00723580"/>
    <w:rsid w:val="00723755"/>
    <w:rsid w:val="00723FD8"/>
    <w:rsid w:val="0073136C"/>
    <w:rsid w:val="00731F0F"/>
    <w:rsid w:val="00733250"/>
    <w:rsid w:val="00736AFD"/>
    <w:rsid w:val="00736D31"/>
    <w:rsid w:val="007406CB"/>
    <w:rsid w:val="00741404"/>
    <w:rsid w:val="00743AF8"/>
    <w:rsid w:val="007449E5"/>
    <w:rsid w:val="007465D0"/>
    <w:rsid w:val="00746C5A"/>
    <w:rsid w:val="00747FF0"/>
    <w:rsid w:val="00764D4E"/>
    <w:rsid w:val="00765A1F"/>
    <w:rsid w:val="007741CD"/>
    <w:rsid w:val="0077579B"/>
    <w:rsid w:val="00775B6D"/>
    <w:rsid w:val="00776D68"/>
    <w:rsid w:val="007850EE"/>
    <w:rsid w:val="00785B95"/>
    <w:rsid w:val="00790E96"/>
    <w:rsid w:val="00793366"/>
    <w:rsid w:val="00795619"/>
    <w:rsid w:val="007A716F"/>
    <w:rsid w:val="007B270A"/>
    <w:rsid w:val="007C0695"/>
    <w:rsid w:val="007C419A"/>
    <w:rsid w:val="007C4CC8"/>
    <w:rsid w:val="007C5426"/>
    <w:rsid w:val="007C5798"/>
    <w:rsid w:val="007C5E2E"/>
    <w:rsid w:val="007D4832"/>
    <w:rsid w:val="007E21B2"/>
    <w:rsid w:val="007E2C4E"/>
    <w:rsid w:val="007F1905"/>
    <w:rsid w:val="008011DB"/>
    <w:rsid w:val="00801300"/>
    <w:rsid w:val="0080163B"/>
    <w:rsid w:val="00802C64"/>
    <w:rsid w:val="00802D51"/>
    <w:rsid w:val="00805E52"/>
    <w:rsid w:val="008061D0"/>
    <w:rsid w:val="00807835"/>
    <w:rsid w:val="008100DE"/>
    <w:rsid w:val="00810B38"/>
    <w:rsid w:val="00814417"/>
    <w:rsid w:val="008204C7"/>
    <w:rsid w:val="00820992"/>
    <w:rsid w:val="00823602"/>
    <w:rsid w:val="008255F5"/>
    <w:rsid w:val="0083014E"/>
    <w:rsid w:val="0083214A"/>
    <w:rsid w:val="00832CCF"/>
    <w:rsid w:val="00834220"/>
    <w:rsid w:val="0084302F"/>
    <w:rsid w:val="00845723"/>
    <w:rsid w:val="00851EF9"/>
    <w:rsid w:val="008577FD"/>
    <w:rsid w:val="00860B03"/>
    <w:rsid w:val="00863229"/>
    <w:rsid w:val="0086497A"/>
    <w:rsid w:val="008654B4"/>
    <w:rsid w:val="008713A1"/>
    <w:rsid w:val="00871B06"/>
    <w:rsid w:val="00875339"/>
    <w:rsid w:val="008754AB"/>
    <w:rsid w:val="00875E2D"/>
    <w:rsid w:val="0088060C"/>
    <w:rsid w:val="00883D77"/>
    <w:rsid w:val="008878F7"/>
    <w:rsid w:val="00893576"/>
    <w:rsid w:val="00893E73"/>
    <w:rsid w:val="00896471"/>
    <w:rsid w:val="00896A07"/>
    <w:rsid w:val="008A43C4"/>
    <w:rsid w:val="008B0242"/>
    <w:rsid w:val="008B02DC"/>
    <w:rsid w:val="008B1D2A"/>
    <w:rsid w:val="008B3D59"/>
    <w:rsid w:val="008B57CE"/>
    <w:rsid w:val="008B659F"/>
    <w:rsid w:val="008C26DE"/>
    <w:rsid w:val="008C4320"/>
    <w:rsid w:val="008D00B7"/>
    <w:rsid w:val="008D2225"/>
    <w:rsid w:val="008D470E"/>
    <w:rsid w:val="008D4752"/>
    <w:rsid w:val="008D552A"/>
    <w:rsid w:val="008D748E"/>
    <w:rsid w:val="008E2518"/>
    <w:rsid w:val="008E271C"/>
    <w:rsid w:val="008E3240"/>
    <w:rsid w:val="008E418E"/>
    <w:rsid w:val="008E54CA"/>
    <w:rsid w:val="008E5BC6"/>
    <w:rsid w:val="008E6A25"/>
    <w:rsid w:val="008F2C2A"/>
    <w:rsid w:val="008F475C"/>
    <w:rsid w:val="008F5193"/>
    <w:rsid w:val="008F7FE7"/>
    <w:rsid w:val="009013A7"/>
    <w:rsid w:val="009017FB"/>
    <w:rsid w:val="009017FC"/>
    <w:rsid w:val="00901DE8"/>
    <w:rsid w:val="00903B43"/>
    <w:rsid w:val="0090506B"/>
    <w:rsid w:val="009050C9"/>
    <w:rsid w:val="009066FC"/>
    <w:rsid w:val="009140A3"/>
    <w:rsid w:val="009144A2"/>
    <w:rsid w:val="0091510C"/>
    <w:rsid w:val="009259AC"/>
    <w:rsid w:val="00926C2A"/>
    <w:rsid w:val="00926F38"/>
    <w:rsid w:val="00934301"/>
    <w:rsid w:val="00935269"/>
    <w:rsid w:val="00936CD1"/>
    <w:rsid w:val="00941747"/>
    <w:rsid w:val="00941EFB"/>
    <w:rsid w:val="00947AFB"/>
    <w:rsid w:val="00951D7D"/>
    <w:rsid w:val="00952C12"/>
    <w:rsid w:val="00955570"/>
    <w:rsid w:val="009630C7"/>
    <w:rsid w:val="00964BC6"/>
    <w:rsid w:val="009660C5"/>
    <w:rsid w:val="00972B55"/>
    <w:rsid w:val="00973423"/>
    <w:rsid w:val="0097343D"/>
    <w:rsid w:val="00973EAB"/>
    <w:rsid w:val="009743B7"/>
    <w:rsid w:val="0098228B"/>
    <w:rsid w:val="00982608"/>
    <w:rsid w:val="009828DA"/>
    <w:rsid w:val="00985BAB"/>
    <w:rsid w:val="00991B7C"/>
    <w:rsid w:val="00996E75"/>
    <w:rsid w:val="00997B28"/>
    <w:rsid w:val="00997F03"/>
    <w:rsid w:val="00997F5E"/>
    <w:rsid w:val="009A46DF"/>
    <w:rsid w:val="009B1B5F"/>
    <w:rsid w:val="009B2EC2"/>
    <w:rsid w:val="009B6673"/>
    <w:rsid w:val="009C191B"/>
    <w:rsid w:val="009C2BD6"/>
    <w:rsid w:val="009C61C3"/>
    <w:rsid w:val="009C70FA"/>
    <w:rsid w:val="009E1F32"/>
    <w:rsid w:val="009E5829"/>
    <w:rsid w:val="009E6AC8"/>
    <w:rsid w:val="009E776C"/>
    <w:rsid w:val="009F14AD"/>
    <w:rsid w:val="009F2535"/>
    <w:rsid w:val="009F53F8"/>
    <w:rsid w:val="00A073BF"/>
    <w:rsid w:val="00A1726E"/>
    <w:rsid w:val="00A204CF"/>
    <w:rsid w:val="00A21940"/>
    <w:rsid w:val="00A23D49"/>
    <w:rsid w:val="00A27004"/>
    <w:rsid w:val="00A27853"/>
    <w:rsid w:val="00A30C29"/>
    <w:rsid w:val="00A314DC"/>
    <w:rsid w:val="00A34DD6"/>
    <w:rsid w:val="00A365A7"/>
    <w:rsid w:val="00A36819"/>
    <w:rsid w:val="00A36989"/>
    <w:rsid w:val="00A37A60"/>
    <w:rsid w:val="00A43628"/>
    <w:rsid w:val="00A534B0"/>
    <w:rsid w:val="00A54192"/>
    <w:rsid w:val="00A6035E"/>
    <w:rsid w:val="00A6144C"/>
    <w:rsid w:val="00A66617"/>
    <w:rsid w:val="00A671F8"/>
    <w:rsid w:val="00A673A4"/>
    <w:rsid w:val="00A724AE"/>
    <w:rsid w:val="00A73329"/>
    <w:rsid w:val="00A82359"/>
    <w:rsid w:val="00A865D2"/>
    <w:rsid w:val="00A91690"/>
    <w:rsid w:val="00A92272"/>
    <w:rsid w:val="00A94C20"/>
    <w:rsid w:val="00A96ED6"/>
    <w:rsid w:val="00AA227F"/>
    <w:rsid w:val="00AA3BC7"/>
    <w:rsid w:val="00AA754A"/>
    <w:rsid w:val="00AA756B"/>
    <w:rsid w:val="00AB099E"/>
    <w:rsid w:val="00AB4328"/>
    <w:rsid w:val="00AB5FA0"/>
    <w:rsid w:val="00AC51EE"/>
    <w:rsid w:val="00AE0A2E"/>
    <w:rsid w:val="00AE354C"/>
    <w:rsid w:val="00AF26BF"/>
    <w:rsid w:val="00AF4B07"/>
    <w:rsid w:val="00AF6186"/>
    <w:rsid w:val="00AF7A3A"/>
    <w:rsid w:val="00B002A6"/>
    <w:rsid w:val="00B02632"/>
    <w:rsid w:val="00B050F6"/>
    <w:rsid w:val="00B0797D"/>
    <w:rsid w:val="00B160DB"/>
    <w:rsid w:val="00B20836"/>
    <w:rsid w:val="00B21AAC"/>
    <w:rsid w:val="00B235BB"/>
    <w:rsid w:val="00B27A44"/>
    <w:rsid w:val="00B30BBF"/>
    <w:rsid w:val="00B33C03"/>
    <w:rsid w:val="00B37B04"/>
    <w:rsid w:val="00B44E56"/>
    <w:rsid w:val="00B46543"/>
    <w:rsid w:val="00B47D33"/>
    <w:rsid w:val="00B52BE0"/>
    <w:rsid w:val="00B52CF9"/>
    <w:rsid w:val="00B54133"/>
    <w:rsid w:val="00B54717"/>
    <w:rsid w:val="00B637B9"/>
    <w:rsid w:val="00B701ED"/>
    <w:rsid w:val="00B73935"/>
    <w:rsid w:val="00B8000B"/>
    <w:rsid w:val="00B8086C"/>
    <w:rsid w:val="00B81C9F"/>
    <w:rsid w:val="00B861B4"/>
    <w:rsid w:val="00B86DFE"/>
    <w:rsid w:val="00B87B2E"/>
    <w:rsid w:val="00B90990"/>
    <w:rsid w:val="00B90BFD"/>
    <w:rsid w:val="00B91B5A"/>
    <w:rsid w:val="00B922FF"/>
    <w:rsid w:val="00B9281E"/>
    <w:rsid w:val="00B93925"/>
    <w:rsid w:val="00B94705"/>
    <w:rsid w:val="00B95187"/>
    <w:rsid w:val="00BA1554"/>
    <w:rsid w:val="00BA2D55"/>
    <w:rsid w:val="00BA71B1"/>
    <w:rsid w:val="00BB0637"/>
    <w:rsid w:val="00BB345F"/>
    <w:rsid w:val="00BB3AA5"/>
    <w:rsid w:val="00BB477B"/>
    <w:rsid w:val="00BB5883"/>
    <w:rsid w:val="00BB68EA"/>
    <w:rsid w:val="00BC0E0F"/>
    <w:rsid w:val="00BC0EEA"/>
    <w:rsid w:val="00BC1C27"/>
    <w:rsid w:val="00BC6BBF"/>
    <w:rsid w:val="00BD0A79"/>
    <w:rsid w:val="00BD1572"/>
    <w:rsid w:val="00BD352B"/>
    <w:rsid w:val="00BE14E3"/>
    <w:rsid w:val="00BE1AE1"/>
    <w:rsid w:val="00BE3774"/>
    <w:rsid w:val="00BE41E5"/>
    <w:rsid w:val="00BE541C"/>
    <w:rsid w:val="00BE73CA"/>
    <w:rsid w:val="00BF0BBB"/>
    <w:rsid w:val="00BF4109"/>
    <w:rsid w:val="00BF4CC3"/>
    <w:rsid w:val="00BF6789"/>
    <w:rsid w:val="00BF77E8"/>
    <w:rsid w:val="00C01615"/>
    <w:rsid w:val="00C054C7"/>
    <w:rsid w:val="00C057B5"/>
    <w:rsid w:val="00C22687"/>
    <w:rsid w:val="00C32E4D"/>
    <w:rsid w:val="00C333A0"/>
    <w:rsid w:val="00C36A81"/>
    <w:rsid w:val="00C41974"/>
    <w:rsid w:val="00C447AD"/>
    <w:rsid w:val="00C53F4A"/>
    <w:rsid w:val="00C54125"/>
    <w:rsid w:val="00C55B54"/>
    <w:rsid w:val="00C6098E"/>
    <w:rsid w:val="00C6152C"/>
    <w:rsid w:val="00C621C2"/>
    <w:rsid w:val="00C74810"/>
    <w:rsid w:val="00C7491E"/>
    <w:rsid w:val="00C80FB7"/>
    <w:rsid w:val="00C87099"/>
    <w:rsid w:val="00C90D68"/>
    <w:rsid w:val="00C939FE"/>
    <w:rsid w:val="00CA4BDA"/>
    <w:rsid w:val="00CA699A"/>
    <w:rsid w:val="00CB1F66"/>
    <w:rsid w:val="00CB2853"/>
    <w:rsid w:val="00CB2951"/>
    <w:rsid w:val="00CC4F42"/>
    <w:rsid w:val="00CD282B"/>
    <w:rsid w:val="00CD343E"/>
    <w:rsid w:val="00CD3FE2"/>
    <w:rsid w:val="00CD4C35"/>
    <w:rsid w:val="00CD7369"/>
    <w:rsid w:val="00CE0B0E"/>
    <w:rsid w:val="00CE3831"/>
    <w:rsid w:val="00CE608A"/>
    <w:rsid w:val="00CF5369"/>
    <w:rsid w:val="00CF78E0"/>
    <w:rsid w:val="00D00ABB"/>
    <w:rsid w:val="00D02EEC"/>
    <w:rsid w:val="00D03551"/>
    <w:rsid w:val="00D03724"/>
    <w:rsid w:val="00D06A63"/>
    <w:rsid w:val="00D07E0E"/>
    <w:rsid w:val="00D11478"/>
    <w:rsid w:val="00D14376"/>
    <w:rsid w:val="00D15ED0"/>
    <w:rsid w:val="00D21B3E"/>
    <w:rsid w:val="00D21F9F"/>
    <w:rsid w:val="00D21FED"/>
    <w:rsid w:val="00D22C96"/>
    <w:rsid w:val="00D24251"/>
    <w:rsid w:val="00D343E2"/>
    <w:rsid w:val="00D361A2"/>
    <w:rsid w:val="00D434A9"/>
    <w:rsid w:val="00D43922"/>
    <w:rsid w:val="00D44C2E"/>
    <w:rsid w:val="00D45414"/>
    <w:rsid w:val="00D53C0F"/>
    <w:rsid w:val="00D566BD"/>
    <w:rsid w:val="00D57A4D"/>
    <w:rsid w:val="00D60AA7"/>
    <w:rsid w:val="00D60D87"/>
    <w:rsid w:val="00D60E53"/>
    <w:rsid w:val="00D6435F"/>
    <w:rsid w:val="00D65ABA"/>
    <w:rsid w:val="00D663C6"/>
    <w:rsid w:val="00D748E5"/>
    <w:rsid w:val="00D75E28"/>
    <w:rsid w:val="00D772C2"/>
    <w:rsid w:val="00D8008E"/>
    <w:rsid w:val="00D8119C"/>
    <w:rsid w:val="00D82C45"/>
    <w:rsid w:val="00D835EA"/>
    <w:rsid w:val="00D85F4F"/>
    <w:rsid w:val="00D908A8"/>
    <w:rsid w:val="00D93363"/>
    <w:rsid w:val="00D977B6"/>
    <w:rsid w:val="00DA2D39"/>
    <w:rsid w:val="00DA4A31"/>
    <w:rsid w:val="00DA61F2"/>
    <w:rsid w:val="00DA7B04"/>
    <w:rsid w:val="00DB36C2"/>
    <w:rsid w:val="00DB7196"/>
    <w:rsid w:val="00DC0A47"/>
    <w:rsid w:val="00DC169B"/>
    <w:rsid w:val="00DC1A0C"/>
    <w:rsid w:val="00DC2AB9"/>
    <w:rsid w:val="00DC51CB"/>
    <w:rsid w:val="00DC5C34"/>
    <w:rsid w:val="00DC63F0"/>
    <w:rsid w:val="00DD6EE5"/>
    <w:rsid w:val="00DE0ED5"/>
    <w:rsid w:val="00DE1B8E"/>
    <w:rsid w:val="00DE386C"/>
    <w:rsid w:val="00DE4D35"/>
    <w:rsid w:val="00DF0549"/>
    <w:rsid w:val="00DF05B0"/>
    <w:rsid w:val="00DF098B"/>
    <w:rsid w:val="00DF11C4"/>
    <w:rsid w:val="00DF210C"/>
    <w:rsid w:val="00DF4B6A"/>
    <w:rsid w:val="00E012B2"/>
    <w:rsid w:val="00E02C09"/>
    <w:rsid w:val="00E03532"/>
    <w:rsid w:val="00E04D59"/>
    <w:rsid w:val="00E07DA1"/>
    <w:rsid w:val="00E123CB"/>
    <w:rsid w:val="00E13178"/>
    <w:rsid w:val="00E132FE"/>
    <w:rsid w:val="00E1557C"/>
    <w:rsid w:val="00E20E13"/>
    <w:rsid w:val="00E21DBC"/>
    <w:rsid w:val="00E26E95"/>
    <w:rsid w:val="00E275D7"/>
    <w:rsid w:val="00E27DBE"/>
    <w:rsid w:val="00E32AB1"/>
    <w:rsid w:val="00E36C71"/>
    <w:rsid w:val="00E40404"/>
    <w:rsid w:val="00E459C6"/>
    <w:rsid w:val="00E4667F"/>
    <w:rsid w:val="00E46728"/>
    <w:rsid w:val="00E47589"/>
    <w:rsid w:val="00E55A32"/>
    <w:rsid w:val="00E64915"/>
    <w:rsid w:val="00E661D4"/>
    <w:rsid w:val="00E70091"/>
    <w:rsid w:val="00E720F5"/>
    <w:rsid w:val="00E722EC"/>
    <w:rsid w:val="00E74516"/>
    <w:rsid w:val="00E74882"/>
    <w:rsid w:val="00E76D47"/>
    <w:rsid w:val="00E849F7"/>
    <w:rsid w:val="00E85F80"/>
    <w:rsid w:val="00E90302"/>
    <w:rsid w:val="00E93C9D"/>
    <w:rsid w:val="00E9597F"/>
    <w:rsid w:val="00E97396"/>
    <w:rsid w:val="00EA185E"/>
    <w:rsid w:val="00EA592A"/>
    <w:rsid w:val="00EB11A6"/>
    <w:rsid w:val="00EB14E4"/>
    <w:rsid w:val="00EB301E"/>
    <w:rsid w:val="00EB32A5"/>
    <w:rsid w:val="00EB34ED"/>
    <w:rsid w:val="00EB7BE0"/>
    <w:rsid w:val="00EC15AD"/>
    <w:rsid w:val="00EC2D05"/>
    <w:rsid w:val="00EC315E"/>
    <w:rsid w:val="00ED077C"/>
    <w:rsid w:val="00ED1190"/>
    <w:rsid w:val="00ED31AE"/>
    <w:rsid w:val="00ED6544"/>
    <w:rsid w:val="00EE0277"/>
    <w:rsid w:val="00EE0D88"/>
    <w:rsid w:val="00EE1DA9"/>
    <w:rsid w:val="00EE3E00"/>
    <w:rsid w:val="00EE5DD2"/>
    <w:rsid w:val="00EF41F1"/>
    <w:rsid w:val="00EF4F08"/>
    <w:rsid w:val="00F005BA"/>
    <w:rsid w:val="00F00A79"/>
    <w:rsid w:val="00F00E86"/>
    <w:rsid w:val="00F00F8B"/>
    <w:rsid w:val="00F07C1E"/>
    <w:rsid w:val="00F105DB"/>
    <w:rsid w:val="00F132BC"/>
    <w:rsid w:val="00F13D80"/>
    <w:rsid w:val="00F15753"/>
    <w:rsid w:val="00F16AAA"/>
    <w:rsid w:val="00F16C0B"/>
    <w:rsid w:val="00F20AB2"/>
    <w:rsid w:val="00F21161"/>
    <w:rsid w:val="00F218EF"/>
    <w:rsid w:val="00F21BC7"/>
    <w:rsid w:val="00F22BC3"/>
    <w:rsid w:val="00F266A2"/>
    <w:rsid w:val="00F32269"/>
    <w:rsid w:val="00F4325A"/>
    <w:rsid w:val="00F4457E"/>
    <w:rsid w:val="00F5032B"/>
    <w:rsid w:val="00F56A6F"/>
    <w:rsid w:val="00F5709C"/>
    <w:rsid w:val="00F64EF1"/>
    <w:rsid w:val="00F672A4"/>
    <w:rsid w:val="00F7506E"/>
    <w:rsid w:val="00F755A1"/>
    <w:rsid w:val="00F778F3"/>
    <w:rsid w:val="00F8765F"/>
    <w:rsid w:val="00F90767"/>
    <w:rsid w:val="00F9146C"/>
    <w:rsid w:val="00F9322E"/>
    <w:rsid w:val="00F96463"/>
    <w:rsid w:val="00FA4DE3"/>
    <w:rsid w:val="00FA685B"/>
    <w:rsid w:val="00FB0C01"/>
    <w:rsid w:val="00FB3377"/>
    <w:rsid w:val="00FC09C8"/>
    <w:rsid w:val="00FC18F2"/>
    <w:rsid w:val="00FC39E5"/>
    <w:rsid w:val="00FC3A78"/>
    <w:rsid w:val="00FC5FFE"/>
    <w:rsid w:val="00FD023C"/>
    <w:rsid w:val="00FD1005"/>
    <w:rsid w:val="00FD3180"/>
    <w:rsid w:val="00FD6C75"/>
    <w:rsid w:val="00FE71B3"/>
    <w:rsid w:val="00FF42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875339"/>
    <w:pPr>
      <w:jc w:val="both"/>
    </w:pPr>
    <w:rPr>
      <w:rFonts w:eastAsiaTheme="minorEastAsia"/>
      <w:sz w:val="24"/>
    </w:rPr>
  </w:style>
  <w:style w:type="paragraph" w:styleId="Heading1">
    <w:name w:val="heading 1"/>
    <w:basedOn w:val="Normal"/>
    <w:next w:val="Normal"/>
    <w:link w:val="Heading1Char"/>
    <w:uiPriority w:val="99"/>
    <w:semiHidden/>
    <w:rsid w:val="00875339"/>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875339"/>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875339"/>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875339"/>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875339"/>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875339"/>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875339"/>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875339"/>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875339"/>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75339"/>
    <w:rPr>
      <w:rFonts w:ascii="Tahoma" w:hAnsi="Tahoma" w:cs="Tahoma"/>
      <w:sz w:val="16"/>
      <w:szCs w:val="16"/>
    </w:rPr>
  </w:style>
  <w:style w:type="character" w:customStyle="1" w:styleId="BalloonTextChar">
    <w:name w:val="Balloon Text Char"/>
    <w:basedOn w:val="DefaultParagraphFont"/>
    <w:link w:val="BalloonText"/>
    <w:uiPriority w:val="99"/>
    <w:semiHidden/>
    <w:rsid w:val="00875339"/>
    <w:rPr>
      <w:rFonts w:ascii="Tahoma" w:eastAsiaTheme="minorEastAsia" w:hAnsi="Tahoma" w:cs="Tahoma"/>
      <w:sz w:val="16"/>
      <w:szCs w:val="16"/>
    </w:rPr>
  </w:style>
  <w:style w:type="character" w:styleId="BookTitle">
    <w:name w:val="Book Title"/>
    <w:uiPriority w:val="99"/>
    <w:semiHidden/>
    <w:qFormat/>
    <w:rsid w:val="00875339"/>
    <w:rPr>
      <w:i/>
      <w:iCs/>
      <w:smallCaps/>
      <w:spacing w:val="5"/>
    </w:rPr>
  </w:style>
  <w:style w:type="paragraph" w:customStyle="1" w:styleId="ECHRHeader">
    <w:name w:val="ECHR_Header"/>
    <w:aliases w:val="Ju_Header"/>
    <w:basedOn w:val="Header"/>
    <w:uiPriority w:val="4"/>
    <w:qFormat/>
    <w:rsid w:val="00875339"/>
    <w:pPr>
      <w:tabs>
        <w:tab w:val="clear" w:pos="4536"/>
        <w:tab w:val="clear" w:pos="9072"/>
        <w:tab w:val="center" w:pos="3686"/>
        <w:tab w:val="right" w:pos="7371"/>
      </w:tabs>
      <w:jc w:val="left"/>
    </w:pPr>
    <w:rPr>
      <w:sz w:val="18"/>
    </w:rPr>
  </w:style>
  <w:style w:type="paragraph" w:customStyle="1" w:styleId="ECHRFooter">
    <w:name w:val="ECHR_Footer"/>
    <w:aliases w:val="Footer_ECHR"/>
    <w:basedOn w:val="Footer"/>
    <w:uiPriority w:val="57"/>
    <w:semiHidden/>
    <w:rsid w:val="00875339"/>
    <w:pPr>
      <w:jc w:val="left"/>
    </w:pPr>
    <w:rPr>
      <w:sz w:val="8"/>
    </w:rPr>
  </w:style>
  <w:style w:type="character" w:styleId="Strong">
    <w:name w:val="Strong"/>
    <w:uiPriority w:val="99"/>
    <w:semiHidden/>
    <w:qFormat/>
    <w:rsid w:val="00875339"/>
    <w:rPr>
      <w:b/>
      <w:bCs/>
    </w:rPr>
  </w:style>
  <w:style w:type="paragraph" w:styleId="NoSpacing">
    <w:name w:val="No Spacing"/>
    <w:basedOn w:val="Normal"/>
    <w:link w:val="NoSpacingChar"/>
    <w:semiHidden/>
    <w:qFormat/>
    <w:rsid w:val="00875339"/>
    <w:rPr>
      <w:sz w:val="22"/>
    </w:rPr>
  </w:style>
  <w:style w:type="character" w:customStyle="1" w:styleId="NoSpacingChar">
    <w:name w:val="No Spacing Char"/>
    <w:basedOn w:val="DefaultParagraphFont"/>
    <w:link w:val="NoSpacing"/>
    <w:semiHidden/>
    <w:rsid w:val="00875339"/>
    <w:rPr>
      <w:rFonts w:eastAsiaTheme="minorEastAsia"/>
    </w:rPr>
  </w:style>
  <w:style w:type="paragraph" w:customStyle="1" w:styleId="ECHRFooterLine">
    <w:name w:val="ECHR_Footer_Line"/>
    <w:aliases w:val="Footer_Line"/>
    <w:basedOn w:val="Normal"/>
    <w:next w:val="ECHRFooter"/>
    <w:uiPriority w:val="57"/>
    <w:semiHidden/>
    <w:rsid w:val="00875339"/>
    <w:pPr>
      <w:pBdr>
        <w:top w:val="single" w:sz="6" w:space="1" w:color="5F5F5F"/>
      </w:pBdr>
      <w:tabs>
        <w:tab w:val="center" w:pos="4536"/>
        <w:tab w:val="right" w:pos="9696"/>
      </w:tabs>
      <w:ind w:left="-680" w:right="-680"/>
      <w:jc w:val="left"/>
    </w:pPr>
    <w:rPr>
      <w:color w:val="5F5F5F"/>
    </w:rPr>
  </w:style>
  <w:style w:type="paragraph" w:customStyle="1" w:styleId="JuAppQuestion">
    <w:name w:val="Ju_App_Question"/>
    <w:basedOn w:val="Normal"/>
    <w:uiPriority w:val="5"/>
    <w:qFormat/>
    <w:rsid w:val="00875339"/>
    <w:pPr>
      <w:numPr>
        <w:numId w:val="14"/>
      </w:numPr>
      <w:jc w:val="left"/>
    </w:pPr>
    <w:rPr>
      <w:b/>
    </w:rPr>
  </w:style>
  <w:style w:type="paragraph" w:customStyle="1" w:styleId="OpiPara">
    <w:name w:val="Opi_Para"/>
    <w:basedOn w:val="ECHRPara"/>
    <w:uiPriority w:val="46"/>
    <w:qFormat/>
    <w:rsid w:val="00875339"/>
  </w:style>
  <w:style w:type="paragraph" w:customStyle="1" w:styleId="JuParaSub">
    <w:name w:val="Ju_Para_Sub"/>
    <w:basedOn w:val="ECHRPara"/>
    <w:uiPriority w:val="13"/>
    <w:unhideWhenUsed/>
    <w:qFormat/>
    <w:rsid w:val="00875339"/>
    <w:pPr>
      <w:ind w:left="284"/>
    </w:pPr>
  </w:style>
  <w:style w:type="paragraph" w:customStyle="1" w:styleId="ECHRTitleCentre3">
    <w:name w:val="ECHR_Title_Centre_3"/>
    <w:aliases w:val="Ju_H_Article"/>
    <w:basedOn w:val="Normal"/>
    <w:next w:val="ECHRParaQuote"/>
    <w:uiPriority w:val="27"/>
    <w:qFormat/>
    <w:rsid w:val="00875339"/>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875339"/>
    <w:pPr>
      <w:keepNext/>
      <w:keepLines/>
      <w:spacing w:after="240"/>
      <w:jc w:val="center"/>
      <w:outlineLvl w:val="0"/>
    </w:pPr>
    <w:rPr>
      <w:rFonts w:asciiTheme="majorHAnsi" w:hAnsiTheme="majorHAnsi"/>
      <w:sz w:val="28"/>
    </w:rPr>
  </w:style>
  <w:style w:type="paragraph" w:customStyle="1" w:styleId="OpiParaSub">
    <w:name w:val="Opi_Para_Sub"/>
    <w:basedOn w:val="JuParaSub"/>
    <w:uiPriority w:val="47"/>
    <w:unhideWhenUsed/>
    <w:qFormat/>
    <w:rsid w:val="00875339"/>
  </w:style>
  <w:style w:type="paragraph" w:customStyle="1" w:styleId="OpiQuot">
    <w:name w:val="Opi_Quot"/>
    <w:basedOn w:val="ECHRParaQuote"/>
    <w:uiPriority w:val="48"/>
    <w:qFormat/>
    <w:rsid w:val="00875339"/>
  </w:style>
  <w:style w:type="paragraph" w:customStyle="1" w:styleId="OpiQuotSub">
    <w:name w:val="Opi_Quot_Sub"/>
    <w:basedOn w:val="JuQuotSub"/>
    <w:uiPriority w:val="49"/>
    <w:qFormat/>
    <w:rsid w:val="00875339"/>
  </w:style>
  <w:style w:type="paragraph" w:customStyle="1" w:styleId="ECHRTitleCentre2">
    <w:name w:val="ECHR_Title_Centre_2"/>
    <w:aliases w:val="Dec_H_Case"/>
    <w:basedOn w:val="Normal"/>
    <w:next w:val="ECHRPara"/>
    <w:uiPriority w:val="8"/>
    <w:qFormat/>
    <w:rsid w:val="00875339"/>
    <w:pPr>
      <w:spacing w:after="240"/>
      <w:jc w:val="center"/>
      <w:outlineLvl w:val="0"/>
    </w:pPr>
    <w:rPr>
      <w:rFonts w:asciiTheme="majorHAnsi" w:hAnsiTheme="majorHAnsi"/>
      <w:i/>
    </w:rPr>
  </w:style>
  <w:style w:type="paragraph" w:customStyle="1" w:styleId="JuTitle">
    <w:name w:val="Ju_Title"/>
    <w:basedOn w:val="Normal"/>
    <w:next w:val="ECHRPara"/>
    <w:uiPriority w:val="3"/>
    <w:qFormat/>
    <w:rsid w:val="00875339"/>
    <w:pPr>
      <w:spacing w:before="720" w:after="240"/>
      <w:jc w:val="center"/>
      <w:outlineLvl w:val="0"/>
    </w:pPr>
    <w:rPr>
      <w:rFonts w:asciiTheme="majorHAnsi" w:hAnsiTheme="majorHAnsi"/>
      <w:b/>
      <w:caps/>
    </w:rPr>
  </w:style>
  <w:style w:type="paragraph" w:styleId="Title">
    <w:name w:val="Title"/>
    <w:basedOn w:val="Normal"/>
    <w:next w:val="Normal"/>
    <w:link w:val="TitleChar"/>
    <w:uiPriority w:val="99"/>
    <w:semiHidden/>
    <w:qFormat/>
    <w:rsid w:val="00875339"/>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875339"/>
    <w:rPr>
      <w:rFonts w:asciiTheme="majorHAnsi" w:eastAsiaTheme="majorEastAsia" w:hAnsiTheme="majorHAnsi" w:cstheme="majorBidi"/>
      <w:spacing w:val="5"/>
      <w:sz w:val="52"/>
      <w:szCs w:val="52"/>
      <w:lang w:bidi="en-US"/>
    </w:rPr>
  </w:style>
  <w:style w:type="paragraph" w:customStyle="1" w:styleId="ECHRHeading3">
    <w:name w:val="ECHR_Heading_3"/>
    <w:aliases w:val="Ju_H_1."/>
    <w:basedOn w:val="Heading3"/>
    <w:next w:val="ECHRPara"/>
    <w:uiPriority w:val="21"/>
    <w:qFormat/>
    <w:rsid w:val="00875339"/>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Heading4"/>
    <w:next w:val="ECHRPara"/>
    <w:uiPriority w:val="22"/>
    <w:qFormat/>
    <w:rsid w:val="00875339"/>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875339"/>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Heading6"/>
    <w:next w:val="ECHRPara"/>
    <w:uiPriority w:val="24"/>
    <w:qFormat/>
    <w:rsid w:val="00875339"/>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Heading7"/>
    <w:next w:val="ECHRPara"/>
    <w:uiPriority w:val="25"/>
    <w:qFormat/>
    <w:rsid w:val="00875339"/>
    <w:pPr>
      <w:keepNext/>
      <w:keepLines/>
      <w:spacing w:before="240" w:after="120"/>
      <w:ind w:left="1236"/>
    </w:pPr>
    <w:rPr>
      <w:sz w:val="20"/>
    </w:rPr>
  </w:style>
  <w:style w:type="paragraph" w:customStyle="1" w:styleId="JuQuotSub">
    <w:name w:val="Ju_Quot_Sub"/>
    <w:basedOn w:val="ECHRParaQuote"/>
    <w:uiPriority w:val="15"/>
    <w:qFormat/>
    <w:rsid w:val="00875339"/>
    <w:pPr>
      <w:ind w:left="567"/>
    </w:pPr>
  </w:style>
  <w:style w:type="paragraph" w:customStyle="1" w:styleId="JuInitialled">
    <w:name w:val="Ju_Initialled"/>
    <w:basedOn w:val="Normal"/>
    <w:uiPriority w:val="31"/>
    <w:qFormat/>
    <w:rsid w:val="00875339"/>
    <w:pPr>
      <w:tabs>
        <w:tab w:val="center" w:pos="6407"/>
      </w:tabs>
      <w:spacing w:before="720"/>
      <w:jc w:val="right"/>
    </w:pPr>
  </w:style>
  <w:style w:type="paragraph" w:customStyle="1" w:styleId="OpiHA">
    <w:name w:val="Opi_H_A"/>
    <w:basedOn w:val="ECHRHeading1"/>
    <w:next w:val="OpiPara"/>
    <w:uiPriority w:val="41"/>
    <w:qFormat/>
    <w:rsid w:val="00875339"/>
    <w:pPr>
      <w:tabs>
        <w:tab w:val="clear" w:pos="357"/>
      </w:tabs>
      <w:outlineLvl w:val="1"/>
    </w:pPr>
    <w:rPr>
      <w:b/>
    </w:rPr>
  </w:style>
  <w:style w:type="paragraph" w:styleId="Header">
    <w:name w:val="header"/>
    <w:basedOn w:val="Normal"/>
    <w:link w:val="HeaderChar"/>
    <w:uiPriority w:val="57"/>
    <w:semiHidden/>
    <w:rsid w:val="00875339"/>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875339"/>
    <w:rPr>
      <w:sz w:val="24"/>
    </w:rPr>
  </w:style>
  <w:style w:type="character" w:customStyle="1" w:styleId="Heading1Char">
    <w:name w:val="Heading 1 Char"/>
    <w:basedOn w:val="DefaultParagraphFont"/>
    <w:link w:val="Heading1"/>
    <w:uiPriority w:val="99"/>
    <w:semiHidden/>
    <w:rsid w:val="00875339"/>
    <w:rPr>
      <w:rFonts w:asciiTheme="majorHAnsi" w:eastAsiaTheme="majorEastAsia" w:hAnsiTheme="majorHAnsi" w:cstheme="majorBidi"/>
      <w:b/>
      <w:bCs/>
      <w:color w:val="333333"/>
      <w:sz w:val="28"/>
      <w:szCs w:val="28"/>
    </w:rPr>
  </w:style>
  <w:style w:type="paragraph" w:customStyle="1" w:styleId="ECHRHeading1">
    <w:name w:val="ECHR_Heading_1"/>
    <w:aliases w:val="Ju_H_I_Roman"/>
    <w:basedOn w:val="Heading1"/>
    <w:next w:val="ECHRPara"/>
    <w:uiPriority w:val="19"/>
    <w:qFormat/>
    <w:rsid w:val="00875339"/>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875339"/>
    <w:pPr>
      <w:keepNext/>
      <w:keepLines/>
      <w:tabs>
        <w:tab w:val="left" w:pos="584"/>
      </w:tabs>
      <w:spacing w:before="360" w:after="240"/>
      <w:ind w:left="584" w:hanging="352"/>
    </w:pPr>
    <w:rPr>
      <w:color w:val="auto"/>
      <w:sz w:val="24"/>
    </w:rPr>
  </w:style>
  <w:style w:type="character" w:customStyle="1" w:styleId="Heading2Char">
    <w:name w:val="Heading 2 Char"/>
    <w:basedOn w:val="DefaultParagraphFont"/>
    <w:link w:val="Heading2"/>
    <w:uiPriority w:val="99"/>
    <w:semiHidden/>
    <w:rsid w:val="00875339"/>
    <w:rPr>
      <w:rFonts w:asciiTheme="majorHAnsi" w:eastAsiaTheme="majorEastAsia" w:hAnsiTheme="majorHAnsi" w:cstheme="majorBidi"/>
      <w:b/>
      <w:bCs/>
      <w:color w:val="4D4D4D"/>
      <w:sz w:val="26"/>
      <w:szCs w:val="26"/>
    </w:rPr>
  </w:style>
  <w:style w:type="character" w:customStyle="1" w:styleId="JUNAMES">
    <w:name w:val="JU_NAMES"/>
    <w:uiPriority w:val="17"/>
    <w:qFormat/>
    <w:rsid w:val="00875339"/>
    <w:rPr>
      <w:caps w:val="0"/>
      <w:smallCaps/>
    </w:rPr>
  </w:style>
  <w:style w:type="paragraph" w:customStyle="1" w:styleId="JuCase">
    <w:name w:val="Ju_Case"/>
    <w:basedOn w:val="Normal"/>
    <w:next w:val="ECHRPara"/>
    <w:uiPriority w:val="10"/>
    <w:rsid w:val="00875339"/>
    <w:pPr>
      <w:ind w:firstLine="284"/>
    </w:pPr>
    <w:rPr>
      <w:b/>
    </w:rPr>
  </w:style>
  <w:style w:type="character" w:customStyle="1" w:styleId="Heading3Char">
    <w:name w:val="Heading 3 Char"/>
    <w:basedOn w:val="DefaultParagraphFont"/>
    <w:link w:val="Heading3"/>
    <w:uiPriority w:val="99"/>
    <w:semiHidden/>
    <w:rsid w:val="00875339"/>
    <w:rPr>
      <w:rFonts w:asciiTheme="majorHAnsi" w:eastAsiaTheme="majorEastAsia" w:hAnsiTheme="majorHAnsi" w:cstheme="majorBidi"/>
      <w:b/>
      <w:bCs/>
      <w:color w:val="5F5F5F"/>
      <w:sz w:val="24"/>
    </w:rPr>
  </w:style>
  <w:style w:type="character" w:customStyle="1" w:styleId="Heading4Char">
    <w:name w:val="Heading 4 Char"/>
    <w:basedOn w:val="DefaultParagraphFont"/>
    <w:link w:val="Heading4"/>
    <w:uiPriority w:val="99"/>
    <w:semiHidden/>
    <w:rsid w:val="00875339"/>
    <w:rPr>
      <w:rFonts w:asciiTheme="majorHAnsi" w:eastAsiaTheme="majorEastAsia" w:hAnsiTheme="majorHAnsi" w:cstheme="majorBidi"/>
      <w:b/>
      <w:bCs/>
      <w:i/>
      <w:iCs/>
      <w:color w:val="777777"/>
      <w:sz w:val="24"/>
    </w:rPr>
  </w:style>
  <w:style w:type="character" w:customStyle="1" w:styleId="Heading5Char">
    <w:name w:val="Heading 5 Char"/>
    <w:basedOn w:val="DefaultParagraphFont"/>
    <w:link w:val="Heading5"/>
    <w:uiPriority w:val="99"/>
    <w:semiHidden/>
    <w:rsid w:val="00875339"/>
    <w:rPr>
      <w:rFonts w:asciiTheme="majorHAnsi" w:eastAsiaTheme="majorEastAsia" w:hAnsiTheme="majorHAnsi" w:cstheme="majorBidi"/>
      <w:b/>
      <w:bCs/>
      <w:color w:val="808080"/>
    </w:rPr>
  </w:style>
  <w:style w:type="character" w:styleId="SubtleEmphasis">
    <w:name w:val="Subtle Emphasis"/>
    <w:uiPriority w:val="99"/>
    <w:semiHidden/>
    <w:qFormat/>
    <w:rsid w:val="00875339"/>
    <w:rPr>
      <w:i/>
      <w:iCs/>
    </w:rPr>
  </w:style>
  <w:style w:type="table" w:customStyle="1" w:styleId="ECHRTable">
    <w:name w:val="ECHR_Table"/>
    <w:basedOn w:val="TableNormal"/>
    <w:rsid w:val="00860B03"/>
    <w:rPr>
      <w:rFonts w:eastAsia="Times New Roman" w:cs="Times New Roman"/>
      <w:sz w:val="20"/>
      <w:szCs w:val="20"/>
      <w:lang w:val="en-GB"/>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lang w:val="en-GB"/>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ECHRTitle1">
    <w:name w:val="ECHR_Title_1"/>
    <w:aliases w:val="Ju_H_Head"/>
    <w:basedOn w:val="Normal"/>
    <w:next w:val="ECHRPara"/>
    <w:uiPriority w:val="18"/>
    <w:qFormat/>
    <w:rsid w:val="00875339"/>
    <w:pPr>
      <w:keepNext/>
      <w:keepLines/>
      <w:spacing w:before="720" w:after="240"/>
      <w:outlineLvl w:val="0"/>
    </w:pPr>
    <w:rPr>
      <w:rFonts w:asciiTheme="majorHAnsi" w:hAnsiTheme="majorHAnsi"/>
      <w:sz w:val="28"/>
    </w:rPr>
  </w:style>
  <w:style w:type="character" w:styleId="Emphasis">
    <w:name w:val="Emphasis"/>
    <w:uiPriority w:val="99"/>
    <w:semiHidden/>
    <w:qFormat/>
    <w:rsid w:val="00875339"/>
    <w:rPr>
      <w:b/>
      <w:bCs/>
      <w:i/>
      <w:iCs/>
      <w:spacing w:val="10"/>
      <w:bdr w:val="none" w:sz="0" w:space="0" w:color="auto"/>
      <w:shd w:val="clear" w:color="auto" w:fill="auto"/>
    </w:rPr>
  </w:style>
  <w:style w:type="paragraph" w:styleId="Footer">
    <w:name w:val="footer"/>
    <w:basedOn w:val="Normal"/>
    <w:link w:val="FooterChar"/>
    <w:uiPriority w:val="57"/>
    <w:semiHidden/>
    <w:rsid w:val="00875339"/>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875339"/>
    <w:rPr>
      <w:sz w:val="24"/>
    </w:rPr>
  </w:style>
  <w:style w:type="character" w:styleId="FootnoteReference">
    <w:name w:val="footnote reference"/>
    <w:basedOn w:val="DefaultParagraphFont"/>
    <w:uiPriority w:val="99"/>
    <w:semiHidden/>
    <w:rsid w:val="00875339"/>
    <w:rPr>
      <w:vertAlign w:val="superscript"/>
    </w:rPr>
  </w:style>
  <w:style w:type="paragraph" w:styleId="FootnoteText">
    <w:name w:val="footnote text"/>
    <w:basedOn w:val="Normal"/>
    <w:link w:val="FootnoteTextChar"/>
    <w:uiPriority w:val="99"/>
    <w:semiHidden/>
    <w:rsid w:val="00875339"/>
    <w:rPr>
      <w:sz w:val="20"/>
      <w:szCs w:val="20"/>
    </w:rPr>
  </w:style>
  <w:style w:type="character" w:customStyle="1" w:styleId="FootnoteTextChar">
    <w:name w:val="Footnote Text Char"/>
    <w:basedOn w:val="DefaultParagraphFont"/>
    <w:link w:val="FootnoteText"/>
    <w:uiPriority w:val="99"/>
    <w:semiHidden/>
    <w:rsid w:val="00875339"/>
    <w:rPr>
      <w:rFonts w:eastAsiaTheme="minorEastAsia"/>
      <w:sz w:val="20"/>
      <w:szCs w:val="20"/>
    </w:rPr>
  </w:style>
  <w:style w:type="character" w:customStyle="1" w:styleId="Heading6Char">
    <w:name w:val="Heading 6 Char"/>
    <w:basedOn w:val="DefaultParagraphFont"/>
    <w:link w:val="Heading6"/>
    <w:uiPriority w:val="99"/>
    <w:semiHidden/>
    <w:rsid w:val="00875339"/>
    <w:rPr>
      <w:rFonts w:asciiTheme="majorHAnsi" w:eastAsiaTheme="majorEastAsia" w:hAnsiTheme="majorHAnsi" w:cstheme="majorBidi"/>
      <w:b/>
      <w:bCs/>
      <w:i/>
      <w:iCs/>
      <w:color w:val="7F7F7F" w:themeColor="text1" w:themeTint="80"/>
      <w:sz w:val="24"/>
      <w:lang w:bidi="en-US"/>
    </w:rPr>
  </w:style>
  <w:style w:type="character" w:customStyle="1" w:styleId="Heading7Char">
    <w:name w:val="Heading 7 Char"/>
    <w:basedOn w:val="DefaultParagraphFont"/>
    <w:link w:val="Heading7"/>
    <w:uiPriority w:val="99"/>
    <w:semiHidden/>
    <w:rsid w:val="00875339"/>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875339"/>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875339"/>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875339"/>
    <w:rPr>
      <w:color w:val="0072BC" w:themeColor="hyperlink"/>
      <w:u w:val="single"/>
    </w:rPr>
  </w:style>
  <w:style w:type="character" w:styleId="IntenseEmphasis">
    <w:name w:val="Intense Emphasis"/>
    <w:uiPriority w:val="99"/>
    <w:semiHidden/>
    <w:qFormat/>
    <w:rsid w:val="00875339"/>
    <w:rPr>
      <w:b/>
      <w:bCs/>
    </w:rPr>
  </w:style>
  <w:style w:type="paragraph" w:styleId="IntenseQuote">
    <w:name w:val="Intense Quote"/>
    <w:basedOn w:val="Normal"/>
    <w:next w:val="Normal"/>
    <w:link w:val="IntenseQuoteChar"/>
    <w:uiPriority w:val="99"/>
    <w:semiHidden/>
    <w:qFormat/>
    <w:rsid w:val="00875339"/>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875339"/>
    <w:rPr>
      <w:rFonts w:eastAsiaTheme="minorEastAsia"/>
      <w:b/>
      <w:bCs/>
      <w:i/>
      <w:iCs/>
      <w:lang w:bidi="en-US"/>
    </w:rPr>
  </w:style>
  <w:style w:type="character" w:styleId="IntenseReference">
    <w:name w:val="Intense Reference"/>
    <w:uiPriority w:val="99"/>
    <w:semiHidden/>
    <w:qFormat/>
    <w:rsid w:val="00875339"/>
    <w:rPr>
      <w:smallCaps/>
      <w:spacing w:val="5"/>
      <w:u w:val="single"/>
    </w:rPr>
  </w:style>
  <w:style w:type="paragraph" w:styleId="ListParagraph">
    <w:name w:val="List Paragraph"/>
    <w:basedOn w:val="Normal"/>
    <w:uiPriority w:val="99"/>
    <w:semiHidden/>
    <w:qFormat/>
    <w:rsid w:val="00875339"/>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875339"/>
    <w:pPr>
      <w:spacing w:before="200"/>
      <w:ind w:left="360" w:right="360"/>
    </w:pPr>
    <w:rPr>
      <w:i/>
      <w:iCs/>
      <w:sz w:val="22"/>
      <w:lang w:bidi="en-US"/>
    </w:rPr>
  </w:style>
  <w:style w:type="character" w:customStyle="1" w:styleId="QuoteChar">
    <w:name w:val="Quote Char"/>
    <w:basedOn w:val="DefaultParagraphFont"/>
    <w:link w:val="Quote"/>
    <w:uiPriority w:val="99"/>
    <w:semiHidden/>
    <w:rsid w:val="00875339"/>
    <w:rPr>
      <w:rFonts w:eastAsiaTheme="minorEastAsia"/>
      <w:i/>
      <w:iCs/>
      <w:lang w:bidi="en-US"/>
    </w:rPr>
  </w:style>
  <w:style w:type="character" w:styleId="SubtleReference">
    <w:name w:val="Subtle Reference"/>
    <w:uiPriority w:val="99"/>
    <w:semiHidden/>
    <w:qFormat/>
    <w:rsid w:val="00875339"/>
    <w:rPr>
      <w:smallCaps/>
    </w:rPr>
  </w:style>
  <w:style w:type="table" w:styleId="TableGrid">
    <w:name w:val="Table Grid"/>
    <w:basedOn w:val="TableNormal"/>
    <w:uiPriority w:val="59"/>
    <w:semiHidden/>
    <w:rsid w:val="008753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875339"/>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875339"/>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875339"/>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875339"/>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875339"/>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875339"/>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801300"/>
    <w:rPr>
      <w:rFonts w:eastAsiaTheme="minorEastAsia"/>
      <w:sz w:val="20"/>
      <w:lang w:val="en-GB"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801300"/>
    <w:rPr>
      <w:rFonts w:eastAsiaTheme="minorEastAsia"/>
      <w:lang w:val="en-GB"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875339"/>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customStyle="1" w:styleId="ECHRParaQuote">
    <w:name w:val="ECHR_Para_Quote"/>
    <w:aliases w:val="Ju_Quot"/>
    <w:basedOn w:val="Normal"/>
    <w:uiPriority w:val="14"/>
    <w:qFormat/>
    <w:rsid w:val="00875339"/>
    <w:pPr>
      <w:spacing w:before="120" w:after="120"/>
      <w:ind w:left="425" w:firstLine="142"/>
    </w:pPr>
    <w:rPr>
      <w:sz w:val="20"/>
    </w:rPr>
  </w:style>
  <w:style w:type="paragraph" w:customStyle="1" w:styleId="ECHRPara">
    <w:name w:val="ECHR_Para"/>
    <w:aliases w:val="Ju_Para"/>
    <w:basedOn w:val="Normal"/>
    <w:link w:val="ECHRParaChar"/>
    <w:uiPriority w:val="12"/>
    <w:qFormat/>
    <w:rsid w:val="00875339"/>
    <w:pPr>
      <w:ind w:firstLine="284"/>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875339"/>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customStyle="1" w:styleId="ECHRDecisionBody">
    <w:name w:val="ECHR_Decision_Body"/>
    <w:aliases w:val="Ju_Judges"/>
    <w:basedOn w:val="Normal"/>
    <w:uiPriority w:val="11"/>
    <w:qFormat/>
    <w:rsid w:val="00875339"/>
    <w:pPr>
      <w:tabs>
        <w:tab w:val="left" w:pos="567"/>
        <w:tab w:val="left" w:pos="1134"/>
      </w:tabs>
      <w:jc w:val="left"/>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List">
    <w:name w:val="Ju_List"/>
    <w:basedOn w:val="Normal"/>
    <w:uiPriority w:val="28"/>
    <w:qFormat/>
    <w:rsid w:val="00875339"/>
    <w:pPr>
      <w:ind w:left="340" w:hanging="340"/>
    </w:pPr>
  </w:style>
  <w:style w:type="paragraph" w:customStyle="1" w:styleId="JuSigned">
    <w:name w:val="Ju_Signed"/>
    <w:basedOn w:val="Normal"/>
    <w:next w:val="JuParaLast"/>
    <w:uiPriority w:val="32"/>
    <w:qFormat/>
    <w:rsid w:val="00875339"/>
    <w:pPr>
      <w:tabs>
        <w:tab w:val="center" w:pos="851"/>
        <w:tab w:val="center" w:pos="6407"/>
      </w:tabs>
      <w:spacing w:before="720"/>
      <w:jc w:val="left"/>
    </w:pPr>
  </w:style>
  <w:style w:type="paragraph" w:customStyle="1" w:styleId="JuParaLast">
    <w:name w:val="Ju_Para_Last"/>
    <w:basedOn w:val="Normal"/>
    <w:next w:val="ECHRPara"/>
    <w:uiPriority w:val="30"/>
    <w:qFormat/>
    <w:rsid w:val="00875339"/>
    <w:pPr>
      <w:keepNext/>
      <w:keepLines/>
      <w:spacing w:before="240"/>
      <w:ind w:firstLine="284"/>
    </w:pPr>
  </w:style>
  <w:style w:type="character" w:customStyle="1" w:styleId="JuITMark">
    <w:name w:val="Ju_ITMark"/>
    <w:basedOn w:val="DefaultParagraphFont"/>
    <w:uiPriority w:val="38"/>
    <w:qFormat/>
    <w:rsid w:val="00875339"/>
    <w:rPr>
      <w:vanish w:val="0"/>
      <w:color w:val="auto"/>
      <w:sz w:val="14"/>
    </w:rPr>
  </w:style>
  <w:style w:type="character" w:styleId="PageNumber">
    <w:name w:val="page number"/>
    <w:uiPriority w:val="99"/>
    <w:semiHidden/>
    <w:rsid w:val="00014566"/>
    <w:rPr>
      <w:sz w:val="18"/>
    </w:rPr>
  </w:style>
  <w:style w:type="paragraph" w:customStyle="1" w:styleId="JuLista">
    <w:name w:val="Ju_List_a"/>
    <w:basedOn w:val="JuList"/>
    <w:uiPriority w:val="28"/>
    <w:qFormat/>
    <w:rsid w:val="00875339"/>
    <w:pPr>
      <w:ind w:left="346" w:firstLine="0"/>
    </w:pPr>
  </w:style>
  <w:style w:type="paragraph" w:customStyle="1" w:styleId="OpiTranslation">
    <w:name w:val="Opi_Translation"/>
    <w:basedOn w:val="Normal"/>
    <w:next w:val="OpiPara"/>
    <w:uiPriority w:val="40"/>
    <w:qFormat/>
    <w:rsid w:val="00875339"/>
    <w:pPr>
      <w:jc w:val="center"/>
      <w:outlineLvl w:val="0"/>
    </w:pPr>
    <w:rPr>
      <w:i/>
    </w:rPr>
  </w:style>
  <w:style w:type="character" w:styleId="CommentReference">
    <w:name w:val="annotation reference"/>
    <w:uiPriority w:val="99"/>
    <w:semiHidden/>
    <w:rsid w:val="00014566"/>
    <w:rPr>
      <w:sz w:val="16"/>
    </w:rPr>
  </w:style>
  <w:style w:type="paragraph" w:styleId="CommentText">
    <w:name w:val="annotation text"/>
    <w:basedOn w:val="Normal"/>
    <w:link w:val="CommentTextChar"/>
    <w:semiHidden/>
    <w:rsid w:val="00014566"/>
    <w:rPr>
      <w:sz w:val="20"/>
    </w:rPr>
  </w:style>
  <w:style w:type="character" w:customStyle="1" w:styleId="CommentTextChar">
    <w:name w:val="Comment Text Char"/>
    <w:basedOn w:val="DefaultParagraphFont"/>
    <w:link w:val="CommentText"/>
    <w:semiHidden/>
    <w:rsid w:val="00014566"/>
    <w:rPr>
      <w:rFonts w:eastAsiaTheme="minorEastAsia"/>
      <w:sz w:val="20"/>
    </w:rPr>
  </w:style>
  <w:style w:type="paragraph" w:styleId="CommentSubject">
    <w:name w:val="annotation subject"/>
    <w:basedOn w:val="CommentText"/>
    <w:next w:val="CommentText"/>
    <w:link w:val="CommentSubjectChar"/>
    <w:uiPriority w:val="99"/>
    <w:semiHidden/>
    <w:rsid w:val="00014566"/>
    <w:rPr>
      <w:b/>
      <w:bCs/>
    </w:rPr>
  </w:style>
  <w:style w:type="character" w:customStyle="1" w:styleId="CommentSubjectChar">
    <w:name w:val="Comment Subject Char"/>
    <w:basedOn w:val="CommentTextChar"/>
    <w:link w:val="CommentSubject"/>
    <w:uiPriority w:val="99"/>
    <w:semiHidden/>
    <w:rsid w:val="00014566"/>
    <w:rPr>
      <w:rFonts w:eastAsiaTheme="minorEastAsia"/>
      <w:b/>
      <w:bCs/>
      <w:sz w:val="20"/>
    </w:rPr>
  </w:style>
  <w:style w:type="character" w:styleId="EndnoteReference">
    <w:name w:val="endnote reference"/>
    <w:uiPriority w:val="99"/>
    <w:semiHidden/>
    <w:rsid w:val="00014566"/>
    <w:rPr>
      <w:vertAlign w:val="superscript"/>
    </w:rPr>
  </w:style>
  <w:style w:type="paragraph" w:styleId="EndnoteText">
    <w:name w:val="endnote text"/>
    <w:basedOn w:val="Normal"/>
    <w:link w:val="EndnoteTextChar"/>
    <w:uiPriority w:val="99"/>
    <w:semiHidden/>
    <w:rsid w:val="00014566"/>
    <w:rPr>
      <w:sz w:val="20"/>
    </w:rPr>
  </w:style>
  <w:style w:type="character" w:customStyle="1" w:styleId="EndnoteTextChar">
    <w:name w:val="Endnote Text Char"/>
    <w:basedOn w:val="DefaultParagraphFont"/>
    <w:link w:val="EndnoteText"/>
    <w:uiPriority w:val="99"/>
    <w:semiHidden/>
    <w:rsid w:val="00014566"/>
    <w:rPr>
      <w:rFonts w:eastAsiaTheme="minorEastAsia"/>
      <w:sz w:val="20"/>
    </w:rPr>
  </w:style>
  <w:style w:type="character" w:styleId="FollowedHyperlink">
    <w:name w:val="FollowedHyperlink"/>
    <w:uiPriority w:val="99"/>
    <w:semiHidden/>
    <w:rsid w:val="00014566"/>
    <w:rPr>
      <w:color w:val="800080"/>
      <w:u w:val="single"/>
    </w:rPr>
  </w:style>
  <w:style w:type="paragraph" w:styleId="DocumentMap">
    <w:name w:val="Document Map"/>
    <w:basedOn w:val="Normal"/>
    <w:link w:val="DocumentMapChar"/>
    <w:uiPriority w:val="99"/>
    <w:semiHidden/>
    <w:rsid w:val="00014566"/>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014566"/>
    <w:rPr>
      <w:rFonts w:ascii="Tahoma" w:eastAsiaTheme="minorEastAsia" w:hAnsi="Tahoma" w:cs="Tahoma"/>
      <w:sz w:val="20"/>
      <w:shd w:val="clear" w:color="auto" w:fill="000080"/>
    </w:rPr>
  </w:style>
  <w:style w:type="paragraph" w:customStyle="1" w:styleId="DecHTitle">
    <w:name w:val="Dec_H_Title"/>
    <w:basedOn w:val="ECHRTitleCentre1"/>
    <w:uiPriority w:val="7"/>
    <w:qFormat/>
    <w:rsid w:val="00875339"/>
  </w:style>
  <w:style w:type="paragraph" w:styleId="ListBullet">
    <w:name w:val="List Bullet"/>
    <w:basedOn w:val="Normal"/>
    <w:uiPriority w:val="99"/>
    <w:semiHidden/>
    <w:rsid w:val="00014566"/>
    <w:pPr>
      <w:numPr>
        <w:numId w:val="1"/>
      </w:numPr>
    </w:pPr>
  </w:style>
  <w:style w:type="paragraph" w:customStyle="1" w:styleId="JuCourt">
    <w:name w:val="Ju_Court"/>
    <w:basedOn w:val="Normal"/>
    <w:next w:val="Normal"/>
    <w:uiPriority w:val="16"/>
    <w:qFormat/>
    <w:rsid w:val="00875339"/>
    <w:pPr>
      <w:tabs>
        <w:tab w:val="left" w:pos="907"/>
        <w:tab w:val="left" w:pos="1701"/>
        <w:tab w:val="right" w:pos="7371"/>
      </w:tabs>
      <w:spacing w:before="240"/>
      <w:ind w:left="397" w:hanging="397"/>
      <w:jc w:val="left"/>
    </w:pPr>
    <w:rPr>
      <w:lang w:bidi="en-US"/>
    </w:rPr>
  </w:style>
  <w:style w:type="paragraph" w:styleId="Subtitle">
    <w:name w:val="Subtitle"/>
    <w:basedOn w:val="Normal"/>
    <w:next w:val="Normal"/>
    <w:link w:val="SubtitleChar"/>
    <w:uiPriority w:val="99"/>
    <w:semiHidden/>
    <w:qFormat/>
    <w:rsid w:val="00875339"/>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875339"/>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rsid w:val="00014566"/>
    <w:pPr>
      <w:numPr>
        <w:numId w:val="2"/>
      </w:numPr>
    </w:pPr>
  </w:style>
  <w:style w:type="numbering" w:styleId="1ai">
    <w:name w:val="Outline List 1"/>
    <w:basedOn w:val="NoList"/>
    <w:uiPriority w:val="99"/>
    <w:semiHidden/>
    <w:rsid w:val="00014566"/>
    <w:pPr>
      <w:numPr>
        <w:numId w:val="3"/>
      </w:numPr>
    </w:pPr>
  </w:style>
  <w:style w:type="numbering" w:styleId="ArticleSection">
    <w:name w:val="Outline List 3"/>
    <w:basedOn w:val="NoList"/>
    <w:uiPriority w:val="99"/>
    <w:semiHidden/>
    <w:rsid w:val="00014566"/>
    <w:pPr>
      <w:numPr>
        <w:numId w:val="4"/>
      </w:numPr>
    </w:pPr>
  </w:style>
  <w:style w:type="paragraph" w:styleId="Bibliography">
    <w:name w:val="Bibliography"/>
    <w:basedOn w:val="Normal"/>
    <w:next w:val="Normal"/>
    <w:uiPriority w:val="99"/>
    <w:semiHidden/>
    <w:unhideWhenUsed/>
    <w:rsid w:val="00014566"/>
  </w:style>
  <w:style w:type="paragraph" w:styleId="BlockText">
    <w:name w:val="Block Text"/>
    <w:basedOn w:val="Normal"/>
    <w:uiPriority w:val="99"/>
    <w:semiHidden/>
    <w:rsid w:val="00014566"/>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paragraph" w:styleId="BodyText">
    <w:name w:val="Body Text"/>
    <w:basedOn w:val="Normal"/>
    <w:link w:val="BodyTextChar"/>
    <w:uiPriority w:val="99"/>
    <w:semiHidden/>
    <w:rsid w:val="00014566"/>
    <w:pPr>
      <w:spacing w:after="120"/>
    </w:pPr>
  </w:style>
  <w:style w:type="character" w:customStyle="1" w:styleId="BodyTextChar">
    <w:name w:val="Body Text Char"/>
    <w:basedOn w:val="DefaultParagraphFont"/>
    <w:link w:val="BodyText"/>
    <w:uiPriority w:val="99"/>
    <w:semiHidden/>
    <w:rsid w:val="00014566"/>
    <w:rPr>
      <w:rFonts w:eastAsiaTheme="minorEastAsia"/>
      <w:sz w:val="24"/>
    </w:rPr>
  </w:style>
  <w:style w:type="paragraph" w:styleId="BodyText2">
    <w:name w:val="Body Text 2"/>
    <w:basedOn w:val="Normal"/>
    <w:link w:val="BodyText2Char"/>
    <w:uiPriority w:val="99"/>
    <w:semiHidden/>
    <w:rsid w:val="00014566"/>
    <w:pPr>
      <w:spacing w:after="120" w:line="480" w:lineRule="auto"/>
    </w:pPr>
  </w:style>
  <w:style w:type="character" w:customStyle="1" w:styleId="BodyText2Char">
    <w:name w:val="Body Text 2 Char"/>
    <w:basedOn w:val="DefaultParagraphFont"/>
    <w:link w:val="BodyText2"/>
    <w:uiPriority w:val="99"/>
    <w:semiHidden/>
    <w:rsid w:val="00014566"/>
    <w:rPr>
      <w:rFonts w:eastAsiaTheme="minorEastAsia"/>
      <w:sz w:val="24"/>
    </w:rPr>
  </w:style>
  <w:style w:type="paragraph" w:styleId="BodyText3">
    <w:name w:val="Body Text 3"/>
    <w:basedOn w:val="Normal"/>
    <w:link w:val="BodyText3Char"/>
    <w:uiPriority w:val="99"/>
    <w:semiHidden/>
    <w:rsid w:val="00014566"/>
    <w:pPr>
      <w:spacing w:after="120"/>
    </w:pPr>
    <w:rPr>
      <w:sz w:val="16"/>
      <w:szCs w:val="16"/>
    </w:rPr>
  </w:style>
  <w:style w:type="character" w:customStyle="1" w:styleId="BodyText3Char">
    <w:name w:val="Body Text 3 Char"/>
    <w:basedOn w:val="DefaultParagraphFont"/>
    <w:link w:val="BodyText3"/>
    <w:uiPriority w:val="99"/>
    <w:semiHidden/>
    <w:rsid w:val="00014566"/>
    <w:rPr>
      <w:rFonts w:eastAsiaTheme="minorEastAsia"/>
      <w:sz w:val="16"/>
      <w:szCs w:val="16"/>
    </w:rPr>
  </w:style>
  <w:style w:type="paragraph" w:styleId="BodyTextFirstIndent">
    <w:name w:val="Body Text First Indent"/>
    <w:basedOn w:val="BodyText"/>
    <w:link w:val="BodyTextFirstIndentChar"/>
    <w:uiPriority w:val="99"/>
    <w:semiHidden/>
    <w:rsid w:val="00014566"/>
    <w:pPr>
      <w:spacing w:after="0"/>
      <w:ind w:firstLine="360"/>
    </w:pPr>
  </w:style>
  <w:style w:type="character" w:customStyle="1" w:styleId="BodyTextFirstIndentChar">
    <w:name w:val="Body Text First Indent Char"/>
    <w:basedOn w:val="BodyTextChar"/>
    <w:link w:val="BodyTextFirstIndent"/>
    <w:uiPriority w:val="99"/>
    <w:semiHidden/>
    <w:rsid w:val="00014566"/>
    <w:rPr>
      <w:rFonts w:eastAsiaTheme="minorEastAsia"/>
      <w:sz w:val="24"/>
    </w:rPr>
  </w:style>
  <w:style w:type="paragraph" w:styleId="BodyTextIndent">
    <w:name w:val="Body Text Indent"/>
    <w:basedOn w:val="Normal"/>
    <w:link w:val="BodyTextIndentChar"/>
    <w:uiPriority w:val="99"/>
    <w:semiHidden/>
    <w:rsid w:val="00014566"/>
    <w:pPr>
      <w:spacing w:after="120"/>
      <w:ind w:left="283"/>
    </w:pPr>
  </w:style>
  <w:style w:type="character" w:customStyle="1" w:styleId="BodyTextIndentChar">
    <w:name w:val="Body Text Indent Char"/>
    <w:basedOn w:val="DefaultParagraphFont"/>
    <w:link w:val="BodyTextIndent"/>
    <w:uiPriority w:val="99"/>
    <w:semiHidden/>
    <w:rsid w:val="00014566"/>
    <w:rPr>
      <w:rFonts w:eastAsiaTheme="minorEastAsia"/>
      <w:sz w:val="24"/>
    </w:rPr>
  </w:style>
  <w:style w:type="paragraph" w:styleId="BodyTextFirstIndent2">
    <w:name w:val="Body Text First Indent 2"/>
    <w:basedOn w:val="BodyTextIndent"/>
    <w:link w:val="BodyTextFirstIndent2Char"/>
    <w:uiPriority w:val="99"/>
    <w:semiHidden/>
    <w:rsid w:val="00014566"/>
    <w:pPr>
      <w:spacing w:after="0"/>
      <w:ind w:left="360" w:firstLine="360"/>
    </w:pPr>
  </w:style>
  <w:style w:type="character" w:customStyle="1" w:styleId="BodyTextFirstIndent2Char">
    <w:name w:val="Body Text First Indent 2 Char"/>
    <w:basedOn w:val="BodyTextIndentChar"/>
    <w:link w:val="BodyTextFirstIndent2"/>
    <w:uiPriority w:val="99"/>
    <w:semiHidden/>
    <w:rsid w:val="00014566"/>
    <w:rPr>
      <w:rFonts w:eastAsiaTheme="minorEastAsia"/>
      <w:sz w:val="24"/>
    </w:rPr>
  </w:style>
  <w:style w:type="paragraph" w:styleId="BodyTextIndent2">
    <w:name w:val="Body Text Indent 2"/>
    <w:basedOn w:val="Normal"/>
    <w:link w:val="BodyTextIndent2Char"/>
    <w:uiPriority w:val="99"/>
    <w:semiHidden/>
    <w:rsid w:val="00014566"/>
    <w:pPr>
      <w:spacing w:after="120" w:line="480" w:lineRule="auto"/>
      <w:ind w:left="283"/>
    </w:pPr>
  </w:style>
  <w:style w:type="character" w:customStyle="1" w:styleId="BodyTextIndent2Char">
    <w:name w:val="Body Text Indent 2 Char"/>
    <w:basedOn w:val="DefaultParagraphFont"/>
    <w:link w:val="BodyTextIndent2"/>
    <w:uiPriority w:val="99"/>
    <w:semiHidden/>
    <w:rsid w:val="00014566"/>
    <w:rPr>
      <w:rFonts w:eastAsiaTheme="minorEastAsia"/>
      <w:sz w:val="24"/>
    </w:rPr>
  </w:style>
  <w:style w:type="paragraph" w:styleId="BodyTextIndent3">
    <w:name w:val="Body Text Indent 3"/>
    <w:basedOn w:val="Normal"/>
    <w:link w:val="BodyTextIndent3Char"/>
    <w:uiPriority w:val="99"/>
    <w:semiHidden/>
    <w:rsid w:val="0001456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14566"/>
    <w:rPr>
      <w:rFonts w:eastAsiaTheme="minorEastAsia"/>
      <w:sz w:val="16"/>
      <w:szCs w:val="16"/>
    </w:rPr>
  </w:style>
  <w:style w:type="paragraph" w:styleId="Caption">
    <w:name w:val="caption"/>
    <w:basedOn w:val="Normal"/>
    <w:next w:val="Normal"/>
    <w:uiPriority w:val="99"/>
    <w:semiHidden/>
    <w:qFormat/>
    <w:rsid w:val="00014566"/>
    <w:pPr>
      <w:spacing w:after="200"/>
    </w:pPr>
    <w:rPr>
      <w:b/>
      <w:bCs/>
      <w:color w:val="0072BC" w:themeColor="accent1"/>
      <w:sz w:val="18"/>
      <w:szCs w:val="18"/>
    </w:rPr>
  </w:style>
  <w:style w:type="paragraph" w:styleId="Closing">
    <w:name w:val="Closing"/>
    <w:basedOn w:val="Normal"/>
    <w:link w:val="ClosingChar"/>
    <w:uiPriority w:val="99"/>
    <w:semiHidden/>
    <w:rsid w:val="00014566"/>
    <w:pPr>
      <w:ind w:left="4252"/>
    </w:pPr>
  </w:style>
  <w:style w:type="character" w:customStyle="1" w:styleId="ClosingChar">
    <w:name w:val="Closing Char"/>
    <w:basedOn w:val="DefaultParagraphFont"/>
    <w:link w:val="Closing"/>
    <w:uiPriority w:val="99"/>
    <w:semiHidden/>
    <w:rsid w:val="00014566"/>
    <w:rPr>
      <w:rFonts w:eastAsiaTheme="minorEastAsia"/>
      <w:sz w:val="24"/>
    </w:rPr>
  </w:style>
  <w:style w:type="table" w:styleId="ColorfulGrid">
    <w:name w:val="Colorful Grid"/>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014566"/>
    <w:rPr>
      <w:color w:val="000000" w:themeColor="text1"/>
      <w:lang w:val="fr-FR" w:eastAsia="fr-FR"/>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014566"/>
    <w:rPr>
      <w:color w:val="000000" w:themeColor="text1"/>
      <w:lang w:val="fr-FR" w:eastAsia="fr-FR"/>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014566"/>
    <w:rPr>
      <w:color w:val="000000" w:themeColor="text1"/>
      <w:lang w:val="fr-FR" w:eastAsia="fr-FR"/>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014566"/>
    <w:rPr>
      <w:color w:val="000000" w:themeColor="text1"/>
      <w:lang w:val="fr-FR" w:eastAsia="fr-FR"/>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014566"/>
    <w:rPr>
      <w:color w:val="000000" w:themeColor="text1"/>
      <w:lang w:val="fr-FR" w:eastAsia="fr-FR"/>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014566"/>
    <w:rPr>
      <w:color w:val="000000" w:themeColor="text1"/>
      <w:lang w:val="fr-FR" w:eastAsia="fr-FR"/>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014566"/>
    <w:rPr>
      <w:color w:val="000000" w:themeColor="text1"/>
      <w:lang w:val="fr-FR" w:eastAsia="fr-FR"/>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014566"/>
    <w:rPr>
      <w:color w:val="000000" w:themeColor="text1"/>
      <w:lang w:val="fr-FR" w:eastAsia="fr-FR"/>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014566"/>
    <w:rPr>
      <w:color w:val="000000" w:themeColor="text1"/>
      <w:lang w:val="fr-FR" w:eastAsia="fr-FR"/>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014566"/>
    <w:rPr>
      <w:color w:val="000000" w:themeColor="text1"/>
      <w:lang w:val="fr-FR" w:eastAsia="fr-FR"/>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014566"/>
    <w:rPr>
      <w:color w:val="000000" w:themeColor="text1"/>
      <w:lang w:val="fr-FR" w:eastAsia="fr-FR"/>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014566"/>
    <w:rPr>
      <w:color w:val="000000" w:themeColor="text1"/>
      <w:lang w:val="fr-FR" w:eastAsia="fr-FR"/>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99"/>
    <w:semiHidden/>
    <w:rsid w:val="00014566"/>
    <w:rPr>
      <w:color w:val="0072BC" w:themeColor="background1"/>
      <w:lang w:val="fr-FR" w:eastAsia="fr-FR"/>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014566"/>
    <w:rPr>
      <w:color w:val="0072BC" w:themeColor="background1"/>
      <w:lang w:val="fr-FR" w:eastAsia="fr-FR"/>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014566"/>
    <w:rPr>
      <w:color w:val="0072BC" w:themeColor="background1"/>
      <w:lang w:val="fr-FR" w:eastAsia="fr-FR"/>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014566"/>
    <w:rPr>
      <w:color w:val="0072BC" w:themeColor="background1"/>
      <w:lang w:val="fr-FR" w:eastAsia="fr-FR"/>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014566"/>
    <w:rPr>
      <w:color w:val="0072BC" w:themeColor="background1"/>
      <w:lang w:val="fr-FR" w:eastAsia="fr-FR"/>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014566"/>
    <w:rPr>
      <w:color w:val="0072BC" w:themeColor="background1"/>
      <w:lang w:val="fr-FR" w:eastAsia="fr-FR"/>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014566"/>
  </w:style>
  <w:style w:type="character" w:customStyle="1" w:styleId="DateChar">
    <w:name w:val="Date Char"/>
    <w:basedOn w:val="DefaultParagraphFont"/>
    <w:link w:val="Date"/>
    <w:uiPriority w:val="99"/>
    <w:semiHidden/>
    <w:rsid w:val="00014566"/>
    <w:rPr>
      <w:rFonts w:eastAsiaTheme="minorEastAsia"/>
      <w:sz w:val="24"/>
    </w:rPr>
  </w:style>
  <w:style w:type="paragraph" w:styleId="E-mailSignature">
    <w:name w:val="E-mail Signature"/>
    <w:basedOn w:val="Normal"/>
    <w:link w:val="E-mailSignatureChar"/>
    <w:uiPriority w:val="99"/>
    <w:semiHidden/>
    <w:rsid w:val="00014566"/>
  </w:style>
  <w:style w:type="character" w:customStyle="1" w:styleId="E-mailSignatureChar">
    <w:name w:val="E-mail Signature Char"/>
    <w:basedOn w:val="DefaultParagraphFont"/>
    <w:link w:val="E-mailSignature"/>
    <w:uiPriority w:val="99"/>
    <w:semiHidden/>
    <w:rsid w:val="00014566"/>
    <w:rPr>
      <w:rFonts w:eastAsiaTheme="minorEastAsia"/>
      <w:sz w:val="24"/>
    </w:rPr>
  </w:style>
  <w:style w:type="paragraph" w:styleId="EnvelopeAddress">
    <w:name w:val="envelope address"/>
    <w:basedOn w:val="Normal"/>
    <w:uiPriority w:val="99"/>
    <w:semiHidden/>
    <w:rsid w:val="00014566"/>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014566"/>
    <w:rPr>
      <w:rFonts w:asciiTheme="majorHAnsi" w:eastAsiaTheme="majorEastAsia" w:hAnsiTheme="majorHAnsi" w:cstheme="majorBidi"/>
      <w:sz w:val="20"/>
      <w:szCs w:val="20"/>
    </w:rPr>
  </w:style>
  <w:style w:type="character" w:styleId="HTMLAcronym">
    <w:name w:val="HTML Acronym"/>
    <w:basedOn w:val="DefaultParagraphFont"/>
    <w:uiPriority w:val="99"/>
    <w:semiHidden/>
    <w:rsid w:val="00014566"/>
  </w:style>
  <w:style w:type="paragraph" w:styleId="HTMLAddress">
    <w:name w:val="HTML Address"/>
    <w:basedOn w:val="Normal"/>
    <w:link w:val="HTMLAddressChar"/>
    <w:uiPriority w:val="99"/>
    <w:semiHidden/>
    <w:rsid w:val="00014566"/>
    <w:rPr>
      <w:i/>
      <w:iCs/>
    </w:rPr>
  </w:style>
  <w:style w:type="character" w:customStyle="1" w:styleId="HTMLAddressChar">
    <w:name w:val="HTML Address Char"/>
    <w:basedOn w:val="DefaultParagraphFont"/>
    <w:link w:val="HTMLAddress"/>
    <w:uiPriority w:val="99"/>
    <w:semiHidden/>
    <w:rsid w:val="00014566"/>
    <w:rPr>
      <w:rFonts w:eastAsiaTheme="minorEastAsia"/>
      <w:i/>
      <w:iCs/>
      <w:sz w:val="24"/>
    </w:rPr>
  </w:style>
  <w:style w:type="character" w:styleId="HTMLCite">
    <w:name w:val="HTML Cite"/>
    <w:basedOn w:val="DefaultParagraphFont"/>
    <w:uiPriority w:val="99"/>
    <w:semiHidden/>
    <w:rsid w:val="00014566"/>
    <w:rPr>
      <w:i/>
      <w:iCs/>
    </w:rPr>
  </w:style>
  <w:style w:type="character" w:styleId="HTMLCode">
    <w:name w:val="HTML Code"/>
    <w:basedOn w:val="DefaultParagraphFont"/>
    <w:uiPriority w:val="99"/>
    <w:semiHidden/>
    <w:rsid w:val="00014566"/>
    <w:rPr>
      <w:rFonts w:ascii="Consolas" w:hAnsi="Consolas" w:cs="Consolas"/>
      <w:sz w:val="20"/>
      <w:szCs w:val="20"/>
    </w:rPr>
  </w:style>
  <w:style w:type="character" w:styleId="HTMLDefinition">
    <w:name w:val="HTML Definition"/>
    <w:basedOn w:val="DefaultParagraphFont"/>
    <w:uiPriority w:val="99"/>
    <w:semiHidden/>
    <w:rsid w:val="00014566"/>
    <w:rPr>
      <w:i/>
      <w:iCs/>
    </w:rPr>
  </w:style>
  <w:style w:type="character" w:styleId="HTMLKeyboard">
    <w:name w:val="HTML Keyboard"/>
    <w:basedOn w:val="DefaultParagraphFont"/>
    <w:uiPriority w:val="99"/>
    <w:semiHidden/>
    <w:rsid w:val="00014566"/>
    <w:rPr>
      <w:rFonts w:ascii="Consolas" w:hAnsi="Consolas" w:cs="Consolas"/>
      <w:sz w:val="20"/>
      <w:szCs w:val="20"/>
    </w:rPr>
  </w:style>
  <w:style w:type="paragraph" w:styleId="HTMLPreformatted">
    <w:name w:val="HTML Preformatted"/>
    <w:basedOn w:val="Normal"/>
    <w:link w:val="HTMLPreformattedChar"/>
    <w:uiPriority w:val="99"/>
    <w:semiHidden/>
    <w:rsid w:val="00014566"/>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4566"/>
    <w:rPr>
      <w:rFonts w:ascii="Consolas" w:eastAsiaTheme="minorEastAsia" w:hAnsi="Consolas" w:cs="Consolas"/>
      <w:sz w:val="20"/>
      <w:szCs w:val="20"/>
    </w:rPr>
  </w:style>
  <w:style w:type="character" w:styleId="HTMLSample">
    <w:name w:val="HTML Sample"/>
    <w:basedOn w:val="DefaultParagraphFont"/>
    <w:uiPriority w:val="99"/>
    <w:semiHidden/>
    <w:rsid w:val="00014566"/>
    <w:rPr>
      <w:rFonts w:ascii="Consolas" w:hAnsi="Consolas" w:cs="Consolas"/>
      <w:sz w:val="24"/>
      <w:szCs w:val="24"/>
    </w:rPr>
  </w:style>
  <w:style w:type="character" w:styleId="HTMLTypewriter">
    <w:name w:val="HTML Typewriter"/>
    <w:basedOn w:val="DefaultParagraphFont"/>
    <w:uiPriority w:val="99"/>
    <w:semiHidden/>
    <w:rsid w:val="00014566"/>
    <w:rPr>
      <w:rFonts w:ascii="Consolas" w:hAnsi="Consolas" w:cs="Consolas"/>
      <w:sz w:val="20"/>
      <w:szCs w:val="20"/>
    </w:rPr>
  </w:style>
  <w:style w:type="character" w:styleId="HTMLVariable">
    <w:name w:val="HTML Variable"/>
    <w:basedOn w:val="DefaultParagraphFont"/>
    <w:uiPriority w:val="99"/>
    <w:semiHidden/>
    <w:rsid w:val="00014566"/>
    <w:rPr>
      <w:i/>
      <w:iCs/>
    </w:rPr>
  </w:style>
  <w:style w:type="paragraph" w:styleId="Index1">
    <w:name w:val="index 1"/>
    <w:basedOn w:val="Normal"/>
    <w:next w:val="Normal"/>
    <w:autoRedefine/>
    <w:uiPriority w:val="99"/>
    <w:semiHidden/>
    <w:rsid w:val="00014566"/>
    <w:pPr>
      <w:ind w:left="240" w:hanging="240"/>
    </w:pPr>
  </w:style>
  <w:style w:type="paragraph" w:styleId="Index2">
    <w:name w:val="index 2"/>
    <w:basedOn w:val="Normal"/>
    <w:next w:val="Normal"/>
    <w:autoRedefine/>
    <w:uiPriority w:val="99"/>
    <w:semiHidden/>
    <w:rsid w:val="00014566"/>
    <w:pPr>
      <w:ind w:left="480" w:hanging="240"/>
    </w:pPr>
  </w:style>
  <w:style w:type="paragraph" w:styleId="Index3">
    <w:name w:val="index 3"/>
    <w:basedOn w:val="Normal"/>
    <w:next w:val="Normal"/>
    <w:autoRedefine/>
    <w:uiPriority w:val="99"/>
    <w:semiHidden/>
    <w:rsid w:val="00014566"/>
    <w:pPr>
      <w:ind w:left="720" w:hanging="240"/>
    </w:pPr>
  </w:style>
  <w:style w:type="paragraph" w:styleId="Index4">
    <w:name w:val="index 4"/>
    <w:basedOn w:val="Normal"/>
    <w:next w:val="Normal"/>
    <w:autoRedefine/>
    <w:uiPriority w:val="99"/>
    <w:semiHidden/>
    <w:rsid w:val="00014566"/>
    <w:pPr>
      <w:ind w:left="960" w:hanging="240"/>
    </w:pPr>
  </w:style>
  <w:style w:type="paragraph" w:styleId="Index5">
    <w:name w:val="index 5"/>
    <w:basedOn w:val="Normal"/>
    <w:next w:val="Normal"/>
    <w:autoRedefine/>
    <w:uiPriority w:val="99"/>
    <w:semiHidden/>
    <w:rsid w:val="00014566"/>
    <w:pPr>
      <w:ind w:left="1200" w:hanging="240"/>
    </w:pPr>
  </w:style>
  <w:style w:type="paragraph" w:styleId="Index6">
    <w:name w:val="index 6"/>
    <w:basedOn w:val="Normal"/>
    <w:next w:val="Normal"/>
    <w:autoRedefine/>
    <w:uiPriority w:val="99"/>
    <w:semiHidden/>
    <w:rsid w:val="00014566"/>
    <w:pPr>
      <w:ind w:left="1440" w:hanging="240"/>
    </w:pPr>
  </w:style>
  <w:style w:type="paragraph" w:styleId="Index7">
    <w:name w:val="index 7"/>
    <w:basedOn w:val="Normal"/>
    <w:next w:val="Normal"/>
    <w:autoRedefine/>
    <w:uiPriority w:val="99"/>
    <w:semiHidden/>
    <w:rsid w:val="00014566"/>
    <w:pPr>
      <w:ind w:left="1680" w:hanging="240"/>
    </w:pPr>
  </w:style>
  <w:style w:type="paragraph" w:styleId="Index8">
    <w:name w:val="index 8"/>
    <w:basedOn w:val="Normal"/>
    <w:next w:val="Normal"/>
    <w:autoRedefine/>
    <w:uiPriority w:val="99"/>
    <w:semiHidden/>
    <w:rsid w:val="00014566"/>
    <w:pPr>
      <w:ind w:left="1920" w:hanging="240"/>
    </w:pPr>
  </w:style>
  <w:style w:type="paragraph" w:styleId="Index9">
    <w:name w:val="index 9"/>
    <w:basedOn w:val="Normal"/>
    <w:next w:val="Normal"/>
    <w:autoRedefine/>
    <w:uiPriority w:val="99"/>
    <w:semiHidden/>
    <w:rsid w:val="00014566"/>
    <w:pPr>
      <w:ind w:left="2160" w:hanging="240"/>
    </w:pPr>
  </w:style>
  <w:style w:type="paragraph" w:styleId="IndexHeading">
    <w:name w:val="index heading"/>
    <w:basedOn w:val="Normal"/>
    <w:next w:val="Index1"/>
    <w:uiPriority w:val="99"/>
    <w:semiHidden/>
    <w:rsid w:val="00014566"/>
    <w:rPr>
      <w:rFonts w:asciiTheme="majorHAnsi" w:eastAsiaTheme="majorEastAsia" w:hAnsiTheme="majorHAnsi" w:cstheme="majorBidi"/>
      <w:b/>
      <w:bCs/>
    </w:rPr>
  </w:style>
  <w:style w:type="table" w:styleId="LightGrid">
    <w:name w:val="Light Grid"/>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014566"/>
    <w:rPr>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014566"/>
    <w:rPr>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014566"/>
    <w:rPr>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014566"/>
    <w:rPr>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014566"/>
    <w:rPr>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014566"/>
    <w:rPr>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014566"/>
    <w:rPr>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014566"/>
    <w:rPr>
      <w:color w:val="000000" w:themeColor="text1" w:themeShade="BF"/>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014566"/>
    <w:rPr>
      <w:color w:val="00548C" w:themeColor="accent1" w:themeShade="BF"/>
      <w:lang w:val="fr-FR" w:eastAsia="fr-FR"/>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014566"/>
    <w:rPr>
      <w:color w:val="8F0000" w:themeColor="accent2" w:themeShade="BF"/>
      <w:lang w:val="fr-FR" w:eastAsia="fr-FR"/>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014566"/>
    <w:rPr>
      <w:color w:val="474747" w:themeColor="accent3" w:themeShade="BF"/>
      <w:lang w:val="fr-FR" w:eastAsia="fr-FR"/>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014566"/>
    <w:rPr>
      <w:color w:val="707070" w:themeColor="accent4" w:themeShade="BF"/>
      <w:lang w:val="fr-FR" w:eastAsia="fr-FR"/>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014566"/>
    <w:rPr>
      <w:color w:val="474747" w:themeColor="accent5" w:themeShade="BF"/>
      <w:lang w:val="fr-FR" w:eastAsia="fr-FR"/>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014566"/>
    <w:rPr>
      <w:color w:val="393939" w:themeColor="accent6" w:themeShade="BF"/>
      <w:lang w:val="fr-FR" w:eastAsia="fr-FR"/>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014566"/>
  </w:style>
  <w:style w:type="paragraph" w:styleId="List">
    <w:name w:val="List"/>
    <w:basedOn w:val="Normal"/>
    <w:uiPriority w:val="99"/>
    <w:semiHidden/>
    <w:rsid w:val="00014566"/>
    <w:pPr>
      <w:ind w:left="283" w:hanging="283"/>
      <w:contextualSpacing/>
    </w:pPr>
  </w:style>
  <w:style w:type="paragraph" w:styleId="List2">
    <w:name w:val="List 2"/>
    <w:basedOn w:val="Normal"/>
    <w:uiPriority w:val="99"/>
    <w:semiHidden/>
    <w:rsid w:val="00014566"/>
    <w:pPr>
      <w:ind w:left="566" w:hanging="283"/>
      <w:contextualSpacing/>
    </w:pPr>
  </w:style>
  <w:style w:type="paragraph" w:styleId="List3">
    <w:name w:val="List 3"/>
    <w:basedOn w:val="Normal"/>
    <w:uiPriority w:val="99"/>
    <w:semiHidden/>
    <w:rsid w:val="00014566"/>
    <w:pPr>
      <w:ind w:left="849" w:hanging="283"/>
      <w:contextualSpacing/>
    </w:pPr>
  </w:style>
  <w:style w:type="paragraph" w:styleId="List4">
    <w:name w:val="List 4"/>
    <w:basedOn w:val="Normal"/>
    <w:uiPriority w:val="99"/>
    <w:semiHidden/>
    <w:rsid w:val="00014566"/>
    <w:pPr>
      <w:ind w:left="1132" w:hanging="283"/>
      <w:contextualSpacing/>
    </w:pPr>
  </w:style>
  <w:style w:type="paragraph" w:styleId="List5">
    <w:name w:val="List 5"/>
    <w:basedOn w:val="Normal"/>
    <w:uiPriority w:val="99"/>
    <w:semiHidden/>
    <w:rsid w:val="00014566"/>
    <w:pPr>
      <w:ind w:left="1415" w:hanging="283"/>
      <w:contextualSpacing/>
    </w:pPr>
  </w:style>
  <w:style w:type="paragraph" w:styleId="ListBullet2">
    <w:name w:val="List Bullet 2"/>
    <w:basedOn w:val="Normal"/>
    <w:uiPriority w:val="99"/>
    <w:semiHidden/>
    <w:rsid w:val="00014566"/>
    <w:pPr>
      <w:numPr>
        <w:numId w:val="5"/>
      </w:numPr>
      <w:contextualSpacing/>
    </w:pPr>
  </w:style>
  <w:style w:type="paragraph" w:styleId="ListBullet3">
    <w:name w:val="List Bullet 3"/>
    <w:basedOn w:val="Normal"/>
    <w:uiPriority w:val="99"/>
    <w:semiHidden/>
    <w:rsid w:val="00014566"/>
    <w:pPr>
      <w:numPr>
        <w:numId w:val="6"/>
      </w:numPr>
      <w:contextualSpacing/>
    </w:pPr>
  </w:style>
  <w:style w:type="paragraph" w:styleId="ListBullet4">
    <w:name w:val="List Bullet 4"/>
    <w:basedOn w:val="Normal"/>
    <w:uiPriority w:val="99"/>
    <w:semiHidden/>
    <w:rsid w:val="00014566"/>
    <w:pPr>
      <w:numPr>
        <w:numId w:val="7"/>
      </w:numPr>
      <w:contextualSpacing/>
    </w:pPr>
  </w:style>
  <w:style w:type="paragraph" w:styleId="ListBullet5">
    <w:name w:val="List Bullet 5"/>
    <w:basedOn w:val="Normal"/>
    <w:uiPriority w:val="99"/>
    <w:semiHidden/>
    <w:rsid w:val="00014566"/>
    <w:pPr>
      <w:numPr>
        <w:numId w:val="8"/>
      </w:numPr>
      <w:contextualSpacing/>
    </w:pPr>
  </w:style>
  <w:style w:type="paragraph" w:styleId="ListContinue">
    <w:name w:val="List Continue"/>
    <w:basedOn w:val="Normal"/>
    <w:uiPriority w:val="99"/>
    <w:semiHidden/>
    <w:rsid w:val="00014566"/>
    <w:pPr>
      <w:spacing w:after="120"/>
      <w:ind w:left="283"/>
      <w:contextualSpacing/>
    </w:pPr>
  </w:style>
  <w:style w:type="paragraph" w:styleId="ListContinue2">
    <w:name w:val="List Continue 2"/>
    <w:basedOn w:val="Normal"/>
    <w:uiPriority w:val="99"/>
    <w:semiHidden/>
    <w:rsid w:val="00014566"/>
    <w:pPr>
      <w:spacing w:after="120"/>
      <w:ind w:left="566"/>
      <w:contextualSpacing/>
    </w:pPr>
  </w:style>
  <w:style w:type="paragraph" w:styleId="ListContinue3">
    <w:name w:val="List Continue 3"/>
    <w:basedOn w:val="Normal"/>
    <w:uiPriority w:val="99"/>
    <w:semiHidden/>
    <w:rsid w:val="00014566"/>
    <w:pPr>
      <w:spacing w:after="120"/>
      <w:ind w:left="849"/>
      <w:contextualSpacing/>
    </w:pPr>
  </w:style>
  <w:style w:type="paragraph" w:styleId="ListContinue4">
    <w:name w:val="List Continue 4"/>
    <w:basedOn w:val="Normal"/>
    <w:uiPriority w:val="99"/>
    <w:semiHidden/>
    <w:rsid w:val="00014566"/>
    <w:pPr>
      <w:spacing w:after="120"/>
      <w:ind w:left="1132"/>
      <w:contextualSpacing/>
    </w:pPr>
  </w:style>
  <w:style w:type="paragraph" w:styleId="ListContinue5">
    <w:name w:val="List Continue 5"/>
    <w:basedOn w:val="Normal"/>
    <w:uiPriority w:val="99"/>
    <w:semiHidden/>
    <w:rsid w:val="00014566"/>
    <w:pPr>
      <w:spacing w:after="120"/>
      <w:ind w:left="1415"/>
      <w:contextualSpacing/>
    </w:pPr>
  </w:style>
  <w:style w:type="paragraph" w:styleId="ListNumber">
    <w:name w:val="List Number"/>
    <w:basedOn w:val="Normal"/>
    <w:uiPriority w:val="99"/>
    <w:semiHidden/>
    <w:rsid w:val="00014566"/>
    <w:pPr>
      <w:numPr>
        <w:numId w:val="9"/>
      </w:numPr>
      <w:contextualSpacing/>
    </w:pPr>
  </w:style>
  <w:style w:type="paragraph" w:styleId="ListNumber2">
    <w:name w:val="List Number 2"/>
    <w:basedOn w:val="Normal"/>
    <w:uiPriority w:val="99"/>
    <w:semiHidden/>
    <w:rsid w:val="00014566"/>
    <w:pPr>
      <w:numPr>
        <w:numId w:val="10"/>
      </w:numPr>
      <w:contextualSpacing/>
    </w:pPr>
  </w:style>
  <w:style w:type="paragraph" w:styleId="ListNumber3">
    <w:name w:val="List Number 3"/>
    <w:basedOn w:val="Normal"/>
    <w:uiPriority w:val="99"/>
    <w:semiHidden/>
    <w:rsid w:val="00014566"/>
    <w:pPr>
      <w:numPr>
        <w:numId w:val="11"/>
      </w:numPr>
      <w:contextualSpacing/>
    </w:pPr>
  </w:style>
  <w:style w:type="paragraph" w:styleId="ListNumber4">
    <w:name w:val="List Number 4"/>
    <w:basedOn w:val="Normal"/>
    <w:uiPriority w:val="99"/>
    <w:semiHidden/>
    <w:rsid w:val="00014566"/>
    <w:pPr>
      <w:numPr>
        <w:numId w:val="12"/>
      </w:numPr>
      <w:contextualSpacing/>
    </w:pPr>
  </w:style>
  <w:style w:type="paragraph" w:styleId="ListNumber5">
    <w:name w:val="List Number 5"/>
    <w:basedOn w:val="Normal"/>
    <w:uiPriority w:val="99"/>
    <w:semiHidden/>
    <w:rsid w:val="00014566"/>
    <w:pPr>
      <w:numPr>
        <w:numId w:val="13"/>
      </w:numPr>
      <w:contextualSpacing/>
    </w:pPr>
  </w:style>
  <w:style w:type="paragraph" w:styleId="MacroText">
    <w:name w:val="macro"/>
    <w:link w:val="MacroTextChar"/>
    <w:uiPriority w:val="99"/>
    <w:semiHidden/>
    <w:rsid w:val="00014566"/>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lang w:val="en-GB" w:eastAsia="fr-FR"/>
    </w:rPr>
  </w:style>
  <w:style w:type="character" w:customStyle="1" w:styleId="MacroTextChar">
    <w:name w:val="Macro Text Char"/>
    <w:basedOn w:val="DefaultParagraphFont"/>
    <w:link w:val="MacroText"/>
    <w:uiPriority w:val="99"/>
    <w:semiHidden/>
    <w:rsid w:val="00014566"/>
    <w:rPr>
      <w:rFonts w:ascii="Consolas" w:hAnsi="Consolas" w:cs="Consolas"/>
      <w:sz w:val="20"/>
      <w:szCs w:val="20"/>
      <w:lang w:val="en-GB" w:eastAsia="fr-FR"/>
    </w:rPr>
  </w:style>
  <w:style w:type="table" w:styleId="MediumGrid1">
    <w:name w:val="Medium Grid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014566"/>
    <w:rPr>
      <w:lang w:val="fr-FR" w:eastAsia="fr-FR"/>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014566"/>
    <w:rPr>
      <w:color w:val="000000" w:themeColor="text1"/>
      <w:lang w:val="fr-FR" w:eastAsia="fr-F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014566"/>
    <w:rPr>
      <w:color w:val="000000" w:themeColor="text1"/>
      <w:lang w:val="fr-FR" w:eastAsia="fr-FR"/>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014566"/>
    <w:rPr>
      <w:color w:val="000000" w:themeColor="text1"/>
      <w:lang w:val="fr-FR" w:eastAsia="fr-FR"/>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014566"/>
    <w:rPr>
      <w:color w:val="000000" w:themeColor="text1"/>
      <w:lang w:val="fr-FR" w:eastAsia="fr-FR"/>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014566"/>
    <w:rPr>
      <w:color w:val="000000" w:themeColor="text1"/>
      <w:lang w:val="fr-FR" w:eastAsia="fr-FR"/>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014566"/>
    <w:rPr>
      <w:color w:val="000000" w:themeColor="text1"/>
      <w:lang w:val="fr-FR" w:eastAsia="fr-FR"/>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014566"/>
    <w:rPr>
      <w:rFonts w:asciiTheme="majorHAnsi" w:eastAsiaTheme="majorEastAsia" w:hAnsiTheme="majorHAnsi" w:cstheme="majorBidi"/>
      <w:color w:val="000000" w:themeColor="text1"/>
      <w:lang w:val="fr-FR" w:eastAsia="fr-FR"/>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014566"/>
    <w:rPr>
      <w:lang w:val="fr-FR" w:eastAsia="fr-FR"/>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014566"/>
    <w:rPr>
      <w:lang w:val="fr-FR" w:eastAsia="fr-FR"/>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014566"/>
    <w:rPr>
      <w:lang w:val="fr-FR" w:eastAsia="fr-FR"/>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014566"/>
    <w:rPr>
      <w:lang w:val="fr-FR" w:eastAsia="fr-FR"/>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014566"/>
    <w:rPr>
      <w:lang w:val="fr-FR" w:eastAsia="fr-FR"/>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014566"/>
    <w:rPr>
      <w:lang w:val="fr-FR" w:eastAsia="fr-FR"/>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014566"/>
    <w:rPr>
      <w:lang w:val="fr-FR" w:eastAsia="fr-FR"/>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014566"/>
    <w:rPr>
      <w:lang w:val="fr-FR" w:eastAsia="fr-F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01456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014566"/>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014566"/>
    <w:rPr>
      <w:rFonts w:ascii="Times New Roman" w:hAnsi="Times New Roman" w:cs="Times New Roman"/>
      <w:szCs w:val="24"/>
    </w:rPr>
  </w:style>
  <w:style w:type="paragraph" w:styleId="NormalIndent">
    <w:name w:val="Normal Indent"/>
    <w:basedOn w:val="Normal"/>
    <w:uiPriority w:val="99"/>
    <w:semiHidden/>
    <w:rsid w:val="00014566"/>
    <w:pPr>
      <w:ind w:left="720"/>
    </w:pPr>
  </w:style>
  <w:style w:type="paragraph" w:styleId="NoteHeading">
    <w:name w:val="Note Heading"/>
    <w:basedOn w:val="Normal"/>
    <w:next w:val="Normal"/>
    <w:link w:val="NoteHeadingChar"/>
    <w:uiPriority w:val="99"/>
    <w:semiHidden/>
    <w:rsid w:val="00014566"/>
  </w:style>
  <w:style w:type="character" w:customStyle="1" w:styleId="NoteHeadingChar">
    <w:name w:val="Note Heading Char"/>
    <w:basedOn w:val="DefaultParagraphFont"/>
    <w:link w:val="NoteHeading"/>
    <w:uiPriority w:val="99"/>
    <w:semiHidden/>
    <w:rsid w:val="00014566"/>
    <w:rPr>
      <w:rFonts w:eastAsiaTheme="minorEastAsia"/>
      <w:sz w:val="24"/>
    </w:rPr>
  </w:style>
  <w:style w:type="character" w:styleId="PlaceholderText">
    <w:name w:val="Placeholder Text"/>
    <w:basedOn w:val="DefaultParagraphFont"/>
    <w:uiPriority w:val="99"/>
    <w:semiHidden/>
    <w:rsid w:val="00875339"/>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014566"/>
    <w:rPr>
      <w:rFonts w:ascii="Consolas" w:hAnsi="Consolas" w:cs="Consolas"/>
      <w:sz w:val="21"/>
      <w:szCs w:val="21"/>
    </w:rPr>
  </w:style>
  <w:style w:type="character" w:customStyle="1" w:styleId="PlainTextChar">
    <w:name w:val="Plain Text Char"/>
    <w:basedOn w:val="DefaultParagraphFont"/>
    <w:link w:val="PlainText"/>
    <w:uiPriority w:val="99"/>
    <w:semiHidden/>
    <w:rsid w:val="00014566"/>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014566"/>
  </w:style>
  <w:style w:type="character" w:customStyle="1" w:styleId="SalutationChar">
    <w:name w:val="Salutation Char"/>
    <w:basedOn w:val="DefaultParagraphFont"/>
    <w:link w:val="Salutation"/>
    <w:uiPriority w:val="99"/>
    <w:semiHidden/>
    <w:rsid w:val="00014566"/>
    <w:rPr>
      <w:rFonts w:eastAsiaTheme="minorEastAsia"/>
      <w:sz w:val="24"/>
    </w:rPr>
  </w:style>
  <w:style w:type="paragraph" w:styleId="Signature">
    <w:name w:val="Signature"/>
    <w:basedOn w:val="Normal"/>
    <w:link w:val="SignatureChar"/>
    <w:uiPriority w:val="99"/>
    <w:semiHidden/>
    <w:rsid w:val="00014566"/>
    <w:pPr>
      <w:ind w:left="4252"/>
    </w:pPr>
  </w:style>
  <w:style w:type="character" w:customStyle="1" w:styleId="SignatureChar">
    <w:name w:val="Signature Char"/>
    <w:basedOn w:val="DefaultParagraphFont"/>
    <w:link w:val="Signature"/>
    <w:uiPriority w:val="99"/>
    <w:semiHidden/>
    <w:rsid w:val="00014566"/>
    <w:rPr>
      <w:rFonts w:eastAsiaTheme="minorEastAsia"/>
      <w:sz w:val="24"/>
    </w:rPr>
  </w:style>
  <w:style w:type="table" w:styleId="Table3Deffects1">
    <w:name w:val="Table 3D effects 1"/>
    <w:basedOn w:val="TableNormal"/>
    <w:uiPriority w:val="99"/>
    <w:semiHidden/>
    <w:rsid w:val="00014566"/>
    <w:pPr>
      <w:suppressAutoHyphens/>
    </w:pPr>
    <w:rPr>
      <w:lang w:val="fr-FR"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014566"/>
    <w:pPr>
      <w:suppressAutoHyphens/>
    </w:pPr>
    <w:rPr>
      <w:lang w:val="fr-FR"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014566"/>
    <w:pPr>
      <w:suppressAutoHyphens/>
    </w:pPr>
    <w:rPr>
      <w:lang w:val="fr-FR"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014566"/>
    <w:pPr>
      <w:suppressAutoHyphens/>
    </w:pPr>
    <w:rPr>
      <w:lang w:val="fr-FR" w:eastAsia="fr-F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014566"/>
    <w:pPr>
      <w:suppressAutoHyphens/>
    </w:pPr>
    <w:rPr>
      <w:color w:val="000080"/>
      <w:lang w:val="fr-FR" w:eastAsia="fr-F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014566"/>
    <w:pPr>
      <w:suppressAutoHyphens/>
    </w:pPr>
    <w:rPr>
      <w:lang w:val="fr-FR" w:eastAsia="fr-F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014566"/>
    <w:pPr>
      <w:suppressAutoHyphens/>
    </w:pPr>
    <w:rPr>
      <w:color w:val="FFFFFF"/>
      <w:lang w:val="fr-FR" w:eastAsia="fr-F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014566"/>
    <w:pPr>
      <w:suppressAutoHyphens/>
    </w:pPr>
    <w:rPr>
      <w:lang w:val="fr-FR" w:eastAsia="fr-F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014566"/>
    <w:pPr>
      <w:suppressAutoHyphens/>
    </w:pPr>
    <w:rPr>
      <w:lang w:val="fr-FR" w:eastAsia="fr-F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014566"/>
    <w:pPr>
      <w:suppressAutoHyphens/>
    </w:pPr>
    <w:rPr>
      <w:b/>
      <w:bCs/>
      <w:lang w:val="fr-FR" w:eastAsia="fr-F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014566"/>
    <w:pPr>
      <w:suppressAutoHyphens/>
    </w:pPr>
    <w:rPr>
      <w:b/>
      <w:bCs/>
      <w:lang w:val="fr-FR" w:eastAsia="fr-F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014566"/>
    <w:pPr>
      <w:suppressAutoHyphens/>
    </w:pPr>
    <w:rPr>
      <w:b/>
      <w:bCs/>
      <w:lang w:val="fr-FR" w:eastAsia="fr-F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014566"/>
    <w:pPr>
      <w:suppressAutoHyphens/>
    </w:pPr>
    <w:rPr>
      <w:lang w:val="fr-FR" w:eastAsia="fr-F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014566"/>
    <w:pPr>
      <w:suppressAutoHyphens/>
    </w:pPr>
    <w:rPr>
      <w:lang w:val="fr-FR" w:eastAsia="fr-F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014566"/>
    <w:pPr>
      <w:suppressAutoHyphens/>
    </w:pPr>
    <w:rPr>
      <w:lang w:val="fr-FR" w:eastAsia="fr-F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014566"/>
    <w:pPr>
      <w:suppressAutoHyphens/>
    </w:pPr>
    <w:rPr>
      <w:lang w:val="fr-FR"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014566"/>
    <w:pPr>
      <w:suppressAutoHyphens/>
    </w:pPr>
    <w:rPr>
      <w:lang w:val="fr-FR" w:eastAsia="fr-F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014566"/>
    <w:pPr>
      <w:suppressAutoHyphens/>
    </w:pPr>
    <w:rPr>
      <w:lang w:val="fr-FR" w:eastAsia="fr-F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014566"/>
    <w:pPr>
      <w:suppressAutoHyphens/>
    </w:pPr>
    <w:rPr>
      <w:lang w:val="fr-FR" w:eastAsia="fr-F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014566"/>
    <w:pPr>
      <w:suppressAutoHyphens/>
    </w:pPr>
    <w:rPr>
      <w:b/>
      <w:bCs/>
      <w:lang w:val="fr-FR" w:eastAsia="fr-F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014566"/>
    <w:pPr>
      <w:suppressAutoHyphens/>
    </w:pPr>
    <w:rPr>
      <w:lang w:val="fr-FR" w:eastAsia="fr-F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014566"/>
    <w:pPr>
      <w:suppressAutoHyphens/>
    </w:pPr>
    <w:rPr>
      <w:lang w:val="fr-FR" w:eastAsia="fr-F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014566"/>
    <w:pPr>
      <w:suppressAutoHyphens/>
    </w:pPr>
    <w:rPr>
      <w:lang w:val="fr-FR" w:eastAsia="fr-F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014566"/>
    <w:pPr>
      <w:suppressAutoHyphens/>
    </w:pPr>
    <w:rPr>
      <w:lang w:val="fr-FR" w:eastAsia="fr-F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014566"/>
    <w:pPr>
      <w:suppressAutoHyphens/>
    </w:pPr>
    <w:rPr>
      <w:lang w:val="fr-FR" w:eastAsia="fr-F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014566"/>
    <w:pPr>
      <w:suppressAutoHyphens/>
    </w:pPr>
    <w:rPr>
      <w:lang w:val="fr-FR" w:eastAsia="fr-F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14566"/>
    <w:pPr>
      <w:ind w:left="240" w:hanging="240"/>
    </w:pPr>
  </w:style>
  <w:style w:type="paragraph" w:styleId="TableofFigures">
    <w:name w:val="table of figures"/>
    <w:basedOn w:val="Normal"/>
    <w:next w:val="Normal"/>
    <w:uiPriority w:val="99"/>
    <w:semiHidden/>
    <w:rsid w:val="00014566"/>
  </w:style>
  <w:style w:type="table" w:styleId="TableProfessional">
    <w:name w:val="Table Professional"/>
    <w:basedOn w:val="TableNormal"/>
    <w:uiPriority w:val="99"/>
    <w:semiHidden/>
    <w:rsid w:val="00014566"/>
    <w:pPr>
      <w:suppressAutoHyphens/>
    </w:pPr>
    <w:rPr>
      <w:lang w:val="fr-FR" w:eastAsia="fr-F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014566"/>
    <w:pPr>
      <w:suppressAutoHyphens/>
    </w:pPr>
    <w:rPr>
      <w:lang w:val="fr-FR" w:eastAsia="fr-F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014566"/>
    <w:pPr>
      <w:suppressAutoHyphens/>
    </w:pPr>
    <w:rPr>
      <w:lang w:val="fr-FR" w:eastAsia="fr-F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014566"/>
    <w:pPr>
      <w:suppressAutoHyphens/>
    </w:pPr>
    <w:rPr>
      <w:lang w:val="fr-FR" w:eastAsia="fr-F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014566"/>
    <w:pPr>
      <w:suppressAutoHyphens/>
    </w:pPr>
    <w:rPr>
      <w:lang w:val="fr-FR" w:eastAsia="fr-F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014566"/>
    <w:pPr>
      <w:suppressAutoHyphens/>
    </w:pPr>
    <w:rPr>
      <w:lang w:val="fr-FR" w:eastAsia="fr-F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014566"/>
    <w:pPr>
      <w:suppressAutoHyphens/>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014566"/>
    <w:pPr>
      <w:suppressAutoHyphens/>
    </w:pPr>
    <w:rPr>
      <w:lang w:val="fr-FR"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014566"/>
    <w:pPr>
      <w:suppressAutoHyphens/>
    </w:pPr>
    <w:rPr>
      <w:lang w:val="fr-FR"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014566"/>
    <w:pPr>
      <w:suppressAutoHyphens/>
    </w:pPr>
    <w:rPr>
      <w:lang w:val="fr-FR" w:eastAsia="fr-F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875339"/>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875339"/>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014566"/>
    <w:pPr>
      <w:spacing w:after="100"/>
      <w:ind w:left="1680"/>
    </w:pPr>
  </w:style>
  <w:style w:type="paragraph" w:styleId="TOC9">
    <w:name w:val="toc 9"/>
    <w:basedOn w:val="Normal"/>
    <w:next w:val="Normal"/>
    <w:autoRedefine/>
    <w:uiPriority w:val="99"/>
    <w:semiHidden/>
    <w:rsid w:val="00014566"/>
    <w:pPr>
      <w:spacing w:after="100"/>
      <w:ind w:left="1920"/>
    </w:pPr>
  </w:style>
  <w:style w:type="paragraph" w:customStyle="1" w:styleId="DecList">
    <w:name w:val="Dec_List"/>
    <w:basedOn w:val="Normal"/>
    <w:uiPriority w:val="9"/>
    <w:qFormat/>
    <w:rsid w:val="00875339"/>
    <w:pPr>
      <w:spacing w:before="240"/>
      <w:ind w:left="284"/>
    </w:pPr>
  </w:style>
  <w:style w:type="paragraph" w:customStyle="1" w:styleId="JuListi">
    <w:name w:val="Ju_List_i"/>
    <w:basedOn w:val="Normal"/>
    <w:next w:val="JuLista"/>
    <w:uiPriority w:val="28"/>
    <w:qFormat/>
    <w:rsid w:val="00875339"/>
    <w:pPr>
      <w:ind w:left="794"/>
    </w:pPr>
  </w:style>
  <w:style w:type="paragraph" w:customStyle="1" w:styleId="OpiH1">
    <w:name w:val="Opi_H_1"/>
    <w:basedOn w:val="ECHRHeading2"/>
    <w:uiPriority w:val="42"/>
    <w:qFormat/>
    <w:rsid w:val="00875339"/>
    <w:pPr>
      <w:ind w:left="635" w:hanging="357"/>
      <w:outlineLvl w:val="2"/>
    </w:pPr>
  </w:style>
  <w:style w:type="paragraph" w:customStyle="1" w:styleId="OpiHa0">
    <w:name w:val="Opi_H_a"/>
    <w:basedOn w:val="ECHRHeading3"/>
    <w:uiPriority w:val="43"/>
    <w:qFormat/>
    <w:rsid w:val="00875339"/>
    <w:pPr>
      <w:ind w:left="833" w:hanging="357"/>
      <w:outlineLvl w:val="3"/>
    </w:pPr>
    <w:rPr>
      <w:b/>
      <w:i w:val="0"/>
      <w:sz w:val="20"/>
    </w:rPr>
  </w:style>
  <w:style w:type="paragraph" w:customStyle="1" w:styleId="OpiHi">
    <w:name w:val="Opi_H_i"/>
    <w:basedOn w:val="ECHRHeading4"/>
    <w:uiPriority w:val="44"/>
    <w:qFormat/>
    <w:rsid w:val="00875339"/>
    <w:pPr>
      <w:ind w:left="1037" w:hanging="357"/>
      <w:outlineLvl w:val="4"/>
    </w:pPr>
    <w:rPr>
      <w:b w:val="0"/>
      <w:i/>
    </w:rPr>
  </w:style>
  <w:style w:type="paragraph" w:customStyle="1" w:styleId="DummyStyle">
    <w:name w:val="Dummy_Style"/>
    <w:basedOn w:val="Normal"/>
    <w:semiHidden/>
    <w:qFormat/>
    <w:rsid w:val="00875339"/>
    <w:rPr>
      <w:color w:val="00B050"/>
    </w:rPr>
  </w:style>
  <w:style w:type="paragraph" w:customStyle="1" w:styleId="JuHeaderLandscape">
    <w:name w:val="Ju_Header_Landscape"/>
    <w:basedOn w:val="ECHRHeader"/>
    <w:uiPriority w:val="4"/>
    <w:qFormat/>
    <w:rsid w:val="00875339"/>
    <w:pPr>
      <w:tabs>
        <w:tab w:val="clear" w:pos="3686"/>
        <w:tab w:val="clear" w:pos="7371"/>
        <w:tab w:val="center" w:pos="6146"/>
        <w:tab w:val="right" w:pos="12293"/>
      </w:tabs>
    </w:pPr>
  </w:style>
  <w:style w:type="character" w:customStyle="1" w:styleId="ECHRParaChar">
    <w:name w:val="ECHR_Para Char"/>
    <w:aliases w:val="Ju_Para Char"/>
    <w:link w:val="ECHRPara"/>
    <w:uiPriority w:val="12"/>
    <w:rsid w:val="00A534B0"/>
    <w:rPr>
      <w:rFonts w:eastAsiaTheme="minorEastAsia"/>
      <w:sz w:val="24"/>
    </w:rPr>
  </w:style>
  <w:style w:type="paragraph" w:customStyle="1" w:styleId="jupara">
    <w:name w:val="jupara"/>
    <w:basedOn w:val="Normal"/>
    <w:rsid w:val="001B2F8C"/>
    <w:pPr>
      <w:ind w:firstLine="284"/>
    </w:pPr>
    <w:rPr>
      <w:rFonts w:ascii="Times New Roman" w:eastAsia="Times New Roman" w:hAnsi="Times New Roman" w:cs="Times New Roman"/>
      <w:szCs w:val="24"/>
      <w:lang w:val="en-GB" w:eastAsia="en-GB"/>
    </w:rPr>
  </w:style>
  <w:style w:type="paragraph" w:customStyle="1" w:styleId="jucase0">
    <w:name w:val="jucase"/>
    <w:basedOn w:val="Normal"/>
    <w:rsid w:val="001B2F8C"/>
    <w:pPr>
      <w:ind w:firstLine="284"/>
    </w:pPr>
    <w:rPr>
      <w:rFonts w:ascii="Times New Roman" w:eastAsia="Times New Roman" w:hAnsi="Times New Roman" w:cs="Times New Roman"/>
      <w:b/>
      <w:bCs/>
      <w:szCs w:val="24"/>
      <w:lang w:val="en-GB" w:eastAsia="en-GB"/>
    </w:rPr>
  </w:style>
  <w:style w:type="character" w:customStyle="1" w:styleId="sb8d990e2">
    <w:name w:val="sb8d990e2"/>
    <w:rsid w:val="00802D5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8613">
      <w:bodyDiv w:val="1"/>
      <w:marLeft w:val="0"/>
      <w:marRight w:val="0"/>
      <w:marTop w:val="0"/>
      <w:marBottom w:val="0"/>
      <w:divBdr>
        <w:top w:val="none" w:sz="0" w:space="0" w:color="auto"/>
        <w:left w:val="none" w:sz="0" w:space="0" w:color="auto"/>
        <w:bottom w:val="none" w:sz="0" w:space="0" w:color="auto"/>
        <w:right w:val="none" w:sz="0" w:space="0" w:color="auto"/>
      </w:divBdr>
      <w:divsChild>
        <w:div w:id="399908246">
          <w:marLeft w:val="0"/>
          <w:marRight w:val="0"/>
          <w:marTop w:val="0"/>
          <w:marBottom w:val="0"/>
          <w:divBdr>
            <w:top w:val="none" w:sz="0" w:space="0" w:color="auto"/>
            <w:left w:val="none" w:sz="0" w:space="0" w:color="auto"/>
            <w:bottom w:val="none" w:sz="0" w:space="0" w:color="auto"/>
            <w:right w:val="none" w:sz="0" w:space="0" w:color="auto"/>
          </w:divBdr>
          <w:divsChild>
            <w:div w:id="504981472">
              <w:marLeft w:val="0"/>
              <w:marRight w:val="0"/>
              <w:marTop w:val="0"/>
              <w:marBottom w:val="0"/>
              <w:divBdr>
                <w:top w:val="none" w:sz="0" w:space="0" w:color="auto"/>
                <w:left w:val="none" w:sz="0" w:space="0" w:color="auto"/>
                <w:bottom w:val="none" w:sz="0" w:space="0" w:color="auto"/>
                <w:right w:val="none" w:sz="0" w:space="0" w:color="auto"/>
              </w:divBdr>
              <w:divsChild>
                <w:div w:id="975531730">
                  <w:marLeft w:val="0"/>
                  <w:marRight w:val="0"/>
                  <w:marTop w:val="0"/>
                  <w:marBottom w:val="0"/>
                  <w:divBdr>
                    <w:top w:val="none" w:sz="0" w:space="0" w:color="auto"/>
                    <w:left w:val="none" w:sz="0" w:space="0" w:color="auto"/>
                    <w:bottom w:val="none" w:sz="0" w:space="0" w:color="auto"/>
                    <w:right w:val="none" w:sz="0" w:space="0" w:color="auto"/>
                  </w:divBdr>
                  <w:divsChild>
                    <w:div w:id="1273248180">
                      <w:marLeft w:val="0"/>
                      <w:marRight w:val="0"/>
                      <w:marTop w:val="0"/>
                      <w:marBottom w:val="0"/>
                      <w:divBdr>
                        <w:top w:val="none" w:sz="0" w:space="0" w:color="auto"/>
                        <w:left w:val="none" w:sz="0" w:space="0" w:color="auto"/>
                        <w:bottom w:val="none" w:sz="0" w:space="0" w:color="auto"/>
                        <w:right w:val="none" w:sz="0" w:space="0" w:color="auto"/>
                      </w:divBdr>
                      <w:divsChild>
                        <w:div w:id="879393109">
                          <w:marLeft w:val="0"/>
                          <w:marRight w:val="0"/>
                          <w:marTop w:val="0"/>
                          <w:marBottom w:val="0"/>
                          <w:divBdr>
                            <w:top w:val="none" w:sz="0" w:space="0" w:color="auto"/>
                            <w:left w:val="none" w:sz="0" w:space="0" w:color="auto"/>
                            <w:bottom w:val="none" w:sz="0" w:space="0" w:color="auto"/>
                            <w:right w:val="none" w:sz="0" w:space="0" w:color="auto"/>
                          </w:divBdr>
                          <w:divsChild>
                            <w:div w:id="172957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hudoc.echr.coe.int/e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hudoc.echr.coe.int/e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8EB02BDB9E204AB350EDD385B68E10" ma:contentTypeVersion="0" ma:contentTypeDescription="Create a new document." ma:contentTypeScope="" ma:versionID="4c0f801ee557d5c8fba2c83aceb7a3a2">
  <xsd:schema xmlns:xsd="http://www.w3.org/2001/XMLSchema" xmlns:xs="http://www.w3.org/2001/XMLSchema" xmlns:p="http://schemas.microsoft.com/office/2006/metadata/properties" targetNamespace="http://schemas.microsoft.com/office/2006/metadata/properties" ma:root="true" ma:fieldsID="66a9e0779a85d62bb2248c31b91edb7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B7782-6D77-444E-AC40-7773E4361402}">
  <ds:schemaRefs>
    <ds:schemaRef ds:uri="http://schemas.microsoft.com/sharepoint/v3/contenttype/forms"/>
  </ds:schemaRefs>
</ds:datastoreItem>
</file>

<file path=customXml/itemProps2.xml><?xml version="1.0" encoding="utf-8"?>
<ds:datastoreItem xmlns:ds="http://schemas.openxmlformats.org/officeDocument/2006/customXml" ds:itemID="{ED042D11-8363-4074-930A-C03D471172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BBA2A4-3EFB-436E-A786-7941E9C27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8B00B66-9F5C-414C-85CD-B732BAE7E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17064</Words>
  <Characters>9727</Characters>
  <Application>Microsoft Office Word</Application>
  <DocSecurity>0</DocSecurity>
  <Lines>81</Lines>
  <Paragraphs>53</Paragraphs>
  <ScaleCrop>false</ScaleCrop>
  <HeadingPairs>
    <vt:vector size="2" baseType="variant">
      <vt:variant>
        <vt:lpstr>Title</vt:lpstr>
      </vt:variant>
      <vt:variant>
        <vt:i4>1</vt:i4>
      </vt:variant>
    </vt:vector>
  </HeadingPairs>
  <TitlesOfParts>
    <vt:vector size="1" baseType="lpstr">
      <vt:lpstr>ECHR</vt:lpstr>
    </vt:vector>
  </TitlesOfParts>
  <LinksUpToDate>false</LinksUpToDate>
  <CharactersWithSpaces>26738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lastModifiedBy/>
  <cp:revision>1</cp:revision>
  <cp:lastPrinted>2016-09-26T08:00:00Z</cp:lastPrinted>
  <dcterms:created xsi:type="dcterms:W3CDTF">2017-12-14T08:02:00Z</dcterms:created>
  <dcterms:modified xsi:type="dcterms:W3CDTF">2017-12-14T08:02:00Z</dcterms:modified>
  <cp:category>ECHR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0x010100558EB02BDB9E204AB350EDD385B68E10</vt:lpwstr>
  </property>
</Properties>
</file>