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4D0AD" w14:textId="77777777" w:rsidR="0031604E" w:rsidRPr="00D961FA" w:rsidRDefault="0031604E" w:rsidP="0031604E">
      <w:pPr>
        <w:jc w:val="center"/>
        <w:rPr>
          <w:rFonts w:ascii="Times New Roman" w:hAnsi="Times New Roman" w:cs="Times New Roman"/>
          <w:bCs/>
          <w:sz w:val="24"/>
          <w:szCs w:val="24"/>
          <w:lang w:val="en-US"/>
        </w:rPr>
      </w:pPr>
      <w:bookmarkStart w:id="0" w:name="_Toc50986811"/>
      <w:bookmarkStart w:id="1" w:name="_Toc50986813"/>
      <w:r w:rsidRPr="00D961FA">
        <w:rPr>
          <w:rFonts w:ascii="Times New Roman" w:hAnsi="Times New Roman" w:cs="Times New Roman"/>
          <w:bCs/>
          <w:sz w:val="24"/>
          <w:szCs w:val="24"/>
          <w:lang w:val="en-US"/>
        </w:rPr>
        <w:t>EIROPAS PADOME</w:t>
      </w:r>
    </w:p>
    <w:p w14:paraId="3CD65E08" w14:textId="77777777" w:rsidR="0031604E" w:rsidRPr="00D961FA" w:rsidRDefault="0031604E" w:rsidP="0031604E">
      <w:pPr>
        <w:jc w:val="center"/>
        <w:rPr>
          <w:rFonts w:ascii="Times New Roman" w:hAnsi="Times New Roman" w:cs="Times New Roman"/>
          <w:bCs/>
          <w:sz w:val="24"/>
          <w:szCs w:val="24"/>
          <w:lang w:val="en-GB"/>
        </w:rPr>
      </w:pPr>
      <w:r w:rsidRPr="00D961FA">
        <w:rPr>
          <w:rFonts w:ascii="Times New Roman" w:hAnsi="Times New Roman" w:cs="Times New Roman"/>
          <w:bCs/>
          <w:sz w:val="24"/>
          <w:szCs w:val="24"/>
          <w:lang w:val="en-GB"/>
        </w:rPr>
        <w:t>EIROPAS CILVĒKTIESĪBU TIESA</w:t>
      </w:r>
    </w:p>
    <w:p w14:paraId="06E222F0" w14:textId="5A9ECFED" w:rsidR="0031604E" w:rsidRPr="00D961FA" w:rsidRDefault="0031604E" w:rsidP="0031604E">
      <w:pPr>
        <w:jc w:val="center"/>
        <w:rPr>
          <w:rFonts w:ascii="Times New Roman" w:hAnsi="Times New Roman" w:cs="Times New Roman"/>
          <w:b/>
          <w:bCs/>
          <w:sz w:val="24"/>
          <w:szCs w:val="24"/>
        </w:rPr>
      </w:pPr>
      <w:proofErr w:type="spellStart"/>
      <w:r w:rsidRPr="00D961FA">
        <w:rPr>
          <w:rFonts w:ascii="Times New Roman" w:hAnsi="Times New Roman" w:cs="Times New Roman"/>
          <w:sz w:val="24"/>
          <w:szCs w:val="24"/>
          <w:lang w:val="en-US"/>
        </w:rPr>
        <w:t>Lietā</w:t>
      </w:r>
      <w:proofErr w:type="spellEnd"/>
      <w:r w:rsidR="009A205D" w:rsidRPr="00D961FA">
        <w:rPr>
          <w:rFonts w:ascii="Times New Roman" w:hAnsi="Times New Roman" w:cs="Times New Roman"/>
          <w:sz w:val="24"/>
          <w:szCs w:val="24"/>
          <w:lang w:val="en-US"/>
        </w:rPr>
        <w:t xml:space="preserve"> „</w:t>
      </w:r>
      <w:proofErr w:type="spellStart"/>
      <w:r w:rsidRPr="00D961FA">
        <w:rPr>
          <w:rFonts w:ascii="Times New Roman" w:hAnsi="Times New Roman" w:cs="Times New Roman"/>
          <w:sz w:val="24"/>
          <w:szCs w:val="24"/>
        </w:rPr>
        <w:t>Khusnutdinov</w:t>
      </w:r>
      <w:proofErr w:type="spellEnd"/>
      <w:r w:rsidRPr="00D961FA">
        <w:rPr>
          <w:rFonts w:ascii="Times New Roman" w:hAnsi="Times New Roman" w:cs="Times New Roman"/>
          <w:sz w:val="24"/>
          <w:szCs w:val="24"/>
        </w:rPr>
        <w:t xml:space="preserve"> </w:t>
      </w:r>
      <w:proofErr w:type="spellStart"/>
      <w:r w:rsidRPr="00D961FA">
        <w:rPr>
          <w:rFonts w:ascii="Times New Roman" w:hAnsi="Times New Roman" w:cs="Times New Roman"/>
          <w:sz w:val="24"/>
          <w:szCs w:val="24"/>
        </w:rPr>
        <w:t>and</w:t>
      </w:r>
      <w:proofErr w:type="spellEnd"/>
      <w:r w:rsidRPr="00D961FA">
        <w:rPr>
          <w:rFonts w:ascii="Times New Roman" w:hAnsi="Times New Roman" w:cs="Times New Roman"/>
          <w:sz w:val="24"/>
          <w:szCs w:val="24"/>
        </w:rPr>
        <w:t xml:space="preserve"> X. v. </w:t>
      </w:r>
      <w:proofErr w:type="spellStart"/>
      <w:r w:rsidRPr="00D961FA">
        <w:rPr>
          <w:rFonts w:ascii="Times New Roman" w:hAnsi="Times New Roman" w:cs="Times New Roman"/>
          <w:sz w:val="24"/>
          <w:szCs w:val="24"/>
        </w:rPr>
        <w:t>Russia</w:t>
      </w:r>
      <w:proofErr w:type="spellEnd"/>
      <w:r w:rsidRPr="00D961FA">
        <w:rPr>
          <w:rFonts w:ascii="Times New Roman" w:hAnsi="Times New Roman" w:cs="Times New Roman"/>
          <w:b/>
          <w:bCs/>
          <w:iCs/>
          <w:sz w:val="24"/>
          <w:szCs w:val="24"/>
        </w:rPr>
        <w:t>”</w:t>
      </w:r>
    </w:p>
    <w:p w14:paraId="2C631659" w14:textId="54803DEC" w:rsidR="0031604E" w:rsidRPr="00D961FA" w:rsidRDefault="0031604E" w:rsidP="0031604E">
      <w:pPr>
        <w:jc w:val="center"/>
        <w:rPr>
          <w:rFonts w:ascii="Times New Roman" w:hAnsi="Times New Roman" w:cs="Times New Roman"/>
          <w:b/>
          <w:bCs/>
          <w:sz w:val="24"/>
          <w:szCs w:val="24"/>
        </w:rPr>
      </w:pPr>
      <w:r w:rsidRPr="00D961FA">
        <w:rPr>
          <w:rFonts w:ascii="Times New Roman" w:hAnsi="Times New Roman" w:cs="Times New Roman"/>
          <w:b/>
          <w:bCs/>
          <w:sz w:val="24"/>
          <w:szCs w:val="24"/>
        </w:rPr>
        <w:t>(</w:t>
      </w:r>
      <w:hyperlink r:id="rId6" w:history="1">
        <w:r w:rsidRPr="00D961FA">
          <w:rPr>
            <w:rStyle w:val="Hyperlink"/>
            <w:rFonts w:ascii="Times New Roman" w:hAnsi="Times New Roman" w:cs="Times New Roman"/>
            <w:sz w:val="24"/>
            <w:szCs w:val="24"/>
          </w:rPr>
          <w:t>76598/12</w:t>
        </w:r>
      </w:hyperlink>
      <w:r w:rsidRPr="00D961FA">
        <w:rPr>
          <w:rFonts w:ascii="Times New Roman" w:hAnsi="Times New Roman" w:cs="Times New Roman"/>
          <w:b/>
          <w:bCs/>
          <w:sz w:val="24"/>
          <w:szCs w:val="24"/>
        </w:rPr>
        <w:t>)</w:t>
      </w:r>
    </w:p>
    <w:p w14:paraId="705D20E8" w14:textId="77777777" w:rsidR="0031604E" w:rsidRPr="00D961FA" w:rsidRDefault="0031604E" w:rsidP="0031604E">
      <w:pPr>
        <w:jc w:val="center"/>
        <w:rPr>
          <w:rFonts w:ascii="Times New Roman" w:hAnsi="Times New Roman" w:cs="Times New Roman"/>
          <w:b/>
          <w:bCs/>
          <w:sz w:val="24"/>
          <w:szCs w:val="24"/>
        </w:rPr>
      </w:pPr>
      <w:r w:rsidRPr="00D961FA">
        <w:rPr>
          <w:rFonts w:ascii="Times New Roman" w:hAnsi="Times New Roman" w:cs="Times New Roman"/>
          <w:b/>
          <w:bCs/>
          <w:sz w:val="24"/>
          <w:szCs w:val="24"/>
        </w:rPr>
        <w:t>SPRIEDUMS</w:t>
      </w:r>
    </w:p>
    <w:p w14:paraId="3FC4568C" w14:textId="77777777" w:rsidR="0031604E" w:rsidRPr="00D961FA" w:rsidRDefault="0031604E" w:rsidP="0031604E">
      <w:pPr>
        <w:jc w:val="center"/>
        <w:rPr>
          <w:rFonts w:ascii="Times New Roman" w:hAnsi="Times New Roman" w:cs="Times New Roman"/>
          <w:b/>
          <w:bCs/>
          <w:sz w:val="24"/>
          <w:szCs w:val="24"/>
        </w:rPr>
      </w:pPr>
    </w:p>
    <w:p w14:paraId="6A3912D9" w14:textId="77777777" w:rsidR="0031604E" w:rsidRPr="00D961FA" w:rsidRDefault="0031604E" w:rsidP="0031604E">
      <w:pPr>
        <w:jc w:val="center"/>
        <w:rPr>
          <w:rFonts w:ascii="Times New Roman" w:hAnsi="Times New Roman" w:cs="Times New Roman"/>
          <w:bCs/>
          <w:sz w:val="24"/>
          <w:szCs w:val="24"/>
        </w:rPr>
      </w:pPr>
      <w:r w:rsidRPr="00D961FA">
        <w:rPr>
          <w:rFonts w:ascii="Times New Roman" w:hAnsi="Times New Roman" w:cs="Times New Roman"/>
          <w:bCs/>
          <w:sz w:val="24"/>
          <w:szCs w:val="24"/>
        </w:rPr>
        <w:t>STRASBŪRA</w:t>
      </w:r>
    </w:p>
    <w:bookmarkEnd w:id="0"/>
    <w:p w14:paraId="2A94EE71" w14:textId="4E702A0A" w:rsidR="0031604E" w:rsidRPr="00D961FA" w:rsidRDefault="0031604E" w:rsidP="0031604E">
      <w:pPr>
        <w:jc w:val="center"/>
        <w:rPr>
          <w:rFonts w:ascii="Times New Roman" w:hAnsi="Times New Roman" w:cs="Times New Roman"/>
          <w:sz w:val="24"/>
          <w:szCs w:val="24"/>
        </w:rPr>
      </w:pPr>
      <w:r w:rsidRPr="00D961FA">
        <w:rPr>
          <w:rFonts w:ascii="Times New Roman" w:hAnsi="Times New Roman" w:cs="Times New Roman"/>
          <w:sz w:val="24"/>
          <w:szCs w:val="24"/>
        </w:rPr>
        <w:t>2018. gada 18. decembrī</w:t>
      </w:r>
    </w:p>
    <w:bookmarkEnd w:id="1"/>
    <w:p w14:paraId="7174E6D6" w14:textId="47140153" w:rsidR="00F31666" w:rsidRPr="00D961FA" w:rsidRDefault="0031604E" w:rsidP="00F31666">
      <w:pPr>
        <w:jc w:val="both"/>
        <w:rPr>
          <w:rFonts w:ascii="Times New Roman" w:hAnsi="Times New Roman" w:cs="Times New Roman"/>
          <w:iCs/>
          <w:color w:val="000000"/>
          <w:sz w:val="24"/>
          <w:szCs w:val="24"/>
        </w:rPr>
      </w:pPr>
      <w:r w:rsidRPr="00D961FA">
        <w:rPr>
          <w:rFonts w:ascii="Times New Roman" w:hAnsi="Times New Roman" w:cs="Times New Roman"/>
          <w:b/>
          <w:bCs/>
          <w:iCs/>
          <w:color w:val="000000"/>
          <w:sz w:val="24"/>
          <w:szCs w:val="24"/>
        </w:rPr>
        <w:t>Kopsavilkums</w:t>
      </w:r>
      <w:r w:rsidRPr="00D961FA">
        <w:rPr>
          <w:rFonts w:ascii="Times New Roman" w:hAnsi="Times New Roman" w:cs="Times New Roman"/>
          <w:iCs/>
          <w:color w:val="000000"/>
          <w:sz w:val="24"/>
          <w:szCs w:val="24"/>
        </w:rPr>
        <w:t xml:space="preserve">: </w:t>
      </w:r>
      <w:r w:rsidR="00F31666" w:rsidRPr="00D961FA">
        <w:rPr>
          <w:rFonts w:ascii="Times New Roman" w:hAnsi="Times New Roman" w:cs="Times New Roman"/>
          <w:iCs/>
          <w:color w:val="000000"/>
          <w:sz w:val="24"/>
          <w:szCs w:val="24"/>
        </w:rPr>
        <w:t xml:space="preserve">Šajā lietā iesniedzējs – meitenes tēvs – sūdzējās par tiesas lēmumu noraidīt viņa prasību, lai meita, kura pēc mātes nāves bija pārcēlusies dzīvot pie vecvecākiem Uzbekistānā, atgrieztos dzīvot pie tēva Krievijā. Eiropas Cilvēktiesību tiesa nekonstatēja Konvencijas 8. panta pārkāpumu, </w:t>
      </w:r>
      <w:proofErr w:type="spellStart"/>
      <w:r w:rsidR="00F31666" w:rsidRPr="00D961FA">
        <w:rPr>
          <w:rFonts w:ascii="Times New Roman" w:hAnsi="Times New Roman" w:cs="Times New Roman"/>
          <w:iCs/>
          <w:color w:val="000000"/>
          <w:sz w:val="24"/>
          <w:szCs w:val="24"/>
        </w:rPr>
        <w:t>citstarp</w:t>
      </w:r>
      <w:proofErr w:type="spellEnd"/>
      <w:r w:rsidR="00F31666" w:rsidRPr="00D961FA">
        <w:rPr>
          <w:rFonts w:ascii="Times New Roman" w:hAnsi="Times New Roman" w:cs="Times New Roman"/>
          <w:iCs/>
          <w:color w:val="000000"/>
          <w:sz w:val="24"/>
          <w:szCs w:val="24"/>
        </w:rPr>
        <w:t xml:space="preserve"> norādot, ka nacionālā tiesa bija noskaidrojusi meitenes vēlmi turpināt dzīvot pie vecvecākiem.</w:t>
      </w:r>
    </w:p>
    <w:p w14:paraId="38438810" w14:textId="77777777" w:rsidR="0031604E" w:rsidRPr="00D961FA" w:rsidRDefault="0031604E" w:rsidP="00F31666">
      <w:pPr>
        <w:jc w:val="both"/>
        <w:rPr>
          <w:rFonts w:ascii="Times New Roman" w:hAnsi="Times New Roman" w:cs="Times New Roman"/>
          <w:iCs/>
          <w:color w:val="000000"/>
          <w:sz w:val="24"/>
          <w:szCs w:val="24"/>
        </w:rPr>
      </w:pPr>
    </w:p>
    <w:p w14:paraId="2CC88892" w14:textId="2C20F6DF" w:rsidR="00F31666" w:rsidRPr="00D961FA" w:rsidRDefault="00F31666" w:rsidP="00F31666">
      <w:pPr>
        <w:jc w:val="both"/>
        <w:rPr>
          <w:rFonts w:ascii="Times New Roman" w:hAnsi="Times New Roman" w:cs="Times New Roman"/>
          <w:color w:val="000000"/>
          <w:sz w:val="24"/>
          <w:szCs w:val="24"/>
        </w:rPr>
      </w:pPr>
      <w:r w:rsidRPr="00D961FA">
        <w:rPr>
          <w:rFonts w:ascii="Times New Roman" w:hAnsi="Times New Roman" w:cs="Times New Roman"/>
          <w:color w:val="000000"/>
          <w:sz w:val="24"/>
          <w:szCs w:val="24"/>
        </w:rPr>
        <w:t>76. Tiesa norāda, ka, ja ir pierādīta ģimenes saišu esība, valstij principā ir jārīkojas tā, lai tiktu nodrošināta to saglabāšana. Vecāku un bērnu kopā būšana ir ģimenes dzīves pamatelements</w:t>
      </w:r>
      <w:r w:rsidR="005F7506" w:rsidRPr="00D961FA">
        <w:rPr>
          <w:rFonts w:ascii="Times New Roman" w:hAnsi="Times New Roman" w:cs="Times New Roman"/>
          <w:color w:val="000000"/>
          <w:sz w:val="24"/>
          <w:szCs w:val="24"/>
        </w:rPr>
        <w:t>,</w:t>
      </w:r>
      <w:r w:rsidRPr="00D961FA">
        <w:rPr>
          <w:rFonts w:ascii="Times New Roman" w:hAnsi="Times New Roman" w:cs="Times New Roman"/>
          <w:color w:val="000000"/>
          <w:sz w:val="24"/>
          <w:szCs w:val="24"/>
        </w:rPr>
        <w:t xml:space="preserve"> un valsts </w:t>
      </w:r>
      <w:r w:rsidR="005F7506" w:rsidRPr="00D961FA">
        <w:rPr>
          <w:rFonts w:ascii="Times New Roman" w:hAnsi="Times New Roman" w:cs="Times New Roman"/>
          <w:color w:val="000000"/>
          <w:sz w:val="24"/>
          <w:szCs w:val="24"/>
        </w:rPr>
        <w:t xml:space="preserve">izmantotie </w:t>
      </w:r>
      <w:r w:rsidRPr="00D961FA">
        <w:rPr>
          <w:rFonts w:ascii="Times New Roman" w:hAnsi="Times New Roman" w:cs="Times New Roman"/>
          <w:color w:val="000000"/>
          <w:sz w:val="24"/>
          <w:szCs w:val="24"/>
        </w:rPr>
        <w:t xml:space="preserve">līdzekļi, kas to ierobežo, aizskar ar Konvencijas 8. pantu aizsargāto tiesību </w:t>
      </w:r>
      <w:proofErr w:type="gramStart"/>
      <w:r w:rsidRPr="00D961FA">
        <w:rPr>
          <w:rFonts w:ascii="Times New Roman" w:hAnsi="Times New Roman" w:cs="Times New Roman"/>
          <w:color w:val="000000"/>
          <w:sz w:val="24"/>
          <w:szCs w:val="24"/>
        </w:rPr>
        <w:t>(</w:t>
      </w:r>
      <w:proofErr w:type="gramEnd"/>
      <w:r w:rsidRPr="00D961FA">
        <w:rPr>
          <w:rFonts w:ascii="Times New Roman" w:hAnsi="Times New Roman" w:cs="Times New Roman"/>
          <w:iCs/>
          <w:color w:val="000000"/>
          <w:sz w:val="24"/>
          <w:szCs w:val="24"/>
        </w:rPr>
        <w:t>līdzās citai judikatūrai sk.</w:t>
      </w:r>
      <w:r w:rsidRPr="00D961FA">
        <w:rPr>
          <w:rFonts w:ascii="Times New Roman" w:hAnsi="Times New Roman" w:cs="Times New Roman"/>
          <w:i/>
          <w:color w:val="000000"/>
          <w:sz w:val="24"/>
          <w:szCs w:val="24"/>
        </w:rPr>
        <w:t> 2005. gada 5. aprīļa sprieduma lietā</w:t>
      </w:r>
      <w:r w:rsidR="009A205D"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Monory</w:t>
      </w:r>
      <w:proofErr w:type="spellEnd"/>
      <w:r w:rsidRPr="00D961FA">
        <w:rPr>
          <w:rFonts w:ascii="Times New Roman" w:hAnsi="Times New Roman" w:cs="Times New Roman"/>
          <w:i/>
          <w:color w:val="000000"/>
          <w:sz w:val="24"/>
          <w:szCs w:val="24"/>
        </w:rPr>
        <w:t xml:space="preserve"> v. </w:t>
      </w:r>
      <w:proofErr w:type="spellStart"/>
      <w:r w:rsidRPr="00D961FA">
        <w:rPr>
          <w:rFonts w:ascii="Times New Roman" w:hAnsi="Times New Roman" w:cs="Times New Roman"/>
          <w:i/>
          <w:color w:val="000000"/>
          <w:sz w:val="24"/>
          <w:szCs w:val="24"/>
        </w:rPr>
        <w:t>Romania</w:t>
      </w:r>
      <w:proofErr w:type="spellEnd"/>
      <w:r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and</w:t>
      </w:r>
      <w:proofErr w:type="spellEnd"/>
      <w:r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Hungary</w:t>
      </w:r>
      <w:proofErr w:type="spellEnd"/>
      <w:r w:rsidRPr="00D961FA">
        <w:rPr>
          <w:rFonts w:ascii="Times New Roman" w:hAnsi="Times New Roman" w:cs="Times New Roman"/>
          <w:i/>
          <w:color w:val="000000"/>
          <w:sz w:val="24"/>
          <w:szCs w:val="24"/>
        </w:rPr>
        <w:t>”, iesnieguma Nr. </w:t>
      </w:r>
      <w:hyperlink r:id="rId7" w:history="1">
        <w:r w:rsidRPr="00D961FA">
          <w:rPr>
            <w:rStyle w:val="Hyperlink"/>
            <w:rFonts w:ascii="Times New Roman" w:hAnsi="Times New Roman" w:cs="Times New Roman"/>
            <w:i/>
            <w:sz w:val="24"/>
            <w:szCs w:val="24"/>
          </w:rPr>
          <w:t>71099/01</w:t>
        </w:r>
      </w:hyperlink>
      <w:r w:rsidRPr="00D961FA">
        <w:rPr>
          <w:rFonts w:ascii="Times New Roman" w:hAnsi="Times New Roman" w:cs="Times New Roman"/>
          <w:i/>
          <w:color w:val="000000"/>
          <w:sz w:val="24"/>
          <w:szCs w:val="24"/>
        </w:rPr>
        <w:t>, 70. punktu un 2001. gada 12. jūlija sprieduma (Lielā palāta) lietā</w:t>
      </w:r>
      <w:r w:rsidR="009A205D" w:rsidRPr="00D961FA">
        <w:rPr>
          <w:rFonts w:ascii="Times New Roman" w:hAnsi="Times New Roman" w:cs="Times New Roman"/>
          <w:i/>
          <w:color w:val="000000"/>
          <w:sz w:val="24"/>
          <w:szCs w:val="24"/>
        </w:rPr>
        <w:t xml:space="preserve"> „</w:t>
      </w:r>
      <w:r w:rsidRPr="00D961FA">
        <w:rPr>
          <w:rFonts w:ascii="Times New Roman" w:hAnsi="Times New Roman" w:cs="Times New Roman"/>
          <w:i/>
          <w:color w:val="000000"/>
          <w:sz w:val="24"/>
          <w:szCs w:val="24"/>
        </w:rPr>
        <w:t xml:space="preserve">K. </w:t>
      </w:r>
      <w:proofErr w:type="spellStart"/>
      <w:r w:rsidRPr="00D961FA">
        <w:rPr>
          <w:rFonts w:ascii="Times New Roman" w:hAnsi="Times New Roman" w:cs="Times New Roman"/>
          <w:i/>
          <w:color w:val="000000"/>
          <w:sz w:val="24"/>
          <w:szCs w:val="24"/>
        </w:rPr>
        <w:t>and</w:t>
      </w:r>
      <w:proofErr w:type="spellEnd"/>
      <w:r w:rsidRPr="00D961FA">
        <w:rPr>
          <w:rFonts w:ascii="Times New Roman" w:hAnsi="Times New Roman" w:cs="Times New Roman"/>
          <w:i/>
          <w:color w:val="000000"/>
          <w:sz w:val="24"/>
          <w:szCs w:val="24"/>
        </w:rPr>
        <w:t xml:space="preserve"> T. v. </w:t>
      </w:r>
      <w:proofErr w:type="spellStart"/>
      <w:r w:rsidRPr="00D961FA">
        <w:rPr>
          <w:rFonts w:ascii="Times New Roman" w:hAnsi="Times New Roman" w:cs="Times New Roman"/>
          <w:i/>
          <w:color w:val="000000"/>
          <w:sz w:val="24"/>
          <w:szCs w:val="24"/>
        </w:rPr>
        <w:t>Finland</w:t>
      </w:r>
      <w:proofErr w:type="spellEnd"/>
      <w:r w:rsidRPr="00D961FA">
        <w:rPr>
          <w:rFonts w:ascii="Times New Roman" w:hAnsi="Times New Roman" w:cs="Times New Roman"/>
          <w:i/>
          <w:color w:val="000000"/>
          <w:sz w:val="24"/>
          <w:szCs w:val="24"/>
        </w:rPr>
        <w:t>”, iesnieguma Nr. </w:t>
      </w:r>
      <w:hyperlink r:id="rId8" w:history="1">
        <w:r w:rsidRPr="00D961FA">
          <w:rPr>
            <w:rStyle w:val="Hyperlink"/>
            <w:rFonts w:ascii="Times New Roman" w:hAnsi="Times New Roman" w:cs="Times New Roman"/>
            <w:i/>
            <w:sz w:val="24"/>
            <w:szCs w:val="24"/>
          </w:rPr>
          <w:t>25702/94</w:t>
        </w:r>
      </w:hyperlink>
      <w:r w:rsidRPr="00D961FA">
        <w:rPr>
          <w:rFonts w:ascii="Times New Roman" w:hAnsi="Times New Roman" w:cs="Times New Roman"/>
          <w:i/>
          <w:color w:val="000000"/>
          <w:sz w:val="24"/>
          <w:szCs w:val="24"/>
        </w:rPr>
        <w:t>, 151. punktu</w:t>
      </w:r>
      <w:r w:rsidRPr="00D961FA">
        <w:rPr>
          <w:rFonts w:ascii="Times New Roman" w:hAnsi="Times New Roman" w:cs="Times New Roman"/>
          <w:color w:val="000000"/>
          <w:sz w:val="24"/>
          <w:szCs w:val="24"/>
        </w:rPr>
        <w:t>).</w:t>
      </w:r>
    </w:p>
    <w:p w14:paraId="242C0103" w14:textId="5C01147B" w:rsidR="00F31666" w:rsidRPr="00D961FA" w:rsidRDefault="00F31666" w:rsidP="00F31666">
      <w:pPr>
        <w:jc w:val="both"/>
        <w:rPr>
          <w:rFonts w:ascii="Times New Roman" w:hAnsi="Times New Roman" w:cs="Times New Roman"/>
          <w:color w:val="000000"/>
          <w:sz w:val="24"/>
          <w:szCs w:val="24"/>
        </w:rPr>
      </w:pPr>
      <w:r w:rsidRPr="00D961FA">
        <w:rPr>
          <w:rFonts w:ascii="Times New Roman" w:hAnsi="Times New Roman" w:cs="Times New Roman"/>
          <w:color w:val="000000"/>
          <w:sz w:val="24"/>
          <w:szCs w:val="24"/>
        </w:rPr>
        <w:t xml:space="preserve">77. Turklāt, lai arī 8. panta galvenais mērķis ir aizsargāt privātpersonu no valsts varas iestāžu patvaļīgas rīcības, papildus pastāv arī pozitīvi pienākumi, kas raksturīgi efektīvai ģimenes dzīves aizsardzībai. Šie pienākumi var ietvert tādu līdzekļu </w:t>
      </w:r>
      <w:r w:rsidR="005F7506" w:rsidRPr="00D961FA">
        <w:rPr>
          <w:rFonts w:ascii="Times New Roman" w:hAnsi="Times New Roman" w:cs="Times New Roman"/>
          <w:color w:val="000000"/>
          <w:sz w:val="24"/>
          <w:szCs w:val="24"/>
        </w:rPr>
        <w:t>izmantošanu</w:t>
      </w:r>
      <w:r w:rsidRPr="00D961FA">
        <w:rPr>
          <w:rFonts w:ascii="Times New Roman" w:hAnsi="Times New Roman" w:cs="Times New Roman"/>
          <w:color w:val="000000"/>
          <w:sz w:val="24"/>
          <w:szCs w:val="24"/>
        </w:rPr>
        <w:t>, kuri aizsargā ģimenes dzīvi pat arī privātpersonu savstarpējās attiecībās, tostarp</w:t>
      </w:r>
      <w:r w:rsidR="005F7506" w:rsidRPr="00D961FA">
        <w:rPr>
          <w:rFonts w:ascii="Times New Roman" w:hAnsi="Times New Roman" w:cs="Times New Roman"/>
          <w:color w:val="000000"/>
          <w:sz w:val="24"/>
          <w:szCs w:val="24"/>
        </w:rPr>
        <w:t>,</w:t>
      </w:r>
      <w:r w:rsidRPr="00D961FA">
        <w:rPr>
          <w:rFonts w:ascii="Times New Roman" w:hAnsi="Times New Roman" w:cs="Times New Roman"/>
          <w:color w:val="000000"/>
          <w:sz w:val="24"/>
          <w:szCs w:val="24"/>
        </w:rPr>
        <w:t xml:space="preserve"> gan paredzot strīdu izšķiršanas tiesisko regulējumu, gan arī izpildes mehānismu, kas aizsargā privātpersonu tiesības un vajadzības gadījumā nodrošina noteiktu pasākumu ieviešanu (</w:t>
      </w:r>
      <w:r w:rsidRPr="00D961FA">
        <w:rPr>
          <w:rFonts w:ascii="Times New Roman" w:hAnsi="Times New Roman" w:cs="Times New Roman"/>
          <w:iCs/>
          <w:color w:val="000000"/>
          <w:sz w:val="24"/>
          <w:szCs w:val="24"/>
        </w:rPr>
        <w:t>sk.</w:t>
      </w:r>
      <w:r w:rsidRPr="00D961FA">
        <w:rPr>
          <w:rFonts w:ascii="Times New Roman" w:hAnsi="Times New Roman" w:cs="Times New Roman"/>
          <w:i/>
          <w:color w:val="000000"/>
          <w:sz w:val="24"/>
          <w:szCs w:val="24"/>
        </w:rPr>
        <w:t xml:space="preserve"> 2000. gada 19. septembra sprieduma lietā</w:t>
      </w:r>
      <w:r w:rsidR="009A205D"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Glaser</w:t>
      </w:r>
      <w:proofErr w:type="spellEnd"/>
      <w:r w:rsidRPr="00D961FA">
        <w:rPr>
          <w:rFonts w:ascii="Times New Roman" w:hAnsi="Times New Roman" w:cs="Times New Roman"/>
          <w:i/>
          <w:color w:val="000000"/>
          <w:sz w:val="24"/>
          <w:szCs w:val="24"/>
        </w:rPr>
        <w:t xml:space="preserve"> v. </w:t>
      </w:r>
      <w:proofErr w:type="spellStart"/>
      <w:r w:rsidRPr="00D961FA">
        <w:rPr>
          <w:rFonts w:ascii="Times New Roman" w:hAnsi="Times New Roman" w:cs="Times New Roman"/>
          <w:i/>
          <w:color w:val="000000"/>
          <w:sz w:val="24"/>
          <w:szCs w:val="24"/>
        </w:rPr>
        <w:t>the</w:t>
      </w:r>
      <w:proofErr w:type="spellEnd"/>
      <w:r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United</w:t>
      </w:r>
      <w:proofErr w:type="spellEnd"/>
      <w:r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Kingdom</w:t>
      </w:r>
      <w:proofErr w:type="spellEnd"/>
      <w:r w:rsidRPr="00D961FA">
        <w:rPr>
          <w:rFonts w:ascii="Times New Roman" w:hAnsi="Times New Roman" w:cs="Times New Roman"/>
          <w:i/>
          <w:color w:val="000000"/>
          <w:sz w:val="24"/>
          <w:szCs w:val="24"/>
        </w:rPr>
        <w:t>”, iesnieguma Nr. </w:t>
      </w:r>
      <w:hyperlink r:id="rId9" w:history="1">
        <w:r w:rsidRPr="00D961FA">
          <w:rPr>
            <w:rStyle w:val="Hyperlink"/>
            <w:rFonts w:ascii="Times New Roman" w:hAnsi="Times New Roman" w:cs="Times New Roman"/>
            <w:i/>
            <w:sz w:val="24"/>
            <w:szCs w:val="24"/>
          </w:rPr>
          <w:t>32346/96</w:t>
        </w:r>
      </w:hyperlink>
      <w:r w:rsidRPr="00D961FA">
        <w:rPr>
          <w:rFonts w:ascii="Times New Roman" w:hAnsi="Times New Roman" w:cs="Times New Roman"/>
          <w:i/>
          <w:color w:val="000000"/>
          <w:sz w:val="24"/>
          <w:szCs w:val="24"/>
        </w:rPr>
        <w:t>, 63. punktu</w:t>
      </w:r>
      <w:r w:rsidRPr="00D961FA">
        <w:rPr>
          <w:rFonts w:ascii="Times New Roman" w:hAnsi="Times New Roman" w:cs="Times New Roman"/>
          <w:color w:val="000000"/>
          <w:sz w:val="24"/>
          <w:szCs w:val="24"/>
        </w:rPr>
        <w:t>).</w:t>
      </w:r>
    </w:p>
    <w:p w14:paraId="472F9DDE" w14:textId="122BFB6D" w:rsidR="00F31666" w:rsidRPr="00D961FA" w:rsidRDefault="00F31666" w:rsidP="00F31666">
      <w:pPr>
        <w:jc w:val="both"/>
        <w:rPr>
          <w:rFonts w:ascii="Times New Roman" w:hAnsi="Times New Roman" w:cs="Times New Roman"/>
          <w:color w:val="000000"/>
          <w:sz w:val="24"/>
          <w:szCs w:val="24"/>
        </w:rPr>
      </w:pPr>
      <w:r w:rsidRPr="00D961FA">
        <w:rPr>
          <w:rFonts w:ascii="Times New Roman" w:hAnsi="Times New Roman" w:cs="Times New Roman"/>
          <w:color w:val="000000"/>
          <w:sz w:val="24"/>
          <w:szCs w:val="24"/>
        </w:rPr>
        <w:t xml:space="preserve">78. Saistībā ar valsts </w:t>
      </w:r>
      <w:r w:rsidR="005F7506" w:rsidRPr="00D961FA">
        <w:rPr>
          <w:rFonts w:ascii="Times New Roman" w:hAnsi="Times New Roman" w:cs="Times New Roman"/>
          <w:color w:val="000000"/>
          <w:sz w:val="24"/>
          <w:szCs w:val="24"/>
        </w:rPr>
        <w:t>p</w:t>
      </w:r>
      <w:r w:rsidRPr="00D961FA">
        <w:rPr>
          <w:rFonts w:ascii="Times New Roman" w:hAnsi="Times New Roman" w:cs="Times New Roman"/>
          <w:color w:val="000000"/>
          <w:sz w:val="24"/>
          <w:szCs w:val="24"/>
        </w:rPr>
        <w:t xml:space="preserve">ienākumu veikt pozitīvus pasākumus </w:t>
      </w:r>
      <w:r w:rsidR="00A5391B" w:rsidRPr="00D961FA">
        <w:rPr>
          <w:rFonts w:ascii="Times New Roman" w:hAnsi="Times New Roman" w:cs="Times New Roman"/>
          <w:color w:val="000000"/>
          <w:sz w:val="24"/>
          <w:szCs w:val="24"/>
        </w:rPr>
        <w:t>T</w:t>
      </w:r>
      <w:r w:rsidRPr="00D961FA">
        <w:rPr>
          <w:rFonts w:ascii="Times New Roman" w:hAnsi="Times New Roman" w:cs="Times New Roman"/>
          <w:color w:val="000000"/>
          <w:sz w:val="24"/>
          <w:szCs w:val="24"/>
        </w:rPr>
        <w:t xml:space="preserve">iesa ir vairākkārt atzinusi, ka 8. pants ietver vecāka tiesības veikt pasākumus ar mērķi atkalapvienot saikni ar bērnu un pienākumu valsts varas iestādēm to nodrošināt. Tas attiecas arī uz gadījumiem, kad starp vecākiem un/vai citiem ģimenes locekļiem rodas strīdi par bērniem </w:t>
      </w:r>
      <w:proofErr w:type="gramStart"/>
      <w:r w:rsidRPr="00D961FA">
        <w:rPr>
          <w:rFonts w:ascii="Times New Roman" w:hAnsi="Times New Roman" w:cs="Times New Roman"/>
          <w:color w:val="000000"/>
          <w:sz w:val="24"/>
          <w:szCs w:val="24"/>
        </w:rPr>
        <w:t>(</w:t>
      </w:r>
      <w:proofErr w:type="gramEnd"/>
      <w:r w:rsidRPr="00D961FA">
        <w:rPr>
          <w:rFonts w:ascii="Times New Roman" w:hAnsi="Times New Roman" w:cs="Times New Roman"/>
          <w:iCs/>
          <w:color w:val="000000"/>
          <w:sz w:val="24"/>
          <w:szCs w:val="24"/>
        </w:rPr>
        <w:t>sk.</w:t>
      </w:r>
      <w:r w:rsidRPr="00D961FA">
        <w:rPr>
          <w:rFonts w:ascii="Times New Roman" w:hAnsi="Times New Roman" w:cs="Times New Roman"/>
          <w:i/>
          <w:color w:val="000000"/>
          <w:sz w:val="24"/>
          <w:szCs w:val="24"/>
        </w:rPr>
        <w:t xml:space="preserve"> 2015. gada 13. janvāra sprieduma lietā</w:t>
      </w:r>
      <w:r w:rsidR="009A205D"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Manic</w:t>
      </w:r>
      <w:proofErr w:type="spellEnd"/>
      <w:r w:rsidRPr="00D961FA">
        <w:rPr>
          <w:rFonts w:ascii="Times New Roman" w:hAnsi="Times New Roman" w:cs="Times New Roman"/>
          <w:i/>
          <w:color w:val="000000"/>
          <w:sz w:val="24"/>
          <w:szCs w:val="24"/>
        </w:rPr>
        <w:t xml:space="preserve"> v. </w:t>
      </w:r>
      <w:proofErr w:type="spellStart"/>
      <w:r w:rsidRPr="00D961FA">
        <w:rPr>
          <w:rFonts w:ascii="Times New Roman" w:hAnsi="Times New Roman" w:cs="Times New Roman"/>
          <w:i/>
          <w:color w:val="000000"/>
          <w:sz w:val="24"/>
          <w:szCs w:val="24"/>
        </w:rPr>
        <w:t>Lithuania</w:t>
      </w:r>
      <w:proofErr w:type="spellEnd"/>
      <w:r w:rsidRPr="00D961FA">
        <w:rPr>
          <w:rFonts w:ascii="Times New Roman" w:hAnsi="Times New Roman" w:cs="Times New Roman"/>
          <w:i/>
          <w:color w:val="000000"/>
          <w:sz w:val="24"/>
          <w:szCs w:val="24"/>
        </w:rPr>
        <w:t>”, iesnieguma Nr. </w:t>
      </w:r>
      <w:hyperlink r:id="rId10" w:history="1">
        <w:r w:rsidRPr="00D961FA">
          <w:rPr>
            <w:rStyle w:val="Hyperlink"/>
            <w:rFonts w:ascii="Times New Roman" w:hAnsi="Times New Roman" w:cs="Times New Roman"/>
            <w:i/>
            <w:sz w:val="24"/>
            <w:szCs w:val="24"/>
          </w:rPr>
          <w:t>46600/11</w:t>
        </w:r>
      </w:hyperlink>
      <w:r w:rsidRPr="00D961FA">
        <w:rPr>
          <w:rFonts w:ascii="Times New Roman" w:hAnsi="Times New Roman" w:cs="Times New Roman"/>
          <w:i/>
          <w:color w:val="000000"/>
          <w:sz w:val="24"/>
          <w:szCs w:val="24"/>
        </w:rPr>
        <w:t>, 101. punktu ar turpmākajām atsaucēm</w:t>
      </w:r>
      <w:r w:rsidRPr="00D961FA">
        <w:rPr>
          <w:rFonts w:ascii="Times New Roman" w:hAnsi="Times New Roman" w:cs="Times New Roman"/>
          <w:color w:val="000000"/>
          <w:sz w:val="24"/>
          <w:szCs w:val="24"/>
        </w:rPr>
        <w:t>).</w:t>
      </w:r>
    </w:p>
    <w:p w14:paraId="08C815F5" w14:textId="6EDE6040" w:rsidR="00F31666" w:rsidRPr="00D961FA" w:rsidRDefault="00F31666" w:rsidP="00F31666">
      <w:pPr>
        <w:jc w:val="both"/>
        <w:rPr>
          <w:rFonts w:ascii="Times New Roman" w:hAnsi="Times New Roman" w:cs="Times New Roman"/>
          <w:color w:val="000000"/>
          <w:sz w:val="24"/>
          <w:szCs w:val="24"/>
        </w:rPr>
      </w:pPr>
      <w:r w:rsidRPr="00D961FA">
        <w:rPr>
          <w:rFonts w:ascii="Times New Roman" w:hAnsi="Times New Roman" w:cs="Times New Roman"/>
          <w:color w:val="000000"/>
          <w:sz w:val="24"/>
          <w:szCs w:val="24"/>
        </w:rPr>
        <w:t>79. Tās negatīvo un pozitīvo pienākumu kontekstā valstij ir jārod taisnīgs līdzsvars starp privātpersonas un visas sabiedrības interesēm. Abos gadījumos valstij ir zināma rīcības brīvība (</w:t>
      </w:r>
      <w:r w:rsidRPr="00D961FA">
        <w:rPr>
          <w:rFonts w:ascii="Times New Roman" w:hAnsi="Times New Roman" w:cs="Times New Roman"/>
          <w:iCs/>
          <w:color w:val="000000"/>
          <w:sz w:val="24"/>
          <w:szCs w:val="24"/>
        </w:rPr>
        <w:t>sk.</w:t>
      </w:r>
      <w:r w:rsidRPr="00D961FA">
        <w:rPr>
          <w:rFonts w:ascii="Times New Roman" w:hAnsi="Times New Roman" w:cs="Times New Roman"/>
          <w:i/>
          <w:color w:val="000000"/>
          <w:sz w:val="24"/>
          <w:szCs w:val="24"/>
        </w:rPr>
        <w:t xml:space="preserve"> iepriekš citētā</w:t>
      </w:r>
      <w:r w:rsidR="009A205D"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Glaser</w:t>
      </w:r>
      <w:proofErr w:type="spellEnd"/>
      <w:r w:rsidRPr="00D961FA">
        <w:rPr>
          <w:rFonts w:ascii="Times New Roman" w:hAnsi="Times New Roman" w:cs="Times New Roman"/>
          <w:i/>
          <w:color w:val="000000"/>
          <w:sz w:val="24"/>
          <w:szCs w:val="24"/>
        </w:rPr>
        <w:t xml:space="preserve"> v. </w:t>
      </w:r>
      <w:proofErr w:type="spellStart"/>
      <w:r w:rsidRPr="00D961FA">
        <w:rPr>
          <w:rFonts w:ascii="Times New Roman" w:hAnsi="Times New Roman" w:cs="Times New Roman"/>
          <w:i/>
          <w:color w:val="000000"/>
          <w:sz w:val="24"/>
          <w:szCs w:val="24"/>
        </w:rPr>
        <w:t>the</w:t>
      </w:r>
      <w:proofErr w:type="spellEnd"/>
      <w:r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United</w:t>
      </w:r>
      <w:proofErr w:type="spellEnd"/>
      <w:r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Kingdom</w:t>
      </w:r>
      <w:proofErr w:type="spellEnd"/>
      <w:r w:rsidRPr="00D961FA">
        <w:rPr>
          <w:rFonts w:ascii="Times New Roman" w:hAnsi="Times New Roman" w:cs="Times New Roman"/>
          <w:i/>
          <w:color w:val="000000"/>
          <w:sz w:val="24"/>
          <w:szCs w:val="24"/>
        </w:rPr>
        <w:t>” 63. punktu</w:t>
      </w:r>
      <w:r w:rsidRPr="00D961FA">
        <w:rPr>
          <w:rFonts w:ascii="Times New Roman" w:hAnsi="Times New Roman" w:cs="Times New Roman"/>
          <w:color w:val="000000"/>
          <w:sz w:val="24"/>
          <w:szCs w:val="24"/>
        </w:rPr>
        <w:t xml:space="preserve">). </w:t>
      </w:r>
      <w:bookmarkStart w:id="2" w:name="_Hlk43469708"/>
      <w:r w:rsidRPr="00D961FA">
        <w:rPr>
          <w:rFonts w:ascii="Times New Roman" w:hAnsi="Times New Roman" w:cs="Times New Roman"/>
          <w:color w:val="000000"/>
          <w:sz w:val="24"/>
          <w:szCs w:val="24"/>
        </w:rPr>
        <w:t>8. pants pieprasa, lai valsts varas iestādes nodrošinātu taisnīgu līdzsvaru starp bērna un vecāku interesēm un lai līdzsvarošanas gaitā par prioritārām tiktu atzītas bērna labākās intereses</w:t>
      </w:r>
      <w:bookmarkEnd w:id="2"/>
      <w:r w:rsidRPr="00D961FA">
        <w:rPr>
          <w:rFonts w:ascii="Times New Roman" w:hAnsi="Times New Roman" w:cs="Times New Roman"/>
          <w:color w:val="000000"/>
          <w:sz w:val="24"/>
          <w:szCs w:val="24"/>
        </w:rPr>
        <w:t>, kas atkarībā no to rakstura un nopietnības var būt nozīmīgākas par vecāku interesēm (</w:t>
      </w:r>
      <w:r w:rsidRPr="00D961FA">
        <w:rPr>
          <w:rFonts w:ascii="Times New Roman" w:hAnsi="Times New Roman" w:cs="Times New Roman"/>
          <w:iCs/>
          <w:color w:val="000000"/>
          <w:sz w:val="24"/>
          <w:szCs w:val="24"/>
        </w:rPr>
        <w:t>sk.</w:t>
      </w:r>
      <w:r w:rsidRPr="00D961FA">
        <w:rPr>
          <w:rFonts w:ascii="Times New Roman" w:hAnsi="Times New Roman" w:cs="Times New Roman"/>
          <w:i/>
          <w:color w:val="000000"/>
          <w:sz w:val="24"/>
          <w:szCs w:val="24"/>
        </w:rPr>
        <w:t xml:space="preserve"> 2003. gada 8. jūlija sprieduma (Lielā palāta) lietā</w:t>
      </w:r>
      <w:r w:rsidR="009A205D" w:rsidRPr="00D961FA">
        <w:rPr>
          <w:rFonts w:ascii="Times New Roman" w:hAnsi="Times New Roman" w:cs="Times New Roman"/>
          <w:i/>
          <w:color w:val="000000"/>
          <w:sz w:val="24"/>
          <w:szCs w:val="24"/>
        </w:rPr>
        <w:t xml:space="preserve"> </w:t>
      </w:r>
      <w:r w:rsidR="009A205D" w:rsidRPr="00D961FA">
        <w:rPr>
          <w:rFonts w:ascii="Times New Roman" w:hAnsi="Times New Roman" w:cs="Times New Roman"/>
          <w:i/>
          <w:color w:val="000000"/>
          <w:sz w:val="24"/>
          <w:szCs w:val="24"/>
        </w:rPr>
        <w:lastRenderedPageBreak/>
        <w:t>„</w:t>
      </w:r>
      <w:proofErr w:type="spellStart"/>
      <w:r w:rsidRPr="00D961FA">
        <w:rPr>
          <w:rFonts w:ascii="Times New Roman" w:hAnsi="Times New Roman" w:cs="Times New Roman"/>
          <w:i/>
          <w:color w:val="000000"/>
          <w:sz w:val="24"/>
          <w:szCs w:val="24"/>
        </w:rPr>
        <w:t>Sahin</w:t>
      </w:r>
      <w:proofErr w:type="spellEnd"/>
      <w:r w:rsidRPr="00D961FA">
        <w:rPr>
          <w:rFonts w:ascii="Times New Roman" w:hAnsi="Times New Roman" w:cs="Times New Roman"/>
          <w:i/>
          <w:color w:val="000000"/>
          <w:sz w:val="24"/>
          <w:szCs w:val="24"/>
        </w:rPr>
        <w:t xml:space="preserve"> v. </w:t>
      </w:r>
      <w:proofErr w:type="spellStart"/>
      <w:r w:rsidRPr="00D961FA">
        <w:rPr>
          <w:rFonts w:ascii="Times New Roman" w:hAnsi="Times New Roman" w:cs="Times New Roman"/>
          <w:i/>
          <w:color w:val="000000"/>
          <w:sz w:val="24"/>
          <w:szCs w:val="24"/>
        </w:rPr>
        <w:t>Germany</w:t>
      </w:r>
      <w:proofErr w:type="spellEnd"/>
      <w:r w:rsidRPr="00D961FA">
        <w:rPr>
          <w:rFonts w:ascii="Times New Roman" w:hAnsi="Times New Roman" w:cs="Times New Roman"/>
          <w:i/>
          <w:color w:val="000000"/>
          <w:sz w:val="24"/>
          <w:szCs w:val="24"/>
        </w:rPr>
        <w:t>”, iesnieguma Nr. </w:t>
      </w:r>
      <w:hyperlink r:id="rId11" w:history="1">
        <w:r w:rsidRPr="00D961FA">
          <w:rPr>
            <w:rStyle w:val="Hyperlink"/>
            <w:rFonts w:ascii="Times New Roman" w:hAnsi="Times New Roman" w:cs="Times New Roman"/>
            <w:i/>
            <w:sz w:val="24"/>
            <w:szCs w:val="24"/>
          </w:rPr>
          <w:t>30943/96</w:t>
        </w:r>
      </w:hyperlink>
      <w:r w:rsidRPr="00D961FA">
        <w:rPr>
          <w:rFonts w:ascii="Times New Roman" w:hAnsi="Times New Roman" w:cs="Times New Roman"/>
          <w:i/>
          <w:color w:val="000000"/>
          <w:sz w:val="24"/>
          <w:szCs w:val="24"/>
        </w:rPr>
        <w:t>, 66. punktu un 2011. gada 25. janvāra sprieduma lietā</w:t>
      </w:r>
      <w:r w:rsidR="009A205D"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Płaza</w:t>
      </w:r>
      <w:proofErr w:type="spellEnd"/>
      <w:r w:rsidRPr="00D961FA">
        <w:rPr>
          <w:rFonts w:ascii="Times New Roman" w:hAnsi="Times New Roman" w:cs="Times New Roman"/>
          <w:i/>
          <w:color w:val="000000"/>
          <w:sz w:val="24"/>
          <w:szCs w:val="24"/>
        </w:rPr>
        <w:t xml:space="preserve"> v. </w:t>
      </w:r>
      <w:proofErr w:type="spellStart"/>
      <w:r w:rsidRPr="00D961FA">
        <w:rPr>
          <w:rFonts w:ascii="Times New Roman" w:hAnsi="Times New Roman" w:cs="Times New Roman"/>
          <w:i/>
          <w:color w:val="000000"/>
          <w:sz w:val="24"/>
          <w:szCs w:val="24"/>
        </w:rPr>
        <w:t>Poland</w:t>
      </w:r>
      <w:proofErr w:type="spellEnd"/>
      <w:r w:rsidRPr="00D961FA">
        <w:rPr>
          <w:rFonts w:ascii="Times New Roman" w:hAnsi="Times New Roman" w:cs="Times New Roman"/>
          <w:i/>
          <w:color w:val="000000"/>
          <w:sz w:val="24"/>
          <w:szCs w:val="24"/>
        </w:rPr>
        <w:t>, iesnieguma Nr. </w:t>
      </w:r>
      <w:hyperlink r:id="rId12" w:history="1">
        <w:r w:rsidRPr="00D961FA">
          <w:rPr>
            <w:rStyle w:val="Hyperlink"/>
            <w:rFonts w:ascii="Times New Roman" w:hAnsi="Times New Roman" w:cs="Times New Roman"/>
            <w:i/>
            <w:sz w:val="24"/>
            <w:szCs w:val="24"/>
          </w:rPr>
          <w:t>18830/07</w:t>
        </w:r>
      </w:hyperlink>
      <w:r w:rsidRPr="00D961FA">
        <w:rPr>
          <w:rFonts w:ascii="Times New Roman" w:hAnsi="Times New Roman" w:cs="Times New Roman"/>
          <w:i/>
          <w:color w:val="000000"/>
          <w:sz w:val="24"/>
          <w:szCs w:val="24"/>
        </w:rPr>
        <w:t>, 71. punktu</w:t>
      </w:r>
      <w:r w:rsidRPr="00D961FA">
        <w:rPr>
          <w:rFonts w:ascii="Times New Roman" w:hAnsi="Times New Roman" w:cs="Times New Roman"/>
          <w:color w:val="000000"/>
          <w:sz w:val="24"/>
          <w:szCs w:val="24"/>
        </w:rPr>
        <w:t>).</w:t>
      </w:r>
    </w:p>
    <w:p w14:paraId="7EFF1657" w14:textId="592F5061" w:rsidR="00F31666" w:rsidRPr="00D961FA" w:rsidRDefault="00F31666" w:rsidP="00F31666">
      <w:pPr>
        <w:jc w:val="both"/>
        <w:rPr>
          <w:rFonts w:ascii="Times New Roman" w:hAnsi="Times New Roman" w:cs="Times New Roman"/>
          <w:color w:val="000000"/>
          <w:sz w:val="24"/>
          <w:szCs w:val="24"/>
        </w:rPr>
      </w:pPr>
      <w:r w:rsidRPr="00D961FA">
        <w:rPr>
          <w:rFonts w:ascii="Times New Roman" w:hAnsi="Times New Roman" w:cs="Times New Roman"/>
          <w:color w:val="000000"/>
          <w:sz w:val="24"/>
          <w:szCs w:val="24"/>
        </w:rPr>
        <w:t>80. No tā izriet, ka valsts varas iestāžu pienākums veikt pasākumus, kas veicinātu atkalapvienošanos, nav absolūts, jo atkalapvienošanās ar kādu no vecākiem bērniem, kuri kādu laiku dzīvojuši ar citām personām, var nebūt iespējama uzreiz un var būt nepieciešami sagatavošanās pasākumi. Šādas sagatavošanās raksturs un apjoms būs atkarīgs no katras lietas apstākļiem, tomēr visu iesaistīto personu izpratne un sadarbība vienmēr ir svarīgs aspekts. Lai gan valstu varas iestādēm ir jādara viss iespējamais, lai veicinātu šādu sadarbību, ir ierobežojama jebkāda piespiešana šajā jomā, jo ir jāņem vērā visu iesaistīto personu intereses, kā arī tiesības un brīvības, un jo īpaši bērna intereses un viņa tiesības saskaņā ar Konvencijas 8. pantu. Ja kontaktēšanās ar vienu no vecākiem varētu apdraudēt šīs intereses vai aizskart šīs tiesības, valsts varas iestādēm ir jārod starp tām taisnīgs līdzsvars (</w:t>
      </w:r>
      <w:r w:rsidRPr="00D961FA">
        <w:rPr>
          <w:rFonts w:ascii="Times New Roman" w:hAnsi="Times New Roman" w:cs="Times New Roman"/>
          <w:iCs/>
          <w:color w:val="000000"/>
          <w:sz w:val="24"/>
          <w:szCs w:val="24"/>
        </w:rPr>
        <w:t>sk.</w:t>
      </w:r>
      <w:r w:rsidRPr="00D961FA">
        <w:rPr>
          <w:rFonts w:ascii="Times New Roman" w:hAnsi="Times New Roman" w:cs="Times New Roman"/>
          <w:i/>
          <w:color w:val="000000"/>
          <w:sz w:val="24"/>
          <w:szCs w:val="24"/>
        </w:rPr>
        <w:t xml:space="preserve"> 1994. gada 23. septembra sprieduma lietā</w:t>
      </w:r>
      <w:r w:rsidR="009A205D"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Hokkanen</w:t>
      </w:r>
      <w:proofErr w:type="spellEnd"/>
      <w:r w:rsidRPr="00D961FA">
        <w:rPr>
          <w:rFonts w:ascii="Times New Roman" w:hAnsi="Times New Roman" w:cs="Times New Roman"/>
          <w:i/>
          <w:color w:val="000000"/>
          <w:sz w:val="24"/>
          <w:szCs w:val="24"/>
        </w:rPr>
        <w:t xml:space="preserve"> v. </w:t>
      </w:r>
      <w:proofErr w:type="spellStart"/>
      <w:r w:rsidRPr="00D961FA">
        <w:rPr>
          <w:rFonts w:ascii="Times New Roman" w:hAnsi="Times New Roman" w:cs="Times New Roman"/>
          <w:i/>
          <w:color w:val="000000"/>
          <w:sz w:val="24"/>
          <w:szCs w:val="24"/>
        </w:rPr>
        <w:t>Finland</w:t>
      </w:r>
      <w:proofErr w:type="spellEnd"/>
      <w:r w:rsidRPr="00D961FA">
        <w:rPr>
          <w:rFonts w:ascii="Times New Roman" w:hAnsi="Times New Roman" w:cs="Times New Roman"/>
          <w:i/>
          <w:color w:val="000000"/>
          <w:sz w:val="24"/>
          <w:szCs w:val="24"/>
        </w:rPr>
        <w:t>”, iesnieguma Nr. </w:t>
      </w:r>
      <w:hyperlink r:id="rId13" w:history="1">
        <w:r w:rsidRPr="00D961FA">
          <w:rPr>
            <w:rStyle w:val="Hyperlink"/>
            <w:rFonts w:ascii="Times New Roman" w:hAnsi="Times New Roman" w:cs="Times New Roman"/>
            <w:i/>
            <w:sz w:val="24"/>
            <w:szCs w:val="24"/>
          </w:rPr>
          <w:t>19823/92</w:t>
        </w:r>
      </w:hyperlink>
      <w:r w:rsidRPr="00D961FA">
        <w:rPr>
          <w:rFonts w:ascii="Times New Roman" w:hAnsi="Times New Roman" w:cs="Times New Roman"/>
          <w:i/>
          <w:color w:val="000000"/>
          <w:sz w:val="24"/>
          <w:szCs w:val="24"/>
        </w:rPr>
        <w:t>, 58. punktu, 2000. gada 25. janvāra sprieduma lietā</w:t>
      </w:r>
      <w:r w:rsidR="009A205D"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Ignaccolo-Zenide</w:t>
      </w:r>
      <w:proofErr w:type="spellEnd"/>
      <w:r w:rsidRPr="00D961FA">
        <w:rPr>
          <w:rFonts w:ascii="Times New Roman" w:hAnsi="Times New Roman" w:cs="Times New Roman"/>
          <w:i/>
          <w:color w:val="000000"/>
          <w:sz w:val="24"/>
          <w:szCs w:val="24"/>
        </w:rPr>
        <w:t xml:space="preserve"> v. </w:t>
      </w:r>
      <w:proofErr w:type="spellStart"/>
      <w:r w:rsidRPr="00D961FA">
        <w:rPr>
          <w:rFonts w:ascii="Times New Roman" w:hAnsi="Times New Roman" w:cs="Times New Roman"/>
          <w:i/>
          <w:color w:val="000000"/>
          <w:sz w:val="24"/>
          <w:szCs w:val="24"/>
        </w:rPr>
        <w:t>Romania</w:t>
      </w:r>
      <w:proofErr w:type="spellEnd"/>
      <w:r w:rsidRPr="00D961FA">
        <w:rPr>
          <w:rFonts w:ascii="Times New Roman" w:hAnsi="Times New Roman" w:cs="Times New Roman"/>
          <w:i/>
          <w:color w:val="000000"/>
          <w:sz w:val="24"/>
          <w:szCs w:val="24"/>
        </w:rPr>
        <w:t>”, iesnieguma Nr. </w:t>
      </w:r>
      <w:hyperlink r:id="rId14" w:history="1">
        <w:r w:rsidRPr="00D961FA">
          <w:rPr>
            <w:rStyle w:val="Hyperlink"/>
            <w:rFonts w:ascii="Times New Roman" w:hAnsi="Times New Roman" w:cs="Times New Roman"/>
            <w:i/>
            <w:sz w:val="24"/>
            <w:szCs w:val="24"/>
          </w:rPr>
          <w:t>31679/96</w:t>
        </w:r>
      </w:hyperlink>
      <w:r w:rsidRPr="00D961FA">
        <w:rPr>
          <w:rFonts w:ascii="Times New Roman" w:hAnsi="Times New Roman" w:cs="Times New Roman"/>
          <w:i/>
          <w:color w:val="000000"/>
          <w:sz w:val="24"/>
          <w:szCs w:val="24"/>
        </w:rPr>
        <w:t>, 94. punktu un 2004. gada 5. februāra sprieduma lietā</w:t>
      </w:r>
      <w:r w:rsidR="009A205D"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Kosmopoulou</w:t>
      </w:r>
      <w:proofErr w:type="spellEnd"/>
      <w:r w:rsidRPr="00D961FA">
        <w:rPr>
          <w:rFonts w:ascii="Times New Roman" w:hAnsi="Times New Roman" w:cs="Times New Roman"/>
          <w:i/>
          <w:color w:val="000000"/>
          <w:sz w:val="24"/>
          <w:szCs w:val="24"/>
        </w:rPr>
        <w:t xml:space="preserve"> v. </w:t>
      </w:r>
      <w:proofErr w:type="spellStart"/>
      <w:r w:rsidRPr="00D961FA">
        <w:rPr>
          <w:rFonts w:ascii="Times New Roman" w:hAnsi="Times New Roman" w:cs="Times New Roman"/>
          <w:i/>
          <w:color w:val="000000"/>
          <w:sz w:val="24"/>
          <w:szCs w:val="24"/>
        </w:rPr>
        <w:t>Greece</w:t>
      </w:r>
      <w:proofErr w:type="spellEnd"/>
      <w:r w:rsidRPr="00D961FA">
        <w:rPr>
          <w:rFonts w:ascii="Times New Roman" w:hAnsi="Times New Roman" w:cs="Times New Roman"/>
          <w:i/>
          <w:color w:val="000000"/>
          <w:sz w:val="24"/>
          <w:szCs w:val="24"/>
        </w:rPr>
        <w:t>”, iesnieguma Nr. </w:t>
      </w:r>
      <w:hyperlink r:id="rId15" w:history="1">
        <w:r w:rsidRPr="00D961FA">
          <w:rPr>
            <w:rStyle w:val="Hyperlink"/>
            <w:rFonts w:ascii="Times New Roman" w:hAnsi="Times New Roman" w:cs="Times New Roman"/>
            <w:i/>
            <w:sz w:val="24"/>
            <w:szCs w:val="24"/>
          </w:rPr>
          <w:t>60457/00</w:t>
        </w:r>
      </w:hyperlink>
      <w:r w:rsidRPr="00D961FA">
        <w:rPr>
          <w:rFonts w:ascii="Times New Roman" w:hAnsi="Times New Roman" w:cs="Times New Roman"/>
          <w:i/>
          <w:color w:val="000000"/>
          <w:sz w:val="24"/>
          <w:szCs w:val="24"/>
        </w:rPr>
        <w:t>, 45. punktu</w:t>
      </w:r>
      <w:r w:rsidRPr="00D961FA">
        <w:rPr>
          <w:rFonts w:ascii="Times New Roman" w:hAnsi="Times New Roman" w:cs="Times New Roman"/>
          <w:color w:val="000000"/>
          <w:sz w:val="24"/>
          <w:szCs w:val="24"/>
        </w:rPr>
        <w:t>).</w:t>
      </w:r>
    </w:p>
    <w:p w14:paraId="1B090C9B" w14:textId="120E50BB" w:rsidR="00F31666" w:rsidRPr="00D961FA" w:rsidRDefault="00F31666" w:rsidP="00F31666">
      <w:pPr>
        <w:jc w:val="both"/>
        <w:rPr>
          <w:rFonts w:ascii="Times New Roman" w:hAnsi="Times New Roman" w:cs="Times New Roman"/>
          <w:color w:val="000000"/>
          <w:sz w:val="24"/>
          <w:szCs w:val="24"/>
        </w:rPr>
      </w:pPr>
      <w:r w:rsidRPr="00D961FA">
        <w:rPr>
          <w:rFonts w:ascii="Times New Roman" w:hAnsi="Times New Roman" w:cs="Times New Roman"/>
          <w:color w:val="000000"/>
          <w:sz w:val="24"/>
          <w:szCs w:val="24"/>
        </w:rPr>
        <w:t xml:space="preserve">81. Jāpatur prātā, ka parasti valsts iestādēm ir iespēja sazināties ar visām iesaistītajām pusēm. No tā izriet, ka </w:t>
      </w:r>
      <w:r w:rsidR="00A5391B" w:rsidRPr="00D961FA">
        <w:rPr>
          <w:rFonts w:ascii="Times New Roman" w:hAnsi="Times New Roman" w:cs="Times New Roman"/>
          <w:color w:val="000000"/>
          <w:sz w:val="24"/>
          <w:szCs w:val="24"/>
        </w:rPr>
        <w:t xml:space="preserve">Tiesas </w:t>
      </w:r>
      <w:r w:rsidRPr="00D961FA">
        <w:rPr>
          <w:rFonts w:ascii="Times New Roman" w:hAnsi="Times New Roman" w:cs="Times New Roman"/>
          <w:color w:val="000000"/>
          <w:sz w:val="24"/>
          <w:szCs w:val="24"/>
        </w:rPr>
        <w:t>uzdevums nav aizstāt nacionālās varas iestādes, nodrošinot to pienākumu pildīšanu attiecībā uz bērnu aizbildnību un saskarsmes jautājumiem, bet gan, ņemot vērā Konvenciju, pārba</w:t>
      </w:r>
      <w:r w:rsidR="00BE4616" w:rsidRPr="00D961FA">
        <w:rPr>
          <w:rFonts w:ascii="Times New Roman" w:hAnsi="Times New Roman" w:cs="Times New Roman"/>
          <w:color w:val="000000"/>
          <w:sz w:val="24"/>
          <w:szCs w:val="24"/>
        </w:rPr>
        <w:t>u</w:t>
      </w:r>
      <w:r w:rsidRPr="00D961FA">
        <w:rPr>
          <w:rFonts w:ascii="Times New Roman" w:hAnsi="Times New Roman" w:cs="Times New Roman"/>
          <w:color w:val="000000"/>
          <w:sz w:val="24"/>
          <w:szCs w:val="24"/>
        </w:rPr>
        <w:t xml:space="preserve">dīt šo iestāžu lēmumus, kas pieņemti, īstenojot to novērtēšanas brīvību </w:t>
      </w:r>
      <w:proofErr w:type="gramStart"/>
      <w:r w:rsidRPr="00D961FA">
        <w:rPr>
          <w:rFonts w:ascii="Times New Roman" w:hAnsi="Times New Roman" w:cs="Times New Roman"/>
          <w:color w:val="000000"/>
          <w:sz w:val="24"/>
          <w:szCs w:val="24"/>
        </w:rPr>
        <w:t>(</w:t>
      </w:r>
      <w:proofErr w:type="gramEnd"/>
      <w:r w:rsidRPr="00D961FA">
        <w:rPr>
          <w:rFonts w:ascii="Times New Roman" w:hAnsi="Times New Roman" w:cs="Times New Roman"/>
          <w:iCs/>
          <w:color w:val="000000"/>
          <w:sz w:val="24"/>
          <w:szCs w:val="24"/>
        </w:rPr>
        <w:t>sk.</w:t>
      </w:r>
      <w:r w:rsidRPr="00D961FA">
        <w:rPr>
          <w:rFonts w:ascii="Times New Roman" w:hAnsi="Times New Roman" w:cs="Times New Roman"/>
          <w:i/>
          <w:color w:val="000000"/>
          <w:sz w:val="24"/>
          <w:szCs w:val="24"/>
        </w:rPr>
        <w:t xml:space="preserve"> iepriekš citētā</w:t>
      </w:r>
      <w:r w:rsidR="009A205D"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Sahin</w:t>
      </w:r>
      <w:proofErr w:type="spellEnd"/>
      <w:r w:rsidRPr="00D961FA">
        <w:rPr>
          <w:rFonts w:ascii="Times New Roman" w:hAnsi="Times New Roman" w:cs="Times New Roman"/>
          <w:i/>
          <w:color w:val="000000"/>
          <w:sz w:val="24"/>
          <w:szCs w:val="24"/>
        </w:rPr>
        <w:t xml:space="preserve"> v. </w:t>
      </w:r>
      <w:proofErr w:type="spellStart"/>
      <w:r w:rsidRPr="00D961FA">
        <w:rPr>
          <w:rFonts w:ascii="Times New Roman" w:hAnsi="Times New Roman" w:cs="Times New Roman"/>
          <w:i/>
          <w:color w:val="000000"/>
          <w:sz w:val="24"/>
          <w:szCs w:val="24"/>
        </w:rPr>
        <w:t>Germany</w:t>
      </w:r>
      <w:proofErr w:type="spellEnd"/>
      <w:r w:rsidRPr="00D961FA">
        <w:rPr>
          <w:rFonts w:ascii="Times New Roman" w:hAnsi="Times New Roman" w:cs="Times New Roman"/>
          <w:i/>
          <w:color w:val="000000"/>
          <w:sz w:val="24"/>
          <w:szCs w:val="24"/>
        </w:rPr>
        <w:t>” 64. punktu, 2003. gada 8. jūlija sprieduma (Lielā palāta) lietā</w:t>
      </w:r>
      <w:r w:rsidR="009A205D"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Sommerfeld</w:t>
      </w:r>
      <w:proofErr w:type="spellEnd"/>
      <w:r w:rsidRPr="00D961FA">
        <w:rPr>
          <w:rFonts w:ascii="Times New Roman" w:hAnsi="Times New Roman" w:cs="Times New Roman"/>
          <w:i/>
          <w:color w:val="000000"/>
          <w:sz w:val="24"/>
          <w:szCs w:val="24"/>
        </w:rPr>
        <w:t xml:space="preserve"> v. </w:t>
      </w:r>
      <w:proofErr w:type="spellStart"/>
      <w:r w:rsidRPr="00D961FA">
        <w:rPr>
          <w:rFonts w:ascii="Times New Roman" w:hAnsi="Times New Roman" w:cs="Times New Roman"/>
          <w:i/>
          <w:color w:val="000000"/>
          <w:sz w:val="24"/>
          <w:szCs w:val="24"/>
        </w:rPr>
        <w:t>Germany</w:t>
      </w:r>
      <w:proofErr w:type="spellEnd"/>
      <w:r w:rsidRPr="00D961FA">
        <w:rPr>
          <w:rFonts w:ascii="Times New Roman" w:hAnsi="Times New Roman" w:cs="Times New Roman"/>
          <w:i/>
          <w:color w:val="000000"/>
          <w:sz w:val="24"/>
          <w:szCs w:val="24"/>
        </w:rPr>
        <w:t>”, iesnieguma Nr. </w:t>
      </w:r>
      <w:hyperlink r:id="rId16" w:history="1">
        <w:r w:rsidRPr="00D961FA">
          <w:rPr>
            <w:rStyle w:val="Hyperlink"/>
            <w:rFonts w:ascii="Times New Roman" w:hAnsi="Times New Roman" w:cs="Times New Roman"/>
            <w:i/>
            <w:sz w:val="24"/>
            <w:szCs w:val="24"/>
          </w:rPr>
          <w:t>31871/96</w:t>
        </w:r>
      </w:hyperlink>
      <w:r w:rsidRPr="00D961FA">
        <w:rPr>
          <w:rFonts w:ascii="Times New Roman" w:hAnsi="Times New Roman" w:cs="Times New Roman"/>
          <w:i/>
          <w:color w:val="000000"/>
          <w:sz w:val="24"/>
          <w:szCs w:val="24"/>
        </w:rPr>
        <w:t>, 62. punktu, 2006. gada 9. maija sprieduma lietā</w:t>
      </w:r>
      <w:r w:rsidR="009A205D" w:rsidRPr="00D961FA">
        <w:rPr>
          <w:rFonts w:ascii="Times New Roman" w:hAnsi="Times New Roman" w:cs="Times New Roman"/>
          <w:i/>
          <w:color w:val="000000"/>
          <w:sz w:val="24"/>
          <w:szCs w:val="24"/>
        </w:rPr>
        <w:t xml:space="preserve"> „</w:t>
      </w:r>
      <w:r w:rsidRPr="00D961FA">
        <w:rPr>
          <w:rFonts w:ascii="Times New Roman" w:hAnsi="Times New Roman" w:cs="Times New Roman"/>
          <w:i/>
          <w:color w:val="000000"/>
          <w:sz w:val="24"/>
          <w:szCs w:val="24"/>
        </w:rPr>
        <w:t xml:space="preserve">C. v. </w:t>
      </w:r>
      <w:proofErr w:type="spellStart"/>
      <w:r w:rsidRPr="00D961FA">
        <w:rPr>
          <w:rFonts w:ascii="Times New Roman" w:hAnsi="Times New Roman" w:cs="Times New Roman"/>
          <w:i/>
          <w:color w:val="000000"/>
          <w:sz w:val="24"/>
          <w:szCs w:val="24"/>
        </w:rPr>
        <w:t>Finland</w:t>
      </w:r>
      <w:proofErr w:type="spellEnd"/>
      <w:r w:rsidRPr="00D961FA">
        <w:rPr>
          <w:rFonts w:ascii="Times New Roman" w:hAnsi="Times New Roman" w:cs="Times New Roman"/>
          <w:i/>
          <w:color w:val="000000"/>
          <w:sz w:val="24"/>
          <w:szCs w:val="24"/>
        </w:rPr>
        <w:t>”, iesnieguma Nr. </w:t>
      </w:r>
      <w:hyperlink r:id="rId17" w:history="1">
        <w:r w:rsidRPr="00D961FA">
          <w:rPr>
            <w:rStyle w:val="Hyperlink"/>
            <w:rFonts w:ascii="Times New Roman" w:hAnsi="Times New Roman" w:cs="Times New Roman"/>
            <w:i/>
            <w:sz w:val="24"/>
            <w:szCs w:val="24"/>
          </w:rPr>
          <w:t>18249/02</w:t>
        </w:r>
      </w:hyperlink>
      <w:r w:rsidRPr="00D961FA">
        <w:rPr>
          <w:rFonts w:ascii="Times New Roman" w:hAnsi="Times New Roman" w:cs="Times New Roman"/>
          <w:i/>
          <w:color w:val="000000"/>
          <w:sz w:val="24"/>
          <w:szCs w:val="24"/>
        </w:rPr>
        <w:t>, 52. punktu un 2014. gada 29. aprīļa sprieduma lietā</w:t>
      </w:r>
      <w:r w:rsidR="009A205D" w:rsidRPr="00D961FA">
        <w:rPr>
          <w:rFonts w:ascii="Times New Roman" w:hAnsi="Times New Roman" w:cs="Times New Roman"/>
          <w:i/>
          <w:color w:val="000000"/>
          <w:sz w:val="24"/>
          <w:szCs w:val="24"/>
        </w:rPr>
        <w:t xml:space="preserve"> „</w:t>
      </w:r>
      <w:r w:rsidRPr="00D961FA">
        <w:rPr>
          <w:rFonts w:ascii="Times New Roman" w:hAnsi="Times New Roman" w:cs="Times New Roman"/>
          <w:i/>
          <w:color w:val="000000"/>
          <w:sz w:val="24"/>
          <w:szCs w:val="24"/>
        </w:rPr>
        <w:t xml:space="preserve">Z.J. v. </w:t>
      </w:r>
      <w:proofErr w:type="spellStart"/>
      <w:r w:rsidRPr="00D961FA">
        <w:rPr>
          <w:rFonts w:ascii="Times New Roman" w:hAnsi="Times New Roman" w:cs="Times New Roman"/>
          <w:i/>
          <w:color w:val="000000"/>
          <w:sz w:val="24"/>
          <w:szCs w:val="24"/>
        </w:rPr>
        <w:t>Lithuania</w:t>
      </w:r>
      <w:proofErr w:type="spellEnd"/>
      <w:r w:rsidRPr="00D961FA">
        <w:rPr>
          <w:rFonts w:ascii="Times New Roman" w:hAnsi="Times New Roman" w:cs="Times New Roman"/>
          <w:i/>
          <w:color w:val="000000"/>
          <w:sz w:val="24"/>
          <w:szCs w:val="24"/>
        </w:rPr>
        <w:t>”, iesnieguma Nr. </w:t>
      </w:r>
      <w:hyperlink r:id="rId18" w:history="1">
        <w:r w:rsidRPr="00D961FA">
          <w:rPr>
            <w:rStyle w:val="Hyperlink"/>
            <w:rFonts w:ascii="Times New Roman" w:hAnsi="Times New Roman" w:cs="Times New Roman"/>
            <w:i/>
            <w:sz w:val="24"/>
            <w:szCs w:val="24"/>
          </w:rPr>
          <w:t>60092/12</w:t>
        </w:r>
      </w:hyperlink>
      <w:r w:rsidRPr="00D961FA">
        <w:rPr>
          <w:rFonts w:ascii="Times New Roman" w:hAnsi="Times New Roman" w:cs="Times New Roman"/>
          <w:i/>
          <w:color w:val="000000"/>
          <w:sz w:val="24"/>
          <w:szCs w:val="24"/>
        </w:rPr>
        <w:t>, 96. punktu</w:t>
      </w:r>
      <w:r w:rsidRPr="00D961FA">
        <w:rPr>
          <w:rFonts w:ascii="Times New Roman" w:hAnsi="Times New Roman" w:cs="Times New Roman"/>
          <w:color w:val="000000"/>
          <w:sz w:val="24"/>
          <w:szCs w:val="24"/>
        </w:rPr>
        <w:t>). Šajā nolūkā</w:t>
      </w:r>
      <w:r w:rsidR="00A5391B" w:rsidRPr="00D961FA">
        <w:rPr>
          <w:rFonts w:ascii="Times New Roman" w:hAnsi="Times New Roman" w:cs="Times New Roman"/>
          <w:color w:val="000000"/>
          <w:sz w:val="24"/>
          <w:szCs w:val="24"/>
        </w:rPr>
        <w:t xml:space="preserve"> Tiesai</w:t>
      </w:r>
      <w:r w:rsidRPr="00D961FA">
        <w:rPr>
          <w:rFonts w:ascii="Times New Roman" w:hAnsi="Times New Roman" w:cs="Times New Roman"/>
          <w:color w:val="000000"/>
          <w:sz w:val="24"/>
          <w:szCs w:val="24"/>
        </w:rPr>
        <w:t xml:space="preserve"> jāpārliecinās, </w:t>
      </w:r>
      <w:proofErr w:type="gramStart"/>
      <w:r w:rsidRPr="00D961FA">
        <w:rPr>
          <w:rFonts w:ascii="Times New Roman" w:hAnsi="Times New Roman" w:cs="Times New Roman"/>
          <w:color w:val="000000"/>
          <w:sz w:val="24"/>
          <w:szCs w:val="24"/>
        </w:rPr>
        <w:t>vai nacionālās tiesas ir veikušas</w:t>
      </w:r>
      <w:proofErr w:type="gramEnd"/>
      <w:r w:rsidRPr="00D961FA">
        <w:rPr>
          <w:rFonts w:ascii="Times New Roman" w:hAnsi="Times New Roman" w:cs="Times New Roman"/>
          <w:color w:val="000000"/>
          <w:sz w:val="24"/>
          <w:szCs w:val="24"/>
        </w:rPr>
        <w:t xml:space="preserve"> padziļinātu visu ģimenes apstākļu un citu, jo īpaši faktisko, emocionālo, psiholoģisko, materiālo un medicīniska rakstura</w:t>
      </w:r>
      <w:r w:rsidR="00BE4616" w:rsidRPr="00D961FA">
        <w:rPr>
          <w:rFonts w:ascii="Times New Roman" w:hAnsi="Times New Roman" w:cs="Times New Roman"/>
          <w:color w:val="000000"/>
          <w:sz w:val="24"/>
          <w:szCs w:val="24"/>
        </w:rPr>
        <w:t>,</w:t>
      </w:r>
      <w:r w:rsidRPr="00D961FA">
        <w:rPr>
          <w:rFonts w:ascii="Times New Roman" w:hAnsi="Times New Roman" w:cs="Times New Roman"/>
          <w:color w:val="000000"/>
          <w:sz w:val="24"/>
          <w:szCs w:val="24"/>
        </w:rPr>
        <w:t xml:space="preserve"> apstākļu pārbaudi un veikušas saprātīgu attiecīgo katras personas interešu novērtējumu, vienmēr nodrošinot, lai tiktu noteikts labākais risinājums bērnam (</w:t>
      </w:r>
      <w:r w:rsidRPr="00D961FA">
        <w:rPr>
          <w:rFonts w:ascii="Times New Roman" w:hAnsi="Times New Roman" w:cs="Times New Roman"/>
          <w:iCs/>
          <w:color w:val="000000"/>
          <w:sz w:val="24"/>
          <w:szCs w:val="24"/>
        </w:rPr>
        <w:t>sk.</w:t>
      </w:r>
      <w:r w:rsidRPr="00D961FA">
        <w:rPr>
          <w:rFonts w:ascii="Times New Roman" w:hAnsi="Times New Roman" w:cs="Times New Roman"/>
          <w:i/>
          <w:color w:val="000000"/>
          <w:sz w:val="24"/>
          <w:szCs w:val="24"/>
        </w:rPr>
        <w:t xml:space="preserve"> 2010. gada 6. jūlija sprieduma (Lielā palāta) lietā</w:t>
      </w:r>
      <w:r w:rsidR="009A205D"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Neulinger</w:t>
      </w:r>
      <w:proofErr w:type="spellEnd"/>
      <w:r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and</w:t>
      </w:r>
      <w:proofErr w:type="spellEnd"/>
      <w:r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Shuruk</w:t>
      </w:r>
      <w:proofErr w:type="spellEnd"/>
      <w:r w:rsidRPr="00D961FA">
        <w:rPr>
          <w:rFonts w:ascii="Times New Roman" w:hAnsi="Times New Roman" w:cs="Times New Roman"/>
          <w:i/>
          <w:color w:val="000000"/>
          <w:sz w:val="24"/>
          <w:szCs w:val="24"/>
        </w:rPr>
        <w:t xml:space="preserve"> v. </w:t>
      </w:r>
      <w:proofErr w:type="spellStart"/>
      <w:r w:rsidRPr="00D961FA">
        <w:rPr>
          <w:rFonts w:ascii="Times New Roman" w:hAnsi="Times New Roman" w:cs="Times New Roman"/>
          <w:i/>
          <w:color w:val="000000"/>
          <w:sz w:val="24"/>
          <w:szCs w:val="24"/>
        </w:rPr>
        <w:t>Switzerland</w:t>
      </w:r>
      <w:proofErr w:type="spellEnd"/>
      <w:r w:rsidRPr="00D961FA">
        <w:rPr>
          <w:rFonts w:ascii="Times New Roman" w:hAnsi="Times New Roman" w:cs="Times New Roman"/>
          <w:i/>
          <w:color w:val="000000"/>
          <w:sz w:val="24"/>
          <w:szCs w:val="24"/>
        </w:rPr>
        <w:t>”, iesnieguma Nr. </w:t>
      </w:r>
      <w:hyperlink r:id="rId19" w:history="1">
        <w:r w:rsidRPr="00D961FA">
          <w:rPr>
            <w:rStyle w:val="Hyperlink"/>
            <w:rFonts w:ascii="Times New Roman" w:hAnsi="Times New Roman" w:cs="Times New Roman"/>
            <w:i/>
            <w:sz w:val="24"/>
            <w:szCs w:val="24"/>
          </w:rPr>
          <w:t>41615/07</w:t>
        </w:r>
      </w:hyperlink>
      <w:r w:rsidRPr="00D961FA">
        <w:rPr>
          <w:rFonts w:ascii="Times New Roman" w:hAnsi="Times New Roman" w:cs="Times New Roman"/>
          <w:i/>
          <w:color w:val="000000"/>
          <w:sz w:val="24"/>
          <w:szCs w:val="24"/>
        </w:rPr>
        <w:t>, 139. punktu un 2013. gada 1. augusta sprieduma lietā</w:t>
      </w:r>
      <w:r w:rsidR="009A205D"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Antonyuk</w:t>
      </w:r>
      <w:proofErr w:type="spellEnd"/>
      <w:r w:rsidRPr="00D961FA">
        <w:rPr>
          <w:rFonts w:ascii="Times New Roman" w:hAnsi="Times New Roman" w:cs="Times New Roman"/>
          <w:i/>
          <w:color w:val="000000"/>
          <w:sz w:val="24"/>
          <w:szCs w:val="24"/>
        </w:rPr>
        <w:t xml:space="preserve"> c. </w:t>
      </w:r>
      <w:proofErr w:type="spellStart"/>
      <w:r w:rsidRPr="00D961FA">
        <w:rPr>
          <w:rFonts w:ascii="Times New Roman" w:hAnsi="Times New Roman" w:cs="Times New Roman"/>
          <w:i/>
          <w:color w:val="000000"/>
          <w:sz w:val="24"/>
          <w:szCs w:val="24"/>
        </w:rPr>
        <w:t>Russie</w:t>
      </w:r>
      <w:proofErr w:type="spellEnd"/>
      <w:r w:rsidRPr="00D961FA">
        <w:rPr>
          <w:rFonts w:ascii="Times New Roman" w:hAnsi="Times New Roman" w:cs="Times New Roman"/>
          <w:i/>
          <w:color w:val="000000"/>
          <w:sz w:val="24"/>
          <w:szCs w:val="24"/>
        </w:rPr>
        <w:t>”, iesnieguma Nr. </w:t>
      </w:r>
      <w:hyperlink r:id="rId20" w:history="1">
        <w:r w:rsidRPr="00D961FA">
          <w:rPr>
            <w:rStyle w:val="Hyperlink"/>
            <w:rFonts w:ascii="Times New Roman" w:hAnsi="Times New Roman" w:cs="Times New Roman"/>
            <w:i/>
            <w:sz w:val="24"/>
            <w:szCs w:val="24"/>
          </w:rPr>
          <w:t>47721/10</w:t>
        </w:r>
      </w:hyperlink>
      <w:r w:rsidRPr="00D961FA">
        <w:rPr>
          <w:rFonts w:ascii="Times New Roman" w:hAnsi="Times New Roman" w:cs="Times New Roman"/>
          <w:i/>
          <w:color w:val="000000"/>
          <w:sz w:val="24"/>
          <w:szCs w:val="24"/>
        </w:rPr>
        <w:t>, 134. punktu</w:t>
      </w:r>
      <w:r w:rsidRPr="00D961FA">
        <w:rPr>
          <w:rFonts w:ascii="Times New Roman" w:hAnsi="Times New Roman" w:cs="Times New Roman"/>
          <w:color w:val="000000"/>
          <w:sz w:val="24"/>
          <w:szCs w:val="24"/>
        </w:rPr>
        <w:t>).</w:t>
      </w:r>
    </w:p>
    <w:p w14:paraId="453559AB" w14:textId="734B8B92" w:rsidR="00F31666" w:rsidRPr="00D961FA" w:rsidRDefault="00F31666" w:rsidP="009A205D">
      <w:pPr>
        <w:jc w:val="both"/>
        <w:rPr>
          <w:rFonts w:ascii="Times New Roman" w:hAnsi="Times New Roman" w:cs="Times New Roman"/>
          <w:color w:val="000000"/>
          <w:sz w:val="24"/>
          <w:szCs w:val="24"/>
        </w:rPr>
      </w:pPr>
      <w:r w:rsidRPr="00D961FA">
        <w:rPr>
          <w:rFonts w:ascii="Times New Roman" w:hAnsi="Times New Roman" w:cs="Times New Roman"/>
          <w:color w:val="000000"/>
          <w:sz w:val="24"/>
          <w:szCs w:val="24"/>
        </w:rPr>
        <w:t>82. Turklāt, lai arī Konvencijas 8. pantā nav skaidri noteiktas procesuālās prasības, lēmumu pieņemšanas procesam, kas saistīts ar attiecīgajiem pasākumiem, ir jābūt taisnīgam un tādam, kas nodrošinātu 8. pantā aizsargāto interešu pienācīgu ievērošanu. Tādēļ</w:t>
      </w:r>
      <w:r w:rsidR="00A5391B" w:rsidRPr="00D961FA">
        <w:rPr>
          <w:rFonts w:ascii="Times New Roman" w:hAnsi="Times New Roman" w:cs="Times New Roman"/>
          <w:color w:val="000000"/>
          <w:sz w:val="24"/>
          <w:szCs w:val="24"/>
        </w:rPr>
        <w:t xml:space="preserve"> Tiesai </w:t>
      </w:r>
      <w:r w:rsidRPr="00D961FA">
        <w:rPr>
          <w:rFonts w:ascii="Times New Roman" w:hAnsi="Times New Roman" w:cs="Times New Roman"/>
          <w:color w:val="000000"/>
          <w:sz w:val="24"/>
          <w:szCs w:val="24"/>
        </w:rPr>
        <w:t xml:space="preserve">ir jānosaka, vai, ņemot vērā lietas apstākļus un it īpaši pieņemamo lēmumu nozīmīgumu, iesniedzējs ir ticis pietiekami iesaistīts lēmumu pieņemšanas procesā, lai nodrošinātu nepieciešamo viņa interešu aizsardzības līmeni </w:t>
      </w:r>
      <w:proofErr w:type="gramStart"/>
      <w:r w:rsidRPr="00D961FA">
        <w:rPr>
          <w:rFonts w:ascii="Times New Roman" w:hAnsi="Times New Roman" w:cs="Times New Roman"/>
          <w:color w:val="000000"/>
          <w:sz w:val="24"/>
          <w:szCs w:val="24"/>
        </w:rPr>
        <w:t>(</w:t>
      </w:r>
      <w:proofErr w:type="gramEnd"/>
      <w:r w:rsidRPr="00D961FA">
        <w:rPr>
          <w:rFonts w:ascii="Times New Roman" w:hAnsi="Times New Roman" w:cs="Times New Roman"/>
          <w:iCs/>
          <w:color w:val="000000"/>
          <w:sz w:val="24"/>
          <w:szCs w:val="24"/>
        </w:rPr>
        <w:t>sk.</w:t>
      </w:r>
      <w:r w:rsidRPr="00D961FA">
        <w:rPr>
          <w:rFonts w:ascii="Times New Roman" w:hAnsi="Times New Roman" w:cs="Times New Roman"/>
          <w:i/>
          <w:color w:val="000000"/>
          <w:sz w:val="24"/>
          <w:szCs w:val="24"/>
        </w:rPr>
        <w:t xml:space="preserve"> iepriekš citētā</w:t>
      </w:r>
      <w:r w:rsidR="009A205D" w:rsidRPr="00D961FA">
        <w:rPr>
          <w:rFonts w:ascii="Times New Roman" w:hAnsi="Times New Roman" w:cs="Times New Roman"/>
          <w:i/>
          <w:color w:val="000000"/>
          <w:sz w:val="24"/>
          <w:szCs w:val="24"/>
        </w:rPr>
        <w:t xml:space="preserve"> „</w:t>
      </w:r>
      <w:r w:rsidRPr="00D961FA">
        <w:rPr>
          <w:rFonts w:ascii="Times New Roman" w:hAnsi="Times New Roman" w:cs="Times New Roman"/>
          <w:i/>
          <w:color w:val="000000"/>
          <w:sz w:val="24"/>
          <w:szCs w:val="24"/>
        </w:rPr>
        <w:t xml:space="preserve">Z.J. v. </w:t>
      </w:r>
      <w:proofErr w:type="spellStart"/>
      <w:r w:rsidRPr="00D961FA">
        <w:rPr>
          <w:rFonts w:ascii="Times New Roman" w:hAnsi="Times New Roman" w:cs="Times New Roman"/>
          <w:i/>
          <w:color w:val="000000"/>
          <w:sz w:val="24"/>
          <w:szCs w:val="24"/>
        </w:rPr>
        <w:t>Lithuania</w:t>
      </w:r>
      <w:proofErr w:type="spellEnd"/>
      <w:r w:rsidRPr="00D961FA">
        <w:rPr>
          <w:rFonts w:ascii="Times New Roman" w:hAnsi="Times New Roman" w:cs="Times New Roman"/>
          <w:i/>
          <w:color w:val="000000"/>
          <w:sz w:val="24"/>
          <w:szCs w:val="24"/>
        </w:rPr>
        <w:t>” 100. punktu ar turpmākajām atsaucēm</w:t>
      </w:r>
      <w:r w:rsidRPr="00D961FA">
        <w:rPr>
          <w:rFonts w:ascii="Times New Roman" w:hAnsi="Times New Roman" w:cs="Times New Roman"/>
          <w:color w:val="000000"/>
          <w:sz w:val="24"/>
          <w:szCs w:val="24"/>
        </w:rPr>
        <w:t>).</w:t>
      </w:r>
    </w:p>
    <w:p w14:paraId="728C8ED7" w14:textId="5B90A4F4" w:rsidR="00FA3EC9" w:rsidRPr="00D961FA" w:rsidRDefault="00F31666" w:rsidP="009A205D">
      <w:pPr>
        <w:jc w:val="both"/>
        <w:rPr>
          <w:rFonts w:ascii="Times New Roman" w:hAnsi="Times New Roman" w:cs="Times New Roman"/>
          <w:sz w:val="24"/>
          <w:szCs w:val="24"/>
        </w:rPr>
      </w:pPr>
      <w:r w:rsidRPr="00D961FA">
        <w:rPr>
          <w:rFonts w:ascii="Times New Roman" w:hAnsi="Times New Roman" w:cs="Times New Roman"/>
          <w:color w:val="000000"/>
          <w:sz w:val="24"/>
          <w:szCs w:val="24"/>
        </w:rPr>
        <w:t xml:space="preserve">83. Visbeidzot </w:t>
      </w:r>
      <w:r w:rsidR="00A5391B" w:rsidRPr="00D961FA">
        <w:rPr>
          <w:rFonts w:ascii="Times New Roman" w:hAnsi="Times New Roman" w:cs="Times New Roman"/>
          <w:color w:val="000000"/>
          <w:sz w:val="24"/>
          <w:szCs w:val="24"/>
        </w:rPr>
        <w:t>T</w:t>
      </w:r>
      <w:r w:rsidRPr="00D961FA">
        <w:rPr>
          <w:rFonts w:ascii="Times New Roman" w:hAnsi="Times New Roman" w:cs="Times New Roman"/>
          <w:color w:val="000000"/>
          <w:sz w:val="24"/>
          <w:szCs w:val="24"/>
        </w:rPr>
        <w:t>iesa uzskata, ka, veicot pārbaudi 8. panta kontekstā, tā var ņemt vērā arī valsts varas iestāžu lēmumu pieņemšanas procesa un ar to saistītās tiesvedības ilgumu.</w:t>
      </w:r>
      <w:r w:rsidRPr="00D961FA">
        <w:rPr>
          <w:rFonts w:ascii="Times New Roman" w:hAnsi="Times New Roman" w:cs="Times New Roman"/>
          <w:sz w:val="24"/>
          <w:szCs w:val="24"/>
        </w:rPr>
        <w:t xml:space="preserve"> </w:t>
      </w:r>
      <w:r w:rsidRPr="00D961FA">
        <w:rPr>
          <w:rFonts w:ascii="Times New Roman" w:hAnsi="Times New Roman" w:cs="Times New Roman"/>
          <w:color w:val="000000"/>
          <w:sz w:val="24"/>
          <w:szCs w:val="24"/>
        </w:rPr>
        <w:t xml:space="preserve">Šādās lietās vienmēr pastāv risks, ka jebkādas procesuālās novilcināšanas rezultātā jautājums, kas iesniegts tiesai, </w:t>
      </w:r>
      <w:proofErr w:type="spellStart"/>
      <w:r w:rsidRPr="00D961FA">
        <w:rPr>
          <w:rFonts w:ascii="Times New Roman" w:hAnsi="Times New Roman" w:cs="Times New Roman"/>
          <w:i/>
          <w:color w:val="000000"/>
          <w:sz w:val="24"/>
          <w:szCs w:val="24"/>
        </w:rPr>
        <w:t>de</w:t>
      </w:r>
      <w:proofErr w:type="spellEnd"/>
      <w:r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facto</w:t>
      </w:r>
      <w:proofErr w:type="spellEnd"/>
      <w:r w:rsidRPr="00D961FA">
        <w:rPr>
          <w:rFonts w:ascii="Times New Roman" w:hAnsi="Times New Roman" w:cs="Times New Roman"/>
          <w:color w:val="000000"/>
          <w:sz w:val="24"/>
          <w:szCs w:val="24"/>
        </w:rPr>
        <w:t xml:space="preserve"> tiks atrisināts vēl </w:t>
      </w:r>
      <w:proofErr w:type="gramStart"/>
      <w:r w:rsidRPr="00D961FA">
        <w:rPr>
          <w:rFonts w:ascii="Times New Roman" w:hAnsi="Times New Roman" w:cs="Times New Roman"/>
          <w:color w:val="000000"/>
          <w:sz w:val="24"/>
          <w:szCs w:val="24"/>
        </w:rPr>
        <w:t>pirms tiesas</w:t>
      </w:r>
      <w:proofErr w:type="gramEnd"/>
      <w:r w:rsidRPr="00D961FA">
        <w:rPr>
          <w:rFonts w:ascii="Times New Roman" w:hAnsi="Times New Roman" w:cs="Times New Roman"/>
          <w:color w:val="000000"/>
          <w:sz w:val="24"/>
          <w:szCs w:val="24"/>
        </w:rPr>
        <w:t xml:space="preserve"> sēdes.</w:t>
      </w:r>
      <w:r w:rsidRPr="00D961FA">
        <w:rPr>
          <w:rFonts w:ascii="Times New Roman" w:hAnsi="Times New Roman" w:cs="Times New Roman"/>
          <w:sz w:val="24"/>
          <w:szCs w:val="24"/>
        </w:rPr>
        <w:t xml:space="preserve"> </w:t>
      </w:r>
      <w:r w:rsidRPr="00D961FA">
        <w:rPr>
          <w:rFonts w:ascii="Times New Roman" w:hAnsi="Times New Roman" w:cs="Times New Roman"/>
          <w:color w:val="000000"/>
          <w:sz w:val="24"/>
          <w:szCs w:val="24"/>
        </w:rPr>
        <w:t>Lai efektīvi aizsargātu ģimenes dzīvi, vecāku un bērnu turpmākajām attiecībām būtu jāveidojas visu nozīmīgo apstākļu apsvēršanas, nevis vienkārši laika ritējuma rezultātā (</w:t>
      </w:r>
      <w:r w:rsidRPr="00D961FA">
        <w:rPr>
          <w:rFonts w:ascii="Times New Roman" w:hAnsi="Times New Roman" w:cs="Times New Roman"/>
          <w:iCs/>
          <w:color w:val="000000"/>
          <w:sz w:val="24"/>
          <w:szCs w:val="24"/>
        </w:rPr>
        <w:t>sk.</w:t>
      </w:r>
      <w:r w:rsidRPr="00D961FA">
        <w:rPr>
          <w:rFonts w:ascii="Times New Roman" w:hAnsi="Times New Roman" w:cs="Times New Roman"/>
          <w:i/>
          <w:color w:val="000000"/>
          <w:sz w:val="24"/>
          <w:szCs w:val="24"/>
        </w:rPr>
        <w:t xml:space="preserve"> 1987. gada 8. jūlija sprieduma (Plenārsēde) lietā</w:t>
      </w:r>
      <w:r w:rsidR="009A205D" w:rsidRPr="00D961FA">
        <w:rPr>
          <w:rFonts w:ascii="Times New Roman" w:hAnsi="Times New Roman" w:cs="Times New Roman"/>
          <w:i/>
          <w:color w:val="000000"/>
          <w:sz w:val="24"/>
          <w:szCs w:val="24"/>
        </w:rPr>
        <w:t xml:space="preserve"> „</w:t>
      </w:r>
      <w:r w:rsidRPr="00D961FA">
        <w:rPr>
          <w:rFonts w:ascii="Times New Roman" w:hAnsi="Times New Roman" w:cs="Times New Roman"/>
          <w:i/>
          <w:color w:val="000000"/>
          <w:sz w:val="24"/>
          <w:szCs w:val="24"/>
        </w:rPr>
        <w:t xml:space="preserve">W. v. </w:t>
      </w:r>
      <w:proofErr w:type="spellStart"/>
      <w:r w:rsidRPr="00D961FA">
        <w:rPr>
          <w:rFonts w:ascii="Times New Roman" w:hAnsi="Times New Roman" w:cs="Times New Roman"/>
          <w:i/>
          <w:color w:val="000000"/>
          <w:sz w:val="24"/>
          <w:szCs w:val="24"/>
        </w:rPr>
        <w:t>the</w:t>
      </w:r>
      <w:proofErr w:type="spellEnd"/>
      <w:r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United</w:t>
      </w:r>
      <w:proofErr w:type="spellEnd"/>
      <w:r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Kingdom</w:t>
      </w:r>
      <w:proofErr w:type="spellEnd"/>
      <w:r w:rsidRPr="00D961FA">
        <w:rPr>
          <w:rFonts w:ascii="Times New Roman" w:hAnsi="Times New Roman" w:cs="Times New Roman"/>
          <w:i/>
          <w:color w:val="000000"/>
          <w:sz w:val="24"/>
          <w:szCs w:val="24"/>
        </w:rPr>
        <w:t>, 65. punktu, 2003. gada 24. aprīļa sprieduma apvienotajās lietās</w:t>
      </w:r>
      <w:r w:rsidR="009A205D" w:rsidRPr="00D961FA">
        <w:rPr>
          <w:rFonts w:ascii="Times New Roman" w:hAnsi="Times New Roman" w:cs="Times New Roman"/>
          <w:i/>
          <w:color w:val="000000"/>
          <w:sz w:val="24"/>
          <w:szCs w:val="24"/>
        </w:rPr>
        <w:t xml:space="preserve"> „</w:t>
      </w:r>
      <w:proofErr w:type="spellStart"/>
      <w:r w:rsidRPr="00D961FA">
        <w:rPr>
          <w:rFonts w:ascii="Times New Roman" w:hAnsi="Times New Roman" w:cs="Times New Roman"/>
          <w:i/>
          <w:color w:val="000000"/>
          <w:sz w:val="24"/>
          <w:szCs w:val="24"/>
        </w:rPr>
        <w:t>Sylvester</w:t>
      </w:r>
      <w:proofErr w:type="spellEnd"/>
      <w:r w:rsidRPr="00D961FA">
        <w:rPr>
          <w:rFonts w:ascii="Times New Roman" w:hAnsi="Times New Roman" w:cs="Times New Roman"/>
          <w:i/>
          <w:color w:val="000000"/>
          <w:sz w:val="24"/>
          <w:szCs w:val="24"/>
        </w:rPr>
        <w:t xml:space="preserve"> v. </w:t>
      </w:r>
      <w:proofErr w:type="spellStart"/>
      <w:r w:rsidRPr="00D961FA">
        <w:rPr>
          <w:rFonts w:ascii="Times New Roman" w:hAnsi="Times New Roman" w:cs="Times New Roman"/>
          <w:i/>
          <w:color w:val="000000"/>
          <w:sz w:val="24"/>
          <w:szCs w:val="24"/>
        </w:rPr>
        <w:lastRenderedPageBreak/>
        <w:t>Austria</w:t>
      </w:r>
      <w:proofErr w:type="spellEnd"/>
      <w:r w:rsidRPr="00D961FA">
        <w:rPr>
          <w:rFonts w:ascii="Times New Roman" w:hAnsi="Times New Roman" w:cs="Times New Roman"/>
          <w:i/>
          <w:color w:val="000000"/>
          <w:sz w:val="24"/>
          <w:szCs w:val="24"/>
        </w:rPr>
        <w:t>”, iesnieguma Nr. </w:t>
      </w:r>
      <w:hyperlink r:id="rId21" w:history="1">
        <w:r w:rsidRPr="00D961FA">
          <w:rPr>
            <w:rStyle w:val="Hyperlink"/>
            <w:rFonts w:ascii="Times New Roman" w:hAnsi="Times New Roman" w:cs="Times New Roman"/>
            <w:i/>
            <w:sz w:val="24"/>
            <w:szCs w:val="24"/>
          </w:rPr>
          <w:t>36812/97</w:t>
        </w:r>
      </w:hyperlink>
      <w:r w:rsidRPr="00D961FA">
        <w:rPr>
          <w:rFonts w:ascii="Times New Roman" w:hAnsi="Times New Roman" w:cs="Times New Roman"/>
          <w:i/>
          <w:color w:val="000000"/>
          <w:sz w:val="24"/>
          <w:szCs w:val="24"/>
        </w:rPr>
        <w:t xml:space="preserve"> un </w:t>
      </w:r>
      <w:hyperlink r:id="rId22" w:history="1">
        <w:r w:rsidRPr="00D961FA">
          <w:rPr>
            <w:rStyle w:val="Hyperlink"/>
            <w:rFonts w:ascii="Times New Roman" w:hAnsi="Times New Roman" w:cs="Times New Roman"/>
            <w:i/>
            <w:sz w:val="24"/>
            <w:szCs w:val="24"/>
          </w:rPr>
          <w:t>40104/98</w:t>
        </w:r>
      </w:hyperlink>
      <w:r w:rsidRPr="00D961FA">
        <w:rPr>
          <w:rFonts w:ascii="Times New Roman" w:hAnsi="Times New Roman" w:cs="Times New Roman"/>
          <w:i/>
          <w:color w:val="000000"/>
          <w:sz w:val="24"/>
          <w:szCs w:val="24"/>
        </w:rPr>
        <w:t>, 69. punktu un iepriekš cietētā</w:t>
      </w:r>
      <w:r w:rsidR="009A205D" w:rsidRPr="00D961FA">
        <w:rPr>
          <w:rFonts w:ascii="Times New Roman" w:hAnsi="Times New Roman" w:cs="Times New Roman"/>
          <w:i/>
          <w:color w:val="000000"/>
          <w:sz w:val="24"/>
          <w:szCs w:val="24"/>
        </w:rPr>
        <w:t xml:space="preserve"> „</w:t>
      </w:r>
      <w:r w:rsidRPr="00D961FA">
        <w:rPr>
          <w:rFonts w:ascii="Times New Roman" w:hAnsi="Times New Roman" w:cs="Times New Roman"/>
          <w:i/>
          <w:color w:val="000000"/>
          <w:sz w:val="24"/>
          <w:szCs w:val="24"/>
        </w:rPr>
        <w:t xml:space="preserve">Z.J. v. </w:t>
      </w:r>
      <w:proofErr w:type="spellStart"/>
      <w:r w:rsidRPr="00D961FA">
        <w:rPr>
          <w:rFonts w:ascii="Times New Roman" w:hAnsi="Times New Roman" w:cs="Times New Roman"/>
          <w:i/>
          <w:color w:val="000000"/>
          <w:sz w:val="24"/>
          <w:szCs w:val="24"/>
        </w:rPr>
        <w:t>Lithuania</w:t>
      </w:r>
      <w:proofErr w:type="spellEnd"/>
      <w:r w:rsidRPr="00D961FA">
        <w:rPr>
          <w:rFonts w:ascii="Times New Roman" w:hAnsi="Times New Roman" w:cs="Times New Roman"/>
          <w:i/>
          <w:color w:val="000000"/>
          <w:sz w:val="24"/>
          <w:szCs w:val="24"/>
        </w:rPr>
        <w:t>” 100. punktu</w:t>
      </w:r>
      <w:r w:rsidRPr="00D961FA">
        <w:rPr>
          <w:rFonts w:ascii="Times New Roman" w:hAnsi="Times New Roman" w:cs="Times New Roman"/>
          <w:color w:val="000000"/>
          <w:sz w:val="24"/>
          <w:szCs w:val="24"/>
        </w:rPr>
        <w:t>).</w:t>
      </w:r>
    </w:p>
    <w:sectPr w:rsidR="00FA3EC9" w:rsidRPr="00D961FA" w:rsidSect="00381112">
      <w:headerReference w:type="even" r:id="rId23"/>
      <w:headerReference w:type="default" r:id="rId24"/>
      <w:footerReference w:type="even" r:id="rId25"/>
      <w:footerReference w:type="default" r:id="rId26"/>
      <w:headerReference w:type="first" r:id="rId27"/>
      <w:footerReference w:type="first" r:id="rId2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16875" w14:textId="77777777" w:rsidR="00982A7F" w:rsidRDefault="00982A7F" w:rsidP="00D961FA">
      <w:pPr>
        <w:spacing w:after="0" w:line="240" w:lineRule="auto"/>
      </w:pPr>
      <w:r>
        <w:separator/>
      </w:r>
    </w:p>
  </w:endnote>
  <w:endnote w:type="continuationSeparator" w:id="0">
    <w:p w14:paraId="31DEDCFD" w14:textId="77777777" w:rsidR="00982A7F" w:rsidRDefault="00982A7F" w:rsidP="00D96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005BC" w14:textId="77777777" w:rsidR="00D961FA" w:rsidRDefault="00D96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747407"/>
      <w:docPartObj>
        <w:docPartGallery w:val="Page Numbers (Bottom of Page)"/>
        <w:docPartUnique/>
      </w:docPartObj>
    </w:sdtPr>
    <w:sdtEndPr>
      <w:rPr>
        <w:noProof/>
      </w:rPr>
    </w:sdtEndPr>
    <w:sdtContent>
      <w:p w14:paraId="172D1291" w14:textId="7B3F2EB2" w:rsidR="00D961FA" w:rsidRDefault="00D96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45DEA9" w14:textId="77777777" w:rsidR="00D961FA" w:rsidRDefault="00D96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DE359" w14:textId="77777777" w:rsidR="00D961FA" w:rsidRDefault="00D96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8BDE4" w14:textId="77777777" w:rsidR="00982A7F" w:rsidRDefault="00982A7F" w:rsidP="00D961FA">
      <w:pPr>
        <w:spacing w:after="0" w:line="240" w:lineRule="auto"/>
      </w:pPr>
      <w:r>
        <w:separator/>
      </w:r>
    </w:p>
  </w:footnote>
  <w:footnote w:type="continuationSeparator" w:id="0">
    <w:p w14:paraId="63517D7D" w14:textId="77777777" w:rsidR="00982A7F" w:rsidRDefault="00982A7F" w:rsidP="00D96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3EEC3" w14:textId="77777777" w:rsidR="00D961FA" w:rsidRDefault="00D96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A18E7" w14:textId="2190F3AE" w:rsidR="00D961FA" w:rsidRPr="00D961FA" w:rsidRDefault="00D961FA" w:rsidP="00D961FA">
    <w:pPr>
      <w:pStyle w:val="Header"/>
      <w:jc w:val="right"/>
      <w:rPr>
        <w:sz w:val="20"/>
        <w:szCs w:val="20"/>
      </w:rPr>
    </w:pPr>
    <w:r w:rsidRPr="00D961FA">
      <w:rPr>
        <w:sz w:val="20"/>
        <w:szCs w:val="20"/>
      </w:rPr>
      <w:t>Judikatūras un zinātniski analītiskā nodaļa, 17.09.2020.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B1912" w14:textId="77777777" w:rsidR="00D961FA" w:rsidRDefault="00D961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66"/>
    <w:rsid w:val="0031604E"/>
    <w:rsid w:val="00381112"/>
    <w:rsid w:val="005F7506"/>
    <w:rsid w:val="007876F7"/>
    <w:rsid w:val="008806FE"/>
    <w:rsid w:val="00982A7F"/>
    <w:rsid w:val="009A205D"/>
    <w:rsid w:val="00A5391B"/>
    <w:rsid w:val="00A86BCF"/>
    <w:rsid w:val="00BE4616"/>
    <w:rsid w:val="00D961FA"/>
    <w:rsid w:val="00E039FA"/>
    <w:rsid w:val="00F31666"/>
    <w:rsid w:val="00FA3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8A2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666"/>
  </w:style>
  <w:style w:type="paragraph" w:styleId="Heading2">
    <w:name w:val="heading 2"/>
    <w:basedOn w:val="Normal"/>
    <w:next w:val="Normal"/>
    <w:link w:val="Heading2Char"/>
    <w:uiPriority w:val="9"/>
    <w:unhideWhenUsed/>
    <w:qFormat/>
    <w:rsid w:val="00F31666"/>
    <w:pPr>
      <w:keepNext/>
      <w:keepLines/>
      <w:spacing w:before="40" w:after="120"/>
      <w:jc w:val="both"/>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1666"/>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F31666"/>
    <w:rPr>
      <w:color w:val="0563C1" w:themeColor="hyperlink"/>
      <w:u w:val="single"/>
    </w:rPr>
  </w:style>
  <w:style w:type="paragraph" w:styleId="BalloonText">
    <w:name w:val="Balloon Text"/>
    <w:basedOn w:val="Normal"/>
    <w:link w:val="BalloonTextChar"/>
    <w:uiPriority w:val="99"/>
    <w:semiHidden/>
    <w:unhideWhenUsed/>
    <w:rsid w:val="005F7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506"/>
    <w:rPr>
      <w:rFonts w:ascii="Segoe UI" w:hAnsi="Segoe UI" w:cs="Segoe UI"/>
      <w:sz w:val="18"/>
      <w:szCs w:val="18"/>
    </w:rPr>
  </w:style>
  <w:style w:type="paragraph" w:styleId="Header">
    <w:name w:val="header"/>
    <w:basedOn w:val="Normal"/>
    <w:link w:val="HeaderChar"/>
    <w:uiPriority w:val="99"/>
    <w:unhideWhenUsed/>
    <w:rsid w:val="00D96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1FA"/>
  </w:style>
  <w:style w:type="paragraph" w:styleId="Footer">
    <w:name w:val="footer"/>
    <w:basedOn w:val="Normal"/>
    <w:link w:val="FooterChar"/>
    <w:uiPriority w:val="99"/>
    <w:unhideWhenUsed/>
    <w:rsid w:val="00D96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1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doc.echr.coe.int/eng?i=001-59587" TargetMode="External"/><Relationship Id="rId13" Type="http://schemas.openxmlformats.org/officeDocument/2006/relationships/hyperlink" Target="http://hudoc.echr.coe.int/eng?i=001-57911" TargetMode="External"/><Relationship Id="rId18" Type="http://schemas.openxmlformats.org/officeDocument/2006/relationships/hyperlink" Target="http://hudoc.echr.coe.int/eng?i=001-142675"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hudoc.echr.coe.int/eng?i=001-61054" TargetMode="External"/><Relationship Id="rId7" Type="http://schemas.openxmlformats.org/officeDocument/2006/relationships/hyperlink" Target="http://hudoc.echr.coe.int/eng?i=001-68713" TargetMode="External"/><Relationship Id="rId12" Type="http://schemas.openxmlformats.org/officeDocument/2006/relationships/hyperlink" Target="http://hudoc.echr.coe.int/eng?i=001-103021" TargetMode="External"/><Relationship Id="rId17" Type="http://schemas.openxmlformats.org/officeDocument/2006/relationships/hyperlink" Target="http://hudoc.echr.coe.int/eng?i=001-75337"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hudoc.echr.coe.int/eng?i=001-61195" TargetMode="External"/><Relationship Id="rId20" Type="http://schemas.openxmlformats.org/officeDocument/2006/relationships/hyperlink" Target="http://hudoc.echr.coe.int/eng?i=001-12297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hudoc.echr.coe.int/eng?i=001-188362" TargetMode="External"/><Relationship Id="rId11" Type="http://schemas.openxmlformats.org/officeDocument/2006/relationships/hyperlink" Target="http://hudoc.echr.coe.int/eng?i=001-61194"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hudoc.echr.coe.int/eng?i=001-6161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hudoc.echr.coe.int/eng?i=001-150216" TargetMode="External"/><Relationship Id="rId19" Type="http://schemas.openxmlformats.org/officeDocument/2006/relationships/hyperlink" Target="http://hudoc.echr.coe.int/eng?i=001-99817" TargetMode="External"/><Relationship Id="rId4" Type="http://schemas.openxmlformats.org/officeDocument/2006/relationships/footnotes" Target="footnotes.xml"/><Relationship Id="rId9" Type="http://schemas.openxmlformats.org/officeDocument/2006/relationships/hyperlink" Target="http://hudoc.echr.coe.int/eng?i=001-59080" TargetMode="External"/><Relationship Id="rId14" Type="http://schemas.openxmlformats.org/officeDocument/2006/relationships/hyperlink" Target="http://hudoc.echr.coe.int/eng?i=001-58448" TargetMode="External"/><Relationship Id="rId22" Type="http://schemas.openxmlformats.org/officeDocument/2006/relationships/hyperlink" Target="http://hudoc.echr.coe.int/eng?i=001-61054"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4968</Words>
  <Characters>2832</Characters>
  <Application>Microsoft Office Word</Application>
  <DocSecurity>0</DocSecurity>
  <Lines>23</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2020-09-16T14:07:00Z</dcterms:created>
  <dcterms:modified xsi:type="dcterms:W3CDTF">2020-09-16T14:07:00Z</dcterms:modified>
</cp:coreProperties>
</file>