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1E88A" w14:textId="77777777" w:rsidR="00E37F2D" w:rsidRPr="00E37F2D" w:rsidRDefault="00E37F2D" w:rsidP="00E37F2D">
      <w:pPr>
        <w:spacing w:line="276" w:lineRule="auto"/>
        <w:jc w:val="both"/>
        <w:rPr>
          <w:b/>
          <w:bCs/>
        </w:rPr>
      </w:pPr>
      <w:r w:rsidRPr="00E37F2D">
        <w:rPr>
          <w:b/>
          <w:bCs/>
        </w:rPr>
        <w:t>Taksācijas perioda nozīme, pieņemot lēmumu par uzturēšanās atļaujas piešķiršanu saistībā ar ieguldījumu kapitālsabiedrības pamatkapitālā</w:t>
      </w:r>
    </w:p>
    <w:p w14:paraId="4AE2E1F4" w14:textId="21BFC0DC" w:rsidR="00E37F2D" w:rsidRPr="00E37F2D" w:rsidRDefault="00E37F2D" w:rsidP="00E37F2D">
      <w:pPr>
        <w:spacing w:line="276" w:lineRule="auto"/>
        <w:jc w:val="both"/>
      </w:pPr>
      <w:r w:rsidRPr="00E37F2D">
        <w:t xml:space="preserve">Ministru kabineta </w:t>
      </w:r>
      <w:proofErr w:type="gramStart"/>
      <w:r w:rsidRPr="00E37F2D">
        <w:t>2010.gada</w:t>
      </w:r>
      <w:proofErr w:type="gramEnd"/>
      <w:r w:rsidRPr="00E37F2D">
        <w:t xml:space="preserve"> 21.jūnija noteikumu Nr.</w:t>
      </w:r>
      <w:r>
        <w:t> </w:t>
      </w:r>
      <w:r w:rsidRPr="00E37F2D">
        <w:t xml:space="preserve">564 „Uzturēšanās atļauju noteikumi” 65.punkta mērķis ir nodrošināt, lai samaksāto nodokļu kopsummu pārskata gadā veido tikai tādas summas, kas neatgriezeniski ir samaksātas budžetā. Līdz ar to, ja kādā pārskata gadā samaksāto nodokļu kopsummā tiek ieskaitīti tādi nodokļu maksājumi, kuri vēlāk novērtēti kā atmaksājami, tie ir kļūdaini palielinājuši tieši šajā pārskata gadā samaksāto nodokļu apjomu. Pilsonības un migrācijas lietu pārvaldei, konstatējot, ka kapitālsabiedrība ir veikusi tādu nodokļu samaksu, kuri tai ir atmaksājami (neatkarīgi no tā, </w:t>
      </w:r>
      <w:proofErr w:type="gramStart"/>
      <w:r w:rsidRPr="00E37F2D">
        <w:t>vai tie faktiski</w:t>
      </w:r>
      <w:proofErr w:type="gramEnd"/>
      <w:r w:rsidRPr="00E37F2D">
        <w:t xml:space="preserve"> jau ir atmaksāti), ir pamats tos atskaitīt no tā pārskata gadā samaksāto nodokļu kopsummas, kurā tie sākotnēji nepamatoti ieskaitīti. </w:t>
      </w:r>
    </w:p>
    <w:p w14:paraId="1ACB3C66" w14:textId="77777777" w:rsidR="00E37F2D" w:rsidRDefault="00E37F2D" w:rsidP="00234EC7">
      <w:pPr>
        <w:spacing w:line="276" w:lineRule="auto"/>
        <w:jc w:val="center"/>
        <w:rPr>
          <w:rFonts w:asciiTheme="majorBidi" w:hAnsiTheme="majorBidi" w:cstheme="majorBidi"/>
          <w:b/>
        </w:rPr>
      </w:pPr>
    </w:p>
    <w:p w14:paraId="74457570" w14:textId="72474A14" w:rsidR="00234EC7" w:rsidRPr="00264720" w:rsidRDefault="00234EC7" w:rsidP="00234EC7">
      <w:pPr>
        <w:spacing w:line="276" w:lineRule="auto"/>
        <w:jc w:val="center"/>
        <w:rPr>
          <w:rFonts w:asciiTheme="majorBidi" w:hAnsiTheme="majorBidi" w:cstheme="majorBidi"/>
          <w:b/>
        </w:rPr>
      </w:pPr>
      <w:r w:rsidRPr="00264720">
        <w:rPr>
          <w:rFonts w:asciiTheme="majorBidi" w:hAnsiTheme="majorBidi" w:cstheme="majorBidi"/>
          <w:b/>
        </w:rPr>
        <w:t>Latvijas Republikas Senāta</w:t>
      </w:r>
    </w:p>
    <w:p w14:paraId="27B72C85" w14:textId="77777777" w:rsidR="00234EC7" w:rsidRPr="00264720" w:rsidRDefault="00234EC7" w:rsidP="00234EC7">
      <w:pPr>
        <w:spacing w:line="276" w:lineRule="auto"/>
        <w:jc w:val="center"/>
        <w:rPr>
          <w:rFonts w:asciiTheme="majorBidi" w:hAnsiTheme="majorBidi" w:cstheme="majorBidi"/>
          <w:b/>
          <w:bCs/>
        </w:rPr>
      </w:pPr>
      <w:r w:rsidRPr="00264720">
        <w:rPr>
          <w:rFonts w:asciiTheme="majorBidi" w:hAnsiTheme="majorBidi" w:cstheme="majorBidi"/>
          <w:b/>
          <w:bCs/>
        </w:rPr>
        <w:t>Administratīvo lietu departamenta</w:t>
      </w:r>
    </w:p>
    <w:p w14:paraId="3933B445" w14:textId="56A148D2" w:rsidR="00234EC7" w:rsidRPr="00264720" w:rsidRDefault="00234EC7" w:rsidP="00234EC7">
      <w:pPr>
        <w:spacing w:line="276" w:lineRule="auto"/>
        <w:jc w:val="center"/>
        <w:rPr>
          <w:rFonts w:asciiTheme="majorBidi" w:hAnsiTheme="majorBidi" w:cstheme="majorBidi"/>
          <w:b/>
          <w:bCs/>
        </w:rPr>
      </w:pPr>
      <w:r w:rsidRPr="00264720">
        <w:rPr>
          <w:rFonts w:asciiTheme="majorBidi" w:hAnsiTheme="majorBidi" w:cstheme="majorBidi"/>
          <w:b/>
          <w:bCs/>
          <w:noProof/>
        </w:rPr>
        <w:t>202</w:t>
      </w:r>
      <w:r>
        <w:rPr>
          <w:rFonts w:asciiTheme="majorBidi" w:hAnsiTheme="majorBidi" w:cstheme="majorBidi"/>
          <w:b/>
          <w:bCs/>
          <w:noProof/>
        </w:rPr>
        <w:t>4</w:t>
      </w:r>
      <w:r w:rsidRPr="00264720">
        <w:rPr>
          <w:rFonts w:asciiTheme="majorBidi" w:hAnsiTheme="majorBidi" w:cstheme="majorBidi"/>
          <w:b/>
          <w:bCs/>
          <w:noProof/>
        </w:rPr>
        <w:t xml:space="preserve">. gada </w:t>
      </w:r>
      <w:r>
        <w:rPr>
          <w:rFonts w:asciiTheme="majorBidi" w:hAnsiTheme="majorBidi" w:cstheme="majorBidi"/>
          <w:b/>
          <w:bCs/>
          <w:noProof/>
        </w:rPr>
        <w:t>15</w:t>
      </w:r>
      <w:r w:rsidRPr="00264720">
        <w:rPr>
          <w:rFonts w:asciiTheme="majorBidi" w:hAnsiTheme="majorBidi" w:cstheme="majorBidi"/>
          <w:b/>
          <w:bCs/>
          <w:noProof/>
        </w:rPr>
        <w:t>. </w:t>
      </w:r>
      <w:r>
        <w:rPr>
          <w:rFonts w:asciiTheme="majorBidi" w:hAnsiTheme="majorBidi" w:cstheme="majorBidi"/>
          <w:b/>
          <w:bCs/>
          <w:noProof/>
        </w:rPr>
        <w:t>marta</w:t>
      </w:r>
    </w:p>
    <w:p w14:paraId="0F979FA0" w14:textId="77777777" w:rsidR="00234EC7" w:rsidRPr="00A05928" w:rsidRDefault="00234EC7" w:rsidP="00234EC7">
      <w:pPr>
        <w:spacing w:line="276" w:lineRule="auto"/>
        <w:jc w:val="center"/>
        <w:rPr>
          <w:b/>
        </w:rPr>
      </w:pPr>
      <w:r w:rsidRPr="00A05928">
        <w:rPr>
          <w:b/>
        </w:rPr>
        <w:t>SPRIEDUMS</w:t>
      </w:r>
    </w:p>
    <w:p w14:paraId="46D36776" w14:textId="7B942AAF" w:rsidR="00234EC7" w:rsidRPr="00264720" w:rsidRDefault="00234EC7" w:rsidP="00234EC7">
      <w:pPr>
        <w:spacing w:line="276" w:lineRule="auto"/>
        <w:jc w:val="center"/>
        <w:rPr>
          <w:rFonts w:asciiTheme="majorBidi" w:hAnsiTheme="majorBidi" w:cstheme="majorBidi"/>
          <w:b/>
          <w:bCs/>
        </w:rPr>
      </w:pPr>
      <w:r w:rsidRPr="00264720">
        <w:rPr>
          <w:rFonts w:asciiTheme="majorBidi" w:hAnsiTheme="majorBidi" w:cstheme="majorBidi"/>
          <w:b/>
          <w:bCs/>
        </w:rPr>
        <w:t>Lieta Nr. </w:t>
      </w:r>
      <w:r w:rsidRPr="00234EC7">
        <w:rPr>
          <w:rFonts w:asciiTheme="majorBidi" w:hAnsiTheme="majorBidi" w:cstheme="majorBidi"/>
          <w:b/>
          <w:bCs/>
        </w:rPr>
        <w:t>A420279119, SKA-15/2024</w:t>
      </w:r>
    </w:p>
    <w:p w14:paraId="3734E565" w14:textId="3DAF4BA2" w:rsidR="00234EC7" w:rsidRPr="00264720" w:rsidRDefault="0067276E" w:rsidP="00234EC7">
      <w:pPr>
        <w:spacing w:line="276" w:lineRule="auto"/>
        <w:jc w:val="center"/>
        <w:rPr>
          <w:rFonts w:asciiTheme="majorBidi" w:hAnsiTheme="majorBidi" w:cstheme="majorBidi"/>
        </w:rPr>
      </w:pPr>
      <w:hyperlink r:id="rId8" w:history="1">
        <w:r w:rsidR="00234EC7" w:rsidRPr="00234EC7">
          <w:rPr>
            <w:rStyle w:val="Hyperlink"/>
            <w:rFonts w:asciiTheme="majorBidi" w:hAnsiTheme="majorBidi" w:cstheme="majorBidi"/>
            <w:shd w:val="clear" w:color="auto" w:fill="FFFFFF"/>
          </w:rPr>
          <w:t>ECLI:LV:AT:2024:0315.A420279119.9.S</w:t>
        </w:r>
      </w:hyperlink>
    </w:p>
    <w:p w14:paraId="77805964" w14:textId="77777777" w:rsidR="00411CD0" w:rsidRPr="001A2AA5" w:rsidRDefault="00411CD0" w:rsidP="00411CD0">
      <w:pPr>
        <w:spacing w:line="276" w:lineRule="auto"/>
        <w:ind w:firstLine="720"/>
        <w:jc w:val="center"/>
      </w:pPr>
    </w:p>
    <w:p w14:paraId="11F25BD6" w14:textId="3E58A55A" w:rsidR="00447EE6" w:rsidRPr="001A2AA5" w:rsidRDefault="00447EE6" w:rsidP="00411CD0">
      <w:pPr>
        <w:spacing w:line="276" w:lineRule="auto"/>
        <w:ind w:firstLine="720"/>
        <w:jc w:val="both"/>
      </w:pPr>
      <w:r w:rsidRPr="001A2AA5">
        <w:t>Senāts šādā sastāvā:</w:t>
      </w:r>
      <w:r w:rsidR="00D25D87" w:rsidRPr="001A2AA5">
        <w:t xml:space="preserve"> senator</w:t>
      </w:r>
      <w:r w:rsidR="00DD1A3C" w:rsidRPr="001A2AA5">
        <w:t>s</w:t>
      </w:r>
      <w:r w:rsidR="00D25D87" w:rsidRPr="001A2AA5">
        <w:t xml:space="preserve"> referent</w:t>
      </w:r>
      <w:r w:rsidR="00DD1A3C" w:rsidRPr="001A2AA5">
        <w:t>s</w:t>
      </w:r>
      <w:r w:rsidR="00D25D87" w:rsidRPr="001A2AA5">
        <w:t xml:space="preserve"> </w:t>
      </w:r>
      <w:r w:rsidR="00DD1A3C" w:rsidRPr="001A2AA5">
        <w:t>Jānis Pleps</w:t>
      </w:r>
      <w:r w:rsidR="00D25D87" w:rsidRPr="001A2AA5">
        <w:t xml:space="preserve">, senatores </w:t>
      </w:r>
      <w:r w:rsidR="00FF5634">
        <w:t>Veronika Krūmiņa</w:t>
      </w:r>
      <w:r w:rsidR="00D25D87" w:rsidRPr="001A2AA5">
        <w:t xml:space="preserve"> un </w:t>
      </w:r>
      <w:r w:rsidR="00FF5634">
        <w:t>Līvija Slica</w:t>
      </w:r>
    </w:p>
    <w:p w14:paraId="19B9DE69" w14:textId="77777777" w:rsidR="00A11873" w:rsidRPr="001A2AA5" w:rsidRDefault="00A11873" w:rsidP="00411CD0">
      <w:pPr>
        <w:spacing w:line="276" w:lineRule="auto"/>
        <w:ind w:firstLine="720"/>
        <w:jc w:val="both"/>
      </w:pPr>
    </w:p>
    <w:p w14:paraId="0A96286E" w14:textId="71449760" w:rsidR="00A11873" w:rsidRPr="001A2AA5" w:rsidRDefault="00A11873" w:rsidP="00FF5634">
      <w:pPr>
        <w:spacing w:line="276" w:lineRule="auto"/>
        <w:ind w:firstLine="720"/>
        <w:jc w:val="both"/>
      </w:pPr>
      <w:r w:rsidRPr="001A2AA5">
        <w:t xml:space="preserve">rakstveida procesā izskatīja administratīvo lietu, kas ierosināta, pamatojoties uz </w:t>
      </w:r>
      <w:bookmarkStart w:id="0" w:name="_Hlk155544153"/>
      <w:r w:rsidR="00234EC7">
        <w:t>[pers. A]</w:t>
      </w:r>
      <w:r w:rsidR="00FF5634">
        <w:t xml:space="preserve"> </w:t>
      </w:r>
      <w:bookmarkEnd w:id="0"/>
      <w:r w:rsidR="00FF5634">
        <w:t>(</w:t>
      </w:r>
      <w:r w:rsidR="00234EC7" w:rsidRPr="00234EC7">
        <w:rPr>
          <w:i/>
          <w:iCs/>
        </w:rPr>
        <w:t>[pers. A]</w:t>
      </w:r>
      <w:r w:rsidR="00FF5634">
        <w:t xml:space="preserve">) pieteikumu par labvēlīga administratīvā akta izdošanu, ar kuru </w:t>
      </w:r>
      <w:r w:rsidR="00234EC7">
        <w:t xml:space="preserve">[pers. A] </w:t>
      </w:r>
      <w:r w:rsidR="00FF5634">
        <w:t>tiktu izsniegta uzturēšanās atļauja</w:t>
      </w:r>
      <w:r w:rsidRPr="0023783F">
        <w:t xml:space="preserve">, sakarā ar </w:t>
      </w:r>
      <w:r w:rsidR="00234EC7">
        <w:t xml:space="preserve">[pers. A] </w:t>
      </w:r>
      <w:r w:rsidRPr="001A2AA5">
        <w:t>kasācijas sūdzību par Administratīvās apgabaltiesas</w:t>
      </w:r>
      <w:r w:rsidR="00216EA1" w:rsidRPr="001A2AA5">
        <w:t xml:space="preserve"> </w:t>
      </w:r>
      <w:proofErr w:type="gramStart"/>
      <w:r w:rsidR="00FF5634">
        <w:t>2021.gada</w:t>
      </w:r>
      <w:proofErr w:type="gramEnd"/>
      <w:r w:rsidR="00FF5634">
        <w:t xml:space="preserve"> 8.janvāra</w:t>
      </w:r>
      <w:r w:rsidR="00FF5634" w:rsidRPr="001A2AA5">
        <w:t xml:space="preserve"> </w:t>
      </w:r>
      <w:r w:rsidRPr="001A2AA5">
        <w:t>spriedumu.</w:t>
      </w:r>
    </w:p>
    <w:p w14:paraId="3D99C5F9" w14:textId="77777777" w:rsidR="00411CD0" w:rsidRPr="001A2AA5" w:rsidRDefault="00411CD0" w:rsidP="00411CD0">
      <w:pPr>
        <w:spacing w:line="276" w:lineRule="auto"/>
        <w:ind w:firstLine="720"/>
        <w:jc w:val="both"/>
      </w:pPr>
    </w:p>
    <w:p w14:paraId="4F4CBC45" w14:textId="77777777" w:rsidR="00447EE6" w:rsidRPr="001A2AA5" w:rsidRDefault="00447EE6" w:rsidP="00411CD0">
      <w:pPr>
        <w:spacing w:line="276" w:lineRule="auto"/>
        <w:jc w:val="center"/>
        <w:rPr>
          <w:b/>
          <w:shd w:val="clear" w:color="auto" w:fill="FFFFFF"/>
        </w:rPr>
      </w:pPr>
      <w:r w:rsidRPr="001A2AA5">
        <w:rPr>
          <w:b/>
          <w:shd w:val="clear" w:color="auto" w:fill="FFFFFF"/>
        </w:rPr>
        <w:t>Aprakstošā daļa</w:t>
      </w:r>
    </w:p>
    <w:p w14:paraId="4DDF8299" w14:textId="77777777" w:rsidR="00411CD0" w:rsidRPr="001A2AA5" w:rsidRDefault="00411CD0" w:rsidP="00411CD0">
      <w:pPr>
        <w:spacing w:line="276" w:lineRule="auto"/>
        <w:jc w:val="center"/>
        <w:rPr>
          <w:shd w:val="clear" w:color="auto" w:fill="FFFFFF"/>
        </w:rPr>
      </w:pPr>
    </w:p>
    <w:p w14:paraId="06DA3D27" w14:textId="30EF6ABB" w:rsidR="00650351" w:rsidRDefault="00447EE6" w:rsidP="00650351">
      <w:pPr>
        <w:pStyle w:val="NormalWeb"/>
        <w:shd w:val="clear" w:color="auto" w:fill="FFFFFF"/>
        <w:spacing w:before="0" w:beforeAutospacing="0" w:after="0" w:afterAutospacing="0" w:line="276" w:lineRule="auto"/>
        <w:ind w:firstLine="720"/>
        <w:jc w:val="both"/>
        <w:rPr>
          <w:color w:val="000000"/>
        </w:rPr>
      </w:pPr>
      <w:r w:rsidRPr="001A2AA5">
        <w:rPr>
          <w:shd w:val="clear" w:color="auto" w:fill="FFFFFF"/>
        </w:rPr>
        <w:t>[1]</w:t>
      </w:r>
      <w:r w:rsidR="003E0B8B" w:rsidRPr="001A2AA5">
        <w:rPr>
          <w:shd w:val="clear" w:color="auto" w:fill="FFFFFF"/>
        </w:rPr>
        <w:t> </w:t>
      </w:r>
      <w:r w:rsidR="00650351">
        <w:rPr>
          <w:shd w:val="clear" w:color="auto" w:fill="FFFFFF"/>
        </w:rPr>
        <w:t xml:space="preserve">Pieteicēja </w:t>
      </w:r>
      <w:r w:rsidR="00234EC7">
        <w:t xml:space="preserve">[pers. A] </w:t>
      </w:r>
      <w:r w:rsidR="00650351">
        <w:rPr>
          <w:shd w:val="clear" w:color="auto" w:fill="FFFFFF"/>
        </w:rPr>
        <w:t xml:space="preserve">ir Krievijas Federācijas pilsone. Pieteicējai līdz </w:t>
      </w:r>
      <w:proofErr w:type="gramStart"/>
      <w:r w:rsidR="00650351">
        <w:rPr>
          <w:shd w:val="clear" w:color="auto" w:fill="FFFFFF"/>
        </w:rPr>
        <w:t>2019.gada</w:t>
      </w:r>
      <w:proofErr w:type="gramEnd"/>
      <w:r w:rsidR="00650351">
        <w:rPr>
          <w:shd w:val="clear" w:color="auto" w:fill="FFFFFF"/>
        </w:rPr>
        <w:t xml:space="preserve"> 23.aprīlim</w:t>
      </w:r>
      <w:r w:rsidR="00B910CD">
        <w:rPr>
          <w:shd w:val="clear" w:color="auto" w:fill="FFFFFF"/>
        </w:rPr>
        <w:t xml:space="preserve"> </w:t>
      </w:r>
      <w:r w:rsidR="00650351">
        <w:rPr>
          <w:shd w:val="clear" w:color="auto" w:fill="FFFFFF"/>
        </w:rPr>
        <w:t xml:space="preserve">bija piešķirta </w:t>
      </w:r>
      <w:r w:rsidR="00B910CD">
        <w:rPr>
          <w:shd w:val="clear" w:color="auto" w:fill="FFFFFF"/>
        </w:rPr>
        <w:t>termiņuzturēšanās atļauj</w:t>
      </w:r>
      <w:r w:rsidR="00B910CD" w:rsidRPr="00FC5B25">
        <w:rPr>
          <w:shd w:val="clear" w:color="auto" w:fill="FFFFFF"/>
        </w:rPr>
        <w:t>a</w:t>
      </w:r>
      <w:r w:rsidR="00650351">
        <w:rPr>
          <w:shd w:val="clear" w:color="auto" w:fill="FFFFFF"/>
        </w:rPr>
        <w:t xml:space="preserve"> </w:t>
      </w:r>
      <w:r w:rsidR="00612D1C">
        <w:rPr>
          <w:shd w:val="clear" w:color="auto" w:fill="FFFFFF"/>
        </w:rPr>
        <w:t xml:space="preserve">Latvijā </w:t>
      </w:r>
      <w:r w:rsidR="00650351">
        <w:rPr>
          <w:shd w:val="clear" w:color="auto" w:fill="FFFFFF"/>
        </w:rPr>
        <w:t>sakarā ar ieguldījumu SIA „</w:t>
      </w:r>
      <w:r w:rsidR="00234EC7">
        <w:rPr>
          <w:color w:val="000000"/>
        </w:rPr>
        <w:t>[nosaukums]</w:t>
      </w:r>
      <w:r w:rsidR="00650351" w:rsidRPr="004F68CD">
        <w:rPr>
          <w:color w:val="000000"/>
        </w:rPr>
        <w:t>” (turpmāk – sabiedrība) pamatkapitālā</w:t>
      </w:r>
      <w:r w:rsidR="00650351">
        <w:rPr>
          <w:color w:val="000000"/>
        </w:rPr>
        <w:t xml:space="preserve">. </w:t>
      </w:r>
    </w:p>
    <w:p w14:paraId="4DF0996B" w14:textId="2D1E916B" w:rsidR="00B910CD" w:rsidRDefault="00650351" w:rsidP="00B910CD">
      <w:pPr>
        <w:pStyle w:val="NormalWeb"/>
        <w:shd w:val="clear" w:color="auto" w:fill="FFFFFF"/>
        <w:spacing w:before="0" w:beforeAutospacing="0" w:after="0" w:afterAutospacing="0" w:line="276" w:lineRule="auto"/>
        <w:ind w:firstLine="720"/>
        <w:jc w:val="both"/>
        <w:rPr>
          <w:color w:val="000000"/>
        </w:rPr>
      </w:pPr>
      <w:r>
        <w:rPr>
          <w:color w:val="000000"/>
        </w:rPr>
        <w:t xml:space="preserve">Pieteicēja vērsās </w:t>
      </w:r>
      <w:r>
        <w:rPr>
          <w:shd w:val="clear" w:color="auto" w:fill="FFFFFF"/>
        </w:rPr>
        <w:t xml:space="preserve">Pilsonības un migrācijas lietu pārvaldē (turpmāk – pārvalde) un lūdza viņai izdot </w:t>
      </w:r>
      <w:r w:rsidRPr="00711ADC">
        <w:rPr>
          <w:color w:val="000000"/>
        </w:rPr>
        <w:t>pastāvīgās uzturēšanās atļauj</w:t>
      </w:r>
      <w:r>
        <w:rPr>
          <w:color w:val="000000"/>
        </w:rPr>
        <w:t xml:space="preserve">u </w:t>
      </w:r>
      <w:r w:rsidR="00C22397">
        <w:rPr>
          <w:color w:val="000000"/>
        </w:rPr>
        <w:t xml:space="preserve">saskaņā ar </w:t>
      </w:r>
      <w:r w:rsidRPr="00711ADC">
        <w:rPr>
          <w:color w:val="000000"/>
        </w:rPr>
        <w:t xml:space="preserve">Imigrācijas likuma </w:t>
      </w:r>
      <w:proofErr w:type="gramStart"/>
      <w:r w:rsidRPr="00711ADC">
        <w:rPr>
          <w:color w:val="000000"/>
        </w:rPr>
        <w:t>24.panta</w:t>
      </w:r>
      <w:proofErr w:type="gramEnd"/>
      <w:r w:rsidRPr="00711ADC">
        <w:rPr>
          <w:color w:val="000000"/>
        </w:rPr>
        <w:t xml:space="preserve"> pirmās daļas 7.punkt</w:t>
      </w:r>
      <w:r w:rsidR="00C22397">
        <w:rPr>
          <w:color w:val="000000"/>
        </w:rPr>
        <w:t>u</w:t>
      </w:r>
      <w:r>
        <w:rPr>
          <w:color w:val="000000"/>
        </w:rPr>
        <w:t>.</w:t>
      </w:r>
    </w:p>
    <w:p w14:paraId="43824526" w14:textId="49F15491" w:rsidR="00650351" w:rsidRPr="009F05C3" w:rsidRDefault="00650351" w:rsidP="00B910CD">
      <w:pPr>
        <w:pStyle w:val="NormalWeb"/>
        <w:shd w:val="clear" w:color="auto" w:fill="FFFFFF"/>
        <w:spacing w:before="0" w:beforeAutospacing="0" w:after="0" w:afterAutospacing="0" w:line="276" w:lineRule="auto"/>
        <w:ind w:firstLine="720"/>
        <w:jc w:val="both"/>
        <w:rPr>
          <w:color w:val="000000"/>
        </w:rPr>
      </w:pPr>
      <w:r>
        <w:rPr>
          <w:color w:val="000000"/>
        </w:rPr>
        <w:t>Pārvalde pieteicēja</w:t>
      </w:r>
      <w:r w:rsidR="00A704E9">
        <w:rPr>
          <w:color w:val="000000"/>
        </w:rPr>
        <w:t xml:space="preserve">s lūgumam </w:t>
      </w:r>
      <w:r>
        <w:rPr>
          <w:color w:val="000000"/>
        </w:rPr>
        <w:t xml:space="preserve">atteica, </w:t>
      </w:r>
      <w:r w:rsidR="00A704E9">
        <w:rPr>
          <w:color w:val="000000"/>
        </w:rPr>
        <w:t xml:space="preserve">norādot, ka </w:t>
      </w:r>
      <w:r>
        <w:rPr>
          <w:color w:val="000000"/>
        </w:rPr>
        <w:t xml:space="preserve">sabiedrība </w:t>
      </w:r>
      <w:r w:rsidRPr="00FD0263">
        <w:rPr>
          <w:color w:val="000000"/>
        </w:rPr>
        <w:t xml:space="preserve">nav veikusi Ministru kabineta </w:t>
      </w:r>
      <w:proofErr w:type="gramStart"/>
      <w:r w:rsidRPr="00FD0263">
        <w:rPr>
          <w:color w:val="000000"/>
        </w:rPr>
        <w:t>2010.gada</w:t>
      </w:r>
      <w:proofErr w:type="gramEnd"/>
      <w:r w:rsidRPr="00FD0263">
        <w:rPr>
          <w:color w:val="000000"/>
        </w:rPr>
        <w:t xml:space="preserve"> 21.jūnija noteikumu Nr.</w:t>
      </w:r>
      <w:r>
        <w:rPr>
          <w:color w:val="000000"/>
        </w:rPr>
        <w:t> </w:t>
      </w:r>
      <w:r w:rsidRPr="00FD0263">
        <w:rPr>
          <w:color w:val="000000"/>
        </w:rPr>
        <w:t>564 „Uzturēšanās atļauju noteikumi” (turpmāk</w:t>
      </w:r>
      <w:r w:rsidR="00197673">
        <w:rPr>
          <w:color w:val="000000"/>
        </w:rPr>
        <w:t> </w:t>
      </w:r>
      <w:r w:rsidRPr="00FD0263">
        <w:rPr>
          <w:color w:val="000000"/>
        </w:rPr>
        <w:t>– noteikumi Nr.</w:t>
      </w:r>
      <w:r>
        <w:rPr>
          <w:color w:val="000000"/>
        </w:rPr>
        <w:t> </w:t>
      </w:r>
      <w:r w:rsidRPr="00FD0263">
        <w:rPr>
          <w:color w:val="000000"/>
        </w:rPr>
        <w:t>564) 65.punktā noteikto nodokļu samaksu par 2018.gadu</w:t>
      </w:r>
      <w:r>
        <w:rPr>
          <w:color w:val="000000"/>
        </w:rPr>
        <w:t>.</w:t>
      </w:r>
    </w:p>
    <w:p w14:paraId="77A3AA94" w14:textId="77777777" w:rsidR="00650351" w:rsidRDefault="00650351" w:rsidP="00650351">
      <w:pPr>
        <w:ind w:firstLine="720"/>
        <w:jc w:val="both"/>
        <w:rPr>
          <w:color w:val="000000"/>
        </w:rPr>
      </w:pPr>
      <w:r>
        <w:rPr>
          <w:color w:val="000000"/>
        </w:rPr>
        <w:t>Pieteicēja nepiekrita pārvaldes lēmumam un vērsās tiesā.</w:t>
      </w:r>
    </w:p>
    <w:p w14:paraId="724A5304" w14:textId="77777777" w:rsidR="00650351" w:rsidRDefault="00650351" w:rsidP="00650351">
      <w:pPr>
        <w:pStyle w:val="NormalWeb"/>
        <w:shd w:val="clear" w:color="auto" w:fill="FFFFFF"/>
        <w:spacing w:before="0" w:beforeAutospacing="0" w:after="0" w:afterAutospacing="0" w:line="276" w:lineRule="auto"/>
        <w:ind w:firstLine="720"/>
        <w:jc w:val="both"/>
        <w:rPr>
          <w:color w:val="000000"/>
        </w:rPr>
      </w:pPr>
    </w:p>
    <w:p w14:paraId="4689C209" w14:textId="49886FC3" w:rsidR="00AF3526" w:rsidRDefault="00B910CD" w:rsidP="00B910CD">
      <w:pPr>
        <w:pStyle w:val="NormalWeb"/>
        <w:shd w:val="clear" w:color="auto" w:fill="FFFFFF"/>
        <w:spacing w:before="0" w:beforeAutospacing="0" w:after="0" w:afterAutospacing="0" w:line="276" w:lineRule="auto"/>
        <w:ind w:firstLine="720"/>
        <w:jc w:val="both"/>
      </w:pPr>
      <w:r>
        <w:rPr>
          <w:shd w:val="clear" w:color="auto" w:fill="FFFFFF"/>
        </w:rPr>
        <w:t>[2] </w:t>
      </w:r>
      <w:r w:rsidR="0018485A">
        <w:rPr>
          <w:color w:val="000000"/>
        </w:rPr>
        <w:t xml:space="preserve">Administratīvā apgabaltiesa ar </w:t>
      </w:r>
      <w:proofErr w:type="gramStart"/>
      <w:r w:rsidR="0018485A">
        <w:t>2021.gada</w:t>
      </w:r>
      <w:proofErr w:type="gramEnd"/>
      <w:r w:rsidR="0018485A">
        <w:t xml:space="preserve"> 8.janvāra</w:t>
      </w:r>
      <w:r w:rsidR="0018485A" w:rsidRPr="001A2AA5">
        <w:t xml:space="preserve"> spriedumu</w:t>
      </w:r>
      <w:r w:rsidR="0018485A">
        <w:t xml:space="preserve"> pieteikumu noraidīja. Spriedumā, </w:t>
      </w:r>
      <w:r>
        <w:t>daļēji</w:t>
      </w:r>
      <w:r w:rsidR="00C22397">
        <w:t xml:space="preserve"> pievienojoties</w:t>
      </w:r>
      <w:r w:rsidR="0018485A">
        <w:t xml:space="preserve"> pirmās instances tiesas sprieduma motivācijai, norādīti turpmāk minētie argumenti.</w:t>
      </w:r>
    </w:p>
    <w:p w14:paraId="004FB6C3" w14:textId="71F5FE5D" w:rsidR="00631EDF" w:rsidRDefault="0018485A" w:rsidP="00B910CD">
      <w:pPr>
        <w:pStyle w:val="NormalWeb"/>
        <w:shd w:val="clear" w:color="auto" w:fill="FFFFFF"/>
        <w:spacing w:before="0" w:beforeAutospacing="0" w:after="0" w:afterAutospacing="0" w:line="276" w:lineRule="auto"/>
        <w:ind w:firstLine="720"/>
        <w:jc w:val="both"/>
      </w:pPr>
      <w:r>
        <w:lastRenderedPageBreak/>
        <w:t>[</w:t>
      </w:r>
      <w:r w:rsidR="0071696D">
        <w:t>2.1</w:t>
      </w:r>
      <w:r>
        <w:t>] </w:t>
      </w:r>
      <w:r w:rsidR="00B910CD">
        <w:t>L</w:t>
      </w:r>
      <w:r w:rsidR="00B910CD" w:rsidRPr="00B910CD">
        <w:t>ietā ir strīds, vai</w:t>
      </w:r>
      <w:r w:rsidR="00631EDF">
        <w:t xml:space="preserve"> </w:t>
      </w:r>
      <w:r w:rsidR="00631EDF" w:rsidRPr="00631EDF">
        <w:t>pieteicēja ir iesniegusi dokumentus, kas apliecina noteikumu Nr.</w:t>
      </w:r>
      <w:r w:rsidR="00F52B90">
        <w:t> </w:t>
      </w:r>
      <w:r w:rsidR="00631EDF" w:rsidRPr="00631EDF">
        <w:t>564 65.punktā noteikto nosacījumu izpild</w:t>
      </w:r>
      <w:r w:rsidR="00631EDF">
        <w:t>i</w:t>
      </w:r>
      <w:r w:rsidR="00F52B90">
        <w:t>, lai pretendētu</w:t>
      </w:r>
      <w:r w:rsidR="00631EDF" w:rsidRPr="00631EDF">
        <w:t xml:space="preserve"> uz pastāvīgās uzturēšanās atļaujas saņemšanu</w:t>
      </w:r>
      <w:r w:rsidR="00631EDF">
        <w:t>.</w:t>
      </w:r>
    </w:p>
    <w:p w14:paraId="4D623140" w14:textId="3C5D5A24" w:rsidR="0071696D" w:rsidRDefault="00631EDF" w:rsidP="00B910CD">
      <w:pPr>
        <w:pStyle w:val="NormalWeb"/>
        <w:shd w:val="clear" w:color="auto" w:fill="FFFFFF"/>
        <w:spacing w:before="0" w:beforeAutospacing="0" w:after="0" w:afterAutospacing="0" w:line="276" w:lineRule="auto"/>
        <w:ind w:firstLine="720"/>
        <w:jc w:val="both"/>
        <w:rPr>
          <w:color w:val="000000"/>
        </w:rPr>
      </w:pPr>
      <w:r>
        <w:rPr>
          <w:color w:val="000000"/>
        </w:rPr>
        <w:t>[</w:t>
      </w:r>
      <w:r w:rsidR="0071696D">
        <w:rPr>
          <w:color w:val="000000"/>
        </w:rPr>
        <w:t>2.2</w:t>
      </w:r>
      <w:r>
        <w:rPr>
          <w:color w:val="000000"/>
        </w:rPr>
        <w:t xml:space="preserve">] Pieteicēja uzskata, ka </w:t>
      </w:r>
      <w:r w:rsidR="00B910CD">
        <w:rPr>
          <w:color w:val="000000"/>
        </w:rPr>
        <w:t xml:space="preserve">pārvalde </w:t>
      </w:r>
      <w:r>
        <w:rPr>
          <w:color w:val="000000"/>
        </w:rPr>
        <w:t>ir ne</w:t>
      </w:r>
      <w:r w:rsidR="00B910CD">
        <w:rPr>
          <w:color w:val="000000"/>
        </w:rPr>
        <w:t xml:space="preserve">pamatoti no </w:t>
      </w:r>
      <w:r w:rsidR="00B910CD" w:rsidRPr="00B910CD">
        <w:rPr>
          <w:color w:val="000000"/>
        </w:rPr>
        <w:t xml:space="preserve">sabiedrības </w:t>
      </w:r>
      <w:proofErr w:type="gramStart"/>
      <w:r w:rsidR="00B910CD" w:rsidRPr="00B910CD">
        <w:rPr>
          <w:color w:val="000000"/>
        </w:rPr>
        <w:t>2018.gadā</w:t>
      </w:r>
      <w:proofErr w:type="gramEnd"/>
      <w:r w:rsidR="00B910CD" w:rsidRPr="00B910CD">
        <w:rPr>
          <w:color w:val="000000"/>
        </w:rPr>
        <w:t xml:space="preserve"> samaksāto nodokļu maksājumu kopsummas atrēķinājusi </w:t>
      </w:r>
      <w:r w:rsidR="0071696D">
        <w:rPr>
          <w:color w:val="000000"/>
        </w:rPr>
        <w:t xml:space="preserve">pieteicējai </w:t>
      </w:r>
      <w:r w:rsidR="0071696D" w:rsidRPr="00DE70E9">
        <w:rPr>
          <w:color w:val="000000"/>
        </w:rPr>
        <w:t>2018.gadā</w:t>
      </w:r>
      <w:r w:rsidR="0071696D">
        <w:rPr>
          <w:color w:val="000000"/>
        </w:rPr>
        <w:t xml:space="preserve"> atmaksāto nodokļu pārmaksu (</w:t>
      </w:r>
      <w:r w:rsidR="0071696D" w:rsidRPr="0071696D">
        <w:rPr>
          <w:color w:val="000000"/>
        </w:rPr>
        <w:t xml:space="preserve">9515,62 </w:t>
      </w:r>
      <w:r w:rsidR="0071696D" w:rsidRPr="0071696D">
        <w:rPr>
          <w:i/>
          <w:iCs/>
          <w:color w:val="000000"/>
        </w:rPr>
        <w:t>euro</w:t>
      </w:r>
      <w:r w:rsidR="0071696D">
        <w:rPr>
          <w:color w:val="000000"/>
        </w:rPr>
        <w:t xml:space="preserve">), jo tā ir izveidojusies par 2017.gadu un </w:t>
      </w:r>
      <w:r w:rsidR="0071696D" w:rsidRPr="00DE70E9">
        <w:rPr>
          <w:color w:val="000000"/>
        </w:rPr>
        <w:t>nebūtu attiecināma uz 2018.gad</w:t>
      </w:r>
      <w:r w:rsidR="00FC5B25">
        <w:rPr>
          <w:color w:val="000000"/>
        </w:rPr>
        <w:t>a</w:t>
      </w:r>
      <w:r w:rsidR="0071696D" w:rsidRPr="00DE70E9">
        <w:rPr>
          <w:color w:val="000000"/>
        </w:rPr>
        <w:t xml:space="preserve"> nodokļu iemaksām</w:t>
      </w:r>
      <w:r w:rsidR="0071696D">
        <w:rPr>
          <w:color w:val="000000"/>
        </w:rPr>
        <w:t xml:space="preserve">. </w:t>
      </w:r>
    </w:p>
    <w:p w14:paraId="330708F4" w14:textId="7D22A16B" w:rsidR="0071696D" w:rsidRDefault="00BA3062" w:rsidP="00D17688">
      <w:pPr>
        <w:pStyle w:val="NormalWeb"/>
        <w:shd w:val="clear" w:color="auto" w:fill="FFFFFF"/>
        <w:spacing w:before="0" w:beforeAutospacing="0" w:after="0" w:afterAutospacing="0" w:line="276" w:lineRule="auto"/>
        <w:ind w:firstLine="720"/>
        <w:jc w:val="both"/>
        <w:rPr>
          <w:color w:val="000000"/>
        </w:rPr>
      </w:pPr>
      <w:r>
        <w:rPr>
          <w:color w:val="000000"/>
        </w:rPr>
        <w:t>[</w:t>
      </w:r>
      <w:r w:rsidR="0071696D">
        <w:rPr>
          <w:color w:val="000000"/>
        </w:rPr>
        <w:t>2.3</w:t>
      </w:r>
      <w:r>
        <w:rPr>
          <w:color w:val="000000"/>
        </w:rPr>
        <w:t>] </w:t>
      </w:r>
      <w:r w:rsidR="00EE5013">
        <w:rPr>
          <w:color w:val="000000"/>
        </w:rPr>
        <w:t>N</w:t>
      </w:r>
      <w:r w:rsidR="00EE5013" w:rsidRPr="00EE5013">
        <w:rPr>
          <w:color w:val="000000"/>
        </w:rPr>
        <w:t>oteikumu Nr.</w:t>
      </w:r>
      <w:r w:rsidR="007137EA">
        <w:rPr>
          <w:color w:val="000000"/>
        </w:rPr>
        <w:t> </w:t>
      </w:r>
      <w:r w:rsidR="00EE5013" w:rsidRPr="00EE5013">
        <w:rPr>
          <w:color w:val="000000"/>
        </w:rPr>
        <w:t>564 65.punkts nepārprotami noteic, ka nodokļu maksājumu kopsummā netiek ieskaitītas nodokļu maksājumu summas, kas ir atmaksātas vai atmaksājamas no valsts budžeta.</w:t>
      </w:r>
      <w:r w:rsidR="007137EA">
        <w:rPr>
          <w:color w:val="000000"/>
        </w:rPr>
        <w:t xml:space="preserve"> </w:t>
      </w:r>
      <w:r w:rsidR="007137EA" w:rsidRPr="007137EA">
        <w:rPr>
          <w:color w:val="000000"/>
        </w:rPr>
        <w:t>Noteikums par nodokļu un nodevu samaksu kopā ne mazāk kā 40</w:t>
      </w:r>
      <w:r w:rsidR="00454C91">
        <w:rPr>
          <w:color w:val="000000"/>
        </w:rPr>
        <w:t> </w:t>
      </w:r>
      <w:r w:rsidR="007137EA" w:rsidRPr="007137EA">
        <w:rPr>
          <w:color w:val="000000"/>
        </w:rPr>
        <w:t xml:space="preserve">000 </w:t>
      </w:r>
      <w:r w:rsidR="007137EA" w:rsidRPr="007137EA">
        <w:rPr>
          <w:i/>
          <w:iCs/>
          <w:color w:val="000000"/>
        </w:rPr>
        <w:t>euro</w:t>
      </w:r>
      <w:r w:rsidR="007137EA" w:rsidRPr="007137EA">
        <w:rPr>
          <w:color w:val="000000"/>
        </w:rPr>
        <w:t xml:space="preserve"> apmērā visas termiņuzturēšanās programmas pastāvēšanas laikā ir saprotams kā budžetā reāli iemaksāta summa.</w:t>
      </w:r>
      <w:r w:rsidR="007137EA">
        <w:rPr>
          <w:color w:val="000000"/>
        </w:rPr>
        <w:t xml:space="preserve"> </w:t>
      </w:r>
      <w:r w:rsidR="0003229D">
        <w:rPr>
          <w:color w:val="000000"/>
        </w:rPr>
        <w:t xml:space="preserve">Līdz ar to nav pamatots pieteicējas viedoklis, ka </w:t>
      </w:r>
      <w:r w:rsidR="0003229D" w:rsidRPr="007137EA">
        <w:rPr>
          <w:color w:val="000000"/>
        </w:rPr>
        <w:t xml:space="preserve">pārvalde ir </w:t>
      </w:r>
      <w:r w:rsidR="00D451EE" w:rsidRPr="007137EA">
        <w:rPr>
          <w:color w:val="000000"/>
        </w:rPr>
        <w:t>nepa</w:t>
      </w:r>
      <w:r w:rsidR="00D451EE">
        <w:rPr>
          <w:color w:val="000000"/>
        </w:rPr>
        <w:t>reizi</w:t>
      </w:r>
      <w:r w:rsidR="00D451EE" w:rsidRPr="007137EA">
        <w:rPr>
          <w:color w:val="000000"/>
        </w:rPr>
        <w:t xml:space="preserve"> </w:t>
      </w:r>
      <w:r w:rsidR="0003229D" w:rsidRPr="007137EA">
        <w:rPr>
          <w:color w:val="000000"/>
        </w:rPr>
        <w:t>interpretējusi noteikumu Nr.</w:t>
      </w:r>
      <w:r w:rsidR="00454C91">
        <w:rPr>
          <w:color w:val="000000"/>
        </w:rPr>
        <w:t> </w:t>
      </w:r>
      <w:r w:rsidR="0003229D" w:rsidRPr="007137EA">
        <w:rPr>
          <w:color w:val="000000"/>
        </w:rPr>
        <w:t>564 65.punktu</w:t>
      </w:r>
      <w:r w:rsidR="0003229D">
        <w:rPr>
          <w:color w:val="000000"/>
        </w:rPr>
        <w:t xml:space="preserve"> un </w:t>
      </w:r>
      <w:r w:rsidR="0003229D" w:rsidRPr="00EE5013">
        <w:rPr>
          <w:color w:val="000000"/>
        </w:rPr>
        <w:t xml:space="preserve">nodokļu maksājumu kopsummā bija iekļaujami </w:t>
      </w:r>
      <w:proofErr w:type="gramStart"/>
      <w:r w:rsidR="0003229D" w:rsidRPr="00EE5013">
        <w:rPr>
          <w:color w:val="000000"/>
        </w:rPr>
        <w:t>2018.gad</w:t>
      </w:r>
      <w:r w:rsidR="0071696D">
        <w:rPr>
          <w:color w:val="000000"/>
        </w:rPr>
        <w:t>ā</w:t>
      </w:r>
      <w:proofErr w:type="gramEnd"/>
      <w:r w:rsidR="0071696D">
        <w:rPr>
          <w:color w:val="000000"/>
        </w:rPr>
        <w:t xml:space="preserve"> </w:t>
      </w:r>
      <w:r w:rsidR="0003229D" w:rsidRPr="00EE5013">
        <w:rPr>
          <w:color w:val="000000"/>
        </w:rPr>
        <w:t xml:space="preserve">pieteicējai atmaksātie 9515,62 </w:t>
      </w:r>
      <w:r w:rsidR="0003229D" w:rsidRPr="00EE5013">
        <w:rPr>
          <w:i/>
          <w:iCs/>
          <w:color w:val="000000"/>
        </w:rPr>
        <w:t>euro</w:t>
      </w:r>
      <w:r w:rsidR="0003229D">
        <w:rPr>
          <w:color w:val="000000"/>
        </w:rPr>
        <w:t>.</w:t>
      </w:r>
      <w:r w:rsidR="00D17688">
        <w:rPr>
          <w:color w:val="000000"/>
        </w:rPr>
        <w:t xml:space="preserve"> </w:t>
      </w:r>
    </w:p>
    <w:p w14:paraId="7CC9A1ED" w14:textId="5CA4D25A" w:rsidR="00EE5013" w:rsidRDefault="007137EA" w:rsidP="0071696D">
      <w:pPr>
        <w:pStyle w:val="NormalWeb"/>
        <w:shd w:val="clear" w:color="auto" w:fill="FFFFFF"/>
        <w:spacing w:before="0" w:beforeAutospacing="0" w:after="0" w:afterAutospacing="0" w:line="276" w:lineRule="auto"/>
        <w:ind w:firstLine="720"/>
        <w:jc w:val="both"/>
        <w:rPr>
          <w:color w:val="000000"/>
        </w:rPr>
      </w:pPr>
      <w:r w:rsidRPr="007137EA">
        <w:rPr>
          <w:color w:val="000000"/>
        </w:rPr>
        <w:t>Ņemot vērā, ka</w:t>
      </w:r>
      <w:r w:rsidR="00A704E9">
        <w:rPr>
          <w:color w:val="000000"/>
        </w:rPr>
        <w:t xml:space="preserve"> </w:t>
      </w:r>
      <w:r w:rsidRPr="007137EA">
        <w:rPr>
          <w:color w:val="000000"/>
        </w:rPr>
        <w:t>nodokļu samaksa valsts un pašvaldību budžetā tiek vērtēta konkrēta gada griezumā, tad arī nodokļa atmaksas saņemšanas ekonomiskais pienesums sabiedrībai ir nevis taksācijas periodā, bet gan pārskata gada ietvaros, proti, gadā, kad saņemta nodokļa atmaksa. Tādējādi nav nozīmes, par kuru taksācijas periodu tika saņemta nodokļu atmaksa, jo tiesību norma paredz ņemt vērā gan maksājumus, gan saņemtās atmaksas par konkrētu pārskata gadu</w:t>
      </w:r>
      <w:r w:rsidR="00D17688">
        <w:rPr>
          <w:color w:val="000000"/>
        </w:rPr>
        <w:t xml:space="preserve"> (</w:t>
      </w:r>
      <w:r w:rsidRPr="007137EA">
        <w:rPr>
          <w:color w:val="000000"/>
        </w:rPr>
        <w:t>izskatāmajā lietā</w:t>
      </w:r>
      <w:r w:rsidR="00D17688">
        <w:rPr>
          <w:color w:val="000000"/>
        </w:rPr>
        <w:t xml:space="preserve"> –</w:t>
      </w:r>
      <w:r w:rsidRPr="007137EA">
        <w:rPr>
          <w:color w:val="000000"/>
        </w:rPr>
        <w:t xml:space="preserve"> </w:t>
      </w:r>
      <w:proofErr w:type="gramStart"/>
      <w:r w:rsidRPr="007137EA">
        <w:rPr>
          <w:color w:val="000000"/>
        </w:rPr>
        <w:t>2018.gads</w:t>
      </w:r>
      <w:proofErr w:type="gramEnd"/>
      <w:r w:rsidR="00D17688">
        <w:rPr>
          <w:color w:val="000000"/>
        </w:rPr>
        <w:t>)</w:t>
      </w:r>
      <w:r w:rsidRPr="007137EA">
        <w:rPr>
          <w:color w:val="000000"/>
        </w:rPr>
        <w:t xml:space="preserve">. </w:t>
      </w:r>
    </w:p>
    <w:p w14:paraId="0D750955" w14:textId="4271ACAC" w:rsidR="00DE70E9" w:rsidRDefault="00DE70E9" w:rsidP="00D17688">
      <w:pPr>
        <w:pStyle w:val="NormalWeb"/>
        <w:shd w:val="clear" w:color="auto" w:fill="FFFFFF"/>
        <w:spacing w:before="0" w:beforeAutospacing="0" w:after="0" w:afterAutospacing="0" w:line="276" w:lineRule="auto"/>
        <w:ind w:firstLine="720"/>
        <w:jc w:val="both"/>
        <w:rPr>
          <w:color w:val="000000"/>
        </w:rPr>
      </w:pPr>
      <w:r>
        <w:rPr>
          <w:color w:val="000000"/>
        </w:rPr>
        <w:t>[</w:t>
      </w:r>
      <w:r w:rsidR="0071696D">
        <w:rPr>
          <w:color w:val="000000"/>
        </w:rPr>
        <w:t>2.4</w:t>
      </w:r>
      <w:r>
        <w:rPr>
          <w:color w:val="000000"/>
        </w:rPr>
        <w:t>] </w:t>
      </w:r>
      <w:r w:rsidRPr="00DE70E9">
        <w:rPr>
          <w:color w:val="000000"/>
        </w:rPr>
        <w:t xml:space="preserve">Gan no pirmreizējās un tai sekojošām Imigrācijas likuma </w:t>
      </w:r>
      <w:proofErr w:type="gramStart"/>
      <w:r w:rsidRPr="00DE70E9">
        <w:rPr>
          <w:color w:val="000000"/>
        </w:rPr>
        <w:t>23.panta</w:t>
      </w:r>
      <w:proofErr w:type="gramEnd"/>
      <w:r w:rsidRPr="00DE70E9">
        <w:rPr>
          <w:color w:val="000000"/>
        </w:rPr>
        <w:t xml:space="preserve"> pirmās daļas 28.punkta redakcijām, gan pašreizējā 23.panta pirmās daļas 28.punkta un 7.</w:t>
      </w:r>
      <w:r w:rsidRPr="00A72912">
        <w:rPr>
          <w:color w:val="000000"/>
          <w:vertAlign w:val="superscript"/>
        </w:rPr>
        <w:t>1</w:t>
      </w:r>
      <w:r w:rsidRPr="00DE70E9">
        <w:rPr>
          <w:color w:val="000000"/>
        </w:rPr>
        <w:t>daļas redzams, ka nemainīgs ir palicis gan likumdevēja mērķis</w:t>
      </w:r>
      <w:r w:rsidR="00A72912">
        <w:rPr>
          <w:color w:val="000000"/>
        </w:rPr>
        <w:t xml:space="preserve"> (</w:t>
      </w:r>
      <w:r w:rsidRPr="00DE70E9">
        <w:rPr>
          <w:color w:val="000000"/>
        </w:rPr>
        <w:t xml:space="preserve">ārvalstu investīciju piesaiste valsts ekonomiskā </w:t>
      </w:r>
      <w:r w:rsidRPr="005A4425">
        <w:rPr>
          <w:color w:val="000000"/>
        </w:rPr>
        <w:t>stāvokļa uzlabošanai un papildu ienākumu gūšana valsts un pašvaldību budžetā</w:t>
      </w:r>
      <w:r w:rsidR="00A72912" w:rsidRPr="005A4425">
        <w:rPr>
          <w:color w:val="000000"/>
        </w:rPr>
        <w:t>)</w:t>
      </w:r>
      <w:r w:rsidRPr="005A4425">
        <w:rPr>
          <w:color w:val="000000"/>
        </w:rPr>
        <w:t>, gan mērķa sasniegšanas kontroles kritērijs</w:t>
      </w:r>
      <w:r w:rsidR="00A72912" w:rsidRPr="005A4425">
        <w:rPr>
          <w:color w:val="000000"/>
        </w:rPr>
        <w:t xml:space="preserve"> (</w:t>
      </w:r>
      <w:r w:rsidRPr="005A4425">
        <w:rPr>
          <w:color w:val="000000"/>
        </w:rPr>
        <w:t>noteikta apmēra</w:t>
      </w:r>
      <w:r w:rsidRPr="00DE70E9">
        <w:rPr>
          <w:color w:val="000000"/>
        </w:rPr>
        <w:t xml:space="preserve"> nodokļu summas samaksa valsts un pašvaldības budžetā</w:t>
      </w:r>
      <w:r w:rsidR="00A72912">
        <w:rPr>
          <w:color w:val="000000"/>
        </w:rPr>
        <w:t>)</w:t>
      </w:r>
      <w:r w:rsidRPr="00DE70E9">
        <w:rPr>
          <w:color w:val="000000"/>
        </w:rPr>
        <w:t>.</w:t>
      </w:r>
      <w:r w:rsidR="00D17688">
        <w:rPr>
          <w:color w:val="000000"/>
        </w:rPr>
        <w:t xml:space="preserve"> </w:t>
      </w:r>
    </w:p>
    <w:p w14:paraId="042B11D1" w14:textId="28D6CD60" w:rsidR="00F318B8" w:rsidRDefault="00DE70E9" w:rsidP="004D26C8">
      <w:pPr>
        <w:pStyle w:val="NormalWeb"/>
        <w:shd w:val="clear" w:color="auto" w:fill="FFFFFF"/>
        <w:spacing w:before="0" w:beforeAutospacing="0" w:after="0" w:afterAutospacing="0" w:line="276" w:lineRule="auto"/>
        <w:ind w:firstLine="720"/>
        <w:jc w:val="both"/>
        <w:rPr>
          <w:color w:val="000000"/>
        </w:rPr>
      </w:pPr>
      <w:r>
        <w:rPr>
          <w:color w:val="000000"/>
        </w:rPr>
        <w:t>[</w:t>
      </w:r>
      <w:r w:rsidR="0071696D">
        <w:rPr>
          <w:color w:val="000000"/>
        </w:rPr>
        <w:t>2.5</w:t>
      </w:r>
      <w:r>
        <w:rPr>
          <w:color w:val="000000"/>
        </w:rPr>
        <w:t>] </w:t>
      </w:r>
      <w:r w:rsidR="00F318B8" w:rsidRPr="00F318B8">
        <w:rPr>
          <w:color w:val="000000"/>
        </w:rPr>
        <w:t xml:space="preserve">Ievērojot Imigrācijas likuma </w:t>
      </w:r>
      <w:proofErr w:type="gramStart"/>
      <w:r w:rsidR="00F318B8" w:rsidRPr="00F318B8">
        <w:rPr>
          <w:color w:val="000000"/>
        </w:rPr>
        <w:t>34.panta</w:t>
      </w:r>
      <w:proofErr w:type="gramEnd"/>
      <w:r w:rsidR="00F318B8" w:rsidRPr="00F318B8">
        <w:rPr>
          <w:color w:val="000000"/>
        </w:rPr>
        <w:t xml:space="preserve"> pirmās daļas 1.punkt</w:t>
      </w:r>
      <w:r w:rsidR="00F318B8">
        <w:rPr>
          <w:color w:val="000000"/>
        </w:rPr>
        <w:t xml:space="preserve">ā </w:t>
      </w:r>
      <w:r w:rsidR="00F318B8" w:rsidRPr="00F318B8">
        <w:rPr>
          <w:color w:val="000000"/>
        </w:rPr>
        <w:t>noteikto, kā arī to, ka pieteicēja nav iesniegusi dokumentus, kas apliecina, ka sabiedrība ir izpildījusi noteikumu Nr.</w:t>
      </w:r>
      <w:r w:rsidR="00F318B8">
        <w:rPr>
          <w:color w:val="000000"/>
        </w:rPr>
        <w:t> </w:t>
      </w:r>
      <w:r w:rsidR="00F318B8" w:rsidRPr="00F318B8">
        <w:rPr>
          <w:color w:val="000000"/>
        </w:rPr>
        <w:t xml:space="preserve">564 65.punkta prasības, </w:t>
      </w:r>
      <w:r w:rsidR="00F318B8">
        <w:rPr>
          <w:color w:val="000000"/>
        </w:rPr>
        <w:t>atzīstams</w:t>
      </w:r>
      <w:r w:rsidR="00F318B8" w:rsidRPr="00F318B8">
        <w:rPr>
          <w:color w:val="000000"/>
        </w:rPr>
        <w:t>, ka pārvalde pamatoti atteica pastāvīgās uzturēšanās atļauj</w:t>
      </w:r>
      <w:r w:rsidR="00F318B8">
        <w:rPr>
          <w:color w:val="000000"/>
        </w:rPr>
        <w:t>as izsniegšanu</w:t>
      </w:r>
      <w:r w:rsidR="00F318B8" w:rsidRPr="00F318B8">
        <w:rPr>
          <w:color w:val="000000"/>
        </w:rPr>
        <w:t>.</w:t>
      </w:r>
    </w:p>
    <w:p w14:paraId="7EC0BFC4" w14:textId="77777777" w:rsidR="00B80049" w:rsidRDefault="00B80049" w:rsidP="006627F1">
      <w:pPr>
        <w:pStyle w:val="NormalWeb"/>
        <w:shd w:val="clear" w:color="auto" w:fill="FFFFFF"/>
        <w:spacing w:before="0" w:beforeAutospacing="0" w:after="0" w:afterAutospacing="0" w:line="276" w:lineRule="auto"/>
        <w:jc w:val="both"/>
        <w:rPr>
          <w:shd w:val="clear" w:color="auto" w:fill="FFFFFF"/>
        </w:rPr>
      </w:pPr>
    </w:p>
    <w:p w14:paraId="688D602C" w14:textId="6A8D9599" w:rsidR="00B80049" w:rsidRDefault="00F23931" w:rsidP="00B80049">
      <w:pPr>
        <w:pStyle w:val="NormalWeb"/>
        <w:shd w:val="clear" w:color="auto" w:fill="FFFFFF"/>
        <w:spacing w:before="0" w:beforeAutospacing="0" w:after="0" w:afterAutospacing="0" w:line="276" w:lineRule="auto"/>
        <w:ind w:firstLine="720"/>
        <w:jc w:val="both"/>
        <w:rPr>
          <w:shd w:val="clear" w:color="auto" w:fill="FFFFFF"/>
        </w:rPr>
      </w:pPr>
      <w:r w:rsidRPr="00F23931">
        <w:rPr>
          <w:shd w:val="clear" w:color="auto" w:fill="FFFFFF"/>
        </w:rPr>
        <w:t>[</w:t>
      </w:r>
      <w:r w:rsidR="00B44993">
        <w:rPr>
          <w:shd w:val="clear" w:color="auto" w:fill="FFFFFF"/>
        </w:rPr>
        <w:t>3</w:t>
      </w:r>
      <w:r w:rsidRPr="00F23931">
        <w:rPr>
          <w:shd w:val="clear" w:color="auto" w:fill="FFFFFF"/>
        </w:rPr>
        <w:t>]</w:t>
      </w:r>
      <w:r w:rsidR="00B80049">
        <w:rPr>
          <w:shd w:val="clear" w:color="auto" w:fill="FFFFFF"/>
        </w:rPr>
        <w:t> </w:t>
      </w:r>
      <w:r w:rsidRPr="00F23931">
        <w:rPr>
          <w:shd w:val="clear" w:color="auto" w:fill="FFFFFF"/>
        </w:rPr>
        <w:t>Par apgabaltiesas spriedumu pieteicēj</w:t>
      </w:r>
      <w:r w:rsidR="006627F1">
        <w:rPr>
          <w:shd w:val="clear" w:color="auto" w:fill="FFFFFF"/>
        </w:rPr>
        <w:t>a</w:t>
      </w:r>
      <w:r w:rsidRPr="00F23931">
        <w:rPr>
          <w:shd w:val="clear" w:color="auto" w:fill="FFFFFF"/>
        </w:rPr>
        <w:t xml:space="preserve"> iesniedza kasācijas sūdzību</w:t>
      </w:r>
      <w:r w:rsidR="005A4425">
        <w:rPr>
          <w:shd w:val="clear" w:color="auto" w:fill="FFFFFF"/>
        </w:rPr>
        <w:t xml:space="preserve">, kā arī papildu paskaidrojumus par to. Kasācijas sūdzībā un papildu paskaidrojumos norādīti </w:t>
      </w:r>
      <w:r w:rsidRPr="00F23931">
        <w:rPr>
          <w:shd w:val="clear" w:color="auto" w:fill="FFFFFF"/>
        </w:rPr>
        <w:t>turpmāk minēt</w:t>
      </w:r>
      <w:r w:rsidR="005A4425">
        <w:rPr>
          <w:shd w:val="clear" w:color="auto" w:fill="FFFFFF"/>
        </w:rPr>
        <w:t>ie</w:t>
      </w:r>
      <w:r w:rsidRPr="00F23931">
        <w:rPr>
          <w:shd w:val="clear" w:color="auto" w:fill="FFFFFF"/>
        </w:rPr>
        <w:t xml:space="preserve"> argument</w:t>
      </w:r>
      <w:r w:rsidR="005A4425">
        <w:rPr>
          <w:shd w:val="clear" w:color="auto" w:fill="FFFFFF"/>
        </w:rPr>
        <w:t>i</w:t>
      </w:r>
      <w:r w:rsidRPr="00F23931">
        <w:rPr>
          <w:shd w:val="clear" w:color="auto" w:fill="FFFFFF"/>
        </w:rPr>
        <w:t>.</w:t>
      </w:r>
    </w:p>
    <w:p w14:paraId="1A29A0B0" w14:textId="09639E54" w:rsidR="00A3760E" w:rsidRPr="00646706" w:rsidRDefault="00F23931" w:rsidP="00646706">
      <w:pPr>
        <w:pStyle w:val="NormalWeb"/>
        <w:shd w:val="clear" w:color="auto" w:fill="FFFFFF"/>
        <w:spacing w:before="0" w:beforeAutospacing="0" w:after="0" w:afterAutospacing="0" w:line="276" w:lineRule="auto"/>
        <w:ind w:firstLine="720"/>
        <w:jc w:val="both"/>
        <w:rPr>
          <w:shd w:val="clear" w:color="auto" w:fill="FFFFFF"/>
        </w:rPr>
      </w:pPr>
      <w:r w:rsidRPr="00F23931">
        <w:rPr>
          <w:shd w:val="clear" w:color="auto" w:fill="FFFFFF"/>
        </w:rPr>
        <w:t>[</w:t>
      </w:r>
      <w:r w:rsidR="00B44993">
        <w:rPr>
          <w:shd w:val="clear" w:color="auto" w:fill="FFFFFF"/>
        </w:rPr>
        <w:t>3</w:t>
      </w:r>
      <w:r w:rsidR="00B80049">
        <w:rPr>
          <w:shd w:val="clear" w:color="auto" w:fill="FFFFFF"/>
        </w:rPr>
        <w:t>.1</w:t>
      </w:r>
      <w:r w:rsidRPr="00F23931">
        <w:rPr>
          <w:shd w:val="clear" w:color="auto" w:fill="FFFFFF"/>
        </w:rPr>
        <w:t>]</w:t>
      </w:r>
      <w:r w:rsidR="00B80049">
        <w:rPr>
          <w:shd w:val="clear" w:color="auto" w:fill="FFFFFF"/>
        </w:rPr>
        <w:t> </w:t>
      </w:r>
      <w:r w:rsidR="00D22635">
        <w:rPr>
          <w:shd w:val="clear" w:color="auto" w:fill="FFFFFF"/>
        </w:rPr>
        <w:t>Tiesa ir nepareizi interpretējusi noteikumu Nr. 564 65.punktu.</w:t>
      </w:r>
      <w:r w:rsidR="00D22635" w:rsidRPr="00D22635">
        <w:rPr>
          <w:shd w:val="clear" w:color="auto" w:fill="FFFFFF"/>
        </w:rPr>
        <w:t xml:space="preserve"> </w:t>
      </w:r>
      <w:r w:rsidR="00646706">
        <w:rPr>
          <w:shd w:val="clear" w:color="auto" w:fill="FFFFFF"/>
        </w:rPr>
        <w:t xml:space="preserve">Ja no </w:t>
      </w:r>
      <w:r w:rsidR="00D22635">
        <w:rPr>
          <w:shd w:val="clear" w:color="auto" w:fill="FFFFFF"/>
        </w:rPr>
        <w:t>samaksāt</w:t>
      </w:r>
      <w:r w:rsidR="00646706">
        <w:rPr>
          <w:shd w:val="clear" w:color="auto" w:fill="FFFFFF"/>
        </w:rPr>
        <w:t>o nodokļu</w:t>
      </w:r>
      <w:r w:rsidR="00D22635">
        <w:rPr>
          <w:shd w:val="clear" w:color="auto" w:fill="FFFFFF"/>
        </w:rPr>
        <w:t xml:space="preserve"> summ</w:t>
      </w:r>
      <w:r w:rsidR="00646706">
        <w:rPr>
          <w:shd w:val="clear" w:color="auto" w:fill="FFFFFF"/>
        </w:rPr>
        <w:t>as tiek atņemta faktiski atmaksātā</w:t>
      </w:r>
      <w:r w:rsidR="00D22635">
        <w:rPr>
          <w:shd w:val="clear" w:color="auto" w:fill="FFFFFF"/>
        </w:rPr>
        <w:t xml:space="preserve"> </w:t>
      </w:r>
      <w:r w:rsidR="00646706">
        <w:rPr>
          <w:shd w:val="clear" w:color="auto" w:fill="FFFFFF"/>
        </w:rPr>
        <w:t xml:space="preserve">nodokļu </w:t>
      </w:r>
      <w:r w:rsidR="00D22635">
        <w:rPr>
          <w:shd w:val="clear" w:color="auto" w:fill="FFFFFF"/>
        </w:rPr>
        <w:t>summ</w:t>
      </w:r>
      <w:r w:rsidR="00646706">
        <w:rPr>
          <w:shd w:val="clear" w:color="auto" w:fill="FFFFFF"/>
        </w:rPr>
        <w:t xml:space="preserve">a, </w:t>
      </w:r>
      <w:r w:rsidR="00D22635">
        <w:rPr>
          <w:shd w:val="clear" w:color="auto" w:fill="FFFFFF"/>
        </w:rPr>
        <w:t>nevērtējot, ka pārmaksa ir par iepriekšējo pārskata gadu</w:t>
      </w:r>
      <w:r w:rsidR="00646706">
        <w:rPr>
          <w:shd w:val="clear" w:color="auto" w:fill="FFFFFF"/>
        </w:rPr>
        <w:t xml:space="preserve">, </w:t>
      </w:r>
      <w:r w:rsidR="00D22635">
        <w:rPr>
          <w:shd w:val="clear" w:color="auto" w:fill="FFFFFF"/>
        </w:rPr>
        <w:t>bezjēdzīg</w:t>
      </w:r>
      <w:r w:rsidR="0071696D">
        <w:rPr>
          <w:shd w:val="clear" w:color="auto" w:fill="FFFFFF"/>
        </w:rPr>
        <w:t>a</w:t>
      </w:r>
      <w:r w:rsidR="00D22635">
        <w:rPr>
          <w:shd w:val="clear" w:color="auto" w:fill="FFFFFF"/>
        </w:rPr>
        <w:t xml:space="preserve"> kļūst </w:t>
      </w:r>
      <w:r w:rsidR="00DE33F4">
        <w:rPr>
          <w:shd w:val="clear" w:color="auto" w:fill="FFFFFF"/>
        </w:rPr>
        <w:t xml:space="preserve">šajā tiesību </w:t>
      </w:r>
      <w:r w:rsidR="00D22635">
        <w:rPr>
          <w:shd w:val="clear" w:color="auto" w:fill="FFFFFF"/>
        </w:rPr>
        <w:t xml:space="preserve">normā ietvertā norāde par </w:t>
      </w:r>
      <w:r w:rsidR="00646706">
        <w:rPr>
          <w:shd w:val="clear" w:color="auto" w:fill="FFFFFF"/>
        </w:rPr>
        <w:t>atmaksājam</w:t>
      </w:r>
      <w:r w:rsidR="00EE5CAD">
        <w:rPr>
          <w:shd w:val="clear" w:color="auto" w:fill="FFFFFF"/>
        </w:rPr>
        <w:t>o</w:t>
      </w:r>
      <w:r w:rsidR="00646706">
        <w:rPr>
          <w:shd w:val="clear" w:color="auto" w:fill="FFFFFF"/>
        </w:rPr>
        <w:t xml:space="preserve"> summu neieskaitīšanu. Tomēr šai norādei</w:t>
      </w:r>
      <w:r w:rsidR="00360333">
        <w:rPr>
          <w:shd w:val="clear" w:color="auto" w:fill="FFFFFF"/>
        </w:rPr>
        <w:t xml:space="preserve"> ir būtiska nozīme.</w:t>
      </w:r>
      <w:r w:rsidR="00B35C1E">
        <w:rPr>
          <w:shd w:val="clear" w:color="auto" w:fill="FFFFFF"/>
        </w:rPr>
        <w:t xml:space="preserve"> </w:t>
      </w:r>
      <w:r w:rsidR="0071696D">
        <w:rPr>
          <w:shd w:val="clear" w:color="auto" w:fill="FFFFFF"/>
        </w:rPr>
        <w:t xml:space="preserve">Ieviešot </w:t>
      </w:r>
      <w:r w:rsidR="004D54D9">
        <w:rPr>
          <w:shd w:val="clear" w:color="auto" w:fill="FFFFFF"/>
        </w:rPr>
        <w:t xml:space="preserve">tiesību </w:t>
      </w:r>
      <w:r w:rsidR="0071696D">
        <w:rPr>
          <w:shd w:val="clear" w:color="auto" w:fill="FFFFFF"/>
        </w:rPr>
        <w:t xml:space="preserve">normā šādu frāzi, </w:t>
      </w:r>
      <w:r w:rsidR="00D22635">
        <w:t>likumdevējs gribēja atrisināt pievienotās vērtības nodokļa pārmaksas jautājumu un novērst krāpšanās iespēj</w:t>
      </w:r>
      <w:r w:rsidR="00646706">
        <w:t>as</w:t>
      </w:r>
      <w:r w:rsidR="00D22635">
        <w:t xml:space="preserve"> (uz šādu problemātiku savulaik ir norādījusi Valsts kontrole). Proti, tiek </w:t>
      </w:r>
      <w:r w:rsidR="00D22635" w:rsidRPr="00A3760E">
        <w:rPr>
          <w:shd w:val="clear" w:color="auto" w:fill="FFFFFF"/>
        </w:rPr>
        <w:t xml:space="preserve">ierobežota iespēja </w:t>
      </w:r>
      <w:r w:rsidR="00D22635">
        <w:rPr>
          <w:shd w:val="clear" w:color="auto" w:fill="FFFFFF"/>
        </w:rPr>
        <w:t xml:space="preserve">pievienotās vērtības nodokļa </w:t>
      </w:r>
      <w:r w:rsidR="00D22635" w:rsidRPr="00A3760E">
        <w:rPr>
          <w:shd w:val="clear" w:color="auto" w:fill="FFFFFF"/>
        </w:rPr>
        <w:t>deklarācijā</w:t>
      </w:r>
      <w:r w:rsidR="00D22635">
        <w:rPr>
          <w:shd w:val="clear" w:color="auto" w:fill="FFFFFF"/>
        </w:rPr>
        <w:t xml:space="preserve"> uzrādīt nomaksāto pievienotās vērtības nodokli, kas pēc būtības ir atmaksājams.</w:t>
      </w:r>
      <w:r w:rsidR="00D22635">
        <w:rPr>
          <w:b/>
          <w:bCs/>
          <w:shd w:val="clear" w:color="auto" w:fill="FFFFFF"/>
        </w:rPr>
        <w:t xml:space="preserve"> </w:t>
      </w:r>
      <w:r w:rsidR="00D22635">
        <w:rPr>
          <w:shd w:val="clear" w:color="auto" w:fill="FFFFFF"/>
        </w:rPr>
        <w:t>V</w:t>
      </w:r>
      <w:r w:rsidR="00B35C1E">
        <w:rPr>
          <w:shd w:val="clear" w:color="auto" w:fill="FFFFFF"/>
        </w:rPr>
        <w:t xml:space="preserve">alstij ir interese </w:t>
      </w:r>
      <w:r w:rsidR="00B35C1E">
        <w:rPr>
          <w:shd w:val="clear" w:color="auto" w:fill="FFFFFF"/>
        </w:rPr>
        <w:lastRenderedPageBreak/>
        <w:t xml:space="preserve">nodokļu maksājumus saņemt neatgriezeniski un attiecīgi pie saņemtā labuma uzreiz pieskaitīt tikai to, kas nav atmaksājams. </w:t>
      </w:r>
    </w:p>
    <w:p w14:paraId="77BFDCF9" w14:textId="423C1BE3" w:rsidR="005E3272" w:rsidRDefault="00D22635" w:rsidP="004F23B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P</w:t>
      </w:r>
      <w:r w:rsidR="005E3272">
        <w:rPr>
          <w:shd w:val="clear" w:color="auto" w:fill="FFFFFF"/>
        </w:rPr>
        <w:t xml:space="preserve">areizi interpretējot </w:t>
      </w:r>
      <w:r w:rsidR="0071696D">
        <w:rPr>
          <w:shd w:val="clear" w:color="auto" w:fill="FFFFFF"/>
        </w:rPr>
        <w:t>noteikumu Nr. 564 65.punktu</w:t>
      </w:r>
      <w:r w:rsidR="005E3272">
        <w:rPr>
          <w:shd w:val="clear" w:color="auto" w:fill="FFFFFF"/>
        </w:rPr>
        <w:t xml:space="preserve">, </w:t>
      </w:r>
      <w:r w:rsidR="00612D1C">
        <w:rPr>
          <w:shd w:val="clear" w:color="auto" w:fill="FFFFFF"/>
        </w:rPr>
        <w:t>tas</w:t>
      </w:r>
      <w:r w:rsidR="0071696D">
        <w:rPr>
          <w:shd w:val="clear" w:color="auto" w:fill="FFFFFF"/>
        </w:rPr>
        <w:t xml:space="preserve"> jāskata</w:t>
      </w:r>
      <w:r w:rsidR="005E3272">
        <w:rPr>
          <w:shd w:val="clear" w:color="auto" w:fill="FFFFFF"/>
        </w:rPr>
        <w:t xml:space="preserve"> kopsakarā ar grozījumiem Imigrācijas likumā, papildinot</w:t>
      </w:r>
      <w:r w:rsidR="0071696D">
        <w:rPr>
          <w:shd w:val="clear" w:color="auto" w:fill="FFFFFF"/>
        </w:rPr>
        <w:t xml:space="preserve"> likuma</w:t>
      </w:r>
      <w:r w:rsidR="005E3272">
        <w:rPr>
          <w:shd w:val="clear" w:color="auto" w:fill="FFFFFF"/>
        </w:rPr>
        <w:t xml:space="preserve"> </w:t>
      </w:r>
      <w:proofErr w:type="gramStart"/>
      <w:r w:rsidR="005E3272">
        <w:rPr>
          <w:shd w:val="clear" w:color="auto" w:fill="FFFFFF"/>
        </w:rPr>
        <w:t>23.pantu</w:t>
      </w:r>
      <w:proofErr w:type="gramEnd"/>
      <w:r w:rsidR="005E3272">
        <w:rPr>
          <w:shd w:val="clear" w:color="auto" w:fill="FFFFFF"/>
        </w:rPr>
        <w:t xml:space="preserve"> ar 7.</w:t>
      </w:r>
      <w:r w:rsidR="005E3272">
        <w:rPr>
          <w:shd w:val="clear" w:color="auto" w:fill="FFFFFF"/>
          <w:vertAlign w:val="superscript"/>
        </w:rPr>
        <w:t>1</w:t>
      </w:r>
      <w:r w:rsidR="005E3272">
        <w:rPr>
          <w:shd w:val="clear" w:color="auto" w:fill="FFFFFF"/>
        </w:rPr>
        <w:t xml:space="preserve">daļu. </w:t>
      </w:r>
      <w:r>
        <w:rPr>
          <w:shd w:val="clear" w:color="auto" w:fill="FFFFFF"/>
        </w:rPr>
        <w:t>N</w:t>
      </w:r>
      <w:r w:rsidR="005E3272" w:rsidRPr="005E3272">
        <w:rPr>
          <w:shd w:val="clear" w:color="auto" w:fill="FFFFFF"/>
        </w:rPr>
        <w:t>osakot kapitālsabiedrības pārskata gadā</w:t>
      </w:r>
      <w:r w:rsidR="005E3272">
        <w:rPr>
          <w:shd w:val="clear" w:color="auto" w:fill="FFFFFF"/>
        </w:rPr>
        <w:t xml:space="preserve"> </w:t>
      </w:r>
      <w:r w:rsidR="00646706">
        <w:rPr>
          <w:shd w:val="clear" w:color="auto" w:fill="FFFFFF"/>
        </w:rPr>
        <w:t>budžetā sa</w:t>
      </w:r>
      <w:r w:rsidR="005E3272" w:rsidRPr="005E3272">
        <w:rPr>
          <w:shd w:val="clear" w:color="auto" w:fill="FFFFFF"/>
        </w:rPr>
        <w:t>maksātos nodokļ</w:t>
      </w:r>
      <w:r w:rsidR="00646706">
        <w:rPr>
          <w:shd w:val="clear" w:color="auto" w:fill="FFFFFF"/>
        </w:rPr>
        <w:t>us</w:t>
      </w:r>
      <w:r w:rsidR="005E3272" w:rsidRPr="005E3272">
        <w:rPr>
          <w:shd w:val="clear" w:color="auto" w:fill="FFFFFF"/>
        </w:rPr>
        <w:t xml:space="preserve">, </w:t>
      </w:r>
      <w:r w:rsidR="005E3272">
        <w:rPr>
          <w:shd w:val="clear" w:color="auto" w:fill="FFFFFF"/>
        </w:rPr>
        <w:t xml:space="preserve">sākotnēji </w:t>
      </w:r>
      <w:r w:rsidR="005E3272" w:rsidRPr="005E3272">
        <w:rPr>
          <w:shd w:val="clear" w:color="auto" w:fill="FFFFFF"/>
        </w:rPr>
        <w:t xml:space="preserve">konstatējams, vai attiecīgajā pārskata gadā ir </w:t>
      </w:r>
      <w:r w:rsidR="005E3272">
        <w:rPr>
          <w:shd w:val="clear" w:color="auto" w:fill="FFFFFF"/>
        </w:rPr>
        <w:t xml:space="preserve">no valsts budžeta </w:t>
      </w:r>
      <w:r w:rsidR="005E3272" w:rsidRPr="005E3272">
        <w:rPr>
          <w:shd w:val="clear" w:color="auto" w:fill="FFFFFF"/>
        </w:rPr>
        <w:t xml:space="preserve">atmaksājamas nodokļu summas. Ja </w:t>
      </w:r>
      <w:r w:rsidR="004F23B4">
        <w:rPr>
          <w:shd w:val="clear" w:color="auto" w:fill="FFFFFF"/>
        </w:rPr>
        <w:t xml:space="preserve">tādas </w:t>
      </w:r>
      <w:r w:rsidR="005E3272" w:rsidRPr="005E3272">
        <w:rPr>
          <w:shd w:val="clear" w:color="auto" w:fill="FFFFFF"/>
        </w:rPr>
        <w:t xml:space="preserve">ir, tad </w:t>
      </w:r>
      <w:r w:rsidR="004F23B4">
        <w:rPr>
          <w:shd w:val="clear" w:color="auto" w:fill="FFFFFF"/>
        </w:rPr>
        <w:t>tās</w:t>
      </w:r>
      <w:r w:rsidR="00646706">
        <w:rPr>
          <w:shd w:val="clear" w:color="auto" w:fill="FFFFFF"/>
        </w:rPr>
        <w:t xml:space="preserve"> </w:t>
      </w:r>
      <w:r w:rsidR="005E3272" w:rsidRPr="005E3272">
        <w:rPr>
          <w:shd w:val="clear" w:color="auto" w:fill="FFFFFF"/>
        </w:rPr>
        <w:t>ir attiecināmas tieši uz</w:t>
      </w:r>
      <w:r w:rsidR="004F23B4">
        <w:rPr>
          <w:shd w:val="clear" w:color="auto" w:fill="FFFFFF"/>
        </w:rPr>
        <w:t xml:space="preserve"> </w:t>
      </w:r>
      <w:r w:rsidR="005E3272" w:rsidRPr="005E3272">
        <w:rPr>
          <w:shd w:val="clear" w:color="auto" w:fill="FFFFFF"/>
        </w:rPr>
        <w:t xml:space="preserve">to pārskata gadu, par kuru tās ir atmaksājamas, negaidot, kad un vai vispār tās tiks </w:t>
      </w:r>
      <w:r w:rsidR="004F23B4">
        <w:rPr>
          <w:shd w:val="clear" w:color="auto" w:fill="FFFFFF"/>
        </w:rPr>
        <w:t xml:space="preserve">faktiski </w:t>
      </w:r>
      <w:r w:rsidR="005E3272" w:rsidRPr="005E3272">
        <w:rPr>
          <w:shd w:val="clear" w:color="auto" w:fill="FFFFFF"/>
        </w:rPr>
        <w:t>atmaksātas</w:t>
      </w:r>
      <w:r w:rsidR="004F23B4">
        <w:rPr>
          <w:shd w:val="clear" w:color="auto" w:fill="FFFFFF"/>
        </w:rPr>
        <w:t xml:space="preserve">. </w:t>
      </w:r>
      <w:r w:rsidR="005E3272" w:rsidRPr="005E3272">
        <w:rPr>
          <w:shd w:val="clear" w:color="auto" w:fill="FFFFFF"/>
        </w:rPr>
        <w:t>Līdz ar to</w:t>
      </w:r>
      <w:r w:rsidR="004F23B4">
        <w:rPr>
          <w:shd w:val="clear" w:color="auto" w:fill="FFFFFF"/>
        </w:rPr>
        <w:t xml:space="preserve"> </w:t>
      </w:r>
      <w:r w:rsidR="005E3272" w:rsidRPr="005E3272">
        <w:rPr>
          <w:shd w:val="clear" w:color="auto" w:fill="FFFFFF"/>
        </w:rPr>
        <w:t>jebkura</w:t>
      </w:r>
      <w:r w:rsidR="004F23B4">
        <w:rPr>
          <w:shd w:val="clear" w:color="auto" w:fill="FFFFFF"/>
        </w:rPr>
        <w:t xml:space="preserve"> </w:t>
      </w:r>
      <w:r w:rsidR="005E3272" w:rsidRPr="005E3272">
        <w:rPr>
          <w:shd w:val="clear" w:color="auto" w:fill="FFFFFF"/>
        </w:rPr>
        <w:t>nodokļ</w:t>
      </w:r>
      <w:r w:rsidR="00646706">
        <w:rPr>
          <w:shd w:val="clear" w:color="auto" w:fill="FFFFFF"/>
        </w:rPr>
        <w:t>a</w:t>
      </w:r>
      <w:r w:rsidR="005E3272" w:rsidRPr="005E3272">
        <w:rPr>
          <w:shd w:val="clear" w:color="auto" w:fill="FFFFFF"/>
        </w:rPr>
        <w:t xml:space="preserve"> atmaksa, </w:t>
      </w:r>
      <w:proofErr w:type="gramStart"/>
      <w:r w:rsidR="005E3272" w:rsidRPr="005E3272">
        <w:rPr>
          <w:shd w:val="clear" w:color="auto" w:fill="FFFFFF"/>
        </w:rPr>
        <w:t>ja tā vienreiz</w:t>
      </w:r>
      <w:proofErr w:type="gramEnd"/>
      <w:r w:rsidR="005E3272" w:rsidRPr="005E3272">
        <w:rPr>
          <w:shd w:val="clear" w:color="auto" w:fill="FFFFFF"/>
        </w:rPr>
        <w:t xml:space="preserve"> ir kvalificēta kā atmaksājama un </w:t>
      </w:r>
      <w:r w:rsidR="00B10ACF">
        <w:rPr>
          <w:shd w:val="clear" w:color="auto" w:fill="FFFFFF"/>
        </w:rPr>
        <w:t xml:space="preserve">tāpēc nav tikusi </w:t>
      </w:r>
      <w:r w:rsidR="005E3272" w:rsidRPr="005E3272">
        <w:rPr>
          <w:shd w:val="clear" w:color="auto" w:fill="FFFFFF"/>
        </w:rPr>
        <w:t>ieskaitīta</w:t>
      </w:r>
      <w:r w:rsidR="004F23B4">
        <w:rPr>
          <w:shd w:val="clear" w:color="auto" w:fill="FFFFFF"/>
        </w:rPr>
        <w:t xml:space="preserve"> </w:t>
      </w:r>
      <w:r w:rsidR="00D96CDE">
        <w:rPr>
          <w:shd w:val="clear" w:color="auto" w:fill="FFFFFF"/>
        </w:rPr>
        <w:t>samaksāto nodokļu</w:t>
      </w:r>
      <w:r w:rsidR="005E3272" w:rsidRPr="005E3272">
        <w:rPr>
          <w:shd w:val="clear" w:color="auto" w:fill="FFFFFF"/>
        </w:rPr>
        <w:t xml:space="preserve"> kopsummā par attiecīgo pārskata gadu, nevar tikt kvalificēta jau</w:t>
      </w:r>
      <w:r w:rsidR="004F23B4">
        <w:rPr>
          <w:shd w:val="clear" w:color="auto" w:fill="FFFFFF"/>
        </w:rPr>
        <w:t xml:space="preserve"> </w:t>
      </w:r>
      <w:r w:rsidR="004F23B4" w:rsidRPr="004F23B4">
        <w:rPr>
          <w:shd w:val="clear" w:color="auto" w:fill="FFFFFF"/>
        </w:rPr>
        <w:t xml:space="preserve">kā atmaksāta un </w:t>
      </w:r>
      <w:r w:rsidR="005C599B" w:rsidRPr="005E3272">
        <w:rPr>
          <w:shd w:val="clear" w:color="auto" w:fill="FFFFFF"/>
        </w:rPr>
        <w:t xml:space="preserve">vēlreiz </w:t>
      </w:r>
      <w:r w:rsidR="004F23B4" w:rsidRPr="004F23B4">
        <w:rPr>
          <w:shd w:val="clear" w:color="auto" w:fill="FFFFFF"/>
        </w:rPr>
        <w:t>ne</w:t>
      </w:r>
      <w:r w:rsidR="008A750E">
        <w:rPr>
          <w:shd w:val="clear" w:color="auto" w:fill="FFFFFF"/>
        </w:rPr>
        <w:t xml:space="preserve">tikt </w:t>
      </w:r>
      <w:r w:rsidR="004F23B4" w:rsidRPr="004F23B4">
        <w:rPr>
          <w:shd w:val="clear" w:color="auto" w:fill="FFFFFF"/>
        </w:rPr>
        <w:t xml:space="preserve">ieskaitīta </w:t>
      </w:r>
      <w:r w:rsidR="00D96CDE">
        <w:rPr>
          <w:shd w:val="clear" w:color="auto" w:fill="FFFFFF"/>
        </w:rPr>
        <w:t>samaksāto nodokļu</w:t>
      </w:r>
      <w:r w:rsidR="004F23B4" w:rsidRPr="004F23B4">
        <w:rPr>
          <w:shd w:val="clear" w:color="auto" w:fill="FFFFFF"/>
        </w:rPr>
        <w:t xml:space="preserve"> kopsummā par </w:t>
      </w:r>
      <w:r w:rsidR="005C599B">
        <w:rPr>
          <w:shd w:val="clear" w:color="auto" w:fill="FFFFFF"/>
        </w:rPr>
        <w:t xml:space="preserve">to </w:t>
      </w:r>
      <w:r w:rsidR="004F23B4" w:rsidRPr="004F23B4">
        <w:rPr>
          <w:shd w:val="clear" w:color="auto" w:fill="FFFFFF"/>
        </w:rPr>
        <w:t>pārskata gadu, kurā</w:t>
      </w:r>
      <w:r w:rsidR="004F23B4">
        <w:rPr>
          <w:shd w:val="clear" w:color="auto" w:fill="FFFFFF"/>
        </w:rPr>
        <w:t xml:space="preserve"> </w:t>
      </w:r>
      <w:r w:rsidR="00646706">
        <w:rPr>
          <w:shd w:val="clear" w:color="auto" w:fill="FFFFFF"/>
        </w:rPr>
        <w:t xml:space="preserve">veikta </w:t>
      </w:r>
      <w:r w:rsidR="004F23B4" w:rsidRPr="004F23B4">
        <w:rPr>
          <w:shd w:val="clear" w:color="auto" w:fill="FFFFFF"/>
        </w:rPr>
        <w:t xml:space="preserve">atmaksa. </w:t>
      </w:r>
      <w:r>
        <w:rPr>
          <w:shd w:val="clear" w:color="auto" w:fill="FFFFFF"/>
        </w:rPr>
        <w:t>Š</w:t>
      </w:r>
      <w:r w:rsidR="004F23B4" w:rsidRPr="004F23B4">
        <w:rPr>
          <w:shd w:val="clear" w:color="auto" w:fill="FFFFFF"/>
        </w:rPr>
        <w:t xml:space="preserve">āda rīcība </w:t>
      </w:r>
      <w:r w:rsidR="00646706">
        <w:rPr>
          <w:shd w:val="clear" w:color="auto" w:fill="FFFFFF"/>
        </w:rPr>
        <w:t>neatbilstu</w:t>
      </w:r>
      <w:r w:rsidR="004F23B4" w:rsidRPr="004F23B4">
        <w:rPr>
          <w:shd w:val="clear" w:color="auto" w:fill="FFFFFF"/>
        </w:rPr>
        <w:t xml:space="preserve"> tiesību normām, </w:t>
      </w:r>
      <w:r w:rsidR="00646706">
        <w:rPr>
          <w:shd w:val="clear" w:color="auto" w:fill="FFFFFF"/>
        </w:rPr>
        <w:t xml:space="preserve">būtu </w:t>
      </w:r>
      <w:r w:rsidR="004F23B4" w:rsidRPr="004F23B4">
        <w:rPr>
          <w:shd w:val="clear" w:color="auto" w:fill="FFFFFF"/>
        </w:rPr>
        <w:t>nesaprātīga un netaisnīga.</w:t>
      </w:r>
      <w:r w:rsidR="00646706" w:rsidRPr="00646706">
        <w:rPr>
          <w:shd w:val="clear" w:color="auto" w:fill="FFFFFF"/>
        </w:rPr>
        <w:t xml:space="preserve"> </w:t>
      </w:r>
      <w:r w:rsidR="00646706">
        <w:rPr>
          <w:shd w:val="clear" w:color="auto" w:fill="FFFFFF"/>
        </w:rPr>
        <w:t xml:space="preserve">Pievienotās vērtības </w:t>
      </w:r>
      <w:r w:rsidR="00BF0429">
        <w:rPr>
          <w:shd w:val="clear" w:color="auto" w:fill="FFFFFF"/>
        </w:rPr>
        <w:t xml:space="preserve">nodokļa </w:t>
      </w:r>
      <w:r w:rsidR="00646706">
        <w:rPr>
          <w:shd w:val="clear" w:color="auto" w:fill="FFFFFF"/>
        </w:rPr>
        <w:t>pārmaksa par 2017.gadu ir jāattiecina uz 2017.gadu, nevis jāatņem no 2018.gadā samaksāto nodokļu apmēra.</w:t>
      </w:r>
    </w:p>
    <w:p w14:paraId="010A08EA" w14:textId="0926B374" w:rsidR="00881F16" w:rsidRDefault="00881F16" w:rsidP="00F4114E">
      <w:pPr>
        <w:pStyle w:val="NormalWeb"/>
        <w:shd w:val="clear" w:color="auto" w:fill="FFFFFF"/>
        <w:spacing w:before="0" w:beforeAutospacing="0" w:after="0" w:afterAutospacing="0" w:line="276" w:lineRule="auto"/>
        <w:ind w:firstLine="720"/>
        <w:jc w:val="both"/>
      </w:pPr>
      <w:r>
        <w:rPr>
          <w:shd w:val="clear" w:color="auto" w:fill="FFFFFF"/>
        </w:rPr>
        <w:t>[</w:t>
      </w:r>
      <w:r w:rsidR="0071696D">
        <w:rPr>
          <w:shd w:val="clear" w:color="auto" w:fill="FFFFFF"/>
        </w:rPr>
        <w:t>3.2</w:t>
      </w:r>
      <w:r>
        <w:rPr>
          <w:shd w:val="clear" w:color="auto" w:fill="FFFFFF"/>
        </w:rPr>
        <w:t xml:space="preserve">] Apgabaltiesa bez ievērības </w:t>
      </w:r>
      <w:r w:rsidR="00646706">
        <w:rPr>
          <w:shd w:val="clear" w:color="auto" w:fill="FFFFFF"/>
        </w:rPr>
        <w:t xml:space="preserve">ir </w:t>
      </w:r>
      <w:r>
        <w:rPr>
          <w:shd w:val="clear" w:color="auto" w:fill="FFFFFF"/>
        </w:rPr>
        <w:t xml:space="preserve">atstājusi pieteicējas </w:t>
      </w:r>
      <w:proofErr w:type="gramStart"/>
      <w:r>
        <w:t>2020.gada</w:t>
      </w:r>
      <w:proofErr w:type="gramEnd"/>
      <w:r>
        <w:t xml:space="preserve"> 23.oktobra papildu paskaidrojumos minēto, </w:t>
      </w:r>
      <w:r w:rsidR="00646706">
        <w:t xml:space="preserve">ka atbilstoši pieteicējas pārstāvja iegūtajai informācijai </w:t>
      </w:r>
      <w:r>
        <w:t>pārvaldes prakse līdzīgos gadījumos ir</w:t>
      </w:r>
      <w:r w:rsidR="00234FD9">
        <w:t xml:space="preserve"> bijusi</w:t>
      </w:r>
      <w:r>
        <w:t>, ka šāda pārmaksas atmaksa ir attiecināma uz to pārskata gadu, par kuru atmaksa ir veikta, nevis uz to pārskata gadu, kurā atmaksa ir veikta. Tādējādi tiesai bija jānoskaidro pārvaldes</w:t>
      </w:r>
      <w:r w:rsidR="00BC5227">
        <w:t xml:space="preserve"> prakse</w:t>
      </w:r>
      <w:r w:rsidR="00F4114E">
        <w:t xml:space="preserve">, lemjot par kādu no noteikumu Nr. 564 </w:t>
      </w:r>
      <w:r>
        <w:t>64., 65., 65.</w:t>
      </w:r>
      <w:r w:rsidRPr="00F4114E">
        <w:rPr>
          <w:vertAlign w:val="superscript"/>
        </w:rPr>
        <w:t>1</w:t>
      </w:r>
      <w:r>
        <w:t>, 66., 82., 83.</w:t>
      </w:r>
      <w:r w:rsidR="00F4114E">
        <w:t xml:space="preserve"> </w:t>
      </w:r>
      <w:r>
        <w:t>vai 83.</w:t>
      </w:r>
      <w:r w:rsidRPr="00F4114E">
        <w:rPr>
          <w:vertAlign w:val="superscript"/>
        </w:rPr>
        <w:t>1</w:t>
      </w:r>
      <w:r>
        <w:t>punkt</w:t>
      </w:r>
      <w:r w:rsidR="001C2231">
        <w:t>u</w:t>
      </w:r>
      <w:r>
        <w:t>.</w:t>
      </w:r>
      <w:r w:rsidR="00F4114E">
        <w:t xml:space="preserve"> Tiesa nav ievērojusi Administratīvā procesa likuma 103.panta otro daļu.</w:t>
      </w:r>
    </w:p>
    <w:p w14:paraId="3E81AE26" w14:textId="5C8F2B6B" w:rsidR="00F4114E" w:rsidRDefault="00F4114E" w:rsidP="00F4114E">
      <w:pPr>
        <w:pStyle w:val="NormalWeb"/>
        <w:shd w:val="clear" w:color="auto" w:fill="FFFFFF"/>
        <w:spacing w:before="0" w:beforeAutospacing="0" w:after="0" w:afterAutospacing="0" w:line="276" w:lineRule="auto"/>
        <w:ind w:firstLine="720"/>
        <w:jc w:val="both"/>
      </w:pPr>
      <w:r>
        <w:t>[</w:t>
      </w:r>
      <w:r w:rsidR="0071696D">
        <w:t>3.3</w:t>
      </w:r>
      <w:r>
        <w:t xml:space="preserve">] Nepareizi interpretējot noteikumu Nr. 564 65.punktu un neievērojot Administratīvā procesa likuma </w:t>
      </w:r>
      <w:proofErr w:type="gramStart"/>
      <w:r>
        <w:t>103.panta</w:t>
      </w:r>
      <w:proofErr w:type="gramEnd"/>
      <w:r>
        <w:t xml:space="preserve"> otro daļu, tiesa ir kļūdaini novērtējusi pieteicējas iesniegtos pierādījumus par sabiedrības samaksāto nodokļu kopsummu 2018.gadā, tādējādi pārkāpjot Administratīvā procesa likuma 154.panta pirmo daļu. </w:t>
      </w:r>
    </w:p>
    <w:p w14:paraId="7406D450" w14:textId="77777777" w:rsidR="004F23B4" w:rsidRDefault="004F23B4" w:rsidP="004F23B4">
      <w:pPr>
        <w:pStyle w:val="NormalWeb"/>
        <w:shd w:val="clear" w:color="auto" w:fill="FFFFFF"/>
        <w:spacing w:before="0" w:beforeAutospacing="0" w:after="0" w:afterAutospacing="0" w:line="276" w:lineRule="auto"/>
        <w:ind w:firstLine="720"/>
        <w:jc w:val="both"/>
        <w:rPr>
          <w:shd w:val="clear" w:color="auto" w:fill="FFFFFF"/>
        </w:rPr>
      </w:pPr>
    </w:p>
    <w:p w14:paraId="6B57249D" w14:textId="7503388D" w:rsidR="00A92865" w:rsidRPr="001A2AA5" w:rsidRDefault="00A92865" w:rsidP="001F58FE">
      <w:pPr>
        <w:pStyle w:val="NormalWeb"/>
        <w:shd w:val="clear" w:color="auto" w:fill="FFFFFF"/>
        <w:spacing w:before="0" w:beforeAutospacing="0" w:after="0" w:afterAutospacing="0" w:line="276" w:lineRule="auto"/>
        <w:ind w:firstLine="720"/>
        <w:jc w:val="both"/>
        <w:rPr>
          <w:shd w:val="clear" w:color="auto" w:fill="FFFFFF"/>
        </w:rPr>
      </w:pPr>
      <w:r w:rsidRPr="005A4425">
        <w:rPr>
          <w:shd w:val="clear" w:color="auto" w:fill="FFFFFF"/>
        </w:rPr>
        <w:t>[</w:t>
      </w:r>
      <w:r w:rsidR="00B44993" w:rsidRPr="005A4425">
        <w:rPr>
          <w:shd w:val="clear" w:color="auto" w:fill="FFFFFF"/>
        </w:rPr>
        <w:t>4</w:t>
      </w:r>
      <w:r w:rsidRPr="005A4425">
        <w:rPr>
          <w:shd w:val="clear" w:color="auto" w:fill="FFFFFF"/>
        </w:rPr>
        <w:t>] </w:t>
      </w:r>
      <w:r w:rsidR="0071696D" w:rsidRPr="005A4425">
        <w:rPr>
          <w:shd w:val="clear" w:color="auto" w:fill="FFFFFF"/>
        </w:rPr>
        <w:t>Pārvalde</w:t>
      </w:r>
      <w:r w:rsidR="006D675C" w:rsidRPr="005A4425">
        <w:rPr>
          <w:shd w:val="clear" w:color="auto" w:fill="FFFFFF"/>
        </w:rPr>
        <w:t xml:space="preserve"> </w:t>
      </w:r>
      <w:r w:rsidR="005C1671" w:rsidRPr="005A4425">
        <w:rPr>
          <w:shd w:val="clear" w:color="auto" w:fill="FFFFFF"/>
        </w:rPr>
        <w:t>paskaidrojum</w:t>
      </w:r>
      <w:r w:rsidR="00F40B2E" w:rsidRPr="005A4425">
        <w:rPr>
          <w:shd w:val="clear" w:color="auto" w:fill="FFFFFF"/>
        </w:rPr>
        <w:t>o</w:t>
      </w:r>
      <w:r w:rsidR="005C1671" w:rsidRPr="005A4425">
        <w:rPr>
          <w:shd w:val="clear" w:color="auto" w:fill="FFFFFF"/>
        </w:rPr>
        <w:t>s</w:t>
      </w:r>
      <w:r w:rsidR="00F40B2E" w:rsidRPr="005A4425">
        <w:rPr>
          <w:shd w:val="clear" w:color="auto" w:fill="FFFFFF"/>
        </w:rPr>
        <w:t xml:space="preserve"> </w:t>
      </w:r>
      <w:r w:rsidR="00937DF4" w:rsidRPr="005A4425">
        <w:rPr>
          <w:shd w:val="clear" w:color="auto" w:fill="FFFFFF"/>
        </w:rPr>
        <w:t>norād</w:t>
      </w:r>
      <w:r w:rsidR="006D675C" w:rsidRPr="005A4425">
        <w:rPr>
          <w:shd w:val="clear" w:color="auto" w:fill="FFFFFF"/>
        </w:rPr>
        <w:t>a</w:t>
      </w:r>
      <w:r w:rsidR="005C1671" w:rsidRPr="005A4425">
        <w:rPr>
          <w:shd w:val="clear" w:color="auto" w:fill="FFFFFF"/>
        </w:rPr>
        <w:t xml:space="preserve">, ka </w:t>
      </w:r>
      <w:r w:rsidR="00F40B2E" w:rsidRPr="005A4425">
        <w:rPr>
          <w:shd w:val="clear" w:color="auto" w:fill="FFFFFF"/>
        </w:rPr>
        <w:t>kasācijas sūdzība nav pamatota.</w:t>
      </w:r>
      <w:r w:rsidR="00F40B2E">
        <w:rPr>
          <w:shd w:val="clear" w:color="auto" w:fill="FFFFFF"/>
        </w:rPr>
        <w:t xml:space="preserve"> </w:t>
      </w:r>
    </w:p>
    <w:p w14:paraId="5D40DDE3" w14:textId="77777777" w:rsidR="006D675C" w:rsidRPr="001A2AA5" w:rsidRDefault="006D675C" w:rsidP="00411CD0">
      <w:pPr>
        <w:pStyle w:val="NormalWeb"/>
        <w:shd w:val="clear" w:color="auto" w:fill="FFFFFF"/>
        <w:spacing w:before="0" w:beforeAutospacing="0" w:after="0" w:afterAutospacing="0" w:line="276" w:lineRule="auto"/>
        <w:ind w:firstLine="720"/>
        <w:jc w:val="both"/>
        <w:rPr>
          <w:shd w:val="clear" w:color="auto" w:fill="FFFFFF"/>
        </w:rPr>
      </w:pPr>
    </w:p>
    <w:p w14:paraId="581A364F" w14:textId="77777777" w:rsidR="00447EE6" w:rsidRPr="001A2AA5" w:rsidRDefault="00447EE6" w:rsidP="00411CD0">
      <w:pPr>
        <w:shd w:val="clear" w:color="auto" w:fill="FFFFFF"/>
        <w:spacing w:line="276" w:lineRule="auto"/>
        <w:jc w:val="center"/>
        <w:rPr>
          <w:b/>
        </w:rPr>
      </w:pPr>
      <w:r w:rsidRPr="001A2AA5">
        <w:rPr>
          <w:b/>
        </w:rPr>
        <w:t>Motīvu daļa</w:t>
      </w:r>
    </w:p>
    <w:p w14:paraId="00A25669" w14:textId="77777777" w:rsidR="00411CD0" w:rsidRPr="001A2AA5" w:rsidRDefault="00411CD0" w:rsidP="00411CD0">
      <w:pPr>
        <w:shd w:val="clear" w:color="auto" w:fill="FFFFFF"/>
        <w:spacing w:line="276" w:lineRule="auto"/>
        <w:jc w:val="center"/>
      </w:pPr>
    </w:p>
    <w:p w14:paraId="26F3BBD5" w14:textId="159FFACB" w:rsidR="0071696D" w:rsidRDefault="00447EE6" w:rsidP="0071696D">
      <w:pPr>
        <w:shd w:val="clear" w:color="auto" w:fill="FFFFFF"/>
        <w:spacing w:line="276" w:lineRule="auto"/>
        <w:ind w:firstLine="720"/>
        <w:jc w:val="both"/>
        <w:rPr>
          <w:shd w:val="clear" w:color="auto" w:fill="FFFFFF"/>
        </w:rPr>
      </w:pPr>
      <w:r w:rsidRPr="001A2AA5">
        <w:t>[</w:t>
      </w:r>
      <w:r w:rsidR="00B44993">
        <w:t>5</w:t>
      </w:r>
      <w:r w:rsidRPr="001A2AA5">
        <w:t>]</w:t>
      </w:r>
      <w:r w:rsidR="00D94831" w:rsidRPr="001A2AA5">
        <w:t> </w:t>
      </w:r>
      <w:r w:rsidR="00C22833">
        <w:t>Izskatāmajā lietā ir strīds par</w:t>
      </w:r>
      <w:r w:rsidR="0071696D">
        <w:t xml:space="preserve"> </w:t>
      </w:r>
      <w:r w:rsidR="0071696D">
        <w:rPr>
          <w:shd w:val="clear" w:color="auto" w:fill="FFFFFF"/>
        </w:rPr>
        <w:t>noteikumu Nr. 564 65.punkta interpretāciju.</w:t>
      </w:r>
    </w:p>
    <w:p w14:paraId="118267E1" w14:textId="665B7EE3" w:rsidR="007B1B59" w:rsidRPr="0028559D" w:rsidRDefault="00E23C44" w:rsidP="0028559D">
      <w:pPr>
        <w:shd w:val="clear" w:color="auto" w:fill="FFFFFF"/>
        <w:spacing w:line="276" w:lineRule="auto"/>
        <w:ind w:firstLine="720"/>
        <w:jc w:val="both"/>
        <w:rPr>
          <w:shd w:val="clear" w:color="auto" w:fill="FFFFFF"/>
        </w:rPr>
      </w:pPr>
      <w:r>
        <w:rPr>
          <w:shd w:val="clear" w:color="auto" w:fill="FFFFFF"/>
        </w:rPr>
        <w:t>P</w:t>
      </w:r>
      <w:r w:rsidR="0071696D">
        <w:rPr>
          <w:shd w:val="clear" w:color="auto" w:fill="FFFFFF"/>
        </w:rPr>
        <w:t>ieteicēja uzskata, ka</w:t>
      </w:r>
      <w:r w:rsidR="007B1B59">
        <w:rPr>
          <w:shd w:val="clear" w:color="auto" w:fill="FFFFFF"/>
        </w:rPr>
        <w:t xml:space="preserve"> atbilstoši minētajai tiesību normai</w:t>
      </w:r>
      <w:r w:rsidR="0028559D">
        <w:rPr>
          <w:shd w:val="clear" w:color="auto" w:fill="FFFFFF"/>
        </w:rPr>
        <w:t xml:space="preserve"> no </w:t>
      </w:r>
      <w:r w:rsidR="00D96CDE">
        <w:t>sabiedrības</w:t>
      </w:r>
      <w:r w:rsidR="0028559D">
        <w:t xml:space="preserve"> </w:t>
      </w:r>
      <w:r w:rsidR="00D96CDE">
        <w:rPr>
          <w:shd w:val="clear" w:color="auto" w:fill="FFFFFF"/>
        </w:rPr>
        <w:t>samaksāto</w:t>
      </w:r>
      <w:r w:rsidR="0028559D">
        <w:rPr>
          <w:shd w:val="clear" w:color="auto" w:fill="FFFFFF"/>
        </w:rPr>
        <w:t xml:space="preserve"> </w:t>
      </w:r>
      <w:r w:rsidR="0028559D" w:rsidRPr="0071696D">
        <w:rPr>
          <w:shd w:val="clear" w:color="auto" w:fill="FFFFFF"/>
        </w:rPr>
        <w:t xml:space="preserve">nodokļu </w:t>
      </w:r>
      <w:r w:rsidR="0028559D">
        <w:rPr>
          <w:shd w:val="clear" w:color="auto" w:fill="FFFFFF"/>
        </w:rPr>
        <w:t xml:space="preserve">par </w:t>
      </w:r>
      <w:proofErr w:type="gramStart"/>
      <w:r w:rsidR="0028559D">
        <w:t>2018.gadu</w:t>
      </w:r>
      <w:proofErr w:type="gramEnd"/>
      <w:r w:rsidR="0028559D" w:rsidRPr="0071696D">
        <w:rPr>
          <w:shd w:val="clear" w:color="auto" w:fill="FFFFFF"/>
        </w:rPr>
        <w:t xml:space="preserve"> kopsumm</w:t>
      </w:r>
      <w:r w:rsidR="0028559D">
        <w:rPr>
          <w:shd w:val="clear" w:color="auto" w:fill="FFFFFF"/>
        </w:rPr>
        <w:t xml:space="preserve">as nav jāatskaita </w:t>
      </w:r>
      <w:r w:rsidR="00F52B90">
        <w:rPr>
          <w:shd w:val="clear" w:color="auto" w:fill="FFFFFF"/>
        </w:rPr>
        <w:t xml:space="preserve">šajā periodā </w:t>
      </w:r>
      <w:r w:rsidR="0028559D">
        <w:rPr>
          <w:shd w:val="clear" w:color="auto" w:fill="FFFFFF"/>
        </w:rPr>
        <w:t>atmaksātā pārmaksa, j</w:t>
      </w:r>
      <w:r w:rsidR="00D96CDE">
        <w:rPr>
          <w:shd w:val="clear" w:color="auto" w:fill="FFFFFF"/>
        </w:rPr>
        <w:t>o</w:t>
      </w:r>
      <w:r w:rsidR="0028559D">
        <w:rPr>
          <w:shd w:val="clear" w:color="auto" w:fill="FFFFFF"/>
        </w:rPr>
        <w:t xml:space="preserve"> tā ir radusies 2017.gadā. </w:t>
      </w:r>
      <w:r w:rsidR="007B1B59">
        <w:rPr>
          <w:shd w:val="clear" w:color="auto" w:fill="FFFFFF"/>
        </w:rPr>
        <w:t>Savukārt ne pārvalde, ne apgabaltiesa nepiekrīt šādai tiesību normas interpretācijai, uz</w:t>
      </w:r>
      <w:r w:rsidR="001C2231">
        <w:rPr>
          <w:shd w:val="clear" w:color="auto" w:fill="FFFFFF"/>
        </w:rPr>
        <w:t>s</w:t>
      </w:r>
      <w:r w:rsidR="007B1B59">
        <w:rPr>
          <w:shd w:val="clear" w:color="auto" w:fill="FFFFFF"/>
        </w:rPr>
        <w:t xml:space="preserve">verot, ka visas nodokļu maksājumu summas, kas attiecīgajā pārskata gadā ir atmaksātas, </w:t>
      </w:r>
      <w:r w:rsidR="005133CC">
        <w:rPr>
          <w:shd w:val="clear" w:color="auto" w:fill="FFFFFF"/>
        </w:rPr>
        <w:t>nav ieskaitāmas</w:t>
      </w:r>
      <w:r w:rsidR="007B1B59">
        <w:rPr>
          <w:shd w:val="clear" w:color="auto" w:fill="FFFFFF"/>
        </w:rPr>
        <w:t xml:space="preserve"> </w:t>
      </w:r>
      <w:r w:rsidR="007B1B59">
        <w:t xml:space="preserve">samaksāto nodokļu </w:t>
      </w:r>
      <w:r w:rsidR="005133CC">
        <w:t>kop</w:t>
      </w:r>
      <w:r w:rsidR="007B1B59">
        <w:t>summ</w:t>
      </w:r>
      <w:r w:rsidR="005133CC">
        <w:t>ā</w:t>
      </w:r>
      <w:r w:rsidR="007B1B59">
        <w:t>.</w:t>
      </w:r>
    </w:p>
    <w:p w14:paraId="4ED51F9A" w14:textId="77777777" w:rsidR="0071696D" w:rsidRDefault="0071696D" w:rsidP="00E44850">
      <w:pPr>
        <w:shd w:val="clear" w:color="auto" w:fill="FFFFFF"/>
        <w:spacing w:line="276" w:lineRule="auto"/>
        <w:jc w:val="both"/>
        <w:rPr>
          <w:shd w:val="clear" w:color="auto" w:fill="FFFFFF"/>
        </w:rPr>
      </w:pPr>
    </w:p>
    <w:p w14:paraId="6D26D774" w14:textId="255DA025" w:rsidR="0071696D" w:rsidRDefault="0071696D" w:rsidP="0071696D">
      <w:pPr>
        <w:shd w:val="clear" w:color="auto" w:fill="FFFFFF"/>
        <w:spacing w:line="276" w:lineRule="auto"/>
        <w:ind w:firstLine="720"/>
        <w:jc w:val="both"/>
        <w:rPr>
          <w:shd w:val="clear" w:color="auto" w:fill="FFFFFF"/>
        </w:rPr>
      </w:pPr>
      <w:r>
        <w:rPr>
          <w:shd w:val="clear" w:color="auto" w:fill="FFFFFF"/>
        </w:rPr>
        <w:t>[6] Noteikumu Nr. 564 65.punkts noteic, ka ā</w:t>
      </w:r>
      <w:r w:rsidRPr="0071696D">
        <w:rPr>
          <w:shd w:val="clear" w:color="auto" w:fill="FFFFFF"/>
        </w:rPr>
        <w:t xml:space="preserve">rzemnieks, kurš saņēmis termiņuzturēšanās atļauju kā kapitālsabiedrības dalībnieks, kas veicis ieguldījumu kapitālsabiedrības pamatkapitālā saskaņā ar Imigrācijas likuma </w:t>
      </w:r>
      <w:proofErr w:type="gramStart"/>
      <w:r w:rsidRPr="0071696D">
        <w:rPr>
          <w:shd w:val="clear" w:color="auto" w:fill="FFFFFF"/>
        </w:rPr>
        <w:t>23.panta</w:t>
      </w:r>
      <w:proofErr w:type="gramEnd"/>
      <w:r w:rsidRPr="0071696D">
        <w:rPr>
          <w:shd w:val="clear" w:color="auto" w:fill="FFFFFF"/>
        </w:rPr>
        <w:t xml:space="preserve"> pirmās daļas 28.punkta </w:t>
      </w:r>
      <w:r w:rsidR="00F52B90">
        <w:t xml:space="preserve">„a” </w:t>
      </w:r>
      <w:r w:rsidRPr="0071696D">
        <w:rPr>
          <w:shd w:val="clear" w:color="auto" w:fill="FFFFFF"/>
        </w:rPr>
        <w:t xml:space="preserve">apakšpunktu, pieprasot atkārtotu uzturēšanās atļauju, arī mainoties uzturēšanās atļaujas pieprasīšanas iemeslam, papildus šo noteikumu 61.punktā minētajiem dokumentiem iesniedz dokumentus, kas apliecina, ka kapitālsabiedrība visa termiņuzturēšanās atļaujas </w:t>
      </w:r>
      <w:r w:rsidRPr="0071696D">
        <w:rPr>
          <w:shd w:val="clear" w:color="auto" w:fill="FFFFFF"/>
        </w:rPr>
        <w:lastRenderedPageBreak/>
        <w:t>derīguma termiņa laikā katra iepriekšējā pārskata gada laikā atbilstoši nodokļu deklarācijās norādītajam iemaksājusi valsts budžetā un pašvaldību budžetos nodokļu maksājumus, kuru kopsumma nav mazāka par 40</w:t>
      </w:r>
      <w:r w:rsidR="00454C91">
        <w:rPr>
          <w:shd w:val="clear" w:color="auto" w:fill="FFFFFF"/>
        </w:rPr>
        <w:t> </w:t>
      </w:r>
      <w:r w:rsidRPr="0071696D">
        <w:rPr>
          <w:shd w:val="clear" w:color="auto" w:fill="FFFFFF"/>
        </w:rPr>
        <w:t xml:space="preserve">000 </w:t>
      </w:r>
      <w:r w:rsidRPr="00E44850">
        <w:rPr>
          <w:i/>
          <w:iCs/>
          <w:shd w:val="clear" w:color="auto" w:fill="FFFFFF"/>
        </w:rPr>
        <w:t xml:space="preserve">euro </w:t>
      </w:r>
      <w:r w:rsidRPr="0071696D">
        <w:rPr>
          <w:shd w:val="clear" w:color="auto" w:fill="FFFFFF"/>
        </w:rPr>
        <w:t xml:space="preserve">(neieskaitot šajā nodokļu maksājumu kopsummā to nodokļu maksājumu summas, kas ir atmaksātas vai atmaksājamas no valsts budžeta), bet par nepilnu pirmo pārskata gadu kopš termiņuzturēšanās atļaujas izsniegšanas valsts budžetā un pašvaldību budžetos iemaksātā nodokļu maksājumu kopsumma vidēji mēnesī nav mazāka par 3300 </w:t>
      </w:r>
      <w:r w:rsidRPr="00E44850">
        <w:rPr>
          <w:i/>
          <w:iCs/>
          <w:shd w:val="clear" w:color="auto" w:fill="FFFFFF"/>
        </w:rPr>
        <w:t>euro</w:t>
      </w:r>
      <w:r w:rsidRPr="0071696D">
        <w:rPr>
          <w:shd w:val="clear" w:color="auto" w:fill="FFFFFF"/>
        </w:rPr>
        <w:t>.</w:t>
      </w:r>
    </w:p>
    <w:p w14:paraId="6112B921" w14:textId="632CFA9A" w:rsidR="00646706" w:rsidRDefault="00294381" w:rsidP="00646706">
      <w:pPr>
        <w:shd w:val="clear" w:color="auto" w:fill="FFFFFF"/>
        <w:spacing w:line="276" w:lineRule="auto"/>
        <w:ind w:firstLine="720"/>
        <w:jc w:val="both"/>
        <w:rPr>
          <w:shd w:val="clear" w:color="auto" w:fill="FFFFFF"/>
        </w:rPr>
      </w:pPr>
      <w:r>
        <w:rPr>
          <w:shd w:val="clear" w:color="auto" w:fill="FFFFFF"/>
        </w:rPr>
        <w:t xml:space="preserve">Konkrētajā lietā </w:t>
      </w:r>
      <w:r w:rsidR="006C1F30">
        <w:rPr>
          <w:shd w:val="clear" w:color="auto" w:fill="FFFFFF"/>
        </w:rPr>
        <w:t xml:space="preserve">ir </w:t>
      </w:r>
      <w:r>
        <w:rPr>
          <w:shd w:val="clear" w:color="auto" w:fill="FFFFFF"/>
        </w:rPr>
        <w:t>strīds</w:t>
      </w:r>
      <w:r w:rsidR="00646706">
        <w:rPr>
          <w:shd w:val="clear" w:color="auto" w:fill="FFFFFF"/>
        </w:rPr>
        <w:t xml:space="preserve"> par to</w:t>
      </w:r>
      <w:r w:rsidR="00D354EE">
        <w:rPr>
          <w:shd w:val="clear" w:color="auto" w:fill="FFFFFF"/>
        </w:rPr>
        <w:t xml:space="preserve">, </w:t>
      </w:r>
      <w:r>
        <w:rPr>
          <w:shd w:val="clear" w:color="auto" w:fill="FFFFFF"/>
        </w:rPr>
        <w:t>kā</w:t>
      </w:r>
      <w:r w:rsidR="00646706">
        <w:rPr>
          <w:shd w:val="clear" w:color="auto" w:fill="FFFFFF"/>
        </w:rPr>
        <w:t>das nodokļu summas atbilstoši minētajai tiesību normai nav ieskaitāmas sabiedrības</w:t>
      </w:r>
      <w:r w:rsidR="00646706" w:rsidRPr="0071696D">
        <w:rPr>
          <w:shd w:val="clear" w:color="auto" w:fill="FFFFFF"/>
        </w:rPr>
        <w:t xml:space="preserve"> </w:t>
      </w:r>
      <w:r w:rsidR="00646706" w:rsidRPr="00E44850">
        <w:rPr>
          <w:shd w:val="clear" w:color="auto" w:fill="FFFFFF"/>
        </w:rPr>
        <w:t>budžet</w:t>
      </w:r>
      <w:r w:rsidR="00646706">
        <w:rPr>
          <w:shd w:val="clear" w:color="auto" w:fill="FFFFFF"/>
        </w:rPr>
        <w:t>ā samaksāto nodokļu</w:t>
      </w:r>
      <w:r w:rsidR="004D26C8" w:rsidRPr="004D26C8">
        <w:rPr>
          <w:shd w:val="clear" w:color="auto" w:fill="FFFFFF"/>
        </w:rPr>
        <w:t xml:space="preserve"> </w:t>
      </w:r>
      <w:r w:rsidR="004D26C8">
        <w:rPr>
          <w:shd w:val="clear" w:color="auto" w:fill="FFFFFF"/>
        </w:rPr>
        <w:t xml:space="preserve">par </w:t>
      </w:r>
      <w:proofErr w:type="gramStart"/>
      <w:r w:rsidR="004D26C8">
        <w:rPr>
          <w:shd w:val="clear" w:color="auto" w:fill="FFFFFF"/>
        </w:rPr>
        <w:t>2018.gadu</w:t>
      </w:r>
      <w:proofErr w:type="gramEnd"/>
      <w:r w:rsidR="00646706">
        <w:rPr>
          <w:shd w:val="clear" w:color="auto" w:fill="FFFFFF"/>
        </w:rPr>
        <w:t xml:space="preserve"> kopsummā.</w:t>
      </w:r>
    </w:p>
    <w:p w14:paraId="0025DF57" w14:textId="77777777" w:rsidR="00E44850" w:rsidRDefault="00E44850" w:rsidP="0071696D">
      <w:pPr>
        <w:shd w:val="clear" w:color="auto" w:fill="FFFFFF"/>
        <w:spacing w:line="276" w:lineRule="auto"/>
        <w:ind w:firstLine="720"/>
        <w:jc w:val="both"/>
        <w:rPr>
          <w:shd w:val="clear" w:color="auto" w:fill="FFFFFF"/>
        </w:rPr>
      </w:pPr>
    </w:p>
    <w:p w14:paraId="7C7A9DC5" w14:textId="519CDEC3" w:rsidR="009A4AA1" w:rsidRDefault="00E44850" w:rsidP="009A4AA1">
      <w:pPr>
        <w:shd w:val="clear" w:color="auto" w:fill="FFFFFF"/>
        <w:spacing w:line="276" w:lineRule="auto"/>
        <w:ind w:firstLine="720"/>
        <w:jc w:val="both"/>
        <w:rPr>
          <w:shd w:val="clear" w:color="auto" w:fill="FFFFFF"/>
        </w:rPr>
      </w:pPr>
      <w:r>
        <w:rPr>
          <w:shd w:val="clear" w:color="auto" w:fill="FFFFFF"/>
        </w:rPr>
        <w:t>[</w:t>
      </w:r>
      <w:r w:rsidR="009A4AA1">
        <w:rPr>
          <w:shd w:val="clear" w:color="auto" w:fill="FFFFFF"/>
        </w:rPr>
        <w:t>7</w:t>
      </w:r>
      <w:r>
        <w:rPr>
          <w:shd w:val="clear" w:color="auto" w:fill="FFFFFF"/>
        </w:rPr>
        <w:t>] </w:t>
      </w:r>
      <w:r w:rsidR="009A4AA1">
        <w:rPr>
          <w:shd w:val="clear" w:color="auto" w:fill="FFFFFF"/>
        </w:rPr>
        <w:t>Lai izprastu, kāds ir konkrētā</w:t>
      </w:r>
      <w:r w:rsidR="001D509F">
        <w:rPr>
          <w:shd w:val="clear" w:color="auto" w:fill="FFFFFF"/>
        </w:rPr>
        <w:t>s</w:t>
      </w:r>
      <w:r w:rsidR="009A4AA1">
        <w:rPr>
          <w:shd w:val="clear" w:color="auto" w:fill="FFFFFF"/>
        </w:rPr>
        <w:t xml:space="preserve"> </w:t>
      </w:r>
      <w:r w:rsidR="001D509F">
        <w:rPr>
          <w:shd w:val="clear" w:color="auto" w:fill="FFFFFF"/>
        </w:rPr>
        <w:t>prasības</w:t>
      </w:r>
      <w:r w:rsidR="009A4AA1" w:rsidRPr="009A4AA1">
        <w:t xml:space="preserve"> </w:t>
      </w:r>
      <w:r w:rsidR="009A4AA1">
        <w:t xml:space="preserve">par </w:t>
      </w:r>
      <w:r w:rsidR="00646706">
        <w:t xml:space="preserve">minimālo </w:t>
      </w:r>
      <w:r w:rsidR="009A4AA1">
        <w:t>budžetā samaksāt</w:t>
      </w:r>
      <w:r w:rsidR="00646706">
        <w:t xml:space="preserve">o nodokļu apmēru </w:t>
      </w:r>
      <w:r w:rsidR="009A4AA1">
        <w:rPr>
          <w:shd w:val="clear" w:color="auto" w:fill="FFFFFF"/>
        </w:rPr>
        <w:t>mērķis, nepieciešams apskatīt</w:t>
      </w:r>
      <w:r w:rsidR="00C60CCC">
        <w:rPr>
          <w:shd w:val="clear" w:color="auto" w:fill="FFFFFF"/>
        </w:rPr>
        <w:t xml:space="preserve"> </w:t>
      </w:r>
      <w:r w:rsidR="004D26C8">
        <w:rPr>
          <w:shd w:val="clear" w:color="auto" w:fill="FFFFFF"/>
        </w:rPr>
        <w:t>normatīvā regulējuma</w:t>
      </w:r>
      <w:r w:rsidR="00C60CCC">
        <w:rPr>
          <w:shd w:val="clear" w:color="auto" w:fill="FFFFFF"/>
        </w:rPr>
        <w:t xml:space="preserve"> </w:t>
      </w:r>
      <w:r w:rsidR="009A4AA1">
        <w:rPr>
          <w:shd w:val="clear" w:color="auto" w:fill="FFFFFF"/>
        </w:rPr>
        <w:t>vēsturisko attīstību.</w:t>
      </w:r>
    </w:p>
    <w:p w14:paraId="15A6792A" w14:textId="1403B69A" w:rsidR="00032F93" w:rsidRDefault="00111516" w:rsidP="00F52B90">
      <w:pPr>
        <w:shd w:val="clear" w:color="auto" w:fill="FFFFFF"/>
        <w:spacing w:line="276" w:lineRule="auto"/>
        <w:ind w:firstLine="720"/>
        <w:jc w:val="both"/>
      </w:pPr>
      <w:r>
        <w:rPr>
          <w:shd w:val="clear" w:color="auto" w:fill="FFFFFF"/>
        </w:rPr>
        <w:t xml:space="preserve">Iespēja iegūt uzturēšanās atļauju saistībā ar ieguldījumu kapitālsabiedrības pamatkapitālā sākotnēji ieviesta Imigrācijas likumā </w:t>
      </w:r>
      <w:r>
        <w:t xml:space="preserve">ar </w:t>
      </w:r>
      <w:proofErr w:type="gramStart"/>
      <w:r>
        <w:t>2010.gada</w:t>
      </w:r>
      <w:proofErr w:type="gramEnd"/>
      <w:r>
        <w:t xml:space="preserve"> 22.aprīļa grozījumiem, </w:t>
      </w:r>
      <w:r w:rsidR="00065707">
        <w:t xml:space="preserve">papildinot 23.panta pirmo daļu ar 28.punktu; grozījumi </w:t>
      </w:r>
      <w:r>
        <w:t xml:space="preserve">stājās spēkā 2010.gada 1.jūlijā. </w:t>
      </w:r>
      <w:r w:rsidR="00032F93">
        <w:t xml:space="preserve">Minētā </w:t>
      </w:r>
      <w:r w:rsidR="008B7E06">
        <w:t xml:space="preserve">tiesību </w:t>
      </w:r>
      <w:r w:rsidR="00032F93">
        <w:t>norma paredzēja, ka t</w:t>
      </w:r>
      <w:r w:rsidR="00032F93" w:rsidRPr="00032F93">
        <w:t>ermiņuzturēšanās atļauju šajā likumā noteiktajā kārtībā ārzemniekam ir tiesības pieprasīt</w:t>
      </w:r>
      <w:r w:rsidR="00032F93">
        <w:t xml:space="preserve"> </w:t>
      </w:r>
      <w:r w:rsidR="00032F93" w:rsidRPr="00032F93">
        <w:t>uz laiku, kas nepārsniedz piecus gadus, ja viņš ir ieguldījis kapitālsabiedrības pamatkapitālā ne mazāk kā 25</w:t>
      </w:r>
      <w:r w:rsidR="00454C91">
        <w:t> </w:t>
      </w:r>
      <w:r w:rsidR="00032F93" w:rsidRPr="00032F93">
        <w:t>000 latu un kopā valsts un pašvaldības budžetā saimnieciskā gada laikā kapitālsabiedrība kā nodokļus samaksā ne mazāk kā 20</w:t>
      </w:r>
      <w:r w:rsidR="00454C91">
        <w:t> </w:t>
      </w:r>
      <w:r w:rsidR="00032F93" w:rsidRPr="00032F93">
        <w:t>000 latu</w:t>
      </w:r>
      <w:r w:rsidR="00032F93">
        <w:t xml:space="preserve"> </w:t>
      </w:r>
      <w:proofErr w:type="gramStart"/>
      <w:r w:rsidR="00032F93">
        <w:t>(</w:t>
      </w:r>
      <w:proofErr w:type="gramEnd"/>
      <w:r w:rsidR="00032F93" w:rsidRPr="00032F93">
        <w:rPr>
          <w:i/>
          <w:iCs/>
        </w:rPr>
        <w:t>redakcijā, kas bija spēkā līdz 2011.gada 15.jūnijam</w:t>
      </w:r>
      <w:r w:rsidR="00032F93">
        <w:t xml:space="preserve">). </w:t>
      </w:r>
      <w:r w:rsidR="00065707">
        <w:t xml:space="preserve">Konstatējams, ka jau sākotnēji likumdevējs </w:t>
      </w:r>
      <w:r w:rsidR="00C60CCC">
        <w:rPr>
          <w:shd w:val="clear" w:color="auto" w:fill="FFFFFF"/>
        </w:rPr>
        <w:t>kā priekšnoteikumu</w:t>
      </w:r>
      <w:r w:rsidR="00C60CCC">
        <w:t xml:space="preserve"> </w:t>
      </w:r>
      <w:r w:rsidR="00065707">
        <w:rPr>
          <w:shd w:val="clear" w:color="auto" w:fill="FFFFFF"/>
        </w:rPr>
        <w:t>uzturēšanās atļauj</w:t>
      </w:r>
      <w:r w:rsidR="00C60CCC">
        <w:rPr>
          <w:shd w:val="clear" w:color="auto" w:fill="FFFFFF"/>
        </w:rPr>
        <w:t>as</w:t>
      </w:r>
      <w:r w:rsidR="00646706">
        <w:rPr>
          <w:shd w:val="clear" w:color="auto" w:fill="FFFFFF"/>
        </w:rPr>
        <w:t xml:space="preserve"> iegūšanai</w:t>
      </w:r>
      <w:r w:rsidR="00C60CCC">
        <w:rPr>
          <w:shd w:val="clear" w:color="auto" w:fill="FFFFFF"/>
        </w:rPr>
        <w:t xml:space="preserve"> </w:t>
      </w:r>
      <w:r w:rsidR="00065707">
        <w:rPr>
          <w:shd w:val="clear" w:color="auto" w:fill="FFFFFF"/>
        </w:rPr>
        <w:t xml:space="preserve">saistībā ar ieguldījumu kapitālsabiedrības pamatkapitālā </w:t>
      </w:r>
      <w:r w:rsidR="00C60CCC">
        <w:rPr>
          <w:shd w:val="clear" w:color="auto" w:fill="FFFFFF"/>
        </w:rPr>
        <w:t xml:space="preserve">bija izvirzījis </w:t>
      </w:r>
      <w:r w:rsidR="00065707">
        <w:rPr>
          <w:shd w:val="clear" w:color="auto" w:fill="FFFFFF"/>
        </w:rPr>
        <w:t xml:space="preserve">konkrēta minimālā nodokļu apmēra samaksu valsts </w:t>
      </w:r>
      <w:r w:rsidR="004D51A0">
        <w:rPr>
          <w:shd w:val="clear" w:color="auto" w:fill="FFFFFF"/>
        </w:rPr>
        <w:t xml:space="preserve">un pašvaldības </w:t>
      </w:r>
      <w:r w:rsidR="00065707">
        <w:rPr>
          <w:shd w:val="clear" w:color="auto" w:fill="FFFFFF"/>
        </w:rPr>
        <w:t>budžetā.</w:t>
      </w:r>
      <w:r w:rsidR="009A3B06">
        <w:rPr>
          <w:shd w:val="clear" w:color="auto" w:fill="FFFFFF"/>
        </w:rPr>
        <w:t xml:space="preserve"> </w:t>
      </w:r>
    </w:p>
    <w:p w14:paraId="54073660" w14:textId="51C7119B" w:rsidR="00111516" w:rsidRDefault="00111516" w:rsidP="00AF2343">
      <w:pPr>
        <w:shd w:val="clear" w:color="auto" w:fill="FFFFFF"/>
        <w:spacing w:line="276" w:lineRule="auto"/>
        <w:ind w:firstLine="720"/>
        <w:jc w:val="both"/>
      </w:pPr>
      <w:r>
        <w:t xml:space="preserve">Senāts savā praksē ir </w:t>
      </w:r>
      <w:r w:rsidR="00065707">
        <w:t xml:space="preserve">konstatējis, ka </w:t>
      </w:r>
      <w:r>
        <w:t xml:space="preserve">viens </w:t>
      </w:r>
      <w:r w:rsidR="00065707">
        <w:t xml:space="preserve">no </w:t>
      </w:r>
      <w:r>
        <w:t>liku</w:t>
      </w:r>
      <w:r w:rsidR="00065707">
        <w:t>mdevēja</w:t>
      </w:r>
      <w:r>
        <w:t xml:space="preserve"> mērķiem</w:t>
      </w:r>
      <w:r w:rsidR="00065707">
        <w:t xml:space="preserve">, </w:t>
      </w:r>
      <w:r w:rsidR="00F11528">
        <w:t>izdarot šādus grozījumus Imigrācijas likumā</w:t>
      </w:r>
      <w:r w:rsidR="00065707">
        <w:t>,</w:t>
      </w:r>
      <w:r>
        <w:t xml:space="preserve"> bija papildināt valsts budžetu ar jauniem nodokļu ieņēmumiem. </w:t>
      </w:r>
      <w:r w:rsidR="00032F93">
        <w:t xml:space="preserve">Secīgi Senāts atzina, ka </w:t>
      </w:r>
      <w:r>
        <w:t>šā mērķa sasniegšana iespējama vienīgi ar tādiem nodokļu maksājumiem, kas neatgriezeniski paliek valsts budžetā. Nodokļu summas, kas vēlāk tiek atmaksātas no valsts budžeta, pēc būtības nesniedz pievienoto vērtību valsts budžeta papildināšanai, tādējādi tiesību normas mērķis</w:t>
      </w:r>
      <w:r w:rsidRPr="003A4453">
        <w:t xml:space="preserve"> </w:t>
      </w:r>
      <w:r>
        <w:t>netiek sasniegts</w:t>
      </w:r>
      <w:r w:rsidR="00032F93">
        <w:t xml:space="preserve">. Rezultātā Senāts atzina, ka </w:t>
      </w:r>
      <w:r w:rsidR="00AF2343">
        <w:t xml:space="preserve">Imigrācijas likuma </w:t>
      </w:r>
      <w:proofErr w:type="gramStart"/>
      <w:r w:rsidR="00AF2343">
        <w:t>23.panta</w:t>
      </w:r>
      <w:proofErr w:type="gramEnd"/>
      <w:r w:rsidR="00AF2343">
        <w:t xml:space="preserve"> pirmās daļas 28.punkta „a” apakšpunkts (</w:t>
      </w:r>
      <w:r w:rsidR="00AF2343" w:rsidRPr="00AF2343">
        <w:rPr>
          <w:i/>
          <w:iCs/>
        </w:rPr>
        <w:t>redakcija, kas bija spēkā no 2015.gada 1.janvāra līdz 2016.gada 30.jūnijam</w:t>
      </w:r>
      <w:r w:rsidR="00AF2343">
        <w:t xml:space="preserve">), kas tieši neparedzēja atmaksāto nodokļu summu neieskaitīšanu </w:t>
      </w:r>
      <w:r w:rsidR="00AF2343" w:rsidRPr="00AF2343">
        <w:t>samaksāto nodokļu apmērā</w:t>
      </w:r>
      <w:r w:rsidR="00AF2343">
        <w:t xml:space="preserve">, </w:t>
      </w:r>
      <w:r w:rsidR="00AF2343" w:rsidRPr="00AF2343">
        <w:t>ļauj uzskaitīt vienīgi tādus nodokļu maksājumus, kuri vēlāk netiek at</w:t>
      </w:r>
      <w:r w:rsidR="00FD2B73">
        <w:t>maksāti</w:t>
      </w:r>
      <w:r w:rsidR="00AF2343" w:rsidRPr="00AF2343">
        <w:t xml:space="preserve"> nodokļu maksātājam</w:t>
      </w:r>
      <w:r w:rsidR="00AF2343">
        <w:t xml:space="preserve"> </w:t>
      </w:r>
      <w:r>
        <w:t>(</w:t>
      </w:r>
      <w:r w:rsidRPr="005F14A7">
        <w:rPr>
          <w:i/>
          <w:iCs/>
        </w:rPr>
        <w:t>Senāta 2022.gada 7.aprī</w:t>
      </w:r>
      <w:r w:rsidR="00826165">
        <w:rPr>
          <w:i/>
          <w:iCs/>
        </w:rPr>
        <w:t>ļ</w:t>
      </w:r>
      <w:r w:rsidRPr="005F14A7">
        <w:rPr>
          <w:i/>
          <w:iCs/>
        </w:rPr>
        <w:t>a spriedum</w:t>
      </w:r>
      <w:r w:rsidR="00826165">
        <w:rPr>
          <w:i/>
          <w:iCs/>
        </w:rPr>
        <w:t>a</w:t>
      </w:r>
      <w:r w:rsidRPr="005F14A7">
        <w:rPr>
          <w:i/>
          <w:iCs/>
        </w:rPr>
        <w:t xml:space="preserve"> lietā Nr. SKA-16/2022, </w:t>
      </w:r>
      <w:hyperlink r:id="rId9" w:history="1">
        <w:r w:rsidRPr="005F14A7">
          <w:rPr>
            <w:rStyle w:val="Hyperlink"/>
            <w:i/>
            <w:iCs/>
          </w:rPr>
          <w:t>ECLI:LV:AT:2022:0407.A420306316.4.S</w:t>
        </w:r>
      </w:hyperlink>
      <w:r w:rsidRPr="005F14A7">
        <w:rPr>
          <w:i/>
          <w:iCs/>
        </w:rPr>
        <w:t xml:space="preserve"> 9.punkts</w:t>
      </w:r>
      <w:r>
        <w:t>).</w:t>
      </w:r>
    </w:p>
    <w:p w14:paraId="1D9A6DE9" w14:textId="6B769544" w:rsidR="00EC1276" w:rsidRDefault="00E97E3D" w:rsidP="00E97E3D">
      <w:pPr>
        <w:shd w:val="clear" w:color="auto" w:fill="FFFFFF"/>
        <w:spacing w:line="276" w:lineRule="auto"/>
        <w:ind w:firstLine="720"/>
        <w:jc w:val="both"/>
        <w:rPr>
          <w:shd w:val="clear" w:color="auto" w:fill="FFFFFF"/>
        </w:rPr>
      </w:pPr>
      <w:r>
        <w:rPr>
          <w:shd w:val="clear" w:color="auto" w:fill="FFFFFF"/>
        </w:rPr>
        <w:t xml:space="preserve">Lai gan </w:t>
      </w:r>
      <w:r w:rsidR="008D7FD1">
        <w:rPr>
          <w:shd w:val="clear" w:color="auto" w:fill="FFFFFF"/>
        </w:rPr>
        <w:t xml:space="preserve">šīs Senāta </w:t>
      </w:r>
      <w:r>
        <w:rPr>
          <w:shd w:val="clear" w:color="auto" w:fill="FFFFFF"/>
        </w:rPr>
        <w:t>atziņas paustas citu, jau spēkā neesošu</w:t>
      </w:r>
      <w:r w:rsidR="00C60CCC">
        <w:rPr>
          <w:shd w:val="clear" w:color="auto" w:fill="FFFFFF"/>
        </w:rPr>
        <w:t xml:space="preserve"> tiesību</w:t>
      </w:r>
      <w:r>
        <w:rPr>
          <w:shd w:val="clear" w:color="auto" w:fill="FFFFFF"/>
        </w:rPr>
        <w:t xml:space="preserve"> normu kontekstā, </w:t>
      </w:r>
      <w:r w:rsidR="00845339">
        <w:rPr>
          <w:shd w:val="clear" w:color="auto" w:fill="FFFFFF"/>
        </w:rPr>
        <w:t xml:space="preserve">arī strīdus normā ir ietverta </w:t>
      </w:r>
      <w:r w:rsidR="00551E91">
        <w:rPr>
          <w:shd w:val="clear" w:color="auto" w:fill="FFFFFF"/>
        </w:rPr>
        <w:t>līdzīga</w:t>
      </w:r>
      <w:r w:rsidR="00224FFD">
        <w:rPr>
          <w:shd w:val="clear" w:color="auto" w:fill="FFFFFF"/>
        </w:rPr>
        <w:t xml:space="preserve"> </w:t>
      </w:r>
      <w:r>
        <w:rPr>
          <w:shd w:val="clear" w:color="auto" w:fill="FFFFFF"/>
        </w:rPr>
        <w:t xml:space="preserve">prasība pēc konkrēta minimālā </w:t>
      </w:r>
      <w:r w:rsidR="001D509F">
        <w:rPr>
          <w:shd w:val="clear" w:color="auto" w:fill="FFFFFF"/>
        </w:rPr>
        <w:t xml:space="preserve">samaksāto </w:t>
      </w:r>
      <w:r>
        <w:rPr>
          <w:shd w:val="clear" w:color="auto" w:fill="FFFFFF"/>
        </w:rPr>
        <w:t xml:space="preserve">nodokļu apmēra. </w:t>
      </w:r>
      <w:r w:rsidR="001D716A">
        <w:rPr>
          <w:shd w:val="clear" w:color="auto" w:fill="FFFFFF"/>
        </w:rPr>
        <w:t>L</w:t>
      </w:r>
      <w:r>
        <w:rPr>
          <w:shd w:val="clear" w:color="auto" w:fill="FFFFFF"/>
        </w:rPr>
        <w:t xml:space="preserve">aika gaitā šī prasība ir precizēta, </w:t>
      </w:r>
      <w:proofErr w:type="gramStart"/>
      <w:r>
        <w:rPr>
          <w:shd w:val="clear" w:color="auto" w:fill="FFFFFF"/>
        </w:rPr>
        <w:t xml:space="preserve">tostarp tieši norādot, ka </w:t>
      </w:r>
      <w:r w:rsidR="00D96CDE">
        <w:rPr>
          <w:shd w:val="clear" w:color="auto" w:fill="FFFFFF"/>
        </w:rPr>
        <w:t>samaksāto nodokļu</w:t>
      </w:r>
      <w:r>
        <w:rPr>
          <w:shd w:val="clear" w:color="auto" w:fill="FFFFFF"/>
        </w:rPr>
        <w:t xml:space="preserve"> kopsummā netiek ieskaitītas nodokļu maksājumu summas</w:t>
      </w:r>
      <w:r w:rsidR="00E87E46">
        <w:rPr>
          <w:shd w:val="clear" w:color="auto" w:fill="FFFFFF"/>
        </w:rPr>
        <w:t xml:space="preserve">, kas ir </w:t>
      </w:r>
      <w:r w:rsidR="00E87E46" w:rsidRPr="00901711">
        <w:rPr>
          <w:shd w:val="clear" w:color="auto" w:fill="FFFFFF"/>
        </w:rPr>
        <w:t>atmaksātas</w:t>
      </w:r>
      <w:r w:rsidR="00E87E46">
        <w:rPr>
          <w:shd w:val="clear" w:color="auto" w:fill="FFFFFF"/>
        </w:rPr>
        <w:t xml:space="preserve"> vai atmaksājamas</w:t>
      </w:r>
      <w:proofErr w:type="gramEnd"/>
      <w:r w:rsidR="001D509F">
        <w:rPr>
          <w:shd w:val="clear" w:color="auto" w:fill="FFFFFF"/>
        </w:rPr>
        <w:t xml:space="preserve"> (izmaiņas normatīvajos aktos atspoguļotas arī apgabaltiesas spriedumā)</w:t>
      </w:r>
      <w:r>
        <w:rPr>
          <w:shd w:val="clear" w:color="auto" w:fill="FFFFFF"/>
        </w:rPr>
        <w:t xml:space="preserve">, </w:t>
      </w:r>
      <w:r w:rsidR="001D716A">
        <w:rPr>
          <w:shd w:val="clear" w:color="auto" w:fill="FFFFFF"/>
        </w:rPr>
        <w:t xml:space="preserve">tomēr </w:t>
      </w:r>
      <w:r w:rsidR="00836067">
        <w:rPr>
          <w:shd w:val="clear" w:color="auto" w:fill="FFFFFF"/>
        </w:rPr>
        <w:t xml:space="preserve">attiecīgā </w:t>
      </w:r>
      <w:r>
        <w:rPr>
          <w:shd w:val="clear" w:color="auto" w:fill="FFFFFF"/>
        </w:rPr>
        <w:t xml:space="preserve">regulējuma mērķis un </w:t>
      </w:r>
      <w:r w:rsidR="00437342">
        <w:rPr>
          <w:shd w:val="clear" w:color="auto" w:fill="FFFFFF"/>
        </w:rPr>
        <w:t xml:space="preserve">jēga </w:t>
      </w:r>
      <w:r>
        <w:rPr>
          <w:shd w:val="clear" w:color="auto" w:fill="FFFFFF"/>
        </w:rPr>
        <w:t xml:space="preserve">joprojām ir saglabāta. Līdz ar to </w:t>
      </w:r>
      <w:r w:rsidR="00FB1E53">
        <w:rPr>
          <w:shd w:val="clear" w:color="auto" w:fill="FFFFFF"/>
        </w:rPr>
        <w:t xml:space="preserve">iepriekš norādītās </w:t>
      </w:r>
      <w:r w:rsidR="001D509F">
        <w:rPr>
          <w:shd w:val="clear" w:color="auto" w:fill="FFFFFF"/>
        </w:rPr>
        <w:t xml:space="preserve">Senāta </w:t>
      </w:r>
      <w:r>
        <w:rPr>
          <w:shd w:val="clear" w:color="auto" w:fill="FFFFFF"/>
        </w:rPr>
        <w:t xml:space="preserve">atziņas ir piemērojamas arī izskatāmajā lietā. </w:t>
      </w:r>
    </w:p>
    <w:p w14:paraId="2F14AD59" w14:textId="77777777" w:rsidR="005B4C2F" w:rsidRDefault="00E97E3D" w:rsidP="00AC5378">
      <w:pPr>
        <w:shd w:val="clear" w:color="auto" w:fill="FFFFFF"/>
        <w:spacing w:line="276" w:lineRule="auto"/>
        <w:ind w:firstLine="720"/>
        <w:jc w:val="both"/>
        <w:rPr>
          <w:shd w:val="clear" w:color="auto" w:fill="FFFFFF"/>
        </w:rPr>
      </w:pPr>
      <w:r>
        <w:rPr>
          <w:shd w:val="clear" w:color="auto" w:fill="FFFFFF"/>
        </w:rPr>
        <w:lastRenderedPageBreak/>
        <w:t xml:space="preserve">Ņemot vērā minēto, </w:t>
      </w:r>
      <w:r w:rsidR="00792C45">
        <w:rPr>
          <w:shd w:val="clear" w:color="auto" w:fill="FFFFFF"/>
        </w:rPr>
        <w:t xml:space="preserve">Senāts </w:t>
      </w:r>
      <w:r>
        <w:rPr>
          <w:shd w:val="clear" w:color="auto" w:fill="FFFFFF"/>
        </w:rPr>
        <w:t>atzīst</w:t>
      </w:r>
      <w:r w:rsidR="004D51A0">
        <w:rPr>
          <w:shd w:val="clear" w:color="auto" w:fill="FFFFFF"/>
        </w:rPr>
        <w:t xml:space="preserve">, ka </w:t>
      </w:r>
      <w:r w:rsidR="00792C45">
        <w:rPr>
          <w:shd w:val="clear" w:color="auto" w:fill="FFFFFF"/>
        </w:rPr>
        <w:t xml:space="preserve">strīdus normas </w:t>
      </w:r>
      <w:r>
        <w:rPr>
          <w:shd w:val="clear" w:color="auto" w:fill="FFFFFF"/>
        </w:rPr>
        <w:t>mērķis ir nodrošināt</w:t>
      </w:r>
      <w:r w:rsidR="004D51A0">
        <w:rPr>
          <w:shd w:val="clear" w:color="auto" w:fill="FFFFFF"/>
        </w:rPr>
        <w:t xml:space="preserve">, lai samaksāto nodokļu kopsummu </w:t>
      </w:r>
      <w:r w:rsidR="00F52B90">
        <w:rPr>
          <w:shd w:val="clear" w:color="auto" w:fill="FFFFFF"/>
        </w:rPr>
        <w:t xml:space="preserve">pārskata gadā </w:t>
      </w:r>
      <w:r w:rsidR="004D51A0">
        <w:rPr>
          <w:shd w:val="clear" w:color="auto" w:fill="FFFFFF"/>
        </w:rPr>
        <w:t xml:space="preserve">veido tikai tādas summas, kas neatgriezeniski </w:t>
      </w:r>
      <w:r>
        <w:rPr>
          <w:shd w:val="clear" w:color="auto" w:fill="FFFFFF"/>
        </w:rPr>
        <w:t>ir samaksātas</w:t>
      </w:r>
      <w:r w:rsidR="004D51A0">
        <w:rPr>
          <w:shd w:val="clear" w:color="auto" w:fill="FFFFFF"/>
        </w:rPr>
        <w:t xml:space="preserve"> budžetā</w:t>
      </w:r>
      <w:r>
        <w:rPr>
          <w:shd w:val="clear" w:color="auto" w:fill="FFFFFF"/>
        </w:rPr>
        <w:t xml:space="preserve">. Savukārt, ieskaitot </w:t>
      </w:r>
      <w:r w:rsidR="00F52B90">
        <w:rPr>
          <w:shd w:val="clear" w:color="auto" w:fill="FFFFFF"/>
        </w:rPr>
        <w:t xml:space="preserve">samaksāto nodokļu </w:t>
      </w:r>
      <w:r>
        <w:rPr>
          <w:shd w:val="clear" w:color="auto" w:fill="FFFFFF"/>
        </w:rPr>
        <w:t xml:space="preserve">kopsummā nodokļu summas, kas ir </w:t>
      </w:r>
      <w:r w:rsidR="00F52B90">
        <w:rPr>
          <w:shd w:val="clear" w:color="auto" w:fill="FFFFFF"/>
        </w:rPr>
        <w:t>atmaksātas vai atmaksājamas</w:t>
      </w:r>
      <w:r>
        <w:rPr>
          <w:shd w:val="clear" w:color="auto" w:fill="FFFFFF"/>
        </w:rPr>
        <w:t>,</w:t>
      </w:r>
      <w:r w:rsidR="004D51A0">
        <w:rPr>
          <w:shd w:val="clear" w:color="auto" w:fill="FFFFFF"/>
        </w:rPr>
        <w:t xml:space="preserve"> </w:t>
      </w:r>
      <w:r>
        <w:rPr>
          <w:shd w:val="clear" w:color="auto" w:fill="FFFFFF"/>
        </w:rPr>
        <w:t>šis mērķis netiek sasniegts.</w:t>
      </w:r>
      <w:r w:rsidR="00376E01">
        <w:rPr>
          <w:shd w:val="clear" w:color="auto" w:fill="FFFFFF"/>
        </w:rPr>
        <w:t xml:space="preserve"> </w:t>
      </w:r>
      <w:r>
        <w:rPr>
          <w:shd w:val="clear" w:color="auto" w:fill="FFFFFF"/>
        </w:rPr>
        <w:t xml:space="preserve">Attiecīgi </w:t>
      </w:r>
      <w:r w:rsidR="005E1287">
        <w:rPr>
          <w:shd w:val="clear" w:color="auto" w:fill="FFFFFF"/>
        </w:rPr>
        <w:t xml:space="preserve">kļūdains </w:t>
      </w:r>
      <w:r>
        <w:rPr>
          <w:shd w:val="clear" w:color="auto" w:fill="FFFFFF"/>
        </w:rPr>
        <w:t xml:space="preserve">budžetā samaksāto nodokļu apmērs veidojas brīdī, kad </w:t>
      </w:r>
      <w:r w:rsidR="00F52B90">
        <w:rPr>
          <w:shd w:val="clear" w:color="auto" w:fill="FFFFFF"/>
        </w:rPr>
        <w:t>atmaksātas vai atmaksājamas</w:t>
      </w:r>
      <w:r>
        <w:rPr>
          <w:shd w:val="clear" w:color="auto" w:fill="FFFFFF"/>
        </w:rPr>
        <w:t xml:space="preserve"> summas ir nepamatoti ieskaitītas samaksāto nodokļu kopsummā, nevis brīdī, kad tās tiek faktiski atmaksātas. </w:t>
      </w:r>
      <w:r w:rsidR="009A3B06">
        <w:rPr>
          <w:shd w:val="clear" w:color="auto" w:fill="FFFFFF"/>
        </w:rPr>
        <w:t>Līdz ar to,</w:t>
      </w:r>
      <w:r w:rsidR="00F62415">
        <w:rPr>
          <w:shd w:val="clear" w:color="auto" w:fill="FFFFFF"/>
        </w:rPr>
        <w:t xml:space="preserve"> </w:t>
      </w:r>
      <w:r w:rsidR="009A3B06">
        <w:rPr>
          <w:shd w:val="clear" w:color="auto" w:fill="FFFFFF"/>
        </w:rPr>
        <w:t xml:space="preserve">ja kādā pārskata </w:t>
      </w:r>
      <w:r w:rsidR="00F52B90">
        <w:rPr>
          <w:shd w:val="clear" w:color="auto" w:fill="FFFFFF"/>
        </w:rPr>
        <w:t>gadā</w:t>
      </w:r>
      <w:r w:rsidR="009A3B06">
        <w:rPr>
          <w:shd w:val="clear" w:color="auto" w:fill="FFFFFF"/>
        </w:rPr>
        <w:t xml:space="preserve"> samaksāto nodokļu kopsummā tiek ieskaitīti tādi nodokļu maksājumi, kuri vēlāk novērtēti kā atmaksājami, tie ir kļūdaini palielinājuši tieši šajā pārskata </w:t>
      </w:r>
      <w:r w:rsidR="003C6E7C">
        <w:rPr>
          <w:shd w:val="clear" w:color="auto" w:fill="FFFFFF"/>
        </w:rPr>
        <w:t>gadā</w:t>
      </w:r>
      <w:r w:rsidR="009A3B06">
        <w:rPr>
          <w:shd w:val="clear" w:color="auto" w:fill="FFFFFF"/>
        </w:rPr>
        <w:t xml:space="preserve"> samaksāto nodokļu apjomu. Savukārt pārvaldei</w:t>
      </w:r>
      <w:r w:rsidR="001D509F">
        <w:rPr>
          <w:shd w:val="clear" w:color="auto" w:fill="FFFFFF"/>
        </w:rPr>
        <w:t>,</w:t>
      </w:r>
      <w:r w:rsidR="009A3B06">
        <w:rPr>
          <w:shd w:val="clear" w:color="auto" w:fill="FFFFFF"/>
        </w:rPr>
        <w:t xml:space="preserve"> konstatējot, ka kapitālsabiedrība ir veikusi tādu nodokļu samaksu, kuri tai ir </w:t>
      </w:r>
      <w:r w:rsidR="00F52B90">
        <w:rPr>
          <w:shd w:val="clear" w:color="auto" w:fill="FFFFFF"/>
        </w:rPr>
        <w:t xml:space="preserve">atmaksājami </w:t>
      </w:r>
      <w:r w:rsidR="009A3B06">
        <w:rPr>
          <w:shd w:val="clear" w:color="auto" w:fill="FFFFFF"/>
        </w:rPr>
        <w:t xml:space="preserve">(neatkarīgi no tā, vai tie faktiski jau ir </w:t>
      </w:r>
      <w:r w:rsidR="00F52B90">
        <w:rPr>
          <w:shd w:val="clear" w:color="auto" w:fill="FFFFFF"/>
        </w:rPr>
        <w:t>atmaksāti</w:t>
      </w:r>
      <w:r w:rsidR="009A3B06">
        <w:rPr>
          <w:shd w:val="clear" w:color="auto" w:fill="FFFFFF"/>
        </w:rPr>
        <w:t xml:space="preserve">), ir pamats tos atskaitīt no </w:t>
      </w:r>
      <w:r w:rsidR="00F52B90">
        <w:rPr>
          <w:shd w:val="clear" w:color="auto" w:fill="FFFFFF"/>
        </w:rPr>
        <w:t xml:space="preserve">tā </w:t>
      </w:r>
      <w:r w:rsidR="009A3B06">
        <w:rPr>
          <w:shd w:val="clear" w:color="auto" w:fill="FFFFFF"/>
        </w:rPr>
        <w:t xml:space="preserve">pārskata gadā </w:t>
      </w:r>
      <w:r w:rsidR="00D96CDE">
        <w:rPr>
          <w:shd w:val="clear" w:color="auto" w:fill="FFFFFF"/>
        </w:rPr>
        <w:t xml:space="preserve">samaksāto nodokļu </w:t>
      </w:r>
      <w:r w:rsidR="009A3B06">
        <w:rPr>
          <w:shd w:val="clear" w:color="auto" w:fill="FFFFFF"/>
        </w:rPr>
        <w:t xml:space="preserve">kopsummas, </w:t>
      </w:r>
      <w:r w:rsidR="00F52B90">
        <w:rPr>
          <w:shd w:val="clear" w:color="auto" w:fill="FFFFFF"/>
        </w:rPr>
        <w:t>kurā tie sākotnēji nepamatoti ieskaitīti.</w:t>
      </w:r>
    </w:p>
    <w:p w14:paraId="4EB5D9A3" w14:textId="77777777" w:rsidR="005B4C2F" w:rsidRDefault="005B4C2F" w:rsidP="00AC5378">
      <w:pPr>
        <w:shd w:val="clear" w:color="auto" w:fill="FFFFFF"/>
        <w:spacing w:line="276" w:lineRule="auto"/>
        <w:ind w:firstLine="720"/>
        <w:jc w:val="both"/>
        <w:rPr>
          <w:shd w:val="clear" w:color="auto" w:fill="FFFFFF"/>
        </w:rPr>
      </w:pPr>
    </w:p>
    <w:p w14:paraId="68A83632" w14:textId="7CBB9B1A" w:rsidR="005B4C2F" w:rsidRDefault="005B4C2F" w:rsidP="005B4C2F">
      <w:pPr>
        <w:shd w:val="clear" w:color="auto" w:fill="FFFFFF"/>
        <w:spacing w:line="276" w:lineRule="auto"/>
        <w:ind w:firstLine="720"/>
        <w:jc w:val="both"/>
        <w:rPr>
          <w:shd w:val="clear" w:color="auto" w:fill="FFFFFF"/>
        </w:rPr>
      </w:pPr>
      <w:r>
        <w:rPr>
          <w:shd w:val="clear" w:color="auto" w:fill="FFFFFF"/>
        </w:rPr>
        <w:t>[8] Senāts norāda, ka šādu strīdus normas interpretāciju apstiprina Senāta atziņas citās lietās, kur interpretētas tiesību normas, k</w:t>
      </w:r>
      <w:r w:rsidR="00901711">
        <w:rPr>
          <w:shd w:val="clear" w:color="auto" w:fill="FFFFFF"/>
        </w:rPr>
        <w:t>urā</w:t>
      </w:r>
      <w:r>
        <w:rPr>
          <w:shd w:val="clear" w:color="auto" w:fill="FFFFFF"/>
        </w:rPr>
        <w:t xml:space="preserve">s </w:t>
      </w:r>
      <w:r w:rsidR="00901711">
        <w:rPr>
          <w:shd w:val="clear" w:color="auto" w:fill="FFFFFF"/>
        </w:rPr>
        <w:t xml:space="preserve">noteiktas </w:t>
      </w:r>
      <w:r>
        <w:rPr>
          <w:shd w:val="clear" w:color="auto" w:fill="FFFFFF"/>
        </w:rPr>
        <w:t xml:space="preserve">līdzīgas prasības. </w:t>
      </w:r>
    </w:p>
    <w:p w14:paraId="18341DDE" w14:textId="0094FD45" w:rsidR="005B4C2F" w:rsidRDefault="005B4C2F" w:rsidP="005B4C2F">
      <w:pPr>
        <w:shd w:val="clear" w:color="auto" w:fill="FFFFFF"/>
        <w:spacing w:line="276" w:lineRule="auto"/>
        <w:ind w:firstLine="720"/>
        <w:jc w:val="both"/>
      </w:pPr>
      <w:r>
        <w:t>Lietā Nr. S</w:t>
      </w:r>
      <w:r w:rsidRPr="005B4E9B">
        <w:t>KA-158/2023</w:t>
      </w:r>
      <w:r>
        <w:t xml:space="preserve"> bija strīds par noteikumu Nr. 564 83.punktu, k</w:t>
      </w:r>
      <w:r w:rsidR="008576CB">
        <w:t>urā</w:t>
      </w:r>
      <w:r>
        <w:t xml:space="preserve"> </w:t>
      </w:r>
      <w:r w:rsidR="00912D79">
        <w:t xml:space="preserve">noteiktas </w:t>
      </w:r>
      <w:r>
        <w:t xml:space="preserve">identiskas prasības par valsts un pašvaldību budžetā samaksātajiem nodokļiem. Senāts norādīja: </w:t>
      </w:r>
      <w:r>
        <w:rPr>
          <w:shd w:val="clear" w:color="auto" w:fill="FFFFFF"/>
        </w:rPr>
        <w:t xml:space="preserve">lai </w:t>
      </w:r>
      <w:r w:rsidRPr="002E1B0A">
        <w:rPr>
          <w:shd w:val="clear" w:color="auto" w:fill="FFFFFF"/>
        </w:rPr>
        <w:t>nonāktu pie tiesību normām atbilstoša secinājuma par to, kuras samaksāto nodokļu summas jāsaskaita, vispirms jāņem vērā kārtība, kādā nodokļi par konkrētu taksācijas periodu tiek aprēķināti, deklarēti un samaksāti</w:t>
      </w:r>
      <w:r>
        <w:rPr>
          <w:shd w:val="clear" w:color="auto" w:fill="FFFFFF"/>
        </w:rPr>
        <w:t xml:space="preserve"> (</w:t>
      </w:r>
      <w:r w:rsidRPr="002E1B0A">
        <w:rPr>
          <w:i/>
          <w:iCs/>
          <w:shd w:val="clear" w:color="auto" w:fill="FFFFFF"/>
        </w:rPr>
        <w:t xml:space="preserve">Senāta </w:t>
      </w:r>
      <w:proofErr w:type="gramStart"/>
      <w:r w:rsidRPr="002E1B0A">
        <w:rPr>
          <w:i/>
          <w:iCs/>
        </w:rPr>
        <w:t>2023.gada</w:t>
      </w:r>
      <w:proofErr w:type="gramEnd"/>
      <w:r w:rsidRPr="002E1B0A">
        <w:rPr>
          <w:i/>
          <w:iCs/>
        </w:rPr>
        <w:t xml:space="preserve"> 14.jūnija sprieduma lietā Nr. SKA-158/2023, </w:t>
      </w:r>
      <w:hyperlink r:id="rId10" w:history="1">
        <w:r w:rsidRPr="002E1B0A">
          <w:rPr>
            <w:rStyle w:val="Hyperlink"/>
            <w:i/>
            <w:iCs/>
          </w:rPr>
          <w:t>ECLI:LV:AT:2023:0614.A420288119.11.S</w:t>
        </w:r>
      </w:hyperlink>
      <w:r w:rsidRPr="002E1B0A">
        <w:rPr>
          <w:i/>
          <w:iCs/>
          <w:shd w:val="clear" w:color="auto" w:fill="FFFFFF"/>
        </w:rPr>
        <w:t xml:space="preserve"> 7.punkts</w:t>
      </w:r>
      <w:r>
        <w:rPr>
          <w:shd w:val="clear" w:color="auto" w:fill="FFFFFF"/>
        </w:rPr>
        <w:t xml:space="preserve">). </w:t>
      </w:r>
      <w:r>
        <w:t>Senāts arī atzina, ka</w:t>
      </w:r>
      <w:r w:rsidRPr="005B4E9B">
        <w:t xml:space="preserve"> </w:t>
      </w:r>
      <w:r>
        <w:t>apgabaltiesa pamatoti 2018.gadā samaksātajām nodokļu summām ir pieskaitījusi arī tās summas, kas ir attiecināmas uz 2018.gadu, bet samaksātas 2019.gadā (</w:t>
      </w:r>
      <w:r w:rsidRPr="003C6E7C">
        <w:rPr>
          <w:i/>
          <w:iCs/>
        </w:rPr>
        <w:t xml:space="preserve">turpat </w:t>
      </w:r>
      <w:r w:rsidRPr="005B4E9B">
        <w:rPr>
          <w:i/>
          <w:iCs/>
        </w:rPr>
        <w:t>9., 10.punkts</w:t>
      </w:r>
      <w:r>
        <w:t xml:space="preserve">). </w:t>
      </w:r>
    </w:p>
    <w:p w14:paraId="226A913C" w14:textId="77777777" w:rsidR="005B4C2F" w:rsidRDefault="005B4C2F" w:rsidP="005B4C2F">
      <w:pPr>
        <w:shd w:val="clear" w:color="auto" w:fill="FFFFFF"/>
        <w:spacing w:line="276" w:lineRule="auto"/>
        <w:ind w:firstLine="720"/>
        <w:jc w:val="both"/>
      </w:pPr>
      <w:r>
        <w:t xml:space="preserve">Lai gan minētajā lietā tika risināts strīds par to, vai pieteicēja ir izpildījusi nodokļu samaksas prasību, kas ietverta attiecībā uz </w:t>
      </w:r>
      <w:r w:rsidRPr="009A4AA1">
        <w:t>nepilnu pārskata gadu</w:t>
      </w:r>
      <w:r>
        <w:t xml:space="preserve">, minētie secinājumi attiecas uz noteikumu Nr. 564 83.punkta piemērošanu kopumā. </w:t>
      </w:r>
    </w:p>
    <w:p w14:paraId="6D527E7D" w14:textId="77777777" w:rsidR="005B4C2F" w:rsidRDefault="005B4C2F" w:rsidP="005B4C2F">
      <w:pPr>
        <w:shd w:val="clear" w:color="auto" w:fill="FFFFFF"/>
        <w:spacing w:line="276" w:lineRule="auto"/>
        <w:ind w:firstLine="720"/>
        <w:jc w:val="both"/>
      </w:pPr>
      <w:r>
        <w:t>No šīm Senāta atziņām izriet, ka, lemjot par kādas nodokļu summas ieskaitīšanu samaksāto nodokļu kopsummā, nepietiek tikai konstatēt brīdi, kad faktiski veikta samaksa. Senāts uzskata, ka minētais attiecināms arī uz kādas summas neieskaitīšanu samaksāto nodokļu kopsummā, proti, nav pietiekami ņemt vērā tikai faktisko atmaksas brīdi, bet ir jāvērtē tiesiskie un faktiskie apstākļi saistībā ar šādas atmaksājamās summas izveidošanos un atmaksas kārtību.</w:t>
      </w:r>
    </w:p>
    <w:p w14:paraId="1CB9DDD4" w14:textId="0B9EC2B1" w:rsidR="00F52B90" w:rsidRDefault="005B4C2F" w:rsidP="005B4C2F">
      <w:pPr>
        <w:shd w:val="clear" w:color="auto" w:fill="FFFFFF"/>
        <w:spacing w:line="276" w:lineRule="auto"/>
        <w:ind w:firstLine="720"/>
        <w:jc w:val="both"/>
        <w:rPr>
          <w:shd w:val="clear" w:color="auto" w:fill="FFFFFF"/>
        </w:rPr>
      </w:pPr>
      <w:r>
        <w:t>Savukārt l</w:t>
      </w:r>
      <w:r w:rsidRPr="00EC1276">
        <w:t>ietā Nr.</w:t>
      </w:r>
      <w:r>
        <w:t> </w:t>
      </w:r>
      <w:r w:rsidRPr="00EC1276">
        <w:t>SKA-50/2024 Senāts analizēja noteikumu Nr.</w:t>
      </w:r>
      <w:r>
        <w:t> </w:t>
      </w:r>
      <w:r w:rsidRPr="00EC1276">
        <w:t>564 82.punktā ietverto regulējumu, k</w:t>
      </w:r>
      <w:r w:rsidR="00344ECC">
        <w:t>urā</w:t>
      </w:r>
      <w:r w:rsidRPr="00EC1276">
        <w:t xml:space="preserve"> </w:t>
      </w:r>
      <w:r w:rsidR="00344ECC">
        <w:t>noteiktas</w:t>
      </w:r>
      <w:r w:rsidR="00344ECC" w:rsidRPr="00EC1276">
        <w:t xml:space="preserve"> </w:t>
      </w:r>
      <w:r w:rsidRPr="00EC1276">
        <w:t>līdzīg</w:t>
      </w:r>
      <w:r w:rsidR="00344ECC">
        <w:t>as</w:t>
      </w:r>
      <w:r w:rsidRPr="00EC1276">
        <w:t xml:space="preserve"> prasīb</w:t>
      </w:r>
      <w:r w:rsidR="00344ECC">
        <w:t>as</w:t>
      </w:r>
      <w:r w:rsidRPr="00EC1276">
        <w:t xml:space="preserve"> par valsts un pašvaldību budžetā samaksātajiem nodokļiem. Senāts atzina, ka no </w:t>
      </w:r>
      <w:r>
        <w:t>šīs</w:t>
      </w:r>
      <w:r w:rsidRPr="00EC1276">
        <w:t xml:space="preserve"> tiesību normas skaidri izriet, ka samaksāto nodokļu kopsummu pārskata gadā veido tikai tādas summas, kas faktiski paliek budžetā</w:t>
      </w:r>
      <w:r>
        <w:t xml:space="preserve"> (</w:t>
      </w:r>
      <w:r w:rsidRPr="00AE573C">
        <w:rPr>
          <w:i/>
          <w:iCs/>
        </w:rPr>
        <w:t xml:space="preserve">Senāta </w:t>
      </w:r>
      <w:proofErr w:type="gramStart"/>
      <w:r w:rsidRPr="00AE573C">
        <w:rPr>
          <w:i/>
          <w:iCs/>
        </w:rPr>
        <w:t>2024.gada</w:t>
      </w:r>
      <w:proofErr w:type="gramEnd"/>
      <w:r w:rsidRPr="00AE573C">
        <w:rPr>
          <w:i/>
          <w:iCs/>
        </w:rPr>
        <w:t xml:space="preserve"> 29.februāra sprieduma lietā Nr. SKA-50/2024, </w:t>
      </w:r>
      <w:hyperlink r:id="rId11" w:history="1">
        <w:r w:rsidRPr="00AE573C">
          <w:rPr>
            <w:rStyle w:val="Hyperlink"/>
            <w:i/>
            <w:iCs/>
          </w:rPr>
          <w:t>ECLI:LV:AT:2024:0229.A420261420.25.S</w:t>
        </w:r>
      </w:hyperlink>
      <w:r w:rsidRPr="00AE573C">
        <w:rPr>
          <w:i/>
          <w:iCs/>
        </w:rPr>
        <w:t>, 8.punkts</w:t>
      </w:r>
      <w:r>
        <w:t>)</w:t>
      </w:r>
      <w:r w:rsidRPr="00EC1276">
        <w:t>.</w:t>
      </w:r>
    </w:p>
    <w:p w14:paraId="2083C25B" w14:textId="77777777" w:rsidR="009038CF" w:rsidRDefault="009038CF" w:rsidP="00AC5378">
      <w:pPr>
        <w:shd w:val="clear" w:color="auto" w:fill="FFFFFF"/>
        <w:spacing w:line="276" w:lineRule="auto"/>
        <w:ind w:firstLine="720"/>
        <w:jc w:val="both"/>
        <w:rPr>
          <w:shd w:val="clear" w:color="auto" w:fill="FFFFFF"/>
        </w:rPr>
      </w:pPr>
    </w:p>
    <w:p w14:paraId="4CB70CBC" w14:textId="469E9A86" w:rsidR="009038CF" w:rsidRDefault="009038CF" w:rsidP="005133CC">
      <w:pPr>
        <w:shd w:val="clear" w:color="auto" w:fill="FFFFFF"/>
        <w:spacing w:line="276" w:lineRule="auto"/>
        <w:ind w:firstLine="720"/>
        <w:jc w:val="both"/>
        <w:rPr>
          <w:shd w:val="clear" w:color="auto" w:fill="FFFFFF"/>
        </w:rPr>
      </w:pPr>
      <w:r>
        <w:rPr>
          <w:shd w:val="clear" w:color="auto" w:fill="FFFFFF"/>
        </w:rPr>
        <w:t>[</w:t>
      </w:r>
      <w:r w:rsidR="00FD5D37">
        <w:rPr>
          <w:shd w:val="clear" w:color="auto" w:fill="FFFFFF"/>
        </w:rPr>
        <w:t>9</w:t>
      </w:r>
      <w:r>
        <w:rPr>
          <w:shd w:val="clear" w:color="auto" w:fill="FFFFFF"/>
        </w:rPr>
        <w:t xml:space="preserve">] Iepazīstoties ar apgabaltiesas spriedumu, </w:t>
      </w:r>
      <w:r w:rsidR="00281270">
        <w:rPr>
          <w:shd w:val="clear" w:color="auto" w:fill="FFFFFF"/>
        </w:rPr>
        <w:t xml:space="preserve">Senāts </w:t>
      </w:r>
      <w:r>
        <w:rPr>
          <w:shd w:val="clear" w:color="auto" w:fill="FFFFFF"/>
        </w:rPr>
        <w:t xml:space="preserve">konstatē, ka tajā ir plaši analizēta normatīvā regulējuma attīstība, kā arī pareizi secināts, ka </w:t>
      </w:r>
      <w:r w:rsidR="008C228D">
        <w:rPr>
          <w:shd w:val="clear" w:color="auto" w:fill="FFFFFF"/>
        </w:rPr>
        <w:t>strīdus normā</w:t>
      </w:r>
      <w:r>
        <w:rPr>
          <w:shd w:val="clear" w:color="auto" w:fill="FFFFFF"/>
        </w:rPr>
        <w:t xml:space="preserve"> ietvertā prasība ir saprotama kā budžetā reāli iemaksātā summa, nevis tādas iemaksas, kas atmaksātas vai var </w:t>
      </w:r>
      <w:r>
        <w:rPr>
          <w:shd w:val="clear" w:color="auto" w:fill="FFFFFF"/>
        </w:rPr>
        <w:lastRenderedPageBreak/>
        <w:t>tikt pieprasītas atmaksai vēlākā periodā (</w:t>
      </w:r>
      <w:r w:rsidRPr="009038CF">
        <w:rPr>
          <w:i/>
          <w:iCs/>
          <w:shd w:val="clear" w:color="auto" w:fill="FFFFFF"/>
        </w:rPr>
        <w:t>pārsūdzētā sprieduma 15.punkts, kā arī 11.</w:t>
      </w:r>
      <w:r>
        <w:rPr>
          <w:i/>
          <w:iCs/>
          <w:shd w:val="clear" w:color="auto" w:fill="FFFFFF"/>
        </w:rPr>
        <w:t xml:space="preserve">punkts kopsakarā ar </w:t>
      </w:r>
      <w:r w:rsidRPr="009038CF">
        <w:rPr>
          <w:i/>
          <w:iCs/>
          <w:shd w:val="clear" w:color="auto" w:fill="FFFFFF"/>
        </w:rPr>
        <w:t>4.4.</w:t>
      </w:r>
      <w:r>
        <w:rPr>
          <w:i/>
          <w:iCs/>
          <w:shd w:val="clear" w:color="auto" w:fill="FFFFFF"/>
        </w:rPr>
        <w:t>apakšpunktu</w:t>
      </w:r>
      <w:r>
        <w:rPr>
          <w:shd w:val="clear" w:color="auto" w:fill="FFFFFF"/>
        </w:rPr>
        <w:t xml:space="preserve">). </w:t>
      </w:r>
    </w:p>
    <w:p w14:paraId="726BFFF8" w14:textId="12F843FD" w:rsidR="005133CC" w:rsidRDefault="009038CF" w:rsidP="005133CC">
      <w:pPr>
        <w:shd w:val="clear" w:color="auto" w:fill="FFFFFF"/>
        <w:spacing w:line="276" w:lineRule="auto"/>
        <w:ind w:firstLine="720"/>
        <w:jc w:val="both"/>
        <w:rPr>
          <w:shd w:val="clear" w:color="auto" w:fill="FFFFFF"/>
        </w:rPr>
      </w:pPr>
      <w:r w:rsidRPr="00F61B41">
        <w:rPr>
          <w:shd w:val="clear" w:color="auto" w:fill="FFFFFF"/>
        </w:rPr>
        <w:t>Vienlaikus</w:t>
      </w:r>
      <w:r>
        <w:rPr>
          <w:shd w:val="clear" w:color="auto" w:fill="FFFFFF"/>
        </w:rPr>
        <w:t xml:space="preserve"> tiesa </w:t>
      </w:r>
      <w:r w:rsidR="00F61B41">
        <w:rPr>
          <w:shd w:val="clear" w:color="auto" w:fill="FFFFFF"/>
        </w:rPr>
        <w:t>kļūdaini secinājusi</w:t>
      </w:r>
      <w:r>
        <w:rPr>
          <w:shd w:val="clear" w:color="auto" w:fill="FFFFFF"/>
        </w:rPr>
        <w:t xml:space="preserve">, ka nav nozīmes, par kuru taksācijas periodu </w:t>
      </w:r>
      <w:r w:rsidRPr="00C13DBA">
        <w:rPr>
          <w:shd w:val="clear" w:color="auto" w:fill="FFFFFF"/>
        </w:rPr>
        <w:t xml:space="preserve">tika saņemta nodokļa atmaksa, </w:t>
      </w:r>
      <w:r w:rsidR="00E76977" w:rsidRPr="00C13DBA">
        <w:rPr>
          <w:shd w:val="clear" w:color="auto" w:fill="FFFFFF"/>
        </w:rPr>
        <w:t xml:space="preserve">uzskatot, ka </w:t>
      </w:r>
      <w:r w:rsidR="00BC2588" w:rsidRPr="00C13DBA">
        <w:rPr>
          <w:shd w:val="clear" w:color="auto" w:fill="FFFFFF"/>
        </w:rPr>
        <w:t xml:space="preserve">konkrētajā gadījumā </w:t>
      </w:r>
      <w:r w:rsidRPr="00C13DBA">
        <w:rPr>
          <w:shd w:val="clear" w:color="auto" w:fill="FFFFFF"/>
        </w:rPr>
        <w:t xml:space="preserve">tiesību normas </w:t>
      </w:r>
      <w:r w:rsidR="00252EF5" w:rsidRPr="00C13DBA">
        <w:rPr>
          <w:shd w:val="clear" w:color="auto" w:fill="FFFFFF"/>
        </w:rPr>
        <w:t xml:space="preserve">prasa </w:t>
      </w:r>
      <w:r w:rsidRPr="00C13DBA">
        <w:rPr>
          <w:shd w:val="clear" w:color="auto" w:fill="FFFFFF"/>
        </w:rPr>
        <w:t xml:space="preserve">ņemt vērā gan </w:t>
      </w:r>
      <w:proofErr w:type="gramStart"/>
      <w:r w:rsidR="00775159" w:rsidRPr="00C13DBA">
        <w:rPr>
          <w:shd w:val="clear" w:color="auto" w:fill="FFFFFF"/>
        </w:rPr>
        <w:t>2018.gadā</w:t>
      </w:r>
      <w:proofErr w:type="gramEnd"/>
      <w:r w:rsidR="00775159" w:rsidRPr="00C13DBA">
        <w:rPr>
          <w:shd w:val="clear" w:color="auto" w:fill="FFFFFF"/>
        </w:rPr>
        <w:t xml:space="preserve"> </w:t>
      </w:r>
      <w:r w:rsidR="00AA48A2" w:rsidRPr="00C13DBA">
        <w:rPr>
          <w:shd w:val="clear" w:color="auto" w:fill="FFFFFF"/>
        </w:rPr>
        <w:t xml:space="preserve">veiktos nodokļu </w:t>
      </w:r>
      <w:r w:rsidRPr="00C13DBA">
        <w:rPr>
          <w:shd w:val="clear" w:color="auto" w:fill="FFFFFF"/>
        </w:rPr>
        <w:t xml:space="preserve">maksājumus, gan </w:t>
      </w:r>
      <w:r w:rsidR="00495BAE" w:rsidRPr="00C13DBA">
        <w:rPr>
          <w:shd w:val="clear" w:color="auto" w:fill="FFFFFF"/>
        </w:rPr>
        <w:t xml:space="preserve">arī šajā gadā </w:t>
      </w:r>
      <w:r w:rsidRPr="00C13DBA">
        <w:rPr>
          <w:shd w:val="clear" w:color="auto" w:fill="FFFFFF"/>
        </w:rPr>
        <w:t xml:space="preserve">saņemtās </w:t>
      </w:r>
      <w:r w:rsidR="008C7782" w:rsidRPr="00C13DBA">
        <w:rPr>
          <w:shd w:val="clear" w:color="auto" w:fill="FFFFFF"/>
        </w:rPr>
        <w:t xml:space="preserve">nodokļu </w:t>
      </w:r>
      <w:r w:rsidRPr="00C13DBA">
        <w:rPr>
          <w:shd w:val="clear" w:color="auto" w:fill="FFFFFF"/>
        </w:rPr>
        <w:t>atmaksas</w:t>
      </w:r>
      <w:r w:rsidR="002D0BDF" w:rsidRPr="00C13DBA">
        <w:rPr>
          <w:shd w:val="clear" w:color="auto" w:fill="FFFFFF"/>
        </w:rPr>
        <w:t xml:space="preserve"> par 2017.gadu</w:t>
      </w:r>
      <w:r w:rsidRPr="00C13DBA">
        <w:rPr>
          <w:shd w:val="clear" w:color="auto" w:fill="FFFFFF"/>
        </w:rPr>
        <w:t xml:space="preserve"> (</w:t>
      </w:r>
      <w:r w:rsidRPr="00C13DBA">
        <w:rPr>
          <w:i/>
          <w:iCs/>
          <w:shd w:val="clear" w:color="auto" w:fill="FFFFFF"/>
        </w:rPr>
        <w:t>turpat 11.punkts kopsakarā ar 4.4.apakšpunktu</w:t>
      </w:r>
      <w:r w:rsidRPr="00C13DBA">
        <w:rPr>
          <w:shd w:val="clear" w:color="auto" w:fill="FFFFFF"/>
        </w:rPr>
        <w:t>). Tiesa arī vērsa uzmanību, ka pieteicējai vaj</w:t>
      </w:r>
      <w:r>
        <w:rPr>
          <w:shd w:val="clear" w:color="auto" w:fill="FFFFFF"/>
        </w:rPr>
        <w:t xml:space="preserve">adzēja </w:t>
      </w:r>
      <w:r w:rsidR="001D509F">
        <w:rPr>
          <w:shd w:val="clear" w:color="auto" w:fill="FFFFFF"/>
        </w:rPr>
        <w:t>zināt</w:t>
      </w:r>
      <w:r>
        <w:rPr>
          <w:shd w:val="clear" w:color="auto" w:fill="FFFFFF"/>
        </w:rPr>
        <w:t>, ka strīdus pievienotās vērtības nodokļa atmaksa, kas 2018.gadā veikta par 2017.gadu, nav izņēmuma gadījums, un pieteicēja nevarēja paļauties, ka sabiedrības veiktie nodokļu maksājumi netiks vēlāk koriģēti (</w:t>
      </w:r>
      <w:r w:rsidRPr="009038CF">
        <w:rPr>
          <w:i/>
          <w:iCs/>
          <w:shd w:val="clear" w:color="auto" w:fill="FFFFFF"/>
        </w:rPr>
        <w:t>turpat 16.punkts</w:t>
      </w:r>
      <w:r>
        <w:rPr>
          <w:shd w:val="clear" w:color="auto" w:fill="FFFFFF"/>
        </w:rPr>
        <w:t xml:space="preserve">). </w:t>
      </w:r>
      <w:r w:rsidR="005133CC">
        <w:rPr>
          <w:shd w:val="clear" w:color="auto" w:fill="FFFFFF"/>
        </w:rPr>
        <w:t>Rezultātā tiesa piešķīra izšķirošu nozīmi faktam, ka 2018.gadā ir veikta pārmaksas atmaksa, un šo summu atskaitīja no 2018.gadā samaksāto nodokļu kopsummas.</w:t>
      </w:r>
      <w:r w:rsidR="005E0046">
        <w:rPr>
          <w:shd w:val="clear" w:color="auto" w:fill="FFFFFF"/>
        </w:rPr>
        <w:t xml:space="preserve"> Tomēr šāds vērtējums konkrētajā gadījumā ir pārsteidzīgs.</w:t>
      </w:r>
    </w:p>
    <w:p w14:paraId="34EBCC8F" w14:textId="21ACC0CC" w:rsidR="005133CC" w:rsidRDefault="001D509F" w:rsidP="005133CC">
      <w:pPr>
        <w:shd w:val="clear" w:color="auto" w:fill="FFFFFF"/>
        <w:spacing w:line="276" w:lineRule="auto"/>
        <w:ind w:firstLine="720"/>
        <w:jc w:val="both"/>
        <w:rPr>
          <w:shd w:val="clear" w:color="auto" w:fill="FFFFFF"/>
        </w:rPr>
      </w:pPr>
      <w:r>
        <w:rPr>
          <w:shd w:val="clear" w:color="auto" w:fill="FFFFFF"/>
        </w:rPr>
        <w:t>Senāts atzīst, ka, n</w:t>
      </w:r>
      <w:r w:rsidR="005133CC">
        <w:rPr>
          <w:shd w:val="clear" w:color="auto" w:fill="FFFFFF"/>
        </w:rPr>
        <w:t xml:space="preserve">eņemot vērā </w:t>
      </w:r>
      <w:r w:rsidR="00D43DEF">
        <w:rPr>
          <w:shd w:val="clear" w:color="auto" w:fill="FFFFFF"/>
        </w:rPr>
        <w:t xml:space="preserve">taksācijas </w:t>
      </w:r>
      <w:r w:rsidR="005133CC">
        <w:rPr>
          <w:shd w:val="clear" w:color="auto" w:fill="FFFFFF"/>
        </w:rPr>
        <w:t xml:space="preserve">periodu, par kuru veikta nodokļa atmaksa, nav iespējams objektīvi novērtēt, kurā pārskata gadā šī pārmaksa ir nepamatoti palielinājusi samaksāto nodokļu kopsummu. Izšķirošu nozīmi piešķirot pārmaksas atmaksai </w:t>
      </w:r>
      <w:proofErr w:type="gramStart"/>
      <w:r w:rsidR="005133CC">
        <w:rPr>
          <w:shd w:val="clear" w:color="auto" w:fill="FFFFFF"/>
        </w:rPr>
        <w:t>2018.gadā</w:t>
      </w:r>
      <w:proofErr w:type="gramEnd"/>
      <w:r w:rsidR="005133CC">
        <w:rPr>
          <w:shd w:val="clear" w:color="auto" w:fill="FFFFFF"/>
        </w:rPr>
        <w:t xml:space="preserve">, bet bez ievērības atstājot pārmaksas </w:t>
      </w:r>
      <w:r w:rsidR="00D96CDE">
        <w:rPr>
          <w:shd w:val="clear" w:color="auto" w:fill="FFFFFF"/>
        </w:rPr>
        <w:t>attiecināšanu uz</w:t>
      </w:r>
      <w:r w:rsidR="005133CC">
        <w:rPr>
          <w:shd w:val="clear" w:color="auto" w:fill="FFFFFF"/>
        </w:rPr>
        <w:t xml:space="preserve"> 2017.gad</w:t>
      </w:r>
      <w:r w:rsidR="00D96CDE">
        <w:rPr>
          <w:shd w:val="clear" w:color="auto" w:fill="FFFFFF"/>
        </w:rPr>
        <w:t>u</w:t>
      </w:r>
      <w:r w:rsidR="005133CC">
        <w:rPr>
          <w:shd w:val="clear" w:color="auto" w:fill="FFFFFF"/>
        </w:rPr>
        <w:t xml:space="preserve">, netiek novērsta 2017.gadā pieļautā kļūda, šādas atmaksājamas summas iekļaujot samaksāto nodokļu kopsummā par 2017.gadu. Tāpat </w:t>
      </w:r>
      <w:r>
        <w:rPr>
          <w:shd w:val="clear" w:color="auto" w:fill="FFFFFF"/>
        </w:rPr>
        <w:t xml:space="preserve">potenciāli </w:t>
      </w:r>
      <w:r w:rsidR="005133CC">
        <w:rPr>
          <w:shd w:val="clear" w:color="auto" w:fill="FFFFFF"/>
        </w:rPr>
        <w:t xml:space="preserve">tiek pieļauta situācija, ka pārmaksa var </w:t>
      </w:r>
      <w:r w:rsidR="00D96CDE">
        <w:rPr>
          <w:shd w:val="clear" w:color="auto" w:fill="FFFFFF"/>
        </w:rPr>
        <w:t>nepamatoti tikt</w:t>
      </w:r>
      <w:r w:rsidR="005133CC">
        <w:rPr>
          <w:shd w:val="clear" w:color="auto" w:fill="FFFFFF"/>
        </w:rPr>
        <w:t xml:space="preserve"> atskaitīta divreiz (vienreiz – </w:t>
      </w:r>
      <w:proofErr w:type="gramStart"/>
      <w:r w:rsidR="005133CC">
        <w:rPr>
          <w:shd w:val="clear" w:color="auto" w:fill="FFFFFF"/>
        </w:rPr>
        <w:t>2017.gadā</w:t>
      </w:r>
      <w:proofErr w:type="gramEnd"/>
      <w:r w:rsidR="005133CC">
        <w:rPr>
          <w:shd w:val="clear" w:color="auto" w:fill="FFFFFF"/>
        </w:rPr>
        <w:t>, otrreiz – 2018.gadā).</w:t>
      </w:r>
      <w:r w:rsidR="000B1C30">
        <w:rPr>
          <w:shd w:val="clear" w:color="auto" w:fill="FFFFFF"/>
        </w:rPr>
        <w:t xml:space="preserve"> Tomēr tāds nav strīdus normas mērķis un jēga.</w:t>
      </w:r>
    </w:p>
    <w:p w14:paraId="3BFDF1DF" w14:textId="411F9045" w:rsidR="009A3B06" w:rsidRPr="00100DF7" w:rsidRDefault="009A3B06" w:rsidP="00100DF7">
      <w:pPr>
        <w:shd w:val="clear" w:color="auto" w:fill="FFFFFF"/>
        <w:spacing w:line="276" w:lineRule="auto"/>
        <w:ind w:firstLine="720"/>
        <w:jc w:val="both"/>
        <w:rPr>
          <w:i/>
          <w:iCs/>
          <w:shd w:val="clear" w:color="auto" w:fill="FFFFFF"/>
        </w:rPr>
      </w:pPr>
      <w:r>
        <w:rPr>
          <w:shd w:val="clear" w:color="auto" w:fill="FFFFFF"/>
        </w:rPr>
        <w:t>Ievērojot minēto, Senāts atzīst, ka apgabaltiesas strīdus normas interpretācija, izšķirošu nozīmi piešķirot pārmaksas atmaksas brīdim, nav pareiza.</w:t>
      </w:r>
      <w:r w:rsidR="00AC7AA2">
        <w:rPr>
          <w:shd w:val="clear" w:color="auto" w:fill="FFFFFF"/>
        </w:rPr>
        <w:t xml:space="preserve"> </w:t>
      </w:r>
      <w:r w:rsidR="00100DF7">
        <w:t>Lai noteiktu, vai faktiski atmaksātā summa ir atskaitāma no konkrētā pārskata gada nodokļu maksājumu kopsummas, ir nepieciešams konstatēt atmaksātās summas izveidošanās brīdi. Atmaksātas vai atmaksājamas nodokļu summas ir atskaitāmas no tā</w:t>
      </w:r>
      <w:r w:rsidR="00100DF7" w:rsidRPr="00C1680C">
        <w:t xml:space="preserve"> pārskata gad</w:t>
      </w:r>
      <w:r w:rsidR="00100DF7">
        <w:t>a</w:t>
      </w:r>
      <w:r w:rsidR="00100DF7" w:rsidRPr="00C1680C">
        <w:t xml:space="preserve"> samaksāto nodokļu kopsummas, kurā tie sākotnēji nepamatoti ieskaitīti</w:t>
      </w:r>
      <w:r w:rsidR="00100DF7">
        <w:t>.</w:t>
      </w:r>
    </w:p>
    <w:p w14:paraId="657E6FCD" w14:textId="77777777" w:rsidR="006B60ED" w:rsidRPr="004478E4" w:rsidRDefault="006B60ED" w:rsidP="00281463">
      <w:pPr>
        <w:shd w:val="clear" w:color="auto" w:fill="FFFFFF"/>
        <w:spacing w:line="276" w:lineRule="auto"/>
        <w:jc w:val="both"/>
        <w:rPr>
          <w:shd w:val="clear" w:color="auto" w:fill="FFFFFF"/>
        </w:rPr>
      </w:pPr>
    </w:p>
    <w:p w14:paraId="665FEEA4" w14:textId="558BB244" w:rsidR="00AC5378" w:rsidRDefault="00A77881" w:rsidP="00AC5378">
      <w:pPr>
        <w:shd w:val="clear" w:color="auto" w:fill="FFFFFF"/>
        <w:spacing w:line="276" w:lineRule="auto"/>
        <w:ind w:firstLine="720"/>
        <w:jc w:val="both"/>
      </w:pPr>
      <w:r w:rsidRPr="004478E4">
        <w:rPr>
          <w:shd w:val="clear" w:color="auto" w:fill="FFFFFF"/>
        </w:rPr>
        <w:t>[</w:t>
      </w:r>
      <w:r w:rsidR="005133CC">
        <w:rPr>
          <w:shd w:val="clear" w:color="auto" w:fill="FFFFFF"/>
        </w:rPr>
        <w:t>10</w:t>
      </w:r>
      <w:r w:rsidRPr="004478E4">
        <w:rPr>
          <w:shd w:val="clear" w:color="auto" w:fill="FFFFFF"/>
        </w:rPr>
        <w:t>] </w:t>
      </w:r>
      <w:r w:rsidR="00AC7212" w:rsidRPr="004478E4">
        <w:rPr>
          <w:shd w:val="clear" w:color="auto" w:fill="FFFFFF"/>
        </w:rPr>
        <w:t xml:space="preserve">Apkopojot minēto, atzīstams, ka apgabaltiesa pārsūdzētajā spriedumā ir </w:t>
      </w:r>
      <w:r w:rsidR="009A3B06">
        <w:rPr>
          <w:shd w:val="clear" w:color="auto" w:fill="FFFFFF"/>
        </w:rPr>
        <w:t>ne</w:t>
      </w:r>
      <w:r w:rsidR="00727DA6" w:rsidRPr="004478E4">
        <w:rPr>
          <w:shd w:val="clear" w:color="auto" w:fill="FFFFFF"/>
        </w:rPr>
        <w:t>pareizi interpretējusi</w:t>
      </w:r>
      <w:r w:rsidR="00AC7212" w:rsidRPr="004478E4">
        <w:rPr>
          <w:shd w:val="clear" w:color="auto" w:fill="FFFFFF"/>
        </w:rPr>
        <w:t xml:space="preserve"> </w:t>
      </w:r>
      <w:r w:rsidR="004478E4" w:rsidRPr="004478E4">
        <w:rPr>
          <w:shd w:val="clear" w:color="auto" w:fill="FFFFFF"/>
        </w:rPr>
        <w:t>strīdus norm</w:t>
      </w:r>
      <w:r w:rsidR="00EE57A2">
        <w:rPr>
          <w:shd w:val="clear" w:color="auto" w:fill="FFFFFF"/>
        </w:rPr>
        <w:t>u</w:t>
      </w:r>
      <w:r w:rsidR="00AC5378" w:rsidRPr="00AC5378">
        <w:t xml:space="preserve"> </w:t>
      </w:r>
      <w:r w:rsidR="00AC5378">
        <w:t xml:space="preserve">un </w:t>
      </w:r>
      <w:r w:rsidR="00E00ADD">
        <w:t xml:space="preserve">tādēļ </w:t>
      </w:r>
      <w:r w:rsidR="00AC5378">
        <w:t xml:space="preserve">apgabaltiesas spriedums ir atceļams. </w:t>
      </w:r>
    </w:p>
    <w:p w14:paraId="0952FA6C" w14:textId="77777777" w:rsidR="00AC5378" w:rsidRDefault="00AC5378" w:rsidP="00AC5378">
      <w:pPr>
        <w:shd w:val="clear" w:color="auto" w:fill="FFFFFF"/>
        <w:spacing w:line="276" w:lineRule="auto"/>
        <w:ind w:firstLine="720"/>
        <w:jc w:val="both"/>
      </w:pPr>
    </w:p>
    <w:p w14:paraId="4F5DC9D7" w14:textId="77777777" w:rsidR="00AC5378" w:rsidRDefault="00AC5378" w:rsidP="00AC5378">
      <w:pPr>
        <w:shd w:val="clear" w:color="auto" w:fill="FFFFFF"/>
        <w:spacing w:line="276" w:lineRule="auto"/>
        <w:jc w:val="center"/>
        <w:rPr>
          <w:b/>
        </w:rPr>
      </w:pPr>
      <w:r w:rsidRPr="00847F44">
        <w:rPr>
          <w:b/>
        </w:rPr>
        <w:t xml:space="preserve">Rezolutīvā daļa </w:t>
      </w:r>
    </w:p>
    <w:p w14:paraId="5C151751" w14:textId="77777777" w:rsidR="00AC5378" w:rsidRPr="00847F44" w:rsidRDefault="00AC5378" w:rsidP="00AC5378">
      <w:pPr>
        <w:shd w:val="clear" w:color="auto" w:fill="FFFFFF"/>
        <w:spacing w:line="276" w:lineRule="auto"/>
        <w:jc w:val="center"/>
        <w:rPr>
          <w:b/>
        </w:rPr>
      </w:pPr>
    </w:p>
    <w:p w14:paraId="302C72F1" w14:textId="77777777" w:rsidR="00AC5378" w:rsidRDefault="00AC5378" w:rsidP="00AC5378">
      <w:pPr>
        <w:shd w:val="clear" w:color="auto" w:fill="FFFFFF"/>
        <w:spacing w:line="276" w:lineRule="auto"/>
        <w:ind w:firstLine="720"/>
        <w:jc w:val="both"/>
      </w:pPr>
      <w:r>
        <w:t xml:space="preserve">Pamatojoties uz </w:t>
      </w:r>
      <w:r w:rsidRPr="0082381C">
        <w:rPr>
          <w:rFonts w:eastAsiaTheme="minorHAnsi"/>
          <w:lang w:eastAsia="en-US"/>
        </w:rPr>
        <w:t>Administratīvā procesa likuma</w:t>
      </w:r>
      <w:r>
        <w:t xml:space="preserve"> 129.</w:t>
      </w:r>
      <w:proofErr w:type="gramStart"/>
      <w:r>
        <w:rPr>
          <w:vertAlign w:val="superscript"/>
        </w:rPr>
        <w:t>1</w:t>
      </w:r>
      <w:r>
        <w:t>panta</w:t>
      </w:r>
      <w:proofErr w:type="gramEnd"/>
      <w:r>
        <w:t xml:space="preserve"> pirmās daļas 1.punktu,</w:t>
      </w:r>
      <w:r w:rsidRPr="00E63EC7">
        <w:rPr>
          <w:rFonts w:eastAsiaTheme="minorHAnsi"/>
          <w:lang w:eastAsia="en-US"/>
        </w:rPr>
        <w:t xml:space="preserve"> 348.panta </w:t>
      </w:r>
      <w:r>
        <w:rPr>
          <w:rFonts w:eastAsiaTheme="minorHAnsi"/>
          <w:lang w:eastAsia="en-US"/>
        </w:rPr>
        <w:t>pirmās daļas 2.</w:t>
      </w:r>
      <w:r w:rsidRPr="000A65CA">
        <w:rPr>
          <w:rFonts w:eastAsiaTheme="minorHAnsi"/>
          <w:lang w:eastAsia="en-US"/>
        </w:rPr>
        <w:t>punktu</w:t>
      </w:r>
      <w:r w:rsidRPr="00E63EC7">
        <w:rPr>
          <w:rFonts w:eastAsiaTheme="minorHAnsi"/>
          <w:lang w:eastAsia="en-US"/>
        </w:rPr>
        <w:t xml:space="preserve"> un 351.pantu</w:t>
      </w:r>
      <w:r w:rsidRPr="0082381C">
        <w:t xml:space="preserve">, </w:t>
      </w:r>
      <w:r>
        <w:t>Senāts</w:t>
      </w:r>
    </w:p>
    <w:p w14:paraId="34424C56" w14:textId="77777777" w:rsidR="00AC5378" w:rsidRPr="00BF21E2" w:rsidRDefault="00AC5378" w:rsidP="00AC5378">
      <w:pPr>
        <w:shd w:val="clear" w:color="auto" w:fill="FFFFFF"/>
        <w:spacing w:line="276" w:lineRule="auto"/>
        <w:ind w:firstLine="720"/>
        <w:jc w:val="both"/>
      </w:pPr>
    </w:p>
    <w:p w14:paraId="6E774F57" w14:textId="77777777" w:rsidR="00AC5378" w:rsidRDefault="00AC5378" w:rsidP="00AC5378">
      <w:pPr>
        <w:shd w:val="clear" w:color="auto" w:fill="FFFFFF"/>
        <w:spacing w:line="276" w:lineRule="auto"/>
        <w:jc w:val="center"/>
      </w:pPr>
      <w:r>
        <w:rPr>
          <w:b/>
        </w:rPr>
        <w:t>n</w:t>
      </w:r>
      <w:r w:rsidRPr="00A53E41">
        <w:rPr>
          <w:b/>
        </w:rPr>
        <w:t>osprieda</w:t>
      </w:r>
    </w:p>
    <w:p w14:paraId="722B9D1C" w14:textId="77777777" w:rsidR="00AC5378" w:rsidRDefault="00AC5378" w:rsidP="00AC5378">
      <w:pPr>
        <w:spacing w:line="276" w:lineRule="auto"/>
        <w:ind w:firstLine="720"/>
        <w:jc w:val="both"/>
      </w:pPr>
    </w:p>
    <w:p w14:paraId="0E373994" w14:textId="56A12DD3" w:rsidR="00AC5378" w:rsidRDefault="00AC5378" w:rsidP="00AC5378">
      <w:pPr>
        <w:spacing w:line="276" w:lineRule="auto"/>
        <w:ind w:firstLine="720"/>
        <w:jc w:val="both"/>
      </w:pPr>
      <w:r w:rsidRPr="00B70BFC">
        <w:t xml:space="preserve">atcelt Administratīvās apgabaltiesas </w:t>
      </w:r>
      <w:proofErr w:type="gramStart"/>
      <w:r>
        <w:t>2021.gada</w:t>
      </w:r>
      <w:proofErr w:type="gramEnd"/>
      <w:r>
        <w:t xml:space="preserve"> 8.janvāra</w:t>
      </w:r>
      <w:r w:rsidRPr="007F4F43">
        <w:t xml:space="preserve"> </w:t>
      </w:r>
      <w:r w:rsidRPr="000F5B5F">
        <w:t>spriedumu</w:t>
      </w:r>
      <w:r w:rsidRPr="00B70BFC">
        <w:t xml:space="preserve"> un nodot lietu jaunai izskatīšanai Administratīvajai apgabaltiesa</w:t>
      </w:r>
      <w:r>
        <w:t>i;</w:t>
      </w:r>
    </w:p>
    <w:p w14:paraId="77A8A6B9" w14:textId="22F73DBC" w:rsidR="00AC5378" w:rsidRDefault="00AC5378" w:rsidP="00AC5378">
      <w:pPr>
        <w:spacing w:line="276" w:lineRule="auto"/>
        <w:ind w:firstLine="720"/>
        <w:jc w:val="both"/>
      </w:pPr>
      <w:r>
        <w:t xml:space="preserve">atmaksāt </w:t>
      </w:r>
      <w:r w:rsidR="00F52B90">
        <w:t xml:space="preserve">zvērinātu advokātu birojam „VORONCOVS” par </w:t>
      </w:r>
      <w:r w:rsidR="00234EC7">
        <w:t xml:space="preserve">[pers. A] </w:t>
      </w:r>
      <w:r w:rsidR="00F52B90" w:rsidRPr="00F52B90">
        <w:t xml:space="preserve">kasācijas sūdzības iesniegšanu iemaksāto drošības naudu </w:t>
      </w:r>
      <w:r w:rsidRPr="00B75BCD">
        <w:rPr>
          <w:lang w:eastAsia="en-US"/>
        </w:rPr>
        <w:t>70 </w:t>
      </w:r>
      <w:r w:rsidRPr="00B75BCD">
        <w:rPr>
          <w:i/>
          <w:iCs/>
          <w:lang w:eastAsia="en-US"/>
        </w:rPr>
        <w:t>euro</w:t>
      </w:r>
      <w:r>
        <w:rPr>
          <w:i/>
          <w:iCs/>
          <w:lang w:eastAsia="en-US"/>
        </w:rPr>
        <w:t>.</w:t>
      </w:r>
    </w:p>
    <w:p w14:paraId="1C10FDBF" w14:textId="77777777" w:rsidR="00AC5378" w:rsidRPr="0082381C" w:rsidRDefault="00AC5378" w:rsidP="00AC5378">
      <w:pPr>
        <w:spacing w:line="276" w:lineRule="auto"/>
        <w:jc w:val="both"/>
      </w:pPr>
    </w:p>
    <w:p w14:paraId="748D4728" w14:textId="333B32A0" w:rsidR="00AC5378" w:rsidRDefault="00AC5378" w:rsidP="0067276E">
      <w:pPr>
        <w:spacing w:line="276" w:lineRule="auto"/>
        <w:ind w:firstLine="720"/>
        <w:jc w:val="both"/>
        <w:rPr>
          <w:bCs/>
        </w:rPr>
      </w:pPr>
      <w:r w:rsidRPr="0082381C">
        <w:t xml:space="preserve">Spriedums </w:t>
      </w:r>
      <w:r w:rsidRPr="001F40A0">
        <w:t>nav pārsūdzams.</w:t>
      </w:r>
    </w:p>
    <w:sectPr w:rsidR="00AC5378" w:rsidSect="0060706A">
      <w:footerReference w:type="default" r:id="rId12"/>
      <w:pgSz w:w="12240" w:h="15840"/>
      <w:pgMar w:top="1134" w:right="1701"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E7DF0" w14:textId="77777777" w:rsidR="0060706A" w:rsidRDefault="0060706A" w:rsidP="009F7ACE">
      <w:r>
        <w:separator/>
      </w:r>
    </w:p>
  </w:endnote>
  <w:endnote w:type="continuationSeparator" w:id="0">
    <w:p w14:paraId="690B3299" w14:textId="77777777" w:rsidR="0060706A" w:rsidRDefault="0060706A"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CBBE9" w14:textId="0E78A3BB"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67276E">
      <w:rPr>
        <w:rStyle w:val="PageNumber"/>
        <w:noProof/>
        <w:sz w:val="20"/>
        <w:szCs w:val="20"/>
      </w:rPr>
      <w:t>6</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FE571" w14:textId="77777777" w:rsidR="0060706A" w:rsidRDefault="0060706A" w:rsidP="009F7ACE">
      <w:r>
        <w:separator/>
      </w:r>
    </w:p>
  </w:footnote>
  <w:footnote w:type="continuationSeparator" w:id="0">
    <w:p w14:paraId="7867F0FB" w14:textId="77777777" w:rsidR="0060706A" w:rsidRDefault="0060706A"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581C72A3"/>
    <w:multiLevelType w:val="hybridMultilevel"/>
    <w:tmpl w:val="3BE8A364"/>
    <w:lvl w:ilvl="0" w:tplc="2C0634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AA75B37"/>
    <w:multiLevelType w:val="hybridMultilevel"/>
    <w:tmpl w:val="A7C85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8384056">
    <w:abstractNumId w:val="0"/>
  </w:num>
  <w:num w:numId="2" w16cid:durableId="79759367">
    <w:abstractNumId w:val="1"/>
  </w:num>
  <w:num w:numId="3" w16cid:durableId="29184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lv-LV" w:vendorID="71" w:dllVersion="512" w:checkStyle="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17A7"/>
    <w:rsid w:val="000045D8"/>
    <w:rsid w:val="000074D1"/>
    <w:rsid w:val="0001194D"/>
    <w:rsid w:val="00012299"/>
    <w:rsid w:val="00015DA5"/>
    <w:rsid w:val="000170B1"/>
    <w:rsid w:val="0001757F"/>
    <w:rsid w:val="0002027F"/>
    <w:rsid w:val="00027547"/>
    <w:rsid w:val="0003229D"/>
    <w:rsid w:val="000326CD"/>
    <w:rsid w:val="00032D75"/>
    <w:rsid w:val="00032F93"/>
    <w:rsid w:val="0003301A"/>
    <w:rsid w:val="0003353C"/>
    <w:rsid w:val="0003582D"/>
    <w:rsid w:val="00035D7D"/>
    <w:rsid w:val="0003668F"/>
    <w:rsid w:val="00036A7D"/>
    <w:rsid w:val="00040AFC"/>
    <w:rsid w:val="00046FF7"/>
    <w:rsid w:val="000470A6"/>
    <w:rsid w:val="00052E2F"/>
    <w:rsid w:val="00054701"/>
    <w:rsid w:val="000556D5"/>
    <w:rsid w:val="00055850"/>
    <w:rsid w:val="00055A6C"/>
    <w:rsid w:val="00060806"/>
    <w:rsid w:val="00065707"/>
    <w:rsid w:val="000669BC"/>
    <w:rsid w:val="000700D0"/>
    <w:rsid w:val="00073906"/>
    <w:rsid w:val="00075197"/>
    <w:rsid w:val="00075836"/>
    <w:rsid w:val="00076518"/>
    <w:rsid w:val="00077538"/>
    <w:rsid w:val="00080E10"/>
    <w:rsid w:val="00082240"/>
    <w:rsid w:val="00083F30"/>
    <w:rsid w:val="00086D65"/>
    <w:rsid w:val="00087774"/>
    <w:rsid w:val="00090766"/>
    <w:rsid w:val="000924D9"/>
    <w:rsid w:val="00092966"/>
    <w:rsid w:val="00092E57"/>
    <w:rsid w:val="00093086"/>
    <w:rsid w:val="00093991"/>
    <w:rsid w:val="0009537A"/>
    <w:rsid w:val="0009615A"/>
    <w:rsid w:val="000A13C8"/>
    <w:rsid w:val="000A1AD4"/>
    <w:rsid w:val="000A55BD"/>
    <w:rsid w:val="000A65CA"/>
    <w:rsid w:val="000A6B13"/>
    <w:rsid w:val="000A6CDF"/>
    <w:rsid w:val="000A7195"/>
    <w:rsid w:val="000B1C30"/>
    <w:rsid w:val="000B3059"/>
    <w:rsid w:val="000B31FD"/>
    <w:rsid w:val="000B4344"/>
    <w:rsid w:val="000C672E"/>
    <w:rsid w:val="000C7E48"/>
    <w:rsid w:val="000D23F5"/>
    <w:rsid w:val="000D25B1"/>
    <w:rsid w:val="000D28B9"/>
    <w:rsid w:val="000D5455"/>
    <w:rsid w:val="000D7758"/>
    <w:rsid w:val="000E0B59"/>
    <w:rsid w:val="000E1BCE"/>
    <w:rsid w:val="000E332B"/>
    <w:rsid w:val="000E47CD"/>
    <w:rsid w:val="000E4D65"/>
    <w:rsid w:val="000E51A9"/>
    <w:rsid w:val="000F5545"/>
    <w:rsid w:val="000F5B5F"/>
    <w:rsid w:val="00100DF7"/>
    <w:rsid w:val="00110701"/>
    <w:rsid w:val="00111516"/>
    <w:rsid w:val="001125BA"/>
    <w:rsid w:val="00112F6E"/>
    <w:rsid w:val="00113D56"/>
    <w:rsid w:val="001143E9"/>
    <w:rsid w:val="001148A9"/>
    <w:rsid w:val="001163FF"/>
    <w:rsid w:val="001170F1"/>
    <w:rsid w:val="00122A51"/>
    <w:rsid w:val="00122E70"/>
    <w:rsid w:val="0012408D"/>
    <w:rsid w:val="001257CF"/>
    <w:rsid w:val="00125F9B"/>
    <w:rsid w:val="001271BB"/>
    <w:rsid w:val="00127CAD"/>
    <w:rsid w:val="00140C6E"/>
    <w:rsid w:val="00141BDD"/>
    <w:rsid w:val="001431C8"/>
    <w:rsid w:val="001465D6"/>
    <w:rsid w:val="00153135"/>
    <w:rsid w:val="00157475"/>
    <w:rsid w:val="0016250E"/>
    <w:rsid w:val="001636A1"/>
    <w:rsid w:val="00164097"/>
    <w:rsid w:val="00172437"/>
    <w:rsid w:val="00172581"/>
    <w:rsid w:val="00172C13"/>
    <w:rsid w:val="00174D13"/>
    <w:rsid w:val="00174FA3"/>
    <w:rsid w:val="00180EFF"/>
    <w:rsid w:val="0018141E"/>
    <w:rsid w:val="00182E7F"/>
    <w:rsid w:val="00183AC9"/>
    <w:rsid w:val="0018485A"/>
    <w:rsid w:val="001851A9"/>
    <w:rsid w:val="0018756D"/>
    <w:rsid w:val="00187DB8"/>
    <w:rsid w:val="00191DB0"/>
    <w:rsid w:val="00194303"/>
    <w:rsid w:val="001962C5"/>
    <w:rsid w:val="00197673"/>
    <w:rsid w:val="001A010A"/>
    <w:rsid w:val="001A2AA5"/>
    <w:rsid w:val="001A2DEB"/>
    <w:rsid w:val="001A4DC9"/>
    <w:rsid w:val="001A5C03"/>
    <w:rsid w:val="001A5C4C"/>
    <w:rsid w:val="001B07D0"/>
    <w:rsid w:val="001B1D2C"/>
    <w:rsid w:val="001B1F82"/>
    <w:rsid w:val="001B229A"/>
    <w:rsid w:val="001B2E6C"/>
    <w:rsid w:val="001B4B0C"/>
    <w:rsid w:val="001C0030"/>
    <w:rsid w:val="001C124F"/>
    <w:rsid w:val="001C2231"/>
    <w:rsid w:val="001C748D"/>
    <w:rsid w:val="001D0457"/>
    <w:rsid w:val="001D08C6"/>
    <w:rsid w:val="001D1CF4"/>
    <w:rsid w:val="001D509F"/>
    <w:rsid w:val="001D552E"/>
    <w:rsid w:val="001D716A"/>
    <w:rsid w:val="001E044A"/>
    <w:rsid w:val="001E46C4"/>
    <w:rsid w:val="001E4862"/>
    <w:rsid w:val="001E5531"/>
    <w:rsid w:val="001F3406"/>
    <w:rsid w:val="001F58FE"/>
    <w:rsid w:val="001F5C07"/>
    <w:rsid w:val="00200262"/>
    <w:rsid w:val="00201759"/>
    <w:rsid w:val="002034A8"/>
    <w:rsid w:val="002064F1"/>
    <w:rsid w:val="00207D33"/>
    <w:rsid w:val="0021034F"/>
    <w:rsid w:val="002106EA"/>
    <w:rsid w:val="00210710"/>
    <w:rsid w:val="002125FD"/>
    <w:rsid w:val="00215254"/>
    <w:rsid w:val="00216EA1"/>
    <w:rsid w:val="00216F2C"/>
    <w:rsid w:val="00224FFD"/>
    <w:rsid w:val="002270BD"/>
    <w:rsid w:val="002313DB"/>
    <w:rsid w:val="00232822"/>
    <w:rsid w:val="00234EC7"/>
    <w:rsid w:val="00234FD9"/>
    <w:rsid w:val="0023783F"/>
    <w:rsid w:val="00240198"/>
    <w:rsid w:val="002427D4"/>
    <w:rsid w:val="00242CA3"/>
    <w:rsid w:val="00246533"/>
    <w:rsid w:val="00250DC6"/>
    <w:rsid w:val="00251ED8"/>
    <w:rsid w:val="002524B8"/>
    <w:rsid w:val="00252EF5"/>
    <w:rsid w:val="00253528"/>
    <w:rsid w:val="00254B24"/>
    <w:rsid w:val="00256EA0"/>
    <w:rsid w:val="00261F02"/>
    <w:rsid w:val="0026209B"/>
    <w:rsid w:val="00267153"/>
    <w:rsid w:val="00267F13"/>
    <w:rsid w:val="0027004D"/>
    <w:rsid w:val="00271015"/>
    <w:rsid w:val="00273283"/>
    <w:rsid w:val="00273A50"/>
    <w:rsid w:val="002752CF"/>
    <w:rsid w:val="00281270"/>
    <w:rsid w:val="00281463"/>
    <w:rsid w:val="002820BE"/>
    <w:rsid w:val="00282525"/>
    <w:rsid w:val="0028559D"/>
    <w:rsid w:val="00286544"/>
    <w:rsid w:val="00290AEB"/>
    <w:rsid w:val="00294381"/>
    <w:rsid w:val="00296602"/>
    <w:rsid w:val="002A22CD"/>
    <w:rsid w:val="002A2874"/>
    <w:rsid w:val="002A4085"/>
    <w:rsid w:val="002A6F37"/>
    <w:rsid w:val="002B0D8D"/>
    <w:rsid w:val="002B1E8C"/>
    <w:rsid w:val="002B29CB"/>
    <w:rsid w:val="002B4758"/>
    <w:rsid w:val="002C2511"/>
    <w:rsid w:val="002C3A36"/>
    <w:rsid w:val="002C3F82"/>
    <w:rsid w:val="002C45F4"/>
    <w:rsid w:val="002C59C4"/>
    <w:rsid w:val="002C7DBD"/>
    <w:rsid w:val="002D007C"/>
    <w:rsid w:val="002D0BDF"/>
    <w:rsid w:val="002D2248"/>
    <w:rsid w:val="002D2E46"/>
    <w:rsid w:val="002D50E6"/>
    <w:rsid w:val="002D6D45"/>
    <w:rsid w:val="002D7A5C"/>
    <w:rsid w:val="002D7D5E"/>
    <w:rsid w:val="002E1B0A"/>
    <w:rsid w:val="002E22AA"/>
    <w:rsid w:val="002E23C0"/>
    <w:rsid w:val="002E283D"/>
    <w:rsid w:val="002E5B5D"/>
    <w:rsid w:val="002F1A19"/>
    <w:rsid w:val="002F2279"/>
    <w:rsid w:val="002F278C"/>
    <w:rsid w:val="002F2794"/>
    <w:rsid w:val="002F32CE"/>
    <w:rsid w:val="002F3305"/>
    <w:rsid w:val="002F3358"/>
    <w:rsid w:val="00300EF7"/>
    <w:rsid w:val="00307B8A"/>
    <w:rsid w:val="00307CD6"/>
    <w:rsid w:val="00313B69"/>
    <w:rsid w:val="00314C7F"/>
    <w:rsid w:val="00314F31"/>
    <w:rsid w:val="003157BB"/>
    <w:rsid w:val="00315B50"/>
    <w:rsid w:val="003240AB"/>
    <w:rsid w:val="00324556"/>
    <w:rsid w:val="003252D1"/>
    <w:rsid w:val="00326CCD"/>
    <w:rsid w:val="003304D6"/>
    <w:rsid w:val="003312C4"/>
    <w:rsid w:val="00331421"/>
    <w:rsid w:val="0033260A"/>
    <w:rsid w:val="0033292B"/>
    <w:rsid w:val="00340FC5"/>
    <w:rsid w:val="003419C9"/>
    <w:rsid w:val="00344416"/>
    <w:rsid w:val="00344ECC"/>
    <w:rsid w:val="00346D2F"/>
    <w:rsid w:val="00351B56"/>
    <w:rsid w:val="00354AF2"/>
    <w:rsid w:val="00356C60"/>
    <w:rsid w:val="00357458"/>
    <w:rsid w:val="00360333"/>
    <w:rsid w:val="00360B91"/>
    <w:rsid w:val="00361E06"/>
    <w:rsid w:val="0036505F"/>
    <w:rsid w:val="00367B0C"/>
    <w:rsid w:val="003703BE"/>
    <w:rsid w:val="00370FA1"/>
    <w:rsid w:val="003725A3"/>
    <w:rsid w:val="00374427"/>
    <w:rsid w:val="00376E01"/>
    <w:rsid w:val="00377C4B"/>
    <w:rsid w:val="00377E2F"/>
    <w:rsid w:val="00381770"/>
    <w:rsid w:val="0038430E"/>
    <w:rsid w:val="00384FE5"/>
    <w:rsid w:val="00386E11"/>
    <w:rsid w:val="00396762"/>
    <w:rsid w:val="003A5C00"/>
    <w:rsid w:val="003A668E"/>
    <w:rsid w:val="003A744E"/>
    <w:rsid w:val="003B5C34"/>
    <w:rsid w:val="003B6114"/>
    <w:rsid w:val="003B64FC"/>
    <w:rsid w:val="003C1C41"/>
    <w:rsid w:val="003C3113"/>
    <w:rsid w:val="003C3B96"/>
    <w:rsid w:val="003C518A"/>
    <w:rsid w:val="003C6E7C"/>
    <w:rsid w:val="003C763B"/>
    <w:rsid w:val="003D2DB6"/>
    <w:rsid w:val="003D6244"/>
    <w:rsid w:val="003D62D8"/>
    <w:rsid w:val="003E0B8B"/>
    <w:rsid w:val="003E1483"/>
    <w:rsid w:val="003E3185"/>
    <w:rsid w:val="003E5BC7"/>
    <w:rsid w:val="003E6E86"/>
    <w:rsid w:val="003F0B87"/>
    <w:rsid w:val="003F12D8"/>
    <w:rsid w:val="003F324F"/>
    <w:rsid w:val="003F4340"/>
    <w:rsid w:val="003F573A"/>
    <w:rsid w:val="003F6F95"/>
    <w:rsid w:val="003F72DA"/>
    <w:rsid w:val="00402658"/>
    <w:rsid w:val="00402C8C"/>
    <w:rsid w:val="00403552"/>
    <w:rsid w:val="0041067F"/>
    <w:rsid w:val="00411CD0"/>
    <w:rsid w:val="00412BAA"/>
    <w:rsid w:val="00412BD6"/>
    <w:rsid w:val="00412D35"/>
    <w:rsid w:val="004135A4"/>
    <w:rsid w:val="004135B9"/>
    <w:rsid w:val="00420DDF"/>
    <w:rsid w:val="00424029"/>
    <w:rsid w:val="00426E33"/>
    <w:rsid w:val="00427551"/>
    <w:rsid w:val="00431370"/>
    <w:rsid w:val="004334FA"/>
    <w:rsid w:val="00436874"/>
    <w:rsid w:val="00437342"/>
    <w:rsid w:val="00443D56"/>
    <w:rsid w:val="004447A4"/>
    <w:rsid w:val="00445488"/>
    <w:rsid w:val="00446271"/>
    <w:rsid w:val="00446362"/>
    <w:rsid w:val="004474EC"/>
    <w:rsid w:val="004478E4"/>
    <w:rsid w:val="00447EE6"/>
    <w:rsid w:val="004506DE"/>
    <w:rsid w:val="00451000"/>
    <w:rsid w:val="00454214"/>
    <w:rsid w:val="00454C91"/>
    <w:rsid w:val="00455543"/>
    <w:rsid w:val="0045782B"/>
    <w:rsid w:val="00460A65"/>
    <w:rsid w:val="00460B4A"/>
    <w:rsid w:val="00465CA4"/>
    <w:rsid w:val="004715B7"/>
    <w:rsid w:val="00471D22"/>
    <w:rsid w:val="004732B5"/>
    <w:rsid w:val="00474CBC"/>
    <w:rsid w:val="00483CB7"/>
    <w:rsid w:val="004877C4"/>
    <w:rsid w:val="00491F55"/>
    <w:rsid w:val="0049232A"/>
    <w:rsid w:val="00495BAE"/>
    <w:rsid w:val="004A13D8"/>
    <w:rsid w:val="004A3FDF"/>
    <w:rsid w:val="004A4784"/>
    <w:rsid w:val="004A5624"/>
    <w:rsid w:val="004A66E7"/>
    <w:rsid w:val="004B2A94"/>
    <w:rsid w:val="004B2F9E"/>
    <w:rsid w:val="004B488A"/>
    <w:rsid w:val="004B59DF"/>
    <w:rsid w:val="004B5CE8"/>
    <w:rsid w:val="004B68DB"/>
    <w:rsid w:val="004C1762"/>
    <w:rsid w:val="004C7BDC"/>
    <w:rsid w:val="004D1958"/>
    <w:rsid w:val="004D26C8"/>
    <w:rsid w:val="004D3375"/>
    <w:rsid w:val="004D41D7"/>
    <w:rsid w:val="004D51A0"/>
    <w:rsid w:val="004D54D9"/>
    <w:rsid w:val="004D5B98"/>
    <w:rsid w:val="004D7CE5"/>
    <w:rsid w:val="004E043B"/>
    <w:rsid w:val="004E49C7"/>
    <w:rsid w:val="004E5B86"/>
    <w:rsid w:val="004E6FB6"/>
    <w:rsid w:val="004F07CE"/>
    <w:rsid w:val="004F23B4"/>
    <w:rsid w:val="004F68CD"/>
    <w:rsid w:val="005021C7"/>
    <w:rsid w:val="0050313A"/>
    <w:rsid w:val="00503307"/>
    <w:rsid w:val="005049E7"/>
    <w:rsid w:val="00507CB0"/>
    <w:rsid w:val="00510AAB"/>
    <w:rsid w:val="00511B18"/>
    <w:rsid w:val="005133CC"/>
    <w:rsid w:val="005140DF"/>
    <w:rsid w:val="005145A3"/>
    <w:rsid w:val="0051476A"/>
    <w:rsid w:val="00515838"/>
    <w:rsid w:val="00522021"/>
    <w:rsid w:val="005243EA"/>
    <w:rsid w:val="00526576"/>
    <w:rsid w:val="00526F3E"/>
    <w:rsid w:val="0052743C"/>
    <w:rsid w:val="00530123"/>
    <w:rsid w:val="005356CA"/>
    <w:rsid w:val="00536D78"/>
    <w:rsid w:val="00536DBE"/>
    <w:rsid w:val="00543CE4"/>
    <w:rsid w:val="00543FBB"/>
    <w:rsid w:val="00545644"/>
    <w:rsid w:val="0054696F"/>
    <w:rsid w:val="00547C02"/>
    <w:rsid w:val="00551360"/>
    <w:rsid w:val="00551E91"/>
    <w:rsid w:val="00555052"/>
    <w:rsid w:val="005554E3"/>
    <w:rsid w:val="00561307"/>
    <w:rsid w:val="00561ED2"/>
    <w:rsid w:val="00564CA1"/>
    <w:rsid w:val="00565184"/>
    <w:rsid w:val="00571E8C"/>
    <w:rsid w:val="00575F38"/>
    <w:rsid w:val="0057747F"/>
    <w:rsid w:val="005819CA"/>
    <w:rsid w:val="00584ECF"/>
    <w:rsid w:val="00585E6C"/>
    <w:rsid w:val="00585F29"/>
    <w:rsid w:val="00592B20"/>
    <w:rsid w:val="00595B99"/>
    <w:rsid w:val="00596AEB"/>
    <w:rsid w:val="005973EE"/>
    <w:rsid w:val="005A0F5A"/>
    <w:rsid w:val="005A3AFA"/>
    <w:rsid w:val="005A4425"/>
    <w:rsid w:val="005A5F13"/>
    <w:rsid w:val="005A71B4"/>
    <w:rsid w:val="005B1433"/>
    <w:rsid w:val="005B3067"/>
    <w:rsid w:val="005B4C2F"/>
    <w:rsid w:val="005B4E9B"/>
    <w:rsid w:val="005B5765"/>
    <w:rsid w:val="005B69BC"/>
    <w:rsid w:val="005C1671"/>
    <w:rsid w:val="005C424E"/>
    <w:rsid w:val="005C5369"/>
    <w:rsid w:val="005C599B"/>
    <w:rsid w:val="005D02AE"/>
    <w:rsid w:val="005D4AF8"/>
    <w:rsid w:val="005D4C0E"/>
    <w:rsid w:val="005D4C69"/>
    <w:rsid w:val="005E0046"/>
    <w:rsid w:val="005E0093"/>
    <w:rsid w:val="005E0666"/>
    <w:rsid w:val="005E0846"/>
    <w:rsid w:val="005E1287"/>
    <w:rsid w:val="005E1622"/>
    <w:rsid w:val="005E3272"/>
    <w:rsid w:val="005E3DB2"/>
    <w:rsid w:val="005E4DDF"/>
    <w:rsid w:val="005E50CF"/>
    <w:rsid w:val="005E78EA"/>
    <w:rsid w:val="005F14A7"/>
    <w:rsid w:val="005F1BCF"/>
    <w:rsid w:val="005F2EB3"/>
    <w:rsid w:val="005F3CFE"/>
    <w:rsid w:val="005F499C"/>
    <w:rsid w:val="0060091C"/>
    <w:rsid w:val="00600C21"/>
    <w:rsid w:val="00604289"/>
    <w:rsid w:val="00604EC7"/>
    <w:rsid w:val="00606E62"/>
    <w:rsid w:val="0060706A"/>
    <w:rsid w:val="006115B5"/>
    <w:rsid w:val="00612D1C"/>
    <w:rsid w:val="00613564"/>
    <w:rsid w:val="0062111E"/>
    <w:rsid w:val="00621E66"/>
    <w:rsid w:val="0062388C"/>
    <w:rsid w:val="00625E13"/>
    <w:rsid w:val="006266C1"/>
    <w:rsid w:val="006279EB"/>
    <w:rsid w:val="006300FF"/>
    <w:rsid w:val="00631EDF"/>
    <w:rsid w:val="00641990"/>
    <w:rsid w:val="0064400B"/>
    <w:rsid w:val="006464AD"/>
    <w:rsid w:val="00646706"/>
    <w:rsid w:val="006468EB"/>
    <w:rsid w:val="00646D73"/>
    <w:rsid w:val="00647DA8"/>
    <w:rsid w:val="00650351"/>
    <w:rsid w:val="006511FE"/>
    <w:rsid w:val="00651913"/>
    <w:rsid w:val="00651930"/>
    <w:rsid w:val="00653924"/>
    <w:rsid w:val="006546E9"/>
    <w:rsid w:val="0065531C"/>
    <w:rsid w:val="00655852"/>
    <w:rsid w:val="00660B98"/>
    <w:rsid w:val="006627F1"/>
    <w:rsid w:val="00665919"/>
    <w:rsid w:val="00665FB9"/>
    <w:rsid w:val="00671515"/>
    <w:rsid w:val="0067196B"/>
    <w:rsid w:val="0067276E"/>
    <w:rsid w:val="00672BD8"/>
    <w:rsid w:val="00672C72"/>
    <w:rsid w:val="00672C87"/>
    <w:rsid w:val="0067454F"/>
    <w:rsid w:val="006758D8"/>
    <w:rsid w:val="0067610C"/>
    <w:rsid w:val="0067685A"/>
    <w:rsid w:val="00680CAC"/>
    <w:rsid w:val="00682744"/>
    <w:rsid w:val="00683439"/>
    <w:rsid w:val="0068467F"/>
    <w:rsid w:val="006923B7"/>
    <w:rsid w:val="00693CCB"/>
    <w:rsid w:val="00695B8A"/>
    <w:rsid w:val="006A1609"/>
    <w:rsid w:val="006A43AA"/>
    <w:rsid w:val="006A743F"/>
    <w:rsid w:val="006B0FAA"/>
    <w:rsid w:val="006B240F"/>
    <w:rsid w:val="006B29E1"/>
    <w:rsid w:val="006B4070"/>
    <w:rsid w:val="006B60ED"/>
    <w:rsid w:val="006B75D6"/>
    <w:rsid w:val="006C0255"/>
    <w:rsid w:val="006C1F30"/>
    <w:rsid w:val="006C47E8"/>
    <w:rsid w:val="006C56D1"/>
    <w:rsid w:val="006C6474"/>
    <w:rsid w:val="006C7CD1"/>
    <w:rsid w:val="006D0B68"/>
    <w:rsid w:val="006D5B26"/>
    <w:rsid w:val="006D675C"/>
    <w:rsid w:val="006E0C84"/>
    <w:rsid w:val="006E1FD1"/>
    <w:rsid w:val="006E316E"/>
    <w:rsid w:val="006E5610"/>
    <w:rsid w:val="006E5ED5"/>
    <w:rsid w:val="006E7491"/>
    <w:rsid w:val="006F0C31"/>
    <w:rsid w:val="006F2025"/>
    <w:rsid w:val="006F3DE9"/>
    <w:rsid w:val="00700133"/>
    <w:rsid w:val="00700962"/>
    <w:rsid w:val="00707337"/>
    <w:rsid w:val="00707E3D"/>
    <w:rsid w:val="00707FFA"/>
    <w:rsid w:val="00711598"/>
    <w:rsid w:val="007137EA"/>
    <w:rsid w:val="00715362"/>
    <w:rsid w:val="00716516"/>
    <w:rsid w:val="0071696D"/>
    <w:rsid w:val="007170EF"/>
    <w:rsid w:val="007204D1"/>
    <w:rsid w:val="00722826"/>
    <w:rsid w:val="00723225"/>
    <w:rsid w:val="00723455"/>
    <w:rsid w:val="00727DA6"/>
    <w:rsid w:val="00730B55"/>
    <w:rsid w:val="00730F42"/>
    <w:rsid w:val="0073635D"/>
    <w:rsid w:val="007371E8"/>
    <w:rsid w:val="00747239"/>
    <w:rsid w:val="007561F0"/>
    <w:rsid w:val="007600D3"/>
    <w:rsid w:val="00763335"/>
    <w:rsid w:val="00764165"/>
    <w:rsid w:val="007675EA"/>
    <w:rsid w:val="007700B8"/>
    <w:rsid w:val="00773144"/>
    <w:rsid w:val="00775159"/>
    <w:rsid w:val="00775D24"/>
    <w:rsid w:val="0077681C"/>
    <w:rsid w:val="00776E93"/>
    <w:rsid w:val="00777AAB"/>
    <w:rsid w:val="00787568"/>
    <w:rsid w:val="00792C45"/>
    <w:rsid w:val="00795C0C"/>
    <w:rsid w:val="007A0938"/>
    <w:rsid w:val="007A0963"/>
    <w:rsid w:val="007A251B"/>
    <w:rsid w:val="007A2D73"/>
    <w:rsid w:val="007A3906"/>
    <w:rsid w:val="007A7595"/>
    <w:rsid w:val="007B1B59"/>
    <w:rsid w:val="007B1BE6"/>
    <w:rsid w:val="007B304E"/>
    <w:rsid w:val="007C32C8"/>
    <w:rsid w:val="007D20BA"/>
    <w:rsid w:val="007D3AF8"/>
    <w:rsid w:val="007D60B2"/>
    <w:rsid w:val="007D79CF"/>
    <w:rsid w:val="007E6ABD"/>
    <w:rsid w:val="007F27EE"/>
    <w:rsid w:val="007F57CA"/>
    <w:rsid w:val="007F5F6B"/>
    <w:rsid w:val="007F6E51"/>
    <w:rsid w:val="007F745F"/>
    <w:rsid w:val="00800F4E"/>
    <w:rsid w:val="0080426B"/>
    <w:rsid w:val="00806AA8"/>
    <w:rsid w:val="0081455F"/>
    <w:rsid w:val="008151EF"/>
    <w:rsid w:val="0081673B"/>
    <w:rsid w:val="00820A01"/>
    <w:rsid w:val="00822C46"/>
    <w:rsid w:val="00823C01"/>
    <w:rsid w:val="00826165"/>
    <w:rsid w:val="00830251"/>
    <w:rsid w:val="0083499E"/>
    <w:rsid w:val="00836067"/>
    <w:rsid w:val="008405C6"/>
    <w:rsid w:val="008438FC"/>
    <w:rsid w:val="008445F3"/>
    <w:rsid w:val="00845339"/>
    <w:rsid w:val="00846995"/>
    <w:rsid w:val="008512B7"/>
    <w:rsid w:val="008513DE"/>
    <w:rsid w:val="0085241E"/>
    <w:rsid w:val="008535B5"/>
    <w:rsid w:val="008550CA"/>
    <w:rsid w:val="008559CC"/>
    <w:rsid w:val="00856A70"/>
    <w:rsid w:val="0085758B"/>
    <w:rsid w:val="008576CB"/>
    <w:rsid w:val="00857D57"/>
    <w:rsid w:val="00862F4A"/>
    <w:rsid w:val="00867AAD"/>
    <w:rsid w:val="0087043A"/>
    <w:rsid w:val="008743FE"/>
    <w:rsid w:val="00874890"/>
    <w:rsid w:val="00874AF4"/>
    <w:rsid w:val="0087573F"/>
    <w:rsid w:val="0088115C"/>
    <w:rsid w:val="00881F16"/>
    <w:rsid w:val="00881F9D"/>
    <w:rsid w:val="00882252"/>
    <w:rsid w:val="0088225C"/>
    <w:rsid w:val="008903EC"/>
    <w:rsid w:val="00891FF6"/>
    <w:rsid w:val="0089324A"/>
    <w:rsid w:val="008A750E"/>
    <w:rsid w:val="008B6FBA"/>
    <w:rsid w:val="008B7E06"/>
    <w:rsid w:val="008C163A"/>
    <w:rsid w:val="008C1EDA"/>
    <w:rsid w:val="008C228D"/>
    <w:rsid w:val="008C2457"/>
    <w:rsid w:val="008C2EC5"/>
    <w:rsid w:val="008C4A07"/>
    <w:rsid w:val="008C4AD2"/>
    <w:rsid w:val="008C7782"/>
    <w:rsid w:val="008C7F2C"/>
    <w:rsid w:val="008D2996"/>
    <w:rsid w:val="008D7FD1"/>
    <w:rsid w:val="008E0785"/>
    <w:rsid w:val="008E2CF1"/>
    <w:rsid w:val="008E3953"/>
    <w:rsid w:val="008E39E5"/>
    <w:rsid w:val="008E44FB"/>
    <w:rsid w:val="008F0317"/>
    <w:rsid w:val="008F1390"/>
    <w:rsid w:val="008F280E"/>
    <w:rsid w:val="008F3F1F"/>
    <w:rsid w:val="009006EB"/>
    <w:rsid w:val="00900DB8"/>
    <w:rsid w:val="00901711"/>
    <w:rsid w:val="009038CF"/>
    <w:rsid w:val="00904445"/>
    <w:rsid w:val="0090662B"/>
    <w:rsid w:val="00911831"/>
    <w:rsid w:val="009122B7"/>
    <w:rsid w:val="00912D79"/>
    <w:rsid w:val="00914830"/>
    <w:rsid w:val="009149D2"/>
    <w:rsid w:val="009205C7"/>
    <w:rsid w:val="00937DF4"/>
    <w:rsid w:val="00941E05"/>
    <w:rsid w:val="00942AF5"/>
    <w:rsid w:val="0094595A"/>
    <w:rsid w:val="00945C13"/>
    <w:rsid w:val="00945D12"/>
    <w:rsid w:val="00946BC9"/>
    <w:rsid w:val="0095092B"/>
    <w:rsid w:val="009534CD"/>
    <w:rsid w:val="009562CA"/>
    <w:rsid w:val="00962F40"/>
    <w:rsid w:val="00966002"/>
    <w:rsid w:val="00977390"/>
    <w:rsid w:val="00977C1D"/>
    <w:rsid w:val="00981F11"/>
    <w:rsid w:val="009877C9"/>
    <w:rsid w:val="00987A42"/>
    <w:rsid w:val="009A131E"/>
    <w:rsid w:val="009A26F2"/>
    <w:rsid w:val="009A3787"/>
    <w:rsid w:val="009A3B06"/>
    <w:rsid w:val="009A4AA1"/>
    <w:rsid w:val="009A4AD5"/>
    <w:rsid w:val="009A4B0B"/>
    <w:rsid w:val="009A5510"/>
    <w:rsid w:val="009A6EFA"/>
    <w:rsid w:val="009A7D09"/>
    <w:rsid w:val="009B2FD0"/>
    <w:rsid w:val="009B5C31"/>
    <w:rsid w:val="009B69EE"/>
    <w:rsid w:val="009B757D"/>
    <w:rsid w:val="009C25F7"/>
    <w:rsid w:val="009C2C8B"/>
    <w:rsid w:val="009C6044"/>
    <w:rsid w:val="009C620D"/>
    <w:rsid w:val="009C6466"/>
    <w:rsid w:val="009C722A"/>
    <w:rsid w:val="009D0F01"/>
    <w:rsid w:val="009D1648"/>
    <w:rsid w:val="009D1760"/>
    <w:rsid w:val="009D48AB"/>
    <w:rsid w:val="009D7C67"/>
    <w:rsid w:val="009E16D7"/>
    <w:rsid w:val="009E643B"/>
    <w:rsid w:val="009F05C3"/>
    <w:rsid w:val="009F2E73"/>
    <w:rsid w:val="009F6D79"/>
    <w:rsid w:val="009F7ACE"/>
    <w:rsid w:val="00A03B41"/>
    <w:rsid w:val="00A0456F"/>
    <w:rsid w:val="00A05C29"/>
    <w:rsid w:val="00A11021"/>
    <w:rsid w:val="00A11873"/>
    <w:rsid w:val="00A15884"/>
    <w:rsid w:val="00A17992"/>
    <w:rsid w:val="00A3760E"/>
    <w:rsid w:val="00A41E4C"/>
    <w:rsid w:val="00A430F5"/>
    <w:rsid w:val="00A43D12"/>
    <w:rsid w:val="00A471C3"/>
    <w:rsid w:val="00A55641"/>
    <w:rsid w:val="00A55762"/>
    <w:rsid w:val="00A55AF2"/>
    <w:rsid w:val="00A57C85"/>
    <w:rsid w:val="00A57F8E"/>
    <w:rsid w:val="00A60B4A"/>
    <w:rsid w:val="00A631A9"/>
    <w:rsid w:val="00A6599D"/>
    <w:rsid w:val="00A662D4"/>
    <w:rsid w:val="00A704E9"/>
    <w:rsid w:val="00A72912"/>
    <w:rsid w:val="00A73BD1"/>
    <w:rsid w:val="00A74C25"/>
    <w:rsid w:val="00A76D44"/>
    <w:rsid w:val="00A77881"/>
    <w:rsid w:val="00A77A7B"/>
    <w:rsid w:val="00A85FF5"/>
    <w:rsid w:val="00A87379"/>
    <w:rsid w:val="00A903BF"/>
    <w:rsid w:val="00A9189D"/>
    <w:rsid w:val="00A92865"/>
    <w:rsid w:val="00A9482D"/>
    <w:rsid w:val="00A977E7"/>
    <w:rsid w:val="00AA0043"/>
    <w:rsid w:val="00AA12CE"/>
    <w:rsid w:val="00AA48A2"/>
    <w:rsid w:val="00AB50E3"/>
    <w:rsid w:val="00AB6DF5"/>
    <w:rsid w:val="00AB7773"/>
    <w:rsid w:val="00AC03B7"/>
    <w:rsid w:val="00AC04A1"/>
    <w:rsid w:val="00AC0F30"/>
    <w:rsid w:val="00AC31B4"/>
    <w:rsid w:val="00AC5378"/>
    <w:rsid w:val="00AC5A4C"/>
    <w:rsid w:val="00AC7212"/>
    <w:rsid w:val="00AC7AA2"/>
    <w:rsid w:val="00AD007F"/>
    <w:rsid w:val="00AD1E93"/>
    <w:rsid w:val="00AD2E1A"/>
    <w:rsid w:val="00AD4FCB"/>
    <w:rsid w:val="00AD73DA"/>
    <w:rsid w:val="00AE0288"/>
    <w:rsid w:val="00AE4F64"/>
    <w:rsid w:val="00AE573C"/>
    <w:rsid w:val="00AE5D3B"/>
    <w:rsid w:val="00AF0F3D"/>
    <w:rsid w:val="00AF1025"/>
    <w:rsid w:val="00AF2343"/>
    <w:rsid w:val="00AF3526"/>
    <w:rsid w:val="00AF3856"/>
    <w:rsid w:val="00AF5A19"/>
    <w:rsid w:val="00AF62E9"/>
    <w:rsid w:val="00AF67C0"/>
    <w:rsid w:val="00B10ACF"/>
    <w:rsid w:val="00B11539"/>
    <w:rsid w:val="00B13989"/>
    <w:rsid w:val="00B13E5B"/>
    <w:rsid w:val="00B17CB9"/>
    <w:rsid w:val="00B20574"/>
    <w:rsid w:val="00B2475E"/>
    <w:rsid w:val="00B27013"/>
    <w:rsid w:val="00B2704A"/>
    <w:rsid w:val="00B2791A"/>
    <w:rsid w:val="00B32F06"/>
    <w:rsid w:val="00B35C1E"/>
    <w:rsid w:val="00B44993"/>
    <w:rsid w:val="00B51B27"/>
    <w:rsid w:val="00B51EAA"/>
    <w:rsid w:val="00B52EF0"/>
    <w:rsid w:val="00B54F4B"/>
    <w:rsid w:val="00B56EF6"/>
    <w:rsid w:val="00B620E3"/>
    <w:rsid w:val="00B635B3"/>
    <w:rsid w:val="00B6485C"/>
    <w:rsid w:val="00B64F1B"/>
    <w:rsid w:val="00B65436"/>
    <w:rsid w:val="00B65ACD"/>
    <w:rsid w:val="00B67DF1"/>
    <w:rsid w:val="00B70BFC"/>
    <w:rsid w:val="00B71BBE"/>
    <w:rsid w:val="00B71F00"/>
    <w:rsid w:val="00B77D87"/>
    <w:rsid w:val="00B80049"/>
    <w:rsid w:val="00B814E9"/>
    <w:rsid w:val="00B830AD"/>
    <w:rsid w:val="00B86C6E"/>
    <w:rsid w:val="00B86E7F"/>
    <w:rsid w:val="00B90B6A"/>
    <w:rsid w:val="00B90EA4"/>
    <w:rsid w:val="00B910CD"/>
    <w:rsid w:val="00B91590"/>
    <w:rsid w:val="00B9324A"/>
    <w:rsid w:val="00B93251"/>
    <w:rsid w:val="00B93A54"/>
    <w:rsid w:val="00B97375"/>
    <w:rsid w:val="00BA2A73"/>
    <w:rsid w:val="00BA3062"/>
    <w:rsid w:val="00BB1F6E"/>
    <w:rsid w:val="00BB27F3"/>
    <w:rsid w:val="00BB5F0E"/>
    <w:rsid w:val="00BB74CD"/>
    <w:rsid w:val="00BC0331"/>
    <w:rsid w:val="00BC2588"/>
    <w:rsid w:val="00BC5227"/>
    <w:rsid w:val="00BC7C97"/>
    <w:rsid w:val="00BC7CB6"/>
    <w:rsid w:val="00BD07FE"/>
    <w:rsid w:val="00BD3158"/>
    <w:rsid w:val="00BD4D58"/>
    <w:rsid w:val="00BD631D"/>
    <w:rsid w:val="00BD7362"/>
    <w:rsid w:val="00BE0858"/>
    <w:rsid w:val="00BE25A1"/>
    <w:rsid w:val="00BE7B8C"/>
    <w:rsid w:val="00BF0429"/>
    <w:rsid w:val="00BF0590"/>
    <w:rsid w:val="00BF0C88"/>
    <w:rsid w:val="00BF21E2"/>
    <w:rsid w:val="00BF6000"/>
    <w:rsid w:val="00BF7878"/>
    <w:rsid w:val="00BF7AEB"/>
    <w:rsid w:val="00C07C8B"/>
    <w:rsid w:val="00C07E9F"/>
    <w:rsid w:val="00C10BC6"/>
    <w:rsid w:val="00C10EC3"/>
    <w:rsid w:val="00C11E89"/>
    <w:rsid w:val="00C12872"/>
    <w:rsid w:val="00C13DBA"/>
    <w:rsid w:val="00C15C71"/>
    <w:rsid w:val="00C1680C"/>
    <w:rsid w:val="00C2235B"/>
    <w:rsid w:val="00C22397"/>
    <w:rsid w:val="00C22833"/>
    <w:rsid w:val="00C22EDF"/>
    <w:rsid w:val="00C34C7A"/>
    <w:rsid w:val="00C40E59"/>
    <w:rsid w:val="00C42180"/>
    <w:rsid w:val="00C5023B"/>
    <w:rsid w:val="00C540F6"/>
    <w:rsid w:val="00C54E15"/>
    <w:rsid w:val="00C60CCC"/>
    <w:rsid w:val="00C61341"/>
    <w:rsid w:val="00C651E1"/>
    <w:rsid w:val="00C662FE"/>
    <w:rsid w:val="00C675B7"/>
    <w:rsid w:val="00C67BB9"/>
    <w:rsid w:val="00C714C7"/>
    <w:rsid w:val="00C71BD5"/>
    <w:rsid w:val="00C71F97"/>
    <w:rsid w:val="00C7325F"/>
    <w:rsid w:val="00C83729"/>
    <w:rsid w:val="00C83E7C"/>
    <w:rsid w:val="00C847C9"/>
    <w:rsid w:val="00C864E7"/>
    <w:rsid w:val="00C900DB"/>
    <w:rsid w:val="00C90B98"/>
    <w:rsid w:val="00C91E05"/>
    <w:rsid w:val="00C92440"/>
    <w:rsid w:val="00C9522C"/>
    <w:rsid w:val="00CA1FA9"/>
    <w:rsid w:val="00CA4876"/>
    <w:rsid w:val="00CB0DC0"/>
    <w:rsid w:val="00CB361A"/>
    <w:rsid w:val="00CB6FB4"/>
    <w:rsid w:val="00CB7985"/>
    <w:rsid w:val="00CC0F32"/>
    <w:rsid w:val="00CC106A"/>
    <w:rsid w:val="00CC2EBC"/>
    <w:rsid w:val="00CC74DB"/>
    <w:rsid w:val="00CD05CA"/>
    <w:rsid w:val="00CD062F"/>
    <w:rsid w:val="00CD2D43"/>
    <w:rsid w:val="00CD355D"/>
    <w:rsid w:val="00CD66F6"/>
    <w:rsid w:val="00CE126D"/>
    <w:rsid w:val="00CE14F4"/>
    <w:rsid w:val="00CE1DA1"/>
    <w:rsid w:val="00CE7190"/>
    <w:rsid w:val="00CE765B"/>
    <w:rsid w:val="00CF00E4"/>
    <w:rsid w:val="00CF3E65"/>
    <w:rsid w:val="00D03917"/>
    <w:rsid w:val="00D05616"/>
    <w:rsid w:val="00D05AE2"/>
    <w:rsid w:val="00D1104A"/>
    <w:rsid w:val="00D15A93"/>
    <w:rsid w:val="00D15BEC"/>
    <w:rsid w:val="00D1632E"/>
    <w:rsid w:val="00D16410"/>
    <w:rsid w:val="00D16AAD"/>
    <w:rsid w:val="00D16E04"/>
    <w:rsid w:val="00D17688"/>
    <w:rsid w:val="00D176E1"/>
    <w:rsid w:val="00D22635"/>
    <w:rsid w:val="00D247BD"/>
    <w:rsid w:val="00D25D87"/>
    <w:rsid w:val="00D27F35"/>
    <w:rsid w:val="00D31BE4"/>
    <w:rsid w:val="00D354EE"/>
    <w:rsid w:val="00D4015E"/>
    <w:rsid w:val="00D404CF"/>
    <w:rsid w:val="00D43DEF"/>
    <w:rsid w:val="00D451EE"/>
    <w:rsid w:val="00D51BF6"/>
    <w:rsid w:val="00D54E6F"/>
    <w:rsid w:val="00D641DE"/>
    <w:rsid w:val="00D67717"/>
    <w:rsid w:val="00D6791A"/>
    <w:rsid w:val="00D709A6"/>
    <w:rsid w:val="00D71A40"/>
    <w:rsid w:val="00D71A53"/>
    <w:rsid w:val="00D76FD0"/>
    <w:rsid w:val="00D77629"/>
    <w:rsid w:val="00D80667"/>
    <w:rsid w:val="00D81ACE"/>
    <w:rsid w:val="00D901C3"/>
    <w:rsid w:val="00D90752"/>
    <w:rsid w:val="00D92AAE"/>
    <w:rsid w:val="00D92C53"/>
    <w:rsid w:val="00D9338B"/>
    <w:rsid w:val="00D94831"/>
    <w:rsid w:val="00D94C5B"/>
    <w:rsid w:val="00D96A6A"/>
    <w:rsid w:val="00D96CDE"/>
    <w:rsid w:val="00DA0D67"/>
    <w:rsid w:val="00DA1C78"/>
    <w:rsid w:val="00DB3B40"/>
    <w:rsid w:val="00DC3335"/>
    <w:rsid w:val="00DC3E57"/>
    <w:rsid w:val="00DC6A0E"/>
    <w:rsid w:val="00DD1A3C"/>
    <w:rsid w:val="00DD2058"/>
    <w:rsid w:val="00DE0AE4"/>
    <w:rsid w:val="00DE13BD"/>
    <w:rsid w:val="00DE1D57"/>
    <w:rsid w:val="00DE25ED"/>
    <w:rsid w:val="00DE33F4"/>
    <w:rsid w:val="00DE70E9"/>
    <w:rsid w:val="00DE78A3"/>
    <w:rsid w:val="00DF043B"/>
    <w:rsid w:val="00DF3E4B"/>
    <w:rsid w:val="00DF50B7"/>
    <w:rsid w:val="00E00ADD"/>
    <w:rsid w:val="00E02A47"/>
    <w:rsid w:val="00E05E83"/>
    <w:rsid w:val="00E073D5"/>
    <w:rsid w:val="00E1284F"/>
    <w:rsid w:val="00E14183"/>
    <w:rsid w:val="00E15874"/>
    <w:rsid w:val="00E15BC3"/>
    <w:rsid w:val="00E229D0"/>
    <w:rsid w:val="00E23291"/>
    <w:rsid w:val="00E23C44"/>
    <w:rsid w:val="00E23E85"/>
    <w:rsid w:val="00E25C5F"/>
    <w:rsid w:val="00E26AA2"/>
    <w:rsid w:val="00E31713"/>
    <w:rsid w:val="00E33739"/>
    <w:rsid w:val="00E338DC"/>
    <w:rsid w:val="00E3392A"/>
    <w:rsid w:val="00E353AF"/>
    <w:rsid w:val="00E356E5"/>
    <w:rsid w:val="00E37F2D"/>
    <w:rsid w:val="00E40074"/>
    <w:rsid w:val="00E42B52"/>
    <w:rsid w:val="00E44850"/>
    <w:rsid w:val="00E478D0"/>
    <w:rsid w:val="00E4795D"/>
    <w:rsid w:val="00E522AE"/>
    <w:rsid w:val="00E56F64"/>
    <w:rsid w:val="00E60755"/>
    <w:rsid w:val="00E60BF2"/>
    <w:rsid w:val="00E61F5A"/>
    <w:rsid w:val="00E624D0"/>
    <w:rsid w:val="00E62931"/>
    <w:rsid w:val="00E62E88"/>
    <w:rsid w:val="00E6359B"/>
    <w:rsid w:val="00E64852"/>
    <w:rsid w:val="00E64FFC"/>
    <w:rsid w:val="00E71921"/>
    <w:rsid w:val="00E74034"/>
    <w:rsid w:val="00E74ABE"/>
    <w:rsid w:val="00E75932"/>
    <w:rsid w:val="00E76977"/>
    <w:rsid w:val="00E81FFB"/>
    <w:rsid w:val="00E83AC8"/>
    <w:rsid w:val="00E851EE"/>
    <w:rsid w:val="00E8787F"/>
    <w:rsid w:val="00E87E46"/>
    <w:rsid w:val="00E9079B"/>
    <w:rsid w:val="00E91EA8"/>
    <w:rsid w:val="00E921EC"/>
    <w:rsid w:val="00E95614"/>
    <w:rsid w:val="00E97E3D"/>
    <w:rsid w:val="00EA2701"/>
    <w:rsid w:val="00EA3BA9"/>
    <w:rsid w:val="00EA43C4"/>
    <w:rsid w:val="00EA692F"/>
    <w:rsid w:val="00EA6C67"/>
    <w:rsid w:val="00EA7B32"/>
    <w:rsid w:val="00EB11ED"/>
    <w:rsid w:val="00EB1DC2"/>
    <w:rsid w:val="00EB4515"/>
    <w:rsid w:val="00EB7CF9"/>
    <w:rsid w:val="00EC1276"/>
    <w:rsid w:val="00EC4D1B"/>
    <w:rsid w:val="00ED01D0"/>
    <w:rsid w:val="00ED22A0"/>
    <w:rsid w:val="00ED465C"/>
    <w:rsid w:val="00ED52F9"/>
    <w:rsid w:val="00ED5B57"/>
    <w:rsid w:val="00ED6B3D"/>
    <w:rsid w:val="00ED76B3"/>
    <w:rsid w:val="00EE5013"/>
    <w:rsid w:val="00EE5753"/>
    <w:rsid w:val="00EE57A2"/>
    <w:rsid w:val="00EE5CAD"/>
    <w:rsid w:val="00EE6E10"/>
    <w:rsid w:val="00EF1345"/>
    <w:rsid w:val="00EF1663"/>
    <w:rsid w:val="00EF1CCD"/>
    <w:rsid w:val="00EF4BED"/>
    <w:rsid w:val="00EF58C8"/>
    <w:rsid w:val="00F07B43"/>
    <w:rsid w:val="00F11528"/>
    <w:rsid w:val="00F12A47"/>
    <w:rsid w:val="00F152B2"/>
    <w:rsid w:val="00F1668C"/>
    <w:rsid w:val="00F167EB"/>
    <w:rsid w:val="00F236DD"/>
    <w:rsid w:val="00F23931"/>
    <w:rsid w:val="00F255FD"/>
    <w:rsid w:val="00F25C22"/>
    <w:rsid w:val="00F25CAB"/>
    <w:rsid w:val="00F27433"/>
    <w:rsid w:val="00F318B8"/>
    <w:rsid w:val="00F351CF"/>
    <w:rsid w:val="00F35343"/>
    <w:rsid w:val="00F37A01"/>
    <w:rsid w:val="00F40B2E"/>
    <w:rsid w:val="00F4114E"/>
    <w:rsid w:val="00F439AB"/>
    <w:rsid w:val="00F43AA3"/>
    <w:rsid w:val="00F45255"/>
    <w:rsid w:val="00F51CB0"/>
    <w:rsid w:val="00F52B90"/>
    <w:rsid w:val="00F5547D"/>
    <w:rsid w:val="00F5772E"/>
    <w:rsid w:val="00F577F8"/>
    <w:rsid w:val="00F605AA"/>
    <w:rsid w:val="00F60951"/>
    <w:rsid w:val="00F61B41"/>
    <w:rsid w:val="00F62415"/>
    <w:rsid w:val="00F71840"/>
    <w:rsid w:val="00F74A7F"/>
    <w:rsid w:val="00F75FE9"/>
    <w:rsid w:val="00F7620D"/>
    <w:rsid w:val="00F762DF"/>
    <w:rsid w:val="00F80ABA"/>
    <w:rsid w:val="00F80D3F"/>
    <w:rsid w:val="00F821D0"/>
    <w:rsid w:val="00F90231"/>
    <w:rsid w:val="00F95994"/>
    <w:rsid w:val="00F96034"/>
    <w:rsid w:val="00FA0A1D"/>
    <w:rsid w:val="00FA0D13"/>
    <w:rsid w:val="00FA1300"/>
    <w:rsid w:val="00FB1E53"/>
    <w:rsid w:val="00FB5A30"/>
    <w:rsid w:val="00FC5B25"/>
    <w:rsid w:val="00FC68B2"/>
    <w:rsid w:val="00FD0263"/>
    <w:rsid w:val="00FD0412"/>
    <w:rsid w:val="00FD2A60"/>
    <w:rsid w:val="00FD2B73"/>
    <w:rsid w:val="00FD2F05"/>
    <w:rsid w:val="00FD5D37"/>
    <w:rsid w:val="00FD5DBA"/>
    <w:rsid w:val="00FE0B6C"/>
    <w:rsid w:val="00FE24BE"/>
    <w:rsid w:val="00FE5634"/>
    <w:rsid w:val="00FE7F28"/>
    <w:rsid w:val="00FF1092"/>
    <w:rsid w:val="00FF3FDC"/>
    <w:rsid w:val="00FF4EA9"/>
    <w:rsid w:val="00FF55ED"/>
    <w:rsid w:val="00FF5634"/>
    <w:rsid w:val="00FF5B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6B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4A7"/>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paragraph" w:styleId="ListParagraph">
    <w:name w:val="List Paragraph"/>
    <w:basedOn w:val="Normal"/>
    <w:uiPriority w:val="34"/>
    <w:qFormat/>
    <w:rsid w:val="00B620E3"/>
    <w:pPr>
      <w:ind w:left="720"/>
      <w:contextualSpacing/>
    </w:pPr>
  </w:style>
  <w:style w:type="character" w:styleId="CommentReference">
    <w:name w:val="annotation reference"/>
    <w:basedOn w:val="DefaultParagraphFont"/>
    <w:uiPriority w:val="99"/>
    <w:semiHidden/>
    <w:unhideWhenUsed/>
    <w:rsid w:val="00E71921"/>
    <w:rPr>
      <w:sz w:val="16"/>
      <w:szCs w:val="16"/>
    </w:rPr>
  </w:style>
  <w:style w:type="paragraph" w:styleId="CommentText">
    <w:name w:val="annotation text"/>
    <w:basedOn w:val="Normal"/>
    <w:link w:val="CommentTextChar"/>
    <w:uiPriority w:val="99"/>
    <w:unhideWhenUsed/>
    <w:rsid w:val="00E71921"/>
    <w:rPr>
      <w:sz w:val="20"/>
      <w:szCs w:val="20"/>
    </w:rPr>
  </w:style>
  <w:style w:type="character" w:customStyle="1" w:styleId="CommentTextChar">
    <w:name w:val="Comment Text Char"/>
    <w:basedOn w:val="DefaultParagraphFont"/>
    <w:link w:val="CommentText"/>
    <w:uiPriority w:val="99"/>
    <w:rsid w:val="00E71921"/>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E71921"/>
    <w:rPr>
      <w:b/>
      <w:bCs/>
    </w:rPr>
  </w:style>
  <w:style w:type="character" w:customStyle="1" w:styleId="CommentSubjectChar">
    <w:name w:val="Comment Subject Char"/>
    <w:basedOn w:val="CommentTextChar"/>
    <w:link w:val="CommentSubject"/>
    <w:uiPriority w:val="99"/>
    <w:semiHidden/>
    <w:rsid w:val="00E71921"/>
    <w:rPr>
      <w:rFonts w:eastAsia="Times New Roman" w:cs="Times New Roman"/>
      <w:b/>
      <w:bCs/>
      <w:sz w:val="20"/>
      <w:szCs w:val="20"/>
      <w:lang w:val="lv-LV" w:eastAsia="ru-RU"/>
    </w:rPr>
  </w:style>
  <w:style w:type="character" w:styleId="Hyperlink">
    <w:name w:val="Hyperlink"/>
    <w:basedOn w:val="DefaultParagraphFont"/>
    <w:uiPriority w:val="99"/>
    <w:unhideWhenUsed/>
    <w:rsid w:val="008E3953"/>
    <w:rPr>
      <w:color w:val="0563C1"/>
      <w:u w:val="single"/>
    </w:rPr>
  </w:style>
  <w:style w:type="character" w:styleId="UnresolvedMention">
    <w:name w:val="Unresolved Mention"/>
    <w:basedOn w:val="DefaultParagraphFont"/>
    <w:uiPriority w:val="99"/>
    <w:semiHidden/>
    <w:unhideWhenUsed/>
    <w:rsid w:val="00174FA3"/>
    <w:rPr>
      <w:color w:val="605E5C"/>
      <w:shd w:val="clear" w:color="auto" w:fill="E1DFDD"/>
    </w:rPr>
  </w:style>
  <w:style w:type="character" w:styleId="FollowedHyperlink">
    <w:name w:val="FollowedHyperlink"/>
    <w:basedOn w:val="DefaultParagraphFont"/>
    <w:uiPriority w:val="99"/>
    <w:semiHidden/>
    <w:unhideWhenUsed/>
    <w:rsid w:val="00647DA8"/>
    <w:rPr>
      <w:color w:val="954F72" w:themeColor="followedHyperlink"/>
      <w:u w:val="single"/>
    </w:rPr>
  </w:style>
  <w:style w:type="paragraph" w:styleId="Revision">
    <w:name w:val="Revision"/>
    <w:hidden/>
    <w:uiPriority w:val="99"/>
    <w:semiHidden/>
    <w:rsid w:val="002F1A19"/>
    <w:pPr>
      <w:spacing w:after="0" w:line="240" w:lineRule="auto"/>
    </w:pPr>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034757">
      <w:bodyDiv w:val="1"/>
      <w:marLeft w:val="0"/>
      <w:marRight w:val="0"/>
      <w:marTop w:val="0"/>
      <w:marBottom w:val="0"/>
      <w:divBdr>
        <w:top w:val="none" w:sz="0" w:space="0" w:color="auto"/>
        <w:left w:val="none" w:sz="0" w:space="0" w:color="auto"/>
        <w:bottom w:val="none" w:sz="0" w:space="0" w:color="auto"/>
        <w:right w:val="none" w:sz="0" w:space="0" w:color="auto"/>
      </w:divBdr>
    </w:div>
    <w:div w:id="122358227">
      <w:bodyDiv w:val="1"/>
      <w:marLeft w:val="0"/>
      <w:marRight w:val="0"/>
      <w:marTop w:val="0"/>
      <w:marBottom w:val="0"/>
      <w:divBdr>
        <w:top w:val="none" w:sz="0" w:space="0" w:color="auto"/>
        <w:left w:val="none" w:sz="0" w:space="0" w:color="auto"/>
        <w:bottom w:val="none" w:sz="0" w:space="0" w:color="auto"/>
        <w:right w:val="none" w:sz="0" w:space="0" w:color="auto"/>
      </w:divBdr>
    </w:div>
    <w:div w:id="184249217">
      <w:bodyDiv w:val="1"/>
      <w:marLeft w:val="0"/>
      <w:marRight w:val="0"/>
      <w:marTop w:val="0"/>
      <w:marBottom w:val="0"/>
      <w:divBdr>
        <w:top w:val="none" w:sz="0" w:space="0" w:color="auto"/>
        <w:left w:val="none" w:sz="0" w:space="0" w:color="auto"/>
        <w:bottom w:val="none" w:sz="0" w:space="0" w:color="auto"/>
        <w:right w:val="none" w:sz="0" w:space="0" w:color="auto"/>
      </w:divBdr>
    </w:div>
    <w:div w:id="330570400">
      <w:bodyDiv w:val="1"/>
      <w:marLeft w:val="0"/>
      <w:marRight w:val="0"/>
      <w:marTop w:val="0"/>
      <w:marBottom w:val="0"/>
      <w:divBdr>
        <w:top w:val="none" w:sz="0" w:space="0" w:color="auto"/>
        <w:left w:val="none" w:sz="0" w:space="0" w:color="auto"/>
        <w:bottom w:val="none" w:sz="0" w:space="0" w:color="auto"/>
        <w:right w:val="none" w:sz="0" w:space="0" w:color="auto"/>
      </w:divBdr>
    </w:div>
    <w:div w:id="654798471">
      <w:bodyDiv w:val="1"/>
      <w:marLeft w:val="0"/>
      <w:marRight w:val="0"/>
      <w:marTop w:val="0"/>
      <w:marBottom w:val="0"/>
      <w:divBdr>
        <w:top w:val="none" w:sz="0" w:space="0" w:color="auto"/>
        <w:left w:val="none" w:sz="0" w:space="0" w:color="auto"/>
        <w:bottom w:val="none" w:sz="0" w:space="0" w:color="auto"/>
        <w:right w:val="none" w:sz="0" w:space="0" w:color="auto"/>
      </w:divBdr>
    </w:div>
    <w:div w:id="838538502">
      <w:bodyDiv w:val="1"/>
      <w:marLeft w:val="0"/>
      <w:marRight w:val="0"/>
      <w:marTop w:val="0"/>
      <w:marBottom w:val="0"/>
      <w:divBdr>
        <w:top w:val="none" w:sz="0" w:space="0" w:color="auto"/>
        <w:left w:val="none" w:sz="0" w:space="0" w:color="auto"/>
        <w:bottom w:val="none" w:sz="0" w:space="0" w:color="auto"/>
        <w:right w:val="none" w:sz="0" w:space="0" w:color="auto"/>
      </w:divBdr>
    </w:div>
    <w:div w:id="1000814463">
      <w:bodyDiv w:val="1"/>
      <w:marLeft w:val="0"/>
      <w:marRight w:val="0"/>
      <w:marTop w:val="0"/>
      <w:marBottom w:val="0"/>
      <w:divBdr>
        <w:top w:val="none" w:sz="0" w:space="0" w:color="auto"/>
        <w:left w:val="none" w:sz="0" w:space="0" w:color="auto"/>
        <w:bottom w:val="none" w:sz="0" w:space="0" w:color="auto"/>
        <w:right w:val="none" w:sz="0" w:space="0" w:color="auto"/>
      </w:divBdr>
    </w:div>
    <w:div w:id="1082487247">
      <w:bodyDiv w:val="1"/>
      <w:marLeft w:val="0"/>
      <w:marRight w:val="0"/>
      <w:marTop w:val="0"/>
      <w:marBottom w:val="0"/>
      <w:divBdr>
        <w:top w:val="none" w:sz="0" w:space="0" w:color="auto"/>
        <w:left w:val="none" w:sz="0" w:space="0" w:color="auto"/>
        <w:bottom w:val="none" w:sz="0" w:space="0" w:color="auto"/>
        <w:right w:val="none" w:sz="0" w:space="0" w:color="auto"/>
      </w:divBdr>
    </w:div>
    <w:div w:id="1242564783">
      <w:bodyDiv w:val="1"/>
      <w:marLeft w:val="0"/>
      <w:marRight w:val="0"/>
      <w:marTop w:val="0"/>
      <w:marBottom w:val="0"/>
      <w:divBdr>
        <w:top w:val="none" w:sz="0" w:space="0" w:color="auto"/>
        <w:left w:val="none" w:sz="0" w:space="0" w:color="auto"/>
        <w:bottom w:val="none" w:sz="0" w:space="0" w:color="auto"/>
        <w:right w:val="none" w:sz="0" w:space="0" w:color="auto"/>
      </w:divBdr>
    </w:div>
    <w:div w:id="1916862988">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755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4:0229.A420261420.25.S" TargetMode="External"/><Relationship Id="rId5" Type="http://schemas.openxmlformats.org/officeDocument/2006/relationships/webSettings" Target="webSettings.xml"/><Relationship Id="rId10" Type="http://schemas.openxmlformats.org/officeDocument/2006/relationships/hyperlink" Target="https://manas.tiesas.lv/eTiesasMvc/eclinolemumi/ECLI:LV:AT:2023:0614.A420288119.11.S" TargetMode="External"/><Relationship Id="rId4" Type="http://schemas.openxmlformats.org/officeDocument/2006/relationships/settings" Target="settings.xml"/><Relationship Id="rId9" Type="http://schemas.openxmlformats.org/officeDocument/2006/relationships/hyperlink" Target="https://manas.tiesas.lv/eTiesasMvc/eclinolemumi/ECLI:LV:AT:2022:0407.A420306316.4.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72FA4-C2F0-44F1-A0D0-53E70F8E5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2740</Words>
  <Characters>15619</Characters>
  <Application>Microsoft Office Word</Application>
  <DocSecurity>0</DocSecurity>
  <Lines>130</Lines>
  <Paragraphs>36</Paragraphs>
  <ScaleCrop>false</ScaleCrop>
  <Company/>
  <LinksUpToDate>false</LinksUpToDate>
  <CharactersWithSpaces>18323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2024-05-22T09:23:00Z</dcterms:created>
  <dcterms:modified xsi:type="dcterms:W3CDTF">2024-05-22T23:33:00Z</dcterms:modified>
</cp:coreProperties>
</file>