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11FC1" w14:textId="5F75DC71" w:rsidR="0090229D" w:rsidRDefault="0090229D" w:rsidP="008C6949">
      <w:pPr>
        <w:autoSpaceDE w:val="0"/>
        <w:autoSpaceDN w:val="0"/>
        <w:spacing w:line="276" w:lineRule="auto"/>
        <w:jc w:val="both"/>
        <w:rPr>
          <w:rFonts w:ascii="TimesNewRomanPSMT" w:hAnsi="TimesNewRomanPSMT"/>
          <w:lang w:eastAsia="lv-LV"/>
        </w:rPr>
      </w:pPr>
      <w:r>
        <w:rPr>
          <w:rFonts w:ascii="TimesNewRomanPSMT" w:hAnsi="TimesNewRomanPSMT"/>
          <w:b/>
          <w:bCs/>
        </w:rPr>
        <w:t xml:space="preserve">Komersanta un informācijas pieprasītāja interešu samērojamība komercnoslēpuma pieejamības strīdā </w:t>
      </w:r>
    </w:p>
    <w:p w14:paraId="5B0BF54E" w14:textId="27716F0E" w:rsidR="0090229D" w:rsidRDefault="0090229D" w:rsidP="008C6949">
      <w:pPr>
        <w:autoSpaceDE w:val="0"/>
        <w:autoSpaceDN w:val="0"/>
        <w:spacing w:line="276" w:lineRule="auto"/>
        <w:jc w:val="both"/>
        <w:rPr>
          <w:rFonts w:ascii="TimesNewRomanPSMT" w:hAnsi="TimesNewRomanPSMT"/>
        </w:rPr>
      </w:pPr>
      <w:r>
        <w:t>Uz komercnoslēpuma izsniegšanu ir attiecināmi Informācijas atklātības likumā paredzētie ierobežotas pieejamības informācijas izsniegšanas noteikumi, kas prasa pretstatīto interešu svēršanu un pieļauj šādas informācijas izsniegšanu, ja to prasa būtisku interešu aizsardzības vajadzība.</w:t>
      </w:r>
    </w:p>
    <w:p w14:paraId="336D6722" w14:textId="2EBD1219" w:rsidR="0090229D" w:rsidRDefault="0090229D" w:rsidP="008C6949">
      <w:pPr>
        <w:autoSpaceDE w:val="0"/>
        <w:autoSpaceDN w:val="0"/>
        <w:spacing w:line="276" w:lineRule="auto"/>
        <w:jc w:val="both"/>
        <w:rPr>
          <w:rFonts w:ascii="TimesNewRomanPSMT" w:hAnsi="TimesNewRomanPSMT"/>
        </w:rPr>
      </w:pPr>
      <w:r>
        <w:rPr>
          <w:rFonts w:ascii="TimesNewRomanPSMT" w:hAnsi="TimesNewRomanPSMT"/>
        </w:rPr>
        <w:t xml:space="preserve">Ja konkrēta informācija tiek atzīta par komercnoslēpumu, šīs informācijas izpaušanas radīts kaitējums komersanta konkurētspējai ir </w:t>
      </w:r>
      <w:proofErr w:type="spellStart"/>
      <w:r>
        <w:rPr>
          <w:rFonts w:ascii="TimesNewRomanPSMT" w:hAnsi="TimesNewRomanPSMT"/>
        </w:rPr>
        <w:t>prezumējams</w:t>
      </w:r>
      <w:proofErr w:type="spellEnd"/>
      <w:r>
        <w:rPr>
          <w:rFonts w:ascii="TimesNewRomanPSMT" w:hAnsi="TimesNewRomanPSMT"/>
        </w:rPr>
        <w:t xml:space="preserve">. Pieeja pieprasīt, lai komersants pierāda, kā komersanta konkurētspējas apdraudējumu radītu komercnoslēpuma izsniegšana katram konkrētam informācijas pieprasītājam, ir pretēja komercnoslēpuma būtībai. </w:t>
      </w:r>
    </w:p>
    <w:p w14:paraId="071A479D" w14:textId="77777777" w:rsidR="0090229D" w:rsidRDefault="0090229D" w:rsidP="008C6949">
      <w:pPr>
        <w:autoSpaceDE w:val="0"/>
        <w:autoSpaceDN w:val="0"/>
        <w:spacing w:line="276" w:lineRule="auto"/>
        <w:jc w:val="both"/>
        <w:rPr>
          <w:rFonts w:ascii="TimesNewRomanPSMT" w:hAnsi="TimesNewRomanPSMT"/>
        </w:rPr>
      </w:pPr>
      <w:r>
        <w:rPr>
          <w:rFonts w:ascii="TimesNewRomanPSMT" w:hAnsi="TimesNewRomanPSMT"/>
        </w:rPr>
        <w:t>Izsverot, kurai no aizsargājamām interesēm konkrētajā gadījumā dodama priekšroka, var būt nozīme ne tikai mērķim, kura dēļ informācija pieprasīta, bet arī tam, kā informācijas pieprasītājs plāno organizēt saņemtās informācijas apstrādi, tostarp tam, vai šī persona ir apsvērusi, kā nodrošināt, ka tai izsniegtais komercnoslēpums nenokļūst pie citām personām. Šie apstākļi ir jāskaidro pašam informācijas pieprasītājam. Tiesai, lai izsvērtu, kurai no aizsargājamām interesēm konkrētajā gadījumā dodama priekšroka, jābūt aktīvai, lai to noskaidrotu.</w:t>
      </w:r>
    </w:p>
    <w:p w14:paraId="78081B28" w14:textId="77777777" w:rsidR="0090229D" w:rsidRDefault="0090229D" w:rsidP="008C6949">
      <w:pPr>
        <w:autoSpaceDE w:val="0"/>
        <w:autoSpaceDN w:val="0"/>
        <w:spacing w:line="276" w:lineRule="auto"/>
        <w:jc w:val="both"/>
        <w:rPr>
          <w:rFonts w:ascii="TimesNewRomanPSMT" w:hAnsi="TimesNewRomanPSMT"/>
          <w:b/>
          <w:bCs/>
          <w:color w:val="0070C0"/>
        </w:rPr>
      </w:pPr>
    </w:p>
    <w:p w14:paraId="6A06D06E" w14:textId="77777777" w:rsidR="0090229D" w:rsidRDefault="0090229D" w:rsidP="008C6949">
      <w:pPr>
        <w:autoSpaceDE w:val="0"/>
        <w:autoSpaceDN w:val="0"/>
        <w:spacing w:line="276" w:lineRule="auto"/>
        <w:jc w:val="both"/>
        <w:rPr>
          <w:rFonts w:ascii="TimesNewRomanPSMT" w:hAnsi="TimesNewRomanPSMT"/>
          <w:b/>
          <w:bCs/>
        </w:rPr>
      </w:pPr>
      <w:r>
        <w:rPr>
          <w:rFonts w:ascii="TimesNewRomanPSMT" w:hAnsi="TimesNewRomanPSMT"/>
          <w:b/>
          <w:bCs/>
        </w:rPr>
        <w:t>Publiskā iepirkuma dokumentācijā ietverta komercnoslēpuma izsniegšanas pieļaujamība sabiedrības interešu nodrošināšanai</w:t>
      </w:r>
    </w:p>
    <w:p w14:paraId="7FFFD175" w14:textId="3707707E" w:rsidR="0090229D" w:rsidRDefault="0090229D" w:rsidP="008C6949">
      <w:pPr>
        <w:autoSpaceDE w:val="0"/>
        <w:autoSpaceDN w:val="0"/>
        <w:spacing w:line="276" w:lineRule="auto"/>
        <w:jc w:val="both"/>
        <w:rPr>
          <w:rFonts w:ascii="TimesNewRomanPSMT" w:hAnsi="TimesNewRomanPSMT"/>
        </w:rPr>
      </w:pPr>
      <w:r>
        <w:rPr>
          <w:rFonts w:ascii="TimesNewRomanPSMT" w:hAnsi="TimesNewRomanPSMT"/>
        </w:rPr>
        <w:t>Publiskā iepirkuma dokumentācijā ietverta komercnoslēpuma izsniegšana ir pieļaujama tikai tad, ja konkrētajā gadījumā pastāv sevišķa sabiedrības interese, kuras nodrošināšana nav iespējama bez piekļuves konfidenciālajai informācijai. Līdz ar to, izsverot šādas informācijas izsniegšanas pamatotību, jāpievērš uzmanība arī tam, kā informācijas izsniegšana konkrētajā gadījumā veicinās sabiedrības sevišķo interešu nodrošināšanu. Proti, jāpievērš uzmanība tam, cik lielu ieguvumu no informācijas izsniegšanas konkrētajā gadījumā gūs tieši sabiedrība, nevis tikai konkrētais informācijas pieprasītājs kā viens no sabiedrības locekļiem. Tāpēc šādā lietā, izsverot, vai konkrētā gadījumā ir pamats izsniegt konfidenciālo informāciju, ir ņemams vērā arī tas, kas ir tā persona, kas informāciju pieprasa, un kāds informācijas izsniegšanas gadījumā būtu šīs personas ieguldījums visas sabiedrības interešu nodrošināšanā.</w:t>
      </w:r>
    </w:p>
    <w:p w14:paraId="141382AC" w14:textId="77777777" w:rsidR="0090229D" w:rsidRDefault="0090229D" w:rsidP="008C6949">
      <w:pPr>
        <w:autoSpaceDE w:val="0"/>
        <w:autoSpaceDN w:val="0"/>
        <w:spacing w:line="276" w:lineRule="auto"/>
        <w:jc w:val="both"/>
        <w:rPr>
          <w:rFonts w:ascii="TimesNewRomanPSMT" w:hAnsi="TimesNewRomanPSMT"/>
        </w:rPr>
      </w:pPr>
    </w:p>
    <w:p w14:paraId="4B88BC0D" w14:textId="77777777" w:rsidR="0090229D" w:rsidRDefault="0090229D" w:rsidP="008C6949">
      <w:pPr>
        <w:autoSpaceDE w:val="0"/>
        <w:autoSpaceDN w:val="0"/>
        <w:spacing w:line="276" w:lineRule="auto"/>
        <w:jc w:val="both"/>
        <w:rPr>
          <w:rFonts w:ascii="TimesNewRomanPSMT" w:hAnsi="TimesNewRomanPSMT"/>
          <w:b/>
          <w:bCs/>
        </w:rPr>
      </w:pPr>
      <w:r>
        <w:rPr>
          <w:rFonts w:ascii="TimesNewRomanPSMT" w:hAnsi="TimesNewRomanPSMT"/>
          <w:b/>
          <w:bCs/>
        </w:rPr>
        <w:t xml:space="preserve">Deputāta statusa nozīme, pieprasot izsniegt ierobežotas pieejamības informāciju </w:t>
      </w:r>
    </w:p>
    <w:p w14:paraId="57A32812" w14:textId="77777777" w:rsidR="0090229D" w:rsidRDefault="0090229D" w:rsidP="008C6949">
      <w:pPr>
        <w:autoSpaceDE w:val="0"/>
        <w:autoSpaceDN w:val="0"/>
        <w:spacing w:line="276" w:lineRule="auto"/>
        <w:jc w:val="both"/>
        <w:rPr>
          <w:rFonts w:ascii="TimesNewRomanPSMT" w:hAnsi="TimesNewRomanPSMT"/>
        </w:rPr>
      </w:pPr>
      <w:r>
        <w:rPr>
          <w:rFonts w:ascii="TimesNewRomanPSMT" w:hAnsi="TimesNewRomanPSMT"/>
        </w:rPr>
        <w:t xml:space="preserve">Deputāta tiesības pieprasīt un saņemt informāciju nav pašmērķīgas, bet gan vērstas uz to, lai deputāts varētu pilnvērtīgi līdzdarboties pašvaldības domes darbībā. Deputāta statuss pats par sevi nenodrošina pašvaldības deputātam neierobežotas tiesības iepazīties ar dokumentāciju, kurai noteikts ierobežotas pieejamības statuss. Lai atzītu deputāta tiesības pieprasīt ierobežotas pieejamības informāciju, </w:t>
      </w:r>
      <w:proofErr w:type="spellStart"/>
      <w:r>
        <w:rPr>
          <w:rFonts w:ascii="TimesNewRomanPSMT" w:hAnsi="TimesNewRomanPSMT"/>
        </w:rPr>
        <w:t>visupirms</w:t>
      </w:r>
      <w:proofErr w:type="spellEnd"/>
      <w:r>
        <w:rPr>
          <w:rFonts w:ascii="TimesNewRomanPSMT" w:hAnsi="TimesNewRomanPSMT"/>
        </w:rPr>
        <w:t xml:space="preserve"> ir jākonstatē, ka šī informācija pieprasīta ar mērķi īstenot konkrētas deputāta pilnvaras. Lai to konstatētu, ir jāvērtē deputāta pieprasījumā norādītais, kādam mērķim viņam nepieciešama pieprasītā informācija. Šāds vērtējums vispirms ir jāveic iestādei, kurai informācija pieprasīta, savukārt, ja iestāde pieprasītās informācijas izsniegšanu atteikusi un deputāts vērsies tiesā – arī tiesai.</w:t>
      </w:r>
    </w:p>
    <w:p w14:paraId="29452337" w14:textId="77777777" w:rsidR="0090229D" w:rsidRDefault="0090229D" w:rsidP="008C6949">
      <w:pPr>
        <w:autoSpaceDE w:val="0"/>
        <w:autoSpaceDN w:val="0"/>
        <w:spacing w:line="276" w:lineRule="auto"/>
        <w:jc w:val="both"/>
        <w:rPr>
          <w:rFonts w:ascii="TimesNewRomanPSMT" w:hAnsi="TimesNewRomanPSMT"/>
        </w:rPr>
      </w:pPr>
      <w:r>
        <w:rPr>
          <w:rFonts w:ascii="TimesNewRomanPSMT" w:hAnsi="TimesNewRomanPSMT"/>
        </w:rPr>
        <w:t xml:space="preserve">Jo īpaši būtiski tas ir situācijā, kad tiek pieprasīta informācija, kurai tiesiskais regulējums paredz īpašu aizsardzību, kā tas ir publisko iepirkumu dokumentācijā ietverta </w:t>
      </w:r>
      <w:r>
        <w:rPr>
          <w:rFonts w:ascii="TimesNewRomanPSMT" w:hAnsi="TimesNewRomanPSMT"/>
        </w:rPr>
        <w:lastRenderedPageBreak/>
        <w:t xml:space="preserve">komercnoslēpuma gadījumā. Lemjot par publisko iepirkumu procedūras dokumentācijā ietverta komersantu komercnoslēpuma izsniegšanu, ir jālīdzsvaro netraucētas konkurences nodrošināšanas interese ar tām interesēm, kuru labad informācija pieprasīta. </w:t>
      </w:r>
    </w:p>
    <w:p w14:paraId="7DD0EB1D" w14:textId="3989C6B5" w:rsidR="00C10FEB" w:rsidRPr="007672FF" w:rsidRDefault="00C10FEB" w:rsidP="008C6949">
      <w:pPr>
        <w:pStyle w:val="BodyText2"/>
        <w:spacing w:after="0" w:line="276" w:lineRule="auto"/>
        <w:contextualSpacing/>
      </w:pPr>
    </w:p>
    <w:p w14:paraId="6A702DD3" w14:textId="533F668D" w:rsidR="0090229D" w:rsidRPr="0090229D" w:rsidRDefault="00C10FEB" w:rsidP="008C6949">
      <w:pPr>
        <w:spacing w:line="276" w:lineRule="auto"/>
        <w:jc w:val="center"/>
        <w:rPr>
          <w:b/>
        </w:rPr>
      </w:pPr>
      <w:r w:rsidRPr="0090229D">
        <w:rPr>
          <w:b/>
        </w:rPr>
        <w:t>Latvijas Republikas Senāt</w:t>
      </w:r>
      <w:r w:rsidR="0090229D" w:rsidRPr="0090229D">
        <w:rPr>
          <w:b/>
        </w:rPr>
        <w:t>a</w:t>
      </w:r>
    </w:p>
    <w:p w14:paraId="282BBBBE" w14:textId="33BDC987" w:rsidR="0090229D" w:rsidRPr="0090229D" w:rsidRDefault="0090229D" w:rsidP="008C6949">
      <w:pPr>
        <w:spacing w:line="276" w:lineRule="auto"/>
        <w:jc w:val="center"/>
        <w:rPr>
          <w:b/>
        </w:rPr>
      </w:pPr>
      <w:r w:rsidRPr="0090229D">
        <w:rPr>
          <w:b/>
        </w:rPr>
        <w:t>Administratīvo lietu departamenta</w:t>
      </w:r>
    </w:p>
    <w:p w14:paraId="7E5F18D2" w14:textId="41CD0952" w:rsidR="0090229D" w:rsidRPr="0090229D" w:rsidRDefault="0090229D" w:rsidP="008C6949">
      <w:pPr>
        <w:spacing w:line="276" w:lineRule="auto"/>
        <w:jc w:val="center"/>
        <w:rPr>
          <w:b/>
        </w:rPr>
      </w:pPr>
      <w:r w:rsidRPr="0090229D">
        <w:rPr>
          <w:b/>
        </w:rPr>
        <w:t>2023.gada 15.novembra</w:t>
      </w:r>
    </w:p>
    <w:p w14:paraId="5CF9D768" w14:textId="77777777" w:rsidR="00C10FEB" w:rsidRPr="0090229D" w:rsidRDefault="00C10FEB" w:rsidP="008C6949">
      <w:pPr>
        <w:spacing w:line="276" w:lineRule="auto"/>
        <w:jc w:val="center"/>
        <w:rPr>
          <w:b/>
        </w:rPr>
      </w:pPr>
      <w:r w:rsidRPr="0090229D">
        <w:rPr>
          <w:b/>
        </w:rPr>
        <w:t>SPRIEDUMS</w:t>
      </w:r>
      <w:r w:rsidRPr="0090229D" w:rsidDel="000D5B2A">
        <w:rPr>
          <w:b/>
        </w:rPr>
        <w:t xml:space="preserve"> </w:t>
      </w:r>
    </w:p>
    <w:p w14:paraId="72C2F4AD" w14:textId="797D7848" w:rsidR="0090229D" w:rsidRPr="0090229D" w:rsidRDefault="0090229D" w:rsidP="008C6949">
      <w:pPr>
        <w:spacing w:line="276" w:lineRule="auto"/>
        <w:ind w:firstLine="567"/>
        <w:contextualSpacing/>
        <w:jc w:val="center"/>
        <w:rPr>
          <w:b/>
          <w:color w:val="000000" w:themeColor="text1"/>
        </w:rPr>
      </w:pPr>
      <w:r w:rsidRPr="0090229D">
        <w:rPr>
          <w:b/>
          <w:color w:val="000000" w:themeColor="text1"/>
        </w:rPr>
        <w:t>Liet</w:t>
      </w:r>
      <w:r w:rsidRPr="0090229D">
        <w:rPr>
          <w:b/>
          <w:color w:val="000000" w:themeColor="text1"/>
        </w:rPr>
        <w:t>ā</w:t>
      </w:r>
      <w:r w:rsidRPr="0090229D">
        <w:rPr>
          <w:b/>
          <w:color w:val="000000" w:themeColor="text1"/>
        </w:rPr>
        <w:t xml:space="preserve"> Nr. </w:t>
      </w:r>
      <w:r w:rsidRPr="0090229D">
        <w:rPr>
          <w:b/>
          <w:color w:val="000000" w:themeColor="text1"/>
          <w:shd w:val="clear" w:color="auto" w:fill="FFFFFF"/>
        </w:rPr>
        <w:t>A420259520</w:t>
      </w:r>
      <w:r w:rsidRPr="0090229D">
        <w:rPr>
          <w:b/>
          <w:color w:val="000000" w:themeColor="text1"/>
        </w:rPr>
        <w:t>, SKA</w:t>
      </w:r>
      <w:r w:rsidRPr="0090229D">
        <w:rPr>
          <w:b/>
          <w:color w:val="000000" w:themeColor="text1"/>
        </w:rPr>
        <w:noBreakHyphen/>
        <w:t>165/2023</w:t>
      </w:r>
    </w:p>
    <w:p w14:paraId="4E777D1F" w14:textId="23A38E1B" w:rsidR="0090229D" w:rsidRPr="007672FF" w:rsidRDefault="0090229D" w:rsidP="008C6949">
      <w:pPr>
        <w:spacing w:line="276" w:lineRule="auto"/>
        <w:jc w:val="center"/>
      </w:pPr>
      <w:hyperlink r:id="rId8" w:history="1">
        <w:r w:rsidRPr="0090229D">
          <w:rPr>
            <w:rStyle w:val="Hyperlink"/>
            <w:rFonts w:ascii="TimesNewRomanPSMT" w:eastAsiaTheme="minorHAnsi" w:hAnsi="TimesNewRomanPSMT" w:cs="TimesNewRomanPSMT"/>
            <w:lang w:eastAsia="en-US"/>
            <w14:ligatures w14:val="standardContextual"/>
          </w:rPr>
          <w:t>ECLI:LV:AT:2023:1115.A420259520.10.S</w:t>
        </w:r>
      </w:hyperlink>
    </w:p>
    <w:p w14:paraId="0B225891" w14:textId="77777777" w:rsidR="00C10FEB" w:rsidRPr="007672FF" w:rsidRDefault="00C10FEB" w:rsidP="008C6949">
      <w:pPr>
        <w:spacing w:line="276" w:lineRule="auto"/>
        <w:ind w:firstLine="567"/>
        <w:contextualSpacing/>
        <w:jc w:val="both"/>
      </w:pPr>
    </w:p>
    <w:p w14:paraId="3FAC5837" w14:textId="77777777" w:rsidR="00C10FEB" w:rsidRPr="007672FF" w:rsidRDefault="00C10FEB" w:rsidP="008C6949">
      <w:pPr>
        <w:spacing w:line="276" w:lineRule="auto"/>
        <w:ind w:firstLine="720"/>
        <w:jc w:val="both"/>
      </w:pPr>
      <w:r w:rsidRPr="007672FF">
        <w:t xml:space="preserve">Senāts šādā sastāvā: senatore referente Ieva Višķere, senatores Ilze Freimane un Rudīte Vīduša </w:t>
      </w:r>
    </w:p>
    <w:p w14:paraId="51C10FE5" w14:textId="77777777" w:rsidR="00C10FEB" w:rsidRPr="007672FF" w:rsidRDefault="00C10FEB" w:rsidP="008C6949">
      <w:pPr>
        <w:spacing w:line="276" w:lineRule="auto"/>
        <w:ind w:firstLine="720"/>
        <w:jc w:val="both"/>
      </w:pPr>
    </w:p>
    <w:p w14:paraId="768B9CD4" w14:textId="0303001C" w:rsidR="00C10FEB" w:rsidRPr="007672FF" w:rsidRDefault="00C10FEB" w:rsidP="008C6949">
      <w:pPr>
        <w:spacing w:line="276" w:lineRule="auto"/>
        <w:ind w:firstLine="720"/>
        <w:jc w:val="both"/>
      </w:pPr>
      <w:r w:rsidRPr="007672FF">
        <w:t xml:space="preserve">rakstveida procesā izskatīja administratīvo lietu, kas ierosināta, pamatojoties uz </w:t>
      </w:r>
      <w:r w:rsidR="008C6949">
        <w:t xml:space="preserve">[pers. A] </w:t>
      </w:r>
      <w:r w:rsidRPr="007672FF">
        <w:t xml:space="preserve">pieteikumu par </w:t>
      </w:r>
      <w:r w:rsidRPr="007672FF">
        <w:rPr>
          <w:rFonts w:eastAsiaTheme="minorHAnsi"/>
          <w:lang w:eastAsia="en-US"/>
          <w14:ligatures w14:val="standardContextual"/>
        </w:rPr>
        <w:t>Rīgas domes 2020.gada 1.oktobra lēmuma Nr.</w:t>
      </w:r>
      <w:r w:rsidR="000D0E98">
        <w:rPr>
          <w:rFonts w:eastAsiaTheme="minorHAnsi"/>
          <w:lang w:eastAsia="en-US"/>
          <w14:ligatures w14:val="standardContextual"/>
        </w:rPr>
        <w:t> </w:t>
      </w:r>
      <w:r w:rsidRPr="007672FF">
        <w:rPr>
          <w:rFonts w:eastAsiaTheme="minorHAnsi"/>
          <w:lang w:eastAsia="en-US"/>
          <w14:ligatures w14:val="standardContextual"/>
        </w:rPr>
        <w:t>RD-20-243-ap atzīšanu par prettiesisku un pienākuma uzlikšanu Rīgas domei izsniegt pieteicējam Mežaparka Lielās estrādes rekonstrukcijas 1.posma tāmi</w:t>
      </w:r>
      <w:r w:rsidRPr="007672FF">
        <w:t xml:space="preserve">, sakarā ar trešās personas </w:t>
      </w:r>
      <w:r w:rsidRPr="007672FF">
        <w:rPr>
          <w:rFonts w:eastAsiaTheme="minorHAnsi"/>
          <w:lang w:eastAsia="en-US"/>
          <w14:ligatures w14:val="standardContextual"/>
        </w:rPr>
        <w:t xml:space="preserve">pilnsabiedrības „LNK, RERE” </w:t>
      </w:r>
      <w:r w:rsidRPr="007672FF">
        <w:t>kasācijas sūdzību par Administratīvās rajona tiesas 2021.gada 26.marta spriedumu.</w:t>
      </w:r>
    </w:p>
    <w:p w14:paraId="650C6CA5" w14:textId="77777777" w:rsidR="00C10FEB" w:rsidRPr="007672FF" w:rsidRDefault="00C10FEB" w:rsidP="008C6949">
      <w:pPr>
        <w:spacing w:line="276" w:lineRule="auto"/>
        <w:ind w:firstLine="567"/>
        <w:contextualSpacing/>
        <w:jc w:val="both"/>
      </w:pPr>
    </w:p>
    <w:p w14:paraId="28B0EB0E" w14:textId="77777777" w:rsidR="00C10FEB" w:rsidRPr="007672FF" w:rsidRDefault="00C10FEB" w:rsidP="008C6949">
      <w:pPr>
        <w:pStyle w:val="ATvirsraksts"/>
        <w:contextualSpacing/>
      </w:pPr>
      <w:r w:rsidRPr="007672FF">
        <w:t>Aprakstošā daļa</w:t>
      </w:r>
    </w:p>
    <w:p w14:paraId="26364E41" w14:textId="77777777" w:rsidR="00C10FEB" w:rsidRPr="007672FF" w:rsidRDefault="00C10FEB" w:rsidP="008C6949">
      <w:pPr>
        <w:spacing w:line="276" w:lineRule="auto"/>
        <w:ind w:firstLine="567"/>
        <w:contextualSpacing/>
        <w:jc w:val="both"/>
      </w:pPr>
    </w:p>
    <w:p w14:paraId="0C64E91C" w14:textId="2D6D0FD0" w:rsidR="00C10FEB" w:rsidRPr="000552D1" w:rsidRDefault="00C10FEB" w:rsidP="008C6949">
      <w:pPr>
        <w:autoSpaceDE w:val="0"/>
        <w:autoSpaceDN w:val="0"/>
        <w:adjustRightInd w:val="0"/>
        <w:spacing w:line="276" w:lineRule="auto"/>
        <w:ind w:firstLine="720"/>
        <w:jc w:val="both"/>
        <w:rPr>
          <w:rFonts w:eastAsiaTheme="minorHAnsi"/>
          <w:color w:val="000000" w:themeColor="text1"/>
          <w:lang w:eastAsia="en-US"/>
          <w14:ligatures w14:val="standardContextual"/>
        </w:rPr>
      </w:pPr>
      <w:r w:rsidRPr="000552D1">
        <w:rPr>
          <w:color w:val="000000" w:themeColor="text1"/>
        </w:rPr>
        <w:t xml:space="preserve">[1] </w:t>
      </w:r>
      <w:r w:rsidRPr="000552D1">
        <w:rPr>
          <w:rFonts w:eastAsiaTheme="minorHAnsi"/>
          <w:color w:val="000000" w:themeColor="text1"/>
          <w:lang w:eastAsia="en-US"/>
          <w14:ligatures w14:val="standardContextual"/>
        </w:rPr>
        <w:t xml:space="preserve">Pieteicējs </w:t>
      </w:r>
      <w:r w:rsidR="008C6949">
        <w:rPr>
          <w:rFonts w:eastAsiaTheme="minorHAnsi"/>
          <w:color w:val="000000" w:themeColor="text1"/>
          <w:lang w:eastAsia="en-US"/>
          <w14:ligatures w14:val="standardContextual"/>
        </w:rPr>
        <w:t xml:space="preserve">[pers. A] </w:t>
      </w:r>
      <w:r w:rsidRPr="000552D1">
        <w:rPr>
          <w:rFonts w:eastAsiaTheme="minorHAnsi"/>
          <w:color w:val="000000" w:themeColor="text1"/>
          <w:lang w:eastAsia="en-US"/>
          <w14:ligatures w14:val="standardContextual"/>
        </w:rPr>
        <w:t xml:space="preserve">vērsās Rīgas </w:t>
      </w:r>
      <w:r w:rsidR="007A04E2" w:rsidRPr="000552D1">
        <w:rPr>
          <w:rFonts w:eastAsiaTheme="minorHAnsi"/>
          <w:color w:val="000000" w:themeColor="text1"/>
          <w:lang w:eastAsia="en-US"/>
          <w14:ligatures w14:val="standardContextual"/>
        </w:rPr>
        <w:t xml:space="preserve">pilsētas pašvaldības </w:t>
      </w:r>
      <w:r w:rsidR="00122E87">
        <w:rPr>
          <w:rFonts w:eastAsiaTheme="minorHAnsi"/>
          <w:color w:val="000000" w:themeColor="text1"/>
          <w:lang w:eastAsia="en-US"/>
          <w14:ligatures w14:val="standardContextual"/>
        </w:rPr>
        <w:t xml:space="preserve">(pēc administratīvi teritoriālās reformas – Rīgas valstspilsētas pašvaldība) </w:t>
      </w:r>
      <w:r w:rsidR="007A04E2" w:rsidRPr="000552D1">
        <w:rPr>
          <w:rFonts w:eastAsiaTheme="minorHAnsi"/>
          <w:color w:val="000000" w:themeColor="text1"/>
          <w:lang w:eastAsia="en-US"/>
          <w14:ligatures w14:val="standardContextual"/>
        </w:rPr>
        <w:t>administrācijā ar lūgumu</w:t>
      </w:r>
      <w:r w:rsidRPr="000552D1">
        <w:rPr>
          <w:rFonts w:eastAsiaTheme="minorHAnsi"/>
          <w:color w:val="000000" w:themeColor="text1"/>
          <w:lang w:eastAsia="en-US"/>
          <w14:ligatures w14:val="standardContextual"/>
        </w:rPr>
        <w:t xml:space="preserve"> izsniegt Mežaparka Lielās estrādes rekonstrukcijas iepirkuma uzvarētāja pilnsabiedrības „LNK, RERE” </w:t>
      </w:r>
      <w:r w:rsidR="007A04E2" w:rsidRPr="000552D1">
        <w:rPr>
          <w:rFonts w:eastAsiaTheme="minorHAnsi"/>
          <w:color w:val="000000" w:themeColor="text1"/>
          <w:lang w:eastAsia="en-US"/>
          <w14:ligatures w14:val="standardContextual"/>
        </w:rPr>
        <w:t>sagatavoto</w:t>
      </w:r>
      <w:r w:rsidRPr="000552D1">
        <w:rPr>
          <w:rFonts w:eastAsiaTheme="minorHAnsi"/>
          <w:color w:val="000000" w:themeColor="text1"/>
          <w:lang w:eastAsia="en-US"/>
          <w14:ligatures w14:val="standardContextual"/>
        </w:rPr>
        <w:t xml:space="preserve"> rekonstrukcijas 1.posma tāmi. </w:t>
      </w:r>
    </w:p>
    <w:p w14:paraId="675D0DC3" w14:textId="6A5117CF" w:rsidR="001B5430" w:rsidRPr="000552D1" w:rsidRDefault="00C10FEB" w:rsidP="008C6949">
      <w:pPr>
        <w:autoSpaceDE w:val="0"/>
        <w:autoSpaceDN w:val="0"/>
        <w:adjustRightInd w:val="0"/>
        <w:spacing w:line="276" w:lineRule="auto"/>
        <w:ind w:firstLine="720"/>
        <w:jc w:val="both"/>
        <w:rPr>
          <w:rFonts w:eastAsiaTheme="minorHAnsi"/>
          <w:color w:val="000000" w:themeColor="text1"/>
          <w:lang w:eastAsia="en-US"/>
          <w14:ligatures w14:val="standardContextual"/>
        </w:rPr>
      </w:pPr>
      <w:r w:rsidRPr="000552D1">
        <w:rPr>
          <w:rFonts w:eastAsiaTheme="minorHAnsi"/>
          <w:color w:val="000000" w:themeColor="text1"/>
          <w:lang w:eastAsia="en-US"/>
          <w14:ligatures w14:val="standardContextual"/>
        </w:rPr>
        <w:t xml:space="preserve">Ar Rīgas domes </w:t>
      </w:r>
      <w:r w:rsidR="007A04E2" w:rsidRPr="000552D1">
        <w:rPr>
          <w:rFonts w:eastAsiaTheme="minorHAnsi"/>
          <w:color w:val="000000" w:themeColor="text1"/>
          <w:lang w:eastAsia="en-US"/>
          <w14:ligatures w14:val="standardContextual"/>
        </w:rPr>
        <w:t>2020.gada 1.oktobra lēmum</w:t>
      </w:r>
      <w:r w:rsidR="004D6138" w:rsidRPr="000552D1">
        <w:rPr>
          <w:rFonts w:eastAsiaTheme="minorHAnsi"/>
          <w:color w:val="000000" w:themeColor="text1"/>
          <w:lang w:eastAsia="en-US"/>
          <w14:ligatures w14:val="standardContextual"/>
        </w:rPr>
        <w:t>u</w:t>
      </w:r>
      <w:r w:rsidR="007A04E2" w:rsidRPr="000552D1">
        <w:rPr>
          <w:rFonts w:eastAsiaTheme="minorHAnsi"/>
          <w:color w:val="000000" w:themeColor="text1"/>
          <w:lang w:eastAsia="en-US"/>
          <w14:ligatures w14:val="standardContextual"/>
        </w:rPr>
        <w:t xml:space="preserve"> Nr.</w:t>
      </w:r>
      <w:r w:rsidR="000D0E98" w:rsidRPr="000552D1">
        <w:rPr>
          <w:rFonts w:eastAsiaTheme="minorHAnsi"/>
          <w:color w:val="000000" w:themeColor="text1"/>
          <w:lang w:eastAsia="en-US"/>
          <w14:ligatures w14:val="standardContextual"/>
        </w:rPr>
        <w:t> </w:t>
      </w:r>
      <w:r w:rsidR="007A04E2" w:rsidRPr="000552D1">
        <w:rPr>
          <w:rFonts w:eastAsiaTheme="minorHAnsi"/>
          <w:color w:val="000000" w:themeColor="text1"/>
          <w:lang w:eastAsia="en-US"/>
          <w14:ligatures w14:val="standardContextual"/>
        </w:rPr>
        <w:t>RD-20-243-ap</w:t>
      </w:r>
      <w:r w:rsidRPr="000552D1">
        <w:rPr>
          <w:rFonts w:eastAsiaTheme="minorHAnsi"/>
          <w:color w:val="000000" w:themeColor="text1"/>
          <w:lang w:eastAsia="en-US"/>
          <w14:ligatures w14:val="standardContextual"/>
        </w:rPr>
        <w:t xml:space="preserve"> (turpmāk – pārsūdzētais lēmums) pieprasītās informācijas izsniegšana atteikta, norādot, ka iepirkuma ietvaros pretendenta iesniegtie piedāvājumi, kas nav publicējami atbilstoši Publisko iepirkumu likuma normām, ir uzskatāmi par ierobežotas pieejamības informāciju, pieprasītā informācija ietver komercnoslēpumu un trešā persona pilnsabiedrība „LNK, RERE” iebilst pret tā publiskošanu. Izsniedzot pieprasīto informāciju, tiktu iedragāta trešās personas un tās biedru konkurētspēja. Pieteicējam</w:t>
      </w:r>
      <w:r w:rsidR="00D23176" w:rsidRPr="000552D1">
        <w:rPr>
          <w:rFonts w:eastAsiaTheme="minorHAnsi"/>
          <w:color w:val="000000" w:themeColor="text1"/>
          <w:lang w:eastAsia="en-US"/>
          <w14:ligatures w14:val="standardContextual"/>
        </w:rPr>
        <w:t xml:space="preserve"> ir pieejama informācija par </w:t>
      </w:r>
      <w:r w:rsidRPr="000552D1">
        <w:rPr>
          <w:rFonts w:eastAsiaTheme="minorHAnsi"/>
          <w:color w:val="000000" w:themeColor="text1"/>
          <w:lang w:eastAsia="en-US"/>
          <w14:ligatures w14:val="standardContextual"/>
        </w:rPr>
        <w:t xml:space="preserve"> līdzekļu izlietojumu Mežaparka Lielās estrādes A posma būvniecībā</w:t>
      </w:r>
      <w:r w:rsidR="00D23176" w:rsidRPr="000552D1">
        <w:rPr>
          <w:rFonts w:eastAsiaTheme="minorHAnsi"/>
          <w:color w:val="000000" w:themeColor="text1"/>
          <w:lang w:eastAsia="en-US"/>
          <w14:ligatures w14:val="standardContextual"/>
        </w:rPr>
        <w:t xml:space="preserve">, </w:t>
      </w:r>
      <w:r w:rsidR="00F36B87">
        <w:rPr>
          <w:rFonts w:eastAsiaTheme="minorHAnsi"/>
          <w:color w:val="000000" w:themeColor="text1"/>
          <w:lang w:eastAsia="en-US"/>
          <w14:ligatures w14:val="standardContextual"/>
        </w:rPr>
        <w:t xml:space="preserve">un </w:t>
      </w:r>
      <w:r w:rsidR="00D23176" w:rsidRPr="000552D1">
        <w:rPr>
          <w:rFonts w:eastAsiaTheme="minorHAnsi"/>
          <w:color w:val="000000" w:themeColor="text1"/>
          <w:lang w:eastAsia="en-US"/>
          <w14:ligatures w14:val="standardContextual"/>
        </w:rPr>
        <w:t>nav konstatējams, kāpēc pieteicējam būtu nepieciešams iepazīties ar detalizētu tāmi</w:t>
      </w:r>
      <w:r w:rsidRPr="000552D1">
        <w:rPr>
          <w:rFonts w:eastAsiaTheme="minorHAnsi"/>
          <w:color w:val="000000" w:themeColor="text1"/>
          <w:lang w:eastAsia="en-US"/>
          <w14:ligatures w14:val="standardContextual"/>
        </w:rPr>
        <w:t xml:space="preserve">. </w:t>
      </w:r>
    </w:p>
    <w:p w14:paraId="10E63B6F" w14:textId="77777777" w:rsidR="001B5430" w:rsidRPr="000552D1" w:rsidRDefault="001B5430" w:rsidP="008C6949">
      <w:pPr>
        <w:autoSpaceDE w:val="0"/>
        <w:autoSpaceDN w:val="0"/>
        <w:adjustRightInd w:val="0"/>
        <w:spacing w:line="276" w:lineRule="auto"/>
        <w:ind w:firstLine="720"/>
        <w:jc w:val="both"/>
        <w:rPr>
          <w:rFonts w:eastAsiaTheme="minorHAnsi"/>
          <w:color w:val="000000" w:themeColor="text1"/>
          <w:lang w:eastAsia="en-US"/>
          <w14:ligatures w14:val="standardContextual"/>
        </w:rPr>
      </w:pPr>
    </w:p>
    <w:p w14:paraId="54FA531B" w14:textId="0E8084C9" w:rsidR="00C10FEB" w:rsidRPr="000552D1" w:rsidRDefault="00C10FEB" w:rsidP="008C6949">
      <w:pPr>
        <w:autoSpaceDE w:val="0"/>
        <w:autoSpaceDN w:val="0"/>
        <w:adjustRightInd w:val="0"/>
        <w:spacing w:line="276" w:lineRule="auto"/>
        <w:ind w:firstLine="720"/>
        <w:jc w:val="both"/>
        <w:rPr>
          <w:rFonts w:eastAsiaTheme="minorHAnsi"/>
          <w:color w:val="000000" w:themeColor="text1"/>
          <w:lang w:eastAsia="en-US"/>
          <w14:ligatures w14:val="standardContextual"/>
        </w:rPr>
      </w:pPr>
      <w:r w:rsidRPr="000552D1">
        <w:rPr>
          <w:color w:val="000000" w:themeColor="text1"/>
        </w:rPr>
        <w:t>[2] P</w:t>
      </w:r>
      <w:r w:rsidR="00D23176" w:rsidRPr="000552D1">
        <w:rPr>
          <w:color w:val="000000" w:themeColor="text1"/>
        </w:rPr>
        <w:t xml:space="preserve">ēc tam pieteicējs vēlreiz vērsās iestādē ar iesniegumu, </w:t>
      </w:r>
      <w:r w:rsidR="00C04671">
        <w:rPr>
          <w:color w:val="000000" w:themeColor="text1"/>
        </w:rPr>
        <w:t>norādot</w:t>
      </w:r>
      <w:r w:rsidR="00D23176" w:rsidRPr="000552D1">
        <w:rPr>
          <w:color w:val="000000" w:themeColor="text1"/>
        </w:rPr>
        <w:t>, ka vēlas iepazīties ar strīdus tāmēm kā Rīgas domes deputāts. Nesagaidot atbildi, p</w:t>
      </w:r>
      <w:r w:rsidRPr="000552D1">
        <w:rPr>
          <w:color w:val="000000" w:themeColor="text1"/>
        </w:rPr>
        <w:t xml:space="preserve">ieteicējs </w:t>
      </w:r>
      <w:r w:rsidR="00D23176" w:rsidRPr="000552D1">
        <w:rPr>
          <w:color w:val="000000" w:themeColor="text1"/>
        </w:rPr>
        <w:t xml:space="preserve">vērsās </w:t>
      </w:r>
      <w:r w:rsidRPr="000552D1">
        <w:rPr>
          <w:color w:val="000000" w:themeColor="text1"/>
        </w:rPr>
        <w:t xml:space="preserve">tiesā, lūdzot tiesu atzīt </w:t>
      </w:r>
      <w:r w:rsidR="000D0E98" w:rsidRPr="000552D1">
        <w:rPr>
          <w:color w:val="000000" w:themeColor="text1"/>
        </w:rPr>
        <w:t xml:space="preserve">pārsūdzēto lēmumu </w:t>
      </w:r>
      <w:r w:rsidRPr="000552D1">
        <w:rPr>
          <w:color w:val="000000" w:themeColor="text1"/>
        </w:rPr>
        <w:t>par prettiesisku un uzdot iestādei izsniegt pieteicējam pieprasīto informāciju.</w:t>
      </w:r>
      <w:r w:rsidR="001B5430" w:rsidRPr="000552D1">
        <w:rPr>
          <w:color w:val="000000" w:themeColor="text1"/>
        </w:rPr>
        <w:t xml:space="preserve"> </w:t>
      </w:r>
    </w:p>
    <w:p w14:paraId="16BB8B4D" w14:textId="77777777" w:rsidR="001B5430" w:rsidRPr="000552D1" w:rsidRDefault="001B5430" w:rsidP="008C6949">
      <w:pPr>
        <w:autoSpaceDE w:val="0"/>
        <w:autoSpaceDN w:val="0"/>
        <w:adjustRightInd w:val="0"/>
        <w:spacing w:line="276" w:lineRule="auto"/>
        <w:ind w:firstLine="720"/>
        <w:jc w:val="both"/>
        <w:rPr>
          <w:color w:val="000000" w:themeColor="text1"/>
        </w:rPr>
      </w:pPr>
    </w:p>
    <w:p w14:paraId="66D9D0D2" w14:textId="29AEF22A" w:rsidR="00C10FEB" w:rsidRPr="000552D1" w:rsidRDefault="00C10FEB" w:rsidP="008C6949">
      <w:pPr>
        <w:spacing w:line="276" w:lineRule="auto"/>
        <w:ind w:firstLine="720"/>
        <w:contextualSpacing/>
        <w:jc w:val="both"/>
        <w:rPr>
          <w:color w:val="000000" w:themeColor="text1"/>
        </w:rPr>
      </w:pPr>
      <w:r w:rsidRPr="000552D1">
        <w:rPr>
          <w:color w:val="000000" w:themeColor="text1"/>
        </w:rPr>
        <w:t xml:space="preserve">[3] Administratīvā rajona tiesa ar 2021.gada </w:t>
      </w:r>
      <w:r w:rsidR="001B5430" w:rsidRPr="000552D1">
        <w:rPr>
          <w:color w:val="000000" w:themeColor="text1"/>
        </w:rPr>
        <w:t>26</w:t>
      </w:r>
      <w:r w:rsidRPr="000552D1">
        <w:rPr>
          <w:color w:val="000000" w:themeColor="text1"/>
        </w:rPr>
        <w:t>.ma</w:t>
      </w:r>
      <w:r w:rsidR="001B5430" w:rsidRPr="000552D1">
        <w:rPr>
          <w:color w:val="000000" w:themeColor="text1"/>
        </w:rPr>
        <w:t>rta</w:t>
      </w:r>
      <w:r w:rsidRPr="000552D1">
        <w:rPr>
          <w:color w:val="000000" w:themeColor="text1"/>
        </w:rPr>
        <w:t xml:space="preserve"> spriedumu pieteikumu apmierināja</w:t>
      </w:r>
      <w:r w:rsidR="003A6138" w:rsidRPr="000552D1">
        <w:rPr>
          <w:color w:val="000000" w:themeColor="text1"/>
        </w:rPr>
        <w:t>, atzīstot pārsūdzēto lēmumu par prettiesisku un uzdodot iestādei izsniegt pieteicējam strīdus tāmi.</w:t>
      </w:r>
      <w:r w:rsidRPr="000552D1">
        <w:rPr>
          <w:color w:val="000000" w:themeColor="text1"/>
        </w:rPr>
        <w:t xml:space="preserve"> Spriedums pamatots ar turpmāk izklāstītajiem apsvērumiem. </w:t>
      </w:r>
    </w:p>
    <w:p w14:paraId="5C9E3E9C" w14:textId="013063D8" w:rsidR="009A18ED" w:rsidRPr="000552D1" w:rsidRDefault="009A18ED" w:rsidP="008C6949">
      <w:pPr>
        <w:spacing w:line="276" w:lineRule="auto"/>
        <w:ind w:firstLine="720"/>
        <w:contextualSpacing/>
        <w:jc w:val="both"/>
        <w:rPr>
          <w:rFonts w:eastAsiaTheme="minorHAnsi"/>
          <w:color w:val="000000" w:themeColor="text1"/>
          <w:lang w:eastAsia="en-US"/>
          <w14:ligatures w14:val="standardContextual"/>
        </w:rPr>
      </w:pPr>
      <w:r w:rsidRPr="000552D1">
        <w:rPr>
          <w:color w:val="000000" w:themeColor="text1"/>
        </w:rPr>
        <w:lastRenderedPageBreak/>
        <w:t>[3.</w:t>
      </w:r>
      <w:r w:rsidR="00660B62" w:rsidRPr="000552D1">
        <w:rPr>
          <w:color w:val="000000" w:themeColor="text1"/>
        </w:rPr>
        <w:t>1</w:t>
      </w:r>
      <w:r w:rsidRPr="000552D1">
        <w:rPr>
          <w:color w:val="000000" w:themeColor="text1"/>
        </w:rPr>
        <w:t xml:space="preserve">] Laikā, kad pieteicējs sākotnēji vērsās iestādē ar iesniegumu un apstrīdēšanas iesniegumu, pieteicējs vēl nebija Rīgas domes deputāts. </w:t>
      </w:r>
      <w:r w:rsidRPr="000552D1">
        <w:rPr>
          <w:rFonts w:eastAsiaTheme="minorHAnsi"/>
          <w:color w:val="000000" w:themeColor="text1"/>
          <w:lang w:eastAsia="en-US"/>
          <w14:ligatures w14:val="standardContextual"/>
        </w:rPr>
        <w:t>Līdz ar to vispirms izvērtē</w:t>
      </w:r>
      <w:r w:rsidR="00AF20FA" w:rsidRPr="000552D1">
        <w:rPr>
          <w:rFonts w:eastAsiaTheme="minorHAnsi"/>
          <w:color w:val="000000" w:themeColor="text1"/>
          <w:lang w:eastAsia="en-US"/>
          <w14:ligatures w14:val="standardContextual"/>
        </w:rPr>
        <w:t>jam</w:t>
      </w:r>
      <w:r w:rsidR="000D0E98" w:rsidRPr="000552D1">
        <w:rPr>
          <w:rFonts w:eastAsiaTheme="minorHAnsi"/>
          <w:color w:val="000000" w:themeColor="text1"/>
          <w:lang w:eastAsia="en-US"/>
          <w14:ligatures w14:val="standardContextual"/>
        </w:rPr>
        <w:t>i</w:t>
      </w:r>
      <w:r w:rsidRPr="000552D1">
        <w:rPr>
          <w:rFonts w:eastAsiaTheme="minorHAnsi"/>
          <w:color w:val="000000" w:themeColor="text1"/>
          <w:lang w:eastAsia="en-US"/>
          <w14:ligatures w14:val="standardContextual"/>
        </w:rPr>
        <w:t xml:space="preserve"> Rīgas domes apsvērumi par prasītās informācijas neizsniegšanu, pieteicējam neesot Rīgas domes deputātam.</w:t>
      </w:r>
    </w:p>
    <w:p w14:paraId="3A073A4C" w14:textId="5D99FC62" w:rsidR="00660B62" w:rsidRPr="000552D1" w:rsidRDefault="009A18ED" w:rsidP="008C6949">
      <w:pPr>
        <w:spacing w:line="276" w:lineRule="auto"/>
        <w:ind w:firstLine="720"/>
        <w:contextualSpacing/>
        <w:jc w:val="both"/>
        <w:rPr>
          <w:rFonts w:eastAsiaTheme="minorHAnsi"/>
          <w:color w:val="000000" w:themeColor="text1"/>
          <w:lang w:eastAsia="en-US"/>
          <w14:ligatures w14:val="standardContextual"/>
        </w:rPr>
      </w:pPr>
      <w:r w:rsidRPr="000552D1">
        <w:rPr>
          <w:rFonts w:eastAsiaTheme="minorHAnsi"/>
          <w:color w:val="000000" w:themeColor="text1"/>
          <w:lang w:eastAsia="en-US"/>
          <w14:ligatures w14:val="standardContextual"/>
        </w:rPr>
        <w:t>[3.</w:t>
      </w:r>
      <w:r w:rsidR="00660B62" w:rsidRPr="000552D1">
        <w:rPr>
          <w:rFonts w:eastAsiaTheme="minorHAnsi"/>
          <w:color w:val="000000" w:themeColor="text1"/>
          <w:lang w:eastAsia="en-US"/>
          <w14:ligatures w14:val="standardContextual"/>
        </w:rPr>
        <w:t>2</w:t>
      </w:r>
      <w:r w:rsidRPr="000552D1">
        <w:rPr>
          <w:rFonts w:eastAsiaTheme="minorHAnsi"/>
          <w:color w:val="000000" w:themeColor="text1"/>
          <w:lang w:eastAsia="en-US"/>
          <w14:ligatures w14:val="standardContextual"/>
        </w:rPr>
        <w:t xml:space="preserve">] Latvijas Republikas Satversmes (turpmāk – Satversme) 100.pants un Informācijas atklātības likums paredz sabiedrības tiesības piekļūt iestāžu rīcībā esošai dokumentētai informācijai. Satversmes tiesa </w:t>
      </w:r>
      <w:r w:rsidR="00F36B87">
        <w:rPr>
          <w:rFonts w:eastAsiaTheme="minorHAnsi"/>
          <w:color w:val="000000" w:themeColor="text1"/>
          <w:lang w:eastAsia="en-US"/>
          <w14:ligatures w14:val="standardContextual"/>
        </w:rPr>
        <w:t xml:space="preserve">ir </w:t>
      </w:r>
      <w:r w:rsidRPr="000552D1">
        <w:rPr>
          <w:rFonts w:eastAsiaTheme="minorHAnsi"/>
          <w:color w:val="000000" w:themeColor="text1"/>
          <w:lang w:eastAsia="en-US"/>
          <w14:ligatures w14:val="standardContextual"/>
        </w:rPr>
        <w:t>atzinusi, ka personas tiesības iegūt informāciju ir neierobežotas, ciktāl likums nenosaka pretējo</w:t>
      </w:r>
      <w:r w:rsidR="00F36B87">
        <w:rPr>
          <w:rFonts w:eastAsiaTheme="minorHAnsi"/>
          <w:color w:val="000000" w:themeColor="text1"/>
          <w:lang w:eastAsia="en-US"/>
          <w14:ligatures w14:val="standardContextual"/>
        </w:rPr>
        <w:t>,</w:t>
      </w:r>
      <w:r w:rsidRPr="000552D1">
        <w:rPr>
          <w:rFonts w:eastAsiaTheme="minorHAnsi"/>
          <w:color w:val="000000" w:themeColor="text1"/>
          <w:lang w:eastAsia="en-US"/>
          <w14:ligatures w14:val="standardContextual"/>
        </w:rPr>
        <w:t xml:space="preserve"> un ka ikviens ierobežojums iegūt informāciju iztulkojams iespējami šauri.</w:t>
      </w:r>
      <w:r w:rsidR="00660B62" w:rsidRPr="000552D1">
        <w:rPr>
          <w:rFonts w:eastAsiaTheme="minorHAnsi"/>
          <w:color w:val="000000" w:themeColor="text1"/>
          <w:lang w:eastAsia="en-US"/>
          <w14:ligatures w14:val="standardContextual"/>
        </w:rPr>
        <w:t xml:space="preserve"> </w:t>
      </w:r>
    </w:p>
    <w:p w14:paraId="34573E89" w14:textId="1591C3AC" w:rsidR="00660B62" w:rsidRPr="000552D1" w:rsidRDefault="009A18ED" w:rsidP="008C6949">
      <w:pPr>
        <w:spacing w:line="276" w:lineRule="auto"/>
        <w:ind w:firstLine="720"/>
        <w:contextualSpacing/>
        <w:jc w:val="both"/>
        <w:rPr>
          <w:rFonts w:eastAsiaTheme="minorHAnsi"/>
          <w:color w:val="000000" w:themeColor="text1"/>
          <w:lang w:eastAsia="en-US"/>
          <w14:ligatures w14:val="standardContextual"/>
        </w:rPr>
      </w:pPr>
      <w:r w:rsidRPr="000552D1">
        <w:rPr>
          <w:rFonts w:eastAsiaTheme="minorHAnsi"/>
          <w:color w:val="000000" w:themeColor="text1"/>
          <w:lang w:eastAsia="en-US"/>
          <w14:ligatures w14:val="standardContextual"/>
        </w:rPr>
        <w:t>[3.</w:t>
      </w:r>
      <w:r w:rsidR="00660B62" w:rsidRPr="000552D1">
        <w:rPr>
          <w:rFonts w:eastAsiaTheme="minorHAnsi"/>
          <w:color w:val="000000" w:themeColor="text1"/>
          <w:lang w:eastAsia="en-US"/>
          <w14:ligatures w14:val="standardContextual"/>
        </w:rPr>
        <w:t>3</w:t>
      </w:r>
      <w:r w:rsidRPr="000552D1">
        <w:rPr>
          <w:rFonts w:eastAsiaTheme="minorHAnsi"/>
          <w:color w:val="000000" w:themeColor="text1"/>
          <w:lang w:eastAsia="en-US"/>
          <w14:ligatures w14:val="standardContextual"/>
        </w:rPr>
        <w:t xml:space="preserve">] </w:t>
      </w:r>
      <w:r w:rsidR="00660B62" w:rsidRPr="000552D1">
        <w:rPr>
          <w:rFonts w:eastAsiaTheme="minorHAnsi"/>
          <w:color w:val="000000" w:themeColor="text1"/>
          <w:lang w:eastAsia="en-US"/>
          <w14:ligatures w14:val="standardContextual"/>
        </w:rPr>
        <w:t xml:space="preserve">No </w:t>
      </w:r>
      <w:r w:rsidRPr="000552D1">
        <w:rPr>
          <w:rFonts w:eastAsiaTheme="minorHAnsi"/>
          <w:color w:val="000000" w:themeColor="text1"/>
          <w:lang w:eastAsia="en-US"/>
          <w14:ligatures w14:val="standardContextual"/>
        </w:rPr>
        <w:t>Publisko iepirkumu likuma 14.panta otr</w:t>
      </w:r>
      <w:r w:rsidR="00660B62" w:rsidRPr="000552D1">
        <w:rPr>
          <w:rFonts w:eastAsiaTheme="minorHAnsi"/>
          <w:color w:val="000000" w:themeColor="text1"/>
          <w:lang w:eastAsia="en-US"/>
          <w14:ligatures w14:val="standardContextual"/>
        </w:rPr>
        <w:t xml:space="preserve">ās daļas un </w:t>
      </w:r>
      <w:r w:rsidRPr="000552D1">
        <w:rPr>
          <w:rFonts w:eastAsiaTheme="minorHAnsi"/>
          <w:color w:val="000000" w:themeColor="text1"/>
          <w:lang w:eastAsia="en-US"/>
          <w14:ligatures w14:val="standardContextual"/>
        </w:rPr>
        <w:t>40.panta treš</w:t>
      </w:r>
      <w:r w:rsidR="00660B62" w:rsidRPr="000552D1">
        <w:rPr>
          <w:rFonts w:eastAsiaTheme="minorHAnsi"/>
          <w:color w:val="000000" w:themeColor="text1"/>
          <w:lang w:eastAsia="en-US"/>
          <w14:ligatures w14:val="standardContextual"/>
        </w:rPr>
        <w:t xml:space="preserve">ās daļas izriet, ka </w:t>
      </w:r>
      <w:r w:rsidRPr="000552D1">
        <w:rPr>
          <w:rFonts w:eastAsiaTheme="minorHAnsi"/>
          <w:color w:val="000000" w:themeColor="text1"/>
          <w:lang w:eastAsia="en-US"/>
          <w14:ligatures w14:val="standardContextual"/>
        </w:rPr>
        <w:t>pretendentu piedāvājum</w:t>
      </w:r>
      <w:r w:rsidR="00660B62" w:rsidRPr="000552D1">
        <w:rPr>
          <w:rFonts w:eastAsiaTheme="minorHAnsi"/>
          <w:color w:val="000000" w:themeColor="text1"/>
          <w:lang w:eastAsia="en-US"/>
          <w14:ligatures w14:val="standardContextual"/>
        </w:rPr>
        <w:t xml:space="preserve">os ietvertās </w:t>
      </w:r>
      <w:r w:rsidRPr="000552D1">
        <w:rPr>
          <w:rFonts w:eastAsiaTheme="minorHAnsi"/>
          <w:color w:val="000000" w:themeColor="text1"/>
          <w:lang w:eastAsia="en-US"/>
          <w14:ligatures w14:val="standardContextual"/>
        </w:rPr>
        <w:t>izmaksu tāmes</w:t>
      </w:r>
      <w:r w:rsidR="00660B62" w:rsidRPr="000552D1">
        <w:rPr>
          <w:rFonts w:eastAsiaTheme="minorHAnsi"/>
          <w:color w:val="000000" w:themeColor="text1"/>
          <w:lang w:eastAsia="en-US"/>
          <w14:ligatures w14:val="standardContextual"/>
        </w:rPr>
        <w:t xml:space="preserve"> i</w:t>
      </w:r>
      <w:r w:rsidRPr="000552D1">
        <w:rPr>
          <w:rFonts w:eastAsiaTheme="minorHAnsi"/>
          <w:color w:val="000000" w:themeColor="text1"/>
          <w:lang w:eastAsia="en-US"/>
          <w14:ligatures w14:val="standardContextual"/>
        </w:rPr>
        <w:t>r ierobežotas pieejamības</w:t>
      </w:r>
      <w:r w:rsidR="00660B62" w:rsidRPr="000552D1">
        <w:rPr>
          <w:rFonts w:eastAsiaTheme="minorHAnsi"/>
          <w:color w:val="000000" w:themeColor="text1"/>
          <w:lang w:eastAsia="en-US"/>
          <w14:ligatures w14:val="standardContextual"/>
        </w:rPr>
        <w:t xml:space="preserve"> </w:t>
      </w:r>
      <w:r w:rsidRPr="000552D1">
        <w:rPr>
          <w:rFonts w:eastAsiaTheme="minorHAnsi"/>
          <w:color w:val="000000" w:themeColor="text1"/>
          <w:lang w:eastAsia="en-US"/>
          <w14:ligatures w14:val="standardContextual"/>
        </w:rPr>
        <w:t>informācij</w:t>
      </w:r>
      <w:r w:rsidR="00660B62" w:rsidRPr="000552D1">
        <w:rPr>
          <w:rFonts w:eastAsiaTheme="minorHAnsi"/>
          <w:color w:val="000000" w:themeColor="text1"/>
          <w:lang w:eastAsia="en-US"/>
          <w14:ligatures w14:val="standardContextual"/>
        </w:rPr>
        <w:t>a</w:t>
      </w:r>
      <w:r w:rsidRPr="000552D1">
        <w:rPr>
          <w:rFonts w:eastAsiaTheme="minorHAnsi"/>
          <w:color w:val="000000" w:themeColor="text1"/>
          <w:lang w:eastAsia="en-US"/>
          <w14:ligatures w14:val="standardContextual"/>
        </w:rPr>
        <w:t>.</w:t>
      </w:r>
      <w:r w:rsidR="00660B62" w:rsidRPr="000552D1">
        <w:rPr>
          <w:rFonts w:eastAsiaTheme="minorHAnsi"/>
          <w:color w:val="000000" w:themeColor="text1"/>
          <w:lang w:eastAsia="en-US"/>
          <w14:ligatures w14:val="standardContextual"/>
        </w:rPr>
        <w:t xml:space="preserve"> Vienlaikus Informācijas atklātības likuma 5.panta otrās daļas 3.punktā un Komercnoslēpuma aizsardzības likuma 3.panta pirmajā daļā likumdevējs ir paredzējis, ka noslēgts iepirkuma līgums ir pakļauts lielākai sabiedrības uzmanībai un kontrolei, jo par šo līgumu izpildi maksā ikviens sabiedrības loceklis. Tas </w:t>
      </w:r>
      <w:r w:rsidR="000D0E98" w:rsidRPr="000552D1">
        <w:rPr>
          <w:rFonts w:eastAsiaTheme="minorHAnsi"/>
          <w:color w:val="000000" w:themeColor="text1"/>
          <w:lang w:eastAsia="en-US"/>
          <w14:ligatures w14:val="standardContextual"/>
        </w:rPr>
        <w:t>gan</w:t>
      </w:r>
      <w:r w:rsidR="00660B62" w:rsidRPr="000552D1">
        <w:rPr>
          <w:rFonts w:eastAsiaTheme="minorHAnsi"/>
          <w:color w:val="000000" w:themeColor="text1"/>
          <w:lang w:eastAsia="en-US"/>
          <w14:ligatures w14:val="standardContextual"/>
        </w:rPr>
        <w:t xml:space="preserve"> nenozīmē, ka par vispārpieejamu kļūst visa uzvarējušā pretendenta piedāvājumā ietvertā informācija. Iestādei un tiesai katrā konkrētajā gadījumā ir jārod saprātīgs līdzsvars starp informācijas pieprasītāja </w:t>
      </w:r>
      <w:r w:rsidR="00F36B87">
        <w:rPr>
          <w:rFonts w:eastAsiaTheme="minorHAnsi"/>
          <w:color w:val="000000" w:themeColor="text1"/>
          <w:lang w:eastAsia="en-US"/>
          <w14:ligatures w14:val="standardContextual"/>
        </w:rPr>
        <w:t>(</w:t>
      </w:r>
      <w:r w:rsidR="00660B62" w:rsidRPr="000552D1">
        <w:rPr>
          <w:rFonts w:eastAsiaTheme="minorHAnsi"/>
          <w:color w:val="000000" w:themeColor="text1"/>
          <w:lang w:eastAsia="en-US"/>
          <w14:ligatures w14:val="standardContextual"/>
        </w:rPr>
        <w:t>proti, sabiedrības</w:t>
      </w:r>
      <w:r w:rsidR="00F36B87">
        <w:rPr>
          <w:rFonts w:eastAsiaTheme="minorHAnsi"/>
          <w:color w:val="000000" w:themeColor="text1"/>
          <w:lang w:eastAsia="en-US"/>
          <w14:ligatures w14:val="standardContextual"/>
        </w:rPr>
        <w:t>)</w:t>
      </w:r>
      <w:r w:rsidR="00660B62" w:rsidRPr="000552D1">
        <w:rPr>
          <w:rFonts w:eastAsiaTheme="minorHAnsi"/>
          <w:color w:val="000000" w:themeColor="text1"/>
          <w:lang w:eastAsia="en-US"/>
          <w14:ligatures w14:val="standardContextual"/>
        </w:rPr>
        <w:t xml:space="preserve"> tiesībām </w:t>
      </w:r>
      <w:r w:rsidR="00F36B87">
        <w:rPr>
          <w:rFonts w:eastAsiaTheme="minorHAnsi"/>
          <w:color w:val="000000" w:themeColor="text1"/>
          <w:lang w:eastAsia="en-US"/>
          <w14:ligatures w14:val="standardContextual"/>
        </w:rPr>
        <w:t>uz informāciju</w:t>
      </w:r>
      <w:r w:rsidR="00660B62" w:rsidRPr="000552D1">
        <w:rPr>
          <w:rFonts w:eastAsiaTheme="minorHAnsi"/>
          <w:color w:val="000000" w:themeColor="text1"/>
          <w:lang w:eastAsia="en-US"/>
          <w14:ligatures w14:val="standardContextual"/>
        </w:rPr>
        <w:t xml:space="preserve"> un uzvarējušā pretendenta (komersanta) piedāvājumā ietvertā komercnoslēpuma aizsardzību. </w:t>
      </w:r>
    </w:p>
    <w:p w14:paraId="716D6E88" w14:textId="6A295C71" w:rsidR="00660B62" w:rsidRPr="000552D1" w:rsidRDefault="00660B62" w:rsidP="008C6949">
      <w:pPr>
        <w:spacing w:line="276" w:lineRule="auto"/>
        <w:ind w:firstLine="720"/>
        <w:contextualSpacing/>
        <w:jc w:val="both"/>
        <w:rPr>
          <w:rFonts w:eastAsiaTheme="minorHAnsi"/>
          <w:color w:val="000000" w:themeColor="text1"/>
          <w:lang w:eastAsia="en-US"/>
          <w14:ligatures w14:val="standardContextual"/>
        </w:rPr>
      </w:pPr>
      <w:r w:rsidRPr="000552D1">
        <w:rPr>
          <w:rFonts w:eastAsiaTheme="minorHAnsi"/>
          <w:color w:val="000000" w:themeColor="text1"/>
          <w:lang w:eastAsia="en-US"/>
          <w14:ligatures w14:val="standardContextual"/>
        </w:rPr>
        <w:t xml:space="preserve">[3.4] </w:t>
      </w:r>
      <w:r w:rsidR="005E0C7F" w:rsidRPr="000552D1">
        <w:rPr>
          <w:rFonts w:eastAsiaTheme="minorHAnsi"/>
          <w:color w:val="000000" w:themeColor="text1"/>
          <w:lang w:eastAsia="en-US"/>
          <w14:ligatures w14:val="standardContextual"/>
        </w:rPr>
        <w:t>Tiesa piekrīt, ka strīdus t</w:t>
      </w:r>
      <w:r w:rsidRPr="000552D1">
        <w:rPr>
          <w:rFonts w:eastAsiaTheme="minorHAnsi"/>
          <w:color w:val="000000" w:themeColor="text1"/>
          <w:lang w:eastAsia="en-US"/>
          <w14:ligatures w14:val="standardContextual"/>
        </w:rPr>
        <w:t>āme satur tādu komersantam piederošu informāciju, kuras</w:t>
      </w:r>
      <w:r w:rsidR="005E0C7F" w:rsidRPr="000552D1">
        <w:rPr>
          <w:rFonts w:eastAsiaTheme="minorHAnsi"/>
          <w:color w:val="000000" w:themeColor="text1"/>
          <w:lang w:eastAsia="en-US"/>
          <w14:ligatures w14:val="standardContextual"/>
        </w:rPr>
        <w:t xml:space="preserve"> </w:t>
      </w:r>
      <w:r w:rsidRPr="000552D1">
        <w:rPr>
          <w:rFonts w:eastAsiaTheme="minorHAnsi"/>
          <w:color w:val="000000" w:themeColor="text1"/>
          <w:lang w:eastAsia="en-US"/>
          <w14:ligatures w14:val="standardContextual"/>
        </w:rPr>
        <w:t xml:space="preserve">atklāšana varētu negatīvi ietekmēt </w:t>
      </w:r>
      <w:r w:rsidR="005E0C7F" w:rsidRPr="000552D1">
        <w:rPr>
          <w:rFonts w:eastAsiaTheme="minorHAnsi"/>
          <w:color w:val="000000" w:themeColor="text1"/>
          <w:lang w:eastAsia="en-US"/>
          <w14:ligatures w14:val="standardContextual"/>
        </w:rPr>
        <w:t xml:space="preserve">trešās personas </w:t>
      </w:r>
      <w:r w:rsidRPr="000552D1">
        <w:rPr>
          <w:rFonts w:eastAsiaTheme="minorHAnsi"/>
          <w:color w:val="000000" w:themeColor="text1"/>
          <w:lang w:eastAsia="en-US"/>
          <w14:ligatures w14:val="standardContextual"/>
        </w:rPr>
        <w:t>konkurētspēju, tāpēc tā uzskatāma par</w:t>
      </w:r>
      <w:r w:rsidR="005E0C7F" w:rsidRPr="000552D1">
        <w:rPr>
          <w:rFonts w:eastAsiaTheme="minorHAnsi"/>
          <w:color w:val="000000" w:themeColor="text1"/>
          <w:lang w:eastAsia="en-US"/>
          <w14:ligatures w14:val="standardContextual"/>
        </w:rPr>
        <w:t xml:space="preserve"> </w:t>
      </w:r>
      <w:r w:rsidRPr="000552D1">
        <w:rPr>
          <w:rFonts w:eastAsiaTheme="minorHAnsi"/>
          <w:color w:val="000000" w:themeColor="text1"/>
          <w:lang w:eastAsia="en-US"/>
          <w14:ligatures w14:val="standardContextual"/>
        </w:rPr>
        <w:t>komercnoslēpumu.</w:t>
      </w:r>
      <w:r w:rsidR="005E0C7F" w:rsidRPr="000552D1">
        <w:rPr>
          <w:rFonts w:eastAsiaTheme="minorHAnsi"/>
          <w:color w:val="000000" w:themeColor="text1"/>
          <w:lang w:eastAsia="en-US"/>
          <w14:ligatures w14:val="standardContextual"/>
        </w:rPr>
        <w:t xml:space="preserve"> Tomēr ne iestāde, ne trešā persona nav </w:t>
      </w:r>
      <w:r w:rsidRPr="000552D1">
        <w:rPr>
          <w:rFonts w:eastAsiaTheme="minorHAnsi"/>
          <w:color w:val="000000" w:themeColor="text1"/>
          <w:lang w:eastAsia="en-US"/>
          <w14:ligatures w14:val="standardContextual"/>
        </w:rPr>
        <w:t xml:space="preserve">norādījusi, kā </w:t>
      </w:r>
      <w:r w:rsidR="005E0C7F" w:rsidRPr="000552D1">
        <w:rPr>
          <w:rFonts w:eastAsiaTheme="minorHAnsi"/>
          <w:color w:val="000000" w:themeColor="text1"/>
          <w:lang w:eastAsia="en-US"/>
          <w14:ligatures w14:val="standardContextual"/>
        </w:rPr>
        <w:t>pieteicējas komerciālo interešu aizskārumu radītu strīdus t</w:t>
      </w:r>
      <w:r w:rsidRPr="000552D1">
        <w:rPr>
          <w:rFonts w:eastAsiaTheme="minorHAnsi"/>
          <w:color w:val="000000" w:themeColor="text1"/>
          <w:lang w:eastAsia="en-US"/>
          <w14:ligatures w14:val="standardContextual"/>
        </w:rPr>
        <w:t>āmes atklāšana</w:t>
      </w:r>
      <w:r w:rsidR="005E0C7F" w:rsidRPr="000552D1">
        <w:rPr>
          <w:rFonts w:eastAsiaTheme="minorHAnsi"/>
          <w:color w:val="000000" w:themeColor="text1"/>
          <w:lang w:eastAsia="en-US"/>
          <w14:ligatures w14:val="standardContextual"/>
        </w:rPr>
        <w:t xml:space="preserve"> tieši </w:t>
      </w:r>
      <w:r w:rsidRPr="000552D1">
        <w:rPr>
          <w:rFonts w:eastAsiaTheme="minorHAnsi"/>
          <w:color w:val="000000" w:themeColor="text1"/>
          <w:lang w:eastAsia="en-US"/>
          <w14:ligatures w14:val="standardContextual"/>
        </w:rPr>
        <w:t>pieteicējam</w:t>
      </w:r>
      <w:r w:rsidR="005E0C7F" w:rsidRPr="000552D1">
        <w:rPr>
          <w:rFonts w:eastAsiaTheme="minorHAnsi"/>
          <w:color w:val="000000" w:themeColor="text1"/>
          <w:lang w:eastAsia="en-US"/>
          <w14:ligatures w14:val="standardContextual"/>
        </w:rPr>
        <w:t>. K</w:t>
      </w:r>
      <w:r w:rsidRPr="000552D1">
        <w:rPr>
          <w:rFonts w:eastAsiaTheme="minorHAnsi"/>
          <w:color w:val="000000" w:themeColor="text1"/>
          <w:lang w:eastAsia="en-US"/>
          <w14:ligatures w14:val="standardContextual"/>
        </w:rPr>
        <w:t xml:space="preserve">onkrētajā lietā nav pierādījumu, </w:t>
      </w:r>
      <w:r w:rsidR="005E0C7F" w:rsidRPr="000552D1">
        <w:rPr>
          <w:rFonts w:eastAsiaTheme="minorHAnsi"/>
          <w:color w:val="000000" w:themeColor="text1"/>
          <w:lang w:eastAsia="en-US"/>
          <w14:ligatures w14:val="standardContextual"/>
        </w:rPr>
        <w:t>ka</w:t>
      </w:r>
      <w:r w:rsidRPr="000552D1">
        <w:rPr>
          <w:rFonts w:eastAsiaTheme="minorHAnsi"/>
          <w:color w:val="000000" w:themeColor="text1"/>
          <w:lang w:eastAsia="en-US"/>
          <w14:ligatures w14:val="standardContextual"/>
        </w:rPr>
        <w:t xml:space="preserve"> pieteicējs būtu saistīts ar kādu no konkrētiem un ticamiem riska faktoriem</w:t>
      </w:r>
      <w:r w:rsidR="005E0C7F" w:rsidRPr="000552D1">
        <w:rPr>
          <w:rFonts w:eastAsiaTheme="minorHAnsi"/>
          <w:color w:val="000000" w:themeColor="text1"/>
          <w:lang w:eastAsia="en-US"/>
          <w14:ligatures w14:val="standardContextual"/>
        </w:rPr>
        <w:t xml:space="preserve">.  </w:t>
      </w:r>
    </w:p>
    <w:p w14:paraId="4164E116" w14:textId="1BC482CA" w:rsidR="005E0C7F" w:rsidRPr="000552D1" w:rsidRDefault="005E0C7F" w:rsidP="008C6949">
      <w:pPr>
        <w:spacing w:line="276" w:lineRule="auto"/>
        <w:ind w:firstLine="720"/>
        <w:contextualSpacing/>
        <w:jc w:val="both"/>
        <w:rPr>
          <w:rFonts w:eastAsiaTheme="minorHAnsi"/>
          <w:color w:val="000000" w:themeColor="text1"/>
          <w:lang w:eastAsia="en-US"/>
          <w14:ligatures w14:val="standardContextual"/>
        </w:rPr>
      </w:pPr>
      <w:r w:rsidRPr="000552D1">
        <w:rPr>
          <w:rFonts w:eastAsiaTheme="minorHAnsi"/>
          <w:color w:val="000000" w:themeColor="text1"/>
          <w:lang w:eastAsia="en-US"/>
          <w14:ligatures w14:val="standardContextual"/>
        </w:rPr>
        <w:t>[3.5] Nav saskatāms, kā strīdus tāmes atklāšana tieši pieteicējam, beidzoties 1.kārtas būvdarbiem konkrētā objektā, varētu negatīvi ietekmēt trešo personu. Darbu un materiālu pozīcijas dažādos būvniecības objektos atšķirsies, un katrā jaunā objektā tāme būs jāsastāda atbilstoši tieši konkrētā projekta prasībām. Tirgus ekonomika, tostarp būvniecībā, ir dinamiska parādība, kas pastāvīgi ievieš korekcijas, tajā skaitā cenu veidošanas politikā, materiālu un darbu izmaksās u.c. Turklāt Mežaparka Lielā</w:t>
      </w:r>
      <w:r w:rsidR="007C2563" w:rsidRPr="000552D1">
        <w:rPr>
          <w:rFonts w:eastAsiaTheme="minorHAnsi"/>
          <w:color w:val="000000" w:themeColor="text1"/>
          <w:lang w:eastAsia="en-US"/>
          <w14:ligatures w14:val="standardContextual"/>
        </w:rPr>
        <w:t xml:space="preserve"> </w:t>
      </w:r>
      <w:r w:rsidRPr="000552D1">
        <w:rPr>
          <w:rFonts w:eastAsiaTheme="minorHAnsi"/>
          <w:color w:val="000000" w:themeColor="text1"/>
          <w:lang w:eastAsia="en-US"/>
          <w14:ligatures w14:val="standardContextual"/>
        </w:rPr>
        <w:t>estrāde ir unikāls objekts, tādējādi maz ticams, ka vēl kāda objekta īstenošanā izpildīsies identiski</w:t>
      </w:r>
      <w:r w:rsidR="000A0CFE">
        <w:rPr>
          <w:rFonts w:eastAsiaTheme="minorHAnsi"/>
          <w:color w:val="000000" w:themeColor="text1"/>
          <w:lang w:eastAsia="en-US"/>
          <w14:ligatures w14:val="standardContextual"/>
        </w:rPr>
        <w:t xml:space="preserve"> </w:t>
      </w:r>
      <w:r w:rsidRPr="000552D1">
        <w:rPr>
          <w:rFonts w:eastAsiaTheme="minorHAnsi"/>
          <w:color w:val="000000" w:themeColor="text1"/>
          <w:lang w:eastAsia="en-US"/>
          <w14:ligatures w14:val="standardContextual"/>
        </w:rPr>
        <w:t>vai līdzīgi apstākļi.</w:t>
      </w:r>
    </w:p>
    <w:p w14:paraId="5CB5B238" w14:textId="6C2488F2" w:rsidR="009A18ED" w:rsidRPr="000552D1" w:rsidRDefault="007C2563" w:rsidP="008C6949">
      <w:pPr>
        <w:autoSpaceDE w:val="0"/>
        <w:autoSpaceDN w:val="0"/>
        <w:adjustRightInd w:val="0"/>
        <w:spacing w:line="276" w:lineRule="auto"/>
        <w:ind w:firstLine="720"/>
        <w:jc w:val="both"/>
        <w:rPr>
          <w:rFonts w:eastAsiaTheme="minorHAnsi"/>
          <w:color w:val="000000" w:themeColor="text1"/>
          <w:lang w:eastAsia="en-US"/>
          <w14:ligatures w14:val="standardContextual"/>
        </w:rPr>
      </w:pPr>
      <w:r w:rsidRPr="000552D1">
        <w:rPr>
          <w:rFonts w:eastAsiaTheme="minorHAnsi"/>
          <w:color w:val="000000" w:themeColor="text1"/>
          <w:lang w:eastAsia="en-US"/>
          <w14:ligatures w14:val="standardContextual"/>
        </w:rPr>
        <w:t>[3.</w:t>
      </w:r>
      <w:r w:rsidR="002B23D9" w:rsidRPr="000552D1">
        <w:rPr>
          <w:rFonts w:eastAsiaTheme="minorHAnsi"/>
          <w:color w:val="000000" w:themeColor="text1"/>
          <w:lang w:eastAsia="en-US"/>
          <w14:ligatures w14:val="standardContextual"/>
        </w:rPr>
        <w:t>6</w:t>
      </w:r>
      <w:r w:rsidRPr="000552D1">
        <w:rPr>
          <w:rFonts w:eastAsiaTheme="minorHAnsi"/>
          <w:color w:val="000000" w:themeColor="text1"/>
          <w:lang w:eastAsia="en-US"/>
          <w14:ligatures w14:val="standardContextual"/>
        </w:rPr>
        <w:t>] I</w:t>
      </w:r>
      <w:r w:rsidR="005E0C7F" w:rsidRPr="000552D1">
        <w:rPr>
          <w:rFonts w:eastAsiaTheme="minorHAnsi"/>
          <w:color w:val="000000" w:themeColor="text1"/>
          <w:lang w:eastAsia="en-US"/>
          <w14:ligatures w14:val="standardContextual"/>
        </w:rPr>
        <w:t>r</w:t>
      </w:r>
      <w:r w:rsidRPr="000552D1">
        <w:rPr>
          <w:rFonts w:eastAsiaTheme="minorHAnsi"/>
          <w:color w:val="000000" w:themeColor="text1"/>
          <w:lang w:eastAsia="en-US"/>
          <w14:ligatures w14:val="standardContextual"/>
        </w:rPr>
        <w:t xml:space="preserve"> </w:t>
      </w:r>
      <w:r w:rsidR="005E0C7F" w:rsidRPr="000552D1">
        <w:rPr>
          <w:rFonts w:eastAsiaTheme="minorHAnsi"/>
          <w:color w:val="000000" w:themeColor="text1"/>
          <w:lang w:eastAsia="en-US"/>
          <w14:ligatures w14:val="standardContextual"/>
        </w:rPr>
        <w:t xml:space="preserve">apšaubāmi, ka tieši </w:t>
      </w:r>
      <w:r w:rsidRPr="000552D1">
        <w:rPr>
          <w:rFonts w:eastAsiaTheme="minorHAnsi"/>
          <w:color w:val="000000" w:themeColor="text1"/>
          <w:lang w:eastAsia="en-US"/>
          <w14:ligatures w14:val="standardContextual"/>
        </w:rPr>
        <w:t>strīdus t</w:t>
      </w:r>
      <w:r w:rsidR="005E0C7F" w:rsidRPr="000552D1">
        <w:rPr>
          <w:rFonts w:eastAsiaTheme="minorHAnsi"/>
          <w:color w:val="000000" w:themeColor="text1"/>
          <w:lang w:eastAsia="en-US"/>
          <w14:ligatures w14:val="standardContextual"/>
        </w:rPr>
        <w:t>āmes saturs bez citu dokumentu esības varētu atklāt konkrētās būvniecības</w:t>
      </w:r>
      <w:r w:rsidRPr="000552D1">
        <w:rPr>
          <w:rFonts w:eastAsiaTheme="minorHAnsi"/>
          <w:color w:val="000000" w:themeColor="text1"/>
          <w:lang w:eastAsia="en-US"/>
          <w14:ligatures w14:val="standardContextual"/>
        </w:rPr>
        <w:t xml:space="preserve"> </w:t>
      </w:r>
      <w:r w:rsidR="005E0C7F" w:rsidRPr="000552D1">
        <w:rPr>
          <w:rFonts w:eastAsiaTheme="minorHAnsi"/>
          <w:color w:val="000000" w:themeColor="text1"/>
          <w:lang w:eastAsia="en-US"/>
          <w14:ligatures w14:val="standardContextual"/>
        </w:rPr>
        <w:t>tehnoloģiski unikālos aspektus.</w:t>
      </w:r>
      <w:r w:rsidRPr="000552D1">
        <w:rPr>
          <w:rFonts w:eastAsiaTheme="minorHAnsi"/>
          <w:color w:val="000000" w:themeColor="text1"/>
          <w:lang w:eastAsia="en-US"/>
          <w14:ligatures w14:val="standardContextual"/>
        </w:rPr>
        <w:t xml:space="preserve"> </w:t>
      </w:r>
      <w:r w:rsidR="005E0C7F" w:rsidRPr="000552D1">
        <w:rPr>
          <w:rFonts w:eastAsiaTheme="minorHAnsi"/>
          <w:color w:val="000000" w:themeColor="text1"/>
          <w:lang w:eastAsia="en-US"/>
          <w14:ligatures w14:val="standardContextual"/>
        </w:rPr>
        <w:t>Turklāt</w:t>
      </w:r>
      <w:r w:rsidRPr="000552D1">
        <w:rPr>
          <w:rFonts w:eastAsiaTheme="minorHAnsi"/>
          <w:color w:val="000000" w:themeColor="text1"/>
          <w:lang w:eastAsia="en-US"/>
          <w14:ligatures w14:val="standardContextual"/>
        </w:rPr>
        <w:t xml:space="preserve"> a</w:t>
      </w:r>
      <w:r w:rsidR="005E0C7F" w:rsidRPr="000552D1">
        <w:rPr>
          <w:rFonts w:eastAsiaTheme="minorHAnsi"/>
          <w:color w:val="000000" w:themeColor="text1"/>
          <w:lang w:eastAsia="en-US"/>
          <w14:ligatures w14:val="standardContextual"/>
        </w:rPr>
        <w:t>r to vien, ka dokuments ir saistīts ar interesēm, kuras aizsargā izņēmums, nepietiek, lai</w:t>
      </w:r>
      <w:r w:rsidRPr="000552D1">
        <w:rPr>
          <w:rFonts w:eastAsiaTheme="minorHAnsi"/>
          <w:color w:val="000000" w:themeColor="text1"/>
          <w:lang w:eastAsia="en-US"/>
          <w14:ligatures w14:val="standardContextual"/>
        </w:rPr>
        <w:t xml:space="preserve"> </w:t>
      </w:r>
      <w:r w:rsidR="005E0C7F" w:rsidRPr="000552D1">
        <w:rPr>
          <w:rFonts w:eastAsiaTheme="minorHAnsi"/>
          <w:color w:val="000000" w:themeColor="text1"/>
          <w:lang w:eastAsia="en-US"/>
          <w14:ligatures w14:val="standardContextual"/>
        </w:rPr>
        <w:t>attaisnotu šī izņēmuma piemērošanu. Iestādei, lai piemērotu izņēmumu, ir jāveic</w:t>
      </w:r>
      <w:r w:rsidRPr="000552D1">
        <w:rPr>
          <w:rFonts w:eastAsiaTheme="minorHAnsi"/>
          <w:color w:val="000000" w:themeColor="text1"/>
          <w:lang w:eastAsia="en-US"/>
          <w14:ligatures w14:val="standardContextual"/>
        </w:rPr>
        <w:t xml:space="preserve"> </w:t>
      </w:r>
      <w:r w:rsidR="005E0C7F" w:rsidRPr="000552D1">
        <w:rPr>
          <w:rFonts w:eastAsiaTheme="minorHAnsi"/>
          <w:color w:val="000000" w:themeColor="text1"/>
          <w:lang w:eastAsia="en-US"/>
          <w14:ligatures w14:val="standardContextual"/>
        </w:rPr>
        <w:t>konkrēta pārbaude un tā ir jāatspoguļo lēmuma pamatojumā.</w:t>
      </w:r>
    </w:p>
    <w:p w14:paraId="39B26DFD" w14:textId="59DDA1B6" w:rsidR="002B23D9" w:rsidRPr="000552D1" w:rsidRDefault="002B23D9" w:rsidP="008C6949">
      <w:pPr>
        <w:autoSpaceDE w:val="0"/>
        <w:autoSpaceDN w:val="0"/>
        <w:adjustRightInd w:val="0"/>
        <w:spacing w:line="276" w:lineRule="auto"/>
        <w:ind w:firstLine="720"/>
        <w:jc w:val="both"/>
        <w:rPr>
          <w:rFonts w:eastAsiaTheme="minorHAnsi"/>
          <w:color w:val="000000" w:themeColor="text1"/>
          <w:lang w:eastAsia="en-US"/>
          <w14:ligatures w14:val="standardContextual"/>
        </w:rPr>
      </w:pPr>
      <w:r w:rsidRPr="000552D1">
        <w:rPr>
          <w:rFonts w:eastAsiaTheme="minorHAnsi"/>
          <w:color w:val="000000" w:themeColor="text1"/>
          <w:lang w:eastAsia="en-US"/>
          <w14:ligatures w14:val="standardContextual"/>
        </w:rPr>
        <w:t xml:space="preserve">[3.7] Trešā persona norādījusi, ka, ļaujot pieteicējam iepazīties ar strīdus tāmes saturu, varētu rasties situācija, ka pieteicējs izdara </w:t>
      </w:r>
      <w:r w:rsidR="000F255C" w:rsidRPr="000552D1">
        <w:rPr>
          <w:rFonts w:eastAsiaTheme="minorHAnsi"/>
          <w:color w:val="000000" w:themeColor="text1"/>
          <w:lang w:eastAsia="en-US"/>
          <w14:ligatures w14:val="standardContextual"/>
        </w:rPr>
        <w:t>kļūdainus</w:t>
      </w:r>
      <w:r w:rsidRPr="000552D1">
        <w:rPr>
          <w:rFonts w:eastAsiaTheme="minorHAnsi"/>
          <w:color w:val="000000" w:themeColor="text1"/>
          <w:lang w:eastAsia="en-US"/>
          <w14:ligatures w14:val="standardContextual"/>
        </w:rPr>
        <w:t xml:space="preserve"> secinājumus par pašvaldības budžeta līdzekļu izlietojumu, jo, lai izdarītu pamatotus secinājumus, ir nepieciešams vērtēt strīdus tāmi kopsakarā ar citiem dokumentiem. Tomēr šādiem apsvērumiem nav piešķirama nozīme, jo tikai pats informācijas pieprasītājs var zināt, vai konkrēta apjoma informācija viņam ir pietiekama. </w:t>
      </w:r>
    </w:p>
    <w:p w14:paraId="2FCB1512" w14:textId="77777777" w:rsidR="002B23D9" w:rsidRPr="000552D1" w:rsidRDefault="002B23D9" w:rsidP="008C6949">
      <w:pPr>
        <w:autoSpaceDE w:val="0"/>
        <w:autoSpaceDN w:val="0"/>
        <w:adjustRightInd w:val="0"/>
        <w:spacing w:line="276" w:lineRule="auto"/>
        <w:ind w:firstLine="720"/>
        <w:jc w:val="both"/>
        <w:rPr>
          <w:rFonts w:eastAsiaTheme="minorHAnsi"/>
          <w:color w:val="000000" w:themeColor="text1"/>
          <w:lang w:eastAsia="en-US"/>
          <w14:ligatures w14:val="standardContextual"/>
        </w:rPr>
      </w:pPr>
    </w:p>
    <w:p w14:paraId="0403A8CB" w14:textId="15B33F2D" w:rsidR="00D32C6B" w:rsidRPr="000552D1" w:rsidRDefault="00D32C6B" w:rsidP="008C6949">
      <w:pPr>
        <w:autoSpaceDE w:val="0"/>
        <w:autoSpaceDN w:val="0"/>
        <w:adjustRightInd w:val="0"/>
        <w:spacing w:line="276" w:lineRule="auto"/>
        <w:ind w:firstLine="720"/>
        <w:jc w:val="both"/>
        <w:rPr>
          <w:rFonts w:eastAsiaTheme="minorHAnsi"/>
          <w:color w:val="000000" w:themeColor="text1"/>
          <w:lang w:eastAsia="en-US"/>
          <w14:ligatures w14:val="standardContextual"/>
        </w:rPr>
      </w:pPr>
      <w:r w:rsidRPr="000552D1">
        <w:rPr>
          <w:rFonts w:eastAsiaTheme="minorHAnsi"/>
          <w:color w:val="000000" w:themeColor="text1"/>
          <w:lang w:eastAsia="en-US"/>
          <w14:ligatures w14:val="standardContextual"/>
        </w:rPr>
        <w:lastRenderedPageBreak/>
        <w:t xml:space="preserve">[3.8] </w:t>
      </w:r>
      <w:r w:rsidR="00CD690A" w:rsidRPr="000552D1">
        <w:rPr>
          <w:rFonts w:eastAsiaTheme="minorHAnsi"/>
          <w:color w:val="000000" w:themeColor="text1"/>
          <w:lang w:eastAsia="en-US"/>
          <w14:ligatures w14:val="standardContextual"/>
        </w:rPr>
        <w:t xml:space="preserve">No </w:t>
      </w:r>
      <w:r w:rsidR="00A07438" w:rsidRPr="000552D1">
        <w:rPr>
          <w:rFonts w:eastAsiaTheme="minorHAnsi"/>
          <w:color w:val="000000" w:themeColor="text1"/>
          <w:lang w:eastAsia="en-US"/>
          <w14:ligatures w14:val="standardContextual"/>
        </w:rPr>
        <w:t xml:space="preserve">pieteicēja iesniegumos un pieteikumā tiesai norādītā </w:t>
      </w:r>
      <w:r w:rsidR="00CD690A" w:rsidRPr="000552D1">
        <w:rPr>
          <w:rFonts w:eastAsiaTheme="minorHAnsi"/>
          <w:color w:val="000000" w:themeColor="text1"/>
          <w:lang w:eastAsia="en-US"/>
          <w14:ligatures w14:val="standardContextual"/>
        </w:rPr>
        <w:t xml:space="preserve">izriet, ka </w:t>
      </w:r>
      <w:r w:rsidRPr="000552D1">
        <w:rPr>
          <w:rFonts w:eastAsiaTheme="minorHAnsi"/>
          <w:color w:val="000000" w:themeColor="text1"/>
          <w:lang w:eastAsia="en-US"/>
          <w14:ligatures w14:val="standardContextual"/>
        </w:rPr>
        <w:t>informācijas pieprasījuma mērķis ir noskaidrot Mežaparka Lielās estrādes būvdarbu sadārdzinājuma</w:t>
      </w:r>
      <w:r w:rsidR="0054531D" w:rsidRPr="000552D1">
        <w:rPr>
          <w:rFonts w:eastAsiaTheme="minorHAnsi"/>
          <w:color w:val="000000" w:themeColor="text1"/>
          <w:lang w:eastAsia="en-US"/>
          <w14:ligatures w14:val="standardContextual"/>
        </w:rPr>
        <w:t xml:space="preserve"> iemeslus</w:t>
      </w:r>
      <w:r w:rsidRPr="000552D1">
        <w:rPr>
          <w:rFonts w:eastAsiaTheme="minorHAnsi"/>
          <w:color w:val="000000" w:themeColor="text1"/>
          <w:lang w:eastAsia="en-US"/>
          <w14:ligatures w14:val="standardContextual"/>
        </w:rPr>
        <w:t>, lai pārliecinātos par pašvaldības budžeta līdzekļu izlietojuma lietderīgumu. Līdz ar to</w:t>
      </w:r>
      <w:r w:rsidR="00CD690A" w:rsidRPr="000552D1">
        <w:rPr>
          <w:rFonts w:eastAsiaTheme="minorHAnsi"/>
          <w:color w:val="000000" w:themeColor="text1"/>
          <w:lang w:eastAsia="en-US"/>
          <w14:ligatures w14:val="standardContextual"/>
        </w:rPr>
        <w:t xml:space="preserve"> pretēji iestādes norādītajam </w:t>
      </w:r>
      <w:r w:rsidRPr="000552D1">
        <w:rPr>
          <w:rFonts w:eastAsiaTheme="minorHAnsi"/>
          <w:color w:val="000000" w:themeColor="text1"/>
          <w:lang w:eastAsia="en-US"/>
          <w14:ligatures w14:val="standardContextual"/>
        </w:rPr>
        <w:t xml:space="preserve">pieteicējs </w:t>
      </w:r>
      <w:r w:rsidR="0078181A" w:rsidRPr="000552D1">
        <w:rPr>
          <w:rFonts w:eastAsiaTheme="minorHAnsi"/>
          <w:color w:val="000000" w:themeColor="text1"/>
          <w:lang w:eastAsia="en-US"/>
          <w14:ligatures w14:val="standardContextual"/>
        </w:rPr>
        <w:t>bija</w:t>
      </w:r>
      <w:r w:rsidRPr="000552D1">
        <w:rPr>
          <w:rFonts w:eastAsiaTheme="minorHAnsi"/>
          <w:color w:val="000000" w:themeColor="text1"/>
          <w:lang w:eastAsia="en-US"/>
          <w14:ligatures w14:val="standardContextual"/>
        </w:rPr>
        <w:t xml:space="preserve"> pamatojis informācijas nepieciešamību un izmantošanas mērķi. </w:t>
      </w:r>
    </w:p>
    <w:p w14:paraId="580C219E" w14:textId="2D5D9C7B" w:rsidR="00D32C6B" w:rsidRPr="000552D1" w:rsidRDefault="0078181A" w:rsidP="008C6949">
      <w:pPr>
        <w:autoSpaceDE w:val="0"/>
        <w:autoSpaceDN w:val="0"/>
        <w:adjustRightInd w:val="0"/>
        <w:spacing w:line="276" w:lineRule="auto"/>
        <w:ind w:firstLine="720"/>
        <w:jc w:val="both"/>
        <w:rPr>
          <w:rFonts w:eastAsiaTheme="minorHAnsi"/>
          <w:color w:val="000000" w:themeColor="text1"/>
          <w:lang w:eastAsia="en-US"/>
          <w14:ligatures w14:val="standardContextual"/>
        </w:rPr>
      </w:pPr>
      <w:r w:rsidRPr="000552D1">
        <w:rPr>
          <w:rFonts w:eastAsiaTheme="minorHAnsi"/>
          <w:color w:val="000000" w:themeColor="text1"/>
          <w:lang w:eastAsia="en-US"/>
          <w14:ligatures w14:val="standardContextual"/>
        </w:rPr>
        <w:t xml:space="preserve">[3.9] Trešā persona </w:t>
      </w:r>
      <w:r w:rsidR="00D32C6B" w:rsidRPr="000552D1">
        <w:rPr>
          <w:rFonts w:eastAsiaTheme="minorHAnsi"/>
          <w:color w:val="000000" w:themeColor="text1"/>
          <w:lang w:eastAsia="en-US"/>
          <w14:ligatures w14:val="standardContextual"/>
        </w:rPr>
        <w:t xml:space="preserve">ir </w:t>
      </w:r>
      <w:r w:rsidRPr="000552D1">
        <w:rPr>
          <w:rFonts w:eastAsiaTheme="minorHAnsi"/>
          <w:color w:val="000000" w:themeColor="text1"/>
          <w:lang w:eastAsia="en-US"/>
          <w14:ligatures w14:val="standardContextual"/>
        </w:rPr>
        <w:t>iz</w:t>
      </w:r>
      <w:r w:rsidR="00D32C6B" w:rsidRPr="000552D1">
        <w:rPr>
          <w:rFonts w:eastAsiaTheme="minorHAnsi"/>
          <w:color w:val="000000" w:themeColor="text1"/>
          <w:lang w:eastAsia="en-US"/>
          <w14:ligatures w14:val="standardContextual"/>
        </w:rPr>
        <w:t>vēlējusies piedalīties publiskajā iepirkumā, kurā tiks izmantoti</w:t>
      </w:r>
      <w:r w:rsidRPr="000552D1">
        <w:rPr>
          <w:rFonts w:eastAsiaTheme="minorHAnsi"/>
          <w:color w:val="000000" w:themeColor="text1"/>
          <w:lang w:eastAsia="en-US"/>
          <w14:ligatures w14:val="standardContextual"/>
        </w:rPr>
        <w:t xml:space="preserve"> </w:t>
      </w:r>
      <w:r w:rsidR="00D32C6B" w:rsidRPr="000552D1">
        <w:rPr>
          <w:rFonts w:eastAsiaTheme="minorHAnsi"/>
          <w:color w:val="000000" w:themeColor="text1"/>
          <w:lang w:eastAsia="en-US"/>
          <w14:ligatures w14:val="standardContextual"/>
        </w:rPr>
        <w:t xml:space="preserve">valsts un pašvaldības finanšu līdzekļi, </w:t>
      </w:r>
      <w:r w:rsidRPr="000552D1">
        <w:rPr>
          <w:rFonts w:eastAsiaTheme="minorHAnsi"/>
          <w:color w:val="000000" w:themeColor="text1"/>
          <w:lang w:eastAsia="en-US"/>
          <w14:ligatures w14:val="standardContextual"/>
        </w:rPr>
        <w:t>tāpēc tai</w:t>
      </w:r>
      <w:r w:rsidR="00D32C6B" w:rsidRPr="000552D1">
        <w:rPr>
          <w:rFonts w:eastAsiaTheme="minorHAnsi"/>
          <w:color w:val="000000" w:themeColor="text1"/>
          <w:lang w:eastAsia="en-US"/>
          <w14:ligatures w14:val="standardContextual"/>
        </w:rPr>
        <w:t xml:space="preserve"> ir jāapzinās, ka informācija par</w:t>
      </w:r>
      <w:r w:rsidR="00EF18E0">
        <w:rPr>
          <w:rFonts w:eastAsiaTheme="minorHAnsi"/>
          <w:color w:val="000000" w:themeColor="text1"/>
          <w:lang w:eastAsia="en-US"/>
          <w14:ligatures w14:val="standardContextual"/>
        </w:rPr>
        <w:t xml:space="preserve"> </w:t>
      </w:r>
      <w:r w:rsidR="00D32C6B" w:rsidRPr="000552D1">
        <w:rPr>
          <w:rFonts w:eastAsiaTheme="minorHAnsi"/>
          <w:color w:val="000000" w:themeColor="text1"/>
          <w:lang w:eastAsia="en-US"/>
          <w14:ligatures w14:val="standardContextual"/>
        </w:rPr>
        <w:t>pašvaldības un valsts finansējuma izlietojumu nevar būt nepieejama sabiedrībai.</w:t>
      </w:r>
      <w:r w:rsidRPr="000552D1">
        <w:rPr>
          <w:rFonts w:eastAsiaTheme="minorHAnsi"/>
          <w:color w:val="000000" w:themeColor="text1"/>
          <w:lang w:eastAsia="en-US"/>
          <w14:ligatures w14:val="standardContextual"/>
        </w:rPr>
        <w:t xml:space="preserve"> </w:t>
      </w:r>
    </w:p>
    <w:p w14:paraId="299F94E2" w14:textId="140C663E" w:rsidR="00A07438" w:rsidRPr="000552D1" w:rsidRDefault="0078181A" w:rsidP="008C6949">
      <w:pPr>
        <w:autoSpaceDE w:val="0"/>
        <w:autoSpaceDN w:val="0"/>
        <w:adjustRightInd w:val="0"/>
        <w:spacing w:line="276" w:lineRule="auto"/>
        <w:ind w:firstLine="720"/>
        <w:jc w:val="both"/>
        <w:rPr>
          <w:rFonts w:eastAsiaTheme="minorHAnsi"/>
          <w:color w:val="000000" w:themeColor="text1"/>
          <w:lang w:eastAsia="en-US"/>
          <w14:ligatures w14:val="standardContextual"/>
        </w:rPr>
      </w:pPr>
      <w:r w:rsidRPr="000552D1">
        <w:rPr>
          <w:rFonts w:eastAsiaTheme="minorHAnsi"/>
          <w:color w:val="000000" w:themeColor="text1"/>
          <w:lang w:eastAsia="en-US"/>
          <w14:ligatures w14:val="standardContextual"/>
        </w:rPr>
        <w:t>[3.10] Izvērtējot</w:t>
      </w:r>
      <w:r w:rsidR="00D32C6B" w:rsidRPr="000552D1">
        <w:rPr>
          <w:rFonts w:eastAsiaTheme="minorHAnsi"/>
          <w:color w:val="000000" w:themeColor="text1"/>
          <w:lang w:eastAsia="en-US"/>
          <w14:ligatures w14:val="standardContextual"/>
        </w:rPr>
        <w:t xml:space="preserve"> samērīgumu starp</w:t>
      </w:r>
      <w:r w:rsidRPr="000552D1">
        <w:rPr>
          <w:rFonts w:eastAsiaTheme="minorHAnsi"/>
          <w:color w:val="000000" w:themeColor="text1"/>
          <w:lang w:eastAsia="en-US"/>
          <w14:ligatures w14:val="standardContextual"/>
        </w:rPr>
        <w:t xml:space="preserve"> </w:t>
      </w:r>
      <w:r w:rsidR="00D32C6B" w:rsidRPr="000552D1">
        <w:rPr>
          <w:rFonts w:eastAsiaTheme="minorHAnsi"/>
          <w:color w:val="000000" w:themeColor="text1"/>
          <w:lang w:eastAsia="en-US"/>
          <w14:ligatures w14:val="standardContextual"/>
        </w:rPr>
        <w:t>sabiedrības tiesībām būt informētai par pašvaldības līdzekļu izlietošanu un iespējamo kaitējumu</w:t>
      </w:r>
      <w:r w:rsidRPr="000552D1">
        <w:rPr>
          <w:rFonts w:eastAsiaTheme="minorHAnsi"/>
          <w:color w:val="000000" w:themeColor="text1"/>
          <w:lang w:eastAsia="en-US"/>
          <w14:ligatures w14:val="standardContextual"/>
        </w:rPr>
        <w:t xml:space="preserve"> trešajai personai </w:t>
      </w:r>
      <w:r w:rsidR="00D32C6B" w:rsidRPr="000552D1">
        <w:rPr>
          <w:rFonts w:eastAsiaTheme="minorHAnsi"/>
          <w:color w:val="000000" w:themeColor="text1"/>
          <w:lang w:eastAsia="en-US"/>
          <w14:ligatures w14:val="standardContextual"/>
        </w:rPr>
        <w:t>komercnoslēpuma atklāšanas gadījumā, atzīst</w:t>
      </w:r>
      <w:r w:rsidR="00A07438" w:rsidRPr="000552D1">
        <w:rPr>
          <w:rFonts w:eastAsiaTheme="minorHAnsi"/>
          <w:color w:val="000000" w:themeColor="text1"/>
          <w:lang w:eastAsia="en-US"/>
          <w14:ligatures w14:val="standardContextual"/>
        </w:rPr>
        <w:t xml:space="preserve">ams, ka </w:t>
      </w:r>
      <w:r w:rsidR="00D32C6B" w:rsidRPr="000552D1">
        <w:rPr>
          <w:rFonts w:eastAsiaTheme="minorHAnsi"/>
          <w:color w:val="000000" w:themeColor="text1"/>
          <w:lang w:eastAsia="en-US"/>
          <w14:ligatures w14:val="standardContextual"/>
        </w:rPr>
        <w:t>pieprasītā</w:t>
      </w:r>
      <w:r w:rsidR="00A07438" w:rsidRPr="000552D1">
        <w:rPr>
          <w:rFonts w:eastAsiaTheme="minorHAnsi"/>
          <w:color w:val="000000" w:themeColor="text1"/>
          <w:lang w:eastAsia="en-US"/>
          <w14:ligatures w14:val="standardContextual"/>
        </w:rPr>
        <w:t xml:space="preserve"> </w:t>
      </w:r>
      <w:r w:rsidR="00D32C6B" w:rsidRPr="000552D1">
        <w:rPr>
          <w:rFonts w:eastAsiaTheme="minorHAnsi"/>
          <w:color w:val="000000" w:themeColor="text1"/>
          <w:lang w:eastAsia="en-US"/>
          <w14:ligatures w14:val="standardContextual"/>
        </w:rPr>
        <w:t>informācija ir pietiekoši nozīmīga sabiedrībai, jo saistīta ar pašvaldības ieguldītās mantas un</w:t>
      </w:r>
      <w:r w:rsidR="00A07438" w:rsidRPr="000552D1">
        <w:rPr>
          <w:rFonts w:eastAsiaTheme="minorHAnsi"/>
          <w:color w:val="000000" w:themeColor="text1"/>
          <w:lang w:eastAsia="en-US"/>
          <w14:ligatures w14:val="standardContextual"/>
        </w:rPr>
        <w:t xml:space="preserve"> </w:t>
      </w:r>
      <w:r w:rsidR="00D32C6B" w:rsidRPr="000552D1">
        <w:rPr>
          <w:rFonts w:eastAsiaTheme="minorHAnsi"/>
          <w:color w:val="000000" w:themeColor="text1"/>
          <w:lang w:eastAsia="en-US"/>
          <w14:ligatures w14:val="standardContextual"/>
        </w:rPr>
        <w:t>līdzekļu izmantošanas efektivitāti</w:t>
      </w:r>
      <w:r w:rsidR="00A07438" w:rsidRPr="000552D1">
        <w:rPr>
          <w:rFonts w:eastAsiaTheme="minorHAnsi"/>
          <w:color w:val="000000" w:themeColor="text1"/>
          <w:lang w:eastAsia="en-US"/>
          <w14:ligatures w14:val="standardContextual"/>
        </w:rPr>
        <w:t>,</w:t>
      </w:r>
      <w:r w:rsidR="00D32C6B" w:rsidRPr="000552D1">
        <w:rPr>
          <w:rFonts w:eastAsiaTheme="minorHAnsi"/>
          <w:color w:val="000000" w:themeColor="text1"/>
          <w:lang w:eastAsia="en-US"/>
          <w14:ligatures w14:val="standardContextual"/>
        </w:rPr>
        <w:t xml:space="preserve"> un šādas informācijas atklāšana </w:t>
      </w:r>
      <w:r w:rsidR="00F529C8">
        <w:rPr>
          <w:rFonts w:eastAsiaTheme="minorHAnsi"/>
          <w:color w:val="000000" w:themeColor="text1"/>
          <w:lang w:eastAsia="en-US"/>
          <w14:ligatures w14:val="standardContextual"/>
        </w:rPr>
        <w:t>ir</w:t>
      </w:r>
      <w:r w:rsidR="00F529C8" w:rsidRPr="000552D1">
        <w:rPr>
          <w:rFonts w:eastAsiaTheme="minorHAnsi"/>
          <w:color w:val="000000" w:themeColor="text1"/>
          <w:lang w:eastAsia="en-US"/>
          <w14:ligatures w14:val="standardContextual"/>
        </w:rPr>
        <w:t xml:space="preserve"> </w:t>
      </w:r>
      <w:r w:rsidR="00D32C6B" w:rsidRPr="000552D1">
        <w:rPr>
          <w:rFonts w:eastAsiaTheme="minorHAnsi"/>
          <w:color w:val="000000" w:themeColor="text1"/>
          <w:lang w:eastAsia="en-US"/>
          <w14:ligatures w14:val="standardContextual"/>
        </w:rPr>
        <w:t>samērojama ar iespējamo</w:t>
      </w:r>
      <w:r w:rsidR="00EF18E0">
        <w:rPr>
          <w:rFonts w:eastAsiaTheme="minorHAnsi"/>
          <w:color w:val="000000" w:themeColor="text1"/>
          <w:lang w:eastAsia="en-US"/>
          <w14:ligatures w14:val="standardContextual"/>
        </w:rPr>
        <w:t xml:space="preserve"> </w:t>
      </w:r>
      <w:r w:rsidR="00D32C6B" w:rsidRPr="000552D1">
        <w:rPr>
          <w:rFonts w:eastAsiaTheme="minorHAnsi"/>
          <w:color w:val="000000" w:themeColor="text1"/>
          <w:lang w:eastAsia="en-US"/>
          <w14:ligatures w14:val="standardContextual"/>
        </w:rPr>
        <w:t xml:space="preserve">kaitējumu </w:t>
      </w:r>
      <w:r w:rsidR="00A07438" w:rsidRPr="000552D1">
        <w:rPr>
          <w:rFonts w:eastAsiaTheme="minorHAnsi"/>
          <w:color w:val="000000" w:themeColor="text1"/>
          <w:lang w:eastAsia="en-US"/>
          <w14:ligatures w14:val="standardContextual"/>
        </w:rPr>
        <w:t xml:space="preserve">trešās personas interesēm. </w:t>
      </w:r>
      <w:r w:rsidR="00D32C6B" w:rsidRPr="000552D1">
        <w:rPr>
          <w:rFonts w:eastAsiaTheme="minorHAnsi"/>
          <w:color w:val="000000" w:themeColor="text1"/>
          <w:lang w:eastAsia="en-US"/>
          <w14:ligatures w14:val="standardContextual"/>
        </w:rPr>
        <w:t>Līdz ar to Rīgas dome nepamatoti atteica izsniegt vai ļaut iepazīties</w:t>
      </w:r>
      <w:r w:rsidR="00A07438" w:rsidRPr="000552D1">
        <w:rPr>
          <w:rFonts w:eastAsiaTheme="minorHAnsi"/>
          <w:color w:val="000000" w:themeColor="text1"/>
          <w:lang w:eastAsia="en-US"/>
          <w14:ligatures w14:val="standardContextual"/>
        </w:rPr>
        <w:t xml:space="preserve"> </w:t>
      </w:r>
      <w:r w:rsidR="00D32C6B" w:rsidRPr="000552D1">
        <w:rPr>
          <w:rFonts w:eastAsiaTheme="minorHAnsi"/>
          <w:color w:val="000000" w:themeColor="text1"/>
          <w:lang w:eastAsia="en-US"/>
          <w14:ligatures w14:val="standardContextual"/>
        </w:rPr>
        <w:t xml:space="preserve">pieteicējam ar </w:t>
      </w:r>
      <w:r w:rsidR="00A07438" w:rsidRPr="000552D1">
        <w:rPr>
          <w:rFonts w:eastAsiaTheme="minorHAnsi"/>
          <w:color w:val="000000" w:themeColor="text1"/>
          <w:lang w:eastAsia="en-US"/>
          <w14:ligatures w14:val="standardContextual"/>
        </w:rPr>
        <w:t>strīdus tāmi</w:t>
      </w:r>
      <w:r w:rsidR="00D32C6B" w:rsidRPr="000552D1">
        <w:rPr>
          <w:rFonts w:eastAsiaTheme="minorHAnsi"/>
          <w:color w:val="000000" w:themeColor="text1"/>
          <w:lang w:eastAsia="en-US"/>
          <w14:ligatures w14:val="standardContextual"/>
        </w:rPr>
        <w:t>.</w:t>
      </w:r>
      <w:r w:rsidR="00A07438" w:rsidRPr="000552D1">
        <w:rPr>
          <w:rFonts w:eastAsiaTheme="minorHAnsi"/>
          <w:color w:val="000000" w:themeColor="text1"/>
          <w:lang w:eastAsia="en-US"/>
          <w14:ligatures w14:val="standardContextual"/>
        </w:rPr>
        <w:t xml:space="preserve"> </w:t>
      </w:r>
    </w:p>
    <w:p w14:paraId="330AED4F" w14:textId="77244E53" w:rsidR="00261149" w:rsidRPr="000552D1" w:rsidRDefault="00A07438" w:rsidP="008C6949">
      <w:pPr>
        <w:autoSpaceDE w:val="0"/>
        <w:autoSpaceDN w:val="0"/>
        <w:adjustRightInd w:val="0"/>
        <w:spacing w:line="276" w:lineRule="auto"/>
        <w:ind w:firstLine="720"/>
        <w:jc w:val="both"/>
        <w:rPr>
          <w:rFonts w:eastAsiaTheme="minorHAnsi"/>
          <w:color w:val="000000" w:themeColor="text1"/>
          <w:lang w:eastAsia="en-US"/>
          <w14:ligatures w14:val="standardContextual"/>
        </w:rPr>
      </w:pPr>
      <w:r w:rsidRPr="000552D1">
        <w:rPr>
          <w:rFonts w:eastAsiaTheme="minorHAnsi"/>
          <w:color w:val="000000" w:themeColor="text1"/>
          <w:lang w:eastAsia="en-US"/>
          <w14:ligatures w14:val="standardContextual"/>
        </w:rPr>
        <w:t xml:space="preserve">[3.11] </w:t>
      </w:r>
      <w:r w:rsidR="003A6138" w:rsidRPr="000552D1">
        <w:rPr>
          <w:color w:val="000000" w:themeColor="text1"/>
        </w:rPr>
        <w:t xml:space="preserve">Pieteicējs iespēju iepazīties ar strīdus tāmi ir pieprasījis </w:t>
      </w:r>
      <w:r w:rsidRPr="000552D1">
        <w:rPr>
          <w:color w:val="000000" w:themeColor="text1"/>
        </w:rPr>
        <w:t xml:space="preserve">arī </w:t>
      </w:r>
      <w:r w:rsidR="003A6138" w:rsidRPr="000552D1">
        <w:rPr>
          <w:color w:val="000000" w:themeColor="text1"/>
        </w:rPr>
        <w:t>kā Rīgas domes deputāts</w:t>
      </w:r>
      <w:r w:rsidR="00870946">
        <w:rPr>
          <w:color w:val="000000" w:themeColor="text1"/>
        </w:rPr>
        <w:t>.</w:t>
      </w:r>
      <w:r w:rsidRPr="000552D1">
        <w:rPr>
          <w:rFonts w:eastAsiaTheme="minorHAnsi"/>
          <w:color w:val="000000" w:themeColor="text1"/>
          <w:lang w:eastAsia="en-US"/>
          <w14:ligatures w14:val="standardContextual"/>
        </w:rPr>
        <w:t xml:space="preserve"> </w:t>
      </w:r>
      <w:r w:rsidR="00261149" w:rsidRPr="000552D1">
        <w:rPr>
          <w:rFonts w:eastAsiaTheme="minorHAnsi"/>
          <w:color w:val="000000" w:themeColor="text1"/>
          <w:lang w:eastAsia="en-US"/>
          <w14:ligatures w14:val="standardContextual"/>
        </w:rPr>
        <w:t xml:space="preserve">No </w:t>
      </w:r>
      <w:r w:rsidRPr="000552D1">
        <w:rPr>
          <w:rFonts w:eastAsiaTheme="minorHAnsi"/>
          <w:color w:val="000000" w:themeColor="text1"/>
          <w:lang w:eastAsia="en-US"/>
          <w14:ligatures w14:val="standardContextual"/>
        </w:rPr>
        <w:t>Republikas pilsētas domes un novada domes deputāta statusa likum</w:t>
      </w:r>
      <w:r w:rsidR="00261149" w:rsidRPr="000552D1">
        <w:rPr>
          <w:rFonts w:eastAsiaTheme="minorHAnsi"/>
          <w:color w:val="000000" w:themeColor="text1"/>
          <w:lang w:eastAsia="en-US"/>
          <w14:ligatures w14:val="standardContextual"/>
        </w:rPr>
        <w:t>a</w:t>
      </w:r>
      <w:r w:rsidR="003D7F60" w:rsidRPr="000552D1">
        <w:rPr>
          <w:rFonts w:eastAsiaTheme="minorHAnsi"/>
          <w:color w:val="000000" w:themeColor="text1"/>
          <w:lang w:eastAsia="en-US"/>
          <w14:ligatures w14:val="standardContextual"/>
        </w:rPr>
        <w:t xml:space="preserve"> [</w:t>
      </w:r>
      <w:r w:rsidR="003D7F60" w:rsidRPr="000552D1">
        <w:rPr>
          <w:rFonts w:eastAsiaTheme="minorHAnsi"/>
          <w:i/>
          <w:iCs/>
          <w:color w:val="000000" w:themeColor="text1"/>
          <w:lang w:eastAsia="en-US"/>
          <w14:ligatures w14:val="standardContextual"/>
        </w:rPr>
        <w:t>Senāta piezīme:</w:t>
      </w:r>
      <w:r w:rsidR="003D7F60" w:rsidRPr="000552D1">
        <w:rPr>
          <w:rFonts w:eastAsiaTheme="minorHAnsi"/>
          <w:color w:val="000000" w:themeColor="text1"/>
          <w:lang w:eastAsia="en-US"/>
          <w14:ligatures w14:val="standardContextual"/>
        </w:rPr>
        <w:t xml:space="preserve"> </w:t>
      </w:r>
      <w:r w:rsidR="003D7F60" w:rsidRPr="000552D1">
        <w:rPr>
          <w:rFonts w:eastAsiaTheme="minorHAnsi"/>
          <w:i/>
          <w:iCs/>
          <w:color w:val="000000" w:themeColor="text1"/>
          <w:lang w:eastAsia="en-US"/>
          <w14:ligatures w14:val="standardContextual"/>
        </w:rPr>
        <w:t xml:space="preserve">kopš 2021.gada 4.maija likuma nosaukums mainīts uz </w:t>
      </w:r>
      <w:r w:rsidR="00870946">
        <w:rPr>
          <w:rFonts w:eastAsiaTheme="minorHAnsi"/>
          <w:i/>
          <w:iCs/>
          <w:color w:val="000000" w:themeColor="text1"/>
          <w:lang w:eastAsia="en-US"/>
          <w14:ligatures w14:val="standardContextual"/>
        </w:rPr>
        <w:t>„</w:t>
      </w:r>
      <w:r w:rsidR="00870946" w:rsidRPr="000552D1">
        <w:rPr>
          <w:i/>
          <w:iCs/>
          <w:color w:val="000000" w:themeColor="text1"/>
          <w:shd w:val="clear" w:color="auto" w:fill="FFFFFF"/>
        </w:rPr>
        <w:t>Pašvaldības domes deputāta statusa likums</w:t>
      </w:r>
      <w:r w:rsidR="00870946">
        <w:rPr>
          <w:rFonts w:eastAsiaTheme="minorHAnsi"/>
          <w:i/>
          <w:iCs/>
          <w:color w:val="000000" w:themeColor="text1"/>
          <w:lang w:eastAsia="en-US"/>
          <w14:ligatures w14:val="standardContextual"/>
        </w:rPr>
        <w:t>”</w:t>
      </w:r>
      <w:r w:rsidR="003D7F60" w:rsidRPr="000552D1">
        <w:rPr>
          <w:color w:val="000000" w:themeColor="text1"/>
          <w:shd w:val="clear" w:color="auto" w:fill="FFFFFF"/>
        </w:rPr>
        <w:t>]</w:t>
      </w:r>
      <w:r w:rsidR="00261149" w:rsidRPr="000552D1">
        <w:rPr>
          <w:rFonts w:eastAsiaTheme="minorHAnsi"/>
          <w:color w:val="000000" w:themeColor="text1"/>
          <w:lang w:eastAsia="en-US"/>
          <w14:ligatures w14:val="standardContextual"/>
        </w:rPr>
        <w:t xml:space="preserve"> (</w:t>
      </w:r>
      <w:r w:rsidRPr="000552D1">
        <w:rPr>
          <w:rFonts w:eastAsiaTheme="minorHAnsi"/>
          <w:color w:val="000000" w:themeColor="text1"/>
          <w:lang w:eastAsia="en-US"/>
          <w14:ligatures w14:val="standardContextual"/>
        </w:rPr>
        <w:t>turpmāk – Deputāta statusa likum</w:t>
      </w:r>
      <w:r w:rsidR="00261149" w:rsidRPr="000552D1">
        <w:rPr>
          <w:rFonts w:eastAsiaTheme="minorHAnsi"/>
          <w:color w:val="000000" w:themeColor="text1"/>
          <w:lang w:eastAsia="en-US"/>
          <w14:ligatures w14:val="standardContextual"/>
        </w:rPr>
        <w:t>s</w:t>
      </w:r>
      <w:r w:rsidRPr="000552D1">
        <w:rPr>
          <w:rFonts w:eastAsiaTheme="minorHAnsi"/>
          <w:color w:val="000000" w:themeColor="text1"/>
          <w:lang w:eastAsia="en-US"/>
          <w14:ligatures w14:val="standardContextual"/>
        </w:rPr>
        <w:t>) no</w:t>
      </w:r>
      <w:r w:rsidR="00261149" w:rsidRPr="000552D1">
        <w:rPr>
          <w:rFonts w:eastAsiaTheme="minorHAnsi"/>
          <w:color w:val="000000" w:themeColor="text1"/>
          <w:lang w:eastAsia="en-US"/>
          <w14:ligatures w14:val="standardContextual"/>
        </w:rPr>
        <w:t xml:space="preserve">rmām izriet, ka </w:t>
      </w:r>
      <w:r w:rsidRPr="000552D1">
        <w:rPr>
          <w:rFonts w:eastAsiaTheme="minorHAnsi"/>
          <w:color w:val="000000" w:themeColor="text1"/>
          <w:lang w:eastAsia="en-US"/>
          <w14:ligatures w14:val="standardContextual"/>
        </w:rPr>
        <w:t xml:space="preserve">pašvaldības domes deputātam ir tiesības saņemt informāciju no pašvaldības iestāžu un kapitālsabiedrību vadītājiem un citām amatpersonām. </w:t>
      </w:r>
    </w:p>
    <w:p w14:paraId="28EC7F46" w14:textId="032DA4B7" w:rsidR="00C10FEB" w:rsidRPr="000552D1" w:rsidRDefault="00261149" w:rsidP="008C6949">
      <w:pPr>
        <w:autoSpaceDE w:val="0"/>
        <w:autoSpaceDN w:val="0"/>
        <w:adjustRightInd w:val="0"/>
        <w:spacing w:line="276" w:lineRule="auto"/>
        <w:ind w:firstLine="720"/>
        <w:jc w:val="both"/>
        <w:rPr>
          <w:rFonts w:eastAsiaTheme="minorHAnsi"/>
          <w:color w:val="000000" w:themeColor="text1"/>
          <w:lang w:eastAsia="en-US"/>
          <w14:ligatures w14:val="standardContextual"/>
        </w:rPr>
      </w:pPr>
      <w:r w:rsidRPr="000552D1">
        <w:rPr>
          <w:rFonts w:eastAsiaTheme="minorHAnsi"/>
          <w:color w:val="000000" w:themeColor="text1"/>
          <w:lang w:eastAsia="en-US"/>
          <w14:ligatures w14:val="standardContextual"/>
        </w:rPr>
        <w:t>Atbilstoši l</w:t>
      </w:r>
      <w:r w:rsidR="00A07438" w:rsidRPr="000552D1">
        <w:rPr>
          <w:rFonts w:eastAsiaTheme="minorHAnsi"/>
          <w:color w:val="000000" w:themeColor="text1"/>
          <w:lang w:eastAsia="en-US"/>
          <w14:ligatures w14:val="standardContextual"/>
        </w:rPr>
        <w:t>ikuma „Par pašvaldībām” 21.panta pirm</w:t>
      </w:r>
      <w:r w:rsidRPr="000552D1">
        <w:rPr>
          <w:rFonts w:eastAsiaTheme="minorHAnsi"/>
          <w:color w:val="000000" w:themeColor="text1"/>
          <w:lang w:eastAsia="en-US"/>
          <w14:ligatures w14:val="standardContextual"/>
        </w:rPr>
        <w:t>ajai</w:t>
      </w:r>
      <w:r w:rsidR="00A07438" w:rsidRPr="000552D1">
        <w:rPr>
          <w:rFonts w:eastAsiaTheme="minorHAnsi"/>
          <w:color w:val="000000" w:themeColor="text1"/>
          <w:lang w:eastAsia="en-US"/>
          <w14:ligatures w14:val="standardContextual"/>
        </w:rPr>
        <w:t xml:space="preserve"> daļa</w:t>
      </w:r>
      <w:r w:rsidRPr="000552D1">
        <w:rPr>
          <w:rFonts w:eastAsiaTheme="minorHAnsi"/>
          <w:color w:val="000000" w:themeColor="text1"/>
          <w:lang w:eastAsia="en-US"/>
          <w14:ligatures w14:val="standardContextual"/>
        </w:rPr>
        <w:t>i</w:t>
      </w:r>
      <w:r w:rsidR="00A07438" w:rsidRPr="000552D1">
        <w:rPr>
          <w:rFonts w:eastAsiaTheme="minorHAnsi"/>
          <w:color w:val="000000" w:themeColor="text1"/>
          <w:lang w:eastAsia="en-US"/>
          <w14:ligatures w14:val="standardContextual"/>
        </w:rPr>
        <w:t xml:space="preserve"> jautājums par Mežaparka Lielās estrādes būvniecību ir pašvaldības pārziņas jautājums un, ja Rīgas dome lemj par finansējuma atvēlēšanu šim iepirkumam, tad nevar būt situācija, ka domes, proti, katra deputāta rīcībā nav pilnvērtīgas informācijas, lai lemtu par pašvaldības finansējuma izlietojumu. Turklāt iepriekšējs līdzekļu izmantojums, </w:t>
      </w:r>
      <w:bookmarkStart w:id="0" w:name="_Hlk150354731"/>
      <w:r w:rsidR="00A07438" w:rsidRPr="000552D1">
        <w:rPr>
          <w:rFonts w:eastAsiaTheme="minorHAnsi"/>
          <w:color w:val="000000" w:themeColor="text1"/>
          <w:lang w:eastAsia="en-US"/>
          <w14:ligatures w14:val="standardContextual"/>
        </w:rPr>
        <w:t>par kuru ir lēmuši iepriekš</w:t>
      </w:r>
      <w:r w:rsidR="00255FA3">
        <w:rPr>
          <w:rFonts w:eastAsiaTheme="minorHAnsi"/>
          <w:color w:val="000000" w:themeColor="text1"/>
          <w:lang w:eastAsia="en-US"/>
          <w14:ligatures w14:val="standardContextual"/>
        </w:rPr>
        <w:t>ējās domes</w:t>
      </w:r>
      <w:r w:rsidR="00A07438" w:rsidRPr="000552D1">
        <w:rPr>
          <w:rFonts w:eastAsiaTheme="minorHAnsi"/>
          <w:color w:val="000000" w:themeColor="text1"/>
          <w:lang w:eastAsia="en-US"/>
          <w14:ligatures w14:val="standardContextual"/>
        </w:rPr>
        <w:t xml:space="preserve"> deputāti</w:t>
      </w:r>
      <w:bookmarkEnd w:id="0"/>
      <w:r w:rsidR="00A07438" w:rsidRPr="000552D1">
        <w:rPr>
          <w:rFonts w:eastAsiaTheme="minorHAnsi"/>
          <w:color w:val="000000" w:themeColor="text1"/>
          <w:lang w:eastAsia="en-US"/>
          <w14:ligatures w14:val="standardContextual"/>
        </w:rPr>
        <w:t>, var būtiski ietekmēt tur</w:t>
      </w:r>
      <w:r w:rsidR="004D6138" w:rsidRPr="000552D1">
        <w:rPr>
          <w:rFonts w:eastAsiaTheme="minorHAnsi"/>
          <w:color w:val="000000" w:themeColor="text1"/>
          <w:lang w:eastAsia="en-US"/>
          <w14:ligatures w14:val="standardContextual"/>
        </w:rPr>
        <w:t>p</w:t>
      </w:r>
      <w:r w:rsidR="00A07438" w:rsidRPr="000552D1">
        <w:rPr>
          <w:rFonts w:eastAsiaTheme="minorHAnsi"/>
          <w:color w:val="000000" w:themeColor="text1"/>
          <w:lang w:eastAsia="en-US"/>
          <w14:ligatures w14:val="standardContextual"/>
        </w:rPr>
        <w:t xml:space="preserve">mākos procesus. </w:t>
      </w:r>
      <w:r w:rsidRPr="000552D1">
        <w:rPr>
          <w:rFonts w:eastAsiaTheme="minorHAnsi"/>
          <w:color w:val="000000" w:themeColor="text1"/>
          <w:lang w:eastAsia="en-US"/>
          <w14:ligatures w14:val="standardContextual"/>
        </w:rPr>
        <w:t xml:space="preserve">Nav pieļaujama situācija, ka </w:t>
      </w:r>
      <w:r w:rsidR="00A07438" w:rsidRPr="000552D1">
        <w:rPr>
          <w:rFonts w:eastAsiaTheme="minorHAnsi"/>
          <w:color w:val="000000" w:themeColor="text1"/>
          <w:lang w:eastAsia="en-US"/>
          <w14:ligatures w14:val="standardContextual"/>
        </w:rPr>
        <w:t>deputāti lemj par pašvaldības finanšu līdzekļu izlietojumu,</w:t>
      </w:r>
      <w:r w:rsidRPr="000552D1">
        <w:rPr>
          <w:rFonts w:eastAsiaTheme="minorHAnsi"/>
          <w:color w:val="000000" w:themeColor="text1"/>
          <w:lang w:eastAsia="en-US"/>
          <w14:ligatures w14:val="standardContextual"/>
        </w:rPr>
        <w:t xml:space="preserve"> </w:t>
      </w:r>
      <w:r w:rsidR="00A07438" w:rsidRPr="000552D1">
        <w:rPr>
          <w:rFonts w:eastAsiaTheme="minorHAnsi"/>
          <w:color w:val="000000" w:themeColor="text1"/>
          <w:lang w:eastAsia="en-US"/>
          <w14:ligatures w14:val="standardContextual"/>
        </w:rPr>
        <w:t>nespējot pilnvērtīgi iepazīties ar dokumentiem, kas attiecas uz finanšu izlietojumu.</w:t>
      </w:r>
      <w:r w:rsidRPr="000552D1">
        <w:rPr>
          <w:rFonts w:eastAsiaTheme="minorHAnsi"/>
          <w:color w:val="000000" w:themeColor="text1"/>
          <w:lang w:eastAsia="en-US"/>
          <w14:ligatures w14:val="standardContextual"/>
        </w:rPr>
        <w:t xml:space="preserve"> Līdz ar to </w:t>
      </w:r>
      <w:r w:rsidR="00A07438" w:rsidRPr="000552D1">
        <w:rPr>
          <w:rFonts w:eastAsiaTheme="minorHAnsi"/>
          <w:color w:val="000000" w:themeColor="text1"/>
          <w:lang w:eastAsia="en-US"/>
          <w14:ligatures w14:val="standardContextual"/>
        </w:rPr>
        <w:t>pastāv tiesisks</w:t>
      </w:r>
      <w:r w:rsidRPr="000552D1">
        <w:rPr>
          <w:rFonts w:eastAsiaTheme="minorHAnsi"/>
          <w:color w:val="000000" w:themeColor="text1"/>
          <w:lang w:eastAsia="en-US"/>
          <w14:ligatures w14:val="standardContextual"/>
        </w:rPr>
        <w:t xml:space="preserve"> </w:t>
      </w:r>
      <w:r w:rsidR="00A07438" w:rsidRPr="000552D1">
        <w:rPr>
          <w:rFonts w:eastAsiaTheme="minorHAnsi"/>
          <w:color w:val="000000" w:themeColor="text1"/>
          <w:lang w:eastAsia="en-US"/>
          <w14:ligatures w14:val="standardContextual"/>
        </w:rPr>
        <w:t xml:space="preserve">pamats uzlikt par pienākumu Rīgas domei izsniegt pieteicējam </w:t>
      </w:r>
      <w:r w:rsidRPr="000552D1">
        <w:rPr>
          <w:rFonts w:eastAsiaTheme="minorHAnsi"/>
          <w:color w:val="000000" w:themeColor="text1"/>
          <w:lang w:eastAsia="en-US"/>
          <w14:ligatures w14:val="standardContextual"/>
        </w:rPr>
        <w:t>strīdus t</w:t>
      </w:r>
      <w:r w:rsidR="00A07438" w:rsidRPr="000552D1">
        <w:rPr>
          <w:rFonts w:eastAsiaTheme="minorHAnsi"/>
          <w:color w:val="000000" w:themeColor="text1"/>
          <w:lang w:eastAsia="en-US"/>
          <w14:ligatures w14:val="standardContextual"/>
        </w:rPr>
        <w:t>āmi.</w:t>
      </w:r>
    </w:p>
    <w:p w14:paraId="1D90CBFD" w14:textId="77777777" w:rsidR="00A07438" w:rsidRPr="000552D1" w:rsidRDefault="00A07438" w:rsidP="008C6949">
      <w:pPr>
        <w:autoSpaceDE w:val="0"/>
        <w:autoSpaceDN w:val="0"/>
        <w:adjustRightInd w:val="0"/>
        <w:spacing w:line="276" w:lineRule="auto"/>
        <w:ind w:firstLine="720"/>
        <w:jc w:val="both"/>
        <w:rPr>
          <w:rFonts w:eastAsiaTheme="minorHAnsi"/>
          <w:color w:val="000000" w:themeColor="text1"/>
          <w:lang w:eastAsia="en-US"/>
          <w14:ligatures w14:val="standardContextual"/>
        </w:rPr>
      </w:pPr>
    </w:p>
    <w:p w14:paraId="13DB66CA" w14:textId="77777777" w:rsidR="00C10FEB" w:rsidRPr="000552D1" w:rsidRDefault="00C10FEB" w:rsidP="008C6949">
      <w:pPr>
        <w:spacing w:line="276" w:lineRule="auto"/>
        <w:ind w:firstLine="720"/>
        <w:jc w:val="both"/>
        <w:rPr>
          <w:rFonts w:eastAsiaTheme="minorHAnsi"/>
          <w:color w:val="000000" w:themeColor="text1"/>
          <w:lang w:eastAsia="en-US"/>
          <w14:ligatures w14:val="standardContextual"/>
        </w:rPr>
      </w:pPr>
      <w:r w:rsidRPr="000552D1">
        <w:rPr>
          <w:rFonts w:eastAsiaTheme="minorHAnsi"/>
          <w:color w:val="000000" w:themeColor="text1"/>
          <w:lang w:eastAsia="en-US"/>
          <w14:ligatures w14:val="standardContextual"/>
        </w:rPr>
        <w:t xml:space="preserve">[4] Trešā persona par minēto spriedumu iesniedza kasācijas sūdzību, kas pamatota ar turpmāk izklāstītajiem argumentiem. </w:t>
      </w:r>
    </w:p>
    <w:p w14:paraId="033E329C" w14:textId="45B7E540" w:rsidR="0097434A" w:rsidRPr="000552D1" w:rsidRDefault="00571C6D" w:rsidP="008C6949">
      <w:pPr>
        <w:pStyle w:val="ListParagraph"/>
        <w:spacing w:after="0"/>
        <w:ind w:left="0" w:firstLine="720"/>
        <w:jc w:val="both"/>
        <w:rPr>
          <w:rFonts w:ascii="Times New Roman" w:hAnsi="Times New Roman" w:cs="Times New Roman"/>
          <w:color w:val="000000" w:themeColor="text1"/>
          <w:sz w:val="24"/>
          <w:szCs w:val="24"/>
          <w14:ligatures w14:val="standardContextual"/>
        </w:rPr>
      </w:pPr>
      <w:r w:rsidRPr="000552D1">
        <w:rPr>
          <w:rFonts w:ascii="Times New Roman" w:hAnsi="Times New Roman" w:cs="Times New Roman"/>
          <w:color w:val="000000" w:themeColor="text1"/>
          <w:sz w:val="24"/>
          <w:szCs w:val="24"/>
          <w14:ligatures w14:val="standardContextual"/>
        </w:rPr>
        <w:t>[</w:t>
      </w:r>
      <w:r w:rsidR="006F4543" w:rsidRPr="000552D1">
        <w:rPr>
          <w:rFonts w:ascii="Times New Roman" w:hAnsi="Times New Roman" w:cs="Times New Roman"/>
          <w:color w:val="000000" w:themeColor="text1"/>
          <w:sz w:val="24"/>
          <w:szCs w:val="24"/>
          <w14:ligatures w14:val="standardContextual"/>
        </w:rPr>
        <w:t>4.1</w:t>
      </w:r>
      <w:r w:rsidRPr="000552D1">
        <w:rPr>
          <w:rFonts w:ascii="Times New Roman" w:hAnsi="Times New Roman" w:cs="Times New Roman"/>
          <w:color w:val="000000" w:themeColor="text1"/>
          <w:sz w:val="24"/>
          <w:szCs w:val="24"/>
          <w14:ligatures w14:val="standardContextual"/>
        </w:rPr>
        <w:t xml:space="preserve">] </w:t>
      </w:r>
      <w:r w:rsidR="0097434A" w:rsidRPr="000552D1">
        <w:rPr>
          <w:rFonts w:ascii="Times New Roman" w:hAnsi="Times New Roman" w:cs="Times New Roman"/>
          <w:color w:val="000000" w:themeColor="text1"/>
          <w:sz w:val="24"/>
          <w:szCs w:val="24"/>
          <w14:ligatures w14:val="standardContextual"/>
        </w:rPr>
        <w:t>T</w:t>
      </w:r>
      <w:r w:rsidRPr="000552D1">
        <w:rPr>
          <w:rFonts w:ascii="Times New Roman" w:hAnsi="Times New Roman" w:cs="Times New Roman"/>
          <w:color w:val="000000" w:themeColor="text1"/>
          <w:sz w:val="24"/>
          <w:szCs w:val="24"/>
          <w14:ligatures w14:val="standardContextual"/>
        </w:rPr>
        <w:t>rešā persona bija pamatojusi, kāpēc</w:t>
      </w:r>
      <w:r w:rsidR="0097434A" w:rsidRPr="000552D1">
        <w:rPr>
          <w:rFonts w:ascii="Times New Roman" w:hAnsi="Times New Roman" w:cs="Times New Roman"/>
          <w:color w:val="000000" w:themeColor="text1"/>
          <w:sz w:val="24"/>
          <w:szCs w:val="24"/>
          <w14:ligatures w14:val="standardContextual"/>
        </w:rPr>
        <w:t xml:space="preserve"> strīdus tāmē ietvertā</w:t>
      </w:r>
      <w:r w:rsidRPr="000552D1">
        <w:rPr>
          <w:rFonts w:ascii="Times New Roman" w:hAnsi="Times New Roman" w:cs="Times New Roman"/>
          <w:color w:val="000000" w:themeColor="text1"/>
          <w:sz w:val="24"/>
          <w:szCs w:val="24"/>
          <w14:ligatures w14:val="standardContextual"/>
        </w:rPr>
        <w:t xml:space="preserve"> komercnoslēpuma izsniegšana ar </w:t>
      </w:r>
      <w:r w:rsidR="00C63A1D" w:rsidRPr="000552D1">
        <w:rPr>
          <w:rFonts w:ascii="Times New Roman" w:hAnsi="Times New Roman" w:cs="Times New Roman"/>
          <w:color w:val="000000" w:themeColor="text1"/>
          <w:sz w:val="24"/>
          <w:szCs w:val="24"/>
          <w14:ligatures w14:val="standardContextual"/>
        </w:rPr>
        <w:t>trešo personu</w:t>
      </w:r>
      <w:r w:rsidRPr="000552D1">
        <w:rPr>
          <w:rFonts w:ascii="Times New Roman" w:hAnsi="Times New Roman" w:cs="Times New Roman"/>
          <w:color w:val="000000" w:themeColor="text1"/>
          <w:sz w:val="24"/>
          <w:szCs w:val="24"/>
          <w14:ligatures w14:val="standardContextual"/>
        </w:rPr>
        <w:t xml:space="preserve"> nesaistītām personām radītu t</w:t>
      </w:r>
      <w:r w:rsidR="00C63A1D" w:rsidRPr="000552D1">
        <w:rPr>
          <w:rFonts w:ascii="Times New Roman" w:hAnsi="Times New Roman" w:cs="Times New Roman"/>
          <w:color w:val="000000" w:themeColor="text1"/>
          <w:sz w:val="24"/>
          <w:szCs w:val="24"/>
          <w14:ligatures w14:val="standardContextual"/>
        </w:rPr>
        <w:t>ās</w:t>
      </w:r>
      <w:r w:rsidRPr="000552D1">
        <w:rPr>
          <w:rFonts w:ascii="Times New Roman" w:hAnsi="Times New Roman" w:cs="Times New Roman"/>
          <w:color w:val="000000" w:themeColor="text1"/>
          <w:sz w:val="24"/>
          <w:szCs w:val="24"/>
          <w14:ligatures w14:val="standardContextual"/>
        </w:rPr>
        <w:t xml:space="preserve"> konkurētspējas apdraudējumu. </w:t>
      </w:r>
      <w:r w:rsidR="0097434A" w:rsidRPr="000552D1">
        <w:rPr>
          <w:rFonts w:ascii="Times New Roman" w:hAnsi="Times New Roman" w:cs="Times New Roman"/>
          <w:color w:val="000000" w:themeColor="text1"/>
          <w:sz w:val="24"/>
          <w:szCs w:val="24"/>
          <w14:ligatures w14:val="standardContextual"/>
        </w:rPr>
        <w:t xml:space="preserve">Ja tiesa tomēr uzskatīja, ka būtu nepieciešams īpašs pamatojums, kāpēc </w:t>
      </w:r>
      <w:r w:rsidR="0001397E" w:rsidRPr="000552D1">
        <w:rPr>
          <w:rFonts w:ascii="Times New Roman" w:hAnsi="Times New Roman" w:cs="Times New Roman"/>
          <w:color w:val="000000" w:themeColor="text1"/>
          <w:sz w:val="24"/>
          <w:szCs w:val="24"/>
          <w14:ligatures w14:val="standardContextual"/>
        </w:rPr>
        <w:t xml:space="preserve">trešās personas interešu aizskārumu radītu </w:t>
      </w:r>
      <w:r w:rsidR="0097434A" w:rsidRPr="000552D1">
        <w:rPr>
          <w:rFonts w:ascii="Times New Roman" w:hAnsi="Times New Roman" w:cs="Times New Roman"/>
          <w:color w:val="000000" w:themeColor="text1"/>
          <w:sz w:val="24"/>
          <w:szCs w:val="24"/>
          <w14:ligatures w14:val="standardContextual"/>
        </w:rPr>
        <w:t>komercnoslēpuma izsniegšana tieši pieteicējam, tiesai vajadzēja uz to norādīt. To nedarot, tiesa ir pieļāvusi objektīvās izmeklēšanas principa pārkāpumu.</w:t>
      </w:r>
    </w:p>
    <w:p w14:paraId="023A496E" w14:textId="0741FD47" w:rsidR="0005182E" w:rsidRPr="000552D1" w:rsidRDefault="00E6338A" w:rsidP="008C6949">
      <w:pPr>
        <w:pStyle w:val="ListParagraph"/>
        <w:spacing w:after="0"/>
        <w:ind w:left="0" w:firstLine="720"/>
        <w:jc w:val="both"/>
        <w:rPr>
          <w:rFonts w:ascii="Times New Roman" w:hAnsi="Times New Roman" w:cs="Times New Roman"/>
          <w:color w:val="000000" w:themeColor="text1"/>
          <w:sz w:val="24"/>
          <w:szCs w:val="24"/>
        </w:rPr>
      </w:pPr>
      <w:r w:rsidRPr="000552D1">
        <w:rPr>
          <w:rFonts w:ascii="Times New Roman" w:hAnsi="Times New Roman" w:cs="Times New Roman"/>
          <w:color w:val="000000" w:themeColor="text1"/>
          <w:sz w:val="24"/>
          <w:szCs w:val="24"/>
          <w14:ligatures w14:val="standardContextual"/>
        </w:rPr>
        <w:t xml:space="preserve">Turklāt jāņem vērā, ka </w:t>
      </w:r>
      <w:r w:rsidR="0097434A" w:rsidRPr="000552D1">
        <w:rPr>
          <w:rFonts w:ascii="Times New Roman" w:hAnsi="Times New Roman" w:cs="Times New Roman"/>
          <w:color w:val="000000" w:themeColor="text1"/>
          <w:sz w:val="24"/>
          <w:szCs w:val="24"/>
        </w:rPr>
        <w:t>t</w:t>
      </w:r>
      <w:r w:rsidR="0097434A" w:rsidRPr="000552D1">
        <w:rPr>
          <w:rFonts w:ascii="Times New Roman" w:hAnsi="Times New Roman" w:cs="Times New Roman"/>
          <w:color w:val="000000" w:themeColor="text1"/>
          <w:sz w:val="24"/>
          <w:szCs w:val="24"/>
          <w14:ligatures w14:val="standardContextual"/>
        </w:rPr>
        <w:t xml:space="preserve">iesa atzina, ka strīdus tāme ietver komercnoslēpumu. Savukārt </w:t>
      </w:r>
      <w:r w:rsidRPr="000552D1">
        <w:rPr>
          <w:rFonts w:ascii="Times New Roman" w:hAnsi="Times New Roman" w:cs="Times New Roman"/>
          <w:color w:val="000000" w:themeColor="text1"/>
          <w:sz w:val="24"/>
          <w:szCs w:val="24"/>
          <w14:ligatures w14:val="standardContextual"/>
        </w:rPr>
        <w:t xml:space="preserve">no </w:t>
      </w:r>
      <w:r w:rsidR="00F822B7" w:rsidRPr="000552D1">
        <w:rPr>
          <w:rFonts w:ascii="Times New Roman" w:eastAsia="Times New Roman" w:hAnsi="Times New Roman" w:cs="Times New Roman"/>
          <w:color w:val="000000" w:themeColor="text1"/>
          <w:sz w:val="24"/>
          <w:szCs w:val="24"/>
          <w:lang w:eastAsia="lv-LV"/>
        </w:rPr>
        <w:t xml:space="preserve">Informācijas atklātības likuma </w:t>
      </w:r>
      <w:r w:rsidRPr="000552D1">
        <w:rPr>
          <w:rFonts w:ascii="Times New Roman" w:eastAsia="Times New Roman" w:hAnsi="Times New Roman" w:cs="Times New Roman"/>
          <w:color w:val="000000" w:themeColor="text1"/>
          <w:sz w:val="24"/>
          <w:szCs w:val="24"/>
          <w:lang w:eastAsia="lv-LV"/>
        </w:rPr>
        <w:t xml:space="preserve">5.panta pirmās daļas un 7.panta pirmās daļas izriet, ka </w:t>
      </w:r>
      <w:r w:rsidRPr="000552D1">
        <w:rPr>
          <w:rFonts w:ascii="Times New Roman" w:hAnsi="Times New Roman" w:cs="Times New Roman"/>
          <w:color w:val="000000" w:themeColor="text1"/>
          <w:sz w:val="24"/>
          <w:szCs w:val="24"/>
        </w:rPr>
        <w:t>likumdevējs jau ir prezumējis faktu, ka komercnoslēpuma atklāšana rada apdraudējumu, ka tiks negatīvi ietekmēta konkrētā komersanta konkurētspēja</w:t>
      </w:r>
      <w:r w:rsidR="0097434A" w:rsidRPr="000552D1">
        <w:rPr>
          <w:rFonts w:ascii="Times New Roman" w:hAnsi="Times New Roman" w:cs="Times New Roman"/>
          <w:color w:val="000000" w:themeColor="text1"/>
          <w:sz w:val="24"/>
          <w:szCs w:val="24"/>
        </w:rPr>
        <w:t>. N</w:t>
      </w:r>
      <w:r w:rsidR="006F4543" w:rsidRPr="000552D1">
        <w:rPr>
          <w:rFonts w:ascii="Times New Roman" w:hAnsi="Times New Roman" w:cs="Times New Roman"/>
          <w:color w:val="000000" w:themeColor="text1"/>
          <w:sz w:val="24"/>
          <w:szCs w:val="24"/>
        </w:rPr>
        <w:t xml:space="preserve">o tiesu prakses </w:t>
      </w:r>
      <w:r w:rsidR="0097434A" w:rsidRPr="000552D1">
        <w:rPr>
          <w:rFonts w:ascii="Times New Roman" w:hAnsi="Times New Roman" w:cs="Times New Roman"/>
          <w:color w:val="000000" w:themeColor="text1"/>
          <w:sz w:val="24"/>
          <w:szCs w:val="24"/>
        </w:rPr>
        <w:t xml:space="preserve">arī </w:t>
      </w:r>
      <w:r w:rsidR="006F4543" w:rsidRPr="000552D1">
        <w:rPr>
          <w:rFonts w:ascii="Times New Roman" w:hAnsi="Times New Roman" w:cs="Times New Roman"/>
          <w:color w:val="000000" w:themeColor="text1"/>
          <w:sz w:val="24"/>
          <w:szCs w:val="24"/>
        </w:rPr>
        <w:t xml:space="preserve">izriet, ka, vērtējot ierobežotas pieejamības statusa informācijas atklāšanu, nav nepieciešams konstatēt, ka tiesiskās intereses, kuru dēļ informācijai noteikts ierobežotas </w:t>
      </w:r>
      <w:r w:rsidR="006F4543" w:rsidRPr="000552D1">
        <w:rPr>
          <w:rFonts w:ascii="Times New Roman" w:hAnsi="Times New Roman" w:cs="Times New Roman"/>
          <w:color w:val="000000" w:themeColor="text1"/>
          <w:sz w:val="24"/>
          <w:szCs w:val="24"/>
        </w:rPr>
        <w:lastRenderedPageBreak/>
        <w:t xml:space="preserve">pieejamības statuss, noteikti tiks aizskartas un kā tieši izpaudīsies šo interešu aizskārums, jo saprātīgi to nav iespējams paredzēt un pierādīt. Ir pietiekami, ja aizskāruma iespējamība ir </w:t>
      </w:r>
      <w:r w:rsidR="006F4543" w:rsidRPr="000552D1">
        <w:rPr>
          <w:rFonts w:ascii="Times New Roman" w:eastAsia="Calibri" w:hAnsi="Times New Roman" w:cs="Times New Roman"/>
          <w:color w:val="000000" w:themeColor="text1"/>
          <w:sz w:val="24"/>
          <w:szCs w:val="24"/>
          <w:lang w:eastAsia="lv-LV"/>
        </w:rPr>
        <w:t>ticami pamatota.</w:t>
      </w:r>
      <w:r w:rsidR="00953713" w:rsidRPr="000552D1">
        <w:rPr>
          <w:rFonts w:ascii="Times New Roman" w:eastAsia="Calibri" w:hAnsi="Times New Roman" w:cs="Times New Roman"/>
          <w:color w:val="000000" w:themeColor="text1"/>
          <w:sz w:val="24"/>
          <w:szCs w:val="24"/>
          <w:lang w:eastAsia="lv-LV"/>
        </w:rPr>
        <w:t xml:space="preserve"> Turklāt p</w:t>
      </w:r>
      <w:r w:rsidR="00953713" w:rsidRPr="000552D1">
        <w:rPr>
          <w:rFonts w:ascii="Times New Roman" w:hAnsi="Times New Roman" w:cs="Times New Roman"/>
          <w:color w:val="000000" w:themeColor="text1"/>
          <w:sz w:val="24"/>
          <w:szCs w:val="24"/>
        </w:rPr>
        <w:t>ieteicējs ir apgalvojis un ar</w:t>
      </w:r>
      <w:r w:rsidR="000F255C" w:rsidRPr="000552D1">
        <w:rPr>
          <w:rFonts w:ascii="Times New Roman" w:hAnsi="Times New Roman" w:cs="Times New Roman"/>
          <w:color w:val="000000" w:themeColor="text1"/>
          <w:sz w:val="24"/>
          <w:szCs w:val="24"/>
        </w:rPr>
        <w:t>ī</w:t>
      </w:r>
      <w:r w:rsidR="00953713" w:rsidRPr="000552D1">
        <w:rPr>
          <w:rFonts w:ascii="Times New Roman" w:hAnsi="Times New Roman" w:cs="Times New Roman"/>
          <w:color w:val="000000" w:themeColor="text1"/>
          <w:sz w:val="24"/>
          <w:szCs w:val="24"/>
        </w:rPr>
        <w:t xml:space="preserve"> publiski paudis, ka viņa mērķis ir panākt, lai ikviens varētu iepazīties ar š</w:t>
      </w:r>
      <w:r w:rsidR="0065183F" w:rsidRPr="000552D1">
        <w:rPr>
          <w:rFonts w:ascii="Times New Roman" w:hAnsi="Times New Roman" w:cs="Times New Roman"/>
          <w:color w:val="000000" w:themeColor="text1"/>
          <w:sz w:val="24"/>
          <w:szCs w:val="24"/>
        </w:rPr>
        <w:t>o</w:t>
      </w:r>
      <w:r w:rsidR="00953713" w:rsidRPr="000552D1">
        <w:rPr>
          <w:rFonts w:ascii="Times New Roman" w:hAnsi="Times New Roman" w:cs="Times New Roman"/>
          <w:color w:val="000000" w:themeColor="text1"/>
          <w:sz w:val="24"/>
          <w:szCs w:val="24"/>
        </w:rPr>
        <w:t xml:space="preserve"> informāciju. Šādos apstākļos ir saskatāms risks, ka </w:t>
      </w:r>
      <w:r w:rsidR="0065183F" w:rsidRPr="000552D1">
        <w:rPr>
          <w:rFonts w:ascii="Times New Roman" w:hAnsi="Times New Roman" w:cs="Times New Roman"/>
          <w:color w:val="000000" w:themeColor="text1"/>
          <w:sz w:val="24"/>
          <w:szCs w:val="24"/>
        </w:rPr>
        <w:t>trešās personas</w:t>
      </w:r>
      <w:r w:rsidR="00953713" w:rsidRPr="000552D1">
        <w:rPr>
          <w:rFonts w:ascii="Times New Roman" w:hAnsi="Times New Roman" w:cs="Times New Roman"/>
          <w:color w:val="000000" w:themeColor="text1"/>
          <w:sz w:val="24"/>
          <w:szCs w:val="24"/>
        </w:rPr>
        <w:t xml:space="preserve"> komercnoslēpums, ja tas tiktu izsniegts pieteicējam, varētu nokļūt arī citu personu rīcībā. </w:t>
      </w:r>
    </w:p>
    <w:p w14:paraId="44857682" w14:textId="3AE2A264" w:rsidR="00D56C8A" w:rsidRPr="000552D1" w:rsidRDefault="00953713" w:rsidP="008C6949">
      <w:pPr>
        <w:pStyle w:val="ListParagraph"/>
        <w:spacing w:after="0"/>
        <w:ind w:left="0" w:firstLine="720"/>
        <w:jc w:val="both"/>
        <w:rPr>
          <w:rFonts w:ascii="Times New Roman" w:eastAsia="Times New Roman" w:hAnsi="Times New Roman" w:cs="Times New Roman"/>
          <w:color w:val="000000" w:themeColor="text1"/>
          <w:sz w:val="24"/>
          <w:szCs w:val="24"/>
          <w:lang w:eastAsia="lv-LV"/>
        </w:rPr>
      </w:pPr>
      <w:r w:rsidRPr="000552D1">
        <w:rPr>
          <w:rFonts w:ascii="Times New Roman" w:hAnsi="Times New Roman" w:cs="Times New Roman"/>
          <w:color w:val="000000" w:themeColor="text1"/>
          <w:sz w:val="24"/>
          <w:szCs w:val="24"/>
        </w:rPr>
        <w:t>[4.</w:t>
      </w:r>
      <w:r w:rsidR="0097434A" w:rsidRPr="000552D1">
        <w:rPr>
          <w:rFonts w:ascii="Times New Roman" w:hAnsi="Times New Roman" w:cs="Times New Roman"/>
          <w:color w:val="000000" w:themeColor="text1"/>
          <w:sz w:val="24"/>
          <w:szCs w:val="24"/>
        </w:rPr>
        <w:t>2</w:t>
      </w:r>
      <w:r w:rsidRPr="000552D1">
        <w:rPr>
          <w:rFonts w:ascii="Times New Roman" w:hAnsi="Times New Roman" w:cs="Times New Roman"/>
          <w:color w:val="000000" w:themeColor="text1"/>
          <w:sz w:val="24"/>
          <w:szCs w:val="24"/>
        </w:rPr>
        <w:t xml:space="preserve">] </w:t>
      </w:r>
      <w:r w:rsidR="0005182E" w:rsidRPr="000552D1">
        <w:rPr>
          <w:rFonts w:ascii="Times New Roman" w:hAnsi="Times New Roman" w:cs="Times New Roman"/>
          <w:color w:val="000000" w:themeColor="text1"/>
          <w:sz w:val="24"/>
          <w:szCs w:val="24"/>
        </w:rPr>
        <w:t xml:space="preserve">Nepamatots ir tiesas </w:t>
      </w:r>
      <w:r w:rsidRPr="000552D1">
        <w:rPr>
          <w:rFonts w:ascii="Times New Roman" w:eastAsia="Times New Roman" w:hAnsi="Times New Roman" w:cs="Times New Roman"/>
          <w:color w:val="000000" w:themeColor="text1"/>
          <w:sz w:val="24"/>
          <w:szCs w:val="24"/>
          <w:lang w:eastAsia="lv-LV"/>
        </w:rPr>
        <w:t xml:space="preserve">secinājums, ka ir apšaubāmi, ka </w:t>
      </w:r>
      <w:r w:rsidR="0005182E" w:rsidRPr="000552D1">
        <w:rPr>
          <w:rFonts w:ascii="Times New Roman" w:eastAsia="Times New Roman" w:hAnsi="Times New Roman" w:cs="Times New Roman"/>
          <w:color w:val="000000" w:themeColor="text1"/>
          <w:sz w:val="24"/>
          <w:szCs w:val="24"/>
          <w:lang w:eastAsia="lv-LV"/>
        </w:rPr>
        <w:t>strīdus tāmes</w:t>
      </w:r>
      <w:r w:rsidRPr="000552D1">
        <w:rPr>
          <w:rFonts w:ascii="Times New Roman" w:eastAsia="Times New Roman" w:hAnsi="Times New Roman" w:cs="Times New Roman"/>
          <w:color w:val="000000" w:themeColor="text1"/>
          <w:sz w:val="24"/>
          <w:szCs w:val="24"/>
          <w:lang w:eastAsia="lv-LV"/>
        </w:rPr>
        <w:t xml:space="preserve"> saturs bez citu dokumentu esības varētu atklāt konkrētās būvniecības tehnoloģiski unikālos aspektus</w:t>
      </w:r>
      <w:r w:rsidR="0005182E" w:rsidRPr="000552D1">
        <w:rPr>
          <w:rFonts w:ascii="Times New Roman" w:eastAsia="Times New Roman" w:hAnsi="Times New Roman" w:cs="Times New Roman"/>
          <w:color w:val="000000" w:themeColor="text1"/>
          <w:sz w:val="24"/>
          <w:szCs w:val="24"/>
          <w:lang w:eastAsia="lv-LV"/>
        </w:rPr>
        <w:t xml:space="preserve">. Personām ar speciālām zināšanām būvniecības jomā </w:t>
      </w:r>
      <w:r w:rsidRPr="000552D1">
        <w:rPr>
          <w:rFonts w:ascii="Times New Roman" w:eastAsia="Times New Roman" w:hAnsi="Times New Roman" w:cs="Times New Roman"/>
          <w:color w:val="000000" w:themeColor="text1"/>
          <w:sz w:val="24"/>
          <w:szCs w:val="24"/>
          <w:lang w:eastAsia="lv-LV"/>
        </w:rPr>
        <w:t>tas būtu viegli izsecināms.</w:t>
      </w:r>
      <w:r w:rsidR="009A2E0F" w:rsidRPr="000552D1">
        <w:rPr>
          <w:rFonts w:ascii="Times New Roman" w:eastAsia="Times New Roman" w:hAnsi="Times New Roman" w:cs="Times New Roman"/>
          <w:color w:val="000000" w:themeColor="text1"/>
          <w:sz w:val="24"/>
          <w:szCs w:val="24"/>
          <w:lang w:eastAsia="lv-LV"/>
        </w:rPr>
        <w:t xml:space="preserve"> </w:t>
      </w:r>
      <w:r w:rsidR="0005182E" w:rsidRPr="000552D1">
        <w:rPr>
          <w:rFonts w:ascii="Times New Roman" w:eastAsia="Times New Roman" w:hAnsi="Times New Roman" w:cs="Times New Roman"/>
          <w:color w:val="000000" w:themeColor="text1"/>
          <w:sz w:val="24"/>
          <w:szCs w:val="24"/>
          <w:lang w:eastAsia="lv-LV"/>
        </w:rPr>
        <w:t>Nepamatots ir arī t</w:t>
      </w:r>
      <w:r w:rsidRPr="000552D1">
        <w:rPr>
          <w:rFonts w:ascii="Times New Roman" w:eastAsia="Times New Roman" w:hAnsi="Times New Roman" w:cs="Times New Roman"/>
          <w:color w:val="000000" w:themeColor="text1"/>
          <w:sz w:val="24"/>
          <w:szCs w:val="24"/>
          <w:lang w:eastAsia="lv-LV"/>
        </w:rPr>
        <w:t xml:space="preserve">iesas norādītais, ka </w:t>
      </w:r>
      <w:r w:rsidR="0005182E" w:rsidRPr="000552D1">
        <w:rPr>
          <w:rFonts w:ascii="Times New Roman" w:eastAsia="Times New Roman" w:hAnsi="Times New Roman" w:cs="Times New Roman"/>
          <w:color w:val="000000" w:themeColor="text1"/>
          <w:sz w:val="24"/>
          <w:szCs w:val="24"/>
          <w:lang w:eastAsia="lv-LV"/>
        </w:rPr>
        <w:t xml:space="preserve">strīdus tāmes atklāšana neradītu trešās personas aizskārumu tā iemesla dēļ, ka </w:t>
      </w:r>
      <w:r w:rsidRPr="000552D1">
        <w:rPr>
          <w:rFonts w:ascii="Times New Roman" w:eastAsia="Times New Roman" w:hAnsi="Times New Roman" w:cs="Times New Roman"/>
          <w:color w:val="000000" w:themeColor="text1"/>
          <w:sz w:val="24"/>
          <w:szCs w:val="24"/>
          <w:lang w:eastAsia="lv-LV"/>
        </w:rPr>
        <w:t xml:space="preserve">1.kārtas būvdarbi </w:t>
      </w:r>
      <w:r w:rsidR="0005182E" w:rsidRPr="000552D1">
        <w:rPr>
          <w:rFonts w:ascii="Times New Roman" w:eastAsia="Times New Roman" w:hAnsi="Times New Roman" w:cs="Times New Roman"/>
          <w:color w:val="000000" w:themeColor="text1"/>
          <w:sz w:val="24"/>
          <w:szCs w:val="24"/>
          <w:lang w:eastAsia="lv-LV"/>
        </w:rPr>
        <w:t xml:space="preserve">jau ir beigušies. </w:t>
      </w:r>
      <w:r w:rsidR="009A2E0F" w:rsidRPr="000552D1">
        <w:rPr>
          <w:rFonts w:ascii="Times New Roman" w:eastAsia="Times New Roman" w:hAnsi="Times New Roman" w:cs="Times New Roman"/>
          <w:color w:val="000000" w:themeColor="text1"/>
          <w:sz w:val="24"/>
          <w:szCs w:val="24"/>
          <w:lang w:eastAsia="lv-LV"/>
        </w:rPr>
        <w:t xml:space="preserve">Arī tad, ja būvdarbi ir pabeigti, no strīdus tāmes var </w:t>
      </w:r>
      <w:r w:rsidRPr="000552D1">
        <w:rPr>
          <w:rFonts w:ascii="Times New Roman" w:eastAsia="Times New Roman" w:hAnsi="Times New Roman" w:cs="Times New Roman"/>
          <w:color w:val="000000" w:themeColor="text1"/>
          <w:sz w:val="24"/>
          <w:szCs w:val="24"/>
          <w:lang w:eastAsia="lv-LV"/>
        </w:rPr>
        <w:t>viegli aprēķināt cenu noteikšanas stratēģiju</w:t>
      </w:r>
      <w:r w:rsidR="009A2E0F" w:rsidRPr="000552D1">
        <w:rPr>
          <w:rFonts w:ascii="Times New Roman" w:eastAsia="Times New Roman" w:hAnsi="Times New Roman" w:cs="Times New Roman"/>
          <w:color w:val="000000" w:themeColor="text1"/>
          <w:sz w:val="24"/>
          <w:szCs w:val="24"/>
          <w:lang w:eastAsia="lv-LV"/>
        </w:rPr>
        <w:t xml:space="preserve"> un, ņemot vērā izmaiņas t</w:t>
      </w:r>
      <w:r w:rsidR="0065183F" w:rsidRPr="000552D1">
        <w:rPr>
          <w:rFonts w:ascii="Times New Roman" w:eastAsia="Times New Roman" w:hAnsi="Times New Roman" w:cs="Times New Roman"/>
          <w:color w:val="000000" w:themeColor="text1"/>
          <w:sz w:val="24"/>
          <w:szCs w:val="24"/>
          <w:lang w:eastAsia="lv-LV"/>
        </w:rPr>
        <w:t>irgus</w:t>
      </w:r>
      <w:r w:rsidR="009A2E0F" w:rsidRPr="000552D1">
        <w:rPr>
          <w:rFonts w:ascii="Times New Roman" w:eastAsia="Times New Roman" w:hAnsi="Times New Roman" w:cs="Times New Roman"/>
          <w:color w:val="000000" w:themeColor="text1"/>
          <w:sz w:val="24"/>
          <w:szCs w:val="24"/>
          <w:lang w:eastAsia="lv-LV"/>
        </w:rPr>
        <w:t xml:space="preserve"> cenās, </w:t>
      </w:r>
      <w:r w:rsidRPr="000552D1">
        <w:rPr>
          <w:rFonts w:ascii="Times New Roman" w:eastAsia="Times New Roman" w:hAnsi="Times New Roman" w:cs="Times New Roman"/>
          <w:color w:val="000000" w:themeColor="text1"/>
          <w:sz w:val="24"/>
          <w:szCs w:val="24"/>
          <w:lang w:eastAsia="lv-LV"/>
        </w:rPr>
        <w:t xml:space="preserve">ir iespējams viegli aprēķināt </w:t>
      </w:r>
      <w:r w:rsidR="009A2E0F" w:rsidRPr="000552D1">
        <w:rPr>
          <w:rFonts w:ascii="Times New Roman" w:eastAsia="Times New Roman" w:hAnsi="Times New Roman" w:cs="Times New Roman"/>
          <w:color w:val="000000" w:themeColor="text1"/>
          <w:sz w:val="24"/>
          <w:szCs w:val="24"/>
          <w:lang w:eastAsia="lv-LV"/>
        </w:rPr>
        <w:t>arī to, kādas ir trešās personas aktuālās būvdarbu cenas.</w:t>
      </w:r>
      <w:r w:rsidRPr="000552D1">
        <w:rPr>
          <w:rFonts w:ascii="Times New Roman" w:eastAsia="Times New Roman" w:hAnsi="Times New Roman" w:cs="Times New Roman"/>
          <w:color w:val="000000" w:themeColor="text1"/>
          <w:sz w:val="24"/>
          <w:szCs w:val="24"/>
          <w:lang w:eastAsia="lv-LV"/>
        </w:rPr>
        <w:t xml:space="preserve"> Tiesa nepamatoti atsaukusies uz to, ka Mežaparka Lielā estrāde ir unikāls objekts, kā uz apstākli, kas liecina, ka strīdus tāmes izsniegšana neradītu trešās personas interešu apdraudējumu. T</w:t>
      </w:r>
      <w:r w:rsidR="00B7587B">
        <w:rPr>
          <w:rFonts w:ascii="Times New Roman" w:eastAsia="Times New Roman" w:hAnsi="Times New Roman" w:cs="Times New Roman"/>
          <w:color w:val="000000" w:themeColor="text1"/>
          <w:sz w:val="24"/>
          <w:szCs w:val="24"/>
          <w:lang w:eastAsia="lv-LV"/>
        </w:rPr>
        <w:t xml:space="preserve">as, ka </w:t>
      </w:r>
      <w:r w:rsidRPr="000552D1">
        <w:rPr>
          <w:rFonts w:ascii="Times New Roman" w:eastAsia="Times New Roman" w:hAnsi="Times New Roman" w:cs="Times New Roman"/>
          <w:color w:val="000000" w:themeColor="text1"/>
          <w:sz w:val="24"/>
          <w:szCs w:val="24"/>
          <w:lang w:eastAsia="lv-LV"/>
        </w:rPr>
        <w:t>Mežaparka Lielā estrāde ir unikāla un liela ap</w:t>
      </w:r>
      <w:r w:rsidR="00122E87">
        <w:rPr>
          <w:rFonts w:ascii="Times New Roman" w:eastAsia="Times New Roman" w:hAnsi="Times New Roman" w:cs="Times New Roman"/>
          <w:color w:val="000000" w:themeColor="text1"/>
          <w:sz w:val="24"/>
          <w:szCs w:val="24"/>
          <w:lang w:eastAsia="lv-LV"/>
        </w:rPr>
        <w:t>joma</w:t>
      </w:r>
      <w:r w:rsidRPr="000552D1">
        <w:rPr>
          <w:rFonts w:ascii="Times New Roman" w:eastAsia="Times New Roman" w:hAnsi="Times New Roman" w:cs="Times New Roman"/>
          <w:color w:val="000000" w:themeColor="text1"/>
          <w:sz w:val="24"/>
          <w:szCs w:val="24"/>
          <w:lang w:eastAsia="lv-LV"/>
        </w:rPr>
        <w:t xml:space="preserve"> būve, trešās personas tehnisk</w:t>
      </w:r>
      <w:r w:rsidR="00B7587B">
        <w:rPr>
          <w:rFonts w:ascii="Times New Roman" w:eastAsia="Times New Roman" w:hAnsi="Times New Roman" w:cs="Times New Roman"/>
          <w:color w:val="000000" w:themeColor="text1"/>
          <w:sz w:val="24"/>
          <w:szCs w:val="24"/>
          <w:lang w:eastAsia="lv-LV"/>
        </w:rPr>
        <w:t>o</w:t>
      </w:r>
      <w:r w:rsidRPr="000552D1">
        <w:rPr>
          <w:rFonts w:ascii="Times New Roman" w:eastAsia="Times New Roman" w:hAnsi="Times New Roman" w:cs="Times New Roman"/>
          <w:color w:val="000000" w:themeColor="text1"/>
          <w:sz w:val="24"/>
          <w:szCs w:val="24"/>
          <w:lang w:eastAsia="lv-LV"/>
        </w:rPr>
        <w:t xml:space="preserve"> </w:t>
      </w:r>
      <w:r w:rsidR="00B7587B" w:rsidRPr="000552D1">
        <w:rPr>
          <w:rFonts w:ascii="Times New Roman" w:eastAsia="Times New Roman" w:hAnsi="Times New Roman" w:cs="Times New Roman"/>
          <w:color w:val="000000" w:themeColor="text1"/>
          <w:sz w:val="24"/>
          <w:szCs w:val="24"/>
          <w:lang w:eastAsia="lv-LV"/>
        </w:rPr>
        <w:t>zināšan</w:t>
      </w:r>
      <w:r w:rsidR="00B7587B">
        <w:rPr>
          <w:rFonts w:ascii="Times New Roman" w:eastAsia="Times New Roman" w:hAnsi="Times New Roman" w:cs="Times New Roman"/>
          <w:color w:val="000000" w:themeColor="text1"/>
          <w:sz w:val="24"/>
          <w:szCs w:val="24"/>
          <w:lang w:eastAsia="lv-LV"/>
        </w:rPr>
        <w:t>u</w:t>
      </w:r>
      <w:r w:rsidR="00B7587B" w:rsidRPr="000552D1">
        <w:rPr>
          <w:rFonts w:ascii="Times New Roman" w:eastAsia="Times New Roman" w:hAnsi="Times New Roman" w:cs="Times New Roman"/>
          <w:color w:val="000000" w:themeColor="text1"/>
          <w:sz w:val="24"/>
          <w:szCs w:val="24"/>
          <w:lang w:eastAsia="lv-LV"/>
        </w:rPr>
        <w:t xml:space="preserve"> </w:t>
      </w:r>
      <w:r w:rsidRPr="000552D1">
        <w:rPr>
          <w:rFonts w:ascii="Times New Roman" w:eastAsia="Times New Roman" w:hAnsi="Times New Roman" w:cs="Times New Roman"/>
          <w:color w:val="000000" w:themeColor="text1"/>
          <w:sz w:val="24"/>
          <w:szCs w:val="24"/>
          <w:lang w:eastAsia="lv-LV"/>
        </w:rPr>
        <w:t xml:space="preserve">un </w:t>
      </w:r>
      <w:r w:rsidR="00B7587B" w:rsidRPr="000552D1">
        <w:rPr>
          <w:rFonts w:ascii="Times New Roman" w:eastAsia="Times New Roman" w:hAnsi="Times New Roman" w:cs="Times New Roman"/>
          <w:color w:val="000000" w:themeColor="text1"/>
          <w:sz w:val="24"/>
          <w:szCs w:val="24"/>
          <w:lang w:eastAsia="lv-LV"/>
        </w:rPr>
        <w:t>izmantot</w:t>
      </w:r>
      <w:r w:rsidR="00B7587B">
        <w:rPr>
          <w:rFonts w:ascii="Times New Roman" w:eastAsia="Times New Roman" w:hAnsi="Times New Roman" w:cs="Times New Roman"/>
          <w:color w:val="000000" w:themeColor="text1"/>
          <w:sz w:val="24"/>
          <w:szCs w:val="24"/>
          <w:lang w:eastAsia="lv-LV"/>
        </w:rPr>
        <w:t>o</w:t>
      </w:r>
      <w:r w:rsidR="00B7587B" w:rsidRPr="000552D1">
        <w:rPr>
          <w:rFonts w:ascii="Times New Roman" w:eastAsia="Times New Roman" w:hAnsi="Times New Roman" w:cs="Times New Roman"/>
          <w:color w:val="000000" w:themeColor="text1"/>
          <w:sz w:val="24"/>
          <w:szCs w:val="24"/>
          <w:lang w:eastAsia="lv-LV"/>
        </w:rPr>
        <w:t xml:space="preserve"> </w:t>
      </w:r>
      <w:r w:rsidRPr="000552D1">
        <w:rPr>
          <w:rFonts w:ascii="Times New Roman" w:eastAsia="Times New Roman" w:hAnsi="Times New Roman" w:cs="Times New Roman"/>
          <w:color w:val="000000" w:themeColor="text1"/>
          <w:sz w:val="24"/>
          <w:szCs w:val="24"/>
          <w:lang w:eastAsia="lv-LV"/>
        </w:rPr>
        <w:t xml:space="preserve">būvniecības </w:t>
      </w:r>
      <w:r w:rsidR="00B7587B" w:rsidRPr="000552D1">
        <w:rPr>
          <w:rFonts w:ascii="Times New Roman" w:eastAsia="Times New Roman" w:hAnsi="Times New Roman" w:cs="Times New Roman"/>
          <w:color w:val="000000" w:themeColor="text1"/>
          <w:sz w:val="24"/>
          <w:szCs w:val="24"/>
          <w:lang w:eastAsia="lv-LV"/>
        </w:rPr>
        <w:t>meto</w:t>
      </w:r>
      <w:r w:rsidR="00B7587B">
        <w:rPr>
          <w:rFonts w:ascii="Times New Roman" w:eastAsia="Times New Roman" w:hAnsi="Times New Roman" w:cs="Times New Roman"/>
          <w:color w:val="000000" w:themeColor="text1"/>
          <w:sz w:val="24"/>
          <w:szCs w:val="24"/>
          <w:lang w:eastAsia="lv-LV"/>
        </w:rPr>
        <w:t>žu aizsardzību padara vēl jo svarīgāku</w:t>
      </w:r>
      <w:r w:rsidRPr="000552D1">
        <w:rPr>
          <w:rFonts w:ascii="Times New Roman" w:eastAsia="Times New Roman" w:hAnsi="Times New Roman" w:cs="Times New Roman"/>
          <w:color w:val="000000" w:themeColor="text1"/>
          <w:sz w:val="24"/>
          <w:szCs w:val="24"/>
          <w:lang w:eastAsia="lv-LV"/>
        </w:rPr>
        <w:t xml:space="preserve">. </w:t>
      </w:r>
    </w:p>
    <w:p w14:paraId="13DFD6D3" w14:textId="7EB3737E" w:rsidR="004F1655" w:rsidRPr="000552D1" w:rsidRDefault="001D6B7B" w:rsidP="008C6949">
      <w:pPr>
        <w:pStyle w:val="ListParagraph"/>
        <w:spacing w:after="0"/>
        <w:ind w:left="0" w:firstLine="720"/>
        <w:jc w:val="both"/>
        <w:rPr>
          <w:rFonts w:ascii="Times New Roman" w:hAnsi="Times New Roman" w:cs="Times New Roman"/>
          <w:color w:val="000000" w:themeColor="text1"/>
          <w:sz w:val="24"/>
          <w:szCs w:val="24"/>
        </w:rPr>
      </w:pPr>
      <w:r w:rsidRPr="000552D1">
        <w:rPr>
          <w:rFonts w:ascii="Times New Roman" w:eastAsia="Times New Roman" w:hAnsi="Times New Roman" w:cs="Times New Roman"/>
          <w:color w:val="000000" w:themeColor="text1"/>
          <w:sz w:val="24"/>
          <w:szCs w:val="24"/>
          <w:lang w:eastAsia="lv-LV"/>
        </w:rPr>
        <w:t>[4.</w:t>
      </w:r>
      <w:r w:rsidR="0097434A" w:rsidRPr="000552D1">
        <w:rPr>
          <w:rFonts w:ascii="Times New Roman" w:eastAsia="Times New Roman" w:hAnsi="Times New Roman" w:cs="Times New Roman"/>
          <w:color w:val="000000" w:themeColor="text1"/>
          <w:sz w:val="24"/>
          <w:szCs w:val="24"/>
          <w:lang w:eastAsia="lv-LV"/>
        </w:rPr>
        <w:t>3</w:t>
      </w:r>
      <w:r w:rsidRPr="000552D1">
        <w:rPr>
          <w:rFonts w:ascii="Times New Roman" w:eastAsia="Times New Roman" w:hAnsi="Times New Roman" w:cs="Times New Roman"/>
          <w:color w:val="000000" w:themeColor="text1"/>
          <w:sz w:val="24"/>
          <w:szCs w:val="24"/>
          <w:lang w:eastAsia="lv-LV"/>
        </w:rPr>
        <w:t>] Tiesa kļūdaini atzinusi, ka pieteicējs</w:t>
      </w:r>
      <w:r w:rsidR="00D56C8A" w:rsidRPr="000552D1">
        <w:rPr>
          <w:rFonts w:ascii="Times New Roman" w:eastAsia="Times New Roman" w:hAnsi="Times New Roman" w:cs="Times New Roman"/>
          <w:color w:val="000000" w:themeColor="text1"/>
          <w:sz w:val="24"/>
          <w:szCs w:val="24"/>
          <w:lang w:eastAsia="lv-LV"/>
        </w:rPr>
        <w:t xml:space="preserve">, </w:t>
      </w:r>
      <w:r w:rsidR="0097434A" w:rsidRPr="000552D1">
        <w:rPr>
          <w:rFonts w:ascii="Times New Roman" w:eastAsia="Times New Roman" w:hAnsi="Times New Roman" w:cs="Times New Roman"/>
          <w:color w:val="000000" w:themeColor="text1"/>
          <w:sz w:val="24"/>
          <w:szCs w:val="24"/>
          <w:lang w:eastAsia="lv-LV"/>
        </w:rPr>
        <w:t xml:space="preserve">vēl </w:t>
      </w:r>
      <w:r w:rsidR="00D56C8A" w:rsidRPr="000552D1">
        <w:rPr>
          <w:rFonts w:ascii="Times New Roman" w:eastAsia="Times New Roman" w:hAnsi="Times New Roman" w:cs="Times New Roman"/>
          <w:color w:val="000000" w:themeColor="text1"/>
          <w:sz w:val="24"/>
          <w:szCs w:val="24"/>
          <w:lang w:eastAsia="lv-LV"/>
        </w:rPr>
        <w:t xml:space="preserve">nebūdams deputāts, </w:t>
      </w:r>
      <w:r w:rsidRPr="00B7587B">
        <w:rPr>
          <w:rFonts w:ascii="Times New Roman" w:eastAsia="Times New Roman" w:hAnsi="Times New Roman" w:cs="Times New Roman"/>
          <w:color w:val="000000" w:themeColor="text1"/>
          <w:sz w:val="24"/>
          <w:szCs w:val="24"/>
          <w:lang w:eastAsia="lv-LV"/>
        </w:rPr>
        <w:t>iesniegumā iestādei</w:t>
      </w:r>
      <w:r w:rsidRPr="000552D1">
        <w:rPr>
          <w:rFonts w:ascii="Times New Roman" w:eastAsia="Times New Roman" w:hAnsi="Times New Roman" w:cs="Times New Roman"/>
          <w:color w:val="000000" w:themeColor="text1"/>
          <w:sz w:val="24"/>
          <w:szCs w:val="24"/>
          <w:lang w:eastAsia="lv-LV"/>
        </w:rPr>
        <w:t xml:space="preserve"> bija pamatojis informācijas pieprasījuma mērķi.</w:t>
      </w:r>
      <w:r w:rsidR="00D56C8A" w:rsidRPr="000552D1">
        <w:rPr>
          <w:rFonts w:ascii="Times New Roman" w:eastAsia="Times New Roman" w:hAnsi="Times New Roman" w:cs="Times New Roman"/>
          <w:color w:val="000000" w:themeColor="text1"/>
          <w:sz w:val="24"/>
          <w:szCs w:val="24"/>
          <w:lang w:eastAsia="lv-LV"/>
        </w:rPr>
        <w:t xml:space="preserve"> </w:t>
      </w:r>
      <w:r w:rsidR="007672FF" w:rsidRPr="000552D1">
        <w:rPr>
          <w:rFonts w:ascii="Times New Roman" w:eastAsia="Times New Roman" w:hAnsi="Times New Roman" w:cs="Times New Roman"/>
          <w:color w:val="000000" w:themeColor="text1"/>
          <w:sz w:val="24"/>
          <w:szCs w:val="24"/>
          <w:lang w:eastAsia="lv-LV"/>
        </w:rPr>
        <w:t>J</w:t>
      </w:r>
      <w:r w:rsidR="007672FF" w:rsidRPr="000552D1">
        <w:rPr>
          <w:rFonts w:ascii="Times New Roman" w:hAnsi="Times New Roman" w:cs="Times New Roman"/>
          <w:bCs/>
          <w:color w:val="000000" w:themeColor="text1"/>
          <w:sz w:val="24"/>
          <w:szCs w:val="24"/>
        </w:rPr>
        <w:t>o plašāka un detalizētāka informācija tiek prasīta, jo plašākam un detalizētā</w:t>
      </w:r>
      <w:r w:rsidR="00AB195D">
        <w:rPr>
          <w:rFonts w:ascii="Times New Roman" w:hAnsi="Times New Roman" w:cs="Times New Roman"/>
          <w:bCs/>
          <w:color w:val="000000" w:themeColor="text1"/>
          <w:sz w:val="24"/>
          <w:szCs w:val="24"/>
        </w:rPr>
        <w:t>k</w:t>
      </w:r>
      <w:r w:rsidR="007672FF" w:rsidRPr="000552D1">
        <w:rPr>
          <w:rFonts w:ascii="Times New Roman" w:hAnsi="Times New Roman" w:cs="Times New Roman"/>
          <w:bCs/>
          <w:color w:val="000000" w:themeColor="text1"/>
          <w:sz w:val="24"/>
          <w:szCs w:val="24"/>
        </w:rPr>
        <w:t xml:space="preserve">am ir jābūt arī informācijas pieprasījumā norādītajam pamatojumam, kāpēc šāda informācija pieprasītājam ir nepieciešama. </w:t>
      </w:r>
      <w:r w:rsidR="00D56C8A" w:rsidRPr="000552D1">
        <w:rPr>
          <w:rFonts w:ascii="Times New Roman" w:eastAsia="Times New Roman" w:hAnsi="Times New Roman" w:cs="Times New Roman"/>
          <w:color w:val="000000" w:themeColor="text1"/>
          <w:sz w:val="24"/>
          <w:szCs w:val="24"/>
          <w:lang w:eastAsia="lv-LV"/>
        </w:rPr>
        <w:t>Atbilstoši Informācijas atklātības likum</w:t>
      </w:r>
      <w:r w:rsidR="00AB195D">
        <w:rPr>
          <w:rFonts w:ascii="Times New Roman" w:eastAsia="Times New Roman" w:hAnsi="Times New Roman" w:cs="Times New Roman"/>
          <w:color w:val="000000" w:themeColor="text1"/>
          <w:sz w:val="24"/>
          <w:szCs w:val="24"/>
          <w:lang w:eastAsia="lv-LV"/>
        </w:rPr>
        <w:t>a</w:t>
      </w:r>
      <w:r w:rsidR="00D56C8A" w:rsidRPr="000552D1">
        <w:rPr>
          <w:rFonts w:ascii="Times New Roman" w:eastAsia="Times New Roman" w:hAnsi="Times New Roman" w:cs="Times New Roman"/>
          <w:color w:val="000000" w:themeColor="text1"/>
          <w:sz w:val="24"/>
          <w:szCs w:val="24"/>
          <w:lang w:eastAsia="lv-LV"/>
        </w:rPr>
        <w:t xml:space="preserve"> 11.panta ceturtajai daļai tik vispārīgs pamatojums, kāds bija norād</w:t>
      </w:r>
      <w:r w:rsidR="00D56C8A" w:rsidRPr="000552D1">
        <w:rPr>
          <w:rFonts w:ascii="Times New Roman" w:hAnsi="Times New Roman" w:cs="Times New Roman"/>
          <w:color w:val="000000" w:themeColor="text1"/>
          <w:sz w:val="24"/>
          <w:szCs w:val="24"/>
          <w:lang w:eastAsia="lv-LV"/>
        </w:rPr>
        <w:t>ī</w:t>
      </w:r>
      <w:r w:rsidR="00D56C8A" w:rsidRPr="000552D1">
        <w:rPr>
          <w:rFonts w:ascii="Times New Roman" w:eastAsia="Times New Roman" w:hAnsi="Times New Roman" w:cs="Times New Roman"/>
          <w:color w:val="000000" w:themeColor="text1"/>
          <w:sz w:val="24"/>
          <w:szCs w:val="24"/>
          <w:lang w:eastAsia="lv-LV"/>
        </w:rPr>
        <w:t>ts pieteicēja iesniegumos, nevar</w:t>
      </w:r>
      <w:r w:rsidR="00D56C8A" w:rsidRPr="000552D1">
        <w:rPr>
          <w:rFonts w:ascii="Times New Roman" w:hAnsi="Times New Roman" w:cs="Times New Roman"/>
          <w:color w:val="000000" w:themeColor="text1"/>
          <w:sz w:val="24"/>
          <w:szCs w:val="24"/>
          <w:lang w:eastAsia="lv-LV"/>
        </w:rPr>
        <w:t xml:space="preserve"> </w:t>
      </w:r>
      <w:r w:rsidR="00D56C8A" w:rsidRPr="000552D1">
        <w:rPr>
          <w:rFonts w:ascii="Times New Roman" w:hAnsi="Times New Roman" w:cs="Times New Roman"/>
          <w:color w:val="000000" w:themeColor="text1"/>
          <w:sz w:val="24"/>
          <w:szCs w:val="24"/>
        </w:rPr>
        <w:t xml:space="preserve">būt par pamatu ierobežotas pieejamības informācijas izsniegšanai. Turklāt, pat ja pieteicēja mērķis būtu noskaidrot pamatu Mežaparka Lielās estrādes pārbūves sadārdzinājumam, kā to apgalvo tiesa, jāņem vērā, ka tāmes atklāšana pati par sevi nesniegs objektīvu un tiesisku pamatu apšaubīt pašvaldības līdzekļu efektīvu izmantošanu. Pieteicējs nav kompetents un tiesīgs </w:t>
      </w:r>
      <w:r w:rsidR="00476E04">
        <w:rPr>
          <w:rFonts w:ascii="Times New Roman" w:hAnsi="Times New Roman" w:cs="Times New Roman"/>
          <w:color w:val="000000" w:themeColor="text1"/>
          <w:sz w:val="24"/>
          <w:szCs w:val="24"/>
        </w:rPr>
        <w:t>pārbaudīt un izvērtēt</w:t>
      </w:r>
      <w:r w:rsidR="00476E04" w:rsidRPr="000552D1">
        <w:rPr>
          <w:rFonts w:ascii="Times New Roman" w:hAnsi="Times New Roman" w:cs="Times New Roman"/>
          <w:color w:val="000000" w:themeColor="text1"/>
          <w:sz w:val="24"/>
          <w:szCs w:val="24"/>
        </w:rPr>
        <w:t xml:space="preserve"> </w:t>
      </w:r>
      <w:r w:rsidR="00D56C8A" w:rsidRPr="000552D1">
        <w:rPr>
          <w:rFonts w:ascii="Times New Roman" w:hAnsi="Times New Roman" w:cs="Times New Roman"/>
          <w:color w:val="000000" w:themeColor="text1"/>
          <w:sz w:val="24"/>
          <w:szCs w:val="24"/>
        </w:rPr>
        <w:t>dokumentu</w:t>
      </w:r>
      <w:r w:rsidR="00476E04">
        <w:rPr>
          <w:rFonts w:ascii="Times New Roman" w:hAnsi="Times New Roman" w:cs="Times New Roman"/>
          <w:color w:val="000000" w:themeColor="text1"/>
          <w:sz w:val="24"/>
          <w:szCs w:val="24"/>
        </w:rPr>
        <w:t>s</w:t>
      </w:r>
      <w:r w:rsidR="00D56C8A" w:rsidRPr="000552D1">
        <w:rPr>
          <w:rFonts w:ascii="Times New Roman" w:hAnsi="Times New Roman" w:cs="Times New Roman"/>
          <w:color w:val="000000" w:themeColor="text1"/>
          <w:sz w:val="24"/>
          <w:szCs w:val="24"/>
        </w:rPr>
        <w:t>, tas ir attiecīgo tiesībsargājošo iestāžu kompetencē.</w:t>
      </w:r>
      <w:r w:rsidR="007A1EDD" w:rsidRPr="000552D1">
        <w:rPr>
          <w:rFonts w:ascii="Times New Roman" w:hAnsi="Times New Roman" w:cs="Times New Roman"/>
          <w:color w:val="000000" w:themeColor="text1"/>
          <w:sz w:val="24"/>
          <w:szCs w:val="24"/>
        </w:rPr>
        <w:t xml:space="preserve"> Turklāt rekonstrukcijas 1.posma sadārdzinājums, ja salīdzina trešās personas iepirkumā piedāvāto cenu un to, cik tas faktiski izmaksāja, ir tikai 0,72 %.</w:t>
      </w:r>
    </w:p>
    <w:p w14:paraId="0DED36FA" w14:textId="105867BC" w:rsidR="004F1655" w:rsidRPr="000552D1" w:rsidRDefault="004F1655" w:rsidP="008C6949">
      <w:pPr>
        <w:pStyle w:val="ListParagraph"/>
        <w:spacing w:after="0"/>
        <w:ind w:left="0" w:firstLine="720"/>
        <w:jc w:val="both"/>
        <w:rPr>
          <w:rFonts w:ascii="Times New Roman" w:hAnsi="Times New Roman" w:cs="Times New Roman"/>
          <w:color w:val="000000" w:themeColor="text1"/>
          <w:sz w:val="24"/>
          <w:szCs w:val="24"/>
        </w:rPr>
      </w:pPr>
      <w:r w:rsidRPr="000552D1">
        <w:rPr>
          <w:rFonts w:ascii="Times New Roman" w:hAnsi="Times New Roman" w:cs="Times New Roman"/>
          <w:color w:val="000000" w:themeColor="text1"/>
          <w:sz w:val="24"/>
          <w:szCs w:val="24"/>
        </w:rPr>
        <w:t>[4.</w:t>
      </w:r>
      <w:r w:rsidR="0097434A" w:rsidRPr="000552D1">
        <w:rPr>
          <w:rFonts w:ascii="Times New Roman" w:hAnsi="Times New Roman" w:cs="Times New Roman"/>
          <w:color w:val="000000" w:themeColor="text1"/>
          <w:sz w:val="24"/>
          <w:szCs w:val="24"/>
        </w:rPr>
        <w:t>4</w:t>
      </w:r>
      <w:r w:rsidRPr="000552D1">
        <w:rPr>
          <w:rFonts w:ascii="Times New Roman" w:hAnsi="Times New Roman" w:cs="Times New Roman"/>
          <w:color w:val="000000" w:themeColor="text1"/>
          <w:sz w:val="24"/>
          <w:szCs w:val="24"/>
        </w:rPr>
        <w:t>] Tiesa</w:t>
      </w:r>
      <w:r w:rsidR="0097434A" w:rsidRPr="000552D1">
        <w:rPr>
          <w:rFonts w:ascii="Times New Roman" w:hAnsi="Times New Roman" w:cs="Times New Roman"/>
          <w:color w:val="000000" w:themeColor="text1"/>
          <w:sz w:val="24"/>
          <w:szCs w:val="24"/>
        </w:rPr>
        <w:t xml:space="preserve">, samērojot pieteicēja interesi ar trešās personas interesi aizsargāt komercnoslēpumu, </w:t>
      </w:r>
      <w:r w:rsidRPr="000552D1">
        <w:rPr>
          <w:rFonts w:ascii="Times New Roman" w:hAnsi="Times New Roman" w:cs="Times New Roman"/>
          <w:color w:val="000000" w:themeColor="text1"/>
          <w:sz w:val="24"/>
          <w:szCs w:val="24"/>
        </w:rPr>
        <w:t xml:space="preserve">nepamatoti atzinusi, ka privātpersonas </w:t>
      </w:r>
      <w:r w:rsidR="0097434A" w:rsidRPr="000552D1">
        <w:rPr>
          <w:rFonts w:ascii="Times New Roman" w:hAnsi="Times New Roman" w:cs="Times New Roman"/>
          <w:color w:val="000000" w:themeColor="text1"/>
          <w:sz w:val="24"/>
          <w:szCs w:val="24"/>
        </w:rPr>
        <w:t xml:space="preserve">interesei ir dodama priekšroka tā iemesla dēļ, ka </w:t>
      </w:r>
      <w:r w:rsidRPr="000552D1">
        <w:rPr>
          <w:rFonts w:ascii="Times New Roman" w:hAnsi="Times New Roman" w:cs="Times New Roman"/>
          <w:color w:val="000000" w:themeColor="text1"/>
          <w:sz w:val="24"/>
          <w:szCs w:val="24"/>
        </w:rPr>
        <w:t>pieprasītā informācija ir saistīta ar pašvaldības ieguldītās mantas un līdzekļu izmantošanas efektivitāti. F</w:t>
      </w:r>
      <w:r w:rsidRPr="000552D1">
        <w:rPr>
          <w:rFonts w:ascii="Times New Roman" w:eastAsia="Times New Roman" w:hAnsi="Times New Roman" w:cs="Times New Roman"/>
          <w:bCs/>
          <w:color w:val="000000" w:themeColor="text1"/>
          <w:sz w:val="24"/>
          <w:szCs w:val="24"/>
          <w:lang w:eastAsia="lv-LV"/>
        </w:rPr>
        <w:t xml:space="preserve">akts, ka komercnoslēpums saistīts ar rīcību ar valsts vai pašvaldības finanšu līdzekļiem, automātiski nenozīmē, ka šis komercnoslēpums būtu atklājams jebkurai personai. </w:t>
      </w:r>
      <w:r w:rsidRPr="000552D1">
        <w:rPr>
          <w:rFonts w:ascii="Times New Roman" w:hAnsi="Times New Roman" w:cs="Times New Roman"/>
          <w:color w:val="000000" w:themeColor="text1"/>
          <w:sz w:val="24"/>
          <w:szCs w:val="24"/>
        </w:rPr>
        <w:t>Katrā konkrētā gadījumā ir jā</w:t>
      </w:r>
      <w:r w:rsidR="00476E04">
        <w:rPr>
          <w:rFonts w:ascii="Times New Roman" w:hAnsi="Times New Roman" w:cs="Times New Roman"/>
          <w:color w:val="000000" w:themeColor="text1"/>
          <w:sz w:val="24"/>
          <w:szCs w:val="24"/>
        </w:rPr>
        <w:t>samēro</w:t>
      </w:r>
      <w:r w:rsidRPr="000552D1">
        <w:rPr>
          <w:rFonts w:ascii="Times New Roman" w:hAnsi="Times New Roman" w:cs="Times New Roman"/>
          <w:color w:val="000000" w:themeColor="text1"/>
          <w:sz w:val="24"/>
          <w:szCs w:val="24"/>
        </w:rPr>
        <w:t xml:space="preserve"> </w:t>
      </w:r>
      <w:bookmarkStart w:id="1" w:name="_Hlk69735433"/>
      <w:r w:rsidRPr="000552D1">
        <w:rPr>
          <w:rFonts w:ascii="Times New Roman" w:hAnsi="Times New Roman" w:cs="Times New Roman"/>
          <w:color w:val="000000" w:themeColor="text1"/>
          <w:sz w:val="24"/>
          <w:szCs w:val="24"/>
        </w:rPr>
        <w:t>komercnoslēpuma izpaušana ar iespējamo kaitējumu</w:t>
      </w:r>
      <w:bookmarkEnd w:id="1"/>
      <w:r w:rsidRPr="000552D1">
        <w:rPr>
          <w:rFonts w:ascii="Times New Roman" w:hAnsi="Times New Roman" w:cs="Times New Roman"/>
          <w:color w:val="000000" w:themeColor="text1"/>
          <w:sz w:val="24"/>
          <w:szCs w:val="24"/>
        </w:rPr>
        <w:t xml:space="preserve">, kas tiks nodarīts </w:t>
      </w:r>
      <w:r w:rsidR="00476E04">
        <w:rPr>
          <w:rFonts w:ascii="Times New Roman" w:hAnsi="Times New Roman" w:cs="Times New Roman"/>
          <w:color w:val="000000" w:themeColor="text1"/>
          <w:sz w:val="24"/>
          <w:szCs w:val="24"/>
        </w:rPr>
        <w:t xml:space="preserve">ar </w:t>
      </w:r>
      <w:r w:rsidRPr="000552D1">
        <w:rPr>
          <w:rFonts w:ascii="Times New Roman" w:hAnsi="Times New Roman" w:cs="Times New Roman"/>
          <w:color w:val="000000" w:themeColor="text1"/>
          <w:sz w:val="24"/>
          <w:szCs w:val="24"/>
        </w:rPr>
        <w:t>šī komercnoslēpuma izpaušan</w:t>
      </w:r>
      <w:r w:rsidR="00476E04">
        <w:rPr>
          <w:rFonts w:ascii="Times New Roman" w:hAnsi="Times New Roman" w:cs="Times New Roman"/>
          <w:color w:val="000000" w:themeColor="text1"/>
          <w:sz w:val="24"/>
          <w:szCs w:val="24"/>
        </w:rPr>
        <w:t>u</w:t>
      </w:r>
      <w:r w:rsidRPr="000552D1">
        <w:rPr>
          <w:rFonts w:ascii="Times New Roman" w:hAnsi="Times New Roman" w:cs="Times New Roman"/>
          <w:color w:val="000000" w:themeColor="text1"/>
          <w:sz w:val="24"/>
          <w:szCs w:val="24"/>
        </w:rPr>
        <w:t>. Iepirkum</w:t>
      </w:r>
      <w:r w:rsidR="00AB195D">
        <w:rPr>
          <w:rFonts w:ascii="Times New Roman" w:hAnsi="Times New Roman" w:cs="Times New Roman"/>
          <w:color w:val="000000" w:themeColor="text1"/>
          <w:sz w:val="24"/>
          <w:szCs w:val="24"/>
        </w:rPr>
        <w:t>a</w:t>
      </w:r>
      <w:r w:rsidRPr="000552D1">
        <w:rPr>
          <w:rFonts w:ascii="Times New Roman" w:hAnsi="Times New Roman" w:cs="Times New Roman"/>
          <w:color w:val="000000" w:themeColor="text1"/>
          <w:sz w:val="24"/>
          <w:szCs w:val="24"/>
        </w:rPr>
        <w:t xml:space="preserve"> dokumentācijas gadījumā jāņem vērā </w:t>
      </w:r>
      <w:r w:rsidR="00AB195D">
        <w:rPr>
          <w:rFonts w:ascii="Times New Roman" w:hAnsi="Times New Roman" w:cs="Times New Roman"/>
          <w:color w:val="000000" w:themeColor="text1"/>
          <w:sz w:val="24"/>
          <w:szCs w:val="24"/>
        </w:rPr>
        <w:t xml:space="preserve">arī </w:t>
      </w:r>
      <w:r w:rsidRPr="000552D1">
        <w:rPr>
          <w:rFonts w:ascii="Times New Roman" w:hAnsi="Times New Roman" w:cs="Times New Roman"/>
          <w:color w:val="000000" w:themeColor="text1"/>
          <w:sz w:val="24"/>
          <w:szCs w:val="24"/>
        </w:rPr>
        <w:t>speciālais regulējums par publiskajiem iepirkumiem, kas paredz komersantu tiesības paļauties, ka līgumslēdzējiestāde neizpaudīs pretendentu komercnoslēpumu.</w:t>
      </w:r>
    </w:p>
    <w:p w14:paraId="368AE24E" w14:textId="2A905E1B" w:rsidR="004F1655" w:rsidRPr="000552D1" w:rsidRDefault="009F7E34" w:rsidP="008C6949">
      <w:pPr>
        <w:pStyle w:val="ListParagraph"/>
        <w:spacing w:after="0"/>
        <w:ind w:left="0" w:firstLine="720"/>
        <w:jc w:val="both"/>
        <w:rPr>
          <w:rFonts w:ascii="Times New Roman" w:hAnsi="Times New Roman" w:cs="Times New Roman"/>
          <w:color w:val="000000" w:themeColor="text1"/>
          <w:sz w:val="24"/>
          <w:szCs w:val="24"/>
        </w:rPr>
      </w:pPr>
      <w:r w:rsidRPr="000552D1">
        <w:rPr>
          <w:rFonts w:ascii="Times New Roman" w:hAnsi="Times New Roman" w:cs="Times New Roman"/>
          <w:color w:val="000000" w:themeColor="text1"/>
          <w:sz w:val="24"/>
          <w:szCs w:val="24"/>
        </w:rPr>
        <w:t>[4.</w:t>
      </w:r>
      <w:r w:rsidR="0097434A" w:rsidRPr="000552D1">
        <w:rPr>
          <w:rFonts w:ascii="Times New Roman" w:hAnsi="Times New Roman" w:cs="Times New Roman"/>
          <w:color w:val="000000" w:themeColor="text1"/>
          <w:sz w:val="24"/>
          <w:szCs w:val="24"/>
        </w:rPr>
        <w:t>5</w:t>
      </w:r>
      <w:r w:rsidRPr="000552D1">
        <w:rPr>
          <w:rFonts w:ascii="Times New Roman" w:hAnsi="Times New Roman" w:cs="Times New Roman"/>
          <w:color w:val="000000" w:themeColor="text1"/>
          <w:sz w:val="24"/>
          <w:szCs w:val="24"/>
        </w:rPr>
        <w:t xml:space="preserve">] </w:t>
      </w:r>
      <w:r w:rsidR="007A1EDD" w:rsidRPr="000552D1">
        <w:rPr>
          <w:rFonts w:ascii="Times New Roman" w:eastAsia="Times New Roman" w:hAnsi="Times New Roman" w:cs="Times New Roman"/>
          <w:color w:val="000000" w:themeColor="text1"/>
          <w:sz w:val="24"/>
          <w:szCs w:val="24"/>
          <w:lang w:eastAsia="lv-LV"/>
        </w:rPr>
        <w:t>Tiesa ir nepareizi iztulkojusi Deputāta statusa likuma normas, norādot, ka katram deputātam jābūt pieejamai šāda veida informācijai.</w:t>
      </w:r>
      <w:r w:rsidR="004D6138" w:rsidRPr="000552D1">
        <w:rPr>
          <w:rFonts w:ascii="Times New Roman" w:eastAsia="Times New Roman" w:hAnsi="Times New Roman" w:cs="Times New Roman"/>
          <w:color w:val="000000" w:themeColor="text1"/>
          <w:sz w:val="24"/>
          <w:szCs w:val="24"/>
          <w:lang w:eastAsia="lv-LV"/>
        </w:rPr>
        <w:t xml:space="preserve"> </w:t>
      </w:r>
      <w:r w:rsidR="007A1EDD" w:rsidRPr="000552D1">
        <w:rPr>
          <w:rFonts w:ascii="Times New Roman" w:hAnsi="Times New Roman" w:cs="Times New Roman"/>
          <w:color w:val="000000" w:themeColor="text1"/>
          <w:sz w:val="24"/>
          <w:szCs w:val="24"/>
        </w:rPr>
        <w:t xml:space="preserve">Deputāta statuss pats par sevi </w:t>
      </w:r>
      <w:r w:rsidR="004D6138" w:rsidRPr="000552D1">
        <w:rPr>
          <w:rFonts w:ascii="Times New Roman" w:hAnsi="Times New Roman" w:cs="Times New Roman"/>
          <w:color w:val="000000" w:themeColor="text1"/>
          <w:sz w:val="24"/>
          <w:szCs w:val="24"/>
        </w:rPr>
        <w:t>ne</w:t>
      </w:r>
      <w:r w:rsidR="007A1EDD" w:rsidRPr="000552D1">
        <w:rPr>
          <w:rFonts w:ascii="Times New Roman" w:hAnsi="Times New Roman" w:cs="Times New Roman"/>
          <w:color w:val="000000" w:themeColor="text1"/>
          <w:sz w:val="24"/>
          <w:szCs w:val="24"/>
        </w:rPr>
        <w:t xml:space="preserve">nodrošina neierobežotas tiesības iepazīties ar visu pašvaldības dokumentāciju, kurai noteikts ierobežotas pieejamības statuss. </w:t>
      </w:r>
      <w:r w:rsidR="004D6138" w:rsidRPr="000552D1">
        <w:rPr>
          <w:rFonts w:ascii="Times New Roman" w:hAnsi="Times New Roman" w:cs="Times New Roman"/>
          <w:color w:val="000000" w:themeColor="text1"/>
          <w:sz w:val="24"/>
          <w:szCs w:val="24"/>
        </w:rPr>
        <w:t xml:space="preserve"> </w:t>
      </w:r>
      <w:r w:rsidR="007A1EDD" w:rsidRPr="000552D1">
        <w:rPr>
          <w:rFonts w:ascii="Times New Roman" w:hAnsi="Times New Roman" w:cs="Times New Roman"/>
          <w:color w:val="000000" w:themeColor="text1"/>
          <w:sz w:val="24"/>
          <w:szCs w:val="24"/>
        </w:rPr>
        <w:t xml:space="preserve">Deputāta statusa likuma 9.panta pirmās daļas 4.punktā un 13.panta pirmās daļas 2.punktā ir paredzētas deputāta tiesības saņemt </w:t>
      </w:r>
      <w:r w:rsidR="007A1EDD" w:rsidRPr="000552D1">
        <w:rPr>
          <w:rFonts w:ascii="Times New Roman" w:hAnsi="Times New Roman" w:cs="Times New Roman"/>
          <w:color w:val="000000" w:themeColor="text1"/>
          <w:sz w:val="24"/>
          <w:szCs w:val="24"/>
        </w:rPr>
        <w:lastRenderedPageBreak/>
        <w:t>informāciju, ja tā nepieciešama viņa pilnvaru īstenošanai. Ne pieteicējs, ne tiesa nav norādīju</w:t>
      </w:r>
      <w:r w:rsidR="004D6138" w:rsidRPr="000552D1">
        <w:rPr>
          <w:rFonts w:ascii="Times New Roman" w:hAnsi="Times New Roman" w:cs="Times New Roman"/>
          <w:color w:val="000000" w:themeColor="text1"/>
          <w:sz w:val="24"/>
          <w:szCs w:val="24"/>
        </w:rPr>
        <w:t>ši</w:t>
      </w:r>
      <w:r w:rsidR="007A1EDD" w:rsidRPr="000552D1">
        <w:rPr>
          <w:rFonts w:ascii="Times New Roman" w:hAnsi="Times New Roman" w:cs="Times New Roman"/>
          <w:color w:val="000000" w:themeColor="text1"/>
          <w:sz w:val="24"/>
          <w:szCs w:val="24"/>
        </w:rPr>
        <w:t>, kādu konkrētu pilnvaru īstenošanai pieteicējam nepieciešama strīdus tāme.</w:t>
      </w:r>
    </w:p>
    <w:p w14:paraId="72898A8A" w14:textId="77777777" w:rsidR="00C10FEB" w:rsidRPr="000552D1" w:rsidRDefault="00C10FEB" w:rsidP="008C6949">
      <w:pPr>
        <w:spacing w:line="276" w:lineRule="auto"/>
        <w:ind w:firstLine="720"/>
        <w:jc w:val="both"/>
        <w:rPr>
          <w:bCs/>
          <w:color w:val="000000" w:themeColor="text1"/>
          <w:lang w:eastAsia="lv-LV"/>
        </w:rPr>
      </w:pPr>
    </w:p>
    <w:p w14:paraId="38F1E53F" w14:textId="218435DC" w:rsidR="00C10FEB" w:rsidRPr="000552D1" w:rsidRDefault="00C10FEB" w:rsidP="008C6949">
      <w:pPr>
        <w:spacing w:line="276" w:lineRule="auto"/>
        <w:ind w:firstLine="720"/>
        <w:jc w:val="both"/>
        <w:rPr>
          <w:b/>
          <w:color w:val="000000" w:themeColor="text1"/>
        </w:rPr>
      </w:pPr>
      <w:r w:rsidRPr="000552D1">
        <w:rPr>
          <w:bCs/>
          <w:color w:val="000000" w:themeColor="text1"/>
        </w:rPr>
        <w:t>[</w:t>
      </w:r>
      <w:r w:rsidR="007672FF" w:rsidRPr="000552D1">
        <w:rPr>
          <w:bCs/>
          <w:color w:val="000000" w:themeColor="text1"/>
        </w:rPr>
        <w:t>5]</w:t>
      </w:r>
      <w:r w:rsidRPr="000552D1">
        <w:rPr>
          <w:bCs/>
          <w:color w:val="000000" w:themeColor="text1"/>
        </w:rPr>
        <w:t xml:space="preserve"> Pieteicējs par kasācijas sūdzību iesniedzis paskaidrojumus, norādot, ka tā ir nepamatota. </w:t>
      </w:r>
      <w:r w:rsidR="00F336AD" w:rsidRPr="000552D1">
        <w:rPr>
          <w:bCs/>
          <w:color w:val="000000" w:themeColor="text1"/>
        </w:rPr>
        <w:t xml:space="preserve">Pieteicējs uzsvēris, ka </w:t>
      </w:r>
      <w:r w:rsidR="00EE7D23" w:rsidRPr="000552D1">
        <w:rPr>
          <w:bCs/>
          <w:color w:val="000000" w:themeColor="text1"/>
        </w:rPr>
        <w:t xml:space="preserve">atbilstoši Komercnoslēpuma aizsardzības likuma 3.panta pirmajai daļai </w:t>
      </w:r>
      <w:r w:rsidR="00CB2934" w:rsidRPr="000552D1">
        <w:rPr>
          <w:bCs/>
          <w:color w:val="000000" w:themeColor="text1"/>
        </w:rPr>
        <w:t xml:space="preserve">informācijai par </w:t>
      </w:r>
      <w:r w:rsidR="007672FF" w:rsidRPr="000552D1">
        <w:rPr>
          <w:bCs/>
          <w:color w:val="000000" w:themeColor="text1"/>
        </w:rPr>
        <w:t>publisko līdzekļu izlietojum</w:t>
      </w:r>
      <w:r w:rsidR="00CB2934" w:rsidRPr="000552D1">
        <w:rPr>
          <w:bCs/>
          <w:color w:val="000000" w:themeColor="text1"/>
        </w:rPr>
        <w:t>u</w:t>
      </w:r>
      <w:r w:rsidR="007672FF" w:rsidRPr="000552D1">
        <w:rPr>
          <w:bCs/>
          <w:color w:val="000000" w:themeColor="text1"/>
        </w:rPr>
        <w:t xml:space="preserve"> </w:t>
      </w:r>
      <w:r w:rsidR="00D474C4" w:rsidRPr="000552D1">
        <w:rPr>
          <w:bCs/>
          <w:color w:val="000000" w:themeColor="text1"/>
        </w:rPr>
        <w:t>ir</w:t>
      </w:r>
      <w:r w:rsidR="007672FF" w:rsidRPr="000552D1">
        <w:rPr>
          <w:bCs/>
          <w:color w:val="000000" w:themeColor="text1"/>
        </w:rPr>
        <w:t xml:space="preserve"> jābūt publiska</w:t>
      </w:r>
      <w:r w:rsidR="00CB2934" w:rsidRPr="000552D1">
        <w:rPr>
          <w:bCs/>
          <w:color w:val="000000" w:themeColor="text1"/>
        </w:rPr>
        <w:t>i</w:t>
      </w:r>
      <w:r w:rsidR="007672FF" w:rsidRPr="000552D1">
        <w:rPr>
          <w:bCs/>
          <w:color w:val="000000" w:themeColor="text1"/>
        </w:rPr>
        <w:t xml:space="preserve">. Turklāt tiesībaizsardzības iestādes ir norādījušas, ka Mežaparka Lielā estrāde ir objekts, kas bijis saistīts ar būvniecības karteļa vienošanos, līdz ar to ir pamats pievērst īpašu uzmanību tam, vai šā objekta būvniecībā nav </w:t>
      </w:r>
      <w:r w:rsidR="00476E04">
        <w:rPr>
          <w:bCs/>
          <w:color w:val="000000" w:themeColor="text1"/>
        </w:rPr>
        <w:t xml:space="preserve">nepamatoti sadārdzinātas </w:t>
      </w:r>
      <w:r w:rsidR="007672FF" w:rsidRPr="000552D1">
        <w:rPr>
          <w:bCs/>
          <w:color w:val="000000" w:themeColor="text1"/>
        </w:rPr>
        <w:t>izmaks</w:t>
      </w:r>
      <w:r w:rsidR="00476E04">
        <w:rPr>
          <w:bCs/>
          <w:color w:val="000000" w:themeColor="text1"/>
        </w:rPr>
        <w:t>as</w:t>
      </w:r>
      <w:r w:rsidR="007672FF" w:rsidRPr="000552D1">
        <w:rPr>
          <w:bCs/>
          <w:color w:val="000000" w:themeColor="text1"/>
        </w:rPr>
        <w:t>.</w:t>
      </w:r>
    </w:p>
    <w:p w14:paraId="32F48638" w14:textId="77777777" w:rsidR="00C10FEB" w:rsidRPr="007672FF" w:rsidRDefault="00C10FEB" w:rsidP="008C6949">
      <w:pPr>
        <w:spacing w:line="276" w:lineRule="auto"/>
        <w:contextualSpacing/>
        <w:jc w:val="center"/>
        <w:rPr>
          <w:b/>
        </w:rPr>
      </w:pPr>
    </w:p>
    <w:p w14:paraId="69CDCE22" w14:textId="77777777" w:rsidR="00C10FEB" w:rsidRPr="007672FF" w:rsidRDefault="00C10FEB" w:rsidP="008C6949">
      <w:pPr>
        <w:spacing w:line="276" w:lineRule="auto"/>
        <w:contextualSpacing/>
        <w:jc w:val="center"/>
        <w:rPr>
          <w:b/>
        </w:rPr>
      </w:pPr>
      <w:r w:rsidRPr="007672FF">
        <w:rPr>
          <w:b/>
        </w:rPr>
        <w:t>Motīvu daļa</w:t>
      </w:r>
    </w:p>
    <w:p w14:paraId="1769EC9C" w14:textId="77777777" w:rsidR="00C10FEB" w:rsidRPr="007672FF" w:rsidRDefault="00C10FEB" w:rsidP="008C6949">
      <w:pPr>
        <w:spacing w:line="276" w:lineRule="auto"/>
        <w:ind w:firstLine="567"/>
        <w:contextualSpacing/>
        <w:jc w:val="center"/>
        <w:rPr>
          <w:b/>
        </w:rPr>
      </w:pPr>
    </w:p>
    <w:p w14:paraId="55A6D29F" w14:textId="4BCB56F8" w:rsidR="00C10FEB" w:rsidRDefault="00C10FEB" w:rsidP="008C6949">
      <w:pPr>
        <w:spacing w:line="276" w:lineRule="auto"/>
        <w:ind w:firstLine="720"/>
        <w:contextualSpacing/>
        <w:jc w:val="both"/>
        <w:rPr>
          <w:bCs/>
        </w:rPr>
      </w:pPr>
      <w:r w:rsidRPr="007672FF">
        <w:rPr>
          <w:bCs/>
        </w:rPr>
        <w:t>[</w:t>
      </w:r>
      <w:r w:rsidR="001E249E">
        <w:rPr>
          <w:bCs/>
        </w:rPr>
        <w:t>6</w:t>
      </w:r>
      <w:r w:rsidRPr="007672FF">
        <w:rPr>
          <w:bCs/>
        </w:rPr>
        <w:t>] Ievērojot kasācijas sūdzībā</w:t>
      </w:r>
      <w:r w:rsidR="008078F5">
        <w:rPr>
          <w:bCs/>
        </w:rPr>
        <w:t>, k</w:t>
      </w:r>
      <w:r w:rsidR="00CB2934">
        <w:rPr>
          <w:bCs/>
        </w:rPr>
        <w:t>ā</w:t>
      </w:r>
      <w:r w:rsidR="008078F5">
        <w:rPr>
          <w:bCs/>
        </w:rPr>
        <w:t xml:space="preserve"> arī </w:t>
      </w:r>
      <w:r w:rsidR="00F336AD">
        <w:rPr>
          <w:bCs/>
        </w:rPr>
        <w:t xml:space="preserve">pieteicēja paskaidrojumos </w:t>
      </w:r>
      <w:r w:rsidRPr="007672FF">
        <w:rPr>
          <w:bCs/>
        </w:rPr>
        <w:t>norādītos argumentus</w:t>
      </w:r>
      <w:r w:rsidR="00F336AD">
        <w:rPr>
          <w:bCs/>
        </w:rPr>
        <w:t>, Senāts uzskata par nepieciešamu atgādināt, ka kasācijas instances tiesas kompetenc</w:t>
      </w:r>
      <w:r w:rsidR="00E65F2D">
        <w:rPr>
          <w:bCs/>
        </w:rPr>
        <w:t>ē</w:t>
      </w:r>
      <w:r w:rsidR="00F336AD">
        <w:rPr>
          <w:bCs/>
        </w:rPr>
        <w:t xml:space="preserve"> nav lietas izskatīšana pēc būtības. Līdz ar to Senāts nevar </w:t>
      </w:r>
      <w:r w:rsidR="008078F5">
        <w:rPr>
          <w:bCs/>
        </w:rPr>
        <w:t xml:space="preserve">pats pārbaudīt faktiskos apstākļus un izspriest, vai konkrētajā gadījumā pastāv </w:t>
      </w:r>
      <w:r w:rsidR="00D5691A">
        <w:rPr>
          <w:bCs/>
        </w:rPr>
        <w:t xml:space="preserve">vai nepastāv </w:t>
      </w:r>
      <w:r w:rsidR="006255D5">
        <w:rPr>
          <w:bCs/>
        </w:rPr>
        <w:t xml:space="preserve">pamats izsniegt pieteicējam strīdus </w:t>
      </w:r>
      <w:r w:rsidR="00141AF0">
        <w:rPr>
          <w:bCs/>
        </w:rPr>
        <w:t>tāmi</w:t>
      </w:r>
      <w:r w:rsidR="00F336AD">
        <w:rPr>
          <w:bCs/>
        </w:rPr>
        <w:t xml:space="preserve">. </w:t>
      </w:r>
      <w:r w:rsidR="00F336AD" w:rsidRPr="00F336AD">
        <w:rPr>
          <w:bCs/>
        </w:rPr>
        <w:t xml:space="preserve">Senāta kompetencē </w:t>
      </w:r>
      <w:r w:rsidR="00E65F2D">
        <w:rPr>
          <w:bCs/>
        </w:rPr>
        <w:t>ti</w:t>
      </w:r>
      <w:r w:rsidR="00E65F2D" w:rsidRPr="00F336AD">
        <w:rPr>
          <w:bCs/>
        </w:rPr>
        <w:t xml:space="preserve">esību normu pareizas interpretācijas un tiesu prakses vienveidības nodrošināšanas nolūkā </w:t>
      </w:r>
      <w:r w:rsidR="00F336AD" w:rsidRPr="00F336AD">
        <w:rPr>
          <w:bCs/>
        </w:rPr>
        <w:t>ir kasācijas sūdzībā norādīto tiesību jautājumu izšķiršana, pārbaudot, vai tiesa lietas izskatīšanā nav pieļāvusi tiesību normu piemērošanas kļūdas.</w:t>
      </w:r>
    </w:p>
    <w:p w14:paraId="2899C7DF" w14:textId="77777777" w:rsidR="004559F3" w:rsidRDefault="004559F3" w:rsidP="008C6949">
      <w:pPr>
        <w:spacing w:line="276" w:lineRule="auto"/>
        <w:ind w:firstLine="720"/>
        <w:contextualSpacing/>
        <w:jc w:val="both"/>
        <w:rPr>
          <w:bCs/>
        </w:rPr>
      </w:pPr>
    </w:p>
    <w:p w14:paraId="3527E16E" w14:textId="264CD893" w:rsidR="004559F3" w:rsidRDefault="004559F3" w:rsidP="008C6949">
      <w:pPr>
        <w:spacing w:line="276" w:lineRule="auto"/>
        <w:ind w:firstLine="720"/>
        <w:jc w:val="both"/>
      </w:pPr>
      <w:r>
        <w:t xml:space="preserve">[7] Tiesa strīdus tāmes izsniegšanas pamatotību ir aplūkojusi divu atšķirīgu situāciju kontekstā: 1) situācijā, kurā pieteicējs informāciju prasījis kā privātpersona – ikviens sabiedrības loceklis; 2) situācijā, kurā pieteicējs informāciju prasījis kā Rīgas domes deputāts atbilstoši Deputāta statusa likumam. Attiecīgi arī tiesas sprieduma motivāciju veido divas </w:t>
      </w:r>
      <w:r w:rsidR="00122E87">
        <w:t xml:space="preserve">pēc būtības </w:t>
      </w:r>
      <w:r>
        <w:t>savstarpēji nodalītas daļas, un arī kasācijas sūdzībā argumenti izteikti, atsevišķi iebilstot pret tiesas secinājumiem katras no šīm situācijām kontekstā.</w:t>
      </w:r>
    </w:p>
    <w:p w14:paraId="56001AD1" w14:textId="15661D05" w:rsidR="004559F3" w:rsidRDefault="004559F3" w:rsidP="008C6949">
      <w:pPr>
        <w:spacing w:line="276" w:lineRule="auto"/>
        <w:ind w:firstLine="720"/>
        <w:jc w:val="both"/>
        <w:rPr>
          <w:bCs/>
        </w:rPr>
      </w:pPr>
      <w:r>
        <w:t xml:space="preserve">Līdz ar to arī Senāts </w:t>
      </w:r>
      <w:r w:rsidR="00524CF1">
        <w:t xml:space="preserve">atsevišķi aplūkos </w:t>
      </w:r>
      <w:r>
        <w:t xml:space="preserve">lietā izšķiramos tiesību jautājumus </w:t>
      </w:r>
      <w:r w:rsidR="00524CF1">
        <w:t xml:space="preserve">atbilstoši tam, uz </w:t>
      </w:r>
      <w:r w:rsidR="00122E87">
        <w:t>kuru no minētajām situācijām tie attiecas.</w:t>
      </w:r>
    </w:p>
    <w:p w14:paraId="0F337BF9" w14:textId="77777777" w:rsidR="00865FF1" w:rsidRDefault="00865FF1" w:rsidP="008C6949">
      <w:pPr>
        <w:spacing w:line="276" w:lineRule="auto"/>
        <w:ind w:firstLine="720"/>
        <w:contextualSpacing/>
        <w:jc w:val="both"/>
        <w:rPr>
          <w:bCs/>
        </w:rPr>
      </w:pPr>
    </w:p>
    <w:p w14:paraId="7EE7AF19" w14:textId="77777777" w:rsidR="00C10FEB" w:rsidRDefault="00C10FEB" w:rsidP="008C6949">
      <w:pPr>
        <w:spacing w:line="276" w:lineRule="auto"/>
        <w:contextualSpacing/>
        <w:jc w:val="center"/>
        <w:rPr>
          <w:b/>
        </w:rPr>
      </w:pPr>
      <w:r w:rsidRPr="007672FF">
        <w:rPr>
          <w:b/>
        </w:rPr>
        <w:t>I</w:t>
      </w:r>
    </w:p>
    <w:p w14:paraId="1799886C" w14:textId="77777777" w:rsidR="00E2609D" w:rsidRDefault="00E2609D" w:rsidP="008C6949">
      <w:pPr>
        <w:autoSpaceDE w:val="0"/>
        <w:autoSpaceDN w:val="0"/>
        <w:adjustRightInd w:val="0"/>
        <w:spacing w:line="276" w:lineRule="auto"/>
        <w:jc w:val="center"/>
        <w:rPr>
          <w:i/>
          <w:iCs/>
          <w:shd w:val="clear" w:color="auto" w:fill="FFFFFF"/>
        </w:rPr>
      </w:pPr>
      <w:r w:rsidRPr="00521DD8">
        <w:rPr>
          <w:i/>
          <w:iCs/>
          <w:shd w:val="clear" w:color="auto" w:fill="FFFFFF"/>
        </w:rPr>
        <w:t>Par tiesas secinājumiem kontekstā ar situāciju, kurā pieteicējs</w:t>
      </w:r>
    </w:p>
    <w:p w14:paraId="781359D8" w14:textId="52DD70F5" w:rsidR="00E2609D" w:rsidRPr="00521DD8" w:rsidRDefault="00E2609D" w:rsidP="008C6949">
      <w:pPr>
        <w:autoSpaceDE w:val="0"/>
        <w:autoSpaceDN w:val="0"/>
        <w:adjustRightInd w:val="0"/>
        <w:spacing w:line="276" w:lineRule="auto"/>
        <w:jc w:val="center"/>
        <w:rPr>
          <w:i/>
          <w:iCs/>
          <w:shd w:val="clear" w:color="auto" w:fill="FFFFFF"/>
        </w:rPr>
      </w:pPr>
      <w:r w:rsidRPr="00521DD8">
        <w:rPr>
          <w:i/>
          <w:iCs/>
          <w:shd w:val="clear" w:color="auto" w:fill="FFFFFF"/>
        </w:rPr>
        <w:t xml:space="preserve"> informāciju pieprasījis kā </w:t>
      </w:r>
      <w:r>
        <w:rPr>
          <w:i/>
          <w:iCs/>
          <w:shd w:val="clear" w:color="auto" w:fill="FFFFFF"/>
        </w:rPr>
        <w:t>privātpersona</w:t>
      </w:r>
    </w:p>
    <w:p w14:paraId="63946543" w14:textId="77777777" w:rsidR="00E2609D" w:rsidRDefault="00E2609D" w:rsidP="008C6949">
      <w:pPr>
        <w:spacing w:line="276" w:lineRule="auto"/>
        <w:contextualSpacing/>
        <w:jc w:val="center"/>
        <w:rPr>
          <w:b/>
        </w:rPr>
      </w:pPr>
    </w:p>
    <w:p w14:paraId="19355330" w14:textId="445885F8" w:rsidR="00C10FEB" w:rsidRPr="007672FF" w:rsidRDefault="00C10FEB" w:rsidP="008C6949">
      <w:pPr>
        <w:spacing w:line="276" w:lineRule="auto"/>
        <w:contextualSpacing/>
        <w:jc w:val="both"/>
        <w:rPr>
          <w:i/>
          <w:iCs/>
        </w:rPr>
      </w:pPr>
      <w:r w:rsidRPr="007672FF">
        <w:rPr>
          <w:i/>
          <w:iCs/>
        </w:rPr>
        <w:t>Tiesiskais regulējums par piekļuvi publisko iepirkumu dokumentācijā</w:t>
      </w:r>
      <w:r w:rsidR="006F131C">
        <w:rPr>
          <w:i/>
          <w:iCs/>
        </w:rPr>
        <w:t xml:space="preserve"> ietvertam </w:t>
      </w:r>
      <w:r w:rsidR="006F131C" w:rsidRPr="007672FF">
        <w:rPr>
          <w:i/>
          <w:iCs/>
        </w:rPr>
        <w:t>komercnoslēpumam</w:t>
      </w:r>
    </w:p>
    <w:p w14:paraId="2DC50AB7" w14:textId="77777777" w:rsidR="00C10FEB" w:rsidRDefault="00C10FEB" w:rsidP="008C6949">
      <w:pPr>
        <w:spacing w:line="276" w:lineRule="auto"/>
        <w:ind w:firstLine="567"/>
        <w:contextualSpacing/>
        <w:rPr>
          <w:i/>
          <w:iCs/>
        </w:rPr>
      </w:pPr>
    </w:p>
    <w:p w14:paraId="376E20DE" w14:textId="2CE7DF1A" w:rsidR="0057141F" w:rsidRDefault="0057141F" w:rsidP="008C6949">
      <w:pPr>
        <w:autoSpaceDE w:val="0"/>
        <w:autoSpaceDN w:val="0"/>
        <w:adjustRightInd w:val="0"/>
        <w:spacing w:line="276" w:lineRule="auto"/>
        <w:ind w:firstLine="720"/>
        <w:jc w:val="both"/>
      </w:pPr>
      <w:r>
        <w:t>[</w:t>
      </w:r>
      <w:r w:rsidR="00865FF1">
        <w:t>8</w:t>
      </w:r>
      <w:r>
        <w:t>] Izskatāmajā lietā ir strīds par tādas informācijas izsniegšanu, kas iestādes rīcībā nonākusi publiskā iepirkuma procedūras rezultātā.</w:t>
      </w:r>
    </w:p>
    <w:p w14:paraId="53066D61" w14:textId="688B4D9E" w:rsidR="0057141F" w:rsidRDefault="0057141F" w:rsidP="008C6949">
      <w:pPr>
        <w:autoSpaceDE w:val="0"/>
        <w:autoSpaceDN w:val="0"/>
        <w:adjustRightInd w:val="0"/>
        <w:spacing w:line="276" w:lineRule="auto"/>
        <w:ind w:firstLine="720"/>
        <w:jc w:val="both"/>
      </w:pPr>
      <w:r>
        <w:t>Kā izriet no pārsūdzētā sprieduma, tiesa ir atzinusi, ka strīdus tāme ietver trešās personas komercnoslēpumu (</w:t>
      </w:r>
      <w:r w:rsidRPr="00774ACF">
        <w:rPr>
          <w:i/>
          <w:iCs/>
        </w:rPr>
        <w:t>sprieduma 12.3.punkts</w:t>
      </w:r>
      <w:r>
        <w:t xml:space="preserve">). Vienlaikus tas, ka ar trešo personu ir noslēgts iepirkuma līgums un Mežaparka Lielās estrādes rekonstrukcija tiek īstenota par </w:t>
      </w:r>
      <w:r w:rsidR="00E77050">
        <w:t>publiskā finansējuma</w:t>
      </w:r>
      <w:r>
        <w:t xml:space="preserve"> līdzekļiem, ir nozīmīgs apstāklis, kas papildus citiem apsvērumiem tiesai </w:t>
      </w:r>
      <w:r w:rsidR="00E77050">
        <w:t xml:space="preserve">licis </w:t>
      </w:r>
      <w:r>
        <w:t>nosvērties par labu pieteikuma apmierināšanai</w:t>
      </w:r>
      <w:r w:rsidR="00E77050">
        <w:t xml:space="preserve"> </w:t>
      </w:r>
      <w:r>
        <w:t>(</w:t>
      </w:r>
      <w:r w:rsidRPr="00774ACF">
        <w:rPr>
          <w:i/>
          <w:iCs/>
        </w:rPr>
        <w:t>sprieduma 12.4.punkts</w:t>
      </w:r>
      <w:r>
        <w:t xml:space="preserve">). Turklāt no pieteicēja argumentiem secināms, ka, pieteicēja ieskatā, minētais </w:t>
      </w:r>
      <w:r>
        <w:lastRenderedPageBreak/>
        <w:t>apstāklis pats par sevi ir pamats atzīt, ka strīdus tāme</w:t>
      </w:r>
      <w:r w:rsidR="006F131C">
        <w:t>i būtu jābūt vispārpieejamai informācijai</w:t>
      </w:r>
      <w:r>
        <w:t>.</w:t>
      </w:r>
    </w:p>
    <w:p w14:paraId="389F042C" w14:textId="3AA45135" w:rsidR="0057141F" w:rsidRDefault="0057141F" w:rsidP="008C6949">
      <w:pPr>
        <w:autoSpaceDE w:val="0"/>
        <w:autoSpaceDN w:val="0"/>
        <w:adjustRightInd w:val="0"/>
        <w:spacing w:line="276" w:lineRule="auto"/>
        <w:ind w:firstLine="720"/>
        <w:jc w:val="both"/>
        <w:rPr>
          <w:bCs/>
        </w:rPr>
      </w:pPr>
      <w:r>
        <w:t xml:space="preserve">Šā </w:t>
      </w:r>
      <w:r w:rsidRPr="001E249E">
        <w:t xml:space="preserve">iemesla dēļ Senāts uzskata par nepieciešamu vispirms pievērsties tam, ko tiesiskais regulējums paredz attiecībā </w:t>
      </w:r>
      <w:r w:rsidR="006F131C">
        <w:t xml:space="preserve">uz </w:t>
      </w:r>
      <w:r w:rsidRPr="001E249E">
        <w:t xml:space="preserve">piekļuvi </w:t>
      </w:r>
      <w:r>
        <w:t>tādai informācijai, kas iestādes rīcībā nonākusi publiskā iepirkuma procedūras rezultātā. Šo jautājumu Senāts jau izvērsti analizējis 2023.gada 7.novembra spriedum</w:t>
      </w:r>
      <w:r w:rsidR="008125E7">
        <w:t>a</w:t>
      </w:r>
      <w:r>
        <w:t xml:space="preserve"> liet</w:t>
      </w:r>
      <w:r w:rsidR="00E46BA3">
        <w:t>ā</w:t>
      </w:r>
      <w:r>
        <w:t xml:space="preserve"> Nr.</w:t>
      </w:r>
      <w:r w:rsidR="00202AB1">
        <w:t> </w:t>
      </w:r>
      <w:r>
        <w:t xml:space="preserve">SKA-183/2023, </w:t>
      </w:r>
      <w:hyperlink r:id="rId9" w:history="1">
        <w:r w:rsidR="00096DD6" w:rsidRPr="006625AE">
          <w:rPr>
            <w:rStyle w:val="Hyperlink"/>
            <w:iCs/>
          </w:rPr>
          <w:t>ECLI:LV:AT:2023:1107.A420202419.7.S</w:t>
        </w:r>
      </w:hyperlink>
      <w:r>
        <w:t xml:space="preserve"> </w:t>
      </w:r>
      <w:r w:rsidR="00E77050">
        <w:t>(turpmāk – spriedums lietā Nr.</w:t>
      </w:r>
      <w:r w:rsidR="002C48DE">
        <w:t> </w:t>
      </w:r>
      <w:r w:rsidR="00E77050">
        <w:t>SKA-183/2023)</w:t>
      </w:r>
      <w:r w:rsidR="00E46BA3">
        <w:t>,</w:t>
      </w:r>
      <w:r w:rsidR="00E77050">
        <w:t xml:space="preserve"> </w:t>
      </w:r>
      <w:r w:rsidR="008125E7">
        <w:t xml:space="preserve">8.–25.punktā, </w:t>
      </w:r>
      <w:r>
        <w:t xml:space="preserve">tāpēc šajā spriedumā </w:t>
      </w:r>
      <w:r w:rsidR="00E77050">
        <w:t xml:space="preserve">Senāts citstarp </w:t>
      </w:r>
      <w:r>
        <w:t xml:space="preserve">izmantos </w:t>
      </w:r>
      <w:r>
        <w:rPr>
          <w:bCs/>
        </w:rPr>
        <w:t>minētajā spriedumā norādītās atziņas.</w:t>
      </w:r>
    </w:p>
    <w:p w14:paraId="35F698BB" w14:textId="77777777" w:rsidR="00C10FEB" w:rsidRPr="007672FF" w:rsidRDefault="00C10FEB" w:rsidP="008C6949">
      <w:pPr>
        <w:spacing w:line="276" w:lineRule="auto"/>
        <w:ind w:firstLine="720"/>
        <w:jc w:val="both"/>
      </w:pPr>
    </w:p>
    <w:p w14:paraId="31677497" w14:textId="7A2C653B" w:rsidR="00431227" w:rsidRDefault="00C10FEB" w:rsidP="008C6949">
      <w:pPr>
        <w:spacing w:line="276" w:lineRule="auto"/>
        <w:ind w:firstLine="720"/>
        <w:jc w:val="both"/>
      </w:pPr>
      <w:r w:rsidRPr="007672FF">
        <w:t>[</w:t>
      </w:r>
      <w:r w:rsidR="00865FF1">
        <w:t>9</w:t>
      </w:r>
      <w:r w:rsidRPr="007672FF">
        <w:t xml:space="preserve">] </w:t>
      </w:r>
      <w:r w:rsidR="005C3150" w:rsidRPr="007672FF">
        <w:t>Vispārīgais regulējums, kurā konkretizētas no Satversmes izrietošās tiesības piekļūt iestāžu rīcībā esošai informācijai, ietverts Informācijas atklātības likumā.</w:t>
      </w:r>
    </w:p>
    <w:p w14:paraId="5D8E68A3" w14:textId="08060087" w:rsidR="00C10FEB" w:rsidRPr="007672FF" w:rsidRDefault="00C10FEB" w:rsidP="008C6949">
      <w:pPr>
        <w:spacing w:line="276" w:lineRule="auto"/>
        <w:ind w:firstLine="720"/>
        <w:jc w:val="both"/>
      </w:pPr>
      <w:r w:rsidRPr="007672FF">
        <w:t xml:space="preserve">Informācijas atklātības likumā ir reglamentēts arī jautājums par tādas informācijas pieejamību, kas ir komercnoslēpums. Proti, šā likuma 5.panta otrās daļas 3.punkts noteic, ka par ierobežotas pieejamības informāciju uzskatāma arī informācija, kas ir komercnoslēpums. Tādējādi uz komercnoslēpuma izsniegšanu ir attiecināmi Informācijas atklātības likumā paredzētie ierobežotas pieejamības informācijas izsniegšanas noteikumi, kas prasa pretstatīto interešu svēršanu un pieļauj šādas informācijas izsniegšanu, ja to prasa būtisku interešu aizsardzības vajadzība (Informācijas atklātības likuma 11.panta ceturtā daļa, sal. arī </w:t>
      </w:r>
      <w:r w:rsidRPr="007672FF">
        <w:rPr>
          <w:i/>
          <w:iCs/>
        </w:rPr>
        <w:t>Senāta 2019.gada 18.aprīļa sprieduma lietā Nr. SKA-917/2019</w:t>
      </w:r>
      <w:r w:rsidRPr="007672FF">
        <w:rPr>
          <w:i/>
        </w:rPr>
        <w:t xml:space="preserve">, </w:t>
      </w:r>
      <w:hyperlink r:id="rId10" w:history="1">
        <w:r w:rsidRPr="007672FF">
          <w:rPr>
            <w:rStyle w:val="Hyperlink"/>
            <w:i/>
          </w:rPr>
          <w:t>ECLI:LV:AT:2019:0418.A420169118.5.S</w:t>
        </w:r>
      </w:hyperlink>
      <w:r w:rsidRPr="007672FF">
        <w:rPr>
          <w:i/>
        </w:rPr>
        <w:t>,</w:t>
      </w:r>
      <w:r w:rsidRPr="007672FF">
        <w:rPr>
          <w:i/>
          <w:iCs/>
        </w:rPr>
        <w:t xml:space="preserve"> 8.punkts, 2019.gada 7.jūnija sprieduma lietā Nr. SKA-661/2019, </w:t>
      </w:r>
      <w:hyperlink r:id="rId11" w:history="1">
        <w:r w:rsidRPr="007672FF">
          <w:rPr>
            <w:rStyle w:val="Hyperlink"/>
            <w:i/>
            <w:iCs/>
          </w:rPr>
          <w:t>ECLI:LV:AT:2019:0607.A420236517.5.S</w:t>
        </w:r>
      </w:hyperlink>
      <w:r w:rsidRPr="007672FF">
        <w:rPr>
          <w:i/>
          <w:iCs/>
        </w:rPr>
        <w:t>, 6.–7.punkts</w:t>
      </w:r>
      <w:r w:rsidRPr="007672FF">
        <w:t xml:space="preserve">). Senāta judikatūrā jau atzīts, ka līdz ar to arī komercnoslēpuma kā ierobežotas pieejamības informācijas izsniegšana vispārīgi nav izslēgta, proti, arī šādu informāciju var izsniegt, </w:t>
      </w:r>
      <w:r w:rsidRPr="007672FF">
        <w:rPr>
          <w:rFonts w:eastAsiaTheme="minorHAnsi"/>
          <w:lang w:eastAsia="en-US"/>
          <w14:ligatures w14:val="standardContextual"/>
        </w:rPr>
        <w:t>ja tās izsniegšanu paredz likums vai ja pieprasītā informācija skar būtisku sabiedrības interesi un informācijas atklāšana ir samērojama ar iespējamo kaitējumu kapitālsabiedrības interesēm (</w:t>
      </w:r>
      <w:r w:rsidRPr="007672FF">
        <w:rPr>
          <w:rFonts w:eastAsiaTheme="minorHAnsi"/>
          <w:i/>
          <w:iCs/>
          <w:lang w:eastAsia="en-US"/>
          <w14:ligatures w14:val="standardContextual"/>
        </w:rPr>
        <w:t>Senāta 2014.gada 11.aprīļa sprieduma lietā Nr. </w:t>
      </w:r>
      <w:hyperlink r:id="rId12" w:history="1">
        <w:r w:rsidRPr="007672FF">
          <w:rPr>
            <w:rStyle w:val="Hyperlink"/>
            <w:rFonts w:eastAsiaTheme="minorHAnsi"/>
            <w:i/>
            <w:iCs/>
            <w:lang w:eastAsia="en-US"/>
            <w14:ligatures w14:val="standardContextual"/>
          </w:rPr>
          <w:t>SKA-10/2014</w:t>
        </w:r>
      </w:hyperlink>
      <w:r w:rsidRPr="007672FF">
        <w:rPr>
          <w:rFonts w:eastAsiaTheme="minorHAnsi"/>
          <w:i/>
          <w:iCs/>
          <w:lang w:eastAsia="en-US"/>
          <w14:ligatures w14:val="standardContextual"/>
        </w:rPr>
        <w:t>, A420418311, 17.–18.punkts</w:t>
      </w:r>
      <w:r w:rsidRPr="007672FF">
        <w:rPr>
          <w:rFonts w:eastAsiaTheme="minorHAnsi"/>
          <w:lang w:eastAsia="en-US"/>
          <w14:ligatures w14:val="standardContextual"/>
        </w:rPr>
        <w:t>).</w:t>
      </w:r>
    </w:p>
    <w:p w14:paraId="3B511AE5" w14:textId="3B411D69" w:rsidR="00C10FEB" w:rsidRPr="007672FF" w:rsidRDefault="00C10FEB" w:rsidP="008C6949">
      <w:pPr>
        <w:pStyle w:val="tv213"/>
        <w:shd w:val="clear" w:color="auto" w:fill="FFFFFF"/>
        <w:spacing w:before="0" w:beforeAutospacing="0" w:after="0" w:afterAutospacing="0" w:line="276" w:lineRule="auto"/>
        <w:ind w:firstLine="720"/>
        <w:jc w:val="both"/>
      </w:pPr>
      <w:r w:rsidRPr="007672FF">
        <w:t xml:space="preserve">Šāds regulējums ir saskanīgs arī ar Komercnoslēpuma aizsardzības likuma, kura mērķis ir </w:t>
      </w:r>
      <w:r w:rsidRPr="007672FF">
        <w:rPr>
          <w:shd w:val="clear" w:color="auto" w:fill="FFFFFF"/>
        </w:rPr>
        <w:t>nodrošināt komercnoslēpuma efektīvu aizsardzību (likuma 1.pants), 4.panta 6.punktā noteikto: k</w:t>
      </w:r>
      <w:r w:rsidRPr="007672FF">
        <w:t xml:space="preserve">omercnoslēpuma iegūšana ir likumīga, ja tas iegūts tādējādi, ka to pieprasījusi izsniegt fiziskā vai juridiskā persona, pamatojoties uz būtisku sabiedrības interešu aizsardzību, un komercnoslēpuma atklāšana ir samērojama ar iespējamo kaitējumu komercnoslēpuma turētājam. </w:t>
      </w:r>
    </w:p>
    <w:p w14:paraId="517E0F97" w14:textId="119FCD45" w:rsidR="00C10FEB" w:rsidRDefault="00C10FEB" w:rsidP="008C6949">
      <w:pPr>
        <w:autoSpaceDE w:val="0"/>
        <w:autoSpaceDN w:val="0"/>
        <w:adjustRightInd w:val="0"/>
        <w:spacing w:line="276" w:lineRule="auto"/>
        <w:ind w:firstLine="720"/>
        <w:jc w:val="both"/>
      </w:pPr>
      <w:r w:rsidRPr="007672FF">
        <w:t>Tāpat arī Eiropas Savienības Tiesa ir atzinusi, ka komercnoslēpuma aizsardzība ir vispārējs Savienības tiesību princips, tomēr vienlaikus šis princips nav absolūts un tam ar tiesību normu sabiedrības interesēs var noteikt samērīgus ierobežojumus (</w:t>
      </w:r>
      <w:r w:rsidRPr="007672FF">
        <w:rPr>
          <w:i/>
          <w:iCs/>
        </w:rPr>
        <w:t>Eiropas Savienības Tiesas</w:t>
      </w:r>
      <w:r w:rsidRPr="007672FF">
        <w:t xml:space="preserve"> </w:t>
      </w:r>
      <w:r w:rsidRPr="007672FF">
        <w:rPr>
          <w:i/>
        </w:rPr>
        <w:t>2012.gada 29.marta sprieduma lietā „</w:t>
      </w:r>
      <w:r w:rsidRPr="007672FF">
        <w:rPr>
          <w:i/>
          <w:iCs/>
        </w:rPr>
        <w:t>Interseroh Scrap and Metals Trading</w:t>
      </w:r>
      <w:r w:rsidRPr="007672FF">
        <w:rPr>
          <w:i/>
        </w:rPr>
        <w:t xml:space="preserve">”, C-1/11, </w:t>
      </w:r>
      <w:hyperlink r:id="rId13" w:history="1">
        <w:r w:rsidRPr="007672FF">
          <w:rPr>
            <w:rStyle w:val="Hyperlink"/>
            <w:i/>
          </w:rPr>
          <w:t>ECLI:EU:C:2012:194</w:t>
        </w:r>
      </w:hyperlink>
      <w:r w:rsidRPr="007672FF">
        <w:rPr>
          <w:i/>
        </w:rPr>
        <w:t xml:space="preserve">, 43.punkts, </w:t>
      </w:r>
      <w:r w:rsidR="00665D2B" w:rsidRPr="00665D2B">
        <w:rPr>
          <w:i/>
          <w:iCs/>
        </w:rPr>
        <w:t>Eiropas Savienības Vispārējās tiesas</w:t>
      </w:r>
      <w:r w:rsidR="00665D2B" w:rsidRPr="00665D2B">
        <w:rPr>
          <w:i/>
        </w:rPr>
        <w:t xml:space="preserve"> </w:t>
      </w:r>
      <w:r w:rsidR="00665D2B" w:rsidRPr="00665D2B">
        <w:rPr>
          <w:i/>
          <w:iCs/>
        </w:rPr>
        <w:t>2018.gada 5.februāra sprieduma lietā „</w:t>
      </w:r>
      <w:r w:rsidR="00665D2B" w:rsidRPr="00665D2B">
        <w:rPr>
          <w:i/>
        </w:rPr>
        <w:t>MSD Animal Health Innovation and Intervet International v. EMA</w:t>
      </w:r>
      <w:r w:rsidR="00665D2B" w:rsidRPr="00665D2B">
        <w:rPr>
          <w:i/>
          <w:iCs/>
        </w:rPr>
        <w:t>”, T</w:t>
      </w:r>
      <w:r w:rsidR="00665D2B" w:rsidRPr="00665D2B">
        <w:rPr>
          <w:i/>
          <w:iCs/>
        </w:rPr>
        <w:noBreakHyphen/>
        <w:t xml:space="preserve">729/15, </w:t>
      </w:r>
      <w:hyperlink r:id="rId14" w:history="1">
        <w:r w:rsidR="00665D2B" w:rsidRPr="00665D2B">
          <w:rPr>
            <w:rStyle w:val="Hyperlink"/>
            <w:i/>
            <w:iCs/>
          </w:rPr>
          <w:t>ECLI:EU:T:2018:67</w:t>
        </w:r>
      </w:hyperlink>
      <w:r w:rsidR="00665D2B" w:rsidRPr="00665D2B">
        <w:rPr>
          <w:i/>
          <w:iCs/>
        </w:rPr>
        <w:t xml:space="preserve"> </w:t>
      </w:r>
      <w:r w:rsidR="00665D2B" w:rsidRPr="00665D2B">
        <w:t>(turpmāk</w:t>
      </w:r>
      <w:r w:rsidR="00665D2B" w:rsidRPr="00665D2B">
        <w:rPr>
          <w:i/>
          <w:iCs/>
        </w:rPr>
        <w:t xml:space="preserve"> – MSD Animal Health </w:t>
      </w:r>
      <w:r w:rsidR="00665D2B" w:rsidRPr="00665D2B">
        <w:t>spriedums)</w:t>
      </w:r>
      <w:r w:rsidR="00665D2B" w:rsidRPr="00665D2B">
        <w:rPr>
          <w:i/>
          <w:iCs/>
        </w:rPr>
        <w:t xml:space="preserve">, </w:t>
      </w:r>
      <w:r w:rsidRPr="007672FF">
        <w:rPr>
          <w:i/>
        </w:rPr>
        <w:t>63.–65.punkts</w:t>
      </w:r>
      <w:r w:rsidRPr="007672FF">
        <w:t xml:space="preserve">). Salīdzinājumam arī </w:t>
      </w:r>
      <w:r w:rsidRPr="007672FF">
        <w:rPr>
          <w:rStyle w:val="normal--char"/>
          <w:iCs/>
        </w:rPr>
        <w:t xml:space="preserve">Eiropas Parlamenta un Padomes 2001.gada 30.maija Regulas (EK) Nr. 1049/2001 </w:t>
      </w:r>
      <w:r w:rsidRPr="007672FF">
        <w:t xml:space="preserve">par publisku piekļuvi Eiropas Parlamenta, Padomes un Komisijas dokumentiem, </w:t>
      </w:r>
      <w:r w:rsidRPr="007672FF">
        <w:rPr>
          <w:iCs/>
        </w:rPr>
        <w:t>kas attiecas uz piekļuvi Eiropas Savienības institūciju rīcībā esošajai informācijai, 4.panta</w:t>
      </w:r>
      <w:r w:rsidRPr="007672FF">
        <w:t xml:space="preserve"> 2.punktā norādīts, ka iestādes var atteikt piekļuvi dokumentam, ja iepazīšanās ar to var kaitēt komerciālo interešu </w:t>
      </w:r>
      <w:r w:rsidRPr="007672FF">
        <w:lastRenderedPageBreak/>
        <w:t xml:space="preserve">aizsardzībai, ja vien iepazīšanās ar dokumentu nav saistīta ar sevišķām sabiedrības interesēm. Piemērojot šo regulu, Eiropas Savienības Vispārējā tiesa uzsvērusi, ka </w:t>
      </w:r>
      <w:r w:rsidR="005C3150">
        <w:t>l</w:t>
      </w:r>
      <w:r w:rsidRPr="007672FF">
        <w:t>ēmums, kas tiek pieņemts uz lūguma piekļūt dokumentiem pamata, ir atkarīgs no jautājuma par to, kādām interesēm konkrētajā gadījumā ir jāprevalē (</w:t>
      </w:r>
      <w:r w:rsidRPr="007672FF">
        <w:rPr>
          <w:rStyle w:val="Hyperlink"/>
          <w:i/>
          <w:iCs/>
          <w:color w:val="auto"/>
          <w:u w:val="none"/>
        </w:rPr>
        <w:t>MSD Animal Health</w:t>
      </w:r>
      <w:r w:rsidRPr="007672FF">
        <w:rPr>
          <w:i/>
          <w:iCs/>
        </w:rPr>
        <w:t xml:space="preserve"> sprieduma 65.punkts</w:t>
      </w:r>
      <w:r w:rsidRPr="007672FF">
        <w:t>). Tādējādi arī Eiropas Savienībā uz jautājumu par komerciāla rakstura informācijas izsniegšanu raugās līdzīgi, kā tas ir vispārīgi noregulēts Informācijas atklātības likumā.</w:t>
      </w:r>
    </w:p>
    <w:p w14:paraId="45133642" w14:textId="77777777" w:rsidR="005C3150" w:rsidRDefault="005C3150" w:rsidP="008C6949">
      <w:pPr>
        <w:autoSpaceDE w:val="0"/>
        <w:autoSpaceDN w:val="0"/>
        <w:adjustRightInd w:val="0"/>
        <w:spacing w:line="276" w:lineRule="auto"/>
        <w:ind w:firstLine="720"/>
        <w:jc w:val="both"/>
      </w:pPr>
    </w:p>
    <w:p w14:paraId="08A923E7" w14:textId="753303E9" w:rsidR="005C3150" w:rsidRPr="007672FF" w:rsidRDefault="005C3150" w:rsidP="008C6949">
      <w:pPr>
        <w:spacing w:line="276" w:lineRule="auto"/>
        <w:ind w:firstLine="720"/>
        <w:jc w:val="both"/>
      </w:pPr>
      <w:r>
        <w:t>[</w:t>
      </w:r>
      <w:r w:rsidR="00865FF1">
        <w:t>10</w:t>
      </w:r>
      <w:r>
        <w:t xml:space="preserve">] </w:t>
      </w:r>
      <w:r w:rsidRPr="007672FF">
        <w:t>Vienlaikus j</w:t>
      </w:r>
      <w:r>
        <w:t>āņem vērā, ka j</w:t>
      </w:r>
      <w:r w:rsidRPr="007672FF">
        <w:t xml:space="preserve">autājums par konkrēta veida informācijas pieejamību var būt regulēts arī speciālajās tiesību normās, tāpēc informācijas pieejamības lietās ir būtiski izvērtēt to, vai konkrēta veida informācijas pieejamību regulē arī citi normatīvie akti, ne tikai Informācijas atklātības likums, un piemērojamās tiesību normas ir aplūkojamas kopsakarā. Salīdzinājumam arī Eiropas Savienības Vispārējā tiesa, izskatot lietas par piekļuvi Eiropas Savienības institūciju rīcībā esošai informācijai, ir atzinusi, ka vispārīgais regulējums par informācijas pieejamību ir interpretējams kopsakarā ar normatīvajiem aktiem, kas regulē piekļuvi konkrētai informācijai (piemēram, </w:t>
      </w:r>
      <w:bookmarkStart w:id="2" w:name="_Hlk150256536"/>
      <w:r w:rsidRPr="007672FF">
        <w:rPr>
          <w:rStyle w:val="Hyperlink"/>
          <w:i/>
          <w:iCs/>
          <w:color w:val="auto"/>
          <w:u w:val="none"/>
        </w:rPr>
        <w:t>MSD Animal Health spriedum</w:t>
      </w:r>
      <w:r w:rsidR="00C04193">
        <w:rPr>
          <w:rStyle w:val="Hyperlink"/>
          <w:i/>
          <w:iCs/>
          <w:color w:val="auto"/>
          <w:u w:val="none"/>
        </w:rPr>
        <w:t>a</w:t>
      </w:r>
      <w:r w:rsidRPr="007672FF">
        <w:rPr>
          <w:i/>
          <w:iCs/>
        </w:rPr>
        <w:t xml:space="preserve"> </w:t>
      </w:r>
      <w:bookmarkEnd w:id="2"/>
      <w:r w:rsidRPr="007672FF">
        <w:rPr>
          <w:i/>
          <w:iCs/>
        </w:rPr>
        <w:t>29.punkts</w:t>
      </w:r>
      <w:r w:rsidRPr="007672FF">
        <w:t xml:space="preserve">). </w:t>
      </w:r>
    </w:p>
    <w:p w14:paraId="7488AA3C" w14:textId="77777777" w:rsidR="005C3150" w:rsidRPr="007672FF" w:rsidRDefault="005C3150" w:rsidP="008C6949">
      <w:pPr>
        <w:autoSpaceDE w:val="0"/>
        <w:autoSpaceDN w:val="0"/>
        <w:adjustRightInd w:val="0"/>
        <w:spacing w:line="276" w:lineRule="auto"/>
        <w:ind w:firstLine="720"/>
        <w:jc w:val="both"/>
      </w:pPr>
    </w:p>
    <w:p w14:paraId="797D0CD2" w14:textId="30D41AE1" w:rsidR="00F513C0" w:rsidRDefault="00C10FEB" w:rsidP="008C6949">
      <w:pPr>
        <w:spacing w:line="276" w:lineRule="auto"/>
        <w:ind w:firstLine="720"/>
        <w:jc w:val="both"/>
      </w:pPr>
      <w:r w:rsidRPr="007672FF">
        <w:t>[</w:t>
      </w:r>
      <w:r w:rsidR="00782A78">
        <w:t>1</w:t>
      </w:r>
      <w:r w:rsidR="00865FF1">
        <w:t>1</w:t>
      </w:r>
      <w:r w:rsidRPr="007672FF">
        <w:t xml:space="preserve">] Informācijas atklātības likuma 5.panta otrās daļas 3.punktā, paredzot, ka komercnoslēpums ir ierobežotas pieejamības informācija, vienlaikus ir noteikts: izņemot gadījumus, kad ir noslēgts iepirkuma līgums saskaņā ar Publisko iepirkumu likumu vai cita veida līgums par rīcību ar valsts vai pašvaldības finanšu līdzekļiem un mantu. </w:t>
      </w:r>
    </w:p>
    <w:p w14:paraId="441058F6" w14:textId="767B767A" w:rsidR="00C10FEB" w:rsidRPr="007672FF" w:rsidRDefault="00C10FEB" w:rsidP="008C6949">
      <w:pPr>
        <w:spacing w:line="276" w:lineRule="auto"/>
        <w:ind w:firstLine="720"/>
        <w:jc w:val="both"/>
      </w:pPr>
      <w:r w:rsidRPr="007672FF">
        <w:t xml:space="preserve">Šāds formulējums var radīt priekšstatu, ka gadījumā, kad iepirkuma līgums noslēgts publiskā iepirkuma procedūras rezultātā, visa ar šo līgumu saistītā informācija vairs nav uzskatāma par komercnoslēpumu un ierobežotas pieejamības informāciju. Tāpēc, lai pilnvērtīgi izprastu šīs normas jēgu, jāņem vērā Publisko iepirkumu likuma regulējums. </w:t>
      </w:r>
    </w:p>
    <w:p w14:paraId="097F9A62" w14:textId="074F12F6" w:rsidR="00C10FEB" w:rsidRPr="007672FF" w:rsidRDefault="00C10FEB" w:rsidP="008C6949">
      <w:pPr>
        <w:spacing w:line="276" w:lineRule="auto"/>
        <w:ind w:firstLine="720"/>
        <w:jc w:val="both"/>
        <w:rPr>
          <w:shd w:val="clear" w:color="auto" w:fill="FFFFFF"/>
        </w:rPr>
      </w:pPr>
      <w:r w:rsidRPr="007672FF">
        <w:t xml:space="preserve">Publisko iepirkumu likuma 14.pants paredz, ka, paziņojot par iepirkuma līguma slēgšanu un informējot kandidātus un pretendentus, pasūtītājs nav tiesīgs atklāt informāciju, kuru tam kā komercnoslēpumu vai konfidenciālu informāciju nodevuši citi kandidāti un pretendenti. Turklāt 40.panta trešā daļa noteic, ka </w:t>
      </w:r>
      <w:r w:rsidRPr="007672FF">
        <w:rPr>
          <w:shd w:val="clear" w:color="auto" w:fill="FFFFFF"/>
        </w:rPr>
        <w:t xml:space="preserve">vispārpieejama informācija ir iepirkuma procedūras dokumenti, izņemot piedāvājumus un pieteikumus. Savukārt saskaņā ar likuma </w:t>
      </w:r>
      <w:r w:rsidRPr="007672FF">
        <w:t>29.panta pirmo daļu un 9.panta septiņpadsmito daļu pasūtītājs 10 darbdienu laikā pēc tam, kad noslēgts iepirkuma līgums, publisko paziņojumu par līguma slēgšanas tiesību piešķiršanu un noslēgto līgumu. Atbilstoši Ministru kabineta 2017.gada 28.februāra noteikumiem Nr. 103 „</w:t>
      </w:r>
      <w:r w:rsidRPr="007672FF">
        <w:rPr>
          <w:shd w:val="clear" w:color="auto" w:fill="FFFFFF"/>
        </w:rPr>
        <w:t>Publisko iepirkumu paziņojumi un to sagatavošanas kārtība” šādos paziņojumos citstarp ir jānorāda apraksts par līguma priekšmetu, informācija par iepirkuma procedūras uzvarētāju, informācija par līgumcenu un informācija par uzvarējušā pretendenta paredzētajiem apakšuzņēmuma līgumiem ar trešajām personām (4. un 13.pielikums). Vienlaikus Publisko iepirkumu likuma 34.panta ceturtā daļa noteic, ka pasūtītājs, paziņojot iepirkuma rezultātus, ir tiesīgs paziņojumā nepublicēt tādu informāciju, kuras publiskošana būtu pretrunā ar sabiedrības interesēm vai ierobežotu piegādātāju konkurenci, vai kaitētu piegādātāju pamatotām komerciālajām interesēm.</w:t>
      </w:r>
    </w:p>
    <w:p w14:paraId="7F525932" w14:textId="77777777" w:rsidR="00C10FEB" w:rsidRPr="007672FF" w:rsidRDefault="00C10FEB" w:rsidP="008C6949">
      <w:pPr>
        <w:spacing w:line="276" w:lineRule="auto"/>
        <w:ind w:firstLine="720"/>
        <w:jc w:val="both"/>
        <w:rPr>
          <w:shd w:val="clear" w:color="auto" w:fill="FFFFFF"/>
        </w:rPr>
      </w:pPr>
      <w:r w:rsidRPr="007672FF">
        <w:rPr>
          <w:shd w:val="clear" w:color="auto" w:fill="FFFFFF"/>
        </w:rPr>
        <w:t xml:space="preserve">Tādējādi Publisko iepirkumu likums paredz, ka publisko iepirkumu gadījumā konkrēta komerciāla rakstura informācija (kas parastu privāttiesisku attiecību gadījumā </w:t>
      </w:r>
      <w:r w:rsidRPr="007672FF">
        <w:rPr>
          <w:shd w:val="clear" w:color="auto" w:fill="FFFFFF"/>
        </w:rPr>
        <w:lastRenderedPageBreak/>
        <w:t>būtu konfidenciāla) vispārīgi ir publiskojama (piemēram, līguma priekšmets un līguma cena, piesaistītie apakšuzņēmēji). Savukārt pretendentu iesniegtie piedāvājumi ir ierobežotas pieejamības informācija, un pasūtītājam, publiski paziņojot par noslēgto līgumu un sniedzot informāciju kandidātiem un pretendentiem, nav tiesību atklāt tādu piedāvājumos ietvertu informāciju, kas ir komercnoslēpums vai konfidenciāla informācija. Vēl jo vairāk – likuma 34.panta ceturtā daļa pieļauj, ka pat tādu informāciju par iepirkuma rezultātiem, kas vispārīgi būtu publiskojama, var neatklāt, ja tas būtu pretrunā ar sabiedrības interesēm, ierobežotu piegādātāju konkurenci vai kaitētu piegādātāju pamatotām komerciālajām interesēm.</w:t>
      </w:r>
    </w:p>
    <w:p w14:paraId="315A6CF4" w14:textId="77777777" w:rsidR="005C3150" w:rsidRDefault="00C10FEB" w:rsidP="008C6949">
      <w:pPr>
        <w:spacing w:line="276" w:lineRule="auto"/>
        <w:ind w:firstLine="720"/>
        <w:jc w:val="both"/>
      </w:pPr>
      <w:r w:rsidRPr="007672FF">
        <w:rPr>
          <w:shd w:val="clear" w:color="auto" w:fill="FFFFFF"/>
        </w:rPr>
        <w:t xml:space="preserve">Ievērojot minēto, Senāts atzīst, ka </w:t>
      </w:r>
      <w:r w:rsidRPr="007672FF">
        <w:t xml:space="preserve">Informācijas atklātības likuma 5.panta otrās daļas 3.punkta normā paredzētais (ka komercnoslēpums nav ierobežotas pieejamības informācija gadījumā, ja līgums noslēgts saskaņā ar Publisko iepirkumu likumu) ir attiecināms uz to informāciju, kas atbilstoši Publisko iepirkumu likumam ir publiskojama, nevis uz visu informāciju, kas varētu būt saistīta ar publiskā iepirkuma procedūrā noslēgtu iepirkuma līgumu. </w:t>
      </w:r>
    </w:p>
    <w:p w14:paraId="1534CAD4" w14:textId="745D10CD" w:rsidR="00C10FEB" w:rsidRDefault="00C10FEB" w:rsidP="008C6949">
      <w:pPr>
        <w:spacing w:line="276" w:lineRule="auto"/>
        <w:ind w:firstLine="720"/>
        <w:jc w:val="both"/>
      </w:pPr>
      <w:r w:rsidRPr="007672FF">
        <w:t>Tā informācija, kas atbilstoši Publisko iepirkumu likumam ir aizsargājama, ir aplūkojama kā ierobežotas pieejamības informācija arī Informācijas atklātības likuma izpratnē.</w:t>
      </w:r>
    </w:p>
    <w:p w14:paraId="3BF03192" w14:textId="77777777" w:rsidR="00F513C0" w:rsidRDefault="00F513C0" w:rsidP="008C6949">
      <w:pPr>
        <w:spacing w:line="276" w:lineRule="auto"/>
        <w:ind w:firstLine="720"/>
        <w:jc w:val="both"/>
      </w:pPr>
    </w:p>
    <w:p w14:paraId="50F0AB30" w14:textId="7201A5CD" w:rsidR="00EC434A" w:rsidRDefault="00F513C0" w:rsidP="008C6949">
      <w:pPr>
        <w:spacing w:line="276" w:lineRule="auto"/>
        <w:ind w:firstLine="720"/>
        <w:jc w:val="both"/>
      </w:pPr>
      <w:r w:rsidRPr="00774ACF">
        <w:t>[</w:t>
      </w:r>
      <w:r w:rsidR="00774ACF" w:rsidRPr="00774ACF">
        <w:t>1</w:t>
      </w:r>
      <w:r w:rsidR="00865FF1">
        <w:t>2</w:t>
      </w:r>
      <w:r w:rsidRPr="00774ACF">
        <w:t>] Pretēju secinājumu neliek izdarīt arī Komercnoslēpuma aizsardzības likuma 3.panta pirmā daļa</w:t>
      </w:r>
      <w:r w:rsidR="00774ACF" w:rsidRPr="00EC434A">
        <w:t>, uz kuru paskaidrojumos atsaucies pieteicējs</w:t>
      </w:r>
      <w:r w:rsidRPr="00EC434A">
        <w:t>.</w:t>
      </w:r>
    </w:p>
    <w:p w14:paraId="27AD6A7C" w14:textId="5442BCEA" w:rsidR="00F513C0" w:rsidRPr="00EC434A" w:rsidRDefault="00EC434A" w:rsidP="008C6949">
      <w:pPr>
        <w:spacing w:line="276" w:lineRule="auto"/>
        <w:ind w:firstLine="720"/>
        <w:jc w:val="both"/>
      </w:pPr>
      <w:r>
        <w:t>Saskaņā ar šo normu</w:t>
      </w:r>
      <w:r w:rsidR="00774ACF" w:rsidRPr="00EC434A">
        <w:t xml:space="preserve"> </w:t>
      </w:r>
      <w:r w:rsidRPr="00EC434A">
        <w:t>p</w:t>
      </w:r>
      <w:r w:rsidRPr="00EC434A">
        <w:rPr>
          <w:shd w:val="clear" w:color="auto" w:fill="FFFFFF"/>
        </w:rPr>
        <w:t xml:space="preserve">ar komercnoslēpumu nevar uzskatīt informāciju, kas saistīta ar valsts pārvaldes funkciju vai uzdevumu izpildi, kā arī </w:t>
      </w:r>
      <w:r w:rsidR="00EC0965">
        <w:rPr>
          <w:shd w:val="clear" w:color="auto" w:fill="FFFFFF"/>
        </w:rPr>
        <w:t>–</w:t>
      </w:r>
      <w:r w:rsidRPr="00EC434A">
        <w:rPr>
          <w:shd w:val="clear" w:color="auto" w:fill="FFFFFF"/>
        </w:rPr>
        <w:t xml:space="preserve"> normatīvajos aktos noteiktajos gadījumos </w:t>
      </w:r>
      <w:r w:rsidR="00EC0965">
        <w:rPr>
          <w:shd w:val="clear" w:color="auto" w:fill="FFFFFF"/>
        </w:rPr>
        <w:t>–</w:t>
      </w:r>
      <w:r w:rsidRPr="00EC434A">
        <w:rPr>
          <w:shd w:val="clear" w:color="auto" w:fill="FFFFFF"/>
        </w:rPr>
        <w:t xml:space="preserve"> rīcību ar valsts vai pašvaldības finanšu līdzekļiem vai mantu.</w:t>
      </w:r>
    </w:p>
    <w:p w14:paraId="16A0FBDD" w14:textId="04663B32" w:rsidR="00662809" w:rsidRDefault="00EC434A" w:rsidP="008C6949">
      <w:pPr>
        <w:spacing w:line="276" w:lineRule="auto"/>
        <w:ind w:firstLine="720"/>
        <w:jc w:val="both"/>
        <w:rPr>
          <w:shd w:val="clear" w:color="auto" w:fill="FFFFFF"/>
        </w:rPr>
      </w:pPr>
      <w:r>
        <w:t xml:space="preserve">Ievērojot komercnoslēpuma aizsardzības nozīmīgumu gan komersantu komerciālo interešu kontekstā, gan visas sabiedrības interešu uz netraucētu konkurenci kontekstā, minētā norma kā izņēmums no komercnoslēpuma </w:t>
      </w:r>
      <w:r w:rsidR="00BC647A">
        <w:t xml:space="preserve">aizsardzības </w:t>
      </w:r>
      <w:r>
        <w:t xml:space="preserve">atzīšanas ir interpretējama šauri. Uz to arī norāda normā paredzētais, ka informācija, kas saistīta ar </w:t>
      </w:r>
      <w:r w:rsidRPr="00EC434A">
        <w:rPr>
          <w:shd w:val="clear" w:color="auto" w:fill="FFFFFF"/>
        </w:rPr>
        <w:t>rīcību ar valsts vai pašvaldības finanšu līdzekļiem vai mantu</w:t>
      </w:r>
      <w:r>
        <w:rPr>
          <w:shd w:val="clear" w:color="auto" w:fill="FFFFFF"/>
        </w:rPr>
        <w:t xml:space="preserve">, nevar tikt uzskatīta par komercnoslēpumu </w:t>
      </w:r>
      <w:r w:rsidRPr="00EC434A">
        <w:rPr>
          <w:i/>
          <w:iCs/>
          <w:shd w:val="clear" w:color="auto" w:fill="FFFFFF"/>
        </w:rPr>
        <w:t>normatīvajos aktos noteiktajos gadījumos</w:t>
      </w:r>
      <w:r>
        <w:rPr>
          <w:shd w:val="clear" w:color="auto" w:fill="FFFFFF"/>
        </w:rPr>
        <w:t xml:space="preserve">. Līdz ar to pretēji pieteicēja uzskatam tas vien, ka konkrēta informācija ir saistīta ar publisku līdzekļu izlietošanu, pats par sevi nav pamats atzīt, ka šāda informācija </w:t>
      </w:r>
      <w:r w:rsidR="00B80755">
        <w:rPr>
          <w:shd w:val="clear" w:color="auto" w:fill="FFFFFF"/>
        </w:rPr>
        <w:t>ir publiskojama</w:t>
      </w:r>
      <w:r>
        <w:rPr>
          <w:shd w:val="clear" w:color="auto" w:fill="FFFFFF"/>
        </w:rPr>
        <w:t xml:space="preserve">. </w:t>
      </w:r>
    </w:p>
    <w:p w14:paraId="7C7D1AF3" w14:textId="7FCF9E69" w:rsidR="00BC647A" w:rsidRDefault="00B80755" w:rsidP="008C6949">
      <w:pPr>
        <w:spacing w:line="276" w:lineRule="auto"/>
        <w:ind w:firstLine="720"/>
        <w:jc w:val="both"/>
        <w:rPr>
          <w:shd w:val="clear" w:color="auto" w:fill="FFFFFF"/>
        </w:rPr>
      </w:pPr>
      <w:r>
        <w:rPr>
          <w:shd w:val="clear" w:color="auto" w:fill="FFFFFF"/>
        </w:rPr>
        <w:t xml:space="preserve">Normatīvajos aktos nav </w:t>
      </w:r>
      <w:r w:rsidR="00BC647A">
        <w:rPr>
          <w:shd w:val="clear" w:color="auto" w:fill="FFFFFF"/>
        </w:rPr>
        <w:t>paredzēt</w:t>
      </w:r>
      <w:r>
        <w:rPr>
          <w:shd w:val="clear" w:color="auto" w:fill="FFFFFF"/>
        </w:rPr>
        <w:t>s</w:t>
      </w:r>
      <w:r w:rsidR="00BC647A">
        <w:rPr>
          <w:shd w:val="clear" w:color="auto" w:fill="FFFFFF"/>
        </w:rPr>
        <w:t xml:space="preserve">, ka publisko iepirkumu gadījumos (kas faktiski vienmēr ir saistīti ar publisko līdzekļu izlietojumu) konkursa uzvarētāja sagatavotā tāme nav uzskatāma par komercnoslēpumu. Gluži pretēji, kā jau iepriekš norādīts, Publisko iepirkumu likums tieši noteic, ka </w:t>
      </w:r>
      <w:r w:rsidR="00782A78">
        <w:rPr>
          <w:shd w:val="clear" w:color="auto" w:fill="FFFFFF"/>
        </w:rPr>
        <w:t xml:space="preserve">publiskajā iepirkumā </w:t>
      </w:r>
      <w:r w:rsidR="00662809">
        <w:rPr>
          <w:shd w:val="clear" w:color="auto" w:fill="FFFFFF"/>
        </w:rPr>
        <w:t xml:space="preserve">iesniegtiem piedāvājumiem </w:t>
      </w:r>
      <w:r w:rsidR="00BC647A">
        <w:rPr>
          <w:shd w:val="clear" w:color="auto" w:fill="FFFFFF"/>
        </w:rPr>
        <w:t xml:space="preserve">ir ierobežotas pieejamības statuss. </w:t>
      </w:r>
      <w:r w:rsidR="00662809">
        <w:rPr>
          <w:shd w:val="clear" w:color="auto" w:fill="FFFFFF"/>
        </w:rPr>
        <w:t>Ierobežotas pieejamības statuss nav vienīgi tai informācijai par iepirkumu procedūras rezultātiem un līguma noslēgšanu, kas Publisko iepirkumu likumā un tam pakārtotajos Ministru kabineta noteikumos paredzēta kā publiskojama.</w:t>
      </w:r>
    </w:p>
    <w:p w14:paraId="225BFB02" w14:textId="77777777" w:rsidR="00BC647A" w:rsidRDefault="00BC647A" w:rsidP="008C6949">
      <w:pPr>
        <w:spacing w:line="276" w:lineRule="auto"/>
        <w:ind w:firstLine="720"/>
        <w:jc w:val="both"/>
        <w:rPr>
          <w:shd w:val="clear" w:color="auto" w:fill="FFFFFF"/>
        </w:rPr>
      </w:pPr>
    </w:p>
    <w:p w14:paraId="360FDA6A" w14:textId="216ED193" w:rsidR="005C3150" w:rsidRDefault="00BC647A" w:rsidP="008C6949">
      <w:pPr>
        <w:spacing w:line="276" w:lineRule="auto"/>
        <w:ind w:firstLine="720"/>
        <w:jc w:val="both"/>
      </w:pPr>
      <w:r>
        <w:rPr>
          <w:shd w:val="clear" w:color="auto" w:fill="FFFFFF"/>
        </w:rPr>
        <w:t>[1</w:t>
      </w:r>
      <w:r w:rsidR="00865FF1">
        <w:rPr>
          <w:shd w:val="clear" w:color="auto" w:fill="FFFFFF"/>
        </w:rPr>
        <w:t>3</w:t>
      </w:r>
      <w:r>
        <w:rPr>
          <w:shd w:val="clear" w:color="auto" w:fill="FFFFFF"/>
        </w:rPr>
        <w:t xml:space="preserve">] </w:t>
      </w:r>
      <w:r w:rsidR="005C3150">
        <w:rPr>
          <w:shd w:val="clear" w:color="auto" w:fill="FFFFFF"/>
        </w:rPr>
        <w:t xml:space="preserve">Vienlaikus uzsverams, ka gadījumā, kad tiek lemts par publiskā iepirkuma procedūras ietvaros iestādei iesniegta komercnoslēpuma pieejamību, publisko iepirkumu regulējumam ir nozīme ne tikai tāpēc, ka tas palīdz izprast Informācijas atklātības likuma </w:t>
      </w:r>
      <w:r w:rsidR="005C3150" w:rsidRPr="007672FF">
        <w:t>5.panta otrās daļas 3.punkta norm</w:t>
      </w:r>
      <w:r w:rsidR="005C3150">
        <w:t xml:space="preserve">as jēgu. </w:t>
      </w:r>
      <w:r w:rsidR="005C3150" w:rsidRPr="002559C7">
        <w:t xml:space="preserve">Kā jau minēts, atbilstoši Informācijas atklātības likumam, lemjot par ierobežotas pieejamības informācijas izsniegšanu, jāapsver, kurai no </w:t>
      </w:r>
      <w:r w:rsidR="005C3150" w:rsidRPr="002559C7">
        <w:lastRenderedPageBreak/>
        <w:t>interesēm – tai, kuras aizsardzībai noteikts ierobežotas pieejamības informācijas statuss, vai tai, kura pamato leģitīmu šīs informācijas saņemšanas nepieciešamību, konkrētajos apstākļos ir dodama priekšroka. Savukārt, lai varētu pareizi līdzsvarot pretējās intereses, citstarp ir jāizprot, kādu svaru un kāpēc konkrētā</w:t>
      </w:r>
      <w:r w:rsidR="005C3150">
        <w:t>m</w:t>
      </w:r>
      <w:r w:rsidR="005C3150" w:rsidRPr="002559C7">
        <w:t xml:space="preserve"> interesēm piešķir speciālās tiesību normas. </w:t>
      </w:r>
    </w:p>
    <w:p w14:paraId="72DCA352" w14:textId="77777777" w:rsidR="005C3150" w:rsidRDefault="005C3150" w:rsidP="008C6949">
      <w:pPr>
        <w:spacing w:line="276" w:lineRule="auto"/>
        <w:ind w:firstLine="720"/>
        <w:jc w:val="both"/>
        <w:rPr>
          <w:shd w:val="clear" w:color="auto" w:fill="FFFFFF"/>
        </w:rPr>
      </w:pPr>
    </w:p>
    <w:p w14:paraId="2C9A8289" w14:textId="77777777" w:rsidR="00E77050" w:rsidRDefault="005C3150" w:rsidP="008C6949">
      <w:pPr>
        <w:spacing w:line="276" w:lineRule="auto"/>
        <w:ind w:firstLine="720"/>
        <w:jc w:val="both"/>
        <w:rPr>
          <w:shd w:val="clear" w:color="auto" w:fill="FFFFFF"/>
        </w:rPr>
      </w:pPr>
      <w:r>
        <w:rPr>
          <w:shd w:val="clear" w:color="auto" w:fill="FFFFFF"/>
        </w:rPr>
        <w:t>[1</w:t>
      </w:r>
      <w:r w:rsidR="00865FF1">
        <w:rPr>
          <w:shd w:val="clear" w:color="auto" w:fill="FFFFFF"/>
        </w:rPr>
        <w:t>4</w:t>
      </w:r>
      <w:r>
        <w:rPr>
          <w:shd w:val="clear" w:color="auto" w:fill="FFFFFF"/>
        </w:rPr>
        <w:t xml:space="preserve">] </w:t>
      </w:r>
      <w:r w:rsidR="00E77050">
        <w:rPr>
          <w:shd w:val="clear" w:color="auto" w:fill="FFFFFF"/>
        </w:rPr>
        <w:t xml:space="preserve">Kā jau minēts, Publisko iepirkumu likuma normas paredz, ka pretendentu iesniegtie piedāvājumi ir ierobežotas pieejamības informācija un </w:t>
      </w:r>
      <w:r w:rsidR="00E77050" w:rsidRPr="007672FF">
        <w:rPr>
          <w:shd w:val="clear" w:color="auto" w:fill="FFFFFF"/>
        </w:rPr>
        <w:t>pasūtītājam</w:t>
      </w:r>
      <w:r w:rsidR="00E77050">
        <w:rPr>
          <w:shd w:val="clear" w:color="auto" w:fill="FFFFFF"/>
        </w:rPr>
        <w:t xml:space="preserve"> </w:t>
      </w:r>
      <w:r w:rsidR="00E77050" w:rsidRPr="007672FF">
        <w:rPr>
          <w:shd w:val="clear" w:color="auto" w:fill="FFFFFF"/>
        </w:rPr>
        <w:t>nav tiesību atklāt tādu piedāvājumos ietvertu informāciju, kas ir komercnoslēpums vai konfidenciāla informācija</w:t>
      </w:r>
      <w:r w:rsidR="00E77050">
        <w:rPr>
          <w:shd w:val="clear" w:color="auto" w:fill="FFFFFF"/>
        </w:rPr>
        <w:t>.</w:t>
      </w:r>
    </w:p>
    <w:p w14:paraId="5D6C1FCB" w14:textId="6558C896" w:rsidR="00E77050" w:rsidRDefault="00E77050" w:rsidP="008C6949">
      <w:pPr>
        <w:spacing w:line="276" w:lineRule="auto"/>
        <w:ind w:firstLine="720"/>
        <w:jc w:val="both"/>
        <w:rPr>
          <w:shd w:val="clear" w:color="auto" w:fill="FFFFFF"/>
        </w:rPr>
      </w:pPr>
      <w:r>
        <w:rPr>
          <w:shd w:val="clear" w:color="auto" w:fill="FFFFFF"/>
        </w:rPr>
        <w:t xml:space="preserve">Publisko iepirkumu likums ir izstrādāts, transponējot </w:t>
      </w:r>
      <w:r w:rsidRPr="009E4764">
        <w:rPr>
          <w:lang w:eastAsia="lv-LV"/>
        </w:rPr>
        <w:t>Eiropas Parlamenta un Padomes 2014.gada 26.februāra Direktīv</w:t>
      </w:r>
      <w:r>
        <w:rPr>
          <w:lang w:eastAsia="lv-LV"/>
        </w:rPr>
        <w:t>u</w:t>
      </w:r>
      <w:r w:rsidRPr="009E4764">
        <w:rPr>
          <w:lang w:eastAsia="lv-LV"/>
        </w:rPr>
        <w:t xml:space="preserve"> 2014/24/ES par publisko iepirkumu un ar ko atceļ Direktīvu 2004/18/EK</w:t>
      </w:r>
      <w:r w:rsidR="00287C0A">
        <w:rPr>
          <w:lang w:eastAsia="lv-LV"/>
        </w:rPr>
        <w:t xml:space="preserve"> (turpmāk – </w:t>
      </w:r>
      <w:r w:rsidR="00287C0A" w:rsidRPr="0064094F">
        <w:t>Direktīva</w:t>
      </w:r>
      <w:r w:rsidR="00287C0A">
        <w:t xml:space="preserve"> </w:t>
      </w:r>
      <w:r w:rsidR="00287C0A" w:rsidRPr="0064094F">
        <w:t>2014/24</w:t>
      </w:r>
      <w:r w:rsidR="00287C0A">
        <w:t>/ES)</w:t>
      </w:r>
      <w:r>
        <w:rPr>
          <w:bCs/>
          <w:lang w:eastAsia="lv-LV"/>
        </w:rPr>
        <w:t>. Līdz ar to, lai izprastu publisko iepirkumu pretendentu piedāvājumu aizsardzības noteikumus, vērā ņemamas ir Eiropas Savienības Tiesas atziņas šīs direktīvas piemērošanā.</w:t>
      </w:r>
    </w:p>
    <w:p w14:paraId="36D65CBA" w14:textId="484EA04A" w:rsidR="00BC647A" w:rsidRPr="007672FF" w:rsidRDefault="003300A1" w:rsidP="008C6949">
      <w:pPr>
        <w:spacing w:line="276" w:lineRule="auto"/>
        <w:ind w:firstLine="720"/>
        <w:jc w:val="both"/>
        <w:rPr>
          <w:rFonts w:eastAsiaTheme="minorHAnsi"/>
          <w:lang w:eastAsia="en-US"/>
          <w14:ligatures w14:val="standardContextual"/>
        </w:rPr>
      </w:pPr>
      <w:r w:rsidRPr="00521950">
        <w:rPr>
          <w:shd w:val="clear" w:color="auto" w:fill="FFFFFF"/>
        </w:rPr>
        <w:t>Eiropas Savienības Tiesa par publisko iepirkumu procedūrās pretendentu iesniegtās informācijas konfidencialitātes nepieciešamību</w:t>
      </w:r>
      <w:r>
        <w:rPr>
          <w:shd w:val="clear" w:color="auto" w:fill="FFFFFF"/>
        </w:rPr>
        <w:t xml:space="preserve"> </w:t>
      </w:r>
      <w:r w:rsidRPr="00521950">
        <w:rPr>
          <w:shd w:val="clear" w:color="auto" w:fill="FFFFFF"/>
        </w:rPr>
        <w:t>izteikusies</w:t>
      </w:r>
      <w:r>
        <w:rPr>
          <w:shd w:val="clear" w:color="auto" w:fill="FFFFFF"/>
        </w:rPr>
        <w:t xml:space="preserve"> vairākkārt, konsekventi uzsverot, ka</w:t>
      </w:r>
      <w:r w:rsidR="00BC647A">
        <w:rPr>
          <w:shd w:val="clear" w:color="auto" w:fill="FFFFFF"/>
        </w:rPr>
        <w:t xml:space="preserve"> </w:t>
      </w:r>
      <w:r w:rsidR="00BC647A" w:rsidRPr="007672FF">
        <w:rPr>
          <w:color w:val="000000"/>
        </w:rPr>
        <w:t xml:space="preserve">Savienības tiesību noteikumu publisko iepirkumu jomā galvenais mērķis ir netraucētas konkurences visās </w:t>
      </w:r>
      <w:r w:rsidR="00BC647A" w:rsidRPr="007672FF">
        <w:t xml:space="preserve">dalībvalstīs nodrošināšana. Šī mērķa sasniegšanai ir svarīgi, lai līgumslēdzējas iestādes kādā šobrīd notiekošā līguma slēgšanas tiesību piešķiršanas procedūrā vai vēlākās procedūrās neizpaustu tādu informāciju saistībā ar publiskā iepirkuma līguma slēgšanas tiesību piešķiršanas procedūru, kuras saturu varētu izmantot konkurences izkropļošanai. </w:t>
      </w:r>
      <w:r w:rsidR="00BC647A" w:rsidRPr="007672FF">
        <w:rPr>
          <w:color w:val="000000"/>
        </w:rPr>
        <w:t>Komersantiem ir jāvar iesniegt šīm līgumslēdzējām iestādēm visu informāciju, kas tām var būt noderīga līguma slēgšanas tiesību piešķiršanas procedūrā, neraizējoties, ka tās nodos trešajām personām tādu informāciju, kuras izpaušana varētu kaitēt minētajiem komersantiem (</w:t>
      </w:r>
      <w:r w:rsidR="00BC647A" w:rsidRPr="007672FF">
        <w:rPr>
          <w:i/>
          <w:iCs/>
          <w:color w:val="000000"/>
        </w:rPr>
        <w:t>Eiropas Savienības Tiesas</w:t>
      </w:r>
      <w:r w:rsidR="00BC647A" w:rsidRPr="007672FF">
        <w:rPr>
          <w:color w:val="000000"/>
        </w:rPr>
        <w:t xml:space="preserve"> </w:t>
      </w:r>
      <w:r w:rsidR="00BC647A" w:rsidRPr="007672FF">
        <w:rPr>
          <w:i/>
          <w:iCs/>
          <w:color w:val="000000"/>
        </w:rPr>
        <w:t>2021.gada 7.septembra sprieduma lietā „Klaipėdos regiono atliekų tvarkymo centras”, C</w:t>
      </w:r>
      <w:r w:rsidR="00BC647A" w:rsidRPr="007672FF">
        <w:rPr>
          <w:i/>
          <w:iCs/>
          <w:color w:val="000000"/>
        </w:rPr>
        <w:noBreakHyphen/>
        <w:t xml:space="preserve">927/19, </w:t>
      </w:r>
      <w:hyperlink r:id="rId15" w:history="1">
        <w:r w:rsidR="00BC647A" w:rsidRPr="007672FF">
          <w:rPr>
            <w:rStyle w:val="Hyperlink"/>
            <w:i/>
            <w:iCs/>
          </w:rPr>
          <w:t>ECLI:EU:C:2021:700</w:t>
        </w:r>
      </w:hyperlink>
      <w:r w:rsidR="00BC647A" w:rsidRPr="007672FF">
        <w:rPr>
          <w:i/>
          <w:iCs/>
          <w:color w:val="000000"/>
        </w:rPr>
        <w:t xml:space="preserve"> 115.punkts, </w:t>
      </w:r>
      <w:r w:rsidR="00BC647A" w:rsidRPr="007672FF">
        <w:rPr>
          <w:i/>
          <w:iCs/>
        </w:rPr>
        <w:t>2022.gada 17.novembra sprieduma lietā „Antea Polska un citi”, C</w:t>
      </w:r>
      <w:r w:rsidR="00BC647A" w:rsidRPr="007672FF">
        <w:rPr>
          <w:i/>
          <w:iCs/>
        </w:rPr>
        <w:noBreakHyphen/>
        <w:t xml:space="preserve">54/21, </w:t>
      </w:r>
      <w:hyperlink r:id="rId16" w:history="1">
        <w:r w:rsidR="00BC647A" w:rsidRPr="00E77050">
          <w:rPr>
            <w:rStyle w:val="Hyperlink"/>
            <w:i/>
            <w:iCs/>
          </w:rPr>
          <w:t>ECLI:EU:C:2022:888</w:t>
        </w:r>
      </w:hyperlink>
      <w:r w:rsidR="00BC647A" w:rsidRPr="00E77050">
        <w:rPr>
          <w:i/>
          <w:iCs/>
        </w:rPr>
        <w:t xml:space="preserve"> </w:t>
      </w:r>
      <w:r w:rsidR="00BC647A" w:rsidRPr="006A725C">
        <w:t>(turpmāk –</w:t>
      </w:r>
      <w:r w:rsidR="00BC647A" w:rsidRPr="00E77050">
        <w:rPr>
          <w:i/>
          <w:iCs/>
        </w:rPr>
        <w:t xml:space="preserve"> Antea Polska </w:t>
      </w:r>
      <w:r w:rsidR="00BC647A" w:rsidRPr="006A725C">
        <w:t>spriedums)</w:t>
      </w:r>
      <w:r w:rsidR="00BC647A" w:rsidRPr="00E77050">
        <w:rPr>
          <w:i/>
          <w:iCs/>
          <w:color w:val="000000"/>
        </w:rPr>
        <w:t xml:space="preserve"> 48.–49.punkts</w:t>
      </w:r>
      <w:r w:rsidR="00BC647A" w:rsidRPr="007672FF">
        <w:rPr>
          <w:color w:val="000000"/>
        </w:rPr>
        <w:t>).</w:t>
      </w:r>
    </w:p>
    <w:p w14:paraId="58B025C8" w14:textId="199A0CFD" w:rsidR="00BC647A" w:rsidRDefault="00BC647A" w:rsidP="008C6949">
      <w:pPr>
        <w:spacing w:line="276" w:lineRule="auto"/>
        <w:ind w:firstLine="720"/>
        <w:jc w:val="both"/>
        <w:rPr>
          <w:rFonts w:eastAsiaTheme="minorHAnsi"/>
          <w:lang w:eastAsia="en-US"/>
          <w14:ligatures w14:val="standardContextual"/>
        </w:rPr>
      </w:pPr>
      <w:r w:rsidRPr="007672FF">
        <w:rPr>
          <w:rFonts w:eastAsiaTheme="minorHAnsi"/>
          <w:i/>
          <w:iCs/>
          <w:lang w:eastAsia="en-US"/>
          <w14:ligatures w14:val="standardContextual"/>
        </w:rPr>
        <w:t>Antea Polska</w:t>
      </w:r>
      <w:r w:rsidRPr="007672FF">
        <w:rPr>
          <w:rFonts w:eastAsiaTheme="minorHAnsi"/>
          <w:lang w:eastAsia="en-US"/>
          <w14:ligatures w14:val="standardContextual"/>
        </w:rPr>
        <w:t xml:space="preserve"> spriedumā Eiropas Savienības Tiesa turklāt uzsvēra, ka </w:t>
      </w:r>
      <w:r>
        <w:rPr>
          <w:color w:val="000000"/>
        </w:rPr>
        <w:t>publisko iepirkumu gadījumā</w:t>
      </w:r>
      <w:r w:rsidRPr="007672FF">
        <w:rPr>
          <w:color w:val="000000"/>
        </w:rPr>
        <w:t xml:space="preserve"> konfidencialitātes aizsardzība ir plašāka nekā uz komercnoslēpumiem attiecināmā vispārīgā aizsardzība.</w:t>
      </w:r>
      <w:r w:rsidRPr="007672FF">
        <w:rPr>
          <w:rFonts w:eastAsiaTheme="minorHAnsi"/>
          <w:lang w:eastAsia="en-US"/>
          <w14:ligatures w14:val="standardContextual"/>
        </w:rPr>
        <w:t xml:space="preserve"> Tāpēc valstij būtu jānodrošina, ka ir iespējams aizsargāt informāciju, kuru komersants pamatoti norādījis kā konfidenciālu, pat ja tā neietilpst komercnoslēpuma jēdzienā, ja šāda aizsardzība nepieciešama, lai nodrošinātu mērķa – netraucēta konkurence – sasniegšanu (</w:t>
      </w:r>
      <w:r w:rsidRPr="007672FF">
        <w:rPr>
          <w:rFonts w:eastAsiaTheme="minorHAnsi"/>
          <w:i/>
          <w:iCs/>
          <w:lang w:eastAsia="en-US"/>
          <w14:ligatures w14:val="standardContextual"/>
        </w:rPr>
        <w:t>55., 62., 63.punkts</w:t>
      </w:r>
      <w:r w:rsidRPr="007672FF">
        <w:rPr>
          <w:rFonts w:eastAsiaTheme="minorHAnsi"/>
          <w:lang w:eastAsia="en-US"/>
          <w14:ligatures w14:val="standardContextual"/>
        </w:rPr>
        <w:t xml:space="preserve">). Eiropas Savienības Tiesa </w:t>
      </w:r>
      <w:r>
        <w:rPr>
          <w:rFonts w:eastAsiaTheme="minorHAnsi"/>
          <w:lang w:eastAsia="en-US"/>
          <w14:ligatures w14:val="standardContextual"/>
        </w:rPr>
        <w:t>arī uzsvēra</w:t>
      </w:r>
      <w:r w:rsidRPr="007672FF">
        <w:rPr>
          <w:rFonts w:eastAsiaTheme="minorHAnsi"/>
          <w:lang w:eastAsia="en-US"/>
          <w14:ligatures w14:val="standardContextual"/>
        </w:rPr>
        <w:t xml:space="preserve">, ka </w:t>
      </w:r>
      <w:r w:rsidR="00365A67" w:rsidRPr="007672FF">
        <w:rPr>
          <w:color w:val="000000"/>
        </w:rPr>
        <w:t>dalībvalstīm, tiesību aktos būtisku interešu nodrošināšanas labad paredz</w:t>
      </w:r>
      <w:r w:rsidR="00365A67">
        <w:rPr>
          <w:color w:val="000000"/>
        </w:rPr>
        <w:t>ot</w:t>
      </w:r>
      <w:r w:rsidR="00365A67" w:rsidRPr="007672FF">
        <w:rPr>
          <w:color w:val="000000"/>
        </w:rPr>
        <w:t xml:space="preserve"> atkāpes no konfidenciālas informācijas izpaušanas aizlieguma, ir jāatturas no tādu sistēmu ieviešanas, kas nenodrošina pilnīgu mērķa (netraucētas konkurences nodrošināšana) ievērošanu (</w:t>
      </w:r>
      <w:r w:rsidR="00365A67" w:rsidRPr="007672FF">
        <w:rPr>
          <w:i/>
          <w:iCs/>
          <w:color w:val="000000"/>
        </w:rPr>
        <w:t>49.</w:t>
      </w:r>
      <w:r w:rsidR="00C46A06">
        <w:rPr>
          <w:i/>
          <w:iCs/>
          <w:color w:val="000000"/>
        </w:rPr>
        <w:t> </w:t>
      </w:r>
      <w:r w:rsidR="00365A67" w:rsidRPr="007672FF">
        <w:rPr>
          <w:i/>
          <w:iCs/>
          <w:color w:val="000000"/>
        </w:rPr>
        <w:t>un 58.punkts</w:t>
      </w:r>
      <w:r w:rsidR="00365A67" w:rsidRPr="007672FF">
        <w:rPr>
          <w:color w:val="000000"/>
        </w:rPr>
        <w:t>).</w:t>
      </w:r>
      <w:r w:rsidR="00365A67">
        <w:rPr>
          <w:color w:val="000000"/>
        </w:rPr>
        <w:t xml:space="preserve"> L</w:t>
      </w:r>
      <w:r w:rsidRPr="007672FF">
        <w:rPr>
          <w:rFonts w:eastAsiaTheme="minorHAnsi"/>
          <w:lang w:eastAsia="en-US"/>
          <w14:ligatures w14:val="standardContextual"/>
        </w:rPr>
        <w:t xml:space="preserve">īdzsvarojot informācijas pieejamības jautājumā iesaistītās tiesiskās intereses, ir jāpatur prātā konfidencialitātes prasības mērķis (netraucētas konkurences nodrošināšana). Savukārt informācijas izsniegšanas jautājumā iesaistīto interešu līdzsvarošanas labad, pirmkārt, tiesai jābūt kompetencei pārbaudīt, vai tiešām tas, ko komersants apgalvo kā konfidenciālu, tāds ir, otrkārt, ja pieprasītā informācija tiešām ir konfidenciāla, tad jārod citi samērīgi risinājumi, kā nodrošināt līdzsvarojamās intereses, piemēram, izsniedzot </w:t>
      </w:r>
      <w:r w:rsidRPr="007672FF">
        <w:rPr>
          <w:rFonts w:eastAsiaTheme="minorHAnsi"/>
          <w:lang w:eastAsia="en-US"/>
          <w14:ligatures w14:val="standardContextual"/>
        </w:rPr>
        <w:lastRenderedPageBreak/>
        <w:t xml:space="preserve">pieprasītās informācijas kopsavilkumu tādā veidā, </w:t>
      </w:r>
      <w:r w:rsidRPr="007672FF">
        <w:rPr>
          <w:color w:val="000000"/>
        </w:rPr>
        <w:t>lai konfidenciālo informāciju nevarētu identificēt, vai pieprasot ekonomikas dalībniekam, kura piedāvājums ir izraudzīts, iesniegt nekonfidenciālu to dokumentu versiju, kuros ietverta konfidenciālā informācija</w:t>
      </w:r>
      <w:r w:rsidRPr="007672FF">
        <w:rPr>
          <w:rFonts w:eastAsiaTheme="minorHAnsi"/>
          <w:lang w:eastAsia="en-US"/>
          <w14:ligatures w14:val="standardContextual"/>
        </w:rPr>
        <w:t xml:space="preserve"> (</w:t>
      </w:r>
      <w:r w:rsidRPr="007672FF">
        <w:rPr>
          <w:rFonts w:eastAsiaTheme="minorHAnsi"/>
          <w:i/>
          <w:iCs/>
          <w:lang w:eastAsia="en-US"/>
          <w14:ligatures w14:val="standardContextual"/>
        </w:rPr>
        <w:t>65., 67., 84.punkts</w:t>
      </w:r>
      <w:r w:rsidRPr="007672FF">
        <w:rPr>
          <w:rFonts w:eastAsiaTheme="minorHAnsi"/>
          <w:lang w:eastAsia="en-US"/>
          <w14:ligatures w14:val="standardContextual"/>
        </w:rPr>
        <w:t>).</w:t>
      </w:r>
    </w:p>
    <w:p w14:paraId="7BAEBFFC" w14:textId="77777777" w:rsidR="00E77050" w:rsidRPr="007672FF" w:rsidRDefault="00E77050" w:rsidP="008C6949">
      <w:pPr>
        <w:spacing w:line="276" w:lineRule="auto"/>
        <w:ind w:firstLine="720"/>
        <w:jc w:val="both"/>
        <w:rPr>
          <w:rFonts w:eastAsiaTheme="minorHAnsi"/>
          <w:lang w:eastAsia="en-US"/>
          <w14:ligatures w14:val="standardContextual"/>
        </w:rPr>
      </w:pPr>
    </w:p>
    <w:p w14:paraId="217782C5" w14:textId="686A946B" w:rsidR="00BC647A" w:rsidRPr="007672FF" w:rsidRDefault="00E77050" w:rsidP="008C6949">
      <w:pPr>
        <w:spacing w:line="276" w:lineRule="auto"/>
        <w:ind w:firstLine="720"/>
        <w:jc w:val="both"/>
      </w:pPr>
      <w:r>
        <w:rPr>
          <w:rFonts w:eastAsiaTheme="minorHAnsi"/>
          <w:lang w:eastAsia="en-US"/>
          <w14:ligatures w14:val="standardContextual"/>
        </w:rPr>
        <w:t xml:space="preserve">[15] </w:t>
      </w:r>
      <w:r w:rsidR="00BC647A" w:rsidRPr="007672FF">
        <w:rPr>
          <w:rFonts w:eastAsiaTheme="minorHAnsi"/>
          <w:lang w:eastAsia="en-US"/>
          <w14:ligatures w14:val="standardContextual"/>
        </w:rPr>
        <w:t xml:space="preserve">Apkopojot </w:t>
      </w:r>
      <w:r w:rsidR="00BC647A">
        <w:rPr>
          <w:rFonts w:eastAsiaTheme="minorHAnsi"/>
          <w:lang w:eastAsia="en-US"/>
          <w14:ligatures w14:val="standardContextual"/>
        </w:rPr>
        <w:t xml:space="preserve">Eiropas Savienības Tiesas </w:t>
      </w:r>
      <w:r w:rsidR="00365A67">
        <w:rPr>
          <w:rFonts w:eastAsiaTheme="minorHAnsi"/>
          <w:lang w:eastAsia="en-US"/>
          <w14:ligatures w14:val="standardContextual"/>
        </w:rPr>
        <w:t xml:space="preserve">judikatūrā </w:t>
      </w:r>
      <w:r w:rsidR="00BC647A">
        <w:rPr>
          <w:rFonts w:eastAsiaTheme="minorHAnsi"/>
          <w:lang w:eastAsia="en-US"/>
          <w14:ligatures w14:val="standardContextual"/>
        </w:rPr>
        <w:t>norādīto</w:t>
      </w:r>
      <w:r w:rsidR="00BC647A" w:rsidRPr="007672FF">
        <w:rPr>
          <w:rFonts w:eastAsiaTheme="minorHAnsi"/>
          <w:lang w:eastAsia="en-US"/>
          <w14:ligatures w14:val="standardContextual"/>
        </w:rPr>
        <w:t xml:space="preserve">, </w:t>
      </w:r>
      <w:r>
        <w:rPr>
          <w:rFonts w:eastAsiaTheme="minorHAnsi"/>
          <w:lang w:eastAsia="en-US"/>
          <w14:ligatures w14:val="standardContextual"/>
        </w:rPr>
        <w:t xml:space="preserve">Senāts jau </w:t>
      </w:r>
      <w:r>
        <w:t xml:space="preserve">spriedumā lietā Nr. SKA-183/2023 </w:t>
      </w:r>
      <w:r w:rsidR="00BC647A">
        <w:rPr>
          <w:rFonts w:eastAsiaTheme="minorHAnsi"/>
          <w:lang w:eastAsia="en-US"/>
          <w14:ligatures w14:val="standardContextual"/>
        </w:rPr>
        <w:t>konstatēj</w:t>
      </w:r>
      <w:r>
        <w:rPr>
          <w:rFonts w:eastAsiaTheme="minorHAnsi"/>
          <w:lang w:eastAsia="en-US"/>
          <w14:ligatures w14:val="standardContextual"/>
        </w:rPr>
        <w:t>a</w:t>
      </w:r>
      <w:r w:rsidR="00BC647A">
        <w:rPr>
          <w:rFonts w:eastAsiaTheme="minorHAnsi"/>
          <w:lang w:eastAsia="en-US"/>
          <w14:ligatures w14:val="standardContextual"/>
        </w:rPr>
        <w:t xml:space="preserve">, ka </w:t>
      </w:r>
      <w:r w:rsidR="00BC647A" w:rsidRPr="007672FF">
        <w:rPr>
          <w:rFonts w:eastAsiaTheme="minorHAnsi"/>
          <w:lang w:eastAsia="en-US"/>
          <w14:ligatures w14:val="standardContextual"/>
        </w:rPr>
        <w:t xml:space="preserve">Tiesa, skaidrojot </w:t>
      </w:r>
      <w:r w:rsidR="00BC647A">
        <w:t>publisko iepirkumu dokumentācijas</w:t>
      </w:r>
      <w:r w:rsidR="00BC647A" w:rsidRPr="007672FF">
        <w:t xml:space="preserve"> konfidencialitātes nozīmi, ir uzsvērusi:</w:t>
      </w:r>
    </w:p>
    <w:p w14:paraId="00E08FD2" w14:textId="77777777" w:rsidR="00BC647A" w:rsidRPr="007672FF" w:rsidRDefault="00BC647A" w:rsidP="008C6949">
      <w:pPr>
        <w:spacing w:line="276" w:lineRule="auto"/>
        <w:ind w:firstLine="720"/>
        <w:jc w:val="both"/>
      </w:pPr>
      <w:r w:rsidRPr="007672FF">
        <w:t xml:space="preserve">1) </w:t>
      </w:r>
      <w:r w:rsidRPr="007672FF">
        <w:rPr>
          <w:color w:val="000000"/>
        </w:rPr>
        <w:t xml:space="preserve">Savienības tiesību noteikumu publisko iepirkumu jomā par ekonomikas dalībnieku līgumslēdzēja iestādēm iesniegtās informācijas konfidencialitāti galvenais mērķis ir netraucētas konkurences visās </w:t>
      </w:r>
      <w:r w:rsidRPr="007672FF">
        <w:t>dalībvalstīs nodrošināšana; šis mērķis vienmēr paturams prātā, lemjot par informācijas izsniegšanu;</w:t>
      </w:r>
    </w:p>
    <w:p w14:paraId="41FA0D02" w14:textId="77777777" w:rsidR="00BC647A" w:rsidRPr="007672FF" w:rsidRDefault="00BC647A" w:rsidP="008C6949">
      <w:pPr>
        <w:spacing w:line="276" w:lineRule="auto"/>
        <w:ind w:firstLine="720"/>
        <w:jc w:val="both"/>
      </w:pPr>
      <w:r w:rsidRPr="007672FF">
        <w:t>2) dalībvalsts var normatīvajos aktos paredzēt atkāpi no konfidenciālās informācijas izpaušanas aizlieguma, ja tas nepieciešams būtisku sabiedrības interešu, jo īpaši – informācijas pieejamības jomā, nodrošināšanai, tomēr šīs atkāpes nedrīkst būt tādas, kas apdraud pamatmērķi – netraucētas konkurences nodrošināšanu;</w:t>
      </w:r>
    </w:p>
    <w:p w14:paraId="30D1D587" w14:textId="7577254C" w:rsidR="00BC647A" w:rsidRPr="007672FF" w:rsidRDefault="00BC647A" w:rsidP="008C6949">
      <w:pPr>
        <w:spacing w:line="276" w:lineRule="auto"/>
        <w:ind w:firstLine="720"/>
        <w:jc w:val="both"/>
        <w:rPr>
          <w:color w:val="000000"/>
        </w:rPr>
      </w:pPr>
      <w:r w:rsidRPr="007672FF">
        <w:t>3) iestādei un tiesai ir jābūt iespējām pārbaudīt, vai tiešām ekonomikas dalībnieka norādītā informācija ir uzskatāma par konfidenciālu</w:t>
      </w:r>
      <w:r w:rsidRPr="007672FF">
        <w:rPr>
          <w:color w:val="000000"/>
        </w:rPr>
        <w:t>;</w:t>
      </w:r>
    </w:p>
    <w:p w14:paraId="7CF96C23" w14:textId="77777777" w:rsidR="00BC647A" w:rsidRPr="007672FF" w:rsidRDefault="00BC647A" w:rsidP="008C6949">
      <w:pPr>
        <w:spacing w:line="276" w:lineRule="auto"/>
        <w:ind w:firstLine="720"/>
        <w:jc w:val="both"/>
        <w:rPr>
          <w:rFonts w:eastAsiaTheme="minorHAnsi"/>
          <w:lang w:eastAsia="en-US"/>
          <w14:ligatures w14:val="standardContextual"/>
        </w:rPr>
      </w:pPr>
      <w:r w:rsidRPr="007672FF">
        <w:t xml:space="preserve">4) ja pieprasīta konfidenciāla informācija, </w:t>
      </w:r>
      <w:r w:rsidRPr="007672FF">
        <w:rPr>
          <w:rFonts w:eastAsiaTheme="minorHAnsi"/>
          <w:lang w:eastAsia="en-US"/>
          <w14:ligatures w14:val="standardContextual"/>
        </w:rPr>
        <w:t>ir jārod samērīgi risinājumi, kā nodrošināt līdzsvarojamās intereses, piemēram, izsniedzot pieprasītās informācijas kopsavilkumu veidā, kas neļauj identificēt konfidenciālos elementus.</w:t>
      </w:r>
    </w:p>
    <w:p w14:paraId="506234AE" w14:textId="77777777" w:rsidR="00E77050" w:rsidRDefault="00E77050" w:rsidP="008C6949">
      <w:pPr>
        <w:spacing w:line="276" w:lineRule="auto"/>
        <w:ind w:firstLine="720"/>
        <w:jc w:val="both"/>
        <w:rPr>
          <w:rFonts w:eastAsiaTheme="minorHAnsi"/>
          <w:lang w:eastAsia="en-US"/>
          <w14:ligatures w14:val="standardContextual"/>
        </w:rPr>
      </w:pPr>
    </w:p>
    <w:p w14:paraId="68FEA286" w14:textId="1ED189DD" w:rsidR="00C10FEB" w:rsidRPr="007672FF" w:rsidRDefault="00E77050" w:rsidP="008C6949">
      <w:pPr>
        <w:spacing w:line="276" w:lineRule="auto"/>
        <w:ind w:firstLine="720"/>
        <w:jc w:val="both"/>
        <w:rPr>
          <w:bCs/>
        </w:rPr>
      </w:pPr>
      <w:r>
        <w:rPr>
          <w:rFonts w:eastAsiaTheme="minorHAnsi"/>
          <w:lang w:eastAsia="en-US"/>
          <w14:ligatures w14:val="standardContextual"/>
        </w:rPr>
        <w:t xml:space="preserve">[16] </w:t>
      </w:r>
      <w:r w:rsidR="00C10FEB" w:rsidRPr="007672FF">
        <w:rPr>
          <w:rFonts w:eastAsiaTheme="minorHAnsi"/>
          <w:lang w:eastAsia="en-US"/>
          <w14:ligatures w14:val="standardContextual"/>
        </w:rPr>
        <w:t xml:space="preserve">Ievērojot minēto, Senāts atzīst, ka gadījumos, kad atbilstoši Informācijas atklātības likumam iestādei iesniegts pieprasījums izsniegt </w:t>
      </w:r>
      <w:r w:rsidR="00C10FEB" w:rsidRPr="007672FF">
        <w:rPr>
          <w:bCs/>
        </w:rPr>
        <w:t xml:space="preserve">komercnoslēpumu saturošu informāciju, kas iestādes rīcībā nonākusi publisko iepirkumu procedūras rezultātā: </w:t>
      </w:r>
    </w:p>
    <w:p w14:paraId="0BADE42C" w14:textId="77777777" w:rsidR="00C10FEB" w:rsidRPr="007672FF" w:rsidRDefault="00C10FEB" w:rsidP="008C6949">
      <w:pPr>
        <w:spacing w:line="276" w:lineRule="auto"/>
        <w:ind w:firstLine="720"/>
        <w:jc w:val="both"/>
        <w:rPr>
          <w:bCs/>
        </w:rPr>
      </w:pPr>
      <w:r w:rsidRPr="007672FF">
        <w:rPr>
          <w:bCs/>
        </w:rPr>
        <w:t>1) šāda informācija ir uzskatāma par ierobežotas pieejamības informāciju, kuras aizsardzība ir nepieciešama ne vien konkrēta komersanta komerciālo interešu labad, bet jo īpaši – netraucētas konkurences nodrošināšanas interesēs;</w:t>
      </w:r>
    </w:p>
    <w:p w14:paraId="29171845" w14:textId="67F9C30F" w:rsidR="00C10FEB" w:rsidRPr="007672FF" w:rsidRDefault="00C10FEB" w:rsidP="008C6949">
      <w:pPr>
        <w:spacing w:line="276" w:lineRule="auto"/>
        <w:ind w:firstLine="720"/>
        <w:jc w:val="both"/>
      </w:pPr>
      <w:r w:rsidRPr="007672FF">
        <w:rPr>
          <w:bCs/>
        </w:rPr>
        <w:t>2) izsverot informācijas pieprasījuma lietā iesaistītās pretējās intereses, jāpatur prātā, ka netraucētas konkurences nodrošināšana ir galvenais mērķis, kura dēļ publisko iepirkumu procedūrā iesniegtai pretendentu komerciālajai informācijai ir noteikta aizsardzība, un netraucēta konkurence ir arī visas sabiedrības būtiska interese. Lai arī tiesību normās valsts citstarp būtisku sabiedrības interešu uz piekļuvi informācijai labad var būt paredzējusi atkāpi no šādas informācijas izpaušanas aizlieguma, nedrīkst nenovērtēt netraucētas konkurences nodrošināšanas nozīmi. Līdz ar to interešu līdzsvarošanas ietvaros visupirms jāmeklē risinājumi, kas nerada netraucētas konkurences apdraudējumu;</w:t>
      </w:r>
    </w:p>
    <w:p w14:paraId="760ACFF4" w14:textId="77777777" w:rsidR="00C10FEB" w:rsidRDefault="00C10FEB" w:rsidP="008C6949">
      <w:pPr>
        <w:spacing w:line="276" w:lineRule="auto"/>
        <w:ind w:firstLine="720"/>
        <w:jc w:val="both"/>
        <w:rPr>
          <w:bCs/>
        </w:rPr>
      </w:pPr>
      <w:r w:rsidRPr="007672FF">
        <w:rPr>
          <w:bCs/>
        </w:rPr>
        <w:t>3) šādas informācijas izsniegšana varētu būt pieļaujama vien tad, ja to konkrētajā gadījumā attaisno kādas sevišķas sabiedrības intereses nodrošināšanas nepieciešamība.</w:t>
      </w:r>
    </w:p>
    <w:p w14:paraId="4AA93258" w14:textId="77777777" w:rsidR="00470D62" w:rsidRDefault="00470D62" w:rsidP="008C6949">
      <w:pPr>
        <w:spacing w:line="276" w:lineRule="auto"/>
        <w:ind w:firstLine="720"/>
        <w:jc w:val="both"/>
        <w:rPr>
          <w:bCs/>
        </w:rPr>
      </w:pPr>
    </w:p>
    <w:p w14:paraId="53BEA6D9" w14:textId="2AECCBC7" w:rsidR="00470D62" w:rsidRDefault="00470D62" w:rsidP="008C6949">
      <w:pPr>
        <w:autoSpaceDE w:val="0"/>
        <w:autoSpaceDN w:val="0"/>
        <w:adjustRightInd w:val="0"/>
        <w:spacing w:line="276" w:lineRule="auto"/>
        <w:ind w:firstLine="720"/>
        <w:jc w:val="both"/>
        <w:rPr>
          <w:bCs/>
        </w:rPr>
      </w:pPr>
      <w:r w:rsidRPr="0018474B">
        <w:rPr>
          <w:bCs/>
        </w:rPr>
        <w:t>[</w:t>
      </w:r>
      <w:r>
        <w:rPr>
          <w:bCs/>
        </w:rPr>
        <w:t>17</w:t>
      </w:r>
      <w:r w:rsidRPr="0018474B">
        <w:rPr>
          <w:bCs/>
        </w:rPr>
        <w:t xml:space="preserve">] </w:t>
      </w:r>
      <w:r>
        <w:rPr>
          <w:bCs/>
        </w:rPr>
        <w:t xml:space="preserve">Kā jau minēts, tiesa izskatāmajā lietā būtisku nozīmi piešķīrusi tam, ka </w:t>
      </w:r>
      <w:r>
        <w:t>Mežaparka Lielās estrādes rekonstrukcija tiek īstenota par publiskā finansējuma līdzekļiem. Tostarp tiesa arī uzsvērusi: tā kā t</w:t>
      </w:r>
      <w:r w:rsidRPr="007672FF">
        <w:rPr>
          <w:rFonts w:eastAsiaTheme="minorHAnsi"/>
          <w:lang w:eastAsia="en-US"/>
          <w14:ligatures w14:val="standardContextual"/>
        </w:rPr>
        <w:t xml:space="preserve">rešā persona </w:t>
      </w:r>
      <w:r>
        <w:rPr>
          <w:rFonts w:eastAsiaTheme="minorHAnsi"/>
          <w:lang w:eastAsia="en-US"/>
          <w14:ligatures w14:val="standardContextual"/>
        </w:rPr>
        <w:t>pati</w:t>
      </w:r>
      <w:r w:rsidRPr="007672FF">
        <w:rPr>
          <w:rFonts w:eastAsiaTheme="minorHAnsi"/>
          <w:lang w:eastAsia="en-US"/>
          <w14:ligatures w14:val="standardContextual"/>
        </w:rPr>
        <w:t xml:space="preserve"> izvēlējusies piedalīties publiskajā iepirkumā, kurā tiks izmantoti valsts un pašvaldības finanšu līdzekļi, tai ir jāapzinās, ka informācija par</w:t>
      </w:r>
      <w:r>
        <w:rPr>
          <w:rFonts w:eastAsiaTheme="minorHAnsi"/>
          <w:lang w:eastAsia="en-US"/>
          <w14:ligatures w14:val="standardContextual"/>
        </w:rPr>
        <w:t xml:space="preserve"> </w:t>
      </w:r>
      <w:r w:rsidRPr="007672FF">
        <w:rPr>
          <w:rFonts w:eastAsiaTheme="minorHAnsi"/>
          <w:lang w:eastAsia="en-US"/>
          <w14:ligatures w14:val="standardContextual"/>
        </w:rPr>
        <w:t xml:space="preserve">pašvaldības un valsts finansējuma izlietojumu nevar būt nepieejama sabiedrībai. </w:t>
      </w:r>
    </w:p>
    <w:p w14:paraId="1E467CE9" w14:textId="46BB0BCE" w:rsidR="00470D62" w:rsidRPr="0018474B" w:rsidRDefault="00470D62" w:rsidP="008C6949">
      <w:pPr>
        <w:spacing w:line="276" w:lineRule="auto"/>
        <w:ind w:firstLine="720"/>
        <w:jc w:val="both"/>
      </w:pPr>
      <w:r w:rsidRPr="0018474B">
        <w:rPr>
          <w:bCs/>
        </w:rPr>
        <w:lastRenderedPageBreak/>
        <w:t xml:space="preserve">Šajā sakarā </w:t>
      </w:r>
      <w:r>
        <w:rPr>
          <w:bCs/>
        </w:rPr>
        <w:t>norādāms</w:t>
      </w:r>
      <w:r w:rsidRPr="0018474B">
        <w:rPr>
          <w:bCs/>
        </w:rPr>
        <w:t>, ka g</w:t>
      </w:r>
      <w:r w:rsidRPr="0018474B">
        <w:t xml:space="preserve">an Senāts, gan Satversmes tiesa </w:t>
      </w:r>
      <w:r w:rsidR="00996986">
        <w:t xml:space="preserve">ir </w:t>
      </w:r>
      <w:r w:rsidRPr="0018474B">
        <w:t>atzinuši, ka tiesībām piekļūt publiskas personas rīcībā esošai informācijai jo īpaši būtiska nozīme ir gadījumā, kad sabiedrībai ir interese par valsts un pašvaldības budžeta līdzekļu izlietojumu. Minētais pamatojams ar to, ka demokrātiskā valstī sabiedrībai ir jābūt iespējām sekot līdzi publisko līdzekļu izlietojumam, lai pārliecinātos, ka šo līdzekļu izlietojums kopumā ir vērsts uz sabiedrības interešu nodrošināšanu (</w:t>
      </w:r>
      <w:r w:rsidRPr="0018474B">
        <w:rPr>
          <w:i/>
        </w:rPr>
        <w:t>Satversmes tiesas 2003.gada 5.jūnija sprieduma lietā Nr. </w:t>
      </w:r>
      <w:hyperlink r:id="rId17" w:anchor="search=2003-02-0106" w:history="1">
        <w:r w:rsidRPr="0018474B">
          <w:rPr>
            <w:rStyle w:val="Hyperlink"/>
            <w:i/>
          </w:rPr>
          <w:t>2003-02-0106</w:t>
        </w:r>
      </w:hyperlink>
      <w:r w:rsidRPr="0018474B">
        <w:rPr>
          <w:i/>
        </w:rPr>
        <w:t xml:space="preserve"> secinājumu daļas 1.punkts un 1999.gada 6.jūlija sprieduma lietā Nr. </w:t>
      </w:r>
      <w:hyperlink r:id="rId18" w:anchor="search=04-02(99)" w:history="1">
        <w:r w:rsidRPr="0018474B">
          <w:rPr>
            <w:rStyle w:val="Hyperlink"/>
            <w:i/>
          </w:rPr>
          <w:t>04-02(99)</w:t>
        </w:r>
      </w:hyperlink>
      <w:r w:rsidRPr="0018474B">
        <w:rPr>
          <w:i/>
        </w:rPr>
        <w:t xml:space="preserve"> 1. un 3.punkts, Senāta 2019.gada 18.aprīļa spriedums lietā Nr. SKA-917/2019, </w:t>
      </w:r>
      <w:hyperlink r:id="rId19" w:history="1">
        <w:r w:rsidRPr="0018474B">
          <w:rPr>
            <w:rStyle w:val="Hyperlink"/>
            <w:i/>
          </w:rPr>
          <w:t>ECLI:LV:AT:2019:0418.A420169118.5.S</w:t>
        </w:r>
      </w:hyperlink>
      <w:r w:rsidRPr="0018474B">
        <w:rPr>
          <w:i/>
        </w:rPr>
        <w:t xml:space="preserve">, un </w:t>
      </w:r>
      <w:r w:rsidRPr="0018474B">
        <w:rPr>
          <w:i/>
          <w:iCs/>
        </w:rPr>
        <w:t xml:space="preserve">2019.gada 29.novembra spriedums lietā Nr. SKA-428/2019, </w:t>
      </w:r>
      <w:hyperlink r:id="rId20" w:history="1">
        <w:r w:rsidRPr="0018474B">
          <w:rPr>
            <w:rStyle w:val="Hyperlink"/>
            <w:i/>
            <w:iCs/>
          </w:rPr>
          <w:t>ECLI:LV:AT:2019:1129.A420193517.4.S</w:t>
        </w:r>
      </w:hyperlink>
      <w:r w:rsidRPr="0018474B">
        <w:t xml:space="preserve">). </w:t>
      </w:r>
    </w:p>
    <w:p w14:paraId="1132B80F" w14:textId="77777777" w:rsidR="00470D62" w:rsidRPr="0018474B" w:rsidRDefault="00470D62" w:rsidP="008C6949">
      <w:pPr>
        <w:spacing w:line="276" w:lineRule="auto"/>
        <w:ind w:firstLine="720"/>
        <w:contextualSpacing/>
        <w:jc w:val="both"/>
      </w:pPr>
      <w:r w:rsidRPr="0018474B">
        <w:t>Tomēr tas nenozīmē, ka šī sabiedrības interese automātiski būtu uzskatāma par tādu sevišķu sabiedrības interesi, kas atsver apdraudējumu, ko netraucētas konkurences nodrošināšanai radītu publiskā iepirkuma dokumentācijā ietverta komercnoslēpuma izsniegšana. Minētais pamatojams ar to, ka, līdzsvarojot intereses, kuru dēļ pretendentu iesniegtai publiskā iepirkuma dokumentācijai noteikta konfidencialitāte, ar publisko iepirkumu pārskatāmības nodrošināšanas interesi, gan Eiropas Savienības Tiesībās, gan secīgi arī Latvijas publisko iepirkumu regulējumā jau ir paredzēts, ka noteikta informācija par rīkoto iepirkumu un tā rezultātiem tiek publiskota. Tādējādi prezumējams, ka gan Eiropas Savienības, gan arī Latvijas nacionālā likumdevēja ieskatā sabiedrības pamatvajadzība pēc informācijas par publisko resursu izlietošanu šādos gadījumos vispārīgi tiek nodrošināta ar tiesību normās paredzētās informācijas publiskošanu.</w:t>
      </w:r>
    </w:p>
    <w:p w14:paraId="61CBE0E1" w14:textId="77777777" w:rsidR="00470D62" w:rsidRDefault="00470D62" w:rsidP="008C6949">
      <w:pPr>
        <w:spacing w:line="276" w:lineRule="auto"/>
        <w:ind w:firstLine="720"/>
        <w:contextualSpacing/>
        <w:jc w:val="both"/>
      </w:pPr>
      <w:r w:rsidRPr="0018474B">
        <w:t>Minētais attiecīgi nozīmē: ja ir konstatējams, ka plašākas informācijas izsniegšana radītu netraucētas konkurences apdraudējumu, visupirms ir jāizvērtē, vai intereses var samērīgi līdzsvarot, izsniedzot pieprasītās informācijas kopsavilkumu veidā, kas neļauj identificēt konfidenciālo informāciju. Savukārt konfidenciālās informācijas izsniegšana ir pieļaujama tikai tad, ja konkrētajā gadījumā pastāv kādi īpaši apstākļi, kuru dēļ konstatējama sevišķa sabiedrības interese, kuras nodrošināšana nav iespējama bez piekļuves konfidenciālajai informācijai.</w:t>
      </w:r>
      <w:r w:rsidRPr="007672FF">
        <w:t xml:space="preserve"> </w:t>
      </w:r>
    </w:p>
    <w:p w14:paraId="657EF1E0" w14:textId="77777777" w:rsidR="00470D62" w:rsidRDefault="00470D62" w:rsidP="008C6949">
      <w:pPr>
        <w:autoSpaceDE w:val="0"/>
        <w:autoSpaceDN w:val="0"/>
        <w:adjustRightInd w:val="0"/>
        <w:spacing w:line="276" w:lineRule="auto"/>
        <w:ind w:firstLine="720"/>
        <w:jc w:val="both"/>
      </w:pPr>
    </w:p>
    <w:p w14:paraId="1E71B417" w14:textId="7BE91762" w:rsidR="00521DD8" w:rsidRDefault="00521DD8" w:rsidP="008C6949">
      <w:pPr>
        <w:spacing w:line="276" w:lineRule="auto"/>
        <w:jc w:val="both"/>
        <w:rPr>
          <w:i/>
          <w:iCs/>
        </w:rPr>
      </w:pPr>
      <w:r w:rsidRPr="00CD475A">
        <w:rPr>
          <w:i/>
          <w:iCs/>
        </w:rPr>
        <w:t xml:space="preserve">Par </w:t>
      </w:r>
      <w:r>
        <w:rPr>
          <w:i/>
          <w:iCs/>
        </w:rPr>
        <w:t>publisko iepirkumu dokumentācijā ietverta</w:t>
      </w:r>
      <w:r w:rsidR="00A328D9">
        <w:rPr>
          <w:i/>
          <w:iCs/>
        </w:rPr>
        <w:t xml:space="preserve"> komercnoslēpuma</w:t>
      </w:r>
      <w:r>
        <w:rPr>
          <w:i/>
          <w:iCs/>
        </w:rPr>
        <w:t xml:space="preserve"> izsniegšanas</w:t>
      </w:r>
      <w:r w:rsidR="00FC0FF1">
        <w:rPr>
          <w:i/>
          <w:iCs/>
        </w:rPr>
        <w:t xml:space="preserve"> iespējami</w:t>
      </w:r>
      <w:r>
        <w:rPr>
          <w:i/>
          <w:iCs/>
        </w:rPr>
        <w:t xml:space="preserve"> radīta kaitējuma </w:t>
      </w:r>
      <w:r w:rsidR="001824D2">
        <w:rPr>
          <w:i/>
          <w:iCs/>
        </w:rPr>
        <w:t>konstatēšanu</w:t>
      </w:r>
    </w:p>
    <w:p w14:paraId="3F9B2337" w14:textId="77777777" w:rsidR="00FC0FF1" w:rsidRDefault="00FC0FF1" w:rsidP="008C6949">
      <w:pPr>
        <w:spacing w:line="276" w:lineRule="auto"/>
        <w:rPr>
          <w:i/>
          <w:iCs/>
        </w:rPr>
      </w:pPr>
    </w:p>
    <w:p w14:paraId="1052F906" w14:textId="71428B7B" w:rsidR="00653840" w:rsidRDefault="00521DD8" w:rsidP="008C6949">
      <w:pPr>
        <w:spacing w:line="276" w:lineRule="auto"/>
        <w:ind w:firstLine="720"/>
        <w:jc w:val="both"/>
      </w:pPr>
      <w:r>
        <w:t>[1</w:t>
      </w:r>
      <w:r w:rsidR="0018474B">
        <w:t>8</w:t>
      </w:r>
      <w:r>
        <w:t xml:space="preserve">] </w:t>
      </w:r>
      <w:r w:rsidR="00A328D9">
        <w:t>T</w:t>
      </w:r>
      <w:r w:rsidR="00FC0FF1" w:rsidRPr="00FC0FF1">
        <w:t xml:space="preserve">iesa </w:t>
      </w:r>
      <w:r w:rsidR="00A328D9">
        <w:t xml:space="preserve">spriedumā ir </w:t>
      </w:r>
      <w:r w:rsidR="00FC0FF1" w:rsidRPr="00FC0FF1">
        <w:t>atz</w:t>
      </w:r>
      <w:r w:rsidR="00A328D9">
        <w:t>inusi</w:t>
      </w:r>
      <w:r w:rsidR="00FC0FF1" w:rsidRPr="00FC0FF1">
        <w:t>, ka strīdus tāme ietver komercnoslēpumu, kura nonākšana konkurentu r</w:t>
      </w:r>
      <w:r w:rsidR="00FC0FF1">
        <w:t>īcībā</w:t>
      </w:r>
      <w:r w:rsidR="00FC0FF1" w:rsidRPr="00FC0FF1">
        <w:t xml:space="preserve"> varētu radīt </w:t>
      </w:r>
      <w:r w:rsidR="00E77050">
        <w:t>trešās personas</w:t>
      </w:r>
      <w:r w:rsidR="00FC0FF1" w:rsidRPr="00FC0FF1">
        <w:t xml:space="preserve"> konkurētspējas apdraudējumu. </w:t>
      </w:r>
    </w:p>
    <w:p w14:paraId="6C3783DC" w14:textId="1BE3F0B3" w:rsidR="00B80755" w:rsidRDefault="00A70B6F" w:rsidP="008C6949">
      <w:pPr>
        <w:spacing w:line="276" w:lineRule="auto"/>
        <w:ind w:firstLine="720"/>
        <w:jc w:val="both"/>
      </w:pPr>
      <w:r>
        <w:t>Vienlaikus</w:t>
      </w:r>
      <w:r w:rsidR="00FC0FF1" w:rsidRPr="00FC0FF1">
        <w:t xml:space="preserve"> tiesa būtisku nozīmi piešķ</w:t>
      </w:r>
      <w:r w:rsidR="00FC0FF1">
        <w:t>īrusi</w:t>
      </w:r>
      <w:r w:rsidR="00FC0FF1" w:rsidRPr="00FC0FF1">
        <w:t xml:space="preserve"> tam, ka </w:t>
      </w:r>
      <w:r w:rsidR="00FC0FF1">
        <w:t>ne trešā persona, ne iestāde neesot pierādījusi, ka strīdus tāmes nonākšana pieteicēja rīcībā varētu novest pie tā, ka šī informācija nokļūst konkurentu rokās.</w:t>
      </w:r>
      <w:r w:rsidR="00B80755">
        <w:t xml:space="preserve"> No tiesas argumentācijas noprotams, ka, tiesas ieskatā, trešajai personai būtu jāpierāda, ka ko</w:t>
      </w:r>
      <w:r w:rsidR="00AB5ABB">
        <w:t>mercnoslēpuma</w:t>
      </w:r>
      <w:r w:rsidR="00B80755">
        <w:t xml:space="preserve"> nonākšana tieši pieteicēja rīcībā var novest pie pieteicējas </w:t>
      </w:r>
      <w:r w:rsidR="00FF1E43">
        <w:t>komerciālo interešu reāla apdraudējuma</w:t>
      </w:r>
      <w:r w:rsidR="006676B1">
        <w:t xml:space="preserve">, proti, jāpierāda, ka pastāv risks, ka pieteicējs šo informāciju varētu padarīt pieejamu citām personām, kā rezultātā šī informācija varētu nonākt pie trešās personas konkurentiem. </w:t>
      </w:r>
    </w:p>
    <w:p w14:paraId="323E996B" w14:textId="0928C09B" w:rsidR="00FF1E43" w:rsidRDefault="00A70B6F" w:rsidP="008C6949">
      <w:pPr>
        <w:spacing w:line="276" w:lineRule="auto"/>
        <w:ind w:firstLine="720"/>
        <w:jc w:val="both"/>
      </w:pPr>
      <w:r>
        <w:t xml:space="preserve">Senāts atzīst, ka šāda tiesas pieeja komercnoslēpuma izsniegšanas iespējami radīta kaitējuma </w:t>
      </w:r>
      <w:r w:rsidR="00A328D9">
        <w:t>konstatēšanā</w:t>
      </w:r>
      <w:r>
        <w:t xml:space="preserve"> ir kļūdaina.</w:t>
      </w:r>
    </w:p>
    <w:p w14:paraId="7D7D7218" w14:textId="77777777" w:rsidR="00A70B6F" w:rsidRDefault="00A70B6F" w:rsidP="008C6949">
      <w:pPr>
        <w:spacing w:line="276" w:lineRule="auto"/>
        <w:ind w:firstLine="720"/>
        <w:contextualSpacing/>
        <w:jc w:val="both"/>
        <w:rPr>
          <w:rFonts w:eastAsiaTheme="minorHAnsi"/>
          <w:lang w:eastAsia="en-US"/>
          <w14:ligatures w14:val="standardContextual"/>
        </w:rPr>
      </w:pPr>
    </w:p>
    <w:p w14:paraId="1B95EA72" w14:textId="5F138035" w:rsidR="00A70B6F" w:rsidRPr="005F06E6" w:rsidRDefault="00A70B6F" w:rsidP="008C6949">
      <w:pPr>
        <w:spacing w:line="276" w:lineRule="auto"/>
        <w:ind w:firstLine="720"/>
        <w:jc w:val="both"/>
      </w:pPr>
      <w:r w:rsidRPr="004734F8">
        <w:rPr>
          <w:rFonts w:eastAsiaTheme="minorHAnsi"/>
          <w:lang w:eastAsia="en-US"/>
          <w14:ligatures w14:val="standardContextual"/>
        </w:rPr>
        <w:lastRenderedPageBreak/>
        <w:t>[</w:t>
      </w:r>
      <w:r>
        <w:rPr>
          <w:rFonts w:eastAsiaTheme="minorHAnsi"/>
          <w:lang w:eastAsia="en-US"/>
          <w14:ligatures w14:val="standardContextual"/>
        </w:rPr>
        <w:t>1</w:t>
      </w:r>
      <w:r w:rsidR="0018474B">
        <w:rPr>
          <w:rFonts w:eastAsiaTheme="minorHAnsi"/>
          <w:lang w:eastAsia="en-US"/>
          <w14:ligatures w14:val="standardContextual"/>
        </w:rPr>
        <w:t>9</w:t>
      </w:r>
      <w:r w:rsidRPr="004734F8">
        <w:rPr>
          <w:rFonts w:eastAsiaTheme="minorHAnsi"/>
          <w:lang w:eastAsia="en-US"/>
          <w14:ligatures w14:val="standardContextual"/>
        </w:rPr>
        <w:t xml:space="preserve">] Laikā, kad tiesa izskatīja konkrēto lietu, </w:t>
      </w:r>
      <w:r w:rsidRPr="004734F8">
        <w:t>Komerclikuma 19.panta pirmajā daļā</w:t>
      </w:r>
      <w:r w:rsidRPr="004734F8">
        <w:rPr>
          <w:rFonts w:eastAsiaTheme="minorHAnsi"/>
          <w:lang w:eastAsia="en-US"/>
          <w14:ligatures w14:val="standardContextual"/>
        </w:rPr>
        <w:t xml:space="preserve"> komercnoslēpuma jēdziens bija </w:t>
      </w:r>
      <w:r>
        <w:rPr>
          <w:rFonts w:eastAsiaTheme="minorHAnsi"/>
          <w:lang w:eastAsia="en-US"/>
          <w14:ligatures w14:val="standardContextual"/>
        </w:rPr>
        <w:t>skaidrots šādi</w:t>
      </w:r>
      <w:r>
        <w:t>:</w:t>
      </w:r>
      <w:r w:rsidRPr="004734F8">
        <w:t xml:space="preserve"> komercnoslēpuma statusu komersants var piešķirt tādām saimnieciska, tehniska vai zinātniska rakstura lietām un rakstveidā vai citādā veidā fiksētām vai nefiksētām ziņām, kuras atbilst visām šādām pazīmēm:</w:t>
      </w:r>
      <w:r>
        <w:t xml:space="preserve"> </w:t>
      </w:r>
      <w:r w:rsidRPr="004734F8">
        <w:t>1) tās ietilpst komersanta uzņēmumā vai ir tieši ar to saistītas; 2) tās nav vispārpieejamas trešajām personām;</w:t>
      </w:r>
      <w:r>
        <w:t xml:space="preserve"> </w:t>
      </w:r>
      <w:r w:rsidRPr="004734F8">
        <w:t>3) tām ir vai var būt mantiska vai nemantiska vērtība;</w:t>
      </w:r>
      <w:r>
        <w:t xml:space="preserve"> </w:t>
      </w:r>
      <w:r w:rsidRPr="004734F8">
        <w:t xml:space="preserve">4) to nonākšana citu personu rīcībā var radīt zaudējumus komersantam; 5) attiecībā uz tām komersants ir veicis konkrētai situācijai atbilstošus saprātīgus komercnoslēpuma saglabāšanas pasākumus. </w:t>
      </w:r>
      <w:r w:rsidRPr="005F06E6">
        <w:t xml:space="preserve">Vispārīgāk, bet idejiski līdzīgi komercnoslēpuma jēdzienu skaidro arī Informācijas atklātības likuma 7.panta pirmā daļa: </w:t>
      </w:r>
      <w:r w:rsidRPr="005F06E6">
        <w:rPr>
          <w:shd w:val="clear" w:color="auto" w:fill="FFFFFF"/>
        </w:rPr>
        <w:t>par komercnoslēpumu uzskatāma komersanta radīta vai komersantam piederoša informācija, kuras atklāšana varētu būtiski negatīvi ietekmēt komersanta konkurētspēju. Pēc būtības līdzīgi komercnoslēpuma jēdziens skaidrots arī spēkā esošajā Komercnoslēpuma aizsardzības likuma 2.panta pirmajā daļā: k</w:t>
      </w:r>
      <w:r w:rsidRPr="005F06E6">
        <w:t>omercnoslēpums ir neizpaužama saimnieciska rakstura informācija, tehnoloģiskās zināšanas un zinātniska vai cita rakstura informācija, kas atbilst visām šādām pazīmēm: 1) tā ir slepena, jo nav vispārzināma vai pieejama personām, kuras parasti izmanto šāda veida informāciju; 2) tai ir faktiska vai potenciāla komerciālā vērtība tādēļ, ka tā ir slepena; 3) komercnoslēpuma turētājs attiecībā uz to ir veicis konkrētajai situācijai atbilstošus un saprātīgus komercnoslēpuma slepenības saglabāšanas pasākumus.</w:t>
      </w:r>
      <w:r>
        <w:t xml:space="preserve"> </w:t>
      </w:r>
    </w:p>
    <w:p w14:paraId="614FC81E" w14:textId="6CC64873" w:rsidR="00AB5ABB" w:rsidRDefault="00A70B6F" w:rsidP="008C6949">
      <w:pPr>
        <w:spacing w:line="276" w:lineRule="auto"/>
        <w:ind w:firstLine="720"/>
        <w:jc w:val="both"/>
        <w:rPr>
          <w:shd w:val="clear" w:color="auto" w:fill="FFFFFF"/>
        </w:rPr>
      </w:pPr>
      <w:r>
        <w:rPr>
          <w:shd w:val="clear" w:color="auto" w:fill="FFFFFF"/>
        </w:rPr>
        <w:t xml:space="preserve">Tādējādi tiesiskajā regulējumā komercnoslēpums būtībā ir skaidrots kā tāda komersanta rīcībā esoša informācija, kas ir saistīta ar konkrētā komersanta saimniecisko darbību, kas nav vispārpieejama (un komersants par to ir saprātīgi parūpējies) un kuras izpaušana varētu negatīvi </w:t>
      </w:r>
      <w:r w:rsidRPr="004734F8">
        <w:rPr>
          <w:shd w:val="clear" w:color="auto" w:fill="FFFFFF"/>
        </w:rPr>
        <w:t>ietekmēt komersanta konkurētspēju</w:t>
      </w:r>
      <w:r w:rsidR="00E77050">
        <w:rPr>
          <w:shd w:val="clear" w:color="auto" w:fill="FFFFFF"/>
        </w:rPr>
        <w:t xml:space="preserve"> (</w:t>
      </w:r>
      <w:r w:rsidR="00E77050" w:rsidRPr="00E77050">
        <w:rPr>
          <w:i/>
          <w:iCs/>
          <w:shd w:val="clear" w:color="auto" w:fill="FFFFFF"/>
        </w:rPr>
        <w:t xml:space="preserve">Senāta </w:t>
      </w:r>
      <w:r w:rsidR="00E77050" w:rsidRPr="00E77050">
        <w:rPr>
          <w:i/>
          <w:iCs/>
        </w:rPr>
        <w:t>sprieduma lietā Nr. SKA-183/2023 32.punkts</w:t>
      </w:r>
      <w:r w:rsidR="00E77050">
        <w:t>)</w:t>
      </w:r>
      <w:r>
        <w:rPr>
          <w:shd w:val="clear" w:color="auto" w:fill="FFFFFF"/>
        </w:rPr>
        <w:t xml:space="preserve">. </w:t>
      </w:r>
    </w:p>
    <w:p w14:paraId="61D3CF73" w14:textId="77777777" w:rsidR="00653840" w:rsidRDefault="00653840" w:rsidP="008C6949">
      <w:pPr>
        <w:spacing w:line="276" w:lineRule="auto"/>
        <w:ind w:firstLine="720"/>
        <w:jc w:val="both"/>
        <w:rPr>
          <w:shd w:val="clear" w:color="auto" w:fill="FFFFFF"/>
        </w:rPr>
      </w:pPr>
    </w:p>
    <w:p w14:paraId="1EA91CD3" w14:textId="018784D5" w:rsidR="00E77050" w:rsidRDefault="00653840" w:rsidP="008C6949">
      <w:pPr>
        <w:spacing w:line="276" w:lineRule="auto"/>
        <w:ind w:firstLine="720"/>
        <w:jc w:val="both"/>
      </w:pPr>
      <w:r>
        <w:rPr>
          <w:shd w:val="clear" w:color="auto" w:fill="FFFFFF"/>
        </w:rPr>
        <w:t>[</w:t>
      </w:r>
      <w:r w:rsidR="0018474B">
        <w:rPr>
          <w:shd w:val="clear" w:color="auto" w:fill="FFFFFF"/>
        </w:rPr>
        <w:t>20</w:t>
      </w:r>
      <w:r>
        <w:rPr>
          <w:shd w:val="clear" w:color="auto" w:fill="FFFFFF"/>
        </w:rPr>
        <w:t xml:space="preserve">] </w:t>
      </w:r>
      <w:r w:rsidR="00A70B6F">
        <w:rPr>
          <w:shd w:val="clear" w:color="auto" w:fill="FFFFFF"/>
        </w:rPr>
        <w:t xml:space="preserve">No minētā izriet, ka komercnoslēpuma </w:t>
      </w:r>
      <w:r w:rsidR="00A70B6F">
        <w:t>jēdzienā jau ir iekodēta</w:t>
      </w:r>
      <w:r w:rsidR="00AB5ABB">
        <w:t xml:space="preserve"> šīs informācijas neizpaušanas nepieciešamība, jo tas, ka šādas informācijas izpaušana var radīt komersanta konkurētspējas un netraucētas konkurences apdraudējumu, ir iemesls, kāpēc konkrētu informāciju vispār uzskata par komercnoslēpumu.</w:t>
      </w:r>
      <w:r w:rsidR="00A70B6F">
        <w:t xml:space="preserve"> </w:t>
      </w:r>
    </w:p>
    <w:p w14:paraId="0BE9087D" w14:textId="1024A9A5" w:rsidR="00AB5ABB" w:rsidRDefault="00AB5ABB" w:rsidP="008C6949">
      <w:pPr>
        <w:spacing w:line="276" w:lineRule="auto"/>
        <w:ind w:firstLine="720"/>
        <w:jc w:val="both"/>
      </w:pPr>
      <w:r>
        <w:t>Līdz ar to</w:t>
      </w:r>
      <w:r w:rsidR="00653840">
        <w:t xml:space="preserve"> komersantam, skaidrojot, kāpēc konkrēta informācija ir komercnoslēpums, ir pienākums saprātīgi </w:t>
      </w:r>
      <w:r w:rsidR="00E77050">
        <w:t xml:space="preserve">un ticami </w:t>
      </w:r>
      <w:r w:rsidR="00653840">
        <w:t>pamatot attiecīgās informācijas izpaušanas radītos riskus komersanta konkurētspējai. Savukārt, ja</w:t>
      </w:r>
      <w:r>
        <w:t xml:space="preserve"> konkrēta informācija </w:t>
      </w:r>
      <w:r w:rsidR="00653840">
        <w:t>tiek</w:t>
      </w:r>
      <w:r>
        <w:t xml:space="preserve"> atzīta par komercnoslēpumu, šīs informācijas izpaušanas radīts kaitējums komersanta konkurētspējai ir prezumējams. </w:t>
      </w:r>
    </w:p>
    <w:p w14:paraId="6AB5D11C" w14:textId="5543B34F" w:rsidR="00A37A97" w:rsidRDefault="008125E7" w:rsidP="008C6949">
      <w:pPr>
        <w:spacing w:line="276" w:lineRule="auto"/>
        <w:ind w:firstLine="720"/>
        <w:jc w:val="both"/>
      </w:pPr>
      <w:r>
        <w:t xml:space="preserve">Līdz ar to </w:t>
      </w:r>
      <w:r w:rsidR="00AB5ABB">
        <w:t>Senāts piekrīt kasatorei, ka pieeja pieprasīt, lai komersants pierāda, kā komersanta konkurētspējas apdraudējumu radītu komercnoslēpuma izsniegšana katram konkrētam informācijas pieprasītājam, ir pretēja komercnoslēpuma būtībai. Komercnoslēpuma būtība ir nesaraujami saistīta ar to, ka šo informāciju zina tikai konkrētais uzņēmums, nevis kāds cits.</w:t>
      </w:r>
      <w:r w:rsidR="00653840">
        <w:t xml:space="preserve"> </w:t>
      </w:r>
      <w:r>
        <w:t>Turklāt i</w:t>
      </w:r>
      <w:r w:rsidR="00653840">
        <w:t>r pašsaprotami, ka komersantam nemaz nevar būt objektīvi iespējams pierādīt, ko katra konkrēta persona varētu darīt ar iegūto informāciju. N</w:t>
      </w:r>
      <w:r w:rsidR="00A70B6F">
        <w:t xml:space="preserve">e iestādei, ne </w:t>
      </w:r>
      <w:r w:rsidR="00653840">
        <w:t xml:space="preserve">komersantam </w:t>
      </w:r>
      <w:r w:rsidR="00A70B6F">
        <w:t>nevar būt zināma visa informācija, piemēram, par k</w:t>
      </w:r>
      <w:r w:rsidR="00A328D9">
        <w:t>onkrētā</w:t>
      </w:r>
      <w:r w:rsidR="00A70B6F">
        <w:t xml:space="preserve"> sabiedrības locekļa paziņu loku, </w:t>
      </w:r>
      <w:r>
        <w:t xml:space="preserve">neatklātiem </w:t>
      </w:r>
      <w:r w:rsidR="00A70B6F">
        <w:t>nodomiem iegūtās informācijas izplatīšanā u</w:t>
      </w:r>
      <w:r w:rsidR="00653840">
        <w:t xml:space="preserve">.tml. </w:t>
      </w:r>
    </w:p>
    <w:p w14:paraId="65F73DC6" w14:textId="1477B3BC" w:rsidR="00653840" w:rsidRDefault="00653840" w:rsidP="008C6949">
      <w:pPr>
        <w:spacing w:line="276" w:lineRule="auto"/>
        <w:ind w:firstLine="720"/>
        <w:jc w:val="both"/>
      </w:pPr>
      <w:r>
        <w:t>Tādējādi situācijā, k</w:t>
      </w:r>
      <w:r w:rsidR="00C56991">
        <w:t>urā</w:t>
      </w:r>
      <w:r>
        <w:t xml:space="preserve"> komercnoslēpumu pieprasa kāda privātpersona kā sabiedrības loceklis, ir nepamatoti sagaidīt, lai komersants un iestāde pierāda, ka </w:t>
      </w:r>
      <w:r w:rsidR="00A328D9">
        <w:lastRenderedPageBreak/>
        <w:t>pieprasītās</w:t>
      </w:r>
      <w:r>
        <w:t xml:space="preserve"> informācijas izsniegšana </w:t>
      </w:r>
      <w:r w:rsidR="00A70B6F">
        <w:t xml:space="preserve">tieši </w:t>
      </w:r>
      <w:r>
        <w:t xml:space="preserve">šai privātpersonai </w:t>
      </w:r>
      <w:r w:rsidR="00A70B6F">
        <w:t xml:space="preserve">radīs kaitējumu. </w:t>
      </w:r>
      <w:r>
        <w:t xml:space="preserve">Gluži pretēji, kā jau minēts, gadījumā, ja ir konstatējama komercnoslēpuma esība, tā izpaušanas radīts kaitējums komersanta komerciālajām interesēm un netraucētai konkurencei ir prezumējams. Līdz ar to, ja tiek apgalvots, ka komercnoslēpuma izsniegšana konkrētajā gadījumā neradīs riskus, ka izsniegtais komercnoslēpums varētu nonākt konkurentu rokās, tieši tas ir pierādāmais apstāklis. </w:t>
      </w:r>
      <w:r w:rsidR="00F7371E">
        <w:t>Izskatāmajā gadījumā tiesa</w:t>
      </w:r>
      <w:r w:rsidR="00A328D9">
        <w:t xml:space="preserve">, lai arī attiecīgu apgalvojumu ir izvirzījusi, </w:t>
      </w:r>
      <w:r w:rsidR="00F7371E">
        <w:t xml:space="preserve">šo jautājumu </w:t>
      </w:r>
      <w:r w:rsidR="00A328D9">
        <w:t xml:space="preserve">pēc būtības </w:t>
      </w:r>
      <w:r w:rsidR="00F7371E">
        <w:t>nav skaidrojusi</w:t>
      </w:r>
      <w:r w:rsidR="00A37A97">
        <w:t>. T</w:t>
      </w:r>
      <w:r w:rsidR="00F7371E">
        <w:t xml:space="preserve">ostarp </w:t>
      </w:r>
      <w:r w:rsidR="00A37A97">
        <w:t xml:space="preserve">tiesa </w:t>
      </w:r>
      <w:r w:rsidR="00F7371E">
        <w:t xml:space="preserve">nav pievērsusi uzmanību tam, </w:t>
      </w:r>
      <w:r w:rsidR="00F7371E" w:rsidRPr="00A328D9">
        <w:t>ka no pieteikumā norādītā jau izriet pieteicēj</w:t>
      </w:r>
      <w:r w:rsidR="001824D2" w:rsidRPr="00A328D9">
        <w:t>a</w:t>
      </w:r>
      <w:r w:rsidR="00F7371E" w:rsidRPr="00A328D9">
        <w:t xml:space="preserve"> uzskat</w:t>
      </w:r>
      <w:r w:rsidR="001824D2" w:rsidRPr="00A328D9">
        <w:t>s</w:t>
      </w:r>
      <w:r w:rsidR="00F7371E" w:rsidRPr="00A328D9">
        <w:t>, ka pieprasīt</w:t>
      </w:r>
      <w:r w:rsidR="005052BF" w:rsidRPr="00A328D9">
        <w:t xml:space="preserve">ajai informācijai būtu jābūt pieejamai sabiedrībai un to būtu </w:t>
      </w:r>
      <w:r w:rsidR="00F7371E" w:rsidRPr="00A328D9">
        <w:t xml:space="preserve">nepieciešams publiskot tādējādi, ka ar to var iepazīties jebkura persona. </w:t>
      </w:r>
      <w:r w:rsidR="00A328D9">
        <w:t>Šāda pieteicēja nostāja, kā to pamatoti norāda trešā persona, liecina par to, ka pieteicējs pēc informācijas saņemšanas varētu vēlēties to publiskot.</w:t>
      </w:r>
    </w:p>
    <w:p w14:paraId="45BC975F" w14:textId="77777777" w:rsidR="008125E7" w:rsidRDefault="008125E7" w:rsidP="008C6949">
      <w:pPr>
        <w:spacing w:line="276" w:lineRule="auto"/>
        <w:ind w:firstLine="720"/>
        <w:jc w:val="both"/>
      </w:pPr>
    </w:p>
    <w:p w14:paraId="6110A65F" w14:textId="1D457AF3" w:rsidR="00F7371E" w:rsidRDefault="008125E7" w:rsidP="008C6949">
      <w:pPr>
        <w:spacing w:line="276" w:lineRule="auto"/>
        <w:ind w:firstLine="720"/>
        <w:jc w:val="both"/>
      </w:pPr>
      <w:r>
        <w:t>[2</w:t>
      </w:r>
      <w:r w:rsidR="0018474B">
        <w:t>1</w:t>
      </w:r>
      <w:r>
        <w:t xml:space="preserve">] </w:t>
      </w:r>
      <w:r w:rsidR="00653840">
        <w:t xml:space="preserve">Vienlaikus Senāts uzsver, ka </w:t>
      </w:r>
      <w:r w:rsidR="00A328D9">
        <w:t>iepriekšējā punktā norādītais nenozīmē, ka individuālajiem apstākļiem, kas saistīti ar komercnoslēpuma iespējamu izsniegšanu konkrētam interesentam, nav nekādas nozīmes šādas lietas izspriešanā. Tam, cik augsts vai zems ir komersanta interešu aizskāruma risks kontekstā ar informācijas izsniegšanu konkrētam pieprasītājam, ir apstāklis, kuru var būt nepieciešams noskaidrot, samērojot informācijas pieprasītāja interesi ar informācijas izpaušanas radīto komersanta interešu apdraudējumu. Līdz ar to, izsverot, kurai no aizsargājamām interesēm konkrētajā gadījumā dodama priekšroka, var būt nozīme ne tikai mērķim, kura dēļ informācija pieprasīta, bet arī tam, kā informācijas pieprasītājs plāno organizēt saņemtās informācijas apstrādi</w:t>
      </w:r>
      <w:r w:rsidR="001824D2">
        <w:t>, tostarp tam</w:t>
      </w:r>
      <w:r>
        <w:t>, vai šī persona ir apsvērusi, kā nodrošināt, ka tai izsniegtais komercnoslēpums nenokļūst pie citām personām</w:t>
      </w:r>
      <w:r w:rsidR="00653840">
        <w:t xml:space="preserve">. </w:t>
      </w:r>
      <w:r w:rsidR="00A328D9">
        <w:t>Šie</w:t>
      </w:r>
      <w:r w:rsidR="00653840">
        <w:t xml:space="preserve"> apstākļi ir jāskaidro pašam informācijas pieprasītājam. Savukārt tiesai, lai izsvērtu, kurai no aizsargājamām interesēm konkrētajā gadījumā dodama priekšroka, jābūt aktīvai, lai to noskaidrotu</w:t>
      </w:r>
      <w:r>
        <w:t>.</w:t>
      </w:r>
    </w:p>
    <w:p w14:paraId="1109BF5D" w14:textId="77777777" w:rsidR="00F7371E" w:rsidRDefault="00F7371E" w:rsidP="008C6949">
      <w:pPr>
        <w:spacing w:line="276" w:lineRule="auto"/>
        <w:ind w:firstLine="720"/>
        <w:jc w:val="both"/>
      </w:pPr>
    </w:p>
    <w:p w14:paraId="20488A06" w14:textId="6B378BE0" w:rsidR="00A70B6F" w:rsidRDefault="00A70B6F" w:rsidP="008C6949">
      <w:pPr>
        <w:spacing w:line="276" w:lineRule="auto"/>
        <w:ind w:firstLine="720"/>
        <w:contextualSpacing/>
        <w:jc w:val="both"/>
        <w:rPr>
          <w:rFonts w:eastAsiaTheme="minorHAnsi"/>
          <w:lang w:eastAsia="en-US"/>
          <w14:ligatures w14:val="standardContextual"/>
        </w:rPr>
      </w:pPr>
      <w:r>
        <w:rPr>
          <w:rFonts w:eastAsiaTheme="minorHAnsi"/>
          <w:lang w:eastAsia="en-US"/>
          <w14:ligatures w14:val="standardContextual"/>
        </w:rPr>
        <w:t>[</w:t>
      </w:r>
      <w:r w:rsidR="00A328D9">
        <w:rPr>
          <w:rFonts w:eastAsiaTheme="minorHAnsi"/>
          <w:lang w:eastAsia="en-US"/>
          <w14:ligatures w14:val="standardContextual"/>
        </w:rPr>
        <w:t>2</w:t>
      </w:r>
      <w:r w:rsidR="0018474B">
        <w:rPr>
          <w:rFonts w:eastAsiaTheme="minorHAnsi"/>
          <w:lang w:eastAsia="en-US"/>
          <w14:ligatures w14:val="standardContextual"/>
        </w:rPr>
        <w:t>2</w:t>
      </w:r>
      <w:r>
        <w:rPr>
          <w:rFonts w:eastAsiaTheme="minorHAnsi"/>
          <w:lang w:eastAsia="en-US"/>
          <w14:ligatures w14:val="standardContextual"/>
        </w:rPr>
        <w:t>] Ties</w:t>
      </w:r>
      <w:r w:rsidR="00A328D9">
        <w:rPr>
          <w:rFonts w:eastAsiaTheme="minorHAnsi"/>
          <w:lang w:eastAsia="en-US"/>
          <w14:ligatures w14:val="standardContextual"/>
        </w:rPr>
        <w:t>as secinājums, ka strīdus tāmes izsniegšana tieši pieteicējam neradīs trešās personas komerciālo interešu aizskārumu, balstīts arī šādos apstākļos</w:t>
      </w:r>
      <w:r>
        <w:t>: 1)</w:t>
      </w:r>
      <w:r w:rsidR="001407FF">
        <w:t> </w:t>
      </w:r>
      <w:r>
        <w:t>Mežaparka Lielās estrādes 1.p</w:t>
      </w:r>
      <w:r w:rsidR="00A328D9">
        <w:t>o</w:t>
      </w:r>
      <w:r>
        <w:t xml:space="preserve">sma rekonstrukcija </w:t>
      </w:r>
      <w:r w:rsidR="00A328D9">
        <w:t xml:space="preserve">jau </w:t>
      </w:r>
      <w:r>
        <w:t>ir pabeigta; 2)</w:t>
      </w:r>
      <w:r w:rsidR="001407FF">
        <w:t> </w:t>
      </w:r>
      <w:r>
        <w:t xml:space="preserve">Mežaparka Lielā estrāde ir unikāls objekts, un citos objektos, par kuriem nākotnē var tikt izsludināti publiskie iepirkumi, būs jāsastāda atšķirīgas tāmes </w:t>
      </w:r>
      <w:r w:rsidRPr="007672FF">
        <w:rPr>
          <w:rFonts w:eastAsiaTheme="minorHAnsi"/>
          <w:lang w:eastAsia="en-US"/>
          <w14:ligatures w14:val="standardContextual"/>
        </w:rPr>
        <w:t>atbilstoši tieši konkrētā projekta prasībām</w:t>
      </w:r>
      <w:r>
        <w:t>; 3)</w:t>
      </w:r>
      <w:r w:rsidR="001407FF">
        <w:t> </w:t>
      </w:r>
      <w:r>
        <w:t xml:space="preserve">tirgus apstākļi </w:t>
      </w:r>
      <w:r w:rsidRPr="007672FF">
        <w:rPr>
          <w:rFonts w:eastAsiaTheme="minorHAnsi"/>
          <w:lang w:eastAsia="en-US"/>
          <w14:ligatures w14:val="standardContextual"/>
        </w:rPr>
        <w:t>pastāvīgi ievieš korekcijas cenu veidošanas politikā, materiālu un darbu izmaksās</w:t>
      </w:r>
      <w:r>
        <w:t>; 4)</w:t>
      </w:r>
      <w:r w:rsidR="001407FF">
        <w:t> </w:t>
      </w:r>
      <w:r w:rsidR="00A328D9">
        <w:t>i</w:t>
      </w:r>
      <w:r w:rsidRPr="007672FF">
        <w:rPr>
          <w:rFonts w:eastAsiaTheme="minorHAnsi"/>
          <w:lang w:eastAsia="en-US"/>
          <w14:ligatures w14:val="standardContextual"/>
        </w:rPr>
        <w:t>r apšaubāmi, ka tieši strīdus tāmes saturs bez citu dokumentu esības varētu atklāt konkrētās būvniecības tehnoloģiski unikālos aspektus</w:t>
      </w:r>
      <w:r>
        <w:rPr>
          <w:rFonts w:eastAsiaTheme="minorHAnsi"/>
          <w:lang w:eastAsia="en-US"/>
          <w14:ligatures w14:val="standardContextual"/>
        </w:rPr>
        <w:t>.</w:t>
      </w:r>
    </w:p>
    <w:p w14:paraId="18FF3F2A" w14:textId="017BF339" w:rsidR="006F131C" w:rsidRDefault="00A328D9" w:rsidP="008C6949">
      <w:pPr>
        <w:spacing w:line="276" w:lineRule="auto"/>
        <w:ind w:firstLine="720"/>
        <w:contextualSpacing/>
        <w:jc w:val="both"/>
        <w:rPr>
          <w:rFonts w:eastAsiaTheme="minorHAnsi"/>
          <w:lang w:eastAsia="en-US"/>
          <w14:ligatures w14:val="standardContextual"/>
        </w:rPr>
      </w:pPr>
      <w:r>
        <w:rPr>
          <w:rFonts w:eastAsiaTheme="minorHAnsi"/>
          <w:lang w:eastAsia="en-US"/>
          <w14:ligatures w14:val="standardContextual"/>
        </w:rPr>
        <w:t xml:space="preserve">Vienlaikus Senāts konstatē, ka tiesa nav pamatojusi, kāda šiem apstākļiem </w:t>
      </w:r>
      <w:r w:rsidR="006F131C">
        <w:rPr>
          <w:rFonts w:eastAsiaTheme="minorHAnsi"/>
          <w:lang w:eastAsia="en-US"/>
          <w14:ligatures w14:val="standardContextual"/>
        </w:rPr>
        <w:t xml:space="preserve">ir saistība </w:t>
      </w:r>
      <w:r>
        <w:rPr>
          <w:rFonts w:eastAsiaTheme="minorHAnsi"/>
          <w:lang w:eastAsia="en-US"/>
          <w14:ligatures w14:val="standardContextual"/>
        </w:rPr>
        <w:t xml:space="preserve">ar strīdus tāmju izsniegšanu tieši pieteicējam. </w:t>
      </w:r>
      <w:r w:rsidR="00C56991">
        <w:rPr>
          <w:rFonts w:eastAsiaTheme="minorHAnsi"/>
          <w:lang w:eastAsia="en-US"/>
          <w14:ligatures w14:val="standardContextual"/>
        </w:rPr>
        <w:t>Ņemot vērā, ka tiesa pati atzin</w:t>
      </w:r>
      <w:r w:rsidR="00AB4FA4">
        <w:rPr>
          <w:rFonts w:eastAsiaTheme="minorHAnsi"/>
          <w:lang w:eastAsia="en-US"/>
          <w14:ligatures w14:val="standardContextual"/>
        </w:rPr>
        <w:t>usi</w:t>
      </w:r>
      <w:r w:rsidR="00C56991">
        <w:rPr>
          <w:rFonts w:eastAsiaTheme="minorHAnsi"/>
          <w:lang w:eastAsia="en-US"/>
          <w14:ligatures w14:val="standardContextual"/>
        </w:rPr>
        <w:t xml:space="preserve">, ka strīdus tāme ietver komercnoslēpumu, no sprieduma nav saprotams, kāpēc tiesa </w:t>
      </w:r>
      <w:r w:rsidR="006F131C">
        <w:rPr>
          <w:rFonts w:eastAsiaTheme="minorHAnsi"/>
          <w:lang w:eastAsia="en-US"/>
          <w14:ligatures w14:val="standardContextual"/>
        </w:rPr>
        <w:t xml:space="preserve">uzskatījusi, ka konkrētie apstākļi liecina, ka komercnoslēpuma izsniegšana </w:t>
      </w:r>
      <w:r w:rsidR="006F131C" w:rsidRPr="006F131C">
        <w:rPr>
          <w:rFonts w:eastAsiaTheme="minorHAnsi"/>
          <w:i/>
          <w:iCs/>
          <w:lang w:eastAsia="en-US"/>
          <w14:ligatures w14:val="standardContextual"/>
        </w:rPr>
        <w:t>tieši</w:t>
      </w:r>
      <w:r w:rsidR="006F131C">
        <w:rPr>
          <w:rFonts w:eastAsiaTheme="minorHAnsi"/>
          <w:lang w:eastAsia="en-US"/>
          <w14:ligatures w14:val="standardContextual"/>
        </w:rPr>
        <w:t xml:space="preserve"> </w:t>
      </w:r>
      <w:r w:rsidR="006F131C" w:rsidRPr="00122E87">
        <w:rPr>
          <w:rFonts w:eastAsiaTheme="minorHAnsi"/>
          <w:i/>
          <w:iCs/>
          <w:lang w:eastAsia="en-US"/>
          <w14:ligatures w14:val="standardContextual"/>
        </w:rPr>
        <w:t>pieteicējam</w:t>
      </w:r>
      <w:r w:rsidR="006F131C">
        <w:rPr>
          <w:rFonts w:eastAsiaTheme="minorHAnsi"/>
          <w:lang w:eastAsia="en-US"/>
          <w14:ligatures w14:val="standardContextual"/>
        </w:rPr>
        <w:t xml:space="preserve"> neradītu trešās personas konkurētspējas apdraudējumu.</w:t>
      </w:r>
      <w:r w:rsidR="00C56991">
        <w:rPr>
          <w:rFonts w:eastAsiaTheme="minorHAnsi"/>
          <w:lang w:eastAsia="en-US"/>
          <w14:ligatures w14:val="standardContextual"/>
        </w:rPr>
        <w:t xml:space="preserve"> Konkrētie tiesas norādītie apstākļi un ar tiem saistītie apsvērumi pēc savas būtības ir tādi, kas vērsti uz to, kāpēc strīdus tāmes izsniegšana vispār (proti, jebkuram interesentam, ne tikai pieteicējam) nevarētu radīt trešās personas komerciālo interešu aizskārumu. Tātad būtībā šie apsvērumi ir tādi, kas attiecas uz jautājumu, vai strīdus tāme vispār ietver komercnoslēpumu, nevis uz jautājumu, vai (kā) komercnoslēpuma izsniegšana tieši pieteicējam radītu trešās personas interešu aizskārumu. </w:t>
      </w:r>
    </w:p>
    <w:p w14:paraId="7C001976" w14:textId="432DA507" w:rsidR="00A70B6F" w:rsidRDefault="006F131C" w:rsidP="008C6949">
      <w:pPr>
        <w:spacing w:line="276" w:lineRule="auto"/>
        <w:ind w:firstLine="720"/>
        <w:contextualSpacing/>
        <w:jc w:val="both"/>
        <w:rPr>
          <w:rFonts w:eastAsiaTheme="minorHAnsi"/>
          <w:lang w:eastAsia="en-US"/>
          <w14:ligatures w14:val="standardContextual"/>
        </w:rPr>
      </w:pPr>
      <w:r>
        <w:rPr>
          <w:rFonts w:eastAsiaTheme="minorHAnsi"/>
          <w:lang w:eastAsia="en-US"/>
          <w14:ligatures w14:val="standardContextual"/>
        </w:rPr>
        <w:lastRenderedPageBreak/>
        <w:t>[2</w:t>
      </w:r>
      <w:r w:rsidR="0018474B">
        <w:rPr>
          <w:rFonts w:eastAsiaTheme="minorHAnsi"/>
          <w:lang w:eastAsia="en-US"/>
          <w14:ligatures w14:val="standardContextual"/>
        </w:rPr>
        <w:t>3</w:t>
      </w:r>
      <w:r>
        <w:rPr>
          <w:rFonts w:eastAsiaTheme="minorHAnsi"/>
          <w:lang w:eastAsia="en-US"/>
          <w14:ligatures w14:val="standardContextual"/>
        </w:rPr>
        <w:t>]</w:t>
      </w:r>
      <w:r w:rsidR="00C56991">
        <w:rPr>
          <w:rFonts w:eastAsiaTheme="minorHAnsi"/>
          <w:lang w:eastAsia="en-US"/>
          <w14:ligatures w14:val="standardContextual"/>
        </w:rPr>
        <w:t xml:space="preserve"> </w:t>
      </w:r>
      <w:r w:rsidR="00C6491D">
        <w:rPr>
          <w:rFonts w:eastAsiaTheme="minorHAnsi"/>
          <w:lang w:eastAsia="en-US"/>
          <w14:ligatures w14:val="standardContextual"/>
        </w:rPr>
        <w:t xml:space="preserve">Ievērojot minēto, Senāts uzskata par nepieciešamu atgādināt, ka </w:t>
      </w:r>
      <w:r w:rsidR="00A70B6F">
        <w:t xml:space="preserve">vispārīgi </w:t>
      </w:r>
      <w:r w:rsidR="00A70B6F" w:rsidRPr="004734F8">
        <w:t>komercnoslēpuma statusu lietai vai ziņām piešķir pats komersants, pamatojoties uz savu novērtējumu par to nozīmi, komerciālu vērtību un nepieciešamību to paturēt noslēpumā un aizsargāt no trešajām personām. Šāds regulējums ir noteikts</w:t>
      </w:r>
      <w:r w:rsidR="00B87733">
        <w:t xml:space="preserve"> tāpēc</w:t>
      </w:r>
      <w:r w:rsidR="00A70B6F" w:rsidRPr="004734F8">
        <w:t xml:space="preserve">, </w:t>
      </w:r>
      <w:r w:rsidR="00B87733">
        <w:t>ka</w:t>
      </w:r>
      <w:r w:rsidR="00A70B6F" w:rsidRPr="004734F8">
        <w:t xml:space="preserve"> primāri tieši komersants kā rūpīgs un kārtīgs saimnieks vislabāk izprot sava uzņēmuma un nozares, kurā viņš darboj</w:t>
      </w:r>
      <w:r w:rsidR="00A70B6F">
        <w:t>a</w:t>
      </w:r>
      <w:r w:rsidR="00A70B6F" w:rsidRPr="004734F8">
        <w:t xml:space="preserve">s, specifiku, vajadzības, konkurences īpatnības un citas svarīgas detaļas. Komercnoslēpuma aizsardzība ir ļoti būtiska komersantam, jo no tā ir atkarīga komersanta uzņēmuma vērtība un tā attīstības iespējas. Komercnoslēpuma neatļauta nonākšana konkurenta rīcībā dod tam saimnieciskas priekšrocības un ir pretēja godīgām saimnieciskās darbības paražām. Tādējādi komersanta tiesības noteikt komercnoslēpuma statusu un prasīt tā aizsardzību ir nozīmīgas un respektējamas. </w:t>
      </w:r>
      <w:r w:rsidR="00C6491D">
        <w:t>M</w:t>
      </w:r>
      <w:r w:rsidR="00A70B6F" w:rsidRPr="004734F8">
        <w:t xml:space="preserve">inētais </w:t>
      </w:r>
      <w:r w:rsidR="00C6491D">
        <w:t xml:space="preserve">gan </w:t>
      </w:r>
      <w:r w:rsidR="00A70B6F" w:rsidRPr="004734F8">
        <w:t xml:space="preserve">neliedz iestādei un tiesai pārbaudīt komercnoslēpuma statusa noteikšanas pamatotību. </w:t>
      </w:r>
      <w:r w:rsidR="00A70B6F" w:rsidRPr="004734F8">
        <w:rPr>
          <w:rFonts w:eastAsia="Lucida Sans Unicode"/>
          <w:kern w:val="2"/>
          <w:lang w:eastAsia="hi-IN" w:bidi="hi-IN"/>
        </w:rPr>
        <w:t>Tomēr t</w:t>
      </w:r>
      <w:r w:rsidR="00A70B6F" w:rsidRPr="004734F8">
        <w:rPr>
          <w:rFonts w:eastAsiaTheme="minorHAnsi"/>
          <w:lang w:eastAsia="en-US"/>
          <w14:ligatures w14:val="standardContextual"/>
        </w:rPr>
        <w:t xml:space="preserve">iesas secinājumam par komercnoslēpuma statusa nepamatotu noteikšanu jābūt labi argumentētam, balstoties, ja nepieciešams, uz konkrētās nozares lietpratēju slēdzienu. Tas prasa </w:t>
      </w:r>
      <w:r w:rsidR="00A70B6F" w:rsidRPr="004734F8">
        <w:t xml:space="preserve">katru pieprasīto informācijas daļu analizēt atsevišķi un </w:t>
      </w:r>
      <w:r w:rsidR="00A70B6F" w:rsidRPr="004734F8">
        <w:rPr>
          <w:rFonts w:eastAsia="Lucida Sans Unicode"/>
          <w:kern w:val="2"/>
          <w:lang w:eastAsia="hi-IN" w:bidi="hi-IN"/>
        </w:rPr>
        <w:t xml:space="preserve">argumentēt, kāpēc konkrētajā gadījumā, pretēji </w:t>
      </w:r>
      <w:r w:rsidR="00A70B6F">
        <w:rPr>
          <w:rFonts w:eastAsia="Lucida Sans Unicode"/>
          <w:kern w:val="2"/>
          <w:lang w:eastAsia="hi-IN" w:bidi="hi-IN"/>
        </w:rPr>
        <w:t>komersanta</w:t>
      </w:r>
      <w:r w:rsidR="00A70B6F" w:rsidRPr="004734F8">
        <w:rPr>
          <w:rFonts w:eastAsia="Lucida Sans Unicode"/>
          <w:kern w:val="2"/>
          <w:lang w:eastAsia="hi-IN" w:bidi="hi-IN"/>
        </w:rPr>
        <w:t xml:space="preserve"> apgalvojumiem par komercnoslēpuma statusa esību, katra pieprasītās informācijas daļa </w:t>
      </w:r>
      <w:r w:rsidR="00A70B6F">
        <w:rPr>
          <w:rFonts w:eastAsia="Lucida Sans Unicode"/>
          <w:kern w:val="2"/>
          <w:lang w:eastAsia="hi-IN" w:bidi="hi-IN"/>
        </w:rPr>
        <w:t>tomēr</w:t>
      </w:r>
      <w:r w:rsidR="00A70B6F" w:rsidRPr="004734F8">
        <w:rPr>
          <w:rFonts w:eastAsia="Lucida Sans Unicode"/>
          <w:kern w:val="2"/>
          <w:lang w:eastAsia="hi-IN" w:bidi="hi-IN"/>
        </w:rPr>
        <w:t xml:space="preserve"> neatbilst komercnoslēpuma statusam </w:t>
      </w:r>
      <w:r w:rsidR="00A70B6F" w:rsidRPr="004734F8">
        <w:rPr>
          <w:rFonts w:eastAsiaTheme="minorHAnsi"/>
          <w:lang w:eastAsia="en-US"/>
          <w14:ligatures w14:val="standardContextual"/>
        </w:rPr>
        <w:t>(</w:t>
      </w:r>
      <w:r w:rsidR="00A70B6F" w:rsidRPr="004734F8">
        <w:rPr>
          <w:rFonts w:eastAsiaTheme="minorHAnsi"/>
          <w:i/>
          <w:iCs/>
          <w:lang w:eastAsia="en-US"/>
          <w14:ligatures w14:val="standardContextual"/>
        </w:rPr>
        <w:t>Senāta 2017.</w:t>
      </w:r>
      <w:r w:rsidR="00A70B6F" w:rsidRPr="00C6491D">
        <w:rPr>
          <w:rFonts w:eastAsiaTheme="minorHAnsi"/>
          <w:i/>
          <w:iCs/>
          <w:lang w:eastAsia="en-US"/>
          <w14:ligatures w14:val="standardContextual"/>
        </w:rPr>
        <w:t>gada 12.jūlija sprieduma lietā Nr. </w:t>
      </w:r>
      <w:hyperlink r:id="rId21" w:history="1">
        <w:r w:rsidR="00A70B6F" w:rsidRPr="00C6491D">
          <w:rPr>
            <w:rStyle w:val="Hyperlink"/>
            <w:rFonts w:eastAsiaTheme="minorHAnsi"/>
            <w:i/>
            <w:iCs/>
            <w:lang w:eastAsia="en-US"/>
            <w14:ligatures w14:val="standardContextual"/>
          </w:rPr>
          <w:t>SKA-29/2017</w:t>
        </w:r>
      </w:hyperlink>
      <w:r w:rsidR="00A70B6F" w:rsidRPr="00C6491D">
        <w:rPr>
          <w:rFonts w:eastAsiaTheme="minorHAnsi"/>
          <w:i/>
          <w:iCs/>
          <w:lang w:eastAsia="en-US"/>
          <w14:ligatures w14:val="standardContextual"/>
        </w:rPr>
        <w:t>, A420418311, 9.punkts</w:t>
      </w:r>
      <w:r w:rsidR="00C6491D" w:rsidRPr="00C6491D">
        <w:rPr>
          <w:rFonts w:eastAsiaTheme="minorHAnsi"/>
          <w:i/>
          <w:iCs/>
          <w:lang w:eastAsia="en-US"/>
          <w14:ligatures w14:val="standardContextual"/>
        </w:rPr>
        <w:t xml:space="preserve">, </w:t>
      </w:r>
      <w:r w:rsidR="00C6491D" w:rsidRPr="00C6491D">
        <w:rPr>
          <w:i/>
          <w:iCs/>
        </w:rPr>
        <w:t>sprieduma lietā Nr.</w:t>
      </w:r>
      <w:r w:rsidR="00D3544F">
        <w:rPr>
          <w:i/>
          <w:iCs/>
        </w:rPr>
        <w:t> </w:t>
      </w:r>
      <w:r w:rsidR="00C6491D" w:rsidRPr="00C6491D">
        <w:rPr>
          <w:i/>
          <w:iCs/>
        </w:rPr>
        <w:t>SKA-183/2023 33.punkts</w:t>
      </w:r>
      <w:r w:rsidR="00A70B6F" w:rsidRPr="004734F8">
        <w:rPr>
          <w:rFonts w:eastAsiaTheme="minorHAnsi"/>
          <w:lang w:eastAsia="en-US"/>
          <w14:ligatures w14:val="standardContextual"/>
        </w:rPr>
        <w:t xml:space="preserve">). </w:t>
      </w:r>
    </w:p>
    <w:p w14:paraId="5F2CB25E" w14:textId="77777777" w:rsidR="00C6491D" w:rsidRDefault="00C6491D" w:rsidP="008C6949">
      <w:pPr>
        <w:spacing w:line="276" w:lineRule="auto"/>
        <w:ind w:firstLine="720"/>
        <w:contextualSpacing/>
        <w:jc w:val="both"/>
        <w:rPr>
          <w:rFonts w:eastAsiaTheme="minorHAnsi"/>
          <w:lang w:eastAsia="en-US"/>
          <w14:ligatures w14:val="standardContextual"/>
        </w:rPr>
      </w:pPr>
    </w:p>
    <w:p w14:paraId="5D609DD1" w14:textId="4D62498A" w:rsidR="00083DB6" w:rsidRDefault="00C6491D" w:rsidP="008C6949">
      <w:pPr>
        <w:spacing w:line="276" w:lineRule="auto"/>
        <w:ind w:firstLine="720"/>
        <w:contextualSpacing/>
        <w:jc w:val="both"/>
      </w:pPr>
      <w:r>
        <w:rPr>
          <w:rFonts w:eastAsiaTheme="minorHAnsi"/>
          <w:lang w:eastAsia="en-US"/>
          <w14:ligatures w14:val="standardContextual"/>
        </w:rPr>
        <w:t>[2</w:t>
      </w:r>
      <w:r w:rsidR="0018474B">
        <w:rPr>
          <w:rFonts w:eastAsiaTheme="minorHAnsi"/>
          <w:lang w:eastAsia="en-US"/>
          <w14:ligatures w14:val="standardContextual"/>
        </w:rPr>
        <w:t>4</w:t>
      </w:r>
      <w:r>
        <w:rPr>
          <w:rFonts w:eastAsiaTheme="minorHAnsi"/>
          <w:lang w:eastAsia="en-US"/>
          <w14:ligatures w14:val="standardContextual"/>
        </w:rPr>
        <w:t xml:space="preserve">] </w:t>
      </w:r>
      <w:r w:rsidR="00083DB6">
        <w:rPr>
          <w:rFonts w:eastAsiaTheme="minorHAnsi"/>
          <w:lang w:eastAsia="en-US"/>
          <w14:ligatures w14:val="standardContextual"/>
        </w:rPr>
        <w:t xml:space="preserve">Kā noprotams no tiesas sprieduma, tiesas atsaukšanās uz to, ka </w:t>
      </w:r>
      <w:r w:rsidR="00083DB6">
        <w:t xml:space="preserve">konkrētais būvprojekts jau ir īstenots, tirgus svārstības jebkurā gadījumā ievieš korekcijas būvniecības darbu izmaksās (cenās), </w:t>
      </w:r>
      <w:r w:rsidR="002A4FB6">
        <w:t>turklāt citu objektu būvniecībai būs jāsastāda citādas –</w:t>
      </w:r>
      <w:r w:rsidR="007748FA">
        <w:t xml:space="preserve"> </w:t>
      </w:r>
      <w:r w:rsidR="002A4FB6">
        <w:t>būvējam</w:t>
      </w:r>
      <w:r w:rsidR="007748FA">
        <w:t>am</w:t>
      </w:r>
      <w:r w:rsidR="002A4FB6">
        <w:t xml:space="preserve"> objekt</w:t>
      </w:r>
      <w:r w:rsidR="007748FA">
        <w:t>am paredzētas</w:t>
      </w:r>
      <w:r w:rsidR="002A4FB6">
        <w:t xml:space="preserve"> – tāmes, </w:t>
      </w:r>
      <w:r w:rsidR="00083DB6">
        <w:t>ir saistīta ar tiesas uzskatu, ka strīdus tāmē norādītās izmaksas (cenas) vairs nevar sniegt konkurentiem noderīgu informāciju</w:t>
      </w:r>
      <w:r w:rsidR="002A4FB6">
        <w:t>.</w:t>
      </w:r>
    </w:p>
    <w:p w14:paraId="034176ED" w14:textId="6883677F" w:rsidR="007748FA" w:rsidRDefault="002A4FB6" w:rsidP="008C6949">
      <w:pPr>
        <w:spacing w:line="276" w:lineRule="auto"/>
        <w:ind w:firstLine="720"/>
        <w:jc w:val="both"/>
        <w:rPr>
          <w:lang w:eastAsia="lv-LV"/>
        </w:rPr>
      </w:pPr>
      <w:r>
        <w:rPr>
          <w:rFonts w:eastAsiaTheme="minorHAnsi"/>
          <w:lang w:eastAsia="en-US"/>
          <w14:ligatures w14:val="standardContextual"/>
        </w:rPr>
        <w:t xml:space="preserve">Kasatore šajā ziņā norādījusi: tas vien, ka </w:t>
      </w:r>
      <w:r w:rsidR="007748FA">
        <w:rPr>
          <w:rFonts w:eastAsiaTheme="minorHAnsi"/>
          <w:lang w:eastAsia="en-US"/>
          <w14:ligatures w14:val="standardContextual"/>
        </w:rPr>
        <w:t xml:space="preserve">konkrētais objekts ir pabeigts un </w:t>
      </w:r>
      <w:r>
        <w:rPr>
          <w:rFonts w:eastAsiaTheme="minorHAnsi"/>
          <w:lang w:eastAsia="en-US"/>
          <w14:ligatures w14:val="standardContextual"/>
        </w:rPr>
        <w:t xml:space="preserve">tirgus situācijas izmaiņu dēļ cenas konkrētā nozarē ir mainījušās, nenozīmē, ka </w:t>
      </w:r>
      <w:r w:rsidR="007748FA">
        <w:rPr>
          <w:rFonts w:eastAsiaTheme="minorHAnsi"/>
          <w:lang w:eastAsia="en-US"/>
          <w14:ligatures w14:val="standardContextual"/>
        </w:rPr>
        <w:t>strīdus tāmē norādīto</w:t>
      </w:r>
      <w:r>
        <w:rPr>
          <w:rFonts w:eastAsiaTheme="minorHAnsi"/>
          <w:lang w:eastAsia="en-US"/>
          <w14:ligatures w14:val="standardContextual"/>
        </w:rPr>
        <w:t xml:space="preserve"> cenu izpaušana vairs nevar radīt kaitējumu komersanta komerciālajām interesēm un netraucētai konkurencei. </w:t>
      </w:r>
      <w:r w:rsidR="006F131C">
        <w:rPr>
          <w:rFonts w:eastAsiaTheme="minorHAnsi"/>
          <w:lang w:eastAsia="en-US"/>
          <w14:ligatures w14:val="standardContextual"/>
        </w:rPr>
        <w:t>L</w:t>
      </w:r>
      <w:r w:rsidR="007748FA">
        <w:rPr>
          <w:rFonts w:eastAsiaTheme="minorHAnsi"/>
          <w:lang w:eastAsia="en-US"/>
          <w14:ligatures w14:val="standardContextual"/>
        </w:rPr>
        <w:t xml:space="preserve">ai arī katrs objekts ir atšķirīgs </w:t>
      </w:r>
      <w:r w:rsidR="006F131C">
        <w:rPr>
          <w:rFonts w:eastAsiaTheme="minorHAnsi"/>
          <w:lang w:eastAsia="en-US"/>
          <w14:ligatures w14:val="standardContextual"/>
        </w:rPr>
        <w:t xml:space="preserve">un Mežaparka Lielā estrāde savā ziņā ir unikāls objekts, </w:t>
      </w:r>
      <w:r w:rsidR="007748FA">
        <w:rPr>
          <w:rFonts w:eastAsiaTheme="minorHAnsi"/>
          <w:lang w:eastAsia="en-US"/>
          <w14:ligatures w14:val="standardContextual"/>
        </w:rPr>
        <w:t xml:space="preserve">katrā būvniecībā ir būvdarbi, kas ir raksturīgi vairumam būvobjektu. </w:t>
      </w:r>
      <w:r w:rsidR="006F131C">
        <w:rPr>
          <w:rFonts w:eastAsiaTheme="minorHAnsi"/>
          <w:lang w:eastAsia="en-US"/>
          <w14:ligatures w14:val="standardContextual"/>
        </w:rPr>
        <w:t>Savukārt i</w:t>
      </w:r>
      <w:r w:rsidR="007748FA">
        <w:rPr>
          <w:rFonts w:eastAsiaTheme="minorHAnsi"/>
          <w:lang w:eastAsia="en-US"/>
          <w14:ligatures w14:val="standardContextual"/>
        </w:rPr>
        <w:t>epriekšējo c</w:t>
      </w:r>
      <w:r>
        <w:rPr>
          <w:bCs/>
        </w:rPr>
        <w:t xml:space="preserve">enu </w:t>
      </w:r>
      <w:r w:rsidRPr="00DD5FC0">
        <w:rPr>
          <w:lang w:eastAsia="lv-LV"/>
        </w:rPr>
        <w:t>attiecīb</w:t>
      </w:r>
      <w:r>
        <w:rPr>
          <w:lang w:eastAsia="lv-LV"/>
        </w:rPr>
        <w:t>u</w:t>
      </w:r>
      <w:r w:rsidRPr="00DD5FC0">
        <w:rPr>
          <w:lang w:eastAsia="lv-LV"/>
        </w:rPr>
        <w:t xml:space="preserve"> pret </w:t>
      </w:r>
      <w:r>
        <w:rPr>
          <w:lang w:eastAsia="lv-LV"/>
        </w:rPr>
        <w:t>pašreizējām</w:t>
      </w:r>
      <w:r w:rsidRPr="00DD5FC0">
        <w:rPr>
          <w:lang w:eastAsia="lv-LV"/>
        </w:rPr>
        <w:t xml:space="preserve"> cenām ir iespējams viegli aprēķināt</w:t>
      </w:r>
      <w:r>
        <w:rPr>
          <w:lang w:eastAsia="lv-LV"/>
        </w:rPr>
        <w:t xml:space="preserve">, tāpēc </w:t>
      </w:r>
      <w:r w:rsidRPr="00DD5FC0">
        <w:rPr>
          <w:lang w:eastAsia="lv-LV"/>
        </w:rPr>
        <w:t xml:space="preserve">tāmju atklāšana ļautu </w:t>
      </w:r>
      <w:r>
        <w:rPr>
          <w:lang w:eastAsia="lv-LV"/>
        </w:rPr>
        <w:t>saprast arī trešās personas aktuālās cenas</w:t>
      </w:r>
      <w:r w:rsidR="007748FA">
        <w:rPr>
          <w:lang w:eastAsia="lv-LV"/>
        </w:rPr>
        <w:t xml:space="preserve">. Turklāt no būvniecības tāmes var izsecināt ne tikai konkrēto būvdarbu detalizētas cenas, bet arī konkrētā komersanta </w:t>
      </w:r>
      <w:r>
        <w:rPr>
          <w:lang w:eastAsia="lv-LV"/>
        </w:rPr>
        <w:t>cenu veidošanas p</w:t>
      </w:r>
      <w:r w:rsidR="007748FA">
        <w:rPr>
          <w:lang w:eastAsia="lv-LV"/>
        </w:rPr>
        <w:t xml:space="preserve">olitiku, </w:t>
      </w:r>
      <w:r w:rsidR="007748FA" w:rsidRPr="004734F8">
        <w:rPr>
          <w:lang w:eastAsia="lv-LV"/>
        </w:rPr>
        <w:t>tostarp komersanta peļņas daļu un procentuālu sadalījumu, kā uzņēmums organizē savu finanšu plūsmu</w:t>
      </w:r>
      <w:r w:rsidRPr="00395C90">
        <w:rPr>
          <w:lang w:eastAsia="lv-LV"/>
        </w:rPr>
        <w:t xml:space="preserve">. </w:t>
      </w:r>
      <w:r w:rsidR="007748FA">
        <w:rPr>
          <w:lang w:eastAsia="lv-LV"/>
        </w:rPr>
        <w:t>Šāda informācija trešās personas konkurentiem dotu iespēju prognozēt to, kā trešā persona veidotu cenas savos piedāvājumos citu objektu būvniecības iepirkumos.</w:t>
      </w:r>
    </w:p>
    <w:p w14:paraId="66468D6A" w14:textId="7C78CCA7" w:rsidR="007748FA" w:rsidRDefault="002A4FB6" w:rsidP="008C6949">
      <w:pPr>
        <w:autoSpaceDE w:val="0"/>
        <w:autoSpaceDN w:val="0"/>
        <w:adjustRightInd w:val="0"/>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Senāts piekrīt kasatorei. Tiesa konkrētajā gadījumā nav konstatējusi, ka kādu īpašu, tikai uz trešo personu attiecināmu apstākļu dēļ (piemēram, trešās personas cenu politikas izmaiņu dēļ) </w:t>
      </w:r>
      <w:r w:rsidR="007748FA">
        <w:rPr>
          <w:rFonts w:eastAsiaTheme="minorHAnsi"/>
          <w:lang w:eastAsia="en-US"/>
          <w14:ligatures w14:val="standardContextual"/>
        </w:rPr>
        <w:t xml:space="preserve">laika gaitā </w:t>
      </w:r>
      <w:r>
        <w:rPr>
          <w:rFonts w:eastAsiaTheme="minorHAnsi"/>
          <w:lang w:eastAsia="en-US"/>
          <w14:ligatures w14:val="standardContextual"/>
        </w:rPr>
        <w:t xml:space="preserve">būtu mainījušās tikai trešās personas cenas un tāpēc iepriekšējās cenas vairs nevarētu sniegt nekādu lietderīgu informāciju par trešās personas cenām un to noteikšanas principiem. </w:t>
      </w:r>
      <w:r w:rsidR="007748FA">
        <w:rPr>
          <w:rFonts w:eastAsiaTheme="minorHAnsi"/>
          <w:lang w:eastAsia="en-US"/>
          <w14:ligatures w14:val="standardContextual"/>
        </w:rPr>
        <w:t>V</w:t>
      </w:r>
      <w:r>
        <w:rPr>
          <w:rFonts w:eastAsiaTheme="minorHAnsi"/>
          <w:lang w:eastAsia="en-US"/>
          <w14:ligatures w14:val="standardContextual"/>
        </w:rPr>
        <w:t xml:space="preserve">ispārējas tirgus izmaiņas prezumējami salīdzinoši vienlīdzīgi varētu būt skārušas vairumu konkrētās nozares komersantu. Šādos apstākļos Senāts par pašsaprotamu atzīst, ka konkrētās nozares speciālists, zinot, kādas ir bijušas tirgus izmaiņas, varētu arī pēc iepriekšējām komersanta cenām iegūt pietiekami izsmeļošu informāciju par to, kā attiecīgais komersants veido cenas. </w:t>
      </w:r>
      <w:r w:rsidR="007748FA">
        <w:rPr>
          <w:rFonts w:eastAsiaTheme="minorHAnsi"/>
          <w:lang w:eastAsia="en-US"/>
          <w14:ligatures w14:val="standardContextual"/>
        </w:rPr>
        <w:t xml:space="preserve">Tāpat, lai arī tiesa ir </w:t>
      </w:r>
      <w:r w:rsidR="007748FA">
        <w:rPr>
          <w:rFonts w:eastAsiaTheme="minorHAnsi"/>
          <w:lang w:eastAsia="en-US"/>
          <w14:ligatures w14:val="standardContextual"/>
        </w:rPr>
        <w:lastRenderedPageBreak/>
        <w:t>atsaukusies uz to, ka katra jauna objekta būvniecībai tiek sastādīta tieši konkrētajam projektam paredzēta tāme un Mežaparka Lielā estrāde ir unikāls objekts, tiesa nav konstatējusi, ka strīdus tāmē būtu ietverti tikai tāda veida būvdarbi, kas citos objektos nevarētu būt veicami.</w:t>
      </w:r>
    </w:p>
    <w:p w14:paraId="7EF88441" w14:textId="08120C57" w:rsidR="002A4FB6" w:rsidRDefault="002A4FB6" w:rsidP="008C6949">
      <w:pPr>
        <w:autoSpaceDE w:val="0"/>
        <w:autoSpaceDN w:val="0"/>
        <w:adjustRightInd w:val="0"/>
        <w:spacing w:line="276" w:lineRule="auto"/>
        <w:ind w:firstLine="720"/>
        <w:jc w:val="both"/>
        <w:rPr>
          <w:rFonts w:eastAsiaTheme="minorHAnsi"/>
          <w:lang w:eastAsia="en-US"/>
          <w14:ligatures w14:val="standardContextual"/>
        </w:rPr>
      </w:pPr>
      <w:r>
        <w:rPr>
          <w:rFonts w:eastAsiaTheme="minorHAnsi"/>
          <w:lang w:eastAsia="en-US"/>
          <w14:ligatures w14:val="standardContextual"/>
        </w:rPr>
        <w:t xml:space="preserve">Līdz ar to tiesas sniegtais pamatojums acīmredzami nav pietiekams, lai no tā izdarītu secinājumu, ka strīdus tāmēs ietverto cenu atklāšana vairs nevar radīt trešās personas komerciālo interešu aizskārumu. </w:t>
      </w:r>
    </w:p>
    <w:p w14:paraId="69FF7171" w14:textId="77777777" w:rsidR="007748FA" w:rsidRDefault="007748FA" w:rsidP="008C6949">
      <w:pPr>
        <w:autoSpaceDE w:val="0"/>
        <w:autoSpaceDN w:val="0"/>
        <w:adjustRightInd w:val="0"/>
        <w:spacing w:line="276" w:lineRule="auto"/>
        <w:ind w:firstLine="720"/>
        <w:jc w:val="both"/>
        <w:rPr>
          <w:rFonts w:eastAsiaTheme="minorHAnsi"/>
          <w:lang w:eastAsia="en-US"/>
          <w14:ligatures w14:val="standardContextual"/>
        </w:rPr>
      </w:pPr>
    </w:p>
    <w:p w14:paraId="336DBF4C" w14:textId="107DF68A" w:rsidR="006F131C" w:rsidRDefault="007748FA" w:rsidP="008C6949">
      <w:pPr>
        <w:spacing w:line="276" w:lineRule="auto"/>
        <w:ind w:firstLine="720"/>
        <w:contextualSpacing/>
        <w:jc w:val="both"/>
        <w:rPr>
          <w:rFonts w:eastAsiaTheme="minorHAnsi"/>
          <w:lang w:eastAsia="en-US"/>
          <w14:ligatures w14:val="standardContextual"/>
        </w:rPr>
      </w:pPr>
      <w:r>
        <w:rPr>
          <w:rFonts w:eastAsiaTheme="minorHAnsi"/>
          <w:lang w:eastAsia="en-US"/>
          <w14:ligatures w14:val="standardContextual"/>
        </w:rPr>
        <w:t>[2</w:t>
      </w:r>
      <w:r w:rsidR="0018474B">
        <w:rPr>
          <w:rFonts w:eastAsiaTheme="minorHAnsi"/>
          <w:lang w:eastAsia="en-US"/>
          <w14:ligatures w14:val="standardContextual"/>
        </w:rPr>
        <w:t>5</w:t>
      </w:r>
      <w:r>
        <w:rPr>
          <w:rFonts w:eastAsiaTheme="minorHAnsi"/>
          <w:lang w:eastAsia="en-US"/>
          <w14:ligatures w14:val="standardContextual"/>
        </w:rPr>
        <w:t xml:space="preserve">] </w:t>
      </w:r>
      <w:r w:rsidR="0014031E">
        <w:rPr>
          <w:rFonts w:eastAsiaTheme="minorHAnsi"/>
          <w:lang w:eastAsia="en-US"/>
          <w14:ligatures w14:val="standardContextual"/>
        </w:rPr>
        <w:t>Senāts arī piekrīt trešajai personai, ka tas vien, ka konkrētā situācijā ir runa par unikālu būvobjektu, pats par sevi neliecina, ka līdz ar to šāda objekta būvniecībai sastādīta</w:t>
      </w:r>
      <w:r w:rsidR="006F131C">
        <w:rPr>
          <w:rFonts w:eastAsiaTheme="minorHAnsi"/>
          <w:lang w:eastAsia="en-US"/>
          <w14:ligatures w14:val="standardContextual"/>
        </w:rPr>
        <w:t>s</w:t>
      </w:r>
      <w:r w:rsidR="0014031E">
        <w:rPr>
          <w:rFonts w:eastAsiaTheme="minorHAnsi"/>
          <w:lang w:eastAsia="en-US"/>
          <w14:ligatures w14:val="standardContextual"/>
        </w:rPr>
        <w:t xml:space="preserve"> tāme</w:t>
      </w:r>
      <w:r w:rsidR="006F131C">
        <w:rPr>
          <w:rFonts w:eastAsiaTheme="minorHAnsi"/>
          <w:lang w:eastAsia="en-US"/>
          <w14:ligatures w14:val="standardContextual"/>
        </w:rPr>
        <w:t>s</w:t>
      </w:r>
      <w:r w:rsidR="0014031E">
        <w:rPr>
          <w:rFonts w:eastAsiaTheme="minorHAnsi"/>
          <w:lang w:eastAsia="en-US"/>
          <w14:ligatures w14:val="standardContextual"/>
        </w:rPr>
        <w:t xml:space="preserve"> </w:t>
      </w:r>
      <w:r w:rsidR="006F131C">
        <w:rPr>
          <w:rFonts w:eastAsiaTheme="minorHAnsi"/>
          <w:lang w:eastAsia="en-US"/>
          <w14:ligatures w14:val="standardContextual"/>
        </w:rPr>
        <w:t>publiskošana n</w:t>
      </w:r>
      <w:r w:rsidR="0014031E">
        <w:rPr>
          <w:rFonts w:eastAsiaTheme="minorHAnsi"/>
          <w:lang w:eastAsia="en-US"/>
          <w14:ligatures w14:val="standardContextual"/>
        </w:rPr>
        <w:t>evar radīt</w:t>
      </w:r>
      <w:r w:rsidR="006F131C">
        <w:rPr>
          <w:rFonts w:eastAsiaTheme="minorHAnsi"/>
          <w:lang w:eastAsia="en-US"/>
          <w14:ligatures w14:val="standardContextual"/>
        </w:rPr>
        <w:t xml:space="preserve"> komersanta komerciālo interešu aizskārumu. Pat ja pieņemtu, ka būvobjekta unikalitātes dēļ tā būvniecības izmaksas nedotu nekādu informāciju, kas varētu būt lietderīga citu objektu būvniecībai, no tāmes izsecināma informācija par izmantotajiem būvniecības tehnoloģiskajiem risinājumiem varētu sniegt lietderīgu informāciju konkurentiem. Šajā sakarā tiesa spriedumā apgalvojusi, ka </w:t>
      </w:r>
      <w:r w:rsidR="006F131C">
        <w:t>i</w:t>
      </w:r>
      <w:r w:rsidR="006F131C" w:rsidRPr="007672FF">
        <w:rPr>
          <w:rFonts w:eastAsiaTheme="minorHAnsi"/>
          <w:lang w:eastAsia="en-US"/>
          <w14:ligatures w14:val="standardContextual"/>
        </w:rPr>
        <w:t>r apšaubāmi, ka tieši strīdus tāmes saturs bez citu dokumentu esības varētu atklāt konkrētās būvniecības tehnoloģiski unikālos aspektus</w:t>
      </w:r>
      <w:r w:rsidR="006F131C">
        <w:rPr>
          <w:rFonts w:eastAsiaTheme="minorHAnsi"/>
          <w:lang w:eastAsia="en-US"/>
          <w14:ligatures w14:val="standardContextual"/>
        </w:rPr>
        <w:t>. Tomēr pamatojumu šim apgalvojumam tiesa spriedumā nav sniegusi. Šāds neargumentēts apgalvojums ir acīmredzami nepietiekams, lai ar to pamatotu, ka strīdus tāmes izsniegšana neradīs trešās personas komerciālo interešu aizskārumu.</w:t>
      </w:r>
    </w:p>
    <w:p w14:paraId="7AF05DB4" w14:textId="77777777" w:rsidR="006F131C" w:rsidRDefault="006F131C" w:rsidP="008C6949">
      <w:pPr>
        <w:spacing w:line="276" w:lineRule="auto"/>
        <w:ind w:firstLine="720"/>
        <w:contextualSpacing/>
        <w:jc w:val="both"/>
        <w:rPr>
          <w:rFonts w:eastAsiaTheme="minorHAnsi"/>
          <w:lang w:eastAsia="en-US"/>
          <w14:ligatures w14:val="standardContextual"/>
        </w:rPr>
      </w:pPr>
    </w:p>
    <w:p w14:paraId="7809D9AD" w14:textId="74CD47C6" w:rsidR="006F131C" w:rsidRDefault="006F131C" w:rsidP="008C6949">
      <w:pPr>
        <w:spacing w:line="276" w:lineRule="auto"/>
        <w:ind w:firstLine="720"/>
        <w:contextualSpacing/>
        <w:jc w:val="both"/>
        <w:rPr>
          <w:rFonts w:eastAsiaTheme="minorHAnsi"/>
          <w:lang w:eastAsia="en-US"/>
          <w14:ligatures w14:val="standardContextual"/>
        </w:rPr>
      </w:pPr>
      <w:r>
        <w:rPr>
          <w:rFonts w:eastAsiaTheme="minorHAnsi"/>
          <w:lang w:eastAsia="en-US"/>
          <w14:ligatures w14:val="standardContextual"/>
        </w:rPr>
        <w:t>[2</w:t>
      </w:r>
      <w:r w:rsidR="0018474B">
        <w:rPr>
          <w:rFonts w:eastAsiaTheme="minorHAnsi"/>
          <w:lang w:eastAsia="en-US"/>
          <w14:ligatures w14:val="standardContextual"/>
        </w:rPr>
        <w:t>6</w:t>
      </w:r>
      <w:r>
        <w:rPr>
          <w:rFonts w:eastAsiaTheme="minorHAnsi"/>
          <w:lang w:eastAsia="en-US"/>
          <w14:ligatures w14:val="standardContextual"/>
        </w:rPr>
        <w:t>] Rezumējot minēto, Senāts atzīst, ka tiesas secinājums, ka strīdus tāmes izsniegšana pieteicējam neradītu trešās personas komerciālo interešu aizskārumu, nav pienācīgi pamatots.</w:t>
      </w:r>
    </w:p>
    <w:p w14:paraId="1C1DB24B" w14:textId="1450A074" w:rsidR="007748FA" w:rsidRDefault="007748FA" w:rsidP="008C6949">
      <w:pPr>
        <w:autoSpaceDE w:val="0"/>
        <w:autoSpaceDN w:val="0"/>
        <w:adjustRightInd w:val="0"/>
        <w:spacing w:line="276" w:lineRule="auto"/>
        <w:ind w:firstLine="720"/>
        <w:jc w:val="both"/>
        <w:rPr>
          <w:rFonts w:eastAsiaTheme="minorHAnsi"/>
          <w:lang w:eastAsia="en-US"/>
          <w14:ligatures w14:val="standardContextual"/>
        </w:rPr>
      </w:pPr>
    </w:p>
    <w:p w14:paraId="13614407" w14:textId="3FD1EF26" w:rsidR="00521DD8" w:rsidRDefault="00521DD8" w:rsidP="008C6949">
      <w:pPr>
        <w:autoSpaceDE w:val="0"/>
        <w:autoSpaceDN w:val="0"/>
        <w:adjustRightInd w:val="0"/>
        <w:spacing w:line="276" w:lineRule="auto"/>
        <w:rPr>
          <w:rFonts w:eastAsiaTheme="minorHAnsi"/>
          <w:i/>
          <w:iCs/>
          <w:lang w:eastAsia="en-US"/>
          <w14:ligatures w14:val="standardContextual"/>
        </w:rPr>
      </w:pPr>
      <w:r w:rsidRPr="00521DD8">
        <w:rPr>
          <w:rFonts w:eastAsiaTheme="minorHAnsi"/>
          <w:i/>
          <w:iCs/>
          <w:lang w:eastAsia="en-US"/>
          <w14:ligatures w14:val="standardContextual"/>
        </w:rPr>
        <w:t xml:space="preserve">Par </w:t>
      </w:r>
      <w:r w:rsidR="00E65F2D">
        <w:rPr>
          <w:rFonts w:eastAsiaTheme="minorHAnsi"/>
          <w:i/>
          <w:iCs/>
          <w:lang w:eastAsia="en-US"/>
          <w14:ligatures w14:val="standardContextual"/>
        </w:rPr>
        <w:t xml:space="preserve">informācijas pieprasījuma pamatojumu un </w:t>
      </w:r>
      <w:r w:rsidRPr="00521DD8">
        <w:rPr>
          <w:rFonts w:eastAsiaTheme="minorHAnsi"/>
          <w:i/>
          <w:iCs/>
          <w:lang w:eastAsia="en-US"/>
          <w14:ligatures w14:val="standardContextual"/>
        </w:rPr>
        <w:t>pretstatīto interešu līdzsvarošanu</w:t>
      </w:r>
    </w:p>
    <w:p w14:paraId="48858CDA" w14:textId="77777777" w:rsidR="006F131C" w:rsidRDefault="006F131C" w:rsidP="008C6949">
      <w:pPr>
        <w:autoSpaceDE w:val="0"/>
        <w:autoSpaceDN w:val="0"/>
        <w:adjustRightInd w:val="0"/>
        <w:spacing w:line="276" w:lineRule="auto"/>
        <w:jc w:val="center"/>
        <w:rPr>
          <w:rFonts w:eastAsiaTheme="minorHAnsi"/>
          <w:i/>
          <w:iCs/>
          <w:lang w:eastAsia="en-US"/>
          <w14:ligatures w14:val="standardContextual"/>
        </w:rPr>
      </w:pPr>
    </w:p>
    <w:p w14:paraId="1B864285" w14:textId="60FA4429" w:rsidR="00DE3354" w:rsidRDefault="006F131C" w:rsidP="008C6949">
      <w:pPr>
        <w:spacing w:line="276" w:lineRule="auto"/>
        <w:ind w:firstLine="720"/>
        <w:jc w:val="both"/>
      </w:pPr>
      <w:r>
        <w:rPr>
          <w:rFonts w:eastAsiaTheme="minorHAnsi"/>
          <w:lang w:eastAsia="en-US"/>
          <w14:ligatures w14:val="standardContextual"/>
        </w:rPr>
        <w:t>[2</w:t>
      </w:r>
      <w:r w:rsidR="0018474B">
        <w:rPr>
          <w:rFonts w:eastAsiaTheme="minorHAnsi"/>
          <w:lang w:eastAsia="en-US"/>
          <w14:ligatures w14:val="standardContextual"/>
        </w:rPr>
        <w:t>7</w:t>
      </w:r>
      <w:r>
        <w:rPr>
          <w:rFonts w:eastAsiaTheme="minorHAnsi"/>
          <w:lang w:eastAsia="en-US"/>
          <w14:ligatures w14:val="standardContextual"/>
        </w:rPr>
        <w:t>] Kā jau</w:t>
      </w:r>
      <w:r w:rsidR="00E2609D">
        <w:rPr>
          <w:rFonts w:eastAsiaTheme="minorHAnsi"/>
          <w:lang w:eastAsia="en-US"/>
          <w14:ligatures w14:val="standardContextual"/>
        </w:rPr>
        <w:t xml:space="preserve"> i</w:t>
      </w:r>
      <w:r>
        <w:rPr>
          <w:rFonts w:eastAsiaTheme="minorHAnsi"/>
          <w:lang w:eastAsia="en-US"/>
          <w14:ligatures w14:val="standardContextual"/>
        </w:rPr>
        <w:t xml:space="preserve">epriekš </w:t>
      </w:r>
      <w:r w:rsidR="00E2609D">
        <w:rPr>
          <w:rFonts w:eastAsiaTheme="minorHAnsi"/>
          <w:lang w:eastAsia="en-US"/>
          <w14:ligatures w14:val="standardContextual"/>
        </w:rPr>
        <w:t>norādīts</w:t>
      </w:r>
      <w:r w:rsidR="00DE3354">
        <w:rPr>
          <w:rFonts w:eastAsiaTheme="minorHAnsi"/>
          <w:lang w:eastAsia="en-US"/>
          <w14:ligatures w14:val="standardContextual"/>
        </w:rPr>
        <w:t xml:space="preserve"> (sk. šā sprieduma 8</w:t>
      </w:r>
      <w:r w:rsidR="00C015E2">
        <w:rPr>
          <w:rFonts w:eastAsiaTheme="minorHAnsi"/>
          <w:lang w:eastAsia="en-US"/>
          <w14:ligatures w14:val="standardContextual"/>
        </w:rPr>
        <w:t>.</w:t>
      </w:r>
      <w:r w:rsidR="00DE3354">
        <w:rPr>
          <w:rFonts w:eastAsiaTheme="minorHAnsi"/>
          <w:lang w:eastAsia="en-US"/>
          <w14:ligatures w14:val="standardContextual"/>
        </w:rPr>
        <w:t>–1</w:t>
      </w:r>
      <w:r w:rsidR="00C015E2">
        <w:rPr>
          <w:rFonts w:eastAsiaTheme="minorHAnsi"/>
          <w:lang w:eastAsia="en-US"/>
          <w14:ligatures w14:val="standardContextual"/>
        </w:rPr>
        <w:t>7</w:t>
      </w:r>
      <w:r w:rsidR="00DE3354">
        <w:rPr>
          <w:rFonts w:eastAsiaTheme="minorHAnsi"/>
          <w:lang w:eastAsia="en-US"/>
          <w14:ligatures w14:val="standardContextual"/>
        </w:rPr>
        <w:t>.punktu</w:t>
      </w:r>
      <w:r w:rsidR="00C015E2">
        <w:rPr>
          <w:rFonts w:eastAsiaTheme="minorHAnsi"/>
          <w:lang w:eastAsia="en-US"/>
          <w14:ligatures w14:val="standardContextual"/>
        </w:rPr>
        <w:t>, papildus arī Senāta sprieduma lietā Nr.</w:t>
      </w:r>
      <w:r w:rsidR="00AB4FA4">
        <w:rPr>
          <w:rFonts w:eastAsiaTheme="minorHAnsi"/>
          <w:lang w:eastAsia="en-US"/>
          <w14:ligatures w14:val="standardContextual"/>
        </w:rPr>
        <w:t> SKA-</w:t>
      </w:r>
      <w:r w:rsidR="00C015E2">
        <w:rPr>
          <w:rFonts w:eastAsiaTheme="minorHAnsi"/>
          <w:lang w:eastAsia="en-US"/>
          <w14:ligatures w14:val="standardContextual"/>
        </w:rPr>
        <w:t>183/2023 8.–25.punktu</w:t>
      </w:r>
      <w:r w:rsidR="00DE3354">
        <w:rPr>
          <w:rFonts w:eastAsiaTheme="minorHAnsi"/>
          <w:lang w:eastAsia="en-US"/>
          <w14:ligatures w14:val="standardContextual"/>
        </w:rPr>
        <w:t>)</w:t>
      </w:r>
      <w:r>
        <w:rPr>
          <w:rFonts w:eastAsiaTheme="minorHAnsi"/>
          <w:lang w:eastAsia="en-US"/>
          <w14:ligatures w14:val="standardContextual"/>
        </w:rPr>
        <w:t xml:space="preserve">, </w:t>
      </w:r>
      <w:r w:rsidR="00E2609D">
        <w:rPr>
          <w:rFonts w:eastAsiaTheme="minorHAnsi"/>
          <w:lang w:eastAsia="en-US"/>
          <w14:ligatures w14:val="standardContextual"/>
        </w:rPr>
        <w:t xml:space="preserve">tādam komercnoslēpumam, kas ietverts publisko iepirkumu ietvaros iesniegtā piedāvājumā, </w:t>
      </w:r>
      <w:r w:rsidR="00DE3354">
        <w:rPr>
          <w:rFonts w:eastAsiaTheme="minorHAnsi"/>
          <w:lang w:eastAsia="en-US"/>
          <w14:ligatures w14:val="standardContextual"/>
        </w:rPr>
        <w:t xml:space="preserve">tiesiskais regulējums </w:t>
      </w:r>
      <w:r w:rsidR="00E2609D">
        <w:rPr>
          <w:rFonts w:eastAsiaTheme="minorHAnsi"/>
          <w:lang w:eastAsia="en-US"/>
          <w14:ligatures w14:val="standardContextual"/>
        </w:rPr>
        <w:t xml:space="preserve">paredz īpašu aizsardzību. </w:t>
      </w:r>
      <w:r w:rsidR="00DE3354">
        <w:rPr>
          <w:rFonts w:eastAsiaTheme="minorHAnsi"/>
          <w:lang w:eastAsia="en-US"/>
          <w14:ligatures w14:val="standardContextual"/>
        </w:rPr>
        <w:t>Š</w:t>
      </w:r>
      <w:r w:rsidR="00E2609D">
        <w:rPr>
          <w:rFonts w:eastAsiaTheme="minorHAnsi"/>
          <w:lang w:eastAsia="en-US"/>
          <w14:ligatures w14:val="standardContextual"/>
        </w:rPr>
        <w:t xml:space="preserve">ādas informācijas </w:t>
      </w:r>
      <w:r>
        <w:t>izpaušan</w:t>
      </w:r>
      <w:r w:rsidR="00E2609D">
        <w:t>a</w:t>
      </w:r>
      <w:r w:rsidR="00DE3354">
        <w:t xml:space="preserve">, lai arī nav izslēgta, </w:t>
      </w:r>
      <w:r w:rsidR="00E2609D">
        <w:t xml:space="preserve">ir pieļaujama </w:t>
      </w:r>
      <w:r>
        <w:t>tikai sevišķu sabiedrības interešu gadījumā</w:t>
      </w:r>
      <w:r w:rsidR="00E2609D">
        <w:t xml:space="preserve">. </w:t>
      </w:r>
    </w:p>
    <w:p w14:paraId="5E94666B" w14:textId="4920D655" w:rsidR="006F131C" w:rsidRDefault="00E2609D" w:rsidP="008C6949">
      <w:pPr>
        <w:spacing w:line="276" w:lineRule="auto"/>
        <w:ind w:firstLine="720"/>
        <w:jc w:val="both"/>
      </w:pPr>
      <w:r>
        <w:t>Līdz ar to šādā lietā jo īpaši svarīgi ir pienācīgi identificēt mērķi, kura dēļ privātpersona prasa piekļuvi informācijai</w:t>
      </w:r>
      <w:r w:rsidR="00DE3354">
        <w:t>, un pārbaudīt, vai pastāv konkrēti apstākļi, k</w:t>
      </w:r>
      <w:r w:rsidR="00B87733">
        <w:t>as liecina p</w:t>
      </w:r>
      <w:r w:rsidR="00DE3354">
        <w:t>ar sevišķām sabiedrības interesēm</w:t>
      </w:r>
      <w:r w:rsidR="00800694">
        <w:t>,</w:t>
      </w:r>
      <w:r w:rsidR="00DE3354">
        <w:t xml:space="preserve"> un </w:t>
      </w:r>
      <w:r w:rsidR="00800694">
        <w:t xml:space="preserve">apstākļi, </w:t>
      </w:r>
      <w:r w:rsidR="00DE3354">
        <w:t>kas liecina, ka informācijas izsniegšana tieši konkrētajam pieprasītājam dos pietiekami būtisku ieguldījumu šo sevišķo sabiedrības interešu nodrošināšanā. Tāpat šādā lietā jāņem vērā, ka vispirms ir jāizsver, vai pretstatīto interešu samērošanai nav izmantojami kādi kompromisa risinājumi.</w:t>
      </w:r>
    </w:p>
    <w:p w14:paraId="432CC371" w14:textId="77777777" w:rsidR="00DE3354" w:rsidRDefault="00DE3354" w:rsidP="008C6949">
      <w:pPr>
        <w:spacing w:line="276" w:lineRule="auto"/>
        <w:ind w:firstLine="720"/>
        <w:jc w:val="both"/>
      </w:pPr>
    </w:p>
    <w:p w14:paraId="53349F98" w14:textId="5A9EA9E5" w:rsidR="00DE3354" w:rsidRDefault="00DE3354" w:rsidP="008C6949">
      <w:pPr>
        <w:spacing w:line="276" w:lineRule="auto"/>
        <w:ind w:firstLine="720"/>
        <w:jc w:val="both"/>
      </w:pPr>
      <w:r>
        <w:t>[2</w:t>
      </w:r>
      <w:r w:rsidR="0018474B">
        <w:t>8</w:t>
      </w:r>
      <w:r>
        <w:t>] Trešā persona kasācijas sūdzībā norādījusi, ka tiesa nepamatoti atzinusi, ka pieteicējs iesniegumos iestādei un pieteikumā tiesai bija pamatojis, kādam mērķim viņam kā privātpersonai ierobežotās pieejamības informācija nepieciešama.</w:t>
      </w:r>
    </w:p>
    <w:p w14:paraId="2E959A2D" w14:textId="4D535820" w:rsidR="00DE3354" w:rsidRDefault="00DE3354" w:rsidP="008C6949">
      <w:pPr>
        <w:spacing w:line="276" w:lineRule="auto"/>
        <w:ind w:firstLine="720"/>
        <w:jc w:val="both"/>
      </w:pPr>
      <w:r w:rsidRPr="00194172">
        <w:t xml:space="preserve">Senāts tam turpmāk norādīto </w:t>
      </w:r>
      <w:r w:rsidRPr="0036740F">
        <w:t>apsvērumu dēļ nepiekrīt.</w:t>
      </w:r>
    </w:p>
    <w:p w14:paraId="3686C227" w14:textId="77777777" w:rsidR="00DE3354" w:rsidRDefault="00DE3354" w:rsidP="008C6949">
      <w:pPr>
        <w:spacing w:line="276" w:lineRule="auto"/>
        <w:ind w:firstLine="720"/>
        <w:jc w:val="both"/>
      </w:pPr>
    </w:p>
    <w:p w14:paraId="06D3681D" w14:textId="72620D2B" w:rsidR="00AD7143" w:rsidRPr="00EC6A8C" w:rsidRDefault="00DE3354" w:rsidP="008C6949">
      <w:pPr>
        <w:spacing w:line="276" w:lineRule="auto"/>
        <w:ind w:firstLine="720"/>
        <w:jc w:val="both"/>
        <w:rPr>
          <w:b/>
          <w:i/>
          <w:iCs/>
          <w:u w:val="single"/>
        </w:rPr>
      </w:pPr>
      <w:r>
        <w:lastRenderedPageBreak/>
        <w:t>[2</w:t>
      </w:r>
      <w:r w:rsidR="0018474B">
        <w:t>9</w:t>
      </w:r>
      <w:r>
        <w:t xml:space="preserve">] Senāta judikatūrā jau iepriekš atzīts, </w:t>
      </w:r>
      <w:r w:rsidR="00AD7143">
        <w:t>ka Informācijas atklātības likuma 11.panta ceturtā daļa</w:t>
      </w:r>
      <w:r w:rsidR="00AD7143" w:rsidRPr="00AD7143">
        <w:t xml:space="preserve"> neizvirza</w:t>
      </w:r>
      <w:r w:rsidR="00AD7143">
        <w:t xml:space="preserve"> informācijas pieprasījumā norādītā </w:t>
      </w:r>
      <w:r w:rsidR="00AD7143" w:rsidRPr="00AD7143">
        <w:t xml:space="preserve">pamatojuma vai mērķa saturam konkrētas prasības. </w:t>
      </w:r>
      <w:r w:rsidR="00AD7143">
        <w:t xml:space="preserve">Tomēr pieprasījumā norādītajiem apstākļiem </w:t>
      </w:r>
      <w:r w:rsidR="00AD7143" w:rsidRPr="00AD7143">
        <w:t>jāspēj sniegt ticamu priekšstatu par informācijas nepieciešamību</w:t>
      </w:r>
      <w:r w:rsidR="00AD7143">
        <w:t xml:space="preserve"> un to, ka </w:t>
      </w:r>
      <w:r w:rsidR="00AD7143" w:rsidRPr="00AD7143">
        <w:t>pastāv objektīva saikne starp pieprasīto informāciju un mērķi, kādam tā ir pieprasīta</w:t>
      </w:r>
      <w:r w:rsidR="0054531D">
        <w:t xml:space="preserve"> </w:t>
      </w:r>
      <w:r w:rsidR="00AD7143">
        <w:t>(</w:t>
      </w:r>
      <w:r w:rsidR="00AD7143" w:rsidRPr="003C1083">
        <w:rPr>
          <w:i/>
          <w:iCs/>
        </w:rPr>
        <w:t xml:space="preserve">Senāta </w:t>
      </w:r>
      <w:r w:rsidR="00AD7143" w:rsidRPr="00AD7143">
        <w:rPr>
          <w:i/>
          <w:iCs/>
        </w:rPr>
        <w:t>2017.gada 20.aprīļa spriedu</w:t>
      </w:r>
      <w:r w:rsidR="00624037">
        <w:rPr>
          <w:i/>
          <w:iCs/>
        </w:rPr>
        <w:t>ma</w:t>
      </w:r>
      <w:r w:rsidR="00AD7143" w:rsidRPr="00AD7143">
        <w:rPr>
          <w:i/>
          <w:iCs/>
        </w:rPr>
        <w:t xml:space="preserve"> lietā Nr. </w:t>
      </w:r>
      <w:hyperlink r:id="rId22" w:history="1">
        <w:r w:rsidR="00AD7143" w:rsidRPr="00624037">
          <w:rPr>
            <w:rStyle w:val="Hyperlink"/>
            <w:i/>
            <w:iCs/>
          </w:rPr>
          <w:t>SKA-463/2017</w:t>
        </w:r>
      </w:hyperlink>
      <w:r w:rsidR="00B66BFF">
        <w:rPr>
          <w:i/>
          <w:iCs/>
        </w:rPr>
        <w:t xml:space="preserve">, </w:t>
      </w:r>
      <w:r w:rsidR="00B66BFF" w:rsidRPr="00B66BFF">
        <w:rPr>
          <w:bCs/>
          <w:i/>
          <w:iCs/>
        </w:rPr>
        <w:t>A420305515,</w:t>
      </w:r>
      <w:r w:rsidR="00AD7143" w:rsidRPr="00AD7143">
        <w:rPr>
          <w:i/>
          <w:iCs/>
        </w:rPr>
        <w:t xml:space="preserve"> 11.punkts, 2017.gada 24.novembra spriedum</w:t>
      </w:r>
      <w:r w:rsidR="00EC6A8C">
        <w:rPr>
          <w:i/>
          <w:iCs/>
        </w:rPr>
        <w:t>a</w:t>
      </w:r>
      <w:r w:rsidR="00AD7143" w:rsidRPr="00AD7143">
        <w:rPr>
          <w:i/>
          <w:iCs/>
        </w:rPr>
        <w:t xml:space="preserve"> lietā Nr. SKA-358/2017</w:t>
      </w:r>
      <w:r w:rsidR="00391C4F">
        <w:rPr>
          <w:i/>
          <w:iCs/>
        </w:rPr>
        <w:t xml:space="preserve">, </w:t>
      </w:r>
      <w:hyperlink r:id="rId23" w:history="1">
        <w:r w:rsidR="00391C4F" w:rsidRPr="00391C4F">
          <w:rPr>
            <w:rStyle w:val="Hyperlink"/>
            <w:i/>
            <w:iCs/>
          </w:rPr>
          <w:t>ECLI:LV:AT:2017:1124.A420308515.2.S</w:t>
        </w:r>
      </w:hyperlink>
      <w:r w:rsidR="00391C4F">
        <w:rPr>
          <w:i/>
          <w:iCs/>
        </w:rPr>
        <w:t>,</w:t>
      </w:r>
      <w:r w:rsidR="00AD7143" w:rsidRPr="00AD7143">
        <w:rPr>
          <w:i/>
          <w:iCs/>
        </w:rPr>
        <w:t xml:space="preserve"> 8.punkts</w:t>
      </w:r>
      <w:r w:rsidR="00AD7143">
        <w:rPr>
          <w:i/>
          <w:iCs/>
        </w:rPr>
        <w:t xml:space="preserve">, </w:t>
      </w:r>
      <w:r w:rsidR="00AD7143" w:rsidRPr="00AD7143">
        <w:rPr>
          <w:i/>
          <w:iCs/>
        </w:rPr>
        <w:t>2018.gada 31.oktobra sprieduma lietā Nr. SKA-394/2018</w:t>
      </w:r>
      <w:r w:rsidR="00EC6A8C">
        <w:rPr>
          <w:i/>
          <w:iCs/>
        </w:rPr>
        <w:t xml:space="preserve">, </w:t>
      </w:r>
      <w:hyperlink r:id="rId24" w:history="1">
        <w:r w:rsidR="00EC6A8C" w:rsidRPr="005350DF">
          <w:rPr>
            <w:rStyle w:val="Hyperlink"/>
            <w:i/>
            <w:iCs/>
          </w:rPr>
          <w:t>ECLI:LV:AT:2018:1031.A420261416.2.S</w:t>
        </w:r>
      </w:hyperlink>
      <w:r w:rsidR="00EC6A8C" w:rsidRPr="00EC6A8C">
        <w:rPr>
          <w:bCs/>
          <w:i/>
          <w:iCs/>
        </w:rPr>
        <w:t xml:space="preserve">, </w:t>
      </w:r>
      <w:r w:rsidR="00AD7143" w:rsidRPr="00AD7143">
        <w:rPr>
          <w:i/>
          <w:iCs/>
        </w:rPr>
        <w:t>8.punkts</w:t>
      </w:r>
      <w:r w:rsidR="00AD7143">
        <w:rPr>
          <w:i/>
          <w:iCs/>
        </w:rPr>
        <w:t xml:space="preserve">, </w:t>
      </w:r>
      <w:r w:rsidR="00AD7143" w:rsidRPr="00AD7143">
        <w:rPr>
          <w:i/>
          <w:iCs/>
        </w:rPr>
        <w:t>2019.gada 26.septembra spriedum</w:t>
      </w:r>
      <w:r w:rsidR="000550BC">
        <w:rPr>
          <w:i/>
          <w:iCs/>
        </w:rPr>
        <w:t>a</w:t>
      </w:r>
      <w:r w:rsidR="00AD7143" w:rsidRPr="00AD7143">
        <w:rPr>
          <w:i/>
          <w:iCs/>
        </w:rPr>
        <w:t xml:space="preserve"> lietā Nr. SKA-476/2019</w:t>
      </w:r>
      <w:r w:rsidR="000550BC">
        <w:rPr>
          <w:i/>
          <w:iCs/>
        </w:rPr>
        <w:t xml:space="preserve">, </w:t>
      </w:r>
      <w:hyperlink r:id="rId25" w:history="1">
        <w:r w:rsidR="000550BC" w:rsidRPr="000550BC">
          <w:rPr>
            <w:rStyle w:val="Hyperlink"/>
            <w:i/>
            <w:iCs/>
          </w:rPr>
          <w:t>ECLI:LV:AT:2019:0926.A420187717.4.S</w:t>
        </w:r>
      </w:hyperlink>
      <w:r w:rsidR="000550BC">
        <w:rPr>
          <w:i/>
          <w:iCs/>
        </w:rPr>
        <w:t>,</w:t>
      </w:r>
      <w:r w:rsidR="00AD7143" w:rsidRPr="00AD7143">
        <w:rPr>
          <w:i/>
          <w:iCs/>
        </w:rPr>
        <w:t xml:space="preserve"> 9.punkts</w:t>
      </w:r>
      <w:r w:rsidR="00AD7143" w:rsidRPr="00AD7143">
        <w:t>).</w:t>
      </w:r>
    </w:p>
    <w:p w14:paraId="5AB3C618" w14:textId="726A99D4" w:rsidR="0054531D" w:rsidRDefault="0054531D" w:rsidP="008C6949">
      <w:pPr>
        <w:spacing w:line="276" w:lineRule="auto"/>
        <w:ind w:firstLine="720"/>
        <w:jc w:val="both"/>
      </w:pPr>
      <w:r>
        <w:t>I</w:t>
      </w:r>
      <w:r w:rsidR="00AD7143" w:rsidRPr="00AD7143">
        <w:t>zšķiroš</w:t>
      </w:r>
      <w:r>
        <w:t>i ir tas, vai informācijas pieprasījuma pamatojums ir pietiekams, lai varētu pāriet pie nākamā soļa – izvērtējuma, kam konkrētajā gadījumā piešķirama priekšroka – interesēm, kuru dēļ informācija pieprasīta, vai interesēm, kuru dēļ informācijai noteikts ierobežotas pieejamības statuss.</w:t>
      </w:r>
    </w:p>
    <w:p w14:paraId="5FF023DC" w14:textId="77777777" w:rsidR="007127BB" w:rsidRDefault="007127BB" w:rsidP="008C6949">
      <w:pPr>
        <w:spacing w:line="276" w:lineRule="auto"/>
        <w:ind w:firstLine="720"/>
        <w:jc w:val="both"/>
      </w:pPr>
    </w:p>
    <w:p w14:paraId="2EBCF281" w14:textId="0BCB5E16" w:rsidR="003E5CB7" w:rsidRDefault="007127BB" w:rsidP="008C6949">
      <w:pPr>
        <w:autoSpaceDE w:val="0"/>
        <w:autoSpaceDN w:val="0"/>
        <w:adjustRightInd w:val="0"/>
        <w:spacing w:line="276" w:lineRule="auto"/>
        <w:ind w:firstLine="720"/>
        <w:jc w:val="both"/>
      </w:pPr>
      <w:r>
        <w:t>[</w:t>
      </w:r>
      <w:r w:rsidR="0018474B">
        <w:t>30</w:t>
      </w:r>
      <w:r>
        <w:t xml:space="preserve">] Konkrētajā </w:t>
      </w:r>
      <w:r w:rsidRPr="0036740F">
        <w:t>gadījumā no pieteicēja iesniegumiem, pieteikuma</w:t>
      </w:r>
      <w:r w:rsidRPr="00B061A1">
        <w:t xml:space="preserve"> un tā papildinājumiem izriet, ka, pieteicēja ieskatā, pieprasītā informācija būtu uzskatāma par vispārpieejamu informāciju. Līdz ar to pieteicēja argumenti primāri</w:t>
      </w:r>
      <w:r>
        <w:t xml:space="preserve"> vērsti uz to, lai pamatotu šo uzskatu</w:t>
      </w:r>
      <w:r w:rsidR="003E5CB7">
        <w:t>;</w:t>
      </w:r>
      <w:r>
        <w:t xml:space="preserve"> pieteicējs nepieciešamību saņemt pieprasīto informāciju nav pamatojis no sk</w:t>
      </w:r>
      <w:r w:rsidR="003E5CB7">
        <w:t>a</w:t>
      </w:r>
      <w:r>
        <w:t xml:space="preserve">tpunkta, ka pieprasītā informācija </w:t>
      </w:r>
      <w:r w:rsidR="003E5CB7">
        <w:t>ir</w:t>
      </w:r>
      <w:r>
        <w:t xml:space="preserve"> ierobežotas pieejamības informācija. </w:t>
      </w:r>
    </w:p>
    <w:p w14:paraId="0BAE6FAE" w14:textId="1D8B448E" w:rsidR="003E5CB7" w:rsidRDefault="007127BB" w:rsidP="008C6949">
      <w:pPr>
        <w:autoSpaceDE w:val="0"/>
        <w:autoSpaceDN w:val="0"/>
        <w:adjustRightInd w:val="0"/>
        <w:spacing w:line="276" w:lineRule="auto"/>
        <w:ind w:firstLine="720"/>
        <w:jc w:val="both"/>
        <w:rPr>
          <w:rFonts w:eastAsiaTheme="minorHAnsi"/>
          <w:lang w:eastAsia="en-US"/>
          <w14:ligatures w14:val="standardContextual"/>
        </w:rPr>
      </w:pPr>
      <w:r>
        <w:t xml:space="preserve">Tomēr </w:t>
      </w:r>
      <w:r w:rsidR="003E5CB7">
        <w:t>minētais</w:t>
      </w:r>
      <w:r>
        <w:t xml:space="preserve"> nemaina to, ka </w:t>
      </w:r>
      <w:r w:rsidRPr="00A05142">
        <w:t xml:space="preserve">pieteicējs ir norādījis apstākļus, kuru dēļ, viņaprāt, ir būtiski piekļūt pieprasītajai informācijai. Proti, pieteicējs ir </w:t>
      </w:r>
      <w:r w:rsidR="0054531D" w:rsidRPr="00A05142">
        <w:t>norādījis, ka</w:t>
      </w:r>
      <w:r w:rsidR="003C069E" w:rsidRPr="00A05142">
        <w:t xml:space="preserve"> </w:t>
      </w:r>
      <w:r w:rsidR="003C069E" w:rsidRPr="00A05142">
        <w:rPr>
          <w:rFonts w:eastAsiaTheme="minorHAnsi"/>
          <w:lang w:eastAsia="en-US"/>
          <w14:ligatures w14:val="standardContextual"/>
        </w:rPr>
        <w:t xml:space="preserve">Konkurences padome 2019.gada septembrī ir atklājusi, ka būvniecības nozarē komersanti bija </w:t>
      </w:r>
      <w:r w:rsidR="00A05142">
        <w:rPr>
          <w:rFonts w:eastAsiaTheme="minorHAnsi"/>
          <w:lang w:eastAsia="en-US"/>
          <w14:ligatures w14:val="standardContextual"/>
        </w:rPr>
        <w:t>izveidojuši karteli</w:t>
      </w:r>
      <w:r w:rsidR="003E5CB7">
        <w:rPr>
          <w:rFonts w:eastAsiaTheme="minorHAnsi"/>
          <w:lang w:eastAsia="en-US"/>
          <w14:ligatures w14:val="standardContextual"/>
        </w:rPr>
        <w:t xml:space="preserve">. Tāpat pieteicējs arī norādījis, ka </w:t>
      </w:r>
      <w:r w:rsidR="0054531D" w:rsidRPr="00A05142">
        <w:rPr>
          <w:rFonts w:eastAsiaTheme="minorHAnsi"/>
          <w:lang w:eastAsia="en-US"/>
          <w14:ligatures w14:val="standardContextual"/>
        </w:rPr>
        <w:t xml:space="preserve">Rīgas dome Mežaparka Lielās estrādes 1.kārtas būvdarbiem bija plānojusi tērēt 19 miljonus </w:t>
      </w:r>
      <w:r w:rsidR="0054531D" w:rsidRPr="00A05142">
        <w:rPr>
          <w:rFonts w:eastAsiaTheme="minorHAnsi"/>
          <w:i/>
          <w:iCs/>
          <w:lang w:eastAsia="en-US"/>
          <w14:ligatures w14:val="standardContextual"/>
        </w:rPr>
        <w:t>euro</w:t>
      </w:r>
      <w:r w:rsidR="0054531D" w:rsidRPr="00A05142">
        <w:rPr>
          <w:rFonts w:eastAsiaTheme="minorHAnsi"/>
          <w:lang w:eastAsia="en-US"/>
          <w14:ligatures w14:val="standardContextual"/>
        </w:rPr>
        <w:t xml:space="preserve">, bet </w:t>
      </w:r>
      <w:r w:rsidR="003E5CB7">
        <w:rPr>
          <w:rFonts w:eastAsiaTheme="minorHAnsi"/>
          <w:lang w:eastAsia="en-US"/>
          <w14:ligatures w14:val="standardContextual"/>
        </w:rPr>
        <w:t>vēlāk tie</w:t>
      </w:r>
      <w:r w:rsidR="00C04671">
        <w:rPr>
          <w:rFonts w:eastAsiaTheme="minorHAnsi"/>
          <w:lang w:eastAsia="en-US"/>
          <w14:ligatures w14:val="standardContextual"/>
        </w:rPr>
        <w:t>m tika atvēlēti</w:t>
      </w:r>
      <w:r w:rsidR="0054531D" w:rsidRPr="00A05142">
        <w:rPr>
          <w:rFonts w:eastAsiaTheme="minorHAnsi"/>
          <w:lang w:eastAsia="en-US"/>
          <w14:ligatures w14:val="standardContextual"/>
        </w:rPr>
        <w:t xml:space="preserve"> 26 miljoni </w:t>
      </w:r>
      <w:r w:rsidR="0054531D" w:rsidRPr="00A05142">
        <w:rPr>
          <w:rFonts w:eastAsiaTheme="minorHAnsi"/>
          <w:i/>
          <w:iCs/>
          <w:lang w:eastAsia="en-US"/>
          <w14:ligatures w14:val="standardContextual"/>
        </w:rPr>
        <w:t>euro</w:t>
      </w:r>
      <w:r w:rsidR="0054531D" w:rsidRPr="00A05142">
        <w:rPr>
          <w:rFonts w:eastAsiaTheme="minorHAnsi"/>
          <w:lang w:eastAsia="en-US"/>
          <w14:ligatures w14:val="standardContextual"/>
        </w:rPr>
        <w:t xml:space="preserve">. </w:t>
      </w:r>
      <w:r w:rsidR="00A05142">
        <w:rPr>
          <w:rFonts w:eastAsiaTheme="minorHAnsi"/>
          <w:lang w:eastAsia="en-US"/>
          <w14:ligatures w14:val="standardContextual"/>
        </w:rPr>
        <w:t>No minētā ir saprotams, ka, pieteicēja ieskatā, būvniecības nozares komersantu aizliegtās vienošanās varētu būt ietekmējušas arī Mežaparka Lielās estrādes rekonstrukcijas izmaksas, proti, ka tās karteļa dēļ varētu būt mākslīgi sadārdzinātas. Tāpēc pieteicējs pieprasījis strīdus tāmi, lai pār</w:t>
      </w:r>
      <w:r w:rsidR="00B061A1">
        <w:rPr>
          <w:rFonts w:eastAsiaTheme="minorHAnsi"/>
          <w:lang w:eastAsia="en-US"/>
          <w14:ligatures w14:val="standardContextual"/>
        </w:rPr>
        <w:t>baudītu, kā veidojušās konkrētās būvniecības izmaksas.</w:t>
      </w:r>
      <w:r w:rsidR="003E5CB7">
        <w:rPr>
          <w:rFonts w:eastAsiaTheme="minorHAnsi"/>
          <w:lang w:eastAsia="en-US"/>
          <w14:ligatures w14:val="standardContextual"/>
        </w:rPr>
        <w:t xml:space="preserve"> </w:t>
      </w:r>
    </w:p>
    <w:p w14:paraId="15A4AE83" w14:textId="02D1C731" w:rsidR="00194172" w:rsidRDefault="00DE3354" w:rsidP="008C6949">
      <w:pPr>
        <w:autoSpaceDE w:val="0"/>
        <w:autoSpaceDN w:val="0"/>
        <w:adjustRightInd w:val="0"/>
        <w:spacing w:line="276" w:lineRule="auto"/>
        <w:ind w:firstLine="720"/>
        <w:jc w:val="both"/>
      </w:pPr>
      <w:r>
        <w:t xml:space="preserve">Līdz ar to </w:t>
      </w:r>
      <w:r w:rsidR="003E5CB7">
        <w:t xml:space="preserve">Senāts atzīst, ka no pieteicēja norādītā </w:t>
      </w:r>
      <w:r>
        <w:t>ir saprotams, kād</w:t>
      </w:r>
      <w:r w:rsidR="00B13710">
        <w:t xml:space="preserve">a mērķa </w:t>
      </w:r>
      <w:r>
        <w:t>dēļ pieteicējs vēlas iepazīties ar strīdus tāmi. Savukārt tas, vai š</w:t>
      </w:r>
      <w:r w:rsidR="00A05142">
        <w:t>ādi pamatots</w:t>
      </w:r>
      <w:r>
        <w:t xml:space="preserve"> mērķis konkrētajā gadījumā attaisno pieprasītās informācijas izsniegšanu, ir atsevišķi izvērtējams jautājums</w:t>
      </w:r>
      <w:r w:rsidR="00A05142">
        <w:t xml:space="preserve"> (par to izvērstāk </w:t>
      </w:r>
      <w:r w:rsidR="00224A3C">
        <w:t>s</w:t>
      </w:r>
      <w:r w:rsidR="00A05142">
        <w:t xml:space="preserve">k. šā </w:t>
      </w:r>
      <w:r w:rsidR="00A05142" w:rsidRPr="00470D62">
        <w:t xml:space="preserve">sprieduma </w:t>
      </w:r>
      <w:r w:rsidR="003E5CB7" w:rsidRPr="00470D62">
        <w:t xml:space="preserve">34., </w:t>
      </w:r>
      <w:r w:rsidR="00224A3C" w:rsidRPr="00470D62">
        <w:t>35. un 36.p</w:t>
      </w:r>
      <w:r w:rsidR="00A05142" w:rsidRPr="00470D62">
        <w:t>unktu)</w:t>
      </w:r>
      <w:r w:rsidRPr="00470D62">
        <w:t>.</w:t>
      </w:r>
      <w:r w:rsidR="00B13710">
        <w:t xml:space="preserve"> </w:t>
      </w:r>
    </w:p>
    <w:p w14:paraId="0CB73DF0" w14:textId="77777777" w:rsidR="00194172" w:rsidRDefault="00194172" w:rsidP="008C6949">
      <w:pPr>
        <w:spacing w:line="276" w:lineRule="auto"/>
        <w:ind w:firstLine="720"/>
        <w:jc w:val="both"/>
      </w:pPr>
    </w:p>
    <w:p w14:paraId="091AE9EE" w14:textId="71C0DD2F" w:rsidR="001F34B7" w:rsidRDefault="00B061A1" w:rsidP="008C6949">
      <w:pPr>
        <w:spacing w:line="276" w:lineRule="auto"/>
        <w:ind w:firstLine="720"/>
        <w:jc w:val="both"/>
        <w:rPr>
          <w:rFonts w:eastAsiaTheme="minorHAnsi"/>
          <w:lang w:eastAsia="en-US"/>
          <w14:ligatures w14:val="standardContextual"/>
        </w:rPr>
      </w:pPr>
      <w:r w:rsidRPr="00194172">
        <w:t>[3</w:t>
      </w:r>
      <w:r w:rsidR="001618A5">
        <w:t>1</w:t>
      </w:r>
      <w:r w:rsidRPr="00194172">
        <w:t xml:space="preserve">] Kasācijas sūdzībā norādīts, ka tiesa nav </w:t>
      </w:r>
      <w:r w:rsidR="00194172" w:rsidRPr="00194172">
        <w:t xml:space="preserve">ņēmusi vērā, ka </w:t>
      </w:r>
      <w:r w:rsidR="001F34B7">
        <w:t xml:space="preserve">nav objektīvas saiknes starp pieteicēja pieprasīto informāciju un informācijas pieprasīšanas mērķi, jo </w:t>
      </w:r>
      <w:r w:rsidRPr="00194172">
        <w:t xml:space="preserve">strīdus tāmes izsniegšana </w:t>
      </w:r>
      <w:r w:rsidR="00065501">
        <w:t>ne</w:t>
      </w:r>
      <w:r w:rsidRPr="00194172">
        <w:t xml:space="preserve">nodrošinātu </w:t>
      </w:r>
      <w:r w:rsidR="00194172" w:rsidRPr="00194172">
        <w:t xml:space="preserve">pieteicējam </w:t>
      </w:r>
      <w:r w:rsidRPr="00194172">
        <w:t xml:space="preserve">iespēju pārliecināties par </w:t>
      </w:r>
      <w:r w:rsidRPr="00194172">
        <w:rPr>
          <w:rFonts w:eastAsiaTheme="minorHAnsi"/>
          <w:lang w:eastAsia="en-US"/>
          <w14:ligatures w14:val="standardContextual"/>
        </w:rPr>
        <w:t xml:space="preserve">Mežaparka Lielās estrādes 1.kārtas </w:t>
      </w:r>
      <w:r w:rsidR="00194172" w:rsidRPr="00194172">
        <w:rPr>
          <w:rFonts w:eastAsiaTheme="minorHAnsi"/>
          <w:lang w:eastAsia="en-US"/>
          <w14:ligatures w14:val="standardContextual"/>
        </w:rPr>
        <w:t>izmaksu sadārdzinājuma iemesliem.</w:t>
      </w:r>
    </w:p>
    <w:p w14:paraId="174C139E" w14:textId="0BAA0A96" w:rsidR="00194172" w:rsidRDefault="00194172" w:rsidP="008C6949">
      <w:pPr>
        <w:spacing w:line="276" w:lineRule="auto"/>
        <w:ind w:firstLine="720"/>
        <w:jc w:val="both"/>
        <w:rPr>
          <w:rFonts w:eastAsiaTheme="minorHAnsi"/>
          <w:lang w:eastAsia="en-US"/>
          <w14:ligatures w14:val="standardContextual"/>
        </w:rPr>
      </w:pPr>
      <w:r w:rsidRPr="00194172">
        <w:rPr>
          <w:rFonts w:eastAsiaTheme="minorHAnsi"/>
          <w:lang w:eastAsia="en-US"/>
          <w14:ligatures w14:val="standardContextual"/>
        </w:rPr>
        <w:t xml:space="preserve">Senāts konstatē, ka trešā persona tiesai bija norādījusi, ka strīdus tāmē norādītā informācija pati par sevi nevarētu radīt skaidrību par to, vai Mežaparka Lielās estrādes 1.kārtas būvniecības izmaksas bija nepamatoti sadārdzinātas. Tiesa, atbildot uz šo argumentu, norādījusi, ka </w:t>
      </w:r>
      <w:r>
        <w:rPr>
          <w:rFonts w:eastAsiaTheme="minorHAnsi"/>
          <w:lang w:eastAsia="en-US"/>
          <w14:ligatures w14:val="standardContextual"/>
        </w:rPr>
        <w:t>i</w:t>
      </w:r>
      <w:r w:rsidRPr="00194172">
        <w:rPr>
          <w:rFonts w:eastAsiaTheme="minorHAnsi"/>
          <w:lang w:eastAsia="en-US"/>
          <w14:ligatures w14:val="standardContextual"/>
        </w:rPr>
        <w:t>nformācijas turētāja ieskatiem par to, ka pieprasītās informācijas</w:t>
      </w:r>
      <w:r>
        <w:rPr>
          <w:rFonts w:eastAsiaTheme="minorHAnsi"/>
          <w:lang w:eastAsia="en-US"/>
          <w14:ligatures w14:val="standardContextual"/>
        </w:rPr>
        <w:t xml:space="preserve"> </w:t>
      </w:r>
      <w:r w:rsidRPr="00194172">
        <w:rPr>
          <w:rFonts w:eastAsiaTheme="minorHAnsi"/>
          <w:lang w:eastAsia="en-US"/>
          <w14:ligatures w14:val="standardContextual"/>
        </w:rPr>
        <w:t>apjoms varētu būt nepietiekams kādu secinājumu izdarīšanai, nav nozīmes, jo tikai pats</w:t>
      </w:r>
      <w:r>
        <w:rPr>
          <w:rFonts w:eastAsiaTheme="minorHAnsi"/>
          <w:lang w:eastAsia="en-US"/>
          <w14:ligatures w14:val="standardContextual"/>
        </w:rPr>
        <w:t xml:space="preserve"> </w:t>
      </w:r>
      <w:r w:rsidRPr="00194172">
        <w:rPr>
          <w:rFonts w:eastAsiaTheme="minorHAnsi"/>
          <w:lang w:eastAsia="en-US"/>
          <w14:ligatures w14:val="standardContextual"/>
        </w:rPr>
        <w:t xml:space="preserve">informācijas pieprasītājs var zināt, vai konkrēta apjoma informācija viņam ir pietiekama. </w:t>
      </w:r>
    </w:p>
    <w:p w14:paraId="021EA682" w14:textId="44D360D7" w:rsidR="00047A56" w:rsidRDefault="00194172" w:rsidP="008C6949">
      <w:pPr>
        <w:autoSpaceDE w:val="0"/>
        <w:autoSpaceDN w:val="0"/>
        <w:adjustRightInd w:val="0"/>
        <w:spacing w:line="276" w:lineRule="auto"/>
        <w:ind w:firstLine="720"/>
        <w:jc w:val="both"/>
      </w:pPr>
      <w:r>
        <w:rPr>
          <w:rFonts w:eastAsiaTheme="minorHAnsi"/>
          <w:lang w:eastAsia="en-US"/>
          <w14:ligatures w14:val="standardContextual"/>
        </w:rPr>
        <w:lastRenderedPageBreak/>
        <w:t xml:space="preserve">Šajā sakarā </w:t>
      </w:r>
      <w:r w:rsidR="00E23364">
        <w:rPr>
          <w:rFonts w:eastAsiaTheme="minorHAnsi"/>
          <w:lang w:eastAsia="en-US"/>
          <w14:ligatures w14:val="standardContextual"/>
        </w:rPr>
        <w:t xml:space="preserve">Senāts </w:t>
      </w:r>
      <w:r>
        <w:rPr>
          <w:rFonts w:eastAsiaTheme="minorHAnsi"/>
          <w:lang w:eastAsia="en-US"/>
          <w14:ligatures w14:val="standardContextual"/>
        </w:rPr>
        <w:t xml:space="preserve">norāda, ka vispārīgi nevar teikt, ka </w:t>
      </w:r>
      <w:r w:rsidR="00E23364">
        <w:rPr>
          <w:rFonts w:eastAsiaTheme="minorHAnsi"/>
          <w:lang w:eastAsia="en-US"/>
          <w14:ligatures w14:val="standardContextual"/>
        </w:rPr>
        <w:t>nav nekādas nozīmes procesa dalībnieka</w:t>
      </w:r>
      <w:r>
        <w:rPr>
          <w:rFonts w:eastAsiaTheme="minorHAnsi"/>
          <w:lang w:eastAsia="en-US"/>
          <w14:ligatures w14:val="standardContextual"/>
        </w:rPr>
        <w:t xml:space="preserve"> argumenti</w:t>
      </w:r>
      <w:r w:rsidR="00E23364">
        <w:rPr>
          <w:rFonts w:eastAsiaTheme="minorHAnsi"/>
          <w:lang w:eastAsia="en-US"/>
          <w14:ligatures w14:val="standardContextual"/>
        </w:rPr>
        <w:t>em</w:t>
      </w:r>
      <w:r>
        <w:rPr>
          <w:rFonts w:eastAsiaTheme="minorHAnsi"/>
          <w:lang w:eastAsia="en-US"/>
          <w14:ligatures w14:val="standardContextual"/>
        </w:rPr>
        <w:t>, ka pieprasītās informācijas izsniegšana neļaus sasniegt informācijas pieprasītāja mē</w:t>
      </w:r>
      <w:r w:rsidR="00E23364">
        <w:rPr>
          <w:rFonts w:eastAsiaTheme="minorHAnsi"/>
          <w:lang w:eastAsia="en-US"/>
          <w14:ligatures w14:val="standardContextual"/>
        </w:rPr>
        <w:t xml:space="preserve">rķi. Tas, vai pieprasītā informācija ir tāda, kas objektīvi varētu būt noderīga informācijas pieprasītāja mērķa sasniegšanai, ir apstāklis, kas ņemams vērā, izsverot gan to, vai konkrētajā gadījumā pastāv </w:t>
      </w:r>
      <w:r w:rsidR="00AD7143" w:rsidRPr="00AD7143">
        <w:t>objektīva saikne starp pieprasīto informāciju un mērķi, kādam tā ir pieprasīta</w:t>
      </w:r>
      <w:r w:rsidR="00E23364">
        <w:rPr>
          <w:rFonts w:eastAsiaTheme="minorHAnsi"/>
          <w:lang w:eastAsia="en-US"/>
          <w14:ligatures w14:val="standardContextual"/>
        </w:rPr>
        <w:t xml:space="preserve">, gan to, vai konkrētajā gadījumā pretstatīto interešu līdzsvarošanā dodama priekšroka informācijas pieprasītāja interesei saņemt strīdus informāciju. Tomēr tiesa pareizi norādījusi, ka tas, vai pieprasītā informācija ir pietiekama, lai informācijas pieprasītājs, to saņemot, varētu sasniegt savu mērķi, </w:t>
      </w:r>
      <w:r w:rsidR="00E23364" w:rsidRPr="00194172">
        <w:rPr>
          <w:rFonts w:eastAsiaTheme="minorHAnsi"/>
          <w:lang w:eastAsia="en-US"/>
          <w14:ligatures w14:val="standardContextual"/>
        </w:rPr>
        <w:t>ir</w:t>
      </w:r>
      <w:r w:rsidR="00E23364">
        <w:rPr>
          <w:rFonts w:eastAsiaTheme="minorHAnsi"/>
          <w:lang w:eastAsia="en-US"/>
          <w14:ligatures w14:val="standardContextual"/>
        </w:rPr>
        <w:t xml:space="preserve"> atkarīgs no dažād</w:t>
      </w:r>
      <w:r w:rsidR="003E5CB7">
        <w:rPr>
          <w:rFonts w:eastAsiaTheme="minorHAnsi"/>
          <w:lang w:eastAsia="en-US"/>
          <w14:ligatures w14:val="standardContextual"/>
        </w:rPr>
        <w:t>iem</w:t>
      </w:r>
      <w:r w:rsidR="00E23364">
        <w:rPr>
          <w:rFonts w:eastAsiaTheme="minorHAnsi"/>
          <w:lang w:eastAsia="en-US"/>
          <w14:ligatures w14:val="standardContextual"/>
        </w:rPr>
        <w:t xml:space="preserve"> apstākļiem, tostarp no </w:t>
      </w:r>
      <w:r w:rsidR="00E23364" w:rsidRPr="00194172">
        <w:rPr>
          <w:rFonts w:eastAsiaTheme="minorHAnsi"/>
          <w:lang w:eastAsia="en-US"/>
          <w14:ligatures w14:val="standardContextual"/>
        </w:rPr>
        <w:t>informācijas kopuma, kas</w:t>
      </w:r>
      <w:r w:rsidR="00E23364">
        <w:rPr>
          <w:rFonts w:eastAsiaTheme="minorHAnsi"/>
          <w:lang w:eastAsia="en-US"/>
          <w14:ligatures w14:val="standardContextual"/>
        </w:rPr>
        <w:t xml:space="preserve"> </w:t>
      </w:r>
      <w:r w:rsidR="00E23364" w:rsidRPr="00194172">
        <w:rPr>
          <w:rFonts w:eastAsiaTheme="minorHAnsi"/>
          <w:lang w:eastAsia="en-US"/>
          <w14:ligatures w14:val="standardContextual"/>
        </w:rPr>
        <w:t xml:space="preserve">jau ir </w:t>
      </w:r>
      <w:r w:rsidR="00E23364">
        <w:rPr>
          <w:rFonts w:eastAsiaTheme="minorHAnsi"/>
          <w:lang w:eastAsia="en-US"/>
          <w14:ligatures w14:val="standardContextual"/>
        </w:rPr>
        <w:t xml:space="preserve">vai varētu nonākt informācijas pieprasītāja rīcībā, kā arī </w:t>
      </w:r>
      <w:r w:rsidR="00E23364" w:rsidRPr="00194172">
        <w:rPr>
          <w:rFonts w:eastAsiaTheme="minorHAnsi"/>
          <w:lang w:eastAsia="en-US"/>
          <w14:ligatures w14:val="standardContextual"/>
        </w:rPr>
        <w:t>informācijas pieprasītāja profesionālajām zināšanām</w:t>
      </w:r>
      <w:r w:rsidR="00047A56">
        <w:rPr>
          <w:rFonts w:eastAsiaTheme="minorHAnsi"/>
          <w:lang w:eastAsia="en-US"/>
          <w14:ligatures w14:val="standardContextual"/>
        </w:rPr>
        <w:t xml:space="preserve"> u.c. aspektiem</w:t>
      </w:r>
      <w:r w:rsidR="00E23364" w:rsidRPr="00194172">
        <w:rPr>
          <w:rFonts w:eastAsiaTheme="minorHAnsi"/>
          <w:lang w:eastAsia="en-US"/>
          <w14:ligatures w14:val="standardContextual"/>
        </w:rPr>
        <w:t>.</w:t>
      </w:r>
      <w:r w:rsidR="00047A56">
        <w:rPr>
          <w:rFonts w:eastAsiaTheme="minorHAnsi"/>
          <w:lang w:eastAsia="en-US"/>
          <w14:ligatures w14:val="standardContextual"/>
        </w:rPr>
        <w:t xml:space="preserve"> Tāpēc, ja vispār ir konstatējama </w:t>
      </w:r>
      <w:r w:rsidR="00AD7143" w:rsidRPr="00AD7143">
        <w:t xml:space="preserve">objektīva saikne starp pieprasīto informāciju un </w:t>
      </w:r>
      <w:r w:rsidR="00047A56">
        <w:t xml:space="preserve">pieprasītāja norādīto </w:t>
      </w:r>
      <w:r w:rsidR="00AD7143" w:rsidRPr="00AD7143">
        <w:t>mērķi</w:t>
      </w:r>
      <w:r w:rsidR="00047A56">
        <w:t xml:space="preserve">, tas, ka ar attiecīgo informāciju tomēr nevarēs sasniegt pieprasītāja mērķi, </w:t>
      </w:r>
      <w:r w:rsidR="0069334F">
        <w:t xml:space="preserve">ir īpaši jāpamato tam, </w:t>
      </w:r>
      <w:r w:rsidR="00047A56">
        <w:t>kurš t</w:t>
      </w:r>
      <w:r w:rsidR="0069334F">
        <w:t>o</w:t>
      </w:r>
      <w:r w:rsidR="00047A56">
        <w:t xml:space="preserve"> apgalvo</w:t>
      </w:r>
      <w:r w:rsidR="0069334F">
        <w:t>.</w:t>
      </w:r>
    </w:p>
    <w:p w14:paraId="03A72DC6" w14:textId="7698DDF2" w:rsidR="0069334F" w:rsidRDefault="00047A56" w:rsidP="008C6949">
      <w:pPr>
        <w:autoSpaceDE w:val="0"/>
        <w:autoSpaceDN w:val="0"/>
        <w:adjustRightInd w:val="0"/>
        <w:spacing w:line="276" w:lineRule="auto"/>
        <w:ind w:firstLine="720"/>
        <w:jc w:val="both"/>
      </w:pPr>
      <w:r>
        <w:t xml:space="preserve">Senāts atzīst, ka būvniecības izmaksu pamatotības pārbaudei pašsaprotami ir nepieciešama informācija par to, kādas ir šīs izmaksas. </w:t>
      </w:r>
      <w:r w:rsidR="0069334F">
        <w:t xml:space="preserve">Zinot konkrētās izmaksas, ir iespējams tās analizēt, piemēram, salīdzinot ar tirgus cenām u.tml. </w:t>
      </w:r>
      <w:r>
        <w:t xml:space="preserve">Līdz ar to nav pamatots kasatores apgalvojums, ka konkrētajā gadījumā nav objektīvas saiknes starp pieteicēja pieprasīto informāciju un informācijas pieprasīšanas mērķi. </w:t>
      </w:r>
    </w:p>
    <w:p w14:paraId="74E7977E" w14:textId="77777777" w:rsidR="00212AA9" w:rsidRDefault="00212AA9" w:rsidP="008C6949">
      <w:pPr>
        <w:autoSpaceDE w:val="0"/>
        <w:autoSpaceDN w:val="0"/>
        <w:adjustRightInd w:val="0"/>
        <w:spacing w:line="276" w:lineRule="auto"/>
        <w:ind w:firstLine="720"/>
        <w:jc w:val="both"/>
      </w:pPr>
    </w:p>
    <w:p w14:paraId="6FD947DA" w14:textId="7AF8519B" w:rsidR="0069334F" w:rsidRDefault="00212AA9" w:rsidP="008C6949">
      <w:pPr>
        <w:autoSpaceDE w:val="0"/>
        <w:autoSpaceDN w:val="0"/>
        <w:adjustRightInd w:val="0"/>
        <w:spacing w:line="276" w:lineRule="auto"/>
        <w:ind w:firstLine="720"/>
        <w:jc w:val="both"/>
      </w:pPr>
      <w:r>
        <w:t>[3</w:t>
      </w:r>
      <w:r w:rsidR="001618A5">
        <w:t>2</w:t>
      </w:r>
      <w:r>
        <w:t xml:space="preserve">] </w:t>
      </w:r>
      <w:r w:rsidR="0069334F">
        <w:t>Kasācijas sūdzībā</w:t>
      </w:r>
      <w:r>
        <w:t>, p</w:t>
      </w:r>
      <w:r w:rsidR="003D1562">
        <w:t>a</w:t>
      </w:r>
      <w:r>
        <w:t xml:space="preserve">matojot apgalvojumu, ka strīdus tāmes izsniegšana neļaus sasniegt pieteicēja mērķi, </w:t>
      </w:r>
      <w:r w:rsidR="0069334F">
        <w:t>norādīts, ka konkrētajā gadījumā būvniecības izmaks</w:t>
      </w:r>
      <w:r w:rsidR="001618A5">
        <w:t xml:space="preserve">u pamatotību </w:t>
      </w:r>
      <w:r w:rsidR="0069334F">
        <w:t xml:space="preserve">apliecina gan tas, ka trešā persona iepirkumā bija iesniegusi </w:t>
      </w:r>
      <w:r w:rsidR="0069334F" w:rsidRPr="0069334F">
        <w:t xml:space="preserve">lētāko piedāvājumu, gan tas, ka būvniecības izmaksu sadārdzinājums esot bijis neliels </w:t>
      </w:r>
      <w:r w:rsidR="0069334F">
        <w:t xml:space="preserve">– </w:t>
      </w:r>
      <w:r w:rsidR="0069334F" w:rsidRPr="0069334F">
        <w:rPr>
          <w:bCs/>
        </w:rPr>
        <w:t>0,72</w:t>
      </w:r>
      <w:r w:rsidR="0069334F">
        <w:rPr>
          <w:bCs/>
        </w:rPr>
        <w:t> </w:t>
      </w:r>
      <w:r w:rsidR="0069334F" w:rsidRPr="0069334F">
        <w:rPr>
          <w:bCs/>
        </w:rPr>
        <w:t>%</w:t>
      </w:r>
      <w:r w:rsidR="0069334F">
        <w:rPr>
          <w:bCs/>
        </w:rPr>
        <w:t xml:space="preserve"> </w:t>
      </w:r>
      <w:r w:rsidR="0069334F">
        <w:t>– un atbilstošs Publisko iepirkumu likumā paredzētajam pieļaujamam sadārdzinājuma apjomam. Tomēr šie argumenti ir vērsti uz to, kāpēc, trešās personas ieskatā, konkrētajā gadījumā būvniecības izmaksu sadārdzinājums bija pamatots, nevis uz to, kāpēc būtu uzskatāms, ka iepazīšanās ar strīdus tāmi neļautu izdarīt secinājumus par izmaksu sadārdzinājuma pamatotību.</w:t>
      </w:r>
    </w:p>
    <w:p w14:paraId="6FC57F2F" w14:textId="77777777" w:rsidR="001618A5" w:rsidRDefault="001618A5" w:rsidP="008C6949">
      <w:pPr>
        <w:autoSpaceDE w:val="0"/>
        <w:autoSpaceDN w:val="0"/>
        <w:adjustRightInd w:val="0"/>
        <w:spacing w:line="276" w:lineRule="auto"/>
        <w:ind w:firstLine="720"/>
        <w:jc w:val="both"/>
      </w:pPr>
    </w:p>
    <w:p w14:paraId="063AD5F2" w14:textId="0C7C933C" w:rsidR="001618A5" w:rsidRDefault="001618A5" w:rsidP="008C6949">
      <w:pPr>
        <w:autoSpaceDE w:val="0"/>
        <w:autoSpaceDN w:val="0"/>
        <w:adjustRightInd w:val="0"/>
        <w:spacing w:line="276" w:lineRule="auto"/>
        <w:ind w:firstLine="720"/>
        <w:jc w:val="both"/>
      </w:pPr>
      <w:r>
        <w:t>[33] Apgalvojumu, ka strīdus tāmes izsniegšana neļaus sasniegt pieteicēja mērķi, trešā persona pamatojusi arī ar to, ka pieteicējs neesot kompetents analizēt strīdus tāmes (jo nav būvniecības nozares speciālists), kā arī</w:t>
      </w:r>
      <w:r w:rsidR="003E5CB7">
        <w:t xml:space="preserve"> nemaz </w:t>
      </w:r>
      <w:r>
        <w:t>neesot tiesīgs to darīt, jo būvniecības izmaksu pamatotības izvērtējums esot tiesībaizsardzības iestāžu kompetencē.</w:t>
      </w:r>
    </w:p>
    <w:p w14:paraId="14E86E49" w14:textId="77777777" w:rsidR="003E5CB7" w:rsidRDefault="001618A5" w:rsidP="008C6949">
      <w:pPr>
        <w:autoSpaceDE w:val="0"/>
        <w:autoSpaceDN w:val="0"/>
        <w:adjustRightInd w:val="0"/>
        <w:spacing w:line="276" w:lineRule="auto"/>
        <w:ind w:firstLine="720"/>
        <w:jc w:val="both"/>
      </w:pPr>
      <w:r>
        <w:t xml:space="preserve">Senāts tam nepiekrīt. Kā jau minēts, ikviena sabiedrības locekļa interese par publisko līdzekļu izlietojumu vispārīgi ir leģitīma, jo sabiedrībai ir tiesības sekot līdzi tam, kā tiek izlietota nodokļu maksātāju budžetā iemaksātā nauda. </w:t>
      </w:r>
      <w:r w:rsidR="001F34B7">
        <w:t>N</w:t>
      </w:r>
      <w:r>
        <w:t>eviena tiesību norma nenoteic, ka vienīgi tiesībaizsardzības iestādes būtu tiesīgas izdarīt secinājumus par publisko līdzekļu izlietojuma lietderību un pamatotību.</w:t>
      </w:r>
      <w:r w:rsidR="001F34B7">
        <w:t xml:space="preserve"> Līdz ar to ikvienam sabiedrības loceklim ir tiesības interesēties un izdarīt savus secinājumus par publisko līdzekļu izlietojumu, un šādas intereses pamatotība nav atkarīga no konkrētas personas izglītības vai profesionālās pieredzes. </w:t>
      </w:r>
    </w:p>
    <w:p w14:paraId="139BF1E4" w14:textId="1CDAE74E" w:rsidR="001F34B7" w:rsidRDefault="001F34B7" w:rsidP="008C6949">
      <w:pPr>
        <w:autoSpaceDE w:val="0"/>
        <w:autoSpaceDN w:val="0"/>
        <w:adjustRightInd w:val="0"/>
        <w:spacing w:line="276" w:lineRule="auto"/>
        <w:ind w:firstLine="720"/>
        <w:jc w:val="both"/>
      </w:pPr>
      <w:r>
        <w:t>Savukārt tas, vai sabiedrības locekļa interese iepazīties ar informāciju</w:t>
      </w:r>
      <w:r w:rsidR="000D492A">
        <w:t>, ka saistīta ar publisko līdzekļu izlietojumu,</w:t>
      </w:r>
      <w:r>
        <w:t xml:space="preserve"> atsver intereses, kuru dēļ konkrētajai informācijai </w:t>
      </w:r>
      <w:r>
        <w:lastRenderedPageBreak/>
        <w:t xml:space="preserve">noteikts ierobežotas pieejamības statuss, izvērtējams, </w:t>
      </w:r>
      <w:r w:rsidR="000D492A">
        <w:t xml:space="preserve">katrā konkrētā gadījumā </w:t>
      </w:r>
      <w:r>
        <w:t>līdzsvarojot lietā pretstatītās intereses.</w:t>
      </w:r>
    </w:p>
    <w:p w14:paraId="02116B09" w14:textId="77777777" w:rsidR="0018474B" w:rsidRDefault="0018474B" w:rsidP="008C6949">
      <w:pPr>
        <w:autoSpaceDE w:val="0"/>
        <w:autoSpaceDN w:val="0"/>
        <w:adjustRightInd w:val="0"/>
        <w:spacing w:line="276" w:lineRule="auto"/>
        <w:ind w:firstLine="720"/>
        <w:jc w:val="both"/>
      </w:pPr>
    </w:p>
    <w:p w14:paraId="0801158B" w14:textId="3AF4D2E4" w:rsidR="006E1D45" w:rsidRDefault="000D492A" w:rsidP="008C6949">
      <w:pPr>
        <w:autoSpaceDE w:val="0"/>
        <w:autoSpaceDN w:val="0"/>
        <w:adjustRightInd w:val="0"/>
        <w:spacing w:line="276" w:lineRule="auto"/>
        <w:ind w:firstLine="720"/>
        <w:jc w:val="both"/>
        <w:rPr>
          <w:bCs/>
        </w:rPr>
      </w:pPr>
      <w:r>
        <w:t xml:space="preserve">[34] </w:t>
      </w:r>
      <w:r w:rsidR="003E5CB7">
        <w:t>T</w:t>
      </w:r>
      <w:r w:rsidR="00642511">
        <w:t xml:space="preserve">rešā persona to, ka tā iepirkumā bija iesniegusi </w:t>
      </w:r>
      <w:r w:rsidR="00642511" w:rsidRPr="0069334F">
        <w:t>lētāko piedāvājumu</w:t>
      </w:r>
      <w:r w:rsidR="00642511">
        <w:t xml:space="preserve"> un </w:t>
      </w:r>
      <w:r w:rsidR="00642511" w:rsidRPr="0069334F">
        <w:t xml:space="preserve">būvniecības </w:t>
      </w:r>
      <w:r w:rsidR="00642511">
        <w:t xml:space="preserve">gaitā </w:t>
      </w:r>
      <w:r w:rsidR="00642511" w:rsidRPr="0069334F">
        <w:t xml:space="preserve">izmaksu sadārdzinājums bijis neliels </w:t>
      </w:r>
      <w:r w:rsidR="00642511">
        <w:t xml:space="preserve">– </w:t>
      </w:r>
      <w:r w:rsidR="00642511" w:rsidRPr="0069334F">
        <w:rPr>
          <w:bCs/>
        </w:rPr>
        <w:t>0,72</w:t>
      </w:r>
      <w:r w:rsidR="00642511">
        <w:rPr>
          <w:bCs/>
        </w:rPr>
        <w:t> </w:t>
      </w:r>
      <w:r w:rsidR="00642511" w:rsidRPr="0069334F">
        <w:rPr>
          <w:bCs/>
        </w:rPr>
        <w:t>%</w:t>
      </w:r>
      <w:r w:rsidR="00642511">
        <w:rPr>
          <w:bCs/>
        </w:rPr>
        <w:t>, izvirza arī kā argumentu, kāpēc sabiedrībai konkrētajā gadījumā nevajadzētu rasties bažām par publisko līdzekļu izlietojuma pamatotību. Šajā sakarā Senāts norāda, ka šāda veida argumenti vispārīgi ir tādi, kas ņemami vērā, izvērtējot, vai konkrētajā gadījumā pastāv sevišķas sabiedrības intereses iepazīties ar publiskā iepirkuma ietvaros iesniegtu komercnoslēpumu. Tomēr tas nenozīmē, ka šādi argumenti ikvienā situācijā paši par sevi ir pietiekami, lai atzītu</w:t>
      </w:r>
      <w:r w:rsidR="003E5CB7">
        <w:rPr>
          <w:bCs/>
        </w:rPr>
        <w:t xml:space="preserve">, ka </w:t>
      </w:r>
      <w:r w:rsidR="00642511">
        <w:rPr>
          <w:bCs/>
        </w:rPr>
        <w:t>nepastāv tādas sevišķas sabiedrības intereses, kas varētu atsvērt ar komercnoslēpuma izsniegšanu saistītu netraucētas konkurences apdraudējumu. Tas, ka publiskie līdzekļi izlietoti iepirkuma procedūras rezultāt</w:t>
      </w:r>
      <w:r w:rsidR="003E5CB7">
        <w:rPr>
          <w:bCs/>
        </w:rPr>
        <w:t>ā</w:t>
      </w:r>
      <w:r w:rsidR="00642511">
        <w:rPr>
          <w:bCs/>
        </w:rPr>
        <w:t xml:space="preserve">, iepirkuma uzvarētājs tika izvēlēts pēc zemākās piedāvātas cenas un iepirkuma līguma izpildes laikā sadārdzinājums bijis neliels, neizslēdz, ka informācijas pieprasītājs varētu norādīt uz kādiem īpašiem apstākļiem, kas, neskatoties uz minēto, konkrētajā gadījumā tomēr pamato sevišķu sabiedrības interesi. </w:t>
      </w:r>
    </w:p>
    <w:p w14:paraId="44ACC5AB" w14:textId="77777777" w:rsidR="004F3AC8" w:rsidRDefault="004F3AC8" w:rsidP="008C6949">
      <w:pPr>
        <w:autoSpaceDE w:val="0"/>
        <w:autoSpaceDN w:val="0"/>
        <w:adjustRightInd w:val="0"/>
        <w:spacing w:line="276" w:lineRule="auto"/>
        <w:ind w:firstLine="720"/>
        <w:jc w:val="both"/>
        <w:rPr>
          <w:bCs/>
        </w:rPr>
      </w:pPr>
    </w:p>
    <w:p w14:paraId="253FECF2" w14:textId="7ED433B6" w:rsidR="0018474B" w:rsidRDefault="004F3AC8" w:rsidP="008C6949">
      <w:pPr>
        <w:spacing w:line="276" w:lineRule="auto"/>
        <w:ind w:firstLine="720"/>
        <w:jc w:val="both"/>
        <w:rPr>
          <w:bCs/>
        </w:rPr>
      </w:pPr>
      <w:r>
        <w:rPr>
          <w:bCs/>
        </w:rPr>
        <w:t xml:space="preserve">[35] </w:t>
      </w:r>
      <w:r w:rsidR="00642511">
        <w:rPr>
          <w:bCs/>
        </w:rPr>
        <w:t>Izskatāmajā gadījumā pieteicējs, p</w:t>
      </w:r>
      <w:r w:rsidR="008C580D">
        <w:rPr>
          <w:bCs/>
        </w:rPr>
        <w:t>a</w:t>
      </w:r>
      <w:r w:rsidR="00642511">
        <w:rPr>
          <w:bCs/>
        </w:rPr>
        <w:t>matojot bažas par nepamatotu būvniecības izmaksu sadārdzinājumu, ir atsaucies uz būvniecības nozarē konstatētu karteli. Senāt</w:t>
      </w:r>
      <w:r w:rsidR="006E1D45">
        <w:rPr>
          <w:bCs/>
        </w:rPr>
        <w:t xml:space="preserve">s </w:t>
      </w:r>
      <w:r w:rsidR="00AD47EF">
        <w:rPr>
          <w:bCs/>
        </w:rPr>
        <w:t>atzīst</w:t>
      </w:r>
      <w:r w:rsidR="006E1D45">
        <w:rPr>
          <w:bCs/>
        </w:rPr>
        <w:t xml:space="preserve">, ka </w:t>
      </w:r>
      <w:r w:rsidR="00642511">
        <w:rPr>
          <w:bCs/>
        </w:rPr>
        <w:t>tas, ka konkrēta objekta būvniecība ir bijusi saistīta ar karteļa vienošanos</w:t>
      </w:r>
      <w:r w:rsidR="006E1D45">
        <w:rPr>
          <w:bCs/>
        </w:rPr>
        <w:t xml:space="preserve">, varētu būt apstāklis, kas norāda uz sevišķām sabiedrības interesēm pārliecināties par publisko līdzekļu izlietojuma pamatotību. </w:t>
      </w:r>
    </w:p>
    <w:p w14:paraId="7F1FD247" w14:textId="3276D095" w:rsidR="000E5639" w:rsidRDefault="006E1D45" w:rsidP="008C6949">
      <w:pPr>
        <w:spacing w:line="276" w:lineRule="auto"/>
        <w:ind w:firstLine="720"/>
        <w:jc w:val="both"/>
      </w:pPr>
      <w:r>
        <w:rPr>
          <w:bCs/>
        </w:rPr>
        <w:t>Vienlaikus Senāts konstatē, ka tiesa, lai arī spriedumā ir norādījusi uz šādu pieteicēja argumentu, pēc būtības tam</w:t>
      </w:r>
      <w:r w:rsidR="004F3AC8">
        <w:rPr>
          <w:bCs/>
        </w:rPr>
        <w:t xml:space="preserve"> vispār nav</w:t>
      </w:r>
      <w:r>
        <w:rPr>
          <w:bCs/>
        </w:rPr>
        <w:t xml:space="preserve"> pievērsusies un attiecīgi nav noskaidrojusi, vai atsauce uz </w:t>
      </w:r>
      <w:r w:rsidR="000E5639">
        <w:rPr>
          <w:bCs/>
        </w:rPr>
        <w:t xml:space="preserve">būvniecības </w:t>
      </w:r>
      <w:r>
        <w:rPr>
          <w:bCs/>
        </w:rPr>
        <w:t xml:space="preserve">karteļa esību konkrētajā gadījumā varētu pamatot bažas par </w:t>
      </w:r>
      <w:r w:rsidR="000E5639">
        <w:rPr>
          <w:bCs/>
        </w:rPr>
        <w:t>nepamatotu izmaksu sadārdzinājumu</w:t>
      </w:r>
      <w:r>
        <w:rPr>
          <w:bCs/>
        </w:rPr>
        <w:t xml:space="preserve"> tieši konkrētajā objektā</w:t>
      </w:r>
      <w:r w:rsidR="004F3AC8">
        <w:rPr>
          <w:bCs/>
        </w:rPr>
        <w:t xml:space="preserve">. Tiesa izskatāmajā lietā tikai atsaukusies, </w:t>
      </w:r>
      <w:r w:rsidR="0018474B">
        <w:rPr>
          <w:bCs/>
        </w:rPr>
        <w:t xml:space="preserve">ka </w:t>
      </w:r>
      <w:r w:rsidR="004F3AC8">
        <w:rPr>
          <w:bCs/>
        </w:rPr>
        <w:t>sabiedrībai vispārīgi ir pamatota interese par publisko līdzekļu izlietojumu</w:t>
      </w:r>
      <w:r w:rsidR="0018474B">
        <w:rPr>
          <w:bCs/>
        </w:rPr>
        <w:t xml:space="preserve">. Līdz ar to tiesa </w:t>
      </w:r>
      <w:r w:rsidR="004F3AC8">
        <w:rPr>
          <w:bCs/>
        </w:rPr>
        <w:t xml:space="preserve">nav centusies noskaidrot, vai konkrētajā gadījumā pastāv nevis vispārīga, bet sevišķa </w:t>
      </w:r>
      <w:r w:rsidR="000E5639" w:rsidRPr="007672FF">
        <w:t>sabiedrības interes</w:t>
      </w:r>
      <w:r w:rsidR="004F3AC8">
        <w:t>e</w:t>
      </w:r>
      <w:r w:rsidR="000E5639" w:rsidRPr="007672FF">
        <w:t>, kas atsv</w:t>
      </w:r>
      <w:r w:rsidR="004F3AC8">
        <w:t>ērtu</w:t>
      </w:r>
      <w:r w:rsidR="000E5639" w:rsidRPr="007672FF">
        <w:t xml:space="preserve"> apdraudējumu, ko netraucētas konkurences nodrošināšanai </w:t>
      </w:r>
      <w:r w:rsidR="004F3AC8">
        <w:t>var radīt</w:t>
      </w:r>
      <w:r w:rsidR="000E5639" w:rsidRPr="007672FF">
        <w:t xml:space="preserve"> publiskā iepirkuma dokumentācijā ietverta komercnoslēpuma izsniegšana.</w:t>
      </w:r>
      <w:r w:rsidR="004F3AC8">
        <w:t xml:space="preserve"> Tomēr, kā jau norādīts šā sprieduma </w:t>
      </w:r>
      <w:r w:rsidR="004F3AC8" w:rsidRPr="00470D62">
        <w:t>16.</w:t>
      </w:r>
      <w:r w:rsidR="0018474B" w:rsidRPr="00470D62">
        <w:t xml:space="preserve"> un </w:t>
      </w:r>
      <w:r w:rsidR="00470D62" w:rsidRPr="00470D62">
        <w:t>17</w:t>
      </w:r>
      <w:r w:rsidR="0018474B" w:rsidRPr="00470D62">
        <w:t>.</w:t>
      </w:r>
      <w:r w:rsidR="004F3AC8" w:rsidRPr="00470D62">
        <w:t>punktā,</w:t>
      </w:r>
      <w:r w:rsidR="004F3AC8">
        <w:t xml:space="preserve"> tam šāda veida lietās ir izšķiroša nozīme.</w:t>
      </w:r>
      <w:r w:rsidR="000E5639" w:rsidRPr="007672FF">
        <w:t xml:space="preserve"> </w:t>
      </w:r>
    </w:p>
    <w:p w14:paraId="6BC53D5E" w14:textId="77777777" w:rsidR="004F3AC8" w:rsidRDefault="004F3AC8" w:rsidP="008C6949">
      <w:pPr>
        <w:spacing w:line="276" w:lineRule="auto"/>
        <w:ind w:firstLine="720"/>
        <w:jc w:val="both"/>
      </w:pPr>
    </w:p>
    <w:p w14:paraId="0A40DFFD" w14:textId="56F64F85" w:rsidR="008B436A" w:rsidRDefault="004F3AC8" w:rsidP="008C6949">
      <w:pPr>
        <w:spacing w:line="276" w:lineRule="auto"/>
        <w:ind w:firstLine="720"/>
        <w:contextualSpacing/>
        <w:jc w:val="both"/>
      </w:pPr>
      <w:r>
        <w:t xml:space="preserve">[36] </w:t>
      </w:r>
      <w:r w:rsidR="000A62C0">
        <w:rPr>
          <w:rFonts w:eastAsiaTheme="minorHAnsi"/>
          <w:lang w:eastAsia="en-US"/>
          <w14:ligatures w14:val="standardContextual"/>
        </w:rPr>
        <w:t xml:space="preserve">Šajā sakarā Senāts uzskata par nepieciešamu atkārtoti uzsvērt, ka </w:t>
      </w:r>
      <w:r w:rsidR="000A62C0">
        <w:t>publiskā iepirkuma dokumentācijā ietverta komercnoslēpuma</w:t>
      </w:r>
      <w:r w:rsidR="000A62C0" w:rsidRPr="007672FF">
        <w:t xml:space="preserve"> izsniegšana ir pieļaujama tikai tad, ja konkrētajā gadījumā pastāv sevišķa sabiedrības interese, kuras nodrošināšana nav iespējama bez piekļuves konfidenciālajai informācijai. </w:t>
      </w:r>
      <w:r w:rsidR="00532F46">
        <w:t xml:space="preserve">Līdz ar to, izsverot šādas informācijas izsniegšanas pamatotību, jāpievērš uzmanība arī tam, </w:t>
      </w:r>
      <w:r w:rsidR="008B436A">
        <w:t xml:space="preserve">kā informācijas izsniegšana konkrētajā gadījumā veicinās sabiedrības sevišķo interešu nodrošināšanu. Proti, jāpievērš uzmanība tam, </w:t>
      </w:r>
      <w:r w:rsidR="00532F46">
        <w:t>cik lielu ieguvumu no informācijas izsniegšanas konkrētajā gadījumā gūs tieši sabiedrība, nevis tikai konkrēta</w:t>
      </w:r>
      <w:r w:rsidR="008B436A">
        <w:t>is informācijas pieprasītājs</w:t>
      </w:r>
      <w:r w:rsidR="00532F46">
        <w:t xml:space="preserve"> kā viens no sabiedrības locekļiem. Tāpēc šādā lietā, izsverot, vai konkrētā gadījumā ir pamats izsniegt konfidenciālo informāciju, ir ņemams vērā arī tas, kas ir tā persona, kas informāciju pieprasa</w:t>
      </w:r>
      <w:r w:rsidR="008B436A">
        <w:t>,</w:t>
      </w:r>
      <w:r w:rsidR="00532F46">
        <w:t xml:space="preserve"> un kāds </w:t>
      </w:r>
      <w:r w:rsidR="008B436A">
        <w:t xml:space="preserve">informācijas izsniegšanas gadījumā </w:t>
      </w:r>
      <w:r w:rsidR="00532F46">
        <w:t xml:space="preserve">būtu šīs personas ieguldījums visas sabiedrības interešu nodrošināšanā. </w:t>
      </w:r>
    </w:p>
    <w:p w14:paraId="51BACA99" w14:textId="7674549B" w:rsidR="008B436A" w:rsidRDefault="00532F46" w:rsidP="008C6949">
      <w:pPr>
        <w:spacing w:line="276" w:lineRule="auto"/>
        <w:ind w:firstLine="720"/>
        <w:contextualSpacing/>
        <w:jc w:val="both"/>
      </w:pPr>
      <w:r>
        <w:lastRenderedPageBreak/>
        <w:t>Tā</w:t>
      </w:r>
      <w:r w:rsidR="006E02D5">
        <w:t>,</w:t>
      </w:r>
      <w:r>
        <w:t xml:space="preserve"> piemēram, ja informāciju pieprasa žurnālists, kas darbojas pētnieciskās žurnālistikas laukā, </w:t>
      </w:r>
      <w:r w:rsidR="008B436A">
        <w:t xml:space="preserve">var pieņemt, ka informācijas izsniegšana šādai personai varētu sniegt vērā ņemamu ieguldījumu sabiedrības informēšanā par jautājumu, saistībā ar kuru konstatētas sevišķās sabiedrības intereses. Minētais pamatojams </w:t>
      </w:r>
      <w:r w:rsidR="00AD47EF">
        <w:t xml:space="preserve">ar </w:t>
      </w:r>
      <w:r w:rsidR="008B436A">
        <w:t>žurnālistu darbības lomu demokrātiskā sabiedrībā</w:t>
      </w:r>
      <w:r w:rsidR="00AD47EF">
        <w:t xml:space="preserve"> un žurnālista darba specifiku, proti, to, ka žurnālista pienākums ir godprātīgi un pilnīgi iedziļināties un izpētīt analizējamo jautājumu, lai tā rezultātā sabiedrībai varētu sniegt objektīvu un kompetentu skatījumu (</w:t>
      </w:r>
      <w:r w:rsidR="00AD47EF" w:rsidRPr="00AD47EF">
        <w:rPr>
          <w:i/>
          <w:iCs/>
        </w:rPr>
        <w:t>Senāta sprieduma lietā Nr.</w:t>
      </w:r>
      <w:r w:rsidR="00AD47EF">
        <w:rPr>
          <w:i/>
          <w:iCs/>
        </w:rPr>
        <w:t> </w:t>
      </w:r>
      <w:r w:rsidR="00AD47EF" w:rsidRPr="00AD47EF">
        <w:rPr>
          <w:i/>
          <w:iCs/>
        </w:rPr>
        <w:t>SKA-183/2023 36.punkts</w:t>
      </w:r>
      <w:r w:rsidR="00AD47EF">
        <w:t>).</w:t>
      </w:r>
      <w:r w:rsidR="008B436A" w:rsidRPr="008B436A">
        <w:t xml:space="preserve"> T</w:t>
      </w:r>
      <w:r w:rsidR="008B436A">
        <w:t>urklāt, t</w:t>
      </w:r>
      <w:r w:rsidR="008B436A" w:rsidRPr="008B436A">
        <w:t>ā kā no likuma „</w:t>
      </w:r>
      <w:r w:rsidR="008B436A" w:rsidRPr="008B436A">
        <w:rPr>
          <w:shd w:val="clear" w:color="auto" w:fill="FFFFFF"/>
        </w:rPr>
        <w:t>Par presi un citiem masu informācijas līdzekļiem” izriet, ka komercnoslēpums vispārīgi nav publicējama informācija (likuma 7.panta septītā daļa)</w:t>
      </w:r>
      <w:r w:rsidR="008B436A">
        <w:rPr>
          <w:shd w:val="clear" w:color="auto" w:fill="FFFFFF"/>
        </w:rPr>
        <w:t xml:space="preserve">, </w:t>
      </w:r>
      <w:r w:rsidR="008B436A" w:rsidRPr="008B436A">
        <w:rPr>
          <w:shd w:val="clear" w:color="auto" w:fill="FFFFFF"/>
        </w:rPr>
        <w:t xml:space="preserve">šāda informācija žurnālistam </w:t>
      </w:r>
      <w:r w:rsidR="008B436A">
        <w:rPr>
          <w:shd w:val="clear" w:color="auto" w:fill="FFFFFF"/>
        </w:rPr>
        <w:t xml:space="preserve">tiktu izsniegta nevis ar mērķi to vienkārši publiskot, bet ar mērķi to analizēt, lai pēc tam publiskotu analīzes rezultātā izdarītos secinājumus. Savukārt privātpersonai, kas nav žurnālists, nav </w:t>
      </w:r>
      <w:r w:rsidR="00AD47EF">
        <w:rPr>
          <w:shd w:val="clear" w:color="auto" w:fill="FFFFFF"/>
        </w:rPr>
        <w:t>šādu no likuma izrietošu</w:t>
      </w:r>
      <w:r w:rsidR="008B436A">
        <w:rPr>
          <w:shd w:val="clear" w:color="auto" w:fill="FFFFFF"/>
        </w:rPr>
        <w:t xml:space="preserve"> pienākumu.</w:t>
      </w:r>
      <w:r w:rsidR="00AD47EF">
        <w:rPr>
          <w:shd w:val="clear" w:color="auto" w:fill="FFFFFF"/>
        </w:rPr>
        <w:t xml:space="preserve"> </w:t>
      </w:r>
    </w:p>
    <w:p w14:paraId="12DFA7CA" w14:textId="73EFC75B" w:rsidR="00CA0F4F" w:rsidRDefault="00532F46" w:rsidP="008C6949">
      <w:pPr>
        <w:spacing w:line="276" w:lineRule="auto"/>
        <w:ind w:firstLine="720"/>
        <w:contextualSpacing/>
        <w:jc w:val="both"/>
      </w:pPr>
      <w:r>
        <w:t>Izskatāmajā gadījumā tiesa, atzīstot pieteicēja kā privātpersonas tiesības saņemt strīdus tāmi, pretstatīto intere</w:t>
      </w:r>
      <w:r w:rsidR="00CA0F4F">
        <w:t>šu</w:t>
      </w:r>
      <w:r>
        <w:t xml:space="preserve"> līdzsvarošanu ir pamatojusi</w:t>
      </w:r>
      <w:r w:rsidR="00AD47EF">
        <w:t xml:space="preserve"> ar atsaukšanos</w:t>
      </w:r>
      <w:r>
        <w:t xml:space="preserve"> uz </w:t>
      </w:r>
      <w:r w:rsidRPr="007672FF">
        <w:rPr>
          <w:rFonts w:eastAsiaTheme="minorHAnsi"/>
          <w:lang w:eastAsia="en-US"/>
          <w14:ligatures w14:val="standardContextual"/>
        </w:rPr>
        <w:t>sabiedrības tiesībām</w:t>
      </w:r>
      <w:r>
        <w:rPr>
          <w:rFonts w:eastAsiaTheme="minorHAnsi"/>
          <w:lang w:eastAsia="en-US"/>
          <w14:ligatures w14:val="standardContextual"/>
        </w:rPr>
        <w:t>, sabiedrības interesi un nepieciešamību, lai sabiedrībai būtu pieejama konkrēta informācija.  No minētā izriet, ka tiesa strīdus tāmes izsniegšanu pieteicējam būtībā ir pielīdzinājusi situācijai, kurā informācija</w:t>
      </w:r>
      <w:r w:rsidR="00CA0F4F">
        <w:rPr>
          <w:rFonts w:eastAsiaTheme="minorHAnsi"/>
          <w:lang w:eastAsia="en-US"/>
          <w14:ligatures w14:val="standardContextual"/>
        </w:rPr>
        <w:t xml:space="preserve">s izsniegšana noved pie visas sabiedrības sevišķās intereses nodrošināšanas. Vienlaikus tiesa tam nav sniegusi pamatojumu, proti, tiesa </w:t>
      </w:r>
      <w:r w:rsidR="00CA0F4F">
        <w:t xml:space="preserve">nav pievērsusi uzmanību tam, kāds </w:t>
      </w:r>
      <w:r w:rsidR="00AD47EF">
        <w:t xml:space="preserve">strīdus </w:t>
      </w:r>
      <w:r w:rsidR="00CA0F4F">
        <w:t xml:space="preserve">informācijas izsniegšanas gadījumā būtu tieši pieteicēja kā privātpersonas ieguldījums visas sabiedrības interešu nodrošināšanā. </w:t>
      </w:r>
    </w:p>
    <w:p w14:paraId="49AB9115" w14:textId="77777777" w:rsidR="00224A3C" w:rsidRDefault="00224A3C" w:rsidP="008C6949">
      <w:pPr>
        <w:spacing w:line="276" w:lineRule="auto"/>
        <w:ind w:firstLine="720"/>
        <w:contextualSpacing/>
        <w:jc w:val="both"/>
      </w:pPr>
    </w:p>
    <w:p w14:paraId="78C3899E" w14:textId="09EB155E" w:rsidR="00224A3C" w:rsidRDefault="00224A3C" w:rsidP="008C6949">
      <w:pPr>
        <w:spacing w:line="276" w:lineRule="auto"/>
        <w:ind w:firstLine="720"/>
        <w:contextualSpacing/>
        <w:jc w:val="both"/>
      </w:pPr>
      <w:r>
        <w:t xml:space="preserve">[37] Rezumējot minēto, Senāts atzīst, ka tiesa, izsverot, kurai no lietā pretstatītajām interesēm konkrētajā gadījumā dodama priekšroka, nav </w:t>
      </w:r>
      <w:r w:rsidR="00122E87">
        <w:t>ap</w:t>
      </w:r>
      <w:r>
        <w:t>svērusi visus apstākļus, kam šajā izvērtējumā ir nozīme.</w:t>
      </w:r>
    </w:p>
    <w:p w14:paraId="17FC5D9B" w14:textId="77777777" w:rsidR="00E65F2D" w:rsidRDefault="00E65F2D" w:rsidP="008C6949">
      <w:pPr>
        <w:autoSpaceDE w:val="0"/>
        <w:autoSpaceDN w:val="0"/>
        <w:adjustRightInd w:val="0"/>
        <w:spacing w:line="276" w:lineRule="auto"/>
        <w:jc w:val="both"/>
        <w:rPr>
          <w:rFonts w:eastAsiaTheme="minorHAnsi"/>
          <w:lang w:eastAsia="en-US"/>
          <w14:ligatures w14:val="standardContextual"/>
        </w:rPr>
      </w:pPr>
    </w:p>
    <w:p w14:paraId="7C56F72D" w14:textId="46467478" w:rsidR="00C10FEB" w:rsidRDefault="00C10FEB" w:rsidP="008C6949">
      <w:pPr>
        <w:spacing w:line="276" w:lineRule="auto"/>
        <w:jc w:val="center"/>
        <w:rPr>
          <w:b/>
          <w:bCs/>
        </w:rPr>
      </w:pPr>
      <w:r w:rsidRPr="007672FF">
        <w:rPr>
          <w:b/>
          <w:bCs/>
        </w:rPr>
        <w:t>I</w:t>
      </w:r>
      <w:r w:rsidR="00E2609D">
        <w:rPr>
          <w:b/>
          <w:bCs/>
        </w:rPr>
        <w:t>I</w:t>
      </w:r>
    </w:p>
    <w:p w14:paraId="30441115" w14:textId="77777777" w:rsidR="00521DD8" w:rsidRDefault="00521DD8" w:rsidP="008C6949">
      <w:pPr>
        <w:autoSpaceDE w:val="0"/>
        <w:autoSpaceDN w:val="0"/>
        <w:adjustRightInd w:val="0"/>
        <w:spacing w:line="276" w:lineRule="auto"/>
        <w:jc w:val="center"/>
        <w:rPr>
          <w:i/>
          <w:iCs/>
          <w:shd w:val="clear" w:color="auto" w:fill="FFFFFF"/>
        </w:rPr>
      </w:pPr>
      <w:r w:rsidRPr="00521DD8">
        <w:rPr>
          <w:i/>
          <w:iCs/>
          <w:shd w:val="clear" w:color="auto" w:fill="FFFFFF"/>
        </w:rPr>
        <w:t>Par tiesas secinājumiem kontekstā ar situāciju, kurā pieteicējs</w:t>
      </w:r>
    </w:p>
    <w:p w14:paraId="24DBE9F7" w14:textId="5DDADC58" w:rsidR="00521DD8" w:rsidRDefault="00521DD8" w:rsidP="008C6949">
      <w:pPr>
        <w:autoSpaceDE w:val="0"/>
        <w:autoSpaceDN w:val="0"/>
        <w:adjustRightInd w:val="0"/>
        <w:spacing w:line="276" w:lineRule="auto"/>
        <w:jc w:val="center"/>
        <w:rPr>
          <w:i/>
          <w:iCs/>
          <w:shd w:val="clear" w:color="auto" w:fill="FFFFFF"/>
        </w:rPr>
      </w:pPr>
      <w:r w:rsidRPr="00521DD8">
        <w:rPr>
          <w:i/>
          <w:iCs/>
          <w:shd w:val="clear" w:color="auto" w:fill="FFFFFF"/>
        </w:rPr>
        <w:t xml:space="preserve"> informāciju pieprasījis kā </w:t>
      </w:r>
      <w:r>
        <w:rPr>
          <w:i/>
          <w:iCs/>
          <w:shd w:val="clear" w:color="auto" w:fill="FFFFFF"/>
        </w:rPr>
        <w:t>deputāts</w:t>
      </w:r>
    </w:p>
    <w:p w14:paraId="1A2500D1" w14:textId="77777777" w:rsidR="00A7256D" w:rsidRDefault="00A7256D" w:rsidP="008C6949">
      <w:pPr>
        <w:autoSpaceDE w:val="0"/>
        <w:autoSpaceDN w:val="0"/>
        <w:adjustRightInd w:val="0"/>
        <w:spacing w:line="276" w:lineRule="auto"/>
        <w:jc w:val="center"/>
        <w:rPr>
          <w:i/>
          <w:iCs/>
          <w:shd w:val="clear" w:color="auto" w:fill="FFFFFF"/>
        </w:rPr>
      </w:pPr>
    </w:p>
    <w:p w14:paraId="2DCEC71C" w14:textId="28DC18B1" w:rsidR="00CC725B" w:rsidRDefault="00A7256D" w:rsidP="008C6949">
      <w:pPr>
        <w:autoSpaceDE w:val="0"/>
        <w:autoSpaceDN w:val="0"/>
        <w:adjustRightInd w:val="0"/>
        <w:spacing w:line="276" w:lineRule="auto"/>
        <w:ind w:firstLine="720"/>
        <w:jc w:val="both"/>
        <w:rPr>
          <w:rFonts w:eastAsiaTheme="minorHAnsi"/>
          <w:lang w:eastAsia="en-US"/>
          <w14:ligatures w14:val="standardContextual"/>
        </w:rPr>
      </w:pPr>
      <w:r>
        <w:rPr>
          <w:shd w:val="clear" w:color="auto" w:fill="FFFFFF"/>
        </w:rPr>
        <w:t xml:space="preserve">[38] Tiesa ir atzinusi, ka pieteicēja tiesības saņemt strīdus tāmi jo īpaši izriet no tā, ka pieteicējs ir Rīgas domes deputāts. </w:t>
      </w:r>
    </w:p>
    <w:p w14:paraId="25A7EFFE" w14:textId="77777777" w:rsidR="00CC725B" w:rsidRDefault="00CC725B" w:rsidP="008C6949">
      <w:pPr>
        <w:autoSpaceDE w:val="0"/>
        <w:autoSpaceDN w:val="0"/>
        <w:adjustRightInd w:val="0"/>
        <w:spacing w:line="276" w:lineRule="auto"/>
        <w:ind w:firstLine="720"/>
        <w:jc w:val="both"/>
        <w:rPr>
          <w:rFonts w:eastAsiaTheme="minorHAnsi"/>
          <w:lang w:eastAsia="en-US"/>
          <w14:ligatures w14:val="standardContextual"/>
        </w:rPr>
      </w:pPr>
    </w:p>
    <w:p w14:paraId="27270735" w14:textId="7C37013B" w:rsidR="003D7F60" w:rsidRDefault="00A7256D" w:rsidP="008C6949">
      <w:pPr>
        <w:autoSpaceDE w:val="0"/>
        <w:autoSpaceDN w:val="0"/>
        <w:adjustRightInd w:val="0"/>
        <w:spacing w:line="276" w:lineRule="auto"/>
        <w:ind w:firstLine="720"/>
        <w:jc w:val="both"/>
      </w:pPr>
      <w:r w:rsidRPr="00287DA7">
        <w:rPr>
          <w:rFonts w:eastAsiaTheme="minorHAnsi"/>
          <w:lang w:eastAsia="en-US"/>
          <w14:ligatures w14:val="standardContextual"/>
        </w:rPr>
        <w:t xml:space="preserve">[39] </w:t>
      </w:r>
      <w:r w:rsidR="003D7F60" w:rsidRPr="00CC725B">
        <w:rPr>
          <w:rFonts w:eastAsiaTheme="minorHAnsi"/>
          <w:lang w:eastAsia="en-US"/>
          <w14:ligatures w14:val="standardContextual"/>
        </w:rPr>
        <w:t>Atbilstoši Deputāt</w:t>
      </w:r>
      <w:r w:rsidR="0078574F">
        <w:rPr>
          <w:rFonts w:eastAsiaTheme="minorHAnsi"/>
          <w:lang w:eastAsia="en-US"/>
          <w14:ligatures w14:val="standardContextual"/>
        </w:rPr>
        <w:t>a</w:t>
      </w:r>
      <w:r w:rsidR="003D7F60" w:rsidRPr="00CC725B">
        <w:rPr>
          <w:rFonts w:eastAsiaTheme="minorHAnsi"/>
          <w:lang w:eastAsia="en-US"/>
          <w14:ligatures w14:val="standardContextual"/>
        </w:rPr>
        <w:t xml:space="preserve"> statusa likuma 9.panta pirmās daļas 4.punktam d</w:t>
      </w:r>
      <w:r w:rsidR="003D7F60" w:rsidRPr="00CC725B">
        <w:t>eputātam savā vēlēšanu apgabalā ir tiesības iepazīties ar valsts un pašvaldības iestāžu, kā arī pašvaldības kapitālsabiedrību dokumentāciju, kas skar attiecīgās pašvaldības intereses, ja tas ar likumu nav aizliegts.</w:t>
      </w:r>
      <w:r w:rsidR="00287DA7" w:rsidRPr="00CC725B">
        <w:t xml:space="preserve"> Savukārt minētā likuma 13.panta pirmās daļas 2.punkt</w:t>
      </w:r>
      <w:r w:rsidR="007B6624">
        <w:t xml:space="preserve">s </w:t>
      </w:r>
      <w:r w:rsidR="00287DA7" w:rsidRPr="00CC725B">
        <w:t xml:space="preserve">paredz 9.panta pirmās daļas 4.punktā paredzētajām tiesībām atbilstošu </w:t>
      </w:r>
      <w:r w:rsidR="00CC725B" w:rsidRPr="00CC725B">
        <w:t>iestāžu</w:t>
      </w:r>
      <w:r w:rsidR="00316208">
        <w:t>, amatpersonu</w:t>
      </w:r>
      <w:r w:rsidR="00CC725B" w:rsidRPr="00CC725B">
        <w:t xml:space="preserve"> un kapitālsabiedrību vadītāj</w:t>
      </w:r>
      <w:r w:rsidR="00CC725B">
        <w:t>u</w:t>
      </w:r>
      <w:r w:rsidR="00CC725B" w:rsidRPr="00CC725B">
        <w:t xml:space="preserve"> pienākum</w:t>
      </w:r>
      <w:r w:rsidR="00CC725B">
        <w:t xml:space="preserve">u </w:t>
      </w:r>
      <w:r w:rsidR="00CC725B" w:rsidRPr="00CC725B">
        <w:t>izsniegt deputātam viņa pilnvaru realizēšanai nepieciešamo informāciju.</w:t>
      </w:r>
    </w:p>
    <w:p w14:paraId="2C194D03" w14:textId="3CF21BB5" w:rsidR="00AB2024" w:rsidRDefault="0078574F" w:rsidP="008C6949">
      <w:pPr>
        <w:autoSpaceDE w:val="0"/>
        <w:autoSpaceDN w:val="0"/>
        <w:adjustRightInd w:val="0"/>
        <w:spacing w:line="276" w:lineRule="auto"/>
        <w:ind w:firstLine="720"/>
        <w:jc w:val="both"/>
        <w:rPr>
          <w:shd w:val="clear" w:color="auto" w:fill="FFFFFF"/>
        </w:rPr>
      </w:pPr>
      <w:r>
        <w:t>A</w:t>
      </w:r>
      <w:r w:rsidR="00BD7ED4">
        <w:t>bas minētās tiesību normas ir aplūkojamas kopsakarā</w:t>
      </w:r>
      <w:r w:rsidR="00AE3EC7">
        <w:t>,</w:t>
      </w:r>
      <w:r w:rsidR="00BD7ED4">
        <w:t xml:space="preserve"> un to </w:t>
      </w:r>
      <w:r w:rsidR="007B6624">
        <w:t>jēga ir nodrošināt deputātam tiesības pieprasīt tādu informāciju, kas nepieciešama viņa kā deputāta pilnvaru īstenošanai</w:t>
      </w:r>
      <w:r w:rsidR="001D1BE8">
        <w:t xml:space="preserve"> (</w:t>
      </w:r>
      <w:r w:rsidR="001D1BE8" w:rsidRPr="001D1BE8">
        <w:rPr>
          <w:i/>
          <w:iCs/>
        </w:rPr>
        <w:t>Senāta 2018.gada 27.novembra sprieduma lietā Nr.</w:t>
      </w:r>
      <w:r w:rsidR="00E51C63">
        <w:rPr>
          <w:i/>
          <w:iCs/>
        </w:rPr>
        <w:t> </w:t>
      </w:r>
      <w:r w:rsidR="001D1BE8" w:rsidRPr="001D1BE8">
        <w:rPr>
          <w:i/>
          <w:iCs/>
        </w:rPr>
        <w:t>SKA-888/2018</w:t>
      </w:r>
      <w:r>
        <w:rPr>
          <w:i/>
          <w:iCs/>
        </w:rPr>
        <w:t xml:space="preserve">, </w:t>
      </w:r>
      <w:hyperlink r:id="rId26" w:history="1">
        <w:r w:rsidRPr="0078574F">
          <w:rPr>
            <w:rStyle w:val="Hyperlink"/>
            <w:i/>
            <w:iCs/>
          </w:rPr>
          <w:t>ECLI:LV:AT:2018:1127.SKA088818.7.L</w:t>
        </w:r>
      </w:hyperlink>
      <w:r>
        <w:rPr>
          <w:i/>
          <w:iCs/>
        </w:rPr>
        <w:t>,</w:t>
      </w:r>
      <w:r w:rsidR="001D1BE8" w:rsidRPr="001D1BE8">
        <w:rPr>
          <w:i/>
          <w:iCs/>
        </w:rPr>
        <w:t xml:space="preserve"> 8.punkts</w:t>
      </w:r>
      <w:r w:rsidR="001D1BE8">
        <w:t>). Arī Satversmes tiesa ir uzsvērusi deputāta tiesīb</w:t>
      </w:r>
      <w:r w:rsidR="00BD7ED4">
        <w:t>as</w:t>
      </w:r>
      <w:r w:rsidR="001D1BE8">
        <w:t xml:space="preserve"> saņemt </w:t>
      </w:r>
      <w:r w:rsidR="00BD7ED4">
        <w:t>informāciju kā instrumentu deputāta tiesību līdzdarboties pašvaldības domes darbībā pilnvērtīgai īstenošanai.</w:t>
      </w:r>
      <w:r w:rsidR="001D1BE8">
        <w:t xml:space="preserve"> Proti, Satversmes tiesa ir atzinusi, ka </w:t>
      </w:r>
      <w:r w:rsidR="00AB2024" w:rsidRPr="00AB2024">
        <w:rPr>
          <w:shd w:val="clear" w:color="auto" w:fill="FFFFFF"/>
        </w:rPr>
        <w:lastRenderedPageBreak/>
        <w:t>katra</w:t>
      </w:r>
      <w:r w:rsidR="001D1BE8">
        <w:rPr>
          <w:shd w:val="clear" w:color="auto" w:fill="FFFFFF"/>
        </w:rPr>
        <w:t>m</w:t>
      </w:r>
      <w:r w:rsidR="00AB2024" w:rsidRPr="00AB2024">
        <w:rPr>
          <w:shd w:val="clear" w:color="auto" w:fill="FFFFFF"/>
        </w:rPr>
        <w:t xml:space="preserve"> </w:t>
      </w:r>
      <w:r w:rsidR="001D1BE8">
        <w:rPr>
          <w:shd w:val="clear" w:color="auto" w:fill="FFFFFF"/>
        </w:rPr>
        <w:t xml:space="preserve">pašvaldības domē ievēlētam </w:t>
      </w:r>
      <w:r w:rsidR="00AB2024" w:rsidRPr="00AB2024">
        <w:rPr>
          <w:shd w:val="clear" w:color="auto" w:fill="FFFFFF"/>
        </w:rPr>
        <w:t>deputāta</w:t>
      </w:r>
      <w:r w:rsidR="001D1BE8">
        <w:rPr>
          <w:shd w:val="clear" w:color="auto" w:fill="FFFFFF"/>
        </w:rPr>
        <w:t xml:space="preserve">m ir tiesības līdzdarboties pašvaldības domes darbībā un šīs tiesības izpaužas </w:t>
      </w:r>
      <w:r w:rsidR="00AB2024" w:rsidRPr="00AB2024">
        <w:rPr>
          <w:shd w:val="clear" w:color="auto" w:fill="FFFFFF"/>
        </w:rPr>
        <w:t xml:space="preserve">ne tikai kā deputāta tiesības būt domes </w:t>
      </w:r>
      <w:r w:rsidR="00AB2024" w:rsidRPr="001D1BE8">
        <w:rPr>
          <w:shd w:val="clear" w:color="auto" w:fill="FFFFFF"/>
        </w:rPr>
        <w:t>un tās pastāvīgo komiteju sastāvā, bet arī kā deputāta balsstiesības un iniciatīvas tiesības, tie</w:t>
      </w:r>
      <w:r w:rsidR="00AB2024" w:rsidRPr="00AB2024">
        <w:rPr>
          <w:shd w:val="clear" w:color="auto" w:fill="FFFFFF"/>
        </w:rPr>
        <w:t>sības izteikties sēdēs</w:t>
      </w:r>
      <w:r w:rsidR="001D1BE8">
        <w:rPr>
          <w:shd w:val="clear" w:color="auto" w:fill="FFFFFF"/>
        </w:rPr>
        <w:t xml:space="preserve"> un</w:t>
      </w:r>
      <w:r w:rsidR="00AB2024" w:rsidRPr="00AB2024">
        <w:rPr>
          <w:shd w:val="clear" w:color="auto" w:fill="FFFFFF"/>
        </w:rPr>
        <w:t xml:space="preserve"> tiesības iegūt informāciju </w:t>
      </w:r>
      <w:r w:rsidR="00AB2024">
        <w:t>(</w:t>
      </w:r>
      <w:r w:rsidR="00AB2024" w:rsidRPr="00AB2024">
        <w:rPr>
          <w:i/>
          <w:iCs/>
        </w:rPr>
        <w:t>Satversmes tiesas 2018.gada 29.jūnija sprieduma lietā Nr.</w:t>
      </w:r>
      <w:r>
        <w:rPr>
          <w:i/>
          <w:iCs/>
        </w:rPr>
        <w:t> </w:t>
      </w:r>
      <w:hyperlink r:id="rId27" w:anchor="search=2017-32-05" w:history="1">
        <w:r w:rsidR="00AB2024" w:rsidRPr="0078574F">
          <w:rPr>
            <w:rStyle w:val="Hyperlink"/>
            <w:i/>
            <w:iCs/>
          </w:rPr>
          <w:t>2017-32-05</w:t>
        </w:r>
      </w:hyperlink>
      <w:r w:rsidR="00AB2024" w:rsidRPr="00AB2024">
        <w:rPr>
          <w:i/>
          <w:iCs/>
        </w:rPr>
        <w:t xml:space="preserve"> 20.punkts</w:t>
      </w:r>
      <w:r w:rsidR="00AB2024">
        <w:t>)</w:t>
      </w:r>
      <w:r w:rsidR="00AB2024" w:rsidRPr="00AB2024">
        <w:rPr>
          <w:shd w:val="clear" w:color="auto" w:fill="FFFFFF"/>
        </w:rPr>
        <w:t>.</w:t>
      </w:r>
    </w:p>
    <w:p w14:paraId="40449A24" w14:textId="4259CC13" w:rsidR="00287C0A" w:rsidRDefault="00721E9F" w:rsidP="008C6949">
      <w:pPr>
        <w:autoSpaceDE w:val="0"/>
        <w:autoSpaceDN w:val="0"/>
        <w:adjustRightInd w:val="0"/>
        <w:spacing w:line="276" w:lineRule="auto"/>
        <w:ind w:firstLine="720"/>
        <w:jc w:val="both"/>
      </w:pPr>
      <w:r>
        <w:rPr>
          <w:shd w:val="clear" w:color="auto" w:fill="FFFFFF"/>
        </w:rPr>
        <w:t xml:space="preserve">Ievērojot minēto, atzīstams, ka </w:t>
      </w:r>
      <w:r w:rsidR="00444E02">
        <w:rPr>
          <w:shd w:val="clear" w:color="auto" w:fill="FFFFFF"/>
        </w:rPr>
        <w:t xml:space="preserve">deputāta tiesības pieprasīt un saņemt informāciju nav pašmērķīgas, bet gan vērstas uz to, </w:t>
      </w:r>
      <w:r w:rsidR="00444E02" w:rsidRPr="00076D73">
        <w:rPr>
          <w:shd w:val="clear" w:color="auto" w:fill="FFFFFF"/>
        </w:rPr>
        <w:t xml:space="preserve">lai deputāts varētu pilnvērtīgi līdzdarboties pašvaldības domes darbībā. Līdz ar to Senāts piekrīt kasatorei, ka deputāta statuss </w:t>
      </w:r>
      <w:r w:rsidR="00444E02" w:rsidRPr="00076D73">
        <w:t>pats par sevi nenodrošina pašvaldības deputātam</w:t>
      </w:r>
      <w:r w:rsidR="00444E02" w:rsidRPr="004D6138">
        <w:t xml:space="preserve"> neierobežotas tiesības iepazīties ar dokumentāciju, kurai noteikts ierobežotas pieejamības statuss. </w:t>
      </w:r>
      <w:r w:rsidR="00444E02">
        <w:t xml:space="preserve">Lai atzītu deputāta tiesības pieprasīt ierobežotas pieejamības informāciju, </w:t>
      </w:r>
      <w:r w:rsidR="00287C0A">
        <w:t xml:space="preserve">visupirms </w:t>
      </w:r>
      <w:r w:rsidR="00444E02">
        <w:t xml:space="preserve">ir jākonstatē, ka šī informācija pieprasīta ar mērķi īstenot konkrētas </w:t>
      </w:r>
      <w:r w:rsidR="00444E02" w:rsidRPr="00D215C9">
        <w:t xml:space="preserve">deputāta pilnvaras. </w:t>
      </w:r>
    </w:p>
    <w:p w14:paraId="4C76F1E1" w14:textId="592D316F" w:rsidR="00287C0A" w:rsidRDefault="0021147A" w:rsidP="008C6949">
      <w:pPr>
        <w:autoSpaceDE w:val="0"/>
        <w:autoSpaceDN w:val="0"/>
        <w:adjustRightInd w:val="0"/>
        <w:spacing w:line="276" w:lineRule="auto"/>
        <w:ind w:firstLine="720"/>
        <w:jc w:val="both"/>
      </w:pPr>
      <w:r>
        <w:t>Jo īpaši būtiski tas ir situācijā, kad tiek pieprasīta informācija, kurai tiesiskais regulējums paredz īpašu aizsardzību, kā tas ir publisko iepirkumu dokumentācij</w:t>
      </w:r>
      <w:r w:rsidR="00287C0A">
        <w:t>ā ietverta komercnoslēpuma</w:t>
      </w:r>
      <w:r>
        <w:t xml:space="preserve"> gadījumā. </w:t>
      </w:r>
    </w:p>
    <w:p w14:paraId="13F8B0A1" w14:textId="78DBD24A" w:rsidR="00287C0A" w:rsidRDefault="00287C0A" w:rsidP="008C6949">
      <w:pPr>
        <w:autoSpaceDE w:val="0"/>
        <w:autoSpaceDN w:val="0"/>
        <w:adjustRightInd w:val="0"/>
        <w:spacing w:line="276" w:lineRule="auto"/>
        <w:ind w:firstLine="720"/>
        <w:jc w:val="both"/>
        <w:rPr>
          <w:color w:val="000000"/>
        </w:rPr>
      </w:pPr>
      <w:r>
        <w:t xml:space="preserve">Kā jau iepriekš norādīts, Eiropas Savienības Tiesa ir atzinusi, ka publisko iepirkumu procedūrās komersantu iesniegtajos piedāvājumos ietvertais komercnoslēpums ir īpaši aizsargājams, jo tā izpaušana var novest ne tikai pie konkrētā komersanta konkurētspējas apdraudējuma, bet pie netraucētas konkurences, kas ir visas sabiedrības interese, apdraudējuma. Vienlaikus, interpretējot </w:t>
      </w:r>
      <w:r w:rsidRPr="0064094F">
        <w:t>Direktīvas</w:t>
      </w:r>
      <w:r>
        <w:t xml:space="preserve"> </w:t>
      </w:r>
      <w:r w:rsidRPr="0064094F">
        <w:t>2014/24</w:t>
      </w:r>
      <w:r>
        <w:t>/ES</w:t>
      </w:r>
      <w:r w:rsidRPr="0064094F">
        <w:t xml:space="preserve"> 21.panta 1.punkt</w:t>
      </w:r>
      <w:r>
        <w:t xml:space="preserve">a normu, Eiropas Savienības Tiesa ir norādījusi, ka atbilstoši šai normai </w:t>
      </w:r>
      <w:r w:rsidRPr="0064094F">
        <w:t>dalībvalst</w:t>
      </w:r>
      <w:r>
        <w:t xml:space="preserve">s savos tiesību aktos var paredzēt atkāpes no komersantu konfidenciālās informācijas izsniegšanas aizlieguma, ja tas nepieciešams </w:t>
      </w:r>
      <w:r w:rsidRPr="0064094F">
        <w:t>cit</w:t>
      </w:r>
      <w:r>
        <w:t>u</w:t>
      </w:r>
      <w:r w:rsidRPr="0064094F">
        <w:t xml:space="preserve"> likumīg</w:t>
      </w:r>
      <w:r>
        <w:t>u interešu nodrošināšanai</w:t>
      </w:r>
      <w:r w:rsidRPr="0064094F">
        <w:t>.</w:t>
      </w:r>
      <w:r w:rsidR="00B23EB3">
        <w:t xml:space="preserve"> Tomēr </w:t>
      </w:r>
      <w:r w:rsidRPr="002559C7">
        <w:rPr>
          <w:color w:val="000000"/>
        </w:rPr>
        <w:t xml:space="preserve">dalībvalstīm, īstenojot </w:t>
      </w:r>
      <w:r w:rsidRPr="002559C7">
        <w:t>Direktīvas</w:t>
      </w:r>
      <w:r>
        <w:t xml:space="preserve"> </w:t>
      </w:r>
      <w:r w:rsidRPr="002559C7">
        <w:t>2014/24</w:t>
      </w:r>
      <w:r>
        <w:t>/ES</w:t>
      </w:r>
      <w:r w:rsidRPr="002559C7">
        <w:t xml:space="preserve"> 21.panta 1.punktā</w:t>
      </w:r>
      <w:r w:rsidRPr="002559C7">
        <w:rPr>
          <w:color w:val="000000"/>
        </w:rPr>
        <w:t xml:space="preserve"> atzīto rīcības brīvību tiesību aktos būtisku interešu nodrošināšanas labad paredzēt atkāpes no konfidenciālas informācijas izpaušanas aizlieguma, ir jāatturas no tādu sistēmu ieviešanas, kas nenodrošina pilnīgu mērķa</w:t>
      </w:r>
      <w:r w:rsidR="00B23EB3">
        <w:rPr>
          <w:color w:val="000000"/>
        </w:rPr>
        <w:t xml:space="preserve"> – </w:t>
      </w:r>
      <w:r w:rsidRPr="002559C7">
        <w:rPr>
          <w:color w:val="000000"/>
        </w:rPr>
        <w:t>netraucētas</w:t>
      </w:r>
      <w:r w:rsidR="00B23EB3">
        <w:rPr>
          <w:color w:val="000000"/>
        </w:rPr>
        <w:t xml:space="preserve"> </w:t>
      </w:r>
      <w:r w:rsidRPr="002559C7">
        <w:rPr>
          <w:color w:val="000000"/>
        </w:rPr>
        <w:t>konkurences nodrošināšana</w:t>
      </w:r>
      <w:r w:rsidR="00B23EB3">
        <w:rPr>
          <w:color w:val="000000"/>
        </w:rPr>
        <w:t xml:space="preserve"> – </w:t>
      </w:r>
      <w:r w:rsidRPr="002559C7">
        <w:rPr>
          <w:color w:val="000000"/>
        </w:rPr>
        <w:t>ievērošanu, kas kaitē informācijas aizsardzības principa un labas pārvaldības principu aizsargāto interešu līdzsvarošanai (</w:t>
      </w:r>
      <w:r w:rsidRPr="00716058">
        <w:rPr>
          <w:i/>
          <w:iCs/>
          <w:color w:val="000000"/>
        </w:rPr>
        <w:t xml:space="preserve">Antea Polska sprieduma </w:t>
      </w:r>
      <w:r>
        <w:rPr>
          <w:i/>
          <w:iCs/>
          <w:color w:val="000000"/>
        </w:rPr>
        <w:t>49. un 56.</w:t>
      </w:r>
      <w:r>
        <w:rPr>
          <w:i/>
          <w:iCs/>
        </w:rPr>
        <w:t>–</w:t>
      </w:r>
      <w:r w:rsidRPr="00716058">
        <w:rPr>
          <w:i/>
          <w:iCs/>
          <w:color w:val="000000"/>
        </w:rPr>
        <w:t>58.punkts</w:t>
      </w:r>
      <w:r w:rsidRPr="002559C7">
        <w:rPr>
          <w:color w:val="000000"/>
        </w:rPr>
        <w:t>).</w:t>
      </w:r>
      <w:r w:rsidR="00B23EB3">
        <w:rPr>
          <w:color w:val="000000"/>
        </w:rPr>
        <w:t xml:space="preserve"> </w:t>
      </w:r>
    </w:p>
    <w:p w14:paraId="3E22B6D3" w14:textId="049E16EE" w:rsidR="00254F13" w:rsidRDefault="00B23EB3" w:rsidP="008C6949">
      <w:pPr>
        <w:autoSpaceDE w:val="0"/>
        <w:autoSpaceDN w:val="0"/>
        <w:adjustRightInd w:val="0"/>
        <w:spacing w:line="276" w:lineRule="auto"/>
        <w:ind w:firstLine="720"/>
        <w:jc w:val="both"/>
      </w:pPr>
      <w:r>
        <w:rPr>
          <w:color w:val="000000"/>
        </w:rPr>
        <w:t>Ievērojot minēto, Senāts secina, ka, lemjot par publisko iepirkumu procedūras dokumentācijā ietverta komersantu komercnoslēpuma izsniegšanu, ir jālīdzsvaro netraucētas konkurences nodrošināšanas interese ar tām interesēm, kuru labad informācija pieprasīta.</w:t>
      </w:r>
    </w:p>
    <w:p w14:paraId="2533EE2E" w14:textId="77777777" w:rsidR="00254F13" w:rsidRDefault="00254F13" w:rsidP="008C6949">
      <w:pPr>
        <w:autoSpaceDE w:val="0"/>
        <w:autoSpaceDN w:val="0"/>
        <w:adjustRightInd w:val="0"/>
        <w:spacing w:line="276" w:lineRule="auto"/>
        <w:ind w:firstLine="720"/>
        <w:jc w:val="both"/>
      </w:pPr>
    </w:p>
    <w:p w14:paraId="3BD56668" w14:textId="443DA199" w:rsidR="005C575E" w:rsidRPr="00254F13" w:rsidRDefault="005C575E" w:rsidP="008C6949">
      <w:pPr>
        <w:autoSpaceDE w:val="0"/>
        <w:autoSpaceDN w:val="0"/>
        <w:adjustRightInd w:val="0"/>
        <w:spacing w:line="276" w:lineRule="auto"/>
        <w:ind w:firstLine="720"/>
        <w:jc w:val="both"/>
        <w:rPr>
          <w:rFonts w:eastAsiaTheme="minorHAnsi"/>
          <w:lang w:eastAsia="en-US"/>
          <w14:ligatures w14:val="standardContextual"/>
        </w:rPr>
      </w:pPr>
      <w:r w:rsidRPr="00254F13">
        <w:t xml:space="preserve">[40] Tiesa ir atzinusi, ka pieteicējam ir nepieciešams saņemt strīdus tāmi, jo </w:t>
      </w:r>
      <w:r w:rsidR="00A7256D" w:rsidRPr="00254F13">
        <w:rPr>
          <w:rFonts w:eastAsiaTheme="minorHAnsi"/>
          <w:lang w:eastAsia="en-US"/>
          <w14:ligatures w14:val="standardContextual"/>
        </w:rPr>
        <w:t xml:space="preserve">Rīgas dome lemj par finansējuma atvēlēšanu </w:t>
      </w:r>
      <w:r w:rsidRPr="00254F13">
        <w:rPr>
          <w:rFonts w:eastAsiaTheme="minorHAnsi"/>
          <w:lang w:eastAsia="en-US"/>
          <w14:ligatures w14:val="standardContextual"/>
        </w:rPr>
        <w:t xml:space="preserve">Mežaparka Lielās estrādes būvniecības iepirkumam. Šajā sakarā tiesa atsaukusies uz likuma „Par pašvaldībām” 21.panta pirmo daļu, atbilstoši kurai </w:t>
      </w:r>
      <w:r w:rsidR="00D215C9" w:rsidRPr="00254F13">
        <w:rPr>
          <w:rFonts w:eastAsiaTheme="minorHAnsi"/>
          <w:lang w:eastAsia="en-US"/>
          <w14:ligatures w14:val="standardContextual"/>
        </w:rPr>
        <w:t>dome var izskatīt jebkuru jautājumu, kas ir attiecīgās pašvaldības pārziņā, un tikai dome var apstiprināt pašvaldības budžetu, budžeta grozījumus un pārskatus par budžeta izpildi, kā arī saimniecisko un gada publisko pārskatu. Tiesa atzinusi, ka tādējādi jautājums par pašvaldības budžeta izlietojumu ir ekskluzīvā domes kompetencē un nav pieļaujams, ka deputāti lemj par pašvaldības finanšu līdzekļu izlietojumu, nespējot pilnvērtīgi iepazīties ar dokumentiem, kas attiecas uz finanšu izlietojumu.</w:t>
      </w:r>
      <w:r w:rsidR="00254F13" w:rsidRPr="00254F13">
        <w:rPr>
          <w:rFonts w:eastAsiaTheme="minorHAnsi"/>
          <w:lang w:eastAsia="en-US"/>
          <w14:ligatures w14:val="standardContextual"/>
        </w:rPr>
        <w:t xml:space="preserve"> Tiesa arī norād</w:t>
      </w:r>
      <w:r w:rsidR="00254F13">
        <w:rPr>
          <w:rFonts w:eastAsiaTheme="minorHAnsi"/>
          <w:lang w:eastAsia="en-US"/>
          <w14:ligatures w14:val="standardContextual"/>
        </w:rPr>
        <w:t>ī</w:t>
      </w:r>
      <w:r w:rsidR="00254F13" w:rsidRPr="00254F13">
        <w:rPr>
          <w:rFonts w:eastAsiaTheme="minorHAnsi"/>
          <w:lang w:eastAsia="en-US"/>
          <w14:ligatures w14:val="standardContextual"/>
        </w:rPr>
        <w:t xml:space="preserve">jusi, ka iepriekšējs līdzekļu izmantojums, </w:t>
      </w:r>
      <w:r w:rsidR="00CF0D57" w:rsidRPr="00CF0D57">
        <w:rPr>
          <w:rFonts w:eastAsiaTheme="minorHAnsi"/>
          <w:lang w:eastAsia="en-US"/>
          <w14:ligatures w14:val="standardContextual"/>
        </w:rPr>
        <w:t>par kuru ir lēmuši iepriekšējās domes deputāti</w:t>
      </w:r>
      <w:r w:rsidR="00254F13" w:rsidRPr="00254F13">
        <w:rPr>
          <w:rFonts w:eastAsiaTheme="minorHAnsi"/>
          <w:lang w:eastAsia="en-US"/>
          <w14:ligatures w14:val="standardContextual"/>
        </w:rPr>
        <w:t>, var būtiski ietekmēt tur</w:t>
      </w:r>
      <w:r w:rsidR="00CF0D57">
        <w:rPr>
          <w:rFonts w:eastAsiaTheme="minorHAnsi"/>
          <w:lang w:eastAsia="en-US"/>
          <w14:ligatures w14:val="standardContextual"/>
        </w:rPr>
        <w:t>p</w:t>
      </w:r>
      <w:r w:rsidR="00254F13" w:rsidRPr="00254F13">
        <w:rPr>
          <w:rFonts w:eastAsiaTheme="minorHAnsi"/>
          <w:lang w:eastAsia="en-US"/>
          <w14:ligatures w14:val="standardContextual"/>
        </w:rPr>
        <w:t>mākos procesus.</w:t>
      </w:r>
    </w:p>
    <w:p w14:paraId="42CDCF0F" w14:textId="1CE31BD7" w:rsidR="00D215C9" w:rsidRDefault="00D215C9" w:rsidP="008C6949">
      <w:pPr>
        <w:autoSpaceDE w:val="0"/>
        <w:autoSpaceDN w:val="0"/>
        <w:adjustRightInd w:val="0"/>
        <w:spacing w:line="276" w:lineRule="auto"/>
        <w:ind w:firstLine="720"/>
        <w:jc w:val="both"/>
        <w:rPr>
          <w:rFonts w:eastAsiaTheme="minorHAnsi"/>
          <w:lang w:eastAsia="en-US"/>
          <w14:ligatures w14:val="standardContextual"/>
        </w:rPr>
      </w:pPr>
      <w:r w:rsidRPr="00254F13">
        <w:rPr>
          <w:rFonts w:eastAsiaTheme="minorHAnsi"/>
          <w:lang w:eastAsia="en-US"/>
          <w14:ligatures w14:val="standardContextual"/>
        </w:rPr>
        <w:lastRenderedPageBreak/>
        <w:t>Senāts atzīst, ka šāds pamatojums ir pārāk vispārīgs, lai no tā varētu saprast, kādu pilnvaru īstenošanai pieteicējam</w:t>
      </w:r>
      <w:r>
        <w:rPr>
          <w:rFonts w:eastAsiaTheme="minorHAnsi"/>
          <w:lang w:eastAsia="en-US"/>
          <w14:ligatures w14:val="standardContextual"/>
        </w:rPr>
        <w:t xml:space="preserve"> nepieciešama strīdus tāme. </w:t>
      </w:r>
      <w:r w:rsidR="00721E9F">
        <w:rPr>
          <w:rFonts w:eastAsiaTheme="minorHAnsi"/>
          <w:lang w:eastAsia="en-US"/>
          <w14:ligatures w14:val="standardContextual"/>
        </w:rPr>
        <w:t>L</w:t>
      </w:r>
      <w:r>
        <w:rPr>
          <w:rFonts w:eastAsiaTheme="minorHAnsi"/>
          <w:lang w:eastAsia="en-US"/>
          <w14:ligatures w14:val="standardContextual"/>
        </w:rPr>
        <w:t xml:space="preserve">ai arī tiesa ir norādījusi, ka </w:t>
      </w:r>
      <w:r w:rsidRPr="00D215C9">
        <w:rPr>
          <w:rFonts w:eastAsiaTheme="minorHAnsi"/>
          <w:lang w:eastAsia="en-US"/>
          <w14:ligatures w14:val="standardContextual"/>
        </w:rPr>
        <w:t>dome lemj par finansējuma atvēlēšanu Mežaparka Lielās estrādes būvniecības iepirkumam</w:t>
      </w:r>
      <w:r>
        <w:rPr>
          <w:rFonts w:eastAsiaTheme="minorHAnsi"/>
          <w:lang w:eastAsia="en-US"/>
          <w14:ligatures w14:val="standardContextual"/>
        </w:rPr>
        <w:t xml:space="preserve">, tiesa nav identificējusi, ka par šo jautājumu domei būs vēl jālemj (šajā sakarā ņemams vērā trešās personas norādītais, ka estrādes būvdarbus bija plānots pilnībā pabeigt 2021.gada decembrī; līdz ar to nav pašsaprotami, ka laikā pēc tiesas sprieduma domei noteikti vēl būtu jālemj par finansējuma piešķiršanu šiem būvdarbiem). </w:t>
      </w:r>
      <w:r w:rsidR="00254F13" w:rsidRPr="00254F13">
        <w:rPr>
          <w:rFonts w:eastAsiaTheme="minorHAnsi"/>
          <w:lang w:eastAsia="en-US"/>
          <w14:ligatures w14:val="standardContextual"/>
        </w:rPr>
        <w:t xml:space="preserve">Tiesa </w:t>
      </w:r>
      <w:r w:rsidR="00316208">
        <w:rPr>
          <w:rFonts w:eastAsiaTheme="minorHAnsi"/>
          <w:lang w:eastAsia="en-US"/>
          <w14:ligatures w14:val="standardContextual"/>
        </w:rPr>
        <w:t>arī</w:t>
      </w:r>
      <w:r w:rsidR="00254F13">
        <w:rPr>
          <w:rFonts w:eastAsiaTheme="minorHAnsi"/>
          <w:lang w:eastAsia="en-US"/>
          <w14:ligatures w14:val="standardContextual"/>
        </w:rPr>
        <w:t xml:space="preserve"> nav konkretizējusi, par kādiem turpmākiem procesiem</w:t>
      </w:r>
      <w:r w:rsidR="00316208">
        <w:rPr>
          <w:rFonts w:eastAsiaTheme="minorHAnsi"/>
          <w:lang w:eastAsia="en-US"/>
          <w14:ligatures w14:val="standardContextual"/>
        </w:rPr>
        <w:t>, kurus ietekmē iepriekšējās domes lēmumi par līdzekļu izmantošanu,</w:t>
      </w:r>
      <w:r w:rsidR="00254F13">
        <w:rPr>
          <w:rFonts w:eastAsiaTheme="minorHAnsi"/>
          <w:lang w:eastAsia="en-US"/>
          <w14:ligatures w14:val="standardContextual"/>
        </w:rPr>
        <w:t xml:space="preserve"> ir runa</w:t>
      </w:r>
      <w:r w:rsidR="00254F13" w:rsidRPr="00076D73">
        <w:rPr>
          <w:rFonts w:eastAsiaTheme="minorHAnsi"/>
          <w:lang w:eastAsia="en-US"/>
          <w14:ligatures w14:val="standardContextual"/>
        </w:rPr>
        <w:t>.</w:t>
      </w:r>
      <w:r w:rsidR="0021147A" w:rsidRPr="00076D73">
        <w:rPr>
          <w:rFonts w:eastAsiaTheme="minorHAnsi"/>
          <w:lang w:eastAsia="en-US"/>
          <w14:ligatures w14:val="standardContextual"/>
        </w:rPr>
        <w:t xml:space="preserve"> </w:t>
      </w:r>
      <w:r w:rsidR="00122E87">
        <w:rPr>
          <w:rFonts w:eastAsiaTheme="minorHAnsi"/>
          <w:lang w:eastAsia="en-US"/>
          <w14:ligatures w14:val="standardContextual"/>
        </w:rPr>
        <w:t>Savukārt</w:t>
      </w:r>
      <w:r w:rsidRPr="00076D73">
        <w:rPr>
          <w:rFonts w:eastAsiaTheme="minorHAnsi"/>
          <w:lang w:eastAsia="en-US"/>
          <w14:ligatures w14:val="standardContextual"/>
        </w:rPr>
        <w:t xml:space="preserve"> pieteicējs ne </w:t>
      </w:r>
      <w:r w:rsidR="00122E87">
        <w:rPr>
          <w:rFonts w:eastAsiaTheme="minorHAnsi"/>
          <w:lang w:eastAsia="en-US"/>
          <w14:ligatures w14:val="standardContextual"/>
        </w:rPr>
        <w:t xml:space="preserve">iesniegumā iestādei, ne </w:t>
      </w:r>
      <w:r w:rsidRPr="00076D73">
        <w:rPr>
          <w:rFonts w:eastAsiaTheme="minorHAnsi"/>
          <w:lang w:eastAsia="en-US"/>
          <w14:ligatures w14:val="standardContextual"/>
        </w:rPr>
        <w:t xml:space="preserve">pieteikumā, ne paskaidrojumos par kasācijas sūdzību nav konkretizējis, kādu tieši </w:t>
      </w:r>
      <w:r w:rsidR="00B043EB">
        <w:rPr>
          <w:rFonts w:eastAsiaTheme="minorHAnsi"/>
          <w:lang w:eastAsia="en-US"/>
          <w14:ligatures w14:val="standardContextual"/>
        </w:rPr>
        <w:t xml:space="preserve">deputāta </w:t>
      </w:r>
      <w:r w:rsidRPr="00076D73">
        <w:rPr>
          <w:rFonts w:eastAsiaTheme="minorHAnsi"/>
          <w:lang w:eastAsia="en-US"/>
          <w14:ligatures w14:val="standardContextual"/>
        </w:rPr>
        <w:t>pilnvaru īstenošanai viņam nepieciešama strīdus tāme</w:t>
      </w:r>
      <w:r w:rsidR="00EF3B39">
        <w:rPr>
          <w:rFonts w:eastAsiaTheme="minorHAnsi"/>
          <w:lang w:eastAsia="en-US"/>
          <w14:ligatures w14:val="standardContextual"/>
        </w:rPr>
        <w:t xml:space="preserve"> un kāpēc šo pilnvaru pienācīga īstenošana bez iepazīšanās ar strīdus tāmi nebūtu iespējama</w:t>
      </w:r>
      <w:r w:rsidRPr="00076D73">
        <w:rPr>
          <w:rFonts w:eastAsiaTheme="minorHAnsi"/>
          <w:lang w:eastAsia="en-US"/>
          <w14:ligatures w14:val="standardContextual"/>
        </w:rPr>
        <w:t>. Pieteicējs runājis vienīgi par to, ka strīdus tāmei būtu jābūt vispārpieejamai ikvienam sabiedrības loceklim.</w:t>
      </w:r>
      <w:r>
        <w:rPr>
          <w:rFonts w:eastAsiaTheme="minorHAnsi"/>
          <w:lang w:eastAsia="en-US"/>
          <w14:ligatures w14:val="standardContextual"/>
        </w:rPr>
        <w:t xml:space="preserve"> </w:t>
      </w:r>
      <w:r w:rsidR="00EB784D">
        <w:rPr>
          <w:rFonts w:eastAsiaTheme="minorHAnsi"/>
          <w:lang w:eastAsia="en-US"/>
          <w14:ligatures w14:val="standardContextual"/>
        </w:rPr>
        <w:t>No tiesas sprieduma arī neizriet, ka pieteicējs šajā sakarā būtu k</w:t>
      </w:r>
      <w:r w:rsidR="00491DA4">
        <w:rPr>
          <w:rFonts w:eastAsiaTheme="minorHAnsi"/>
          <w:lang w:eastAsia="en-US"/>
          <w14:ligatures w14:val="standardContextual"/>
        </w:rPr>
        <w:t>aut ko norādījis</w:t>
      </w:r>
      <w:r w:rsidR="00EB784D">
        <w:rPr>
          <w:rFonts w:eastAsiaTheme="minorHAnsi"/>
          <w:lang w:eastAsia="en-US"/>
          <w14:ligatures w14:val="standardContextual"/>
        </w:rPr>
        <w:t xml:space="preserve">, sniedzot paskaidrojumus tiesas procesa gaitā. </w:t>
      </w:r>
    </w:p>
    <w:p w14:paraId="3C9103D9" w14:textId="35CE4E09" w:rsidR="00122E87" w:rsidRDefault="00721E9F" w:rsidP="008C6949">
      <w:pPr>
        <w:spacing w:line="276" w:lineRule="auto"/>
        <w:ind w:firstLine="720"/>
        <w:jc w:val="both"/>
        <w:rPr>
          <w:rFonts w:eastAsiaTheme="minorHAnsi"/>
          <w:lang w:eastAsia="en-US"/>
          <w14:ligatures w14:val="standardContextual"/>
        </w:rPr>
      </w:pPr>
      <w:r>
        <w:rPr>
          <w:rFonts w:eastAsiaTheme="minorHAnsi"/>
          <w:lang w:eastAsia="en-US"/>
          <w14:ligatures w14:val="standardContextual"/>
        </w:rPr>
        <w:t>Senāts atzīst, ka šādos apstākļos</w:t>
      </w:r>
      <w:r w:rsidR="0021147A">
        <w:rPr>
          <w:rFonts w:eastAsiaTheme="minorHAnsi"/>
          <w:lang w:eastAsia="en-US"/>
          <w14:ligatures w14:val="standardContextual"/>
        </w:rPr>
        <w:t xml:space="preserve"> tiesas secinājums, ka pieteicējam strīdus tāme nepieciešama deputāta pilnvaru </w:t>
      </w:r>
      <w:r w:rsidR="00EF3B39">
        <w:rPr>
          <w:rFonts w:eastAsiaTheme="minorHAnsi"/>
          <w:lang w:eastAsia="en-US"/>
          <w14:ligatures w14:val="standardContextual"/>
        </w:rPr>
        <w:t>īstenošanai</w:t>
      </w:r>
      <w:r w:rsidR="0021147A">
        <w:rPr>
          <w:rFonts w:eastAsiaTheme="minorHAnsi"/>
          <w:lang w:eastAsia="en-US"/>
          <w14:ligatures w14:val="standardContextual"/>
        </w:rPr>
        <w:t>, nav pienācīgi pamatots un līdz ar to ir pārsteidzīgs.</w:t>
      </w:r>
      <w:r w:rsidR="00B23EB3">
        <w:rPr>
          <w:rFonts w:eastAsiaTheme="minorHAnsi"/>
          <w:lang w:eastAsia="en-US"/>
          <w14:ligatures w14:val="standardContextual"/>
        </w:rPr>
        <w:t xml:space="preserve"> Attiecīgi </w:t>
      </w:r>
      <w:r w:rsidR="00EF3B39">
        <w:rPr>
          <w:rFonts w:eastAsiaTheme="minorHAnsi"/>
          <w:lang w:eastAsia="en-US"/>
          <w14:ligatures w14:val="standardContextual"/>
        </w:rPr>
        <w:t xml:space="preserve">tiesas spriedumā </w:t>
      </w:r>
      <w:r w:rsidR="00B043EB">
        <w:rPr>
          <w:rFonts w:eastAsiaTheme="minorHAnsi"/>
          <w:lang w:eastAsia="en-US"/>
          <w14:ligatures w14:val="standardContextual"/>
        </w:rPr>
        <w:t xml:space="preserve">nav arī pamatots, kāpēc </w:t>
      </w:r>
      <w:r w:rsidR="00EF3B39">
        <w:rPr>
          <w:rFonts w:eastAsiaTheme="minorHAnsi"/>
          <w:lang w:eastAsia="en-US"/>
          <w14:ligatures w14:val="standardContextual"/>
        </w:rPr>
        <w:t xml:space="preserve">strīdus tāmes izsniegšana pieteicējam </w:t>
      </w:r>
      <w:r w:rsidR="00B043EB">
        <w:rPr>
          <w:rFonts w:eastAsiaTheme="minorHAnsi"/>
          <w:lang w:eastAsia="en-US"/>
          <w14:ligatures w14:val="standardContextual"/>
        </w:rPr>
        <w:t xml:space="preserve">samērīgi līdzsvaro pieteicēja kā </w:t>
      </w:r>
      <w:r w:rsidR="00EF3B39">
        <w:rPr>
          <w:rFonts w:eastAsiaTheme="minorHAnsi"/>
          <w:lang w:eastAsia="en-US"/>
          <w14:ligatures w14:val="standardContextual"/>
        </w:rPr>
        <w:t xml:space="preserve">deputāta </w:t>
      </w:r>
      <w:r w:rsidR="00B043EB">
        <w:rPr>
          <w:rFonts w:eastAsiaTheme="minorHAnsi"/>
          <w:lang w:eastAsia="en-US"/>
          <w14:ligatures w14:val="standardContextual"/>
        </w:rPr>
        <w:t xml:space="preserve">tiesības ar </w:t>
      </w:r>
      <w:r w:rsidR="00EF3B39">
        <w:rPr>
          <w:rFonts w:eastAsiaTheme="minorHAnsi"/>
          <w:lang w:eastAsia="en-US"/>
          <w14:ligatures w14:val="standardContextual"/>
        </w:rPr>
        <w:t>komercnoslēpuma aizsardzības interes</w:t>
      </w:r>
      <w:r w:rsidR="00B043EB">
        <w:rPr>
          <w:rFonts w:eastAsiaTheme="minorHAnsi"/>
          <w:lang w:eastAsia="en-US"/>
          <w14:ligatures w14:val="standardContextual"/>
        </w:rPr>
        <w:t>ēm, tostarp un jo īpaši – netraucētas konkurences nodrošināšanas interesi.</w:t>
      </w:r>
    </w:p>
    <w:p w14:paraId="5BDFBDE3" w14:textId="77777777" w:rsidR="00EF3B39" w:rsidRDefault="00EF3B39" w:rsidP="008C6949">
      <w:pPr>
        <w:spacing w:line="276" w:lineRule="auto"/>
        <w:jc w:val="center"/>
        <w:rPr>
          <w:b/>
          <w:bCs/>
        </w:rPr>
      </w:pPr>
    </w:p>
    <w:p w14:paraId="79F1E60B" w14:textId="7A217989" w:rsidR="00521DD8" w:rsidRDefault="0021147A" w:rsidP="008C6949">
      <w:pPr>
        <w:spacing w:line="276" w:lineRule="auto"/>
        <w:jc w:val="center"/>
        <w:rPr>
          <w:b/>
          <w:bCs/>
        </w:rPr>
      </w:pPr>
      <w:r>
        <w:rPr>
          <w:b/>
          <w:bCs/>
        </w:rPr>
        <w:t>III</w:t>
      </w:r>
    </w:p>
    <w:p w14:paraId="5FBEDE61" w14:textId="77777777" w:rsidR="0021147A" w:rsidRDefault="0021147A" w:rsidP="008C6949">
      <w:pPr>
        <w:spacing w:line="276" w:lineRule="auto"/>
        <w:jc w:val="center"/>
        <w:rPr>
          <w:b/>
          <w:bCs/>
        </w:rPr>
      </w:pPr>
    </w:p>
    <w:p w14:paraId="395DA219" w14:textId="6A4B7C08" w:rsidR="0021147A" w:rsidRPr="0021147A" w:rsidRDefault="0021147A" w:rsidP="008C6949">
      <w:pPr>
        <w:spacing w:line="276" w:lineRule="auto"/>
        <w:ind w:firstLine="720"/>
        <w:jc w:val="both"/>
      </w:pPr>
      <w:r>
        <w:t>[41] Rezumējot minēto, Senāts atzīst, ka pārsūdzētais spriedums ir atceļams un lieta nododama jaunai izskatīšanai Administratīvajā rajona tiesā.</w:t>
      </w:r>
    </w:p>
    <w:p w14:paraId="7937A7D9" w14:textId="77777777" w:rsidR="00C10FEB" w:rsidRPr="007672FF" w:rsidRDefault="00C10FEB" w:rsidP="008C6949">
      <w:pPr>
        <w:spacing w:line="276" w:lineRule="auto"/>
        <w:ind w:firstLine="720"/>
        <w:contextualSpacing/>
        <w:jc w:val="both"/>
        <w:rPr>
          <w:rFonts w:eastAsiaTheme="minorHAnsi"/>
          <w:lang w:eastAsia="en-US"/>
          <w14:ligatures w14:val="standardContextual"/>
        </w:rPr>
      </w:pPr>
    </w:p>
    <w:p w14:paraId="672F1FFF" w14:textId="77777777" w:rsidR="00C10FEB" w:rsidRPr="007672FF" w:rsidRDefault="00C10FEB" w:rsidP="008C6949">
      <w:pPr>
        <w:spacing w:line="276" w:lineRule="auto"/>
        <w:contextualSpacing/>
        <w:jc w:val="center"/>
        <w:rPr>
          <w:b/>
        </w:rPr>
      </w:pPr>
      <w:r w:rsidRPr="007672FF">
        <w:rPr>
          <w:b/>
        </w:rPr>
        <w:t>Rezolutīvā daļa</w:t>
      </w:r>
    </w:p>
    <w:p w14:paraId="15EB76B2" w14:textId="77777777" w:rsidR="00C10FEB" w:rsidRPr="007672FF" w:rsidRDefault="00C10FEB" w:rsidP="008C6949">
      <w:pPr>
        <w:shd w:val="clear" w:color="auto" w:fill="FFFFFF"/>
        <w:spacing w:line="276" w:lineRule="auto"/>
        <w:rPr>
          <w:b/>
        </w:rPr>
      </w:pPr>
    </w:p>
    <w:p w14:paraId="05354437" w14:textId="77777777" w:rsidR="00C10FEB" w:rsidRPr="007672FF" w:rsidRDefault="00C10FEB" w:rsidP="008C6949">
      <w:pPr>
        <w:shd w:val="clear" w:color="auto" w:fill="FFFFFF"/>
        <w:spacing w:line="276" w:lineRule="auto"/>
        <w:ind w:firstLine="720"/>
        <w:jc w:val="both"/>
      </w:pPr>
      <w:r w:rsidRPr="007672FF">
        <w:t>Pamatojoties uz Administratīvā procesa likuma 129.</w:t>
      </w:r>
      <w:r w:rsidRPr="007672FF">
        <w:rPr>
          <w:vertAlign w:val="superscript"/>
        </w:rPr>
        <w:t>1</w:t>
      </w:r>
      <w:r w:rsidRPr="007672FF">
        <w:t>panta pirmās daļas 1.punktu, 348.panta pirmās daļas 2.punktu un 351.pantu, Senāts</w:t>
      </w:r>
    </w:p>
    <w:p w14:paraId="67869246" w14:textId="77777777" w:rsidR="00C10FEB" w:rsidRPr="007672FF" w:rsidRDefault="00C10FEB" w:rsidP="008C6949">
      <w:pPr>
        <w:shd w:val="clear" w:color="auto" w:fill="FFFFFF"/>
        <w:spacing w:line="276" w:lineRule="auto"/>
        <w:jc w:val="center"/>
        <w:rPr>
          <w:b/>
        </w:rPr>
      </w:pPr>
    </w:p>
    <w:p w14:paraId="30A66C49" w14:textId="77777777" w:rsidR="00C10FEB" w:rsidRPr="007672FF" w:rsidRDefault="00C10FEB" w:rsidP="008C6949">
      <w:pPr>
        <w:shd w:val="clear" w:color="auto" w:fill="FFFFFF"/>
        <w:spacing w:line="276" w:lineRule="auto"/>
        <w:jc w:val="center"/>
        <w:rPr>
          <w:b/>
        </w:rPr>
      </w:pPr>
      <w:r w:rsidRPr="007672FF">
        <w:rPr>
          <w:b/>
        </w:rPr>
        <w:t>nosprieda</w:t>
      </w:r>
    </w:p>
    <w:p w14:paraId="7B94F2B9" w14:textId="77777777" w:rsidR="00C10FEB" w:rsidRPr="007672FF" w:rsidRDefault="00C10FEB" w:rsidP="008C6949">
      <w:pPr>
        <w:shd w:val="clear" w:color="auto" w:fill="FFFFFF"/>
        <w:spacing w:line="276" w:lineRule="auto"/>
        <w:jc w:val="center"/>
        <w:rPr>
          <w:b/>
        </w:rPr>
      </w:pPr>
    </w:p>
    <w:p w14:paraId="1C30AAFB" w14:textId="2E9C8EAA" w:rsidR="00C10FEB" w:rsidRPr="007672FF" w:rsidRDefault="00C10FEB" w:rsidP="008C6949">
      <w:pPr>
        <w:spacing w:line="276" w:lineRule="auto"/>
        <w:ind w:firstLine="720"/>
        <w:jc w:val="both"/>
      </w:pPr>
      <w:r w:rsidRPr="007672FF">
        <w:rPr>
          <w:lang w:eastAsia="lv-LV"/>
        </w:rPr>
        <w:t xml:space="preserve">atcelt Administratīvās rajona tiesas </w:t>
      </w:r>
      <w:r w:rsidRPr="007672FF">
        <w:t xml:space="preserve">2021.gada </w:t>
      </w:r>
      <w:r w:rsidR="00863D05">
        <w:t>26.marta</w:t>
      </w:r>
      <w:r w:rsidRPr="007672FF">
        <w:t xml:space="preserve"> spriedumu un nosūtīt lietu Administratīvajai rajona tiesai jaunai izskatīšanai;</w:t>
      </w:r>
    </w:p>
    <w:p w14:paraId="121C17C2" w14:textId="77777777" w:rsidR="00C10FEB" w:rsidRPr="007672FF" w:rsidRDefault="00C10FEB" w:rsidP="008C6949">
      <w:pPr>
        <w:spacing w:line="276" w:lineRule="auto"/>
        <w:ind w:firstLine="720"/>
        <w:jc w:val="both"/>
      </w:pPr>
      <w:r w:rsidRPr="007672FF">
        <w:t xml:space="preserve">atmaksāt </w:t>
      </w:r>
      <w:r w:rsidRPr="007672FF">
        <w:rPr>
          <w:rFonts w:eastAsiaTheme="minorHAnsi"/>
          <w:lang w:eastAsia="en-US"/>
          <w14:ligatures w14:val="standardContextual"/>
        </w:rPr>
        <w:t xml:space="preserve">pilnsabiedrībai „LNK, RERE” </w:t>
      </w:r>
      <w:r w:rsidRPr="007672FF">
        <w:t>drošības naudu 70 </w:t>
      </w:r>
      <w:r w:rsidRPr="007672FF">
        <w:rPr>
          <w:i/>
        </w:rPr>
        <w:t>euro</w:t>
      </w:r>
      <w:r w:rsidRPr="007672FF">
        <w:t>.</w:t>
      </w:r>
    </w:p>
    <w:p w14:paraId="5AC82645" w14:textId="77777777" w:rsidR="00C10FEB" w:rsidRPr="007672FF" w:rsidRDefault="00C10FEB" w:rsidP="008C6949">
      <w:pPr>
        <w:spacing w:line="276" w:lineRule="auto"/>
        <w:ind w:firstLine="720"/>
        <w:jc w:val="both"/>
      </w:pPr>
    </w:p>
    <w:p w14:paraId="4B711921" w14:textId="77777777" w:rsidR="00C10FEB" w:rsidRPr="007672FF" w:rsidRDefault="00C10FEB" w:rsidP="008C6949">
      <w:pPr>
        <w:spacing w:line="276" w:lineRule="auto"/>
        <w:ind w:firstLine="720"/>
      </w:pPr>
      <w:r w:rsidRPr="007672FF">
        <w:t>Spriedums nav pārsūdzams.</w:t>
      </w:r>
    </w:p>
    <w:p w14:paraId="4CDDEEB0" w14:textId="77777777" w:rsidR="00C10FEB" w:rsidRPr="007672FF" w:rsidRDefault="00C10FEB" w:rsidP="007672FF">
      <w:pPr>
        <w:spacing w:line="276" w:lineRule="auto"/>
        <w:ind w:firstLine="567"/>
        <w:contextualSpacing/>
        <w:jc w:val="both"/>
      </w:pPr>
    </w:p>
    <w:p w14:paraId="791ABEC2" w14:textId="77777777" w:rsidR="00C10FEB" w:rsidRPr="007672FF" w:rsidRDefault="00C10FEB" w:rsidP="007672FF">
      <w:pPr>
        <w:spacing w:line="276" w:lineRule="auto"/>
        <w:ind w:firstLine="567"/>
        <w:contextualSpacing/>
        <w:jc w:val="both"/>
      </w:pPr>
    </w:p>
    <w:p w14:paraId="12151D1A" w14:textId="77777777" w:rsidR="00C10FEB" w:rsidRPr="007672FF" w:rsidRDefault="00C10FEB" w:rsidP="007672FF">
      <w:pPr>
        <w:spacing w:line="276" w:lineRule="auto"/>
        <w:ind w:firstLine="567"/>
        <w:contextualSpacing/>
        <w:jc w:val="both"/>
      </w:pPr>
    </w:p>
    <w:p w14:paraId="03790964" w14:textId="77777777" w:rsidR="004A2D7D" w:rsidRPr="007672FF" w:rsidRDefault="004A2D7D" w:rsidP="007672FF">
      <w:pPr>
        <w:spacing w:line="276" w:lineRule="auto"/>
      </w:pPr>
    </w:p>
    <w:sectPr w:rsidR="004A2D7D" w:rsidRPr="007672FF" w:rsidSect="000435F6">
      <w:footerReference w:type="default" r:id="rId2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2D766" w14:textId="77777777" w:rsidR="00605693" w:rsidRDefault="00605693">
      <w:r>
        <w:separator/>
      </w:r>
    </w:p>
  </w:endnote>
  <w:endnote w:type="continuationSeparator" w:id="0">
    <w:p w14:paraId="7610F8DE" w14:textId="77777777" w:rsidR="00605693" w:rsidRDefault="0060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charset w:val="00"/>
    <w:family w:val="auto"/>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17D27" w14:textId="39C0EC2A" w:rsidR="007A04E2" w:rsidRPr="00461BB8" w:rsidRDefault="007A04E2" w:rsidP="00461BB8">
    <w:pPr>
      <w:pStyle w:val="Footer"/>
      <w:jc w:val="center"/>
      <w:rPr>
        <w:sz w:val="20"/>
        <w:szCs w:val="20"/>
      </w:rPr>
    </w:pPr>
    <w:r w:rsidRPr="00461BB8">
      <w:rPr>
        <w:rStyle w:val="PageNumber"/>
        <w:sz w:val="20"/>
        <w:szCs w:val="20"/>
      </w:rPr>
      <w:fldChar w:fldCharType="begin"/>
    </w:r>
    <w:r w:rsidRPr="00461BB8">
      <w:rPr>
        <w:rStyle w:val="PageNumber"/>
        <w:sz w:val="20"/>
        <w:szCs w:val="20"/>
      </w:rPr>
      <w:instrText xml:space="preserve">PAGE  </w:instrText>
    </w:r>
    <w:r w:rsidRPr="00461BB8">
      <w:rPr>
        <w:rStyle w:val="PageNumber"/>
        <w:sz w:val="20"/>
        <w:szCs w:val="20"/>
      </w:rPr>
      <w:fldChar w:fldCharType="separate"/>
    </w:r>
    <w:r w:rsidRPr="00461BB8">
      <w:rPr>
        <w:rStyle w:val="PageNumber"/>
        <w:sz w:val="20"/>
        <w:szCs w:val="20"/>
      </w:rPr>
      <w:t>1</w:t>
    </w:r>
    <w:r w:rsidRPr="00461BB8">
      <w:rPr>
        <w:rStyle w:val="PageNumber"/>
        <w:sz w:val="20"/>
        <w:szCs w:val="20"/>
      </w:rPr>
      <w:fldChar w:fldCharType="end"/>
    </w:r>
    <w:r w:rsidRPr="00461BB8">
      <w:rPr>
        <w:rStyle w:val="PageNumber"/>
        <w:sz w:val="20"/>
        <w:szCs w:val="20"/>
      </w:rPr>
      <w:t xml:space="preserve"> no </w:t>
    </w:r>
    <w:r w:rsidRPr="00461BB8">
      <w:rPr>
        <w:rStyle w:val="PageNumber"/>
        <w:noProof/>
        <w:sz w:val="20"/>
        <w:szCs w:val="20"/>
      </w:rPr>
      <w:fldChar w:fldCharType="begin"/>
    </w:r>
    <w:r w:rsidRPr="00461BB8">
      <w:rPr>
        <w:rStyle w:val="PageNumber"/>
        <w:noProof/>
        <w:sz w:val="20"/>
        <w:szCs w:val="20"/>
      </w:rPr>
      <w:instrText xml:space="preserve"> SECTIONPAGES   \* MERGEFORMAT </w:instrText>
    </w:r>
    <w:r w:rsidRPr="00461BB8">
      <w:rPr>
        <w:rStyle w:val="PageNumber"/>
        <w:noProof/>
        <w:sz w:val="20"/>
        <w:szCs w:val="20"/>
      </w:rPr>
      <w:fldChar w:fldCharType="separate"/>
    </w:r>
    <w:r w:rsidR="00B7043E">
      <w:rPr>
        <w:rStyle w:val="PageNumber"/>
        <w:noProof/>
        <w:sz w:val="20"/>
        <w:szCs w:val="20"/>
      </w:rPr>
      <w:t>22</w:t>
    </w:r>
    <w:r w:rsidRPr="00461BB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FF3EEB" w14:textId="77777777" w:rsidR="00605693" w:rsidRDefault="00605693">
      <w:r>
        <w:separator/>
      </w:r>
    </w:p>
  </w:footnote>
  <w:footnote w:type="continuationSeparator" w:id="0">
    <w:p w14:paraId="34B31B32" w14:textId="77777777" w:rsidR="00605693" w:rsidRDefault="00605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16A28"/>
    <w:multiLevelType w:val="hybridMultilevel"/>
    <w:tmpl w:val="C09A89FC"/>
    <w:lvl w:ilvl="0" w:tplc="0D4C7E62">
      <w:start w:val="1"/>
      <w:numFmt w:val="bullet"/>
      <w:lvlText w:val="•"/>
      <w:lvlJc w:val="left"/>
      <w:pPr>
        <w:tabs>
          <w:tab w:val="num" w:pos="720"/>
        </w:tabs>
        <w:ind w:left="720" w:hanging="360"/>
      </w:pPr>
      <w:rPr>
        <w:rFonts w:ascii="Arial" w:hAnsi="Arial" w:hint="default"/>
      </w:rPr>
    </w:lvl>
    <w:lvl w:ilvl="1" w:tplc="E7F6639C" w:tentative="1">
      <w:start w:val="1"/>
      <w:numFmt w:val="bullet"/>
      <w:lvlText w:val="•"/>
      <w:lvlJc w:val="left"/>
      <w:pPr>
        <w:tabs>
          <w:tab w:val="num" w:pos="1440"/>
        </w:tabs>
        <w:ind w:left="1440" w:hanging="360"/>
      </w:pPr>
      <w:rPr>
        <w:rFonts w:ascii="Arial" w:hAnsi="Arial" w:hint="default"/>
      </w:rPr>
    </w:lvl>
    <w:lvl w:ilvl="2" w:tplc="EC9015EC" w:tentative="1">
      <w:start w:val="1"/>
      <w:numFmt w:val="bullet"/>
      <w:lvlText w:val="•"/>
      <w:lvlJc w:val="left"/>
      <w:pPr>
        <w:tabs>
          <w:tab w:val="num" w:pos="2160"/>
        </w:tabs>
        <w:ind w:left="2160" w:hanging="360"/>
      </w:pPr>
      <w:rPr>
        <w:rFonts w:ascii="Arial" w:hAnsi="Arial" w:hint="default"/>
      </w:rPr>
    </w:lvl>
    <w:lvl w:ilvl="3" w:tplc="789A278E" w:tentative="1">
      <w:start w:val="1"/>
      <w:numFmt w:val="bullet"/>
      <w:lvlText w:val="•"/>
      <w:lvlJc w:val="left"/>
      <w:pPr>
        <w:tabs>
          <w:tab w:val="num" w:pos="2880"/>
        </w:tabs>
        <w:ind w:left="2880" w:hanging="360"/>
      </w:pPr>
      <w:rPr>
        <w:rFonts w:ascii="Arial" w:hAnsi="Arial" w:hint="default"/>
      </w:rPr>
    </w:lvl>
    <w:lvl w:ilvl="4" w:tplc="BD1432A8" w:tentative="1">
      <w:start w:val="1"/>
      <w:numFmt w:val="bullet"/>
      <w:lvlText w:val="•"/>
      <w:lvlJc w:val="left"/>
      <w:pPr>
        <w:tabs>
          <w:tab w:val="num" w:pos="3600"/>
        </w:tabs>
        <w:ind w:left="3600" w:hanging="360"/>
      </w:pPr>
      <w:rPr>
        <w:rFonts w:ascii="Arial" w:hAnsi="Arial" w:hint="default"/>
      </w:rPr>
    </w:lvl>
    <w:lvl w:ilvl="5" w:tplc="E2F6B710" w:tentative="1">
      <w:start w:val="1"/>
      <w:numFmt w:val="bullet"/>
      <w:lvlText w:val="•"/>
      <w:lvlJc w:val="left"/>
      <w:pPr>
        <w:tabs>
          <w:tab w:val="num" w:pos="4320"/>
        </w:tabs>
        <w:ind w:left="4320" w:hanging="360"/>
      </w:pPr>
      <w:rPr>
        <w:rFonts w:ascii="Arial" w:hAnsi="Arial" w:hint="default"/>
      </w:rPr>
    </w:lvl>
    <w:lvl w:ilvl="6" w:tplc="4F26D3F8" w:tentative="1">
      <w:start w:val="1"/>
      <w:numFmt w:val="bullet"/>
      <w:lvlText w:val="•"/>
      <w:lvlJc w:val="left"/>
      <w:pPr>
        <w:tabs>
          <w:tab w:val="num" w:pos="5040"/>
        </w:tabs>
        <w:ind w:left="5040" w:hanging="360"/>
      </w:pPr>
      <w:rPr>
        <w:rFonts w:ascii="Arial" w:hAnsi="Arial" w:hint="default"/>
      </w:rPr>
    </w:lvl>
    <w:lvl w:ilvl="7" w:tplc="5CB88CB6" w:tentative="1">
      <w:start w:val="1"/>
      <w:numFmt w:val="bullet"/>
      <w:lvlText w:val="•"/>
      <w:lvlJc w:val="left"/>
      <w:pPr>
        <w:tabs>
          <w:tab w:val="num" w:pos="5760"/>
        </w:tabs>
        <w:ind w:left="5760" w:hanging="360"/>
      </w:pPr>
      <w:rPr>
        <w:rFonts w:ascii="Arial" w:hAnsi="Arial" w:hint="default"/>
      </w:rPr>
    </w:lvl>
    <w:lvl w:ilvl="8" w:tplc="C4FA3DB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10803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C2B2397"/>
    <w:multiLevelType w:val="hybridMultilevel"/>
    <w:tmpl w:val="39B2EF60"/>
    <w:lvl w:ilvl="0" w:tplc="DF72D138">
      <w:start w:val="1"/>
      <w:numFmt w:val="bullet"/>
      <w:lvlText w:val="•"/>
      <w:lvlJc w:val="left"/>
      <w:pPr>
        <w:tabs>
          <w:tab w:val="num" w:pos="720"/>
        </w:tabs>
        <w:ind w:left="720" w:hanging="360"/>
      </w:pPr>
      <w:rPr>
        <w:rFonts w:ascii="Arial" w:hAnsi="Arial" w:hint="default"/>
      </w:rPr>
    </w:lvl>
    <w:lvl w:ilvl="1" w:tplc="DADCC670" w:tentative="1">
      <w:start w:val="1"/>
      <w:numFmt w:val="bullet"/>
      <w:lvlText w:val="•"/>
      <w:lvlJc w:val="left"/>
      <w:pPr>
        <w:tabs>
          <w:tab w:val="num" w:pos="1440"/>
        </w:tabs>
        <w:ind w:left="1440" w:hanging="360"/>
      </w:pPr>
      <w:rPr>
        <w:rFonts w:ascii="Arial" w:hAnsi="Arial" w:hint="default"/>
      </w:rPr>
    </w:lvl>
    <w:lvl w:ilvl="2" w:tplc="2E888234" w:tentative="1">
      <w:start w:val="1"/>
      <w:numFmt w:val="bullet"/>
      <w:lvlText w:val="•"/>
      <w:lvlJc w:val="left"/>
      <w:pPr>
        <w:tabs>
          <w:tab w:val="num" w:pos="2160"/>
        </w:tabs>
        <w:ind w:left="2160" w:hanging="360"/>
      </w:pPr>
      <w:rPr>
        <w:rFonts w:ascii="Arial" w:hAnsi="Arial" w:hint="default"/>
      </w:rPr>
    </w:lvl>
    <w:lvl w:ilvl="3" w:tplc="6EEA7538" w:tentative="1">
      <w:start w:val="1"/>
      <w:numFmt w:val="bullet"/>
      <w:lvlText w:val="•"/>
      <w:lvlJc w:val="left"/>
      <w:pPr>
        <w:tabs>
          <w:tab w:val="num" w:pos="2880"/>
        </w:tabs>
        <w:ind w:left="2880" w:hanging="360"/>
      </w:pPr>
      <w:rPr>
        <w:rFonts w:ascii="Arial" w:hAnsi="Arial" w:hint="default"/>
      </w:rPr>
    </w:lvl>
    <w:lvl w:ilvl="4" w:tplc="4C364CDE" w:tentative="1">
      <w:start w:val="1"/>
      <w:numFmt w:val="bullet"/>
      <w:lvlText w:val="•"/>
      <w:lvlJc w:val="left"/>
      <w:pPr>
        <w:tabs>
          <w:tab w:val="num" w:pos="3600"/>
        </w:tabs>
        <w:ind w:left="3600" w:hanging="360"/>
      </w:pPr>
      <w:rPr>
        <w:rFonts w:ascii="Arial" w:hAnsi="Arial" w:hint="default"/>
      </w:rPr>
    </w:lvl>
    <w:lvl w:ilvl="5" w:tplc="4DF62A54" w:tentative="1">
      <w:start w:val="1"/>
      <w:numFmt w:val="bullet"/>
      <w:lvlText w:val="•"/>
      <w:lvlJc w:val="left"/>
      <w:pPr>
        <w:tabs>
          <w:tab w:val="num" w:pos="4320"/>
        </w:tabs>
        <w:ind w:left="4320" w:hanging="360"/>
      </w:pPr>
      <w:rPr>
        <w:rFonts w:ascii="Arial" w:hAnsi="Arial" w:hint="default"/>
      </w:rPr>
    </w:lvl>
    <w:lvl w:ilvl="6" w:tplc="61A222C4" w:tentative="1">
      <w:start w:val="1"/>
      <w:numFmt w:val="bullet"/>
      <w:lvlText w:val="•"/>
      <w:lvlJc w:val="left"/>
      <w:pPr>
        <w:tabs>
          <w:tab w:val="num" w:pos="5040"/>
        </w:tabs>
        <w:ind w:left="5040" w:hanging="360"/>
      </w:pPr>
      <w:rPr>
        <w:rFonts w:ascii="Arial" w:hAnsi="Arial" w:hint="default"/>
      </w:rPr>
    </w:lvl>
    <w:lvl w:ilvl="7" w:tplc="0888902A" w:tentative="1">
      <w:start w:val="1"/>
      <w:numFmt w:val="bullet"/>
      <w:lvlText w:val="•"/>
      <w:lvlJc w:val="left"/>
      <w:pPr>
        <w:tabs>
          <w:tab w:val="num" w:pos="5760"/>
        </w:tabs>
        <w:ind w:left="5760" w:hanging="360"/>
      </w:pPr>
      <w:rPr>
        <w:rFonts w:ascii="Arial" w:hAnsi="Arial" w:hint="default"/>
      </w:rPr>
    </w:lvl>
    <w:lvl w:ilvl="8" w:tplc="3132A86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CE53518"/>
    <w:multiLevelType w:val="hybridMultilevel"/>
    <w:tmpl w:val="70F8561A"/>
    <w:lvl w:ilvl="0" w:tplc="898C3EFC">
      <w:start w:val="2"/>
      <w:numFmt w:val="decimal"/>
      <w:lvlText w:val="%1."/>
      <w:lvlJc w:val="left"/>
      <w:pPr>
        <w:ind w:left="2880" w:hanging="360"/>
      </w:pPr>
      <w:rPr>
        <w:rFonts w:eastAsia="Times New Roman" w:cs="Times New Roman" w:hint="default"/>
        <w:b/>
        <w:bCs/>
      </w:rPr>
    </w:lvl>
    <w:lvl w:ilvl="1" w:tplc="04260019">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4" w15:restartNumberingAfterBreak="0">
    <w:nsid w:val="5FAE6F39"/>
    <w:multiLevelType w:val="hybridMultilevel"/>
    <w:tmpl w:val="3E50EAD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B2D6466"/>
    <w:multiLevelType w:val="hybridMultilevel"/>
    <w:tmpl w:val="ADAC4832"/>
    <w:lvl w:ilvl="0" w:tplc="0C8E1714">
      <w:start w:val="1"/>
      <w:numFmt w:val="bullet"/>
      <w:lvlText w:val="•"/>
      <w:lvlJc w:val="left"/>
      <w:pPr>
        <w:tabs>
          <w:tab w:val="num" w:pos="720"/>
        </w:tabs>
        <w:ind w:left="720" w:hanging="360"/>
      </w:pPr>
      <w:rPr>
        <w:rFonts w:ascii="Arial" w:hAnsi="Arial" w:hint="default"/>
      </w:rPr>
    </w:lvl>
    <w:lvl w:ilvl="1" w:tplc="BEC2A0E4" w:tentative="1">
      <w:start w:val="1"/>
      <w:numFmt w:val="bullet"/>
      <w:lvlText w:val="•"/>
      <w:lvlJc w:val="left"/>
      <w:pPr>
        <w:tabs>
          <w:tab w:val="num" w:pos="1440"/>
        </w:tabs>
        <w:ind w:left="1440" w:hanging="360"/>
      </w:pPr>
      <w:rPr>
        <w:rFonts w:ascii="Arial" w:hAnsi="Arial" w:hint="default"/>
      </w:rPr>
    </w:lvl>
    <w:lvl w:ilvl="2" w:tplc="E4BA558C" w:tentative="1">
      <w:start w:val="1"/>
      <w:numFmt w:val="bullet"/>
      <w:lvlText w:val="•"/>
      <w:lvlJc w:val="left"/>
      <w:pPr>
        <w:tabs>
          <w:tab w:val="num" w:pos="2160"/>
        </w:tabs>
        <w:ind w:left="2160" w:hanging="360"/>
      </w:pPr>
      <w:rPr>
        <w:rFonts w:ascii="Arial" w:hAnsi="Arial" w:hint="default"/>
      </w:rPr>
    </w:lvl>
    <w:lvl w:ilvl="3" w:tplc="3DD6BA4C" w:tentative="1">
      <w:start w:val="1"/>
      <w:numFmt w:val="bullet"/>
      <w:lvlText w:val="•"/>
      <w:lvlJc w:val="left"/>
      <w:pPr>
        <w:tabs>
          <w:tab w:val="num" w:pos="2880"/>
        </w:tabs>
        <w:ind w:left="2880" w:hanging="360"/>
      </w:pPr>
      <w:rPr>
        <w:rFonts w:ascii="Arial" w:hAnsi="Arial" w:hint="default"/>
      </w:rPr>
    </w:lvl>
    <w:lvl w:ilvl="4" w:tplc="66D6AA36" w:tentative="1">
      <w:start w:val="1"/>
      <w:numFmt w:val="bullet"/>
      <w:lvlText w:val="•"/>
      <w:lvlJc w:val="left"/>
      <w:pPr>
        <w:tabs>
          <w:tab w:val="num" w:pos="3600"/>
        </w:tabs>
        <w:ind w:left="3600" w:hanging="360"/>
      </w:pPr>
      <w:rPr>
        <w:rFonts w:ascii="Arial" w:hAnsi="Arial" w:hint="default"/>
      </w:rPr>
    </w:lvl>
    <w:lvl w:ilvl="5" w:tplc="66960C18" w:tentative="1">
      <w:start w:val="1"/>
      <w:numFmt w:val="bullet"/>
      <w:lvlText w:val="•"/>
      <w:lvlJc w:val="left"/>
      <w:pPr>
        <w:tabs>
          <w:tab w:val="num" w:pos="4320"/>
        </w:tabs>
        <w:ind w:left="4320" w:hanging="360"/>
      </w:pPr>
      <w:rPr>
        <w:rFonts w:ascii="Arial" w:hAnsi="Arial" w:hint="default"/>
      </w:rPr>
    </w:lvl>
    <w:lvl w:ilvl="6" w:tplc="79A41264" w:tentative="1">
      <w:start w:val="1"/>
      <w:numFmt w:val="bullet"/>
      <w:lvlText w:val="•"/>
      <w:lvlJc w:val="left"/>
      <w:pPr>
        <w:tabs>
          <w:tab w:val="num" w:pos="5040"/>
        </w:tabs>
        <w:ind w:left="5040" w:hanging="360"/>
      </w:pPr>
      <w:rPr>
        <w:rFonts w:ascii="Arial" w:hAnsi="Arial" w:hint="default"/>
      </w:rPr>
    </w:lvl>
    <w:lvl w:ilvl="7" w:tplc="DC1A8CAE" w:tentative="1">
      <w:start w:val="1"/>
      <w:numFmt w:val="bullet"/>
      <w:lvlText w:val="•"/>
      <w:lvlJc w:val="left"/>
      <w:pPr>
        <w:tabs>
          <w:tab w:val="num" w:pos="5760"/>
        </w:tabs>
        <w:ind w:left="5760" w:hanging="360"/>
      </w:pPr>
      <w:rPr>
        <w:rFonts w:ascii="Arial" w:hAnsi="Arial" w:hint="default"/>
      </w:rPr>
    </w:lvl>
    <w:lvl w:ilvl="8" w:tplc="933CED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A3507E8"/>
    <w:multiLevelType w:val="hybridMultilevel"/>
    <w:tmpl w:val="52B8AE90"/>
    <w:lvl w:ilvl="0" w:tplc="4D9A5EC4">
      <w:start w:val="1"/>
      <w:numFmt w:val="decimal"/>
      <w:lvlText w:val="[%1]"/>
      <w:lvlJc w:val="left"/>
      <w:pPr>
        <w:ind w:left="1070" w:hanging="360"/>
      </w:pPr>
      <w:rPr>
        <w:rFonts w:ascii="Verdana" w:hAnsi="Verdana" w:hint="default"/>
        <w:b w:val="0"/>
        <w:i w:val="0"/>
        <w:sz w:val="16"/>
        <w:szCs w:val="16"/>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636B7F4">
      <w:start w:val="1"/>
      <w:numFmt w:val="decimal"/>
      <w:lvlText w:val="%4."/>
      <w:lvlJc w:val="left"/>
      <w:pPr>
        <w:ind w:left="2880" w:hanging="360"/>
      </w:pPr>
      <w:rPr>
        <w:rFonts w:ascii="Verdana" w:hAnsi="Verdana" w:hint="default"/>
        <w:sz w:val="20"/>
        <w:szCs w:val="20"/>
      </w:r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315376858">
    <w:abstractNumId w:val="6"/>
  </w:num>
  <w:num w:numId="2" w16cid:durableId="367686549">
    <w:abstractNumId w:val="3"/>
  </w:num>
  <w:num w:numId="3" w16cid:durableId="1893419753">
    <w:abstractNumId w:val="1"/>
  </w:num>
  <w:num w:numId="4" w16cid:durableId="456798192">
    <w:abstractNumId w:val="2"/>
  </w:num>
  <w:num w:numId="5" w16cid:durableId="1776906018">
    <w:abstractNumId w:val="0"/>
  </w:num>
  <w:num w:numId="6" w16cid:durableId="1570771268">
    <w:abstractNumId w:val="5"/>
  </w:num>
  <w:num w:numId="7" w16cid:durableId="2083289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EB"/>
    <w:rsid w:val="0001397E"/>
    <w:rsid w:val="00022BA3"/>
    <w:rsid w:val="0003021C"/>
    <w:rsid w:val="00047A56"/>
    <w:rsid w:val="0005182E"/>
    <w:rsid w:val="000550BC"/>
    <w:rsid w:val="000552D1"/>
    <w:rsid w:val="00056B36"/>
    <w:rsid w:val="00065501"/>
    <w:rsid w:val="00074E8D"/>
    <w:rsid w:val="00076D73"/>
    <w:rsid w:val="00083DB6"/>
    <w:rsid w:val="00096DD6"/>
    <w:rsid w:val="000A0CFE"/>
    <w:rsid w:val="000A62C0"/>
    <w:rsid w:val="000A7A1A"/>
    <w:rsid w:val="000C5366"/>
    <w:rsid w:val="000D0E98"/>
    <w:rsid w:val="000D492A"/>
    <w:rsid w:val="000E5639"/>
    <w:rsid w:val="000F255C"/>
    <w:rsid w:val="000F7191"/>
    <w:rsid w:val="00104BE3"/>
    <w:rsid w:val="00122E87"/>
    <w:rsid w:val="0014031E"/>
    <w:rsid w:val="001407FF"/>
    <w:rsid w:val="00141AF0"/>
    <w:rsid w:val="00143CCA"/>
    <w:rsid w:val="00150700"/>
    <w:rsid w:val="001618A5"/>
    <w:rsid w:val="001824D2"/>
    <w:rsid w:val="0018474B"/>
    <w:rsid w:val="001937A1"/>
    <w:rsid w:val="00194172"/>
    <w:rsid w:val="001B5430"/>
    <w:rsid w:val="001C560D"/>
    <w:rsid w:val="001D1BE8"/>
    <w:rsid w:val="001D36F6"/>
    <w:rsid w:val="001D6B7B"/>
    <w:rsid w:val="001E249E"/>
    <w:rsid w:val="001E42B7"/>
    <w:rsid w:val="001F34B7"/>
    <w:rsid w:val="00202AB1"/>
    <w:rsid w:val="0021147A"/>
    <w:rsid w:val="00212AA9"/>
    <w:rsid w:val="00224A3C"/>
    <w:rsid w:val="00254F13"/>
    <w:rsid w:val="00255FA3"/>
    <w:rsid w:val="00261149"/>
    <w:rsid w:val="00283696"/>
    <w:rsid w:val="00287C0A"/>
    <w:rsid w:val="00287DA7"/>
    <w:rsid w:val="002A4FB6"/>
    <w:rsid w:val="002B23D9"/>
    <w:rsid w:val="002C48DE"/>
    <w:rsid w:val="0030323B"/>
    <w:rsid w:val="00316208"/>
    <w:rsid w:val="00327797"/>
    <w:rsid w:val="003300A1"/>
    <w:rsid w:val="00347BCA"/>
    <w:rsid w:val="00347C2B"/>
    <w:rsid w:val="00361C7D"/>
    <w:rsid w:val="00365A67"/>
    <w:rsid w:val="0036740F"/>
    <w:rsid w:val="00391C4F"/>
    <w:rsid w:val="003A6138"/>
    <w:rsid w:val="003C069E"/>
    <w:rsid w:val="003C1083"/>
    <w:rsid w:val="003D1562"/>
    <w:rsid w:val="003D7F60"/>
    <w:rsid w:val="003E5CB7"/>
    <w:rsid w:val="00425C0D"/>
    <w:rsid w:val="00431227"/>
    <w:rsid w:val="00444E02"/>
    <w:rsid w:val="004559F3"/>
    <w:rsid w:val="00470D62"/>
    <w:rsid w:val="004738EE"/>
    <w:rsid w:val="00476E04"/>
    <w:rsid w:val="00491DA4"/>
    <w:rsid w:val="004A2D7D"/>
    <w:rsid w:val="004A3D46"/>
    <w:rsid w:val="004D6138"/>
    <w:rsid w:val="004F1655"/>
    <w:rsid w:val="004F3AC8"/>
    <w:rsid w:val="005039CE"/>
    <w:rsid w:val="005052BF"/>
    <w:rsid w:val="00521DD8"/>
    <w:rsid w:val="00524CF1"/>
    <w:rsid w:val="00532F46"/>
    <w:rsid w:val="005350DF"/>
    <w:rsid w:val="005417BE"/>
    <w:rsid w:val="005445A7"/>
    <w:rsid w:val="0054531D"/>
    <w:rsid w:val="005543E2"/>
    <w:rsid w:val="00562C5F"/>
    <w:rsid w:val="00565AE0"/>
    <w:rsid w:val="0057141F"/>
    <w:rsid w:val="00571C6D"/>
    <w:rsid w:val="00581861"/>
    <w:rsid w:val="005B30AF"/>
    <w:rsid w:val="005C3150"/>
    <w:rsid w:val="005C575E"/>
    <w:rsid w:val="005E0C7F"/>
    <w:rsid w:val="005E6E67"/>
    <w:rsid w:val="00605693"/>
    <w:rsid w:val="00617049"/>
    <w:rsid w:val="00624037"/>
    <w:rsid w:val="006255D5"/>
    <w:rsid w:val="00633519"/>
    <w:rsid w:val="00636A52"/>
    <w:rsid w:val="00642511"/>
    <w:rsid w:val="00643159"/>
    <w:rsid w:val="006517B9"/>
    <w:rsid w:val="0065183F"/>
    <w:rsid w:val="00653840"/>
    <w:rsid w:val="00660B62"/>
    <w:rsid w:val="006625AE"/>
    <w:rsid w:val="00662809"/>
    <w:rsid w:val="00665D2B"/>
    <w:rsid w:val="006676B1"/>
    <w:rsid w:val="0069334F"/>
    <w:rsid w:val="006A62FE"/>
    <w:rsid w:val="006A725C"/>
    <w:rsid w:val="006E02D5"/>
    <w:rsid w:val="006E1D45"/>
    <w:rsid w:val="006F131C"/>
    <w:rsid w:val="006F4543"/>
    <w:rsid w:val="007127BB"/>
    <w:rsid w:val="00713B61"/>
    <w:rsid w:val="00721E9F"/>
    <w:rsid w:val="007226AF"/>
    <w:rsid w:val="007440F0"/>
    <w:rsid w:val="007672FF"/>
    <w:rsid w:val="00771BF9"/>
    <w:rsid w:val="007748FA"/>
    <w:rsid w:val="00774ACF"/>
    <w:rsid w:val="00780F3A"/>
    <w:rsid w:val="0078181A"/>
    <w:rsid w:val="00782676"/>
    <w:rsid w:val="00782A78"/>
    <w:rsid w:val="00783CD8"/>
    <w:rsid w:val="0078574F"/>
    <w:rsid w:val="00785F42"/>
    <w:rsid w:val="007A04E2"/>
    <w:rsid w:val="007A1EDD"/>
    <w:rsid w:val="007A54CC"/>
    <w:rsid w:val="007B6624"/>
    <w:rsid w:val="007C2563"/>
    <w:rsid w:val="00800694"/>
    <w:rsid w:val="008078F5"/>
    <w:rsid w:val="0081110D"/>
    <w:rsid w:val="008125E7"/>
    <w:rsid w:val="0081412F"/>
    <w:rsid w:val="00863D05"/>
    <w:rsid w:val="00865FF1"/>
    <w:rsid w:val="00870946"/>
    <w:rsid w:val="0087658D"/>
    <w:rsid w:val="008848C6"/>
    <w:rsid w:val="00897DBB"/>
    <w:rsid w:val="008B436A"/>
    <w:rsid w:val="008C580D"/>
    <w:rsid w:val="008C6949"/>
    <w:rsid w:val="0090229D"/>
    <w:rsid w:val="00935EA1"/>
    <w:rsid w:val="00940046"/>
    <w:rsid w:val="00947C54"/>
    <w:rsid w:val="0095088D"/>
    <w:rsid w:val="00953713"/>
    <w:rsid w:val="009553B6"/>
    <w:rsid w:val="0097434A"/>
    <w:rsid w:val="00996986"/>
    <w:rsid w:val="009A12DE"/>
    <w:rsid w:val="009A18ED"/>
    <w:rsid w:val="009A2E0F"/>
    <w:rsid w:val="009D6DA0"/>
    <w:rsid w:val="009F7E34"/>
    <w:rsid w:val="00A05142"/>
    <w:rsid w:val="00A07438"/>
    <w:rsid w:val="00A328D9"/>
    <w:rsid w:val="00A37A97"/>
    <w:rsid w:val="00A70B6F"/>
    <w:rsid w:val="00A7256D"/>
    <w:rsid w:val="00A73F7D"/>
    <w:rsid w:val="00A91D90"/>
    <w:rsid w:val="00A97B15"/>
    <w:rsid w:val="00AB195D"/>
    <w:rsid w:val="00AB2024"/>
    <w:rsid w:val="00AB4FA4"/>
    <w:rsid w:val="00AB5ABB"/>
    <w:rsid w:val="00AD47EF"/>
    <w:rsid w:val="00AD7143"/>
    <w:rsid w:val="00AE3EC7"/>
    <w:rsid w:val="00AF20FA"/>
    <w:rsid w:val="00B03231"/>
    <w:rsid w:val="00B043EB"/>
    <w:rsid w:val="00B061A1"/>
    <w:rsid w:val="00B13710"/>
    <w:rsid w:val="00B23EB3"/>
    <w:rsid w:val="00B325BE"/>
    <w:rsid w:val="00B35224"/>
    <w:rsid w:val="00B66BFF"/>
    <w:rsid w:val="00B67F16"/>
    <w:rsid w:val="00B7043E"/>
    <w:rsid w:val="00B7587B"/>
    <w:rsid w:val="00B80755"/>
    <w:rsid w:val="00B87733"/>
    <w:rsid w:val="00BC647A"/>
    <w:rsid w:val="00BD7ED4"/>
    <w:rsid w:val="00C015E2"/>
    <w:rsid w:val="00C04193"/>
    <w:rsid w:val="00C04671"/>
    <w:rsid w:val="00C10FEB"/>
    <w:rsid w:val="00C46A06"/>
    <w:rsid w:val="00C56991"/>
    <w:rsid w:val="00C63A1D"/>
    <w:rsid w:val="00C6491D"/>
    <w:rsid w:val="00C814C3"/>
    <w:rsid w:val="00CA0F4F"/>
    <w:rsid w:val="00CB2934"/>
    <w:rsid w:val="00CC725B"/>
    <w:rsid w:val="00CD09B1"/>
    <w:rsid w:val="00CD690A"/>
    <w:rsid w:val="00CF0D57"/>
    <w:rsid w:val="00D0254E"/>
    <w:rsid w:val="00D215C9"/>
    <w:rsid w:val="00D23176"/>
    <w:rsid w:val="00D26959"/>
    <w:rsid w:val="00D31639"/>
    <w:rsid w:val="00D32C6B"/>
    <w:rsid w:val="00D3544F"/>
    <w:rsid w:val="00D474C4"/>
    <w:rsid w:val="00D5691A"/>
    <w:rsid w:val="00D56C8A"/>
    <w:rsid w:val="00D9478E"/>
    <w:rsid w:val="00D95730"/>
    <w:rsid w:val="00DB54E1"/>
    <w:rsid w:val="00DE3354"/>
    <w:rsid w:val="00E23364"/>
    <w:rsid w:val="00E2609D"/>
    <w:rsid w:val="00E46BA3"/>
    <w:rsid w:val="00E51C63"/>
    <w:rsid w:val="00E6338A"/>
    <w:rsid w:val="00E65F2D"/>
    <w:rsid w:val="00E77050"/>
    <w:rsid w:val="00EB5254"/>
    <w:rsid w:val="00EB784D"/>
    <w:rsid w:val="00EC0965"/>
    <w:rsid w:val="00EC434A"/>
    <w:rsid w:val="00EC6A8C"/>
    <w:rsid w:val="00EE7D23"/>
    <w:rsid w:val="00EF18E0"/>
    <w:rsid w:val="00EF3B39"/>
    <w:rsid w:val="00F336AD"/>
    <w:rsid w:val="00F36B87"/>
    <w:rsid w:val="00F50F3E"/>
    <w:rsid w:val="00F513C0"/>
    <w:rsid w:val="00F529C8"/>
    <w:rsid w:val="00F614DD"/>
    <w:rsid w:val="00F7371E"/>
    <w:rsid w:val="00F822B7"/>
    <w:rsid w:val="00F94167"/>
    <w:rsid w:val="00FB3F08"/>
    <w:rsid w:val="00FB5289"/>
    <w:rsid w:val="00FC0FF1"/>
    <w:rsid w:val="00FF1E4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BC5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FEB"/>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C10FEB"/>
    <w:pPr>
      <w:spacing w:after="120" w:line="480" w:lineRule="auto"/>
    </w:pPr>
    <w:rPr>
      <w:lang w:val="x-none"/>
    </w:rPr>
  </w:style>
  <w:style w:type="character" w:customStyle="1" w:styleId="BodyText2Char">
    <w:name w:val="Body Text 2 Char"/>
    <w:basedOn w:val="DefaultParagraphFont"/>
    <w:link w:val="BodyText2"/>
    <w:rsid w:val="00C10FEB"/>
    <w:rPr>
      <w:rFonts w:ascii="Times New Roman" w:eastAsia="Times New Roman" w:hAnsi="Times New Roman" w:cs="Times New Roman"/>
      <w:kern w:val="0"/>
      <w:sz w:val="24"/>
      <w:szCs w:val="24"/>
      <w:lang w:val="x-none" w:eastAsia="ru-RU"/>
      <w14:ligatures w14:val="none"/>
    </w:rPr>
  </w:style>
  <w:style w:type="paragraph" w:customStyle="1" w:styleId="ATvirsraksts">
    <w:name w:val="AT virsraksts"/>
    <w:basedOn w:val="Normal"/>
    <w:link w:val="ATvirsrakstsChar"/>
    <w:qFormat/>
    <w:rsid w:val="00C10FEB"/>
    <w:pPr>
      <w:spacing w:line="276" w:lineRule="auto"/>
      <w:jc w:val="center"/>
      <w:outlineLvl w:val="0"/>
    </w:pPr>
    <w:rPr>
      <w:b/>
    </w:rPr>
  </w:style>
  <w:style w:type="character" w:customStyle="1" w:styleId="ATvirsrakstsChar">
    <w:name w:val="AT virsraksts Char"/>
    <w:basedOn w:val="DefaultParagraphFont"/>
    <w:link w:val="ATvirsraksts"/>
    <w:rsid w:val="00C10FEB"/>
    <w:rPr>
      <w:rFonts w:ascii="Times New Roman" w:eastAsia="Times New Roman" w:hAnsi="Times New Roman" w:cs="Times New Roman"/>
      <w:b/>
      <w:kern w:val="0"/>
      <w:sz w:val="24"/>
      <w:szCs w:val="24"/>
      <w:lang w:eastAsia="ru-RU"/>
      <w14:ligatures w14:val="none"/>
    </w:rPr>
  </w:style>
  <w:style w:type="table" w:styleId="TableGrid">
    <w:name w:val="Table Grid"/>
    <w:basedOn w:val="TableNormal"/>
    <w:uiPriority w:val="39"/>
    <w:rsid w:val="00C10F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basedOn w:val="Normal"/>
    <w:rsid w:val="00C10FEB"/>
    <w:pPr>
      <w:spacing w:before="100" w:beforeAutospacing="1" w:after="100" w:afterAutospacing="1"/>
    </w:pPr>
    <w:rPr>
      <w:lang w:val="en-US" w:eastAsia="en-US"/>
    </w:rPr>
  </w:style>
  <w:style w:type="character" w:customStyle="1" w:styleId="normal--char">
    <w:name w:val="normal--char"/>
    <w:basedOn w:val="DefaultParagraphFont"/>
    <w:rsid w:val="00C10FEB"/>
  </w:style>
  <w:style w:type="paragraph" w:styleId="ListParagraph">
    <w:name w:val="List Paragraph"/>
    <w:basedOn w:val="Normal"/>
    <w:uiPriority w:val="34"/>
    <w:qFormat/>
    <w:rsid w:val="00C10FEB"/>
    <w:pPr>
      <w:spacing w:after="200" w:line="276" w:lineRule="auto"/>
      <w:ind w:left="720"/>
      <w:contextualSpacing/>
    </w:pPr>
    <w:rPr>
      <w:rFonts w:asciiTheme="minorHAnsi" w:eastAsiaTheme="minorHAnsi" w:hAnsiTheme="minorHAnsi" w:cstheme="minorBidi"/>
      <w:sz w:val="22"/>
      <w:szCs w:val="22"/>
      <w:lang w:eastAsia="en-US"/>
    </w:rPr>
  </w:style>
  <w:style w:type="paragraph" w:styleId="Revision">
    <w:name w:val="Revision"/>
    <w:hidden/>
    <w:uiPriority w:val="99"/>
    <w:semiHidden/>
    <w:rsid w:val="00C10FEB"/>
    <w:pPr>
      <w:spacing w:after="0" w:line="240" w:lineRule="auto"/>
    </w:pPr>
    <w:rPr>
      <w:rFonts w:ascii="Times New Roman" w:eastAsia="Times New Roman" w:hAnsi="Times New Roman" w:cs="Times New Roman"/>
      <w:kern w:val="0"/>
      <w:sz w:val="24"/>
      <w:szCs w:val="24"/>
      <w:lang w:eastAsia="ru-RU"/>
      <w14:ligatures w14:val="none"/>
    </w:rPr>
  </w:style>
  <w:style w:type="character" w:styleId="CommentReference">
    <w:name w:val="annotation reference"/>
    <w:basedOn w:val="DefaultParagraphFont"/>
    <w:uiPriority w:val="99"/>
    <w:semiHidden/>
    <w:unhideWhenUsed/>
    <w:rsid w:val="00C10FEB"/>
    <w:rPr>
      <w:sz w:val="16"/>
      <w:szCs w:val="16"/>
    </w:rPr>
  </w:style>
  <w:style w:type="paragraph" w:styleId="CommentText">
    <w:name w:val="annotation text"/>
    <w:basedOn w:val="Normal"/>
    <w:link w:val="CommentTextChar"/>
    <w:uiPriority w:val="99"/>
    <w:semiHidden/>
    <w:unhideWhenUsed/>
    <w:rsid w:val="00C10FEB"/>
    <w:rPr>
      <w:sz w:val="20"/>
      <w:szCs w:val="20"/>
    </w:rPr>
  </w:style>
  <w:style w:type="character" w:customStyle="1" w:styleId="CommentTextChar">
    <w:name w:val="Comment Text Char"/>
    <w:basedOn w:val="DefaultParagraphFont"/>
    <w:link w:val="CommentText"/>
    <w:uiPriority w:val="99"/>
    <w:semiHidden/>
    <w:rsid w:val="00C10FEB"/>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C10FEB"/>
    <w:rPr>
      <w:b/>
      <w:bCs/>
    </w:rPr>
  </w:style>
  <w:style w:type="character" w:customStyle="1" w:styleId="CommentSubjectChar">
    <w:name w:val="Comment Subject Char"/>
    <w:basedOn w:val="CommentTextChar"/>
    <w:link w:val="CommentSubject"/>
    <w:uiPriority w:val="99"/>
    <w:semiHidden/>
    <w:rsid w:val="00C10FEB"/>
    <w:rPr>
      <w:rFonts w:ascii="Times New Roman" w:eastAsia="Times New Roman" w:hAnsi="Times New Roman" w:cs="Times New Roman"/>
      <w:b/>
      <w:bCs/>
      <w:kern w:val="0"/>
      <w:sz w:val="20"/>
      <w:szCs w:val="20"/>
      <w:lang w:eastAsia="ru-RU"/>
      <w14:ligatures w14:val="none"/>
    </w:rPr>
  </w:style>
  <w:style w:type="character" w:styleId="FootnoteReference">
    <w:name w:val="footnote reference"/>
    <w:uiPriority w:val="99"/>
    <w:unhideWhenUsed/>
    <w:rsid w:val="00C10FEB"/>
    <w:rPr>
      <w:vertAlign w:val="superscript"/>
    </w:rPr>
  </w:style>
  <w:style w:type="paragraph" w:customStyle="1" w:styleId="Default">
    <w:name w:val="Default"/>
    <w:rsid w:val="00C10FEB"/>
    <w:pPr>
      <w:autoSpaceDE w:val="0"/>
      <w:autoSpaceDN w:val="0"/>
      <w:adjustRightInd w:val="0"/>
      <w:spacing w:after="0" w:line="240" w:lineRule="auto"/>
    </w:pPr>
    <w:rPr>
      <w:rFonts w:ascii="Verdana" w:hAnsi="Verdana" w:cs="Verdana"/>
      <w:color w:val="000000"/>
      <w:kern w:val="0"/>
      <w:sz w:val="24"/>
      <w:szCs w:val="24"/>
    </w:rPr>
  </w:style>
  <w:style w:type="paragraph" w:customStyle="1" w:styleId="tv213">
    <w:name w:val="tv213"/>
    <w:basedOn w:val="Normal"/>
    <w:rsid w:val="00C10FEB"/>
    <w:pPr>
      <w:spacing w:before="100" w:beforeAutospacing="1" w:after="100" w:afterAutospacing="1"/>
    </w:pPr>
    <w:rPr>
      <w:lang w:eastAsia="lv-LV"/>
    </w:rPr>
  </w:style>
  <w:style w:type="paragraph" w:customStyle="1" w:styleId="c01pointnumerotealtn">
    <w:name w:val="c01pointnumerotealtn"/>
    <w:basedOn w:val="Normal"/>
    <w:rsid w:val="00C10FEB"/>
    <w:pPr>
      <w:spacing w:before="100" w:beforeAutospacing="1" w:after="100" w:afterAutospacing="1"/>
    </w:pPr>
    <w:rPr>
      <w:lang w:eastAsia="lv-LV"/>
    </w:rPr>
  </w:style>
  <w:style w:type="paragraph" w:customStyle="1" w:styleId="Parasts2">
    <w:name w:val="Parasts2"/>
    <w:basedOn w:val="Normal"/>
    <w:rsid w:val="00C10FEB"/>
    <w:pPr>
      <w:spacing w:before="100" w:beforeAutospacing="1" w:after="100" w:afterAutospacing="1"/>
    </w:pPr>
    <w:rPr>
      <w:lang w:eastAsia="lv-LV"/>
    </w:rPr>
  </w:style>
  <w:style w:type="character" w:styleId="Hyperlink">
    <w:name w:val="Hyperlink"/>
    <w:basedOn w:val="DefaultParagraphFont"/>
    <w:uiPriority w:val="99"/>
    <w:unhideWhenUsed/>
    <w:rsid w:val="00C10FEB"/>
    <w:rPr>
      <w:color w:val="0000FF"/>
      <w:u w:val="single"/>
    </w:rPr>
  </w:style>
  <w:style w:type="paragraph" w:styleId="NormalWeb">
    <w:name w:val="Normal (Web)"/>
    <w:basedOn w:val="Normal"/>
    <w:uiPriority w:val="99"/>
    <w:unhideWhenUsed/>
    <w:rsid w:val="00C10FEB"/>
    <w:pPr>
      <w:spacing w:before="100" w:beforeAutospacing="1" w:after="100" w:afterAutospacing="1"/>
    </w:pPr>
    <w:rPr>
      <w:lang w:eastAsia="lv-LV"/>
    </w:rPr>
  </w:style>
  <w:style w:type="paragraph" w:customStyle="1" w:styleId="c02alineaalta">
    <w:name w:val="c02alineaalta"/>
    <w:basedOn w:val="Normal"/>
    <w:rsid w:val="00C10FEB"/>
    <w:pPr>
      <w:spacing w:before="100" w:beforeAutospacing="1" w:after="100" w:afterAutospacing="1"/>
    </w:pPr>
    <w:rPr>
      <w:lang w:eastAsia="lv-LV"/>
    </w:rPr>
  </w:style>
  <w:style w:type="paragraph" w:customStyle="1" w:styleId="ti-art">
    <w:name w:val="ti-art"/>
    <w:basedOn w:val="Normal"/>
    <w:rsid w:val="00C10FEB"/>
    <w:pPr>
      <w:spacing w:before="100" w:beforeAutospacing="1" w:after="100" w:afterAutospacing="1"/>
    </w:pPr>
    <w:rPr>
      <w:lang w:eastAsia="lv-LV"/>
    </w:rPr>
  </w:style>
  <w:style w:type="paragraph" w:customStyle="1" w:styleId="sti-art">
    <w:name w:val="sti-art"/>
    <w:basedOn w:val="Normal"/>
    <w:rsid w:val="00C10FEB"/>
    <w:pPr>
      <w:spacing w:before="100" w:beforeAutospacing="1" w:after="100" w:afterAutospacing="1"/>
    </w:pPr>
    <w:rPr>
      <w:lang w:eastAsia="lv-LV"/>
    </w:rPr>
  </w:style>
  <w:style w:type="paragraph" w:customStyle="1" w:styleId="Parasts3">
    <w:name w:val="Parasts3"/>
    <w:basedOn w:val="Normal"/>
    <w:rsid w:val="00C10FEB"/>
    <w:pPr>
      <w:spacing w:before="100" w:beforeAutospacing="1" w:after="100" w:afterAutospacing="1"/>
    </w:pPr>
    <w:rPr>
      <w:lang w:eastAsia="lv-LV"/>
    </w:rPr>
  </w:style>
  <w:style w:type="paragraph" w:customStyle="1" w:styleId="norm">
    <w:name w:val="norm"/>
    <w:basedOn w:val="Normal"/>
    <w:rsid w:val="00C10FEB"/>
    <w:pPr>
      <w:spacing w:before="100" w:beforeAutospacing="1" w:after="100" w:afterAutospacing="1"/>
    </w:pPr>
    <w:rPr>
      <w:lang w:eastAsia="lv-LV"/>
    </w:rPr>
  </w:style>
  <w:style w:type="paragraph" w:customStyle="1" w:styleId="modref">
    <w:name w:val="modref"/>
    <w:basedOn w:val="Normal"/>
    <w:rsid w:val="00C10FEB"/>
    <w:pPr>
      <w:spacing w:before="100" w:beforeAutospacing="1" w:after="100" w:afterAutospacing="1"/>
    </w:pPr>
    <w:rPr>
      <w:lang w:eastAsia="lv-LV"/>
    </w:rPr>
  </w:style>
  <w:style w:type="character" w:customStyle="1" w:styleId="spelle">
    <w:name w:val="spelle"/>
    <w:basedOn w:val="DefaultParagraphFont"/>
    <w:rsid w:val="00C10FEB"/>
  </w:style>
  <w:style w:type="character" w:styleId="UnresolvedMention">
    <w:name w:val="Unresolved Mention"/>
    <w:basedOn w:val="DefaultParagraphFont"/>
    <w:uiPriority w:val="99"/>
    <w:semiHidden/>
    <w:unhideWhenUsed/>
    <w:rsid w:val="00C10FEB"/>
    <w:rPr>
      <w:color w:val="605E5C"/>
      <w:shd w:val="clear" w:color="auto" w:fill="E1DFDD"/>
    </w:rPr>
  </w:style>
  <w:style w:type="paragraph" w:styleId="Header">
    <w:name w:val="header"/>
    <w:basedOn w:val="Normal"/>
    <w:link w:val="HeaderChar"/>
    <w:uiPriority w:val="99"/>
    <w:unhideWhenUsed/>
    <w:rsid w:val="00C10FEB"/>
    <w:pPr>
      <w:tabs>
        <w:tab w:val="center" w:pos="4513"/>
        <w:tab w:val="right" w:pos="9026"/>
      </w:tabs>
    </w:pPr>
  </w:style>
  <w:style w:type="character" w:customStyle="1" w:styleId="HeaderChar">
    <w:name w:val="Header Char"/>
    <w:basedOn w:val="DefaultParagraphFont"/>
    <w:link w:val="Header"/>
    <w:uiPriority w:val="99"/>
    <w:rsid w:val="00C10FEB"/>
    <w:rPr>
      <w:rFonts w:ascii="Times New Roman" w:eastAsia="Times New Roman" w:hAnsi="Times New Roman" w:cs="Times New Roman"/>
      <w:kern w:val="0"/>
      <w:sz w:val="24"/>
      <w:szCs w:val="24"/>
      <w:lang w:eastAsia="ru-RU"/>
      <w14:ligatures w14:val="none"/>
    </w:rPr>
  </w:style>
  <w:style w:type="paragraph" w:styleId="Footer">
    <w:name w:val="footer"/>
    <w:basedOn w:val="Normal"/>
    <w:link w:val="FooterChar"/>
    <w:unhideWhenUsed/>
    <w:rsid w:val="00C10FEB"/>
    <w:pPr>
      <w:tabs>
        <w:tab w:val="center" w:pos="4513"/>
        <w:tab w:val="right" w:pos="9026"/>
      </w:tabs>
    </w:pPr>
  </w:style>
  <w:style w:type="character" w:customStyle="1" w:styleId="FooterChar">
    <w:name w:val="Footer Char"/>
    <w:basedOn w:val="DefaultParagraphFont"/>
    <w:link w:val="Footer"/>
    <w:rsid w:val="00C10FEB"/>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C10FEB"/>
  </w:style>
  <w:style w:type="character" w:styleId="FollowedHyperlink">
    <w:name w:val="FollowedHyperlink"/>
    <w:basedOn w:val="DefaultParagraphFont"/>
    <w:uiPriority w:val="99"/>
    <w:semiHidden/>
    <w:unhideWhenUsed/>
    <w:rsid w:val="00C10F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251">
      <w:bodyDiv w:val="1"/>
      <w:marLeft w:val="0"/>
      <w:marRight w:val="0"/>
      <w:marTop w:val="0"/>
      <w:marBottom w:val="0"/>
      <w:divBdr>
        <w:top w:val="none" w:sz="0" w:space="0" w:color="auto"/>
        <w:left w:val="none" w:sz="0" w:space="0" w:color="auto"/>
        <w:bottom w:val="none" w:sz="0" w:space="0" w:color="auto"/>
        <w:right w:val="none" w:sz="0" w:space="0" w:color="auto"/>
      </w:divBdr>
    </w:div>
    <w:div w:id="380180117">
      <w:bodyDiv w:val="1"/>
      <w:marLeft w:val="0"/>
      <w:marRight w:val="0"/>
      <w:marTop w:val="0"/>
      <w:marBottom w:val="0"/>
      <w:divBdr>
        <w:top w:val="none" w:sz="0" w:space="0" w:color="auto"/>
        <w:left w:val="none" w:sz="0" w:space="0" w:color="auto"/>
        <w:bottom w:val="none" w:sz="0" w:space="0" w:color="auto"/>
        <w:right w:val="none" w:sz="0" w:space="0" w:color="auto"/>
      </w:divBdr>
    </w:div>
    <w:div w:id="1715542127">
      <w:bodyDiv w:val="1"/>
      <w:marLeft w:val="0"/>
      <w:marRight w:val="0"/>
      <w:marTop w:val="0"/>
      <w:marBottom w:val="0"/>
      <w:divBdr>
        <w:top w:val="none" w:sz="0" w:space="0" w:color="auto"/>
        <w:left w:val="none" w:sz="0" w:space="0" w:color="auto"/>
        <w:bottom w:val="none" w:sz="0" w:space="0" w:color="auto"/>
        <w:right w:val="none" w:sz="0" w:space="0" w:color="auto"/>
      </w:divBdr>
      <w:divsChild>
        <w:div w:id="1083843085">
          <w:marLeft w:val="360"/>
          <w:marRight w:val="0"/>
          <w:marTop w:val="200"/>
          <w:marBottom w:val="0"/>
          <w:divBdr>
            <w:top w:val="none" w:sz="0" w:space="0" w:color="auto"/>
            <w:left w:val="none" w:sz="0" w:space="0" w:color="auto"/>
            <w:bottom w:val="none" w:sz="0" w:space="0" w:color="auto"/>
            <w:right w:val="none" w:sz="0" w:space="0" w:color="auto"/>
          </w:divBdr>
        </w:div>
      </w:divsChild>
    </w:div>
    <w:div w:id="1734237575">
      <w:bodyDiv w:val="1"/>
      <w:marLeft w:val="0"/>
      <w:marRight w:val="0"/>
      <w:marTop w:val="0"/>
      <w:marBottom w:val="0"/>
      <w:divBdr>
        <w:top w:val="none" w:sz="0" w:space="0" w:color="auto"/>
        <w:left w:val="none" w:sz="0" w:space="0" w:color="auto"/>
        <w:bottom w:val="none" w:sz="0" w:space="0" w:color="auto"/>
        <w:right w:val="none" w:sz="0" w:space="0" w:color="auto"/>
      </w:divBdr>
      <w:divsChild>
        <w:div w:id="988635355">
          <w:marLeft w:val="360"/>
          <w:marRight w:val="0"/>
          <w:marTop w:val="200"/>
          <w:marBottom w:val="0"/>
          <w:divBdr>
            <w:top w:val="none" w:sz="0" w:space="0" w:color="auto"/>
            <w:left w:val="none" w:sz="0" w:space="0" w:color="auto"/>
            <w:bottom w:val="none" w:sz="0" w:space="0" w:color="auto"/>
            <w:right w:val="none" w:sz="0" w:space="0" w:color="auto"/>
          </w:divBdr>
        </w:div>
      </w:divsChild>
    </w:div>
    <w:div w:id="1762214451">
      <w:bodyDiv w:val="1"/>
      <w:marLeft w:val="0"/>
      <w:marRight w:val="0"/>
      <w:marTop w:val="0"/>
      <w:marBottom w:val="0"/>
      <w:divBdr>
        <w:top w:val="none" w:sz="0" w:space="0" w:color="auto"/>
        <w:left w:val="none" w:sz="0" w:space="0" w:color="auto"/>
        <w:bottom w:val="none" w:sz="0" w:space="0" w:color="auto"/>
        <w:right w:val="none" w:sz="0" w:space="0" w:color="auto"/>
      </w:divBdr>
    </w:div>
    <w:div w:id="1980066614">
      <w:bodyDiv w:val="1"/>
      <w:marLeft w:val="0"/>
      <w:marRight w:val="0"/>
      <w:marTop w:val="0"/>
      <w:marBottom w:val="0"/>
      <w:divBdr>
        <w:top w:val="none" w:sz="0" w:space="0" w:color="auto"/>
        <w:left w:val="none" w:sz="0" w:space="0" w:color="auto"/>
        <w:bottom w:val="none" w:sz="0" w:space="0" w:color="auto"/>
        <w:right w:val="none" w:sz="0" w:space="0" w:color="auto"/>
      </w:divBdr>
    </w:div>
    <w:div w:id="2097511961">
      <w:bodyDiv w:val="1"/>
      <w:marLeft w:val="0"/>
      <w:marRight w:val="0"/>
      <w:marTop w:val="0"/>
      <w:marBottom w:val="0"/>
      <w:divBdr>
        <w:top w:val="none" w:sz="0" w:space="0" w:color="auto"/>
        <w:left w:val="none" w:sz="0" w:space="0" w:color="auto"/>
        <w:bottom w:val="none" w:sz="0" w:space="0" w:color="auto"/>
        <w:right w:val="none" w:sz="0" w:space="0" w:color="auto"/>
      </w:divBdr>
      <w:divsChild>
        <w:div w:id="40524605">
          <w:marLeft w:val="360"/>
          <w:marRight w:val="0"/>
          <w:marTop w:val="200"/>
          <w:marBottom w:val="0"/>
          <w:divBdr>
            <w:top w:val="none" w:sz="0" w:space="0" w:color="auto"/>
            <w:left w:val="none" w:sz="0" w:space="0" w:color="auto"/>
            <w:bottom w:val="none" w:sz="0" w:space="0" w:color="auto"/>
            <w:right w:val="none" w:sz="0" w:space="0" w:color="auto"/>
          </w:divBdr>
        </w:div>
        <w:div w:id="98909789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8189.pdf" TargetMode="External"/><Relationship Id="rId13" Type="http://schemas.openxmlformats.org/officeDocument/2006/relationships/hyperlink" Target="https://curia.europa.eu/juris/document/document.jsf;jsessionid=90285C8BB462D7698E85DB536913FC10?text=&amp;docid=121166&amp;pageIndex=0&amp;doclang=LV&amp;mode=lst&amp;dir=&amp;occ=first&amp;part=1&amp;cid=3498308" TargetMode="External"/><Relationship Id="rId18" Type="http://schemas.openxmlformats.org/officeDocument/2006/relationships/hyperlink" Target="https://www.satv.tiesa.gov.lv/web/viewer.html?file=/wp-content/uploads/2016/02/04-0299_Spriedums.pdf" TargetMode="External"/><Relationship Id="rId26" Type="http://schemas.openxmlformats.org/officeDocument/2006/relationships/hyperlink" Target="https://www.at.gov.lv/downloadlawfile/5656" TargetMode="External"/><Relationship Id="rId3" Type="http://schemas.openxmlformats.org/officeDocument/2006/relationships/styles" Target="styles.xml"/><Relationship Id="rId21" Type="http://schemas.openxmlformats.org/officeDocument/2006/relationships/hyperlink" Target="https://www.at.gov.lv/downloadlawfile/5224" TargetMode="External"/><Relationship Id="rId7" Type="http://schemas.openxmlformats.org/officeDocument/2006/relationships/endnotes" Target="endnotes.xml"/><Relationship Id="rId12" Type="http://schemas.openxmlformats.org/officeDocument/2006/relationships/hyperlink" Target="https://www.at.gov.lv/downloadlawfile/4380" TargetMode="External"/><Relationship Id="rId17" Type="http://schemas.openxmlformats.org/officeDocument/2006/relationships/hyperlink" Target="https://www.satv.tiesa.gov.lv/web/viewer.html?file=/wp-content/uploads/2016/02/2003-02-0106_Spriedums.pdf" TargetMode="External"/><Relationship Id="rId25" Type="http://schemas.openxmlformats.org/officeDocument/2006/relationships/hyperlink" Target="https://www.at.gov.lv/downloadlawfile/5958" TargetMode="External"/><Relationship Id="rId2" Type="http://schemas.openxmlformats.org/officeDocument/2006/relationships/numbering" Target="numbering.xml"/><Relationship Id="rId16" Type="http://schemas.openxmlformats.org/officeDocument/2006/relationships/hyperlink" Target="https://curia.europa.eu/juris/document/document.jsf?text=&amp;docid=268028&amp;pageIndex=0&amp;doclang=LV&amp;mode=req&amp;dir=&amp;occ=first&amp;part=1&amp;cid=3503981" TargetMode="External"/><Relationship Id="rId20" Type="http://schemas.openxmlformats.org/officeDocument/2006/relationships/hyperlink" Target="https://manas.tiesas.lv/eTiesasMvc/eclinolemumi/ECLI:LV:AT:2019:1129.A420193517.4.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9:0607.A420236517.5.S" TargetMode="External"/><Relationship Id="rId24" Type="http://schemas.openxmlformats.org/officeDocument/2006/relationships/hyperlink" Target="https://www.at.gov.lv/downloadlawfile/5627" TargetMode="External"/><Relationship Id="rId5" Type="http://schemas.openxmlformats.org/officeDocument/2006/relationships/webSettings" Target="webSettings.xml"/><Relationship Id="rId15" Type="http://schemas.openxmlformats.org/officeDocument/2006/relationships/hyperlink" Target="https://curia.europa.eu/juris/document/document.jsf?text=&amp;docid=245661&amp;pageIndex=0&amp;doclang=LV&amp;mode=lst&amp;dir=&amp;occ=first&amp;part=1&amp;cid=3507791" TargetMode="External"/><Relationship Id="rId23" Type="http://schemas.openxmlformats.org/officeDocument/2006/relationships/hyperlink" Target="https://manas.tiesas.lv/eTiesasMvc/eclinolemumi/ECLI:LV:AT:2017:1124.A420308515.2.S" TargetMode="External"/><Relationship Id="rId28" Type="http://schemas.openxmlformats.org/officeDocument/2006/relationships/footer" Target="footer1.xml"/><Relationship Id="rId10" Type="http://schemas.openxmlformats.org/officeDocument/2006/relationships/hyperlink" Target="https://www.at.gov.lv/downloadlawfile/5791" TargetMode="External"/><Relationship Id="rId19" Type="http://schemas.openxmlformats.org/officeDocument/2006/relationships/hyperlink" Target="https://www.at.gov.lv/downloadlawfile/5791" TargetMode="External"/><Relationship Id="rId4" Type="http://schemas.openxmlformats.org/officeDocument/2006/relationships/settings" Target="settings.xml"/><Relationship Id="rId9" Type="http://schemas.openxmlformats.org/officeDocument/2006/relationships/hyperlink" Target="https://manas.tiesas.lv/eTiesasMvc/eclinolemumi/ECLI:LV:AT:2023:1107.A420202419.7.S" TargetMode="External"/><Relationship Id="rId14" Type="http://schemas.openxmlformats.org/officeDocument/2006/relationships/hyperlink" Target="https://curia.europa.eu/juris/document/document.jsf;jsessionid=D57B1336C4A86591BA462DA55A9BDE96?text=&amp;docid=199042&amp;pageIndex=0&amp;doclang=LV&amp;mode=lst&amp;dir=&amp;occ=first&amp;part=1&amp;cid=3526091" TargetMode="External"/><Relationship Id="rId22" Type="http://schemas.openxmlformats.org/officeDocument/2006/relationships/hyperlink" Target="https://www.at.gov.lv/downloadlawfile/5134" TargetMode="External"/><Relationship Id="rId27" Type="http://schemas.openxmlformats.org/officeDocument/2006/relationships/hyperlink" Target="https://www.satv.tiesa.gov.lv/web/viewer.html?file=/wp-content/uploads/2017/11/2017-32-05_Spriedums.pdf" TargetMode="External"/><Relationship Id="rId30"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EA411-A983-4713-82FC-7AD87767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47930</Words>
  <Characters>27321</Characters>
  <Application>Microsoft Office Word</Application>
  <DocSecurity>0</DocSecurity>
  <Lines>227</Lines>
  <Paragraphs>150</Paragraphs>
  <ScaleCrop>false</ScaleCrop>
  <Company/>
  <LinksUpToDate>false</LinksUpToDate>
  <CharactersWithSpaces>75101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2024-05-28T09:56:00Z</dcterms:created>
  <dcterms:modified xsi:type="dcterms:W3CDTF">2024-05-28T09:56:00Z</dcterms:modified>
</cp:coreProperties>
</file>