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E613" w14:textId="77777777" w:rsidR="00515D24" w:rsidRDefault="00515D24" w:rsidP="00515D24">
      <w:pPr>
        <w:autoSpaceDE w:val="0"/>
        <w:autoSpaceDN w:val="0"/>
        <w:spacing w:line="276" w:lineRule="auto"/>
        <w:jc w:val="both"/>
        <w:rPr>
          <w:rFonts w:ascii="TimesNewRomanPSMT" w:hAnsi="TimesNewRomanPSMT"/>
          <w:b/>
          <w:bCs/>
        </w:rPr>
      </w:pPr>
      <w:r>
        <w:rPr>
          <w:rFonts w:ascii="TimesNewRomanPSMT" w:hAnsi="TimesNewRomanPSMT"/>
          <w:b/>
          <w:bCs/>
        </w:rPr>
        <w:t xml:space="preserve">Solidaritātes nodoklis ir atsevišķs nodokļa veids; tas neveido iedzīvotāju ienākuma nodokļa pārmaksu </w:t>
      </w:r>
    </w:p>
    <w:p w14:paraId="03820363" w14:textId="77777777" w:rsidR="00515D24" w:rsidRDefault="00515D24" w:rsidP="00515D24">
      <w:pPr>
        <w:autoSpaceDE w:val="0"/>
        <w:autoSpaceDN w:val="0"/>
        <w:spacing w:line="276" w:lineRule="auto"/>
        <w:jc w:val="both"/>
        <w:rPr>
          <w:rFonts w:ascii="TimesNewRomanPSMT" w:hAnsi="TimesNewRomanPSMT"/>
          <w:szCs w:val="22"/>
          <w:lang w:eastAsia="lv-LV"/>
        </w:rPr>
      </w:pPr>
      <w:r>
        <w:rPr>
          <w:rFonts w:ascii="TimesNewRomanPSMT" w:hAnsi="TimesNewRomanPSMT"/>
        </w:rPr>
        <w:t>No Solidaritātes nodokļa likuma un ar to saistītajiem grozījumiem likuma „Par nodokļiem un nodevām” 8.pantā nepārprotami izriet likumdevēja griba noteikt solidaritātes nodokli kā jaunu atsevišķu nodokli, nevis kāda jau esoša nodokļa paveidu.</w:t>
      </w:r>
    </w:p>
    <w:p w14:paraId="35509B1B" w14:textId="611735AB" w:rsidR="00515D24" w:rsidRPr="00515D24" w:rsidRDefault="00515D24" w:rsidP="00515D24">
      <w:pPr>
        <w:autoSpaceDE w:val="0"/>
        <w:autoSpaceDN w:val="0"/>
        <w:spacing w:line="276" w:lineRule="auto"/>
        <w:jc w:val="both"/>
        <w:rPr>
          <w:rFonts w:ascii="TimesNewRomanPSMT" w:hAnsi="TimesNewRomanPSMT"/>
        </w:rPr>
      </w:pPr>
      <w:r>
        <w:rPr>
          <w:rFonts w:ascii="TimesNewRomanPSMT" w:hAnsi="TimesNewRomanPSMT"/>
        </w:rPr>
        <w:t xml:space="preserve">Tādējādi solidaritātes nodokļa daļa 10,5 procentpunktu apmērā, kas saskaņā ar Solidaritātes nodokļa likuma 9.panta trešās daļas 2.punktu ir pārskaitīta iedzīvotāju ienākuma nodokļa kontā Valsts kasē, nevar veidot iedzīvotāju ienākuma nodokļa pārmaksu. </w:t>
      </w:r>
    </w:p>
    <w:p w14:paraId="5664CCB3" w14:textId="36CB7399" w:rsidR="00515D24" w:rsidRPr="00515D24" w:rsidRDefault="007700D9" w:rsidP="00515D24">
      <w:pPr>
        <w:spacing w:before="240" w:line="276" w:lineRule="auto"/>
        <w:jc w:val="center"/>
        <w:rPr>
          <w:b/>
        </w:rPr>
      </w:pPr>
      <w:r w:rsidRPr="00515D24">
        <w:rPr>
          <w:b/>
        </w:rPr>
        <w:t>Latvijas Republikas Senāt</w:t>
      </w:r>
      <w:r w:rsidR="00515D24" w:rsidRPr="00515D24">
        <w:rPr>
          <w:b/>
        </w:rPr>
        <w:t>a</w:t>
      </w:r>
      <w:r w:rsidR="00515D24" w:rsidRPr="00515D24">
        <w:rPr>
          <w:b/>
        </w:rPr>
        <w:br/>
        <w:t>Administratīvo lietu departamenta</w:t>
      </w:r>
      <w:r w:rsidR="00515D24" w:rsidRPr="00515D24">
        <w:rPr>
          <w:b/>
        </w:rPr>
        <w:br/>
        <w:t>2024.gada 28.februāra</w:t>
      </w:r>
    </w:p>
    <w:p w14:paraId="7593852E" w14:textId="25E97893" w:rsidR="00ED6A52" w:rsidRPr="00515D24" w:rsidRDefault="00ED6A52" w:rsidP="00515D24">
      <w:pPr>
        <w:spacing w:line="276" w:lineRule="auto"/>
        <w:jc w:val="center"/>
        <w:rPr>
          <w:b/>
        </w:rPr>
      </w:pPr>
      <w:r w:rsidRPr="00515D24">
        <w:rPr>
          <w:b/>
        </w:rPr>
        <w:t>SPRIEDUMS</w:t>
      </w:r>
    </w:p>
    <w:p w14:paraId="76F73E2E" w14:textId="2E138902" w:rsidR="00515D24" w:rsidRPr="00515D24" w:rsidRDefault="00515D24" w:rsidP="00515D24">
      <w:pPr>
        <w:spacing w:line="276" w:lineRule="auto"/>
        <w:jc w:val="center"/>
        <w:rPr>
          <w:rFonts w:eastAsiaTheme="minorEastAsia"/>
          <w:b/>
          <w:lang w:eastAsia="en-US"/>
        </w:rPr>
      </w:pPr>
      <w:r w:rsidRPr="00515D24">
        <w:rPr>
          <w:rFonts w:eastAsiaTheme="minorEastAsia"/>
          <w:b/>
          <w:lang w:eastAsia="en-US"/>
        </w:rPr>
        <w:t>Liet</w:t>
      </w:r>
      <w:r w:rsidRPr="00515D24">
        <w:rPr>
          <w:rFonts w:eastAsiaTheme="minorEastAsia"/>
          <w:b/>
          <w:lang w:eastAsia="en-US"/>
        </w:rPr>
        <w:t>ā</w:t>
      </w:r>
      <w:r w:rsidRPr="00515D24">
        <w:rPr>
          <w:rFonts w:eastAsiaTheme="minorEastAsia"/>
          <w:b/>
          <w:lang w:eastAsia="en-US"/>
        </w:rPr>
        <w:t xml:space="preserve"> Nr. </w:t>
      </w:r>
      <w:r w:rsidRPr="00515D24">
        <w:rPr>
          <w:b/>
        </w:rPr>
        <w:t>A420280519</w:t>
      </w:r>
      <w:r w:rsidRPr="00515D24">
        <w:rPr>
          <w:rFonts w:eastAsiaTheme="minorEastAsia"/>
          <w:b/>
          <w:lang w:eastAsia="en-US"/>
        </w:rPr>
        <w:t>, SKA</w:t>
      </w:r>
      <w:r w:rsidRPr="00515D24">
        <w:rPr>
          <w:rFonts w:eastAsiaTheme="minorEastAsia"/>
          <w:b/>
          <w:lang w:eastAsia="en-US"/>
        </w:rPr>
        <w:noBreakHyphen/>
        <w:t>25/2024</w:t>
      </w:r>
    </w:p>
    <w:p w14:paraId="1E5BE5B1" w14:textId="48CB0D7F" w:rsidR="00515D24" w:rsidRPr="00DE4D84" w:rsidRDefault="00515D24" w:rsidP="00515D24">
      <w:pPr>
        <w:spacing w:line="276" w:lineRule="auto"/>
        <w:jc w:val="center"/>
        <w:rPr>
          <w:rFonts w:eastAsiaTheme="minorEastAsia"/>
          <w:lang w:eastAsia="en-US"/>
        </w:rPr>
      </w:pPr>
      <w:hyperlink r:id="rId8" w:history="1">
        <w:r w:rsidRPr="00515D24">
          <w:rPr>
            <w:rStyle w:val="Hyperlink"/>
            <w:rFonts w:ascii="TimesNewRomanPSMT" w:eastAsiaTheme="minorHAnsi" w:hAnsi="TimesNewRomanPSMT" w:cs="TimesNewRomanPSMT"/>
            <w:lang w:eastAsia="en-US"/>
          </w:rPr>
          <w:t>ECLI:LV:AT:2024:0228.A420280519.9.S</w:t>
        </w:r>
      </w:hyperlink>
    </w:p>
    <w:p w14:paraId="1B490BC7" w14:textId="77777777" w:rsidR="00667CD3" w:rsidRPr="00DE4D84" w:rsidRDefault="00667CD3" w:rsidP="00515D24">
      <w:pPr>
        <w:spacing w:line="276" w:lineRule="auto"/>
        <w:ind w:firstLine="567"/>
        <w:jc w:val="both"/>
        <w:rPr>
          <w:noProof/>
        </w:rPr>
      </w:pPr>
    </w:p>
    <w:p w14:paraId="5C558A3D" w14:textId="0AE699ED" w:rsidR="00667CD3" w:rsidRPr="00DE4D84" w:rsidRDefault="002C3EB7" w:rsidP="00515D24">
      <w:pPr>
        <w:spacing w:line="276" w:lineRule="auto"/>
        <w:ind w:firstLine="720"/>
        <w:jc w:val="both"/>
      </w:pPr>
      <w:r w:rsidRPr="00DE4D84">
        <w:t>Senāts</w:t>
      </w:r>
      <w:r w:rsidR="00667CD3" w:rsidRPr="00DE4D84">
        <w:t xml:space="preserve"> šādā sastāvā: senator</w:t>
      </w:r>
      <w:r w:rsidRPr="00DE4D84">
        <w:t>e</w:t>
      </w:r>
      <w:r w:rsidR="00425FE8" w:rsidRPr="00DE4D84">
        <w:t xml:space="preserve"> referente</w:t>
      </w:r>
      <w:r w:rsidR="00667CD3" w:rsidRPr="00DE4D84">
        <w:t xml:space="preserve"> Līvija Slica, </w:t>
      </w:r>
      <w:r w:rsidR="00425FE8" w:rsidRPr="00DE4D84">
        <w:t>senator</w:t>
      </w:r>
      <w:r w:rsidR="008A1DB6" w:rsidRPr="00DE4D84">
        <w:t>i</w:t>
      </w:r>
      <w:r w:rsidR="00425FE8" w:rsidRPr="00DE4D84">
        <w:t xml:space="preserve"> </w:t>
      </w:r>
      <w:r w:rsidR="00F458D7" w:rsidRPr="00DE4D84">
        <w:t>Veronika Krūmiņa</w:t>
      </w:r>
      <w:r w:rsidR="00F87949" w:rsidRPr="00DE4D84">
        <w:t xml:space="preserve"> un </w:t>
      </w:r>
      <w:r w:rsidR="00F458D7" w:rsidRPr="00DE4D84">
        <w:t>Jānis Pleps</w:t>
      </w:r>
    </w:p>
    <w:p w14:paraId="58A521CC" w14:textId="77777777" w:rsidR="00667CD3" w:rsidRPr="00DE4D84" w:rsidRDefault="00667CD3" w:rsidP="00515D24">
      <w:pPr>
        <w:spacing w:line="276" w:lineRule="auto"/>
        <w:ind w:firstLine="720"/>
        <w:jc w:val="both"/>
        <w:rPr>
          <w:noProof/>
        </w:rPr>
      </w:pPr>
    </w:p>
    <w:p w14:paraId="279D8D3A" w14:textId="182E0228" w:rsidR="003E11BA" w:rsidRPr="00DE4D84" w:rsidRDefault="003E11BA" w:rsidP="00515D24">
      <w:pPr>
        <w:spacing w:line="276" w:lineRule="auto"/>
        <w:ind w:firstLine="720"/>
        <w:jc w:val="both"/>
        <w:rPr>
          <w:noProof/>
        </w:rPr>
      </w:pPr>
      <w:r w:rsidRPr="00DE4D84">
        <w:rPr>
          <w:noProof/>
        </w:rPr>
        <w:t xml:space="preserve">rakstveida procesā izskatīja administratīvo lietu, kas ierosināta, pamatojoties uz </w:t>
      </w:r>
      <w:r w:rsidR="00515D24">
        <w:t xml:space="preserve">[pers. A] </w:t>
      </w:r>
      <w:r w:rsidR="008E0E0D" w:rsidRPr="00DE4D84">
        <w:t>pieteikumu par labvēlīga administratīvā akta izdošanu, ar kuru tiktu atmaksāta iedzīvotāju ienākuma nodokļa pārmaksa par 2018.gadu 22 155,41 </w:t>
      </w:r>
      <w:proofErr w:type="spellStart"/>
      <w:r w:rsidR="008E0E0D" w:rsidRPr="00DE4D84">
        <w:rPr>
          <w:i/>
          <w:iCs/>
        </w:rPr>
        <w:t>euro</w:t>
      </w:r>
      <w:proofErr w:type="spellEnd"/>
      <w:r w:rsidRPr="00DE4D84">
        <w:t>,</w:t>
      </w:r>
      <w:r w:rsidRPr="00DE4D84">
        <w:rPr>
          <w:bCs/>
          <w:noProof/>
        </w:rPr>
        <w:t xml:space="preserve"> </w:t>
      </w:r>
      <w:r w:rsidRPr="00DE4D84">
        <w:rPr>
          <w:noProof/>
        </w:rPr>
        <w:t xml:space="preserve">sakarā ar </w:t>
      </w:r>
      <w:r w:rsidR="00515D24">
        <w:t>[pers.</w:t>
      </w:r>
      <w:r w:rsidR="00515D24">
        <w:t> </w:t>
      </w:r>
      <w:r w:rsidR="00515D24">
        <w:t xml:space="preserve">A] </w:t>
      </w:r>
      <w:r w:rsidRPr="00DE4D84">
        <w:rPr>
          <w:noProof/>
        </w:rPr>
        <w:t>kasācijas sūdzību par Administratīvās apgabaltiesas 202</w:t>
      </w:r>
      <w:r w:rsidR="00D10B13" w:rsidRPr="00DE4D84">
        <w:rPr>
          <w:noProof/>
        </w:rPr>
        <w:t>1</w:t>
      </w:r>
      <w:r w:rsidRPr="00DE4D84">
        <w:rPr>
          <w:noProof/>
        </w:rPr>
        <w:t xml:space="preserve">.gada </w:t>
      </w:r>
      <w:r w:rsidR="00D10B13" w:rsidRPr="00DE4D84">
        <w:rPr>
          <w:noProof/>
        </w:rPr>
        <w:t>2</w:t>
      </w:r>
      <w:r w:rsidR="008E0E0D" w:rsidRPr="00DE4D84">
        <w:rPr>
          <w:noProof/>
        </w:rPr>
        <w:t>7</w:t>
      </w:r>
      <w:r w:rsidR="00B0441E" w:rsidRPr="00DE4D84">
        <w:rPr>
          <w:noProof/>
        </w:rPr>
        <w:t>.</w:t>
      </w:r>
      <w:r w:rsidR="008E0E0D" w:rsidRPr="00DE4D84">
        <w:rPr>
          <w:noProof/>
        </w:rPr>
        <w:t>aprīļa</w:t>
      </w:r>
      <w:r w:rsidRPr="00DE4D84">
        <w:rPr>
          <w:noProof/>
        </w:rPr>
        <w:t xml:space="preserve"> spriedumu.</w:t>
      </w:r>
    </w:p>
    <w:p w14:paraId="1D28D5A8" w14:textId="77777777" w:rsidR="00A138AE" w:rsidRPr="00DE4D84" w:rsidRDefault="00A138AE" w:rsidP="00515D24">
      <w:pPr>
        <w:spacing w:line="276" w:lineRule="auto"/>
        <w:ind w:firstLine="720"/>
        <w:jc w:val="both"/>
        <w:rPr>
          <w:noProof/>
        </w:rPr>
      </w:pPr>
    </w:p>
    <w:p w14:paraId="4299530A" w14:textId="77777777" w:rsidR="00A138AE" w:rsidRPr="00DE4D84" w:rsidRDefault="00A138AE" w:rsidP="00515D24">
      <w:pPr>
        <w:spacing w:line="276" w:lineRule="auto"/>
        <w:jc w:val="center"/>
        <w:rPr>
          <w:b/>
          <w:bCs/>
          <w:noProof/>
        </w:rPr>
      </w:pPr>
      <w:r w:rsidRPr="00DE4D84">
        <w:rPr>
          <w:b/>
          <w:bCs/>
        </w:rPr>
        <w:t>Aprakstošā</w:t>
      </w:r>
      <w:r w:rsidRPr="00DE4D84">
        <w:rPr>
          <w:b/>
          <w:bCs/>
          <w:noProof/>
        </w:rPr>
        <w:t xml:space="preserve"> daļa</w:t>
      </w:r>
    </w:p>
    <w:p w14:paraId="0F138BA4" w14:textId="77777777" w:rsidR="00A138AE" w:rsidRPr="00DE4D84" w:rsidRDefault="00A138AE" w:rsidP="00515D24">
      <w:pPr>
        <w:spacing w:line="276" w:lineRule="auto"/>
        <w:ind w:firstLine="720"/>
        <w:jc w:val="both"/>
        <w:rPr>
          <w:noProof/>
        </w:rPr>
      </w:pPr>
    </w:p>
    <w:p w14:paraId="78F9A545" w14:textId="66BC6D4A" w:rsidR="002C36E4" w:rsidRPr="00DE4D84" w:rsidRDefault="00DE1574" w:rsidP="00515D24">
      <w:pPr>
        <w:spacing w:line="276" w:lineRule="auto"/>
        <w:ind w:firstLine="720"/>
        <w:contextualSpacing/>
        <w:jc w:val="both"/>
      </w:pPr>
      <w:r w:rsidRPr="00DE4D84">
        <w:t>[1] </w:t>
      </w:r>
      <w:r w:rsidR="008E0E0D" w:rsidRPr="00DE4D84">
        <w:t>Valsts ieņēmumu dienests (turpmāk – dienests) ar 2019.gada 26.septembra lēmumu Nr. 31.1</w:t>
      </w:r>
      <w:r w:rsidR="006D185E" w:rsidRPr="00DE4D84">
        <w:noBreakHyphen/>
      </w:r>
      <w:r w:rsidR="008E0E0D" w:rsidRPr="00DE4D84">
        <w:t xml:space="preserve">8.2/318402 kā administratīvā akta galīgo noformējumu atteica pieteicējam </w:t>
      </w:r>
      <w:r w:rsidR="00515D24">
        <w:t xml:space="preserve">[pers. A] </w:t>
      </w:r>
      <w:r w:rsidR="008E0E0D" w:rsidRPr="00DE4D84">
        <w:t>atmaksāt</w:t>
      </w:r>
      <w:r w:rsidR="00C83D5A">
        <w:t xml:space="preserve"> </w:t>
      </w:r>
      <w:r w:rsidR="00C83D5A" w:rsidRPr="00DE4D84">
        <w:t>22 155,41 </w:t>
      </w:r>
      <w:proofErr w:type="spellStart"/>
      <w:r w:rsidR="00C83D5A" w:rsidRPr="00DE4D84">
        <w:rPr>
          <w:i/>
          <w:iCs/>
        </w:rPr>
        <w:t>euro</w:t>
      </w:r>
      <w:proofErr w:type="spellEnd"/>
      <w:r w:rsidR="00C83D5A">
        <w:t xml:space="preserve">, kas pieteicēja ieskatā bija </w:t>
      </w:r>
      <w:r w:rsidR="008E0E0D" w:rsidRPr="00DE4D84">
        <w:t>iedzīvotāju ienākuma nodokļa pārmaks</w:t>
      </w:r>
      <w:r w:rsidR="00C83D5A">
        <w:t>a</w:t>
      </w:r>
      <w:r w:rsidR="008E0E0D" w:rsidRPr="00DE4D84">
        <w:t xml:space="preserve"> par 2018.gadu.</w:t>
      </w:r>
    </w:p>
    <w:p w14:paraId="6A0C2CAD" w14:textId="77777777" w:rsidR="008E0E0D" w:rsidRPr="00DE4D84" w:rsidRDefault="008E0E0D" w:rsidP="00515D24">
      <w:pPr>
        <w:spacing w:line="276" w:lineRule="auto"/>
        <w:ind w:firstLine="720"/>
        <w:contextualSpacing/>
        <w:jc w:val="both"/>
      </w:pPr>
    </w:p>
    <w:p w14:paraId="39835B14" w14:textId="7ACCF572" w:rsidR="00CE18FD" w:rsidRPr="00DE4D84" w:rsidRDefault="00DE1574" w:rsidP="00515D24">
      <w:pPr>
        <w:spacing w:line="276" w:lineRule="auto"/>
        <w:ind w:firstLine="720"/>
        <w:contextualSpacing/>
        <w:jc w:val="both"/>
      </w:pPr>
      <w:r w:rsidRPr="00DE4D84">
        <w:t>[</w:t>
      </w:r>
      <w:r w:rsidR="0063692F" w:rsidRPr="00DE4D84">
        <w:t>2</w:t>
      </w:r>
      <w:r w:rsidRPr="00DE4D84">
        <w:t>] </w:t>
      </w:r>
      <w:r w:rsidR="00CE18FD" w:rsidRPr="00DE4D84">
        <w:t>Pieteicējs iesniedza tiesā pieteikumu par labvēlīga administratīvā akta, ar kuru tiktu atmaksāta iedzīvotāju ienākuma nodokļa pārmaksa par 2018.gadu 22 155,41 </w:t>
      </w:r>
      <w:r w:rsidR="00CE18FD" w:rsidRPr="00DE4D84">
        <w:rPr>
          <w:i/>
          <w:iCs/>
        </w:rPr>
        <w:t>euro</w:t>
      </w:r>
      <w:r w:rsidR="00CE18FD" w:rsidRPr="00DE4D84">
        <w:t>, izdošanu</w:t>
      </w:r>
      <w:r w:rsidR="002C36E4" w:rsidRPr="00DE4D84">
        <w:t>.</w:t>
      </w:r>
    </w:p>
    <w:p w14:paraId="5EBF5C29" w14:textId="345DB0DB" w:rsidR="0077297A" w:rsidRPr="00DE4D84" w:rsidRDefault="0077297A" w:rsidP="00515D24">
      <w:pPr>
        <w:spacing w:line="276" w:lineRule="auto"/>
        <w:ind w:firstLine="720"/>
        <w:contextualSpacing/>
        <w:jc w:val="both"/>
      </w:pPr>
    </w:p>
    <w:p w14:paraId="594A8A93" w14:textId="54C4ABF7" w:rsidR="00827F83" w:rsidRPr="00DE4D84" w:rsidRDefault="0077297A" w:rsidP="00515D24">
      <w:pPr>
        <w:spacing w:line="276" w:lineRule="auto"/>
        <w:ind w:firstLine="720"/>
        <w:contextualSpacing/>
        <w:jc w:val="both"/>
      </w:pPr>
      <w:r w:rsidRPr="00DE4D84">
        <w:t>[</w:t>
      </w:r>
      <w:r w:rsidR="0063692F" w:rsidRPr="00DE4D84">
        <w:t>3</w:t>
      </w:r>
      <w:r w:rsidRPr="00DE4D84">
        <w:t>] </w:t>
      </w:r>
      <w:r w:rsidR="0079521F" w:rsidRPr="00DE4D84">
        <w:rPr>
          <w:rFonts w:eastAsiaTheme="minorEastAsia"/>
          <w:lang w:eastAsia="en-US"/>
        </w:rPr>
        <w:t>Administratīvā apgabaltiesa</w:t>
      </w:r>
      <w:r w:rsidR="00CD728B" w:rsidRPr="00DE4D84">
        <w:rPr>
          <w:rFonts w:eastAsiaTheme="minorEastAsia"/>
          <w:lang w:eastAsia="en-US"/>
        </w:rPr>
        <w:t xml:space="preserve"> ar</w:t>
      </w:r>
      <w:r w:rsidR="0079521F" w:rsidRPr="00DE4D84">
        <w:rPr>
          <w:rFonts w:eastAsiaTheme="minorEastAsia"/>
          <w:lang w:eastAsia="en-US"/>
        </w:rPr>
        <w:t xml:space="preserve"> </w:t>
      </w:r>
      <w:r w:rsidR="00CE0547" w:rsidRPr="00DE4D84">
        <w:rPr>
          <w:noProof/>
        </w:rPr>
        <w:t>202</w:t>
      </w:r>
      <w:r w:rsidR="003E0991" w:rsidRPr="00DE4D84">
        <w:rPr>
          <w:noProof/>
        </w:rPr>
        <w:t>1</w:t>
      </w:r>
      <w:r w:rsidR="00CE0547" w:rsidRPr="00DE4D84">
        <w:rPr>
          <w:noProof/>
        </w:rPr>
        <w:t xml:space="preserve">.gada </w:t>
      </w:r>
      <w:r w:rsidR="003E0991" w:rsidRPr="00DE4D84">
        <w:rPr>
          <w:noProof/>
        </w:rPr>
        <w:t>2</w:t>
      </w:r>
      <w:r w:rsidR="00CE18FD" w:rsidRPr="00DE4D84">
        <w:rPr>
          <w:noProof/>
        </w:rPr>
        <w:t>7</w:t>
      </w:r>
      <w:r w:rsidR="002C36E4" w:rsidRPr="00DE4D84">
        <w:rPr>
          <w:noProof/>
        </w:rPr>
        <w:t>.</w:t>
      </w:r>
      <w:r w:rsidR="00CE18FD" w:rsidRPr="00DE4D84">
        <w:rPr>
          <w:noProof/>
        </w:rPr>
        <w:t>aprīļa</w:t>
      </w:r>
      <w:r w:rsidR="00CE0547" w:rsidRPr="00DE4D84">
        <w:rPr>
          <w:noProof/>
        </w:rPr>
        <w:t xml:space="preserve"> </w:t>
      </w:r>
      <w:r w:rsidR="0079521F" w:rsidRPr="00DE4D84">
        <w:rPr>
          <w:rFonts w:eastAsiaTheme="minorEastAsia"/>
          <w:lang w:eastAsia="en-US"/>
        </w:rPr>
        <w:t xml:space="preserve">spriedumu </w:t>
      </w:r>
      <w:r w:rsidR="00B767F2" w:rsidRPr="00DE4D84">
        <w:rPr>
          <w:rFonts w:eastAsiaTheme="minorEastAsia"/>
          <w:lang w:eastAsia="en-US"/>
        </w:rPr>
        <w:t>noraidīja</w:t>
      </w:r>
      <w:r w:rsidR="0079521F" w:rsidRPr="00DE4D84">
        <w:rPr>
          <w:rFonts w:eastAsiaTheme="minorEastAsia"/>
          <w:lang w:eastAsia="en-US"/>
        </w:rPr>
        <w:t xml:space="preserve"> pieteicēj</w:t>
      </w:r>
      <w:r w:rsidR="00477B63" w:rsidRPr="00DE4D84">
        <w:rPr>
          <w:rFonts w:eastAsiaTheme="minorEastAsia"/>
          <w:lang w:eastAsia="en-US"/>
        </w:rPr>
        <w:t xml:space="preserve">a </w:t>
      </w:r>
      <w:r w:rsidR="0079521F" w:rsidRPr="00DE4D84">
        <w:rPr>
          <w:rFonts w:eastAsiaTheme="minorEastAsia"/>
          <w:lang w:eastAsia="en-US"/>
        </w:rPr>
        <w:t>pieteikum</w:t>
      </w:r>
      <w:r w:rsidR="00477B63" w:rsidRPr="00DE4D84">
        <w:rPr>
          <w:rFonts w:eastAsiaTheme="minorEastAsia"/>
          <w:lang w:eastAsia="en-US"/>
        </w:rPr>
        <w:t>u</w:t>
      </w:r>
      <w:r w:rsidR="002F1513" w:rsidRPr="00DE4D84">
        <w:rPr>
          <w:rFonts w:eastAsiaTheme="minorEastAsia"/>
          <w:lang w:eastAsia="en-US"/>
        </w:rPr>
        <w:t>.</w:t>
      </w:r>
      <w:r w:rsidR="00827F83" w:rsidRPr="00DE4D84">
        <w:t xml:space="preserve"> </w:t>
      </w:r>
      <w:r w:rsidR="00A639CB" w:rsidRPr="00DE4D84">
        <w:t>Apgabaltiesa</w:t>
      </w:r>
      <w:r w:rsidR="000E5146" w:rsidRPr="00DE4D84">
        <w:t>s</w:t>
      </w:r>
      <w:r w:rsidR="00A639CB" w:rsidRPr="00DE4D84">
        <w:t xml:space="preserve"> </w:t>
      </w:r>
      <w:r w:rsidR="00730FC9" w:rsidRPr="00DE4D84">
        <w:t>spriedum</w:t>
      </w:r>
      <w:r w:rsidR="000E5146" w:rsidRPr="00DE4D84">
        <w:t>s pamatots</w:t>
      </w:r>
      <w:r w:rsidR="00730FC9" w:rsidRPr="00DE4D84">
        <w:t xml:space="preserve"> ar turpmāk minētajiem argumentiem.</w:t>
      </w:r>
    </w:p>
    <w:p w14:paraId="5ED3B0CD" w14:textId="53EE66B2" w:rsidR="00F93A17" w:rsidRPr="00DE4D84" w:rsidRDefault="00730FC9" w:rsidP="00515D24">
      <w:pPr>
        <w:spacing w:line="276" w:lineRule="auto"/>
        <w:ind w:firstLine="720"/>
        <w:contextualSpacing/>
        <w:jc w:val="both"/>
      </w:pPr>
      <w:r w:rsidRPr="00DE4D84">
        <w:t>[</w:t>
      </w:r>
      <w:r w:rsidR="005045DD" w:rsidRPr="00DE4D84">
        <w:t>3</w:t>
      </w:r>
      <w:r w:rsidRPr="00DE4D84">
        <w:t>.1]</w:t>
      </w:r>
      <w:r w:rsidR="00BD5DDB" w:rsidRPr="00DE4D84">
        <w:t> </w:t>
      </w:r>
      <w:r w:rsidR="00D97C58">
        <w:t>Dienesta</w:t>
      </w:r>
      <w:r w:rsidR="00F93A17" w:rsidRPr="00DE4D84">
        <w:t xml:space="preserve"> lēmumā ir norādītas tiesību normas, uz kuru pamata iedzīvotāju ienākuma nodoklis pieteicējam nav atmaksājams – likuma „Par iedzīvotāju ienākuma nodokli” 1.panta pirmās daļas 1.punkts, otrā un trešā daļa, 2.panta 1.punkts un 24.panta otrā daļa.</w:t>
      </w:r>
    </w:p>
    <w:p w14:paraId="29302C18" w14:textId="5BF34E4C" w:rsidR="000E5146" w:rsidRPr="00DE4D84" w:rsidRDefault="00F93A17" w:rsidP="00515D24">
      <w:pPr>
        <w:spacing w:line="276" w:lineRule="auto"/>
        <w:ind w:firstLine="720"/>
        <w:contextualSpacing/>
        <w:jc w:val="both"/>
      </w:pPr>
      <w:r w:rsidRPr="00DE4D84">
        <w:lastRenderedPageBreak/>
        <w:t>[3.2] </w:t>
      </w:r>
      <w:r w:rsidR="006758CA" w:rsidRPr="00DE4D84">
        <w:t>Iedzīvotāju ienākuma nodokļa pārmaksu atmaksā gadījum</w:t>
      </w:r>
      <w:r w:rsidR="00C83D5A">
        <w:t>ā</w:t>
      </w:r>
      <w:r w:rsidR="006758CA" w:rsidRPr="00DE4D84">
        <w:t xml:space="preserve">, ja Latvijas rezidents Latvijā vai ārvalstīs guvis algota darba ienākumus, no kuriem Latvijā ieturēts iedzīvotāju ienākuma nodoklis. </w:t>
      </w:r>
    </w:p>
    <w:p w14:paraId="64B50AF0" w14:textId="66ED8215" w:rsidR="00C50B35" w:rsidRPr="00DE4D84" w:rsidRDefault="007376C4" w:rsidP="00515D24">
      <w:pPr>
        <w:spacing w:line="276" w:lineRule="auto"/>
        <w:ind w:firstLine="720"/>
        <w:contextualSpacing/>
        <w:jc w:val="both"/>
      </w:pPr>
      <w:r w:rsidRPr="00DE4D84">
        <w:t>Tā kā p</w:t>
      </w:r>
      <w:r w:rsidR="006758CA" w:rsidRPr="00DE4D84">
        <w:t xml:space="preserve">ieteicējs 2018.gadā algota darba ienākumus guva ārvalstīs un arī </w:t>
      </w:r>
      <w:r w:rsidR="00D97C58">
        <w:t xml:space="preserve">ienākuma </w:t>
      </w:r>
      <w:r w:rsidR="006758CA" w:rsidRPr="00DE4D84">
        <w:t>nodokli samaksāja ārvalstīs, tad pieteicējam Latvijā nav iedzīvotāju ienākuma nodokļa pārmaksas, kura radusies kā avansā samaksātā un rezumējošā kārtībā aprēķinātā nodokļa starpība.</w:t>
      </w:r>
    </w:p>
    <w:p w14:paraId="29A78FAA" w14:textId="1587854B" w:rsidR="00422BD7" w:rsidRPr="00DE4D84" w:rsidRDefault="008445A9" w:rsidP="00515D24">
      <w:pPr>
        <w:spacing w:line="276" w:lineRule="auto"/>
        <w:ind w:firstLine="720"/>
        <w:contextualSpacing/>
        <w:jc w:val="both"/>
      </w:pPr>
      <w:r w:rsidRPr="00DE4D84">
        <w:t>[3.</w:t>
      </w:r>
      <w:r w:rsidR="007376C4" w:rsidRPr="00DE4D84">
        <w:t>3</w:t>
      </w:r>
      <w:r w:rsidR="005045DD" w:rsidRPr="00DE4D84">
        <w:t>] </w:t>
      </w:r>
      <w:r w:rsidR="00B062BA" w:rsidRPr="00DE4D84">
        <w:t>Nav pamatots p</w:t>
      </w:r>
      <w:r w:rsidR="00422BD7" w:rsidRPr="00DE4D84">
        <w:t>ieteicēj</w:t>
      </w:r>
      <w:r w:rsidR="00B062BA" w:rsidRPr="00DE4D84">
        <w:t>a arguments, ka</w:t>
      </w:r>
      <w:r w:rsidR="00422BD7" w:rsidRPr="00DE4D84">
        <w:t xml:space="preserve"> </w:t>
      </w:r>
      <w:r w:rsidR="00B062BA" w:rsidRPr="00DE4D84">
        <w:t xml:space="preserve">atbilstoši </w:t>
      </w:r>
      <w:r w:rsidR="00422BD7" w:rsidRPr="00DE4D84">
        <w:t>likuma „Par iedzīvotāju ienākuma nodokli” 1.panta treš</w:t>
      </w:r>
      <w:r w:rsidR="00B062BA" w:rsidRPr="00DE4D84">
        <w:t xml:space="preserve">ajai </w:t>
      </w:r>
      <w:r w:rsidR="00422BD7" w:rsidRPr="00DE4D84">
        <w:t>daļ</w:t>
      </w:r>
      <w:r w:rsidR="00B062BA" w:rsidRPr="00DE4D84">
        <w:t xml:space="preserve">ai </w:t>
      </w:r>
      <w:r w:rsidR="00422BD7" w:rsidRPr="00DE4D84">
        <w:t xml:space="preserve">solidaritātes nodoklis var tikt uzskatīts </w:t>
      </w:r>
      <w:r w:rsidR="00094293" w:rsidRPr="00DE4D84">
        <w:t xml:space="preserve">par </w:t>
      </w:r>
      <w:r w:rsidR="00422BD7" w:rsidRPr="00DE4D84">
        <w:t xml:space="preserve">iedzīvotāju ienākuma nodokļa pārmaksu. Solidaritātes nodokļa sadale, </w:t>
      </w:r>
      <w:r w:rsidR="009962D7" w:rsidRPr="00DE4D84">
        <w:t xml:space="preserve">tostarp </w:t>
      </w:r>
      <w:r w:rsidR="00422BD7" w:rsidRPr="00DE4D84">
        <w:t>tā daļas ieskaitīšana iedzīvotāju ienākum</w:t>
      </w:r>
      <w:r w:rsidR="00296F84" w:rsidRPr="00DE4D84">
        <w:t>a nodokļa</w:t>
      </w:r>
      <w:r w:rsidR="00422BD7" w:rsidRPr="00DE4D84">
        <w:t xml:space="preserve"> kontā Valsts kasē, nenozīmē, ka sadalītais solidaritātes nodoklis var tikt uzskatīts par kāda cita nodokļa, </w:t>
      </w:r>
      <w:r w:rsidR="009962D7" w:rsidRPr="00DE4D84">
        <w:t>tostarp</w:t>
      </w:r>
      <w:r w:rsidR="00422BD7" w:rsidRPr="00DE4D84">
        <w:t xml:space="preserve"> iedzīvotāju ienākumu nodokļa, pārmaksu.</w:t>
      </w:r>
    </w:p>
    <w:p w14:paraId="298A3A26" w14:textId="4C4E8D6A" w:rsidR="00B062BA" w:rsidRPr="00DE4D84" w:rsidRDefault="0078266E" w:rsidP="00515D24">
      <w:pPr>
        <w:spacing w:line="276" w:lineRule="auto"/>
        <w:ind w:firstLine="720"/>
        <w:contextualSpacing/>
        <w:jc w:val="both"/>
      </w:pPr>
      <w:r w:rsidRPr="00DE4D84">
        <w:t>[3.</w:t>
      </w:r>
      <w:r w:rsidR="00B062BA" w:rsidRPr="00DE4D84">
        <w:t>4</w:t>
      </w:r>
      <w:r w:rsidRPr="00DE4D84">
        <w:t>] </w:t>
      </w:r>
      <w:r w:rsidR="00652857" w:rsidRPr="00DE4D84">
        <w:t>Ir jānošķir solidaritātes nodokļa maksāšanas pienākums un objekts no solidaritātes nodokļa sadales un ieskaitīšanas kārtības.</w:t>
      </w:r>
    </w:p>
    <w:p w14:paraId="2DA8D327" w14:textId="601257AF" w:rsidR="004E305F" w:rsidRPr="00DE4D84" w:rsidRDefault="00652857" w:rsidP="00515D24">
      <w:pPr>
        <w:spacing w:line="276" w:lineRule="auto"/>
        <w:ind w:firstLine="720"/>
        <w:contextualSpacing/>
        <w:jc w:val="both"/>
      </w:pPr>
      <w:r w:rsidRPr="00DE4D84">
        <w:t>Solidaritātes nodokļa likuma 6.</w:t>
      </w:r>
      <w:r w:rsidRPr="00DE4D84">
        <w:rPr>
          <w:vertAlign w:val="superscript"/>
        </w:rPr>
        <w:t>2</w:t>
      </w:r>
      <w:r w:rsidRPr="00DE4D84">
        <w:t>pants paredz kārtību, kādā tiek atmaksāts pārmaksātais solidaritātes nodoklis.</w:t>
      </w:r>
    </w:p>
    <w:p w14:paraId="117A32CA" w14:textId="3B6133DD" w:rsidR="00652857" w:rsidRPr="00DE4D84" w:rsidRDefault="00652857" w:rsidP="00515D24">
      <w:pPr>
        <w:spacing w:line="276" w:lineRule="auto"/>
        <w:ind w:firstLine="720"/>
        <w:contextualSpacing/>
        <w:jc w:val="both"/>
      </w:pPr>
      <w:r w:rsidRPr="00DE4D84">
        <w:t xml:space="preserve">Lai arī solidaritātes nodoklī likumdevējs ir transformējis iedzīvotāju ienākuma nodokļa trešo līmeni un </w:t>
      </w:r>
      <w:r w:rsidR="00407F37" w:rsidRPr="00DE4D84">
        <w:t xml:space="preserve">ar </w:t>
      </w:r>
      <w:r w:rsidR="00407F37" w:rsidRPr="00DE4D84">
        <w:rPr>
          <w:rFonts w:asciiTheme="majorBidi" w:hAnsiTheme="majorBidi" w:cstheme="majorBidi"/>
          <w:shd w:val="clear" w:color="auto" w:fill="FFFFFF"/>
        </w:rPr>
        <w:t xml:space="preserve">valsts sociālās apdrošināšanas </w:t>
      </w:r>
      <w:r w:rsidRPr="00DE4D84">
        <w:rPr>
          <w:rFonts w:asciiTheme="majorBidi" w:hAnsiTheme="majorBidi" w:cstheme="majorBidi"/>
        </w:rPr>
        <w:t>obligātajām ie</w:t>
      </w:r>
      <w:r w:rsidRPr="00DE4D84">
        <w:t>maksām</w:t>
      </w:r>
      <w:r w:rsidR="00407F37" w:rsidRPr="00DE4D84">
        <w:t xml:space="preserve"> (turpmāk – obligātās iemaksas)</w:t>
      </w:r>
      <w:r w:rsidRPr="00DE4D84">
        <w:t xml:space="preserve"> apliekamā objekta pārsnieguma aplikšanu ar nodokli, solidaritātes nodoklis tomēr ir cits nodoklis, nevis iedzīvotāju ienākuma nodoklis vai obligātās iemaksas</w:t>
      </w:r>
      <w:r w:rsidR="00094293" w:rsidRPr="00DE4D84">
        <w:t>.</w:t>
      </w:r>
      <w:r w:rsidRPr="00DE4D84">
        <w:t xml:space="preserve"> </w:t>
      </w:r>
      <w:r w:rsidR="00094293" w:rsidRPr="00DE4D84">
        <w:t>S</w:t>
      </w:r>
      <w:r w:rsidRPr="00DE4D84">
        <w:t xml:space="preserve">olidaritātes nodoklim nevar piemērot ne likuma „Par iedzīvotāju ienākuma nodokli”, ne likuma „Par valsts sociālo apdrošināšanu” regulējumu, </w:t>
      </w:r>
      <w:r w:rsidR="002E7687" w:rsidRPr="00DE4D84">
        <w:t>tostarp</w:t>
      </w:r>
      <w:r w:rsidRPr="00DE4D84">
        <w:t xml:space="preserve"> arī atmaksas kārtību.</w:t>
      </w:r>
    </w:p>
    <w:p w14:paraId="55BFA7F4" w14:textId="4F8280C0" w:rsidR="004E305F" w:rsidRPr="00DE4D84" w:rsidRDefault="004E305F" w:rsidP="00515D24">
      <w:pPr>
        <w:spacing w:line="276" w:lineRule="auto"/>
        <w:ind w:firstLine="720"/>
        <w:contextualSpacing/>
        <w:jc w:val="both"/>
      </w:pPr>
      <w:r w:rsidRPr="00DE4D84">
        <w:t>[3.</w:t>
      </w:r>
      <w:r w:rsidR="00AF48BD" w:rsidRPr="00DE4D84">
        <w:t>5</w:t>
      </w:r>
      <w:r w:rsidRPr="00DE4D84">
        <w:t>] </w:t>
      </w:r>
      <w:r w:rsidR="001E10A0" w:rsidRPr="00DE4D84">
        <w:t xml:space="preserve">Ņemot vērā Satversmes tiesas 2017.gada 19.oktobra sprieduma lietā Nr. 2016-14-01 atziņas, </w:t>
      </w:r>
      <w:r w:rsidR="002E7687" w:rsidRPr="00DE4D84">
        <w:t>konstatējams</w:t>
      </w:r>
      <w:r w:rsidR="001E10A0" w:rsidRPr="00DE4D84">
        <w:t xml:space="preserve">, ka pieteicējs kļūdaini uzskata, ka solidaritātes nodokļa daļa brīdī, kad tā tiek ieskaitīta iedzīvotāju ienākuma nodokļa kontā Valsts kasē, kļūst (transformējas) par samaksātā iedzīvotāju ienākuma nodokļa daļu. Uz to nenorāda arī likuma ,,Par iedzīvotāju ienākuma nodokli” 1.panta trešā daļa, </w:t>
      </w:r>
      <w:r w:rsidR="00652857" w:rsidRPr="00DE4D84">
        <w:t xml:space="preserve">proti, tas vien, ka samaksātajā </w:t>
      </w:r>
      <w:r w:rsidR="00367DCA" w:rsidRPr="00DE4D84">
        <w:t xml:space="preserve">iedzīvotāju ienākuma </w:t>
      </w:r>
      <w:r w:rsidR="00652857" w:rsidRPr="00DE4D84">
        <w:t xml:space="preserve">nodoklī iekļauj arī solidaritātes nodokļa daļu, kas pārskaitīta iedzīvotāju ienākuma nodokļa sadales kontā, nenozīmē, ka minētā solidaritātes nodokļa daļa būtu uzskatāma par iedzīvotāju ienākuma nodokli. </w:t>
      </w:r>
      <w:r w:rsidR="00296F84" w:rsidRPr="00DE4D84">
        <w:t>D</w:t>
      </w:r>
      <w:r w:rsidR="00652857" w:rsidRPr="00DE4D84">
        <w:t>ienests</w:t>
      </w:r>
      <w:r w:rsidR="00296F84" w:rsidRPr="00DE4D84">
        <w:t xml:space="preserve"> pamatoti norādījis, ka </w:t>
      </w:r>
      <w:r w:rsidR="00652857" w:rsidRPr="00DE4D84">
        <w:t>tas ir tikai tehnisks risinājums nodokļa sadalē, kas nemaina to, ka iedzīvotāju ienākuma nodoklis un solidaritātes nodoklis ir divi dažādi nodokļi un katram no tiem ir savs mērķis un iemaksu objekts.</w:t>
      </w:r>
    </w:p>
    <w:p w14:paraId="14D79CE1" w14:textId="5DFEC5A3" w:rsidR="00633122" w:rsidRPr="00DE4D84" w:rsidRDefault="001218C4" w:rsidP="00515D24">
      <w:pPr>
        <w:spacing w:line="276" w:lineRule="auto"/>
        <w:ind w:firstLine="720"/>
        <w:contextualSpacing/>
        <w:jc w:val="both"/>
      </w:pPr>
      <w:r w:rsidRPr="00DE4D84">
        <w:t>[3.</w:t>
      </w:r>
      <w:r w:rsidR="00296F84" w:rsidRPr="00DE4D84">
        <w:t>6</w:t>
      </w:r>
      <w:r w:rsidRPr="00DE4D84">
        <w:t>] </w:t>
      </w:r>
      <w:r w:rsidR="00633122" w:rsidRPr="00DE4D84">
        <w:t>Nav strīda, ka pieteicēja ienākumi ar ienākuma nodokli ir aplikti Šveicē un Horvātijā, kur pieteicējs veica darba pienākumus. Tomēr nepareizs ir pieteicēja uzskats, ka, neatmaksājot iedzīvotāju ienākuma nodokļa pārmaksu, kas radusies no solidaritātes nodokļa daļas iemaksāšanas iedzīvotāju ienākuma nodokļa kontā, konkrētais algot</w:t>
      </w:r>
      <w:r w:rsidR="00C71528" w:rsidRPr="00DE4D84">
        <w:t>a</w:t>
      </w:r>
      <w:r w:rsidR="00633122" w:rsidRPr="00DE4D84">
        <w:t xml:space="preserve"> darba ienākums ir aplikts ar nodokli gan Latvijā, gan Šveicē un Horvātijā. </w:t>
      </w:r>
      <w:r w:rsidR="0004203E" w:rsidRPr="00DE4D84">
        <w:t>P</w:t>
      </w:r>
      <w:r w:rsidR="00633122" w:rsidRPr="00DE4D84">
        <w:t>ieteicējs obligātās iemaksas maksāja Latvijā, no tām arī ir aprēķināts solidaritātes nodoklis, kas ir cits nodoklis.</w:t>
      </w:r>
    </w:p>
    <w:p w14:paraId="381B76FF" w14:textId="279412CD" w:rsidR="001218C4" w:rsidRPr="00DE4D84" w:rsidRDefault="001218C4" w:rsidP="00515D24">
      <w:pPr>
        <w:spacing w:line="276" w:lineRule="auto"/>
        <w:ind w:firstLine="720"/>
        <w:contextualSpacing/>
        <w:jc w:val="both"/>
      </w:pPr>
      <w:r w:rsidRPr="00DE4D84">
        <w:t>[3.</w:t>
      </w:r>
      <w:r w:rsidR="00296F84" w:rsidRPr="00DE4D84">
        <w:t>7</w:t>
      </w:r>
      <w:r w:rsidR="0004203E" w:rsidRPr="00DE4D84">
        <w:t>]</w:t>
      </w:r>
      <w:r w:rsidRPr="00DE4D84">
        <w:t> </w:t>
      </w:r>
      <w:r w:rsidR="00633122" w:rsidRPr="00DE4D84">
        <w:t xml:space="preserve">Kaut arī pieteicējs norāda, ka citos līdzīgos apstākļos dienests ir atmaksājis pārmaksātās iedzīvotāju ienākuma nodokļa summas, kas veidojušās no solidaritātes nodokļa daļas novirzīšanas iedzīvotāju ienākuma nodokļa kontā, dienesta iesniegtie </w:t>
      </w:r>
      <w:r w:rsidR="00633122" w:rsidRPr="00DE4D84">
        <w:lastRenderedPageBreak/>
        <w:t>lēmumi liecina, ka dienests līdzīgās situācijās ir atteicis atmaksāt iedzīvotāju ienākuma nodokļa pārmaksu</w:t>
      </w:r>
      <w:r w:rsidR="00296F84" w:rsidRPr="00DE4D84">
        <w:t>.</w:t>
      </w:r>
    </w:p>
    <w:p w14:paraId="2A2231D6" w14:textId="10E0FD48" w:rsidR="00F57DB3" w:rsidRPr="00DE4D84" w:rsidRDefault="00F57DB3" w:rsidP="00515D24">
      <w:pPr>
        <w:spacing w:line="276" w:lineRule="auto"/>
        <w:ind w:firstLine="720"/>
        <w:contextualSpacing/>
        <w:jc w:val="both"/>
      </w:pPr>
    </w:p>
    <w:p w14:paraId="7943CA1E" w14:textId="02B2E45F" w:rsidR="00A36843" w:rsidRPr="00DE4D84" w:rsidRDefault="00A36843" w:rsidP="00515D24">
      <w:pPr>
        <w:spacing w:line="276" w:lineRule="auto"/>
        <w:ind w:firstLine="720"/>
        <w:contextualSpacing/>
        <w:jc w:val="both"/>
      </w:pPr>
      <w:r w:rsidRPr="00DE4D84">
        <w:t>[</w:t>
      </w:r>
      <w:r w:rsidR="0063692F" w:rsidRPr="00DE4D84">
        <w:t>4</w:t>
      </w:r>
      <w:r w:rsidRPr="00DE4D84">
        <w:t>] </w:t>
      </w:r>
      <w:r w:rsidR="00B767F2" w:rsidRPr="00DE4D84">
        <w:t>Pieteicēj</w:t>
      </w:r>
      <w:r w:rsidR="003E0991" w:rsidRPr="00DE4D84">
        <w:t>s</w:t>
      </w:r>
      <w:r w:rsidR="00827F83" w:rsidRPr="00DE4D84">
        <w:t xml:space="preserve"> i</w:t>
      </w:r>
      <w:r w:rsidRPr="00DE4D84">
        <w:t>esniedza kasācijas sūdzību par apgabaltiesas spriedumu</w:t>
      </w:r>
      <w:r w:rsidR="00827F83" w:rsidRPr="00DE4D84">
        <w:t xml:space="preserve">. Kasācijas sūdzībā </w:t>
      </w:r>
      <w:r w:rsidRPr="00DE4D84">
        <w:t>norād</w:t>
      </w:r>
      <w:r w:rsidR="00827F83" w:rsidRPr="00DE4D84">
        <w:t>īti</w:t>
      </w:r>
      <w:r w:rsidRPr="00DE4D84">
        <w:t xml:space="preserve"> turpmāk minēt</w:t>
      </w:r>
      <w:r w:rsidR="00827F83" w:rsidRPr="00DE4D84">
        <w:t>ie</w:t>
      </w:r>
      <w:r w:rsidRPr="00DE4D84">
        <w:t xml:space="preserve"> argument</w:t>
      </w:r>
      <w:r w:rsidR="00827F83" w:rsidRPr="00DE4D84">
        <w:t>i</w:t>
      </w:r>
      <w:r w:rsidRPr="00DE4D84">
        <w:t>.</w:t>
      </w:r>
    </w:p>
    <w:p w14:paraId="3D936F5A" w14:textId="089F4337" w:rsidR="007317F8" w:rsidRPr="00DE4D84" w:rsidRDefault="00F97200" w:rsidP="00515D24">
      <w:pPr>
        <w:tabs>
          <w:tab w:val="left" w:pos="0"/>
        </w:tabs>
        <w:spacing w:line="276" w:lineRule="auto"/>
        <w:ind w:firstLine="720"/>
        <w:contextualSpacing/>
        <w:jc w:val="both"/>
      </w:pPr>
      <w:r w:rsidRPr="00DE4D84">
        <w:t>[</w:t>
      </w:r>
      <w:r w:rsidR="005045DD" w:rsidRPr="00DE4D84">
        <w:t>4</w:t>
      </w:r>
      <w:r w:rsidRPr="00DE4D84">
        <w:t>.1</w:t>
      </w:r>
      <w:r w:rsidR="00984884" w:rsidRPr="00DE4D84">
        <w:t>] </w:t>
      </w:r>
      <w:r w:rsidR="004747A1" w:rsidRPr="00DE4D84">
        <w:t xml:space="preserve">Apgabaltiesa </w:t>
      </w:r>
      <w:r w:rsidR="004747A1" w:rsidRPr="00DE4D84">
        <w:rPr>
          <w:bCs/>
        </w:rPr>
        <w:t>nepareizi interpretē</w:t>
      </w:r>
      <w:r w:rsidR="007317F8" w:rsidRPr="00DE4D84">
        <w:rPr>
          <w:bCs/>
        </w:rPr>
        <w:t>jusi</w:t>
      </w:r>
      <w:r w:rsidR="004747A1" w:rsidRPr="00DE4D84">
        <w:rPr>
          <w:bCs/>
        </w:rPr>
        <w:t xml:space="preserve"> likuma „Par iedzīvotāju ienākuma nodokli” 1.panta trešo daļu</w:t>
      </w:r>
      <w:r w:rsidR="00031D28" w:rsidRPr="00DE4D84">
        <w:rPr>
          <w:bCs/>
        </w:rPr>
        <w:t xml:space="preserve"> un </w:t>
      </w:r>
      <w:r w:rsidR="00031D28" w:rsidRPr="00DE4D84">
        <w:t>19.panta ceturto daļu un</w:t>
      </w:r>
      <w:r w:rsidR="004747A1" w:rsidRPr="00DE4D84">
        <w:rPr>
          <w:bCs/>
        </w:rPr>
        <w:t xml:space="preserve"> </w:t>
      </w:r>
      <w:r w:rsidR="004747A1" w:rsidRPr="00DE4D84">
        <w:t>Solidaritātes nodokļa likuma 8.</w:t>
      </w:r>
      <w:r w:rsidR="004747A1" w:rsidRPr="00DE4D84">
        <w:rPr>
          <w:vertAlign w:val="superscript"/>
        </w:rPr>
        <w:t>1</w:t>
      </w:r>
      <w:r w:rsidR="004747A1" w:rsidRPr="00DE4D84">
        <w:t>panta 3.punktu.</w:t>
      </w:r>
    </w:p>
    <w:p w14:paraId="62D1B3DF" w14:textId="13D77290" w:rsidR="005045DD" w:rsidRPr="00DE4D84" w:rsidRDefault="00984884" w:rsidP="00515D24">
      <w:pPr>
        <w:tabs>
          <w:tab w:val="left" w:pos="0"/>
        </w:tabs>
        <w:spacing w:line="276" w:lineRule="auto"/>
        <w:ind w:firstLine="720"/>
        <w:contextualSpacing/>
        <w:jc w:val="both"/>
      </w:pPr>
      <w:r w:rsidRPr="00DE4D84">
        <w:t>[4.2] </w:t>
      </w:r>
      <w:r w:rsidR="00CC136E" w:rsidRPr="00DE4D84">
        <w:t>Gan Latvijas Republikas valdības un Horvātijas Republikas valdības</w:t>
      </w:r>
      <w:r w:rsidR="005C4498" w:rsidRPr="00DE4D84">
        <w:t xml:space="preserve"> 2000.gada 19.maijā noslēgtā </w:t>
      </w:r>
      <w:r w:rsidR="00CC136E" w:rsidRPr="00DE4D84">
        <w:t>līgum</w:t>
      </w:r>
      <w:r w:rsidR="00361D25">
        <w:t>a</w:t>
      </w:r>
      <w:r w:rsidR="00CC136E" w:rsidRPr="00DE4D84">
        <w:t xml:space="preserve"> par nodokļu dubultās uzlikšanas un nodokļu nemaksāšanas novēršanu attiecībā uz ienākuma nodokļiem</w:t>
      </w:r>
      <w:r w:rsidR="00D71B79" w:rsidRPr="00DE4D84">
        <w:t xml:space="preserve"> (turpmāk – </w:t>
      </w:r>
      <w:r w:rsidR="00367DCA" w:rsidRPr="00DE4D84">
        <w:t>Horvātijas</w:t>
      </w:r>
      <w:r w:rsidR="00D71B79" w:rsidRPr="00DE4D84">
        <w:t xml:space="preserve"> līgums)</w:t>
      </w:r>
      <w:r w:rsidR="00361D25">
        <w:t xml:space="preserve"> 15.pantā</w:t>
      </w:r>
      <w:r w:rsidR="00CC136E" w:rsidRPr="00DE4D84">
        <w:t>, gan Latvijas Republikas valdības un Šveices Federālās Padomes 2002.gada 31.janvārī noslēgtā</w:t>
      </w:r>
      <w:r w:rsidR="00361D25">
        <w:t>s</w:t>
      </w:r>
      <w:r w:rsidR="00CC136E" w:rsidRPr="00DE4D84">
        <w:t xml:space="preserve"> konvencij</w:t>
      </w:r>
      <w:r w:rsidR="00361D25">
        <w:t>as</w:t>
      </w:r>
      <w:r w:rsidR="00CC136E" w:rsidRPr="00DE4D84">
        <w:t xml:space="preserve"> par nodokļu dubultās uzlikšanas novēršanu attiecībā uz ienākuma un kapitāla nodokļiem, kas grozīta ar 2016.gada 2.novembra Latvijas Republikas valdības un Šveices Federālās Padomes protokolu, ar kuru groza Latvijas Republikas valdības un Šveices Federālās Padomes 2002.gada 31.janvārī noslēgto konvenciju par nodokļu dubultās uzlikšanas novēršanu attiecībā uz ienākuma un kapitāla nodokļiem</w:t>
      </w:r>
      <w:r w:rsidR="00D71B79" w:rsidRPr="00DE4D84">
        <w:t xml:space="preserve"> (turpmāk – </w:t>
      </w:r>
      <w:r w:rsidR="00367DCA" w:rsidRPr="00DE4D84">
        <w:t>Šveices</w:t>
      </w:r>
      <w:r w:rsidR="00D71B79" w:rsidRPr="00DE4D84">
        <w:t xml:space="preserve"> konvencija)</w:t>
      </w:r>
      <w:r w:rsidR="004A5610" w:rsidRPr="00DE4D84">
        <w:t>,</w:t>
      </w:r>
      <w:r w:rsidR="00024343" w:rsidRPr="00DE4D84">
        <w:t xml:space="preserve"> 15.pantā</w:t>
      </w:r>
      <w:r w:rsidR="00D71B79" w:rsidRPr="00DE4D84">
        <w:rPr>
          <w:lang w:eastAsia="lv-LV"/>
        </w:rPr>
        <w:t xml:space="preserve"> minētais attiecas arī uz solidaritātes nodokli, jo </w:t>
      </w:r>
      <w:r w:rsidR="00D71B79" w:rsidRPr="00DE4D84">
        <w:t>pieteicēja algot</w:t>
      </w:r>
      <w:r w:rsidR="005C4498" w:rsidRPr="00DE4D84">
        <w:t>a</w:t>
      </w:r>
      <w:r w:rsidR="00D71B79" w:rsidRPr="00DE4D84">
        <w:t xml:space="preserve"> darba ienākumi aplikti ar nodokļiem valstīs, kurās algotais darbs veikts – Horvātijā un Šveicē.</w:t>
      </w:r>
    </w:p>
    <w:p w14:paraId="20B32B96" w14:textId="45EEE6AB" w:rsidR="00D71B79" w:rsidRPr="00DE4D84" w:rsidRDefault="006818D9" w:rsidP="00515D24">
      <w:pPr>
        <w:tabs>
          <w:tab w:val="left" w:pos="8820"/>
        </w:tabs>
        <w:spacing w:line="276" w:lineRule="auto"/>
        <w:ind w:firstLine="720"/>
        <w:contextualSpacing/>
        <w:jc w:val="both"/>
      </w:pPr>
      <w:r w:rsidRPr="00DE4D84">
        <w:t>A</w:t>
      </w:r>
      <w:r w:rsidR="00D71B79" w:rsidRPr="00DE4D84">
        <w:t>tbilstoši likuma „Par iedzīvotāju ienākuma nodokli” 24.panta septītajai daļai pieteicēja algota darba ienākumi šajās valstīs nav apliekami ar iedzīvotāju ienākuma nodokli Latvijā</w:t>
      </w:r>
      <w:r w:rsidR="00943AD7" w:rsidRPr="00DE4D84">
        <w:t xml:space="preserve">, tāpēc </w:t>
      </w:r>
      <w:r w:rsidR="00D71B79" w:rsidRPr="00DE4D84">
        <w:t>pieteicējam nav jāmaksā iedzīvotāju ienākuma nodoklis vai tam pielīdzināms cits ienākuma nodokļa veids Latvijā, ja tas ir samaksāts ārvalstīs.</w:t>
      </w:r>
    </w:p>
    <w:p w14:paraId="39B3D9EE" w14:textId="566535E2" w:rsidR="002B0A01" w:rsidRPr="00DE4D84" w:rsidRDefault="00027710" w:rsidP="00515D24">
      <w:pPr>
        <w:tabs>
          <w:tab w:val="left" w:pos="8820"/>
        </w:tabs>
        <w:spacing w:line="276" w:lineRule="auto"/>
        <w:ind w:firstLine="720"/>
        <w:contextualSpacing/>
        <w:jc w:val="both"/>
      </w:pPr>
      <w:r w:rsidRPr="00DE4D84">
        <w:t>[4.</w:t>
      </w:r>
      <w:r w:rsidR="00B00A55" w:rsidRPr="00DE4D84">
        <w:t>3</w:t>
      </w:r>
      <w:r w:rsidRPr="00DE4D84">
        <w:t>] </w:t>
      </w:r>
      <w:r w:rsidR="00B00A55" w:rsidRPr="00DE4D84">
        <w:t>O</w:t>
      </w:r>
      <w:r w:rsidR="002B0A01" w:rsidRPr="00DE4D84">
        <w:t>bligātās iemaksas (t.</w:t>
      </w:r>
      <w:r w:rsidR="0004203E" w:rsidRPr="00DE4D84">
        <w:t> </w:t>
      </w:r>
      <w:r w:rsidR="002B0A01" w:rsidRPr="00DE4D84">
        <w:t>sk. solidaritātes nodoklis) no pieteicēja algota darba ienākumiem 2018.gadā tika maksāt</w:t>
      </w:r>
      <w:r w:rsidR="004A5610" w:rsidRPr="00DE4D84">
        <w:t>a</w:t>
      </w:r>
      <w:r w:rsidR="002B0A01" w:rsidRPr="00DE4D84">
        <w:t>s Latvijā.</w:t>
      </w:r>
    </w:p>
    <w:p w14:paraId="64F36EEB" w14:textId="143DDE06" w:rsidR="006D7818" w:rsidRPr="00DE4D84" w:rsidRDefault="00017714" w:rsidP="00515D24">
      <w:pPr>
        <w:tabs>
          <w:tab w:val="left" w:pos="8820"/>
        </w:tabs>
        <w:spacing w:line="276" w:lineRule="auto"/>
        <w:ind w:firstLine="720"/>
        <w:contextualSpacing/>
        <w:jc w:val="both"/>
      </w:pPr>
      <w:r w:rsidRPr="00DE4D84">
        <w:t>[4.</w:t>
      </w:r>
      <w:r w:rsidR="00634F20" w:rsidRPr="00DE4D84">
        <w:t>4</w:t>
      </w:r>
      <w:r w:rsidRPr="00DE4D84">
        <w:t>] </w:t>
      </w:r>
      <w:r w:rsidR="006D7818" w:rsidRPr="00DE4D84">
        <w:t>Atbilstoši Solidaritātes nodokļa likuma 8.</w:t>
      </w:r>
      <w:r w:rsidR="006D7818" w:rsidRPr="00DE4D84">
        <w:rPr>
          <w:vertAlign w:val="superscript"/>
        </w:rPr>
        <w:t>1</w:t>
      </w:r>
      <w:r w:rsidR="006D7818" w:rsidRPr="00DE4D84">
        <w:t xml:space="preserve">panta 3.punktam un </w:t>
      </w:r>
      <w:r w:rsidR="004A5610" w:rsidRPr="00DE4D84">
        <w:t xml:space="preserve">likuma „Par iedzīvotāju ienākuma nodokli” </w:t>
      </w:r>
      <w:r w:rsidR="006D7818" w:rsidRPr="00DE4D84">
        <w:t>1.panta trešajai daļai 10,5 procentpunkti no solidaritātes nodokļa ieskaitām</w:t>
      </w:r>
      <w:r w:rsidR="0072050D" w:rsidRPr="00DE4D84">
        <w:t>i</w:t>
      </w:r>
      <w:r w:rsidR="006D7818" w:rsidRPr="00DE4D84">
        <w:t xml:space="preserve"> iedzīvotāju ienākuma nodok</w:t>
      </w:r>
      <w:r w:rsidR="0072050D" w:rsidRPr="00DE4D84">
        <w:t>ļa</w:t>
      </w:r>
      <w:r w:rsidR="006D7818" w:rsidRPr="00DE4D84">
        <w:t xml:space="preserve"> kontā.</w:t>
      </w:r>
    </w:p>
    <w:p w14:paraId="705FA4D2" w14:textId="5612A3DC" w:rsidR="006D7818" w:rsidRPr="00DE4D84" w:rsidRDefault="0004203E" w:rsidP="00515D24">
      <w:pPr>
        <w:tabs>
          <w:tab w:val="left" w:pos="8820"/>
        </w:tabs>
        <w:spacing w:line="276" w:lineRule="auto"/>
        <w:ind w:firstLine="720"/>
        <w:contextualSpacing/>
        <w:jc w:val="both"/>
      </w:pPr>
      <w:r w:rsidRPr="00DE4D84">
        <w:t>No l</w:t>
      </w:r>
      <w:r w:rsidR="006D7818" w:rsidRPr="00DE4D84">
        <w:t>ikuma „Par iedzīvotāju ienākuma nodokli” 1.panta treš</w:t>
      </w:r>
      <w:r w:rsidRPr="00DE4D84">
        <w:t>ās</w:t>
      </w:r>
      <w:r w:rsidR="006D7818" w:rsidRPr="00DE4D84">
        <w:t xml:space="preserve"> daļ</w:t>
      </w:r>
      <w:r w:rsidRPr="00DE4D84">
        <w:t>as</w:t>
      </w:r>
      <w:r w:rsidR="006D7818" w:rsidRPr="00DE4D84">
        <w:t xml:space="preserve"> secināms, ka solidaritātes nodokļa daļa, kas pārskaitīta iedzīvotāju ienākuma nodokļa </w:t>
      </w:r>
      <w:r w:rsidR="003B08CC" w:rsidRPr="00DE4D84">
        <w:t xml:space="preserve">sadales </w:t>
      </w:r>
      <w:r w:rsidR="00474C4B" w:rsidRPr="00DE4D84">
        <w:t>kontā</w:t>
      </w:r>
      <w:r w:rsidR="0072050D" w:rsidRPr="00DE4D84">
        <w:t>,</w:t>
      </w:r>
      <w:r w:rsidR="006D7818" w:rsidRPr="00DE4D84">
        <w:t xml:space="preserve"> ir uzskatāma par samaksātā iedzīvotāju ienākuma nodokļa daļu. Attiecībā uz šo iedzīvotāju ienākuma nodokļa daļu normatīvajā regulējumā nav noteikti izņēmumi vai ierobežojumi saistībā ar pieteicēja tiesībām saņemt </w:t>
      </w:r>
      <w:r w:rsidR="003F6B41" w:rsidRPr="00DE4D84">
        <w:t xml:space="preserve">iedzīvotāju ienākuma nodokļa </w:t>
      </w:r>
      <w:r w:rsidR="006D7818" w:rsidRPr="00DE4D84">
        <w:t xml:space="preserve">pārmaksu. Attiecīgā solidaritātes nodokļa summa, kas </w:t>
      </w:r>
      <w:r w:rsidR="00474C4B" w:rsidRPr="00DE4D84">
        <w:t>norādīta</w:t>
      </w:r>
      <w:r w:rsidR="006D7818" w:rsidRPr="00DE4D84">
        <w:t xml:space="preserve"> </w:t>
      </w:r>
      <w:r w:rsidR="003F6B41" w:rsidRPr="00DE4D84">
        <w:t>p</w:t>
      </w:r>
      <w:r w:rsidR="006D7818" w:rsidRPr="00DE4D84">
        <w:t>ieteicēja deklarācijā par 2018.gadu</w:t>
      </w:r>
      <w:r w:rsidR="00474C4B" w:rsidRPr="00DE4D84">
        <w:t>,</w:t>
      </w:r>
      <w:r w:rsidR="006D7818" w:rsidRPr="00DE4D84">
        <w:t xml:space="preserve"> iekļaujas samaksātajā </w:t>
      </w:r>
      <w:r w:rsidR="003F6B41" w:rsidRPr="00DE4D84">
        <w:t>iedzīvotāju ienākuma nodoklī</w:t>
      </w:r>
      <w:r w:rsidR="006D7818" w:rsidRPr="00DE4D84">
        <w:t xml:space="preserve">. Ņemot vērā, ka </w:t>
      </w:r>
      <w:r w:rsidR="003F6B41" w:rsidRPr="00DE4D84">
        <w:t>p</w:t>
      </w:r>
      <w:r w:rsidR="006D7818" w:rsidRPr="00DE4D84">
        <w:t xml:space="preserve">ieteicējam par algota darba ienākumiem </w:t>
      </w:r>
      <w:r w:rsidR="003F6B41" w:rsidRPr="00DE4D84">
        <w:t xml:space="preserve">iedzīvotāju ienākuma nodoklis </w:t>
      </w:r>
      <w:r w:rsidR="006D7818" w:rsidRPr="00DE4D84">
        <w:t xml:space="preserve">Latvijā nebija jāmaksā, veidojas </w:t>
      </w:r>
      <w:r w:rsidR="003F6B41" w:rsidRPr="00DE4D84">
        <w:t xml:space="preserve">iedzīvotāju ienākuma nodokļa </w:t>
      </w:r>
      <w:r w:rsidR="006D7818" w:rsidRPr="00DE4D84">
        <w:t>pārmaksa.</w:t>
      </w:r>
    </w:p>
    <w:p w14:paraId="16EEDA93" w14:textId="11564F51" w:rsidR="003F6B41" w:rsidRPr="00DE4D84" w:rsidRDefault="006D7818" w:rsidP="00515D24">
      <w:pPr>
        <w:tabs>
          <w:tab w:val="left" w:pos="8820"/>
        </w:tabs>
        <w:spacing w:line="276" w:lineRule="auto"/>
        <w:ind w:firstLine="720"/>
        <w:contextualSpacing/>
        <w:jc w:val="both"/>
      </w:pPr>
      <w:r w:rsidRPr="00DE4D84">
        <w:t>Pirmās instances tiesa pamatoti norādīj</w:t>
      </w:r>
      <w:r w:rsidR="003B08CC" w:rsidRPr="00DE4D84">
        <w:t>a</w:t>
      </w:r>
      <w:r w:rsidRPr="00DE4D84">
        <w:t>, ka tas ir mehānisms, kā persona, kuras darba ienākumi pārsniedz 55</w:t>
      </w:r>
      <w:r w:rsidR="003F6B41" w:rsidRPr="00DE4D84">
        <w:t> </w:t>
      </w:r>
      <w:r w:rsidRPr="00DE4D84">
        <w:t>000</w:t>
      </w:r>
      <w:r w:rsidR="003F6B41" w:rsidRPr="00DE4D84">
        <w:t> </w:t>
      </w:r>
      <w:r w:rsidRPr="00DE4D84">
        <w:rPr>
          <w:i/>
          <w:iCs/>
        </w:rPr>
        <w:t>euro</w:t>
      </w:r>
      <w:r w:rsidRPr="00DE4D84">
        <w:t xml:space="preserve"> un kurai saskaņā ar </w:t>
      </w:r>
      <w:r w:rsidR="003F6B41" w:rsidRPr="00DE4D84">
        <w:t xml:space="preserve">likuma „Par iedzīvotāju ienākuma nodokli” </w:t>
      </w:r>
      <w:r w:rsidRPr="00DE4D84">
        <w:t xml:space="preserve">15.panta otrās daļas 3.punktu par šo pārsniegumu jāmaksā augstākā </w:t>
      </w:r>
      <w:r w:rsidR="003F6B41" w:rsidRPr="00DE4D84">
        <w:t xml:space="preserve">iedzīvotāju ienākuma nodokļa </w:t>
      </w:r>
      <w:r w:rsidRPr="00DE4D84">
        <w:t>likme (31,4</w:t>
      </w:r>
      <w:r w:rsidR="00EB7935" w:rsidRPr="00DE4D84">
        <w:t> </w:t>
      </w:r>
      <w:r w:rsidRPr="00DE4D84">
        <w:t xml:space="preserve">procenti), veic šīs </w:t>
      </w:r>
      <w:r w:rsidR="003F6B41" w:rsidRPr="00DE4D84">
        <w:t xml:space="preserve">iedzīvotāju ienākuma nodokļa </w:t>
      </w:r>
      <w:r w:rsidRPr="00DE4D84">
        <w:t>daļas samaksu.</w:t>
      </w:r>
    </w:p>
    <w:p w14:paraId="2C26FAB5" w14:textId="181888B9" w:rsidR="00223AFD" w:rsidRPr="00DE4D84" w:rsidRDefault="00017714" w:rsidP="00515D24">
      <w:pPr>
        <w:tabs>
          <w:tab w:val="left" w:pos="8820"/>
        </w:tabs>
        <w:spacing w:line="276" w:lineRule="auto"/>
        <w:ind w:firstLine="720"/>
        <w:contextualSpacing/>
        <w:jc w:val="both"/>
        <w:rPr>
          <w:bCs/>
        </w:rPr>
      </w:pPr>
      <w:r w:rsidRPr="00DE4D84">
        <w:t>[4.</w:t>
      </w:r>
      <w:r w:rsidR="007636D5" w:rsidRPr="00DE4D84">
        <w:t>5</w:t>
      </w:r>
      <w:r w:rsidRPr="00DE4D84">
        <w:t>] </w:t>
      </w:r>
      <w:r w:rsidR="003F6B41" w:rsidRPr="00DE4D84">
        <w:rPr>
          <w:bCs/>
        </w:rPr>
        <w:t>A</w:t>
      </w:r>
      <w:r w:rsidR="004A5610" w:rsidRPr="00DE4D84">
        <w:rPr>
          <w:bCs/>
        </w:rPr>
        <w:t>pgabaltiesa nav piemērojusi A</w:t>
      </w:r>
      <w:r w:rsidR="003F6B41" w:rsidRPr="00DE4D84">
        <w:rPr>
          <w:bCs/>
        </w:rPr>
        <w:t>dministratīvā procesa likuma 8.pantā</w:t>
      </w:r>
      <w:r w:rsidR="004A5610" w:rsidRPr="00DE4D84">
        <w:rPr>
          <w:bCs/>
        </w:rPr>
        <w:t xml:space="preserve"> minētās </w:t>
      </w:r>
      <w:r w:rsidR="003F6B41" w:rsidRPr="00DE4D84">
        <w:rPr>
          <w:bCs/>
        </w:rPr>
        <w:t>tiesību normu interpretācijas pamatmetodes.</w:t>
      </w:r>
    </w:p>
    <w:p w14:paraId="41C6745D" w14:textId="0DBF3DB9" w:rsidR="00C86595" w:rsidRPr="00DE4D84" w:rsidRDefault="003C7293" w:rsidP="00515D24">
      <w:pPr>
        <w:tabs>
          <w:tab w:val="left" w:pos="8820"/>
        </w:tabs>
        <w:spacing w:line="276" w:lineRule="auto"/>
        <w:ind w:firstLine="720"/>
        <w:contextualSpacing/>
        <w:jc w:val="both"/>
        <w:rPr>
          <w:bCs/>
        </w:rPr>
      </w:pPr>
      <w:r w:rsidRPr="00DE4D84">
        <w:rPr>
          <w:bCs/>
        </w:rPr>
        <w:lastRenderedPageBreak/>
        <w:t>[4.</w:t>
      </w:r>
      <w:r w:rsidR="007636D5" w:rsidRPr="00DE4D84">
        <w:rPr>
          <w:bCs/>
        </w:rPr>
        <w:t>6</w:t>
      </w:r>
      <w:r w:rsidRPr="00DE4D84">
        <w:rPr>
          <w:bCs/>
        </w:rPr>
        <w:t>] </w:t>
      </w:r>
      <w:r w:rsidR="00705542" w:rsidRPr="00DE4D84">
        <w:rPr>
          <w:bCs/>
        </w:rPr>
        <w:t>Atbilstoši likuma „Par valsts sociālo apdrošināšanu” 14.panta piektajai daļai, 21.</w:t>
      </w:r>
      <w:r w:rsidR="00705542" w:rsidRPr="00DE4D84">
        <w:rPr>
          <w:bCs/>
          <w:vertAlign w:val="superscript"/>
        </w:rPr>
        <w:t>2</w:t>
      </w:r>
      <w:r w:rsidR="00705542" w:rsidRPr="00DE4D84">
        <w:rPr>
          <w:bCs/>
        </w:rPr>
        <w:t>panta otrajai daļai un Solidaritātes nodokļa likuma 8.</w:t>
      </w:r>
      <w:r w:rsidR="00705542" w:rsidRPr="00DE4D84">
        <w:rPr>
          <w:bCs/>
          <w:vertAlign w:val="superscript"/>
        </w:rPr>
        <w:t>1</w:t>
      </w:r>
      <w:r w:rsidR="00705542" w:rsidRPr="00DE4D84">
        <w:rPr>
          <w:bCs/>
        </w:rPr>
        <w:t xml:space="preserve">pantam darbības ar </w:t>
      </w:r>
      <w:r w:rsidR="008D0923" w:rsidRPr="00DE4D84">
        <w:rPr>
          <w:bCs/>
        </w:rPr>
        <w:t xml:space="preserve">obligāto iemaksu </w:t>
      </w:r>
      <w:r w:rsidR="00705542" w:rsidRPr="00DE4D84">
        <w:rPr>
          <w:bCs/>
        </w:rPr>
        <w:t xml:space="preserve">maksājumiem nosauktas dažādi, </w:t>
      </w:r>
      <w:r w:rsidR="00EB7935" w:rsidRPr="00DE4D84">
        <w:rPr>
          <w:bCs/>
        </w:rPr>
        <w:t xml:space="preserve">bet </w:t>
      </w:r>
      <w:r w:rsidR="008D0923" w:rsidRPr="00DE4D84">
        <w:t xml:space="preserve">likuma „Par iedzīvotāju ienākuma nodokli” </w:t>
      </w:r>
      <w:r w:rsidR="00705542" w:rsidRPr="00DE4D84">
        <w:rPr>
          <w:bCs/>
        </w:rPr>
        <w:t>1.panta trešā daļa novērš iespējamās pretrunas un no</w:t>
      </w:r>
      <w:r w:rsidR="00B81261" w:rsidRPr="00DE4D84">
        <w:rPr>
          <w:bCs/>
        </w:rPr>
        <w:t>teic</w:t>
      </w:r>
      <w:r w:rsidR="00705542" w:rsidRPr="00DE4D84">
        <w:rPr>
          <w:bCs/>
        </w:rPr>
        <w:t xml:space="preserve">, ka </w:t>
      </w:r>
      <w:r w:rsidR="00C86595" w:rsidRPr="00DE4D84">
        <w:t xml:space="preserve">iedzīvotāju ienākuma nodokļa </w:t>
      </w:r>
      <w:r w:rsidR="00705542" w:rsidRPr="00DE4D84">
        <w:rPr>
          <w:bCs/>
        </w:rPr>
        <w:t xml:space="preserve">sadales kontā pārskaitītā solidaritātes nodokļa daļa uzskatāma par samaksāto </w:t>
      </w:r>
      <w:r w:rsidR="00C86595" w:rsidRPr="00DE4D84">
        <w:t>iedzīvotāju ienākuma nodokli</w:t>
      </w:r>
      <w:r w:rsidR="00705542" w:rsidRPr="00DE4D84">
        <w:rPr>
          <w:bCs/>
        </w:rPr>
        <w:t xml:space="preserve">. </w:t>
      </w:r>
      <w:r w:rsidR="00C86595" w:rsidRPr="00DE4D84">
        <w:rPr>
          <w:bCs/>
        </w:rPr>
        <w:t xml:space="preserve">Līdzīga normas gramatiskā konstrukcija lietota arī citur </w:t>
      </w:r>
      <w:r w:rsidR="00C86595" w:rsidRPr="00DE4D84">
        <w:t>likumā „Par iedzīvotāju ienākuma nodokli</w:t>
      </w:r>
      <w:r w:rsidR="00EB7935" w:rsidRPr="00DE4D84">
        <w:t>”</w:t>
      </w:r>
      <w:r w:rsidR="00C86595" w:rsidRPr="00DE4D84">
        <w:t>.</w:t>
      </w:r>
    </w:p>
    <w:p w14:paraId="3C4CF383" w14:textId="07123090" w:rsidR="00EB3C73" w:rsidRPr="00DE4D84" w:rsidRDefault="00705542" w:rsidP="00515D24">
      <w:pPr>
        <w:tabs>
          <w:tab w:val="left" w:pos="8820"/>
        </w:tabs>
        <w:spacing w:line="276" w:lineRule="auto"/>
        <w:ind w:firstLine="720"/>
        <w:contextualSpacing/>
        <w:jc w:val="both"/>
        <w:rPr>
          <w:bCs/>
        </w:rPr>
      </w:pPr>
      <w:r w:rsidRPr="00DE4D84">
        <w:rPr>
          <w:bCs/>
        </w:rPr>
        <w:t xml:space="preserve">Līdz ar to </w:t>
      </w:r>
      <w:r w:rsidR="00C86595" w:rsidRPr="00DE4D84">
        <w:rPr>
          <w:bCs/>
        </w:rPr>
        <w:t>p</w:t>
      </w:r>
      <w:r w:rsidRPr="00DE4D84">
        <w:rPr>
          <w:bCs/>
        </w:rPr>
        <w:t xml:space="preserve">ieteicējs ir samaksājis </w:t>
      </w:r>
      <w:r w:rsidR="00C86595" w:rsidRPr="00DE4D84">
        <w:t>iedzīvotāju ienākuma nodokli</w:t>
      </w:r>
      <w:r w:rsidR="00C86595" w:rsidRPr="00DE4D84">
        <w:rPr>
          <w:bCs/>
        </w:rPr>
        <w:t xml:space="preserve"> </w:t>
      </w:r>
      <w:r w:rsidRPr="00DE4D84">
        <w:rPr>
          <w:bCs/>
        </w:rPr>
        <w:t xml:space="preserve">atbilstoši </w:t>
      </w:r>
      <w:r w:rsidR="00C86595" w:rsidRPr="00DE4D84">
        <w:t xml:space="preserve">likuma „Par iedzīvotāju ienākuma nodokli” </w:t>
      </w:r>
      <w:r w:rsidRPr="00DE4D84">
        <w:rPr>
          <w:bCs/>
        </w:rPr>
        <w:t>1.panta trešajā daļā minētajam.</w:t>
      </w:r>
    </w:p>
    <w:p w14:paraId="492EE178" w14:textId="4DF02396" w:rsidR="00EB3C73" w:rsidRPr="00DE4D84" w:rsidRDefault="00EB3C73" w:rsidP="00515D24">
      <w:pPr>
        <w:tabs>
          <w:tab w:val="left" w:pos="8820"/>
        </w:tabs>
        <w:spacing w:line="276" w:lineRule="auto"/>
        <w:ind w:firstLine="720"/>
        <w:contextualSpacing/>
        <w:jc w:val="both"/>
        <w:rPr>
          <w:bCs/>
        </w:rPr>
      </w:pPr>
      <w:r w:rsidRPr="00DE4D84">
        <w:rPr>
          <w:bCs/>
        </w:rPr>
        <w:t>[4.</w:t>
      </w:r>
      <w:r w:rsidR="007636D5" w:rsidRPr="00DE4D84">
        <w:rPr>
          <w:bCs/>
        </w:rPr>
        <w:t>7</w:t>
      </w:r>
      <w:r w:rsidRPr="00DE4D84">
        <w:rPr>
          <w:bCs/>
        </w:rPr>
        <w:t>] </w:t>
      </w:r>
      <w:r w:rsidR="00C86595" w:rsidRPr="00DE4D84">
        <w:rPr>
          <w:bCs/>
        </w:rPr>
        <w:t xml:space="preserve">Konkrētajā </w:t>
      </w:r>
      <w:r w:rsidR="003B08CC" w:rsidRPr="00DE4D84">
        <w:rPr>
          <w:bCs/>
        </w:rPr>
        <w:t>gadījumā</w:t>
      </w:r>
      <w:r w:rsidR="00C86595" w:rsidRPr="00DE4D84">
        <w:rPr>
          <w:bCs/>
        </w:rPr>
        <w:t>,</w:t>
      </w:r>
      <w:r w:rsidR="007636D5" w:rsidRPr="00DE4D84">
        <w:rPr>
          <w:bCs/>
        </w:rPr>
        <w:t xml:space="preserve"> kad</w:t>
      </w:r>
      <w:r w:rsidR="00C86595" w:rsidRPr="00DE4D84">
        <w:rPr>
          <w:bCs/>
        </w:rPr>
        <w:t xml:space="preserve"> </w:t>
      </w:r>
      <w:r w:rsidR="00C17D5C" w:rsidRPr="00DE4D84">
        <w:rPr>
          <w:bCs/>
        </w:rPr>
        <w:t>p</w:t>
      </w:r>
      <w:r w:rsidR="00C86595" w:rsidRPr="00DE4D84">
        <w:rPr>
          <w:bCs/>
        </w:rPr>
        <w:t xml:space="preserve">ieteicējam nebija pienākuma maksāt daļu no </w:t>
      </w:r>
      <w:r w:rsidR="00C17D5C" w:rsidRPr="00DE4D84">
        <w:rPr>
          <w:bCs/>
        </w:rPr>
        <w:t>iedzīvotāju ienākuma nodokļa</w:t>
      </w:r>
      <w:r w:rsidR="00C86595" w:rsidRPr="00DE4D84">
        <w:rPr>
          <w:bCs/>
        </w:rPr>
        <w:t xml:space="preserve">, </w:t>
      </w:r>
      <w:r w:rsidR="007636D5" w:rsidRPr="00DE4D84">
        <w:rPr>
          <w:bCs/>
        </w:rPr>
        <w:t xml:space="preserve">tā </w:t>
      </w:r>
      <w:r w:rsidR="00C86595" w:rsidRPr="00DE4D84">
        <w:rPr>
          <w:bCs/>
        </w:rPr>
        <w:t>faktiski samaksāta</w:t>
      </w:r>
      <w:r w:rsidR="00EB7935" w:rsidRPr="00DE4D84">
        <w:rPr>
          <w:bCs/>
        </w:rPr>
        <w:t>,</w:t>
      </w:r>
      <w:r w:rsidR="00C86595" w:rsidRPr="00DE4D84">
        <w:rPr>
          <w:bCs/>
        </w:rPr>
        <w:t xml:space="preserve"> sākotnēji novirzot daļu no </w:t>
      </w:r>
      <w:r w:rsidR="00C17D5C" w:rsidRPr="00DE4D84">
        <w:rPr>
          <w:bCs/>
        </w:rPr>
        <w:t>obligātajām iemaksām</w:t>
      </w:r>
      <w:r w:rsidR="00C86595" w:rsidRPr="00DE4D84">
        <w:rPr>
          <w:bCs/>
        </w:rPr>
        <w:t xml:space="preserve"> solidaritātes nodoklim un vēlāk solidaritātes nodokli sadalot.</w:t>
      </w:r>
    </w:p>
    <w:p w14:paraId="530725D8" w14:textId="5FD08FD1" w:rsidR="00C17D5C" w:rsidRPr="00DE4D84" w:rsidRDefault="00C17D5C" w:rsidP="00515D24">
      <w:pPr>
        <w:tabs>
          <w:tab w:val="left" w:pos="8820"/>
        </w:tabs>
        <w:spacing w:line="276" w:lineRule="auto"/>
        <w:ind w:firstLine="720"/>
        <w:contextualSpacing/>
        <w:jc w:val="both"/>
        <w:rPr>
          <w:bCs/>
        </w:rPr>
      </w:pPr>
      <w:r w:rsidRPr="00DE4D84">
        <w:rPr>
          <w:bCs/>
        </w:rPr>
        <w:t xml:space="preserve">Ja piekristu </w:t>
      </w:r>
      <w:r w:rsidR="00B5446F" w:rsidRPr="00DE4D84">
        <w:rPr>
          <w:bCs/>
        </w:rPr>
        <w:t>apgabaltiesas norādītajam</w:t>
      </w:r>
      <w:r w:rsidRPr="00DE4D84">
        <w:rPr>
          <w:bCs/>
        </w:rPr>
        <w:t xml:space="preserve">, ka </w:t>
      </w:r>
      <w:r w:rsidR="003B08CC" w:rsidRPr="00DE4D84">
        <w:rPr>
          <w:bCs/>
        </w:rPr>
        <w:t>minēt</w:t>
      </w:r>
      <w:r w:rsidR="00DD45E9">
        <w:rPr>
          <w:bCs/>
        </w:rPr>
        <w:t>ā</w:t>
      </w:r>
      <w:r w:rsidR="003B08CC" w:rsidRPr="00DE4D84">
        <w:rPr>
          <w:bCs/>
        </w:rPr>
        <w:t xml:space="preserve"> </w:t>
      </w:r>
      <w:r w:rsidRPr="00DE4D84">
        <w:rPr>
          <w:bCs/>
        </w:rPr>
        <w:t xml:space="preserve">solidaritātes nodokļa </w:t>
      </w:r>
      <w:r w:rsidR="00024343" w:rsidRPr="00DE4D84">
        <w:rPr>
          <w:bCs/>
        </w:rPr>
        <w:t xml:space="preserve">daļa </w:t>
      </w:r>
      <w:r w:rsidRPr="00DE4D84">
        <w:rPr>
          <w:bCs/>
        </w:rPr>
        <w:t xml:space="preserve">nav uzskatāma par iedzīvotāju ienākuma nodokli, tad faktiski neviena persona nebūtu samaksājusi </w:t>
      </w:r>
      <w:r w:rsidR="008F163C" w:rsidRPr="00DE4D84">
        <w:t xml:space="preserve">likuma „Par iedzīvotāju ienākuma nodokli” </w:t>
      </w:r>
      <w:r w:rsidRPr="00DE4D84">
        <w:rPr>
          <w:bCs/>
        </w:rPr>
        <w:t xml:space="preserve">15.panta otrās daļas 3.punktā minēto </w:t>
      </w:r>
      <w:r w:rsidR="008F163C" w:rsidRPr="00DE4D84">
        <w:t xml:space="preserve">iedzīvotāju ienākuma nodokļa </w:t>
      </w:r>
      <w:r w:rsidRPr="00DE4D84">
        <w:rPr>
          <w:bCs/>
        </w:rPr>
        <w:t>likmi.</w:t>
      </w:r>
    </w:p>
    <w:p w14:paraId="1EDCA913" w14:textId="7F31836A" w:rsidR="00116492" w:rsidRPr="00DE4D84" w:rsidRDefault="00C17D5C" w:rsidP="00515D24">
      <w:pPr>
        <w:tabs>
          <w:tab w:val="left" w:pos="8820"/>
        </w:tabs>
        <w:spacing w:line="276" w:lineRule="auto"/>
        <w:ind w:firstLine="720"/>
        <w:contextualSpacing/>
        <w:jc w:val="both"/>
        <w:rPr>
          <w:bCs/>
        </w:rPr>
      </w:pPr>
      <w:r w:rsidRPr="00DE4D84">
        <w:rPr>
          <w:bCs/>
        </w:rPr>
        <w:t xml:space="preserve">Tāpat, ja piekristu </w:t>
      </w:r>
      <w:r w:rsidR="00B5446F" w:rsidRPr="00DE4D84">
        <w:rPr>
          <w:bCs/>
        </w:rPr>
        <w:t>apgabaltiesas</w:t>
      </w:r>
      <w:r w:rsidRPr="00DE4D84">
        <w:rPr>
          <w:bCs/>
        </w:rPr>
        <w:t xml:space="preserve"> </w:t>
      </w:r>
      <w:r w:rsidR="004F0299" w:rsidRPr="00DE4D84">
        <w:rPr>
          <w:bCs/>
        </w:rPr>
        <w:t>s</w:t>
      </w:r>
      <w:r w:rsidRPr="00DE4D84">
        <w:rPr>
          <w:bCs/>
        </w:rPr>
        <w:t>priedum</w:t>
      </w:r>
      <w:r w:rsidR="00B5446F" w:rsidRPr="00DE4D84">
        <w:rPr>
          <w:bCs/>
        </w:rPr>
        <w:t xml:space="preserve">ā </w:t>
      </w:r>
      <w:r w:rsidRPr="00DE4D84">
        <w:rPr>
          <w:bCs/>
        </w:rPr>
        <w:t xml:space="preserve">minētajam, ka katra nodokļa pārmaksas atgūšanas kārtība ir jāvērtē </w:t>
      </w:r>
      <w:r w:rsidR="00EB7935" w:rsidRPr="00DE4D84">
        <w:rPr>
          <w:bCs/>
        </w:rPr>
        <w:t xml:space="preserve">konkrētā </w:t>
      </w:r>
      <w:r w:rsidRPr="00DE4D84">
        <w:rPr>
          <w:bCs/>
        </w:rPr>
        <w:t xml:space="preserve">nodokļa regulējuma ietvaros, tas novestu pie </w:t>
      </w:r>
      <w:r w:rsidR="00024343" w:rsidRPr="00DE4D84">
        <w:t>Horvātijas</w:t>
      </w:r>
      <w:r w:rsidR="00F4278D" w:rsidRPr="00DE4D84">
        <w:t xml:space="preserve"> līguma </w:t>
      </w:r>
      <w:r w:rsidR="00361D25" w:rsidRPr="00DE4D84">
        <w:t>2. un 15.pant</w:t>
      </w:r>
      <w:r w:rsidR="00361D25">
        <w:t>ā</w:t>
      </w:r>
      <w:r w:rsidR="00361D25" w:rsidRPr="00DE4D84">
        <w:t xml:space="preserve"> </w:t>
      </w:r>
      <w:r w:rsidR="00F4278D" w:rsidRPr="00DE4D84">
        <w:t xml:space="preserve">un </w:t>
      </w:r>
      <w:r w:rsidR="00024343" w:rsidRPr="00DE4D84">
        <w:t>Šveices</w:t>
      </w:r>
      <w:r w:rsidR="00F4278D" w:rsidRPr="00DE4D84">
        <w:t xml:space="preserve"> konvencija</w:t>
      </w:r>
      <w:r w:rsidR="004F0299" w:rsidRPr="00DE4D84">
        <w:t xml:space="preserve">s </w:t>
      </w:r>
      <w:r w:rsidR="00361D25" w:rsidRPr="00DE4D84">
        <w:t>2. un 15.pant</w:t>
      </w:r>
      <w:r w:rsidR="00361D25">
        <w:t>ā</w:t>
      </w:r>
      <w:r w:rsidR="00361D25" w:rsidRPr="00DE4D84">
        <w:t xml:space="preserve"> </w:t>
      </w:r>
      <w:r w:rsidRPr="00DE4D84">
        <w:rPr>
          <w:bCs/>
        </w:rPr>
        <w:t xml:space="preserve">noteikto principu pārkāpuma. Proti, ja solidaritātes nodokli uzskatītu par atsevišķu nodokļa veidu, tas novestu pie tā, ka </w:t>
      </w:r>
      <w:r w:rsidR="00116492" w:rsidRPr="00DE4D84">
        <w:rPr>
          <w:bCs/>
        </w:rPr>
        <w:t>p</w:t>
      </w:r>
      <w:r w:rsidRPr="00DE4D84">
        <w:rPr>
          <w:bCs/>
        </w:rPr>
        <w:t xml:space="preserve">ieteicēja algota darba ienākumi tiek aplikti ar ienākuma nodokļiem </w:t>
      </w:r>
      <w:r w:rsidR="007636D5" w:rsidRPr="00DE4D84">
        <w:rPr>
          <w:bCs/>
        </w:rPr>
        <w:t>dubultā.</w:t>
      </w:r>
    </w:p>
    <w:p w14:paraId="330E30D8" w14:textId="154B6E91" w:rsidR="00C17D5C" w:rsidRPr="00DE4D84" w:rsidRDefault="00C17D5C" w:rsidP="00515D24">
      <w:pPr>
        <w:tabs>
          <w:tab w:val="left" w:pos="8820"/>
        </w:tabs>
        <w:spacing w:line="276" w:lineRule="auto"/>
        <w:ind w:firstLine="720"/>
        <w:contextualSpacing/>
        <w:jc w:val="both"/>
      </w:pPr>
      <w:r w:rsidRPr="00DE4D84">
        <w:t xml:space="preserve">Tas, ka </w:t>
      </w:r>
      <w:r w:rsidR="00B43A70" w:rsidRPr="00DE4D84">
        <w:rPr>
          <w:bCs/>
        </w:rPr>
        <w:t>obligāt</w:t>
      </w:r>
      <w:r w:rsidR="0042797A" w:rsidRPr="00DE4D84">
        <w:rPr>
          <w:bCs/>
        </w:rPr>
        <w:t>o</w:t>
      </w:r>
      <w:r w:rsidR="00B43A70" w:rsidRPr="00DE4D84">
        <w:rPr>
          <w:bCs/>
        </w:rPr>
        <w:t xml:space="preserve"> iemaks</w:t>
      </w:r>
      <w:r w:rsidR="0042797A" w:rsidRPr="00DE4D84">
        <w:rPr>
          <w:bCs/>
        </w:rPr>
        <w:t>u</w:t>
      </w:r>
      <w:r w:rsidR="00B43A70" w:rsidRPr="00DE4D84">
        <w:rPr>
          <w:bCs/>
        </w:rPr>
        <w:t xml:space="preserve"> </w:t>
      </w:r>
      <w:r w:rsidRPr="00DE4D84">
        <w:t xml:space="preserve">pārsniegums tiek novirzīts solidaritātes nodoklim, kas savukārt tiek sadalīts, daļēji to ieskaitot </w:t>
      </w:r>
      <w:r w:rsidR="00B43A70" w:rsidRPr="00DE4D84">
        <w:t>iedzīvotāju ienākuma nodokļa</w:t>
      </w:r>
      <w:r w:rsidRPr="00DE4D84">
        <w:t xml:space="preserve"> sadales kontā</w:t>
      </w:r>
      <w:r w:rsidR="0042797A" w:rsidRPr="00DE4D84">
        <w:t>,</w:t>
      </w:r>
      <w:r w:rsidRPr="00DE4D84">
        <w:t xml:space="preserve"> un šo summu atbilstoši </w:t>
      </w:r>
      <w:r w:rsidR="00B43A70" w:rsidRPr="00DE4D84">
        <w:t xml:space="preserve">likuma „Par iedzīvotāju ienākuma nodokli” </w:t>
      </w:r>
      <w:r w:rsidRPr="00DE4D84">
        <w:t>1.panta trešaj</w:t>
      </w:r>
      <w:r w:rsidR="0042797A" w:rsidRPr="00DE4D84">
        <w:t>ai</w:t>
      </w:r>
      <w:r w:rsidRPr="00DE4D84">
        <w:t xml:space="preserve"> daļ</w:t>
      </w:r>
      <w:r w:rsidR="0042797A" w:rsidRPr="00DE4D84">
        <w:t>ai</w:t>
      </w:r>
      <w:r w:rsidRPr="00DE4D84">
        <w:t xml:space="preserve"> uzskat</w:t>
      </w:r>
      <w:r w:rsidR="0042797A" w:rsidRPr="00DE4D84">
        <w:t>a</w:t>
      </w:r>
      <w:r w:rsidRPr="00DE4D84">
        <w:t xml:space="preserve"> par </w:t>
      </w:r>
      <w:r w:rsidR="00046416" w:rsidRPr="00DE4D84">
        <w:t>p</w:t>
      </w:r>
      <w:r w:rsidRPr="00DE4D84">
        <w:t xml:space="preserve">ieteicēja samaksāto </w:t>
      </w:r>
      <w:r w:rsidR="00046416" w:rsidRPr="00DE4D84">
        <w:t>iedzīvotāju ienākuma nodokli</w:t>
      </w:r>
      <w:r w:rsidRPr="00DE4D84">
        <w:t>, ir likumdevēja izšķiršanās</w:t>
      </w:r>
      <w:r w:rsidR="00FD04CF" w:rsidRPr="00DE4D84">
        <w:t>,</w:t>
      </w:r>
      <w:r w:rsidRPr="00DE4D84">
        <w:t xml:space="preserve"> kā panākt </w:t>
      </w:r>
      <w:r w:rsidR="00046416" w:rsidRPr="00DE4D84">
        <w:t xml:space="preserve">iedzīvotāju ienākuma nodokļa </w:t>
      </w:r>
      <w:r w:rsidRPr="00DE4D84">
        <w:t xml:space="preserve">augstākās likmes samaksu. Tas, ka šo darbību rezultātā veidojas </w:t>
      </w:r>
      <w:r w:rsidR="00046416" w:rsidRPr="00DE4D84">
        <w:t xml:space="preserve">iedzīvotāju ienākuma nodokļa </w:t>
      </w:r>
      <w:r w:rsidRPr="00DE4D84">
        <w:t xml:space="preserve">pārmaksa, kas </w:t>
      </w:r>
      <w:r w:rsidR="00046416" w:rsidRPr="00DE4D84">
        <w:t>p</w:t>
      </w:r>
      <w:r w:rsidRPr="00DE4D84">
        <w:t xml:space="preserve">ieteicējam atmaksājama, ir pareizs </w:t>
      </w:r>
      <w:r w:rsidR="0042797A" w:rsidRPr="00DE4D84">
        <w:t xml:space="preserve">tiesību </w:t>
      </w:r>
      <w:r w:rsidRPr="00DE4D84">
        <w:t>normu sistēmisk</w:t>
      </w:r>
      <w:r w:rsidR="00024343" w:rsidRPr="00DE4D84">
        <w:t>a</w:t>
      </w:r>
      <w:r w:rsidRPr="00DE4D84">
        <w:t xml:space="preserve">s piemērošanas rezultāts, jo </w:t>
      </w:r>
      <w:r w:rsidR="00046416" w:rsidRPr="00DE4D84">
        <w:t>p</w:t>
      </w:r>
      <w:r w:rsidRPr="00DE4D84">
        <w:t>ieteicējam par algota darba ienākumiem citās valstīs ienākuma nodokļi Latvijā vispār nebija jāmaksā. Šāda situācija radusies Latvijas normatīvā regulējuma īpatnību dēļ.</w:t>
      </w:r>
    </w:p>
    <w:p w14:paraId="4B1E2A70" w14:textId="7834A66B" w:rsidR="00C17D5C" w:rsidRPr="00DE4D84" w:rsidRDefault="00C17D5C" w:rsidP="00515D24">
      <w:pPr>
        <w:tabs>
          <w:tab w:val="left" w:pos="8820"/>
        </w:tabs>
        <w:spacing w:line="276" w:lineRule="auto"/>
        <w:ind w:firstLine="720"/>
        <w:contextualSpacing/>
        <w:jc w:val="both"/>
        <w:rPr>
          <w:bCs/>
        </w:rPr>
      </w:pPr>
      <w:r w:rsidRPr="00DE4D84">
        <w:rPr>
          <w:bCs/>
        </w:rPr>
        <w:t>[4.</w:t>
      </w:r>
      <w:r w:rsidR="0042797A" w:rsidRPr="00DE4D84">
        <w:rPr>
          <w:bCs/>
        </w:rPr>
        <w:t>8</w:t>
      </w:r>
      <w:r w:rsidRPr="00DE4D84">
        <w:rPr>
          <w:bCs/>
        </w:rPr>
        <w:t>] </w:t>
      </w:r>
      <w:r w:rsidR="005F3B5A" w:rsidRPr="00DE4D84">
        <w:rPr>
          <w:bCs/>
        </w:rPr>
        <w:t xml:space="preserve">Apgabaltiesai vajadzēja izmantot vēsturisko </w:t>
      </w:r>
      <w:r w:rsidR="0042797A" w:rsidRPr="00DE4D84">
        <w:rPr>
          <w:bCs/>
        </w:rPr>
        <w:t xml:space="preserve">tiesību normu </w:t>
      </w:r>
      <w:r w:rsidR="005F3B5A" w:rsidRPr="00DE4D84">
        <w:rPr>
          <w:bCs/>
        </w:rPr>
        <w:t xml:space="preserve">interpretācijas metodi, lai pareizi interpretētu </w:t>
      </w:r>
      <w:r w:rsidR="00116492" w:rsidRPr="00DE4D84">
        <w:t>likum</w:t>
      </w:r>
      <w:r w:rsidR="005F3B5A" w:rsidRPr="00DE4D84">
        <w:t>a</w:t>
      </w:r>
      <w:r w:rsidR="00116492" w:rsidRPr="00DE4D84">
        <w:t xml:space="preserve"> „Par iedzīvotāju ienākuma nodokli” </w:t>
      </w:r>
      <w:r w:rsidRPr="00DE4D84">
        <w:rPr>
          <w:bCs/>
        </w:rPr>
        <w:t>1.panta trešo daļu</w:t>
      </w:r>
      <w:r w:rsidR="00B43A70" w:rsidRPr="00DE4D84">
        <w:rPr>
          <w:bCs/>
        </w:rPr>
        <w:t>.</w:t>
      </w:r>
      <w:r w:rsidRPr="00DE4D84">
        <w:rPr>
          <w:bCs/>
        </w:rPr>
        <w:t xml:space="preserve"> </w:t>
      </w:r>
    </w:p>
    <w:p w14:paraId="55C8E97C" w14:textId="1B6416BF" w:rsidR="00C17D5C" w:rsidRPr="00DE4D84" w:rsidRDefault="00B43A70" w:rsidP="00515D24">
      <w:pPr>
        <w:tabs>
          <w:tab w:val="left" w:pos="8820"/>
        </w:tabs>
        <w:spacing w:line="276" w:lineRule="auto"/>
        <w:ind w:firstLine="720"/>
        <w:contextualSpacing/>
        <w:jc w:val="both"/>
        <w:rPr>
          <w:bCs/>
        </w:rPr>
      </w:pPr>
      <w:r w:rsidRPr="00DE4D84">
        <w:t xml:space="preserve">Likums „Par iedzīvotāju ienākuma nodokli” </w:t>
      </w:r>
      <w:r w:rsidR="00C17D5C" w:rsidRPr="00DE4D84">
        <w:rPr>
          <w:bCs/>
        </w:rPr>
        <w:t xml:space="preserve">papildināts ar 1.panta trešo daļu ar 2017.gada 28.jūlija </w:t>
      </w:r>
      <w:r w:rsidRPr="00DE4D84">
        <w:rPr>
          <w:bCs/>
        </w:rPr>
        <w:t>grozījumiem</w:t>
      </w:r>
      <w:r w:rsidR="00FD04CF" w:rsidRPr="00DE4D84">
        <w:rPr>
          <w:bCs/>
        </w:rPr>
        <w:t>.</w:t>
      </w:r>
      <w:r w:rsidR="00C17D5C" w:rsidRPr="00DE4D84">
        <w:rPr>
          <w:bCs/>
        </w:rPr>
        <w:t xml:space="preserve"> </w:t>
      </w:r>
      <w:r w:rsidR="00361D25">
        <w:rPr>
          <w:bCs/>
        </w:rPr>
        <w:t>Vienlaikus a</w:t>
      </w:r>
      <w:r w:rsidR="00C17D5C" w:rsidRPr="00DE4D84">
        <w:rPr>
          <w:bCs/>
        </w:rPr>
        <w:t>r</w:t>
      </w:r>
      <w:r w:rsidR="0042797A" w:rsidRPr="00DE4D84">
        <w:rPr>
          <w:bCs/>
        </w:rPr>
        <w:t>ī</w:t>
      </w:r>
      <w:r w:rsidR="00C17D5C" w:rsidRPr="00DE4D84">
        <w:rPr>
          <w:bCs/>
        </w:rPr>
        <w:t xml:space="preserve"> likum</w:t>
      </w:r>
      <w:r w:rsidR="0042797A" w:rsidRPr="00DE4D84">
        <w:rPr>
          <w:bCs/>
        </w:rPr>
        <w:t>a</w:t>
      </w:r>
      <w:r w:rsidR="00C17D5C" w:rsidRPr="00DE4D84">
        <w:rPr>
          <w:bCs/>
        </w:rPr>
        <w:t xml:space="preserve"> 10.pants </w:t>
      </w:r>
      <w:r w:rsidR="00611C20" w:rsidRPr="00DE4D84">
        <w:rPr>
          <w:bCs/>
        </w:rPr>
        <w:t xml:space="preserve">papildināts </w:t>
      </w:r>
      <w:r w:rsidR="00C17D5C" w:rsidRPr="00DE4D84">
        <w:rPr>
          <w:bCs/>
        </w:rPr>
        <w:t>ar 1.</w:t>
      </w:r>
      <w:r w:rsidR="00C17D5C" w:rsidRPr="00DE4D84">
        <w:rPr>
          <w:bCs/>
          <w:vertAlign w:val="superscript"/>
        </w:rPr>
        <w:t>10</w:t>
      </w:r>
      <w:r w:rsidR="00C17D5C" w:rsidRPr="00DE4D84">
        <w:rPr>
          <w:bCs/>
        </w:rPr>
        <w:t>daļu</w:t>
      </w:r>
      <w:r w:rsidRPr="00DE4D84">
        <w:rPr>
          <w:bCs/>
        </w:rPr>
        <w:t xml:space="preserve">. </w:t>
      </w:r>
      <w:r w:rsidR="00C17D5C" w:rsidRPr="00DE4D84">
        <w:rPr>
          <w:bCs/>
        </w:rPr>
        <w:t xml:space="preserve">No </w:t>
      </w:r>
      <w:r w:rsidRPr="00DE4D84">
        <w:rPr>
          <w:bCs/>
        </w:rPr>
        <w:t>šiem grozījumiem</w:t>
      </w:r>
      <w:r w:rsidR="00C17D5C" w:rsidRPr="00DE4D84">
        <w:rPr>
          <w:bCs/>
        </w:rPr>
        <w:t xml:space="preserve"> var gūt apstiprinājumu iepriekš izteiktajam secinājumam</w:t>
      </w:r>
      <w:r w:rsidRPr="00DE4D84">
        <w:rPr>
          <w:bCs/>
        </w:rPr>
        <w:t>.</w:t>
      </w:r>
    </w:p>
    <w:p w14:paraId="3066BF3A" w14:textId="0960E019" w:rsidR="0042797A" w:rsidRPr="00DE4D84" w:rsidRDefault="00361D25" w:rsidP="00515D24">
      <w:pPr>
        <w:tabs>
          <w:tab w:val="left" w:pos="8820"/>
        </w:tabs>
        <w:spacing w:line="276" w:lineRule="auto"/>
        <w:ind w:firstLine="720"/>
        <w:contextualSpacing/>
        <w:jc w:val="both"/>
        <w:rPr>
          <w:bCs/>
        </w:rPr>
      </w:pPr>
      <w:r>
        <w:rPr>
          <w:bCs/>
        </w:rPr>
        <w:t>Tāpat</w:t>
      </w:r>
      <w:r w:rsidR="0042797A" w:rsidRPr="00DE4D84">
        <w:rPr>
          <w:bCs/>
        </w:rPr>
        <w:t xml:space="preserve"> secināms, ka personai, kura veic algotu darbu Latvijā, bet obligātās iemaksas tiek maksātas citā valstī, solidaritātes nodoklis maksājams Latvijā, lai nodrošinātu, ka persona samaksā progresīvo iedzīvotāju ienākuma nodokli pilnā apmērā. </w:t>
      </w:r>
    </w:p>
    <w:p w14:paraId="2D5BAF88" w14:textId="2E23C8DF" w:rsidR="00C17D5C" w:rsidRPr="00DE4D84" w:rsidRDefault="00C17D5C" w:rsidP="00515D24">
      <w:pPr>
        <w:tabs>
          <w:tab w:val="left" w:pos="8820"/>
        </w:tabs>
        <w:spacing w:line="276" w:lineRule="auto"/>
        <w:ind w:firstLine="720"/>
        <w:contextualSpacing/>
        <w:jc w:val="both"/>
        <w:rPr>
          <w:bCs/>
        </w:rPr>
      </w:pPr>
      <w:r w:rsidRPr="00DE4D84">
        <w:rPr>
          <w:bCs/>
        </w:rPr>
        <w:t>[4.</w:t>
      </w:r>
      <w:r w:rsidR="0042797A" w:rsidRPr="00DE4D84">
        <w:rPr>
          <w:bCs/>
        </w:rPr>
        <w:t>9</w:t>
      </w:r>
      <w:r w:rsidRPr="00DE4D84">
        <w:rPr>
          <w:bCs/>
        </w:rPr>
        <w:t>] </w:t>
      </w:r>
      <w:r w:rsidR="004F0299" w:rsidRPr="00DE4D84">
        <w:rPr>
          <w:bCs/>
        </w:rPr>
        <w:t>Apgabaltiesa nav ievērojusi Administratīvā procesa likum</w:t>
      </w:r>
      <w:r w:rsidR="00C826E1" w:rsidRPr="00DE4D84">
        <w:rPr>
          <w:bCs/>
        </w:rPr>
        <w:t>ā ietverto tiesiskuma principu (7.pants), patvaļas aizlieguma principu (9.pants) un likuma atrunas principu (11.pants).</w:t>
      </w:r>
    </w:p>
    <w:p w14:paraId="2D312890" w14:textId="2FAA936F" w:rsidR="00C17D5C" w:rsidRPr="00DE4D84" w:rsidRDefault="00C826E1" w:rsidP="00515D24">
      <w:pPr>
        <w:tabs>
          <w:tab w:val="left" w:pos="8820"/>
        </w:tabs>
        <w:spacing w:line="276" w:lineRule="auto"/>
        <w:ind w:firstLine="720"/>
        <w:contextualSpacing/>
        <w:jc w:val="both"/>
        <w:rPr>
          <w:shd w:val="clear" w:color="auto" w:fill="FFFFFF"/>
        </w:rPr>
      </w:pPr>
      <w:r w:rsidRPr="00DE4D84">
        <w:rPr>
          <w:shd w:val="clear" w:color="auto" w:fill="FFFFFF"/>
        </w:rPr>
        <w:t>[4.1</w:t>
      </w:r>
      <w:r w:rsidR="0042797A" w:rsidRPr="00DE4D84">
        <w:rPr>
          <w:shd w:val="clear" w:color="auto" w:fill="FFFFFF"/>
        </w:rPr>
        <w:t>0</w:t>
      </w:r>
      <w:r w:rsidRPr="00DE4D84">
        <w:rPr>
          <w:shd w:val="clear" w:color="auto" w:fill="FFFFFF"/>
        </w:rPr>
        <w:t xml:space="preserve">] Tas, </w:t>
      </w:r>
      <w:r w:rsidR="00C17D5C" w:rsidRPr="00DE4D84">
        <w:rPr>
          <w:shd w:val="clear" w:color="auto" w:fill="FFFFFF"/>
        </w:rPr>
        <w:t xml:space="preserve">ka </w:t>
      </w:r>
      <w:r w:rsidRPr="00DE4D84">
        <w:rPr>
          <w:shd w:val="clear" w:color="auto" w:fill="FFFFFF"/>
        </w:rPr>
        <w:t>dienests</w:t>
      </w:r>
      <w:r w:rsidR="00C17D5C" w:rsidRPr="00DE4D84">
        <w:rPr>
          <w:shd w:val="clear" w:color="auto" w:fill="FFFFFF"/>
        </w:rPr>
        <w:t xml:space="preserve"> lēmumu pamatojis ar </w:t>
      </w:r>
      <w:r w:rsidRPr="00DE4D84">
        <w:t xml:space="preserve">likuma „Par iedzīvotāju ienākuma nodokli” </w:t>
      </w:r>
      <w:r w:rsidR="00C17D5C" w:rsidRPr="00DE4D84">
        <w:rPr>
          <w:shd w:val="clear" w:color="auto" w:fill="FFFFFF"/>
        </w:rPr>
        <w:t xml:space="preserve">1.panta pirmās daļas 1.punktu, otro un trešo daļu, 2.panta 1.punktu un 24.panta </w:t>
      </w:r>
      <w:r w:rsidR="00C17D5C" w:rsidRPr="00DE4D84">
        <w:rPr>
          <w:shd w:val="clear" w:color="auto" w:fill="FFFFFF"/>
        </w:rPr>
        <w:lastRenderedPageBreak/>
        <w:t>otro daļu</w:t>
      </w:r>
      <w:r w:rsidRPr="00DE4D84">
        <w:rPr>
          <w:shd w:val="clear" w:color="auto" w:fill="FFFFFF"/>
        </w:rPr>
        <w:t>,</w:t>
      </w:r>
      <w:r w:rsidR="00C17D5C" w:rsidRPr="00DE4D84">
        <w:rPr>
          <w:shd w:val="clear" w:color="auto" w:fill="FFFFFF"/>
        </w:rPr>
        <w:t xml:space="preserve"> nepamato </w:t>
      </w:r>
      <w:r w:rsidRPr="00DE4D84">
        <w:rPr>
          <w:shd w:val="clear" w:color="auto" w:fill="FFFFFF"/>
        </w:rPr>
        <w:t>p</w:t>
      </w:r>
      <w:r w:rsidR="00C17D5C" w:rsidRPr="00DE4D84">
        <w:rPr>
          <w:shd w:val="clear" w:color="auto" w:fill="FFFFFF"/>
        </w:rPr>
        <w:t>ieteicējam nelabvēlīga administratīvā akta izdošanu konkrētajos faktiskajos apstākļos.</w:t>
      </w:r>
    </w:p>
    <w:p w14:paraId="57BFFEF9" w14:textId="32D548C5" w:rsidR="00C17D5C" w:rsidRPr="00DE4D84" w:rsidRDefault="00C17D5C" w:rsidP="00515D24">
      <w:pPr>
        <w:tabs>
          <w:tab w:val="left" w:pos="8820"/>
        </w:tabs>
        <w:spacing w:line="276" w:lineRule="auto"/>
        <w:ind w:firstLine="720"/>
        <w:contextualSpacing/>
        <w:jc w:val="both"/>
        <w:rPr>
          <w:bCs/>
        </w:rPr>
      </w:pPr>
      <w:r w:rsidRPr="00DE4D84">
        <w:rPr>
          <w:bCs/>
        </w:rPr>
        <w:t>[4.1</w:t>
      </w:r>
      <w:r w:rsidR="0042797A" w:rsidRPr="00DE4D84">
        <w:rPr>
          <w:bCs/>
        </w:rPr>
        <w:t>1</w:t>
      </w:r>
      <w:r w:rsidRPr="00DE4D84">
        <w:rPr>
          <w:bCs/>
        </w:rPr>
        <w:t>] </w:t>
      </w:r>
      <w:r w:rsidR="00611C20" w:rsidRPr="00DE4D84">
        <w:rPr>
          <w:shd w:val="clear" w:color="auto" w:fill="FFFFFF"/>
        </w:rPr>
        <w:t>Apgabalt</w:t>
      </w:r>
      <w:r w:rsidRPr="00DE4D84">
        <w:rPr>
          <w:shd w:val="clear" w:color="auto" w:fill="FFFFFF"/>
        </w:rPr>
        <w:t xml:space="preserve">iesa kļūdaini secinājusi, ka </w:t>
      </w:r>
      <w:r w:rsidR="00B5446F" w:rsidRPr="00DE4D84">
        <w:rPr>
          <w:shd w:val="clear" w:color="auto" w:fill="FFFFFF"/>
        </w:rPr>
        <w:t>p</w:t>
      </w:r>
      <w:r w:rsidRPr="00DE4D84">
        <w:rPr>
          <w:shd w:val="clear" w:color="auto" w:fill="FFFFFF"/>
        </w:rPr>
        <w:t xml:space="preserve">ieteicējs nav norādījis </w:t>
      </w:r>
      <w:r w:rsidR="008B57A7" w:rsidRPr="00DE4D84">
        <w:rPr>
          <w:shd w:val="clear" w:color="auto" w:fill="FFFFFF"/>
        </w:rPr>
        <w:t xml:space="preserve">tiesību </w:t>
      </w:r>
      <w:r w:rsidRPr="00DE4D84">
        <w:rPr>
          <w:shd w:val="clear" w:color="auto" w:fill="FFFFFF"/>
        </w:rPr>
        <w:t xml:space="preserve">normas, kas pamato tiesības saņemt </w:t>
      </w:r>
      <w:r w:rsidR="00B5446F" w:rsidRPr="00DE4D84">
        <w:rPr>
          <w:shd w:val="clear" w:color="auto" w:fill="FFFFFF"/>
        </w:rPr>
        <w:t>iedzīvotāju ienākuma nodokļa</w:t>
      </w:r>
      <w:r w:rsidRPr="00DE4D84">
        <w:rPr>
          <w:shd w:val="clear" w:color="auto" w:fill="FFFFFF"/>
        </w:rPr>
        <w:t xml:space="preserve"> pārmaksas atmaksu. </w:t>
      </w:r>
      <w:r w:rsidR="00B5446F" w:rsidRPr="00DE4D84">
        <w:rPr>
          <w:shd w:val="clear" w:color="auto" w:fill="FFFFFF"/>
        </w:rPr>
        <w:t>P</w:t>
      </w:r>
      <w:r w:rsidRPr="00DE4D84">
        <w:rPr>
          <w:bCs/>
        </w:rPr>
        <w:t xml:space="preserve">astāv tiesisks pamats izdot </w:t>
      </w:r>
      <w:r w:rsidR="00485002" w:rsidRPr="00DE4D84">
        <w:rPr>
          <w:bCs/>
        </w:rPr>
        <w:t xml:space="preserve">pieteicējam </w:t>
      </w:r>
      <w:r w:rsidRPr="00DE4D84">
        <w:rPr>
          <w:bCs/>
        </w:rPr>
        <w:t xml:space="preserve">labvēlīgu administratīvu aktu </w:t>
      </w:r>
      <w:r w:rsidR="00B5446F" w:rsidRPr="00DE4D84">
        <w:rPr>
          <w:bCs/>
        </w:rPr>
        <w:t xml:space="preserve">– </w:t>
      </w:r>
      <w:r w:rsidR="00B5446F" w:rsidRPr="00DE4D84">
        <w:t xml:space="preserve">likuma „Par iedzīvotāju ienākuma nodokli” </w:t>
      </w:r>
      <w:r w:rsidRPr="00DE4D84">
        <w:rPr>
          <w:shd w:val="clear" w:color="auto" w:fill="FFFFFF"/>
        </w:rPr>
        <w:t>1.panta trešā daļa, 19.panta ceturtā daļa un 24.panta septītā daļa</w:t>
      </w:r>
      <w:r w:rsidRPr="00DE4D84">
        <w:rPr>
          <w:bCs/>
        </w:rPr>
        <w:t>.</w:t>
      </w:r>
    </w:p>
    <w:p w14:paraId="0C54A3C4" w14:textId="11B2EC72" w:rsidR="00463F83" w:rsidRPr="00DE4D84" w:rsidRDefault="00463F83" w:rsidP="00515D24">
      <w:pPr>
        <w:tabs>
          <w:tab w:val="left" w:pos="8820"/>
        </w:tabs>
        <w:spacing w:line="276" w:lineRule="auto"/>
        <w:ind w:firstLine="720"/>
        <w:contextualSpacing/>
        <w:jc w:val="both"/>
      </w:pPr>
    </w:p>
    <w:p w14:paraId="18258232" w14:textId="1B973480" w:rsidR="00463F83" w:rsidRPr="00DE4D84" w:rsidRDefault="00463F83" w:rsidP="00515D24">
      <w:pPr>
        <w:tabs>
          <w:tab w:val="left" w:pos="8820"/>
        </w:tabs>
        <w:spacing w:line="276" w:lineRule="auto"/>
        <w:ind w:firstLine="720"/>
        <w:contextualSpacing/>
        <w:jc w:val="both"/>
      </w:pPr>
      <w:r w:rsidRPr="00DE4D84">
        <w:t>[5] </w:t>
      </w:r>
      <w:r w:rsidR="00611C20" w:rsidRPr="00DE4D84">
        <w:t xml:space="preserve">Dienests </w:t>
      </w:r>
      <w:r w:rsidRPr="00DE4D84">
        <w:t>paskaidrojumā par kasācijas sūdzību norāda, ka tā nav pamatota.</w:t>
      </w:r>
    </w:p>
    <w:p w14:paraId="125DA2D1" w14:textId="77777777" w:rsidR="00A138AE" w:rsidRPr="00DE4D84" w:rsidRDefault="00A138AE" w:rsidP="00515D24">
      <w:pPr>
        <w:spacing w:line="276" w:lineRule="auto"/>
      </w:pPr>
    </w:p>
    <w:p w14:paraId="2D3BD7AF" w14:textId="77777777" w:rsidR="00A138AE" w:rsidRPr="00DE4D84" w:rsidRDefault="00A138AE" w:rsidP="00515D24">
      <w:pPr>
        <w:spacing w:line="276" w:lineRule="auto"/>
        <w:jc w:val="center"/>
        <w:rPr>
          <w:b/>
          <w:bCs/>
          <w:noProof/>
        </w:rPr>
      </w:pPr>
      <w:r w:rsidRPr="00DE4D84">
        <w:rPr>
          <w:b/>
          <w:bCs/>
        </w:rPr>
        <w:t>Motīvu</w:t>
      </w:r>
      <w:r w:rsidRPr="00DE4D84">
        <w:rPr>
          <w:b/>
          <w:bCs/>
          <w:noProof/>
        </w:rPr>
        <w:t xml:space="preserve"> daļa</w:t>
      </w:r>
    </w:p>
    <w:p w14:paraId="282D57E2" w14:textId="77777777" w:rsidR="004F619F" w:rsidRPr="00DE4D84" w:rsidRDefault="004F619F" w:rsidP="00515D24">
      <w:pPr>
        <w:spacing w:line="276" w:lineRule="auto"/>
        <w:ind w:firstLine="720"/>
        <w:jc w:val="both"/>
      </w:pPr>
    </w:p>
    <w:p w14:paraId="77EB350D" w14:textId="3CB2E58C" w:rsidR="007B3FE3" w:rsidRPr="00DE4D84" w:rsidRDefault="004F619F" w:rsidP="00515D24">
      <w:pPr>
        <w:spacing w:line="276" w:lineRule="auto"/>
        <w:ind w:firstLine="720"/>
        <w:contextualSpacing/>
        <w:jc w:val="both"/>
      </w:pPr>
      <w:r w:rsidRPr="00DE4D84">
        <w:t>[</w:t>
      </w:r>
      <w:r w:rsidR="008B57A7" w:rsidRPr="00DE4D84">
        <w:t>6</w:t>
      </w:r>
      <w:r w:rsidRPr="00DE4D84">
        <w:t>] Lietā ir strīds</w:t>
      </w:r>
      <w:r w:rsidR="00485002" w:rsidRPr="00DE4D84">
        <w:t xml:space="preserve"> par likuma „Par iedzīvotāju ienākuma nodokli” 1.panta trešās daļas un 19.panta ceturtās daļas interpretāciju. Proti, vai no minētajām tiesību normām </w:t>
      </w:r>
      <w:r w:rsidR="005109FF" w:rsidRPr="00DE4D84">
        <w:t>izriet</w:t>
      </w:r>
      <w:r w:rsidRPr="00DE4D84">
        <w:t xml:space="preserve">, </w:t>
      </w:r>
      <w:r w:rsidR="00485002" w:rsidRPr="00DE4D84">
        <w:t>ka</w:t>
      </w:r>
      <w:r w:rsidRPr="00DE4D84">
        <w:t xml:space="preserve"> solidaritātes nodokļa daļa 10,5 procentpunktu apmērā, kas saskaņā ar Solidaritātes nodokļa likuma</w:t>
      </w:r>
      <w:r w:rsidR="008470FD" w:rsidRPr="00DE4D84">
        <w:t xml:space="preserve"> </w:t>
      </w:r>
      <w:r w:rsidRPr="00DE4D84">
        <w:t>9.panta trešās daļas 2</w:t>
      </w:r>
      <w:r w:rsidR="008B57A7" w:rsidRPr="00DE4D84">
        <w:t>.</w:t>
      </w:r>
      <w:r w:rsidRPr="00DE4D84">
        <w:t xml:space="preserve">punktu ir pārskaitīta iedzīvotāju ienākuma nodokļa kontā Valsts kasē, </w:t>
      </w:r>
      <w:r w:rsidR="00485002" w:rsidRPr="00DE4D84">
        <w:t xml:space="preserve">var </w:t>
      </w:r>
      <w:r w:rsidR="008470FD" w:rsidRPr="00DE4D84">
        <w:t>veido</w:t>
      </w:r>
      <w:r w:rsidR="00485002" w:rsidRPr="00DE4D84">
        <w:t>t</w:t>
      </w:r>
      <w:r w:rsidRPr="00DE4D84">
        <w:t xml:space="preserve"> iedzīvotāju ienākuma nodokļa pārmaks</w:t>
      </w:r>
      <w:r w:rsidR="008470FD" w:rsidRPr="00DE4D84">
        <w:t>u</w:t>
      </w:r>
      <w:r w:rsidRPr="00DE4D84">
        <w:t>.</w:t>
      </w:r>
    </w:p>
    <w:p w14:paraId="5A2F996A" w14:textId="77777777" w:rsidR="004F619F" w:rsidRPr="00DE4D84" w:rsidRDefault="004F619F" w:rsidP="00515D24">
      <w:pPr>
        <w:spacing w:line="276" w:lineRule="auto"/>
        <w:ind w:firstLine="720"/>
        <w:contextualSpacing/>
        <w:jc w:val="both"/>
      </w:pPr>
    </w:p>
    <w:p w14:paraId="389B4947" w14:textId="44E7146D" w:rsidR="00485002" w:rsidRPr="00DE4D84" w:rsidRDefault="00301843" w:rsidP="00515D24">
      <w:pPr>
        <w:spacing w:line="276" w:lineRule="auto"/>
        <w:ind w:firstLine="720"/>
        <w:contextualSpacing/>
        <w:jc w:val="both"/>
      </w:pPr>
      <w:r w:rsidRPr="00DE4D84">
        <w:t>[7] </w:t>
      </w:r>
      <w:r w:rsidR="00485002" w:rsidRPr="00DE4D84">
        <w:t xml:space="preserve">Apgabaltiesa </w:t>
      </w:r>
      <w:r w:rsidR="00D97C58">
        <w:t>lietā</w:t>
      </w:r>
      <w:r w:rsidR="008A516D">
        <w:t xml:space="preserve"> konstatēja, ka</w:t>
      </w:r>
      <w:r w:rsidR="00D97C58">
        <w:t xml:space="preserve"> </w:t>
      </w:r>
      <w:r w:rsidR="00485002" w:rsidRPr="00DE4D84">
        <w:t xml:space="preserve">2018.gadā </w:t>
      </w:r>
      <w:r w:rsidR="00A3356E" w:rsidRPr="00DE4D84">
        <w:t xml:space="preserve">darba devējs </w:t>
      </w:r>
      <w:r w:rsidR="00485002" w:rsidRPr="00DE4D84">
        <w:t xml:space="preserve">nosūtīja pieteicēju uz Horvātiju un Šveici. </w:t>
      </w:r>
      <w:r w:rsidR="00D0186D">
        <w:t>A</w:t>
      </w:r>
      <w:r w:rsidR="00485002" w:rsidRPr="00DE4D84">
        <w:t xml:space="preserve">tbilstoši likuma </w:t>
      </w:r>
      <w:r w:rsidR="00DD45E9">
        <w:t>„</w:t>
      </w:r>
      <w:r w:rsidR="00485002" w:rsidRPr="00DE4D84">
        <w:t>Par iedzīvotāju ienākuma nodokli” 24.panta septītajai daļai</w:t>
      </w:r>
      <w:r w:rsidR="008A516D">
        <w:t xml:space="preserve">, </w:t>
      </w:r>
      <w:r w:rsidR="008A516D" w:rsidRPr="00DE4D84">
        <w:t>Horvātijas līguma</w:t>
      </w:r>
      <w:r w:rsidR="008A516D">
        <w:t>m</w:t>
      </w:r>
      <w:r w:rsidR="008A516D" w:rsidRPr="00DE4D84">
        <w:t xml:space="preserve"> un Šveices konvencija</w:t>
      </w:r>
      <w:r w:rsidR="008A516D">
        <w:t>i</w:t>
      </w:r>
      <w:r w:rsidR="00485002" w:rsidRPr="00DE4D84">
        <w:t xml:space="preserve"> algota darba ienākumi </w:t>
      </w:r>
      <w:r w:rsidR="00D0186D">
        <w:t>tika aplik</w:t>
      </w:r>
      <w:r w:rsidR="009C7734">
        <w:t>ti</w:t>
      </w:r>
      <w:r w:rsidR="00D0186D">
        <w:t xml:space="preserve"> ar ienākuma nodokli </w:t>
      </w:r>
      <w:r w:rsidR="00485002" w:rsidRPr="00DE4D84">
        <w:t xml:space="preserve">šajās valstīs. Pieteicējs saistībā ar nosūtījumu uz Horvātiju un Šveici </w:t>
      </w:r>
      <w:r w:rsidR="00443E37" w:rsidRPr="00DE4D84">
        <w:t xml:space="preserve">bija </w:t>
      </w:r>
      <w:r w:rsidR="00485002" w:rsidRPr="00DE4D84">
        <w:t>saņēm</w:t>
      </w:r>
      <w:r w:rsidR="00443E37" w:rsidRPr="00DE4D84">
        <w:t>is</w:t>
      </w:r>
      <w:r w:rsidR="00485002" w:rsidRPr="00DE4D84">
        <w:t xml:space="preserve"> A1 sertifikātu, līdz ar to obligātās iemaksas tika maksātas Latvijā. </w:t>
      </w:r>
      <w:r w:rsidR="00487433" w:rsidRPr="00DE4D84">
        <w:t>N</w:t>
      </w:r>
      <w:r w:rsidR="00485002" w:rsidRPr="00DE4D84">
        <w:t>o</w:t>
      </w:r>
      <w:r w:rsidR="00487433" w:rsidRPr="00DE4D84">
        <w:t xml:space="preserve"> pieteicēja</w:t>
      </w:r>
      <w:r w:rsidR="00485002" w:rsidRPr="00DE4D84">
        <w:t xml:space="preserve"> algota darba ienākumiem 2018.gadā </w:t>
      </w:r>
      <w:r w:rsidR="00443E37" w:rsidRPr="00DE4D84">
        <w:t xml:space="preserve">tika </w:t>
      </w:r>
      <w:r w:rsidR="00485002" w:rsidRPr="00DE4D84">
        <w:t>samaksā</w:t>
      </w:r>
      <w:r w:rsidR="00443E37" w:rsidRPr="00DE4D84">
        <w:t>ts</w:t>
      </w:r>
      <w:r w:rsidR="00485002" w:rsidRPr="00DE4D84">
        <w:t xml:space="preserve"> solidaritātes nodokli</w:t>
      </w:r>
      <w:r w:rsidR="00361D25">
        <w:t>s</w:t>
      </w:r>
      <w:r w:rsidR="00485002" w:rsidRPr="00DE4D84">
        <w:t>.</w:t>
      </w:r>
    </w:p>
    <w:p w14:paraId="3B471C75" w14:textId="6A88B0EA" w:rsidR="00485002" w:rsidRPr="00DE4D84" w:rsidRDefault="00487433" w:rsidP="00515D24">
      <w:pPr>
        <w:spacing w:line="276" w:lineRule="auto"/>
        <w:ind w:firstLine="720"/>
        <w:contextualSpacing/>
        <w:jc w:val="both"/>
      </w:pPr>
      <w:r w:rsidRPr="00DE4D84">
        <w:t xml:space="preserve">No kasācijas sūdzības argumentiem </w:t>
      </w:r>
      <w:r w:rsidR="00204F40" w:rsidRPr="00DE4D84">
        <w:t>izriet</w:t>
      </w:r>
      <w:r w:rsidR="00443E37" w:rsidRPr="00DE4D84">
        <w:t xml:space="preserve"> </w:t>
      </w:r>
      <w:r w:rsidRPr="00DE4D84">
        <w:t>p</w:t>
      </w:r>
      <w:r w:rsidR="00485002" w:rsidRPr="00DE4D84">
        <w:t>ieteicēj</w:t>
      </w:r>
      <w:r w:rsidRPr="00DE4D84">
        <w:t>a</w:t>
      </w:r>
      <w:r w:rsidR="00485002" w:rsidRPr="00DE4D84">
        <w:t xml:space="preserve"> uzskat</w:t>
      </w:r>
      <w:r w:rsidR="00204F40" w:rsidRPr="00DE4D84">
        <w:t>s</w:t>
      </w:r>
      <w:r w:rsidR="00485002" w:rsidRPr="00DE4D84">
        <w:t xml:space="preserve">, ka no viņa </w:t>
      </w:r>
      <w:r w:rsidR="007E3732" w:rsidRPr="00DE4D84">
        <w:t xml:space="preserve">2018.gada </w:t>
      </w:r>
      <w:r w:rsidR="00485002" w:rsidRPr="00DE4D84">
        <w:t>ienākumiem</w:t>
      </w:r>
      <w:r w:rsidR="007E3732" w:rsidRPr="00DE4D84">
        <w:t xml:space="preserve"> Horvātijā un Šveicē</w:t>
      </w:r>
      <w:r w:rsidR="00485002" w:rsidRPr="00DE4D84">
        <w:t xml:space="preserve"> </w:t>
      </w:r>
      <w:r w:rsidR="00361D25">
        <w:t xml:space="preserve">faktiski </w:t>
      </w:r>
      <w:r w:rsidR="00485002" w:rsidRPr="00DE4D84">
        <w:t xml:space="preserve">ir samaksāts </w:t>
      </w:r>
      <w:r w:rsidR="001B6CFB">
        <w:t xml:space="preserve">arī </w:t>
      </w:r>
      <w:r w:rsidR="00485002" w:rsidRPr="00DE4D84">
        <w:t>iedzīvotāju ienākuma nodoklis</w:t>
      </w:r>
      <w:r w:rsidR="007E3732" w:rsidRPr="00DE4D84">
        <w:t xml:space="preserve"> Latvijā</w:t>
      </w:r>
      <w:r w:rsidR="00443E37" w:rsidRPr="00DE4D84">
        <w:t>. Tas izdarīts,</w:t>
      </w:r>
      <w:r w:rsidR="00485002" w:rsidRPr="00DE4D84">
        <w:t xml:space="preserve"> novirzot daļu no samaksātajām obligātajām iemaksām solidaritātes nodoklim, kas savukārt sadalīts, daļu ieskaitot iedzīvotāju ienākuma nodokļa sadales kontā. </w:t>
      </w:r>
      <w:r w:rsidR="00361D25">
        <w:t>Savukārt a</w:t>
      </w:r>
      <w:r w:rsidR="00485002" w:rsidRPr="00DE4D84">
        <w:t xml:space="preserve">tbilstoši likuma „Par iedzīvotāju ienākuma nodokli” 1.panta trešajai daļai </w:t>
      </w:r>
      <w:r w:rsidR="00361D25">
        <w:t xml:space="preserve">attiecīgā </w:t>
      </w:r>
      <w:r w:rsidR="00443E37" w:rsidRPr="00DE4D84">
        <w:t>solidaritātes nodokļa</w:t>
      </w:r>
      <w:r w:rsidR="00485002" w:rsidRPr="00DE4D84">
        <w:t xml:space="preserve"> daļa uzskatāma par samaksāto iedzīvotāju ienākuma nodokli. Tā rezultātā pieteicējam Latvijā ir izveidojusies iedzīvotāju ienākuma nodokļa pārmaksa, kas atmaksājama atbilstoši likuma „Par iedzīvotāju ienākuma nodokli” 19.panta ceturtajā daļā noteiktajam.</w:t>
      </w:r>
    </w:p>
    <w:p w14:paraId="7EC83B06" w14:textId="57D81E5D" w:rsidR="00485002" w:rsidRPr="00DE4D84" w:rsidRDefault="00485002" w:rsidP="00515D24">
      <w:pPr>
        <w:spacing w:line="276" w:lineRule="auto"/>
        <w:ind w:firstLine="720"/>
        <w:contextualSpacing/>
        <w:jc w:val="both"/>
      </w:pPr>
      <w:r w:rsidRPr="00DE4D84">
        <w:t xml:space="preserve">Senāts </w:t>
      </w:r>
      <w:r w:rsidR="00443E37" w:rsidRPr="00DE4D84">
        <w:t>minēt</w:t>
      </w:r>
      <w:r w:rsidR="007E3732" w:rsidRPr="00DE4D84">
        <w:t xml:space="preserve">ajiem </w:t>
      </w:r>
      <w:r w:rsidR="00361D25">
        <w:t xml:space="preserve">kasācijas sūdzības </w:t>
      </w:r>
      <w:r w:rsidR="00443E37" w:rsidRPr="00DE4D84">
        <w:t>argument</w:t>
      </w:r>
      <w:r w:rsidR="007E3732" w:rsidRPr="00DE4D84">
        <w:t>iem</w:t>
      </w:r>
      <w:r w:rsidR="00443E37" w:rsidRPr="00DE4D84">
        <w:t xml:space="preserve"> </w:t>
      </w:r>
      <w:r w:rsidR="007E3732" w:rsidRPr="00DE4D84">
        <w:t xml:space="preserve">nepiekrīt </w:t>
      </w:r>
      <w:r w:rsidR="009A63E0" w:rsidRPr="00DE4D84">
        <w:t>turpmāk norādīto apsvērumu dēļ</w:t>
      </w:r>
      <w:r w:rsidRPr="00DE4D84">
        <w:t>.</w:t>
      </w:r>
    </w:p>
    <w:p w14:paraId="12E661BF" w14:textId="321B95D6" w:rsidR="00485002" w:rsidRPr="00DE4D84" w:rsidRDefault="00485002" w:rsidP="00515D24">
      <w:pPr>
        <w:spacing w:line="276" w:lineRule="auto"/>
        <w:ind w:firstLine="720"/>
        <w:contextualSpacing/>
        <w:jc w:val="both"/>
      </w:pPr>
    </w:p>
    <w:p w14:paraId="0747DABA" w14:textId="6C3193BA" w:rsidR="0033710E" w:rsidRPr="00DE4D84" w:rsidRDefault="00485002" w:rsidP="00515D24">
      <w:pPr>
        <w:spacing w:line="276" w:lineRule="auto"/>
        <w:ind w:firstLine="720"/>
        <w:contextualSpacing/>
        <w:jc w:val="both"/>
        <w:rPr>
          <w:shd w:val="clear" w:color="auto" w:fill="FFFFFF"/>
        </w:rPr>
      </w:pPr>
      <w:r w:rsidRPr="00DE4D84">
        <w:t>[8] </w:t>
      </w:r>
      <w:r w:rsidR="001564CD" w:rsidRPr="00DE4D84">
        <w:t>A</w:t>
      </w:r>
      <w:r w:rsidR="00301843" w:rsidRPr="00DE4D84">
        <w:t>r Solidaritātes nodokļa likum</w:t>
      </w:r>
      <w:r w:rsidR="001564CD" w:rsidRPr="00DE4D84">
        <w:t>u tika ieviests jauns nodoklis</w:t>
      </w:r>
      <w:r w:rsidR="00031D28" w:rsidRPr="00DE4D84">
        <w:rPr>
          <w:rFonts w:asciiTheme="majorBidi" w:hAnsiTheme="majorBidi" w:cstheme="majorBidi"/>
        </w:rPr>
        <w:t>.</w:t>
      </w:r>
      <w:r w:rsidR="00F84CFB" w:rsidRPr="00DE4D84">
        <w:rPr>
          <w:rFonts w:asciiTheme="majorBidi" w:hAnsiTheme="majorBidi" w:cstheme="majorBidi"/>
          <w:shd w:val="clear" w:color="auto" w:fill="FFFFFF"/>
        </w:rPr>
        <w:t xml:space="preserve"> Viens no likuma mērķiem ir mazināt nodokļu regresivitāti darba ņēmējiem, iekšzemes darba ņēmējiem pie darba devēja – ārvalstnieka, ārvalstu darba ņēmējiem pie darba devēja – ārvalstnieka – un pašnodarbinātajiem ar augstāku ienākuma līmeni </w:t>
      </w:r>
      <w:r w:rsidR="00F84CFB" w:rsidRPr="00DE4D84">
        <w:rPr>
          <w:shd w:val="clear" w:color="auto" w:fill="FFFFFF"/>
        </w:rPr>
        <w:t>(</w:t>
      </w:r>
      <w:r w:rsidR="00F84CFB" w:rsidRPr="00DE4D84">
        <w:rPr>
          <w:i/>
          <w:iCs/>
          <w:shd w:val="clear" w:color="auto" w:fill="FFFFFF"/>
        </w:rPr>
        <w:t>2.panta pirmā daļa</w:t>
      </w:r>
      <w:r w:rsidR="00F84CFB" w:rsidRPr="00DE4D84">
        <w:rPr>
          <w:shd w:val="clear" w:color="auto" w:fill="FFFFFF"/>
        </w:rPr>
        <w:t>).</w:t>
      </w:r>
      <w:r w:rsidR="00F84CFB" w:rsidRPr="00DE4D84">
        <w:rPr>
          <w:rFonts w:asciiTheme="majorBidi" w:hAnsiTheme="majorBidi" w:cstheme="majorBidi"/>
          <w:shd w:val="clear" w:color="auto" w:fill="FFFFFF"/>
        </w:rPr>
        <w:t xml:space="preserve"> </w:t>
      </w:r>
      <w:r w:rsidR="0033710E" w:rsidRPr="00DE4D84">
        <w:rPr>
          <w:shd w:val="clear" w:color="auto" w:fill="FFFFFF"/>
        </w:rPr>
        <w:t>Solidaritātes nodokļa likums nosaka solidaritātes nodokļa maksātājus, taksācijas periodu, nodokļa objekta un likmes noteikšanas kārtību, kā arī nodokļa maksāšanas kārtību un regulē citus ar šā nodokļa aprēķināšanu, maksāšanu un administrēšanu saistītus jautājumus</w:t>
      </w:r>
      <w:r w:rsidR="00204F40" w:rsidRPr="00DE4D84">
        <w:rPr>
          <w:shd w:val="clear" w:color="auto" w:fill="FFFFFF"/>
        </w:rPr>
        <w:t xml:space="preserve"> </w:t>
      </w:r>
      <w:r w:rsidR="00F84CFB" w:rsidRPr="00DE4D84">
        <w:rPr>
          <w:shd w:val="clear" w:color="auto" w:fill="FFFFFF"/>
        </w:rPr>
        <w:t>(</w:t>
      </w:r>
      <w:r w:rsidR="00F84CFB" w:rsidRPr="00DE4D84">
        <w:rPr>
          <w:i/>
          <w:iCs/>
          <w:shd w:val="clear" w:color="auto" w:fill="FFFFFF"/>
        </w:rPr>
        <w:t>2.panta otrā daļa</w:t>
      </w:r>
      <w:r w:rsidR="00F84CFB" w:rsidRPr="00DE4D84">
        <w:rPr>
          <w:shd w:val="clear" w:color="auto" w:fill="FFFFFF"/>
        </w:rPr>
        <w:t>)</w:t>
      </w:r>
      <w:r w:rsidR="00031D28" w:rsidRPr="00DE4D84">
        <w:rPr>
          <w:shd w:val="clear" w:color="auto" w:fill="FFFFFF"/>
        </w:rPr>
        <w:t>.</w:t>
      </w:r>
    </w:p>
    <w:p w14:paraId="21A1A139" w14:textId="4AA340A1" w:rsidR="005C24C4" w:rsidRPr="00DE4D84" w:rsidRDefault="00FB5986" w:rsidP="00515D24">
      <w:pPr>
        <w:spacing w:line="276" w:lineRule="auto"/>
        <w:ind w:firstLine="720"/>
        <w:contextualSpacing/>
        <w:jc w:val="both"/>
      </w:pPr>
      <w:r w:rsidRPr="00DE4D84">
        <w:rPr>
          <w:shd w:val="clear" w:color="auto" w:fill="FFFFFF"/>
        </w:rPr>
        <w:t>S</w:t>
      </w:r>
      <w:r w:rsidR="00031D28" w:rsidRPr="00DE4D84">
        <w:rPr>
          <w:shd w:val="clear" w:color="auto" w:fill="FFFFFF"/>
        </w:rPr>
        <w:t xml:space="preserve">olidaritātes nodoklis ir </w:t>
      </w:r>
      <w:r w:rsidR="001564CD" w:rsidRPr="00DE4D84">
        <w:t>aprēķināms no Solidaritātes nodokļa likuma</w:t>
      </w:r>
      <w:r w:rsidR="00301843" w:rsidRPr="00DE4D84">
        <w:t xml:space="preserve"> 3.pant</w:t>
      </w:r>
      <w:r w:rsidR="001564CD" w:rsidRPr="00DE4D84">
        <w:t xml:space="preserve">ā noteiktā </w:t>
      </w:r>
      <w:r w:rsidR="00301843" w:rsidRPr="00DE4D84">
        <w:t>n</w:t>
      </w:r>
      <w:r w:rsidR="005C24C4" w:rsidRPr="00DE4D84">
        <w:t>odokļa objekt</w:t>
      </w:r>
      <w:r w:rsidR="001564CD" w:rsidRPr="00DE4D84">
        <w:t>a – i</w:t>
      </w:r>
      <w:r w:rsidR="005C24C4" w:rsidRPr="00DE4D84">
        <w:t>enākum</w:t>
      </w:r>
      <w:r w:rsidR="001564CD" w:rsidRPr="00DE4D84">
        <w:t>a</w:t>
      </w:r>
      <w:r w:rsidR="005C24C4" w:rsidRPr="00DE4D84">
        <w:t xml:space="preserve">, kas noteikts likuma </w:t>
      </w:r>
      <w:r w:rsidR="00301843" w:rsidRPr="00DE4D84">
        <w:t>„</w:t>
      </w:r>
      <w:hyperlink r:id="rId9" w:tgtFrame="_blank" w:history="1">
        <w:r w:rsidR="005C24C4" w:rsidRPr="00DE4D84">
          <w:rPr>
            <w:rStyle w:val="Hyperlink"/>
            <w:color w:val="auto"/>
            <w:u w:val="none"/>
          </w:rPr>
          <w:t xml:space="preserve">Par valsts sociālo </w:t>
        </w:r>
        <w:r w:rsidR="005C24C4" w:rsidRPr="00DE4D84">
          <w:rPr>
            <w:rStyle w:val="Hyperlink"/>
            <w:color w:val="auto"/>
            <w:u w:val="none"/>
          </w:rPr>
          <w:lastRenderedPageBreak/>
          <w:t>apdrošināšanu</w:t>
        </w:r>
      </w:hyperlink>
      <w:r w:rsidR="00301843" w:rsidRPr="00DE4D84">
        <w:rPr>
          <w:rStyle w:val="Hyperlink"/>
          <w:color w:val="auto"/>
          <w:u w:val="none"/>
        </w:rPr>
        <w:t xml:space="preserve">” </w:t>
      </w:r>
      <w:hyperlink r:id="rId10" w:anchor="p14" w:tgtFrame="_blank" w:history="1">
        <w:r w:rsidR="005C24C4" w:rsidRPr="00DE4D84">
          <w:rPr>
            <w:rStyle w:val="Hyperlink"/>
            <w:color w:val="auto"/>
            <w:u w:val="none"/>
          </w:rPr>
          <w:t>14.</w:t>
        </w:r>
      </w:hyperlink>
      <w:r w:rsidR="00301843" w:rsidRPr="00DE4D84">
        <w:rPr>
          <w:rStyle w:val="Hyperlink"/>
          <w:color w:val="auto"/>
          <w:u w:val="none"/>
        </w:rPr>
        <w:t xml:space="preserve"> </w:t>
      </w:r>
      <w:r w:rsidR="005C24C4" w:rsidRPr="00DE4D84">
        <w:t>un</w:t>
      </w:r>
      <w:r w:rsidR="00301843" w:rsidRPr="00DE4D84">
        <w:t xml:space="preserve"> </w:t>
      </w:r>
      <w:hyperlink r:id="rId11" w:anchor="p20_2" w:tgtFrame="_blank" w:history="1">
        <w:r w:rsidR="005C24C4" w:rsidRPr="00DE4D84">
          <w:rPr>
            <w:rStyle w:val="Hyperlink"/>
            <w:color w:val="auto"/>
            <w:u w:val="none"/>
          </w:rPr>
          <w:t>20.</w:t>
        </w:r>
        <w:r w:rsidR="005C24C4" w:rsidRPr="00DE4D84">
          <w:rPr>
            <w:rStyle w:val="Hyperlink"/>
            <w:color w:val="auto"/>
            <w:u w:val="none"/>
            <w:vertAlign w:val="superscript"/>
          </w:rPr>
          <w:t>2</w:t>
        </w:r>
        <w:r w:rsidR="005C24C4" w:rsidRPr="00DE4D84">
          <w:rPr>
            <w:rStyle w:val="Hyperlink"/>
            <w:color w:val="auto"/>
            <w:u w:val="none"/>
          </w:rPr>
          <w:t>pantā</w:t>
        </w:r>
      </w:hyperlink>
      <w:r w:rsidR="00301843" w:rsidRPr="00DE4D84">
        <w:rPr>
          <w:rStyle w:val="Hyperlink"/>
          <w:color w:val="auto"/>
          <w:u w:val="none"/>
        </w:rPr>
        <w:t xml:space="preserve"> </w:t>
      </w:r>
      <w:r w:rsidR="005C24C4" w:rsidRPr="00DE4D84">
        <w:t>un pārsniedz attiecīgajam kalendāra gadam noteikto obligāto iemaksu objekt</w:t>
      </w:r>
      <w:r w:rsidR="00301843" w:rsidRPr="00DE4D84">
        <w:t>a</w:t>
      </w:r>
      <w:r w:rsidR="005C24C4" w:rsidRPr="00DE4D84">
        <w:t xml:space="preserve"> maksimālo apmēru.</w:t>
      </w:r>
    </w:p>
    <w:p w14:paraId="196CE372" w14:textId="6430128E" w:rsidR="00443E37" w:rsidRPr="00F13755" w:rsidRDefault="001564CD" w:rsidP="00515D24">
      <w:pPr>
        <w:spacing w:line="276" w:lineRule="auto"/>
        <w:ind w:firstLine="720"/>
        <w:contextualSpacing/>
        <w:jc w:val="both"/>
        <w:rPr>
          <w:spacing w:val="-2"/>
        </w:rPr>
      </w:pPr>
      <w:r w:rsidRPr="00DE4D84">
        <w:t xml:space="preserve">To, ka likumdevējs vēlējies ieviest jaunu atsevišķu nodokli, apliecina arī likuma </w:t>
      </w:r>
      <w:r w:rsidR="00D954B4" w:rsidRPr="00DE4D84">
        <w:t>„</w:t>
      </w:r>
      <w:hyperlink r:id="rId12" w:tgtFrame="_blank" w:history="1">
        <w:r w:rsidRPr="00DE4D84">
          <w:t>Par nodokļiem un nodevām</w:t>
        </w:r>
      </w:hyperlink>
      <w:r w:rsidRPr="00DE4D84">
        <w:t>”</w:t>
      </w:r>
      <w:r w:rsidR="00D954B4" w:rsidRPr="00DE4D84">
        <w:t xml:space="preserve"> </w:t>
      </w:r>
      <w:hyperlink r:id="rId13" w:anchor="p8" w:tgtFrame="_blank" w:history="1">
        <w:r w:rsidRPr="00DE4D84">
          <w:t>8.panta</w:t>
        </w:r>
      </w:hyperlink>
      <w:r w:rsidR="00D954B4" w:rsidRPr="00DE4D84">
        <w:t xml:space="preserve"> </w:t>
      </w:r>
      <w:r w:rsidRPr="00DE4D84">
        <w:t xml:space="preserve">16.punkts, kurā šis nodoklis </w:t>
      </w:r>
      <w:r w:rsidR="00361D25">
        <w:t xml:space="preserve">tiešā tekstā </w:t>
      </w:r>
      <w:r w:rsidR="00D77DBD" w:rsidRPr="00DE4D84">
        <w:t>noteikts</w:t>
      </w:r>
      <w:r w:rsidRPr="00DE4D84">
        <w:t xml:space="preserve"> kā atsevišķs nodokļa veids.</w:t>
      </w:r>
      <w:r w:rsidR="00443E37" w:rsidRPr="00DE4D84">
        <w:t xml:space="preserve"> Likuma</w:t>
      </w:r>
      <w:r w:rsidR="00D77DBD" w:rsidRPr="00DE4D84">
        <w:t xml:space="preserve"> „</w:t>
      </w:r>
      <w:hyperlink r:id="rId14" w:tgtFrame="_blank" w:history="1">
        <w:r w:rsidR="00D77DBD" w:rsidRPr="00DE4D84">
          <w:t>Par nodokļiem un nodevām</w:t>
        </w:r>
      </w:hyperlink>
      <w:r w:rsidR="00D77DBD" w:rsidRPr="00DE4D84">
        <w:t xml:space="preserve">” </w:t>
      </w:r>
      <w:r w:rsidR="00443E37" w:rsidRPr="00DE4D84">
        <w:t>grozījumu</w:t>
      </w:r>
      <w:r w:rsidR="009A63E0" w:rsidRPr="00DE4D84">
        <w:t xml:space="preserve">, ar kuriem 8.pants papildināts ar 16.punktu, anotācijā </w:t>
      </w:r>
      <w:r w:rsidR="00443E37" w:rsidRPr="00DE4D84">
        <w:t xml:space="preserve">norādīts, ka </w:t>
      </w:r>
      <w:r w:rsidR="00443E37" w:rsidRPr="00DE4D84">
        <w:rPr>
          <w:spacing w:val="-2"/>
        </w:rPr>
        <w:t>tiek noteikts jauns obligātais maksājums – solidaritātes nodoklis. Solidaritātes nodokļa mērķis ir mazināt darbaspēka nodokļu regresivitāti augsta ienākuma līmeņa darba ņēmēju un pašnodarbināto kategorijai</w:t>
      </w:r>
      <w:r w:rsidR="009A63E0" w:rsidRPr="00DE4D84">
        <w:rPr>
          <w:spacing w:val="-2"/>
        </w:rPr>
        <w:t xml:space="preserve"> (</w:t>
      </w:r>
      <w:r w:rsidR="00DD45E9" w:rsidRPr="00FE206A">
        <w:rPr>
          <w:i/>
          <w:iCs/>
          <w:spacing w:val="-2"/>
        </w:rPr>
        <w:t>12. Saeimas likumprojekta Nr. </w:t>
      </w:r>
      <w:r w:rsidR="00A317E9" w:rsidRPr="00FE206A">
        <w:rPr>
          <w:i/>
          <w:iCs/>
          <w:spacing w:val="-2"/>
        </w:rPr>
        <w:t>384/Lp12 „Grozījumi likumā „Par nodokļiem un nodevām</w:t>
      </w:r>
      <w:r w:rsidR="00A317E9" w:rsidRPr="00F13755">
        <w:rPr>
          <w:i/>
          <w:iCs/>
          <w:spacing w:val="-2"/>
        </w:rPr>
        <w:t xml:space="preserve">”” </w:t>
      </w:r>
      <w:hyperlink r:id="rId15" w:history="1">
        <w:r w:rsidR="00A317E9" w:rsidRPr="00F13755">
          <w:rPr>
            <w:rStyle w:val="Hyperlink"/>
            <w:i/>
            <w:iCs/>
            <w:spacing w:val="-2"/>
          </w:rPr>
          <w:t>anotācija</w:t>
        </w:r>
      </w:hyperlink>
      <w:r w:rsidR="00A317E9" w:rsidRPr="00F13755">
        <w:rPr>
          <w:spacing w:val="-2"/>
        </w:rPr>
        <w:t>)</w:t>
      </w:r>
      <w:r w:rsidR="00443E37" w:rsidRPr="00F13755">
        <w:rPr>
          <w:spacing w:val="-2"/>
        </w:rPr>
        <w:t>.</w:t>
      </w:r>
    </w:p>
    <w:p w14:paraId="225652A8" w14:textId="5C257280" w:rsidR="00361D25" w:rsidRPr="00F13755" w:rsidRDefault="00361D25" w:rsidP="00515D24">
      <w:pPr>
        <w:spacing w:line="276" w:lineRule="auto"/>
        <w:ind w:firstLine="720"/>
        <w:contextualSpacing/>
        <w:jc w:val="both"/>
      </w:pPr>
      <w:r w:rsidRPr="00F13755">
        <w:rPr>
          <w:spacing w:val="-2"/>
        </w:rPr>
        <w:t xml:space="preserve">No Solidaritātes nodokļa likuma un ar to saistītajiem grozījumiem likumā „Par nodokļiem un nodevām” 8.pantā nepārprotami izriet likumdevēja griba noteikt solidaritātes nodokli kā jaunu atsevišķu nodokli, nevis kāda jau esoša nodokļa paveidu. </w:t>
      </w:r>
      <w:r w:rsidR="007342BD" w:rsidRPr="00F13755">
        <w:rPr>
          <w:spacing w:val="-2"/>
        </w:rPr>
        <w:t xml:space="preserve">Senāts uzskata, ka apgabaltiesa ir ievērojusi likumdevēja gribu un pareizi noteikusi solidaritātes nodokļa dabu. </w:t>
      </w:r>
    </w:p>
    <w:p w14:paraId="75595F65" w14:textId="19922127" w:rsidR="009A63E0" w:rsidRPr="00DE4D84" w:rsidRDefault="009A63E0" w:rsidP="00515D24">
      <w:pPr>
        <w:spacing w:line="276" w:lineRule="auto"/>
        <w:ind w:firstLine="720"/>
        <w:contextualSpacing/>
        <w:jc w:val="both"/>
      </w:pPr>
      <w:r w:rsidRPr="00F13755">
        <w:t xml:space="preserve">Pieteicējs norāda, </w:t>
      </w:r>
      <w:r w:rsidRPr="00AB7856">
        <w:t xml:space="preserve">ka </w:t>
      </w:r>
      <w:r w:rsidR="007342BD" w:rsidRPr="00AB7856">
        <w:t>no</w:t>
      </w:r>
      <w:r w:rsidR="007342BD" w:rsidRPr="00F13755">
        <w:t xml:space="preserve"> Satversmes tiesas 2017.gada 19.oktobra sprieduma lietā Nr. 2016-14-01 var secināt, ka </w:t>
      </w:r>
      <w:r w:rsidRPr="00F13755">
        <w:t>solidaritātes nodoklis (10,5 procentpunktu apmērā) pēc jēgas, būtības un ekonomiskā</w:t>
      </w:r>
      <w:r w:rsidRPr="00DE4D84">
        <w:t xml:space="preserve"> efekta attiecībā uz nodokļu maksātāju ir iedzīvotāju ienākums nodoklis. Pieteicējs </w:t>
      </w:r>
      <w:r w:rsidR="00E40629" w:rsidRPr="00DE4D84">
        <w:t xml:space="preserve">kasācijas sūdzībā </w:t>
      </w:r>
      <w:r w:rsidRPr="00DE4D84">
        <w:t xml:space="preserve">citē minētā </w:t>
      </w:r>
      <w:r w:rsidR="007342BD">
        <w:t xml:space="preserve">Satversmes tiesas </w:t>
      </w:r>
      <w:r w:rsidRPr="00DE4D84">
        <w:t>sprieduma aprakstošajā daļā ietverto pieaicināto personu</w:t>
      </w:r>
      <w:r w:rsidR="00515D24">
        <w:t xml:space="preserve"> </w:t>
      </w:r>
      <w:r w:rsidR="00515D24">
        <w:t>[pers. </w:t>
      </w:r>
      <w:r w:rsidR="00515D24">
        <w:t>B</w:t>
      </w:r>
      <w:r w:rsidR="00515D24">
        <w:t>]</w:t>
      </w:r>
      <w:r w:rsidRPr="00DE4D84">
        <w:t xml:space="preserve">, kas Solidaritātes nodokļa likuma projekta izstrādes laikā vadīja Saeimas Budžeta un finanšu (nodokļu) komisiju, un Latvijas Bankas pārstāvja </w:t>
      </w:r>
      <w:r w:rsidR="00515D24">
        <w:t>[pers. </w:t>
      </w:r>
      <w:r w:rsidR="00515D24">
        <w:t>C</w:t>
      </w:r>
      <w:r w:rsidR="00515D24">
        <w:t xml:space="preserve">] </w:t>
      </w:r>
      <w:r w:rsidRPr="00DE4D84">
        <w:t>vi</w:t>
      </w:r>
      <w:r w:rsidR="00E03007" w:rsidRPr="00DE4D84">
        <w:t>e</w:t>
      </w:r>
      <w:r w:rsidRPr="00DE4D84">
        <w:t>dok</w:t>
      </w:r>
      <w:r w:rsidR="00D77DBD" w:rsidRPr="00DE4D84">
        <w:t>ļu</w:t>
      </w:r>
      <w:r w:rsidR="007342BD">
        <w:t xml:space="preserve"> izklāstu</w:t>
      </w:r>
      <w:r w:rsidRPr="00DE4D84">
        <w:t>, un</w:t>
      </w:r>
      <w:r w:rsidR="007342BD">
        <w:t xml:space="preserve"> no tā</w:t>
      </w:r>
      <w:r w:rsidRPr="00DE4D84">
        <w:t xml:space="preserve"> izdara secinājumu, ka solidaritātes nodoklis nav jauns vai cits nodoklis, bet gan tā daļa 10,5 procentpunktu apmērā ir iedzīvotāju ienākuma nodoklis</w:t>
      </w:r>
      <w:r w:rsidR="00E03007" w:rsidRPr="00DE4D84">
        <w:t xml:space="preserve">. Līdz ar to </w:t>
      </w:r>
      <w:r w:rsidR="007342BD">
        <w:t>šīs nodokļa daļas</w:t>
      </w:r>
      <w:r w:rsidRPr="00DE4D84">
        <w:t xml:space="preserve"> pārmaksas gadījumā pieteicējam ir tiesības uz </w:t>
      </w:r>
      <w:r w:rsidR="00E03007" w:rsidRPr="00DE4D84">
        <w:t xml:space="preserve">pārmaksas </w:t>
      </w:r>
      <w:r w:rsidRPr="00DE4D84">
        <w:t>atmaksu saskaņā ar likum</w:t>
      </w:r>
      <w:r w:rsidR="00FB42C7" w:rsidRPr="00DE4D84">
        <w:t>u</w:t>
      </w:r>
      <w:r w:rsidRPr="00DE4D84">
        <w:t xml:space="preserve"> „Par iedzīvotāju ienākuma nodokli”.</w:t>
      </w:r>
    </w:p>
    <w:p w14:paraId="1A150D3E" w14:textId="3A6E32FF" w:rsidR="00E03007" w:rsidRPr="00DE4D84" w:rsidRDefault="009A63E0" w:rsidP="00515D24">
      <w:pPr>
        <w:shd w:val="clear" w:color="auto" w:fill="FFFFFF"/>
        <w:spacing w:line="276" w:lineRule="auto"/>
        <w:ind w:firstLine="720"/>
        <w:contextualSpacing/>
        <w:jc w:val="both"/>
      </w:pPr>
      <w:r w:rsidRPr="00DE4D84">
        <w:t>Senāts vērš pieteicēja uzmanību, ka Satversmes tiesas secinājumi tiek ietverti sprieduma secinājumu daļā</w:t>
      </w:r>
      <w:r w:rsidR="007342BD">
        <w:t>, nevis tā aprakstošajā daļā, kas atspoguļo lietā noskaidrotos faktus, kā arī lietas dalībnieku paustos viedokļus</w:t>
      </w:r>
      <w:r w:rsidRPr="00DE4D84">
        <w:t xml:space="preserve">. </w:t>
      </w:r>
      <w:r w:rsidR="00E03007" w:rsidRPr="00DE4D84">
        <w:t>Satversmes tiesa</w:t>
      </w:r>
      <w:r w:rsidR="00D77DBD" w:rsidRPr="00DE4D84">
        <w:t xml:space="preserve"> minētajā lietā</w:t>
      </w:r>
      <w:r w:rsidR="00E03007" w:rsidRPr="00DE4D84">
        <w:t xml:space="preserve"> secināja, ka likumdevējs ir mainījis iepriekš pastāvējušo sistēmu, atbilstoši kurai personas pārmaksātās obligātās iemaksas tika tai atmaksātas, un novirzījis šo daļu pamatbudžetā solidaritātes nodokļa veidā. Solidaritātes nodoklis pēc būtības ir jauns ienākuma nodokļa veids. Tas nozīmē arī to, ka solidaritātes nodoklis nav obligātās iemaksas un nevar tikt attiecināts uz sociālās apdrošināšanas pakalpojumu saņemšanu nevienā aspektā (</w:t>
      </w:r>
      <w:r w:rsidR="00E03007" w:rsidRPr="00AB713F">
        <w:rPr>
          <w:i/>
          <w:iCs/>
        </w:rPr>
        <w:t>Satversmes tiesa</w:t>
      </w:r>
      <w:r w:rsidR="00AB713F" w:rsidRPr="00AB713F">
        <w:rPr>
          <w:i/>
          <w:iCs/>
        </w:rPr>
        <w:t>s</w:t>
      </w:r>
      <w:r w:rsidR="00E03007" w:rsidRPr="00AB713F">
        <w:rPr>
          <w:i/>
          <w:iCs/>
        </w:rPr>
        <w:t xml:space="preserve"> 2017.gada 19.oktobra sprieduma lietā Nr. </w:t>
      </w:r>
      <w:hyperlink r:id="rId16" w:history="1">
        <w:r w:rsidR="00E03007" w:rsidRPr="00AB713F">
          <w:rPr>
            <w:rStyle w:val="Hyperlink"/>
            <w:i/>
            <w:iCs/>
          </w:rPr>
          <w:t>2016-14-01</w:t>
        </w:r>
      </w:hyperlink>
      <w:r w:rsidR="00E03007" w:rsidRPr="00AB713F">
        <w:t xml:space="preserve"> </w:t>
      </w:r>
      <w:r w:rsidR="00E03007" w:rsidRPr="00AB713F">
        <w:rPr>
          <w:i/>
          <w:iCs/>
        </w:rPr>
        <w:t>secinājuma daļas 19.3.punkts</w:t>
      </w:r>
      <w:r w:rsidR="00E03007" w:rsidRPr="00DE4D84">
        <w:t>).</w:t>
      </w:r>
    </w:p>
    <w:p w14:paraId="67CF2C4A" w14:textId="77777777" w:rsidR="00912371" w:rsidRPr="00F13755" w:rsidRDefault="001B0DA1" w:rsidP="00515D24">
      <w:pPr>
        <w:shd w:val="clear" w:color="auto" w:fill="FFFFFF"/>
        <w:spacing w:line="276" w:lineRule="auto"/>
        <w:ind w:firstLine="720"/>
        <w:contextualSpacing/>
        <w:jc w:val="both"/>
        <w:rPr>
          <w:rFonts w:asciiTheme="majorBidi" w:hAnsiTheme="majorBidi" w:cstheme="majorBidi"/>
        </w:rPr>
      </w:pPr>
      <w:r w:rsidRPr="00F13755">
        <w:rPr>
          <w:rFonts w:asciiTheme="majorBidi" w:hAnsiTheme="majorBidi" w:cstheme="majorBidi"/>
          <w:shd w:val="clear" w:color="auto" w:fill="FFFFFF"/>
        </w:rPr>
        <w:t>Ieviešot solidaritātes nodokli, likumdevējs ir konkretizējis subjektu loku un definējis nodokļa objektu. Satversmes tiesa ir atzinusi, ka nodokļu tiesību jomā likumdevējam ir tiesības izvēlēties nodokļu objektu un nodokļu maksātāju loku. Vērtējot likumdevēja rīcības brīvības robežas attiecībā uz kāda nodokļa noteikšanu konkrētam objektam, jāņem vērā, ka jauna nodokļa ieviešana ir ar valsts attīstības prioritātēm saistīts politiskas izšķiršanās jautājums. Likumdevēja izšķiršanās par to, kāds nodoklis būtu nepieciešams, ir lietderības jautājums (</w:t>
      </w:r>
      <w:r w:rsidRPr="00F13755">
        <w:rPr>
          <w:i/>
          <w:iCs/>
        </w:rPr>
        <w:t>Satversmes tiesas 2017.gada 19.oktobra sprieduma lietā Nr. </w:t>
      </w:r>
      <w:hyperlink r:id="rId17" w:history="1">
        <w:r w:rsidRPr="00F13755">
          <w:rPr>
            <w:rStyle w:val="Hyperlink"/>
            <w:i/>
            <w:iCs/>
          </w:rPr>
          <w:t>2016-14-01</w:t>
        </w:r>
      </w:hyperlink>
      <w:r w:rsidRPr="00F13755">
        <w:t xml:space="preserve"> </w:t>
      </w:r>
      <w:r w:rsidRPr="00F13755">
        <w:rPr>
          <w:i/>
          <w:iCs/>
        </w:rPr>
        <w:t>secinājuma daļas 23.punkts</w:t>
      </w:r>
      <w:r w:rsidRPr="00F13755">
        <w:rPr>
          <w:rFonts w:asciiTheme="majorBidi" w:hAnsiTheme="majorBidi" w:cstheme="majorBidi"/>
          <w:shd w:val="clear" w:color="auto" w:fill="FFFFFF"/>
        </w:rPr>
        <w:t>).</w:t>
      </w:r>
    </w:p>
    <w:p w14:paraId="608B8F83" w14:textId="48843927" w:rsidR="009E2ADA" w:rsidRPr="00912371" w:rsidRDefault="009E2ADA" w:rsidP="00515D24">
      <w:pPr>
        <w:shd w:val="clear" w:color="auto" w:fill="FFFFFF"/>
        <w:spacing w:line="276" w:lineRule="auto"/>
        <w:ind w:firstLine="720"/>
        <w:contextualSpacing/>
        <w:jc w:val="both"/>
        <w:rPr>
          <w:rFonts w:asciiTheme="majorBidi" w:hAnsiTheme="majorBidi" w:cstheme="majorBidi"/>
        </w:rPr>
      </w:pPr>
      <w:r w:rsidRPr="00F13755">
        <w:t xml:space="preserve">Ņemot vērā </w:t>
      </w:r>
      <w:r w:rsidR="00270C6A" w:rsidRPr="00F13755">
        <w:t>iepriekš</w:t>
      </w:r>
      <w:r w:rsidRPr="00F13755">
        <w:t xml:space="preserve"> minēto</w:t>
      </w:r>
      <w:r w:rsidR="00270C6A" w:rsidRPr="00F13755">
        <w:t xml:space="preserve"> un </w:t>
      </w:r>
      <w:r w:rsidRPr="00F13755">
        <w:t xml:space="preserve">Satversmes tiesas </w:t>
      </w:r>
      <w:r w:rsidR="00270C6A" w:rsidRPr="00F13755">
        <w:t>secinājum</w:t>
      </w:r>
      <w:r w:rsidR="007342BD" w:rsidRPr="00F13755">
        <w:t>u</w:t>
      </w:r>
      <w:r w:rsidR="00270C6A" w:rsidRPr="00F13755">
        <w:t xml:space="preserve">s, Senāts atzīst, ka </w:t>
      </w:r>
      <w:r w:rsidR="007342BD" w:rsidRPr="00F13755">
        <w:t xml:space="preserve">nav </w:t>
      </w:r>
      <w:r w:rsidRPr="00F13755">
        <w:t xml:space="preserve">pamata apšaubīt, ka solidaritātes nodoklis ir </w:t>
      </w:r>
      <w:r w:rsidR="00C83D5A" w:rsidRPr="00F13755">
        <w:t>jauns</w:t>
      </w:r>
      <w:r w:rsidRPr="00F13755">
        <w:t xml:space="preserve"> nodoklis.</w:t>
      </w:r>
      <w:r w:rsidRPr="00DE4D84">
        <w:t xml:space="preserve"> </w:t>
      </w:r>
    </w:p>
    <w:p w14:paraId="26D3D28E" w14:textId="77777777" w:rsidR="009A63E0" w:rsidRPr="00DE4D84" w:rsidRDefault="009A63E0" w:rsidP="00515D24">
      <w:pPr>
        <w:shd w:val="clear" w:color="auto" w:fill="FFFFFF"/>
        <w:spacing w:line="276" w:lineRule="auto"/>
        <w:ind w:firstLine="720"/>
        <w:contextualSpacing/>
        <w:jc w:val="both"/>
      </w:pPr>
    </w:p>
    <w:p w14:paraId="1CE08074" w14:textId="33013A01" w:rsidR="00487433" w:rsidRPr="00DE4D84" w:rsidRDefault="00031D28" w:rsidP="00515D24">
      <w:pPr>
        <w:spacing w:line="276" w:lineRule="auto"/>
        <w:ind w:firstLine="720"/>
        <w:contextualSpacing/>
        <w:jc w:val="both"/>
      </w:pPr>
      <w:r w:rsidRPr="00DE4D84">
        <w:rPr>
          <w:rFonts w:asciiTheme="majorBidi" w:hAnsiTheme="majorBidi" w:cstheme="majorBidi"/>
        </w:rPr>
        <w:t>[</w:t>
      </w:r>
      <w:r w:rsidR="00270C6A">
        <w:rPr>
          <w:rFonts w:asciiTheme="majorBidi" w:hAnsiTheme="majorBidi" w:cstheme="majorBidi"/>
        </w:rPr>
        <w:t>9</w:t>
      </w:r>
      <w:r w:rsidRPr="00DE4D84">
        <w:rPr>
          <w:rFonts w:asciiTheme="majorBidi" w:hAnsiTheme="majorBidi" w:cstheme="majorBidi"/>
        </w:rPr>
        <w:t>] </w:t>
      </w:r>
      <w:r w:rsidR="00485002" w:rsidRPr="00DE4D84">
        <w:t>Solidaritātes nodokļa likuma 8.</w:t>
      </w:r>
      <w:r w:rsidR="00485002" w:rsidRPr="00DE4D84">
        <w:rPr>
          <w:vertAlign w:val="superscript"/>
        </w:rPr>
        <w:t>1</w:t>
      </w:r>
      <w:r w:rsidR="00485002" w:rsidRPr="00DE4D84">
        <w:t>pants regulē nodokļa sadalīšanu, tostarp 10,50 procentpunktu apmērā – iedzīvotāju ienākuma nodokļa kontā Valsts kasē (</w:t>
      </w:r>
      <w:r w:rsidR="00485002" w:rsidRPr="00DE4D84">
        <w:rPr>
          <w:i/>
          <w:iCs/>
        </w:rPr>
        <w:t>3.punkts</w:t>
      </w:r>
      <w:r w:rsidR="00485002" w:rsidRPr="00DE4D84">
        <w:t>).</w:t>
      </w:r>
      <w:r w:rsidR="00487433" w:rsidRPr="00DE4D84">
        <w:t xml:space="preserve"> Pieteicējs kasācijas sūdzīb</w:t>
      </w:r>
      <w:r w:rsidR="00AB713F">
        <w:t>ā</w:t>
      </w:r>
      <w:r w:rsidR="00487433" w:rsidRPr="00DE4D84">
        <w:t xml:space="preserve"> norāda, ka apgabaltiesa ir nepareizi interpretējusi minēto tiesību normu.</w:t>
      </w:r>
    </w:p>
    <w:p w14:paraId="6020FB03" w14:textId="12390E77" w:rsidR="00485002" w:rsidRPr="00DE4D84" w:rsidRDefault="00487433" w:rsidP="00515D24">
      <w:pPr>
        <w:spacing w:line="276" w:lineRule="auto"/>
        <w:ind w:firstLine="720"/>
        <w:contextualSpacing/>
        <w:jc w:val="both"/>
      </w:pPr>
      <w:r w:rsidRPr="00DE4D84">
        <w:t xml:space="preserve">Šis </w:t>
      </w:r>
      <w:r w:rsidR="00485002" w:rsidRPr="00DE4D84">
        <w:t>arguments nav pamatots</w:t>
      </w:r>
      <w:r w:rsidR="00CE04DC">
        <w:t>. P</w:t>
      </w:r>
      <w:r w:rsidR="00485002" w:rsidRPr="00DE4D84">
        <w:t>irmkārt, apgabaltiesa minēto tiesību normu spriedumā nav piemērojusi</w:t>
      </w:r>
      <w:r w:rsidR="007342BD">
        <w:t xml:space="preserve"> un</w:t>
      </w:r>
      <w:r w:rsidR="00485002" w:rsidRPr="00DE4D84">
        <w:t xml:space="preserve"> līdz ar </w:t>
      </w:r>
      <w:r w:rsidRPr="00DE4D84">
        <w:t xml:space="preserve">to </w:t>
      </w:r>
      <w:r w:rsidR="00485002" w:rsidRPr="00DE4D84">
        <w:t xml:space="preserve">nav arī to interpretējusi. Otrkārt, ņemot vērā Solidaritātes nodokļa likuma </w:t>
      </w:r>
      <w:r w:rsidR="00CE04DC">
        <w:t>p</w:t>
      </w:r>
      <w:r w:rsidR="00485002" w:rsidRPr="00DE4D84">
        <w:t>ārejas noteikumu 4.punktu, šī tiesību norma piemērojama attiecībā uz nodokli, kas maksājams par taksācijas periodu, sākot ar 2019.gada 1.janvāri, bet lietā ir strīds par 2018.gad</w:t>
      </w:r>
      <w:r w:rsidR="002E7E5F" w:rsidRPr="00DE4D84">
        <w:t>a taksācijas periodā</w:t>
      </w:r>
      <w:r w:rsidR="00485002" w:rsidRPr="00DE4D84">
        <w:t xml:space="preserve"> samaksāt</w:t>
      </w:r>
      <w:r w:rsidR="000F4E29" w:rsidRPr="00DE4D84">
        <w:t xml:space="preserve">o </w:t>
      </w:r>
      <w:r w:rsidR="00485002" w:rsidRPr="00DE4D84">
        <w:t>solidaritātes nodok</w:t>
      </w:r>
      <w:r w:rsidR="000F4E29" w:rsidRPr="00DE4D84">
        <w:t>li</w:t>
      </w:r>
      <w:r w:rsidR="00485002" w:rsidRPr="00DE4D84">
        <w:t>. Proti, minētā tiesību norma neattiecas uz strīdus periodu.</w:t>
      </w:r>
    </w:p>
    <w:p w14:paraId="51FF1F1C" w14:textId="06764FC1" w:rsidR="00F6316B" w:rsidRPr="00DE4D84" w:rsidRDefault="00487433" w:rsidP="00515D24">
      <w:pPr>
        <w:spacing w:line="276" w:lineRule="auto"/>
        <w:ind w:firstLine="720"/>
        <w:contextualSpacing/>
        <w:jc w:val="both"/>
        <w:rPr>
          <w:rFonts w:asciiTheme="majorBidi" w:hAnsiTheme="majorBidi" w:cstheme="majorBidi"/>
        </w:rPr>
      </w:pPr>
      <w:r w:rsidRPr="00DE4D84">
        <w:rPr>
          <w:rFonts w:asciiTheme="majorBidi" w:hAnsiTheme="majorBidi" w:cstheme="majorBidi"/>
        </w:rPr>
        <w:t xml:space="preserve">Apgabaltiesa spriedumā ir </w:t>
      </w:r>
      <w:r w:rsidR="000F4E29" w:rsidRPr="00DE4D84">
        <w:rPr>
          <w:rFonts w:asciiTheme="majorBidi" w:hAnsiTheme="majorBidi" w:cstheme="majorBidi"/>
        </w:rPr>
        <w:t xml:space="preserve">piemērojusi </w:t>
      </w:r>
      <w:r w:rsidR="00F6316B" w:rsidRPr="00DE4D84">
        <w:rPr>
          <w:rFonts w:asciiTheme="majorBidi" w:hAnsiTheme="majorBidi" w:cstheme="majorBidi"/>
        </w:rPr>
        <w:t>Solidaritātes nodokļa likuma 9.panta trešās daļas 2.punktu</w:t>
      </w:r>
      <w:r w:rsidRPr="00DE4D84">
        <w:rPr>
          <w:rFonts w:asciiTheme="majorBidi" w:hAnsiTheme="majorBidi" w:cstheme="majorBidi"/>
        </w:rPr>
        <w:t>, saskaņā ar kuru</w:t>
      </w:r>
      <w:r w:rsidR="00F6316B" w:rsidRPr="00DE4D84">
        <w:rPr>
          <w:rFonts w:asciiTheme="majorBidi" w:hAnsiTheme="majorBidi" w:cstheme="majorBidi"/>
        </w:rPr>
        <w:t xml:space="preserve"> Valsts sociālās apdrošināšanas aģentūra līdz pārskata mēnesim sekojošā trešā mēneša piecpadsmitajam datumam faktiski samaksāto nodokli, no kura izslēgta nodokļa daļa, kas pārskaitīta valsts pamatbudžeta ieņēmumos veselības aprūpes pakalpojumu finansēšanai un fondēto pensiju shēmai, par pārskata mēnesi pārskaita 10,5 procentpunktu apmērā iedzīvotāju ienākuma nodokļa kontā Valsts kasē.</w:t>
      </w:r>
      <w:r w:rsidRPr="00DE4D84">
        <w:rPr>
          <w:rFonts w:asciiTheme="majorBidi" w:hAnsiTheme="majorBidi" w:cstheme="majorBidi"/>
        </w:rPr>
        <w:t xml:space="preserve"> </w:t>
      </w:r>
      <w:r w:rsidR="000F4E29" w:rsidRPr="00DE4D84">
        <w:rPr>
          <w:rFonts w:asciiTheme="majorBidi" w:hAnsiTheme="majorBidi" w:cstheme="majorBidi"/>
        </w:rPr>
        <w:t>P</w:t>
      </w:r>
      <w:r w:rsidRPr="00DE4D84">
        <w:rPr>
          <w:rFonts w:asciiTheme="majorBidi" w:hAnsiTheme="majorBidi" w:cstheme="majorBidi"/>
        </w:rPr>
        <w:t>ieteicējs kasācijas sūdzībā nav izteicis iebildumus</w:t>
      </w:r>
      <w:r w:rsidR="000F4E29" w:rsidRPr="00DE4D84">
        <w:rPr>
          <w:rFonts w:asciiTheme="majorBidi" w:hAnsiTheme="majorBidi" w:cstheme="majorBidi"/>
        </w:rPr>
        <w:t xml:space="preserve"> par minētās tiesību normas</w:t>
      </w:r>
      <w:r w:rsidR="007342BD">
        <w:rPr>
          <w:rFonts w:asciiTheme="majorBidi" w:hAnsiTheme="majorBidi" w:cstheme="majorBidi"/>
        </w:rPr>
        <w:t xml:space="preserve"> interpretāciju un </w:t>
      </w:r>
      <w:r w:rsidR="000F4E29" w:rsidRPr="00DE4D84">
        <w:rPr>
          <w:rFonts w:asciiTheme="majorBidi" w:hAnsiTheme="majorBidi" w:cstheme="majorBidi"/>
        </w:rPr>
        <w:t>piemērošanu</w:t>
      </w:r>
      <w:r w:rsidRPr="00DE4D84">
        <w:rPr>
          <w:rFonts w:asciiTheme="majorBidi" w:hAnsiTheme="majorBidi" w:cstheme="majorBidi"/>
        </w:rPr>
        <w:t xml:space="preserve">. </w:t>
      </w:r>
    </w:p>
    <w:p w14:paraId="6010C459" w14:textId="77777777" w:rsidR="00485002" w:rsidRPr="00DE4D84" w:rsidRDefault="00485002" w:rsidP="00515D24">
      <w:pPr>
        <w:spacing w:line="276" w:lineRule="auto"/>
        <w:ind w:firstLine="720"/>
        <w:contextualSpacing/>
        <w:jc w:val="both"/>
        <w:rPr>
          <w:rFonts w:asciiTheme="majorBidi" w:hAnsiTheme="majorBidi" w:cstheme="majorBidi"/>
        </w:rPr>
      </w:pPr>
    </w:p>
    <w:p w14:paraId="286DF2CB" w14:textId="4E0CA85C" w:rsidR="00F6316B" w:rsidRPr="00DE4D84" w:rsidRDefault="00485002" w:rsidP="00515D24">
      <w:pPr>
        <w:spacing w:line="276" w:lineRule="auto"/>
        <w:ind w:firstLine="720"/>
        <w:contextualSpacing/>
        <w:jc w:val="both"/>
      </w:pPr>
      <w:r w:rsidRPr="00DE4D84">
        <w:rPr>
          <w:rFonts w:asciiTheme="majorBidi" w:hAnsiTheme="majorBidi" w:cstheme="majorBidi"/>
        </w:rPr>
        <w:t>[</w:t>
      </w:r>
      <w:r w:rsidR="000F4E29" w:rsidRPr="00DE4D84">
        <w:rPr>
          <w:rFonts w:asciiTheme="majorBidi" w:hAnsiTheme="majorBidi" w:cstheme="majorBidi"/>
        </w:rPr>
        <w:t>1</w:t>
      </w:r>
      <w:r w:rsidR="00270C6A">
        <w:rPr>
          <w:rFonts w:asciiTheme="majorBidi" w:hAnsiTheme="majorBidi" w:cstheme="majorBidi"/>
        </w:rPr>
        <w:t>0</w:t>
      </w:r>
      <w:r w:rsidRPr="00DE4D84">
        <w:rPr>
          <w:rFonts w:asciiTheme="majorBidi" w:hAnsiTheme="majorBidi" w:cstheme="majorBidi"/>
        </w:rPr>
        <w:t>] </w:t>
      </w:r>
      <w:r w:rsidR="00F6316B" w:rsidRPr="00DE4D84">
        <w:t xml:space="preserve">Likuma „Par iedzīvotāju ienākuma nodokli” 1.panta trešā daļa noteic, ka samaksātajā </w:t>
      </w:r>
      <w:r w:rsidR="007342BD">
        <w:t xml:space="preserve">iedzīvotāju ienākuma </w:t>
      </w:r>
      <w:r w:rsidR="00F6316B" w:rsidRPr="00DE4D84">
        <w:t xml:space="preserve">nodoklī iekļauj arī atbilstoši </w:t>
      </w:r>
      <w:hyperlink r:id="rId18" w:tgtFrame="_blank" w:history="1">
        <w:r w:rsidR="00F6316B" w:rsidRPr="00DE4D84">
          <w:rPr>
            <w:rStyle w:val="Hyperlink"/>
            <w:color w:val="auto"/>
            <w:u w:val="none"/>
          </w:rPr>
          <w:t>Solidaritātes nodokļa likumam</w:t>
        </w:r>
      </w:hyperlink>
      <w:r w:rsidR="00F6316B" w:rsidRPr="00DE4D84">
        <w:t xml:space="preserve"> noteikto solidaritātes nodokļa daļu, kas pārskaitīta iedzīvotāju ienākuma nodokļa sadales kontā.</w:t>
      </w:r>
    </w:p>
    <w:p w14:paraId="47D8C166" w14:textId="55DE2B3D" w:rsidR="00487433" w:rsidRPr="00DE4D84" w:rsidRDefault="00732540" w:rsidP="00515D24">
      <w:pPr>
        <w:spacing w:line="276" w:lineRule="auto"/>
        <w:ind w:firstLine="720"/>
        <w:contextualSpacing/>
        <w:jc w:val="both"/>
        <w:rPr>
          <w:bCs/>
        </w:rPr>
      </w:pPr>
      <w:r w:rsidRPr="00DE4D84">
        <w:rPr>
          <w:rFonts w:asciiTheme="majorBidi" w:hAnsiTheme="majorBidi" w:cstheme="majorBidi"/>
        </w:rPr>
        <w:t>K</w:t>
      </w:r>
      <w:r w:rsidR="00487433" w:rsidRPr="00DE4D84">
        <w:rPr>
          <w:rFonts w:asciiTheme="majorBidi" w:hAnsiTheme="majorBidi" w:cstheme="majorBidi"/>
        </w:rPr>
        <w:t>asācijas sūdzībā ir izvērsti argument</w:t>
      </w:r>
      <w:r w:rsidR="00D90142" w:rsidRPr="00DE4D84">
        <w:rPr>
          <w:rFonts w:asciiTheme="majorBidi" w:hAnsiTheme="majorBidi" w:cstheme="majorBidi"/>
        </w:rPr>
        <w:t>ēts</w:t>
      </w:r>
      <w:r w:rsidR="00487433" w:rsidRPr="00DE4D84">
        <w:rPr>
          <w:rFonts w:asciiTheme="majorBidi" w:hAnsiTheme="majorBidi" w:cstheme="majorBidi"/>
        </w:rPr>
        <w:t xml:space="preserve"> par </w:t>
      </w:r>
      <w:r w:rsidR="00ED2C12" w:rsidRPr="00DE4D84">
        <w:rPr>
          <w:rFonts w:asciiTheme="majorBidi" w:hAnsiTheme="majorBidi" w:cstheme="majorBidi"/>
        </w:rPr>
        <w:t>minētās tiesību normas</w:t>
      </w:r>
      <w:r w:rsidR="00487433" w:rsidRPr="00DE4D84">
        <w:rPr>
          <w:rFonts w:asciiTheme="majorBidi" w:hAnsiTheme="majorBidi" w:cstheme="majorBidi"/>
        </w:rPr>
        <w:t xml:space="preserve"> interpretāciju, tostarp piemērojot</w:t>
      </w:r>
      <w:r w:rsidR="00487433" w:rsidRPr="00DE4D84">
        <w:rPr>
          <w:bCs/>
        </w:rPr>
        <w:t xml:space="preserve"> Administratīvā procesa likuma 8.pantā minētās tiesību normu interpretācijas pamatmetodes, kuras apgabaltiesa neesot piemērojusi.</w:t>
      </w:r>
      <w:r w:rsidR="007342BD">
        <w:rPr>
          <w:bCs/>
        </w:rPr>
        <w:t xml:space="preserve"> Tomēr</w:t>
      </w:r>
      <w:r w:rsidR="00D90142" w:rsidRPr="00DE4D84">
        <w:rPr>
          <w:bCs/>
        </w:rPr>
        <w:t xml:space="preserve"> Senāts atzīst, ka pieteicēja argumenti nav pamatoti.</w:t>
      </w:r>
    </w:p>
    <w:p w14:paraId="7A228678" w14:textId="6275A303" w:rsidR="009D6000" w:rsidRPr="00DE4D84" w:rsidRDefault="00D90142" w:rsidP="00515D24">
      <w:pPr>
        <w:spacing w:line="276" w:lineRule="auto"/>
        <w:ind w:firstLine="720"/>
        <w:contextualSpacing/>
        <w:jc w:val="both"/>
        <w:rPr>
          <w:shd w:val="clear" w:color="auto" w:fill="FFFFFF"/>
        </w:rPr>
      </w:pPr>
      <w:r w:rsidRPr="00DE4D84">
        <w:rPr>
          <w:bCs/>
        </w:rPr>
        <w:t>N</w:t>
      </w:r>
      <w:r w:rsidR="00D80266" w:rsidRPr="00DE4D84">
        <w:rPr>
          <w:bCs/>
        </w:rPr>
        <w:t xml:space="preserve">evar piekrist pieteicējam, ka jau no </w:t>
      </w:r>
      <w:r w:rsidR="00FB42C7" w:rsidRPr="00DE4D84">
        <w:rPr>
          <w:bCs/>
        </w:rPr>
        <w:t>l</w:t>
      </w:r>
      <w:r w:rsidR="00FB42C7" w:rsidRPr="00DE4D84">
        <w:t xml:space="preserve">ikuma „Par iedzīvotāju ienākuma nodokli” 1.panta trešās daļas </w:t>
      </w:r>
      <w:r w:rsidR="00D80266" w:rsidRPr="00DE4D84">
        <w:t>teksta secināms, ka solidaritātes nodokļa daļa, kas pārskaitīta iedzīvotāju ienākuma nodokļa sadales kontā, uzskatāma par samaksāto iedzīvotāju ienākuma nodokli. Tiesību norma paredz</w:t>
      </w:r>
      <w:r w:rsidR="00803BED" w:rsidRPr="00DE4D84">
        <w:t xml:space="preserve"> </w:t>
      </w:r>
      <w:r w:rsidR="00AF66EA">
        <w:t xml:space="preserve">tikai </w:t>
      </w:r>
      <w:r w:rsidR="00803BED" w:rsidRPr="00DE4D84">
        <w:t>to</w:t>
      </w:r>
      <w:r w:rsidR="00D80266" w:rsidRPr="00DE4D84">
        <w:t>, ka</w:t>
      </w:r>
      <w:r w:rsidR="00803BED" w:rsidRPr="00DE4D84">
        <w:t xml:space="preserve"> minētā solidaritātes nodokļa daļa tiek</w:t>
      </w:r>
      <w:r w:rsidRPr="00DE4D84">
        <w:t xml:space="preserve"> iekļauta jeb </w:t>
      </w:r>
      <w:r w:rsidR="00C71136" w:rsidRPr="00DE4D84">
        <w:t>ieskaitīta</w:t>
      </w:r>
      <w:r w:rsidR="00803BED" w:rsidRPr="00DE4D84">
        <w:rPr>
          <w:shd w:val="clear" w:color="auto" w:fill="FFFFFF"/>
        </w:rPr>
        <w:t xml:space="preserve"> iedzīvotāju ienākuma nodokļa samaksai. </w:t>
      </w:r>
    </w:p>
    <w:p w14:paraId="48877EFD" w14:textId="2AE98BB6" w:rsidR="00D80266" w:rsidRPr="00DE4D84" w:rsidRDefault="00D80266" w:rsidP="00515D24">
      <w:pPr>
        <w:spacing w:line="276" w:lineRule="auto"/>
        <w:ind w:firstLine="720"/>
        <w:contextualSpacing/>
        <w:jc w:val="both"/>
      </w:pPr>
      <w:r w:rsidRPr="00DE4D84">
        <w:rPr>
          <w:rFonts w:asciiTheme="majorBidi" w:hAnsiTheme="majorBidi" w:cstheme="majorBidi"/>
        </w:rPr>
        <w:t xml:space="preserve">Pieteicējs </w:t>
      </w:r>
      <w:r w:rsidR="00803BED" w:rsidRPr="00DE4D84">
        <w:rPr>
          <w:rFonts w:asciiTheme="majorBidi" w:hAnsiTheme="majorBidi" w:cstheme="majorBidi"/>
        </w:rPr>
        <w:t>kasācijas sūdzīb</w:t>
      </w:r>
      <w:r w:rsidR="00AB713F">
        <w:rPr>
          <w:rFonts w:asciiTheme="majorBidi" w:hAnsiTheme="majorBidi" w:cstheme="majorBidi"/>
        </w:rPr>
        <w:t>ā</w:t>
      </w:r>
      <w:r w:rsidR="00803BED" w:rsidRPr="00DE4D84">
        <w:rPr>
          <w:rFonts w:asciiTheme="majorBidi" w:hAnsiTheme="majorBidi" w:cstheme="majorBidi"/>
        </w:rPr>
        <w:t xml:space="preserve"> </w:t>
      </w:r>
      <w:r w:rsidRPr="00DE4D84">
        <w:rPr>
          <w:rFonts w:asciiTheme="majorBidi" w:hAnsiTheme="majorBidi" w:cstheme="majorBidi"/>
        </w:rPr>
        <w:t xml:space="preserve">vērš uzmanību, ka </w:t>
      </w:r>
      <w:r w:rsidRPr="00DE4D84">
        <w:t>likuma „Par iedzīvotāju ienākuma nodokli” 1.pants papildināts ar trešo daļu solidaritātes nodokļa ieviešanas rezultātā un ka vienlaikus ieviesta arī iedzīvotāju ienākuma nodokļa progresīvā likme, kā arī 10.pant</w:t>
      </w:r>
      <w:r w:rsidR="00D90142" w:rsidRPr="00DE4D84">
        <w:t>s</w:t>
      </w:r>
      <w:r w:rsidRPr="00DE4D84">
        <w:t xml:space="preserve"> papildināts ar 1.</w:t>
      </w:r>
      <w:r w:rsidRPr="00DE4D84">
        <w:rPr>
          <w:vertAlign w:val="superscript"/>
        </w:rPr>
        <w:t>10</w:t>
      </w:r>
      <w:r w:rsidRPr="00DE4D84">
        <w:t>daļu.</w:t>
      </w:r>
      <w:r w:rsidR="00C71136" w:rsidRPr="00DE4D84">
        <w:t xml:space="preserve"> Ar minētajiem grozījumiem</w:t>
      </w:r>
      <w:r w:rsidR="00AF66EA">
        <w:t xml:space="preserve"> attiecīgajās</w:t>
      </w:r>
      <w:r w:rsidR="00C71136" w:rsidRPr="00DE4D84">
        <w:t xml:space="preserve"> likum</w:t>
      </w:r>
      <w:r w:rsidR="00CC7ECA" w:rsidRPr="00DE4D84">
        <w:t>a</w:t>
      </w:r>
      <w:r w:rsidR="00C71136" w:rsidRPr="00DE4D84">
        <w:t xml:space="preserve"> „Par iedzīvotāju ienākuma nodokli”</w:t>
      </w:r>
      <w:r w:rsidR="00CC7ECA" w:rsidRPr="00DE4D84">
        <w:t xml:space="preserve"> </w:t>
      </w:r>
      <w:r w:rsidR="00C71136" w:rsidRPr="00DE4D84">
        <w:t>normā</w:t>
      </w:r>
      <w:r w:rsidR="00CC7ECA" w:rsidRPr="00DE4D84">
        <w:t>s</w:t>
      </w:r>
      <w:r w:rsidR="00C71136" w:rsidRPr="00DE4D84">
        <w:t xml:space="preserve"> pieteicējs pamato </w:t>
      </w:r>
      <w:r w:rsidR="00CC7ECA" w:rsidRPr="00DE4D84">
        <w:t xml:space="preserve">gan </w:t>
      </w:r>
      <w:r w:rsidR="00C71136" w:rsidRPr="00DE4D84">
        <w:t>vēsturiskās</w:t>
      </w:r>
      <w:r w:rsidR="00CC7ECA" w:rsidRPr="00DE4D84">
        <w:t>, gan</w:t>
      </w:r>
      <w:r w:rsidR="00C71136" w:rsidRPr="00DE4D84">
        <w:t xml:space="preserve"> sistēmiskās tiesību normas interpretācijas metodes piemērošanu un savus secinājumus</w:t>
      </w:r>
      <w:r w:rsidR="00C83D5A">
        <w:t xml:space="preserve"> par to. Proti, </w:t>
      </w:r>
      <w:r w:rsidR="00D90142" w:rsidRPr="00DE4D84">
        <w:t xml:space="preserve">solidaritātes nodokļa daļa, kas ieskaitīta iedzīvotāju ienākuma nodokļa sadales kontā, nav </w:t>
      </w:r>
      <w:r w:rsidR="00CC7ECA" w:rsidRPr="00DE4D84">
        <w:t>u</w:t>
      </w:r>
      <w:r w:rsidR="00D90142" w:rsidRPr="00DE4D84">
        <w:t>zskatāma par obligātajām iemaksām, kuras pieteicējs, saņemot A1 sertifikātu, izvēlējās maksāt Latvijā</w:t>
      </w:r>
      <w:r w:rsidR="00C83D5A">
        <w:t>. Savukārt,</w:t>
      </w:r>
      <w:r w:rsidR="00D90142" w:rsidRPr="00DE4D84">
        <w:t xml:space="preserve"> tā kā pieteicējam no algota darba ienākumiem, kas gūti citā valstī, ienākuma nodokļu maksājumi Latvijā nav jāmaksā, veidojas iedzīvotāju ienākuma nodokļa pārmaksa.</w:t>
      </w:r>
      <w:r w:rsidR="00C71136" w:rsidRPr="00DE4D84">
        <w:t xml:space="preserve"> </w:t>
      </w:r>
    </w:p>
    <w:p w14:paraId="3AC0EA42" w14:textId="5F4E3A20" w:rsidR="00D80266" w:rsidRPr="00DE4D84" w:rsidRDefault="00D80266" w:rsidP="00515D24">
      <w:pPr>
        <w:spacing w:line="276" w:lineRule="auto"/>
        <w:ind w:firstLine="720"/>
        <w:contextualSpacing/>
        <w:jc w:val="both"/>
        <w:rPr>
          <w:shd w:val="clear" w:color="auto" w:fill="FFFFFF"/>
        </w:rPr>
      </w:pPr>
      <w:r w:rsidRPr="00DE4D84">
        <w:t xml:space="preserve">Pieteicējs pareizi norādījis, ka ar 2017.gada 28.jūlija </w:t>
      </w:r>
      <w:r w:rsidR="00CE04DC">
        <w:t>grozījumiem</w:t>
      </w:r>
      <w:r w:rsidRPr="00DE4D84">
        <w:t xml:space="preserve"> likuma „Par iedzīvotāju ienākuma nodokli” 1.pants papildināts ar trešo daļu un 10.pants ar 1.</w:t>
      </w:r>
      <w:r w:rsidRPr="00DE4D84">
        <w:rPr>
          <w:vertAlign w:val="superscript"/>
        </w:rPr>
        <w:t>10</w:t>
      </w:r>
      <w:r w:rsidRPr="00DE4D84">
        <w:t xml:space="preserve">daļu </w:t>
      </w:r>
      <w:r w:rsidRPr="00DE4D84">
        <w:lastRenderedPageBreak/>
        <w:t>(</w:t>
      </w:r>
      <w:r w:rsidRPr="00DE4D84">
        <w:rPr>
          <w:rFonts w:asciiTheme="majorBidi" w:hAnsiTheme="majorBidi" w:cstheme="majorBidi"/>
          <w:i/>
          <w:iCs/>
        </w:rPr>
        <w:t>Aprēķinot nodokli rezumējošā kārtībā, attaisnotajos izdevumos iekļauto taksācijas gadā samaksāto valsts sociālās apdrošināšanas obligāto iemaksu apmērs ir samazināms par summu, kas atbilstoši Solidaritātes nodokļa likumā noteiktajam ir pārskaitīta iedzīvotāju ienākuma nodokļa sadales kontā</w:t>
      </w:r>
      <w:r w:rsidRPr="00DE4D84">
        <w:t>)</w:t>
      </w:r>
      <w:r w:rsidR="00630C02" w:rsidRPr="00DE4D84">
        <w:t>, kā arī 15.pantā noteiktas jaunas nodokļa likmes</w:t>
      </w:r>
      <w:r w:rsidRPr="00DE4D84">
        <w:t xml:space="preserve">. </w:t>
      </w:r>
      <w:r w:rsidR="00B6351F" w:rsidRPr="00DE4D84">
        <w:t>No m</w:t>
      </w:r>
      <w:r w:rsidRPr="00DE4D84">
        <w:t>inēt</w:t>
      </w:r>
      <w:r w:rsidR="00CE04DC">
        <w:t>o grozījumu</w:t>
      </w:r>
      <w:r w:rsidRPr="00DE4D84">
        <w:t xml:space="preserve"> </w:t>
      </w:r>
      <w:r w:rsidRPr="00AB713F">
        <w:t>anotācij</w:t>
      </w:r>
      <w:r w:rsidR="00B6351F" w:rsidRPr="00AB713F">
        <w:t>as</w:t>
      </w:r>
      <w:r w:rsidRPr="00DE4D84">
        <w:t xml:space="preserve"> </w:t>
      </w:r>
      <w:r w:rsidR="00B6351F" w:rsidRPr="00DE4D84">
        <w:t>izriet</w:t>
      </w:r>
      <w:r w:rsidRPr="00DE4D84">
        <w:t xml:space="preserve">, ka </w:t>
      </w:r>
      <w:r w:rsidR="00630C02" w:rsidRPr="00DE4D84">
        <w:t>n</w:t>
      </w:r>
      <w:r w:rsidRPr="00DE4D84">
        <w:rPr>
          <w:shd w:val="clear" w:color="auto" w:fill="FFFFFF"/>
        </w:rPr>
        <w:t>odokļa likmi 31,4</w:t>
      </w:r>
      <w:r w:rsidR="00630C02" w:rsidRPr="00DE4D84">
        <w:rPr>
          <w:shd w:val="clear" w:color="auto" w:fill="FFFFFF"/>
        </w:rPr>
        <w:t> </w:t>
      </w:r>
      <w:r w:rsidRPr="00DE4D84">
        <w:rPr>
          <w:shd w:val="clear" w:color="auto" w:fill="FFFFFF"/>
        </w:rPr>
        <w:t xml:space="preserve">% apmērā nepiemēros algotā darba ienākumiem taksācijas gada laikā. </w:t>
      </w:r>
      <w:r w:rsidR="00B6351F" w:rsidRPr="00DE4D84">
        <w:rPr>
          <w:shd w:val="clear" w:color="auto" w:fill="FFFFFF"/>
        </w:rPr>
        <w:t>J</w:t>
      </w:r>
      <w:r w:rsidRPr="00DE4D84">
        <w:rPr>
          <w:shd w:val="clear" w:color="auto" w:fill="FFFFFF"/>
        </w:rPr>
        <w:t>a šie ienākumi pārsniedz 55 000 </w:t>
      </w:r>
      <w:r w:rsidRPr="00DE4D84">
        <w:rPr>
          <w:i/>
          <w:iCs/>
          <w:shd w:val="clear" w:color="auto" w:fill="FFFFFF"/>
        </w:rPr>
        <w:t>euro</w:t>
      </w:r>
      <w:r w:rsidR="00630C02" w:rsidRPr="00DE4D84">
        <w:rPr>
          <w:shd w:val="clear" w:color="auto" w:fill="FFFFFF"/>
        </w:rPr>
        <w:t xml:space="preserve"> </w:t>
      </w:r>
      <w:r w:rsidRPr="00DE4D84">
        <w:rPr>
          <w:shd w:val="clear" w:color="auto" w:fill="FFFFFF"/>
        </w:rPr>
        <w:t>taksācijas gadā (piemēram, taksācijas gada ienākumi ir 65 000 </w:t>
      </w:r>
      <w:r w:rsidRPr="00DE4D84">
        <w:rPr>
          <w:i/>
          <w:iCs/>
          <w:shd w:val="clear" w:color="auto" w:fill="FFFFFF"/>
        </w:rPr>
        <w:t>euro</w:t>
      </w:r>
      <w:r w:rsidRPr="00DE4D84">
        <w:rPr>
          <w:shd w:val="clear" w:color="auto" w:fill="FFFFFF"/>
        </w:rPr>
        <w:t>), nodoklis no taksācijas gada ienākuma tiks aprēķināts un maksāts rezumējošā kārtībā. Par taksācijas gada laikā gūto ienākumu samaksātajā nodoklī tiks ieskaitīta arī solidaritātes nodokļa daļa, kāda normatīvajos aktos noteiktajā kārtībā pārskaitīta uz iedzīvotāju ienākuma nodokļa sadales kontu.</w:t>
      </w:r>
      <w:r w:rsidR="00630C02" w:rsidRPr="00DE4D84">
        <w:rPr>
          <w:shd w:val="clear" w:color="auto" w:fill="FFFFFF"/>
        </w:rPr>
        <w:t xml:space="preserve"> </w:t>
      </w:r>
      <w:r w:rsidRPr="00DE4D84">
        <w:rPr>
          <w:shd w:val="clear" w:color="auto" w:fill="FFFFFF"/>
        </w:rPr>
        <w:t>Par minēto solidaritātes nodokļa daļu arī tiks samazināti maksātāja attaisnotie izdevumi, jo sākotnēji pirms nodokļa aprēķināšanas obligātās iemaksas</w:t>
      </w:r>
      <w:r w:rsidR="00C83D5A">
        <w:rPr>
          <w:shd w:val="clear" w:color="auto" w:fill="FFFFFF"/>
        </w:rPr>
        <w:t xml:space="preserve"> un </w:t>
      </w:r>
      <w:r w:rsidRPr="00DE4D84">
        <w:rPr>
          <w:shd w:val="clear" w:color="auto" w:fill="FFFFFF"/>
        </w:rPr>
        <w:t xml:space="preserve">solidaritātes nodoklis ir atskaitīti no nodokļa bāzes kā attaisnotie izdevumi, bet – tā kā daļa solidaritātes nodokļa ieņēmumu tiek novirzīti uz iedzīvotāju ienākuma nodokļa nomaksu </w:t>
      </w:r>
      <w:r w:rsidR="00630C02" w:rsidRPr="00DE4D84">
        <w:rPr>
          <w:shd w:val="clear" w:color="auto" w:fill="FFFFFF"/>
        </w:rPr>
        <w:t>–</w:t>
      </w:r>
      <w:r w:rsidRPr="00DE4D84">
        <w:rPr>
          <w:shd w:val="clear" w:color="auto" w:fill="FFFFFF"/>
        </w:rPr>
        <w:t xml:space="preserve"> nav pamatoti samazināt apliekamo ienākumu par šo samaksāto nodokli</w:t>
      </w:r>
      <w:r w:rsidR="00C71136" w:rsidRPr="00DE4D84">
        <w:rPr>
          <w:shd w:val="clear" w:color="auto" w:fill="FFFFFF"/>
        </w:rPr>
        <w:t xml:space="preserve"> (</w:t>
      </w:r>
      <w:r w:rsidR="00AB713F" w:rsidRPr="00AB713F">
        <w:rPr>
          <w:i/>
          <w:iCs/>
          <w:shd w:val="clear" w:color="auto" w:fill="FFFFFF"/>
        </w:rPr>
        <w:t xml:space="preserve">12. Saeimas likumprojekta Nr. 977/Lp12 </w:t>
      </w:r>
      <w:r w:rsidR="00AB713F">
        <w:rPr>
          <w:i/>
          <w:iCs/>
          <w:shd w:val="clear" w:color="auto" w:fill="FFFFFF"/>
        </w:rPr>
        <w:t>„</w:t>
      </w:r>
      <w:r w:rsidR="00AB713F" w:rsidRPr="00AB713F">
        <w:rPr>
          <w:i/>
          <w:iCs/>
          <w:shd w:val="clear" w:color="auto" w:fill="FFFFFF"/>
        </w:rPr>
        <w:t>Grozījumi likumā „Par iedzīvotāju ienākuma nodokli”</w:t>
      </w:r>
      <w:r w:rsidR="00AB713F">
        <w:rPr>
          <w:i/>
          <w:iCs/>
          <w:shd w:val="clear" w:color="auto" w:fill="FFFFFF"/>
        </w:rPr>
        <w:t>”</w:t>
      </w:r>
      <w:r w:rsidR="00AB713F" w:rsidRPr="00AB713F">
        <w:rPr>
          <w:i/>
          <w:iCs/>
          <w:shd w:val="clear" w:color="auto" w:fill="FFFFFF"/>
        </w:rPr>
        <w:t xml:space="preserve"> </w:t>
      </w:r>
      <w:hyperlink r:id="rId19" w:history="1">
        <w:r w:rsidR="00AB713F" w:rsidRPr="00AB713F">
          <w:rPr>
            <w:rStyle w:val="Hyperlink"/>
            <w:i/>
            <w:iCs/>
            <w:shd w:val="clear" w:color="auto" w:fill="FFFFFF"/>
          </w:rPr>
          <w:t>anotācija</w:t>
        </w:r>
      </w:hyperlink>
      <w:r w:rsidR="00C71136" w:rsidRPr="00DE4D84">
        <w:rPr>
          <w:shd w:val="clear" w:color="auto" w:fill="FFFFFF"/>
        </w:rPr>
        <w:t>).</w:t>
      </w:r>
    </w:p>
    <w:p w14:paraId="30F47930" w14:textId="568F6734" w:rsidR="00467B92" w:rsidRPr="00DE4D84" w:rsidRDefault="009D6000" w:rsidP="00515D24">
      <w:pPr>
        <w:spacing w:line="276" w:lineRule="auto"/>
        <w:ind w:firstLine="720"/>
        <w:contextualSpacing/>
        <w:jc w:val="both"/>
      </w:pPr>
      <w:r w:rsidRPr="00DE4D84">
        <w:t xml:space="preserve">Pieteicējs pareizi norādījis, ka daļas no samaksātā solidaritātes nodokļa izmantošana iedzīvotāju ienākuma nodokļa nomaksai </w:t>
      </w:r>
      <w:r w:rsidR="003002AA" w:rsidRPr="00DE4D84">
        <w:t xml:space="preserve">ir likumdevēja izšķiršanās, kā panākt iedzīvotāju ienākuma nodokļa progresijas augstākās likmes samaksu. </w:t>
      </w:r>
      <w:r w:rsidRPr="00DE4D84">
        <w:t>Taču, kā pareizi atzinusi apgabaltiesa, tas nenozīmē, ka</w:t>
      </w:r>
      <w:r w:rsidR="00DE4D84" w:rsidRPr="00DE4D84">
        <w:t xml:space="preserve"> solidaritātes nodoklis kļūst par iedzīvotāju ienākuma nodokli. Apgabaltiesa ir pamatoti norādījusi, ka jānošķir solidaritātes nodokļa maksāšanas pienākums un objekts no solidaritātes nodokļa ieņēmumu sadales un ieskaitīšanas kārtības. Solidaritātes nodokļa sadale, </w:t>
      </w:r>
      <w:r w:rsidR="00C83D5A">
        <w:t xml:space="preserve">arī </w:t>
      </w:r>
      <w:r w:rsidR="00DE4D84" w:rsidRPr="00DE4D84">
        <w:t xml:space="preserve">tā daļas ieskaitīšana iedzīvotāju ienākumu kontā Valsts kasē, nenozīmē, ka sadalītais solidaritātes nodoklis var tikt uzskatīts par kāda cita nodokļa, </w:t>
      </w:r>
      <w:r w:rsidR="00C83D5A">
        <w:t>piemēram,</w:t>
      </w:r>
      <w:r w:rsidR="00DE4D84" w:rsidRPr="00DE4D84">
        <w:t xml:space="preserve"> iedzīvotāju ienākumu nodokļa, pārmaksu. Solidaritātes nodokļa s</w:t>
      </w:r>
      <w:r w:rsidRPr="00DE4D84">
        <w:t>adal</w:t>
      </w:r>
      <w:r w:rsidR="00DE4D84" w:rsidRPr="00DE4D84">
        <w:t>e</w:t>
      </w:r>
      <w:r w:rsidRPr="00DE4D84">
        <w:t xml:space="preserve"> nemaina to, ka iedzīvotāju ienākuma nodoklis un solidaritātes nodoklis ir divi dažādi nodokļi</w:t>
      </w:r>
      <w:r w:rsidR="00DE4D84" w:rsidRPr="00DE4D84">
        <w:t xml:space="preserve">. Katram no tiem likumdevējs ir noteicis </w:t>
      </w:r>
      <w:r w:rsidR="00C83D5A">
        <w:t xml:space="preserve">savu </w:t>
      </w:r>
      <w:r w:rsidR="00467B92" w:rsidRPr="00DE4D84">
        <w:t>pārmaksas atgūšanas kārtību konkrētā nodokļa likuma ietvaros. Tādēļ katra nodokļa pārmaksas atgūšanas kārtība jāvērtē š</w:t>
      </w:r>
      <w:r w:rsidR="00C83D5A">
        <w:t>ā</w:t>
      </w:r>
      <w:r w:rsidR="00467B92" w:rsidRPr="00DE4D84">
        <w:t xml:space="preserve"> nodokļa regulējuma ietvaros.</w:t>
      </w:r>
    </w:p>
    <w:p w14:paraId="468D069C" w14:textId="649DFD7C" w:rsidR="009D6000" w:rsidRPr="00DE4D84" w:rsidRDefault="00467B92" w:rsidP="00515D24">
      <w:pPr>
        <w:spacing w:line="276" w:lineRule="auto"/>
        <w:ind w:firstLine="720"/>
        <w:contextualSpacing/>
        <w:jc w:val="both"/>
      </w:pPr>
      <w:r w:rsidRPr="00DE4D84">
        <w:t>Pieteicējs uzskata, ka l</w:t>
      </w:r>
      <w:r w:rsidR="009D6000" w:rsidRPr="00DE4D84">
        <w:t>ikuma „Par iedzīvotāju ienākuma nodokli” 10.panta 1.</w:t>
      </w:r>
      <w:r w:rsidR="009D6000" w:rsidRPr="00DE4D84">
        <w:rPr>
          <w:vertAlign w:val="superscript"/>
        </w:rPr>
        <w:t>10</w:t>
      </w:r>
      <w:r w:rsidR="009D6000" w:rsidRPr="00DE4D84">
        <w:t>daļ</w:t>
      </w:r>
      <w:r w:rsidRPr="00DE4D84">
        <w:t xml:space="preserve">a apstiprina, ka solidaritātes nodokļa daļa, kas ieskaitīta iedzīvotāju ienākuma nodokļa sadales kontā, nav uzskatāma par obligātajām iemaksām, kuras pieteicējs ir izvēlējies maksāt Latvijā. Senāts konstatē, ka apgabaltiesa </w:t>
      </w:r>
      <w:r w:rsidR="00C83D5A">
        <w:t xml:space="preserve">nemaz </w:t>
      </w:r>
      <w:r w:rsidRPr="00DE4D84">
        <w:t xml:space="preserve">nav atzinusi, ka solidaritātes nodoklis ir obligātās iemaksas. Solidaritātes nodoklis tiek aprēķināts un iemaksāts tāpat kā obligātās iemaksas, taču tas ir </w:t>
      </w:r>
      <w:r w:rsidR="00F13755">
        <w:t>cits</w:t>
      </w:r>
      <w:r w:rsidRPr="00DE4D84">
        <w:t xml:space="preserve"> </w:t>
      </w:r>
      <w:r w:rsidR="00DE4D84" w:rsidRPr="00DE4D84">
        <w:t xml:space="preserve">nodoklis. </w:t>
      </w:r>
      <w:r w:rsidR="00564DD6">
        <w:t xml:space="preserve">Likuma </w:t>
      </w:r>
      <w:r w:rsidR="00564DD6" w:rsidRPr="00DE4D84">
        <w:t>„Par iedzīvotāju ienākuma nodokli”</w:t>
      </w:r>
      <w:r w:rsidR="00564DD6">
        <w:t xml:space="preserve"> </w:t>
      </w:r>
      <w:r w:rsidR="00DE4D84" w:rsidRPr="00DE4D84">
        <w:t>10.panta 1.</w:t>
      </w:r>
      <w:r w:rsidR="00DE4D84" w:rsidRPr="00DE4D84">
        <w:rPr>
          <w:vertAlign w:val="superscript"/>
        </w:rPr>
        <w:t>10</w:t>
      </w:r>
      <w:r w:rsidR="00DE4D84" w:rsidRPr="00DE4D84">
        <w:t>daļa</w:t>
      </w:r>
      <w:r w:rsidR="009D6000" w:rsidRPr="00DE4D84">
        <w:t xml:space="preserve"> ir aplūkojama kopsakarā ar</w:t>
      </w:r>
      <w:r w:rsidR="00564DD6">
        <w:t xml:space="preserve"> šā</w:t>
      </w:r>
      <w:r w:rsidR="009D6000" w:rsidRPr="00DE4D84">
        <w:t xml:space="preserve"> panta pirmās daļas 1.</w:t>
      </w:r>
      <w:r w:rsidR="009D6000" w:rsidRPr="00DE4D84">
        <w:rPr>
          <w:vertAlign w:val="superscript"/>
        </w:rPr>
        <w:t>1</w:t>
      </w:r>
      <w:r w:rsidR="009D6000" w:rsidRPr="00DE4D84">
        <w:t>punktā noteikto, ka solidaritātes nodoklis ir viens no maksātāja</w:t>
      </w:r>
      <w:r w:rsidR="00DE4D84" w:rsidRPr="00DE4D84">
        <w:t xml:space="preserve"> attaisnotajiem</w:t>
      </w:r>
      <w:r w:rsidR="009D6000" w:rsidRPr="00DE4D84">
        <w:t xml:space="preserve"> izdevumiem, kas tiek atskaitīts no gada apliekamo ienākuma apjoma pirms ienākuma aplikšanas ar nodokli. Attiecīgi </w:t>
      </w:r>
      <w:r w:rsidR="00DE4D84" w:rsidRPr="00DE4D84">
        <w:t xml:space="preserve">šā </w:t>
      </w:r>
      <w:r w:rsidR="009D6000" w:rsidRPr="00DE4D84">
        <w:t>panta 1.</w:t>
      </w:r>
      <w:r w:rsidR="009D6000" w:rsidRPr="00DE4D84">
        <w:rPr>
          <w:vertAlign w:val="superscript"/>
        </w:rPr>
        <w:t>10</w:t>
      </w:r>
      <w:r w:rsidR="009D6000" w:rsidRPr="00DE4D84">
        <w:t xml:space="preserve">daļa novērš to, ka solidaritātes nodokļa daļa, kas tiek novirzīta iedzīvotāju ienākuma nodokļa nomaksai, tiktu vienlaikus arī atskaitīta kā attaisnotais izdevums. </w:t>
      </w:r>
    </w:p>
    <w:p w14:paraId="3E943D3C" w14:textId="77777777" w:rsidR="00DE4D84" w:rsidRPr="00DE4D84" w:rsidRDefault="00DE4D84" w:rsidP="00515D24">
      <w:pPr>
        <w:spacing w:line="276" w:lineRule="auto"/>
        <w:ind w:firstLine="720"/>
        <w:contextualSpacing/>
        <w:jc w:val="both"/>
        <w:rPr>
          <w:shd w:val="clear" w:color="auto" w:fill="FFFFFF"/>
        </w:rPr>
      </w:pPr>
    </w:p>
    <w:p w14:paraId="4D37686F" w14:textId="53C2EF7C" w:rsidR="003002AA" w:rsidRPr="00DE4D84" w:rsidRDefault="003002AA" w:rsidP="00515D24">
      <w:pPr>
        <w:spacing w:line="276" w:lineRule="auto"/>
        <w:ind w:firstLine="720"/>
        <w:contextualSpacing/>
        <w:jc w:val="both"/>
        <w:rPr>
          <w:shd w:val="clear" w:color="auto" w:fill="FFFFFF"/>
        </w:rPr>
      </w:pPr>
      <w:r w:rsidRPr="00DE4D84">
        <w:rPr>
          <w:shd w:val="clear" w:color="auto" w:fill="FFFFFF"/>
        </w:rPr>
        <w:t>[1</w:t>
      </w:r>
      <w:r w:rsidR="00564DD6">
        <w:rPr>
          <w:shd w:val="clear" w:color="auto" w:fill="FFFFFF"/>
        </w:rPr>
        <w:t>1</w:t>
      </w:r>
      <w:r w:rsidRPr="00DE4D84">
        <w:rPr>
          <w:shd w:val="clear" w:color="auto" w:fill="FFFFFF"/>
        </w:rPr>
        <w:t xml:space="preserve">] Pieteicējs kasācijas sūdzībā ir vērsis uzmanību uz </w:t>
      </w:r>
      <w:r w:rsidRPr="00DE4D84">
        <w:t>2017.gada 28.jūlija</w:t>
      </w:r>
      <w:r w:rsidR="00564DD6">
        <w:t xml:space="preserve"> grozījumu</w:t>
      </w:r>
      <w:r w:rsidRPr="00DE4D84">
        <w:t xml:space="preserve"> likum</w:t>
      </w:r>
      <w:r w:rsidR="00564DD6">
        <w:t>ā</w:t>
      </w:r>
      <w:r w:rsidRPr="00DE4D84">
        <w:t xml:space="preserve"> „Par iedzīvotāju ienākuma nodokli”</w:t>
      </w:r>
      <w:r w:rsidR="00564DD6">
        <w:t xml:space="preserve"> </w:t>
      </w:r>
      <w:r w:rsidRPr="00DE4D84">
        <w:rPr>
          <w:shd w:val="clear" w:color="auto" w:fill="FFFFFF"/>
        </w:rPr>
        <w:t>anotācijā aprakstīto specifisko situāciju, proti, ja nodokļa maksātājs ir persona, kurai ir A1 sertifikāts, ka</w:t>
      </w:r>
      <w:r w:rsidR="00AB713F">
        <w:rPr>
          <w:shd w:val="clear" w:color="auto" w:fill="FFFFFF"/>
        </w:rPr>
        <w:t>s</w:t>
      </w:r>
      <w:r w:rsidRPr="00DE4D84">
        <w:rPr>
          <w:shd w:val="clear" w:color="auto" w:fill="FFFFFF"/>
        </w:rPr>
        <w:t xml:space="preserve"> obligātās </w:t>
      </w:r>
      <w:r w:rsidRPr="00DE4D84">
        <w:rPr>
          <w:shd w:val="clear" w:color="auto" w:fill="FFFFFF"/>
        </w:rPr>
        <w:lastRenderedPageBreak/>
        <w:t>iemaksas veic citā valstī, kā arī starpvalstu sociālās drošības līgumos norādītajos gadījumos, kad obligātās iemaksas veic citā līgumvalstī, un tās gūtais algota darba ienākums mēnesī pārsniedz 4583 </w:t>
      </w:r>
      <w:r w:rsidRPr="00DE4D84">
        <w:rPr>
          <w:i/>
          <w:iCs/>
          <w:shd w:val="clear" w:color="auto" w:fill="FFFFFF"/>
        </w:rPr>
        <w:t xml:space="preserve">euro </w:t>
      </w:r>
      <w:r w:rsidRPr="00DE4D84">
        <w:rPr>
          <w:shd w:val="clear" w:color="auto" w:fill="FFFFFF"/>
        </w:rPr>
        <w:t>mēnesī (~55 000/12), ienākuma izmaksātājs, ieturot nodokli, mēneša ienākuma daļai, kas pārsniedz 4 583 </w:t>
      </w:r>
      <w:r w:rsidRPr="00DE4D84">
        <w:rPr>
          <w:i/>
          <w:iCs/>
          <w:shd w:val="clear" w:color="auto" w:fill="FFFFFF"/>
        </w:rPr>
        <w:t>euro</w:t>
      </w:r>
      <w:r w:rsidRPr="00DE4D84">
        <w:rPr>
          <w:shd w:val="clear" w:color="auto" w:fill="FFFFFF"/>
        </w:rPr>
        <w:t>, piemēro nodokļa likmi 31,4 %. Š</w:t>
      </w:r>
      <w:r w:rsidR="00C83D5A">
        <w:rPr>
          <w:shd w:val="clear" w:color="auto" w:fill="FFFFFF"/>
        </w:rPr>
        <w:t>ā</w:t>
      </w:r>
      <w:r w:rsidRPr="00DE4D84">
        <w:rPr>
          <w:shd w:val="clear" w:color="auto" w:fill="FFFFFF"/>
        </w:rPr>
        <w:t xml:space="preserve"> regulējuma mērķis ir nodrošināt, lai personām, kas nav solidaritātes nodokļa maksātājas, piemērotais nodokļu slogs nebūtu mazāks kā personām, kuras ir solidaritātes nodokļa maksātājas (</w:t>
      </w:r>
      <w:r w:rsidR="00AB713F" w:rsidRPr="00AB713F">
        <w:rPr>
          <w:i/>
          <w:iCs/>
          <w:shd w:val="clear" w:color="auto" w:fill="FFFFFF"/>
        </w:rPr>
        <w:t xml:space="preserve">12. Saeimas likumprojekta Nr. 977/Lp12 </w:t>
      </w:r>
      <w:r w:rsidR="00AB713F">
        <w:rPr>
          <w:i/>
          <w:iCs/>
          <w:shd w:val="clear" w:color="auto" w:fill="FFFFFF"/>
        </w:rPr>
        <w:t>„</w:t>
      </w:r>
      <w:r w:rsidR="00AB713F" w:rsidRPr="00AB713F">
        <w:rPr>
          <w:i/>
          <w:iCs/>
          <w:shd w:val="clear" w:color="auto" w:fill="FFFFFF"/>
        </w:rPr>
        <w:t>Grozījumi likumā „Par iedzīvotāju ienākuma nodokli”</w:t>
      </w:r>
      <w:r w:rsidR="00AB713F">
        <w:rPr>
          <w:i/>
          <w:iCs/>
          <w:shd w:val="clear" w:color="auto" w:fill="FFFFFF"/>
        </w:rPr>
        <w:t>”</w:t>
      </w:r>
      <w:r w:rsidR="00AB713F" w:rsidRPr="00AB713F">
        <w:rPr>
          <w:i/>
          <w:iCs/>
          <w:shd w:val="clear" w:color="auto" w:fill="FFFFFF"/>
        </w:rPr>
        <w:t xml:space="preserve"> </w:t>
      </w:r>
      <w:hyperlink r:id="rId20" w:history="1">
        <w:r w:rsidR="00AB713F" w:rsidRPr="00AB713F">
          <w:rPr>
            <w:rStyle w:val="Hyperlink"/>
            <w:i/>
            <w:iCs/>
            <w:shd w:val="clear" w:color="auto" w:fill="FFFFFF"/>
          </w:rPr>
          <w:t>anotācija</w:t>
        </w:r>
      </w:hyperlink>
      <w:r w:rsidRPr="00DE4D84">
        <w:rPr>
          <w:shd w:val="clear" w:color="auto" w:fill="FFFFFF"/>
        </w:rPr>
        <w:t>).</w:t>
      </w:r>
    </w:p>
    <w:p w14:paraId="61AE5099" w14:textId="282C1419" w:rsidR="003002AA" w:rsidRPr="00DE4D84" w:rsidRDefault="003002AA" w:rsidP="00515D24">
      <w:pPr>
        <w:spacing w:line="276" w:lineRule="auto"/>
        <w:ind w:firstLine="720"/>
        <w:contextualSpacing/>
        <w:jc w:val="both"/>
        <w:rPr>
          <w:shd w:val="clear" w:color="auto" w:fill="FFFFFF"/>
        </w:rPr>
      </w:pPr>
      <w:r w:rsidRPr="00DE4D84">
        <w:rPr>
          <w:shd w:val="clear" w:color="auto" w:fill="FFFFFF"/>
        </w:rPr>
        <w:t>Pieteicējs uzskata, ka no minētā piemēra secināms, ka personai, kura strādā algotu darbu Latvijā, bet saskaņā ar A1 sertifikātu obligātās iemaksas tiek maksātas citā valstī, solidaritātes nodoklis maksājams Latvijā, lai nodrošinātu, ka persona samaksā progresīvo iedzīvotāju ienākuma nodokli pilnā apmērā.</w:t>
      </w:r>
    </w:p>
    <w:p w14:paraId="7756FB75" w14:textId="2A00910B" w:rsidR="003002AA" w:rsidRPr="00DE4D84" w:rsidRDefault="003002AA" w:rsidP="00515D24">
      <w:pPr>
        <w:spacing w:line="276" w:lineRule="auto"/>
        <w:ind w:firstLine="720"/>
        <w:contextualSpacing/>
        <w:jc w:val="both"/>
        <w:rPr>
          <w:shd w:val="clear" w:color="auto" w:fill="FFFFFF"/>
        </w:rPr>
      </w:pPr>
      <w:r w:rsidRPr="00DE4D84">
        <w:rPr>
          <w:shd w:val="clear" w:color="auto" w:fill="FFFFFF"/>
        </w:rPr>
        <w:t xml:space="preserve">No šiem </w:t>
      </w:r>
      <w:r w:rsidR="00C83D5A">
        <w:rPr>
          <w:shd w:val="clear" w:color="auto" w:fill="FFFFFF"/>
        </w:rPr>
        <w:t xml:space="preserve">pieteicēja </w:t>
      </w:r>
      <w:r w:rsidRPr="00DE4D84">
        <w:rPr>
          <w:shd w:val="clear" w:color="auto" w:fill="FFFFFF"/>
        </w:rPr>
        <w:t xml:space="preserve">argumentiem secināms, ka </w:t>
      </w:r>
      <w:r w:rsidR="00C83D5A">
        <w:rPr>
          <w:shd w:val="clear" w:color="auto" w:fill="FFFFFF"/>
        </w:rPr>
        <w:t>viņš</w:t>
      </w:r>
      <w:r w:rsidRPr="00DE4D84">
        <w:rPr>
          <w:shd w:val="clear" w:color="auto" w:fill="FFFFFF"/>
        </w:rPr>
        <w:t xml:space="preserve"> nepareizi </w:t>
      </w:r>
      <w:r w:rsidR="00C83D5A">
        <w:rPr>
          <w:shd w:val="clear" w:color="auto" w:fill="FFFFFF"/>
        </w:rPr>
        <w:t xml:space="preserve">ir </w:t>
      </w:r>
      <w:r w:rsidRPr="00DE4D84">
        <w:rPr>
          <w:shd w:val="clear" w:color="auto" w:fill="FFFFFF"/>
        </w:rPr>
        <w:t>izpratis minēto situāciju. Proti, persona, kura strādā algotu darbu Latvijā, bet saskaņā ar A1 sertifikātu obligātās iemaksas tiek maksātas citā valstī, nav solidaritātes nodokļa maksātāja. Taču, lai nodrošinātu, ka šai personai nodokļu slogs nav mazāks kā personām, kuras ir solidaritātes nodokļa maksātājas, tās ienākumiem tiek piemērota iedzīvotāju ienākuma nodokļa likme 31,4 % apmērā.</w:t>
      </w:r>
    </w:p>
    <w:p w14:paraId="5604470A" w14:textId="77777777" w:rsidR="00987AB7" w:rsidRPr="00DE4D84" w:rsidRDefault="00987AB7" w:rsidP="00515D24">
      <w:pPr>
        <w:spacing w:line="276" w:lineRule="auto"/>
        <w:ind w:firstLine="720"/>
        <w:contextualSpacing/>
        <w:jc w:val="both"/>
        <w:rPr>
          <w:rFonts w:eastAsiaTheme="minorEastAsia"/>
          <w:lang w:eastAsia="en-US"/>
        </w:rPr>
      </w:pPr>
    </w:p>
    <w:p w14:paraId="3DA90CE6" w14:textId="0CB88119" w:rsidR="00ED2C12" w:rsidRPr="00DE4D84" w:rsidRDefault="00EA29E5" w:rsidP="00515D24">
      <w:pPr>
        <w:spacing w:line="276" w:lineRule="auto"/>
        <w:ind w:firstLine="720"/>
        <w:contextualSpacing/>
        <w:jc w:val="both"/>
        <w:rPr>
          <w:rFonts w:asciiTheme="majorBidi" w:hAnsiTheme="majorBidi" w:cstheme="majorBidi"/>
          <w:shd w:val="clear" w:color="auto" w:fill="FFFFFF"/>
        </w:rPr>
      </w:pPr>
      <w:r w:rsidRPr="00DE4D84">
        <w:t>[</w:t>
      </w:r>
      <w:r w:rsidR="00DE4D84">
        <w:t>1</w:t>
      </w:r>
      <w:r w:rsidR="00564DD6">
        <w:t>2</w:t>
      </w:r>
      <w:r w:rsidRPr="00DE4D84">
        <w:t>] </w:t>
      </w:r>
      <w:r w:rsidR="00ED2C12" w:rsidRPr="00DE4D84">
        <w:rPr>
          <w:rFonts w:asciiTheme="majorBidi" w:hAnsiTheme="majorBidi" w:cstheme="majorBidi"/>
        </w:rPr>
        <w:t>Saskaņā ar likuma „Par iedzīvotāju ienākuma nodokli” 19.panta ceturto daļu, j</w:t>
      </w:r>
      <w:r w:rsidR="00ED2C12" w:rsidRPr="00DE4D84">
        <w:rPr>
          <w:rFonts w:asciiTheme="majorBidi" w:hAnsiTheme="majorBidi" w:cstheme="majorBidi"/>
          <w:shd w:val="clear" w:color="auto" w:fill="FFFFFF"/>
        </w:rPr>
        <w:t>a rezumējošā kārtībā aprēķinātā summa pēc deklarācijas pārbaudes izrādās mazāka par avansā samaksāto, Valsts ieņēmumu dienests triju mēnešu laikā no deklarācijas iesniegšanas dienas atmaksā maksātājam pārmaksu, kas radusies kā avansā samaksātā un rezumējošā kārtībā aprēķinātā nodokļa starpība.</w:t>
      </w:r>
    </w:p>
    <w:p w14:paraId="1960A2C2" w14:textId="1852A2C4" w:rsidR="00ED2C12" w:rsidRPr="009B1275" w:rsidRDefault="00ED2C12" w:rsidP="00515D24">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DE4D84">
        <w:rPr>
          <w:rFonts w:asciiTheme="majorBidi" w:hAnsiTheme="majorBidi" w:cstheme="majorBidi"/>
          <w:shd w:val="clear" w:color="auto" w:fill="FFFFFF"/>
        </w:rPr>
        <w:t>Lai gan pieteicējs kasācijas sūdzībā ir norādījis, ka apgabaltiesa nepareizi</w:t>
      </w:r>
      <w:r w:rsidR="00C83D5A">
        <w:rPr>
          <w:rFonts w:asciiTheme="majorBidi" w:hAnsiTheme="majorBidi" w:cstheme="majorBidi"/>
          <w:shd w:val="clear" w:color="auto" w:fill="FFFFFF"/>
        </w:rPr>
        <w:t xml:space="preserve"> ir</w:t>
      </w:r>
      <w:r w:rsidRPr="00DE4D84">
        <w:rPr>
          <w:rFonts w:asciiTheme="majorBidi" w:hAnsiTheme="majorBidi" w:cstheme="majorBidi"/>
          <w:shd w:val="clear" w:color="auto" w:fill="FFFFFF"/>
        </w:rPr>
        <w:t xml:space="preserve"> interpretējusi minēto tiesību normu, tomēr pieteicējs nav paskaidrojis, </w:t>
      </w:r>
      <w:r w:rsidRPr="00FB4ED4">
        <w:rPr>
          <w:rFonts w:asciiTheme="majorBidi" w:hAnsiTheme="majorBidi" w:cstheme="majorBidi"/>
          <w:shd w:val="clear" w:color="auto" w:fill="FFFFFF"/>
        </w:rPr>
        <w:t xml:space="preserve">kā apgabaltiesas spriedumā izpaužas </w:t>
      </w:r>
      <w:r w:rsidRPr="00FB4ED4">
        <w:rPr>
          <w:rFonts w:asciiTheme="majorBidi" w:hAnsiTheme="majorBidi" w:cstheme="majorBidi"/>
        </w:rPr>
        <w:t xml:space="preserve">nepareiza </w:t>
      </w:r>
      <w:r w:rsidR="00FB4ED4">
        <w:rPr>
          <w:rFonts w:asciiTheme="majorBidi" w:hAnsiTheme="majorBidi" w:cstheme="majorBidi"/>
        </w:rPr>
        <w:t xml:space="preserve">tās </w:t>
      </w:r>
      <w:r w:rsidRPr="00FB4ED4">
        <w:rPr>
          <w:rFonts w:asciiTheme="majorBidi" w:hAnsiTheme="majorBidi" w:cstheme="majorBidi"/>
        </w:rPr>
        <w:t>interpretācija</w:t>
      </w:r>
      <w:r w:rsidRPr="00DE4D84">
        <w:rPr>
          <w:rFonts w:asciiTheme="majorBidi" w:hAnsiTheme="majorBidi" w:cstheme="majorBidi"/>
        </w:rPr>
        <w:t xml:space="preserve">. No kasācijas sūdzības secināms, ka pieteicējs uzskata, ka minētā tiesību norma ir viens no tiesiskajiem pamatiem iedzīvotāju ienākuma nodokļa pārmaksas atmaksai. Taču, lai atmaksātu iedzīvotāju ienākuma nodokļa pārmaksu, jākonstatē tiesību normā paredzētie priekšnoteikumi – rezumējošā kārtībā aprēķinātā summa ir mazāka </w:t>
      </w:r>
      <w:r w:rsidR="00C83D5A" w:rsidRPr="00AB7856">
        <w:rPr>
          <w:rFonts w:asciiTheme="majorBidi" w:hAnsiTheme="majorBidi" w:cstheme="majorBidi"/>
        </w:rPr>
        <w:t>ne</w:t>
      </w:r>
      <w:r w:rsidRPr="00AB7856">
        <w:rPr>
          <w:rFonts w:asciiTheme="majorBidi" w:hAnsiTheme="majorBidi" w:cstheme="majorBidi"/>
        </w:rPr>
        <w:t>kā</w:t>
      </w:r>
      <w:r w:rsidRPr="00DE4D84">
        <w:rPr>
          <w:rFonts w:asciiTheme="majorBidi" w:hAnsiTheme="majorBidi" w:cstheme="majorBidi"/>
        </w:rPr>
        <w:t xml:space="preserve"> avansā samaksātā. </w:t>
      </w:r>
      <w:r w:rsidR="00DE4D84" w:rsidRPr="00DE4D84">
        <w:rPr>
          <w:rFonts w:asciiTheme="majorBidi" w:hAnsiTheme="majorBidi" w:cstheme="majorBidi"/>
        </w:rPr>
        <w:t xml:space="preserve">Apgabaltiesa pareizi norādījusi, ka </w:t>
      </w:r>
      <w:r w:rsidR="00DE4D84" w:rsidRPr="00DE4D84">
        <w:t>iedzīvotāju ienākuma nodokļa pārmaksu atmaksā tikai gadījum</w:t>
      </w:r>
      <w:r w:rsidR="00C83D5A">
        <w:t>ā</w:t>
      </w:r>
      <w:r w:rsidR="00DE4D84" w:rsidRPr="00DE4D84">
        <w:t>, ja Latvijas rezidents Latvijā vai ārvalstīs guvis algota darba ienākumus, no kuriem Latvijā ieturēts iedzīvotāju ienākuma nodoklis.</w:t>
      </w:r>
      <w:r w:rsidR="00DE4D84" w:rsidRPr="00DE4D84">
        <w:rPr>
          <w:rFonts w:asciiTheme="majorBidi" w:hAnsiTheme="majorBidi" w:cstheme="majorBidi"/>
        </w:rPr>
        <w:t xml:space="preserve"> Tā kā apgabaltiesa nav konstatējusi šādus priekšnoteikumus – iedzīvotāju ienākuma nodokļa samaksu Latvijā un attiecīgi nodokļa pārmaksu, l</w:t>
      </w:r>
      <w:r w:rsidRPr="00DE4D84">
        <w:rPr>
          <w:rFonts w:asciiTheme="majorBidi" w:hAnsiTheme="majorBidi" w:cstheme="majorBidi"/>
        </w:rPr>
        <w:t>īdz ar to pamatoti nav piemērojusi šo tiesību normu.</w:t>
      </w:r>
    </w:p>
    <w:p w14:paraId="03922921" w14:textId="77777777" w:rsidR="00467B92" w:rsidRPr="00DE4D84" w:rsidRDefault="00467B92" w:rsidP="00515D24">
      <w:pPr>
        <w:pStyle w:val="NormalWeb"/>
        <w:shd w:val="clear" w:color="auto" w:fill="FFFFFF"/>
        <w:spacing w:before="0" w:beforeAutospacing="0" w:after="0" w:afterAutospacing="0" w:line="276" w:lineRule="auto"/>
        <w:ind w:firstLine="720"/>
        <w:contextualSpacing/>
        <w:jc w:val="both"/>
      </w:pPr>
    </w:p>
    <w:p w14:paraId="7636AEB5" w14:textId="1F1113C2" w:rsidR="00564DD6" w:rsidRDefault="00D954B4" w:rsidP="00515D24">
      <w:pPr>
        <w:pStyle w:val="NormalWeb"/>
        <w:shd w:val="clear" w:color="auto" w:fill="FFFFFF"/>
        <w:spacing w:before="0" w:beforeAutospacing="0" w:after="0" w:afterAutospacing="0" w:line="276" w:lineRule="auto"/>
        <w:ind w:firstLine="720"/>
        <w:contextualSpacing/>
        <w:jc w:val="both"/>
      </w:pPr>
      <w:r w:rsidRPr="00DE4D84">
        <w:t>[</w:t>
      </w:r>
      <w:r w:rsidR="00DE4D84">
        <w:t>1</w:t>
      </w:r>
      <w:r w:rsidR="00703741">
        <w:t>3</w:t>
      </w:r>
      <w:r w:rsidRPr="00DE4D84">
        <w:t>] </w:t>
      </w:r>
      <w:r w:rsidR="00564DD6">
        <w:t xml:space="preserve">Pieteicējs kasācijas sūdzībā atsaucas uz </w:t>
      </w:r>
      <w:r w:rsidR="00564DD6" w:rsidRPr="00DE4D84">
        <w:t>Horvātijas līguma</w:t>
      </w:r>
      <w:r w:rsidR="00564DD6" w:rsidRPr="00564DD6">
        <w:t xml:space="preserve"> </w:t>
      </w:r>
      <w:r w:rsidR="00EF5023">
        <w:t>2. un 15.pantu</w:t>
      </w:r>
      <w:r w:rsidR="00EF5023" w:rsidRPr="00DE4D84">
        <w:t xml:space="preserve"> </w:t>
      </w:r>
      <w:r w:rsidR="00564DD6" w:rsidRPr="00DE4D84">
        <w:t>un Šveices konvencijas</w:t>
      </w:r>
      <w:r w:rsidR="00564DD6">
        <w:t xml:space="preserve"> 2. un 15.pantu.</w:t>
      </w:r>
    </w:p>
    <w:p w14:paraId="524F8273" w14:textId="495E622B" w:rsidR="00564DD6" w:rsidRDefault="00564DD6" w:rsidP="00515D24">
      <w:pPr>
        <w:pStyle w:val="NormalWeb"/>
        <w:shd w:val="clear" w:color="auto" w:fill="FFFFFF"/>
        <w:spacing w:before="0" w:beforeAutospacing="0" w:after="0" w:afterAutospacing="0" w:line="276" w:lineRule="auto"/>
        <w:ind w:firstLine="720"/>
        <w:contextualSpacing/>
        <w:jc w:val="both"/>
      </w:pPr>
      <w:r>
        <w:t>Minēto starptautisko līgumu 15.pant</w:t>
      </w:r>
      <w:r w:rsidR="00EF5023">
        <w:t>i</w:t>
      </w:r>
      <w:r>
        <w:t xml:space="preserve"> ietvert noteikumus par to, kurā no līgumslēdzējām valstīm tiek aplikt</w:t>
      </w:r>
      <w:r w:rsidR="00703741">
        <w:t>i</w:t>
      </w:r>
      <w:r>
        <w:t xml:space="preserve"> ar nodokli algota darba ienākumi. Taču lietā nav strīda, ka algota darba ienākumi, ko pieteicējs guva Horvātijā un Šveicē, ir aplikti ar ienākuma nodokli šajās valstīs</w:t>
      </w:r>
      <w:r w:rsidR="00EF5023">
        <w:t>,</w:t>
      </w:r>
      <w:r>
        <w:t xml:space="preserve"> nevis Latvijā. </w:t>
      </w:r>
    </w:p>
    <w:p w14:paraId="0A23592E" w14:textId="77777777" w:rsidR="00912371" w:rsidRDefault="003F7590" w:rsidP="00515D24">
      <w:pPr>
        <w:pStyle w:val="NormalWeb"/>
        <w:shd w:val="clear" w:color="auto" w:fill="FFFFFF"/>
        <w:spacing w:before="0" w:beforeAutospacing="0" w:after="0" w:afterAutospacing="0" w:line="276" w:lineRule="auto"/>
        <w:ind w:firstLine="720"/>
        <w:contextualSpacing/>
        <w:jc w:val="both"/>
      </w:pPr>
      <w:r w:rsidRPr="00DE4D84">
        <w:t>Horvātijas līgum</w:t>
      </w:r>
      <w:r w:rsidR="00D954B4" w:rsidRPr="00DE4D84">
        <w:t>a</w:t>
      </w:r>
      <w:r w:rsidR="00EF5023">
        <w:t xml:space="preserve"> 2.pantā</w:t>
      </w:r>
      <w:r w:rsidR="00D954B4" w:rsidRPr="00DE4D84">
        <w:t xml:space="preserve"> un Šveices konvencijas 2.pantā ir ietvert</w:t>
      </w:r>
      <w:r w:rsidR="004E4A98" w:rsidRPr="00DE4D84">
        <w:t>i</w:t>
      </w:r>
      <w:r w:rsidR="00D954B4" w:rsidRPr="00DE4D84">
        <w:t xml:space="preserve"> līdzīgi noteikumi, proti, ka šie starptautiskie līgumi attiecas uz jebkuriem identiskiem vai pēc būtības līdzīgiem nodokļiem, kas tiks ieviesti līgumslēdzējā valstī pēc līguma </w:t>
      </w:r>
      <w:r w:rsidR="00D954B4" w:rsidRPr="00DE4D84">
        <w:lastRenderedPageBreak/>
        <w:t>parakstīšanas datuma.</w:t>
      </w:r>
      <w:r w:rsidR="004E4A98" w:rsidRPr="00DE4D84">
        <w:t xml:space="preserve"> Vienlaikus minētajos</w:t>
      </w:r>
      <w:r w:rsidR="00EF5023">
        <w:t xml:space="preserve"> starptautisko līgumu</w:t>
      </w:r>
      <w:r w:rsidR="004E4A98" w:rsidRPr="00DE4D84">
        <w:t xml:space="preserve"> pantos ir paredzēts, ka līgumslēdzēju valstu kompetentās iestādes savstarpēji informē viena otru par būtiskiem grozījumiem šo valstu attiecīgajos nodokļu likumdošanas aktos.</w:t>
      </w:r>
    </w:p>
    <w:p w14:paraId="72595A06" w14:textId="2199054B" w:rsidR="00B647ED" w:rsidRDefault="004E4A98" w:rsidP="00515D24">
      <w:pPr>
        <w:pStyle w:val="NormalWeb"/>
        <w:shd w:val="clear" w:color="auto" w:fill="FFFFFF"/>
        <w:spacing w:before="0" w:beforeAutospacing="0" w:after="0" w:afterAutospacing="0" w:line="276" w:lineRule="auto"/>
        <w:ind w:firstLine="720"/>
        <w:contextualSpacing/>
        <w:jc w:val="both"/>
      </w:pPr>
      <w:r w:rsidRPr="00DE4D84">
        <w:t xml:space="preserve">Nav šaubu, ka Solidaritātes nodokļa likums ir </w:t>
      </w:r>
      <w:r w:rsidR="0033710E" w:rsidRPr="00DE4D84">
        <w:t xml:space="preserve">pieņemts pēc minēto starptautisko līgumu parakstīšanas datuma, taču šie līgumi nav papildināti, starp nodokļiem, uz kuriem attiecas līgumi, ietverot solidaritātes nodokli. </w:t>
      </w:r>
      <w:r w:rsidR="00B647ED" w:rsidRPr="00F13755">
        <w:t>Tā kā Latvijas kompetentā iestāde nav informējusi otru starptautiskā līguma pusi par solidaritātes nodokļa ieviešanu, tad secināms, ka tas nav uzskatāms par identisku vai pēc būtības līdzīgu nodokli, kas ietilpst minēto starptautisko līgumu tvērumā.</w:t>
      </w:r>
    </w:p>
    <w:p w14:paraId="636DB820" w14:textId="4B46B34C" w:rsidR="006F5039" w:rsidRPr="00DE4D84" w:rsidRDefault="0033710E" w:rsidP="00515D24">
      <w:pPr>
        <w:pStyle w:val="NormalWeb"/>
        <w:shd w:val="clear" w:color="auto" w:fill="FFFFFF"/>
        <w:spacing w:before="0" w:beforeAutospacing="0" w:after="0" w:afterAutospacing="0" w:line="276" w:lineRule="auto"/>
        <w:ind w:firstLine="720"/>
        <w:contextualSpacing/>
        <w:jc w:val="both"/>
      </w:pPr>
      <w:r w:rsidRPr="00DE4D84">
        <w:t>Līdz ar to nav pamatot</w:t>
      </w:r>
      <w:r w:rsidR="00E51E32" w:rsidRPr="00DE4D84">
        <w:t>s</w:t>
      </w:r>
      <w:r w:rsidRPr="00DE4D84">
        <w:t xml:space="preserve"> pieteicēja argument</w:t>
      </w:r>
      <w:r w:rsidR="00E51E32" w:rsidRPr="00DE4D84">
        <w:t>s</w:t>
      </w:r>
      <w:r w:rsidRPr="00DE4D84">
        <w:t>, ka saskaņā ar Horvātijas līguma un Šveices konvencijas noteikumiem pieteicēja</w:t>
      </w:r>
      <w:r w:rsidR="00E51E32" w:rsidRPr="00DE4D84">
        <w:t xml:space="preserve"> ārvalstīs gūtie </w:t>
      </w:r>
      <w:r w:rsidRPr="00DE4D84">
        <w:t xml:space="preserve">ienākumi nebija apliekami ar solidaritātes nodokli. </w:t>
      </w:r>
    </w:p>
    <w:p w14:paraId="2DD84088" w14:textId="77777777" w:rsidR="00B647ED" w:rsidRDefault="00B647ED" w:rsidP="00515D24">
      <w:pPr>
        <w:tabs>
          <w:tab w:val="left" w:pos="8820"/>
        </w:tabs>
        <w:spacing w:line="276" w:lineRule="auto"/>
        <w:ind w:firstLine="720"/>
        <w:contextualSpacing/>
        <w:jc w:val="both"/>
      </w:pPr>
    </w:p>
    <w:p w14:paraId="201D5681" w14:textId="296BF665" w:rsidR="006F5039" w:rsidRPr="00DE4D84" w:rsidRDefault="006F5039" w:rsidP="00515D24">
      <w:pPr>
        <w:tabs>
          <w:tab w:val="left" w:pos="8820"/>
        </w:tabs>
        <w:spacing w:line="276" w:lineRule="auto"/>
        <w:ind w:firstLine="720"/>
        <w:contextualSpacing/>
        <w:jc w:val="both"/>
        <w:rPr>
          <w:bCs/>
        </w:rPr>
      </w:pPr>
      <w:r w:rsidRPr="00DE4D84">
        <w:t>[</w:t>
      </w:r>
      <w:r w:rsidR="00DE4D84">
        <w:t>1</w:t>
      </w:r>
      <w:r w:rsidR="00703741">
        <w:t>4</w:t>
      </w:r>
      <w:r w:rsidRPr="00DE4D84">
        <w:t xml:space="preserve">] Pieteicējs </w:t>
      </w:r>
      <w:r w:rsidRPr="00DE4D84">
        <w:rPr>
          <w:bCs/>
        </w:rPr>
        <w:t xml:space="preserve">Administratīvā procesa likumā ietvertā tiesiskuma principa (7.pants), patvaļas aizlieguma principa (9.pants) un likuma atrunas principa (11.pants) pārkāpumu apgabaltiesas spriedumā </w:t>
      </w:r>
      <w:r w:rsidR="00407828" w:rsidRPr="00DE4D84">
        <w:rPr>
          <w:bCs/>
        </w:rPr>
        <w:t>skaidro</w:t>
      </w:r>
      <w:r w:rsidRPr="00DE4D84">
        <w:rPr>
          <w:bCs/>
        </w:rPr>
        <w:t xml:space="preserve"> ar to, ka negatīvu administratīvo aktu nevar pamatot ar apstākļiem, kas nav paredzēti normatīvajā regulējumā.</w:t>
      </w:r>
    </w:p>
    <w:p w14:paraId="1869F1F9" w14:textId="220F55FF" w:rsidR="00407828" w:rsidRPr="00DE4D84" w:rsidRDefault="006F5039" w:rsidP="00515D24">
      <w:pPr>
        <w:tabs>
          <w:tab w:val="left" w:pos="8820"/>
        </w:tabs>
        <w:spacing w:line="276" w:lineRule="auto"/>
        <w:ind w:firstLine="720"/>
        <w:contextualSpacing/>
        <w:jc w:val="both"/>
      </w:pPr>
      <w:r w:rsidRPr="00DE4D84">
        <w:rPr>
          <w:bCs/>
        </w:rPr>
        <w:t>Senāts vērš uzmanību, ka apgabaltiesa pa</w:t>
      </w:r>
      <w:r w:rsidR="00407828" w:rsidRPr="00DE4D84">
        <w:rPr>
          <w:bCs/>
        </w:rPr>
        <w:t>reizi</w:t>
      </w:r>
      <w:r w:rsidR="00EF5023">
        <w:rPr>
          <w:bCs/>
        </w:rPr>
        <w:t xml:space="preserve"> ir</w:t>
      </w:r>
      <w:r w:rsidR="00407828" w:rsidRPr="00DE4D84">
        <w:rPr>
          <w:bCs/>
        </w:rPr>
        <w:t xml:space="preserve"> norādījusi, ka pieteikuma priekšmets ir labvēlīg</w:t>
      </w:r>
      <w:r w:rsidR="00B3784C">
        <w:rPr>
          <w:bCs/>
        </w:rPr>
        <w:t>a</w:t>
      </w:r>
      <w:r w:rsidR="00407828" w:rsidRPr="00DE4D84">
        <w:rPr>
          <w:bCs/>
        </w:rPr>
        <w:t xml:space="preserve"> administratīv</w:t>
      </w:r>
      <w:r w:rsidR="00B3784C">
        <w:rPr>
          <w:bCs/>
        </w:rPr>
        <w:t>ā</w:t>
      </w:r>
      <w:r w:rsidR="00407828" w:rsidRPr="00DE4D84">
        <w:rPr>
          <w:bCs/>
        </w:rPr>
        <w:t xml:space="preserve"> akt</w:t>
      </w:r>
      <w:r w:rsidR="00B3784C">
        <w:rPr>
          <w:bCs/>
        </w:rPr>
        <w:t>a izdošana</w:t>
      </w:r>
      <w:r w:rsidR="00407828" w:rsidRPr="00DE4D84">
        <w:rPr>
          <w:bCs/>
        </w:rPr>
        <w:t xml:space="preserve">. </w:t>
      </w:r>
      <w:r w:rsidR="00407828" w:rsidRPr="00DE4D84">
        <w:t>Izskatot lietu par labvēlīga administratīvā akta izdošanu, tiesai pašai jāpārbauda, vai pastāv labvēlīga administratīvā akta izdošanas priekšnoteikumi. Proti, izskatot šādu lietu, tiesa nav saistīta ar iestādes atteikuma pamatojumā norādītajiem argumentiem, bet tai, neatkarīgi no iestādes atteikumā ietvertā pamatojuma, ir objektīvi jāizvērtē, vai pieteicējam ir tiesības uz labvēlīgu administratīvo aktu (</w:t>
      </w:r>
      <w:r w:rsidR="00407828" w:rsidRPr="00B3784C">
        <w:t xml:space="preserve">piemēram, </w:t>
      </w:r>
      <w:r w:rsidR="00407828" w:rsidRPr="00B3784C">
        <w:rPr>
          <w:i/>
          <w:iCs/>
        </w:rPr>
        <w:t>Senāta 2019.gada 19.jūlija lēmuma lietā Nr. SKA-1352/2019</w:t>
      </w:r>
      <w:r w:rsidR="00B3784C" w:rsidRPr="00B3784C">
        <w:rPr>
          <w:i/>
          <w:iCs/>
        </w:rPr>
        <w:t>,</w:t>
      </w:r>
      <w:r w:rsidR="00407828" w:rsidRPr="00B3784C">
        <w:rPr>
          <w:i/>
          <w:iCs/>
        </w:rPr>
        <w:t xml:space="preserve"> </w:t>
      </w:r>
      <w:hyperlink r:id="rId21" w:history="1">
        <w:r w:rsidR="00B3784C" w:rsidRPr="00B3784C">
          <w:rPr>
            <w:rStyle w:val="Hyperlink"/>
            <w:i/>
            <w:iCs/>
          </w:rPr>
          <w:t>ECLI:LV:AT:2019:0719.A420144618.5.L</w:t>
        </w:r>
      </w:hyperlink>
      <w:r w:rsidR="00B3784C" w:rsidRPr="00B3784C">
        <w:rPr>
          <w:i/>
          <w:iCs/>
        </w:rPr>
        <w:t>,</w:t>
      </w:r>
      <w:r w:rsidR="00407828" w:rsidRPr="00B3784C">
        <w:rPr>
          <w:i/>
          <w:iCs/>
        </w:rPr>
        <w:t xml:space="preserve"> 8.punkts, 2017.gada 13.jūlija sprieduma lietā Nr. </w:t>
      </w:r>
      <w:hyperlink r:id="rId22" w:history="1">
        <w:r w:rsidR="00407828" w:rsidRPr="00B3784C">
          <w:rPr>
            <w:rStyle w:val="Hyperlink"/>
            <w:i/>
            <w:iCs/>
          </w:rPr>
          <w:t>SKA-254/2017</w:t>
        </w:r>
      </w:hyperlink>
      <w:r w:rsidR="00B3784C">
        <w:rPr>
          <w:i/>
          <w:iCs/>
        </w:rPr>
        <w:t>,</w:t>
      </w:r>
      <w:r w:rsidR="00407828" w:rsidRPr="00B3784C">
        <w:rPr>
          <w:i/>
          <w:iCs/>
        </w:rPr>
        <w:t xml:space="preserve"> A420572312</w:t>
      </w:r>
      <w:r w:rsidR="00B3784C">
        <w:rPr>
          <w:i/>
          <w:iCs/>
        </w:rPr>
        <w:t>,</w:t>
      </w:r>
      <w:r w:rsidR="00407828" w:rsidRPr="00B3784C">
        <w:rPr>
          <w:i/>
          <w:iCs/>
        </w:rPr>
        <w:t xml:space="preserve"> 12.punkts</w:t>
      </w:r>
      <w:r w:rsidR="00407828" w:rsidRPr="00DE4D84">
        <w:t>). Tādējādi apgabaltiesai, vērtējot pieteicēja pieteikuma pamatotību, bija patstāvīgi jāpārbauda, vai atbilstoši tiesību normām pieteicējam pienācās prasītais labums – iedzīvotāju ienākuma nodokļa pārmaksas atmaksa</w:t>
      </w:r>
      <w:r w:rsidR="006742CF" w:rsidRPr="00DE4D84">
        <w:t>, ko apgabaltiesa ir darījusi.</w:t>
      </w:r>
      <w:r w:rsidR="00407828" w:rsidRPr="00DE4D84">
        <w:t xml:space="preserve"> </w:t>
      </w:r>
    </w:p>
    <w:p w14:paraId="2A9C1246" w14:textId="77777777" w:rsidR="00407828" w:rsidRPr="00DE4D84" w:rsidRDefault="00407828" w:rsidP="00515D24">
      <w:pPr>
        <w:tabs>
          <w:tab w:val="left" w:pos="8820"/>
        </w:tabs>
        <w:spacing w:line="276" w:lineRule="auto"/>
        <w:ind w:firstLine="720"/>
        <w:contextualSpacing/>
        <w:jc w:val="both"/>
        <w:rPr>
          <w:bCs/>
        </w:rPr>
      </w:pPr>
    </w:p>
    <w:p w14:paraId="10E6ADCD" w14:textId="2BE504C2" w:rsidR="00746629" w:rsidRPr="00DE4D84" w:rsidRDefault="00BB7B36" w:rsidP="00515D24">
      <w:pPr>
        <w:pStyle w:val="tv213"/>
        <w:shd w:val="clear" w:color="auto" w:fill="FFFFFF"/>
        <w:spacing w:before="0" w:beforeAutospacing="0" w:after="0" w:afterAutospacing="0" w:line="276" w:lineRule="auto"/>
        <w:ind w:firstLine="720"/>
        <w:contextualSpacing/>
        <w:jc w:val="both"/>
        <w:rPr>
          <w:noProof/>
        </w:rPr>
      </w:pPr>
      <w:r w:rsidRPr="00DE4D84">
        <w:rPr>
          <w:noProof/>
        </w:rPr>
        <w:t>[</w:t>
      </w:r>
      <w:r w:rsidR="00DE4D84">
        <w:rPr>
          <w:noProof/>
        </w:rPr>
        <w:t>1</w:t>
      </w:r>
      <w:r w:rsidR="00703741">
        <w:rPr>
          <w:noProof/>
        </w:rPr>
        <w:t>5</w:t>
      </w:r>
      <w:r w:rsidR="005045DD" w:rsidRPr="00DE4D84">
        <w:rPr>
          <w:noProof/>
        </w:rPr>
        <w:t>]</w:t>
      </w:r>
      <w:r w:rsidRPr="00DE4D84">
        <w:rPr>
          <w:noProof/>
        </w:rPr>
        <w:t xml:space="preserve"> Ievērojot minēto, Senāts atzīst, </w:t>
      </w:r>
      <w:r w:rsidR="00C71136" w:rsidRPr="00DE4D84">
        <w:rPr>
          <w:noProof/>
        </w:rPr>
        <w:t>ka apgabaltiesa pareizi</w:t>
      </w:r>
      <w:r w:rsidR="00EF5023">
        <w:rPr>
          <w:noProof/>
        </w:rPr>
        <w:t xml:space="preserve"> ir</w:t>
      </w:r>
      <w:r w:rsidR="00C71136" w:rsidRPr="00DE4D84">
        <w:rPr>
          <w:noProof/>
        </w:rPr>
        <w:t xml:space="preserve"> interpret</w:t>
      </w:r>
      <w:r w:rsidR="00B3784C">
        <w:rPr>
          <w:noProof/>
        </w:rPr>
        <w:t>ē</w:t>
      </w:r>
      <w:r w:rsidR="00C71136" w:rsidRPr="00DE4D84">
        <w:rPr>
          <w:noProof/>
        </w:rPr>
        <w:t>jusi piemērotās tiesību normas un nav pamata apgabaltiesas sprieduma atcelšanai. Savukārt pieteicēja kasācijas sūdzība nav pamatota.</w:t>
      </w:r>
    </w:p>
    <w:p w14:paraId="2F3BE718" w14:textId="77777777" w:rsidR="00360AC5" w:rsidRPr="00DE4D84" w:rsidRDefault="00360AC5" w:rsidP="00515D24">
      <w:pPr>
        <w:spacing w:line="276" w:lineRule="auto"/>
        <w:jc w:val="both"/>
        <w:rPr>
          <w:noProof/>
        </w:rPr>
      </w:pPr>
    </w:p>
    <w:p w14:paraId="4F961887" w14:textId="77777777" w:rsidR="00A138AE" w:rsidRPr="00DE4D84" w:rsidRDefault="00A138AE" w:rsidP="00515D24">
      <w:pPr>
        <w:spacing w:line="276" w:lineRule="auto"/>
        <w:jc w:val="center"/>
        <w:rPr>
          <w:b/>
          <w:bCs/>
        </w:rPr>
      </w:pPr>
      <w:r w:rsidRPr="00DE4D84">
        <w:rPr>
          <w:b/>
          <w:bCs/>
        </w:rPr>
        <w:t>Rezolutīvā daļa</w:t>
      </w:r>
    </w:p>
    <w:p w14:paraId="4C37D726" w14:textId="77777777" w:rsidR="00A138AE" w:rsidRPr="00DE4D84" w:rsidRDefault="00A138AE" w:rsidP="00515D24">
      <w:pPr>
        <w:spacing w:line="276" w:lineRule="auto"/>
        <w:ind w:firstLine="567"/>
        <w:jc w:val="both"/>
        <w:rPr>
          <w:noProof/>
        </w:rPr>
      </w:pPr>
    </w:p>
    <w:p w14:paraId="71E38888" w14:textId="77777777" w:rsidR="003B79E4" w:rsidRDefault="003B79E4" w:rsidP="00515D24">
      <w:pPr>
        <w:tabs>
          <w:tab w:val="left" w:pos="6660"/>
        </w:tabs>
        <w:spacing w:line="276" w:lineRule="auto"/>
        <w:ind w:firstLine="720"/>
        <w:jc w:val="both"/>
      </w:pPr>
      <w:r w:rsidRPr="002B5FE8">
        <w:t>Pamatojoties uz Administratīvā procesa likuma 348.panta pirmās daļas 1.punktu un 351.pantu, Senāts</w:t>
      </w:r>
    </w:p>
    <w:p w14:paraId="3D727350" w14:textId="77777777" w:rsidR="003B79E4" w:rsidRDefault="003B79E4" w:rsidP="00515D24">
      <w:pPr>
        <w:tabs>
          <w:tab w:val="left" w:pos="6660"/>
        </w:tabs>
        <w:spacing w:line="276" w:lineRule="auto"/>
        <w:ind w:firstLine="720"/>
        <w:jc w:val="both"/>
      </w:pPr>
    </w:p>
    <w:p w14:paraId="2571B7CC" w14:textId="77777777" w:rsidR="00A138AE" w:rsidRPr="00DE4D84" w:rsidRDefault="00A138AE" w:rsidP="00515D24">
      <w:pPr>
        <w:spacing w:line="276" w:lineRule="auto"/>
        <w:jc w:val="center"/>
        <w:rPr>
          <w:b/>
          <w:bCs/>
        </w:rPr>
      </w:pPr>
      <w:r w:rsidRPr="00DE4D84">
        <w:rPr>
          <w:b/>
          <w:bCs/>
        </w:rPr>
        <w:t>nosprieda</w:t>
      </w:r>
    </w:p>
    <w:p w14:paraId="16A4C2C3" w14:textId="77777777" w:rsidR="00A138AE" w:rsidRPr="00DE4D84" w:rsidRDefault="00A138AE" w:rsidP="00515D24">
      <w:pPr>
        <w:spacing w:line="276" w:lineRule="auto"/>
        <w:jc w:val="center"/>
        <w:rPr>
          <w:b/>
        </w:rPr>
      </w:pPr>
    </w:p>
    <w:p w14:paraId="502391C8" w14:textId="31AA877B" w:rsidR="003B79E4" w:rsidRPr="002B5FE8" w:rsidRDefault="003B79E4" w:rsidP="00515D24">
      <w:pPr>
        <w:tabs>
          <w:tab w:val="left" w:pos="2700"/>
          <w:tab w:val="left" w:pos="6660"/>
        </w:tabs>
        <w:spacing w:line="276" w:lineRule="auto"/>
        <w:ind w:firstLine="720"/>
        <w:jc w:val="both"/>
      </w:pPr>
      <w:r w:rsidRPr="002B5FE8">
        <w:rPr>
          <w:color w:val="000000"/>
        </w:rPr>
        <w:t>atstāt negrozītu</w:t>
      </w:r>
      <w:r w:rsidRPr="002B5FE8">
        <w:t xml:space="preserve"> Administratīvās apgabaltiesas </w:t>
      </w:r>
      <w:r w:rsidRPr="00274284">
        <w:rPr>
          <w:noProof/>
        </w:rPr>
        <w:t>202</w:t>
      </w:r>
      <w:r>
        <w:rPr>
          <w:noProof/>
        </w:rPr>
        <w:t>1</w:t>
      </w:r>
      <w:r w:rsidRPr="00274284">
        <w:rPr>
          <w:noProof/>
        </w:rPr>
        <w:t xml:space="preserve">.gada </w:t>
      </w:r>
      <w:r>
        <w:rPr>
          <w:noProof/>
        </w:rPr>
        <w:t>27.aprīļa</w:t>
      </w:r>
      <w:r w:rsidRPr="00274284">
        <w:rPr>
          <w:noProof/>
        </w:rPr>
        <w:t xml:space="preserve"> </w:t>
      </w:r>
      <w:r w:rsidRPr="002B5FE8">
        <w:t xml:space="preserve">spriedumu, bet </w:t>
      </w:r>
      <w:r w:rsidR="00515D24">
        <w:t xml:space="preserve">[pers. A] </w:t>
      </w:r>
      <w:r w:rsidRPr="002B5FE8">
        <w:rPr>
          <w:noProof/>
        </w:rPr>
        <w:t xml:space="preserve">kasācijas sūdzību </w:t>
      </w:r>
      <w:r w:rsidRPr="002B5FE8">
        <w:t>noraidīt.</w:t>
      </w:r>
    </w:p>
    <w:p w14:paraId="012C7EDE" w14:textId="77777777" w:rsidR="00BD5DDB" w:rsidRPr="00DE4D84" w:rsidRDefault="00BD5DDB" w:rsidP="00515D24">
      <w:pPr>
        <w:tabs>
          <w:tab w:val="left" w:pos="2700"/>
          <w:tab w:val="left" w:pos="6660"/>
        </w:tabs>
        <w:spacing w:line="276" w:lineRule="auto"/>
        <w:ind w:firstLine="720"/>
      </w:pPr>
    </w:p>
    <w:p w14:paraId="00D9FC2A" w14:textId="1D73DE86" w:rsidR="00A138AE" w:rsidRPr="00DE4D84" w:rsidRDefault="00645643" w:rsidP="00515D24">
      <w:pPr>
        <w:tabs>
          <w:tab w:val="left" w:pos="2700"/>
          <w:tab w:val="left" w:pos="6660"/>
        </w:tabs>
        <w:spacing w:line="276" w:lineRule="auto"/>
        <w:ind w:firstLine="720"/>
      </w:pPr>
      <w:r w:rsidRPr="00DE4D84">
        <w:t>Spriedums nav pārsūdzams</w:t>
      </w:r>
      <w:r w:rsidR="00404241" w:rsidRPr="00DE4D84">
        <w:t>.</w:t>
      </w:r>
    </w:p>
    <w:p w14:paraId="567FA0AC" w14:textId="1075B699" w:rsidR="001D63D8" w:rsidRPr="00DE4D84" w:rsidRDefault="001D63D8" w:rsidP="003B79E4">
      <w:pPr>
        <w:tabs>
          <w:tab w:val="left" w:pos="2700"/>
          <w:tab w:val="left" w:pos="6660"/>
        </w:tabs>
        <w:spacing w:line="276" w:lineRule="auto"/>
        <w:ind w:firstLine="720"/>
      </w:pPr>
    </w:p>
    <w:p w14:paraId="5844B023" w14:textId="77777777" w:rsidR="005B1BC9" w:rsidRPr="00DE4D84" w:rsidRDefault="005B1BC9" w:rsidP="003B79E4">
      <w:pPr>
        <w:spacing w:line="276" w:lineRule="auto"/>
        <w:jc w:val="both"/>
        <w:rPr>
          <w:rFonts w:eastAsiaTheme="minorEastAsia"/>
          <w:sz w:val="4"/>
          <w:szCs w:val="4"/>
          <w:lang w:eastAsia="en-US"/>
        </w:rPr>
      </w:pPr>
    </w:p>
    <w:sectPr w:rsidR="005B1BC9" w:rsidRPr="00DE4D84" w:rsidSect="00D66113">
      <w:footerReference w:type="default" r:id="rId2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14865" w14:textId="77777777" w:rsidR="00D66113" w:rsidRDefault="00D66113">
      <w:r>
        <w:separator/>
      </w:r>
    </w:p>
  </w:endnote>
  <w:endnote w:type="continuationSeparator" w:id="0">
    <w:p w14:paraId="34C4A151" w14:textId="77777777" w:rsidR="00D66113" w:rsidRDefault="00D6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A650" w14:textId="6DAFCE93" w:rsidR="00645643" w:rsidRPr="00425FE8" w:rsidRDefault="00645643" w:rsidP="00646288">
    <w:pPr>
      <w:pStyle w:val="Footer"/>
      <w:tabs>
        <w:tab w:val="clear" w:pos="4153"/>
        <w:tab w:val="clear" w:pos="8306"/>
      </w:tabs>
      <w:jc w:val="center"/>
      <w:rPr>
        <w:sz w:val="20"/>
        <w:szCs w:val="20"/>
      </w:rPr>
    </w:pPr>
    <w:r w:rsidRPr="00425FE8">
      <w:rPr>
        <w:rStyle w:val="PageNumber"/>
        <w:sz w:val="20"/>
        <w:szCs w:val="20"/>
      </w:rPr>
      <w:fldChar w:fldCharType="begin"/>
    </w:r>
    <w:r w:rsidRPr="00425FE8">
      <w:rPr>
        <w:rStyle w:val="PageNumber"/>
        <w:sz w:val="20"/>
        <w:szCs w:val="20"/>
      </w:rPr>
      <w:instrText xml:space="preserve">PAGE  </w:instrText>
    </w:r>
    <w:r w:rsidRPr="00425FE8">
      <w:rPr>
        <w:rStyle w:val="PageNumber"/>
        <w:sz w:val="20"/>
        <w:szCs w:val="20"/>
      </w:rPr>
      <w:fldChar w:fldCharType="separate"/>
    </w:r>
    <w:r w:rsidR="00404241" w:rsidRPr="00425FE8">
      <w:rPr>
        <w:rStyle w:val="PageNumber"/>
        <w:noProof/>
        <w:sz w:val="20"/>
        <w:szCs w:val="20"/>
      </w:rPr>
      <w:t>7</w:t>
    </w:r>
    <w:r w:rsidRPr="00425FE8">
      <w:rPr>
        <w:rStyle w:val="PageNumber"/>
        <w:sz w:val="20"/>
        <w:szCs w:val="20"/>
      </w:rPr>
      <w:fldChar w:fldCharType="end"/>
    </w:r>
    <w:r w:rsidRPr="00425FE8">
      <w:rPr>
        <w:rStyle w:val="PageNumber"/>
        <w:sz w:val="20"/>
        <w:szCs w:val="20"/>
      </w:rPr>
      <w:t xml:space="preserve"> no </w:t>
    </w:r>
    <w:r w:rsidRPr="00425FE8">
      <w:rPr>
        <w:rStyle w:val="PageNumber"/>
        <w:noProof/>
        <w:sz w:val="20"/>
        <w:szCs w:val="20"/>
      </w:rPr>
      <w:fldChar w:fldCharType="begin"/>
    </w:r>
    <w:r w:rsidRPr="00425FE8">
      <w:rPr>
        <w:rStyle w:val="PageNumber"/>
        <w:noProof/>
        <w:sz w:val="20"/>
        <w:szCs w:val="20"/>
      </w:rPr>
      <w:instrText xml:space="preserve"> SECTIONPAGES   \* MERGEFORMAT </w:instrText>
    </w:r>
    <w:r w:rsidRPr="00425FE8">
      <w:rPr>
        <w:rStyle w:val="PageNumber"/>
        <w:noProof/>
        <w:sz w:val="20"/>
        <w:szCs w:val="20"/>
      </w:rPr>
      <w:fldChar w:fldCharType="separate"/>
    </w:r>
    <w:r w:rsidR="00EC6272">
      <w:rPr>
        <w:rStyle w:val="PageNumber"/>
        <w:noProof/>
        <w:sz w:val="20"/>
        <w:szCs w:val="20"/>
      </w:rPr>
      <w:t>11</w:t>
    </w:r>
    <w:r w:rsidRPr="00425FE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4B435" w14:textId="77777777" w:rsidR="00D66113" w:rsidRDefault="00D66113">
      <w:r>
        <w:separator/>
      </w:r>
    </w:p>
  </w:footnote>
  <w:footnote w:type="continuationSeparator" w:id="0">
    <w:p w14:paraId="38F93F51" w14:textId="77777777" w:rsidR="00D66113" w:rsidRDefault="00D6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05B6DC0"/>
    <w:multiLevelType w:val="multilevel"/>
    <w:tmpl w:val="3A1CA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B78DD"/>
    <w:multiLevelType w:val="multilevel"/>
    <w:tmpl w:val="1686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9E45100"/>
    <w:multiLevelType w:val="hybridMultilevel"/>
    <w:tmpl w:val="BF302996"/>
    <w:lvl w:ilvl="0" w:tplc="9886C8FA">
      <w:start w:val="1"/>
      <w:numFmt w:val="decimal"/>
      <w:lvlText w:val="[%1]"/>
      <w:lvlJc w:val="left"/>
      <w:pPr>
        <w:ind w:left="2160" w:hanging="360"/>
      </w:pPr>
      <w:rPr>
        <w:rFonts w:hint="default"/>
      </w:rPr>
    </w:lvl>
    <w:lvl w:ilvl="1" w:tplc="681EBCF2">
      <w:start w:val="1"/>
      <w:numFmt w:val="decimal"/>
      <w:lvlText w:val="[%2]"/>
      <w:lvlJc w:val="left"/>
      <w:pPr>
        <w:ind w:left="1070" w:hanging="360"/>
      </w:pPr>
      <w:rPr>
        <w:rFonts w:hint="default"/>
        <w:b w:val="0"/>
        <w:color w:val="auto"/>
      </w:rPr>
    </w:lvl>
    <w:lvl w:ilvl="2" w:tplc="007CD1FC">
      <w:start w:val="1"/>
      <w:numFmt w:val="decimal"/>
      <w:lvlText w:val="%3."/>
      <w:lvlJc w:val="left"/>
      <w:pPr>
        <w:ind w:left="2160" w:hanging="180"/>
      </w:pPr>
      <w:rPr>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412122413">
    <w:abstractNumId w:val="4"/>
  </w:num>
  <w:num w:numId="2" w16cid:durableId="863639642">
    <w:abstractNumId w:val="6"/>
  </w:num>
  <w:num w:numId="3" w16cid:durableId="1249845962">
    <w:abstractNumId w:val="0"/>
  </w:num>
  <w:num w:numId="4" w16cid:durableId="732703630">
    <w:abstractNumId w:val="3"/>
  </w:num>
  <w:num w:numId="5" w16cid:durableId="1521354337">
    <w:abstractNumId w:val="5"/>
  </w:num>
  <w:num w:numId="6" w16cid:durableId="2079280000">
    <w:abstractNumId w:val="1"/>
  </w:num>
  <w:num w:numId="7" w16cid:durableId="994148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137"/>
    <w:rsid w:val="0000051F"/>
    <w:rsid w:val="00002034"/>
    <w:rsid w:val="00003649"/>
    <w:rsid w:val="00004297"/>
    <w:rsid w:val="00005AD7"/>
    <w:rsid w:val="00005E58"/>
    <w:rsid w:val="00010351"/>
    <w:rsid w:val="0001088B"/>
    <w:rsid w:val="00012304"/>
    <w:rsid w:val="000154E7"/>
    <w:rsid w:val="00015DCA"/>
    <w:rsid w:val="000167F5"/>
    <w:rsid w:val="000171C8"/>
    <w:rsid w:val="00017714"/>
    <w:rsid w:val="00017749"/>
    <w:rsid w:val="00021417"/>
    <w:rsid w:val="00022026"/>
    <w:rsid w:val="00023617"/>
    <w:rsid w:val="00024343"/>
    <w:rsid w:val="000276EB"/>
    <w:rsid w:val="00027710"/>
    <w:rsid w:val="000309D3"/>
    <w:rsid w:val="00030BE9"/>
    <w:rsid w:val="00031D28"/>
    <w:rsid w:val="0003327C"/>
    <w:rsid w:val="00033A54"/>
    <w:rsid w:val="000342C9"/>
    <w:rsid w:val="0003483A"/>
    <w:rsid w:val="00036046"/>
    <w:rsid w:val="0003780E"/>
    <w:rsid w:val="0004121D"/>
    <w:rsid w:val="00041837"/>
    <w:rsid w:val="0004203E"/>
    <w:rsid w:val="00042148"/>
    <w:rsid w:val="00044E17"/>
    <w:rsid w:val="00046416"/>
    <w:rsid w:val="00046E00"/>
    <w:rsid w:val="0004718C"/>
    <w:rsid w:val="00047387"/>
    <w:rsid w:val="00050EDF"/>
    <w:rsid w:val="00051652"/>
    <w:rsid w:val="000529E6"/>
    <w:rsid w:val="00053CFA"/>
    <w:rsid w:val="0005781F"/>
    <w:rsid w:val="00067F76"/>
    <w:rsid w:val="00067FF7"/>
    <w:rsid w:val="000707F2"/>
    <w:rsid w:val="00070FE4"/>
    <w:rsid w:val="0007151A"/>
    <w:rsid w:val="000729E1"/>
    <w:rsid w:val="00074C30"/>
    <w:rsid w:val="00075134"/>
    <w:rsid w:val="00080C59"/>
    <w:rsid w:val="0008224C"/>
    <w:rsid w:val="00082836"/>
    <w:rsid w:val="000859AC"/>
    <w:rsid w:val="000861B3"/>
    <w:rsid w:val="000866EB"/>
    <w:rsid w:val="00094293"/>
    <w:rsid w:val="000943E5"/>
    <w:rsid w:val="00096131"/>
    <w:rsid w:val="000A3654"/>
    <w:rsid w:val="000A44F2"/>
    <w:rsid w:val="000A6BFE"/>
    <w:rsid w:val="000B2427"/>
    <w:rsid w:val="000B5510"/>
    <w:rsid w:val="000C007D"/>
    <w:rsid w:val="000C015F"/>
    <w:rsid w:val="000C149C"/>
    <w:rsid w:val="000C69C9"/>
    <w:rsid w:val="000D4377"/>
    <w:rsid w:val="000D45A8"/>
    <w:rsid w:val="000D6543"/>
    <w:rsid w:val="000E4AAC"/>
    <w:rsid w:val="000E5146"/>
    <w:rsid w:val="000E60FF"/>
    <w:rsid w:val="000F4E29"/>
    <w:rsid w:val="000F51D6"/>
    <w:rsid w:val="000F6CD3"/>
    <w:rsid w:val="00103576"/>
    <w:rsid w:val="00110021"/>
    <w:rsid w:val="001102BE"/>
    <w:rsid w:val="001123CC"/>
    <w:rsid w:val="00112DF9"/>
    <w:rsid w:val="00116492"/>
    <w:rsid w:val="00120F90"/>
    <w:rsid w:val="001218C4"/>
    <w:rsid w:val="00121C25"/>
    <w:rsid w:val="00122ABA"/>
    <w:rsid w:val="00125A46"/>
    <w:rsid w:val="00127281"/>
    <w:rsid w:val="001302D3"/>
    <w:rsid w:val="0013243D"/>
    <w:rsid w:val="00134D65"/>
    <w:rsid w:val="00135E39"/>
    <w:rsid w:val="00136CE3"/>
    <w:rsid w:val="00137983"/>
    <w:rsid w:val="00140F9F"/>
    <w:rsid w:val="00142439"/>
    <w:rsid w:val="001425CB"/>
    <w:rsid w:val="00142D06"/>
    <w:rsid w:val="0014564E"/>
    <w:rsid w:val="001505AA"/>
    <w:rsid w:val="00152974"/>
    <w:rsid w:val="00152CCA"/>
    <w:rsid w:val="001564CD"/>
    <w:rsid w:val="00161218"/>
    <w:rsid w:val="00161D52"/>
    <w:rsid w:val="001633E5"/>
    <w:rsid w:val="00170216"/>
    <w:rsid w:val="00171662"/>
    <w:rsid w:val="00174F30"/>
    <w:rsid w:val="00177666"/>
    <w:rsid w:val="001837F4"/>
    <w:rsid w:val="00184670"/>
    <w:rsid w:val="001855FB"/>
    <w:rsid w:val="00186094"/>
    <w:rsid w:val="00186867"/>
    <w:rsid w:val="001938F1"/>
    <w:rsid w:val="001A2F02"/>
    <w:rsid w:val="001A3239"/>
    <w:rsid w:val="001A469F"/>
    <w:rsid w:val="001B0DA1"/>
    <w:rsid w:val="001B1533"/>
    <w:rsid w:val="001B1907"/>
    <w:rsid w:val="001B6CFB"/>
    <w:rsid w:val="001B7758"/>
    <w:rsid w:val="001B7D51"/>
    <w:rsid w:val="001C16FF"/>
    <w:rsid w:val="001C24EC"/>
    <w:rsid w:val="001C5FE9"/>
    <w:rsid w:val="001C72DF"/>
    <w:rsid w:val="001D288F"/>
    <w:rsid w:val="001D30C0"/>
    <w:rsid w:val="001D4EFE"/>
    <w:rsid w:val="001D63D8"/>
    <w:rsid w:val="001D65E9"/>
    <w:rsid w:val="001E10A0"/>
    <w:rsid w:val="001E41D3"/>
    <w:rsid w:val="001E5220"/>
    <w:rsid w:val="001E5BB3"/>
    <w:rsid w:val="001E6464"/>
    <w:rsid w:val="001E67B2"/>
    <w:rsid w:val="001E741D"/>
    <w:rsid w:val="001F1587"/>
    <w:rsid w:val="001F6F7F"/>
    <w:rsid w:val="001F7B15"/>
    <w:rsid w:val="00201584"/>
    <w:rsid w:val="00204554"/>
    <w:rsid w:val="00204F40"/>
    <w:rsid w:val="002102B0"/>
    <w:rsid w:val="00210781"/>
    <w:rsid w:val="002113B1"/>
    <w:rsid w:val="002120B0"/>
    <w:rsid w:val="00212509"/>
    <w:rsid w:val="00212B51"/>
    <w:rsid w:val="00212CA3"/>
    <w:rsid w:val="002159CB"/>
    <w:rsid w:val="00221AF9"/>
    <w:rsid w:val="00223AFD"/>
    <w:rsid w:val="002253DA"/>
    <w:rsid w:val="00225F0B"/>
    <w:rsid w:val="00227C8B"/>
    <w:rsid w:val="00230686"/>
    <w:rsid w:val="00231704"/>
    <w:rsid w:val="00232569"/>
    <w:rsid w:val="002356BE"/>
    <w:rsid w:val="00237922"/>
    <w:rsid w:val="00240C6D"/>
    <w:rsid w:val="002445AC"/>
    <w:rsid w:val="00251A2F"/>
    <w:rsid w:val="00254457"/>
    <w:rsid w:val="002557DE"/>
    <w:rsid w:val="0026054C"/>
    <w:rsid w:val="00260C4D"/>
    <w:rsid w:val="0026495A"/>
    <w:rsid w:val="00270C6A"/>
    <w:rsid w:val="00272B3E"/>
    <w:rsid w:val="00272C94"/>
    <w:rsid w:val="00273456"/>
    <w:rsid w:val="00274193"/>
    <w:rsid w:val="00274875"/>
    <w:rsid w:val="0027644E"/>
    <w:rsid w:val="00276936"/>
    <w:rsid w:val="002774C0"/>
    <w:rsid w:val="002776EF"/>
    <w:rsid w:val="002903CA"/>
    <w:rsid w:val="00294CE6"/>
    <w:rsid w:val="00294E25"/>
    <w:rsid w:val="00296F84"/>
    <w:rsid w:val="00297272"/>
    <w:rsid w:val="002A014E"/>
    <w:rsid w:val="002A03DE"/>
    <w:rsid w:val="002A3146"/>
    <w:rsid w:val="002A4932"/>
    <w:rsid w:val="002A4CFE"/>
    <w:rsid w:val="002A5E04"/>
    <w:rsid w:val="002A6FC6"/>
    <w:rsid w:val="002A77FB"/>
    <w:rsid w:val="002A79BA"/>
    <w:rsid w:val="002B01AA"/>
    <w:rsid w:val="002B0379"/>
    <w:rsid w:val="002B0A01"/>
    <w:rsid w:val="002B1064"/>
    <w:rsid w:val="002B34CA"/>
    <w:rsid w:val="002B54F2"/>
    <w:rsid w:val="002B5FE8"/>
    <w:rsid w:val="002C1747"/>
    <w:rsid w:val="002C1C26"/>
    <w:rsid w:val="002C351B"/>
    <w:rsid w:val="002C36E4"/>
    <w:rsid w:val="002C3EB7"/>
    <w:rsid w:val="002C5865"/>
    <w:rsid w:val="002D08AD"/>
    <w:rsid w:val="002D0A02"/>
    <w:rsid w:val="002D2CEC"/>
    <w:rsid w:val="002D37E0"/>
    <w:rsid w:val="002D5156"/>
    <w:rsid w:val="002D5478"/>
    <w:rsid w:val="002D58B2"/>
    <w:rsid w:val="002D757F"/>
    <w:rsid w:val="002D7A2C"/>
    <w:rsid w:val="002E1308"/>
    <w:rsid w:val="002E14E3"/>
    <w:rsid w:val="002E56B1"/>
    <w:rsid w:val="002E7687"/>
    <w:rsid w:val="002E7E5F"/>
    <w:rsid w:val="002F1513"/>
    <w:rsid w:val="002F27E6"/>
    <w:rsid w:val="002F3C99"/>
    <w:rsid w:val="002F6A61"/>
    <w:rsid w:val="003002AA"/>
    <w:rsid w:val="00300B71"/>
    <w:rsid w:val="00301843"/>
    <w:rsid w:val="00306B39"/>
    <w:rsid w:val="0031024F"/>
    <w:rsid w:val="0031364E"/>
    <w:rsid w:val="00313F0F"/>
    <w:rsid w:val="003166F3"/>
    <w:rsid w:val="00321260"/>
    <w:rsid w:val="00321C0D"/>
    <w:rsid w:val="0032579F"/>
    <w:rsid w:val="00325D64"/>
    <w:rsid w:val="00326788"/>
    <w:rsid w:val="00327FE1"/>
    <w:rsid w:val="0033091D"/>
    <w:rsid w:val="00331138"/>
    <w:rsid w:val="003314E5"/>
    <w:rsid w:val="00331F5A"/>
    <w:rsid w:val="00333737"/>
    <w:rsid w:val="0033710E"/>
    <w:rsid w:val="00337753"/>
    <w:rsid w:val="00337C3E"/>
    <w:rsid w:val="003405EB"/>
    <w:rsid w:val="00341433"/>
    <w:rsid w:val="0034214B"/>
    <w:rsid w:val="00342273"/>
    <w:rsid w:val="0034289F"/>
    <w:rsid w:val="00346BA5"/>
    <w:rsid w:val="00347C77"/>
    <w:rsid w:val="003512CC"/>
    <w:rsid w:val="00352249"/>
    <w:rsid w:val="003557C8"/>
    <w:rsid w:val="00355DBF"/>
    <w:rsid w:val="00360AC5"/>
    <w:rsid w:val="00361D10"/>
    <w:rsid w:val="00361D25"/>
    <w:rsid w:val="00363766"/>
    <w:rsid w:val="00367DCA"/>
    <w:rsid w:val="00374617"/>
    <w:rsid w:val="003766E2"/>
    <w:rsid w:val="003824E3"/>
    <w:rsid w:val="003829F3"/>
    <w:rsid w:val="00382C4E"/>
    <w:rsid w:val="003845DD"/>
    <w:rsid w:val="003858FA"/>
    <w:rsid w:val="00387422"/>
    <w:rsid w:val="003876C5"/>
    <w:rsid w:val="00390996"/>
    <w:rsid w:val="003A4636"/>
    <w:rsid w:val="003A4939"/>
    <w:rsid w:val="003B08CC"/>
    <w:rsid w:val="003B1BF5"/>
    <w:rsid w:val="003B2933"/>
    <w:rsid w:val="003B3DFA"/>
    <w:rsid w:val="003B6309"/>
    <w:rsid w:val="003B79E4"/>
    <w:rsid w:val="003C02F7"/>
    <w:rsid w:val="003C0D18"/>
    <w:rsid w:val="003C16E5"/>
    <w:rsid w:val="003C16EB"/>
    <w:rsid w:val="003C1C9A"/>
    <w:rsid w:val="003C2A07"/>
    <w:rsid w:val="003C7293"/>
    <w:rsid w:val="003D29B7"/>
    <w:rsid w:val="003D46D9"/>
    <w:rsid w:val="003E0991"/>
    <w:rsid w:val="003E11BA"/>
    <w:rsid w:val="003E34DB"/>
    <w:rsid w:val="003E40A3"/>
    <w:rsid w:val="003E6E3B"/>
    <w:rsid w:val="003F5A84"/>
    <w:rsid w:val="003F6B41"/>
    <w:rsid w:val="003F7590"/>
    <w:rsid w:val="00404241"/>
    <w:rsid w:val="00405BD6"/>
    <w:rsid w:val="00407828"/>
    <w:rsid w:val="00407AAA"/>
    <w:rsid w:val="00407F37"/>
    <w:rsid w:val="00410058"/>
    <w:rsid w:val="00417041"/>
    <w:rsid w:val="004178FE"/>
    <w:rsid w:val="00422BD7"/>
    <w:rsid w:val="00423377"/>
    <w:rsid w:val="00425FE8"/>
    <w:rsid w:val="00427483"/>
    <w:rsid w:val="0042797A"/>
    <w:rsid w:val="00431678"/>
    <w:rsid w:val="00432A38"/>
    <w:rsid w:val="00436D52"/>
    <w:rsid w:val="0044019E"/>
    <w:rsid w:val="00440CF1"/>
    <w:rsid w:val="00442184"/>
    <w:rsid w:val="00443E37"/>
    <w:rsid w:val="00445784"/>
    <w:rsid w:val="00447C09"/>
    <w:rsid w:val="00461F74"/>
    <w:rsid w:val="00463412"/>
    <w:rsid w:val="00463537"/>
    <w:rsid w:val="00463976"/>
    <w:rsid w:val="00463F83"/>
    <w:rsid w:val="00467B92"/>
    <w:rsid w:val="004747A1"/>
    <w:rsid w:val="00474C4B"/>
    <w:rsid w:val="004773A8"/>
    <w:rsid w:val="00477B63"/>
    <w:rsid w:val="00480DEE"/>
    <w:rsid w:val="00485002"/>
    <w:rsid w:val="00487433"/>
    <w:rsid w:val="00490D74"/>
    <w:rsid w:val="00491506"/>
    <w:rsid w:val="00491935"/>
    <w:rsid w:val="00492E6B"/>
    <w:rsid w:val="004945AA"/>
    <w:rsid w:val="00495AC9"/>
    <w:rsid w:val="00495BA7"/>
    <w:rsid w:val="00497F1D"/>
    <w:rsid w:val="004A127A"/>
    <w:rsid w:val="004A1D03"/>
    <w:rsid w:val="004A33FF"/>
    <w:rsid w:val="004A3B2C"/>
    <w:rsid w:val="004A4F91"/>
    <w:rsid w:val="004A5610"/>
    <w:rsid w:val="004A620F"/>
    <w:rsid w:val="004A6D2C"/>
    <w:rsid w:val="004A7244"/>
    <w:rsid w:val="004A7B06"/>
    <w:rsid w:val="004B11F1"/>
    <w:rsid w:val="004B144C"/>
    <w:rsid w:val="004B1F23"/>
    <w:rsid w:val="004B36FD"/>
    <w:rsid w:val="004B5DDC"/>
    <w:rsid w:val="004B5F8C"/>
    <w:rsid w:val="004C02F2"/>
    <w:rsid w:val="004C1825"/>
    <w:rsid w:val="004C3392"/>
    <w:rsid w:val="004C5620"/>
    <w:rsid w:val="004D0469"/>
    <w:rsid w:val="004D1170"/>
    <w:rsid w:val="004D293D"/>
    <w:rsid w:val="004D6D0A"/>
    <w:rsid w:val="004E2222"/>
    <w:rsid w:val="004E305F"/>
    <w:rsid w:val="004E3FAA"/>
    <w:rsid w:val="004E4A98"/>
    <w:rsid w:val="004E4D18"/>
    <w:rsid w:val="004E696E"/>
    <w:rsid w:val="004E6C6E"/>
    <w:rsid w:val="004F0299"/>
    <w:rsid w:val="004F0CBA"/>
    <w:rsid w:val="004F3234"/>
    <w:rsid w:val="004F619F"/>
    <w:rsid w:val="00501AFD"/>
    <w:rsid w:val="005045DD"/>
    <w:rsid w:val="005052C5"/>
    <w:rsid w:val="005109FF"/>
    <w:rsid w:val="00511CEE"/>
    <w:rsid w:val="005128CE"/>
    <w:rsid w:val="005153E1"/>
    <w:rsid w:val="00515B61"/>
    <w:rsid w:val="00515B74"/>
    <w:rsid w:val="00515D24"/>
    <w:rsid w:val="00520571"/>
    <w:rsid w:val="00524DF1"/>
    <w:rsid w:val="00525150"/>
    <w:rsid w:val="00525D15"/>
    <w:rsid w:val="005309FD"/>
    <w:rsid w:val="00533EF6"/>
    <w:rsid w:val="005341B2"/>
    <w:rsid w:val="00535597"/>
    <w:rsid w:val="00535759"/>
    <w:rsid w:val="00540B29"/>
    <w:rsid w:val="00540DA9"/>
    <w:rsid w:val="00540DAB"/>
    <w:rsid w:val="00543394"/>
    <w:rsid w:val="00545CA7"/>
    <w:rsid w:val="005460B3"/>
    <w:rsid w:val="00550AD3"/>
    <w:rsid w:val="00551BDA"/>
    <w:rsid w:val="00551CF2"/>
    <w:rsid w:val="005530E9"/>
    <w:rsid w:val="005534A6"/>
    <w:rsid w:val="0055355D"/>
    <w:rsid w:val="00556A8E"/>
    <w:rsid w:val="0056451F"/>
    <w:rsid w:val="00564DD6"/>
    <w:rsid w:val="00566CED"/>
    <w:rsid w:val="00567226"/>
    <w:rsid w:val="0057214E"/>
    <w:rsid w:val="00572792"/>
    <w:rsid w:val="00575FCE"/>
    <w:rsid w:val="005777CB"/>
    <w:rsid w:val="00577D8C"/>
    <w:rsid w:val="00580EDE"/>
    <w:rsid w:val="00582D1D"/>
    <w:rsid w:val="00587D3C"/>
    <w:rsid w:val="00592C13"/>
    <w:rsid w:val="0059307C"/>
    <w:rsid w:val="00594557"/>
    <w:rsid w:val="00594C37"/>
    <w:rsid w:val="005A23BC"/>
    <w:rsid w:val="005A4AF9"/>
    <w:rsid w:val="005A5C37"/>
    <w:rsid w:val="005A5E04"/>
    <w:rsid w:val="005A5F0C"/>
    <w:rsid w:val="005A7E42"/>
    <w:rsid w:val="005B1BC9"/>
    <w:rsid w:val="005B1C11"/>
    <w:rsid w:val="005B396C"/>
    <w:rsid w:val="005B4B9F"/>
    <w:rsid w:val="005C0D2F"/>
    <w:rsid w:val="005C18F2"/>
    <w:rsid w:val="005C24C4"/>
    <w:rsid w:val="005C3931"/>
    <w:rsid w:val="005C4498"/>
    <w:rsid w:val="005C4D64"/>
    <w:rsid w:val="005C56AE"/>
    <w:rsid w:val="005C5893"/>
    <w:rsid w:val="005C7FA2"/>
    <w:rsid w:val="005D2865"/>
    <w:rsid w:val="005D5CF3"/>
    <w:rsid w:val="005E0678"/>
    <w:rsid w:val="005E1C24"/>
    <w:rsid w:val="005E3C2D"/>
    <w:rsid w:val="005E402C"/>
    <w:rsid w:val="005E5BF5"/>
    <w:rsid w:val="005F1403"/>
    <w:rsid w:val="005F2700"/>
    <w:rsid w:val="005F3924"/>
    <w:rsid w:val="005F3B5A"/>
    <w:rsid w:val="005F7E99"/>
    <w:rsid w:val="00601263"/>
    <w:rsid w:val="0060669C"/>
    <w:rsid w:val="00606B7F"/>
    <w:rsid w:val="00606DE9"/>
    <w:rsid w:val="00610931"/>
    <w:rsid w:val="00611AF7"/>
    <w:rsid w:val="00611C20"/>
    <w:rsid w:val="00614CC2"/>
    <w:rsid w:val="0061555F"/>
    <w:rsid w:val="00615DEC"/>
    <w:rsid w:val="00616B9C"/>
    <w:rsid w:val="006176D9"/>
    <w:rsid w:val="006179A3"/>
    <w:rsid w:val="0062005D"/>
    <w:rsid w:val="006200D7"/>
    <w:rsid w:val="00620DAD"/>
    <w:rsid w:val="00622D58"/>
    <w:rsid w:val="00623043"/>
    <w:rsid w:val="006276C8"/>
    <w:rsid w:val="0062778A"/>
    <w:rsid w:val="00627F97"/>
    <w:rsid w:val="00630C02"/>
    <w:rsid w:val="00633122"/>
    <w:rsid w:val="00634948"/>
    <w:rsid w:val="00634F20"/>
    <w:rsid w:val="00635320"/>
    <w:rsid w:val="0063692F"/>
    <w:rsid w:val="0063732D"/>
    <w:rsid w:val="00645643"/>
    <w:rsid w:val="00646288"/>
    <w:rsid w:val="00650941"/>
    <w:rsid w:val="006513A4"/>
    <w:rsid w:val="00651495"/>
    <w:rsid w:val="00651BA8"/>
    <w:rsid w:val="0065257F"/>
    <w:rsid w:val="00652857"/>
    <w:rsid w:val="00654C97"/>
    <w:rsid w:val="00655DB7"/>
    <w:rsid w:val="00660E8C"/>
    <w:rsid w:val="00661B45"/>
    <w:rsid w:val="00664748"/>
    <w:rsid w:val="00667CD3"/>
    <w:rsid w:val="00671228"/>
    <w:rsid w:val="00672D75"/>
    <w:rsid w:val="00673674"/>
    <w:rsid w:val="00673B72"/>
    <w:rsid w:val="006742CF"/>
    <w:rsid w:val="00674E2D"/>
    <w:rsid w:val="006758CA"/>
    <w:rsid w:val="006776F3"/>
    <w:rsid w:val="006776FA"/>
    <w:rsid w:val="006818D9"/>
    <w:rsid w:val="006820EF"/>
    <w:rsid w:val="00683028"/>
    <w:rsid w:val="00684537"/>
    <w:rsid w:val="0068558E"/>
    <w:rsid w:val="00687563"/>
    <w:rsid w:val="00691066"/>
    <w:rsid w:val="006971FB"/>
    <w:rsid w:val="006A0B0D"/>
    <w:rsid w:val="006A0BE0"/>
    <w:rsid w:val="006A781D"/>
    <w:rsid w:val="006B0AD5"/>
    <w:rsid w:val="006B1EF9"/>
    <w:rsid w:val="006B28C4"/>
    <w:rsid w:val="006B28EA"/>
    <w:rsid w:val="006B3AD7"/>
    <w:rsid w:val="006B4B73"/>
    <w:rsid w:val="006B56AF"/>
    <w:rsid w:val="006C1FA3"/>
    <w:rsid w:val="006C4FE3"/>
    <w:rsid w:val="006C73F1"/>
    <w:rsid w:val="006D185E"/>
    <w:rsid w:val="006D1CD8"/>
    <w:rsid w:val="006D21DF"/>
    <w:rsid w:val="006D3E59"/>
    <w:rsid w:val="006D7818"/>
    <w:rsid w:val="006E0512"/>
    <w:rsid w:val="006E1CB8"/>
    <w:rsid w:val="006E2548"/>
    <w:rsid w:val="006E76A4"/>
    <w:rsid w:val="006F0378"/>
    <w:rsid w:val="006F136B"/>
    <w:rsid w:val="006F14C3"/>
    <w:rsid w:val="006F5039"/>
    <w:rsid w:val="006F5956"/>
    <w:rsid w:val="006F5A5D"/>
    <w:rsid w:val="006F6775"/>
    <w:rsid w:val="007017A6"/>
    <w:rsid w:val="00703741"/>
    <w:rsid w:val="00703D38"/>
    <w:rsid w:val="007050B6"/>
    <w:rsid w:val="00705542"/>
    <w:rsid w:val="007067D4"/>
    <w:rsid w:val="007068BB"/>
    <w:rsid w:val="00707523"/>
    <w:rsid w:val="00710510"/>
    <w:rsid w:val="00711BA0"/>
    <w:rsid w:val="00717B1B"/>
    <w:rsid w:val="0072050D"/>
    <w:rsid w:val="00720DC3"/>
    <w:rsid w:val="00723510"/>
    <w:rsid w:val="00727882"/>
    <w:rsid w:val="00730FC9"/>
    <w:rsid w:val="00731455"/>
    <w:rsid w:val="007317F8"/>
    <w:rsid w:val="007320E1"/>
    <w:rsid w:val="00732540"/>
    <w:rsid w:val="00733601"/>
    <w:rsid w:val="007342BD"/>
    <w:rsid w:val="00735C1E"/>
    <w:rsid w:val="00736364"/>
    <w:rsid w:val="007376C4"/>
    <w:rsid w:val="00740631"/>
    <w:rsid w:val="0074084E"/>
    <w:rsid w:val="00742F5E"/>
    <w:rsid w:val="007450A6"/>
    <w:rsid w:val="007454B0"/>
    <w:rsid w:val="00746629"/>
    <w:rsid w:val="00746A81"/>
    <w:rsid w:val="007533E9"/>
    <w:rsid w:val="007565BA"/>
    <w:rsid w:val="007636D5"/>
    <w:rsid w:val="007637CA"/>
    <w:rsid w:val="007642AD"/>
    <w:rsid w:val="00764C29"/>
    <w:rsid w:val="00766369"/>
    <w:rsid w:val="00766C4C"/>
    <w:rsid w:val="00767C82"/>
    <w:rsid w:val="007700D9"/>
    <w:rsid w:val="0077297A"/>
    <w:rsid w:val="00773AD6"/>
    <w:rsid w:val="007761C7"/>
    <w:rsid w:val="00776502"/>
    <w:rsid w:val="0078255B"/>
    <w:rsid w:val="0078266E"/>
    <w:rsid w:val="00783C11"/>
    <w:rsid w:val="00784B85"/>
    <w:rsid w:val="007876DF"/>
    <w:rsid w:val="00787B67"/>
    <w:rsid w:val="00787E6A"/>
    <w:rsid w:val="007945CC"/>
    <w:rsid w:val="0079521F"/>
    <w:rsid w:val="00796210"/>
    <w:rsid w:val="00796421"/>
    <w:rsid w:val="007A0186"/>
    <w:rsid w:val="007A2896"/>
    <w:rsid w:val="007A497A"/>
    <w:rsid w:val="007B1359"/>
    <w:rsid w:val="007B2662"/>
    <w:rsid w:val="007B31D6"/>
    <w:rsid w:val="007B3FE3"/>
    <w:rsid w:val="007B4C29"/>
    <w:rsid w:val="007B642A"/>
    <w:rsid w:val="007B70BE"/>
    <w:rsid w:val="007B749D"/>
    <w:rsid w:val="007B76B8"/>
    <w:rsid w:val="007C0694"/>
    <w:rsid w:val="007C1E38"/>
    <w:rsid w:val="007C5E25"/>
    <w:rsid w:val="007C6C6D"/>
    <w:rsid w:val="007C7981"/>
    <w:rsid w:val="007D2697"/>
    <w:rsid w:val="007D3034"/>
    <w:rsid w:val="007D3B90"/>
    <w:rsid w:val="007D5B16"/>
    <w:rsid w:val="007D6646"/>
    <w:rsid w:val="007D7829"/>
    <w:rsid w:val="007E27A5"/>
    <w:rsid w:val="007E3732"/>
    <w:rsid w:val="007E3D8E"/>
    <w:rsid w:val="007F14D2"/>
    <w:rsid w:val="007F6367"/>
    <w:rsid w:val="007F66B0"/>
    <w:rsid w:val="007F74E0"/>
    <w:rsid w:val="0080204F"/>
    <w:rsid w:val="00802943"/>
    <w:rsid w:val="00802D45"/>
    <w:rsid w:val="00803BED"/>
    <w:rsid w:val="00805168"/>
    <w:rsid w:val="00811555"/>
    <w:rsid w:val="00816E5E"/>
    <w:rsid w:val="00817D11"/>
    <w:rsid w:val="00820359"/>
    <w:rsid w:val="00820F3F"/>
    <w:rsid w:val="00822A85"/>
    <w:rsid w:val="008230A3"/>
    <w:rsid w:val="008234C8"/>
    <w:rsid w:val="00827F83"/>
    <w:rsid w:val="008339E5"/>
    <w:rsid w:val="008445A9"/>
    <w:rsid w:val="008446A5"/>
    <w:rsid w:val="00846640"/>
    <w:rsid w:val="008470FD"/>
    <w:rsid w:val="0084723C"/>
    <w:rsid w:val="00851C99"/>
    <w:rsid w:val="00854268"/>
    <w:rsid w:val="00855ECB"/>
    <w:rsid w:val="00856E34"/>
    <w:rsid w:val="0086002F"/>
    <w:rsid w:val="00861FBF"/>
    <w:rsid w:val="008647B8"/>
    <w:rsid w:val="008662AE"/>
    <w:rsid w:val="0086714A"/>
    <w:rsid w:val="00871619"/>
    <w:rsid w:val="0087384F"/>
    <w:rsid w:val="00877ECE"/>
    <w:rsid w:val="00882240"/>
    <w:rsid w:val="008853CF"/>
    <w:rsid w:val="00886204"/>
    <w:rsid w:val="00894834"/>
    <w:rsid w:val="008A1DB6"/>
    <w:rsid w:val="008A363A"/>
    <w:rsid w:val="008A478A"/>
    <w:rsid w:val="008A516D"/>
    <w:rsid w:val="008B1376"/>
    <w:rsid w:val="008B2121"/>
    <w:rsid w:val="008B4652"/>
    <w:rsid w:val="008B49CF"/>
    <w:rsid w:val="008B57A7"/>
    <w:rsid w:val="008B7358"/>
    <w:rsid w:val="008C3612"/>
    <w:rsid w:val="008C5558"/>
    <w:rsid w:val="008C5E96"/>
    <w:rsid w:val="008C6FB2"/>
    <w:rsid w:val="008C721F"/>
    <w:rsid w:val="008D0923"/>
    <w:rsid w:val="008D29FD"/>
    <w:rsid w:val="008D6041"/>
    <w:rsid w:val="008D6262"/>
    <w:rsid w:val="008D6C57"/>
    <w:rsid w:val="008E0E0D"/>
    <w:rsid w:val="008E6222"/>
    <w:rsid w:val="008E698D"/>
    <w:rsid w:val="008F163C"/>
    <w:rsid w:val="008F21EE"/>
    <w:rsid w:val="008F5062"/>
    <w:rsid w:val="008F5D18"/>
    <w:rsid w:val="008F7B9F"/>
    <w:rsid w:val="00900087"/>
    <w:rsid w:val="00902868"/>
    <w:rsid w:val="00902B5B"/>
    <w:rsid w:val="009109E9"/>
    <w:rsid w:val="00910A1B"/>
    <w:rsid w:val="00910EE5"/>
    <w:rsid w:val="00912371"/>
    <w:rsid w:val="009126EA"/>
    <w:rsid w:val="00913C55"/>
    <w:rsid w:val="009143BB"/>
    <w:rsid w:val="009156E4"/>
    <w:rsid w:val="009179F9"/>
    <w:rsid w:val="00923887"/>
    <w:rsid w:val="00924766"/>
    <w:rsid w:val="009247BA"/>
    <w:rsid w:val="00926FF3"/>
    <w:rsid w:val="00935503"/>
    <w:rsid w:val="00935971"/>
    <w:rsid w:val="009370D0"/>
    <w:rsid w:val="00937CD2"/>
    <w:rsid w:val="0094332B"/>
    <w:rsid w:val="00943AD7"/>
    <w:rsid w:val="00945305"/>
    <w:rsid w:val="009466AE"/>
    <w:rsid w:val="00947B1F"/>
    <w:rsid w:val="00950E1B"/>
    <w:rsid w:val="00952946"/>
    <w:rsid w:val="0096323C"/>
    <w:rsid w:val="00963555"/>
    <w:rsid w:val="00966D0E"/>
    <w:rsid w:val="00970368"/>
    <w:rsid w:val="00970455"/>
    <w:rsid w:val="009710D1"/>
    <w:rsid w:val="0097146F"/>
    <w:rsid w:val="00972CC2"/>
    <w:rsid w:val="0097438B"/>
    <w:rsid w:val="00974F83"/>
    <w:rsid w:val="00974FCB"/>
    <w:rsid w:val="009754D4"/>
    <w:rsid w:val="0098030B"/>
    <w:rsid w:val="00980310"/>
    <w:rsid w:val="00983DB3"/>
    <w:rsid w:val="00984327"/>
    <w:rsid w:val="009844DA"/>
    <w:rsid w:val="00984884"/>
    <w:rsid w:val="0098621A"/>
    <w:rsid w:val="009862D1"/>
    <w:rsid w:val="0098651B"/>
    <w:rsid w:val="00986585"/>
    <w:rsid w:val="00986CDE"/>
    <w:rsid w:val="009871F3"/>
    <w:rsid w:val="00987AB7"/>
    <w:rsid w:val="00990CD6"/>
    <w:rsid w:val="009958D6"/>
    <w:rsid w:val="0099603B"/>
    <w:rsid w:val="009962D7"/>
    <w:rsid w:val="009A63E0"/>
    <w:rsid w:val="009A6D73"/>
    <w:rsid w:val="009A74B2"/>
    <w:rsid w:val="009B1275"/>
    <w:rsid w:val="009B140D"/>
    <w:rsid w:val="009B2598"/>
    <w:rsid w:val="009B3B7C"/>
    <w:rsid w:val="009B4CE6"/>
    <w:rsid w:val="009C4C3E"/>
    <w:rsid w:val="009C50E9"/>
    <w:rsid w:val="009C611C"/>
    <w:rsid w:val="009C6E79"/>
    <w:rsid w:val="009C7734"/>
    <w:rsid w:val="009C7F2A"/>
    <w:rsid w:val="009D12AF"/>
    <w:rsid w:val="009D3C84"/>
    <w:rsid w:val="009D3C8B"/>
    <w:rsid w:val="009D447D"/>
    <w:rsid w:val="009D6000"/>
    <w:rsid w:val="009E2ADA"/>
    <w:rsid w:val="009E2FFF"/>
    <w:rsid w:val="009E3957"/>
    <w:rsid w:val="009F0253"/>
    <w:rsid w:val="009F0C88"/>
    <w:rsid w:val="009F0F79"/>
    <w:rsid w:val="009F391C"/>
    <w:rsid w:val="009F71BB"/>
    <w:rsid w:val="009F75D4"/>
    <w:rsid w:val="00A005A3"/>
    <w:rsid w:val="00A01231"/>
    <w:rsid w:val="00A0617E"/>
    <w:rsid w:val="00A101A3"/>
    <w:rsid w:val="00A10F9A"/>
    <w:rsid w:val="00A1325A"/>
    <w:rsid w:val="00A138AE"/>
    <w:rsid w:val="00A16F44"/>
    <w:rsid w:val="00A171BC"/>
    <w:rsid w:val="00A20358"/>
    <w:rsid w:val="00A20611"/>
    <w:rsid w:val="00A20F8B"/>
    <w:rsid w:val="00A217C4"/>
    <w:rsid w:val="00A21D52"/>
    <w:rsid w:val="00A21EB3"/>
    <w:rsid w:val="00A2241B"/>
    <w:rsid w:val="00A22AF6"/>
    <w:rsid w:val="00A23774"/>
    <w:rsid w:val="00A272A9"/>
    <w:rsid w:val="00A27FFA"/>
    <w:rsid w:val="00A30A84"/>
    <w:rsid w:val="00A317E9"/>
    <w:rsid w:val="00A32C43"/>
    <w:rsid w:val="00A32EAC"/>
    <w:rsid w:val="00A3356E"/>
    <w:rsid w:val="00A336E9"/>
    <w:rsid w:val="00A35900"/>
    <w:rsid w:val="00A36843"/>
    <w:rsid w:val="00A4017E"/>
    <w:rsid w:val="00A40AF4"/>
    <w:rsid w:val="00A40B62"/>
    <w:rsid w:val="00A41039"/>
    <w:rsid w:val="00A41670"/>
    <w:rsid w:val="00A42B41"/>
    <w:rsid w:val="00A42F5F"/>
    <w:rsid w:val="00A433AB"/>
    <w:rsid w:val="00A44421"/>
    <w:rsid w:val="00A45454"/>
    <w:rsid w:val="00A46D72"/>
    <w:rsid w:val="00A50947"/>
    <w:rsid w:val="00A50B5F"/>
    <w:rsid w:val="00A51D24"/>
    <w:rsid w:val="00A57393"/>
    <w:rsid w:val="00A6299B"/>
    <w:rsid w:val="00A639CB"/>
    <w:rsid w:val="00A65A02"/>
    <w:rsid w:val="00A671BF"/>
    <w:rsid w:val="00A67BD7"/>
    <w:rsid w:val="00A73398"/>
    <w:rsid w:val="00A73505"/>
    <w:rsid w:val="00A8187C"/>
    <w:rsid w:val="00A829FC"/>
    <w:rsid w:val="00A83F09"/>
    <w:rsid w:val="00A847D8"/>
    <w:rsid w:val="00A848B1"/>
    <w:rsid w:val="00A86C25"/>
    <w:rsid w:val="00A93D60"/>
    <w:rsid w:val="00A93F54"/>
    <w:rsid w:val="00A94A5C"/>
    <w:rsid w:val="00AA005E"/>
    <w:rsid w:val="00AA05EE"/>
    <w:rsid w:val="00AA092E"/>
    <w:rsid w:val="00AA1F3C"/>
    <w:rsid w:val="00AA2A3C"/>
    <w:rsid w:val="00AA3574"/>
    <w:rsid w:val="00AA3E54"/>
    <w:rsid w:val="00AA5353"/>
    <w:rsid w:val="00AA5CFD"/>
    <w:rsid w:val="00AA699D"/>
    <w:rsid w:val="00AB2CD9"/>
    <w:rsid w:val="00AB3000"/>
    <w:rsid w:val="00AB3207"/>
    <w:rsid w:val="00AB6E93"/>
    <w:rsid w:val="00AB713F"/>
    <w:rsid w:val="00AB7856"/>
    <w:rsid w:val="00AC53D6"/>
    <w:rsid w:val="00AC7CBA"/>
    <w:rsid w:val="00AD70B2"/>
    <w:rsid w:val="00AD7C8E"/>
    <w:rsid w:val="00AE02DA"/>
    <w:rsid w:val="00AE4B8C"/>
    <w:rsid w:val="00AF0BF6"/>
    <w:rsid w:val="00AF1308"/>
    <w:rsid w:val="00AF2F10"/>
    <w:rsid w:val="00AF3B57"/>
    <w:rsid w:val="00AF3CC2"/>
    <w:rsid w:val="00AF48BD"/>
    <w:rsid w:val="00AF66EA"/>
    <w:rsid w:val="00B00371"/>
    <w:rsid w:val="00B00A55"/>
    <w:rsid w:val="00B01DA4"/>
    <w:rsid w:val="00B038CD"/>
    <w:rsid w:val="00B03DD6"/>
    <w:rsid w:val="00B0441E"/>
    <w:rsid w:val="00B04EC7"/>
    <w:rsid w:val="00B062BA"/>
    <w:rsid w:val="00B07CD5"/>
    <w:rsid w:val="00B11EA8"/>
    <w:rsid w:val="00B13302"/>
    <w:rsid w:val="00B158FA"/>
    <w:rsid w:val="00B21184"/>
    <w:rsid w:val="00B23343"/>
    <w:rsid w:val="00B2777B"/>
    <w:rsid w:val="00B27E27"/>
    <w:rsid w:val="00B3352C"/>
    <w:rsid w:val="00B342C0"/>
    <w:rsid w:val="00B35168"/>
    <w:rsid w:val="00B37467"/>
    <w:rsid w:val="00B3784C"/>
    <w:rsid w:val="00B41412"/>
    <w:rsid w:val="00B41A9F"/>
    <w:rsid w:val="00B4364D"/>
    <w:rsid w:val="00B43A70"/>
    <w:rsid w:val="00B43CE3"/>
    <w:rsid w:val="00B46827"/>
    <w:rsid w:val="00B46B92"/>
    <w:rsid w:val="00B5446F"/>
    <w:rsid w:val="00B54797"/>
    <w:rsid w:val="00B557EE"/>
    <w:rsid w:val="00B55B06"/>
    <w:rsid w:val="00B6047C"/>
    <w:rsid w:val="00B61FA0"/>
    <w:rsid w:val="00B63047"/>
    <w:rsid w:val="00B6351F"/>
    <w:rsid w:val="00B63A12"/>
    <w:rsid w:val="00B647ED"/>
    <w:rsid w:val="00B65576"/>
    <w:rsid w:val="00B659E4"/>
    <w:rsid w:val="00B70E09"/>
    <w:rsid w:val="00B719C9"/>
    <w:rsid w:val="00B73846"/>
    <w:rsid w:val="00B738C0"/>
    <w:rsid w:val="00B7451A"/>
    <w:rsid w:val="00B767F2"/>
    <w:rsid w:val="00B81261"/>
    <w:rsid w:val="00B84C2F"/>
    <w:rsid w:val="00B85ACB"/>
    <w:rsid w:val="00B876C3"/>
    <w:rsid w:val="00B902A0"/>
    <w:rsid w:val="00B906B5"/>
    <w:rsid w:val="00B91AB0"/>
    <w:rsid w:val="00B93AA7"/>
    <w:rsid w:val="00B94182"/>
    <w:rsid w:val="00BA1646"/>
    <w:rsid w:val="00BA1A71"/>
    <w:rsid w:val="00BA6EEF"/>
    <w:rsid w:val="00BA7C70"/>
    <w:rsid w:val="00BB3B4F"/>
    <w:rsid w:val="00BB72A8"/>
    <w:rsid w:val="00BB7B36"/>
    <w:rsid w:val="00BC46D4"/>
    <w:rsid w:val="00BC526D"/>
    <w:rsid w:val="00BC5B7B"/>
    <w:rsid w:val="00BD1CC0"/>
    <w:rsid w:val="00BD2123"/>
    <w:rsid w:val="00BD4EB0"/>
    <w:rsid w:val="00BD58F4"/>
    <w:rsid w:val="00BD5958"/>
    <w:rsid w:val="00BD5DDB"/>
    <w:rsid w:val="00BD6B9F"/>
    <w:rsid w:val="00BD78BE"/>
    <w:rsid w:val="00BD7C65"/>
    <w:rsid w:val="00BE2732"/>
    <w:rsid w:val="00BE3B2F"/>
    <w:rsid w:val="00BE6A61"/>
    <w:rsid w:val="00BE6AD6"/>
    <w:rsid w:val="00BF0D34"/>
    <w:rsid w:val="00BF1309"/>
    <w:rsid w:val="00BF1843"/>
    <w:rsid w:val="00BF4F0A"/>
    <w:rsid w:val="00C010B6"/>
    <w:rsid w:val="00C0542B"/>
    <w:rsid w:val="00C05F0B"/>
    <w:rsid w:val="00C077DB"/>
    <w:rsid w:val="00C07FE4"/>
    <w:rsid w:val="00C10460"/>
    <w:rsid w:val="00C10B2E"/>
    <w:rsid w:val="00C13D1E"/>
    <w:rsid w:val="00C15F55"/>
    <w:rsid w:val="00C1651E"/>
    <w:rsid w:val="00C17D5C"/>
    <w:rsid w:val="00C2198E"/>
    <w:rsid w:val="00C22FB1"/>
    <w:rsid w:val="00C258D8"/>
    <w:rsid w:val="00C30BEA"/>
    <w:rsid w:val="00C32E5D"/>
    <w:rsid w:val="00C355E4"/>
    <w:rsid w:val="00C3630C"/>
    <w:rsid w:val="00C36512"/>
    <w:rsid w:val="00C37A69"/>
    <w:rsid w:val="00C37F39"/>
    <w:rsid w:val="00C42942"/>
    <w:rsid w:val="00C4454A"/>
    <w:rsid w:val="00C46F21"/>
    <w:rsid w:val="00C50B35"/>
    <w:rsid w:val="00C51115"/>
    <w:rsid w:val="00C52CC8"/>
    <w:rsid w:val="00C54A6F"/>
    <w:rsid w:val="00C54CEF"/>
    <w:rsid w:val="00C55334"/>
    <w:rsid w:val="00C56B80"/>
    <w:rsid w:val="00C61DB6"/>
    <w:rsid w:val="00C64FF5"/>
    <w:rsid w:val="00C65A1D"/>
    <w:rsid w:val="00C6657F"/>
    <w:rsid w:val="00C70696"/>
    <w:rsid w:val="00C71136"/>
    <w:rsid w:val="00C711D9"/>
    <w:rsid w:val="00C71528"/>
    <w:rsid w:val="00C7353F"/>
    <w:rsid w:val="00C7409C"/>
    <w:rsid w:val="00C7542A"/>
    <w:rsid w:val="00C76C11"/>
    <w:rsid w:val="00C81286"/>
    <w:rsid w:val="00C812DD"/>
    <w:rsid w:val="00C818D7"/>
    <w:rsid w:val="00C824AD"/>
    <w:rsid w:val="00C826E1"/>
    <w:rsid w:val="00C83D5A"/>
    <w:rsid w:val="00C8481E"/>
    <w:rsid w:val="00C84BA0"/>
    <w:rsid w:val="00C86595"/>
    <w:rsid w:val="00C91090"/>
    <w:rsid w:val="00C92305"/>
    <w:rsid w:val="00C930F1"/>
    <w:rsid w:val="00C93E5E"/>
    <w:rsid w:val="00C94B7B"/>
    <w:rsid w:val="00C965C4"/>
    <w:rsid w:val="00C97525"/>
    <w:rsid w:val="00CA15BA"/>
    <w:rsid w:val="00CA1A23"/>
    <w:rsid w:val="00CA5712"/>
    <w:rsid w:val="00CB08D4"/>
    <w:rsid w:val="00CB397B"/>
    <w:rsid w:val="00CB667E"/>
    <w:rsid w:val="00CC136E"/>
    <w:rsid w:val="00CC6C84"/>
    <w:rsid w:val="00CC7B56"/>
    <w:rsid w:val="00CC7ECA"/>
    <w:rsid w:val="00CD0757"/>
    <w:rsid w:val="00CD0EEB"/>
    <w:rsid w:val="00CD3377"/>
    <w:rsid w:val="00CD40FF"/>
    <w:rsid w:val="00CD50BF"/>
    <w:rsid w:val="00CD6623"/>
    <w:rsid w:val="00CD728B"/>
    <w:rsid w:val="00CE04DC"/>
    <w:rsid w:val="00CE0547"/>
    <w:rsid w:val="00CE112A"/>
    <w:rsid w:val="00CE18FD"/>
    <w:rsid w:val="00CE35FF"/>
    <w:rsid w:val="00CE3C90"/>
    <w:rsid w:val="00CF0B9A"/>
    <w:rsid w:val="00CF269B"/>
    <w:rsid w:val="00CF3864"/>
    <w:rsid w:val="00CF5D49"/>
    <w:rsid w:val="00CF7928"/>
    <w:rsid w:val="00D00737"/>
    <w:rsid w:val="00D01764"/>
    <w:rsid w:val="00D0186D"/>
    <w:rsid w:val="00D01890"/>
    <w:rsid w:val="00D0408C"/>
    <w:rsid w:val="00D100DD"/>
    <w:rsid w:val="00D10B13"/>
    <w:rsid w:val="00D145EA"/>
    <w:rsid w:val="00D21DFF"/>
    <w:rsid w:val="00D25C54"/>
    <w:rsid w:val="00D26074"/>
    <w:rsid w:val="00D269DD"/>
    <w:rsid w:val="00D2789F"/>
    <w:rsid w:val="00D3043C"/>
    <w:rsid w:val="00D31531"/>
    <w:rsid w:val="00D31D29"/>
    <w:rsid w:val="00D326B8"/>
    <w:rsid w:val="00D335F6"/>
    <w:rsid w:val="00D349E9"/>
    <w:rsid w:val="00D36ADC"/>
    <w:rsid w:val="00D36EF1"/>
    <w:rsid w:val="00D37B36"/>
    <w:rsid w:val="00D37EE9"/>
    <w:rsid w:val="00D401BA"/>
    <w:rsid w:val="00D4510A"/>
    <w:rsid w:val="00D46B1B"/>
    <w:rsid w:val="00D47466"/>
    <w:rsid w:val="00D5312D"/>
    <w:rsid w:val="00D53C72"/>
    <w:rsid w:val="00D55A01"/>
    <w:rsid w:val="00D56DC5"/>
    <w:rsid w:val="00D57BE4"/>
    <w:rsid w:val="00D6232A"/>
    <w:rsid w:val="00D650F2"/>
    <w:rsid w:val="00D65409"/>
    <w:rsid w:val="00D66113"/>
    <w:rsid w:val="00D66272"/>
    <w:rsid w:val="00D6790D"/>
    <w:rsid w:val="00D71B79"/>
    <w:rsid w:val="00D72B33"/>
    <w:rsid w:val="00D74304"/>
    <w:rsid w:val="00D77DB5"/>
    <w:rsid w:val="00D77DBD"/>
    <w:rsid w:val="00D80266"/>
    <w:rsid w:val="00D844CC"/>
    <w:rsid w:val="00D864B9"/>
    <w:rsid w:val="00D90142"/>
    <w:rsid w:val="00D91887"/>
    <w:rsid w:val="00D91BB1"/>
    <w:rsid w:val="00D930FF"/>
    <w:rsid w:val="00D93408"/>
    <w:rsid w:val="00D954B4"/>
    <w:rsid w:val="00D958BC"/>
    <w:rsid w:val="00D97C58"/>
    <w:rsid w:val="00DA07EE"/>
    <w:rsid w:val="00DA0E15"/>
    <w:rsid w:val="00DA0FDE"/>
    <w:rsid w:val="00DA227D"/>
    <w:rsid w:val="00DA4881"/>
    <w:rsid w:val="00DA5B75"/>
    <w:rsid w:val="00DA71EC"/>
    <w:rsid w:val="00DA7E6D"/>
    <w:rsid w:val="00DB10B5"/>
    <w:rsid w:val="00DB71B8"/>
    <w:rsid w:val="00DB731C"/>
    <w:rsid w:val="00DC030F"/>
    <w:rsid w:val="00DC2B34"/>
    <w:rsid w:val="00DC514C"/>
    <w:rsid w:val="00DD1D1C"/>
    <w:rsid w:val="00DD351F"/>
    <w:rsid w:val="00DD3FE5"/>
    <w:rsid w:val="00DD45E9"/>
    <w:rsid w:val="00DE02B4"/>
    <w:rsid w:val="00DE1574"/>
    <w:rsid w:val="00DE4D84"/>
    <w:rsid w:val="00DF14B5"/>
    <w:rsid w:val="00DF1F32"/>
    <w:rsid w:val="00DF292B"/>
    <w:rsid w:val="00DF3712"/>
    <w:rsid w:val="00DF419D"/>
    <w:rsid w:val="00DF5964"/>
    <w:rsid w:val="00DF7748"/>
    <w:rsid w:val="00DF7A64"/>
    <w:rsid w:val="00E0041C"/>
    <w:rsid w:val="00E00F3B"/>
    <w:rsid w:val="00E01181"/>
    <w:rsid w:val="00E02A1F"/>
    <w:rsid w:val="00E03007"/>
    <w:rsid w:val="00E0792F"/>
    <w:rsid w:val="00E1180F"/>
    <w:rsid w:val="00E15866"/>
    <w:rsid w:val="00E2000F"/>
    <w:rsid w:val="00E247F9"/>
    <w:rsid w:val="00E327CE"/>
    <w:rsid w:val="00E33103"/>
    <w:rsid w:val="00E33586"/>
    <w:rsid w:val="00E335C3"/>
    <w:rsid w:val="00E34C2A"/>
    <w:rsid w:val="00E350B9"/>
    <w:rsid w:val="00E36E5B"/>
    <w:rsid w:val="00E40629"/>
    <w:rsid w:val="00E42E3D"/>
    <w:rsid w:val="00E439FB"/>
    <w:rsid w:val="00E46714"/>
    <w:rsid w:val="00E5092B"/>
    <w:rsid w:val="00E51E32"/>
    <w:rsid w:val="00E53AD7"/>
    <w:rsid w:val="00E56044"/>
    <w:rsid w:val="00E57F0F"/>
    <w:rsid w:val="00E63445"/>
    <w:rsid w:val="00E636FE"/>
    <w:rsid w:val="00E63BFE"/>
    <w:rsid w:val="00E67FBF"/>
    <w:rsid w:val="00E730D2"/>
    <w:rsid w:val="00E7444F"/>
    <w:rsid w:val="00E75127"/>
    <w:rsid w:val="00E7644C"/>
    <w:rsid w:val="00E82053"/>
    <w:rsid w:val="00E84FB6"/>
    <w:rsid w:val="00E86BBC"/>
    <w:rsid w:val="00E87449"/>
    <w:rsid w:val="00E903B7"/>
    <w:rsid w:val="00E966FD"/>
    <w:rsid w:val="00EA0638"/>
    <w:rsid w:val="00EA180B"/>
    <w:rsid w:val="00EA22A0"/>
    <w:rsid w:val="00EA29E5"/>
    <w:rsid w:val="00EA3622"/>
    <w:rsid w:val="00EA4BFA"/>
    <w:rsid w:val="00EB172B"/>
    <w:rsid w:val="00EB2C75"/>
    <w:rsid w:val="00EB3C3F"/>
    <w:rsid w:val="00EB3C73"/>
    <w:rsid w:val="00EB4531"/>
    <w:rsid w:val="00EB5F14"/>
    <w:rsid w:val="00EB7935"/>
    <w:rsid w:val="00EC0D8C"/>
    <w:rsid w:val="00EC0ECB"/>
    <w:rsid w:val="00EC2E1F"/>
    <w:rsid w:val="00EC30AF"/>
    <w:rsid w:val="00EC326A"/>
    <w:rsid w:val="00EC37A1"/>
    <w:rsid w:val="00EC4CC2"/>
    <w:rsid w:val="00EC5186"/>
    <w:rsid w:val="00EC6272"/>
    <w:rsid w:val="00ED2C12"/>
    <w:rsid w:val="00ED33F0"/>
    <w:rsid w:val="00ED477F"/>
    <w:rsid w:val="00ED6401"/>
    <w:rsid w:val="00ED6A52"/>
    <w:rsid w:val="00EE3DCC"/>
    <w:rsid w:val="00EE7741"/>
    <w:rsid w:val="00EF49D4"/>
    <w:rsid w:val="00EF5023"/>
    <w:rsid w:val="00EF542C"/>
    <w:rsid w:val="00EF568C"/>
    <w:rsid w:val="00EF5BE7"/>
    <w:rsid w:val="00EF5C73"/>
    <w:rsid w:val="00F00410"/>
    <w:rsid w:val="00F02056"/>
    <w:rsid w:val="00F07595"/>
    <w:rsid w:val="00F1054E"/>
    <w:rsid w:val="00F12662"/>
    <w:rsid w:val="00F12D49"/>
    <w:rsid w:val="00F13755"/>
    <w:rsid w:val="00F177A4"/>
    <w:rsid w:val="00F21B22"/>
    <w:rsid w:val="00F221B2"/>
    <w:rsid w:val="00F243DC"/>
    <w:rsid w:val="00F2513F"/>
    <w:rsid w:val="00F349A0"/>
    <w:rsid w:val="00F359D2"/>
    <w:rsid w:val="00F36123"/>
    <w:rsid w:val="00F364F5"/>
    <w:rsid w:val="00F36677"/>
    <w:rsid w:val="00F36748"/>
    <w:rsid w:val="00F42523"/>
    <w:rsid w:val="00F4278D"/>
    <w:rsid w:val="00F446FF"/>
    <w:rsid w:val="00F458D7"/>
    <w:rsid w:val="00F468F7"/>
    <w:rsid w:val="00F46DDD"/>
    <w:rsid w:val="00F514ED"/>
    <w:rsid w:val="00F51FE0"/>
    <w:rsid w:val="00F57C02"/>
    <w:rsid w:val="00F57DB3"/>
    <w:rsid w:val="00F626DE"/>
    <w:rsid w:val="00F6316B"/>
    <w:rsid w:val="00F6627A"/>
    <w:rsid w:val="00F7138B"/>
    <w:rsid w:val="00F7159E"/>
    <w:rsid w:val="00F7223D"/>
    <w:rsid w:val="00F72277"/>
    <w:rsid w:val="00F73996"/>
    <w:rsid w:val="00F74589"/>
    <w:rsid w:val="00F77138"/>
    <w:rsid w:val="00F80B3B"/>
    <w:rsid w:val="00F81A6C"/>
    <w:rsid w:val="00F81D39"/>
    <w:rsid w:val="00F81ED1"/>
    <w:rsid w:val="00F84CFB"/>
    <w:rsid w:val="00F85485"/>
    <w:rsid w:val="00F854FA"/>
    <w:rsid w:val="00F856B4"/>
    <w:rsid w:val="00F861A9"/>
    <w:rsid w:val="00F87949"/>
    <w:rsid w:val="00F87C54"/>
    <w:rsid w:val="00F87F3D"/>
    <w:rsid w:val="00F91AEC"/>
    <w:rsid w:val="00F93A17"/>
    <w:rsid w:val="00F97200"/>
    <w:rsid w:val="00F9789B"/>
    <w:rsid w:val="00FA07F1"/>
    <w:rsid w:val="00FA2BE3"/>
    <w:rsid w:val="00FB42C7"/>
    <w:rsid w:val="00FB4E5E"/>
    <w:rsid w:val="00FB4ED4"/>
    <w:rsid w:val="00FB5986"/>
    <w:rsid w:val="00FC0A73"/>
    <w:rsid w:val="00FC0AC8"/>
    <w:rsid w:val="00FC1212"/>
    <w:rsid w:val="00FC12B0"/>
    <w:rsid w:val="00FC30B1"/>
    <w:rsid w:val="00FC444F"/>
    <w:rsid w:val="00FC537B"/>
    <w:rsid w:val="00FD04CF"/>
    <w:rsid w:val="00FD051F"/>
    <w:rsid w:val="00FD069B"/>
    <w:rsid w:val="00FD1C3D"/>
    <w:rsid w:val="00FD2316"/>
    <w:rsid w:val="00FD31BB"/>
    <w:rsid w:val="00FD526D"/>
    <w:rsid w:val="00FD7CF7"/>
    <w:rsid w:val="00FD7E44"/>
    <w:rsid w:val="00FE0306"/>
    <w:rsid w:val="00FE14FE"/>
    <w:rsid w:val="00FE206A"/>
    <w:rsid w:val="00FE3188"/>
    <w:rsid w:val="00FE4BCA"/>
    <w:rsid w:val="00FE6598"/>
    <w:rsid w:val="00FF1C62"/>
    <w:rsid w:val="00FF1FBC"/>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1C72DF"/>
    <w:pPr>
      <w:keepNext/>
      <w:spacing w:before="240" w:after="60"/>
      <w:outlineLvl w:val="0"/>
    </w:pPr>
    <w:rPr>
      <w:rFonts w:ascii="Arial" w:hAnsi="Arial" w:cs="Arial"/>
      <w:b/>
      <w:bCs/>
      <w:kern w:val="32"/>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character" w:customStyle="1" w:styleId="highlight">
    <w:name w:val="highlight"/>
    <w:basedOn w:val="DefaultParagraphFont"/>
    <w:rsid w:val="00325D64"/>
  </w:style>
  <w:style w:type="character" w:customStyle="1" w:styleId="Heading1Char">
    <w:name w:val="Heading 1 Char"/>
    <w:basedOn w:val="DefaultParagraphFont"/>
    <w:link w:val="Heading1"/>
    <w:rsid w:val="001C72DF"/>
    <w:rPr>
      <w:rFonts w:ascii="Arial" w:eastAsia="Times New Roman" w:hAnsi="Arial" w:cs="Arial"/>
      <w:b/>
      <w:bCs/>
      <w:kern w:val="32"/>
      <w:sz w:val="32"/>
      <w:szCs w:val="32"/>
      <w:lang w:val="ru-RU" w:eastAsia="ru-RU"/>
    </w:rPr>
  </w:style>
  <w:style w:type="paragraph" w:styleId="Header">
    <w:name w:val="header"/>
    <w:basedOn w:val="Normal"/>
    <w:link w:val="HeaderChar"/>
    <w:uiPriority w:val="99"/>
    <w:unhideWhenUsed/>
    <w:rsid w:val="00425FE8"/>
    <w:pPr>
      <w:tabs>
        <w:tab w:val="center" w:pos="4153"/>
        <w:tab w:val="right" w:pos="8306"/>
      </w:tabs>
    </w:pPr>
  </w:style>
  <w:style w:type="character" w:customStyle="1" w:styleId="HeaderChar">
    <w:name w:val="Header Char"/>
    <w:basedOn w:val="DefaultParagraphFont"/>
    <w:link w:val="Header"/>
    <w:uiPriority w:val="99"/>
    <w:rsid w:val="00425FE8"/>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972CC2"/>
    <w:rPr>
      <w:color w:val="605E5C"/>
      <w:shd w:val="clear" w:color="auto" w:fill="E1DFDD"/>
    </w:rPr>
  </w:style>
  <w:style w:type="paragraph" w:styleId="Revision">
    <w:name w:val="Revision"/>
    <w:hidden/>
    <w:uiPriority w:val="99"/>
    <w:semiHidden/>
    <w:rsid w:val="00B01DA4"/>
    <w:pPr>
      <w:spacing w:after="0" w:line="240" w:lineRule="auto"/>
    </w:pPr>
    <w:rPr>
      <w:rFonts w:eastAsia="Times New Roman" w:cs="Times New Roman"/>
      <w:szCs w:val="24"/>
      <w:lang w:val="lv-LV" w:eastAsia="ru-RU"/>
    </w:rPr>
  </w:style>
  <w:style w:type="paragraph" w:styleId="Title">
    <w:name w:val="Title"/>
    <w:basedOn w:val="Normal"/>
    <w:next w:val="Normal"/>
    <w:link w:val="TitleChar"/>
    <w:uiPriority w:val="10"/>
    <w:qFormat/>
    <w:rsid w:val="00BF18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43"/>
    <w:rPr>
      <w:rFonts w:asciiTheme="majorHAnsi" w:eastAsiaTheme="majorEastAsia" w:hAnsiTheme="majorHAnsi" w:cstheme="majorBidi"/>
      <w:spacing w:val="-10"/>
      <w:kern w:val="28"/>
      <w:sz w:val="56"/>
      <w:szCs w:val="56"/>
      <w:lang w:val="lv-LV" w:eastAsia="ru-RU"/>
    </w:rPr>
  </w:style>
  <w:style w:type="character" w:customStyle="1" w:styleId="fontsize2">
    <w:name w:val="fontsize2"/>
    <w:basedOn w:val="DefaultParagraphFont"/>
    <w:rsid w:val="004773A8"/>
  </w:style>
  <w:style w:type="paragraph" w:customStyle="1" w:styleId="naisf">
    <w:name w:val="naisf"/>
    <w:basedOn w:val="Normal"/>
    <w:rsid w:val="00671228"/>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B3784C"/>
    <w:rPr>
      <w:sz w:val="16"/>
      <w:szCs w:val="16"/>
    </w:rPr>
  </w:style>
  <w:style w:type="paragraph" w:styleId="CommentText">
    <w:name w:val="annotation text"/>
    <w:basedOn w:val="Normal"/>
    <w:link w:val="CommentTextChar"/>
    <w:uiPriority w:val="99"/>
    <w:semiHidden/>
    <w:unhideWhenUsed/>
    <w:rsid w:val="00B3784C"/>
    <w:rPr>
      <w:sz w:val="20"/>
      <w:szCs w:val="20"/>
    </w:rPr>
  </w:style>
  <w:style w:type="character" w:customStyle="1" w:styleId="CommentTextChar">
    <w:name w:val="Comment Text Char"/>
    <w:basedOn w:val="DefaultParagraphFont"/>
    <w:link w:val="CommentText"/>
    <w:uiPriority w:val="99"/>
    <w:semiHidden/>
    <w:rsid w:val="00B3784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B3784C"/>
    <w:rPr>
      <w:b/>
      <w:bCs/>
    </w:rPr>
  </w:style>
  <w:style w:type="character" w:customStyle="1" w:styleId="CommentSubjectChar">
    <w:name w:val="Comment Subject Char"/>
    <w:basedOn w:val="CommentTextChar"/>
    <w:link w:val="CommentSubject"/>
    <w:uiPriority w:val="99"/>
    <w:semiHidden/>
    <w:rsid w:val="00B3784C"/>
    <w:rPr>
      <w:rFonts w:eastAsia="Times New Roman" w:cs="Times New Roman"/>
      <w:b/>
      <w:bCs/>
      <w:sz w:val="20"/>
      <w:szCs w:val="20"/>
      <w:lang w:val="lv-LV" w:eastAsia="ru-RU"/>
    </w:rPr>
  </w:style>
  <w:style w:type="paragraph" w:customStyle="1" w:styleId="pf0">
    <w:name w:val="pf0"/>
    <w:basedOn w:val="Normal"/>
    <w:rsid w:val="00361D25"/>
    <w:pPr>
      <w:spacing w:before="100" w:beforeAutospacing="1" w:after="100" w:afterAutospacing="1"/>
    </w:pPr>
    <w:rPr>
      <w:lang w:eastAsia="lv-LV"/>
    </w:rPr>
  </w:style>
  <w:style w:type="character" w:customStyle="1" w:styleId="cf01">
    <w:name w:val="cf01"/>
    <w:basedOn w:val="DefaultParagraphFont"/>
    <w:rsid w:val="00361D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1652">
      <w:bodyDiv w:val="1"/>
      <w:marLeft w:val="0"/>
      <w:marRight w:val="0"/>
      <w:marTop w:val="0"/>
      <w:marBottom w:val="0"/>
      <w:divBdr>
        <w:top w:val="none" w:sz="0" w:space="0" w:color="auto"/>
        <w:left w:val="none" w:sz="0" w:space="0" w:color="auto"/>
        <w:bottom w:val="none" w:sz="0" w:space="0" w:color="auto"/>
        <w:right w:val="none" w:sz="0" w:space="0" w:color="auto"/>
      </w:divBdr>
    </w:div>
    <w:div w:id="14507568">
      <w:bodyDiv w:val="1"/>
      <w:marLeft w:val="0"/>
      <w:marRight w:val="0"/>
      <w:marTop w:val="0"/>
      <w:marBottom w:val="0"/>
      <w:divBdr>
        <w:top w:val="none" w:sz="0" w:space="0" w:color="auto"/>
        <w:left w:val="none" w:sz="0" w:space="0" w:color="auto"/>
        <w:bottom w:val="none" w:sz="0" w:space="0" w:color="auto"/>
        <w:right w:val="none" w:sz="0" w:space="0" w:color="auto"/>
      </w:divBdr>
      <w:divsChild>
        <w:div w:id="1509560446">
          <w:marLeft w:val="0"/>
          <w:marRight w:val="0"/>
          <w:marTop w:val="480"/>
          <w:marBottom w:val="240"/>
          <w:divBdr>
            <w:top w:val="none" w:sz="0" w:space="0" w:color="auto"/>
            <w:left w:val="none" w:sz="0" w:space="0" w:color="auto"/>
            <w:bottom w:val="none" w:sz="0" w:space="0" w:color="auto"/>
            <w:right w:val="none" w:sz="0" w:space="0" w:color="auto"/>
          </w:divBdr>
        </w:div>
        <w:div w:id="945232771">
          <w:marLeft w:val="0"/>
          <w:marRight w:val="0"/>
          <w:marTop w:val="0"/>
          <w:marBottom w:val="567"/>
          <w:divBdr>
            <w:top w:val="none" w:sz="0" w:space="0" w:color="auto"/>
            <w:left w:val="none" w:sz="0" w:space="0" w:color="auto"/>
            <w:bottom w:val="none" w:sz="0" w:space="0" w:color="auto"/>
            <w:right w:val="none" w:sz="0" w:space="0" w:color="auto"/>
          </w:divBdr>
        </w:div>
      </w:divsChild>
    </w:div>
    <w:div w:id="75783382">
      <w:bodyDiv w:val="1"/>
      <w:marLeft w:val="0"/>
      <w:marRight w:val="0"/>
      <w:marTop w:val="0"/>
      <w:marBottom w:val="0"/>
      <w:divBdr>
        <w:top w:val="none" w:sz="0" w:space="0" w:color="auto"/>
        <w:left w:val="none" w:sz="0" w:space="0" w:color="auto"/>
        <w:bottom w:val="none" w:sz="0" w:space="0" w:color="auto"/>
        <w:right w:val="none" w:sz="0" w:space="0" w:color="auto"/>
      </w:divBdr>
    </w:div>
    <w:div w:id="156923722">
      <w:bodyDiv w:val="1"/>
      <w:marLeft w:val="0"/>
      <w:marRight w:val="0"/>
      <w:marTop w:val="0"/>
      <w:marBottom w:val="0"/>
      <w:divBdr>
        <w:top w:val="none" w:sz="0" w:space="0" w:color="auto"/>
        <w:left w:val="none" w:sz="0" w:space="0" w:color="auto"/>
        <w:bottom w:val="none" w:sz="0" w:space="0" w:color="auto"/>
        <w:right w:val="none" w:sz="0" w:space="0" w:color="auto"/>
      </w:divBdr>
    </w:div>
    <w:div w:id="177546307">
      <w:bodyDiv w:val="1"/>
      <w:marLeft w:val="0"/>
      <w:marRight w:val="0"/>
      <w:marTop w:val="0"/>
      <w:marBottom w:val="0"/>
      <w:divBdr>
        <w:top w:val="none" w:sz="0" w:space="0" w:color="auto"/>
        <w:left w:val="none" w:sz="0" w:space="0" w:color="auto"/>
        <w:bottom w:val="none" w:sz="0" w:space="0" w:color="auto"/>
        <w:right w:val="none" w:sz="0" w:space="0" w:color="auto"/>
      </w:divBdr>
    </w:div>
    <w:div w:id="190270417">
      <w:bodyDiv w:val="1"/>
      <w:marLeft w:val="0"/>
      <w:marRight w:val="0"/>
      <w:marTop w:val="0"/>
      <w:marBottom w:val="0"/>
      <w:divBdr>
        <w:top w:val="none" w:sz="0" w:space="0" w:color="auto"/>
        <w:left w:val="none" w:sz="0" w:space="0" w:color="auto"/>
        <w:bottom w:val="none" w:sz="0" w:space="0" w:color="auto"/>
        <w:right w:val="none" w:sz="0" w:space="0" w:color="auto"/>
      </w:divBdr>
    </w:div>
    <w:div w:id="236257420">
      <w:bodyDiv w:val="1"/>
      <w:marLeft w:val="0"/>
      <w:marRight w:val="0"/>
      <w:marTop w:val="0"/>
      <w:marBottom w:val="0"/>
      <w:divBdr>
        <w:top w:val="none" w:sz="0" w:space="0" w:color="auto"/>
        <w:left w:val="none" w:sz="0" w:space="0" w:color="auto"/>
        <w:bottom w:val="none" w:sz="0" w:space="0" w:color="auto"/>
        <w:right w:val="none" w:sz="0" w:space="0" w:color="auto"/>
      </w:divBdr>
    </w:div>
    <w:div w:id="269436432">
      <w:bodyDiv w:val="1"/>
      <w:marLeft w:val="0"/>
      <w:marRight w:val="0"/>
      <w:marTop w:val="0"/>
      <w:marBottom w:val="0"/>
      <w:divBdr>
        <w:top w:val="none" w:sz="0" w:space="0" w:color="auto"/>
        <w:left w:val="none" w:sz="0" w:space="0" w:color="auto"/>
        <w:bottom w:val="none" w:sz="0" w:space="0" w:color="auto"/>
        <w:right w:val="none" w:sz="0" w:space="0" w:color="auto"/>
      </w:divBdr>
    </w:div>
    <w:div w:id="277614330">
      <w:bodyDiv w:val="1"/>
      <w:marLeft w:val="0"/>
      <w:marRight w:val="0"/>
      <w:marTop w:val="0"/>
      <w:marBottom w:val="0"/>
      <w:divBdr>
        <w:top w:val="none" w:sz="0" w:space="0" w:color="auto"/>
        <w:left w:val="none" w:sz="0" w:space="0" w:color="auto"/>
        <w:bottom w:val="none" w:sz="0" w:space="0" w:color="auto"/>
        <w:right w:val="none" w:sz="0" w:space="0" w:color="auto"/>
      </w:divBdr>
      <w:divsChild>
        <w:div w:id="2024429594">
          <w:marLeft w:val="0"/>
          <w:marRight w:val="0"/>
          <w:marTop w:val="15"/>
          <w:marBottom w:val="0"/>
          <w:divBdr>
            <w:top w:val="single" w:sz="48" w:space="0" w:color="auto"/>
            <w:left w:val="single" w:sz="48" w:space="0" w:color="auto"/>
            <w:bottom w:val="single" w:sz="48" w:space="0" w:color="auto"/>
            <w:right w:val="single" w:sz="48" w:space="0" w:color="auto"/>
          </w:divBdr>
          <w:divsChild>
            <w:div w:id="642152596">
              <w:marLeft w:val="0"/>
              <w:marRight w:val="0"/>
              <w:marTop w:val="0"/>
              <w:marBottom w:val="0"/>
              <w:divBdr>
                <w:top w:val="none" w:sz="0" w:space="0" w:color="auto"/>
                <w:left w:val="none" w:sz="0" w:space="0" w:color="auto"/>
                <w:bottom w:val="none" w:sz="0" w:space="0" w:color="auto"/>
                <w:right w:val="none" w:sz="0" w:space="0" w:color="auto"/>
              </w:divBdr>
            </w:div>
          </w:divsChild>
        </w:div>
        <w:div w:id="1621956797">
          <w:marLeft w:val="0"/>
          <w:marRight w:val="0"/>
          <w:marTop w:val="15"/>
          <w:marBottom w:val="0"/>
          <w:divBdr>
            <w:top w:val="single" w:sz="48" w:space="0" w:color="auto"/>
            <w:left w:val="single" w:sz="48" w:space="0" w:color="auto"/>
            <w:bottom w:val="single" w:sz="48" w:space="0" w:color="auto"/>
            <w:right w:val="single" w:sz="48" w:space="0" w:color="auto"/>
          </w:divBdr>
          <w:divsChild>
            <w:div w:id="18374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0427">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0418417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484206254">
      <w:bodyDiv w:val="1"/>
      <w:marLeft w:val="0"/>
      <w:marRight w:val="0"/>
      <w:marTop w:val="0"/>
      <w:marBottom w:val="0"/>
      <w:divBdr>
        <w:top w:val="none" w:sz="0" w:space="0" w:color="auto"/>
        <w:left w:val="none" w:sz="0" w:space="0" w:color="auto"/>
        <w:bottom w:val="none" w:sz="0" w:space="0" w:color="auto"/>
        <w:right w:val="none" w:sz="0" w:space="0" w:color="auto"/>
      </w:divBdr>
    </w:div>
    <w:div w:id="517352326">
      <w:bodyDiv w:val="1"/>
      <w:marLeft w:val="0"/>
      <w:marRight w:val="0"/>
      <w:marTop w:val="0"/>
      <w:marBottom w:val="0"/>
      <w:divBdr>
        <w:top w:val="none" w:sz="0" w:space="0" w:color="auto"/>
        <w:left w:val="none" w:sz="0" w:space="0" w:color="auto"/>
        <w:bottom w:val="none" w:sz="0" w:space="0" w:color="auto"/>
        <w:right w:val="none" w:sz="0" w:space="0" w:color="auto"/>
      </w:divBdr>
    </w:div>
    <w:div w:id="628247687">
      <w:bodyDiv w:val="1"/>
      <w:marLeft w:val="0"/>
      <w:marRight w:val="0"/>
      <w:marTop w:val="0"/>
      <w:marBottom w:val="0"/>
      <w:divBdr>
        <w:top w:val="none" w:sz="0" w:space="0" w:color="auto"/>
        <w:left w:val="none" w:sz="0" w:space="0" w:color="auto"/>
        <w:bottom w:val="none" w:sz="0" w:space="0" w:color="auto"/>
        <w:right w:val="none" w:sz="0" w:space="0" w:color="auto"/>
      </w:divBdr>
    </w:div>
    <w:div w:id="688533324">
      <w:bodyDiv w:val="1"/>
      <w:marLeft w:val="0"/>
      <w:marRight w:val="0"/>
      <w:marTop w:val="0"/>
      <w:marBottom w:val="0"/>
      <w:divBdr>
        <w:top w:val="none" w:sz="0" w:space="0" w:color="auto"/>
        <w:left w:val="none" w:sz="0" w:space="0" w:color="auto"/>
        <w:bottom w:val="none" w:sz="0" w:space="0" w:color="auto"/>
        <w:right w:val="none" w:sz="0" w:space="0" w:color="auto"/>
      </w:divBdr>
      <w:divsChild>
        <w:div w:id="360784018">
          <w:marLeft w:val="0"/>
          <w:marRight w:val="0"/>
          <w:marTop w:val="15"/>
          <w:marBottom w:val="0"/>
          <w:divBdr>
            <w:top w:val="single" w:sz="48" w:space="0" w:color="auto"/>
            <w:left w:val="single" w:sz="48" w:space="0" w:color="auto"/>
            <w:bottom w:val="single" w:sz="48" w:space="0" w:color="auto"/>
            <w:right w:val="single" w:sz="48" w:space="0" w:color="auto"/>
          </w:divBdr>
          <w:divsChild>
            <w:div w:id="17750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87246">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698631340">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718281312">
      <w:bodyDiv w:val="1"/>
      <w:marLeft w:val="0"/>
      <w:marRight w:val="0"/>
      <w:marTop w:val="0"/>
      <w:marBottom w:val="0"/>
      <w:divBdr>
        <w:top w:val="none" w:sz="0" w:space="0" w:color="auto"/>
        <w:left w:val="none" w:sz="0" w:space="0" w:color="auto"/>
        <w:bottom w:val="none" w:sz="0" w:space="0" w:color="auto"/>
        <w:right w:val="none" w:sz="0" w:space="0" w:color="auto"/>
      </w:divBdr>
    </w:div>
    <w:div w:id="834105011">
      <w:bodyDiv w:val="1"/>
      <w:marLeft w:val="0"/>
      <w:marRight w:val="0"/>
      <w:marTop w:val="0"/>
      <w:marBottom w:val="0"/>
      <w:divBdr>
        <w:top w:val="none" w:sz="0" w:space="0" w:color="auto"/>
        <w:left w:val="none" w:sz="0" w:space="0" w:color="auto"/>
        <w:bottom w:val="none" w:sz="0" w:space="0" w:color="auto"/>
        <w:right w:val="none" w:sz="0" w:space="0" w:color="auto"/>
      </w:divBdr>
    </w:div>
    <w:div w:id="865172905">
      <w:bodyDiv w:val="1"/>
      <w:marLeft w:val="0"/>
      <w:marRight w:val="0"/>
      <w:marTop w:val="0"/>
      <w:marBottom w:val="0"/>
      <w:divBdr>
        <w:top w:val="none" w:sz="0" w:space="0" w:color="auto"/>
        <w:left w:val="none" w:sz="0" w:space="0" w:color="auto"/>
        <w:bottom w:val="none" w:sz="0" w:space="0" w:color="auto"/>
        <w:right w:val="none" w:sz="0" w:space="0" w:color="auto"/>
      </w:divBdr>
    </w:div>
    <w:div w:id="944312126">
      <w:bodyDiv w:val="1"/>
      <w:marLeft w:val="0"/>
      <w:marRight w:val="0"/>
      <w:marTop w:val="0"/>
      <w:marBottom w:val="0"/>
      <w:divBdr>
        <w:top w:val="none" w:sz="0" w:space="0" w:color="auto"/>
        <w:left w:val="none" w:sz="0" w:space="0" w:color="auto"/>
        <w:bottom w:val="none" w:sz="0" w:space="0" w:color="auto"/>
        <w:right w:val="none" w:sz="0" w:space="0" w:color="auto"/>
      </w:divBdr>
    </w:div>
    <w:div w:id="970089908">
      <w:bodyDiv w:val="1"/>
      <w:marLeft w:val="0"/>
      <w:marRight w:val="0"/>
      <w:marTop w:val="0"/>
      <w:marBottom w:val="0"/>
      <w:divBdr>
        <w:top w:val="none" w:sz="0" w:space="0" w:color="auto"/>
        <w:left w:val="none" w:sz="0" w:space="0" w:color="auto"/>
        <w:bottom w:val="none" w:sz="0" w:space="0" w:color="auto"/>
        <w:right w:val="none" w:sz="0" w:space="0" w:color="auto"/>
      </w:divBdr>
    </w:div>
    <w:div w:id="1008362937">
      <w:bodyDiv w:val="1"/>
      <w:marLeft w:val="0"/>
      <w:marRight w:val="0"/>
      <w:marTop w:val="0"/>
      <w:marBottom w:val="0"/>
      <w:divBdr>
        <w:top w:val="none" w:sz="0" w:space="0" w:color="auto"/>
        <w:left w:val="none" w:sz="0" w:space="0" w:color="auto"/>
        <w:bottom w:val="none" w:sz="0" w:space="0" w:color="auto"/>
        <w:right w:val="none" w:sz="0" w:space="0" w:color="auto"/>
      </w:divBdr>
    </w:div>
    <w:div w:id="1017393773">
      <w:bodyDiv w:val="1"/>
      <w:marLeft w:val="0"/>
      <w:marRight w:val="0"/>
      <w:marTop w:val="0"/>
      <w:marBottom w:val="0"/>
      <w:divBdr>
        <w:top w:val="none" w:sz="0" w:space="0" w:color="auto"/>
        <w:left w:val="none" w:sz="0" w:space="0" w:color="auto"/>
        <w:bottom w:val="none" w:sz="0" w:space="0" w:color="auto"/>
        <w:right w:val="none" w:sz="0" w:space="0" w:color="auto"/>
      </w:divBdr>
    </w:div>
    <w:div w:id="1029916384">
      <w:bodyDiv w:val="1"/>
      <w:marLeft w:val="0"/>
      <w:marRight w:val="0"/>
      <w:marTop w:val="0"/>
      <w:marBottom w:val="0"/>
      <w:divBdr>
        <w:top w:val="none" w:sz="0" w:space="0" w:color="auto"/>
        <w:left w:val="none" w:sz="0" w:space="0" w:color="auto"/>
        <w:bottom w:val="none" w:sz="0" w:space="0" w:color="auto"/>
        <w:right w:val="none" w:sz="0" w:space="0" w:color="auto"/>
      </w:divBdr>
    </w:div>
    <w:div w:id="1031760523">
      <w:bodyDiv w:val="1"/>
      <w:marLeft w:val="0"/>
      <w:marRight w:val="0"/>
      <w:marTop w:val="0"/>
      <w:marBottom w:val="0"/>
      <w:divBdr>
        <w:top w:val="none" w:sz="0" w:space="0" w:color="auto"/>
        <w:left w:val="none" w:sz="0" w:space="0" w:color="auto"/>
        <w:bottom w:val="none" w:sz="0" w:space="0" w:color="auto"/>
        <w:right w:val="none" w:sz="0" w:space="0" w:color="auto"/>
      </w:divBdr>
    </w:div>
    <w:div w:id="1132211801">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01430571">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6470402">
      <w:bodyDiv w:val="1"/>
      <w:marLeft w:val="0"/>
      <w:marRight w:val="0"/>
      <w:marTop w:val="0"/>
      <w:marBottom w:val="0"/>
      <w:divBdr>
        <w:top w:val="none" w:sz="0" w:space="0" w:color="auto"/>
        <w:left w:val="none" w:sz="0" w:space="0" w:color="auto"/>
        <w:bottom w:val="none" w:sz="0" w:space="0" w:color="auto"/>
        <w:right w:val="none" w:sz="0" w:space="0" w:color="auto"/>
      </w:divBdr>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63879637">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5378965">
      <w:bodyDiv w:val="1"/>
      <w:marLeft w:val="0"/>
      <w:marRight w:val="0"/>
      <w:marTop w:val="0"/>
      <w:marBottom w:val="0"/>
      <w:divBdr>
        <w:top w:val="none" w:sz="0" w:space="0" w:color="auto"/>
        <w:left w:val="none" w:sz="0" w:space="0" w:color="auto"/>
        <w:bottom w:val="none" w:sz="0" w:space="0" w:color="auto"/>
        <w:right w:val="none" w:sz="0" w:space="0" w:color="auto"/>
      </w:divBdr>
    </w:div>
    <w:div w:id="1364937208">
      <w:bodyDiv w:val="1"/>
      <w:marLeft w:val="0"/>
      <w:marRight w:val="0"/>
      <w:marTop w:val="0"/>
      <w:marBottom w:val="0"/>
      <w:divBdr>
        <w:top w:val="none" w:sz="0" w:space="0" w:color="auto"/>
        <w:left w:val="none" w:sz="0" w:space="0" w:color="auto"/>
        <w:bottom w:val="none" w:sz="0" w:space="0" w:color="auto"/>
        <w:right w:val="none" w:sz="0" w:space="0" w:color="auto"/>
      </w:divBdr>
    </w:div>
    <w:div w:id="1373654690">
      <w:bodyDiv w:val="1"/>
      <w:marLeft w:val="0"/>
      <w:marRight w:val="0"/>
      <w:marTop w:val="0"/>
      <w:marBottom w:val="0"/>
      <w:divBdr>
        <w:top w:val="none" w:sz="0" w:space="0" w:color="auto"/>
        <w:left w:val="none" w:sz="0" w:space="0" w:color="auto"/>
        <w:bottom w:val="none" w:sz="0" w:space="0" w:color="auto"/>
        <w:right w:val="none" w:sz="0" w:space="0" w:color="auto"/>
      </w:divBdr>
    </w:div>
    <w:div w:id="1502620049">
      <w:bodyDiv w:val="1"/>
      <w:marLeft w:val="0"/>
      <w:marRight w:val="0"/>
      <w:marTop w:val="0"/>
      <w:marBottom w:val="0"/>
      <w:divBdr>
        <w:top w:val="none" w:sz="0" w:space="0" w:color="auto"/>
        <w:left w:val="none" w:sz="0" w:space="0" w:color="auto"/>
        <w:bottom w:val="none" w:sz="0" w:space="0" w:color="auto"/>
        <w:right w:val="none" w:sz="0" w:space="0" w:color="auto"/>
      </w:divBdr>
    </w:div>
    <w:div w:id="1593779342">
      <w:bodyDiv w:val="1"/>
      <w:marLeft w:val="0"/>
      <w:marRight w:val="0"/>
      <w:marTop w:val="0"/>
      <w:marBottom w:val="0"/>
      <w:divBdr>
        <w:top w:val="none" w:sz="0" w:space="0" w:color="auto"/>
        <w:left w:val="none" w:sz="0" w:space="0" w:color="auto"/>
        <w:bottom w:val="none" w:sz="0" w:space="0" w:color="auto"/>
        <w:right w:val="none" w:sz="0" w:space="0" w:color="auto"/>
      </w:divBdr>
    </w:div>
    <w:div w:id="1727142930">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89825977">
      <w:bodyDiv w:val="1"/>
      <w:marLeft w:val="0"/>
      <w:marRight w:val="0"/>
      <w:marTop w:val="0"/>
      <w:marBottom w:val="0"/>
      <w:divBdr>
        <w:top w:val="none" w:sz="0" w:space="0" w:color="auto"/>
        <w:left w:val="none" w:sz="0" w:space="0" w:color="auto"/>
        <w:bottom w:val="none" w:sz="0" w:space="0" w:color="auto"/>
        <w:right w:val="none" w:sz="0" w:space="0" w:color="auto"/>
      </w:divBdr>
    </w:div>
    <w:div w:id="2003042465">
      <w:bodyDiv w:val="1"/>
      <w:marLeft w:val="0"/>
      <w:marRight w:val="0"/>
      <w:marTop w:val="0"/>
      <w:marBottom w:val="0"/>
      <w:divBdr>
        <w:top w:val="none" w:sz="0" w:space="0" w:color="auto"/>
        <w:left w:val="none" w:sz="0" w:space="0" w:color="auto"/>
        <w:bottom w:val="none" w:sz="0" w:space="0" w:color="auto"/>
        <w:right w:val="none" w:sz="0" w:space="0" w:color="auto"/>
      </w:divBdr>
      <w:divsChild>
        <w:div w:id="2125417149">
          <w:marLeft w:val="0"/>
          <w:marRight w:val="0"/>
          <w:marTop w:val="480"/>
          <w:marBottom w:val="240"/>
          <w:divBdr>
            <w:top w:val="none" w:sz="0" w:space="0" w:color="auto"/>
            <w:left w:val="none" w:sz="0" w:space="0" w:color="auto"/>
            <w:bottom w:val="none" w:sz="0" w:space="0" w:color="auto"/>
            <w:right w:val="none" w:sz="0" w:space="0" w:color="auto"/>
          </w:divBdr>
        </w:div>
        <w:div w:id="1701658728">
          <w:marLeft w:val="0"/>
          <w:marRight w:val="0"/>
          <w:marTop w:val="0"/>
          <w:marBottom w:val="567"/>
          <w:divBdr>
            <w:top w:val="none" w:sz="0" w:space="0" w:color="auto"/>
            <w:left w:val="none" w:sz="0" w:space="0" w:color="auto"/>
            <w:bottom w:val="none" w:sz="0" w:space="0" w:color="auto"/>
            <w:right w:val="none" w:sz="0" w:space="0" w:color="auto"/>
          </w:divBdr>
        </w:div>
      </w:divsChild>
    </w:div>
    <w:div w:id="2018998186">
      <w:bodyDiv w:val="1"/>
      <w:marLeft w:val="0"/>
      <w:marRight w:val="0"/>
      <w:marTop w:val="0"/>
      <w:marBottom w:val="0"/>
      <w:divBdr>
        <w:top w:val="none" w:sz="0" w:space="0" w:color="auto"/>
        <w:left w:val="none" w:sz="0" w:space="0" w:color="auto"/>
        <w:bottom w:val="none" w:sz="0" w:space="0" w:color="auto"/>
        <w:right w:val="none" w:sz="0" w:space="0" w:color="auto"/>
      </w:divBdr>
      <w:divsChild>
        <w:div w:id="845053356">
          <w:marLeft w:val="0"/>
          <w:marRight w:val="0"/>
          <w:marTop w:val="15"/>
          <w:marBottom w:val="0"/>
          <w:divBdr>
            <w:top w:val="single" w:sz="48" w:space="0" w:color="auto"/>
            <w:left w:val="single" w:sz="48" w:space="0" w:color="auto"/>
            <w:bottom w:val="single" w:sz="48" w:space="0" w:color="auto"/>
            <w:right w:val="single" w:sz="48" w:space="0" w:color="auto"/>
          </w:divBdr>
          <w:divsChild>
            <w:div w:id="58408979">
              <w:marLeft w:val="0"/>
              <w:marRight w:val="0"/>
              <w:marTop w:val="0"/>
              <w:marBottom w:val="0"/>
              <w:divBdr>
                <w:top w:val="none" w:sz="0" w:space="0" w:color="auto"/>
                <w:left w:val="none" w:sz="0" w:space="0" w:color="auto"/>
                <w:bottom w:val="none" w:sz="0" w:space="0" w:color="auto"/>
                <w:right w:val="none" w:sz="0" w:space="0" w:color="auto"/>
              </w:divBdr>
            </w:div>
          </w:divsChild>
        </w:div>
        <w:div w:id="766541009">
          <w:marLeft w:val="0"/>
          <w:marRight w:val="0"/>
          <w:marTop w:val="15"/>
          <w:marBottom w:val="0"/>
          <w:divBdr>
            <w:top w:val="single" w:sz="48" w:space="0" w:color="auto"/>
            <w:left w:val="single" w:sz="48" w:space="0" w:color="auto"/>
            <w:bottom w:val="single" w:sz="48" w:space="0" w:color="auto"/>
            <w:right w:val="single" w:sz="48" w:space="0" w:color="auto"/>
          </w:divBdr>
          <w:divsChild>
            <w:div w:id="17755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7853162">
      <w:bodyDiv w:val="1"/>
      <w:marLeft w:val="0"/>
      <w:marRight w:val="0"/>
      <w:marTop w:val="0"/>
      <w:marBottom w:val="0"/>
      <w:divBdr>
        <w:top w:val="none" w:sz="0" w:space="0" w:color="auto"/>
        <w:left w:val="none" w:sz="0" w:space="0" w:color="auto"/>
        <w:bottom w:val="none" w:sz="0" w:space="0" w:color="auto"/>
        <w:right w:val="none" w:sz="0" w:space="0" w:color="auto"/>
      </w:divBdr>
    </w:div>
    <w:div w:id="2070768074">
      <w:bodyDiv w:val="1"/>
      <w:marLeft w:val="0"/>
      <w:marRight w:val="0"/>
      <w:marTop w:val="0"/>
      <w:marBottom w:val="0"/>
      <w:divBdr>
        <w:top w:val="none" w:sz="0" w:space="0" w:color="auto"/>
        <w:left w:val="none" w:sz="0" w:space="0" w:color="auto"/>
        <w:bottom w:val="none" w:sz="0" w:space="0" w:color="auto"/>
        <w:right w:val="none" w:sz="0" w:space="0" w:color="auto"/>
      </w:divBdr>
    </w:div>
    <w:div w:id="2072263114">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6238.pdf" TargetMode="External"/><Relationship Id="rId13" Type="http://schemas.openxmlformats.org/officeDocument/2006/relationships/hyperlink" Target="https://likumi.lv/ta/id/33946-par-nodokliem-un-nodevam" TargetMode="External"/><Relationship Id="rId18" Type="http://schemas.openxmlformats.org/officeDocument/2006/relationships/hyperlink" Target="https://likumi.lv/ta/id/278636-solidaritates-nodokla-likums" TargetMode="External"/><Relationship Id="rId3" Type="http://schemas.openxmlformats.org/officeDocument/2006/relationships/styles" Target="styles.xml"/><Relationship Id="rId21" Type="http://schemas.openxmlformats.org/officeDocument/2006/relationships/hyperlink" Target="https://manas.tiesas.lv/eTiesasMvc/eclinolemumi/ECLI:LV:AT:2019:0719.A420144618.5.L" TargetMode="External"/><Relationship Id="rId7" Type="http://schemas.openxmlformats.org/officeDocument/2006/relationships/endnotes" Target="endnotes.xml"/><Relationship Id="rId12" Type="http://schemas.openxmlformats.org/officeDocument/2006/relationships/hyperlink" Target="https://likumi.lv/ta/id/33946-par-nodokliem-un-nodevam" TargetMode="External"/><Relationship Id="rId17" Type="http://schemas.openxmlformats.org/officeDocument/2006/relationships/hyperlink" Target="https://likumi.lv/ta/id/294383-par-solidaritates-nodokla-likuma-3-5-6-7-un-9-panta-atbilstibu-latvijas-republikas-satversmes-91-panta-pirmajam-teikumam-un-10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294383-par-solidaritates-nodokla-likuma-3-5-6-7-un-9-panta-atbilstibu-latvijas-republikas-satversmes-91-panta-pirmajam-teikumam-un-109..." TargetMode="External"/><Relationship Id="rId20" Type="http://schemas.openxmlformats.org/officeDocument/2006/relationships/hyperlink" Target="https://titania.saeima.lv/LIVS12/SaeimaLIVS12.nsf/0/FDE50450C2B3A295C225815A0054340B?Open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5466-par-valsts-socialo-apdrosinasan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not&#257;cija" TargetMode="External"/><Relationship Id="rId23" Type="http://schemas.openxmlformats.org/officeDocument/2006/relationships/footer" Target="footer1.xml"/><Relationship Id="rId10" Type="http://schemas.openxmlformats.org/officeDocument/2006/relationships/hyperlink" Target="https://likumi.lv/ta/id/45466-par-valsts-socialo-apdrosinasanu" TargetMode="External"/><Relationship Id="rId19" Type="http://schemas.openxmlformats.org/officeDocument/2006/relationships/hyperlink" Target="https://titania.saeima.lv/LIVS12/SaeimaLIVS12.nsf/0/FDE50450C2B3A295C225815A0054340B?OpenDocument" TargetMode="External"/><Relationship Id="rId4" Type="http://schemas.openxmlformats.org/officeDocument/2006/relationships/settings" Target="settings.xml"/><Relationship Id="rId9" Type="http://schemas.openxmlformats.org/officeDocument/2006/relationships/hyperlink" Target="https://likumi.lv/ta/id/45466-par-valsts-socialo-apdrosinasanu" TargetMode="External"/><Relationship Id="rId14" Type="http://schemas.openxmlformats.org/officeDocument/2006/relationships/hyperlink" Target="https://likumi.lv/ta/id/33946-par-nodokliem-un-nodevam" TargetMode="External"/><Relationship Id="rId22" Type="http://schemas.openxmlformats.org/officeDocument/2006/relationships/hyperlink" Target="https://manas.tiesas.lv/eTiesasMvc/nolemumi/pdf/3221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0184-C6CB-4A22-87E3-EB31FA07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21239</Words>
  <Characters>12107</Characters>
  <Application>Microsoft Office Word</Application>
  <DocSecurity>0</DocSecurity>
  <Lines>100</Lines>
  <Paragraphs>66</Paragraphs>
  <ScaleCrop>false</ScaleCrop>
  <Company/>
  <LinksUpToDate>false</LinksUpToDate>
  <CharactersWithSpaces>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2024-05-31T09:08:00Z</dcterms:created>
  <dcterms:modified xsi:type="dcterms:W3CDTF">2024-05-31T09:08:00Z</dcterms:modified>
</cp:coreProperties>
</file>