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CC5FB" w14:textId="77777777" w:rsidR="005D723E" w:rsidRDefault="005D723E" w:rsidP="005D723E">
      <w:pPr>
        <w:autoSpaceDE w:val="0"/>
        <w:autoSpaceDN w:val="0"/>
        <w:spacing w:line="276" w:lineRule="auto"/>
        <w:contextualSpacing/>
        <w:jc w:val="both"/>
        <w:rPr>
          <w:rFonts w:ascii="TimesNewRomanPSMT" w:eastAsiaTheme="minorHAnsi" w:hAnsi="TimesNewRomanPSMT"/>
          <w:b/>
          <w:bCs/>
          <w:sz w:val="24"/>
          <w:szCs w:val="24"/>
        </w:rPr>
      </w:pPr>
      <w:bookmarkStart w:id="0" w:name="_Hlk98161360"/>
      <w:bookmarkStart w:id="1" w:name="_Hlk125370620"/>
      <w:r>
        <w:rPr>
          <w:rFonts w:ascii="TimesNewRomanPSMT" w:hAnsi="TimesNewRomanPSMT"/>
          <w:b/>
          <w:bCs/>
          <w:sz w:val="24"/>
          <w:szCs w:val="24"/>
        </w:rPr>
        <w:t xml:space="preserve">Soda naudas noteikšana par sevišķi smagu un ilgstošu Patērētāju tiesību aizsardzības likuma prasību pārkāpumu </w:t>
      </w:r>
    </w:p>
    <w:p w14:paraId="27A41762" w14:textId="77777777" w:rsidR="005D723E" w:rsidRDefault="005D723E" w:rsidP="005D723E">
      <w:pPr>
        <w:autoSpaceDE w:val="0"/>
        <w:autoSpaceDN w:val="0"/>
        <w:spacing w:line="276" w:lineRule="auto"/>
        <w:contextualSpacing/>
        <w:jc w:val="both"/>
        <w:rPr>
          <w:rFonts w:ascii="TimesNewRomanPSMT" w:hAnsi="TimesNewRomanPSMT"/>
          <w:sz w:val="24"/>
          <w:szCs w:val="24"/>
        </w:rPr>
      </w:pPr>
      <w:r>
        <w:rPr>
          <w:rFonts w:ascii="TimesNewRomanPSMT" w:hAnsi="TimesNewRomanPSMT"/>
          <w:sz w:val="24"/>
          <w:szCs w:val="24"/>
        </w:rPr>
        <w:t xml:space="preserve">Kredītu izsniegšana un to atmaksas termiņu pagarināšana patērētājiem pretēji Patērētāju tiesību aizsardzības likuma prasībām, ir atzīstama par negodīgu – profesionālai rūpībai neatbilstošu – </w:t>
      </w:r>
      <w:proofErr w:type="spellStart"/>
      <w:r>
        <w:rPr>
          <w:rFonts w:ascii="TimesNewRomanPSMT" w:hAnsi="TimesNewRomanPSMT"/>
          <w:sz w:val="24"/>
          <w:szCs w:val="24"/>
        </w:rPr>
        <w:t>komercpraksi</w:t>
      </w:r>
      <w:proofErr w:type="spellEnd"/>
      <w:r>
        <w:rPr>
          <w:rFonts w:ascii="TimesNewRomanPSMT" w:hAnsi="TimesNewRomanPSMT"/>
          <w:sz w:val="24"/>
          <w:szCs w:val="24"/>
        </w:rPr>
        <w:t xml:space="preserve">. Proti, </w:t>
      </w:r>
      <w:bookmarkStart w:id="2" w:name="_Hlk160458314"/>
      <w:r w:rsidRPr="005D723E">
        <w:rPr>
          <w:rFonts w:ascii="TimesNewRomanPSMT" w:hAnsi="TimesNewRomanPSMT"/>
          <w:sz w:val="24"/>
          <w:szCs w:val="24"/>
        </w:rPr>
        <w:t>komercsabiedrība, kas nodarbojas ar patēriņa kredītu izsniegšanu patērētājiem (ātro kredītu izsniegšanas uzņēmums),</w:t>
      </w:r>
      <w:r>
        <w:rPr>
          <w:rFonts w:ascii="TimesNewRomanPSMT" w:hAnsi="TimesNewRomanPSMT"/>
          <w:sz w:val="24"/>
          <w:szCs w:val="24"/>
        </w:rPr>
        <w:t xml:space="preserve"> </w:t>
      </w:r>
      <w:bookmarkEnd w:id="2"/>
      <w:r>
        <w:rPr>
          <w:rFonts w:ascii="TimesNewRomanPSMT" w:hAnsi="TimesNewRomanPSMT"/>
          <w:sz w:val="24"/>
          <w:szCs w:val="24"/>
        </w:rPr>
        <w:t xml:space="preserve">nevar no patērētājiem prasīt tādu kredīta pagarināšanas komisijas maksu, kas vairākas reizes pārsniedz tiesību normās pieļauto kredīta kopējo izmaksu patērētājam slieksni. Tāpat arī ātro kredītu izsniegšanas uzņēmums ar patērētājiem nedrīkst slēgt īstermiņa kredītlīnijas līgumus, kuros izsniegtās aizdevuma summas pārsniedz Patērētāju tiesību aizsardzības likumā noteikto maksimālās summas ierobežojumu, kā arī pārkāpt normās noteikto aizliegumu pagarināt kredīta atmaksas termiņu vairāk nekā divas reizes. </w:t>
      </w:r>
    </w:p>
    <w:p w14:paraId="11541C00" w14:textId="63058B4E" w:rsidR="005D723E" w:rsidRPr="005D723E" w:rsidRDefault="005D723E" w:rsidP="005D723E">
      <w:pPr>
        <w:autoSpaceDE w:val="0"/>
        <w:autoSpaceDN w:val="0"/>
        <w:spacing w:line="276" w:lineRule="auto"/>
        <w:contextualSpacing/>
        <w:jc w:val="both"/>
        <w:rPr>
          <w:rFonts w:ascii="TimesNewRomanPSMT" w:hAnsi="TimesNewRomanPSMT"/>
          <w:sz w:val="24"/>
          <w:szCs w:val="24"/>
        </w:rPr>
      </w:pPr>
      <w:r>
        <w:rPr>
          <w:rFonts w:ascii="TimesNewRomanPSMT" w:hAnsi="TimesNewRomanPSMT"/>
          <w:sz w:val="24"/>
          <w:szCs w:val="24"/>
        </w:rPr>
        <w:t xml:space="preserve">Šādā situācijā Patērētāju tiesību aizsardzības centrs pamatoti var noteikt pienākumu uzņēmumam pārtraukt tādu </w:t>
      </w:r>
      <w:proofErr w:type="spellStart"/>
      <w:r>
        <w:rPr>
          <w:rFonts w:ascii="TimesNewRomanPSMT" w:hAnsi="TimesNewRomanPSMT"/>
          <w:sz w:val="24"/>
          <w:szCs w:val="24"/>
        </w:rPr>
        <w:t>komercpraksi</w:t>
      </w:r>
      <w:proofErr w:type="spellEnd"/>
      <w:r>
        <w:rPr>
          <w:rFonts w:ascii="TimesNewRomanPSMT" w:hAnsi="TimesNewRomanPSMT"/>
          <w:sz w:val="24"/>
          <w:szCs w:val="24"/>
        </w:rPr>
        <w:t xml:space="preserve">, kas pieļauj veiktos pārkāpumus. Tāpat arī Patērētāju aizsardzības centrs ir tiesīgs, pēc pieļautā pārkāpuma individuāla </w:t>
      </w:r>
      <w:proofErr w:type="spellStart"/>
      <w:r>
        <w:rPr>
          <w:rFonts w:ascii="TimesNewRomanPSMT" w:hAnsi="TimesNewRomanPSMT"/>
          <w:sz w:val="24"/>
          <w:szCs w:val="24"/>
        </w:rPr>
        <w:t>izvērtējuma</w:t>
      </w:r>
      <w:proofErr w:type="spellEnd"/>
      <w:r>
        <w:rPr>
          <w:rFonts w:ascii="TimesNewRomanPSMT" w:hAnsi="TimesNewRomanPSMT"/>
          <w:sz w:val="24"/>
          <w:szCs w:val="24"/>
        </w:rPr>
        <w:t xml:space="preserve">, pārkāpumu atzīt par sevišķi smagu un ilgstošu, un piemērot tādu soda naudu, kas konkrētajā gadījumā ir samērīga ar pieļautā pārkāpuma smagumu. Kritēriji soda piemērošanai par negodīgas </w:t>
      </w:r>
      <w:proofErr w:type="spellStart"/>
      <w:r>
        <w:rPr>
          <w:rFonts w:ascii="TimesNewRomanPSMT" w:hAnsi="TimesNewRomanPSMT"/>
          <w:sz w:val="24"/>
          <w:szCs w:val="24"/>
        </w:rPr>
        <w:t>komercprakses</w:t>
      </w:r>
      <w:proofErr w:type="spellEnd"/>
      <w:r>
        <w:rPr>
          <w:rFonts w:ascii="TimesNewRomanPSMT" w:hAnsi="TimesNewRomanPSMT"/>
          <w:sz w:val="24"/>
          <w:szCs w:val="24"/>
        </w:rPr>
        <w:t xml:space="preserve"> pieļaušanu ir noteikti Negodīgas </w:t>
      </w:r>
      <w:proofErr w:type="spellStart"/>
      <w:r>
        <w:rPr>
          <w:rFonts w:ascii="TimesNewRomanPSMT" w:hAnsi="TimesNewRomanPSMT"/>
          <w:sz w:val="24"/>
          <w:szCs w:val="24"/>
        </w:rPr>
        <w:t>komercprakses</w:t>
      </w:r>
      <w:proofErr w:type="spellEnd"/>
      <w:r>
        <w:rPr>
          <w:rFonts w:ascii="TimesNewRomanPSMT" w:hAnsi="TimesNewRomanPSMT"/>
          <w:sz w:val="24"/>
          <w:szCs w:val="24"/>
        </w:rPr>
        <w:t xml:space="preserve"> aizlieguma likumā. Tie ir individuāli apstākļi katrā konkrētā gadījumā, kas nosaka piemērojamās soda naudas apmēru, nevis iestādes iepriekšējā prakse soda naudas piemērošanā citos individuālos gadījumos, kaut arī pārkāpuma smagums ir novērtēts līdzīgi. </w:t>
      </w:r>
    </w:p>
    <w:p w14:paraId="39ECCDE2" w14:textId="633E42EB" w:rsidR="005D723E" w:rsidRPr="005D723E" w:rsidRDefault="0094627C" w:rsidP="005D723E">
      <w:pPr>
        <w:tabs>
          <w:tab w:val="left" w:pos="1276"/>
        </w:tabs>
        <w:spacing w:before="240" w:after="0" w:line="276" w:lineRule="auto"/>
        <w:jc w:val="center"/>
        <w:rPr>
          <w:rFonts w:asciiTheme="majorBidi" w:hAnsiTheme="majorBidi" w:cstheme="majorBidi"/>
          <w:b/>
          <w:sz w:val="24"/>
          <w:szCs w:val="24"/>
        </w:rPr>
      </w:pPr>
      <w:r w:rsidRPr="005D723E">
        <w:rPr>
          <w:rFonts w:asciiTheme="majorBidi" w:hAnsiTheme="majorBidi" w:cstheme="majorBidi"/>
          <w:b/>
          <w:sz w:val="24"/>
          <w:szCs w:val="24"/>
        </w:rPr>
        <w:t>Latvijas Republikas Senāt</w:t>
      </w:r>
      <w:r w:rsidR="005D723E" w:rsidRPr="005D723E">
        <w:rPr>
          <w:rFonts w:asciiTheme="majorBidi" w:hAnsiTheme="majorBidi" w:cstheme="majorBidi"/>
          <w:b/>
          <w:sz w:val="24"/>
          <w:szCs w:val="24"/>
        </w:rPr>
        <w:t>a</w:t>
      </w:r>
      <w:r w:rsidR="005D723E" w:rsidRPr="005D723E">
        <w:rPr>
          <w:rFonts w:asciiTheme="majorBidi" w:hAnsiTheme="majorBidi" w:cstheme="majorBidi"/>
          <w:b/>
          <w:sz w:val="24"/>
          <w:szCs w:val="24"/>
        </w:rPr>
        <w:br/>
        <w:t>Administratīvo lietu departamenta</w:t>
      </w:r>
      <w:r w:rsidR="005D723E" w:rsidRPr="005D723E">
        <w:rPr>
          <w:rFonts w:asciiTheme="majorBidi" w:hAnsiTheme="majorBidi" w:cstheme="majorBidi"/>
          <w:b/>
          <w:sz w:val="24"/>
          <w:szCs w:val="24"/>
        </w:rPr>
        <w:br/>
        <w:t xml:space="preserve">2024.gada 26.janvāra </w:t>
      </w:r>
    </w:p>
    <w:p w14:paraId="4955762B" w14:textId="77777777" w:rsidR="003A14BB" w:rsidRPr="005D723E" w:rsidRDefault="003A14BB" w:rsidP="005D723E">
      <w:pPr>
        <w:spacing w:after="0" w:line="276" w:lineRule="auto"/>
        <w:jc w:val="center"/>
        <w:rPr>
          <w:rFonts w:asciiTheme="majorBidi" w:hAnsiTheme="majorBidi" w:cstheme="majorBidi"/>
          <w:b/>
          <w:sz w:val="24"/>
          <w:szCs w:val="24"/>
        </w:rPr>
      </w:pPr>
      <w:bookmarkStart w:id="3" w:name="OLE_LINK2"/>
      <w:bookmarkStart w:id="4" w:name="OLE_LINK1"/>
      <w:bookmarkEnd w:id="3"/>
      <w:bookmarkEnd w:id="4"/>
      <w:r w:rsidRPr="005D723E">
        <w:rPr>
          <w:rFonts w:asciiTheme="majorBidi" w:hAnsiTheme="majorBidi" w:cstheme="majorBidi"/>
          <w:b/>
          <w:sz w:val="24"/>
          <w:szCs w:val="24"/>
        </w:rPr>
        <w:t>RĪCĪBAS SĒDES LĒMUMS</w:t>
      </w:r>
    </w:p>
    <w:p w14:paraId="7CCA6C3B" w14:textId="3665921A" w:rsidR="005D723E" w:rsidRPr="005D723E" w:rsidRDefault="005D723E" w:rsidP="005D723E">
      <w:pPr>
        <w:spacing w:after="0" w:line="276" w:lineRule="auto"/>
        <w:jc w:val="center"/>
        <w:rPr>
          <w:rFonts w:asciiTheme="majorBidi" w:eastAsia="Times New Roman" w:hAnsiTheme="majorBidi" w:cstheme="majorBidi"/>
          <w:b/>
          <w:sz w:val="24"/>
          <w:szCs w:val="24"/>
          <w:lang w:eastAsia="lv-LV"/>
        </w:rPr>
      </w:pPr>
      <w:r w:rsidRPr="005D723E">
        <w:rPr>
          <w:rFonts w:asciiTheme="majorBidi" w:eastAsia="Times New Roman" w:hAnsiTheme="majorBidi" w:cstheme="majorBidi"/>
          <w:b/>
          <w:sz w:val="24"/>
          <w:szCs w:val="24"/>
          <w:lang w:eastAsia="lv-LV"/>
        </w:rPr>
        <w:t>Liet</w:t>
      </w:r>
      <w:r w:rsidRPr="005D723E">
        <w:rPr>
          <w:rFonts w:asciiTheme="majorBidi" w:eastAsia="Times New Roman" w:hAnsiTheme="majorBidi" w:cstheme="majorBidi"/>
          <w:b/>
          <w:sz w:val="24"/>
          <w:szCs w:val="24"/>
          <w:lang w:eastAsia="lv-LV"/>
        </w:rPr>
        <w:t>ā</w:t>
      </w:r>
      <w:r w:rsidRPr="005D723E">
        <w:rPr>
          <w:rFonts w:asciiTheme="majorBidi" w:eastAsia="Times New Roman" w:hAnsiTheme="majorBidi" w:cstheme="majorBidi"/>
          <w:b/>
          <w:sz w:val="24"/>
          <w:szCs w:val="24"/>
          <w:lang w:eastAsia="lv-LV"/>
        </w:rPr>
        <w:t xml:space="preserve"> Nr. A420277021, SKA-255/2024</w:t>
      </w:r>
    </w:p>
    <w:p w14:paraId="4520295C" w14:textId="1003B785" w:rsidR="005D723E" w:rsidRPr="005D723E" w:rsidRDefault="005D723E" w:rsidP="005D723E">
      <w:pPr>
        <w:spacing w:after="0" w:line="276" w:lineRule="auto"/>
        <w:jc w:val="center"/>
        <w:rPr>
          <w:rFonts w:asciiTheme="majorBidi" w:hAnsiTheme="majorBidi" w:cstheme="majorBidi"/>
          <w:b/>
          <w:sz w:val="24"/>
          <w:szCs w:val="24"/>
        </w:rPr>
      </w:pPr>
      <w:hyperlink r:id="rId7" w:history="1">
        <w:r w:rsidRPr="005D723E">
          <w:rPr>
            <w:rStyle w:val="Hyperlink"/>
            <w:rFonts w:asciiTheme="majorBidi" w:eastAsiaTheme="minorHAnsi" w:hAnsiTheme="majorBidi" w:cstheme="majorBidi"/>
            <w:sz w:val="24"/>
            <w:szCs w:val="24"/>
          </w:rPr>
          <w:t>ECLI:LV:AT:2024:0126.A420277021.8.L</w:t>
        </w:r>
      </w:hyperlink>
    </w:p>
    <w:p w14:paraId="16253062" w14:textId="77777777" w:rsidR="0094627C" w:rsidRPr="00E77146" w:rsidRDefault="0094627C" w:rsidP="005D723E">
      <w:pPr>
        <w:tabs>
          <w:tab w:val="left" w:pos="1276"/>
        </w:tabs>
        <w:spacing w:after="0" w:line="276" w:lineRule="auto"/>
        <w:ind w:firstLine="720"/>
        <w:jc w:val="both"/>
        <w:rPr>
          <w:rFonts w:asciiTheme="majorBidi" w:hAnsiTheme="majorBidi" w:cstheme="majorBidi"/>
          <w:sz w:val="24"/>
          <w:szCs w:val="24"/>
        </w:rPr>
      </w:pPr>
    </w:p>
    <w:p w14:paraId="422A92EF" w14:textId="0EA7A7A5" w:rsidR="00AA6D59" w:rsidRDefault="00925AD4" w:rsidP="005D723E">
      <w:pPr>
        <w:autoSpaceDE w:val="0"/>
        <w:autoSpaceDN w:val="0"/>
        <w:adjustRightInd w:val="0"/>
        <w:spacing w:after="0" w:line="276" w:lineRule="auto"/>
        <w:ind w:firstLine="720"/>
        <w:jc w:val="both"/>
        <w:rPr>
          <w:rFonts w:asciiTheme="majorBidi" w:hAnsiTheme="majorBidi" w:cstheme="majorBidi"/>
          <w:sz w:val="24"/>
          <w:szCs w:val="24"/>
        </w:rPr>
      </w:pPr>
      <w:r w:rsidRPr="00AA6D59">
        <w:rPr>
          <w:rFonts w:asciiTheme="majorBidi" w:hAnsiTheme="majorBidi" w:cstheme="majorBidi"/>
          <w:sz w:val="24"/>
          <w:szCs w:val="24"/>
        </w:rPr>
        <w:t>[1]</w:t>
      </w:r>
      <w:r w:rsidR="00F65F8C" w:rsidRPr="00AA6D59">
        <w:rPr>
          <w:rFonts w:asciiTheme="majorBidi" w:hAnsiTheme="majorBidi" w:cstheme="majorBidi"/>
          <w:sz w:val="24"/>
          <w:szCs w:val="24"/>
        </w:rPr>
        <w:t> </w:t>
      </w:r>
      <w:r w:rsidR="007D47D7" w:rsidRPr="00AA6D59">
        <w:rPr>
          <w:rFonts w:asciiTheme="majorBidi" w:hAnsiTheme="majorBidi" w:cstheme="majorBidi"/>
          <w:sz w:val="24"/>
          <w:szCs w:val="24"/>
        </w:rPr>
        <w:t>Senātā saņemta pieteicēj</w:t>
      </w:r>
      <w:r w:rsidR="009B365B" w:rsidRPr="00AA6D59">
        <w:rPr>
          <w:rFonts w:asciiTheme="majorBidi" w:hAnsiTheme="majorBidi" w:cstheme="majorBidi"/>
          <w:sz w:val="24"/>
          <w:szCs w:val="24"/>
        </w:rPr>
        <w:t>a</w:t>
      </w:r>
      <w:r w:rsidR="00406B5B" w:rsidRPr="00AA6D59">
        <w:rPr>
          <w:rFonts w:asciiTheme="majorBidi" w:hAnsiTheme="majorBidi" w:cstheme="majorBidi"/>
          <w:sz w:val="24"/>
          <w:szCs w:val="24"/>
        </w:rPr>
        <w:t>s</w:t>
      </w:r>
      <w:r w:rsidR="009B365B" w:rsidRPr="00AA6D59">
        <w:rPr>
          <w:rFonts w:asciiTheme="majorBidi" w:hAnsiTheme="majorBidi" w:cstheme="majorBidi"/>
          <w:sz w:val="24"/>
          <w:szCs w:val="24"/>
        </w:rPr>
        <w:t xml:space="preserve"> </w:t>
      </w:r>
      <w:r w:rsidR="00F627CB">
        <w:rPr>
          <w:rFonts w:asciiTheme="majorBidi" w:hAnsiTheme="majorBidi" w:cstheme="majorBidi"/>
          <w:sz w:val="24"/>
          <w:szCs w:val="24"/>
        </w:rPr>
        <w:t>SIA „</w:t>
      </w:r>
      <w:r w:rsidR="0023232E">
        <w:rPr>
          <w:rFonts w:asciiTheme="majorBidi" w:hAnsiTheme="majorBidi" w:cstheme="majorBidi"/>
          <w:sz w:val="24"/>
          <w:szCs w:val="24"/>
        </w:rPr>
        <w:t>E</w:t>
      </w:r>
      <w:r w:rsidR="006D64E6">
        <w:rPr>
          <w:rFonts w:asciiTheme="majorBidi" w:hAnsiTheme="majorBidi" w:cstheme="majorBidi"/>
          <w:sz w:val="24"/>
          <w:szCs w:val="24"/>
        </w:rPr>
        <w:t>x</w:t>
      </w:r>
      <w:r w:rsidR="0023232E">
        <w:rPr>
          <w:rFonts w:asciiTheme="majorBidi" w:hAnsiTheme="majorBidi" w:cstheme="majorBidi"/>
          <w:sz w:val="24"/>
          <w:szCs w:val="24"/>
        </w:rPr>
        <w:t>tra Credit</w:t>
      </w:r>
      <w:r w:rsidR="00F627CB">
        <w:rPr>
          <w:rFonts w:asciiTheme="majorBidi" w:hAnsiTheme="majorBidi" w:cstheme="majorBidi"/>
          <w:sz w:val="24"/>
          <w:szCs w:val="24"/>
        </w:rPr>
        <w:t>”</w:t>
      </w:r>
      <w:r w:rsidR="00406B5B" w:rsidRPr="00AA6D59">
        <w:rPr>
          <w:rFonts w:asciiTheme="majorBidi" w:hAnsiTheme="majorBidi" w:cstheme="majorBidi"/>
          <w:sz w:val="24"/>
          <w:szCs w:val="24"/>
        </w:rPr>
        <w:t xml:space="preserve"> </w:t>
      </w:r>
      <w:r w:rsidR="00E4566B" w:rsidRPr="00AA6D59">
        <w:rPr>
          <w:rFonts w:asciiTheme="majorBidi" w:hAnsiTheme="majorBidi" w:cstheme="majorBidi"/>
          <w:sz w:val="24"/>
          <w:szCs w:val="24"/>
        </w:rPr>
        <w:t xml:space="preserve">kasācijas sūdzība par Administratīvās apgabaltiesas </w:t>
      </w:r>
      <w:r w:rsidR="00BB50CE" w:rsidRPr="00AA6D59">
        <w:rPr>
          <w:rFonts w:asciiTheme="majorBidi" w:hAnsiTheme="majorBidi" w:cstheme="majorBidi"/>
          <w:sz w:val="24"/>
          <w:szCs w:val="24"/>
        </w:rPr>
        <w:t>202</w:t>
      </w:r>
      <w:r w:rsidR="0023232E">
        <w:rPr>
          <w:rFonts w:asciiTheme="majorBidi" w:hAnsiTheme="majorBidi" w:cstheme="majorBidi"/>
          <w:sz w:val="24"/>
          <w:szCs w:val="24"/>
        </w:rPr>
        <w:t>3</w:t>
      </w:r>
      <w:r w:rsidR="00BB50CE" w:rsidRPr="00AA6D59">
        <w:rPr>
          <w:rFonts w:asciiTheme="majorBidi" w:hAnsiTheme="majorBidi" w:cstheme="majorBidi"/>
          <w:sz w:val="24"/>
          <w:szCs w:val="24"/>
        </w:rPr>
        <w:t xml:space="preserve">.gada </w:t>
      </w:r>
      <w:r w:rsidR="00F627CB">
        <w:rPr>
          <w:rFonts w:asciiTheme="majorBidi" w:hAnsiTheme="majorBidi" w:cstheme="majorBidi"/>
          <w:sz w:val="24"/>
          <w:szCs w:val="24"/>
        </w:rPr>
        <w:t>2</w:t>
      </w:r>
      <w:r w:rsidR="0023232E">
        <w:rPr>
          <w:rFonts w:asciiTheme="majorBidi" w:hAnsiTheme="majorBidi" w:cstheme="majorBidi"/>
          <w:sz w:val="24"/>
          <w:szCs w:val="24"/>
        </w:rPr>
        <w:t>5</w:t>
      </w:r>
      <w:r w:rsidR="00BB50CE" w:rsidRPr="00AA6D59">
        <w:rPr>
          <w:rFonts w:asciiTheme="majorBidi" w:hAnsiTheme="majorBidi" w:cstheme="majorBidi"/>
          <w:sz w:val="24"/>
          <w:szCs w:val="24"/>
        </w:rPr>
        <w:t>.</w:t>
      </w:r>
      <w:r w:rsidR="0023232E">
        <w:rPr>
          <w:rFonts w:asciiTheme="majorBidi" w:hAnsiTheme="majorBidi" w:cstheme="majorBidi"/>
          <w:sz w:val="24"/>
          <w:szCs w:val="24"/>
        </w:rPr>
        <w:t>maija</w:t>
      </w:r>
      <w:r w:rsidR="00E4566B" w:rsidRPr="00AA6D59">
        <w:rPr>
          <w:rFonts w:asciiTheme="majorBidi" w:hAnsiTheme="majorBidi" w:cstheme="majorBidi"/>
          <w:sz w:val="24"/>
          <w:szCs w:val="24"/>
        </w:rPr>
        <w:t xml:space="preserve"> spriedumu, ar kuru noraidīts pieteicēj</w:t>
      </w:r>
      <w:r w:rsidR="00E77146" w:rsidRPr="00AA6D59">
        <w:rPr>
          <w:rFonts w:asciiTheme="majorBidi" w:hAnsiTheme="majorBidi" w:cstheme="majorBidi"/>
          <w:sz w:val="24"/>
          <w:szCs w:val="24"/>
        </w:rPr>
        <w:t>a</w:t>
      </w:r>
      <w:r w:rsidR="00BB50CE" w:rsidRPr="00AA6D59">
        <w:rPr>
          <w:rFonts w:asciiTheme="majorBidi" w:hAnsiTheme="majorBidi" w:cstheme="majorBidi"/>
          <w:sz w:val="24"/>
          <w:szCs w:val="24"/>
        </w:rPr>
        <w:t>s</w:t>
      </w:r>
      <w:r w:rsidR="00E4566B" w:rsidRPr="00AA6D59">
        <w:rPr>
          <w:rFonts w:asciiTheme="majorBidi" w:hAnsiTheme="majorBidi" w:cstheme="majorBidi"/>
          <w:sz w:val="24"/>
          <w:szCs w:val="24"/>
        </w:rPr>
        <w:t xml:space="preserve"> pieteikums par </w:t>
      </w:r>
      <w:r w:rsidR="00F627CB">
        <w:rPr>
          <w:rFonts w:asciiTheme="majorBidi" w:hAnsiTheme="majorBidi" w:cstheme="majorBidi"/>
          <w:sz w:val="24"/>
          <w:szCs w:val="24"/>
        </w:rPr>
        <w:t>Patērētāju tiesību aizsardzības centra</w:t>
      </w:r>
      <w:r w:rsidR="0087151C">
        <w:rPr>
          <w:rFonts w:asciiTheme="majorBidi" w:hAnsiTheme="majorBidi" w:cstheme="majorBidi"/>
          <w:sz w:val="24"/>
          <w:szCs w:val="24"/>
        </w:rPr>
        <w:t xml:space="preserve"> </w:t>
      </w:r>
      <w:r w:rsidR="0023232E" w:rsidRPr="0023232E">
        <w:rPr>
          <w:rFonts w:asciiTheme="majorBidi" w:hAnsiTheme="majorBidi" w:cstheme="majorBidi"/>
          <w:sz w:val="24"/>
          <w:szCs w:val="24"/>
        </w:rPr>
        <w:t>2021.gada 14.oktobra lēmuma Nr.</w:t>
      </w:r>
      <w:r w:rsidR="0023232E">
        <w:rPr>
          <w:rFonts w:asciiTheme="majorBidi" w:hAnsiTheme="majorBidi" w:cstheme="majorBidi"/>
          <w:sz w:val="24"/>
          <w:szCs w:val="24"/>
        </w:rPr>
        <w:t> </w:t>
      </w:r>
      <w:r w:rsidR="0023232E" w:rsidRPr="0023232E">
        <w:rPr>
          <w:rFonts w:asciiTheme="majorBidi" w:hAnsiTheme="majorBidi" w:cstheme="majorBidi"/>
          <w:sz w:val="24"/>
          <w:szCs w:val="24"/>
        </w:rPr>
        <w:t>19-pk atcelšanu</w:t>
      </w:r>
      <w:r w:rsidR="00AA6D59" w:rsidRPr="00AA6D59">
        <w:rPr>
          <w:rFonts w:asciiTheme="majorBidi" w:hAnsiTheme="majorBidi" w:cstheme="majorBidi"/>
          <w:sz w:val="24"/>
          <w:szCs w:val="24"/>
        </w:rPr>
        <w:t>.</w:t>
      </w:r>
    </w:p>
    <w:p w14:paraId="02F82567" w14:textId="3CE268B5" w:rsidR="003F6889" w:rsidRPr="003F6889" w:rsidRDefault="003F6889" w:rsidP="005D723E">
      <w:pPr>
        <w:autoSpaceDE w:val="0"/>
        <w:autoSpaceDN w:val="0"/>
        <w:adjustRightInd w:val="0"/>
        <w:spacing w:after="0" w:line="276" w:lineRule="auto"/>
        <w:ind w:firstLine="720"/>
        <w:jc w:val="both"/>
        <w:rPr>
          <w:rFonts w:asciiTheme="majorBidi" w:hAnsiTheme="majorBidi" w:cstheme="majorBidi"/>
          <w:sz w:val="24"/>
          <w:szCs w:val="24"/>
        </w:rPr>
      </w:pPr>
      <w:r w:rsidRPr="003F6889">
        <w:rPr>
          <w:rFonts w:asciiTheme="majorBidi" w:hAnsiTheme="majorBidi" w:cstheme="majorBidi"/>
          <w:sz w:val="24"/>
          <w:szCs w:val="24"/>
        </w:rPr>
        <w:t>Apgabaltiesa pievieno</w:t>
      </w:r>
      <w:r w:rsidR="006D64E6">
        <w:rPr>
          <w:rFonts w:asciiTheme="majorBidi" w:hAnsiTheme="majorBidi" w:cstheme="majorBidi"/>
          <w:sz w:val="24"/>
          <w:szCs w:val="24"/>
        </w:rPr>
        <w:t>jās</w:t>
      </w:r>
      <w:r w:rsidRPr="003F6889">
        <w:rPr>
          <w:rFonts w:asciiTheme="majorBidi" w:hAnsiTheme="majorBidi" w:cstheme="majorBidi"/>
          <w:sz w:val="24"/>
          <w:szCs w:val="24"/>
        </w:rPr>
        <w:t xml:space="preserve"> rajona tiesas sprieduma motivācijai</w:t>
      </w:r>
      <w:r w:rsidR="006D64E6">
        <w:rPr>
          <w:rFonts w:asciiTheme="majorBidi" w:hAnsiTheme="majorBidi" w:cstheme="majorBidi"/>
          <w:sz w:val="24"/>
          <w:szCs w:val="24"/>
        </w:rPr>
        <w:t xml:space="preserve"> un</w:t>
      </w:r>
      <w:r w:rsidRPr="003F6889">
        <w:rPr>
          <w:rFonts w:asciiTheme="majorBidi" w:hAnsiTheme="majorBidi" w:cstheme="majorBidi"/>
          <w:sz w:val="24"/>
          <w:szCs w:val="24"/>
        </w:rPr>
        <w:t xml:space="preserve"> atzina, ka pieteicēja ir pieļāvusi negodīgu – profesionālai rūpībai neatbilstošu – komercpraksi, izsniedzot kredītus un pagarinot to atmaksas termiņu patērētājiem pretēji Patērētāju tiesību aizsardzības likuma 8.panta 2.</w:t>
      </w:r>
      <w:r w:rsidRPr="008C0D69">
        <w:rPr>
          <w:rFonts w:asciiTheme="majorBidi" w:hAnsiTheme="majorBidi" w:cstheme="majorBidi"/>
          <w:sz w:val="24"/>
          <w:szCs w:val="24"/>
          <w:vertAlign w:val="superscript"/>
        </w:rPr>
        <w:t>2</w:t>
      </w:r>
      <w:r w:rsidRPr="003F6889">
        <w:rPr>
          <w:rFonts w:asciiTheme="majorBidi" w:hAnsiTheme="majorBidi" w:cstheme="majorBidi"/>
          <w:sz w:val="24"/>
          <w:szCs w:val="24"/>
        </w:rPr>
        <w:t xml:space="preserve"> un 2.</w:t>
      </w:r>
      <w:r w:rsidRPr="008C0D69">
        <w:rPr>
          <w:rFonts w:asciiTheme="majorBidi" w:hAnsiTheme="majorBidi" w:cstheme="majorBidi"/>
          <w:sz w:val="24"/>
          <w:szCs w:val="24"/>
          <w:vertAlign w:val="superscript"/>
        </w:rPr>
        <w:t>3</w:t>
      </w:r>
      <w:r w:rsidRPr="003F6889">
        <w:rPr>
          <w:rFonts w:asciiTheme="majorBidi" w:hAnsiTheme="majorBidi" w:cstheme="majorBidi"/>
          <w:sz w:val="24"/>
          <w:szCs w:val="24"/>
        </w:rPr>
        <w:t>daļas prasībām. Proti, pieteicēja no patērētājiem prasa tādu kredīta pagarināšanas komisijas maksu, kas vairākas reizes pārsniedz tiesību normās pieļauto kredīta kopējo izmaksu patērētājam slieksni. Tāpat pieteicēja ar patērētājiem slēdz īstermiņa kredītlīnijas līgumus, kuros izsniegtās aizdevuma summas pārsniedz Patērētāju tiesību aizsardzības likuma 8.panta 2.</w:t>
      </w:r>
      <w:r w:rsidRPr="00924F60">
        <w:rPr>
          <w:rFonts w:asciiTheme="majorBidi" w:hAnsiTheme="majorBidi" w:cstheme="majorBidi"/>
          <w:sz w:val="24"/>
          <w:szCs w:val="24"/>
          <w:vertAlign w:val="superscript"/>
        </w:rPr>
        <w:t>8</w:t>
      </w:r>
      <w:r w:rsidRPr="003F6889">
        <w:rPr>
          <w:rFonts w:asciiTheme="majorBidi" w:hAnsiTheme="majorBidi" w:cstheme="majorBidi"/>
          <w:sz w:val="24"/>
          <w:szCs w:val="24"/>
        </w:rPr>
        <w:t xml:space="preserve">daļas 1.punktā noteikto maksimālās summas ierobežojumu, kā arī pieteicēja pārkāpj 2.punktā noteikto aizliegumu pagarināt kredīta atmaksas termiņu vairāk nekā divas reizes. </w:t>
      </w:r>
    </w:p>
    <w:p w14:paraId="011BE278" w14:textId="69152D4F" w:rsidR="002C1CBE" w:rsidRDefault="003F6889" w:rsidP="005D723E">
      <w:pPr>
        <w:autoSpaceDE w:val="0"/>
        <w:autoSpaceDN w:val="0"/>
        <w:adjustRightInd w:val="0"/>
        <w:spacing w:after="0" w:line="276" w:lineRule="auto"/>
        <w:ind w:firstLine="720"/>
        <w:jc w:val="both"/>
        <w:rPr>
          <w:rFonts w:asciiTheme="majorBidi" w:hAnsiTheme="majorBidi" w:cstheme="majorBidi"/>
          <w:sz w:val="24"/>
          <w:szCs w:val="24"/>
        </w:rPr>
      </w:pPr>
      <w:r w:rsidRPr="003F6889">
        <w:rPr>
          <w:rFonts w:asciiTheme="majorBidi" w:hAnsiTheme="majorBidi" w:cstheme="majorBidi"/>
          <w:sz w:val="24"/>
          <w:szCs w:val="24"/>
        </w:rPr>
        <w:t xml:space="preserve">Apgabaltiesa atzina, ka Patērētāju tiesību aizsardzības centrs pamatoti noteicis pienākumu pieteicējai pārtraukt tādu komercpraksi, kas pieļauj iepriekš minētos </w:t>
      </w:r>
      <w:r w:rsidRPr="003F6889">
        <w:rPr>
          <w:rFonts w:asciiTheme="majorBidi" w:hAnsiTheme="majorBidi" w:cstheme="majorBidi"/>
          <w:sz w:val="24"/>
          <w:szCs w:val="24"/>
        </w:rPr>
        <w:lastRenderedPageBreak/>
        <w:t>pārkāpumus, kā arī pamatoti uzlicis soda naudu pieteicējai 90</w:t>
      </w:r>
      <w:r w:rsidR="00924F60">
        <w:rPr>
          <w:rFonts w:asciiTheme="majorBidi" w:hAnsiTheme="majorBidi" w:cstheme="majorBidi"/>
          <w:sz w:val="24"/>
          <w:szCs w:val="24"/>
        </w:rPr>
        <w:t> </w:t>
      </w:r>
      <w:r w:rsidRPr="003F6889">
        <w:rPr>
          <w:rFonts w:asciiTheme="majorBidi" w:hAnsiTheme="majorBidi" w:cstheme="majorBidi"/>
          <w:sz w:val="24"/>
          <w:szCs w:val="24"/>
        </w:rPr>
        <w:t xml:space="preserve">000 </w:t>
      </w:r>
      <w:r w:rsidRPr="00924F60">
        <w:rPr>
          <w:rFonts w:asciiTheme="majorBidi" w:hAnsiTheme="majorBidi" w:cstheme="majorBidi"/>
          <w:i/>
          <w:iCs/>
          <w:sz w:val="24"/>
          <w:szCs w:val="24"/>
        </w:rPr>
        <w:t>euro</w:t>
      </w:r>
      <w:r w:rsidRPr="003F6889">
        <w:rPr>
          <w:rFonts w:asciiTheme="majorBidi" w:hAnsiTheme="majorBidi" w:cstheme="majorBidi"/>
          <w:sz w:val="24"/>
          <w:szCs w:val="24"/>
        </w:rPr>
        <w:t xml:space="preserve"> apmērā, atzīstot pieļauto pārkāpumu par sevišķi smagu.</w:t>
      </w:r>
    </w:p>
    <w:p w14:paraId="4D8F85E8" w14:textId="61498913" w:rsidR="00B713E2" w:rsidRDefault="00B713E2" w:rsidP="005D723E">
      <w:pPr>
        <w:autoSpaceDE w:val="0"/>
        <w:autoSpaceDN w:val="0"/>
        <w:adjustRightInd w:val="0"/>
        <w:spacing w:after="0" w:line="276" w:lineRule="auto"/>
        <w:ind w:firstLine="720"/>
        <w:jc w:val="both"/>
        <w:rPr>
          <w:rFonts w:asciiTheme="majorBidi" w:hAnsiTheme="majorBidi" w:cstheme="majorBidi"/>
          <w:sz w:val="24"/>
          <w:szCs w:val="24"/>
        </w:rPr>
      </w:pPr>
    </w:p>
    <w:p w14:paraId="3B790029" w14:textId="15C4108E" w:rsidR="00021BB9" w:rsidRDefault="00C71862" w:rsidP="005D723E">
      <w:pPr>
        <w:autoSpaceDE w:val="0"/>
        <w:autoSpaceDN w:val="0"/>
        <w:adjustRightInd w:val="0"/>
        <w:spacing w:after="0" w:line="276" w:lineRule="auto"/>
        <w:ind w:firstLine="720"/>
        <w:jc w:val="both"/>
        <w:rPr>
          <w:rFonts w:asciiTheme="majorBidi" w:hAnsiTheme="majorBidi" w:cstheme="majorBidi"/>
          <w:sz w:val="24"/>
          <w:szCs w:val="24"/>
        </w:rPr>
      </w:pPr>
      <w:r w:rsidRPr="006B5562">
        <w:rPr>
          <w:rFonts w:asciiTheme="majorBidi" w:hAnsiTheme="majorBidi" w:cstheme="majorBidi"/>
          <w:sz w:val="24"/>
          <w:szCs w:val="24"/>
        </w:rPr>
        <w:t>[2]</w:t>
      </w:r>
      <w:r w:rsidR="00BB2934">
        <w:rPr>
          <w:rFonts w:asciiTheme="majorBidi" w:hAnsiTheme="majorBidi" w:cstheme="majorBidi"/>
          <w:sz w:val="24"/>
          <w:szCs w:val="24"/>
        </w:rPr>
        <w:t> </w:t>
      </w:r>
      <w:r w:rsidR="002A43D0">
        <w:rPr>
          <w:rFonts w:asciiTheme="majorBidi" w:hAnsiTheme="majorBidi" w:cstheme="majorBidi"/>
          <w:sz w:val="24"/>
          <w:szCs w:val="24"/>
        </w:rPr>
        <w:t xml:space="preserve">Senatoru kolēģija nepiekrīt kasācijas sūdzībā norādītajam, ka tiesa </w:t>
      </w:r>
      <w:r w:rsidR="00DD3047" w:rsidRPr="00DD3047">
        <w:rPr>
          <w:rFonts w:asciiTheme="majorBidi" w:hAnsiTheme="majorBidi" w:cstheme="majorBidi"/>
          <w:sz w:val="24"/>
          <w:szCs w:val="24"/>
        </w:rPr>
        <w:t xml:space="preserve">jēdzienu </w:t>
      </w:r>
      <w:r w:rsidR="00DD3047">
        <w:rPr>
          <w:rFonts w:asciiTheme="majorBidi" w:hAnsiTheme="majorBidi" w:cstheme="majorBidi"/>
          <w:sz w:val="24"/>
          <w:szCs w:val="24"/>
        </w:rPr>
        <w:t>„</w:t>
      </w:r>
      <w:r w:rsidR="00DD3047" w:rsidRPr="00DD3047">
        <w:rPr>
          <w:rFonts w:asciiTheme="majorBidi" w:hAnsiTheme="majorBidi" w:cstheme="majorBidi"/>
          <w:sz w:val="24"/>
          <w:szCs w:val="24"/>
        </w:rPr>
        <w:t>kredīta kopējās izmaksas patērētājam” interpretē</w:t>
      </w:r>
      <w:r w:rsidR="00DD3047">
        <w:rPr>
          <w:rFonts w:asciiTheme="majorBidi" w:hAnsiTheme="majorBidi" w:cstheme="majorBidi"/>
          <w:sz w:val="24"/>
          <w:szCs w:val="24"/>
        </w:rPr>
        <w:t>jusi</w:t>
      </w:r>
      <w:r w:rsidR="00DD3047" w:rsidRPr="00DD3047">
        <w:rPr>
          <w:rFonts w:asciiTheme="majorBidi" w:hAnsiTheme="majorBidi" w:cstheme="majorBidi"/>
          <w:sz w:val="24"/>
          <w:szCs w:val="24"/>
        </w:rPr>
        <w:t xml:space="preserve"> pretrunā šī tiesību institūta būtībai un</w:t>
      </w:r>
      <w:r w:rsidR="00DD3047">
        <w:rPr>
          <w:rFonts w:asciiTheme="majorBidi" w:hAnsiTheme="majorBidi" w:cstheme="majorBidi"/>
          <w:sz w:val="24"/>
          <w:szCs w:val="24"/>
        </w:rPr>
        <w:t xml:space="preserve"> Eiropas Savienības Tiesas </w:t>
      </w:r>
      <w:r w:rsidR="00DD3047" w:rsidRPr="00DD3047">
        <w:rPr>
          <w:rFonts w:asciiTheme="majorBidi" w:hAnsiTheme="majorBidi" w:cstheme="majorBidi"/>
          <w:sz w:val="24"/>
          <w:szCs w:val="24"/>
        </w:rPr>
        <w:t>praksei</w:t>
      </w:r>
      <w:r w:rsidR="000F1635">
        <w:rPr>
          <w:rFonts w:asciiTheme="majorBidi" w:hAnsiTheme="majorBidi" w:cstheme="majorBidi"/>
          <w:sz w:val="24"/>
          <w:szCs w:val="24"/>
        </w:rPr>
        <w:t>,</w:t>
      </w:r>
      <w:r w:rsidR="002A43D0">
        <w:rPr>
          <w:rFonts w:asciiTheme="majorBidi" w:hAnsiTheme="majorBidi" w:cstheme="majorBidi"/>
          <w:sz w:val="24"/>
          <w:szCs w:val="24"/>
        </w:rPr>
        <w:t xml:space="preserve"> ka tiesa nav nošķīrusi neobligāta papildu pakalpojuma (automatizētā patērētāja maksātspējas pārbaude) izmaksas no kredīta pagarināšanas komisijas maksas. </w:t>
      </w:r>
    </w:p>
    <w:p w14:paraId="10DF994A" w14:textId="6F3A4359" w:rsidR="0051588D" w:rsidRPr="00092678" w:rsidRDefault="0051588D" w:rsidP="005D723E">
      <w:pPr>
        <w:spacing w:line="276" w:lineRule="auto"/>
        <w:ind w:firstLine="720"/>
        <w:contextualSpacing/>
        <w:jc w:val="both"/>
        <w:rPr>
          <w:rFonts w:asciiTheme="majorBidi" w:eastAsiaTheme="minorHAnsi" w:hAnsiTheme="majorBidi" w:cstheme="majorBidi"/>
          <w:i/>
          <w:iCs/>
          <w:sz w:val="24"/>
          <w:szCs w:val="24"/>
        </w:rPr>
      </w:pPr>
      <w:r>
        <w:rPr>
          <w:rFonts w:asciiTheme="majorBidi" w:eastAsiaTheme="minorHAnsi" w:hAnsiTheme="majorBidi" w:cstheme="majorBidi"/>
          <w:sz w:val="24"/>
          <w:szCs w:val="24"/>
        </w:rPr>
        <w:t>No tiesas sprieduma ir secināms, ka tiesa</w:t>
      </w:r>
      <w:r w:rsidR="00924F60">
        <w:rPr>
          <w:rFonts w:asciiTheme="majorBidi" w:eastAsiaTheme="minorHAnsi" w:hAnsiTheme="majorBidi" w:cstheme="majorBidi"/>
          <w:sz w:val="24"/>
          <w:szCs w:val="24"/>
        </w:rPr>
        <w:t>, tostarp pievienojoties rajona tiesas sprieduma motivācijai,</w:t>
      </w:r>
      <w:r>
        <w:rPr>
          <w:rFonts w:asciiTheme="majorBidi" w:eastAsiaTheme="minorHAnsi" w:hAnsiTheme="majorBidi" w:cstheme="majorBidi"/>
          <w:sz w:val="24"/>
          <w:szCs w:val="24"/>
        </w:rPr>
        <w:t xml:space="preserve"> ir </w:t>
      </w:r>
      <w:r w:rsidR="00465D96">
        <w:rPr>
          <w:rFonts w:asciiTheme="majorBidi" w:eastAsiaTheme="minorHAnsi" w:hAnsiTheme="majorBidi" w:cstheme="majorBidi"/>
          <w:sz w:val="24"/>
          <w:szCs w:val="24"/>
        </w:rPr>
        <w:t xml:space="preserve">piemērojusi Patērētāju tiesību aizsardzības likuma 1.panta 9.punktu </w:t>
      </w:r>
      <w:r w:rsidR="00465D96" w:rsidRPr="00313AE5">
        <w:rPr>
          <w:rFonts w:asciiTheme="majorBidi" w:eastAsiaTheme="minorHAnsi" w:hAnsiTheme="majorBidi" w:cstheme="majorBidi"/>
          <w:sz w:val="24"/>
          <w:szCs w:val="24"/>
        </w:rPr>
        <w:t>un</w:t>
      </w:r>
      <w:r w:rsidR="0062594A">
        <w:rPr>
          <w:rFonts w:asciiTheme="majorBidi" w:eastAsiaTheme="minorHAnsi" w:hAnsiTheme="majorBidi" w:cstheme="majorBidi"/>
          <w:sz w:val="24"/>
          <w:szCs w:val="24"/>
        </w:rPr>
        <w:t xml:space="preserve">, balstoties uz </w:t>
      </w:r>
      <w:r w:rsidR="00465D96" w:rsidRPr="00313AE5">
        <w:rPr>
          <w:rFonts w:asciiTheme="majorBidi" w:eastAsiaTheme="minorHAnsi" w:hAnsiTheme="majorBidi" w:cstheme="majorBidi"/>
          <w:sz w:val="24"/>
          <w:szCs w:val="24"/>
        </w:rPr>
        <w:t xml:space="preserve">Eiropas Savienības Tiesas 2020.gada 16.jūlija </w:t>
      </w:r>
      <w:r w:rsidR="00465D96" w:rsidRPr="0062594A">
        <w:rPr>
          <w:rFonts w:asciiTheme="majorBidi" w:eastAsiaTheme="minorHAnsi" w:hAnsiTheme="majorBidi" w:cstheme="majorBidi"/>
          <w:sz w:val="24"/>
          <w:szCs w:val="24"/>
        </w:rPr>
        <w:t>spriedumā lietā</w:t>
      </w:r>
      <w:r w:rsidR="00872633" w:rsidRPr="0062594A">
        <w:rPr>
          <w:rFonts w:asciiTheme="majorBidi" w:eastAsiaTheme="minorHAnsi" w:hAnsiTheme="majorBidi" w:cstheme="majorBidi"/>
          <w:sz w:val="24"/>
          <w:szCs w:val="24"/>
        </w:rPr>
        <w:t xml:space="preserve"> </w:t>
      </w:r>
      <w:r w:rsidR="00872633" w:rsidRPr="00CF2A5C">
        <w:rPr>
          <w:rFonts w:asciiTheme="majorBidi" w:eastAsiaTheme="minorHAnsi" w:hAnsiTheme="majorBidi" w:cstheme="majorBidi"/>
          <w:sz w:val="24"/>
          <w:szCs w:val="24"/>
        </w:rPr>
        <w:t>„Soho Group”</w:t>
      </w:r>
      <w:r w:rsidR="006D64E6">
        <w:rPr>
          <w:rFonts w:asciiTheme="majorBidi" w:eastAsiaTheme="minorHAnsi" w:hAnsiTheme="majorBidi" w:cstheme="majorBidi"/>
          <w:sz w:val="24"/>
          <w:szCs w:val="24"/>
        </w:rPr>
        <w:t>,</w:t>
      </w:r>
      <w:r w:rsidR="001E4DEF">
        <w:rPr>
          <w:rFonts w:asciiTheme="majorBidi" w:eastAsiaTheme="minorHAnsi" w:hAnsiTheme="majorBidi" w:cstheme="majorBidi"/>
          <w:sz w:val="24"/>
          <w:szCs w:val="24"/>
        </w:rPr>
        <w:t xml:space="preserve"> </w:t>
      </w:r>
      <w:r w:rsidR="00465D96" w:rsidRPr="00CF2A5C">
        <w:rPr>
          <w:rFonts w:asciiTheme="majorBidi" w:eastAsiaTheme="minorHAnsi" w:hAnsiTheme="majorBidi" w:cstheme="majorBidi"/>
          <w:sz w:val="24"/>
          <w:szCs w:val="24"/>
        </w:rPr>
        <w:t>C-686/19</w:t>
      </w:r>
      <w:r w:rsidR="00313AE5" w:rsidRPr="00CF2A5C">
        <w:rPr>
          <w:rFonts w:asciiTheme="majorBidi" w:eastAsiaTheme="minorHAnsi" w:hAnsiTheme="majorBidi" w:cstheme="majorBidi"/>
          <w:sz w:val="24"/>
          <w:szCs w:val="24"/>
        </w:rPr>
        <w:t>, ECLI:EU:C:2020:582</w:t>
      </w:r>
      <w:r w:rsidR="006D64E6">
        <w:rPr>
          <w:rFonts w:asciiTheme="majorBidi" w:eastAsiaTheme="minorHAnsi" w:hAnsiTheme="majorBidi" w:cstheme="majorBidi"/>
          <w:sz w:val="24"/>
          <w:szCs w:val="24"/>
        </w:rPr>
        <w:t>,</w:t>
      </w:r>
      <w:r w:rsidR="00465D96" w:rsidRPr="0062594A">
        <w:rPr>
          <w:rFonts w:asciiTheme="majorBidi" w:eastAsiaTheme="minorHAnsi" w:hAnsiTheme="majorBidi" w:cstheme="majorBidi"/>
          <w:sz w:val="24"/>
          <w:szCs w:val="24"/>
        </w:rPr>
        <w:t xml:space="preserve"> ietvertajām</w:t>
      </w:r>
      <w:r w:rsidR="00465D96">
        <w:rPr>
          <w:rFonts w:asciiTheme="majorBidi" w:eastAsiaTheme="minorHAnsi" w:hAnsiTheme="majorBidi" w:cstheme="majorBidi"/>
          <w:sz w:val="24"/>
          <w:szCs w:val="24"/>
        </w:rPr>
        <w:t xml:space="preserve"> atziņām</w:t>
      </w:r>
      <w:r w:rsidR="0062594A">
        <w:rPr>
          <w:rFonts w:asciiTheme="majorBidi" w:eastAsiaTheme="minorHAnsi" w:hAnsiTheme="majorBidi" w:cstheme="majorBidi"/>
          <w:sz w:val="24"/>
          <w:szCs w:val="24"/>
        </w:rPr>
        <w:t>,</w:t>
      </w:r>
      <w:r w:rsidR="00465D96">
        <w:rPr>
          <w:rFonts w:asciiTheme="majorBidi" w:eastAsiaTheme="minorHAnsi" w:hAnsiTheme="majorBidi" w:cstheme="majorBidi"/>
          <w:sz w:val="24"/>
          <w:szCs w:val="24"/>
        </w:rPr>
        <w:t xml:space="preserve"> skaidrojusi jēdziena „</w:t>
      </w:r>
      <w:r w:rsidR="00465D96" w:rsidRPr="00465D96">
        <w:rPr>
          <w:rFonts w:asciiTheme="majorBidi" w:eastAsiaTheme="minorHAnsi" w:hAnsiTheme="majorBidi" w:cstheme="majorBidi"/>
          <w:sz w:val="24"/>
          <w:szCs w:val="24"/>
        </w:rPr>
        <w:t>kredīta kopējās izmaksas patērētājam”</w:t>
      </w:r>
      <w:r w:rsidR="00465D96">
        <w:rPr>
          <w:rFonts w:asciiTheme="majorBidi" w:eastAsiaTheme="minorHAnsi" w:hAnsiTheme="majorBidi" w:cstheme="majorBidi"/>
          <w:sz w:val="24"/>
          <w:szCs w:val="24"/>
        </w:rPr>
        <w:t xml:space="preserve"> saturu</w:t>
      </w:r>
      <w:r w:rsidR="00AF160D">
        <w:rPr>
          <w:rFonts w:asciiTheme="majorBidi" w:eastAsiaTheme="minorHAnsi" w:hAnsiTheme="majorBidi" w:cstheme="majorBidi"/>
          <w:sz w:val="24"/>
          <w:szCs w:val="24"/>
        </w:rPr>
        <w:t xml:space="preserve">. Tiesa tostarp noskaidrojusi, kādiem priekšnosacījumiem jāizpildās, lai </w:t>
      </w:r>
      <w:r w:rsidR="00313AE5">
        <w:rPr>
          <w:rFonts w:asciiTheme="majorBidi" w:eastAsiaTheme="minorHAnsi" w:hAnsiTheme="majorBidi" w:cstheme="majorBidi"/>
          <w:sz w:val="24"/>
          <w:szCs w:val="24"/>
        </w:rPr>
        <w:t xml:space="preserve">kredīta devēja </w:t>
      </w:r>
      <w:r w:rsidR="00AF160D">
        <w:rPr>
          <w:rFonts w:asciiTheme="majorBidi" w:eastAsiaTheme="minorHAnsi" w:hAnsiTheme="majorBidi" w:cstheme="majorBidi"/>
          <w:sz w:val="24"/>
          <w:szCs w:val="24"/>
        </w:rPr>
        <w:t>maksājumu uzskatītu par tādu, kas ietverams kredīta kopējās izmaksās patērētājam (</w:t>
      </w:r>
      <w:r w:rsidR="00AF160D" w:rsidRPr="00573E5F">
        <w:rPr>
          <w:rFonts w:asciiTheme="majorBidi" w:eastAsiaTheme="minorHAnsi" w:hAnsiTheme="majorBidi" w:cstheme="majorBidi"/>
          <w:i/>
          <w:iCs/>
          <w:sz w:val="24"/>
          <w:szCs w:val="24"/>
        </w:rPr>
        <w:t>rajona tiesas sprieduma</w:t>
      </w:r>
      <w:r w:rsidR="0087592D" w:rsidRPr="00573E5F">
        <w:rPr>
          <w:rFonts w:asciiTheme="majorBidi" w:eastAsiaTheme="minorHAnsi" w:hAnsiTheme="majorBidi" w:cstheme="majorBidi"/>
          <w:i/>
          <w:iCs/>
          <w:sz w:val="24"/>
          <w:szCs w:val="24"/>
        </w:rPr>
        <w:t xml:space="preserve"> 7.2.</w:t>
      </w:r>
      <w:r w:rsidR="006D64E6">
        <w:rPr>
          <w:rFonts w:asciiTheme="majorBidi" w:eastAsiaTheme="minorHAnsi" w:hAnsiTheme="majorBidi" w:cstheme="majorBidi"/>
          <w:i/>
          <w:iCs/>
          <w:sz w:val="24"/>
          <w:szCs w:val="24"/>
        </w:rPr>
        <w:t>apakš</w:t>
      </w:r>
      <w:r w:rsidR="0087592D" w:rsidRPr="00573E5F">
        <w:rPr>
          <w:rFonts w:asciiTheme="majorBidi" w:eastAsiaTheme="minorHAnsi" w:hAnsiTheme="majorBidi" w:cstheme="majorBidi"/>
          <w:i/>
          <w:iCs/>
          <w:sz w:val="24"/>
          <w:szCs w:val="24"/>
        </w:rPr>
        <w:t>punkt</w:t>
      </w:r>
      <w:r w:rsidR="00352D4B">
        <w:rPr>
          <w:rFonts w:asciiTheme="majorBidi" w:eastAsiaTheme="minorHAnsi" w:hAnsiTheme="majorBidi" w:cstheme="majorBidi"/>
          <w:i/>
          <w:iCs/>
          <w:sz w:val="24"/>
          <w:szCs w:val="24"/>
        </w:rPr>
        <w:t>s</w:t>
      </w:r>
      <w:r w:rsidR="0087592D">
        <w:rPr>
          <w:rFonts w:asciiTheme="majorBidi" w:eastAsiaTheme="minorHAnsi" w:hAnsiTheme="majorBidi" w:cstheme="majorBidi"/>
          <w:sz w:val="24"/>
          <w:szCs w:val="24"/>
        </w:rPr>
        <w:t>)</w:t>
      </w:r>
      <w:r w:rsidR="00465D96">
        <w:rPr>
          <w:rFonts w:asciiTheme="majorBidi" w:eastAsiaTheme="minorHAnsi" w:hAnsiTheme="majorBidi" w:cstheme="majorBidi"/>
          <w:sz w:val="24"/>
          <w:szCs w:val="24"/>
        </w:rPr>
        <w:t>.</w:t>
      </w:r>
      <w:r w:rsidR="00AF160D">
        <w:rPr>
          <w:rFonts w:asciiTheme="majorBidi" w:eastAsiaTheme="minorHAnsi" w:hAnsiTheme="majorBidi" w:cstheme="majorBidi"/>
          <w:sz w:val="24"/>
          <w:szCs w:val="24"/>
        </w:rPr>
        <w:t xml:space="preserve"> </w:t>
      </w:r>
      <w:r w:rsidR="0087592D">
        <w:rPr>
          <w:rFonts w:asciiTheme="majorBidi" w:eastAsiaTheme="minorHAnsi" w:hAnsiTheme="majorBidi" w:cstheme="majorBidi"/>
          <w:sz w:val="24"/>
          <w:szCs w:val="24"/>
        </w:rPr>
        <w:t>Tālāk tiesa ir vērtējusi konkrētās lietas apstākļus un pierādījumus (kredītlīnijas līgum</w:t>
      </w:r>
      <w:r w:rsidR="00352D4B">
        <w:rPr>
          <w:rFonts w:asciiTheme="majorBidi" w:eastAsiaTheme="minorHAnsi" w:hAnsiTheme="majorBidi" w:cstheme="majorBidi"/>
          <w:sz w:val="24"/>
          <w:szCs w:val="24"/>
        </w:rPr>
        <w:t>a</w:t>
      </w:r>
      <w:r w:rsidR="0087592D">
        <w:rPr>
          <w:rFonts w:asciiTheme="majorBidi" w:eastAsiaTheme="minorHAnsi" w:hAnsiTheme="majorBidi" w:cstheme="majorBidi"/>
          <w:sz w:val="24"/>
          <w:szCs w:val="24"/>
        </w:rPr>
        <w:t xml:space="preserve"> vispārīgos </w:t>
      </w:r>
      <w:r w:rsidR="00313AE5">
        <w:rPr>
          <w:rFonts w:asciiTheme="majorBidi" w:eastAsiaTheme="minorHAnsi" w:hAnsiTheme="majorBidi" w:cstheme="majorBidi"/>
          <w:sz w:val="24"/>
          <w:szCs w:val="24"/>
        </w:rPr>
        <w:t>noteikumus</w:t>
      </w:r>
      <w:r w:rsidR="0087592D">
        <w:rPr>
          <w:rFonts w:asciiTheme="majorBidi" w:eastAsiaTheme="minorHAnsi" w:hAnsiTheme="majorBidi" w:cstheme="majorBidi"/>
          <w:sz w:val="24"/>
          <w:szCs w:val="24"/>
        </w:rPr>
        <w:t>,</w:t>
      </w:r>
      <w:r w:rsidR="00313AE5">
        <w:rPr>
          <w:rFonts w:asciiTheme="majorBidi" w:eastAsiaTheme="minorHAnsi" w:hAnsiTheme="majorBidi" w:cstheme="majorBidi"/>
          <w:sz w:val="24"/>
          <w:szCs w:val="24"/>
        </w:rPr>
        <w:t xml:space="preserve"> patērētājiem izrakstītos</w:t>
      </w:r>
      <w:r w:rsidR="0087592D">
        <w:rPr>
          <w:rFonts w:asciiTheme="majorBidi" w:eastAsiaTheme="minorHAnsi" w:hAnsiTheme="majorBidi" w:cstheme="majorBidi"/>
          <w:sz w:val="24"/>
          <w:szCs w:val="24"/>
        </w:rPr>
        <w:t xml:space="preserve"> </w:t>
      </w:r>
      <w:r w:rsidR="00573E5F">
        <w:rPr>
          <w:rFonts w:asciiTheme="majorBidi" w:eastAsiaTheme="minorHAnsi" w:hAnsiTheme="majorBidi" w:cstheme="majorBidi"/>
          <w:sz w:val="24"/>
          <w:szCs w:val="24"/>
        </w:rPr>
        <w:t>rēķinus), lai secinātu</w:t>
      </w:r>
      <w:r>
        <w:rPr>
          <w:rFonts w:asciiTheme="majorBidi" w:eastAsiaTheme="minorHAnsi" w:hAnsiTheme="majorBidi" w:cstheme="majorBidi"/>
          <w:sz w:val="24"/>
          <w:szCs w:val="24"/>
        </w:rPr>
        <w:t xml:space="preserve">, vai maksa par automatizētu datu iegūšanu ir ieskaitāma </w:t>
      </w:r>
      <w:r w:rsidR="007C61BC">
        <w:rPr>
          <w:rFonts w:asciiTheme="majorBidi" w:eastAsiaTheme="minorHAnsi" w:hAnsiTheme="majorBidi" w:cstheme="majorBidi"/>
          <w:sz w:val="24"/>
          <w:szCs w:val="24"/>
        </w:rPr>
        <w:t>kredīta kopējās izmaksās patērētājam</w:t>
      </w:r>
      <w:r>
        <w:rPr>
          <w:rFonts w:asciiTheme="majorBidi" w:eastAsiaTheme="minorHAnsi" w:hAnsiTheme="majorBidi" w:cstheme="majorBidi"/>
          <w:sz w:val="24"/>
          <w:szCs w:val="24"/>
        </w:rPr>
        <w:t xml:space="preserve">. </w:t>
      </w:r>
      <w:r w:rsidR="0087151C">
        <w:rPr>
          <w:rFonts w:asciiTheme="majorBidi" w:eastAsiaTheme="minorHAnsi" w:hAnsiTheme="majorBidi" w:cstheme="majorBidi"/>
          <w:sz w:val="24"/>
          <w:szCs w:val="24"/>
        </w:rPr>
        <w:t>T</w:t>
      </w:r>
      <w:r w:rsidR="00E068BB">
        <w:rPr>
          <w:rFonts w:asciiTheme="majorBidi" w:eastAsiaTheme="minorHAnsi" w:hAnsiTheme="majorBidi" w:cstheme="majorBidi"/>
          <w:sz w:val="24"/>
          <w:szCs w:val="24"/>
        </w:rPr>
        <w:t>iesa tādējādi secinājusi, ka patērētājs iepriekš nav informēts par nosacījumiem, kas faktiski ir jāizpilda, lai varētu pagarināt aizdevuma atmaksas termiņu.</w:t>
      </w:r>
      <w:r w:rsidR="008C26A6">
        <w:rPr>
          <w:rFonts w:asciiTheme="majorBidi" w:eastAsiaTheme="minorHAnsi" w:hAnsiTheme="majorBidi" w:cstheme="majorBidi"/>
          <w:sz w:val="24"/>
          <w:szCs w:val="24"/>
        </w:rPr>
        <w:t xml:space="preserve"> Tādējādi patērētājs tiek nostādīts </w:t>
      </w:r>
      <w:r w:rsidR="000F6778">
        <w:rPr>
          <w:rFonts w:asciiTheme="majorBidi" w:eastAsiaTheme="minorHAnsi" w:hAnsiTheme="majorBidi" w:cstheme="majorBidi"/>
          <w:sz w:val="24"/>
          <w:szCs w:val="24"/>
        </w:rPr>
        <w:t>neizdevīgākā situācijā</w:t>
      </w:r>
      <w:r w:rsidR="008C26A6">
        <w:rPr>
          <w:rFonts w:asciiTheme="majorBidi" w:eastAsiaTheme="minorHAnsi" w:hAnsiTheme="majorBidi" w:cstheme="majorBidi"/>
          <w:sz w:val="24"/>
          <w:szCs w:val="24"/>
        </w:rPr>
        <w:t xml:space="preserve"> </w:t>
      </w:r>
      <w:r w:rsidR="00352D4B">
        <w:rPr>
          <w:rFonts w:asciiTheme="majorBidi" w:eastAsiaTheme="minorHAnsi" w:hAnsiTheme="majorBidi" w:cstheme="majorBidi"/>
          <w:sz w:val="24"/>
          <w:szCs w:val="24"/>
        </w:rPr>
        <w:t>(</w:t>
      </w:r>
      <w:r w:rsidR="00352D4B" w:rsidRPr="00352D4B">
        <w:rPr>
          <w:rFonts w:asciiTheme="majorBidi" w:eastAsiaTheme="minorHAnsi" w:hAnsiTheme="majorBidi" w:cstheme="majorBidi"/>
          <w:i/>
          <w:iCs/>
          <w:sz w:val="24"/>
          <w:szCs w:val="24"/>
        </w:rPr>
        <w:t>rajona tiesas sprieduma 7.3</w:t>
      </w:r>
      <w:r w:rsidR="00EA4B0D">
        <w:rPr>
          <w:rFonts w:asciiTheme="majorBidi" w:eastAsiaTheme="minorHAnsi" w:hAnsiTheme="majorBidi" w:cstheme="majorBidi"/>
          <w:i/>
          <w:iCs/>
          <w:sz w:val="24"/>
          <w:szCs w:val="24"/>
        </w:rPr>
        <w:t>–</w:t>
      </w:r>
      <w:r w:rsidR="00352D4B" w:rsidRPr="00352D4B">
        <w:rPr>
          <w:rFonts w:asciiTheme="majorBidi" w:eastAsiaTheme="minorHAnsi" w:hAnsiTheme="majorBidi" w:cstheme="majorBidi"/>
          <w:i/>
          <w:iCs/>
          <w:sz w:val="24"/>
          <w:szCs w:val="24"/>
        </w:rPr>
        <w:t>7.6.</w:t>
      </w:r>
      <w:r w:rsidR="000F6778">
        <w:rPr>
          <w:rFonts w:asciiTheme="majorBidi" w:eastAsiaTheme="minorHAnsi" w:hAnsiTheme="majorBidi" w:cstheme="majorBidi"/>
          <w:i/>
          <w:iCs/>
          <w:sz w:val="24"/>
          <w:szCs w:val="24"/>
        </w:rPr>
        <w:t>, 7.8.</w:t>
      </w:r>
      <w:r w:rsidR="006E763B">
        <w:rPr>
          <w:rFonts w:asciiTheme="majorBidi" w:eastAsiaTheme="minorHAnsi" w:hAnsiTheme="majorBidi" w:cstheme="majorBidi"/>
          <w:i/>
          <w:iCs/>
          <w:sz w:val="24"/>
          <w:szCs w:val="24"/>
        </w:rPr>
        <w:t>apakš</w:t>
      </w:r>
      <w:r w:rsidR="00352D4B" w:rsidRPr="00352D4B">
        <w:rPr>
          <w:rFonts w:asciiTheme="majorBidi" w:eastAsiaTheme="minorHAnsi" w:hAnsiTheme="majorBidi" w:cstheme="majorBidi"/>
          <w:i/>
          <w:iCs/>
          <w:sz w:val="24"/>
          <w:szCs w:val="24"/>
        </w:rPr>
        <w:t>punkts</w:t>
      </w:r>
      <w:r w:rsidR="00352D4B">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p>
    <w:p w14:paraId="436242B8" w14:textId="4A34476E" w:rsidR="0051588D" w:rsidRDefault="0051588D"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Kasācijas sūdzībā norādītie argumenti </w:t>
      </w:r>
      <w:r w:rsidR="00480D3F">
        <w:rPr>
          <w:rFonts w:asciiTheme="majorBidi" w:eastAsiaTheme="minorHAnsi" w:hAnsiTheme="majorBidi" w:cstheme="majorBidi"/>
          <w:sz w:val="24"/>
          <w:szCs w:val="24"/>
        </w:rPr>
        <w:t xml:space="preserve">par automatizētās maksātspējas vērtēšanas maksu </w:t>
      </w:r>
      <w:r>
        <w:rPr>
          <w:rFonts w:asciiTheme="majorBidi" w:eastAsiaTheme="minorHAnsi" w:hAnsiTheme="majorBidi" w:cstheme="majorBidi"/>
          <w:sz w:val="24"/>
          <w:szCs w:val="24"/>
        </w:rPr>
        <w:t xml:space="preserve">liecina, ka pieteicēja būtībā nepiekrīt nevis tam, kā tiesa </w:t>
      </w:r>
      <w:r w:rsidR="00F23B5A">
        <w:rPr>
          <w:rFonts w:asciiTheme="majorBidi" w:eastAsiaTheme="minorHAnsi" w:hAnsiTheme="majorBidi" w:cstheme="majorBidi"/>
          <w:sz w:val="24"/>
          <w:szCs w:val="24"/>
        </w:rPr>
        <w:t>interpretējusi</w:t>
      </w:r>
      <w:r>
        <w:rPr>
          <w:rFonts w:asciiTheme="majorBidi" w:eastAsiaTheme="minorHAnsi" w:hAnsiTheme="majorBidi" w:cstheme="majorBidi"/>
          <w:sz w:val="24"/>
          <w:szCs w:val="24"/>
        </w:rPr>
        <w:t xml:space="preserve"> nacionālās un Eiropas Savienības tiesību normas konkrētajā jautājumā un</w:t>
      </w:r>
      <w:r w:rsidR="00352D4B">
        <w:rPr>
          <w:rFonts w:asciiTheme="majorBidi" w:eastAsiaTheme="minorHAnsi" w:hAnsiTheme="majorBidi" w:cstheme="majorBidi"/>
          <w:sz w:val="24"/>
          <w:szCs w:val="24"/>
        </w:rPr>
        <w:t xml:space="preserve"> kā izpratusi</w:t>
      </w:r>
      <w:r>
        <w:rPr>
          <w:rFonts w:asciiTheme="majorBidi" w:eastAsiaTheme="minorHAnsi" w:hAnsiTheme="majorBidi" w:cstheme="majorBidi"/>
          <w:sz w:val="24"/>
          <w:szCs w:val="24"/>
        </w:rPr>
        <w:t xml:space="preserve"> Eiropas Savienības Tiesas judikatūru, bet nepiekrīt apstākļu novērtējumam, kādu tiesa ir norādījusi spriedumā</w:t>
      </w:r>
      <w:r w:rsidR="00516FFD">
        <w:rPr>
          <w:rFonts w:asciiTheme="majorBidi" w:eastAsiaTheme="minorHAnsi" w:hAnsiTheme="majorBidi" w:cstheme="majorBidi"/>
          <w:sz w:val="24"/>
          <w:szCs w:val="24"/>
        </w:rPr>
        <w:t xml:space="preserve">. </w:t>
      </w:r>
      <w:r w:rsidR="0087151C">
        <w:rPr>
          <w:rFonts w:asciiTheme="majorBidi" w:eastAsiaTheme="minorHAnsi" w:hAnsiTheme="majorBidi" w:cstheme="majorBidi"/>
          <w:sz w:val="24"/>
          <w:szCs w:val="24"/>
        </w:rPr>
        <w:t>T</w:t>
      </w:r>
      <w:r w:rsidR="00516FFD">
        <w:rPr>
          <w:rFonts w:asciiTheme="majorBidi" w:eastAsiaTheme="minorHAnsi" w:hAnsiTheme="majorBidi" w:cstheme="majorBidi"/>
          <w:sz w:val="24"/>
          <w:szCs w:val="24"/>
        </w:rPr>
        <w:t>iesas</w:t>
      </w:r>
      <w:r w:rsidR="00E127CA">
        <w:rPr>
          <w:rFonts w:asciiTheme="majorBidi" w:eastAsiaTheme="minorHAnsi" w:hAnsiTheme="majorBidi" w:cstheme="majorBidi"/>
          <w:sz w:val="24"/>
          <w:szCs w:val="24"/>
        </w:rPr>
        <w:t xml:space="preserve"> vērtējums par to, ka patērētājam nebija brīvas izvēles nepiekrist automatizētās maksātspējas pārbaudes pakalpojumam tā pasniegšanas veida dēļ, kaut arī šāds pakalpojums nebija ietverts </w:t>
      </w:r>
      <w:r w:rsidR="00516FFD">
        <w:rPr>
          <w:rFonts w:asciiTheme="majorBidi" w:eastAsiaTheme="minorHAnsi" w:hAnsiTheme="majorBidi" w:cstheme="majorBidi"/>
          <w:sz w:val="24"/>
          <w:szCs w:val="24"/>
        </w:rPr>
        <w:t xml:space="preserve">kredītlīnijas </w:t>
      </w:r>
      <w:r w:rsidR="00E127CA">
        <w:rPr>
          <w:rFonts w:asciiTheme="majorBidi" w:eastAsiaTheme="minorHAnsi" w:hAnsiTheme="majorBidi" w:cstheme="majorBidi"/>
          <w:sz w:val="24"/>
          <w:szCs w:val="24"/>
        </w:rPr>
        <w:t>līgumā, tieši norāda, ka tiesa šos apstākļus ir vērtējusi.</w:t>
      </w:r>
      <w:r w:rsidR="003B5171">
        <w:rPr>
          <w:rFonts w:asciiTheme="majorBidi" w:eastAsiaTheme="minorHAnsi" w:hAnsiTheme="majorBidi" w:cstheme="majorBidi"/>
          <w:sz w:val="24"/>
          <w:szCs w:val="24"/>
        </w:rPr>
        <w:t xml:space="preserve"> </w:t>
      </w:r>
      <w:r w:rsidR="003B0E6E" w:rsidRPr="003B0E6E">
        <w:rPr>
          <w:rFonts w:asciiTheme="majorBidi" w:eastAsiaTheme="minorHAnsi" w:hAnsiTheme="majorBidi" w:cstheme="majorBidi"/>
          <w:sz w:val="24"/>
          <w:szCs w:val="24"/>
        </w:rPr>
        <w:t xml:space="preserve">Tā kā apstākļu pārvērtēšana nav kasācijas instances tiesas kompetencē, </w:t>
      </w:r>
      <w:r>
        <w:rPr>
          <w:rFonts w:asciiTheme="majorBidi" w:eastAsiaTheme="minorHAnsi" w:hAnsiTheme="majorBidi" w:cstheme="majorBidi"/>
          <w:sz w:val="24"/>
          <w:szCs w:val="24"/>
        </w:rPr>
        <w:t xml:space="preserve">senatoru kolēģija atzīst, ka minētais pieteicējas kasācijas sūdzības arguments nav pamats kasācijas </w:t>
      </w:r>
      <w:r w:rsidR="003B5171">
        <w:rPr>
          <w:rFonts w:asciiTheme="majorBidi" w:eastAsiaTheme="minorHAnsi" w:hAnsiTheme="majorBidi" w:cstheme="majorBidi"/>
          <w:sz w:val="24"/>
          <w:szCs w:val="24"/>
        </w:rPr>
        <w:t>tiesvedības</w:t>
      </w:r>
      <w:r>
        <w:rPr>
          <w:rFonts w:asciiTheme="majorBidi" w:eastAsiaTheme="minorHAnsi" w:hAnsiTheme="majorBidi" w:cstheme="majorBidi"/>
          <w:sz w:val="24"/>
          <w:szCs w:val="24"/>
        </w:rPr>
        <w:t xml:space="preserve"> ierosināšanai.</w:t>
      </w:r>
    </w:p>
    <w:p w14:paraId="3A724DAB" w14:textId="77777777" w:rsidR="0051588D" w:rsidRDefault="0051588D" w:rsidP="005D723E">
      <w:pPr>
        <w:spacing w:line="276" w:lineRule="auto"/>
        <w:ind w:firstLine="720"/>
        <w:contextualSpacing/>
        <w:jc w:val="both"/>
        <w:rPr>
          <w:rFonts w:asciiTheme="majorBidi" w:eastAsiaTheme="minorHAnsi" w:hAnsiTheme="majorBidi" w:cstheme="majorBidi"/>
          <w:sz w:val="24"/>
          <w:szCs w:val="24"/>
        </w:rPr>
      </w:pPr>
    </w:p>
    <w:p w14:paraId="1D2ACD24" w14:textId="1E96E64D" w:rsidR="00641F5C" w:rsidRDefault="004209A6" w:rsidP="005D723E">
      <w:pPr>
        <w:spacing w:line="276" w:lineRule="auto"/>
        <w:ind w:firstLine="720"/>
        <w:contextualSpacing/>
        <w:jc w:val="both"/>
        <w:rPr>
          <w:rFonts w:asciiTheme="majorBidi" w:eastAsiaTheme="minorHAnsi" w:hAnsiTheme="majorBidi" w:cstheme="majorBidi"/>
          <w:sz w:val="24"/>
          <w:szCs w:val="24"/>
        </w:rPr>
      </w:pPr>
      <w:r w:rsidRPr="00D37D75">
        <w:rPr>
          <w:rFonts w:asciiTheme="majorBidi" w:eastAsiaTheme="minorHAnsi" w:hAnsiTheme="majorBidi" w:cstheme="majorBidi"/>
          <w:sz w:val="24"/>
          <w:szCs w:val="24"/>
        </w:rPr>
        <w:t>[3] </w:t>
      </w:r>
      <w:r w:rsidR="00641F5C" w:rsidRPr="00D37D75">
        <w:rPr>
          <w:rFonts w:asciiTheme="majorBidi" w:eastAsiaTheme="minorHAnsi" w:hAnsiTheme="majorBidi" w:cstheme="majorBidi"/>
          <w:sz w:val="24"/>
          <w:szCs w:val="24"/>
        </w:rPr>
        <w:t xml:space="preserve">Pieteicējas </w:t>
      </w:r>
      <w:r w:rsidR="005B27F1" w:rsidRPr="00D37D75">
        <w:rPr>
          <w:rFonts w:asciiTheme="majorBidi" w:eastAsiaTheme="minorHAnsi" w:hAnsiTheme="majorBidi" w:cstheme="majorBidi"/>
          <w:sz w:val="24"/>
          <w:szCs w:val="24"/>
        </w:rPr>
        <w:t>arguments</w:t>
      </w:r>
      <w:r w:rsidR="00641F5C" w:rsidRPr="00D37D75">
        <w:rPr>
          <w:rFonts w:asciiTheme="majorBidi" w:eastAsiaTheme="minorHAnsi" w:hAnsiTheme="majorBidi" w:cstheme="majorBidi"/>
          <w:sz w:val="24"/>
          <w:szCs w:val="24"/>
        </w:rPr>
        <w:t>, ka k</w:t>
      </w:r>
      <w:r w:rsidR="00C35638" w:rsidRPr="00D37D75">
        <w:rPr>
          <w:rFonts w:asciiTheme="majorBidi" w:eastAsiaTheme="minorHAnsi" w:hAnsiTheme="majorBidi" w:cstheme="majorBidi"/>
          <w:sz w:val="24"/>
          <w:szCs w:val="24"/>
        </w:rPr>
        <w:t>redītlīguma pagarināšanas obligāts priekšnosacījums ir maksātspējas vērtēšana</w:t>
      </w:r>
      <w:r w:rsidR="00641F5C" w:rsidRPr="00D37D75">
        <w:rPr>
          <w:rFonts w:asciiTheme="majorBidi" w:eastAsiaTheme="minorHAnsi" w:hAnsiTheme="majorBidi" w:cstheme="majorBidi"/>
          <w:sz w:val="24"/>
          <w:szCs w:val="24"/>
        </w:rPr>
        <w:t xml:space="preserve"> un</w:t>
      </w:r>
      <w:r w:rsidR="00C35638" w:rsidRPr="00D37D75">
        <w:rPr>
          <w:rFonts w:asciiTheme="majorBidi" w:eastAsiaTheme="minorHAnsi" w:hAnsiTheme="majorBidi" w:cstheme="majorBidi"/>
          <w:sz w:val="24"/>
          <w:szCs w:val="24"/>
        </w:rPr>
        <w:t xml:space="preserve"> </w:t>
      </w:r>
      <w:r w:rsidR="0087151C" w:rsidRPr="00D37D75">
        <w:rPr>
          <w:rFonts w:asciiTheme="majorBidi" w:eastAsiaTheme="minorHAnsi" w:hAnsiTheme="majorBidi" w:cstheme="majorBidi"/>
          <w:sz w:val="24"/>
          <w:szCs w:val="24"/>
        </w:rPr>
        <w:t>tai</w:t>
      </w:r>
      <w:r w:rsidR="00641F5C" w:rsidRPr="00D37D75">
        <w:rPr>
          <w:rFonts w:asciiTheme="majorBidi" w:eastAsiaTheme="minorHAnsi" w:hAnsiTheme="majorBidi" w:cstheme="majorBidi"/>
          <w:sz w:val="24"/>
          <w:szCs w:val="24"/>
        </w:rPr>
        <w:t xml:space="preserve"> nepieciešamās informācijas iesniegšana ir patērētāja </w:t>
      </w:r>
      <w:r w:rsidR="00E127CA" w:rsidRPr="00D37D75">
        <w:rPr>
          <w:rFonts w:asciiTheme="majorBidi" w:eastAsiaTheme="minorHAnsi" w:hAnsiTheme="majorBidi" w:cstheme="majorBidi"/>
          <w:sz w:val="24"/>
          <w:szCs w:val="24"/>
        </w:rPr>
        <w:t xml:space="preserve">obligāts </w:t>
      </w:r>
      <w:r w:rsidR="00641F5C" w:rsidRPr="00D37D75">
        <w:rPr>
          <w:rFonts w:asciiTheme="majorBidi" w:eastAsiaTheme="minorHAnsi" w:hAnsiTheme="majorBidi" w:cstheme="majorBidi"/>
          <w:sz w:val="24"/>
          <w:szCs w:val="24"/>
        </w:rPr>
        <w:t>pienākums</w:t>
      </w:r>
      <w:r w:rsidR="00743936" w:rsidRPr="00D37D75">
        <w:rPr>
          <w:rFonts w:asciiTheme="majorBidi" w:eastAsiaTheme="minorHAnsi" w:hAnsiTheme="majorBidi" w:cstheme="majorBidi"/>
          <w:sz w:val="24"/>
          <w:szCs w:val="24"/>
        </w:rPr>
        <w:t>,</w:t>
      </w:r>
      <w:r w:rsidR="00641F5C" w:rsidRPr="00D37D75">
        <w:rPr>
          <w:rFonts w:asciiTheme="majorBidi" w:eastAsiaTheme="minorHAnsi" w:hAnsiTheme="majorBidi" w:cstheme="majorBidi"/>
          <w:sz w:val="24"/>
          <w:szCs w:val="24"/>
        </w:rPr>
        <w:t xml:space="preserve"> </w:t>
      </w:r>
      <w:r w:rsidR="005B27F1" w:rsidRPr="00D37D75">
        <w:rPr>
          <w:rFonts w:asciiTheme="majorBidi" w:eastAsiaTheme="minorHAnsi" w:hAnsiTheme="majorBidi" w:cstheme="majorBidi"/>
          <w:sz w:val="24"/>
          <w:szCs w:val="24"/>
        </w:rPr>
        <w:t>neatbilst tiesību normu,</w:t>
      </w:r>
      <w:r w:rsidR="00641F5C" w:rsidRPr="00D37D75">
        <w:rPr>
          <w:rFonts w:asciiTheme="majorBidi" w:eastAsiaTheme="minorHAnsi" w:hAnsiTheme="majorBidi" w:cstheme="majorBidi"/>
          <w:sz w:val="24"/>
          <w:szCs w:val="24"/>
        </w:rPr>
        <w:t xml:space="preserve"> uz kurām kasācijas sūdzībā atsaukusies pieteicēja</w:t>
      </w:r>
      <w:r w:rsidR="005B27F1" w:rsidRPr="00D37D75">
        <w:rPr>
          <w:rFonts w:asciiTheme="majorBidi" w:eastAsiaTheme="minorHAnsi" w:hAnsiTheme="majorBidi" w:cstheme="majorBidi"/>
          <w:sz w:val="24"/>
          <w:szCs w:val="24"/>
        </w:rPr>
        <w:t>, tekstam</w:t>
      </w:r>
      <w:r w:rsidR="00641F5C" w:rsidRPr="00D37D75">
        <w:rPr>
          <w:rFonts w:asciiTheme="majorBidi" w:eastAsiaTheme="minorHAnsi" w:hAnsiTheme="majorBidi" w:cstheme="majorBidi"/>
          <w:sz w:val="24"/>
          <w:szCs w:val="24"/>
        </w:rPr>
        <w:t xml:space="preserve">. </w:t>
      </w:r>
      <w:r w:rsidR="00743936" w:rsidRPr="00D37D75">
        <w:rPr>
          <w:rFonts w:asciiTheme="majorBidi" w:eastAsiaTheme="minorHAnsi" w:hAnsiTheme="majorBidi" w:cstheme="majorBidi"/>
          <w:sz w:val="24"/>
          <w:szCs w:val="24"/>
        </w:rPr>
        <w:t>Proti, Patērētāju tiesību aizsardzības likuma 8.panta 4.</w:t>
      </w:r>
      <w:r w:rsidR="00743936" w:rsidRPr="00D37D75">
        <w:rPr>
          <w:rFonts w:asciiTheme="majorBidi" w:eastAsiaTheme="minorHAnsi" w:hAnsiTheme="majorBidi" w:cstheme="majorBidi"/>
          <w:sz w:val="24"/>
          <w:szCs w:val="24"/>
          <w:vertAlign w:val="superscript"/>
        </w:rPr>
        <w:t>1</w:t>
      </w:r>
      <w:r w:rsidR="00743936" w:rsidRPr="00D37D75">
        <w:rPr>
          <w:rFonts w:asciiTheme="majorBidi" w:eastAsiaTheme="minorHAnsi" w:hAnsiTheme="majorBidi" w:cstheme="majorBidi"/>
          <w:sz w:val="24"/>
          <w:szCs w:val="24"/>
        </w:rPr>
        <w:t xml:space="preserve"> un 4.</w:t>
      </w:r>
      <w:r w:rsidR="00743936" w:rsidRPr="00D37D75">
        <w:rPr>
          <w:rFonts w:asciiTheme="majorBidi" w:eastAsiaTheme="minorHAnsi" w:hAnsiTheme="majorBidi" w:cstheme="majorBidi"/>
          <w:sz w:val="24"/>
          <w:szCs w:val="24"/>
          <w:vertAlign w:val="superscript"/>
        </w:rPr>
        <w:t>2</w:t>
      </w:r>
      <w:r w:rsidR="00924F60" w:rsidRPr="00D37D75">
        <w:rPr>
          <w:rFonts w:asciiTheme="majorBidi" w:eastAsiaTheme="minorHAnsi" w:hAnsiTheme="majorBidi" w:cstheme="majorBidi"/>
          <w:sz w:val="24"/>
          <w:szCs w:val="24"/>
          <w:vertAlign w:val="superscript"/>
        </w:rPr>
        <w:t> </w:t>
      </w:r>
      <w:r w:rsidR="00743936" w:rsidRPr="00D37D75">
        <w:rPr>
          <w:rFonts w:asciiTheme="majorBidi" w:eastAsiaTheme="minorHAnsi" w:hAnsiTheme="majorBidi" w:cstheme="majorBidi"/>
          <w:sz w:val="24"/>
          <w:szCs w:val="24"/>
        </w:rPr>
        <w:t>daļa</w:t>
      </w:r>
      <w:r w:rsidR="00924F60" w:rsidRPr="00D37D75">
        <w:rPr>
          <w:rFonts w:asciiTheme="majorBidi" w:eastAsiaTheme="minorHAnsi" w:hAnsiTheme="majorBidi" w:cstheme="majorBidi"/>
          <w:sz w:val="24"/>
          <w:szCs w:val="24"/>
        </w:rPr>
        <w:t xml:space="preserve"> </w:t>
      </w:r>
      <w:r w:rsidR="005B27F1" w:rsidRPr="00D37D75">
        <w:rPr>
          <w:rFonts w:asciiTheme="majorBidi" w:eastAsiaTheme="minorHAnsi" w:hAnsiTheme="majorBidi" w:cstheme="majorBidi"/>
          <w:sz w:val="24"/>
          <w:szCs w:val="24"/>
        </w:rPr>
        <w:t>nosaka pienākumu</w:t>
      </w:r>
      <w:r w:rsidR="00743936" w:rsidRPr="00D37D75">
        <w:rPr>
          <w:rFonts w:asciiTheme="majorBidi" w:eastAsiaTheme="minorHAnsi" w:hAnsiTheme="majorBidi" w:cstheme="majorBidi"/>
          <w:sz w:val="24"/>
          <w:szCs w:val="24"/>
        </w:rPr>
        <w:t xml:space="preserve"> kredīta izsniedzēja</w:t>
      </w:r>
      <w:r w:rsidR="005B27F1" w:rsidRPr="00D37D75">
        <w:rPr>
          <w:rFonts w:asciiTheme="majorBidi" w:eastAsiaTheme="minorHAnsi" w:hAnsiTheme="majorBidi" w:cstheme="majorBidi"/>
          <w:sz w:val="24"/>
          <w:szCs w:val="24"/>
        </w:rPr>
        <w:t>m</w:t>
      </w:r>
      <w:r w:rsidR="00743936" w:rsidRPr="00D37D75">
        <w:rPr>
          <w:rFonts w:asciiTheme="majorBidi" w:eastAsiaTheme="minorHAnsi" w:hAnsiTheme="majorBidi" w:cstheme="majorBidi"/>
          <w:sz w:val="24"/>
          <w:szCs w:val="24"/>
        </w:rPr>
        <w:t xml:space="preserve"> izvērtēt patērētāja maksātspēju pirms kreditēšanas līguma noslēgšanas vai pirms būtiskas izsniegtās kredīta summas palielināšanas kredīta līguma darbības laikā. </w:t>
      </w:r>
      <w:r w:rsidR="005B27F1" w:rsidRPr="00D37D75">
        <w:rPr>
          <w:rFonts w:asciiTheme="majorBidi" w:eastAsiaTheme="minorHAnsi" w:hAnsiTheme="majorBidi" w:cstheme="majorBidi"/>
          <w:sz w:val="24"/>
          <w:szCs w:val="24"/>
        </w:rPr>
        <w:t xml:space="preserve">Arī </w:t>
      </w:r>
      <w:r w:rsidR="00743936" w:rsidRPr="00D37D75">
        <w:rPr>
          <w:rFonts w:asciiTheme="majorBidi" w:eastAsiaTheme="minorHAnsi" w:hAnsiTheme="majorBidi" w:cstheme="majorBidi"/>
          <w:sz w:val="24"/>
          <w:szCs w:val="24"/>
        </w:rPr>
        <w:t>patērētāja pienākums iesniegt kreditora pieprasītos dokumentus attiecas un maksātspējas izvērtēšanu iepriekš minētajos gadījumos (8.panta 4.</w:t>
      </w:r>
      <w:r w:rsidR="00743936" w:rsidRPr="00D37D75">
        <w:rPr>
          <w:rFonts w:asciiTheme="majorBidi" w:eastAsiaTheme="minorHAnsi" w:hAnsiTheme="majorBidi" w:cstheme="majorBidi"/>
          <w:sz w:val="24"/>
          <w:szCs w:val="24"/>
          <w:vertAlign w:val="superscript"/>
        </w:rPr>
        <w:t>4</w:t>
      </w:r>
      <w:r w:rsidR="00924F60" w:rsidRPr="00D37D75">
        <w:rPr>
          <w:rFonts w:asciiTheme="majorBidi" w:eastAsiaTheme="minorHAnsi" w:hAnsiTheme="majorBidi" w:cstheme="majorBidi"/>
          <w:sz w:val="24"/>
          <w:szCs w:val="24"/>
          <w:vertAlign w:val="superscript"/>
        </w:rPr>
        <w:t> </w:t>
      </w:r>
      <w:r w:rsidR="00743936" w:rsidRPr="00D37D75">
        <w:rPr>
          <w:rFonts w:asciiTheme="majorBidi" w:eastAsiaTheme="minorHAnsi" w:hAnsiTheme="majorBidi" w:cstheme="majorBidi"/>
          <w:sz w:val="24"/>
          <w:szCs w:val="24"/>
        </w:rPr>
        <w:t>daļa)</w:t>
      </w:r>
      <w:r w:rsidR="005B27F1" w:rsidRPr="00D37D75">
        <w:rPr>
          <w:rFonts w:asciiTheme="majorBidi" w:eastAsiaTheme="minorHAnsi" w:hAnsiTheme="majorBidi" w:cstheme="majorBidi"/>
          <w:sz w:val="24"/>
          <w:szCs w:val="24"/>
        </w:rPr>
        <w:t>.</w:t>
      </w:r>
      <w:r w:rsidR="00743936" w:rsidRPr="00D37D75">
        <w:rPr>
          <w:rFonts w:asciiTheme="majorBidi" w:eastAsiaTheme="minorHAnsi" w:hAnsiTheme="majorBidi" w:cstheme="majorBidi"/>
          <w:sz w:val="24"/>
          <w:szCs w:val="24"/>
        </w:rPr>
        <w:t xml:space="preserve"> Tāpat </w:t>
      </w:r>
      <w:r w:rsidR="004B6A0E" w:rsidRPr="00D37D75">
        <w:rPr>
          <w:rFonts w:asciiTheme="majorBidi" w:eastAsiaTheme="minorHAnsi" w:hAnsiTheme="majorBidi" w:cstheme="majorBidi"/>
          <w:sz w:val="24"/>
          <w:szCs w:val="24"/>
        </w:rPr>
        <w:t xml:space="preserve">iepriekš minētā </w:t>
      </w:r>
      <w:r w:rsidR="00743936" w:rsidRPr="00D37D75">
        <w:rPr>
          <w:rFonts w:asciiTheme="majorBidi" w:eastAsiaTheme="minorHAnsi" w:hAnsiTheme="majorBidi" w:cstheme="majorBidi"/>
          <w:sz w:val="24"/>
          <w:szCs w:val="24"/>
        </w:rPr>
        <w:t xml:space="preserve">Eiropas Savienības </w:t>
      </w:r>
      <w:r w:rsidR="004B6A0E" w:rsidRPr="00D37D75">
        <w:rPr>
          <w:rFonts w:asciiTheme="majorBidi" w:eastAsiaTheme="minorHAnsi" w:hAnsiTheme="majorBidi" w:cstheme="majorBidi"/>
          <w:sz w:val="24"/>
          <w:szCs w:val="24"/>
        </w:rPr>
        <w:t>T</w:t>
      </w:r>
      <w:r w:rsidR="00743936" w:rsidRPr="00D37D75">
        <w:rPr>
          <w:rFonts w:asciiTheme="majorBidi" w:eastAsiaTheme="minorHAnsi" w:hAnsiTheme="majorBidi" w:cstheme="majorBidi"/>
          <w:sz w:val="24"/>
          <w:szCs w:val="24"/>
        </w:rPr>
        <w:t xml:space="preserve">iesas sprieduma </w:t>
      </w:r>
      <w:r w:rsidR="005B27F1" w:rsidRPr="00D37D75">
        <w:rPr>
          <w:rFonts w:asciiTheme="majorBidi" w:eastAsiaTheme="minorHAnsi" w:hAnsiTheme="majorBidi" w:cstheme="majorBidi"/>
          <w:sz w:val="24"/>
          <w:szCs w:val="24"/>
        </w:rPr>
        <w:t>52.punktā ir norādīts</w:t>
      </w:r>
      <w:r w:rsidR="00743936" w:rsidRPr="00D37D75">
        <w:rPr>
          <w:rFonts w:asciiTheme="majorBidi" w:eastAsiaTheme="minorHAnsi" w:hAnsiTheme="majorBidi" w:cstheme="majorBidi"/>
          <w:sz w:val="24"/>
          <w:szCs w:val="24"/>
        </w:rPr>
        <w:t xml:space="preserve">, ka </w:t>
      </w:r>
      <w:r w:rsidR="0060529F" w:rsidRPr="00D37D75">
        <w:rPr>
          <w:rFonts w:asciiTheme="majorBidi" w:eastAsiaTheme="minorHAnsi" w:hAnsiTheme="majorBidi" w:cstheme="majorBidi"/>
          <w:sz w:val="24"/>
          <w:szCs w:val="24"/>
        </w:rPr>
        <w:t xml:space="preserve">viņam (kreditoram) faktiski saskaņā ar </w:t>
      </w:r>
      <w:r w:rsidR="006E763B">
        <w:rPr>
          <w:rFonts w:asciiTheme="majorBidi" w:eastAsiaTheme="minorHAnsi" w:hAnsiTheme="majorBidi" w:cstheme="majorBidi"/>
          <w:sz w:val="24"/>
          <w:szCs w:val="24"/>
        </w:rPr>
        <w:t xml:space="preserve">Eiropas Parlamenta un Padomes 2008.gada 23.aprīļa </w:t>
      </w:r>
      <w:r w:rsidR="0060529F" w:rsidRPr="00D37D75">
        <w:rPr>
          <w:rFonts w:asciiTheme="majorBidi" w:eastAsiaTheme="minorHAnsi" w:hAnsiTheme="majorBidi" w:cstheme="majorBidi"/>
          <w:sz w:val="24"/>
          <w:szCs w:val="24"/>
        </w:rPr>
        <w:t>Direktīvas 2008/48</w:t>
      </w:r>
      <w:r w:rsidR="006E763B">
        <w:rPr>
          <w:rFonts w:asciiTheme="majorBidi" w:eastAsiaTheme="minorHAnsi" w:hAnsiTheme="majorBidi" w:cstheme="majorBidi"/>
          <w:sz w:val="24"/>
          <w:szCs w:val="24"/>
        </w:rPr>
        <w:t>/EK par patēriņa kredītlīgumiem un ar ko atceļ Direktīvu 87/102/E</w:t>
      </w:r>
      <w:r w:rsidR="001E4DEF">
        <w:rPr>
          <w:rFonts w:asciiTheme="majorBidi" w:eastAsiaTheme="minorHAnsi" w:hAnsiTheme="majorBidi" w:cstheme="majorBidi"/>
          <w:sz w:val="24"/>
          <w:szCs w:val="24"/>
        </w:rPr>
        <w:t>E</w:t>
      </w:r>
      <w:r w:rsidR="006E763B">
        <w:rPr>
          <w:rFonts w:asciiTheme="majorBidi" w:eastAsiaTheme="minorHAnsi" w:hAnsiTheme="majorBidi" w:cstheme="majorBidi"/>
          <w:sz w:val="24"/>
          <w:szCs w:val="24"/>
        </w:rPr>
        <w:t>K,</w:t>
      </w:r>
      <w:r w:rsidR="0060529F" w:rsidRPr="00D37D75">
        <w:rPr>
          <w:rFonts w:asciiTheme="majorBidi" w:eastAsiaTheme="minorHAnsi" w:hAnsiTheme="majorBidi" w:cstheme="majorBidi"/>
          <w:sz w:val="24"/>
          <w:szCs w:val="24"/>
        </w:rPr>
        <w:t xml:space="preserve"> 8.panta 1.punktu, to lasot kopā ar tās 26. un </w:t>
      </w:r>
      <w:r w:rsidR="0060529F" w:rsidRPr="00D37D75">
        <w:rPr>
          <w:rFonts w:asciiTheme="majorBidi" w:eastAsiaTheme="minorHAnsi" w:hAnsiTheme="majorBidi" w:cstheme="majorBidi"/>
          <w:sz w:val="24"/>
          <w:szCs w:val="24"/>
        </w:rPr>
        <w:lastRenderedPageBreak/>
        <w:t>28.apsvērumu, pirms kredītlīguma noslēgšanas patērētāja kredītspēja ir jāizvērtē</w:t>
      </w:r>
      <w:r w:rsidR="004B6A0E" w:rsidRPr="00D37D75">
        <w:rPr>
          <w:rFonts w:asciiTheme="majorBidi" w:eastAsiaTheme="minorHAnsi" w:hAnsiTheme="majorBidi" w:cstheme="majorBidi"/>
          <w:sz w:val="24"/>
          <w:szCs w:val="24"/>
        </w:rPr>
        <w:t xml:space="preserve"> (</w:t>
      </w:r>
      <w:r w:rsidR="004B6A0E" w:rsidRPr="00D37D75">
        <w:rPr>
          <w:rFonts w:asciiTheme="majorBidi" w:eastAsiaTheme="minorHAnsi" w:hAnsiTheme="majorBidi" w:cstheme="majorBidi"/>
          <w:i/>
          <w:iCs/>
          <w:sz w:val="24"/>
          <w:szCs w:val="24"/>
        </w:rPr>
        <w:t>spriedum</w:t>
      </w:r>
      <w:r w:rsidR="00A71D29" w:rsidRPr="00D37D75">
        <w:rPr>
          <w:rFonts w:asciiTheme="majorBidi" w:eastAsiaTheme="minorHAnsi" w:hAnsiTheme="majorBidi" w:cstheme="majorBidi"/>
          <w:i/>
          <w:iCs/>
          <w:sz w:val="24"/>
          <w:szCs w:val="24"/>
        </w:rPr>
        <w:t>a lietā</w:t>
      </w:r>
      <w:r w:rsidR="004B6A0E" w:rsidRPr="00D37D75">
        <w:rPr>
          <w:rFonts w:asciiTheme="majorBidi" w:eastAsiaTheme="minorHAnsi" w:hAnsiTheme="majorBidi" w:cstheme="majorBidi"/>
          <w:i/>
          <w:iCs/>
          <w:sz w:val="24"/>
          <w:szCs w:val="24"/>
        </w:rPr>
        <w:t xml:space="preserve"> „Soho Group” 52.punkts</w:t>
      </w:r>
      <w:r w:rsidR="004B6A0E" w:rsidRPr="00D37D75">
        <w:rPr>
          <w:rFonts w:asciiTheme="majorBidi" w:eastAsiaTheme="minorHAnsi" w:hAnsiTheme="majorBidi" w:cstheme="majorBidi"/>
          <w:sz w:val="24"/>
          <w:szCs w:val="24"/>
        </w:rPr>
        <w:t>)</w:t>
      </w:r>
      <w:r w:rsidR="0060529F" w:rsidRPr="00D37D75">
        <w:rPr>
          <w:rFonts w:asciiTheme="majorBidi" w:eastAsiaTheme="minorHAnsi" w:hAnsiTheme="majorBidi" w:cstheme="majorBidi"/>
          <w:sz w:val="24"/>
          <w:szCs w:val="24"/>
        </w:rPr>
        <w:t>.</w:t>
      </w:r>
      <w:r w:rsidR="00AB7331" w:rsidRPr="00D37D75">
        <w:rPr>
          <w:rFonts w:asciiTheme="majorBidi" w:eastAsiaTheme="minorHAnsi" w:hAnsiTheme="majorBidi" w:cstheme="majorBidi"/>
          <w:sz w:val="24"/>
          <w:szCs w:val="24"/>
        </w:rPr>
        <w:t xml:space="preserve"> </w:t>
      </w:r>
    </w:p>
    <w:p w14:paraId="7FA097F0" w14:textId="30FC3FB4" w:rsidR="00AB7331" w:rsidRDefault="00AB7331" w:rsidP="005D723E">
      <w:pPr>
        <w:spacing w:line="276" w:lineRule="auto"/>
        <w:ind w:firstLine="720"/>
        <w:contextualSpacing/>
        <w:jc w:val="both"/>
        <w:rPr>
          <w:rFonts w:asciiTheme="majorBidi" w:eastAsiaTheme="minorHAnsi" w:hAnsiTheme="majorBidi" w:cstheme="majorBidi"/>
          <w:sz w:val="24"/>
          <w:szCs w:val="24"/>
        </w:rPr>
      </w:pPr>
      <w:r w:rsidRPr="00D37D75">
        <w:rPr>
          <w:rFonts w:asciiTheme="majorBidi" w:eastAsiaTheme="minorHAnsi" w:hAnsiTheme="majorBidi" w:cstheme="majorBidi"/>
          <w:sz w:val="24"/>
          <w:szCs w:val="24"/>
        </w:rPr>
        <w:t>Senatoru kolēģija vērš pieteicējas uzmanību, ka</w:t>
      </w:r>
      <w:r w:rsidR="004B6A0E" w:rsidRPr="00D37D75">
        <w:rPr>
          <w:rFonts w:asciiTheme="majorBidi" w:eastAsiaTheme="minorHAnsi" w:hAnsiTheme="majorBidi" w:cstheme="majorBidi"/>
          <w:sz w:val="24"/>
          <w:szCs w:val="24"/>
        </w:rPr>
        <w:t xml:space="preserve"> tiesa nav noliegusi, ka vispārīgi pieteicējai ir tiesības pārbaudīt patērētāja maksātspēju arī kredīta atmaksas termiņa pagarināšanas gadījumā, tomēr metodi, kā to darīt, </w:t>
      </w:r>
      <w:r w:rsidRPr="00D37D75">
        <w:rPr>
          <w:rFonts w:asciiTheme="majorBidi" w:eastAsiaTheme="minorHAnsi" w:hAnsiTheme="majorBidi" w:cstheme="majorBidi"/>
          <w:sz w:val="24"/>
          <w:szCs w:val="24"/>
        </w:rPr>
        <w:t>iepriekš minētās tiesību normas</w:t>
      </w:r>
      <w:r w:rsidR="00924F60" w:rsidRPr="00D37D75">
        <w:rPr>
          <w:rFonts w:asciiTheme="majorBidi" w:eastAsiaTheme="minorHAnsi" w:hAnsiTheme="majorBidi" w:cstheme="majorBidi"/>
          <w:sz w:val="24"/>
          <w:szCs w:val="24"/>
        </w:rPr>
        <w:t xml:space="preserve"> atmaksas termiņa pagarināšanas gadījumā nenosaka. Savukārt pieteicējas rīcības brīvību ierobežo</w:t>
      </w:r>
      <w:r w:rsidRPr="00D37D75">
        <w:rPr>
          <w:rFonts w:asciiTheme="majorBidi" w:eastAsiaTheme="minorHAnsi" w:hAnsiTheme="majorBidi" w:cstheme="majorBidi"/>
          <w:sz w:val="24"/>
          <w:szCs w:val="24"/>
        </w:rPr>
        <w:t xml:space="preserve"> Negodīgas komercprakses aizlieguma likuma normas – </w:t>
      </w:r>
      <w:r w:rsidR="00D37D75">
        <w:rPr>
          <w:rFonts w:asciiTheme="majorBidi" w:eastAsiaTheme="minorHAnsi" w:hAnsiTheme="majorBidi" w:cstheme="majorBidi"/>
          <w:sz w:val="24"/>
          <w:szCs w:val="24"/>
        </w:rPr>
        <w:t xml:space="preserve">pienākums </w:t>
      </w:r>
      <w:r w:rsidRPr="00D37D75">
        <w:rPr>
          <w:rFonts w:asciiTheme="majorBidi" w:eastAsiaTheme="minorHAnsi" w:hAnsiTheme="majorBidi" w:cstheme="majorBidi"/>
          <w:sz w:val="24"/>
          <w:szCs w:val="24"/>
        </w:rPr>
        <w:t>īsteno</w:t>
      </w:r>
      <w:r w:rsidR="0087151C" w:rsidRPr="00D37D75">
        <w:rPr>
          <w:rFonts w:asciiTheme="majorBidi" w:eastAsiaTheme="minorHAnsi" w:hAnsiTheme="majorBidi" w:cstheme="majorBidi"/>
          <w:sz w:val="24"/>
          <w:szCs w:val="24"/>
        </w:rPr>
        <w:t>t</w:t>
      </w:r>
      <w:r w:rsidRPr="00D37D75">
        <w:rPr>
          <w:rFonts w:asciiTheme="majorBidi" w:eastAsiaTheme="minorHAnsi" w:hAnsiTheme="majorBidi" w:cstheme="majorBidi"/>
          <w:sz w:val="24"/>
          <w:szCs w:val="24"/>
        </w:rPr>
        <w:t xml:space="preserve"> komercpraksi tā, lai </w:t>
      </w:r>
      <w:r w:rsidR="008F2230" w:rsidRPr="00D37D75">
        <w:rPr>
          <w:rFonts w:asciiTheme="majorBidi" w:eastAsiaTheme="minorHAnsi" w:hAnsiTheme="majorBidi" w:cstheme="majorBidi"/>
          <w:sz w:val="24"/>
          <w:szCs w:val="24"/>
        </w:rPr>
        <w:t xml:space="preserve">komercprakse </w:t>
      </w:r>
      <w:r w:rsidRPr="00D37D75">
        <w:rPr>
          <w:rFonts w:asciiTheme="majorBidi" w:eastAsiaTheme="minorHAnsi" w:hAnsiTheme="majorBidi" w:cstheme="majorBidi"/>
          <w:sz w:val="24"/>
          <w:szCs w:val="24"/>
        </w:rPr>
        <w:t xml:space="preserve">būtu </w:t>
      </w:r>
      <w:r w:rsidR="008F2230" w:rsidRPr="00D37D75">
        <w:rPr>
          <w:rFonts w:asciiTheme="majorBidi" w:eastAsiaTheme="minorHAnsi" w:hAnsiTheme="majorBidi" w:cstheme="majorBidi"/>
          <w:sz w:val="24"/>
          <w:szCs w:val="24"/>
        </w:rPr>
        <w:t>g</w:t>
      </w:r>
      <w:r w:rsidRPr="00D37D75">
        <w:rPr>
          <w:rFonts w:asciiTheme="majorBidi" w:eastAsiaTheme="minorHAnsi" w:hAnsiTheme="majorBidi" w:cstheme="majorBidi"/>
          <w:sz w:val="24"/>
          <w:szCs w:val="24"/>
        </w:rPr>
        <w:t xml:space="preserve">odīga, tostarp </w:t>
      </w:r>
      <w:r w:rsidR="00541921" w:rsidRPr="00D37D75">
        <w:rPr>
          <w:rFonts w:asciiTheme="majorBidi" w:eastAsiaTheme="minorHAnsi" w:hAnsiTheme="majorBidi" w:cstheme="majorBidi"/>
          <w:sz w:val="24"/>
          <w:szCs w:val="24"/>
        </w:rPr>
        <w:t>būtu profesionālajai rūpībai atbilstoša (</w:t>
      </w:r>
      <w:r w:rsidR="00541921" w:rsidRPr="00D37D75">
        <w:rPr>
          <w:rFonts w:asciiTheme="majorBidi" w:eastAsiaTheme="minorHAnsi" w:hAnsiTheme="majorBidi" w:cstheme="majorBidi"/>
          <w:i/>
          <w:iCs/>
          <w:sz w:val="24"/>
          <w:szCs w:val="24"/>
        </w:rPr>
        <w:t>likuma 6.pants</w:t>
      </w:r>
      <w:r w:rsidR="00541921" w:rsidRPr="00D37D75">
        <w:rPr>
          <w:rFonts w:asciiTheme="majorBidi" w:eastAsiaTheme="minorHAnsi" w:hAnsiTheme="majorBidi" w:cstheme="majorBidi"/>
          <w:sz w:val="24"/>
          <w:szCs w:val="24"/>
        </w:rPr>
        <w:t>).</w:t>
      </w:r>
      <w:r w:rsidR="0087151C" w:rsidRPr="00D37D75">
        <w:rPr>
          <w:rFonts w:asciiTheme="majorBidi" w:eastAsiaTheme="minorHAnsi" w:hAnsiTheme="majorBidi" w:cstheme="majorBidi"/>
          <w:sz w:val="24"/>
          <w:szCs w:val="24"/>
        </w:rPr>
        <w:t xml:space="preserve"> T</w:t>
      </w:r>
      <w:r w:rsidRPr="00D37D75">
        <w:rPr>
          <w:rFonts w:asciiTheme="majorBidi" w:eastAsiaTheme="minorHAnsi" w:hAnsiTheme="majorBidi" w:cstheme="majorBidi"/>
          <w:sz w:val="24"/>
          <w:szCs w:val="24"/>
        </w:rPr>
        <w:t>iesa šajā sakarā ir secinājusi, ka, iekļaujot kredītlīnijas līguma vispārīgajos</w:t>
      </w:r>
      <w:r>
        <w:rPr>
          <w:rFonts w:asciiTheme="majorBidi" w:eastAsiaTheme="minorHAnsi" w:hAnsiTheme="majorBidi" w:cstheme="majorBidi"/>
          <w:sz w:val="24"/>
          <w:szCs w:val="24"/>
        </w:rPr>
        <w:t xml:space="preserve"> </w:t>
      </w:r>
      <w:r w:rsidRPr="00AB7331">
        <w:rPr>
          <w:rFonts w:asciiTheme="majorBidi" w:eastAsiaTheme="minorHAnsi" w:hAnsiTheme="majorBidi" w:cstheme="majorBidi"/>
          <w:sz w:val="24"/>
          <w:szCs w:val="24"/>
        </w:rPr>
        <w:t>noteikumos 3.6.apakšpunktu, pieteicēja ir paudusi apņemšanos gan sākotnējā</w:t>
      </w:r>
      <w:r>
        <w:rPr>
          <w:rFonts w:asciiTheme="majorBidi" w:eastAsiaTheme="minorHAnsi" w:hAnsiTheme="majorBidi" w:cstheme="majorBidi"/>
          <w:sz w:val="24"/>
          <w:szCs w:val="24"/>
        </w:rPr>
        <w:t xml:space="preserve"> </w:t>
      </w:r>
      <w:r w:rsidRPr="00AB7331">
        <w:rPr>
          <w:rFonts w:asciiTheme="majorBidi" w:eastAsiaTheme="minorHAnsi" w:hAnsiTheme="majorBidi" w:cstheme="majorBidi"/>
          <w:sz w:val="24"/>
          <w:szCs w:val="24"/>
        </w:rPr>
        <w:t>aizdevuma pieteikuma izskatīšanas procesā, gan arī nepieciešamības gadījumā</w:t>
      </w:r>
      <w:r>
        <w:rPr>
          <w:rFonts w:asciiTheme="majorBidi" w:eastAsiaTheme="minorHAnsi" w:hAnsiTheme="majorBidi" w:cstheme="majorBidi"/>
          <w:sz w:val="24"/>
          <w:szCs w:val="24"/>
        </w:rPr>
        <w:t xml:space="preserve"> </w:t>
      </w:r>
      <w:r w:rsidRPr="00AB7331">
        <w:rPr>
          <w:rFonts w:asciiTheme="majorBidi" w:eastAsiaTheme="minorHAnsi" w:hAnsiTheme="majorBidi" w:cstheme="majorBidi"/>
          <w:sz w:val="24"/>
          <w:szCs w:val="24"/>
        </w:rPr>
        <w:t>turpmāk visā līguma darbības laikā veikt darbības, kas nepieciešamas aizņēmēja</w:t>
      </w:r>
      <w:r>
        <w:rPr>
          <w:rFonts w:asciiTheme="majorBidi" w:eastAsiaTheme="minorHAnsi" w:hAnsiTheme="majorBidi" w:cstheme="majorBidi"/>
          <w:sz w:val="24"/>
          <w:szCs w:val="24"/>
        </w:rPr>
        <w:t xml:space="preserve"> </w:t>
      </w:r>
      <w:r w:rsidRPr="00AB7331">
        <w:rPr>
          <w:rFonts w:asciiTheme="majorBidi" w:eastAsiaTheme="minorHAnsi" w:hAnsiTheme="majorBidi" w:cstheme="majorBidi"/>
          <w:sz w:val="24"/>
          <w:szCs w:val="24"/>
        </w:rPr>
        <w:t>maksātspējas izvērtēšanai, informācijas iegūšanai un pārbaudīšanai no publiskajām</w:t>
      </w:r>
      <w:r>
        <w:rPr>
          <w:rFonts w:asciiTheme="majorBidi" w:eastAsiaTheme="minorHAnsi" w:hAnsiTheme="majorBidi" w:cstheme="majorBidi"/>
          <w:sz w:val="24"/>
          <w:szCs w:val="24"/>
        </w:rPr>
        <w:t xml:space="preserve"> </w:t>
      </w:r>
      <w:r w:rsidRPr="00AB7331">
        <w:rPr>
          <w:rFonts w:asciiTheme="majorBidi" w:eastAsiaTheme="minorHAnsi" w:hAnsiTheme="majorBidi" w:cstheme="majorBidi"/>
          <w:sz w:val="24"/>
          <w:szCs w:val="24"/>
        </w:rPr>
        <w:t>(trešo personu) datu bāzēm, nevis pieprasīt informāciju no datu bāzēm sagādāt</w:t>
      </w:r>
      <w:r>
        <w:rPr>
          <w:rFonts w:asciiTheme="majorBidi" w:eastAsiaTheme="minorHAnsi" w:hAnsiTheme="majorBidi" w:cstheme="majorBidi"/>
          <w:sz w:val="24"/>
          <w:szCs w:val="24"/>
        </w:rPr>
        <w:t xml:space="preserve"> </w:t>
      </w:r>
      <w:r w:rsidRPr="00AB7331">
        <w:rPr>
          <w:rFonts w:asciiTheme="majorBidi" w:eastAsiaTheme="minorHAnsi" w:hAnsiTheme="majorBidi" w:cstheme="majorBidi"/>
          <w:sz w:val="24"/>
          <w:szCs w:val="24"/>
        </w:rPr>
        <w:t>pašiem patērētājiem, un tad, apšaubot patērētāju sagādātās informācijas patiesumu,</w:t>
      </w:r>
      <w:r>
        <w:rPr>
          <w:rFonts w:asciiTheme="majorBidi" w:eastAsiaTheme="minorHAnsi" w:hAnsiTheme="majorBidi" w:cstheme="majorBidi"/>
          <w:sz w:val="24"/>
          <w:szCs w:val="24"/>
        </w:rPr>
        <w:t xml:space="preserve"> </w:t>
      </w:r>
      <w:r w:rsidRPr="00AB7331">
        <w:rPr>
          <w:rFonts w:asciiTheme="majorBidi" w:eastAsiaTheme="minorHAnsi" w:hAnsiTheme="majorBidi" w:cstheme="majorBidi"/>
          <w:sz w:val="24"/>
          <w:szCs w:val="24"/>
        </w:rPr>
        <w:t>papildus vēl pieprasīt iesniegt darba devēja izziņu kā informācijas patiesuma etalonu.</w:t>
      </w:r>
      <w:r>
        <w:rPr>
          <w:rFonts w:asciiTheme="majorBidi" w:eastAsiaTheme="minorHAnsi" w:hAnsiTheme="majorBidi" w:cstheme="majorBidi"/>
          <w:sz w:val="24"/>
          <w:szCs w:val="24"/>
        </w:rPr>
        <w:t xml:space="preserve"> Senatoru </w:t>
      </w:r>
      <w:r w:rsidR="00A719E1">
        <w:rPr>
          <w:rFonts w:asciiTheme="majorBidi" w:eastAsiaTheme="minorHAnsi" w:hAnsiTheme="majorBidi" w:cstheme="majorBidi"/>
          <w:sz w:val="24"/>
          <w:szCs w:val="24"/>
        </w:rPr>
        <w:t xml:space="preserve">kolēģija </w:t>
      </w:r>
      <w:r>
        <w:rPr>
          <w:rFonts w:asciiTheme="majorBidi" w:eastAsiaTheme="minorHAnsi" w:hAnsiTheme="majorBidi" w:cstheme="majorBidi"/>
          <w:sz w:val="24"/>
          <w:szCs w:val="24"/>
        </w:rPr>
        <w:t>atzīst, ka apgabaltiesa minēto secinājumu izdarījusi pēc lietas apstākļu un pierādījumu pārbaudes, tādēļ tas attiecas uz šo apstākļu novērtējumu</w:t>
      </w:r>
      <w:r w:rsidR="001F6839">
        <w:rPr>
          <w:rFonts w:asciiTheme="majorBidi" w:eastAsiaTheme="minorHAnsi" w:hAnsiTheme="majorBidi" w:cstheme="majorBidi"/>
          <w:sz w:val="24"/>
          <w:szCs w:val="24"/>
        </w:rPr>
        <w:t>, bet</w:t>
      </w:r>
      <w:r>
        <w:rPr>
          <w:rFonts w:asciiTheme="majorBidi" w:eastAsiaTheme="minorHAnsi" w:hAnsiTheme="majorBidi" w:cstheme="majorBidi"/>
          <w:sz w:val="24"/>
          <w:szCs w:val="24"/>
        </w:rPr>
        <w:t xml:space="preserve"> Senāta kompetencē nav pārvērtēt faktiskos apstākļus un pierādījumus un izdarīt citus, pieteicējai vēlamākus, secinājumus.</w:t>
      </w:r>
      <w:r w:rsidR="00A719E1" w:rsidRPr="00A719E1">
        <w:rPr>
          <w:rFonts w:asciiTheme="majorBidi" w:eastAsiaTheme="minorHAnsi" w:hAnsiTheme="majorBidi" w:cstheme="majorBidi"/>
          <w:sz w:val="24"/>
          <w:szCs w:val="24"/>
        </w:rPr>
        <w:t xml:space="preserve"> </w:t>
      </w:r>
      <w:r w:rsidR="00A719E1">
        <w:rPr>
          <w:rFonts w:asciiTheme="majorBidi" w:eastAsiaTheme="minorHAnsi" w:hAnsiTheme="majorBidi" w:cstheme="majorBidi"/>
          <w:sz w:val="24"/>
          <w:szCs w:val="24"/>
        </w:rPr>
        <w:t>Savukārt pieteicējas argumenti par minētā secinājuma nepareizību liecina par pieteicējas nepiekrišanu tam</w:t>
      </w:r>
      <w:r w:rsidR="00541921">
        <w:rPr>
          <w:rFonts w:asciiTheme="majorBidi" w:eastAsiaTheme="minorHAnsi" w:hAnsiTheme="majorBidi" w:cstheme="majorBidi"/>
          <w:sz w:val="24"/>
          <w:szCs w:val="24"/>
        </w:rPr>
        <w:t xml:space="preserve"> pēc būtības</w:t>
      </w:r>
      <w:r w:rsidR="00A719E1">
        <w:rPr>
          <w:rFonts w:asciiTheme="majorBidi" w:eastAsiaTheme="minorHAnsi" w:hAnsiTheme="majorBidi" w:cstheme="majorBidi"/>
          <w:sz w:val="24"/>
          <w:szCs w:val="24"/>
        </w:rPr>
        <w:t>.</w:t>
      </w:r>
    </w:p>
    <w:p w14:paraId="2DF503C9" w14:textId="677DB7F4" w:rsidR="00743936" w:rsidRDefault="00743936" w:rsidP="005D723E">
      <w:pPr>
        <w:spacing w:line="276" w:lineRule="auto"/>
        <w:ind w:firstLine="720"/>
        <w:contextualSpacing/>
        <w:jc w:val="both"/>
        <w:rPr>
          <w:rFonts w:asciiTheme="majorBidi" w:eastAsiaTheme="minorHAnsi" w:hAnsiTheme="majorBidi" w:cstheme="majorBidi"/>
          <w:sz w:val="24"/>
          <w:szCs w:val="24"/>
        </w:rPr>
      </w:pPr>
    </w:p>
    <w:p w14:paraId="1683370C" w14:textId="3DC4FB3D" w:rsidR="00EE7119" w:rsidRDefault="0060529F"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[4] </w:t>
      </w:r>
      <w:r w:rsidR="00EE7119">
        <w:rPr>
          <w:rFonts w:asciiTheme="majorBidi" w:eastAsiaTheme="minorHAnsi" w:hAnsiTheme="majorBidi" w:cstheme="majorBidi"/>
          <w:sz w:val="24"/>
          <w:szCs w:val="24"/>
        </w:rPr>
        <w:t xml:space="preserve">Senatoru kolēģija piekrīt tai </w:t>
      </w:r>
      <w:r w:rsidR="00650215">
        <w:rPr>
          <w:rFonts w:asciiTheme="majorBidi" w:eastAsiaTheme="minorHAnsi" w:hAnsiTheme="majorBidi" w:cstheme="majorBidi"/>
          <w:sz w:val="24"/>
          <w:szCs w:val="24"/>
        </w:rPr>
        <w:t>Patērētāju tiesību aizsardzības likuma 8.panta 2.</w:t>
      </w:r>
      <w:r w:rsidR="00650215">
        <w:rPr>
          <w:rFonts w:asciiTheme="majorBidi" w:eastAsiaTheme="minorHAnsi" w:hAnsiTheme="majorBidi" w:cstheme="majorBidi"/>
          <w:sz w:val="24"/>
          <w:szCs w:val="24"/>
          <w:vertAlign w:val="superscript"/>
        </w:rPr>
        <w:t>8</w:t>
      </w:r>
      <w:r w:rsidR="00650215">
        <w:rPr>
          <w:rFonts w:asciiTheme="majorBidi" w:eastAsiaTheme="minorHAnsi" w:hAnsiTheme="majorBidi" w:cstheme="majorBidi"/>
          <w:sz w:val="24"/>
          <w:szCs w:val="24"/>
        </w:rPr>
        <w:t>daļa</w:t>
      </w:r>
      <w:r w:rsidR="00EE7119">
        <w:rPr>
          <w:rFonts w:asciiTheme="majorBidi" w:eastAsiaTheme="minorHAnsi" w:hAnsiTheme="majorBidi" w:cstheme="majorBidi"/>
          <w:sz w:val="24"/>
          <w:szCs w:val="24"/>
        </w:rPr>
        <w:t>s interpretācijai, kādu kasācijas sūdzībā ir norādījusi pieteicēja. Proti, ka tad, ja p</w:t>
      </w:r>
      <w:r w:rsidR="00650215" w:rsidRPr="00650215">
        <w:rPr>
          <w:rFonts w:asciiTheme="majorBidi" w:eastAsiaTheme="minorHAnsi" w:hAnsiTheme="majorBidi" w:cstheme="majorBidi"/>
          <w:sz w:val="24"/>
          <w:szCs w:val="24"/>
        </w:rPr>
        <w:t>atērētāja kreditēšanas līgum</w:t>
      </w:r>
      <w:r w:rsidR="00EE7119">
        <w:rPr>
          <w:rFonts w:asciiTheme="majorBidi" w:eastAsiaTheme="minorHAnsi" w:hAnsiTheme="majorBidi" w:cstheme="majorBidi"/>
          <w:sz w:val="24"/>
          <w:szCs w:val="24"/>
        </w:rPr>
        <w:t>s</w:t>
      </w:r>
      <w:r w:rsidR="00650215" w:rsidRPr="00650215">
        <w:rPr>
          <w:rFonts w:asciiTheme="majorBidi" w:eastAsiaTheme="minorHAnsi" w:hAnsiTheme="majorBidi" w:cstheme="majorBidi"/>
          <w:sz w:val="24"/>
          <w:szCs w:val="24"/>
        </w:rPr>
        <w:t xml:space="preserve"> </w:t>
      </w:r>
      <w:r w:rsidR="00EE7119">
        <w:rPr>
          <w:rFonts w:asciiTheme="majorBidi" w:eastAsiaTheme="minorHAnsi" w:hAnsiTheme="majorBidi" w:cstheme="majorBidi"/>
          <w:sz w:val="24"/>
          <w:szCs w:val="24"/>
        </w:rPr>
        <w:t>ir</w:t>
      </w:r>
      <w:r w:rsidR="00650215" w:rsidRPr="00650215">
        <w:rPr>
          <w:rFonts w:asciiTheme="majorBidi" w:eastAsiaTheme="minorHAnsi" w:hAnsiTheme="majorBidi" w:cstheme="majorBidi"/>
          <w:sz w:val="24"/>
          <w:szCs w:val="24"/>
        </w:rPr>
        <w:t xml:space="preserve"> noslēgts uz laiku līdz 30 dienām un paredz kredīta atmaksu vienā maksājumā</w:t>
      </w:r>
      <w:r w:rsidR="00EE7119">
        <w:rPr>
          <w:rFonts w:asciiTheme="majorBidi" w:eastAsiaTheme="minorHAnsi" w:hAnsiTheme="majorBidi" w:cstheme="majorBidi"/>
          <w:sz w:val="24"/>
          <w:szCs w:val="24"/>
        </w:rPr>
        <w:t xml:space="preserve">, ir piemērojami šādi ierobežojumi: </w:t>
      </w:r>
      <w:r w:rsidR="00650215" w:rsidRPr="00650215">
        <w:rPr>
          <w:rFonts w:asciiTheme="majorBidi" w:eastAsiaTheme="minorHAnsi" w:hAnsiTheme="majorBidi" w:cstheme="majorBidi"/>
          <w:sz w:val="24"/>
          <w:szCs w:val="24"/>
        </w:rPr>
        <w:t>1)</w:t>
      </w:r>
      <w:r w:rsidR="00EE7119">
        <w:rPr>
          <w:rFonts w:asciiTheme="majorBidi" w:eastAsiaTheme="minorHAnsi" w:hAnsiTheme="majorBidi" w:cstheme="majorBidi"/>
          <w:sz w:val="24"/>
          <w:szCs w:val="24"/>
        </w:rPr>
        <w:t> </w:t>
      </w:r>
      <w:r w:rsidR="00650215" w:rsidRPr="00650215">
        <w:rPr>
          <w:rFonts w:asciiTheme="majorBidi" w:eastAsiaTheme="minorHAnsi" w:hAnsiTheme="majorBidi" w:cstheme="majorBidi"/>
          <w:sz w:val="24"/>
          <w:szCs w:val="24"/>
        </w:rPr>
        <w:t>aizdevuma summa nedrīkst pārsniegt 50</w:t>
      </w:r>
      <w:r w:rsidR="00EE7119">
        <w:rPr>
          <w:rFonts w:asciiTheme="majorBidi" w:eastAsiaTheme="minorHAnsi" w:hAnsiTheme="majorBidi" w:cstheme="majorBidi"/>
          <w:sz w:val="24"/>
          <w:szCs w:val="24"/>
        </w:rPr>
        <w:t> %</w:t>
      </w:r>
      <w:r w:rsidR="00650215" w:rsidRPr="00650215">
        <w:rPr>
          <w:rFonts w:asciiTheme="majorBidi" w:eastAsiaTheme="minorHAnsi" w:hAnsiTheme="majorBidi" w:cstheme="majorBidi"/>
          <w:sz w:val="24"/>
          <w:szCs w:val="24"/>
        </w:rPr>
        <w:t xml:space="preserve"> no valstī noteiktās minimālās mēneša darba algas apmēra;</w:t>
      </w:r>
      <w:r w:rsidR="00EE7119">
        <w:rPr>
          <w:rFonts w:asciiTheme="majorBidi" w:eastAsiaTheme="minorHAnsi" w:hAnsiTheme="majorBidi" w:cstheme="majorBidi"/>
          <w:sz w:val="24"/>
          <w:szCs w:val="24"/>
        </w:rPr>
        <w:t xml:space="preserve"> </w:t>
      </w:r>
      <w:r w:rsidR="00650215" w:rsidRPr="00650215">
        <w:rPr>
          <w:rFonts w:asciiTheme="majorBidi" w:eastAsiaTheme="minorHAnsi" w:hAnsiTheme="majorBidi" w:cstheme="majorBidi"/>
          <w:sz w:val="24"/>
          <w:szCs w:val="24"/>
        </w:rPr>
        <w:t>2)</w:t>
      </w:r>
      <w:r w:rsidR="00EE7119">
        <w:rPr>
          <w:rFonts w:asciiTheme="majorBidi" w:eastAsiaTheme="minorHAnsi" w:hAnsiTheme="majorBidi" w:cstheme="majorBidi"/>
          <w:sz w:val="24"/>
          <w:szCs w:val="24"/>
        </w:rPr>
        <w:t> </w:t>
      </w:r>
      <w:r w:rsidR="00650215" w:rsidRPr="00650215">
        <w:rPr>
          <w:rFonts w:asciiTheme="majorBidi" w:eastAsiaTheme="minorHAnsi" w:hAnsiTheme="majorBidi" w:cstheme="majorBidi"/>
          <w:sz w:val="24"/>
          <w:szCs w:val="24"/>
        </w:rPr>
        <w:t xml:space="preserve">aizliegts pagarināt kredīta atmaksas termiņu vairāk nekā divas reizes. </w:t>
      </w:r>
      <w:r w:rsidR="00EE7119">
        <w:rPr>
          <w:rFonts w:asciiTheme="majorBidi" w:eastAsiaTheme="minorHAnsi" w:hAnsiTheme="majorBidi" w:cstheme="majorBidi"/>
          <w:sz w:val="24"/>
          <w:szCs w:val="24"/>
        </w:rPr>
        <w:t xml:space="preserve">Vienlaikus </w:t>
      </w:r>
      <w:r w:rsidR="009612CF">
        <w:rPr>
          <w:rFonts w:asciiTheme="majorBidi" w:eastAsiaTheme="minorHAnsi" w:hAnsiTheme="majorBidi" w:cstheme="majorBidi"/>
          <w:sz w:val="24"/>
          <w:szCs w:val="24"/>
        </w:rPr>
        <w:t>s</w:t>
      </w:r>
      <w:r w:rsidR="00EE7119">
        <w:rPr>
          <w:rFonts w:asciiTheme="majorBidi" w:eastAsiaTheme="minorHAnsi" w:hAnsiTheme="majorBidi" w:cstheme="majorBidi"/>
          <w:sz w:val="24"/>
          <w:szCs w:val="24"/>
        </w:rPr>
        <w:t>enatoru kolēģija nepiekrīt tam, ka apgabaltiesa minēto tiesību normu ir nepareizi piemērojusi – attiecinot to uz gadījumiem, kam šī tiesību norma nav domāta. Senatoru kolēģija nepiekrīt arī kasācijas sūdzībā norādītajam, ka tiesa nav ņēmusi vērā, ka pieteicējas argumenti pieteikumā par iepriekš minētās tiesību normas interpretāciju un piemērošanu faktiski ir atstāti bez ievērības, kā arī nav analizēti apelācijas sūdzībā norādītie argumenti (no kuriem turklāt bijis viens jauns arguments)</w:t>
      </w:r>
      <w:r w:rsidR="009612CF">
        <w:rPr>
          <w:rFonts w:asciiTheme="majorBidi" w:eastAsiaTheme="minorHAnsi" w:hAnsiTheme="majorBidi" w:cstheme="majorBidi"/>
          <w:sz w:val="24"/>
          <w:szCs w:val="24"/>
        </w:rPr>
        <w:t xml:space="preserve"> un ka</w:t>
      </w:r>
      <w:r w:rsidR="00EE7119">
        <w:rPr>
          <w:rFonts w:asciiTheme="majorBidi" w:eastAsiaTheme="minorHAnsi" w:hAnsiTheme="majorBidi" w:cstheme="majorBidi"/>
          <w:sz w:val="24"/>
          <w:szCs w:val="24"/>
        </w:rPr>
        <w:t xml:space="preserve"> </w:t>
      </w:r>
      <w:r w:rsidR="009612CF">
        <w:rPr>
          <w:rFonts w:asciiTheme="majorBidi" w:eastAsiaTheme="minorHAnsi" w:hAnsiTheme="majorBidi" w:cstheme="majorBidi"/>
          <w:sz w:val="24"/>
          <w:szCs w:val="24"/>
        </w:rPr>
        <w:t>t</w:t>
      </w:r>
      <w:r w:rsidR="00EE7119">
        <w:rPr>
          <w:rFonts w:asciiTheme="majorBidi" w:eastAsiaTheme="minorHAnsi" w:hAnsiTheme="majorBidi" w:cstheme="majorBidi"/>
          <w:sz w:val="24"/>
          <w:szCs w:val="24"/>
        </w:rPr>
        <w:t>ādēļ apgabaltiesa nepamatoti piemērojusi Administratīvā procesa likuma 307.panta ceturto daļu un pārkāpusi 251.panta piekto daļu.</w:t>
      </w:r>
    </w:p>
    <w:p w14:paraId="2C4F2775" w14:textId="1FA02FAC" w:rsidR="00EE7119" w:rsidRDefault="00EE7119"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Pirmkārt, tiesas spriedumā strīdus tiesību norma ir norādīta. No sprieduma satura ir acīmredzams, ka tiesa minētās tiesību normas saturu izprot tieši tāpat kā pieteicēja. Taču </w:t>
      </w:r>
      <w:r w:rsidR="0087151C">
        <w:rPr>
          <w:rFonts w:asciiTheme="majorBidi" w:eastAsiaTheme="minorHAnsi" w:hAnsiTheme="majorBidi" w:cstheme="majorBidi"/>
          <w:sz w:val="24"/>
          <w:szCs w:val="24"/>
        </w:rPr>
        <w:t>tiesa</w:t>
      </w:r>
      <w:r>
        <w:rPr>
          <w:rFonts w:asciiTheme="majorBidi" w:eastAsiaTheme="minorHAnsi" w:hAnsiTheme="majorBidi" w:cstheme="majorBidi"/>
          <w:sz w:val="24"/>
          <w:szCs w:val="24"/>
        </w:rPr>
        <w:t xml:space="preserve"> ir secinājusi, ka faktiski aizdevums</w:t>
      </w:r>
      <w:r w:rsidR="0087151C">
        <w:rPr>
          <w:rFonts w:asciiTheme="majorBidi" w:eastAsiaTheme="minorHAnsi" w:hAnsiTheme="majorBidi" w:cstheme="majorBidi"/>
          <w:sz w:val="24"/>
          <w:szCs w:val="24"/>
        </w:rPr>
        <w:t>, kaut arī izsniegts vairākās daļās,</w:t>
      </w:r>
      <w:r>
        <w:rPr>
          <w:rFonts w:asciiTheme="majorBidi" w:eastAsiaTheme="minorHAnsi" w:hAnsiTheme="majorBidi" w:cstheme="majorBidi"/>
          <w:sz w:val="24"/>
          <w:szCs w:val="24"/>
        </w:rPr>
        <w:t xml:space="preserve"> tiek izsniegts ar vienu aizdevuma atmaksas termiņu, tāpēc minētā norma ar tajā ietvertajiem ierobežojumiem ir piemērojama (</w:t>
      </w:r>
      <w:r w:rsidRPr="00EE7119">
        <w:rPr>
          <w:rFonts w:asciiTheme="majorBidi" w:eastAsiaTheme="minorHAnsi" w:hAnsiTheme="majorBidi" w:cstheme="majorBidi"/>
          <w:i/>
          <w:iCs/>
          <w:sz w:val="24"/>
          <w:szCs w:val="24"/>
        </w:rPr>
        <w:t>rajona tiesas sprieduma 8.punkts</w:t>
      </w:r>
      <w:r>
        <w:rPr>
          <w:rFonts w:asciiTheme="majorBidi" w:eastAsiaTheme="minorHAnsi" w:hAnsiTheme="majorBidi" w:cstheme="majorBidi"/>
          <w:sz w:val="24"/>
          <w:szCs w:val="24"/>
        </w:rPr>
        <w:t>).</w:t>
      </w:r>
      <w:r w:rsidRPr="00EE7119">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Proti, tiesa ir pārbaudījusi faktiskos apstākļus – kredītu izsniegšanas un atmaksas kārtīb</w:t>
      </w:r>
      <w:r w:rsidR="009612CF">
        <w:rPr>
          <w:rFonts w:asciiTheme="majorBidi" w:eastAsiaTheme="minorHAnsi" w:hAnsiTheme="majorBidi" w:cstheme="majorBidi"/>
          <w:sz w:val="24"/>
          <w:szCs w:val="24"/>
        </w:rPr>
        <w:t>u</w:t>
      </w:r>
      <w:r>
        <w:rPr>
          <w:rFonts w:asciiTheme="majorBidi" w:eastAsiaTheme="minorHAnsi" w:hAnsiTheme="majorBidi" w:cstheme="majorBidi"/>
          <w:sz w:val="24"/>
          <w:szCs w:val="24"/>
        </w:rPr>
        <w:t>, kāda tā ir noformēta dokumentos un kā tā izpaudās praksē, – un no tiem izdarījusi secinājumu, ka minētajā tiesību normā paredzētie ierobežojumi ir piemērojami arī šajā lietā</w:t>
      </w:r>
      <w:r w:rsidR="001F6839">
        <w:rPr>
          <w:rFonts w:asciiTheme="majorBidi" w:eastAsiaTheme="minorHAnsi" w:hAnsiTheme="majorBidi" w:cstheme="majorBidi"/>
          <w:sz w:val="24"/>
          <w:szCs w:val="24"/>
        </w:rPr>
        <w:t xml:space="preserve"> un</w:t>
      </w:r>
      <w:r>
        <w:rPr>
          <w:rFonts w:asciiTheme="majorBidi" w:eastAsiaTheme="minorHAnsi" w:hAnsiTheme="majorBidi" w:cstheme="majorBidi"/>
          <w:sz w:val="24"/>
          <w:szCs w:val="24"/>
        </w:rPr>
        <w:t xml:space="preserve"> ka faktiski piet</w:t>
      </w:r>
      <w:r w:rsidR="00EC34B5">
        <w:rPr>
          <w:rFonts w:asciiTheme="majorBidi" w:eastAsiaTheme="minorHAnsi" w:hAnsiTheme="majorBidi" w:cstheme="majorBidi"/>
          <w:sz w:val="24"/>
          <w:szCs w:val="24"/>
        </w:rPr>
        <w:t>e</w:t>
      </w:r>
      <w:r>
        <w:rPr>
          <w:rFonts w:asciiTheme="majorBidi" w:eastAsiaTheme="minorHAnsi" w:hAnsiTheme="majorBidi" w:cstheme="majorBidi"/>
          <w:sz w:val="24"/>
          <w:szCs w:val="24"/>
        </w:rPr>
        <w:t xml:space="preserve">icējas īstenotajā komercpraksē tie ir pārkāpti. </w:t>
      </w:r>
    </w:p>
    <w:p w14:paraId="3EA2BEE8" w14:textId="6261BEEB" w:rsidR="00EE7119" w:rsidRDefault="00EE7119"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lastRenderedPageBreak/>
        <w:t>Otrkārt, kasācijas sūdzībā argumentējot, ka apgabaltiesa nav konstatējusi, ka rajona tiesa pieteikumā norādītos argumentus nav sadzirdējusi un vērtējusi, nav norādījusi, kuri ir šie nevērtētie argumenti un kā tie ietekmē apgabaltiesas sprieduma tiesiskumu. Tāpat pieteicēja nav norādījusi, kurš ir jaunais arguments, kas norādīts apelācijas sūdzībā un ko apgabaltiesai vajadzēja vērtēt. Ja pieteicēja ar to ir domājusi apelācijas sūdzībā norādīto par to, kā pieteicējas ieskatā būtu pareizi novērtēt lietā divus apskatītos kredītu piešķiršanas gadījumus, tad ir secināms, ka tie ir tie paši gadījumi, kurus spriedumā jau vērtējusi rajona tiesa. Apgabaltiesa šim vērtējumam ir pievienojusies, atzīstot, ka pieteicēja ir izveidojusi tādu kredītu izsniegšanas konstrukciju, kas ir vērsta uz Patērētāju tiesību aizsardzības likuma 8.panta 2.</w:t>
      </w:r>
      <w:r>
        <w:rPr>
          <w:rFonts w:asciiTheme="majorBidi" w:eastAsiaTheme="minorHAnsi" w:hAnsiTheme="majorBidi" w:cstheme="majorBidi"/>
          <w:sz w:val="24"/>
          <w:szCs w:val="24"/>
          <w:vertAlign w:val="superscript"/>
        </w:rPr>
        <w:t>8</w:t>
      </w:r>
      <w:r w:rsidR="00924F60">
        <w:rPr>
          <w:rFonts w:asciiTheme="majorBidi" w:eastAsiaTheme="minorHAnsi" w:hAnsiTheme="majorBidi" w:cstheme="majorBidi"/>
          <w:sz w:val="24"/>
          <w:szCs w:val="24"/>
          <w:vertAlign w:val="superscript"/>
        </w:rPr>
        <w:t> </w:t>
      </w:r>
      <w:r>
        <w:rPr>
          <w:rFonts w:asciiTheme="majorBidi" w:eastAsiaTheme="minorHAnsi" w:hAnsiTheme="majorBidi" w:cstheme="majorBidi"/>
          <w:sz w:val="24"/>
          <w:szCs w:val="24"/>
        </w:rPr>
        <w:t>daļas apiešanu.</w:t>
      </w:r>
      <w:r w:rsidR="00791B84">
        <w:rPr>
          <w:rFonts w:asciiTheme="majorBidi" w:eastAsiaTheme="minorHAnsi" w:hAnsiTheme="majorBidi" w:cstheme="majorBidi"/>
          <w:sz w:val="24"/>
          <w:szCs w:val="24"/>
        </w:rPr>
        <w:t xml:space="preserve"> Tā kā kasācijas sūdzībā nav argumentu par to, kā apelācijas sūdzībā izteiktais jaunais arguments varēja ietekmēt apgabaltiesas sprieduma tiesiskumu pēc būtības, tad nav pamata uzskatīt</w:t>
      </w:r>
      <w:r>
        <w:rPr>
          <w:rFonts w:asciiTheme="majorBidi" w:eastAsiaTheme="minorHAnsi" w:hAnsiTheme="majorBidi" w:cstheme="majorBidi"/>
          <w:sz w:val="24"/>
          <w:szCs w:val="24"/>
        </w:rPr>
        <w:t>, ka apgabaltiesa ir pārkāpusi Administratīvā procesa likuma 251.panta piekto daļu. Būtiski ir tas,</w:t>
      </w:r>
      <w:r w:rsidR="0087151C">
        <w:rPr>
          <w:rFonts w:asciiTheme="majorBidi" w:eastAsiaTheme="minorHAnsi" w:hAnsiTheme="majorBidi" w:cstheme="majorBidi"/>
          <w:sz w:val="24"/>
          <w:szCs w:val="24"/>
        </w:rPr>
        <w:t xml:space="preserve"> ka ir saprotams</w:t>
      </w:r>
      <w:r>
        <w:rPr>
          <w:rFonts w:asciiTheme="majorBidi" w:eastAsiaTheme="minorHAnsi" w:hAnsiTheme="majorBidi" w:cstheme="majorBidi"/>
          <w:sz w:val="24"/>
          <w:szCs w:val="24"/>
        </w:rPr>
        <w:t xml:space="preserve">, kāpēc tiesa ir nonākusi pie secinājuma, ka pieteicējai tiesību normā noteiktie ierobežojumi bija jāievēro, bet ko tā nav darījusi. Senatoru kolēģija atzīst, ka no </w:t>
      </w:r>
      <w:r w:rsidR="00791B84">
        <w:rPr>
          <w:rFonts w:asciiTheme="majorBidi" w:eastAsiaTheme="minorHAnsi" w:hAnsiTheme="majorBidi" w:cstheme="majorBidi"/>
          <w:sz w:val="24"/>
          <w:szCs w:val="24"/>
        </w:rPr>
        <w:t xml:space="preserve">tiesas </w:t>
      </w:r>
      <w:r>
        <w:rPr>
          <w:rFonts w:asciiTheme="majorBidi" w:eastAsiaTheme="minorHAnsi" w:hAnsiTheme="majorBidi" w:cstheme="majorBidi"/>
          <w:sz w:val="24"/>
          <w:szCs w:val="24"/>
        </w:rPr>
        <w:t xml:space="preserve">sprieduma motivācijas tas ir saprotams. </w:t>
      </w:r>
    </w:p>
    <w:p w14:paraId="3EB438BC" w14:textId="77777777" w:rsidR="00EE7119" w:rsidRDefault="00EE7119" w:rsidP="005D723E">
      <w:pPr>
        <w:spacing w:line="276" w:lineRule="auto"/>
        <w:ind w:firstLine="720"/>
        <w:contextualSpacing/>
        <w:jc w:val="both"/>
        <w:rPr>
          <w:rFonts w:asciiTheme="majorBidi" w:eastAsiaTheme="minorHAnsi" w:hAnsiTheme="majorBidi" w:cstheme="majorBidi"/>
          <w:sz w:val="24"/>
          <w:szCs w:val="24"/>
        </w:rPr>
      </w:pPr>
    </w:p>
    <w:p w14:paraId="50C75506" w14:textId="203D889A" w:rsidR="00E731B7" w:rsidRDefault="00EE7119"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[5] </w:t>
      </w:r>
      <w:r w:rsidR="00E731B7">
        <w:rPr>
          <w:rFonts w:asciiTheme="majorBidi" w:eastAsiaTheme="minorHAnsi" w:hAnsiTheme="majorBidi" w:cstheme="majorBidi"/>
          <w:sz w:val="24"/>
          <w:szCs w:val="24"/>
        </w:rPr>
        <w:t>Nepamatots ir pieteicējas arguments, ka tiesa nepareizi interpretējusi Negodīgas komercprakses aizlieguma likuma 4.panta otrās daļas 1.punktu, jo nav identificējusi „vidusmēra patērētāju” un attiecīgi nav pareizi novērtējusi to, kā identificētie pārkāpumi pieteicējas darbībā ir aizskāruši patērētāju tiesības.</w:t>
      </w:r>
    </w:p>
    <w:p w14:paraId="4E8F1393" w14:textId="6D266726" w:rsidR="00E731B7" w:rsidRDefault="00E731B7"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Pretēji pieteicējas norādītajam apgabaltiesa ir vērtējusi, kāds ir vidusmēra patērētājs šajā lietā. Ņemot vērā Negodīgas komercprakses aizlieguma likuma 8.panta pirmās daļas regulējumu, kā arī Satversmes tiesas 2011.gada 8.aprīļa spriedum</w:t>
      </w:r>
      <w:r w:rsidR="00EC34B5">
        <w:rPr>
          <w:rFonts w:asciiTheme="majorBidi" w:eastAsiaTheme="minorHAnsi" w:hAnsiTheme="majorBidi" w:cstheme="majorBidi"/>
          <w:sz w:val="24"/>
          <w:szCs w:val="24"/>
        </w:rPr>
        <w:t>a</w:t>
      </w:r>
      <w:r>
        <w:rPr>
          <w:rFonts w:asciiTheme="majorBidi" w:eastAsiaTheme="minorHAnsi" w:hAnsiTheme="majorBidi" w:cstheme="majorBidi"/>
          <w:sz w:val="24"/>
          <w:szCs w:val="24"/>
        </w:rPr>
        <w:t xml:space="preserve"> lietā Nr. 2010-49-03 12.3.punktā raksturoto patērētāju iepretim kredīta devējam,</w:t>
      </w:r>
      <w:r w:rsidR="0087151C">
        <w:rPr>
          <w:rFonts w:asciiTheme="majorBidi" w:eastAsiaTheme="minorHAnsi" w:hAnsiTheme="majorBidi" w:cstheme="majorBidi"/>
          <w:sz w:val="24"/>
          <w:szCs w:val="24"/>
        </w:rPr>
        <w:t xml:space="preserve"> tiesa</w:t>
      </w:r>
      <w:r>
        <w:rPr>
          <w:rFonts w:asciiTheme="majorBidi" w:eastAsiaTheme="minorHAnsi" w:hAnsiTheme="majorBidi" w:cstheme="majorBidi"/>
          <w:sz w:val="24"/>
          <w:szCs w:val="24"/>
        </w:rPr>
        <w:t xml:space="preserve"> ir atzinusi, ka izskatāmajā gadījumā patērētājs ir pietiekami labi informēts, pietiekami vērīgs un piesardzīgs patērētājs, ņemot vērā pieteicējas piedāvāto pakalpojumu nozari (</w:t>
      </w:r>
      <w:r w:rsidRPr="00E731B7">
        <w:rPr>
          <w:rFonts w:asciiTheme="majorBidi" w:eastAsiaTheme="minorHAnsi" w:hAnsiTheme="majorBidi" w:cstheme="majorBidi"/>
          <w:i/>
          <w:iCs/>
          <w:sz w:val="24"/>
          <w:szCs w:val="24"/>
        </w:rPr>
        <w:t>rajona tiesas sprieduma 10.punkts</w:t>
      </w:r>
      <w:r>
        <w:rPr>
          <w:rFonts w:asciiTheme="majorBidi" w:eastAsiaTheme="minorHAnsi" w:hAnsiTheme="majorBidi" w:cstheme="majorBidi"/>
          <w:sz w:val="24"/>
          <w:szCs w:val="24"/>
        </w:rPr>
        <w:t xml:space="preserve">). Šā novērtējuma gaismā tiesa arī ir secinājusi, ka pieteicējas komercprakse varēja būtiski ietekmēt patērētāju rīcību, jo tika noklusēta būtiska informācija par pieteicējas rīcību gadījumā, ja patērētājs vēlētos pagarināt saistību dzēšanas termiņu, kā arī netika sniegta objektīva informācija. Senatoru kolēģija atzīst, ka kasācijas sūdzības argumenti neliecina, ka </w:t>
      </w:r>
      <w:r w:rsidR="00586A29">
        <w:rPr>
          <w:rFonts w:asciiTheme="majorBidi" w:eastAsiaTheme="minorHAnsi" w:hAnsiTheme="majorBidi" w:cstheme="majorBidi"/>
          <w:sz w:val="24"/>
          <w:szCs w:val="24"/>
        </w:rPr>
        <w:t>kādi apstākļi</w:t>
      </w:r>
      <w:r>
        <w:rPr>
          <w:rFonts w:asciiTheme="majorBidi" w:eastAsiaTheme="minorHAnsi" w:hAnsiTheme="majorBidi" w:cstheme="majorBidi"/>
          <w:sz w:val="24"/>
          <w:szCs w:val="24"/>
        </w:rPr>
        <w:t xml:space="preserve"> </w:t>
      </w:r>
      <w:r w:rsidR="00586A29">
        <w:rPr>
          <w:rFonts w:asciiTheme="majorBidi" w:eastAsiaTheme="minorHAnsi" w:hAnsiTheme="majorBidi" w:cstheme="majorBidi"/>
          <w:sz w:val="24"/>
          <w:szCs w:val="24"/>
        </w:rPr>
        <w:t>„</w:t>
      </w:r>
      <w:r>
        <w:rPr>
          <w:rFonts w:asciiTheme="majorBidi" w:eastAsiaTheme="minorHAnsi" w:hAnsiTheme="majorBidi" w:cstheme="majorBidi"/>
          <w:sz w:val="24"/>
          <w:szCs w:val="24"/>
        </w:rPr>
        <w:t>vidusmēra patērētāja” koncepta noskaidrošanā nav ti</w:t>
      </w:r>
      <w:r w:rsidR="00586A29">
        <w:rPr>
          <w:rFonts w:asciiTheme="majorBidi" w:eastAsiaTheme="minorHAnsi" w:hAnsiTheme="majorBidi" w:cstheme="majorBidi"/>
          <w:sz w:val="24"/>
          <w:szCs w:val="24"/>
        </w:rPr>
        <w:t>kuši</w:t>
      </w:r>
      <w:r>
        <w:rPr>
          <w:rFonts w:asciiTheme="majorBidi" w:eastAsiaTheme="minorHAnsi" w:hAnsiTheme="majorBidi" w:cstheme="majorBidi"/>
          <w:sz w:val="24"/>
          <w:szCs w:val="24"/>
        </w:rPr>
        <w:t xml:space="preserve"> vērtēt</w:t>
      </w:r>
      <w:r w:rsidR="00586A29">
        <w:rPr>
          <w:rFonts w:asciiTheme="majorBidi" w:eastAsiaTheme="minorHAnsi" w:hAnsiTheme="majorBidi" w:cstheme="majorBidi"/>
          <w:sz w:val="24"/>
          <w:szCs w:val="24"/>
        </w:rPr>
        <w:t>i.</w:t>
      </w:r>
      <w:r>
        <w:rPr>
          <w:rFonts w:asciiTheme="majorBidi" w:eastAsiaTheme="minorHAnsi" w:hAnsiTheme="majorBidi" w:cstheme="majorBidi"/>
          <w:sz w:val="24"/>
          <w:szCs w:val="24"/>
        </w:rPr>
        <w:t xml:space="preserve"> </w:t>
      </w:r>
    </w:p>
    <w:p w14:paraId="0A000206" w14:textId="77777777" w:rsidR="003F0B27" w:rsidRDefault="003F0B27" w:rsidP="005D723E">
      <w:pPr>
        <w:spacing w:line="276" w:lineRule="auto"/>
        <w:ind w:firstLine="720"/>
        <w:contextualSpacing/>
        <w:jc w:val="both"/>
        <w:rPr>
          <w:rFonts w:asciiTheme="majorBidi" w:eastAsiaTheme="minorHAnsi" w:hAnsiTheme="majorBidi" w:cstheme="majorBidi"/>
          <w:sz w:val="24"/>
          <w:szCs w:val="24"/>
        </w:rPr>
      </w:pPr>
    </w:p>
    <w:p w14:paraId="7CF818C5" w14:textId="135029C5" w:rsidR="003F0B27" w:rsidRDefault="003F0B27"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[6] </w:t>
      </w:r>
      <w:r w:rsidR="00E731B7">
        <w:rPr>
          <w:rFonts w:asciiTheme="majorBidi" w:eastAsiaTheme="minorHAnsi" w:hAnsiTheme="majorBidi" w:cstheme="majorBidi"/>
          <w:sz w:val="24"/>
          <w:szCs w:val="24"/>
        </w:rPr>
        <w:t xml:space="preserve">Acīmredzami nepamatots ir kasācijas sūdzībā norādītais arguments, ka apgabaltiesa nav ņēmusi vērā centra pieļauto </w:t>
      </w:r>
      <w:r w:rsidR="00BA092B">
        <w:rPr>
          <w:rFonts w:asciiTheme="majorBidi" w:eastAsiaTheme="minorHAnsi" w:hAnsiTheme="majorBidi" w:cstheme="majorBidi"/>
          <w:sz w:val="24"/>
          <w:szCs w:val="24"/>
        </w:rPr>
        <w:t xml:space="preserve">kļūdu </w:t>
      </w:r>
      <w:r w:rsidR="00E731B7">
        <w:rPr>
          <w:rFonts w:asciiTheme="majorBidi" w:eastAsiaTheme="minorHAnsi" w:hAnsiTheme="majorBidi" w:cstheme="majorBidi"/>
          <w:sz w:val="24"/>
          <w:szCs w:val="24"/>
        </w:rPr>
        <w:t xml:space="preserve">saistībā ar pārkāpuma ilguma noteikšanu. Kā to kasācijas sūdzībā norāda pati pieteicēja, apgabaltiesa ir atzinusi, ka pārsūdzētajā lēmumā nav skaidri pamatots, kāpēc pārkāpums uzskatāms par pieļautu no 2019.gada 1.janvāra. Vienlaikus apgabaltiesa piekritusi </w:t>
      </w:r>
      <w:r w:rsidR="00586A29">
        <w:rPr>
          <w:rFonts w:asciiTheme="majorBidi" w:eastAsiaTheme="minorHAnsi" w:hAnsiTheme="majorBidi" w:cstheme="majorBidi"/>
          <w:sz w:val="24"/>
          <w:szCs w:val="24"/>
        </w:rPr>
        <w:t>rajona</w:t>
      </w:r>
      <w:r w:rsidR="00E731B7">
        <w:rPr>
          <w:rFonts w:asciiTheme="majorBidi" w:eastAsiaTheme="minorHAnsi" w:hAnsiTheme="majorBidi" w:cstheme="majorBidi"/>
          <w:sz w:val="24"/>
          <w:szCs w:val="24"/>
        </w:rPr>
        <w:t xml:space="preserve"> tiesas secinājumam, ka pārkāpums </w:t>
      </w:r>
      <w:r w:rsidR="00EC34B5">
        <w:rPr>
          <w:rFonts w:asciiTheme="majorBidi" w:eastAsiaTheme="minorHAnsi" w:hAnsiTheme="majorBidi" w:cstheme="majorBidi"/>
          <w:sz w:val="24"/>
          <w:szCs w:val="24"/>
        </w:rPr>
        <w:t xml:space="preserve">pieļauts </w:t>
      </w:r>
      <w:r w:rsidR="00E731B7">
        <w:rPr>
          <w:rFonts w:asciiTheme="majorBidi" w:eastAsiaTheme="minorHAnsi" w:hAnsiTheme="majorBidi" w:cstheme="majorBidi"/>
          <w:sz w:val="24"/>
          <w:szCs w:val="24"/>
        </w:rPr>
        <w:t xml:space="preserve">vismaz no 2019.gada 1.jūlija un ka pieteicēja nav norādījusi citu periodu. Apgabaltiesa turklāt norādījusi, ka pieteicējai nav jāmeklē pamatojums tam, ko pienācīgi nav pamatojusi iestāde. Tajā pašā laikā apgabaltiesa atzina, ka arī no 2019.gada 1.jūlija pieļauts pārkāpums ir ilgstošs, tāpēc iestādes kļūdai vai pamatojuma trūkumam nav ietekmes uz soda apmēru. No kasācijas sūdzības argumenta, ka pārkāpuma ilgums ir viens no kritērijiem samērīga soda noteikšanai, izriet pieteicējas uzskats, ka apgabaltiesai, </w:t>
      </w:r>
      <w:r w:rsidR="00E731B7">
        <w:rPr>
          <w:rFonts w:asciiTheme="majorBidi" w:eastAsiaTheme="minorHAnsi" w:hAnsiTheme="majorBidi" w:cstheme="majorBidi"/>
          <w:sz w:val="24"/>
          <w:szCs w:val="24"/>
        </w:rPr>
        <w:lastRenderedPageBreak/>
        <w:t xml:space="preserve">konstatējot kļūdu vai pamatojuma par pārkāpuma ilgumu trūkumu, bija jāizdara citi secinājumi par soda samērīgumu. </w:t>
      </w:r>
    </w:p>
    <w:p w14:paraId="0745317D" w14:textId="77526144" w:rsidR="00E731B7" w:rsidRDefault="00E731B7"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Tā kā apgabaltiesa ir vērtējusi pieteicējas argumentus par pārkāpuma ilgumu un atzinusi, ka tās konstatējums par pārkāpuma termiņa sākumu neietekmē soda apmēru, jo pārkāpums vienalga ir ilgstošs, senatoru kolēģija atzīst, ka pieteicējas argumenti </w:t>
      </w:r>
      <w:r w:rsidR="00586A29">
        <w:rPr>
          <w:rFonts w:asciiTheme="majorBidi" w:eastAsiaTheme="minorHAnsi" w:hAnsiTheme="majorBidi" w:cstheme="majorBidi"/>
          <w:sz w:val="24"/>
          <w:szCs w:val="24"/>
        </w:rPr>
        <w:t>neliecina par</w:t>
      </w:r>
      <w:r w:rsidR="005C5D7F">
        <w:rPr>
          <w:rFonts w:asciiTheme="majorBidi" w:eastAsiaTheme="minorHAnsi" w:hAnsiTheme="majorBidi" w:cstheme="majorBidi"/>
          <w:sz w:val="24"/>
          <w:szCs w:val="24"/>
        </w:rPr>
        <w:t xml:space="preserve"> pamat</w:t>
      </w:r>
      <w:r w:rsidR="00586A29">
        <w:rPr>
          <w:rFonts w:asciiTheme="majorBidi" w:eastAsiaTheme="minorHAnsi" w:hAnsiTheme="majorBidi" w:cstheme="majorBidi"/>
          <w:sz w:val="24"/>
          <w:szCs w:val="24"/>
        </w:rPr>
        <w:t>u</w:t>
      </w:r>
      <w:r w:rsidR="005C5D7F">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liet</w:t>
      </w:r>
      <w:r w:rsidR="005C5D7F">
        <w:rPr>
          <w:rFonts w:asciiTheme="majorBidi" w:eastAsiaTheme="minorHAnsi" w:hAnsiTheme="majorBidi" w:cstheme="majorBidi"/>
          <w:sz w:val="24"/>
          <w:szCs w:val="24"/>
        </w:rPr>
        <w:t>u</w:t>
      </w:r>
      <w:r>
        <w:rPr>
          <w:rFonts w:asciiTheme="majorBidi" w:eastAsiaTheme="minorHAnsi" w:hAnsiTheme="majorBidi" w:cstheme="majorBidi"/>
          <w:sz w:val="24"/>
          <w:szCs w:val="24"/>
        </w:rPr>
        <w:t xml:space="preserve"> nodo</w:t>
      </w:r>
      <w:r w:rsidR="005C5D7F">
        <w:rPr>
          <w:rFonts w:asciiTheme="majorBidi" w:eastAsiaTheme="minorHAnsi" w:hAnsiTheme="majorBidi" w:cstheme="majorBidi"/>
          <w:sz w:val="24"/>
          <w:szCs w:val="24"/>
        </w:rPr>
        <w:t>t</w:t>
      </w:r>
      <w:r>
        <w:rPr>
          <w:rFonts w:asciiTheme="majorBidi" w:eastAsiaTheme="minorHAnsi" w:hAnsiTheme="majorBidi" w:cstheme="majorBidi"/>
          <w:sz w:val="24"/>
          <w:szCs w:val="24"/>
        </w:rPr>
        <w:t xml:space="preserve"> izskatīšanai kasācijas kārtībā. </w:t>
      </w:r>
    </w:p>
    <w:p w14:paraId="57F48316" w14:textId="77777777" w:rsidR="00CA6234" w:rsidRDefault="00CA6234" w:rsidP="005D723E">
      <w:pPr>
        <w:spacing w:line="276" w:lineRule="auto"/>
        <w:ind w:firstLine="720"/>
        <w:contextualSpacing/>
        <w:jc w:val="both"/>
        <w:rPr>
          <w:rFonts w:asciiTheme="majorBidi" w:eastAsiaTheme="minorHAnsi" w:hAnsiTheme="majorBidi" w:cstheme="majorBidi"/>
          <w:sz w:val="24"/>
          <w:szCs w:val="24"/>
        </w:rPr>
      </w:pPr>
    </w:p>
    <w:p w14:paraId="118E28DE" w14:textId="7478F7C3" w:rsidR="00CA6234" w:rsidRPr="00D37D75" w:rsidRDefault="00CA6234"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w:t>
      </w:r>
      <w:r w:rsidR="008D5C4B">
        <w:rPr>
          <w:rFonts w:asciiTheme="majorBidi" w:eastAsiaTheme="minorHAnsi" w:hAnsiTheme="majorBidi" w:cstheme="majorBidi"/>
          <w:sz w:val="24"/>
          <w:szCs w:val="24"/>
        </w:rPr>
        <w:t>7</w:t>
      </w:r>
      <w:r>
        <w:rPr>
          <w:rFonts w:asciiTheme="majorBidi" w:eastAsiaTheme="minorHAnsi" w:hAnsiTheme="majorBidi" w:cstheme="majorBidi"/>
          <w:sz w:val="24"/>
          <w:szCs w:val="24"/>
        </w:rPr>
        <w:t>] </w:t>
      </w:r>
      <w:r w:rsidR="00D2066D">
        <w:rPr>
          <w:rFonts w:asciiTheme="majorBidi" w:eastAsiaTheme="minorHAnsi" w:hAnsiTheme="majorBidi" w:cstheme="majorBidi"/>
          <w:sz w:val="24"/>
          <w:szCs w:val="24"/>
        </w:rPr>
        <w:t>Kasācijas sūdzībā norādīts, ka centrs ir pieļ</w:t>
      </w:r>
      <w:r w:rsidR="001D7270">
        <w:rPr>
          <w:rFonts w:asciiTheme="majorBidi" w:eastAsiaTheme="minorHAnsi" w:hAnsiTheme="majorBidi" w:cstheme="majorBidi"/>
          <w:sz w:val="24"/>
          <w:szCs w:val="24"/>
        </w:rPr>
        <w:t>āvis</w:t>
      </w:r>
      <w:r w:rsidR="00D2066D">
        <w:rPr>
          <w:rFonts w:asciiTheme="majorBidi" w:eastAsiaTheme="minorHAnsi" w:hAnsiTheme="majorBidi" w:cstheme="majorBidi"/>
          <w:sz w:val="24"/>
          <w:szCs w:val="24"/>
        </w:rPr>
        <w:t xml:space="preserve"> tiesiskās paļāvības principa pārkāpum</w:t>
      </w:r>
      <w:r w:rsidR="0087151C">
        <w:rPr>
          <w:rFonts w:asciiTheme="majorBidi" w:eastAsiaTheme="minorHAnsi" w:hAnsiTheme="majorBidi" w:cstheme="majorBidi"/>
          <w:sz w:val="24"/>
          <w:szCs w:val="24"/>
        </w:rPr>
        <w:t>u</w:t>
      </w:r>
      <w:r w:rsidR="00D2066D">
        <w:rPr>
          <w:rFonts w:asciiTheme="majorBidi" w:eastAsiaTheme="minorHAnsi" w:hAnsiTheme="majorBidi" w:cstheme="majorBidi"/>
          <w:sz w:val="24"/>
          <w:szCs w:val="24"/>
        </w:rPr>
        <w:t xml:space="preserve">, bet tiesa pieteicējas argumentiem nav pievērsusies un nav vērtējusi, vai centra prakse pārkāpuma kvalifikācijā un soda naudas piemērošanā atbilst iestādes </w:t>
      </w:r>
      <w:r w:rsidR="00D2066D" w:rsidRPr="00D37D75">
        <w:rPr>
          <w:rFonts w:asciiTheme="majorBidi" w:eastAsiaTheme="minorHAnsi" w:hAnsiTheme="majorBidi" w:cstheme="majorBidi"/>
          <w:sz w:val="24"/>
          <w:szCs w:val="24"/>
        </w:rPr>
        <w:t xml:space="preserve">iepriekšējai praksei. </w:t>
      </w:r>
    </w:p>
    <w:p w14:paraId="243D7C75" w14:textId="035C1C02" w:rsidR="00085243" w:rsidRPr="00D37D75" w:rsidRDefault="00085243" w:rsidP="005D723E">
      <w:pPr>
        <w:spacing w:line="276" w:lineRule="auto"/>
        <w:ind w:firstLine="720"/>
        <w:contextualSpacing/>
        <w:jc w:val="both"/>
        <w:rPr>
          <w:rFonts w:asciiTheme="majorBidi" w:eastAsiaTheme="minorHAnsi" w:hAnsiTheme="majorBidi" w:cstheme="majorBidi"/>
          <w:sz w:val="24"/>
          <w:szCs w:val="24"/>
        </w:rPr>
      </w:pPr>
      <w:r w:rsidRPr="00D37D75">
        <w:rPr>
          <w:rFonts w:asciiTheme="majorBidi" w:eastAsiaTheme="minorHAnsi" w:hAnsiTheme="majorBidi" w:cstheme="majorBidi"/>
          <w:sz w:val="24"/>
          <w:szCs w:val="24"/>
        </w:rPr>
        <w:t>Administratīvā procesa likuma 10.pants noteic, ka privātpersona var paļauties, ka iestādes rīcība ir tiesiska un konsekventa, iestādes kļūda, kuras pieļaušanā privātpersona nav vainojama, nedrīkst radīt privātpersonai nelabvēlīgas sekas.</w:t>
      </w:r>
    </w:p>
    <w:p w14:paraId="12BBB6CA" w14:textId="6917DA5F" w:rsidR="007E670A" w:rsidRDefault="00085243" w:rsidP="005D723E">
      <w:pPr>
        <w:spacing w:line="276" w:lineRule="auto"/>
        <w:ind w:firstLine="720"/>
        <w:contextualSpacing/>
        <w:jc w:val="both"/>
        <w:rPr>
          <w:rFonts w:asciiTheme="majorBidi" w:eastAsiaTheme="minorHAnsi" w:hAnsiTheme="majorBidi" w:cstheme="majorBidi"/>
          <w:sz w:val="24"/>
          <w:szCs w:val="24"/>
        </w:rPr>
      </w:pPr>
      <w:r w:rsidRPr="00D37D75">
        <w:rPr>
          <w:rFonts w:asciiTheme="majorBidi" w:eastAsiaTheme="minorHAnsi" w:hAnsiTheme="majorBidi" w:cstheme="majorBidi"/>
          <w:sz w:val="24"/>
          <w:szCs w:val="24"/>
        </w:rPr>
        <w:t>Senāts vērš pieteicējas uzmanību, ka tiesiskā paļāvība ir konstatējama, ja personai ir bijis uz ko paļauties, proti, iestādes skaidrs un beznosacījuma apsolījums, ja privātpersona uz šo apsolījumu ir paļāvusies un ja privātpersonas paļāvība ir aizsardzības vērta (</w:t>
      </w:r>
      <w:r w:rsidRPr="00D37D75">
        <w:rPr>
          <w:rFonts w:asciiTheme="majorBidi" w:eastAsiaTheme="minorHAnsi" w:hAnsiTheme="majorBidi" w:cstheme="majorBidi"/>
          <w:i/>
          <w:iCs/>
          <w:sz w:val="24"/>
          <w:szCs w:val="24"/>
        </w:rPr>
        <w:t>Briede J. 10.panta komentārs. Grām.: Administratīvā procesa likuma komentāri. A un B daļa. Briede J. (Zin. Red.) Rīga: Tiesu namu aģentūra, 2013, 167.–169.lpp.</w:t>
      </w:r>
      <w:r w:rsidRPr="00D37D75">
        <w:rPr>
          <w:rFonts w:asciiTheme="majorBidi" w:eastAsiaTheme="minorHAnsi" w:hAnsiTheme="majorBidi" w:cstheme="majorBidi"/>
          <w:sz w:val="24"/>
          <w:szCs w:val="24"/>
        </w:rPr>
        <w:t xml:space="preserve">). </w:t>
      </w:r>
      <w:r w:rsidR="007E670A" w:rsidRPr="00D37D75">
        <w:rPr>
          <w:rFonts w:asciiTheme="majorBidi" w:eastAsiaTheme="minorHAnsi" w:hAnsiTheme="majorBidi" w:cstheme="majorBidi"/>
          <w:sz w:val="24"/>
          <w:szCs w:val="24"/>
        </w:rPr>
        <w:t>Pieteicēja uz šādu konkrētu iestādes apsolījumu nav norādījusi.</w:t>
      </w:r>
      <w:r w:rsidR="007E670A">
        <w:rPr>
          <w:rFonts w:asciiTheme="majorBidi" w:eastAsiaTheme="minorHAnsi" w:hAnsiTheme="majorBidi" w:cstheme="majorBidi"/>
          <w:sz w:val="24"/>
          <w:szCs w:val="24"/>
        </w:rPr>
        <w:t xml:space="preserve"> </w:t>
      </w:r>
    </w:p>
    <w:p w14:paraId="78C11E06" w14:textId="0D781498" w:rsidR="00D2066D" w:rsidRDefault="005E3D6B" w:rsidP="005D723E">
      <w:pPr>
        <w:spacing w:line="276" w:lineRule="auto"/>
        <w:ind w:firstLine="720"/>
        <w:contextualSpacing/>
        <w:jc w:val="both"/>
        <w:rPr>
          <w:rFonts w:asciiTheme="majorBidi" w:eastAsiaTheme="minorHAnsi" w:hAnsiTheme="majorBidi" w:cstheme="majorBidi"/>
          <w:sz w:val="24"/>
          <w:szCs w:val="24"/>
        </w:rPr>
      </w:pPr>
      <w:r>
        <w:rPr>
          <w:rFonts w:asciiTheme="majorBidi" w:eastAsiaTheme="minorHAnsi" w:hAnsiTheme="majorBidi" w:cstheme="majorBidi"/>
          <w:sz w:val="24"/>
          <w:szCs w:val="24"/>
        </w:rPr>
        <w:t>K</w:t>
      </w:r>
      <w:r w:rsidR="00D2066D">
        <w:rPr>
          <w:rFonts w:asciiTheme="majorBidi" w:eastAsiaTheme="minorHAnsi" w:hAnsiTheme="majorBidi" w:cstheme="majorBidi"/>
          <w:sz w:val="24"/>
          <w:szCs w:val="24"/>
        </w:rPr>
        <w:t>ritēriji soda piemērošanai</w:t>
      </w:r>
      <w:r w:rsidR="0087151C">
        <w:rPr>
          <w:rFonts w:asciiTheme="majorBidi" w:eastAsiaTheme="minorHAnsi" w:hAnsiTheme="majorBidi" w:cstheme="majorBidi"/>
          <w:sz w:val="24"/>
          <w:szCs w:val="24"/>
        </w:rPr>
        <w:t xml:space="preserve"> par negodīgas komercprakses pieļaušanu</w:t>
      </w:r>
      <w:r w:rsidR="00D2066D">
        <w:rPr>
          <w:rFonts w:asciiTheme="majorBidi" w:eastAsiaTheme="minorHAnsi" w:hAnsiTheme="majorBidi" w:cstheme="majorBidi"/>
          <w:sz w:val="24"/>
          <w:szCs w:val="24"/>
        </w:rPr>
        <w:t xml:space="preserve"> ir noteikti Negodīgas komercprakses aizlieguma likuma 15.</w:t>
      </w:r>
      <w:r w:rsidR="008C4ADC" w:rsidRPr="008C4ADC">
        <w:rPr>
          <w:rFonts w:asciiTheme="majorBidi" w:eastAsiaTheme="minorHAnsi" w:hAnsiTheme="majorBidi" w:cstheme="majorBidi"/>
          <w:sz w:val="24"/>
          <w:szCs w:val="24"/>
          <w:vertAlign w:val="superscript"/>
        </w:rPr>
        <w:t>2</w:t>
      </w:r>
      <w:r w:rsidR="008C4ADC">
        <w:rPr>
          <w:rFonts w:asciiTheme="majorBidi" w:eastAsiaTheme="minorHAnsi" w:hAnsiTheme="majorBidi" w:cstheme="majorBidi"/>
          <w:sz w:val="24"/>
          <w:szCs w:val="24"/>
        </w:rPr>
        <w:t>panta pirmajā un otrajā daļā</w:t>
      </w:r>
      <w:r w:rsidR="001D7270">
        <w:rPr>
          <w:rFonts w:asciiTheme="majorBidi" w:eastAsiaTheme="minorHAnsi" w:hAnsiTheme="majorBidi" w:cstheme="majorBidi"/>
          <w:sz w:val="24"/>
          <w:szCs w:val="24"/>
        </w:rPr>
        <w:t>.</w:t>
      </w:r>
      <w:r w:rsidR="008C4ADC">
        <w:rPr>
          <w:rFonts w:asciiTheme="majorBidi" w:eastAsiaTheme="minorHAnsi" w:hAnsiTheme="majorBidi" w:cstheme="majorBidi"/>
          <w:sz w:val="24"/>
          <w:szCs w:val="24"/>
        </w:rPr>
        <w:t xml:space="preserve"> </w:t>
      </w:r>
      <w:r w:rsidR="001D7270">
        <w:rPr>
          <w:rFonts w:asciiTheme="majorBidi" w:eastAsiaTheme="minorHAnsi" w:hAnsiTheme="majorBidi" w:cstheme="majorBidi"/>
          <w:sz w:val="24"/>
          <w:szCs w:val="24"/>
        </w:rPr>
        <w:t xml:space="preserve">Tātad tie ir individuāli apstākļi katrā konkrētā gadījumā, kas nosaka piemērojamās soda naudas apmēru, nevis iestādes iepriekšējā prakse soda naudas piemērošanā citos individuālos gadījumos, kaut arī pārkāpuma smagums ir novērtēts līdzīgi. </w:t>
      </w:r>
      <w:r w:rsidR="0087151C">
        <w:rPr>
          <w:rFonts w:asciiTheme="majorBidi" w:eastAsiaTheme="minorHAnsi" w:hAnsiTheme="majorBidi" w:cstheme="majorBidi"/>
          <w:sz w:val="24"/>
          <w:szCs w:val="24"/>
        </w:rPr>
        <w:t>T</w:t>
      </w:r>
      <w:r w:rsidR="008C4ADC">
        <w:rPr>
          <w:rFonts w:asciiTheme="majorBidi" w:eastAsiaTheme="minorHAnsi" w:hAnsiTheme="majorBidi" w:cstheme="majorBidi"/>
          <w:sz w:val="24"/>
          <w:szCs w:val="24"/>
        </w:rPr>
        <w:t xml:space="preserve">iesa spriedumā </w:t>
      </w:r>
      <w:r w:rsidR="001D7270">
        <w:rPr>
          <w:rFonts w:asciiTheme="majorBidi" w:eastAsiaTheme="minorHAnsi" w:hAnsiTheme="majorBidi" w:cstheme="majorBidi"/>
          <w:sz w:val="24"/>
          <w:szCs w:val="24"/>
        </w:rPr>
        <w:t xml:space="preserve">individuālos apstākļus pēc tiesību normā noteiktajiem kritērijiem soda naudas piemērošanai </w:t>
      </w:r>
      <w:r w:rsidR="008C4ADC">
        <w:rPr>
          <w:rFonts w:asciiTheme="majorBidi" w:eastAsiaTheme="minorHAnsi" w:hAnsiTheme="majorBidi" w:cstheme="majorBidi"/>
          <w:sz w:val="24"/>
          <w:szCs w:val="24"/>
        </w:rPr>
        <w:t xml:space="preserve">ir vērtējusi. </w:t>
      </w:r>
      <w:r w:rsidR="001D7270">
        <w:rPr>
          <w:rFonts w:asciiTheme="majorBidi" w:eastAsiaTheme="minorHAnsi" w:hAnsiTheme="majorBidi" w:cstheme="majorBidi"/>
          <w:sz w:val="24"/>
          <w:szCs w:val="24"/>
        </w:rPr>
        <w:t>Tādēļ kasācijas sūdzības argumenti par tiesiskās paļāvības principa pārkāpumu nav pamats lietas izskatīšanai kasācijas kārtībā.</w:t>
      </w:r>
    </w:p>
    <w:p w14:paraId="71734122" w14:textId="77777777" w:rsidR="00EE7119" w:rsidRDefault="00EE7119" w:rsidP="005D723E">
      <w:pPr>
        <w:spacing w:line="276" w:lineRule="auto"/>
        <w:ind w:firstLine="720"/>
        <w:contextualSpacing/>
        <w:jc w:val="both"/>
        <w:rPr>
          <w:rFonts w:asciiTheme="majorBidi" w:eastAsiaTheme="minorHAnsi" w:hAnsiTheme="majorBidi" w:cstheme="majorBidi"/>
          <w:sz w:val="24"/>
          <w:szCs w:val="24"/>
        </w:rPr>
      </w:pPr>
    </w:p>
    <w:p w14:paraId="6C827070" w14:textId="6170A93A" w:rsidR="00406B5B" w:rsidRPr="005B5B3B" w:rsidRDefault="007009E8" w:rsidP="005D723E">
      <w:pPr>
        <w:spacing w:after="0" w:line="276" w:lineRule="auto"/>
        <w:ind w:firstLine="720"/>
        <w:jc w:val="both"/>
        <w:rPr>
          <w:rFonts w:asciiTheme="majorBidi" w:hAnsiTheme="majorBidi" w:cstheme="majorBidi"/>
          <w:sz w:val="24"/>
          <w:szCs w:val="24"/>
        </w:rPr>
      </w:pPr>
      <w:r w:rsidRPr="005B5B3B">
        <w:rPr>
          <w:rFonts w:asciiTheme="majorBidi" w:hAnsiTheme="majorBidi" w:cstheme="majorBidi"/>
          <w:spacing w:val="-2"/>
          <w:sz w:val="24"/>
          <w:szCs w:val="24"/>
        </w:rPr>
        <w:t>[</w:t>
      </w:r>
      <w:r w:rsidR="008D5C4B">
        <w:rPr>
          <w:rFonts w:asciiTheme="majorBidi" w:hAnsiTheme="majorBidi" w:cstheme="majorBidi"/>
          <w:spacing w:val="-2"/>
          <w:sz w:val="24"/>
          <w:szCs w:val="24"/>
        </w:rPr>
        <w:t>8</w:t>
      </w:r>
      <w:r w:rsidR="000A0554" w:rsidRPr="005B5B3B">
        <w:rPr>
          <w:rFonts w:asciiTheme="majorBidi" w:hAnsiTheme="majorBidi" w:cstheme="majorBidi"/>
          <w:spacing w:val="-2"/>
          <w:sz w:val="24"/>
          <w:szCs w:val="24"/>
        </w:rPr>
        <w:t>]</w:t>
      </w:r>
      <w:r w:rsidRPr="005B5B3B">
        <w:rPr>
          <w:rFonts w:asciiTheme="majorBidi" w:hAnsiTheme="majorBidi" w:cstheme="majorBidi"/>
          <w:spacing w:val="-2"/>
          <w:sz w:val="24"/>
          <w:szCs w:val="24"/>
        </w:rPr>
        <w:t> </w:t>
      </w:r>
      <w:r w:rsidR="00406B5B" w:rsidRPr="005B5B3B">
        <w:rPr>
          <w:rFonts w:asciiTheme="majorBidi" w:hAnsiTheme="majorBidi" w:cstheme="majorBidi"/>
          <w:sz w:val="24"/>
          <w:szCs w:val="24"/>
        </w:rPr>
        <w:t xml:space="preserve">Ievērojot minēto, senatoru kolēģija atzīst, ka kasācijas sūdzības argumenti nerada šaubas par </w:t>
      </w:r>
      <w:r w:rsidR="00201E6F" w:rsidRPr="005B5B3B">
        <w:rPr>
          <w:rFonts w:asciiTheme="majorBidi" w:hAnsiTheme="majorBidi" w:cstheme="majorBidi"/>
          <w:sz w:val="24"/>
          <w:szCs w:val="24"/>
        </w:rPr>
        <w:t>apgabaltiesas sprieduma</w:t>
      </w:r>
      <w:r w:rsidR="00406B5B" w:rsidRPr="005B5B3B">
        <w:rPr>
          <w:rFonts w:asciiTheme="majorBidi" w:hAnsiTheme="majorBidi" w:cstheme="majorBidi"/>
          <w:sz w:val="24"/>
          <w:szCs w:val="24"/>
        </w:rPr>
        <w:t xml:space="preserve"> tiesiskumu. Lietā nav risināmi sarežģīti tiesību jautājumi, kuru dēļ kasācijas tiesvedībai būtu nozīme judikatūras veidošanā. Līdz ar to kasācijas tiesvedības ierosināšana ir atsakāma.</w:t>
      </w:r>
    </w:p>
    <w:bookmarkEnd w:id="0"/>
    <w:p w14:paraId="27C3F299" w14:textId="77777777" w:rsidR="00406B5B" w:rsidRDefault="00406B5B" w:rsidP="005D723E">
      <w:pPr>
        <w:shd w:val="clear" w:color="auto" w:fill="FFFFFF"/>
        <w:spacing w:after="0" w:line="276" w:lineRule="auto"/>
        <w:ind w:firstLine="720"/>
        <w:jc w:val="both"/>
        <w:rPr>
          <w:rFonts w:asciiTheme="majorBidi" w:hAnsiTheme="majorBidi" w:cstheme="majorBidi"/>
          <w:sz w:val="24"/>
          <w:szCs w:val="24"/>
        </w:rPr>
      </w:pPr>
    </w:p>
    <w:p w14:paraId="7BF44223" w14:textId="4988FFA3" w:rsidR="007009E8" w:rsidRPr="007009E8" w:rsidRDefault="007009E8" w:rsidP="005D723E">
      <w:pPr>
        <w:shd w:val="clear" w:color="auto" w:fill="FFFFFF"/>
        <w:spacing w:after="0" w:line="276" w:lineRule="auto"/>
        <w:ind w:firstLine="720"/>
        <w:jc w:val="both"/>
        <w:rPr>
          <w:rFonts w:asciiTheme="majorBidi" w:hAnsiTheme="majorBidi" w:cstheme="majorBidi"/>
          <w:sz w:val="24"/>
          <w:szCs w:val="24"/>
        </w:rPr>
      </w:pPr>
      <w:r w:rsidRPr="007009E8">
        <w:rPr>
          <w:rFonts w:asciiTheme="majorBidi" w:hAnsiTheme="majorBidi" w:cstheme="majorBidi"/>
          <w:sz w:val="24"/>
          <w:szCs w:val="24"/>
        </w:rPr>
        <w:t>Pamatojoties uz Administratīvā procesa likuma 338.panta otro daļu un 338.</w:t>
      </w:r>
      <w:r w:rsidRPr="007009E8">
        <w:rPr>
          <w:rFonts w:asciiTheme="majorBidi" w:hAnsiTheme="majorBidi" w:cstheme="majorBidi"/>
          <w:sz w:val="24"/>
          <w:szCs w:val="24"/>
          <w:vertAlign w:val="superscript"/>
        </w:rPr>
        <w:t>1</w:t>
      </w:r>
      <w:r w:rsidRPr="007009E8">
        <w:rPr>
          <w:rFonts w:asciiTheme="majorBidi" w:hAnsiTheme="majorBidi" w:cstheme="majorBidi"/>
          <w:sz w:val="24"/>
          <w:szCs w:val="24"/>
        </w:rPr>
        <w:t>panta otrās daļas 2.punktu, senatoru kolēģija</w:t>
      </w:r>
    </w:p>
    <w:p w14:paraId="359A2298" w14:textId="77777777" w:rsidR="008E2287" w:rsidRDefault="008E2287" w:rsidP="005D723E">
      <w:pPr>
        <w:spacing w:after="0" w:line="276" w:lineRule="auto"/>
        <w:jc w:val="center"/>
        <w:rPr>
          <w:rFonts w:asciiTheme="majorBidi" w:eastAsia="Times New Roman" w:hAnsiTheme="majorBidi" w:cstheme="majorBidi"/>
          <w:b/>
          <w:sz w:val="24"/>
          <w:szCs w:val="24"/>
          <w:lang w:eastAsia="ru-RU"/>
        </w:rPr>
      </w:pPr>
    </w:p>
    <w:p w14:paraId="546A5797" w14:textId="05920895" w:rsidR="00ED3F12" w:rsidRPr="007009E8" w:rsidRDefault="00ED3F12" w:rsidP="005D723E">
      <w:pPr>
        <w:spacing w:after="0" w:line="276" w:lineRule="auto"/>
        <w:jc w:val="center"/>
        <w:rPr>
          <w:rFonts w:asciiTheme="majorBidi" w:eastAsia="Times New Roman" w:hAnsiTheme="majorBidi" w:cstheme="majorBidi"/>
          <w:b/>
          <w:sz w:val="24"/>
          <w:szCs w:val="24"/>
          <w:lang w:eastAsia="ru-RU"/>
        </w:rPr>
      </w:pPr>
      <w:r w:rsidRPr="007009E8">
        <w:rPr>
          <w:rFonts w:asciiTheme="majorBidi" w:eastAsia="Times New Roman" w:hAnsiTheme="majorBidi" w:cstheme="majorBidi"/>
          <w:b/>
          <w:sz w:val="24"/>
          <w:szCs w:val="24"/>
          <w:lang w:eastAsia="ru-RU"/>
        </w:rPr>
        <w:t>nolēma</w:t>
      </w:r>
    </w:p>
    <w:p w14:paraId="0EAF2000" w14:textId="77777777" w:rsidR="00ED3F12" w:rsidRPr="007009E8" w:rsidRDefault="00ED3F12" w:rsidP="005D723E">
      <w:pPr>
        <w:spacing w:after="0" w:line="276" w:lineRule="auto"/>
        <w:jc w:val="center"/>
        <w:rPr>
          <w:rFonts w:asciiTheme="majorBidi" w:eastAsia="Times New Roman" w:hAnsiTheme="majorBidi" w:cstheme="majorBidi"/>
          <w:b/>
          <w:sz w:val="24"/>
          <w:szCs w:val="24"/>
          <w:lang w:eastAsia="ru-RU"/>
        </w:rPr>
      </w:pPr>
    </w:p>
    <w:p w14:paraId="7816D1C0" w14:textId="2511FFE0" w:rsidR="007009E8" w:rsidRPr="007009E8" w:rsidRDefault="007009E8" w:rsidP="005D723E">
      <w:pPr>
        <w:shd w:val="clear" w:color="auto" w:fill="FFFFFF"/>
        <w:spacing w:line="276" w:lineRule="auto"/>
        <w:ind w:firstLine="720"/>
        <w:jc w:val="both"/>
        <w:rPr>
          <w:rFonts w:asciiTheme="majorBidi" w:hAnsiTheme="majorBidi" w:cstheme="majorBidi"/>
          <w:sz w:val="24"/>
          <w:szCs w:val="24"/>
        </w:rPr>
      </w:pPr>
      <w:r w:rsidRPr="007009E8">
        <w:rPr>
          <w:rFonts w:asciiTheme="majorBidi" w:hAnsiTheme="majorBidi" w:cstheme="majorBidi"/>
          <w:sz w:val="24"/>
          <w:szCs w:val="24"/>
        </w:rPr>
        <w:t xml:space="preserve">atteikt ierosināt kasācijas tiesvedību sakarā ar </w:t>
      </w:r>
      <w:r w:rsidR="00E6151E" w:rsidRPr="00E6151E">
        <w:rPr>
          <w:rFonts w:asciiTheme="majorBidi" w:hAnsiTheme="majorBidi" w:cstheme="majorBidi"/>
          <w:sz w:val="24"/>
          <w:szCs w:val="24"/>
        </w:rPr>
        <w:t>SIA „</w:t>
      </w:r>
      <w:r w:rsidR="008D5C4B">
        <w:rPr>
          <w:rFonts w:asciiTheme="majorBidi" w:hAnsiTheme="majorBidi" w:cstheme="majorBidi"/>
          <w:sz w:val="24"/>
          <w:szCs w:val="24"/>
        </w:rPr>
        <w:t>E</w:t>
      </w:r>
      <w:r w:rsidR="009357B0">
        <w:rPr>
          <w:rFonts w:asciiTheme="majorBidi" w:hAnsiTheme="majorBidi" w:cstheme="majorBidi"/>
          <w:sz w:val="24"/>
          <w:szCs w:val="24"/>
        </w:rPr>
        <w:t>x</w:t>
      </w:r>
      <w:r w:rsidR="008D5C4B">
        <w:rPr>
          <w:rFonts w:asciiTheme="majorBidi" w:hAnsiTheme="majorBidi" w:cstheme="majorBidi"/>
          <w:sz w:val="24"/>
          <w:szCs w:val="24"/>
        </w:rPr>
        <w:t>tra Credit</w:t>
      </w:r>
      <w:r w:rsidR="00E6151E" w:rsidRPr="00E6151E">
        <w:rPr>
          <w:rFonts w:asciiTheme="majorBidi" w:hAnsiTheme="majorBidi" w:cstheme="majorBidi"/>
          <w:sz w:val="24"/>
          <w:szCs w:val="24"/>
        </w:rPr>
        <w:t>” kasācijas sūdzīb</w:t>
      </w:r>
      <w:r w:rsidR="000E3349">
        <w:rPr>
          <w:rFonts w:asciiTheme="majorBidi" w:hAnsiTheme="majorBidi" w:cstheme="majorBidi"/>
          <w:sz w:val="24"/>
          <w:szCs w:val="24"/>
        </w:rPr>
        <w:t>u</w:t>
      </w:r>
      <w:r w:rsidR="00E6151E" w:rsidRPr="00E6151E">
        <w:rPr>
          <w:rFonts w:asciiTheme="majorBidi" w:hAnsiTheme="majorBidi" w:cstheme="majorBidi"/>
          <w:sz w:val="24"/>
          <w:szCs w:val="24"/>
        </w:rPr>
        <w:t xml:space="preserve"> par Administratīvās apgabaltiesas 202</w:t>
      </w:r>
      <w:r w:rsidR="008D5C4B">
        <w:rPr>
          <w:rFonts w:asciiTheme="majorBidi" w:hAnsiTheme="majorBidi" w:cstheme="majorBidi"/>
          <w:sz w:val="24"/>
          <w:szCs w:val="24"/>
        </w:rPr>
        <w:t>3</w:t>
      </w:r>
      <w:r w:rsidR="00E6151E" w:rsidRPr="00E6151E">
        <w:rPr>
          <w:rFonts w:asciiTheme="majorBidi" w:hAnsiTheme="majorBidi" w:cstheme="majorBidi"/>
          <w:sz w:val="24"/>
          <w:szCs w:val="24"/>
        </w:rPr>
        <w:t>.gada 2</w:t>
      </w:r>
      <w:r w:rsidR="008D5C4B">
        <w:rPr>
          <w:rFonts w:asciiTheme="majorBidi" w:hAnsiTheme="majorBidi" w:cstheme="majorBidi"/>
          <w:sz w:val="24"/>
          <w:szCs w:val="24"/>
        </w:rPr>
        <w:t>5</w:t>
      </w:r>
      <w:r w:rsidR="00E6151E" w:rsidRPr="00E6151E">
        <w:rPr>
          <w:rFonts w:asciiTheme="majorBidi" w:hAnsiTheme="majorBidi" w:cstheme="majorBidi"/>
          <w:sz w:val="24"/>
          <w:szCs w:val="24"/>
        </w:rPr>
        <w:t>.</w:t>
      </w:r>
      <w:r w:rsidR="008D5C4B">
        <w:rPr>
          <w:rFonts w:asciiTheme="majorBidi" w:hAnsiTheme="majorBidi" w:cstheme="majorBidi"/>
          <w:sz w:val="24"/>
          <w:szCs w:val="24"/>
        </w:rPr>
        <w:t>maija</w:t>
      </w:r>
      <w:r w:rsidR="00E6151E" w:rsidRPr="00E6151E">
        <w:rPr>
          <w:rFonts w:asciiTheme="majorBidi" w:hAnsiTheme="majorBidi" w:cstheme="majorBidi"/>
          <w:sz w:val="24"/>
          <w:szCs w:val="24"/>
        </w:rPr>
        <w:t xml:space="preserve"> spriedumu</w:t>
      </w:r>
      <w:r w:rsidRPr="007009E8">
        <w:rPr>
          <w:rFonts w:asciiTheme="majorBidi" w:hAnsiTheme="majorBidi" w:cstheme="majorBidi"/>
          <w:sz w:val="24"/>
          <w:szCs w:val="24"/>
        </w:rPr>
        <w:t>.</w:t>
      </w:r>
    </w:p>
    <w:p w14:paraId="0EA3E22F" w14:textId="77777777" w:rsidR="008260F0" w:rsidRPr="007009E8" w:rsidRDefault="008260F0" w:rsidP="005D723E">
      <w:pPr>
        <w:autoSpaceDE w:val="0"/>
        <w:autoSpaceDN w:val="0"/>
        <w:adjustRightInd w:val="0"/>
        <w:spacing w:after="0" w:line="276" w:lineRule="auto"/>
        <w:jc w:val="both"/>
        <w:rPr>
          <w:rFonts w:asciiTheme="majorBidi" w:eastAsia="Times New Roman" w:hAnsiTheme="majorBidi" w:cstheme="majorBidi"/>
          <w:sz w:val="24"/>
          <w:szCs w:val="24"/>
          <w:lang w:eastAsia="ru-RU"/>
        </w:rPr>
      </w:pPr>
    </w:p>
    <w:p w14:paraId="5EE200FA" w14:textId="031049B2" w:rsidR="00ED3F12" w:rsidRPr="007009E8" w:rsidRDefault="00ED3F12" w:rsidP="005D723E">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7009E8">
        <w:rPr>
          <w:rFonts w:asciiTheme="majorBidi" w:eastAsia="Times New Roman" w:hAnsiTheme="majorBidi" w:cstheme="majorBidi"/>
          <w:sz w:val="24"/>
          <w:szCs w:val="24"/>
          <w:lang w:eastAsia="ru-RU"/>
        </w:rPr>
        <w:t>Lēmums nav pārsūdzams.</w:t>
      </w:r>
    </w:p>
    <w:p w14:paraId="1F4C583B" w14:textId="77777777" w:rsidR="00ED3F12" w:rsidRPr="007009E8" w:rsidRDefault="00ED3F12" w:rsidP="005D723E">
      <w:pPr>
        <w:spacing w:after="0" w:line="276" w:lineRule="auto"/>
        <w:jc w:val="both"/>
        <w:rPr>
          <w:rFonts w:asciiTheme="majorBidi" w:eastAsia="Times New Roman" w:hAnsiTheme="majorBidi" w:cstheme="majorBidi"/>
          <w:bCs/>
          <w:sz w:val="24"/>
          <w:szCs w:val="24"/>
          <w:lang w:eastAsia="ru-RU"/>
        </w:rPr>
      </w:pPr>
    </w:p>
    <w:p w14:paraId="4EE18801" w14:textId="77777777" w:rsidR="00ED3F12" w:rsidRDefault="00ED3F12" w:rsidP="005D723E">
      <w:pPr>
        <w:spacing w:after="0" w:line="276" w:lineRule="auto"/>
        <w:jc w:val="both"/>
        <w:rPr>
          <w:rFonts w:asciiTheme="majorBidi" w:eastAsia="Times New Roman" w:hAnsiTheme="majorBidi" w:cstheme="majorBidi"/>
          <w:bCs/>
          <w:sz w:val="24"/>
          <w:szCs w:val="24"/>
          <w:lang w:eastAsia="ru-RU"/>
        </w:rPr>
      </w:pPr>
    </w:p>
    <w:p w14:paraId="4A401381" w14:textId="77777777" w:rsidR="001E4DEF" w:rsidRPr="007009E8" w:rsidRDefault="001E4DEF" w:rsidP="005D723E">
      <w:pPr>
        <w:spacing w:after="0" w:line="276" w:lineRule="auto"/>
        <w:jc w:val="both"/>
        <w:rPr>
          <w:rFonts w:asciiTheme="majorBidi" w:eastAsia="Times New Roman" w:hAnsiTheme="majorBidi" w:cstheme="majorBidi"/>
          <w:bCs/>
          <w:sz w:val="24"/>
          <w:szCs w:val="24"/>
          <w:lang w:eastAsia="ru-RU"/>
        </w:rPr>
      </w:pPr>
    </w:p>
    <w:p w14:paraId="3D2B6D86" w14:textId="77777777" w:rsidR="00ED3F12" w:rsidRPr="007009E8" w:rsidRDefault="00ED3F12" w:rsidP="005D723E">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832"/>
        <w:gridCol w:w="2834"/>
      </w:tblGrid>
      <w:tr w:rsidR="00ED3F12" w:rsidRPr="007009E8" w14:paraId="5ECD0859" w14:textId="77777777" w:rsidTr="00ED3F12">
        <w:tc>
          <w:tcPr>
            <w:tcW w:w="2838" w:type="dxa"/>
            <w:hideMark/>
          </w:tcPr>
          <w:p w14:paraId="46157B61" w14:textId="77777777" w:rsidR="00ED3F12" w:rsidRPr="007009E8" w:rsidRDefault="00ED3F12" w:rsidP="005D723E">
            <w:pPr>
              <w:tabs>
                <w:tab w:val="num" w:pos="0"/>
              </w:tabs>
              <w:spacing w:line="276" w:lineRule="auto"/>
              <w:rPr>
                <w:rFonts w:asciiTheme="majorBidi" w:eastAsia="Times New Roman" w:hAnsiTheme="majorBidi" w:cstheme="majorBidi"/>
                <w:sz w:val="24"/>
                <w:szCs w:val="24"/>
                <w:lang w:eastAsia="ru-RU"/>
              </w:rPr>
            </w:pPr>
            <w:r w:rsidRPr="007009E8">
              <w:rPr>
                <w:rFonts w:asciiTheme="majorBidi" w:eastAsia="Times New Roman" w:hAnsiTheme="majorBidi" w:cstheme="majorBidi"/>
                <w:sz w:val="24"/>
                <w:szCs w:val="24"/>
                <w:lang w:eastAsia="ru-RU"/>
              </w:rPr>
              <w:t>Senatore I. Meldere</w:t>
            </w:r>
          </w:p>
        </w:tc>
        <w:tc>
          <w:tcPr>
            <w:tcW w:w="2832" w:type="dxa"/>
            <w:hideMark/>
          </w:tcPr>
          <w:p w14:paraId="412B1FF0" w14:textId="587DCE10" w:rsidR="00ED3F12" w:rsidRPr="007009E8" w:rsidRDefault="00ED3F12" w:rsidP="005D723E">
            <w:pPr>
              <w:tabs>
                <w:tab w:val="num" w:pos="709"/>
              </w:tabs>
              <w:spacing w:line="276" w:lineRule="auto"/>
              <w:jc w:val="center"/>
              <w:rPr>
                <w:rFonts w:asciiTheme="majorBidi" w:eastAsia="Times New Roman" w:hAnsiTheme="majorBidi" w:cstheme="majorBidi"/>
                <w:sz w:val="24"/>
                <w:szCs w:val="24"/>
                <w:lang w:eastAsia="ru-RU"/>
              </w:rPr>
            </w:pPr>
            <w:r w:rsidRPr="007009E8">
              <w:rPr>
                <w:rFonts w:asciiTheme="majorBidi" w:eastAsia="Times New Roman" w:hAnsiTheme="majorBidi" w:cstheme="majorBidi"/>
                <w:sz w:val="24"/>
                <w:szCs w:val="24"/>
                <w:lang w:eastAsia="ru-RU"/>
              </w:rPr>
              <w:t>Senator</w:t>
            </w:r>
            <w:r w:rsidR="008D5C4B">
              <w:rPr>
                <w:rFonts w:asciiTheme="majorBidi" w:eastAsia="Times New Roman" w:hAnsiTheme="majorBidi" w:cstheme="majorBidi"/>
                <w:sz w:val="24"/>
                <w:szCs w:val="24"/>
                <w:lang w:eastAsia="ru-RU"/>
              </w:rPr>
              <w:t>e</w:t>
            </w:r>
            <w:r w:rsidRPr="007009E8">
              <w:rPr>
                <w:rFonts w:asciiTheme="majorBidi" w:eastAsia="Times New Roman" w:hAnsiTheme="majorBidi" w:cstheme="majorBidi"/>
                <w:sz w:val="24"/>
                <w:szCs w:val="24"/>
                <w:lang w:eastAsia="ru-RU"/>
              </w:rPr>
              <w:t xml:space="preserve"> </w:t>
            </w:r>
            <w:r w:rsidR="008D5C4B">
              <w:rPr>
                <w:rFonts w:asciiTheme="majorBidi" w:eastAsia="Times New Roman" w:hAnsiTheme="majorBidi" w:cstheme="majorBidi"/>
                <w:sz w:val="24"/>
                <w:szCs w:val="24"/>
                <w:lang w:eastAsia="ru-RU"/>
              </w:rPr>
              <w:t>Dz</w:t>
            </w:r>
            <w:r w:rsidR="007009E8" w:rsidRPr="007009E8">
              <w:rPr>
                <w:rFonts w:asciiTheme="majorBidi" w:eastAsia="Times New Roman" w:hAnsiTheme="majorBidi" w:cstheme="majorBidi"/>
                <w:sz w:val="24"/>
                <w:szCs w:val="24"/>
                <w:lang w:eastAsia="ru-RU"/>
              </w:rPr>
              <w:t>. </w:t>
            </w:r>
            <w:r w:rsidR="008D5C4B">
              <w:rPr>
                <w:rFonts w:asciiTheme="majorBidi" w:eastAsia="Times New Roman" w:hAnsiTheme="majorBidi" w:cstheme="majorBidi"/>
                <w:sz w:val="24"/>
                <w:szCs w:val="24"/>
                <w:lang w:eastAsia="ru-RU"/>
              </w:rPr>
              <w:t>Amerika</w:t>
            </w:r>
          </w:p>
        </w:tc>
        <w:tc>
          <w:tcPr>
            <w:tcW w:w="2834" w:type="dxa"/>
            <w:hideMark/>
          </w:tcPr>
          <w:p w14:paraId="2E752303" w14:textId="5891F262" w:rsidR="00ED3F12" w:rsidRPr="007009E8" w:rsidRDefault="00ED3F12" w:rsidP="005D723E">
            <w:pPr>
              <w:tabs>
                <w:tab w:val="num" w:pos="709"/>
              </w:tabs>
              <w:spacing w:line="276" w:lineRule="auto"/>
              <w:jc w:val="right"/>
              <w:rPr>
                <w:rFonts w:asciiTheme="majorBidi" w:eastAsia="Times New Roman" w:hAnsiTheme="majorBidi" w:cstheme="majorBidi"/>
                <w:sz w:val="24"/>
                <w:szCs w:val="24"/>
                <w:lang w:eastAsia="ru-RU"/>
              </w:rPr>
            </w:pPr>
            <w:r w:rsidRPr="007009E8">
              <w:rPr>
                <w:rFonts w:asciiTheme="majorBidi" w:eastAsia="Times New Roman" w:hAnsiTheme="majorBidi" w:cstheme="majorBidi"/>
                <w:sz w:val="24"/>
                <w:szCs w:val="24"/>
                <w:lang w:eastAsia="ru-RU"/>
              </w:rPr>
              <w:t xml:space="preserve">Senatore </w:t>
            </w:r>
            <w:r w:rsidR="008D5C4B">
              <w:rPr>
                <w:rFonts w:asciiTheme="majorBidi" w:eastAsia="Times New Roman" w:hAnsiTheme="majorBidi" w:cstheme="majorBidi"/>
                <w:sz w:val="24"/>
                <w:szCs w:val="24"/>
                <w:lang w:eastAsia="ru-RU"/>
              </w:rPr>
              <w:t>I</w:t>
            </w:r>
            <w:r w:rsidRPr="007009E8">
              <w:rPr>
                <w:rFonts w:asciiTheme="majorBidi" w:eastAsia="Times New Roman" w:hAnsiTheme="majorBidi" w:cstheme="majorBidi"/>
                <w:sz w:val="24"/>
                <w:szCs w:val="24"/>
                <w:lang w:eastAsia="ru-RU"/>
              </w:rPr>
              <w:t>. </w:t>
            </w:r>
            <w:r w:rsidR="008D5C4B">
              <w:rPr>
                <w:rFonts w:asciiTheme="majorBidi" w:eastAsia="Times New Roman" w:hAnsiTheme="majorBidi" w:cstheme="majorBidi"/>
                <w:sz w:val="24"/>
                <w:szCs w:val="24"/>
                <w:lang w:eastAsia="ru-RU"/>
              </w:rPr>
              <w:t>Višķere</w:t>
            </w:r>
          </w:p>
        </w:tc>
      </w:tr>
      <w:bookmarkEnd w:id="1"/>
    </w:tbl>
    <w:p w14:paraId="1E0867DF" w14:textId="3814A84B" w:rsidR="00ED3F12" w:rsidRPr="00D60CE8" w:rsidRDefault="00ED3F12" w:rsidP="00ED3F12">
      <w:pPr>
        <w:spacing w:after="0" w:line="276" w:lineRule="auto"/>
        <w:rPr>
          <w:rFonts w:asciiTheme="majorBidi" w:hAnsiTheme="majorBidi" w:cstheme="majorBidi"/>
          <w:sz w:val="24"/>
          <w:szCs w:val="24"/>
        </w:rPr>
      </w:pPr>
    </w:p>
    <w:sectPr w:rsidR="00ED3F12" w:rsidRPr="00D60CE8" w:rsidSect="00281A36">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18223" w14:textId="77777777" w:rsidR="00281A36" w:rsidRDefault="00281A36">
      <w:pPr>
        <w:spacing w:after="0" w:line="240" w:lineRule="auto"/>
      </w:pPr>
      <w:r>
        <w:separator/>
      </w:r>
    </w:p>
  </w:endnote>
  <w:endnote w:type="continuationSeparator" w:id="0">
    <w:p w14:paraId="648A6C0D" w14:textId="77777777" w:rsidR="00281A36" w:rsidRDefault="0028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FC6A" w14:textId="394E1FB4" w:rsidR="008F6E29" w:rsidRPr="00CC3D71" w:rsidRDefault="006C6823" w:rsidP="008F6E29">
    <w:pPr>
      <w:pStyle w:val="Footer"/>
      <w:tabs>
        <w:tab w:val="clear" w:pos="4153"/>
        <w:tab w:val="clear" w:pos="8306"/>
      </w:tabs>
      <w:jc w:val="center"/>
      <w:rPr>
        <w:rFonts w:ascii="Times New Roman" w:hAnsi="Times New Roman" w:cs="Times New Roman"/>
        <w:sz w:val="20"/>
        <w:szCs w:val="20"/>
      </w:rPr>
    </w:pPr>
    <w:r w:rsidRPr="00CC3D71">
      <w:rPr>
        <w:rStyle w:val="PageNumber"/>
        <w:rFonts w:ascii="Times New Roman" w:hAnsi="Times New Roman" w:cs="Times New Roman"/>
        <w:sz w:val="20"/>
        <w:szCs w:val="20"/>
      </w:rPr>
      <w:fldChar w:fldCharType="begin"/>
    </w:r>
    <w:r w:rsidRPr="00CC3D71">
      <w:rPr>
        <w:rStyle w:val="PageNumber"/>
        <w:rFonts w:ascii="Times New Roman" w:hAnsi="Times New Roman" w:cs="Times New Roman"/>
        <w:sz w:val="20"/>
        <w:szCs w:val="20"/>
      </w:rPr>
      <w:instrText xml:space="preserve">PAGE  </w:instrText>
    </w:r>
    <w:r w:rsidRPr="00CC3D71">
      <w:rPr>
        <w:rStyle w:val="PageNumber"/>
        <w:rFonts w:ascii="Times New Roman" w:hAnsi="Times New Roman" w:cs="Times New Roman"/>
        <w:sz w:val="20"/>
        <w:szCs w:val="20"/>
      </w:rPr>
      <w:fldChar w:fldCharType="separate"/>
    </w:r>
    <w:r w:rsidRPr="00CC3D71">
      <w:rPr>
        <w:rStyle w:val="PageNumber"/>
        <w:rFonts w:ascii="Times New Roman" w:hAnsi="Times New Roman" w:cs="Times New Roman"/>
        <w:noProof/>
        <w:sz w:val="20"/>
        <w:szCs w:val="20"/>
      </w:rPr>
      <w:t>3</w:t>
    </w:r>
    <w:r w:rsidRPr="00CC3D71">
      <w:rPr>
        <w:rStyle w:val="PageNumber"/>
        <w:rFonts w:ascii="Times New Roman" w:hAnsi="Times New Roman" w:cs="Times New Roman"/>
        <w:sz w:val="20"/>
        <w:szCs w:val="20"/>
      </w:rPr>
      <w:fldChar w:fldCharType="end"/>
    </w:r>
    <w:r w:rsidRPr="00CC3D71">
      <w:rPr>
        <w:rStyle w:val="PageNumber"/>
        <w:rFonts w:ascii="Times New Roman" w:hAnsi="Times New Roman" w:cs="Times New Roman"/>
        <w:sz w:val="20"/>
        <w:szCs w:val="20"/>
      </w:rPr>
      <w:t xml:space="preserve"> no </w:t>
    </w:r>
    <w:r w:rsidRPr="00CC3D71">
      <w:rPr>
        <w:rStyle w:val="PageNumber"/>
        <w:rFonts w:ascii="Times New Roman" w:hAnsi="Times New Roman" w:cs="Times New Roman"/>
        <w:noProof/>
        <w:sz w:val="20"/>
        <w:szCs w:val="20"/>
      </w:rPr>
      <w:fldChar w:fldCharType="begin"/>
    </w:r>
    <w:r w:rsidRPr="00CC3D71">
      <w:rPr>
        <w:rStyle w:val="PageNumber"/>
        <w:rFonts w:ascii="Times New Roman" w:hAnsi="Times New Roman" w:cs="Times New Roman"/>
        <w:noProof/>
        <w:sz w:val="20"/>
        <w:szCs w:val="20"/>
      </w:rPr>
      <w:instrText xml:space="preserve"> SECTIONPAGES   \* MERGEFORMAT </w:instrText>
    </w:r>
    <w:r w:rsidRPr="00CC3D71">
      <w:rPr>
        <w:rStyle w:val="PageNumber"/>
        <w:rFonts w:ascii="Times New Roman" w:hAnsi="Times New Roman" w:cs="Times New Roman"/>
        <w:noProof/>
        <w:sz w:val="20"/>
        <w:szCs w:val="20"/>
      </w:rPr>
      <w:fldChar w:fldCharType="separate"/>
    </w:r>
    <w:r w:rsidR="00C4040E">
      <w:rPr>
        <w:rStyle w:val="PageNumber"/>
        <w:rFonts w:ascii="Times New Roman" w:hAnsi="Times New Roman" w:cs="Times New Roman"/>
        <w:noProof/>
        <w:sz w:val="20"/>
        <w:szCs w:val="20"/>
      </w:rPr>
      <w:t>6</w:t>
    </w:r>
    <w:r w:rsidRPr="00CC3D71">
      <w:rPr>
        <w:rStyle w:val="PageNumbe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71AFD" w14:textId="77777777" w:rsidR="00281A36" w:rsidRDefault="00281A36">
      <w:pPr>
        <w:spacing w:after="0" w:line="240" w:lineRule="auto"/>
      </w:pPr>
      <w:r>
        <w:separator/>
      </w:r>
    </w:p>
  </w:footnote>
  <w:footnote w:type="continuationSeparator" w:id="0">
    <w:p w14:paraId="3090D543" w14:textId="77777777" w:rsidR="00281A36" w:rsidRDefault="00281A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C"/>
    <w:rsid w:val="0000151B"/>
    <w:rsid w:val="00002065"/>
    <w:rsid w:val="0000311E"/>
    <w:rsid w:val="000037A0"/>
    <w:rsid w:val="000043D6"/>
    <w:rsid w:val="00006593"/>
    <w:rsid w:val="000077A1"/>
    <w:rsid w:val="0000781B"/>
    <w:rsid w:val="00010EA1"/>
    <w:rsid w:val="000130E3"/>
    <w:rsid w:val="00013610"/>
    <w:rsid w:val="000141C0"/>
    <w:rsid w:val="00014607"/>
    <w:rsid w:val="00016BC1"/>
    <w:rsid w:val="00020269"/>
    <w:rsid w:val="00020AE4"/>
    <w:rsid w:val="00021222"/>
    <w:rsid w:val="00021BB9"/>
    <w:rsid w:val="00022214"/>
    <w:rsid w:val="000231F9"/>
    <w:rsid w:val="00030771"/>
    <w:rsid w:val="00031E2E"/>
    <w:rsid w:val="00031EC3"/>
    <w:rsid w:val="000330E4"/>
    <w:rsid w:val="00033205"/>
    <w:rsid w:val="00035D9D"/>
    <w:rsid w:val="00037233"/>
    <w:rsid w:val="000428B2"/>
    <w:rsid w:val="000428E1"/>
    <w:rsid w:val="00043586"/>
    <w:rsid w:val="00044FA0"/>
    <w:rsid w:val="000468CB"/>
    <w:rsid w:val="0005363E"/>
    <w:rsid w:val="000551B1"/>
    <w:rsid w:val="000552A8"/>
    <w:rsid w:val="00056235"/>
    <w:rsid w:val="000563B8"/>
    <w:rsid w:val="00057D4B"/>
    <w:rsid w:val="000600DE"/>
    <w:rsid w:val="00061397"/>
    <w:rsid w:val="000627D7"/>
    <w:rsid w:val="000650F8"/>
    <w:rsid w:val="00065E5A"/>
    <w:rsid w:val="00066688"/>
    <w:rsid w:val="00066F04"/>
    <w:rsid w:val="0006781B"/>
    <w:rsid w:val="00074DF4"/>
    <w:rsid w:val="000750C8"/>
    <w:rsid w:val="0008069E"/>
    <w:rsid w:val="00081A07"/>
    <w:rsid w:val="0008442E"/>
    <w:rsid w:val="00085243"/>
    <w:rsid w:val="00087492"/>
    <w:rsid w:val="0009030B"/>
    <w:rsid w:val="00092678"/>
    <w:rsid w:val="000938C6"/>
    <w:rsid w:val="0009451B"/>
    <w:rsid w:val="00096972"/>
    <w:rsid w:val="00096F17"/>
    <w:rsid w:val="000974A1"/>
    <w:rsid w:val="000A0554"/>
    <w:rsid w:val="000A41C4"/>
    <w:rsid w:val="000A5D3C"/>
    <w:rsid w:val="000A7C38"/>
    <w:rsid w:val="000B2336"/>
    <w:rsid w:val="000B2CFA"/>
    <w:rsid w:val="000B32DA"/>
    <w:rsid w:val="000B5836"/>
    <w:rsid w:val="000B74CC"/>
    <w:rsid w:val="000C2197"/>
    <w:rsid w:val="000D24AA"/>
    <w:rsid w:val="000D48CA"/>
    <w:rsid w:val="000D52F9"/>
    <w:rsid w:val="000E0361"/>
    <w:rsid w:val="000E1F75"/>
    <w:rsid w:val="000E31A3"/>
    <w:rsid w:val="000E3349"/>
    <w:rsid w:val="000F1635"/>
    <w:rsid w:val="000F225A"/>
    <w:rsid w:val="000F277C"/>
    <w:rsid w:val="000F3314"/>
    <w:rsid w:val="000F5BD3"/>
    <w:rsid w:val="000F6778"/>
    <w:rsid w:val="000F7488"/>
    <w:rsid w:val="00100641"/>
    <w:rsid w:val="001014CD"/>
    <w:rsid w:val="00102A9D"/>
    <w:rsid w:val="0010673E"/>
    <w:rsid w:val="00113CFE"/>
    <w:rsid w:val="00114013"/>
    <w:rsid w:val="0011607E"/>
    <w:rsid w:val="001170EA"/>
    <w:rsid w:val="001207E0"/>
    <w:rsid w:val="001249F9"/>
    <w:rsid w:val="00125A00"/>
    <w:rsid w:val="00127957"/>
    <w:rsid w:val="00127DAD"/>
    <w:rsid w:val="0013165A"/>
    <w:rsid w:val="001320B0"/>
    <w:rsid w:val="00133696"/>
    <w:rsid w:val="001410FE"/>
    <w:rsid w:val="00141767"/>
    <w:rsid w:val="00150167"/>
    <w:rsid w:val="0015180D"/>
    <w:rsid w:val="00151883"/>
    <w:rsid w:val="001555AF"/>
    <w:rsid w:val="00160510"/>
    <w:rsid w:val="00160D84"/>
    <w:rsid w:val="001614DE"/>
    <w:rsid w:val="00163CF1"/>
    <w:rsid w:val="0016425D"/>
    <w:rsid w:val="0016509B"/>
    <w:rsid w:val="00165B4D"/>
    <w:rsid w:val="001716C5"/>
    <w:rsid w:val="0017332A"/>
    <w:rsid w:val="00173BAB"/>
    <w:rsid w:val="00175004"/>
    <w:rsid w:val="00175D34"/>
    <w:rsid w:val="001760DA"/>
    <w:rsid w:val="00176D6A"/>
    <w:rsid w:val="001819BF"/>
    <w:rsid w:val="00183B42"/>
    <w:rsid w:val="00190339"/>
    <w:rsid w:val="00191746"/>
    <w:rsid w:val="001930BC"/>
    <w:rsid w:val="00193975"/>
    <w:rsid w:val="001939B7"/>
    <w:rsid w:val="00195BAE"/>
    <w:rsid w:val="0019601E"/>
    <w:rsid w:val="001961D1"/>
    <w:rsid w:val="001A2587"/>
    <w:rsid w:val="001A48BF"/>
    <w:rsid w:val="001A610E"/>
    <w:rsid w:val="001A6353"/>
    <w:rsid w:val="001B0191"/>
    <w:rsid w:val="001B2457"/>
    <w:rsid w:val="001B2C48"/>
    <w:rsid w:val="001B5B15"/>
    <w:rsid w:val="001B5D6B"/>
    <w:rsid w:val="001B6D97"/>
    <w:rsid w:val="001B7EFB"/>
    <w:rsid w:val="001C6A3E"/>
    <w:rsid w:val="001C6B3C"/>
    <w:rsid w:val="001C6F6A"/>
    <w:rsid w:val="001D0BE3"/>
    <w:rsid w:val="001D1B2A"/>
    <w:rsid w:val="001D45AC"/>
    <w:rsid w:val="001D5403"/>
    <w:rsid w:val="001D6475"/>
    <w:rsid w:val="001D7270"/>
    <w:rsid w:val="001E3E6B"/>
    <w:rsid w:val="001E4D8B"/>
    <w:rsid w:val="001E4DEF"/>
    <w:rsid w:val="001E4E78"/>
    <w:rsid w:val="001E58DE"/>
    <w:rsid w:val="001E6F10"/>
    <w:rsid w:val="001F0CAA"/>
    <w:rsid w:val="001F1B93"/>
    <w:rsid w:val="001F6839"/>
    <w:rsid w:val="001F6D1C"/>
    <w:rsid w:val="001F77C6"/>
    <w:rsid w:val="002017A1"/>
    <w:rsid w:val="00201E6F"/>
    <w:rsid w:val="00203AF8"/>
    <w:rsid w:val="00210394"/>
    <w:rsid w:val="002112AD"/>
    <w:rsid w:val="00213F29"/>
    <w:rsid w:val="00215504"/>
    <w:rsid w:val="00222969"/>
    <w:rsid w:val="00222F48"/>
    <w:rsid w:val="00225E4B"/>
    <w:rsid w:val="00226255"/>
    <w:rsid w:val="00226870"/>
    <w:rsid w:val="002313B8"/>
    <w:rsid w:val="0023232E"/>
    <w:rsid w:val="00234AD4"/>
    <w:rsid w:val="00236592"/>
    <w:rsid w:val="00236AB6"/>
    <w:rsid w:val="00240A54"/>
    <w:rsid w:val="002429C6"/>
    <w:rsid w:val="002468E8"/>
    <w:rsid w:val="00250DD5"/>
    <w:rsid w:val="00253715"/>
    <w:rsid w:val="00254463"/>
    <w:rsid w:val="00254B9B"/>
    <w:rsid w:val="00256045"/>
    <w:rsid w:val="00257E64"/>
    <w:rsid w:val="002709C4"/>
    <w:rsid w:val="00272213"/>
    <w:rsid w:val="00273815"/>
    <w:rsid w:val="00273817"/>
    <w:rsid w:val="0027468A"/>
    <w:rsid w:val="00275703"/>
    <w:rsid w:val="0027649F"/>
    <w:rsid w:val="00276560"/>
    <w:rsid w:val="00281A36"/>
    <w:rsid w:val="00281C67"/>
    <w:rsid w:val="0028335D"/>
    <w:rsid w:val="002835D0"/>
    <w:rsid w:val="00290B7D"/>
    <w:rsid w:val="00290F38"/>
    <w:rsid w:val="0029118C"/>
    <w:rsid w:val="00293FE3"/>
    <w:rsid w:val="00294784"/>
    <w:rsid w:val="00294854"/>
    <w:rsid w:val="00295100"/>
    <w:rsid w:val="002A09A7"/>
    <w:rsid w:val="002A0E97"/>
    <w:rsid w:val="002A0FD7"/>
    <w:rsid w:val="002A43D0"/>
    <w:rsid w:val="002A5785"/>
    <w:rsid w:val="002A63BE"/>
    <w:rsid w:val="002A659E"/>
    <w:rsid w:val="002A777D"/>
    <w:rsid w:val="002B3EA8"/>
    <w:rsid w:val="002B4216"/>
    <w:rsid w:val="002B5341"/>
    <w:rsid w:val="002C1CBE"/>
    <w:rsid w:val="002C2971"/>
    <w:rsid w:val="002C408C"/>
    <w:rsid w:val="002C592D"/>
    <w:rsid w:val="002C71B6"/>
    <w:rsid w:val="002C7B13"/>
    <w:rsid w:val="002C7CC7"/>
    <w:rsid w:val="002D0D92"/>
    <w:rsid w:val="002D1186"/>
    <w:rsid w:val="002D1D7C"/>
    <w:rsid w:val="002D223C"/>
    <w:rsid w:val="002D3496"/>
    <w:rsid w:val="002D5203"/>
    <w:rsid w:val="002D52D8"/>
    <w:rsid w:val="002D5365"/>
    <w:rsid w:val="002D5DF7"/>
    <w:rsid w:val="002D5EA9"/>
    <w:rsid w:val="002E148A"/>
    <w:rsid w:val="002E167F"/>
    <w:rsid w:val="002E30B6"/>
    <w:rsid w:val="002E6A13"/>
    <w:rsid w:val="002E7A5D"/>
    <w:rsid w:val="002F1377"/>
    <w:rsid w:val="002F19B7"/>
    <w:rsid w:val="002F5875"/>
    <w:rsid w:val="002F64E1"/>
    <w:rsid w:val="002F7353"/>
    <w:rsid w:val="002F7927"/>
    <w:rsid w:val="00300C74"/>
    <w:rsid w:val="003013A7"/>
    <w:rsid w:val="00302C38"/>
    <w:rsid w:val="00303082"/>
    <w:rsid w:val="00304190"/>
    <w:rsid w:val="0030481B"/>
    <w:rsid w:val="00305F4F"/>
    <w:rsid w:val="00306F3D"/>
    <w:rsid w:val="0030722C"/>
    <w:rsid w:val="003075C4"/>
    <w:rsid w:val="00307A78"/>
    <w:rsid w:val="0031152E"/>
    <w:rsid w:val="00313AE5"/>
    <w:rsid w:val="00317C70"/>
    <w:rsid w:val="00321607"/>
    <w:rsid w:val="00323FB1"/>
    <w:rsid w:val="0032473A"/>
    <w:rsid w:val="00327E56"/>
    <w:rsid w:val="00330DAE"/>
    <w:rsid w:val="00331F8C"/>
    <w:rsid w:val="0033414C"/>
    <w:rsid w:val="003350D0"/>
    <w:rsid w:val="0033523E"/>
    <w:rsid w:val="00340CE2"/>
    <w:rsid w:val="00341984"/>
    <w:rsid w:val="0034236C"/>
    <w:rsid w:val="003426B4"/>
    <w:rsid w:val="003457D0"/>
    <w:rsid w:val="00346208"/>
    <w:rsid w:val="00346263"/>
    <w:rsid w:val="003464D5"/>
    <w:rsid w:val="00346FB5"/>
    <w:rsid w:val="00350177"/>
    <w:rsid w:val="00350451"/>
    <w:rsid w:val="0035289D"/>
    <w:rsid w:val="00352D4B"/>
    <w:rsid w:val="0035488F"/>
    <w:rsid w:val="00356BD7"/>
    <w:rsid w:val="00362288"/>
    <w:rsid w:val="0036381F"/>
    <w:rsid w:val="00366888"/>
    <w:rsid w:val="00367552"/>
    <w:rsid w:val="00367DDA"/>
    <w:rsid w:val="00371D89"/>
    <w:rsid w:val="00372B1F"/>
    <w:rsid w:val="003761D3"/>
    <w:rsid w:val="00377EF3"/>
    <w:rsid w:val="003800DE"/>
    <w:rsid w:val="003802BA"/>
    <w:rsid w:val="00380EB7"/>
    <w:rsid w:val="00382585"/>
    <w:rsid w:val="003848ED"/>
    <w:rsid w:val="00386158"/>
    <w:rsid w:val="00387B34"/>
    <w:rsid w:val="003969B8"/>
    <w:rsid w:val="003A14BB"/>
    <w:rsid w:val="003A36FD"/>
    <w:rsid w:val="003A3C40"/>
    <w:rsid w:val="003A6AC0"/>
    <w:rsid w:val="003B0E6E"/>
    <w:rsid w:val="003B2356"/>
    <w:rsid w:val="003B259D"/>
    <w:rsid w:val="003B2A10"/>
    <w:rsid w:val="003B5171"/>
    <w:rsid w:val="003B78D4"/>
    <w:rsid w:val="003B7C7E"/>
    <w:rsid w:val="003C2844"/>
    <w:rsid w:val="003C55E8"/>
    <w:rsid w:val="003C56AB"/>
    <w:rsid w:val="003D063A"/>
    <w:rsid w:val="003D2FDC"/>
    <w:rsid w:val="003D60A2"/>
    <w:rsid w:val="003D7685"/>
    <w:rsid w:val="003E0D01"/>
    <w:rsid w:val="003E216F"/>
    <w:rsid w:val="003E44D7"/>
    <w:rsid w:val="003E62A1"/>
    <w:rsid w:val="003F0B27"/>
    <w:rsid w:val="003F3693"/>
    <w:rsid w:val="003F4974"/>
    <w:rsid w:val="003F53B9"/>
    <w:rsid w:val="003F5728"/>
    <w:rsid w:val="003F6889"/>
    <w:rsid w:val="003F6BA9"/>
    <w:rsid w:val="004015B3"/>
    <w:rsid w:val="00403073"/>
    <w:rsid w:val="0040346B"/>
    <w:rsid w:val="00404C9D"/>
    <w:rsid w:val="0040512B"/>
    <w:rsid w:val="00406B5B"/>
    <w:rsid w:val="0041087B"/>
    <w:rsid w:val="00411DD9"/>
    <w:rsid w:val="004141A6"/>
    <w:rsid w:val="00415CCF"/>
    <w:rsid w:val="004160FF"/>
    <w:rsid w:val="00417702"/>
    <w:rsid w:val="0042027C"/>
    <w:rsid w:val="004209A6"/>
    <w:rsid w:val="00421812"/>
    <w:rsid w:val="0042282C"/>
    <w:rsid w:val="00422F3B"/>
    <w:rsid w:val="00423A16"/>
    <w:rsid w:val="004251F2"/>
    <w:rsid w:val="0042772F"/>
    <w:rsid w:val="004306DD"/>
    <w:rsid w:val="00433F60"/>
    <w:rsid w:val="00436C1A"/>
    <w:rsid w:val="0044080C"/>
    <w:rsid w:val="0044164D"/>
    <w:rsid w:val="004436EB"/>
    <w:rsid w:val="00444212"/>
    <w:rsid w:val="00451BCB"/>
    <w:rsid w:val="004535BA"/>
    <w:rsid w:val="004540A5"/>
    <w:rsid w:val="00456D3D"/>
    <w:rsid w:val="00457225"/>
    <w:rsid w:val="00462B72"/>
    <w:rsid w:val="00464F19"/>
    <w:rsid w:val="004653BF"/>
    <w:rsid w:val="00465D96"/>
    <w:rsid w:val="00471C69"/>
    <w:rsid w:val="0047508A"/>
    <w:rsid w:val="004754E9"/>
    <w:rsid w:val="00475674"/>
    <w:rsid w:val="004760A5"/>
    <w:rsid w:val="004767C8"/>
    <w:rsid w:val="004800D5"/>
    <w:rsid w:val="00480D3F"/>
    <w:rsid w:val="00483129"/>
    <w:rsid w:val="004842B2"/>
    <w:rsid w:val="00484B5B"/>
    <w:rsid w:val="00484F5B"/>
    <w:rsid w:val="00487468"/>
    <w:rsid w:val="004905AE"/>
    <w:rsid w:val="00491641"/>
    <w:rsid w:val="00492F2B"/>
    <w:rsid w:val="00493591"/>
    <w:rsid w:val="004A015C"/>
    <w:rsid w:val="004A3C08"/>
    <w:rsid w:val="004A6690"/>
    <w:rsid w:val="004A6B7B"/>
    <w:rsid w:val="004A717E"/>
    <w:rsid w:val="004B00CB"/>
    <w:rsid w:val="004B2791"/>
    <w:rsid w:val="004B5FA5"/>
    <w:rsid w:val="004B6A0E"/>
    <w:rsid w:val="004B73B5"/>
    <w:rsid w:val="004B744F"/>
    <w:rsid w:val="004C0B1A"/>
    <w:rsid w:val="004C10C0"/>
    <w:rsid w:val="004C1E52"/>
    <w:rsid w:val="004C346F"/>
    <w:rsid w:val="004C449F"/>
    <w:rsid w:val="004C4779"/>
    <w:rsid w:val="004C47AF"/>
    <w:rsid w:val="004C4FB3"/>
    <w:rsid w:val="004C6AEC"/>
    <w:rsid w:val="004D232D"/>
    <w:rsid w:val="004D38F2"/>
    <w:rsid w:val="004D39AA"/>
    <w:rsid w:val="004D5596"/>
    <w:rsid w:val="004E00A0"/>
    <w:rsid w:val="004E3D5A"/>
    <w:rsid w:val="004E44B4"/>
    <w:rsid w:val="004E698B"/>
    <w:rsid w:val="004E7804"/>
    <w:rsid w:val="004E7A53"/>
    <w:rsid w:val="004F04CC"/>
    <w:rsid w:val="004F5334"/>
    <w:rsid w:val="00500342"/>
    <w:rsid w:val="00500E83"/>
    <w:rsid w:val="00500E8D"/>
    <w:rsid w:val="00500FF7"/>
    <w:rsid w:val="005062E2"/>
    <w:rsid w:val="005073A6"/>
    <w:rsid w:val="00507923"/>
    <w:rsid w:val="00510B4F"/>
    <w:rsid w:val="00511462"/>
    <w:rsid w:val="00512BC7"/>
    <w:rsid w:val="00513B79"/>
    <w:rsid w:val="00513C84"/>
    <w:rsid w:val="00514D94"/>
    <w:rsid w:val="0051588D"/>
    <w:rsid w:val="00516FFD"/>
    <w:rsid w:val="00517E65"/>
    <w:rsid w:val="00520B51"/>
    <w:rsid w:val="00522804"/>
    <w:rsid w:val="005230CC"/>
    <w:rsid w:val="00523762"/>
    <w:rsid w:val="0052395D"/>
    <w:rsid w:val="00525719"/>
    <w:rsid w:val="0052784C"/>
    <w:rsid w:val="005301C4"/>
    <w:rsid w:val="00531FC7"/>
    <w:rsid w:val="00532151"/>
    <w:rsid w:val="0053636E"/>
    <w:rsid w:val="005374A9"/>
    <w:rsid w:val="005375CE"/>
    <w:rsid w:val="0053790B"/>
    <w:rsid w:val="00540679"/>
    <w:rsid w:val="00541918"/>
    <w:rsid w:val="00541921"/>
    <w:rsid w:val="00541B84"/>
    <w:rsid w:val="00542A0F"/>
    <w:rsid w:val="0055055D"/>
    <w:rsid w:val="005514BB"/>
    <w:rsid w:val="00552773"/>
    <w:rsid w:val="00553F21"/>
    <w:rsid w:val="00554184"/>
    <w:rsid w:val="00554591"/>
    <w:rsid w:val="0055695A"/>
    <w:rsid w:val="00557219"/>
    <w:rsid w:val="00557CBC"/>
    <w:rsid w:val="00562C7C"/>
    <w:rsid w:val="00563702"/>
    <w:rsid w:val="00565E85"/>
    <w:rsid w:val="00567EBF"/>
    <w:rsid w:val="00573E5F"/>
    <w:rsid w:val="00580577"/>
    <w:rsid w:val="0058332B"/>
    <w:rsid w:val="005856A8"/>
    <w:rsid w:val="00586A29"/>
    <w:rsid w:val="00596302"/>
    <w:rsid w:val="005A04E0"/>
    <w:rsid w:val="005A0598"/>
    <w:rsid w:val="005A108E"/>
    <w:rsid w:val="005A13F8"/>
    <w:rsid w:val="005A3084"/>
    <w:rsid w:val="005A42C1"/>
    <w:rsid w:val="005A59EC"/>
    <w:rsid w:val="005A70BD"/>
    <w:rsid w:val="005A75FD"/>
    <w:rsid w:val="005B15D6"/>
    <w:rsid w:val="005B27F1"/>
    <w:rsid w:val="005B4B5F"/>
    <w:rsid w:val="005B5453"/>
    <w:rsid w:val="005B5B3B"/>
    <w:rsid w:val="005B7B9F"/>
    <w:rsid w:val="005C05B2"/>
    <w:rsid w:val="005C227F"/>
    <w:rsid w:val="005C4722"/>
    <w:rsid w:val="005C5D7F"/>
    <w:rsid w:val="005C750C"/>
    <w:rsid w:val="005D457F"/>
    <w:rsid w:val="005D4F25"/>
    <w:rsid w:val="005D723E"/>
    <w:rsid w:val="005D780F"/>
    <w:rsid w:val="005E1730"/>
    <w:rsid w:val="005E3D6B"/>
    <w:rsid w:val="005E3E9D"/>
    <w:rsid w:val="005E53E0"/>
    <w:rsid w:val="005F03D7"/>
    <w:rsid w:val="005F0F53"/>
    <w:rsid w:val="005F679C"/>
    <w:rsid w:val="00604CBB"/>
    <w:rsid w:val="0060529F"/>
    <w:rsid w:val="00607014"/>
    <w:rsid w:val="00615564"/>
    <w:rsid w:val="00616292"/>
    <w:rsid w:val="00616E8B"/>
    <w:rsid w:val="006217AA"/>
    <w:rsid w:val="00621890"/>
    <w:rsid w:val="00625153"/>
    <w:rsid w:val="0062522C"/>
    <w:rsid w:val="0062594A"/>
    <w:rsid w:val="0062599D"/>
    <w:rsid w:val="00627129"/>
    <w:rsid w:val="006343E8"/>
    <w:rsid w:val="0063595F"/>
    <w:rsid w:val="00635CB1"/>
    <w:rsid w:val="00637B29"/>
    <w:rsid w:val="00640ABC"/>
    <w:rsid w:val="00641F5C"/>
    <w:rsid w:val="0064256E"/>
    <w:rsid w:val="00642772"/>
    <w:rsid w:val="00643FB6"/>
    <w:rsid w:val="00644591"/>
    <w:rsid w:val="0064608E"/>
    <w:rsid w:val="00646502"/>
    <w:rsid w:val="00646D69"/>
    <w:rsid w:val="00650215"/>
    <w:rsid w:val="0065284A"/>
    <w:rsid w:val="00652EBC"/>
    <w:rsid w:val="00655291"/>
    <w:rsid w:val="00661AF4"/>
    <w:rsid w:val="00667130"/>
    <w:rsid w:val="00670A6B"/>
    <w:rsid w:val="00673A43"/>
    <w:rsid w:val="00677B26"/>
    <w:rsid w:val="006850AE"/>
    <w:rsid w:val="00690C37"/>
    <w:rsid w:val="00690FAF"/>
    <w:rsid w:val="0069251B"/>
    <w:rsid w:val="00693DF7"/>
    <w:rsid w:val="00695BB3"/>
    <w:rsid w:val="00696021"/>
    <w:rsid w:val="006964C2"/>
    <w:rsid w:val="00696D68"/>
    <w:rsid w:val="00696E91"/>
    <w:rsid w:val="006A2F77"/>
    <w:rsid w:val="006A3EF2"/>
    <w:rsid w:val="006A6275"/>
    <w:rsid w:val="006A65C1"/>
    <w:rsid w:val="006A758A"/>
    <w:rsid w:val="006B137A"/>
    <w:rsid w:val="006B1FE3"/>
    <w:rsid w:val="006B24B2"/>
    <w:rsid w:val="006B289C"/>
    <w:rsid w:val="006B2F8F"/>
    <w:rsid w:val="006B3715"/>
    <w:rsid w:val="006B52D8"/>
    <w:rsid w:val="006B5562"/>
    <w:rsid w:val="006B764C"/>
    <w:rsid w:val="006B7D06"/>
    <w:rsid w:val="006B7DBF"/>
    <w:rsid w:val="006C2B47"/>
    <w:rsid w:val="006C3BF3"/>
    <w:rsid w:val="006C4FD5"/>
    <w:rsid w:val="006C5039"/>
    <w:rsid w:val="006C5B6B"/>
    <w:rsid w:val="006C6823"/>
    <w:rsid w:val="006C6BC9"/>
    <w:rsid w:val="006C71C5"/>
    <w:rsid w:val="006D285F"/>
    <w:rsid w:val="006D64E6"/>
    <w:rsid w:val="006E3B87"/>
    <w:rsid w:val="006E763B"/>
    <w:rsid w:val="006F2D8E"/>
    <w:rsid w:val="006F5E0A"/>
    <w:rsid w:val="006F6AB1"/>
    <w:rsid w:val="006F729C"/>
    <w:rsid w:val="007003A1"/>
    <w:rsid w:val="007009E8"/>
    <w:rsid w:val="00702098"/>
    <w:rsid w:val="00702643"/>
    <w:rsid w:val="00703E28"/>
    <w:rsid w:val="00704601"/>
    <w:rsid w:val="0071046D"/>
    <w:rsid w:val="00710D77"/>
    <w:rsid w:val="00712425"/>
    <w:rsid w:val="0071249B"/>
    <w:rsid w:val="007124D5"/>
    <w:rsid w:val="00714146"/>
    <w:rsid w:val="00715C92"/>
    <w:rsid w:val="007217A2"/>
    <w:rsid w:val="00727F62"/>
    <w:rsid w:val="00730CE5"/>
    <w:rsid w:val="00731AC6"/>
    <w:rsid w:val="00732204"/>
    <w:rsid w:val="0073468A"/>
    <w:rsid w:val="00735926"/>
    <w:rsid w:val="007425DC"/>
    <w:rsid w:val="00742826"/>
    <w:rsid w:val="00743936"/>
    <w:rsid w:val="00744246"/>
    <w:rsid w:val="007447F8"/>
    <w:rsid w:val="0074762F"/>
    <w:rsid w:val="0075266D"/>
    <w:rsid w:val="00754257"/>
    <w:rsid w:val="00754433"/>
    <w:rsid w:val="00754804"/>
    <w:rsid w:val="0075559B"/>
    <w:rsid w:val="007560B0"/>
    <w:rsid w:val="00756BB0"/>
    <w:rsid w:val="00756E29"/>
    <w:rsid w:val="0076195E"/>
    <w:rsid w:val="00762B64"/>
    <w:rsid w:val="00762E40"/>
    <w:rsid w:val="00763567"/>
    <w:rsid w:val="007642C6"/>
    <w:rsid w:val="00771164"/>
    <w:rsid w:val="00771953"/>
    <w:rsid w:val="00776FE4"/>
    <w:rsid w:val="007816A5"/>
    <w:rsid w:val="007832FE"/>
    <w:rsid w:val="007835A2"/>
    <w:rsid w:val="00785346"/>
    <w:rsid w:val="00786C10"/>
    <w:rsid w:val="0078710B"/>
    <w:rsid w:val="00787992"/>
    <w:rsid w:val="00791979"/>
    <w:rsid w:val="007919DC"/>
    <w:rsid w:val="00791B84"/>
    <w:rsid w:val="00792C2F"/>
    <w:rsid w:val="007934F3"/>
    <w:rsid w:val="00793896"/>
    <w:rsid w:val="00794376"/>
    <w:rsid w:val="007A12A5"/>
    <w:rsid w:val="007A69F6"/>
    <w:rsid w:val="007B20C5"/>
    <w:rsid w:val="007B3B55"/>
    <w:rsid w:val="007B60F9"/>
    <w:rsid w:val="007C1546"/>
    <w:rsid w:val="007C17AA"/>
    <w:rsid w:val="007C3E84"/>
    <w:rsid w:val="007C5048"/>
    <w:rsid w:val="007C50F2"/>
    <w:rsid w:val="007C61BC"/>
    <w:rsid w:val="007D10C9"/>
    <w:rsid w:val="007D47D7"/>
    <w:rsid w:val="007E033A"/>
    <w:rsid w:val="007E3490"/>
    <w:rsid w:val="007E417F"/>
    <w:rsid w:val="007E4582"/>
    <w:rsid w:val="007E670A"/>
    <w:rsid w:val="007E693F"/>
    <w:rsid w:val="007F48E7"/>
    <w:rsid w:val="007F700F"/>
    <w:rsid w:val="00800C50"/>
    <w:rsid w:val="008026B5"/>
    <w:rsid w:val="008049D9"/>
    <w:rsid w:val="008049DE"/>
    <w:rsid w:val="00805354"/>
    <w:rsid w:val="00805450"/>
    <w:rsid w:val="008121D0"/>
    <w:rsid w:val="00812A48"/>
    <w:rsid w:val="00812C8C"/>
    <w:rsid w:val="00815093"/>
    <w:rsid w:val="00821194"/>
    <w:rsid w:val="008252A8"/>
    <w:rsid w:val="008260F0"/>
    <w:rsid w:val="00826BA8"/>
    <w:rsid w:val="00827B62"/>
    <w:rsid w:val="00830302"/>
    <w:rsid w:val="00831A0D"/>
    <w:rsid w:val="00834345"/>
    <w:rsid w:val="008362B9"/>
    <w:rsid w:val="008407D6"/>
    <w:rsid w:val="00841E3F"/>
    <w:rsid w:val="00842394"/>
    <w:rsid w:val="0084660D"/>
    <w:rsid w:val="0085246D"/>
    <w:rsid w:val="00854DF8"/>
    <w:rsid w:val="00855688"/>
    <w:rsid w:val="00856444"/>
    <w:rsid w:val="00857249"/>
    <w:rsid w:val="008574D9"/>
    <w:rsid w:val="0086207E"/>
    <w:rsid w:val="0086291C"/>
    <w:rsid w:val="00862D70"/>
    <w:rsid w:val="0086312B"/>
    <w:rsid w:val="00864FB7"/>
    <w:rsid w:val="00864FC3"/>
    <w:rsid w:val="008658BD"/>
    <w:rsid w:val="008701D9"/>
    <w:rsid w:val="0087151C"/>
    <w:rsid w:val="00872633"/>
    <w:rsid w:val="0087592D"/>
    <w:rsid w:val="00881E1D"/>
    <w:rsid w:val="00884DA3"/>
    <w:rsid w:val="00884E65"/>
    <w:rsid w:val="00885DAF"/>
    <w:rsid w:val="008865C8"/>
    <w:rsid w:val="00886640"/>
    <w:rsid w:val="008870CD"/>
    <w:rsid w:val="0088741C"/>
    <w:rsid w:val="00890275"/>
    <w:rsid w:val="00891344"/>
    <w:rsid w:val="00891DA4"/>
    <w:rsid w:val="00897F0C"/>
    <w:rsid w:val="008A055C"/>
    <w:rsid w:val="008A1F39"/>
    <w:rsid w:val="008A2E90"/>
    <w:rsid w:val="008A3970"/>
    <w:rsid w:val="008A3BDA"/>
    <w:rsid w:val="008A472C"/>
    <w:rsid w:val="008B0CB0"/>
    <w:rsid w:val="008B3FDD"/>
    <w:rsid w:val="008B6AA9"/>
    <w:rsid w:val="008C0D69"/>
    <w:rsid w:val="008C1197"/>
    <w:rsid w:val="008C147F"/>
    <w:rsid w:val="008C2559"/>
    <w:rsid w:val="008C26A6"/>
    <w:rsid w:val="008C3AFE"/>
    <w:rsid w:val="008C4ADC"/>
    <w:rsid w:val="008C5475"/>
    <w:rsid w:val="008C6CCF"/>
    <w:rsid w:val="008C7CBB"/>
    <w:rsid w:val="008D54D2"/>
    <w:rsid w:val="008D5C4B"/>
    <w:rsid w:val="008D5E50"/>
    <w:rsid w:val="008D7D83"/>
    <w:rsid w:val="008E2287"/>
    <w:rsid w:val="008E26E3"/>
    <w:rsid w:val="008E6EA8"/>
    <w:rsid w:val="008E7DA2"/>
    <w:rsid w:val="008E7F63"/>
    <w:rsid w:val="008F03FA"/>
    <w:rsid w:val="008F2230"/>
    <w:rsid w:val="008F64C6"/>
    <w:rsid w:val="008F6E21"/>
    <w:rsid w:val="008F6E29"/>
    <w:rsid w:val="008F76D2"/>
    <w:rsid w:val="00901369"/>
    <w:rsid w:val="009016C0"/>
    <w:rsid w:val="00902635"/>
    <w:rsid w:val="00902F5A"/>
    <w:rsid w:val="009041A9"/>
    <w:rsid w:val="009052BC"/>
    <w:rsid w:val="00905F5E"/>
    <w:rsid w:val="009143C6"/>
    <w:rsid w:val="00914480"/>
    <w:rsid w:val="00915212"/>
    <w:rsid w:val="00916A4F"/>
    <w:rsid w:val="00921E37"/>
    <w:rsid w:val="00922545"/>
    <w:rsid w:val="00924E0B"/>
    <w:rsid w:val="00924F60"/>
    <w:rsid w:val="00925AD4"/>
    <w:rsid w:val="009272F1"/>
    <w:rsid w:val="00927E33"/>
    <w:rsid w:val="009307DD"/>
    <w:rsid w:val="009307E8"/>
    <w:rsid w:val="0093138C"/>
    <w:rsid w:val="00932D34"/>
    <w:rsid w:val="0093359C"/>
    <w:rsid w:val="00933E49"/>
    <w:rsid w:val="009357B0"/>
    <w:rsid w:val="00935851"/>
    <w:rsid w:val="0093741F"/>
    <w:rsid w:val="00940554"/>
    <w:rsid w:val="009409BE"/>
    <w:rsid w:val="00943EAC"/>
    <w:rsid w:val="00944C67"/>
    <w:rsid w:val="00945FD1"/>
    <w:rsid w:val="0094627C"/>
    <w:rsid w:val="00946B40"/>
    <w:rsid w:val="00946CAD"/>
    <w:rsid w:val="009506B6"/>
    <w:rsid w:val="009507C4"/>
    <w:rsid w:val="009511FA"/>
    <w:rsid w:val="0095296E"/>
    <w:rsid w:val="009542D1"/>
    <w:rsid w:val="009557A1"/>
    <w:rsid w:val="009612CF"/>
    <w:rsid w:val="0096404B"/>
    <w:rsid w:val="0096496F"/>
    <w:rsid w:val="00967F0A"/>
    <w:rsid w:val="0097128F"/>
    <w:rsid w:val="0097405F"/>
    <w:rsid w:val="009740AD"/>
    <w:rsid w:val="00975961"/>
    <w:rsid w:val="00976312"/>
    <w:rsid w:val="00976F27"/>
    <w:rsid w:val="0097781A"/>
    <w:rsid w:val="009810F4"/>
    <w:rsid w:val="00981925"/>
    <w:rsid w:val="00981FB8"/>
    <w:rsid w:val="00983381"/>
    <w:rsid w:val="0098365F"/>
    <w:rsid w:val="00983780"/>
    <w:rsid w:val="009873F3"/>
    <w:rsid w:val="009900EE"/>
    <w:rsid w:val="00991069"/>
    <w:rsid w:val="00993015"/>
    <w:rsid w:val="009935C3"/>
    <w:rsid w:val="009960FE"/>
    <w:rsid w:val="00996972"/>
    <w:rsid w:val="00997FB6"/>
    <w:rsid w:val="009A2F2A"/>
    <w:rsid w:val="009A4E56"/>
    <w:rsid w:val="009A5798"/>
    <w:rsid w:val="009A6C84"/>
    <w:rsid w:val="009B0838"/>
    <w:rsid w:val="009B0E35"/>
    <w:rsid w:val="009B365B"/>
    <w:rsid w:val="009B7AB0"/>
    <w:rsid w:val="009C0220"/>
    <w:rsid w:val="009C21E3"/>
    <w:rsid w:val="009C310A"/>
    <w:rsid w:val="009C4CAD"/>
    <w:rsid w:val="009C59AF"/>
    <w:rsid w:val="009C60BC"/>
    <w:rsid w:val="009C673C"/>
    <w:rsid w:val="009D032B"/>
    <w:rsid w:val="009D11A7"/>
    <w:rsid w:val="009D13A5"/>
    <w:rsid w:val="009D21B3"/>
    <w:rsid w:val="009D2B3F"/>
    <w:rsid w:val="009D3857"/>
    <w:rsid w:val="009D5045"/>
    <w:rsid w:val="009D5737"/>
    <w:rsid w:val="009D619C"/>
    <w:rsid w:val="009D6AFE"/>
    <w:rsid w:val="009E0795"/>
    <w:rsid w:val="009E244F"/>
    <w:rsid w:val="009E2BD9"/>
    <w:rsid w:val="009E59E9"/>
    <w:rsid w:val="009F1505"/>
    <w:rsid w:val="009F50A5"/>
    <w:rsid w:val="009F5B71"/>
    <w:rsid w:val="009F6C7B"/>
    <w:rsid w:val="009F72CA"/>
    <w:rsid w:val="00A00572"/>
    <w:rsid w:val="00A0178A"/>
    <w:rsid w:val="00A01F1E"/>
    <w:rsid w:val="00A02292"/>
    <w:rsid w:val="00A02995"/>
    <w:rsid w:val="00A03257"/>
    <w:rsid w:val="00A03C95"/>
    <w:rsid w:val="00A04B84"/>
    <w:rsid w:val="00A0694C"/>
    <w:rsid w:val="00A06D19"/>
    <w:rsid w:val="00A07242"/>
    <w:rsid w:val="00A10184"/>
    <w:rsid w:val="00A10AC1"/>
    <w:rsid w:val="00A12460"/>
    <w:rsid w:val="00A148C5"/>
    <w:rsid w:val="00A150A8"/>
    <w:rsid w:val="00A16088"/>
    <w:rsid w:val="00A24306"/>
    <w:rsid w:val="00A2506F"/>
    <w:rsid w:val="00A26D2B"/>
    <w:rsid w:val="00A3032B"/>
    <w:rsid w:val="00A31E6D"/>
    <w:rsid w:val="00A33C78"/>
    <w:rsid w:val="00A34D99"/>
    <w:rsid w:val="00A37A05"/>
    <w:rsid w:val="00A41F2E"/>
    <w:rsid w:val="00A4353B"/>
    <w:rsid w:val="00A44C13"/>
    <w:rsid w:val="00A457FF"/>
    <w:rsid w:val="00A45A5D"/>
    <w:rsid w:val="00A46A9B"/>
    <w:rsid w:val="00A4763B"/>
    <w:rsid w:val="00A50255"/>
    <w:rsid w:val="00A50C58"/>
    <w:rsid w:val="00A528C1"/>
    <w:rsid w:val="00A52D72"/>
    <w:rsid w:val="00A53191"/>
    <w:rsid w:val="00A5404B"/>
    <w:rsid w:val="00A55263"/>
    <w:rsid w:val="00A5679F"/>
    <w:rsid w:val="00A57457"/>
    <w:rsid w:val="00A61C48"/>
    <w:rsid w:val="00A633BA"/>
    <w:rsid w:val="00A648B8"/>
    <w:rsid w:val="00A64F5A"/>
    <w:rsid w:val="00A66951"/>
    <w:rsid w:val="00A67118"/>
    <w:rsid w:val="00A719E1"/>
    <w:rsid w:val="00A71D29"/>
    <w:rsid w:val="00A71E70"/>
    <w:rsid w:val="00A73936"/>
    <w:rsid w:val="00A7421F"/>
    <w:rsid w:val="00A74E41"/>
    <w:rsid w:val="00A76B65"/>
    <w:rsid w:val="00A76EBA"/>
    <w:rsid w:val="00A83E1E"/>
    <w:rsid w:val="00A86B75"/>
    <w:rsid w:val="00A92DD8"/>
    <w:rsid w:val="00A936EB"/>
    <w:rsid w:val="00A937BA"/>
    <w:rsid w:val="00A949A8"/>
    <w:rsid w:val="00A95567"/>
    <w:rsid w:val="00A97ADF"/>
    <w:rsid w:val="00A97CB7"/>
    <w:rsid w:val="00AA0284"/>
    <w:rsid w:val="00AA0F05"/>
    <w:rsid w:val="00AA1C0B"/>
    <w:rsid w:val="00AA389C"/>
    <w:rsid w:val="00AA606C"/>
    <w:rsid w:val="00AA6845"/>
    <w:rsid w:val="00AA6D59"/>
    <w:rsid w:val="00AA6FB6"/>
    <w:rsid w:val="00AB060B"/>
    <w:rsid w:val="00AB0D25"/>
    <w:rsid w:val="00AB24A5"/>
    <w:rsid w:val="00AB50CD"/>
    <w:rsid w:val="00AB516A"/>
    <w:rsid w:val="00AB7331"/>
    <w:rsid w:val="00AC1392"/>
    <w:rsid w:val="00AC188E"/>
    <w:rsid w:val="00AC5C7D"/>
    <w:rsid w:val="00AD0FC3"/>
    <w:rsid w:val="00AD3668"/>
    <w:rsid w:val="00AD3DE6"/>
    <w:rsid w:val="00AD5684"/>
    <w:rsid w:val="00AD57DC"/>
    <w:rsid w:val="00AD7A25"/>
    <w:rsid w:val="00AE0358"/>
    <w:rsid w:val="00AE17FC"/>
    <w:rsid w:val="00AE7DF3"/>
    <w:rsid w:val="00AF1185"/>
    <w:rsid w:val="00AF160D"/>
    <w:rsid w:val="00AF44CB"/>
    <w:rsid w:val="00AF4B53"/>
    <w:rsid w:val="00AF5610"/>
    <w:rsid w:val="00B0196D"/>
    <w:rsid w:val="00B10228"/>
    <w:rsid w:val="00B12D35"/>
    <w:rsid w:val="00B13685"/>
    <w:rsid w:val="00B13F9A"/>
    <w:rsid w:val="00B20725"/>
    <w:rsid w:val="00B23262"/>
    <w:rsid w:val="00B247C1"/>
    <w:rsid w:val="00B30939"/>
    <w:rsid w:val="00B31682"/>
    <w:rsid w:val="00B31D87"/>
    <w:rsid w:val="00B31DAE"/>
    <w:rsid w:val="00B3204A"/>
    <w:rsid w:val="00B32397"/>
    <w:rsid w:val="00B329C6"/>
    <w:rsid w:val="00B346C3"/>
    <w:rsid w:val="00B350EE"/>
    <w:rsid w:val="00B3642C"/>
    <w:rsid w:val="00B3646C"/>
    <w:rsid w:val="00B369B5"/>
    <w:rsid w:val="00B40286"/>
    <w:rsid w:val="00B40353"/>
    <w:rsid w:val="00B43C49"/>
    <w:rsid w:val="00B43FD1"/>
    <w:rsid w:val="00B460B8"/>
    <w:rsid w:val="00B469A8"/>
    <w:rsid w:val="00B475B5"/>
    <w:rsid w:val="00B4793D"/>
    <w:rsid w:val="00B50A71"/>
    <w:rsid w:val="00B51CEA"/>
    <w:rsid w:val="00B52904"/>
    <w:rsid w:val="00B5459F"/>
    <w:rsid w:val="00B56955"/>
    <w:rsid w:val="00B639BF"/>
    <w:rsid w:val="00B64D83"/>
    <w:rsid w:val="00B677F8"/>
    <w:rsid w:val="00B713E2"/>
    <w:rsid w:val="00B74170"/>
    <w:rsid w:val="00B75DDC"/>
    <w:rsid w:val="00B8119B"/>
    <w:rsid w:val="00B82125"/>
    <w:rsid w:val="00B83015"/>
    <w:rsid w:val="00B83118"/>
    <w:rsid w:val="00B8352D"/>
    <w:rsid w:val="00B84738"/>
    <w:rsid w:val="00B84949"/>
    <w:rsid w:val="00B872E2"/>
    <w:rsid w:val="00B873B9"/>
    <w:rsid w:val="00B93218"/>
    <w:rsid w:val="00B94082"/>
    <w:rsid w:val="00B958BC"/>
    <w:rsid w:val="00B959FA"/>
    <w:rsid w:val="00B962B0"/>
    <w:rsid w:val="00B96D29"/>
    <w:rsid w:val="00BA092B"/>
    <w:rsid w:val="00BA4E61"/>
    <w:rsid w:val="00BA6AC9"/>
    <w:rsid w:val="00BA7567"/>
    <w:rsid w:val="00BB2846"/>
    <w:rsid w:val="00BB2934"/>
    <w:rsid w:val="00BB50CE"/>
    <w:rsid w:val="00BC2812"/>
    <w:rsid w:val="00BC3E0E"/>
    <w:rsid w:val="00BC4DD4"/>
    <w:rsid w:val="00BD175A"/>
    <w:rsid w:val="00BD341F"/>
    <w:rsid w:val="00BD6692"/>
    <w:rsid w:val="00BE0B3F"/>
    <w:rsid w:val="00BE0E32"/>
    <w:rsid w:val="00BE3393"/>
    <w:rsid w:val="00BE347C"/>
    <w:rsid w:val="00BE45E4"/>
    <w:rsid w:val="00BE51A6"/>
    <w:rsid w:val="00BE5628"/>
    <w:rsid w:val="00BE63F3"/>
    <w:rsid w:val="00BE75AE"/>
    <w:rsid w:val="00BE79AB"/>
    <w:rsid w:val="00BF04DE"/>
    <w:rsid w:val="00BF1FFC"/>
    <w:rsid w:val="00BF2937"/>
    <w:rsid w:val="00C00044"/>
    <w:rsid w:val="00C0323C"/>
    <w:rsid w:val="00C046B3"/>
    <w:rsid w:val="00C04CCD"/>
    <w:rsid w:val="00C05260"/>
    <w:rsid w:val="00C15C7A"/>
    <w:rsid w:val="00C22CA4"/>
    <w:rsid w:val="00C2374D"/>
    <w:rsid w:val="00C24E25"/>
    <w:rsid w:val="00C254CF"/>
    <w:rsid w:val="00C35638"/>
    <w:rsid w:val="00C37E3A"/>
    <w:rsid w:val="00C4040E"/>
    <w:rsid w:val="00C42CBA"/>
    <w:rsid w:val="00C43726"/>
    <w:rsid w:val="00C43FF6"/>
    <w:rsid w:val="00C4460B"/>
    <w:rsid w:val="00C46438"/>
    <w:rsid w:val="00C46D33"/>
    <w:rsid w:val="00C52AFC"/>
    <w:rsid w:val="00C53449"/>
    <w:rsid w:val="00C53541"/>
    <w:rsid w:val="00C56C5B"/>
    <w:rsid w:val="00C5729E"/>
    <w:rsid w:val="00C57B6F"/>
    <w:rsid w:val="00C57C85"/>
    <w:rsid w:val="00C610A3"/>
    <w:rsid w:val="00C61C6B"/>
    <w:rsid w:val="00C632F0"/>
    <w:rsid w:val="00C633B6"/>
    <w:rsid w:val="00C65852"/>
    <w:rsid w:val="00C71862"/>
    <w:rsid w:val="00C74DF6"/>
    <w:rsid w:val="00C77376"/>
    <w:rsid w:val="00C80C40"/>
    <w:rsid w:val="00C80F62"/>
    <w:rsid w:val="00C8397B"/>
    <w:rsid w:val="00C85BBC"/>
    <w:rsid w:val="00C92E2B"/>
    <w:rsid w:val="00CA029C"/>
    <w:rsid w:val="00CA0CC6"/>
    <w:rsid w:val="00CA2A81"/>
    <w:rsid w:val="00CA39C0"/>
    <w:rsid w:val="00CA6234"/>
    <w:rsid w:val="00CA63F9"/>
    <w:rsid w:val="00CB1AE1"/>
    <w:rsid w:val="00CB652C"/>
    <w:rsid w:val="00CB791A"/>
    <w:rsid w:val="00CB7FA6"/>
    <w:rsid w:val="00CC10A1"/>
    <w:rsid w:val="00CC1DC9"/>
    <w:rsid w:val="00CC2BE8"/>
    <w:rsid w:val="00CC3D71"/>
    <w:rsid w:val="00CC79A2"/>
    <w:rsid w:val="00CD1E6A"/>
    <w:rsid w:val="00CD1F8E"/>
    <w:rsid w:val="00CD241C"/>
    <w:rsid w:val="00CD4127"/>
    <w:rsid w:val="00CD6B04"/>
    <w:rsid w:val="00CD6E03"/>
    <w:rsid w:val="00CD70E8"/>
    <w:rsid w:val="00CD76A2"/>
    <w:rsid w:val="00CE0EDD"/>
    <w:rsid w:val="00CE2D77"/>
    <w:rsid w:val="00CE77D2"/>
    <w:rsid w:val="00CF2A5C"/>
    <w:rsid w:val="00CF7D42"/>
    <w:rsid w:val="00D00309"/>
    <w:rsid w:val="00D0312C"/>
    <w:rsid w:val="00D05524"/>
    <w:rsid w:val="00D057EB"/>
    <w:rsid w:val="00D06875"/>
    <w:rsid w:val="00D06F70"/>
    <w:rsid w:val="00D11092"/>
    <w:rsid w:val="00D11940"/>
    <w:rsid w:val="00D169AC"/>
    <w:rsid w:val="00D20202"/>
    <w:rsid w:val="00D20626"/>
    <w:rsid w:val="00D2066D"/>
    <w:rsid w:val="00D21618"/>
    <w:rsid w:val="00D21700"/>
    <w:rsid w:val="00D2184B"/>
    <w:rsid w:val="00D21F3A"/>
    <w:rsid w:val="00D23DC3"/>
    <w:rsid w:val="00D30B78"/>
    <w:rsid w:val="00D30BF1"/>
    <w:rsid w:val="00D316F6"/>
    <w:rsid w:val="00D323D2"/>
    <w:rsid w:val="00D32B43"/>
    <w:rsid w:val="00D353D0"/>
    <w:rsid w:val="00D357F5"/>
    <w:rsid w:val="00D3711C"/>
    <w:rsid w:val="00D37121"/>
    <w:rsid w:val="00D37CD8"/>
    <w:rsid w:val="00D37D75"/>
    <w:rsid w:val="00D440BD"/>
    <w:rsid w:val="00D44F17"/>
    <w:rsid w:val="00D50BE9"/>
    <w:rsid w:val="00D5457A"/>
    <w:rsid w:val="00D555BE"/>
    <w:rsid w:val="00D557A5"/>
    <w:rsid w:val="00D60506"/>
    <w:rsid w:val="00D60C8C"/>
    <w:rsid w:val="00D60CE8"/>
    <w:rsid w:val="00D71411"/>
    <w:rsid w:val="00D719B6"/>
    <w:rsid w:val="00D74669"/>
    <w:rsid w:val="00D759EA"/>
    <w:rsid w:val="00D8015A"/>
    <w:rsid w:val="00D80A00"/>
    <w:rsid w:val="00D812DC"/>
    <w:rsid w:val="00D82605"/>
    <w:rsid w:val="00D836EA"/>
    <w:rsid w:val="00D83E07"/>
    <w:rsid w:val="00D857E5"/>
    <w:rsid w:val="00D87156"/>
    <w:rsid w:val="00D90280"/>
    <w:rsid w:val="00D90A00"/>
    <w:rsid w:val="00D936AC"/>
    <w:rsid w:val="00D93AF0"/>
    <w:rsid w:val="00D95EF4"/>
    <w:rsid w:val="00D97E03"/>
    <w:rsid w:val="00DA10E9"/>
    <w:rsid w:val="00DA4955"/>
    <w:rsid w:val="00DA4C6C"/>
    <w:rsid w:val="00DA518A"/>
    <w:rsid w:val="00DA69A7"/>
    <w:rsid w:val="00DB0B4E"/>
    <w:rsid w:val="00DB1BAC"/>
    <w:rsid w:val="00DB26EE"/>
    <w:rsid w:val="00DB3076"/>
    <w:rsid w:val="00DB4A12"/>
    <w:rsid w:val="00DB4A71"/>
    <w:rsid w:val="00DB4B94"/>
    <w:rsid w:val="00DB6838"/>
    <w:rsid w:val="00DB6A2E"/>
    <w:rsid w:val="00DC29BE"/>
    <w:rsid w:val="00DC2D7B"/>
    <w:rsid w:val="00DC5338"/>
    <w:rsid w:val="00DC6F30"/>
    <w:rsid w:val="00DD18B3"/>
    <w:rsid w:val="00DD1F1E"/>
    <w:rsid w:val="00DD2768"/>
    <w:rsid w:val="00DD3047"/>
    <w:rsid w:val="00DD41B4"/>
    <w:rsid w:val="00DE042B"/>
    <w:rsid w:val="00DE0570"/>
    <w:rsid w:val="00DE0646"/>
    <w:rsid w:val="00DE1F4E"/>
    <w:rsid w:val="00DE4B5E"/>
    <w:rsid w:val="00DF2AD3"/>
    <w:rsid w:val="00DF4634"/>
    <w:rsid w:val="00DF524B"/>
    <w:rsid w:val="00DF7049"/>
    <w:rsid w:val="00E009AD"/>
    <w:rsid w:val="00E00E8C"/>
    <w:rsid w:val="00E02C12"/>
    <w:rsid w:val="00E068BB"/>
    <w:rsid w:val="00E07A1D"/>
    <w:rsid w:val="00E11074"/>
    <w:rsid w:val="00E125C8"/>
    <w:rsid w:val="00E12728"/>
    <w:rsid w:val="00E127CA"/>
    <w:rsid w:val="00E12FF3"/>
    <w:rsid w:val="00E149C8"/>
    <w:rsid w:val="00E234D6"/>
    <w:rsid w:val="00E252DD"/>
    <w:rsid w:val="00E25624"/>
    <w:rsid w:val="00E33287"/>
    <w:rsid w:val="00E333CA"/>
    <w:rsid w:val="00E33B5A"/>
    <w:rsid w:val="00E34E62"/>
    <w:rsid w:val="00E37F7D"/>
    <w:rsid w:val="00E40546"/>
    <w:rsid w:val="00E412AE"/>
    <w:rsid w:val="00E43972"/>
    <w:rsid w:val="00E4485F"/>
    <w:rsid w:val="00E4566B"/>
    <w:rsid w:val="00E468D3"/>
    <w:rsid w:val="00E50201"/>
    <w:rsid w:val="00E527A7"/>
    <w:rsid w:val="00E546FF"/>
    <w:rsid w:val="00E54719"/>
    <w:rsid w:val="00E54A89"/>
    <w:rsid w:val="00E566B3"/>
    <w:rsid w:val="00E57B0E"/>
    <w:rsid w:val="00E6151E"/>
    <w:rsid w:val="00E62DA5"/>
    <w:rsid w:val="00E63546"/>
    <w:rsid w:val="00E644D7"/>
    <w:rsid w:val="00E65FEE"/>
    <w:rsid w:val="00E66451"/>
    <w:rsid w:val="00E676C9"/>
    <w:rsid w:val="00E71685"/>
    <w:rsid w:val="00E72745"/>
    <w:rsid w:val="00E7317F"/>
    <w:rsid w:val="00E731B7"/>
    <w:rsid w:val="00E7372E"/>
    <w:rsid w:val="00E73ED0"/>
    <w:rsid w:val="00E73EF9"/>
    <w:rsid w:val="00E75AD7"/>
    <w:rsid w:val="00E760CD"/>
    <w:rsid w:val="00E77146"/>
    <w:rsid w:val="00E77593"/>
    <w:rsid w:val="00E77FC0"/>
    <w:rsid w:val="00E82141"/>
    <w:rsid w:val="00E833D5"/>
    <w:rsid w:val="00E838DB"/>
    <w:rsid w:val="00E84E20"/>
    <w:rsid w:val="00E85C13"/>
    <w:rsid w:val="00E94276"/>
    <w:rsid w:val="00E95206"/>
    <w:rsid w:val="00E9581F"/>
    <w:rsid w:val="00E9721C"/>
    <w:rsid w:val="00EA0605"/>
    <w:rsid w:val="00EA1725"/>
    <w:rsid w:val="00EA26A2"/>
    <w:rsid w:val="00EA4B0D"/>
    <w:rsid w:val="00EA63AA"/>
    <w:rsid w:val="00EA66E5"/>
    <w:rsid w:val="00EB27A2"/>
    <w:rsid w:val="00EB2FD2"/>
    <w:rsid w:val="00EB55E7"/>
    <w:rsid w:val="00EB5BBC"/>
    <w:rsid w:val="00EB69B4"/>
    <w:rsid w:val="00EC0D16"/>
    <w:rsid w:val="00EC0E0F"/>
    <w:rsid w:val="00EC1A34"/>
    <w:rsid w:val="00EC34B5"/>
    <w:rsid w:val="00EC5A75"/>
    <w:rsid w:val="00EC7A74"/>
    <w:rsid w:val="00ED2199"/>
    <w:rsid w:val="00ED3F12"/>
    <w:rsid w:val="00ED6939"/>
    <w:rsid w:val="00ED6A70"/>
    <w:rsid w:val="00ED7203"/>
    <w:rsid w:val="00EE6350"/>
    <w:rsid w:val="00EE7119"/>
    <w:rsid w:val="00EF1B78"/>
    <w:rsid w:val="00EF369F"/>
    <w:rsid w:val="00EF7086"/>
    <w:rsid w:val="00F00B28"/>
    <w:rsid w:val="00F00F1C"/>
    <w:rsid w:val="00F01097"/>
    <w:rsid w:val="00F01F3C"/>
    <w:rsid w:val="00F02202"/>
    <w:rsid w:val="00F02418"/>
    <w:rsid w:val="00F02808"/>
    <w:rsid w:val="00F03A25"/>
    <w:rsid w:val="00F03CE8"/>
    <w:rsid w:val="00F04CAE"/>
    <w:rsid w:val="00F1380C"/>
    <w:rsid w:val="00F13814"/>
    <w:rsid w:val="00F150C7"/>
    <w:rsid w:val="00F16924"/>
    <w:rsid w:val="00F169A1"/>
    <w:rsid w:val="00F17227"/>
    <w:rsid w:val="00F17D5C"/>
    <w:rsid w:val="00F17FB6"/>
    <w:rsid w:val="00F2090C"/>
    <w:rsid w:val="00F224EE"/>
    <w:rsid w:val="00F23B5A"/>
    <w:rsid w:val="00F245A8"/>
    <w:rsid w:val="00F25720"/>
    <w:rsid w:val="00F26661"/>
    <w:rsid w:val="00F3109D"/>
    <w:rsid w:val="00F3263A"/>
    <w:rsid w:val="00F3459A"/>
    <w:rsid w:val="00F36061"/>
    <w:rsid w:val="00F37585"/>
    <w:rsid w:val="00F4103F"/>
    <w:rsid w:val="00F4197E"/>
    <w:rsid w:val="00F45895"/>
    <w:rsid w:val="00F46693"/>
    <w:rsid w:val="00F468B0"/>
    <w:rsid w:val="00F513D5"/>
    <w:rsid w:val="00F51EE5"/>
    <w:rsid w:val="00F52DFD"/>
    <w:rsid w:val="00F53A3E"/>
    <w:rsid w:val="00F53DD9"/>
    <w:rsid w:val="00F542FA"/>
    <w:rsid w:val="00F56434"/>
    <w:rsid w:val="00F627CB"/>
    <w:rsid w:val="00F62CE7"/>
    <w:rsid w:val="00F634F7"/>
    <w:rsid w:val="00F637BA"/>
    <w:rsid w:val="00F65F8C"/>
    <w:rsid w:val="00F718B4"/>
    <w:rsid w:val="00F71FBF"/>
    <w:rsid w:val="00F740C9"/>
    <w:rsid w:val="00F74199"/>
    <w:rsid w:val="00F81DCF"/>
    <w:rsid w:val="00F82A62"/>
    <w:rsid w:val="00F85C04"/>
    <w:rsid w:val="00F87DB5"/>
    <w:rsid w:val="00F94FB9"/>
    <w:rsid w:val="00F95221"/>
    <w:rsid w:val="00F9558F"/>
    <w:rsid w:val="00F96E30"/>
    <w:rsid w:val="00F978EB"/>
    <w:rsid w:val="00FA5111"/>
    <w:rsid w:val="00FA579A"/>
    <w:rsid w:val="00FA5AF1"/>
    <w:rsid w:val="00FA70E5"/>
    <w:rsid w:val="00FA744A"/>
    <w:rsid w:val="00FB0FFA"/>
    <w:rsid w:val="00FB2B39"/>
    <w:rsid w:val="00FB38E3"/>
    <w:rsid w:val="00FB741B"/>
    <w:rsid w:val="00FC4323"/>
    <w:rsid w:val="00FC6276"/>
    <w:rsid w:val="00FD2216"/>
    <w:rsid w:val="00FD27C8"/>
    <w:rsid w:val="00FD45D1"/>
    <w:rsid w:val="00FD460A"/>
    <w:rsid w:val="00FD4C40"/>
    <w:rsid w:val="00FE0B38"/>
    <w:rsid w:val="00FE1CA6"/>
    <w:rsid w:val="00FE4C2E"/>
    <w:rsid w:val="00FE5A17"/>
    <w:rsid w:val="00FE7681"/>
    <w:rsid w:val="00FF6CE3"/>
    <w:rsid w:val="00FF7461"/>
    <w:rsid w:val="00FF7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BA"/>
    <w:rPr>
      <w:rFonts w:asciiTheme="minorHAnsi" w:eastAsiaTheme="minorEastAsia"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4627C"/>
    <w:pPr>
      <w:spacing w:after="120" w:line="480" w:lineRule="auto"/>
    </w:pPr>
    <w:rPr>
      <w:lang w:val="x-none"/>
    </w:rPr>
  </w:style>
  <w:style w:type="character" w:customStyle="1" w:styleId="BodyText2Char">
    <w:name w:val="Body Text 2 Char"/>
    <w:basedOn w:val="DefaultParagraphFont"/>
    <w:link w:val="BodyText2"/>
    <w:rsid w:val="0094627C"/>
    <w:rPr>
      <w:rFonts w:asciiTheme="minorHAnsi" w:eastAsiaTheme="minorEastAsia" w:hAnsiTheme="minorHAnsi"/>
      <w:sz w:val="22"/>
      <w:lang w:val="x-none"/>
    </w:rPr>
  </w:style>
  <w:style w:type="paragraph" w:styleId="Footer">
    <w:name w:val="footer"/>
    <w:basedOn w:val="Normal"/>
    <w:link w:val="FooterChar"/>
    <w:unhideWhenUsed/>
    <w:rsid w:val="0094627C"/>
    <w:pPr>
      <w:tabs>
        <w:tab w:val="center" w:pos="4153"/>
        <w:tab w:val="right" w:pos="8306"/>
      </w:tabs>
    </w:pPr>
  </w:style>
  <w:style w:type="character" w:customStyle="1" w:styleId="FooterChar">
    <w:name w:val="Footer Char"/>
    <w:basedOn w:val="DefaultParagraphFont"/>
    <w:link w:val="Footer"/>
    <w:rsid w:val="0094627C"/>
    <w:rPr>
      <w:rFonts w:asciiTheme="minorHAnsi" w:eastAsiaTheme="minorEastAsia" w:hAnsiTheme="minorHAnsi"/>
      <w:sz w:val="22"/>
      <w:lang w:val="lv-LV"/>
    </w:rPr>
  </w:style>
  <w:style w:type="character" w:styleId="PageNumber">
    <w:name w:val="page number"/>
    <w:basedOn w:val="DefaultParagraphFont"/>
    <w:rsid w:val="0094627C"/>
  </w:style>
  <w:style w:type="paragraph" w:styleId="Revision">
    <w:name w:val="Revision"/>
    <w:hidden/>
    <w:uiPriority w:val="99"/>
    <w:semiHidden/>
    <w:rsid w:val="00386158"/>
    <w:pPr>
      <w:spacing w:after="0" w:line="240" w:lineRule="auto"/>
    </w:pPr>
    <w:rPr>
      <w:rFonts w:asciiTheme="minorHAnsi" w:eastAsiaTheme="minorEastAsia" w:hAnsiTheme="minorHAnsi"/>
      <w:sz w:val="22"/>
      <w:lang w:val="lv-LV"/>
    </w:rPr>
  </w:style>
  <w:style w:type="character" w:styleId="CommentReference">
    <w:name w:val="annotation reference"/>
    <w:basedOn w:val="DefaultParagraphFont"/>
    <w:uiPriority w:val="99"/>
    <w:semiHidden/>
    <w:unhideWhenUsed/>
    <w:rsid w:val="009A2F2A"/>
    <w:rPr>
      <w:sz w:val="16"/>
      <w:szCs w:val="16"/>
    </w:rPr>
  </w:style>
  <w:style w:type="paragraph" w:styleId="CommentText">
    <w:name w:val="annotation text"/>
    <w:basedOn w:val="Normal"/>
    <w:link w:val="CommentTextChar"/>
    <w:uiPriority w:val="99"/>
    <w:unhideWhenUsed/>
    <w:rsid w:val="009A2F2A"/>
    <w:pPr>
      <w:spacing w:line="240" w:lineRule="auto"/>
    </w:pPr>
    <w:rPr>
      <w:sz w:val="20"/>
      <w:szCs w:val="20"/>
    </w:rPr>
  </w:style>
  <w:style w:type="character" w:customStyle="1" w:styleId="CommentTextChar">
    <w:name w:val="Comment Text Char"/>
    <w:basedOn w:val="DefaultParagraphFont"/>
    <w:link w:val="CommentText"/>
    <w:uiPriority w:val="99"/>
    <w:rsid w:val="009A2F2A"/>
    <w:rPr>
      <w:rFonts w:asciiTheme="minorHAnsi" w:eastAsiaTheme="minorEastAsia"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9A2F2A"/>
    <w:rPr>
      <w:b/>
      <w:bCs/>
    </w:rPr>
  </w:style>
  <w:style w:type="character" w:customStyle="1" w:styleId="CommentSubjectChar">
    <w:name w:val="Comment Subject Char"/>
    <w:basedOn w:val="CommentTextChar"/>
    <w:link w:val="CommentSubject"/>
    <w:uiPriority w:val="99"/>
    <w:semiHidden/>
    <w:rsid w:val="009A2F2A"/>
    <w:rPr>
      <w:rFonts w:asciiTheme="minorHAnsi" w:eastAsiaTheme="minorEastAsia" w:hAnsiTheme="minorHAnsi"/>
      <w:b/>
      <w:bCs/>
      <w:sz w:val="20"/>
      <w:szCs w:val="20"/>
      <w:lang w:val="lv-LV"/>
    </w:rPr>
  </w:style>
  <w:style w:type="character" w:styleId="Hyperlink">
    <w:name w:val="Hyperlink"/>
    <w:basedOn w:val="DefaultParagraphFont"/>
    <w:uiPriority w:val="99"/>
    <w:unhideWhenUsed/>
    <w:qFormat/>
    <w:rsid w:val="0058332B"/>
    <w:rPr>
      <w:color w:val="0563C1" w:themeColor="hyperlink"/>
      <w:u w:val="single"/>
    </w:rPr>
  </w:style>
  <w:style w:type="character" w:styleId="UnresolvedMention">
    <w:name w:val="Unresolved Mention"/>
    <w:basedOn w:val="DefaultParagraphFont"/>
    <w:uiPriority w:val="99"/>
    <w:semiHidden/>
    <w:unhideWhenUsed/>
    <w:rsid w:val="0058332B"/>
    <w:rPr>
      <w:color w:val="605E5C"/>
      <w:shd w:val="clear" w:color="auto" w:fill="E1DFDD"/>
    </w:rPr>
  </w:style>
  <w:style w:type="table" w:styleId="TableGrid">
    <w:name w:val="Table Grid"/>
    <w:basedOn w:val="TableNormal"/>
    <w:rsid w:val="00ED3F12"/>
    <w:pPr>
      <w:spacing w:after="0" w:line="240" w:lineRule="auto"/>
    </w:pPr>
    <w:rPr>
      <w:rFonts w:ascii="Calibri" w:eastAsia="Calibri" w:hAnsi="Calibri" w:cs="Arial"/>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3D7685"/>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3D7685"/>
    <w:pPr>
      <w:spacing w:after="0" w:line="240" w:lineRule="auto"/>
    </w:pPr>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3D7685"/>
    <w:rPr>
      <w:rFonts w:asciiTheme="minorHAnsi" w:eastAsiaTheme="minorEastAsia" w:hAnsiTheme="minorHAnsi"/>
      <w:sz w:val="20"/>
      <w:szCs w:val="20"/>
      <w:lang w:val="lv-LV"/>
    </w:rPr>
  </w:style>
  <w:style w:type="character" w:styleId="FootnoteReference">
    <w:name w:val="footnote reference"/>
    <w:semiHidden/>
    <w:unhideWhenUsed/>
    <w:rsid w:val="003D7685"/>
    <w:rPr>
      <w:vertAlign w:val="superscript"/>
    </w:rPr>
  </w:style>
  <w:style w:type="paragraph" w:styleId="Header">
    <w:name w:val="header"/>
    <w:basedOn w:val="Normal"/>
    <w:link w:val="HeaderChar"/>
    <w:uiPriority w:val="99"/>
    <w:unhideWhenUsed/>
    <w:rsid w:val="005A0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E0"/>
    <w:rPr>
      <w:rFonts w:asciiTheme="minorHAnsi" w:eastAsiaTheme="minorEastAsia" w:hAnsiTheme="minorHAnsi"/>
      <w:sz w:val="22"/>
      <w:lang w:val="lv-LV"/>
    </w:rPr>
  </w:style>
  <w:style w:type="character" w:styleId="FollowedHyperlink">
    <w:name w:val="FollowedHyperlink"/>
    <w:basedOn w:val="DefaultParagraphFont"/>
    <w:uiPriority w:val="99"/>
    <w:semiHidden/>
    <w:unhideWhenUsed/>
    <w:rsid w:val="004653BF"/>
    <w:rPr>
      <w:color w:val="954F72" w:themeColor="followedHyperlink"/>
      <w:u w:val="single"/>
    </w:rPr>
  </w:style>
  <w:style w:type="character" w:customStyle="1" w:styleId="CharStyle3">
    <w:name w:val="Char Style 3"/>
    <w:basedOn w:val="DefaultParagraphFont"/>
    <w:link w:val="Style2"/>
    <w:uiPriority w:val="99"/>
    <w:rsid w:val="00201E6F"/>
    <w:rPr>
      <w:shd w:val="clear" w:color="auto" w:fill="FFFFFF"/>
    </w:rPr>
  </w:style>
  <w:style w:type="paragraph" w:customStyle="1" w:styleId="Style2">
    <w:name w:val="Style 2"/>
    <w:basedOn w:val="Normal"/>
    <w:link w:val="CharStyle3"/>
    <w:uiPriority w:val="99"/>
    <w:rsid w:val="00201E6F"/>
    <w:pPr>
      <w:widowControl w:val="0"/>
      <w:shd w:val="clear" w:color="auto" w:fill="FFFFFF"/>
      <w:spacing w:after="340" w:line="274" w:lineRule="exact"/>
      <w:ind w:hanging="3840"/>
      <w:jc w:val="right"/>
    </w:pPr>
    <w:rPr>
      <w:rFonts w:ascii="Times New Roman" w:eastAsiaTheme="minorHAnsi"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549802704">
      <w:bodyDiv w:val="1"/>
      <w:marLeft w:val="0"/>
      <w:marRight w:val="0"/>
      <w:marTop w:val="0"/>
      <w:marBottom w:val="0"/>
      <w:divBdr>
        <w:top w:val="none" w:sz="0" w:space="0" w:color="auto"/>
        <w:left w:val="none" w:sz="0" w:space="0" w:color="auto"/>
        <w:bottom w:val="none" w:sz="0" w:space="0" w:color="auto"/>
        <w:right w:val="none" w:sz="0" w:space="0" w:color="auto"/>
      </w:divBdr>
    </w:div>
    <w:div w:id="669063209">
      <w:bodyDiv w:val="1"/>
      <w:marLeft w:val="0"/>
      <w:marRight w:val="0"/>
      <w:marTop w:val="0"/>
      <w:marBottom w:val="0"/>
      <w:divBdr>
        <w:top w:val="none" w:sz="0" w:space="0" w:color="auto"/>
        <w:left w:val="none" w:sz="0" w:space="0" w:color="auto"/>
        <w:bottom w:val="none" w:sz="0" w:space="0" w:color="auto"/>
        <w:right w:val="none" w:sz="0" w:space="0" w:color="auto"/>
      </w:divBdr>
    </w:div>
    <w:div w:id="1011876228">
      <w:bodyDiv w:val="1"/>
      <w:marLeft w:val="0"/>
      <w:marRight w:val="0"/>
      <w:marTop w:val="0"/>
      <w:marBottom w:val="0"/>
      <w:divBdr>
        <w:top w:val="none" w:sz="0" w:space="0" w:color="auto"/>
        <w:left w:val="none" w:sz="0" w:space="0" w:color="auto"/>
        <w:bottom w:val="none" w:sz="0" w:space="0" w:color="auto"/>
        <w:right w:val="none" w:sz="0" w:space="0" w:color="auto"/>
      </w:divBdr>
    </w:div>
    <w:div w:id="1275331261">
      <w:bodyDiv w:val="1"/>
      <w:marLeft w:val="0"/>
      <w:marRight w:val="0"/>
      <w:marTop w:val="0"/>
      <w:marBottom w:val="0"/>
      <w:divBdr>
        <w:top w:val="none" w:sz="0" w:space="0" w:color="auto"/>
        <w:left w:val="none" w:sz="0" w:space="0" w:color="auto"/>
        <w:bottom w:val="none" w:sz="0" w:space="0" w:color="auto"/>
        <w:right w:val="none" w:sz="0" w:space="0" w:color="auto"/>
      </w:divBdr>
    </w:div>
    <w:div w:id="1281643766">
      <w:bodyDiv w:val="1"/>
      <w:marLeft w:val="0"/>
      <w:marRight w:val="0"/>
      <w:marTop w:val="0"/>
      <w:marBottom w:val="0"/>
      <w:divBdr>
        <w:top w:val="none" w:sz="0" w:space="0" w:color="auto"/>
        <w:left w:val="none" w:sz="0" w:space="0" w:color="auto"/>
        <w:bottom w:val="none" w:sz="0" w:space="0" w:color="auto"/>
        <w:right w:val="none" w:sz="0" w:space="0" w:color="auto"/>
      </w:divBdr>
    </w:div>
    <w:div w:id="1357122657">
      <w:bodyDiv w:val="1"/>
      <w:marLeft w:val="0"/>
      <w:marRight w:val="0"/>
      <w:marTop w:val="0"/>
      <w:marBottom w:val="0"/>
      <w:divBdr>
        <w:top w:val="none" w:sz="0" w:space="0" w:color="auto"/>
        <w:left w:val="none" w:sz="0" w:space="0" w:color="auto"/>
        <w:bottom w:val="none" w:sz="0" w:space="0" w:color="auto"/>
        <w:right w:val="none" w:sz="0" w:space="0" w:color="auto"/>
      </w:divBdr>
    </w:div>
    <w:div w:id="1401368942">
      <w:bodyDiv w:val="1"/>
      <w:marLeft w:val="0"/>
      <w:marRight w:val="0"/>
      <w:marTop w:val="0"/>
      <w:marBottom w:val="0"/>
      <w:divBdr>
        <w:top w:val="none" w:sz="0" w:space="0" w:color="auto"/>
        <w:left w:val="none" w:sz="0" w:space="0" w:color="auto"/>
        <w:bottom w:val="none" w:sz="0" w:space="0" w:color="auto"/>
        <w:right w:val="none" w:sz="0" w:space="0" w:color="auto"/>
      </w:divBdr>
    </w:div>
    <w:div w:id="1490289937">
      <w:bodyDiv w:val="1"/>
      <w:marLeft w:val="0"/>
      <w:marRight w:val="0"/>
      <w:marTop w:val="0"/>
      <w:marBottom w:val="0"/>
      <w:divBdr>
        <w:top w:val="none" w:sz="0" w:space="0" w:color="auto"/>
        <w:left w:val="none" w:sz="0" w:space="0" w:color="auto"/>
        <w:bottom w:val="none" w:sz="0" w:space="0" w:color="auto"/>
        <w:right w:val="none" w:sz="0" w:space="0" w:color="auto"/>
      </w:divBdr>
    </w:div>
    <w:div w:id="1530600931">
      <w:bodyDiv w:val="1"/>
      <w:marLeft w:val="0"/>
      <w:marRight w:val="0"/>
      <w:marTop w:val="0"/>
      <w:marBottom w:val="0"/>
      <w:divBdr>
        <w:top w:val="none" w:sz="0" w:space="0" w:color="auto"/>
        <w:left w:val="none" w:sz="0" w:space="0" w:color="auto"/>
        <w:bottom w:val="none" w:sz="0" w:space="0" w:color="auto"/>
        <w:right w:val="none" w:sz="0" w:space="0" w:color="auto"/>
      </w:divBdr>
    </w:div>
    <w:div w:id="1560241383">
      <w:bodyDiv w:val="1"/>
      <w:marLeft w:val="0"/>
      <w:marRight w:val="0"/>
      <w:marTop w:val="0"/>
      <w:marBottom w:val="0"/>
      <w:divBdr>
        <w:top w:val="none" w:sz="0" w:space="0" w:color="auto"/>
        <w:left w:val="none" w:sz="0" w:space="0" w:color="auto"/>
        <w:bottom w:val="none" w:sz="0" w:space="0" w:color="auto"/>
        <w:right w:val="none" w:sz="0" w:space="0" w:color="auto"/>
      </w:divBdr>
    </w:div>
    <w:div w:id="1612977274">
      <w:bodyDiv w:val="1"/>
      <w:marLeft w:val="0"/>
      <w:marRight w:val="0"/>
      <w:marTop w:val="0"/>
      <w:marBottom w:val="0"/>
      <w:divBdr>
        <w:top w:val="none" w:sz="0" w:space="0" w:color="auto"/>
        <w:left w:val="none" w:sz="0" w:space="0" w:color="auto"/>
        <w:bottom w:val="none" w:sz="0" w:space="0" w:color="auto"/>
        <w:right w:val="none" w:sz="0" w:space="0" w:color="auto"/>
      </w:divBdr>
    </w:div>
    <w:div w:id="1640456187">
      <w:bodyDiv w:val="1"/>
      <w:marLeft w:val="0"/>
      <w:marRight w:val="0"/>
      <w:marTop w:val="0"/>
      <w:marBottom w:val="0"/>
      <w:divBdr>
        <w:top w:val="none" w:sz="0" w:space="0" w:color="auto"/>
        <w:left w:val="none" w:sz="0" w:space="0" w:color="auto"/>
        <w:bottom w:val="none" w:sz="0" w:space="0" w:color="auto"/>
        <w:right w:val="none" w:sz="0" w:space="0" w:color="auto"/>
      </w:divBdr>
    </w:div>
    <w:div w:id="1856580487">
      <w:bodyDiv w:val="1"/>
      <w:marLeft w:val="0"/>
      <w:marRight w:val="0"/>
      <w:marTop w:val="0"/>
      <w:marBottom w:val="0"/>
      <w:divBdr>
        <w:top w:val="none" w:sz="0" w:space="0" w:color="auto"/>
        <w:left w:val="none" w:sz="0" w:space="0" w:color="auto"/>
        <w:bottom w:val="none" w:sz="0" w:space="0" w:color="auto"/>
        <w:right w:val="none" w:sz="0" w:space="0" w:color="auto"/>
      </w:divBdr>
    </w:div>
    <w:div w:id="1919292536">
      <w:bodyDiv w:val="1"/>
      <w:marLeft w:val="0"/>
      <w:marRight w:val="0"/>
      <w:marTop w:val="0"/>
      <w:marBottom w:val="0"/>
      <w:divBdr>
        <w:top w:val="none" w:sz="0" w:space="0" w:color="auto"/>
        <w:left w:val="none" w:sz="0" w:space="0" w:color="auto"/>
        <w:bottom w:val="none" w:sz="0" w:space="0" w:color="auto"/>
        <w:right w:val="none" w:sz="0" w:space="0" w:color="auto"/>
      </w:divBdr>
    </w:div>
    <w:div w:id="2087265582">
      <w:bodyDiv w:val="1"/>
      <w:marLeft w:val="0"/>
      <w:marRight w:val="0"/>
      <w:marTop w:val="0"/>
      <w:marBottom w:val="0"/>
      <w:divBdr>
        <w:top w:val="none" w:sz="0" w:space="0" w:color="auto"/>
        <w:left w:val="none" w:sz="0" w:space="0" w:color="auto"/>
        <w:bottom w:val="none" w:sz="0" w:space="0" w:color="auto"/>
        <w:right w:val="none" w:sz="0" w:space="0" w:color="auto"/>
      </w:divBdr>
    </w:div>
    <w:div w:id="212037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23656.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CF62-2736-40C5-B20A-E3FABE62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10572</Words>
  <Characters>6027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2024-05-30T11:01:00Z</dcterms:created>
  <dcterms:modified xsi:type="dcterms:W3CDTF">2024-05-30T11:49:00Z</dcterms:modified>
</cp:coreProperties>
</file>