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DF9ED2" w14:textId="6604063A" w:rsidR="0009600D" w:rsidRPr="000A0BEB" w:rsidRDefault="00643092" w:rsidP="007826C4">
      <w:pPr>
        <w:autoSpaceDE w:val="0"/>
        <w:autoSpaceDN w:val="0"/>
        <w:adjustRightInd w:val="0"/>
        <w:spacing w:line="276" w:lineRule="auto"/>
        <w:jc w:val="both"/>
        <w:rPr>
          <w:rFonts w:asciiTheme="majorBidi" w:hAnsiTheme="majorBidi" w:cstheme="majorBidi"/>
          <w:color w:val="000000"/>
        </w:rPr>
      </w:pPr>
      <w:r>
        <w:rPr>
          <w:b/>
          <w:bCs/>
        </w:rPr>
        <w:t xml:space="preserve">Apjoms un ietvari, kādos </w:t>
      </w:r>
      <w:r>
        <w:rPr>
          <w:b/>
          <w:bCs/>
          <w:color w:val="000000"/>
        </w:rPr>
        <w:t>prokurors pārsūdzējis pirmās instances tiesas spriedumu, nosakāmi, izvērtējot apelācijas protesta saturu kopumā</w:t>
      </w:r>
    </w:p>
    <w:p w14:paraId="0EC028BD" w14:textId="0B064FC5" w:rsidR="0009600D" w:rsidRPr="000A0BEB" w:rsidRDefault="0009600D" w:rsidP="00643092">
      <w:pPr>
        <w:pStyle w:val="Textbody"/>
        <w:tabs>
          <w:tab w:val="left" w:pos="0"/>
        </w:tabs>
        <w:spacing w:after="0" w:line="276" w:lineRule="auto"/>
        <w:rPr>
          <w:rFonts w:asciiTheme="majorBidi" w:hAnsiTheme="majorBidi" w:cstheme="majorBidi"/>
        </w:rPr>
      </w:pPr>
    </w:p>
    <w:p w14:paraId="61414B31" w14:textId="77777777" w:rsidR="00643092" w:rsidRPr="00643092" w:rsidRDefault="0009600D" w:rsidP="007E036C">
      <w:pPr>
        <w:autoSpaceDE w:val="0"/>
        <w:autoSpaceDN w:val="0"/>
        <w:adjustRightInd w:val="0"/>
        <w:spacing w:line="276" w:lineRule="auto"/>
        <w:jc w:val="center"/>
        <w:rPr>
          <w:rFonts w:asciiTheme="majorBidi" w:hAnsiTheme="majorBidi" w:cstheme="majorBidi"/>
          <w:b/>
          <w:bCs/>
          <w:color w:val="000000"/>
        </w:rPr>
      </w:pPr>
      <w:r w:rsidRPr="00643092">
        <w:rPr>
          <w:rFonts w:asciiTheme="majorBidi" w:hAnsiTheme="majorBidi" w:cstheme="majorBidi"/>
          <w:b/>
          <w:bCs/>
          <w:color w:val="000000"/>
        </w:rPr>
        <w:t>Latvijas Republikas Senāt</w:t>
      </w:r>
      <w:r w:rsidR="00643092" w:rsidRPr="00643092">
        <w:rPr>
          <w:rFonts w:asciiTheme="majorBidi" w:hAnsiTheme="majorBidi" w:cstheme="majorBidi"/>
          <w:b/>
          <w:bCs/>
          <w:color w:val="000000"/>
        </w:rPr>
        <w:t xml:space="preserve">a </w:t>
      </w:r>
    </w:p>
    <w:p w14:paraId="1866C732" w14:textId="77777777" w:rsidR="00643092" w:rsidRPr="00643092" w:rsidRDefault="00643092" w:rsidP="007E036C">
      <w:pPr>
        <w:autoSpaceDE w:val="0"/>
        <w:autoSpaceDN w:val="0"/>
        <w:adjustRightInd w:val="0"/>
        <w:spacing w:line="276" w:lineRule="auto"/>
        <w:jc w:val="center"/>
        <w:rPr>
          <w:rFonts w:asciiTheme="majorBidi" w:hAnsiTheme="majorBidi" w:cstheme="majorBidi"/>
          <w:b/>
          <w:bCs/>
          <w:color w:val="000000"/>
        </w:rPr>
      </w:pPr>
      <w:r w:rsidRPr="00643092">
        <w:rPr>
          <w:rFonts w:asciiTheme="majorBidi" w:hAnsiTheme="majorBidi" w:cstheme="majorBidi"/>
          <w:b/>
          <w:bCs/>
          <w:color w:val="000000"/>
        </w:rPr>
        <w:t>Krimināllietu departamenta</w:t>
      </w:r>
    </w:p>
    <w:p w14:paraId="7CE78CC9" w14:textId="2D8D14E1" w:rsidR="0009600D" w:rsidRPr="00643092" w:rsidRDefault="00643092" w:rsidP="007E036C">
      <w:pPr>
        <w:autoSpaceDE w:val="0"/>
        <w:autoSpaceDN w:val="0"/>
        <w:adjustRightInd w:val="0"/>
        <w:spacing w:line="276" w:lineRule="auto"/>
        <w:jc w:val="center"/>
        <w:rPr>
          <w:rFonts w:asciiTheme="majorBidi" w:hAnsiTheme="majorBidi" w:cstheme="majorBidi"/>
          <w:b/>
          <w:bCs/>
          <w:color w:val="000000"/>
        </w:rPr>
      </w:pPr>
      <w:r w:rsidRPr="00643092">
        <w:rPr>
          <w:rFonts w:asciiTheme="majorBidi" w:hAnsiTheme="majorBidi" w:cstheme="majorBidi"/>
          <w:b/>
          <w:bCs/>
          <w:color w:val="000000"/>
        </w:rPr>
        <w:t>2024. gada 5. aprīļa</w:t>
      </w:r>
    </w:p>
    <w:p w14:paraId="5A10E8B7" w14:textId="77777777" w:rsidR="0009600D" w:rsidRPr="00643092" w:rsidRDefault="0009600D" w:rsidP="007E036C">
      <w:pPr>
        <w:autoSpaceDE w:val="0"/>
        <w:autoSpaceDN w:val="0"/>
        <w:adjustRightInd w:val="0"/>
        <w:spacing w:line="276" w:lineRule="auto"/>
        <w:jc w:val="center"/>
        <w:rPr>
          <w:rFonts w:asciiTheme="majorBidi" w:hAnsiTheme="majorBidi" w:cstheme="majorBidi"/>
          <w:b/>
          <w:bCs/>
          <w:noProof/>
          <w:color w:val="000000"/>
        </w:rPr>
      </w:pPr>
      <w:r w:rsidRPr="00643092">
        <w:rPr>
          <w:rFonts w:asciiTheme="majorBidi" w:hAnsiTheme="majorBidi" w:cstheme="majorBidi"/>
          <w:b/>
          <w:bCs/>
          <w:color w:val="000000"/>
        </w:rPr>
        <w:t>LĒMUMS</w:t>
      </w:r>
    </w:p>
    <w:p w14:paraId="55BC8B52" w14:textId="711CC201" w:rsidR="0009600D" w:rsidRPr="00643092" w:rsidRDefault="00643092" w:rsidP="007E036C">
      <w:pPr>
        <w:autoSpaceDE w:val="0"/>
        <w:autoSpaceDN w:val="0"/>
        <w:adjustRightInd w:val="0"/>
        <w:spacing w:line="276" w:lineRule="auto"/>
        <w:jc w:val="center"/>
        <w:rPr>
          <w:rFonts w:asciiTheme="majorBidi" w:hAnsiTheme="majorBidi" w:cstheme="majorBidi"/>
          <w:b/>
          <w:bCs/>
          <w:color w:val="000000"/>
        </w:rPr>
      </w:pPr>
      <w:r w:rsidRPr="00643092">
        <w:rPr>
          <w:rFonts w:asciiTheme="majorBidi" w:hAnsiTheme="majorBidi" w:cstheme="majorBidi"/>
          <w:b/>
          <w:bCs/>
          <w:color w:val="000000"/>
        </w:rPr>
        <w:t>Lieta Nr. </w:t>
      </w:r>
      <w:r w:rsidRPr="00643092">
        <w:rPr>
          <w:rFonts w:asciiTheme="majorBidi" w:hAnsiTheme="majorBidi" w:cstheme="majorBidi"/>
          <w:b/>
          <w:bCs/>
          <w:color w:val="2B2B2B"/>
          <w:shd w:val="clear" w:color="auto" w:fill="FFFFFF"/>
        </w:rPr>
        <w:t>11091111622</w:t>
      </w:r>
      <w:r w:rsidRPr="00643092">
        <w:rPr>
          <w:rFonts w:asciiTheme="majorBidi" w:hAnsiTheme="majorBidi" w:cstheme="majorBidi"/>
          <w:b/>
          <w:bCs/>
          <w:color w:val="000000"/>
        </w:rPr>
        <w:t>, SKK</w:t>
      </w:r>
      <w:r w:rsidRPr="00643092">
        <w:rPr>
          <w:rFonts w:asciiTheme="majorBidi" w:hAnsiTheme="majorBidi" w:cstheme="majorBidi"/>
          <w:b/>
          <w:bCs/>
          <w:color w:val="000000"/>
        </w:rPr>
        <w:noBreakHyphen/>
        <w:t>68/2024</w:t>
      </w:r>
    </w:p>
    <w:p w14:paraId="2B295EA6" w14:textId="360A318B" w:rsidR="00643092" w:rsidRPr="00643092" w:rsidRDefault="00B6374E" w:rsidP="007E036C">
      <w:pPr>
        <w:autoSpaceDE w:val="0"/>
        <w:autoSpaceDN w:val="0"/>
        <w:adjustRightInd w:val="0"/>
        <w:spacing w:line="276" w:lineRule="auto"/>
        <w:jc w:val="center"/>
        <w:rPr>
          <w:rFonts w:asciiTheme="majorBidi" w:hAnsiTheme="majorBidi" w:cstheme="majorBidi"/>
          <w:color w:val="000000"/>
        </w:rPr>
      </w:pPr>
      <w:hyperlink r:id="rId8" w:history="1">
        <w:r w:rsidR="00643092" w:rsidRPr="005846FE">
          <w:rPr>
            <w:rStyle w:val="Hyperlink"/>
            <w:rFonts w:asciiTheme="majorBidi" w:hAnsiTheme="majorBidi" w:cstheme="majorBidi"/>
            <w:shd w:val="clear" w:color="auto" w:fill="FFFFFF"/>
          </w:rPr>
          <w:t>ECLI:LV:AT:2024:0405.11091111622.5.L</w:t>
        </w:r>
      </w:hyperlink>
    </w:p>
    <w:p w14:paraId="6B8B4F35" w14:textId="77777777" w:rsidR="0003340A" w:rsidRPr="00643092" w:rsidRDefault="0003340A" w:rsidP="007E036C">
      <w:pPr>
        <w:autoSpaceDE w:val="0"/>
        <w:autoSpaceDN w:val="0"/>
        <w:adjustRightInd w:val="0"/>
        <w:spacing w:line="276" w:lineRule="auto"/>
        <w:jc w:val="center"/>
        <w:rPr>
          <w:rFonts w:asciiTheme="majorBidi" w:hAnsiTheme="majorBidi" w:cstheme="majorBidi"/>
          <w:color w:val="000000"/>
        </w:rPr>
      </w:pPr>
    </w:p>
    <w:p w14:paraId="74EDC7C3" w14:textId="2610CD68" w:rsidR="0003340A" w:rsidRPr="007E036C" w:rsidRDefault="007C5F15" w:rsidP="00E95249">
      <w:pPr>
        <w:autoSpaceDE w:val="0"/>
        <w:autoSpaceDN w:val="0"/>
        <w:adjustRightInd w:val="0"/>
        <w:spacing w:line="276" w:lineRule="auto"/>
        <w:ind w:firstLine="720"/>
        <w:jc w:val="both"/>
        <w:rPr>
          <w:rFonts w:asciiTheme="majorBidi" w:hAnsiTheme="majorBidi" w:cstheme="majorBidi"/>
          <w:color w:val="000000"/>
        </w:rPr>
      </w:pPr>
      <w:r>
        <w:rPr>
          <w:rFonts w:asciiTheme="majorBidi" w:hAnsiTheme="majorBidi" w:cstheme="majorBidi"/>
          <w:color w:val="000000"/>
        </w:rPr>
        <w:t>S</w:t>
      </w:r>
      <w:r w:rsidR="00CC1289">
        <w:rPr>
          <w:rFonts w:asciiTheme="majorBidi" w:hAnsiTheme="majorBidi" w:cstheme="majorBidi"/>
          <w:color w:val="000000"/>
        </w:rPr>
        <w:t>enāts</w:t>
      </w:r>
      <w:r w:rsidR="0009600D" w:rsidRPr="007E036C">
        <w:rPr>
          <w:rFonts w:asciiTheme="majorBidi" w:hAnsiTheme="majorBidi" w:cstheme="majorBidi"/>
          <w:color w:val="000000"/>
        </w:rPr>
        <w:t xml:space="preserve"> šādā sastāvā: senator</w:t>
      </w:r>
      <w:r w:rsidR="00526E55">
        <w:rPr>
          <w:rFonts w:asciiTheme="majorBidi" w:hAnsiTheme="majorBidi" w:cstheme="majorBidi"/>
          <w:color w:val="000000"/>
        </w:rPr>
        <w:t>e referente</w:t>
      </w:r>
      <w:r w:rsidR="0009600D" w:rsidRPr="007E036C">
        <w:rPr>
          <w:rFonts w:asciiTheme="majorBidi" w:hAnsiTheme="majorBidi" w:cstheme="majorBidi"/>
          <w:color w:val="000000"/>
        </w:rPr>
        <w:t xml:space="preserve"> </w:t>
      </w:r>
      <w:r w:rsidR="0003340A" w:rsidRPr="007E036C">
        <w:rPr>
          <w:rFonts w:asciiTheme="majorBidi" w:hAnsiTheme="majorBidi" w:cstheme="majorBidi"/>
          <w:color w:val="000000"/>
        </w:rPr>
        <w:t>Irīna Jansone</w:t>
      </w:r>
      <w:r w:rsidR="0009600D" w:rsidRPr="007E036C">
        <w:rPr>
          <w:rFonts w:asciiTheme="majorBidi" w:hAnsiTheme="majorBidi" w:cstheme="majorBidi"/>
          <w:color w:val="000000"/>
        </w:rPr>
        <w:t>,</w:t>
      </w:r>
      <w:r w:rsidR="00F075C2" w:rsidRPr="007E036C">
        <w:rPr>
          <w:rFonts w:asciiTheme="majorBidi" w:hAnsiTheme="majorBidi" w:cstheme="majorBidi"/>
          <w:color w:val="000000"/>
        </w:rPr>
        <w:t xml:space="preserve"> </w:t>
      </w:r>
      <w:r w:rsidR="00526E55">
        <w:rPr>
          <w:rFonts w:asciiTheme="majorBidi" w:hAnsiTheme="majorBidi" w:cstheme="majorBidi"/>
          <w:color w:val="000000"/>
        </w:rPr>
        <w:t>senator</w:t>
      </w:r>
      <w:r w:rsidR="0090459C">
        <w:rPr>
          <w:rFonts w:asciiTheme="majorBidi" w:hAnsiTheme="majorBidi" w:cstheme="majorBidi"/>
          <w:color w:val="000000"/>
        </w:rPr>
        <w:t>es Anita Poļakova un</w:t>
      </w:r>
      <w:r w:rsidR="004705FA">
        <w:rPr>
          <w:rFonts w:asciiTheme="majorBidi" w:hAnsiTheme="majorBidi" w:cstheme="majorBidi"/>
          <w:color w:val="000000"/>
        </w:rPr>
        <w:t xml:space="preserve"> </w:t>
      </w:r>
      <w:r w:rsidR="00197DE2">
        <w:rPr>
          <w:rFonts w:asciiTheme="majorBidi" w:hAnsiTheme="majorBidi" w:cstheme="majorBidi"/>
          <w:color w:val="000000"/>
        </w:rPr>
        <w:t>Inguna Radzeviča</w:t>
      </w:r>
    </w:p>
    <w:p w14:paraId="2DC9E866" w14:textId="77777777" w:rsidR="00484808" w:rsidRPr="007E036C" w:rsidRDefault="00484808" w:rsidP="00E95249">
      <w:pPr>
        <w:spacing w:line="276" w:lineRule="auto"/>
        <w:ind w:firstLine="720"/>
        <w:jc w:val="both"/>
        <w:rPr>
          <w:rFonts w:asciiTheme="majorBidi" w:hAnsiTheme="majorBidi" w:cstheme="majorBidi"/>
        </w:rPr>
      </w:pPr>
    </w:p>
    <w:p w14:paraId="3583FBCB" w14:textId="703C0603" w:rsidR="003A7EF6" w:rsidRDefault="00383188" w:rsidP="00E95249">
      <w:pPr>
        <w:spacing w:line="276" w:lineRule="auto"/>
        <w:ind w:firstLine="720"/>
        <w:jc w:val="both"/>
        <w:rPr>
          <w:rFonts w:asciiTheme="majorBidi" w:hAnsiTheme="majorBidi" w:cstheme="majorBidi"/>
          <w:color w:val="000000"/>
        </w:rPr>
      </w:pPr>
      <w:r>
        <w:rPr>
          <w:rFonts w:asciiTheme="majorBidi" w:hAnsiTheme="majorBidi" w:cstheme="majorBidi"/>
          <w:color w:val="000000"/>
        </w:rPr>
        <w:t>i</w:t>
      </w:r>
      <w:r w:rsidR="00C53047">
        <w:rPr>
          <w:rFonts w:asciiTheme="majorBidi" w:hAnsiTheme="majorBidi" w:cstheme="majorBidi"/>
          <w:color w:val="000000"/>
        </w:rPr>
        <w:t xml:space="preserve">zskatīja rakstveida procesā krimināllietu sakarā ar </w:t>
      </w:r>
      <w:r w:rsidR="0090459C">
        <w:rPr>
          <w:rFonts w:asciiTheme="majorBidi" w:hAnsiTheme="majorBidi" w:cstheme="majorBidi"/>
          <w:color w:val="000000"/>
        </w:rPr>
        <w:t>Rīgas tiesas apgabala prokuratūras</w:t>
      </w:r>
      <w:r w:rsidR="00EA6A9E">
        <w:rPr>
          <w:rFonts w:asciiTheme="majorBidi" w:hAnsiTheme="majorBidi" w:cstheme="majorBidi"/>
          <w:color w:val="000000"/>
        </w:rPr>
        <w:t xml:space="preserve"> prokuror</w:t>
      </w:r>
      <w:r w:rsidR="0090459C">
        <w:rPr>
          <w:rFonts w:asciiTheme="majorBidi" w:hAnsiTheme="majorBidi" w:cstheme="majorBidi"/>
          <w:color w:val="000000"/>
        </w:rPr>
        <w:t xml:space="preserve">es Jekaterinas </w:t>
      </w:r>
      <w:proofErr w:type="spellStart"/>
      <w:r w:rsidR="0090459C">
        <w:rPr>
          <w:rFonts w:asciiTheme="majorBidi" w:hAnsiTheme="majorBidi" w:cstheme="majorBidi"/>
          <w:color w:val="000000"/>
        </w:rPr>
        <w:t>Kušakovas</w:t>
      </w:r>
      <w:proofErr w:type="spellEnd"/>
      <w:r w:rsidR="0090459C">
        <w:rPr>
          <w:rFonts w:asciiTheme="majorBidi" w:hAnsiTheme="majorBidi" w:cstheme="majorBidi"/>
          <w:color w:val="000000"/>
        </w:rPr>
        <w:t xml:space="preserve"> kasācijas protestu</w:t>
      </w:r>
      <w:r w:rsidR="0090459C" w:rsidRPr="007E036C">
        <w:rPr>
          <w:rFonts w:asciiTheme="majorBidi" w:hAnsiTheme="majorBidi" w:cstheme="majorBidi"/>
          <w:color w:val="000000"/>
        </w:rPr>
        <w:t xml:space="preserve"> </w:t>
      </w:r>
      <w:r w:rsidR="0090459C">
        <w:rPr>
          <w:rFonts w:asciiTheme="majorBidi" w:hAnsiTheme="majorBidi" w:cstheme="majorBidi"/>
          <w:color w:val="000000"/>
        </w:rPr>
        <w:t xml:space="preserve">un cietušās </w:t>
      </w:r>
      <w:r w:rsidR="00643092">
        <w:rPr>
          <w:rFonts w:asciiTheme="majorBidi" w:hAnsiTheme="majorBidi" w:cstheme="majorBidi"/>
          <w:color w:val="000000"/>
        </w:rPr>
        <w:t>[pers. A]</w:t>
      </w:r>
      <w:r w:rsidR="00EA6A9E">
        <w:rPr>
          <w:rFonts w:asciiTheme="majorBidi" w:hAnsiTheme="majorBidi" w:cstheme="majorBidi"/>
          <w:color w:val="000000"/>
        </w:rPr>
        <w:t xml:space="preserve"> </w:t>
      </w:r>
      <w:r w:rsidR="0090459C">
        <w:rPr>
          <w:rFonts w:asciiTheme="majorBidi" w:hAnsiTheme="majorBidi" w:cstheme="majorBidi"/>
          <w:color w:val="000000"/>
        </w:rPr>
        <w:t xml:space="preserve">kasācijas sūdzību </w:t>
      </w:r>
      <w:r w:rsidR="004705FA" w:rsidRPr="007E036C">
        <w:rPr>
          <w:rFonts w:asciiTheme="majorBidi" w:hAnsiTheme="majorBidi" w:cstheme="majorBidi"/>
          <w:color w:val="000000"/>
        </w:rPr>
        <w:t xml:space="preserve">par </w:t>
      </w:r>
      <w:r w:rsidR="0090459C">
        <w:rPr>
          <w:rFonts w:asciiTheme="majorBidi" w:hAnsiTheme="majorBidi" w:cstheme="majorBidi"/>
          <w:color w:val="000000"/>
        </w:rPr>
        <w:t>Latgales</w:t>
      </w:r>
      <w:r w:rsidR="004705FA">
        <w:rPr>
          <w:rFonts w:asciiTheme="majorBidi" w:hAnsiTheme="majorBidi" w:cstheme="majorBidi"/>
          <w:color w:val="000000"/>
        </w:rPr>
        <w:t xml:space="preserve"> apgabal</w:t>
      </w:r>
      <w:r w:rsidR="004705FA" w:rsidRPr="007E036C">
        <w:rPr>
          <w:rFonts w:asciiTheme="majorBidi" w:hAnsiTheme="majorBidi" w:cstheme="majorBidi"/>
          <w:color w:val="000000"/>
        </w:rPr>
        <w:t>tiesas 202</w:t>
      </w:r>
      <w:r w:rsidR="00EC3C71">
        <w:rPr>
          <w:rFonts w:asciiTheme="majorBidi" w:hAnsiTheme="majorBidi" w:cstheme="majorBidi"/>
          <w:color w:val="000000"/>
        </w:rPr>
        <w:t>3</w:t>
      </w:r>
      <w:r w:rsidR="004705FA">
        <w:rPr>
          <w:rFonts w:asciiTheme="majorBidi" w:hAnsiTheme="majorBidi" w:cstheme="majorBidi"/>
          <w:color w:val="000000"/>
        </w:rPr>
        <w:t>. gada</w:t>
      </w:r>
      <w:r w:rsidR="004705FA" w:rsidRPr="007E036C">
        <w:rPr>
          <w:rFonts w:asciiTheme="majorBidi" w:hAnsiTheme="majorBidi" w:cstheme="majorBidi"/>
          <w:color w:val="000000"/>
        </w:rPr>
        <w:t xml:space="preserve"> </w:t>
      </w:r>
      <w:r w:rsidR="0090459C">
        <w:rPr>
          <w:rFonts w:asciiTheme="majorBidi" w:hAnsiTheme="majorBidi" w:cstheme="majorBidi"/>
          <w:color w:val="000000"/>
        </w:rPr>
        <w:t>31. augusta</w:t>
      </w:r>
      <w:r w:rsidR="004705FA" w:rsidRPr="007E036C">
        <w:rPr>
          <w:rFonts w:asciiTheme="majorBidi" w:hAnsiTheme="majorBidi" w:cstheme="majorBidi"/>
          <w:color w:val="000000"/>
        </w:rPr>
        <w:t xml:space="preserve"> </w:t>
      </w:r>
      <w:r w:rsidR="0090459C">
        <w:rPr>
          <w:rFonts w:asciiTheme="majorBidi" w:hAnsiTheme="majorBidi" w:cstheme="majorBidi"/>
          <w:color w:val="000000"/>
        </w:rPr>
        <w:t>lēmumu</w:t>
      </w:r>
      <w:r w:rsidR="003A7EF6">
        <w:rPr>
          <w:rFonts w:asciiTheme="majorBidi" w:hAnsiTheme="majorBidi" w:cstheme="majorBidi"/>
          <w:color w:val="000000"/>
        </w:rPr>
        <w:t>.</w:t>
      </w:r>
    </w:p>
    <w:p w14:paraId="1D2B7125" w14:textId="77777777" w:rsidR="003A7EF6" w:rsidRDefault="003A7EF6" w:rsidP="00E95249">
      <w:pPr>
        <w:spacing w:line="276" w:lineRule="auto"/>
        <w:ind w:firstLine="720"/>
        <w:jc w:val="both"/>
        <w:rPr>
          <w:rFonts w:asciiTheme="majorBidi" w:hAnsiTheme="majorBidi" w:cstheme="majorBidi"/>
          <w:color w:val="000000"/>
        </w:rPr>
      </w:pPr>
    </w:p>
    <w:p w14:paraId="6BE058C8" w14:textId="79EBFE76" w:rsidR="003546A5" w:rsidRDefault="003A7EF6" w:rsidP="00CC1289">
      <w:pPr>
        <w:spacing w:line="276" w:lineRule="auto"/>
        <w:jc w:val="center"/>
        <w:rPr>
          <w:rFonts w:asciiTheme="majorBidi" w:hAnsiTheme="majorBidi" w:cstheme="majorBidi"/>
          <w:b/>
          <w:bCs/>
          <w:color w:val="000000"/>
        </w:rPr>
      </w:pPr>
      <w:r>
        <w:rPr>
          <w:rFonts w:asciiTheme="majorBidi" w:hAnsiTheme="majorBidi" w:cstheme="majorBidi"/>
          <w:b/>
          <w:bCs/>
          <w:color w:val="000000"/>
        </w:rPr>
        <w:t>Aprakstošā daļa</w:t>
      </w:r>
    </w:p>
    <w:p w14:paraId="6D8DEB67" w14:textId="77777777" w:rsidR="003A7EF6" w:rsidRPr="003B06A6" w:rsidRDefault="003A7EF6" w:rsidP="00E95249">
      <w:pPr>
        <w:spacing w:line="276" w:lineRule="auto"/>
        <w:ind w:firstLine="720"/>
        <w:jc w:val="both"/>
        <w:rPr>
          <w:rFonts w:asciiTheme="majorBidi" w:hAnsiTheme="majorBidi" w:cstheme="majorBidi"/>
          <w:bCs/>
        </w:rPr>
      </w:pPr>
    </w:p>
    <w:p w14:paraId="6AA99CB4" w14:textId="3E8CE56D" w:rsidR="00637B32" w:rsidRDefault="007605A9" w:rsidP="00C4724B">
      <w:pPr>
        <w:widowControl/>
        <w:suppressAutoHyphens w:val="0"/>
        <w:spacing w:after="10" w:line="276" w:lineRule="auto"/>
        <w:ind w:right="6" w:firstLine="720"/>
        <w:jc w:val="both"/>
      </w:pPr>
      <w:r w:rsidRPr="00231AA4">
        <w:rPr>
          <w:rFonts w:asciiTheme="majorBidi" w:hAnsiTheme="majorBidi" w:cstheme="majorBidi"/>
          <w:color w:val="000000"/>
        </w:rPr>
        <w:t>[1</w:t>
      </w:r>
      <w:r w:rsidR="00E02876">
        <w:rPr>
          <w:rFonts w:asciiTheme="majorBidi" w:hAnsiTheme="majorBidi" w:cstheme="majorBidi"/>
          <w:color w:val="000000"/>
        </w:rPr>
        <w:t>] </w:t>
      </w:r>
      <w:r w:rsidR="00637B32">
        <w:t xml:space="preserve">Ar </w:t>
      </w:r>
      <w:r w:rsidR="0090459C">
        <w:t>Rīgas pilsētas</w:t>
      </w:r>
      <w:r w:rsidR="00637B32">
        <w:t xml:space="preserve"> tiesas 20</w:t>
      </w:r>
      <w:r w:rsidR="004705FA">
        <w:t>2</w:t>
      </w:r>
      <w:r w:rsidR="0090459C">
        <w:t>3</w:t>
      </w:r>
      <w:r w:rsidR="00637B32">
        <w:t xml:space="preserve">. gada </w:t>
      </w:r>
      <w:r w:rsidR="0090459C">
        <w:t>30. marta</w:t>
      </w:r>
      <w:r w:rsidR="00637B32">
        <w:t xml:space="preserve"> </w:t>
      </w:r>
      <w:r w:rsidR="008930DD">
        <w:t>lēmumu</w:t>
      </w:r>
    </w:p>
    <w:p w14:paraId="0B7C0257" w14:textId="19B9297B" w:rsidR="00567ED1" w:rsidRDefault="00567ED1" w:rsidP="00C4724B">
      <w:pPr>
        <w:widowControl/>
        <w:suppressAutoHyphens w:val="0"/>
        <w:spacing w:after="10" w:line="276" w:lineRule="auto"/>
        <w:ind w:right="6" w:firstLine="720"/>
        <w:jc w:val="both"/>
      </w:pPr>
      <w:r>
        <w:t xml:space="preserve">kriminālprocess </w:t>
      </w:r>
      <w:r w:rsidR="00643092">
        <w:rPr>
          <w:rFonts w:ascii="TimesNewRomanPSMT" w:eastAsiaTheme="minorHAnsi" w:hAnsi="TimesNewRomanPSMT" w:cs="TimesNewRomanPSMT"/>
          <w:kern w:val="0"/>
          <w:lang w:eastAsia="en-US" w:bidi="ar-SA"/>
        </w:rPr>
        <w:t>[pers. B]</w:t>
      </w:r>
      <w:r>
        <w:t xml:space="preserve">, personas kods </w:t>
      </w:r>
      <w:r w:rsidR="00643092">
        <w:t>[..]</w:t>
      </w:r>
      <w:r>
        <w:t>, apsūdzībā Krimināllikuma 130.</w:t>
      </w:r>
      <w:r>
        <w:rPr>
          <w:vertAlign w:val="superscript"/>
        </w:rPr>
        <w:t> </w:t>
      </w:r>
      <w:r>
        <w:t>panta otr</w:t>
      </w:r>
      <w:r w:rsidR="003F3812">
        <w:t>ajā</w:t>
      </w:r>
      <w:r>
        <w:t xml:space="preserve"> daļ</w:t>
      </w:r>
      <w:r w:rsidR="003F3812">
        <w:t>ā paredzētā noziedzīgā nodarījuma izdarīšanā</w:t>
      </w:r>
      <w:r w:rsidR="00CF0DCF">
        <w:t>,</w:t>
      </w:r>
      <w:r w:rsidRPr="00567ED1">
        <w:t xml:space="preserve"> </w:t>
      </w:r>
      <w:r w:rsidR="00F82394">
        <w:t>pamatojoties uz</w:t>
      </w:r>
      <w:r>
        <w:t xml:space="preserve"> Kriminālprocesa likuma 377. panta 10. punktu</w:t>
      </w:r>
      <w:r w:rsidR="00CF0DCF">
        <w:t>,</w:t>
      </w:r>
      <w:r>
        <w:t xml:space="preserve"> izbeigts.</w:t>
      </w:r>
    </w:p>
    <w:p w14:paraId="48906125" w14:textId="77777777" w:rsidR="00567ED1" w:rsidRDefault="00567ED1" w:rsidP="00C4724B">
      <w:pPr>
        <w:widowControl/>
        <w:suppressAutoHyphens w:val="0"/>
        <w:spacing w:after="10" w:line="276" w:lineRule="auto"/>
        <w:ind w:right="6" w:firstLine="720"/>
        <w:jc w:val="both"/>
      </w:pPr>
    </w:p>
    <w:p w14:paraId="5E5E2354" w14:textId="423447BB" w:rsidR="00EC3C71" w:rsidRDefault="00567ED1" w:rsidP="00C4724B">
      <w:pPr>
        <w:widowControl/>
        <w:suppressAutoHyphens w:val="0"/>
        <w:spacing w:after="10" w:line="276" w:lineRule="auto"/>
        <w:ind w:right="6" w:firstLine="720"/>
        <w:jc w:val="both"/>
      </w:pPr>
      <w:r>
        <w:t xml:space="preserve">[2] Ar pirmās instances tiesas lēmumu atzīts, ka </w:t>
      </w:r>
      <w:r w:rsidR="00643092">
        <w:t>[pers. B]</w:t>
      </w:r>
      <w:r>
        <w:t xml:space="preserve"> </w:t>
      </w:r>
      <w:r w:rsidR="00BC7945">
        <w:t>no</w:t>
      </w:r>
      <w:r>
        <w:t>darīja vieglus miesas bojājumus, atrodoties nepieciešamās aizstāvēšanās stāvoklī.</w:t>
      </w:r>
    </w:p>
    <w:p w14:paraId="77F3A632" w14:textId="77777777" w:rsidR="00567ED1" w:rsidRDefault="00567ED1" w:rsidP="00C4724B">
      <w:pPr>
        <w:widowControl/>
        <w:suppressAutoHyphens w:val="0"/>
        <w:spacing w:after="10" w:line="276" w:lineRule="auto"/>
        <w:ind w:right="6" w:firstLine="720"/>
        <w:jc w:val="both"/>
      </w:pPr>
    </w:p>
    <w:p w14:paraId="542476AB" w14:textId="0DC7CC60" w:rsidR="00637B32" w:rsidRDefault="00637B32" w:rsidP="00C4724B">
      <w:pPr>
        <w:widowControl/>
        <w:suppressAutoHyphens w:val="0"/>
        <w:spacing w:after="10" w:line="276" w:lineRule="auto"/>
        <w:ind w:right="6" w:firstLine="720"/>
        <w:jc w:val="both"/>
      </w:pPr>
      <w:r>
        <w:t xml:space="preserve">[3] Ar </w:t>
      </w:r>
      <w:r w:rsidR="00567ED1">
        <w:t>Latgales</w:t>
      </w:r>
      <w:r>
        <w:t xml:space="preserve"> apgabaltiesas 202</w:t>
      </w:r>
      <w:r w:rsidR="002F19A4">
        <w:t>3</w:t>
      </w:r>
      <w:r>
        <w:t xml:space="preserve">. gada </w:t>
      </w:r>
      <w:r w:rsidR="00567ED1">
        <w:t>31. augusta lēmumu</w:t>
      </w:r>
      <w:r>
        <w:t xml:space="preserve">, izskatot krimināllietu apelācijas kārtībā sakarā ar </w:t>
      </w:r>
      <w:r w:rsidR="00567ED1">
        <w:t>Rīgas Ziemeļu prokuratūras prokurores D</w:t>
      </w:r>
      <w:r w:rsidR="00B375A7">
        <w:t xml:space="preserve">aces </w:t>
      </w:r>
      <w:proofErr w:type="spellStart"/>
      <w:r w:rsidR="00B375A7">
        <w:t>Kunces</w:t>
      </w:r>
      <w:proofErr w:type="spellEnd"/>
      <w:r w:rsidR="00B375A7">
        <w:t xml:space="preserve"> apelācijas protestu, cietušās </w:t>
      </w:r>
      <w:r w:rsidR="00643092">
        <w:t>[pers. A]</w:t>
      </w:r>
      <w:r w:rsidR="00B375A7">
        <w:t xml:space="preserve"> juridiskās palīdzības sniedzējas zvērinātas advokātes Jeļenas </w:t>
      </w:r>
      <w:proofErr w:type="spellStart"/>
      <w:r w:rsidR="00B375A7">
        <w:t>Averinskas</w:t>
      </w:r>
      <w:proofErr w:type="spellEnd"/>
      <w:r w:rsidR="002F19A4">
        <w:t xml:space="preserve"> </w:t>
      </w:r>
      <w:r w:rsidR="00B375A7">
        <w:t xml:space="preserve">apelācijas sūdzību un cietušās </w:t>
      </w:r>
      <w:r w:rsidR="00643092">
        <w:t>[pers. </w:t>
      </w:r>
      <w:r w:rsidR="00500C8A">
        <w:t>A</w:t>
      </w:r>
      <w:r w:rsidR="00643092">
        <w:t>]</w:t>
      </w:r>
      <w:r w:rsidR="00B375A7">
        <w:t xml:space="preserve"> </w:t>
      </w:r>
      <w:r w:rsidR="00E939A3">
        <w:t xml:space="preserve">iesniegtajiem apelācijas sūdzības </w:t>
      </w:r>
      <w:r w:rsidR="00B375A7">
        <w:t>papildinājumiem</w:t>
      </w:r>
      <w:r w:rsidRPr="00CC7010">
        <w:t xml:space="preserve">, </w:t>
      </w:r>
      <w:r w:rsidR="00B375A7">
        <w:t>Rīgas pilsētas</w:t>
      </w:r>
      <w:r w:rsidR="00B474B1" w:rsidRPr="00CC7010">
        <w:t xml:space="preserve"> tiesas 202</w:t>
      </w:r>
      <w:r w:rsidR="00B375A7">
        <w:t>3</w:t>
      </w:r>
      <w:r w:rsidRPr="00CC7010">
        <w:t xml:space="preserve">. gada </w:t>
      </w:r>
      <w:r w:rsidR="00B375A7">
        <w:t>30. marta</w:t>
      </w:r>
      <w:r w:rsidRPr="00CC7010">
        <w:t xml:space="preserve"> </w:t>
      </w:r>
      <w:r w:rsidR="00B375A7">
        <w:t>lēmums atstāts negrozīts</w:t>
      </w:r>
      <w:r w:rsidRPr="00CC7010">
        <w:t xml:space="preserve">. </w:t>
      </w:r>
    </w:p>
    <w:p w14:paraId="3CCAD995" w14:textId="77777777" w:rsidR="00B375A7" w:rsidRPr="00CC7010" w:rsidRDefault="00B375A7" w:rsidP="00C4724B">
      <w:pPr>
        <w:widowControl/>
        <w:suppressAutoHyphens w:val="0"/>
        <w:spacing w:after="10" w:line="276" w:lineRule="auto"/>
        <w:ind w:right="6" w:firstLine="720"/>
        <w:jc w:val="both"/>
      </w:pPr>
    </w:p>
    <w:p w14:paraId="62D6AF6C" w14:textId="7CAC47FE" w:rsidR="00FB429C" w:rsidRDefault="00FB429C" w:rsidP="00C4724B">
      <w:pPr>
        <w:widowControl/>
        <w:suppressAutoHyphens w:val="0"/>
        <w:autoSpaceDE w:val="0"/>
        <w:autoSpaceDN w:val="0"/>
        <w:adjustRightInd w:val="0"/>
        <w:spacing w:line="276" w:lineRule="auto"/>
        <w:ind w:firstLine="720"/>
        <w:jc w:val="both"/>
      </w:pPr>
      <w:r>
        <w:rPr>
          <w:rFonts w:ascii="TimesNewRomanPSMT" w:eastAsiaTheme="minorHAnsi" w:hAnsi="TimesNewRomanPSMT" w:cs="TimesNewRomanPSMT"/>
          <w:kern w:val="0"/>
          <w:lang w:eastAsia="en-US" w:bidi="ar-SA"/>
        </w:rPr>
        <w:t>[</w:t>
      </w:r>
      <w:r w:rsidR="00633CEF">
        <w:rPr>
          <w:rFonts w:ascii="TimesNewRomanPSMT" w:eastAsiaTheme="minorHAnsi" w:hAnsi="TimesNewRomanPSMT" w:cs="TimesNewRomanPSMT"/>
          <w:kern w:val="0"/>
          <w:lang w:eastAsia="en-US" w:bidi="ar-SA"/>
        </w:rPr>
        <w:t>4</w:t>
      </w:r>
      <w:r w:rsidR="008D4F8B">
        <w:rPr>
          <w:rFonts w:ascii="TimesNewRomanPSMT" w:eastAsiaTheme="minorHAnsi" w:hAnsi="TimesNewRomanPSMT" w:cs="TimesNewRomanPSMT"/>
          <w:kern w:val="0"/>
          <w:lang w:eastAsia="en-US" w:bidi="ar-SA"/>
        </w:rPr>
        <w:t>] </w:t>
      </w:r>
      <w:r w:rsidR="00637B32">
        <w:t xml:space="preserve">Par </w:t>
      </w:r>
      <w:r w:rsidR="00B375A7">
        <w:t>Latgale</w:t>
      </w:r>
      <w:r w:rsidR="0087363A">
        <w:t>s</w:t>
      </w:r>
      <w:r w:rsidR="00637B32">
        <w:t xml:space="preserve"> apgabaltiesas 202</w:t>
      </w:r>
      <w:r w:rsidR="002F19A4">
        <w:t>3</w:t>
      </w:r>
      <w:r>
        <w:t xml:space="preserve">. gada </w:t>
      </w:r>
      <w:r w:rsidR="00B375A7">
        <w:t>31. augusta</w:t>
      </w:r>
      <w:r w:rsidR="00637B32">
        <w:t xml:space="preserve"> </w:t>
      </w:r>
      <w:r w:rsidR="00B375A7">
        <w:t>lēmumu</w:t>
      </w:r>
      <w:r w:rsidR="00637B32">
        <w:t xml:space="preserve"> </w:t>
      </w:r>
      <w:r w:rsidR="00B375A7">
        <w:rPr>
          <w:rFonts w:asciiTheme="majorBidi" w:hAnsiTheme="majorBidi" w:cstheme="majorBidi"/>
          <w:color w:val="000000"/>
        </w:rPr>
        <w:t>Rīgas tiesas apgabala prokuratūras prokurore</w:t>
      </w:r>
      <w:r w:rsidR="00CC7010">
        <w:rPr>
          <w:rFonts w:asciiTheme="majorBidi" w:hAnsiTheme="majorBidi" w:cstheme="majorBidi"/>
          <w:color w:val="000000"/>
        </w:rPr>
        <w:t xml:space="preserve"> </w:t>
      </w:r>
      <w:r w:rsidR="00B375A7">
        <w:rPr>
          <w:rFonts w:asciiTheme="majorBidi" w:hAnsiTheme="majorBidi" w:cstheme="majorBidi"/>
          <w:color w:val="000000"/>
        </w:rPr>
        <w:t>J. </w:t>
      </w:r>
      <w:proofErr w:type="spellStart"/>
      <w:r w:rsidR="00B375A7">
        <w:rPr>
          <w:rFonts w:asciiTheme="majorBidi" w:hAnsiTheme="majorBidi" w:cstheme="majorBidi"/>
          <w:color w:val="000000"/>
        </w:rPr>
        <w:t>Kušakova</w:t>
      </w:r>
      <w:proofErr w:type="spellEnd"/>
      <w:r w:rsidR="00CC7010">
        <w:rPr>
          <w:rFonts w:asciiTheme="majorBidi" w:hAnsiTheme="majorBidi" w:cstheme="majorBidi"/>
          <w:color w:val="000000"/>
        </w:rPr>
        <w:t xml:space="preserve"> </w:t>
      </w:r>
      <w:r w:rsidR="0087363A">
        <w:rPr>
          <w:rFonts w:asciiTheme="majorBidi" w:hAnsiTheme="majorBidi" w:cstheme="majorBidi"/>
          <w:color w:val="000000"/>
        </w:rPr>
        <w:t>iesnie</w:t>
      </w:r>
      <w:r w:rsidR="00DB4798">
        <w:rPr>
          <w:rFonts w:asciiTheme="majorBidi" w:hAnsiTheme="majorBidi" w:cstheme="majorBidi"/>
          <w:color w:val="000000"/>
        </w:rPr>
        <w:t>gusi</w:t>
      </w:r>
      <w:r w:rsidR="0087363A">
        <w:rPr>
          <w:rFonts w:asciiTheme="majorBidi" w:hAnsiTheme="majorBidi" w:cstheme="majorBidi"/>
          <w:color w:val="000000"/>
        </w:rPr>
        <w:t xml:space="preserve"> kasācijas </w:t>
      </w:r>
      <w:r w:rsidR="00CC7010">
        <w:rPr>
          <w:rFonts w:asciiTheme="majorBidi" w:hAnsiTheme="majorBidi" w:cstheme="majorBidi"/>
          <w:color w:val="000000"/>
        </w:rPr>
        <w:t>protestu</w:t>
      </w:r>
      <w:r w:rsidR="00637B32">
        <w:t xml:space="preserve">, kurā lūdz atcelt apelācijas instances tiesas </w:t>
      </w:r>
      <w:r w:rsidR="00B375A7">
        <w:t>lēmumu pilnībā</w:t>
      </w:r>
      <w:r w:rsidR="00CC7010">
        <w:t xml:space="preserve"> un nosūtīt lietu jaunai izskatīšanai.</w:t>
      </w:r>
    </w:p>
    <w:p w14:paraId="2FC5A371" w14:textId="4C1BEF1B" w:rsidR="00A0052E" w:rsidRPr="00A0052E" w:rsidRDefault="002F19A4" w:rsidP="00C4724B">
      <w:pPr>
        <w:spacing w:line="276" w:lineRule="auto"/>
        <w:ind w:right="-143" w:firstLine="720"/>
        <w:jc w:val="both"/>
      </w:pPr>
      <w:r>
        <w:t>Kasācijas protestā izteiktais lūgums pamatots ar šādiem argumentiem.</w:t>
      </w:r>
    </w:p>
    <w:p w14:paraId="50D8F0D3" w14:textId="0DF2F261" w:rsidR="002F19A4" w:rsidRPr="00291303" w:rsidRDefault="002F19A4" w:rsidP="00C4724B">
      <w:pPr>
        <w:spacing w:line="276" w:lineRule="auto"/>
        <w:ind w:firstLine="720"/>
        <w:jc w:val="both"/>
        <w:rPr>
          <w:rFonts w:ascii="TimesNewRomanPSMT" w:eastAsiaTheme="minorHAnsi" w:hAnsi="TimesNewRomanPSMT" w:cs="TimesNewRomanPSMT"/>
          <w:kern w:val="0"/>
          <w:lang w:eastAsia="en-US" w:bidi="ar-SA"/>
        </w:rPr>
      </w:pPr>
      <w:r>
        <w:rPr>
          <w:rFonts w:cs="Times New Roman"/>
        </w:rPr>
        <w:t>[</w:t>
      </w:r>
      <w:r w:rsidR="00A0052E">
        <w:rPr>
          <w:rFonts w:cs="Times New Roman"/>
        </w:rPr>
        <w:t>4.1</w:t>
      </w:r>
      <w:r>
        <w:rPr>
          <w:rFonts w:cs="Times New Roman"/>
        </w:rPr>
        <w:t>] </w:t>
      </w:r>
      <w:r>
        <w:rPr>
          <w:rFonts w:asciiTheme="majorBidi" w:hAnsiTheme="majorBidi" w:cstheme="majorBidi"/>
          <w:color w:val="000000"/>
        </w:rPr>
        <w:t xml:space="preserve">Apelācijas instances tiesa </w:t>
      </w:r>
      <w:r w:rsidR="00DE3C0D">
        <w:rPr>
          <w:rFonts w:asciiTheme="majorBidi" w:hAnsiTheme="majorBidi" w:cstheme="majorBidi"/>
          <w:color w:val="000000"/>
        </w:rPr>
        <w:t>ir pieļāvusi</w:t>
      </w:r>
      <w:r>
        <w:rPr>
          <w:rFonts w:asciiTheme="majorBidi" w:hAnsiTheme="majorBidi" w:cstheme="majorBidi"/>
          <w:color w:val="000000"/>
        </w:rPr>
        <w:t xml:space="preserve"> Kriminālprocesa likuma </w:t>
      </w:r>
      <w:r w:rsidR="00745BB5">
        <w:rPr>
          <w:rFonts w:asciiTheme="majorBidi" w:hAnsiTheme="majorBidi" w:cstheme="majorBidi"/>
          <w:color w:val="000000"/>
        </w:rPr>
        <w:t>56</w:t>
      </w:r>
      <w:r w:rsidR="00B375A7">
        <w:rPr>
          <w:rFonts w:asciiTheme="majorBidi" w:hAnsiTheme="majorBidi" w:cstheme="majorBidi"/>
          <w:color w:val="000000"/>
        </w:rPr>
        <w:t>2</w:t>
      </w:r>
      <w:r w:rsidR="00745BB5">
        <w:rPr>
          <w:rFonts w:asciiTheme="majorBidi" w:hAnsiTheme="majorBidi" w:cstheme="majorBidi"/>
          <w:color w:val="000000"/>
        </w:rPr>
        <w:t>.</w:t>
      </w:r>
      <w:r w:rsidR="00DE3C0D">
        <w:rPr>
          <w:rFonts w:asciiTheme="majorBidi" w:hAnsiTheme="majorBidi" w:cstheme="majorBidi"/>
          <w:color w:val="000000"/>
        </w:rPr>
        <w:t xml:space="preserve"> un 564. </w:t>
      </w:r>
      <w:r w:rsidR="00745BB5">
        <w:rPr>
          <w:rFonts w:asciiTheme="majorBidi" w:hAnsiTheme="majorBidi" w:cstheme="majorBidi"/>
          <w:color w:val="000000"/>
        </w:rPr>
        <w:t xml:space="preserve">panta </w:t>
      </w:r>
      <w:r w:rsidR="00DE3C0D">
        <w:rPr>
          <w:rFonts w:asciiTheme="majorBidi" w:hAnsiTheme="majorBidi" w:cstheme="majorBidi"/>
          <w:color w:val="000000"/>
        </w:rPr>
        <w:t>pārkāpumus</w:t>
      </w:r>
      <w:r w:rsidR="00745BB5">
        <w:rPr>
          <w:rFonts w:asciiTheme="majorBidi" w:hAnsiTheme="majorBidi" w:cstheme="majorBidi"/>
          <w:color w:val="000000"/>
        </w:rPr>
        <w:t>, kas atzīstam</w:t>
      </w:r>
      <w:r w:rsidR="00DE3C0D">
        <w:rPr>
          <w:rFonts w:asciiTheme="majorBidi" w:hAnsiTheme="majorBidi" w:cstheme="majorBidi"/>
          <w:color w:val="000000"/>
        </w:rPr>
        <w:t>i</w:t>
      </w:r>
      <w:r w:rsidR="00745BB5">
        <w:rPr>
          <w:rFonts w:asciiTheme="majorBidi" w:hAnsiTheme="majorBidi" w:cstheme="majorBidi"/>
          <w:color w:val="000000"/>
        </w:rPr>
        <w:t xml:space="preserve"> par Kriminālprocesa likuma </w:t>
      </w:r>
      <w:r w:rsidR="00745BB5" w:rsidRPr="00291303">
        <w:rPr>
          <w:rFonts w:asciiTheme="majorBidi" w:hAnsiTheme="majorBidi" w:cstheme="majorBidi"/>
        </w:rPr>
        <w:t>būtiskiem pārk</w:t>
      </w:r>
      <w:r w:rsidR="008D5BD7" w:rsidRPr="00291303">
        <w:rPr>
          <w:rFonts w:asciiTheme="majorBidi" w:hAnsiTheme="majorBidi" w:cstheme="majorBidi"/>
        </w:rPr>
        <w:t>āpumiem</w:t>
      </w:r>
      <w:r w:rsidR="00A44F78">
        <w:rPr>
          <w:rFonts w:asciiTheme="majorBidi" w:hAnsiTheme="majorBidi" w:cstheme="majorBidi"/>
        </w:rPr>
        <w:t xml:space="preserve"> </w:t>
      </w:r>
      <w:r w:rsidR="00D370E3">
        <w:rPr>
          <w:rFonts w:asciiTheme="majorBidi" w:hAnsiTheme="majorBidi" w:cstheme="majorBidi"/>
        </w:rPr>
        <w:t xml:space="preserve">Kriminālprocesa likuma </w:t>
      </w:r>
      <w:r w:rsidR="00A44F78">
        <w:rPr>
          <w:rFonts w:asciiTheme="majorBidi" w:hAnsiTheme="majorBidi" w:cstheme="majorBidi"/>
        </w:rPr>
        <w:t>575. p</w:t>
      </w:r>
      <w:r w:rsidR="00D370E3">
        <w:rPr>
          <w:rFonts w:asciiTheme="majorBidi" w:hAnsiTheme="majorBidi" w:cstheme="majorBidi"/>
        </w:rPr>
        <w:t>anta trešās daļas izpratnē</w:t>
      </w:r>
      <w:r w:rsidR="00377C7E">
        <w:rPr>
          <w:rFonts w:asciiTheme="majorBidi" w:hAnsiTheme="majorBidi" w:cstheme="majorBidi"/>
        </w:rPr>
        <w:t xml:space="preserve"> un ir</w:t>
      </w:r>
      <w:r w:rsidR="008D5BD7" w:rsidRPr="00291303">
        <w:rPr>
          <w:kern w:val="1"/>
        </w:rPr>
        <w:t xml:space="preserve"> noveduši pie nelikumīga nolēmuma</w:t>
      </w:r>
      <w:r w:rsidR="00DE3C0D">
        <w:rPr>
          <w:kern w:val="1"/>
        </w:rPr>
        <w:t>.</w:t>
      </w:r>
    </w:p>
    <w:p w14:paraId="10DBA726" w14:textId="10C147B1" w:rsidR="00DE3C0D" w:rsidRDefault="00155396" w:rsidP="00643092">
      <w:pPr>
        <w:spacing w:line="276" w:lineRule="auto"/>
        <w:ind w:firstLine="720"/>
        <w:jc w:val="both"/>
      </w:pPr>
      <w:r w:rsidRPr="00291303">
        <w:rPr>
          <w:kern w:val="1"/>
        </w:rPr>
        <w:t>[</w:t>
      </w:r>
      <w:r w:rsidR="00A0052E">
        <w:rPr>
          <w:kern w:val="1"/>
        </w:rPr>
        <w:t>4.2</w:t>
      </w:r>
      <w:r w:rsidRPr="00291303">
        <w:rPr>
          <w:kern w:val="1"/>
        </w:rPr>
        <w:t>] </w:t>
      </w:r>
      <w:r w:rsidR="0012756B">
        <w:t xml:space="preserve">Apelācijas instances tiesa </w:t>
      </w:r>
      <w:r w:rsidR="00DE3C0D">
        <w:t>nepamatoti prokuror</w:t>
      </w:r>
      <w:r w:rsidR="000B00A1">
        <w:t>es</w:t>
      </w:r>
      <w:r w:rsidR="00DE3C0D">
        <w:t xml:space="preserve"> apelācijas protestu nav izvērtējusi </w:t>
      </w:r>
      <w:r w:rsidR="008A1AB3">
        <w:t>pēc būtības</w:t>
      </w:r>
      <w:r w:rsidR="008176AE">
        <w:t xml:space="preserve">. </w:t>
      </w:r>
      <w:r w:rsidR="00FC3717">
        <w:t xml:space="preserve">Lai arī apelācijas protestā lūgts atcelt pirmās instances tiesas lēmumu un </w:t>
      </w:r>
      <w:r w:rsidR="0035637A">
        <w:t>nosūtīt lietu jaunai izskatīšanai pirmās instances tiesā</w:t>
      </w:r>
      <w:r w:rsidR="00FC3717">
        <w:t xml:space="preserve"> </w:t>
      </w:r>
      <w:r w:rsidR="00E939A3">
        <w:t>un</w:t>
      </w:r>
      <w:r w:rsidR="0035637A">
        <w:t xml:space="preserve"> prokurore neuzturēja </w:t>
      </w:r>
      <w:r w:rsidR="0035637A">
        <w:lastRenderedPageBreak/>
        <w:t xml:space="preserve">cietušās </w:t>
      </w:r>
      <w:r w:rsidR="00643092">
        <w:t>[pers. </w:t>
      </w:r>
      <w:r w:rsidR="00926683">
        <w:t>A</w:t>
      </w:r>
      <w:r w:rsidR="00643092">
        <w:t>]</w:t>
      </w:r>
      <w:r w:rsidR="00FC3717">
        <w:t xml:space="preserve"> </w:t>
      </w:r>
      <w:r w:rsidR="0035637A">
        <w:t>juridiskās palīdzības sniedzējas apelācijas sūdzību piln</w:t>
      </w:r>
      <w:r w:rsidR="00B877E3">
        <w:t>ā apjomā</w:t>
      </w:r>
      <w:r w:rsidR="0035637A">
        <w:t>, apelācijas instances t</w:t>
      </w:r>
      <w:r w:rsidR="00E7131A">
        <w:t>iesa nepamatoti nav izvērtējusi protest</w:t>
      </w:r>
      <w:r w:rsidR="00E939A3">
        <w:t>a argumentus</w:t>
      </w:r>
      <w:r w:rsidR="00FC3717">
        <w:t xml:space="preserve"> daļā</w:t>
      </w:r>
      <w:r w:rsidR="00E939A3">
        <w:t xml:space="preserve"> par</w:t>
      </w:r>
      <w:r w:rsidR="000B00A1" w:rsidRPr="003A746C">
        <w:rPr>
          <w:rFonts w:cs="Times New Roman"/>
        </w:rPr>
        <w:t xml:space="preserve"> lietā iegūto pierādījumu</w:t>
      </w:r>
      <w:r w:rsidR="00E939A3">
        <w:rPr>
          <w:rFonts w:cs="Times New Roman"/>
        </w:rPr>
        <w:t xml:space="preserve"> analīzi</w:t>
      </w:r>
      <w:r w:rsidR="00FC3717">
        <w:rPr>
          <w:rFonts w:cs="Times New Roman"/>
        </w:rPr>
        <w:t xml:space="preserve"> un,</w:t>
      </w:r>
      <w:r w:rsidR="000B00A1">
        <w:rPr>
          <w:rFonts w:cs="Times New Roman"/>
        </w:rPr>
        <w:t xml:space="preserve"> atsaucoties arī uz cietušās </w:t>
      </w:r>
      <w:r w:rsidR="00643092">
        <w:rPr>
          <w:rFonts w:cs="Times New Roman"/>
        </w:rPr>
        <w:t>[pers. </w:t>
      </w:r>
      <w:r w:rsidR="00926683">
        <w:t>A</w:t>
      </w:r>
      <w:r w:rsidR="00643092">
        <w:t>]</w:t>
      </w:r>
      <w:r w:rsidR="00FC3717">
        <w:rPr>
          <w:rFonts w:cs="Times New Roman"/>
        </w:rPr>
        <w:t xml:space="preserve"> juridiskās palīdzības sniedzējas </w:t>
      </w:r>
      <w:r w:rsidR="000B00A1">
        <w:rPr>
          <w:rFonts w:cs="Times New Roman"/>
        </w:rPr>
        <w:t>apelācijas sūdzīb</w:t>
      </w:r>
      <w:r w:rsidR="00B877E3">
        <w:rPr>
          <w:rFonts w:cs="Times New Roman"/>
        </w:rPr>
        <w:t>ā norādītajiem apstākļiem</w:t>
      </w:r>
      <w:r w:rsidR="00FC3717">
        <w:rPr>
          <w:rFonts w:cs="Times New Roman"/>
        </w:rPr>
        <w:t>,</w:t>
      </w:r>
      <w:r w:rsidR="000B00A1" w:rsidRPr="003A746C">
        <w:rPr>
          <w:rFonts w:cs="Times New Roman"/>
        </w:rPr>
        <w:t xml:space="preserve"> </w:t>
      </w:r>
      <w:r w:rsidR="003F3812">
        <w:rPr>
          <w:rFonts w:cs="Times New Roman"/>
        </w:rPr>
        <w:t>apšaubīj</w:t>
      </w:r>
      <w:r w:rsidR="00E939A3">
        <w:rPr>
          <w:rFonts w:cs="Times New Roman"/>
        </w:rPr>
        <w:t>usi</w:t>
      </w:r>
      <w:r w:rsidR="000B00A1" w:rsidRPr="003A746C">
        <w:rPr>
          <w:rFonts w:cs="Times New Roman"/>
        </w:rPr>
        <w:t xml:space="preserve"> pirmās instances tiesas secinājumus par apsūdzētā </w:t>
      </w:r>
      <w:r w:rsidR="00643092">
        <w:rPr>
          <w:rFonts w:cs="Times New Roman"/>
        </w:rPr>
        <w:t>[pers. </w:t>
      </w:r>
      <w:r w:rsidR="00926683">
        <w:rPr>
          <w:rFonts w:cs="Times New Roman"/>
        </w:rPr>
        <w:t>B</w:t>
      </w:r>
      <w:r w:rsidR="00643092">
        <w:rPr>
          <w:rFonts w:cs="Times New Roman"/>
        </w:rPr>
        <w:t>]</w:t>
      </w:r>
      <w:r w:rsidR="000B00A1">
        <w:rPr>
          <w:rFonts w:cs="Times New Roman"/>
        </w:rPr>
        <w:t xml:space="preserve"> atrašanos nepieciešamās aizstāvēšanās stāvoklī. </w:t>
      </w:r>
    </w:p>
    <w:p w14:paraId="507D2BD9" w14:textId="31B5C6D1" w:rsidR="00575172" w:rsidRDefault="008A1AB3" w:rsidP="00643092">
      <w:pPr>
        <w:spacing w:line="276" w:lineRule="auto"/>
        <w:ind w:firstLine="720"/>
        <w:jc w:val="both"/>
      </w:pPr>
      <w:r>
        <w:t>Apelācijas instances tiesa</w:t>
      </w:r>
      <w:r w:rsidR="00FC3717">
        <w:t xml:space="preserve"> nav ņēmusi vērā, ka</w:t>
      </w:r>
      <w:r w:rsidR="00CD0671">
        <w:rPr>
          <w:rFonts w:cs="Times New Roman"/>
        </w:rPr>
        <w:t xml:space="preserve"> </w:t>
      </w:r>
      <w:r w:rsidR="009E557C">
        <w:rPr>
          <w:rFonts w:cs="Times New Roman"/>
        </w:rPr>
        <w:t xml:space="preserve">prokurore </w:t>
      </w:r>
      <w:r w:rsidR="0035637A">
        <w:rPr>
          <w:rFonts w:cs="Times New Roman"/>
        </w:rPr>
        <w:t>uzturēja</w:t>
      </w:r>
      <w:r>
        <w:rPr>
          <w:rFonts w:cs="Times New Roman"/>
        </w:rPr>
        <w:t xml:space="preserve"> cietušās</w:t>
      </w:r>
      <w:r w:rsidR="00FC3717">
        <w:rPr>
          <w:rFonts w:cs="Times New Roman"/>
        </w:rPr>
        <w:t xml:space="preserve"> </w:t>
      </w:r>
      <w:r w:rsidR="00643092">
        <w:rPr>
          <w:rFonts w:cs="Times New Roman"/>
        </w:rPr>
        <w:t>[pers. </w:t>
      </w:r>
      <w:r w:rsidR="000E2F74">
        <w:t>A</w:t>
      </w:r>
      <w:r w:rsidR="00643092">
        <w:t>]</w:t>
      </w:r>
      <w:r>
        <w:rPr>
          <w:rFonts w:cs="Times New Roman"/>
        </w:rPr>
        <w:t xml:space="preserve"> </w:t>
      </w:r>
      <w:r>
        <w:t>juridiskās palīdzības sniedzējas apelācijas sūdzīb</w:t>
      </w:r>
      <w:r w:rsidR="00575172">
        <w:t>as argumentus par lietā konstatētajiem faktiskajiem apstākļiem.</w:t>
      </w:r>
    </w:p>
    <w:p w14:paraId="7F75B87E" w14:textId="08CC48C9" w:rsidR="009E557C" w:rsidRDefault="00CD0671" w:rsidP="00C4724B">
      <w:pPr>
        <w:spacing w:line="276" w:lineRule="auto"/>
        <w:ind w:firstLine="720"/>
        <w:jc w:val="both"/>
        <w:rPr>
          <w:rFonts w:cs="Times New Roman"/>
        </w:rPr>
      </w:pPr>
      <w:r>
        <w:rPr>
          <w:rFonts w:cs="Times New Roman"/>
        </w:rPr>
        <w:t>Ņemot vērā iepriekš minēto</w:t>
      </w:r>
      <w:r w:rsidR="00612F4A">
        <w:rPr>
          <w:rFonts w:cs="Times New Roman"/>
        </w:rPr>
        <w:t>,</w:t>
      </w:r>
      <w:r>
        <w:rPr>
          <w:rFonts w:cs="Times New Roman"/>
        </w:rPr>
        <w:t xml:space="preserve"> a</w:t>
      </w:r>
      <w:r w:rsidR="009E557C">
        <w:rPr>
          <w:rFonts w:cs="Times New Roman"/>
        </w:rPr>
        <w:t>pelācijas instances tiesa nepamatoti sašaurinājusi apjomu un ietvarus, kādos lieta tiek iztiesāta apelācijas instances tiesā.</w:t>
      </w:r>
    </w:p>
    <w:p w14:paraId="1018EDB2" w14:textId="77777777" w:rsidR="009E557C" w:rsidRDefault="009E557C" w:rsidP="00C4724B">
      <w:pPr>
        <w:spacing w:line="276" w:lineRule="auto"/>
        <w:ind w:firstLine="720"/>
        <w:jc w:val="both"/>
        <w:rPr>
          <w:rFonts w:cs="Times New Roman"/>
        </w:rPr>
      </w:pPr>
    </w:p>
    <w:p w14:paraId="79421865" w14:textId="50A4FE6F" w:rsidR="00CD0671" w:rsidRDefault="00CD0671" w:rsidP="00643092">
      <w:pPr>
        <w:widowControl/>
        <w:suppressAutoHyphens w:val="0"/>
        <w:autoSpaceDE w:val="0"/>
        <w:autoSpaceDN w:val="0"/>
        <w:adjustRightInd w:val="0"/>
        <w:spacing w:line="276" w:lineRule="auto"/>
        <w:ind w:firstLine="720"/>
        <w:jc w:val="both"/>
      </w:pPr>
      <w:r>
        <w:rPr>
          <w:rFonts w:ascii="TimesNewRomanPSMT" w:eastAsiaTheme="minorHAnsi" w:hAnsi="TimesNewRomanPSMT" w:cs="TimesNewRomanPSMT"/>
          <w:kern w:val="0"/>
          <w:lang w:eastAsia="en-US" w:bidi="ar-SA"/>
        </w:rPr>
        <w:t>[5] </w:t>
      </w:r>
      <w:r>
        <w:t xml:space="preserve">Par Latgales apgabaltiesas 2023. gada 31. augusta lēmumu </w:t>
      </w:r>
      <w:r>
        <w:rPr>
          <w:rFonts w:asciiTheme="majorBidi" w:hAnsiTheme="majorBidi" w:cstheme="majorBidi"/>
          <w:color w:val="000000"/>
        </w:rPr>
        <w:t xml:space="preserve">cietusī </w:t>
      </w:r>
      <w:r w:rsidR="00643092">
        <w:rPr>
          <w:rFonts w:asciiTheme="majorBidi" w:hAnsiTheme="majorBidi" w:cstheme="majorBidi"/>
          <w:color w:val="000000"/>
        </w:rPr>
        <w:t>[pers. </w:t>
      </w:r>
      <w:r w:rsidR="00B91175">
        <w:t>A</w:t>
      </w:r>
      <w:r w:rsidR="00643092">
        <w:t>]</w:t>
      </w:r>
      <w:r>
        <w:rPr>
          <w:rFonts w:asciiTheme="majorBidi" w:hAnsiTheme="majorBidi" w:cstheme="majorBidi"/>
          <w:color w:val="000000"/>
        </w:rPr>
        <w:t xml:space="preserve"> iesnie</w:t>
      </w:r>
      <w:r w:rsidR="00DB4798">
        <w:rPr>
          <w:rFonts w:asciiTheme="majorBidi" w:hAnsiTheme="majorBidi" w:cstheme="majorBidi"/>
          <w:color w:val="000000"/>
        </w:rPr>
        <w:t>gusi</w:t>
      </w:r>
      <w:r>
        <w:rPr>
          <w:rFonts w:asciiTheme="majorBidi" w:hAnsiTheme="majorBidi" w:cstheme="majorBidi"/>
          <w:color w:val="000000"/>
        </w:rPr>
        <w:t xml:space="preserve"> kasācijas sūdzību</w:t>
      </w:r>
      <w:r>
        <w:t>, kurā lūdz atcelt apelācijas instances tiesas lēmumu pilnībā un nosūtīt lietu jaunai izskatīšanai.</w:t>
      </w:r>
    </w:p>
    <w:p w14:paraId="77AEE5AE" w14:textId="5F3EBEB1" w:rsidR="00CD0671" w:rsidRPr="00A0052E" w:rsidRDefault="00CD0671" w:rsidP="00C4724B">
      <w:pPr>
        <w:spacing w:line="276" w:lineRule="auto"/>
        <w:ind w:right="-143" w:firstLine="720"/>
        <w:jc w:val="both"/>
      </w:pPr>
      <w:r>
        <w:t>Kasācijas sūdzībā izteiktais lūgums pamatots ar šādiem argumentiem.</w:t>
      </w:r>
    </w:p>
    <w:p w14:paraId="3A023DEA" w14:textId="5E1F1DE2" w:rsidR="00612F4A" w:rsidRPr="001B7740" w:rsidRDefault="00632265" w:rsidP="00C4724B">
      <w:pPr>
        <w:spacing w:line="276" w:lineRule="auto"/>
        <w:ind w:firstLine="720"/>
        <w:jc w:val="both"/>
        <w:rPr>
          <w:rFonts w:cs="Times New Roman"/>
        </w:rPr>
      </w:pPr>
      <w:r>
        <w:t>A</w:t>
      </w:r>
      <w:r w:rsidR="00CD0671">
        <w:t>pelācijas instances ties</w:t>
      </w:r>
      <w:r w:rsidR="00612F4A">
        <w:t>as sēdē</w:t>
      </w:r>
      <w:r w:rsidR="00CD0671">
        <w:t xml:space="preserve"> cietusī norādīj</w:t>
      </w:r>
      <w:r w:rsidR="003F3812">
        <w:t>usi</w:t>
      </w:r>
      <w:r w:rsidR="00CD0671">
        <w:t>, ka apelācijas protest</w:t>
      </w:r>
      <w:r w:rsidR="003F3812">
        <w:t>s ir</w:t>
      </w:r>
      <w:r w:rsidR="00CD0671">
        <w:t xml:space="preserve"> pamatot</w:t>
      </w:r>
      <w:r w:rsidR="003F3812">
        <w:t>s</w:t>
      </w:r>
      <w:r w:rsidR="00CD0671">
        <w:t xml:space="preserve"> daļā par </w:t>
      </w:r>
      <w:r w:rsidR="003F3812">
        <w:t xml:space="preserve">tajā norādītajiem </w:t>
      </w:r>
      <w:r w:rsidR="00F82394">
        <w:t>noziedzīgā nodarījuma izdarīšanas</w:t>
      </w:r>
      <w:r w:rsidR="00CD0671">
        <w:t xml:space="preserve"> apstākļiem, bet </w:t>
      </w:r>
      <w:r w:rsidR="003F3812">
        <w:t>nav piekritusi</w:t>
      </w:r>
      <w:r w:rsidR="00CD0671">
        <w:t xml:space="preserve"> lietas nosūtīšanai pirmās instances ties</w:t>
      </w:r>
      <w:r w:rsidR="00612F4A">
        <w:t xml:space="preserve">ai. </w:t>
      </w:r>
    </w:p>
    <w:p w14:paraId="31687671" w14:textId="31DBAACB" w:rsidR="009E557C" w:rsidRDefault="00612F4A" w:rsidP="00643092">
      <w:pPr>
        <w:spacing w:line="276" w:lineRule="auto"/>
        <w:ind w:firstLine="720"/>
        <w:jc w:val="both"/>
      </w:pPr>
      <w:r>
        <w:t>Apelācijas instances tiesa nav noskaidrojusi</w:t>
      </w:r>
      <w:r w:rsidR="00632265">
        <w:t>, kādās robežās skatāms</w:t>
      </w:r>
      <w:r>
        <w:t xml:space="preserve"> prokurora protests</w:t>
      </w:r>
      <w:r w:rsidR="00632265">
        <w:t>, nav ņēmusi vērā</w:t>
      </w:r>
      <w:r>
        <w:t xml:space="preserve"> prokurores un cietušās viedokli, </w:t>
      </w:r>
      <w:r w:rsidR="00632265">
        <w:t xml:space="preserve">tādējādi </w:t>
      </w:r>
      <w:r>
        <w:t>nepamatoti sašaurinā</w:t>
      </w:r>
      <w:r w:rsidR="00632265">
        <w:t>jusi</w:t>
      </w:r>
      <w:r>
        <w:t xml:space="preserve"> apjomu un ietvarus, kādos lieta tiek iztiesāta apelācijas instances tiesā</w:t>
      </w:r>
      <w:r w:rsidR="00632265">
        <w:t>. N</w:t>
      </w:r>
      <w:r>
        <w:t>e</w:t>
      </w:r>
      <w:r w:rsidR="00632265">
        <w:t>iz</w:t>
      </w:r>
      <w:r>
        <w:t xml:space="preserve">skatot apelācijas protestu, cietušās </w:t>
      </w:r>
      <w:r w:rsidR="00643092">
        <w:t>[pers. </w:t>
      </w:r>
      <w:r w:rsidR="00E244A5">
        <w:t>A</w:t>
      </w:r>
      <w:r w:rsidR="00643092">
        <w:t>]</w:t>
      </w:r>
      <w:r w:rsidR="00D72C43">
        <w:t xml:space="preserve"> </w:t>
      </w:r>
      <w:r>
        <w:t>juridiskās palīdzības sniedzējas apelācijas sūdzību un cietušās apelācijas sūdzības papildinājumus pēc būtības</w:t>
      </w:r>
      <w:r w:rsidR="00632265">
        <w:t>, tiesa pieļāvusi Kriminālprocesa likuma būtisku pārkāpumu.</w:t>
      </w:r>
    </w:p>
    <w:p w14:paraId="4295B27A" w14:textId="77777777" w:rsidR="0087363A" w:rsidRDefault="0087363A" w:rsidP="00E95249">
      <w:pPr>
        <w:spacing w:line="276" w:lineRule="auto"/>
        <w:ind w:firstLine="720"/>
        <w:jc w:val="both"/>
        <w:rPr>
          <w:rFonts w:asciiTheme="majorBidi" w:hAnsiTheme="majorBidi" w:cstheme="majorBidi"/>
          <w:color w:val="000000"/>
        </w:rPr>
      </w:pPr>
    </w:p>
    <w:p w14:paraId="1A91A1FF" w14:textId="7E9CE67A" w:rsidR="00A263E6" w:rsidRDefault="0063237E" w:rsidP="00CC1289">
      <w:pPr>
        <w:spacing w:line="276" w:lineRule="auto"/>
        <w:jc w:val="center"/>
        <w:rPr>
          <w:rFonts w:asciiTheme="majorBidi" w:hAnsiTheme="majorBidi" w:cstheme="majorBidi"/>
          <w:b/>
          <w:bCs/>
          <w:color w:val="000000"/>
        </w:rPr>
      </w:pPr>
      <w:r>
        <w:rPr>
          <w:rFonts w:asciiTheme="majorBidi" w:hAnsiTheme="majorBidi" w:cstheme="majorBidi"/>
          <w:b/>
          <w:bCs/>
          <w:color w:val="000000"/>
        </w:rPr>
        <w:t>Motīvu daļa</w:t>
      </w:r>
    </w:p>
    <w:p w14:paraId="0AC62072" w14:textId="77777777" w:rsidR="00A263E6" w:rsidRPr="004441E1" w:rsidRDefault="00A263E6" w:rsidP="00E95249">
      <w:pPr>
        <w:spacing w:line="276" w:lineRule="auto"/>
        <w:ind w:firstLine="720"/>
        <w:jc w:val="both"/>
        <w:rPr>
          <w:rFonts w:asciiTheme="majorBidi" w:hAnsiTheme="majorBidi" w:cstheme="majorBidi"/>
          <w:color w:val="000000"/>
        </w:rPr>
      </w:pPr>
    </w:p>
    <w:p w14:paraId="205FBCF7" w14:textId="14E3AEAB" w:rsidR="00632265" w:rsidRDefault="00A263E6" w:rsidP="00632265">
      <w:pPr>
        <w:spacing w:line="276" w:lineRule="auto"/>
        <w:ind w:firstLine="720"/>
        <w:jc w:val="both"/>
        <w:rPr>
          <w:rFonts w:asciiTheme="majorBidi" w:hAnsiTheme="majorBidi" w:cstheme="majorBidi"/>
        </w:rPr>
      </w:pPr>
      <w:r w:rsidRPr="00314D0E">
        <w:rPr>
          <w:rFonts w:asciiTheme="majorBidi" w:hAnsiTheme="majorBidi" w:cstheme="majorBidi"/>
        </w:rPr>
        <w:t>[</w:t>
      </w:r>
      <w:r w:rsidR="0035637A">
        <w:rPr>
          <w:rFonts w:asciiTheme="majorBidi" w:hAnsiTheme="majorBidi" w:cstheme="majorBidi"/>
        </w:rPr>
        <w:t>6</w:t>
      </w:r>
      <w:r w:rsidR="00E02876" w:rsidRPr="00314D0E">
        <w:rPr>
          <w:rFonts w:asciiTheme="majorBidi" w:hAnsiTheme="majorBidi" w:cstheme="majorBidi"/>
        </w:rPr>
        <w:t>] </w:t>
      </w:r>
      <w:r w:rsidR="00632265">
        <w:t>Senāts atzīst, ka izskatāmajā lietā ir jāizvērtē</w:t>
      </w:r>
      <w:r w:rsidR="0001009E">
        <w:t xml:space="preserve">, vai apelācijas instances tiesa ir pieļāvusi Kriminālprocesa likuma 562. panta </w:t>
      </w:r>
      <w:r w:rsidR="0027636B">
        <w:t>pirmās</w:t>
      </w:r>
      <w:r w:rsidR="0001009E">
        <w:t xml:space="preserve"> daļas pārkāpumu.</w:t>
      </w:r>
      <w:r w:rsidR="00632265" w:rsidRPr="00314D0E">
        <w:rPr>
          <w:rFonts w:asciiTheme="majorBidi" w:hAnsiTheme="majorBidi" w:cstheme="majorBidi"/>
        </w:rPr>
        <w:t xml:space="preserve"> </w:t>
      </w:r>
    </w:p>
    <w:p w14:paraId="76D49EEB" w14:textId="158C6EAD" w:rsidR="004A5183" w:rsidRDefault="00B64F11" w:rsidP="004A5183">
      <w:pPr>
        <w:spacing w:line="276" w:lineRule="auto"/>
        <w:ind w:firstLine="720"/>
        <w:jc w:val="both"/>
      </w:pPr>
      <w:r w:rsidRPr="00314D0E">
        <w:rPr>
          <w:rFonts w:asciiTheme="majorBidi" w:hAnsiTheme="majorBidi" w:cstheme="majorBidi"/>
        </w:rPr>
        <w:t>[</w:t>
      </w:r>
      <w:r w:rsidR="00E95F64">
        <w:rPr>
          <w:rFonts w:asciiTheme="majorBidi" w:hAnsiTheme="majorBidi" w:cstheme="majorBidi"/>
        </w:rPr>
        <w:t>6</w:t>
      </w:r>
      <w:r w:rsidRPr="00314D0E">
        <w:rPr>
          <w:rFonts w:asciiTheme="majorBidi" w:hAnsiTheme="majorBidi" w:cstheme="majorBidi"/>
        </w:rPr>
        <w:t>.1] </w:t>
      </w:r>
      <w:r w:rsidR="00E939A3">
        <w:rPr>
          <w:rFonts w:asciiTheme="majorBidi" w:hAnsiTheme="majorBidi" w:cstheme="majorBidi"/>
        </w:rPr>
        <w:t xml:space="preserve">Kriminālprocesa likuma 2. nodaļā ir noteikti kriminālprocesa pamatprincipi. </w:t>
      </w:r>
      <w:r w:rsidR="004A5183" w:rsidRPr="00F82394">
        <w:t xml:space="preserve">Kriminālprocesa likuma 17. pants noteic, ka cilvēka tiesību ierobežojuma kontroles funkcija </w:t>
      </w:r>
      <w:proofErr w:type="spellStart"/>
      <w:r w:rsidR="004A5183" w:rsidRPr="00F82394">
        <w:t>pirmstiesas</w:t>
      </w:r>
      <w:proofErr w:type="spellEnd"/>
      <w:r w:rsidR="004A5183" w:rsidRPr="00F82394">
        <w:t xml:space="preserve"> procesā un apsūdzības, aizstāvības un tiesas spriešanas funkcijas kriminālprocesā ir nodalītas. Kriminālprocesa likuma 7.</w:t>
      </w:r>
      <w:r w:rsidR="003A67D2" w:rsidRPr="00F82394">
        <w:t> </w:t>
      </w:r>
      <w:r w:rsidR="004A5183" w:rsidRPr="00F82394">
        <w:t>panta pirmajā daļā noteikts, ka apsūdzības funkciju valsts vārdā īsteno prokurors. Saskaņā ar Kriminālprocesa likuma 36. pantu prokurors kriminālprocesā realizē izmeklēšanas uzraudzības, izmeklēšanas, kriminālvajāšanas, valsts apsūdzības uzturēšanas un citas šajā likumā noteiktās funkcijas.</w:t>
      </w:r>
      <w:r w:rsidR="004A5183">
        <w:t xml:space="preserve"> </w:t>
      </w:r>
    </w:p>
    <w:p w14:paraId="419C5869" w14:textId="6ACA3DB7" w:rsidR="00D2171F" w:rsidRPr="00D91E98" w:rsidRDefault="00D2171F" w:rsidP="00F82394">
      <w:pPr>
        <w:spacing w:line="276" w:lineRule="auto"/>
        <w:ind w:firstLine="720"/>
        <w:jc w:val="both"/>
        <w:rPr>
          <w:strike/>
        </w:rPr>
      </w:pPr>
      <w:r>
        <w:t>Atbilstoši Kriminālprocesa likuma 43.</w:t>
      </w:r>
      <w:r w:rsidR="00F02EC1">
        <w:t> </w:t>
      </w:r>
      <w:r>
        <w:t>panta pirmās daļas 9.</w:t>
      </w:r>
      <w:r w:rsidR="00F02EC1">
        <w:t> </w:t>
      </w:r>
      <w:r>
        <w:t xml:space="preserve">punktam prokuroram, uzturot apsūdzību pirmās vai apelācijas instances tiesā, ir pienākums un tiesības pārsūdzēt tiesu nolēmumus, ja ir pamats to darīt. </w:t>
      </w:r>
    </w:p>
    <w:p w14:paraId="6FD779C6" w14:textId="5DEAA944" w:rsidR="004A5183" w:rsidRDefault="004A5183" w:rsidP="0001009E">
      <w:pPr>
        <w:spacing w:line="276" w:lineRule="auto"/>
        <w:ind w:firstLine="720"/>
        <w:jc w:val="both"/>
      </w:pPr>
      <w:r w:rsidRPr="00F82394">
        <w:t>Kriminālprocesa likuma 562.</w:t>
      </w:r>
      <w:r w:rsidR="003A67D2" w:rsidRPr="00F82394">
        <w:t> </w:t>
      </w:r>
      <w:r w:rsidRPr="00F82394">
        <w:t xml:space="preserve">pantā noteikts apjoms un ietvari, kādos lieta tiek iztiesāta apelācijas instances tiesā. Saskaņā ar šā panta pirmajā daļā noteikto tiesas izmeklēšana un tiesas debates apelācijas instances tiesā notiek sūdzībā vai protestā izteikto prasību apjomā un ietvaros, kurus nedrīkst pārsniegt. Izņēmums pieļaujams tikai tādā gadījumā, </w:t>
      </w:r>
      <w:r w:rsidR="00853C5F">
        <w:t xml:space="preserve">ja </w:t>
      </w:r>
      <w:r w:rsidRPr="00F82394">
        <w:t xml:space="preserve">apelācijas instances tiesai rodas šaubas par pirmās instances tiesas konstatēto apsūdzētā, dalībnieku vai līdzdalībnieku vainu vai atbildību pastiprinošiem apstākļiem. Atcelt attaisnojošu pirmās instances tiesas spriedumu un taisīt notiesājošu </w:t>
      </w:r>
      <w:r w:rsidRPr="00F82394">
        <w:lastRenderedPageBreak/>
        <w:t>spriedumu saskaņā ar Kriminālprocesa likuma 565.</w:t>
      </w:r>
      <w:r w:rsidR="003A67D2" w:rsidRPr="00F82394">
        <w:t> </w:t>
      </w:r>
      <w:r w:rsidRPr="00F82394">
        <w:t>panta trešās daļas 2.</w:t>
      </w:r>
      <w:r w:rsidR="003A67D2" w:rsidRPr="00F82394">
        <w:t> </w:t>
      </w:r>
      <w:r w:rsidRPr="00F82394">
        <w:t>punktu apelācijas instances tiesa var tikai pamatojoties uz prokurora protestu vai cietušā sūdzību, ja to atbalsta prokurors.</w:t>
      </w:r>
    </w:p>
    <w:p w14:paraId="3BC2DB8F" w14:textId="59206EDC" w:rsidR="00E95F64" w:rsidRDefault="00DB4798" w:rsidP="00643092">
      <w:pPr>
        <w:spacing w:line="276" w:lineRule="auto"/>
        <w:ind w:firstLine="720"/>
        <w:jc w:val="both"/>
      </w:pPr>
      <w:r>
        <w:t>[6.2] </w:t>
      </w:r>
      <w:r w:rsidR="00E95F64">
        <w:t xml:space="preserve">Senāts konstatē, ka par pirmās instances tiesas </w:t>
      </w:r>
      <w:r w:rsidR="000B07A9">
        <w:t>lēmumu</w:t>
      </w:r>
      <w:r w:rsidR="00E95F64">
        <w:t xml:space="preserve"> cietušās </w:t>
      </w:r>
      <w:r w:rsidR="00643092">
        <w:t>[pers. </w:t>
      </w:r>
      <w:r w:rsidR="00DC5CB8">
        <w:t>A</w:t>
      </w:r>
      <w:r w:rsidR="00643092">
        <w:t>]</w:t>
      </w:r>
      <w:r w:rsidR="00E95F64">
        <w:t xml:space="preserve"> juridiskās palīdzības sniedzēja J. </w:t>
      </w:r>
      <w:proofErr w:type="spellStart"/>
      <w:r w:rsidR="00E95F64">
        <w:t>Averinska</w:t>
      </w:r>
      <w:proofErr w:type="spellEnd"/>
      <w:r w:rsidR="00E95F64">
        <w:t xml:space="preserve"> iesnie</w:t>
      </w:r>
      <w:r w:rsidR="00E858DE">
        <w:t>gusi</w:t>
      </w:r>
      <w:r w:rsidR="00E95F64">
        <w:t xml:space="preserve"> apelācijas sūdzību, kurā lūg</w:t>
      </w:r>
      <w:r w:rsidR="00853C5F">
        <w:t>usi</w:t>
      </w:r>
      <w:r w:rsidR="00E95F64">
        <w:t xml:space="preserve"> atcelt Rīgas pilsētas tiesas 2023. gada 30. marta lēmumu un </w:t>
      </w:r>
      <w:r w:rsidR="00E95F64" w:rsidRPr="00F82394">
        <w:t xml:space="preserve">taisīt </w:t>
      </w:r>
      <w:r w:rsidR="00E64BAB" w:rsidRPr="00F82394">
        <w:t xml:space="preserve">lietā </w:t>
      </w:r>
      <w:r w:rsidR="00E95F64" w:rsidRPr="00F82394">
        <w:t>notiesājoš</w:t>
      </w:r>
      <w:r w:rsidR="00E64BAB" w:rsidRPr="00F82394">
        <w:t>u</w:t>
      </w:r>
      <w:r w:rsidR="00853C5F">
        <w:t xml:space="preserve"> </w:t>
      </w:r>
      <w:r w:rsidR="00E95F64" w:rsidRPr="00F82394">
        <w:t>spriedumu.</w:t>
      </w:r>
      <w:r w:rsidR="00E95F64">
        <w:t xml:space="preserve"> </w:t>
      </w:r>
    </w:p>
    <w:p w14:paraId="661CBF9B" w14:textId="1DD2AA23" w:rsidR="00E95F64" w:rsidRDefault="00E95F64" w:rsidP="0001009E">
      <w:pPr>
        <w:spacing w:line="276" w:lineRule="auto"/>
        <w:ind w:firstLine="720"/>
        <w:jc w:val="both"/>
      </w:pPr>
      <w:r>
        <w:t>Par pirmās instances tiesas lēmumu apelācijas protestu iesnie</w:t>
      </w:r>
      <w:r w:rsidR="00853C5F">
        <w:t>gusi arī</w:t>
      </w:r>
      <w:r>
        <w:t xml:space="preserve"> </w:t>
      </w:r>
      <w:r w:rsidR="001B7740">
        <w:t xml:space="preserve">Rīgas Ziemeļu prokuratūras </w:t>
      </w:r>
      <w:r>
        <w:t>prokuror</w:t>
      </w:r>
      <w:r w:rsidR="000F6675">
        <w:t>e</w:t>
      </w:r>
      <w:r w:rsidR="003F3812">
        <w:t xml:space="preserve"> D. </w:t>
      </w:r>
      <w:proofErr w:type="spellStart"/>
      <w:r w:rsidR="003F3812">
        <w:t>Kunce</w:t>
      </w:r>
      <w:proofErr w:type="spellEnd"/>
      <w:r>
        <w:t>, lūdzot atcelt Rīgas pilsētas tiesas 2023. gada 30. marta lēmumu par kriminālprocesa izbeigšanu kā nelikumīgu un nepamatotu un nosūtīt lietu jaunai izskatīšanai pirmās instances tiesā.</w:t>
      </w:r>
      <w:r w:rsidR="008466DB">
        <w:t xml:space="preserve"> </w:t>
      </w:r>
      <w:r w:rsidR="00E858DE">
        <w:t>Apelācijas p</w:t>
      </w:r>
      <w:r w:rsidR="008466DB">
        <w:t>rotestā norādīts, ka tiesa, nepareizi izvērtējot lietā esošos pierādījumus, nepamatoti secinājusi, ka lietā nav pierādīts apsūdzētā nodoms tīši nodarīt miesas bojājumus</w:t>
      </w:r>
      <w:r w:rsidR="00853C5F">
        <w:t>, bet</w:t>
      </w:r>
      <w:r w:rsidR="000F6675">
        <w:t xml:space="preserve"> </w:t>
      </w:r>
      <w:r w:rsidR="008466DB">
        <w:t>miesas bojājum</w:t>
      </w:r>
      <w:r w:rsidR="00853C5F">
        <w:t>i</w:t>
      </w:r>
      <w:r w:rsidR="008466DB">
        <w:t xml:space="preserve"> nodarī</w:t>
      </w:r>
      <w:r w:rsidR="00853C5F">
        <w:t>ti</w:t>
      </w:r>
      <w:r w:rsidR="008466DB">
        <w:t xml:space="preserve"> nepieciešamās aizstāvēšanās </w:t>
      </w:r>
      <w:r w:rsidR="0035666E">
        <w:t>apstākļos</w:t>
      </w:r>
      <w:r w:rsidR="008466DB">
        <w:t>.</w:t>
      </w:r>
    </w:p>
    <w:p w14:paraId="3C7BAED4" w14:textId="3DED925E" w:rsidR="00904D64" w:rsidRDefault="00E95F64" w:rsidP="0001009E">
      <w:pPr>
        <w:spacing w:line="276" w:lineRule="auto"/>
        <w:ind w:firstLine="720"/>
        <w:jc w:val="both"/>
      </w:pPr>
      <w:r>
        <w:t xml:space="preserve">No apelācijas instances tiesas sēdes protokola </w:t>
      </w:r>
      <w:r w:rsidR="000F6675">
        <w:t>konstatējams</w:t>
      </w:r>
      <w:r>
        <w:t>, ka prokuror</w:t>
      </w:r>
      <w:r w:rsidR="000F6675">
        <w:t>e</w:t>
      </w:r>
      <w:r>
        <w:t xml:space="preserve"> uzturēja apelācijas protestu, lūdza atcelt pirmās instances </w:t>
      </w:r>
      <w:r w:rsidR="000F6675">
        <w:t xml:space="preserve">tiesas lēmumu par kriminālprocesa izbeigšanu un nosūtīt lietu jaunai izskatīšanai pirmās instances tiesā. </w:t>
      </w:r>
      <w:r w:rsidR="00853C5F">
        <w:t>Turklāt p</w:t>
      </w:r>
      <w:r w:rsidR="000F6675">
        <w:t xml:space="preserve">rokurore </w:t>
      </w:r>
      <w:r w:rsidR="00853C5F">
        <w:t xml:space="preserve">piekrita </w:t>
      </w:r>
      <w:r w:rsidR="000F6675">
        <w:t xml:space="preserve">cietušās </w:t>
      </w:r>
      <w:r w:rsidR="00643092">
        <w:t>[pers. </w:t>
      </w:r>
      <w:r w:rsidR="00D108A1">
        <w:t>A</w:t>
      </w:r>
      <w:r w:rsidR="00643092">
        <w:t>]</w:t>
      </w:r>
      <w:r w:rsidR="00853C5F">
        <w:t xml:space="preserve"> </w:t>
      </w:r>
      <w:r w:rsidR="000F6675">
        <w:t xml:space="preserve">juridiskās palīdzības sniedzējas apelācijas sūdzībai </w:t>
      </w:r>
      <w:r w:rsidR="000B07A9">
        <w:t>daļā par to</w:t>
      </w:r>
      <w:r w:rsidR="000F6675">
        <w:t xml:space="preserve">, ka tiesa nav pilnībā izvērtējusi pierādījumus lietā, bet attiecībā </w:t>
      </w:r>
      <w:r w:rsidR="00E858DE">
        <w:t>par</w:t>
      </w:r>
      <w:r w:rsidR="000F6675">
        <w:t xml:space="preserve"> liecinieku</w:t>
      </w:r>
      <w:r w:rsidR="00904D64">
        <w:t xml:space="preserve"> un eksperta</w:t>
      </w:r>
      <w:r w:rsidR="000F6675">
        <w:t xml:space="preserve"> atkārtotu nopratināšanu sūdzību </w:t>
      </w:r>
      <w:r w:rsidR="002210C3">
        <w:t>neatbalstīja</w:t>
      </w:r>
      <w:r w:rsidR="00B400BC">
        <w:t xml:space="preserve"> </w:t>
      </w:r>
      <w:r w:rsidR="00B400BC">
        <w:rPr>
          <w:rFonts w:cs="Times New Roman"/>
        </w:rPr>
        <w:t>(</w:t>
      </w:r>
      <w:r w:rsidR="00B400BC">
        <w:rPr>
          <w:i/>
          <w:iCs/>
        </w:rPr>
        <w:t xml:space="preserve">apelācijas </w:t>
      </w:r>
      <w:r w:rsidR="00B400BC" w:rsidRPr="00737DFB">
        <w:rPr>
          <w:i/>
          <w:iCs/>
        </w:rPr>
        <w:t xml:space="preserve">instances tiesas 2023. gada </w:t>
      </w:r>
      <w:r w:rsidR="00B400BC">
        <w:rPr>
          <w:i/>
          <w:iCs/>
        </w:rPr>
        <w:t>31. augusta</w:t>
      </w:r>
      <w:r w:rsidR="00B400BC" w:rsidRPr="00737DFB">
        <w:rPr>
          <w:i/>
          <w:iCs/>
        </w:rPr>
        <w:t xml:space="preserve"> sēdes </w:t>
      </w:r>
      <w:proofErr w:type="spellStart"/>
      <w:r w:rsidR="00B400BC" w:rsidRPr="00737DFB">
        <w:rPr>
          <w:i/>
          <w:iCs/>
        </w:rPr>
        <w:t>audioprotokols</w:t>
      </w:r>
      <w:proofErr w:type="spellEnd"/>
      <w:r w:rsidR="00B400BC" w:rsidRPr="002639BD">
        <w:rPr>
          <w:i/>
          <w:iCs/>
        </w:rPr>
        <w:t xml:space="preserve">, </w:t>
      </w:r>
      <w:r w:rsidR="00B400BC" w:rsidRPr="009E557C">
        <w:rPr>
          <w:i/>
          <w:iCs/>
        </w:rPr>
        <w:t>00:</w:t>
      </w:r>
      <w:r w:rsidR="00B400BC" w:rsidRPr="009E557C">
        <w:rPr>
          <w:rFonts w:cs="Times New Roman"/>
          <w:i/>
          <w:iCs/>
        </w:rPr>
        <w:t>40:0</w:t>
      </w:r>
      <w:r w:rsidR="00B400BC">
        <w:rPr>
          <w:rFonts w:cs="Times New Roman"/>
          <w:i/>
          <w:iCs/>
        </w:rPr>
        <w:t>1</w:t>
      </w:r>
      <w:r w:rsidR="00B400BC" w:rsidRPr="009E557C">
        <w:rPr>
          <w:rFonts w:cs="Times New Roman"/>
          <w:i/>
          <w:iCs/>
        </w:rPr>
        <w:noBreakHyphen/>
        <w:t>00:40:5</w:t>
      </w:r>
      <w:r w:rsidR="00B400BC">
        <w:rPr>
          <w:rFonts w:cs="Times New Roman"/>
          <w:i/>
          <w:iCs/>
        </w:rPr>
        <w:t>6</w:t>
      </w:r>
      <w:r w:rsidR="00B400BC" w:rsidRPr="009E557C">
        <w:rPr>
          <w:rFonts w:cs="Times New Roman"/>
          <w:i/>
          <w:iCs/>
        </w:rPr>
        <w:t>;</w:t>
      </w:r>
      <w:r w:rsidR="00B400BC">
        <w:rPr>
          <w:rFonts w:cs="Times New Roman"/>
          <w:i/>
          <w:iCs/>
        </w:rPr>
        <w:t xml:space="preserve"> 00:42:03</w:t>
      </w:r>
      <w:r w:rsidR="00B400BC">
        <w:rPr>
          <w:rFonts w:cs="Times New Roman"/>
          <w:i/>
          <w:iCs/>
        </w:rPr>
        <w:noBreakHyphen/>
        <w:t>00:43:45</w:t>
      </w:r>
      <w:r w:rsidR="00B400BC" w:rsidRPr="00B400BC">
        <w:rPr>
          <w:rFonts w:cs="Times New Roman"/>
        </w:rPr>
        <w:t>)</w:t>
      </w:r>
      <w:r w:rsidR="000F6675" w:rsidRPr="00B400BC">
        <w:t>.</w:t>
      </w:r>
      <w:r w:rsidR="000F6675">
        <w:t xml:space="preserve"> </w:t>
      </w:r>
    </w:p>
    <w:p w14:paraId="36FB2BD6" w14:textId="3B433ED7" w:rsidR="002210C3" w:rsidRDefault="002210C3" w:rsidP="00643092">
      <w:pPr>
        <w:spacing w:line="276" w:lineRule="auto"/>
        <w:ind w:firstLine="720"/>
        <w:jc w:val="both"/>
      </w:pPr>
      <w:r w:rsidRPr="002210C3">
        <w:t xml:space="preserve">Senāts konstatē, ka apelācijas instances tiesa pretēji prokurores </w:t>
      </w:r>
      <w:r w:rsidR="00853C5F" w:rsidRPr="00071299">
        <w:t>2023. gada 31. augusta tiesas sēdē</w:t>
      </w:r>
      <w:r w:rsidR="00853C5F" w:rsidRPr="002210C3">
        <w:t xml:space="preserve"> </w:t>
      </w:r>
      <w:r w:rsidRPr="002210C3">
        <w:t xml:space="preserve">izteiktajam viedoklim norādījusi, ka prokurore nav atbalstījusi cietušās </w:t>
      </w:r>
      <w:r w:rsidR="00643092">
        <w:t>[pers. </w:t>
      </w:r>
      <w:r w:rsidR="003637C0">
        <w:t>A</w:t>
      </w:r>
      <w:r w:rsidR="00643092">
        <w:t>]</w:t>
      </w:r>
      <w:r w:rsidR="00853C5F">
        <w:t xml:space="preserve"> </w:t>
      </w:r>
      <w:r w:rsidRPr="002210C3">
        <w:t xml:space="preserve">juridiskās palīdzības sniedzējas iesniegto apelācijas sūdzību </w:t>
      </w:r>
      <w:r>
        <w:t xml:space="preserve">par apsūdzētā </w:t>
      </w:r>
      <w:r w:rsidR="00643092">
        <w:t>[pers. </w:t>
      </w:r>
      <w:r w:rsidR="003637C0">
        <w:t>B</w:t>
      </w:r>
      <w:r w:rsidR="00643092">
        <w:t>]</w:t>
      </w:r>
      <w:r>
        <w:t xml:space="preserve"> atzīšanu par vainīgu Krimināllikuma 130. panta otrajā daļā paredzētā noziedzīgā nodarījuma izdarīšanā</w:t>
      </w:r>
      <w:r w:rsidR="00C4724B" w:rsidRPr="00071299">
        <w:t>,</w:t>
      </w:r>
      <w:r>
        <w:t xml:space="preserve"> un saskaņā ar Kriminālprocesa likuma 562. panta ceturto daļu nolēmusi iztiesāt lietu tikai prokurores apelācijas protest</w:t>
      </w:r>
      <w:r w:rsidR="00E939A3">
        <w:t>ā izteiktā lūguma</w:t>
      </w:r>
      <w:r>
        <w:t xml:space="preserve"> apjomā. </w:t>
      </w:r>
    </w:p>
    <w:p w14:paraId="3AA601CE" w14:textId="48FCC89A" w:rsidR="00845988" w:rsidRDefault="000779B1" w:rsidP="00D2171F">
      <w:pPr>
        <w:spacing w:line="276" w:lineRule="auto"/>
        <w:ind w:firstLine="720"/>
        <w:jc w:val="both"/>
      </w:pPr>
      <w:r>
        <w:t xml:space="preserve">Apelācijas instances tiesa atzinusi, ka pirmās instances tiesā krimināllieta iztiesāta atbilstoši Kriminālprocesa likuma 46. nodaļas prasībām un tiesas atzinumi un secinājumi argumentēti ar tiesas sēdē pārbaudītiem pierādījumiem. Ņemot vērā, ka </w:t>
      </w:r>
      <w:r w:rsidR="00845988">
        <w:t xml:space="preserve">apelācijas </w:t>
      </w:r>
      <w:r>
        <w:t xml:space="preserve">protestā netika lūgts atcelt pirmās instances tiesas lēmumu un pieņemt notiesājošu vai attaisnojošu spriedumu, apelācijas instances tiesa </w:t>
      </w:r>
      <w:r w:rsidR="00523350">
        <w:t>nav veikusi atkārtotu pierādījumu pārbaudi un vērtēšanu. Tiesa secinājusi, ka pretējā gadījumā tiktu pārkāpt</w:t>
      </w:r>
      <w:r w:rsidR="00845988">
        <w:t>s</w:t>
      </w:r>
      <w:r w:rsidR="00523350">
        <w:t xml:space="preserve"> Kriminālprocesa likuma 562. panta pirmajā daļā noteikt</w:t>
      </w:r>
      <w:r w:rsidR="00B73A34">
        <w:t>ais, ka tiesas izmeklēšana un tiesas debates apelācijas instances tiesā notiek sūdzībā vai protestā izteikto prasību apjomā un ietvaros, kurus nedrīkst pārsniegt</w:t>
      </w:r>
      <w:r w:rsidR="00523350">
        <w:t>.</w:t>
      </w:r>
    </w:p>
    <w:p w14:paraId="48EDFD49" w14:textId="16DAAE69" w:rsidR="00D44C5B" w:rsidRDefault="00845988" w:rsidP="006843B4">
      <w:pPr>
        <w:spacing w:line="276" w:lineRule="auto"/>
        <w:ind w:firstLine="720"/>
        <w:jc w:val="both"/>
      </w:pPr>
      <w:r>
        <w:t xml:space="preserve">Senāts šādus apelācijas instances tiesas izdarītos secinājumus atzīst par kļūdainiem. </w:t>
      </w:r>
      <w:r w:rsidR="00071299">
        <w:t>Senāts konstatē, ka i</w:t>
      </w:r>
      <w:r w:rsidR="0035666E">
        <w:t>zskatāmajā lietā prokuror</w:t>
      </w:r>
      <w:r w:rsidR="00762DEE">
        <w:t>e</w:t>
      </w:r>
      <w:r w:rsidR="0035666E">
        <w:t xml:space="preserve"> </w:t>
      </w:r>
      <w:r w:rsidR="00AF1466">
        <w:t xml:space="preserve">ir </w:t>
      </w:r>
      <w:r w:rsidR="0035666E">
        <w:t>izmantoj</w:t>
      </w:r>
      <w:r w:rsidR="00762DEE">
        <w:t>usi</w:t>
      </w:r>
      <w:r w:rsidR="0035666E">
        <w:t xml:space="preserve"> savas tiesības un likumā noteiktajā kārtībā </w:t>
      </w:r>
      <w:r w:rsidR="00AF1466">
        <w:t>ir</w:t>
      </w:r>
      <w:r w:rsidR="0035666E">
        <w:t xml:space="preserve"> iesnie</w:t>
      </w:r>
      <w:r w:rsidR="00762DEE">
        <w:t>gusi</w:t>
      </w:r>
      <w:r w:rsidR="0035666E">
        <w:t xml:space="preserve"> </w:t>
      </w:r>
      <w:r w:rsidR="00AF1466">
        <w:t>apelā</w:t>
      </w:r>
      <w:r w:rsidR="0035666E">
        <w:t xml:space="preserve">cijas protestu par </w:t>
      </w:r>
      <w:r w:rsidR="00AF1466">
        <w:t>pirmās</w:t>
      </w:r>
      <w:r w:rsidR="0035666E">
        <w:t xml:space="preserve"> instances tiesas </w:t>
      </w:r>
      <w:r w:rsidR="00AF1466">
        <w:t>lēmumu</w:t>
      </w:r>
      <w:r w:rsidR="0035666E">
        <w:t xml:space="preserve">. </w:t>
      </w:r>
      <w:r w:rsidR="00762DEE">
        <w:t>Senāts atzīst, ka apjoms un ietvari, kādos prokurore pārsūdzējusi pirmās instances tiesas spriedumu, nosakāmi, izvērtējot prokurores apelācijas protesta saturu kopumā. Apelācijas protesta motīvu daļā prokurore analizējusi lietā iegūtos pierādījumus un, pamatojoties uz pierādījumu analīzes rezultātiem, apstrīdējusi pirmās instances tiesas secinājumus arī daļā par</w:t>
      </w:r>
      <w:r w:rsidR="00D44C5B">
        <w:t xml:space="preserve"> kriminālprocesa izbeigšanu un</w:t>
      </w:r>
      <w:r w:rsidR="00762DEE">
        <w:t xml:space="preserve"> </w:t>
      </w:r>
      <w:r w:rsidR="00D44C5B">
        <w:t xml:space="preserve">pirmās instances tiesas secināto, ka </w:t>
      </w:r>
      <w:r w:rsidR="00762DEE">
        <w:t>apsūdzēt</w:t>
      </w:r>
      <w:r w:rsidR="00D44C5B">
        <w:t xml:space="preserve">ais </w:t>
      </w:r>
      <w:r w:rsidR="00643092">
        <w:t>[pers. </w:t>
      </w:r>
      <w:r w:rsidR="00ED1B04">
        <w:t>B</w:t>
      </w:r>
      <w:r w:rsidR="00643092">
        <w:t>]</w:t>
      </w:r>
      <w:r w:rsidR="00D44C5B">
        <w:t xml:space="preserve"> nodarīja miesas bojājumus</w:t>
      </w:r>
      <w:r w:rsidR="00762DEE">
        <w:t xml:space="preserve"> </w:t>
      </w:r>
      <w:r w:rsidR="00D44C5B">
        <w:t xml:space="preserve">nepieciešamās aizstāvēšanās </w:t>
      </w:r>
      <w:r w:rsidR="00D44C5B">
        <w:lastRenderedPageBreak/>
        <w:t>apstākļos. P</w:t>
      </w:r>
      <w:r w:rsidR="00762DEE">
        <w:t>rokurore paudusi uzskatu, ka ar tiesas izmeklēšanā pārbaudītajiem pierādījumiem konstatēti visi pierādīšanas priekšmetā ietilpstošie juridiski nozīmīgie fakti, apsūdzēt</w:t>
      </w:r>
      <w:r w:rsidR="00D44C5B">
        <w:t>ā</w:t>
      </w:r>
      <w:r w:rsidR="00762DEE">
        <w:t xml:space="preserve"> darbībās ir konstatēts viss objektīvo un subjektīvo pazīmju kopums, kas veido apsūdzētajam inkriminēto noziedzīg</w:t>
      </w:r>
      <w:r w:rsidR="00D44C5B">
        <w:t>ā</w:t>
      </w:r>
      <w:r w:rsidR="00762DEE">
        <w:t xml:space="preserve"> nodarījum</w:t>
      </w:r>
      <w:r w:rsidR="00D44C5B">
        <w:t>a</w:t>
      </w:r>
      <w:r w:rsidR="00762DEE">
        <w:t xml:space="preserve"> sastāvu</w:t>
      </w:r>
      <w:r w:rsidR="00D44C5B">
        <w:t>.</w:t>
      </w:r>
    </w:p>
    <w:p w14:paraId="19B61711" w14:textId="6AEB676F" w:rsidR="006843B4" w:rsidRDefault="00762DEE" w:rsidP="00643092">
      <w:pPr>
        <w:spacing w:line="276" w:lineRule="auto"/>
        <w:ind w:firstLine="720"/>
        <w:jc w:val="both"/>
      </w:pPr>
      <w:r>
        <w:t xml:space="preserve">Minēto apstiprina arī prokurores pozīcija apelācijas instances tiesā, </w:t>
      </w:r>
      <w:r w:rsidR="006843B4">
        <w:t xml:space="preserve">lūdzot atcelt pirmās instances tiesas lēmumu pilnībā un atbalstot cietušās </w:t>
      </w:r>
      <w:r w:rsidR="00643092">
        <w:t>[pers. A]</w:t>
      </w:r>
      <w:r w:rsidR="006843B4">
        <w:t xml:space="preserve"> </w:t>
      </w:r>
      <w:r w:rsidR="006843B4" w:rsidRPr="00762DEE">
        <w:t>juridiskās</w:t>
      </w:r>
      <w:r w:rsidR="006843B4">
        <w:t xml:space="preserve"> palīdzības sniedzējas apelācijas sūdzību daļā par pierādījumu vērtējumu.</w:t>
      </w:r>
    </w:p>
    <w:p w14:paraId="0A22A503" w14:textId="56CD86FE" w:rsidR="00074A3D" w:rsidRDefault="00074A3D" w:rsidP="00A62FA3">
      <w:pPr>
        <w:spacing w:line="276" w:lineRule="auto"/>
        <w:ind w:firstLine="720"/>
        <w:jc w:val="both"/>
      </w:pPr>
      <w:r>
        <w:t>Senāts konstatē, ka apelācijas instances tiesa nav izvērtējusi apelācijas protestā un cietušās</w:t>
      </w:r>
      <w:r w:rsidR="00853C5F">
        <w:t xml:space="preserve"> </w:t>
      </w:r>
      <w:r w:rsidR="00643092">
        <w:t>[pers. A]</w:t>
      </w:r>
      <w:r>
        <w:t xml:space="preserve"> juridiskās palīdzības sniedzējas apelācijas sūdzībā izklāstītos argumentus, tādējādi </w:t>
      </w:r>
      <w:r>
        <w:rPr>
          <w:rFonts w:cs="Times New Roman"/>
        </w:rPr>
        <w:t>nepamatoti sašaurinājusi apjomus un ietvarus, kādos lieta tiek iztiesāta apelācijas instances tiesā</w:t>
      </w:r>
      <w:r>
        <w:t xml:space="preserve">. Senāts atzīst, ka apelācijas instances tiesa pieļāvusi Kriminālprocesa likuma 562. panta </w:t>
      </w:r>
      <w:r w:rsidR="00853C5F">
        <w:t>pirmās</w:t>
      </w:r>
      <w:r>
        <w:t xml:space="preserve"> daļas pārkāpumu, kas atzīstams par Kriminālprocesa likuma būtisku pārkāpumu šā likuma 575. panta trešās daļas izpratnē un ir novedis pie nelikumīga nolēmuma.</w:t>
      </w:r>
    </w:p>
    <w:p w14:paraId="3659097A" w14:textId="653D6635" w:rsidR="0080673E" w:rsidRDefault="00A62FA3" w:rsidP="00C252BD">
      <w:pPr>
        <w:spacing w:line="276" w:lineRule="auto"/>
        <w:ind w:firstLine="720"/>
        <w:jc w:val="both"/>
        <w:rPr>
          <w:rFonts w:cs="Times New Roman"/>
        </w:rPr>
      </w:pPr>
      <w:r>
        <w:rPr>
          <w:rFonts w:cs="Times New Roman"/>
        </w:rPr>
        <w:t xml:space="preserve">Senāts atzīst, ka Latgales apgabaltiesas 2023. gada 31. augusta lēmums ir atceļams pilnībā un lieta nosūtāma jaunai </w:t>
      </w:r>
      <w:r w:rsidR="003377E5">
        <w:rPr>
          <w:rFonts w:cs="Times New Roman"/>
        </w:rPr>
        <w:t>izskatīšanai apelācijas instances tiesā.</w:t>
      </w:r>
    </w:p>
    <w:p w14:paraId="751AAA2E" w14:textId="77777777" w:rsidR="003377E5" w:rsidRDefault="003377E5" w:rsidP="00C252BD">
      <w:pPr>
        <w:spacing w:line="276" w:lineRule="auto"/>
        <w:ind w:firstLine="720"/>
        <w:jc w:val="both"/>
        <w:rPr>
          <w:rFonts w:cs="Times New Roman"/>
        </w:rPr>
      </w:pPr>
    </w:p>
    <w:p w14:paraId="1EF6A254" w14:textId="74AD9F7F" w:rsidR="00A515C0" w:rsidRDefault="0080673E" w:rsidP="00372848">
      <w:pPr>
        <w:spacing w:line="276" w:lineRule="auto"/>
        <w:ind w:firstLine="720"/>
        <w:jc w:val="both"/>
        <w:rPr>
          <w:rFonts w:asciiTheme="majorBidi" w:hAnsiTheme="majorBidi" w:cstheme="majorBidi"/>
          <w:color w:val="000000"/>
        </w:rPr>
      </w:pPr>
      <w:r>
        <w:rPr>
          <w:rFonts w:cs="Times New Roman"/>
        </w:rPr>
        <w:t>[</w:t>
      </w:r>
      <w:r w:rsidR="003377E5">
        <w:rPr>
          <w:rFonts w:cs="Times New Roman"/>
        </w:rPr>
        <w:t>7</w:t>
      </w:r>
      <w:r>
        <w:rPr>
          <w:rFonts w:cs="Times New Roman"/>
        </w:rPr>
        <w:t>] </w:t>
      </w:r>
      <w:r w:rsidR="00372848">
        <w:rPr>
          <w:rFonts w:cs="Times New Roman"/>
        </w:rPr>
        <w:t>A</w:t>
      </w:r>
      <w:r w:rsidR="00372848">
        <w:rPr>
          <w:rFonts w:asciiTheme="majorBidi" w:hAnsiTheme="majorBidi" w:cstheme="majorBidi"/>
          <w:color w:val="000000"/>
        </w:rPr>
        <w:t>r pirmās instances tiesas lēmumu a</w:t>
      </w:r>
      <w:r w:rsidR="00A515C0">
        <w:rPr>
          <w:rFonts w:asciiTheme="majorBidi" w:hAnsiTheme="majorBidi" w:cstheme="majorBidi"/>
          <w:color w:val="000000"/>
        </w:rPr>
        <w:t>psūdzētaj</w:t>
      </w:r>
      <w:r w:rsidR="00372848">
        <w:rPr>
          <w:rFonts w:asciiTheme="majorBidi" w:hAnsiTheme="majorBidi" w:cstheme="majorBidi"/>
          <w:color w:val="000000"/>
        </w:rPr>
        <w:t xml:space="preserve">am </w:t>
      </w:r>
      <w:r w:rsidR="00643092">
        <w:rPr>
          <w:rFonts w:asciiTheme="majorBidi" w:hAnsiTheme="majorBidi" w:cstheme="majorBidi"/>
          <w:color w:val="000000"/>
        </w:rPr>
        <w:t>[pers. B]</w:t>
      </w:r>
      <w:r w:rsidR="00372848">
        <w:rPr>
          <w:rFonts w:asciiTheme="majorBidi" w:hAnsiTheme="majorBidi" w:cstheme="majorBidi"/>
          <w:color w:val="000000"/>
        </w:rPr>
        <w:t xml:space="preserve"> piemērotais </w:t>
      </w:r>
      <w:r w:rsidR="00A515C0">
        <w:rPr>
          <w:rFonts w:asciiTheme="majorBidi" w:hAnsiTheme="majorBidi" w:cstheme="majorBidi"/>
          <w:color w:val="000000"/>
        </w:rPr>
        <w:t>drošības līdzeklis</w:t>
      </w:r>
      <w:r w:rsidR="00372848">
        <w:rPr>
          <w:rFonts w:asciiTheme="majorBidi" w:hAnsiTheme="majorBidi" w:cstheme="majorBidi"/>
          <w:color w:val="000000"/>
        </w:rPr>
        <w:t> – dzīvesvietas maiņas paziņošana – atcelts</w:t>
      </w:r>
      <w:r w:rsidR="00A515C0">
        <w:rPr>
          <w:rFonts w:asciiTheme="majorBidi" w:hAnsiTheme="majorBidi" w:cstheme="majorBidi"/>
          <w:color w:val="000000"/>
        </w:rPr>
        <w:t>.</w:t>
      </w:r>
      <w:r w:rsidR="00372848">
        <w:rPr>
          <w:rFonts w:asciiTheme="majorBidi" w:hAnsiTheme="majorBidi" w:cstheme="majorBidi"/>
          <w:color w:val="000000"/>
        </w:rPr>
        <w:t xml:space="preserve"> </w:t>
      </w:r>
      <w:r w:rsidR="00A515C0">
        <w:rPr>
          <w:rFonts w:asciiTheme="majorBidi" w:hAnsiTheme="majorBidi" w:cstheme="majorBidi"/>
          <w:color w:val="000000"/>
        </w:rPr>
        <w:t xml:space="preserve">Senāts atzīst, ka drošības līdzekļa piemērošanai </w:t>
      </w:r>
      <w:r w:rsidR="00643092">
        <w:rPr>
          <w:rFonts w:asciiTheme="majorBidi" w:hAnsiTheme="majorBidi" w:cstheme="majorBidi"/>
          <w:color w:val="000000"/>
        </w:rPr>
        <w:t>[pers. B]</w:t>
      </w:r>
      <w:r w:rsidR="00A515C0">
        <w:rPr>
          <w:rFonts w:asciiTheme="majorBidi" w:hAnsiTheme="majorBidi" w:cstheme="majorBidi"/>
          <w:color w:val="000000"/>
        </w:rPr>
        <w:t xml:space="preserve"> šajā kriminālprocesa stadijā nav tiesiska pamata.</w:t>
      </w:r>
    </w:p>
    <w:p w14:paraId="209DC5C0" w14:textId="76BE270F" w:rsidR="00185858" w:rsidRPr="00657F4B" w:rsidRDefault="00185858" w:rsidP="00A515C0">
      <w:pPr>
        <w:spacing w:line="276" w:lineRule="auto"/>
        <w:ind w:firstLine="720"/>
        <w:jc w:val="both"/>
        <w:rPr>
          <w:rFonts w:asciiTheme="majorBidi" w:hAnsiTheme="majorBidi" w:cstheme="majorBidi"/>
          <w:color w:val="000000"/>
        </w:rPr>
      </w:pPr>
    </w:p>
    <w:p w14:paraId="19C64E4F" w14:textId="5EE209C5" w:rsidR="00617EB9" w:rsidRDefault="00AC1F19" w:rsidP="00CC1289">
      <w:pPr>
        <w:spacing w:line="276" w:lineRule="auto"/>
        <w:jc w:val="center"/>
        <w:rPr>
          <w:rFonts w:asciiTheme="majorBidi" w:hAnsiTheme="majorBidi" w:cstheme="majorBidi"/>
          <w:b/>
          <w:bCs/>
          <w:color w:val="000000"/>
        </w:rPr>
      </w:pPr>
      <w:r>
        <w:rPr>
          <w:rFonts w:asciiTheme="majorBidi" w:hAnsiTheme="majorBidi" w:cstheme="majorBidi"/>
          <w:b/>
          <w:bCs/>
          <w:color w:val="000000"/>
        </w:rPr>
        <w:t>Rezolutīvā daļa</w:t>
      </w:r>
    </w:p>
    <w:p w14:paraId="08221F74" w14:textId="77777777" w:rsidR="00617EB9" w:rsidRPr="00657F4B" w:rsidRDefault="00617EB9" w:rsidP="00E95249">
      <w:pPr>
        <w:spacing w:line="276" w:lineRule="auto"/>
        <w:ind w:firstLine="720"/>
        <w:jc w:val="both"/>
        <w:rPr>
          <w:rFonts w:asciiTheme="majorBidi" w:hAnsiTheme="majorBidi" w:cstheme="majorBidi"/>
        </w:rPr>
      </w:pPr>
    </w:p>
    <w:p w14:paraId="0F075B85" w14:textId="77777777" w:rsidR="008176AE" w:rsidRDefault="008176AE" w:rsidP="008176AE">
      <w:pPr>
        <w:spacing w:line="276" w:lineRule="auto"/>
        <w:ind w:firstLine="720"/>
        <w:jc w:val="both"/>
        <w:rPr>
          <w:rFonts w:asciiTheme="majorBidi" w:hAnsiTheme="majorBidi" w:cstheme="majorBidi"/>
          <w:color w:val="000000"/>
        </w:rPr>
      </w:pPr>
      <w:r>
        <w:rPr>
          <w:rFonts w:asciiTheme="majorBidi" w:hAnsiTheme="majorBidi" w:cstheme="majorBidi"/>
          <w:color w:val="000000"/>
        </w:rPr>
        <w:t>P</w:t>
      </w:r>
      <w:r w:rsidRPr="007E036C">
        <w:rPr>
          <w:rFonts w:asciiTheme="majorBidi" w:hAnsiTheme="majorBidi" w:cstheme="majorBidi"/>
          <w:color w:val="000000"/>
        </w:rPr>
        <w:t xml:space="preserve">amatojoties uz Kriminālprocesa likuma </w:t>
      </w:r>
      <w:r>
        <w:rPr>
          <w:rFonts w:asciiTheme="majorBidi" w:hAnsiTheme="majorBidi" w:cstheme="majorBidi"/>
          <w:color w:val="000000"/>
        </w:rPr>
        <w:t>585</w:t>
      </w:r>
      <w:r w:rsidRPr="007E036C">
        <w:rPr>
          <w:rFonts w:asciiTheme="majorBidi" w:hAnsiTheme="majorBidi" w:cstheme="majorBidi"/>
          <w:color w:val="000000"/>
        </w:rPr>
        <w:t>.</w:t>
      </w:r>
      <w:r>
        <w:rPr>
          <w:rFonts w:asciiTheme="majorBidi" w:hAnsiTheme="majorBidi" w:cstheme="majorBidi"/>
          <w:color w:val="000000"/>
        </w:rPr>
        <w:t xml:space="preserve"> un </w:t>
      </w:r>
      <w:r w:rsidRPr="00BA7004">
        <w:rPr>
          <w:rFonts w:asciiTheme="majorBidi" w:hAnsiTheme="majorBidi" w:cstheme="majorBidi"/>
          <w:color w:val="000000"/>
        </w:rPr>
        <w:t>5</w:t>
      </w:r>
      <w:r>
        <w:rPr>
          <w:rFonts w:asciiTheme="majorBidi" w:hAnsiTheme="majorBidi" w:cstheme="majorBidi"/>
          <w:color w:val="000000"/>
        </w:rPr>
        <w:t>87. pantu, Senāts</w:t>
      </w:r>
    </w:p>
    <w:p w14:paraId="284EC207" w14:textId="77777777" w:rsidR="008176AE" w:rsidRDefault="008176AE" w:rsidP="008176AE">
      <w:pPr>
        <w:spacing w:line="276" w:lineRule="auto"/>
        <w:jc w:val="center"/>
        <w:rPr>
          <w:rFonts w:asciiTheme="majorBidi" w:hAnsiTheme="majorBidi" w:cstheme="majorBidi"/>
          <w:color w:val="000000"/>
        </w:rPr>
      </w:pPr>
    </w:p>
    <w:p w14:paraId="70764FAC" w14:textId="77777777" w:rsidR="008176AE" w:rsidRDefault="008176AE" w:rsidP="008176AE">
      <w:pPr>
        <w:spacing w:line="276" w:lineRule="auto"/>
        <w:jc w:val="center"/>
        <w:rPr>
          <w:rFonts w:asciiTheme="majorBidi" w:hAnsiTheme="majorBidi" w:cstheme="majorBidi"/>
          <w:b/>
          <w:bCs/>
          <w:color w:val="000000"/>
        </w:rPr>
      </w:pPr>
      <w:r w:rsidRPr="007E036C">
        <w:rPr>
          <w:rFonts w:asciiTheme="majorBidi" w:hAnsiTheme="majorBidi" w:cstheme="majorBidi"/>
          <w:b/>
          <w:bCs/>
          <w:color w:val="000000"/>
        </w:rPr>
        <w:t>nolēma</w:t>
      </w:r>
    </w:p>
    <w:p w14:paraId="05DB5E1E" w14:textId="77777777" w:rsidR="008176AE" w:rsidRPr="007E036C" w:rsidRDefault="008176AE" w:rsidP="008176AE">
      <w:pPr>
        <w:spacing w:line="276" w:lineRule="auto"/>
        <w:jc w:val="center"/>
        <w:rPr>
          <w:rFonts w:asciiTheme="majorBidi" w:hAnsiTheme="majorBidi" w:cstheme="majorBidi"/>
        </w:rPr>
      </w:pPr>
    </w:p>
    <w:p w14:paraId="4BB65647" w14:textId="262409BB" w:rsidR="008176AE" w:rsidRDefault="008176AE" w:rsidP="008176AE">
      <w:pPr>
        <w:spacing w:line="276" w:lineRule="auto"/>
        <w:ind w:firstLine="720"/>
        <w:jc w:val="both"/>
        <w:rPr>
          <w:rFonts w:asciiTheme="majorBidi" w:hAnsiTheme="majorBidi" w:cstheme="majorBidi"/>
          <w:color w:val="000000"/>
        </w:rPr>
      </w:pPr>
      <w:r>
        <w:rPr>
          <w:rFonts w:asciiTheme="majorBidi" w:hAnsiTheme="majorBidi" w:cstheme="majorBidi"/>
          <w:color w:val="000000"/>
        </w:rPr>
        <w:t xml:space="preserve">atcelt Latgales apgabaltiesas 2023. gada 31. augusta lēmumu pilnībā un nosūtīt lietu jaunai izskatīšanai </w:t>
      </w:r>
      <w:r w:rsidR="003377E5">
        <w:rPr>
          <w:rFonts w:asciiTheme="majorBidi" w:hAnsiTheme="majorBidi" w:cstheme="majorBidi"/>
          <w:color w:val="000000"/>
        </w:rPr>
        <w:t>Latgales</w:t>
      </w:r>
      <w:r>
        <w:rPr>
          <w:rFonts w:asciiTheme="majorBidi" w:hAnsiTheme="majorBidi" w:cstheme="majorBidi"/>
          <w:color w:val="000000"/>
        </w:rPr>
        <w:t xml:space="preserve"> apgabaltiesā.</w:t>
      </w:r>
    </w:p>
    <w:p w14:paraId="2D18B02B" w14:textId="77777777" w:rsidR="008176AE" w:rsidRDefault="008176AE" w:rsidP="008176AE">
      <w:pPr>
        <w:spacing w:line="276" w:lineRule="auto"/>
        <w:ind w:firstLine="720"/>
        <w:jc w:val="both"/>
        <w:rPr>
          <w:rFonts w:asciiTheme="majorBidi" w:hAnsiTheme="majorBidi" w:cstheme="majorBidi"/>
          <w:color w:val="000000"/>
        </w:rPr>
      </w:pPr>
    </w:p>
    <w:p w14:paraId="67235768" w14:textId="43CCAF04" w:rsidR="00665D41" w:rsidRPr="00643092" w:rsidRDefault="008176AE" w:rsidP="00643092">
      <w:pPr>
        <w:spacing w:line="276" w:lineRule="auto"/>
        <w:ind w:firstLine="720"/>
        <w:jc w:val="both"/>
        <w:rPr>
          <w:rFonts w:asciiTheme="majorBidi" w:hAnsiTheme="majorBidi" w:cstheme="majorBidi"/>
          <w:color w:val="000000"/>
        </w:rPr>
      </w:pPr>
      <w:r w:rsidRPr="007E036C">
        <w:rPr>
          <w:rFonts w:asciiTheme="majorBidi" w:hAnsiTheme="majorBidi" w:cstheme="majorBidi"/>
          <w:color w:val="000000"/>
        </w:rPr>
        <w:t>Lēmums nav pārsūdzams.</w:t>
      </w:r>
    </w:p>
    <w:sectPr w:rsidR="00665D41" w:rsidRPr="00643092" w:rsidSect="00D1280C">
      <w:footerReference w:type="default" r:id="rId9"/>
      <w:footerReference w:type="first" r:id="rId10"/>
      <w:pgSz w:w="11906" w:h="16838" w:code="9"/>
      <w:pgMar w:top="1134" w:right="1701" w:bottom="1134" w:left="1701" w:header="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5ED92A" w14:textId="77777777" w:rsidR="00D1280C" w:rsidRDefault="00D1280C" w:rsidP="00F7767B">
      <w:r>
        <w:separator/>
      </w:r>
    </w:p>
  </w:endnote>
  <w:endnote w:type="continuationSeparator" w:id="0">
    <w:p w14:paraId="1871A64F" w14:textId="77777777" w:rsidR="00D1280C" w:rsidRDefault="00D1280C" w:rsidP="00F776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CC"/>
    <w:family w:val="swiss"/>
    <w:pitch w:val="variable"/>
  </w:font>
  <w:font w:name="Noto Sans CJK SC">
    <w:charset w:val="01"/>
    <w:family w:val="auto"/>
    <w:pitch w:val="variable"/>
  </w:font>
  <w:font w:name="Lohit Devanagari">
    <w:altName w:val="Times New Roman"/>
    <w:charset w:val="01"/>
    <w:family w:val="auto"/>
    <w:pitch w:val="variable"/>
  </w:font>
  <w:font w:name="TimesNewRomanPSMT">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cs="Times New Roman"/>
        <w:szCs w:val="24"/>
      </w:rPr>
      <w:id w:val="-1327047892"/>
      <w:docPartObj>
        <w:docPartGallery w:val="Page Numbers (Bottom of Page)"/>
        <w:docPartUnique/>
      </w:docPartObj>
    </w:sdtPr>
    <w:sdtEndPr/>
    <w:sdtContent>
      <w:sdt>
        <w:sdtPr>
          <w:rPr>
            <w:rFonts w:cs="Times New Roman"/>
            <w:szCs w:val="24"/>
          </w:rPr>
          <w:id w:val="-1596778153"/>
          <w:docPartObj>
            <w:docPartGallery w:val="Page Numbers (Top of Page)"/>
            <w:docPartUnique/>
          </w:docPartObj>
        </w:sdtPr>
        <w:sdtEndPr/>
        <w:sdtContent>
          <w:p w14:paraId="1595B0F4" w14:textId="11752AF6" w:rsidR="00BB0C51" w:rsidRPr="006D0E24" w:rsidRDefault="00BB0C51" w:rsidP="006D0E24">
            <w:pPr>
              <w:pStyle w:val="Footer"/>
              <w:jc w:val="center"/>
              <w:rPr>
                <w:rFonts w:cs="Times New Roman"/>
                <w:szCs w:val="24"/>
              </w:rPr>
            </w:pPr>
            <w:r w:rsidRPr="00A0052E">
              <w:rPr>
                <w:rFonts w:cs="Times New Roman"/>
                <w:bCs/>
                <w:sz w:val="20"/>
                <w:szCs w:val="20"/>
              </w:rPr>
              <w:fldChar w:fldCharType="begin"/>
            </w:r>
            <w:r w:rsidRPr="00A0052E">
              <w:rPr>
                <w:rFonts w:cs="Times New Roman"/>
                <w:bCs/>
                <w:sz w:val="20"/>
                <w:szCs w:val="20"/>
              </w:rPr>
              <w:instrText xml:space="preserve"> PAGE </w:instrText>
            </w:r>
            <w:r w:rsidRPr="00A0052E">
              <w:rPr>
                <w:rFonts w:cs="Times New Roman"/>
                <w:bCs/>
                <w:sz w:val="20"/>
                <w:szCs w:val="20"/>
              </w:rPr>
              <w:fldChar w:fldCharType="separate"/>
            </w:r>
            <w:r w:rsidR="007C5F15" w:rsidRPr="00A0052E">
              <w:rPr>
                <w:rFonts w:cs="Times New Roman"/>
                <w:bCs/>
                <w:noProof/>
                <w:sz w:val="20"/>
                <w:szCs w:val="20"/>
              </w:rPr>
              <w:t>4</w:t>
            </w:r>
            <w:r w:rsidRPr="00A0052E">
              <w:rPr>
                <w:rFonts w:cs="Times New Roman"/>
                <w:bCs/>
                <w:sz w:val="20"/>
                <w:szCs w:val="20"/>
              </w:rPr>
              <w:fldChar w:fldCharType="end"/>
            </w:r>
            <w:r w:rsidRPr="00A0052E">
              <w:rPr>
                <w:rFonts w:cs="Times New Roman"/>
                <w:bCs/>
                <w:sz w:val="20"/>
                <w:szCs w:val="20"/>
              </w:rPr>
              <w:t xml:space="preserve"> no</w:t>
            </w:r>
            <w:r w:rsidRPr="00A0052E">
              <w:rPr>
                <w:rFonts w:cs="Times New Roman"/>
                <w:sz w:val="20"/>
                <w:szCs w:val="20"/>
              </w:rPr>
              <w:t xml:space="preserve"> </w:t>
            </w:r>
            <w:r w:rsidRPr="00A0052E">
              <w:rPr>
                <w:rFonts w:cs="Times New Roman"/>
                <w:bCs/>
                <w:sz w:val="20"/>
                <w:szCs w:val="20"/>
              </w:rPr>
              <w:fldChar w:fldCharType="begin"/>
            </w:r>
            <w:r w:rsidRPr="00A0052E">
              <w:rPr>
                <w:rFonts w:cs="Times New Roman"/>
                <w:bCs/>
                <w:sz w:val="20"/>
                <w:szCs w:val="20"/>
              </w:rPr>
              <w:instrText xml:space="preserve"> NUMPAGES  </w:instrText>
            </w:r>
            <w:r w:rsidRPr="00A0052E">
              <w:rPr>
                <w:rFonts w:cs="Times New Roman"/>
                <w:bCs/>
                <w:sz w:val="20"/>
                <w:szCs w:val="20"/>
              </w:rPr>
              <w:fldChar w:fldCharType="separate"/>
            </w:r>
            <w:r w:rsidR="007C5F15" w:rsidRPr="00A0052E">
              <w:rPr>
                <w:rFonts w:cs="Times New Roman"/>
                <w:bCs/>
                <w:noProof/>
                <w:sz w:val="20"/>
                <w:szCs w:val="20"/>
              </w:rPr>
              <w:t>4</w:t>
            </w:r>
            <w:r w:rsidRPr="00A0052E">
              <w:rPr>
                <w:rFonts w:cs="Times New Roman"/>
                <w:bCs/>
                <w:sz w:val="20"/>
                <w:szCs w:val="20"/>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cs="Times New Roman"/>
        <w:szCs w:val="24"/>
      </w:rPr>
      <w:id w:val="-573274425"/>
      <w:docPartObj>
        <w:docPartGallery w:val="Page Numbers (Bottom of Page)"/>
        <w:docPartUnique/>
      </w:docPartObj>
    </w:sdtPr>
    <w:sdtEndPr>
      <w:rPr>
        <w:sz w:val="20"/>
        <w:szCs w:val="20"/>
      </w:rPr>
    </w:sdtEndPr>
    <w:sdtContent>
      <w:sdt>
        <w:sdtPr>
          <w:rPr>
            <w:rFonts w:cs="Times New Roman"/>
            <w:szCs w:val="24"/>
          </w:rPr>
          <w:id w:val="-362288217"/>
          <w:docPartObj>
            <w:docPartGallery w:val="Page Numbers (Top of Page)"/>
            <w:docPartUnique/>
          </w:docPartObj>
        </w:sdtPr>
        <w:sdtEndPr>
          <w:rPr>
            <w:sz w:val="20"/>
            <w:szCs w:val="20"/>
          </w:rPr>
        </w:sdtEndPr>
        <w:sdtContent>
          <w:p w14:paraId="359DDE70" w14:textId="05AD10FF" w:rsidR="00BB0C51" w:rsidRPr="00A0052E" w:rsidRDefault="00BB0C51" w:rsidP="006D0E24">
            <w:pPr>
              <w:pStyle w:val="Footer"/>
              <w:jc w:val="center"/>
              <w:rPr>
                <w:rFonts w:cs="Times New Roman"/>
                <w:sz w:val="20"/>
                <w:szCs w:val="20"/>
              </w:rPr>
            </w:pPr>
            <w:r w:rsidRPr="00A0052E">
              <w:rPr>
                <w:rFonts w:cs="Times New Roman"/>
                <w:bCs/>
                <w:sz w:val="20"/>
                <w:szCs w:val="20"/>
              </w:rPr>
              <w:fldChar w:fldCharType="begin"/>
            </w:r>
            <w:r w:rsidRPr="00A0052E">
              <w:rPr>
                <w:rFonts w:cs="Times New Roman"/>
                <w:bCs/>
                <w:sz w:val="20"/>
                <w:szCs w:val="20"/>
              </w:rPr>
              <w:instrText xml:space="preserve"> PAGE </w:instrText>
            </w:r>
            <w:r w:rsidRPr="00A0052E">
              <w:rPr>
                <w:rFonts w:cs="Times New Roman"/>
                <w:bCs/>
                <w:sz w:val="20"/>
                <w:szCs w:val="20"/>
              </w:rPr>
              <w:fldChar w:fldCharType="separate"/>
            </w:r>
            <w:r w:rsidR="007C5F15" w:rsidRPr="00A0052E">
              <w:rPr>
                <w:rFonts w:cs="Times New Roman"/>
                <w:bCs/>
                <w:noProof/>
                <w:sz w:val="20"/>
                <w:szCs w:val="20"/>
              </w:rPr>
              <w:t>1</w:t>
            </w:r>
            <w:r w:rsidRPr="00A0052E">
              <w:rPr>
                <w:rFonts w:cs="Times New Roman"/>
                <w:bCs/>
                <w:sz w:val="20"/>
                <w:szCs w:val="20"/>
              </w:rPr>
              <w:fldChar w:fldCharType="end"/>
            </w:r>
            <w:r w:rsidRPr="00A0052E">
              <w:rPr>
                <w:rFonts w:cs="Times New Roman"/>
                <w:bCs/>
                <w:sz w:val="20"/>
                <w:szCs w:val="20"/>
              </w:rPr>
              <w:t xml:space="preserve"> no</w:t>
            </w:r>
            <w:r w:rsidRPr="00A0052E">
              <w:rPr>
                <w:rFonts w:cs="Times New Roman"/>
                <w:sz w:val="20"/>
                <w:szCs w:val="20"/>
              </w:rPr>
              <w:t xml:space="preserve"> </w:t>
            </w:r>
            <w:r w:rsidRPr="00A0052E">
              <w:rPr>
                <w:rFonts w:cs="Times New Roman"/>
                <w:bCs/>
                <w:sz w:val="20"/>
                <w:szCs w:val="20"/>
              </w:rPr>
              <w:fldChar w:fldCharType="begin"/>
            </w:r>
            <w:r w:rsidRPr="00A0052E">
              <w:rPr>
                <w:rFonts w:cs="Times New Roman"/>
                <w:bCs/>
                <w:sz w:val="20"/>
                <w:szCs w:val="20"/>
              </w:rPr>
              <w:instrText xml:space="preserve"> NUMPAGES  </w:instrText>
            </w:r>
            <w:r w:rsidRPr="00A0052E">
              <w:rPr>
                <w:rFonts w:cs="Times New Roman"/>
                <w:bCs/>
                <w:sz w:val="20"/>
                <w:szCs w:val="20"/>
              </w:rPr>
              <w:fldChar w:fldCharType="separate"/>
            </w:r>
            <w:r w:rsidR="007C5F15" w:rsidRPr="00A0052E">
              <w:rPr>
                <w:rFonts w:cs="Times New Roman"/>
                <w:bCs/>
                <w:noProof/>
                <w:sz w:val="20"/>
                <w:szCs w:val="20"/>
              </w:rPr>
              <w:t>4</w:t>
            </w:r>
            <w:r w:rsidRPr="00A0052E">
              <w:rPr>
                <w:rFonts w:cs="Times New Roman"/>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03E2D4" w14:textId="77777777" w:rsidR="00D1280C" w:rsidRDefault="00D1280C" w:rsidP="00F7767B">
      <w:r>
        <w:separator/>
      </w:r>
    </w:p>
  </w:footnote>
  <w:footnote w:type="continuationSeparator" w:id="0">
    <w:p w14:paraId="5C7B89B7" w14:textId="77777777" w:rsidR="00D1280C" w:rsidRDefault="00D1280C" w:rsidP="00F776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2"/>
      <w:numFmt w:val="bullet"/>
      <w:pStyle w:val="Heading1"/>
      <w:lvlText w:val="-"/>
      <w:lvlJc w:val="left"/>
      <w:pPr>
        <w:tabs>
          <w:tab w:val="num" w:pos="0"/>
        </w:tabs>
        <w:ind w:left="1080" w:hanging="360"/>
      </w:pPr>
      <w:rPr>
        <w:rFonts w:ascii="Times New Roman" w:hAnsi="Times New Roman" w:cs="Times New Roman"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1F1277E"/>
    <w:multiLevelType w:val="hybridMultilevel"/>
    <w:tmpl w:val="AA1C5ED0"/>
    <w:lvl w:ilvl="0" w:tplc="67B89500">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 w15:restartNumberingAfterBreak="0">
    <w:nsid w:val="08392A0B"/>
    <w:multiLevelType w:val="hybridMultilevel"/>
    <w:tmpl w:val="46C0C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1A5BA4"/>
    <w:multiLevelType w:val="hybridMultilevel"/>
    <w:tmpl w:val="D3B67230"/>
    <w:lvl w:ilvl="0" w:tplc="6CC4151A">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AFF4EF6"/>
    <w:multiLevelType w:val="hybridMultilevel"/>
    <w:tmpl w:val="9B6E3402"/>
    <w:lvl w:ilvl="0" w:tplc="04260011">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5" w15:restartNumberingAfterBreak="0">
    <w:nsid w:val="2D9A3BF3"/>
    <w:multiLevelType w:val="hybridMultilevel"/>
    <w:tmpl w:val="460CC89E"/>
    <w:lvl w:ilvl="0" w:tplc="04D6FF20">
      <w:start w:val="1"/>
      <w:numFmt w:val="decimal"/>
      <w:lvlText w:val="%1."/>
      <w:lvlJc w:val="left"/>
      <w:pPr>
        <w:ind w:left="6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7B6BD00">
      <w:start w:val="1"/>
      <w:numFmt w:val="lowerLetter"/>
      <w:lvlText w:val="%2"/>
      <w:lvlJc w:val="left"/>
      <w:pPr>
        <w:ind w:left="15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F88CF26">
      <w:start w:val="1"/>
      <w:numFmt w:val="lowerRoman"/>
      <w:lvlText w:val="%3"/>
      <w:lvlJc w:val="left"/>
      <w:pPr>
        <w:ind w:left="2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774DCF0">
      <w:start w:val="1"/>
      <w:numFmt w:val="decimal"/>
      <w:lvlText w:val="%4"/>
      <w:lvlJc w:val="left"/>
      <w:pPr>
        <w:ind w:left="29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94A9DE8">
      <w:start w:val="1"/>
      <w:numFmt w:val="lowerLetter"/>
      <w:lvlText w:val="%5"/>
      <w:lvlJc w:val="left"/>
      <w:pPr>
        <w:ind w:left="36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1585D14">
      <w:start w:val="1"/>
      <w:numFmt w:val="lowerRoman"/>
      <w:lvlText w:val="%6"/>
      <w:lvlJc w:val="left"/>
      <w:pPr>
        <w:ind w:left="43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F2041DC">
      <w:start w:val="1"/>
      <w:numFmt w:val="decimal"/>
      <w:lvlText w:val="%7"/>
      <w:lvlJc w:val="left"/>
      <w:pPr>
        <w:ind w:left="5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A649A90">
      <w:start w:val="1"/>
      <w:numFmt w:val="lowerLetter"/>
      <w:lvlText w:val="%8"/>
      <w:lvlJc w:val="left"/>
      <w:pPr>
        <w:ind w:left="5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4B4BA74">
      <w:start w:val="1"/>
      <w:numFmt w:val="lowerRoman"/>
      <w:lvlText w:val="%9"/>
      <w:lvlJc w:val="left"/>
      <w:pPr>
        <w:ind w:left="65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E022F0B"/>
    <w:multiLevelType w:val="hybridMultilevel"/>
    <w:tmpl w:val="75188BA2"/>
    <w:lvl w:ilvl="0" w:tplc="02FE3D56">
      <w:start w:val="1"/>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33631CC1"/>
    <w:multiLevelType w:val="hybridMultilevel"/>
    <w:tmpl w:val="417223A8"/>
    <w:lvl w:ilvl="0" w:tplc="AACE462A">
      <w:start w:val="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8E0C47"/>
    <w:multiLevelType w:val="hybridMultilevel"/>
    <w:tmpl w:val="74F66C3E"/>
    <w:lvl w:ilvl="0" w:tplc="236415C0">
      <w:start w:val="1"/>
      <w:numFmt w:val="decimal"/>
      <w:lvlText w:val="%1."/>
      <w:lvlJc w:val="left"/>
      <w:pPr>
        <w:ind w:left="6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97EC1A2">
      <w:start w:val="1"/>
      <w:numFmt w:val="lowerLetter"/>
      <w:lvlText w:val="%2"/>
      <w:lvlJc w:val="left"/>
      <w:pPr>
        <w:ind w:left="15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F3EE92A">
      <w:start w:val="1"/>
      <w:numFmt w:val="lowerRoman"/>
      <w:lvlText w:val="%3"/>
      <w:lvlJc w:val="left"/>
      <w:pPr>
        <w:ind w:left="2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E34BE02">
      <w:start w:val="1"/>
      <w:numFmt w:val="decimal"/>
      <w:lvlText w:val="%4"/>
      <w:lvlJc w:val="left"/>
      <w:pPr>
        <w:ind w:left="29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672BEA4">
      <w:start w:val="1"/>
      <w:numFmt w:val="lowerLetter"/>
      <w:lvlText w:val="%5"/>
      <w:lvlJc w:val="left"/>
      <w:pPr>
        <w:ind w:left="36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E92C57E">
      <w:start w:val="1"/>
      <w:numFmt w:val="lowerRoman"/>
      <w:lvlText w:val="%6"/>
      <w:lvlJc w:val="left"/>
      <w:pPr>
        <w:ind w:left="43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D267900">
      <w:start w:val="1"/>
      <w:numFmt w:val="decimal"/>
      <w:lvlText w:val="%7"/>
      <w:lvlJc w:val="left"/>
      <w:pPr>
        <w:ind w:left="5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9AC5726">
      <w:start w:val="1"/>
      <w:numFmt w:val="lowerLetter"/>
      <w:lvlText w:val="%8"/>
      <w:lvlJc w:val="left"/>
      <w:pPr>
        <w:ind w:left="5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2463930">
      <w:start w:val="1"/>
      <w:numFmt w:val="lowerRoman"/>
      <w:lvlText w:val="%9"/>
      <w:lvlJc w:val="left"/>
      <w:pPr>
        <w:ind w:left="65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855485D"/>
    <w:multiLevelType w:val="hybridMultilevel"/>
    <w:tmpl w:val="C47695FE"/>
    <w:lvl w:ilvl="0" w:tplc="67B89500">
      <w:start w:val="1"/>
      <w:numFmt w:val="bullet"/>
      <w:lvlText w:val=""/>
      <w:lvlJc w:val="left"/>
      <w:pPr>
        <w:ind w:left="360" w:hanging="360"/>
      </w:pPr>
      <w:rPr>
        <w:rFonts w:ascii="Symbol" w:hAnsi="Symbol" w:hint="default"/>
      </w:rPr>
    </w:lvl>
    <w:lvl w:ilvl="1" w:tplc="04260003">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0" w15:restartNumberingAfterBreak="0">
    <w:nsid w:val="3A742E95"/>
    <w:multiLevelType w:val="hybridMultilevel"/>
    <w:tmpl w:val="96F6DAFA"/>
    <w:lvl w:ilvl="0" w:tplc="61100FB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15:restartNumberingAfterBreak="0">
    <w:nsid w:val="5A7C04CC"/>
    <w:multiLevelType w:val="hybridMultilevel"/>
    <w:tmpl w:val="A170EE78"/>
    <w:lvl w:ilvl="0" w:tplc="4C20C212">
      <w:start w:val="10"/>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631734B6"/>
    <w:multiLevelType w:val="hybridMultilevel"/>
    <w:tmpl w:val="04628E74"/>
    <w:lvl w:ilvl="0" w:tplc="D9004F2E">
      <w:start w:val="7"/>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3D076E0"/>
    <w:multiLevelType w:val="multilevel"/>
    <w:tmpl w:val="633426C8"/>
    <w:lvl w:ilvl="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744B4328"/>
    <w:multiLevelType w:val="hybridMultilevel"/>
    <w:tmpl w:val="51E2D4FE"/>
    <w:lvl w:ilvl="0" w:tplc="67B89500">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5" w15:restartNumberingAfterBreak="0">
    <w:nsid w:val="765860AD"/>
    <w:multiLevelType w:val="hybridMultilevel"/>
    <w:tmpl w:val="3BBE40EC"/>
    <w:lvl w:ilvl="0" w:tplc="02FE3D56">
      <w:start w:val="1"/>
      <w:numFmt w:val="bullet"/>
      <w:lvlText w:val="-"/>
      <w:lvlJc w:val="left"/>
      <w:pPr>
        <w:ind w:left="1004" w:hanging="360"/>
      </w:pPr>
      <w:rPr>
        <w:rFonts w:ascii="Times New Roman" w:eastAsiaTheme="minorHAnsi" w:hAnsi="Times New Roman" w:cs="Times New Roman"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num w:numId="1" w16cid:durableId="773524982">
    <w:abstractNumId w:val="0"/>
  </w:num>
  <w:num w:numId="2" w16cid:durableId="746464922">
    <w:abstractNumId w:val="14"/>
  </w:num>
  <w:num w:numId="3" w16cid:durableId="658651668">
    <w:abstractNumId w:val="1"/>
  </w:num>
  <w:num w:numId="4" w16cid:durableId="1546747788">
    <w:abstractNumId w:val="9"/>
  </w:num>
  <w:num w:numId="5" w16cid:durableId="1497646936">
    <w:abstractNumId w:val="12"/>
  </w:num>
  <w:num w:numId="6" w16cid:durableId="1692803277">
    <w:abstractNumId w:val="4"/>
  </w:num>
  <w:num w:numId="7" w16cid:durableId="1855924961">
    <w:abstractNumId w:val="2"/>
  </w:num>
  <w:num w:numId="8" w16cid:durableId="1748067462">
    <w:abstractNumId w:val="7"/>
  </w:num>
  <w:num w:numId="9" w16cid:durableId="939262886">
    <w:abstractNumId w:val="6"/>
  </w:num>
  <w:num w:numId="10" w16cid:durableId="969896419">
    <w:abstractNumId w:val="3"/>
  </w:num>
  <w:num w:numId="11" w16cid:durableId="2086417551">
    <w:abstractNumId w:val="15"/>
  </w:num>
  <w:num w:numId="12" w16cid:durableId="1288009559">
    <w:abstractNumId w:val="13"/>
  </w:num>
  <w:num w:numId="13" w16cid:durableId="19792153">
    <w:abstractNumId w:val="8"/>
  </w:num>
  <w:num w:numId="14" w16cid:durableId="1546019765">
    <w:abstractNumId w:val="5"/>
  </w:num>
  <w:num w:numId="15" w16cid:durableId="775642152">
    <w:abstractNumId w:val="10"/>
  </w:num>
  <w:num w:numId="16" w16cid:durableId="188521625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066B"/>
    <w:rsid w:val="0000086B"/>
    <w:rsid w:val="000008F4"/>
    <w:rsid w:val="0000289C"/>
    <w:rsid w:val="0000457F"/>
    <w:rsid w:val="000047EA"/>
    <w:rsid w:val="00006B05"/>
    <w:rsid w:val="0001009E"/>
    <w:rsid w:val="000133AB"/>
    <w:rsid w:val="0001597C"/>
    <w:rsid w:val="00015A95"/>
    <w:rsid w:val="0001720E"/>
    <w:rsid w:val="00017F41"/>
    <w:rsid w:val="0002403E"/>
    <w:rsid w:val="000245FF"/>
    <w:rsid w:val="0003019E"/>
    <w:rsid w:val="0003340A"/>
    <w:rsid w:val="00034089"/>
    <w:rsid w:val="00036476"/>
    <w:rsid w:val="00041472"/>
    <w:rsid w:val="00041854"/>
    <w:rsid w:val="00043317"/>
    <w:rsid w:val="00045CAD"/>
    <w:rsid w:val="00046FCE"/>
    <w:rsid w:val="00051BBB"/>
    <w:rsid w:val="00055BB1"/>
    <w:rsid w:val="0005737A"/>
    <w:rsid w:val="000602A2"/>
    <w:rsid w:val="000613E9"/>
    <w:rsid w:val="00061F92"/>
    <w:rsid w:val="00064EE0"/>
    <w:rsid w:val="00066F0E"/>
    <w:rsid w:val="00070F31"/>
    <w:rsid w:val="00071299"/>
    <w:rsid w:val="00074160"/>
    <w:rsid w:val="00074A3D"/>
    <w:rsid w:val="00075C97"/>
    <w:rsid w:val="000779B1"/>
    <w:rsid w:val="00081CFD"/>
    <w:rsid w:val="000908CF"/>
    <w:rsid w:val="0009600D"/>
    <w:rsid w:val="000A0BEB"/>
    <w:rsid w:val="000A2274"/>
    <w:rsid w:val="000A4492"/>
    <w:rsid w:val="000A6F2F"/>
    <w:rsid w:val="000B00A1"/>
    <w:rsid w:val="000B07A9"/>
    <w:rsid w:val="000B1B17"/>
    <w:rsid w:val="000B2D39"/>
    <w:rsid w:val="000B3EF6"/>
    <w:rsid w:val="000B6A76"/>
    <w:rsid w:val="000C0941"/>
    <w:rsid w:val="000C1115"/>
    <w:rsid w:val="000C199D"/>
    <w:rsid w:val="000C5079"/>
    <w:rsid w:val="000C56E7"/>
    <w:rsid w:val="000C6C19"/>
    <w:rsid w:val="000C7E70"/>
    <w:rsid w:val="000D0953"/>
    <w:rsid w:val="000D1CE9"/>
    <w:rsid w:val="000D2F44"/>
    <w:rsid w:val="000D300B"/>
    <w:rsid w:val="000E01C5"/>
    <w:rsid w:val="000E0276"/>
    <w:rsid w:val="000E2F74"/>
    <w:rsid w:val="000E4A93"/>
    <w:rsid w:val="000E7B2E"/>
    <w:rsid w:val="000F0F6C"/>
    <w:rsid w:val="000F4A2F"/>
    <w:rsid w:val="000F6675"/>
    <w:rsid w:val="000F7707"/>
    <w:rsid w:val="001022A5"/>
    <w:rsid w:val="0010495D"/>
    <w:rsid w:val="00106F36"/>
    <w:rsid w:val="00107989"/>
    <w:rsid w:val="001121E1"/>
    <w:rsid w:val="00121043"/>
    <w:rsid w:val="00122A94"/>
    <w:rsid w:val="001230D6"/>
    <w:rsid w:val="0012756B"/>
    <w:rsid w:val="001319E5"/>
    <w:rsid w:val="00132382"/>
    <w:rsid w:val="00132511"/>
    <w:rsid w:val="001354CE"/>
    <w:rsid w:val="001417F6"/>
    <w:rsid w:val="00141978"/>
    <w:rsid w:val="00144BB9"/>
    <w:rsid w:val="00152719"/>
    <w:rsid w:val="00152B10"/>
    <w:rsid w:val="001535AA"/>
    <w:rsid w:val="00154350"/>
    <w:rsid w:val="00154D2A"/>
    <w:rsid w:val="0015519C"/>
    <w:rsid w:val="00155396"/>
    <w:rsid w:val="00156FEA"/>
    <w:rsid w:val="00157134"/>
    <w:rsid w:val="00160123"/>
    <w:rsid w:val="001606ED"/>
    <w:rsid w:val="00161BF2"/>
    <w:rsid w:val="00162F13"/>
    <w:rsid w:val="00165E71"/>
    <w:rsid w:val="00167F0A"/>
    <w:rsid w:val="001748F5"/>
    <w:rsid w:val="001764B4"/>
    <w:rsid w:val="00177420"/>
    <w:rsid w:val="00182647"/>
    <w:rsid w:val="00182D44"/>
    <w:rsid w:val="00183703"/>
    <w:rsid w:val="00185858"/>
    <w:rsid w:val="00187B5C"/>
    <w:rsid w:val="001904F6"/>
    <w:rsid w:val="00192F9A"/>
    <w:rsid w:val="00197DE2"/>
    <w:rsid w:val="001A50C4"/>
    <w:rsid w:val="001A630D"/>
    <w:rsid w:val="001A7280"/>
    <w:rsid w:val="001B08D1"/>
    <w:rsid w:val="001B1A3A"/>
    <w:rsid w:val="001B1E76"/>
    <w:rsid w:val="001B250B"/>
    <w:rsid w:val="001B7740"/>
    <w:rsid w:val="001C1171"/>
    <w:rsid w:val="001C2682"/>
    <w:rsid w:val="001C39E2"/>
    <w:rsid w:val="001C5C6F"/>
    <w:rsid w:val="001C6FF0"/>
    <w:rsid w:val="001C70C7"/>
    <w:rsid w:val="001D1BA5"/>
    <w:rsid w:val="001D6DEA"/>
    <w:rsid w:val="001E0FD4"/>
    <w:rsid w:val="001E1CFE"/>
    <w:rsid w:val="001E1DDF"/>
    <w:rsid w:val="001E3722"/>
    <w:rsid w:val="001E48CD"/>
    <w:rsid w:val="001F0270"/>
    <w:rsid w:val="001F4B45"/>
    <w:rsid w:val="001F7634"/>
    <w:rsid w:val="00204EFB"/>
    <w:rsid w:val="002050D0"/>
    <w:rsid w:val="00205F32"/>
    <w:rsid w:val="00206CB2"/>
    <w:rsid w:val="002146F5"/>
    <w:rsid w:val="002210C3"/>
    <w:rsid w:val="0022248A"/>
    <w:rsid w:val="002225E5"/>
    <w:rsid w:val="002233B8"/>
    <w:rsid w:val="00223A1A"/>
    <w:rsid w:val="002265DC"/>
    <w:rsid w:val="00231AA4"/>
    <w:rsid w:val="00232416"/>
    <w:rsid w:val="002367F6"/>
    <w:rsid w:val="00243D9E"/>
    <w:rsid w:val="00244767"/>
    <w:rsid w:val="0024569B"/>
    <w:rsid w:val="0026010D"/>
    <w:rsid w:val="0026718E"/>
    <w:rsid w:val="0027636B"/>
    <w:rsid w:val="0028010C"/>
    <w:rsid w:val="00282C9E"/>
    <w:rsid w:val="00283E0E"/>
    <w:rsid w:val="0028466A"/>
    <w:rsid w:val="00285528"/>
    <w:rsid w:val="00286BF6"/>
    <w:rsid w:val="00291303"/>
    <w:rsid w:val="0029172D"/>
    <w:rsid w:val="00297BD2"/>
    <w:rsid w:val="002A1966"/>
    <w:rsid w:val="002A470C"/>
    <w:rsid w:val="002B1400"/>
    <w:rsid w:val="002B2095"/>
    <w:rsid w:val="002C0913"/>
    <w:rsid w:val="002C44D5"/>
    <w:rsid w:val="002C5D67"/>
    <w:rsid w:val="002D0FFA"/>
    <w:rsid w:val="002D1C29"/>
    <w:rsid w:val="002D1F09"/>
    <w:rsid w:val="002D594E"/>
    <w:rsid w:val="002E1FEF"/>
    <w:rsid w:val="002E2079"/>
    <w:rsid w:val="002E36B8"/>
    <w:rsid w:val="002E53D2"/>
    <w:rsid w:val="002E608F"/>
    <w:rsid w:val="002F19A4"/>
    <w:rsid w:val="002F4284"/>
    <w:rsid w:val="002F432D"/>
    <w:rsid w:val="002F441B"/>
    <w:rsid w:val="0030103F"/>
    <w:rsid w:val="00307250"/>
    <w:rsid w:val="003072FB"/>
    <w:rsid w:val="00312276"/>
    <w:rsid w:val="00312E8E"/>
    <w:rsid w:val="00314D0E"/>
    <w:rsid w:val="00316A26"/>
    <w:rsid w:val="0031788E"/>
    <w:rsid w:val="003206CA"/>
    <w:rsid w:val="0032158A"/>
    <w:rsid w:val="0032169A"/>
    <w:rsid w:val="00324F0D"/>
    <w:rsid w:val="00330209"/>
    <w:rsid w:val="00333481"/>
    <w:rsid w:val="00335657"/>
    <w:rsid w:val="0033581D"/>
    <w:rsid w:val="003377E5"/>
    <w:rsid w:val="0034499A"/>
    <w:rsid w:val="00344E32"/>
    <w:rsid w:val="00347CCD"/>
    <w:rsid w:val="003502E3"/>
    <w:rsid w:val="003527E3"/>
    <w:rsid w:val="003546A5"/>
    <w:rsid w:val="0035637A"/>
    <w:rsid w:val="0035666E"/>
    <w:rsid w:val="00356911"/>
    <w:rsid w:val="00362E20"/>
    <w:rsid w:val="003637C0"/>
    <w:rsid w:val="00363985"/>
    <w:rsid w:val="003645E5"/>
    <w:rsid w:val="00366C0C"/>
    <w:rsid w:val="00366D92"/>
    <w:rsid w:val="00366E10"/>
    <w:rsid w:val="003708ED"/>
    <w:rsid w:val="00372848"/>
    <w:rsid w:val="00377C7E"/>
    <w:rsid w:val="00377FF4"/>
    <w:rsid w:val="00381DF2"/>
    <w:rsid w:val="00383188"/>
    <w:rsid w:val="003831C0"/>
    <w:rsid w:val="0038723C"/>
    <w:rsid w:val="00391144"/>
    <w:rsid w:val="00391C63"/>
    <w:rsid w:val="00394E49"/>
    <w:rsid w:val="00396781"/>
    <w:rsid w:val="00397807"/>
    <w:rsid w:val="003A196C"/>
    <w:rsid w:val="003A26BB"/>
    <w:rsid w:val="003A286B"/>
    <w:rsid w:val="003A2CD2"/>
    <w:rsid w:val="003A55E9"/>
    <w:rsid w:val="003A67A6"/>
    <w:rsid w:val="003A67D2"/>
    <w:rsid w:val="003A71EB"/>
    <w:rsid w:val="003A7EF6"/>
    <w:rsid w:val="003B06A6"/>
    <w:rsid w:val="003B178D"/>
    <w:rsid w:val="003B2FD3"/>
    <w:rsid w:val="003B5251"/>
    <w:rsid w:val="003C1AE6"/>
    <w:rsid w:val="003C267D"/>
    <w:rsid w:val="003C52E4"/>
    <w:rsid w:val="003C5874"/>
    <w:rsid w:val="003C5A0A"/>
    <w:rsid w:val="003C5DF5"/>
    <w:rsid w:val="003D461D"/>
    <w:rsid w:val="003D7D30"/>
    <w:rsid w:val="003E377A"/>
    <w:rsid w:val="003E3B09"/>
    <w:rsid w:val="003E3CA9"/>
    <w:rsid w:val="003E6050"/>
    <w:rsid w:val="003E750B"/>
    <w:rsid w:val="003E7BB8"/>
    <w:rsid w:val="003F3812"/>
    <w:rsid w:val="003F5611"/>
    <w:rsid w:val="00402F9D"/>
    <w:rsid w:val="004064AF"/>
    <w:rsid w:val="00406A0F"/>
    <w:rsid w:val="00407959"/>
    <w:rsid w:val="0041480E"/>
    <w:rsid w:val="004157FC"/>
    <w:rsid w:val="0041675A"/>
    <w:rsid w:val="00416973"/>
    <w:rsid w:val="00416A08"/>
    <w:rsid w:val="004173A4"/>
    <w:rsid w:val="0042147B"/>
    <w:rsid w:val="00421B15"/>
    <w:rsid w:val="00423081"/>
    <w:rsid w:val="004232F0"/>
    <w:rsid w:val="004234F0"/>
    <w:rsid w:val="00423D05"/>
    <w:rsid w:val="00425B68"/>
    <w:rsid w:val="00427C90"/>
    <w:rsid w:val="00427D7B"/>
    <w:rsid w:val="0043064A"/>
    <w:rsid w:val="00433216"/>
    <w:rsid w:val="00433413"/>
    <w:rsid w:val="00433B03"/>
    <w:rsid w:val="00434DFE"/>
    <w:rsid w:val="00440C78"/>
    <w:rsid w:val="0044192B"/>
    <w:rsid w:val="00443FE5"/>
    <w:rsid w:val="004441E1"/>
    <w:rsid w:val="004470C4"/>
    <w:rsid w:val="00451799"/>
    <w:rsid w:val="00451FFD"/>
    <w:rsid w:val="00452B2A"/>
    <w:rsid w:val="004540C4"/>
    <w:rsid w:val="00456686"/>
    <w:rsid w:val="004616FD"/>
    <w:rsid w:val="004656F0"/>
    <w:rsid w:val="0046615A"/>
    <w:rsid w:val="004705FA"/>
    <w:rsid w:val="004717D4"/>
    <w:rsid w:val="00475D75"/>
    <w:rsid w:val="0048046B"/>
    <w:rsid w:val="00481853"/>
    <w:rsid w:val="004818DE"/>
    <w:rsid w:val="00482514"/>
    <w:rsid w:val="004836C4"/>
    <w:rsid w:val="00484808"/>
    <w:rsid w:val="00485689"/>
    <w:rsid w:val="00485FBB"/>
    <w:rsid w:val="004870F0"/>
    <w:rsid w:val="0049031D"/>
    <w:rsid w:val="00491460"/>
    <w:rsid w:val="00492EB4"/>
    <w:rsid w:val="0049564B"/>
    <w:rsid w:val="004968DC"/>
    <w:rsid w:val="00497FA8"/>
    <w:rsid w:val="004A21A6"/>
    <w:rsid w:val="004A5183"/>
    <w:rsid w:val="004A5F13"/>
    <w:rsid w:val="004A7333"/>
    <w:rsid w:val="004B3222"/>
    <w:rsid w:val="004B3742"/>
    <w:rsid w:val="004B5A36"/>
    <w:rsid w:val="004C2E4F"/>
    <w:rsid w:val="004C3DD3"/>
    <w:rsid w:val="004C655B"/>
    <w:rsid w:val="004C6AE8"/>
    <w:rsid w:val="004C7255"/>
    <w:rsid w:val="004D714C"/>
    <w:rsid w:val="004E026D"/>
    <w:rsid w:val="004E0A5D"/>
    <w:rsid w:val="004E1DD3"/>
    <w:rsid w:val="004F114A"/>
    <w:rsid w:val="004F486B"/>
    <w:rsid w:val="004F5473"/>
    <w:rsid w:val="00500C8A"/>
    <w:rsid w:val="00501754"/>
    <w:rsid w:val="00501819"/>
    <w:rsid w:val="00504312"/>
    <w:rsid w:val="005061F9"/>
    <w:rsid w:val="00506CDC"/>
    <w:rsid w:val="00507051"/>
    <w:rsid w:val="00517BF3"/>
    <w:rsid w:val="005208F4"/>
    <w:rsid w:val="00523350"/>
    <w:rsid w:val="00524DB8"/>
    <w:rsid w:val="00526E55"/>
    <w:rsid w:val="005308C0"/>
    <w:rsid w:val="0053283B"/>
    <w:rsid w:val="00532B32"/>
    <w:rsid w:val="00532CB0"/>
    <w:rsid w:val="005376E0"/>
    <w:rsid w:val="00540410"/>
    <w:rsid w:val="00541D88"/>
    <w:rsid w:val="005448EC"/>
    <w:rsid w:val="00544D17"/>
    <w:rsid w:val="00546144"/>
    <w:rsid w:val="0055431B"/>
    <w:rsid w:val="0055513C"/>
    <w:rsid w:val="00555A35"/>
    <w:rsid w:val="00557834"/>
    <w:rsid w:val="00560947"/>
    <w:rsid w:val="00562145"/>
    <w:rsid w:val="00562995"/>
    <w:rsid w:val="00562DCC"/>
    <w:rsid w:val="00567111"/>
    <w:rsid w:val="005677F8"/>
    <w:rsid w:val="00567ED1"/>
    <w:rsid w:val="005732C1"/>
    <w:rsid w:val="00575172"/>
    <w:rsid w:val="00576103"/>
    <w:rsid w:val="00576443"/>
    <w:rsid w:val="00576849"/>
    <w:rsid w:val="00576A1F"/>
    <w:rsid w:val="00580272"/>
    <w:rsid w:val="005846FE"/>
    <w:rsid w:val="00584EA3"/>
    <w:rsid w:val="0058768D"/>
    <w:rsid w:val="00595485"/>
    <w:rsid w:val="00595E39"/>
    <w:rsid w:val="005979B5"/>
    <w:rsid w:val="005A0901"/>
    <w:rsid w:val="005A46F1"/>
    <w:rsid w:val="005A6097"/>
    <w:rsid w:val="005A705D"/>
    <w:rsid w:val="005B3478"/>
    <w:rsid w:val="005B5209"/>
    <w:rsid w:val="005C2758"/>
    <w:rsid w:val="005C646C"/>
    <w:rsid w:val="005D1201"/>
    <w:rsid w:val="005D3ED9"/>
    <w:rsid w:val="005D632C"/>
    <w:rsid w:val="005D719B"/>
    <w:rsid w:val="005D725F"/>
    <w:rsid w:val="005E16A8"/>
    <w:rsid w:val="005E42B7"/>
    <w:rsid w:val="005E4ABE"/>
    <w:rsid w:val="005E4CFA"/>
    <w:rsid w:val="005E61E7"/>
    <w:rsid w:val="005F1E4B"/>
    <w:rsid w:val="005F52DF"/>
    <w:rsid w:val="005F7DC5"/>
    <w:rsid w:val="00605154"/>
    <w:rsid w:val="006052F9"/>
    <w:rsid w:val="0060724A"/>
    <w:rsid w:val="00610367"/>
    <w:rsid w:val="00612B45"/>
    <w:rsid w:val="00612E1B"/>
    <w:rsid w:val="00612F4A"/>
    <w:rsid w:val="00617EB9"/>
    <w:rsid w:val="00632265"/>
    <w:rsid w:val="0063237E"/>
    <w:rsid w:val="00633293"/>
    <w:rsid w:val="00633CEF"/>
    <w:rsid w:val="00634482"/>
    <w:rsid w:val="00637B32"/>
    <w:rsid w:val="00641421"/>
    <w:rsid w:val="0064148A"/>
    <w:rsid w:val="00642802"/>
    <w:rsid w:val="00643092"/>
    <w:rsid w:val="00646431"/>
    <w:rsid w:val="0064742A"/>
    <w:rsid w:val="006510CB"/>
    <w:rsid w:val="0065308F"/>
    <w:rsid w:val="00653FBB"/>
    <w:rsid w:val="00655CB5"/>
    <w:rsid w:val="0065602A"/>
    <w:rsid w:val="00656F0B"/>
    <w:rsid w:val="00657F4B"/>
    <w:rsid w:val="00657F89"/>
    <w:rsid w:val="006630DB"/>
    <w:rsid w:val="0066491C"/>
    <w:rsid w:val="00664B61"/>
    <w:rsid w:val="00665D41"/>
    <w:rsid w:val="0066612F"/>
    <w:rsid w:val="00671F06"/>
    <w:rsid w:val="00672ACC"/>
    <w:rsid w:val="00673204"/>
    <w:rsid w:val="00682D8E"/>
    <w:rsid w:val="006840E8"/>
    <w:rsid w:val="00684239"/>
    <w:rsid w:val="006843B4"/>
    <w:rsid w:val="00685F25"/>
    <w:rsid w:val="00686585"/>
    <w:rsid w:val="006876AB"/>
    <w:rsid w:val="0069085D"/>
    <w:rsid w:val="006927EB"/>
    <w:rsid w:val="00693E6F"/>
    <w:rsid w:val="006A0629"/>
    <w:rsid w:val="006A1177"/>
    <w:rsid w:val="006A7098"/>
    <w:rsid w:val="006B6967"/>
    <w:rsid w:val="006C0FBF"/>
    <w:rsid w:val="006C16AE"/>
    <w:rsid w:val="006C2861"/>
    <w:rsid w:val="006C38B4"/>
    <w:rsid w:val="006C4B6E"/>
    <w:rsid w:val="006C6114"/>
    <w:rsid w:val="006C67B8"/>
    <w:rsid w:val="006D0E24"/>
    <w:rsid w:val="006D1D62"/>
    <w:rsid w:val="006D6104"/>
    <w:rsid w:val="006E7909"/>
    <w:rsid w:val="00702F10"/>
    <w:rsid w:val="00703513"/>
    <w:rsid w:val="00703AD6"/>
    <w:rsid w:val="00706F14"/>
    <w:rsid w:val="00713060"/>
    <w:rsid w:val="00720A74"/>
    <w:rsid w:val="00723B1D"/>
    <w:rsid w:val="00727902"/>
    <w:rsid w:val="00730F3A"/>
    <w:rsid w:val="0073454D"/>
    <w:rsid w:val="007355DD"/>
    <w:rsid w:val="0073612E"/>
    <w:rsid w:val="00737266"/>
    <w:rsid w:val="00737281"/>
    <w:rsid w:val="00740391"/>
    <w:rsid w:val="00740A9F"/>
    <w:rsid w:val="00741F29"/>
    <w:rsid w:val="007454E0"/>
    <w:rsid w:val="00745BB5"/>
    <w:rsid w:val="007517A7"/>
    <w:rsid w:val="007524DB"/>
    <w:rsid w:val="00753CE8"/>
    <w:rsid w:val="00754DCA"/>
    <w:rsid w:val="00755FDF"/>
    <w:rsid w:val="007605A9"/>
    <w:rsid w:val="007619A9"/>
    <w:rsid w:val="00761F08"/>
    <w:rsid w:val="00762402"/>
    <w:rsid w:val="00762DEE"/>
    <w:rsid w:val="00764AC9"/>
    <w:rsid w:val="007672BE"/>
    <w:rsid w:val="00770C70"/>
    <w:rsid w:val="00773BE1"/>
    <w:rsid w:val="007745D6"/>
    <w:rsid w:val="00776B4B"/>
    <w:rsid w:val="00780A08"/>
    <w:rsid w:val="00782040"/>
    <w:rsid w:val="007826C4"/>
    <w:rsid w:val="007930EF"/>
    <w:rsid w:val="007A19FC"/>
    <w:rsid w:val="007A37D5"/>
    <w:rsid w:val="007A483D"/>
    <w:rsid w:val="007A4EAD"/>
    <w:rsid w:val="007B1ACA"/>
    <w:rsid w:val="007B450A"/>
    <w:rsid w:val="007B6847"/>
    <w:rsid w:val="007B69C2"/>
    <w:rsid w:val="007C2CA7"/>
    <w:rsid w:val="007C346A"/>
    <w:rsid w:val="007C5F15"/>
    <w:rsid w:val="007C6D2A"/>
    <w:rsid w:val="007C76AE"/>
    <w:rsid w:val="007D0472"/>
    <w:rsid w:val="007D222D"/>
    <w:rsid w:val="007D7A3B"/>
    <w:rsid w:val="007E036C"/>
    <w:rsid w:val="007E0C4E"/>
    <w:rsid w:val="007E3F50"/>
    <w:rsid w:val="007E50F7"/>
    <w:rsid w:val="007E5CB3"/>
    <w:rsid w:val="007E692C"/>
    <w:rsid w:val="007F0021"/>
    <w:rsid w:val="007F166B"/>
    <w:rsid w:val="007F3B01"/>
    <w:rsid w:val="007F3D94"/>
    <w:rsid w:val="007F41C4"/>
    <w:rsid w:val="007F55DA"/>
    <w:rsid w:val="007F5E95"/>
    <w:rsid w:val="0080202F"/>
    <w:rsid w:val="008037A5"/>
    <w:rsid w:val="0080487F"/>
    <w:rsid w:val="0080673E"/>
    <w:rsid w:val="00806AAC"/>
    <w:rsid w:val="008107C3"/>
    <w:rsid w:val="00814191"/>
    <w:rsid w:val="00816707"/>
    <w:rsid w:val="008176AE"/>
    <w:rsid w:val="00817F13"/>
    <w:rsid w:val="00820EF1"/>
    <w:rsid w:val="00822812"/>
    <w:rsid w:val="008245EF"/>
    <w:rsid w:val="00834B77"/>
    <w:rsid w:val="0084228C"/>
    <w:rsid w:val="0084408D"/>
    <w:rsid w:val="00845988"/>
    <w:rsid w:val="00845AF1"/>
    <w:rsid w:val="008464E8"/>
    <w:rsid w:val="008466DB"/>
    <w:rsid w:val="008509F5"/>
    <w:rsid w:val="00853C5F"/>
    <w:rsid w:val="00854A34"/>
    <w:rsid w:val="00860397"/>
    <w:rsid w:val="0086059C"/>
    <w:rsid w:val="00862FBC"/>
    <w:rsid w:val="00864254"/>
    <w:rsid w:val="00864895"/>
    <w:rsid w:val="00867140"/>
    <w:rsid w:val="00870691"/>
    <w:rsid w:val="00872009"/>
    <w:rsid w:val="008724B0"/>
    <w:rsid w:val="0087363A"/>
    <w:rsid w:val="00874C42"/>
    <w:rsid w:val="00875FEA"/>
    <w:rsid w:val="008765CD"/>
    <w:rsid w:val="00877168"/>
    <w:rsid w:val="00877D38"/>
    <w:rsid w:val="008807ED"/>
    <w:rsid w:val="00880DAC"/>
    <w:rsid w:val="00883809"/>
    <w:rsid w:val="008858CF"/>
    <w:rsid w:val="00886278"/>
    <w:rsid w:val="008930DD"/>
    <w:rsid w:val="008948D0"/>
    <w:rsid w:val="00895332"/>
    <w:rsid w:val="008956C8"/>
    <w:rsid w:val="008A02D4"/>
    <w:rsid w:val="008A1AB3"/>
    <w:rsid w:val="008A7DB9"/>
    <w:rsid w:val="008B515F"/>
    <w:rsid w:val="008B5B7E"/>
    <w:rsid w:val="008B5E19"/>
    <w:rsid w:val="008B78D2"/>
    <w:rsid w:val="008C0327"/>
    <w:rsid w:val="008C2569"/>
    <w:rsid w:val="008C3DA9"/>
    <w:rsid w:val="008C7F26"/>
    <w:rsid w:val="008D4F8B"/>
    <w:rsid w:val="008D5BD7"/>
    <w:rsid w:val="008D7B0C"/>
    <w:rsid w:val="008E4338"/>
    <w:rsid w:val="008F1384"/>
    <w:rsid w:val="008F47F1"/>
    <w:rsid w:val="008F5944"/>
    <w:rsid w:val="0090459C"/>
    <w:rsid w:val="009049B1"/>
    <w:rsid w:val="00904D64"/>
    <w:rsid w:val="00910069"/>
    <w:rsid w:val="00915129"/>
    <w:rsid w:val="00917E9F"/>
    <w:rsid w:val="0092110E"/>
    <w:rsid w:val="009225F3"/>
    <w:rsid w:val="00926683"/>
    <w:rsid w:val="00931001"/>
    <w:rsid w:val="00931B9D"/>
    <w:rsid w:val="009328A6"/>
    <w:rsid w:val="00936719"/>
    <w:rsid w:val="00943568"/>
    <w:rsid w:val="00943B11"/>
    <w:rsid w:val="009442E2"/>
    <w:rsid w:val="00945ACD"/>
    <w:rsid w:val="00945B67"/>
    <w:rsid w:val="009501F4"/>
    <w:rsid w:val="00950A92"/>
    <w:rsid w:val="009518F3"/>
    <w:rsid w:val="009525BF"/>
    <w:rsid w:val="009547D9"/>
    <w:rsid w:val="009547DC"/>
    <w:rsid w:val="00955018"/>
    <w:rsid w:val="009555A0"/>
    <w:rsid w:val="0096784B"/>
    <w:rsid w:val="00971B59"/>
    <w:rsid w:val="0097536D"/>
    <w:rsid w:val="00975DB2"/>
    <w:rsid w:val="00980198"/>
    <w:rsid w:val="0098021A"/>
    <w:rsid w:val="00981BE7"/>
    <w:rsid w:val="00981FC8"/>
    <w:rsid w:val="009827B7"/>
    <w:rsid w:val="00983F2C"/>
    <w:rsid w:val="0098677D"/>
    <w:rsid w:val="00990308"/>
    <w:rsid w:val="009A0DE9"/>
    <w:rsid w:val="009A18A9"/>
    <w:rsid w:val="009A1DB3"/>
    <w:rsid w:val="009A42CA"/>
    <w:rsid w:val="009A49BD"/>
    <w:rsid w:val="009A57B7"/>
    <w:rsid w:val="009B09A2"/>
    <w:rsid w:val="009B21FC"/>
    <w:rsid w:val="009C0078"/>
    <w:rsid w:val="009C0BCD"/>
    <w:rsid w:val="009C45F7"/>
    <w:rsid w:val="009C6ADF"/>
    <w:rsid w:val="009D1EB1"/>
    <w:rsid w:val="009D2AB8"/>
    <w:rsid w:val="009D448F"/>
    <w:rsid w:val="009D6234"/>
    <w:rsid w:val="009D6635"/>
    <w:rsid w:val="009D6F5D"/>
    <w:rsid w:val="009E3587"/>
    <w:rsid w:val="009E3A2A"/>
    <w:rsid w:val="009E557C"/>
    <w:rsid w:val="009E5F21"/>
    <w:rsid w:val="009E6A27"/>
    <w:rsid w:val="009F147C"/>
    <w:rsid w:val="009F41F6"/>
    <w:rsid w:val="009F4D23"/>
    <w:rsid w:val="009F514F"/>
    <w:rsid w:val="009F65CE"/>
    <w:rsid w:val="009F6806"/>
    <w:rsid w:val="00A0052E"/>
    <w:rsid w:val="00A02AF0"/>
    <w:rsid w:val="00A05ADB"/>
    <w:rsid w:val="00A103AB"/>
    <w:rsid w:val="00A10525"/>
    <w:rsid w:val="00A120B0"/>
    <w:rsid w:val="00A13ABE"/>
    <w:rsid w:val="00A14AF5"/>
    <w:rsid w:val="00A155BE"/>
    <w:rsid w:val="00A15B13"/>
    <w:rsid w:val="00A17C5A"/>
    <w:rsid w:val="00A17D48"/>
    <w:rsid w:val="00A2239B"/>
    <w:rsid w:val="00A23320"/>
    <w:rsid w:val="00A263E6"/>
    <w:rsid w:val="00A30D0A"/>
    <w:rsid w:val="00A372CF"/>
    <w:rsid w:val="00A37B6A"/>
    <w:rsid w:val="00A404C7"/>
    <w:rsid w:val="00A40787"/>
    <w:rsid w:val="00A41CD2"/>
    <w:rsid w:val="00A44F78"/>
    <w:rsid w:val="00A4596C"/>
    <w:rsid w:val="00A459B3"/>
    <w:rsid w:val="00A47F95"/>
    <w:rsid w:val="00A515C0"/>
    <w:rsid w:val="00A533E4"/>
    <w:rsid w:val="00A54AF2"/>
    <w:rsid w:val="00A560E2"/>
    <w:rsid w:val="00A601D2"/>
    <w:rsid w:val="00A61360"/>
    <w:rsid w:val="00A62059"/>
    <w:rsid w:val="00A62FA3"/>
    <w:rsid w:val="00A64175"/>
    <w:rsid w:val="00A6520A"/>
    <w:rsid w:val="00A658F0"/>
    <w:rsid w:val="00A67D3B"/>
    <w:rsid w:val="00A702D1"/>
    <w:rsid w:val="00A7134B"/>
    <w:rsid w:val="00A71741"/>
    <w:rsid w:val="00A726CF"/>
    <w:rsid w:val="00A73379"/>
    <w:rsid w:val="00A74DCC"/>
    <w:rsid w:val="00A75439"/>
    <w:rsid w:val="00A81D3E"/>
    <w:rsid w:val="00A81EA2"/>
    <w:rsid w:val="00A91D07"/>
    <w:rsid w:val="00A9236F"/>
    <w:rsid w:val="00A92724"/>
    <w:rsid w:val="00A945D4"/>
    <w:rsid w:val="00A9775C"/>
    <w:rsid w:val="00A97F70"/>
    <w:rsid w:val="00AA3DC4"/>
    <w:rsid w:val="00AA56FF"/>
    <w:rsid w:val="00AB0BAC"/>
    <w:rsid w:val="00AB27AD"/>
    <w:rsid w:val="00AB2E36"/>
    <w:rsid w:val="00AB41FF"/>
    <w:rsid w:val="00AC1594"/>
    <w:rsid w:val="00AC1832"/>
    <w:rsid w:val="00AC1F19"/>
    <w:rsid w:val="00AC2532"/>
    <w:rsid w:val="00AC2C5E"/>
    <w:rsid w:val="00AC51FD"/>
    <w:rsid w:val="00AC57C2"/>
    <w:rsid w:val="00AC687C"/>
    <w:rsid w:val="00AD085F"/>
    <w:rsid w:val="00AD2ED7"/>
    <w:rsid w:val="00AD359A"/>
    <w:rsid w:val="00AD3761"/>
    <w:rsid w:val="00AD63CB"/>
    <w:rsid w:val="00AE1DFC"/>
    <w:rsid w:val="00AE29C2"/>
    <w:rsid w:val="00AE3CE5"/>
    <w:rsid w:val="00AE5C9F"/>
    <w:rsid w:val="00AE63CC"/>
    <w:rsid w:val="00AF0854"/>
    <w:rsid w:val="00AF1466"/>
    <w:rsid w:val="00AF1491"/>
    <w:rsid w:val="00AF1906"/>
    <w:rsid w:val="00AF2CAB"/>
    <w:rsid w:val="00AF4886"/>
    <w:rsid w:val="00AF5530"/>
    <w:rsid w:val="00B00F98"/>
    <w:rsid w:val="00B021C2"/>
    <w:rsid w:val="00B04CAD"/>
    <w:rsid w:val="00B0702F"/>
    <w:rsid w:val="00B10EBB"/>
    <w:rsid w:val="00B16C57"/>
    <w:rsid w:val="00B174A1"/>
    <w:rsid w:val="00B20994"/>
    <w:rsid w:val="00B20ABD"/>
    <w:rsid w:val="00B213E2"/>
    <w:rsid w:val="00B278E1"/>
    <w:rsid w:val="00B3005D"/>
    <w:rsid w:val="00B34632"/>
    <w:rsid w:val="00B375A7"/>
    <w:rsid w:val="00B400BC"/>
    <w:rsid w:val="00B44AC5"/>
    <w:rsid w:val="00B44FFF"/>
    <w:rsid w:val="00B474B1"/>
    <w:rsid w:val="00B529A6"/>
    <w:rsid w:val="00B53B86"/>
    <w:rsid w:val="00B54553"/>
    <w:rsid w:val="00B556D8"/>
    <w:rsid w:val="00B60391"/>
    <w:rsid w:val="00B60DF7"/>
    <w:rsid w:val="00B611E2"/>
    <w:rsid w:val="00B6374E"/>
    <w:rsid w:val="00B64F11"/>
    <w:rsid w:val="00B71718"/>
    <w:rsid w:val="00B737E2"/>
    <w:rsid w:val="00B73A34"/>
    <w:rsid w:val="00B757D7"/>
    <w:rsid w:val="00B76208"/>
    <w:rsid w:val="00B80B91"/>
    <w:rsid w:val="00B814F6"/>
    <w:rsid w:val="00B83C84"/>
    <w:rsid w:val="00B83D3B"/>
    <w:rsid w:val="00B84DC1"/>
    <w:rsid w:val="00B872DA"/>
    <w:rsid w:val="00B877E3"/>
    <w:rsid w:val="00B87F76"/>
    <w:rsid w:val="00B91175"/>
    <w:rsid w:val="00B924E2"/>
    <w:rsid w:val="00B94778"/>
    <w:rsid w:val="00B97D97"/>
    <w:rsid w:val="00BA3198"/>
    <w:rsid w:val="00BA7004"/>
    <w:rsid w:val="00BA7D90"/>
    <w:rsid w:val="00BB0A4C"/>
    <w:rsid w:val="00BB0C51"/>
    <w:rsid w:val="00BC2C0B"/>
    <w:rsid w:val="00BC4B7F"/>
    <w:rsid w:val="00BC4C1B"/>
    <w:rsid w:val="00BC6608"/>
    <w:rsid w:val="00BC7945"/>
    <w:rsid w:val="00BC7F17"/>
    <w:rsid w:val="00BD0827"/>
    <w:rsid w:val="00BD1E84"/>
    <w:rsid w:val="00BD5B0B"/>
    <w:rsid w:val="00BD61C7"/>
    <w:rsid w:val="00BD72B5"/>
    <w:rsid w:val="00BD7C12"/>
    <w:rsid w:val="00BE0B43"/>
    <w:rsid w:val="00BE6B0E"/>
    <w:rsid w:val="00BF0CFC"/>
    <w:rsid w:val="00BF1A6C"/>
    <w:rsid w:val="00BF3EBD"/>
    <w:rsid w:val="00C026AD"/>
    <w:rsid w:val="00C03A3F"/>
    <w:rsid w:val="00C05BEB"/>
    <w:rsid w:val="00C1037C"/>
    <w:rsid w:val="00C10625"/>
    <w:rsid w:val="00C1491D"/>
    <w:rsid w:val="00C20458"/>
    <w:rsid w:val="00C22FB0"/>
    <w:rsid w:val="00C252BD"/>
    <w:rsid w:val="00C34010"/>
    <w:rsid w:val="00C40424"/>
    <w:rsid w:val="00C41547"/>
    <w:rsid w:val="00C4724B"/>
    <w:rsid w:val="00C50DD6"/>
    <w:rsid w:val="00C52F38"/>
    <w:rsid w:val="00C53047"/>
    <w:rsid w:val="00C55612"/>
    <w:rsid w:val="00C56003"/>
    <w:rsid w:val="00C578C9"/>
    <w:rsid w:val="00C61C24"/>
    <w:rsid w:val="00C63AC8"/>
    <w:rsid w:val="00C66C1E"/>
    <w:rsid w:val="00C70CB9"/>
    <w:rsid w:val="00C70EE8"/>
    <w:rsid w:val="00C71A19"/>
    <w:rsid w:val="00C80C39"/>
    <w:rsid w:val="00C80FAC"/>
    <w:rsid w:val="00C829CF"/>
    <w:rsid w:val="00C82D56"/>
    <w:rsid w:val="00C85997"/>
    <w:rsid w:val="00C91FEC"/>
    <w:rsid w:val="00C93F5F"/>
    <w:rsid w:val="00C947E4"/>
    <w:rsid w:val="00C95233"/>
    <w:rsid w:val="00CA0991"/>
    <w:rsid w:val="00CA4533"/>
    <w:rsid w:val="00CA4D3D"/>
    <w:rsid w:val="00CA5710"/>
    <w:rsid w:val="00CA59EF"/>
    <w:rsid w:val="00CB32F8"/>
    <w:rsid w:val="00CC1289"/>
    <w:rsid w:val="00CC175C"/>
    <w:rsid w:val="00CC3A11"/>
    <w:rsid w:val="00CC5275"/>
    <w:rsid w:val="00CC5CEA"/>
    <w:rsid w:val="00CC5DD8"/>
    <w:rsid w:val="00CC6096"/>
    <w:rsid w:val="00CC6394"/>
    <w:rsid w:val="00CC6E1D"/>
    <w:rsid w:val="00CC7010"/>
    <w:rsid w:val="00CD0671"/>
    <w:rsid w:val="00CD1BBF"/>
    <w:rsid w:val="00CD1D3F"/>
    <w:rsid w:val="00CD4675"/>
    <w:rsid w:val="00CD562E"/>
    <w:rsid w:val="00CD7714"/>
    <w:rsid w:val="00CD7A67"/>
    <w:rsid w:val="00CE0682"/>
    <w:rsid w:val="00CF0DCF"/>
    <w:rsid w:val="00CF12AD"/>
    <w:rsid w:val="00CF132B"/>
    <w:rsid w:val="00CF3C7B"/>
    <w:rsid w:val="00D0193C"/>
    <w:rsid w:val="00D03B1A"/>
    <w:rsid w:val="00D04E22"/>
    <w:rsid w:val="00D06508"/>
    <w:rsid w:val="00D108A1"/>
    <w:rsid w:val="00D10C53"/>
    <w:rsid w:val="00D10EEF"/>
    <w:rsid w:val="00D1280C"/>
    <w:rsid w:val="00D13A36"/>
    <w:rsid w:val="00D17FAE"/>
    <w:rsid w:val="00D2171F"/>
    <w:rsid w:val="00D23561"/>
    <w:rsid w:val="00D25A11"/>
    <w:rsid w:val="00D30FBE"/>
    <w:rsid w:val="00D31962"/>
    <w:rsid w:val="00D32F4C"/>
    <w:rsid w:val="00D35473"/>
    <w:rsid w:val="00D370E3"/>
    <w:rsid w:val="00D401B4"/>
    <w:rsid w:val="00D44468"/>
    <w:rsid w:val="00D44C5B"/>
    <w:rsid w:val="00D45ACA"/>
    <w:rsid w:val="00D45F1C"/>
    <w:rsid w:val="00D46656"/>
    <w:rsid w:val="00D52AF1"/>
    <w:rsid w:val="00D54377"/>
    <w:rsid w:val="00D543D2"/>
    <w:rsid w:val="00D548EE"/>
    <w:rsid w:val="00D5569E"/>
    <w:rsid w:val="00D6052F"/>
    <w:rsid w:val="00D64BB0"/>
    <w:rsid w:val="00D67D90"/>
    <w:rsid w:val="00D7112B"/>
    <w:rsid w:val="00D72C43"/>
    <w:rsid w:val="00D73AAA"/>
    <w:rsid w:val="00D80CAF"/>
    <w:rsid w:val="00D816B3"/>
    <w:rsid w:val="00D83B43"/>
    <w:rsid w:val="00D87069"/>
    <w:rsid w:val="00D873B0"/>
    <w:rsid w:val="00D91E98"/>
    <w:rsid w:val="00D9530F"/>
    <w:rsid w:val="00D95613"/>
    <w:rsid w:val="00D97E62"/>
    <w:rsid w:val="00DA050F"/>
    <w:rsid w:val="00DA0608"/>
    <w:rsid w:val="00DA6F55"/>
    <w:rsid w:val="00DB4798"/>
    <w:rsid w:val="00DB6453"/>
    <w:rsid w:val="00DB7EA5"/>
    <w:rsid w:val="00DC22F5"/>
    <w:rsid w:val="00DC523F"/>
    <w:rsid w:val="00DC5C3D"/>
    <w:rsid w:val="00DC5CB8"/>
    <w:rsid w:val="00DC5F73"/>
    <w:rsid w:val="00DD0C5C"/>
    <w:rsid w:val="00DD0F12"/>
    <w:rsid w:val="00DD764C"/>
    <w:rsid w:val="00DE0E66"/>
    <w:rsid w:val="00DE2BE2"/>
    <w:rsid w:val="00DE3C0D"/>
    <w:rsid w:val="00DE40DA"/>
    <w:rsid w:val="00DE5DB2"/>
    <w:rsid w:val="00DE5F0F"/>
    <w:rsid w:val="00DE6296"/>
    <w:rsid w:val="00DF726F"/>
    <w:rsid w:val="00E02876"/>
    <w:rsid w:val="00E05013"/>
    <w:rsid w:val="00E052B1"/>
    <w:rsid w:val="00E0574E"/>
    <w:rsid w:val="00E07FE2"/>
    <w:rsid w:val="00E110B7"/>
    <w:rsid w:val="00E11742"/>
    <w:rsid w:val="00E140D6"/>
    <w:rsid w:val="00E150E2"/>
    <w:rsid w:val="00E17E3F"/>
    <w:rsid w:val="00E214C3"/>
    <w:rsid w:val="00E23A8D"/>
    <w:rsid w:val="00E23F15"/>
    <w:rsid w:val="00E244A5"/>
    <w:rsid w:val="00E251E5"/>
    <w:rsid w:val="00E258EA"/>
    <w:rsid w:val="00E317A7"/>
    <w:rsid w:val="00E31B71"/>
    <w:rsid w:val="00E33CB3"/>
    <w:rsid w:val="00E33DF4"/>
    <w:rsid w:val="00E36578"/>
    <w:rsid w:val="00E40321"/>
    <w:rsid w:val="00E43001"/>
    <w:rsid w:val="00E43082"/>
    <w:rsid w:val="00E43BA8"/>
    <w:rsid w:val="00E43D2F"/>
    <w:rsid w:val="00E52BD8"/>
    <w:rsid w:val="00E52E20"/>
    <w:rsid w:val="00E54F32"/>
    <w:rsid w:val="00E55B86"/>
    <w:rsid w:val="00E57566"/>
    <w:rsid w:val="00E6148F"/>
    <w:rsid w:val="00E61BB6"/>
    <w:rsid w:val="00E6269A"/>
    <w:rsid w:val="00E64BAB"/>
    <w:rsid w:val="00E65B0B"/>
    <w:rsid w:val="00E7131A"/>
    <w:rsid w:val="00E72D27"/>
    <w:rsid w:val="00E814B7"/>
    <w:rsid w:val="00E82829"/>
    <w:rsid w:val="00E83A84"/>
    <w:rsid w:val="00E83FA0"/>
    <w:rsid w:val="00E84B23"/>
    <w:rsid w:val="00E8528C"/>
    <w:rsid w:val="00E858DE"/>
    <w:rsid w:val="00E861AC"/>
    <w:rsid w:val="00E8777F"/>
    <w:rsid w:val="00E878A3"/>
    <w:rsid w:val="00E9066B"/>
    <w:rsid w:val="00E909C2"/>
    <w:rsid w:val="00E939A3"/>
    <w:rsid w:val="00E95249"/>
    <w:rsid w:val="00E95F64"/>
    <w:rsid w:val="00EA497E"/>
    <w:rsid w:val="00EA6A9E"/>
    <w:rsid w:val="00EB1187"/>
    <w:rsid w:val="00EB1548"/>
    <w:rsid w:val="00EB35DA"/>
    <w:rsid w:val="00EB3D63"/>
    <w:rsid w:val="00EB43E2"/>
    <w:rsid w:val="00EB59DB"/>
    <w:rsid w:val="00EB641C"/>
    <w:rsid w:val="00EB7B40"/>
    <w:rsid w:val="00EB7CE2"/>
    <w:rsid w:val="00EC0BEA"/>
    <w:rsid w:val="00EC2D11"/>
    <w:rsid w:val="00EC3C71"/>
    <w:rsid w:val="00EC5C42"/>
    <w:rsid w:val="00ED05EA"/>
    <w:rsid w:val="00ED1B04"/>
    <w:rsid w:val="00ED42EE"/>
    <w:rsid w:val="00ED7159"/>
    <w:rsid w:val="00ED71B6"/>
    <w:rsid w:val="00EE0D4E"/>
    <w:rsid w:val="00EE391B"/>
    <w:rsid w:val="00EE3BB7"/>
    <w:rsid w:val="00EE551D"/>
    <w:rsid w:val="00EE66E1"/>
    <w:rsid w:val="00EF0753"/>
    <w:rsid w:val="00EF2A02"/>
    <w:rsid w:val="00EF5527"/>
    <w:rsid w:val="00EF5C75"/>
    <w:rsid w:val="00EF6D5C"/>
    <w:rsid w:val="00EF725C"/>
    <w:rsid w:val="00EF78E0"/>
    <w:rsid w:val="00F02EC1"/>
    <w:rsid w:val="00F075C2"/>
    <w:rsid w:val="00F10245"/>
    <w:rsid w:val="00F13873"/>
    <w:rsid w:val="00F14DE7"/>
    <w:rsid w:val="00F15227"/>
    <w:rsid w:val="00F2188F"/>
    <w:rsid w:val="00F2740B"/>
    <w:rsid w:val="00F27CA7"/>
    <w:rsid w:val="00F31AE4"/>
    <w:rsid w:val="00F32343"/>
    <w:rsid w:val="00F429F5"/>
    <w:rsid w:val="00F44A0C"/>
    <w:rsid w:val="00F45542"/>
    <w:rsid w:val="00F45AAD"/>
    <w:rsid w:val="00F4653E"/>
    <w:rsid w:val="00F51BAC"/>
    <w:rsid w:val="00F60FE2"/>
    <w:rsid w:val="00F6578E"/>
    <w:rsid w:val="00F670FE"/>
    <w:rsid w:val="00F76243"/>
    <w:rsid w:val="00F7767B"/>
    <w:rsid w:val="00F80CA2"/>
    <w:rsid w:val="00F81283"/>
    <w:rsid w:val="00F82394"/>
    <w:rsid w:val="00F8676F"/>
    <w:rsid w:val="00F87530"/>
    <w:rsid w:val="00F90693"/>
    <w:rsid w:val="00F90AA2"/>
    <w:rsid w:val="00F9102A"/>
    <w:rsid w:val="00FA062E"/>
    <w:rsid w:val="00FA30A5"/>
    <w:rsid w:val="00FA634A"/>
    <w:rsid w:val="00FA7528"/>
    <w:rsid w:val="00FB0F4D"/>
    <w:rsid w:val="00FB2F7D"/>
    <w:rsid w:val="00FB429C"/>
    <w:rsid w:val="00FB615E"/>
    <w:rsid w:val="00FB6CC9"/>
    <w:rsid w:val="00FC3717"/>
    <w:rsid w:val="00FC5835"/>
    <w:rsid w:val="00FC5BC4"/>
    <w:rsid w:val="00FC6C54"/>
    <w:rsid w:val="00FC733D"/>
    <w:rsid w:val="00FC76F0"/>
    <w:rsid w:val="00FD442D"/>
    <w:rsid w:val="00FD5D82"/>
    <w:rsid w:val="00FD7FE8"/>
    <w:rsid w:val="00FE2B9A"/>
    <w:rsid w:val="00FE3D2E"/>
    <w:rsid w:val="00FE45F0"/>
    <w:rsid w:val="00FE4D1F"/>
    <w:rsid w:val="00FE6F4F"/>
    <w:rsid w:val="00FE7401"/>
    <w:rsid w:val="00FF011B"/>
    <w:rsid w:val="00FF1A1D"/>
    <w:rsid w:val="00FF6997"/>
    <w:rsid w:val="00FF704E"/>
    <w:rsid w:val="00FF77F5"/>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205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066B"/>
    <w:pPr>
      <w:widowControl w:val="0"/>
      <w:suppressAutoHyphens/>
      <w:spacing w:after="0" w:line="240" w:lineRule="auto"/>
    </w:pPr>
    <w:rPr>
      <w:rFonts w:eastAsia="SimSun" w:cs="Mangal"/>
      <w:kern w:val="2"/>
      <w:szCs w:val="24"/>
      <w:lang w:eastAsia="hi-IN" w:bidi="hi-IN"/>
    </w:rPr>
  </w:style>
  <w:style w:type="paragraph" w:styleId="Heading1">
    <w:name w:val="heading 1"/>
    <w:basedOn w:val="Normal"/>
    <w:next w:val="Normal"/>
    <w:link w:val="Heading1Char"/>
    <w:qFormat/>
    <w:rsid w:val="007E3F50"/>
    <w:pPr>
      <w:keepNext/>
      <w:widowControl/>
      <w:numPr>
        <w:numId w:val="1"/>
      </w:numPr>
      <w:jc w:val="right"/>
      <w:outlineLvl w:val="0"/>
    </w:pPr>
    <w:rPr>
      <w:rFonts w:eastAsia="Times New Roman" w:cs="Times New Roman"/>
      <w:kern w:val="0"/>
      <w:sz w:val="28"/>
      <w:szCs w:val="20"/>
      <w:lang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9066B"/>
    <w:pPr>
      <w:widowControl/>
      <w:suppressAutoHyphens w:val="0"/>
    </w:pPr>
    <w:rPr>
      <w:rFonts w:eastAsia="Times New Roman" w:cs="Times New Roman"/>
      <w:kern w:val="0"/>
      <w:lang w:eastAsia="lv-LV" w:bidi="ar-SA"/>
    </w:rPr>
  </w:style>
  <w:style w:type="character" w:styleId="Strong">
    <w:name w:val="Strong"/>
    <w:basedOn w:val="DefaultParagraphFont"/>
    <w:uiPriority w:val="22"/>
    <w:qFormat/>
    <w:rsid w:val="00E9066B"/>
    <w:rPr>
      <w:b/>
      <w:bCs/>
    </w:rPr>
  </w:style>
  <w:style w:type="paragraph" w:customStyle="1" w:styleId="Textbody">
    <w:name w:val="Text body"/>
    <w:basedOn w:val="Normal"/>
    <w:rsid w:val="00E9066B"/>
    <w:pPr>
      <w:autoSpaceDN w:val="0"/>
      <w:spacing w:after="120"/>
    </w:pPr>
    <w:rPr>
      <w:kern w:val="3"/>
      <w:lang w:eastAsia="zh-CN"/>
    </w:rPr>
  </w:style>
  <w:style w:type="character" w:customStyle="1" w:styleId="CharStyle5">
    <w:name w:val="Char Style 5"/>
    <w:rsid w:val="00E9066B"/>
    <w:rPr>
      <w:b/>
      <w:bCs/>
      <w:sz w:val="24"/>
      <w:szCs w:val="24"/>
      <w:shd w:val="clear" w:color="auto" w:fill="FFFFFF"/>
    </w:rPr>
  </w:style>
  <w:style w:type="character" w:customStyle="1" w:styleId="CharStyle6">
    <w:name w:val="Char Style 6"/>
    <w:link w:val="Style4"/>
    <w:uiPriority w:val="99"/>
    <w:rsid w:val="00E9066B"/>
    <w:rPr>
      <w:b/>
      <w:bCs/>
      <w:sz w:val="28"/>
      <w:szCs w:val="28"/>
      <w:shd w:val="clear" w:color="auto" w:fill="FFFFFF"/>
    </w:rPr>
  </w:style>
  <w:style w:type="paragraph" w:customStyle="1" w:styleId="Style4">
    <w:name w:val="Style 4"/>
    <w:basedOn w:val="Normal"/>
    <w:link w:val="CharStyle6"/>
    <w:uiPriority w:val="99"/>
    <w:rsid w:val="00E9066B"/>
    <w:pPr>
      <w:shd w:val="clear" w:color="auto" w:fill="FFFFFF"/>
      <w:suppressAutoHyphens w:val="0"/>
      <w:spacing w:after="880" w:line="274" w:lineRule="exact"/>
      <w:ind w:hanging="280"/>
      <w:jc w:val="right"/>
    </w:pPr>
    <w:rPr>
      <w:rFonts w:eastAsiaTheme="minorHAnsi" w:cstheme="minorBidi"/>
      <w:b/>
      <w:bCs/>
      <w:kern w:val="0"/>
      <w:sz w:val="28"/>
      <w:szCs w:val="28"/>
      <w:lang w:eastAsia="en-US" w:bidi="ar-SA"/>
    </w:rPr>
  </w:style>
  <w:style w:type="character" w:customStyle="1" w:styleId="CharStyle10">
    <w:name w:val="Char Style 10"/>
    <w:link w:val="Style9"/>
    <w:rsid w:val="00E9066B"/>
    <w:rPr>
      <w:b/>
      <w:bCs/>
      <w:sz w:val="28"/>
      <w:szCs w:val="28"/>
      <w:shd w:val="clear" w:color="auto" w:fill="FFFFFF"/>
    </w:rPr>
  </w:style>
  <w:style w:type="paragraph" w:customStyle="1" w:styleId="Style9">
    <w:name w:val="Style 9"/>
    <w:basedOn w:val="Normal"/>
    <w:link w:val="CharStyle10"/>
    <w:rsid w:val="00E9066B"/>
    <w:pPr>
      <w:shd w:val="clear" w:color="auto" w:fill="FFFFFF"/>
      <w:suppressAutoHyphens w:val="0"/>
      <w:spacing w:before="200" w:line="562" w:lineRule="exact"/>
      <w:outlineLvl w:val="0"/>
    </w:pPr>
    <w:rPr>
      <w:rFonts w:eastAsiaTheme="minorHAnsi" w:cstheme="minorBidi"/>
      <w:b/>
      <w:bCs/>
      <w:kern w:val="0"/>
      <w:sz w:val="28"/>
      <w:szCs w:val="28"/>
      <w:lang w:eastAsia="en-US" w:bidi="ar-SA"/>
    </w:rPr>
  </w:style>
  <w:style w:type="character" w:customStyle="1" w:styleId="CharStyle3">
    <w:name w:val="Char Style 3"/>
    <w:link w:val="Style2"/>
    <w:uiPriority w:val="99"/>
    <w:locked/>
    <w:rsid w:val="00E9066B"/>
    <w:rPr>
      <w:sz w:val="28"/>
      <w:szCs w:val="28"/>
      <w:shd w:val="clear" w:color="auto" w:fill="FFFFFF"/>
    </w:rPr>
  </w:style>
  <w:style w:type="paragraph" w:customStyle="1" w:styleId="Style2">
    <w:name w:val="Style 2"/>
    <w:basedOn w:val="Normal"/>
    <w:link w:val="CharStyle3"/>
    <w:uiPriority w:val="99"/>
    <w:rsid w:val="00E9066B"/>
    <w:pPr>
      <w:shd w:val="clear" w:color="auto" w:fill="FFFFFF"/>
      <w:suppressAutoHyphens w:val="0"/>
      <w:spacing w:line="274" w:lineRule="exact"/>
      <w:jc w:val="right"/>
    </w:pPr>
    <w:rPr>
      <w:rFonts w:eastAsiaTheme="minorHAnsi" w:cstheme="minorBidi"/>
      <w:kern w:val="0"/>
      <w:sz w:val="28"/>
      <w:szCs w:val="28"/>
      <w:lang w:eastAsia="en-US" w:bidi="ar-SA"/>
    </w:rPr>
  </w:style>
  <w:style w:type="character" w:customStyle="1" w:styleId="CharStyle7">
    <w:name w:val="Char Style 7"/>
    <w:link w:val="Style6"/>
    <w:uiPriority w:val="99"/>
    <w:locked/>
    <w:rsid w:val="00E9066B"/>
    <w:rPr>
      <w:sz w:val="28"/>
      <w:szCs w:val="28"/>
      <w:shd w:val="clear" w:color="auto" w:fill="FFFFFF"/>
    </w:rPr>
  </w:style>
  <w:style w:type="paragraph" w:customStyle="1" w:styleId="Style6">
    <w:name w:val="Style 6"/>
    <w:basedOn w:val="Normal"/>
    <w:link w:val="CharStyle7"/>
    <w:uiPriority w:val="99"/>
    <w:rsid w:val="00E9066B"/>
    <w:pPr>
      <w:shd w:val="clear" w:color="auto" w:fill="FFFFFF"/>
      <w:suppressAutoHyphens w:val="0"/>
      <w:spacing w:before="1020" w:after="1020" w:line="310" w:lineRule="exact"/>
      <w:jc w:val="center"/>
    </w:pPr>
    <w:rPr>
      <w:rFonts w:eastAsiaTheme="minorHAnsi" w:cstheme="minorBidi"/>
      <w:kern w:val="0"/>
      <w:sz w:val="28"/>
      <w:szCs w:val="28"/>
      <w:lang w:eastAsia="en-US" w:bidi="ar-SA"/>
    </w:rPr>
  </w:style>
  <w:style w:type="paragraph" w:customStyle="1" w:styleId="Standard">
    <w:name w:val="Standard"/>
    <w:rsid w:val="00E9066B"/>
    <w:pPr>
      <w:widowControl w:val="0"/>
      <w:suppressAutoHyphens/>
      <w:autoSpaceDN w:val="0"/>
      <w:spacing w:after="0" w:line="240" w:lineRule="auto"/>
      <w:textAlignment w:val="baseline"/>
    </w:pPr>
    <w:rPr>
      <w:rFonts w:eastAsia="SimSun" w:cs="Mangal"/>
      <w:kern w:val="3"/>
      <w:szCs w:val="24"/>
      <w:lang w:eastAsia="zh-CN" w:bidi="hi-IN"/>
    </w:rPr>
  </w:style>
  <w:style w:type="paragraph" w:styleId="BalloonText">
    <w:name w:val="Balloon Text"/>
    <w:basedOn w:val="Normal"/>
    <w:link w:val="BalloonTextChar"/>
    <w:uiPriority w:val="99"/>
    <w:semiHidden/>
    <w:unhideWhenUsed/>
    <w:rsid w:val="00E9066B"/>
    <w:rPr>
      <w:rFonts w:ascii="Tahoma" w:hAnsi="Tahoma"/>
      <w:sz w:val="16"/>
      <w:szCs w:val="14"/>
    </w:rPr>
  </w:style>
  <w:style w:type="character" w:customStyle="1" w:styleId="BalloonTextChar">
    <w:name w:val="Balloon Text Char"/>
    <w:basedOn w:val="DefaultParagraphFont"/>
    <w:link w:val="BalloonText"/>
    <w:uiPriority w:val="99"/>
    <w:semiHidden/>
    <w:rsid w:val="00E9066B"/>
    <w:rPr>
      <w:rFonts w:ascii="Tahoma" w:eastAsia="SimSun" w:hAnsi="Tahoma" w:cs="Mangal"/>
      <w:kern w:val="2"/>
      <w:sz w:val="16"/>
      <w:szCs w:val="14"/>
      <w:lang w:eastAsia="hi-IN" w:bidi="hi-IN"/>
    </w:rPr>
  </w:style>
  <w:style w:type="paragraph" w:styleId="Header">
    <w:name w:val="header"/>
    <w:basedOn w:val="Normal"/>
    <w:link w:val="HeaderChar"/>
    <w:unhideWhenUsed/>
    <w:rsid w:val="00F7767B"/>
    <w:pPr>
      <w:tabs>
        <w:tab w:val="center" w:pos="4153"/>
        <w:tab w:val="right" w:pos="8306"/>
      </w:tabs>
    </w:pPr>
    <w:rPr>
      <w:szCs w:val="21"/>
    </w:rPr>
  </w:style>
  <w:style w:type="character" w:customStyle="1" w:styleId="HeaderChar">
    <w:name w:val="Header Char"/>
    <w:basedOn w:val="DefaultParagraphFont"/>
    <w:link w:val="Header"/>
    <w:rsid w:val="00F7767B"/>
    <w:rPr>
      <w:rFonts w:eastAsia="SimSun" w:cs="Mangal"/>
      <w:kern w:val="2"/>
      <w:szCs w:val="21"/>
      <w:lang w:eastAsia="hi-IN" w:bidi="hi-IN"/>
    </w:rPr>
  </w:style>
  <w:style w:type="paragraph" w:styleId="Footer">
    <w:name w:val="footer"/>
    <w:basedOn w:val="Normal"/>
    <w:link w:val="FooterChar"/>
    <w:uiPriority w:val="99"/>
    <w:unhideWhenUsed/>
    <w:rsid w:val="00F7767B"/>
    <w:pPr>
      <w:tabs>
        <w:tab w:val="center" w:pos="4153"/>
        <w:tab w:val="right" w:pos="8306"/>
      </w:tabs>
    </w:pPr>
    <w:rPr>
      <w:szCs w:val="21"/>
    </w:rPr>
  </w:style>
  <w:style w:type="character" w:customStyle="1" w:styleId="FooterChar">
    <w:name w:val="Footer Char"/>
    <w:basedOn w:val="DefaultParagraphFont"/>
    <w:link w:val="Footer"/>
    <w:uiPriority w:val="99"/>
    <w:rsid w:val="00F7767B"/>
    <w:rPr>
      <w:rFonts w:eastAsia="SimSun" w:cs="Mangal"/>
      <w:kern w:val="2"/>
      <w:szCs w:val="21"/>
      <w:lang w:eastAsia="hi-IN" w:bidi="hi-IN"/>
    </w:rPr>
  </w:style>
  <w:style w:type="character" w:customStyle="1" w:styleId="Heading1Char">
    <w:name w:val="Heading 1 Char"/>
    <w:basedOn w:val="DefaultParagraphFont"/>
    <w:link w:val="Heading1"/>
    <w:rsid w:val="007E3F50"/>
    <w:rPr>
      <w:rFonts w:eastAsia="Times New Roman" w:cs="Times New Roman"/>
      <w:sz w:val="28"/>
      <w:szCs w:val="20"/>
      <w:lang w:eastAsia="zh-CN"/>
    </w:rPr>
  </w:style>
  <w:style w:type="character" w:customStyle="1" w:styleId="WW8Num1z0">
    <w:name w:val="WW8Num1z0"/>
    <w:rsid w:val="007E3F50"/>
    <w:rPr>
      <w:rFonts w:ascii="Times New Roman" w:eastAsia="Times New Roman" w:hAnsi="Times New Roman" w:cs="Times New Roman" w:hint="default"/>
    </w:rPr>
  </w:style>
  <w:style w:type="character" w:customStyle="1" w:styleId="WW8Num1z1">
    <w:name w:val="WW8Num1z1"/>
    <w:rsid w:val="007E3F50"/>
    <w:rPr>
      <w:rFonts w:ascii="Courier New" w:hAnsi="Courier New" w:cs="Courier New" w:hint="default"/>
    </w:rPr>
  </w:style>
  <w:style w:type="character" w:customStyle="1" w:styleId="WW8Num1z2">
    <w:name w:val="WW8Num1z2"/>
    <w:rsid w:val="007E3F50"/>
    <w:rPr>
      <w:rFonts w:ascii="Wingdings" w:hAnsi="Wingdings" w:cs="Wingdings" w:hint="default"/>
    </w:rPr>
  </w:style>
  <w:style w:type="character" w:customStyle="1" w:styleId="WW8Num1z3">
    <w:name w:val="WW8Num1z3"/>
    <w:rsid w:val="007E3F50"/>
    <w:rPr>
      <w:rFonts w:ascii="Symbol" w:hAnsi="Symbol" w:cs="Symbol" w:hint="default"/>
    </w:rPr>
  </w:style>
  <w:style w:type="paragraph" w:customStyle="1" w:styleId="Virsraksts">
    <w:name w:val="Virsraksts"/>
    <w:basedOn w:val="Normal"/>
    <w:next w:val="BodyText"/>
    <w:rsid w:val="007E3F50"/>
    <w:pPr>
      <w:keepNext/>
      <w:widowControl/>
      <w:spacing w:before="240" w:after="120"/>
      <w:jc w:val="both"/>
    </w:pPr>
    <w:rPr>
      <w:rFonts w:ascii="Liberation Sans" w:eastAsia="Noto Sans CJK SC" w:hAnsi="Liberation Sans" w:cs="Lohit Devanagari"/>
      <w:kern w:val="0"/>
      <w:sz w:val="28"/>
      <w:szCs w:val="28"/>
      <w:lang w:eastAsia="zh-CN" w:bidi="ar-SA"/>
    </w:rPr>
  </w:style>
  <w:style w:type="paragraph" w:styleId="BodyText">
    <w:name w:val="Body Text"/>
    <w:basedOn w:val="Normal"/>
    <w:link w:val="BodyTextChar"/>
    <w:rsid w:val="007E3F50"/>
    <w:pPr>
      <w:widowControl/>
      <w:spacing w:after="140" w:line="276" w:lineRule="auto"/>
      <w:jc w:val="both"/>
    </w:pPr>
    <w:rPr>
      <w:rFonts w:eastAsia="Calibri" w:cs="Times New Roman"/>
      <w:kern w:val="0"/>
      <w:lang w:eastAsia="zh-CN" w:bidi="ar-SA"/>
    </w:rPr>
  </w:style>
  <w:style w:type="character" w:customStyle="1" w:styleId="BodyTextChar">
    <w:name w:val="Body Text Char"/>
    <w:basedOn w:val="DefaultParagraphFont"/>
    <w:link w:val="BodyText"/>
    <w:rsid w:val="007E3F50"/>
    <w:rPr>
      <w:rFonts w:eastAsia="Calibri" w:cs="Times New Roman"/>
      <w:szCs w:val="24"/>
      <w:lang w:eastAsia="zh-CN"/>
    </w:rPr>
  </w:style>
  <w:style w:type="paragraph" w:styleId="List">
    <w:name w:val="List"/>
    <w:basedOn w:val="BodyText"/>
    <w:rsid w:val="007E3F50"/>
    <w:rPr>
      <w:rFonts w:cs="Lohit Devanagari"/>
    </w:rPr>
  </w:style>
  <w:style w:type="paragraph" w:styleId="Caption">
    <w:name w:val="caption"/>
    <w:basedOn w:val="Normal"/>
    <w:qFormat/>
    <w:rsid w:val="007E3F50"/>
    <w:pPr>
      <w:widowControl/>
      <w:suppressLineNumbers/>
      <w:spacing w:before="120" w:after="120"/>
      <w:jc w:val="both"/>
    </w:pPr>
    <w:rPr>
      <w:rFonts w:eastAsia="Calibri" w:cs="Lohit Devanagari"/>
      <w:i/>
      <w:iCs/>
      <w:kern w:val="0"/>
      <w:lang w:eastAsia="zh-CN" w:bidi="ar-SA"/>
    </w:rPr>
  </w:style>
  <w:style w:type="paragraph" w:customStyle="1" w:styleId="Rdtjs">
    <w:name w:val="Rādītājs"/>
    <w:basedOn w:val="Normal"/>
    <w:rsid w:val="007E3F50"/>
    <w:pPr>
      <w:widowControl/>
      <w:suppressLineNumbers/>
      <w:jc w:val="both"/>
    </w:pPr>
    <w:rPr>
      <w:rFonts w:eastAsia="Calibri" w:cs="Lohit Devanagari"/>
      <w:kern w:val="0"/>
      <w:lang w:eastAsia="zh-CN" w:bidi="ar-SA"/>
    </w:rPr>
  </w:style>
  <w:style w:type="paragraph" w:customStyle="1" w:styleId="Galveneunkjene">
    <w:name w:val="Galvene un kājene"/>
    <w:basedOn w:val="Normal"/>
    <w:rsid w:val="007E3F50"/>
    <w:pPr>
      <w:widowControl/>
      <w:suppressLineNumbers/>
      <w:tabs>
        <w:tab w:val="center" w:pos="4819"/>
        <w:tab w:val="right" w:pos="9638"/>
      </w:tabs>
      <w:jc w:val="both"/>
    </w:pPr>
    <w:rPr>
      <w:rFonts w:eastAsia="Calibri" w:cs="Times New Roman"/>
      <w:kern w:val="0"/>
      <w:lang w:eastAsia="zh-CN" w:bidi="ar-SA"/>
    </w:rPr>
  </w:style>
  <w:style w:type="character" w:customStyle="1" w:styleId="FooterChar1">
    <w:name w:val="Footer Char1"/>
    <w:basedOn w:val="DefaultParagraphFont"/>
    <w:uiPriority w:val="99"/>
    <w:rsid w:val="007E3F50"/>
    <w:rPr>
      <w:rFonts w:eastAsia="Calibri"/>
      <w:sz w:val="24"/>
      <w:szCs w:val="24"/>
      <w:lang w:eastAsia="zh-CN"/>
    </w:rPr>
  </w:style>
  <w:style w:type="character" w:customStyle="1" w:styleId="HeaderChar1">
    <w:name w:val="Header Char1"/>
    <w:basedOn w:val="DefaultParagraphFont"/>
    <w:rsid w:val="007E3F50"/>
    <w:rPr>
      <w:rFonts w:eastAsia="Calibri"/>
      <w:sz w:val="24"/>
      <w:szCs w:val="24"/>
      <w:lang w:eastAsia="zh-CN"/>
    </w:rPr>
  </w:style>
  <w:style w:type="paragraph" w:customStyle="1" w:styleId="tv213">
    <w:name w:val="tv213"/>
    <w:basedOn w:val="Normal"/>
    <w:rsid w:val="007E3F50"/>
    <w:pPr>
      <w:widowControl/>
      <w:suppressAutoHyphens w:val="0"/>
      <w:spacing w:before="100" w:beforeAutospacing="1" w:after="100" w:afterAutospacing="1"/>
    </w:pPr>
    <w:rPr>
      <w:rFonts w:eastAsia="Times New Roman" w:cs="Times New Roman"/>
      <w:kern w:val="0"/>
      <w:lang w:eastAsia="lv-LV" w:bidi="ar-SA"/>
    </w:rPr>
  </w:style>
  <w:style w:type="character" w:styleId="Hyperlink">
    <w:name w:val="Hyperlink"/>
    <w:uiPriority w:val="99"/>
    <w:unhideWhenUsed/>
    <w:rsid w:val="007E3F50"/>
    <w:rPr>
      <w:color w:val="0000FF"/>
      <w:u w:val="single"/>
    </w:rPr>
  </w:style>
  <w:style w:type="paragraph" w:styleId="FootnoteText">
    <w:name w:val="footnote text"/>
    <w:basedOn w:val="Normal"/>
    <w:link w:val="FootnoteTextChar"/>
    <w:uiPriority w:val="99"/>
    <w:unhideWhenUsed/>
    <w:rsid w:val="00E82829"/>
    <w:pPr>
      <w:widowControl/>
      <w:suppressAutoHyphens w:val="0"/>
    </w:pPr>
    <w:rPr>
      <w:rFonts w:asciiTheme="minorHAnsi" w:eastAsiaTheme="minorHAnsi" w:hAnsiTheme="minorHAnsi" w:cstheme="minorBidi"/>
      <w:kern w:val="0"/>
      <w:sz w:val="20"/>
      <w:szCs w:val="20"/>
      <w:lang w:val="ru-RU" w:eastAsia="en-US" w:bidi="ar-SA"/>
    </w:rPr>
  </w:style>
  <w:style w:type="character" w:customStyle="1" w:styleId="FootnoteTextChar">
    <w:name w:val="Footnote Text Char"/>
    <w:basedOn w:val="DefaultParagraphFont"/>
    <w:link w:val="FootnoteText"/>
    <w:uiPriority w:val="99"/>
    <w:rsid w:val="00E82829"/>
    <w:rPr>
      <w:rFonts w:asciiTheme="minorHAnsi" w:hAnsiTheme="minorHAnsi"/>
      <w:sz w:val="20"/>
      <w:szCs w:val="20"/>
      <w:lang w:val="ru-RU"/>
    </w:rPr>
  </w:style>
  <w:style w:type="character" w:styleId="FootnoteReference">
    <w:name w:val="footnote reference"/>
    <w:aliases w:val="Footnote Reference times"/>
    <w:basedOn w:val="DefaultParagraphFont"/>
    <w:uiPriority w:val="99"/>
    <w:unhideWhenUsed/>
    <w:rsid w:val="00E82829"/>
    <w:rPr>
      <w:vertAlign w:val="superscript"/>
    </w:rPr>
  </w:style>
  <w:style w:type="paragraph" w:customStyle="1" w:styleId="DefaultText">
    <w:name w:val="Default Text"/>
    <w:basedOn w:val="Normal"/>
    <w:rsid w:val="00330209"/>
    <w:pPr>
      <w:widowControl/>
      <w:suppressAutoHyphens w:val="0"/>
    </w:pPr>
    <w:rPr>
      <w:rFonts w:eastAsia="Times New Roman" w:cs="Times New Roman"/>
      <w:kern w:val="0"/>
      <w:szCs w:val="20"/>
      <w:lang w:val="en-US" w:eastAsia="en-US" w:bidi="ar-SA"/>
    </w:rPr>
  </w:style>
  <w:style w:type="character" w:customStyle="1" w:styleId="CharStyle28">
    <w:name w:val="Char Style 28"/>
    <w:uiPriority w:val="99"/>
    <w:rsid w:val="00595485"/>
    <w:rPr>
      <w:sz w:val="26"/>
      <w:szCs w:val="26"/>
      <w:shd w:val="clear" w:color="auto" w:fill="FFFFFF"/>
    </w:rPr>
  </w:style>
  <w:style w:type="character" w:customStyle="1" w:styleId="CharStyle20">
    <w:name w:val="Char Style 20"/>
    <w:link w:val="Style19"/>
    <w:uiPriority w:val="99"/>
    <w:locked/>
    <w:rsid w:val="00C578C9"/>
    <w:rPr>
      <w:shd w:val="clear" w:color="auto" w:fill="FFFFFF"/>
    </w:rPr>
  </w:style>
  <w:style w:type="paragraph" w:customStyle="1" w:styleId="Style19">
    <w:name w:val="Style 19"/>
    <w:basedOn w:val="Normal"/>
    <w:link w:val="CharStyle20"/>
    <w:uiPriority w:val="99"/>
    <w:rsid w:val="00C578C9"/>
    <w:pPr>
      <w:shd w:val="clear" w:color="auto" w:fill="FFFFFF"/>
      <w:suppressAutoHyphens w:val="0"/>
      <w:spacing w:before="280" w:line="274" w:lineRule="exact"/>
      <w:ind w:hanging="460"/>
      <w:jc w:val="right"/>
    </w:pPr>
    <w:rPr>
      <w:rFonts w:eastAsiaTheme="minorHAnsi" w:cstheme="minorBidi"/>
      <w:kern w:val="0"/>
      <w:szCs w:val="22"/>
      <w:lang w:eastAsia="en-US" w:bidi="ar-SA"/>
    </w:rPr>
  </w:style>
  <w:style w:type="paragraph" w:styleId="ListParagraph">
    <w:name w:val="List Paragraph"/>
    <w:basedOn w:val="Normal"/>
    <w:uiPriority w:val="34"/>
    <w:qFormat/>
    <w:rsid w:val="00C578C9"/>
    <w:pPr>
      <w:widowControl/>
      <w:suppressAutoHyphens w:val="0"/>
      <w:ind w:left="720"/>
    </w:pPr>
    <w:rPr>
      <w:rFonts w:eastAsia="Calibri" w:cs="Times New Roman"/>
      <w:kern w:val="0"/>
      <w:lang w:eastAsia="en-US" w:bidi="ar-SA"/>
    </w:rPr>
  </w:style>
  <w:style w:type="paragraph" w:styleId="NoSpacing">
    <w:name w:val="No Spacing"/>
    <w:uiPriority w:val="1"/>
    <w:qFormat/>
    <w:rsid w:val="0009600D"/>
    <w:pPr>
      <w:spacing w:after="0" w:line="240" w:lineRule="auto"/>
    </w:pPr>
  </w:style>
  <w:style w:type="table" w:styleId="TableGrid">
    <w:name w:val="Table Grid"/>
    <w:basedOn w:val="TableNormal"/>
    <w:uiPriority w:val="39"/>
    <w:rsid w:val="00FB2F7D"/>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unhideWhenUsed/>
    <w:rsid w:val="00ED42EE"/>
    <w:pPr>
      <w:suppressAutoHyphens w:val="0"/>
      <w:spacing w:after="120" w:line="276" w:lineRule="auto"/>
      <w:ind w:left="283"/>
    </w:pPr>
    <w:rPr>
      <w:rFonts w:ascii="Calibri" w:eastAsia="Calibri" w:hAnsi="Calibri" w:cs="Times New Roman"/>
      <w:kern w:val="0"/>
      <w:sz w:val="22"/>
      <w:szCs w:val="22"/>
      <w:lang w:val="en-US" w:eastAsia="en-US" w:bidi="ar-SA"/>
    </w:rPr>
  </w:style>
  <w:style w:type="character" w:customStyle="1" w:styleId="BodyTextIndentChar">
    <w:name w:val="Body Text Indent Char"/>
    <w:basedOn w:val="DefaultParagraphFont"/>
    <w:link w:val="BodyTextIndent"/>
    <w:uiPriority w:val="99"/>
    <w:rsid w:val="00ED42EE"/>
    <w:rPr>
      <w:rFonts w:ascii="Calibri" w:eastAsia="Calibri" w:hAnsi="Calibri" w:cs="Times New Roman"/>
      <w:sz w:val="22"/>
      <w:lang w:val="en-US"/>
    </w:rPr>
  </w:style>
  <w:style w:type="character" w:styleId="CommentReference">
    <w:name w:val="annotation reference"/>
    <w:basedOn w:val="DefaultParagraphFont"/>
    <w:uiPriority w:val="99"/>
    <w:semiHidden/>
    <w:unhideWhenUsed/>
    <w:rsid w:val="002146F5"/>
    <w:rPr>
      <w:sz w:val="16"/>
      <w:szCs w:val="16"/>
    </w:rPr>
  </w:style>
  <w:style w:type="paragraph" w:styleId="CommentText">
    <w:name w:val="annotation text"/>
    <w:basedOn w:val="Normal"/>
    <w:link w:val="CommentTextChar"/>
    <w:uiPriority w:val="99"/>
    <w:unhideWhenUsed/>
    <w:rsid w:val="002146F5"/>
    <w:rPr>
      <w:sz w:val="20"/>
      <w:szCs w:val="18"/>
    </w:rPr>
  </w:style>
  <w:style w:type="character" w:customStyle="1" w:styleId="CommentTextChar">
    <w:name w:val="Comment Text Char"/>
    <w:basedOn w:val="DefaultParagraphFont"/>
    <w:link w:val="CommentText"/>
    <w:uiPriority w:val="99"/>
    <w:rsid w:val="002146F5"/>
    <w:rPr>
      <w:rFonts w:eastAsia="SimSun" w:cs="Mangal"/>
      <w:kern w:val="2"/>
      <w:sz w:val="20"/>
      <w:szCs w:val="18"/>
      <w:lang w:eastAsia="hi-IN" w:bidi="hi-IN"/>
    </w:rPr>
  </w:style>
  <w:style w:type="paragraph" w:styleId="CommentSubject">
    <w:name w:val="annotation subject"/>
    <w:basedOn w:val="CommentText"/>
    <w:next w:val="CommentText"/>
    <w:link w:val="CommentSubjectChar"/>
    <w:uiPriority w:val="99"/>
    <w:semiHidden/>
    <w:unhideWhenUsed/>
    <w:rsid w:val="002146F5"/>
    <w:rPr>
      <w:b/>
      <w:bCs/>
    </w:rPr>
  </w:style>
  <w:style w:type="character" w:customStyle="1" w:styleId="CommentSubjectChar">
    <w:name w:val="Comment Subject Char"/>
    <w:basedOn w:val="CommentTextChar"/>
    <w:link w:val="CommentSubject"/>
    <w:uiPriority w:val="99"/>
    <w:semiHidden/>
    <w:rsid w:val="002146F5"/>
    <w:rPr>
      <w:rFonts w:eastAsia="SimSun" w:cs="Mangal"/>
      <w:b/>
      <w:bCs/>
      <w:kern w:val="2"/>
      <w:sz w:val="20"/>
      <w:szCs w:val="18"/>
      <w:lang w:eastAsia="hi-IN" w:bidi="hi-IN"/>
    </w:rPr>
  </w:style>
  <w:style w:type="paragraph" w:styleId="BodyText2">
    <w:name w:val="Body Text 2"/>
    <w:basedOn w:val="Normal"/>
    <w:link w:val="BodyText2Char"/>
    <w:uiPriority w:val="99"/>
    <w:unhideWhenUsed/>
    <w:rsid w:val="00745BB5"/>
    <w:pPr>
      <w:widowControl/>
      <w:suppressAutoHyphens w:val="0"/>
      <w:spacing w:after="120" w:line="480" w:lineRule="auto"/>
    </w:pPr>
    <w:rPr>
      <w:rFonts w:eastAsia="Times New Roman" w:cs="Times New Roman"/>
      <w:kern w:val="0"/>
      <w:sz w:val="20"/>
      <w:szCs w:val="20"/>
      <w:lang w:eastAsia="lv-LV" w:bidi="ar-SA"/>
    </w:rPr>
  </w:style>
  <w:style w:type="character" w:customStyle="1" w:styleId="BodyText2Char">
    <w:name w:val="Body Text 2 Char"/>
    <w:basedOn w:val="DefaultParagraphFont"/>
    <w:link w:val="BodyText2"/>
    <w:uiPriority w:val="99"/>
    <w:rsid w:val="00745BB5"/>
    <w:rPr>
      <w:rFonts w:eastAsia="Times New Roman" w:cs="Times New Roman"/>
      <w:sz w:val="20"/>
      <w:szCs w:val="20"/>
      <w:lang w:eastAsia="lv-LV"/>
    </w:rPr>
  </w:style>
  <w:style w:type="character" w:styleId="UnresolvedMention">
    <w:name w:val="Unresolved Mention"/>
    <w:basedOn w:val="DefaultParagraphFont"/>
    <w:uiPriority w:val="99"/>
    <w:semiHidden/>
    <w:unhideWhenUsed/>
    <w:rsid w:val="004F5473"/>
    <w:rPr>
      <w:color w:val="605E5C"/>
      <w:shd w:val="clear" w:color="auto" w:fill="E1DFDD"/>
    </w:rPr>
  </w:style>
  <w:style w:type="character" w:styleId="FollowedHyperlink">
    <w:name w:val="FollowedHyperlink"/>
    <w:basedOn w:val="DefaultParagraphFont"/>
    <w:uiPriority w:val="99"/>
    <w:semiHidden/>
    <w:unhideWhenUsed/>
    <w:rsid w:val="00AF5530"/>
    <w:rPr>
      <w:color w:val="800080" w:themeColor="followedHyperlink"/>
      <w:u w:val="single"/>
    </w:rPr>
  </w:style>
  <w:style w:type="paragraph" w:styleId="Revision">
    <w:name w:val="Revision"/>
    <w:hidden/>
    <w:uiPriority w:val="99"/>
    <w:semiHidden/>
    <w:rsid w:val="00532CB0"/>
    <w:pPr>
      <w:spacing w:after="0" w:line="240" w:lineRule="auto"/>
    </w:pPr>
    <w:rPr>
      <w:rFonts w:eastAsia="SimSun" w:cs="Mangal"/>
      <w:kern w:val="2"/>
      <w:szCs w:val="2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202343">
      <w:bodyDiv w:val="1"/>
      <w:marLeft w:val="0"/>
      <w:marRight w:val="0"/>
      <w:marTop w:val="0"/>
      <w:marBottom w:val="0"/>
      <w:divBdr>
        <w:top w:val="none" w:sz="0" w:space="0" w:color="auto"/>
        <w:left w:val="none" w:sz="0" w:space="0" w:color="auto"/>
        <w:bottom w:val="none" w:sz="0" w:space="0" w:color="auto"/>
        <w:right w:val="none" w:sz="0" w:space="0" w:color="auto"/>
      </w:divBdr>
    </w:div>
    <w:div w:id="1146824941">
      <w:bodyDiv w:val="1"/>
      <w:marLeft w:val="0"/>
      <w:marRight w:val="0"/>
      <w:marTop w:val="0"/>
      <w:marBottom w:val="0"/>
      <w:divBdr>
        <w:top w:val="none" w:sz="0" w:space="0" w:color="auto"/>
        <w:left w:val="none" w:sz="0" w:space="0" w:color="auto"/>
        <w:bottom w:val="none" w:sz="0" w:space="0" w:color="auto"/>
        <w:right w:val="none" w:sz="0" w:space="0" w:color="auto"/>
      </w:divBdr>
    </w:div>
    <w:div w:id="1193692763">
      <w:bodyDiv w:val="1"/>
      <w:marLeft w:val="0"/>
      <w:marRight w:val="0"/>
      <w:marTop w:val="0"/>
      <w:marBottom w:val="0"/>
      <w:divBdr>
        <w:top w:val="none" w:sz="0" w:space="0" w:color="auto"/>
        <w:left w:val="none" w:sz="0" w:space="0" w:color="auto"/>
        <w:bottom w:val="none" w:sz="0" w:space="0" w:color="auto"/>
        <w:right w:val="none" w:sz="0" w:space="0" w:color="auto"/>
      </w:divBdr>
    </w:div>
    <w:div w:id="1630479853">
      <w:bodyDiv w:val="1"/>
      <w:marLeft w:val="0"/>
      <w:marRight w:val="0"/>
      <w:marTop w:val="0"/>
      <w:marBottom w:val="0"/>
      <w:divBdr>
        <w:top w:val="none" w:sz="0" w:space="0" w:color="auto"/>
        <w:left w:val="none" w:sz="0" w:space="0" w:color="auto"/>
        <w:bottom w:val="none" w:sz="0" w:space="0" w:color="auto"/>
        <w:right w:val="none" w:sz="0" w:space="0" w:color="auto"/>
      </w:divBdr>
    </w:div>
    <w:div w:id="1657220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nolemumi/pdf/528998.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B51278-160E-4D8F-A0CE-89E6DAFB3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1662</Words>
  <Characters>9479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2024-06-03T08:03:00Z</dcterms:created>
  <dcterms:modified xsi:type="dcterms:W3CDTF">2024-06-03T08:03:00Z</dcterms:modified>
</cp:coreProperties>
</file>