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73758" w14:textId="43900238" w:rsidR="0044033D" w:rsidRDefault="00163009" w:rsidP="00C31AEA">
      <w:pPr>
        <w:spacing w:line="276" w:lineRule="auto"/>
        <w:jc w:val="both"/>
        <w:rPr>
          <w:rFonts w:cs="Times New Roman"/>
          <w:b/>
          <w:bCs/>
          <w:szCs w:val="24"/>
        </w:rPr>
      </w:pPr>
      <w:r w:rsidRPr="00AF58AF">
        <w:rPr>
          <w:rFonts w:cs="Times New Roman"/>
          <w:b/>
          <w:bCs/>
          <w:szCs w:val="24"/>
        </w:rPr>
        <w:t>Prasības priekšmeta noteikšana, nošķirot atrautās peļņas atlīdzināšanas prasījumu no uzņēmuma līgumā noteiktās samaksas piedziņas, ja kavēklis darba padarīšanai radies no pasūtītāja</w:t>
      </w:r>
      <w:r>
        <w:rPr>
          <w:rFonts w:cs="Times New Roman"/>
          <w:b/>
          <w:bCs/>
          <w:szCs w:val="24"/>
        </w:rPr>
        <w:t xml:space="preserve"> puses</w:t>
      </w:r>
    </w:p>
    <w:p w14:paraId="352F56C9" w14:textId="77777777" w:rsidR="00163009" w:rsidRPr="00667A9E" w:rsidRDefault="00163009" w:rsidP="00C31AEA">
      <w:pPr>
        <w:spacing w:line="276" w:lineRule="auto"/>
        <w:jc w:val="both"/>
        <w:rPr>
          <w:szCs w:val="24"/>
        </w:rPr>
      </w:pPr>
    </w:p>
    <w:p w14:paraId="43B337FC" w14:textId="21C82484" w:rsidR="00396FAD" w:rsidRPr="00D36B50" w:rsidRDefault="00396FAD" w:rsidP="00D36B50">
      <w:pPr>
        <w:spacing w:line="276" w:lineRule="auto"/>
        <w:jc w:val="center"/>
        <w:rPr>
          <w:b/>
          <w:szCs w:val="24"/>
        </w:rPr>
      </w:pPr>
      <w:r w:rsidRPr="00D36B50">
        <w:rPr>
          <w:rFonts w:eastAsia="Times New Roman" w:cs="Times New Roman"/>
          <w:b/>
          <w:szCs w:val="24"/>
          <w:lang w:eastAsia="ru-RU"/>
        </w:rPr>
        <w:t xml:space="preserve">Latvijas Republikas </w:t>
      </w:r>
      <w:r w:rsidR="0044033D" w:rsidRPr="00D36B50">
        <w:rPr>
          <w:rFonts w:eastAsia="Times New Roman" w:cs="Times New Roman"/>
          <w:b/>
          <w:szCs w:val="24"/>
          <w:lang w:eastAsia="ru-RU"/>
        </w:rPr>
        <w:t>S</w:t>
      </w:r>
      <w:r w:rsidRPr="00D36B50">
        <w:rPr>
          <w:rFonts w:eastAsia="Times New Roman" w:cs="Times New Roman"/>
          <w:b/>
          <w:szCs w:val="24"/>
          <w:lang w:eastAsia="ru-RU"/>
        </w:rPr>
        <w:t>enāt</w:t>
      </w:r>
      <w:r w:rsidR="00D36B50" w:rsidRPr="00D36B50">
        <w:rPr>
          <w:rFonts w:eastAsia="Times New Roman" w:cs="Times New Roman"/>
          <w:b/>
          <w:szCs w:val="24"/>
          <w:lang w:eastAsia="ru-RU"/>
        </w:rPr>
        <w:t>a</w:t>
      </w:r>
    </w:p>
    <w:p w14:paraId="2FB9D2C0" w14:textId="4F77C34B" w:rsidR="00D36B50" w:rsidRPr="00D36B50" w:rsidRDefault="00D36B50" w:rsidP="00D36B50">
      <w:pPr>
        <w:spacing w:line="276" w:lineRule="auto"/>
        <w:jc w:val="center"/>
        <w:rPr>
          <w:b/>
          <w:szCs w:val="24"/>
        </w:rPr>
      </w:pPr>
      <w:r w:rsidRPr="00D36B50">
        <w:rPr>
          <w:b/>
          <w:szCs w:val="24"/>
        </w:rPr>
        <w:t>Civillietu departamenta</w:t>
      </w:r>
    </w:p>
    <w:p w14:paraId="4E77024E" w14:textId="503E06EA" w:rsidR="00D36B50" w:rsidRPr="00D36B50" w:rsidRDefault="00D36B50" w:rsidP="00D36B50">
      <w:pPr>
        <w:jc w:val="center"/>
        <w:rPr>
          <w:rFonts w:eastAsia="Times New Roman" w:cs="Times New Roman"/>
          <w:b/>
          <w:szCs w:val="24"/>
          <w:lang w:eastAsia="ru-RU"/>
        </w:rPr>
      </w:pPr>
      <w:r w:rsidRPr="00D36B50">
        <w:rPr>
          <w:b/>
          <w:szCs w:val="24"/>
        </w:rPr>
        <w:t>2024. gada 21. maija</w:t>
      </w:r>
    </w:p>
    <w:p w14:paraId="79ACA182" w14:textId="01FDF62C" w:rsidR="00396FAD" w:rsidRPr="00D36B50" w:rsidRDefault="00396FAD" w:rsidP="00D36B50">
      <w:pPr>
        <w:spacing w:line="276" w:lineRule="auto"/>
        <w:jc w:val="center"/>
        <w:rPr>
          <w:rFonts w:eastAsia="Times New Roman" w:cs="Times New Roman"/>
          <w:b/>
          <w:szCs w:val="24"/>
          <w:lang w:eastAsia="ru-RU"/>
        </w:rPr>
      </w:pPr>
      <w:r w:rsidRPr="00D36B50">
        <w:rPr>
          <w:rFonts w:eastAsia="Times New Roman" w:cs="Times New Roman"/>
          <w:b/>
          <w:szCs w:val="24"/>
          <w:lang w:eastAsia="ru-RU"/>
        </w:rPr>
        <w:t>SPRIEDUMS</w:t>
      </w:r>
    </w:p>
    <w:p w14:paraId="702DC0EE" w14:textId="77777777" w:rsidR="00D36B50" w:rsidRPr="00D36B50" w:rsidRDefault="00D36B50" w:rsidP="00D36B50">
      <w:pPr>
        <w:spacing w:line="276" w:lineRule="auto"/>
        <w:jc w:val="center"/>
        <w:rPr>
          <w:b/>
          <w:szCs w:val="24"/>
        </w:rPr>
      </w:pPr>
      <w:r w:rsidRPr="00D36B50">
        <w:rPr>
          <w:b/>
          <w:szCs w:val="24"/>
        </w:rPr>
        <w:t>Lieta Nr. C68336121, SKC-41/2024</w:t>
      </w:r>
    </w:p>
    <w:p w14:paraId="2E241E7E" w14:textId="01ED9D3A" w:rsidR="004C5417" w:rsidRPr="00F001AB" w:rsidRDefault="00163009" w:rsidP="00F001AB">
      <w:pPr>
        <w:pStyle w:val="NoSpacing"/>
        <w:spacing w:line="276" w:lineRule="auto"/>
        <w:jc w:val="center"/>
        <w:rPr>
          <w:rStyle w:val="Hyperlink"/>
          <w:rFonts w:asciiTheme="majorBidi" w:hAnsiTheme="majorBidi" w:cstheme="majorBidi"/>
          <w:szCs w:val="24"/>
          <w:shd w:val="clear" w:color="auto" w:fill="FFFFFF"/>
        </w:rPr>
      </w:pPr>
      <w:hyperlink r:id="rId8" w:history="1">
        <w:r w:rsidR="00F001AB" w:rsidRPr="00F001AB">
          <w:rPr>
            <w:rStyle w:val="Hyperlink"/>
            <w:rFonts w:asciiTheme="majorBidi" w:hAnsiTheme="majorBidi" w:cstheme="majorBidi"/>
            <w:szCs w:val="24"/>
            <w:shd w:val="clear" w:color="auto" w:fill="FFFFFF"/>
          </w:rPr>
          <w:t>ECLI:LV:AT:2024:0521.C68336121.14.S</w:t>
        </w:r>
      </w:hyperlink>
    </w:p>
    <w:p w14:paraId="4CAC5F18" w14:textId="77777777" w:rsidR="00F001AB" w:rsidRPr="00667A9E" w:rsidRDefault="00F001AB" w:rsidP="004C5417">
      <w:pPr>
        <w:pStyle w:val="NoSpacing"/>
        <w:spacing w:line="276" w:lineRule="auto"/>
        <w:rPr>
          <w:szCs w:val="24"/>
        </w:rPr>
      </w:pPr>
    </w:p>
    <w:p w14:paraId="74572A73" w14:textId="145D4123" w:rsidR="004C5417" w:rsidRPr="00667A9E" w:rsidRDefault="004C5417" w:rsidP="00B92FC3">
      <w:pPr>
        <w:autoSpaceDE w:val="0"/>
        <w:autoSpaceDN w:val="0"/>
        <w:adjustRightInd w:val="0"/>
        <w:spacing w:line="276" w:lineRule="auto"/>
        <w:ind w:firstLine="568"/>
        <w:rPr>
          <w:szCs w:val="24"/>
        </w:rPr>
      </w:pPr>
      <w:r w:rsidRPr="00667A9E">
        <w:rPr>
          <w:szCs w:val="24"/>
        </w:rPr>
        <w:t>Senāts šādā sastāvā:</w:t>
      </w:r>
      <w:r w:rsidR="00986678" w:rsidRPr="00667A9E">
        <w:rPr>
          <w:szCs w:val="24"/>
        </w:rPr>
        <w:t xml:space="preserve"> </w:t>
      </w:r>
      <w:r w:rsidRPr="00667A9E">
        <w:rPr>
          <w:szCs w:val="24"/>
        </w:rPr>
        <w:t>senators referents Kaspars Balodis,</w:t>
      </w:r>
      <w:r w:rsidR="00986678" w:rsidRPr="00667A9E">
        <w:rPr>
          <w:szCs w:val="24"/>
        </w:rPr>
        <w:t xml:space="preserve"> </w:t>
      </w:r>
      <w:r w:rsidRPr="00667A9E">
        <w:rPr>
          <w:szCs w:val="24"/>
        </w:rPr>
        <w:t>senator</w:t>
      </w:r>
      <w:r w:rsidR="00044685">
        <w:rPr>
          <w:szCs w:val="24"/>
        </w:rPr>
        <w:t>s Erlens Kalniņš un senatore Ļubova Kušnire</w:t>
      </w:r>
    </w:p>
    <w:p w14:paraId="4F0465ED" w14:textId="77777777" w:rsidR="004C5417" w:rsidRPr="00667A9E" w:rsidRDefault="004C5417" w:rsidP="00D36B50">
      <w:pPr>
        <w:spacing w:line="276" w:lineRule="auto"/>
        <w:rPr>
          <w:szCs w:val="24"/>
        </w:rPr>
      </w:pPr>
    </w:p>
    <w:p w14:paraId="76C72184" w14:textId="3A39492B" w:rsidR="004C5417" w:rsidRPr="00667A9E" w:rsidRDefault="004C5417" w:rsidP="001E2058">
      <w:pPr>
        <w:autoSpaceDE w:val="0"/>
        <w:autoSpaceDN w:val="0"/>
        <w:adjustRightInd w:val="0"/>
        <w:spacing w:line="276" w:lineRule="auto"/>
        <w:ind w:firstLine="720"/>
        <w:jc w:val="both"/>
        <w:rPr>
          <w:rFonts w:asciiTheme="majorBidi" w:hAnsiTheme="majorBidi" w:cstheme="majorBidi"/>
          <w:szCs w:val="24"/>
        </w:rPr>
      </w:pPr>
      <w:r w:rsidRPr="00667A9E">
        <w:rPr>
          <w:szCs w:val="24"/>
        </w:rPr>
        <w:t xml:space="preserve">izskatīja rakstveida procesā </w:t>
      </w:r>
      <w:r w:rsidR="00044685">
        <w:rPr>
          <w:szCs w:val="24"/>
        </w:rPr>
        <w:t xml:space="preserve">civillietu </w:t>
      </w:r>
      <w:r w:rsidR="001E2058">
        <w:rPr>
          <w:szCs w:val="24"/>
        </w:rPr>
        <w:t>SIA </w:t>
      </w:r>
      <w:r w:rsidR="001E2058" w:rsidRPr="00667A9E">
        <w:t>,,</w:t>
      </w:r>
      <w:proofErr w:type="spellStart"/>
      <w:r w:rsidR="001E2058">
        <w:t>Andy</w:t>
      </w:r>
      <w:r w:rsidR="00B82282">
        <w:t>būvserviss</w:t>
      </w:r>
      <w:proofErr w:type="spellEnd"/>
      <w:r w:rsidR="001E2058">
        <w:t>” prasībā pret SIA </w:t>
      </w:r>
      <w:r w:rsidR="001E2058" w:rsidRPr="00667A9E">
        <w:t>,,</w:t>
      </w:r>
      <w:r w:rsidR="001E2058">
        <w:t xml:space="preserve">TKA </w:t>
      </w:r>
      <w:proofErr w:type="spellStart"/>
      <w:r w:rsidR="00B82282">
        <w:t>c</w:t>
      </w:r>
      <w:r w:rsidR="001E2058">
        <w:t>onstruction</w:t>
      </w:r>
      <w:proofErr w:type="spellEnd"/>
      <w:r w:rsidR="001E2058">
        <w:t>” par radīto zaudējumu – atrautās peļņas piedziņu un SIA </w:t>
      </w:r>
      <w:r w:rsidR="001E2058" w:rsidRPr="00667A9E">
        <w:t>,,</w:t>
      </w:r>
      <w:r w:rsidR="001E2058">
        <w:t xml:space="preserve">TKA </w:t>
      </w:r>
      <w:proofErr w:type="spellStart"/>
      <w:r w:rsidR="00B82282">
        <w:t>c</w:t>
      </w:r>
      <w:r w:rsidR="001E2058">
        <w:t>onstruction</w:t>
      </w:r>
      <w:proofErr w:type="spellEnd"/>
      <w:r w:rsidR="001E2058">
        <w:t xml:space="preserve">” pretprasībā pret </w:t>
      </w:r>
      <w:r w:rsidR="001E2058">
        <w:rPr>
          <w:szCs w:val="24"/>
        </w:rPr>
        <w:t>SIA </w:t>
      </w:r>
      <w:r w:rsidR="001E2058" w:rsidRPr="00667A9E">
        <w:t>,,</w:t>
      </w:r>
      <w:proofErr w:type="spellStart"/>
      <w:r w:rsidR="001E2058">
        <w:t>Andy</w:t>
      </w:r>
      <w:r w:rsidR="00B82282">
        <w:t>b</w:t>
      </w:r>
      <w:r w:rsidR="001E2058">
        <w:t>ūvserviss</w:t>
      </w:r>
      <w:proofErr w:type="spellEnd"/>
      <w:r w:rsidR="001E2058">
        <w:t>” par zaudējumu atlīdzības piedziņu</w:t>
      </w:r>
      <w:r w:rsidR="00F001AB">
        <w:t xml:space="preserve"> </w:t>
      </w:r>
      <w:r w:rsidR="00C33EEB">
        <w:t xml:space="preserve">sakarā ar </w:t>
      </w:r>
      <w:r w:rsidR="001E2058">
        <w:rPr>
          <w:szCs w:val="24"/>
        </w:rPr>
        <w:t>SIA </w:t>
      </w:r>
      <w:r w:rsidR="001E2058" w:rsidRPr="00667A9E">
        <w:t>,,</w:t>
      </w:r>
      <w:proofErr w:type="spellStart"/>
      <w:r w:rsidR="001E2058">
        <w:t>Andy</w:t>
      </w:r>
      <w:r w:rsidR="00B82282">
        <w:t>b</w:t>
      </w:r>
      <w:r w:rsidR="001E2058">
        <w:t>ūvserviss</w:t>
      </w:r>
      <w:proofErr w:type="spellEnd"/>
      <w:r w:rsidR="001E2058">
        <w:t xml:space="preserve">” </w:t>
      </w:r>
      <w:r w:rsidR="005F1E5C" w:rsidRPr="00667A9E">
        <w:t xml:space="preserve">kasācijas sūdzību par </w:t>
      </w:r>
      <w:bookmarkStart w:id="0" w:name="_Hlk148700434"/>
      <w:r w:rsidR="005F1E5C" w:rsidRPr="00667A9E">
        <w:t>Rīgas apgabaltiesas 202</w:t>
      </w:r>
      <w:r w:rsidR="00044685">
        <w:t>2</w:t>
      </w:r>
      <w:r w:rsidR="005F1E5C" w:rsidRPr="00667A9E">
        <w:t>.</w:t>
      </w:r>
      <w:r w:rsidR="00643896">
        <w:t> </w:t>
      </w:r>
      <w:r w:rsidR="005F1E5C" w:rsidRPr="00667A9E">
        <w:t xml:space="preserve">gada </w:t>
      </w:r>
      <w:bookmarkEnd w:id="0"/>
      <w:r w:rsidR="001E2058">
        <w:t>12</w:t>
      </w:r>
      <w:r w:rsidR="00044685">
        <w:t>.</w:t>
      </w:r>
      <w:r w:rsidR="001E2058">
        <w:t xml:space="preserve"> oktobra </w:t>
      </w:r>
      <w:r w:rsidR="00044685">
        <w:t>spriedumu.</w:t>
      </w:r>
    </w:p>
    <w:p w14:paraId="505DBEC9" w14:textId="77777777" w:rsidR="004C5417" w:rsidRPr="00667A9E" w:rsidRDefault="004C5417" w:rsidP="004C5417">
      <w:pPr>
        <w:autoSpaceDE w:val="0"/>
        <w:autoSpaceDN w:val="0"/>
        <w:adjustRightInd w:val="0"/>
        <w:spacing w:line="276" w:lineRule="auto"/>
        <w:ind w:firstLine="567"/>
        <w:jc w:val="both"/>
      </w:pPr>
    </w:p>
    <w:p w14:paraId="376D0C59" w14:textId="77777777" w:rsidR="004C5417" w:rsidRDefault="004C5417" w:rsidP="004C5417">
      <w:pPr>
        <w:pStyle w:val="NoSpacing"/>
        <w:spacing w:line="276" w:lineRule="auto"/>
        <w:jc w:val="center"/>
        <w:rPr>
          <w:rFonts w:ascii="Times New Roman" w:hAnsi="Times New Roman"/>
          <w:b/>
        </w:rPr>
      </w:pPr>
      <w:r w:rsidRPr="00667A9E">
        <w:rPr>
          <w:rFonts w:ascii="Times New Roman" w:hAnsi="Times New Roman"/>
          <w:b/>
        </w:rPr>
        <w:t>Aprakstošā daļa</w:t>
      </w:r>
    </w:p>
    <w:p w14:paraId="1E56D605" w14:textId="77777777" w:rsidR="0043493C" w:rsidRDefault="0043493C" w:rsidP="004C5417">
      <w:pPr>
        <w:pStyle w:val="NoSpacing"/>
        <w:spacing w:line="276" w:lineRule="auto"/>
        <w:jc w:val="center"/>
        <w:rPr>
          <w:rFonts w:ascii="Times New Roman" w:hAnsi="Times New Roman"/>
          <w:b/>
        </w:rPr>
      </w:pPr>
    </w:p>
    <w:p w14:paraId="7B302330" w14:textId="1061D738" w:rsidR="0043493C" w:rsidRDefault="0043493C" w:rsidP="0043493C">
      <w:pPr>
        <w:autoSpaceDE w:val="0"/>
        <w:autoSpaceDN w:val="0"/>
        <w:adjustRightInd w:val="0"/>
        <w:spacing w:line="276" w:lineRule="auto"/>
        <w:ind w:firstLine="709"/>
        <w:jc w:val="both"/>
      </w:pPr>
      <w:r>
        <w:rPr>
          <w:rFonts w:ascii="TimesNewRomanPSMT" w:eastAsia="Calibri" w:hAnsi="TimesNewRomanPSMT" w:cs="TimesNewRomanPSMT"/>
          <w:szCs w:val="24"/>
        </w:rPr>
        <w:t xml:space="preserve">[1] Starp </w:t>
      </w:r>
      <w:r>
        <w:t>SIA </w:t>
      </w:r>
      <w:r w:rsidRPr="00667A9E">
        <w:t>,,</w:t>
      </w:r>
      <w:r>
        <w:t xml:space="preserve">TKA </w:t>
      </w:r>
      <w:proofErr w:type="spellStart"/>
      <w:r>
        <w:t>construction</w:t>
      </w:r>
      <w:proofErr w:type="spellEnd"/>
      <w:r>
        <w:t>” kā būvuzņēmēju un SIA </w:t>
      </w:r>
      <w:r w:rsidRPr="00667A9E">
        <w:t>,,</w:t>
      </w:r>
      <w:proofErr w:type="spellStart"/>
      <w:r>
        <w:t>Andybūvserviss</w:t>
      </w:r>
      <w:proofErr w:type="spellEnd"/>
      <w:r>
        <w:t>” kā darbuzņēmēju 2020. gada 20. martā noslēgts uzņēmuma līgums, saskaņā ar kuru SIA </w:t>
      </w:r>
      <w:r w:rsidRPr="00667A9E">
        <w:t>,,</w:t>
      </w:r>
      <w:proofErr w:type="spellStart"/>
      <w:r>
        <w:t>Andybūvserviss</w:t>
      </w:r>
      <w:proofErr w:type="spellEnd"/>
      <w:r>
        <w:t>” veica darbus saistībā ar projektu </w:t>
      </w:r>
      <w:r w:rsidR="00D36B50">
        <w:t xml:space="preserve"> [nosaukums], [adrese]</w:t>
      </w:r>
      <w:r>
        <w:t xml:space="preserve">. Līguma summa noteikta 408 140,91 EUR. </w:t>
      </w:r>
    </w:p>
    <w:p w14:paraId="08F35C7F" w14:textId="42B8DAF3" w:rsidR="0043493C" w:rsidRPr="0043493C" w:rsidRDefault="0043493C" w:rsidP="008C4849">
      <w:pPr>
        <w:autoSpaceDE w:val="0"/>
        <w:autoSpaceDN w:val="0"/>
        <w:adjustRightInd w:val="0"/>
        <w:spacing w:line="276" w:lineRule="auto"/>
        <w:ind w:firstLine="709"/>
        <w:jc w:val="both"/>
      </w:pPr>
      <w:r>
        <w:t>SIA </w:t>
      </w:r>
      <w:r w:rsidRPr="00667A9E">
        <w:t>,,</w:t>
      </w:r>
      <w:r>
        <w:t xml:space="preserve">TKA </w:t>
      </w:r>
      <w:proofErr w:type="spellStart"/>
      <w:r>
        <w:t>construction</w:t>
      </w:r>
      <w:proofErr w:type="spellEnd"/>
      <w:r>
        <w:t>” līguma darbības laikā neizteica pretenzijas par izpildes kvalitāti. Tomēr daļu no darbiem</w:t>
      </w:r>
      <w:r w:rsidR="008B2240">
        <w:t xml:space="preserve">, kas prasītājai bija uzdoti saskaņā ar </w:t>
      </w:r>
      <w:r w:rsidR="008C4849">
        <w:t>uzņēmuma l</w:t>
      </w:r>
      <w:r w:rsidR="008B2240">
        <w:t xml:space="preserve">īgumu, par kopsummu 139 676,87 EUR </w:t>
      </w:r>
      <w:r>
        <w:t>nodeva citām personām</w:t>
      </w:r>
      <w:r w:rsidR="008C4849">
        <w:t>.</w:t>
      </w:r>
      <w:r>
        <w:t xml:space="preserve"> </w:t>
      </w:r>
      <w:r w:rsidR="008C4849">
        <w:t>T</w:t>
      </w:r>
      <w:r>
        <w:t>ādā veidā</w:t>
      </w:r>
      <w:r w:rsidR="008C4849">
        <w:t xml:space="preserve"> prasītājas ieskatā</w:t>
      </w:r>
      <w:r>
        <w:t xml:space="preserve"> </w:t>
      </w:r>
      <w:r w:rsidR="008C4849">
        <w:t xml:space="preserve">tai </w:t>
      </w:r>
      <w:r>
        <w:t>rad</w:t>
      </w:r>
      <w:r w:rsidR="008C4849">
        <w:t xml:space="preserve">īti </w:t>
      </w:r>
      <w:r>
        <w:t>zaudējum</w:t>
      </w:r>
      <w:r w:rsidR="008C4849">
        <w:t>i</w:t>
      </w:r>
      <w:r>
        <w:t xml:space="preserve"> atrautās peļņas veidā.</w:t>
      </w:r>
    </w:p>
    <w:p w14:paraId="430E78E8" w14:textId="77777777" w:rsidR="00C16CDD" w:rsidRPr="00667A9E" w:rsidRDefault="00C16CDD" w:rsidP="00C16CDD">
      <w:pPr>
        <w:pStyle w:val="NormalWeb"/>
        <w:shd w:val="clear" w:color="auto" w:fill="FFFFFF"/>
        <w:spacing w:before="0" w:beforeAutospacing="0" w:after="0" w:afterAutospacing="0" w:line="190" w:lineRule="atLeast"/>
        <w:ind w:firstLine="720"/>
        <w:jc w:val="both"/>
        <w:rPr>
          <w:color w:val="000000"/>
          <w:sz w:val="27"/>
          <w:szCs w:val="27"/>
        </w:rPr>
      </w:pPr>
    </w:p>
    <w:p w14:paraId="5497B4BA" w14:textId="7EC4A2AA" w:rsidR="001E2058" w:rsidRDefault="00D351C9" w:rsidP="00542AE6">
      <w:pPr>
        <w:autoSpaceDE w:val="0"/>
        <w:autoSpaceDN w:val="0"/>
        <w:adjustRightInd w:val="0"/>
        <w:spacing w:line="276" w:lineRule="auto"/>
        <w:ind w:firstLine="709"/>
        <w:jc w:val="both"/>
      </w:pPr>
      <w:r>
        <w:t>[</w:t>
      </w:r>
      <w:r w:rsidR="0043493C">
        <w:t>2</w:t>
      </w:r>
      <w:r>
        <w:t>]</w:t>
      </w:r>
      <w:r w:rsidR="0098436E">
        <w:t> SIA </w:t>
      </w:r>
      <w:r w:rsidR="0098436E" w:rsidRPr="00667A9E">
        <w:t>,,</w:t>
      </w:r>
      <w:proofErr w:type="spellStart"/>
      <w:r w:rsidR="0098436E">
        <w:t>Andy</w:t>
      </w:r>
      <w:r w:rsidR="00B82282">
        <w:t>b</w:t>
      </w:r>
      <w:r w:rsidR="0098436E">
        <w:t>ūvserviss</w:t>
      </w:r>
      <w:proofErr w:type="spellEnd"/>
      <w:r w:rsidR="0098436E">
        <w:t xml:space="preserve">” 2021. gada 29. martā cēlusi tiesā prasību pret </w:t>
      </w:r>
      <w:bookmarkStart w:id="1" w:name="_Hlk165036131"/>
      <w:r w:rsidR="0098436E">
        <w:t>SIA </w:t>
      </w:r>
      <w:r w:rsidR="0098436E" w:rsidRPr="00667A9E">
        <w:t>,,</w:t>
      </w:r>
      <w:r w:rsidR="0098436E">
        <w:t xml:space="preserve">TKA </w:t>
      </w:r>
      <w:proofErr w:type="spellStart"/>
      <w:r w:rsidR="00B82282">
        <w:t>c</w:t>
      </w:r>
      <w:r w:rsidR="0098436E">
        <w:t>onstruction</w:t>
      </w:r>
      <w:proofErr w:type="spellEnd"/>
      <w:r w:rsidR="0098436E">
        <w:t xml:space="preserve">” </w:t>
      </w:r>
      <w:bookmarkEnd w:id="1"/>
      <w:r w:rsidR="0098436E">
        <w:t>par radīto zaudējumu – atrautās peļņas piedziņu, kurā lūgusi:</w:t>
      </w:r>
      <w:r w:rsidR="00E601F5">
        <w:t> </w:t>
      </w:r>
      <w:r w:rsidR="0098436E">
        <w:t xml:space="preserve">1) piedzīt no </w:t>
      </w:r>
      <w:r w:rsidR="00542AE6">
        <w:t>SIA </w:t>
      </w:r>
      <w:r w:rsidR="00542AE6" w:rsidRPr="00667A9E">
        <w:t>,,</w:t>
      </w:r>
      <w:r w:rsidR="00542AE6">
        <w:t xml:space="preserve">TKA </w:t>
      </w:r>
      <w:proofErr w:type="spellStart"/>
      <w:r w:rsidR="00B82282">
        <w:t>c</w:t>
      </w:r>
      <w:r w:rsidR="00542AE6">
        <w:t>onstruction</w:t>
      </w:r>
      <w:proofErr w:type="spellEnd"/>
      <w:r w:rsidR="00542AE6">
        <w:t>” SIA </w:t>
      </w:r>
      <w:r w:rsidR="00542AE6" w:rsidRPr="00667A9E">
        <w:t>,,</w:t>
      </w:r>
      <w:proofErr w:type="spellStart"/>
      <w:r w:rsidR="00542AE6">
        <w:t>Andy</w:t>
      </w:r>
      <w:r w:rsidR="00B82282">
        <w:t>b</w:t>
      </w:r>
      <w:r w:rsidR="00542AE6">
        <w:t>ūvserviss</w:t>
      </w:r>
      <w:proofErr w:type="spellEnd"/>
      <w:r w:rsidR="00542AE6">
        <w:t>” labā zaudējumus 139 676,87 EUR atrautās peļņas veidā; 2)</w:t>
      </w:r>
      <w:r w:rsidR="00AD5D11">
        <w:t> </w:t>
      </w:r>
      <w:r w:rsidR="00542AE6">
        <w:t>noteikt prasītājai tiesības saņemt no atbildētājas likumiskos 6 % gadā no galvenā parāda summas.</w:t>
      </w:r>
    </w:p>
    <w:p w14:paraId="4C5042BF" w14:textId="489DCD9D" w:rsidR="00BD3382" w:rsidRDefault="000F4144" w:rsidP="000F4144">
      <w:pPr>
        <w:spacing w:line="276" w:lineRule="auto"/>
        <w:ind w:firstLine="709"/>
        <w:jc w:val="both"/>
      </w:pPr>
      <w:r>
        <w:rPr>
          <w:rFonts w:ascii="TimesNewRomanPSMT" w:eastAsia="Calibri" w:hAnsi="TimesNewRomanPSMT" w:cs="TimesNewRomanPSMT"/>
          <w:szCs w:val="24"/>
        </w:rPr>
        <w:t>Prasība pamatota ar Civillikuma 1., 1587., 1765., 1775., 1779., 1786., 22</w:t>
      </w:r>
      <w:r w:rsidR="00971802">
        <w:rPr>
          <w:rFonts w:ascii="TimesNewRomanPSMT" w:eastAsia="Calibri" w:hAnsi="TimesNewRomanPSMT" w:cs="TimesNewRomanPSMT"/>
          <w:szCs w:val="24"/>
        </w:rPr>
        <w:t>2</w:t>
      </w:r>
      <w:r>
        <w:rPr>
          <w:rFonts w:ascii="TimesNewRomanPSMT" w:eastAsia="Calibri" w:hAnsi="TimesNewRomanPSMT" w:cs="TimesNewRomanPSMT"/>
          <w:szCs w:val="24"/>
        </w:rPr>
        <w:t>5. pantu, Civilprocesa likuma 1. pantu, 26. panta otro daļu, 34. panta pirmās daļas 1. punkta</w:t>
      </w:r>
      <w:r w:rsidR="009C5AD3">
        <w:rPr>
          <w:rFonts w:ascii="TimesNewRomanPSMT" w:eastAsia="Calibri" w:hAnsi="TimesNewRomanPSMT" w:cs="TimesNewRomanPSMT"/>
          <w:szCs w:val="24"/>
        </w:rPr>
        <w:t xml:space="preserve"> </w:t>
      </w:r>
      <w:r w:rsidRPr="00667A9E">
        <w:t>,,</w:t>
      </w:r>
      <w:r>
        <w:t>d” apakšpunktu, 41. panta pirmo daļu, 74. panta otrās daļas 6. punktu, 93. panta pirmo daļu, 105. pantu, 127., 128. pantu.</w:t>
      </w:r>
    </w:p>
    <w:p w14:paraId="5F393BFF" w14:textId="77777777" w:rsidR="000F4144" w:rsidRDefault="000F4144" w:rsidP="000F4144">
      <w:pPr>
        <w:spacing w:line="276" w:lineRule="auto"/>
        <w:ind w:firstLine="709"/>
        <w:jc w:val="both"/>
      </w:pPr>
    </w:p>
    <w:p w14:paraId="6F6B8657" w14:textId="68F61D2D" w:rsidR="00635403" w:rsidRDefault="000F4144" w:rsidP="00635403">
      <w:pPr>
        <w:spacing w:line="276" w:lineRule="auto"/>
        <w:ind w:firstLine="709"/>
        <w:jc w:val="both"/>
      </w:pPr>
      <w:r>
        <w:t>[</w:t>
      </w:r>
      <w:r w:rsidR="00CD6592">
        <w:t>3</w:t>
      </w:r>
      <w:r>
        <w:t>]</w:t>
      </w:r>
      <w:r w:rsidR="00F511AB">
        <w:t> SIA </w:t>
      </w:r>
      <w:r w:rsidR="00F511AB" w:rsidRPr="00667A9E">
        <w:t>,,</w:t>
      </w:r>
      <w:r w:rsidR="00F511AB">
        <w:t xml:space="preserve">TKA </w:t>
      </w:r>
      <w:proofErr w:type="spellStart"/>
      <w:r w:rsidR="00F511AB">
        <w:t>construction</w:t>
      </w:r>
      <w:proofErr w:type="spellEnd"/>
      <w:r w:rsidR="00F511AB">
        <w:t>” 2021. gada 5. maijā cēl</w:t>
      </w:r>
      <w:r w:rsidR="00635403">
        <w:t>usi</w:t>
      </w:r>
      <w:r w:rsidR="00F511AB">
        <w:t xml:space="preserve"> tiesā pretprasību, lūdzot</w:t>
      </w:r>
      <w:r w:rsidR="00635403">
        <w:t xml:space="preserve"> piedzīt no SIA </w:t>
      </w:r>
      <w:r w:rsidR="00635403" w:rsidRPr="00667A9E">
        <w:t>,,</w:t>
      </w:r>
      <w:proofErr w:type="spellStart"/>
      <w:r w:rsidR="00635403">
        <w:t>Andybūvserviss</w:t>
      </w:r>
      <w:proofErr w:type="spellEnd"/>
      <w:r w:rsidR="00635403">
        <w:t xml:space="preserve">” </w:t>
      </w:r>
      <w:bookmarkStart w:id="2" w:name="_Hlk165288795"/>
      <w:r w:rsidR="00635403">
        <w:t>SIA </w:t>
      </w:r>
      <w:r w:rsidR="00635403" w:rsidRPr="00667A9E">
        <w:t>,,</w:t>
      </w:r>
      <w:r w:rsidR="00635403">
        <w:t xml:space="preserve">TKA </w:t>
      </w:r>
      <w:proofErr w:type="spellStart"/>
      <w:r w:rsidR="00635403">
        <w:t>construction</w:t>
      </w:r>
      <w:proofErr w:type="spellEnd"/>
      <w:r w:rsidR="00635403">
        <w:t xml:space="preserve">” </w:t>
      </w:r>
      <w:bookmarkEnd w:id="2"/>
      <w:r w:rsidR="00635403">
        <w:t>labā zaudējumus 99 236,02 EUR, ko veido:</w:t>
      </w:r>
      <w:r w:rsidR="00CD6592">
        <w:t> </w:t>
      </w:r>
      <w:r w:rsidR="00635403">
        <w:t>1) soda sankcijas par līguma termiņa kavējumu 40 814,09 EUR; 2) </w:t>
      </w:r>
      <w:proofErr w:type="spellStart"/>
      <w:r w:rsidR="00635403">
        <w:t>izpildmērījumu</w:t>
      </w:r>
      <w:proofErr w:type="spellEnd"/>
      <w:r w:rsidR="00635403">
        <w:t xml:space="preserve"> veikšanas izmaksas 768 EUR; 3) defektu labošanas </w:t>
      </w:r>
      <w:r w:rsidR="00635403">
        <w:lastRenderedPageBreak/>
        <w:t>izmaksas 9856 EUR; 4) līgumā neizpildīto darbu veikšanas izmaksas 6983,84 EUR;</w:t>
      </w:r>
      <w:r w:rsidR="00D36B50">
        <w:t xml:space="preserve"> </w:t>
      </w:r>
      <w:r w:rsidR="00635403">
        <w:t>5) </w:t>
      </w:r>
      <w:r w:rsidR="00CD6592">
        <w:t xml:space="preserve">samaksa par konfidencialitātes neievērošanu 40 814,09 EUR. </w:t>
      </w:r>
    </w:p>
    <w:p w14:paraId="1B129C90" w14:textId="009D7DE8" w:rsidR="00CD6592" w:rsidRDefault="00CD6592" w:rsidP="00CD6592">
      <w:pPr>
        <w:spacing w:line="276" w:lineRule="auto"/>
        <w:ind w:firstLine="709"/>
        <w:jc w:val="both"/>
      </w:pPr>
      <w:r>
        <w:t xml:space="preserve">Pretprasība pamatota ar Civilprocesa likuma 34., 39., 41., 56., 93., 127., 128., 129., 130., 136., 189., 190., 191., 192., 193. un 197. pantu. </w:t>
      </w:r>
    </w:p>
    <w:p w14:paraId="08983FF5" w14:textId="77777777" w:rsidR="00CD6592" w:rsidRDefault="00CD6592" w:rsidP="00CD6592">
      <w:pPr>
        <w:spacing w:line="276" w:lineRule="auto"/>
        <w:ind w:firstLine="709"/>
        <w:jc w:val="both"/>
      </w:pPr>
    </w:p>
    <w:p w14:paraId="7B100FF1" w14:textId="73C5F554" w:rsidR="00CD6592" w:rsidRDefault="00CD6592" w:rsidP="00CD6592">
      <w:pPr>
        <w:spacing w:line="276" w:lineRule="auto"/>
        <w:ind w:firstLine="709"/>
        <w:jc w:val="both"/>
      </w:pPr>
      <w:r>
        <w:t xml:space="preserve">[4] Ar Rīgas pilsētas Pārdaugavas tiesas 2022. gada 24. februāra spriedumu </w:t>
      </w:r>
      <w:r w:rsidR="00130722">
        <w:t>prasība un pretprasība noraidīta.</w:t>
      </w:r>
    </w:p>
    <w:p w14:paraId="79694E14" w14:textId="77777777" w:rsidR="00130722" w:rsidRDefault="00130722" w:rsidP="00CD6592">
      <w:pPr>
        <w:spacing w:line="276" w:lineRule="auto"/>
        <w:ind w:firstLine="709"/>
        <w:jc w:val="both"/>
      </w:pPr>
    </w:p>
    <w:p w14:paraId="13EA2FE5" w14:textId="48B47E6F" w:rsidR="00130722" w:rsidRDefault="00130722" w:rsidP="00CD6592">
      <w:pPr>
        <w:spacing w:line="276" w:lineRule="auto"/>
        <w:ind w:firstLine="709"/>
        <w:jc w:val="both"/>
      </w:pPr>
      <w:r>
        <w:t>[5] Izskatījusi lietu sakarā ar SIA </w:t>
      </w:r>
      <w:r w:rsidRPr="00667A9E">
        <w:t>,,</w:t>
      </w:r>
      <w:proofErr w:type="spellStart"/>
      <w:r>
        <w:t>Andybūvserviss</w:t>
      </w:r>
      <w:proofErr w:type="spellEnd"/>
      <w:r>
        <w:t>” apelācijas sūdzību un SIA </w:t>
      </w:r>
      <w:r w:rsidRPr="00667A9E">
        <w:t>,,</w:t>
      </w:r>
      <w:r>
        <w:t xml:space="preserve">TKA </w:t>
      </w:r>
      <w:proofErr w:type="spellStart"/>
      <w:r>
        <w:t>construction</w:t>
      </w:r>
      <w:proofErr w:type="spellEnd"/>
      <w:r>
        <w:t xml:space="preserve">” </w:t>
      </w:r>
      <w:proofErr w:type="spellStart"/>
      <w:r>
        <w:t>pretapelācijas</w:t>
      </w:r>
      <w:proofErr w:type="spellEnd"/>
      <w:r>
        <w:t xml:space="preserve"> sūdzību, Rīgas apgabaltiesa ar 2022. gada 12. oktobra spriedumu prasību noraidījusi, pretprasību apmierinājusi daļēji.</w:t>
      </w:r>
    </w:p>
    <w:p w14:paraId="32D09620" w14:textId="29D6A9B2" w:rsidR="00130722" w:rsidRDefault="00130722" w:rsidP="00CD6592">
      <w:pPr>
        <w:spacing w:line="276" w:lineRule="auto"/>
        <w:ind w:firstLine="709"/>
        <w:jc w:val="both"/>
      </w:pPr>
      <w:r>
        <w:t>No SIA </w:t>
      </w:r>
      <w:r w:rsidRPr="00667A9E">
        <w:t>,,</w:t>
      </w:r>
      <w:proofErr w:type="spellStart"/>
      <w:r>
        <w:t>Andybūvserviss</w:t>
      </w:r>
      <w:proofErr w:type="spellEnd"/>
      <w:r>
        <w:t>” SIA </w:t>
      </w:r>
      <w:r w:rsidRPr="00667A9E">
        <w:t>,,</w:t>
      </w:r>
      <w:r>
        <w:t xml:space="preserve">TKA </w:t>
      </w:r>
      <w:proofErr w:type="spellStart"/>
      <w:r>
        <w:t>construction</w:t>
      </w:r>
      <w:proofErr w:type="spellEnd"/>
      <w:r>
        <w:t xml:space="preserve">” labā piedzītas defektu labošanas izmaksas 9856 EUR un tiesas izdevumi 437,59 EUR, kopā 10 293,59 EUR. </w:t>
      </w:r>
    </w:p>
    <w:p w14:paraId="5D736AE1" w14:textId="16839FDB" w:rsidR="00130722" w:rsidRDefault="00130722" w:rsidP="00130722">
      <w:pPr>
        <w:spacing w:line="276" w:lineRule="auto"/>
        <w:ind w:firstLine="709"/>
        <w:jc w:val="both"/>
      </w:pPr>
      <w:r>
        <w:t xml:space="preserve">Spriedumā norādīti šādi motīvi. </w:t>
      </w:r>
    </w:p>
    <w:p w14:paraId="391B7B68" w14:textId="1838BE66" w:rsidR="00130722" w:rsidRDefault="00130722" w:rsidP="00130722">
      <w:pPr>
        <w:spacing w:line="276" w:lineRule="auto"/>
        <w:ind w:firstLine="709"/>
        <w:jc w:val="both"/>
      </w:pPr>
      <w:r>
        <w:t>[5.1]</w:t>
      </w:r>
      <w:r w:rsidR="00C603F9">
        <w:t> Lai apmierinātu prasību par zaudējumu atlīdzināšanu, ir jākonstatē šādi priekšnoteikumi:</w:t>
      </w:r>
      <w:r w:rsidR="00E2004E">
        <w:t> </w:t>
      </w:r>
      <w:r w:rsidR="00C603F9">
        <w:t>1)</w:t>
      </w:r>
      <w:r w:rsidR="000161F5">
        <w:t> </w:t>
      </w:r>
      <w:r w:rsidR="00C603F9">
        <w:t xml:space="preserve">zaudējumu </w:t>
      </w:r>
      <w:proofErr w:type="spellStart"/>
      <w:r w:rsidR="000161F5">
        <w:t>nodarītāja</w:t>
      </w:r>
      <w:proofErr w:type="spellEnd"/>
      <w:r w:rsidR="000161F5">
        <w:t xml:space="preserve"> prettiesiska rīcība; 2) zaudējumu esība; 3) cēloniskais sakars starp prettiesisko rīcību un zaudējumiem. </w:t>
      </w:r>
    </w:p>
    <w:p w14:paraId="456B72AA" w14:textId="53ED1DCE" w:rsidR="002F580A" w:rsidRDefault="00D96E76" w:rsidP="00D74AAF">
      <w:pPr>
        <w:spacing w:line="276" w:lineRule="auto"/>
        <w:ind w:firstLine="709"/>
        <w:jc w:val="both"/>
      </w:pPr>
      <w:r>
        <w:t>Konstatējams, ka p</w:t>
      </w:r>
      <w:r w:rsidR="000161F5">
        <w:t>rasītāja</w:t>
      </w:r>
      <w:r w:rsidR="00D74AAF">
        <w:t xml:space="preserve">i </w:t>
      </w:r>
      <w:r w:rsidR="000161F5">
        <w:t xml:space="preserve">zaudējumi </w:t>
      </w:r>
      <w:r>
        <w:t>139 676, 87 EUR apmērā radušies</w:t>
      </w:r>
      <w:r w:rsidR="008C4849">
        <w:t>,</w:t>
      </w:r>
      <w:r>
        <w:t xml:space="preserve"> </w:t>
      </w:r>
      <w:r w:rsidR="000161F5">
        <w:t xml:space="preserve">atbildētājai 2020. gada </w:t>
      </w:r>
      <w:r w:rsidR="002F580A">
        <w:t>19. </w:t>
      </w:r>
      <w:r w:rsidR="000161F5">
        <w:t xml:space="preserve">novembrī vienpusēji atkāpjoties no līguma. </w:t>
      </w:r>
      <w:r w:rsidR="00D74AAF">
        <w:t>Tomēr</w:t>
      </w:r>
      <w:r w:rsidR="002F580A">
        <w:t xml:space="preserve"> prasīb</w:t>
      </w:r>
      <w:r w:rsidR="00D74AAF">
        <w:t>a</w:t>
      </w:r>
      <w:r w:rsidR="000442A4">
        <w:t>, ar kuru tiktu apstrīdēts 2020. gada 19. novembra paziņojums par vienpusēju līguma laušanu, tiesā nav c</w:t>
      </w:r>
      <w:r w:rsidR="00D74AAF">
        <w:t>elta</w:t>
      </w:r>
      <w:r w:rsidR="000442A4">
        <w:t xml:space="preserve">. </w:t>
      </w:r>
    </w:p>
    <w:p w14:paraId="7A0B04D6" w14:textId="6BC3D970" w:rsidR="002F580A" w:rsidRDefault="002F580A" w:rsidP="002F580A">
      <w:pPr>
        <w:spacing w:line="276" w:lineRule="auto"/>
        <w:ind w:firstLine="709"/>
        <w:jc w:val="both"/>
      </w:pPr>
      <w:r>
        <w:t xml:space="preserve">Naudas summu 139 676,87 EUR prasītāja </w:t>
      </w:r>
      <w:r w:rsidR="00D96E76">
        <w:t>varētu</w:t>
      </w:r>
      <w:r>
        <w:t xml:space="preserve"> saņemt, ja tiktu turpināta līguma darbība, saistības būtu izpildītas labā kvalitātē un iestātos Civillikuma 22</w:t>
      </w:r>
      <w:r w:rsidR="00BF65DF">
        <w:t>2</w:t>
      </w:r>
      <w:r>
        <w:t xml:space="preserve">3. panta pirmajā daļā noteiktās sekas. </w:t>
      </w:r>
    </w:p>
    <w:p w14:paraId="41D36831" w14:textId="14160EF5" w:rsidR="00BF65DF" w:rsidRDefault="00BF65DF" w:rsidP="002F580A">
      <w:pPr>
        <w:spacing w:line="276" w:lineRule="auto"/>
        <w:ind w:firstLine="709"/>
        <w:jc w:val="both"/>
      </w:pPr>
      <w:r>
        <w:t xml:space="preserve">Tomēr prasītāja nav veikusi nekādas tiesiskas darbības, lai pēc atbildētājas veiktās vienpusējās atkāpšanās no līguma un tai sekojošās līguma izbeigšanas, kuru prasītāja uzskata par prettiesisku un zaudējumus radošu, turpinātu pušu saistības darbību, jo attiecīga prasība tiesā nav celta. Līdz ar to secināms, ka zaudējumu esība nav konstatējama. </w:t>
      </w:r>
    </w:p>
    <w:p w14:paraId="5BA33751" w14:textId="7AFFF8F1" w:rsidR="00D74AAF" w:rsidRDefault="00D74AAF" w:rsidP="002F580A">
      <w:pPr>
        <w:spacing w:line="276" w:lineRule="auto"/>
        <w:ind w:firstLine="709"/>
        <w:jc w:val="both"/>
      </w:pPr>
      <w:r>
        <w:t>Prasītāja</w:t>
      </w:r>
      <w:r w:rsidR="00D96E76">
        <w:t xml:space="preserve">s </w:t>
      </w:r>
      <w:r w:rsidR="00BF65DF">
        <w:t>iebildumiem</w:t>
      </w:r>
      <w:r>
        <w:t>, ka saskaņā ar Civillikuma 2225. pantu atbildētājai</w:t>
      </w:r>
      <w:r w:rsidR="00D96E76">
        <w:t xml:space="preserve"> ir</w:t>
      </w:r>
      <w:r>
        <w:t xml:space="preserve"> </w:t>
      </w:r>
      <w:r w:rsidR="00D96E76">
        <w:t>pienākums izmaksāt prasītājai to, kas līgumā pielīgts, jo SIA </w:t>
      </w:r>
      <w:r w:rsidR="00D96E76" w:rsidRPr="00667A9E">
        <w:t>,,</w:t>
      </w:r>
      <w:r w:rsidR="00D96E76">
        <w:t xml:space="preserve">TKA </w:t>
      </w:r>
      <w:proofErr w:type="spellStart"/>
      <w:r w:rsidR="00D96E76">
        <w:t>construction</w:t>
      </w:r>
      <w:proofErr w:type="spellEnd"/>
      <w:r w:rsidR="00D96E76">
        <w:t xml:space="preserve">” prettiesiski liegusi saistību izpildi, nav nozīmes apstākļos, kad atbildētājas atkāpšanās no līguma nav apstrīdēta. </w:t>
      </w:r>
      <w:r w:rsidR="00BF65DF">
        <w:t xml:space="preserve">Savukārt prasītājas arguments, ka atbildētājas rīcība, nododot prasītājai uzticētos darbus citiem apakšuzņēmējiem, ir uzskatāma par prettiesisku vainojamu darbību, nav pamatots, jo rīcības prettiesiskums ir jāpierāda prasības kārtībā, vērtējot attiecīgu prasījumu. </w:t>
      </w:r>
      <w:r w:rsidR="005E309E">
        <w:t xml:space="preserve">Neesot prasījumam, tas uzskatāms tikai par prasītājas subjektīvu ieskatu. </w:t>
      </w:r>
    </w:p>
    <w:p w14:paraId="48563D93" w14:textId="17100F22" w:rsidR="00957683" w:rsidRDefault="00957683" w:rsidP="002F580A">
      <w:pPr>
        <w:spacing w:line="276" w:lineRule="auto"/>
        <w:ind w:firstLine="709"/>
        <w:jc w:val="both"/>
      </w:pPr>
      <w:r>
        <w:t>[5.2] </w:t>
      </w:r>
      <w:r w:rsidR="001074D3">
        <w:t xml:space="preserve">Pretprasība apmierināma daļā par defektu labošanas izmaksu 9856 EUR piedziņu. Lietā esošie pierādījumi apstiprina, ka defektu labošanu atbildētāja veikusi par saviem līdzekļiem, kaut arī minēto summu </w:t>
      </w:r>
      <w:r w:rsidR="00DA29A1">
        <w:t xml:space="preserve">segšana bija prasītājas pienākums. </w:t>
      </w:r>
    </w:p>
    <w:p w14:paraId="3F276D96" w14:textId="77777777" w:rsidR="00DA29A1" w:rsidRDefault="00DA29A1" w:rsidP="002F580A">
      <w:pPr>
        <w:spacing w:line="276" w:lineRule="auto"/>
        <w:ind w:firstLine="709"/>
        <w:jc w:val="both"/>
      </w:pPr>
    </w:p>
    <w:p w14:paraId="37D7DE71" w14:textId="32D9D2BC" w:rsidR="00DA29A1" w:rsidRDefault="00DA29A1" w:rsidP="002F580A">
      <w:pPr>
        <w:spacing w:line="276" w:lineRule="auto"/>
        <w:ind w:firstLine="709"/>
        <w:jc w:val="both"/>
      </w:pPr>
      <w:r>
        <w:t>[6] Par Rīgas apgabaltiesas 2022. gada 12. oktobra spriedumu SIA </w:t>
      </w:r>
      <w:r w:rsidRPr="00667A9E">
        <w:t>,,</w:t>
      </w:r>
      <w:proofErr w:type="spellStart"/>
      <w:r>
        <w:t>Andybūvserviss</w:t>
      </w:r>
      <w:proofErr w:type="spellEnd"/>
      <w:r>
        <w:t>” iesnie</w:t>
      </w:r>
      <w:r w:rsidR="006263D0">
        <w:t>gusi</w:t>
      </w:r>
      <w:r>
        <w:t xml:space="preserve"> kasācijas sūdzību, pārsūdzot spriedumu daļā, ar kuru prasība noraidīta un pretprasība apmierināta. </w:t>
      </w:r>
    </w:p>
    <w:p w14:paraId="1576A649" w14:textId="4F634037" w:rsidR="00DA29A1" w:rsidRDefault="00DA29A1" w:rsidP="00DA29A1">
      <w:pPr>
        <w:spacing w:line="276" w:lineRule="auto"/>
        <w:ind w:firstLine="567"/>
        <w:jc w:val="both"/>
      </w:pPr>
      <w:r>
        <w:t>Ar Senāta 2023. gada 8. februāra</w:t>
      </w:r>
      <w:r w:rsidR="008C4849">
        <w:t xml:space="preserve"> rīcības sēdes</w:t>
      </w:r>
      <w:r>
        <w:t xml:space="preserve"> lēmumu ierosināta kasācijas tiesvedība sakarā ar </w:t>
      </w:r>
      <w:bookmarkStart w:id="3" w:name="_Hlk165296885"/>
      <w:r>
        <w:t>SIA </w:t>
      </w:r>
      <w:r w:rsidRPr="00667A9E">
        <w:t>,,</w:t>
      </w:r>
      <w:proofErr w:type="spellStart"/>
      <w:r>
        <w:t>Andybūvserviss</w:t>
      </w:r>
      <w:proofErr w:type="spellEnd"/>
      <w:r>
        <w:t xml:space="preserve">” </w:t>
      </w:r>
      <w:bookmarkEnd w:id="3"/>
      <w:r>
        <w:t>kasācijas sūdzību par spriedumu daļā</w:t>
      </w:r>
      <w:r w:rsidR="00045E09">
        <w:t xml:space="preserve">, ar kuru </w:t>
      </w:r>
      <w:r w:rsidR="00045E09">
        <w:lastRenderedPageBreak/>
        <w:t>noraidīta prasība</w:t>
      </w:r>
      <w:r>
        <w:t xml:space="preserve"> par zaudējumu </w:t>
      </w:r>
      <w:r w:rsidR="00045E09">
        <w:t xml:space="preserve">139 676,87 EUR atrautās peļņas veidā </w:t>
      </w:r>
      <w:r>
        <w:t xml:space="preserve">un tiesāšanās izdevumu piedziņu. </w:t>
      </w:r>
      <w:r w:rsidR="006263D0">
        <w:t>Pārējā daļā atteikts ierosināt kasācijas tiesvedību.</w:t>
      </w:r>
    </w:p>
    <w:p w14:paraId="7788759C" w14:textId="77777777" w:rsidR="006263D0" w:rsidRDefault="006263D0" w:rsidP="00DA29A1">
      <w:pPr>
        <w:spacing w:line="276" w:lineRule="auto"/>
        <w:ind w:firstLine="567"/>
        <w:jc w:val="both"/>
      </w:pPr>
    </w:p>
    <w:p w14:paraId="78A725A5" w14:textId="006817FC" w:rsidR="006263D0" w:rsidRDefault="006263D0" w:rsidP="00DA29A1">
      <w:pPr>
        <w:spacing w:line="276" w:lineRule="auto"/>
        <w:ind w:firstLine="567"/>
        <w:jc w:val="both"/>
      </w:pPr>
      <w:r>
        <w:t>[7] SIA </w:t>
      </w:r>
      <w:r w:rsidRPr="00667A9E">
        <w:t>,,</w:t>
      </w:r>
      <w:proofErr w:type="spellStart"/>
      <w:r>
        <w:t>Andybūvserviss</w:t>
      </w:r>
      <w:proofErr w:type="spellEnd"/>
      <w:r>
        <w:t xml:space="preserve">” kasācijas sūdzība daļā, kurā ierosināta kasācijas tiesvedība, pamatota ar šādiem argumentiem. </w:t>
      </w:r>
    </w:p>
    <w:p w14:paraId="4A948674" w14:textId="2DA35A4B" w:rsidR="006263D0" w:rsidRDefault="006263D0" w:rsidP="00DA29A1">
      <w:pPr>
        <w:spacing w:line="276" w:lineRule="auto"/>
        <w:ind w:firstLine="567"/>
        <w:jc w:val="both"/>
      </w:pPr>
      <w:r>
        <w:t>[7.1] Tiesa pārkāpusi Civilprocesa likuma 192. panta un 426. panta otrās daļas prasības</w:t>
      </w:r>
      <w:r w:rsidR="00FF2AB8">
        <w:t>, jo pārsnie</w:t>
      </w:r>
      <w:r w:rsidR="004369E6">
        <w:t>gusi</w:t>
      </w:r>
      <w:r w:rsidR="00FF2AB8">
        <w:t xml:space="preserve"> prasījuma robežas</w:t>
      </w:r>
      <w:r w:rsidR="004369E6">
        <w:t>, iejaukdamās tā formulēšanā</w:t>
      </w:r>
      <w:r w:rsidR="00FF2AB8">
        <w:t>.</w:t>
      </w:r>
    </w:p>
    <w:p w14:paraId="15EF4E7C" w14:textId="25D05EDB" w:rsidR="004369E6" w:rsidRDefault="0093056F" w:rsidP="00DA29A1">
      <w:pPr>
        <w:spacing w:line="276" w:lineRule="auto"/>
        <w:ind w:firstLine="567"/>
        <w:jc w:val="both"/>
      </w:pPr>
      <w:r>
        <w:t xml:space="preserve">No prasības pieteikuma redzams, </w:t>
      </w:r>
      <w:r w:rsidR="004369E6">
        <w:t xml:space="preserve">ka </w:t>
      </w:r>
      <w:r>
        <w:t>prasītāja lūgusi piedzīt no atbildētāj</w:t>
      </w:r>
      <w:r w:rsidR="004369E6">
        <w:t>a</w:t>
      </w:r>
      <w:r>
        <w:t>s zaudējumus, kuri radušies</w:t>
      </w:r>
      <w:r w:rsidR="004369E6">
        <w:t xml:space="preserve"> tādēļ, ka atbildētāja</w:t>
      </w:r>
      <w:r>
        <w:t xml:space="preserve"> nod</w:t>
      </w:r>
      <w:r w:rsidR="004369E6">
        <w:t>evusi</w:t>
      </w:r>
      <w:r>
        <w:t xml:space="preserve"> līgumā pielīgtos darbus izpildei citiem apakšuzņēmējiem</w:t>
      </w:r>
      <w:r w:rsidR="004369E6">
        <w:t xml:space="preserve"> jau</w:t>
      </w:r>
      <w:r>
        <w:t xml:space="preserve"> pirms</w:t>
      </w:r>
      <w:r w:rsidR="004369E6">
        <w:t xml:space="preserve"> sava</w:t>
      </w:r>
      <w:r>
        <w:t xml:space="preserve"> 2020. gada 19. novembra paziņojuma par vienpusēju atkāpšanos no līguma.</w:t>
      </w:r>
      <w:r w:rsidR="004369E6">
        <w:t xml:space="preserve"> Turpretī tiesa </w:t>
      </w:r>
      <w:r w:rsidR="00183BB2">
        <w:t xml:space="preserve">nepareizi </w:t>
      </w:r>
      <w:r w:rsidR="004369E6">
        <w:t xml:space="preserve">uzskatījusi, ka prasītāja zaudējumu rašanos saista ar atbildētājas vienpusējo atkāpšanos no līguma. </w:t>
      </w:r>
    </w:p>
    <w:p w14:paraId="375CF8A6" w14:textId="59065106" w:rsidR="00AB41DF" w:rsidRDefault="0093056F" w:rsidP="00AB41DF">
      <w:pPr>
        <w:spacing w:line="276" w:lineRule="auto"/>
        <w:ind w:firstLine="567"/>
        <w:jc w:val="both"/>
      </w:pPr>
      <w:r>
        <w:t>[7.2] </w:t>
      </w:r>
      <w:r w:rsidR="00C761E7">
        <w:t>A</w:t>
      </w:r>
      <w:r w:rsidR="00AB41DF">
        <w:t>tzīstot, ka konkrētajā lietā prasība nav celta ar mērķi novērst līgumsaistības pārkāpumu,</w:t>
      </w:r>
      <w:r w:rsidR="00C761E7">
        <w:t xml:space="preserve"> tiesa</w:t>
      </w:r>
      <w:r w:rsidR="00AB41DF">
        <w:t xml:space="preserve"> pēc savas iniciatīvas ir meklējusi jaunu pamatu prasības noraidīšanai, neievērojot</w:t>
      </w:r>
      <w:r w:rsidR="00971802">
        <w:t xml:space="preserve"> Civilprocesa likuma 9. un 10. pant</w:t>
      </w:r>
      <w:r w:rsidR="00AB41DF">
        <w:t>ā nostiprinātos principus</w:t>
      </w:r>
      <w:r w:rsidR="00971802">
        <w:t>.</w:t>
      </w:r>
      <w:r w:rsidR="00AB41DF">
        <w:t xml:space="preserve"> </w:t>
      </w:r>
      <w:r w:rsidR="00FD08A5">
        <w:t>P</w:t>
      </w:r>
      <w:r w:rsidR="00AB41DF">
        <w:t>rasītāja cēla prasību</w:t>
      </w:r>
      <w:r w:rsidR="00FD08A5">
        <w:t xml:space="preserve"> </w:t>
      </w:r>
      <w:r w:rsidR="00FD08A5" w:rsidRPr="000122D2">
        <w:t>tādēļ</w:t>
      </w:r>
      <w:r w:rsidR="00AB41DF" w:rsidRPr="000122D2">
        <w:t xml:space="preserve">, lai novērstu līgumsaistību pārkāpumu un saņemtu to, kas tai pienākas, pamatojoties uz pušu noslēgto </w:t>
      </w:r>
      <w:r w:rsidR="009B6213">
        <w:t>uzņēmuma l</w:t>
      </w:r>
      <w:r w:rsidR="00AB41DF" w:rsidRPr="000122D2">
        <w:t>īgumu.</w:t>
      </w:r>
      <w:r w:rsidR="00AB41DF">
        <w:t xml:space="preserve"> </w:t>
      </w:r>
    </w:p>
    <w:p w14:paraId="30AB32F5" w14:textId="19AC3127" w:rsidR="00AB41DF" w:rsidRDefault="00AC06FF" w:rsidP="00AB41DF">
      <w:pPr>
        <w:spacing w:line="276" w:lineRule="auto"/>
        <w:ind w:firstLine="567"/>
        <w:jc w:val="both"/>
      </w:pPr>
      <w:r>
        <w:t>[7.3] </w:t>
      </w:r>
      <w:r w:rsidR="00AF238D">
        <w:t>Tiesa nav izpildījusi uzdevumu noskaidrot, vai prasītājai, pamatojoties uz lietas faktiskajiem apstākļiem un atbilstoši Civillikuma</w:t>
      </w:r>
      <w:r w:rsidR="00F001AB">
        <w:t xml:space="preserve"> </w:t>
      </w:r>
      <w:r w:rsidR="00AF238D">
        <w:t xml:space="preserve">1775., 1779., 1786. un 2225. pantam ir tiesības pieprasīt no atbildētājas zaudējumu atlīdzību atrautās peļņas veidā. </w:t>
      </w:r>
      <w:r w:rsidR="00FD08A5">
        <w:t>Pārkāpjot prasības robežas un izdomājot jaunu pamatu prasības noraidīšanai, tiesa jautājumu par zaudējumu atlīdzības piedziņu atrautās peļņas veidā nav vērtējusi kopsakarā ar Civillikuma</w:t>
      </w:r>
      <w:r w:rsidR="00F001AB">
        <w:t xml:space="preserve"> </w:t>
      </w:r>
      <w:r w:rsidR="00FD08A5">
        <w:t>2225.</w:t>
      </w:r>
      <w:r w:rsidR="005D577A">
        <w:t> </w:t>
      </w:r>
      <w:r w:rsidR="00FD08A5">
        <w:t xml:space="preserve">pantu, kas ir bijis par pamatu, kādēļ prasītāja ir lūgusi piedzīt zaudējumus no atbildētājas. </w:t>
      </w:r>
      <w:r w:rsidR="00437666">
        <w:t xml:space="preserve">Saskaņā ar minēto Civillikuma pantu atbildētājai ir jāsamaksā prasītājai tas, kas līgumā tika pielīgts. </w:t>
      </w:r>
      <w:r w:rsidR="00FD08A5">
        <w:t>Atrautās peļņas summa nav varbūtības pieņēmums</w:t>
      </w:r>
      <w:r w:rsidR="00FD08A5" w:rsidRPr="000122D2">
        <w:t>, bet gan prasītājai paredzētā samaksa par nolīgtajiem, bet neveiktajiem darbiem, kurus</w:t>
      </w:r>
      <w:r w:rsidR="00FD08A5">
        <w:t xml:space="preserve"> izpildīt prasītājai tika liegts atbildētājas vainas dēļ. </w:t>
      </w:r>
    </w:p>
    <w:p w14:paraId="2E9DDFB1" w14:textId="588826B2" w:rsidR="00C761E7" w:rsidRDefault="00C761E7" w:rsidP="00AF238D">
      <w:pPr>
        <w:spacing w:line="276" w:lineRule="auto"/>
        <w:ind w:firstLine="567"/>
        <w:jc w:val="both"/>
      </w:pPr>
      <w:r>
        <w:t>[7.4] Tiesa ir pieļāvusi</w:t>
      </w:r>
      <w:r w:rsidR="00AF238D">
        <w:t xml:space="preserve"> </w:t>
      </w:r>
      <w:r>
        <w:t>Civilprocesa</w:t>
      </w:r>
      <w:r w:rsidR="00D36B50">
        <w:t xml:space="preserve"> </w:t>
      </w:r>
      <w:r>
        <w:t>likuma</w:t>
      </w:r>
      <w:r w:rsidR="00D36B50">
        <w:t xml:space="preserve"> </w:t>
      </w:r>
      <w:r>
        <w:t xml:space="preserve">8. panta, </w:t>
      </w:r>
      <w:r w:rsidR="0001263E">
        <w:t>93.</w:t>
      </w:r>
      <w:r w:rsidR="00F001AB">
        <w:t> </w:t>
      </w:r>
      <w:r w:rsidR="0001263E">
        <w:t xml:space="preserve">panta ceturtās daļas, </w:t>
      </w:r>
      <w:r>
        <w:t>97.</w:t>
      </w:r>
      <w:r w:rsidR="00F776C2">
        <w:t>, 159.</w:t>
      </w:r>
      <w:r w:rsidR="00BD0F8D">
        <w:t xml:space="preserve">, </w:t>
      </w:r>
      <w:r>
        <w:t>190.</w:t>
      </w:r>
      <w:r w:rsidR="00BD0F8D">
        <w:t xml:space="preserve"> un 193.</w:t>
      </w:r>
      <w:r>
        <w:t> panta</w:t>
      </w:r>
      <w:r w:rsidR="00BD0F8D">
        <w:t xml:space="preserve"> piektās daļas</w:t>
      </w:r>
      <w:r>
        <w:t xml:space="preserve"> noteikumu pārkāpumu. </w:t>
      </w:r>
      <w:r w:rsidR="00F776C2">
        <w:t xml:space="preserve">Tā nav </w:t>
      </w:r>
      <w:r w:rsidR="00AF238D">
        <w:t>vispusīgi noskaidrojusi lietas apstākļus, nav vērtējusi visus lietā esošos</w:t>
      </w:r>
      <w:r w:rsidR="005D577A">
        <w:t xml:space="preserve"> </w:t>
      </w:r>
      <w:r w:rsidR="00F776C2">
        <w:t>pierādījumus</w:t>
      </w:r>
      <w:r w:rsidR="00AF238D">
        <w:t xml:space="preserve"> kopumā un savstarpējā sakarībā</w:t>
      </w:r>
      <w:r w:rsidR="00F776C2">
        <w:t>,</w:t>
      </w:r>
      <w:r w:rsidR="00AF238D">
        <w:t xml:space="preserve"> kā arī</w:t>
      </w:r>
      <w:r w:rsidR="00F776C2">
        <w:t xml:space="preserve"> nav norādījusi prasītājai uz nepieciešamību iesniegt papildu pierādījumus</w:t>
      </w:r>
      <w:r w:rsidR="00AF238D">
        <w:t>.</w:t>
      </w:r>
      <w:r w:rsidR="00F776C2">
        <w:t xml:space="preserve"> </w:t>
      </w:r>
      <w:r w:rsidR="00AF238D">
        <w:t>Kasācijas sūdzības iesniedzēja nevar piekrist konstatēto faktu secinājumiem kopsakarā ar materiālo tiesību normām.</w:t>
      </w:r>
    </w:p>
    <w:p w14:paraId="1C0492A5" w14:textId="77777777" w:rsidR="009A731C" w:rsidRDefault="009A731C" w:rsidP="00DA29A1">
      <w:pPr>
        <w:spacing w:line="276" w:lineRule="auto"/>
        <w:ind w:firstLine="567"/>
        <w:jc w:val="both"/>
      </w:pPr>
    </w:p>
    <w:p w14:paraId="21BC79B1" w14:textId="77777777" w:rsidR="009A731C" w:rsidRPr="00EA399B" w:rsidRDefault="009A731C" w:rsidP="009A731C">
      <w:pPr>
        <w:tabs>
          <w:tab w:val="left" w:pos="3402"/>
          <w:tab w:val="left" w:pos="3686"/>
        </w:tabs>
        <w:spacing w:line="276" w:lineRule="auto"/>
        <w:ind w:firstLine="709"/>
        <w:jc w:val="center"/>
        <w:rPr>
          <w:rFonts w:eastAsia="Times New Roman" w:cs="Times New Roman"/>
          <w:b/>
          <w:szCs w:val="24"/>
          <w:lang w:eastAsia="lv-LV"/>
        </w:rPr>
      </w:pPr>
      <w:r w:rsidRPr="00EA399B">
        <w:rPr>
          <w:rFonts w:eastAsia="Times New Roman" w:cs="Times New Roman"/>
          <w:b/>
          <w:szCs w:val="24"/>
          <w:lang w:eastAsia="lv-LV"/>
        </w:rPr>
        <w:t>Motīvu daļa</w:t>
      </w:r>
    </w:p>
    <w:p w14:paraId="569541E2" w14:textId="77777777" w:rsidR="009A731C" w:rsidRPr="00EA399B" w:rsidRDefault="009A731C" w:rsidP="009A731C">
      <w:pPr>
        <w:spacing w:line="276" w:lineRule="auto"/>
        <w:ind w:firstLine="709"/>
        <w:jc w:val="center"/>
        <w:rPr>
          <w:rFonts w:eastAsia="Times New Roman" w:cs="Times New Roman"/>
          <w:b/>
          <w:szCs w:val="24"/>
          <w:lang w:eastAsia="lv-LV"/>
        </w:rPr>
      </w:pPr>
    </w:p>
    <w:p w14:paraId="370D58FD" w14:textId="38DB4672" w:rsidR="009A731C" w:rsidRDefault="009A731C" w:rsidP="009A731C">
      <w:pPr>
        <w:spacing w:line="276" w:lineRule="auto"/>
        <w:ind w:firstLine="709"/>
        <w:jc w:val="both"/>
        <w:rPr>
          <w:rFonts w:eastAsia="Times New Roman" w:cs="Times New Roman"/>
          <w:bCs/>
          <w:szCs w:val="24"/>
          <w:lang w:eastAsia="lv-LV"/>
        </w:rPr>
      </w:pPr>
      <w:r w:rsidRPr="00EA399B">
        <w:rPr>
          <w:rFonts w:eastAsia="Times New Roman" w:cs="Times New Roman"/>
          <w:bCs/>
          <w:szCs w:val="24"/>
          <w:lang w:eastAsia="lv-LV"/>
        </w:rPr>
        <w:t>[</w:t>
      </w:r>
      <w:r>
        <w:rPr>
          <w:rFonts w:eastAsia="Times New Roman" w:cs="Times New Roman"/>
          <w:bCs/>
          <w:szCs w:val="24"/>
          <w:lang w:eastAsia="lv-LV"/>
        </w:rPr>
        <w:t>8</w:t>
      </w:r>
      <w:r w:rsidRPr="00EA399B">
        <w:rPr>
          <w:rFonts w:eastAsia="Times New Roman" w:cs="Times New Roman"/>
          <w:bCs/>
          <w:szCs w:val="24"/>
          <w:lang w:eastAsia="lv-LV"/>
        </w:rPr>
        <w:t xml:space="preserve">] Pārbaudījis sprieduma likumību attiecībā uz personu, kas to pārsūdzējusi, un attiecībā uz argumentiem, kas minēti kasācijas sūdzībā, Senāts </w:t>
      </w:r>
      <w:r w:rsidR="00FF2AB8">
        <w:rPr>
          <w:rFonts w:eastAsia="Times New Roman" w:cs="Times New Roman"/>
          <w:bCs/>
          <w:szCs w:val="24"/>
          <w:lang w:eastAsia="lv-LV"/>
        </w:rPr>
        <w:t xml:space="preserve">turpmāk norādīto iemeslu dēļ </w:t>
      </w:r>
      <w:r w:rsidRPr="00EA399B">
        <w:rPr>
          <w:rFonts w:eastAsia="Times New Roman" w:cs="Times New Roman"/>
          <w:bCs/>
          <w:szCs w:val="24"/>
          <w:lang w:eastAsia="lv-LV"/>
        </w:rPr>
        <w:t>atzīst, ka pārsūdzētais spriedums</w:t>
      </w:r>
      <w:r>
        <w:rPr>
          <w:rFonts w:eastAsia="Times New Roman" w:cs="Times New Roman"/>
          <w:bCs/>
          <w:szCs w:val="24"/>
          <w:lang w:eastAsia="lv-LV"/>
        </w:rPr>
        <w:t xml:space="preserve"> atceļams daļā, ar kuru prasība noraidīta, un daļā par tiesāšanās izdevumu piedziņu, un lieta šajā daļā nododama jaunai izskatīšanai</w:t>
      </w:r>
      <w:r w:rsidRPr="00EA399B">
        <w:rPr>
          <w:rFonts w:eastAsia="Times New Roman" w:cs="Times New Roman"/>
          <w:bCs/>
          <w:szCs w:val="24"/>
          <w:lang w:eastAsia="lv-LV"/>
        </w:rPr>
        <w:t xml:space="preserve"> </w:t>
      </w:r>
      <w:r>
        <w:rPr>
          <w:rFonts w:eastAsia="Times New Roman" w:cs="Times New Roman"/>
          <w:bCs/>
          <w:szCs w:val="24"/>
          <w:lang w:eastAsia="lv-LV"/>
        </w:rPr>
        <w:t xml:space="preserve">apelācijas instances tiesā. </w:t>
      </w:r>
    </w:p>
    <w:p w14:paraId="4AC2DC14" w14:textId="77777777" w:rsidR="007223BC" w:rsidRDefault="007223BC" w:rsidP="00437666">
      <w:pPr>
        <w:spacing w:line="276" w:lineRule="auto"/>
        <w:ind w:firstLine="709"/>
        <w:jc w:val="both"/>
      </w:pPr>
    </w:p>
    <w:p w14:paraId="6F7FC9B2" w14:textId="0EA08402" w:rsidR="00C66A5F" w:rsidRDefault="007223BC" w:rsidP="00C66A5F">
      <w:pPr>
        <w:spacing w:line="276" w:lineRule="auto"/>
        <w:ind w:firstLine="709"/>
        <w:jc w:val="both"/>
      </w:pPr>
      <w:r w:rsidRPr="00EA399B">
        <w:rPr>
          <w:rFonts w:eastAsia="Times New Roman" w:cs="Times New Roman"/>
          <w:bCs/>
          <w:szCs w:val="24"/>
          <w:lang w:eastAsia="lv-LV"/>
        </w:rPr>
        <w:t>[</w:t>
      </w:r>
      <w:r>
        <w:rPr>
          <w:rFonts w:eastAsia="Times New Roman" w:cs="Times New Roman"/>
          <w:bCs/>
          <w:szCs w:val="24"/>
          <w:lang w:eastAsia="lv-LV"/>
        </w:rPr>
        <w:t>9</w:t>
      </w:r>
      <w:r w:rsidRPr="00EA399B">
        <w:rPr>
          <w:rFonts w:eastAsia="Times New Roman" w:cs="Times New Roman"/>
          <w:bCs/>
          <w:szCs w:val="24"/>
          <w:lang w:eastAsia="lv-LV"/>
        </w:rPr>
        <w:t xml:space="preserve">] </w:t>
      </w:r>
      <w:r>
        <w:rPr>
          <w:rFonts w:eastAsia="Times New Roman" w:cs="Times New Roman"/>
          <w:bCs/>
          <w:szCs w:val="24"/>
          <w:lang w:eastAsia="lv-LV"/>
        </w:rPr>
        <w:t xml:space="preserve">Kasācijas sūdzībā norādīts, ka tiesa </w:t>
      </w:r>
      <w:r w:rsidR="00CA5BDF">
        <w:rPr>
          <w:rFonts w:eastAsia="Times New Roman" w:cs="Times New Roman"/>
          <w:bCs/>
          <w:szCs w:val="24"/>
          <w:lang w:eastAsia="lv-LV"/>
        </w:rPr>
        <w:t xml:space="preserve">nav </w:t>
      </w:r>
      <w:r>
        <w:rPr>
          <w:rFonts w:eastAsia="Times New Roman" w:cs="Times New Roman"/>
          <w:bCs/>
          <w:szCs w:val="24"/>
          <w:lang w:eastAsia="lv-LV"/>
        </w:rPr>
        <w:t xml:space="preserve">piemērojusi vairākas materiālo tiesību normas, proti, Civillikuma </w:t>
      </w:r>
      <w:r>
        <w:t>1775., 1779., 1786. un 2225. pantu, kas novedis pie prasības noraidīšanas.</w:t>
      </w:r>
      <w:r w:rsidR="00F001AB">
        <w:t xml:space="preserve"> </w:t>
      </w:r>
      <w:r>
        <w:t xml:space="preserve">Attiecīgie </w:t>
      </w:r>
      <w:r>
        <w:rPr>
          <w:rFonts w:eastAsia="Times New Roman" w:cs="Times New Roman"/>
          <w:bCs/>
          <w:szCs w:val="24"/>
          <w:lang w:eastAsia="lv-LV"/>
        </w:rPr>
        <w:t>k</w:t>
      </w:r>
      <w:r w:rsidR="00437666">
        <w:t>asācijas sūdzības argument</w:t>
      </w:r>
      <w:r w:rsidR="00D96432">
        <w:t>i</w:t>
      </w:r>
      <w:r>
        <w:t xml:space="preserve"> </w:t>
      </w:r>
      <w:r w:rsidR="00D96432">
        <w:t>galvenokārt balstīti uz</w:t>
      </w:r>
      <w:r w:rsidR="00437666">
        <w:t xml:space="preserve"> apsvērumi</w:t>
      </w:r>
      <w:r w:rsidR="00D96432">
        <w:t>em</w:t>
      </w:r>
      <w:r w:rsidR="00437666">
        <w:t xml:space="preserve"> par</w:t>
      </w:r>
      <w:r w:rsidR="00CA5BDF">
        <w:t xml:space="preserve"> prasītājas ciestajiem</w:t>
      </w:r>
      <w:r w:rsidR="00437666">
        <w:t xml:space="preserve"> zaudējumiem atrautās peļņas </w:t>
      </w:r>
      <w:r w:rsidR="008C4849">
        <w:t>veidā</w:t>
      </w:r>
      <w:r w:rsidR="00437666">
        <w:t xml:space="preserve">, vienlaikus </w:t>
      </w:r>
      <w:r w:rsidR="00D96432">
        <w:lastRenderedPageBreak/>
        <w:t>atsaucoties</w:t>
      </w:r>
      <w:r w:rsidR="00437666" w:rsidRPr="00103785">
        <w:t xml:space="preserve"> Civillikuma</w:t>
      </w:r>
      <w:r w:rsidR="00F001AB">
        <w:t xml:space="preserve"> </w:t>
      </w:r>
      <w:r w:rsidR="00437666" w:rsidRPr="00103785">
        <w:t>2225. pant</w:t>
      </w:r>
      <w:r w:rsidR="00CA5BDF">
        <w:t>a noteikumiem par</w:t>
      </w:r>
      <w:r w:rsidR="00437666" w:rsidRPr="00103785">
        <w:t xml:space="preserve"> </w:t>
      </w:r>
      <w:r w:rsidR="00CA3A21">
        <w:t>uzņēmēja tiesībām dabūt pilnīgu samaksu</w:t>
      </w:r>
      <w:r w:rsidR="00CA5BDF">
        <w:t>, kad pasūtītājs kavējis darba izpildi</w:t>
      </w:r>
      <w:r w:rsidR="00CA3A21">
        <w:t xml:space="preserve">. </w:t>
      </w:r>
    </w:p>
    <w:p w14:paraId="5F00088A" w14:textId="554FBCAD" w:rsidR="008735AF" w:rsidRPr="0024044B" w:rsidRDefault="00CE6A7A" w:rsidP="00C66A5F">
      <w:pPr>
        <w:spacing w:line="276" w:lineRule="auto"/>
        <w:ind w:firstLine="709"/>
        <w:jc w:val="both"/>
        <w:rPr>
          <w:rFonts w:eastAsia="Times New Roman" w:cs="Times New Roman"/>
          <w:bCs/>
          <w:szCs w:val="24"/>
          <w:lang w:eastAsia="lv-LV"/>
        </w:rPr>
      </w:pPr>
      <w:r w:rsidRPr="00103785">
        <w:rPr>
          <w:rFonts w:eastAsia="Times New Roman" w:cs="Times New Roman"/>
          <w:bCs/>
          <w:szCs w:val="24"/>
          <w:lang w:eastAsia="lv-LV"/>
        </w:rPr>
        <w:t>[9</w:t>
      </w:r>
      <w:r w:rsidR="00D804E7" w:rsidRPr="00103785">
        <w:rPr>
          <w:rFonts w:eastAsia="Times New Roman" w:cs="Times New Roman"/>
          <w:bCs/>
          <w:szCs w:val="24"/>
          <w:lang w:eastAsia="lv-LV"/>
        </w:rPr>
        <w:t>.1</w:t>
      </w:r>
      <w:r w:rsidRPr="00103785">
        <w:rPr>
          <w:rFonts w:eastAsia="Times New Roman" w:cs="Times New Roman"/>
          <w:bCs/>
          <w:szCs w:val="24"/>
          <w:lang w:eastAsia="lv-LV"/>
        </w:rPr>
        <w:t>]</w:t>
      </w:r>
      <w:r w:rsidR="005D577A">
        <w:rPr>
          <w:rFonts w:eastAsia="Times New Roman" w:cs="Times New Roman"/>
          <w:bCs/>
          <w:szCs w:val="24"/>
          <w:lang w:eastAsia="lv-LV"/>
        </w:rPr>
        <w:t> </w:t>
      </w:r>
      <w:r w:rsidR="008735AF" w:rsidRPr="00103785">
        <w:rPr>
          <w:rFonts w:eastAsia="Times New Roman" w:cs="Times New Roman"/>
          <w:bCs/>
          <w:szCs w:val="24"/>
          <w:lang w:eastAsia="lv-LV"/>
        </w:rPr>
        <w:t xml:space="preserve">No </w:t>
      </w:r>
      <w:r w:rsidR="00BB79C4" w:rsidRPr="00103785">
        <w:rPr>
          <w:rFonts w:eastAsia="Times New Roman" w:cs="Times New Roman"/>
          <w:bCs/>
          <w:szCs w:val="24"/>
          <w:lang w:eastAsia="lv-LV"/>
        </w:rPr>
        <w:t>Senāta</w:t>
      </w:r>
      <w:r w:rsidR="008735AF" w:rsidRPr="00103785">
        <w:rPr>
          <w:rFonts w:eastAsia="Times New Roman" w:cs="Times New Roman"/>
          <w:bCs/>
          <w:szCs w:val="24"/>
          <w:lang w:eastAsia="lv-LV"/>
        </w:rPr>
        <w:t xml:space="preserve"> atziņām izriet, ka par atrautās peļņas atlīdzināšanu ir runa gadījumā, kad ar aizskārēja prettiesisko rīcību cietušajam ir liegta iespēja iegūt mantas sagaidāmu vērtības pieaugumu, proti, nākotnē gūstamu labumu, kas tiktu saņemts (nonāktu cietušā mantā), ja tiesību aizskārums nebūtu noticis </w:t>
      </w:r>
      <w:r w:rsidR="008735AF" w:rsidRPr="0024044B">
        <w:rPr>
          <w:rFonts w:eastAsia="Times New Roman" w:cs="Times New Roman"/>
          <w:bCs/>
          <w:szCs w:val="24"/>
          <w:lang w:eastAsia="lv-LV"/>
        </w:rPr>
        <w:t>(sk.</w:t>
      </w:r>
      <w:r w:rsidR="006C2307" w:rsidRPr="0024044B">
        <w:rPr>
          <w:rFonts w:eastAsia="Times New Roman" w:cs="Times New Roman"/>
          <w:bCs/>
          <w:szCs w:val="24"/>
          <w:lang w:eastAsia="lv-LV"/>
        </w:rPr>
        <w:t xml:space="preserve"> </w:t>
      </w:r>
      <w:r w:rsidR="008735AF" w:rsidRPr="0024044B">
        <w:rPr>
          <w:rFonts w:eastAsia="Times New Roman" w:cs="Times New Roman"/>
          <w:bCs/>
          <w:i/>
          <w:iCs/>
          <w:szCs w:val="24"/>
          <w:lang w:eastAsia="lv-LV"/>
        </w:rPr>
        <w:t>Senāta</w:t>
      </w:r>
      <w:r w:rsidR="0076738E">
        <w:rPr>
          <w:rFonts w:eastAsia="Times New Roman" w:cs="Times New Roman"/>
          <w:bCs/>
          <w:i/>
          <w:iCs/>
          <w:szCs w:val="24"/>
          <w:lang w:eastAsia="lv-LV"/>
        </w:rPr>
        <w:t xml:space="preserve"> </w:t>
      </w:r>
      <w:r w:rsidR="008735AF" w:rsidRPr="0024044B">
        <w:rPr>
          <w:rFonts w:eastAsia="Times New Roman" w:cs="Times New Roman"/>
          <w:bCs/>
          <w:i/>
          <w:iCs/>
          <w:szCs w:val="24"/>
          <w:lang w:eastAsia="lv-LV"/>
        </w:rPr>
        <w:t>2014. gada 15. janvāra sprieduma lietā Nr. SKC-12/2014, C04312508, 7.2. punktu</w:t>
      </w:r>
      <w:r w:rsidR="0024044B">
        <w:rPr>
          <w:rFonts w:eastAsia="Times New Roman" w:cs="Times New Roman"/>
          <w:bCs/>
          <w:i/>
          <w:iCs/>
          <w:szCs w:val="24"/>
          <w:lang w:eastAsia="lv-LV"/>
        </w:rPr>
        <w:t>,</w:t>
      </w:r>
      <w:r w:rsidR="008735AF" w:rsidRPr="0024044B">
        <w:rPr>
          <w:rFonts w:eastAsia="Times New Roman" w:cs="Times New Roman"/>
          <w:bCs/>
          <w:i/>
          <w:iCs/>
          <w:szCs w:val="24"/>
          <w:lang w:eastAsia="lv-LV"/>
        </w:rPr>
        <w:t xml:space="preserve"> 2015. gada 22. oktobra sprieduma lietā Nr. SKC-131/2015, C24083209, 6.3. punktu</w:t>
      </w:r>
      <w:r w:rsidR="0024044B">
        <w:rPr>
          <w:rFonts w:eastAsia="Times New Roman" w:cs="Times New Roman"/>
          <w:bCs/>
          <w:i/>
          <w:iCs/>
          <w:szCs w:val="24"/>
          <w:lang w:eastAsia="lv-LV"/>
        </w:rPr>
        <w:t>,</w:t>
      </w:r>
      <w:r w:rsidR="008735AF" w:rsidRPr="0024044B">
        <w:rPr>
          <w:rFonts w:eastAsia="Times New Roman" w:cs="Times New Roman"/>
          <w:bCs/>
          <w:i/>
          <w:iCs/>
          <w:szCs w:val="24"/>
          <w:lang w:eastAsia="lv-LV"/>
        </w:rPr>
        <w:t xml:space="preserve"> 2016. gada 28. jūnija sprieduma lietā Nr. SKC-272/2016, C09037312</w:t>
      </w:r>
      <w:r w:rsidR="00744DF6" w:rsidRPr="0024044B">
        <w:rPr>
          <w:rFonts w:eastAsia="Times New Roman" w:cs="Times New Roman"/>
          <w:bCs/>
          <w:i/>
          <w:iCs/>
          <w:szCs w:val="24"/>
          <w:lang w:eastAsia="lv-LV"/>
        </w:rPr>
        <w:t>,</w:t>
      </w:r>
      <w:r w:rsidR="008735AF" w:rsidRPr="0024044B">
        <w:rPr>
          <w:rFonts w:eastAsia="Times New Roman" w:cs="Times New Roman"/>
          <w:bCs/>
          <w:i/>
          <w:iCs/>
          <w:szCs w:val="24"/>
          <w:lang w:eastAsia="lv-LV"/>
        </w:rPr>
        <w:t xml:space="preserve"> 6.1. punktu</w:t>
      </w:r>
      <w:r w:rsidR="0024044B">
        <w:rPr>
          <w:rFonts w:eastAsia="Times New Roman" w:cs="Times New Roman"/>
          <w:bCs/>
          <w:i/>
          <w:iCs/>
          <w:szCs w:val="24"/>
          <w:lang w:eastAsia="lv-LV"/>
        </w:rPr>
        <w:t>,</w:t>
      </w:r>
      <w:r w:rsidR="00744DF6" w:rsidRPr="0024044B">
        <w:rPr>
          <w:rFonts w:eastAsia="Times New Roman" w:cs="Times New Roman"/>
          <w:bCs/>
          <w:i/>
          <w:iCs/>
          <w:szCs w:val="24"/>
          <w:lang w:eastAsia="lv-LV"/>
        </w:rPr>
        <w:t xml:space="preserve"> </w:t>
      </w:r>
      <w:r w:rsidR="006C2307" w:rsidRPr="0024044B">
        <w:rPr>
          <w:rFonts w:eastAsia="Times New Roman" w:cs="Times New Roman"/>
          <w:bCs/>
          <w:i/>
          <w:iCs/>
          <w:szCs w:val="24"/>
          <w:lang w:eastAsia="lv-LV"/>
        </w:rPr>
        <w:t>2018. gada 29. novembra</w:t>
      </w:r>
      <w:r w:rsidR="00744DF6" w:rsidRPr="0024044B">
        <w:rPr>
          <w:rFonts w:eastAsia="Times New Roman" w:cs="Times New Roman"/>
          <w:bCs/>
          <w:i/>
          <w:iCs/>
          <w:szCs w:val="24"/>
          <w:lang w:eastAsia="lv-LV"/>
        </w:rPr>
        <w:t xml:space="preserve"> </w:t>
      </w:r>
      <w:r w:rsidR="006C2307" w:rsidRPr="0024044B">
        <w:rPr>
          <w:rFonts w:eastAsia="Times New Roman" w:cs="Times New Roman"/>
          <w:bCs/>
          <w:i/>
          <w:iCs/>
          <w:szCs w:val="24"/>
          <w:lang w:eastAsia="lv-LV"/>
        </w:rPr>
        <w:t>sprieduma</w:t>
      </w:r>
      <w:r w:rsidR="00744DF6" w:rsidRPr="0024044B">
        <w:rPr>
          <w:rFonts w:eastAsia="Times New Roman" w:cs="Times New Roman"/>
          <w:bCs/>
          <w:i/>
          <w:iCs/>
          <w:szCs w:val="24"/>
          <w:lang w:eastAsia="lv-LV"/>
        </w:rPr>
        <w:t xml:space="preserve"> </w:t>
      </w:r>
      <w:r w:rsidR="006C2307" w:rsidRPr="0024044B">
        <w:rPr>
          <w:rFonts w:eastAsia="Times New Roman" w:cs="Times New Roman"/>
          <w:bCs/>
          <w:i/>
          <w:iCs/>
          <w:szCs w:val="24"/>
          <w:lang w:eastAsia="lv-LV"/>
        </w:rPr>
        <w:t>lietā</w:t>
      </w:r>
      <w:r w:rsidR="00744DF6" w:rsidRPr="0024044B">
        <w:rPr>
          <w:rFonts w:eastAsia="Times New Roman" w:cs="Times New Roman"/>
          <w:bCs/>
          <w:i/>
          <w:iCs/>
          <w:szCs w:val="24"/>
          <w:lang w:eastAsia="lv-LV"/>
        </w:rPr>
        <w:t xml:space="preserve"> </w:t>
      </w:r>
      <w:r w:rsidR="006C2307" w:rsidRPr="0024044B">
        <w:rPr>
          <w:rFonts w:eastAsia="Times New Roman" w:cs="Times New Roman"/>
          <w:bCs/>
          <w:i/>
          <w:iCs/>
          <w:szCs w:val="24"/>
          <w:lang w:eastAsia="lv-LV"/>
        </w:rPr>
        <w:t>Nr. SKC-</w:t>
      </w:r>
      <w:r w:rsidR="008C4849" w:rsidRPr="0024044B">
        <w:rPr>
          <w:rFonts w:eastAsia="Times New Roman" w:cs="Times New Roman"/>
          <w:bCs/>
          <w:i/>
          <w:iCs/>
          <w:szCs w:val="24"/>
          <w:lang w:eastAsia="lv-LV"/>
        </w:rPr>
        <w:t> </w:t>
      </w:r>
      <w:r w:rsidR="006C2307" w:rsidRPr="0024044B">
        <w:rPr>
          <w:rFonts w:eastAsia="Times New Roman" w:cs="Times New Roman"/>
          <w:bCs/>
          <w:i/>
          <w:iCs/>
          <w:szCs w:val="24"/>
          <w:lang w:eastAsia="lv-LV"/>
        </w:rPr>
        <w:t>209/2018</w:t>
      </w:r>
      <w:r w:rsidR="004A6B5D" w:rsidRPr="0024044B">
        <w:rPr>
          <w:rFonts w:eastAsia="Times New Roman" w:cs="Times New Roman"/>
          <w:bCs/>
          <w:i/>
          <w:iCs/>
          <w:szCs w:val="24"/>
          <w:lang w:eastAsia="lv-LV"/>
        </w:rPr>
        <w:t>,</w:t>
      </w:r>
      <w:r w:rsidR="00744DF6" w:rsidRPr="0024044B">
        <w:rPr>
          <w:rFonts w:eastAsia="Times New Roman" w:cs="Times New Roman"/>
          <w:bCs/>
          <w:i/>
          <w:iCs/>
          <w:szCs w:val="24"/>
          <w:lang w:eastAsia="lv-LV"/>
        </w:rPr>
        <w:t xml:space="preserve"> </w:t>
      </w:r>
      <w:hyperlink r:id="rId9" w:history="1">
        <w:r w:rsidR="008C4849" w:rsidRPr="0024044B">
          <w:rPr>
            <w:rStyle w:val="Hyperlink"/>
            <w:rFonts w:asciiTheme="majorBidi" w:hAnsiTheme="majorBidi" w:cstheme="majorBidi"/>
            <w:i/>
            <w:iCs/>
            <w:color w:val="auto"/>
            <w:szCs w:val="24"/>
            <w:u w:val="none"/>
            <w:shd w:val="clear" w:color="auto" w:fill="FFFFFF"/>
          </w:rPr>
          <w:t>ECLI:LV:AT:2018:1129.C31296613.2.S</w:t>
        </w:r>
      </w:hyperlink>
      <w:r w:rsidR="008C4849" w:rsidRPr="0024044B">
        <w:rPr>
          <w:rFonts w:asciiTheme="majorBidi" w:hAnsiTheme="majorBidi" w:cstheme="majorBidi"/>
          <w:i/>
          <w:iCs/>
          <w:szCs w:val="24"/>
        </w:rPr>
        <w:t>,</w:t>
      </w:r>
      <w:r w:rsidR="004A6B5D" w:rsidRPr="0024044B">
        <w:rPr>
          <w:rFonts w:asciiTheme="majorBidi" w:eastAsia="Times New Roman" w:hAnsiTheme="majorBidi" w:cstheme="majorBidi"/>
          <w:i/>
          <w:iCs/>
          <w:szCs w:val="24"/>
          <w:lang w:eastAsia="lv-LV"/>
        </w:rPr>
        <w:t xml:space="preserve"> </w:t>
      </w:r>
      <w:r w:rsidR="006C2307" w:rsidRPr="0024044B">
        <w:rPr>
          <w:rFonts w:eastAsia="Times New Roman" w:cs="Times New Roman"/>
          <w:bCs/>
          <w:i/>
          <w:iCs/>
          <w:szCs w:val="24"/>
          <w:lang w:eastAsia="lv-LV"/>
        </w:rPr>
        <w:t>5.3. punktu</w:t>
      </w:r>
      <w:r w:rsidR="008735AF" w:rsidRPr="0024044B">
        <w:rPr>
          <w:rFonts w:eastAsia="Times New Roman" w:cs="Times New Roman"/>
          <w:bCs/>
          <w:szCs w:val="24"/>
          <w:lang w:eastAsia="lv-LV"/>
        </w:rPr>
        <w:t xml:space="preserve">). </w:t>
      </w:r>
    </w:p>
    <w:p w14:paraId="1361406B" w14:textId="2342C3D2" w:rsidR="005508AA" w:rsidRDefault="008735AF" w:rsidP="00466543">
      <w:pPr>
        <w:spacing w:line="276" w:lineRule="auto"/>
        <w:jc w:val="both"/>
        <w:rPr>
          <w:rFonts w:eastAsia="Times New Roman" w:cs="Times New Roman"/>
          <w:szCs w:val="24"/>
          <w:lang w:eastAsia="lv-LV"/>
        </w:rPr>
      </w:pPr>
      <w:r w:rsidRPr="00103785">
        <w:rPr>
          <w:rFonts w:eastAsia="Times New Roman" w:cs="Times New Roman"/>
          <w:bCs/>
          <w:szCs w:val="24"/>
          <w:lang w:eastAsia="lv-LV"/>
        </w:rPr>
        <w:tab/>
      </w:r>
      <w:r w:rsidR="00103785">
        <w:rPr>
          <w:rFonts w:eastAsia="Times New Roman" w:cs="Times New Roman"/>
          <w:bCs/>
          <w:szCs w:val="24"/>
          <w:lang w:eastAsia="lv-LV"/>
        </w:rPr>
        <w:t>Savukārt t</w:t>
      </w:r>
      <w:r w:rsidR="00103785" w:rsidRPr="00103785">
        <w:rPr>
          <w:rFonts w:eastAsia="Times New Roman" w:cs="Times New Roman"/>
          <w:bCs/>
          <w:szCs w:val="24"/>
          <w:lang w:eastAsia="lv-LV"/>
        </w:rPr>
        <w:t xml:space="preserve">iesību doktrīnā </w:t>
      </w:r>
      <w:r w:rsidR="00CA5BDF">
        <w:rPr>
          <w:rFonts w:eastAsia="Times New Roman" w:cs="Times New Roman"/>
          <w:bCs/>
          <w:szCs w:val="24"/>
          <w:lang w:eastAsia="lv-LV"/>
        </w:rPr>
        <w:t>uzsvērts</w:t>
      </w:r>
      <w:r w:rsidR="003B6425" w:rsidRPr="00103785">
        <w:rPr>
          <w:rFonts w:eastAsia="Times New Roman" w:cs="Times New Roman"/>
          <w:bCs/>
          <w:szCs w:val="24"/>
          <w:lang w:eastAsia="lv-LV"/>
        </w:rPr>
        <w:t>, ka s</w:t>
      </w:r>
      <w:r w:rsidR="003B6425" w:rsidRPr="00103785">
        <w:rPr>
          <w:rFonts w:eastAsia="Times New Roman" w:cs="Times New Roman"/>
          <w:szCs w:val="24"/>
          <w:lang w:eastAsia="lv-LV"/>
        </w:rPr>
        <w:t>agaidāmās peļņas atrāvuma atlīdzināšana ir vērsta uz to, lai cietušais tiktu nostādīts tādā mantiskā stāvoklī, kāds pastāvētu, ja zaudējumus izraisījusī prettiesiskā rīcība nebūtu izdarīta (sk.</w:t>
      </w:r>
      <w:r w:rsidR="003B6425" w:rsidRPr="00103785">
        <w:rPr>
          <w:rFonts w:ascii="Arial Narrow" w:eastAsia="Times New Roman" w:hAnsi="Arial Narrow" w:cs="Times New Roman"/>
          <w:szCs w:val="20"/>
          <w:lang w:eastAsia="lv-LV"/>
        </w:rPr>
        <w:t> </w:t>
      </w:r>
      <w:r w:rsidR="003B6425" w:rsidRPr="00103785">
        <w:rPr>
          <w:rFonts w:eastAsia="Times New Roman" w:cs="Times New Roman"/>
          <w:i/>
          <w:iCs/>
          <w:szCs w:val="24"/>
          <w:lang w:eastAsia="lv-LV"/>
        </w:rPr>
        <w:t>Kalniņš E. Jēdziena ,,zaudējumi” izpratnes tālākas attīstīšanas nepieciešamība. Latvijas Republikas Satversmei – 95. Latvijas Universitātes 75. zinātniskās konferences rakstu krājums. Rīga: LU Akadēmiskais apgāds, 2017, 58.–59. lpp.</w:t>
      </w:r>
      <w:r w:rsidR="003B6425" w:rsidRPr="00103785">
        <w:rPr>
          <w:rFonts w:eastAsia="Times New Roman" w:cs="Times New Roman"/>
          <w:szCs w:val="24"/>
          <w:lang w:eastAsia="lv-LV"/>
        </w:rPr>
        <w:t xml:space="preserve">). </w:t>
      </w:r>
    </w:p>
    <w:p w14:paraId="7B89CD91" w14:textId="10692CAF" w:rsidR="00D60773" w:rsidRPr="00103785" w:rsidRDefault="00D60773" w:rsidP="00D60773">
      <w:pPr>
        <w:spacing w:line="276" w:lineRule="auto"/>
        <w:jc w:val="both"/>
        <w:rPr>
          <w:rFonts w:eastAsia="Times New Roman" w:cs="Times New Roman"/>
          <w:szCs w:val="24"/>
          <w:lang w:eastAsia="ru-RU"/>
        </w:rPr>
      </w:pPr>
      <w:r>
        <w:rPr>
          <w:rFonts w:eastAsia="Times New Roman" w:cs="Times New Roman"/>
          <w:szCs w:val="24"/>
          <w:lang w:eastAsia="lv-LV"/>
        </w:rPr>
        <w:tab/>
        <w:t>Saskaņā ar Civillikuma</w:t>
      </w:r>
      <w:r w:rsidR="009F3354">
        <w:rPr>
          <w:rFonts w:eastAsia="Times New Roman" w:cs="Times New Roman"/>
          <w:szCs w:val="24"/>
          <w:lang w:eastAsia="lv-LV"/>
        </w:rPr>
        <w:t xml:space="preserve"> </w:t>
      </w:r>
      <w:r>
        <w:rPr>
          <w:rFonts w:eastAsia="Times New Roman" w:cs="Times New Roman"/>
          <w:szCs w:val="24"/>
          <w:lang w:eastAsia="lv-LV"/>
        </w:rPr>
        <w:t>1787. pantu, aprēķinot atrauto peļņu, nav jāņem par pamatu tikai varbūtības, bet nedrīkst būt šaubu vai vismaz jābūt pierādīt</w:t>
      </w:r>
      <w:r w:rsidR="00FE15DF">
        <w:rPr>
          <w:rFonts w:eastAsia="Times New Roman" w:cs="Times New Roman"/>
          <w:szCs w:val="24"/>
          <w:lang w:eastAsia="lv-LV"/>
        </w:rPr>
        <w:t>a</w:t>
      </w:r>
      <w:r>
        <w:rPr>
          <w:rFonts w:eastAsia="Times New Roman" w:cs="Times New Roman"/>
          <w:szCs w:val="24"/>
          <w:lang w:eastAsia="lv-LV"/>
        </w:rPr>
        <w:t xml:space="preserve">m līdz tiesisku pierādījumu </w:t>
      </w:r>
      <w:proofErr w:type="spellStart"/>
      <w:r>
        <w:rPr>
          <w:rFonts w:eastAsia="Times New Roman" w:cs="Times New Roman"/>
          <w:szCs w:val="24"/>
          <w:lang w:eastAsia="lv-LV"/>
        </w:rPr>
        <w:t>paticamības</w:t>
      </w:r>
      <w:proofErr w:type="spellEnd"/>
      <w:r>
        <w:rPr>
          <w:rFonts w:eastAsia="Times New Roman" w:cs="Times New Roman"/>
          <w:szCs w:val="24"/>
          <w:lang w:eastAsia="lv-LV"/>
        </w:rPr>
        <w:t xml:space="preserve"> pakāpei, ka šāds pametums cēlies, tieši vai netieši (1773. p.) no tās darbības vai bezdarbības, ar ko zaudējums nodarīts. </w:t>
      </w:r>
    </w:p>
    <w:p w14:paraId="2912E702" w14:textId="5B441AEA" w:rsidR="00CC0CED" w:rsidRDefault="00C86D82" w:rsidP="009A731C">
      <w:pPr>
        <w:spacing w:line="276" w:lineRule="auto"/>
        <w:jc w:val="both"/>
      </w:pPr>
      <w:r>
        <w:rPr>
          <w:rFonts w:eastAsia="Times New Roman" w:cs="Times New Roman"/>
          <w:bCs/>
          <w:szCs w:val="24"/>
          <w:lang w:eastAsia="lv-LV"/>
        </w:rPr>
        <w:tab/>
      </w:r>
      <w:r w:rsidR="00CC0CED" w:rsidRPr="007774FE">
        <w:t>Sagaidāmās peļņas atrāvuma (zudušā labuma, negūtās peļņas) apmēra noteikšana balstās galvenokārt uz ekonomiskiem aprēķiniem. Lai noteiktu sagaidāmās peļņas atrāvumu, ir jāanalizē nevis realizētā saimnieciskā darbība, bet gan plānotā, taču nenotikusī saimnieciskā darbība, ņemot vērā dažādus faktorus, kas var ietekmēt peļņu. Lai noskaidrotu peļņu attiecīgajā saimnieciskās darbības segmentā, no ieņēmum</w:t>
      </w:r>
      <w:r w:rsidR="00FD3E2E">
        <w:t>iem</w:t>
      </w:r>
      <w:r w:rsidR="00CC0CED" w:rsidRPr="007774FE">
        <w:t xml:space="preserve"> jāatskaita ražošanas un realizācijas izdevumi, maksājamie nodokļi. Pārbaudot sagaidāmās peļņas atrāvuma aprēķinu, tiesai ir jāvērtē pierādījumi, kas to pamato, tajā skaitā arī grāmatvedības pirmdokumenti (</w:t>
      </w:r>
      <w:r w:rsidR="00CC0CED" w:rsidRPr="0024044B">
        <w:t>sk. </w:t>
      </w:r>
      <w:r w:rsidR="00CC0CED" w:rsidRPr="0024044B">
        <w:rPr>
          <w:i/>
          <w:iCs/>
        </w:rPr>
        <w:t>Senāta 2015. gada 22. oktobra sprieduma lietā Nr. SKC-131/2015</w:t>
      </w:r>
      <w:r w:rsidR="004A6B5D" w:rsidRPr="0024044B">
        <w:rPr>
          <w:i/>
          <w:iCs/>
        </w:rPr>
        <w:t xml:space="preserve">, </w:t>
      </w:r>
      <w:r w:rsidR="00CC0CED" w:rsidRPr="0024044B">
        <w:rPr>
          <w:i/>
          <w:iCs/>
        </w:rPr>
        <w:t>C24083209</w:t>
      </w:r>
      <w:r w:rsidR="004A6B5D" w:rsidRPr="0024044B">
        <w:rPr>
          <w:i/>
          <w:iCs/>
        </w:rPr>
        <w:t>,</w:t>
      </w:r>
      <w:r w:rsidR="00CC0CED" w:rsidRPr="0024044B">
        <w:rPr>
          <w:i/>
          <w:iCs/>
        </w:rPr>
        <w:t xml:space="preserve"> 6.3.</w:t>
      </w:r>
      <w:r w:rsidR="00DC4E24" w:rsidRPr="0024044B">
        <w:rPr>
          <w:i/>
          <w:iCs/>
        </w:rPr>
        <w:t> </w:t>
      </w:r>
      <w:r w:rsidR="00CC0CED" w:rsidRPr="0024044B">
        <w:rPr>
          <w:i/>
          <w:iCs/>
        </w:rPr>
        <w:t>punktu</w:t>
      </w:r>
      <w:r w:rsidR="0024044B">
        <w:rPr>
          <w:i/>
          <w:iCs/>
        </w:rPr>
        <w:t>,</w:t>
      </w:r>
      <w:r w:rsidR="00CC0CED" w:rsidRPr="0024044B">
        <w:rPr>
          <w:i/>
          <w:iCs/>
        </w:rPr>
        <w:t xml:space="preserve"> 2020. gada 27. maija sprieduma lietā Nr. SKC-309/2020</w:t>
      </w:r>
      <w:r w:rsidR="00744DF6" w:rsidRPr="0024044B">
        <w:rPr>
          <w:i/>
          <w:iCs/>
        </w:rPr>
        <w:t xml:space="preserve">, </w:t>
      </w:r>
      <w:hyperlink r:id="rId10" w:history="1">
        <w:r w:rsidR="00744DF6" w:rsidRPr="0024044B">
          <w:rPr>
            <w:rStyle w:val="Hyperlink"/>
            <w:rFonts w:asciiTheme="majorBidi" w:hAnsiTheme="majorBidi" w:cstheme="majorBidi"/>
            <w:i/>
            <w:iCs/>
            <w:color w:val="auto"/>
            <w:szCs w:val="24"/>
            <w:u w:val="none"/>
            <w:shd w:val="clear" w:color="auto" w:fill="FFFFFF"/>
          </w:rPr>
          <w:t>ECLI:LV:AT:2020:0527.C24044908.8.S</w:t>
        </w:r>
      </w:hyperlink>
      <w:r w:rsidR="00744DF6" w:rsidRPr="0024044B">
        <w:rPr>
          <w:rFonts w:asciiTheme="majorBidi" w:hAnsiTheme="majorBidi" w:cstheme="majorBidi"/>
          <w:i/>
          <w:iCs/>
          <w:szCs w:val="24"/>
        </w:rPr>
        <w:t>,</w:t>
      </w:r>
      <w:r w:rsidR="00CC0CED" w:rsidRPr="0024044B">
        <w:rPr>
          <w:rFonts w:asciiTheme="majorBidi" w:hAnsiTheme="majorBidi" w:cstheme="majorBidi"/>
          <w:i/>
          <w:iCs/>
          <w:szCs w:val="24"/>
        </w:rPr>
        <w:t xml:space="preserve"> </w:t>
      </w:r>
      <w:r w:rsidR="00CC0CED" w:rsidRPr="0024044B">
        <w:rPr>
          <w:i/>
          <w:iCs/>
        </w:rPr>
        <w:t>11. punktu</w:t>
      </w:r>
      <w:r w:rsidR="00CC0CED" w:rsidRPr="0024044B">
        <w:t>).</w:t>
      </w:r>
    </w:p>
    <w:p w14:paraId="5FFBF9E5" w14:textId="532C0FBE" w:rsidR="00F36C96" w:rsidRDefault="00567B64" w:rsidP="00693303">
      <w:pPr>
        <w:spacing w:line="276" w:lineRule="auto"/>
        <w:jc w:val="both"/>
      </w:pPr>
      <w:r>
        <w:tab/>
        <w:t>Komer</w:t>
      </w:r>
      <w:r w:rsidR="00D60773">
        <w:t>santa</w:t>
      </w:r>
      <w:r>
        <w:t xml:space="preserve"> peļņu veido ieņēmumu pārsvars pār</w:t>
      </w:r>
      <w:r w:rsidR="009E75C8">
        <w:t xml:space="preserve"> izdevumiem jeb</w:t>
      </w:r>
      <w:r>
        <w:t xml:space="preserve"> iz</w:t>
      </w:r>
      <w:r w:rsidR="009E75C8">
        <w:t xml:space="preserve">maksām </w:t>
      </w:r>
      <w:r w:rsidR="00693303">
        <w:t>(sal.: </w:t>
      </w:r>
      <w:r w:rsidR="00693303" w:rsidRPr="00036288">
        <w:rPr>
          <w:i/>
          <w:iCs/>
        </w:rPr>
        <w:t xml:space="preserve">Švābe A., </w:t>
      </w:r>
      <w:proofErr w:type="spellStart"/>
      <w:r w:rsidR="00693303" w:rsidRPr="00036288">
        <w:rPr>
          <w:i/>
          <w:iCs/>
        </w:rPr>
        <w:t>Būmanis</w:t>
      </w:r>
      <w:proofErr w:type="spellEnd"/>
      <w:r w:rsidR="00693303" w:rsidRPr="00036288">
        <w:rPr>
          <w:i/>
          <w:iCs/>
        </w:rPr>
        <w:t> A., Dišlers K. (galv. </w:t>
      </w:r>
      <w:proofErr w:type="spellStart"/>
      <w:r w:rsidR="00693303" w:rsidRPr="00036288">
        <w:rPr>
          <w:i/>
          <w:iCs/>
        </w:rPr>
        <w:t>red</w:t>
      </w:r>
      <w:proofErr w:type="spellEnd"/>
      <w:r w:rsidR="00693303" w:rsidRPr="00036288">
        <w:rPr>
          <w:i/>
          <w:iCs/>
        </w:rPr>
        <w:t xml:space="preserve">.). Latviešu konversācijas vārdnīca. </w:t>
      </w:r>
      <w:r w:rsidR="003D3918" w:rsidRPr="00036288">
        <w:rPr>
          <w:i/>
          <w:iCs/>
        </w:rPr>
        <w:t xml:space="preserve">124. burtnīca. Rīga: Grāmatu </w:t>
      </w:r>
      <w:proofErr w:type="spellStart"/>
      <w:r w:rsidR="003D3918" w:rsidRPr="00036288">
        <w:rPr>
          <w:i/>
          <w:iCs/>
        </w:rPr>
        <w:t>apgādniecība</w:t>
      </w:r>
      <w:proofErr w:type="spellEnd"/>
      <w:r w:rsidR="003D3918" w:rsidRPr="00036288">
        <w:rPr>
          <w:i/>
          <w:iCs/>
        </w:rPr>
        <w:t xml:space="preserve"> A. Gulbis, </w:t>
      </w:r>
      <w:r w:rsidR="003D3918" w:rsidRPr="00252543">
        <w:rPr>
          <w:i/>
          <w:iCs/>
        </w:rPr>
        <w:t>[</w:t>
      </w:r>
      <w:proofErr w:type="spellStart"/>
      <w:r w:rsidR="003D3918" w:rsidRPr="00252543">
        <w:rPr>
          <w:i/>
          <w:iCs/>
        </w:rPr>
        <w:t>B.g</w:t>
      </w:r>
      <w:proofErr w:type="spellEnd"/>
      <w:r w:rsidR="003D3918" w:rsidRPr="00252543">
        <w:rPr>
          <w:i/>
          <w:iCs/>
        </w:rPr>
        <w:t>.],</w:t>
      </w:r>
      <w:r w:rsidR="003D3918" w:rsidRPr="00036288">
        <w:rPr>
          <w:i/>
          <w:iCs/>
        </w:rPr>
        <w:t xml:space="preserve"> </w:t>
      </w:r>
      <w:r w:rsidR="00036288" w:rsidRPr="00036288">
        <w:rPr>
          <w:i/>
          <w:iCs/>
        </w:rPr>
        <w:t>31495. lpp.</w:t>
      </w:r>
      <w:r w:rsidR="00036288">
        <w:rPr>
          <w:i/>
          <w:iCs/>
        </w:rPr>
        <w:t xml:space="preserve">; </w:t>
      </w:r>
      <w:r w:rsidR="009F4892">
        <w:rPr>
          <w:i/>
          <w:iCs/>
        </w:rPr>
        <w:t>Hofs K. G., Alsiņa R. Biznesa ekonomika. 2. izdevums. Rīga: Jāņa Rozes apgāds, 2010,</w:t>
      </w:r>
      <w:r w:rsidR="00F01B3C">
        <w:rPr>
          <w:i/>
          <w:iCs/>
        </w:rPr>
        <w:t xml:space="preserve"> 166. lpp.</w:t>
      </w:r>
      <w:r w:rsidR="00036288">
        <w:t>).</w:t>
      </w:r>
      <w:r w:rsidR="00693303">
        <w:t xml:space="preserve"> </w:t>
      </w:r>
      <w:r w:rsidR="009E75C8">
        <w:t>Minētais</w:t>
      </w:r>
      <w:r w:rsidR="00D776F1">
        <w:t xml:space="preserve"> </w:t>
      </w:r>
      <w:r w:rsidR="009E75C8">
        <w:t>izriet</w:t>
      </w:r>
      <w:r w:rsidR="00D776F1">
        <w:t xml:space="preserve"> arī </w:t>
      </w:r>
      <w:r w:rsidR="009E75C8">
        <w:t>no</w:t>
      </w:r>
      <w:r>
        <w:t xml:space="preserve"> iepriekš minēt</w:t>
      </w:r>
      <w:r w:rsidR="00D776F1">
        <w:t>ajā</w:t>
      </w:r>
      <w:r w:rsidR="009E75C8">
        <w:t xml:space="preserve">m </w:t>
      </w:r>
      <w:r>
        <w:t>Senāta atz</w:t>
      </w:r>
      <w:r w:rsidR="00D776F1">
        <w:t>iņā</w:t>
      </w:r>
      <w:r w:rsidR="009E75C8">
        <w:t>m</w:t>
      </w:r>
      <w:r w:rsidR="00FE15DF">
        <w:t xml:space="preserve"> par</w:t>
      </w:r>
      <w:r w:rsidR="009760F9">
        <w:t xml:space="preserve"> atrautās peļņas apmēra noteikšanu</w:t>
      </w:r>
      <w:r>
        <w:t xml:space="preserve">. </w:t>
      </w:r>
      <w:r w:rsidR="00F36C96">
        <w:t>Tādēļ</w:t>
      </w:r>
      <w:r w:rsidR="00D60773">
        <w:t xml:space="preserve">, </w:t>
      </w:r>
      <w:r w:rsidR="00B51692">
        <w:t>noskaidrojot komersanta</w:t>
      </w:r>
      <w:r w:rsidR="00D60773">
        <w:t xml:space="preserve"> </w:t>
      </w:r>
      <w:r w:rsidR="00B51692">
        <w:t xml:space="preserve">tiesības uz </w:t>
      </w:r>
      <w:r w:rsidR="00D60773">
        <w:t>atraut</w:t>
      </w:r>
      <w:r w:rsidR="00B51692">
        <w:t>ās</w:t>
      </w:r>
      <w:r w:rsidR="00D60773">
        <w:t xml:space="preserve"> peļņ</w:t>
      </w:r>
      <w:r w:rsidR="00B51692">
        <w:t>as atlīdzību</w:t>
      </w:r>
      <w:r w:rsidR="00D60773">
        <w:t xml:space="preserve"> </w:t>
      </w:r>
      <w:r w:rsidR="00B51692">
        <w:t>un tās apmēru</w:t>
      </w:r>
      <w:r w:rsidR="00D60773">
        <w:t xml:space="preserve">, tiesai </w:t>
      </w:r>
      <w:proofErr w:type="spellStart"/>
      <w:r w:rsidR="00D60773">
        <w:t>citastarp</w:t>
      </w:r>
      <w:proofErr w:type="spellEnd"/>
      <w:r w:rsidR="00D60773">
        <w:t xml:space="preserve"> </w:t>
      </w:r>
      <w:r w:rsidR="00833D47">
        <w:t xml:space="preserve">ir </w:t>
      </w:r>
      <w:r w:rsidR="00AC1CD2">
        <w:t>jānovērtē</w:t>
      </w:r>
      <w:r w:rsidR="00833D47">
        <w:t>, vai</w:t>
      </w:r>
      <w:r w:rsidR="00D776F1">
        <w:t xml:space="preserve"> gadījumā,</w:t>
      </w:r>
      <w:r w:rsidR="00AC1CD2">
        <w:t xml:space="preserve"> </w:t>
      </w:r>
      <w:r w:rsidR="00B51692">
        <w:t xml:space="preserve">ja </w:t>
      </w:r>
      <w:r w:rsidR="00AC1CD2">
        <w:t xml:space="preserve">zaudējumus radījušās darbības nebūtu, komersants </w:t>
      </w:r>
      <w:r w:rsidR="00036288">
        <w:t>ar augstu ticamības pakāpi</w:t>
      </w:r>
      <w:r w:rsidR="00D776F1">
        <w:t xml:space="preserve"> būtu </w:t>
      </w:r>
      <w:r w:rsidR="00AC1CD2">
        <w:t>g</w:t>
      </w:r>
      <w:r w:rsidR="00D776F1">
        <w:t>uvis</w:t>
      </w:r>
      <w:r w:rsidR="00AC1CD2">
        <w:t xml:space="preserve"> peļņu attiecīgajā apmērā. </w:t>
      </w:r>
    </w:p>
    <w:p w14:paraId="7B0B5F73" w14:textId="6F061A1A" w:rsidR="0060331B" w:rsidRDefault="00D96432" w:rsidP="0095360E">
      <w:pPr>
        <w:spacing w:line="276" w:lineRule="auto"/>
        <w:ind w:firstLine="720"/>
        <w:jc w:val="both"/>
      </w:pPr>
      <w:r w:rsidRPr="00D96432">
        <w:rPr>
          <w:rFonts w:eastAsia="Times New Roman" w:cs="Times New Roman"/>
          <w:bCs/>
          <w:szCs w:val="24"/>
          <w:lang w:eastAsia="lv-LV"/>
        </w:rPr>
        <w:t>[9.</w:t>
      </w:r>
      <w:r>
        <w:rPr>
          <w:rFonts w:eastAsia="Times New Roman" w:cs="Times New Roman"/>
          <w:bCs/>
          <w:szCs w:val="24"/>
          <w:lang w:eastAsia="lv-LV"/>
        </w:rPr>
        <w:t>2</w:t>
      </w:r>
      <w:r w:rsidRPr="00D96432">
        <w:rPr>
          <w:rFonts w:eastAsia="Times New Roman" w:cs="Times New Roman"/>
          <w:bCs/>
          <w:szCs w:val="24"/>
          <w:lang w:eastAsia="lv-LV"/>
        </w:rPr>
        <w:t>]</w:t>
      </w:r>
      <w:r w:rsidR="007223BC">
        <w:rPr>
          <w:rFonts w:eastAsia="Times New Roman" w:cs="Times New Roman"/>
          <w:bCs/>
          <w:szCs w:val="24"/>
          <w:lang w:eastAsia="lv-LV"/>
        </w:rPr>
        <w:t xml:space="preserve"> </w:t>
      </w:r>
      <w:r w:rsidR="0095360E">
        <w:rPr>
          <w:rFonts w:eastAsia="Times New Roman" w:cs="Times New Roman"/>
          <w:bCs/>
          <w:szCs w:val="24"/>
          <w:lang w:eastAsia="lv-LV"/>
        </w:rPr>
        <w:t>Kaut arī kasācijas sūdzībā izteikts pārmetums</w:t>
      </w:r>
      <w:r w:rsidR="00BA5223">
        <w:rPr>
          <w:rFonts w:eastAsia="Times New Roman" w:cs="Times New Roman"/>
          <w:bCs/>
          <w:szCs w:val="24"/>
          <w:lang w:eastAsia="lv-LV"/>
        </w:rPr>
        <w:t xml:space="preserve"> tiesai</w:t>
      </w:r>
      <w:r w:rsidR="0095360E">
        <w:rPr>
          <w:rFonts w:eastAsia="Times New Roman" w:cs="Times New Roman"/>
          <w:bCs/>
          <w:szCs w:val="24"/>
          <w:lang w:eastAsia="lv-LV"/>
        </w:rPr>
        <w:t>, ka t</w:t>
      </w:r>
      <w:r w:rsidR="00BA5223">
        <w:rPr>
          <w:rFonts w:eastAsia="Times New Roman" w:cs="Times New Roman"/>
          <w:bCs/>
          <w:szCs w:val="24"/>
          <w:lang w:eastAsia="lv-LV"/>
        </w:rPr>
        <w:t>ā</w:t>
      </w:r>
      <w:r w:rsidR="0095360E">
        <w:rPr>
          <w:rFonts w:eastAsia="Times New Roman" w:cs="Times New Roman"/>
          <w:bCs/>
          <w:szCs w:val="24"/>
          <w:lang w:eastAsia="lv-LV"/>
        </w:rPr>
        <w:t xml:space="preserve"> nav piemērojusi Civillikuma </w:t>
      </w:r>
      <w:r w:rsidR="0095360E">
        <w:t>1775., 1779. un 1786. pantu, sprieduma motīvu daļā</w:t>
      </w:r>
      <w:r w:rsidR="00BD469B">
        <w:t xml:space="preserve"> ir</w:t>
      </w:r>
      <w:r w:rsidR="004572AD">
        <w:t xml:space="preserve"> atrodama</w:t>
      </w:r>
      <w:r w:rsidR="00BD469B">
        <w:t xml:space="preserve"> norāde</w:t>
      </w:r>
      <w:r w:rsidR="0095360E">
        <w:t xml:space="preserve"> uz minētajiem likuma pantiem. Tiesa nav veikusi lietas faktisko apstākļu </w:t>
      </w:r>
      <w:proofErr w:type="spellStart"/>
      <w:r w:rsidR="0095360E">
        <w:t>subsumciju</w:t>
      </w:r>
      <w:proofErr w:type="spellEnd"/>
      <w:r w:rsidR="0095360E">
        <w:t xml:space="preserve"> katras attiecīgās Civillikuma normas sastāva pazīmēm atsevišķi, tomēr zaudējumu atlīdzināšanas priekšnoteikumu pastāvēšana spriedumā ir vērtēta</w:t>
      </w:r>
      <w:r w:rsidR="00BA5223">
        <w:t>, tiesai atsaucoties arī uz Senāta judikatūras atziņām par atrautās peļņas atlīdzināšanu.</w:t>
      </w:r>
      <w:r w:rsidR="00636B66">
        <w:t xml:space="preserve"> </w:t>
      </w:r>
    </w:p>
    <w:p w14:paraId="479CA952" w14:textId="7D620EBC" w:rsidR="00BA5223" w:rsidRPr="0060331B" w:rsidRDefault="00636B66" w:rsidP="0060331B">
      <w:pPr>
        <w:spacing w:line="276" w:lineRule="auto"/>
        <w:ind w:firstLine="720"/>
        <w:jc w:val="both"/>
        <w:rPr>
          <w:rFonts w:eastAsia="Times New Roman" w:cs="Times New Roman"/>
          <w:bCs/>
          <w:szCs w:val="24"/>
          <w:lang w:eastAsia="lv-LV"/>
        </w:rPr>
      </w:pPr>
      <w:r>
        <w:lastRenderedPageBreak/>
        <w:t>Spriedumā</w:t>
      </w:r>
      <w:r w:rsidR="00BA5223">
        <w:rPr>
          <w:rFonts w:eastAsia="Times New Roman" w:cs="Times New Roman"/>
          <w:bCs/>
          <w:szCs w:val="24"/>
          <w:lang w:eastAsia="lv-LV"/>
        </w:rPr>
        <w:t xml:space="preserve"> secinā</w:t>
      </w:r>
      <w:r>
        <w:rPr>
          <w:rFonts w:eastAsia="Times New Roman" w:cs="Times New Roman"/>
          <w:bCs/>
          <w:szCs w:val="24"/>
          <w:lang w:eastAsia="lv-LV"/>
        </w:rPr>
        <w:t>ts</w:t>
      </w:r>
      <w:r w:rsidR="00BA5223">
        <w:rPr>
          <w:rFonts w:eastAsia="Times New Roman" w:cs="Times New Roman"/>
          <w:bCs/>
          <w:szCs w:val="24"/>
          <w:lang w:eastAsia="lv-LV"/>
        </w:rPr>
        <w:t>, ka prasītājai nav radušies zaudējumi, jo atbildētājas vienpusējā atkāpšanās no līguma nav apstrīdēta un nav konstatēts neviens no zaudējumu atlīdzināšanas prasības apmierināšanai nepieciešamajiem priekšnoteikumiem, tajā skaitā atbildētājas prettiesiska rīcība.</w:t>
      </w:r>
      <w:r w:rsidR="009C7356">
        <w:rPr>
          <w:rFonts w:eastAsia="Times New Roman" w:cs="Times New Roman"/>
          <w:bCs/>
          <w:szCs w:val="24"/>
          <w:lang w:eastAsia="lv-LV"/>
        </w:rPr>
        <w:t xml:space="preserve"> Kaut arī</w:t>
      </w:r>
      <w:r w:rsidR="00034D50">
        <w:rPr>
          <w:rFonts w:eastAsia="Times New Roman" w:cs="Times New Roman"/>
          <w:bCs/>
          <w:szCs w:val="24"/>
          <w:lang w:eastAsia="lv-LV"/>
        </w:rPr>
        <w:t xml:space="preserve"> minētais secinājums pēc</w:t>
      </w:r>
      <w:r w:rsidR="00BA5223">
        <w:rPr>
          <w:rFonts w:eastAsia="Times New Roman" w:cs="Times New Roman"/>
          <w:bCs/>
          <w:szCs w:val="24"/>
          <w:lang w:eastAsia="lv-LV"/>
        </w:rPr>
        <w:t xml:space="preserve"> </w:t>
      </w:r>
      <w:r w:rsidR="00DB4AB5">
        <w:rPr>
          <w:rFonts w:eastAsia="Times New Roman" w:cs="Times New Roman"/>
          <w:bCs/>
          <w:szCs w:val="24"/>
          <w:lang w:eastAsia="lv-LV"/>
        </w:rPr>
        <w:t>kasācijas sūdzības iesniedzēja</w:t>
      </w:r>
      <w:r w:rsidR="00034D50">
        <w:rPr>
          <w:rFonts w:eastAsia="Times New Roman" w:cs="Times New Roman"/>
          <w:bCs/>
          <w:szCs w:val="24"/>
          <w:lang w:eastAsia="lv-LV"/>
        </w:rPr>
        <w:t>s domām</w:t>
      </w:r>
      <w:r w:rsidR="00DB4AB5">
        <w:rPr>
          <w:rFonts w:eastAsia="Times New Roman" w:cs="Times New Roman"/>
          <w:bCs/>
          <w:szCs w:val="24"/>
          <w:lang w:eastAsia="lv-LV"/>
        </w:rPr>
        <w:t xml:space="preserve"> </w:t>
      </w:r>
      <w:r w:rsidR="00034D50">
        <w:rPr>
          <w:rFonts w:eastAsia="Times New Roman" w:cs="Times New Roman"/>
          <w:bCs/>
          <w:szCs w:val="24"/>
          <w:lang w:eastAsia="lv-LV"/>
        </w:rPr>
        <w:t>ir</w:t>
      </w:r>
      <w:r w:rsidR="00DB4AB5">
        <w:rPr>
          <w:rFonts w:eastAsia="Times New Roman" w:cs="Times New Roman"/>
          <w:bCs/>
          <w:szCs w:val="24"/>
          <w:lang w:eastAsia="lv-LV"/>
        </w:rPr>
        <w:t xml:space="preserve"> nepareizs</w:t>
      </w:r>
      <w:r w:rsidR="009C7356">
        <w:rPr>
          <w:rFonts w:eastAsia="Times New Roman" w:cs="Times New Roman"/>
          <w:bCs/>
          <w:szCs w:val="24"/>
          <w:lang w:eastAsia="lv-LV"/>
        </w:rPr>
        <w:t xml:space="preserve"> tādēļ</w:t>
      </w:r>
      <w:r w:rsidR="00DB4AB5">
        <w:rPr>
          <w:rFonts w:eastAsia="Times New Roman" w:cs="Times New Roman"/>
          <w:bCs/>
          <w:szCs w:val="24"/>
          <w:lang w:eastAsia="lv-LV"/>
        </w:rPr>
        <w:t xml:space="preserve">, </w:t>
      </w:r>
      <w:r w:rsidR="009C7356">
        <w:rPr>
          <w:rFonts w:eastAsia="Times New Roman" w:cs="Times New Roman"/>
          <w:bCs/>
          <w:szCs w:val="24"/>
          <w:lang w:eastAsia="lv-LV"/>
        </w:rPr>
        <w:t>ka</w:t>
      </w:r>
      <w:r w:rsidR="00B4452B">
        <w:rPr>
          <w:rFonts w:eastAsia="Times New Roman" w:cs="Times New Roman"/>
          <w:bCs/>
          <w:szCs w:val="24"/>
          <w:lang w:eastAsia="lv-LV"/>
        </w:rPr>
        <w:t xml:space="preserve"> </w:t>
      </w:r>
      <w:r w:rsidR="00DB4AB5">
        <w:rPr>
          <w:rFonts w:eastAsia="Times New Roman" w:cs="Times New Roman"/>
          <w:bCs/>
          <w:szCs w:val="24"/>
          <w:lang w:eastAsia="lv-LV"/>
        </w:rPr>
        <w:t>par zaudējumu</w:t>
      </w:r>
      <w:r w:rsidR="00F43A4F">
        <w:rPr>
          <w:rFonts w:eastAsia="Times New Roman" w:cs="Times New Roman"/>
          <w:bCs/>
          <w:szCs w:val="24"/>
          <w:lang w:eastAsia="lv-LV"/>
        </w:rPr>
        <w:t xml:space="preserve"> (atrautās peļņas)</w:t>
      </w:r>
      <w:r w:rsidR="00DB4AB5">
        <w:rPr>
          <w:rFonts w:eastAsia="Times New Roman" w:cs="Times New Roman"/>
          <w:bCs/>
          <w:szCs w:val="24"/>
          <w:lang w:eastAsia="lv-LV"/>
        </w:rPr>
        <w:t xml:space="preserve"> </w:t>
      </w:r>
      <w:r w:rsidR="00F43A4F">
        <w:rPr>
          <w:rFonts w:eastAsia="Times New Roman" w:cs="Times New Roman"/>
          <w:bCs/>
          <w:szCs w:val="24"/>
          <w:lang w:eastAsia="lv-LV"/>
        </w:rPr>
        <w:t>rašanās</w:t>
      </w:r>
      <w:r w:rsidR="00DB4AB5">
        <w:rPr>
          <w:rFonts w:eastAsia="Times New Roman" w:cs="Times New Roman"/>
          <w:bCs/>
          <w:szCs w:val="24"/>
          <w:lang w:eastAsia="lv-LV"/>
        </w:rPr>
        <w:t xml:space="preserve"> cēloni</w:t>
      </w:r>
      <w:r w:rsidR="00B4452B">
        <w:rPr>
          <w:rFonts w:eastAsia="Times New Roman" w:cs="Times New Roman"/>
          <w:bCs/>
          <w:szCs w:val="24"/>
          <w:lang w:eastAsia="lv-LV"/>
        </w:rPr>
        <w:t xml:space="preserve"> tā uzskata</w:t>
      </w:r>
      <w:r w:rsidR="00DB4AB5">
        <w:rPr>
          <w:rFonts w:eastAsia="Times New Roman" w:cs="Times New Roman"/>
          <w:bCs/>
          <w:szCs w:val="24"/>
          <w:lang w:eastAsia="lv-LV"/>
        </w:rPr>
        <w:t xml:space="preserve"> darbu nodošanu citiem apakšuzņēmējiem, </w:t>
      </w:r>
      <w:r w:rsidR="00F43A4F">
        <w:rPr>
          <w:rFonts w:eastAsia="Times New Roman" w:cs="Times New Roman"/>
          <w:bCs/>
          <w:szCs w:val="24"/>
          <w:lang w:eastAsia="lv-LV"/>
        </w:rPr>
        <w:t xml:space="preserve">lietas apstākļu atbilstību Civillikuma normām par zaudējumu, tostarp atrautās peļņas, atlīdzināšanu tiesa </w:t>
      </w:r>
      <w:r w:rsidR="009C7356">
        <w:rPr>
          <w:rFonts w:eastAsia="Times New Roman" w:cs="Times New Roman"/>
          <w:bCs/>
          <w:szCs w:val="24"/>
          <w:lang w:eastAsia="lv-LV"/>
        </w:rPr>
        <w:t xml:space="preserve">tomēr </w:t>
      </w:r>
      <w:r w:rsidR="00F43A4F">
        <w:rPr>
          <w:rFonts w:eastAsia="Times New Roman" w:cs="Times New Roman"/>
          <w:bCs/>
          <w:szCs w:val="24"/>
          <w:lang w:eastAsia="lv-LV"/>
        </w:rPr>
        <w:t xml:space="preserve">ir vērtējusi. </w:t>
      </w:r>
    </w:p>
    <w:p w14:paraId="268EFF46" w14:textId="1A4B6CC0" w:rsidR="00BA5223" w:rsidRDefault="0060331B" w:rsidP="0095360E">
      <w:pPr>
        <w:spacing w:line="276" w:lineRule="auto"/>
        <w:ind w:firstLine="720"/>
        <w:jc w:val="both"/>
      </w:pPr>
      <w:r w:rsidRPr="0060331B">
        <w:t>[9.</w:t>
      </w:r>
      <w:r>
        <w:t>3</w:t>
      </w:r>
      <w:r w:rsidRPr="0060331B">
        <w:t>]</w:t>
      </w:r>
      <w:r w:rsidR="00F43A4F">
        <w:t xml:space="preserve"> </w:t>
      </w:r>
      <w:r w:rsidR="00255B54">
        <w:t>P</w:t>
      </w:r>
      <w:r w:rsidR="00F43A4F">
        <w:t>ārsūdzētajā spriedumā atrodamie trūkumi materiālo tiesību normu piemērošanā</w:t>
      </w:r>
      <w:r w:rsidR="00255B54">
        <w:t xml:space="preserve"> Senāta ieskatā</w:t>
      </w:r>
      <w:r w:rsidR="00F43A4F">
        <w:t xml:space="preserve"> saistāmi ar to, ka tiesa nav pareizi kvalificējusi tiesisko attiecību starp prasītāju un atbildētāju. </w:t>
      </w:r>
      <w:r w:rsidR="00A30E0C">
        <w:t xml:space="preserve">Kasācijas sūdzībā pamatoti norādīts uz </w:t>
      </w:r>
      <w:r w:rsidR="00BA5223">
        <w:t xml:space="preserve">to, ka tiesa ir nepareizi piemērojusi Civillikuma 2225. pantu, </w:t>
      </w:r>
      <w:r w:rsidR="00A74CA3">
        <w:t>saskaņā ar kur</w:t>
      </w:r>
      <w:r w:rsidR="002848F7">
        <w:t>a pirmo teikumu uzņēmējam tomēr jādabū pilnīga samaksa, ja darbs vēl nemaz nav bijis uzsākts vai vismaz vēl nav bijis pabeigts, bet uzņēmējs bijis gatavs to padarīt, un kavēklis tā padarīšanai radies no pasūtītāja puses.</w:t>
      </w:r>
      <w:r w:rsidR="008E4112">
        <w:t xml:space="preserve"> </w:t>
      </w:r>
      <w:r w:rsidR="003B1F74">
        <w:t xml:space="preserve">Spriedumā nav </w:t>
      </w:r>
      <w:r w:rsidR="00A727FF">
        <w:t>pienācīgi no</w:t>
      </w:r>
      <w:r w:rsidR="003B1F74">
        <w:t>vērtēta</w:t>
      </w:r>
      <w:r w:rsidR="008E4112">
        <w:t xml:space="preserve"> lietas apstākļu iespējam</w:t>
      </w:r>
      <w:r w:rsidR="003B1F74">
        <w:t>ā</w:t>
      </w:r>
      <w:r w:rsidR="008E4112">
        <w:t xml:space="preserve"> atbilstīb</w:t>
      </w:r>
      <w:r w:rsidR="003B1F74">
        <w:t>a</w:t>
      </w:r>
      <w:r w:rsidR="008E4112">
        <w:t xml:space="preserve"> minētās Civillikuma normas sastāva pazīmēm</w:t>
      </w:r>
      <w:r w:rsidR="003B1F74">
        <w:t>, tiesa</w:t>
      </w:r>
      <w:r w:rsidR="00C701FF">
        <w:t>i</w:t>
      </w:r>
      <w:r w:rsidR="003B1F74">
        <w:t xml:space="preserve"> </w:t>
      </w:r>
      <w:r w:rsidR="00C958FD">
        <w:t xml:space="preserve">aprobežojoties ar secinājumu, ka prasītājas apsvērumi par atbildētājas rīcības prettiesiskumu, pēdējai nododot darba pienākumus citiem apakšuzņēmējiem, esot tikai prasītājas subjektīvs ieskats. </w:t>
      </w:r>
    </w:p>
    <w:p w14:paraId="68AFA5EC" w14:textId="1AE94F7A" w:rsidR="00523A47" w:rsidRDefault="00C958FD" w:rsidP="00523A47">
      <w:pPr>
        <w:spacing w:line="276" w:lineRule="auto"/>
        <w:ind w:firstLine="720"/>
        <w:jc w:val="both"/>
      </w:pPr>
      <w:r>
        <w:t xml:space="preserve">Senāts </w:t>
      </w:r>
      <w:r w:rsidR="009B00A0">
        <w:t>atzīst</w:t>
      </w:r>
      <w:r>
        <w:t>, ka Civillikuma</w:t>
      </w:r>
      <w:r w:rsidR="009F3354">
        <w:t xml:space="preserve"> </w:t>
      </w:r>
      <w:r>
        <w:t>2225.</w:t>
      </w:r>
      <w:r w:rsidR="004A6B5D">
        <w:t> </w:t>
      </w:r>
      <w:r>
        <w:t xml:space="preserve">pantam kā speciālajai tiesību normai, kas attiecas uz uzņēmuma līgumu, </w:t>
      </w:r>
      <w:r w:rsidR="009B00A0">
        <w:t>ir būtiska nozīme konkrētās lietas</w:t>
      </w:r>
      <w:r>
        <w:t xml:space="preserve"> pareizā izspriešanā</w:t>
      </w:r>
      <w:r w:rsidR="009B00A0">
        <w:t xml:space="preserve">, ievērojot </w:t>
      </w:r>
      <w:r w:rsidR="00520883">
        <w:t>lietas</w:t>
      </w:r>
      <w:r w:rsidR="009B00A0">
        <w:t xml:space="preserve"> faktiskos un tiesiskos apstākļus</w:t>
      </w:r>
      <w:r w:rsidRPr="00523A47">
        <w:t xml:space="preserve">.  </w:t>
      </w:r>
    </w:p>
    <w:p w14:paraId="7CA14FF3" w14:textId="03F01C51" w:rsidR="00386A82" w:rsidRDefault="00523A47" w:rsidP="00386A82">
      <w:pPr>
        <w:spacing w:line="276" w:lineRule="auto"/>
        <w:ind w:firstLine="720"/>
        <w:jc w:val="both"/>
      </w:pPr>
      <w:r>
        <w:t>Saistību tiesību doktrīnā uzsvērts, ka minētais Civillikuma pants ārkārtīgi aizsargā uzņēmēju, ja pasūtītāja radīts kavēklis tam neļauj darbu pabeigt vai pat tikai uzsākt (sk. </w:t>
      </w:r>
      <w:r w:rsidRPr="00161924">
        <w:rPr>
          <w:i/>
          <w:iCs/>
        </w:rPr>
        <w:t xml:space="preserve">Latvijas Republikas Civillikuma komentāri. Ceturtā daļa. Saistību tiesības. Autoru kolektīvs prof. K. Torgāna vispārīgā zinātniskā redakcijā. Otrais izdevums. Rīga: Mans īpašums, 2000, </w:t>
      </w:r>
      <w:r w:rsidR="00161924" w:rsidRPr="00161924">
        <w:rPr>
          <w:i/>
          <w:iCs/>
        </w:rPr>
        <w:t>532. lpp.</w:t>
      </w:r>
      <w:r w:rsidR="00161924">
        <w:t xml:space="preserve">). </w:t>
      </w:r>
      <w:r w:rsidR="00905285">
        <w:t xml:space="preserve">Savukārt </w:t>
      </w:r>
      <w:r w:rsidR="002F470F">
        <w:t>Baltijas Civillikuma 4247. panta, kas satura ziņā bija identisks Civillikuma</w:t>
      </w:r>
      <w:r w:rsidR="0076738E">
        <w:t xml:space="preserve"> </w:t>
      </w:r>
      <w:r w:rsidR="002F470F">
        <w:t>2225. pantam, piemērošanas praksē atzīts, ka minētā panta noteikumu mērķis ir tikai aizsargāt atstumtu uzņēmēju, nevis ļaut viņam iedzīvoties, un līdz ar to uzņēmējam nav tiesību uz atlīdzību par</w:t>
      </w:r>
      <w:r w:rsidR="004F5F3E">
        <w:t xml:space="preserve"> kavēkļa dēļ</w:t>
      </w:r>
      <w:r w:rsidR="002F470F">
        <w:t xml:space="preserve"> </w:t>
      </w:r>
      <w:r w:rsidR="004F5F3E">
        <w:t xml:space="preserve">neizlietotajiem </w:t>
      </w:r>
      <w:r w:rsidR="002F470F">
        <w:t>materiāliem</w:t>
      </w:r>
      <w:r w:rsidR="004F5F3E">
        <w:t xml:space="preserve"> </w:t>
      </w:r>
      <w:r w:rsidR="002F470F">
        <w:t>(</w:t>
      </w:r>
      <w:r w:rsidR="0019063B">
        <w:t>sk.</w:t>
      </w:r>
      <w:r w:rsidR="004F5F3E">
        <w:t> </w:t>
      </w:r>
      <w:proofErr w:type="spellStart"/>
      <w:r w:rsidR="0019063B" w:rsidRPr="0019063B">
        <w:rPr>
          <w:i/>
          <w:iCs/>
        </w:rPr>
        <w:t>Zwingmann</w:t>
      </w:r>
      <w:proofErr w:type="spellEnd"/>
      <w:r w:rsidR="0019063B" w:rsidRPr="0019063B">
        <w:rPr>
          <w:i/>
          <w:iCs/>
        </w:rPr>
        <w:t> V. </w:t>
      </w:r>
      <w:proofErr w:type="spellStart"/>
      <w:r w:rsidR="0019063B" w:rsidRPr="0019063B">
        <w:rPr>
          <w:i/>
          <w:iCs/>
        </w:rPr>
        <w:t>Civilrechtliche</w:t>
      </w:r>
      <w:proofErr w:type="spellEnd"/>
      <w:r w:rsidR="0019063B" w:rsidRPr="0019063B">
        <w:rPr>
          <w:i/>
          <w:iCs/>
        </w:rPr>
        <w:t xml:space="preserve"> </w:t>
      </w:r>
      <w:proofErr w:type="spellStart"/>
      <w:r w:rsidR="0019063B" w:rsidRPr="0019063B">
        <w:rPr>
          <w:i/>
          <w:iCs/>
        </w:rPr>
        <w:t>Entscheidungen</w:t>
      </w:r>
      <w:proofErr w:type="spellEnd"/>
      <w:r w:rsidR="0019063B" w:rsidRPr="0019063B">
        <w:rPr>
          <w:i/>
          <w:iCs/>
        </w:rPr>
        <w:t xml:space="preserve"> der </w:t>
      </w:r>
      <w:proofErr w:type="spellStart"/>
      <w:r w:rsidR="0019063B" w:rsidRPr="0019063B">
        <w:rPr>
          <w:i/>
          <w:iCs/>
        </w:rPr>
        <w:t>Riga</w:t>
      </w:r>
      <w:r w:rsidR="0019063B" w:rsidRPr="0019063B">
        <w:rPr>
          <w:rFonts w:cs="Times New Roman"/>
          <w:i/>
          <w:iCs/>
        </w:rPr>
        <w:t>’</w:t>
      </w:r>
      <w:r w:rsidR="0019063B" w:rsidRPr="0019063B">
        <w:rPr>
          <w:i/>
          <w:iCs/>
        </w:rPr>
        <w:t>schen</w:t>
      </w:r>
      <w:proofErr w:type="spellEnd"/>
      <w:r w:rsidR="0019063B" w:rsidRPr="0019063B">
        <w:rPr>
          <w:i/>
          <w:iCs/>
        </w:rPr>
        <w:t xml:space="preserve"> </w:t>
      </w:r>
      <w:proofErr w:type="spellStart"/>
      <w:r w:rsidR="0019063B" w:rsidRPr="0019063B">
        <w:rPr>
          <w:i/>
          <w:iCs/>
        </w:rPr>
        <w:t>Stadtgerichte</w:t>
      </w:r>
      <w:proofErr w:type="spellEnd"/>
      <w:r w:rsidR="0019063B" w:rsidRPr="0019063B">
        <w:rPr>
          <w:i/>
          <w:iCs/>
        </w:rPr>
        <w:t>.</w:t>
      </w:r>
      <w:r w:rsidR="00386A82">
        <w:rPr>
          <w:i/>
          <w:iCs/>
        </w:rPr>
        <w:t xml:space="preserve"> </w:t>
      </w:r>
      <w:proofErr w:type="spellStart"/>
      <w:r w:rsidR="00386A82">
        <w:rPr>
          <w:i/>
          <w:iCs/>
        </w:rPr>
        <w:t>Vierter</w:t>
      </w:r>
      <w:proofErr w:type="spellEnd"/>
      <w:r w:rsidR="00386A82">
        <w:rPr>
          <w:i/>
          <w:iCs/>
        </w:rPr>
        <w:t xml:space="preserve"> </w:t>
      </w:r>
      <w:proofErr w:type="spellStart"/>
      <w:r w:rsidR="00386A82">
        <w:rPr>
          <w:i/>
          <w:iCs/>
        </w:rPr>
        <w:t>Band</w:t>
      </w:r>
      <w:proofErr w:type="spellEnd"/>
      <w:r w:rsidR="00386A82">
        <w:rPr>
          <w:i/>
          <w:iCs/>
        </w:rPr>
        <w:t xml:space="preserve">. </w:t>
      </w:r>
      <w:proofErr w:type="spellStart"/>
      <w:r w:rsidR="00386A82">
        <w:rPr>
          <w:i/>
          <w:iCs/>
        </w:rPr>
        <w:t>Riga</w:t>
      </w:r>
      <w:proofErr w:type="spellEnd"/>
      <w:r w:rsidR="00386A82">
        <w:rPr>
          <w:i/>
          <w:iCs/>
        </w:rPr>
        <w:t xml:space="preserve">: </w:t>
      </w:r>
      <w:proofErr w:type="spellStart"/>
      <w:r w:rsidR="00386A82">
        <w:rPr>
          <w:i/>
          <w:iCs/>
        </w:rPr>
        <w:t>Verlag</w:t>
      </w:r>
      <w:proofErr w:type="spellEnd"/>
      <w:r w:rsidR="00386A82">
        <w:rPr>
          <w:i/>
          <w:iCs/>
        </w:rPr>
        <w:t xml:space="preserve"> von </w:t>
      </w:r>
      <w:r w:rsidR="002B3638">
        <w:rPr>
          <w:i/>
          <w:iCs/>
        </w:rPr>
        <w:t>N</w:t>
      </w:r>
      <w:r w:rsidR="00386A82">
        <w:rPr>
          <w:i/>
          <w:iCs/>
        </w:rPr>
        <w:t>. </w:t>
      </w:r>
      <w:proofErr w:type="spellStart"/>
      <w:r w:rsidR="00386A82">
        <w:rPr>
          <w:i/>
          <w:iCs/>
        </w:rPr>
        <w:t>Kymmel</w:t>
      </w:r>
      <w:proofErr w:type="spellEnd"/>
      <w:r w:rsidR="00386A82">
        <w:rPr>
          <w:i/>
          <w:iCs/>
        </w:rPr>
        <w:t xml:space="preserve">, 1877, S. 310; </w:t>
      </w:r>
      <w:proofErr w:type="spellStart"/>
      <w:r w:rsidR="0019063B" w:rsidRPr="0019063B">
        <w:rPr>
          <w:i/>
          <w:iCs/>
        </w:rPr>
        <w:t>Siebenter</w:t>
      </w:r>
      <w:proofErr w:type="spellEnd"/>
      <w:r w:rsidR="0019063B" w:rsidRPr="0019063B">
        <w:rPr>
          <w:i/>
          <w:iCs/>
        </w:rPr>
        <w:t xml:space="preserve"> </w:t>
      </w:r>
      <w:proofErr w:type="spellStart"/>
      <w:r w:rsidR="0019063B" w:rsidRPr="0019063B">
        <w:rPr>
          <w:i/>
          <w:iCs/>
        </w:rPr>
        <w:t>Band</w:t>
      </w:r>
      <w:proofErr w:type="spellEnd"/>
      <w:r w:rsidR="00386A82">
        <w:rPr>
          <w:i/>
          <w:iCs/>
        </w:rPr>
        <w:t xml:space="preserve">, </w:t>
      </w:r>
      <w:r w:rsidR="0019063B" w:rsidRPr="0019063B">
        <w:rPr>
          <w:i/>
          <w:iCs/>
        </w:rPr>
        <w:t xml:space="preserve"> </w:t>
      </w:r>
      <w:proofErr w:type="spellStart"/>
      <w:r w:rsidR="00386A82">
        <w:rPr>
          <w:i/>
          <w:iCs/>
        </w:rPr>
        <w:t>Riga</w:t>
      </w:r>
      <w:proofErr w:type="spellEnd"/>
      <w:r w:rsidR="00386A82">
        <w:rPr>
          <w:i/>
          <w:iCs/>
        </w:rPr>
        <w:t xml:space="preserve">: </w:t>
      </w:r>
      <w:proofErr w:type="spellStart"/>
      <w:r w:rsidR="00386A82">
        <w:rPr>
          <w:i/>
          <w:iCs/>
        </w:rPr>
        <w:t>Verlag</w:t>
      </w:r>
      <w:proofErr w:type="spellEnd"/>
      <w:r w:rsidR="00386A82">
        <w:rPr>
          <w:i/>
          <w:iCs/>
        </w:rPr>
        <w:t xml:space="preserve"> von </w:t>
      </w:r>
      <w:r w:rsidR="009B6213">
        <w:rPr>
          <w:i/>
          <w:iCs/>
        </w:rPr>
        <w:t>N</w:t>
      </w:r>
      <w:r w:rsidR="00386A82">
        <w:rPr>
          <w:i/>
          <w:iCs/>
        </w:rPr>
        <w:t>. </w:t>
      </w:r>
      <w:proofErr w:type="spellStart"/>
      <w:r w:rsidR="00386A82">
        <w:rPr>
          <w:i/>
          <w:iCs/>
        </w:rPr>
        <w:t>Kymmel</w:t>
      </w:r>
      <w:proofErr w:type="spellEnd"/>
      <w:r w:rsidR="00386A82">
        <w:rPr>
          <w:i/>
          <w:iCs/>
        </w:rPr>
        <w:t xml:space="preserve">, </w:t>
      </w:r>
      <w:r w:rsidR="0019063B" w:rsidRPr="0019063B">
        <w:rPr>
          <w:i/>
          <w:iCs/>
        </w:rPr>
        <w:t>1885, S. 377</w:t>
      </w:r>
      <w:r w:rsidR="0019063B">
        <w:t>).</w:t>
      </w:r>
      <w:r w:rsidR="00252543">
        <w:t xml:space="preserve"> </w:t>
      </w:r>
      <w:r w:rsidR="002835FC">
        <w:t xml:space="preserve"> </w:t>
      </w:r>
    </w:p>
    <w:p w14:paraId="23EF4C69" w14:textId="07B10219" w:rsidR="00386A82" w:rsidRPr="004F5F3E" w:rsidRDefault="00386A82" w:rsidP="00386A82">
      <w:pPr>
        <w:spacing w:line="276" w:lineRule="auto"/>
        <w:ind w:firstLine="720"/>
        <w:jc w:val="both"/>
      </w:pPr>
      <w:r>
        <w:t>Saskaņā ar Civillikuma</w:t>
      </w:r>
      <w:r w:rsidR="0076738E">
        <w:t xml:space="preserve"> </w:t>
      </w:r>
      <w:r>
        <w:t>2225. panta otro teikumu</w:t>
      </w:r>
      <w:r w:rsidR="004A6B5D">
        <w:t>,</w:t>
      </w:r>
      <w:r>
        <w:t xml:space="preserve"> samaksa, uz kuru ir tiesības uzņēmējam, ir samazināma, ja pēdējais citādā kārtā </w:t>
      </w:r>
      <w:r w:rsidR="004F5F3E">
        <w:t xml:space="preserve">izlietojis savā labā laiku, ko viņš ieguvis, nepadarot nolīgto darbu. Turklāt pierādīšanas nasta par </w:t>
      </w:r>
      <w:r w:rsidR="00092FC7">
        <w:t>to</w:t>
      </w:r>
      <w:r w:rsidR="003403E3">
        <w:t>, kā norādīts tiesību literatūrā par Baltijas Civillikuma</w:t>
      </w:r>
      <w:r w:rsidR="0076738E">
        <w:t xml:space="preserve"> </w:t>
      </w:r>
      <w:r w:rsidR="003403E3">
        <w:t>4247. pantu,</w:t>
      </w:r>
      <w:r w:rsidR="004F5F3E">
        <w:t xml:space="preserve"> gulstas uz pasūtītāju (sk</w:t>
      </w:r>
      <w:r w:rsidR="004F5F3E" w:rsidRPr="004F5F3E">
        <w:rPr>
          <w:i/>
          <w:iCs/>
        </w:rPr>
        <w:t>. </w:t>
      </w:r>
      <w:proofErr w:type="spellStart"/>
      <w:r w:rsidR="004F5F3E" w:rsidRPr="004F5F3E">
        <w:rPr>
          <w:i/>
          <w:iCs/>
        </w:rPr>
        <w:t>Erdmann</w:t>
      </w:r>
      <w:proofErr w:type="spellEnd"/>
      <w:r w:rsidR="004F5F3E" w:rsidRPr="004F5F3E">
        <w:rPr>
          <w:i/>
          <w:iCs/>
        </w:rPr>
        <w:t xml:space="preserve"> C. </w:t>
      </w:r>
      <w:proofErr w:type="spellStart"/>
      <w:r w:rsidR="004F5F3E" w:rsidRPr="004F5F3E">
        <w:rPr>
          <w:i/>
          <w:iCs/>
        </w:rPr>
        <w:t>System</w:t>
      </w:r>
      <w:proofErr w:type="spellEnd"/>
      <w:r w:rsidR="004F5F3E" w:rsidRPr="004F5F3E">
        <w:rPr>
          <w:i/>
          <w:iCs/>
        </w:rPr>
        <w:t xml:space="preserve"> </w:t>
      </w:r>
      <w:proofErr w:type="spellStart"/>
      <w:r w:rsidR="004F5F3E" w:rsidRPr="004F5F3E">
        <w:rPr>
          <w:i/>
          <w:iCs/>
        </w:rPr>
        <w:t>des</w:t>
      </w:r>
      <w:proofErr w:type="spellEnd"/>
      <w:r w:rsidR="004F5F3E" w:rsidRPr="004F5F3E">
        <w:rPr>
          <w:i/>
          <w:iCs/>
        </w:rPr>
        <w:t xml:space="preserve"> </w:t>
      </w:r>
      <w:proofErr w:type="spellStart"/>
      <w:r w:rsidR="004F5F3E" w:rsidRPr="004F5F3E">
        <w:rPr>
          <w:i/>
          <w:iCs/>
        </w:rPr>
        <w:t>Privatrechts</w:t>
      </w:r>
      <w:proofErr w:type="spellEnd"/>
      <w:r w:rsidR="004F5F3E" w:rsidRPr="004F5F3E">
        <w:rPr>
          <w:i/>
          <w:iCs/>
        </w:rPr>
        <w:t xml:space="preserve"> der </w:t>
      </w:r>
      <w:proofErr w:type="spellStart"/>
      <w:r w:rsidR="004F5F3E" w:rsidRPr="004F5F3E">
        <w:rPr>
          <w:i/>
          <w:iCs/>
        </w:rPr>
        <w:t>Ostseeprovinzen</w:t>
      </w:r>
      <w:proofErr w:type="spellEnd"/>
      <w:r w:rsidR="004F5F3E" w:rsidRPr="004F5F3E">
        <w:rPr>
          <w:i/>
          <w:iCs/>
        </w:rPr>
        <w:t xml:space="preserve"> </w:t>
      </w:r>
      <w:proofErr w:type="spellStart"/>
      <w:r w:rsidR="004F5F3E" w:rsidRPr="004F5F3E">
        <w:rPr>
          <w:i/>
          <w:iCs/>
        </w:rPr>
        <w:t>Liv</w:t>
      </w:r>
      <w:proofErr w:type="spellEnd"/>
      <w:r w:rsidR="004F5F3E" w:rsidRPr="004F5F3E">
        <w:rPr>
          <w:i/>
          <w:iCs/>
        </w:rPr>
        <w:t xml:space="preserve">-, </w:t>
      </w:r>
      <w:proofErr w:type="spellStart"/>
      <w:r w:rsidR="004F5F3E" w:rsidRPr="004F5F3E">
        <w:rPr>
          <w:i/>
          <w:iCs/>
        </w:rPr>
        <w:t>Est</w:t>
      </w:r>
      <w:proofErr w:type="spellEnd"/>
      <w:r w:rsidR="004F5F3E" w:rsidRPr="004F5F3E">
        <w:rPr>
          <w:i/>
          <w:iCs/>
        </w:rPr>
        <w:t xml:space="preserve">- </w:t>
      </w:r>
      <w:proofErr w:type="spellStart"/>
      <w:r w:rsidR="004F5F3E" w:rsidRPr="004F5F3E">
        <w:rPr>
          <w:i/>
          <w:iCs/>
        </w:rPr>
        <w:t>und</w:t>
      </w:r>
      <w:proofErr w:type="spellEnd"/>
      <w:r w:rsidR="004F5F3E" w:rsidRPr="004F5F3E">
        <w:rPr>
          <w:i/>
          <w:iCs/>
        </w:rPr>
        <w:t xml:space="preserve"> </w:t>
      </w:r>
      <w:proofErr w:type="spellStart"/>
      <w:r w:rsidR="004F5F3E" w:rsidRPr="004F5F3E">
        <w:rPr>
          <w:i/>
          <w:iCs/>
        </w:rPr>
        <w:t>Curland</w:t>
      </w:r>
      <w:proofErr w:type="spellEnd"/>
      <w:r w:rsidR="004F5F3E" w:rsidRPr="004F5F3E">
        <w:rPr>
          <w:i/>
          <w:iCs/>
        </w:rPr>
        <w:t xml:space="preserve">. </w:t>
      </w:r>
      <w:proofErr w:type="spellStart"/>
      <w:r w:rsidR="004F5F3E" w:rsidRPr="004F5F3E">
        <w:rPr>
          <w:i/>
          <w:iCs/>
        </w:rPr>
        <w:t>Vierter</w:t>
      </w:r>
      <w:proofErr w:type="spellEnd"/>
      <w:r w:rsidR="004F5F3E" w:rsidRPr="004F5F3E">
        <w:rPr>
          <w:i/>
          <w:iCs/>
        </w:rPr>
        <w:t xml:space="preserve"> </w:t>
      </w:r>
      <w:proofErr w:type="spellStart"/>
      <w:r w:rsidR="004F5F3E" w:rsidRPr="004F5F3E">
        <w:rPr>
          <w:i/>
          <w:iCs/>
        </w:rPr>
        <w:t>Band</w:t>
      </w:r>
      <w:proofErr w:type="spellEnd"/>
      <w:r w:rsidR="004F5F3E" w:rsidRPr="004F5F3E">
        <w:rPr>
          <w:i/>
          <w:iCs/>
        </w:rPr>
        <w:t xml:space="preserve">. </w:t>
      </w:r>
      <w:proofErr w:type="spellStart"/>
      <w:r w:rsidR="004F5F3E" w:rsidRPr="004F5F3E">
        <w:rPr>
          <w:i/>
          <w:iCs/>
        </w:rPr>
        <w:t>Obligationenrechts</w:t>
      </w:r>
      <w:proofErr w:type="spellEnd"/>
      <w:r w:rsidR="004F5F3E" w:rsidRPr="004F5F3E">
        <w:rPr>
          <w:i/>
          <w:iCs/>
        </w:rPr>
        <w:t xml:space="preserve">. </w:t>
      </w:r>
      <w:proofErr w:type="spellStart"/>
      <w:r w:rsidR="004F5F3E" w:rsidRPr="004F5F3E">
        <w:rPr>
          <w:i/>
          <w:iCs/>
        </w:rPr>
        <w:t>Riga</w:t>
      </w:r>
      <w:proofErr w:type="spellEnd"/>
      <w:r w:rsidR="004F5F3E" w:rsidRPr="004F5F3E">
        <w:rPr>
          <w:i/>
          <w:iCs/>
        </w:rPr>
        <w:t>:</w:t>
      </w:r>
      <w:r w:rsidR="009B6213">
        <w:rPr>
          <w:i/>
          <w:iCs/>
        </w:rPr>
        <w:t xml:space="preserve"> N</w:t>
      </w:r>
      <w:r w:rsidR="004F5F3E" w:rsidRPr="004F5F3E">
        <w:rPr>
          <w:i/>
          <w:iCs/>
        </w:rPr>
        <w:t>. </w:t>
      </w:r>
      <w:proofErr w:type="spellStart"/>
      <w:r w:rsidR="004F5F3E" w:rsidRPr="004F5F3E">
        <w:rPr>
          <w:i/>
          <w:iCs/>
        </w:rPr>
        <w:t>Kymmel</w:t>
      </w:r>
      <w:r w:rsidR="004F5F3E" w:rsidRPr="004F5F3E">
        <w:rPr>
          <w:rFonts w:cs="Times New Roman"/>
          <w:i/>
          <w:iCs/>
        </w:rPr>
        <w:t>’s</w:t>
      </w:r>
      <w:proofErr w:type="spellEnd"/>
      <w:r w:rsidR="004F5F3E" w:rsidRPr="004F5F3E">
        <w:rPr>
          <w:rFonts w:cs="Times New Roman"/>
          <w:i/>
          <w:iCs/>
        </w:rPr>
        <w:t xml:space="preserve"> </w:t>
      </w:r>
      <w:proofErr w:type="spellStart"/>
      <w:r w:rsidR="004F5F3E" w:rsidRPr="004F5F3E">
        <w:rPr>
          <w:rFonts w:cs="Times New Roman"/>
          <w:i/>
          <w:iCs/>
        </w:rPr>
        <w:t>Verlag</w:t>
      </w:r>
      <w:proofErr w:type="spellEnd"/>
      <w:r w:rsidR="004F5F3E" w:rsidRPr="004F5F3E">
        <w:rPr>
          <w:rFonts w:cs="Times New Roman"/>
          <w:i/>
          <w:iCs/>
        </w:rPr>
        <w:t>, 1894, S. 405</w:t>
      </w:r>
      <w:r w:rsidR="004F5F3E">
        <w:rPr>
          <w:rFonts w:cs="Times New Roman"/>
        </w:rPr>
        <w:t>).</w:t>
      </w:r>
    </w:p>
    <w:p w14:paraId="0C5091D3" w14:textId="09B4A93B" w:rsidR="0081721D" w:rsidRDefault="00241AA7" w:rsidP="00386A82">
      <w:pPr>
        <w:spacing w:line="276" w:lineRule="auto"/>
        <w:ind w:firstLine="720"/>
        <w:jc w:val="both"/>
      </w:pPr>
      <w:r>
        <w:t xml:space="preserve">Līdz ar to </w:t>
      </w:r>
      <w:r w:rsidR="00643B01">
        <w:t>t</w:t>
      </w:r>
      <w:r w:rsidR="00C958FD">
        <w:t>iesai vajadzēja apsvērt, vai naudas summa, kuru piedzīt lūdz prasītāj</w:t>
      </w:r>
      <w:r w:rsidR="00310B5D">
        <w:t>a</w:t>
      </w:r>
      <w:r w:rsidR="00C958FD">
        <w:t>, ir atrautā peļņa</w:t>
      </w:r>
      <w:r w:rsidR="009F2613">
        <w:t xml:space="preserve"> kā zaudējumu paveids</w:t>
      </w:r>
      <w:r w:rsidR="00C958FD">
        <w:t xml:space="preserve"> vai </w:t>
      </w:r>
      <w:r w:rsidR="0081721D">
        <w:t xml:space="preserve">tomēr </w:t>
      </w:r>
      <w:r w:rsidR="00C958FD">
        <w:t>līgumā paredzētā</w:t>
      </w:r>
      <w:r w:rsidR="0081721D">
        <w:t xml:space="preserve"> (pielīgtā)</w:t>
      </w:r>
      <w:r w:rsidR="00C958FD">
        <w:t xml:space="preserve"> samaksa, kura uzņēmējam pienākas</w:t>
      </w:r>
      <w:r w:rsidR="00523A47">
        <w:t xml:space="preserve"> gadījumā</w:t>
      </w:r>
      <w:r w:rsidR="00C958FD">
        <w:t xml:space="preserve">, ja viņš </w:t>
      </w:r>
      <w:r w:rsidR="009B00A0">
        <w:t xml:space="preserve">nav pabeidzis darbu, bet kavēklis tam radies no pasūtītāja puses. </w:t>
      </w:r>
    </w:p>
    <w:p w14:paraId="6DA61AF3" w14:textId="2CAA2824" w:rsidR="00F15600" w:rsidRDefault="00C958FD" w:rsidP="0095360E">
      <w:pPr>
        <w:spacing w:line="276" w:lineRule="auto"/>
        <w:ind w:firstLine="720"/>
        <w:jc w:val="both"/>
        <w:rPr>
          <w:rFonts w:eastAsia="Times New Roman" w:cs="Times New Roman"/>
          <w:bCs/>
          <w:szCs w:val="24"/>
          <w:lang w:eastAsia="lv-LV"/>
        </w:rPr>
      </w:pPr>
      <w:r w:rsidRPr="00D96432">
        <w:rPr>
          <w:rFonts w:eastAsia="Times New Roman" w:cs="Times New Roman"/>
          <w:bCs/>
          <w:szCs w:val="24"/>
          <w:lang w:eastAsia="lv-LV"/>
        </w:rPr>
        <w:t>[9.</w:t>
      </w:r>
      <w:r w:rsidR="00602906">
        <w:rPr>
          <w:rFonts w:eastAsia="Times New Roman" w:cs="Times New Roman"/>
          <w:bCs/>
          <w:szCs w:val="24"/>
          <w:lang w:eastAsia="lv-LV"/>
        </w:rPr>
        <w:t>4</w:t>
      </w:r>
      <w:r w:rsidRPr="00D96432">
        <w:rPr>
          <w:rFonts w:eastAsia="Times New Roman" w:cs="Times New Roman"/>
          <w:bCs/>
          <w:szCs w:val="24"/>
          <w:lang w:eastAsia="lv-LV"/>
        </w:rPr>
        <w:t>]</w:t>
      </w:r>
      <w:r>
        <w:rPr>
          <w:rFonts w:eastAsia="Times New Roman" w:cs="Times New Roman"/>
          <w:bCs/>
          <w:szCs w:val="24"/>
          <w:lang w:eastAsia="lv-LV"/>
        </w:rPr>
        <w:t xml:space="preserve"> </w:t>
      </w:r>
      <w:r w:rsidR="00C701FF">
        <w:rPr>
          <w:rFonts w:eastAsia="Times New Roman" w:cs="Times New Roman"/>
          <w:bCs/>
          <w:szCs w:val="24"/>
          <w:lang w:eastAsia="lv-LV"/>
        </w:rPr>
        <w:t>No lietas materiāliem redzams, ka p</w:t>
      </w:r>
      <w:r w:rsidR="0081721D">
        <w:rPr>
          <w:rFonts w:eastAsia="Times New Roman" w:cs="Times New Roman"/>
          <w:bCs/>
          <w:szCs w:val="24"/>
          <w:lang w:eastAsia="lv-LV"/>
        </w:rPr>
        <w:t xml:space="preserve">rasītāja savu prasījumu ir formulējusi kā zaudējumu (atrautās peļņas) atlīdzības prasījumu, prasības pamatošanai </w:t>
      </w:r>
      <w:r w:rsidR="00636B66">
        <w:rPr>
          <w:rFonts w:eastAsia="Times New Roman" w:cs="Times New Roman"/>
          <w:bCs/>
          <w:szCs w:val="24"/>
          <w:lang w:eastAsia="lv-LV"/>
        </w:rPr>
        <w:t xml:space="preserve">tomēr </w:t>
      </w:r>
      <w:r w:rsidR="0081721D">
        <w:rPr>
          <w:rFonts w:eastAsia="Times New Roman" w:cs="Times New Roman"/>
          <w:bCs/>
          <w:szCs w:val="24"/>
          <w:lang w:eastAsia="lv-LV"/>
        </w:rPr>
        <w:t>vienlaikus atsau</w:t>
      </w:r>
      <w:r w:rsidR="00F15600">
        <w:rPr>
          <w:rFonts w:eastAsia="Times New Roman" w:cs="Times New Roman"/>
          <w:bCs/>
          <w:szCs w:val="24"/>
          <w:lang w:eastAsia="lv-LV"/>
        </w:rPr>
        <w:t>kdamās</w:t>
      </w:r>
      <w:r w:rsidR="0081721D">
        <w:rPr>
          <w:rFonts w:eastAsia="Times New Roman" w:cs="Times New Roman"/>
          <w:bCs/>
          <w:szCs w:val="24"/>
          <w:lang w:eastAsia="lv-LV"/>
        </w:rPr>
        <w:t xml:space="preserve"> arī uz Civillikuma</w:t>
      </w:r>
      <w:r w:rsidR="009F3354">
        <w:rPr>
          <w:rFonts w:eastAsia="Times New Roman" w:cs="Times New Roman"/>
          <w:bCs/>
          <w:szCs w:val="24"/>
          <w:lang w:eastAsia="lv-LV"/>
        </w:rPr>
        <w:t xml:space="preserve"> </w:t>
      </w:r>
      <w:r w:rsidR="0081721D">
        <w:rPr>
          <w:rFonts w:eastAsia="Times New Roman" w:cs="Times New Roman"/>
          <w:bCs/>
          <w:szCs w:val="24"/>
          <w:lang w:eastAsia="lv-LV"/>
        </w:rPr>
        <w:t>2225. pantu.</w:t>
      </w:r>
    </w:p>
    <w:p w14:paraId="1A46A7B4" w14:textId="563BF0C9" w:rsidR="002848F7" w:rsidRDefault="0081721D" w:rsidP="0095360E">
      <w:pPr>
        <w:spacing w:line="276" w:lineRule="auto"/>
        <w:ind w:firstLine="720"/>
        <w:jc w:val="both"/>
        <w:rPr>
          <w:rFonts w:ascii="Arial" w:hAnsi="Arial" w:cs="Arial"/>
          <w:color w:val="414142"/>
          <w:sz w:val="20"/>
          <w:szCs w:val="20"/>
          <w:shd w:val="clear" w:color="auto" w:fill="FFFFFF"/>
        </w:rPr>
      </w:pPr>
      <w:r>
        <w:rPr>
          <w:rFonts w:eastAsia="Times New Roman" w:cs="Times New Roman"/>
          <w:bCs/>
          <w:szCs w:val="24"/>
          <w:lang w:eastAsia="lv-LV"/>
        </w:rPr>
        <w:lastRenderedPageBreak/>
        <w:t xml:space="preserve">Kā uzsvērts civilprocesuālo tiesību doktrīnā, tad tiesai </w:t>
      </w:r>
      <w:r w:rsidR="0086047E">
        <w:rPr>
          <w:rFonts w:eastAsia="Times New Roman" w:cs="Times New Roman"/>
          <w:bCs/>
          <w:szCs w:val="24"/>
          <w:lang w:eastAsia="lv-LV"/>
        </w:rPr>
        <w:t xml:space="preserve">jātaisa spriedums tikai par likumā noteiktā kārtība pieteiktajiem prasījumiem, kas </w:t>
      </w:r>
      <w:r w:rsidR="00744DF6">
        <w:rPr>
          <w:rFonts w:eastAsia="Times New Roman" w:cs="Times New Roman"/>
          <w:bCs/>
          <w:szCs w:val="24"/>
          <w:lang w:eastAsia="lv-LV"/>
        </w:rPr>
        <w:t>veido</w:t>
      </w:r>
      <w:r w:rsidR="0086047E">
        <w:rPr>
          <w:rFonts w:eastAsia="Times New Roman" w:cs="Times New Roman"/>
          <w:bCs/>
          <w:szCs w:val="24"/>
          <w:lang w:eastAsia="lv-LV"/>
        </w:rPr>
        <w:t xml:space="preserve"> prasības vai pretprasības </w:t>
      </w:r>
      <w:r w:rsidR="00DC4E24">
        <w:rPr>
          <w:rFonts w:eastAsia="Times New Roman" w:cs="Times New Roman"/>
          <w:bCs/>
          <w:szCs w:val="24"/>
          <w:lang w:eastAsia="lv-LV"/>
        </w:rPr>
        <w:t>priekšmetu</w:t>
      </w:r>
      <w:r>
        <w:rPr>
          <w:rFonts w:eastAsia="Times New Roman" w:cs="Times New Roman"/>
          <w:bCs/>
          <w:szCs w:val="24"/>
          <w:lang w:eastAsia="lv-LV"/>
        </w:rPr>
        <w:t xml:space="preserve"> (sk. </w:t>
      </w:r>
      <w:r w:rsidRPr="0086047E">
        <w:rPr>
          <w:rFonts w:eastAsia="Times New Roman" w:cs="Times New Roman"/>
          <w:bCs/>
          <w:i/>
          <w:iCs/>
          <w:szCs w:val="24"/>
          <w:lang w:eastAsia="lv-LV"/>
        </w:rPr>
        <w:t>Civilprocesa likuma komentāri. I. daļa (1.–28.  nodaļa).</w:t>
      </w:r>
      <w:r w:rsidR="0086047E">
        <w:rPr>
          <w:rFonts w:eastAsia="Times New Roman" w:cs="Times New Roman"/>
          <w:bCs/>
          <w:i/>
          <w:iCs/>
          <w:szCs w:val="24"/>
          <w:lang w:eastAsia="lv-LV"/>
        </w:rPr>
        <w:t xml:space="preserve"> Otrais papildinātais izdevums. Sagatavojis autoru kolektīvs. Prof. K. Torgāna zinātniskajā redakcijā. Rīga: Tiesu namu aģentūra, 2016, 518. lpp.</w:t>
      </w:r>
      <w:r w:rsidRPr="0086047E">
        <w:rPr>
          <w:rFonts w:eastAsia="Times New Roman" w:cs="Times New Roman"/>
          <w:bCs/>
          <w:szCs w:val="24"/>
          <w:lang w:eastAsia="lv-LV"/>
        </w:rPr>
        <w:t>).</w:t>
      </w:r>
    </w:p>
    <w:p w14:paraId="678DA90D" w14:textId="76405371" w:rsidR="00BA5223" w:rsidRDefault="00BA5223" w:rsidP="008E4112">
      <w:pPr>
        <w:spacing w:line="276" w:lineRule="auto"/>
        <w:ind w:firstLine="720"/>
        <w:jc w:val="both"/>
        <w:rPr>
          <w:rFonts w:eastAsia="Times New Roman" w:cs="Times New Roman"/>
          <w:bCs/>
          <w:szCs w:val="24"/>
          <w:lang w:eastAsia="lv-LV"/>
        </w:rPr>
      </w:pPr>
      <w:r w:rsidRPr="00104BB6">
        <w:rPr>
          <w:rFonts w:eastAsia="Times New Roman" w:cs="Times New Roman"/>
          <w:bCs/>
          <w:szCs w:val="24"/>
          <w:lang w:eastAsia="lv-LV"/>
        </w:rPr>
        <w:t xml:space="preserve">Senāts ir atzinis, ka tiesai ir pašai jāzina strīda pareizam atrisinājumam piemērojamais likums, un tā ir patstāvīga tādas materiālo tiesību normas atrašanā un izvēlē, kuras sastāva pazīmes atbilst lietas iztiesāšanas gaitā, balstoties uz pierādījumu </w:t>
      </w:r>
      <w:proofErr w:type="spellStart"/>
      <w:r w:rsidRPr="00104BB6">
        <w:rPr>
          <w:rFonts w:eastAsia="Times New Roman" w:cs="Times New Roman"/>
          <w:bCs/>
          <w:szCs w:val="24"/>
          <w:lang w:eastAsia="lv-LV"/>
        </w:rPr>
        <w:t>izvērtējumu</w:t>
      </w:r>
      <w:proofErr w:type="spellEnd"/>
      <w:r w:rsidRPr="00104BB6">
        <w:rPr>
          <w:rFonts w:eastAsia="Times New Roman" w:cs="Times New Roman"/>
          <w:bCs/>
          <w:szCs w:val="24"/>
          <w:lang w:eastAsia="lv-LV"/>
        </w:rPr>
        <w:t>, nodibinātiem faktiskiem apstākļiem, savukārt puses paustais viedoklis par šo apstākļu juridiskās kvalifikācijas aspektiem tiesu nesaista (</w:t>
      </w:r>
      <w:r w:rsidRPr="0024044B">
        <w:rPr>
          <w:rFonts w:eastAsia="Times New Roman" w:cs="Times New Roman"/>
          <w:bCs/>
          <w:szCs w:val="24"/>
          <w:lang w:eastAsia="lv-LV"/>
        </w:rPr>
        <w:t xml:space="preserve">sk. </w:t>
      </w:r>
      <w:r w:rsidRPr="0024044B">
        <w:rPr>
          <w:rFonts w:eastAsia="Times New Roman" w:cs="Times New Roman"/>
          <w:bCs/>
          <w:i/>
          <w:iCs/>
          <w:szCs w:val="24"/>
          <w:lang w:eastAsia="lv-LV"/>
        </w:rPr>
        <w:t xml:space="preserve">Senāta </w:t>
      </w:r>
      <w:r w:rsidR="00F15600" w:rsidRPr="0024044B">
        <w:rPr>
          <w:rFonts w:eastAsia="Times New Roman" w:cs="Times New Roman"/>
          <w:bCs/>
          <w:i/>
          <w:iCs/>
          <w:szCs w:val="24"/>
          <w:lang w:eastAsia="lv-LV"/>
        </w:rPr>
        <w:t xml:space="preserve">2014. gada 30. aprīļa sprieduma lietā </w:t>
      </w:r>
      <w:r w:rsidR="000122D2" w:rsidRPr="0024044B">
        <w:rPr>
          <w:rFonts w:eastAsia="Times New Roman" w:cs="Times New Roman"/>
          <w:bCs/>
          <w:i/>
          <w:iCs/>
          <w:szCs w:val="24"/>
          <w:lang w:eastAsia="lv-LV"/>
        </w:rPr>
        <w:t>Nr. SKC-95</w:t>
      </w:r>
      <w:r w:rsidR="004A6B5D" w:rsidRPr="0024044B">
        <w:rPr>
          <w:rFonts w:eastAsia="Times New Roman" w:cs="Times New Roman"/>
          <w:bCs/>
          <w:i/>
          <w:iCs/>
          <w:szCs w:val="24"/>
          <w:lang w:eastAsia="lv-LV"/>
        </w:rPr>
        <w:t>/</w:t>
      </w:r>
      <w:r w:rsidR="000122D2" w:rsidRPr="0024044B">
        <w:rPr>
          <w:rFonts w:eastAsia="Times New Roman" w:cs="Times New Roman"/>
          <w:bCs/>
          <w:i/>
          <w:iCs/>
          <w:szCs w:val="24"/>
          <w:lang w:eastAsia="lv-LV"/>
        </w:rPr>
        <w:t>14</w:t>
      </w:r>
      <w:r w:rsidR="00744DF6" w:rsidRPr="0024044B">
        <w:rPr>
          <w:rFonts w:eastAsia="Times New Roman" w:cs="Times New Roman"/>
          <w:bCs/>
          <w:i/>
          <w:iCs/>
          <w:szCs w:val="24"/>
          <w:lang w:eastAsia="lv-LV"/>
        </w:rPr>
        <w:t>,</w:t>
      </w:r>
      <w:r w:rsidR="009F3354">
        <w:rPr>
          <w:rFonts w:eastAsia="Times New Roman" w:cs="Times New Roman"/>
          <w:bCs/>
          <w:i/>
          <w:iCs/>
          <w:szCs w:val="24"/>
          <w:lang w:eastAsia="lv-LV"/>
        </w:rPr>
        <w:t xml:space="preserve"> </w:t>
      </w:r>
      <w:r w:rsidR="00744DF6" w:rsidRPr="0024044B">
        <w:rPr>
          <w:rFonts w:eastAsia="Times New Roman" w:cs="Times New Roman"/>
          <w:bCs/>
          <w:i/>
          <w:iCs/>
          <w:szCs w:val="24"/>
          <w:lang w:eastAsia="lv-LV"/>
        </w:rPr>
        <w:t>C17113510,</w:t>
      </w:r>
      <w:r w:rsidR="009F3354">
        <w:rPr>
          <w:rFonts w:eastAsia="Times New Roman" w:cs="Times New Roman"/>
          <w:bCs/>
          <w:i/>
          <w:iCs/>
          <w:szCs w:val="24"/>
          <w:lang w:eastAsia="lv-LV"/>
        </w:rPr>
        <w:t xml:space="preserve"> </w:t>
      </w:r>
      <w:r w:rsidR="000122D2" w:rsidRPr="0024044B">
        <w:rPr>
          <w:rFonts w:eastAsia="Times New Roman" w:cs="Times New Roman"/>
          <w:bCs/>
          <w:i/>
          <w:iCs/>
          <w:szCs w:val="24"/>
          <w:lang w:eastAsia="lv-LV"/>
        </w:rPr>
        <w:t>11. punktu</w:t>
      </w:r>
      <w:r w:rsidR="0024044B">
        <w:rPr>
          <w:rFonts w:eastAsia="Times New Roman" w:cs="Times New Roman"/>
          <w:bCs/>
          <w:i/>
          <w:iCs/>
          <w:szCs w:val="24"/>
          <w:lang w:eastAsia="lv-LV"/>
        </w:rPr>
        <w:t>,</w:t>
      </w:r>
      <w:r w:rsidR="00F15600" w:rsidRPr="0024044B">
        <w:rPr>
          <w:rFonts w:eastAsia="Times New Roman" w:cs="Times New Roman"/>
          <w:bCs/>
          <w:i/>
          <w:iCs/>
          <w:szCs w:val="24"/>
          <w:lang w:eastAsia="lv-LV"/>
        </w:rPr>
        <w:t xml:space="preserve"> </w:t>
      </w:r>
      <w:r w:rsidRPr="0024044B">
        <w:rPr>
          <w:rFonts w:eastAsia="Times New Roman" w:cs="Times New Roman"/>
          <w:bCs/>
          <w:i/>
          <w:iCs/>
          <w:szCs w:val="24"/>
          <w:lang w:eastAsia="lv-LV"/>
        </w:rPr>
        <w:t>2020.</w:t>
      </w:r>
      <w:r w:rsidR="004A6B5D" w:rsidRPr="0024044B">
        <w:rPr>
          <w:rFonts w:eastAsia="Times New Roman" w:cs="Times New Roman"/>
          <w:bCs/>
          <w:i/>
          <w:iCs/>
          <w:szCs w:val="24"/>
          <w:lang w:eastAsia="lv-LV"/>
        </w:rPr>
        <w:t> </w:t>
      </w:r>
      <w:r w:rsidRPr="0024044B">
        <w:rPr>
          <w:rFonts w:eastAsia="Times New Roman" w:cs="Times New Roman"/>
          <w:bCs/>
          <w:i/>
          <w:iCs/>
          <w:szCs w:val="24"/>
          <w:lang w:eastAsia="lv-LV"/>
        </w:rPr>
        <w:t>gada 28. februāra sprieduma lietā Nr.</w:t>
      </w:r>
      <w:r w:rsidR="009F3354">
        <w:rPr>
          <w:rFonts w:eastAsia="Times New Roman" w:cs="Times New Roman"/>
          <w:bCs/>
          <w:i/>
          <w:iCs/>
          <w:szCs w:val="24"/>
          <w:lang w:eastAsia="lv-LV"/>
        </w:rPr>
        <w:t> </w:t>
      </w:r>
      <w:r w:rsidRPr="0024044B">
        <w:rPr>
          <w:rFonts w:eastAsia="Times New Roman" w:cs="Times New Roman"/>
          <w:bCs/>
          <w:i/>
          <w:iCs/>
          <w:szCs w:val="24"/>
          <w:lang w:eastAsia="lv-LV"/>
        </w:rPr>
        <w:t>SKC-78/2020</w:t>
      </w:r>
      <w:r w:rsidR="004A6B5D" w:rsidRPr="0024044B">
        <w:rPr>
          <w:rFonts w:eastAsia="Times New Roman" w:cs="Times New Roman"/>
          <w:bCs/>
          <w:i/>
          <w:iCs/>
          <w:szCs w:val="24"/>
          <w:lang w:eastAsia="lv-LV"/>
        </w:rPr>
        <w:t xml:space="preserve">, </w:t>
      </w:r>
      <w:r w:rsidRPr="0024044B">
        <w:rPr>
          <w:rFonts w:eastAsia="Times New Roman" w:cs="Times New Roman"/>
          <w:bCs/>
          <w:i/>
          <w:iCs/>
          <w:szCs w:val="24"/>
          <w:lang w:eastAsia="lv-LV"/>
        </w:rPr>
        <w:t>ECLI:LV:AT:2020:0228.C30603812.8.S</w:t>
      </w:r>
      <w:r w:rsidR="004A6B5D" w:rsidRPr="0024044B">
        <w:rPr>
          <w:rFonts w:eastAsia="Times New Roman" w:cs="Times New Roman"/>
          <w:bCs/>
          <w:i/>
          <w:iCs/>
          <w:szCs w:val="24"/>
          <w:lang w:eastAsia="lv-LV"/>
        </w:rPr>
        <w:t>,</w:t>
      </w:r>
      <w:r w:rsidRPr="0024044B">
        <w:rPr>
          <w:rFonts w:eastAsia="Times New Roman" w:cs="Times New Roman"/>
          <w:bCs/>
          <w:i/>
          <w:iCs/>
          <w:szCs w:val="24"/>
          <w:lang w:eastAsia="lv-LV"/>
        </w:rPr>
        <w:t xml:space="preserve"> 12.1.</w:t>
      </w:r>
      <w:r w:rsidR="004A6B5D" w:rsidRPr="0024044B">
        <w:t> </w:t>
      </w:r>
      <w:r w:rsidRPr="0024044B">
        <w:rPr>
          <w:rFonts w:eastAsia="Times New Roman" w:cs="Times New Roman"/>
          <w:bCs/>
          <w:i/>
          <w:iCs/>
          <w:szCs w:val="24"/>
          <w:lang w:eastAsia="lv-LV"/>
        </w:rPr>
        <w:t>punktu</w:t>
      </w:r>
      <w:r w:rsidR="0024044B">
        <w:rPr>
          <w:rFonts w:eastAsia="Times New Roman" w:cs="Times New Roman"/>
          <w:bCs/>
          <w:i/>
          <w:iCs/>
          <w:szCs w:val="24"/>
          <w:lang w:eastAsia="lv-LV"/>
        </w:rPr>
        <w:t>,</w:t>
      </w:r>
      <w:r w:rsidRPr="0024044B">
        <w:rPr>
          <w:rFonts w:eastAsia="Times New Roman" w:cs="Times New Roman"/>
          <w:bCs/>
          <w:i/>
          <w:iCs/>
          <w:szCs w:val="24"/>
          <w:lang w:eastAsia="lv-LV"/>
        </w:rPr>
        <w:t xml:space="preserve"> 2020.</w:t>
      </w:r>
      <w:r w:rsidR="004A6B5D" w:rsidRPr="0024044B">
        <w:rPr>
          <w:rFonts w:eastAsia="Times New Roman" w:cs="Times New Roman"/>
          <w:bCs/>
          <w:i/>
          <w:iCs/>
          <w:szCs w:val="24"/>
          <w:lang w:eastAsia="lv-LV"/>
        </w:rPr>
        <w:t> </w:t>
      </w:r>
      <w:r w:rsidRPr="0024044B">
        <w:rPr>
          <w:rFonts w:eastAsia="Times New Roman" w:cs="Times New Roman"/>
          <w:bCs/>
          <w:i/>
          <w:iCs/>
          <w:szCs w:val="24"/>
          <w:lang w:eastAsia="lv-LV"/>
        </w:rPr>
        <w:t>gada 8.</w:t>
      </w:r>
      <w:r w:rsidR="004A6B5D" w:rsidRPr="0024044B">
        <w:t> </w:t>
      </w:r>
      <w:r w:rsidRPr="0024044B">
        <w:rPr>
          <w:rFonts w:eastAsia="Times New Roman" w:cs="Times New Roman"/>
          <w:bCs/>
          <w:i/>
          <w:iCs/>
          <w:szCs w:val="24"/>
          <w:lang w:eastAsia="lv-LV"/>
        </w:rPr>
        <w:t>jūnija sprieduma lietā Nr.</w:t>
      </w:r>
      <w:r w:rsidR="004A6B5D" w:rsidRPr="0024044B">
        <w:rPr>
          <w:rFonts w:eastAsia="Times New Roman" w:cs="Times New Roman"/>
          <w:bCs/>
          <w:i/>
          <w:iCs/>
          <w:szCs w:val="24"/>
          <w:lang w:eastAsia="lv-LV"/>
        </w:rPr>
        <w:t> </w:t>
      </w:r>
      <w:r w:rsidRPr="0024044B">
        <w:rPr>
          <w:rFonts w:eastAsia="Times New Roman" w:cs="Times New Roman"/>
          <w:bCs/>
          <w:i/>
          <w:iCs/>
          <w:szCs w:val="24"/>
          <w:lang w:eastAsia="lv-LV"/>
        </w:rPr>
        <w:t>SKC-216/2020</w:t>
      </w:r>
      <w:r w:rsidR="004A6B5D" w:rsidRPr="0024044B">
        <w:rPr>
          <w:rFonts w:eastAsia="Times New Roman" w:cs="Times New Roman"/>
          <w:bCs/>
          <w:i/>
          <w:iCs/>
          <w:szCs w:val="24"/>
          <w:lang w:eastAsia="lv-LV"/>
        </w:rPr>
        <w:t xml:space="preserve">, </w:t>
      </w:r>
      <w:r w:rsidRPr="0024044B">
        <w:rPr>
          <w:rFonts w:eastAsia="Times New Roman" w:cs="Times New Roman"/>
          <w:bCs/>
          <w:i/>
          <w:iCs/>
          <w:szCs w:val="24"/>
          <w:lang w:eastAsia="lv-LV"/>
        </w:rPr>
        <w:t>ECLI:LV:AT:2020:0608.C12112818.13.S</w:t>
      </w:r>
      <w:r w:rsidR="004A6B5D" w:rsidRPr="0024044B">
        <w:rPr>
          <w:rFonts w:eastAsia="Times New Roman" w:cs="Times New Roman"/>
          <w:bCs/>
          <w:i/>
          <w:iCs/>
          <w:szCs w:val="24"/>
          <w:lang w:eastAsia="lv-LV"/>
        </w:rPr>
        <w:t>,</w:t>
      </w:r>
      <w:r w:rsidRPr="0024044B">
        <w:rPr>
          <w:rFonts w:eastAsia="Times New Roman" w:cs="Times New Roman"/>
          <w:bCs/>
          <w:i/>
          <w:iCs/>
          <w:szCs w:val="24"/>
          <w:lang w:eastAsia="lv-LV"/>
        </w:rPr>
        <w:t xml:space="preserve"> 10.</w:t>
      </w:r>
      <w:r w:rsidR="009F3354">
        <w:rPr>
          <w:rFonts w:eastAsia="Times New Roman" w:cs="Times New Roman"/>
          <w:bCs/>
          <w:i/>
          <w:iCs/>
          <w:szCs w:val="24"/>
          <w:lang w:eastAsia="lv-LV"/>
        </w:rPr>
        <w:t> </w:t>
      </w:r>
      <w:r w:rsidRPr="0024044B">
        <w:rPr>
          <w:rFonts w:eastAsia="Times New Roman" w:cs="Times New Roman"/>
          <w:bCs/>
          <w:i/>
          <w:iCs/>
          <w:szCs w:val="24"/>
          <w:lang w:eastAsia="lv-LV"/>
        </w:rPr>
        <w:t>punktu</w:t>
      </w:r>
      <w:r w:rsidR="0024044B">
        <w:rPr>
          <w:rFonts w:eastAsia="Times New Roman" w:cs="Times New Roman"/>
          <w:bCs/>
          <w:i/>
          <w:iCs/>
          <w:szCs w:val="24"/>
          <w:lang w:eastAsia="lv-LV"/>
        </w:rPr>
        <w:t>,</w:t>
      </w:r>
      <w:r w:rsidRPr="0024044B">
        <w:rPr>
          <w:rFonts w:eastAsia="Times New Roman" w:cs="Times New Roman"/>
          <w:bCs/>
          <w:i/>
          <w:iCs/>
          <w:szCs w:val="24"/>
          <w:lang w:eastAsia="lv-LV"/>
        </w:rPr>
        <w:t xml:space="preserve"> 2022.</w:t>
      </w:r>
      <w:r w:rsidR="004A6B5D" w:rsidRPr="0024044B">
        <w:rPr>
          <w:rFonts w:eastAsia="Times New Roman" w:cs="Times New Roman"/>
          <w:bCs/>
          <w:i/>
          <w:iCs/>
          <w:szCs w:val="24"/>
          <w:lang w:eastAsia="lv-LV"/>
        </w:rPr>
        <w:t> </w:t>
      </w:r>
      <w:r w:rsidRPr="0024044B">
        <w:rPr>
          <w:rFonts w:eastAsia="Times New Roman" w:cs="Times New Roman"/>
          <w:bCs/>
          <w:i/>
          <w:iCs/>
          <w:szCs w:val="24"/>
          <w:lang w:eastAsia="lv-LV"/>
        </w:rPr>
        <w:t>gada 22.</w:t>
      </w:r>
      <w:r w:rsidR="004A6B5D" w:rsidRPr="0024044B">
        <w:rPr>
          <w:rFonts w:eastAsia="Times New Roman" w:cs="Times New Roman"/>
          <w:bCs/>
          <w:i/>
          <w:iCs/>
          <w:szCs w:val="24"/>
          <w:lang w:eastAsia="lv-LV"/>
        </w:rPr>
        <w:t> </w:t>
      </w:r>
      <w:r w:rsidRPr="0024044B">
        <w:rPr>
          <w:rFonts w:eastAsia="Times New Roman" w:cs="Times New Roman"/>
          <w:bCs/>
          <w:i/>
          <w:iCs/>
          <w:szCs w:val="24"/>
          <w:lang w:eastAsia="lv-LV"/>
        </w:rPr>
        <w:t>decembra sprieduma lietā Nr. SKC-94/2022</w:t>
      </w:r>
      <w:r w:rsidR="00744DF6" w:rsidRPr="0024044B">
        <w:rPr>
          <w:rFonts w:eastAsia="Times New Roman" w:cs="Times New Roman"/>
          <w:bCs/>
          <w:i/>
          <w:iCs/>
          <w:szCs w:val="24"/>
          <w:lang w:eastAsia="lv-LV"/>
        </w:rPr>
        <w:t xml:space="preserve">, </w:t>
      </w:r>
      <w:hyperlink r:id="rId11" w:history="1">
        <w:r w:rsidR="009B6213" w:rsidRPr="0024044B">
          <w:rPr>
            <w:rStyle w:val="Hyperlink"/>
            <w:rFonts w:asciiTheme="majorBidi" w:hAnsiTheme="majorBidi" w:cstheme="majorBidi"/>
            <w:i/>
            <w:iCs/>
            <w:color w:val="auto"/>
            <w:szCs w:val="24"/>
            <w:u w:val="none"/>
            <w:shd w:val="clear" w:color="auto" w:fill="FFFFFF"/>
          </w:rPr>
          <w:t>ECLI:LV:AT:2022:1222.C32267917.18.S</w:t>
        </w:r>
      </w:hyperlink>
      <w:r w:rsidR="009B6213" w:rsidRPr="0024044B">
        <w:rPr>
          <w:rFonts w:asciiTheme="majorBidi" w:hAnsiTheme="majorBidi" w:cstheme="majorBidi"/>
          <w:i/>
          <w:iCs/>
          <w:szCs w:val="24"/>
        </w:rPr>
        <w:t>,</w:t>
      </w:r>
      <w:r w:rsidRPr="0024044B">
        <w:rPr>
          <w:rFonts w:asciiTheme="majorBidi" w:eastAsia="Times New Roman" w:hAnsiTheme="majorBidi" w:cstheme="majorBidi"/>
          <w:i/>
          <w:iCs/>
          <w:szCs w:val="24"/>
          <w:lang w:eastAsia="lv-LV"/>
        </w:rPr>
        <w:t xml:space="preserve"> </w:t>
      </w:r>
      <w:r w:rsidRPr="0024044B">
        <w:rPr>
          <w:rFonts w:eastAsia="Times New Roman" w:cs="Times New Roman"/>
          <w:bCs/>
          <w:i/>
          <w:iCs/>
          <w:szCs w:val="24"/>
          <w:lang w:eastAsia="lv-LV"/>
        </w:rPr>
        <w:t>15. punktu</w:t>
      </w:r>
      <w:r w:rsidRPr="0024044B">
        <w:rPr>
          <w:rFonts w:eastAsia="Times New Roman" w:cs="Times New Roman"/>
          <w:bCs/>
          <w:szCs w:val="24"/>
          <w:lang w:eastAsia="lv-LV"/>
        </w:rPr>
        <w:t>).</w:t>
      </w:r>
    </w:p>
    <w:p w14:paraId="68504F25" w14:textId="2C04FBC8" w:rsidR="0029215E" w:rsidRPr="00612765" w:rsidRDefault="0029215E" w:rsidP="0029215E">
      <w:pPr>
        <w:spacing w:line="276" w:lineRule="auto"/>
        <w:ind w:firstLine="720"/>
        <w:jc w:val="both"/>
        <w:rPr>
          <w:rFonts w:eastAsia="Times New Roman" w:cs="Times New Roman"/>
          <w:bCs/>
          <w:i/>
          <w:iCs/>
          <w:szCs w:val="24"/>
          <w:lang w:eastAsia="lv-LV"/>
        </w:rPr>
      </w:pPr>
      <w:r>
        <w:rPr>
          <w:rFonts w:eastAsia="Times New Roman" w:cs="Times New Roman"/>
          <w:bCs/>
          <w:szCs w:val="24"/>
          <w:lang w:eastAsia="lv-LV"/>
        </w:rPr>
        <w:t>Ja prasītājs pēc būtības vēlas panākt līguma noteikumu izpildi, tad to, ka</w:t>
      </w:r>
      <w:r w:rsidR="004A6B5D">
        <w:rPr>
          <w:rFonts w:eastAsia="Times New Roman" w:cs="Times New Roman"/>
          <w:bCs/>
          <w:szCs w:val="24"/>
          <w:lang w:eastAsia="lv-LV"/>
        </w:rPr>
        <w:t xml:space="preserve"> </w:t>
      </w:r>
      <w:r w:rsidRPr="0029215E">
        <w:rPr>
          <w:rFonts w:eastAsia="Times New Roman" w:cs="Times New Roman"/>
          <w:bCs/>
          <w:szCs w:val="24"/>
          <w:lang w:eastAsia="lv-LV"/>
        </w:rPr>
        <w:t>prasīb</w:t>
      </w:r>
      <w:r>
        <w:rPr>
          <w:rFonts w:eastAsia="Times New Roman" w:cs="Times New Roman"/>
          <w:bCs/>
          <w:szCs w:val="24"/>
          <w:lang w:eastAsia="lv-LV"/>
        </w:rPr>
        <w:t>a</w:t>
      </w:r>
      <w:r w:rsidRPr="0029215E">
        <w:rPr>
          <w:rFonts w:eastAsia="Times New Roman" w:cs="Times New Roman"/>
          <w:bCs/>
          <w:szCs w:val="24"/>
          <w:lang w:eastAsia="lv-LV"/>
        </w:rPr>
        <w:t xml:space="preserve"> nosau</w:t>
      </w:r>
      <w:r>
        <w:rPr>
          <w:rFonts w:eastAsia="Times New Roman" w:cs="Times New Roman"/>
          <w:bCs/>
          <w:szCs w:val="24"/>
          <w:lang w:eastAsia="lv-LV"/>
        </w:rPr>
        <w:t>kta</w:t>
      </w:r>
      <w:r w:rsidRPr="0029215E">
        <w:rPr>
          <w:rFonts w:eastAsia="Times New Roman" w:cs="Times New Roman"/>
          <w:bCs/>
          <w:szCs w:val="24"/>
          <w:lang w:eastAsia="lv-LV"/>
        </w:rPr>
        <w:t xml:space="preserve"> par prasības pieteikumu par zaudējumu piedziņu un lūgumu</w:t>
      </w:r>
      <w:r>
        <w:rPr>
          <w:rFonts w:eastAsia="Times New Roman" w:cs="Times New Roman"/>
          <w:bCs/>
          <w:szCs w:val="24"/>
          <w:lang w:eastAsia="lv-LV"/>
        </w:rPr>
        <w:t xml:space="preserve"> </w:t>
      </w:r>
      <w:r w:rsidRPr="0029215E">
        <w:rPr>
          <w:rFonts w:eastAsia="Times New Roman" w:cs="Times New Roman"/>
          <w:bCs/>
          <w:szCs w:val="24"/>
          <w:lang w:eastAsia="lv-LV"/>
        </w:rPr>
        <w:t>daļā lū</w:t>
      </w:r>
      <w:r>
        <w:rPr>
          <w:rFonts w:eastAsia="Times New Roman" w:cs="Times New Roman"/>
          <w:bCs/>
          <w:szCs w:val="24"/>
          <w:lang w:eastAsia="lv-LV"/>
        </w:rPr>
        <w:t>gts</w:t>
      </w:r>
      <w:r w:rsidRPr="0029215E">
        <w:rPr>
          <w:rFonts w:eastAsia="Times New Roman" w:cs="Times New Roman"/>
          <w:bCs/>
          <w:szCs w:val="24"/>
          <w:lang w:eastAsia="lv-LV"/>
        </w:rPr>
        <w:t xml:space="preserve"> piedzīt zaudējumu atlīdzību, nevar vērtēt atrauti no prasības pieteikuma pārējā satura.</w:t>
      </w:r>
      <w:r>
        <w:rPr>
          <w:rFonts w:eastAsia="Times New Roman" w:cs="Times New Roman"/>
          <w:bCs/>
          <w:szCs w:val="24"/>
          <w:lang w:eastAsia="lv-LV"/>
        </w:rPr>
        <w:t xml:space="preserve"> </w:t>
      </w:r>
      <w:r w:rsidRPr="0029215E">
        <w:rPr>
          <w:rFonts w:eastAsia="Times New Roman" w:cs="Times New Roman"/>
          <w:bCs/>
          <w:szCs w:val="24"/>
          <w:lang w:eastAsia="lv-LV"/>
        </w:rPr>
        <w:t>Proti, prasītāja izteiktie prasījumi iztulkojami kopsakarā ar prasības pieteikumā norādītajiem</w:t>
      </w:r>
      <w:r>
        <w:rPr>
          <w:rFonts w:eastAsia="Times New Roman" w:cs="Times New Roman"/>
          <w:bCs/>
          <w:szCs w:val="24"/>
          <w:lang w:eastAsia="lv-LV"/>
        </w:rPr>
        <w:t xml:space="preserve"> </w:t>
      </w:r>
      <w:r w:rsidRPr="0029215E">
        <w:rPr>
          <w:rFonts w:eastAsia="Times New Roman" w:cs="Times New Roman"/>
          <w:bCs/>
          <w:szCs w:val="24"/>
          <w:lang w:eastAsia="lv-LV"/>
        </w:rPr>
        <w:t>apstākļiem, norādēm par aizskartajām tiesībām un vēlamo tiesiskās aizsardzības līdzekli</w:t>
      </w:r>
      <w:r w:rsidR="0000790A">
        <w:rPr>
          <w:rFonts w:eastAsia="Times New Roman" w:cs="Times New Roman"/>
          <w:bCs/>
          <w:szCs w:val="24"/>
          <w:lang w:eastAsia="lv-LV"/>
        </w:rPr>
        <w:t xml:space="preserve"> (sk. </w:t>
      </w:r>
      <w:r w:rsidR="0000790A" w:rsidRPr="00612765">
        <w:rPr>
          <w:rFonts w:eastAsia="Times New Roman" w:cs="Times New Roman"/>
          <w:bCs/>
          <w:i/>
          <w:iCs/>
          <w:szCs w:val="24"/>
          <w:lang w:eastAsia="lv-LV"/>
        </w:rPr>
        <w:t xml:space="preserve">Senāta </w:t>
      </w:r>
      <w:r w:rsidR="0000790A" w:rsidRPr="00612765">
        <w:rPr>
          <w:i/>
          <w:iCs/>
        </w:rPr>
        <w:t>2024. gada 8. maijā sprieduma lietā Nr. </w:t>
      </w:r>
      <w:r w:rsidR="006E3D35" w:rsidRPr="006E3D35">
        <w:rPr>
          <w:rFonts w:eastAsia="Times New Roman" w:cs="Times New Roman"/>
          <w:bCs/>
          <w:i/>
          <w:iCs/>
          <w:szCs w:val="24"/>
          <w:lang w:eastAsia="lv-LV"/>
        </w:rPr>
        <w:t>SKC-176/2024</w:t>
      </w:r>
      <w:r w:rsidR="00B6599B">
        <w:rPr>
          <w:rFonts w:eastAsia="Times New Roman" w:cs="Times New Roman"/>
          <w:bCs/>
          <w:i/>
          <w:iCs/>
          <w:szCs w:val="24"/>
          <w:lang w:eastAsia="lv-LV"/>
        </w:rPr>
        <w:t>,</w:t>
      </w:r>
      <w:r w:rsidR="009B6213" w:rsidRPr="009B6213">
        <w:t xml:space="preserve"> </w:t>
      </w:r>
      <w:hyperlink r:id="rId12" w:history="1">
        <w:r w:rsidR="009B6213" w:rsidRPr="009B6213">
          <w:rPr>
            <w:rStyle w:val="Hyperlink"/>
            <w:rFonts w:asciiTheme="majorBidi" w:hAnsiTheme="majorBidi" w:cstheme="majorBidi"/>
            <w:i/>
            <w:iCs/>
            <w:color w:val="auto"/>
            <w:szCs w:val="24"/>
            <w:u w:val="none"/>
            <w:shd w:val="clear" w:color="auto" w:fill="FFFFFF"/>
          </w:rPr>
          <w:t>ECLI:LV:AT:2024:0508.C68195420.21.S</w:t>
        </w:r>
      </w:hyperlink>
      <w:r w:rsidR="009B6213">
        <w:rPr>
          <w:rFonts w:asciiTheme="majorBidi" w:hAnsiTheme="majorBidi" w:cstheme="majorBidi"/>
          <w:i/>
          <w:iCs/>
          <w:szCs w:val="24"/>
        </w:rPr>
        <w:t>,</w:t>
      </w:r>
      <w:r w:rsidR="00B6599B">
        <w:rPr>
          <w:rFonts w:eastAsia="Times New Roman" w:cs="Times New Roman"/>
          <w:bCs/>
          <w:i/>
          <w:iCs/>
          <w:szCs w:val="24"/>
          <w:lang w:eastAsia="lv-LV"/>
        </w:rPr>
        <w:t xml:space="preserve"> </w:t>
      </w:r>
      <w:r w:rsidR="00BE7C7F">
        <w:rPr>
          <w:rFonts w:eastAsia="Times New Roman" w:cs="Times New Roman"/>
          <w:bCs/>
          <w:i/>
          <w:iCs/>
          <w:szCs w:val="24"/>
          <w:lang w:eastAsia="lv-LV"/>
        </w:rPr>
        <w:t>10.2. un 10.3.</w:t>
      </w:r>
      <w:r w:rsidR="00385E5C">
        <w:rPr>
          <w:rFonts w:eastAsia="Times New Roman" w:cs="Times New Roman"/>
          <w:bCs/>
          <w:i/>
          <w:iCs/>
          <w:szCs w:val="24"/>
          <w:lang w:eastAsia="lv-LV"/>
        </w:rPr>
        <w:t> </w:t>
      </w:r>
      <w:r w:rsidR="00BE7C7F">
        <w:rPr>
          <w:rFonts w:eastAsia="Times New Roman" w:cs="Times New Roman"/>
          <w:bCs/>
          <w:i/>
          <w:iCs/>
          <w:szCs w:val="24"/>
          <w:lang w:eastAsia="lv-LV"/>
        </w:rPr>
        <w:t>punktu</w:t>
      </w:r>
      <w:r w:rsidR="00BE7C7F" w:rsidRPr="00BE7C7F">
        <w:rPr>
          <w:rFonts w:eastAsia="Times New Roman" w:cs="Times New Roman"/>
          <w:bCs/>
          <w:szCs w:val="24"/>
          <w:lang w:eastAsia="lv-LV"/>
        </w:rPr>
        <w:t>).</w:t>
      </w:r>
    </w:p>
    <w:p w14:paraId="27E87E3D" w14:textId="1F12207C" w:rsidR="000122D2" w:rsidRDefault="00913B7B" w:rsidP="0029215E">
      <w:pPr>
        <w:spacing w:line="276" w:lineRule="auto"/>
        <w:ind w:firstLine="720"/>
        <w:jc w:val="both"/>
        <w:rPr>
          <w:rFonts w:eastAsia="Times New Roman" w:cs="Times New Roman"/>
          <w:bCs/>
          <w:szCs w:val="24"/>
          <w:lang w:eastAsia="lv-LV"/>
        </w:rPr>
      </w:pPr>
      <w:r>
        <w:rPr>
          <w:rFonts w:eastAsia="Times New Roman" w:cs="Times New Roman"/>
          <w:bCs/>
          <w:szCs w:val="24"/>
          <w:lang w:eastAsia="lv-LV"/>
        </w:rPr>
        <w:t xml:space="preserve">Neraugoties uz prasītājas pieļauto nekonsekvenci sava prasījuma formulēšanā, </w:t>
      </w:r>
      <w:r w:rsidR="00E57A6B">
        <w:rPr>
          <w:rFonts w:eastAsia="Times New Roman" w:cs="Times New Roman"/>
          <w:bCs/>
          <w:szCs w:val="24"/>
          <w:lang w:eastAsia="lv-LV"/>
        </w:rPr>
        <w:t>Senātam nav pamata apšaubīt</w:t>
      </w:r>
      <w:r w:rsidR="000122D2">
        <w:rPr>
          <w:rFonts w:eastAsia="Times New Roman" w:cs="Times New Roman"/>
          <w:bCs/>
          <w:szCs w:val="24"/>
          <w:lang w:eastAsia="lv-LV"/>
        </w:rPr>
        <w:t xml:space="preserve"> kasācijas sūdzībā norādīt</w:t>
      </w:r>
      <w:r w:rsidR="00E57A6B">
        <w:rPr>
          <w:rFonts w:eastAsia="Times New Roman" w:cs="Times New Roman"/>
          <w:bCs/>
          <w:szCs w:val="24"/>
          <w:lang w:eastAsia="lv-LV"/>
        </w:rPr>
        <w:t>o</w:t>
      </w:r>
      <w:r w:rsidR="000122D2">
        <w:rPr>
          <w:rFonts w:eastAsia="Times New Roman" w:cs="Times New Roman"/>
          <w:bCs/>
          <w:szCs w:val="24"/>
          <w:lang w:eastAsia="lv-LV"/>
        </w:rPr>
        <w:t xml:space="preserve">, ka </w:t>
      </w:r>
      <w:r w:rsidR="000122D2" w:rsidRPr="000122D2">
        <w:rPr>
          <w:rFonts w:eastAsia="Times New Roman" w:cs="Times New Roman"/>
          <w:bCs/>
          <w:szCs w:val="24"/>
          <w:lang w:eastAsia="lv-LV"/>
        </w:rPr>
        <w:t>prasīb</w:t>
      </w:r>
      <w:r w:rsidR="00D8350F">
        <w:rPr>
          <w:rFonts w:eastAsia="Times New Roman" w:cs="Times New Roman"/>
          <w:bCs/>
          <w:szCs w:val="24"/>
          <w:lang w:eastAsia="lv-LV"/>
        </w:rPr>
        <w:t>a celta</w:t>
      </w:r>
      <w:r w:rsidR="000122D2" w:rsidRPr="000122D2">
        <w:rPr>
          <w:rFonts w:eastAsia="Times New Roman" w:cs="Times New Roman"/>
          <w:bCs/>
          <w:szCs w:val="24"/>
          <w:lang w:eastAsia="lv-LV"/>
        </w:rPr>
        <w:t xml:space="preserve"> tādēļ, lai saņemtu to, kas</w:t>
      </w:r>
      <w:r w:rsidR="0029215E">
        <w:rPr>
          <w:rFonts w:eastAsia="Times New Roman" w:cs="Times New Roman"/>
          <w:bCs/>
          <w:szCs w:val="24"/>
          <w:lang w:eastAsia="lv-LV"/>
        </w:rPr>
        <w:t xml:space="preserve"> prasītājas ieskatā</w:t>
      </w:r>
      <w:r w:rsidR="000122D2" w:rsidRPr="000122D2">
        <w:rPr>
          <w:rFonts w:eastAsia="Times New Roman" w:cs="Times New Roman"/>
          <w:bCs/>
          <w:szCs w:val="24"/>
          <w:lang w:eastAsia="lv-LV"/>
        </w:rPr>
        <w:t xml:space="preserve"> tai pienākas, pamatojoties uz</w:t>
      </w:r>
      <w:r w:rsidR="0029215E">
        <w:rPr>
          <w:rFonts w:eastAsia="Times New Roman" w:cs="Times New Roman"/>
          <w:bCs/>
          <w:szCs w:val="24"/>
          <w:lang w:eastAsia="lv-LV"/>
        </w:rPr>
        <w:t xml:space="preserve"> noslēgto</w:t>
      </w:r>
      <w:r w:rsidR="000122D2" w:rsidRPr="000122D2">
        <w:rPr>
          <w:rFonts w:eastAsia="Times New Roman" w:cs="Times New Roman"/>
          <w:bCs/>
          <w:szCs w:val="24"/>
          <w:lang w:eastAsia="lv-LV"/>
        </w:rPr>
        <w:t xml:space="preserve"> </w:t>
      </w:r>
      <w:r w:rsidR="0029215E">
        <w:rPr>
          <w:rFonts w:eastAsia="Times New Roman" w:cs="Times New Roman"/>
          <w:bCs/>
          <w:szCs w:val="24"/>
          <w:lang w:eastAsia="lv-LV"/>
        </w:rPr>
        <w:t>l</w:t>
      </w:r>
      <w:r w:rsidR="000122D2" w:rsidRPr="000122D2">
        <w:rPr>
          <w:rFonts w:eastAsia="Times New Roman" w:cs="Times New Roman"/>
          <w:bCs/>
          <w:szCs w:val="24"/>
          <w:lang w:eastAsia="lv-LV"/>
        </w:rPr>
        <w:t>īgumu</w:t>
      </w:r>
      <w:r w:rsidR="00E57A6B">
        <w:rPr>
          <w:rFonts w:eastAsia="Times New Roman" w:cs="Times New Roman"/>
          <w:bCs/>
          <w:szCs w:val="24"/>
          <w:lang w:eastAsia="lv-LV"/>
        </w:rPr>
        <w:t>. Tiesai</w:t>
      </w:r>
      <w:r>
        <w:rPr>
          <w:rFonts w:eastAsia="Times New Roman" w:cs="Times New Roman"/>
          <w:bCs/>
          <w:szCs w:val="24"/>
          <w:lang w:eastAsia="lv-LV"/>
        </w:rPr>
        <w:t xml:space="preserve"> </w:t>
      </w:r>
      <w:r w:rsidR="00C701FF">
        <w:rPr>
          <w:rFonts w:eastAsia="Times New Roman" w:cs="Times New Roman"/>
          <w:bCs/>
          <w:szCs w:val="24"/>
          <w:lang w:eastAsia="lv-LV"/>
        </w:rPr>
        <w:t xml:space="preserve">vajadzēja </w:t>
      </w:r>
      <w:r w:rsidR="007105BA">
        <w:rPr>
          <w:rFonts w:eastAsia="Times New Roman" w:cs="Times New Roman"/>
          <w:bCs/>
          <w:szCs w:val="24"/>
          <w:lang w:eastAsia="lv-LV"/>
        </w:rPr>
        <w:t xml:space="preserve">ne vien </w:t>
      </w:r>
      <w:r w:rsidR="00C701FF">
        <w:rPr>
          <w:rFonts w:eastAsia="Times New Roman" w:cs="Times New Roman"/>
          <w:bCs/>
          <w:szCs w:val="24"/>
          <w:lang w:eastAsia="lv-LV"/>
        </w:rPr>
        <w:t>noteikt</w:t>
      </w:r>
      <w:r w:rsidR="007A2E6B">
        <w:rPr>
          <w:rFonts w:eastAsia="Times New Roman" w:cs="Times New Roman"/>
          <w:bCs/>
          <w:szCs w:val="24"/>
          <w:lang w:eastAsia="lv-LV"/>
        </w:rPr>
        <w:t xml:space="preserve"> ar uzņēmuma līgumu nodibinātajām</w:t>
      </w:r>
      <w:r w:rsidR="005E7710">
        <w:rPr>
          <w:rFonts w:eastAsia="Times New Roman" w:cs="Times New Roman"/>
          <w:bCs/>
          <w:szCs w:val="24"/>
          <w:lang w:eastAsia="lv-LV"/>
        </w:rPr>
        <w:t xml:space="preserve"> </w:t>
      </w:r>
      <w:r w:rsidR="007A2E6B">
        <w:rPr>
          <w:rFonts w:eastAsia="Times New Roman" w:cs="Times New Roman"/>
          <w:bCs/>
          <w:szCs w:val="24"/>
          <w:lang w:eastAsia="lv-LV"/>
        </w:rPr>
        <w:t>pušu tiesiskajām attiecībām</w:t>
      </w:r>
      <w:r w:rsidR="005E7710">
        <w:rPr>
          <w:rFonts w:eastAsia="Times New Roman" w:cs="Times New Roman"/>
          <w:bCs/>
          <w:szCs w:val="24"/>
          <w:lang w:eastAsia="lv-LV"/>
        </w:rPr>
        <w:t xml:space="preserve"> atbilstošās materiālo</w:t>
      </w:r>
      <w:r w:rsidR="00C701FF">
        <w:rPr>
          <w:rFonts w:eastAsia="Times New Roman" w:cs="Times New Roman"/>
          <w:bCs/>
          <w:szCs w:val="24"/>
          <w:lang w:eastAsia="lv-LV"/>
        </w:rPr>
        <w:t xml:space="preserve"> </w:t>
      </w:r>
      <w:r w:rsidR="005E7710">
        <w:rPr>
          <w:rFonts w:eastAsia="Times New Roman" w:cs="Times New Roman"/>
          <w:bCs/>
          <w:szCs w:val="24"/>
          <w:lang w:eastAsia="lv-LV"/>
        </w:rPr>
        <w:t>tiesību norma</w:t>
      </w:r>
      <w:r w:rsidR="007105BA">
        <w:rPr>
          <w:rFonts w:eastAsia="Times New Roman" w:cs="Times New Roman"/>
          <w:bCs/>
          <w:szCs w:val="24"/>
          <w:lang w:eastAsia="lv-LV"/>
        </w:rPr>
        <w:t>s, bet arī</w:t>
      </w:r>
      <w:r w:rsidR="0029215E">
        <w:rPr>
          <w:rFonts w:eastAsia="Times New Roman" w:cs="Times New Roman"/>
          <w:bCs/>
          <w:szCs w:val="24"/>
          <w:lang w:eastAsia="lv-LV"/>
        </w:rPr>
        <w:t xml:space="preserve"> pareizi attiecināt tās uz lietas faktiskajiem apstākļiem</w:t>
      </w:r>
      <w:r w:rsidR="005E7710">
        <w:rPr>
          <w:rFonts w:eastAsia="Times New Roman" w:cs="Times New Roman"/>
          <w:bCs/>
          <w:szCs w:val="24"/>
          <w:lang w:eastAsia="lv-LV"/>
        </w:rPr>
        <w:t>.</w:t>
      </w:r>
    </w:p>
    <w:p w14:paraId="2FB423AD" w14:textId="3D300519" w:rsidR="000122D2" w:rsidRDefault="00C701FF" w:rsidP="008E4112">
      <w:pPr>
        <w:spacing w:line="276" w:lineRule="auto"/>
        <w:ind w:firstLine="720"/>
        <w:jc w:val="both"/>
        <w:rPr>
          <w:rFonts w:eastAsia="Times New Roman" w:cs="Times New Roman"/>
          <w:bCs/>
          <w:szCs w:val="24"/>
          <w:lang w:eastAsia="lv-LV"/>
        </w:rPr>
      </w:pPr>
      <w:r w:rsidRPr="00D96432">
        <w:rPr>
          <w:rFonts w:eastAsia="Times New Roman" w:cs="Times New Roman"/>
          <w:bCs/>
          <w:szCs w:val="24"/>
          <w:lang w:eastAsia="lv-LV"/>
        </w:rPr>
        <w:t>[9.</w:t>
      </w:r>
      <w:r w:rsidR="00602906">
        <w:rPr>
          <w:rFonts w:eastAsia="Times New Roman" w:cs="Times New Roman"/>
          <w:bCs/>
          <w:szCs w:val="24"/>
          <w:lang w:eastAsia="lv-LV"/>
        </w:rPr>
        <w:t>5</w:t>
      </w:r>
      <w:r w:rsidRPr="00D96432">
        <w:rPr>
          <w:rFonts w:eastAsia="Times New Roman" w:cs="Times New Roman"/>
          <w:bCs/>
          <w:szCs w:val="24"/>
          <w:lang w:eastAsia="lv-LV"/>
        </w:rPr>
        <w:t>]</w:t>
      </w:r>
      <w:r w:rsidR="004A6B5D">
        <w:rPr>
          <w:rFonts w:eastAsia="Times New Roman" w:cs="Times New Roman"/>
          <w:bCs/>
          <w:szCs w:val="24"/>
          <w:lang w:eastAsia="lv-LV"/>
        </w:rPr>
        <w:t> </w:t>
      </w:r>
      <w:r w:rsidR="007A2E6B">
        <w:rPr>
          <w:rFonts w:eastAsia="Times New Roman" w:cs="Times New Roman"/>
          <w:bCs/>
          <w:szCs w:val="24"/>
          <w:lang w:eastAsia="lv-LV"/>
        </w:rPr>
        <w:t xml:space="preserve">Ievērojot minēto, secināms, ka tiesa ir nepareizi piemērojusi materiālo tiesību normas, </w:t>
      </w:r>
      <w:r w:rsidR="00636B66">
        <w:rPr>
          <w:rFonts w:eastAsia="Times New Roman" w:cs="Times New Roman"/>
          <w:bCs/>
          <w:szCs w:val="24"/>
          <w:lang w:eastAsia="lv-LV"/>
        </w:rPr>
        <w:t xml:space="preserve">proti, </w:t>
      </w:r>
      <w:r w:rsidR="007A2E6B">
        <w:rPr>
          <w:rFonts w:eastAsia="Times New Roman" w:cs="Times New Roman"/>
          <w:bCs/>
          <w:szCs w:val="24"/>
          <w:lang w:eastAsia="lv-LV"/>
        </w:rPr>
        <w:t xml:space="preserve">uzņēmuma līgumiem </w:t>
      </w:r>
      <w:r w:rsidR="00B818CE">
        <w:rPr>
          <w:rFonts w:eastAsia="Times New Roman" w:cs="Times New Roman"/>
          <w:bCs/>
          <w:szCs w:val="24"/>
          <w:lang w:eastAsia="lv-LV"/>
        </w:rPr>
        <w:t>piemērojamo</w:t>
      </w:r>
      <w:r w:rsidR="007A2E6B">
        <w:rPr>
          <w:rFonts w:eastAsia="Times New Roman" w:cs="Times New Roman"/>
          <w:bCs/>
          <w:szCs w:val="24"/>
          <w:lang w:eastAsia="lv-LV"/>
        </w:rPr>
        <w:t xml:space="preserve"> Civillikuma</w:t>
      </w:r>
      <w:r w:rsidR="009F3354">
        <w:rPr>
          <w:rFonts w:eastAsia="Times New Roman" w:cs="Times New Roman"/>
          <w:bCs/>
          <w:szCs w:val="24"/>
          <w:lang w:eastAsia="lv-LV"/>
        </w:rPr>
        <w:t xml:space="preserve"> </w:t>
      </w:r>
      <w:r w:rsidR="007A2E6B">
        <w:rPr>
          <w:rFonts w:eastAsia="Times New Roman" w:cs="Times New Roman"/>
          <w:bCs/>
          <w:szCs w:val="24"/>
          <w:lang w:eastAsia="lv-LV"/>
        </w:rPr>
        <w:t>2225. pantu, kas varēja novest pie lietas nepareizas izspriešanas.</w:t>
      </w:r>
    </w:p>
    <w:p w14:paraId="6E15FDC2" w14:textId="77777777" w:rsidR="008E4112" w:rsidRDefault="008E4112" w:rsidP="008E4112">
      <w:pPr>
        <w:spacing w:line="276" w:lineRule="auto"/>
        <w:ind w:firstLine="720"/>
        <w:jc w:val="both"/>
      </w:pPr>
    </w:p>
    <w:p w14:paraId="5B9F7472" w14:textId="0DF1970B" w:rsidR="0095360E" w:rsidRDefault="00E764EA" w:rsidP="00012ED9">
      <w:pPr>
        <w:spacing w:line="276" w:lineRule="auto"/>
        <w:ind w:firstLine="720"/>
        <w:jc w:val="both"/>
        <w:rPr>
          <w:rFonts w:eastAsia="Times New Roman" w:cs="Times New Roman"/>
          <w:bCs/>
          <w:szCs w:val="24"/>
          <w:lang w:eastAsia="lv-LV"/>
        </w:rPr>
      </w:pPr>
      <w:r w:rsidRPr="00D96432">
        <w:rPr>
          <w:rFonts w:eastAsia="Times New Roman" w:cs="Times New Roman"/>
          <w:bCs/>
          <w:szCs w:val="24"/>
          <w:lang w:eastAsia="lv-LV"/>
        </w:rPr>
        <w:t>[</w:t>
      </w:r>
      <w:r>
        <w:rPr>
          <w:rFonts w:eastAsia="Times New Roman" w:cs="Times New Roman"/>
          <w:bCs/>
          <w:szCs w:val="24"/>
          <w:lang w:eastAsia="lv-LV"/>
        </w:rPr>
        <w:t>10</w:t>
      </w:r>
      <w:r w:rsidRPr="00D96432">
        <w:rPr>
          <w:rFonts w:eastAsia="Times New Roman" w:cs="Times New Roman"/>
          <w:bCs/>
          <w:szCs w:val="24"/>
          <w:lang w:eastAsia="lv-LV"/>
        </w:rPr>
        <w:t>]</w:t>
      </w:r>
      <w:r w:rsidR="004A6B5D">
        <w:rPr>
          <w:rFonts w:eastAsia="Times New Roman" w:cs="Times New Roman"/>
          <w:bCs/>
          <w:szCs w:val="24"/>
          <w:lang w:eastAsia="lv-LV"/>
        </w:rPr>
        <w:t> </w:t>
      </w:r>
      <w:r w:rsidR="00610885">
        <w:rPr>
          <w:rFonts w:eastAsia="Times New Roman" w:cs="Times New Roman"/>
          <w:bCs/>
          <w:szCs w:val="24"/>
          <w:lang w:eastAsia="lv-LV"/>
        </w:rPr>
        <w:t xml:space="preserve">Kasācijas sūdzībā </w:t>
      </w:r>
      <w:r w:rsidR="00012ED9">
        <w:rPr>
          <w:rFonts w:eastAsia="Times New Roman" w:cs="Times New Roman"/>
          <w:bCs/>
          <w:szCs w:val="24"/>
          <w:lang w:eastAsia="lv-LV"/>
        </w:rPr>
        <w:t>norādīts uz Civilprocesa likuma normu pārkāpumiem,</w:t>
      </w:r>
      <w:r w:rsidR="00A1352B">
        <w:rPr>
          <w:rFonts w:eastAsia="Times New Roman" w:cs="Times New Roman"/>
          <w:bCs/>
          <w:szCs w:val="24"/>
          <w:lang w:eastAsia="lv-LV"/>
        </w:rPr>
        <w:t xml:space="preserve"> vairāki no kuriem</w:t>
      </w:r>
      <w:r w:rsidR="00012ED9">
        <w:rPr>
          <w:rFonts w:eastAsia="Times New Roman" w:cs="Times New Roman"/>
          <w:bCs/>
          <w:szCs w:val="24"/>
          <w:lang w:eastAsia="lv-LV"/>
        </w:rPr>
        <w:t xml:space="preserve"> kasācijas sūdzības iesniedzējas ieskatā ir cieši saistīti ar tiesas pieļautajām kļūdām materiālo tiesību normu piemērošanā. </w:t>
      </w:r>
      <w:r w:rsidR="00012ED9" w:rsidRPr="00012ED9">
        <w:rPr>
          <w:rFonts w:eastAsia="Times New Roman" w:cs="Times New Roman"/>
          <w:bCs/>
          <w:szCs w:val="24"/>
          <w:lang w:eastAsia="lv-LV"/>
        </w:rPr>
        <w:t>Daļu no k</w:t>
      </w:r>
      <w:r w:rsidR="00610885" w:rsidRPr="00012ED9">
        <w:rPr>
          <w:rFonts w:eastAsia="Times New Roman" w:cs="Times New Roman"/>
          <w:bCs/>
          <w:szCs w:val="24"/>
          <w:lang w:eastAsia="lv-LV"/>
        </w:rPr>
        <w:t>asācijas sūdzības argument</w:t>
      </w:r>
      <w:r w:rsidR="00012ED9">
        <w:rPr>
          <w:rFonts w:eastAsia="Times New Roman" w:cs="Times New Roman"/>
          <w:bCs/>
          <w:szCs w:val="24"/>
          <w:lang w:eastAsia="lv-LV"/>
        </w:rPr>
        <w:t>iem</w:t>
      </w:r>
      <w:r w:rsidR="00610885" w:rsidRPr="00012ED9">
        <w:rPr>
          <w:rFonts w:eastAsia="Times New Roman" w:cs="Times New Roman"/>
          <w:bCs/>
          <w:szCs w:val="24"/>
          <w:lang w:eastAsia="lv-LV"/>
        </w:rPr>
        <w:t xml:space="preserve"> par </w:t>
      </w:r>
      <w:r w:rsidR="00AB745F" w:rsidRPr="00012ED9">
        <w:rPr>
          <w:rFonts w:eastAsia="Times New Roman" w:cs="Times New Roman"/>
          <w:bCs/>
          <w:szCs w:val="24"/>
          <w:lang w:eastAsia="lv-LV"/>
        </w:rPr>
        <w:t>tiesas pieļautajiem procesuālo tiesību pārkāpumiem Senāts uzskata par pamatotiem.</w:t>
      </w:r>
    </w:p>
    <w:p w14:paraId="4AAC7D64" w14:textId="01192D75" w:rsidR="00012ED9" w:rsidRDefault="00A1352B" w:rsidP="00012ED9">
      <w:pPr>
        <w:spacing w:line="276" w:lineRule="auto"/>
        <w:ind w:firstLine="720"/>
        <w:jc w:val="both"/>
      </w:pPr>
      <w:r>
        <w:t xml:space="preserve"> </w:t>
      </w:r>
      <w:r w:rsidRPr="00D96432">
        <w:rPr>
          <w:rFonts w:eastAsia="Times New Roman" w:cs="Times New Roman"/>
          <w:bCs/>
          <w:szCs w:val="24"/>
          <w:lang w:eastAsia="lv-LV"/>
        </w:rPr>
        <w:t>[</w:t>
      </w:r>
      <w:r>
        <w:rPr>
          <w:rFonts w:eastAsia="Times New Roman" w:cs="Times New Roman"/>
          <w:bCs/>
          <w:szCs w:val="24"/>
          <w:lang w:eastAsia="lv-LV"/>
        </w:rPr>
        <w:t>10</w:t>
      </w:r>
      <w:r w:rsidR="007B3FAE">
        <w:rPr>
          <w:rFonts w:eastAsia="Times New Roman" w:cs="Times New Roman"/>
          <w:bCs/>
          <w:szCs w:val="24"/>
          <w:lang w:eastAsia="lv-LV"/>
        </w:rPr>
        <w:t>.1</w:t>
      </w:r>
      <w:r w:rsidRPr="00D96432">
        <w:rPr>
          <w:rFonts w:eastAsia="Times New Roman" w:cs="Times New Roman"/>
          <w:bCs/>
          <w:szCs w:val="24"/>
          <w:lang w:eastAsia="lv-LV"/>
        </w:rPr>
        <w:t>]</w:t>
      </w:r>
      <w:r w:rsidR="004A6B5D">
        <w:rPr>
          <w:rFonts w:eastAsia="Times New Roman" w:cs="Times New Roman"/>
          <w:bCs/>
          <w:szCs w:val="24"/>
          <w:lang w:eastAsia="lv-LV"/>
        </w:rPr>
        <w:t> </w:t>
      </w:r>
      <w:r w:rsidR="00012ED9">
        <w:t>Kasācijas sūdzības iesniedzēja uzskata, ka tiesa ir pārsniegusi prasījuma robežas, tādējādi pārkāpjot Civilprocesa likuma</w:t>
      </w:r>
      <w:r w:rsidR="009F3354">
        <w:t xml:space="preserve"> </w:t>
      </w:r>
      <w:r w:rsidR="00012ED9">
        <w:t>192.</w:t>
      </w:r>
      <w:r w:rsidR="009F3354">
        <w:t xml:space="preserve"> </w:t>
      </w:r>
      <w:r w:rsidR="00012ED9">
        <w:t xml:space="preserve">un 426. panta noteikumus. Kasācijas sūdzībā </w:t>
      </w:r>
      <w:r w:rsidR="00190789">
        <w:t>uzsvērts</w:t>
      </w:r>
      <w:r w:rsidR="00012ED9">
        <w:t>, ka tiesa</w:t>
      </w:r>
      <w:r w:rsidR="00190789">
        <w:t xml:space="preserve"> prasību par atrautās peļņas atlīdz</w:t>
      </w:r>
      <w:r w:rsidR="00DE1D83">
        <w:t>ināšanu</w:t>
      </w:r>
      <w:r w:rsidR="00190789">
        <w:t xml:space="preserve"> noraidījusi tādēļ, ka </w:t>
      </w:r>
      <w:r w:rsidR="00012ED9">
        <w:t xml:space="preserve">atbildētājas vienpusējo atkāpšanos no līguma </w:t>
      </w:r>
      <w:r w:rsidR="00190789">
        <w:t xml:space="preserve">uzskatījusi par notikušu tiesiski, kaut arī tiesai par prasītājas zaudējumu cēloni vajadzējis atzīt neizpildīto darbu nodošanu citiem apakšuzņēmējiem.  </w:t>
      </w:r>
    </w:p>
    <w:p w14:paraId="68A4C4B0" w14:textId="76BC8090" w:rsidR="00367654" w:rsidRDefault="00DE1D83" w:rsidP="007B3FAE">
      <w:pPr>
        <w:spacing w:line="276" w:lineRule="auto"/>
        <w:ind w:firstLine="720"/>
        <w:jc w:val="both"/>
      </w:pPr>
      <w:r>
        <w:t>Senāt</w:t>
      </w:r>
      <w:r w:rsidR="006C22CF">
        <w:t>s</w:t>
      </w:r>
      <w:r>
        <w:t xml:space="preserve"> norāda, ka</w:t>
      </w:r>
      <w:r w:rsidR="00F0553F" w:rsidRPr="00BA5223">
        <w:t xml:space="preserve"> atbildētājas vienpusējā atkāpšanās no līguma </w:t>
      </w:r>
      <w:r w:rsidR="00F96F46" w:rsidRPr="00BA5223">
        <w:t>ir viens no prasītājas un atbildētājas tiesiskās attiecības raksturojošiem</w:t>
      </w:r>
      <w:r w:rsidR="00EB1C7D">
        <w:t xml:space="preserve"> izskatāmās</w:t>
      </w:r>
      <w:r w:rsidR="00F96F46" w:rsidRPr="00BA5223">
        <w:t xml:space="preserve"> lietas apstākļiem, </w:t>
      </w:r>
      <w:r w:rsidR="00F96F46" w:rsidRPr="00BA5223">
        <w:lastRenderedPageBreak/>
        <w:t>kura juridisko novērtējumu tiesa</w:t>
      </w:r>
      <w:r>
        <w:t xml:space="preserve"> ir sniegusi</w:t>
      </w:r>
      <w:r w:rsidR="00F96F46" w:rsidRPr="00BA5223">
        <w:t xml:space="preserve"> </w:t>
      </w:r>
      <w:r>
        <w:t>sprieduma motīvu daļā, kā to noteic</w:t>
      </w:r>
      <w:r w:rsidR="00F96F46" w:rsidRPr="00BA5223">
        <w:t xml:space="preserve"> Civilprocesa likuma</w:t>
      </w:r>
      <w:r w:rsidR="009F3354">
        <w:t xml:space="preserve"> </w:t>
      </w:r>
      <w:r w:rsidR="00F96F46" w:rsidRPr="00BA5223">
        <w:t>193. panta piektās daļas no</w:t>
      </w:r>
      <w:r>
        <w:t>rmas</w:t>
      </w:r>
      <w:r w:rsidR="00F96F46" w:rsidRPr="00BA5223">
        <w:t>.</w:t>
      </w:r>
      <w:r w:rsidR="00367654">
        <w:t xml:space="preserve"> Pārsūdzētā sprieduma motīvu daļā ietvertajam lietas apstākļu novērtējumam kasācijas sūdzības iesniedzēja nepiekrīt, tomēr tas nav </w:t>
      </w:r>
      <w:r w:rsidR="001B2A77">
        <w:t>iemesls</w:t>
      </w:r>
      <w:r w:rsidR="00367654">
        <w:t xml:space="preserve"> uzskatīt, ka tiesa pārsniegusi prasījuma robežas.</w:t>
      </w:r>
    </w:p>
    <w:p w14:paraId="0866D901" w14:textId="3968119D" w:rsidR="00AE2111" w:rsidRDefault="00367654" w:rsidP="007B3FAE">
      <w:pPr>
        <w:spacing w:line="276" w:lineRule="auto"/>
        <w:ind w:firstLine="720"/>
        <w:jc w:val="both"/>
      </w:pPr>
      <w:r>
        <w:t>Tādējādi k</w:t>
      </w:r>
      <w:r w:rsidR="00DE1D83">
        <w:t>asācijas sūdzī</w:t>
      </w:r>
      <w:r>
        <w:t>bā</w:t>
      </w:r>
      <w:r w:rsidR="00DE1D83">
        <w:t xml:space="preserve"> paust</w:t>
      </w:r>
      <w:r>
        <w:t>ie apsvērumi par to</w:t>
      </w:r>
      <w:r w:rsidR="00DE1D83">
        <w:t>, ka tiesa</w:t>
      </w:r>
      <w:r w:rsidR="00AE2111">
        <w:t xml:space="preserve">, neievērojot </w:t>
      </w:r>
      <w:r w:rsidR="00AE2111">
        <w:rPr>
          <w:rFonts w:eastAsia="Times New Roman" w:cs="Times New Roman"/>
          <w:bCs/>
          <w:szCs w:val="24"/>
          <w:lang w:eastAsia="lv-LV"/>
        </w:rPr>
        <w:t>Civilprocesa likuma</w:t>
      </w:r>
      <w:r w:rsidR="009F3354">
        <w:t xml:space="preserve"> </w:t>
      </w:r>
      <w:r w:rsidR="00AE2111">
        <w:t>192.</w:t>
      </w:r>
      <w:r w:rsidR="009F3354">
        <w:t xml:space="preserve"> </w:t>
      </w:r>
      <w:r w:rsidR="00AE2111">
        <w:t>un</w:t>
      </w:r>
      <w:r w:rsidR="009F3354">
        <w:t xml:space="preserve"> </w:t>
      </w:r>
      <w:r w:rsidR="00AE2111">
        <w:t xml:space="preserve">426. panta prasības, </w:t>
      </w:r>
      <w:r w:rsidR="00DE1D83">
        <w:rPr>
          <w:rFonts w:eastAsia="Times New Roman" w:cs="Times New Roman"/>
          <w:bCs/>
          <w:szCs w:val="24"/>
          <w:lang w:eastAsia="lv-LV"/>
        </w:rPr>
        <w:t>pārsniegusi prasījuma robežas</w:t>
      </w:r>
      <w:r>
        <w:rPr>
          <w:rFonts w:eastAsia="Times New Roman" w:cs="Times New Roman"/>
          <w:bCs/>
          <w:szCs w:val="24"/>
          <w:lang w:eastAsia="lv-LV"/>
        </w:rPr>
        <w:t>, nav pamatoti</w:t>
      </w:r>
      <w:r w:rsidR="00DE1D83">
        <w:t xml:space="preserve">. </w:t>
      </w:r>
    </w:p>
    <w:p w14:paraId="76F6CBB2" w14:textId="54BF2652" w:rsidR="00A30548" w:rsidRDefault="00A1352B" w:rsidP="00A1352B">
      <w:pPr>
        <w:spacing w:line="276" w:lineRule="auto"/>
        <w:ind w:firstLine="720"/>
        <w:jc w:val="both"/>
      </w:pPr>
      <w:r>
        <w:t>N</w:t>
      </w:r>
      <w:r w:rsidR="00866B64">
        <w:t>av gūstams apstiprinājums</w:t>
      </w:r>
      <w:r>
        <w:t xml:space="preserve"> kasācijas sūdzības argumentam, ka tiesa būtu pārkāpusi Civilprocesa likuma</w:t>
      </w:r>
      <w:r w:rsidR="009F3354">
        <w:t xml:space="preserve"> </w:t>
      </w:r>
      <w:r>
        <w:t xml:space="preserve">9. pantā nostiprināto pušu līdztiesības </w:t>
      </w:r>
      <w:r w:rsidR="008D24D7">
        <w:t xml:space="preserve">principu un </w:t>
      </w:r>
      <w:r w:rsidR="00AE2111">
        <w:t>šā likuma 10. pantā regulēto sacīkstes principu</w:t>
      </w:r>
      <w:r w:rsidR="00A30548">
        <w:t xml:space="preserve">. </w:t>
      </w:r>
      <w:r w:rsidR="008006D8">
        <w:t>K</w:t>
      </w:r>
      <w:r w:rsidR="00A30548">
        <w:t>asācijas sūdzībā</w:t>
      </w:r>
      <w:r w:rsidR="00EB1C7D">
        <w:t xml:space="preserve">, nesniedzot </w:t>
      </w:r>
      <w:r w:rsidR="008006D8">
        <w:t>pamatojumu</w:t>
      </w:r>
      <w:r w:rsidR="00EB1C7D">
        <w:t>,</w:t>
      </w:r>
      <w:r w:rsidR="00A30548">
        <w:t xml:space="preserve"> </w:t>
      </w:r>
      <w:r w:rsidR="002350B4">
        <w:t xml:space="preserve">vispārīgā formā </w:t>
      </w:r>
      <w:r w:rsidR="008006D8">
        <w:t>tiek</w:t>
      </w:r>
      <w:r w:rsidR="002350B4">
        <w:t xml:space="preserve"> izteikts</w:t>
      </w:r>
      <w:r w:rsidR="008006D8">
        <w:t xml:space="preserve"> arī</w:t>
      </w:r>
      <w:r w:rsidR="00A30548">
        <w:t xml:space="preserve"> </w:t>
      </w:r>
      <w:r w:rsidR="00EB1C7D">
        <w:t>apgalvojums</w:t>
      </w:r>
      <w:r w:rsidR="00A30548">
        <w:t xml:space="preserve">, ka pārsūdzētajā spriedumā ietvertie tiesas secinājumi ir sasteigti, jo tiesa </w:t>
      </w:r>
      <w:r w:rsidR="002350B4">
        <w:t xml:space="preserve">acīmredzami </w:t>
      </w:r>
      <w:r w:rsidR="00EB1C7D">
        <w:t>neesot prasītājai izskaidrojusi</w:t>
      </w:r>
      <w:r w:rsidR="00A30548">
        <w:t xml:space="preserve"> viņas tiesības un pienākumus</w:t>
      </w:r>
      <w:r w:rsidR="00EB1C7D">
        <w:t>, procesuālo darbību sekas</w:t>
      </w:r>
      <w:r w:rsidR="00A30548">
        <w:t xml:space="preserve"> un paziņojusi par nepieciešamību iesniegt papildu pierādījumus</w:t>
      </w:r>
      <w:r w:rsidR="00EB1C7D">
        <w:t>.</w:t>
      </w:r>
      <w:r w:rsidR="008006D8">
        <w:t xml:space="preserve"> Tādēļ Senāts nekonstatē arī Civilprocesa likuma</w:t>
      </w:r>
      <w:r w:rsidR="009F3354">
        <w:t xml:space="preserve"> </w:t>
      </w:r>
      <w:r w:rsidR="008006D8">
        <w:t xml:space="preserve">8. panta otrās daļas, 93. panta ceturtās daļas un 159. panta noteikumu pārkāpumu, uz ko norādīts kasācijas sūdzībā. </w:t>
      </w:r>
    </w:p>
    <w:p w14:paraId="578057E0" w14:textId="15D45827" w:rsidR="008307F8" w:rsidRPr="009B6213" w:rsidRDefault="00AE2111" w:rsidP="000348AA">
      <w:pPr>
        <w:spacing w:line="276" w:lineRule="auto"/>
        <w:ind w:firstLine="720"/>
        <w:jc w:val="both"/>
        <w:rPr>
          <w:rFonts w:eastAsia="Times New Roman" w:cs="Times New Roman"/>
          <w:bCs/>
          <w:szCs w:val="24"/>
          <w:lang w:eastAsia="lv-LV"/>
        </w:rPr>
      </w:pPr>
      <w:r w:rsidRPr="00B20070">
        <w:rPr>
          <w:rFonts w:eastAsia="Times New Roman" w:cs="Times New Roman"/>
          <w:bCs/>
          <w:szCs w:val="24"/>
          <w:lang w:eastAsia="lv-LV"/>
        </w:rPr>
        <w:t>[10</w:t>
      </w:r>
      <w:r w:rsidR="007B3FAE" w:rsidRPr="00B20070">
        <w:rPr>
          <w:rFonts w:eastAsia="Times New Roman" w:cs="Times New Roman"/>
          <w:bCs/>
          <w:szCs w:val="24"/>
          <w:lang w:eastAsia="lv-LV"/>
        </w:rPr>
        <w:t>.2</w:t>
      </w:r>
      <w:r w:rsidRPr="00B20070">
        <w:rPr>
          <w:rFonts w:eastAsia="Times New Roman" w:cs="Times New Roman"/>
          <w:bCs/>
          <w:szCs w:val="24"/>
          <w:lang w:eastAsia="lv-LV"/>
        </w:rPr>
        <w:t>]</w:t>
      </w:r>
      <w:r w:rsidR="008A36E9" w:rsidRPr="00B20070">
        <w:rPr>
          <w:rFonts w:eastAsia="Times New Roman" w:cs="Times New Roman"/>
          <w:bCs/>
          <w:szCs w:val="24"/>
          <w:lang w:eastAsia="lv-LV"/>
        </w:rPr>
        <w:t xml:space="preserve"> </w:t>
      </w:r>
      <w:r w:rsidR="00EB1C7D" w:rsidRPr="00B20070">
        <w:rPr>
          <w:rFonts w:eastAsia="Times New Roman" w:cs="Times New Roman"/>
          <w:bCs/>
          <w:szCs w:val="24"/>
          <w:lang w:eastAsia="lv-LV"/>
        </w:rPr>
        <w:t xml:space="preserve">Pamatoti </w:t>
      </w:r>
      <w:r w:rsidR="003B3CD3" w:rsidRPr="00B20070">
        <w:rPr>
          <w:rFonts w:eastAsia="Times New Roman" w:cs="Times New Roman"/>
          <w:bCs/>
          <w:szCs w:val="24"/>
          <w:lang w:eastAsia="lv-LV"/>
        </w:rPr>
        <w:t xml:space="preserve">turpretī </w:t>
      </w:r>
      <w:r w:rsidR="00EB1C7D" w:rsidRPr="00B20070">
        <w:rPr>
          <w:rFonts w:eastAsia="Times New Roman" w:cs="Times New Roman"/>
          <w:bCs/>
          <w:szCs w:val="24"/>
          <w:lang w:eastAsia="lv-LV"/>
        </w:rPr>
        <w:t xml:space="preserve">ir kasācijas sūdzībā paustie apsvērumi par to, ka tiesa nav vispusīgi noskaidrojusi lietas apstākļus, kā arī nav vērtējusi visus lietā esošos pierādījumus kopumā un savstarpējā sakarībā. </w:t>
      </w:r>
      <w:r w:rsidR="00CE2AD9" w:rsidRPr="00B20070">
        <w:rPr>
          <w:rFonts w:eastAsia="Times New Roman" w:cs="Times New Roman"/>
          <w:bCs/>
          <w:szCs w:val="24"/>
          <w:lang w:eastAsia="lv-LV"/>
        </w:rPr>
        <w:t>V</w:t>
      </w:r>
      <w:r w:rsidR="00E263ED" w:rsidRPr="00B20070">
        <w:rPr>
          <w:rFonts w:eastAsia="Times New Roman" w:cs="Times New Roman"/>
          <w:bCs/>
          <w:szCs w:val="24"/>
          <w:lang w:eastAsia="lv-LV"/>
        </w:rPr>
        <w:t>ar piekrist kasācijas sūdzības argumentiem par to,</w:t>
      </w:r>
      <w:r w:rsidR="00503BB6" w:rsidRPr="00B20070">
        <w:rPr>
          <w:rFonts w:eastAsia="Times New Roman" w:cs="Times New Roman"/>
          <w:bCs/>
          <w:szCs w:val="24"/>
          <w:lang w:eastAsia="lv-LV"/>
        </w:rPr>
        <w:t xml:space="preserve"> ka tiesa</w:t>
      </w:r>
      <w:r w:rsidR="004B7EEA" w:rsidRPr="00B20070">
        <w:rPr>
          <w:rFonts w:eastAsia="Times New Roman" w:cs="Times New Roman"/>
          <w:bCs/>
          <w:szCs w:val="24"/>
          <w:lang w:eastAsia="lv-LV"/>
        </w:rPr>
        <w:t>, uzskatīdama, ka atbildētājas vienpusējā atkāpšanās no līguma, kas nav apstrīdēta, izslēdz prasītājas tiesības prasīt atlīdzību par tās nepadarīto darbu,</w:t>
      </w:r>
      <w:r w:rsidR="0037266B" w:rsidRPr="00B20070">
        <w:rPr>
          <w:rFonts w:eastAsia="Times New Roman" w:cs="Times New Roman"/>
          <w:bCs/>
          <w:szCs w:val="24"/>
          <w:lang w:eastAsia="lv-LV"/>
        </w:rPr>
        <w:t xml:space="preserve"> gandrīz pilnībā</w:t>
      </w:r>
      <w:r w:rsidR="005F78F2" w:rsidRPr="00B20070">
        <w:rPr>
          <w:rFonts w:eastAsia="Times New Roman" w:cs="Times New Roman"/>
          <w:bCs/>
          <w:szCs w:val="24"/>
          <w:lang w:eastAsia="lv-LV"/>
        </w:rPr>
        <w:t xml:space="preserve"> ir</w:t>
      </w:r>
      <w:r w:rsidR="0037266B" w:rsidRPr="00B20070">
        <w:rPr>
          <w:rFonts w:eastAsia="Times New Roman" w:cs="Times New Roman"/>
          <w:bCs/>
          <w:szCs w:val="24"/>
          <w:lang w:eastAsia="lv-LV"/>
        </w:rPr>
        <w:t xml:space="preserve"> ignorējusi tādu prasības pamata faktu kā vēl neizpildīto darbu nodošana citiem apakšuzņēmējiem </w:t>
      </w:r>
      <w:r w:rsidR="004B7EEA" w:rsidRPr="00B20070">
        <w:rPr>
          <w:rFonts w:eastAsia="Times New Roman" w:cs="Times New Roman"/>
          <w:bCs/>
          <w:szCs w:val="24"/>
          <w:lang w:eastAsia="lv-LV"/>
        </w:rPr>
        <w:t>jau</w:t>
      </w:r>
      <w:r w:rsidR="006C136C" w:rsidRPr="00B20070">
        <w:rPr>
          <w:rFonts w:eastAsia="Times New Roman" w:cs="Times New Roman"/>
          <w:bCs/>
          <w:szCs w:val="24"/>
          <w:lang w:eastAsia="lv-LV"/>
        </w:rPr>
        <w:t xml:space="preserve"> pirms atbildētājas vienpusējās atkāpšanās no uzņēmuma līguma</w:t>
      </w:r>
      <w:r w:rsidR="004B7EEA" w:rsidRPr="00B20070">
        <w:rPr>
          <w:rFonts w:eastAsia="Times New Roman" w:cs="Times New Roman"/>
          <w:bCs/>
          <w:szCs w:val="24"/>
          <w:lang w:eastAsia="lv-LV"/>
        </w:rPr>
        <w:t>. Minētajam apstāklim, proti, darbu nodošanai citiem apakšuzņēmējiem vēl līguma darbības laikā</w:t>
      </w:r>
      <w:r w:rsidR="000348AA" w:rsidRPr="00B20070">
        <w:rPr>
          <w:rFonts w:eastAsia="Times New Roman" w:cs="Times New Roman"/>
          <w:bCs/>
          <w:szCs w:val="24"/>
          <w:lang w:eastAsia="lv-LV"/>
        </w:rPr>
        <w:t>,</w:t>
      </w:r>
      <w:r w:rsidR="004B7EEA" w:rsidRPr="00B20070">
        <w:rPr>
          <w:rFonts w:eastAsia="Times New Roman" w:cs="Times New Roman"/>
          <w:bCs/>
          <w:szCs w:val="24"/>
          <w:lang w:eastAsia="lv-LV"/>
        </w:rPr>
        <w:t xml:space="preserve"> tiesa ir </w:t>
      </w:r>
      <w:r w:rsidR="000348AA" w:rsidRPr="00B20070">
        <w:rPr>
          <w:rFonts w:eastAsia="Times New Roman" w:cs="Times New Roman"/>
          <w:bCs/>
          <w:szCs w:val="24"/>
          <w:lang w:eastAsia="lv-LV"/>
        </w:rPr>
        <w:t>sniegusi</w:t>
      </w:r>
      <w:r w:rsidR="0037266B" w:rsidRPr="00B20070">
        <w:rPr>
          <w:rFonts w:eastAsia="Times New Roman" w:cs="Times New Roman"/>
          <w:bCs/>
          <w:szCs w:val="24"/>
          <w:lang w:eastAsia="lv-LV"/>
        </w:rPr>
        <w:t xml:space="preserve"> tikai ļoti virspusēju, Civilprocesa likuma</w:t>
      </w:r>
      <w:r w:rsidR="009F3354">
        <w:rPr>
          <w:rFonts w:eastAsia="Times New Roman" w:cs="Times New Roman"/>
          <w:bCs/>
          <w:szCs w:val="24"/>
          <w:lang w:eastAsia="lv-LV"/>
        </w:rPr>
        <w:t xml:space="preserve"> </w:t>
      </w:r>
      <w:r w:rsidR="0037266B" w:rsidRPr="00B20070">
        <w:rPr>
          <w:rFonts w:eastAsia="Times New Roman" w:cs="Times New Roman"/>
          <w:bCs/>
          <w:szCs w:val="24"/>
          <w:lang w:eastAsia="lv-LV"/>
        </w:rPr>
        <w:t>193.</w:t>
      </w:r>
      <w:r w:rsidR="008A36E9" w:rsidRPr="00B20070">
        <w:rPr>
          <w:rFonts w:eastAsia="Times New Roman" w:cs="Times New Roman"/>
          <w:bCs/>
          <w:szCs w:val="24"/>
          <w:lang w:eastAsia="lv-LV"/>
        </w:rPr>
        <w:t> </w:t>
      </w:r>
      <w:r w:rsidR="0037266B" w:rsidRPr="00B20070">
        <w:rPr>
          <w:rFonts w:eastAsia="Times New Roman" w:cs="Times New Roman"/>
          <w:bCs/>
          <w:szCs w:val="24"/>
          <w:lang w:eastAsia="lv-LV"/>
        </w:rPr>
        <w:t xml:space="preserve">panta piektās daļas prasībām neatbilstošu </w:t>
      </w:r>
      <w:r w:rsidR="005F78F2" w:rsidRPr="00B20070">
        <w:rPr>
          <w:rFonts w:eastAsia="Times New Roman" w:cs="Times New Roman"/>
          <w:bCs/>
          <w:szCs w:val="24"/>
          <w:lang w:eastAsia="lv-LV"/>
        </w:rPr>
        <w:t>juridisko novērtējumu</w:t>
      </w:r>
      <w:r w:rsidR="000348AA" w:rsidRPr="00B20070">
        <w:rPr>
          <w:rFonts w:eastAsia="Times New Roman" w:cs="Times New Roman"/>
          <w:bCs/>
          <w:szCs w:val="24"/>
          <w:lang w:eastAsia="lv-LV"/>
        </w:rPr>
        <w:t>, turklāt šis procesuālais pārkāpums ir cieši saistīts ar Civillikuma</w:t>
      </w:r>
      <w:r w:rsidR="009F3354">
        <w:rPr>
          <w:rFonts w:eastAsia="Times New Roman" w:cs="Times New Roman"/>
          <w:bCs/>
          <w:szCs w:val="24"/>
          <w:lang w:eastAsia="lv-LV"/>
        </w:rPr>
        <w:t xml:space="preserve"> </w:t>
      </w:r>
      <w:r w:rsidR="000348AA" w:rsidRPr="00B20070">
        <w:rPr>
          <w:rFonts w:eastAsia="Times New Roman" w:cs="Times New Roman"/>
          <w:bCs/>
          <w:szCs w:val="24"/>
          <w:lang w:eastAsia="lv-LV"/>
        </w:rPr>
        <w:t xml:space="preserve">2225. pantā ietverto materiālo tiesību normu nepareizu piemērošanu. </w:t>
      </w:r>
      <w:r w:rsidR="00AE15DA" w:rsidRPr="00B20070">
        <w:rPr>
          <w:rFonts w:eastAsia="Times New Roman" w:cs="Times New Roman"/>
          <w:bCs/>
          <w:szCs w:val="24"/>
          <w:lang w:eastAsia="lv-LV"/>
        </w:rPr>
        <w:t xml:space="preserve">No </w:t>
      </w:r>
      <w:r w:rsidR="00AE15DA" w:rsidRPr="009B6213">
        <w:rPr>
          <w:rFonts w:eastAsia="Times New Roman" w:cs="Times New Roman"/>
          <w:bCs/>
          <w:szCs w:val="24"/>
          <w:lang w:eastAsia="lv-LV"/>
        </w:rPr>
        <w:t>pārsūdzētā sprieduma redzams, ka tiesa arī nav pienācīgi pievērsusies prasītājas un atbildētājas noslēgtā uzņēm</w:t>
      </w:r>
      <w:r w:rsidR="00DB16E3" w:rsidRPr="009B6213">
        <w:rPr>
          <w:rFonts w:eastAsia="Times New Roman" w:cs="Times New Roman"/>
          <w:bCs/>
          <w:szCs w:val="24"/>
          <w:lang w:eastAsia="lv-LV"/>
        </w:rPr>
        <w:t>uma</w:t>
      </w:r>
      <w:r w:rsidR="00AE15DA" w:rsidRPr="009B6213">
        <w:rPr>
          <w:rFonts w:eastAsia="Times New Roman" w:cs="Times New Roman"/>
          <w:bCs/>
          <w:szCs w:val="24"/>
          <w:lang w:eastAsia="lv-LV"/>
        </w:rPr>
        <w:t xml:space="preserve"> līguma noteikumu vērtēšanai</w:t>
      </w:r>
      <w:r w:rsidR="00DB16E3" w:rsidRPr="009B6213">
        <w:rPr>
          <w:rFonts w:eastAsia="Times New Roman" w:cs="Times New Roman"/>
          <w:bCs/>
          <w:szCs w:val="24"/>
          <w:lang w:eastAsia="lv-LV"/>
        </w:rPr>
        <w:t>, kaut arī minētais līgums ir pušu</w:t>
      </w:r>
      <w:r w:rsidR="00744243" w:rsidRPr="009B6213">
        <w:rPr>
          <w:rFonts w:eastAsia="Times New Roman" w:cs="Times New Roman"/>
          <w:bCs/>
          <w:szCs w:val="24"/>
          <w:lang w:eastAsia="lv-LV"/>
        </w:rPr>
        <w:t xml:space="preserve"> savstarpējo</w:t>
      </w:r>
      <w:r w:rsidR="00DB16E3" w:rsidRPr="009B6213">
        <w:rPr>
          <w:rFonts w:eastAsia="Times New Roman" w:cs="Times New Roman"/>
          <w:bCs/>
          <w:szCs w:val="24"/>
          <w:lang w:eastAsia="lv-LV"/>
        </w:rPr>
        <w:t xml:space="preserve"> tiesisko attiecību pamatā</w:t>
      </w:r>
      <w:r w:rsidR="00AE15DA" w:rsidRPr="009B6213">
        <w:rPr>
          <w:rFonts w:eastAsia="Times New Roman" w:cs="Times New Roman"/>
          <w:bCs/>
          <w:szCs w:val="24"/>
          <w:lang w:eastAsia="lv-LV"/>
        </w:rPr>
        <w:t xml:space="preserve">. </w:t>
      </w:r>
    </w:p>
    <w:p w14:paraId="79FEF3E5" w14:textId="3F0EC00E" w:rsidR="00A1352B" w:rsidRDefault="00833312" w:rsidP="009D1C80">
      <w:pPr>
        <w:spacing w:line="276" w:lineRule="auto"/>
        <w:ind w:firstLine="720"/>
        <w:jc w:val="both"/>
        <w:rPr>
          <w:rFonts w:eastAsia="Times New Roman" w:cs="Times New Roman"/>
          <w:bCs/>
          <w:szCs w:val="24"/>
          <w:lang w:eastAsia="lv-LV"/>
        </w:rPr>
      </w:pPr>
      <w:r w:rsidRPr="009B6213">
        <w:rPr>
          <w:rFonts w:eastAsia="Times New Roman" w:cs="Times New Roman"/>
          <w:bCs/>
          <w:szCs w:val="24"/>
          <w:lang w:eastAsia="lv-LV"/>
        </w:rPr>
        <w:t>T</w:t>
      </w:r>
      <w:r w:rsidR="00CE2AD9" w:rsidRPr="009B6213">
        <w:rPr>
          <w:rFonts w:eastAsia="Times New Roman" w:cs="Times New Roman"/>
          <w:bCs/>
          <w:szCs w:val="24"/>
          <w:lang w:eastAsia="lv-LV"/>
        </w:rPr>
        <w:t>iesa, vispusīgi un pilnīgi nepārbaudot pierādījumus</w:t>
      </w:r>
      <w:r w:rsidRPr="009B6213">
        <w:rPr>
          <w:rFonts w:eastAsia="Times New Roman" w:cs="Times New Roman"/>
          <w:bCs/>
          <w:szCs w:val="24"/>
          <w:lang w:eastAsia="lv-LV"/>
        </w:rPr>
        <w:t xml:space="preserve"> un tikai</w:t>
      </w:r>
      <w:r w:rsidR="00CE2AD9" w:rsidRPr="009B6213">
        <w:rPr>
          <w:rFonts w:eastAsia="Times New Roman" w:cs="Times New Roman"/>
          <w:bCs/>
          <w:szCs w:val="24"/>
          <w:lang w:eastAsia="lv-LV"/>
        </w:rPr>
        <w:t xml:space="preserve"> nepilnīgi noskaidroj</w:t>
      </w:r>
      <w:r w:rsidRPr="009B6213">
        <w:rPr>
          <w:rFonts w:eastAsia="Times New Roman" w:cs="Times New Roman"/>
          <w:bCs/>
          <w:szCs w:val="24"/>
          <w:lang w:eastAsia="lv-LV"/>
        </w:rPr>
        <w:t>ot</w:t>
      </w:r>
      <w:r w:rsidR="00CE2AD9" w:rsidRPr="009B6213">
        <w:rPr>
          <w:rFonts w:eastAsia="Times New Roman" w:cs="Times New Roman"/>
          <w:bCs/>
          <w:szCs w:val="24"/>
          <w:lang w:eastAsia="lv-LV"/>
        </w:rPr>
        <w:t xml:space="preserve"> lietas apstākļus,</w:t>
      </w:r>
      <w:r w:rsidRPr="009B6213">
        <w:rPr>
          <w:rFonts w:eastAsia="Times New Roman" w:cs="Times New Roman"/>
          <w:bCs/>
          <w:szCs w:val="24"/>
          <w:lang w:eastAsia="lv-LV"/>
        </w:rPr>
        <w:t xml:space="preserve"> ir pārkāpusi</w:t>
      </w:r>
      <w:r w:rsidR="008A36E9" w:rsidRPr="009B6213">
        <w:rPr>
          <w:rFonts w:eastAsia="Times New Roman" w:cs="Times New Roman"/>
          <w:bCs/>
          <w:szCs w:val="24"/>
          <w:lang w:eastAsia="lv-LV"/>
        </w:rPr>
        <w:t xml:space="preserve"> </w:t>
      </w:r>
      <w:r w:rsidRPr="009B6213">
        <w:rPr>
          <w:rFonts w:eastAsia="Times New Roman" w:cs="Times New Roman"/>
          <w:bCs/>
          <w:szCs w:val="24"/>
          <w:lang w:eastAsia="lv-LV"/>
        </w:rPr>
        <w:t>Civilprocesa likuma 8. panta pirm</w:t>
      </w:r>
      <w:r w:rsidR="00873DB5" w:rsidRPr="009B6213">
        <w:rPr>
          <w:rFonts w:eastAsia="Times New Roman" w:cs="Times New Roman"/>
          <w:bCs/>
          <w:szCs w:val="24"/>
          <w:lang w:eastAsia="lv-LV"/>
        </w:rPr>
        <w:t>ās</w:t>
      </w:r>
      <w:r w:rsidRPr="009B6213">
        <w:rPr>
          <w:rFonts w:eastAsia="Times New Roman" w:cs="Times New Roman"/>
          <w:bCs/>
          <w:szCs w:val="24"/>
          <w:lang w:eastAsia="lv-LV"/>
        </w:rPr>
        <w:t xml:space="preserve"> daļ</w:t>
      </w:r>
      <w:r w:rsidR="00873DB5" w:rsidRPr="009B6213">
        <w:rPr>
          <w:rFonts w:eastAsia="Times New Roman" w:cs="Times New Roman"/>
          <w:bCs/>
          <w:szCs w:val="24"/>
          <w:lang w:eastAsia="lv-LV"/>
        </w:rPr>
        <w:t>as</w:t>
      </w:r>
      <w:r w:rsidRPr="009B6213">
        <w:rPr>
          <w:rFonts w:eastAsia="Times New Roman" w:cs="Times New Roman"/>
          <w:bCs/>
          <w:szCs w:val="24"/>
          <w:lang w:eastAsia="lv-LV"/>
        </w:rPr>
        <w:t xml:space="preserve"> un 97. panta pirm</w:t>
      </w:r>
      <w:r w:rsidR="00873DB5" w:rsidRPr="009B6213">
        <w:rPr>
          <w:rFonts w:eastAsia="Times New Roman" w:cs="Times New Roman"/>
          <w:bCs/>
          <w:szCs w:val="24"/>
          <w:lang w:eastAsia="lv-LV"/>
        </w:rPr>
        <w:t>ās</w:t>
      </w:r>
      <w:r w:rsidRPr="009B6213">
        <w:rPr>
          <w:rFonts w:eastAsia="Times New Roman" w:cs="Times New Roman"/>
          <w:bCs/>
          <w:szCs w:val="24"/>
          <w:lang w:eastAsia="lv-LV"/>
        </w:rPr>
        <w:t xml:space="preserve"> </w:t>
      </w:r>
      <w:r w:rsidR="00873DB5" w:rsidRPr="009B6213">
        <w:rPr>
          <w:rFonts w:eastAsia="Times New Roman" w:cs="Times New Roman"/>
          <w:bCs/>
          <w:szCs w:val="24"/>
          <w:lang w:eastAsia="lv-LV"/>
        </w:rPr>
        <w:t>daļas normas</w:t>
      </w:r>
      <w:r w:rsidRPr="009B6213">
        <w:rPr>
          <w:rFonts w:eastAsia="Times New Roman" w:cs="Times New Roman"/>
          <w:bCs/>
          <w:szCs w:val="24"/>
          <w:lang w:eastAsia="lv-LV"/>
        </w:rPr>
        <w:t>.</w:t>
      </w:r>
      <w:r w:rsidR="00873DB5" w:rsidRPr="009B6213">
        <w:rPr>
          <w:rFonts w:eastAsia="Times New Roman" w:cs="Times New Roman"/>
          <w:bCs/>
          <w:szCs w:val="24"/>
          <w:lang w:eastAsia="lv-LV"/>
        </w:rPr>
        <w:t xml:space="preserve"> Pierādījumu pārbaude, kas atbilstu</w:t>
      </w:r>
      <w:r w:rsidR="009D1C80" w:rsidRPr="009B6213">
        <w:rPr>
          <w:rFonts w:eastAsia="Times New Roman" w:cs="Times New Roman"/>
          <w:bCs/>
          <w:szCs w:val="24"/>
          <w:lang w:eastAsia="lv-LV"/>
        </w:rPr>
        <w:t xml:space="preserve"> </w:t>
      </w:r>
      <w:r w:rsidR="009D1C80" w:rsidRPr="009B6213">
        <w:t xml:space="preserve">Civilprocesa likuma </w:t>
      </w:r>
      <w:r w:rsidR="009D1C80">
        <w:t>97. panta pir</w:t>
      </w:r>
      <w:r w:rsidR="00873DB5">
        <w:t>majā daļā minētajām prasībām</w:t>
      </w:r>
      <w:r w:rsidR="009D1C80">
        <w:t xml:space="preserve"> </w:t>
      </w:r>
      <w:r w:rsidR="00873DB5">
        <w:t xml:space="preserve">un </w:t>
      </w:r>
      <w:r w:rsidR="009D1C80">
        <w:t xml:space="preserve">kas izskatāmajā lietā nav veikta, </w:t>
      </w:r>
      <w:r w:rsidR="008277FC">
        <w:t xml:space="preserve">savukārt ir </w:t>
      </w:r>
      <w:r w:rsidR="009D1C80">
        <w:t xml:space="preserve">priekšnoteikums materiālo tiesību normu pareizai attiecināšanai uz lietas faktiskajiem apstākļiem. </w:t>
      </w:r>
      <w:r>
        <w:rPr>
          <w:rFonts w:eastAsia="Times New Roman" w:cs="Times New Roman"/>
          <w:bCs/>
          <w:szCs w:val="24"/>
          <w:lang w:eastAsia="lv-LV"/>
        </w:rPr>
        <w:t>Ievērojot minēto,</w:t>
      </w:r>
      <w:r w:rsidR="00CE2AD9">
        <w:rPr>
          <w:rFonts w:eastAsia="Times New Roman" w:cs="Times New Roman"/>
          <w:bCs/>
          <w:szCs w:val="24"/>
          <w:lang w:eastAsia="lv-LV"/>
        </w:rPr>
        <w:t xml:space="preserve"> spriedums neatbilst Civilprocesa likuma 190. pantā no</w:t>
      </w:r>
      <w:r>
        <w:rPr>
          <w:rFonts w:eastAsia="Times New Roman" w:cs="Times New Roman"/>
          <w:bCs/>
          <w:szCs w:val="24"/>
          <w:lang w:eastAsia="lv-LV"/>
        </w:rPr>
        <w:t>stiprinātajai</w:t>
      </w:r>
      <w:r w:rsidR="00CE2AD9">
        <w:rPr>
          <w:rFonts w:eastAsia="Times New Roman" w:cs="Times New Roman"/>
          <w:bCs/>
          <w:szCs w:val="24"/>
          <w:lang w:eastAsia="lv-LV"/>
        </w:rPr>
        <w:t xml:space="preserve"> prasībai par sprieduma likumīgumu un pamatotību.</w:t>
      </w:r>
    </w:p>
    <w:p w14:paraId="4E6485B4" w14:textId="57ACD3BF" w:rsidR="007B3FAE" w:rsidRDefault="007B3FAE" w:rsidP="00A1352B">
      <w:pPr>
        <w:spacing w:line="276" w:lineRule="auto"/>
        <w:ind w:firstLine="720"/>
        <w:jc w:val="both"/>
        <w:rPr>
          <w:rFonts w:eastAsia="Times New Roman" w:cs="Times New Roman"/>
          <w:bCs/>
          <w:szCs w:val="24"/>
          <w:lang w:eastAsia="lv-LV"/>
        </w:rPr>
      </w:pPr>
      <w:r w:rsidRPr="00D96432">
        <w:rPr>
          <w:rFonts w:eastAsia="Times New Roman" w:cs="Times New Roman"/>
          <w:bCs/>
          <w:szCs w:val="24"/>
          <w:lang w:eastAsia="lv-LV"/>
        </w:rPr>
        <w:t>[</w:t>
      </w:r>
      <w:r>
        <w:rPr>
          <w:rFonts w:eastAsia="Times New Roman" w:cs="Times New Roman"/>
          <w:bCs/>
          <w:szCs w:val="24"/>
          <w:lang w:eastAsia="lv-LV"/>
        </w:rPr>
        <w:t>10.3</w:t>
      </w:r>
      <w:r w:rsidRPr="00D96432">
        <w:rPr>
          <w:rFonts w:eastAsia="Times New Roman" w:cs="Times New Roman"/>
          <w:bCs/>
          <w:szCs w:val="24"/>
          <w:lang w:eastAsia="lv-LV"/>
        </w:rPr>
        <w:t>]</w:t>
      </w:r>
      <w:r w:rsidR="008A36E9">
        <w:rPr>
          <w:rFonts w:eastAsia="Times New Roman" w:cs="Times New Roman"/>
          <w:bCs/>
          <w:szCs w:val="24"/>
          <w:lang w:eastAsia="lv-LV"/>
        </w:rPr>
        <w:t> </w:t>
      </w:r>
      <w:r>
        <w:rPr>
          <w:rFonts w:eastAsia="Times New Roman" w:cs="Times New Roman"/>
          <w:bCs/>
          <w:szCs w:val="24"/>
          <w:lang w:eastAsia="lv-LV"/>
        </w:rPr>
        <w:t>Senāts atzīst, ka tiesas pieļautie Civilprocesa likuma</w:t>
      </w:r>
      <w:r w:rsidR="009F3354">
        <w:rPr>
          <w:rFonts w:eastAsia="Times New Roman" w:cs="Times New Roman"/>
          <w:bCs/>
          <w:szCs w:val="24"/>
          <w:lang w:eastAsia="lv-LV"/>
        </w:rPr>
        <w:t xml:space="preserve"> </w:t>
      </w:r>
      <w:r w:rsidR="00EB1C7D">
        <w:rPr>
          <w:rFonts w:eastAsia="Times New Roman" w:cs="Times New Roman"/>
          <w:bCs/>
          <w:szCs w:val="24"/>
          <w:lang w:eastAsia="lv-LV"/>
        </w:rPr>
        <w:t>8. panta pirmās daļas,</w:t>
      </w:r>
      <w:r w:rsidR="009F3354">
        <w:rPr>
          <w:rFonts w:eastAsia="Times New Roman" w:cs="Times New Roman"/>
          <w:bCs/>
          <w:szCs w:val="24"/>
          <w:lang w:eastAsia="lv-LV"/>
        </w:rPr>
        <w:t xml:space="preserve"> </w:t>
      </w:r>
      <w:r w:rsidR="00EB1C7D">
        <w:rPr>
          <w:rFonts w:eastAsia="Times New Roman" w:cs="Times New Roman"/>
          <w:bCs/>
          <w:szCs w:val="24"/>
          <w:lang w:eastAsia="lv-LV"/>
        </w:rPr>
        <w:t>97. panta pirmās daļas, 190. panta un 193. panta piektās daļas</w:t>
      </w:r>
      <w:r w:rsidR="00833312">
        <w:rPr>
          <w:rFonts w:eastAsia="Times New Roman" w:cs="Times New Roman"/>
          <w:bCs/>
          <w:szCs w:val="24"/>
          <w:lang w:eastAsia="lv-LV"/>
        </w:rPr>
        <w:t xml:space="preserve"> noteikumu</w:t>
      </w:r>
      <w:r>
        <w:rPr>
          <w:rFonts w:eastAsia="Times New Roman" w:cs="Times New Roman"/>
          <w:bCs/>
          <w:szCs w:val="24"/>
          <w:lang w:eastAsia="lv-LV"/>
        </w:rPr>
        <w:t xml:space="preserve"> pārkāpumi varēja novest pie lietas nepareizas izspriešanas.</w:t>
      </w:r>
    </w:p>
    <w:p w14:paraId="71B79106" w14:textId="6D65F968" w:rsidR="00AE2111" w:rsidRDefault="00AE2111" w:rsidP="00E84668">
      <w:pPr>
        <w:spacing w:line="276" w:lineRule="auto"/>
        <w:jc w:val="both"/>
        <w:rPr>
          <w:rFonts w:eastAsia="Times New Roman" w:cs="Times New Roman"/>
          <w:bCs/>
          <w:szCs w:val="24"/>
          <w:lang w:eastAsia="lv-LV"/>
        </w:rPr>
      </w:pPr>
    </w:p>
    <w:p w14:paraId="34E4C504" w14:textId="11DE0850" w:rsidR="00E53D79" w:rsidRPr="00E53D79" w:rsidRDefault="00A1352B" w:rsidP="00C62892">
      <w:pPr>
        <w:spacing w:line="276" w:lineRule="auto"/>
        <w:ind w:firstLine="720"/>
        <w:rPr>
          <w:rFonts w:eastAsia="Times New Roman" w:cs="Times New Roman"/>
          <w:bCs/>
          <w:szCs w:val="24"/>
          <w:lang w:eastAsia="lv-LV"/>
        </w:rPr>
      </w:pPr>
      <w:r w:rsidRPr="00A1352B">
        <w:rPr>
          <w:rFonts w:eastAsia="Times New Roman" w:cs="Times New Roman"/>
          <w:bCs/>
          <w:szCs w:val="24"/>
          <w:lang w:eastAsia="lv-LV"/>
        </w:rPr>
        <w:t>[1</w:t>
      </w:r>
      <w:r>
        <w:rPr>
          <w:rFonts w:eastAsia="Times New Roman" w:cs="Times New Roman"/>
          <w:bCs/>
          <w:szCs w:val="24"/>
          <w:lang w:eastAsia="lv-LV"/>
        </w:rPr>
        <w:t>1</w:t>
      </w:r>
      <w:r w:rsidR="008A36E9">
        <w:rPr>
          <w:rFonts w:eastAsia="Times New Roman" w:cs="Times New Roman"/>
          <w:bCs/>
          <w:szCs w:val="24"/>
          <w:lang w:eastAsia="lv-LV"/>
        </w:rPr>
        <w:t>] </w:t>
      </w:r>
      <w:r w:rsidR="00873DB5">
        <w:rPr>
          <w:rFonts w:eastAsia="Times New Roman" w:cs="Times New Roman"/>
          <w:bCs/>
          <w:szCs w:val="24"/>
          <w:lang w:eastAsia="lv-LV"/>
        </w:rPr>
        <w:t xml:space="preserve">Apkopojot </w:t>
      </w:r>
      <w:r w:rsidR="00E53D79" w:rsidRPr="00E53D79">
        <w:rPr>
          <w:rFonts w:eastAsia="Times New Roman" w:cs="Times New Roman"/>
          <w:bCs/>
          <w:szCs w:val="24"/>
          <w:lang w:eastAsia="lv-LV"/>
        </w:rPr>
        <w:t xml:space="preserve">sprieduma </w:t>
      </w:r>
      <w:r w:rsidR="00C62892">
        <w:rPr>
          <w:rFonts w:eastAsia="Times New Roman" w:cs="Times New Roman"/>
          <w:bCs/>
          <w:szCs w:val="24"/>
          <w:lang w:eastAsia="lv-LV"/>
        </w:rPr>
        <w:t>9</w:t>
      </w:r>
      <w:r w:rsidR="00E53D79" w:rsidRPr="00E53D79">
        <w:rPr>
          <w:rFonts w:eastAsia="Times New Roman" w:cs="Times New Roman"/>
          <w:bCs/>
          <w:szCs w:val="24"/>
          <w:lang w:eastAsia="lv-LV"/>
        </w:rPr>
        <w:t>.</w:t>
      </w:r>
      <w:r w:rsidR="00F001AB">
        <w:rPr>
          <w:rFonts w:eastAsia="Times New Roman" w:cs="Times New Roman"/>
          <w:bCs/>
          <w:szCs w:val="24"/>
          <w:lang w:eastAsia="lv-LV"/>
        </w:rPr>
        <w:t xml:space="preserve"> </w:t>
      </w:r>
      <w:r w:rsidR="00C62892">
        <w:rPr>
          <w:rFonts w:eastAsia="Times New Roman" w:cs="Times New Roman"/>
          <w:bCs/>
          <w:szCs w:val="24"/>
          <w:lang w:eastAsia="lv-LV"/>
        </w:rPr>
        <w:t>un</w:t>
      </w:r>
      <w:r w:rsidR="00F001AB">
        <w:rPr>
          <w:rFonts w:eastAsia="Times New Roman" w:cs="Times New Roman"/>
          <w:bCs/>
          <w:szCs w:val="24"/>
          <w:lang w:eastAsia="lv-LV"/>
        </w:rPr>
        <w:t xml:space="preserve"> </w:t>
      </w:r>
      <w:r w:rsidR="00C62892">
        <w:rPr>
          <w:rFonts w:eastAsia="Times New Roman" w:cs="Times New Roman"/>
          <w:bCs/>
          <w:szCs w:val="24"/>
          <w:lang w:eastAsia="lv-LV"/>
        </w:rPr>
        <w:t>10. </w:t>
      </w:r>
      <w:r w:rsidR="00E53D79" w:rsidRPr="00E53D79">
        <w:rPr>
          <w:rFonts w:eastAsia="Times New Roman" w:cs="Times New Roman"/>
          <w:bCs/>
          <w:szCs w:val="24"/>
          <w:lang w:eastAsia="lv-LV"/>
        </w:rPr>
        <w:t xml:space="preserve">punktā </w:t>
      </w:r>
      <w:r w:rsidR="00873DB5">
        <w:rPr>
          <w:rFonts w:eastAsia="Times New Roman" w:cs="Times New Roman"/>
          <w:bCs/>
          <w:szCs w:val="24"/>
          <w:lang w:eastAsia="lv-LV"/>
        </w:rPr>
        <w:t>secināto</w:t>
      </w:r>
      <w:r w:rsidR="00E53D79" w:rsidRPr="00E53D79">
        <w:rPr>
          <w:rFonts w:eastAsia="Times New Roman" w:cs="Times New Roman"/>
          <w:bCs/>
          <w:szCs w:val="24"/>
          <w:lang w:eastAsia="lv-LV"/>
        </w:rPr>
        <w:t>, Senāts atzīst, ka Rīgas apgabaltiesas 2022.</w:t>
      </w:r>
      <w:r w:rsidR="00C62892">
        <w:rPr>
          <w:rFonts w:eastAsia="Times New Roman" w:cs="Times New Roman"/>
          <w:bCs/>
          <w:szCs w:val="24"/>
          <w:lang w:eastAsia="lv-LV"/>
        </w:rPr>
        <w:t> </w:t>
      </w:r>
      <w:r w:rsidR="00E53D79" w:rsidRPr="00E53D79">
        <w:rPr>
          <w:rFonts w:eastAsia="Times New Roman" w:cs="Times New Roman"/>
          <w:bCs/>
          <w:szCs w:val="24"/>
          <w:lang w:eastAsia="lv-LV"/>
        </w:rPr>
        <w:t>gada 12.</w:t>
      </w:r>
      <w:r w:rsidR="00C62892">
        <w:rPr>
          <w:rFonts w:eastAsia="Times New Roman" w:cs="Times New Roman"/>
          <w:bCs/>
          <w:szCs w:val="24"/>
          <w:lang w:eastAsia="lv-LV"/>
        </w:rPr>
        <w:t> </w:t>
      </w:r>
      <w:r w:rsidR="00E53D79" w:rsidRPr="00E53D79">
        <w:rPr>
          <w:rFonts w:eastAsia="Times New Roman" w:cs="Times New Roman"/>
          <w:bCs/>
          <w:szCs w:val="24"/>
          <w:lang w:eastAsia="lv-LV"/>
        </w:rPr>
        <w:t>oktobra spriedums atceļams</w:t>
      </w:r>
      <w:r w:rsidR="008A36E9" w:rsidRPr="008A36E9">
        <w:rPr>
          <w:rFonts w:eastAsia="Times New Roman" w:cs="Times New Roman"/>
          <w:bCs/>
          <w:szCs w:val="24"/>
          <w:lang w:eastAsia="lv-LV"/>
        </w:rPr>
        <w:t xml:space="preserve"> </w:t>
      </w:r>
      <w:r w:rsidR="008A36E9">
        <w:rPr>
          <w:rFonts w:eastAsia="Times New Roman" w:cs="Times New Roman"/>
          <w:bCs/>
          <w:szCs w:val="24"/>
          <w:lang w:eastAsia="lv-LV"/>
        </w:rPr>
        <w:t>daļā, ar kuru prasība noraidīta</w:t>
      </w:r>
      <w:r w:rsidR="0065675C">
        <w:rPr>
          <w:rFonts w:eastAsia="Times New Roman" w:cs="Times New Roman"/>
          <w:bCs/>
          <w:szCs w:val="24"/>
          <w:lang w:eastAsia="lv-LV"/>
        </w:rPr>
        <w:t>,</w:t>
      </w:r>
      <w:r w:rsidR="00E53D79" w:rsidRPr="00E53D79">
        <w:rPr>
          <w:rFonts w:eastAsia="Times New Roman" w:cs="Times New Roman"/>
          <w:bCs/>
          <w:szCs w:val="24"/>
          <w:lang w:eastAsia="lv-LV"/>
        </w:rPr>
        <w:t xml:space="preserve"> un lieta </w:t>
      </w:r>
      <w:r w:rsidR="008A36E9">
        <w:rPr>
          <w:rFonts w:eastAsia="Times New Roman" w:cs="Times New Roman"/>
          <w:bCs/>
          <w:szCs w:val="24"/>
          <w:lang w:eastAsia="lv-LV"/>
        </w:rPr>
        <w:t xml:space="preserve">šajā daļā </w:t>
      </w:r>
      <w:r w:rsidR="00E53D79" w:rsidRPr="00E53D79">
        <w:rPr>
          <w:rFonts w:eastAsia="Times New Roman" w:cs="Times New Roman"/>
          <w:bCs/>
          <w:szCs w:val="24"/>
          <w:lang w:eastAsia="lv-LV"/>
        </w:rPr>
        <w:t xml:space="preserve">nododama jaunai izskatīšanai Rīgas apgabaltiesā. </w:t>
      </w:r>
    </w:p>
    <w:p w14:paraId="6B14CC2A" w14:textId="4766EE90" w:rsidR="00E84668" w:rsidRDefault="00E53D79" w:rsidP="00E53D79">
      <w:pPr>
        <w:spacing w:line="276" w:lineRule="auto"/>
        <w:ind w:firstLine="720"/>
        <w:jc w:val="both"/>
        <w:rPr>
          <w:rFonts w:eastAsia="Times New Roman" w:cs="Times New Roman"/>
          <w:bCs/>
          <w:szCs w:val="24"/>
          <w:lang w:eastAsia="lv-LV"/>
        </w:rPr>
      </w:pPr>
      <w:r w:rsidRPr="00E53D79">
        <w:rPr>
          <w:rFonts w:eastAsia="Times New Roman" w:cs="Times New Roman"/>
          <w:bCs/>
          <w:szCs w:val="24"/>
          <w:lang w:eastAsia="lv-LV"/>
        </w:rPr>
        <w:lastRenderedPageBreak/>
        <w:t xml:space="preserve">Spriedums atceļams arī attiecībā uz tiesāšanās izdevumu piedziņu, jo šā jautājuma izspriešana ir atkarīga no lietas izskatīšanas rezultāta. </w:t>
      </w:r>
    </w:p>
    <w:p w14:paraId="120AF8A7" w14:textId="6055AA7D" w:rsidR="009A731C" w:rsidRPr="008A36E9" w:rsidRDefault="00104BB6" w:rsidP="008A36E9">
      <w:pPr>
        <w:spacing w:line="276" w:lineRule="auto"/>
        <w:jc w:val="both"/>
        <w:rPr>
          <w:rFonts w:eastAsia="Times New Roman" w:cs="Times New Roman"/>
          <w:bCs/>
          <w:szCs w:val="24"/>
          <w:lang w:eastAsia="lv-LV"/>
        </w:rPr>
      </w:pPr>
      <w:r>
        <w:rPr>
          <w:rFonts w:eastAsia="Times New Roman" w:cs="Times New Roman"/>
          <w:bCs/>
          <w:szCs w:val="24"/>
          <w:lang w:eastAsia="lv-LV"/>
        </w:rPr>
        <w:tab/>
      </w:r>
    </w:p>
    <w:p w14:paraId="49F1D2E5" w14:textId="77777777" w:rsidR="009A731C" w:rsidRDefault="009A731C" w:rsidP="009A731C">
      <w:pPr>
        <w:autoSpaceDE w:val="0"/>
        <w:autoSpaceDN w:val="0"/>
        <w:adjustRightInd w:val="0"/>
        <w:spacing w:line="276" w:lineRule="auto"/>
        <w:ind w:right="-1" w:firstLine="142"/>
        <w:jc w:val="center"/>
        <w:rPr>
          <w:rFonts w:eastAsia="Calibri" w:cs="Times New Roman"/>
          <w:b/>
          <w:bCs/>
          <w:szCs w:val="24"/>
        </w:rPr>
      </w:pPr>
      <w:r>
        <w:rPr>
          <w:rFonts w:eastAsia="Calibri" w:cs="Times New Roman"/>
          <w:b/>
          <w:bCs/>
          <w:szCs w:val="24"/>
        </w:rPr>
        <w:t>Rezolutīvā daļa</w:t>
      </w:r>
    </w:p>
    <w:p w14:paraId="5D3465D2" w14:textId="77777777" w:rsidR="009A731C" w:rsidRDefault="009A731C" w:rsidP="009A731C">
      <w:pPr>
        <w:autoSpaceDE w:val="0"/>
        <w:autoSpaceDN w:val="0"/>
        <w:adjustRightInd w:val="0"/>
        <w:spacing w:line="276" w:lineRule="auto"/>
        <w:ind w:right="-1" w:firstLine="709"/>
        <w:jc w:val="both"/>
        <w:rPr>
          <w:rFonts w:eastAsia="Calibri" w:cs="Times New Roman"/>
          <w:szCs w:val="24"/>
        </w:rPr>
      </w:pPr>
    </w:p>
    <w:p w14:paraId="3E32FFD5" w14:textId="4807D2CB" w:rsidR="009A731C" w:rsidRDefault="009A731C" w:rsidP="009A731C">
      <w:pPr>
        <w:autoSpaceDE w:val="0"/>
        <w:autoSpaceDN w:val="0"/>
        <w:adjustRightInd w:val="0"/>
        <w:spacing w:line="276" w:lineRule="auto"/>
        <w:ind w:right="-1" w:firstLine="709"/>
        <w:jc w:val="both"/>
        <w:rPr>
          <w:rFonts w:eastAsia="Calibri" w:cs="Times New Roman"/>
          <w:szCs w:val="24"/>
        </w:rPr>
      </w:pPr>
      <w:r>
        <w:rPr>
          <w:rFonts w:eastAsia="Calibri" w:cs="Times New Roman"/>
          <w:szCs w:val="24"/>
        </w:rPr>
        <w:t>Pamatojoties uz Civilprocesa likuma</w:t>
      </w:r>
      <w:r w:rsidR="009F3354">
        <w:rPr>
          <w:rFonts w:eastAsia="Calibri" w:cs="Times New Roman"/>
          <w:szCs w:val="24"/>
        </w:rPr>
        <w:t xml:space="preserve"> </w:t>
      </w:r>
      <w:r>
        <w:rPr>
          <w:rFonts w:eastAsia="Calibri" w:cs="Times New Roman"/>
          <w:szCs w:val="24"/>
        </w:rPr>
        <w:t>474. panta 2. punktu, Senāts</w:t>
      </w:r>
    </w:p>
    <w:p w14:paraId="61155A05" w14:textId="77777777" w:rsidR="008A36E9" w:rsidRDefault="008A36E9" w:rsidP="009A731C">
      <w:pPr>
        <w:autoSpaceDE w:val="0"/>
        <w:autoSpaceDN w:val="0"/>
        <w:adjustRightInd w:val="0"/>
        <w:spacing w:line="276" w:lineRule="auto"/>
        <w:ind w:right="-1" w:firstLine="709"/>
        <w:jc w:val="both"/>
        <w:rPr>
          <w:rFonts w:eastAsia="Calibri" w:cs="Times New Roman"/>
          <w:szCs w:val="24"/>
        </w:rPr>
      </w:pPr>
    </w:p>
    <w:p w14:paraId="5BB62B98" w14:textId="77777777" w:rsidR="009A731C" w:rsidRDefault="009A731C" w:rsidP="009A731C">
      <w:pPr>
        <w:autoSpaceDE w:val="0"/>
        <w:autoSpaceDN w:val="0"/>
        <w:adjustRightInd w:val="0"/>
        <w:spacing w:line="276" w:lineRule="auto"/>
        <w:ind w:right="-1"/>
        <w:jc w:val="center"/>
        <w:rPr>
          <w:rFonts w:eastAsia="Calibri" w:cs="Arial"/>
          <w:b/>
          <w:bCs/>
          <w:szCs w:val="24"/>
        </w:rPr>
      </w:pPr>
      <w:r>
        <w:rPr>
          <w:rFonts w:eastAsia="Calibri" w:cs="Arial"/>
          <w:b/>
          <w:bCs/>
          <w:szCs w:val="24"/>
        </w:rPr>
        <w:t>nosprieda</w:t>
      </w:r>
    </w:p>
    <w:p w14:paraId="76B34A52" w14:textId="77777777" w:rsidR="009A731C" w:rsidRDefault="009A731C" w:rsidP="009A731C">
      <w:pPr>
        <w:autoSpaceDE w:val="0"/>
        <w:autoSpaceDN w:val="0"/>
        <w:adjustRightInd w:val="0"/>
        <w:spacing w:line="276" w:lineRule="auto"/>
        <w:ind w:right="-1" w:firstLine="709"/>
        <w:jc w:val="both"/>
        <w:rPr>
          <w:rFonts w:eastAsia="Calibri" w:cs="Times New Roman"/>
          <w:szCs w:val="24"/>
        </w:rPr>
      </w:pPr>
    </w:p>
    <w:p w14:paraId="57371F67" w14:textId="46FA7AA4" w:rsidR="009A731C" w:rsidRDefault="009A731C" w:rsidP="009A731C">
      <w:pPr>
        <w:autoSpaceDE w:val="0"/>
        <w:autoSpaceDN w:val="0"/>
        <w:adjustRightInd w:val="0"/>
        <w:spacing w:line="276" w:lineRule="auto"/>
        <w:ind w:right="-1" w:firstLine="709"/>
        <w:jc w:val="both"/>
        <w:rPr>
          <w:rFonts w:ascii="TimesNewRomanPSMT" w:eastAsia="Calibri" w:hAnsi="TimesNewRomanPSMT" w:cs="TimesNewRomanPSMT"/>
          <w:color w:val="FF0000"/>
          <w:szCs w:val="24"/>
        </w:rPr>
      </w:pPr>
      <w:r>
        <w:rPr>
          <w:rFonts w:ascii="TimesNewRomanPSMT" w:eastAsia="Calibri" w:hAnsi="TimesNewRomanPSMT" w:cs="TimesNewRomanPSMT"/>
          <w:szCs w:val="24"/>
        </w:rPr>
        <w:t xml:space="preserve">atcelt </w:t>
      </w:r>
      <w:r>
        <w:t xml:space="preserve">Rīgas apgabaltiesas 2022. gada 12. oktobra </w:t>
      </w:r>
      <w:r>
        <w:rPr>
          <w:rFonts w:ascii="TimesNewRomanPSMT" w:eastAsia="Calibri" w:hAnsi="TimesNewRomanPSMT" w:cs="TimesNewRomanPSMT"/>
          <w:szCs w:val="24"/>
        </w:rPr>
        <w:t xml:space="preserve">spriedumu </w:t>
      </w:r>
      <w:r>
        <w:rPr>
          <w:rFonts w:eastAsia="Times New Roman" w:cs="Times New Roman"/>
          <w:bCs/>
          <w:szCs w:val="24"/>
          <w:lang w:eastAsia="lv-LV"/>
        </w:rPr>
        <w:t>daļā, ar kuru prasība noraidīta, kā arī daļā par tiesāšanās izdevumu piedziņu,</w:t>
      </w:r>
      <w:r>
        <w:rPr>
          <w:rFonts w:ascii="TimesNewRomanPSMT" w:eastAsia="Calibri" w:hAnsi="TimesNewRomanPSMT" w:cs="TimesNewRomanPSMT"/>
          <w:szCs w:val="24"/>
        </w:rPr>
        <w:t xml:space="preserve"> un lietu šajā daļā nodot jaunai izskatīšanai apelācijas instances tiesā;</w:t>
      </w:r>
    </w:p>
    <w:p w14:paraId="78BC96BE" w14:textId="3EE3D7FD" w:rsidR="009A731C" w:rsidRDefault="009A731C" w:rsidP="009A731C">
      <w:pPr>
        <w:autoSpaceDE w:val="0"/>
        <w:autoSpaceDN w:val="0"/>
        <w:adjustRightInd w:val="0"/>
        <w:spacing w:line="276" w:lineRule="auto"/>
        <w:ind w:right="-1" w:firstLine="709"/>
        <w:jc w:val="both"/>
        <w:rPr>
          <w:rFonts w:eastAsia="Calibri" w:cs="Times New Roman"/>
          <w:szCs w:val="24"/>
        </w:rPr>
      </w:pPr>
      <w:r>
        <w:rPr>
          <w:rFonts w:eastAsia="Calibri" w:cs="Times New Roman"/>
          <w:szCs w:val="24"/>
        </w:rPr>
        <w:t xml:space="preserve">atmaksāt </w:t>
      </w:r>
      <w:r>
        <w:t>SIA </w:t>
      </w:r>
      <w:r w:rsidRPr="00667A9E">
        <w:t>,,</w:t>
      </w:r>
      <w:proofErr w:type="spellStart"/>
      <w:r>
        <w:t>Andybūvserviss</w:t>
      </w:r>
      <w:proofErr w:type="spellEnd"/>
      <w:r>
        <w:t xml:space="preserve">” </w:t>
      </w:r>
      <w:r>
        <w:rPr>
          <w:rFonts w:eastAsia="Calibri" w:cs="Times New Roman"/>
          <w:szCs w:val="24"/>
        </w:rPr>
        <w:t xml:space="preserve">drošības naudu 300 EUR </w:t>
      </w:r>
      <w:r>
        <w:rPr>
          <w:rFonts w:eastAsia="Times New Roman" w:cs="Times New Roman"/>
          <w:color w:val="4E4E4E"/>
          <w:szCs w:val="20"/>
          <w:shd w:val="clear" w:color="auto" w:fill="F6F6F6"/>
          <w:lang w:eastAsia="lv-LV"/>
        </w:rPr>
        <w:t>(</w:t>
      </w:r>
      <w:r>
        <w:rPr>
          <w:rFonts w:eastAsia="Calibri" w:cs="Times New Roman"/>
          <w:szCs w:val="24"/>
        </w:rPr>
        <w:t xml:space="preserve">trīs simti </w:t>
      </w:r>
      <w:proofErr w:type="spellStart"/>
      <w:r>
        <w:rPr>
          <w:rFonts w:eastAsia="Calibri" w:cs="Times New Roman"/>
          <w:i/>
          <w:iCs/>
          <w:szCs w:val="24"/>
        </w:rPr>
        <w:t>euro</w:t>
      </w:r>
      <w:proofErr w:type="spellEnd"/>
      <w:r>
        <w:rPr>
          <w:rFonts w:eastAsia="Calibri" w:cs="Times New Roman"/>
          <w:szCs w:val="24"/>
        </w:rPr>
        <w:t>).</w:t>
      </w:r>
    </w:p>
    <w:p w14:paraId="75EFFF8A" w14:textId="77777777" w:rsidR="009A731C" w:rsidRDefault="009A731C" w:rsidP="009A731C">
      <w:pPr>
        <w:autoSpaceDE w:val="0"/>
        <w:autoSpaceDN w:val="0"/>
        <w:adjustRightInd w:val="0"/>
        <w:spacing w:line="276" w:lineRule="auto"/>
        <w:ind w:right="-1" w:firstLine="709"/>
        <w:jc w:val="both"/>
        <w:rPr>
          <w:rFonts w:eastAsia="Calibri" w:cs="Times New Roman"/>
          <w:szCs w:val="24"/>
        </w:rPr>
      </w:pPr>
    </w:p>
    <w:p w14:paraId="7E692EFE" w14:textId="1FE7BF71" w:rsidR="009A731C" w:rsidRDefault="009A731C" w:rsidP="009A731C">
      <w:pPr>
        <w:autoSpaceDE w:val="0"/>
        <w:autoSpaceDN w:val="0"/>
        <w:adjustRightInd w:val="0"/>
        <w:spacing w:line="276" w:lineRule="auto"/>
        <w:ind w:right="-1" w:firstLine="709"/>
        <w:jc w:val="both"/>
        <w:rPr>
          <w:rFonts w:eastAsia="Calibri" w:cs="Times New Roman"/>
          <w:szCs w:val="24"/>
        </w:rPr>
      </w:pPr>
      <w:r>
        <w:rPr>
          <w:rFonts w:eastAsia="Calibri" w:cs="Times New Roman"/>
          <w:szCs w:val="24"/>
        </w:rPr>
        <w:t>Spriedums nav pārsūdzams.</w:t>
      </w:r>
    </w:p>
    <w:sectPr w:rsidR="009A731C" w:rsidSect="00274E99">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EA549" w14:textId="77777777" w:rsidR="002343EC" w:rsidRPr="00667A9E" w:rsidRDefault="002343EC" w:rsidP="002B67A1">
      <w:r w:rsidRPr="00667A9E">
        <w:separator/>
      </w:r>
    </w:p>
  </w:endnote>
  <w:endnote w:type="continuationSeparator" w:id="0">
    <w:p w14:paraId="1FD46A06" w14:textId="77777777" w:rsidR="002343EC" w:rsidRPr="00667A9E" w:rsidRDefault="002343EC"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508920"/>
      <w:docPartObj>
        <w:docPartGallery w:val="Page Numbers (Bottom of Page)"/>
        <w:docPartUnique/>
      </w:docPartObj>
    </w:sdtPr>
    <w:sdtEndPr/>
    <w:sdtContent>
      <w:sdt>
        <w:sdtPr>
          <w:id w:val="1728636285"/>
          <w:docPartObj>
            <w:docPartGallery w:val="Page Numbers (Top of Page)"/>
            <w:docPartUnique/>
          </w:docPartObj>
        </w:sdtPr>
        <w:sdtEndPr/>
        <w:sdtContent>
          <w:p w14:paraId="2941EA9C" w14:textId="77777777" w:rsidR="0061003E" w:rsidRPr="00667A9E" w:rsidRDefault="0061003E" w:rsidP="0061003E">
            <w:pPr>
              <w:pStyle w:val="Footer"/>
              <w:jc w:val="center"/>
            </w:pPr>
            <w:r w:rsidRPr="00667A9E">
              <w:rPr>
                <w:szCs w:val="24"/>
              </w:rPr>
              <w:fldChar w:fldCharType="begin"/>
            </w:r>
            <w:r w:rsidRPr="00667A9E">
              <w:instrText xml:space="preserve"> PAGE </w:instrText>
            </w:r>
            <w:r w:rsidRPr="00667A9E">
              <w:rPr>
                <w:szCs w:val="24"/>
              </w:rPr>
              <w:fldChar w:fldCharType="separate"/>
            </w:r>
            <w:r>
              <w:rPr>
                <w:szCs w:val="24"/>
              </w:rPr>
              <w:t>7</w:t>
            </w:r>
            <w:r w:rsidRPr="00667A9E">
              <w:rPr>
                <w:szCs w:val="24"/>
              </w:rPr>
              <w:fldChar w:fldCharType="end"/>
            </w:r>
            <w:r w:rsidRPr="00667A9E">
              <w:t xml:space="preserve"> no </w:t>
            </w:r>
            <w:r>
              <w:fldChar w:fldCharType="begin"/>
            </w:r>
            <w:r>
              <w:instrText xml:space="preserve"> NUMPAGES  </w:instrText>
            </w:r>
            <w:r>
              <w:fldChar w:fldCharType="separate"/>
            </w:r>
            <w:r>
              <w:t>8</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538A2" w14:textId="77777777" w:rsidR="002343EC" w:rsidRPr="00667A9E" w:rsidRDefault="002343EC" w:rsidP="002B67A1">
      <w:r w:rsidRPr="00667A9E">
        <w:separator/>
      </w:r>
    </w:p>
  </w:footnote>
  <w:footnote w:type="continuationSeparator" w:id="0">
    <w:p w14:paraId="3D90EBD6" w14:textId="77777777" w:rsidR="002343EC" w:rsidRPr="00667A9E" w:rsidRDefault="002343EC" w:rsidP="002B67A1">
      <w:r w:rsidRPr="00667A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790A"/>
    <w:rsid w:val="000107CF"/>
    <w:rsid w:val="000122D2"/>
    <w:rsid w:val="0001263E"/>
    <w:rsid w:val="00012ED9"/>
    <w:rsid w:val="000161F5"/>
    <w:rsid w:val="00017C8A"/>
    <w:rsid w:val="000214EC"/>
    <w:rsid w:val="00022567"/>
    <w:rsid w:val="00032A20"/>
    <w:rsid w:val="0003411E"/>
    <w:rsid w:val="000348AA"/>
    <w:rsid w:val="00034D50"/>
    <w:rsid w:val="00036288"/>
    <w:rsid w:val="00040F91"/>
    <w:rsid w:val="0004395A"/>
    <w:rsid w:val="00043B3C"/>
    <w:rsid w:val="000442A4"/>
    <w:rsid w:val="00044685"/>
    <w:rsid w:val="00045E09"/>
    <w:rsid w:val="00046FE8"/>
    <w:rsid w:val="00053D11"/>
    <w:rsid w:val="00056D0B"/>
    <w:rsid w:val="0006068D"/>
    <w:rsid w:val="000634DF"/>
    <w:rsid w:val="000721F5"/>
    <w:rsid w:val="00074178"/>
    <w:rsid w:val="000747EF"/>
    <w:rsid w:val="00076276"/>
    <w:rsid w:val="0008104E"/>
    <w:rsid w:val="00081A6C"/>
    <w:rsid w:val="00084BDD"/>
    <w:rsid w:val="00087709"/>
    <w:rsid w:val="00092BFE"/>
    <w:rsid w:val="00092FC7"/>
    <w:rsid w:val="00097B13"/>
    <w:rsid w:val="000A234E"/>
    <w:rsid w:val="000A2F60"/>
    <w:rsid w:val="000B0582"/>
    <w:rsid w:val="000B1073"/>
    <w:rsid w:val="000B1FC7"/>
    <w:rsid w:val="000B1FC8"/>
    <w:rsid w:val="000B7054"/>
    <w:rsid w:val="000C2A15"/>
    <w:rsid w:val="000D6BC4"/>
    <w:rsid w:val="000E51DA"/>
    <w:rsid w:val="000F3856"/>
    <w:rsid w:val="000F4144"/>
    <w:rsid w:val="000F4399"/>
    <w:rsid w:val="000F4A9F"/>
    <w:rsid w:val="000F6853"/>
    <w:rsid w:val="0010344C"/>
    <w:rsid w:val="00103785"/>
    <w:rsid w:val="00104977"/>
    <w:rsid w:val="00104BB6"/>
    <w:rsid w:val="001068B3"/>
    <w:rsid w:val="001074D3"/>
    <w:rsid w:val="0011228A"/>
    <w:rsid w:val="00114078"/>
    <w:rsid w:val="0011487E"/>
    <w:rsid w:val="0011667B"/>
    <w:rsid w:val="00116976"/>
    <w:rsid w:val="001205FA"/>
    <w:rsid w:val="00121A3A"/>
    <w:rsid w:val="00122642"/>
    <w:rsid w:val="00127447"/>
    <w:rsid w:val="00130722"/>
    <w:rsid w:val="00130B66"/>
    <w:rsid w:val="00136325"/>
    <w:rsid w:val="00136522"/>
    <w:rsid w:val="00137390"/>
    <w:rsid w:val="001420D4"/>
    <w:rsid w:val="00143860"/>
    <w:rsid w:val="0015000D"/>
    <w:rsid w:val="00150943"/>
    <w:rsid w:val="00157CC5"/>
    <w:rsid w:val="00161924"/>
    <w:rsid w:val="00163009"/>
    <w:rsid w:val="001733A0"/>
    <w:rsid w:val="00183BB2"/>
    <w:rsid w:val="00186BE4"/>
    <w:rsid w:val="001902DC"/>
    <w:rsid w:val="0019063B"/>
    <w:rsid w:val="00190789"/>
    <w:rsid w:val="001929D8"/>
    <w:rsid w:val="001954E0"/>
    <w:rsid w:val="00195D7B"/>
    <w:rsid w:val="00197CCD"/>
    <w:rsid w:val="001A2AEB"/>
    <w:rsid w:val="001B0207"/>
    <w:rsid w:val="001B0A57"/>
    <w:rsid w:val="001B2A77"/>
    <w:rsid w:val="001C23CC"/>
    <w:rsid w:val="001D2A2A"/>
    <w:rsid w:val="001D7499"/>
    <w:rsid w:val="001E05D8"/>
    <w:rsid w:val="001E2058"/>
    <w:rsid w:val="001E242E"/>
    <w:rsid w:val="001E3075"/>
    <w:rsid w:val="001E5EE0"/>
    <w:rsid w:val="001F1200"/>
    <w:rsid w:val="001F5E48"/>
    <w:rsid w:val="002020DA"/>
    <w:rsid w:val="00207216"/>
    <w:rsid w:val="00215222"/>
    <w:rsid w:val="002165A5"/>
    <w:rsid w:val="00220E22"/>
    <w:rsid w:val="0022218E"/>
    <w:rsid w:val="002249AD"/>
    <w:rsid w:val="002253F3"/>
    <w:rsid w:val="00227062"/>
    <w:rsid w:val="00231566"/>
    <w:rsid w:val="00231F40"/>
    <w:rsid w:val="00232454"/>
    <w:rsid w:val="00232519"/>
    <w:rsid w:val="0023306B"/>
    <w:rsid w:val="002343EC"/>
    <w:rsid w:val="002350B4"/>
    <w:rsid w:val="00240219"/>
    <w:rsid w:val="0024044B"/>
    <w:rsid w:val="00241AA7"/>
    <w:rsid w:val="00245D3C"/>
    <w:rsid w:val="0024641F"/>
    <w:rsid w:val="002477AD"/>
    <w:rsid w:val="00247C5E"/>
    <w:rsid w:val="00247FDD"/>
    <w:rsid w:val="002504FF"/>
    <w:rsid w:val="002506FD"/>
    <w:rsid w:val="002515F2"/>
    <w:rsid w:val="00252543"/>
    <w:rsid w:val="002526B4"/>
    <w:rsid w:val="00254368"/>
    <w:rsid w:val="00255B54"/>
    <w:rsid w:val="00261FFC"/>
    <w:rsid w:val="00265F61"/>
    <w:rsid w:val="00270BCA"/>
    <w:rsid w:val="0027329C"/>
    <w:rsid w:val="002747B0"/>
    <w:rsid w:val="00274E99"/>
    <w:rsid w:val="00282845"/>
    <w:rsid w:val="002835FC"/>
    <w:rsid w:val="00283E26"/>
    <w:rsid w:val="002848F7"/>
    <w:rsid w:val="0029215E"/>
    <w:rsid w:val="0029671F"/>
    <w:rsid w:val="002A0036"/>
    <w:rsid w:val="002A004A"/>
    <w:rsid w:val="002A02F3"/>
    <w:rsid w:val="002A04AE"/>
    <w:rsid w:val="002A55E7"/>
    <w:rsid w:val="002A6807"/>
    <w:rsid w:val="002A6881"/>
    <w:rsid w:val="002B1E96"/>
    <w:rsid w:val="002B2306"/>
    <w:rsid w:val="002B3638"/>
    <w:rsid w:val="002B67A1"/>
    <w:rsid w:val="002B730E"/>
    <w:rsid w:val="002C0563"/>
    <w:rsid w:val="002C14A9"/>
    <w:rsid w:val="002C3552"/>
    <w:rsid w:val="002C7A45"/>
    <w:rsid w:val="002D1EC2"/>
    <w:rsid w:val="002D245D"/>
    <w:rsid w:val="002D271E"/>
    <w:rsid w:val="002D4000"/>
    <w:rsid w:val="002D4A49"/>
    <w:rsid w:val="002D6EE3"/>
    <w:rsid w:val="002E1F44"/>
    <w:rsid w:val="002E2C87"/>
    <w:rsid w:val="002E5092"/>
    <w:rsid w:val="002E7B7D"/>
    <w:rsid w:val="002F0C77"/>
    <w:rsid w:val="002F2998"/>
    <w:rsid w:val="002F2D97"/>
    <w:rsid w:val="002F387C"/>
    <w:rsid w:val="002F470F"/>
    <w:rsid w:val="002F4F11"/>
    <w:rsid w:val="002F578A"/>
    <w:rsid w:val="002F580A"/>
    <w:rsid w:val="002F6914"/>
    <w:rsid w:val="00300533"/>
    <w:rsid w:val="00301163"/>
    <w:rsid w:val="003019E4"/>
    <w:rsid w:val="0030363D"/>
    <w:rsid w:val="00310B5D"/>
    <w:rsid w:val="003117AD"/>
    <w:rsid w:val="00312A22"/>
    <w:rsid w:val="00313A08"/>
    <w:rsid w:val="0031785C"/>
    <w:rsid w:val="003331E2"/>
    <w:rsid w:val="00333CC3"/>
    <w:rsid w:val="00340289"/>
    <w:rsid w:val="003403E3"/>
    <w:rsid w:val="00341DA2"/>
    <w:rsid w:val="00342089"/>
    <w:rsid w:val="00346989"/>
    <w:rsid w:val="003472D4"/>
    <w:rsid w:val="00347400"/>
    <w:rsid w:val="00355C42"/>
    <w:rsid w:val="00357711"/>
    <w:rsid w:val="00360968"/>
    <w:rsid w:val="00363F74"/>
    <w:rsid w:val="00367654"/>
    <w:rsid w:val="0037266B"/>
    <w:rsid w:val="00373C6A"/>
    <w:rsid w:val="00376965"/>
    <w:rsid w:val="0038498D"/>
    <w:rsid w:val="0038523A"/>
    <w:rsid w:val="00385E5C"/>
    <w:rsid w:val="00385FFA"/>
    <w:rsid w:val="00386012"/>
    <w:rsid w:val="00386A82"/>
    <w:rsid w:val="00391265"/>
    <w:rsid w:val="00391FC3"/>
    <w:rsid w:val="00392D87"/>
    <w:rsid w:val="0039454E"/>
    <w:rsid w:val="003953B8"/>
    <w:rsid w:val="00396FAD"/>
    <w:rsid w:val="003A11F9"/>
    <w:rsid w:val="003A4053"/>
    <w:rsid w:val="003B1F74"/>
    <w:rsid w:val="003B3CD3"/>
    <w:rsid w:val="003B533C"/>
    <w:rsid w:val="003B6425"/>
    <w:rsid w:val="003B6F86"/>
    <w:rsid w:val="003C2550"/>
    <w:rsid w:val="003C4CA7"/>
    <w:rsid w:val="003D152C"/>
    <w:rsid w:val="003D161F"/>
    <w:rsid w:val="003D3918"/>
    <w:rsid w:val="003D5ED0"/>
    <w:rsid w:val="003D75BD"/>
    <w:rsid w:val="003D78BD"/>
    <w:rsid w:val="003D7C06"/>
    <w:rsid w:val="003E1797"/>
    <w:rsid w:val="003E24A7"/>
    <w:rsid w:val="003E2EE6"/>
    <w:rsid w:val="003F0703"/>
    <w:rsid w:val="003F09A1"/>
    <w:rsid w:val="003F4693"/>
    <w:rsid w:val="003F5F4A"/>
    <w:rsid w:val="00402872"/>
    <w:rsid w:val="00404803"/>
    <w:rsid w:val="004163D1"/>
    <w:rsid w:val="004167DF"/>
    <w:rsid w:val="00417F49"/>
    <w:rsid w:val="004308F0"/>
    <w:rsid w:val="00430AD0"/>
    <w:rsid w:val="00432367"/>
    <w:rsid w:val="0043493C"/>
    <w:rsid w:val="00434D25"/>
    <w:rsid w:val="00435071"/>
    <w:rsid w:val="004369E6"/>
    <w:rsid w:val="00437666"/>
    <w:rsid w:val="0044033D"/>
    <w:rsid w:val="00440939"/>
    <w:rsid w:val="00443F85"/>
    <w:rsid w:val="00445209"/>
    <w:rsid w:val="00451AE7"/>
    <w:rsid w:val="004572AD"/>
    <w:rsid w:val="00460B26"/>
    <w:rsid w:val="00460D21"/>
    <w:rsid w:val="00464B42"/>
    <w:rsid w:val="00466543"/>
    <w:rsid w:val="00470910"/>
    <w:rsid w:val="00471093"/>
    <w:rsid w:val="004721C9"/>
    <w:rsid w:val="00472867"/>
    <w:rsid w:val="00473D3D"/>
    <w:rsid w:val="00473E6C"/>
    <w:rsid w:val="0047486B"/>
    <w:rsid w:val="00476388"/>
    <w:rsid w:val="0048159E"/>
    <w:rsid w:val="00481C0A"/>
    <w:rsid w:val="0048233E"/>
    <w:rsid w:val="00482577"/>
    <w:rsid w:val="00487C43"/>
    <w:rsid w:val="004958D5"/>
    <w:rsid w:val="00497954"/>
    <w:rsid w:val="004A4482"/>
    <w:rsid w:val="004A4F9F"/>
    <w:rsid w:val="004A5EE6"/>
    <w:rsid w:val="004A6B5D"/>
    <w:rsid w:val="004B06D3"/>
    <w:rsid w:val="004B35C3"/>
    <w:rsid w:val="004B5A9D"/>
    <w:rsid w:val="004B7EEA"/>
    <w:rsid w:val="004C0135"/>
    <w:rsid w:val="004C3FDF"/>
    <w:rsid w:val="004C5417"/>
    <w:rsid w:val="004D2FA3"/>
    <w:rsid w:val="004D48F7"/>
    <w:rsid w:val="004D4E3F"/>
    <w:rsid w:val="004D717F"/>
    <w:rsid w:val="004E0752"/>
    <w:rsid w:val="004E20F9"/>
    <w:rsid w:val="004E2794"/>
    <w:rsid w:val="004E33EF"/>
    <w:rsid w:val="004E5CC8"/>
    <w:rsid w:val="004F10CE"/>
    <w:rsid w:val="004F258E"/>
    <w:rsid w:val="004F4E6B"/>
    <w:rsid w:val="004F5F3E"/>
    <w:rsid w:val="004F7612"/>
    <w:rsid w:val="00503BB6"/>
    <w:rsid w:val="00506ED4"/>
    <w:rsid w:val="00510D59"/>
    <w:rsid w:val="00514224"/>
    <w:rsid w:val="0051487A"/>
    <w:rsid w:val="00516800"/>
    <w:rsid w:val="00516FDB"/>
    <w:rsid w:val="00517173"/>
    <w:rsid w:val="00520883"/>
    <w:rsid w:val="00523A47"/>
    <w:rsid w:val="00525AEF"/>
    <w:rsid w:val="00531082"/>
    <w:rsid w:val="00533F22"/>
    <w:rsid w:val="0054185B"/>
    <w:rsid w:val="00542AE6"/>
    <w:rsid w:val="00542D1F"/>
    <w:rsid w:val="0055035B"/>
    <w:rsid w:val="005508AA"/>
    <w:rsid w:val="005523D7"/>
    <w:rsid w:val="00560AB3"/>
    <w:rsid w:val="005613F0"/>
    <w:rsid w:val="00562DA0"/>
    <w:rsid w:val="005649E6"/>
    <w:rsid w:val="00565EA7"/>
    <w:rsid w:val="00567B64"/>
    <w:rsid w:val="005731C7"/>
    <w:rsid w:val="00592818"/>
    <w:rsid w:val="005974A7"/>
    <w:rsid w:val="00597A37"/>
    <w:rsid w:val="005B0E08"/>
    <w:rsid w:val="005B40EC"/>
    <w:rsid w:val="005B51AE"/>
    <w:rsid w:val="005C5007"/>
    <w:rsid w:val="005C5B43"/>
    <w:rsid w:val="005C6B94"/>
    <w:rsid w:val="005C711E"/>
    <w:rsid w:val="005D3E3F"/>
    <w:rsid w:val="005D55BB"/>
    <w:rsid w:val="005D577A"/>
    <w:rsid w:val="005D7D4E"/>
    <w:rsid w:val="005E309E"/>
    <w:rsid w:val="005E43D1"/>
    <w:rsid w:val="005E6023"/>
    <w:rsid w:val="005E7710"/>
    <w:rsid w:val="005F1E5C"/>
    <w:rsid w:val="005F6693"/>
    <w:rsid w:val="005F76E1"/>
    <w:rsid w:val="005F78F2"/>
    <w:rsid w:val="005F7E82"/>
    <w:rsid w:val="006021B0"/>
    <w:rsid w:val="00602906"/>
    <w:rsid w:val="0060331B"/>
    <w:rsid w:val="0061003E"/>
    <w:rsid w:val="00610885"/>
    <w:rsid w:val="00612765"/>
    <w:rsid w:val="00617961"/>
    <w:rsid w:val="0062012C"/>
    <w:rsid w:val="0062531C"/>
    <w:rsid w:val="006263D0"/>
    <w:rsid w:val="00635403"/>
    <w:rsid w:val="00636B66"/>
    <w:rsid w:val="00640133"/>
    <w:rsid w:val="00641EFB"/>
    <w:rsid w:val="00643896"/>
    <w:rsid w:val="00643B01"/>
    <w:rsid w:val="006502D0"/>
    <w:rsid w:val="00651A3B"/>
    <w:rsid w:val="0065675C"/>
    <w:rsid w:val="006577AA"/>
    <w:rsid w:val="00662F43"/>
    <w:rsid w:val="006633D3"/>
    <w:rsid w:val="00665C2A"/>
    <w:rsid w:val="00666038"/>
    <w:rsid w:val="00667A9E"/>
    <w:rsid w:val="00671743"/>
    <w:rsid w:val="00674311"/>
    <w:rsid w:val="00674E6C"/>
    <w:rsid w:val="0068207B"/>
    <w:rsid w:val="006849CD"/>
    <w:rsid w:val="00690FAC"/>
    <w:rsid w:val="00693303"/>
    <w:rsid w:val="006943D7"/>
    <w:rsid w:val="0069664F"/>
    <w:rsid w:val="006967F5"/>
    <w:rsid w:val="00696E80"/>
    <w:rsid w:val="006A2507"/>
    <w:rsid w:val="006A79C2"/>
    <w:rsid w:val="006B4976"/>
    <w:rsid w:val="006B763C"/>
    <w:rsid w:val="006B79FA"/>
    <w:rsid w:val="006C04B8"/>
    <w:rsid w:val="006C0FA8"/>
    <w:rsid w:val="006C136C"/>
    <w:rsid w:val="006C22CF"/>
    <w:rsid w:val="006C2307"/>
    <w:rsid w:val="006C5764"/>
    <w:rsid w:val="006C715B"/>
    <w:rsid w:val="006C7681"/>
    <w:rsid w:val="006D0AF5"/>
    <w:rsid w:val="006E07EC"/>
    <w:rsid w:val="006E3D35"/>
    <w:rsid w:val="006E71DF"/>
    <w:rsid w:val="006E7F13"/>
    <w:rsid w:val="006F1F1C"/>
    <w:rsid w:val="00700D81"/>
    <w:rsid w:val="007105BA"/>
    <w:rsid w:val="007121D2"/>
    <w:rsid w:val="00713967"/>
    <w:rsid w:val="007142D6"/>
    <w:rsid w:val="00716CFC"/>
    <w:rsid w:val="007223BC"/>
    <w:rsid w:val="00722CCE"/>
    <w:rsid w:val="00724AC5"/>
    <w:rsid w:val="00726A80"/>
    <w:rsid w:val="00726F81"/>
    <w:rsid w:val="00727D79"/>
    <w:rsid w:val="00735893"/>
    <w:rsid w:val="007360D8"/>
    <w:rsid w:val="007440F3"/>
    <w:rsid w:val="00744243"/>
    <w:rsid w:val="00744DF6"/>
    <w:rsid w:val="0075012E"/>
    <w:rsid w:val="00750709"/>
    <w:rsid w:val="00751C74"/>
    <w:rsid w:val="00754906"/>
    <w:rsid w:val="00762496"/>
    <w:rsid w:val="007626F8"/>
    <w:rsid w:val="007636DC"/>
    <w:rsid w:val="00763A94"/>
    <w:rsid w:val="00764D46"/>
    <w:rsid w:val="0076738E"/>
    <w:rsid w:val="007715CA"/>
    <w:rsid w:val="007724DE"/>
    <w:rsid w:val="00776BFD"/>
    <w:rsid w:val="00780487"/>
    <w:rsid w:val="00786410"/>
    <w:rsid w:val="00791FA8"/>
    <w:rsid w:val="00793966"/>
    <w:rsid w:val="007945A0"/>
    <w:rsid w:val="00797D51"/>
    <w:rsid w:val="007A21D8"/>
    <w:rsid w:val="007A2E6B"/>
    <w:rsid w:val="007A6FEB"/>
    <w:rsid w:val="007B18BE"/>
    <w:rsid w:val="007B37F3"/>
    <w:rsid w:val="007B3FAE"/>
    <w:rsid w:val="007B7E5C"/>
    <w:rsid w:val="007C051B"/>
    <w:rsid w:val="007C05F8"/>
    <w:rsid w:val="007C2148"/>
    <w:rsid w:val="007C47BD"/>
    <w:rsid w:val="007C4B47"/>
    <w:rsid w:val="007C7EB5"/>
    <w:rsid w:val="007D06E7"/>
    <w:rsid w:val="007D0CD4"/>
    <w:rsid w:val="007D1A12"/>
    <w:rsid w:val="007D6F71"/>
    <w:rsid w:val="007E377C"/>
    <w:rsid w:val="007E58DB"/>
    <w:rsid w:val="007E6E75"/>
    <w:rsid w:val="007F2C2A"/>
    <w:rsid w:val="007F2E5A"/>
    <w:rsid w:val="007F4346"/>
    <w:rsid w:val="007F5ED9"/>
    <w:rsid w:val="008006D8"/>
    <w:rsid w:val="0080376F"/>
    <w:rsid w:val="008044FB"/>
    <w:rsid w:val="00804B68"/>
    <w:rsid w:val="0080775E"/>
    <w:rsid w:val="00811E40"/>
    <w:rsid w:val="00813C67"/>
    <w:rsid w:val="00814F73"/>
    <w:rsid w:val="0081721D"/>
    <w:rsid w:val="00817B73"/>
    <w:rsid w:val="00817BE9"/>
    <w:rsid w:val="00821673"/>
    <w:rsid w:val="008239DA"/>
    <w:rsid w:val="008277FC"/>
    <w:rsid w:val="008307F8"/>
    <w:rsid w:val="00831346"/>
    <w:rsid w:val="00832360"/>
    <w:rsid w:val="00833312"/>
    <w:rsid w:val="00833D47"/>
    <w:rsid w:val="00841AD7"/>
    <w:rsid w:val="00843996"/>
    <w:rsid w:val="00852AF0"/>
    <w:rsid w:val="00853B32"/>
    <w:rsid w:val="00853E01"/>
    <w:rsid w:val="008555CA"/>
    <w:rsid w:val="00855BCF"/>
    <w:rsid w:val="0085665A"/>
    <w:rsid w:val="0086047E"/>
    <w:rsid w:val="00861140"/>
    <w:rsid w:val="008656DE"/>
    <w:rsid w:val="00866B64"/>
    <w:rsid w:val="00870044"/>
    <w:rsid w:val="0087087A"/>
    <w:rsid w:val="00870DF6"/>
    <w:rsid w:val="0087194C"/>
    <w:rsid w:val="008735AF"/>
    <w:rsid w:val="00873DB5"/>
    <w:rsid w:val="008775FD"/>
    <w:rsid w:val="008901C3"/>
    <w:rsid w:val="00892E64"/>
    <w:rsid w:val="00894C47"/>
    <w:rsid w:val="008A018D"/>
    <w:rsid w:val="008A36E9"/>
    <w:rsid w:val="008A37F9"/>
    <w:rsid w:val="008B12FF"/>
    <w:rsid w:val="008B2240"/>
    <w:rsid w:val="008B441F"/>
    <w:rsid w:val="008B4832"/>
    <w:rsid w:val="008B6197"/>
    <w:rsid w:val="008B6D2E"/>
    <w:rsid w:val="008B72F6"/>
    <w:rsid w:val="008C06EA"/>
    <w:rsid w:val="008C0C67"/>
    <w:rsid w:val="008C0E48"/>
    <w:rsid w:val="008C1D97"/>
    <w:rsid w:val="008C4849"/>
    <w:rsid w:val="008C51BD"/>
    <w:rsid w:val="008C6FBB"/>
    <w:rsid w:val="008C731D"/>
    <w:rsid w:val="008C7531"/>
    <w:rsid w:val="008D1179"/>
    <w:rsid w:val="008D24D7"/>
    <w:rsid w:val="008D482D"/>
    <w:rsid w:val="008D4A54"/>
    <w:rsid w:val="008D5C31"/>
    <w:rsid w:val="008D743F"/>
    <w:rsid w:val="008E12A4"/>
    <w:rsid w:val="008E37FC"/>
    <w:rsid w:val="008E4112"/>
    <w:rsid w:val="008F08CA"/>
    <w:rsid w:val="008F2E54"/>
    <w:rsid w:val="009013B2"/>
    <w:rsid w:val="009039B1"/>
    <w:rsid w:val="00905285"/>
    <w:rsid w:val="00905C7B"/>
    <w:rsid w:val="00906D2C"/>
    <w:rsid w:val="00907D4C"/>
    <w:rsid w:val="00910776"/>
    <w:rsid w:val="00912223"/>
    <w:rsid w:val="009124E3"/>
    <w:rsid w:val="00913B7B"/>
    <w:rsid w:val="00915203"/>
    <w:rsid w:val="009152C2"/>
    <w:rsid w:val="00917209"/>
    <w:rsid w:val="00923885"/>
    <w:rsid w:val="0093054D"/>
    <w:rsid w:val="0093056F"/>
    <w:rsid w:val="00934B69"/>
    <w:rsid w:val="00934E66"/>
    <w:rsid w:val="00944B40"/>
    <w:rsid w:val="009465B0"/>
    <w:rsid w:val="00947986"/>
    <w:rsid w:val="00951572"/>
    <w:rsid w:val="00951993"/>
    <w:rsid w:val="0095360E"/>
    <w:rsid w:val="00956206"/>
    <w:rsid w:val="00957683"/>
    <w:rsid w:val="00957EA9"/>
    <w:rsid w:val="0096017F"/>
    <w:rsid w:val="00963073"/>
    <w:rsid w:val="00964282"/>
    <w:rsid w:val="009666BA"/>
    <w:rsid w:val="009676D2"/>
    <w:rsid w:val="00971802"/>
    <w:rsid w:val="009760F9"/>
    <w:rsid w:val="009805DB"/>
    <w:rsid w:val="00982A82"/>
    <w:rsid w:val="00983A29"/>
    <w:rsid w:val="0098436E"/>
    <w:rsid w:val="00986678"/>
    <w:rsid w:val="009868E1"/>
    <w:rsid w:val="009901E6"/>
    <w:rsid w:val="00992DFE"/>
    <w:rsid w:val="009A16E3"/>
    <w:rsid w:val="009A5C4A"/>
    <w:rsid w:val="009A5DF7"/>
    <w:rsid w:val="009A661C"/>
    <w:rsid w:val="009A661D"/>
    <w:rsid w:val="009A731C"/>
    <w:rsid w:val="009A79EA"/>
    <w:rsid w:val="009B00A0"/>
    <w:rsid w:val="009B4111"/>
    <w:rsid w:val="009B58FF"/>
    <w:rsid w:val="009B6213"/>
    <w:rsid w:val="009B6E08"/>
    <w:rsid w:val="009C5AD3"/>
    <w:rsid w:val="009C675E"/>
    <w:rsid w:val="009C7356"/>
    <w:rsid w:val="009D1C80"/>
    <w:rsid w:val="009D22BA"/>
    <w:rsid w:val="009D2AE6"/>
    <w:rsid w:val="009D6492"/>
    <w:rsid w:val="009E18DF"/>
    <w:rsid w:val="009E2BA7"/>
    <w:rsid w:val="009E49C3"/>
    <w:rsid w:val="009E75C8"/>
    <w:rsid w:val="009F1A71"/>
    <w:rsid w:val="009F215D"/>
    <w:rsid w:val="009F2613"/>
    <w:rsid w:val="009F3354"/>
    <w:rsid w:val="009F3D69"/>
    <w:rsid w:val="009F4892"/>
    <w:rsid w:val="00A01162"/>
    <w:rsid w:val="00A02D2A"/>
    <w:rsid w:val="00A03DB8"/>
    <w:rsid w:val="00A06D33"/>
    <w:rsid w:val="00A07E7F"/>
    <w:rsid w:val="00A11E56"/>
    <w:rsid w:val="00A1352B"/>
    <w:rsid w:val="00A15228"/>
    <w:rsid w:val="00A2090A"/>
    <w:rsid w:val="00A230FA"/>
    <w:rsid w:val="00A30548"/>
    <w:rsid w:val="00A305FA"/>
    <w:rsid w:val="00A30E0C"/>
    <w:rsid w:val="00A37713"/>
    <w:rsid w:val="00A400BE"/>
    <w:rsid w:val="00A41471"/>
    <w:rsid w:val="00A414B3"/>
    <w:rsid w:val="00A4205A"/>
    <w:rsid w:val="00A441A7"/>
    <w:rsid w:val="00A51B89"/>
    <w:rsid w:val="00A53141"/>
    <w:rsid w:val="00A55265"/>
    <w:rsid w:val="00A61888"/>
    <w:rsid w:val="00A631FA"/>
    <w:rsid w:val="00A6379A"/>
    <w:rsid w:val="00A642F5"/>
    <w:rsid w:val="00A701ED"/>
    <w:rsid w:val="00A71136"/>
    <w:rsid w:val="00A727FF"/>
    <w:rsid w:val="00A748A5"/>
    <w:rsid w:val="00A748CD"/>
    <w:rsid w:val="00A74CA3"/>
    <w:rsid w:val="00A7632B"/>
    <w:rsid w:val="00A77B7F"/>
    <w:rsid w:val="00A801E5"/>
    <w:rsid w:val="00A80586"/>
    <w:rsid w:val="00A818FC"/>
    <w:rsid w:val="00A867D8"/>
    <w:rsid w:val="00A93026"/>
    <w:rsid w:val="00A94B47"/>
    <w:rsid w:val="00A969A8"/>
    <w:rsid w:val="00A96F67"/>
    <w:rsid w:val="00AA03DE"/>
    <w:rsid w:val="00AA1A5D"/>
    <w:rsid w:val="00AA1A79"/>
    <w:rsid w:val="00AA2BA0"/>
    <w:rsid w:val="00AA3084"/>
    <w:rsid w:val="00AA7358"/>
    <w:rsid w:val="00AA7530"/>
    <w:rsid w:val="00AB19F2"/>
    <w:rsid w:val="00AB41DF"/>
    <w:rsid w:val="00AB50B5"/>
    <w:rsid w:val="00AB6548"/>
    <w:rsid w:val="00AB745F"/>
    <w:rsid w:val="00AC05E9"/>
    <w:rsid w:val="00AC06FF"/>
    <w:rsid w:val="00AC150B"/>
    <w:rsid w:val="00AC1CD2"/>
    <w:rsid w:val="00AC311E"/>
    <w:rsid w:val="00AD1056"/>
    <w:rsid w:val="00AD5706"/>
    <w:rsid w:val="00AD5D11"/>
    <w:rsid w:val="00AD7F5D"/>
    <w:rsid w:val="00AE0B81"/>
    <w:rsid w:val="00AE0FB4"/>
    <w:rsid w:val="00AE0FE4"/>
    <w:rsid w:val="00AE15DA"/>
    <w:rsid w:val="00AE1AEC"/>
    <w:rsid w:val="00AE2111"/>
    <w:rsid w:val="00AE2AAB"/>
    <w:rsid w:val="00AE3914"/>
    <w:rsid w:val="00AE6AE3"/>
    <w:rsid w:val="00AF238D"/>
    <w:rsid w:val="00AF3F52"/>
    <w:rsid w:val="00AF4705"/>
    <w:rsid w:val="00AF5880"/>
    <w:rsid w:val="00B023C4"/>
    <w:rsid w:val="00B03C79"/>
    <w:rsid w:val="00B04AEC"/>
    <w:rsid w:val="00B0661A"/>
    <w:rsid w:val="00B10618"/>
    <w:rsid w:val="00B10929"/>
    <w:rsid w:val="00B14232"/>
    <w:rsid w:val="00B15146"/>
    <w:rsid w:val="00B152EC"/>
    <w:rsid w:val="00B17FD9"/>
    <w:rsid w:val="00B20070"/>
    <w:rsid w:val="00B20798"/>
    <w:rsid w:val="00B30A7B"/>
    <w:rsid w:val="00B31847"/>
    <w:rsid w:val="00B31D5C"/>
    <w:rsid w:val="00B35CD6"/>
    <w:rsid w:val="00B36791"/>
    <w:rsid w:val="00B3789B"/>
    <w:rsid w:val="00B37AFB"/>
    <w:rsid w:val="00B37E99"/>
    <w:rsid w:val="00B4087B"/>
    <w:rsid w:val="00B417CC"/>
    <w:rsid w:val="00B42375"/>
    <w:rsid w:val="00B44039"/>
    <w:rsid w:val="00B4452B"/>
    <w:rsid w:val="00B47772"/>
    <w:rsid w:val="00B50DCC"/>
    <w:rsid w:val="00B51692"/>
    <w:rsid w:val="00B63033"/>
    <w:rsid w:val="00B64580"/>
    <w:rsid w:val="00B6599B"/>
    <w:rsid w:val="00B6741A"/>
    <w:rsid w:val="00B70269"/>
    <w:rsid w:val="00B72A36"/>
    <w:rsid w:val="00B7371B"/>
    <w:rsid w:val="00B818CE"/>
    <w:rsid w:val="00B82282"/>
    <w:rsid w:val="00B85C84"/>
    <w:rsid w:val="00B92305"/>
    <w:rsid w:val="00B92FC3"/>
    <w:rsid w:val="00B96F96"/>
    <w:rsid w:val="00BA0D9B"/>
    <w:rsid w:val="00BA5223"/>
    <w:rsid w:val="00BB05B0"/>
    <w:rsid w:val="00BB4CBA"/>
    <w:rsid w:val="00BB7999"/>
    <w:rsid w:val="00BB79C4"/>
    <w:rsid w:val="00BC3918"/>
    <w:rsid w:val="00BC6EDD"/>
    <w:rsid w:val="00BD0F8D"/>
    <w:rsid w:val="00BD3382"/>
    <w:rsid w:val="00BD469B"/>
    <w:rsid w:val="00BE167E"/>
    <w:rsid w:val="00BE4929"/>
    <w:rsid w:val="00BE7C7F"/>
    <w:rsid w:val="00BE7FC1"/>
    <w:rsid w:val="00BF3876"/>
    <w:rsid w:val="00BF61D3"/>
    <w:rsid w:val="00BF65DF"/>
    <w:rsid w:val="00C00553"/>
    <w:rsid w:val="00C02566"/>
    <w:rsid w:val="00C02C00"/>
    <w:rsid w:val="00C03EB2"/>
    <w:rsid w:val="00C06686"/>
    <w:rsid w:val="00C0755B"/>
    <w:rsid w:val="00C12C0D"/>
    <w:rsid w:val="00C14406"/>
    <w:rsid w:val="00C14F25"/>
    <w:rsid w:val="00C15F0A"/>
    <w:rsid w:val="00C16B8A"/>
    <w:rsid w:val="00C16CDD"/>
    <w:rsid w:val="00C26A52"/>
    <w:rsid w:val="00C31AEA"/>
    <w:rsid w:val="00C33811"/>
    <w:rsid w:val="00C33EEB"/>
    <w:rsid w:val="00C348B1"/>
    <w:rsid w:val="00C37603"/>
    <w:rsid w:val="00C405EE"/>
    <w:rsid w:val="00C42CB0"/>
    <w:rsid w:val="00C453F5"/>
    <w:rsid w:val="00C4591E"/>
    <w:rsid w:val="00C466C6"/>
    <w:rsid w:val="00C50858"/>
    <w:rsid w:val="00C518B3"/>
    <w:rsid w:val="00C57777"/>
    <w:rsid w:val="00C603F9"/>
    <w:rsid w:val="00C62892"/>
    <w:rsid w:val="00C6431C"/>
    <w:rsid w:val="00C6531F"/>
    <w:rsid w:val="00C66A5F"/>
    <w:rsid w:val="00C701FF"/>
    <w:rsid w:val="00C7176B"/>
    <w:rsid w:val="00C753A7"/>
    <w:rsid w:val="00C761E7"/>
    <w:rsid w:val="00C822C2"/>
    <w:rsid w:val="00C83C10"/>
    <w:rsid w:val="00C83C3E"/>
    <w:rsid w:val="00C8492B"/>
    <w:rsid w:val="00C86D82"/>
    <w:rsid w:val="00C94303"/>
    <w:rsid w:val="00C952BC"/>
    <w:rsid w:val="00C958FD"/>
    <w:rsid w:val="00C97D5E"/>
    <w:rsid w:val="00CA10C6"/>
    <w:rsid w:val="00CA22A2"/>
    <w:rsid w:val="00CA3A21"/>
    <w:rsid w:val="00CA5BDF"/>
    <w:rsid w:val="00CA6C88"/>
    <w:rsid w:val="00CB12CF"/>
    <w:rsid w:val="00CB15E5"/>
    <w:rsid w:val="00CB443E"/>
    <w:rsid w:val="00CB759F"/>
    <w:rsid w:val="00CC0CED"/>
    <w:rsid w:val="00CC52F7"/>
    <w:rsid w:val="00CD06F2"/>
    <w:rsid w:val="00CD14A2"/>
    <w:rsid w:val="00CD1A44"/>
    <w:rsid w:val="00CD1EC8"/>
    <w:rsid w:val="00CD6592"/>
    <w:rsid w:val="00CD7C8C"/>
    <w:rsid w:val="00CE0020"/>
    <w:rsid w:val="00CE2A13"/>
    <w:rsid w:val="00CE2AD9"/>
    <w:rsid w:val="00CE6A7A"/>
    <w:rsid w:val="00D01176"/>
    <w:rsid w:val="00D03409"/>
    <w:rsid w:val="00D045CC"/>
    <w:rsid w:val="00D16697"/>
    <w:rsid w:val="00D2279B"/>
    <w:rsid w:val="00D243E8"/>
    <w:rsid w:val="00D27613"/>
    <w:rsid w:val="00D3058B"/>
    <w:rsid w:val="00D344C9"/>
    <w:rsid w:val="00D351C9"/>
    <w:rsid w:val="00D36B50"/>
    <w:rsid w:val="00D40439"/>
    <w:rsid w:val="00D4060E"/>
    <w:rsid w:val="00D47A95"/>
    <w:rsid w:val="00D5193D"/>
    <w:rsid w:val="00D54CFF"/>
    <w:rsid w:val="00D60760"/>
    <w:rsid w:val="00D60773"/>
    <w:rsid w:val="00D61550"/>
    <w:rsid w:val="00D618B9"/>
    <w:rsid w:val="00D63798"/>
    <w:rsid w:val="00D662D3"/>
    <w:rsid w:val="00D720A9"/>
    <w:rsid w:val="00D7262F"/>
    <w:rsid w:val="00D74AAF"/>
    <w:rsid w:val="00D776F1"/>
    <w:rsid w:val="00D77E9A"/>
    <w:rsid w:val="00D804E7"/>
    <w:rsid w:val="00D8350F"/>
    <w:rsid w:val="00D835C2"/>
    <w:rsid w:val="00D83FCA"/>
    <w:rsid w:val="00D840BE"/>
    <w:rsid w:val="00D90D57"/>
    <w:rsid w:val="00D921FF"/>
    <w:rsid w:val="00D96273"/>
    <w:rsid w:val="00D9637D"/>
    <w:rsid w:val="00D96432"/>
    <w:rsid w:val="00D96E76"/>
    <w:rsid w:val="00D96F14"/>
    <w:rsid w:val="00DA29A1"/>
    <w:rsid w:val="00DA2D23"/>
    <w:rsid w:val="00DB16E3"/>
    <w:rsid w:val="00DB179B"/>
    <w:rsid w:val="00DB4AB5"/>
    <w:rsid w:val="00DC4E24"/>
    <w:rsid w:val="00DC5C13"/>
    <w:rsid w:val="00DC6EC1"/>
    <w:rsid w:val="00DC7CF7"/>
    <w:rsid w:val="00DE0859"/>
    <w:rsid w:val="00DE0BBD"/>
    <w:rsid w:val="00DE1D83"/>
    <w:rsid w:val="00DE59EE"/>
    <w:rsid w:val="00DF173C"/>
    <w:rsid w:val="00DF2310"/>
    <w:rsid w:val="00DF318C"/>
    <w:rsid w:val="00DF37CB"/>
    <w:rsid w:val="00E03882"/>
    <w:rsid w:val="00E04D58"/>
    <w:rsid w:val="00E05A7B"/>
    <w:rsid w:val="00E06564"/>
    <w:rsid w:val="00E15961"/>
    <w:rsid w:val="00E2004E"/>
    <w:rsid w:val="00E255B6"/>
    <w:rsid w:val="00E263ED"/>
    <w:rsid w:val="00E3016A"/>
    <w:rsid w:val="00E33AEE"/>
    <w:rsid w:val="00E42B70"/>
    <w:rsid w:val="00E46533"/>
    <w:rsid w:val="00E51546"/>
    <w:rsid w:val="00E51BBF"/>
    <w:rsid w:val="00E534AC"/>
    <w:rsid w:val="00E53D79"/>
    <w:rsid w:val="00E576E4"/>
    <w:rsid w:val="00E57956"/>
    <w:rsid w:val="00E57A6B"/>
    <w:rsid w:val="00E57BAE"/>
    <w:rsid w:val="00E601F5"/>
    <w:rsid w:val="00E62DA6"/>
    <w:rsid w:val="00E67AE6"/>
    <w:rsid w:val="00E71869"/>
    <w:rsid w:val="00E749DF"/>
    <w:rsid w:val="00E74AA5"/>
    <w:rsid w:val="00E764EA"/>
    <w:rsid w:val="00E76CE9"/>
    <w:rsid w:val="00E8093F"/>
    <w:rsid w:val="00E80B01"/>
    <w:rsid w:val="00E81E13"/>
    <w:rsid w:val="00E82E9F"/>
    <w:rsid w:val="00E84668"/>
    <w:rsid w:val="00E85324"/>
    <w:rsid w:val="00E92C15"/>
    <w:rsid w:val="00E966A4"/>
    <w:rsid w:val="00EA1CD1"/>
    <w:rsid w:val="00EA4FA1"/>
    <w:rsid w:val="00EB02F8"/>
    <w:rsid w:val="00EB1C7D"/>
    <w:rsid w:val="00EB2C77"/>
    <w:rsid w:val="00EB2D74"/>
    <w:rsid w:val="00EB3F59"/>
    <w:rsid w:val="00EB4C67"/>
    <w:rsid w:val="00EB5717"/>
    <w:rsid w:val="00EB595D"/>
    <w:rsid w:val="00EC1709"/>
    <w:rsid w:val="00EC2595"/>
    <w:rsid w:val="00EC415A"/>
    <w:rsid w:val="00ED1587"/>
    <w:rsid w:val="00ED770F"/>
    <w:rsid w:val="00EE062A"/>
    <w:rsid w:val="00EE2AA1"/>
    <w:rsid w:val="00EE3F43"/>
    <w:rsid w:val="00EE57B6"/>
    <w:rsid w:val="00EE676C"/>
    <w:rsid w:val="00EE7073"/>
    <w:rsid w:val="00EF3674"/>
    <w:rsid w:val="00EF716A"/>
    <w:rsid w:val="00F001AB"/>
    <w:rsid w:val="00F01B3C"/>
    <w:rsid w:val="00F0470C"/>
    <w:rsid w:val="00F0553F"/>
    <w:rsid w:val="00F103F2"/>
    <w:rsid w:val="00F1252D"/>
    <w:rsid w:val="00F1475D"/>
    <w:rsid w:val="00F15600"/>
    <w:rsid w:val="00F16686"/>
    <w:rsid w:val="00F20873"/>
    <w:rsid w:val="00F2124A"/>
    <w:rsid w:val="00F21F5F"/>
    <w:rsid w:val="00F23595"/>
    <w:rsid w:val="00F2796E"/>
    <w:rsid w:val="00F307F6"/>
    <w:rsid w:val="00F32134"/>
    <w:rsid w:val="00F333A9"/>
    <w:rsid w:val="00F3477C"/>
    <w:rsid w:val="00F36C96"/>
    <w:rsid w:val="00F43625"/>
    <w:rsid w:val="00F43944"/>
    <w:rsid w:val="00F43A4F"/>
    <w:rsid w:val="00F511AB"/>
    <w:rsid w:val="00F53231"/>
    <w:rsid w:val="00F55857"/>
    <w:rsid w:val="00F63C81"/>
    <w:rsid w:val="00F65A5E"/>
    <w:rsid w:val="00F67598"/>
    <w:rsid w:val="00F701E8"/>
    <w:rsid w:val="00F702FA"/>
    <w:rsid w:val="00F70AF5"/>
    <w:rsid w:val="00F71317"/>
    <w:rsid w:val="00F732F9"/>
    <w:rsid w:val="00F756C9"/>
    <w:rsid w:val="00F7590A"/>
    <w:rsid w:val="00F75B89"/>
    <w:rsid w:val="00F76827"/>
    <w:rsid w:val="00F76A12"/>
    <w:rsid w:val="00F776C2"/>
    <w:rsid w:val="00F841A2"/>
    <w:rsid w:val="00F86578"/>
    <w:rsid w:val="00F92706"/>
    <w:rsid w:val="00F93650"/>
    <w:rsid w:val="00F93A8D"/>
    <w:rsid w:val="00F96F46"/>
    <w:rsid w:val="00F96FCA"/>
    <w:rsid w:val="00F97B4F"/>
    <w:rsid w:val="00FA2ACF"/>
    <w:rsid w:val="00FA394B"/>
    <w:rsid w:val="00FA4BA6"/>
    <w:rsid w:val="00FA557D"/>
    <w:rsid w:val="00FA616F"/>
    <w:rsid w:val="00FB3605"/>
    <w:rsid w:val="00FB4C7C"/>
    <w:rsid w:val="00FB4EE2"/>
    <w:rsid w:val="00FC1C5E"/>
    <w:rsid w:val="00FC2F9E"/>
    <w:rsid w:val="00FD08A5"/>
    <w:rsid w:val="00FD3E2E"/>
    <w:rsid w:val="00FD5EF9"/>
    <w:rsid w:val="00FD61FD"/>
    <w:rsid w:val="00FD6C84"/>
    <w:rsid w:val="00FE15DF"/>
    <w:rsid w:val="00FF0674"/>
    <w:rsid w:val="00FF2420"/>
    <w:rsid w:val="00FF2AB8"/>
    <w:rsid w:val="00FF4242"/>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semiHidden/>
    <w:unhideWhenUsed/>
    <w:rsid w:val="00C50858"/>
    <w:rPr>
      <w:sz w:val="20"/>
      <w:szCs w:val="20"/>
    </w:rPr>
  </w:style>
  <w:style w:type="character" w:customStyle="1" w:styleId="CommentTextChar">
    <w:name w:val="Comment Text Char"/>
    <w:basedOn w:val="DefaultParagraphFont"/>
    <w:link w:val="CommentText"/>
    <w:uiPriority w:val="99"/>
    <w:semiHidden/>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 w:type="character" w:styleId="UnresolvedMention">
    <w:name w:val="Unresolved Mention"/>
    <w:basedOn w:val="DefaultParagraphFont"/>
    <w:uiPriority w:val="99"/>
    <w:semiHidden/>
    <w:unhideWhenUsed/>
    <w:rsid w:val="008C5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472476657">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883132187">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0672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218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93101588&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4%26procnum%3D176%26sort%3D1%26liststep%3D10%26%3DPar%25C4%2581d%25C4%25ABt%26plparam1%3Dlist%26pljmimetype%3D1%26%3DIzdruk%25C4%2581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80460023&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2%26procnum%3D94%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s.ta.gov.lv/tisreal?Form=STAT_PROC_ENTER&amp;task=edit&amp;procid=75030211&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309%26sort%3D1%26liststep%3D10%26%3DPar%25C4%2581d%25C4%25ABt%26plparam1%3Dlist%26pljmimetype%3D1%26%3DIzdruk%25C4%2581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65759669&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209%26sort%3D1%26liststep%3D10%26%3DPar%25C4%2581d%25C4%25ABt%26plparam1%3Dlist%26pljmimetype%3D1%26%3DIzdruk%25C4%2581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8079D-2B59-4FFD-A65B-CDB82E6E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16447</Words>
  <Characters>9376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2024-06-05T06:40:00Z</dcterms:created>
  <dcterms:modified xsi:type="dcterms:W3CDTF">2024-06-12T10:03:00Z</dcterms:modified>
</cp:coreProperties>
</file>