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43BBE" w14:textId="77777777" w:rsidR="00733B17" w:rsidRDefault="00733B17" w:rsidP="00733B17">
      <w:pPr>
        <w:autoSpaceDE w:val="0"/>
        <w:autoSpaceDN w:val="0"/>
        <w:spacing w:line="276" w:lineRule="auto"/>
        <w:jc w:val="both"/>
        <w:rPr>
          <w:rFonts w:ascii="TimesNewRomanPSMT" w:hAnsi="TimesNewRomanPSMT"/>
          <w:lang w:eastAsia="lv-LV"/>
        </w:rPr>
      </w:pPr>
      <w:r>
        <w:rPr>
          <w:rFonts w:ascii="TimesNewRomanPSMT" w:hAnsi="TimesNewRomanPSMT"/>
          <w:b/>
          <w:bCs/>
        </w:rPr>
        <w:t xml:space="preserve">Piedāvājuma izslēgšana no publiskā iepirkuma konkursa, ja tas nav sagatavots neatkarīgi, pat ja tiesiskajā regulējumā ietvertajā pretendentu izslēgšanas iemeslu katalogā šāds izslēgšanas pamats nav tieši paredzēts </w:t>
      </w:r>
    </w:p>
    <w:p w14:paraId="0494BF2B" w14:textId="77777777" w:rsidR="00733B17" w:rsidRDefault="00733B17" w:rsidP="00733B17">
      <w:pPr>
        <w:autoSpaceDE w:val="0"/>
        <w:autoSpaceDN w:val="0"/>
        <w:spacing w:line="276" w:lineRule="auto"/>
        <w:jc w:val="both"/>
        <w:rPr>
          <w:rFonts w:ascii="TimesNewRomanPSMT" w:hAnsi="TimesNewRomanPSMT"/>
          <w:sz w:val="22"/>
          <w:szCs w:val="22"/>
        </w:rPr>
      </w:pPr>
      <w:r>
        <w:rPr>
          <w:rFonts w:ascii="TimesNewRomanPSMT" w:hAnsi="TimesNewRomanPSMT"/>
        </w:rPr>
        <w:t xml:space="preserve">Vienlīdzīgas attieksmes princips un ar to nesaraujami saistītais godīgas konkurences nodrošināšanas mērķis liedz iepirkuma procedūrā paturēt tādus piedāvājumus, kas nav sagatavoti neatkarīgi. Līdz ar to tas, ka publiskā iepirkuma procedūrā nav pieļaujams akceptēt tādus saistīto personu piedāvājumus, kas nav sagatavoti neatkarīgi, izriet tieši no vienlīdzīgas attieksmes principa. Savukārt tas, ka pasūtītājs konkursa nolikumā ir uzsvēris, ka piedāvājumiem ir jābūt sagatavotiem neatkarīgi, būtībā ir vienlīdzīgas attieksmes principa iedzīvināšana. Arī tad, ja nolikumā šādas prasības nebūtu, vienlīdzīgas attieksmes un godīgas konkurences princips jebkurā gadījumā prasītu, lai pretendentu piedāvājumi būtu sagatavoti neatkarīgi. </w:t>
      </w:r>
    </w:p>
    <w:p w14:paraId="12BDA988" w14:textId="7AA7224A" w:rsidR="005226B7" w:rsidRPr="00733B17" w:rsidRDefault="00733B17" w:rsidP="00733B17">
      <w:pPr>
        <w:autoSpaceDE w:val="0"/>
        <w:autoSpaceDN w:val="0"/>
        <w:spacing w:line="276" w:lineRule="auto"/>
        <w:jc w:val="both"/>
        <w:rPr>
          <w:rFonts w:ascii="TimesNewRomanPSMT" w:hAnsi="TimesNewRomanPSMT"/>
        </w:rPr>
      </w:pPr>
      <w:r>
        <w:rPr>
          <w:rFonts w:ascii="TimesNewRomanPSMT" w:hAnsi="TimesNewRomanPSMT"/>
        </w:rPr>
        <w:t>Tas, ka valsts normatīvajā aktā nav tieši paredzēts, ka pretendentu (tā piedāvājumu) izslēdz no iepirkuma procedūras, ja konstatējams, ka piedāvājums nav sagatavots neatkarīgi, neatceļ pasūtītāja pienākumu pārbaudīt tā rīcībā nonākušo informāciju un izvērtēt, vai ir pamats uzskatīt, ka iesniegtie piedāvājumi nav sagatavoti neatkarīgi. Attiecīgi tas, ka likumā nav paredzēts šāds izslēgšanas iemesls, nav arī šķērslis pasūtītājam izslēgt no dalības konkursā tādu piedāvājumu, par kuru secināts, ka tas nav sagatavots neatkarīgi.</w:t>
      </w:r>
    </w:p>
    <w:p w14:paraId="111D79CF" w14:textId="73963847" w:rsidR="005226B7" w:rsidRPr="00011547" w:rsidRDefault="005226B7" w:rsidP="00733B17">
      <w:pPr>
        <w:spacing w:before="240" w:line="276" w:lineRule="auto"/>
        <w:jc w:val="center"/>
        <w:rPr>
          <w:b/>
        </w:rPr>
      </w:pPr>
      <w:r w:rsidRPr="00011547">
        <w:rPr>
          <w:b/>
        </w:rPr>
        <w:t>Latvijas Republikas Senāt</w:t>
      </w:r>
      <w:r w:rsidR="00733B17">
        <w:rPr>
          <w:b/>
        </w:rPr>
        <w:t>a</w:t>
      </w:r>
      <w:r w:rsidR="00733B17">
        <w:rPr>
          <w:b/>
        </w:rPr>
        <w:br/>
        <w:t xml:space="preserve">Administratīvo lietu departamenta </w:t>
      </w:r>
      <w:r w:rsidR="00733B17">
        <w:rPr>
          <w:b/>
        </w:rPr>
        <w:br/>
        <w:t>2023.gada 22.decembra</w:t>
      </w:r>
    </w:p>
    <w:p w14:paraId="32D6C4E7" w14:textId="77777777" w:rsidR="005226B7" w:rsidRDefault="005226B7" w:rsidP="00733B17">
      <w:pPr>
        <w:spacing w:line="276" w:lineRule="auto"/>
        <w:jc w:val="center"/>
        <w:rPr>
          <w:b/>
        </w:rPr>
      </w:pPr>
      <w:r w:rsidRPr="00D160F6">
        <w:rPr>
          <w:b/>
        </w:rPr>
        <w:t>SPRIEDUMS</w:t>
      </w:r>
      <w:r w:rsidDel="000D5B2A">
        <w:rPr>
          <w:b/>
        </w:rPr>
        <w:t xml:space="preserve"> </w:t>
      </w:r>
    </w:p>
    <w:p w14:paraId="46F1E4C8" w14:textId="3D0E25CC" w:rsidR="00733B17" w:rsidRPr="00733B17" w:rsidRDefault="00733B17" w:rsidP="00733B17">
      <w:pPr>
        <w:spacing w:line="276" w:lineRule="auto"/>
        <w:jc w:val="center"/>
        <w:rPr>
          <w:b/>
          <w:bCs/>
        </w:rPr>
      </w:pPr>
      <w:r w:rsidRPr="00733B17">
        <w:rPr>
          <w:b/>
          <w:bCs/>
        </w:rPr>
        <w:t>Liet</w:t>
      </w:r>
      <w:r w:rsidRPr="00733B17">
        <w:rPr>
          <w:b/>
          <w:bCs/>
        </w:rPr>
        <w:t>ā</w:t>
      </w:r>
      <w:r w:rsidRPr="00733B17">
        <w:rPr>
          <w:b/>
          <w:bCs/>
        </w:rPr>
        <w:t xml:space="preserve"> Nr. A420182121, SKA-247/2023</w:t>
      </w:r>
    </w:p>
    <w:p w14:paraId="744CAF6D" w14:textId="4FD25248" w:rsidR="005226B7" w:rsidRDefault="00733B17" w:rsidP="00733B17">
      <w:pPr>
        <w:spacing w:line="276" w:lineRule="auto"/>
        <w:jc w:val="center"/>
      </w:pPr>
      <w:hyperlink r:id="rId6" w:history="1">
        <w:r w:rsidRPr="00733B17">
          <w:rPr>
            <w:rStyle w:val="Hyperlink"/>
            <w:rFonts w:ascii="TimesNewRomanPSMT" w:eastAsiaTheme="minorHAnsi" w:hAnsi="TimesNewRomanPSMT" w:cs="TimesNewRomanPSMT"/>
            <w:lang w:eastAsia="en-US"/>
            <w14:ligatures w14:val="standardContextual"/>
          </w:rPr>
          <w:t>ECLI:LV:AT:2023:1222.A420182121.17.S</w:t>
        </w:r>
      </w:hyperlink>
    </w:p>
    <w:p w14:paraId="009CAEF7" w14:textId="77777777" w:rsidR="00D227A4" w:rsidRPr="00F65B0F" w:rsidRDefault="00D227A4" w:rsidP="00733B17">
      <w:pPr>
        <w:spacing w:line="276" w:lineRule="auto"/>
        <w:jc w:val="center"/>
      </w:pPr>
    </w:p>
    <w:p w14:paraId="53A7C8DA" w14:textId="77777777" w:rsidR="00D227A4" w:rsidRPr="00F65B0F" w:rsidRDefault="00D227A4" w:rsidP="00733B17">
      <w:pPr>
        <w:spacing w:line="276" w:lineRule="auto"/>
        <w:ind w:firstLine="720"/>
        <w:jc w:val="both"/>
      </w:pPr>
      <w:r w:rsidRPr="00F65B0F">
        <w:t>Senāts šādā sastāvā: senatore referente Ieva Višķere, senatores Ilze Freimane un Rudīte Vīduša</w:t>
      </w:r>
    </w:p>
    <w:p w14:paraId="015AA837" w14:textId="77777777" w:rsidR="00D227A4" w:rsidRPr="00F65B0F" w:rsidRDefault="00D227A4" w:rsidP="00733B17">
      <w:pPr>
        <w:spacing w:line="276" w:lineRule="auto"/>
        <w:ind w:firstLine="720"/>
        <w:jc w:val="both"/>
      </w:pPr>
    </w:p>
    <w:p w14:paraId="3B581762" w14:textId="26F39F50" w:rsidR="00D227A4" w:rsidRPr="00F65B0F" w:rsidRDefault="00D227A4" w:rsidP="00733B17">
      <w:pPr>
        <w:spacing w:line="276" w:lineRule="auto"/>
        <w:ind w:firstLine="720"/>
        <w:jc w:val="both"/>
        <w:rPr>
          <w:lang w:eastAsia="lv-LV"/>
        </w:rPr>
      </w:pPr>
      <w:r w:rsidRPr="00F65B0F">
        <w:rPr>
          <w:lang w:eastAsia="lv-LV"/>
        </w:rPr>
        <w:t xml:space="preserve">rakstveida procesā izskatīja administratīvo lietu, kas ierosināta, pamatojoties uz </w:t>
      </w:r>
      <w:r w:rsidRPr="00F65B0F">
        <w:rPr>
          <w:rFonts w:eastAsiaTheme="minorHAnsi"/>
          <w:lang w:eastAsia="en-US"/>
          <w14:ligatures w14:val="standardContextual"/>
        </w:rPr>
        <w:t>SIA</w:t>
      </w:r>
      <w:r w:rsidR="000027C9">
        <w:rPr>
          <w:rFonts w:eastAsiaTheme="minorHAnsi"/>
          <w:lang w:eastAsia="en-US"/>
          <w14:ligatures w14:val="standardContextual"/>
        </w:rPr>
        <w:t> </w:t>
      </w:r>
      <w:r w:rsidRPr="00F65B0F">
        <w:rPr>
          <w:rFonts w:eastAsiaTheme="minorHAnsi"/>
          <w:lang w:eastAsia="en-US"/>
          <w14:ligatures w14:val="standardContextual"/>
        </w:rPr>
        <w:t>„Vella Kalpi” pieteikum</w:t>
      </w:r>
      <w:r w:rsidR="0098335B" w:rsidRPr="00F65B0F">
        <w:rPr>
          <w:rFonts w:eastAsiaTheme="minorHAnsi"/>
          <w:lang w:eastAsia="en-US"/>
          <w14:ligatures w14:val="standardContextual"/>
        </w:rPr>
        <w:t>u</w:t>
      </w:r>
      <w:r w:rsidRPr="00F65B0F">
        <w:rPr>
          <w:rFonts w:eastAsiaTheme="minorHAnsi"/>
          <w:lang w:eastAsia="en-US"/>
          <w14:ligatures w14:val="standardContextual"/>
        </w:rPr>
        <w:t xml:space="preserve"> par Iepirkumu uzraudzības biroja 2021.gada 21.maija lēmuma Nr.</w:t>
      </w:r>
      <w:r w:rsidR="000027C9">
        <w:rPr>
          <w:rFonts w:eastAsiaTheme="minorHAnsi"/>
          <w:lang w:eastAsia="en-US"/>
          <w14:ligatures w14:val="standardContextual"/>
        </w:rPr>
        <w:t> </w:t>
      </w:r>
      <w:r w:rsidRPr="00F65B0F">
        <w:rPr>
          <w:rFonts w:eastAsiaTheme="minorHAnsi"/>
          <w:lang w:eastAsia="en-US"/>
          <w14:ligatures w14:val="standardContextual"/>
        </w:rPr>
        <w:t>4-1.2/21-107 atcelšanu daļā par vispārīgās vienošanās slēgšanas tiesību piešķiršanu SIA</w:t>
      </w:r>
      <w:r w:rsidR="000027C9">
        <w:rPr>
          <w:rFonts w:eastAsiaTheme="minorHAnsi"/>
          <w:lang w:eastAsia="en-US"/>
          <w14:ligatures w14:val="standardContextual"/>
        </w:rPr>
        <w:t> </w:t>
      </w:r>
      <w:r w:rsidRPr="00F65B0F">
        <w:rPr>
          <w:rFonts w:eastAsiaTheme="minorHAnsi"/>
          <w:lang w:eastAsia="en-US"/>
          <w14:ligatures w14:val="standardContextual"/>
        </w:rPr>
        <w:t>„PATA”</w:t>
      </w:r>
      <w:r w:rsidRPr="00F65B0F">
        <w:rPr>
          <w:lang w:eastAsia="lv-LV"/>
        </w:rPr>
        <w:t>, sakarā ar SIA</w:t>
      </w:r>
      <w:r w:rsidR="000027C9">
        <w:rPr>
          <w:lang w:eastAsia="lv-LV"/>
        </w:rPr>
        <w:t> </w:t>
      </w:r>
      <w:r w:rsidRPr="00F65B0F">
        <w:rPr>
          <w:lang w:eastAsia="lv-LV"/>
        </w:rPr>
        <w:t>,,</w:t>
      </w:r>
      <w:r w:rsidR="0098335B" w:rsidRPr="00F65B0F">
        <w:rPr>
          <w:lang w:eastAsia="lv-LV"/>
        </w:rPr>
        <w:t>Vella kalpi</w:t>
      </w:r>
      <w:r w:rsidRPr="00F65B0F">
        <w:rPr>
          <w:lang w:eastAsia="lv-LV"/>
        </w:rPr>
        <w:t>” kasācijas sūdzīb</w:t>
      </w:r>
      <w:r w:rsidR="0098335B" w:rsidRPr="00F65B0F">
        <w:rPr>
          <w:lang w:eastAsia="lv-LV"/>
        </w:rPr>
        <w:t>u</w:t>
      </w:r>
      <w:r w:rsidRPr="00F65B0F">
        <w:rPr>
          <w:lang w:eastAsia="lv-LV"/>
        </w:rPr>
        <w:t xml:space="preserve"> par Administratīvās rajona tiesas 2021.gada </w:t>
      </w:r>
      <w:r w:rsidR="0098335B" w:rsidRPr="00F65B0F">
        <w:rPr>
          <w:lang w:eastAsia="lv-LV"/>
        </w:rPr>
        <w:t>7.decembra</w:t>
      </w:r>
      <w:r w:rsidRPr="00F65B0F">
        <w:rPr>
          <w:lang w:eastAsia="lv-LV"/>
        </w:rPr>
        <w:t xml:space="preserve"> spriedumu. </w:t>
      </w:r>
    </w:p>
    <w:p w14:paraId="3D85E56A" w14:textId="77777777" w:rsidR="00D227A4" w:rsidRPr="00F65B0F" w:rsidRDefault="00D227A4" w:rsidP="00733B17">
      <w:pPr>
        <w:spacing w:line="276" w:lineRule="auto"/>
        <w:ind w:firstLine="720"/>
        <w:jc w:val="both"/>
        <w:rPr>
          <w:lang w:eastAsia="lv-LV"/>
        </w:rPr>
      </w:pPr>
    </w:p>
    <w:p w14:paraId="54BEF30A" w14:textId="77777777" w:rsidR="00D227A4" w:rsidRPr="00F65B0F" w:rsidRDefault="00D227A4" w:rsidP="00733B17">
      <w:pPr>
        <w:spacing w:line="276" w:lineRule="auto"/>
        <w:jc w:val="center"/>
        <w:rPr>
          <w:b/>
          <w:shd w:val="clear" w:color="auto" w:fill="FFFFFF"/>
        </w:rPr>
      </w:pPr>
      <w:r w:rsidRPr="00F65B0F">
        <w:rPr>
          <w:b/>
          <w:shd w:val="clear" w:color="auto" w:fill="FFFFFF"/>
        </w:rPr>
        <w:t>Aprakstošā daļa</w:t>
      </w:r>
    </w:p>
    <w:p w14:paraId="3C7EB72D" w14:textId="77777777" w:rsidR="00D227A4" w:rsidRPr="00F65B0F" w:rsidRDefault="00D227A4" w:rsidP="00733B17">
      <w:pPr>
        <w:spacing w:line="276" w:lineRule="auto"/>
        <w:jc w:val="center"/>
        <w:rPr>
          <w:shd w:val="clear" w:color="auto" w:fill="FFFFFF"/>
        </w:rPr>
      </w:pPr>
    </w:p>
    <w:p w14:paraId="185B325D" w14:textId="1EED9903" w:rsidR="00804236" w:rsidRPr="00784B4D" w:rsidRDefault="00D227A4" w:rsidP="00733B17">
      <w:pPr>
        <w:autoSpaceDE w:val="0"/>
        <w:autoSpaceDN w:val="0"/>
        <w:adjustRightInd w:val="0"/>
        <w:spacing w:line="276" w:lineRule="auto"/>
        <w:ind w:firstLine="720"/>
        <w:jc w:val="both"/>
        <w:rPr>
          <w:rFonts w:eastAsiaTheme="minorHAnsi"/>
          <w:lang w:eastAsia="en-US"/>
        </w:rPr>
      </w:pPr>
      <w:r w:rsidRPr="00F65B0F">
        <w:rPr>
          <w:shd w:val="clear" w:color="auto" w:fill="FFFFFF"/>
        </w:rPr>
        <w:t xml:space="preserve">[1] </w:t>
      </w:r>
      <w:r w:rsidR="002F19E7" w:rsidRPr="00F65B0F">
        <w:rPr>
          <w:rFonts w:eastAsiaTheme="minorHAnsi"/>
          <w:lang w:eastAsia="en-US"/>
        </w:rPr>
        <w:t>2020.gada 29.maijā pasūtītāja AS „Latvijas valsts meži” izsludināja atklātu konkursu „</w:t>
      </w:r>
      <w:r w:rsidR="002F19E7" w:rsidRPr="00784B4D">
        <w:rPr>
          <w:rFonts w:eastAsiaTheme="minorHAnsi"/>
          <w:lang w:eastAsia="en-US"/>
        </w:rPr>
        <w:t>Kokmateriālu pārvadājumu pakalpojumu sniegšana, slēdzot vispārīgo vienošanos, 2020.–2022.gadā”</w:t>
      </w:r>
      <w:r w:rsidR="00804236" w:rsidRPr="00784B4D">
        <w:rPr>
          <w:rFonts w:eastAsiaTheme="minorHAnsi"/>
          <w:lang w:eastAsia="en-US"/>
        </w:rPr>
        <w:t xml:space="preserve">. Konkursa nolikuma 3.2.2.punktā tika noteikts, ka </w:t>
      </w:r>
      <w:r w:rsidR="00804236" w:rsidRPr="00784B4D">
        <w:t xml:space="preserve">pretendenta piedāvājumam ir jābūt izstrādātam neatkarīgi no konkurentiem. </w:t>
      </w:r>
    </w:p>
    <w:p w14:paraId="43E9737E" w14:textId="2C46C4F3" w:rsidR="002F19E7" w:rsidRPr="00F65B0F" w:rsidRDefault="00804236" w:rsidP="00733B17">
      <w:pPr>
        <w:autoSpaceDE w:val="0"/>
        <w:autoSpaceDN w:val="0"/>
        <w:adjustRightInd w:val="0"/>
        <w:spacing w:line="276" w:lineRule="auto"/>
        <w:ind w:firstLine="720"/>
        <w:jc w:val="both"/>
        <w:rPr>
          <w:rFonts w:eastAsiaTheme="minorHAnsi"/>
          <w:lang w:eastAsia="en-US"/>
        </w:rPr>
      </w:pPr>
      <w:r w:rsidRPr="00784B4D">
        <w:rPr>
          <w:rFonts w:eastAsiaTheme="minorHAnsi"/>
          <w:lang w:eastAsia="en-US"/>
        </w:rPr>
        <w:t xml:space="preserve">Konkursā </w:t>
      </w:r>
      <w:r w:rsidR="002F19E7" w:rsidRPr="00784B4D">
        <w:rPr>
          <w:rFonts w:eastAsiaTheme="minorHAnsi"/>
          <w:lang w:eastAsia="en-US"/>
        </w:rPr>
        <w:t>piedāvājumus i</w:t>
      </w:r>
      <w:r w:rsidR="002F19E7" w:rsidRPr="00F65B0F">
        <w:rPr>
          <w:rFonts w:eastAsiaTheme="minorHAnsi"/>
          <w:lang w:eastAsia="en-US"/>
        </w:rPr>
        <w:t>esniedza arī pieteicēja SIA</w:t>
      </w:r>
      <w:r w:rsidR="000027C9">
        <w:rPr>
          <w:rFonts w:eastAsiaTheme="minorHAnsi"/>
          <w:lang w:eastAsia="en-US"/>
        </w:rPr>
        <w:t> </w:t>
      </w:r>
      <w:r w:rsidR="002F19E7" w:rsidRPr="00F65B0F">
        <w:rPr>
          <w:rFonts w:eastAsiaTheme="minorHAnsi"/>
          <w:lang w:eastAsia="en-US"/>
        </w:rPr>
        <w:t>„Vella Kalpi” un trešā persona SIA „PATA”, kā arī ar to saistītās AS</w:t>
      </w:r>
      <w:r w:rsidR="000027C9">
        <w:rPr>
          <w:rFonts w:eastAsiaTheme="minorHAnsi"/>
          <w:lang w:eastAsia="en-US"/>
        </w:rPr>
        <w:t> </w:t>
      </w:r>
      <w:r w:rsidR="002F19E7" w:rsidRPr="00F65B0F">
        <w:rPr>
          <w:rFonts w:eastAsiaTheme="minorHAnsi"/>
          <w:lang w:eastAsia="en-US"/>
        </w:rPr>
        <w:t>„PATA Strenči” un AS</w:t>
      </w:r>
      <w:r w:rsidR="000027C9">
        <w:rPr>
          <w:rFonts w:eastAsiaTheme="minorHAnsi"/>
          <w:lang w:eastAsia="en-US"/>
        </w:rPr>
        <w:t> </w:t>
      </w:r>
      <w:r w:rsidR="002F19E7" w:rsidRPr="00F65B0F">
        <w:rPr>
          <w:rFonts w:eastAsiaTheme="minorHAnsi"/>
          <w:lang w:eastAsia="en-US"/>
        </w:rPr>
        <w:t>„PATA Saldus”. AS</w:t>
      </w:r>
      <w:r w:rsidR="00A44777">
        <w:rPr>
          <w:rFonts w:eastAsiaTheme="minorHAnsi"/>
          <w:lang w:eastAsia="en-US"/>
        </w:rPr>
        <w:t> </w:t>
      </w:r>
      <w:r w:rsidR="002F19E7" w:rsidRPr="00F65B0F">
        <w:rPr>
          <w:rFonts w:eastAsiaTheme="minorHAnsi"/>
          <w:lang w:eastAsia="en-US"/>
        </w:rPr>
        <w:t>„PATA Strenči” un AS</w:t>
      </w:r>
      <w:r w:rsidR="000027C9">
        <w:rPr>
          <w:rFonts w:eastAsiaTheme="minorHAnsi"/>
          <w:lang w:eastAsia="en-US"/>
        </w:rPr>
        <w:t> </w:t>
      </w:r>
      <w:r w:rsidR="002F19E7" w:rsidRPr="00F65B0F">
        <w:rPr>
          <w:rFonts w:eastAsiaTheme="minorHAnsi"/>
          <w:lang w:eastAsia="en-US"/>
        </w:rPr>
        <w:t>„PATA Saldus” savus piedāvājumus 2020.gada 6.oktobrī atsauca.</w:t>
      </w:r>
    </w:p>
    <w:p w14:paraId="2215EFF0" w14:textId="7F5F2F44" w:rsidR="002F19E7" w:rsidRPr="00F65B0F" w:rsidRDefault="002F19E7" w:rsidP="00733B17">
      <w:pPr>
        <w:autoSpaceDE w:val="0"/>
        <w:autoSpaceDN w:val="0"/>
        <w:adjustRightInd w:val="0"/>
        <w:spacing w:line="276" w:lineRule="auto"/>
        <w:ind w:firstLine="720"/>
        <w:jc w:val="both"/>
        <w:rPr>
          <w:rFonts w:eastAsiaTheme="minorHAnsi"/>
          <w:lang w:eastAsia="en-US"/>
        </w:rPr>
      </w:pPr>
      <w:r w:rsidRPr="00F65B0F">
        <w:rPr>
          <w:rFonts w:eastAsiaTheme="minorHAnsi"/>
          <w:lang w:eastAsia="en-US"/>
        </w:rPr>
        <w:lastRenderedPageBreak/>
        <w:t>2020.gada 4.decembrī pasūtītāja pieņēma lēmumu 46 pretendentiem, tostarp SIA</w:t>
      </w:r>
      <w:r w:rsidR="000027C9">
        <w:rPr>
          <w:rFonts w:eastAsiaTheme="minorHAnsi"/>
          <w:lang w:eastAsia="en-US"/>
        </w:rPr>
        <w:t> </w:t>
      </w:r>
      <w:r w:rsidRPr="00F65B0F">
        <w:rPr>
          <w:rFonts w:eastAsiaTheme="minorHAnsi"/>
          <w:lang w:eastAsia="en-US"/>
        </w:rPr>
        <w:t>„PATA”, piešķirt tiesības slēgt vispārīgo vienošanos. Pieteicēja apstrīdēja minēto lēmumu Iepirkumu uzraudzības birojā, kā rezultātā birojs nolēma uzdot pasūtītājai atkārtoti izvērtēt konkursā iesniegtos piedāvājumus un pārbaudīt, vai SIA</w:t>
      </w:r>
      <w:r w:rsidR="000027C9">
        <w:rPr>
          <w:rFonts w:eastAsiaTheme="minorHAnsi"/>
          <w:lang w:eastAsia="en-US"/>
        </w:rPr>
        <w:t> </w:t>
      </w:r>
      <w:r w:rsidRPr="00F65B0F">
        <w:rPr>
          <w:rFonts w:eastAsiaTheme="minorHAnsi"/>
          <w:lang w:eastAsia="en-US"/>
        </w:rPr>
        <w:t xml:space="preserve">„PATA” piedāvājums ir </w:t>
      </w:r>
      <w:r w:rsidRPr="00784B4D">
        <w:rPr>
          <w:rFonts w:eastAsiaTheme="minorHAnsi"/>
          <w:lang w:eastAsia="en-US"/>
        </w:rPr>
        <w:t>izstrādāts neatkarīgi.</w:t>
      </w:r>
      <w:r w:rsidR="0020755F" w:rsidRPr="00784B4D">
        <w:rPr>
          <w:rFonts w:eastAsiaTheme="minorHAnsi"/>
          <w:lang w:eastAsia="en-US"/>
        </w:rPr>
        <w:t xml:space="preserve"> </w:t>
      </w:r>
      <w:r w:rsidR="00804236" w:rsidRPr="00784B4D">
        <w:rPr>
          <w:rFonts w:eastAsiaTheme="minorHAnsi"/>
          <w:lang w:eastAsia="en-US"/>
        </w:rPr>
        <w:t xml:space="preserve">Pasūtītāja </w:t>
      </w:r>
      <w:r w:rsidRPr="00784B4D">
        <w:rPr>
          <w:rFonts w:eastAsiaTheme="minorHAnsi"/>
          <w:lang w:eastAsia="en-US"/>
        </w:rPr>
        <w:t xml:space="preserve">2021.gada 16.aprīlī </w:t>
      </w:r>
      <w:r w:rsidR="00804236" w:rsidRPr="00784B4D">
        <w:rPr>
          <w:rFonts w:eastAsiaTheme="minorHAnsi"/>
          <w:lang w:eastAsia="en-US"/>
        </w:rPr>
        <w:t xml:space="preserve">atzina, ka nav pamata uzskatīt, ka </w:t>
      </w:r>
      <w:r w:rsidRPr="00784B4D">
        <w:rPr>
          <w:rFonts w:eastAsiaTheme="minorHAnsi"/>
          <w:lang w:eastAsia="en-US"/>
        </w:rPr>
        <w:t>SIA</w:t>
      </w:r>
      <w:r w:rsidR="000027C9">
        <w:rPr>
          <w:rFonts w:eastAsiaTheme="minorHAnsi"/>
          <w:lang w:eastAsia="en-US"/>
        </w:rPr>
        <w:t> </w:t>
      </w:r>
      <w:r w:rsidRPr="00784B4D">
        <w:rPr>
          <w:rFonts w:eastAsiaTheme="minorHAnsi"/>
          <w:lang w:eastAsia="en-US"/>
        </w:rPr>
        <w:t>„PATA”</w:t>
      </w:r>
      <w:r w:rsidR="00804236" w:rsidRPr="00784B4D">
        <w:rPr>
          <w:rFonts w:eastAsiaTheme="minorHAnsi"/>
          <w:lang w:eastAsia="en-US"/>
        </w:rPr>
        <w:t xml:space="preserve"> piedāvājums nav izstrādāts neatkarīgi</w:t>
      </w:r>
      <w:r w:rsidR="0020755F" w:rsidRPr="00784B4D">
        <w:rPr>
          <w:rFonts w:eastAsiaTheme="minorHAnsi"/>
          <w:lang w:eastAsia="en-US"/>
        </w:rPr>
        <w:t>,</w:t>
      </w:r>
      <w:r w:rsidR="00804236" w:rsidRPr="00784B4D">
        <w:rPr>
          <w:rFonts w:eastAsiaTheme="minorHAnsi"/>
          <w:lang w:eastAsia="en-US"/>
        </w:rPr>
        <w:t xml:space="preserve"> un līdz ar to nav pamata šā komersanta piedāvājumu izslēgt no konkursa. Pieteicēja arī šo lēmumu apstrīdēja Iepirkumu uzraudzības birojā, bet ar biroja </w:t>
      </w:r>
      <w:r w:rsidRPr="00784B4D">
        <w:rPr>
          <w:rFonts w:eastAsiaTheme="minorHAnsi"/>
          <w:lang w:eastAsia="en-US"/>
        </w:rPr>
        <w:t>2021.gada 21.maij</w:t>
      </w:r>
      <w:r w:rsidR="00974A02">
        <w:rPr>
          <w:rFonts w:eastAsiaTheme="minorHAnsi"/>
          <w:lang w:eastAsia="en-US"/>
        </w:rPr>
        <w:t>a</w:t>
      </w:r>
      <w:r w:rsidRPr="00784B4D">
        <w:rPr>
          <w:rFonts w:eastAsiaTheme="minorHAnsi"/>
          <w:lang w:eastAsia="en-US"/>
        </w:rPr>
        <w:t xml:space="preserve"> lēmumu</w:t>
      </w:r>
      <w:r w:rsidR="00804236" w:rsidRPr="00784B4D">
        <w:rPr>
          <w:rFonts w:eastAsiaTheme="minorHAnsi"/>
          <w:lang w:eastAsia="en-US"/>
        </w:rPr>
        <w:t xml:space="preserve"> </w:t>
      </w:r>
      <w:r w:rsidR="00804236" w:rsidRPr="00784B4D">
        <w:rPr>
          <w:rFonts w:eastAsiaTheme="minorHAnsi"/>
          <w:lang w:eastAsia="en-US"/>
          <w14:ligatures w14:val="standardContextual"/>
        </w:rPr>
        <w:t>Nr.</w:t>
      </w:r>
      <w:r w:rsidR="003E65E0">
        <w:rPr>
          <w:rFonts w:eastAsiaTheme="minorHAnsi"/>
          <w:lang w:eastAsia="en-US"/>
          <w14:ligatures w14:val="standardContextual"/>
        </w:rPr>
        <w:t> </w:t>
      </w:r>
      <w:r w:rsidR="00804236" w:rsidRPr="00784B4D">
        <w:rPr>
          <w:rFonts w:eastAsiaTheme="minorHAnsi"/>
          <w:lang w:eastAsia="en-US"/>
          <w14:ligatures w14:val="standardContextual"/>
        </w:rPr>
        <w:t xml:space="preserve">4-1.2/21-107 </w:t>
      </w:r>
      <w:r w:rsidR="0010751C" w:rsidRPr="00784B4D">
        <w:rPr>
          <w:rFonts w:eastAsiaTheme="minorHAnsi"/>
          <w:lang w:eastAsia="en-US"/>
          <w14:ligatures w14:val="standardContextual"/>
        </w:rPr>
        <w:t>pieteicējas sūdzība tika noraidīta un</w:t>
      </w:r>
      <w:r w:rsidR="0010751C" w:rsidRPr="00F65B0F">
        <w:rPr>
          <w:rFonts w:eastAsiaTheme="minorHAnsi"/>
          <w:lang w:eastAsia="en-US"/>
          <w14:ligatures w14:val="standardContextual"/>
        </w:rPr>
        <w:t xml:space="preserve"> </w:t>
      </w:r>
      <w:r w:rsidRPr="00F65B0F">
        <w:rPr>
          <w:rFonts w:eastAsiaTheme="minorHAnsi"/>
          <w:lang w:eastAsia="en-US"/>
        </w:rPr>
        <w:t xml:space="preserve">pasūtītājai </w:t>
      </w:r>
      <w:r w:rsidR="0010751C" w:rsidRPr="00F65B0F">
        <w:rPr>
          <w:rFonts w:eastAsiaTheme="minorHAnsi"/>
          <w:lang w:eastAsia="en-US"/>
        </w:rPr>
        <w:t xml:space="preserve">tika atļauts </w:t>
      </w:r>
      <w:r w:rsidRPr="00F65B0F">
        <w:rPr>
          <w:rFonts w:eastAsiaTheme="minorHAnsi"/>
          <w:lang w:eastAsia="en-US"/>
        </w:rPr>
        <w:t xml:space="preserve">slēgt vispārīgo vienošanos ar konkursā izvēlētajiem pretendentiem, </w:t>
      </w:r>
      <w:r w:rsidR="0010751C" w:rsidRPr="00F65B0F">
        <w:rPr>
          <w:rFonts w:eastAsiaTheme="minorHAnsi"/>
          <w:lang w:eastAsia="en-US"/>
        </w:rPr>
        <w:t xml:space="preserve">tostarp – ar </w:t>
      </w:r>
      <w:r w:rsidRPr="00F65B0F">
        <w:rPr>
          <w:rFonts w:eastAsiaTheme="minorHAnsi"/>
          <w:lang w:eastAsia="en-US"/>
        </w:rPr>
        <w:t>SIA</w:t>
      </w:r>
      <w:r w:rsidR="000027C9">
        <w:rPr>
          <w:rFonts w:eastAsiaTheme="minorHAnsi"/>
          <w:lang w:eastAsia="en-US"/>
        </w:rPr>
        <w:t> </w:t>
      </w:r>
      <w:r w:rsidRPr="00F65B0F">
        <w:rPr>
          <w:rFonts w:eastAsiaTheme="minorHAnsi"/>
          <w:lang w:eastAsia="en-US"/>
        </w:rPr>
        <w:t>„PATA”.</w:t>
      </w:r>
    </w:p>
    <w:p w14:paraId="72556CF6" w14:textId="77777777" w:rsidR="0010751C" w:rsidRPr="00F65B0F" w:rsidRDefault="0010751C" w:rsidP="00733B17">
      <w:pPr>
        <w:autoSpaceDE w:val="0"/>
        <w:autoSpaceDN w:val="0"/>
        <w:adjustRightInd w:val="0"/>
        <w:spacing w:line="276" w:lineRule="auto"/>
        <w:ind w:firstLine="720"/>
        <w:jc w:val="both"/>
        <w:rPr>
          <w:rFonts w:eastAsiaTheme="minorHAnsi"/>
          <w:lang w:eastAsia="en-US"/>
        </w:rPr>
      </w:pPr>
    </w:p>
    <w:p w14:paraId="3EA287DB" w14:textId="51F96310" w:rsidR="002F19E7" w:rsidRPr="00F65B0F" w:rsidRDefault="0010751C" w:rsidP="00733B17">
      <w:pPr>
        <w:autoSpaceDE w:val="0"/>
        <w:autoSpaceDN w:val="0"/>
        <w:adjustRightInd w:val="0"/>
        <w:spacing w:line="276" w:lineRule="auto"/>
        <w:ind w:firstLine="720"/>
        <w:jc w:val="both"/>
      </w:pPr>
      <w:r w:rsidRPr="00F65B0F">
        <w:rPr>
          <w:rFonts w:eastAsiaTheme="minorHAnsi"/>
          <w:lang w:eastAsia="en-US"/>
        </w:rPr>
        <w:t>[2] Pieteicēja par minēto Iepirkumu uzraudzības biroja lēmumu vērsās tiesā, argumentējot, ka konkrētajā gadījumā bija pārliecinošas norādes, ka SIA</w:t>
      </w:r>
      <w:r w:rsidR="000027C9">
        <w:rPr>
          <w:rFonts w:eastAsiaTheme="minorHAnsi"/>
          <w:lang w:eastAsia="en-US"/>
        </w:rPr>
        <w:t> </w:t>
      </w:r>
      <w:r w:rsidRPr="00F65B0F">
        <w:rPr>
          <w:rFonts w:eastAsiaTheme="minorHAnsi"/>
          <w:lang w:eastAsia="en-US"/>
        </w:rPr>
        <w:t>„PATA” piedāvājums nav izstrādāts neatkarīgi.</w:t>
      </w:r>
      <w:r w:rsidR="002F19E7" w:rsidRPr="00F65B0F">
        <w:rPr>
          <w:rFonts w:eastAsiaTheme="minorHAnsi"/>
          <w:lang w:eastAsia="en-US"/>
        </w:rPr>
        <w:t xml:space="preserve"> </w:t>
      </w:r>
    </w:p>
    <w:p w14:paraId="4912D367" w14:textId="7C42A2D7" w:rsidR="00D227A4" w:rsidRPr="00F65B0F" w:rsidRDefault="00D227A4" w:rsidP="00733B17">
      <w:pPr>
        <w:pStyle w:val="NormalWeb"/>
        <w:shd w:val="clear" w:color="auto" w:fill="FFFFFF"/>
        <w:spacing w:before="0" w:beforeAutospacing="0" w:after="0" w:afterAutospacing="0" w:line="276" w:lineRule="auto"/>
        <w:ind w:firstLine="720"/>
        <w:jc w:val="both"/>
        <w:rPr>
          <w:shd w:val="clear" w:color="auto" w:fill="FFFFFF"/>
        </w:rPr>
      </w:pPr>
    </w:p>
    <w:p w14:paraId="1A8013FA" w14:textId="77777777" w:rsidR="0010751C" w:rsidRPr="00F65B0F" w:rsidRDefault="00D227A4" w:rsidP="00733B17">
      <w:pPr>
        <w:pStyle w:val="NormalWeb"/>
        <w:shd w:val="clear" w:color="auto" w:fill="FFFFFF"/>
        <w:spacing w:before="0" w:beforeAutospacing="0" w:after="0" w:afterAutospacing="0" w:line="276" w:lineRule="auto"/>
        <w:ind w:firstLine="720"/>
        <w:jc w:val="both"/>
        <w:rPr>
          <w:shd w:val="clear" w:color="auto" w:fill="FFFFFF"/>
        </w:rPr>
      </w:pPr>
      <w:r w:rsidRPr="00F65B0F">
        <w:rPr>
          <w:shd w:val="clear" w:color="auto" w:fill="FFFFFF"/>
        </w:rPr>
        <w:t>[</w:t>
      </w:r>
      <w:r w:rsidR="0010751C" w:rsidRPr="00F65B0F">
        <w:rPr>
          <w:shd w:val="clear" w:color="auto" w:fill="FFFFFF"/>
        </w:rPr>
        <w:t>3</w:t>
      </w:r>
      <w:r w:rsidRPr="00F65B0F">
        <w:rPr>
          <w:shd w:val="clear" w:color="auto" w:fill="FFFFFF"/>
        </w:rPr>
        <w:t xml:space="preserve">] </w:t>
      </w:r>
      <w:r w:rsidR="0010751C" w:rsidRPr="00F65B0F">
        <w:rPr>
          <w:shd w:val="clear" w:color="auto" w:fill="FFFFFF"/>
        </w:rPr>
        <w:t xml:space="preserve">Administratīvā rajona tiesa ar 2021.gada 7.decembra spriedumu pieteikumu noraidīja. Spriedums pamatots ar turpmāk izklāstītajiem argumentiem. </w:t>
      </w:r>
    </w:p>
    <w:p w14:paraId="05E71805" w14:textId="09F85878" w:rsidR="004673B0" w:rsidRPr="00F65B0F" w:rsidRDefault="0010751C"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shd w:val="clear" w:color="auto" w:fill="FFFFFF"/>
        </w:rPr>
        <w:t xml:space="preserve">[3.1] </w:t>
      </w:r>
      <w:r w:rsidRPr="00F65B0F">
        <w:rPr>
          <w:rFonts w:eastAsiaTheme="minorHAnsi"/>
          <w:color w:val="000000"/>
          <w:lang w:eastAsia="en-US"/>
          <w14:ligatures w14:val="standardContextual"/>
        </w:rPr>
        <w:t>L</w:t>
      </w:r>
      <w:r w:rsidR="004673B0" w:rsidRPr="00F65B0F">
        <w:rPr>
          <w:rFonts w:eastAsiaTheme="minorHAnsi"/>
          <w:color w:val="000000"/>
          <w:lang w:eastAsia="en-US"/>
          <w14:ligatures w14:val="standardContextual"/>
        </w:rPr>
        <w:t>i</w:t>
      </w:r>
      <w:r w:rsidRPr="00F65B0F">
        <w:rPr>
          <w:rFonts w:eastAsiaTheme="minorHAnsi"/>
          <w:color w:val="000000"/>
          <w:lang w:eastAsia="en-US"/>
          <w14:ligatures w14:val="standardContextual"/>
        </w:rPr>
        <w:t>etā ir strīds, vai attiecībā uz SIA</w:t>
      </w:r>
      <w:r w:rsidR="000027C9">
        <w:rPr>
          <w:rFonts w:eastAsiaTheme="minorHAnsi"/>
          <w:color w:val="000000"/>
          <w:lang w:eastAsia="en-US"/>
          <w14:ligatures w14:val="standardContextual"/>
        </w:rPr>
        <w:t> </w:t>
      </w:r>
      <w:r w:rsidRPr="00F65B0F">
        <w:rPr>
          <w:rFonts w:eastAsiaTheme="minorHAnsi"/>
          <w:color w:val="000000"/>
          <w:lang w:eastAsia="en-US"/>
          <w14:ligatures w14:val="standardContextual"/>
        </w:rPr>
        <w:t xml:space="preserve">„PATA” ir konstatējams izslēgšanas gadījums. </w:t>
      </w:r>
    </w:p>
    <w:p w14:paraId="7F85C378" w14:textId="5815CFDB" w:rsidR="001268DD" w:rsidRDefault="001268DD"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[3.2] </w:t>
      </w:r>
      <w:r w:rsidR="004673B0" w:rsidRPr="00F65B0F">
        <w:rPr>
          <w:rFonts w:eastAsiaTheme="minorHAnsi"/>
          <w:color w:val="000000"/>
          <w:lang w:eastAsia="en-US"/>
          <w14:ligatures w14:val="standardContextual"/>
        </w:rPr>
        <w:t xml:space="preserve">No pārsūdzētā lēmuma </w:t>
      </w:r>
      <w:r w:rsidR="0010751C" w:rsidRPr="00F65B0F">
        <w:rPr>
          <w:rFonts w:eastAsiaTheme="minorHAnsi"/>
          <w:color w:val="000000"/>
          <w:lang w:eastAsia="en-US"/>
          <w14:ligatures w14:val="standardContextual"/>
        </w:rPr>
        <w:t>izriet</w:t>
      </w:r>
      <w:r w:rsidR="004673B0" w:rsidRPr="00F65B0F">
        <w:rPr>
          <w:rFonts w:eastAsiaTheme="minorHAnsi"/>
          <w:color w:val="000000"/>
          <w:lang w:eastAsia="en-US"/>
          <w14:ligatures w14:val="standardContextual"/>
        </w:rPr>
        <w:t xml:space="preserve">, ka, Iepirkumu uzraudzības biroja ieskatā, </w:t>
      </w:r>
      <w:r w:rsidR="0010751C" w:rsidRPr="00F65B0F">
        <w:rPr>
          <w:rFonts w:eastAsiaTheme="minorHAnsi"/>
          <w:color w:val="000000"/>
          <w:lang w:eastAsia="en-US"/>
          <w14:ligatures w14:val="standardContextual"/>
        </w:rPr>
        <w:t>pasūtītāja</w:t>
      </w:r>
      <w:r>
        <w:rPr>
          <w:rFonts w:eastAsiaTheme="minorHAnsi"/>
          <w:color w:val="000000"/>
          <w:lang w:eastAsia="en-US"/>
          <w14:ligatures w14:val="standardContextual"/>
        </w:rPr>
        <w:t>i</w:t>
      </w:r>
      <w:r w:rsidR="0010751C" w:rsidRPr="00F65B0F">
        <w:rPr>
          <w:rFonts w:eastAsiaTheme="minorHAnsi"/>
          <w:color w:val="000000"/>
          <w:lang w:eastAsia="en-US"/>
          <w14:ligatures w14:val="standardContextual"/>
        </w:rPr>
        <w:t xml:space="preserve"> bija pienākums atbilstoši </w:t>
      </w:r>
      <w:r w:rsidR="004673B0" w:rsidRPr="00F65B0F">
        <w:t>Eiropas Parlamenta un Padomes 2014.gada 26.februāra Direktīvas 2014/24/ES par publisko iepirkumu un ar ko atceļ Direktīvu 2004/18/EK (turpmāk – Direktīva 2014/24/ES)</w:t>
      </w:r>
      <w:r w:rsidR="0010751C" w:rsidRPr="00F65B0F">
        <w:rPr>
          <w:rFonts w:eastAsiaTheme="minorHAnsi"/>
          <w:color w:val="000000"/>
          <w:lang w:eastAsia="en-US"/>
          <w14:ligatures w14:val="standardContextual"/>
        </w:rPr>
        <w:t xml:space="preserve"> 57.panta </w:t>
      </w:r>
      <w:r w:rsidR="004673B0" w:rsidRPr="00F65B0F">
        <w:rPr>
          <w:rFonts w:eastAsiaTheme="minorHAnsi"/>
          <w:color w:val="000000"/>
          <w:lang w:eastAsia="en-US"/>
          <w14:ligatures w14:val="standardContextual"/>
        </w:rPr>
        <w:t xml:space="preserve">4.punkta </w:t>
      </w:r>
      <w:r w:rsidR="0010751C" w:rsidRPr="00F65B0F">
        <w:rPr>
          <w:rFonts w:eastAsiaTheme="minorHAnsi"/>
          <w:color w:val="000000"/>
          <w:lang w:eastAsia="en-US"/>
          <w14:ligatures w14:val="standardContextual"/>
        </w:rPr>
        <w:t>„d” apakšpunktam izvērtēt, vai SIA</w:t>
      </w:r>
      <w:r w:rsidR="000027C9">
        <w:rPr>
          <w:rFonts w:eastAsiaTheme="minorHAnsi"/>
          <w:color w:val="000000"/>
          <w:lang w:eastAsia="en-US"/>
          <w14:ligatures w14:val="standardContextual"/>
        </w:rPr>
        <w:t> </w:t>
      </w:r>
      <w:r w:rsidR="0010751C" w:rsidRPr="00F65B0F">
        <w:rPr>
          <w:rFonts w:eastAsiaTheme="minorHAnsi"/>
          <w:color w:val="000000"/>
          <w:lang w:eastAsia="en-US"/>
          <w14:ligatures w14:val="standardContextual"/>
        </w:rPr>
        <w:t xml:space="preserve">„PATA” nav izslēdzama no iepirkuma procedūras. </w:t>
      </w:r>
      <w:r w:rsidR="004673B0" w:rsidRPr="00F65B0F">
        <w:rPr>
          <w:rFonts w:eastAsiaTheme="minorHAnsi"/>
          <w:color w:val="000000"/>
          <w:lang w:eastAsia="en-US"/>
          <w14:ligatures w14:val="standardContextual"/>
        </w:rPr>
        <w:t xml:space="preserve">Minētā tiesību norma paredz, ka </w:t>
      </w:r>
      <w:r w:rsidR="0010751C" w:rsidRPr="00F65B0F">
        <w:rPr>
          <w:rFonts w:eastAsiaTheme="minorHAnsi"/>
          <w:color w:val="000000"/>
          <w:lang w:eastAsia="en-US"/>
          <w14:ligatures w14:val="standardContextual"/>
        </w:rPr>
        <w:t>līgumslēdzējas iestādes no dalības iepirkuma procedūrā var izslēgt ikvienu ekonomikas dalībnieku, ja līgumslēdzējas iestādes rīcībā ir pietiekami pārliecinošas norādes, lai secinātu, ka ekonomikas dalībnieks ir ar citiem ekonomikas dalībniekiem noslēdzis tādas vienošanās, kuru mērķis ir izkropļot</w:t>
      </w:r>
      <w:r w:rsidR="004673B0" w:rsidRPr="00F65B0F">
        <w:rPr>
          <w:rFonts w:eastAsiaTheme="minorHAnsi"/>
          <w:color w:val="000000"/>
          <w:lang w:eastAsia="en-US"/>
          <w14:ligatures w14:val="standardContextual"/>
        </w:rPr>
        <w:t xml:space="preserve"> </w:t>
      </w:r>
      <w:r w:rsidR="0010751C" w:rsidRPr="00F65B0F">
        <w:rPr>
          <w:rFonts w:eastAsiaTheme="minorHAnsi"/>
          <w:color w:val="000000"/>
          <w:lang w:eastAsia="en-US"/>
          <w14:ligatures w14:val="standardContextual"/>
        </w:rPr>
        <w:t xml:space="preserve">konkurenci. </w:t>
      </w:r>
    </w:p>
    <w:p w14:paraId="10AB3BCF" w14:textId="1B7A4777" w:rsidR="00A44777" w:rsidRDefault="004673B0"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 xml:space="preserve">Tomēr jāņem vērā, ka </w:t>
      </w:r>
      <w:r w:rsidRPr="00F65B0F">
        <w:t>Direktīvas 2014/24/ES</w:t>
      </w:r>
      <w:r w:rsidRPr="00F65B0F">
        <w:rPr>
          <w:rFonts w:eastAsiaTheme="minorHAnsi"/>
          <w:color w:val="000000"/>
          <w:lang w:eastAsia="en-US"/>
          <w14:ligatures w14:val="standardContextual"/>
        </w:rPr>
        <w:t xml:space="preserve"> 57.panta 4.punktā </w:t>
      </w:r>
      <w:r w:rsidR="0010751C" w:rsidRPr="00F65B0F">
        <w:rPr>
          <w:rFonts w:eastAsiaTheme="minorHAnsi"/>
          <w:color w:val="000000"/>
          <w:lang w:eastAsia="en-US"/>
          <w14:ligatures w14:val="standardContextual"/>
        </w:rPr>
        <w:t>ir reglamentēti fakultatīvie izslēgšanas iemesli</w:t>
      </w:r>
      <w:r w:rsidR="00810D12">
        <w:rPr>
          <w:rFonts w:eastAsiaTheme="minorHAnsi"/>
          <w:color w:val="000000"/>
          <w:lang w:eastAsia="en-US"/>
          <w14:ligatures w14:val="standardContextual"/>
        </w:rPr>
        <w:t>,</w:t>
      </w:r>
      <w:r w:rsidR="006F397A" w:rsidRPr="00F65B0F">
        <w:rPr>
          <w:rFonts w:eastAsiaTheme="minorHAnsi"/>
          <w:color w:val="000000"/>
          <w:lang w:eastAsia="en-US"/>
          <w14:ligatures w14:val="standardContextual"/>
        </w:rPr>
        <w:t xml:space="preserve"> un atbilstoši šā panta 7.punktam </w:t>
      </w:r>
      <w:r w:rsidR="0010751C" w:rsidRPr="00F65B0F">
        <w:rPr>
          <w:rFonts w:eastAsiaTheme="minorHAnsi"/>
          <w:color w:val="000000"/>
          <w:lang w:eastAsia="en-US"/>
          <w14:ligatures w14:val="standardContextual"/>
        </w:rPr>
        <w:t xml:space="preserve">dalībvalstīm ir jānosaka panta īstenošanas nosacījumi. </w:t>
      </w:r>
      <w:r w:rsidR="006F397A" w:rsidRPr="00F65B0F">
        <w:rPr>
          <w:rFonts w:eastAsiaTheme="minorHAnsi"/>
          <w:color w:val="000000"/>
          <w:lang w:eastAsia="en-US"/>
          <w14:ligatures w14:val="standardContextual"/>
        </w:rPr>
        <w:t xml:space="preserve">Eiropas Savienības Tiesa ir atzinusi, ka </w:t>
      </w:r>
      <w:r w:rsidR="0010751C" w:rsidRPr="00F65B0F">
        <w:rPr>
          <w:rFonts w:eastAsiaTheme="minorHAnsi"/>
          <w:color w:val="000000"/>
          <w:lang w:eastAsia="en-US"/>
          <w14:ligatures w14:val="standardContextual"/>
        </w:rPr>
        <w:t>dalībvalstīm ir tiesības šos izslēgšanas iemeslus vai nu nepiemērot vispār, vai arī iekļaut tos valsts tiesiskajā regulējumā ar dažādu stingruma pakāpi</w:t>
      </w:r>
      <w:r w:rsidR="006F397A" w:rsidRPr="00F65B0F">
        <w:rPr>
          <w:rFonts w:eastAsiaTheme="minorHAnsi"/>
          <w:color w:val="000000"/>
          <w:lang w:eastAsia="en-US"/>
          <w14:ligatures w14:val="standardContextual"/>
        </w:rPr>
        <w:t>.</w:t>
      </w:r>
    </w:p>
    <w:p w14:paraId="1BAAED56" w14:textId="60ECF6BB" w:rsidR="006F61C4" w:rsidRPr="00F65B0F" w:rsidRDefault="006F397A"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 xml:space="preserve">Izvērtējot Publisko iepirkumu </w:t>
      </w:r>
      <w:r w:rsidR="0020755F" w:rsidRPr="00F65B0F">
        <w:rPr>
          <w:rFonts w:eastAsiaTheme="minorHAnsi"/>
          <w:color w:val="000000"/>
          <w:lang w:eastAsia="en-US"/>
          <w14:ligatures w14:val="standardContextual"/>
        </w:rPr>
        <w:t xml:space="preserve">likuma </w:t>
      </w:r>
      <w:r w:rsidRPr="00F65B0F">
        <w:rPr>
          <w:rFonts w:eastAsiaTheme="minorHAnsi"/>
          <w:color w:val="000000"/>
          <w:lang w:eastAsia="en-US"/>
          <w14:ligatures w14:val="standardContextual"/>
        </w:rPr>
        <w:t xml:space="preserve">regulējumu, secināms, ka likumdevējs, transponējot minēto direktīvu, </w:t>
      </w:r>
      <w:r w:rsidR="006F61C4" w:rsidRPr="00F65B0F">
        <w:rPr>
          <w:rFonts w:eastAsiaTheme="minorHAnsi"/>
          <w:color w:val="000000"/>
          <w:lang w:eastAsia="en-US"/>
          <w14:ligatures w14:val="standardContextual"/>
        </w:rPr>
        <w:t>57.panta 4.punkta „d” apakšpunktu bija izvēlējies ieviest tādējādi, ka pamats pretendenta izslēgšanai ir vienīgi tad, ja pretendents ar spēkā stājušos kompetentas institūcijas lēmumu vai tiesas spriedumu ir atzīts par vainīgu konkurences tiesību pārkāpumā (</w:t>
      </w:r>
      <w:r w:rsidR="0010751C" w:rsidRPr="00F65B0F">
        <w:rPr>
          <w:rFonts w:eastAsiaTheme="minorHAnsi"/>
          <w:color w:val="000000"/>
          <w:lang w:eastAsia="en-US"/>
          <w14:ligatures w14:val="standardContextual"/>
        </w:rPr>
        <w:t>likuma 42.panta pirmās daļas 6.punkt</w:t>
      </w:r>
      <w:r w:rsidR="006F61C4" w:rsidRPr="00F65B0F">
        <w:rPr>
          <w:rFonts w:eastAsiaTheme="minorHAnsi"/>
          <w:color w:val="000000"/>
          <w:lang w:eastAsia="en-US"/>
          <w14:ligatures w14:val="standardContextual"/>
        </w:rPr>
        <w:t>s). L</w:t>
      </w:r>
      <w:r w:rsidR="0010751C" w:rsidRPr="00F65B0F">
        <w:rPr>
          <w:rFonts w:eastAsiaTheme="minorHAnsi"/>
          <w:color w:val="000000"/>
          <w:lang w:eastAsia="en-US"/>
          <w14:ligatures w14:val="standardContextual"/>
        </w:rPr>
        <w:t xml:space="preserve">ikumdevējs nav paredzējis, ka par pretendenta izslēgšanas no iepirkumu procedūras </w:t>
      </w:r>
      <w:r w:rsidR="0020755F" w:rsidRPr="00F65B0F">
        <w:rPr>
          <w:rFonts w:eastAsiaTheme="minorHAnsi"/>
          <w:color w:val="000000"/>
          <w:lang w:eastAsia="en-US"/>
          <w14:ligatures w14:val="standardContextual"/>
        </w:rPr>
        <w:t>iemeslu</w:t>
      </w:r>
      <w:r w:rsidR="0010751C" w:rsidRPr="00F65B0F">
        <w:rPr>
          <w:rFonts w:eastAsiaTheme="minorHAnsi"/>
          <w:color w:val="000000"/>
          <w:lang w:eastAsia="en-US"/>
          <w14:ligatures w14:val="standardContextual"/>
        </w:rPr>
        <w:t xml:space="preserve"> var kalpot paša pasūtītāja noskaidrotie apstākļi par to, </w:t>
      </w:r>
      <w:r w:rsidR="00C953DC">
        <w:rPr>
          <w:rFonts w:eastAsiaTheme="minorHAnsi"/>
          <w:color w:val="000000"/>
          <w:lang w:eastAsia="en-US"/>
          <w14:ligatures w14:val="standardContextual"/>
        </w:rPr>
        <w:t>ka</w:t>
      </w:r>
      <w:r w:rsidR="00C953DC" w:rsidRPr="00F65B0F">
        <w:rPr>
          <w:rFonts w:eastAsiaTheme="minorHAnsi"/>
          <w:color w:val="000000"/>
          <w:lang w:eastAsia="en-US"/>
          <w14:ligatures w14:val="standardContextual"/>
        </w:rPr>
        <w:t xml:space="preserve"> </w:t>
      </w:r>
      <w:r w:rsidR="0010751C" w:rsidRPr="00F65B0F">
        <w:rPr>
          <w:rFonts w:eastAsiaTheme="minorHAnsi"/>
          <w:color w:val="000000"/>
          <w:lang w:eastAsia="en-US"/>
          <w14:ligatures w14:val="standardContextual"/>
        </w:rPr>
        <w:t xml:space="preserve">konkursa pretendentu starpā notikusi piedāvājumu saskaņošana. </w:t>
      </w:r>
    </w:p>
    <w:p w14:paraId="295AFB59" w14:textId="328EEC37" w:rsidR="006F61C4" w:rsidRPr="00F65B0F" w:rsidRDefault="0010751C"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Tādējādi pretendentu nevar izslēgt no iepirkuma procedūras, balstoties tikai uz pasūtītāja vērtējumu, vai piedāvājums izstrādāts neatkarīgi</w:t>
      </w:r>
      <w:r w:rsidR="006F61C4" w:rsidRPr="00F65B0F">
        <w:rPr>
          <w:rFonts w:eastAsiaTheme="minorHAnsi"/>
          <w:color w:val="000000"/>
          <w:lang w:eastAsia="en-US"/>
          <w14:ligatures w14:val="standardContextual"/>
        </w:rPr>
        <w:t xml:space="preserve">, savukārt </w:t>
      </w:r>
      <w:r w:rsidR="006F61C4" w:rsidRPr="00F65B0F">
        <w:t>Direktīvas 2014/24/ES</w:t>
      </w:r>
      <w:r w:rsidR="006F61C4" w:rsidRPr="00F65B0F">
        <w:rPr>
          <w:rFonts w:eastAsiaTheme="minorHAnsi"/>
          <w:color w:val="000000"/>
          <w:lang w:eastAsia="en-US"/>
          <w14:ligatures w14:val="standardContextual"/>
        </w:rPr>
        <w:t xml:space="preserve"> 57.panta 4.punkta „d” apakšpunkts nav piemērojams.</w:t>
      </w:r>
    </w:p>
    <w:p w14:paraId="4BC090A9" w14:textId="39946E51" w:rsidR="0010751C" w:rsidRPr="00F65B0F" w:rsidRDefault="006F61C4"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[3.</w:t>
      </w:r>
      <w:r w:rsidR="000A651B">
        <w:rPr>
          <w:rFonts w:eastAsiaTheme="minorHAnsi"/>
          <w:color w:val="000000"/>
          <w:lang w:eastAsia="en-US"/>
          <w14:ligatures w14:val="standardContextual"/>
        </w:rPr>
        <w:t>3</w:t>
      </w:r>
      <w:r w:rsidRPr="00F65B0F">
        <w:rPr>
          <w:rFonts w:eastAsiaTheme="minorHAnsi"/>
          <w:color w:val="000000"/>
          <w:lang w:eastAsia="en-US"/>
          <w14:ligatures w14:val="standardContextual"/>
        </w:rPr>
        <w:t xml:space="preserve">] </w:t>
      </w:r>
      <w:r w:rsidR="0010751C" w:rsidRPr="00F65B0F">
        <w:rPr>
          <w:rFonts w:eastAsiaTheme="minorHAnsi"/>
          <w:color w:val="000000"/>
          <w:lang w:eastAsia="en-US"/>
          <w14:ligatures w14:val="standardContextual"/>
        </w:rPr>
        <w:t>Konkursa nolikum</w:t>
      </w:r>
      <w:r w:rsidRPr="00F65B0F">
        <w:rPr>
          <w:rFonts w:eastAsiaTheme="minorHAnsi"/>
          <w:color w:val="000000"/>
          <w:lang w:eastAsia="en-US"/>
          <w14:ligatures w14:val="standardContextual"/>
        </w:rPr>
        <w:t>ā</w:t>
      </w:r>
      <w:r w:rsidR="0010751C" w:rsidRPr="00F65B0F">
        <w:rPr>
          <w:rFonts w:eastAsiaTheme="minorHAnsi"/>
          <w:color w:val="000000"/>
          <w:lang w:eastAsia="en-US"/>
          <w14:ligatures w14:val="standardContextual"/>
        </w:rPr>
        <w:t xml:space="preserve"> ietvertā prasība, ka pretendenta piedāvājumam ir jābūt izstrādātam neatkarīgi no konkurentiem, nav uzskatāma par formālu</w:t>
      </w:r>
      <w:r w:rsidRPr="00F65B0F">
        <w:rPr>
          <w:rFonts w:eastAsiaTheme="minorHAnsi"/>
          <w:color w:val="000000"/>
          <w:lang w:eastAsia="en-US"/>
          <w14:ligatures w14:val="standardContextual"/>
        </w:rPr>
        <w:t xml:space="preserve">. Pasūtītājam būtu </w:t>
      </w:r>
      <w:r w:rsidRPr="00F65B0F">
        <w:rPr>
          <w:rFonts w:eastAsiaTheme="minorHAnsi"/>
          <w:color w:val="000000"/>
          <w:lang w:eastAsia="en-US"/>
          <w14:ligatures w14:val="standardContextual"/>
        </w:rPr>
        <w:lastRenderedPageBreak/>
        <w:t xml:space="preserve">jāvērtē, </w:t>
      </w:r>
      <w:r w:rsidR="0010751C" w:rsidRPr="00F65B0F">
        <w:rPr>
          <w:rFonts w:eastAsiaTheme="minorHAnsi"/>
          <w:color w:val="000000"/>
          <w:lang w:eastAsia="en-US"/>
          <w14:ligatures w14:val="standardContextual"/>
        </w:rPr>
        <w:t>vai piedāvājums ir izstrādāts neatkarīgi</w:t>
      </w:r>
      <w:r w:rsidRPr="00F65B0F">
        <w:rPr>
          <w:rFonts w:eastAsiaTheme="minorHAnsi"/>
          <w:color w:val="000000"/>
          <w:lang w:eastAsia="en-US"/>
          <w14:ligatures w14:val="standardContextual"/>
        </w:rPr>
        <w:t>, jo t</w:t>
      </w:r>
      <w:r w:rsidR="0010751C" w:rsidRPr="00F65B0F">
        <w:rPr>
          <w:rFonts w:eastAsiaTheme="minorHAnsi"/>
          <w:color w:val="000000"/>
          <w:lang w:eastAsia="en-US"/>
          <w14:ligatures w14:val="standardContextual"/>
        </w:rPr>
        <w:t xml:space="preserve">ieši pasūtītāja vērtējums var būt par pamatu tam, lai pasūtītājs konstatētu, ka par pretendenta pārkāpumiem ir </w:t>
      </w:r>
      <w:r w:rsidR="0020755F" w:rsidRPr="00F65B0F">
        <w:rPr>
          <w:rFonts w:eastAsiaTheme="minorHAnsi"/>
          <w:color w:val="000000"/>
          <w:lang w:eastAsia="en-US"/>
          <w14:ligatures w14:val="standardContextual"/>
        </w:rPr>
        <w:t>jāziņo</w:t>
      </w:r>
      <w:r w:rsidR="0010751C" w:rsidRPr="00F65B0F">
        <w:rPr>
          <w:rFonts w:eastAsiaTheme="minorHAnsi"/>
          <w:color w:val="000000"/>
          <w:lang w:eastAsia="en-US"/>
          <w14:ligatures w14:val="standardContextual"/>
        </w:rPr>
        <w:t xml:space="preserve"> kompetentajām institūcijām. </w:t>
      </w:r>
      <w:r w:rsidRPr="00F65B0F">
        <w:rPr>
          <w:rFonts w:eastAsiaTheme="minorHAnsi"/>
          <w:color w:val="000000"/>
          <w:lang w:eastAsia="en-US"/>
          <w14:ligatures w14:val="standardContextual"/>
        </w:rPr>
        <w:t>K</w:t>
      </w:r>
      <w:r w:rsidR="0010751C" w:rsidRPr="00F65B0F">
        <w:rPr>
          <w:rFonts w:eastAsiaTheme="minorHAnsi"/>
          <w:color w:val="000000"/>
          <w:lang w:eastAsia="en-US"/>
          <w14:ligatures w14:val="standardContextual"/>
        </w:rPr>
        <w:t>onkrētajā gadījumā pasūtītāj</w:t>
      </w:r>
      <w:r w:rsidR="001268DD">
        <w:rPr>
          <w:rFonts w:eastAsiaTheme="minorHAnsi"/>
          <w:color w:val="000000"/>
          <w:lang w:eastAsia="en-US"/>
          <w14:ligatures w14:val="standardContextual"/>
        </w:rPr>
        <w:t>a</w:t>
      </w:r>
      <w:r w:rsidR="0010751C" w:rsidRPr="00F65B0F">
        <w:rPr>
          <w:rFonts w:eastAsiaTheme="minorHAnsi"/>
          <w:color w:val="000000"/>
          <w:lang w:eastAsia="en-US"/>
          <w14:ligatures w14:val="standardContextual"/>
        </w:rPr>
        <w:t xml:space="preserve"> ir izvērtēj</w:t>
      </w:r>
      <w:r w:rsidR="001268DD">
        <w:rPr>
          <w:rFonts w:eastAsiaTheme="minorHAnsi"/>
          <w:color w:val="000000"/>
          <w:lang w:eastAsia="en-US"/>
          <w14:ligatures w14:val="standardContextual"/>
        </w:rPr>
        <w:t>usi</w:t>
      </w:r>
      <w:r w:rsidR="0010751C" w:rsidRPr="00F65B0F">
        <w:rPr>
          <w:rFonts w:eastAsiaTheme="minorHAnsi"/>
          <w:color w:val="000000"/>
          <w:lang w:eastAsia="en-US"/>
          <w14:ligatures w14:val="standardContextual"/>
        </w:rPr>
        <w:t xml:space="preserve"> </w:t>
      </w:r>
      <w:r w:rsidRPr="00F65B0F">
        <w:rPr>
          <w:rFonts w:eastAsiaTheme="minorHAnsi"/>
          <w:color w:val="000000"/>
          <w:lang w:eastAsia="en-US"/>
          <w14:ligatures w14:val="standardContextual"/>
        </w:rPr>
        <w:t xml:space="preserve">visas </w:t>
      </w:r>
      <w:r w:rsidR="0010751C" w:rsidRPr="00F65B0F">
        <w:rPr>
          <w:rFonts w:eastAsiaTheme="minorHAnsi"/>
          <w:color w:val="000000"/>
          <w:lang w:eastAsia="en-US"/>
          <w14:ligatures w14:val="standardContextual"/>
        </w:rPr>
        <w:t>norādes, kas varētu liecināt par to, ka SIA</w:t>
      </w:r>
      <w:r w:rsidR="000027C9">
        <w:rPr>
          <w:rFonts w:eastAsiaTheme="minorHAnsi"/>
          <w:color w:val="000000"/>
          <w:lang w:eastAsia="en-US"/>
          <w14:ligatures w14:val="standardContextual"/>
        </w:rPr>
        <w:t> </w:t>
      </w:r>
      <w:r w:rsidR="0010751C" w:rsidRPr="00F65B0F">
        <w:rPr>
          <w:rFonts w:eastAsiaTheme="minorHAnsi"/>
          <w:color w:val="000000"/>
          <w:lang w:eastAsia="en-US"/>
          <w14:ligatures w14:val="standardContextual"/>
        </w:rPr>
        <w:t xml:space="preserve">„PATA” piedāvājumu </w:t>
      </w:r>
      <w:r w:rsidRPr="00F65B0F">
        <w:rPr>
          <w:rFonts w:eastAsiaTheme="minorHAnsi"/>
          <w:color w:val="000000"/>
          <w:lang w:eastAsia="en-US"/>
          <w14:ligatures w14:val="standardContextual"/>
        </w:rPr>
        <w:t>k</w:t>
      </w:r>
      <w:r w:rsidR="0010751C" w:rsidRPr="00F65B0F">
        <w:rPr>
          <w:rFonts w:eastAsiaTheme="minorHAnsi"/>
          <w:color w:val="000000"/>
          <w:lang w:eastAsia="en-US"/>
          <w14:ligatures w14:val="standardContextual"/>
        </w:rPr>
        <w:t>onkursā nav izstrādājusi neatkarīgi. Šo</w:t>
      </w:r>
      <w:r w:rsidR="00737B34" w:rsidRPr="00F65B0F">
        <w:rPr>
          <w:rFonts w:eastAsiaTheme="minorHAnsi"/>
          <w:color w:val="000000"/>
          <w:lang w:eastAsia="en-US"/>
          <w14:ligatures w14:val="standardContextual"/>
        </w:rPr>
        <w:t xml:space="preserve"> </w:t>
      </w:r>
      <w:r w:rsidR="0010751C" w:rsidRPr="00F65B0F">
        <w:rPr>
          <w:rFonts w:eastAsiaTheme="minorHAnsi"/>
          <w:color w:val="000000"/>
          <w:lang w:eastAsia="en-US"/>
          <w14:ligatures w14:val="standardContextual"/>
        </w:rPr>
        <w:t xml:space="preserve">vērtējumu ir pārbaudījis </w:t>
      </w:r>
      <w:r w:rsidRPr="00F65B0F">
        <w:rPr>
          <w:rFonts w:eastAsiaTheme="minorHAnsi"/>
          <w:color w:val="000000"/>
          <w:lang w:eastAsia="en-US"/>
          <w14:ligatures w14:val="standardContextual"/>
        </w:rPr>
        <w:t xml:space="preserve">arī Iepirkumu uzraudzības birojs un pagaidu aizsardzības lūguma izskatīšanas ietvaros – arī tiesa. Tomēr, </w:t>
      </w:r>
      <w:r w:rsidR="0010751C" w:rsidRPr="00F65B0F">
        <w:rPr>
          <w:rFonts w:eastAsiaTheme="minorHAnsi"/>
          <w:color w:val="000000"/>
          <w:lang w:eastAsia="en-US"/>
          <w14:ligatures w14:val="standardContextual"/>
        </w:rPr>
        <w:t>tā kā šobrīd ir secinā</w:t>
      </w:r>
      <w:r w:rsidR="002D4B51" w:rsidRPr="00F65B0F">
        <w:rPr>
          <w:rFonts w:eastAsiaTheme="minorHAnsi"/>
          <w:color w:val="000000"/>
          <w:lang w:eastAsia="en-US"/>
          <w14:ligatures w14:val="standardContextual"/>
        </w:rPr>
        <w:t>ms</w:t>
      </w:r>
      <w:r w:rsidR="0010751C" w:rsidRPr="00F65B0F">
        <w:rPr>
          <w:rFonts w:eastAsiaTheme="minorHAnsi"/>
          <w:color w:val="000000"/>
          <w:lang w:eastAsia="en-US"/>
          <w14:ligatures w14:val="standardContextual"/>
        </w:rPr>
        <w:t>, ka pasūtītāja</w:t>
      </w:r>
      <w:r w:rsidR="001268DD">
        <w:rPr>
          <w:rFonts w:eastAsiaTheme="minorHAnsi"/>
          <w:color w:val="000000"/>
          <w:lang w:eastAsia="en-US"/>
          <w14:ligatures w14:val="standardContextual"/>
        </w:rPr>
        <w:t>s</w:t>
      </w:r>
      <w:r w:rsidR="0010751C" w:rsidRPr="00F65B0F">
        <w:rPr>
          <w:rFonts w:eastAsiaTheme="minorHAnsi"/>
          <w:color w:val="000000"/>
          <w:lang w:eastAsia="en-US"/>
          <w14:ligatures w14:val="standardContextual"/>
        </w:rPr>
        <w:t xml:space="preserve"> vērtējums pats par sevi nevar būt</w:t>
      </w:r>
      <w:r w:rsidR="00737B34" w:rsidRPr="00F65B0F">
        <w:rPr>
          <w:rFonts w:eastAsiaTheme="minorHAnsi"/>
          <w:color w:val="000000"/>
          <w:lang w:eastAsia="en-US"/>
          <w14:ligatures w14:val="standardContextual"/>
        </w:rPr>
        <w:t xml:space="preserve"> </w:t>
      </w:r>
      <w:r w:rsidR="0010751C" w:rsidRPr="00F65B0F">
        <w:rPr>
          <w:rFonts w:eastAsiaTheme="minorHAnsi"/>
          <w:color w:val="000000"/>
          <w:lang w:eastAsia="en-US"/>
          <w14:ligatures w14:val="standardContextual"/>
        </w:rPr>
        <w:t xml:space="preserve">par pamatu pretendenta izslēgšanai no iepirkuma procedūras, tiesa sīkāk vairs </w:t>
      </w:r>
      <w:r w:rsidR="001268DD">
        <w:rPr>
          <w:rFonts w:eastAsiaTheme="minorHAnsi"/>
          <w:color w:val="000000"/>
          <w:lang w:eastAsia="en-US"/>
          <w14:ligatures w14:val="standardContextual"/>
        </w:rPr>
        <w:t xml:space="preserve">pārsūdzētajā lēmumā ietverto </w:t>
      </w:r>
      <w:r w:rsidR="0010751C" w:rsidRPr="00F65B0F">
        <w:rPr>
          <w:rFonts w:eastAsiaTheme="minorHAnsi"/>
          <w:color w:val="000000"/>
          <w:lang w:eastAsia="en-US"/>
          <w14:ligatures w14:val="standardContextual"/>
        </w:rPr>
        <w:t xml:space="preserve">vērtējumu nepārbaudīs. </w:t>
      </w:r>
    </w:p>
    <w:p w14:paraId="780A7468" w14:textId="77777777" w:rsidR="002D4B51" w:rsidRPr="00F65B0F" w:rsidRDefault="002D4B51"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p>
    <w:p w14:paraId="0E478482" w14:textId="345B5F47" w:rsidR="002D4B51" w:rsidRPr="00F65B0F" w:rsidRDefault="002D4B51"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[4] Pieteicēja par minēto spriedumu iesniedza kasācijas sūdzību</w:t>
      </w:r>
      <w:r w:rsidR="003500B2" w:rsidRPr="00F65B0F">
        <w:rPr>
          <w:rFonts w:eastAsiaTheme="minorHAnsi"/>
          <w:color w:val="000000"/>
          <w:lang w:eastAsia="en-US"/>
          <w14:ligatures w14:val="standardContextual"/>
        </w:rPr>
        <w:t xml:space="preserve">, </w:t>
      </w:r>
      <w:r w:rsidR="001E700F" w:rsidRPr="00F65B0F">
        <w:rPr>
          <w:rFonts w:eastAsiaTheme="minorHAnsi"/>
          <w:color w:val="000000"/>
          <w:lang w:eastAsia="en-US"/>
          <w14:ligatures w14:val="standardContextual"/>
        </w:rPr>
        <w:t xml:space="preserve">izklāstot </w:t>
      </w:r>
      <w:r w:rsidR="003500B2" w:rsidRPr="00F65B0F">
        <w:rPr>
          <w:rFonts w:eastAsiaTheme="minorHAnsi"/>
          <w:color w:val="000000"/>
          <w:lang w:eastAsia="en-US"/>
          <w14:ligatures w14:val="standardContextual"/>
        </w:rPr>
        <w:t xml:space="preserve">turpmāk </w:t>
      </w:r>
      <w:r w:rsidR="001E700F" w:rsidRPr="00F65B0F">
        <w:rPr>
          <w:rFonts w:eastAsiaTheme="minorHAnsi"/>
          <w:color w:val="000000"/>
          <w:lang w:eastAsia="en-US"/>
          <w14:ligatures w14:val="standardContextual"/>
        </w:rPr>
        <w:t xml:space="preserve">norādītās </w:t>
      </w:r>
      <w:r w:rsidR="003500B2" w:rsidRPr="00F65B0F">
        <w:rPr>
          <w:rFonts w:eastAsiaTheme="minorHAnsi"/>
          <w:color w:val="000000"/>
          <w:lang w:eastAsia="en-US"/>
          <w14:ligatures w14:val="standardContextual"/>
        </w:rPr>
        <w:t>tiesas kļūdas, kas novedušas pie nepareizas lietas izspriešanas.</w:t>
      </w:r>
    </w:p>
    <w:p w14:paraId="554B36EA" w14:textId="026BC6B4" w:rsidR="00D227A4" w:rsidRPr="00F65B0F" w:rsidRDefault="002D4B51"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 xml:space="preserve">[4.1] Tiesa nevajadzīgi pievērsusies jautājumam, kā likumdevējs ir ieviesis </w:t>
      </w:r>
      <w:r w:rsidRPr="00F65B0F">
        <w:t>Direktīvas 2014/24/ES</w:t>
      </w:r>
      <w:r w:rsidRPr="00F65B0F">
        <w:rPr>
          <w:rFonts w:eastAsiaTheme="minorHAnsi"/>
          <w:color w:val="000000"/>
          <w:lang w:eastAsia="en-US"/>
          <w14:ligatures w14:val="standardContextual"/>
        </w:rPr>
        <w:t xml:space="preserve"> 57.panta 4.punkta „d” apakšpunktu</w:t>
      </w:r>
      <w:r w:rsidR="00815644" w:rsidRPr="00F65B0F">
        <w:rPr>
          <w:rFonts w:eastAsiaTheme="minorHAnsi"/>
          <w:color w:val="000000"/>
          <w:lang w:eastAsia="en-US"/>
          <w14:ligatures w14:val="standardContextual"/>
        </w:rPr>
        <w:t>, un tam, ka direktīva nav tieši piemērojama. Pieteicējs uz attiecīgo direktīvas normu bija atsauc</w:t>
      </w:r>
      <w:r w:rsidR="00D21F84" w:rsidRPr="00F65B0F">
        <w:rPr>
          <w:rFonts w:eastAsiaTheme="minorHAnsi"/>
          <w:color w:val="000000"/>
          <w:lang w:eastAsia="en-US"/>
          <w14:ligatures w14:val="standardContextual"/>
        </w:rPr>
        <w:t>ie</w:t>
      </w:r>
      <w:r w:rsidR="00815644" w:rsidRPr="00F65B0F">
        <w:rPr>
          <w:rFonts w:eastAsiaTheme="minorHAnsi"/>
          <w:color w:val="000000"/>
          <w:lang w:eastAsia="en-US"/>
          <w14:ligatures w14:val="standardContextual"/>
        </w:rPr>
        <w:t xml:space="preserve">s tikai kā uz </w:t>
      </w:r>
      <w:r w:rsidR="00D21F84" w:rsidRPr="00F65B0F">
        <w:rPr>
          <w:rFonts w:eastAsiaTheme="minorHAnsi"/>
          <w:color w:val="000000"/>
          <w:lang w:eastAsia="en-US"/>
          <w14:ligatures w14:val="standardContextual"/>
        </w:rPr>
        <w:t xml:space="preserve">konkursa nolikumā paredzētās prasības, lai piedāvājumi būtu sagatavoti neatkarīgi, interpretācijas līdzekli. </w:t>
      </w:r>
      <w:r w:rsidR="00815644" w:rsidRPr="00F65B0F">
        <w:rPr>
          <w:rFonts w:eastAsiaTheme="minorHAnsi"/>
          <w:color w:val="000000"/>
          <w:lang w:eastAsia="en-US"/>
          <w14:ligatures w14:val="standardContextual"/>
        </w:rPr>
        <w:t xml:space="preserve">Tiesai bija jāpiemēro </w:t>
      </w:r>
      <w:r w:rsidR="00D21F84" w:rsidRPr="00F65B0F">
        <w:rPr>
          <w:rFonts w:eastAsiaTheme="minorHAnsi"/>
          <w:color w:val="000000"/>
          <w:lang w:eastAsia="en-US"/>
          <w14:ligatures w14:val="standardContextual"/>
        </w:rPr>
        <w:t>publisko iepirkumu vispārēj</w:t>
      </w:r>
      <w:r w:rsidR="009847F3" w:rsidRPr="00F65B0F">
        <w:rPr>
          <w:rFonts w:eastAsiaTheme="minorHAnsi"/>
          <w:color w:val="000000"/>
          <w:lang w:eastAsia="en-US"/>
          <w14:ligatures w14:val="standardContextual"/>
        </w:rPr>
        <w:t>ie</w:t>
      </w:r>
      <w:r w:rsidR="00D21F84" w:rsidRPr="00F65B0F">
        <w:rPr>
          <w:rFonts w:eastAsiaTheme="minorHAnsi"/>
          <w:color w:val="000000"/>
          <w:lang w:eastAsia="en-US"/>
          <w14:ligatures w14:val="standardContextual"/>
        </w:rPr>
        <w:t xml:space="preserve"> princip</w:t>
      </w:r>
      <w:r w:rsidR="009847F3" w:rsidRPr="00F65B0F">
        <w:rPr>
          <w:rFonts w:eastAsiaTheme="minorHAnsi"/>
          <w:color w:val="000000"/>
          <w:lang w:eastAsia="en-US"/>
          <w14:ligatures w14:val="standardContextual"/>
        </w:rPr>
        <w:t xml:space="preserve">i </w:t>
      </w:r>
      <w:r w:rsidR="00D21F84" w:rsidRPr="00F65B0F">
        <w:rPr>
          <w:rFonts w:eastAsiaTheme="minorHAnsi"/>
          <w:color w:val="000000"/>
          <w:lang w:eastAsia="en-US"/>
          <w14:ligatures w14:val="standardContextual"/>
        </w:rPr>
        <w:t>un tiesību normas, kas prasa vērtēt piedāvājuma atbilstību konkursa nolikuma</w:t>
      </w:r>
      <w:r w:rsidR="009847F3" w:rsidRPr="00F65B0F">
        <w:rPr>
          <w:rFonts w:eastAsiaTheme="minorHAnsi"/>
          <w:color w:val="000000"/>
          <w:lang w:eastAsia="en-US"/>
          <w14:ligatures w14:val="standardContextual"/>
        </w:rPr>
        <w:t>m</w:t>
      </w:r>
      <w:r w:rsidR="004B1829" w:rsidRPr="00F65B0F">
        <w:rPr>
          <w:rFonts w:eastAsiaTheme="minorHAnsi"/>
          <w:color w:val="000000"/>
          <w:lang w:eastAsia="en-US"/>
          <w14:ligatures w14:val="standardContextual"/>
        </w:rPr>
        <w:t xml:space="preserve">. Proti, tiesai bija jāpiemēro </w:t>
      </w:r>
      <w:r w:rsidR="00A44777">
        <w:rPr>
          <w:rFonts w:eastAsiaTheme="minorHAnsi"/>
          <w:color w:val="000000"/>
          <w:lang w:eastAsia="en-US"/>
          <w14:ligatures w14:val="standardContextual"/>
        </w:rPr>
        <w:t>D</w:t>
      </w:r>
      <w:r w:rsidR="00A44777" w:rsidRPr="00F65B0F">
        <w:rPr>
          <w:rFonts w:eastAsiaTheme="minorHAnsi"/>
          <w:color w:val="000000"/>
          <w:lang w:eastAsia="en-US"/>
          <w14:ligatures w14:val="standardContextual"/>
        </w:rPr>
        <w:t xml:space="preserve">irektīvas </w:t>
      </w:r>
      <w:r w:rsidR="004B1829" w:rsidRPr="00F65B0F">
        <w:t>2014/24/ES</w:t>
      </w:r>
      <w:r w:rsidR="004B1829" w:rsidRPr="00F65B0F">
        <w:rPr>
          <w:rFonts w:eastAsiaTheme="minorHAnsi"/>
          <w:color w:val="000000"/>
          <w:lang w:eastAsia="en-US"/>
          <w14:ligatures w14:val="standardContextual"/>
        </w:rPr>
        <w:t xml:space="preserve"> preambulas </w:t>
      </w:r>
      <w:r w:rsidR="000155C9" w:rsidRPr="00F65B0F">
        <w:rPr>
          <w:rFonts w:eastAsiaTheme="minorHAnsi"/>
          <w:color w:val="000000"/>
          <w:lang w:eastAsia="en-US"/>
          <w14:ligatures w14:val="standardContextual"/>
        </w:rPr>
        <w:t xml:space="preserve">1.apsvērumā un 18.pantā, kā arī Publisko iepirkumu likuma 2.pantā uzsvērtais godīgas konkurences princips, kā arī </w:t>
      </w:r>
      <w:r w:rsidR="00F320D4">
        <w:rPr>
          <w:rFonts w:eastAsiaTheme="minorHAnsi"/>
          <w:color w:val="000000"/>
          <w:lang w:eastAsia="en-US"/>
          <w14:ligatures w14:val="standardContextual"/>
        </w:rPr>
        <w:t>minētā</w:t>
      </w:r>
      <w:r w:rsidR="000155C9" w:rsidRPr="00F65B0F">
        <w:rPr>
          <w:rFonts w:eastAsiaTheme="minorHAnsi"/>
          <w:color w:val="000000"/>
          <w:lang w:eastAsia="en-US"/>
          <w14:ligatures w14:val="standardContextual"/>
        </w:rPr>
        <w:t xml:space="preserve"> likuma 41.panta pirmā daļa, no kura</w:t>
      </w:r>
      <w:r w:rsidR="0020755F" w:rsidRPr="00F65B0F">
        <w:rPr>
          <w:rFonts w:eastAsiaTheme="minorHAnsi"/>
          <w:color w:val="000000"/>
          <w:lang w:eastAsia="en-US"/>
          <w14:ligatures w14:val="standardContextual"/>
        </w:rPr>
        <w:t>s</w:t>
      </w:r>
      <w:r w:rsidR="000155C9" w:rsidRPr="00F65B0F">
        <w:rPr>
          <w:rFonts w:eastAsiaTheme="minorHAnsi"/>
          <w:color w:val="000000"/>
          <w:lang w:eastAsia="en-US"/>
          <w14:ligatures w14:val="standardContextual"/>
        </w:rPr>
        <w:t xml:space="preserve"> izriet pasūtītāja pienākums pārliecināties par piedāvājuma atbilstību nolikuma prasībām. </w:t>
      </w:r>
      <w:r w:rsidR="001268DD">
        <w:rPr>
          <w:rFonts w:eastAsiaTheme="minorHAnsi"/>
          <w:color w:val="000000"/>
          <w:lang w:eastAsia="en-US"/>
          <w14:ligatures w14:val="standardContextual"/>
        </w:rPr>
        <w:t xml:space="preserve">Piemērojot šīs tiesību normas, tiesai bija jāsecina, ka </w:t>
      </w:r>
      <w:r w:rsidR="009847F3" w:rsidRPr="00F65B0F">
        <w:rPr>
          <w:rFonts w:eastAsiaTheme="minorHAnsi"/>
          <w:color w:val="000000"/>
          <w:lang w:eastAsia="en-US"/>
          <w14:ligatures w14:val="standardContextual"/>
        </w:rPr>
        <w:t>tas</w:t>
      </w:r>
      <w:r w:rsidR="00815644" w:rsidRPr="00F65B0F">
        <w:rPr>
          <w:rFonts w:eastAsiaTheme="minorHAnsi"/>
          <w:color w:val="000000"/>
          <w:lang w:eastAsia="en-US"/>
          <w14:ligatures w14:val="standardContextual"/>
        </w:rPr>
        <w:t xml:space="preserve">, </w:t>
      </w:r>
      <w:r w:rsidR="009847F3" w:rsidRPr="00F65B0F">
        <w:rPr>
          <w:rFonts w:eastAsiaTheme="minorHAnsi"/>
          <w:color w:val="000000"/>
          <w:lang w:eastAsia="en-US"/>
          <w14:ligatures w14:val="standardContextual"/>
        </w:rPr>
        <w:t xml:space="preserve">ka </w:t>
      </w:r>
      <w:r w:rsidR="00D21F84" w:rsidRPr="00F65B0F">
        <w:rPr>
          <w:rFonts w:eastAsiaTheme="minorHAnsi"/>
          <w:color w:val="000000"/>
          <w:lang w:eastAsia="en-US"/>
          <w14:ligatures w14:val="standardContextual"/>
        </w:rPr>
        <w:t xml:space="preserve">piedāvājums </w:t>
      </w:r>
      <w:r w:rsidR="009847F3" w:rsidRPr="00F65B0F">
        <w:rPr>
          <w:rFonts w:eastAsiaTheme="minorHAnsi"/>
          <w:color w:val="000000"/>
          <w:lang w:eastAsia="en-US"/>
          <w14:ligatures w14:val="standardContextual"/>
        </w:rPr>
        <w:t>nav</w:t>
      </w:r>
      <w:r w:rsidR="00D21F84" w:rsidRPr="00F65B0F">
        <w:rPr>
          <w:rFonts w:eastAsiaTheme="minorHAnsi"/>
          <w:color w:val="000000"/>
          <w:lang w:eastAsia="en-US"/>
          <w14:ligatures w14:val="standardContextual"/>
        </w:rPr>
        <w:t xml:space="preserve"> izstrādāts neatkarīgi</w:t>
      </w:r>
      <w:r w:rsidR="009847F3" w:rsidRPr="00F65B0F">
        <w:rPr>
          <w:rFonts w:eastAsiaTheme="minorHAnsi"/>
          <w:color w:val="000000"/>
          <w:lang w:eastAsia="en-US"/>
          <w14:ligatures w14:val="standardContextual"/>
        </w:rPr>
        <w:t xml:space="preserve">, </w:t>
      </w:r>
      <w:r w:rsidR="001268DD" w:rsidRPr="00F65B0F">
        <w:rPr>
          <w:rFonts w:eastAsiaTheme="minorHAnsi"/>
          <w:color w:val="000000"/>
          <w:lang w:eastAsia="en-US"/>
          <w14:ligatures w14:val="standardContextual"/>
        </w:rPr>
        <w:t xml:space="preserve">izskatāmajā lietā </w:t>
      </w:r>
      <w:r w:rsidR="001268DD">
        <w:rPr>
          <w:rFonts w:eastAsiaTheme="minorHAnsi"/>
          <w:color w:val="000000"/>
          <w:lang w:eastAsia="en-US"/>
          <w14:ligatures w14:val="standardContextual"/>
        </w:rPr>
        <w:t xml:space="preserve">ir pamats </w:t>
      </w:r>
      <w:r w:rsidR="00D21F84" w:rsidRPr="00F65B0F">
        <w:rPr>
          <w:rFonts w:eastAsiaTheme="minorHAnsi"/>
          <w:color w:val="000000"/>
          <w:lang w:eastAsia="en-US"/>
          <w14:ligatures w14:val="standardContextual"/>
        </w:rPr>
        <w:t>izslē</w:t>
      </w:r>
      <w:r w:rsidR="009847F3" w:rsidRPr="00F65B0F">
        <w:rPr>
          <w:rFonts w:eastAsiaTheme="minorHAnsi"/>
          <w:color w:val="000000"/>
          <w:lang w:eastAsia="en-US"/>
          <w14:ligatures w14:val="standardContextual"/>
        </w:rPr>
        <w:t>gt</w:t>
      </w:r>
      <w:r w:rsidR="00D21F84" w:rsidRPr="00F65B0F">
        <w:rPr>
          <w:rFonts w:eastAsiaTheme="minorHAnsi"/>
          <w:color w:val="000000"/>
          <w:lang w:eastAsia="en-US"/>
          <w14:ligatures w14:val="standardContextual"/>
        </w:rPr>
        <w:t xml:space="preserve"> </w:t>
      </w:r>
      <w:r w:rsidR="0020755F" w:rsidRPr="00F65B0F">
        <w:rPr>
          <w:rFonts w:eastAsiaTheme="minorHAnsi"/>
          <w:color w:val="000000"/>
          <w:lang w:eastAsia="en-US"/>
          <w14:ligatures w14:val="standardContextual"/>
        </w:rPr>
        <w:t>šādu</w:t>
      </w:r>
      <w:r w:rsidR="00D21F84" w:rsidRPr="00F65B0F">
        <w:rPr>
          <w:rFonts w:eastAsiaTheme="minorHAnsi"/>
          <w:color w:val="000000"/>
          <w:lang w:eastAsia="en-US"/>
          <w14:ligatures w14:val="standardContextual"/>
        </w:rPr>
        <w:t xml:space="preserve"> piedāvājum</w:t>
      </w:r>
      <w:r w:rsidR="009847F3" w:rsidRPr="00F65B0F">
        <w:rPr>
          <w:rFonts w:eastAsiaTheme="minorHAnsi"/>
          <w:color w:val="000000"/>
          <w:lang w:eastAsia="en-US"/>
          <w14:ligatures w14:val="standardContextual"/>
        </w:rPr>
        <w:t>u</w:t>
      </w:r>
      <w:r w:rsidR="00D21F84" w:rsidRPr="00F65B0F">
        <w:rPr>
          <w:rFonts w:eastAsiaTheme="minorHAnsi"/>
          <w:color w:val="000000"/>
          <w:lang w:eastAsia="en-US"/>
          <w14:ligatures w14:val="standardContextual"/>
        </w:rPr>
        <w:t xml:space="preserve"> no konkursa.</w:t>
      </w:r>
    </w:p>
    <w:p w14:paraId="1C362DD9" w14:textId="20528A4A" w:rsidR="00D21F84" w:rsidRPr="00F65B0F" w:rsidRDefault="00D21F84"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 xml:space="preserve">[4.2] Ievērojot, ka tiesa nav piemērojusi pareizās materiālo tiesību normas, tā nepamatoti uzskatījusi, ka izskatāmajā lietā nav jāpārbauda, vai pasūtītāja un Iepirkumu uzraudzības birojs pamatoti atzina, ka konkrētajā gadījumā nav pārliecinošu norāžu, kas liecinātu, ka </w:t>
      </w:r>
      <w:r w:rsidR="00CD370B" w:rsidRPr="00F65B0F">
        <w:rPr>
          <w:rFonts w:eastAsiaTheme="minorHAnsi"/>
          <w:color w:val="000000"/>
          <w:lang w:eastAsia="en-US"/>
          <w14:ligatures w14:val="standardContextual"/>
        </w:rPr>
        <w:t>SIA</w:t>
      </w:r>
      <w:r w:rsidR="000027C9">
        <w:rPr>
          <w:rFonts w:eastAsiaTheme="minorHAnsi"/>
          <w:color w:val="000000"/>
          <w:lang w:eastAsia="en-US"/>
          <w14:ligatures w14:val="standardContextual"/>
        </w:rPr>
        <w:t> </w:t>
      </w:r>
      <w:r w:rsidRPr="00F65B0F">
        <w:rPr>
          <w:rFonts w:eastAsiaTheme="minorHAnsi"/>
          <w:color w:val="000000"/>
          <w:lang w:eastAsia="en-US"/>
          <w14:ligatures w14:val="standardContextual"/>
        </w:rPr>
        <w:t xml:space="preserve">„PATA” piedāvājums nav izstrādāts neatkarīgi. Līdz ar to tiesa ir pārkāpusi arī procesuālās tiesību normas </w:t>
      </w:r>
      <w:r w:rsidR="003500B2" w:rsidRPr="00F65B0F">
        <w:rPr>
          <w:rFonts w:eastAsiaTheme="minorHAnsi"/>
          <w:color w:val="000000"/>
          <w:lang w:eastAsia="en-US"/>
          <w14:ligatures w14:val="standardContextual"/>
        </w:rPr>
        <w:t xml:space="preserve">– </w:t>
      </w:r>
      <w:r w:rsidR="000155C9" w:rsidRPr="00F65B0F">
        <w:rPr>
          <w:rFonts w:eastAsiaTheme="minorHAnsi"/>
          <w:color w:val="000000"/>
          <w:lang w:eastAsia="en-US"/>
          <w14:ligatures w14:val="standardContextual"/>
        </w:rPr>
        <w:t>objektīvās</w:t>
      </w:r>
      <w:r w:rsidR="003500B2" w:rsidRPr="00F65B0F">
        <w:rPr>
          <w:rFonts w:eastAsiaTheme="minorHAnsi"/>
          <w:color w:val="000000"/>
          <w:lang w:eastAsia="en-US"/>
          <w14:ligatures w14:val="standardContextual"/>
        </w:rPr>
        <w:t xml:space="preserve"> </w:t>
      </w:r>
      <w:r w:rsidR="000155C9" w:rsidRPr="00F65B0F">
        <w:rPr>
          <w:rFonts w:eastAsiaTheme="minorHAnsi"/>
          <w:color w:val="000000"/>
          <w:lang w:eastAsia="en-US"/>
          <w14:ligatures w14:val="standardContextual"/>
        </w:rPr>
        <w:t>izmeklēšanas principu, kas prasa, lai tiesa pienācīgi noskaidrotu lietas izšķiršanai būtiskos apstākļus, Administratīvā procesa likuma 15</w:t>
      </w:r>
      <w:r w:rsidR="003500B2" w:rsidRPr="00F65B0F">
        <w:rPr>
          <w:rFonts w:eastAsiaTheme="minorHAnsi"/>
          <w:color w:val="000000"/>
          <w:lang w:eastAsia="en-US"/>
          <w14:ligatures w14:val="standardContextual"/>
        </w:rPr>
        <w:t>0.panta ceturto daļu un 15</w:t>
      </w:r>
      <w:r w:rsidR="000155C9" w:rsidRPr="00F65B0F">
        <w:rPr>
          <w:rFonts w:eastAsiaTheme="minorHAnsi"/>
          <w:color w:val="000000"/>
          <w:lang w:eastAsia="en-US"/>
          <w14:ligatures w14:val="standardContextual"/>
        </w:rPr>
        <w:t xml:space="preserve">4.panta normas par pierādījumu </w:t>
      </w:r>
      <w:r w:rsidR="003500B2" w:rsidRPr="00F65B0F">
        <w:rPr>
          <w:rFonts w:eastAsiaTheme="minorHAnsi"/>
          <w:color w:val="000000"/>
          <w:lang w:eastAsia="en-US"/>
          <w14:ligatures w14:val="standardContextual"/>
        </w:rPr>
        <w:t xml:space="preserve">iegūšanu un </w:t>
      </w:r>
      <w:r w:rsidR="000155C9" w:rsidRPr="00F65B0F">
        <w:rPr>
          <w:rFonts w:eastAsiaTheme="minorHAnsi"/>
          <w:color w:val="000000"/>
          <w:lang w:eastAsia="en-US"/>
          <w14:ligatures w14:val="standardContextual"/>
        </w:rPr>
        <w:t>izvērtēšanu</w:t>
      </w:r>
      <w:r w:rsidR="003500B2" w:rsidRPr="00F65B0F">
        <w:rPr>
          <w:rFonts w:eastAsiaTheme="minorHAnsi"/>
          <w:color w:val="000000"/>
          <w:lang w:eastAsia="en-US"/>
          <w14:ligatures w14:val="standardContextual"/>
        </w:rPr>
        <w:t xml:space="preserve">, kā arī </w:t>
      </w:r>
      <w:r w:rsidRPr="00F65B0F">
        <w:rPr>
          <w:rFonts w:eastAsiaTheme="minorHAnsi"/>
          <w:color w:val="000000"/>
          <w:lang w:eastAsia="en-US"/>
          <w14:ligatures w14:val="standardContextual"/>
        </w:rPr>
        <w:t>251.panta norm</w:t>
      </w:r>
      <w:r w:rsidR="003500B2" w:rsidRPr="00F65B0F">
        <w:rPr>
          <w:rFonts w:eastAsiaTheme="minorHAnsi"/>
          <w:color w:val="000000"/>
          <w:lang w:eastAsia="en-US"/>
          <w14:ligatures w14:val="standardContextual"/>
        </w:rPr>
        <w:t>as par tiesas pienākumu spriedumā analizēt procesa dalībnieka argumentus un atspoguļot faktisko apstākļu un pierādījumu izvērtējumu</w:t>
      </w:r>
      <w:r w:rsidRPr="00F65B0F">
        <w:rPr>
          <w:rFonts w:eastAsiaTheme="minorHAnsi"/>
          <w:color w:val="000000"/>
          <w:lang w:eastAsia="en-US"/>
          <w14:ligatures w14:val="standardContextual"/>
        </w:rPr>
        <w:t>.</w:t>
      </w:r>
    </w:p>
    <w:p w14:paraId="027A1CC9" w14:textId="77777777" w:rsidR="000D3151" w:rsidRPr="00F65B0F" w:rsidRDefault="000D3151"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p>
    <w:p w14:paraId="106D293B" w14:textId="4328FA0D" w:rsidR="005815BC" w:rsidRPr="00F65B0F" w:rsidRDefault="001E700F"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 xml:space="preserve">[5] </w:t>
      </w:r>
      <w:r w:rsidR="005815BC" w:rsidRPr="00F65B0F">
        <w:rPr>
          <w:rFonts w:eastAsiaTheme="minorHAnsi"/>
          <w:color w:val="000000"/>
          <w:lang w:eastAsia="en-US"/>
          <w14:ligatures w14:val="standardContextual"/>
        </w:rPr>
        <w:t>Iepirkumu uzraudzības biroj</w:t>
      </w:r>
      <w:r w:rsidR="006622D5" w:rsidRPr="00F65B0F">
        <w:rPr>
          <w:rFonts w:eastAsiaTheme="minorHAnsi"/>
          <w:color w:val="000000"/>
          <w:lang w:eastAsia="en-US"/>
          <w14:ligatures w14:val="standardContextual"/>
        </w:rPr>
        <w:t>a</w:t>
      </w:r>
      <w:r w:rsidR="005815BC" w:rsidRPr="00F65B0F">
        <w:rPr>
          <w:rFonts w:eastAsiaTheme="minorHAnsi"/>
          <w:color w:val="000000"/>
          <w:lang w:eastAsia="en-US"/>
          <w14:ligatures w14:val="standardContextual"/>
        </w:rPr>
        <w:t xml:space="preserve"> un pasūtītāja</w:t>
      </w:r>
      <w:r w:rsidR="006622D5" w:rsidRPr="00F65B0F">
        <w:rPr>
          <w:rFonts w:eastAsiaTheme="minorHAnsi"/>
          <w:color w:val="000000"/>
          <w:lang w:eastAsia="en-US"/>
          <w14:ligatures w14:val="standardContextual"/>
        </w:rPr>
        <w:t>s</w:t>
      </w:r>
      <w:r w:rsidR="005815BC" w:rsidRPr="00F65B0F">
        <w:rPr>
          <w:rFonts w:eastAsiaTheme="minorHAnsi"/>
          <w:color w:val="000000"/>
          <w:lang w:eastAsia="en-US"/>
          <w14:ligatures w14:val="standardContextual"/>
        </w:rPr>
        <w:t xml:space="preserve"> paskaidrojumos </w:t>
      </w:r>
      <w:r w:rsidR="006622D5" w:rsidRPr="00F65B0F">
        <w:rPr>
          <w:rFonts w:eastAsiaTheme="minorHAnsi"/>
          <w:color w:val="000000"/>
          <w:lang w:eastAsia="en-US"/>
          <w14:ligatures w14:val="standardContextual"/>
        </w:rPr>
        <w:t>pausts viedoklis</w:t>
      </w:r>
      <w:r w:rsidR="005815BC" w:rsidRPr="00F65B0F">
        <w:rPr>
          <w:rFonts w:eastAsiaTheme="minorHAnsi"/>
          <w:color w:val="000000"/>
          <w:lang w:eastAsia="en-US"/>
          <w14:ligatures w14:val="standardContextual"/>
        </w:rPr>
        <w:t xml:space="preserve">, ka pieteicējas kasācijas sūdzība ir nepamatota. Paskaidrojumos norādīts, ka tiesa izdarījusi pareizus secinājumus par </w:t>
      </w:r>
      <w:r w:rsidR="005815BC" w:rsidRPr="00F65B0F">
        <w:t>Direktīvas 2014/24/ES</w:t>
      </w:r>
      <w:r w:rsidR="005815BC" w:rsidRPr="00F65B0F">
        <w:rPr>
          <w:rFonts w:eastAsiaTheme="minorHAnsi"/>
          <w:color w:val="000000"/>
          <w:lang w:eastAsia="en-US"/>
          <w14:ligatures w14:val="standardContextual"/>
        </w:rPr>
        <w:t xml:space="preserve"> 57.panta 4.punkta „d”</w:t>
      </w:r>
      <w:r w:rsidR="006622D5" w:rsidRPr="00F65B0F">
        <w:rPr>
          <w:rFonts w:eastAsiaTheme="minorHAnsi"/>
          <w:color w:val="000000"/>
          <w:lang w:eastAsia="en-US"/>
          <w14:ligatures w14:val="standardContextual"/>
        </w:rPr>
        <w:t> </w:t>
      </w:r>
      <w:r w:rsidR="005815BC" w:rsidRPr="00F65B0F">
        <w:rPr>
          <w:rFonts w:eastAsiaTheme="minorHAnsi"/>
          <w:color w:val="000000"/>
          <w:lang w:eastAsia="en-US"/>
          <w14:ligatures w14:val="standardContextual"/>
        </w:rPr>
        <w:t>apakšpunkta transponēšanu Latvijas tiesiskajā regulējumā, savukārt pasūtītājam nolikumā nav tiesību noteikt tādu pretendenta izslēgšanas iemeslu, kāds nav paredzēts likumā.</w:t>
      </w:r>
      <w:r w:rsidR="00EE68DF" w:rsidRPr="00F65B0F">
        <w:rPr>
          <w:rFonts w:eastAsiaTheme="minorHAnsi"/>
          <w:color w:val="000000"/>
          <w:lang w:eastAsia="en-US"/>
          <w14:ligatures w14:val="standardContextual"/>
        </w:rPr>
        <w:t xml:space="preserve"> Pas</w:t>
      </w:r>
      <w:r w:rsidR="006622D5" w:rsidRPr="00F65B0F">
        <w:rPr>
          <w:rFonts w:eastAsiaTheme="minorHAnsi"/>
          <w:color w:val="000000"/>
          <w:lang w:eastAsia="en-US"/>
          <w14:ligatures w14:val="standardContextual"/>
        </w:rPr>
        <w:t>kaidrojumos arī uzsvērts</w:t>
      </w:r>
      <w:r w:rsidR="00EE68DF" w:rsidRPr="00F65B0F">
        <w:rPr>
          <w:rFonts w:eastAsiaTheme="minorHAnsi"/>
          <w:color w:val="000000"/>
          <w:lang w:eastAsia="en-US"/>
          <w14:ligatures w14:val="standardContextual"/>
        </w:rPr>
        <w:t xml:space="preserve">: lai arī </w:t>
      </w:r>
      <w:r w:rsidR="006622D5" w:rsidRPr="00F65B0F">
        <w:rPr>
          <w:rFonts w:eastAsiaTheme="minorHAnsi"/>
          <w:color w:val="000000"/>
          <w:lang w:eastAsia="en-US"/>
          <w14:ligatures w14:val="standardContextual"/>
        </w:rPr>
        <w:t>pasūtītājas</w:t>
      </w:r>
      <w:r w:rsidR="00EE68DF" w:rsidRPr="00F65B0F">
        <w:rPr>
          <w:rFonts w:eastAsiaTheme="minorHAnsi"/>
          <w:color w:val="000000"/>
          <w:lang w:eastAsia="en-US"/>
          <w14:ligatures w14:val="standardContextual"/>
        </w:rPr>
        <w:t xml:space="preserve"> vērtējums nevarētu būt pamats izslēgt trešās personas piedāvājumu no konkursa, pasūtītāja tomēr rūpīgi izvērtēja</w:t>
      </w:r>
      <w:r w:rsidR="006622D5" w:rsidRPr="00F65B0F">
        <w:rPr>
          <w:rFonts w:eastAsiaTheme="minorHAnsi"/>
          <w:color w:val="000000"/>
          <w:lang w:eastAsia="en-US"/>
          <w14:ligatures w14:val="standardContextual"/>
        </w:rPr>
        <w:t xml:space="preserve"> un nekonstatēja, ka būtu</w:t>
      </w:r>
      <w:r w:rsidR="00EE68DF" w:rsidRPr="00F65B0F">
        <w:rPr>
          <w:rFonts w:eastAsiaTheme="minorHAnsi"/>
          <w:color w:val="000000"/>
          <w:lang w:eastAsia="en-US"/>
          <w14:ligatures w14:val="standardContextual"/>
        </w:rPr>
        <w:t xml:space="preserve"> pamats uzskatīt, ka SIA</w:t>
      </w:r>
      <w:r w:rsidR="000027C9">
        <w:rPr>
          <w:rFonts w:eastAsiaTheme="minorHAnsi"/>
          <w:color w:val="000000"/>
          <w:lang w:eastAsia="en-US"/>
          <w14:ligatures w14:val="standardContextual"/>
        </w:rPr>
        <w:t> </w:t>
      </w:r>
      <w:r w:rsidR="00EE68DF" w:rsidRPr="00F65B0F">
        <w:rPr>
          <w:rFonts w:eastAsiaTheme="minorHAnsi"/>
          <w:color w:val="000000"/>
          <w:lang w:eastAsia="en-US"/>
          <w14:ligatures w14:val="standardContextual"/>
        </w:rPr>
        <w:t>„PATA” piedāvājums nav izstrādāts neatkarīgi</w:t>
      </w:r>
      <w:r w:rsidR="006622D5" w:rsidRPr="00F65B0F">
        <w:rPr>
          <w:rFonts w:eastAsiaTheme="minorHAnsi"/>
          <w:color w:val="000000"/>
          <w:lang w:eastAsia="en-US"/>
          <w14:ligatures w14:val="standardContextual"/>
        </w:rPr>
        <w:t>.</w:t>
      </w:r>
    </w:p>
    <w:p w14:paraId="4447A39E" w14:textId="04821EF6" w:rsidR="00815644" w:rsidRPr="00F65B0F" w:rsidRDefault="000D3151"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Trešā persona SIA</w:t>
      </w:r>
      <w:r w:rsidR="000027C9">
        <w:rPr>
          <w:rFonts w:eastAsiaTheme="minorHAnsi"/>
          <w:color w:val="000000"/>
          <w:lang w:eastAsia="en-US"/>
          <w14:ligatures w14:val="standardContextual"/>
        </w:rPr>
        <w:t> </w:t>
      </w:r>
      <w:r w:rsidRPr="00F65B0F">
        <w:rPr>
          <w:rFonts w:eastAsiaTheme="minorHAnsi"/>
          <w:color w:val="000000"/>
          <w:lang w:eastAsia="en-US"/>
          <w14:ligatures w14:val="standardContextual"/>
        </w:rPr>
        <w:t>„PATA” iesnie</w:t>
      </w:r>
      <w:r w:rsidR="001268DD">
        <w:rPr>
          <w:rFonts w:eastAsiaTheme="minorHAnsi"/>
          <w:color w:val="000000"/>
          <w:lang w:eastAsia="en-US"/>
          <w14:ligatures w14:val="standardContextual"/>
        </w:rPr>
        <w:t>dza</w:t>
      </w:r>
      <w:r w:rsidRPr="00F65B0F">
        <w:rPr>
          <w:rFonts w:eastAsiaTheme="minorHAnsi"/>
          <w:color w:val="000000"/>
          <w:lang w:eastAsia="en-US"/>
          <w14:ligatures w14:val="standardContextual"/>
        </w:rPr>
        <w:t xml:space="preserve"> paskaidrojumu, norādot, ka pieteicējas kasācijas sūdzība ir nepamatota. Trešā persona citstarp uzsvēr</w:t>
      </w:r>
      <w:r w:rsidR="001268DD">
        <w:rPr>
          <w:rFonts w:eastAsiaTheme="minorHAnsi"/>
          <w:color w:val="000000"/>
          <w:lang w:eastAsia="en-US"/>
          <w14:ligatures w14:val="standardContextual"/>
        </w:rPr>
        <w:t>a</w:t>
      </w:r>
      <w:r w:rsidRPr="00F65B0F">
        <w:rPr>
          <w:rFonts w:eastAsiaTheme="minorHAnsi"/>
          <w:color w:val="000000"/>
          <w:lang w:eastAsia="en-US"/>
          <w14:ligatures w14:val="standardContextual"/>
        </w:rPr>
        <w:t xml:space="preserve">, ka tiesa nepiekrita pieteicējai, ka </w:t>
      </w:r>
      <w:r w:rsidRPr="00F65B0F">
        <w:rPr>
          <w:rFonts w:eastAsiaTheme="minorHAnsi"/>
          <w:lang w:eastAsia="en-US"/>
          <w14:ligatures w14:val="standardContextual"/>
        </w:rPr>
        <w:t>pasūtītāja</w:t>
      </w:r>
      <w:r w:rsidR="005815BC" w:rsidRPr="00F65B0F">
        <w:rPr>
          <w:rFonts w:eastAsiaTheme="minorHAnsi"/>
          <w:lang w:eastAsia="en-US"/>
          <w14:ligatures w14:val="standardContextual"/>
        </w:rPr>
        <w:t>s</w:t>
      </w:r>
      <w:r w:rsidRPr="00F65B0F">
        <w:rPr>
          <w:rFonts w:eastAsiaTheme="minorHAnsi"/>
          <w:lang w:eastAsia="en-US"/>
          <w14:ligatures w14:val="standardContextual"/>
        </w:rPr>
        <w:t xml:space="preserve"> un </w:t>
      </w:r>
      <w:r w:rsidR="006622D5" w:rsidRPr="00F65B0F">
        <w:rPr>
          <w:rFonts w:eastAsiaTheme="minorHAnsi"/>
          <w:lang w:eastAsia="en-US"/>
          <w14:ligatures w14:val="standardContextual"/>
        </w:rPr>
        <w:t>I</w:t>
      </w:r>
      <w:r w:rsidR="005815BC" w:rsidRPr="00F65B0F">
        <w:rPr>
          <w:rFonts w:eastAsiaTheme="minorHAnsi"/>
          <w:lang w:eastAsia="en-US"/>
          <w14:ligatures w14:val="standardContextual"/>
        </w:rPr>
        <w:t>epirkumu uzraudzības biroja</w:t>
      </w:r>
      <w:r w:rsidRPr="00F65B0F">
        <w:rPr>
          <w:rFonts w:eastAsiaTheme="minorHAnsi"/>
          <w:lang w:eastAsia="en-US"/>
          <w14:ligatures w14:val="standardContextual"/>
        </w:rPr>
        <w:t xml:space="preserve"> pārbaudītie apstākļi liecina par </w:t>
      </w:r>
      <w:r w:rsidR="005815BC" w:rsidRPr="00F65B0F">
        <w:rPr>
          <w:rFonts w:eastAsiaTheme="minorHAnsi"/>
          <w:color w:val="000000"/>
          <w:lang w:eastAsia="en-US"/>
          <w14:ligatures w14:val="standardContextual"/>
        </w:rPr>
        <w:lastRenderedPageBreak/>
        <w:t>SIA</w:t>
      </w:r>
      <w:r w:rsidR="000027C9">
        <w:rPr>
          <w:rFonts w:eastAsiaTheme="minorHAnsi"/>
          <w:color w:val="000000"/>
          <w:lang w:eastAsia="en-US"/>
          <w14:ligatures w14:val="standardContextual"/>
        </w:rPr>
        <w:t> </w:t>
      </w:r>
      <w:r w:rsidR="005815BC" w:rsidRPr="00F65B0F">
        <w:rPr>
          <w:rFonts w:eastAsiaTheme="minorHAnsi"/>
          <w:color w:val="000000"/>
          <w:lang w:eastAsia="en-US"/>
          <w14:ligatures w14:val="standardContextual"/>
        </w:rPr>
        <w:t xml:space="preserve">„PATA” </w:t>
      </w:r>
      <w:r w:rsidRPr="00F65B0F">
        <w:rPr>
          <w:rFonts w:eastAsiaTheme="minorHAnsi"/>
          <w:lang w:eastAsia="en-US"/>
          <w14:ligatures w14:val="standardContextual"/>
        </w:rPr>
        <w:t>piedāvājum</w:t>
      </w:r>
      <w:r w:rsidR="005815BC" w:rsidRPr="00F65B0F">
        <w:rPr>
          <w:rFonts w:eastAsiaTheme="minorHAnsi"/>
          <w:lang w:eastAsia="en-US"/>
          <w14:ligatures w14:val="standardContextual"/>
        </w:rPr>
        <w:t>a</w:t>
      </w:r>
      <w:r w:rsidRPr="00F65B0F">
        <w:rPr>
          <w:rFonts w:eastAsiaTheme="minorHAnsi"/>
          <w:lang w:eastAsia="en-US"/>
          <w14:ligatures w14:val="standardContextual"/>
        </w:rPr>
        <w:t xml:space="preserve"> saskaņošanu</w:t>
      </w:r>
      <w:r w:rsidR="005815BC" w:rsidRPr="00F65B0F">
        <w:rPr>
          <w:rFonts w:eastAsiaTheme="minorHAnsi"/>
          <w:lang w:eastAsia="en-US"/>
          <w14:ligatures w14:val="standardContextual"/>
        </w:rPr>
        <w:t xml:space="preserve"> ar saistītajām personām. P</w:t>
      </w:r>
      <w:r w:rsidRPr="00F65B0F">
        <w:rPr>
          <w:rFonts w:eastAsiaTheme="minorHAnsi"/>
          <w:lang w:eastAsia="en-US"/>
          <w14:ligatures w14:val="standardContextual"/>
        </w:rPr>
        <w:t>ieteicējas kasācijas sūdzība esot vērsta uz pierād</w:t>
      </w:r>
      <w:r w:rsidR="005815BC" w:rsidRPr="00F65B0F">
        <w:rPr>
          <w:rFonts w:eastAsiaTheme="minorHAnsi"/>
          <w:lang w:eastAsia="en-US"/>
          <w14:ligatures w14:val="standardContextual"/>
        </w:rPr>
        <w:t>ī</w:t>
      </w:r>
      <w:r w:rsidRPr="00F65B0F">
        <w:rPr>
          <w:rFonts w:eastAsiaTheme="minorHAnsi"/>
          <w:lang w:eastAsia="en-US"/>
          <w14:ligatures w14:val="standardContextual"/>
        </w:rPr>
        <w:t>jumu pārvērtēšanu.</w:t>
      </w:r>
    </w:p>
    <w:p w14:paraId="7D716771" w14:textId="77777777" w:rsidR="00815644" w:rsidRPr="00F65B0F" w:rsidRDefault="00815644" w:rsidP="00733B17">
      <w:pPr>
        <w:pStyle w:val="NormalWeb"/>
        <w:shd w:val="clear" w:color="auto" w:fill="FFFFFF"/>
        <w:spacing w:before="0" w:beforeAutospacing="0" w:after="0" w:afterAutospacing="0" w:line="276" w:lineRule="auto"/>
        <w:ind w:firstLine="567"/>
        <w:jc w:val="both"/>
        <w:rPr>
          <w:b/>
        </w:rPr>
      </w:pPr>
    </w:p>
    <w:p w14:paraId="4186A1B9" w14:textId="77777777" w:rsidR="00D227A4" w:rsidRPr="00F65B0F" w:rsidRDefault="00D227A4" w:rsidP="00733B17">
      <w:pPr>
        <w:shd w:val="clear" w:color="auto" w:fill="FFFFFF"/>
        <w:spacing w:line="276" w:lineRule="auto"/>
        <w:jc w:val="center"/>
        <w:rPr>
          <w:b/>
        </w:rPr>
      </w:pPr>
      <w:r w:rsidRPr="00F65B0F">
        <w:rPr>
          <w:b/>
        </w:rPr>
        <w:t>Motīvu daļa</w:t>
      </w:r>
    </w:p>
    <w:p w14:paraId="64F71391" w14:textId="77777777" w:rsidR="00D227A4" w:rsidRPr="00F65B0F" w:rsidRDefault="00D227A4" w:rsidP="00733B17">
      <w:pPr>
        <w:shd w:val="clear" w:color="auto" w:fill="FFFFFF"/>
        <w:spacing w:line="276" w:lineRule="auto"/>
        <w:jc w:val="center"/>
        <w:rPr>
          <w:b/>
        </w:rPr>
      </w:pPr>
    </w:p>
    <w:p w14:paraId="62DA46DC" w14:textId="742BBF38" w:rsidR="00380EA8" w:rsidRPr="00F65B0F" w:rsidRDefault="00D227A4"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bCs/>
        </w:rPr>
        <w:t xml:space="preserve">[6] </w:t>
      </w:r>
      <w:r w:rsidR="00CD370B" w:rsidRPr="00F65B0F">
        <w:rPr>
          <w:bCs/>
        </w:rPr>
        <w:t xml:space="preserve">Pārsūdzētā sprieduma pamatā ir secinājums, ka Publisko iepirkumu likumā nav paredzēts pretendenta izslēgšanas iemesls, kas balstītos pasūtītāja vērtējumā par konkurenci kropļojošu pretendentu vienošanos piedāvājuma sagatavošanā. Tādēļ tiesa atzinusi, ka pieteicējas apsvērumi par to, ka </w:t>
      </w:r>
      <w:r w:rsidR="00CD370B" w:rsidRPr="00F65B0F">
        <w:rPr>
          <w:rFonts w:eastAsiaTheme="minorHAnsi"/>
          <w:color w:val="000000"/>
          <w:lang w:eastAsia="en-US"/>
          <w14:ligatures w14:val="standardContextual"/>
        </w:rPr>
        <w:t>SIA</w:t>
      </w:r>
      <w:r w:rsidR="000027C9">
        <w:rPr>
          <w:rFonts w:eastAsiaTheme="minorHAnsi"/>
          <w:color w:val="000000"/>
          <w:lang w:eastAsia="en-US"/>
          <w14:ligatures w14:val="standardContextual"/>
        </w:rPr>
        <w:t> </w:t>
      </w:r>
      <w:r w:rsidR="00CD370B" w:rsidRPr="00F65B0F">
        <w:rPr>
          <w:rFonts w:eastAsiaTheme="minorHAnsi"/>
          <w:color w:val="000000"/>
          <w:lang w:eastAsia="en-US"/>
          <w14:ligatures w14:val="standardContextual"/>
        </w:rPr>
        <w:t>„PATA” piedāvājums nav izstrādāts neatkarīgi, jebkurā gadījumā nevarēja būt pamats, lai pasūtītāja izslēgtu SIA</w:t>
      </w:r>
      <w:r w:rsidR="000027C9">
        <w:rPr>
          <w:rFonts w:eastAsiaTheme="minorHAnsi"/>
          <w:color w:val="000000"/>
          <w:lang w:eastAsia="en-US"/>
          <w14:ligatures w14:val="standardContextual"/>
        </w:rPr>
        <w:t> </w:t>
      </w:r>
      <w:r w:rsidR="00CD370B" w:rsidRPr="00F65B0F">
        <w:rPr>
          <w:rFonts w:eastAsiaTheme="minorHAnsi"/>
          <w:color w:val="000000"/>
          <w:lang w:eastAsia="en-US"/>
          <w14:ligatures w14:val="standardContextual"/>
        </w:rPr>
        <w:t>„PATA” piedāvājumu no konkursa. Savukārt pieteicēja uzsver</w:t>
      </w:r>
      <w:r w:rsidR="000A2E31" w:rsidRPr="00F65B0F">
        <w:rPr>
          <w:rFonts w:eastAsiaTheme="minorHAnsi"/>
          <w:color w:val="000000"/>
          <w:lang w:eastAsia="en-US"/>
          <w14:ligatures w14:val="standardContextual"/>
        </w:rPr>
        <w:t xml:space="preserve">: lai arī Publisko iepirkumu likumā nav tieši paredzēts attiecīgs izslēgšanas iemesls, </w:t>
      </w:r>
      <w:r w:rsidR="00CD370B" w:rsidRPr="00F65B0F">
        <w:rPr>
          <w:rFonts w:eastAsiaTheme="minorHAnsi"/>
          <w:color w:val="000000"/>
          <w:lang w:eastAsia="en-US"/>
          <w14:ligatures w14:val="standardContextual"/>
        </w:rPr>
        <w:t xml:space="preserve">publisko iepirkumu vispārējie principi nepieļauj akceptēt tādu piedāvājumu, kas nav izstrādāts neatkarīgi, turklāt konkrētajā gadījumā </w:t>
      </w:r>
      <w:r w:rsidR="00380EA8" w:rsidRPr="00F65B0F">
        <w:rPr>
          <w:rFonts w:eastAsiaTheme="minorHAnsi"/>
          <w:color w:val="000000"/>
          <w:lang w:eastAsia="en-US"/>
          <w14:ligatures w14:val="standardContextual"/>
        </w:rPr>
        <w:t>arī konkursa nolikums tieši paredzēja, ka piedāvājumiem jābūt izstrādātiem neatkarīgi.</w:t>
      </w:r>
    </w:p>
    <w:p w14:paraId="320AA9A3" w14:textId="60FBE4A2" w:rsidR="00380EA8" w:rsidRPr="00F65B0F" w:rsidRDefault="00380EA8"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r w:rsidRPr="00F65B0F">
        <w:rPr>
          <w:rFonts w:eastAsiaTheme="minorHAnsi"/>
          <w:color w:val="000000"/>
          <w:lang w:eastAsia="en-US"/>
          <w14:ligatures w14:val="standardContextual"/>
        </w:rPr>
        <w:t>Ievērojot minēto,</w:t>
      </w:r>
      <w:r w:rsidR="000A2E31" w:rsidRPr="00F65B0F">
        <w:rPr>
          <w:rFonts w:eastAsiaTheme="minorHAnsi"/>
          <w:color w:val="000000"/>
          <w:lang w:eastAsia="en-US"/>
          <w14:ligatures w14:val="standardContextual"/>
        </w:rPr>
        <w:t xml:space="preserve"> Senāts atzīst, ka </w:t>
      </w:r>
      <w:r w:rsidR="007C7051" w:rsidRPr="00F65B0F">
        <w:rPr>
          <w:rFonts w:eastAsiaTheme="minorHAnsi"/>
          <w:color w:val="000000"/>
          <w:lang w:eastAsia="en-US"/>
          <w14:ligatures w14:val="standardContextual"/>
        </w:rPr>
        <w:t xml:space="preserve">šajā lietā primārais </w:t>
      </w:r>
      <w:r w:rsidR="000B681D" w:rsidRPr="00F65B0F">
        <w:rPr>
          <w:rFonts w:eastAsiaTheme="minorHAnsi"/>
          <w:color w:val="000000"/>
          <w:lang w:eastAsia="en-US"/>
          <w14:ligatures w14:val="standardContextual"/>
        </w:rPr>
        <w:t>izšķiram</w:t>
      </w:r>
      <w:r w:rsidR="000A2E31" w:rsidRPr="00F65B0F">
        <w:rPr>
          <w:rFonts w:eastAsiaTheme="minorHAnsi"/>
          <w:color w:val="000000"/>
          <w:lang w:eastAsia="en-US"/>
          <w14:ligatures w14:val="standardContextual"/>
        </w:rPr>
        <w:t>ai</w:t>
      </w:r>
      <w:r w:rsidR="000B681D" w:rsidRPr="00F65B0F">
        <w:rPr>
          <w:rFonts w:eastAsiaTheme="minorHAnsi"/>
          <w:color w:val="000000"/>
          <w:lang w:eastAsia="en-US"/>
          <w14:ligatures w14:val="standardContextual"/>
        </w:rPr>
        <w:t xml:space="preserve">s </w:t>
      </w:r>
      <w:r w:rsidR="006622D5" w:rsidRPr="00F65B0F">
        <w:rPr>
          <w:rFonts w:eastAsiaTheme="minorHAnsi"/>
          <w:color w:val="000000"/>
          <w:lang w:eastAsia="en-US"/>
          <w14:ligatures w14:val="standardContextual"/>
        </w:rPr>
        <w:t xml:space="preserve">tiesību </w:t>
      </w:r>
      <w:r w:rsidR="000B681D" w:rsidRPr="00F65B0F">
        <w:rPr>
          <w:rFonts w:eastAsiaTheme="minorHAnsi"/>
          <w:color w:val="000000"/>
          <w:lang w:eastAsia="en-US"/>
          <w14:ligatures w14:val="standardContextual"/>
        </w:rPr>
        <w:t>jautājums</w:t>
      </w:r>
      <w:r w:rsidR="000A2E31" w:rsidRPr="00F65B0F">
        <w:rPr>
          <w:rFonts w:eastAsiaTheme="minorHAnsi"/>
          <w:color w:val="000000"/>
          <w:lang w:eastAsia="en-US"/>
          <w14:ligatures w14:val="standardContextual"/>
        </w:rPr>
        <w:t xml:space="preserve"> ir:</w:t>
      </w:r>
      <w:r w:rsidR="000B681D" w:rsidRPr="00F65B0F">
        <w:rPr>
          <w:rFonts w:eastAsiaTheme="minorHAnsi"/>
          <w:color w:val="000000"/>
          <w:lang w:eastAsia="en-US"/>
          <w14:ligatures w14:val="standardContextual"/>
        </w:rPr>
        <w:t xml:space="preserve"> </w:t>
      </w:r>
      <w:r w:rsidRPr="00F65B0F">
        <w:rPr>
          <w:rFonts w:eastAsiaTheme="minorHAnsi"/>
          <w:color w:val="000000"/>
          <w:lang w:eastAsia="en-US"/>
          <w14:ligatures w14:val="standardContextual"/>
        </w:rPr>
        <w:t xml:space="preserve">vai </w:t>
      </w:r>
      <w:r w:rsidR="00AA7322" w:rsidRPr="00F65B0F">
        <w:rPr>
          <w:rFonts w:eastAsiaTheme="minorHAnsi"/>
          <w:color w:val="000000"/>
          <w:lang w:eastAsia="en-US"/>
          <w14:ligatures w14:val="standardContextual"/>
        </w:rPr>
        <w:t xml:space="preserve">saskaņā ar </w:t>
      </w:r>
      <w:r w:rsidRPr="00F65B0F">
        <w:rPr>
          <w:rFonts w:eastAsiaTheme="minorHAnsi"/>
          <w:color w:val="000000"/>
          <w:lang w:eastAsia="en-US"/>
          <w14:ligatures w14:val="standardContextual"/>
        </w:rPr>
        <w:t>vispārējiem publisko iepirkumu principiem ir pamats no konkursa izslēgt tādu piedāvājumu, kas atbilstoši pārliecinošām norād</w:t>
      </w:r>
      <w:r w:rsidR="00AA7322" w:rsidRPr="00F65B0F">
        <w:rPr>
          <w:rFonts w:eastAsiaTheme="minorHAnsi"/>
          <w:color w:val="000000"/>
          <w:lang w:eastAsia="en-US"/>
          <w14:ligatures w14:val="standardContextual"/>
        </w:rPr>
        <w:t>ēm</w:t>
      </w:r>
      <w:r w:rsidRPr="00F65B0F">
        <w:rPr>
          <w:rFonts w:eastAsiaTheme="minorHAnsi"/>
          <w:color w:val="000000"/>
          <w:lang w:eastAsia="en-US"/>
          <w14:ligatures w14:val="standardContextual"/>
        </w:rPr>
        <w:t xml:space="preserve"> nav izstrādāts neatkarīgi, pat ja tiesiskajā regulējumā ietvertajā pretendentu izslēgšanas iemeslu katalogā šāds izslēgšanas pamats nav tieši paredzēts.</w:t>
      </w:r>
    </w:p>
    <w:p w14:paraId="3B76D241" w14:textId="77777777" w:rsidR="007365E4" w:rsidRPr="00F65B0F" w:rsidRDefault="007365E4" w:rsidP="00733B17">
      <w:pPr>
        <w:pStyle w:val="NormalWeb"/>
        <w:shd w:val="clear" w:color="auto" w:fill="FFFFFF"/>
        <w:spacing w:before="0" w:beforeAutospacing="0" w:after="0" w:afterAutospacing="0" w:line="276" w:lineRule="auto"/>
        <w:ind w:firstLine="720"/>
        <w:jc w:val="both"/>
        <w:rPr>
          <w:rFonts w:eastAsiaTheme="minorHAnsi"/>
          <w:color w:val="000000"/>
          <w:lang w:eastAsia="en-US"/>
          <w14:ligatures w14:val="standardContextual"/>
        </w:rPr>
      </w:pPr>
    </w:p>
    <w:p w14:paraId="23A26658" w14:textId="2787BBDC" w:rsidR="000C39A9" w:rsidRPr="00F65B0F" w:rsidRDefault="007365E4" w:rsidP="00733B17">
      <w:pPr>
        <w:pStyle w:val="tv213"/>
        <w:shd w:val="clear" w:color="auto" w:fill="FFFFFF"/>
        <w:spacing w:before="0" w:beforeAutospacing="0" w:after="0" w:afterAutospacing="0" w:line="276" w:lineRule="auto"/>
        <w:ind w:firstLine="720"/>
        <w:jc w:val="both"/>
      </w:pPr>
      <w:r w:rsidRPr="00F65B0F">
        <w:rPr>
          <w:rFonts w:eastAsiaTheme="minorHAnsi"/>
          <w:lang w:eastAsia="en-US"/>
          <w14:ligatures w14:val="standardContextual"/>
        </w:rPr>
        <w:t>[</w:t>
      </w:r>
      <w:r w:rsidR="007C7051" w:rsidRPr="00F65B0F">
        <w:rPr>
          <w:rFonts w:eastAsiaTheme="minorHAnsi"/>
          <w:lang w:eastAsia="en-US"/>
          <w14:ligatures w14:val="standardContextual"/>
        </w:rPr>
        <w:t>7</w:t>
      </w:r>
      <w:r w:rsidRPr="00F65B0F">
        <w:rPr>
          <w:rFonts w:eastAsiaTheme="minorHAnsi"/>
          <w:lang w:eastAsia="en-US"/>
          <w14:ligatures w14:val="standardContextual"/>
        </w:rPr>
        <w:t xml:space="preserve">] </w:t>
      </w:r>
      <w:r w:rsidR="00E87A62" w:rsidRPr="00F65B0F">
        <w:rPr>
          <w:rFonts w:eastAsiaTheme="minorHAnsi"/>
          <w:lang w:eastAsia="en-US"/>
          <w14:ligatures w14:val="standardContextual"/>
        </w:rPr>
        <w:t xml:space="preserve">Publisko iepirkumu procedūras mērķus, pamatprincipus un norisi Eiropas Savienībā un tās dalībvalstīs visupirms noteic Eiropas Savienības tiesības. </w:t>
      </w:r>
      <w:r w:rsidR="000C39A9" w:rsidRPr="00F65B0F">
        <w:rPr>
          <w:rFonts w:eastAsiaTheme="minorHAnsi"/>
          <w:lang w:eastAsia="en-US"/>
          <w14:ligatures w14:val="standardContextual"/>
        </w:rPr>
        <w:t xml:space="preserve">Uz publisko iepirkumu norisi dalībvalstīs attiecas vairākas direktīvas, tostarp Direktīva </w:t>
      </w:r>
      <w:r w:rsidR="000C39A9" w:rsidRPr="00F65B0F">
        <w:t xml:space="preserve">2014/24/ES, kas Latvijā </w:t>
      </w:r>
      <w:r w:rsidR="00725D0B">
        <w:t>transponēta</w:t>
      </w:r>
      <w:r w:rsidR="000C39A9" w:rsidRPr="00F65B0F">
        <w:t xml:space="preserve"> Publisko iepirkumu likumā.</w:t>
      </w:r>
    </w:p>
    <w:p w14:paraId="5B7806E6" w14:textId="711BAB00" w:rsidR="000C39A9" w:rsidRPr="00F65B0F" w:rsidRDefault="000C39A9" w:rsidP="00733B17">
      <w:pPr>
        <w:pStyle w:val="tv213"/>
        <w:shd w:val="clear" w:color="auto" w:fill="FFFFFF"/>
        <w:spacing w:before="0" w:beforeAutospacing="0" w:after="0" w:afterAutospacing="0" w:line="276" w:lineRule="auto"/>
        <w:ind w:firstLine="720"/>
        <w:jc w:val="both"/>
        <w:rPr>
          <w:shd w:val="clear" w:color="auto" w:fill="FFFFFF"/>
        </w:rPr>
      </w:pPr>
      <w:r w:rsidRPr="00F65B0F">
        <w:t>Publisko iepirkumu pamatprincipi noteikti šīs direktīvas 18.pantā.</w:t>
      </w:r>
      <w:r w:rsidR="00B576D6" w:rsidRPr="00F65B0F">
        <w:t xml:space="preserve"> </w:t>
      </w:r>
      <w:r w:rsidR="00B06C55" w:rsidRPr="00F65B0F">
        <w:t>Š</w:t>
      </w:r>
      <w:r w:rsidR="00B576D6" w:rsidRPr="00F65B0F">
        <w:t>ā panta 1.punktā ir uzsvērts, ka l</w:t>
      </w:r>
      <w:r w:rsidR="00B576D6" w:rsidRPr="00F65B0F">
        <w:rPr>
          <w:shd w:val="clear" w:color="auto" w:fill="FFFFFF"/>
        </w:rPr>
        <w:t>īgumslēdzēj</w:t>
      </w:r>
      <w:r w:rsidR="00751AE9">
        <w:rPr>
          <w:shd w:val="clear" w:color="auto" w:fill="FFFFFF"/>
        </w:rPr>
        <w:t xml:space="preserve">ām </w:t>
      </w:r>
      <w:r w:rsidR="00B576D6" w:rsidRPr="00F65B0F">
        <w:rPr>
          <w:shd w:val="clear" w:color="auto" w:fill="FFFFFF"/>
        </w:rPr>
        <w:t>iestādēm ir jānodrošina vienlīdzīg</w:t>
      </w:r>
      <w:r w:rsidR="00725D0B">
        <w:rPr>
          <w:shd w:val="clear" w:color="auto" w:fill="FFFFFF"/>
        </w:rPr>
        <w:t>a</w:t>
      </w:r>
      <w:r w:rsidR="00B576D6" w:rsidRPr="00F65B0F">
        <w:rPr>
          <w:shd w:val="clear" w:color="auto" w:fill="FFFFFF"/>
        </w:rPr>
        <w:t xml:space="preserve"> un nediskriminējoš</w:t>
      </w:r>
      <w:r w:rsidR="00725D0B">
        <w:rPr>
          <w:shd w:val="clear" w:color="auto" w:fill="FFFFFF"/>
        </w:rPr>
        <w:t>a</w:t>
      </w:r>
      <w:r w:rsidR="00B576D6" w:rsidRPr="00F65B0F">
        <w:rPr>
          <w:shd w:val="clear" w:color="auto" w:fill="FFFFFF"/>
        </w:rPr>
        <w:t xml:space="preserve"> attieksm</w:t>
      </w:r>
      <w:r w:rsidR="00725D0B">
        <w:rPr>
          <w:shd w:val="clear" w:color="auto" w:fill="FFFFFF"/>
        </w:rPr>
        <w:t>e</w:t>
      </w:r>
      <w:r w:rsidR="00B576D6" w:rsidRPr="00F65B0F">
        <w:rPr>
          <w:shd w:val="clear" w:color="auto" w:fill="FFFFFF"/>
        </w:rPr>
        <w:t xml:space="preserve"> pret visiem ekonomikas dalībniekiem un jārīkojas pārredzami un samērīgi. Analogi iepirkumu procedūras pamatprincipi noteikti arī uz sabiedrisko pakalpojumu sniedzēj</w:t>
      </w:r>
      <w:r w:rsidR="00B06C55" w:rsidRPr="00F65B0F">
        <w:rPr>
          <w:shd w:val="clear" w:color="auto" w:fill="FFFFFF"/>
        </w:rPr>
        <w:t>u iepirkumiem</w:t>
      </w:r>
      <w:r w:rsidR="00B576D6" w:rsidRPr="00F65B0F">
        <w:rPr>
          <w:shd w:val="clear" w:color="auto" w:fill="FFFFFF"/>
        </w:rPr>
        <w:t xml:space="preserve"> attiecinām</w:t>
      </w:r>
      <w:r w:rsidR="00803573">
        <w:rPr>
          <w:shd w:val="clear" w:color="auto" w:fill="FFFFFF"/>
        </w:rPr>
        <w:t>ās</w:t>
      </w:r>
      <w:r w:rsidR="00B576D6" w:rsidRPr="00F65B0F">
        <w:rPr>
          <w:shd w:val="clear" w:color="auto" w:fill="FFFFFF"/>
        </w:rPr>
        <w:t xml:space="preserve"> Eiropas Parlamenta un Padomes 2014.gada 26.februāra Direktīv</w:t>
      </w:r>
      <w:r w:rsidR="00803573">
        <w:rPr>
          <w:shd w:val="clear" w:color="auto" w:fill="FFFFFF"/>
        </w:rPr>
        <w:t>as</w:t>
      </w:r>
      <w:r w:rsidR="00B576D6" w:rsidRPr="00F65B0F">
        <w:rPr>
          <w:shd w:val="clear" w:color="auto" w:fill="FFFFFF"/>
        </w:rPr>
        <w:t xml:space="preserve"> 2014/25/ES par iepirkumu, ko īsteno subjekti, kuri darbojas ūdensapgādes, enerģētikas, transporta un pasta pakalpojumu nozarēs, un ar ko atceļ Direktīvu 2004/17/EK (</w:t>
      </w:r>
      <w:r w:rsidR="00803573">
        <w:rPr>
          <w:shd w:val="clear" w:color="auto" w:fill="FFFFFF"/>
        </w:rPr>
        <w:t xml:space="preserve">turpmāk – </w:t>
      </w:r>
      <w:r w:rsidR="00803573" w:rsidRPr="00A44777">
        <w:rPr>
          <w:shd w:val="clear" w:color="auto" w:fill="FFFFFF"/>
        </w:rPr>
        <w:t>D</w:t>
      </w:r>
      <w:r w:rsidR="00803573" w:rsidRPr="00F65B0F">
        <w:rPr>
          <w:shd w:val="clear" w:color="auto" w:fill="FFFFFF"/>
        </w:rPr>
        <w:t>irektīv</w:t>
      </w:r>
      <w:r w:rsidR="00803573">
        <w:rPr>
          <w:shd w:val="clear" w:color="auto" w:fill="FFFFFF"/>
        </w:rPr>
        <w:t xml:space="preserve">a </w:t>
      </w:r>
      <w:r w:rsidR="00803573" w:rsidRPr="00F65B0F">
        <w:rPr>
          <w:shd w:val="clear" w:color="auto" w:fill="FFFFFF"/>
        </w:rPr>
        <w:t>2014/25/ES</w:t>
      </w:r>
      <w:r w:rsidR="00803573">
        <w:rPr>
          <w:shd w:val="clear" w:color="auto" w:fill="FFFFFF"/>
        </w:rPr>
        <w:t>)</w:t>
      </w:r>
      <w:r w:rsidR="00803573" w:rsidRPr="00F65B0F">
        <w:rPr>
          <w:shd w:val="clear" w:color="auto" w:fill="FFFFFF"/>
        </w:rPr>
        <w:t xml:space="preserve"> </w:t>
      </w:r>
      <w:r w:rsidR="00B576D6" w:rsidRPr="00F65B0F">
        <w:rPr>
          <w:shd w:val="clear" w:color="auto" w:fill="FFFFFF"/>
        </w:rPr>
        <w:t>36.pant</w:t>
      </w:r>
      <w:r w:rsidR="00803573">
        <w:rPr>
          <w:shd w:val="clear" w:color="auto" w:fill="FFFFFF"/>
        </w:rPr>
        <w:t>ā</w:t>
      </w:r>
      <w:r w:rsidR="00B576D6" w:rsidRPr="00F65B0F">
        <w:rPr>
          <w:shd w:val="clear" w:color="auto" w:fill="FFFFFF"/>
        </w:rPr>
        <w:t>, kā arī regulā, kas reglament</w:t>
      </w:r>
      <w:r w:rsidR="00725D0B">
        <w:rPr>
          <w:shd w:val="clear" w:color="auto" w:fill="FFFFFF"/>
        </w:rPr>
        <w:t>ē</w:t>
      </w:r>
      <w:r w:rsidR="00B576D6" w:rsidRPr="00F65B0F">
        <w:rPr>
          <w:shd w:val="clear" w:color="auto" w:fill="FFFFFF"/>
        </w:rPr>
        <w:t xml:space="preserve"> Eiropas Savienības institūciju īstenotās iepirkumu procedūras (</w:t>
      </w:r>
      <w:r w:rsidR="00B06C55" w:rsidRPr="00F65B0F">
        <w:rPr>
          <w:shd w:val="clear" w:color="auto" w:fill="FFFFFF"/>
        </w:rPr>
        <w:t xml:space="preserve">Eiropas Parlamenta un Padomes 2018.gada 18.jūlija </w:t>
      </w:r>
      <w:r w:rsidR="00751AE9">
        <w:rPr>
          <w:shd w:val="clear" w:color="auto" w:fill="FFFFFF"/>
        </w:rPr>
        <w:t>R</w:t>
      </w:r>
      <w:r w:rsidR="00B06C55" w:rsidRPr="00F65B0F">
        <w:rPr>
          <w:shd w:val="clear" w:color="auto" w:fill="FFFFFF"/>
        </w:rPr>
        <w:t>egulas 2018/1046 par finanšu noteikumiem, ko piemēro Savienības vispārējam budžetam</w:t>
      </w:r>
      <w:r w:rsidR="00751AE9">
        <w:rPr>
          <w:shd w:val="clear" w:color="auto" w:fill="FFFFFF"/>
        </w:rPr>
        <w:t>,</w:t>
      </w:r>
      <w:r w:rsidR="00B06C55" w:rsidRPr="00F65B0F">
        <w:rPr>
          <w:shd w:val="clear" w:color="auto" w:fill="FFFFFF"/>
        </w:rPr>
        <w:t xml:space="preserve"> 160.pants)</w:t>
      </w:r>
      <w:r w:rsidR="00B576D6" w:rsidRPr="00F65B0F">
        <w:rPr>
          <w:shd w:val="clear" w:color="auto" w:fill="FFFFFF"/>
        </w:rPr>
        <w:t>.</w:t>
      </w:r>
      <w:r w:rsidR="00B06C55" w:rsidRPr="00F65B0F">
        <w:rPr>
          <w:shd w:val="clear" w:color="auto" w:fill="FFFFFF"/>
        </w:rPr>
        <w:t xml:space="preserve"> </w:t>
      </w:r>
      <w:r w:rsidR="00315FFD" w:rsidRPr="00F65B0F">
        <w:rPr>
          <w:shd w:val="clear" w:color="auto" w:fill="FFFFFF"/>
        </w:rPr>
        <w:t xml:space="preserve">Analogi publisko iepirkumu procedūras pamatprincipi bija noteikti arī pirms tam spēkā esošajā publisko iepirkumu jomas regulējumā un konsekventi </w:t>
      </w:r>
      <w:r w:rsidR="00725D0B">
        <w:rPr>
          <w:shd w:val="clear" w:color="auto" w:fill="FFFFFF"/>
        </w:rPr>
        <w:t xml:space="preserve">– </w:t>
      </w:r>
      <w:r w:rsidR="00315FFD" w:rsidRPr="00F65B0F">
        <w:rPr>
          <w:shd w:val="clear" w:color="auto" w:fill="FFFFFF"/>
        </w:rPr>
        <w:t>arī</w:t>
      </w:r>
      <w:r w:rsidR="00725D0B">
        <w:rPr>
          <w:shd w:val="clear" w:color="auto" w:fill="FFFFFF"/>
        </w:rPr>
        <w:t xml:space="preserve"> </w:t>
      </w:r>
      <w:r w:rsidR="00315FFD" w:rsidRPr="00F65B0F">
        <w:rPr>
          <w:shd w:val="clear" w:color="auto" w:fill="FFFFFF"/>
        </w:rPr>
        <w:t>Eiropas Savienības Tiesas judikatūrā.</w:t>
      </w:r>
    </w:p>
    <w:p w14:paraId="4E4FBD27" w14:textId="08B747EC" w:rsidR="00AC480C" w:rsidRPr="00F65B0F" w:rsidRDefault="00725D0B" w:rsidP="00733B17">
      <w:pPr>
        <w:spacing w:line="276" w:lineRule="auto"/>
        <w:ind w:firstLine="720"/>
        <w:jc w:val="both"/>
        <w:rPr>
          <w:i/>
          <w:iCs/>
        </w:rPr>
      </w:pPr>
      <w:r>
        <w:rPr>
          <w:shd w:val="clear" w:color="auto" w:fill="FFFFFF"/>
        </w:rPr>
        <w:t>No minētā izriet, ka v</w:t>
      </w:r>
      <w:r w:rsidR="00B06C55" w:rsidRPr="00F65B0F">
        <w:rPr>
          <w:shd w:val="clear" w:color="auto" w:fill="FFFFFF"/>
        </w:rPr>
        <w:t xml:space="preserve">iens no publisko iepirkumu pamatprincipiem ir vienlīdzīgas attieksmes princips. </w:t>
      </w:r>
      <w:r w:rsidR="00AC480C" w:rsidRPr="00F65B0F">
        <w:rPr>
          <w:shd w:val="clear" w:color="auto" w:fill="FFFFFF"/>
        </w:rPr>
        <w:t>Atbilstoši šim principam publisko iepirkumu procedūrām ir jābūt tādām, ka</w:t>
      </w:r>
      <w:r w:rsidR="00763838">
        <w:rPr>
          <w:shd w:val="clear" w:color="auto" w:fill="FFFFFF"/>
        </w:rPr>
        <w:t>s</w:t>
      </w:r>
      <w:r w:rsidR="00AC480C" w:rsidRPr="00F65B0F">
        <w:rPr>
          <w:shd w:val="clear" w:color="auto" w:fill="FFFFFF"/>
        </w:rPr>
        <w:t xml:space="preserve"> nodrošina visiem pretendentiem vienlīdzīgas izejas pozīcijas – vienlīdzīgus nosacījumus gan attiecībā uz piedāvājumu sagatavošanu, gan attiecībā uz to vērtēšanu</w:t>
      </w:r>
      <w:r w:rsidR="00AC480C" w:rsidRPr="00F65B0F">
        <w:t>. Kā norādījusi Eiropa</w:t>
      </w:r>
      <w:r>
        <w:t>s</w:t>
      </w:r>
      <w:r w:rsidR="00AC480C" w:rsidRPr="00F65B0F">
        <w:t xml:space="preserve"> Savienības Tiesa, šā principa mērķis ir sekmēt veselīgas un efektīvas konkurences veidošanos</w:t>
      </w:r>
      <w:r w:rsidR="00315FFD" w:rsidRPr="00F65B0F">
        <w:t xml:space="preserve"> </w:t>
      </w:r>
      <w:r w:rsidR="00E85E1D">
        <w:t>un līgumslēdzēj</w:t>
      </w:r>
      <w:r w:rsidR="00763838">
        <w:t xml:space="preserve">ām </w:t>
      </w:r>
      <w:r w:rsidR="00E85E1D">
        <w:t>iestādēm ir pienākums nodrošināt šā principa ievērošanu</w:t>
      </w:r>
      <w:r w:rsidR="000A7C6F">
        <w:t xml:space="preserve"> </w:t>
      </w:r>
      <w:r w:rsidR="00315FFD" w:rsidRPr="00F65B0F">
        <w:t>(</w:t>
      </w:r>
      <w:r w:rsidR="00315FFD" w:rsidRPr="007A6924">
        <w:rPr>
          <w:i/>
          <w:iCs/>
          <w:color w:val="000000"/>
        </w:rPr>
        <w:t xml:space="preserve">2004.gada 29.aprīļa sprieduma lietā „Komisija/CAS Succhi di </w:t>
      </w:r>
      <w:r w:rsidR="00315FFD" w:rsidRPr="007A6924">
        <w:rPr>
          <w:i/>
          <w:iCs/>
          <w:color w:val="000000"/>
        </w:rPr>
        <w:lastRenderedPageBreak/>
        <w:t>Frutta”, C</w:t>
      </w:r>
      <w:r w:rsidR="00315FFD" w:rsidRPr="007A6924">
        <w:rPr>
          <w:i/>
          <w:iCs/>
          <w:color w:val="000000"/>
        </w:rPr>
        <w:noBreakHyphen/>
        <w:t xml:space="preserve">496/99 P, </w:t>
      </w:r>
      <w:hyperlink r:id="rId7" w:history="1">
        <w:r w:rsidR="00DE7464" w:rsidRPr="00DE7464">
          <w:rPr>
            <w:rStyle w:val="Hyperlink"/>
            <w:i/>
            <w:iCs/>
          </w:rPr>
          <w:t>ECLI:EU:C:2004:236</w:t>
        </w:r>
      </w:hyperlink>
      <w:r w:rsidR="00DE7464">
        <w:rPr>
          <w:i/>
          <w:iCs/>
          <w:color w:val="000000"/>
        </w:rPr>
        <w:t xml:space="preserve">, </w:t>
      </w:r>
      <w:r w:rsidR="00315FFD" w:rsidRPr="007A6924">
        <w:rPr>
          <w:i/>
          <w:iCs/>
          <w:color w:val="000000"/>
        </w:rPr>
        <w:t>110.punkts,</w:t>
      </w:r>
      <w:r w:rsidR="0074706F" w:rsidRPr="007A6924">
        <w:rPr>
          <w:i/>
          <w:iCs/>
          <w:color w:val="000000"/>
        </w:rPr>
        <w:t xml:space="preserve"> 2008.gada 16.decembra sprieduma lietā „Michaniki”, C</w:t>
      </w:r>
      <w:r w:rsidR="0074706F" w:rsidRPr="007A6924">
        <w:rPr>
          <w:i/>
          <w:iCs/>
          <w:color w:val="000000"/>
        </w:rPr>
        <w:noBreakHyphen/>
        <w:t xml:space="preserve">213/07, </w:t>
      </w:r>
      <w:hyperlink r:id="rId8" w:history="1">
        <w:r w:rsidR="00DE7464" w:rsidRPr="00DE7464">
          <w:rPr>
            <w:rStyle w:val="Hyperlink"/>
            <w:i/>
            <w:iCs/>
          </w:rPr>
          <w:t>ECLI:EU:C:2008:731</w:t>
        </w:r>
      </w:hyperlink>
      <w:r w:rsidR="00DE7464">
        <w:rPr>
          <w:i/>
          <w:iCs/>
          <w:color w:val="000000"/>
        </w:rPr>
        <w:t xml:space="preserve">, </w:t>
      </w:r>
      <w:r w:rsidR="0074706F" w:rsidRPr="007A6924">
        <w:rPr>
          <w:i/>
          <w:iCs/>
          <w:color w:val="000000"/>
        </w:rPr>
        <w:t>45.punkts</w:t>
      </w:r>
      <w:r w:rsidR="0074706F" w:rsidRPr="00F65B0F">
        <w:rPr>
          <w:color w:val="000000"/>
        </w:rPr>
        <w:t>).</w:t>
      </w:r>
    </w:p>
    <w:p w14:paraId="1C8BF3A2" w14:textId="191CD40E" w:rsidR="00E85E1D" w:rsidRDefault="00E85E1D" w:rsidP="00733B17">
      <w:pPr>
        <w:spacing w:line="276" w:lineRule="auto"/>
        <w:ind w:firstLine="720"/>
        <w:jc w:val="both"/>
      </w:pPr>
      <w:r>
        <w:t>Tādējādi jā</w:t>
      </w:r>
      <w:r w:rsidR="00AC480C" w:rsidRPr="00F65B0F">
        <w:t xml:space="preserve">piekrīt pieteicējai, ka viens no publisko iepirkumu </w:t>
      </w:r>
      <w:r w:rsidR="00315FFD" w:rsidRPr="00F65B0F">
        <w:t xml:space="preserve">mērķiem </w:t>
      </w:r>
      <w:r w:rsidR="00AC480C" w:rsidRPr="00F65B0F">
        <w:t>ir arī godīg</w:t>
      </w:r>
      <w:r w:rsidR="00E71996" w:rsidRPr="00F65B0F">
        <w:t>a</w:t>
      </w:r>
      <w:r w:rsidR="00AC480C" w:rsidRPr="00F65B0F">
        <w:t>s konkurences nodrošināšana.</w:t>
      </w:r>
      <w:r w:rsidR="00315FFD" w:rsidRPr="00F65B0F">
        <w:t xml:space="preserve"> Tas uzsvērts arī </w:t>
      </w:r>
      <w:r w:rsidR="00C07741" w:rsidRPr="00F65B0F">
        <w:rPr>
          <w:rFonts w:eastAsiaTheme="minorHAnsi"/>
          <w:lang w:eastAsia="en-US"/>
          <w14:ligatures w14:val="standardContextual"/>
        </w:rPr>
        <w:t>Publisko iepirkumu likuma 2.pant</w:t>
      </w:r>
      <w:r w:rsidR="00E87A62" w:rsidRPr="00F65B0F">
        <w:rPr>
          <w:rFonts w:eastAsiaTheme="minorHAnsi"/>
          <w:lang w:eastAsia="en-US"/>
          <w14:ligatures w14:val="standardContextual"/>
        </w:rPr>
        <w:t>ā</w:t>
      </w:r>
      <w:r w:rsidR="00E71996" w:rsidRPr="00F65B0F">
        <w:t xml:space="preserve">, no kura citstarp izriet, ka </w:t>
      </w:r>
      <w:r w:rsidR="00E87A62" w:rsidRPr="00F65B0F">
        <w:rPr>
          <w:rFonts w:eastAsiaTheme="minorHAnsi"/>
          <w:lang w:eastAsia="en-US"/>
          <w14:ligatures w14:val="standardContextual"/>
        </w:rPr>
        <w:t xml:space="preserve">publisko iepirkumu procedūrām ir jābūt tādām, kas nodrošina </w:t>
      </w:r>
      <w:r w:rsidR="00C07741" w:rsidRPr="00F65B0F">
        <w:t>iepirkumu piegādātāju brīvu konkurenci, kā arī vienlīdzīgu un taisnīgu attieksmi pret tiem</w:t>
      </w:r>
      <w:r w:rsidR="00E87A62" w:rsidRPr="00F65B0F">
        <w:t xml:space="preserve"> </w:t>
      </w:r>
      <w:r w:rsidR="00E71996" w:rsidRPr="00F65B0F">
        <w:t>(2.panta 2.punkts).</w:t>
      </w:r>
      <w:r>
        <w:t xml:space="preserve"> Turklāt jāņem vērā, ka atbilstoši Eiropas Savienības </w:t>
      </w:r>
      <w:r w:rsidR="00A03074">
        <w:t>T</w:t>
      </w:r>
      <w:r>
        <w:t xml:space="preserve">iesas atziņām šiem publisko iepirkumu pamatprincipiem </w:t>
      </w:r>
      <w:r w:rsidRPr="00F65B0F">
        <w:t>ir jābūt ievērot</w:t>
      </w:r>
      <w:r>
        <w:t>iem</w:t>
      </w:r>
      <w:r w:rsidRPr="00F65B0F">
        <w:t xml:space="preserve"> visā iepirkuma procedūras </w:t>
      </w:r>
      <w:r>
        <w:t>laikā un līgumslēdzēj</w:t>
      </w:r>
      <w:r w:rsidR="00A03074">
        <w:t xml:space="preserve">ām </w:t>
      </w:r>
      <w:r>
        <w:t>iestādēm šo principu iedzīvināšanā ir piešķirta aktīva loma</w:t>
      </w:r>
      <w:r w:rsidRPr="00F65B0F">
        <w:t xml:space="preserve"> </w:t>
      </w:r>
      <w:r>
        <w:t>(</w:t>
      </w:r>
      <w:r w:rsidRPr="007A6924">
        <w:rPr>
          <w:i/>
          <w:iCs/>
          <w:color w:val="000000"/>
        </w:rPr>
        <w:t>2015.gada 12.marta sprieduma lietā „eVigilo”, C</w:t>
      </w:r>
      <w:r w:rsidRPr="007A6924">
        <w:rPr>
          <w:i/>
          <w:iCs/>
          <w:color w:val="000000"/>
        </w:rPr>
        <w:noBreakHyphen/>
        <w:t xml:space="preserve">538/13, </w:t>
      </w:r>
      <w:hyperlink r:id="rId9" w:history="1">
        <w:r w:rsidR="00B0058F" w:rsidRPr="00B0058F">
          <w:rPr>
            <w:rStyle w:val="Hyperlink"/>
            <w:i/>
            <w:iCs/>
          </w:rPr>
          <w:t>ECLI:EU:C:2015:166</w:t>
        </w:r>
      </w:hyperlink>
      <w:r w:rsidR="00B0058F">
        <w:rPr>
          <w:i/>
          <w:iCs/>
          <w:color w:val="000000"/>
        </w:rPr>
        <w:t xml:space="preserve">, </w:t>
      </w:r>
      <w:r w:rsidRPr="007A6924">
        <w:rPr>
          <w:i/>
          <w:iCs/>
          <w:color w:val="000000"/>
        </w:rPr>
        <w:t>42.punkts,</w:t>
      </w:r>
      <w:r w:rsidRPr="007A6924">
        <w:rPr>
          <w:i/>
          <w:iCs/>
        </w:rPr>
        <w:t xml:space="preserve"> </w:t>
      </w:r>
      <w:r w:rsidRPr="007A6924">
        <w:rPr>
          <w:i/>
          <w:iCs/>
          <w:color w:val="000000"/>
        </w:rPr>
        <w:t>2019.gada 2</w:t>
      </w:r>
      <w:r>
        <w:rPr>
          <w:i/>
          <w:iCs/>
          <w:color w:val="000000"/>
        </w:rPr>
        <w:t>5</w:t>
      </w:r>
      <w:r w:rsidRPr="007A6924">
        <w:rPr>
          <w:i/>
          <w:iCs/>
          <w:color w:val="000000"/>
        </w:rPr>
        <w:t>.septembra spriedum</w:t>
      </w:r>
      <w:r>
        <w:rPr>
          <w:i/>
          <w:iCs/>
          <w:color w:val="000000"/>
        </w:rPr>
        <w:t>a</w:t>
      </w:r>
      <w:r w:rsidRPr="007A6924">
        <w:rPr>
          <w:i/>
          <w:iCs/>
          <w:color w:val="000000"/>
        </w:rPr>
        <w:t xml:space="preserve"> lietā „</w:t>
      </w:r>
      <w:r w:rsidRPr="00E85E1D">
        <w:rPr>
          <w:i/>
          <w:iCs/>
          <w:color w:val="000000"/>
        </w:rPr>
        <w:t>Vitali”,</w:t>
      </w:r>
      <w:r w:rsidRPr="007A6924">
        <w:rPr>
          <w:i/>
          <w:iCs/>
          <w:color w:val="000000"/>
        </w:rPr>
        <w:t xml:space="preserve"> C</w:t>
      </w:r>
      <w:r w:rsidRPr="007A6924">
        <w:rPr>
          <w:i/>
          <w:iCs/>
          <w:color w:val="000000"/>
        </w:rPr>
        <w:noBreakHyphen/>
        <w:t xml:space="preserve">63/18, </w:t>
      </w:r>
      <w:hyperlink r:id="rId10" w:history="1">
        <w:r w:rsidR="00C778EF" w:rsidRPr="00C778EF">
          <w:rPr>
            <w:rStyle w:val="Hyperlink"/>
            <w:i/>
            <w:iCs/>
          </w:rPr>
          <w:t>ECLI:EU:C:2019:787</w:t>
        </w:r>
      </w:hyperlink>
      <w:r w:rsidR="00C778EF">
        <w:rPr>
          <w:i/>
          <w:iCs/>
          <w:color w:val="000000"/>
        </w:rPr>
        <w:t xml:space="preserve">, </w:t>
      </w:r>
      <w:r w:rsidRPr="007A6924">
        <w:rPr>
          <w:i/>
          <w:iCs/>
          <w:color w:val="000000"/>
        </w:rPr>
        <w:t>39.punkts</w:t>
      </w:r>
      <w:r w:rsidRPr="00E85E1D">
        <w:rPr>
          <w:color w:val="000000"/>
        </w:rPr>
        <w:t>).</w:t>
      </w:r>
      <w:r>
        <w:t xml:space="preserve"> </w:t>
      </w:r>
    </w:p>
    <w:p w14:paraId="307E0106" w14:textId="561C730E" w:rsidR="00C07741" w:rsidRDefault="00E85E1D" w:rsidP="00733B17">
      <w:pPr>
        <w:spacing w:line="276" w:lineRule="auto"/>
        <w:ind w:firstLine="720"/>
        <w:jc w:val="both"/>
      </w:pPr>
      <w:r>
        <w:t xml:space="preserve">Ievērojot minēto, ir pamats pārbaudīt, vai vienlīdzīgas attieksmes princips un ar to saistītais godīgas konkurences nodrošināšanas mērķis prasa izslēgt </w:t>
      </w:r>
      <w:r w:rsidR="00E877FA">
        <w:t>n</w:t>
      </w:r>
      <w:r>
        <w:t>o iepirkuma konkursa tādu piedāvājumu, kas sagatavots konkurenci kropļojošas vienošanās rezultātā</w:t>
      </w:r>
      <w:r w:rsidR="00E877FA">
        <w:t xml:space="preserve">, </w:t>
      </w:r>
      <w:r w:rsidR="00906157">
        <w:t xml:space="preserve">neatkarīgi no tā, vai </w:t>
      </w:r>
      <w:r w:rsidR="00E877FA">
        <w:t xml:space="preserve">valsts tiesiskajā regulējumā ietvertajā </w:t>
      </w:r>
      <w:r w:rsidR="00724CD0">
        <w:t xml:space="preserve">pretendentu </w:t>
      </w:r>
      <w:r w:rsidR="00E877FA">
        <w:t xml:space="preserve">izslēgšanas iemeslu uzskaitījumā šāds gadījums </w:t>
      </w:r>
      <w:r w:rsidR="00906157">
        <w:t>ir</w:t>
      </w:r>
      <w:r w:rsidR="00E877FA">
        <w:t xml:space="preserve"> tieši paredzēts.</w:t>
      </w:r>
      <w:r>
        <w:t xml:space="preserve"> </w:t>
      </w:r>
    </w:p>
    <w:p w14:paraId="4EFE34E3" w14:textId="77777777" w:rsidR="00F65B0F" w:rsidRDefault="00F65B0F" w:rsidP="00733B17">
      <w:pPr>
        <w:spacing w:line="276" w:lineRule="auto"/>
        <w:ind w:firstLine="720"/>
        <w:jc w:val="both"/>
      </w:pPr>
    </w:p>
    <w:p w14:paraId="30564D0E" w14:textId="41E23947" w:rsidR="003442C9" w:rsidRDefault="00F65B0F" w:rsidP="00733B17">
      <w:pPr>
        <w:spacing w:line="276" w:lineRule="auto"/>
        <w:ind w:firstLine="720"/>
        <w:jc w:val="both"/>
        <w:rPr>
          <w:color w:val="000000"/>
        </w:rPr>
      </w:pPr>
      <w:r w:rsidRPr="000A7C6F">
        <w:t>[8]</w:t>
      </w:r>
      <w:r w:rsidR="007A6924" w:rsidRPr="000A7C6F">
        <w:t xml:space="preserve"> </w:t>
      </w:r>
      <w:r w:rsidR="000A7C6F" w:rsidRPr="000A7C6F">
        <w:t xml:space="preserve">Aplūkojot Eiropas Savienības Tiesas judikatūru, Senāts secina, ka </w:t>
      </w:r>
      <w:r w:rsidR="00725D0B">
        <w:t xml:space="preserve">pamatā </w:t>
      </w:r>
      <w:r w:rsidR="00906157" w:rsidRPr="000A7C6F">
        <w:t xml:space="preserve">iepirkumu jomu reglamentējošā </w:t>
      </w:r>
      <w:r w:rsidR="00725D0B">
        <w:t xml:space="preserve">normatīvajā aktā </w:t>
      </w:r>
      <w:r w:rsidR="00906157" w:rsidRPr="000A7C6F">
        <w:t xml:space="preserve">ietvertais izslēgšanas iemeslu katalogs </w:t>
      </w:r>
      <w:r w:rsidR="00725D0B">
        <w:t>būtu</w:t>
      </w:r>
      <w:r w:rsidR="00906157" w:rsidRPr="000A7C6F">
        <w:t xml:space="preserve"> atzīstams par izsmeļošu un tas </w:t>
      </w:r>
      <w:r w:rsidR="00F1189C">
        <w:t xml:space="preserve">vispārīgi </w:t>
      </w:r>
      <w:r w:rsidR="00906157" w:rsidRPr="000A7C6F">
        <w:t xml:space="preserve">ir šķērslis, lai </w:t>
      </w:r>
      <w:r w:rsidR="00906157" w:rsidRPr="000A7C6F">
        <w:rPr>
          <w:color w:val="000000"/>
        </w:rPr>
        <w:t xml:space="preserve">līgumslēdzējas iestādes papildinātu izslēgšanas iemeslu sarakstu ar citiem izslēgšanas pamatiem. Tomēr </w:t>
      </w:r>
      <w:r w:rsidR="000A7C6F" w:rsidRPr="000A7C6F">
        <w:rPr>
          <w:color w:val="000000"/>
        </w:rPr>
        <w:t>Eiropa</w:t>
      </w:r>
      <w:r w:rsidR="00F1189C">
        <w:rPr>
          <w:color w:val="000000"/>
        </w:rPr>
        <w:t>s</w:t>
      </w:r>
      <w:r w:rsidR="000A7C6F" w:rsidRPr="000A7C6F">
        <w:rPr>
          <w:color w:val="000000"/>
        </w:rPr>
        <w:t xml:space="preserve"> Savienības </w:t>
      </w:r>
      <w:r w:rsidR="0056296A">
        <w:rPr>
          <w:color w:val="000000"/>
        </w:rPr>
        <w:t>T</w:t>
      </w:r>
      <w:r w:rsidR="000A7C6F" w:rsidRPr="000A7C6F">
        <w:rPr>
          <w:color w:val="000000"/>
        </w:rPr>
        <w:t xml:space="preserve">iesa ir </w:t>
      </w:r>
      <w:r w:rsidR="00F1189C">
        <w:rPr>
          <w:color w:val="000000"/>
        </w:rPr>
        <w:t xml:space="preserve">konsekventi </w:t>
      </w:r>
      <w:r w:rsidR="000A7C6F" w:rsidRPr="000A7C6F">
        <w:rPr>
          <w:color w:val="000000"/>
        </w:rPr>
        <w:t>uzsvērusi</w:t>
      </w:r>
      <w:r w:rsidR="002D1162">
        <w:rPr>
          <w:color w:val="000000"/>
        </w:rPr>
        <w:t>:</w:t>
      </w:r>
      <w:r w:rsidR="000A7C6F" w:rsidRPr="000A7C6F">
        <w:rPr>
          <w:color w:val="000000"/>
        </w:rPr>
        <w:t xml:space="preserve"> tas vien, ka direktīvā paredzētais izslēgšanas iemeslu uzskaitījums ir izsmeļošs, </w:t>
      </w:r>
      <w:r w:rsidR="00906157" w:rsidRPr="000A7C6F">
        <w:rPr>
          <w:color w:val="000000"/>
        </w:rPr>
        <w:t>neizslēdz iespēju dalībvalstīm paturēt spēkā vai pieņemt materiālo tiesību normas, kuru mērķis ir publisko iepirkumu jomā nodrošināt vienlīdzīgas attieksmes principa ievērošanu</w:t>
      </w:r>
      <w:r w:rsidR="00725D0B">
        <w:rPr>
          <w:color w:val="000000"/>
        </w:rPr>
        <w:t xml:space="preserve">. Proti, Eiropas Savienības Tiesa ir konsekventi atzinusi, ka dalībvalstis var savā tiesiskajā regulējumā paredzēt arī direktīvā neietvertu izslēgšanas pamatu, ja vien tas ir samērīgi vērsts uz vienlīdzīgas attieksmes principa ievērošanu </w:t>
      </w:r>
      <w:r w:rsidR="000A7C6F" w:rsidRPr="00F1189C">
        <w:rPr>
          <w:color w:val="000000"/>
        </w:rPr>
        <w:t>(piemēram,</w:t>
      </w:r>
      <w:r w:rsidR="000A7C6F" w:rsidRPr="00F1189C">
        <w:rPr>
          <w:i/>
          <w:iCs/>
          <w:color w:val="000000"/>
        </w:rPr>
        <w:t xml:space="preserve"> 2008.gada 16.decembra sprieduma lietā „Michaniki”, C</w:t>
      </w:r>
      <w:r w:rsidR="000A7C6F" w:rsidRPr="00F1189C">
        <w:rPr>
          <w:i/>
          <w:iCs/>
          <w:color w:val="000000"/>
        </w:rPr>
        <w:noBreakHyphen/>
        <w:t xml:space="preserve">213/07, </w:t>
      </w:r>
      <w:hyperlink r:id="rId11" w:history="1">
        <w:r w:rsidR="00E6313B" w:rsidRPr="00E6313B">
          <w:rPr>
            <w:rStyle w:val="Hyperlink"/>
            <w:i/>
            <w:iCs/>
          </w:rPr>
          <w:t>ECLI:EU:C:2008:731</w:t>
        </w:r>
      </w:hyperlink>
      <w:r w:rsidR="00E6313B" w:rsidRPr="00E6313B">
        <w:rPr>
          <w:i/>
          <w:iCs/>
          <w:color w:val="000000"/>
        </w:rPr>
        <w:t xml:space="preserve">, </w:t>
      </w:r>
      <w:r w:rsidR="000A7C6F" w:rsidRPr="00F1189C">
        <w:rPr>
          <w:i/>
          <w:iCs/>
          <w:color w:val="000000"/>
        </w:rPr>
        <w:t>43.–47.punkts, 2009.gada 19.maija sprieduma lietā „Assitur”, C</w:t>
      </w:r>
      <w:r w:rsidR="000A7C6F" w:rsidRPr="00F1189C">
        <w:rPr>
          <w:i/>
          <w:iCs/>
          <w:color w:val="000000"/>
        </w:rPr>
        <w:noBreakHyphen/>
        <w:t xml:space="preserve">538/07, </w:t>
      </w:r>
      <w:hyperlink r:id="rId12" w:history="1">
        <w:r w:rsidR="001F5524" w:rsidRPr="001F5524">
          <w:rPr>
            <w:rStyle w:val="Hyperlink"/>
            <w:i/>
            <w:iCs/>
          </w:rPr>
          <w:t>ECLI:EU:C:2009:317</w:t>
        </w:r>
      </w:hyperlink>
      <w:r w:rsidR="001F5524">
        <w:rPr>
          <w:i/>
          <w:iCs/>
          <w:color w:val="000000"/>
        </w:rPr>
        <w:t xml:space="preserve">, </w:t>
      </w:r>
      <w:r w:rsidR="000A7C6F" w:rsidRPr="00F1189C">
        <w:rPr>
          <w:i/>
          <w:iCs/>
          <w:color w:val="000000"/>
        </w:rPr>
        <w:t>20.–23.punkts</w:t>
      </w:r>
      <w:r w:rsidR="00F1189C" w:rsidRPr="00F1189C">
        <w:rPr>
          <w:i/>
          <w:iCs/>
          <w:color w:val="000000"/>
        </w:rPr>
        <w:t>, 2018.gada 8.februāra sprieduma lietā „Lloyd’s of London”, C</w:t>
      </w:r>
      <w:r w:rsidR="00F1189C" w:rsidRPr="00F1189C">
        <w:rPr>
          <w:i/>
          <w:iCs/>
          <w:color w:val="000000"/>
        </w:rPr>
        <w:noBreakHyphen/>
        <w:t xml:space="preserve">144/17, </w:t>
      </w:r>
      <w:hyperlink r:id="rId13" w:history="1">
        <w:r w:rsidR="001F5524" w:rsidRPr="001F5524">
          <w:rPr>
            <w:rStyle w:val="Hyperlink"/>
            <w:i/>
            <w:iCs/>
          </w:rPr>
          <w:t>ECLI:EU:C:2018:78</w:t>
        </w:r>
      </w:hyperlink>
      <w:r w:rsidR="001F5524">
        <w:rPr>
          <w:i/>
          <w:iCs/>
          <w:color w:val="000000"/>
        </w:rPr>
        <w:t xml:space="preserve">, </w:t>
      </w:r>
      <w:r w:rsidR="002A784D">
        <w:rPr>
          <w:i/>
          <w:iCs/>
          <w:color w:val="000000"/>
        </w:rPr>
        <w:t>29.</w:t>
      </w:r>
      <w:r w:rsidR="002A784D" w:rsidRPr="00F1189C">
        <w:rPr>
          <w:i/>
          <w:iCs/>
          <w:color w:val="000000"/>
        </w:rPr>
        <w:t>–</w:t>
      </w:r>
      <w:r w:rsidR="002A784D">
        <w:rPr>
          <w:i/>
          <w:iCs/>
          <w:color w:val="000000"/>
        </w:rPr>
        <w:t>32</w:t>
      </w:r>
      <w:r w:rsidR="00F1189C" w:rsidRPr="00F1189C">
        <w:rPr>
          <w:i/>
          <w:iCs/>
          <w:color w:val="000000"/>
        </w:rPr>
        <w:t xml:space="preserve">.punkts un </w:t>
      </w:r>
      <w:r w:rsidR="00F1189C" w:rsidRPr="00F1189C">
        <w:rPr>
          <w:i/>
          <w:iCs/>
        </w:rPr>
        <w:t xml:space="preserve">2022.gada 15.septembra sprieduma lietā „Landkreis Aichach‑Friedberg”, C-416/21, </w:t>
      </w:r>
      <w:bookmarkStart w:id="0" w:name="_Hlk154133230"/>
      <w:r w:rsidR="002732F3">
        <w:fldChar w:fldCharType="begin"/>
      </w:r>
      <w:r w:rsidR="002732F3">
        <w:instrText>HYPERLINK "https://curia.europa.eu/juris/document/document.jsf?text=&amp;docid=265551&amp;pageIndex=0&amp;doclang=LV&amp;mode=lst&amp;dir=&amp;occ=first&amp;part=1&amp;cid=614"</w:instrText>
      </w:r>
      <w:r w:rsidR="002732F3">
        <w:fldChar w:fldCharType="separate"/>
      </w:r>
      <w:r w:rsidR="00F1189C" w:rsidRPr="00F1189C">
        <w:rPr>
          <w:rStyle w:val="Hyperlink"/>
          <w:i/>
          <w:iCs/>
        </w:rPr>
        <w:t>ECLI:EU:C:2022:689</w:t>
      </w:r>
      <w:r w:rsidR="002732F3">
        <w:rPr>
          <w:rStyle w:val="Hyperlink"/>
          <w:i/>
          <w:iCs/>
        </w:rPr>
        <w:fldChar w:fldCharType="end"/>
      </w:r>
      <w:bookmarkEnd w:id="0"/>
      <w:r w:rsidR="00F1189C" w:rsidRPr="00F1189C">
        <w:rPr>
          <w:i/>
          <w:iCs/>
        </w:rPr>
        <w:t xml:space="preserve">, </w:t>
      </w:r>
      <w:r w:rsidR="002A784D">
        <w:rPr>
          <w:i/>
          <w:iCs/>
        </w:rPr>
        <w:t>58.</w:t>
      </w:r>
      <w:r w:rsidR="00F1189C" w:rsidRPr="00F1189C">
        <w:rPr>
          <w:i/>
          <w:iCs/>
        </w:rPr>
        <w:t>punkts</w:t>
      </w:r>
      <w:r w:rsidR="00906157" w:rsidRPr="000A7C6F">
        <w:rPr>
          <w:color w:val="000000"/>
        </w:rPr>
        <w:t>).</w:t>
      </w:r>
      <w:r w:rsidR="00F1189C">
        <w:rPr>
          <w:color w:val="000000"/>
        </w:rPr>
        <w:t xml:space="preserve"> </w:t>
      </w:r>
    </w:p>
    <w:p w14:paraId="184A4DFA" w14:textId="701E48C2" w:rsidR="00725D0B" w:rsidRDefault="00725D0B" w:rsidP="00733B17">
      <w:pPr>
        <w:spacing w:line="276" w:lineRule="auto"/>
        <w:ind w:firstLine="720"/>
        <w:jc w:val="both"/>
        <w:rPr>
          <w:color w:val="000000"/>
        </w:rPr>
      </w:pPr>
      <w:r>
        <w:rPr>
          <w:color w:val="000000"/>
        </w:rPr>
        <w:t xml:space="preserve">Tādējādi Eiropas Savienības </w:t>
      </w:r>
      <w:r w:rsidR="00453A9C">
        <w:rPr>
          <w:color w:val="000000"/>
        </w:rPr>
        <w:t>T</w:t>
      </w:r>
      <w:r>
        <w:rPr>
          <w:color w:val="000000"/>
        </w:rPr>
        <w:t>iesa ir akcentējusi tādu izslēgšanas pamatu pieļaujamību, kas vērsti uz vienlīdzīgas attieksmes principa iedzīvināšanu.</w:t>
      </w:r>
    </w:p>
    <w:p w14:paraId="434E49FB" w14:textId="77777777" w:rsidR="003442C9" w:rsidRDefault="003442C9" w:rsidP="00733B17">
      <w:pPr>
        <w:spacing w:line="276" w:lineRule="auto"/>
        <w:ind w:firstLine="720"/>
        <w:jc w:val="both"/>
        <w:rPr>
          <w:color w:val="000000"/>
        </w:rPr>
      </w:pPr>
    </w:p>
    <w:p w14:paraId="0BAFC7A1" w14:textId="5ED912E4" w:rsidR="00017708" w:rsidRDefault="00C92922" w:rsidP="00733B17">
      <w:pPr>
        <w:spacing w:line="276" w:lineRule="auto"/>
        <w:ind w:firstLine="720"/>
        <w:jc w:val="both"/>
      </w:pPr>
      <w:r w:rsidRPr="003442C9">
        <w:t xml:space="preserve">[9] </w:t>
      </w:r>
      <w:r w:rsidR="002D1162" w:rsidRPr="003442C9">
        <w:t>Vienlaikus Senāts konstatē, ka attiecībā uz saistītu personu piedāvājumiem Eiropas Savienības Tiesa vienlīdzīgas attiek</w:t>
      </w:r>
      <w:r w:rsidR="00251EFD" w:rsidRPr="003442C9">
        <w:t>s</w:t>
      </w:r>
      <w:r w:rsidR="002D1162" w:rsidRPr="003442C9">
        <w:t>m</w:t>
      </w:r>
      <w:r w:rsidR="00251EFD" w:rsidRPr="003442C9">
        <w:t>e</w:t>
      </w:r>
      <w:r w:rsidR="002D1162" w:rsidRPr="003442C9">
        <w:t xml:space="preserve">s principa piemērošanu ir attīstījusi vēl tālāk. Proti, atsaucoties uz vienlīdzīgas attieksmes principu, </w:t>
      </w:r>
      <w:r w:rsidRPr="003442C9">
        <w:t xml:space="preserve">Tiesa </w:t>
      </w:r>
      <w:r w:rsidR="002D1162" w:rsidRPr="003442C9">
        <w:t>ir atzinusi, ka līgumslēdzēj</w:t>
      </w:r>
      <w:r w:rsidR="001F750E">
        <w:t xml:space="preserve">as </w:t>
      </w:r>
      <w:r w:rsidR="002D1162" w:rsidRPr="003442C9">
        <w:t>iestādes nevar akceptēt tādu piedāvājumu, kas nav izstrādāts neatkarīgi, pat ja normatīvajos aktos un iepirkuma dokumentācijā nav tieši norādīts attiecīgs pretendenta</w:t>
      </w:r>
      <w:r w:rsidR="00251EFD" w:rsidRPr="003442C9">
        <w:t xml:space="preserve"> </w:t>
      </w:r>
      <w:r w:rsidR="002D1162" w:rsidRPr="003442C9">
        <w:t>piedāvājuma izslēgšanas pamats.</w:t>
      </w:r>
      <w:r w:rsidRPr="003442C9">
        <w:t xml:space="preserve"> Minētais izriet no turpmāk norādītā.</w:t>
      </w:r>
    </w:p>
    <w:p w14:paraId="2ACFD1A0" w14:textId="1E85A731" w:rsidR="00453A9C" w:rsidRDefault="00C92922" w:rsidP="00733B17">
      <w:pPr>
        <w:spacing w:line="276" w:lineRule="auto"/>
        <w:ind w:firstLine="720"/>
        <w:jc w:val="both"/>
        <w:rPr>
          <w:color w:val="000000"/>
        </w:rPr>
      </w:pPr>
      <w:r w:rsidRPr="003442C9">
        <w:t xml:space="preserve">2018.gada 17.maija spriedumā lietā </w:t>
      </w:r>
      <w:r w:rsidR="00F3594C" w:rsidRPr="00672D1A">
        <w:rPr>
          <w:i/>
          <w:iCs/>
        </w:rPr>
        <w:t>„</w:t>
      </w:r>
      <w:r w:rsidR="00F3594C" w:rsidRPr="003442C9">
        <w:rPr>
          <w:i/>
          <w:iCs/>
        </w:rPr>
        <w:t>Šiaulių regiono atliekų tvarkymo centras”</w:t>
      </w:r>
      <w:r w:rsidRPr="003442C9">
        <w:t xml:space="preserve"> </w:t>
      </w:r>
      <w:r w:rsidR="008658AB">
        <w:t>(</w:t>
      </w:r>
      <w:r w:rsidRPr="003442C9">
        <w:t>C-531/16</w:t>
      </w:r>
      <w:r w:rsidR="00F3594C" w:rsidRPr="003442C9">
        <w:t>,</w:t>
      </w:r>
      <w:r w:rsidR="004736AA" w:rsidRPr="003442C9">
        <w:t xml:space="preserve"> </w:t>
      </w:r>
      <w:hyperlink r:id="rId14" w:history="1">
        <w:r w:rsidR="008658AB" w:rsidRPr="008658AB">
          <w:rPr>
            <w:rStyle w:val="Hyperlink"/>
          </w:rPr>
          <w:t>ECLI:EU:C:2018:324</w:t>
        </w:r>
      </w:hyperlink>
      <w:r w:rsidR="008658AB">
        <w:t xml:space="preserve">) </w:t>
      </w:r>
      <w:r w:rsidR="004736AA" w:rsidRPr="003442C9">
        <w:t xml:space="preserve">Eiropas Savienības Tiesa sniedza atbildi uz prejudiciālo jautājumu par </w:t>
      </w:r>
      <w:r w:rsidR="003442C9" w:rsidRPr="003442C9">
        <w:rPr>
          <w:shd w:val="clear" w:color="auto" w:fill="FFFFFF"/>
        </w:rPr>
        <w:t xml:space="preserve">Eiropas Parlamenta un Padomes </w:t>
      </w:r>
      <w:r w:rsidR="00B45D55">
        <w:rPr>
          <w:shd w:val="clear" w:color="auto" w:fill="FFFFFF"/>
        </w:rPr>
        <w:t xml:space="preserve">2004.gada 31.marta </w:t>
      </w:r>
      <w:r w:rsidR="003442C9" w:rsidRPr="003442C9">
        <w:rPr>
          <w:shd w:val="clear" w:color="auto" w:fill="FFFFFF"/>
        </w:rPr>
        <w:lastRenderedPageBreak/>
        <w:t>Direktīva</w:t>
      </w:r>
      <w:r w:rsidR="003442C9">
        <w:rPr>
          <w:shd w:val="clear" w:color="auto" w:fill="FFFFFF"/>
        </w:rPr>
        <w:t>s</w:t>
      </w:r>
      <w:r w:rsidR="003442C9" w:rsidRPr="003442C9">
        <w:rPr>
          <w:shd w:val="clear" w:color="auto" w:fill="FFFFFF"/>
        </w:rPr>
        <w:t xml:space="preserve"> 2004/18/EK par to, kā koordinēt būvdarbu valsts līgumu, piegādes </w:t>
      </w:r>
      <w:r w:rsidR="003442C9" w:rsidRPr="00AC2C35">
        <w:rPr>
          <w:shd w:val="clear" w:color="auto" w:fill="FFFFFF"/>
        </w:rPr>
        <w:t>valsts līgumu un pakalpojumu valsts līgumu slēgšanas tiesību piešķiršanas procedūru</w:t>
      </w:r>
      <w:r w:rsidR="005019B4">
        <w:rPr>
          <w:shd w:val="clear" w:color="auto" w:fill="FFFFFF"/>
        </w:rPr>
        <w:t xml:space="preserve"> (turpmāk – Direktīva 2004/18/EK)</w:t>
      </w:r>
      <w:r w:rsidR="003442C9" w:rsidRPr="00AC2C35">
        <w:rPr>
          <w:shd w:val="clear" w:color="auto" w:fill="FFFFFF"/>
        </w:rPr>
        <w:t xml:space="preserve">, </w:t>
      </w:r>
      <w:r w:rsidR="004736AA" w:rsidRPr="00AC2C35">
        <w:t>2.pant</w:t>
      </w:r>
      <w:r w:rsidR="003442C9" w:rsidRPr="00AC2C35">
        <w:t xml:space="preserve">a interpretāciju. </w:t>
      </w:r>
      <w:r w:rsidR="00453A9C">
        <w:t xml:space="preserve">Minētajā </w:t>
      </w:r>
      <w:r w:rsidR="003442C9" w:rsidRPr="00AC2C35">
        <w:t xml:space="preserve">pantā bija noteikti </w:t>
      </w:r>
      <w:r w:rsidR="00AC2C35" w:rsidRPr="00AC2C35">
        <w:t xml:space="preserve">pašlaik spēkā esošās Direktīvas 2014/24/ES 18.pantā paredzētajiem principiem analogi </w:t>
      </w:r>
      <w:r w:rsidR="003442C9" w:rsidRPr="00AC2C35">
        <w:t>publisko iepirkumu principi</w:t>
      </w:r>
      <w:r w:rsidR="00AC2C35" w:rsidRPr="00AC2C35">
        <w:t>, proti, ka l</w:t>
      </w:r>
      <w:r w:rsidR="00AC2C35" w:rsidRPr="00AC2C35">
        <w:rPr>
          <w:shd w:val="clear" w:color="auto" w:fill="FFFFFF"/>
        </w:rPr>
        <w:t>īgumslēdzēj</w:t>
      </w:r>
      <w:r w:rsidR="0021272B">
        <w:rPr>
          <w:shd w:val="clear" w:color="auto" w:fill="FFFFFF"/>
        </w:rPr>
        <w:t xml:space="preserve">ām </w:t>
      </w:r>
      <w:r w:rsidR="00AC2C35" w:rsidRPr="00AC2C35">
        <w:rPr>
          <w:shd w:val="clear" w:color="auto" w:fill="FFFFFF"/>
        </w:rPr>
        <w:t>iestādēm pret visiem komersantiem ir jāizturas vienādi un nediskriminējoši un jārīkojas pārredzami.</w:t>
      </w:r>
      <w:r w:rsidR="00AC2C35" w:rsidRPr="00AC2C35">
        <w:t xml:space="preserve"> </w:t>
      </w:r>
      <w:r w:rsidR="00AC2C35">
        <w:t xml:space="preserve">Prejudiciālais jautājums attiecās tieši uz vienlīdzīgas attieksmes principu un </w:t>
      </w:r>
      <w:r w:rsidR="00AC2C35" w:rsidRPr="00AC2C35">
        <w:t>bija uzdots situācijā, kurā</w:t>
      </w:r>
      <w:r w:rsidR="00453A9C">
        <w:t>, līdzīgi kā izskatāmajā gadījumā,</w:t>
      </w:r>
      <w:r w:rsidR="00AC2C35" w:rsidRPr="00AC2C35">
        <w:t xml:space="preserve"> valsts </w:t>
      </w:r>
      <w:r w:rsidR="00017708">
        <w:t>tiesību</w:t>
      </w:r>
      <w:r w:rsidR="00AC2C35" w:rsidRPr="00AC2C35">
        <w:t xml:space="preserve"> aktos nebija tieši paredzēts </w:t>
      </w:r>
      <w:r w:rsidR="00AC2C35" w:rsidRPr="00AC2C35">
        <w:rPr>
          <w:color w:val="000000"/>
        </w:rPr>
        <w:t>līgumslēdzēju iestāžu pienākums pārbaudīt, novērtēt vai ņemt vērā pretendenta sai</w:t>
      </w:r>
      <w:r w:rsidR="00017708">
        <w:rPr>
          <w:color w:val="000000"/>
        </w:rPr>
        <w:t>kni</w:t>
      </w:r>
      <w:r w:rsidR="00AC2C35" w:rsidRPr="00AC2C35">
        <w:rPr>
          <w:color w:val="000000"/>
        </w:rPr>
        <w:t xml:space="preserve"> ar citiem komersantiem un saistībā ar šādu pārbaudi izslēgt konkrēta pretendenta piedāvājumu no iepirkuma.</w:t>
      </w:r>
      <w:r w:rsidR="00AC2C35">
        <w:rPr>
          <w:color w:val="000000"/>
        </w:rPr>
        <w:t xml:space="preserve"> </w:t>
      </w:r>
    </w:p>
    <w:p w14:paraId="1B66179B" w14:textId="1A6B8B68" w:rsidR="003B056E" w:rsidRPr="002C0E42" w:rsidRDefault="00017708" w:rsidP="00733B17">
      <w:pPr>
        <w:spacing w:line="276" w:lineRule="auto"/>
        <w:ind w:firstLine="720"/>
        <w:jc w:val="both"/>
      </w:pPr>
      <w:r>
        <w:rPr>
          <w:color w:val="000000"/>
        </w:rPr>
        <w:t>I</w:t>
      </w:r>
      <w:r w:rsidRPr="00017708">
        <w:rPr>
          <w:color w:val="000000"/>
        </w:rPr>
        <w:t xml:space="preserve">esniedzējtiesa bija uzdevusi jautājumu, vai </w:t>
      </w:r>
      <w:r>
        <w:rPr>
          <w:color w:val="000000"/>
        </w:rPr>
        <w:t xml:space="preserve">direktīvā noteiktie publisko iepirkumu pamatprincipi ir interpretējami tādējādi, ka </w:t>
      </w:r>
      <w:r w:rsidRPr="00017708">
        <w:rPr>
          <w:color w:val="000000"/>
        </w:rPr>
        <w:t xml:space="preserve">līgumslēdzējai iestādei, ja tās rīcībā ir informācija, kas rada šaubas par konkrēto pretendentu iesniegto piedāvājumu patstāvīgumu, ir jāpārbauda, vajadzības gadījumā pieprasot papildu informāciju no šiem </w:t>
      </w:r>
      <w:r w:rsidRPr="002C0E42">
        <w:rPr>
          <w:color w:val="000000"/>
        </w:rPr>
        <w:t>pretendentiem, vai viņu piedāvājumi faktiski ir atsevišķi, un, ja tas tā nav, vai līgumslēdzējas iestādes bezdarbība var būt notiekošās konkursa procedūras pārkāpums (</w:t>
      </w:r>
      <w:r w:rsidRPr="002C0E42">
        <w:rPr>
          <w:i/>
          <w:iCs/>
          <w:color w:val="000000"/>
        </w:rPr>
        <w:t>minētā sprieduma 10., 27.punkts</w:t>
      </w:r>
      <w:r w:rsidRPr="002C0E42">
        <w:rPr>
          <w:color w:val="000000"/>
        </w:rPr>
        <w:t>).</w:t>
      </w:r>
      <w:r w:rsidR="003B056E" w:rsidRPr="002C0E42">
        <w:rPr>
          <w:color w:val="000000"/>
        </w:rPr>
        <w:t xml:space="preserve"> </w:t>
      </w:r>
    </w:p>
    <w:p w14:paraId="7EEC82DA" w14:textId="2D268DAD" w:rsidR="002C0E42" w:rsidRPr="002C0E42" w:rsidRDefault="00017708" w:rsidP="00733B17">
      <w:pPr>
        <w:spacing w:line="276" w:lineRule="auto"/>
        <w:ind w:firstLine="720"/>
        <w:jc w:val="both"/>
      </w:pPr>
      <w:r w:rsidRPr="002C0E42">
        <w:t>Eiropas Savienības Tiesa, atbildot uz šo jautājumu, uzsvēra, ka vienlīdzīgas attieksmes princips būs pārkāpts, ja tiks pieņemts, ka saistītie pretendenti var iesniegt koordinētus vai saskaņotus piedāvājumus, proti, tādus, kas nav nedz patstāvīgi, nedz neatkarīgi</w:t>
      </w:r>
      <w:r w:rsidR="003B056E" w:rsidRPr="002C0E42">
        <w:t xml:space="preserve"> un</w:t>
      </w:r>
      <w:r w:rsidRPr="002C0E42">
        <w:t xml:space="preserve"> ar ko šiem pretende</w:t>
      </w:r>
      <w:r w:rsidR="003B056E" w:rsidRPr="002C0E42">
        <w:t>n</w:t>
      </w:r>
      <w:r w:rsidRPr="002C0E42">
        <w:t xml:space="preserve">tiem tādējādi </w:t>
      </w:r>
      <w:r w:rsidR="003B056E" w:rsidRPr="002C0E42">
        <w:t>būs radītas</w:t>
      </w:r>
      <w:r w:rsidRPr="002C0E42">
        <w:t xml:space="preserve"> nepamatotas priekšrocības salīdzinājumā ar citiem pretendentiem. Eiropas Savienības Tiesa arī atgādināja, ka līgumslēdzējām iestādēm publiskā iepirkuma principu piemērošanā ir piešķirta aktīva loma un tāpēc, ja līgumslēdzējas iestādes rīcībā nonāk objektīvi pierādījumi, kas liek apšaubīt piedāvājumu patstāvīgo un neatkarīgo raksturu, tai ir jāizvērtē visi attiecīgie apstākļi, kuru rezultātā ir ticis iesniegts piedāvājums, lai novērstu un atklātu elementus, kas var izraisīt konkursa procedūras pārkāpumu, kā arī labotu to sekas.</w:t>
      </w:r>
      <w:r w:rsidR="00FB0C8F">
        <w:t xml:space="preserve"> </w:t>
      </w:r>
      <w:r w:rsidR="003B056E" w:rsidRPr="002C0E42">
        <w:t>Eiropas Savienības Tiesa atzina: secinājums, ka saiknes starp pretendentiem ir ietekmējušas viņu vienā un tajā pašā procedūrā iesniegto piedāvājumu saturu, ir principā pietiekams, lai līgumslēdzēja iestāde šos piedāvājumus nevarētu ņemt vērā, jo saistītiem pretendentiem piedāvājumi ir jāiesniedz pilnībā patstāvīgi un neatkarīgi. Tāpēc spriedumā tika sniegta atbilde, ka Direktīvas</w:t>
      </w:r>
      <w:r w:rsidR="00FB0C8F">
        <w:t xml:space="preserve"> </w:t>
      </w:r>
      <w:r w:rsidR="003B056E" w:rsidRPr="002C0E42">
        <w:t>2004/18</w:t>
      </w:r>
      <w:r w:rsidR="00FB0C8F">
        <w:t>/EK</w:t>
      </w:r>
      <w:r w:rsidR="003B056E" w:rsidRPr="002C0E42">
        <w:t xml:space="preserve"> 2.pants </w:t>
      </w:r>
      <w:r w:rsidR="00803573" w:rsidRPr="002C0E42">
        <w:t xml:space="preserve">(proti, no tā izrietošais vienlīdzīgas attieksmes princips) </w:t>
      </w:r>
      <w:r w:rsidR="003B056E" w:rsidRPr="002C0E42">
        <w:t>ir jāinterpretē tādējādi, ka līgumslēdzējai iestādei, ja tās rīcībā ir informācija, kas liek šaubīties par konkrētu pretendentu iesniegto piedāvājumu patstāvīgumu un neatkarību, ir jāpārbauda, vajadzības gadījumā pieprasot papildu informāciju no šiem pretendentiem, vai viņu piedāvājumi ir faktiski patstāvīgi un neatkarīgi. Ja izrādītos, ka šie piedāvājumi nav patstāvīgi un neatkarīgi, ar Direktīvas</w:t>
      </w:r>
      <w:r w:rsidR="008059ED">
        <w:t xml:space="preserve"> </w:t>
      </w:r>
      <w:r w:rsidR="003B056E" w:rsidRPr="002C0E42">
        <w:t>2004/18</w:t>
      </w:r>
      <w:r w:rsidR="008059ED">
        <w:t>/EK</w:t>
      </w:r>
      <w:r w:rsidR="003B056E" w:rsidRPr="002C0E42">
        <w:t xml:space="preserve"> 2.pantu nav ļauts piešķirt līguma slēgšanas tiesības šādu piedāvājumu iesniegušajiem pretendentiem (</w:t>
      </w:r>
      <w:r w:rsidR="003B056E" w:rsidRPr="002C0E42">
        <w:rPr>
          <w:i/>
          <w:iCs/>
        </w:rPr>
        <w:t>minētā sprieduma 28.–40.pants</w:t>
      </w:r>
      <w:r w:rsidR="003B056E" w:rsidRPr="002C0E42">
        <w:t>).</w:t>
      </w:r>
      <w:r w:rsidR="00803573" w:rsidRPr="002C0E42">
        <w:t xml:space="preserve"> </w:t>
      </w:r>
    </w:p>
    <w:p w14:paraId="0342D17F" w14:textId="53DEE4B5" w:rsidR="002C0E42" w:rsidRPr="002C0E42" w:rsidRDefault="003B056E" w:rsidP="00733B17">
      <w:pPr>
        <w:spacing w:line="276" w:lineRule="auto"/>
        <w:ind w:firstLine="720"/>
        <w:jc w:val="both"/>
      </w:pPr>
      <w:r w:rsidRPr="002C0E42">
        <w:t xml:space="preserve">Minētās atziņas Eiropas Savienības Tiesa apstiprināja arī </w:t>
      </w:r>
      <w:r w:rsidR="002D1162" w:rsidRPr="002C0E42">
        <w:t>2022.gada 15.septembra spriedum</w:t>
      </w:r>
      <w:r w:rsidRPr="002C0E42">
        <w:t>ā</w:t>
      </w:r>
      <w:r w:rsidR="002D1162" w:rsidRPr="002C0E42">
        <w:t xml:space="preserve"> lietā </w:t>
      </w:r>
      <w:r w:rsidR="002D1162" w:rsidRPr="00DA593D">
        <w:rPr>
          <w:i/>
          <w:iCs/>
        </w:rPr>
        <w:t>„Landkreis Aichach‑Friedberg”</w:t>
      </w:r>
      <w:r w:rsidR="008F0A07">
        <w:t xml:space="preserve"> (</w:t>
      </w:r>
      <w:r w:rsidR="002D1162" w:rsidRPr="002C0E42">
        <w:t>C-416/21</w:t>
      </w:r>
      <w:r w:rsidR="008F0A07">
        <w:t xml:space="preserve">, </w:t>
      </w:r>
      <w:hyperlink r:id="rId15" w:history="1">
        <w:r w:rsidR="008F0A07" w:rsidRPr="00DA593D">
          <w:rPr>
            <w:rStyle w:val="Hyperlink"/>
          </w:rPr>
          <w:t>ECLI:EU:C:2022:689</w:t>
        </w:r>
      </w:hyperlink>
      <w:r w:rsidR="008F0A07">
        <w:t>).</w:t>
      </w:r>
      <w:r w:rsidRPr="002C0E42">
        <w:t xml:space="preserve"> </w:t>
      </w:r>
    </w:p>
    <w:p w14:paraId="70878FC1" w14:textId="7ABA590F" w:rsidR="00453A9C" w:rsidRDefault="003B056E" w:rsidP="00733B17">
      <w:pPr>
        <w:spacing w:line="276" w:lineRule="auto"/>
        <w:ind w:firstLine="720"/>
        <w:jc w:val="both"/>
      </w:pPr>
      <w:r w:rsidRPr="002C0E42">
        <w:t>Šajā lietā Tiesai bija jāsniedz atbild</w:t>
      </w:r>
      <w:r w:rsidR="00803573" w:rsidRPr="002C0E42">
        <w:t>e</w:t>
      </w:r>
      <w:r w:rsidRPr="002C0E42">
        <w:t xml:space="preserve"> uz prejudiciālo jautājumu par </w:t>
      </w:r>
      <w:r w:rsidR="00803573" w:rsidRPr="002C0E42">
        <w:rPr>
          <w:shd w:val="clear" w:color="auto" w:fill="FFFFFF"/>
        </w:rPr>
        <w:t>Direktīvas 2014/25/ES</w:t>
      </w:r>
      <w:r w:rsidR="00803573" w:rsidRPr="002C0E42">
        <w:t xml:space="preserve"> 36.pantā paredzētā vienlīdzīgas attieksmes principa (kā jau iepriekš minēts, šajā pantā paredzētie iepirkumu principi ir analogi 2014/24/ES 18.pantā paredzētajiem principiem) piemērošanu apstākļos, kad saistīto personu piedāvājumi, lai gan tie ir iesniegti atsevišķi, nav nedz patstāvīgi, nedz neatkarīgi. </w:t>
      </w:r>
      <w:r w:rsidR="00CD370B" w:rsidRPr="002C0E42">
        <w:rPr>
          <w:rFonts w:eastAsiaTheme="minorHAnsi"/>
          <w:lang w:eastAsia="en-US"/>
          <w14:ligatures w14:val="standardContextual"/>
        </w:rPr>
        <w:t xml:space="preserve"> </w:t>
      </w:r>
      <w:r w:rsidR="00803573" w:rsidRPr="002C0E42">
        <w:rPr>
          <w:rFonts w:eastAsiaTheme="minorHAnsi"/>
          <w:lang w:eastAsia="en-US"/>
          <w14:ligatures w14:val="standardContextual"/>
        </w:rPr>
        <w:t xml:space="preserve">Iesniedzējtiesa šajā lietā bija </w:t>
      </w:r>
      <w:r w:rsidR="00803573" w:rsidRPr="002C0E42">
        <w:rPr>
          <w:rFonts w:eastAsiaTheme="minorHAnsi"/>
          <w:lang w:eastAsia="en-US"/>
          <w14:ligatures w14:val="standardContextual"/>
        </w:rPr>
        <w:lastRenderedPageBreak/>
        <w:t xml:space="preserve">vērsusies Eiropas Savienības Tiesā, jo uzskatīja, ka neraugoties uz to, ka </w:t>
      </w:r>
      <w:r w:rsidR="00803573" w:rsidRPr="002C0E42">
        <w:t>Direktīv</w:t>
      </w:r>
      <w:r w:rsidR="002C0E42" w:rsidRPr="002C0E42">
        <w:t>ā</w:t>
      </w:r>
      <w:r w:rsidR="000027C9">
        <w:t xml:space="preserve"> </w:t>
      </w:r>
      <w:r w:rsidR="00803573" w:rsidRPr="002C0E42">
        <w:t>2014/24</w:t>
      </w:r>
      <w:r w:rsidR="00BF0913">
        <w:t>/ES</w:t>
      </w:r>
      <w:r w:rsidR="00803573" w:rsidRPr="002C0E42">
        <w:t xml:space="preserve"> </w:t>
      </w:r>
      <w:r w:rsidR="002C0E42" w:rsidRPr="002C0E42">
        <w:t xml:space="preserve">ir paredzēts plašāks </w:t>
      </w:r>
      <w:r w:rsidR="00803573" w:rsidRPr="002C0E42">
        <w:t>izslēgšanas iemeslu uzskaitījum</w:t>
      </w:r>
      <w:r w:rsidR="002C0E42" w:rsidRPr="002C0E42">
        <w:t>s</w:t>
      </w:r>
      <w:r w:rsidR="00803573" w:rsidRPr="002C0E42">
        <w:t>,</w:t>
      </w:r>
      <w:r w:rsidR="002C0E42" w:rsidRPr="002C0E42">
        <w:t xml:space="preserve"> ja salīdzina ar agrākām direktīvām, liegums </w:t>
      </w:r>
      <w:r w:rsidR="00803573" w:rsidRPr="002C0E42">
        <w:t>ņemt vērā tādus saistīto uzņēmumu iesniegtus piedāvājumus, kuri nav nedz patstāvīgi, nedz neatkarīgi</w:t>
      </w:r>
      <w:r w:rsidR="002C0E42" w:rsidRPr="002C0E42">
        <w:t>, joprojām izriet tieši no vienlīdzīgas attieksmes principa</w:t>
      </w:r>
      <w:r w:rsidR="00453A9C">
        <w:t xml:space="preserve"> (</w:t>
      </w:r>
      <w:r w:rsidR="00453A9C" w:rsidRPr="00453A9C">
        <w:rPr>
          <w:i/>
          <w:iCs/>
        </w:rPr>
        <w:t>minētā sprieduma 24.punkts</w:t>
      </w:r>
      <w:r w:rsidR="00453A9C">
        <w:t>)</w:t>
      </w:r>
      <w:r w:rsidR="00803573" w:rsidRPr="002C0E42">
        <w:t>.</w:t>
      </w:r>
      <w:r w:rsidR="002C0E42" w:rsidRPr="002C0E42">
        <w:t xml:space="preserve"> </w:t>
      </w:r>
    </w:p>
    <w:p w14:paraId="686D76DD" w14:textId="319F7020" w:rsidR="002C0E42" w:rsidRDefault="002C0E42" w:rsidP="00733B17">
      <w:pPr>
        <w:spacing w:line="276" w:lineRule="auto"/>
        <w:ind w:firstLine="720"/>
        <w:jc w:val="both"/>
      </w:pPr>
      <w:r w:rsidRPr="002C0E42">
        <w:t>Atbildot uz uzdoto jautājumu, Eiropas Savienības Tiesa norādīja, ka Direktīvas</w:t>
      </w:r>
      <w:r w:rsidR="000027C9">
        <w:t xml:space="preserve"> </w:t>
      </w:r>
      <w:r w:rsidRPr="002C0E42">
        <w:t>2014/24</w:t>
      </w:r>
      <w:r w:rsidR="007C430E">
        <w:t>/ES</w:t>
      </w:r>
      <w:r w:rsidRPr="002C0E42">
        <w:t xml:space="preserve"> 57.panta 4.punktā ir izsmeļoši uzskaitīti fakultatīvie izslēgšanas iemesli, ar kuriem var pamatot ekonomikas dalībnieka izslēgšanu no dalības iepirkuma procedūrā tādu iemeslu dēļ, kuri ir pamatoti ar objektīviem elementiem saistībā ar tā profesionālajām īpašībām, kā arī interešu konfliktu vai konkurences izkropļošanu, kas izriet no tā dalības šīs procedūras sagatavošanā. Tomēr vienlaikus Tiesa uzsvēra: tas, ka Direktīvas</w:t>
      </w:r>
      <w:r w:rsidR="000027C9">
        <w:t xml:space="preserve"> </w:t>
      </w:r>
      <w:r w:rsidRPr="002C0E42">
        <w:t>2014/24</w:t>
      </w:r>
      <w:r w:rsidR="007C430E">
        <w:t>/ES</w:t>
      </w:r>
      <w:r w:rsidRPr="002C0E42">
        <w:t xml:space="preserve"> 57.panta 4.punktā minētie fakultatīvie izslēgšanas iemesli ir uzskaitīti izsmeļošā veidā, nav pretrunā tam, ka vienlīdzīgas attieksmes princips var neļaut piešķirt attiecīgā līguma slēgšanas tiesības ekonomikas dalībniekiem, kuri veido vienu ekonomisku vienību un kuru piedāvājumi, lai arī tie iesniegti atsevišķi, nav nedz patstāvīgi, nedz neatkarīgi. Tiesa atzina, ka it īpaši saistītu pretendentu gadījumā vienlīdzīgas attieksmes princips tiktu pārkāpts, ja tiktu pieļauts, ka šie pretendenti var iesniegt koordinētus vai saskaņotus piedāvājumus, proti, tādus piedāvājumus, kuri nav nedz patstāvīgi, nedz neatkarīgi. Tāpēc līgumslēdzējai iestādei ir jābūt pienākumam pārbaudīt un izvērtēt faktus, lai noteiktu, vai attiecības, kādas pastāv starp divām vienībām, ir konkrēti ietekmējušas attiecīgo piedāvājumu, kuri iesniegti vienā un tajā pašā publiskā iepirkuma procedūrā, saturu, jo konstatējums par šādu ietekmi, lai kādā formā tā būtu, ir pietiekams, lai minētās vienības varētu tikt izslēgtas no attiecīgās procedūras (</w:t>
      </w:r>
      <w:r w:rsidRPr="002C0E42">
        <w:rPr>
          <w:i/>
          <w:iCs/>
        </w:rPr>
        <w:t>minētā sprieduma 52.–64.punkts</w:t>
      </w:r>
      <w:r w:rsidRPr="002C0E42">
        <w:t>).</w:t>
      </w:r>
    </w:p>
    <w:p w14:paraId="44D8D9C5" w14:textId="77777777" w:rsidR="002C0E42" w:rsidRDefault="002C0E42" w:rsidP="00733B17">
      <w:pPr>
        <w:spacing w:line="276" w:lineRule="auto"/>
        <w:ind w:firstLine="720"/>
        <w:jc w:val="both"/>
      </w:pPr>
    </w:p>
    <w:p w14:paraId="5068B315" w14:textId="2EC7FA23" w:rsidR="002C0E42" w:rsidRDefault="002C0E42" w:rsidP="00733B17">
      <w:pPr>
        <w:spacing w:line="276" w:lineRule="auto"/>
        <w:ind w:firstLine="720"/>
        <w:jc w:val="both"/>
      </w:pPr>
      <w:r>
        <w:t xml:space="preserve">[10] </w:t>
      </w:r>
      <w:r w:rsidR="00453A9C">
        <w:t>Ievērojot</w:t>
      </w:r>
      <w:r>
        <w:t xml:space="preserve"> minēto, Senāts </w:t>
      </w:r>
      <w:r w:rsidR="0058119C">
        <w:t>atzīst</w:t>
      </w:r>
      <w:r>
        <w:t>, ka atbilstoši Eiropas Savie</w:t>
      </w:r>
      <w:r w:rsidR="003E05BD">
        <w:t>n</w:t>
      </w:r>
      <w:r>
        <w:t>ības Tiesas judikatūrai vienlīdzīgas attieksmes princips</w:t>
      </w:r>
      <w:r w:rsidR="003E05BD">
        <w:t xml:space="preserve"> un ar to nesaraujami saistītais godīgas konkurences nodrošināšanas mērķis liedz iepirkuma procedūrā p</w:t>
      </w:r>
      <w:r w:rsidR="005E12C2">
        <w:t>aturēt</w:t>
      </w:r>
      <w:r w:rsidR="003E05BD">
        <w:t xml:space="preserve"> tādus piedāvājumus, kas nav sagatavoti neatkarīgi. </w:t>
      </w:r>
      <w:r w:rsidR="00453A9C">
        <w:t>T</w:t>
      </w:r>
      <w:r w:rsidR="003E05BD">
        <w:t>as, ka</w:t>
      </w:r>
      <w:r w:rsidR="00453A9C">
        <w:t xml:space="preserve"> valsts normatīvajā aktā </w:t>
      </w:r>
      <w:r w:rsidR="003E05BD">
        <w:t xml:space="preserve">nav paredzēts šāds pretendenta (tā piedāvājuma) izslēgšanas iemesls, neatceļ pasūtītāja pienākumu pārbaudīt tā rīcībā nonākušo informāciju un izvērtēt, vai ir pamats uzskatīt, ka iesniegtie piedāvājumi </w:t>
      </w:r>
      <w:r w:rsidR="0058119C">
        <w:t xml:space="preserve">nav </w:t>
      </w:r>
      <w:r w:rsidR="003E05BD">
        <w:t>sagatavoti neatkarīgi.</w:t>
      </w:r>
      <w:r w:rsidR="00174D24">
        <w:t xml:space="preserve"> </w:t>
      </w:r>
      <w:r w:rsidR="0058119C">
        <w:t>Tas, ka likumā nav paredzēts šāds izslēgšanas iemesls, attiecīgi nav arī šķērslis pasūtītājam izslēgt no dalības konkursā tādu piedāvājumu, par kuru secināts, ka tas nav sagatavots neatkarīgi.</w:t>
      </w:r>
    </w:p>
    <w:p w14:paraId="0EC0EB2F" w14:textId="01EA03E6" w:rsidR="00F755E2" w:rsidRDefault="00F755E2" w:rsidP="00733B17">
      <w:pPr>
        <w:spacing w:line="276" w:lineRule="auto"/>
        <w:ind w:firstLine="720"/>
        <w:jc w:val="both"/>
        <w:rPr>
          <w:rFonts w:eastAsiaTheme="minorHAnsi"/>
          <w:color w:val="000000"/>
          <w:lang w:eastAsia="en-US"/>
          <w14:ligatures w14:val="standardContextual"/>
        </w:rPr>
      </w:pPr>
      <w:r>
        <w:t xml:space="preserve">Vienlaikus Senāts norāda: tas, ka publiskā iepirkuma procedūrā nav pieļaujams akceptēt tādus saistīto personu piedāvājumus, kas nav sagatavoti neatkarīgi, izriet tieši no vienlīdzīgas attieksmes principa. Savukārt strīdus konkursa nolikumā uzsvērtais, ka piedāvājumiem ir jābūt sagatavotiem neatkarīgi, būtībā ir minētā principa iedzīvināšana. Arī tad, ja nolikumā šādas prasības nebūtu, vienlīdzīgas attieksmes </w:t>
      </w:r>
      <w:r w:rsidR="002443F6">
        <w:t xml:space="preserve">un godīgas konkurences </w:t>
      </w:r>
      <w:r>
        <w:t xml:space="preserve">princips jebkurā gadījumā prasītu, lai pretendentu piedāvājumi būtu sagatavoti neatkarīgi. Tāpēc pretēji pieteicējas uzskatam izskatāmajā lietā izšķiroša ir tieši vienlīdzīgas attieksmes principa piemērošana, nevis </w:t>
      </w:r>
      <w:r w:rsidR="005E12C2">
        <w:t xml:space="preserve">nolikuma </w:t>
      </w:r>
      <w:r w:rsidR="00453A9C">
        <w:t>3.2.2.</w:t>
      </w:r>
      <w:r w:rsidR="0081060B">
        <w:t xml:space="preserve">punkta </w:t>
      </w:r>
      <w:r w:rsidR="005E12C2">
        <w:t xml:space="preserve">un </w:t>
      </w:r>
      <w:r>
        <w:rPr>
          <w:rFonts w:eastAsiaTheme="minorHAnsi"/>
          <w:color w:val="000000"/>
          <w:lang w:eastAsia="en-US"/>
          <w14:ligatures w14:val="standardContextual"/>
        </w:rPr>
        <w:t xml:space="preserve">tiesību normu, kas paredz piedāvājuma atbilstības nolikuma prasībām vērtēšanu, piemērošana. </w:t>
      </w:r>
    </w:p>
    <w:p w14:paraId="3A8C126F" w14:textId="77777777" w:rsidR="00F755E2" w:rsidRDefault="00F755E2" w:rsidP="00733B17">
      <w:pPr>
        <w:spacing w:line="276" w:lineRule="auto"/>
        <w:ind w:firstLine="720"/>
        <w:jc w:val="both"/>
      </w:pPr>
    </w:p>
    <w:p w14:paraId="07D4F560" w14:textId="4C9D382B" w:rsidR="00803573" w:rsidRPr="000D6FC9" w:rsidRDefault="0058119C" w:rsidP="00733B17">
      <w:pPr>
        <w:spacing w:line="276" w:lineRule="auto"/>
        <w:ind w:firstLine="720"/>
        <w:jc w:val="both"/>
        <w:rPr>
          <w:rFonts w:eastAsiaTheme="minorHAnsi"/>
          <w:lang w:eastAsia="en-US"/>
          <w14:ligatures w14:val="standardContextual"/>
        </w:rPr>
      </w:pPr>
      <w:r>
        <w:lastRenderedPageBreak/>
        <w:t xml:space="preserve">[11] </w:t>
      </w:r>
      <w:r w:rsidR="002443F6">
        <w:t>Ņemot vērā</w:t>
      </w:r>
      <w:r>
        <w:t xml:space="preserve"> minēto, Senāts atzīst, ka </w:t>
      </w:r>
      <w:r w:rsidR="00BD1748">
        <w:t>Administratīvā rajona tiesa</w:t>
      </w:r>
      <w:r w:rsidR="00174D24">
        <w:t xml:space="preserve"> kļūdain</w:t>
      </w:r>
      <w:r w:rsidR="002443F6">
        <w:t>i</w:t>
      </w:r>
      <w:r w:rsidR="00174D24">
        <w:t xml:space="preserve"> </w:t>
      </w:r>
      <w:r w:rsidR="00BD1748">
        <w:t>koncentrē</w:t>
      </w:r>
      <w:r w:rsidR="002443F6">
        <w:t>jās</w:t>
      </w:r>
      <w:r w:rsidR="00BD1748">
        <w:t xml:space="preserve"> </w:t>
      </w:r>
      <w:r w:rsidR="00BD1748" w:rsidRPr="000D6FC9">
        <w:t xml:space="preserve">uz Publisko iepirkumu likumā </w:t>
      </w:r>
      <w:r w:rsidRPr="000D6FC9">
        <w:t xml:space="preserve">tieši </w:t>
      </w:r>
      <w:r w:rsidR="00BD1748" w:rsidRPr="000D6FC9">
        <w:t>paredzētajiem izslēgšanas iemesliem</w:t>
      </w:r>
      <w:r w:rsidR="002443F6">
        <w:t xml:space="preserve">, un šī kļūda </w:t>
      </w:r>
      <w:r w:rsidR="00174D24" w:rsidRPr="000D6FC9">
        <w:t xml:space="preserve">ir novedusi tiesu pie nepareiza secinājuma, ka izskatāmajā lietā nav izšķirošas nozīmes tam, vai pasūtītāja </w:t>
      </w:r>
      <w:r w:rsidRPr="000D6FC9">
        <w:t>(</w:t>
      </w:r>
      <w:r w:rsidR="00174D24" w:rsidRPr="000D6FC9">
        <w:t xml:space="preserve">un </w:t>
      </w:r>
      <w:r w:rsidRPr="000D6FC9">
        <w:t xml:space="preserve">secīgi </w:t>
      </w:r>
      <w:r w:rsidR="00174D24" w:rsidRPr="000D6FC9">
        <w:t>Iepirkumu uzraudzības birojs</w:t>
      </w:r>
      <w:r w:rsidRPr="000D6FC9">
        <w:t>)</w:t>
      </w:r>
      <w:r w:rsidR="00174D24" w:rsidRPr="000D6FC9">
        <w:t xml:space="preserve"> pa</w:t>
      </w:r>
      <w:r w:rsidRPr="000D6FC9">
        <w:t>matoti</w:t>
      </w:r>
      <w:r w:rsidR="00174D24" w:rsidRPr="000D6FC9">
        <w:t xml:space="preserve"> </w:t>
      </w:r>
      <w:r w:rsidR="002443F6">
        <w:t>atzina</w:t>
      </w:r>
      <w:r w:rsidR="00174D24" w:rsidRPr="000D6FC9">
        <w:t xml:space="preserve">, ka nav pārliecinošu norāžu, ka </w:t>
      </w:r>
      <w:r w:rsidR="00174D24" w:rsidRPr="000D6FC9">
        <w:rPr>
          <w:rFonts w:eastAsiaTheme="minorHAnsi"/>
          <w:lang w:eastAsia="en-US"/>
          <w14:ligatures w14:val="standardContextual"/>
        </w:rPr>
        <w:t>SIA</w:t>
      </w:r>
      <w:r w:rsidR="000027C9">
        <w:rPr>
          <w:rFonts w:eastAsiaTheme="minorHAnsi"/>
          <w:lang w:eastAsia="en-US"/>
          <w14:ligatures w14:val="standardContextual"/>
        </w:rPr>
        <w:t> </w:t>
      </w:r>
      <w:r w:rsidR="00174D24" w:rsidRPr="000D6FC9">
        <w:rPr>
          <w:rFonts w:eastAsiaTheme="minorHAnsi"/>
          <w:lang w:eastAsia="en-US"/>
          <w14:ligatures w14:val="standardContextual"/>
        </w:rPr>
        <w:t>„PATA” piedāvājums nav sagatavots neatkarīgi.</w:t>
      </w:r>
    </w:p>
    <w:p w14:paraId="31C07A7F" w14:textId="4EB2C70F" w:rsidR="000D6FC9" w:rsidRDefault="00174D24" w:rsidP="00733B17">
      <w:pPr>
        <w:pStyle w:val="NormalWeb"/>
        <w:shd w:val="clear" w:color="auto" w:fill="FFFFFF"/>
        <w:spacing w:before="0" w:beforeAutospacing="0" w:after="0" w:afterAutospacing="0" w:line="276" w:lineRule="auto"/>
        <w:ind w:firstLine="720"/>
        <w:jc w:val="both"/>
        <w:rPr>
          <w:rFonts w:eastAsiaTheme="minorHAnsi"/>
          <w:lang w:eastAsia="en-US"/>
          <w14:ligatures w14:val="standardContextual"/>
        </w:rPr>
      </w:pPr>
      <w:r w:rsidRPr="000D6FC9">
        <w:rPr>
          <w:rFonts w:eastAsiaTheme="minorHAnsi"/>
          <w:lang w:eastAsia="en-US"/>
          <w14:ligatures w14:val="standardContextual"/>
        </w:rPr>
        <w:t>Ņemot vērā, ka atbilstoši vienlīdzīgas attieksmes principam pasūtītājai bija pienākums izvērtēt apstākļus, kas, pieteicējas ieskatā, liecina, ka SIA</w:t>
      </w:r>
      <w:r w:rsidR="000027C9">
        <w:rPr>
          <w:rFonts w:eastAsiaTheme="minorHAnsi"/>
          <w:lang w:eastAsia="en-US"/>
          <w14:ligatures w14:val="standardContextual"/>
        </w:rPr>
        <w:t> </w:t>
      </w:r>
      <w:r w:rsidRPr="000D6FC9">
        <w:rPr>
          <w:rFonts w:eastAsiaTheme="minorHAnsi"/>
          <w:lang w:eastAsia="en-US"/>
          <w14:ligatures w14:val="standardContextual"/>
        </w:rPr>
        <w:t>„PATA” piedāvājums nav sagatavots neatkarīgi (un pasūtītāja to arī ir darījusi), tiesai, pārbaudot lietā pārsūdzēt</w:t>
      </w:r>
      <w:r w:rsidR="0058119C" w:rsidRPr="000D6FC9">
        <w:rPr>
          <w:rFonts w:eastAsiaTheme="minorHAnsi"/>
          <w:lang w:eastAsia="en-US"/>
          <w14:ligatures w14:val="standardContextual"/>
        </w:rPr>
        <w:t xml:space="preserve">ā </w:t>
      </w:r>
      <w:r w:rsidRPr="000D6FC9">
        <w:rPr>
          <w:rFonts w:eastAsiaTheme="minorHAnsi"/>
          <w:lang w:eastAsia="en-US"/>
          <w14:ligatures w14:val="standardContextual"/>
        </w:rPr>
        <w:t xml:space="preserve">lēmuma tiesiskumu, </w:t>
      </w:r>
      <w:r w:rsidR="0058119C" w:rsidRPr="000D6FC9">
        <w:rPr>
          <w:rFonts w:eastAsiaTheme="minorHAnsi"/>
          <w:lang w:eastAsia="en-US"/>
          <w14:ligatures w14:val="standardContextual"/>
        </w:rPr>
        <w:t xml:space="preserve">arī bija jāpievēršas šim jautājumam pēc būtības. Tomēr tiesa to nav darījusi. Tiesa spriedumā ir tieši norādījusi: tā kā, tiesas ieskatā,  pretendentu nevar izslēgt no iepirkuma procedūras, balstoties tikai uz pasūtītāja vērtējumu par to, vai piedāvājums izstrādāts neatkarīgi, tiesa sīkāk vairs </w:t>
      </w:r>
      <w:r w:rsidR="000D6FC9" w:rsidRPr="000D6FC9">
        <w:rPr>
          <w:rFonts w:eastAsiaTheme="minorHAnsi"/>
          <w:lang w:eastAsia="en-US"/>
          <w14:ligatures w14:val="standardContextual"/>
        </w:rPr>
        <w:t>pārsūdzēt</w:t>
      </w:r>
      <w:r w:rsidR="005E12C2">
        <w:rPr>
          <w:rFonts w:eastAsiaTheme="minorHAnsi"/>
          <w:lang w:eastAsia="en-US"/>
          <w14:ligatures w14:val="standardContextual"/>
        </w:rPr>
        <w:t>a</w:t>
      </w:r>
      <w:r w:rsidR="000D6FC9" w:rsidRPr="000D6FC9">
        <w:rPr>
          <w:rFonts w:eastAsiaTheme="minorHAnsi"/>
          <w:lang w:eastAsia="en-US"/>
          <w14:ligatures w14:val="standardContextual"/>
        </w:rPr>
        <w:t xml:space="preserve">jā lēmumā ietverto </w:t>
      </w:r>
      <w:r w:rsidR="0058119C" w:rsidRPr="000D6FC9">
        <w:rPr>
          <w:rFonts w:eastAsiaTheme="minorHAnsi"/>
          <w:lang w:eastAsia="en-US"/>
          <w14:ligatures w14:val="standardContextual"/>
        </w:rPr>
        <w:t xml:space="preserve">vērtējumu nepārbaudīs. </w:t>
      </w:r>
      <w:r w:rsidR="00F755E2" w:rsidRPr="000D6FC9">
        <w:rPr>
          <w:rFonts w:eastAsiaTheme="minorHAnsi"/>
          <w:lang w:eastAsia="en-US"/>
          <w14:ligatures w14:val="standardContextual"/>
        </w:rPr>
        <w:t>Līdz ar to, lai arī tiesa spriedumā ir pieminējusi, ka  pagaidu aizsardzības l</w:t>
      </w:r>
      <w:r w:rsidR="007C430E">
        <w:rPr>
          <w:rFonts w:eastAsiaTheme="minorHAnsi"/>
          <w:lang w:eastAsia="en-US"/>
          <w14:ligatures w14:val="standardContextual"/>
        </w:rPr>
        <w:t>ū</w:t>
      </w:r>
      <w:r w:rsidR="00F755E2" w:rsidRPr="000D6FC9">
        <w:rPr>
          <w:rFonts w:eastAsiaTheme="minorHAnsi"/>
          <w:lang w:eastAsia="en-US"/>
          <w14:ligatures w14:val="standardContextual"/>
        </w:rPr>
        <w:t xml:space="preserve">guma izlemšanas ietvaros </w:t>
      </w:r>
      <w:r w:rsidR="000D6FC9" w:rsidRPr="000D6FC9">
        <w:rPr>
          <w:rFonts w:eastAsiaTheme="minorHAnsi"/>
          <w:lang w:eastAsia="en-US"/>
          <w14:ligatures w14:val="standardContextual"/>
        </w:rPr>
        <w:t>(</w:t>
      </w:r>
      <w:r w:rsidR="00F755E2" w:rsidRPr="000D6FC9">
        <w:rPr>
          <w:rFonts w:eastAsiaTheme="minorHAnsi"/>
          <w:lang w:eastAsia="en-US"/>
          <w14:ligatures w14:val="standardContextual"/>
        </w:rPr>
        <w:t>tā</w:t>
      </w:r>
      <w:r w:rsidR="000D6FC9" w:rsidRPr="000D6FC9">
        <w:rPr>
          <w:rFonts w:eastAsiaTheme="minorHAnsi"/>
          <w:lang w:eastAsia="en-US"/>
          <w14:ligatures w14:val="standardContextual"/>
        </w:rPr>
        <w:t>tad</w:t>
      </w:r>
      <w:r w:rsidR="00F755E2" w:rsidRPr="000D6FC9">
        <w:rPr>
          <w:rFonts w:eastAsiaTheme="minorHAnsi"/>
          <w:lang w:eastAsia="en-US"/>
          <w14:ligatures w14:val="standardContextual"/>
        </w:rPr>
        <w:t xml:space="preserve"> </w:t>
      </w:r>
      <w:r w:rsidR="000D6FC9" w:rsidRPr="000D6FC9">
        <w:rPr>
          <w:rFonts w:eastAsiaTheme="minorHAnsi"/>
          <w:lang w:eastAsia="en-US"/>
          <w14:ligatures w14:val="standardContextual"/>
        </w:rPr>
        <w:t>pirmšķietami) tā pārbaudīja pārsūdzētā lēmuma pamatotību un nepiekrīt pieteicējai, ka pasūtītājas un Iepirkumu uzraudzības biroja pārbaudītie apstākļi tomēr liecina par piedāvājumu saskaņošanu, nav šaubu, ka, izskatot lietu pēc būtības, tiesa pārsūdzētā lēmuma tiesiskumu šādā aspektā nav pārbaudījusi.</w:t>
      </w:r>
      <w:r w:rsidR="000D6FC9">
        <w:rPr>
          <w:rFonts w:eastAsiaTheme="minorHAnsi"/>
          <w:lang w:eastAsia="en-US"/>
          <w14:ligatures w14:val="standardContextual"/>
        </w:rPr>
        <w:t xml:space="preserve"> </w:t>
      </w:r>
    </w:p>
    <w:p w14:paraId="5807E801" w14:textId="40067249" w:rsidR="0058119C" w:rsidRDefault="000D6FC9" w:rsidP="00733B17">
      <w:pPr>
        <w:pStyle w:val="NormalWeb"/>
        <w:shd w:val="clear" w:color="auto" w:fill="FFFFFF"/>
        <w:spacing w:before="0" w:beforeAutospacing="0" w:after="0" w:afterAutospacing="0"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Tas nozīmē, ka tiesa ne tikai nav piemērojusi pareizo tiesību normu (vienlīdzīgas attieksmes principu), bet arī nav izvērtējusi lietas izšķiršanai būtiskos apstākļus. Tāpēc tiesas spriedums ir atceļams un lieta nododama jaunai izskatīšanai Administratīvajai rajona tiesai. </w:t>
      </w:r>
    </w:p>
    <w:p w14:paraId="053710CF" w14:textId="77777777" w:rsidR="000D6FC9" w:rsidRDefault="000D6FC9" w:rsidP="00733B17">
      <w:pPr>
        <w:pStyle w:val="NormalWeb"/>
        <w:shd w:val="clear" w:color="auto" w:fill="FFFFFF"/>
        <w:spacing w:before="0" w:beforeAutospacing="0" w:after="0" w:afterAutospacing="0" w:line="276" w:lineRule="auto"/>
        <w:ind w:firstLine="567"/>
        <w:jc w:val="both"/>
        <w:rPr>
          <w:rFonts w:eastAsiaTheme="minorHAnsi"/>
          <w:lang w:eastAsia="en-US"/>
          <w14:ligatures w14:val="standardContextual"/>
        </w:rPr>
      </w:pPr>
    </w:p>
    <w:p w14:paraId="3A12C4CF" w14:textId="77777777" w:rsidR="00D227A4" w:rsidRPr="00F65B0F" w:rsidRDefault="00D227A4" w:rsidP="00733B17">
      <w:pPr>
        <w:shd w:val="clear" w:color="auto" w:fill="FFFFFF"/>
        <w:spacing w:line="276" w:lineRule="auto"/>
        <w:jc w:val="center"/>
        <w:rPr>
          <w:b/>
        </w:rPr>
      </w:pPr>
      <w:r w:rsidRPr="00F65B0F">
        <w:rPr>
          <w:b/>
        </w:rPr>
        <w:t>Rezolutīvā daļa</w:t>
      </w:r>
    </w:p>
    <w:p w14:paraId="7D1511E9" w14:textId="77777777" w:rsidR="00D227A4" w:rsidRPr="00F65B0F" w:rsidRDefault="00D227A4" w:rsidP="00733B17">
      <w:pPr>
        <w:shd w:val="clear" w:color="auto" w:fill="FFFFFF"/>
        <w:spacing w:line="276" w:lineRule="auto"/>
        <w:jc w:val="center"/>
        <w:rPr>
          <w:b/>
        </w:rPr>
      </w:pPr>
    </w:p>
    <w:p w14:paraId="2C5D1A3F" w14:textId="77777777" w:rsidR="00D227A4" w:rsidRPr="00F65B0F" w:rsidRDefault="00D227A4" w:rsidP="00733B17">
      <w:pPr>
        <w:shd w:val="clear" w:color="auto" w:fill="FFFFFF"/>
        <w:spacing w:line="276" w:lineRule="auto"/>
        <w:ind w:firstLine="720"/>
        <w:jc w:val="both"/>
      </w:pPr>
      <w:r w:rsidRPr="00F65B0F">
        <w:t>Pamatojoties uz Administratīvā procesa likuma 129.</w:t>
      </w:r>
      <w:r w:rsidRPr="00F65B0F">
        <w:rPr>
          <w:vertAlign w:val="superscript"/>
        </w:rPr>
        <w:t>1</w:t>
      </w:r>
      <w:r w:rsidRPr="00F65B0F">
        <w:t>panta pirmās daļas 1.punktu, 348.panta pirmās daļas 2.punktu un 351.pantu, Senāts</w:t>
      </w:r>
    </w:p>
    <w:p w14:paraId="0AC4AD72" w14:textId="77777777" w:rsidR="00D227A4" w:rsidRPr="00F65B0F" w:rsidRDefault="00D227A4" w:rsidP="00733B17">
      <w:pPr>
        <w:shd w:val="clear" w:color="auto" w:fill="FFFFFF"/>
        <w:spacing w:line="276" w:lineRule="auto"/>
        <w:jc w:val="center"/>
        <w:rPr>
          <w:b/>
        </w:rPr>
      </w:pPr>
    </w:p>
    <w:p w14:paraId="363E97A0" w14:textId="77777777" w:rsidR="00D227A4" w:rsidRPr="00F65B0F" w:rsidRDefault="00D227A4" w:rsidP="00733B17">
      <w:pPr>
        <w:shd w:val="clear" w:color="auto" w:fill="FFFFFF"/>
        <w:spacing w:line="276" w:lineRule="auto"/>
        <w:jc w:val="center"/>
        <w:rPr>
          <w:b/>
        </w:rPr>
      </w:pPr>
      <w:r w:rsidRPr="00F65B0F">
        <w:rPr>
          <w:b/>
        </w:rPr>
        <w:t>nosprieda</w:t>
      </w:r>
    </w:p>
    <w:p w14:paraId="1A4BAB38" w14:textId="77777777" w:rsidR="00D227A4" w:rsidRPr="00F65B0F" w:rsidRDefault="00D227A4" w:rsidP="00733B17">
      <w:pPr>
        <w:shd w:val="clear" w:color="auto" w:fill="FFFFFF"/>
        <w:spacing w:line="276" w:lineRule="auto"/>
        <w:jc w:val="center"/>
        <w:rPr>
          <w:b/>
        </w:rPr>
      </w:pPr>
    </w:p>
    <w:p w14:paraId="63F451DE" w14:textId="3AC2948D" w:rsidR="00D227A4" w:rsidRPr="00F65B0F" w:rsidRDefault="00D227A4" w:rsidP="00733B17">
      <w:pPr>
        <w:spacing w:line="276" w:lineRule="auto"/>
        <w:ind w:firstLine="720"/>
        <w:jc w:val="both"/>
        <w:rPr>
          <w:lang w:eastAsia="lv-LV"/>
        </w:rPr>
      </w:pPr>
      <w:r w:rsidRPr="00F65B0F">
        <w:rPr>
          <w:lang w:eastAsia="lv-LV"/>
        </w:rPr>
        <w:t xml:space="preserve">atcelt Administratīvās rajona tiesas 2021.gada </w:t>
      </w:r>
      <w:r w:rsidR="002F19E7" w:rsidRPr="00F65B0F">
        <w:rPr>
          <w:lang w:eastAsia="lv-LV"/>
        </w:rPr>
        <w:t>7.decembra</w:t>
      </w:r>
      <w:r w:rsidRPr="00F65B0F">
        <w:rPr>
          <w:lang w:eastAsia="lv-LV"/>
        </w:rPr>
        <w:t xml:space="preserve"> spriedumu un nosūtīt lietu jaunai izskatīšanai Administratīva</w:t>
      </w:r>
      <w:r w:rsidR="007C430E">
        <w:rPr>
          <w:lang w:eastAsia="lv-LV"/>
        </w:rPr>
        <w:t>jai</w:t>
      </w:r>
      <w:r w:rsidRPr="00F65B0F">
        <w:rPr>
          <w:lang w:eastAsia="lv-LV"/>
        </w:rPr>
        <w:t xml:space="preserve"> rajona tiesai;</w:t>
      </w:r>
    </w:p>
    <w:p w14:paraId="2EF59947" w14:textId="677FE1F7" w:rsidR="00D227A4" w:rsidRPr="00F65B0F" w:rsidRDefault="00D227A4" w:rsidP="00733B17">
      <w:pPr>
        <w:spacing w:line="276" w:lineRule="auto"/>
        <w:ind w:firstLine="720"/>
        <w:jc w:val="both"/>
        <w:rPr>
          <w:lang w:eastAsia="lv-LV"/>
        </w:rPr>
      </w:pPr>
      <w:r w:rsidRPr="00F65B0F">
        <w:rPr>
          <w:lang w:eastAsia="lv-LV"/>
        </w:rPr>
        <w:t>atmaksāt SIA</w:t>
      </w:r>
      <w:r w:rsidR="000027C9">
        <w:rPr>
          <w:lang w:eastAsia="lv-LV"/>
        </w:rPr>
        <w:t> </w:t>
      </w:r>
      <w:r w:rsidRPr="00F65B0F">
        <w:rPr>
          <w:lang w:eastAsia="lv-LV"/>
        </w:rPr>
        <w:t>„</w:t>
      </w:r>
      <w:r w:rsidR="002F19E7" w:rsidRPr="00F65B0F">
        <w:rPr>
          <w:lang w:eastAsia="lv-LV"/>
        </w:rPr>
        <w:t xml:space="preserve">Vella </w:t>
      </w:r>
      <w:r w:rsidR="000027C9">
        <w:rPr>
          <w:lang w:eastAsia="lv-LV"/>
        </w:rPr>
        <w:t>K</w:t>
      </w:r>
      <w:r w:rsidR="002F19E7" w:rsidRPr="00F65B0F">
        <w:rPr>
          <w:lang w:eastAsia="lv-LV"/>
        </w:rPr>
        <w:t>alpi</w:t>
      </w:r>
      <w:r w:rsidRPr="00F65B0F">
        <w:rPr>
          <w:lang w:eastAsia="lv-LV"/>
        </w:rPr>
        <w:t xml:space="preserve">” drošības naudu 70 </w:t>
      </w:r>
      <w:r w:rsidRPr="00F65B0F">
        <w:rPr>
          <w:i/>
          <w:iCs/>
          <w:lang w:eastAsia="lv-LV"/>
        </w:rPr>
        <w:t>euro</w:t>
      </w:r>
      <w:r w:rsidRPr="00F65B0F">
        <w:rPr>
          <w:lang w:eastAsia="lv-LV"/>
        </w:rPr>
        <w:t>.</w:t>
      </w:r>
    </w:p>
    <w:p w14:paraId="1F05F44A" w14:textId="77777777" w:rsidR="00D227A4" w:rsidRPr="00F65B0F" w:rsidRDefault="00D227A4" w:rsidP="00733B17">
      <w:pPr>
        <w:spacing w:line="276" w:lineRule="auto"/>
        <w:ind w:firstLine="720"/>
        <w:jc w:val="both"/>
      </w:pPr>
    </w:p>
    <w:p w14:paraId="427976E7" w14:textId="77777777" w:rsidR="00D227A4" w:rsidRPr="00F65B0F" w:rsidRDefault="00D227A4" w:rsidP="00733B17">
      <w:pPr>
        <w:spacing w:line="276" w:lineRule="auto"/>
        <w:ind w:firstLine="720"/>
      </w:pPr>
      <w:r w:rsidRPr="00F65B0F">
        <w:t>Spriedums nav pārsūdzams.</w:t>
      </w:r>
    </w:p>
    <w:p w14:paraId="48D3425A" w14:textId="77777777" w:rsidR="00D227A4" w:rsidRPr="00F65B0F" w:rsidRDefault="00D227A4" w:rsidP="00C0083C">
      <w:pPr>
        <w:spacing w:line="276" w:lineRule="auto"/>
        <w:ind w:firstLine="720"/>
      </w:pPr>
    </w:p>
    <w:p w14:paraId="6BA546A4" w14:textId="77777777" w:rsidR="00D227A4" w:rsidRPr="00F65B0F" w:rsidRDefault="00D227A4" w:rsidP="00F65B0F">
      <w:pPr>
        <w:spacing w:line="276" w:lineRule="auto"/>
        <w:ind w:firstLine="709"/>
      </w:pPr>
    </w:p>
    <w:p w14:paraId="3E93FA83" w14:textId="77777777" w:rsidR="00D227A4" w:rsidRPr="00F65B0F" w:rsidRDefault="00D227A4" w:rsidP="00F65B0F">
      <w:pPr>
        <w:spacing w:line="276" w:lineRule="auto"/>
        <w:ind w:firstLine="709"/>
      </w:pPr>
    </w:p>
    <w:p w14:paraId="4DFE5406" w14:textId="77777777" w:rsidR="00D227A4" w:rsidRPr="00F65B0F" w:rsidRDefault="00D227A4" w:rsidP="00F65B0F">
      <w:pPr>
        <w:spacing w:line="276" w:lineRule="auto"/>
        <w:ind w:firstLine="709"/>
      </w:pPr>
    </w:p>
    <w:p w14:paraId="44916B9B" w14:textId="77777777" w:rsidR="00D227A4" w:rsidRPr="00F65B0F" w:rsidRDefault="00D227A4" w:rsidP="00F65B0F">
      <w:pPr>
        <w:spacing w:line="276" w:lineRule="auto"/>
      </w:pPr>
    </w:p>
    <w:p w14:paraId="5DAF7C30" w14:textId="77777777" w:rsidR="004A2D7D" w:rsidRPr="00F65B0F" w:rsidRDefault="004A2D7D" w:rsidP="00F65B0F">
      <w:pPr>
        <w:spacing w:line="276" w:lineRule="auto"/>
      </w:pPr>
    </w:p>
    <w:sectPr w:rsidR="004A2D7D" w:rsidRPr="00F65B0F" w:rsidSect="00B87616">
      <w:footerReference w:type="default" r:id="rId16"/>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BCD7" w14:textId="77777777" w:rsidR="0067528A" w:rsidRDefault="0067528A">
      <w:r>
        <w:separator/>
      </w:r>
    </w:p>
  </w:endnote>
  <w:endnote w:type="continuationSeparator" w:id="0">
    <w:p w14:paraId="011B30C2" w14:textId="77777777" w:rsidR="0067528A" w:rsidRDefault="0067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97B44D1" w14:textId="77777777" w:rsidR="006622D5" w:rsidRPr="00D943DB" w:rsidRDefault="006622D5"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Pr>
                <w:bCs/>
                <w:noProof/>
                <w:sz w:val="20"/>
                <w:szCs w:val="20"/>
              </w:rPr>
              <w:t>7</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593D9" w14:textId="77777777" w:rsidR="0067528A" w:rsidRDefault="0067528A">
      <w:r>
        <w:separator/>
      </w:r>
    </w:p>
  </w:footnote>
  <w:footnote w:type="continuationSeparator" w:id="0">
    <w:p w14:paraId="1BD53BD7" w14:textId="77777777" w:rsidR="0067528A" w:rsidRDefault="00675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A4"/>
    <w:rsid w:val="000027C9"/>
    <w:rsid w:val="000155C9"/>
    <w:rsid w:val="00017708"/>
    <w:rsid w:val="000A2E31"/>
    <w:rsid w:val="000A651B"/>
    <w:rsid w:val="000A7C6F"/>
    <w:rsid w:val="000B681D"/>
    <w:rsid w:val="000C39A9"/>
    <w:rsid w:val="000D3151"/>
    <w:rsid w:val="000D6FC9"/>
    <w:rsid w:val="000E20C5"/>
    <w:rsid w:val="000E5D47"/>
    <w:rsid w:val="0010751C"/>
    <w:rsid w:val="001268DD"/>
    <w:rsid w:val="00174D24"/>
    <w:rsid w:val="001E700F"/>
    <w:rsid w:val="001F5524"/>
    <w:rsid w:val="001F750E"/>
    <w:rsid w:val="0020755F"/>
    <w:rsid w:val="00207B74"/>
    <w:rsid w:val="0021272B"/>
    <w:rsid w:val="002443F6"/>
    <w:rsid w:val="00251EFD"/>
    <w:rsid w:val="00272112"/>
    <w:rsid w:val="002732F3"/>
    <w:rsid w:val="002A784D"/>
    <w:rsid w:val="002C0E42"/>
    <w:rsid w:val="002D1162"/>
    <w:rsid w:val="002D4B51"/>
    <w:rsid w:val="002F19E7"/>
    <w:rsid w:val="00315A1C"/>
    <w:rsid w:val="00315FFD"/>
    <w:rsid w:val="003442C9"/>
    <w:rsid w:val="003500B2"/>
    <w:rsid w:val="00380EA8"/>
    <w:rsid w:val="003B056E"/>
    <w:rsid w:val="003E05BD"/>
    <w:rsid w:val="003E65E0"/>
    <w:rsid w:val="00453A9C"/>
    <w:rsid w:val="004673B0"/>
    <w:rsid w:val="004736AA"/>
    <w:rsid w:val="004738EE"/>
    <w:rsid w:val="004A2D7D"/>
    <w:rsid w:val="004B1829"/>
    <w:rsid w:val="004F50F0"/>
    <w:rsid w:val="005019B4"/>
    <w:rsid w:val="005226B7"/>
    <w:rsid w:val="0056296A"/>
    <w:rsid w:val="0058119C"/>
    <w:rsid w:val="005815BC"/>
    <w:rsid w:val="005E12C2"/>
    <w:rsid w:val="0061612C"/>
    <w:rsid w:val="006622D5"/>
    <w:rsid w:val="00672BDA"/>
    <w:rsid w:val="00672D1A"/>
    <w:rsid w:val="0067528A"/>
    <w:rsid w:val="006F397A"/>
    <w:rsid w:val="006F61C4"/>
    <w:rsid w:val="00724CD0"/>
    <w:rsid w:val="00725D0B"/>
    <w:rsid w:val="00733B17"/>
    <w:rsid w:val="007365E4"/>
    <w:rsid w:val="00737B34"/>
    <w:rsid w:val="007440F0"/>
    <w:rsid w:val="0074706F"/>
    <w:rsid w:val="00751AE9"/>
    <w:rsid w:val="00763838"/>
    <w:rsid w:val="00784B4D"/>
    <w:rsid w:val="007A6924"/>
    <w:rsid w:val="007C0A81"/>
    <w:rsid w:val="007C430E"/>
    <w:rsid w:val="007C7051"/>
    <w:rsid w:val="00803573"/>
    <w:rsid w:val="00804236"/>
    <w:rsid w:val="008059ED"/>
    <w:rsid w:val="0081060B"/>
    <w:rsid w:val="00810D12"/>
    <w:rsid w:val="00815644"/>
    <w:rsid w:val="008658AB"/>
    <w:rsid w:val="008F0A07"/>
    <w:rsid w:val="00906157"/>
    <w:rsid w:val="00974A02"/>
    <w:rsid w:val="0098335B"/>
    <w:rsid w:val="009847F3"/>
    <w:rsid w:val="00A03074"/>
    <w:rsid w:val="00A44777"/>
    <w:rsid w:val="00A91C2A"/>
    <w:rsid w:val="00AA7322"/>
    <w:rsid w:val="00AC2C35"/>
    <w:rsid w:val="00AC480C"/>
    <w:rsid w:val="00B0058F"/>
    <w:rsid w:val="00B06C55"/>
    <w:rsid w:val="00B4301D"/>
    <w:rsid w:val="00B45D55"/>
    <w:rsid w:val="00B576D6"/>
    <w:rsid w:val="00B90771"/>
    <w:rsid w:val="00BC372B"/>
    <w:rsid w:val="00BD1748"/>
    <w:rsid w:val="00BF0913"/>
    <w:rsid w:val="00C0083C"/>
    <w:rsid w:val="00C07741"/>
    <w:rsid w:val="00C778EF"/>
    <w:rsid w:val="00C92922"/>
    <w:rsid w:val="00C953DC"/>
    <w:rsid w:val="00CD370B"/>
    <w:rsid w:val="00D21F84"/>
    <w:rsid w:val="00D227A4"/>
    <w:rsid w:val="00D61EAB"/>
    <w:rsid w:val="00DA593D"/>
    <w:rsid w:val="00DE7464"/>
    <w:rsid w:val="00E6313B"/>
    <w:rsid w:val="00E71996"/>
    <w:rsid w:val="00E85E1D"/>
    <w:rsid w:val="00E877FA"/>
    <w:rsid w:val="00E87A62"/>
    <w:rsid w:val="00EE68DF"/>
    <w:rsid w:val="00F1189C"/>
    <w:rsid w:val="00F320D4"/>
    <w:rsid w:val="00F3594C"/>
    <w:rsid w:val="00F50F3E"/>
    <w:rsid w:val="00F65B0F"/>
    <w:rsid w:val="00F755E2"/>
    <w:rsid w:val="00FB0C8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01B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A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27A4"/>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27A4"/>
    <w:pPr>
      <w:spacing w:before="100" w:beforeAutospacing="1" w:after="100" w:afterAutospacing="1"/>
    </w:pPr>
    <w:rPr>
      <w:lang w:eastAsia="lv-LV"/>
    </w:rPr>
  </w:style>
  <w:style w:type="paragraph" w:styleId="Footer">
    <w:name w:val="footer"/>
    <w:basedOn w:val="Normal"/>
    <w:link w:val="FooterChar"/>
    <w:uiPriority w:val="99"/>
    <w:unhideWhenUsed/>
    <w:rsid w:val="00D227A4"/>
    <w:pPr>
      <w:tabs>
        <w:tab w:val="center" w:pos="4153"/>
        <w:tab w:val="right" w:pos="8306"/>
      </w:tabs>
    </w:pPr>
  </w:style>
  <w:style w:type="character" w:customStyle="1" w:styleId="FooterChar">
    <w:name w:val="Footer Char"/>
    <w:basedOn w:val="DefaultParagraphFont"/>
    <w:link w:val="Footer"/>
    <w:uiPriority w:val="99"/>
    <w:rsid w:val="00D227A4"/>
    <w:rPr>
      <w:rFonts w:ascii="Times New Roman" w:eastAsia="Times New Roman" w:hAnsi="Times New Roman" w:cs="Times New Roman"/>
      <w:kern w:val="0"/>
      <w:sz w:val="24"/>
      <w:szCs w:val="24"/>
      <w:lang w:eastAsia="ru-RU"/>
      <w14:ligatures w14:val="none"/>
    </w:rPr>
  </w:style>
  <w:style w:type="character" w:styleId="Hyperlink">
    <w:name w:val="Hyperlink"/>
    <w:basedOn w:val="DefaultParagraphFont"/>
    <w:uiPriority w:val="99"/>
    <w:unhideWhenUsed/>
    <w:rsid w:val="00D227A4"/>
    <w:rPr>
      <w:color w:val="0563C1" w:themeColor="hyperlink"/>
      <w:u w:val="single"/>
    </w:rPr>
  </w:style>
  <w:style w:type="paragraph" w:customStyle="1" w:styleId="tv213">
    <w:name w:val="tv213"/>
    <w:basedOn w:val="Normal"/>
    <w:rsid w:val="00C07741"/>
    <w:pPr>
      <w:spacing w:before="100" w:beforeAutospacing="1" w:after="100" w:afterAutospacing="1"/>
    </w:pPr>
    <w:rPr>
      <w:lang w:eastAsia="lv-LV"/>
    </w:rPr>
  </w:style>
  <w:style w:type="paragraph" w:styleId="FootnoteText">
    <w:name w:val="footnote text"/>
    <w:basedOn w:val="Normal"/>
    <w:link w:val="FootnoteTextChar"/>
    <w:uiPriority w:val="99"/>
    <w:unhideWhenUsed/>
    <w:rsid w:val="00AC480C"/>
    <w:rPr>
      <w:rFonts w:eastAsia="Calibri"/>
      <w:sz w:val="20"/>
      <w:szCs w:val="20"/>
      <w:lang w:eastAsia="en-US"/>
    </w:rPr>
  </w:style>
  <w:style w:type="character" w:customStyle="1" w:styleId="FootnoteTextChar">
    <w:name w:val="Footnote Text Char"/>
    <w:basedOn w:val="DefaultParagraphFont"/>
    <w:link w:val="FootnoteText"/>
    <w:uiPriority w:val="99"/>
    <w:rsid w:val="00AC480C"/>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AC480C"/>
    <w:rPr>
      <w:vertAlign w:val="superscript"/>
    </w:rPr>
  </w:style>
  <w:style w:type="paragraph" w:customStyle="1" w:styleId="c01pointnumerotealtn">
    <w:name w:val="c01pointnumerotealtn"/>
    <w:basedOn w:val="Normal"/>
    <w:rsid w:val="0090615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C953DC"/>
    <w:rPr>
      <w:sz w:val="16"/>
      <w:szCs w:val="16"/>
    </w:rPr>
  </w:style>
  <w:style w:type="paragraph" w:styleId="CommentText">
    <w:name w:val="annotation text"/>
    <w:basedOn w:val="Normal"/>
    <w:link w:val="CommentTextChar"/>
    <w:uiPriority w:val="99"/>
    <w:semiHidden/>
    <w:unhideWhenUsed/>
    <w:rsid w:val="00C953DC"/>
    <w:rPr>
      <w:sz w:val="20"/>
      <w:szCs w:val="20"/>
    </w:rPr>
  </w:style>
  <w:style w:type="character" w:customStyle="1" w:styleId="CommentTextChar">
    <w:name w:val="Comment Text Char"/>
    <w:basedOn w:val="DefaultParagraphFont"/>
    <w:link w:val="CommentText"/>
    <w:uiPriority w:val="99"/>
    <w:semiHidden/>
    <w:rsid w:val="00C953DC"/>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C953DC"/>
    <w:rPr>
      <w:b/>
      <w:bCs/>
    </w:rPr>
  </w:style>
  <w:style w:type="character" w:customStyle="1" w:styleId="CommentSubjectChar">
    <w:name w:val="Comment Subject Char"/>
    <w:basedOn w:val="CommentTextChar"/>
    <w:link w:val="CommentSubject"/>
    <w:uiPriority w:val="99"/>
    <w:semiHidden/>
    <w:rsid w:val="00C953DC"/>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C953DC"/>
    <w:pPr>
      <w:spacing w:after="0" w:line="240" w:lineRule="auto"/>
    </w:pPr>
    <w:rPr>
      <w:rFonts w:ascii="Times New Roman" w:eastAsia="Times New Roman" w:hAnsi="Times New Roman" w:cs="Times New Roman"/>
      <w:kern w:val="0"/>
      <w:sz w:val="24"/>
      <w:szCs w:val="24"/>
      <w:lang w:eastAsia="ru-RU"/>
      <w14:ligatures w14:val="none"/>
    </w:rPr>
  </w:style>
  <w:style w:type="character" w:styleId="UnresolvedMention">
    <w:name w:val="Unresolved Mention"/>
    <w:basedOn w:val="DefaultParagraphFont"/>
    <w:uiPriority w:val="99"/>
    <w:semiHidden/>
    <w:unhideWhenUsed/>
    <w:rsid w:val="00DE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4816">
      <w:bodyDiv w:val="1"/>
      <w:marLeft w:val="0"/>
      <w:marRight w:val="0"/>
      <w:marTop w:val="0"/>
      <w:marBottom w:val="0"/>
      <w:divBdr>
        <w:top w:val="none" w:sz="0" w:space="0" w:color="auto"/>
        <w:left w:val="none" w:sz="0" w:space="0" w:color="auto"/>
        <w:bottom w:val="none" w:sz="0" w:space="0" w:color="auto"/>
        <w:right w:val="none" w:sz="0" w:space="0" w:color="auto"/>
      </w:divBdr>
    </w:div>
    <w:div w:id="701630515">
      <w:bodyDiv w:val="1"/>
      <w:marLeft w:val="0"/>
      <w:marRight w:val="0"/>
      <w:marTop w:val="0"/>
      <w:marBottom w:val="0"/>
      <w:divBdr>
        <w:top w:val="none" w:sz="0" w:space="0" w:color="auto"/>
        <w:left w:val="none" w:sz="0" w:space="0" w:color="auto"/>
        <w:bottom w:val="none" w:sz="0" w:space="0" w:color="auto"/>
        <w:right w:val="none" w:sz="0" w:space="0" w:color="auto"/>
      </w:divBdr>
    </w:div>
    <w:div w:id="792597306">
      <w:bodyDiv w:val="1"/>
      <w:marLeft w:val="0"/>
      <w:marRight w:val="0"/>
      <w:marTop w:val="0"/>
      <w:marBottom w:val="0"/>
      <w:divBdr>
        <w:top w:val="none" w:sz="0" w:space="0" w:color="auto"/>
        <w:left w:val="none" w:sz="0" w:space="0" w:color="auto"/>
        <w:bottom w:val="none" w:sz="0" w:space="0" w:color="auto"/>
        <w:right w:val="none" w:sz="0" w:space="0" w:color="auto"/>
      </w:divBdr>
    </w:div>
    <w:div w:id="8356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76072&amp;pageIndex=0&amp;doclang=LV&amp;mode=lst&amp;dir=&amp;occ=first&amp;part=1&amp;cid=8571016" TargetMode="External"/><Relationship Id="rId13" Type="http://schemas.openxmlformats.org/officeDocument/2006/relationships/hyperlink" Target="https://curia.europa.eu/juris/document/document.jsf?text=&amp;docid=199201&amp;pageIndex=0&amp;doclang=LV&amp;mode=lst&amp;dir=&amp;occ=first&amp;part=1&amp;cid=858240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uria.europa.eu/juris/document/document.jsf;jsessionid=350D9306CFE7B6D7758334191CDD702A?text=&amp;docid=49126&amp;pageIndex=0&amp;doclang=EN&amp;mode=lst&amp;dir=&amp;occ=first&amp;part=1&amp;cid=8570960" TargetMode="External"/><Relationship Id="rId12" Type="http://schemas.openxmlformats.org/officeDocument/2006/relationships/hyperlink" Target="https://curia.europa.eu/juris/document/document.jsf?text=&amp;docid=78514&amp;pageIndex=0&amp;doclang=LV&amp;mode=lst&amp;dir=&amp;occ=first&amp;part=1&amp;cid=858227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nas.tiesas.lv/eTiesasMvc/nolemumi/pdf/521511.pdf" TargetMode="External"/><Relationship Id="rId11" Type="http://schemas.openxmlformats.org/officeDocument/2006/relationships/hyperlink" Target="https://curia.europa.eu/juris/document/document.jsf?text=&amp;docid=76072&amp;pageIndex=0&amp;doclang=LV&amp;mode=lst&amp;dir=&amp;occ=first&amp;part=1&amp;cid=8571016" TargetMode="External"/><Relationship Id="rId5" Type="http://schemas.openxmlformats.org/officeDocument/2006/relationships/endnotes" Target="endnotes.xml"/><Relationship Id="rId15" Type="http://schemas.openxmlformats.org/officeDocument/2006/relationships/hyperlink" Target="https://curia.europa.eu/juris/document/document.jsf?text=&amp;docid=265551&amp;pageIndex=0&amp;doclang=LV&amp;mode=lst&amp;dir=&amp;occ=first&amp;part=1&amp;cid=614" TargetMode="External"/><Relationship Id="rId10" Type="http://schemas.openxmlformats.org/officeDocument/2006/relationships/hyperlink" Target="https://curia.europa.eu/juris/document/document.jsf?text=&amp;docid=218281&amp;pageIndex=0&amp;doclang=LV&amp;mode=lst&amp;dir=&amp;occ=first&amp;part=1&amp;cid=8581975" TargetMode="External"/><Relationship Id="rId4" Type="http://schemas.openxmlformats.org/officeDocument/2006/relationships/footnotes" Target="footnotes.xml"/><Relationship Id="rId9" Type="http://schemas.openxmlformats.org/officeDocument/2006/relationships/hyperlink" Target="https://curia.europa.eu/juris/document/document.jsf?text=&amp;docid=162829&amp;pageIndex=0&amp;doclang=LV&amp;mode=lst&amp;dir=&amp;occ=first&amp;part=1&amp;cid=8581690" TargetMode="External"/><Relationship Id="rId14" Type="http://schemas.openxmlformats.org/officeDocument/2006/relationships/hyperlink" Target="https://curia.europa.eu/juris/document/document.jsf?text=&amp;docid=202044&amp;pageIndex=0&amp;doclang=LV&amp;mode=lst&amp;dir=&amp;occ=first&amp;part=1&amp;cid=858308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17479</Words>
  <Characters>9964</Characters>
  <Application>Microsoft Office Word</Application>
  <DocSecurity>0</DocSecurity>
  <Lines>83</Lines>
  <Paragraphs>54</Paragraphs>
  <ScaleCrop>false</ScaleCrop>
  <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2024-06-21T10:01:00Z</dcterms:created>
  <dcterms:modified xsi:type="dcterms:W3CDTF">2024-06-21T10:01:00Z</dcterms:modified>
</cp:coreProperties>
</file>