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48A8C" w14:textId="4140D419" w:rsidR="00BB292D" w:rsidRPr="00E15210" w:rsidRDefault="00E15210" w:rsidP="00E15210">
      <w:pPr>
        <w:pStyle w:val="NoSpacing"/>
        <w:spacing w:line="276" w:lineRule="auto"/>
        <w:jc w:val="both"/>
        <w:rPr>
          <w:rFonts w:eastAsia="Calibri" w:cs="Times New Roman"/>
          <w:b/>
          <w:bCs/>
          <w:szCs w:val="24"/>
          <w:lang w:val="lv-LV"/>
        </w:rPr>
      </w:pPr>
      <w:r w:rsidRPr="00E15210">
        <w:rPr>
          <w:rFonts w:eastAsia="Calibri" w:cs="Times New Roman"/>
          <w:b/>
          <w:bCs/>
          <w:szCs w:val="24"/>
          <w:lang w:val="lv-LV"/>
        </w:rPr>
        <w:t>Termiņa noteikšana darba devēja prasības par darba līguma izbeigšanu celšanai, ja arodbiedrība nav piekritusi darba līguma uzteikšanai</w:t>
      </w:r>
    </w:p>
    <w:p w14:paraId="34A54764" w14:textId="77777777" w:rsidR="00E15210" w:rsidRPr="00E15210" w:rsidRDefault="00E15210" w:rsidP="00E15210">
      <w:pPr>
        <w:tabs>
          <w:tab w:val="left" w:pos="3318"/>
          <w:tab w:val="left" w:pos="8505"/>
        </w:tabs>
        <w:spacing w:after="0" w:line="276" w:lineRule="auto"/>
        <w:jc w:val="both"/>
        <w:rPr>
          <w:rFonts w:eastAsia="Calibri" w:cs="Times New Roman"/>
          <w:szCs w:val="24"/>
          <w:lang w:val="lv-LV"/>
        </w:rPr>
      </w:pPr>
      <w:r w:rsidRPr="00E15210">
        <w:rPr>
          <w:rFonts w:eastAsia="Calibri" w:cs="Times New Roman"/>
          <w:szCs w:val="24"/>
          <w:lang w:val="lv-LV"/>
        </w:rPr>
        <w:t xml:space="preserve">Apsverot, no kura brīža skaitāms Darba likuma 110. panta ceturtajā daļā minētais </w:t>
      </w:r>
      <w:proofErr w:type="spellStart"/>
      <w:r w:rsidRPr="00E15210">
        <w:rPr>
          <w:rFonts w:eastAsia="Calibri" w:cs="Times New Roman"/>
          <w:szCs w:val="24"/>
          <w:lang w:val="lv-LV"/>
        </w:rPr>
        <w:t>prekluzīvais</w:t>
      </w:r>
      <w:proofErr w:type="spellEnd"/>
      <w:r w:rsidRPr="00E15210">
        <w:rPr>
          <w:rFonts w:eastAsia="Calibri" w:cs="Times New Roman"/>
          <w:szCs w:val="24"/>
          <w:lang w:val="lv-LV"/>
        </w:rPr>
        <w:t xml:space="preserve"> termiņš, tiesai jāpārbauda, vai arodbiedrības nepiekrišana uzteikumam ir absolūta vai kvalificēta (tāda, kurā ir piedāvāts apsvērt uz darbinieka interešu ievērošanu vērstu risinājumu </w:t>
      </w:r>
      <w:proofErr w:type="spellStart"/>
      <w:r w:rsidRPr="00E15210">
        <w:rPr>
          <w:rFonts w:eastAsia="Calibri" w:cs="Times New Roman"/>
          <w:szCs w:val="24"/>
          <w:lang w:val="lv-LV"/>
        </w:rPr>
        <w:t>ārpustiesas</w:t>
      </w:r>
      <w:proofErr w:type="spellEnd"/>
      <w:r w:rsidRPr="00E15210">
        <w:rPr>
          <w:rFonts w:eastAsia="Calibri" w:cs="Times New Roman"/>
          <w:szCs w:val="24"/>
          <w:lang w:val="lv-LV"/>
        </w:rPr>
        <w:t xml:space="preserve"> kārtībā), kā arī strīda gadījumā jāiztulko arodbiedrības (darbinieka) saziņa ar darba devēju, lai noskaidrotu brīdi, kurā saņemta galīgā absolūtā nepiekrišana, kura noteic šā termiņa tecējuma sākumu.</w:t>
      </w:r>
    </w:p>
    <w:p w14:paraId="2BA7B61B" w14:textId="77777777" w:rsidR="00E15210" w:rsidRPr="00021924" w:rsidRDefault="00E15210" w:rsidP="00E15210">
      <w:pPr>
        <w:pStyle w:val="NoSpacing"/>
        <w:spacing w:line="276" w:lineRule="auto"/>
        <w:jc w:val="both"/>
        <w:rPr>
          <w:rFonts w:cs="Times New Roman"/>
          <w:szCs w:val="24"/>
          <w:lang w:val="lv-LV" w:eastAsia="lv-LV"/>
        </w:rPr>
      </w:pPr>
    </w:p>
    <w:p w14:paraId="295726EA" w14:textId="44249A18" w:rsidR="00EB6A62" w:rsidRPr="00E15210" w:rsidRDefault="00C472B5" w:rsidP="00E15210">
      <w:pPr>
        <w:spacing w:after="0" w:line="276" w:lineRule="auto"/>
        <w:jc w:val="center"/>
        <w:rPr>
          <w:rFonts w:cs="Times New Roman"/>
          <w:b/>
          <w:szCs w:val="24"/>
          <w:lang w:val="lv-LV"/>
        </w:rPr>
      </w:pPr>
      <w:bookmarkStart w:id="0" w:name="Dropdown1"/>
      <w:r w:rsidRPr="00E15210">
        <w:rPr>
          <w:rFonts w:cs="Times New Roman"/>
          <w:b/>
          <w:szCs w:val="24"/>
          <w:lang w:val="lv-LV"/>
        </w:rPr>
        <w:t xml:space="preserve">Latvijas Republikas </w:t>
      </w:r>
      <w:r w:rsidR="00752C16" w:rsidRPr="00E15210">
        <w:rPr>
          <w:rFonts w:cs="Times New Roman"/>
          <w:b/>
          <w:szCs w:val="24"/>
          <w:lang w:val="lv-LV"/>
        </w:rPr>
        <w:t>Senāt</w:t>
      </w:r>
      <w:r w:rsidR="00896A8A" w:rsidRPr="00E15210">
        <w:rPr>
          <w:rFonts w:cs="Times New Roman"/>
          <w:b/>
          <w:szCs w:val="24"/>
          <w:lang w:val="lv-LV"/>
        </w:rPr>
        <w:t>a</w:t>
      </w:r>
    </w:p>
    <w:p w14:paraId="4F4B1E8A" w14:textId="30768BE0" w:rsidR="00896A8A" w:rsidRPr="00E15210" w:rsidRDefault="00896A8A" w:rsidP="00E15210">
      <w:pPr>
        <w:spacing w:after="0" w:line="276" w:lineRule="auto"/>
        <w:jc w:val="center"/>
        <w:rPr>
          <w:rFonts w:cs="Times New Roman"/>
          <w:b/>
          <w:szCs w:val="24"/>
          <w:lang w:val="lv-LV"/>
        </w:rPr>
      </w:pPr>
      <w:r w:rsidRPr="00E15210">
        <w:rPr>
          <w:rFonts w:cs="Times New Roman"/>
          <w:b/>
          <w:szCs w:val="24"/>
          <w:lang w:val="lv-LV"/>
        </w:rPr>
        <w:t>Civillietu departamenta</w:t>
      </w:r>
    </w:p>
    <w:p w14:paraId="231C0D76" w14:textId="5D7CE45F" w:rsidR="00896A8A" w:rsidRPr="00E15210" w:rsidRDefault="00896A8A" w:rsidP="00E15210">
      <w:pPr>
        <w:spacing w:after="0" w:line="276" w:lineRule="auto"/>
        <w:jc w:val="center"/>
        <w:rPr>
          <w:rFonts w:cs="Times New Roman"/>
          <w:b/>
          <w:bCs/>
          <w:szCs w:val="24"/>
          <w:lang w:val="lv-LV"/>
        </w:rPr>
      </w:pPr>
      <w:r w:rsidRPr="00E15210">
        <w:rPr>
          <w:rFonts w:cs="Times New Roman"/>
          <w:b/>
          <w:bCs/>
          <w:szCs w:val="24"/>
          <w:lang w:val="lv-LV"/>
        </w:rPr>
        <w:t>2024. gada 17. jūnija</w:t>
      </w:r>
    </w:p>
    <w:p w14:paraId="0F7C9509" w14:textId="77777777" w:rsidR="00C472B5" w:rsidRPr="00E15210" w:rsidRDefault="00C472B5" w:rsidP="00E15210">
      <w:pPr>
        <w:spacing w:after="0" w:line="276" w:lineRule="auto"/>
        <w:jc w:val="center"/>
        <w:rPr>
          <w:rFonts w:cs="Times New Roman"/>
          <w:b/>
          <w:bCs/>
          <w:szCs w:val="24"/>
          <w:lang w:val="lv-LV"/>
        </w:rPr>
      </w:pPr>
      <w:r w:rsidRPr="00E15210">
        <w:rPr>
          <w:rFonts w:cs="Times New Roman"/>
          <w:b/>
          <w:bCs/>
          <w:szCs w:val="24"/>
          <w:lang w:val="lv-LV"/>
        </w:rPr>
        <w:t>RĪCĪBAS SĒDES LĒMUMS</w:t>
      </w:r>
    </w:p>
    <w:p w14:paraId="3133C8A2" w14:textId="33BFEA0E" w:rsidR="00896A8A" w:rsidRPr="00E15210" w:rsidRDefault="00896A8A" w:rsidP="00E15210">
      <w:pPr>
        <w:pStyle w:val="NoSpacing"/>
        <w:spacing w:line="276" w:lineRule="auto"/>
        <w:jc w:val="center"/>
        <w:rPr>
          <w:rFonts w:cs="Times New Roman"/>
          <w:b/>
          <w:bCs/>
          <w:szCs w:val="24"/>
          <w:lang w:val="lv-LV" w:eastAsia="lv-LV"/>
        </w:rPr>
      </w:pPr>
      <w:r w:rsidRPr="00E15210">
        <w:rPr>
          <w:rFonts w:cs="Times New Roman"/>
          <w:b/>
          <w:bCs/>
          <w:szCs w:val="24"/>
          <w:lang w:val="lv-LV" w:eastAsia="lv-LV"/>
        </w:rPr>
        <w:t>Lieta Nr.</w:t>
      </w:r>
      <w:r w:rsidR="003B6F80" w:rsidRPr="00E15210">
        <w:rPr>
          <w:rFonts w:cs="Times New Roman"/>
          <w:b/>
          <w:bCs/>
          <w:szCs w:val="24"/>
          <w:lang w:val="lv-LV" w:eastAsia="lv-LV"/>
        </w:rPr>
        <w:t> </w:t>
      </w:r>
      <w:r w:rsidRPr="00E15210">
        <w:rPr>
          <w:rFonts w:cs="Times New Roman"/>
          <w:b/>
          <w:bCs/>
          <w:szCs w:val="24"/>
          <w:lang w:val="lv-LV" w:eastAsia="lv-LV"/>
        </w:rPr>
        <w:t>C33524421, SKC-410/2024</w:t>
      </w:r>
    </w:p>
    <w:p w14:paraId="396E2C53" w14:textId="7ECC80BA" w:rsidR="00EB6FB2" w:rsidRPr="00E15210" w:rsidRDefault="00021924" w:rsidP="00E15210">
      <w:pPr>
        <w:spacing w:after="0" w:line="276" w:lineRule="auto"/>
        <w:jc w:val="center"/>
        <w:rPr>
          <w:rFonts w:cs="Times New Roman"/>
          <w:szCs w:val="24"/>
          <w:lang w:val="lv-LV"/>
        </w:rPr>
      </w:pPr>
      <w:hyperlink r:id="rId7" w:history="1">
        <w:r w:rsidR="000B173E" w:rsidRPr="00E15210">
          <w:rPr>
            <w:rStyle w:val="Hyperlink"/>
            <w:rFonts w:cs="Times New Roman"/>
            <w:szCs w:val="24"/>
            <w:lang w:val="lv-LV"/>
            <w14:ligatures w14:val="standardContextual"/>
          </w:rPr>
          <w:t>ECLI:LV:AT:2024:0617.C33524421.14.L</w:t>
        </w:r>
      </w:hyperlink>
    </w:p>
    <w:bookmarkEnd w:id="0"/>
    <w:p w14:paraId="52A72C84" w14:textId="77777777" w:rsidR="00C472B5" w:rsidRPr="00E15210" w:rsidRDefault="00C472B5" w:rsidP="00E15210">
      <w:pPr>
        <w:spacing w:after="0" w:line="276" w:lineRule="auto"/>
        <w:jc w:val="both"/>
        <w:rPr>
          <w:rFonts w:eastAsia="Times New Roman" w:cs="Times New Roman"/>
          <w:b/>
          <w:szCs w:val="24"/>
          <w:lang w:val="lv-LV" w:eastAsia="ru-RU"/>
        </w:rPr>
      </w:pPr>
    </w:p>
    <w:p w14:paraId="72639EEA" w14:textId="0C20DA9F" w:rsidR="00D012DC" w:rsidRPr="00E15210" w:rsidRDefault="00752C16" w:rsidP="00E15210">
      <w:pPr>
        <w:tabs>
          <w:tab w:val="left" w:pos="709"/>
        </w:tabs>
        <w:spacing w:after="0" w:line="276" w:lineRule="auto"/>
        <w:jc w:val="both"/>
        <w:rPr>
          <w:rFonts w:cs="Times New Roman"/>
          <w:szCs w:val="24"/>
          <w:lang w:val="lv-LV"/>
        </w:rPr>
      </w:pPr>
      <w:r w:rsidRPr="00E15210">
        <w:rPr>
          <w:rFonts w:cs="Times New Roman"/>
          <w:szCs w:val="24"/>
          <w:lang w:val="lv-LV"/>
        </w:rPr>
        <w:tab/>
        <w:t xml:space="preserve">Senatoru </w:t>
      </w:r>
      <w:r w:rsidR="00E01BC9" w:rsidRPr="00E15210">
        <w:rPr>
          <w:rFonts w:cs="Times New Roman"/>
          <w:szCs w:val="24"/>
          <w:lang w:val="lv-LV"/>
        </w:rPr>
        <w:t xml:space="preserve">kolēģija šādā sastāvā: </w:t>
      </w:r>
      <w:r w:rsidR="00DB6F63" w:rsidRPr="00E15210">
        <w:rPr>
          <w:rFonts w:cs="Times New Roman"/>
          <w:szCs w:val="24"/>
          <w:lang w:val="lv-LV"/>
        </w:rPr>
        <w:t>s</w:t>
      </w:r>
      <w:r w:rsidR="00CF507C" w:rsidRPr="00E15210">
        <w:rPr>
          <w:rFonts w:cs="Times New Roman"/>
          <w:szCs w:val="24"/>
          <w:lang w:val="lv-LV"/>
        </w:rPr>
        <w:t>enatore</w:t>
      </w:r>
      <w:r w:rsidR="00CD5829" w:rsidRPr="00E15210">
        <w:rPr>
          <w:rFonts w:cs="Times New Roman"/>
          <w:szCs w:val="24"/>
          <w:lang w:val="lv-LV"/>
        </w:rPr>
        <w:t xml:space="preserve"> </w:t>
      </w:r>
      <w:r w:rsidR="00EB6FB2" w:rsidRPr="00E15210">
        <w:rPr>
          <w:rFonts w:cs="Times New Roman"/>
          <w:szCs w:val="24"/>
          <w:lang w:val="lv-LV"/>
        </w:rPr>
        <w:t xml:space="preserve">referente </w:t>
      </w:r>
      <w:r w:rsidR="00A410EF" w:rsidRPr="00E15210">
        <w:rPr>
          <w:rFonts w:cs="Times New Roman"/>
          <w:szCs w:val="24"/>
          <w:lang w:val="lv-LV"/>
        </w:rPr>
        <w:t>Dzintra Balta</w:t>
      </w:r>
      <w:r w:rsidR="007A0DD0" w:rsidRPr="00E15210">
        <w:rPr>
          <w:rFonts w:cs="Times New Roman"/>
          <w:szCs w:val="24"/>
          <w:lang w:val="lv-LV"/>
        </w:rPr>
        <w:t>,</w:t>
      </w:r>
      <w:r w:rsidR="00B457C4" w:rsidRPr="00E15210">
        <w:rPr>
          <w:rFonts w:cs="Times New Roman"/>
          <w:szCs w:val="24"/>
          <w:lang w:val="lv-LV"/>
        </w:rPr>
        <w:t xml:space="preserve"> </w:t>
      </w:r>
      <w:r w:rsidR="002538C5" w:rsidRPr="00E15210">
        <w:rPr>
          <w:rFonts w:cs="Times New Roman"/>
          <w:szCs w:val="24"/>
          <w:lang w:val="lv-LV"/>
        </w:rPr>
        <w:t>senator</w:t>
      </w:r>
      <w:r w:rsidR="005E1994" w:rsidRPr="00E15210">
        <w:rPr>
          <w:rFonts w:cs="Times New Roman"/>
          <w:szCs w:val="24"/>
          <w:lang w:val="lv-LV"/>
        </w:rPr>
        <w:t>es</w:t>
      </w:r>
      <w:r w:rsidR="002538C5" w:rsidRPr="00E15210">
        <w:rPr>
          <w:rFonts w:cs="Times New Roman"/>
          <w:szCs w:val="24"/>
          <w:lang w:val="lv-LV"/>
        </w:rPr>
        <w:t xml:space="preserve"> </w:t>
      </w:r>
      <w:r w:rsidR="00453C96" w:rsidRPr="00E15210">
        <w:rPr>
          <w:rFonts w:cs="Times New Roman"/>
          <w:szCs w:val="24"/>
          <w:lang w:val="lv-LV"/>
        </w:rPr>
        <w:t xml:space="preserve">Ļubova Kušnire un </w:t>
      </w:r>
      <w:r w:rsidR="002538C5" w:rsidRPr="00E15210">
        <w:rPr>
          <w:rFonts w:cs="Times New Roman"/>
          <w:szCs w:val="24"/>
          <w:lang w:val="lv-LV"/>
        </w:rPr>
        <w:t>Zane Pētersone</w:t>
      </w:r>
    </w:p>
    <w:p w14:paraId="2851BE05" w14:textId="77777777" w:rsidR="003B6F80" w:rsidRPr="00E15210" w:rsidRDefault="003B6F80" w:rsidP="00E15210">
      <w:pPr>
        <w:autoSpaceDE w:val="0"/>
        <w:autoSpaceDN w:val="0"/>
        <w:adjustRightInd w:val="0"/>
        <w:spacing w:after="0" w:line="276" w:lineRule="auto"/>
        <w:jc w:val="both"/>
        <w:rPr>
          <w:rFonts w:cs="Times New Roman"/>
          <w:szCs w:val="24"/>
          <w:lang w:val="lt-LT"/>
        </w:rPr>
      </w:pPr>
    </w:p>
    <w:p w14:paraId="030FCC0A" w14:textId="0F8A2C34" w:rsidR="00F1341C" w:rsidRPr="00E15210" w:rsidRDefault="00592E08" w:rsidP="00E15210">
      <w:pPr>
        <w:autoSpaceDE w:val="0"/>
        <w:autoSpaceDN w:val="0"/>
        <w:adjustRightInd w:val="0"/>
        <w:spacing w:after="0" w:line="276" w:lineRule="auto"/>
        <w:ind w:firstLine="720"/>
        <w:jc w:val="both"/>
        <w:rPr>
          <w:rFonts w:cs="Times New Roman"/>
          <w:szCs w:val="24"/>
          <w:lang w:val="lt-LT"/>
        </w:rPr>
      </w:pPr>
      <w:r w:rsidRPr="00E15210">
        <w:rPr>
          <w:rFonts w:cs="Times New Roman"/>
          <w:szCs w:val="24"/>
          <w:lang w:val="lt-LT"/>
        </w:rPr>
        <w:t xml:space="preserve">izskatīja </w:t>
      </w:r>
      <w:r w:rsidR="00244FF8" w:rsidRPr="00E15210">
        <w:rPr>
          <w:rFonts w:cs="Times New Roman"/>
          <w:szCs w:val="24"/>
          <w:lang w:val="lt-LT"/>
        </w:rPr>
        <w:t>rīcības sēdē</w:t>
      </w:r>
      <w:r w:rsidR="00651988" w:rsidRPr="00E15210">
        <w:rPr>
          <w:rFonts w:cs="Times New Roman"/>
          <w:szCs w:val="24"/>
          <w:lang w:val="lt-LT"/>
        </w:rPr>
        <w:t xml:space="preserve"> </w:t>
      </w:r>
      <w:r w:rsidR="00896A8A" w:rsidRPr="00E15210">
        <w:rPr>
          <w:rFonts w:cs="Times New Roman"/>
          <w:szCs w:val="24"/>
          <w:lang w:val="lt-LT"/>
        </w:rPr>
        <w:t>[pers. A]</w:t>
      </w:r>
      <w:r w:rsidR="00D808E4" w:rsidRPr="00E15210">
        <w:rPr>
          <w:rFonts w:cs="Times New Roman"/>
          <w:szCs w:val="24"/>
          <w:lang w:val="lt-LT"/>
        </w:rPr>
        <w:t xml:space="preserve"> </w:t>
      </w:r>
      <w:r w:rsidR="00453C96" w:rsidRPr="00E15210">
        <w:rPr>
          <w:rFonts w:cs="Times New Roman"/>
          <w:szCs w:val="24"/>
          <w:lang w:val="lt-LT"/>
        </w:rPr>
        <w:t>kasācijas</w:t>
      </w:r>
      <w:r w:rsidRPr="00E15210">
        <w:rPr>
          <w:rFonts w:cs="Times New Roman"/>
          <w:szCs w:val="24"/>
          <w:lang w:val="lt-LT"/>
        </w:rPr>
        <w:t xml:space="preserve"> </w:t>
      </w:r>
      <w:r w:rsidR="00453C96" w:rsidRPr="00E15210">
        <w:rPr>
          <w:rFonts w:cs="Times New Roman"/>
          <w:szCs w:val="24"/>
          <w:lang w:val="lt-LT"/>
        </w:rPr>
        <w:t xml:space="preserve">sūdzību </w:t>
      </w:r>
      <w:r w:rsidR="00D808E4" w:rsidRPr="00E15210">
        <w:rPr>
          <w:rFonts w:cs="Times New Roman"/>
          <w:szCs w:val="24"/>
          <w:lang w:val="lt-LT"/>
        </w:rPr>
        <w:t xml:space="preserve">un </w:t>
      </w:r>
      <w:r w:rsidR="000B173E" w:rsidRPr="00E15210">
        <w:rPr>
          <w:rFonts w:cs="Times New Roman"/>
          <w:szCs w:val="24"/>
          <w:lang w:val="lt-LT"/>
        </w:rPr>
        <w:t>[Nosaukums]</w:t>
      </w:r>
      <w:r w:rsidR="00D808E4" w:rsidRPr="00E15210">
        <w:rPr>
          <w:rFonts w:cs="Times New Roman"/>
          <w:szCs w:val="24"/>
          <w:lang w:val="lt-LT"/>
        </w:rPr>
        <w:t xml:space="preserve"> a pašvaldības pretsūdzību </w:t>
      </w:r>
      <w:r w:rsidR="00453C96" w:rsidRPr="00E15210">
        <w:rPr>
          <w:rFonts w:cs="Times New Roman"/>
          <w:szCs w:val="24"/>
          <w:lang w:val="lt-LT"/>
        </w:rPr>
        <w:t>par</w:t>
      </w:r>
      <w:r w:rsidR="003B6F80" w:rsidRPr="00E15210">
        <w:rPr>
          <w:rFonts w:cs="Times New Roman"/>
          <w:szCs w:val="24"/>
          <w:lang w:val="lt-LT"/>
        </w:rPr>
        <w:t xml:space="preserve"> </w:t>
      </w:r>
      <w:r w:rsidR="00D808E4" w:rsidRPr="00E15210">
        <w:rPr>
          <w:rFonts w:cs="Times New Roman"/>
          <w:szCs w:val="24"/>
          <w:lang w:val="lt-LT"/>
        </w:rPr>
        <w:t>Rīgas</w:t>
      </w:r>
      <w:r w:rsidR="00886521" w:rsidRPr="00E15210">
        <w:rPr>
          <w:rFonts w:cs="Times New Roman"/>
          <w:szCs w:val="24"/>
          <w:lang w:val="lt-LT"/>
        </w:rPr>
        <w:t xml:space="preserve"> </w:t>
      </w:r>
      <w:r w:rsidR="00453C96" w:rsidRPr="00E15210">
        <w:rPr>
          <w:rFonts w:cs="Times New Roman"/>
          <w:szCs w:val="24"/>
          <w:lang w:val="lt-LT"/>
        </w:rPr>
        <w:t>apgabaltiesas 202</w:t>
      </w:r>
      <w:r w:rsidR="00D808E4" w:rsidRPr="00E15210">
        <w:rPr>
          <w:rFonts w:cs="Times New Roman"/>
          <w:szCs w:val="24"/>
          <w:lang w:val="lt-LT"/>
        </w:rPr>
        <w:t>3</w:t>
      </w:r>
      <w:r w:rsidR="00453C96" w:rsidRPr="00E15210">
        <w:rPr>
          <w:rFonts w:cs="Times New Roman"/>
          <w:szCs w:val="24"/>
          <w:lang w:val="lt-LT"/>
        </w:rPr>
        <w:t xml:space="preserve">. gada </w:t>
      </w:r>
      <w:r w:rsidR="00D12C67" w:rsidRPr="00E15210">
        <w:rPr>
          <w:rFonts w:cs="Times New Roman"/>
          <w:szCs w:val="24"/>
          <w:lang w:val="lt-LT"/>
        </w:rPr>
        <w:t>2</w:t>
      </w:r>
      <w:r w:rsidR="00D808E4" w:rsidRPr="00E15210">
        <w:rPr>
          <w:rFonts w:cs="Times New Roman"/>
          <w:szCs w:val="24"/>
          <w:lang w:val="lt-LT"/>
        </w:rPr>
        <w:t>2</w:t>
      </w:r>
      <w:r w:rsidR="00453C96" w:rsidRPr="00E15210">
        <w:rPr>
          <w:rFonts w:cs="Times New Roman"/>
          <w:szCs w:val="24"/>
          <w:lang w:val="lt-LT"/>
        </w:rPr>
        <w:t>. </w:t>
      </w:r>
      <w:r w:rsidR="00D808E4" w:rsidRPr="00E15210">
        <w:rPr>
          <w:rFonts w:cs="Times New Roman"/>
          <w:szCs w:val="24"/>
          <w:lang w:val="lt-LT"/>
        </w:rPr>
        <w:t>decemb</w:t>
      </w:r>
      <w:r w:rsidR="00886521" w:rsidRPr="00E15210">
        <w:rPr>
          <w:rFonts w:cs="Times New Roman"/>
          <w:szCs w:val="24"/>
          <w:lang w:val="lt-LT"/>
        </w:rPr>
        <w:t>ra</w:t>
      </w:r>
      <w:r w:rsidR="00453C96" w:rsidRPr="00E15210">
        <w:rPr>
          <w:rFonts w:cs="Times New Roman"/>
          <w:szCs w:val="24"/>
          <w:lang w:val="lt-LT"/>
        </w:rPr>
        <w:t xml:space="preserve"> spriedumu</w:t>
      </w:r>
      <w:r w:rsidR="00957A05" w:rsidRPr="00E15210">
        <w:rPr>
          <w:rFonts w:cs="Times New Roman"/>
          <w:szCs w:val="24"/>
          <w:lang w:val="lt-LT"/>
        </w:rPr>
        <w:t xml:space="preserve"> </w:t>
      </w:r>
      <w:r w:rsidR="000B173E" w:rsidRPr="00E15210">
        <w:rPr>
          <w:rFonts w:cs="Times New Roman"/>
          <w:szCs w:val="24"/>
          <w:lang w:val="lt-LT"/>
        </w:rPr>
        <w:t>[Nosaukums]</w:t>
      </w:r>
      <w:r w:rsidR="00F1341C" w:rsidRPr="00E15210">
        <w:rPr>
          <w:rFonts w:cs="Times New Roman"/>
          <w:szCs w:val="24"/>
          <w:lang w:val="lt-LT"/>
        </w:rPr>
        <w:t xml:space="preserve"> novada pašvaldības prasībā pret </w:t>
      </w:r>
      <w:r w:rsidR="000B173E" w:rsidRPr="00E15210">
        <w:rPr>
          <w:rFonts w:cs="Times New Roman"/>
          <w:szCs w:val="24"/>
          <w:lang w:val="lt-LT"/>
        </w:rPr>
        <w:t>[pers. A]</w:t>
      </w:r>
      <w:r w:rsidR="00F1341C" w:rsidRPr="00E15210">
        <w:rPr>
          <w:rFonts w:cs="Times New Roman"/>
          <w:szCs w:val="24"/>
          <w:lang w:val="lt-LT"/>
        </w:rPr>
        <w:t xml:space="preserve"> par darba līguma izbeigšanu un </w:t>
      </w:r>
      <w:r w:rsidR="000B173E" w:rsidRPr="00E15210">
        <w:rPr>
          <w:rFonts w:cs="Times New Roman"/>
          <w:szCs w:val="24"/>
          <w:lang w:val="lt-LT"/>
        </w:rPr>
        <w:t>[pers. A]</w:t>
      </w:r>
      <w:r w:rsidR="00F1341C" w:rsidRPr="00E15210">
        <w:rPr>
          <w:rFonts w:cs="Times New Roman"/>
          <w:szCs w:val="24"/>
          <w:lang w:val="lt-LT"/>
        </w:rPr>
        <w:t xml:space="preserve"> pretprasībā par darba algas un likumisko procentu piedziņu.</w:t>
      </w:r>
    </w:p>
    <w:p w14:paraId="628453B5" w14:textId="77777777" w:rsidR="00BD1E0D" w:rsidRPr="00E15210" w:rsidRDefault="00BD1E0D" w:rsidP="00E15210">
      <w:pPr>
        <w:pStyle w:val="NoSpacing"/>
        <w:spacing w:line="276" w:lineRule="auto"/>
        <w:rPr>
          <w:rFonts w:cs="Times New Roman"/>
          <w:szCs w:val="24"/>
          <w:lang w:val="lt-LT"/>
        </w:rPr>
      </w:pPr>
    </w:p>
    <w:p w14:paraId="56433F1C" w14:textId="77777777" w:rsidR="00BD1E0D" w:rsidRPr="00E15210" w:rsidRDefault="00BD1E0D" w:rsidP="00E15210">
      <w:pPr>
        <w:spacing w:after="0" w:line="276" w:lineRule="auto"/>
        <w:jc w:val="center"/>
        <w:rPr>
          <w:rFonts w:cs="Times New Roman"/>
          <w:b/>
          <w:szCs w:val="24"/>
          <w:shd w:val="clear" w:color="auto" w:fill="FFFFFF"/>
          <w:lang w:val="lt-LT"/>
        </w:rPr>
      </w:pPr>
      <w:r w:rsidRPr="00E15210">
        <w:rPr>
          <w:rFonts w:cs="Times New Roman"/>
          <w:b/>
          <w:szCs w:val="24"/>
          <w:shd w:val="clear" w:color="auto" w:fill="FFFFFF"/>
          <w:lang w:val="lt-LT"/>
        </w:rPr>
        <w:t>Aprakstošā daļa</w:t>
      </w:r>
    </w:p>
    <w:p w14:paraId="5516DE52" w14:textId="77777777" w:rsidR="003B6F80" w:rsidRPr="00E15210" w:rsidRDefault="00BD1E0D" w:rsidP="00E15210">
      <w:pPr>
        <w:autoSpaceDE w:val="0"/>
        <w:autoSpaceDN w:val="0"/>
        <w:adjustRightInd w:val="0"/>
        <w:spacing w:after="0" w:line="276" w:lineRule="auto"/>
        <w:jc w:val="both"/>
        <w:rPr>
          <w:rFonts w:cs="Times New Roman"/>
          <w:szCs w:val="24"/>
          <w:lang w:val="lt-LT"/>
        </w:rPr>
      </w:pPr>
      <w:r w:rsidRPr="00E15210">
        <w:rPr>
          <w:rFonts w:cs="Times New Roman"/>
          <w:szCs w:val="24"/>
          <w:lang w:val="lt-LT"/>
        </w:rPr>
        <w:tab/>
      </w:r>
    </w:p>
    <w:p w14:paraId="5DD9BC2B" w14:textId="784047FE" w:rsidR="00BD1E0D" w:rsidRPr="00E15210" w:rsidRDefault="00BD1E0D" w:rsidP="00E15210">
      <w:pPr>
        <w:autoSpaceDE w:val="0"/>
        <w:autoSpaceDN w:val="0"/>
        <w:adjustRightInd w:val="0"/>
        <w:spacing w:after="0" w:line="276" w:lineRule="auto"/>
        <w:ind w:firstLine="720"/>
        <w:jc w:val="both"/>
        <w:rPr>
          <w:rFonts w:cs="Times New Roman"/>
          <w:szCs w:val="24"/>
          <w:lang w:val="lv-LV" w:eastAsia="lv-LV"/>
        </w:rPr>
      </w:pPr>
      <w:r w:rsidRPr="00E15210">
        <w:rPr>
          <w:rFonts w:cs="Times New Roman"/>
          <w:szCs w:val="24"/>
          <w:lang w:val="lt-LT"/>
        </w:rPr>
        <w:t xml:space="preserve">[1] </w:t>
      </w:r>
      <w:r w:rsidR="000B173E" w:rsidRPr="00E15210">
        <w:rPr>
          <w:rFonts w:cs="Times New Roman"/>
          <w:szCs w:val="24"/>
          <w:lang w:val="lt-LT"/>
        </w:rPr>
        <w:t>[Pers. A]</w:t>
      </w:r>
      <w:r w:rsidRPr="00E15210">
        <w:rPr>
          <w:rFonts w:cs="Times New Roman"/>
          <w:szCs w:val="24"/>
          <w:lang w:val="lt-LT"/>
        </w:rPr>
        <w:t xml:space="preserve"> iesniedzis kasācijas sūdzību un </w:t>
      </w:r>
      <w:r w:rsidR="000B173E" w:rsidRPr="00E15210">
        <w:rPr>
          <w:rFonts w:cs="Times New Roman"/>
          <w:szCs w:val="24"/>
          <w:lang w:val="lt-LT"/>
        </w:rPr>
        <w:t>[Nosaukums]</w:t>
      </w:r>
      <w:r w:rsidRPr="00E15210">
        <w:rPr>
          <w:rFonts w:cs="Times New Roman"/>
          <w:szCs w:val="24"/>
          <w:lang w:val="lt-LT"/>
        </w:rPr>
        <w:t xml:space="preserve"> novada pašvaldība iesniegusi pretsūdzību par</w:t>
      </w:r>
      <w:r w:rsidR="003B6F80" w:rsidRPr="00E15210">
        <w:rPr>
          <w:rFonts w:cs="Times New Roman"/>
          <w:szCs w:val="24"/>
          <w:lang w:val="lt-LT"/>
        </w:rPr>
        <w:t xml:space="preserve"> </w:t>
      </w:r>
      <w:r w:rsidRPr="00E15210">
        <w:rPr>
          <w:rFonts w:cs="Times New Roman"/>
          <w:szCs w:val="24"/>
          <w:lang w:val="lt-LT"/>
        </w:rPr>
        <w:t>Rīgas apgabaltiesas 2023. gada 22. decembra spriedumu civillietā Nr.</w:t>
      </w:r>
      <w:r w:rsidR="003B6F80" w:rsidRPr="00E15210">
        <w:rPr>
          <w:rFonts w:cs="Times New Roman"/>
          <w:szCs w:val="24"/>
          <w:lang w:val="lt-LT"/>
        </w:rPr>
        <w:t> </w:t>
      </w:r>
      <w:r w:rsidRPr="00E15210">
        <w:rPr>
          <w:rFonts w:cs="Times New Roman"/>
          <w:szCs w:val="24"/>
          <w:lang w:val="lv-LV" w:eastAsia="lv-LV"/>
        </w:rPr>
        <w:t>C33524421.</w:t>
      </w:r>
    </w:p>
    <w:p w14:paraId="65B7DB86" w14:textId="77777777" w:rsidR="003B6F80" w:rsidRPr="00E15210" w:rsidRDefault="003B6F80" w:rsidP="00E15210">
      <w:pPr>
        <w:autoSpaceDE w:val="0"/>
        <w:autoSpaceDN w:val="0"/>
        <w:adjustRightInd w:val="0"/>
        <w:spacing w:after="0" w:line="276" w:lineRule="auto"/>
        <w:ind w:firstLine="720"/>
        <w:jc w:val="both"/>
        <w:rPr>
          <w:rFonts w:cs="Times New Roman"/>
          <w:szCs w:val="24"/>
          <w:lang w:val="lv-LV" w:eastAsia="lv-LV"/>
        </w:rPr>
      </w:pPr>
    </w:p>
    <w:p w14:paraId="1F6B60AB" w14:textId="73F7DFDF" w:rsidR="00BD1E0D" w:rsidRPr="00E15210" w:rsidRDefault="00BD1E0D" w:rsidP="00E15210">
      <w:pPr>
        <w:autoSpaceDE w:val="0"/>
        <w:autoSpaceDN w:val="0"/>
        <w:adjustRightInd w:val="0"/>
        <w:spacing w:after="0" w:line="276" w:lineRule="auto"/>
        <w:jc w:val="center"/>
        <w:rPr>
          <w:rFonts w:cs="Times New Roman"/>
          <w:b/>
          <w:bCs/>
          <w:szCs w:val="24"/>
          <w:lang w:val="lt-LT"/>
        </w:rPr>
      </w:pPr>
      <w:r w:rsidRPr="00E15210">
        <w:rPr>
          <w:rFonts w:cs="Times New Roman"/>
          <w:b/>
          <w:bCs/>
          <w:szCs w:val="24"/>
          <w:lang w:val="lv-LV" w:eastAsia="lv-LV"/>
        </w:rPr>
        <w:t>Motīvu daļa</w:t>
      </w:r>
    </w:p>
    <w:p w14:paraId="054C8962" w14:textId="77777777" w:rsidR="003B6F80" w:rsidRPr="00E15210" w:rsidRDefault="003B6F80" w:rsidP="00E15210">
      <w:pPr>
        <w:tabs>
          <w:tab w:val="left" w:pos="0"/>
        </w:tabs>
        <w:spacing w:after="0" w:line="276" w:lineRule="auto"/>
        <w:ind w:firstLine="709"/>
        <w:jc w:val="both"/>
        <w:rPr>
          <w:rFonts w:cs="Times New Roman"/>
          <w:szCs w:val="24"/>
          <w:lang w:val="lt-LT"/>
        </w:rPr>
      </w:pPr>
    </w:p>
    <w:p w14:paraId="00B85CCD" w14:textId="695BE427" w:rsidR="00D75E8E" w:rsidRPr="00E15210" w:rsidRDefault="00F1341C" w:rsidP="00E15210">
      <w:pPr>
        <w:tabs>
          <w:tab w:val="left" w:pos="0"/>
        </w:tabs>
        <w:spacing w:after="0" w:line="276" w:lineRule="auto"/>
        <w:ind w:firstLine="709"/>
        <w:jc w:val="both"/>
        <w:rPr>
          <w:rFonts w:cs="Times New Roman"/>
          <w:szCs w:val="24"/>
          <w:lang w:val="lt-LT"/>
        </w:rPr>
      </w:pPr>
      <w:r w:rsidRPr="00E15210">
        <w:rPr>
          <w:rFonts w:cs="Times New Roman"/>
          <w:szCs w:val="24"/>
          <w:lang w:val="lt-LT"/>
        </w:rPr>
        <w:t>[</w:t>
      </w:r>
      <w:r w:rsidR="00BD1E0D" w:rsidRPr="00E15210">
        <w:rPr>
          <w:rFonts w:cs="Times New Roman"/>
          <w:szCs w:val="24"/>
          <w:lang w:val="lt-LT"/>
        </w:rPr>
        <w:t>2</w:t>
      </w:r>
      <w:r w:rsidRPr="00E15210">
        <w:rPr>
          <w:rFonts w:cs="Times New Roman"/>
          <w:szCs w:val="24"/>
          <w:lang w:val="lt-LT"/>
        </w:rPr>
        <w:t xml:space="preserve">] </w:t>
      </w:r>
      <w:r w:rsidR="00BD1E0D" w:rsidRPr="00E15210">
        <w:rPr>
          <w:rFonts w:cs="Times New Roman"/>
          <w:szCs w:val="24"/>
          <w:lang w:val="lt-LT"/>
        </w:rPr>
        <w:t>L</w:t>
      </w:r>
      <w:r w:rsidR="00D75E8E" w:rsidRPr="00E15210">
        <w:rPr>
          <w:rFonts w:cs="Times New Roman"/>
          <w:szCs w:val="24"/>
          <w:lang w:val="lt-LT"/>
        </w:rPr>
        <w:t xml:space="preserve">ai gan </w:t>
      </w:r>
      <w:r w:rsidR="000B173E" w:rsidRPr="00E15210">
        <w:rPr>
          <w:rFonts w:cs="Times New Roman"/>
          <w:szCs w:val="24"/>
          <w:lang w:val="lt-LT"/>
        </w:rPr>
        <w:t>[pers. A]</w:t>
      </w:r>
      <w:r w:rsidR="00BD1E0D" w:rsidRPr="00E15210">
        <w:rPr>
          <w:rFonts w:cs="Times New Roman"/>
          <w:szCs w:val="24"/>
          <w:lang w:val="lt-LT"/>
        </w:rPr>
        <w:t xml:space="preserve"> kasācijas sūdzība un </w:t>
      </w:r>
      <w:r w:rsidR="000B173E" w:rsidRPr="00E15210">
        <w:rPr>
          <w:rFonts w:cs="Times New Roman"/>
          <w:szCs w:val="24"/>
          <w:lang w:val="lt-LT"/>
        </w:rPr>
        <w:t>[Nosaukums]</w:t>
      </w:r>
      <w:r w:rsidR="00BD1E0D" w:rsidRPr="00E15210">
        <w:rPr>
          <w:rFonts w:cs="Times New Roman"/>
          <w:szCs w:val="24"/>
          <w:lang w:val="lt-LT"/>
        </w:rPr>
        <w:t xml:space="preserve"> novada pašvaldības </w:t>
      </w:r>
      <w:r w:rsidR="00D75E8E" w:rsidRPr="00E15210">
        <w:rPr>
          <w:rFonts w:cs="Times New Roman"/>
          <w:szCs w:val="24"/>
          <w:lang w:val="lt-LT"/>
        </w:rPr>
        <w:t>pretsūdzība formāli atbilst Civilprocesa likuma 450.–454.</w:t>
      </w:r>
      <w:r w:rsidR="00DE25B9" w:rsidRPr="00E15210">
        <w:rPr>
          <w:rFonts w:cs="Times New Roman"/>
          <w:szCs w:val="24"/>
          <w:lang w:val="lt-LT"/>
        </w:rPr>
        <w:t> </w:t>
      </w:r>
      <w:r w:rsidR="00D75E8E" w:rsidRPr="00E15210">
        <w:rPr>
          <w:rFonts w:cs="Times New Roman"/>
          <w:szCs w:val="24"/>
          <w:lang w:val="lt-LT"/>
        </w:rPr>
        <w:t>panta prasībām, senatoru kolēģija</w:t>
      </w:r>
      <w:r w:rsidR="003B6F80" w:rsidRPr="00E15210">
        <w:rPr>
          <w:rFonts w:cs="Times New Roman"/>
          <w:szCs w:val="24"/>
          <w:lang w:val="lt-LT"/>
        </w:rPr>
        <w:t xml:space="preserve"> </w:t>
      </w:r>
      <w:r w:rsidR="00D75E8E" w:rsidRPr="00E15210">
        <w:rPr>
          <w:rFonts w:cs="Times New Roman"/>
          <w:szCs w:val="24"/>
          <w:lang w:val="lt-LT"/>
        </w:rPr>
        <w:t>atzīst, ka pastāv pamats atteikumam ierosināt kasācijas tiesvedību lietā.</w:t>
      </w:r>
    </w:p>
    <w:p w14:paraId="1DBA64EB" w14:textId="3D06F06F" w:rsidR="001B085E" w:rsidRPr="00E15210" w:rsidRDefault="00D75E8E" w:rsidP="00E15210">
      <w:pPr>
        <w:pStyle w:val="NoSpacing"/>
        <w:spacing w:line="276" w:lineRule="auto"/>
        <w:ind w:firstLine="709"/>
        <w:jc w:val="both"/>
        <w:rPr>
          <w:rFonts w:cs="Times New Roman"/>
          <w:szCs w:val="24"/>
          <w:lang w:val="lt-LT"/>
        </w:rPr>
      </w:pPr>
      <w:r w:rsidRPr="00E15210">
        <w:rPr>
          <w:rFonts w:cs="Times New Roman"/>
          <w:szCs w:val="24"/>
          <w:lang w:val="lt-LT"/>
        </w:rPr>
        <w:t>[</w:t>
      </w:r>
      <w:r w:rsidR="00FD70A1" w:rsidRPr="00E15210">
        <w:rPr>
          <w:rFonts w:cs="Times New Roman"/>
          <w:szCs w:val="24"/>
          <w:lang w:val="lt-LT"/>
        </w:rPr>
        <w:t>3</w:t>
      </w:r>
      <w:r w:rsidRPr="00E15210">
        <w:rPr>
          <w:rFonts w:cs="Times New Roman"/>
          <w:szCs w:val="24"/>
          <w:lang w:val="lt-LT"/>
        </w:rPr>
        <w:t>] </w:t>
      </w:r>
      <w:r w:rsidR="00300BA7" w:rsidRPr="00E15210">
        <w:rPr>
          <w:rFonts w:cs="Times New Roman"/>
          <w:szCs w:val="24"/>
          <w:lang w:val="lt-LT"/>
        </w:rPr>
        <w:t xml:space="preserve">Argumenti </w:t>
      </w:r>
      <w:r w:rsidR="000B173E" w:rsidRPr="00E15210">
        <w:rPr>
          <w:rFonts w:cs="Times New Roman"/>
          <w:szCs w:val="24"/>
          <w:lang w:val="lt-LT"/>
        </w:rPr>
        <w:t>[Nosaukums]</w:t>
      </w:r>
      <w:r w:rsidR="00300BA7" w:rsidRPr="00E15210">
        <w:rPr>
          <w:rFonts w:cs="Times New Roman"/>
          <w:szCs w:val="24"/>
          <w:lang w:val="lt-LT"/>
        </w:rPr>
        <w:t xml:space="preserve"> novada pašvaldības pretsūdzībā, tostarp apstrīdot tiesas secinājumu, ka dīkstāve atbildētājam (darbiniekam) nav radusies </w:t>
      </w:r>
      <w:r w:rsidR="001B085E" w:rsidRPr="00E15210">
        <w:rPr>
          <w:rFonts w:cs="Times New Roman"/>
          <w:szCs w:val="24"/>
          <w:lang w:val="lt-LT"/>
        </w:rPr>
        <w:t xml:space="preserve">darba devējas </w:t>
      </w:r>
      <w:r w:rsidR="00300BA7" w:rsidRPr="00E15210">
        <w:rPr>
          <w:rFonts w:cs="Times New Roman"/>
          <w:szCs w:val="24"/>
          <w:lang w:val="lt-LT"/>
        </w:rPr>
        <w:t>vainas dēļ, pēc</w:t>
      </w:r>
      <w:r w:rsidR="003B6F80" w:rsidRPr="00E15210">
        <w:rPr>
          <w:rFonts w:cs="Times New Roman"/>
          <w:szCs w:val="24"/>
          <w:lang w:val="lt-LT"/>
        </w:rPr>
        <w:t xml:space="preserve"> </w:t>
      </w:r>
      <w:r w:rsidR="00300BA7" w:rsidRPr="00E15210">
        <w:rPr>
          <w:rFonts w:cs="Times New Roman"/>
          <w:szCs w:val="24"/>
          <w:lang w:val="lt-LT"/>
        </w:rPr>
        <w:t>būtības</w:t>
      </w:r>
      <w:r w:rsidR="003B6F80" w:rsidRPr="00E15210">
        <w:rPr>
          <w:rFonts w:cs="Times New Roman"/>
          <w:szCs w:val="24"/>
          <w:lang w:val="lt-LT"/>
        </w:rPr>
        <w:t xml:space="preserve"> </w:t>
      </w:r>
      <w:r w:rsidR="00300BA7" w:rsidRPr="00E15210">
        <w:rPr>
          <w:rFonts w:cs="Times New Roman"/>
          <w:szCs w:val="24"/>
          <w:lang w:val="lt-LT"/>
        </w:rPr>
        <w:t>vērsti uz pierādījumu un lietas apstākļu izvērtēšanu no jauna, kas neietilpst kasācijas instances tiesas kompetencē atbilstoši Civilprocesa likuma 450. panta trešajai daļai.</w:t>
      </w:r>
    </w:p>
    <w:p w14:paraId="2B99ED2C" w14:textId="77777777" w:rsidR="001B085E" w:rsidRPr="00E15210" w:rsidRDefault="001B085E" w:rsidP="00E15210">
      <w:pPr>
        <w:pStyle w:val="NoSpacing"/>
        <w:spacing w:line="276" w:lineRule="auto"/>
        <w:ind w:firstLine="709"/>
        <w:jc w:val="both"/>
        <w:rPr>
          <w:rFonts w:cs="Times New Roman"/>
          <w:szCs w:val="24"/>
          <w:lang w:val="lt-LT"/>
        </w:rPr>
      </w:pPr>
    </w:p>
    <w:p w14:paraId="1161D879" w14:textId="639D2402" w:rsidR="001B085E" w:rsidRPr="00E15210" w:rsidRDefault="00300BA7" w:rsidP="00E15210">
      <w:pPr>
        <w:pStyle w:val="NoSpacing"/>
        <w:spacing w:line="276" w:lineRule="auto"/>
        <w:ind w:firstLine="709"/>
        <w:jc w:val="both"/>
        <w:rPr>
          <w:rFonts w:cs="Times New Roman"/>
          <w:szCs w:val="24"/>
          <w:lang w:val="lt-LT"/>
        </w:rPr>
      </w:pPr>
      <w:r w:rsidRPr="00E15210">
        <w:rPr>
          <w:rFonts w:cs="Times New Roman"/>
          <w:szCs w:val="24"/>
          <w:lang w:val="lt-LT"/>
        </w:rPr>
        <w:t>[</w:t>
      </w:r>
      <w:r w:rsidR="00FD70A1" w:rsidRPr="00E15210">
        <w:rPr>
          <w:rFonts w:cs="Times New Roman"/>
          <w:szCs w:val="24"/>
          <w:lang w:val="lt-LT"/>
        </w:rPr>
        <w:t>4</w:t>
      </w:r>
      <w:r w:rsidRPr="00E15210">
        <w:rPr>
          <w:rFonts w:cs="Times New Roman"/>
          <w:szCs w:val="24"/>
          <w:lang w:val="lt-LT"/>
        </w:rPr>
        <w:t>] Savukārt</w:t>
      </w:r>
      <w:r w:rsidR="00BD1E0D" w:rsidRPr="00E15210">
        <w:rPr>
          <w:rFonts w:cs="Times New Roman"/>
          <w:szCs w:val="24"/>
          <w:lang w:val="lt-LT"/>
        </w:rPr>
        <w:t xml:space="preserve"> </w:t>
      </w:r>
      <w:r w:rsidR="001B085E" w:rsidRPr="00E15210">
        <w:rPr>
          <w:rFonts w:cs="Times New Roman"/>
          <w:szCs w:val="24"/>
          <w:lang w:val="lt-LT"/>
        </w:rPr>
        <w:t xml:space="preserve">saistībā ar </w:t>
      </w:r>
      <w:r w:rsidR="000B173E" w:rsidRPr="00E15210">
        <w:rPr>
          <w:rFonts w:cs="Times New Roman"/>
          <w:szCs w:val="24"/>
          <w:lang w:val="lt-LT"/>
        </w:rPr>
        <w:t>[pers. A]</w:t>
      </w:r>
      <w:r w:rsidR="00D75E8E" w:rsidRPr="00E15210">
        <w:rPr>
          <w:rFonts w:cs="Times New Roman"/>
          <w:szCs w:val="24"/>
          <w:lang w:val="lt-LT"/>
        </w:rPr>
        <w:t xml:space="preserve"> kasācijas sūdzībā </w:t>
      </w:r>
      <w:r w:rsidR="00BD1E0D" w:rsidRPr="00E15210">
        <w:rPr>
          <w:rFonts w:cs="Times New Roman"/>
          <w:szCs w:val="24"/>
          <w:lang w:val="lt-LT"/>
        </w:rPr>
        <w:t>izvirzīt</w:t>
      </w:r>
      <w:r w:rsidR="001B085E" w:rsidRPr="00E15210">
        <w:rPr>
          <w:rFonts w:cs="Times New Roman"/>
          <w:szCs w:val="24"/>
          <w:lang w:val="lt-LT"/>
        </w:rPr>
        <w:t xml:space="preserve">o jautājumu, no kura brīža skaitāms Darba likuma 110. panta ceturtajā daļā minētais termiņš prasības celšanai tiesā, ja, </w:t>
      </w:r>
      <w:r w:rsidR="001B085E" w:rsidRPr="00E15210">
        <w:rPr>
          <w:rFonts w:cs="Times New Roman"/>
          <w:szCs w:val="24"/>
          <w:lang w:val="lt-LT"/>
        </w:rPr>
        <w:lastRenderedPageBreak/>
        <w:t xml:space="preserve">atbildot uz darba devēja pieprasījumu uzteikt darba līgumu ar arodbiedrības biedru, darbinieku arodbiedrība ir sniegusi atbildi, ka nepiekrīt darba līguma uzteikumam un papildus norādījusi, ka ir apsverams, vai darba devējs nevar piedāvāt šim darbiniekam citu līdzvērtīgu amatu, </w:t>
      </w:r>
      <w:r w:rsidR="00A314AC" w:rsidRPr="00E15210">
        <w:rPr>
          <w:rFonts w:cs="Times New Roman"/>
          <w:szCs w:val="24"/>
          <w:lang w:val="lt-LT"/>
        </w:rPr>
        <w:t>s</w:t>
      </w:r>
      <w:r w:rsidR="00D75E8E" w:rsidRPr="00E15210">
        <w:rPr>
          <w:rFonts w:cs="Times New Roman"/>
          <w:szCs w:val="24"/>
          <w:lang w:val="lt-LT"/>
        </w:rPr>
        <w:t xml:space="preserve">enatoru kolēģija </w:t>
      </w:r>
      <w:r w:rsidR="001B085E" w:rsidRPr="00E15210">
        <w:rPr>
          <w:rFonts w:cs="Times New Roman"/>
          <w:szCs w:val="24"/>
          <w:lang w:val="lt-LT"/>
        </w:rPr>
        <w:t>norāda turpmāk minēto.</w:t>
      </w:r>
    </w:p>
    <w:p w14:paraId="792136AD" w14:textId="4CEEF993" w:rsidR="00D75E8E" w:rsidRPr="00E15210" w:rsidRDefault="001B085E" w:rsidP="00E15210">
      <w:pPr>
        <w:pStyle w:val="NoSpacing"/>
        <w:spacing w:line="276" w:lineRule="auto"/>
        <w:ind w:firstLine="709"/>
        <w:jc w:val="both"/>
        <w:rPr>
          <w:rFonts w:cs="Times New Roman"/>
          <w:szCs w:val="24"/>
          <w:lang w:val="lt-LT"/>
        </w:rPr>
      </w:pPr>
      <w:r w:rsidRPr="00E15210">
        <w:rPr>
          <w:rFonts w:cs="Times New Roman"/>
          <w:szCs w:val="24"/>
          <w:lang w:val="lt-LT"/>
        </w:rPr>
        <w:t>[4.1] P</w:t>
      </w:r>
      <w:r w:rsidR="007B5F83" w:rsidRPr="00E15210">
        <w:rPr>
          <w:rFonts w:cs="Times New Roman"/>
          <w:szCs w:val="24"/>
          <w:lang w:val="lt-LT"/>
        </w:rPr>
        <w:t>iemērojot Darba</w:t>
      </w:r>
      <w:r w:rsidR="003B6F80" w:rsidRPr="00E15210">
        <w:rPr>
          <w:rFonts w:cs="Times New Roman"/>
          <w:szCs w:val="24"/>
          <w:lang w:val="lt-LT"/>
        </w:rPr>
        <w:t xml:space="preserve"> </w:t>
      </w:r>
      <w:r w:rsidR="007B5F83" w:rsidRPr="00E15210">
        <w:rPr>
          <w:rFonts w:cs="Times New Roman"/>
          <w:szCs w:val="24"/>
          <w:lang w:val="lt-LT"/>
        </w:rPr>
        <w:t>likuma 110. panta ceturtās daļas (</w:t>
      </w:r>
      <w:r w:rsidR="007B5F83" w:rsidRPr="00E15210">
        <w:rPr>
          <w:rFonts w:cs="Times New Roman"/>
          <w:i/>
          <w:iCs/>
          <w:szCs w:val="24"/>
          <w:lang w:val="lt-LT"/>
        </w:rPr>
        <w:t>ja darbinieku arodbiedrība nepiekrīt darba līguma uzteikumam, viena mēneša laikā no atbildes saņemšanas dienas darba devējs var celt prasību tiesā par darba līguma izbeigšanu</w:t>
      </w:r>
      <w:r w:rsidR="007B5F83" w:rsidRPr="00E15210">
        <w:rPr>
          <w:rFonts w:cs="Times New Roman"/>
          <w:szCs w:val="24"/>
          <w:lang w:val="lt-LT"/>
        </w:rPr>
        <w:t>) normu, ir ņemams vērā šīs normas (un tajā paredzētā termiņa) mērķis.</w:t>
      </w:r>
    </w:p>
    <w:p w14:paraId="50E1067F" w14:textId="73A785E6" w:rsidR="00DE3AC7" w:rsidRPr="00E15210" w:rsidRDefault="00DE3AC7" w:rsidP="00E15210">
      <w:pPr>
        <w:pStyle w:val="NoSpacing"/>
        <w:spacing w:line="276" w:lineRule="auto"/>
        <w:ind w:firstLine="720"/>
        <w:jc w:val="both"/>
        <w:rPr>
          <w:rFonts w:cs="Times New Roman"/>
          <w:szCs w:val="24"/>
          <w:lang w:val="lt-LT"/>
        </w:rPr>
      </w:pPr>
      <w:r w:rsidRPr="00E15210">
        <w:rPr>
          <w:rFonts w:cs="Times New Roman"/>
          <w:szCs w:val="24"/>
          <w:lang w:val="lt-LT"/>
        </w:rPr>
        <w:t>Vispārīgi Darba likuma 110.</w:t>
      </w:r>
      <w:r w:rsidR="001C0817" w:rsidRPr="00E15210">
        <w:rPr>
          <w:rFonts w:cs="Times New Roman"/>
          <w:szCs w:val="24"/>
          <w:lang w:val="lt-LT"/>
        </w:rPr>
        <w:t> </w:t>
      </w:r>
      <w:r w:rsidRPr="00E15210">
        <w:rPr>
          <w:rFonts w:cs="Times New Roman"/>
          <w:szCs w:val="24"/>
          <w:lang w:val="lt-LT"/>
        </w:rPr>
        <w:t xml:space="preserve">panta norma konkretizē Starptautiskās darba organizācijas 1971. gada 23. jūnijā pieņemtajā Darbinieku pārstāvju konvencijā Nr. 135, kurai Latvija pievienojās 1992. gada 27. janvārī, nostiprināto aizsardzību un tiesību piešķiršanu darbinieku pārstāvjiem. No Eiropas Cilvēktiesību tiesas prakses Cilvēka tiesību un pamatbrīvību aizsardzības konvencijas 11. panta (Pulcēšanās un biedrošanās brīvība) piemērošanā izriet, ka viens no būtiskiem biedrošanās tiesības elementiem ir arodbiedrības tiesības pārliecināt darba devēju uzklausīt to, kas tai sakāms tās biedru vārdā. Šis tiesiskais regulējums veido ietvaru daļai no kopējā sociālā dialoga, kurā iekļaujas arī darba devēju un darbinieku pārstāvju, tostarp arodbiedrību konsultācijas ar mērķi pārstāvēt un aizstāvēt savu biedru tiesības un intereses (sk. </w:t>
      </w:r>
      <w:r w:rsidRPr="00E15210">
        <w:rPr>
          <w:rFonts w:cs="Times New Roman"/>
          <w:i/>
          <w:iCs/>
          <w:szCs w:val="24"/>
          <w:lang w:val="lt-LT"/>
        </w:rPr>
        <w:t>Senāta 2022. gada 6. oktobra sprieduma lietā Nr. SKC</w:t>
      </w:r>
      <w:r w:rsidRPr="00E15210">
        <w:rPr>
          <w:rFonts w:cs="Times New Roman"/>
          <w:i/>
          <w:iCs/>
          <w:szCs w:val="24"/>
          <w:lang w:val="lt-LT"/>
        </w:rPr>
        <w:noBreakHyphen/>
        <w:t xml:space="preserve">171/2022, </w:t>
      </w:r>
      <w:hyperlink r:id="rId8" w:history="1">
        <w:r w:rsidRPr="00E15210">
          <w:rPr>
            <w:rStyle w:val="Hyperlink"/>
            <w:rFonts w:cs="Times New Roman"/>
            <w:i/>
            <w:iCs/>
            <w:szCs w:val="24"/>
            <w:lang w:val="lt-LT"/>
          </w:rPr>
          <w:t>ECLI:LV:AT:2022:1006.C30586020.10.S</w:t>
        </w:r>
      </w:hyperlink>
      <w:r w:rsidRPr="00E15210">
        <w:rPr>
          <w:rFonts w:cs="Times New Roman"/>
          <w:i/>
          <w:iCs/>
          <w:szCs w:val="24"/>
          <w:lang w:val="lt-LT"/>
        </w:rPr>
        <w:t>, 11. punktu</w:t>
      </w:r>
      <w:r w:rsidRPr="00E15210">
        <w:rPr>
          <w:rFonts w:cs="Times New Roman"/>
          <w:szCs w:val="24"/>
          <w:lang w:val="lt-LT"/>
        </w:rPr>
        <w:t>). Darba devējam jārespektē arodbiedrību nozīmīgā loma darbinieku aizsardzībā, savukārt arodbiedrībai jāņem vērā, kāda pienākuma izpildei darba devējs pie tās vēršas. Darba likumā paredzētā arodbiedrību iesaiste lēmumu pieņemšanā nedrīkst pazemināt darba devēja darba efektivitāti (sk. </w:t>
      </w:r>
      <w:r w:rsidRPr="00E15210">
        <w:rPr>
          <w:rFonts w:cs="Times New Roman"/>
          <w:i/>
          <w:iCs/>
          <w:szCs w:val="24"/>
          <w:lang w:val="lt-LT"/>
        </w:rPr>
        <w:t>turpat, 12. punktu</w:t>
      </w:r>
      <w:r w:rsidRPr="00E15210">
        <w:rPr>
          <w:rFonts w:cs="Times New Roman"/>
          <w:szCs w:val="24"/>
          <w:lang w:val="lt-LT"/>
        </w:rPr>
        <w:t>).</w:t>
      </w:r>
    </w:p>
    <w:p w14:paraId="107A1AC0" w14:textId="117316D5" w:rsidR="0067511C" w:rsidRPr="00E15210" w:rsidRDefault="00DE3AC7" w:rsidP="00E15210">
      <w:pPr>
        <w:pStyle w:val="NoSpacing"/>
        <w:spacing w:line="276" w:lineRule="auto"/>
        <w:ind w:firstLine="720"/>
        <w:jc w:val="both"/>
        <w:rPr>
          <w:rFonts w:cs="Times New Roman"/>
          <w:szCs w:val="24"/>
          <w:lang w:val="lt-LT"/>
        </w:rPr>
      </w:pPr>
      <w:r w:rsidRPr="00E15210">
        <w:rPr>
          <w:rFonts w:cs="Times New Roman"/>
          <w:szCs w:val="24"/>
          <w:lang w:val="lt-LT"/>
        </w:rPr>
        <w:t xml:space="preserve">Likumdevējs paredzējis arodbiedrības iesaisti uzteikuma procesā tādēļ, lai nodrošinātu strīda vājākajai pusei – darbiniekam – iespējas efektīvi aizsargāt savas tiesības, paredzot, ka arodbiedrība darbinieka interesēs pārliecināsies, vai darba devēja uzteikums nav pirmšķietami nepamatots. </w:t>
      </w:r>
      <w:r w:rsidR="00CB25E6" w:rsidRPr="00E15210">
        <w:rPr>
          <w:rFonts w:cs="Times New Roman"/>
          <w:szCs w:val="24"/>
          <w:lang w:val="lt-LT"/>
        </w:rPr>
        <w:t>Saziņas ar arodbiedrību m</w:t>
      </w:r>
      <w:r w:rsidR="0068366A" w:rsidRPr="00E15210">
        <w:rPr>
          <w:rFonts w:cs="Times New Roman"/>
          <w:szCs w:val="24"/>
          <w:lang w:val="lt-LT"/>
        </w:rPr>
        <w:t>ērķis ir darbiniekam labvēlīgākā risinājuma rašana ārpustiesas procesā, nevis</w:t>
      </w:r>
      <w:r w:rsidR="003B6F80" w:rsidRPr="00E15210">
        <w:rPr>
          <w:rFonts w:cs="Times New Roman"/>
          <w:szCs w:val="24"/>
          <w:lang w:val="lt-LT"/>
        </w:rPr>
        <w:t xml:space="preserve"> </w:t>
      </w:r>
      <w:r w:rsidR="0068366A" w:rsidRPr="00E15210">
        <w:rPr>
          <w:rFonts w:cs="Times New Roman"/>
          <w:szCs w:val="24"/>
          <w:lang w:val="lt-LT"/>
        </w:rPr>
        <w:t>darba</w:t>
      </w:r>
      <w:r w:rsidR="003B6F80" w:rsidRPr="00E15210">
        <w:rPr>
          <w:rFonts w:cs="Times New Roman"/>
          <w:szCs w:val="24"/>
          <w:lang w:val="lt-LT"/>
        </w:rPr>
        <w:t xml:space="preserve"> </w:t>
      </w:r>
      <w:r w:rsidR="0068366A" w:rsidRPr="00E15210">
        <w:rPr>
          <w:rFonts w:cs="Times New Roman"/>
          <w:szCs w:val="24"/>
          <w:lang w:val="lt-LT"/>
        </w:rPr>
        <w:t>devēja tiesību vērsties tiesā ierobežošana</w:t>
      </w:r>
      <w:r w:rsidR="00C661E3" w:rsidRPr="00E15210">
        <w:rPr>
          <w:rFonts w:cs="Times New Roman"/>
          <w:szCs w:val="24"/>
          <w:lang w:val="lt-LT"/>
        </w:rPr>
        <w:t>.</w:t>
      </w:r>
    </w:p>
    <w:p w14:paraId="5450625B" w14:textId="7D619D80" w:rsidR="00AF70A3" w:rsidRPr="00E15210" w:rsidRDefault="00DE3AC7" w:rsidP="00E15210">
      <w:pPr>
        <w:pStyle w:val="NoSpacing"/>
        <w:spacing w:line="276" w:lineRule="auto"/>
        <w:ind w:firstLine="720"/>
        <w:jc w:val="both"/>
        <w:rPr>
          <w:rFonts w:cs="Times New Roman"/>
          <w:szCs w:val="24"/>
          <w:lang w:val="lt-LT"/>
        </w:rPr>
      </w:pPr>
      <w:r w:rsidRPr="00E15210">
        <w:rPr>
          <w:rFonts w:cs="Times New Roman"/>
          <w:szCs w:val="24"/>
          <w:lang w:val="lt-LT"/>
        </w:rPr>
        <w:t>[</w:t>
      </w:r>
      <w:r w:rsidR="00FD70A1" w:rsidRPr="00E15210">
        <w:rPr>
          <w:rFonts w:cs="Times New Roman"/>
          <w:szCs w:val="24"/>
          <w:lang w:val="lt-LT"/>
        </w:rPr>
        <w:t>4</w:t>
      </w:r>
      <w:r w:rsidRPr="00E15210">
        <w:rPr>
          <w:rFonts w:cs="Times New Roman"/>
          <w:szCs w:val="24"/>
          <w:lang w:val="lt-LT"/>
        </w:rPr>
        <w:t xml:space="preserve">.2] </w:t>
      </w:r>
      <w:r w:rsidR="0067511C" w:rsidRPr="00E15210">
        <w:rPr>
          <w:rFonts w:cs="Times New Roman"/>
          <w:szCs w:val="24"/>
          <w:lang w:val="lt-LT"/>
        </w:rPr>
        <w:t xml:space="preserve">Prekluzīvam termiņam ir padotas laika ziņā norobežotas tiesības, kas jau no to izcelšanās brīža pastāv tikai ierobežotu laiku un izbeidzas līdz ar šī termiņa izbeigšanos, un šis termiņš attiecas uz neierobežotu personu loku. Turpretim noilguma termiņš ierobežo laiku, kādā izlietojamas prasījuma tiesības, un šis termiņš attiecas uz noteiktu personu – kreditoru (sk. </w:t>
      </w:r>
      <w:r w:rsidR="0067511C" w:rsidRPr="00E15210">
        <w:rPr>
          <w:rFonts w:cs="Times New Roman"/>
          <w:i/>
          <w:iCs/>
          <w:szCs w:val="24"/>
          <w:lang w:val="lt-LT"/>
        </w:rPr>
        <w:t>Lēbers</w:t>
      </w:r>
      <w:r w:rsidR="003B6F80" w:rsidRPr="00E15210">
        <w:rPr>
          <w:rFonts w:cs="Times New Roman"/>
          <w:i/>
          <w:iCs/>
          <w:szCs w:val="24"/>
          <w:lang w:val="lt-LT"/>
        </w:rPr>
        <w:t> </w:t>
      </w:r>
      <w:r w:rsidR="0067511C" w:rsidRPr="00E15210">
        <w:rPr>
          <w:rFonts w:cs="Times New Roman"/>
          <w:i/>
          <w:iCs/>
          <w:szCs w:val="24"/>
          <w:lang w:val="lt-LT"/>
        </w:rPr>
        <w:t>A. Par preklusiviem termiņiem. Tieslietu ministrijas Vēstnesis, 1924, Nr.</w:t>
      </w:r>
      <w:r w:rsidR="00662E5B" w:rsidRPr="00E15210">
        <w:rPr>
          <w:rFonts w:cs="Times New Roman"/>
          <w:i/>
          <w:iCs/>
          <w:szCs w:val="24"/>
          <w:lang w:val="lt-LT"/>
        </w:rPr>
        <w:t> </w:t>
      </w:r>
      <w:r w:rsidR="0067511C" w:rsidRPr="00E15210">
        <w:rPr>
          <w:rFonts w:cs="Times New Roman"/>
          <w:i/>
          <w:iCs/>
          <w:szCs w:val="24"/>
          <w:lang w:val="lt-LT"/>
        </w:rPr>
        <w:t>1, 36. lpp</w:t>
      </w:r>
      <w:r w:rsidR="0067511C" w:rsidRPr="00E15210">
        <w:rPr>
          <w:rFonts w:cs="Times New Roman"/>
          <w:szCs w:val="24"/>
          <w:lang w:val="lt-LT"/>
        </w:rPr>
        <w:t>.).</w:t>
      </w:r>
    </w:p>
    <w:p w14:paraId="36E04B7B" w14:textId="6F87C5BB" w:rsidR="0067511C" w:rsidRPr="00E15210" w:rsidRDefault="0067511C" w:rsidP="00E15210">
      <w:pPr>
        <w:pStyle w:val="NoSpacing"/>
        <w:spacing w:line="276" w:lineRule="auto"/>
        <w:ind w:firstLine="720"/>
        <w:jc w:val="both"/>
        <w:rPr>
          <w:rFonts w:cs="Times New Roman"/>
          <w:szCs w:val="24"/>
        </w:rPr>
      </w:pPr>
      <w:r w:rsidRPr="00E15210">
        <w:rPr>
          <w:rFonts w:cs="Times New Roman"/>
          <w:szCs w:val="24"/>
          <w:lang w:val="lt-LT"/>
        </w:rPr>
        <w:t xml:space="preserve">Prekluzīvs termiņš paredzēts, piemēram, Darba likuma 122. panta pirmajā daļā. Tiesai šī termiņa izbeigšanās jāņem vērā pēc savas iniciatīvas (sk. </w:t>
      </w:r>
      <w:r w:rsidRPr="00E15210">
        <w:rPr>
          <w:rFonts w:cs="Times New Roman"/>
          <w:i/>
          <w:iCs/>
          <w:szCs w:val="24"/>
          <w:lang w:val="lt-LT"/>
        </w:rPr>
        <w:t>Senāta 2009. gada 8. aprīļa spriedumu lietā Nr. </w:t>
      </w:r>
      <w:hyperlink r:id="rId9" w:history="1">
        <w:r w:rsidRPr="00E15210">
          <w:rPr>
            <w:rStyle w:val="Hyperlink"/>
            <w:rFonts w:cs="Times New Roman"/>
            <w:i/>
            <w:iCs/>
            <w:szCs w:val="24"/>
            <w:lang w:val="lt-LT"/>
          </w:rPr>
          <w:t>SKC</w:t>
        </w:r>
        <w:r w:rsidRPr="00E15210">
          <w:rPr>
            <w:rStyle w:val="Hyperlink"/>
            <w:rFonts w:cs="Times New Roman"/>
            <w:i/>
            <w:iCs/>
            <w:szCs w:val="24"/>
            <w:lang w:val="lt-LT"/>
          </w:rPr>
          <w:noBreakHyphen/>
          <w:t>117/2009</w:t>
        </w:r>
      </w:hyperlink>
      <w:r w:rsidRPr="00E15210">
        <w:rPr>
          <w:rFonts w:cs="Times New Roman"/>
          <w:i/>
          <w:iCs/>
          <w:szCs w:val="24"/>
          <w:lang w:val="lt-LT"/>
        </w:rPr>
        <w:t>, C38015907</w:t>
      </w:r>
      <w:r w:rsidRPr="00E15210">
        <w:rPr>
          <w:rFonts w:cs="Times New Roman"/>
          <w:szCs w:val="24"/>
          <w:lang w:val="lt-LT"/>
        </w:rPr>
        <w:t>).</w:t>
      </w:r>
      <w:r w:rsidR="00AF70A3" w:rsidRPr="00E15210">
        <w:rPr>
          <w:rFonts w:cs="Times New Roman"/>
          <w:szCs w:val="24"/>
          <w:lang w:val="lt-LT"/>
        </w:rPr>
        <w:t xml:space="preserve"> </w:t>
      </w:r>
      <w:r w:rsidR="00AF70A3" w:rsidRPr="00E15210">
        <w:rPr>
          <w:rFonts w:cs="Times New Roman"/>
          <w:szCs w:val="24"/>
          <w:lang w:val="lv-LV"/>
        </w:rPr>
        <w:t>Ja tiesīgā persona vēršas tiesā pēc šāda termiņa</w:t>
      </w:r>
      <w:r w:rsidRPr="00E15210">
        <w:rPr>
          <w:rFonts w:cs="Times New Roman"/>
          <w:szCs w:val="24"/>
          <w:lang w:val="lv-LV"/>
        </w:rPr>
        <w:t xml:space="preserve"> </w:t>
      </w:r>
      <w:r w:rsidR="00AF70A3" w:rsidRPr="00E15210">
        <w:rPr>
          <w:rFonts w:cs="Times New Roman"/>
          <w:szCs w:val="24"/>
          <w:lang w:val="lv-LV"/>
        </w:rPr>
        <w:t xml:space="preserve">beigām, ir pamats atzīt, ka </w:t>
      </w:r>
      <w:r w:rsidR="002606CD" w:rsidRPr="00E15210">
        <w:rPr>
          <w:rFonts w:cs="Times New Roman"/>
          <w:szCs w:val="24"/>
          <w:lang w:val="lv-LV"/>
        </w:rPr>
        <w:t>tai</w:t>
      </w:r>
      <w:r w:rsidR="00AF70A3" w:rsidRPr="00E15210">
        <w:rPr>
          <w:rFonts w:cs="Times New Roman"/>
          <w:szCs w:val="24"/>
          <w:lang w:val="lv-LV"/>
        </w:rPr>
        <w:t xml:space="preserve"> zudušas subjektīvās prasības tiesības, kas ir pamats atteikumam pieņemt prasības pieteikumu vai tiesvedības izbeigšanai, ja lieta ir bijusi ierosināta </w:t>
      </w:r>
      <w:r w:rsidR="002606CD" w:rsidRPr="00E15210">
        <w:rPr>
          <w:rFonts w:cs="Times New Roman"/>
          <w:szCs w:val="24"/>
          <w:lang w:val="lv-LV"/>
        </w:rPr>
        <w:t xml:space="preserve">(sk. </w:t>
      </w:r>
      <w:r w:rsidR="002606CD" w:rsidRPr="00E15210">
        <w:rPr>
          <w:rFonts w:cs="Times New Roman"/>
          <w:i/>
          <w:iCs/>
          <w:szCs w:val="24"/>
          <w:lang w:val="lv-LV"/>
        </w:rPr>
        <w:t xml:space="preserve">Senāta </w:t>
      </w:r>
      <w:r w:rsidR="00AF70A3" w:rsidRPr="00E15210">
        <w:rPr>
          <w:rFonts w:cs="Times New Roman"/>
          <w:i/>
          <w:iCs/>
          <w:color w:val="000000"/>
          <w:szCs w:val="24"/>
          <w:lang w:val="lv-LV"/>
        </w:rPr>
        <w:t>2018.</w:t>
      </w:r>
      <w:r w:rsidR="002606CD" w:rsidRPr="00E15210">
        <w:rPr>
          <w:rFonts w:cs="Times New Roman"/>
          <w:i/>
          <w:iCs/>
          <w:color w:val="000000"/>
          <w:szCs w:val="24"/>
          <w:lang w:val="lv-LV"/>
        </w:rPr>
        <w:t> </w:t>
      </w:r>
      <w:r w:rsidR="00AF70A3" w:rsidRPr="00E15210">
        <w:rPr>
          <w:rFonts w:cs="Times New Roman"/>
          <w:i/>
          <w:iCs/>
          <w:color w:val="000000"/>
          <w:szCs w:val="24"/>
          <w:lang w:val="lv-LV"/>
        </w:rPr>
        <w:t>gada 25.</w:t>
      </w:r>
      <w:r w:rsidR="002606CD" w:rsidRPr="00E15210">
        <w:rPr>
          <w:rFonts w:cs="Times New Roman"/>
          <w:i/>
          <w:iCs/>
          <w:color w:val="000000"/>
          <w:szCs w:val="24"/>
          <w:lang w:val="lv-LV"/>
        </w:rPr>
        <w:t> </w:t>
      </w:r>
      <w:r w:rsidR="00AF70A3" w:rsidRPr="00E15210">
        <w:rPr>
          <w:rFonts w:cs="Times New Roman"/>
          <w:i/>
          <w:iCs/>
          <w:color w:val="000000"/>
          <w:szCs w:val="24"/>
          <w:lang w:val="lv-LV"/>
        </w:rPr>
        <w:t>aprīļa</w:t>
      </w:r>
      <w:r w:rsidR="002606CD" w:rsidRPr="00E15210">
        <w:rPr>
          <w:rFonts w:cs="Times New Roman"/>
          <w:i/>
          <w:iCs/>
          <w:color w:val="000000"/>
          <w:szCs w:val="24"/>
          <w:lang w:val="lv-LV"/>
        </w:rPr>
        <w:t xml:space="preserve"> sprieduma l</w:t>
      </w:r>
      <w:r w:rsidR="00AF70A3" w:rsidRPr="00E15210">
        <w:rPr>
          <w:rFonts w:cs="Times New Roman"/>
          <w:i/>
          <w:iCs/>
          <w:szCs w:val="24"/>
          <w:lang w:val="lv-LV"/>
        </w:rPr>
        <w:t>iet</w:t>
      </w:r>
      <w:r w:rsidR="002606CD" w:rsidRPr="00E15210">
        <w:rPr>
          <w:rFonts w:cs="Times New Roman"/>
          <w:i/>
          <w:iCs/>
          <w:szCs w:val="24"/>
          <w:lang w:val="lv-LV"/>
        </w:rPr>
        <w:t>ā</w:t>
      </w:r>
      <w:r w:rsidR="00AF70A3" w:rsidRPr="00E15210">
        <w:rPr>
          <w:rFonts w:cs="Times New Roman"/>
          <w:i/>
          <w:iCs/>
          <w:szCs w:val="24"/>
          <w:lang w:val="lv-LV"/>
        </w:rPr>
        <w:t xml:space="preserve"> Nr.</w:t>
      </w:r>
      <w:r w:rsidR="004C681A" w:rsidRPr="00E15210">
        <w:rPr>
          <w:rFonts w:cs="Times New Roman"/>
          <w:i/>
          <w:iCs/>
          <w:szCs w:val="24"/>
          <w:lang w:val="lv-LV"/>
        </w:rPr>
        <w:t> </w:t>
      </w:r>
      <w:r w:rsidR="00AF70A3" w:rsidRPr="00E15210">
        <w:rPr>
          <w:rFonts w:cs="Times New Roman"/>
          <w:i/>
          <w:iCs/>
          <w:szCs w:val="24"/>
          <w:lang w:val="lv-LV"/>
        </w:rPr>
        <w:t>SKC</w:t>
      </w:r>
      <w:r w:rsidR="00AF70A3" w:rsidRPr="00E15210">
        <w:rPr>
          <w:rFonts w:cs="Times New Roman"/>
          <w:i/>
          <w:iCs/>
          <w:szCs w:val="24"/>
          <w:lang w:val="lv-LV"/>
        </w:rPr>
        <w:noBreakHyphen/>
        <w:t>404/2018</w:t>
      </w:r>
      <w:r w:rsidR="001C0817" w:rsidRPr="00E15210">
        <w:rPr>
          <w:rFonts w:cs="Times New Roman"/>
          <w:i/>
          <w:iCs/>
          <w:szCs w:val="24"/>
          <w:lang w:val="lv-LV"/>
        </w:rPr>
        <w:t>,</w:t>
      </w:r>
      <w:r w:rsidR="002606CD" w:rsidRPr="00E15210">
        <w:rPr>
          <w:rFonts w:cs="Times New Roman"/>
          <w:i/>
          <w:iCs/>
          <w:szCs w:val="24"/>
          <w:lang w:val="lv-LV"/>
        </w:rPr>
        <w:t xml:space="preserve"> </w:t>
      </w:r>
      <w:hyperlink r:id="rId10" w:history="1">
        <w:r w:rsidR="00AF70A3" w:rsidRPr="00E15210">
          <w:rPr>
            <w:rStyle w:val="Hyperlink"/>
            <w:rFonts w:cs="Times New Roman"/>
            <w:i/>
            <w:iCs/>
            <w:color w:val="10205A"/>
            <w:szCs w:val="24"/>
            <w:shd w:val="clear" w:color="auto" w:fill="FFFFFF"/>
          </w:rPr>
          <w:t>ECLI:LV:AT:2018:0425.C28318516.3.S</w:t>
        </w:r>
      </w:hyperlink>
      <w:r w:rsidR="001C0817" w:rsidRPr="00E15210">
        <w:rPr>
          <w:rFonts w:cs="Times New Roman"/>
          <w:i/>
          <w:iCs/>
          <w:szCs w:val="24"/>
        </w:rPr>
        <w:t>,</w:t>
      </w:r>
      <w:r w:rsidR="002606CD" w:rsidRPr="00E15210">
        <w:rPr>
          <w:rFonts w:cs="Times New Roman"/>
          <w:i/>
          <w:iCs/>
          <w:szCs w:val="24"/>
        </w:rPr>
        <w:t xml:space="preserve"> 8</w:t>
      </w:r>
      <w:r w:rsidR="002606CD" w:rsidRPr="00E15210">
        <w:rPr>
          <w:rFonts w:cs="Times New Roman"/>
          <w:i/>
          <w:iCs/>
          <w:szCs w:val="24"/>
          <w:lang w:val="lt-LT"/>
        </w:rPr>
        <w:t>.</w:t>
      </w:r>
      <w:r w:rsidR="00662E5B" w:rsidRPr="00E15210">
        <w:rPr>
          <w:rFonts w:cs="Times New Roman"/>
          <w:i/>
          <w:iCs/>
          <w:szCs w:val="24"/>
          <w:lang w:val="lt-LT"/>
        </w:rPr>
        <w:t> </w:t>
      </w:r>
      <w:r w:rsidR="002606CD" w:rsidRPr="00E15210">
        <w:rPr>
          <w:rFonts w:cs="Times New Roman"/>
          <w:i/>
          <w:iCs/>
          <w:szCs w:val="24"/>
          <w:lang w:val="lt-LT"/>
        </w:rPr>
        <w:t>p</w:t>
      </w:r>
      <w:r w:rsidR="001C0817" w:rsidRPr="00E15210">
        <w:rPr>
          <w:rFonts w:cs="Times New Roman"/>
          <w:i/>
          <w:iCs/>
          <w:szCs w:val="24"/>
          <w:lang w:val="lt-LT"/>
        </w:rPr>
        <w:t>un</w:t>
      </w:r>
      <w:r w:rsidR="002606CD" w:rsidRPr="00E15210">
        <w:rPr>
          <w:rFonts w:cs="Times New Roman"/>
          <w:i/>
          <w:iCs/>
          <w:szCs w:val="24"/>
          <w:lang w:val="lt-LT"/>
        </w:rPr>
        <w:t>kt</w:t>
      </w:r>
      <w:r w:rsidR="001C0817" w:rsidRPr="00E15210">
        <w:rPr>
          <w:rFonts w:cs="Times New Roman"/>
          <w:i/>
          <w:iCs/>
          <w:szCs w:val="24"/>
          <w:lang w:val="lt-LT"/>
        </w:rPr>
        <w:t>u</w:t>
      </w:r>
      <w:r w:rsidR="002606CD" w:rsidRPr="00E15210">
        <w:rPr>
          <w:rFonts w:cs="Times New Roman"/>
          <w:szCs w:val="24"/>
          <w:lang w:val="lt-LT"/>
        </w:rPr>
        <w:t>).</w:t>
      </w:r>
    </w:p>
    <w:p w14:paraId="7491DBE1" w14:textId="4090ADAC" w:rsidR="00DE3AC7" w:rsidRPr="00E15210" w:rsidRDefault="0067511C" w:rsidP="00E15210">
      <w:pPr>
        <w:pStyle w:val="NoSpacing"/>
        <w:spacing w:line="276" w:lineRule="auto"/>
        <w:ind w:firstLine="720"/>
        <w:jc w:val="both"/>
        <w:rPr>
          <w:rFonts w:cs="Times New Roman"/>
          <w:szCs w:val="24"/>
          <w:lang w:val="lt-LT"/>
        </w:rPr>
      </w:pPr>
      <w:r w:rsidRPr="00E15210">
        <w:rPr>
          <w:rFonts w:cs="Times New Roman"/>
          <w:szCs w:val="24"/>
          <w:lang w:val="lt-LT"/>
        </w:rPr>
        <w:lastRenderedPageBreak/>
        <w:t>Darba likuma 110.</w:t>
      </w:r>
      <w:r w:rsidR="003B6F80" w:rsidRPr="00E15210">
        <w:rPr>
          <w:rFonts w:cs="Times New Roman"/>
          <w:szCs w:val="24"/>
          <w:lang w:val="lt-LT"/>
        </w:rPr>
        <w:t> </w:t>
      </w:r>
      <w:r w:rsidRPr="00E15210">
        <w:rPr>
          <w:rFonts w:cs="Times New Roman"/>
          <w:szCs w:val="24"/>
          <w:lang w:val="lt-LT"/>
        </w:rPr>
        <w:t>panta ceturtā daļa formulēta līdzīgi kā šī likuma 122.</w:t>
      </w:r>
      <w:r w:rsidR="003B6F80" w:rsidRPr="00E15210">
        <w:rPr>
          <w:rFonts w:cs="Times New Roman"/>
          <w:szCs w:val="24"/>
          <w:lang w:val="lt-LT"/>
        </w:rPr>
        <w:t> </w:t>
      </w:r>
      <w:r w:rsidRPr="00E15210">
        <w:rPr>
          <w:rFonts w:cs="Times New Roman"/>
          <w:szCs w:val="24"/>
          <w:lang w:val="lt-LT"/>
        </w:rPr>
        <w:t>panta pirmā daļa. Tādējādi kasators pamatoti norādījis, ka minētais termiņš ir prekluzīvs, proti, šo termiņu nevar pārtraukt vai atjaunot</w:t>
      </w:r>
      <w:r w:rsidR="001C0817" w:rsidRPr="00E15210">
        <w:rPr>
          <w:rFonts w:cs="Times New Roman"/>
          <w:szCs w:val="24"/>
          <w:lang w:val="lt-LT"/>
        </w:rPr>
        <w:t>,</w:t>
      </w:r>
      <w:r w:rsidRPr="00E15210">
        <w:rPr>
          <w:rFonts w:cs="Times New Roman"/>
          <w:szCs w:val="24"/>
          <w:lang w:val="lt-LT"/>
        </w:rPr>
        <w:t xml:space="preserve"> un darba devēja tiesības celt prasību izbeidzas līdz ar šī termiņa izbeigšanos</w:t>
      </w:r>
      <w:r w:rsidR="00DE3AC7" w:rsidRPr="00E15210">
        <w:rPr>
          <w:rFonts w:cs="Times New Roman"/>
          <w:szCs w:val="24"/>
          <w:lang w:val="lt-LT"/>
        </w:rPr>
        <w:t>.</w:t>
      </w:r>
    </w:p>
    <w:p w14:paraId="5F126011" w14:textId="5C653286" w:rsidR="00DE3AC7" w:rsidRPr="00E15210" w:rsidRDefault="00DE3AC7" w:rsidP="00E15210">
      <w:pPr>
        <w:pStyle w:val="NoSpacing"/>
        <w:spacing w:line="276" w:lineRule="auto"/>
        <w:ind w:firstLine="720"/>
        <w:jc w:val="both"/>
        <w:rPr>
          <w:rFonts w:cs="Times New Roman"/>
          <w:szCs w:val="24"/>
          <w:lang w:val="lt-LT"/>
        </w:rPr>
      </w:pPr>
      <w:r w:rsidRPr="00E15210">
        <w:rPr>
          <w:rFonts w:cs="Times New Roman"/>
          <w:szCs w:val="24"/>
          <w:lang w:val="lt-LT"/>
        </w:rPr>
        <w:t xml:space="preserve">Prekluzīvo termiņu mērķis ir nodrošināt tiesisko stabilitāti, kura būtu apdraudēta, ja lēmumi būtu pārsūdzami ilgākā laika posmā (sk. </w:t>
      </w:r>
      <w:r w:rsidRPr="00E15210">
        <w:rPr>
          <w:rFonts w:cs="Times New Roman"/>
          <w:i/>
          <w:iCs/>
          <w:szCs w:val="24"/>
          <w:lang w:val="lt-LT"/>
        </w:rPr>
        <w:t>Senāta 2016. gada 21. jūnija sprieduma lietā Nr. SKC</w:t>
      </w:r>
      <w:r w:rsidRPr="00E15210">
        <w:rPr>
          <w:rFonts w:cs="Times New Roman"/>
          <w:i/>
          <w:iCs/>
          <w:szCs w:val="24"/>
          <w:lang w:val="lt-LT"/>
        </w:rPr>
        <w:noBreakHyphen/>
        <w:t xml:space="preserve">177/2016, </w:t>
      </w:r>
      <w:hyperlink r:id="rId11" w:history="1">
        <w:r w:rsidRPr="00E15210">
          <w:rPr>
            <w:rStyle w:val="Hyperlink"/>
            <w:rFonts w:cs="Times New Roman"/>
            <w:i/>
            <w:iCs/>
            <w:szCs w:val="24"/>
            <w:lang w:val="lt-LT"/>
          </w:rPr>
          <w:t>C20431812</w:t>
        </w:r>
      </w:hyperlink>
      <w:r w:rsidRPr="00E15210">
        <w:rPr>
          <w:rFonts w:cs="Times New Roman"/>
          <w:i/>
          <w:iCs/>
          <w:szCs w:val="24"/>
          <w:lang w:val="lt-LT"/>
        </w:rPr>
        <w:t>, 7. punktu</w:t>
      </w:r>
      <w:r w:rsidRPr="00E15210">
        <w:rPr>
          <w:rFonts w:cs="Times New Roman"/>
          <w:szCs w:val="24"/>
          <w:lang w:val="lt-LT"/>
        </w:rPr>
        <w:t>).</w:t>
      </w:r>
    </w:p>
    <w:p w14:paraId="1E2DED97" w14:textId="09636E16" w:rsidR="00456E6E" w:rsidRPr="00E15210" w:rsidRDefault="0067511C" w:rsidP="00E15210">
      <w:pPr>
        <w:pStyle w:val="NoSpacing"/>
        <w:spacing w:line="276" w:lineRule="auto"/>
        <w:ind w:firstLine="720"/>
        <w:jc w:val="both"/>
        <w:rPr>
          <w:rFonts w:cs="Times New Roman"/>
          <w:szCs w:val="24"/>
          <w:lang w:val="lt-LT"/>
        </w:rPr>
      </w:pPr>
      <w:r w:rsidRPr="00E15210">
        <w:rPr>
          <w:rFonts w:cs="Times New Roman"/>
          <w:szCs w:val="24"/>
          <w:lang w:val="lt-LT"/>
        </w:rPr>
        <w:t xml:space="preserve">[4.3] </w:t>
      </w:r>
      <w:r w:rsidR="00DE3AC7" w:rsidRPr="00E15210">
        <w:rPr>
          <w:rFonts w:cs="Times New Roman"/>
          <w:szCs w:val="24"/>
          <w:lang w:val="lt-LT"/>
        </w:rPr>
        <w:t>Darbinieka interesēs paredzētais darba devēja un arodbiedrības dialogs paildzina darba devēja uzteikuma procesu, un Darba likuma 110. panta ceturtajā daļā minētā termiņa mērķis ir ierobežot nenoteiktības periodu, lai tad, ja domstarpības neizdodas atrisināt ārpustiesas procesā, darba devējs pēc iespējas īsā laikā celtu prasību tiesā, pamatojot prasību ar izvirzīto uzteikuma pamatu.</w:t>
      </w:r>
    </w:p>
    <w:p w14:paraId="25C512ED" w14:textId="77777777" w:rsidR="00456E6E" w:rsidRPr="00E15210" w:rsidRDefault="00456E6E" w:rsidP="00E15210">
      <w:pPr>
        <w:pStyle w:val="NoSpacing"/>
        <w:spacing w:line="276" w:lineRule="auto"/>
        <w:ind w:firstLine="720"/>
        <w:jc w:val="both"/>
        <w:rPr>
          <w:rFonts w:cs="Times New Roman"/>
          <w:szCs w:val="24"/>
          <w:lang w:val="lt-LT"/>
        </w:rPr>
      </w:pPr>
      <w:r w:rsidRPr="00E15210">
        <w:rPr>
          <w:rFonts w:cs="Times New Roman"/>
          <w:szCs w:val="24"/>
          <w:lang w:val="lt-LT"/>
        </w:rPr>
        <w:t xml:space="preserve">Vienlaikus jāpatur prātā, ka tiesiskais regulējums ir vērsts uz darbiniekam labvēlīgākā risinājuma rašanu un tas, ka </w:t>
      </w:r>
      <w:r w:rsidR="00DE3AC7" w:rsidRPr="00E15210">
        <w:rPr>
          <w:rFonts w:cs="Times New Roman"/>
          <w:szCs w:val="24"/>
          <w:lang w:val="lt-LT"/>
        </w:rPr>
        <w:t>tiesāšanās nav optimāls domstarpību risināšanas līdzeklis.</w:t>
      </w:r>
    </w:p>
    <w:p w14:paraId="369A7141" w14:textId="0244C4C1" w:rsidR="00456E6E" w:rsidRPr="00E15210" w:rsidRDefault="00DE3AC7" w:rsidP="00E15210">
      <w:pPr>
        <w:pStyle w:val="NoSpacing"/>
        <w:spacing w:line="276" w:lineRule="auto"/>
        <w:ind w:firstLine="720"/>
        <w:jc w:val="both"/>
        <w:rPr>
          <w:rFonts w:cs="Times New Roman"/>
          <w:szCs w:val="24"/>
          <w:lang w:val="lt-LT"/>
        </w:rPr>
      </w:pPr>
      <w:r w:rsidRPr="00E15210">
        <w:rPr>
          <w:rFonts w:cs="Times New Roman"/>
          <w:szCs w:val="24"/>
          <w:lang w:val="lt-LT"/>
        </w:rPr>
        <w:t>Ar mērķi veicināt darba devēja un arodbiedrības sadarbību darbiniekam labvēlīgākā risinājuma atrašanā nesaderīgs būtu tāds minētās normas iztulkojums, kas nedotu iespēju pusēm iesaistīties konstruktīvā dialogā. Ja darba devējam un arodbiedrībai būtu liegta iespēja savstarpēji saskaņot abām pusēm pieņemamāko risinājumu, apmainoties ar priekšlikumiem savstarpējā sa</w:t>
      </w:r>
      <w:r w:rsidR="0067511C" w:rsidRPr="00E15210">
        <w:rPr>
          <w:rFonts w:cs="Times New Roman"/>
          <w:szCs w:val="24"/>
          <w:lang w:val="lt-LT"/>
        </w:rPr>
        <w:t>ziņā</w:t>
      </w:r>
      <w:r w:rsidRPr="00E15210">
        <w:rPr>
          <w:rFonts w:cs="Times New Roman"/>
          <w:szCs w:val="24"/>
          <w:lang w:val="lt-LT"/>
        </w:rPr>
        <w:t>, šis dialogs būtu neefektīvs</w:t>
      </w:r>
      <w:r w:rsidR="00456E6E" w:rsidRPr="00E15210">
        <w:rPr>
          <w:rFonts w:cs="Times New Roman"/>
          <w:szCs w:val="24"/>
          <w:lang w:val="lt-LT"/>
        </w:rPr>
        <w:t xml:space="preserve"> un zustu tā jēga</w:t>
      </w:r>
      <w:r w:rsidR="0067511C" w:rsidRPr="00E15210">
        <w:rPr>
          <w:rFonts w:cs="Times New Roman"/>
          <w:szCs w:val="24"/>
          <w:lang w:val="lt-LT"/>
        </w:rPr>
        <w:t xml:space="preserve">, kā arī </w:t>
      </w:r>
      <w:r w:rsidR="00456E6E" w:rsidRPr="00E15210">
        <w:rPr>
          <w:rFonts w:cs="Times New Roman"/>
          <w:szCs w:val="24"/>
          <w:lang w:val="lt-LT"/>
        </w:rPr>
        <w:t>netiktu sasniegts mērķis, kura dēļ likumā ir ieviestas normas par arodbiedrību iesaisti.</w:t>
      </w:r>
    </w:p>
    <w:p w14:paraId="443A62CC" w14:textId="2C2C0A72" w:rsidR="00FD3576" w:rsidRPr="00E15210" w:rsidRDefault="0068366A" w:rsidP="00E15210">
      <w:pPr>
        <w:pStyle w:val="NoSpacing"/>
        <w:spacing w:line="276" w:lineRule="auto"/>
        <w:ind w:firstLine="720"/>
        <w:jc w:val="both"/>
        <w:rPr>
          <w:rFonts w:cs="Times New Roman"/>
          <w:szCs w:val="24"/>
          <w:lang w:val="lt-LT"/>
        </w:rPr>
      </w:pPr>
      <w:r w:rsidRPr="00E15210">
        <w:rPr>
          <w:rFonts w:cs="Times New Roman"/>
          <w:szCs w:val="24"/>
          <w:lang w:val="lt-LT"/>
        </w:rPr>
        <w:t>[</w:t>
      </w:r>
      <w:r w:rsidR="00FD70A1" w:rsidRPr="00E15210">
        <w:rPr>
          <w:rFonts w:cs="Times New Roman"/>
          <w:szCs w:val="24"/>
          <w:lang w:val="lt-LT"/>
        </w:rPr>
        <w:t>4</w:t>
      </w:r>
      <w:r w:rsidR="00DE3AC7" w:rsidRPr="00E15210">
        <w:rPr>
          <w:rFonts w:cs="Times New Roman"/>
          <w:szCs w:val="24"/>
          <w:lang w:val="lt-LT"/>
        </w:rPr>
        <w:t>.</w:t>
      </w:r>
      <w:r w:rsidR="0067511C" w:rsidRPr="00E15210">
        <w:rPr>
          <w:rFonts w:cs="Times New Roman"/>
          <w:szCs w:val="24"/>
          <w:lang w:val="lt-LT"/>
        </w:rPr>
        <w:t>4</w:t>
      </w:r>
      <w:r w:rsidR="00DE3AC7" w:rsidRPr="00E15210">
        <w:rPr>
          <w:rFonts w:cs="Times New Roman"/>
          <w:szCs w:val="24"/>
          <w:lang w:val="lt-LT"/>
        </w:rPr>
        <w:t xml:space="preserve">] </w:t>
      </w:r>
      <w:r w:rsidR="000F5E9D" w:rsidRPr="00E15210">
        <w:rPr>
          <w:rFonts w:cs="Times New Roman"/>
          <w:szCs w:val="24"/>
          <w:lang w:val="lt-LT"/>
        </w:rPr>
        <w:t>Senatoru kolēģija atzīst, ka gadījumā, j</w:t>
      </w:r>
      <w:r w:rsidR="00456E6E" w:rsidRPr="00E15210">
        <w:rPr>
          <w:rFonts w:cs="Times New Roman"/>
          <w:szCs w:val="24"/>
          <w:lang w:val="lt-LT"/>
        </w:rPr>
        <w:t>a arodbiedrība, atbildot uz darba devēja paziņojumu par ieceri uzteikt darba līgumu, informē darba devēju, ka nepiekrīt uzteikumam, bet vi</w:t>
      </w:r>
      <w:r w:rsidR="000F5E9D" w:rsidRPr="00E15210">
        <w:rPr>
          <w:rFonts w:cs="Times New Roman"/>
          <w:szCs w:val="24"/>
          <w:lang w:val="lt-LT"/>
        </w:rPr>
        <w:t>e</w:t>
      </w:r>
      <w:r w:rsidR="00456E6E" w:rsidRPr="00E15210">
        <w:rPr>
          <w:rFonts w:cs="Times New Roman"/>
          <w:szCs w:val="24"/>
          <w:lang w:val="lt-LT"/>
        </w:rPr>
        <w:t xml:space="preserve">nlaikus aicina darba devēju apsvērt risinājumu darbinieka turpmākai nodarbināšanai, un darba devējs iesaistās dialogā ar </w:t>
      </w:r>
      <w:r w:rsidR="000F5E9D" w:rsidRPr="00E15210">
        <w:rPr>
          <w:rFonts w:cs="Times New Roman"/>
          <w:szCs w:val="24"/>
          <w:lang w:val="lt-LT"/>
        </w:rPr>
        <w:t>darbinieku (</w:t>
      </w:r>
      <w:r w:rsidR="00F66A3C" w:rsidRPr="00E15210">
        <w:rPr>
          <w:rFonts w:cs="Times New Roman"/>
          <w:szCs w:val="24"/>
          <w:lang w:val="lt-LT"/>
        </w:rPr>
        <w:t>ar arodbiedrību, kas pārstāv darbinieka intereses</w:t>
      </w:r>
      <w:r w:rsidR="000F5E9D" w:rsidRPr="00E15210">
        <w:rPr>
          <w:rFonts w:cs="Times New Roman"/>
          <w:szCs w:val="24"/>
          <w:lang w:val="lt-LT"/>
        </w:rPr>
        <w:t>)</w:t>
      </w:r>
      <w:r w:rsidR="00456E6E" w:rsidRPr="00E15210">
        <w:rPr>
          <w:rFonts w:cs="Times New Roman"/>
          <w:szCs w:val="24"/>
          <w:lang w:val="lt-LT"/>
        </w:rPr>
        <w:t xml:space="preserve"> par piedāvāto risinājumu</w:t>
      </w:r>
      <w:r w:rsidR="000F5E9D" w:rsidRPr="00E15210">
        <w:rPr>
          <w:rFonts w:cs="Times New Roman"/>
          <w:szCs w:val="24"/>
          <w:lang w:val="lt-LT"/>
        </w:rPr>
        <w:t xml:space="preserve"> vai arī darba devējs pats piedāvā uz darbinieka interešu ievērošanu vērstu risinājumu ārpustiesas kārtībā</w:t>
      </w:r>
      <w:r w:rsidR="0067511C" w:rsidRPr="00E15210">
        <w:rPr>
          <w:rFonts w:cs="Times New Roman"/>
          <w:szCs w:val="24"/>
          <w:lang w:val="lt-LT"/>
        </w:rPr>
        <w:t xml:space="preserve"> pēc arodbiedrības izteikta aicinājuma iesaistīties dialogā</w:t>
      </w:r>
      <w:r w:rsidR="00456E6E" w:rsidRPr="00E15210">
        <w:rPr>
          <w:rFonts w:cs="Times New Roman"/>
          <w:szCs w:val="24"/>
          <w:lang w:val="lt-LT"/>
        </w:rPr>
        <w:t xml:space="preserve">, </w:t>
      </w:r>
      <w:r w:rsidR="00FD3576" w:rsidRPr="00E15210">
        <w:rPr>
          <w:rFonts w:cs="Times New Roman"/>
          <w:szCs w:val="24"/>
          <w:lang w:val="lt-LT"/>
        </w:rPr>
        <w:t xml:space="preserve">nevar uzskatīt, ka sākas </w:t>
      </w:r>
      <w:r w:rsidR="00456E6E" w:rsidRPr="00E15210">
        <w:rPr>
          <w:rFonts w:cs="Times New Roman"/>
          <w:szCs w:val="24"/>
          <w:lang w:val="lt-LT"/>
        </w:rPr>
        <w:t>Darba likuma 110.</w:t>
      </w:r>
      <w:r w:rsidR="003B6F80" w:rsidRPr="00E15210">
        <w:rPr>
          <w:rFonts w:cs="Times New Roman"/>
          <w:szCs w:val="24"/>
          <w:lang w:val="lt-LT"/>
        </w:rPr>
        <w:t> </w:t>
      </w:r>
      <w:r w:rsidR="00456E6E" w:rsidRPr="00E15210">
        <w:rPr>
          <w:rFonts w:cs="Times New Roman"/>
          <w:szCs w:val="24"/>
          <w:lang w:val="lt-LT"/>
        </w:rPr>
        <w:t>panta ceturtajā daļā minētais termiņš</w:t>
      </w:r>
      <w:r w:rsidR="0067511C" w:rsidRPr="00E15210">
        <w:rPr>
          <w:rFonts w:cs="Times New Roman"/>
          <w:szCs w:val="24"/>
          <w:lang w:val="lt-LT"/>
        </w:rPr>
        <w:t>, jo arodbiedrība nav izteikusi absolūtu nepiekrišanu uzteikumam</w:t>
      </w:r>
      <w:r w:rsidR="00456E6E" w:rsidRPr="00E15210">
        <w:rPr>
          <w:rFonts w:cs="Times New Roman"/>
          <w:szCs w:val="24"/>
          <w:lang w:val="lt-LT"/>
        </w:rPr>
        <w:t>.</w:t>
      </w:r>
    </w:p>
    <w:p w14:paraId="6C1589F6" w14:textId="771F5749" w:rsidR="00456E6E" w:rsidRPr="00E15210" w:rsidRDefault="00FD3576" w:rsidP="00E15210">
      <w:pPr>
        <w:pStyle w:val="NoSpacing"/>
        <w:spacing w:line="276" w:lineRule="auto"/>
        <w:ind w:firstLine="720"/>
        <w:jc w:val="both"/>
        <w:rPr>
          <w:rFonts w:cs="Times New Roman"/>
          <w:szCs w:val="24"/>
          <w:lang w:val="lt-LT"/>
        </w:rPr>
      </w:pPr>
      <w:r w:rsidRPr="00E15210">
        <w:rPr>
          <w:rFonts w:cs="Times New Roman"/>
          <w:szCs w:val="24"/>
          <w:lang w:val="lt-LT"/>
        </w:rPr>
        <w:t>D</w:t>
      </w:r>
      <w:r w:rsidR="00456E6E" w:rsidRPr="00E15210">
        <w:rPr>
          <w:rFonts w:cs="Times New Roman"/>
          <w:szCs w:val="24"/>
          <w:lang w:val="lt-LT"/>
        </w:rPr>
        <w:t xml:space="preserve">ialogs starp darba devēju un arodbiedrību, ja tas </w:t>
      </w:r>
      <w:r w:rsidRPr="00E15210">
        <w:rPr>
          <w:rFonts w:cs="Times New Roman"/>
          <w:szCs w:val="24"/>
          <w:lang w:val="lt-LT"/>
        </w:rPr>
        <w:t>vērsts uz darbinieka interešu nodrošināšanu</w:t>
      </w:r>
      <w:r w:rsidR="004B4B7D" w:rsidRPr="00E15210">
        <w:rPr>
          <w:rFonts w:cs="Times New Roman"/>
          <w:szCs w:val="24"/>
          <w:lang w:val="lt-LT"/>
        </w:rPr>
        <w:t xml:space="preserve"> un ja</w:t>
      </w:r>
      <w:r w:rsidRPr="00E15210">
        <w:rPr>
          <w:rFonts w:cs="Times New Roman"/>
          <w:szCs w:val="24"/>
          <w:lang w:val="lt-LT"/>
        </w:rPr>
        <w:t xml:space="preserve"> ir </w:t>
      </w:r>
      <w:r w:rsidR="00456E6E" w:rsidRPr="00E15210">
        <w:rPr>
          <w:rFonts w:cs="Times New Roman"/>
          <w:szCs w:val="24"/>
          <w:lang w:val="lt-LT"/>
        </w:rPr>
        <w:t xml:space="preserve">īstenots </w:t>
      </w:r>
      <w:r w:rsidRPr="00E15210">
        <w:rPr>
          <w:rFonts w:cs="Times New Roman"/>
          <w:szCs w:val="24"/>
          <w:lang w:val="lt-LT"/>
        </w:rPr>
        <w:t xml:space="preserve">godprātīgi un </w:t>
      </w:r>
      <w:r w:rsidR="00456E6E" w:rsidRPr="00E15210">
        <w:rPr>
          <w:rFonts w:cs="Times New Roman"/>
          <w:szCs w:val="24"/>
          <w:lang w:val="lt-LT"/>
        </w:rPr>
        <w:t>saprātīgā termiņā, n</w:t>
      </w:r>
      <w:r w:rsidRPr="00E15210">
        <w:rPr>
          <w:rFonts w:cs="Times New Roman"/>
          <w:szCs w:val="24"/>
          <w:lang w:val="lt-LT"/>
        </w:rPr>
        <w:t xml:space="preserve">evar radīt </w:t>
      </w:r>
      <w:r w:rsidR="00456E6E" w:rsidRPr="00E15210">
        <w:rPr>
          <w:rFonts w:cs="Times New Roman"/>
          <w:szCs w:val="24"/>
          <w:lang w:val="lt-LT"/>
        </w:rPr>
        <w:t>pamat</w:t>
      </w:r>
      <w:r w:rsidR="004B4B7D" w:rsidRPr="00E15210">
        <w:rPr>
          <w:rFonts w:cs="Times New Roman"/>
          <w:szCs w:val="24"/>
          <w:lang w:val="lt-LT"/>
        </w:rPr>
        <w:t>u</w:t>
      </w:r>
      <w:r w:rsidR="00456E6E" w:rsidRPr="00E15210">
        <w:rPr>
          <w:rFonts w:cs="Times New Roman"/>
          <w:szCs w:val="24"/>
          <w:lang w:val="lt-LT"/>
        </w:rPr>
        <w:t xml:space="preserve"> darba devējam liegt tiesības uz tiesību aizsardzību tiesā</w:t>
      </w:r>
      <w:r w:rsidRPr="00E15210">
        <w:rPr>
          <w:rFonts w:cs="Times New Roman"/>
          <w:szCs w:val="24"/>
          <w:lang w:val="lt-LT"/>
        </w:rPr>
        <w:t xml:space="preserve"> brīdī, kad noskaidrots, ka attiecīgais dialogs nav devis rezultātu</w:t>
      </w:r>
      <w:r w:rsidR="00456E6E" w:rsidRPr="00E15210">
        <w:rPr>
          <w:rFonts w:cs="Times New Roman"/>
          <w:szCs w:val="24"/>
          <w:lang w:val="lt-LT"/>
        </w:rPr>
        <w:t>.</w:t>
      </w:r>
      <w:r w:rsidRPr="00E15210">
        <w:rPr>
          <w:rFonts w:cs="Times New Roman"/>
          <w:szCs w:val="24"/>
          <w:lang w:val="lt-LT"/>
        </w:rPr>
        <w:t xml:space="preserve"> Savukārt</w:t>
      </w:r>
      <w:r w:rsidR="00710B30" w:rsidRPr="00E15210">
        <w:rPr>
          <w:rFonts w:cs="Times New Roman"/>
          <w:szCs w:val="24"/>
          <w:lang w:val="lt-LT"/>
        </w:rPr>
        <w:t>,</w:t>
      </w:r>
      <w:r w:rsidRPr="00E15210">
        <w:rPr>
          <w:rFonts w:cs="Times New Roman"/>
          <w:szCs w:val="24"/>
          <w:lang w:val="lt-LT"/>
        </w:rPr>
        <w:t xml:space="preserve"> šādā gadījumā vēršoties tiesā, darba devējam ir jā</w:t>
      </w:r>
      <w:r w:rsidR="00456E6E" w:rsidRPr="00E15210">
        <w:rPr>
          <w:rFonts w:cs="Times New Roman"/>
          <w:szCs w:val="24"/>
          <w:lang w:val="lt-LT"/>
        </w:rPr>
        <w:t>pierād</w:t>
      </w:r>
      <w:r w:rsidRPr="00E15210">
        <w:rPr>
          <w:rFonts w:cs="Times New Roman"/>
          <w:szCs w:val="24"/>
          <w:lang w:val="lt-LT"/>
        </w:rPr>
        <w:t>a</w:t>
      </w:r>
      <w:r w:rsidR="00456E6E" w:rsidRPr="00E15210">
        <w:rPr>
          <w:rFonts w:cs="Times New Roman"/>
          <w:szCs w:val="24"/>
          <w:lang w:val="lt-LT"/>
        </w:rPr>
        <w:t>, ka dialog</w:t>
      </w:r>
      <w:r w:rsidRPr="00E15210">
        <w:rPr>
          <w:rFonts w:cs="Times New Roman"/>
          <w:szCs w:val="24"/>
          <w:lang w:val="lt-LT"/>
        </w:rPr>
        <w:t>s</w:t>
      </w:r>
      <w:r w:rsidR="00456E6E" w:rsidRPr="00E15210">
        <w:rPr>
          <w:rFonts w:cs="Times New Roman"/>
          <w:szCs w:val="24"/>
          <w:lang w:val="lt-LT"/>
        </w:rPr>
        <w:t xml:space="preserve"> ar arodbiedrību</w:t>
      </w:r>
      <w:r w:rsidRPr="00E15210">
        <w:rPr>
          <w:rFonts w:cs="Times New Roman"/>
          <w:szCs w:val="24"/>
          <w:lang w:val="lt-LT"/>
        </w:rPr>
        <w:t xml:space="preserve"> atbildis iepriekšminētajiem kritērijiem un tā ietvaros pēc būtības apsvērts risinājums </w:t>
      </w:r>
      <w:r w:rsidR="00456E6E" w:rsidRPr="00E15210">
        <w:rPr>
          <w:rFonts w:cs="Times New Roman"/>
          <w:szCs w:val="24"/>
          <w:lang w:val="lt-LT"/>
        </w:rPr>
        <w:t>darbinieka</w:t>
      </w:r>
      <w:r w:rsidRPr="00E15210">
        <w:rPr>
          <w:rFonts w:cs="Times New Roman"/>
          <w:szCs w:val="24"/>
          <w:lang w:val="lt-LT"/>
        </w:rPr>
        <w:t xml:space="preserve"> interesēs</w:t>
      </w:r>
      <w:r w:rsidR="00456E6E" w:rsidRPr="00E15210">
        <w:rPr>
          <w:rFonts w:cs="Times New Roman"/>
          <w:szCs w:val="24"/>
          <w:lang w:val="lt-LT"/>
        </w:rPr>
        <w:t>.</w:t>
      </w:r>
    </w:p>
    <w:p w14:paraId="5D66BEEC" w14:textId="32AF52C3" w:rsidR="00D30768" w:rsidRPr="00E15210" w:rsidRDefault="00FD3576" w:rsidP="00E15210">
      <w:pPr>
        <w:pStyle w:val="NoSpacing"/>
        <w:spacing w:line="276" w:lineRule="auto"/>
        <w:ind w:firstLine="720"/>
        <w:jc w:val="both"/>
        <w:rPr>
          <w:rFonts w:cs="Times New Roman"/>
          <w:szCs w:val="24"/>
          <w:lang w:val="lt-LT"/>
        </w:rPr>
      </w:pPr>
      <w:r w:rsidRPr="00E15210">
        <w:rPr>
          <w:rFonts w:cs="Times New Roman"/>
          <w:szCs w:val="24"/>
          <w:lang w:val="lt-LT"/>
        </w:rPr>
        <w:t xml:space="preserve">Līdz ar to, apsverot, no kura brīža skaitāms minētais termiņš, tiesai jāpārbauda, vai arodbiedrības </w:t>
      </w:r>
      <w:r w:rsidR="000F5E9D" w:rsidRPr="00E15210">
        <w:rPr>
          <w:rFonts w:cs="Times New Roman"/>
          <w:szCs w:val="24"/>
          <w:lang w:val="lt-LT"/>
        </w:rPr>
        <w:t xml:space="preserve">nepiekrišana uzteikumam </w:t>
      </w:r>
      <w:r w:rsidRPr="00E15210">
        <w:rPr>
          <w:rFonts w:cs="Times New Roman"/>
          <w:szCs w:val="24"/>
          <w:lang w:val="lt-LT"/>
        </w:rPr>
        <w:t>ir absolūt</w:t>
      </w:r>
      <w:r w:rsidR="000F5E9D" w:rsidRPr="00E15210">
        <w:rPr>
          <w:rFonts w:cs="Times New Roman"/>
          <w:szCs w:val="24"/>
          <w:lang w:val="lt-LT"/>
        </w:rPr>
        <w:t>a</w:t>
      </w:r>
      <w:r w:rsidRPr="00E15210">
        <w:rPr>
          <w:rFonts w:cs="Times New Roman"/>
          <w:szCs w:val="24"/>
          <w:lang w:val="lt-LT"/>
        </w:rPr>
        <w:t xml:space="preserve"> vai kvalificēt</w:t>
      </w:r>
      <w:r w:rsidR="000F5E9D" w:rsidRPr="00E15210">
        <w:rPr>
          <w:rFonts w:cs="Times New Roman"/>
          <w:szCs w:val="24"/>
          <w:lang w:val="lt-LT"/>
        </w:rPr>
        <w:t>a</w:t>
      </w:r>
      <w:r w:rsidR="005000CB" w:rsidRPr="00E15210">
        <w:rPr>
          <w:rFonts w:cs="Times New Roman"/>
          <w:szCs w:val="24"/>
          <w:lang w:val="lt-LT"/>
        </w:rPr>
        <w:t xml:space="preserve"> (tāda, kurā ir piedāvāts apsvērt uz darbinieka interešu ievērošanu vērstu risinājumu ārpustiesas kārtībā)</w:t>
      </w:r>
      <w:r w:rsidR="000F5E9D" w:rsidRPr="00E15210">
        <w:rPr>
          <w:rFonts w:cs="Times New Roman"/>
          <w:szCs w:val="24"/>
          <w:lang w:val="lt-LT"/>
        </w:rPr>
        <w:t>, kā arī strīda gadījumā jātulko arodbiedrības (darbinieka) saziņa ar darba devēju, lai noskaidrotu</w:t>
      </w:r>
      <w:r w:rsidR="0067511C" w:rsidRPr="00E15210">
        <w:rPr>
          <w:rFonts w:cs="Times New Roman"/>
          <w:szCs w:val="24"/>
          <w:lang w:val="lt-LT"/>
        </w:rPr>
        <w:t xml:space="preserve"> brīdi</w:t>
      </w:r>
      <w:r w:rsidR="000F5E9D" w:rsidRPr="00E15210">
        <w:rPr>
          <w:rFonts w:cs="Times New Roman"/>
          <w:szCs w:val="24"/>
          <w:lang w:val="lt-LT"/>
        </w:rPr>
        <w:t>, kurā saņemta galī</w:t>
      </w:r>
      <w:r w:rsidR="0067511C" w:rsidRPr="00E15210">
        <w:rPr>
          <w:rFonts w:cs="Times New Roman"/>
          <w:szCs w:val="24"/>
          <w:lang w:val="lt-LT"/>
        </w:rPr>
        <w:t xml:space="preserve">gā </w:t>
      </w:r>
      <w:r w:rsidR="000F5E9D" w:rsidRPr="00E15210">
        <w:rPr>
          <w:rFonts w:cs="Times New Roman"/>
          <w:szCs w:val="24"/>
          <w:lang w:val="lt-LT"/>
        </w:rPr>
        <w:t>absolūtā nepiekrišana</w:t>
      </w:r>
      <w:r w:rsidR="00D30768" w:rsidRPr="00E15210">
        <w:rPr>
          <w:rFonts w:cs="Times New Roman"/>
          <w:szCs w:val="24"/>
          <w:lang w:val="lt-LT"/>
        </w:rPr>
        <w:t xml:space="preserve">, </w:t>
      </w:r>
      <w:r w:rsidR="0067511C" w:rsidRPr="00E15210">
        <w:rPr>
          <w:rFonts w:cs="Times New Roman"/>
          <w:szCs w:val="24"/>
          <w:lang w:val="lt-LT"/>
        </w:rPr>
        <w:t xml:space="preserve">kura noteic </w:t>
      </w:r>
      <w:r w:rsidR="00D30768" w:rsidRPr="00E15210">
        <w:rPr>
          <w:rFonts w:cs="Times New Roman"/>
          <w:szCs w:val="24"/>
          <w:lang w:val="lt-LT"/>
        </w:rPr>
        <w:t>Darba likuma 110. panta ceturtajā daļā paredzēt</w:t>
      </w:r>
      <w:r w:rsidR="0067511C" w:rsidRPr="00E15210">
        <w:rPr>
          <w:rFonts w:cs="Times New Roman"/>
          <w:szCs w:val="24"/>
          <w:lang w:val="lt-LT"/>
        </w:rPr>
        <w:t xml:space="preserve">ā </w:t>
      </w:r>
      <w:r w:rsidR="00D30768" w:rsidRPr="00E15210">
        <w:rPr>
          <w:rFonts w:cs="Times New Roman"/>
          <w:szCs w:val="24"/>
          <w:lang w:val="lt-LT"/>
        </w:rPr>
        <w:t>prekluzīv</w:t>
      </w:r>
      <w:r w:rsidR="0067511C" w:rsidRPr="00E15210">
        <w:rPr>
          <w:rFonts w:cs="Times New Roman"/>
          <w:szCs w:val="24"/>
          <w:lang w:val="lt-LT"/>
        </w:rPr>
        <w:t xml:space="preserve">ā </w:t>
      </w:r>
      <w:r w:rsidR="00D30768" w:rsidRPr="00E15210">
        <w:rPr>
          <w:rFonts w:cs="Times New Roman"/>
          <w:szCs w:val="24"/>
          <w:lang w:val="lt-LT"/>
        </w:rPr>
        <w:t>termiņ</w:t>
      </w:r>
      <w:r w:rsidR="0067511C" w:rsidRPr="00E15210">
        <w:rPr>
          <w:rFonts w:cs="Times New Roman"/>
          <w:szCs w:val="24"/>
          <w:lang w:val="lt-LT"/>
        </w:rPr>
        <w:t>a tecējuma sākumu.</w:t>
      </w:r>
    </w:p>
    <w:p w14:paraId="156EA5D4" w14:textId="1C6DB75D" w:rsidR="00D30768" w:rsidRPr="00E15210" w:rsidRDefault="00D30768" w:rsidP="00E15210">
      <w:pPr>
        <w:pStyle w:val="NoSpacing"/>
        <w:spacing w:line="276" w:lineRule="auto"/>
        <w:ind w:firstLine="720"/>
        <w:jc w:val="both"/>
        <w:rPr>
          <w:rFonts w:cs="Times New Roman"/>
          <w:szCs w:val="24"/>
          <w:lang w:val="lt-LT"/>
        </w:rPr>
      </w:pPr>
      <w:r w:rsidRPr="00E15210">
        <w:rPr>
          <w:rFonts w:cs="Times New Roman"/>
          <w:szCs w:val="24"/>
          <w:lang w:val="lt-LT"/>
        </w:rPr>
        <w:t>Absolūtas nepiekrišanas gadījumā atkārtota vēršanās pie arodbiedrības nerada pamatu uzskatīt, ka prekluzīv</w:t>
      </w:r>
      <w:r w:rsidR="0067511C" w:rsidRPr="00E15210">
        <w:rPr>
          <w:rFonts w:cs="Times New Roman"/>
          <w:szCs w:val="24"/>
          <w:lang w:val="lt-LT"/>
        </w:rPr>
        <w:t xml:space="preserve">ā </w:t>
      </w:r>
      <w:r w:rsidRPr="00E15210">
        <w:rPr>
          <w:rFonts w:cs="Times New Roman"/>
          <w:szCs w:val="24"/>
          <w:lang w:val="lt-LT"/>
        </w:rPr>
        <w:t>termiņa tecējums varētu sākties no jauna.</w:t>
      </w:r>
    </w:p>
    <w:p w14:paraId="3F871501" w14:textId="53532802" w:rsidR="000F5E9D" w:rsidRPr="00E15210" w:rsidRDefault="000F5E9D" w:rsidP="00E15210">
      <w:pPr>
        <w:pStyle w:val="NoSpacing"/>
        <w:spacing w:line="276" w:lineRule="auto"/>
        <w:ind w:firstLine="720"/>
        <w:jc w:val="both"/>
        <w:rPr>
          <w:rFonts w:cs="Times New Roman"/>
          <w:szCs w:val="24"/>
          <w:lang w:val="lt-LT"/>
        </w:rPr>
      </w:pPr>
      <w:r w:rsidRPr="00E15210">
        <w:rPr>
          <w:rFonts w:cs="Times New Roman"/>
          <w:szCs w:val="24"/>
          <w:lang w:val="lt-LT"/>
        </w:rPr>
        <w:lastRenderedPageBreak/>
        <w:t>Īpaši uzsverams, ka</w:t>
      </w:r>
      <w:r w:rsidR="00710B30" w:rsidRPr="00E15210">
        <w:rPr>
          <w:rFonts w:cs="Times New Roman"/>
          <w:szCs w:val="24"/>
          <w:lang w:val="lt-LT"/>
        </w:rPr>
        <w:t>,</w:t>
      </w:r>
      <w:r w:rsidRPr="00E15210">
        <w:rPr>
          <w:rFonts w:cs="Times New Roman"/>
          <w:szCs w:val="24"/>
          <w:lang w:val="lt-LT"/>
        </w:rPr>
        <w:t xml:space="preserve"> lemjot, vai dialog</w:t>
      </w:r>
      <w:r w:rsidR="00D30768" w:rsidRPr="00E15210">
        <w:rPr>
          <w:rFonts w:cs="Times New Roman"/>
          <w:szCs w:val="24"/>
          <w:lang w:val="lt-LT"/>
        </w:rPr>
        <w:t>a</w:t>
      </w:r>
      <w:r w:rsidRPr="00E15210">
        <w:rPr>
          <w:rFonts w:cs="Times New Roman"/>
          <w:szCs w:val="24"/>
          <w:lang w:val="lt-LT"/>
        </w:rPr>
        <w:t xml:space="preserve"> ar arodbiedrību </w:t>
      </w:r>
      <w:r w:rsidR="00D30768" w:rsidRPr="00E15210">
        <w:rPr>
          <w:rFonts w:cs="Times New Roman"/>
          <w:szCs w:val="24"/>
          <w:lang w:val="lt-LT"/>
        </w:rPr>
        <w:t>gaitā n</w:t>
      </w:r>
      <w:r w:rsidRPr="00E15210">
        <w:rPr>
          <w:rFonts w:cs="Times New Roman"/>
          <w:szCs w:val="24"/>
          <w:lang w:val="lt-LT"/>
        </w:rPr>
        <w:t>av nepamatoti novilcināta vēršanās tiesā ar uzteikumu, jāņem vērā, ka tikai godprātīga tiesību izlietošana pelna tiesas aizsardzību.</w:t>
      </w:r>
    </w:p>
    <w:p w14:paraId="57ABFCD5" w14:textId="674FCEC6" w:rsidR="00300BA7" w:rsidRPr="00E15210" w:rsidRDefault="00300BA7" w:rsidP="00E15210">
      <w:pPr>
        <w:pStyle w:val="NoSpacing"/>
        <w:spacing w:line="276" w:lineRule="auto"/>
        <w:ind w:firstLine="720"/>
        <w:jc w:val="both"/>
        <w:rPr>
          <w:rFonts w:cs="Times New Roman"/>
          <w:szCs w:val="24"/>
          <w:lang w:val="lt-LT"/>
        </w:rPr>
      </w:pPr>
      <w:r w:rsidRPr="00E15210">
        <w:rPr>
          <w:rFonts w:cs="Times New Roman"/>
          <w:szCs w:val="24"/>
          <w:lang w:val="lt-LT"/>
        </w:rPr>
        <w:t>[</w:t>
      </w:r>
      <w:r w:rsidR="00FD70A1" w:rsidRPr="00E15210">
        <w:rPr>
          <w:rFonts w:cs="Times New Roman"/>
          <w:szCs w:val="24"/>
          <w:lang w:val="lt-LT"/>
        </w:rPr>
        <w:t>4</w:t>
      </w:r>
      <w:r w:rsidRPr="00E15210">
        <w:rPr>
          <w:rFonts w:cs="Times New Roman"/>
          <w:szCs w:val="24"/>
          <w:lang w:val="lt-LT"/>
        </w:rPr>
        <w:t>.</w:t>
      </w:r>
      <w:r w:rsidR="0067511C" w:rsidRPr="00E15210">
        <w:rPr>
          <w:rFonts w:cs="Times New Roman"/>
          <w:szCs w:val="24"/>
          <w:lang w:val="lt-LT"/>
        </w:rPr>
        <w:t>5</w:t>
      </w:r>
      <w:r w:rsidRPr="00E15210">
        <w:rPr>
          <w:rFonts w:cs="Times New Roman"/>
          <w:szCs w:val="24"/>
          <w:lang w:val="lt-LT"/>
        </w:rPr>
        <w:t>] Konkrētajā lietā nodibināts, ka darba devējs atbilstoši Darba likuma 110. panta pirmajai daļai 2021. gada 22. jūlijā bija nosūtījis paziņojumu abām arodbiedrībām, kuru biedrs bija darbinieks, par to, ka ir iecerējis uzteikt darba līgumu, pamatojoties uz Darba likuma 101. panta pirmās daļas 9. punktu. Nav šaubu, ka 2021. gada 2. august</w:t>
      </w:r>
      <w:r w:rsidR="00452C69" w:rsidRPr="00E15210">
        <w:rPr>
          <w:rFonts w:cs="Times New Roman"/>
          <w:szCs w:val="24"/>
          <w:lang w:val="lt-LT"/>
        </w:rPr>
        <w:t>ā</w:t>
      </w:r>
      <w:r w:rsidRPr="00E15210">
        <w:rPr>
          <w:rFonts w:cs="Times New Roman"/>
          <w:szCs w:val="24"/>
          <w:lang w:val="lt-LT"/>
        </w:rPr>
        <w:t xml:space="preserve"> un 2021. gada 5. august</w:t>
      </w:r>
      <w:r w:rsidR="00452C69" w:rsidRPr="00E15210">
        <w:rPr>
          <w:rFonts w:cs="Times New Roman"/>
          <w:szCs w:val="24"/>
          <w:lang w:val="lt-LT"/>
        </w:rPr>
        <w:t>ā</w:t>
      </w:r>
      <w:r w:rsidRPr="00E15210">
        <w:rPr>
          <w:rFonts w:cs="Times New Roman"/>
          <w:szCs w:val="24"/>
          <w:lang w:val="lt-LT"/>
        </w:rPr>
        <w:t xml:space="preserve"> saņemtās arodbiedrību atbildes nebija tādas, kas deva piekrišanu uzteikumam. </w:t>
      </w:r>
      <w:r w:rsidR="000A3FC5" w:rsidRPr="00E15210">
        <w:rPr>
          <w:rFonts w:cs="Times New Roman"/>
          <w:szCs w:val="24"/>
          <w:lang w:val="lt-LT"/>
        </w:rPr>
        <w:t xml:space="preserve">Tomēr </w:t>
      </w:r>
      <w:r w:rsidRPr="00E15210">
        <w:rPr>
          <w:rFonts w:cs="Times New Roman"/>
          <w:szCs w:val="24"/>
          <w:lang w:val="lt-LT"/>
        </w:rPr>
        <w:t>abu arodbiedrību atbildes bija papildinātas ne vien ar tiesisko pamatojumu, kāpēc tās uzteikumam nepiekrīt, bet arī ar norādi par darbinieka kvalifikācijai un pieredzei atbilstošām vakantām amata vietām pašvaldībā</w:t>
      </w:r>
      <w:r w:rsidR="00452C69" w:rsidRPr="00E15210">
        <w:rPr>
          <w:rFonts w:cs="Times New Roman"/>
          <w:szCs w:val="24"/>
          <w:lang w:val="lt-LT"/>
        </w:rPr>
        <w:t xml:space="preserve">, kā arī </w:t>
      </w:r>
      <w:r w:rsidRPr="00E15210">
        <w:rPr>
          <w:rFonts w:cs="Times New Roman"/>
          <w:szCs w:val="24"/>
          <w:lang w:val="lt-LT"/>
        </w:rPr>
        <w:t>aicinājumu darba devēja</w:t>
      </w:r>
      <w:r w:rsidR="002606CD" w:rsidRPr="00E15210">
        <w:rPr>
          <w:rFonts w:cs="Times New Roman"/>
          <w:szCs w:val="24"/>
          <w:lang w:val="lt-LT"/>
        </w:rPr>
        <w:t>i</w:t>
      </w:r>
      <w:r w:rsidRPr="00E15210">
        <w:rPr>
          <w:rFonts w:cs="Times New Roman"/>
          <w:szCs w:val="24"/>
          <w:lang w:val="lt-LT"/>
        </w:rPr>
        <w:t xml:space="preserve"> apsvērt </w:t>
      </w:r>
      <w:r w:rsidR="00452C69" w:rsidRPr="00E15210">
        <w:rPr>
          <w:rFonts w:cs="Times New Roman"/>
          <w:szCs w:val="24"/>
          <w:lang w:val="lt-LT"/>
        </w:rPr>
        <w:t xml:space="preserve">iespēju </w:t>
      </w:r>
      <w:r w:rsidRPr="00E15210">
        <w:rPr>
          <w:rFonts w:cs="Times New Roman"/>
          <w:szCs w:val="24"/>
          <w:lang w:val="lt-LT"/>
        </w:rPr>
        <w:t>darbiniekam ieņemt kādu no šīm amata vietām.</w:t>
      </w:r>
    </w:p>
    <w:p w14:paraId="3FFD9CCE" w14:textId="7713BA2E" w:rsidR="00452C69" w:rsidRPr="00E15210" w:rsidRDefault="00452C69" w:rsidP="00E15210">
      <w:pPr>
        <w:pStyle w:val="NoSpacing"/>
        <w:spacing w:line="276" w:lineRule="auto"/>
        <w:ind w:firstLine="720"/>
        <w:jc w:val="both"/>
        <w:rPr>
          <w:rFonts w:cs="Times New Roman"/>
          <w:szCs w:val="24"/>
          <w:lang w:val="lt-LT"/>
        </w:rPr>
      </w:pPr>
      <w:r w:rsidRPr="00E15210">
        <w:rPr>
          <w:rFonts w:cs="Times New Roman"/>
          <w:szCs w:val="24"/>
          <w:lang w:val="lt-LT"/>
        </w:rPr>
        <w:t>Tiesa pārsūdzētajā spriedumā novērtējusi, ka pašvaldība kā darba devēja ievērojusi arodbiedrības aicinājumu un izvērtējusi iespējas</w:t>
      </w:r>
      <w:r w:rsidR="00964641" w:rsidRPr="00E15210">
        <w:rPr>
          <w:rFonts w:cs="Times New Roman"/>
          <w:szCs w:val="24"/>
          <w:lang w:val="lt-LT"/>
        </w:rPr>
        <w:t xml:space="preserve"> darbinieku</w:t>
      </w:r>
      <w:r w:rsidRPr="00E15210">
        <w:rPr>
          <w:rFonts w:cs="Times New Roman"/>
          <w:szCs w:val="24"/>
          <w:lang w:val="lt-LT"/>
        </w:rPr>
        <w:t xml:space="preserve"> nodarbināt amatos, kas bijuši vakanti. Citiem vārdiem</w:t>
      </w:r>
      <w:r w:rsidR="004B4B7D" w:rsidRPr="00E15210">
        <w:rPr>
          <w:rFonts w:cs="Times New Roman"/>
          <w:szCs w:val="24"/>
          <w:lang w:val="lt-LT"/>
        </w:rPr>
        <w:t>,</w:t>
      </w:r>
      <w:r w:rsidRPr="00E15210">
        <w:rPr>
          <w:rFonts w:cs="Times New Roman"/>
          <w:szCs w:val="24"/>
          <w:lang w:val="lt-LT"/>
        </w:rPr>
        <w:t xml:space="preserve"> darba devēja, saņemot arodbiedrības kvalificēto nepiekrišanu, bija iesaistījusies dialogā ar arodbiedrību, lai apsvērtu risinājuma rašanu ārpustiesas kārtībā. Tādējādi tiesa ņēmusi vērā tās izvērtētos faktiskos apstākļus un atzinusi, ka</w:t>
      </w:r>
      <w:r w:rsidR="004B4B7D" w:rsidRPr="00E15210">
        <w:rPr>
          <w:rFonts w:cs="Times New Roman"/>
          <w:szCs w:val="24"/>
          <w:lang w:val="lt-LT"/>
        </w:rPr>
        <w:t>,</w:t>
      </w:r>
      <w:r w:rsidRPr="00E15210">
        <w:rPr>
          <w:rFonts w:cs="Times New Roman"/>
          <w:szCs w:val="24"/>
          <w:lang w:val="lt-LT"/>
        </w:rPr>
        <w:t xml:space="preserve"> ceļot prasību 2021.</w:t>
      </w:r>
      <w:r w:rsidR="003B6F80" w:rsidRPr="00E15210">
        <w:rPr>
          <w:rFonts w:cs="Times New Roman"/>
          <w:szCs w:val="24"/>
          <w:lang w:val="lt-LT"/>
        </w:rPr>
        <w:t> </w:t>
      </w:r>
      <w:r w:rsidRPr="00E15210">
        <w:rPr>
          <w:rFonts w:cs="Times New Roman"/>
          <w:szCs w:val="24"/>
          <w:lang w:val="lt-LT"/>
        </w:rPr>
        <w:t>gada 14.</w:t>
      </w:r>
      <w:r w:rsidR="003B6F80" w:rsidRPr="00E15210">
        <w:rPr>
          <w:rFonts w:cs="Times New Roman"/>
          <w:szCs w:val="24"/>
          <w:lang w:val="lt-LT"/>
        </w:rPr>
        <w:t> </w:t>
      </w:r>
      <w:r w:rsidRPr="00E15210">
        <w:rPr>
          <w:rFonts w:cs="Times New Roman"/>
          <w:szCs w:val="24"/>
          <w:lang w:val="lt-LT"/>
        </w:rPr>
        <w:t>septembrī</w:t>
      </w:r>
      <w:r w:rsidR="004B4B7D" w:rsidRPr="00E15210">
        <w:rPr>
          <w:rFonts w:cs="Times New Roman"/>
          <w:szCs w:val="24"/>
          <w:lang w:val="lt-LT"/>
        </w:rPr>
        <w:t>,</w:t>
      </w:r>
      <w:r w:rsidRPr="00E15210">
        <w:rPr>
          <w:rFonts w:cs="Times New Roman"/>
          <w:szCs w:val="24"/>
          <w:lang w:val="lt-LT"/>
        </w:rPr>
        <w:t xml:space="preserve"> ir ievērots likumā noteiktais </w:t>
      </w:r>
      <w:r w:rsidR="004B4B7D" w:rsidRPr="00E15210">
        <w:rPr>
          <w:rFonts w:cs="Times New Roman"/>
          <w:szCs w:val="24"/>
          <w:lang w:val="lt-LT"/>
        </w:rPr>
        <w:t xml:space="preserve">termiņš </w:t>
      </w:r>
      <w:r w:rsidRPr="00E15210">
        <w:rPr>
          <w:rFonts w:cs="Times New Roman"/>
          <w:szCs w:val="24"/>
          <w:lang w:val="lt-LT"/>
        </w:rPr>
        <w:t>prasības celšanai, jo tas sācis tecējumu 2021.</w:t>
      </w:r>
      <w:r w:rsidR="003B6F80" w:rsidRPr="00E15210">
        <w:rPr>
          <w:rFonts w:cs="Times New Roman"/>
          <w:szCs w:val="24"/>
          <w:lang w:val="lt-LT"/>
        </w:rPr>
        <w:t> </w:t>
      </w:r>
      <w:r w:rsidRPr="00E15210">
        <w:rPr>
          <w:rFonts w:cs="Times New Roman"/>
          <w:szCs w:val="24"/>
          <w:lang w:val="lt-LT"/>
        </w:rPr>
        <w:t>gada 17.</w:t>
      </w:r>
      <w:r w:rsidR="003B6F80" w:rsidRPr="00E15210">
        <w:rPr>
          <w:rFonts w:cs="Times New Roman"/>
          <w:szCs w:val="24"/>
          <w:lang w:val="lt-LT"/>
        </w:rPr>
        <w:t> </w:t>
      </w:r>
      <w:r w:rsidRPr="00E15210">
        <w:rPr>
          <w:rFonts w:cs="Times New Roman"/>
          <w:szCs w:val="24"/>
          <w:lang w:val="lt-LT"/>
        </w:rPr>
        <w:t xml:space="preserve">augustā, kad darba devēja saņēmusi arodbiedrības absolūto atteikumu. </w:t>
      </w:r>
    </w:p>
    <w:p w14:paraId="0187CC77" w14:textId="00C6CAA3" w:rsidR="005C01DA" w:rsidRPr="00E15210" w:rsidRDefault="005C01DA" w:rsidP="00E15210">
      <w:pPr>
        <w:pStyle w:val="NoSpacing"/>
        <w:spacing w:line="276" w:lineRule="auto"/>
        <w:ind w:firstLine="720"/>
        <w:jc w:val="both"/>
        <w:rPr>
          <w:rFonts w:cs="Times New Roman"/>
          <w:szCs w:val="24"/>
          <w:lang w:val="lt-LT"/>
        </w:rPr>
      </w:pPr>
      <w:r w:rsidRPr="00E15210">
        <w:rPr>
          <w:rFonts w:cs="Times New Roman"/>
          <w:szCs w:val="24"/>
          <w:lang w:val="lt-LT"/>
        </w:rPr>
        <w:t>Spriedumā ietvertais faktisko apstākļu vērtējums atbilst iepriekš lēmumā norādītajam Darba likuma 110.</w:t>
      </w:r>
      <w:r w:rsidR="003B6F80" w:rsidRPr="00E15210">
        <w:rPr>
          <w:rFonts w:cs="Times New Roman"/>
          <w:szCs w:val="24"/>
          <w:lang w:val="lt-LT"/>
        </w:rPr>
        <w:t> </w:t>
      </w:r>
      <w:r w:rsidRPr="00E15210">
        <w:rPr>
          <w:rFonts w:cs="Times New Roman"/>
          <w:szCs w:val="24"/>
          <w:lang w:val="lt-LT"/>
        </w:rPr>
        <w:t xml:space="preserve">panta tiesību normu tulkojumam (sk. </w:t>
      </w:r>
      <w:r w:rsidR="004B4B7D" w:rsidRPr="00E15210">
        <w:rPr>
          <w:rFonts w:cs="Times New Roman"/>
          <w:szCs w:val="24"/>
          <w:lang w:val="lt-LT"/>
        </w:rPr>
        <w:t xml:space="preserve">lēmuma </w:t>
      </w:r>
      <w:r w:rsidRPr="00E15210">
        <w:rPr>
          <w:rFonts w:cs="Times New Roman"/>
          <w:szCs w:val="24"/>
          <w:lang w:val="lt-LT"/>
        </w:rPr>
        <w:t>4.1.</w:t>
      </w:r>
      <w:r w:rsidR="004B4B7D" w:rsidRPr="00E15210">
        <w:rPr>
          <w:rFonts w:cs="Times New Roman"/>
          <w:szCs w:val="24"/>
          <w:lang w:val="lt-LT"/>
        </w:rPr>
        <w:t>–</w:t>
      </w:r>
      <w:r w:rsidRPr="00E15210">
        <w:rPr>
          <w:rFonts w:cs="Times New Roman"/>
          <w:szCs w:val="24"/>
          <w:lang w:val="lt-LT"/>
        </w:rPr>
        <w:t>4.4.</w:t>
      </w:r>
      <w:r w:rsidR="003B6F80" w:rsidRPr="00E15210">
        <w:rPr>
          <w:rFonts w:cs="Times New Roman"/>
          <w:szCs w:val="24"/>
          <w:lang w:val="lt-LT"/>
        </w:rPr>
        <w:t> </w:t>
      </w:r>
      <w:r w:rsidRPr="00E15210">
        <w:rPr>
          <w:rFonts w:cs="Times New Roman"/>
          <w:szCs w:val="24"/>
          <w:lang w:val="lt-LT"/>
        </w:rPr>
        <w:t>p</w:t>
      </w:r>
      <w:r w:rsidR="00710B30" w:rsidRPr="00E15210">
        <w:rPr>
          <w:rFonts w:cs="Times New Roman"/>
          <w:szCs w:val="24"/>
          <w:lang w:val="lt-LT"/>
        </w:rPr>
        <w:t>unktu</w:t>
      </w:r>
      <w:r w:rsidRPr="00E15210">
        <w:rPr>
          <w:rFonts w:cs="Times New Roman"/>
          <w:szCs w:val="24"/>
          <w:lang w:val="lt-LT"/>
        </w:rPr>
        <w:t>).</w:t>
      </w:r>
    </w:p>
    <w:p w14:paraId="57F09934" w14:textId="0FC2D02B" w:rsidR="007B5F83" w:rsidRPr="00E15210" w:rsidRDefault="000B173E" w:rsidP="00E15210">
      <w:pPr>
        <w:pStyle w:val="NoSpacing"/>
        <w:spacing w:line="276" w:lineRule="auto"/>
        <w:ind w:firstLine="720"/>
        <w:jc w:val="both"/>
        <w:rPr>
          <w:rFonts w:cs="Times New Roman"/>
          <w:szCs w:val="24"/>
          <w:lang w:val="lt-LT"/>
        </w:rPr>
      </w:pPr>
      <w:r w:rsidRPr="00E15210">
        <w:rPr>
          <w:rFonts w:cs="Times New Roman"/>
          <w:szCs w:val="24"/>
          <w:lang w:val="lt-LT"/>
        </w:rPr>
        <w:t>[Pers. A]</w:t>
      </w:r>
      <w:r w:rsidR="005C01DA" w:rsidRPr="00E15210">
        <w:rPr>
          <w:rFonts w:cs="Times New Roman"/>
          <w:szCs w:val="24"/>
          <w:lang w:val="lt-LT"/>
        </w:rPr>
        <w:t xml:space="preserve"> </w:t>
      </w:r>
      <w:r w:rsidR="004E7AF3" w:rsidRPr="00E15210">
        <w:rPr>
          <w:rFonts w:cs="Times New Roman"/>
          <w:szCs w:val="24"/>
          <w:lang w:val="lt-LT"/>
        </w:rPr>
        <w:t xml:space="preserve">kasācijas sūdzība </w:t>
      </w:r>
      <w:r w:rsidR="005C01DA" w:rsidRPr="00E15210">
        <w:rPr>
          <w:rFonts w:cs="Times New Roman"/>
          <w:szCs w:val="24"/>
          <w:lang w:val="lt-LT"/>
        </w:rPr>
        <w:t>ir vērsta uz attiecīgo faktisko apstākļu (darba devēja un arodbiedrības saziņas) vērtēšanu no jauna, kas neietilpst kasācijas instances tiesas kompetencē atbilstoši Civilprocesa likuma 450.</w:t>
      </w:r>
      <w:r w:rsidR="003B6F80" w:rsidRPr="00E15210">
        <w:rPr>
          <w:rFonts w:cs="Times New Roman"/>
          <w:szCs w:val="24"/>
          <w:lang w:val="lt-LT"/>
        </w:rPr>
        <w:t> </w:t>
      </w:r>
      <w:r w:rsidR="005C01DA" w:rsidRPr="00E15210">
        <w:rPr>
          <w:rFonts w:cs="Times New Roman"/>
          <w:szCs w:val="24"/>
          <w:lang w:val="lt-LT"/>
        </w:rPr>
        <w:t>panta trešajai daļai.</w:t>
      </w:r>
    </w:p>
    <w:p w14:paraId="789A0864" w14:textId="77777777" w:rsidR="0068366A" w:rsidRPr="00E15210" w:rsidRDefault="0068366A" w:rsidP="00E15210">
      <w:pPr>
        <w:pStyle w:val="NoSpacing"/>
        <w:spacing w:line="276" w:lineRule="auto"/>
        <w:ind w:firstLine="720"/>
        <w:jc w:val="both"/>
        <w:rPr>
          <w:rFonts w:cs="Times New Roman"/>
          <w:color w:val="4472C4" w:themeColor="accent5"/>
          <w:szCs w:val="24"/>
          <w:lang w:val="lt-LT"/>
        </w:rPr>
      </w:pPr>
    </w:p>
    <w:p w14:paraId="4EE3BC87" w14:textId="15ADC4FF" w:rsidR="00F1341C" w:rsidRPr="00E15210" w:rsidRDefault="00D75E8E" w:rsidP="00E15210">
      <w:pPr>
        <w:autoSpaceDE w:val="0"/>
        <w:autoSpaceDN w:val="0"/>
        <w:adjustRightInd w:val="0"/>
        <w:spacing w:after="0" w:line="276" w:lineRule="auto"/>
        <w:ind w:firstLine="720"/>
        <w:jc w:val="both"/>
        <w:rPr>
          <w:rFonts w:cs="Times New Roman"/>
          <w:szCs w:val="24"/>
          <w:lang w:val="lv-LV"/>
        </w:rPr>
      </w:pPr>
      <w:r w:rsidRPr="00E15210">
        <w:rPr>
          <w:rFonts w:cs="Times New Roman"/>
          <w:szCs w:val="24"/>
          <w:lang w:val="lt-LT"/>
        </w:rPr>
        <w:t>[</w:t>
      </w:r>
      <w:r w:rsidR="00FD70A1" w:rsidRPr="00E15210">
        <w:rPr>
          <w:rFonts w:cs="Times New Roman"/>
          <w:szCs w:val="24"/>
          <w:lang w:val="lt-LT"/>
        </w:rPr>
        <w:t>5</w:t>
      </w:r>
      <w:r w:rsidRPr="00E15210">
        <w:rPr>
          <w:rFonts w:cs="Times New Roman"/>
          <w:szCs w:val="24"/>
          <w:lang w:val="lt-LT"/>
        </w:rPr>
        <w:t xml:space="preserve">] Līdz ar to </w:t>
      </w:r>
      <w:r w:rsidR="00150003" w:rsidRPr="00E15210">
        <w:rPr>
          <w:rFonts w:cs="Times New Roman"/>
          <w:szCs w:val="24"/>
          <w:lang w:val="lt-LT"/>
        </w:rPr>
        <w:t>senatoru kolēģijai nav acīmredzama pamata uzskatīt, ka pārsūdzētajā spriedumā ietvertais lietas iznākums ir nepareizs un ka izskatāmajai lietai ir būtiska nozīme vienotas prakses nodrošināšanā vai tiesību tālākveidošanā</w:t>
      </w:r>
      <w:r w:rsidR="00150003" w:rsidRPr="00E15210">
        <w:rPr>
          <w:rFonts w:cs="Times New Roman"/>
          <w:i/>
          <w:iCs/>
          <w:szCs w:val="24"/>
          <w:lang w:val="lt-LT"/>
        </w:rPr>
        <w:t>.</w:t>
      </w:r>
      <w:r w:rsidR="003B6F80" w:rsidRPr="00E15210">
        <w:rPr>
          <w:rFonts w:cs="Times New Roman"/>
          <w:szCs w:val="24"/>
          <w:lang w:val="lt-LT"/>
        </w:rPr>
        <w:t xml:space="preserve"> </w:t>
      </w:r>
      <w:r w:rsidR="00866D5F" w:rsidRPr="00E15210">
        <w:rPr>
          <w:rFonts w:cs="Times New Roman"/>
          <w:szCs w:val="24"/>
          <w:lang w:val="lv-LV"/>
        </w:rPr>
        <w:t>Tādējādi</w:t>
      </w:r>
      <w:r w:rsidR="003B6F80" w:rsidRPr="00E15210">
        <w:rPr>
          <w:rFonts w:cs="Times New Roman"/>
          <w:szCs w:val="24"/>
          <w:lang w:val="lv-LV"/>
        </w:rPr>
        <w:t xml:space="preserve"> </w:t>
      </w:r>
      <w:r w:rsidR="00866D5F" w:rsidRPr="00E15210">
        <w:rPr>
          <w:rFonts w:cs="Times New Roman"/>
          <w:szCs w:val="24"/>
          <w:lang w:val="lv-LV"/>
        </w:rPr>
        <w:t>ir</w:t>
      </w:r>
      <w:r w:rsidR="003B6F80" w:rsidRPr="00E15210">
        <w:rPr>
          <w:rFonts w:cs="Times New Roman"/>
          <w:szCs w:val="24"/>
          <w:lang w:val="lv-LV"/>
        </w:rPr>
        <w:t xml:space="preserve"> </w:t>
      </w:r>
      <w:r w:rsidR="00866D5F" w:rsidRPr="00E15210">
        <w:rPr>
          <w:rFonts w:cs="Times New Roman"/>
          <w:szCs w:val="24"/>
          <w:lang w:val="lv-LV"/>
        </w:rPr>
        <w:t>Civilprocesa likuma 464.</w:t>
      </w:r>
      <w:r w:rsidR="00866D5F" w:rsidRPr="00E15210">
        <w:rPr>
          <w:rFonts w:cs="Times New Roman"/>
          <w:szCs w:val="24"/>
          <w:vertAlign w:val="superscript"/>
          <w:lang w:val="lv-LV"/>
        </w:rPr>
        <w:t>1</w:t>
      </w:r>
      <w:r w:rsidR="003B6F80" w:rsidRPr="00E15210">
        <w:rPr>
          <w:rFonts w:cs="Times New Roman"/>
          <w:szCs w:val="24"/>
          <w:vertAlign w:val="superscript"/>
          <w:lang w:val="lv-LV"/>
        </w:rPr>
        <w:t> </w:t>
      </w:r>
      <w:r w:rsidR="00866D5F" w:rsidRPr="00E15210">
        <w:rPr>
          <w:rFonts w:cs="Times New Roman"/>
          <w:szCs w:val="24"/>
          <w:lang w:val="lv-LV"/>
        </w:rPr>
        <w:t>panta otrās daļas 2.</w:t>
      </w:r>
      <w:r w:rsidR="00C93FF1" w:rsidRPr="00E15210">
        <w:rPr>
          <w:rFonts w:cs="Times New Roman"/>
          <w:szCs w:val="24"/>
          <w:lang w:val="lv-LV"/>
        </w:rPr>
        <w:t> </w:t>
      </w:r>
      <w:r w:rsidR="00866D5F" w:rsidRPr="00E15210">
        <w:rPr>
          <w:rFonts w:cs="Times New Roman"/>
          <w:szCs w:val="24"/>
          <w:lang w:val="lv-LV"/>
        </w:rPr>
        <w:t>punktā paredzētais pamats atteikumam ierosināt kasācijas tiesvedību lietā.</w:t>
      </w:r>
    </w:p>
    <w:p w14:paraId="351C39B5" w14:textId="77777777" w:rsidR="00827F44" w:rsidRPr="00E15210" w:rsidRDefault="00827F44" w:rsidP="00E15210">
      <w:pPr>
        <w:pStyle w:val="NoSpacing"/>
        <w:spacing w:line="276" w:lineRule="auto"/>
        <w:rPr>
          <w:rFonts w:cs="Times New Roman"/>
          <w:szCs w:val="24"/>
          <w:lang w:val="lv-LV"/>
        </w:rPr>
      </w:pPr>
    </w:p>
    <w:p w14:paraId="56254744" w14:textId="036D4E9D" w:rsidR="00BD1E0D" w:rsidRPr="00E15210" w:rsidRDefault="00BD1E0D" w:rsidP="00E15210">
      <w:pPr>
        <w:shd w:val="clear" w:color="auto" w:fill="FFFFFF"/>
        <w:spacing w:after="0" w:line="276" w:lineRule="auto"/>
        <w:jc w:val="center"/>
        <w:rPr>
          <w:rFonts w:cs="Times New Roman"/>
          <w:b/>
          <w:szCs w:val="24"/>
          <w:lang w:val="lt-LT"/>
        </w:rPr>
      </w:pPr>
      <w:r w:rsidRPr="00E15210">
        <w:rPr>
          <w:rFonts w:cs="Times New Roman"/>
          <w:b/>
          <w:szCs w:val="24"/>
          <w:lang w:val="lt-LT"/>
        </w:rPr>
        <w:t xml:space="preserve">Rezolutīvā daļa </w:t>
      </w:r>
    </w:p>
    <w:p w14:paraId="165AF11D" w14:textId="77777777" w:rsidR="003B6F80" w:rsidRPr="00E15210" w:rsidRDefault="00150003" w:rsidP="00E15210">
      <w:pPr>
        <w:autoSpaceDE w:val="0"/>
        <w:autoSpaceDN w:val="0"/>
        <w:adjustRightInd w:val="0"/>
        <w:spacing w:after="0" w:line="276" w:lineRule="auto"/>
        <w:jc w:val="both"/>
        <w:rPr>
          <w:rFonts w:cs="Times New Roman"/>
          <w:szCs w:val="24"/>
          <w:lang w:val="lv-LV"/>
        </w:rPr>
      </w:pPr>
      <w:r w:rsidRPr="00E15210">
        <w:rPr>
          <w:rFonts w:cs="Times New Roman"/>
          <w:szCs w:val="24"/>
          <w:lang w:val="lv-LV"/>
        </w:rPr>
        <w:tab/>
      </w:r>
    </w:p>
    <w:p w14:paraId="465DCAF5" w14:textId="56DFA2F2" w:rsidR="006F5269" w:rsidRPr="00E15210" w:rsidRDefault="00150003" w:rsidP="00E15210">
      <w:pPr>
        <w:autoSpaceDE w:val="0"/>
        <w:autoSpaceDN w:val="0"/>
        <w:adjustRightInd w:val="0"/>
        <w:spacing w:after="0" w:line="276" w:lineRule="auto"/>
        <w:jc w:val="both"/>
        <w:rPr>
          <w:rFonts w:eastAsia="Times New Roman" w:cs="Times New Roman"/>
          <w:szCs w:val="24"/>
          <w:lang w:val="lv-LV" w:eastAsia="lv-LV"/>
        </w:rPr>
      </w:pPr>
      <w:r w:rsidRPr="00E15210">
        <w:rPr>
          <w:rFonts w:cs="Times New Roman"/>
          <w:szCs w:val="24"/>
          <w:lang w:val="lv-LV"/>
        </w:rPr>
        <w:t>P</w:t>
      </w:r>
      <w:r w:rsidRPr="00E15210">
        <w:rPr>
          <w:rFonts w:eastAsia="Times New Roman" w:cs="Times New Roman"/>
          <w:szCs w:val="24"/>
          <w:lang w:val="lv-LV" w:eastAsia="lv-LV"/>
        </w:rPr>
        <w:t>amatojoties uz Civilprocesa likuma 464.</w:t>
      </w:r>
      <w:r w:rsidR="0031057E" w:rsidRPr="00E15210">
        <w:rPr>
          <w:rFonts w:eastAsia="Times New Roman" w:cs="Times New Roman"/>
          <w:szCs w:val="24"/>
          <w:lang w:val="lv-LV" w:eastAsia="lv-LV"/>
        </w:rPr>
        <w:t> </w:t>
      </w:r>
      <w:r w:rsidRPr="00E15210">
        <w:rPr>
          <w:rFonts w:eastAsia="Times New Roman" w:cs="Times New Roman"/>
          <w:szCs w:val="24"/>
          <w:lang w:val="lv-LV" w:eastAsia="lv-LV"/>
        </w:rPr>
        <w:t>panta trešo daļu un 464.</w:t>
      </w:r>
      <w:r w:rsidRPr="00E15210">
        <w:rPr>
          <w:rFonts w:eastAsia="Times New Roman" w:cs="Times New Roman"/>
          <w:szCs w:val="24"/>
          <w:vertAlign w:val="superscript"/>
          <w:lang w:val="lv-LV" w:eastAsia="lv-LV"/>
        </w:rPr>
        <w:t>1</w:t>
      </w:r>
      <w:r w:rsidR="0031057E" w:rsidRPr="00E15210">
        <w:rPr>
          <w:rFonts w:eastAsia="Times New Roman" w:cs="Times New Roman"/>
          <w:szCs w:val="24"/>
          <w:lang w:val="lv-LV" w:eastAsia="lv-LV"/>
        </w:rPr>
        <w:t> </w:t>
      </w:r>
      <w:r w:rsidRPr="00E15210">
        <w:rPr>
          <w:rFonts w:eastAsia="Times New Roman" w:cs="Times New Roman"/>
          <w:szCs w:val="24"/>
          <w:lang w:val="lv-LV" w:eastAsia="lv-LV"/>
        </w:rPr>
        <w:t>panta otrās daļas</w:t>
      </w:r>
      <w:r w:rsidR="00662E5B" w:rsidRPr="00E15210">
        <w:rPr>
          <w:rFonts w:eastAsia="Times New Roman" w:cs="Times New Roman"/>
          <w:szCs w:val="24"/>
          <w:lang w:val="lv-LV" w:eastAsia="lv-LV"/>
        </w:rPr>
        <w:t xml:space="preserve"> </w:t>
      </w:r>
      <w:r w:rsidRPr="00E15210">
        <w:rPr>
          <w:rFonts w:eastAsia="Times New Roman" w:cs="Times New Roman"/>
          <w:szCs w:val="24"/>
          <w:lang w:val="lv-LV" w:eastAsia="lv-LV"/>
        </w:rPr>
        <w:t>2.</w:t>
      </w:r>
      <w:r w:rsidR="00C93FF1" w:rsidRPr="00E15210">
        <w:rPr>
          <w:rFonts w:eastAsia="Times New Roman" w:cs="Times New Roman"/>
          <w:szCs w:val="24"/>
          <w:lang w:val="lv-LV" w:eastAsia="lv-LV"/>
        </w:rPr>
        <w:t> </w:t>
      </w:r>
      <w:r w:rsidRPr="00E15210">
        <w:rPr>
          <w:rFonts w:eastAsia="Times New Roman" w:cs="Times New Roman"/>
          <w:szCs w:val="24"/>
          <w:lang w:val="lv-LV" w:eastAsia="lv-LV"/>
        </w:rPr>
        <w:t>punktu, senatoru kolēģija</w:t>
      </w:r>
    </w:p>
    <w:p w14:paraId="6A1637BC" w14:textId="77777777" w:rsidR="00827F44" w:rsidRPr="00E15210" w:rsidRDefault="00827F44" w:rsidP="00E15210">
      <w:pPr>
        <w:autoSpaceDE w:val="0"/>
        <w:autoSpaceDN w:val="0"/>
        <w:adjustRightInd w:val="0"/>
        <w:spacing w:after="0" w:line="276" w:lineRule="auto"/>
        <w:jc w:val="both"/>
        <w:rPr>
          <w:rFonts w:cs="Times New Roman"/>
          <w:szCs w:val="24"/>
          <w:lang w:val="lv-LV"/>
        </w:rPr>
      </w:pPr>
    </w:p>
    <w:p w14:paraId="1740002F" w14:textId="77777777" w:rsidR="00EB200E" w:rsidRPr="00E15210" w:rsidRDefault="006F5269" w:rsidP="00E15210">
      <w:pPr>
        <w:autoSpaceDE w:val="0"/>
        <w:autoSpaceDN w:val="0"/>
        <w:adjustRightInd w:val="0"/>
        <w:spacing w:after="0" w:line="276" w:lineRule="auto"/>
        <w:jc w:val="center"/>
        <w:rPr>
          <w:rFonts w:eastAsia="Times New Roman" w:cs="Times New Roman"/>
          <w:b/>
          <w:bCs/>
          <w:szCs w:val="24"/>
          <w:lang w:val="lv-LV" w:eastAsia="lv-LV"/>
        </w:rPr>
      </w:pPr>
      <w:r w:rsidRPr="00E15210">
        <w:rPr>
          <w:rFonts w:eastAsia="Times New Roman" w:cs="Times New Roman"/>
          <w:b/>
          <w:bCs/>
          <w:szCs w:val="24"/>
          <w:lang w:val="lv-LV" w:eastAsia="lv-LV"/>
        </w:rPr>
        <w:t>n</w:t>
      </w:r>
      <w:r w:rsidR="00586AC2" w:rsidRPr="00E15210">
        <w:rPr>
          <w:rFonts w:eastAsia="Times New Roman" w:cs="Times New Roman"/>
          <w:b/>
          <w:bCs/>
          <w:szCs w:val="24"/>
          <w:lang w:val="lv-LV" w:eastAsia="lv-LV"/>
        </w:rPr>
        <w:t>olēma</w:t>
      </w:r>
    </w:p>
    <w:p w14:paraId="0D53C320" w14:textId="77777777" w:rsidR="006F5269" w:rsidRPr="00E15210" w:rsidRDefault="006F5269" w:rsidP="00E15210">
      <w:pPr>
        <w:pStyle w:val="NoSpacing"/>
        <w:spacing w:line="276" w:lineRule="auto"/>
        <w:rPr>
          <w:rFonts w:cs="Times New Roman"/>
          <w:szCs w:val="24"/>
          <w:lang w:val="lv-LV"/>
        </w:rPr>
      </w:pPr>
    </w:p>
    <w:p w14:paraId="533D7DE9" w14:textId="128E4D83" w:rsidR="00DE2ED8" w:rsidRPr="00E15210" w:rsidRDefault="008975CB" w:rsidP="00E15210">
      <w:pPr>
        <w:autoSpaceDE w:val="0"/>
        <w:autoSpaceDN w:val="0"/>
        <w:adjustRightInd w:val="0"/>
        <w:spacing w:after="0" w:line="276" w:lineRule="auto"/>
        <w:ind w:firstLine="720"/>
        <w:jc w:val="both"/>
        <w:rPr>
          <w:rFonts w:cs="Times New Roman"/>
          <w:szCs w:val="24"/>
          <w:lang w:val="lt-LT"/>
        </w:rPr>
      </w:pPr>
      <w:r w:rsidRPr="00E15210">
        <w:rPr>
          <w:rFonts w:eastAsia="Times New Roman" w:cs="Times New Roman"/>
          <w:szCs w:val="24"/>
          <w:lang w:val="lv-LV" w:eastAsia="lv-LV"/>
        </w:rPr>
        <w:t xml:space="preserve">atteikt </w:t>
      </w:r>
      <w:r w:rsidR="00586AC2" w:rsidRPr="00E15210">
        <w:rPr>
          <w:rFonts w:cs="Times New Roman"/>
          <w:szCs w:val="24"/>
          <w:lang w:val="lv-LV"/>
        </w:rPr>
        <w:t xml:space="preserve">ierosināt kasācijas tiesvedību </w:t>
      </w:r>
      <w:r w:rsidR="00886521" w:rsidRPr="00E15210">
        <w:rPr>
          <w:rFonts w:cs="Times New Roman"/>
          <w:szCs w:val="24"/>
          <w:lang w:val="lv-LV"/>
        </w:rPr>
        <w:t xml:space="preserve">sakarā ar </w:t>
      </w:r>
      <w:r w:rsidR="000B173E" w:rsidRPr="00E15210">
        <w:rPr>
          <w:rFonts w:cs="Times New Roman"/>
          <w:szCs w:val="24"/>
          <w:lang w:val="lt-LT"/>
        </w:rPr>
        <w:t>[pers. A]</w:t>
      </w:r>
      <w:r w:rsidR="00F1341C" w:rsidRPr="00E15210">
        <w:rPr>
          <w:rFonts w:cs="Times New Roman"/>
          <w:szCs w:val="24"/>
          <w:lang w:val="lt-LT"/>
        </w:rPr>
        <w:t xml:space="preserve"> kasācijas sūdzību un </w:t>
      </w:r>
      <w:r w:rsidR="000B173E" w:rsidRPr="00E15210">
        <w:rPr>
          <w:rFonts w:cs="Times New Roman"/>
          <w:szCs w:val="24"/>
          <w:lang w:val="lt-LT"/>
        </w:rPr>
        <w:t>[Nosaukums]</w:t>
      </w:r>
      <w:r w:rsidR="00F1341C" w:rsidRPr="00E15210">
        <w:rPr>
          <w:rFonts w:cs="Times New Roman"/>
          <w:szCs w:val="24"/>
          <w:lang w:val="lt-LT"/>
        </w:rPr>
        <w:t xml:space="preserve"> novada pašvaldības pretsūdzību par</w:t>
      </w:r>
      <w:r w:rsidR="003B6F80" w:rsidRPr="00E15210">
        <w:rPr>
          <w:rFonts w:cs="Times New Roman"/>
          <w:szCs w:val="24"/>
          <w:lang w:val="lt-LT"/>
        </w:rPr>
        <w:t xml:space="preserve"> </w:t>
      </w:r>
      <w:r w:rsidR="00F1341C" w:rsidRPr="00E15210">
        <w:rPr>
          <w:rFonts w:cs="Times New Roman"/>
          <w:szCs w:val="24"/>
          <w:lang w:val="lt-LT"/>
        </w:rPr>
        <w:t>Rīgas apgabaltiesas 2023. gada 22. decembra spriedumu.</w:t>
      </w:r>
    </w:p>
    <w:p w14:paraId="6EB2D1D1" w14:textId="77777777" w:rsidR="00592E08" w:rsidRPr="00E15210" w:rsidRDefault="00592E08" w:rsidP="00E15210">
      <w:pPr>
        <w:autoSpaceDE w:val="0"/>
        <w:autoSpaceDN w:val="0"/>
        <w:adjustRightInd w:val="0"/>
        <w:spacing w:after="0" w:line="276" w:lineRule="auto"/>
        <w:ind w:firstLine="720"/>
        <w:jc w:val="both"/>
        <w:rPr>
          <w:rFonts w:cs="Times New Roman"/>
          <w:szCs w:val="24"/>
          <w:lang w:val="lv-LV"/>
        </w:rPr>
      </w:pPr>
    </w:p>
    <w:p w14:paraId="791438B8" w14:textId="77777777" w:rsidR="00D66AB7" w:rsidRPr="00E15210" w:rsidRDefault="008975CB" w:rsidP="00E15210">
      <w:pPr>
        <w:pStyle w:val="NoSpacing"/>
        <w:spacing w:line="276" w:lineRule="auto"/>
        <w:ind w:firstLine="720"/>
        <w:rPr>
          <w:rFonts w:cs="Times New Roman"/>
          <w:szCs w:val="24"/>
          <w:lang w:val="lv-LV"/>
        </w:rPr>
      </w:pPr>
      <w:r w:rsidRPr="00E15210">
        <w:rPr>
          <w:rFonts w:cs="Times New Roman"/>
          <w:szCs w:val="24"/>
          <w:lang w:val="lv-LV"/>
        </w:rPr>
        <w:t>Lēmums nav pārsūdzams.</w:t>
      </w:r>
    </w:p>
    <w:sectPr w:rsidR="00D66AB7" w:rsidRPr="00E15210" w:rsidSect="00E15210">
      <w:footerReference w:type="default" r:id="rId12"/>
      <w:pgSz w:w="12240" w:h="15840"/>
      <w:pgMar w:top="1134" w:right="1701" w:bottom="1134" w:left="1701" w:header="720"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D2F70" w14:textId="77777777" w:rsidR="00596B8C" w:rsidRDefault="00596B8C" w:rsidP="00A17CFE">
      <w:pPr>
        <w:spacing w:after="0" w:line="240" w:lineRule="auto"/>
      </w:pPr>
      <w:r>
        <w:separator/>
      </w:r>
    </w:p>
  </w:endnote>
  <w:endnote w:type="continuationSeparator" w:id="0">
    <w:p w14:paraId="62497EDB" w14:textId="77777777" w:rsidR="00596B8C" w:rsidRDefault="00596B8C" w:rsidP="00A1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E67D0" w14:textId="77777777" w:rsidR="00FB1980" w:rsidRPr="00F1341C" w:rsidRDefault="00FB1980" w:rsidP="00FB1980">
    <w:pPr>
      <w:pStyle w:val="Footer"/>
      <w:jc w:val="center"/>
      <w:rPr>
        <w:sz w:val="20"/>
        <w:szCs w:val="20"/>
      </w:rPr>
    </w:pPr>
    <w:r w:rsidRPr="00F1341C">
      <w:rPr>
        <w:sz w:val="20"/>
        <w:szCs w:val="20"/>
      </w:rPr>
      <w:fldChar w:fldCharType="begin"/>
    </w:r>
    <w:r w:rsidRPr="00F1341C">
      <w:rPr>
        <w:sz w:val="20"/>
        <w:szCs w:val="20"/>
      </w:rPr>
      <w:instrText xml:space="preserve"> PAGE  \* Arabic  \* MERGEFORMAT </w:instrText>
    </w:r>
    <w:r w:rsidRPr="00F1341C">
      <w:rPr>
        <w:sz w:val="20"/>
        <w:szCs w:val="20"/>
      </w:rPr>
      <w:fldChar w:fldCharType="separate"/>
    </w:r>
    <w:r>
      <w:rPr>
        <w:sz w:val="20"/>
        <w:szCs w:val="20"/>
      </w:rPr>
      <w:t>1</w:t>
    </w:r>
    <w:r w:rsidRPr="00F1341C">
      <w:rPr>
        <w:sz w:val="20"/>
        <w:szCs w:val="20"/>
      </w:rPr>
      <w:fldChar w:fldCharType="end"/>
    </w:r>
    <w:r w:rsidRPr="00F1341C">
      <w:rPr>
        <w:sz w:val="20"/>
        <w:szCs w:val="20"/>
      </w:rPr>
      <w:t xml:space="preserve"> no </w:t>
    </w:r>
    <w:r w:rsidRPr="00F1341C">
      <w:rPr>
        <w:sz w:val="20"/>
        <w:szCs w:val="20"/>
      </w:rPr>
      <w:fldChar w:fldCharType="begin"/>
    </w:r>
    <w:r w:rsidRPr="00F1341C">
      <w:rPr>
        <w:sz w:val="20"/>
        <w:szCs w:val="20"/>
      </w:rPr>
      <w:instrText xml:space="preserve"> NUMPAGES  \* Arabic  \* MERGEFORMAT </w:instrText>
    </w:r>
    <w:r w:rsidRPr="00F1341C">
      <w:rPr>
        <w:sz w:val="20"/>
        <w:szCs w:val="20"/>
      </w:rPr>
      <w:fldChar w:fldCharType="separate"/>
    </w:r>
    <w:r>
      <w:rPr>
        <w:sz w:val="20"/>
        <w:szCs w:val="20"/>
      </w:rPr>
      <w:t>4</w:t>
    </w:r>
    <w:r w:rsidRPr="00F1341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30DC1" w14:textId="77777777" w:rsidR="00596B8C" w:rsidRDefault="00596B8C" w:rsidP="00A17CFE">
      <w:pPr>
        <w:spacing w:after="0" w:line="240" w:lineRule="auto"/>
      </w:pPr>
      <w:r>
        <w:separator/>
      </w:r>
    </w:p>
  </w:footnote>
  <w:footnote w:type="continuationSeparator" w:id="0">
    <w:p w14:paraId="4D524124" w14:textId="77777777" w:rsidR="00596B8C" w:rsidRDefault="00596B8C" w:rsidP="00A17C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2F7"/>
    <w:rsid w:val="00004BE7"/>
    <w:rsid w:val="000051D0"/>
    <w:rsid w:val="0000582C"/>
    <w:rsid w:val="0001201C"/>
    <w:rsid w:val="00013968"/>
    <w:rsid w:val="00017F87"/>
    <w:rsid w:val="00021924"/>
    <w:rsid w:val="00021CF3"/>
    <w:rsid w:val="000239D3"/>
    <w:rsid w:val="00026326"/>
    <w:rsid w:val="00030AF5"/>
    <w:rsid w:val="000354BC"/>
    <w:rsid w:val="00037B14"/>
    <w:rsid w:val="000411F8"/>
    <w:rsid w:val="0004544E"/>
    <w:rsid w:val="000465DC"/>
    <w:rsid w:val="0006629B"/>
    <w:rsid w:val="000803E3"/>
    <w:rsid w:val="00093689"/>
    <w:rsid w:val="000A3FC5"/>
    <w:rsid w:val="000B0174"/>
    <w:rsid w:val="000B173E"/>
    <w:rsid w:val="000B2F62"/>
    <w:rsid w:val="000B3C9B"/>
    <w:rsid w:val="000C09DF"/>
    <w:rsid w:val="000C1474"/>
    <w:rsid w:val="000C3657"/>
    <w:rsid w:val="000D0D4D"/>
    <w:rsid w:val="000E64F0"/>
    <w:rsid w:val="000F5E9D"/>
    <w:rsid w:val="001018A8"/>
    <w:rsid w:val="001259C3"/>
    <w:rsid w:val="00131865"/>
    <w:rsid w:val="00131CC0"/>
    <w:rsid w:val="001350B8"/>
    <w:rsid w:val="0014071B"/>
    <w:rsid w:val="0014269A"/>
    <w:rsid w:val="00150003"/>
    <w:rsid w:val="0015186B"/>
    <w:rsid w:val="001526A2"/>
    <w:rsid w:val="00152CD2"/>
    <w:rsid w:val="001628BB"/>
    <w:rsid w:val="00166087"/>
    <w:rsid w:val="0018110A"/>
    <w:rsid w:val="001822F7"/>
    <w:rsid w:val="00185A77"/>
    <w:rsid w:val="00192C9C"/>
    <w:rsid w:val="001A4326"/>
    <w:rsid w:val="001B085E"/>
    <w:rsid w:val="001B5E5A"/>
    <w:rsid w:val="001C0817"/>
    <w:rsid w:val="001C175C"/>
    <w:rsid w:val="001D060C"/>
    <w:rsid w:val="00200880"/>
    <w:rsid w:val="002043A6"/>
    <w:rsid w:val="00222436"/>
    <w:rsid w:val="00224DFF"/>
    <w:rsid w:val="00231CAC"/>
    <w:rsid w:val="00243B7B"/>
    <w:rsid w:val="00244FF8"/>
    <w:rsid w:val="00246A6D"/>
    <w:rsid w:val="00247EA4"/>
    <w:rsid w:val="00250B9E"/>
    <w:rsid w:val="002538C5"/>
    <w:rsid w:val="00256005"/>
    <w:rsid w:val="002606CD"/>
    <w:rsid w:val="00262AC7"/>
    <w:rsid w:val="00265644"/>
    <w:rsid w:val="00267A54"/>
    <w:rsid w:val="00271A25"/>
    <w:rsid w:val="00274DF8"/>
    <w:rsid w:val="002809F2"/>
    <w:rsid w:val="00291E87"/>
    <w:rsid w:val="00291F96"/>
    <w:rsid w:val="002A3F86"/>
    <w:rsid w:val="002A49C3"/>
    <w:rsid w:val="002A5EDD"/>
    <w:rsid w:val="002B04F4"/>
    <w:rsid w:val="002B639C"/>
    <w:rsid w:val="002D0282"/>
    <w:rsid w:val="002D5500"/>
    <w:rsid w:val="002D66B1"/>
    <w:rsid w:val="002D687C"/>
    <w:rsid w:val="002E0C82"/>
    <w:rsid w:val="002E4978"/>
    <w:rsid w:val="002E59E6"/>
    <w:rsid w:val="002F155C"/>
    <w:rsid w:val="002F5079"/>
    <w:rsid w:val="002F533D"/>
    <w:rsid w:val="00300B7D"/>
    <w:rsid w:val="00300BA7"/>
    <w:rsid w:val="003049E7"/>
    <w:rsid w:val="0031057E"/>
    <w:rsid w:val="00310AE5"/>
    <w:rsid w:val="0031290F"/>
    <w:rsid w:val="00314907"/>
    <w:rsid w:val="00344041"/>
    <w:rsid w:val="00345027"/>
    <w:rsid w:val="00352F7B"/>
    <w:rsid w:val="003564BA"/>
    <w:rsid w:val="00373BDE"/>
    <w:rsid w:val="00381784"/>
    <w:rsid w:val="00386863"/>
    <w:rsid w:val="003906B6"/>
    <w:rsid w:val="003A2DB2"/>
    <w:rsid w:val="003A7243"/>
    <w:rsid w:val="003B13E4"/>
    <w:rsid w:val="003B1FF4"/>
    <w:rsid w:val="003B6F80"/>
    <w:rsid w:val="003C3CAD"/>
    <w:rsid w:val="003C3E88"/>
    <w:rsid w:val="003C5EE6"/>
    <w:rsid w:val="003C61E4"/>
    <w:rsid w:val="003D191E"/>
    <w:rsid w:val="003E55D3"/>
    <w:rsid w:val="003F3108"/>
    <w:rsid w:val="003F4477"/>
    <w:rsid w:val="004015EC"/>
    <w:rsid w:val="00411189"/>
    <w:rsid w:val="00411714"/>
    <w:rsid w:val="004163E5"/>
    <w:rsid w:val="004302EB"/>
    <w:rsid w:val="00440632"/>
    <w:rsid w:val="004415C9"/>
    <w:rsid w:val="00445766"/>
    <w:rsid w:val="00452C69"/>
    <w:rsid w:val="0045326C"/>
    <w:rsid w:val="00453550"/>
    <w:rsid w:val="00453C09"/>
    <w:rsid w:val="00453C96"/>
    <w:rsid w:val="00456E6E"/>
    <w:rsid w:val="00460202"/>
    <w:rsid w:val="00470F21"/>
    <w:rsid w:val="004716B7"/>
    <w:rsid w:val="00481883"/>
    <w:rsid w:val="0048604D"/>
    <w:rsid w:val="004B4B7D"/>
    <w:rsid w:val="004C102A"/>
    <w:rsid w:val="004C28FD"/>
    <w:rsid w:val="004C2A36"/>
    <w:rsid w:val="004C42F1"/>
    <w:rsid w:val="004C5B4D"/>
    <w:rsid w:val="004C681A"/>
    <w:rsid w:val="004D25DE"/>
    <w:rsid w:val="004D6F4D"/>
    <w:rsid w:val="004D735A"/>
    <w:rsid w:val="004E2BA9"/>
    <w:rsid w:val="004E3B16"/>
    <w:rsid w:val="004E7AF3"/>
    <w:rsid w:val="004F0F35"/>
    <w:rsid w:val="005000CB"/>
    <w:rsid w:val="0050231E"/>
    <w:rsid w:val="00504900"/>
    <w:rsid w:val="00504CCA"/>
    <w:rsid w:val="00510157"/>
    <w:rsid w:val="005143D8"/>
    <w:rsid w:val="00515276"/>
    <w:rsid w:val="00517363"/>
    <w:rsid w:val="00523100"/>
    <w:rsid w:val="005268A1"/>
    <w:rsid w:val="00527ACC"/>
    <w:rsid w:val="00527C0D"/>
    <w:rsid w:val="005346D1"/>
    <w:rsid w:val="005564C2"/>
    <w:rsid w:val="005619F4"/>
    <w:rsid w:val="00565901"/>
    <w:rsid w:val="00566231"/>
    <w:rsid w:val="00566DBD"/>
    <w:rsid w:val="005672E6"/>
    <w:rsid w:val="00571AC8"/>
    <w:rsid w:val="00576F19"/>
    <w:rsid w:val="00580E41"/>
    <w:rsid w:val="00586AC2"/>
    <w:rsid w:val="00592E08"/>
    <w:rsid w:val="00596B8C"/>
    <w:rsid w:val="005A10A9"/>
    <w:rsid w:val="005A6DB2"/>
    <w:rsid w:val="005B17B7"/>
    <w:rsid w:val="005C01DA"/>
    <w:rsid w:val="005C1593"/>
    <w:rsid w:val="005D5625"/>
    <w:rsid w:val="005E1994"/>
    <w:rsid w:val="005F4A3A"/>
    <w:rsid w:val="005F773A"/>
    <w:rsid w:val="00606DF4"/>
    <w:rsid w:val="00624492"/>
    <w:rsid w:val="0063274C"/>
    <w:rsid w:val="00641621"/>
    <w:rsid w:val="006426A8"/>
    <w:rsid w:val="00646270"/>
    <w:rsid w:val="006465D6"/>
    <w:rsid w:val="00651988"/>
    <w:rsid w:val="00662E5B"/>
    <w:rsid w:val="0066765E"/>
    <w:rsid w:val="006740E2"/>
    <w:rsid w:val="0067511C"/>
    <w:rsid w:val="00675183"/>
    <w:rsid w:val="00675896"/>
    <w:rsid w:val="0067690B"/>
    <w:rsid w:val="0068366A"/>
    <w:rsid w:val="00693375"/>
    <w:rsid w:val="0069450A"/>
    <w:rsid w:val="006A1A29"/>
    <w:rsid w:val="006A3399"/>
    <w:rsid w:val="006D2C37"/>
    <w:rsid w:val="006D4866"/>
    <w:rsid w:val="006E2D15"/>
    <w:rsid w:val="006E7F3B"/>
    <w:rsid w:val="006F1776"/>
    <w:rsid w:val="006F5269"/>
    <w:rsid w:val="0070041E"/>
    <w:rsid w:val="00703490"/>
    <w:rsid w:val="007037AB"/>
    <w:rsid w:val="007064FD"/>
    <w:rsid w:val="00710B30"/>
    <w:rsid w:val="0071601A"/>
    <w:rsid w:val="007173D4"/>
    <w:rsid w:val="007331F6"/>
    <w:rsid w:val="00736FB3"/>
    <w:rsid w:val="0074075A"/>
    <w:rsid w:val="0075010F"/>
    <w:rsid w:val="007522B7"/>
    <w:rsid w:val="00752C16"/>
    <w:rsid w:val="00754ED3"/>
    <w:rsid w:val="00755F9A"/>
    <w:rsid w:val="00767C13"/>
    <w:rsid w:val="00771020"/>
    <w:rsid w:val="00781E13"/>
    <w:rsid w:val="007A0DD0"/>
    <w:rsid w:val="007A180D"/>
    <w:rsid w:val="007B0F71"/>
    <w:rsid w:val="007B1298"/>
    <w:rsid w:val="007B24E8"/>
    <w:rsid w:val="007B259B"/>
    <w:rsid w:val="007B5F83"/>
    <w:rsid w:val="007C22CD"/>
    <w:rsid w:val="007E3D53"/>
    <w:rsid w:val="007E7174"/>
    <w:rsid w:val="00805926"/>
    <w:rsid w:val="00813C6E"/>
    <w:rsid w:val="0081506D"/>
    <w:rsid w:val="0081546A"/>
    <w:rsid w:val="00816B65"/>
    <w:rsid w:val="00827F44"/>
    <w:rsid w:val="008318F0"/>
    <w:rsid w:val="00842C61"/>
    <w:rsid w:val="0085022E"/>
    <w:rsid w:val="008575EE"/>
    <w:rsid w:val="008661CC"/>
    <w:rsid w:val="00866D5F"/>
    <w:rsid w:val="00875310"/>
    <w:rsid w:val="008805C9"/>
    <w:rsid w:val="008817F4"/>
    <w:rsid w:val="0088301D"/>
    <w:rsid w:val="008861E5"/>
    <w:rsid w:val="00886521"/>
    <w:rsid w:val="00887341"/>
    <w:rsid w:val="00896A8A"/>
    <w:rsid w:val="008975CB"/>
    <w:rsid w:val="008A0221"/>
    <w:rsid w:val="008A1D64"/>
    <w:rsid w:val="008B2A5B"/>
    <w:rsid w:val="008B6F3D"/>
    <w:rsid w:val="008D7BA1"/>
    <w:rsid w:val="008F2E3A"/>
    <w:rsid w:val="00910F84"/>
    <w:rsid w:val="00921970"/>
    <w:rsid w:val="00921D06"/>
    <w:rsid w:val="00922528"/>
    <w:rsid w:val="0092275A"/>
    <w:rsid w:val="00930171"/>
    <w:rsid w:val="0093380E"/>
    <w:rsid w:val="00935128"/>
    <w:rsid w:val="0095439A"/>
    <w:rsid w:val="00957A05"/>
    <w:rsid w:val="00957D1A"/>
    <w:rsid w:val="00964641"/>
    <w:rsid w:val="00967DFA"/>
    <w:rsid w:val="00984B00"/>
    <w:rsid w:val="00986BD1"/>
    <w:rsid w:val="00987E0B"/>
    <w:rsid w:val="00995287"/>
    <w:rsid w:val="00997DD2"/>
    <w:rsid w:val="009B0A56"/>
    <w:rsid w:val="009D27A9"/>
    <w:rsid w:val="009F3134"/>
    <w:rsid w:val="009F4D72"/>
    <w:rsid w:val="009F5BC1"/>
    <w:rsid w:val="00A07B1C"/>
    <w:rsid w:val="00A17CFE"/>
    <w:rsid w:val="00A23106"/>
    <w:rsid w:val="00A25F11"/>
    <w:rsid w:val="00A314AC"/>
    <w:rsid w:val="00A31F70"/>
    <w:rsid w:val="00A410EF"/>
    <w:rsid w:val="00A4274C"/>
    <w:rsid w:val="00A54C46"/>
    <w:rsid w:val="00A5729F"/>
    <w:rsid w:val="00A7170B"/>
    <w:rsid w:val="00A723CC"/>
    <w:rsid w:val="00A740BC"/>
    <w:rsid w:val="00A75D94"/>
    <w:rsid w:val="00A77432"/>
    <w:rsid w:val="00A91DA2"/>
    <w:rsid w:val="00A9623D"/>
    <w:rsid w:val="00AB6365"/>
    <w:rsid w:val="00AC3516"/>
    <w:rsid w:val="00AE3301"/>
    <w:rsid w:val="00AE5910"/>
    <w:rsid w:val="00AF12FD"/>
    <w:rsid w:val="00AF70A3"/>
    <w:rsid w:val="00B03BE2"/>
    <w:rsid w:val="00B10756"/>
    <w:rsid w:val="00B15FD3"/>
    <w:rsid w:val="00B226BA"/>
    <w:rsid w:val="00B3670D"/>
    <w:rsid w:val="00B457C4"/>
    <w:rsid w:val="00B473F0"/>
    <w:rsid w:val="00B5125E"/>
    <w:rsid w:val="00B52E4A"/>
    <w:rsid w:val="00B56D4A"/>
    <w:rsid w:val="00B6361A"/>
    <w:rsid w:val="00B65392"/>
    <w:rsid w:val="00B74953"/>
    <w:rsid w:val="00B84862"/>
    <w:rsid w:val="00B94A0D"/>
    <w:rsid w:val="00BA5566"/>
    <w:rsid w:val="00BA6C6F"/>
    <w:rsid w:val="00BB005D"/>
    <w:rsid w:val="00BB1F43"/>
    <w:rsid w:val="00BB292D"/>
    <w:rsid w:val="00BC0EA4"/>
    <w:rsid w:val="00BC4965"/>
    <w:rsid w:val="00BC6BAD"/>
    <w:rsid w:val="00BD1E0D"/>
    <w:rsid w:val="00BE103E"/>
    <w:rsid w:val="00BE231F"/>
    <w:rsid w:val="00BE3DEC"/>
    <w:rsid w:val="00BE45D4"/>
    <w:rsid w:val="00BF1FDB"/>
    <w:rsid w:val="00C012D5"/>
    <w:rsid w:val="00C028C9"/>
    <w:rsid w:val="00C2040E"/>
    <w:rsid w:val="00C230CC"/>
    <w:rsid w:val="00C262E9"/>
    <w:rsid w:val="00C43319"/>
    <w:rsid w:val="00C44235"/>
    <w:rsid w:val="00C446CA"/>
    <w:rsid w:val="00C46840"/>
    <w:rsid w:val="00C472B5"/>
    <w:rsid w:val="00C52608"/>
    <w:rsid w:val="00C66056"/>
    <w:rsid w:val="00C661E3"/>
    <w:rsid w:val="00C74640"/>
    <w:rsid w:val="00C91CA9"/>
    <w:rsid w:val="00C93FF1"/>
    <w:rsid w:val="00C94381"/>
    <w:rsid w:val="00C9659E"/>
    <w:rsid w:val="00CA5B2D"/>
    <w:rsid w:val="00CA6912"/>
    <w:rsid w:val="00CB1900"/>
    <w:rsid w:val="00CB25E6"/>
    <w:rsid w:val="00CB53AA"/>
    <w:rsid w:val="00CC182E"/>
    <w:rsid w:val="00CC21B0"/>
    <w:rsid w:val="00CC30D7"/>
    <w:rsid w:val="00CD2F32"/>
    <w:rsid w:val="00CD5829"/>
    <w:rsid w:val="00CE1857"/>
    <w:rsid w:val="00CE26C3"/>
    <w:rsid w:val="00CE35CF"/>
    <w:rsid w:val="00CF10A1"/>
    <w:rsid w:val="00CF37F2"/>
    <w:rsid w:val="00CF507C"/>
    <w:rsid w:val="00D00580"/>
    <w:rsid w:val="00D012DC"/>
    <w:rsid w:val="00D050CE"/>
    <w:rsid w:val="00D12C67"/>
    <w:rsid w:val="00D30768"/>
    <w:rsid w:val="00D4141F"/>
    <w:rsid w:val="00D45ECE"/>
    <w:rsid w:val="00D57D49"/>
    <w:rsid w:val="00D57E72"/>
    <w:rsid w:val="00D60EF6"/>
    <w:rsid w:val="00D64A75"/>
    <w:rsid w:val="00D65528"/>
    <w:rsid w:val="00D66AB7"/>
    <w:rsid w:val="00D67AB6"/>
    <w:rsid w:val="00D75E8E"/>
    <w:rsid w:val="00D77FC9"/>
    <w:rsid w:val="00D808E4"/>
    <w:rsid w:val="00D901F1"/>
    <w:rsid w:val="00D94C7B"/>
    <w:rsid w:val="00DA18D9"/>
    <w:rsid w:val="00DA58B8"/>
    <w:rsid w:val="00DB098A"/>
    <w:rsid w:val="00DB4752"/>
    <w:rsid w:val="00DB6F63"/>
    <w:rsid w:val="00DC28F0"/>
    <w:rsid w:val="00DC6374"/>
    <w:rsid w:val="00DD144D"/>
    <w:rsid w:val="00DE0D92"/>
    <w:rsid w:val="00DE25B9"/>
    <w:rsid w:val="00DE2ED8"/>
    <w:rsid w:val="00DE3AC7"/>
    <w:rsid w:val="00DE779A"/>
    <w:rsid w:val="00E01BC9"/>
    <w:rsid w:val="00E15210"/>
    <w:rsid w:val="00E2087F"/>
    <w:rsid w:val="00E21CB7"/>
    <w:rsid w:val="00E273EE"/>
    <w:rsid w:val="00E35B49"/>
    <w:rsid w:val="00E408C1"/>
    <w:rsid w:val="00E4484B"/>
    <w:rsid w:val="00E547FD"/>
    <w:rsid w:val="00E548EB"/>
    <w:rsid w:val="00E70467"/>
    <w:rsid w:val="00E80D3C"/>
    <w:rsid w:val="00E8400D"/>
    <w:rsid w:val="00E939A7"/>
    <w:rsid w:val="00E93F12"/>
    <w:rsid w:val="00E96A20"/>
    <w:rsid w:val="00E96F37"/>
    <w:rsid w:val="00EA2E1C"/>
    <w:rsid w:val="00EA3B72"/>
    <w:rsid w:val="00EB200E"/>
    <w:rsid w:val="00EB6A62"/>
    <w:rsid w:val="00EB6FB2"/>
    <w:rsid w:val="00EC1A34"/>
    <w:rsid w:val="00EC2E55"/>
    <w:rsid w:val="00EC3DA4"/>
    <w:rsid w:val="00EC4A33"/>
    <w:rsid w:val="00EC7873"/>
    <w:rsid w:val="00ED3987"/>
    <w:rsid w:val="00EE69D5"/>
    <w:rsid w:val="00EF3065"/>
    <w:rsid w:val="00EF6B60"/>
    <w:rsid w:val="00F00B87"/>
    <w:rsid w:val="00F00EFA"/>
    <w:rsid w:val="00F04FD8"/>
    <w:rsid w:val="00F11362"/>
    <w:rsid w:val="00F12188"/>
    <w:rsid w:val="00F1341C"/>
    <w:rsid w:val="00F146C6"/>
    <w:rsid w:val="00F15840"/>
    <w:rsid w:val="00F15B99"/>
    <w:rsid w:val="00F17455"/>
    <w:rsid w:val="00F17981"/>
    <w:rsid w:val="00F34AEC"/>
    <w:rsid w:val="00F3620B"/>
    <w:rsid w:val="00F50BD0"/>
    <w:rsid w:val="00F63F88"/>
    <w:rsid w:val="00F649C7"/>
    <w:rsid w:val="00F65326"/>
    <w:rsid w:val="00F66A3C"/>
    <w:rsid w:val="00F818A2"/>
    <w:rsid w:val="00F870FB"/>
    <w:rsid w:val="00F95909"/>
    <w:rsid w:val="00FA507C"/>
    <w:rsid w:val="00FB1980"/>
    <w:rsid w:val="00FD3576"/>
    <w:rsid w:val="00FD3AD7"/>
    <w:rsid w:val="00FD3BD7"/>
    <w:rsid w:val="00FD3C0D"/>
    <w:rsid w:val="00FD5A0F"/>
    <w:rsid w:val="00FD6F5E"/>
    <w:rsid w:val="00FD70A1"/>
    <w:rsid w:val="00FE7769"/>
    <w:rsid w:val="00FF459D"/>
    <w:rsid w:val="00FF6BAA"/>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22A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2F7"/>
    <w:pPr>
      <w:spacing w:after="160" w:line="259" w:lineRule="auto"/>
    </w:pPr>
  </w:style>
  <w:style w:type="paragraph" w:styleId="Heading1">
    <w:name w:val="heading 1"/>
    <w:basedOn w:val="Normal"/>
    <w:link w:val="Heading1Char"/>
    <w:uiPriority w:val="9"/>
    <w:qFormat/>
    <w:rsid w:val="00E01BC9"/>
    <w:pPr>
      <w:spacing w:before="100" w:beforeAutospacing="1" w:after="100" w:afterAutospacing="1" w:line="240" w:lineRule="auto"/>
      <w:outlineLvl w:val="0"/>
    </w:pPr>
    <w:rPr>
      <w:rFonts w:eastAsia="Times New Roman"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C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7CFE"/>
  </w:style>
  <w:style w:type="paragraph" w:styleId="Footer">
    <w:name w:val="footer"/>
    <w:basedOn w:val="Normal"/>
    <w:link w:val="FooterChar"/>
    <w:uiPriority w:val="99"/>
    <w:unhideWhenUsed/>
    <w:rsid w:val="00A17C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7CFE"/>
  </w:style>
  <w:style w:type="paragraph" w:styleId="BalloonText">
    <w:name w:val="Balloon Text"/>
    <w:basedOn w:val="Normal"/>
    <w:link w:val="BalloonTextChar"/>
    <w:uiPriority w:val="99"/>
    <w:semiHidden/>
    <w:unhideWhenUsed/>
    <w:rsid w:val="00E44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84B"/>
    <w:rPr>
      <w:rFonts w:ascii="Segoe UI" w:hAnsi="Segoe UI" w:cs="Segoe UI"/>
      <w:sz w:val="18"/>
      <w:szCs w:val="18"/>
    </w:rPr>
  </w:style>
  <w:style w:type="character" w:customStyle="1" w:styleId="Heading1Char">
    <w:name w:val="Heading 1 Char"/>
    <w:basedOn w:val="DefaultParagraphFont"/>
    <w:link w:val="Heading1"/>
    <w:uiPriority w:val="9"/>
    <w:rsid w:val="00E01BC9"/>
    <w:rPr>
      <w:rFonts w:eastAsia="Times New Roman" w:cs="Times New Roman"/>
      <w:b/>
      <w:bCs/>
      <w:kern w:val="36"/>
      <w:sz w:val="48"/>
      <w:szCs w:val="48"/>
      <w:lang w:val="lv-LV" w:eastAsia="lv-LV"/>
    </w:rPr>
  </w:style>
  <w:style w:type="paragraph" w:styleId="NoSpacing">
    <w:name w:val="No Spacing"/>
    <w:uiPriority w:val="1"/>
    <w:qFormat/>
    <w:rsid w:val="00C472B5"/>
  </w:style>
  <w:style w:type="character" w:styleId="Hyperlink">
    <w:name w:val="Hyperlink"/>
    <w:basedOn w:val="DefaultParagraphFont"/>
    <w:unhideWhenUsed/>
    <w:rsid w:val="00F65326"/>
    <w:rPr>
      <w:color w:val="0000FF"/>
      <w:u w:val="single"/>
    </w:rPr>
  </w:style>
  <w:style w:type="paragraph" w:customStyle="1" w:styleId="Default">
    <w:name w:val="Default"/>
    <w:rsid w:val="00FD5A0F"/>
    <w:pPr>
      <w:autoSpaceDE w:val="0"/>
      <w:autoSpaceDN w:val="0"/>
      <w:adjustRightInd w:val="0"/>
    </w:pPr>
    <w:rPr>
      <w:rFonts w:cs="Times New Roman"/>
      <w:color w:val="000000"/>
      <w:szCs w:val="24"/>
      <w:lang w:val="lv-LV"/>
    </w:rPr>
  </w:style>
  <w:style w:type="character" w:styleId="FollowedHyperlink">
    <w:name w:val="FollowedHyperlink"/>
    <w:basedOn w:val="DefaultParagraphFont"/>
    <w:uiPriority w:val="99"/>
    <w:semiHidden/>
    <w:unhideWhenUsed/>
    <w:rsid w:val="00FD70A1"/>
    <w:rPr>
      <w:color w:val="954F72" w:themeColor="followedHyperlink"/>
      <w:u w:val="single"/>
    </w:rPr>
  </w:style>
  <w:style w:type="character" w:styleId="CommentReference">
    <w:name w:val="annotation reference"/>
    <w:basedOn w:val="DefaultParagraphFont"/>
    <w:uiPriority w:val="99"/>
    <w:semiHidden/>
    <w:unhideWhenUsed/>
    <w:rsid w:val="00D30768"/>
    <w:rPr>
      <w:sz w:val="16"/>
      <w:szCs w:val="16"/>
    </w:rPr>
  </w:style>
  <w:style w:type="paragraph" w:styleId="CommentText">
    <w:name w:val="annotation text"/>
    <w:basedOn w:val="Normal"/>
    <w:link w:val="CommentTextChar"/>
    <w:uiPriority w:val="99"/>
    <w:semiHidden/>
    <w:unhideWhenUsed/>
    <w:rsid w:val="00D30768"/>
    <w:pPr>
      <w:spacing w:line="240" w:lineRule="auto"/>
    </w:pPr>
    <w:rPr>
      <w:sz w:val="20"/>
      <w:szCs w:val="20"/>
    </w:rPr>
  </w:style>
  <w:style w:type="character" w:customStyle="1" w:styleId="CommentTextChar">
    <w:name w:val="Comment Text Char"/>
    <w:basedOn w:val="DefaultParagraphFont"/>
    <w:link w:val="CommentText"/>
    <w:uiPriority w:val="99"/>
    <w:semiHidden/>
    <w:rsid w:val="00D30768"/>
    <w:rPr>
      <w:sz w:val="20"/>
      <w:szCs w:val="20"/>
    </w:rPr>
  </w:style>
  <w:style w:type="paragraph" w:styleId="CommentSubject">
    <w:name w:val="annotation subject"/>
    <w:basedOn w:val="CommentText"/>
    <w:next w:val="CommentText"/>
    <w:link w:val="CommentSubjectChar"/>
    <w:uiPriority w:val="99"/>
    <w:semiHidden/>
    <w:unhideWhenUsed/>
    <w:rsid w:val="00D30768"/>
    <w:rPr>
      <w:b/>
      <w:bCs/>
    </w:rPr>
  </w:style>
  <w:style w:type="character" w:customStyle="1" w:styleId="CommentSubjectChar">
    <w:name w:val="Comment Subject Char"/>
    <w:basedOn w:val="CommentTextChar"/>
    <w:link w:val="CommentSubject"/>
    <w:uiPriority w:val="99"/>
    <w:semiHidden/>
    <w:rsid w:val="00D30768"/>
    <w:rPr>
      <w:b/>
      <w:bCs/>
      <w:sz w:val="20"/>
      <w:szCs w:val="20"/>
    </w:rPr>
  </w:style>
  <w:style w:type="paragraph" w:styleId="Revision">
    <w:name w:val="Revision"/>
    <w:hidden/>
    <w:uiPriority w:val="99"/>
    <w:semiHidden/>
    <w:rsid w:val="00A31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140985">
      <w:bodyDiv w:val="1"/>
      <w:marLeft w:val="0"/>
      <w:marRight w:val="0"/>
      <w:marTop w:val="0"/>
      <w:marBottom w:val="0"/>
      <w:divBdr>
        <w:top w:val="none" w:sz="0" w:space="0" w:color="auto"/>
        <w:left w:val="none" w:sz="0" w:space="0" w:color="auto"/>
        <w:bottom w:val="none" w:sz="0" w:space="0" w:color="auto"/>
        <w:right w:val="none" w:sz="0" w:space="0" w:color="auto"/>
      </w:divBdr>
    </w:div>
    <w:div w:id="810948252">
      <w:bodyDiv w:val="1"/>
      <w:marLeft w:val="0"/>
      <w:marRight w:val="0"/>
      <w:marTop w:val="0"/>
      <w:marBottom w:val="0"/>
      <w:divBdr>
        <w:top w:val="none" w:sz="0" w:space="0" w:color="auto"/>
        <w:left w:val="none" w:sz="0" w:space="0" w:color="auto"/>
        <w:bottom w:val="none" w:sz="0" w:space="0" w:color="auto"/>
        <w:right w:val="none" w:sz="0" w:space="0" w:color="auto"/>
      </w:divBdr>
    </w:div>
    <w:div w:id="939068813">
      <w:bodyDiv w:val="1"/>
      <w:marLeft w:val="0"/>
      <w:marRight w:val="0"/>
      <w:marTop w:val="0"/>
      <w:marBottom w:val="0"/>
      <w:divBdr>
        <w:top w:val="none" w:sz="0" w:space="0" w:color="auto"/>
        <w:left w:val="none" w:sz="0" w:space="0" w:color="auto"/>
        <w:bottom w:val="none" w:sz="0" w:space="0" w:color="auto"/>
        <w:right w:val="none" w:sz="0" w:space="0" w:color="auto"/>
      </w:divBdr>
    </w:div>
    <w:div w:id="14861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86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34247.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nolemumi/pdf/271133.pdf" TargetMode="External"/><Relationship Id="rId5" Type="http://schemas.openxmlformats.org/officeDocument/2006/relationships/footnotes" Target="footnotes.xml"/><Relationship Id="rId10" Type="http://schemas.openxmlformats.org/officeDocument/2006/relationships/hyperlink" Target="https://tis.ta.gov.lv/tisreal?Form=STAT_PROC_ENTER&amp;task=edit&amp;procid=68136194&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8%26procnum%3D0404%26sort%3D1%26liststep%3D10%26%3DPar%25C4%2581d%25C4%25ABt%26plparam1%3Dlist%26pljmimetype%3D1%26%3DIzdruk%25C4%2581t" TargetMode="External"/><Relationship Id="rId4" Type="http://schemas.openxmlformats.org/officeDocument/2006/relationships/webSettings" Target="webSettings.xml"/><Relationship Id="rId9" Type="http://schemas.openxmlformats.org/officeDocument/2006/relationships/hyperlink" Target="https://tis.ta.gov.lv/tisreal?Form=TISDOCFILEVIEW&amp;id=7805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D7DFB-5E77-449B-B344-4923D1635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8033</Words>
  <Characters>4579</Characters>
  <Application>Microsoft Office Word</Application>
  <DocSecurity>0</DocSecurity>
  <Lines>38</Lines>
  <Paragraphs>25</Paragraphs>
  <ScaleCrop>false</ScaleCrop>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2024-06-25T10:38:00Z</dcterms:created>
  <dcterms:modified xsi:type="dcterms:W3CDTF">2024-06-26T07:57:00Z</dcterms:modified>
</cp:coreProperties>
</file>