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95CBB" w14:textId="549ED701" w:rsidR="00B76ABC" w:rsidRDefault="00F55D41" w:rsidP="00F55D41">
      <w:pPr>
        <w:spacing w:line="276" w:lineRule="auto"/>
        <w:jc w:val="both"/>
        <w:rPr>
          <w:b/>
          <w:bCs/>
          <w:noProof/>
        </w:rPr>
      </w:pPr>
      <w:r>
        <w:rPr>
          <w:b/>
          <w:bCs/>
        </w:rPr>
        <w:t xml:space="preserve">Tiesību uz kriminālprocesa pabeigšanu saprātīgā termiņā iespējama pārkāpuma </w:t>
      </w:r>
      <w:r>
        <w:rPr>
          <w:b/>
          <w:bCs/>
          <w:noProof/>
        </w:rPr>
        <w:t>izvērtējums</w:t>
      </w:r>
    </w:p>
    <w:p w14:paraId="568737F1" w14:textId="77777777" w:rsidR="00F55D41" w:rsidRDefault="00F55D41" w:rsidP="00F55D41">
      <w:pPr>
        <w:spacing w:line="276" w:lineRule="auto"/>
        <w:jc w:val="both"/>
        <w:rPr>
          <w:b/>
          <w:bCs/>
        </w:rPr>
      </w:pPr>
    </w:p>
    <w:p w14:paraId="566BDC96" w14:textId="77777777" w:rsidR="00F55D41" w:rsidRDefault="00F55D41" w:rsidP="00F55D41">
      <w:pPr>
        <w:spacing w:line="276" w:lineRule="auto"/>
        <w:jc w:val="both"/>
        <w:rPr>
          <w:b/>
          <w:bCs/>
        </w:rPr>
      </w:pPr>
      <w:r>
        <w:rPr>
          <w:b/>
          <w:bCs/>
        </w:rPr>
        <w:t>Naudas apmērs, kas nav konfiscējams, nosakot sodu – mantas konfiskāciju</w:t>
      </w:r>
    </w:p>
    <w:p w14:paraId="07C5237F" w14:textId="3C64A6D1" w:rsidR="00447EE6" w:rsidRPr="001E4376" w:rsidRDefault="00447EE6" w:rsidP="00F55D41">
      <w:pPr>
        <w:spacing w:line="276" w:lineRule="auto"/>
        <w:rPr>
          <w:lang w:eastAsia="lv-LV"/>
        </w:rPr>
      </w:pPr>
    </w:p>
    <w:p w14:paraId="36A6B5D2" w14:textId="77777777" w:rsidR="00386502" w:rsidRPr="00386502" w:rsidRDefault="00447EE6" w:rsidP="00F55D41">
      <w:pPr>
        <w:spacing w:line="276" w:lineRule="auto"/>
        <w:jc w:val="center"/>
        <w:rPr>
          <w:rFonts w:asciiTheme="majorBidi" w:hAnsiTheme="majorBidi" w:cstheme="majorBidi"/>
          <w:b/>
          <w:lang w:eastAsia="lv-LV"/>
        </w:rPr>
      </w:pPr>
      <w:r w:rsidRPr="00386502">
        <w:rPr>
          <w:rFonts w:asciiTheme="majorBidi" w:hAnsiTheme="majorBidi" w:cstheme="majorBidi"/>
          <w:b/>
        </w:rPr>
        <w:t>Latvijas Republikas Senāt</w:t>
      </w:r>
      <w:r w:rsidR="00386502" w:rsidRPr="00386502">
        <w:rPr>
          <w:rFonts w:asciiTheme="majorBidi" w:hAnsiTheme="majorBidi" w:cstheme="majorBidi"/>
          <w:b/>
        </w:rPr>
        <w:t>a</w:t>
      </w:r>
      <w:r w:rsidR="00386502" w:rsidRPr="00386502">
        <w:rPr>
          <w:rFonts w:asciiTheme="majorBidi" w:hAnsiTheme="majorBidi" w:cstheme="majorBidi"/>
          <w:b/>
          <w:lang w:eastAsia="lv-LV"/>
        </w:rPr>
        <w:t xml:space="preserve"> </w:t>
      </w:r>
    </w:p>
    <w:p w14:paraId="7CD1F79F" w14:textId="77777777" w:rsidR="00386502" w:rsidRPr="00386502" w:rsidRDefault="00386502" w:rsidP="00F55D41">
      <w:pPr>
        <w:spacing w:line="276" w:lineRule="auto"/>
        <w:jc w:val="center"/>
        <w:rPr>
          <w:rFonts w:asciiTheme="majorBidi" w:hAnsiTheme="majorBidi" w:cstheme="majorBidi"/>
          <w:b/>
          <w:lang w:eastAsia="lv-LV"/>
        </w:rPr>
      </w:pPr>
      <w:r w:rsidRPr="00386502">
        <w:rPr>
          <w:rFonts w:asciiTheme="majorBidi" w:hAnsiTheme="majorBidi" w:cstheme="majorBidi"/>
          <w:b/>
          <w:lang w:eastAsia="lv-LV"/>
        </w:rPr>
        <w:t>Krimināllietu departamenta</w:t>
      </w:r>
    </w:p>
    <w:p w14:paraId="30EF74F0" w14:textId="71F2707A" w:rsidR="00447EE6" w:rsidRPr="00386502" w:rsidRDefault="00386502" w:rsidP="00F55D41">
      <w:pPr>
        <w:spacing w:line="276" w:lineRule="auto"/>
        <w:jc w:val="center"/>
        <w:rPr>
          <w:rFonts w:asciiTheme="majorBidi" w:hAnsiTheme="majorBidi" w:cstheme="majorBidi"/>
          <w:b/>
        </w:rPr>
      </w:pPr>
      <w:r w:rsidRPr="00386502">
        <w:rPr>
          <w:rFonts w:asciiTheme="majorBidi" w:hAnsiTheme="majorBidi" w:cstheme="majorBidi"/>
          <w:b/>
        </w:rPr>
        <w:t>2024. gada 7. jūnija</w:t>
      </w:r>
    </w:p>
    <w:p w14:paraId="6D65DEB2" w14:textId="3CE57F4D" w:rsidR="00447EE6" w:rsidRPr="00386502" w:rsidRDefault="00B76ABC" w:rsidP="00F55D41">
      <w:pPr>
        <w:spacing w:line="276" w:lineRule="auto"/>
        <w:jc w:val="center"/>
        <w:rPr>
          <w:rFonts w:asciiTheme="majorBidi" w:hAnsiTheme="majorBidi" w:cstheme="majorBidi"/>
          <w:b/>
        </w:rPr>
      </w:pPr>
      <w:r w:rsidRPr="00386502">
        <w:rPr>
          <w:rFonts w:asciiTheme="majorBidi" w:hAnsiTheme="majorBidi" w:cstheme="majorBidi"/>
          <w:b/>
        </w:rPr>
        <w:t>LĒMUMS</w:t>
      </w:r>
    </w:p>
    <w:p w14:paraId="781D45C0" w14:textId="6D27E71C" w:rsidR="00447EE6" w:rsidRPr="00386502" w:rsidRDefault="00386502" w:rsidP="00F55D41">
      <w:pPr>
        <w:spacing w:line="276" w:lineRule="auto"/>
        <w:jc w:val="center"/>
        <w:rPr>
          <w:rFonts w:asciiTheme="majorBidi" w:hAnsiTheme="majorBidi" w:cstheme="majorBidi"/>
          <w:color w:val="000000"/>
          <w:shd w:val="clear" w:color="auto" w:fill="FFFFFF"/>
        </w:rPr>
      </w:pPr>
      <w:r w:rsidRPr="00386502">
        <w:rPr>
          <w:rFonts w:asciiTheme="majorBidi" w:hAnsiTheme="majorBidi" w:cstheme="majorBidi"/>
          <w:b/>
          <w:lang w:eastAsia="lv-LV"/>
        </w:rPr>
        <w:t>Lieta Nr. </w:t>
      </w:r>
      <w:r w:rsidRPr="00386502">
        <w:rPr>
          <w:rFonts w:asciiTheme="majorBidi" w:hAnsiTheme="majorBidi" w:cstheme="majorBidi"/>
          <w:b/>
          <w:color w:val="000000"/>
          <w:shd w:val="clear" w:color="auto" w:fill="FFFFFF"/>
        </w:rPr>
        <w:t>11519002318, SKK</w:t>
      </w:r>
      <w:r w:rsidRPr="00386502">
        <w:rPr>
          <w:rFonts w:asciiTheme="majorBidi" w:hAnsiTheme="majorBidi" w:cstheme="majorBidi"/>
          <w:b/>
          <w:color w:val="000000"/>
          <w:shd w:val="clear" w:color="auto" w:fill="FFFFFF"/>
        </w:rPr>
        <w:noBreakHyphen/>
        <w:t>52/2024</w:t>
      </w:r>
    </w:p>
    <w:p w14:paraId="7EF970F6" w14:textId="676626A2" w:rsidR="00386502" w:rsidRPr="00386502" w:rsidRDefault="00714974" w:rsidP="00F55D41">
      <w:pPr>
        <w:spacing w:line="276" w:lineRule="auto"/>
        <w:jc w:val="center"/>
        <w:rPr>
          <w:rFonts w:asciiTheme="majorBidi" w:hAnsiTheme="majorBidi" w:cstheme="majorBidi"/>
        </w:rPr>
      </w:pPr>
      <w:hyperlink r:id="rId8" w:history="1">
        <w:r w:rsidR="00386502" w:rsidRPr="00386502">
          <w:rPr>
            <w:rStyle w:val="Hyperlink"/>
            <w:rFonts w:asciiTheme="majorBidi" w:hAnsiTheme="majorBidi" w:cstheme="majorBidi"/>
            <w:shd w:val="clear" w:color="auto" w:fill="FFFFFF"/>
          </w:rPr>
          <w:t>ECLI:LV:AT:2024:0</w:t>
        </w:r>
        <w:r w:rsidR="00386502" w:rsidRPr="00386502">
          <w:rPr>
            <w:rStyle w:val="Hyperlink"/>
            <w:rFonts w:asciiTheme="majorBidi" w:hAnsiTheme="majorBidi" w:cstheme="majorBidi"/>
            <w:shd w:val="clear" w:color="auto" w:fill="FFFFFF"/>
          </w:rPr>
          <w:t>6</w:t>
        </w:r>
        <w:r w:rsidR="00386502" w:rsidRPr="00386502">
          <w:rPr>
            <w:rStyle w:val="Hyperlink"/>
            <w:rFonts w:asciiTheme="majorBidi" w:hAnsiTheme="majorBidi" w:cstheme="majorBidi"/>
            <w:shd w:val="clear" w:color="auto" w:fill="FFFFFF"/>
          </w:rPr>
          <w:t>07.1151900</w:t>
        </w:r>
        <w:r w:rsidR="00386502" w:rsidRPr="00386502">
          <w:rPr>
            <w:rStyle w:val="Hyperlink"/>
            <w:rFonts w:asciiTheme="majorBidi" w:hAnsiTheme="majorBidi" w:cstheme="majorBidi"/>
            <w:shd w:val="clear" w:color="auto" w:fill="FFFFFF"/>
          </w:rPr>
          <w:t>2</w:t>
        </w:r>
        <w:r w:rsidR="00386502" w:rsidRPr="00386502">
          <w:rPr>
            <w:rStyle w:val="Hyperlink"/>
            <w:rFonts w:asciiTheme="majorBidi" w:hAnsiTheme="majorBidi" w:cstheme="majorBidi"/>
            <w:shd w:val="clear" w:color="auto" w:fill="FFFFFF"/>
          </w:rPr>
          <w:t>318.7.L</w:t>
        </w:r>
      </w:hyperlink>
    </w:p>
    <w:p w14:paraId="625CAEE1" w14:textId="77777777" w:rsidR="00A2275B" w:rsidRPr="001E4376" w:rsidRDefault="00A2275B" w:rsidP="00F55D41">
      <w:pPr>
        <w:spacing w:line="276" w:lineRule="auto"/>
        <w:ind w:firstLine="720"/>
        <w:jc w:val="center"/>
      </w:pPr>
    </w:p>
    <w:p w14:paraId="1609D6F5" w14:textId="379F79EB" w:rsidR="00447EE6" w:rsidRPr="001E4376" w:rsidRDefault="00447EE6" w:rsidP="00F55D41">
      <w:pPr>
        <w:spacing w:line="276" w:lineRule="auto"/>
        <w:ind w:firstLine="720"/>
        <w:jc w:val="both"/>
      </w:pPr>
      <w:r w:rsidRPr="001E4376">
        <w:t>Senāts šādā sastāvā:</w:t>
      </w:r>
      <w:r w:rsidR="00B76ABC" w:rsidRPr="001E4376">
        <w:t xml:space="preserve"> senatore referente Sandra Kaija, senatori Artūrs Freibergs un Inese Laura Zemīte</w:t>
      </w:r>
    </w:p>
    <w:p w14:paraId="4ECCC994" w14:textId="77777777" w:rsidR="00B76ABC" w:rsidRPr="001E4376" w:rsidRDefault="00B76ABC" w:rsidP="00407887">
      <w:pPr>
        <w:spacing w:line="276" w:lineRule="auto"/>
        <w:ind w:firstLine="720"/>
        <w:jc w:val="both"/>
      </w:pPr>
    </w:p>
    <w:p w14:paraId="338BC026" w14:textId="63C01A80" w:rsidR="00B76ABC" w:rsidRPr="001E4376" w:rsidRDefault="00B76ABC" w:rsidP="00407887">
      <w:pPr>
        <w:spacing w:line="276" w:lineRule="auto"/>
        <w:ind w:firstLine="720"/>
        <w:jc w:val="both"/>
      </w:pPr>
      <w:r w:rsidRPr="001E4376">
        <w:t xml:space="preserve">rakstveida procesā izskatīja krimināllietu sakarā ar apsūdzētā </w:t>
      </w:r>
      <w:r w:rsidR="00EB6858">
        <w:t>[pers. A]</w:t>
      </w:r>
      <w:r w:rsidRPr="001E4376">
        <w:t xml:space="preserve"> kasācijas sūdzību par Rīgas apgabaltiesas 2023. gada 7. jūnija lēmumu.</w:t>
      </w:r>
    </w:p>
    <w:p w14:paraId="1F2EF040" w14:textId="77777777" w:rsidR="00B76ABC" w:rsidRPr="001E4376" w:rsidRDefault="00B76ABC" w:rsidP="00407887">
      <w:pPr>
        <w:spacing w:line="276" w:lineRule="auto"/>
        <w:ind w:firstLine="720"/>
        <w:jc w:val="both"/>
        <w:rPr>
          <w:lang w:eastAsia="lv-LV"/>
        </w:rPr>
      </w:pPr>
    </w:p>
    <w:p w14:paraId="12882064" w14:textId="77777777" w:rsidR="00447EE6" w:rsidRPr="001E4376" w:rsidRDefault="00447EE6" w:rsidP="00407887">
      <w:pPr>
        <w:spacing w:line="276" w:lineRule="auto"/>
        <w:jc w:val="center"/>
        <w:rPr>
          <w:b/>
          <w:shd w:val="clear" w:color="auto" w:fill="FFFFFF"/>
        </w:rPr>
      </w:pPr>
      <w:r w:rsidRPr="001E4376">
        <w:rPr>
          <w:b/>
          <w:shd w:val="clear" w:color="auto" w:fill="FFFFFF"/>
        </w:rPr>
        <w:t>Aprakstošā daļa</w:t>
      </w:r>
    </w:p>
    <w:p w14:paraId="09936ECF" w14:textId="77777777" w:rsidR="00B76ABC" w:rsidRPr="001E4376" w:rsidRDefault="00B76ABC" w:rsidP="00407887">
      <w:pPr>
        <w:spacing w:line="276" w:lineRule="auto"/>
        <w:ind w:firstLine="720"/>
        <w:jc w:val="center"/>
        <w:rPr>
          <w:bCs/>
          <w:shd w:val="clear" w:color="auto" w:fill="FFFFFF"/>
        </w:rPr>
      </w:pPr>
    </w:p>
    <w:p w14:paraId="0B4F5653" w14:textId="090C89D7" w:rsidR="00447EE6" w:rsidRPr="001E4376" w:rsidRDefault="00447EE6" w:rsidP="00407887">
      <w:pPr>
        <w:pStyle w:val="NormalWeb"/>
        <w:shd w:val="clear" w:color="auto" w:fill="FFFFFF"/>
        <w:spacing w:before="0" w:beforeAutospacing="0" w:after="0" w:afterAutospacing="0" w:line="276" w:lineRule="auto"/>
        <w:ind w:firstLine="720"/>
        <w:jc w:val="both"/>
        <w:rPr>
          <w:shd w:val="clear" w:color="auto" w:fill="FFFFFF"/>
        </w:rPr>
      </w:pPr>
      <w:r w:rsidRPr="001E4376">
        <w:rPr>
          <w:shd w:val="clear" w:color="auto" w:fill="FFFFFF"/>
        </w:rPr>
        <w:t>[1]</w:t>
      </w:r>
      <w:r w:rsidR="00B76ABC" w:rsidRPr="001E4376">
        <w:rPr>
          <w:shd w:val="clear" w:color="auto" w:fill="FFFFFF"/>
        </w:rPr>
        <w:t> Ar Rīgas rajona tiesas 2022. gada 14. februāra spriedumu</w:t>
      </w:r>
    </w:p>
    <w:p w14:paraId="5BB82FC6" w14:textId="72E25184" w:rsidR="008B1145" w:rsidRPr="001E4376" w:rsidRDefault="0099110E" w:rsidP="00407887">
      <w:pPr>
        <w:pStyle w:val="NormalWeb"/>
        <w:shd w:val="clear" w:color="auto" w:fill="FFFFFF"/>
        <w:spacing w:before="0" w:beforeAutospacing="0" w:after="0" w:afterAutospacing="0" w:line="276" w:lineRule="auto"/>
        <w:ind w:firstLine="720"/>
        <w:jc w:val="both"/>
      </w:pPr>
      <w:r w:rsidRPr="001E4376">
        <w:t>[1.1] </w:t>
      </w:r>
      <w:r w:rsidR="00386502">
        <w:t>[pers. A]</w:t>
      </w:r>
      <w:r w:rsidR="00B76ABC" w:rsidRPr="001E4376">
        <w:t xml:space="preserve">, personas kods </w:t>
      </w:r>
      <w:r w:rsidR="00386502">
        <w:t>[..]</w:t>
      </w:r>
      <w:r w:rsidR="00343F28" w:rsidRPr="001E4376">
        <w:t>,</w:t>
      </w:r>
    </w:p>
    <w:p w14:paraId="26114DD2" w14:textId="1FE7D41F" w:rsidR="00343F28" w:rsidRPr="001E4376" w:rsidRDefault="00853B8C" w:rsidP="00407887">
      <w:pPr>
        <w:pStyle w:val="NormalWeb"/>
        <w:shd w:val="clear" w:color="auto" w:fill="FFFFFF"/>
        <w:spacing w:before="0" w:beforeAutospacing="0" w:after="0" w:afterAutospacing="0" w:line="276" w:lineRule="auto"/>
        <w:ind w:firstLine="720"/>
        <w:jc w:val="both"/>
        <w:rPr>
          <w:shd w:val="clear" w:color="auto" w:fill="FFFFFF"/>
        </w:rPr>
      </w:pPr>
      <w:r w:rsidRPr="001E4376">
        <w:rPr>
          <w:shd w:val="clear" w:color="auto" w:fill="FFFFFF"/>
        </w:rPr>
        <w:t>atzīts par vainīgu Krimināllikuma 253.</w:t>
      </w:r>
      <w:r w:rsidRPr="001E4376">
        <w:rPr>
          <w:shd w:val="clear" w:color="auto" w:fill="FFFFFF"/>
          <w:vertAlign w:val="superscript"/>
        </w:rPr>
        <w:t>1</w:t>
      </w:r>
      <w:r w:rsidRPr="001E4376">
        <w:rPr>
          <w:shd w:val="clear" w:color="auto" w:fill="FFFFFF"/>
        </w:rPr>
        <w:t xml:space="preserve"> panta trešajā daļā paredzētajā noziedzīgajā nodarījumā un sodīts ar brīvības atņemšanu uz 9 gadiem, probācijas uzraudzību uz 3 gadiem, konfiscējot </w:t>
      </w:r>
      <w:r w:rsidR="001D1A52" w:rsidRPr="001E4376">
        <w:rPr>
          <w:shd w:val="clear" w:color="auto" w:fill="FFFFFF"/>
        </w:rPr>
        <w:t>mantu –</w:t>
      </w:r>
      <w:r w:rsidRPr="001E4376">
        <w:rPr>
          <w:shd w:val="clear" w:color="auto" w:fill="FFFFFF"/>
        </w:rPr>
        <w:t xml:space="preserve"> naudas līdzekļus 402,10 </w:t>
      </w:r>
      <w:proofErr w:type="spellStart"/>
      <w:r w:rsidRPr="001E4376">
        <w:rPr>
          <w:i/>
          <w:iCs/>
          <w:shd w:val="clear" w:color="auto" w:fill="FFFFFF"/>
        </w:rPr>
        <w:t>euro</w:t>
      </w:r>
      <w:proofErr w:type="spellEnd"/>
      <w:r w:rsidRPr="001E4376">
        <w:rPr>
          <w:shd w:val="clear" w:color="auto" w:fill="FFFFFF"/>
        </w:rPr>
        <w:t>;</w:t>
      </w:r>
    </w:p>
    <w:p w14:paraId="2B231740" w14:textId="549A0E84" w:rsidR="00853B8C" w:rsidRPr="001E4376" w:rsidRDefault="00853B8C" w:rsidP="00407887">
      <w:pPr>
        <w:pStyle w:val="NormalWeb"/>
        <w:shd w:val="clear" w:color="auto" w:fill="FFFFFF"/>
        <w:spacing w:before="0" w:beforeAutospacing="0" w:after="0" w:afterAutospacing="0" w:line="276" w:lineRule="auto"/>
        <w:ind w:firstLine="720"/>
        <w:jc w:val="both"/>
        <w:rPr>
          <w:shd w:val="clear" w:color="auto" w:fill="FFFFFF"/>
        </w:rPr>
      </w:pPr>
      <w:r w:rsidRPr="001E4376">
        <w:rPr>
          <w:shd w:val="clear" w:color="auto" w:fill="FFFFFF"/>
        </w:rPr>
        <w:t>atzīts par vainīgu Krimināllikuma 253. panta pirmajā daļā paredzētajā noziedzīgajā nodarījumā un sodīts ar brīvības atņemšanu uz 6 mēnešiem.</w:t>
      </w:r>
    </w:p>
    <w:p w14:paraId="1124FCC3" w14:textId="480B6C8F" w:rsidR="00853B8C" w:rsidRPr="001E4376" w:rsidRDefault="00853B8C" w:rsidP="00386502">
      <w:pPr>
        <w:pStyle w:val="NormalWeb"/>
        <w:shd w:val="clear" w:color="auto" w:fill="FFFFFF"/>
        <w:spacing w:before="0" w:beforeAutospacing="0" w:after="0" w:afterAutospacing="0" w:line="276" w:lineRule="auto"/>
        <w:ind w:firstLine="720"/>
        <w:jc w:val="both"/>
        <w:rPr>
          <w:shd w:val="clear" w:color="auto" w:fill="FFFFFF"/>
        </w:rPr>
      </w:pPr>
      <w:r w:rsidRPr="001E4376">
        <w:t xml:space="preserve">Saskaņā ar Krimināllikuma 50. panta pirmo daļu </w:t>
      </w:r>
      <w:r w:rsidR="00386502">
        <w:t>[pers. A]</w:t>
      </w:r>
      <w:r w:rsidR="00913B70" w:rsidRPr="001E4376">
        <w:t xml:space="preserve"> </w:t>
      </w:r>
      <w:r w:rsidR="00022682" w:rsidRPr="001E4376">
        <w:t xml:space="preserve">noteikts </w:t>
      </w:r>
      <w:r w:rsidRPr="001E4376">
        <w:t xml:space="preserve">sods </w:t>
      </w:r>
      <w:r w:rsidRPr="001E4376">
        <w:rPr>
          <w:shd w:val="clear" w:color="auto" w:fill="FFFFFF"/>
        </w:rPr>
        <w:t xml:space="preserve">brīvības atņemšana uz 9 gadiem 3 mēnešiem, probācijas uzraudzība uz 3 gadiem, konfiscējot </w:t>
      </w:r>
      <w:r w:rsidR="001D1A52" w:rsidRPr="001E4376">
        <w:rPr>
          <w:shd w:val="clear" w:color="auto" w:fill="FFFFFF"/>
        </w:rPr>
        <w:t>mantu</w:t>
      </w:r>
      <w:r w:rsidR="00D30C9D" w:rsidRPr="001E4376">
        <w:rPr>
          <w:shd w:val="clear" w:color="auto" w:fill="FFFFFF"/>
        </w:rPr>
        <w:t> </w:t>
      </w:r>
      <w:r w:rsidR="001D1A52" w:rsidRPr="001E4376">
        <w:rPr>
          <w:shd w:val="clear" w:color="auto" w:fill="FFFFFF"/>
        </w:rPr>
        <w:t>–</w:t>
      </w:r>
      <w:r w:rsidR="00D30C9D" w:rsidRPr="001E4376">
        <w:rPr>
          <w:shd w:val="clear" w:color="auto" w:fill="FFFFFF"/>
        </w:rPr>
        <w:t> </w:t>
      </w:r>
      <w:r w:rsidRPr="001E4376">
        <w:rPr>
          <w:shd w:val="clear" w:color="auto" w:fill="FFFFFF"/>
        </w:rPr>
        <w:t>naudas līdzekļus 402,10 </w:t>
      </w:r>
      <w:proofErr w:type="spellStart"/>
      <w:r w:rsidRPr="001E4376">
        <w:rPr>
          <w:i/>
          <w:iCs/>
          <w:shd w:val="clear" w:color="auto" w:fill="FFFFFF"/>
        </w:rPr>
        <w:t>euro</w:t>
      </w:r>
      <w:proofErr w:type="spellEnd"/>
      <w:r w:rsidRPr="001E4376">
        <w:rPr>
          <w:shd w:val="clear" w:color="auto" w:fill="FFFFFF"/>
        </w:rPr>
        <w:t>.</w:t>
      </w:r>
    </w:p>
    <w:p w14:paraId="75701550" w14:textId="63E56681" w:rsidR="0007675D" w:rsidRPr="001E4376" w:rsidRDefault="00853B8C" w:rsidP="00386502">
      <w:pPr>
        <w:pStyle w:val="NormalWeb"/>
        <w:shd w:val="clear" w:color="auto" w:fill="FFFFFF"/>
        <w:spacing w:before="0" w:beforeAutospacing="0" w:after="0" w:afterAutospacing="0" w:line="276" w:lineRule="auto"/>
        <w:ind w:firstLine="720"/>
        <w:jc w:val="both"/>
        <w:rPr>
          <w:shd w:val="clear" w:color="auto" w:fill="FFFFFF"/>
        </w:rPr>
      </w:pPr>
      <w:r w:rsidRPr="001E4376">
        <w:rPr>
          <w:shd w:val="clear" w:color="auto" w:fill="FFFFFF"/>
        </w:rPr>
        <w:t xml:space="preserve">Saskaņā ar Krimināllikuma 51. panta pirmo daļu </w:t>
      </w:r>
      <w:r w:rsidR="00386502">
        <w:rPr>
          <w:shd w:val="clear" w:color="auto" w:fill="FFFFFF"/>
        </w:rPr>
        <w:t>[pers. </w:t>
      </w:r>
      <w:r w:rsidR="00386502">
        <w:t>A]</w:t>
      </w:r>
      <w:r w:rsidR="00913B70" w:rsidRPr="001E4376">
        <w:rPr>
          <w:shd w:val="clear" w:color="auto" w:fill="FFFFFF"/>
        </w:rPr>
        <w:t xml:space="preserve"> </w:t>
      </w:r>
      <w:r w:rsidR="00022682" w:rsidRPr="001E4376">
        <w:rPr>
          <w:shd w:val="clear" w:color="auto" w:fill="FFFFFF"/>
        </w:rPr>
        <w:t xml:space="preserve">noteikts </w:t>
      </w:r>
      <w:r w:rsidRPr="001E4376">
        <w:rPr>
          <w:shd w:val="clear" w:color="auto" w:fill="FFFFFF"/>
        </w:rPr>
        <w:t xml:space="preserve">galīgais sods brīvības atņemšana uz </w:t>
      </w:r>
      <w:r w:rsidR="0007675D" w:rsidRPr="001E4376">
        <w:rPr>
          <w:shd w:val="clear" w:color="auto" w:fill="FFFFFF"/>
        </w:rPr>
        <w:t>10</w:t>
      </w:r>
      <w:r w:rsidRPr="001E4376">
        <w:rPr>
          <w:shd w:val="clear" w:color="auto" w:fill="FFFFFF"/>
        </w:rPr>
        <w:t xml:space="preserve"> gadiem </w:t>
      </w:r>
      <w:r w:rsidR="0007675D" w:rsidRPr="001E4376">
        <w:rPr>
          <w:shd w:val="clear" w:color="auto" w:fill="FFFFFF"/>
        </w:rPr>
        <w:t>10</w:t>
      </w:r>
      <w:r w:rsidRPr="001E4376">
        <w:rPr>
          <w:shd w:val="clear" w:color="auto" w:fill="FFFFFF"/>
        </w:rPr>
        <w:t> mēnešiem</w:t>
      </w:r>
      <w:r w:rsidR="0007675D" w:rsidRPr="001E4376">
        <w:rPr>
          <w:shd w:val="clear" w:color="auto" w:fill="FFFFFF"/>
        </w:rPr>
        <w:t xml:space="preserve"> 6 dienām, probācijas uzraudzība uz 3 gadiem, konfiscējot </w:t>
      </w:r>
      <w:r w:rsidR="001D1A52" w:rsidRPr="001E4376">
        <w:rPr>
          <w:shd w:val="clear" w:color="auto" w:fill="FFFFFF"/>
        </w:rPr>
        <w:t>mantu –</w:t>
      </w:r>
      <w:r w:rsidR="0007675D" w:rsidRPr="001E4376">
        <w:rPr>
          <w:shd w:val="clear" w:color="auto" w:fill="FFFFFF"/>
        </w:rPr>
        <w:t xml:space="preserve"> naudas līdzekļus 402,10 </w:t>
      </w:r>
      <w:proofErr w:type="spellStart"/>
      <w:r w:rsidR="0007675D" w:rsidRPr="001E4376">
        <w:rPr>
          <w:i/>
          <w:iCs/>
          <w:shd w:val="clear" w:color="auto" w:fill="FFFFFF"/>
        </w:rPr>
        <w:t>euro</w:t>
      </w:r>
      <w:proofErr w:type="spellEnd"/>
      <w:r w:rsidR="0007675D" w:rsidRPr="001E4376">
        <w:rPr>
          <w:shd w:val="clear" w:color="auto" w:fill="FFFFFF"/>
        </w:rPr>
        <w:t>.</w:t>
      </w:r>
    </w:p>
    <w:p w14:paraId="0CC95873" w14:textId="41436A23" w:rsidR="001F134E" w:rsidRPr="001E4376" w:rsidRDefault="00811819" w:rsidP="00407887">
      <w:pPr>
        <w:pStyle w:val="NormalWeb"/>
        <w:shd w:val="clear" w:color="auto" w:fill="FFFFFF"/>
        <w:spacing w:before="0" w:beforeAutospacing="0" w:after="0" w:afterAutospacing="0" w:line="276" w:lineRule="auto"/>
        <w:ind w:firstLine="720"/>
        <w:jc w:val="both"/>
        <w:rPr>
          <w:shd w:val="clear" w:color="auto" w:fill="FFFFFF"/>
        </w:rPr>
      </w:pPr>
      <w:r w:rsidRPr="001E4376">
        <w:rPr>
          <w:shd w:val="clear" w:color="auto" w:fill="FFFFFF"/>
        </w:rPr>
        <w:t>Drošības līdzekļi – nodošana policijas uzraudzībā un aizliegums izbraukt no valsts – grozīti uz apcietinājumu.</w:t>
      </w:r>
    </w:p>
    <w:p w14:paraId="4CEB6E87" w14:textId="6047E957" w:rsidR="00432E3F" w:rsidRPr="001E4376" w:rsidRDefault="0099110E" w:rsidP="00386502">
      <w:pPr>
        <w:pStyle w:val="NormalWeb"/>
        <w:shd w:val="clear" w:color="auto" w:fill="FFFFFF"/>
        <w:spacing w:before="0" w:beforeAutospacing="0" w:after="0" w:afterAutospacing="0" w:line="276" w:lineRule="auto"/>
        <w:ind w:firstLine="720"/>
        <w:jc w:val="both"/>
      </w:pPr>
      <w:r w:rsidRPr="001E4376">
        <w:t>[1.2] </w:t>
      </w:r>
      <w:r w:rsidR="001F134E" w:rsidRPr="001E4376">
        <w:t xml:space="preserve">Lietā vēl atzīts par vainīgu un sodīts </w:t>
      </w:r>
      <w:r w:rsidR="00386502">
        <w:t>[pers. B]</w:t>
      </w:r>
      <w:r w:rsidR="001F134E" w:rsidRPr="001E4376">
        <w:t>,</w:t>
      </w:r>
      <w:r w:rsidRPr="001E4376">
        <w:rPr>
          <w:color w:val="000000" w:themeColor="text1"/>
        </w:rPr>
        <w:t xml:space="preserve"> personas kods </w:t>
      </w:r>
      <w:r w:rsidR="00386502">
        <w:t>[..]</w:t>
      </w:r>
      <w:r w:rsidRPr="001E4376">
        <w:rPr>
          <w:color w:val="000000" w:themeColor="text1"/>
        </w:rPr>
        <w:t xml:space="preserve">, </w:t>
      </w:r>
      <w:r w:rsidR="001F134E" w:rsidRPr="001E4376">
        <w:t xml:space="preserve">par kuru </w:t>
      </w:r>
      <w:r w:rsidRPr="001E4376">
        <w:t xml:space="preserve">pirmās </w:t>
      </w:r>
      <w:r w:rsidR="001F134E" w:rsidRPr="001E4376">
        <w:t>instances tiesas</w:t>
      </w:r>
      <w:r w:rsidR="005F7D41" w:rsidRPr="001E4376">
        <w:t xml:space="preserve"> </w:t>
      </w:r>
      <w:r w:rsidRPr="001E4376">
        <w:t>spriedums</w:t>
      </w:r>
      <w:r w:rsidR="001F134E" w:rsidRPr="001E4376">
        <w:t xml:space="preserve"> nav pārsūdzēts.</w:t>
      </w:r>
    </w:p>
    <w:p w14:paraId="72500406" w14:textId="7AD3C89A" w:rsidR="00432E3F" w:rsidRPr="001E4376" w:rsidRDefault="0099110E" w:rsidP="00386502">
      <w:pPr>
        <w:pStyle w:val="NormalWeb"/>
        <w:shd w:val="clear" w:color="auto" w:fill="FFFFFF"/>
        <w:spacing w:before="0" w:beforeAutospacing="0" w:after="0" w:afterAutospacing="0" w:line="276" w:lineRule="auto"/>
        <w:ind w:firstLine="720"/>
        <w:jc w:val="both"/>
        <w:rPr>
          <w:shd w:val="clear" w:color="auto" w:fill="FFFFFF"/>
        </w:rPr>
      </w:pPr>
      <w:r w:rsidRPr="001E4376">
        <w:rPr>
          <w:shd w:val="clear" w:color="auto" w:fill="FFFFFF"/>
        </w:rPr>
        <w:t>[1.3] </w:t>
      </w:r>
      <w:r w:rsidR="00432E3F" w:rsidRPr="001E4376">
        <w:rPr>
          <w:shd w:val="clear" w:color="auto" w:fill="FFFFFF"/>
        </w:rPr>
        <w:t xml:space="preserve">No </w:t>
      </w:r>
      <w:r w:rsidR="00386502">
        <w:rPr>
          <w:shd w:val="clear" w:color="auto" w:fill="FFFFFF"/>
        </w:rPr>
        <w:t>[pers. B]</w:t>
      </w:r>
      <w:r w:rsidR="00432E3F" w:rsidRPr="001E4376">
        <w:rPr>
          <w:shd w:val="clear" w:color="auto" w:fill="FFFFFF"/>
        </w:rPr>
        <w:t xml:space="preserve"> un </w:t>
      </w:r>
      <w:r w:rsidR="00386502">
        <w:rPr>
          <w:shd w:val="clear" w:color="auto" w:fill="FFFFFF"/>
        </w:rPr>
        <w:t>[pers. </w:t>
      </w:r>
      <w:r w:rsidR="00386502">
        <w:t>A]</w:t>
      </w:r>
      <w:r w:rsidR="00432E3F" w:rsidRPr="001E4376">
        <w:rPr>
          <w:shd w:val="clear" w:color="auto" w:fill="FFFFFF"/>
        </w:rPr>
        <w:t xml:space="preserve"> solidāri valsts labā piedzīti noziedzīg</w:t>
      </w:r>
      <w:r w:rsidR="00022682" w:rsidRPr="001E4376">
        <w:rPr>
          <w:shd w:val="clear" w:color="auto" w:fill="FFFFFF"/>
        </w:rPr>
        <w:t>ā</w:t>
      </w:r>
      <w:r w:rsidR="00432E3F" w:rsidRPr="001E4376">
        <w:rPr>
          <w:shd w:val="clear" w:color="auto" w:fill="FFFFFF"/>
        </w:rPr>
        <w:t xml:space="preserve"> nodarījuma atklāšanā izmantotie naudas līdzekļi 3560 </w:t>
      </w:r>
      <w:proofErr w:type="spellStart"/>
      <w:r w:rsidR="00432E3F" w:rsidRPr="001E4376">
        <w:rPr>
          <w:i/>
          <w:iCs/>
          <w:shd w:val="clear" w:color="auto" w:fill="FFFFFF"/>
        </w:rPr>
        <w:t>euro</w:t>
      </w:r>
      <w:proofErr w:type="spellEnd"/>
      <w:r w:rsidR="00432E3F" w:rsidRPr="001E4376">
        <w:rPr>
          <w:shd w:val="clear" w:color="auto" w:fill="FFFFFF"/>
        </w:rPr>
        <w:t>.</w:t>
      </w:r>
    </w:p>
    <w:p w14:paraId="2AD5DCE6" w14:textId="77777777" w:rsidR="001F134E" w:rsidRPr="001E4376" w:rsidRDefault="001F134E" w:rsidP="00407887">
      <w:pPr>
        <w:pStyle w:val="NormalWeb"/>
        <w:shd w:val="clear" w:color="auto" w:fill="FFFFFF"/>
        <w:spacing w:before="0" w:beforeAutospacing="0" w:after="0" w:afterAutospacing="0" w:line="276" w:lineRule="auto"/>
        <w:ind w:firstLine="720"/>
        <w:jc w:val="both"/>
        <w:rPr>
          <w:shd w:val="clear" w:color="auto" w:fill="FFFFFF"/>
        </w:rPr>
      </w:pPr>
    </w:p>
    <w:p w14:paraId="77D54A8A" w14:textId="6EDED659" w:rsidR="00854644" w:rsidRPr="001E4376" w:rsidRDefault="00854644" w:rsidP="00386502">
      <w:pPr>
        <w:pStyle w:val="NormalWeb"/>
        <w:shd w:val="clear" w:color="auto" w:fill="FFFFFF"/>
        <w:spacing w:before="0" w:beforeAutospacing="0" w:after="0" w:afterAutospacing="0" w:line="276" w:lineRule="auto"/>
        <w:ind w:firstLine="720"/>
        <w:jc w:val="both"/>
        <w:rPr>
          <w:shd w:val="clear" w:color="auto" w:fill="FFFFFF"/>
        </w:rPr>
      </w:pPr>
      <w:r w:rsidRPr="001E4376">
        <w:rPr>
          <w:shd w:val="clear" w:color="auto" w:fill="FFFFFF"/>
        </w:rPr>
        <w:lastRenderedPageBreak/>
        <w:t>[2] </w:t>
      </w:r>
      <w:r w:rsidR="00B96779" w:rsidRPr="001E4376">
        <w:rPr>
          <w:shd w:val="clear" w:color="auto" w:fill="FFFFFF"/>
        </w:rPr>
        <w:t xml:space="preserve">Ar Rīgas apgabaltiesas 2023. gada 7. jūnija lēmumu, iztiesājot krimināllietu sakarā ar apsūdzētā </w:t>
      </w:r>
      <w:r w:rsidR="00386502">
        <w:rPr>
          <w:shd w:val="clear" w:color="auto" w:fill="FFFFFF"/>
        </w:rPr>
        <w:t>[pers. </w:t>
      </w:r>
      <w:r w:rsidR="00386502">
        <w:t>A]</w:t>
      </w:r>
      <w:r w:rsidR="00B96779" w:rsidRPr="001E4376">
        <w:rPr>
          <w:shd w:val="clear" w:color="auto" w:fill="FFFFFF"/>
        </w:rPr>
        <w:t xml:space="preserve"> un viņa aizstāves </w:t>
      </w:r>
      <w:r w:rsidR="006F6B3B" w:rsidRPr="001E4376">
        <w:rPr>
          <w:shd w:val="clear" w:color="auto" w:fill="FFFFFF"/>
        </w:rPr>
        <w:t xml:space="preserve">zvērinātas advokātes </w:t>
      </w:r>
      <w:r w:rsidR="00B96779" w:rsidRPr="001E4376">
        <w:rPr>
          <w:shd w:val="clear" w:color="auto" w:fill="FFFFFF"/>
        </w:rPr>
        <w:t>Ingunas Lambertes apelācijas sūdzībām, Rīgas rajona tiesas 2022. gada 14. februāra spriedums atstāts negrozīts.</w:t>
      </w:r>
    </w:p>
    <w:p w14:paraId="4B3AB59C" w14:textId="77777777" w:rsidR="00B96779" w:rsidRPr="001E4376" w:rsidRDefault="00B96779" w:rsidP="00407887">
      <w:pPr>
        <w:pStyle w:val="NormalWeb"/>
        <w:shd w:val="clear" w:color="auto" w:fill="FFFFFF"/>
        <w:spacing w:before="0" w:beforeAutospacing="0" w:after="0" w:afterAutospacing="0" w:line="276" w:lineRule="auto"/>
        <w:ind w:firstLine="720"/>
        <w:jc w:val="both"/>
        <w:rPr>
          <w:shd w:val="clear" w:color="auto" w:fill="FFFFFF"/>
        </w:rPr>
      </w:pPr>
    </w:p>
    <w:p w14:paraId="443176B6" w14:textId="14B8BFC8" w:rsidR="00087F70" w:rsidRPr="001E4376" w:rsidRDefault="00B96779" w:rsidP="00386502">
      <w:pPr>
        <w:pStyle w:val="NormalWeb"/>
        <w:shd w:val="clear" w:color="auto" w:fill="FFFFFF"/>
        <w:spacing w:before="0" w:beforeAutospacing="0" w:after="0" w:afterAutospacing="0" w:line="276" w:lineRule="auto"/>
        <w:ind w:firstLine="720"/>
        <w:jc w:val="both"/>
        <w:rPr>
          <w:shd w:val="clear" w:color="auto" w:fill="FFFFFF"/>
        </w:rPr>
      </w:pPr>
      <w:r w:rsidRPr="001E4376">
        <w:rPr>
          <w:shd w:val="clear" w:color="auto" w:fill="FFFFFF"/>
        </w:rPr>
        <w:t xml:space="preserve">[3] Par Rīgas apgabaltiesas 2023. gada 7. jūnija lēmumu kasācijas sūdzību iesniedzis apsūdzētais </w:t>
      </w:r>
      <w:r w:rsidR="00386502">
        <w:rPr>
          <w:shd w:val="clear" w:color="auto" w:fill="FFFFFF"/>
        </w:rPr>
        <w:t>[pers. </w:t>
      </w:r>
      <w:r w:rsidR="00386502">
        <w:t>A]</w:t>
      </w:r>
      <w:r w:rsidRPr="001E4376">
        <w:rPr>
          <w:shd w:val="clear" w:color="auto" w:fill="FFFFFF"/>
        </w:rPr>
        <w:t xml:space="preserve">, lūdzot atcelt </w:t>
      </w:r>
      <w:r w:rsidR="00AF11F2" w:rsidRPr="001E4376">
        <w:rPr>
          <w:shd w:val="clear" w:color="auto" w:fill="FFFFFF"/>
        </w:rPr>
        <w:t>minēto</w:t>
      </w:r>
      <w:r w:rsidRPr="001E4376">
        <w:rPr>
          <w:shd w:val="clear" w:color="auto" w:fill="FFFFFF"/>
        </w:rPr>
        <w:t xml:space="preserve"> lēmumu </w:t>
      </w:r>
      <w:r w:rsidR="008922A9" w:rsidRPr="001E4376">
        <w:rPr>
          <w:shd w:val="clear" w:color="auto" w:fill="FFFFFF"/>
        </w:rPr>
        <w:t>daļā par viņa atzīšanu par vainīgu u</w:t>
      </w:r>
      <w:r w:rsidR="0025609D" w:rsidRPr="001E4376">
        <w:rPr>
          <w:shd w:val="clear" w:color="auto" w:fill="FFFFFF"/>
        </w:rPr>
        <w:t xml:space="preserve">n </w:t>
      </w:r>
      <w:r w:rsidR="008922A9" w:rsidRPr="001E4376">
        <w:rPr>
          <w:shd w:val="clear" w:color="auto" w:fill="FFFFFF"/>
        </w:rPr>
        <w:t>sodīšanu</w:t>
      </w:r>
      <w:r w:rsidR="00022682" w:rsidRPr="001E4376">
        <w:rPr>
          <w:shd w:val="clear" w:color="auto" w:fill="FFFFFF"/>
        </w:rPr>
        <w:t>,</w:t>
      </w:r>
      <w:r w:rsidR="008922A9" w:rsidRPr="001E4376">
        <w:rPr>
          <w:shd w:val="clear" w:color="auto" w:fill="FFFFFF"/>
        </w:rPr>
        <w:t xml:space="preserve"> </w:t>
      </w:r>
      <w:r w:rsidRPr="001E4376">
        <w:rPr>
          <w:shd w:val="clear" w:color="auto" w:fill="FFFFFF"/>
        </w:rPr>
        <w:t xml:space="preserve">un </w:t>
      </w:r>
      <w:r w:rsidR="00BF0466" w:rsidRPr="001E4376">
        <w:rPr>
          <w:shd w:val="clear" w:color="auto" w:fill="FFFFFF"/>
        </w:rPr>
        <w:t xml:space="preserve">šajā daļā </w:t>
      </w:r>
      <w:r w:rsidRPr="001E4376">
        <w:rPr>
          <w:shd w:val="clear" w:color="auto" w:fill="FFFFFF"/>
        </w:rPr>
        <w:t xml:space="preserve">lietu </w:t>
      </w:r>
      <w:r w:rsidR="00BF0466" w:rsidRPr="001E4376">
        <w:rPr>
          <w:shd w:val="clear" w:color="auto" w:fill="FFFFFF"/>
        </w:rPr>
        <w:t xml:space="preserve">nosūtīt </w:t>
      </w:r>
      <w:r w:rsidRPr="001E4376">
        <w:rPr>
          <w:shd w:val="clear" w:color="auto" w:fill="FFFFFF"/>
        </w:rPr>
        <w:t>jaunai izskatīšanai</w:t>
      </w:r>
      <w:r w:rsidR="00FB5563" w:rsidRPr="001E4376">
        <w:rPr>
          <w:shd w:val="clear" w:color="auto" w:fill="FFFFFF"/>
        </w:rPr>
        <w:t xml:space="preserve"> apelācijas instances tiesā</w:t>
      </w:r>
      <w:r w:rsidR="00087F70" w:rsidRPr="001E4376">
        <w:rPr>
          <w:shd w:val="clear" w:color="auto" w:fill="FFFFFF"/>
        </w:rPr>
        <w:t xml:space="preserve">. </w:t>
      </w:r>
      <w:r w:rsidR="00022682" w:rsidRPr="001E4376">
        <w:rPr>
          <w:shd w:val="clear" w:color="auto" w:fill="FFFFFF"/>
        </w:rPr>
        <w:t>K</w:t>
      </w:r>
      <w:r w:rsidR="00087F70" w:rsidRPr="001E4376">
        <w:rPr>
          <w:shd w:val="clear" w:color="auto" w:fill="FFFFFF"/>
        </w:rPr>
        <w:t xml:space="preserve">asācijas sūdzībā izteikts </w:t>
      </w:r>
      <w:r w:rsidR="0099110E" w:rsidRPr="001E4376">
        <w:rPr>
          <w:shd w:val="clear" w:color="auto" w:fill="FFFFFF"/>
        </w:rPr>
        <w:t xml:space="preserve">arī </w:t>
      </w:r>
      <w:r w:rsidR="00087F70" w:rsidRPr="001E4376">
        <w:rPr>
          <w:shd w:val="clear" w:color="auto" w:fill="FFFFFF"/>
        </w:rPr>
        <w:t xml:space="preserve">lūgums grozīt apsūdzētajam </w:t>
      </w:r>
      <w:r w:rsidR="00386502">
        <w:rPr>
          <w:shd w:val="clear" w:color="auto" w:fill="FFFFFF"/>
        </w:rPr>
        <w:t>[pers. A]</w:t>
      </w:r>
      <w:r w:rsidR="00087F70" w:rsidRPr="001E4376">
        <w:rPr>
          <w:shd w:val="clear" w:color="auto" w:fill="FFFFFF"/>
        </w:rPr>
        <w:t xml:space="preserve"> piemēroto drošības līdzekli</w:t>
      </w:r>
      <w:r w:rsidR="00204363" w:rsidRPr="001E4376">
        <w:rPr>
          <w:shd w:val="clear" w:color="auto" w:fill="FFFFFF"/>
        </w:rPr>
        <w:t> </w:t>
      </w:r>
      <w:r w:rsidR="00087F70" w:rsidRPr="001E4376">
        <w:rPr>
          <w:shd w:val="clear" w:color="auto" w:fill="FFFFFF"/>
        </w:rPr>
        <w:t>–</w:t>
      </w:r>
      <w:r w:rsidR="00C67C77" w:rsidRPr="001E4376">
        <w:rPr>
          <w:shd w:val="clear" w:color="auto" w:fill="FFFFFF"/>
        </w:rPr>
        <w:t> </w:t>
      </w:r>
      <w:r w:rsidR="00087F70" w:rsidRPr="001E4376">
        <w:rPr>
          <w:shd w:val="clear" w:color="auto" w:fill="FFFFFF"/>
        </w:rPr>
        <w:t>apcietinājumu – uz tādu, kas nav saistīts ar brīvības atņemšanu.</w:t>
      </w:r>
    </w:p>
    <w:p w14:paraId="11474364" w14:textId="6E06FD7E" w:rsidR="00B96779" w:rsidRPr="001E4376" w:rsidRDefault="00087F70" w:rsidP="00407887">
      <w:pPr>
        <w:pStyle w:val="NormalWeb"/>
        <w:shd w:val="clear" w:color="auto" w:fill="FFFFFF"/>
        <w:spacing w:before="0" w:beforeAutospacing="0" w:after="0" w:afterAutospacing="0" w:line="276" w:lineRule="auto"/>
        <w:ind w:firstLine="720"/>
        <w:jc w:val="both"/>
      </w:pPr>
      <w:r w:rsidRPr="001E4376">
        <w:t>Kasācijas sūdzība pamatota ar turpmāk norādītajiem argumentiem.</w:t>
      </w:r>
    </w:p>
    <w:p w14:paraId="27A77ADC" w14:textId="5E263904" w:rsidR="008544B9" w:rsidRPr="001E4376" w:rsidRDefault="00494389" w:rsidP="00386502">
      <w:pPr>
        <w:pStyle w:val="NormalWeb"/>
        <w:shd w:val="clear" w:color="auto" w:fill="FFFFFF"/>
        <w:spacing w:before="0" w:beforeAutospacing="0" w:after="0" w:afterAutospacing="0" w:line="276" w:lineRule="auto"/>
        <w:ind w:firstLine="720"/>
        <w:jc w:val="both"/>
      </w:pPr>
      <w:r w:rsidRPr="001E4376">
        <w:t xml:space="preserve">[3.1] Apelācijas instances tiesa </w:t>
      </w:r>
      <w:r w:rsidR="001460F4" w:rsidRPr="001E4376">
        <w:t xml:space="preserve">apsūdzēto </w:t>
      </w:r>
      <w:r w:rsidR="00386502">
        <w:t>[pers. A]</w:t>
      </w:r>
      <w:r w:rsidRPr="001E4376">
        <w:t xml:space="preserve"> nepamatoti atzinusi par vainīgu Krimināllikuma 253.</w:t>
      </w:r>
      <w:r w:rsidRPr="001E4376">
        <w:rPr>
          <w:vertAlign w:val="superscript"/>
        </w:rPr>
        <w:t>1</w:t>
      </w:r>
      <w:r w:rsidRPr="001E4376">
        <w:t> panta trešajā daļā paredzētajā noziedzīgajā nodarījumā</w:t>
      </w:r>
      <w:r w:rsidR="008544B9" w:rsidRPr="001E4376">
        <w:t xml:space="preserve"> un piedzinusi noziedzīgā nodarījuma atklāšanai izmantotos naudas līdzekļ</w:t>
      </w:r>
      <w:r w:rsidR="007A7061" w:rsidRPr="001E4376">
        <w:t>us</w:t>
      </w:r>
      <w:r w:rsidR="008544B9" w:rsidRPr="001E4376">
        <w:t xml:space="preserve"> 3560 </w:t>
      </w:r>
      <w:proofErr w:type="spellStart"/>
      <w:r w:rsidR="008544B9" w:rsidRPr="001E4376">
        <w:rPr>
          <w:i/>
          <w:iCs/>
        </w:rPr>
        <w:t>euro</w:t>
      </w:r>
      <w:proofErr w:type="spellEnd"/>
      <w:r w:rsidR="008544B9" w:rsidRPr="001E4376">
        <w:t>.</w:t>
      </w:r>
    </w:p>
    <w:p w14:paraId="6CD1DABD" w14:textId="7BA98A25" w:rsidR="00494389" w:rsidRPr="001E4376" w:rsidRDefault="0094362A" w:rsidP="00386502">
      <w:pPr>
        <w:pStyle w:val="NormalWeb"/>
        <w:shd w:val="clear" w:color="auto" w:fill="FFFFFF"/>
        <w:spacing w:before="0" w:beforeAutospacing="0" w:after="0" w:afterAutospacing="0" w:line="276" w:lineRule="auto"/>
        <w:ind w:firstLine="720"/>
        <w:jc w:val="both"/>
      </w:pPr>
      <w:r w:rsidRPr="001E4376">
        <w:t>[3.1</w:t>
      </w:r>
      <w:r w:rsidR="00494389" w:rsidRPr="001E4376">
        <w:t>.</w:t>
      </w:r>
      <w:r w:rsidR="001578EA" w:rsidRPr="001E4376">
        <w:t>1</w:t>
      </w:r>
      <w:r w:rsidRPr="001E4376">
        <w:t>] </w:t>
      </w:r>
      <w:r w:rsidR="00DF5CC8" w:rsidRPr="001E4376">
        <w:t xml:space="preserve">Lietā </w:t>
      </w:r>
      <w:r w:rsidR="00EC19C0" w:rsidRPr="001E4376">
        <w:t>esošajos materiālos</w:t>
      </w:r>
      <w:r w:rsidR="00DF5CC8" w:rsidRPr="001E4376">
        <w:t xml:space="preserve">, tajā skaitā </w:t>
      </w:r>
      <w:r w:rsidR="00332FBD" w:rsidRPr="001E4376">
        <w:t xml:space="preserve">2018. gada 15. marta </w:t>
      </w:r>
      <w:r w:rsidR="00DF5CC8" w:rsidRPr="001E4376">
        <w:t>pārskat</w:t>
      </w:r>
      <w:r w:rsidR="00EC19C0" w:rsidRPr="001E4376">
        <w:t>ā</w:t>
      </w:r>
      <w:r w:rsidR="00DF5CC8" w:rsidRPr="001E4376">
        <w:t xml:space="preserve"> par noziedzīgas darbības kontrol</w:t>
      </w:r>
      <w:r w:rsidR="00332FBD" w:rsidRPr="001E4376">
        <w:t>i</w:t>
      </w:r>
      <w:r w:rsidR="00DF5CC8" w:rsidRPr="001E4376">
        <w:t xml:space="preserve">, </w:t>
      </w:r>
      <w:r w:rsidR="004678DC" w:rsidRPr="001E4376">
        <w:t>2018. gada 23. februāra pārskat</w:t>
      </w:r>
      <w:r w:rsidR="00EC19C0" w:rsidRPr="001E4376">
        <w:t>ā</w:t>
      </w:r>
      <w:r w:rsidR="004678DC" w:rsidRPr="001E4376">
        <w:t xml:space="preserve"> par speciāl</w:t>
      </w:r>
      <w:r w:rsidR="001C358F" w:rsidRPr="001E4376">
        <w:t>o</w:t>
      </w:r>
      <w:r w:rsidR="004678DC" w:rsidRPr="001E4376">
        <w:t xml:space="preserve"> izmeklēšanas eksperiment</w:t>
      </w:r>
      <w:r w:rsidR="00137352" w:rsidRPr="001E4376">
        <w:t xml:space="preserve">u, 2018. gada 23. februāra </w:t>
      </w:r>
      <w:r w:rsidR="004678DC" w:rsidRPr="001E4376">
        <w:t>pārskat</w:t>
      </w:r>
      <w:r w:rsidR="00EC19C0" w:rsidRPr="001E4376">
        <w:t>ā</w:t>
      </w:r>
      <w:r w:rsidR="004678DC" w:rsidRPr="001E4376">
        <w:t xml:space="preserve"> par personas novērošan</w:t>
      </w:r>
      <w:r w:rsidR="001C358F" w:rsidRPr="001E4376">
        <w:t>u</w:t>
      </w:r>
      <w:r w:rsidR="004678DC" w:rsidRPr="001E4376">
        <w:t xml:space="preserve"> un izsekošanu,</w:t>
      </w:r>
      <w:r w:rsidR="00865C2E" w:rsidRPr="001E4376">
        <w:t xml:space="preserve"> 2018. gada 9. marta </w:t>
      </w:r>
      <w:r w:rsidR="004678DC" w:rsidRPr="001E4376">
        <w:t>pārskat</w:t>
      </w:r>
      <w:r w:rsidR="00EC19C0" w:rsidRPr="001E4376">
        <w:t>ā</w:t>
      </w:r>
      <w:r w:rsidR="004678DC" w:rsidRPr="001E4376">
        <w:t xml:space="preserve"> par vietas novērošanu, liecinieka </w:t>
      </w:r>
      <w:r w:rsidR="00386502">
        <w:t>[pers. C]</w:t>
      </w:r>
      <w:r w:rsidR="004678DC" w:rsidRPr="001E4376">
        <w:t xml:space="preserve"> 2018. gada 2</w:t>
      </w:r>
      <w:r w:rsidR="00137352" w:rsidRPr="001E4376">
        <w:t>6</w:t>
      </w:r>
      <w:r w:rsidR="004678DC" w:rsidRPr="001E4376">
        <w:t>. februār</w:t>
      </w:r>
      <w:r w:rsidR="00022682" w:rsidRPr="001E4376">
        <w:t>a</w:t>
      </w:r>
      <w:r w:rsidR="004678DC" w:rsidRPr="001E4376">
        <w:t xml:space="preserve"> liecīb</w:t>
      </w:r>
      <w:r w:rsidR="00CF4519" w:rsidRPr="001E4376">
        <w:t>ā</w:t>
      </w:r>
      <w:r w:rsidR="004678DC" w:rsidRPr="001E4376">
        <w:t xml:space="preserve">, </w:t>
      </w:r>
      <w:r w:rsidR="00FB125E" w:rsidRPr="001E4376">
        <w:t>2018. gada 22. februāra izņemšanas protokol</w:t>
      </w:r>
      <w:r w:rsidR="00EC19C0" w:rsidRPr="001E4376">
        <w:t>ā</w:t>
      </w:r>
      <w:r w:rsidR="007A7061" w:rsidRPr="001E4376">
        <w:t>,</w:t>
      </w:r>
      <w:r w:rsidR="00FB125E" w:rsidRPr="001E4376">
        <w:t xml:space="preserve"> </w:t>
      </w:r>
      <w:r w:rsidR="00EC19C0" w:rsidRPr="001E4376">
        <w:t xml:space="preserve">nav ziņu </w:t>
      </w:r>
      <w:r w:rsidR="003628BD" w:rsidRPr="001E4376">
        <w:t xml:space="preserve">par apsūdzētā </w:t>
      </w:r>
      <w:r w:rsidR="00386502">
        <w:t>[pers. A]</w:t>
      </w:r>
      <w:r w:rsidR="003628BD" w:rsidRPr="001E4376">
        <w:t xml:space="preserve"> dalību psihotropo vielu realizācijā</w:t>
      </w:r>
      <w:r w:rsidR="00494389" w:rsidRPr="001E4376">
        <w:t xml:space="preserve"> 2018</w:t>
      </w:r>
      <w:r w:rsidR="003628BD" w:rsidRPr="001E4376">
        <w:t>.</w:t>
      </w:r>
      <w:r w:rsidR="00494389" w:rsidRPr="001E4376">
        <w:t> gada 22. februārī</w:t>
      </w:r>
      <w:r w:rsidR="006372D2" w:rsidRPr="001E4376">
        <w:t>.</w:t>
      </w:r>
    </w:p>
    <w:p w14:paraId="36ACA375" w14:textId="1D1F946D" w:rsidR="0051513F" w:rsidRPr="001E4376" w:rsidRDefault="00A22685" w:rsidP="00407887">
      <w:pPr>
        <w:pStyle w:val="NormalWeb"/>
        <w:shd w:val="clear" w:color="auto" w:fill="FFFFFF"/>
        <w:spacing w:before="0" w:beforeAutospacing="0" w:after="0" w:afterAutospacing="0" w:line="276" w:lineRule="auto"/>
        <w:ind w:firstLine="720"/>
        <w:jc w:val="both"/>
      </w:pPr>
      <w:r w:rsidRPr="001E4376">
        <w:t>[3.</w:t>
      </w:r>
      <w:r w:rsidR="001578EA" w:rsidRPr="001E4376">
        <w:t>1.</w:t>
      </w:r>
      <w:r w:rsidRPr="001E4376">
        <w:t>2] </w:t>
      </w:r>
      <w:r w:rsidR="001C358F" w:rsidRPr="001E4376">
        <w:t>A</w:t>
      </w:r>
      <w:r w:rsidRPr="001E4376">
        <w:t xml:space="preserve">pelācijas instances tiesa kļūdaini konstatējusi apsūdzētā </w:t>
      </w:r>
      <w:r w:rsidR="00386502">
        <w:t>[pers. A]</w:t>
      </w:r>
      <w:r w:rsidR="00BF3B4D" w:rsidRPr="001E4376">
        <w:t xml:space="preserve"> </w:t>
      </w:r>
      <w:r w:rsidRPr="001E4376">
        <w:t>dalību psihotropo vielu realizācijā 2018. gada 27. februārī.</w:t>
      </w:r>
    </w:p>
    <w:p w14:paraId="7DF7C9D7" w14:textId="28CB2E05" w:rsidR="000C592D" w:rsidRPr="001E4376" w:rsidRDefault="007F7DBA" w:rsidP="00386502">
      <w:pPr>
        <w:pStyle w:val="NormalWeb"/>
        <w:shd w:val="clear" w:color="auto" w:fill="FFFFFF"/>
        <w:tabs>
          <w:tab w:val="left" w:pos="8140"/>
        </w:tabs>
        <w:spacing w:before="0" w:beforeAutospacing="0" w:after="0" w:afterAutospacing="0" w:line="276" w:lineRule="auto"/>
        <w:ind w:firstLine="720"/>
        <w:jc w:val="both"/>
      </w:pPr>
      <w:r w:rsidRPr="001E4376">
        <w:t xml:space="preserve">Lietā nav iegūti pierādījumi, kas apstiprinātu </w:t>
      </w:r>
      <w:r w:rsidR="00386502">
        <w:t>[pers. A]</w:t>
      </w:r>
      <w:r w:rsidRPr="001E4376">
        <w:t xml:space="preserve"> saistību ar </w:t>
      </w:r>
      <w:r w:rsidRPr="001E4376">
        <w:rPr>
          <w:rFonts w:eastAsiaTheme="minorHAnsi"/>
          <w:lang w:eastAsia="en-US"/>
        </w:rPr>
        <w:t xml:space="preserve">netālu no autobusa pieturas „Beberbeķi”, Upes ielā, </w:t>
      </w:r>
      <w:proofErr w:type="spellStart"/>
      <w:r w:rsidRPr="001E4376">
        <w:rPr>
          <w:rFonts w:eastAsiaTheme="minorHAnsi"/>
          <w:lang w:eastAsia="en-US"/>
        </w:rPr>
        <w:t>Brīvkalnos</w:t>
      </w:r>
      <w:proofErr w:type="spellEnd"/>
      <w:r w:rsidRPr="001E4376">
        <w:rPr>
          <w:rFonts w:eastAsiaTheme="minorHAnsi"/>
          <w:lang w:eastAsia="en-US"/>
        </w:rPr>
        <w:t>, Babītes pagastā esošajā slēpnī novietotajām psihotropajām vielām.</w:t>
      </w:r>
      <w:r w:rsidR="00087285" w:rsidRPr="001E4376">
        <w:t xml:space="preserve"> </w:t>
      </w:r>
      <w:r w:rsidRPr="001E4376">
        <w:t xml:space="preserve">Uz lietā atrastās un izņemtās vielas – </w:t>
      </w:r>
      <w:proofErr w:type="spellStart"/>
      <w:r w:rsidRPr="001E4376">
        <w:rPr>
          <w:rFonts w:eastAsiaTheme="minorHAnsi"/>
          <w:lang w:eastAsia="en-US"/>
        </w:rPr>
        <w:t>ciklopropilfentanila</w:t>
      </w:r>
      <w:proofErr w:type="spellEnd"/>
      <w:r w:rsidRPr="001E4376">
        <w:rPr>
          <w:rFonts w:eastAsiaTheme="minorHAnsi"/>
          <w:lang w:eastAsia="en-US"/>
        </w:rPr>
        <w:t xml:space="preserve"> – iepakojuma nav atrastas </w:t>
      </w:r>
      <w:r w:rsidR="00386502">
        <w:rPr>
          <w:rFonts w:eastAsiaTheme="minorHAnsi"/>
          <w:lang w:eastAsia="en-US"/>
        </w:rPr>
        <w:t>[pers. </w:t>
      </w:r>
      <w:r w:rsidR="00386502">
        <w:rPr>
          <w:rFonts w:eastAsiaTheme="minorHAnsi"/>
        </w:rPr>
        <w:t>A]</w:t>
      </w:r>
      <w:r w:rsidRPr="001E4376">
        <w:rPr>
          <w:rFonts w:eastAsiaTheme="minorHAnsi"/>
          <w:lang w:eastAsia="en-US"/>
        </w:rPr>
        <w:t xml:space="preserve"> bioloģiskās </w:t>
      </w:r>
      <w:r w:rsidRPr="001E4376">
        <w:t xml:space="preserve">vai daktiloskopiskās pēdas, arī uz </w:t>
      </w:r>
      <w:r w:rsidR="00386502">
        <w:t>[pers. A]</w:t>
      </w:r>
      <w:r w:rsidRPr="001E4376">
        <w:t xml:space="preserve"> </w:t>
      </w:r>
      <w:r w:rsidR="001C358F" w:rsidRPr="001E4376">
        <w:t xml:space="preserve">ķermeņa </w:t>
      </w:r>
      <w:r w:rsidRPr="001E4376">
        <w:t xml:space="preserve">nav konstatētas minētās psihotropās vielas pēdas. Tāpat nav konstatēta </w:t>
      </w:r>
      <w:r w:rsidR="00386502">
        <w:t>[pers. A]</w:t>
      </w:r>
      <w:r w:rsidRPr="001E4376">
        <w:t xml:space="preserve"> saziņa ar </w:t>
      </w:r>
      <w:r w:rsidR="00386502">
        <w:t>[pers. C]</w:t>
      </w:r>
      <w:r w:rsidRPr="001E4376">
        <w:t xml:space="preserve">, </w:t>
      </w:r>
      <w:r w:rsidR="00386502">
        <w:t>[pers. D]</w:t>
      </w:r>
      <w:r w:rsidRPr="001E4376">
        <w:t xml:space="preserve"> vai </w:t>
      </w:r>
      <w:r w:rsidR="00386502">
        <w:t>[pers. B]</w:t>
      </w:r>
      <w:r w:rsidRPr="001E4376">
        <w:t>.</w:t>
      </w:r>
      <w:r w:rsidR="00087285" w:rsidRPr="001E4376">
        <w:t xml:space="preserve"> </w:t>
      </w:r>
      <w:r w:rsidR="00C17B75" w:rsidRPr="001E4376">
        <w:t xml:space="preserve">Apsūdzētā </w:t>
      </w:r>
      <w:r w:rsidR="00386502">
        <w:t>[pers. A]</w:t>
      </w:r>
      <w:r w:rsidRPr="001E4376">
        <w:t xml:space="preserve"> saistību ar psihotropās vielas realizāciju nepierāda arī viņa telefonu apskatē un liecinieka </w:t>
      </w:r>
      <w:r w:rsidR="00386502">
        <w:t>[pers. C]</w:t>
      </w:r>
      <w:r w:rsidRPr="001E4376">
        <w:t xml:space="preserve"> liecībās norādītās ziņas par faktiem.</w:t>
      </w:r>
    </w:p>
    <w:p w14:paraId="3D18F48A" w14:textId="47832748" w:rsidR="00BB390E" w:rsidRPr="001E4376" w:rsidRDefault="00754639" w:rsidP="00386502">
      <w:pPr>
        <w:pStyle w:val="NormalWeb"/>
        <w:shd w:val="clear" w:color="auto" w:fill="FFFFFF"/>
        <w:tabs>
          <w:tab w:val="left" w:pos="8140"/>
        </w:tabs>
        <w:spacing w:before="0" w:beforeAutospacing="0" w:after="0" w:afterAutospacing="0" w:line="276" w:lineRule="auto"/>
        <w:ind w:firstLine="720"/>
        <w:jc w:val="both"/>
      </w:pPr>
      <w:r w:rsidRPr="001E4376">
        <w:t xml:space="preserve">Apelācijas instances tiesa nav izvērtējusi pretrunas </w:t>
      </w:r>
      <w:r w:rsidR="00CC025A" w:rsidRPr="001E4376">
        <w:t>procesuālajos dokumentos</w:t>
      </w:r>
      <w:r w:rsidR="003A1F11" w:rsidRPr="001E4376">
        <w:t xml:space="preserve"> ietvertajās ziņās, proti</w:t>
      </w:r>
      <w:r w:rsidR="00A2275B" w:rsidRPr="001E4376">
        <w:t>, to, ka</w:t>
      </w:r>
      <w:r w:rsidR="003A1F11" w:rsidRPr="001E4376">
        <w:t> 1)</w:t>
      </w:r>
      <w:r w:rsidR="00A2275B" w:rsidRPr="001E4376">
        <w:t> </w:t>
      </w:r>
      <w:r w:rsidR="00D75F25" w:rsidRPr="001E4376">
        <w:t xml:space="preserve">speciālo izmeklēšanas darbību </w:t>
      </w:r>
      <w:r w:rsidR="003A1F11" w:rsidRPr="001E4376">
        <w:t>pārskatos</w:t>
      </w:r>
      <w:r w:rsidR="00D75F25" w:rsidRPr="001E4376">
        <w:t xml:space="preserve"> norādītais</w:t>
      </w:r>
      <w:r w:rsidR="003A1F11" w:rsidRPr="001E4376">
        <w:t xml:space="preserve"> personas pārvietošanās virzien</w:t>
      </w:r>
      <w:r w:rsidR="00D75F25" w:rsidRPr="001E4376">
        <w:t xml:space="preserve">s </w:t>
      </w:r>
      <w:r w:rsidR="003A1F11" w:rsidRPr="001E4376">
        <w:t>neatbilst videoierakstā redzamajam; 2) </w:t>
      </w:r>
      <w:r w:rsidR="00D61EFE" w:rsidRPr="001E4376">
        <w:t xml:space="preserve">psihotropās </w:t>
      </w:r>
      <w:r w:rsidR="00D75F25" w:rsidRPr="001E4376">
        <w:t xml:space="preserve">vielas no liecinieka </w:t>
      </w:r>
      <w:r w:rsidR="00386502">
        <w:t>[pers. C]</w:t>
      </w:r>
      <w:r w:rsidR="00D75F25" w:rsidRPr="001E4376">
        <w:t xml:space="preserve"> izņemtas plkst.</w:t>
      </w:r>
      <w:r w:rsidR="00A2275B" w:rsidRPr="001E4376">
        <w:t> </w:t>
      </w:r>
      <w:r w:rsidR="00D75F25" w:rsidRPr="001E4376">
        <w:t xml:space="preserve">21.41, taču </w:t>
      </w:r>
      <w:r w:rsidR="00857B19" w:rsidRPr="001E4376">
        <w:t xml:space="preserve">pārskatā par speciālo izmeklēšanas eksperimentu </w:t>
      </w:r>
      <w:r w:rsidR="00D75F25" w:rsidRPr="001E4376">
        <w:t xml:space="preserve">norādīts, ka </w:t>
      </w:r>
      <w:r w:rsidR="00386502">
        <w:t>[pers. A]</w:t>
      </w:r>
      <w:r w:rsidR="00857B19" w:rsidRPr="001E4376">
        <w:t xml:space="preserve"> devies pie </w:t>
      </w:r>
      <w:r w:rsidR="00D75F25" w:rsidRPr="001E4376">
        <w:t>slēpņa tikai</w:t>
      </w:r>
      <w:r w:rsidR="00857B19" w:rsidRPr="001E4376">
        <w:t xml:space="preserve"> </w:t>
      </w:r>
      <w:r w:rsidR="00D75F25" w:rsidRPr="001E4376">
        <w:t>plkst.</w:t>
      </w:r>
      <w:r w:rsidR="00A2275B" w:rsidRPr="001E4376">
        <w:t> </w:t>
      </w:r>
      <w:r w:rsidR="00D75F25" w:rsidRPr="001E4376">
        <w:t>21.48.</w:t>
      </w:r>
    </w:p>
    <w:p w14:paraId="76F1BCFA" w14:textId="7B499662" w:rsidR="00EF7B29" w:rsidRPr="001E4376" w:rsidRDefault="00F7719B" w:rsidP="00386502">
      <w:pPr>
        <w:pStyle w:val="NormalWeb"/>
        <w:shd w:val="clear" w:color="auto" w:fill="FFFFFF"/>
        <w:spacing w:before="0" w:beforeAutospacing="0" w:after="0" w:afterAutospacing="0" w:line="276" w:lineRule="auto"/>
        <w:ind w:firstLine="720"/>
        <w:jc w:val="both"/>
      </w:pPr>
      <w:r w:rsidRPr="001E4376">
        <w:t>[</w:t>
      </w:r>
      <w:r w:rsidR="00A22685" w:rsidRPr="001E4376">
        <w:t>3.</w:t>
      </w:r>
      <w:r w:rsidR="00987751" w:rsidRPr="001E4376">
        <w:t>2</w:t>
      </w:r>
      <w:r w:rsidRPr="001E4376">
        <w:t>] </w:t>
      </w:r>
      <w:r w:rsidR="00541BEC" w:rsidRPr="001E4376">
        <w:t>A</w:t>
      </w:r>
      <w:r w:rsidRPr="001E4376">
        <w:t xml:space="preserve">pelācijas instances tiesa nepamatoti noraidījusi aizstāvības argumentus par </w:t>
      </w:r>
      <w:r w:rsidR="00E825E5" w:rsidRPr="001E4376">
        <w:t xml:space="preserve">pretrunīgajām ziņām </w:t>
      </w:r>
      <w:r w:rsidRPr="001E4376">
        <w:t>kratīšanas un</w:t>
      </w:r>
      <w:r w:rsidR="00AD1DF2" w:rsidRPr="001E4376">
        <w:t xml:space="preserve"> </w:t>
      </w:r>
      <w:r w:rsidRPr="001E4376">
        <w:t>apskates protokol</w:t>
      </w:r>
      <w:r w:rsidR="00541BEC" w:rsidRPr="001E4376">
        <w:t xml:space="preserve">os </w:t>
      </w:r>
      <w:r w:rsidR="00EC19C0" w:rsidRPr="001E4376">
        <w:t>par</w:t>
      </w:r>
      <w:r w:rsidR="00AD1DF2" w:rsidRPr="001E4376">
        <w:t xml:space="preserve"> </w:t>
      </w:r>
      <w:r w:rsidR="00386502">
        <w:t>[pers. A]</w:t>
      </w:r>
      <w:r w:rsidR="00AD1DF2" w:rsidRPr="001E4376">
        <w:t xml:space="preserve"> kratīšanā izņemtā maka saturu. </w:t>
      </w:r>
      <w:r w:rsidR="00541BEC" w:rsidRPr="001E4376">
        <w:t>2018. gada 27. februāra kratīšanas protokolā pretēji Kriminālprocesa likuma 182. panta astotajā daļā noteiktajam nav norādīts, ka kratīšanā izņemtas narkotiskās vielas</w:t>
      </w:r>
      <w:r w:rsidR="00AD5127" w:rsidRPr="001E4376">
        <w:t>.</w:t>
      </w:r>
    </w:p>
    <w:p w14:paraId="51092073" w14:textId="4BBB0417" w:rsidR="007E2EF5" w:rsidRPr="001E4376" w:rsidRDefault="009D3226" w:rsidP="00386502">
      <w:pPr>
        <w:pStyle w:val="NormalWeb"/>
        <w:shd w:val="clear" w:color="auto" w:fill="FFFFFF"/>
        <w:spacing w:before="0" w:beforeAutospacing="0" w:after="0" w:afterAutospacing="0" w:line="276" w:lineRule="auto"/>
        <w:ind w:firstLine="720"/>
        <w:jc w:val="both"/>
      </w:pPr>
      <w:r w:rsidRPr="001E4376">
        <w:t>[</w:t>
      </w:r>
      <w:r w:rsidR="00A22685" w:rsidRPr="001E4376">
        <w:t>3.</w:t>
      </w:r>
      <w:r w:rsidR="00987751" w:rsidRPr="001E4376">
        <w:t>3</w:t>
      </w:r>
      <w:r w:rsidRPr="001E4376">
        <w:t>] </w:t>
      </w:r>
      <w:r w:rsidR="007E2EF5" w:rsidRPr="001E4376">
        <w:t xml:space="preserve">Lemjot par </w:t>
      </w:r>
      <w:r w:rsidR="00386502">
        <w:t>[pers. A]</w:t>
      </w:r>
      <w:r w:rsidR="007E2EF5" w:rsidRPr="001E4376">
        <w:t xml:space="preserve"> arestēto </w:t>
      </w:r>
      <w:r w:rsidR="00DC21EC" w:rsidRPr="001E4376">
        <w:t xml:space="preserve">naudas </w:t>
      </w:r>
      <w:r w:rsidR="007E2EF5" w:rsidRPr="001E4376">
        <w:t>līdzekļu</w:t>
      </w:r>
      <w:r w:rsidR="004C4A77" w:rsidRPr="001E4376">
        <w:t>,</w:t>
      </w:r>
      <w:r w:rsidR="007E2EF5" w:rsidRPr="001E4376">
        <w:t xml:space="preserve"> </w:t>
      </w:r>
      <w:r w:rsidR="004C4A77" w:rsidRPr="001E4376">
        <w:t xml:space="preserve">kas nepārsniedz vienas minimālās mēnešalgas apmēru, proti, </w:t>
      </w:r>
      <w:r w:rsidR="007E2EF5" w:rsidRPr="001E4376">
        <w:t>402,10 </w:t>
      </w:r>
      <w:proofErr w:type="spellStart"/>
      <w:r w:rsidR="007E2EF5" w:rsidRPr="001E4376">
        <w:rPr>
          <w:i/>
          <w:iCs/>
        </w:rPr>
        <w:t>euro</w:t>
      </w:r>
      <w:proofErr w:type="spellEnd"/>
      <w:r w:rsidR="00DC21EC" w:rsidRPr="001E4376">
        <w:t>,</w:t>
      </w:r>
      <w:r w:rsidR="007E2EF5" w:rsidRPr="001E4376">
        <w:t xml:space="preserve"> konfiskāciju, apelācijas instances tiesa nav ievērojusi Krimināllikuma 42. panta ceturtajā daļā un likuma „Par Krimināllikuma spēkā stāšanās un piemērošanas kārtību” 4. pielikuma 3. punktā </w:t>
      </w:r>
      <w:r w:rsidR="004C4A77" w:rsidRPr="001E4376">
        <w:t>paredzēto, ka, nosakot sodu</w:t>
      </w:r>
      <w:r w:rsidR="00D61EFE" w:rsidRPr="001E4376">
        <w:t> </w:t>
      </w:r>
      <w:r w:rsidR="004C4A77" w:rsidRPr="001E4376">
        <w:t>–</w:t>
      </w:r>
      <w:r w:rsidR="00D61EFE" w:rsidRPr="001E4376">
        <w:t> </w:t>
      </w:r>
      <w:r w:rsidR="004C4A77" w:rsidRPr="001E4376">
        <w:t xml:space="preserve">mantas </w:t>
      </w:r>
      <w:r w:rsidR="004C4A77" w:rsidRPr="001E4376">
        <w:lastRenderedPageBreak/>
        <w:t>konfiskācij</w:t>
      </w:r>
      <w:r w:rsidR="00431BB8" w:rsidRPr="001E4376">
        <w:t>u</w:t>
      </w:r>
      <w:r w:rsidR="004C4A77" w:rsidRPr="001E4376">
        <w:t xml:space="preserve"> –, nav konfiscējama nauda minimālās mēneša darba algas apmērā uz notiesāto un katru viņa ģimenes locekli, ja ģimenes loceklis ir notiesātā apgādībā un viņam nav citu ienākumu.</w:t>
      </w:r>
    </w:p>
    <w:p w14:paraId="02677D99" w14:textId="0C42967B" w:rsidR="00743516" w:rsidRPr="001E4376" w:rsidRDefault="00817D7F" w:rsidP="00407887">
      <w:pPr>
        <w:pStyle w:val="NormalWeb"/>
        <w:shd w:val="clear" w:color="auto" w:fill="FFFFFF"/>
        <w:spacing w:before="0" w:beforeAutospacing="0" w:after="0" w:afterAutospacing="0" w:line="276" w:lineRule="auto"/>
        <w:ind w:firstLine="720"/>
        <w:jc w:val="both"/>
      </w:pPr>
      <w:r w:rsidRPr="001E4376">
        <w:t>[</w:t>
      </w:r>
      <w:r w:rsidR="00A22685" w:rsidRPr="001E4376">
        <w:t>3.</w:t>
      </w:r>
      <w:r w:rsidR="00987751" w:rsidRPr="001E4376">
        <w:t>4</w:t>
      </w:r>
      <w:r w:rsidRPr="001E4376">
        <w:t>] </w:t>
      </w:r>
      <w:r w:rsidR="00E825E5" w:rsidRPr="001E4376">
        <w:t>L</w:t>
      </w:r>
      <w:r w:rsidR="00113A0F" w:rsidRPr="001E4376">
        <w:t>ietā pieļauts</w:t>
      </w:r>
      <w:r w:rsidR="00550D54" w:rsidRPr="001E4376">
        <w:t xml:space="preserve"> </w:t>
      </w:r>
      <w:r w:rsidR="00743516" w:rsidRPr="001E4376">
        <w:t xml:space="preserve">Kriminālprocesa likuma 14. pantā </w:t>
      </w:r>
      <w:r w:rsidR="002B70F7" w:rsidRPr="001E4376">
        <w:t>nostiprināt</w:t>
      </w:r>
      <w:r w:rsidR="00113A0F" w:rsidRPr="001E4376">
        <w:t>o</w:t>
      </w:r>
      <w:r w:rsidR="00743516" w:rsidRPr="001E4376">
        <w:t xml:space="preserve"> </w:t>
      </w:r>
      <w:r w:rsidR="00417CB5" w:rsidRPr="001E4376">
        <w:t>tiesīb</w:t>
      </w:r>
      <w:r w:rsidR="00113A0F" w:rsidRPr="001E4376">
        <w:t>u</w:t>
      </w:r>
      <w:r w:rsidR="00417CB5" w:rsidRPr="001E4376">
        <w:t xml:space="preserve"> </w:t>
      </w:r>
      <w:r w:rsidR="00743516" w:rsidRPr="001E4376">
        <w:t>uz kriminālprocesa pabeigšanu saprātīgā termiņā</w:t>
      </w:r>
      <w:r w:rsidR="00113A0F" w:rsidRPr="001E4376">
        <w:t xml:space="preserve"> pārkāpums</w:t>
      </w:r>
      <w:r w:rsidR="00743516" w:rsidRPr="001E4376">
        <w:t>, jo</w:t>
      </w:r>
      <w:r w:rsidR="00EC19C0" w:rsidRPr="001E4376">
        <w:t>,</w:t>
      </w:r>
      <w:r w:rsidR="00743516" w:rsidRPr="001E4376">
        <w:t xml:space="preserve"> </w:t>
      </w:r>
      <w:r w:rsidR="00D421AD" w:rsidRPr="001E4376">
        <w:t xml:space="preserve">lai gan viņš </w:t>
      </w:r>
      <w:r w:rsidR="00417CB5" w:rsidRPr="001E4376">
        <w:t>aizturēts</w:t>
      </w:r>
      <w:r w:rsidR="00D421AD" w:rsidRPr="001E4376">
        <w:t xml:space="preserve"> jau</w:t>
      </w:r>
      <w:r w:rsidR="00417CB5" w:rsidRPr="001E4376">
        <w:t xml:space="preserve"> 2018. gada 27. februārī, galīgais nolēmums izskatāmajā lietā</w:t>
      </w:r>
      <w:r w:rsidR="00D421AD" w:rsidRPr="001E4376">
        <w:t>, kas nav apjomīga vai juridisk</w:t>
      </w:r>
      <w:r w:rsidR="00C833B7" w:rsidRPr="001E4376">
        <w:t>i</w:t>
      </w:r>
      <w:r w:rsidR="00D421AD" w:rsidRPr="001E4376">
        <w:t xml:space="preserve"> sarežģīta, </w:t>
      </w:r>
      <w:r w:rsidR="00417CB5" w:rsidRPr="001E4376">
        <w:t>joprojām nav pieņemts</w:t>
      </w:r>
      <w:r w:rsidR="00D421AD" w:rsidRPr="001E4376">
        <w:t>.</w:t>
      </w:r>
    </w:p>
    <w:p w14:paraId="1ABC506B" w14:textId="77777777" w:rsidR="00087F70" w:rsidRPr="001E4376" w:rsidRDefault="00087F70" w:rsidP="00407887">
      <w:pPr>
        <w:pStyle w:val="NormalWeb"/>
        <w:shd w:val="clear" w:color="auto" w:fill="FFFFFF"/>
        <w:spacing w:before="0" w:beforeAutospacing="0" w:after="0" w:afterAutospacing="0" w:line="276" w:lineRule="auto"/>
        <w:ind w:firstLine="720"/>
        <w:jc w:val="both"/>
      </w:pPr>
    </w:p>
    <w:p w14:paraId="7DAF7841" w14:textId="77777777" w:rsidR="00447EE6" w:rsidRPr="001E4376" w:rsidRDefault="00447EE6" w:rsidP="00407887">
      <w:pPr>
        <w:shd w:val="clear" w:color="auto" w:fill="FFFFFF"/>
        <w:spacing w:line="276" w:lineRule="auto"/>
        <w:jc w:val="center"/>
        <w:rPr>
          <w:b/>
        </w:rPr>
      </w:pPr>
      <w:r w:rsidRPr="001E4376">
        <w:rPr>
          <w:b/>
        </w:rPr>
        <w:t>Motīvu daļa</w:t>
      </w:r>
    </w:p>
    <w:p w14:paraId="68772133" w14:textId="77777777" w:rsidR="00ED7152" w:rsidRPr="001E4376" w:rsidRDefault="00ED7152" w:rsidP="00407887">
      <w:pPr>
        <w:shd w:val="clear" w:color="auto" w:fill="FFFFFF"/>
        <w:spacing w:line="276" w:lineRule="auto"/>
        <w:ind w:firstLine="720"/>
        <w:jc w:val="center"/>
      </w:pPr>
    </w:p>
    <w:p w14:paraId="49956C97" w14:textId="05F69AF7" w:rsidR="00505F7D" w:rsidRPr="001E4376" w:rsidRDefault="00447EE6" w:rsidP="00407887">
      <w:pPr>
        <w:shd w:val="clear" w:color="auto" w:fill="FFFFFF"/>
        <w:spacing w:line="276" w:lineRule="auto"/>
        <w:ind w:firstLine="720"/>
        <w:jc w:val="both"/>
      </w:pPr>
      <w:r w:rsidRPr="001E4376">
        <w:t>[</w:t>
      </w:r>
      <w:r w:rsidR="00906D67" w:rsidRPr="001E4376">
        <w:t>4</w:t>
      </w:r>
      <w:r w:rsidRPr="001E4376">
        <w:t>]</w:t>
      </w:r>
      <w:r w:rsidR="00705A94" w:rsidRPr="001E4376">
        <w:t> </w:t>
      </w:r>
      <w:r w:rsidR="008036CB" w:rsidRPr="001E4376">
        <w:t>K</w:t>
      </w:r>
      <w:r w:rsidR="006E3169" w:rsidRPr="001E4376">
        <w:t>asācijas instances tiesa</w:t>
      </w:r>
      <w:r w:rsidR="00A42BA8" w:rsidRPr="001E4376">
        <w:t xml:space="preserve">s kompetencē </w:t>
      </w:r>
      <w:r w:rsidR="00505F7D" w:rsidRPr="001E4376">
        <w:t xml:space="preserve">vispirms </w:t>
      </w:r>
      <w:r w:rsidR="00AE6BB8" w:rsidRPr="001E4376">
        <w:t xml:space="preserve">ir </w:t>
      </w:r>
      <w:r w:rsidR="00A42BA8" w:rsidRPr="001E4376">
        <w:t>sniegt atbildi</w:t>
      </w:r>
      <w:r w:rsidR="00446DE8" w:rsidRPr="001E4376">
        <w:t>,</w:t>
      </w:r>
      <w:r w:rsidR="006E3169" w:rsidRPr="001E4376">
        <w:t xml:space="preserve"> </w:t>
      </w:r>
      <w:r w:rsidR="00446DE8" w:rsidRPr="001E4376">
        <w:t xml:space="preserve">vai tiesa, </w:t>
      </w:r>
      <w:r w:rsidR="0055137E" w:rsidRPr="001E4376">
        <w:t xml:space="preserve">konfiscējot </w:t>
      </w:r>
      <w:r w:rsidR="00386502">
        <w:t>[pers. A]</w:t>
      </w:r>
      <w:r w:rsidR="0055137E" w:rsidRPr="001E4376">
        <w:t xml:space="preserve"> naudas līdzekļus, ievērojusi </w:t>
      </w:r>
      <w:r w:rsidR="009A42FC" w:rsidRPr="001E4376">
        <w:t xml:space="preserve">Krimināllikuma 42. panta </w:t>
      </w:r>
      <w:r w:rsidR="0055137E" w:rsidRPr="001E4376">
        <w:t xml:space="preserve">ceturto </w:t>
      </w:r>
      <w:r w:rsidR="009A42FC" w:rsidRPr="001E4376">
        <w:t>daļ</w:t>
      </w:r>
      <w:r w:rsidR="0055137E" w:rsidRPr="001E4376">
        <w:t>u</w:t>
      </w:r>
      <w:r w:rsidR="00F35DAD" w:rsidRPr="001E4376">
        <w:t xml:space="preserve"> un likuma „Par Krimināllikuma spēkā stāšanās un piemērošanas kārtību”</w:t>
      </w:r>
      <w:r w:rsidR="005C3C05" w:rsidRPr="001E4376">
        <w:t xml:space="preserve"> 4. pielikuma 3. punktu</w:t>
      </w:r>
      <w:r w:rsidR="00505F7D" w:rsidRPr="001E4376">
        <w:t>.</w:t>
      </w:r>
    </w:p>
    <w:p w14:paraId="63BC4730" w14:textId="70404F28" w:rsidR="00505F7D" w:rsidRPr="001E4376" w:rsidRDefault="00505F7D" w:rsidP="00407887">
      <w:pPr>
        <w:shd w:val="clear" w:color="auto" w:fill="FFFFFF"/>
        <w:spacing w:line="276" w:lineRule="auto"/>
        <w:ind w:firstLine="720"/>
        <w:jc w:val="both"/>
      </w:pPr>
      <w:r w:rsidRPr="001E4376">
        <w:t>[4.1]</w:t>
      </w:r>
      <w:r w:rsidR="004366F1" w:rsidRPr="001E4376">
        <w:t> </w:t>
      </w:r>
      <w:r w:rsidRPr="001E4376">
        <w:t>Krimināllikuma 42. panta ceturtā daļa noteic, ka likums nosaka to notiesātajam vai viņa apgādībā esošajām personām nepieciešamo mantu, kas nav konfiscējama.</w:t>
      </w:r>
    </w:p>
    <w:p w14:paraId="21907A22" w14:textId="77777777" w:rsidR="004366F1" w:rsidRPr="001E4376" w:rsidRDefault="00505F7D" w:rsidP="00407887">
      <w:pPr>
        <w:shd w:val="clear" w:color="auto" w:fill="FFFFFF"/>
        <w:spacing w:line="276" w:lineRule="auto"/>
        <w:ind w:firstLine="720"/>
        <w:jc w:val="both"/>
      </w:pPr>
      <w:r w:rsidRPr="001E4376">
        <w:t>Savukārt likuma „Par Krimināllikuma spēkā stāšanās un piemērošanas kārtību” (turpmāk – Īpašais likums) 4. pielikuma 3. punkt</w:t>
      </w:r>
      <w:r w:rsidR="004366F1" w:rsidRPr="001E4376">
        <w:t xml:space="preserve">s paredz, ka, nosakot sodu – mantas konfiskāciju –, </w:t>
      </w:r>
      <w:bookmarkStart w:id="0" w:name="_Hlk168486024"/>
      <w:r w:rsidR="004366F1" w:rsidRPr="001E4376">
        <w:t>nav konfiscējama nauda minimālās mēneša darba algas apmērā uz notiesāto un katru viņa ģimenes locekli, ja ģimenes loceklis ir notiesātā apgādībā un viņam nav citu ienākumu.</w:t>
      </w:r>
      <w:bookmarkEnd w:id="0"/>
    </w:p>
    <w:p w14:paraId="556431AD" w14:textId="0E1253B3" w:rsidR="004366F1" w:rsidRPr="001E4376" w:rsidRDefault="004366F1" w:rsidP="00386502">
      <w:pPr>
        <w:shd w:val="clear" w:color="auto" w:fill="FFFFFF"/>
        <w:spacing w:line="276" w:lineRule="auto"/>
        <w:ind w:firstLine="720"/>
        <w:jc w:val="both"/>
      </w:pPr>
      <w:r w:rsidRPr="001E4376">
        <w:t>[4.2] </w:t>
      </w:r>
      <w:r w:rsidR="00505F7D" w:rsidRPr="001E4376">
        <w:t xml:space="preserve">Senāts konstatē, ka pirmās instances tiesa apsūdzētajam </w:t>
      </w:r>
      <w:r w:rsidR="00386502">
        <w:t>[pers. A]</w:t>
      </w:r>
      <w:r w:rsidR="00505F7D" w:rsidRPr="001E4376">
        <w:t xml:space="preserve"> piemērojusi Krimināllikuma 253.</w:t>
      </w:r>
      <w:r w:rsidR="00505F7D" w:rsidRPr="001E4376">
        <w:rPr>
          <w:vertAlign w:val="superscript"/>
        </w:rPr>
        <w:t>1</w:t>
      </w:r>
      <w:r w:rsidR="00505F7D" w:rsidRPr="001E4376">
        <w:t xml:space="preserve"> panta trešajā daļā paredzēto papildsodu – mantas konfiskāciju –, proti, tā konfiscējusi </w:t>
      </w:r>
      <w:r w:rsidR="00386502">
        <w:t>[pers. A]</w:t>
      </w:r>
      <w:r w:rsidR="00B36A8F" w:rsidRPr="001E4376">
        <w:t xml:space="preserve"> izņemtos </w:t>
      </w:r>
      <w:r w:rsidR="00505F7D" w:rsidRPr="001E4376">
        <w:rPr>
          <w:shd w:val="clear" w:color="auto" w:fill="FFFFFF"/>
        </w:rPr>
        <w:t>naudas līdzekļus 402,10 </w:t>
      </w:r>
      <w:proofErr w:type="spellStart"/>
      <w:r w:rsidR="00505F7D" w:rsidRPr="001E4376">
        <w:rPr>
          <w:i/>
          <w:iCs/>
          <w:shd w:val="clear" w:color="auto" w:fill="FFFFFF"/>
        </w:rPr>
        <w:t>euro</w:t>
      </w:r>
      <w:proofErr w:type="spellEnd"/>
      <w:r w:rsidR="00505F7D" w:rsidRPr="001E4376">
        <w:rPr>
          <w:shd w:val="clear" w:color="auto" w:fill="FFFFFF"/>
        </w:rPr>
        <w:t xml:space="preserve">. </w:t>
      </w:r>
      <w:r w:rsidR="00505F7D" w:rsidRPr="001E4376">
        <w:t>Apelācijas instances tiesa, iztiesājot krimināllietu apelācijas kārtībā, pirmās instances tiesas spriedumu, tajā skaitā daļā par papildsoda – mantas konfiskācijas – piemērošanu, atstājusi negrozītu.</w:t>
      </w:r>
    </w:p>
    <w:p w14:paraId="3A02624E" w14:textId="64E5F85F" w:rsidR="004366F1" w:rsidRPr="001E4376" w:rsidRDefault="00505F7D" w:rsidP="00407887">
      <w:pPr>
        <w:shd w:val="clear" w:color="auto" w:fill="FFFFFF"/>
        <w:spacing w:line="276" w:lineRule="auto"/>
        <w:ind w:firstLine="720"/>
        <w:jc w:val="both"/>
      </w:pPr>
      <w:r w:rsidRPr="001E4376">
        <w:t>[</w:t>
      </w:r>
      <w:r w:rsidR="004366F1" w:rsidRPr="001E4376">
        <w:t>4.3</w:t>
      </w:r>
      <w:r w:rsidRPr="001E4376">
        <w:t>] </w:t>
      </w:r>
      <w:r w:rsidR="00147150" w:rsidRPr="001E4376">
        <w:t xml:space="preserve">Latvijas Republikas </w:t>
      </w:r>
      <w:r w:rsidRPr="001E4376">
        <w:t>Satversmes tiesa norādījusi</w:t>
      </w:r>
      <w:r w:rsidR="004366F1" w:rsidRPr="001E4376">
        <w:t>, ka saskaņā ar Krimināllikuma 42.</w:t>
      </w:r>
      <w:r w:rsidR="00AE6BB8" w:rsidRPr="001E4376">
        <w:t> </w:t>
      </w:r>
      <w:r w:rsidR="004366F1" w:rsidRPr="001E4376">
        <w:t>panta ceturtās daļas prasību Saeima ir pieņēmusi grozījumus likumā „Par Krimināllikuma spēkā stāšanās un piemērošanas kārtību”, kuri stājās spēkā 2013. gada 16. maijā. Ar tiem attiecīgais likums papildināts ar 4.</w:t>
      </w:r>
      <w:r w:rsidR="00AE6BB8" w:rsidRPr="001E4376">
        <w:t> </w:t>
      </w:r>
      <w:r w:rsidR="004366F1" w:rsidRPr="001E4376">
        <w:t xml:space="preserve">pielikumu „Manta, kura notiesātajam vai viņa apgādībā esošajām personām nav konfiscējama”. Šajā pielikumā ir </w:t>
      </w:r>
      <w:proofErr w:type="spellStart"/>
      <w:r w:rsidR="004366F1" w:rsidRPr="001E4376">
        <w:t>citastarp</w:t>
      </w:r>
      <w:proofErr w:type="spellEnd"/>
      <w:r w:rsidR="004366F1" w:rsidRPr="001E4376">
        <w:t xml:space="preserve"> noteikts aizliegums konfiscēt notiesātā īpašumā vai kopīpašumā esošu mājokli, kurš ir notiesātā vienīgais mājoklis un kurā viņš dzīvo ikdienā, dažādus sadzīves priekšmetus, pārtikas produktus, kā arī naudu minimālās mēneša darba algas apmērā uz notiesāto un katru viņa ģimenes locekli. Šis tiesiskais regulējums pēc būtības nosaka mantas konfiskācijas piemērošanas maksimālo robežu. Minētais mantas saraksts vērtējams kopsakarā ar Krimināllikuma 42.</w:t>
      </w:r>
      <w:r w:rsidR="00AE6BB8" w:rsidRPr="001E4376">
        <w:t> </w:t>
      </w:r>
      <w:r w:rsidR="004366F1" w:rsidRPr="001E4376">
        <w:t xml:space="preserve">panta trešajā daļā paredzēto tiesas pienākumu konkrēti norādīt, kāda manta ir konfiscējama </w:t>
      </w:r>
      <w:r w:rsidR="00147150" w:rsidRPr="001E4376">
        <w:rPr>
          <w:i/>
        </w:rPr>
        <w:t>(Satversmes tiesas 2015.</w:t>
      </w:r>
      <w:r w:rsidR="009D6BA6" w:rsidRPr="001E4376">
        <w:rPr>
          <w:i/>
        </w:rPr>
        <w:t> </w:t>
      </w:r>
      <w:r w:rsidR="00147150" w:rsidRPr="001E4376">
        <w:rPr>
          <w:i/>
        </w:rPr>
        <w:t>gada 8.</w:t>
      </w:r>
      <w:r w:rsidR="009D6BA6" w:rsidRPr="001E4376">
        <w:rPr>
          <w:i/>
        </w:rPr>
        <w:t> </w:t>
      </w:r>
      <w:r w:rsidR="00147150" w:rsidRPr="001E4376">
        <w:rPr>
          <w:i/>
        </w:rPr>
        <w:t>aprīļa sprieduma lietā Nr. </w:t>
      </w:r>
      <w:hyperlink r:id="rId9" w:anchor="search=" w:history="1">
        <w:r w:rsidR="00147150" w:rsidRPr="001E4376">
          <w:rPr>
            <w:rStyle w:val="Hyperlink"/>
            <w:i/>
          </w:rPr>
          <w:t>2014</w:t>
        </w:r>
        <w:r w:rsidR="005C77A2" w:rsidRPr="001E4376">
          <w:rPr>
            <w:rStyle w:val="Hyperlink"/>
            <w:i/>
          </w:rPr>
          <w:noBreakHyphen/>
        </w:r>
        <w:r w:rsidR="00147150" w:rsidRPr="001E4376">
          <w:rPr>
            <w:rStyle w:val="Hyperlink"/>
            <w:i/>
          </w:rPr>
          <w:t>34</w:t>
        </w:r>
        <w:r w:rsidR="005C77A2" w:rsidRPr="001E4376">
          <w:rPr>
            <w:rStyle w:val="Hyperlink"/>
            <w:i/>
          </w:rPr>
          <w:noBreakHyphen/>
        </w:r>
        <w:r w:rsidR="00147150" w:rsidRPr="001E4376">
          <w:rPr>
            <w:rStyle w:val="Hyperlink"/>
            <w:i/>
          </w:rPr>
          <w:t>01</w:t>
        </w:r>
      </w:hyperlink>
      <w:r w:rsidR="00147150" w:rsidRPr="001E4376">
        <w:rPr>
          <w:i/>
        </w:rPr>
        <w:t xml:space="preserve"> 14.2. punkts).</w:t>
      </w:r>
    </w:p>
    <w:p w14:paraId="793CD481" w14:textId="440D9ACC" w:rsidR="00505F7D" w:rsidRPr="001E4376" w:rsidRDefault="00505F7D" w:rsidP="00407887">
      <w:pPr>
        <w:shd w:val="clear" w:color="auto" w:fill="FFFFFF"/>
        <w:spacing w:line="276" w:lineRule="auto"/>
        <w:ind w:firstLine="720"/>
        <w:jc w:val="both"/>
      </w:pPr>
      <w:r w:rsidRPr="001E4376">
        <w:t xml:space="preserve">Likumdevējs ir norādījis, ka mantas konfiskācijas soda mērķis nav padarīt kādu par bezpajumtnieku vai personu bez iztikas līdzekļiem, tādēļ sarakstā ietverta manta, kas veido minimālo personai ikdienā nepieciešamās mantas apjomu [..]. Līdz ar to mantas, kas nav konfiscējama, saraksts garantē, ka personai tiek atstāta tā manta, kas ir absolūti nepieciešama </w:t>
      </w:r>
      <w:r w:rsidRPr="001E4376">
        <w:lastRenderedPageBreak/>
        <w:t>tās iztikai</w:t>
      </w:r>
      <w:r w:rsidR="00147150" w:rsidRPr="001E4376">
        <w:t xml:space="preserve"> </w:t>
      </w:r>
      <w:r w:rsidRPr="001E4376">
        <w:t>(</w:t>
      </w:r>
      <w:r w:rsidRPr="001E4376">
        <w:rPr>
          <w:i/>
          <w:iCs/>
        </w:rPr>
        <w:t>11. Saeimas likumprojekta Nr. 319/Lp11 „Grozījumi likumā „Par Krimināllikuma spēkā stāšanās un piemērošanas kārtību</w:t>
      </w:r>
      <w:r w:rsidR="00431BB8" w:rsidRPr="001E4376">
        <w:rPr>
          <w:i/>
          <w:iCs/>
        </w:rPr>
        <w:t>”</w:t>
      </w:r>
      <w:r w:rsidRPr="001E4376">
        <w:rPr>
          <w:i/>
          <w:iCs/>
        </w:rPr>
        <w:t xml:space="preserve">” </w:t>
      </w:r>
      <w:hyperlink r:id="rId10" w:history="1">
        <w:r w:rsidRPr="001E4376">
          <w:rPr>
            <w:rStyle w:val="Hyperlink"/>
            <w:i/>
            <w:iCs/>
          </w:rPr>
          <w:t>anotācija</w:t>
        </w:r>
      </w:hyperlink>
      <w:r w:rsidRPr="001E4376">
        <w:t>).</w:t>
      </w:r>
    </w:p>
    <w:p w14:paraId="1D2A0F98" w14:textId="0B90F512" w:rsidR="003E7456" w:rsidRPr="001E4376" w:rsidRDefault="00020477" w:rsidP="00407887">
      <w:pPr>
        <w:shd w:val="clear" w:color="auto" w:fill="FFFFFF"/>
        <w:spacing w:line="276" w:lineRule="auto"/>
        <w:ind w:firstLine="720"/>
        <w:jc w:val="both"/>
      </w:pPr>
      <w:r w:rsidRPr="001E4376">
        <w:t xml:space="preserve">Senāts norāda, </w:t>
      </w:r>
      <w:r w:rsidR="002E1F9C" w:rsidRPr="001E4376">
        <w:t>k</w:t>
      </w:r>
      <w:r w:rsidRPr="001E4376">
        <w:t>a likumdevējs</w:t>
      </w:r>
      <w:r w:rsidR="00535832" w:rsidRPr="001E4376">
        <w:t xml:space="preserve"> </w:t>
      </w:r>
      <w:r w:rsidR="00D02A20" w:rsidRPr="001E4376">
        <w:t>naudas konfiskācijas gadījumā</w:t>
      </w:r>
      <w:r w:rsidRPr="001E4376">
        <w:t xml:space="preserve"> noteicis</w:t>
      </w:r>
      <w:r w:rsidR="003E7456" w:rsidRPr="001E4376">
        <w:t xml:space="preserve"> </w:t>
      </w:r>
      <w:r w:rsidR="000D4CDA" w:rsidRPr="001E4376">
        <w:t>ierobežojumu</w:t>
      </w:r>
      <w:r w:rsidR="00CB0588" w:rsidRPr="001E4376">
        <w:t xml:space="preserve">, kas </w:t>
      </w:r>
      <w:r w:rsidR="00D02A20" w:rsidRPr="001E4376">
        <w:t>ir</w:t>
      </w:r>
      <w:r w:rsidR="00535832" w:rsidRPr="001E4376">
        <w:t xml:space="preserve"> </w:t>
      </w:r>
      <w:r w:rsidR="00CB0588" w:rsidRPr="001E4376">
        <w:t>jāievēro, proti</w:t>
      </w:r>
      <w:r w:rsidRPr="001E4376">
        <w:t xml:space="preserve">, </w:t>
      </w:r>
      <w:r w:rsidR="003E7456" w:rsidRPr="001E4376">
        <w:t xml:space="preserve">konfiscējot mantu, notiesātās personas īpašumā </w:t>
      </w:r>
      <w:r w:rsidR="00505F7D" w:rsidRPr="001E4376">
        <w:t>atstājama</w:t>
      </w:r>
      <w:r w:rsidR="00C72618" w:rsidRPr="001E4376">
        <w:t xml:space="preserve"> </w:t>
      </w:r>
      <w:r w:rsidRPr="001E4376">
        <w:t>nauda minimālās mēneša darba algas apmērā uz notiesāto un katru viņa ģimenes locekli, ja ģimenes loceklis ir notiesātā apgādībā un viņam nav citu ienākumu.</w:t>
      </w:r>
    </w:p>
    <w:p w14:paraId="08F7843D" w14:textId="64F760DA" w:rsidR="00505F7D" w:rsidRPr="001E4376" w:rsidRDefault="00505F7D" w:rsidP="00386502">
      <w:pPr>
        <w:shd w:val="clear" w:color="auto" w:fill="FFFFFF"/>
        <w:spacing w:line="276" w:lineRule="auto"/>
        <w:ind w:firstLine="720"/>
        <w:jc w:val="both"/>
      </w:pPr>
      <w:r w:rsidRPr="001E4376">
        <w:t xml:space="preserve">Ievērojot minēto, Senāts atzīst, ka apsūdzētais </w:t>
      </w:r>
      <w:r w:rsidR="00386502">
        <w:t>[pers. A]</w:t>
      </w:r>
      <w:r w:rsidRPr="001E4376">
        <w:t>, kasācijas sūdzībā norādot uz viņa naudas līdzekļu, kas nepārsniedz vienas minimālās mēnešalgas apmēru, proti, 402,10 </w:t>
      </w:r>
      <w:proofErr w:type="spellStart"/>
      <w:r w:rsidRPr="001E4376">
        <w:t>euro</w:t>
      </w:r>
      <w:proofErr w:type="spellEnd"/>
      <w:r w:rsidRPr="001E4376">
        <w:t>, nepamatotu konfiskāciju,</w:t>
      </w:r>
      <w:r w:rsidR="00BF4724" w:rsidRPr="001E4376">
        <w:t xml:space="preserve"> faktiski</w:t>
      </w:r>
      <w:r w:rsidRPr="001E4376">
        <w:t xml:space="preserve"> </w:t>
      </w:r>
      <w:r w:rsidR="00095747" w:rsidRPr="001E4376">
        <w:t xml:space="preserve">ir apstrīdējis </w:t>
      </w:r>
      <w:r w:rsidRPr="001E4376">
        <w:t>konfiscējamo naudas līdzekļu, nevis viņa īpašumā paliekošo naudas līdzekļu apmēru.</w:t>
      </w:r>
    </w:p>
    <w:p w14:paraId="1A98C5DE" w14:textId="0FAA466F" w:rsidR="00505F7D" w:rsidRPr="001E4376" w:rsidRDefault="00095747" w:rsidP="00407887">
      <w:pPr>
        <w:shd w:val="clear" w:color="auto" w:fill="FFFFFF"/>
        <w:spacing w:line="276" w:lineRule="auto"/>
        <w:ind w:firstLine="720"/>
        <w:jc w:val="both"/>
      </w:pPr>
      <w:r w:rsidRPr="001E4376">
        <w:t xml:space="preserve">Senāts </w:t>
      </w:r>
      <w:r w:rsidR="00B36A8F" w:rsidRPr="001E4376">
        <w:t>atzīst</w:t>
      </w:r>
      <w:r w:rsidRPr="001E4376">
        <w:t xml:space="preserve">, ka </w:t>
      </w:r>
      <w:r w:rsidR="00505F7D" w:rsidRPr="001E4376">
        <w:t xml:space="preserve">apelācijas instances tiesa, apsūdzētajam </w:t>
      </w:r>
      <w:r w:rsidR="00386502">
        <w:t>[pers. A]</w:t>
      </w:r>
      <w:r w:rsidR="00505F7D" w:rsidRPr="001E4376">
        <w:t xml:space="preserve"> piemērojot papildsodu – mantas konfiskāciju –, nav pieļāvusi Krimināllikuma 42. panta ceturtās daļas </w:t>
      </w:r>
      <w:r w:rsidR="00E554E7" w:rsidRPr="001E4376">
        <w:t xml:space="preserve">un </w:t>
      </w:r>
      <w:r w:rsidRPr="001E4376">
        <w:t xml:space="preserve">Īpašā likuma 4. pielikuma 3. punkta </w:t>
      </w:r>
      <w:r w:rsidR="00505F7D" w:rsidRPr="001E4376">
        <w:t>pārkāpumu.</w:t>
      </w:r>
    </w:p>
    <w:p w14:paraId="58DBFEE0" w14:textId="77777777" w:rsidR="0062516C" w:rsidRPr="001E4376" w:rsidRDefault="0062516C" w:rsidP="00407887">
      <w:pPr>
        <w:shd w:val="clear" w:color="auto" w:fill="FFFFFF"/>
        <w:spacing w:line="276" w:lineRule="auto"/>
        <w:ind w:firstLine="720"/>
        <w:jc w:val="both"/>
      </w:pPr>
    </w:p>
    <w:p w14:paraId="7EA6C3CD" w14:textId="14B89E2A" w:rsidR="00CB0588" w:rsidRPr="001E4376" w:rsidRDefault="00254B7F" w:rsidP="00407887">
      <w:pPr>
        <w:shd w:val="clear" w:color="auto" w:fill="FFFFFF"/>
        <w:spacing w:line="276" w:lineRule="auto"/>
        <w:ind w:firstLine="720"/>
        <w:jc w:val="both"/>
      </w:pPr>
      <w:r w:rsidRPr="001E4376">
        <w:t>[5]</w:t>
      </w:r>
      <w:r w:rsidR="007A00F6" w:rsidRPr="001E4376">
        <w:t> </w:t>
      </w:r>
      <w:r w:rsidR="00CB0588" w:rsidRPr="001E4376">
        <w:t xml:space="preserve">Kasācijas instances tiesas kompetencē </w:t>
      </w:r>
      <w:r w:rsidR="00CB0588" w:rsidRPr="001E4376">
        <w:rPr>
          <w:bCs/>
        </w:rPr>
        <w:t xml:space="preserve">ir arī izlemt, vai </w:t>
      </w:r>
      <w:r w:rsidR="00CB0588" w:rsidRPr="001E4376">
        <w:t xml:space="preserve">apsūdzētā </w:t>
      </w:r>
      <w:r w:rsidR="00386502">
        <w:t>[pers. A]</w:t>
      </w:r>
      <w:r w:rsidR="00CB0588" w:rsidRPr="001E4376">
        <w:t xml:space="preserve"> kasācijas </w:t>
      </w:r>
      <w:r w:rsidR="001503C0" w:rsidRPr="001E4376">
        <w:t xml:space="preserve">sūdzībā ir norādīti </w:t>
      </w:r>
      <w:r w:rsidR="00CB0588" w:rsidRPr="001E4376">
        <w:t>tād</w:t>
      </w:r>
      <w:r w:rsidR="001503C0" w:rsidRPr="001E4376">
        <w:t>i</w:t>
      </w:r>
      <w:r w:rsidR="00CB0588" w:rsidRPr="001E4376">
        <w:t xml:space="preserve"> </w:t>
      </w:r>
      <w:r w:rsidR="001503C0" w:rsidRPr="001E4376">
        <w:t xml:space="preserve">argumenti </w:t>
      </w:r>
      <w:r w:rsidR="00CB0588" w:rsidRPr="001E4376">
        <w:t xml:space="preserve">par pārkāpumiem </w:t>
      </w:r>
      <w:r w:rsidR="00CB0588" w:rsidRPr="001E4376">
        <w:rPr>
          <w:rFonts w:eastAsia="Calibri"/>
        </w:rPr>
        <w:t>pierādījumu novērtēšanā</w:t>
      </w:r>
      <w:r w:rsidR="00CB0588" w:rsidRPr="001E4376">
        <w:t>, kas var būt par pamatu apelācijas instances tiesas nolēmuma atcelšanai.</w:t>
      </w:r>
    </w:p>
    <w:p w14:paraId="0E55B659" w14:textId="0C1EE573" w:rsidR="00CB0588" w:rsidRPr="001E4376" w:rsidRDefault="00CB0588" w:rsidP="00386502">
      <w:pPr>
        <w:shd w:val="clear" w:color="auto" w:fill="FFFFFF"/>
        <w:spacing w:line="276" w:lineRule="auto"/>
        <w:ind w:firstLine="720"/>
        <w:jc w:val="both"/>
        <w:rPr>
          <w:rFonts w:eastAsia="Calibri"/>
          <w:highlight w:val="yellow"/>
        </w:rPr>
      </w:pPr>
      <w:r w:rsidRPr="001E4376">
        <w:t xml:space="preserve">[5.1] Apelācijas instances tiesa atzinusi, ka apsūdzētā </w:t>
      </w:r>
      <w:r w:rsidR="00386502">
        <w:t>[pers. A]</w:t>
      </w:r>
      <w:r w:rsidRPr="001E4376">
        <w:t xml:space="preserve"> vainīgums viņam inkriminētajos noziedzīgajos nodarījumos pēc Krimināllikuma 253. panta pirmās daļas un 253.</w:t>
      </w:r>
      <w:r w:rsidRPr="001E4376">
        <w:rPr>
          <w:vertAlign w:val="superscript"/>
        </w:rPr>
        <w:t>1</w:t>
      </w:r>
      <w:r w:rsidRPr="001E4376">
        <w:t xml:space="preserve"> panta trešās daļas ir pilnībā pierādīts ar pirmās instances tiesas spriedumā pareizi novērtētiem pierādījumiem to kopumā un savstarpējā sakarībā. </w:t>
      </w:r>
      <w:r w:rsidRPr="001E4376">
        <w:rPr>
          <w:rFonts w:eastAsia="Calibri"/>
        </w:rPr>
        <w:t>Pamatojoties uz lietā iegūtajiem pierādījumiem, tajā skaitā</w:t>
      </w:r>
      <w:r w:rsidR="00EA342E" w:rsidRPr="001E4376">
        <w:rPr>
          <w:rFonts w:eastAsia="Calibri"/>
        </w:rPr>
        <w:t xml:space="preserve"> 2018. gada 28. februāra pārskata uzziņā par speciālo izmeklēšanas eksperimentu,</w:t>
      </w:r>
      <w:r w:rsidRPr="001E4376">
        <w:rPr>
          <w:rFonts w:eastAsia="Calibri"/>
        </w:rPr>
        <w:t xml:space="preserve"> </w:t>
      </w:r>
      <w:r w:rsidR="006656A5" w:rsidRPr="001E4376">
        <w:rPr>
          <w:rFonts w:eastAsia="Calibri"/>
        </w:rPr>
        <w:t xml:space="preserve">2018. gada 27. februāra </w:t>
      </w:r>
      <w:r w:rsidR="00386502">
        <w:rPr>
          <w:rFonts w:eastAsia="Calibri"/>
        </w:rPr>
        <w:t>[pers. A]</w:t>
      </w:r>
      <w:r w:rsidR="006656A5" w:rsidRPr="001E4376">
        <w:rPr>
          <w:rFonts w:eastAsia="Calibri"/>
        </w:rPr>
        <w:t xml:space="preserve"> aizturēšanas protokolā, </w:t>
      </w:r>
      <w:r w:rsidR="00300353" w:rsidRPr="001E4376">
        <w:rPr>
          <w:rFonts w:eastAsiaTheme="minorHAnsi"/>
          <w:lang w:eastAsia="en-US"/>
        </w:rPr>
        <w:t>narkotisko un psihotropo vielu ekspertīzes eksperta atzinumā Nr.</w:t>
      </w:r>
      <w:r w:rsidR="00EA342E" w:rsidRPr="001E4376">
        <w:rPr>
          <w:rFonts w:eastAsiaTheme="minorHAnsi"/>
          <w:lang w:eastAsia="en-US"/>
        </w:rPr>
        <w:t> </w:t>
      </w:r>
      <w:r w:rsidR="00300353" w:rsidRPr="001E4376">
        <w:rPr>
          <w:rFonts w:eastAsiaTheme="minorHAnsi"/>
          <w:lang w:eastAsia="en-US"/>
        </w:rPr>
        <w:t>1801952,</w:t>
      </w:r>
      <w:r w:rsidR="00E7794E" w:rsidRPr="001E4376">
        <w:rPr>
          <w:rFonts w:eastAsia="Calibri"/>
        </w:rPr>
        <w:t xml:space="preserve"> </w:t>
      </w:r>
      <w:r w:rsidR="00386502">
        <w:rPr>
          <w:rFonts w:eastAsia="Calibri"/>
        </w:rPr>
        <w:t>[pers. A]</w:t>
      </w:r>
      <w:r w:rsidR="002807EE" w:rsidRPr="001E4376">
        <w:rPr>
          <w:rFonts w:eastAsia="Calibri"/>
        </w:rPr>
        <w:t xml:space="preserve"> </w:t>
      </w:r>
      <w:r w:rsidR="00E32FB8" w:rsidRPr="001E4376">
        <w:rPr>
          <w:rFonts w:eastAsiaTheme="minorHAnsi"/>
          <w:lang w:eastAsia="en-US"/>
        </w:rPr>
        <w:t>AS „Citadele banka” konta pārskatā, lietisko pierādījumu papildu tiesu medicīniskās ekspertīzes eksperta atzinumā Nr. 134B/18</w:t>
      </w:r>
      <w:r w:rsidR="002D2802" w:rsidRPr="001E4376">
        <w:rPr>
          <w:rFonts w:eastAsia="Calibri"/>
        </w:rPr>
        <w:t>,</w:t>
      </w:r>
      <w:r w:rsidRPr="001E4376">
        <w:rPr>
          <w:rFonts w:eastAsia="Calibri"/>
        </w:rPr>
        <w:t xml:space="preserve"> apsūdzētā </w:t>
      </w:r>
      <w:r w:rsidR="00386502">
        <w:rPr>
          <w:rFonts w:eastAsia="Calibri"/>
        </w:rPr>
        <w:t>[pers. A]</w:t>
      </w:r>
      <w:r w:rsidR="00563CBC">
        <w:rPr>
          <w:rFonts w:eastAsia="Calibri"/>
        </w:rPr>
        <w:t xml:space="preserve"> </w:t>
      </w:r>
      <w:r w:rsidRPr="001E4376">
        <w:rPr>
          <w:rFonts w:eastAsia="Calibri"/>
        </w:rPr>
        <w:t>dzīvesvietā veiktās kratīšanas protokol</w:t>
      </w:r>
      <w:r w:rsidR="0003271B" w:rsidRPr="001E4376">
        <w:rPr>
          <w:rFonts w:eastAsia="Calibri"/>
        </w:rPr>
        <w:t>ā</w:t>
      </w:r>
      <w:r w:rsidR="002D2802" w:rsidRPr="001E4376">
        <w:rPr>
          <w:rFonts w:eastAsia="Calibri"/>
        </w:rPr>
        <w:t>, 2018. gada 6. marta apskates protokolā</w:t>
      </w:r>
      <w:r w:rsidR="00690F71" w:rsidRPr="001E4376">
        <w:rPr>
          <w:rFonts w:eastAsia="Calibri"/>
        </w:rPr>
        <w:t>,</w:t>
      </w:r>
      <w:r w:rsidR="00C72618" w:rsidRPr="001E4376">
        <w:rPr>
          <w:rFonts w:eastAsia="Calibri"/>
        </w:rPr>
        <w:t xml:space="preserve"> </w:t>
      </w:r>
      <w:r w:rsidR="00690F71" w:rsidRPr="001E4376">
        <w:rPr>
          <w:rFonts w:eastAsiaTheme="minorHAnsi"/>
          <w:lang w:eastAsia="en-US"/>
        </w:rPr>
        <w:t xml:space="preserve">narkotisko un psihotropo vielu ekspertīzes eksperta atzinumā Nr. 1802310 </w:t>
      </w:r>
      <w:r w:rsidRPr="001E4376">
        <w:rPr>
          <w:rFonts w:eastAsia="Calibri"/>
        </w:rPr>
        <w:t xml:space="preserve">fiksētajām ziņām, tiesa atzinusi, ka apsūdzētā </w:t>
      </w:r>
      <w:r w:rsidR="009D2809">
        <w:t>[pers. A]</w:t>
      </w:r>
      <w:r w:rsidR="00C72618" w:rsidRPr="001E4376">
        <w:t xml:space="preserve"> </w:t>
      </w:r>
      <w:r w:rsidRPr="001E4376">
        <w:rPr>
          <w:rFonts w:eastAsia="Calibri"/>
        </w:rPr>
        <w:t>vainīgums inkriminēt</w:t>
      </w:r>
      <w:r w:rsidR="00C72618" w:rsidRPr="001E4376">
        <w:rPr>
          <w:rFonts w:eastAsia="Calibri"/>
        </w:rPr>
        <w:t>o</w:t>
      </w:r>
      <w:r w:rsidRPr="001E4376">
        <w:rPr>
          <w:rFonts w:eastAsia="Calibri"/>
        </w:rPr>
        <w:t xml:space="preserve"> noziedzīg</w:t>
      </w:r>
      <w:r w:rsidR="00C72618" w:rsidRPr="001E4376">
        <w:rPr>
          <w:rFonts w:eastAsia="Calibri"/>
        </w:rPr>
        <w:t>o</w:t>
      </w:r>
      <w:r w:rsidRPr="001E4376">
        <w:rPr>
          <w:rFonts w:eastAsia="Calibri"/>
        </w:rPr>
        <w:t xml:space="preserve"> nodarījum</w:t>
      </w:r>
      <w:r w:rsidR="00C72618" w:rsidRPr="001E4376">
        <w:rPr>
          <w:rFonts w:eastAsia="Calibri"/>
        </w:rPr>
        <w:t>u</w:t>
      </w:r>
      <w:r w:rsidRPr="001E4376">
        <w:rPr>
          <w:rFonts w:eastAsia="Calibri"/>
        </w:rPr>
        <w:t xml:space="preserve"> izdarīšanā ir pierādīts</w:t>
      </w:r>
      <w:r w:rsidR="00C72618" w:rsidRPr="001E4376">
        <w:rPr>
          <w:rFonts w:eastAsia="Calibri"/>
        </w:rPr>
        <w:t xml:space="preserve"> ārpus saprātīgām šaubām</w:t>
      </w:r>
      <w:r w:rsidR="00C911B2" w:rsidRPr="001E4376">
        <w:rPr>
          <w:rFonts w:eastAsia="Calibri"/>
        </w:rPr>
        <w:t>, un t</w:t>
      </w:r>
      <w:r w:rsidRPr="001E4376">
        <w:rPr>
          <w:rFonts w:eastAsia="Calibri"/>
        </w:rPr>
        <w:t>ādējādi konstatējusi Kriminālprocesa likuma 520.</w:t>
      </w:r>
      <w:r w:rsidR="00C72618" w:rsidRPr="001E4376">
        <w:rPr>
          <w:rFonts w:eastAsia="Calibri"/>
        </w:rPr>
        <w:t> </w:t>
      </w:r>
      <w:r w:rsidRPr="001E4376">
        <w:rPr>
          <w:rFonts w:eastAsia="Calibri"/>
        </w:rPr>
        <w:t>pantā norādīto notiesājoša sprieduma taisīšanas pamatu.</w:t>
      </w:r>
    </w:p>
    <w:p w14:paraId="3FFFF174" w14:textId="053F55BE" w:rsidR="00DC260C" w:rsidRPr="001E4376" w:rsidRDefault="00C72618" w:rsidP="00407887">
      <w:pPr>
        <w:shd w:val="clear" w:color="auto" w:fill="FFFFFF"/>
        <w:spacing w:line="276" w:lineRule="auto"/>
        <w:ind w:firstLine="720"/>
        <w:jc w:val="both"/>
      </w:pPr>
      <w:r w:rsidRPr="001E4376">
        <w:t>[5.2]</w:t>
      </w:r>
      <w:r w:rsidR="006D6E79" w:rsidRPr="001E4376">
        <w:t> </w:t>
      </w:r>
      <w:r w:rsidR="00DC260C" w:rsidRPr="001E4376">
        <w:t xml:space="preserve">Senāts konstatē, ka apsūdzētais </w:t>
      </w:r>
      <w:r w:rsidR="009D2809">
        <w:t>[pers. A]</w:t>
      </w:r>
      <w:r w:rsidR="00DC260C" w:rsidRPr="001E4376">
        <w:t xml:space="preserve"> kasācijas sūdzībā faktiski atkārtojis </w:t>
      </w:r>
      <w:r w:rsidR="00CB0588" w:rsidRPr="001E4376">
        <w:t xml:space="preserve">savus un aizstāves </w:t>
      </w:r>
      <w:r w:rsidR="00974ADD" w:rsidRPr="001E4376">
        <w:t>I</w:t>
      </w:r>
      <w:r w:rsidR="006F6B3B" w:rsidRPr="001E4376">
        <w:t>. </w:t>
      </w:r>
      <w:r w:rsidR="00974ADD" w:rsidRPr="001E4376">
        <w:t xml:space="preserve">Lambertes </w:t>
      </w:r>
      <w:r w:rsidR="00DC260C" w:rsidRPr="001E4376">
        <w:t>apelācijas sūdzībās paustos argumentus, ko apelācijas instances tiesa ir izvērtējusi un motivēti noraidījusi.</w:t>
      </w:r>
    </w:p>
    <w:p w14:paraId="1B951847" w14:textId="0249FFA8" w:rsidR="00210E0B" w:rsidRPr="001E4376" w:rsidRDefault="00842737" w:rsidP="00407887">
      <w:pPr>
        <w:spacing w:line="276" w:lineRule="auto"/>
        <w:ind w:firstLine="720"/>
        <w:jc w:val="both"/>
      </w:pPr>
      <w:r w:rsidRPr="001E4376">
        <w:t>[5.</w:t>
      </w:r>
      <w:r w:rsidR="00C72618" w:rsidRPr="001E4376">
        <w:t>2.</w:t>
      </w:r>
      <w:r w:rsidR="00CB0588" w:rsidRPr="001E4376">
        <w:t>1</w:t>
      </w:r>
      <w:r w:rsidRPr="001E4376">
        <w:t>] </w:t>
      </w:r>
      <w:r w:rsidR="0016225A" w:rsidRPr="001E4376">
        <w:t>A</w:t>
      </w:r>
      <w:r w:rsidR="00E1722C" w:rsidRPr="001E4376">
        <w:t>pelācijas instances tiesa atzinusi par pierādītu</w:t>
      </w:r>
      <w:r w:rsidR="007E71F7" w:rsidRPr="001E4376">
        <w:t>,</w:t>
      </w:r>
      <w:r w:rsidR="00E1722C" w:rsidRPr="001E4376">
        <w:t xml:space="preserve"> ka</w:t>
      </w:r>
      <w:r w:rsidR="007E71F7" w:rsidRPr="001E4376">
        <w:t xml:space="preserve"> apsūdzētais</w:t>
      </w:r>
      <w:r w:rsidR="00E1722C" w:rsidRPr="001E4376">
        <w:t xml:space="preserve"> </w:t>
      </w:r>
      <w:r w:rsidR="009D2809">
        <w:t>[pers. A]</w:t>
      </w:r>
      <w:r w:rsidR="00E1722C" w:rsidRPr="001E4376">
        <w:t xml:space="preserve"> </w:t>
      </w:r>
      <w:r w:rsidR="007E71F7" w:rsidRPr="001E4376">
        <w:t xml:space="preserve">saskaņā ar </w:t>
      </w:r>
      <w:r w:rsidR="00210E0B" w:rsidRPr="001E4376">
        <w:t xml:space="preserve">vienošanos par </w:t>
      </w:r>
      <w:r w:rsidR="007E71F7" w:rsidRPr="001E4376">
        <w:t xml:space="preserve">lomu sadalījumu </w:t>
      </w:r>
      <w:r w:rsidR="003637A1" w:rsidRPr="001E4376">
        <w:t xml:space="preserve">ir iegādājies un </w:t>
      </w:r>
      <w:r w:rsidR="001F70C2" w:rsidRPr="001E4376">
        <w:t>2018. gada 22.</w:t>
      </w:r>
      <w:r w:rsidR="00D23A83" w:rsidRPr="001E4376">
        <w:t> </w:t>
      </w:r>
      <w:r w:rsidR="001F70C2" w:rsidRPr="001E4376">
        <w:t xml:space="preserve">un 27. februārī </w:t>
      </w:r>
      <w:r w:rsidR="00210E0B" w:rsidRPr="001E4376">
        <w:t>nogādā</w:t>
      </w:r>
      <w:r w:rsidR="003637A1" w:rsidRPr="001E4376">
        <w:t>jis</w:t>
      </w:r>
      <w:r w:rsidR="00210E0B" w:rsidRPr="001E4376">
        <w:t xml:space="preserve"> psihotropo vielu uz noteiktu vietu –</w:t>
      </w:r>
      <w:r w:rsidR="003637A1" w:rsidRPr="001E4376">
        <w:t xml:space="preserve"> </w:t>
      </w:r>
      <w:r w:rsidR="00210E0B" w:rsidRPr="001E4376">
        <w:t>slēpni.</w:t>
      </w:r>
    </w:p>
    <w:p w14:paraId="339AE999" w14:textId="2B85E67A" w:rsidR="002360DC" w:rsidRPr="001E4376" w:rsidRDefault="00801111" w:rsidP="009D2809">
      <w:pPr>
        <w:spacing w:line="276" w:lineRule="auto"/>
        <w:ind w:firstLine="720"/>
        <w:jc w:val="both"/>
      </w:pPr>
      <w:r w:rsidRPr="001E4376">
        <w:t>[5.2</w:t>
      </w:r>
      <w:r w:rsidR="00D02A20" w:rsidRPr="001E4376">
        <w:t>.2</w:t>
      </w:r>
      <w:r w:rsidRPr="001E4376">
        <w:t>] </w:t>
      </w:r>
      <w:r w:rsidR="002360DC" w:rsidRPr="001E4376">
        <w:t xml:space="preserve">Apelācijas instances tiesa ir izvērtējusi arī </w:t>
      </w:r>
      <w:r w:rsidR="009D2809">
        <w:t>[pers. A]</w:t>
      </w:r>
      <w:r w:rsidR="002360DC" w:rsidRPr="001E4376">
        <w:t xml:space="preserve"> apelācijas sūdzībā norādītās pretrunas procesuālajos dokumentos ietvert</w:t>
      </w:r>
      <w:r w:rsidR="00271E83" w:rsidRPr="001E4376">
        <w:t>aj</w:t>
      </w:r>
      <w:r w:rsidR="002360DC" w:rsidRPr="001E4376">
        <w:t xml:space="preserve">ās ziņās, tajā skaitā </w:t>
      </w:r>
      <w:r w:rsidR="008921AC" w:rsidRPr="001E4376">
        <w:t xml:space="preserve">pārskatā par speciālo izmeklēšanas eksperimentu </w:t>
      </w:r>
      <w:r w:rsidR="00271E83" w:rsidRPr="001E4376">
        <w:t xml:space="preserve">fiksēto </w:t>
      </w:r>
      <w:r w:rsidR="008921AC" w:rsidRPr="001E4376">
        <w:t xml:space="preserve">laiku, kad liecinieks </w:t>
      </w:r>
      <w:r w:rsidR="009D2809">
        <w:t>[pers. C]</w:t>
      </w:r>
      <w:r w:rsidR="008921AC" w:rsidRPr="001E4376">
        <w:t xml:space="preserve"> devies pie novērotās vietas un izņemšanas protokolā norādīto laiku par </w:t>
      </w:r>
      <w:r w:rsidR="002B26D7" w:rsidRPr="001E4376">
        <w:t xml:space="preserve">psihotropo </w:t>
      </w:r>
      <w:r w:rsidR="008921AC" w:rsidRPr="001E4376">
        <w:t xml:space="preserve">vielu izņemšanu no </w:t>
      </w:r>
      <w:r w:rsidR="004F4661" w:rsidRPr="001E4376">
        <w:t xml:space="preserve">liecinieka </w:t>
      </w:r>
      <w:r w:rsidR="009D2809">
        <w:t>[pers. C]</w:t>
      </w:r>
      <w:r w:rsidR="00892268" w:rsidRPr="001E4376">
        <w:t xml:space="preserve">, un </w:t>
      </w:r>
      <w:r w:rsidR="00612FEC" w:rsidRPr="001E4376">
        <w:t>konstatējusi, ka izņemšanas protokolā pieļauta kļūda</w:t>
      </w:r>
      <w:r w:rsidR="00892268" w:rsidRPr="001E4376">
        <w:t>, norādot</w:t>
      </w:r>
      <w:r w:rsidR="00927248" w:rsidRPr="001E4376">
        <w:t xml:space="preserve"> </w:t>
      </w:r>
      <w:r w:rsidR="00612FEC" w:rsidRPr="001E4376">
        <w:lastRenderedPageBreak/>
        <w:t xml:space="preserve">procesuālās darbības </w:t>
      </w:r>
      <w:r w:rsidR="004C07A1" w:rsidRPr="001E4376">
        <w:t xml:space="preserve">veikšanas </w:t>
      </w:r>
      <w:r w:rsidR="00612FEC" w:rsidRPr="001E4376">
        <w:t>laik</w:t>
      </w:r>
      <w:r w:rsidR="00892268" w:rsidRPr="001E4376">
        <w:t>u</w:t>
      </w:r>
      <w:r w:rsidR="0016225A" w:rsidRPr="001E4376">
        <w:t>.</w:t>
      </w:r>
      <w:r w:rsidR="003163D9" w:rsidRPr="001E4376">
        <w:t xml:space="preserve"> </w:t>
      </w:r>
      <w:r w:rsidR="0016225A" w:rsidRPr="001E4376">
        <w:t>V</w:t>
      </w:r>
      <w:r w:rsidR="003163D9" w:rsidRPr="001E4376">
        <w:t>ienlaikus</w:t>
      </w:r>
      <w:r w:rsidR="00612FEC" w:rsidRPr="001E4376">
        <w:t xml:space="preserve"> </w:t>
      </w:r>
      <w:r w:rsidR="006A4EAB" w:rsidRPr="001E4376">
        <w:t>t</w:t>
      </w:r>
      <w:r w:rsidR="00892268" w:rsidRPr="001E4376">
        <w:t xml:space="preserve">iesa </w:t>
      </w:r>
      <w:r w:rsidR="00612FEC" w:rsidRPr="001E4376">
        <w:t xml:space="preserve">atzinusi, </w:t>
      </w:r>
      <w:r w:rsidR="00927248" w:rsidRPr="001E4376">
        <w:t>ka lietā esošo pierādījumu kopums</w:t>
      </w:r>
      <w:r w:rsidR="00892268" w:rsidRPr="001E4376">
        <w:t xml:space="preserve">, tai skaitā </w:t>
      </w:r>
      <w:r w:rsidR="009D2809">
        <w:t>[pers. C]</w:t>
      </w:r>
      <w:r w:rsidR="00267459" w:rsidRPr="001E4376">
        <w:t xml:space="preserve"> liecībās norādītās ziņas,</w:t>
      </w:r>
      <w:r w:rsidR="00927248" w:rsidRPr="001E4376">
        <w:t xml:space="preserve"> apstiprina, ka izņemšana veikta pēc </w:t>
      </w:r>
      <w:r w:rsidR="009D2809">
        <w:t>[pers. C]</w:t>
      </w:r>
      <w:r w:rsidR="00927248" w:rsidRPr="001E4376">
        <w:t xml:space="preserve"> atgriešanās no slēpņa</w:t>
      </w:r>
      <w:r w:rsidR="005D5F9C" w:rsidRPr="001E4376">
        <w:t>.</w:t>
      </w:r>
    </w:p>
    <w:p w14:paraId="31D3371D" w14:textId="5AB527F9" w:rsidR="005C0E83" w:rsidRPr="001E4376" w:rsidRDefault="00892268" w:rsidP="00407887">
      <w:pPr>
        <w:spacing w:line="276" w:lineRule="auto"/>
        <w:ind w:firstLine="720"/>
        <w:jc w:val="both"/>
      </w:pPr>
      <w:r w:rsidRPr="001E4376">
        <w:t>[5.2.3] </w:t>
      </w:r>
      <w:r w:rsidR="00052E5C" w:rsidRPr="001E4376">
        <w:t xml:space="preserve">Apelācijas instances tiesa nav konstatējusi kratīšanā un apskatē pieļautus Kriminālprocesa </w:t>
      </w:r>
      <w:r w:rsidR="00C833B7" w:rsidRPr="001E4376">
        <w:t xml:space="preserve">likuma </w:t>
      </w:r>
      <w:r w:rsidR="00052E5C" w:rsidRPr="001E4376">
        <w:t>pārkāpumus</w:t>
      </w:r>
      <w:r w:rsidRPr="001E4376">
        <w:t>.</w:t>
      </w:r>
      <w:r w:rsidR="00052E5C" w:rsidRPr="001E4376">
        <w:t xml:space="preserve"> </w:t>
      </w:r>
      <w:r w:rsidRPr="001E4376">
        <w:t>T</w:t>
      </w:r>
      <w:r w:rsidR="00A43DA3" w:rsidRPr="001E4376">
        <w:t xml:space="preserve">iesa norādījusi, ka kratīšanas protokolā </w:t>
      </w:r>
      <w:r w:rsidRPr="001E4376">
        <w:t>fiksēts</w:t>
      </w:r>
      <w:r w:rsidR="005C0E83" w:rsidRPr="001E4376">
        <w:t>, ka</w:t>
      </w:r>
      <w:r w:rsidRPr="001E4376">
        <w:t xml:space="preserve"> </w:t>
      </w:r>
      <w:r w:rsidR="00A43DA3" w:rsidRPr="001E4376">
        <w:t xml:space="preserve">kratīšanas rezultātā </w:t>
      </w:r>
      <w:r w:rsidRPr="001E4376">
        <w:t xml:space="preserve">izņemts </w:t>
      </w:r>
      <w:r w:rsidR="00267459" w:rsidRPr="001E4376">
        <w:t>m</w:t>
      </w:r>
      <w:r w:rsidR="00A43DA3" w:rsidRPr="001E4376">
        <w:t>aks</w:t>
      </w:r>
      <w:r w:rsidRPr="001E4376">
        <w:t>, savukārt tā</w:t>
      </w:r>
      <w:r w:rsidR="00A43DA3" w:rsidRPr="001E4376">
        <w:t xml:space="preserve"> apskates protokolā </w:t>
      </w:r>
      <w:r w:rsidRPr="001E4376">
        <w:t xml:space="preserve">ticis iekļauts </w:t>
      </w:r>
      <w:r w:rsidR="009D2809">
        <w:t>[pers. A]</w:t>
      </w:r>
      <w:r w:rsidR="00A43DA3" w:rsidRPr="001E4376">
        <w:t xml:space="preserve"> makā </w:t>
      </w:r>
      <w:r w:rsidRPr="001E4376">
        <w:t xml:space="preserve">esošo </w:t>
      </w:r>
      <w:r w:rsidR="00A43DA3" w:rsidRPr="001E4376">
        <w:t>priekšmet</w:t>
      </w:r>
      <w:r w:rsidRPr="001E4376">
        <w:t>u</w:t>
      </w:r>
      <w:r w:rsidR="00267459" w:rsidRPr="001E4376">
        <w:t xml:space="preserve"> </w:t>
      </w:r>
      <w:r w:rsidR="00D25F2A" w:rsidRPr="001E4376">
        <w:t>detalizēt</w:t>
      </w:r>
      <w:r w:rsidR="00F964CA" w:rsidRPr="001E4376">
        <w:t>s</w:t>
      </w:r>
      <w:r w:rsidR="00D25F2A" w:rsidRPr="001E4376">
        <w:t xml:space="preserve"> uzskaitī</w:t>
      </w:r>
      <w:r w:rsidR="00F964CA" w:rsidRPr="001E4376">
        <w:t>jums</w:t>
      </w:r>
      <w:r w:rsidR="005C0E83" w:rsidRPr="001E4376">
        <w:t xml:space="preserve"> un apraksts</w:t>
      </w:r>
      <w:r w:rsidR="00267459" w:rsidRPr="001E4376">
        <w:t>.</w:t>
      </w:r>
    </w:p>
    <w:p w14:paraId="6C4E2E45" w14:textId="229D412D" w:rsidR="0016225A" w:rsidRPr="001E4376" w:rsidRDefault="0016225A" w:rsidP="009D2809">
      <w:pPr>
        <w:spacing w:line="276" w:lineRule="auto"/>
        <w:ind w:firstLine="720"/>
        <w:jc w:val="both"/>
      </w:pPr>
      <w:r w:rsidRPr="001E4376">
        <w:t xml:space="preserve">[5.2.4] Turklāt atzīstot, ka apsūdzētā </w:t>
      </w:r>
      <w:r w:rsidR="009D2809">
        <w:t>[pers. A]</w:t>
      </w:r>
      <w:r w:rsidRPr="001E4376">
        <w:t xml:space="preserve"> vainīgums viņam inkriminēto noziedzīgo nodarījumu izdarīšanā ir pierādīts ārpus saprātīgām šaubām, apelācijas instances tiesa atzinusi par tiesisku un pamatotu speciāl</w:t>
      </w:r>
      <w:r w:rsidR="00B97154" w:rsidRPr="001E4376">
        <w:t>aj</w:t>
      </w:r>
      <w:r w:rsidRPr="001E4376">
        <w:t>ā izmeklēšanas eksperimentā izmantoto naudas līdzekļu 3560 </w:t>
      </w:r>
      <w:proofErr w:type="spellStart"/>
      <w:r w:rsidRPr="001E4376">
        <w:rPr>
          <w:i/>
          <w:iCs/>
        </w:rPr>
        <w:t>euro</w:t>
      </w:r>
      <w:proofErr w:type="spellEnd"/>
      <w:r w:rsidRPr="001E4376">
        <w:t xml:space="preserve"> solidāru piedziņu no </w:t>
      </w:r>
      <w:r w:rsidR="009D2809">
        <w:t>[pers. A]</w:t>
      </w:r>
      <w:r w:rsidRPr="001E4376">
        <w:t xml:space="preserve"> un </w:t>
      </w:r>
      <w:r w:rsidR="009D2809">
        <w:t>[pers. B]</w:t>
      </w:r>
      <w:r w:rsidRPr="001E4376">
        <w:t>.</w:t>
      </w:r>
    </w:p>
    <w:p w14:paraId="34844495" w14:textId="5B7FE236" w:rsidR="0010748D" w:rsidRPr="001E4376" w:rsidRDefault="0016225A" w:rsidP="009D2809">
      <w:pPr>
        <w:spacing w:line="276" w:lineRule="auto"/>
        <w:ind w:firstLine="720"/>
        <w:jc w:val="both"/>
      </w:pPr>
      <w:r w:rsidRPr="001E4376">
        <w:t>[5.2.5] </w:t>
      </w:r>
      <w:r w:rsidR="005C0E83" w:rsidRPr="001E4376">
        <w:rPr>
          <w:rFonts w:eastAsia="Calibri"/>
        </w:rPr>
        <w:t xml:space="preserve">Senāts norāda, ka atbilstoši Kriminālprocesa likuma 569. pantam kasācijas instances tiesa lietu pēc būtības neiztiesā, lietas faktiskos apstākļus neskaidro un pierādījumus lietā no jauna neizvērtē. Kriminālprocesa likuma prasību pārkāpumus pierādījumu novērtēšanā, kas varētu būt par pamatu apelācijas instances tiesas lēmuma atcelšanai, Senāts nekonstatē. Savukārt apsūdzētā </w:t>
      </w:r>
      <w:r w:rsidR="009D2809">
        <w:t>[pers. A]</w:t>
      </w:r>
      <w:r w:rsidR="005C0E83" w:rsidRPr="001E4376">
        <w:t xml:space="preserve"> </w:t>
      </w:r>
      <w:r w:rsidR="005C0E83" w:rsidRPr="001E4376">
        <w:rPr>
          <w:rFonts w:eastAsia="Calibri"/>
        </w:rPr>
        <w:t xml:space="preserve">subjektīvais viedoklis par lietā iegūto pierādījumu pieļaujamības, ticamības </w:t>
      </w:r>
      <w:r w:rsidR="008C10CC" w:rsidRPr="001E4376">
        <w:rPr>
          <w:rFonts w:eastAsia="Calibri"/>
        </w:rPr>
        <w:t xml:space="preserve">un pietiekamības </w:t>
      </w:r>
      <w:r w:rsidR="005C0E83" w:rsidRPr="001E4376">
        <w:rPr>
          <w:rFonts w:eastAsia="Calibri"/>
        </w:rPr>
        <w:t>novērtējumu, ja tiesa pierādījumu novērtēšanā nav pieļāvusi Kriminālprocesa likuma būtiskus pārkāpumus, nevar būt par pamatu apelācijas instances tiesas nolēmuma atcelšanai.</w:t>
      </w:r>
    </w:p>
    <w:p w14:paraId="380ED021" w14:textId="77777777" w:rsidR="00C81103" w:rsidRPr="001E4376" w:rsidRDefault="00C81103" w:rsidP="00407887">
      <w:pPr>
        <w:shd w:val="clear" w:color="auto" w:fill="FFFFFF"/>
        <w:spacing w:line="276" w:lineRule="auto"/>
        <w:ind w:firstLine="720"/>
        <w:jc w:val="both"/>
      </w:pPr>
    </w:p>
    <w:p w14:paraId="773E45CC" w14:textId="028672E8" w:rsidR="00D10BE5" w:rsidRPr="001E4376" w:rsidRDefault="000E54D1" w:rsidP="00407887">
      <w:pPr>
        <w:shd w:val="clear" w:color="auto" w:fill="FFFFFF"/>
        <w:spacing w:line="276" w:lineRule="auto"/>
        <w:ind w:firstLine="720"/>
        <w:jc w:val="both"/>
      </w:pPr>
      <w:r w:rsidRPr="001E4376">
        <w:t>[</w:t>
      </w:r>
      <w:r w:rsidR="00D176F0" w:rsidRPr="001E4376">
        <w:t>6</w:t>
      </w:r>
      <w:r w:rsidRPr="001E4376">
        <w:t>] </w:t>
      </w:r>
      <w:r w:rsidR="008C10CC" w:rsidRPr="001E4376">
        <w:t>Senāta j</w:t>
      </w:r>
      <w:r w:rsidR="00AB3031" w:rsidRPr="001E4376">
        <w:t xml:space="preserve">udikatūrā </w:t>
      </w:r>
      <w:r w:rsidR="008C10CC" w:rsidRPr="001E4376">
        <w:t>ir atzīts</w:t>
      </w:r>
      <w:r w:rsidR="00AB3031" w:rsidRPr="001E4376">
        <w:t>,</w:t>
      </w:r>
      <w:r w:rsidRPr="001E4376">
        <w:t xml:space="preserve"> ka tiesību uz kriminālprocesa pabeigšanu saprātīgā termiņā pārkāpuma </w:t>
      </w:r>
      <w:proofErr w:type="spellStart"/>
      <w:r w:rsidRPr="001E4376">
        <w:t>izvērtējums</w:t>
      </w:r>
      <w:proofErr w:type="spellEnd"/>
      <w:r w:rsidRPr="001E4376">
        <w:t xml:space="preserve"> ir juridisks jautājums, kas ietilpst kasācijas instances tiesas kompetencē (</w:t>
      </w:r>
      <w:r w:rsidR="00764902" w:rsidRPr="001E4376">
        <w:t xml:space="preserve">sk. </w:t>
      </w:r>
      <w:r w:rsidRPr="001E4376">
        <w:rPr>
          <w:i/>
          <w:iCs/>
        </w:rPr>
        <w:t>Senāta 2012.</w:t>
      </w:r>
      <w:r w:rsidR="009B296B" w:rsidRPr="001E4376">
        <w:rPr>
          <w:i/>
          <w:iCs/>
        </w:rPr>
        <w:t> </w:t>
      </w:r>
      <w:r w:rsidRPr="001E4376">
        <w:rPr>
          <w:i/>
          <w:iCs/>
        </w:rPr>
        <w:t>gada 22.</w:t>
      </w:r>
      <w:r w:rsidR="009B296B" w:rsidRPr="001E4376">
        <w:rPr>
          <w:i/>
          <w:iCs/>
        </w:rPr>
        <w:t> </w:t>
      </w:r>
      <w:r w:rsidRPr="001E4376">
        <w:rPr>
          <w:i/>
          <w:iCs/>
        </w:rPr>
        <w:t>maija lēmum</w:t>
      </w:r>
      <w:r w:rsidR="00764902" w:rsidRPr="001E4376">
        <w:rPr>
          <w:i/>
          <w:iCs/>
        </w:rPr>
        <w:t>u</w:t>
      </w:r>
      <w:r w:rsidRPr="001E4376">
        <w:rPr>
          <w:i/>
          <w:iCs/>
        </w:rPr>
        <w:t xml:space="preserve"> lietā Nr.</w:t>
      </w:r>
      <w:r w:rsidR="009B296B" w:rsidRPr="001E4376">
        <w:rPr>
          <w:i/>
          <w:iCs/>
        </w:rPr>
        <w:t> </w:t>
      </w:r>
      <w:hyperlink r:id="rId11" w:history="1">
        <w:r w:rsidRPr="001E4376">
          <w:rPr>
            <w:rStyle w:val="Hyperlink"/>
            <w:i/>
            <w:iCs/>
          </w:rPr>
          <w:t>SKK</w:t>
        </w:r>
        <w:r w:rsidR="009B296B" w:rsidRPr="001E4376">
          <w:rPr>
            <w:rStyle w:val="Hyperlink"/>
            <w:i/>
            <w:iCs/>
          </w:rPr>
          <w:noBreakHyphen/>
        </w:r>
        <w:r w:rsidRPr="001E4376">
          <w:rPr>
            <w:rStyle w:val="Hyperlink"/>
            <w:i/>
            <w:iCs/>
          </w:rPr>
          <w:t>253/2012</w:t>
        </w:r>
      </w:hyperlink>
      <w:r w:rsidRPr="001E4376">
        <w:rPr>
          <w:i/>
          <w:iCs/>
        </w:rPr>
        <w:t>, 11340003409, 2018.</w:t>
      </w:r>
      <w:r w:rsidR="009B296B" w:rsidRPr="001E4376">
        <w:rPr>
          <w:i/>
          <w:iCs/>
        </w:rPr>
        <w:t> </w:t>
      </w:r>
      <w:r w:rsidRPr="001E4376">
        <w:rPr>
          <w:i/>
          <w:iCs/>
        </w:rPr>
        <w:t>gada 4.</w:t>
      </w:r>
      <w:r w:rsidR="009B296B" w:rsidRPr="001E4376">
        <w:rPr>
          <w:i/>
          <w:iCs/>
        </w:rPr>
        <w:t> </w:t>
      </w:r>
      <w:r w:rsidRPr="001E4376">
        <w:rPr>
          <w:i/>
          <w:iCs/>
        </w:rPr>
        <w:t>septembra lēmum</w:t>
      </w:r>
      <w:r w:rsidR="00764902" w:rsidRPr="001E4376">
        <w:rPr>
          <w:i/>
          <w:iCs/>
        </w:rPr>
        <w:t>u</w:t>
      </w:r>
      <w:r w:rsidRPr="001E4376">
        <w:rPr>
          <w:i/>
          <w:iCs/>
        </w:rPr>
        <w:t xml:space="preserve"> lietā Nr.</w:t>
      </w:r>
      <w:r w:rsidR="009B296B" w:rsidRPr="001E4376">
        <w:rPr>
          <w:i/>
          <w:iCs/>
        </w:rPr>
        <w:t> </w:t>
      </w:r>
      <w:r w:rsidRPr="001E4376">
        <w:rPr>
          <w:i/>
          <w:iCs/>
        </w:rPr>
        <w:t>SKK</w:t>
      </w:r>
      <w:r w:rsidR="009B296B" w:rsidRPr="001E4376">
        <w:rPr>
          <w:i/>
          <w:iCs/>
        </w:rPr>
        <w:noBreakHyphen/>
      </w:r>
      <w:r w:rsidRPr="001E4376">
        <w:rPr>
          <w:i/>
          <w:iCs/>
        </w:rPr>
        <w:t xml:space="preserve">337/2018, </w:t>
      </w:r>
      <w:hyperlink r:id="rId12" w:history="1">
        <w:r w:rsidRPr="001E4376">
          <w:rPr>
            <w:rStyle w:val="Hyperlink"/>
            <w:i/>
            <w:iCs/>
          </w:rPr>
          <w:t>ECLI:LV:AT:2018:0904.11210030713.3.L</w:t>
        </w:r>
      </w:hyperlink>
      <w:r w:rsidRPr="001E4376">
        <w:t>). Līdz ar to kasācijas instances tiesa</w:t>
      </w:r>
      <w:r w:rsidR="00AB3031" w:rsidRPr="001E4376">
        <w:t>i</w:t>
      </w:r>
      <w:r w:rsidRPr="001E4376">
        <w:t xml:space="preserve"> </w:t>
      </w:r>
      <w:r w:rsidR="00AB3031" w:rsidRPr="001E4376">
        <w:t>jāizvērtē</w:t>
      </w:r>
      <w:r w:rsidRPr="001E4376">
        <w:t xml:space="preserve">, vai </w:t>
      </w:r>
      <w:r w:rsidR="008C10CC" w:rsidRPr="001E4376">
        <w:t>izskatāmajā lietā</w:t>
      </w:r>
      <w:r w:rsidRPr="001E4376">
        <w:t xml:space="preserve"> nav pārkāptas apsūdzētā </w:t>
      </w:r>
      <w:r w:rsidR="009D2809">
        <w:t>[pers. A]</w:t>
      </w:r>
      <w:r w:rsidR="00AB3031" w:rsidRPr="001E4376">
        <w:t xml:space="preserve"> </w:t>
      </w:r>
      <w:r w:rsidRPr="001E4376">
        <w:t>tiesības uz kriminālprocesa pabeigšanu saprātīgā termiņā.</w:t>
      </w:r>
    </w:p>
    <w:p w14:paraId="59E6A523" w14:textId="55FB71AD" w:rsidR="00A103EC" w:rsidRPr="001E4376" w:rsidRDefault="008C10CC" w:rsidP="00407887">
      <w:pPr>
        <w:shd w:val="clear" w:color="auto" w:fill="FFFFFF"/>
        <w:spacing w:line="276" w:lineRule="auto"/>
        <w:ind w:firstLine="720"/>
        <w:jc w:val="both"/>
      </w:pPr>
      <w:r w:rsidRPr="001E4376">
        <w:t>[6.1] </w:t>
      </w:r>
      <w:r w:rsidR="000E54D1" w:rsidRPr="001E4376">
        <w:t>Kriminālprocesa likuma 14.</w:t>
      </w:r>
      <w:r w:rsidR="00AB3031" w:rsidRPr="001E4376">
        <w:t> </w:t>
      </w:r>
      <w:r w:rsidR="000E54D1" w:rsidRPr="001E4376">
        <w:t>panta pirmā daļa noteic, ka ikvienam ir tiesības uz kriminālprocesa pabeigšanu saprātīgā termiņā, tas ir, bez neattaisnotas novilcināšanas.</w:t>
      </w:r>
      <w:r w:rsidR="00455894" w:rsidRPr="001E4376">
        <w:t xml:space="preserve"> K</w:t>
      </w:r>
      <w:r w:rsidR="000E54D1" w:rsidRPr="001E4376">
        <w:t>riminālprocesa pabeigšana saprātīgā termiņā ir saistīta ar lietas apjomu, juridisko sarežģītību, procesuālo darbību daudzumu, procesā iesaistīto personu attieksmi pret pienākumu pildīšanu un citiem objektīviem apstākļiem.</w:t>
      </w:r>
    </w:p>
    <w:p w14:paraId="33522CF0" w14:textId="40F0FC61" w:rsidR="00814B65" w:rsidRPr="001E4376" w:rsidRDefault="00814B65" w:rsidP="00407887">
      <w:pPr>
        <w:shd w:val="clear" w:color="auto" w:fill="FFFFFF"/>
        <w:spacing w:line="276" w:lineRule="auto"/>
        <w:ind w:firstLine="720"/>
        <w:jc w:val="both"/>
      </w:pPr>
      <w:r w:rsidRPr="001E4376">
        <w:t>Savukārt Eiropas Cilvēktiesību tiesas nolēmumos pausta atziņa, ka tiesība uz tiesu saprātīgā termiņā ir viena no Eiropas Cilvēktiesību un pamatbrīvību aizsardzības konvencijas 6. pantā garantētajām tiesībām, un, ka, izvērtējot termiņa saprātīgumu, ir jāņem vērā lietas konkrētie apstākļi un tās tiesu praksē noteiktie kritēriji (</w:t>
      </w:r>
      <w:r w:rsidRPr="001E4376">
        <w:rPr>
          <w:i/>
          <w:iCs/>
        </w:rPr>
        <w:t xml:space="preserve">Eiropas Cilvēktiesību tiesas </w:t>
      </w:r>
      <w:r w:rsidR="001C7228" w:rsidRPr="001E4376">
        <w:rPr>
          <w:i/>
          <w:iCs/>
        </w:rPr>
        <w:t xml:space="preserve">(Lielā palāta) </w:t>
      </w:r>
      <w:r w:rsidRPr="001E4376">
        <w:rPr>
          <w:i/>
          <w:iCs/>
        </w:rPr>
        <w:t xml:space="preserve">1999. gada 25. marta sprieduma lietā </w:t>
      </w:r>
      <w:r w:rsidR="00557878" w:rsidRPr="001E4376">
        <w:rPr>
          <w:i/>
          <w:iCs/>
        </w:rPr>
        <w:t>„</w:t>
      </w:r>
      <w:proofErr w:type="spellStart"/>
      <w:r w:rsidR="00557878" w:rsidRPr="001E4376">
        <w:rPr>
          <w:i/>
          <w:iCs/>
        </w:rPr>
        <w:t>Pélissier</w:t>
      </w:r>
      <w:proofErr w:type="spellEnd"/>
      <w:r w:rsidR="00557878" w:rsidRPr="001E4376">
        <w:rPr>
          <w:i/>
          <w:iCs/>
        </w:rPr>
        <w:t xml:space="preserve"> </w:t>
      </w:r>
      <w:proofErr w:type="spellStart"/>
      <w:r w:rsidR="00557878" w:rsidRPr="001E4376">
        <w:rPr>
          <w:i/>
          <w:iCs/>
        </w:rPr>
        <w:t>and</w:t>
      </w:r>
      <w:proofErr w:type="spellEnd"/>
      <w:r w:rsidR="00557878" w:rsidRPr="001E4376">
        <w:rPr>
          <w:i/>
          <w:iCs/>
        </w:rPr>
        <w:t xml:space="preserve"> </w:t>
      </w:r>
      <w:proofErr w:type="spellStart"/>
      <w:r w:rsidR="00557878" w:rsidRPr="001E4376">
        <w:rPr>
          <w:i/>
          <w:iCs/>
        </w:rPr>
        <w:t>Sassi</w:t>
      </w:r>
      <w:proofErr w:type="spellEnd"/>
      <w:r w:rsidR="00557878" w:rsidRPr="001E4376">
        <w:rPr>
          <w:i/>
          <w:iCs/>
        </w:rPr>
        <w:t xml:space="preserve"> </w:t>
      </w:r>
      <w:r w:rsidRPr="001E4376">
        <w:rPr>
          <w:i/>
          <w:iCs/>
        </w:rPr>
        <w:t xml:space="preserve">v. </w:t>
      </w:r>
      <w:proofErr w:type="spellStart"/>
      <w:r w:rsidRPr="001E4376">
        <w:rPr>
          <w:i/>
          <w:iCs/>
        </w:rPr>
        <w:t>France</w:t>
      </w:r>
      <w:proofErr w:type="spellEnd"/>
      <w:r w:rsidR="00557878" w:rsidRPr="001E4376">
        <w:rPr>
          <w:i/>
          <w:iCs/>
        </w:rPr>
        <w:t>”</w:t>
      </w:r>
      <w:r w:rsidRPr="001E4376">
        <w:rPr>
          <w:i/>
          <w:iCs/>
        </w:rPr>
        <w:t>, iesnieguma Nr. </w:t>
      </w:r>
      <w:hyperlink r:id="rId13" w:history="1">
        <w:r w:rsidRPr="001E4376">
          <w:rPr>
            <w:rStyle w:val="Hyperlink"/>
            <w:i/>
            <w:iCs/>
          </w:rPr>
          <w:t>25444/94</w:t>
        </w:r>
      </w:hyperlink>
      <w:r w:rsidRPr="001E4376">
        <w:rPr>
          <w:i/>
          <w:iCs/>
        </w:rPr>
        <w:t xml:space="preserve">, 67. punkts; 2000. gada 27. jūnija sprieduma lietā </w:t>
      </w:r>
      <w:r w:rsidR="00557878" w:rsidRPr="001E4376">
        <w:rPr>
          <w:i/>
          <w:iCs/>
        </w:rPr>
        <w:t>„</w:t>
      </w:r>
      <w:proofErr w:type="spellStart"/>
      <w:r w:rsidRPr="001E4376">
        <w:rPr>
          <w:i/>
          <w:iCs/>
        </w:rPr>
        <w:t>Frydlender</w:t>
      </w:r>
      <w:proofErr w:type="spellEnd"/>
      <w:r w:rsidRPr="001E4376">
        <w:rPr>
          <w:i/>
          <w:iCs/>
        </w:rPr>
        <w:t xml:space="preserve"> v. </w:t>
      </w:r>
      <w:proofErr w:type="spellStart"/>
      <w:r w:rsidRPr="001E4376">
        <w:rPr>
          <w:i/>
          <w:iCs/>
        </w:rPr>
        <w:t>France</w:t>
      </w:r>
      <w:proofErr w:type="spellEnd"/>
      <w:r w:rsidR="00557878" w:rsidRPr="001E4376">
        <w:rPr>
          <w:i/>
          <w:iCs/>
        </w:rPr>
        <w:t>”</w:t>
      </w:r>
      <w:r w:rsidRPr="001E4376">
        <w:rPr>
          <w:i/>
          <w:iCs/>
        </w:rPr>
        <w:t>, iesnieguma Nr. </w:t>
      </w:r>
      <w:hyperlink r:id="rId14" w:history="1">
        <w:r w:rsidRPr="001E4376">
          <w:rPr>
            <w:rStyle w:val="Hyperlink"/>
            <w:i/>
            <w:iCs/>
          </w:rPr>
          <w:t>30979/96</w:t>
        </w:r>
      </w:hyperlink>
      <w:r w:rsidRPr="001E4376">
        <w:rPr>
          <w:i/>
          <w:iCs/>
        </w:rPr>
        <w:t xml:space="preserve">, 42. punkts; 2012. gada 22. maija sprieduma lietā </w:t>
      </w:r>
      <w:r w:rsidR="00557878" w:rsidRPr="001E4376">
        <w:rPr>
          <w:i/>
          <w:iCs/>
        </w:rPr>
        <w:t>„</w:t>
      </w:r>
      <w:proofErr w:type="spellStart"/>
      <w:r w:rsidRPr="001E4376">
        <w:rPr>
          <w:i/>
          <w:iCs/>
        </w:rPr>
        <w:t>Idalov</w:t>
      </w:r>
      <w:proofErr w:type="spellEnd"/>
      <w:r w:rsidR="001C7228" w:rsidRPr="001E4376">
        <w:rPr>
          <w:i/>
          <w:iCs/>
        </w:rPr>
        <w:t> </w:t>
      </w:r>
      <w:r w:rsidRPr="001E4376">
        <w:rPr>
          <w:i/>
          <w:iCs/>
        </w:rPr>
        <w:t>v.</w:t>
      </w:r>
      <w:r w:rsidR="001C7228" w:rsidRPr="001E4376">
        <w:rPr>
          <w:i/>
          <w:iCs/>
        </w:rPr>
        <w:t> </w:t>
      </w:r>
      <w:proofErr w:type="spellStart"/>
      <w:r w:rsidRPr="001E4376">
        <w:rPr>
          <w:i/>
          <w:iCs/>
        </w:rPr>
        <w:t>Russia</w:t>
      </w:r>
      <w:proofErr w:type="spellEnd"/>
      <w:r w:rsidR="00557878" w:rsidRPr="001E4376">
        <w:rPr>
          <w:i/>
          <w:iCs/>
        </w:rPr>
        <w:t>”</w:t>
      </w:r>
      <w:r w:rsidRPr="001E4376">
        <w:rPr>
          <w:i/>
          <w:iCs/>
        </w:rPr>
        <w:t>, iesnieguma Nr. </w:t>
      </w:r>
      <w:hyperlink r:id="rId15" w:history="1">
        <w:r w:rsidRPr="001E4376">
          <w:rPr>
            <w:rStyle w:val="Hyperlink"/>
            <w:i/>
            <w:iCs/>
          </w:rPr>
          <w:t>5826/03</w:t>
        </w:r>
      </w:hyperlink>
      <w:r w:rsidRPr="001E4376">
        <w:rPr>
          <w:i/>
          <w:iCs/>
        </w:rPr>
        <w:t>, 186. punkts</w:t>
      </w:r>
      <w:r w:rsidRPr="001E4376">
        <w:t>).</w:t>
      </w:r>
    </w:p>
    <w:p w14:paraId="06C2BD67" w14:textId="3A6D090E" w:rsidR="000E54D1" w:rsidRPr="001E4376" w:rsidRDefault="00814B65" w:rsidP="00407887">
      <w:pPr>
        <w:shd w:val="clear" w:color="auto" w:fill="FFFFFF"/>
        <w:spacing w:line="276" w:lineRule="auto"/>
        <w:ind w:firstLine="720"/>
        <w:jc w:val="both"/>
      </w:pPr>
      <w:r w:rsidRPr="001E4376">
        <w:t xml:space="preserve">Tādējādi procesa ilguma saprātīguma izvērtēšanā būtiski ņemt vērā katras konkrētas lietas apstākļus, ievērojot vairākus kritērijus, </w:t>
      </w:r>
      <w:r w:rsidR="009F6922" w:rsidRPr="001E4376">
        <w:t>tai skaitā</w:t>
      </w:r>
      <w:r w:rsidRPr="001E4376">
        <w:t xml:space="preserve">, lietas sarežģītību, iesaistīto personu </w:t>
      </w:r>
      <w:r w:rsidRPr="001E4376">
        <w:lastRenderedPageBreak/>
        <w:t>rīcību</w:t>
      </w:r>
      <w:r w:rsidR="00D51BC6" w:rsidRPr="001E4376">
        <w:t xml:space="preserve"> un</w:t>
      </w:r>
      <w:r w:rsidRPr="001E4376">
        <w:t xml:space="preserve"> aizskartās intereses.</w:t>
      </w:r>
      <w:r w:rsidR="00634EAA" w:rsidRPr="001E4376">
        <w:t xml:space="preserve"> </w:t>
      </w:r>
      <w:r w:rsidR="000E54D1" w:rsidRPr="001E4376">
        <w:t>Minētie apstākļi tiesai jāizvērtē un tikai tad var pieņemt lēmumu par to, vai konkrēt</w:t>
      </w:r>
      <w:r w:rsidR="00D51BC6" w:rsidRPr="001E4376">
        <w:t>aj</w:t>
      </w:r>
      <w:r w:rsidR="000E54D1" w:rsidRPr="001E4376">
        <w:t>ā lietā ir vai nav pieļauts pārkāpums.</w:t>
      </w:r>
    </w:p>
    <w:p w14:paraId="08FDFFC7" w14:textId="07C12522" w:rsidR="00D16C33" w:rsidRPr="001E4376" w:rsidRDefault="00C9658D" w:rsidP="009D2809">
      <w:pPr>
        <w:pStyle w:val="NormalWeb"/>
        <w:shd w:val="clear" w:color="auto" w:fill="FFFFFF"/>
        <w:spacing w:before="0" w:beforeAutospacing="0" w:after="0" w:afterAutospacing="0" w:line="276" w:lineRule="auto"/>
        <w:ind w:firstLine="720"/>
        <w:jc w:val="both"/>
      </w:pPr>
      <w:r w:rsidRPr="001E4376">
        <w:t>[</w:t>
      </w:r>
      <w:r w:rsidR="00D176F0" w:rsidRPr="001E4376">
        <w:t>6</w:t>
      </w:r>
      <w:r w:rsidRPr="001E4376">
        <w:t>.2] </w:t>
      </w:r>
      <w:r w:rsidR="00C13978" w:rsidRPr="001E4376">
        <w:t xml:space="preserve">No lietas materiāliem konstatējams, ka kriminālprocess </w:t>
      </w:r>
      <w:r w:rsidR="00640E8D" w:rsidRPr="001E4376">
        <w:t>uzsākts 2018. gada 13. februārī (</w:t>
      </w:r>
      <w:r w:rsidR="00640E8D" w:rsidRPr="001E4376">
        <w:rPr>
          <w:i/>
          <w:iCs/>
        </w:rPr>
        <w:t>lietas 1. sējuma 1. lapa</w:t>
      </w:r>
      <w:r w:rsidR="00640E8D" w:rsidRPr="001E4376">
        <w:t xml:space="preserve">). </w:t>
      </w:r>
      <w:r w:rsidR="009D2809">
        <w:t>[pers. A]</w:t>
      </w:r>
      <w:r w:rsidR="00640E8D" w:rsidRPr="001E4376">
        <w:t xml:space="preserve"> </w:t>
      </w:r>
      <w:r w:rsidR="00D56BE9" w:rsidRPr="001E4376">
        <w:t>aizturēts 2018. gada 27. februārī (</w:t>
      </w:r>
      <w:r w:rsidR="00D56BE9" w:rsidRPr="001E4376">
        <w:rPr>
          <w:i/>
          <w:iCs/>
        </w:rPr>
        <w:t>lietas 2. sējuma 2. lapa</w:t>
      </w:r>
      <w:r w:rsidR="00D56BE9" w:rsidRPr="001E4376">
        <w:t>)</w:t>
      </w:r>
      <w:r w:rsidR="00764F82" w:rsidRPr="001E4376">
        <w:t xml:space="preserve">, savukārt </w:t>
      </w:r>
      <w:r w:rsidR="00A611A1" w:rsidRPr="001E4376">
        <w:t xml:space="preserve">atbilstoši Sodu reģistra datiem apcietinājumā </w:t>
      </w:r>
      <w:r w:rsidR="009D2809">
        <w:t>[pers. A]</w:t>
      </w:r>
      <w:r w:rsidR="00A611A1" w:rsidRPr="001E4376">
        <w:t xml:space="preserve"> </w:t>
      </w:r>
      <w:r w:rsidR="00764F82" w:rsidRPr="001E4376">
        <w:t>atradies no 2018. gada 1. marta līdz 3. jūlijam un no 2022. gada 14. februāra</w:t>
      </w:r>
      <w:r w:rsidR="00D56BE9" w:rsidRPr="001E4376">
        <w:t>.</w:t>
      </w:r>
      <w:r w:rsidR="00C13978" w:rsidRPr="001E4376">
        <w:t xml:space="preserve"> </w:t>
      </w:r>
      <w:r w:rsidR="009D2809">
        <w:t>[Pers. A]</w:t>
      </w:r>
      <w:r w:rsidR="00C13978" w:rsidRPr="001E4376">
        <w:t xml:space="preserve"> </w:t>
      </w:r>
      <w:r w:rsidR="00E24081" w:rsidRPr="001E4376">
        <w:t xml:space="preserve">atzīts par aizdomās turēto 2018. gada </w:t>
      </w:r>
      <w:r w:rsidR="00640E8D" w:rsidRPr="001E4376">
        <w:t>1. martā</w:t>
      </w:r>
      <w:r w:rsidR="00E24081" w:rsidRPr="001E4376">
        <w:t xml:space="preserve"> (</w:t>
      </w:r>
      <w:r w:rsidR="00E24081" w:rsidRPr="001E4376">
        <w:rPr>
          <w:i/>
          <w:iCs/>
        </w:rPr>
        <w:t xml:space="preserve">lietas </w:t>
      </w:r>
      <w:r w:rsidR="00640E8D" w:rsidRPr="001E4376">
        <w:rPr>
          <w:i/>
          <w:iCs/>
        </w:rPr>
        <w:t>2</w:t>
      </w:r>
      <w:r w:rsidR="00E24081" w:rsidRPr="001E4376">
        <w:rPr>
          <w:i/>
          <w:iCs/>
        </w:rPr>
        <w:t>. sējuma 47. lapa</w:t>
      </w:r>
      <w:r w:rsidR="00E24081" w:rsidRPr="001E4376">
        <w:t xml:space="preserve">). 2018. gada </w:t>
      </w:r>
      <w:r w:rsidR="00D2288D" w:rsidRPr="001E4376">
        <w:t>2</w:t>
      </w:r>
      <w:r w:rsidR="00A611A1" w:rsidRPr="001E4376">
        <w:t>9</w:t>
      </w:r>
      <w:r w:rsidR="00D2288D" w:rsidRPr="001E4376">
        <w:t>. maijā</w:t>
      </w:r>
      <w:r w:rsidR="00E24081" w:rsidRPr="001E4376">
        <w:t xml:space="preserve"> kriminālprocess nosūtīts kriminālvajāšanas uzsākšanai (</w:t>
      </w:r>
      <w:r w:rsidR="00E24081" w:rsidRPr="001E4376">
        <w:rPr>
          <w:i/>
          <w:iCs/>
        </w:rPr>
        <w:t xml:space="preserve">lietas </w:t>
      </w:r>
      <w:r w:rsidR="00D2288D" w:rsidRPr="001E4376">
        <w:rPr>
          <w:i/>
          <w:iCs/>
        </w:rPr>
        <w:t>4</w:t>
      </w:r>
      <w:r w:rsidR="00E24081" w:rsidRPr="001E4376">
        <w:rPr>
          <w:i/>
          <w:iCs/>
        </w:rPr>
        <w:t xml:space="preserve">. sējuma </w:t>
      </w:r>
      <w:r w:rsidR="00D2288D" w:rsidRPr="001E4376">
        <w:rPr>
          <w:i/>
          <w:iCs/>
        </w:rPr>
        <w:t>1</w:t>
      </w:r>
      <w:r w:rsidR="00E24081" w:rsidRPr="001E4376">
        <w:rPr>
          <w:i/>
          <w:iCs/>
        </w:rPr>
        <w:t>. lapa</w:t>
      </w:r>
      <w:r w:rsidR="00E24081" w:rsidRPr="001E4376">
        <w:t xml:space="preserve">). 2018. gada </w:t>
      </w:r>
      <w:r w:rsidR="00D2288D" w:rsidRPr="001E4376">
        <w:t>12. jūnijā</w:t>
      </w:r>
      <w:r w:rsidR="00E24081" w:rsidRPr="001E4376">
        <w:t xml:space="preserve"> </w:t>
      </w:r>
      <w:r w:rsidR="009D2809">
        <w:t>[pers. A]</w:t>
      </w:r>
      <w:r w:rsidR="00E24081" w:rsidRPr="001E4376">
        <w:t xml:space="preserve"> saukts pie kriminālatbildības (</w:t>
      </w:r>
      <w:r w:rsidR="00E24081" w:rsidRPr="001E4376">
        <w:rPr>
          <w:i/>
          <w:iCs/>
        </w:rPr>
        <w:t xml:space="preserve">lietas </w:t>
      </w:r>
      <w:r w:rsidR="00D2288D" w:rsidRPr="001E4376">
        <w:rPr>
          <w:i/>
          <w:iCs/>
        </w:rPr>
        <w:t>4</w:t>
      </w:r>
      <w:r w:rsidR="00E24081" w:rsidRPr="001E4376">
        <w:rPr>
          <w:i/>
          <w:iCs/>
        </w:rPr>
        <w:t xml:space="preserve">. sējuma </w:t>
      </w:r>
      <w:r w:rsidR="00D2288D" w:rsidRPr="001E4376">
        <w:rPr>
          <w:i/>
          <w:iCs/>
        </w:rPr>
        <w:t>75</w:t>
      </w:r>
      <w:r w:rsidR="00E24081" w:rsidRPr="001E4376">
        <w:rPr>
          <w:i/>
          <w:iCs/>
        </w:rPr>
        <w:t>. lapa</w:t>
      </w:r>
      <w:r w:rsidR="00E24081" w:rsidRPr="001E4376">
        <w:t>), bet 2018. gada</w:t>
      </w:r>
      <w:r w:rsidR="00981C5D" w:rsidRPr="001E4376">
        <w:t xml:space="preserve"> 27. novembrī</w:t>
      </w:r>
      <w:r w:rsidR="00E24081" w:rsidRPr="001E4376">
        <w:t xml:space="preserve"> kriminālprocess nosūtīts pirmās instances tiesai (</w:t>
      </w:r>
      <w:r w:rsidR="00E24081" w:rsidRPr="001E4376">
        <w:rPr>
          <w:i/>
          <w:iCs/>
        </w:rPr>
        <w:t xml:space="preserve">lietas </w:t>
      </w:r>
      <w:r w:rsidR="00981C5D" w:rsidRPr="001E4376">
        <w:rPr>
          <w:i/>
          <w:iCs/>
        </w:rPr>
        <w:t>4</w:t>
      </w:r>
      <w:r w:rsidR="00E24081" w:rsidRPr="001E4376">
        <w:rPr>
          <w:i/>
          <w:iCs/>
        </w:rPr>
        <w:t>. sējuma 14</w:t>
      </w:r>
      <w:r w:rsidR="00981C5D" w:rsidRPr="001E4376">
        <w:rPr>
          <w:i/>
          <w:iCs/>
        </w:rPr>
        <w:t>1</w:t>
      </w:r>
      <w:r w:rsidR="00E24081" w:rsidRPr="001E4376">
        <w:rPr>
          <w:i/>
          <w:iCs/>
        </w:rPr>
        <w:t>. lapa</w:t>
      </w:r>
      <w:r w:rsidR="00E24081" w:rsidRPr="001E4376">
        <w:t>).</w:t>
      </w:r>
    </w:p>
    <w:p w14:paraId="7BBAC0F1" w14:textId="735507CB" w:rsidR="00961BBE" w:rsidRPr="001E4376" w:rsidRDefault="00B34F4A" w:rsidP="009D2809">
      <w:pPr>
        <w:pStyle w:val="NormalWeb"/>
        <w:shd w:val="clear" w:color="auto" w:fill="FFFFFF"/>
        <w:spacing w:before="0" w:beforeAutospacing="0" w:after="0" w:afterAutospacing="0" w:line="276" w:lineRule="auto"/>
        <w:ind w:firstLine="720"/>
        <w:jc w:val="both"/>
      </w:pPr>
      <w:r w:rsidRPr="001E4376">
        <w:t xml:space="preserve">Pirmā tiesas sēde pirmās instances tiesā nozīmēta </w:t>
      </w:r>
      <w:r w:rsidR="00FD3540" w:rsidRPr="001E4376">
        <w:t>2019. gada 12. februār</w:t>
      </w:r>
      <w:r w:rsidR="0064486D" w:rsidRPr="001E4376">
        <w:t>ī</w:t>
      </w:r>
      <w:r w:rsidR="00FA2E1D" w:rsidRPr="001E4376">
        <w:t xml:space="preserve"> (</w:t>
      </w:r>
      <w:r w:rsidR="00FA2E1D" w:rsidRPr="001E4376">
        <w:rPr>
          <w:i/>
          <w:iCs/>
        </w:rPr>
        <w:t>lietas 4. sējuma 143. lapa</w:t>
      </w:r>
      <w:r w:rsidR="00FA2E1D" w:rsidRPr="001E4376">
        <w:t>)</w:t>
      </w:r>
      <w:r w:rsidRPr="001E4376">
        <w:t xml:space="preserve">. </w:t>
      </w:r>
      <w:r w:rsidR="00D16C33" w:rsidRPr="001E4376">
        <w:t>Sakarā ar tiesneses darbnespēju 201</w:t>
      </w:r>
      <w:r w:rsidR="00FD3540" w:rsidRPr="001E4376">
        <w:t>9</w:t>
      </w:r>
      <w:r w:rsidR="00D16C33" w:rsidRPr="001E4376">
        <w:t xml:space="preserve">. gada </w:t>
      </w:r>
      <w:r w:rsidR="00FD3540" w:rsidRPr="001E4376">
        <w:t>12. februāra</w:t>
      </w:r>
      <w:r w:rsidR="009F6922" w:rsidRPr="001E4376">
        <w:t xml:space="preserve"> un 21. marta</w:t>
      </w:r>
      <w:r w:rsidR="00D16C33" w:rsidRPr="001E4376">
        <w:t xml:space="preserve"> </w:t>
      </w:r>
      <w:r w:rsidR="003732A1" w:rsidRPr="001E4376">
        <w:t>tiesas sēde</w:t>
      </w:r>
      <w:r w:rsidR="002432D9" w:rsidRPr="001E4376">
        <w:t>s</w:t>
      </w:r>
      <w:r w:rsidR="003732A1" w:rsidRPr="001E4376">
        <w:t xml:space="preserve"> </w:t>
      </w:r>
      <w:r w:rsidR="004A0833" w:rsidRPr="001E4376">
        <w:t>nav notikušas</w:t>
      </w:r>
      <w:r w:rsidR="00FA2E1D" w:rsidRPr="001E4376">
        <w:t xml:space="preserve"> (</w:t>
      </w:r>
      <w:r w:rsidR="00FA2E1D" w:rsidRPr="001E4376">
        <w:rPr>
          <w:i/>
          <w:iCs/>
        </w:rPr>
        <w:t>lietas 4. sējuma 146.  un 149. lapa</w:t>
      </w:r>
      <w:r w:rsidR="00FA2E1D" w:rsidRPr="001E4376">
        <w:t>)</w:t>
      </w:r>
      <w:r w:rsidR="003732A1" w:rsidRPr="001E4376">
        <w:t>. Pirmā tiesas sēde notikusi 2019. gada 22. maijā</w:t>
      </w:r>
      <w:r w:rsidR="0091358B" w:rsidRPr="001E4376">
        <w:t>, kurā pasludināts pārtraukums</w:t>
      </w:r>
      <w:r w:rsidR="009458A3" w:rsidRPr="001E4376">
        <w:t xml:space="preserve"> līdz 2019. gada 10. jūlijam</w:t>
      </w:r>
      <w:r w:rsidR="00A13620" w:rsidRPr="001E4376">
        <w:t xml:space="preserve">, </w:t>
      </w:r>
      <w:r w:rsidR="00072112" w:rsidRPr="001E4376">
        <w:t xml:space="preserve">lai </w:t>
      </w:r>
      <w:r w:rsidR="009458A3" w:rsidRPr="001E4376">
        <w:t xml:space="preserve">pēc prokurora lūguma </w:t>
      </w:r>
      <w:r w:rsidR="00A13620" w:rsidRPr="001E4376">
        <w:t>uz nākamo tiesas sēdi</w:t>
      </w:r>
      <w:r w:rsidR="0091358B" w:rsidRPr="001E4376">
        <w:t xml:space="preserve"> </w:t>
      </w:r>
      <w:r w:rsidR="00A13620" w:rsidRPr="001E4376">
        <w:t>uzaicin</w:t>
      </w:r>
      <w:r w:rsidR="00072112" w:rsidRPr="001E4376">
        <w:t xml:space="preserve">ātu </w:t>
      </w:r>
      <w:r w:rsidR="00A13620" w:rsidRPr="001E4376">
        <w:t>lieciniekus</w:t>
      </w:r>
      <w:r w:rsidR="00474181" w:rsidRPr="001E4376">
        <w:t xml:space="preserve"> (</w:t>
      </w:r>
      <w:r w:rsidR="00474181" w:rsidRPr="001E4376">
        <w:rPr>
          <w:i/>
          <w:iCs/>
        </w:rPr>
        <w:t>lietas 4. sējuma 160.</w:t>
      </w:r>
      <w:r w:rsidR="00474181" w:rsidRPr="001E4376">
        <w:rPr>
          <w:i/>
          <w:iCs/>
        </w:rPr>
        <w:noBreakHyphen/>
        <w:t>162. lapa</w:t>
      </w:r>
      <w:r w:rsidR="00474181" w:rsidRPr="001E4376">
        <w:t>)</w:t>
      </w:r>
      <w:r w:rsidR="0091358B" w:rsidRPr="001E4376">
        <w:t xml:space="preserve">. </w:t>
      </w:r>
      <w:r w:rsidR="009458A3" w:rsidRPr="001E4376">
        <w:t xml:space="preserve">2019. gada 10. jūlija tiesas sēdē </w:t>
      </w:r>
      <w:r w:rsidR="0053415F" w:rsidRPr="001E4376">
        <w:t xml:space="preserve">pasludināts pārtraukums līdz 2019. gada 11. septembrim, lai uzaicinātu </w:t>
      </w:r>
      <w:r w:rsidR="00987CD6" w:rsidRPr="001E4376">
        <w:t xml:space="preserve">aizstāvi apsūdzētajam </w:t>
      </w:r>
      <w:r w:rsidR="009D2809">
        <w:t>[pers. B]</w:t>
      </w:r>
      <w:r w:rsidR="00987CD6" w:rsidRPr="001E4376">
        <w:t xml:space="preserve"> un </w:t>
      </w:r>
      <w:r w:rsidR="0053415F" w:rsidRPr="001E4376">
        <w:t xml:space="preserve">lieciniekus </w:t>
      </w:r>
      <w:r w:rsidR="001867BB" w:rsidRPr="001E4376">
        <w:t>(</w:t>
      </w:r>
      <w:r w:rsidR="001867BB" w:rsidRPr="001E4376">
        <w:rPr>
          <w:i/>
          <w:iCs/>
        </w:rPr>
        <w:t>lietas 4. sējuma 174.</w:t>
      </w:r>
      <w:r w:rsidR="001867BB" w:rsidRPr="001E4376">
        <w:rPr>
          <w:i/>
          <w:iCs/>
        </w:rPr>
        <w:noBreakHyphen/>
        <w:t>176. lapa</w:t>
      </w:r>
      <w:r w:rsidR="001867BB" w:rsidRPr="001E4376">
        <w:t>)</w:t>
      </w:r>
      <w:r w:rsidR="0053415F" w:rsidRPr="001E4376">
        <w:t xml:space="preserve">. </w:t>
      </w:r>
      <w:r w:rsidR="00A13620" w:rsidRPr="001E4376">
        <w:t xml:space="preserve">2019. gada 11. septembrī lietas izskatīšana atlikta sakarā ar apsūdzētā </w:t>
      </w:r>
      <w:r w:rsidR="009D2809">
        <w:t>[pers. A]</w:t>
      </w:r>
      <w:r w:rsidR="00A13620" w:rsidRPr="001E4376">
        <w:t xml:space="preserve"> saslimšanu</w:t>
      </w:r>
      <w:r w:rsidR="00AA7914" w:rsidRPr="001E4376">
        <w:t xml:space="preserve"> (</w:t>
      </w:r>
      <w:r w:rsidR="00AA7914" w:rsidRPr="001E4376">
        <w:rPr>
          <w:i/>
          <w:iCs/>
        </w:rPr>
        <w:t>lietas 4. sējuma 189.</w:t>
      </w:r>
      <w:r w:rsidR="00AA7914" w:rsidRPr="001E4376">
        <w:rPr>
          <w:i/>
          <w:iCs/>
        </w:rPr>
        <w:noBreakHyphen/>
        <w:t>190. lapa</w:t>
      </w:r>
      <w:r w:rsidR="00AA7914" w:rsidRPr="001E4376">
        <w:t>)</w:t>
      </w:r>
      <w:r w:rsidR="00A13620" w:rsidRPr="001E4376">
        <w:t>. 2019. gada 1. </w:t>
      </w:r>
      <w:r w:rsidR="0076117C" w:rsidRPr="001E4376">
        <w:t>un 14. oktobr</w:t>
      </w:r>
      <w:r w:rsidR="00A13620" w:rsidRPr="001E4376">
        <w:t>a tiesas sēde</w:t>
      </w:r>
      <w:r w:rsidR="0076117C" w:rsidRPr="001E4376">
        <w:t>s</w:t>
      </w:r>
      <w:r w:rsidR="00A13620" w:rsidRPr="001E4376">
        <w:t xml:space="preserve"> </w:t>
      </w:r>
      <w:r w:rsidR="0064486D" w:rsidRPr="001E4376">
        <w:t>nav notikušas</w:t>
      </w:r>
      <w:r w:rsidR="00A13620" w:rsidRPr="001E4376">
        <w:t xml:space="preserve"> sakarā ar tiesneses darbnespēju</w:t>
      </w:r>
      <w:r w:rsidR="006E0DDF" w:rsidRPr="001E4376">
        <w:t xml:space="preserve"> (</w:t>
      </w:r>
      <w:r w:rsidR="006E0DDF" w:rsidRPr="001E4376">
        <w:rPr>
          <w:i/>
          <w:iCs/>
        </w:rPr>
        <w:t>lietas 4. sējuma 206. un 210. lapa</w:t>
      </w:r>
      <w:r w:rsidR="006E0DDF" w:rsidRPr="001E4376">
        <w:t>)</w:t>
      </w:r>
      <w:r w:rsidR="00A13620" w:rsidRPr="001E4376">
        <w:t xml:space="preserve">. </w:t>
      </w:r>
      <w:r w:rsidR="0076117C" w:rsidRPr="001E4376">
        <w:t>2020. gada 13. janvār</w:t>
      </w:r>
      <w:r w:rsidR="00A20B76" w:rsidRPr="001E4376">
        <w:t>a</w:t>
      </w:r>
      <w:r w:rsidR="004A0833" w:rsidRPr="001E4376">
        <w:t xml:space="preserve"> tiesas sēde nav notikusi sakarā ar aizstāves I. Lambertes lūgumu un </w:t>
      </w:r>
      <w:r w:rsidR="00A20B76" w:rsidRPr="001E4376">
        <w:t>s</w:t>
      </w:r>
      <w:r w:rsidR="0076117C" w:rsidRPr="001E4376">
        <w:t>askaņā ar Kriminālprocesa likuma 490. pantu tiesas sēdes laiks grozīts uz 2020. gada 26. februāri</w:t>
      </w:r>
      <w:r w:rsidR="004A0833" w:rsidRPr="001E4376">
        <w:t xml:space="preserve"> (</w:t>
      </w:r>
      <w:r w:rsidR="004A0833" w:rsidRPr="001E4376">
        <w:rPr>
          <w:i/>
          <w:iCs/>
        </w:rPr>
        <w:t>lietas 4. sējuma 216. lapa</w:t>
      </w:r>
      <w:r w:rsidR="004A0833" w:rsidRPr="001E4376">
        <w:t>)</w:t>
      </w:r>
      <w:r w:rsidR="0076117C" w:rsidRPr="001E4376">
        <w:t xml:space="preserve">. </w:t>
      </w:r>
      <w:r w:rsidR="00072112" w:rsidRPr="001E4376">
        <w:t>2020. gada 26. februārī notikušajā tiesas sēdē pasludināts pārtraukums</w:t>
      </w:r>
      <w:r w:rsidR="00941D7B" w:rsidRPr="001E4376">
        <w:t xml:space="preserve"> līdz 2020. gada 7. aprīlim</w:t>
      </w:r>
      <w:r w:rsidR="00072112" w:rsidRPr="001E4376">
        <w:t xml:space="preserve">, lai </w:t>
      </w:r>
      <w:r w:rsidR="00B47BBC" w:rsidRPr="001E4376">
        <w:t xml:space="preserve">pēc prokurora lūguma </w:t>
      </w:r>
      <w:r w:rsidR="00072112" w:rsidRPr="001E4376">
        <w:t>uz nākamo tiesas sēdi uzaicinātu liecinieku</w:t>
      </w:r>
      <w:r w:rsidR="00B52150" w:rsidRPr="001E4376">
        <w:t xml:space="preserve"> (</w:t>
      </w:r>
      <w:r w:rsidR="00B52150" w:rsidRPr="001E4376">
        <w:rPr>
          <w:i/>
          <w:iCs/>
        </w:rPr>
        <w:t>lietas 5. sējuma 5</w:t>
      </w:r>
      <w:r w:rsidR="00CD2C62" w:rsidRPr="001E4376">
        <w:rPr>
          <w:i/>
          <w:iCs/>
        </w:rPr>
        <w:t>.</w:t>
      </w:r>
      <w:r w:rsidR="00CD2C62" w:rsidRPr="001E4376">
        <w:rPr>
          <w:i/>
          <w:iCs/>
        </w:rPr>
        <w:noBreakHyphen/>
        <w:t>6</w:t>
      </w:r>
      <w:r w:rsidR="00B52150" w:rsidRPr="001E4376">
        <w:rPr>
          <w:i/>
          <w:iCs/>
        </w:rPr>
        <w:t>. lapa</w:t>
      </w:r>
      <w:r w:rsidR="00B52150" w:rsidRPr="001E4376">
        <w:t>)</w:t>
      </w:r>
      <w:r w:rsidR="00072112" w:rsidRPr="001E4376">
        <w:t xml:space="preserve">. 2020. gada </w:t>
      </w:r>
      <w:r w:rsidR="00941D7B" w:rsidRPr="001E4376">
        <w:t xml:space="preserve">7. aprīļa </w:t>
      </w:r>
      <w:r w:rsidR="00072112" w:rsidRPr="001E4376">
        <w:t xml:space="preserve">tiesas sēde </w:t>
      </w:r>
      <w:r w:rsidR="0064486D" w:rsidRPr="001E4376">
        <w:t>nav notikusi</w:t>
      </w:r>
      <w:r w:rsidR="00072112" w:rsidRPr="001E4376">
        <w:t xml:space="preserve">, pamatojoties uz </w:t>
      </w:r>
      <w:r w:rsidR="00072112" w:rsidRPr="001E4376">
        <w:rPr>
          <w:color w:val="2B2B2B"/>
          <w:shd w:val="clear" w:color="auto" w:fill="FFFFFF"/>
        </w:rPr>
        <w:t>Ministru Kabineta 2020. gada 14. marta grozījumiem 2020. gada 12. marta rīkojumā Nr. 103 un Kriminālprocesa likuma 490. pantu</w:t>
      </w:r>
      <w:r w:rsidR="00B52150" w:rsidRPr="001E4376">
        <w:rPr>
          <w:color w:val="2B2B2B"/>
          <w:shd w:val="clear" w:color="auto" w:fill="FFFFFF"/>
        </w:rPr>
        <w:t xml:space="preserve"> (</w:t>
      </w:r>
      <w:r w:rsidR="00B52150" w:rsidRPr="001E4376">
        <w:rPr>
          <w:i/>
          <w:iCs/>
          <w:color w:val="2B2B2B"/>
          <w:shd w:val="clear" w:color="auto" w:fill="FFFFFF"/>
        </w:rPr>
        <w:t>lietas 5. sējuma 15. lapa</w:t>
      </w:r>
      <w:r w:rsidR="00B52150" w:rsidRPr="001E4376">
        <w:rPr>
          <w:color w:val="2B2B2B"/>
          <w:shd w:val="clear" w:color="auto" w:fill="FFFFFF"/>
        </w:rPr>
        <w:t>)</w:t>
      </w:r>
      <w:r w:rsidR="00072112" w:rsidRPr="001E4376">
        <w:t>.</w:t>
      </w:r>
      <w:r w:rsidR="00941D7B" w:rsidRPr="001E4376">
        <w:t xml:space="preserve"> 2020. gada 6. jūlija tiesas sēde</w:t>
      </w:r>
      <w:r w:rsidR="006F6B3B" w:rsidRPr="001E4376">
        <w:t xml:space="preserve"> </w:t>
      </w:r>
      <w:r w:rsidR="0064486D" w:rsidRPr="001E4376">
        <w:t>nav notikusi</w:t>
      </w:r>
      <w:r w:rsidR="006F6B3B" w:rsidRPr="001E4376">
        <w:t xml:space="preserve"> sakarā ar aizstāves I. Lambertes lūgumu (</w:t>
      </w:r>
      <w:r w:rsidR="006F6B3B" w:rsidRPr="001E4376">
        <w:rPr>
          <w:i/>
          <w:iCs/>
        </w:rPr>
        <w:t>lietas 5. sējuma 33. lapa)</w:t>
      </w:r>
      <w:r w:rsidR="00941D7B" w:rsidRPr="001E4376">
        <w:t>. 2020. gada 28. septembrī notikušajā tiesas sēdē pēc prokurora lūguma pasludināts pārtraukums līdz 2020. gada 12. oktobrim, lai sagatavotos tiesu debatēm</w:t>
      </w:r>
      <w:r w:rsidR="00B52150" w:rsidRPr="001E4376">
        <w:t xml:space="preserve"> (</w:t>
      </w:r>
      <w:r w:rsidR="00B52150" w:rsidRPr="001E4376">
        <w:rPr>
          <w:i/>
          <w:iCs/>
        </w:rPr>
        <w:t>lietas 5. sējuma 68.</w:t>
      </w:r>
      <w:r w:rsidR="00B52150" w:rsidRPr="001E4376">
        <w:rPr>
          <w:i/>
          <w:iCs/>
        </w:rPr>
        <w:noBreakHyphen/>
        <w:t>69. lapa</w:t>
      </w:r>
      <w:r w:rsidR="00B52150" w:rsidRPr="001E4376">
        <w:t>)</w:t>
      </w:r>
      <w:r w:rsidR="00941D7B" w:rsidRPr="001E4376">
        <w:t xml:space="preserve">. Sakarā ar apsūdzētā </w:t>
      </w:r>
      <w:r w:rsidR="009D2809">
        <w:t>[pers. A]</w:t>
      </w:r>
      <w:r w:rsidR="00941D7B" w:rsidRPr="001E4376">
        <w:t xml:space="preserve"> neierašanos uz tiesas sēdi 2020. gada 12. oktobrī </w:t>
      </w:r>
      <w:r w:rsidR="00941D7B" w:rsidRPr="001E4376">
        <w:rPr>
          <w:rFonts w:eastAsiaTheme="minorHAnsi"/>
          <w:lang w:eastAsia="en-US"/>
        </w:rPr>
        <w:t>lietas izskatīšana atlikta</w:t>
      </w:r>
      <w:r w:rsidR="00941D7B" w:rsidRPr="001E4376">
        <w:t xml:space="preserve"> līdz 2020. gada 23. novembrim</w:t>
      </w:r>
      <w:r w:rsidR="006403FB" w:rsidRPr="001E4376">
        <w:t xml:space="preserve"> (</w:t>
      </w:r>
      <w:r w:rsidR="006403FB" w:rsidRPr="001E4376">
        <w:rPr>
          <w:i/>
          <w:iCs/>
        </w:rPr>
        <w:t>lietas 5. sējuma 79. lapa</w:t>
      </w:r>
      <w:r w:rsidR="006403FB" w:rsidRPr="001E4376">
        <w:t>)</w:t>
      </w:r>
      <w:r w:rsidR="00941D7B" w:rsidRPr="001E4376">
        <w:t xml:space="preserve">. </w:t>
      </w:r>
      <w:r w:rsidR="00586C7C" w:rsidRPr="001E4376">
        <w:t xml:space="preserve">2020. gada 23. novembra tiesas sēde </w:t>
      </w:r>
      <w:r w:rsidR="0064486D" w:rsidRPr="001E4376">
        <w:t>nav notikusi</w:t>
      </w:r>
      <w:r w:rsidR="00586C7C" w:rsidRPr="001E4376">
        <w:t xml:space="preserve"> sakarā ar aizstāves </w:t>
      </w:r>
      <w:r w:rsidR="006F6B3B" w:rsidRPr="001E4376">
        <w:t xml:space="preserve">I. Lambertes </w:t>
      </w:r>
      <w:r w:rsidR="00586C7C" w:rsidRPr="001E4376">
        <w:t>lūgumu</w:t>
      </w:r>
      <w:r w:rsidR="00FA2E64" w:rsidRPr="001E4376">
        <w:t xml:space="preserve"> (</w:t>
      </w:r>
      <w:r w:rsidR="00FA2E64" w:rsidRPr="001E4376">
        <w:rPr>
          <w:i/>
          <w:iCs/>
        </w:rPr>
        <w:t>lietas 5. sējuma 85. lapa</w:t>
      </w:r>
      <w:r w:rsidR="00FA2E64" w:rsidRPr="001E4376">
        <w:t>)</w:t>
      </w:r>
      <w:r w:rsidR="001A4C1E" w:rsidRPr="001E4376">
        <w:t xml:space="preserve">, savukārt 2021. gada 4. februāra tiesas sēde – sakarā ar apsūdzētā </w:t>
      </w:r>
      <w:r w:rsidR="009D2809">
        <w:t>[pers. A]</w:t>
      </w:r>
      <w:r w:rsidR="001A4C1E" w:rsidRPr="001E4376">
        <w:t xml:space="preserve"> lūgumu</w:t>
      </w:r>
      <w:r w:rsidR="00FA2E64" w:rsidRPr="001E4376">
        <w:t xml:space="preserve"> </w:t>
      </w:r>
      <w:r w:rsidR="00C56A41" w:rsidRPr="001E4376">
        <w:t>(</w:t>
      </w:r>
      <w:r w:rsidR="00FA2E64" w:rsidRPr="001E4376">
        <w:rPr>
          <w:i/>
          <w:iCs/>
        </w:rPr>
        <w:t>lietas 5. sējuma 91. lapa</w:t>
      </w:r>
      <w:r w:rsidR="00C56A41" w:rsidRPr="001E4376">
        <w:rPr>
          <w:i/>
          <w:iCs/>
        </w:rPr>
        <w:t>)</w:t>
      </w:r>
      <w:r w:rsidR="001A4C1E" w:rsidRPr="001E4376">
        <w:t>. 2021. gada 7. maijā notikušajā tiesas sēdē pēc prokurora lūguma pasludināts pārtraukums līdz 2021. gada 1. jūlijam, lai sagatavotos tiesu debatēm</w:t>
      </w:r>
      <w:r w:rsidR="002C4A12" w:rsidRPr="001E4376">
        <w:t xml:space="preserve"> (</w:t>
      </w:r>
      <w:r w:rsidR="002C4A12" w:rsidRPr="001E4376">
        <w:rPr>
          <w:i/>
          <w:iCs/>
        </w:rPr>
        <w:t>lietas 5. sējuma 100. lapa)</w:t>
      </w:r>
      <w:r w:rsidR="001A4C1E" w:rsidRPr="001E4376">
        <w:t>. 2021. gada 1. jūlijā lietas izskatīšana atlikta līdz 2021. gada 19. augustam sakarā ar prokurora neierašanos uz tiesas sēdi</w:t>
      </w:r>
      <w:r w:rsidR="00C56A41" w:rsidRPr="001E4376">
        <w:t xml:space="preserve"> (</w:t>
      </w:r>
      <w:r w:rsidR="00C56A41" w:rsidRPr="001E4376">
        <w:rPr>
          <w:i/>
          <w:iCs/>
        </w:rPr>
        <w:t>lietas 5. sējuma 107. lapa)</w:t>
      </w:r>
      <w:r w:rsidR="001A4C1E" w:rsidRPr="001E4376">
        <w:t xml:space="preserve">. </w:t>
      </w:r>
      <w:r w:rsidR="00BD232D" w:rsidRPr="001E4376">
        <w:t>2021. gada 19. august</w:t>
      </w:r>
      <w:r w:rsidR="00E65A86">
        <w:t>a tiesas sēdē pasludināts pārtraukums</w:t>
      </w:r>
      <w:r w:rsidR="00BD232D" w:rsidRPr="001E4376">
        <w:t xml:space="preserve"> līdz 2021. gada 29. oktobrim sakarā ar iesniegtajiem apsūdzības grozījumiem</w:t>
      </w:r>
      <w:r w:rsidR="00C56A41" w:rsidRPr="001E4376">
        <w:t xml:space="preserve"> (</w:t>
      </w:r>
      <w:r w:rsidR="00C56A41" w:rsidRPr="001E4376">
        <w:rPr>
          <w:i/>
          <w:iCs/>
        </w:rPr>
        <w:t>lietas 5. sējuma 165. lapa)</w:t>
      </w:r>
      <w:r w:rsidR="00BD232D" w:rsidRPr="001E4376">
        <w:t xml:space="preserve">. </w:t>
      </w:r>
      <w:r w:rsidR="0053666F" w:rsidRPr="001E4376">
        <w:t xml:space="preserve">2021. gada 29. oktobra tiesas sēde </w:t>
      </w:r>
      <w:r w:rsidR="00920AA8" w:rsidRPr="001E4376">
        <w:t>nav notikusi</w:t>
      </w:r>
      <w:r w:rsidR="0053666F" w:rsidRPr="001E4376">
        <w:t xml:space="preserve"> sakarā ar</w:t>
      </w:r>
      <w:r w:rsidR="002B1DE6" w:rsidRPr="001E4376">
        <w:t xml:space="preserve"> apsūdzētā </w:t>
      </w:r>
      <w:r w:rsidR="009D2809">
        <w:t>[pers. B]</w:t>
      </w:r>
      <w:r w:rsidR="002B1DE6" w:rsidRPr="001E4376">
        <w:t xml:space="preserve"> </w:t>
      </w:r>
      <w:r w:rsidR="0053666F" w:rsidRPr="001E4376">
        <w:t xml:space="preserve">aizstāves </w:t>
      </w:r>
      <w:r w:rsidR="002B1DE6" w:rsidRPr="001E4376">
        <w:t xml:space="preserve">zvērinātas advokātes </w:t>
      </w:r>
      <w:r w:rsidR="0053666F" w:rsidRPr="001E4376">
        <w:t>Unas Pētersones lūgumu</w:t>
      </w:r>
      <w:r w:rsidR="00105697" w:rsidRPr="001E4376">
        <w:t xml:space="preserve"> (</w:t>
      </w:r>
      <w:r w:rsidR="00105697" w:rsidRPr="001E4376">
        <w:rPr>
          <w:i/>
          <w:iCs/>
        </w:rPr>
        <w:t xml:space="preserve">lietas </w:t>
      </w:r>
      <w:r w:rsidR="00105697" w:rsidRPr="001E4376">
        <w:rPr>
          <w:i/>
          <w:iCs/>
        </w:rPr>
        <w:lastRenderedPageBreak/>
        <w:t>5. sējuma 171. lapa)</w:t>
      </w:r>
      <w:r w:rsidR="0053666F" w:rsidRPr="001E4376">
        <w:t xml:space="preserve">. 2022. gada 13. janvāra tiesas sēde </w:t>
      </w:r>
      <w:r w:rsidR="00DE1990">
        <w:t>nav notikusi</w:t>
      </w:r>
      <w:r w:rsidR="0053666F" w:rsidRPr="001E4376">
        <w:t xml:space="preserve"> sakarā ar apsūdzētā </w:t>
      </w:r>
      <w:r w:rsidR="009D2809">
        <w:t>[pers. A]</w:t>
      </w:r>
      <w:r w:rsidR="0053666F" w:rsidRPr="001E4376">
        <w:t xml:space="preserve"> </w:t>
      </w:r>
      <w:r w:rsidR="002C4A12" w:rsidRPr="001E4376">
        <w:t>saslimšanu</w:t>
      </w:r>
      <w:r w:rsidR="005D32F5" w:rsidRPr="001E4376">
        <w:t xml:space="preserve"> (</w:t>
      </w:r>
      <w:r w:rsidR="005D32F5" w:rsidRPr="001E4376">
        <w:rPr>
          <w:i/>
          <w:iCs/>
        </w:rPr>
        <w:t>lietas 5. sējuma 177. lapa)</w:t>
      </w:r>
      <w:r w:rsidR="0053666F" w:rsidRPr="001E4376">
        <w:t xml:space="preserve">. </w:t>
      </w:r>
      <w:r w:rsidR="00EB3559" w:rsidRPr="001E4376">
        <w:t>2022. gada 11. februāra tiesas sēdē izsludināts pārtraukums sprieduma pasludināšanai</w:t>
      </w:r>
      <w:r w:rsidR="00F67F8B" w:rsidRPr="001E4376">
        <w:t xml:space="preserve"> (</w:t>
      </w:r>
      <w:r w:rsidR="00F67F8B" w:rsidRPr="001E4376">
        <w:rPr>
          <w:i/>
          <w:iCs/>
        </w:rPr>
        <w:t>lietas 5. sējuma 188.</w:t>
      </w:r>
      <w:r w:rsidR="00F67F8B" w:rsidRPr="001E4376">
        <w:rPr>
          <w:i/>
          <w:iCs/>
        </w:rPr>
        <w:noBreakHyphen/>
        <w:t>189. lapa)</w:t>
      </w:r>
      <w:r w:rsidR="00EB3559" w:rsidRPr="001E4376">
        <w:t xml:space="preserve">. </w:t>
      </w:r>
      <w:r w:rsidR="00E24081" w:rsidRPr="001E4376">
        <w:t>Pirmās instances tiesa pasludinājusi notiesājošu tiesas spriedumu 2022. gada 14. februārī (</w:t>
      </w:r>
      <w:r w:rsidR="00E24081" w:rsidRPr="001E4376">
        <w:rPr>
          <w:i/>
          <w:iCs/>
        </w:rPr>
        <w:t xml:space="preserve">lietas </w:t>
      </w:r>
      <w:r w:rsidR="00981C5D" w:rsidRPr="001E4376">
        <w:rPr>
          <w:i/>
          <w:iCs/>
        </w:rPr>
        <w:t>5</w:t>
      </w:r>
      <w:r w:rsidR="00E24081" w:rsidRPr="001E4376">
        <w:rPr>
          <w:i/>
          <w:iCs/>
        </w:rPr>
        <w:t>. sējuma</w:t>
      </w:r>
      <w:r w:rsidR="00DA3051" w:rsidRPr="001E4376">
        <w:rPr>
          <w:i/>
          <w:iCs/>
        </w:rPr>
        <w:t xml:space="preserve"> 191.</w:t>
      </w:r>
      <w:r w:rsidR="00DA3051" w:rsidRPr="001E4376">
        <w:rPr>
          <w:i/>
          <w:iCs/>
        </w:rPr>
        <w:noBreakHyphen/>
        <w:t>192.</w:t>
      </w:r>
      <w:r w:rsidR="00E24081" w:rsidRPr="001E4376">
        <w:rPr>
          <w:i/>
          <w:iCs/>
        </w:rPr>
        <w:t> lapa</w:t>
      </w:r>
      <w:r w:rsidR="00E24081" w:rsidRPr="001E4376">
        <w:t xml:space="preserve">). Krimināllieta nosūtīta izskatīšanai apelācijas kārtībā 2022. gada </w:t>
      </w:r>
      <w:r w:rsidR="007748FE" w:rsidRPr="001E4376">
        <w:t>5. aprīlī</w:t>
      </w:r>
      <w:r w:rsidR="00E24081" w:rsidRPr="001E4376">
        <w:t xml:space="preserve"> (</w:t>
      </w:r>
      <w:r w:rsidR="00E24081" w:rsidRPr="001E4376">
        <w:rPr>
          <w:i/>
          <w:iCs/>
        </w:rPr>
        <w:t xml:space="preserve">lietas </w:t>
      </w:r>
      <w:r w:rsidR="007748FE" w:rsidRPr="001E4376">
        <w:rPr>
          <w:i/>
          <w:iCs/>
        </w:rPr>
        <w:t>6</w:t>
      </w:r>
      <w:r w:rsidR="00E24081" w:rsidRPr="001E4376">
        <w:rPr>
          <w:i/>
          <w:iCs/>
        </w:rPr>
        <w:t>. sējuma 4</w:t>
      </w:r>
      <w:r w:rsidR="007748FE" w:rsidRPr="001E4376">
        <w:rPr>
          <w:i/>
          <w:iCs/>
        </w:rPr>
        <w:t>8</w:t>
      </w:r>
      <w:r w:rsidR="00E24081" w:rsidRPr="001E4376">
        <w:rPr>
          <w:i/>
          <w:iCs/>
        </w:rPr>
        <w:t>. lapa</w:t>
      </w:r>
      <w:r w:rsidR="00E24081" w:rsidRPr="001E4376">
        <w:t>).</w:t>
      </w:r>
    </w:p>
    <w:p w14:paraId="5354641F" w14:textId="076ABFA7" w:rsidR="008D5C7D" w:rsidRPr="001E4376" w:rsidRDefault="0048715E" w:rsidP="00407887">
      <w:pPr>
        <w:pStyle w:val="NormalWeb"/>
        <w:shd w:val="clear" w:color="auto" w:fill="FFFFFF"/>
        <w:spacing w:before="0" w:beforeAutospacing="0" w:after="0" w:afterAutospacing="0" w:line="276" w:lineRule="auto"/>
        <w:ind w:firstLine="720"/>
        <w:jc w:val="both"/>
      </w:pPr>
      <w:r w:rsidRPr="001E4376">
        <w:t>Pirmā tiesas sēde apelācijas instances ties</w:t>
      </w:r>
      <w:r w:rsidR="005728AF" w:rsidRPr="001E4376">
        <w:t xml:space="preserve">ā </w:t>
      </w:r>
      <w:r w:rsidRPr="001E4376">
        <w:t>notikusi 2022. gada 26. aprī</w:t>
      </w:r>
      <w:r w:rsidR="00D45DD8" w:rsidRPr="001E4376">
        <w:t>lī</w:t>
      </w:r>
      <w:r w:rsidR="00DA3051" w:rsidRPr="001E4376">
        <w:t xml:space="preserve"> (</w:t>
      </w:r>
      <w:r w:rsidR="00DA3051" w:rsidRPr="001E4376">
        <w:rPr>
          <w:i/>
          <w:iCs/>
        </w:rPr>
        <w:t>lietas 6. sējuma 75.</w:t>
      </w:r>
      <w:r w:rsidR="00DA3051" w:rsidRPr="001E4376">
        <w:rPr>
          <w:i/>
          <w:iCs/>
        </w:rPr>
        <w:noBreakHyphen/>
        <w:t>76. lapa)</w:t>
      </w:r>
      <w:r w:rsidR="00D45DD8" w:rsidRPr="001E4376">
        <w:t xml:space="preserve">. </w:t>
      </w:r>
      <w:r w:rsidR="007A0277" w:rsidRPr="001E4376">
        <w:t>Nākošās tiesas sēdes notikušas 2022. gada 1. novembrī un 2023. gada 24. janvārī</w:t>
      </w:r>
      <w:r w:rsidR="0052524A" w:rsidRPr="001E4376">
        <w:t xml:space="preserve"> (</w:t>
      </w:r>
      <w:r w:rsidR="0052524A" w:rsidRPr="001E4376">
        <w:rPr>
          <w:i/>
          <w:iCs/>
        </w:rPr>
        <w:t>lietas 6. sējuma 98.</w:t>
      </w:r>
      <w:r w:rsidR="0052524A" w:rsidRPr="001E4376">
        <w:rPr>
          <w:i/>
          <w:iCs/>
        </w:rPr>
        <w:noBreakHyphen/>
        <w:t>102., 114.</w:t>
      </w:r>
      <w:r w:rsidR="0052524A" w:rsidRPr="001E4376">
        <w:rPr>
          <w:i/>
          <w:iCs/>
        </w:rPr>
        <w:noBreakHyphen/>
        <w:t>115. lapa)</w:t>
      </w:r>
      <w:r w:rsidR="007A0277" w:rsidRPr="001E4376">
        <w:t xml:space="preserve">. 2023. gada 22. martā </w:t>
      </w:r>
      <w:r w:rsidR="00D53716" w:rsidRPr="001E4376">
        <w:t xml:space="preserve">izskatīts jautājums par drošības līdzekļa – apcietinājuma </w:t>
      </w:r>
      <w:r w:rsidR="005F3D4A" w:rsidRPr="001E4376">
        <w:t xml:space="preserve">– </w:t>
      </w:r>
      <w:r w:rsidR="00D53716" w:rsidRPr="001E4376">
        <w:t xml:space="preserve">turpmākas piemērošanas nepieciešamību apsūdzētajam </w:t>
      </w:r>
      <w:r w:rsidR="009D2809">
        <w:t>[pers. A]</w:t>
      </w:r>
      <w:r w:rsidR="00D53716" w:rsidRPr="001E4376">
        <w:t>, lietas izskatīšana pēc būtības atlikta līdz 2023. gada 7. jūnijam sakarā ar tiesneša darbnespēju</w:t>
      </w:r>
      <w:r w:rsidR="00A06060" w:rsidRPr="001E4376">
        <w:t xml:space="preserve"> (</w:t>
      </w:r>
      <w:r w:rsidR="00A06060" w:rsidRPr="001E4376">
        <w:rPr>
          <w:i/>
          <w:iCs/>
        </w:rPr>
        <w:t>lietas 6. sējuma 122.</w:t>
      </w:r>
      <w:r w:rsidR="00A06060" w:rsidRPr="001E4376">
        <w:rPr>
          <w:i/>
          <w:iCs/>
        </w:rPr>
        <w:noBreakHyphen/>
        <w:t>123. lapa)</w:t>
      </w:r>
      <w:r w:rsidR="00D53716" w:rsidRPr="001E4376">
        <w:t xml:space="preserve">. </w:t>
      </w:r>
      <w:r w:rsidR="00F46719" w:rsidRPr="001E4376">
        <w:t xml:space="preserve">2023. gada 7. jūnija tiesas sēdē lietas </w:t>
      </w:r>
      <w:r w:rsidR="005F3D4A" w:rsidRPr="001E4376">
        <w:t>dalībnieki izteikušies</w:t>
      </w:r>
      <w:r w:rsidR="00F46719" w:rsidRPr="001E4376">
        <w:t xml:space="preserve"> pēdējā vārdā</w:t>
      </w:r>
      <w:r w:rsidR="005F3D4A" w:rsidRPr="001E4376">
        <w:t xml:space="preserve"> un</w:t>
      </w:r>
      <w:r w:rsidR="00F46719" w:rsidRPr="001E4376">
        <w:t xml:space="preserve"> </w:t>
      </w:r>
      <w:r w:rsidR="00E24081" w:rsidRPr="001E4376">
        <w:t xml:space="preserve">pasludināts </w:t>
      </w:r>
      <w:r w:rsidR="005F3D4A" w:rsidRPr="001E4376">
        <w:t>apelācijas instances tiesas lēmums</w:t>
      </w:r>
      <w:r w:rsidR="007748FE" w:rsidRPr="001E4376">
        <w:t xml:space="preserve"> (</w:t>
      </w:r>
      <w:r w:rsidR="007748FE" w:rsidRPr="001E4376">
        <w:rPr>
          <w:i/>
          <w:iCs/>
        </w:rPr>
        <w:t xml:space="preserve">lietas 6. sējuma </w:t>
      </w:r>
      <w:r w:rsidR="00A06060" w:rsidRPr="001E4376">
        <w:rPr>
          <w:i/>
          <w:iCs/>
        </w:rPr>
        <w:t>151</w:t>
      </w:r>
      <w:r w:rsidR="007748FE" w:rsidRPr="001E4376">
        <w:rPr>
          <w:i/>
          <w:iCs/>
        </w:rPr>
        <w:t>. lapa</w:t>
      </w:r>
      <w:r w:rsidR="007748FE" w:rsidRPr="001E4376">
        <w:t>)</w:t>
      </w:r>
      <w:r w:rsidR="00E24081" w:rsidRPr="001E4376">
        <w:t>.</w:t>
      </w:r>
    </w:p>
    <w:p w14:paraId="2AA06C77" w14:textId="2CC4EECB" w:rsidR="00977470" w:rsidRPr="001E4376" w:rsidRDefault="00977470" w:rsidP="009D2809">
      <w:pPr>
        <w:spacing w:line="276" w:lineRule="auto"/>
        <w:ind w:firstLine="720"/>
        <w:jc w:val="both"/>
        <w:rPr>
          <w:rFonts w:eastAsiaTheme="minorHAnsi"/>
          <w:lang w:eastAsia="en-US"/>
        </w:rPr>
      </w:pPr>
      <w:r w:rsidRPr="001E4376">
        <w:rPr>
          <w:rFonts w:eastAsiaTheme="minorHAnsi"/>
          <w:lang w:eastAsia="en-US"/>
        </w:rPr>
        <w:t xml:space="preserve">[6.3] Lietā apsūdzētas divas personas, </w:t>
      </w:r>
      <w:r w:rsidR="009D2809">
        <w:rPr>
          <w:rFonts w:eastAsiaTheme="minorHAnsi"/>
          <w:lang w:eastAsia="en-US"/>
        </w:rPr>
        <w:t>[pers. </w:t>
      </w:r>
      <w:r w:rsidR="009D2809">
        <w:rPr>
          <w:rFonts w:eastAsiaTheme="minorHAnsi"/>
        </w:rPr>
        <w:t>A]</w:t>
      </w:r>
      <w:r w:rsidRPr="001E4376">
        <w:rPr>
          <w:rFonts w:eastAsiaTheme="minorHAnsi"/>
          <w:lang w:eastAsia="en-US"/>
        </w:rPr>
        <w:t xml:space="preserve"> inkriminēti divi noziedzīgi nodarījumi, kas v</w:t>
      </w:r>
      <w:r w:rsidRPr="001E4376">
        <w:t xml:space="preserve">ērsti pret vispārējo drošību un sabiedrisko kārtību narkotisko un psihotropo vielu aprites jomā, </w:t>
      </w:r>
      <w:r w:rsidRPr="001E4376">
        <w:rPr>
          <w:rFonts w:eastAsiaTheme="minorHAnsi"/>
          <w:lang w:eastAsia="en-US"/>
        </w:rPr>
        <w:t xml:space="preserve">no kuriem viens ir mazāk smags, otrs – sevišķi smags noziegums. </w:t>
      </w:r>
      <w:proofErr w:type="spellStart"/>
      <w:r w:rsidRPr="001E4376">
        <w:rPr>
          <w:rFonts w:eastAsiaTheme="minorHAnsi"/>
          <w:lang w:eastAsia="en-US"/>
        </w:rPr>
        <w:t>Pirmstiesas</w:t>
      </w:r>
      <w:proofErr w:type="spellEnd"/>
      <w:r w:rsidRPr="001E4376">
        <w:rPr>
          <w:rFonts w:eastAsiaTheme="minorHAnsi"/>
          <w:lang w:eastAsia="en-US"/>
        </w:rPr>
        <w:t xml:space="preserve"> procesā veikta virkne speciālo izmeklēšanas darbību, pirmās instances tiesā lieta iztiesāta </w:t>
      </w:r>
      <w:r w:rsidR="0081438C" w:rsidRPr="001E4376">
        <w:rPr>
          <w:rFonts w:eastAsiaTheme="minorHAnsi"/>
          <w:lang w:eastAsia="en-US"/>
        </w:rPr>
        <w:t xml:space="preserve">ar </w:t>
      </w:r>
      <w:r w:rsidRPr="001E4376">
        <w:rPr>
          <w:rFonts w:eastAsiaTheme="minorHAnsi"/>
          <w:lang w:eastAsia="en-US"/>
        </w:rPr>
        <w:t>pierādījumu pārbaudi.</w:t>
      </w:r>
    </w:p>
    <w:p w14:paraId="1B46E11F" w14:textId="0A6D6F6D" w:rsidR="00A067D3" w:rsidRPr="001E4376" w:rsidRDefault="00977470" w:rsidP="00407887">
      <w:pPr>
        <w:shd w:val="clear" w:color="auto" w:fill="FFFFFF"/>
        <w:spacing w:line="276" w:lineRule="auto"/>
        <w:ind w:firstLine="720"/>
        <w:jc w:val="both"/>
      </w:pPr>
      <w:bookmarkStart w:id="1" w:name="_Hlk125292487"/>
      <w:r w:rsidRPr="001E4376">
        <w:t>Turklāt v</w:t>
      </w:r>
      <w:r w:rsidR="00FF560C" w:rsidRPr="001E4376">
        <w:t>ērtējot lietas izskatīšanas ilguma saprātīgumu, ņemams vērā arī tas, ka lietas izskatīšanas laikā pirmās instances tiesā valstī bijusi izsludināta ārkārtējā situācija saistībā ar Covid</w:t>
      </w:r>
      <w:r w:rsidR="00FF560C" w:rsidRPr="001E4376">
        <w:noBreakHyphen/>
        <w:t>19 infekcijas izplatību Latvijā.</w:t>
      </w:r>
    </w:p>
    <w:p w14:paraId="4BC6D201" w14:textId="284F7682" w:rsidR="00977470" w:rsidRPr="001E4376" w:rsidRDefault="00977470" w:rsidP="00407887">
      <w:pPr>
        <w:shd w:val="clear" w:color="auto" w:fill="FFFFFF"/>
        <w:spacing w:line="276" w:lineRule="auto"/>
        <w:ind w:firstLine="720"/>
        <w:jc w:val="both"/>
      </w:pPr>
      <w:r w:rsidRPr="001E4376">
        <w:t>Ievērojot minēto, konstatējams, ka procesa gaitā nav bijuši nesaprātīgi ilgi laika periodi, kuros izmeklēšanas iestāde, prokuratūra un tiesa nebūtu mērķtiecīgi un saprātīgi nodarbojusies ar šā procesa virzību. Arī fakts, ka lietas iztiesāšana tiesā vairākkārt atlikta sakarā ar prokurora, apsūdzētā</w:t>
      </w:r>
      <w:r w:rsidR="00D6522A" w:rsidRPr="001E4376">
        <w:t xml:space="preserve"> </w:t>
      </w:r>
      <w:r w:rsidR="009D2809">
        <w:t>[pers. A]</w:t>
      </w:r>
      <w:r w:rsidRPr="001E4376">
        <w:t xml:space="preserve"> vai viņa aizstāves lūgumiem, kā arī ar apsūdzētā un tiesneša darbnespēju, nevar būt par pamatu secinājumam par kriminālprocesa neattaisnotu novilcināšanu, jo tiesa šajā gadījumā mērķtiecīgi darbojusies, nosakot jaunus tiesas sēžu datumus maksimāli īsā laikā.</w:t>
      </w:r>
    </w:p>
    <w:p w14:paraId="2DC458C0" w14:textId="4CC1FA9B" w:rsidR="006E6527" w:rsidRPr="001E4376" w:rsidRDefault="006E6527" w:rsidP="00407887">
      <w:pPr>
        <w:autoSpaceDE w:val="0"/>
        <w:adjustRightInd w:val="0"/>
        <w:spacing w:line="276" w:lineRule="auto"/>
        <w:ind w:firstLine="720"/>
        <w:jc w:val="both"/>
      </w:pPr>
      <w:r w:rsidRPr="001E4376">
        <w:t>Eiropas Cilvēktiesību tiesa izteikusi atziņu – jo apsūdzētajai personai process ir apgrūtinošāks, jo stingrāks pienākums valsts institūcijām ir ievērot rūpību savlaicīgas procesa norises nodrošināšanā. Par vienu no apgrūtinājumiem atzīts personai piemērotā drošības līdzekļa smagums (</w:t>
      </w:r>
      <w:r w:rsidRPr="001E4376">
        <w:rPr>
          <w:i/>
          <w:iCs/>
        </w:rPr>
        <w:t>Eiropas Cilvēktiesību tiesas 1992.</w:t>
      </w:r>
      <w:r w:rsidR="00F2472C" w:rsidRPr="001E4376">
        <w:rPr>
          <w:i/>
          <w:iCs/>
        </w:rPr>
        <w:t> </w:t>
      </w:r>
      <w:r w:rsidRPr="001E4376">
        <w:rPr>
          <w:i/>
          <w:iCs/>
        </w:rPr>
        <w:t>gada 31.</w:t>
      </w:r>
      <w:r w:rsidR="00F2472C" w:rsidRPr="001E4376">
        <w:rPr>
          <w:i/>
          <w:iCs/>
        </w:rPr>
        <w:t> </w:t>
      </w:r>
      <w:r w:rsidRPr="001E4376">
        <w:rPr>
          <w:i/>
          <w:iCs/>
        </w:rPr>
        <w:t xml:space="preserve">marta sprieduma lietā „X v. </w:t>
      </w:r>
      <w:proofErr w:type="spellStart"/>
      <w:r w:rsidRPr="001E4376">
        <w:rPr>
          <w:i/>
          <w:iCs/>
        </w:rPr>
        <w:t>France</w:t>
      </w:r>
      <w:proofErr w:type="spellEnd"/>
      <w:r w:rsidRPr="001E4376">
        <w:rPr>
          <w:i/>
          <w:iCs/>
        </w:rPr>
        <w:t xml:space="preserve">”, </w:t>
      </w:r>
      <w:r w:rsidR="00242B9E" w:rsidRPr="001E4376">
        <w:rPr>
          <w:i/>
          <w:iCs/>
        </w:rPr>
        <w:t xml:space="preserve">iesnieguma </w:t>
      </w:r>
      <w:r w:rsidRPr="001E4376">
        <w:rPr>
          <w:i/>
          <w:iCs/>
        </w:rPr>
        <w:t>Nr.</w:t>
      </w:r>
      <w:r w:rsidR="00275308" w:rsidRPr="001E4376">
        <w:rPr>
          <w:i/>
          <w:iCs/>
        </w:rPr>
        <w:t> </w:t>
      </w:r>
      <w:hyperlink r:id="rId16" w:history="1">
        <w:r w:rsidRPr="001E4376">
          <w:rPr>
            <w:rStyle w:val="Hyperlink"/>
            <w:i/>
            <w:iCs/>
          </w:rPr>
          <w:t>18020/91</w:t>
        </w:r>
      </w:hyperlink>
      <w:r w:rsidRPr="001E4376">
        <w:rPr>
          <w:i/>
          <w:iCs/>
        </w:rPr>
        <w:t>, 32.</w:t>
      </w:r>
      <w:r w:rsidR="00F2472C" w:rsidRPr="001E4376">
        <w:rPr>
          <w:i/>
          <w:iCs/>
        </w:rPr>
        <w:t> </w:t>
      </w:r>
      <w:r w:rsidRPr="001E4376">
        <w:rPr>
          <w:i/>
          <w:iCs/>
        </w:rPr>
        <w:t>punkts; 1992.</w:t>
      </w:r>
      <w:r w:rsidR="00F2472C" w:rsidRPr="001E4376">
        <w:rPr>
          <w:i/>
          <w:iCs/>
        </w:rPr>
        <w:t> </w:t>
      </w:r>
      <w:r w:rsidRPr="001E4376">
        <w:rPr>
          <w:i/>
          <w:iCs/>
        </w:rPr>
        <w:t>gada 24.</w:t>
      </w:r>
      <w:r w:rsidR="00F2472C" w:rsidRPr="001E4376">
        <w:rPr>
          <w:i/>
          <w:iCs/>
        </w:rPr>
        <w:t> </w:t>
      </w:r>
      <w:r w:rsidRPr="001E4376">
        <w:rPr>
          <w:i/>
          <w:iCs/>
        </w:rPr>
        <w:t>septembra sprieduma lietā „</w:t>
      </w:r>
      <w:proofErr w:type="spellStart"/>
      <w:r w:rsidRPr="001E4376">
        <w:rPr>
          <w:i/>
          <w:iCs/>
        </w:rPr>
        <w:t>Herczegfalvy</w:t>
      </w:r>
      <w:proofErr w:type="spellEnd"/>
      <w:r w:rsidRPr="001E4376">
        <w:rPr>
          <w:i/>
          <w:iCs/>
        </w:rPr>
        <w:t xml:space="preserve"> v. </w:t>
      </w:r>
      <w:proofErr w:type="spellStart"/>
      <w:r w:rsidRPr="001E4376">
        <w:rPr>
          <w:i/>
          <w:iCs/>
        </w:rPr>
        <w:t>Austria</w:t>
      </w:r>
      <w:proofErr w:type="spellEnd"/>
      <w:r w:rsidRPr="001E4376">
        <w:rPr>
          <w:i/>
          <w:iCs/>
        </w:rPr>
        <w:t>”, iesnieguma Nr.</w:t>
      </w:r>
      <w:r w:rsidR="00275308" w:rsidRPr="001E4376">
        <w:rPr>
          <w:i/>
          <w:iCs/>
        </w:rPr>
        <w:t> </w:t>
      </w:r>
      <w:hyperlink r:id="rId17" w:history="1">
        <w:r w:rsidRPr="001E4376">
          <w:rPr>
            <w:rStyle w:val="Hyperlink"/>
            <w:i/>
            <w:iCs/>
          </w:rPr>
          <w:t>10533</w:t>
        </w:r>
        <w:r w:rsidR="007B0FE9" w:rsidRPr="001E4376">
          <w:rPr>
            <w:rStyle w:val="Hyperlink"/>
            <w:i/>
            <w:iCs/>
          </w:rPr>
          <w:t>/83</w:t>
        </w:r>
      </w:hyperlink>
      <w:r w:rsidRPr="001E4376">
        <w:rPr>
          <w:i/>
          <w:iCs/>
        </w:rPr>
        <w:t>, 71.</w:t>
      </w:r>
      <w:r w:rsidR="00275308" w:rsidRPr="001E4376">
        <w:rPr>
          <w:i/>
          <w:iCs/>
        </w:rPr>
        <w:t> </w:t>
      </w:r>
      <w:r w:rsidRPr="001E4376">
        <w:rPr>
          <w:i/>
          <w:iCs/>
        </w:rPr>
        <w:t>punkts; 1992.</w:t>
      </w:r>
      <w:r w:rsidR="00F2472C" w:rsidRPr="001E4376">
        <w:rPr>
          <w:i/>
          <w:iCs/>
        </w:rPr>
        <w:t> </w:t>
      </w:r>
      <w:r w:rsidRPr="001E4376">
        <w:rPr>
          <w:i/>
          <w:iCs/>
        </w:rPr>
        <w:t>gada 25.</w:t>
      </w:r>
      <w:r w:rsidR="00F2472C" w:rsidRPr="001E4376">
        <w:rPr>
          <w:i/>
          <w:iCs/>
        </w:rPr>
        <w:t> </w:t>
      </w:r>
      <w:r w:rsidRPr="001E4376">
        <w:rPr>
          <w:i/>
          <w:iCs/>
        </w:rPr>
        <w:t>novembra sprieduma lietā „</w:t>
      </w:r>
      <w:proofErr w:type="spellStart"/>
      <w:r w:rsidRPr="001E4376">
        <w:rPr>
          <w:i/>
          <w:iCs/>
        </w:rPr>
        <w:t>Abdoella</w:t>
      </w:r>
      <w:proofErr w:type="spellEnd"/>
      <w:r w:rsidRPr="001E4376">
        <w:rPr>
          <w:i/>
          <w:iCs/>
        </w:rPr>
        <w:t xml:space="preserve"> v. </w:t>
      </w:r>
      <w:proofErr w:type="spellStart"/>
      <w:r w:rsidRPr="001E4376">
        <w:rPr>
          <w:i/>
          <w:iCs/>
        </w:rPr>
        <w:t>the</w:t>
      </w:r>
      <w:proofErr w:type="spellEnd"/>
      <w:r w:rsidRPr="001E4376">
        <w:rPr>
          <w:i/>
          <w:iCs/>
        </w:rPr>
        <w:t xml:space="preserve"> </w:t>
      </w:r>
      <w:proofErr w:type="spellStart"/>
      <w:r w:rsidRPr="001E4376">
        <w:rPr>
          <w:i/>
          <w:iCs/>
        </w:rPr>
        <w:t>Netherlands</w:t>
      </w:r>
      <w:proofErr w:type="spellEnd"/>
      <w:r w:rsidRPr="001E4376">
        <w:rPr>
          <w:i/>
          <w:iCs/>
        </w:rPr>
        <w:t>”, iesnieguma Nr.</w:t>
      </w:r>
      <w:r w:rsidR="00275308" w:rsidRPr="001E4376">
        <w:rPr>
          <w:i/>
          <w:iCs/>
        </w:rPr>
        <w:t> </w:t>
      </w:r>
      <w:hyperlink r:id="rId18" w:history="1">
        <w:r w:rsidRPr="001E4376">
          <w:rPr>
            <w:rStyle w:val="Hyperlink"/>
            <w:i/>
            <w:iCs/>
          </w:rPr>
          <w:t>12728/87</w:t>
        </w:r>
      </w:hyperlink>
      <w:r w:rsidRPr="001E4376">
        <w:rPr>
          <w:i/>
          <w:iCs/>
        </w:rPr>
        <w:t>, 24.</w:t>
      </w:r>
      <w:r w:rsidR="00275308" w:rsidRPr="001E4376">
        <w:rPr>
          <w:i/>
          <w:iCs/>
        </w:rPr>
        <w:t> </w:t>
      </w:r>
      <w:r w:rsidRPr="001E4376">
        <w:rPr>
          <w:i/>
          <w:iCs/>
        </w:rPr>
        <w:t>punkts; 2003.</w:t>
      </w:r>
      <w:r w:rsidR="00F2472C" w:rsidRPr="001E4376">
        <w:rPr>
          <w:i/>
          <w:iCs/>
        </w:rPr>
        <w:t> </w:t>
      </w:r>
      <w:r w:rsidRPr="001E4376">
        <w:rPr>
          <w:i/>
          <w:iCs/>
        </w:rPr>
        <w:t>gada 29.</w:t>
      </w:r>
      <w:r w:rsidR="00F2472C" w:rsidRPr="001E4376">
        <w:rPr>
          <w:i/>
          <w:iCs/>
        </w:rPr>
        <w:t> </w:t>
      </w:r>
      <w:r w:rsidRPr="001E4376">
        <w:rPr>
          <w:i/>
          <w:iCs/>
        </w:rPr>
        <w:t>aprīļa sprieduma lietā „</w:t>
      </w:r>
      <w:proofErr w:type="spellStart"/>
      <w:r w:rsidRPr="001E4376">
        <w:rPr>
          <w:i/>
          <w:iCs/>
        </w:rPr>
        <w:t>Motsnik</w:t>
      </w:r>
      <w:proofErr w:type="spellEnd"/>
      <w:r w:rsidR="00242B9E" w:rsidRPr="001E4376">
        <w:rPr>
          <w:i/>
          <w:iCs/>
        </w:rPr>
        <w:t> </w:t>
      </w:r>
      <w:r w:rsidRPr="001E4376">
        <w:rPr>
          <w:i/>
          <w:iCs/>
        </w:rPr>
        <w:t>v.</w:t>
      </w:r>
      <w:r w:rsidR="00242B9E" w:rsidRPr="001E4376">
        <w:rPr>
          <w:i/>
          <w:iCs/>
        </w:rPr>
        <w:t> </w:t>
      </w:r>
      <w:proofErr w:type="spellStart"/>
      <w:r w:rsidRPr="001E4376">
        <w:rPr>
          <w:i/>
          <w:iCs/>
        </w:rPr>
        <w:t>Estonia</w:t>
      </w:r>
      <w:proofErr w:type="spellEnd"/>
      <w:r w:rsidRPr="001E4376">
        <w:rPr>
          <w:i/>
          <w:iCs/>
        </w:rPr>
        <w:t>”, iesnieguma Nr.</w:t>
      </w:r>
      <w:r w:rsidR="00275308" w:rsidRPr="001E4376">
        <w:rPr>
          <w:i/>
          <w:iCs/>
        </w:rPr>
        <w:t> </w:t>
      </w:r>
      <w:hyperlink r:id="rId19" w:history="1">
        <w:r w:rsidRPr="001E4376">
          <w:rPr>
            <w:rStyle w:val="Hyperlink"/>
            <w:i/>
            <w:iCs/>
          </w:rPr>
          <w:t>50533/99</w:t>
        </w:r>
      </w:hyperlink>
      <w:r w:rsidRPr="001E4376">
        <w:rPr>
          <w:i/>
          <w:iCs/>
        </w:rPr>
        <w:t>, 40.</w:t>
      </w:r>
      <w:r w:rsidR="00F2472C" w:rsidRPr="001E4376">
        <w:rPr>
          <w:i/>
          <w:iCs/>
        </w:rPr>
        <w:t> </w:t>
      </w:r>
      <w:r w:rsidRPr="001E4376">
        <w:rPr>
          <w:i/>
          <w:iCs/>
        </w:rPr>
        <w:t>punkts</w:t>
      </w:r>
      <w:r w:rsidRPr="001E4376">
        <w:t>).</w:t>
      </w:r>
    </w:p>
    <w:p w14:paraId="3C4768AC" w14:textId="7092EEDF" w:rsidR="006E6527" w:rsidRPr="001E4376" w:rsidRDefault="006E6527" w:rsidP="009D2809">
      <w:pPr>
        <w:autoSpaceDE w:val="0"/>
        <w:adjustRightInd w:val="0"/>
        <w:spacing w:line="276" w:lineRule="auto"/>
        <w:ind w:firstLine="720"/>
        <w:jc w:val="both"/>
      </w:pPr>
      <w:r w:rsidRPr="001E4376">
        <w:rPr>
          <w:color w:val="000000" w:themeColor="text1"/>
        </w:rPr>
        <w:t xml:space="preserve">Vērtējot </w:t>
      </w:r>
      <w:r w:rsidR="009D2809">
        <w:t>[pers. A]</w:t>
      </w:r>
      <w:r w:rsidRPr="001E4376">
        <w:t xml:space="preserve"> interešu aizskāruma intensitāti</w:t>
      </w:r>
      <w:r w:rsidRPr="001E4376">
        <w:rPr>
          <w:rFonts w:eastAsiaTheme="minorHAnsi"/>
        </w:rPr>
        <w:t>, Senāts ņem vērā, ka</w:t>
      </w:r>
      <w:r w:rsidRPr="001E4376">
        <w:t xml:space="preserve"> </w:t>
      </w:r>
      <w:r w:rsidR="009D2809">
        <w:t>[pers. A]</w:t>
      </w:r>
      <w:r w:rsidRPr="001E4376">
        <w:t xml:space="preserve"> brīvība lietā par diviem noziedzīgiem nodarījumiem, tai skaitā par sevišķi smagu noziegumu, ir tikusi ierobežota nedaudz ilgāk par četriem mēnešiem</w:t>
      </w:r>
      <w:r w:rsidR="008A6A1F" w:rsidRPr="001E4376">
        <w:t xml:space="preserve"> </w:t>
      </w:r>
      <w:proofErr w:type="spellStart"/>
      <w:r w:rsidR="008A6A1F" w:rsidRPr="001E4376">
        <w:t>pirmstiesas</w:t>
      </w:r>
      <w:proofErr w:type="spellEnd"/>
      <w:r w:rsidR="008A6A1F" w:rsidRPr="001E4376">
        <w:t xml:space="preserve"> kriminālprocesa laikā</w:t>
      </w:r>
      <w:r w:rsidRPr="001E4376">
        <w:t>, kā arī no notiesājoša pirmās instances tiesas sprieduma pasludināšanas</w:t>
      </w:r>
      <w:r w:rsidR="001566C1">
        <w:t xml:space="preserve"> brīža</w:t>
      </w:r>
      <w:r w:rsidR="00406666" w:rsidRPr="001E4376">
        <w:t>.</w:t>
      </w:r>
      <w:r w:rsidRPr="001E4376">
        <w:t xml:space="preserve"> </w:t>
      </w:r>
      <w:r w:rsidR="00406666" w:rsidRPr="001E4376">
        <w:t>A</w:t>
      </w:r>
      <w:r w:rsidRPr="001E4376">
        <w:t xml:space="preserve">psūdzētajam </w:t>
      </w:r>
      <w:r w:rsidRPr="001E4376">
        <w:lastRenderedPageBreak/>
        <w:t>noteikts galīgais sods brīvības atņemšana uz 10</w:t>
      </w:r>
      <w:r w:rsidR="00CF5B0D" w:rsidRPr="001E4376">
        <w:t> </w:t>
      </w:r>
      <w:r w:rsidRPr="001E4376">
        <w:t>gadiem 10</w:t>
      </w:r>
      <w:r w:rsidR="00CF5B0D" w:rsidRPr="001E4376">
        <w:t> </w:t>
      </w:r>
      <w:r w:rsidRPr="001E4376">
        <w:t>mēnešiem un 6</w:t>
      </w:r>
      <w:r w:rsidR="003568C9" w:rsidRPr="001E4376">
        <w:t> </w:t>
      </w:r>
      <w:r w:rsidRPr="001E4376">
        <w:t>dienām</w:t>
      </w:r>
      <w:r w:rsidR="00406666" w:rsidRPr="001E4376">
        <w:t>.</w:t>
      </w:r>
      <w:r w:rsidRPr="001E4376">
        <w:t xml:space="preserve"> Senāts atzīst, ka </w:t>
      </w:r>
      <w:r w:rsidR="009D2809">
        <w:t>[pers. A]</w:t>
      </w:r>
      <w:r w:rsidR="00406666" w:rsidRPr="001E4376">
        <w:t xml:space="preserve"> </w:t>
      </w:r>
      <w:r w:rsidRPr="001E4376">
        <w:t>brīvības ierobežošanas ilgums izskatāmajā lietā ir atzīstams par samērīgu.</w:t>
      </w:r>
    </w:p>
    <w:p w14:paraId="6B5413A6" w14:textId="34BA7687" w:rsidR="005D496C" w:rsidRPr="001E4376" w:rsidRDefault="003D1024" w:rsidP="00407887">
      <w:pPr>
        <w:spacing w:line="276" w:lineRule="auto"/>
        <w:ind w:firstLine="720"/>
        <w:jc w:val="both"/>
        <w:rPr>
          <w:rFonts w:eastAsiaTheme="minorHAnsi"/>
          <w:lang w:eastAsia="en-US"/>
        </w:rPr>
      </w:pPr>
      <w:r w:rsidRPr="001E4376">
        <w:rPr>
          <w:rFonts w:eastAsiaTheme="minorHAnsi"/>
          <w:lang w:eastAsia="en-US"/>
        </w:rPr>
        <w:t>Tādējādi</w:t>
      </w:r>
      <w:r w:rsidR="00E24081" w:rsidRPr="001E4376">
        <w:rPr>
          <w:rFonts w:eastAsiaTheme="minorHAnsi"/>
          <w:lang w:eastAsia="en-US"/>
        </w:rPr>
        <w:t xml:space="preserve"> </w:t>
      </w:r>
      <w:r w:rsidR="005D496C" w:rsidRPr="001E4376">
        <w:rPr>
          <w:rFonts w:eastAsiaTheme="minorHAnsi"/>
          <w:lang w:eastAsia="en-US"/>
        </w:rPr>
        <w:t>Senāts atzīst,</w:t>
      </w:r>
      <w:r w:rsidR="00E24081" w:rsidRPr="001E4376">
        <w:rPr>
          <w:rFonts w:eastAsiaTheme="minorHAnsi"/>
          <w:lang w:eastAsia="en-US"/>
        </w:rPr>
        <w:t xml:space="preserve"> ka lietā </w:t>
      </w:r>
      <w:r w:rsidR="005D496C" w:rsidRPr="001E4376">
        <w:rPr>
          <w:rFonts w:eastAsiaTheme="minorHAnsi"/>
          <w:lang w:eastAsia="en-US"/>
        </w:rPr>
        <w:t xml:space="preserve">nav konstatējams </w:t>
      </w:r>
      <w:r w:rsidR="009D2809">
        <w:rPr>
          <w:rFonts w:eastAsiaTheme="minorHAnsi"/>
          <w:lang w:eastAsia="en-US"/>
        </w:rPr>
        <w:t>[pers. A]</w:t>
      </w:r>
      <w:r w:rsidR="005D496C" w:rsidRPr="001E4376">
        <w:rPr>
          <w:rFonts w:eastAsiaTheme="minorHAnsi"/>
          <w:lang w:eastAsia="en-US"/>
        </w:rPr>
        <w:t xml:space="preserve"> tiesību uz kriminālprocesa pabeigšanu saprātīgā termiņā pārkāpums.</w:t>
      </w:r>
    </w:p>
    <w:p w14:paraId="6BB6BC77" w14:textId="77777777" w:rsidR="00702846" w:rsidRPr="001E4376" w:rsidRDefault="00702846" w:rsidP="00407887">
      <w:pPr>
        <w:spacing w:line="276" w:lineRule="auto"/>
        <w:ind w:firstLine="720"/>
        <w:jc w:val="both"/>
        <w:rPr>
          <w:rFonts w:eastAsiaTheme="minorHAnsi"/>
          <w:lang w:eastAsia="en-US"/>
        </w:rPr>
      </w:pPr>
    </w:p>
    <w:p w14:paraId="324804FB" w14:textId="18AB1C7E" w:rsidR="00274393" w:rsidRPr="001E4376" w:rsidRDefault="006E1DAF" w:rsidP="009D2809">
      <w:pPr>
        <w:spacing w:line="276" w:lineRule="auto"/>
        <w:ind w:firstLine="720"/>
        <w:jc w:val="both"/>
      </w:pPr>
      <w:r w:rsidRPr="001E4376">
        <w:rPr>
          <w:color w:val="000000" w:themeColor="text1"/>
        </w:rPr>
        <w:t>[</w:t>
      </w:r>
      <w:r w:rsidR="00D176F0" w:rsidRPr="001E4376">
        <w:rPr>
          <w:color w:val="000000" w:themeColor="text1"/>
        </w:rPr>
        <w:t>7</w:t>
      </w:r>
      <w:r w:rsidRPr="001E4376">
        <w:rPr>
          <w:color w:val="000000" w:themeColor="text1"/>
        </w:rPr>
        <w:t>] </w:t>
      </w:r>
      <w:r w:rsidR="00274393" w:rsidRPr="001E4376">
        <w:t xml:space="preserve">Ievērojot izklāstīto, Senāts atzīst, ka apelācijas instances tiesas </w:t>
      </w:r>
      <w:r w:rsidR="00977470" w:rsidRPr="001E4376">
        <w:t>lēmum</w:t>
      </w:r>
      <w:r w:rsidR="006E6527" w:rsidRPr="001E4376">
        <w:t>s</w:t>
      </w:r>
      <w:r w:rsidR="00B5515D" w:rsidRPr="001E4376">
        <w:t xml:space="preserve"> atstājams negrozīts, savukārt </w:t>
      </w:r>
      <w:r w:rsidR="00274393" w:rsidRPr="001E4376">
        <w:t xml:space="preserve">apsūdzētā </w:t>
      </w:r>
      <w:r w:rsidR="009D2809">
        <w:t>[pers. A]</w:t>
      </w:r>
      <w:r w:rsidR="00274393" w:rsidRPr="001E4376">
        <w:t xml:space="preserve"> kasācijas sūdzība ir noraidāma.</w:t>
      </w:r>
    </w:p>
    <w:bookmarkEnd w:id="1"/>
    <w:p w14:paraId="7D2BE3C7" w14:textId="77777777" w:rsidR="000C0A8C" w:rsidRPr="001E4376" w:rsidRDefault="000C0A8C" w:rsidP="00407887">
      <w:pPr>
        <w:shd w:val="clear" w:color="auto" w:fill="FFFFFF"/>
        <w:spacing w:line="276" w:lineRule="auto"/>
        <w:ind w:firstLine="720"/>
        <w:jc w:val="both"/>
      </w:pPr>
    </w:p>
    <w:p w14:paraId="12CBFC44" w14:textId="68C7BFC0" w:rsidR="00447EE6" w:rsidRPr="001E4376" w:rsidRDefault="00447EE6" w:rsidP="00407887">
      <w:pPr>
        <w:shd w:val="clear" w:color="auto" w:fill="FFFFFF"/>
        <w:spacing w:line="276" w:lineRule="auto"/>
        <w:jc w:val="center"/>
        <w:rPr>
          <w:b/>
        </w:rPr>
      </w:pPr>
      <w:r w:rsidRPr="001E4376">
        <w:rPr>
          <w:b/>
        </w:rPr>
        <w:t>Rezolutīvā daļa</w:t>
      </w:r>
    </w:p>
    <w:p w14:paraId="633CCC74" w14:textId="77777777" w:rsidR="00ED7152" w:rsidRPr="001E4376" w:rsidRDefault="00ED7152" w:rsidP="00407887">
      <w:pPr>
        <w:shd w:val="clear" w:color="auto" w:fill="FFFFFF"/>
        <w:spacing w:line="276" w:lineRule="auto"/>
        <w:ind w:firstLine="720"/>
        <w:jc w:val="center"/>
        <w:rPr>
          <w:bCs/>
        </w:rPr>
      </w:pPr>
    </w:p>
    <w:p w14:paraId="369988FB" w14:textId="07FE19DD" w:rsidR="00447EE6" w:rsidRPr="001E4376" w:rsidRDefault="00447EE6" w:rsidP="00407887">
      <w:pPr>
        <w:shd w:val="clear" w:color="auto" w:fill="FFFFFF"/>
        <w:spacing w:line="276" w:lineRule="auto"/>
        <w:ind w:firstLine="720"/>
        <w:jc w:val="both"/>
      </w:pPr>
      <w:r w:rsidRPr="001E4376">
        <w:t xml:space="preserve">Pamatojoties uz </w:t>
      </w:r>
      <w:r w:rsidR="00065215" w:rsidRPr="001E4376">
        <w:t>Kriminālprocesa likuma 585. pantu un 587. panta pirmās daļas 1. punktu</w:t>
      </w:r>
      <w:r w:rsidR="00246BCE" w:rsidRPr="001E4376">
        <w:t>,</w:t>
      </w:r>
      <w:r w:rsidR="00065215" w:rsidRPr="001E4376">
        <w:t xml:space="preserve"> </w:t>
      </w:r>
      <w:r w:rsidRPr="001E4376">
        <w:t>Senāts</w:t>
      </w:r>
    </w:p>
    <w:p w14:paraId="3B28DB94" w14:textId="77777777" w:rsidR="00447EE6" w:rsidRPr="001E4376" w:rsidRDefault="00447EE6" w:rsidP="00407887">
      <w:pPr>
        <w:shd w:val="clear" w:color="auto" w:fill="FFFFFF"/>
        <w:spacing w:line="276" w:lineRule="auto"/>
        <w:ind w:firstLine="720"/>
        <w:jc w:val="center"/>
        <w:rPr>
          <w:bCs/>
        </w:rPr>
      </w:pPr>
    </w:p>
    <w:p w14:paraId="297C80CD" w14:textId="65555ED8" w:rsidR="00447EE6" w:rsidRPr="001E4376" w:rsidRDefault="00447EE6" w:rsidP="00407887">
      <w:pPr>
        <w:shd w:val="clear" w:color="auto" w:fill="FFFFFF"/>
        <w:spacing w:line="276" w:lineRule="auto"/>
        <w:jc w:val="center"/>
        <w:rPr>
          <w:b/>
        </w:rPr>
      </w:pPr>
      <w:r w:rsidRPr="001E4376">
        <w:rPr>
          <w:b/>
        </w:rPr>
        <w:t>no</w:t>
      </w:r>
      <w:r w:rsidR="00ED7152" w:rsidRPr="001E4376">
        <w:rPr>
          <w:b/>
        </w:rPr>
        <w:t>lēma</w:t>
      </w:r>
    </w:p>
    <w:p w14:paraId="28660F9E" w14:textId="77777777" w:rsidR="00447EE6" w:rsidRPr="001E4376" w:rsidRDefault="00447EE6" w:rsidP="00407887">
      <w:pPr>
        <w:shd w:val="clear" w:color="auto" w:fill="FFFFFF"/>
        <w:spacing w:line="276" w:lineRule="auto"/>
        <w:ind w:firstLine="720"/>
        <w:jc w:val="center"/>
        <w:rPr>
          <w:bCs/>
        </w:rPr>
      </w:pPr>
    </w:p>
    <w:p w14:paraId="727E9A8F" w14:textId="7FD1E209" w:rsidR="00ED7152" w:rsidRPr="001E4376" w:rsidRDefault="00065215" w:rsidP="00407887">
      <w:pPr>
        <w:shd w:val="clear" w:color="auto" w:fill="FFFFFF"/>
        <w:spacing w:line="276" w:lineRule="auto"/>
        <w:ind w:firstLine="720"/>
        <w:jc w:val="both"/>
        <w:rPr>
          <w:bCs/>
        </w:rPr>
      </w:pPr>
      <w:r w:rsidRPr="001E4376">
        <w:rPr>
          <w:bCs/>
        </w:rPr>
        <w:t xml:space="preserve">atstāt negrozītu Rīgas apgabaltiesas 2023. gada 7. jūnija lēmumu, bet apsūdzētā </w:t>
      </w:r>
      <w:r w:rsidR="009D2809">
        <w:rPr>
          <w:bCs/>
        </w:rPr>
        <w:t>[pers. A]</w:t>
      </w:r>
      <w:r w:rsidRPr="001E4376">
        <w:rPr>
          <w:bCs/>
        </w:rPr>
        <w:t xml:space="preserve"> kasācijas sūdzību noraidīt.</w:t>
      </w:r>
    </w:p>
    <w:p w14:paraId="4702C9E9" w14:textId="77777777" w:rsidR="00065215" w:rsidRPr="001E4376" w:rsidRDefault="00065215" w:rsidP="00407887">
      <w:pPr>
        <w:shd w:val="clear" w:color="auto" w:fill="FFFFFF"/>
        <w:spacing w:line="276" w:lineRule="auto"/>
        <w:ind w:firstLine="720"/>
        <w:jc w:val="both"/>
        <w:rPr>
          <w:bCs/>
        </w:rPr>
      </w:pPr>
    </w:p>
    <w:p w14:paraId="049D1CB4" w14:textId="08F35046" w:rsidR="00447EE6" w:rsidRPr="001E4376" w:rsidRDefault="00065215" w:rsidP="006C4064">
      <w:pPr>
        <w:shd w:val="clear" w:color="auto" w:fill="FFFFFF"/>
        <w:spacing w:line="276" w:lineRule="auto"/>
        <w:ind w:firstLine="720"/>
        <w:jc w:val="both"/>
      </w:pPr>
      <w:r w:rsidRPr="001E4376">
        <w:rPr>
          <w:bCs/>
        </w:rPr>
        <w:t>Lēmums nav pārsūdzams.</w:t>
      </w:r>
    </w:p>
    <w:sectPr w:rsidR="00447EE6" w:rsidRPr="001E4376" w:rsidSect="00B76ABC">
      <w:footerReference w:type="default" r:id="rId2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A519A" w14:textId="77777777" w:rsidR="00C93FFB" w:rsidRDefault="00C93FFB" w:rsidP="00C93FFB">
      <w:r>
        <w:separator/>
      </w:r>
    </w:p>
  </w:endnote>
  <w:endnote w:type="continuationSeparator" w:id="0">
    <w:p w14:paraId="7E655655" w14:textId="77777777" w:rsidR="00C93FFB" w:rsidRDefault="00C93FFB" w:rsidP="00C9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165670"/>
      <w:docPartObj>
        <w:docPartGallery w:val="Page Numbers (Bottom of Page)"/>
        <w:docPartUnique/>
      </w:docPartObj>
    </w:sdtPr>
    <w:sdtEndPr/>
    <w:sdtContent>
      <w:sdt>
        <w:sdtPr>
          <w:id w:val="1728636285"/>
          <w:docPartObj>
            <w:docPartGallery w:val="Page Numbers (Top of Page)"/>
            <w:docPartUnique/>
          </w:docPartObj>
        </w:sdtPr>
        <w:sdtEndPr/>
        <w:sdtContent>
          <w:p w14:paraId="2D4197BD" w14:textId="28BE29A1" w:rsidR="00C93FFB" w:rsidRDefault="00C93FFB" w:rsidP="00C93FFB">
            <w:pPr>
              <w:pStyle w:val="Footer"/>
              <w:jc w:val="center"/>
            </w:pPr>
            <w:r w:rsidRPr="00C93FFB">
              <w:rPr>
                <w:sz w:val="20"/>
                <w:szCs w:val="20"/>
              </w:rPr>
              <w:fldChar w:fldCharType="begin"/>
            </w:r>
            <w:r w:rsidRPr="00C93FFB">
              <w:rPr>
                <w:sz w:val="20"/>
                <w:szCs w:val="20"/>
              </w:rPr>
              <w:instrText xml:space="preserve"> PAGE </w:instrText>
            </w:r>
            <w:r w:rsidRPr="00C93FFB">
              <w:rPr>
                <w:sz w:val="20"/>
                <w:szCs w:val="20"/>
              </w:rPr>
              <w:fldChar w:fldCharType="separate"/>
            </w:r>
            <w:r w:rsidRPr="00C93FFB">
              <w:rPr>
                <w:noProof/>
                <w:sz w:val="20"/>
                <w:szCs w:val="20"/>
              </w:rPr>
              <w:t>2</w:t>
            </w:r>
            <w:r w:rsidRPr="00C93FFB">
              <w:rPr>
                <w:sz w:val="20"/>
                <w:szCs w:val="20"/>
              </w:rPr>
              <w:fldChar w:fldCharType="end"/>
            </w:r>
            <w:r w:rsidRPr="00C93FFB">
              <w:rPr>
                <w:sz w:val="20"/>
                <w:szCs w:val="20"/>
              </w:rPr>
              <w:t xml:space="preserve"> no </w:t>
            </w:r>
            <w:r w:rsidRPr="00C93FFB">
              <w:rPr>
                <w:sz w:val="20"/>
                <w:szCs w:val="20"/>
              </w:rPr>
              <w:fldChar w:fldCharType="begin"/>
            </w:r>
            <w:r w:rsidRPr="00C93FFB">
              <w:rPr>
                <w:sz w:val="20"/>
                <w:szCs w:val="20"/>
              </w:rPr>
              <w:instrText xml:space="preserve"> NUMPAGES  </w:instrText>
            </w:r>
            <w:r w:rsidRPr="00C93FFB">
              <w:rPr>
                <w:sz w:val="20"/>
                <w:szCs w:val="20"/>
              </w:rPr>
              <w:fldChar w:fldCharType="separate"/>
            </w:r>
            <w:r w:rsidRPr="00C93FFB">
              <w:rPr>
                <w:noProof/>
                <w:sz w:val="20"/>
                <w:szCs w:val="20"/>
              </w:rPr>
              <w:t>2</w:t>
            </w:r>
            <w:r w:rsidRPr="00C93FFB">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D649" w14:textId="77777777" w:rsidR="00C93FFB" w:rsidRDefault="00C93FFB" w:rsidP="00C93FFB">
      <w:r>
        <w:separator/>
      </w:r>
    </w:p>
  </w:footnote>
  <w:footnote w:type="continuationSeparator" w:id="0">
    <w:p w14:paraId="5B6BA820" w14:textId="77777777" w:rsidR="00C93FFB" w:rsidRDefault="00C93FFB" w:rsidP="00C93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A49"/>
    <w:rsid w:val="0000257F"/>
    <w:rsid w:val="0000288A"/>
    <w:rsid w:val="00002E0E"/>
    <w:rsid w:val="00004B80"/>
    <w:rsid w:val="00006F08"/>
    <w:rsid w:val="00010B84"/>
    <w:rsid w:val="00013B4C"/>
    <w:rsid w:val="00017856"/>
    <w:rsid w:val="00020477"/>
    <w:rsid w:val="00022682"/>
    <w:rsid w:val="00030B38"/>
    <w:rsid w:val="0003271B"/>
    <w:rsid w:val="0004027A"/>
    <w:rsid w:val="000413A5"/>
    <w:rsid w:val="00043241"/>
    <w:rsid w:val="0004408B"/>
    <w:rsid w:val="00052E5C"/>
    <w:rsid w:val="00065215"/>
    <w:rsid w:val="0006575B"/>
    <w:rsid w:val="00065B6D"/>
    <w:rsid w:val="00067E09"/>
    <w:rsid w:val="00072112"/>
    <w:rsid w:val="000738CD"/>
    <w:rsid w:val="0007675D"/>
    <w:rsid w:val="00085E76"/>
    <w:rsid w:val="00086193"/>
    <w:rsid w:val="00087285"/>
    <w:rsid w:val="00087F70"/>
    <w:rsid w:val="00090557"/>
    <w:rsid w:val="00090E1C"/>
    <w:rsid w:val="00092002"/>
    <w:rsid w:val="00093CDE"/>
    <w:rsid w:val="00095747"/>
    <w:rsid w:val="000A0D44"/>
    <w:rsid w:val="000B14BE"/>
    <w:rsid w:val="000B16BA"/>
    <w:rsid w:val="000B1908"/>
    <w:rsid w:val="000B24E1"/>
    <w:rsid w:val="000C0A8C"/>
    <w:rsid w:val="000C1372"/>
    <w:rsid w:val="000C592D"/>
    <w:rsid w:val="000D3A63"/>
    <w:rsid w:val="000D4321"/>
    <w:rsid w:val="000D4CDA"/>
    <w:rsid w:val="000D5BDB"/>
    <w:rsid w:val="000D6540"/>
    <w:rsid w:val="000D7BBD"/>
    <w:rsid w:val="000E0933"/>
    <w:rsid w:val="000E3420"/>
    <w:rsid w:val="000E54D1"/>
    <w:rsid w:val="000F20E9"/>
    <w:rsid w:val="000F3F83"/>
    <w:rsid w:val="000F6407"/>
    <w:rsid w:val="00102940"/>
    <w:rsid w:val="00103D3E"/>
    <w:rsid w:val="00104924"/>
    <w:rsid w:val="00105697"/>
    <w:rsid w:val="0010748D"/>
    <w:rsid w:val="00111FB0"/>
    <w:rsid w:val="00113A0F"/>
    <w:rsid w:val="00117974"/>
    <w:rsid w:val="0012570D"/>
    <w:rsid w:val="001259F2"/>
    <w:rsid w:val="00125F0F"/>
    <w:rsid w:val="00126605"/>
    <w:rsid w:val="0013095D"/>
    <w:rsid w:val="00132E4B"/>
    <w:rsid w:val="00137352"/>
    <w:rsid w:val="001375E3"/>
    <w:rsid w:val="001460F4"/>
    <w:rsid w:val="00146D3F"/>
    <w:rsid w:val="00147150"/>
    <w:rsid w:val="001503C0"/>
    <w:rsid w:val="001566C1"/>
    <w:rsid w:val="00156DD9"/>
    <w:rsid w:val="001578EA"/>
    <w:rsid w:val="00161B18"/>
    <w:rsid w:val="00161DB2"/>
    <w:rsid w:val="0016225A"/>
    <w:rsid w:val="001647CC"/>
    <w:rsid w:val="00164CC8"/>
    <w:rsid w:val="00165159"/>
    <w:rsid w:val="00167996"/>
    <w:rsid w:val="001704A4"/>
    <w:rsid w:val="00174176"/>
    <w:rsid w:val="00177A7F"/>
    <w:rsid w:val="00177FB4"/>
    <w:rsid w:val="00180EB9"/>
    <w:rsid w:val="001867BB"/>
    <w:rsid w:val="00197D0D"/>
    <w:rsid w:val="001A4C1E"/>
    <w:rsid w:val="001A6CEC"/>
    <w:rsid w:val="001B10DC"/>
    <w:rsid w:val="001B14FB"/>
    <w:rsid w:val="001B3D65"/>
    <w:rsid w:val="001C358F"/>
    <w:rsid w:val="001C5C23"/>
    <w:rsid w:val="001C7228"/>
    <w:rsid w:val="001D0632"/>
    <w:rsid w:val="001D1A52"/>
    <w:rsid w:val="001D5ACC"/>
    <w:rsid w:val="001D6B2C"/>
    <w:rsid w:val="001E4376"/>
    <w:rsid w:val="001E4A59"/>
    <w:rsid w:val="001F0547"/>
    <w:rsid w:val="001F134E"/>
    <w:rsid w:val="001F46C1"/>
    <w:rsid w:val="001F4741"/>
    <w:rsid w:val="001F70C2"/>
    <w:rsid w:val="00204363"/>
    <w:rsid w:val="002072EE"/>
    <w:rsid w:val="00210682"/>
    <w:rsid w:val="00210E0B"/>
    <w:rsid w:val="00220978"/>
    <w:rsid w:val="00224B84"/>
    <w:rsid w:val="00231EF7"/>
    <w:rsid w:val="0023402D"/>
    <w:rsid w:val="00234421"/>
    <w:rsid w:val="002360DC"/>
    <w:rsid w:val="00240AE0"/>
    <w:rsid w:val="00242B9E"/>
    <w:rsid w:val="002432D9"/>
    <w:rsid w:val="00246BCE"/>
    <w:rsid w:val="00251CF5"/>
    <w:rsid w:val="00253F57"/>
    <w:rsid w:val="00254B7F"/>
    <w:rsid w:val="0025609D"/>
    <w:rsid w:val="00257AD9"/>
    <w:rsid w:val="00267459"/>
    <w:rsid w:val="00271E83"/>
    <w:rsid w:val="002739B9"/>
    <w:rsid w:val="00274393"/>
    <w:rsid w:val="00275308"/>
    <w:rsid w:val="00277AE8"/>
    <w:rsid w:val="00280398"/>
    <w:rsid w:val="002807EE"/>
    <w:rsid w:val="00282305"/>
    <w:rsid w:val="00290D76"/>
    <w:rsid w:val="00296DFD"/>
    <w:rsid w:val="002B1DE6"/>
    <w:rsid w:val="002B21DE"/>
    <w:rsid w:val="002B26D7"/>
    <w:rsid w:val="002B51E7"/>
    <w:rsid w:val="002B70F7"/>
    <w:rsid w:val="002C1D81"/>
    <w:rsid w:val="002C4A12"/>
    <w:rsid w:val="002D232D"/>
    <w:rsid w:val="002D2802"/>
    <w:rsid w:val="002D4106"/>
    <w:rsid w:val="002E1032"/>
    <w:rsid w:val="002E1F9C"/>
    <w:rsid w:val="002E27BC"/>
    <w:rsid w:val="002E5D2F"/>
    <w:rsid w:val="002F40B3"/>
    <w:rsid w:val="002F4219"/>
    <w:rsid w:val="00300353"/>
    <w:rsid w:val="00300ED3"/>
    <w:rsid w:val="0030483C"/>
    <w:rsid w:val="003056DC"/>
    <w:rsid w:val="00311110"/>
    <w:rsid w:val="00313BE4"/>
    <w:rsid w:val="003163D9"/>
    <w:rsid w:val="00320032"/>
    <w:rsid w:val="003247BE"/>
    <w:rsid w:val="00332FBD"/>
    <w:rsid w:val="00343F28"/>
    <w:rsid w:val="003461A0"/>
    <w:rsid w:val="00352AF7"/>
    <w:rsid w:val="00353B95"/>
    <w:rsid w:val="00354BCB"/>
    <w:rsid w:val="003568C9"/>
    <w:rsid w:val="003628BD"/>
    <w:rsid w:val="00363324"/>
    <w:rsid w:val="003637A1"/>
    <w:rsid w:val="003640AF"/>
    <w:rsid w:val="00370453"/>
    <w:rsid w:val="003732A1"/>
    <w:rsid w:val="0037498D"/>
    <w:rsid w:val="00376C27"/>
    <w:rsid w:val="00380DD3"/>
    <w:rsid w:val="003849E6"/>
    <w:rsid w:val="003854A0"/>
    <w:rsid w:val="003855C5"/>
    <w:rsid w:val="00385F61"/>
    <w:rsid w:val="00386502"/>
    <w:rsid w:val="00397AD3"/>
    <w:rsid w:val="003A1F11"/>
    <w:rsid w:val="003A34D9"/>
    <w:rsid w:val="003A3D01"/>
    <w:rsid w:val="003A50F2"/>
    <w:rsid w:val="003B5410"/>
    <w:rsid w:val="003B65F2"/>
    <w:rsid w:val="003C0D29"/>
    <w:rsid w:val="003C2ABF"/>
    <w:rsid w:val="003C34F1"/>
    <w:rsid w:val="003C45E0"/>
    <w:rsid w:val="003C5A70"/>
    <w:rsid w:val="003D1024"/>
    <w:rsid w:val="003D2E58"/>
    <w:rsid w:val="003E2CFB"/>
    <w:rsid w:val="003E3FEF"/>
    <w:rsid w:val="003E7456"/>
    <w:rsid w:val="003F7207"/>
    <w:rsid w:val="00406666"/>
    <w:rsid w:val="00406B8B"/>
    <w:rsid w:val="00407887"/>
    <w:rsid w:val="0041203D"/>
    <w:rsid w:val="004156C4"/>
    <w:rsid w:val="00416130"/>
    <w:rsid w:val="00417CB5"/>
    <w:rsid w:val="004239FE"/>
    <w:rsid w:val="004271BF"/>
    <w:rsid w:val="00427AD8"/>
    <w:rsid w:val="00431BB8"/>
    <w:rsid w:val="00432E3F"/>
    <w:rsid w:val="004366F1"/>
    <w:rsid w:val="004367E6"/>
    <w:rsid w:val="00444084"/>
    <w:rsid w:val="00446DE8"/>
    <w:rsid w:val="00447EE6"/>
    <w:rsid w:val="00455894"/>
    <w:rsid w:val="00456653"/>
    <w:rsid w:val="00457DD2"/>
    <w:rsid w:val="004678DC"/>
    <w:rsid w:val="004720C3"/>
    <w:rsid w:val="00474181"/>
    <w:rsid w:val="00482428"/>
    <w:rsid w:val="0048715E"/>
    <w:rsid w:val="00490733"/>
    <w:rsid w:val="00494389"/>
    <w:rsid w:val="00496457"/>
    <w:rsid w:val="0049652B"/>
    <w:rsid w:val="004A069B"/>
    <w:rsid w:val="004A0833"/>
    <w:rsid w:val="004A134E"/>
    <w:rsid w:val="004A25C3"/>
    <w:rsid w:val="004A64DB"/>
    <w:rsid w:val="004A76FC"/>
    <w:rsid w:val="004B2A94"/>
    <w:rsid w:val="004B4D2F"/>
    <w:rsid w:val="004B569D"/>
    <w:rsid w:val="004C07A1"/>
    <w:rsid w:val="004C0809"/>
    <w:rsid w:val="004C0ED6"/>
    <w:rsid w:val="004C4A77"/>
    <w:rsid w:val="004C5E6D"/>
    <w:rsid w:val="004D19DB"/>
    <w:rsid w:val="004E1D0A"/>
    <w:rsid w:val="004E23CE"/>
    <w:rsid w:val="004E31B2"/>
    <w:rsid w:val="004E4E83"/>
    <w:rsid w:val="004E5EFF"/>
    <w:rsid w:val="004E74F3"/>
    <w:rsid w:val="004F1419"/>
    <w:rsid w:val="004F4661"/>
    <w:rsid w:val="00503D3A"/>
    <w:rsid w:val="005047C4"/>
    <w:rsid w:val="0050531E"/>
    <w:rsid w:val="00505F7D"/>
    <w:rsid w:val="00511DA0"/>
    <w:rsid w:val="0051348F"/>
    <w:rsid w:val="00513DE8"/>
    <w:rsid w:val="0051513F"/>
    <w:rsid w:val="005219B5"/>
    <w:rsid w:val="00523491"/>
    <w:rsid w:val="005235A8"/>
    <w:rsid w:val="00524867"/>
    <w:rsid w:val="0052524A"/>
    <w:rsid w:val="005310C2"/>
    <w:rsid w:val="0053415F"/>
    <w:rsid w:val="00535750"/>
    <w:rsid w:val="00535832"/>
    <w:rsid w:val="0053620A"/>
    <w:rsid w:val="0053666F"/>
    <w:rsid w:val="00541BEC"/>
    <w:rsid w:val="00547C02"/>
    <w:rsid w:val="00550D54"/>
    <w:rsid w:val="0055137E"/>
    <w:rsid w:val="00555D9B"/>
    <w:rsid w:val="00557878"/>
    <w:rsid w:val="00563CBC"/>
    <w:rsid w:val="005649BE"/>
    <w:rsid w:val="0056721B"/>
    <w:rsid w:val="00567624"/>
    <w:rsid w:val="00567BC6"/>
    <w:rsid w:val="00570594"/>
    <w:rsid w:val="00572001"/>
    <w:rsid w:val="005728AF"/>
    <w:rsid w:val="005750E8"/>
    <w:rsid w:val="00586318"/>
    <w:rsid w:val="00586C7C"/>
    <w:rsid w:val="005935F1"/>
    <w:rsid w:val="005935FF"/>
    <w:rsid w:val="00594FD4"/>
    <w:rsid w:val="005A0D74"/>
    <w:rsid w:val="005A566D"/>
    <w:rsid w:val="005A5744"/>
    <w:rsid w:val="005B1E1F"/>
    <w:rsid w:val="005B6B56"/>
    <w:rsid w:val="005C0E83"/>
    <w:rsid w:val="005C23E0"/>
    <w:rsid w:val="005C3C05"/>
    <w:rsid w:val="005C69F0"/>
    <w:rsid w:val="005C77A2"/>
    <w:rsid w:val="005C7C85"/>
    <w:rsid w:val="005D3205"/>
    <w:rsid w:val="005D32F5"/>
    <w:rsid w:val="005D47C3"/>
    <w:rsid w:val="005D496C"/>
    <w:rsid w:val="005D5733"/>
    <w:rsid w:val="005D5F9C"/>
    <w:rsid w:val="005D62A9"/>
    <w:rsid w:val="005E1238"/>
    <w:rsid w:val="005E2D14"/>
    <w:rsid w:val="005E33AB"/>
    <w:rsid w:val="005E7DAC"/>
    <w:rsid w:val="005F3D4A"/>
    <w:rsid w:val="005F7D41"/>
    <w:rsid w:val="00600628"/>
    <w:rsid w:val="006034E8"/>
    <w:rsid w:val="00605F9B"/>
    <w:rsid w:val="00610218"/>
    <w:rsid w:val="0061028B"/>
    <w:rsid w:val="00612FEC"/>
    <w:rsid w:val="006131B0"/>
    <w:rsid w:val="0062203F"/>
    <w:rsid w:val="00622A6E"/>
    <w:rsid w:val="0062516C"/>
    <w:rsid w:val="006266C1"/>
    <w:rsid w:val="00626A91"/>
    <w:rsid w:val="00630292"/>
    <w:rsid w:val="00634208"/>
    <w:rsid w:val="00634EAA"/>
    <w:rsid w:val="006372D2"/>
    <w:rsid w:val="006403FB"/>
    <w:rsid w:val="00640E8D"/>
    <w:rsid w:val="00642D41"/>
    <w:rsid w:val="0064486D"/>
    <w:rsid w:val="00644D93"/>
    <w:rsid w:val="00646FE8"/>
    <w:rsid w:val="00647EAE"/>
    <w:rsid w:val="006656A5"/>
    <w:rsid w:val="006733D6"/>
    <w:rsid w:val="006744B0"/>
    <w:rsid w:val="0068025A"/>
    <w:rsid w:val="00681B1A"/>
    <w:rsid w:val="00683FEE"/>
    <w:rsid w:val="00690F71"/>
    <w:rsid w:val="00691BAE"/>
    <w:rsid w:val="00693847"/>
    <w:rsid w:val="006960A4"/>
    <w:rsid w:val="006A1F4F"/>
    <w:rsid w:val="006A3A96"/>
    <w:rsid w:val="006A4EAB"/>
    <w:rsid w:val="006A5097"/>
    <w:rsid w:val="006A6275"/>
    <w:rsid w:val="006B111B"/>
    <w:rsid w:val="006B2C99"/>
    <w:rsid w:val="006B6745"/>
    <w:rsid w:val="006C4064"/>
    <w:rsid w:val="006C4617"/>
    <w:rsid w:val="006D13AB"/>
    <w:rsid w:val="006D35EB"/>
    <w:rsid w:val="006D6E79"/>
    <w:rsid w:val="006E0DDF"/>
    <w:rsid w:val="006E1DAF"/>
    <w:rsid w:val="006E3169"/>
    <w:rsid w:val="006E5B90"/>
    <w:rsid w:val="006E6527"/>
    <w:rsid w:val="006E7C2E"/>
    <w:rsid w:val="006F0074"/>
    <w:rsid w:val="006F0545"/>
    <w:rsid w:val="006F1B7D"/>
    <w:rsid w:val="006F2BC2"/>
    <w:rsid w:val="006F3F23"/>
    <w:rsid w:val="006F6B3B"/>
    <w:rsid w:val="00702846"/>
    <w:rsid w:val="007059F5"/>
    <w:rsid w:val="00705A94"/>
    <w:rsid w:val="00710157"/>
    <w:rsid w:val="00720FDB"/>
    <w:rsid w:val="00726F5C"/>
    <w:rsid w:val="00732A21"/>
    <w:rsid w:val="00735B6A"/>
    <w:rsid w:val="00743516"/>
    <w:rsid w:val="007467BC"/>
    <w:rsid w:val="00754639"/>
    <w:rsid w:val="0075538F"/>
    <w:rsid w:val="0076117C"/>
    <w:rsid w:val="00764902"/>
    <w:rsid w:val="00764F82"/>
    <w:rsid w:val="00773CCD"/>
    <w:rsid w:val="007748FE"/>
    <w:rsid w:val="0077745C"/>
    <w:rsid w:val="00797F10"/>
    <w:rsid w:val="007A00F6"/>
    <w:rsid w:val="007A0277"/>
    <w:rsid w:val="007A0516"/>
    <w:rsid w:val="007A1D58"/>
    <w:rsid w:val="007A7061"/>
    <w:rsid w:val="007B04A2"/>
    <w:rsid w:val="007B0BBC"/>
    <w:rsid w:val="007B0FE9"/>
    <w:rsid w:val="007B3732"/>
    <w:rsid w:val="007B3F92"/>
    <w:rsid w:val="007C00C5"/>
    <w:rsid w:val="007C1D3F"/>
    <w:rsid w:val="007C2E9D"/>
    <w:rsid w:val="007C35CA"/>
    <w:rsid w:val="007C37EA"/>
    <w:rsid w:val="007C3A93"/>
    <w:rsid w:val="007C786C"/>
    <w:rsid w:val="007D72D6"/>
    <w:rsid w:val="007D74CA"/>
    <w:rsid w:val="007D7769"/>
    <w:rsid w:val="007E1B65"/>
    <w:rsid w:val="007E2EF5"/>
    <w:rsid w:val="007E3E4E"/>
    <w:rsid w:val="007E4FCC"/>
    <w:rsid w:val="007E71F7"/>
    <w:rsid w:val="007F0910"/>
    <w:rsid w:val="007F6A06"/>
    <w:rsid w:val="007F7DBA"/>
    <w:rsid w:val="00801111"/>
    <w:rsid w:val="008036CB"/>
    <w:rsid w:val="00811819"/>
    <w:rsid w:val="0081438C"/>
    <w:rsid w:val="00814B65"/>
    <w:rsid w:val="0081666E"/>
    <w:rsid w:val="00817440"/>
    <w:rsid w:val="00817D7F"/>
    <w:rsid w:val="00824944"/>
    <w:rsid w:val="008254AB"/>
    <w:rsid w:val="008255F4"/>
    <w:rsid w:val="00832112"/>
    <w:rsid w:val="00834BB3"/>
    <w:rsid w:val="00840D5F"/>
    <w:rsid w:val="00842737"/>
    <w:rsid w:val="00842D6C"/>
    <w:rsid w:val="00843C7F"/>
    <w:rsid w:val="0085149B"/>
    <w:rsid w:val="00853B8C"/>
    <w:rsid w:val="008544B9"/>
    <w:rsid w:val="00854644"/>
    <w:rsid w:val="00857B19"/>
    <w:rsid w:val="00861BC5"/>
    <w:rsid w:val="00861E02"/>
    <w:rsid w:val="00865C2E"/>
    <w:rsid w:val="00870A14"/>
    <w:rsid w:val="00877373"/>
    <w:rsid w:val="00886602"/>
    <w:rsid w:val="008905EE"/>
    <w:rsid w:val="008908BF"/>
    <w:rsid w:val="008921AC"/>
    <w:rsid w:val="00892268"/>
    <w:rsid w:val="008922A9"/>
    <w:rsid w:val="008A1E59"/>
    <w:rsid w:val="008A6A1F"/>
    <w:rsid w:val="008A73D6"/>
    <w:rsid w:val="008B1145"/>
    <w:rsid w:val="008B37A2"/>
    <w:rsid w:val="008B4743"/>
    <w:rsid w:val="008C10CC"/>
    <w:rsid w:val="008C4224"/>
    <w:rsid w:val="008C6DAD"/>
    <w:rsid w:val="008D3EBB"/>
    <w:rsid w:val="008D5C7D"/>
    <w:rsid w:val="008D74A5"/>
    <w:rsid w:val="008E0278"/>
    <w:rsid w:val="008E0D7A"/>
    <w:rsid w:val="008E0F26"/>
    <w:rsid w:val="008E1D94"/>
    <w:rsid w:val="008E3345"/>
    <w:rsid w:val="008E4FA9"/>
    <w:rsid w:val="008F0317"/>
    <w:rsid w:val="008F19B0"/>
    <w:rsid w:val="008F3CF7"/>
    <w:rsid w:val="00902004"/>
    <w:rsid w:val="0090541C"/>
    <w:rsid w:val="00906D67"/>
    <w:rsid w:val="00912964"/>
    <w:rsid w:val="0091358B"/>
    <w:rsid w:val="00913B70"/>
    <w:rsid w:val="00916131"/>
    <w:rsid w:val="009174E6"/>
    <w:rsid w:val="00920AA8"/>
    <w:rsid w:val="00920D58"/>
    <w:rsid w:val="00925243"/>
    <w:rsid w:val="00925C49"/>
    <w:rsid w:val="00927248"/>
    <w:rsid w:val="00935B33"/>
    <w:rsid w:val="00937731"/>
    <w:rsid w:val="00941743"/>
    <w:rsid w:val="0094175F"/>
    <w:rsid w:val="00941D7B"/>
    <w:rsid w:val="0094362A"/>
    <w:rsid w:val="009458A3"/>
    <w:rsid w:val="0094734D"/>
    <w:rsid w:val="0095373F"/>
    <w:rsid w:val="00957467"/>
    <w:rsid w:val="00961B34"/>
    <w:rsid w:val="00961BBE"/>
    <w:rsid w:val="00963B5B"/>
    <w:rsid w:val="009650E1"/>
    <w:rsid w:val="009657F1"/>
    <w:rsid w:val="00967FBC"/>
    <w:rsid w:val="009708A2"/>
    <w:rsid w:val="00974ADD"/>
    <w:rsid w:val="00977470"/>
    <w:rsid w:val="00981C5D"/>
    <w:rsid w:val="0098521A"/>
    <w:rsid w:val="00986003"/>
    <w:rsid w:val="00986786"/>
    <w:rsid w:val="00987751"/>
    <w:rsid w:val="00987CD6"/>
    <w:rsid w:val="00990B62"/>
    <w:rsid w:val="0099110E"/>
    <w:rsid w:val="0099269C"/>
    <w:rsid w:val="009941C1"/>
    <w:rsid w:val="009965D6"/>
    <w:rsid w:val="009A2032"/>
    <w:rsid w:val="009A42FC"/>
    <w:rsid w:val="009A4AD5"/>
    <w:rsid w:val="009A4BD8"/>
    <w:rsid w:val="009A74FB"/>
    <w:rsid w:val="009B1057"/>
    <w:rsid w:val="009B296B"/>
    <w:rsid w:val="009B3FB3"/>
    <w:rsid w:val="009B4F21"/>
    <w:rsid w:val="009C4604"/>
    <w:rsid w:val="009D2809"/>
    <w:rsid w:val="009D3226"/>
    <w:rsid w:val="009D6BA6"/>
    <w:rsid w:val="009F16D0"/>
    <w:rsid w:val="009F1B63"/>
    <w:rsid w:val="009F4162"/>
    <w:rsid w:val="009F6922"/>
    <w:rsid w:val="009F6CC7"/>
    <w:rsid w:val="00A021A0"/>
    <w:rsid w:val="00A06060"/>
    <w:rsid w:val="00A067D3"/>
    <w:rsid w:val="00A103EC"/>
    <w:rsid w:val="00A13620"/>
    <w:rsid w:val="00A20B76"/>
    <w:rsid w:val="00A2141A"/>
    <w:rsid w:val="00A22685"/>
    <w:rsid w:val="00A2275B"/>
    <w:rsid w:val="00A320D6"/>
    <w:rsid w:val="00A34F69"/>
    <w:rsid w:val="00A42811"/>
    <w:rsid w:val="00A42BA8"/>
    <w:rsid w:val="00A43DA3"/>
    <w:rsid w:val="00A46B00"/>
    <w:rsid w:val="00A46F65"/>
    <w:rsid w:val="00A61176"/>
    <w:rsid w:val="00A611A1"/>
    <w:rsid w:val="00A65F9F"/>
    <w:rsid w:val="00A7028C"/>
    <w:rsid w:val="00A8047F"/>
    <w:rsid w:val="00A82CF1"/>
    <w:rsid w:val="00A86890"/>
    <w:rsid w:val="00A8777A"/>
    <w:rsid w:val="00A87ECD"/>
    <w:rsid w:val="00A92B74"/>
    <w:rsid w:val="00AA068C"/>
    <w:rsid w:val="00AA2F0D"/>
    <w:rsid w:val="00AA7914"/>
    <w:rsid w:val="00AA7972"/>
    <w:rsid w:val="00AB1BF3"/>
    <w:rsid w:val="00AB1FBB"/>
    <w:rsid w:val="00AB2E29"/>
    <w:rsid w:val="00AB3031"/>
    <w:rsid w:val="00AB53DA"/>
    <w:rsid w:val="00AB579C"/>
    <w:rsid w:val="00AC7FCA"/>
    <w:rsid w:val="00AD1DF2"/>
    <w:rsid w:val="00AD2A0A"/>
    <w:rsid w:val="00AD4882"/>
    <w:rsid w:val="00AD5127"/>
    <w:rsid w:val="00AD7954"/>
    <w:rsid w:val="00AE6BB8"/>
    <w:rsid w:val="00AF11F2"/>
    <w:rsid w:val="00B070E7"/>
    <w:rsid w:val="00B122BC"/>
    <w:rsid w:val="00B21B6D"/>
    <w:rsid w:val="00B23E02"/>
    <w:rsid w:val="00B34F4A"/>
    <w:rsid w:val="00B36A8F"/>
    <w:rsid w:val="00B37286"/>
    <w:rsid w:val="00B3794A"/>
    <w:rsid w:val="00B43DB9"/>
    <w:rsid w:val="00B47BBC"/>
    <w:rsid w:val="00B51BA0"/>
    <w:rsid w:val="00B520D5"/>
    <w:rsid w:val="00B52150"/>
    <w:rsid w:val="00B5489E"/>
    <w:rsid w:val="00B54F4B"/>
    <w:rsid w:val="00B5515D"/>
    <w:rsid w:val="00B56796"/>
    <w:rsid w:val="00B657F1"/>
    <w:rsid w:val="00B75259"/>
    <w:rsid w:val="00B76ABC"/>
    <w:rsid w:val="00B84F03"/>
    <w:rsid w:val="00B908A1"/>
    <w:rsid w:val="00B9273C"/>
    <w:rsid w:val="00B96779"/>
    <w:rsid w:val="00B97154"/>
    <w:rsid w:val="00B97C27"/>
    <w:rsid w:val="00BA4A7F"/>
    <w:rsid w:val="00BA72A1"/>
    <w:rsid w:val="00BA7799"/>
    <w:rsid w:val="00BB2133"/>
    <w:rsid w:val="00BB219C"/>
    <w:rsid w:val="00BB390E"/>
    <w:rsid w:val="00BC0EE7"/>
    <w:rsid w:val="00BC53B7"/>
    <w:rsid w:val="00BC709B"/>
    <w:rsid w:val="00BD232D"/>
    <w:rsid w:val="00BD30C6"/>
    <w:rsid w:val="00BD39DC"/>
    <w:rsid w:val="00BD3AB1"/>
    <w:rsid w:val="00BD5844"/>
    <w:rsid w:val="00BD6518"/>
    <w:rsid w:val="00BD66B9"/>
    <w:rsid w:val="00BE1313"/>
    <w:rsid w:val="00BE3678"/>
    <w:rsid w:val="00BF0466"/>
    <w:rsid w:val="00BF07B0"/>
    <w:rsid w:val="00BF2712"/>
    <w:rsid w:val="00BF3B4D"/>
    <w:rsid w:val="00BF4724"/>
    <w:rsid w:val="00BF4B58"/>
    <w:rsid w:val="00BF5557"/>
    <w:rsid w:val="00BF7154"/>
    <w:rsid w:val="00C11EF1"/>
    <w:rsid w:val="00C13978"/>
    <w:rsid w:val="00C15DD4"/>
    <w:rsid w:val="00C17B75"/>
    <w:rsid w:val="00C235F6"/>
    <w:rsid w:val="00C237A2"/>
    <w:rsid w:val="00C23882"/>
    <w:rsid w:val="00C5023B"/>
    <w:rsid w:val="00C54791"/>
    <w:rsid w:val="00C56A41"/>
    <w:rsid w:val="00C56A6C"/>
    <w:rsid w:val="00C57446"/>
    <w:rsid w:val="00C60316"/>
    <w:rsid w:val="00C6115F"/>
    <w:rsid w:val="00C62752"/>
    <w:rsid w:val="00C64397"/>
    <w:rsid w:val="00C669C5"/>
    <w:rsid w:val="00C66B1D"/>
    <w:rsid w:val="00C67C77"/>
    <w:rsid w:val="00C72352"/>
    <w:rsid w:val="00C72618"/>
    <w:rsid w:val="00C81103"/>
    <w:rsid w:val="00C8203B"/>
    <w:rsid w:val="00C82D80"/>
    <w:rsid w:val="00C83337"/>
    <w:rsid w:val="00C833B7"/>
    <w:rsid w:val="00C84A38"/>
    <w:rsid w:val="00C87E5B"/>
    <w:rsid w:val="00C911B2"/>
    <w:rsid w:val="00C91B81"/>
    <w:rsid w:val="00C93FFB"/>
    <w:rsid w:val="00C947D7"/>
    <w:rsid w:val="00C9658D"/>
    <w:rsid w:val="00CA3CEB"/>
    <w:rsid w:val="00CA691C"/>
    <w:rsid w:val="00CB0588"/>
    <w:rsid w:val="00CB062A"/>
    <w:rsid w:val="00CC025A"/>
    <w:rsid w:val="00CC7BB6"/>
    <w:rsid w:val="00CD0294"/>
    <w:rsid w:val="00CD2C62"/>
    <w:rsid w:val="00CD34A4"/>
    <w:rsid w:val="00CD3AC7"/>
    <w:rsid w:val="00CD4B1E"/>
    <w:rsid w:val="00CD5EE1"/>
    <w:rsid w:val="00CD7BB7"/>
    <w:rsid w:val="00CE2EA7"/>
    <w:rsid w:val="00CE5426"/>
    <w:rsid w:val="00CF4519"/>
    <w:rsid w:val="00CF5B0D"/>
    <w:rsid w:val="00CF711F"/>
    <w:rsid w:val="00CF75A3"/>
    <w:rsid w:val="00D00486"/>
    <w:rsid w:val="00D02A20"/>
    <w:rsid w:val="00D02A3B"/>
    <w:rsid w:val="00D02BED"/>
    <w:rsid w:val="00D035DC"/>
    <w:rsid w:val="00D042A5"/>
    <w:rsid w:val="00D0666F"/>
    <w:rsid w:val="00D10BE5"/>
    <w:rsid w:val="00D1623F"/>
    <w:rsid w:val="00D16C33"/>
    <w:rsid w:val="00D176F0"/>
    <w:rsid w:val="00D2288D"/>
    <w:rsid w:val="00D235AD"/>
    <w:rsid w:val="00D23A83"/>
    <w:rsid w:val="00D24516"/>
    <w:rsid w:val="00D25F2A"/>
    <w:rsid w:val="00D30C9D"/>
    <w:rsid w:val="00D35DC8"/>
    <w:rsid w:val="00D36049"/>
    <w:rsid w:val="00D406D4"/>
    <w:rsid w:val="00D421AD"/>
    <w:rsid w:val="00D45DD8"/>
    <w:rsid w:val="00D47CB9"/>
    <w:rsid w:val="00D508E8"/>
    <w:rsid w:val="00D50920"/>
    <w:rsid w:val="00D51BC6"/>
    <w:rsid w:val="00D53716"/>
    <w:rsid w:val="00D56818"/>
    <w:rsid w:val="00D56BE9"/>
    <w:rsid w:val="00D60E49"/>
    <w:rsid w:val="00D61EFE"/>
    <w:rsid w:val="00D6522A"/>
    <w:rsid w:val="00D659FB"/>
    <w:rsid w:val="00D726A1"/>
    <w:rsid w:val="00D75A8D"/>
    <w:rsid w:val="00D75F25"/>
    <w:rsid w:val="00D846A2"/>
    <w:rsid w:val="00D9478E"/>
    <w:rsid w:val="00D94E0A"/>
    <w:rsid w:val="00DA24D4"/>
    <w:rsid w:val="00DA3051"/>
    <w:rsid w:val="00DA5560"/>
    <w:rsid w:val="00DA5985"/>
    <w:rsid w:val="00DB3F39"/>
    <w:rsid w:val="00DB5F89"/>
    <w:rsid w:val="00DC21EC"/>
    <w:rsid w:val="00DC260C"/>
    <w:rsid w:val="00DC3044"/>
    <w:rsid w:val="00DC3471"/>
    <w:rsid w:val="00DD0252"/>
    <w:rsid w:val="00DD1996"/>
    <w:rsid w:val="00DD208E"/>
    <w:rsid w:val="00DD5F77"/>
    <w:rsid w:val="00DD7100"/>
    <w:rsid w:val="00DE1990"/>
    <w:rsid w:val="00DE50D7"/>
    <w:rsid w:val="00DE7482"/>
    <w:rsid w:val="00DF5CC8"/>
    <w:rsid w:val="00E003D0"/>
    <w:rsid w:val="00E00FEC"/>
    <w:rsid w:val="00E044C5"/>
    <w:rsid w:val="00E07CBF"/>
    <w:rsid w:val="00E1292A"/>
    <w:rsid w:val="00E15478"/>
    <w:rsid w:val="00E1722C"/>
    <w:rsid w:val="00E24081"/>
    <w:rsid w:val="00E27815"/>
    <w:rsid w:val="00E329C0"/>
    <w:rsid w:val="00E32C8C"/>
    <w:rsid w:val="00E32FB8"/>
    <w:rsid w:val="00E3503B"/>
    <w:rsid w:val="00E37830"/>
    <w:rsid w:val="00E37BE6"/>
    <w:rsid w:val="00E40014"/>
    <w:rsid w:val="00E47EE3"/>
    <w:rsid w:val="00E554E7"/>
    <w:rsid w:val="00E60534"/>
    <w:rsid w:val="00E632CF"/>
    <w:rsid w:val="00E63F09"/>
    <w:rsid w:val="00E65A86"/>
    <w:rsid w:val="00E70055"/>
    <w:rsid w:val="00E74ED8"/>
    <w:rsid w:val="00E7794E"/>
    <w:rsid w:val="00E825E5"/>
    <w:rsid w:val="00E84EE8"/>
    <w:rsid w:val="00E86381"/>
    <w:rsid w:val="00E92206"/>
    <w:rsid w:val="00E925F9"/>
    <w:rsid w:val="00E93F50"/>
    <w:rsid w:val="00EA342E"/>
    <w:rsid w:val="00EB0524"/>
    <w:rsid w:val="00EB3559"/>
    <w:rsid w:val="00EB4C41"/>
    <w:rsid w:val="00EB6384"/>
    <w:rsid w:val="00EB6858"/>
    <w:rsid w:val="00EC0C2B"/>
    <w:rsid w:val="00EC19C0"/>
    <w:rsid w:val="00EC3C17"/>
    <w:rsid w:val="00EC46F8"/>
    <w:rsid w:val="00EC6E4A"/>
    <w:rsid w:val="00ED233C"/>
    <w:rsid w:val="00ED6571"/>
    <w:rsid w:val="00ED7152"/>
    <w:rsid w:val="00EE20E2"/>
    <w:rsid w:val="00EE68EF"/>
    <w:rsid w:val="00EF7B29"/>
    <w:rsid w:val="00F066B5"/>
    <w:rsid w:val="00F14913"/>
    <w:rsid w:val="00F160F9"/>
    <w:rsid w:val="00F21442"/>
    <w:rsid w:val="00F21E5D"/>
    <w:rsid w:val="00F22430"/>
    <w:rsid w:val="00F2472C"/>
    <w:rsid w:val="00F30336"/>
    <w:rsid w:val="00F3165C"/>
    <w:rsid w:val="00F320CF"/>
    <w:rsid w:val="00F35DAD"/>
    <w:rsid w:val="00F37084"/>
    <w:rsid w:val="00F46719"/>
    <w:rsid w:val="00F53F14"/>
    <w:rsid w:val="00F55D41"/>
    <w:rsid w:val="00F63EE8"/>
    <w:rsid w:val="00F643DD"/>
    <w:rsid w:val="00F64B8E"/>
    <w:rsid w:val="00F659B8"/>
    <w:rsid w:val="00F670F8"/>
    <w:rsid w:val="00F67F8B"/>
    <w:rsid w:val="00F7175C"/>
    <w:rsid w:val="00F73C66"/>
    <w:rsid w:val="00F7719B"/>
    <w:rsid w:val="00F868FF"/>
    <w:rsid w:val="00F91805"/>
    <w:rsid w:val="00F943CC"/>
    <w:rsid w:val="00F964CA"/>
    <w:rsid w:val="00FA2E1D"/>
    <w:rsid w:val="00FA2E64"/>
    <w:rsid w:val="00FA7966"/>
    <w:rsid w:val="00FB125E"/>
    <w:rsid w:val="00FB37DB"/>
    <w:rsid w:val="00FB5563"/>
    <w:rsid w:val="00FC3B48"/>
    <w:rsid w:val="00FC7189"/>
    <w:rsid w:val="00FC7B4E"/>
    <w:rsid w:val="00FD3540"/>
    <w:rsid w:val="00FE16AD"/>
    <w:rsid w:val="00FE1C38"/>
    <w:rsid w:val="00FE58C9"/>
    <w:rsid w:val="00FE6623"/>
    <w:rsid w:val="00FE77D0"/>
    <w:rsid w:val="00FF037F"/>
    <w:rsid w:val="00FF2C0D"/>
    <w:rsid w:val="00FF5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Emphasis">
    <w:name w:val="Emphasis"/>
    <w:basedOn w:val="DefaultParagraphFont"/>
    <w:uiPriority w:val="20"/>
    <w:qFormat/>
    <w:rsid w:val="001C5C23"/>
    <w:rPr>
      <w:i/>
      <w:iCs/>
    </w:rPr>
  </w:style>
  <w:style w:type="paragraph" w:styleId="Header">
    <w:name w:val="header"/>
    <w:basedOn w:val="Normal"/>
    <w:link w:val="HeaderChar"/>
    <w:uiPriority w:val="99"/>
    <w:unhideWhenUsed/>
    <w:rsid w:val="00C93FFB"/>
    <w:pPr>
      <w:tabs>
        <w:tab w:val="center" w:pos="4153"/>
        <w:tab w:val="right" w:pos="8306"/>
      </w:tabs>
    </w:pPr>
  </w:style>
  <w:style w:type="character" w:customStyle="1" w:styleId="HeaderChar">
    <w:name w:val="Header Char"/>
    <w:basedOn w:val="DefaultParagraphFont"/>
    <w:link w:val="Header"/>
    <w:uiPriority w:val="99"/>
    <w:rsid w:val="00C93FFB"/>
    <w:rPr>
      <w:rFonts w:eastAsia="Times New Roman" w:cs="Times New Roman"/>
      <w:szCs w:val="24"/>
      <w:lang w:val="lv-LV" w:eastAsia="ru-RU"/>
    </w:rPr>
  </w:style>
  <w:style w:type="paragraph" w:styleId="Footer">
    <w:name w:val="footer"/>
    <w:basedOn w:val="Normal"/>
    <w:link w:val="FooterChar"/>
    <w:uiPriority w:val="99"/>
    <w:unhideWhenUsed/>
    <w:rsid w:val="00C93FFB"/>
    <w:pPr>
      <w:tabs>
        <w:tab w:val="center" w:pos="4153"/>
        <w:tab w:val="right" w:pos="8306"/>
      </w:tabs>
    </w:pPr>
  </w:style>
  <w:style w:type="character" w:customStyle="1" w:styleId="FooterChar">
    <w:name w:val="Footer Char"/>
    <w:basedOn w:val="DefaultParagraphFont"/>
    <w:link w:val="Footer"/>
    <w:uiPriority w:val="99"/>
    <w:rsid w:val="00C93FFB"/>
    <w:rPr>
      <w:rFonts w:eastAsia="Times New Roman" w:cs="Times New Roman"/>
      <w:szCs w:val="24"/>
      <w:lang w:val="lv-LV" w:eastAsia="ru-RU"/>
    </w:rPr>
  </w:style>
  <w:style w:type="paragraph" w:styleId="Revision">
    <w:name w:val="Revision"/>
    <w:hidden/>
    <w:uiPriority w:val="99"/>
    <w:semiHidden/>
    <w:rsid w:val="001D1A52"/>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332FBD"/>
    <w:rPr>
      <w:sz w:val="16"/>
      <w:szCs w:val="16"/>
    </w:rPr>
  </w:style>
  <w:style w:type="paragraph" w:styleId="CommentText">
    <w:name w:val="annotation text"/>
    <w:basedOn w:val="Normal"/>
    <w:link w:val="CommentTextChar"/>
    <w:uiPriority w:val="99"/>
    <w:unhideWhenUsed/>
    <w:rsid w:val="00332FBD"/>
    <w:rPr>
      <w:sz w:val="20"/>
      <w:szCs w:val="20"/>
    </w:rPr>
  </w:style>
  <w:style w:type="character" w:customStyle="1" w:styleId="CommentTextChar">
    <w:name w:val="Comment Text Char"/>
    <w:basedOn w:val="DefaultParagraphFont"/>
    <w:link w:val="CommentText"/>
    <w:uiPriority w:val="99"/>
    <w:rsid w:val="00332FBD"/>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332FBD"/>
    <w:rPr>
      <w:b/>
      <w:bCs/>
    </w:rPr>
  </w:style>
  <w:style w:type="character" w:customStyle="1" w:styleId="CommentSubjectChar">
    <w:name w:val="Comment Subject Char"/>
    <w:basedOn w:val="CommentTextChar"/>
    <w:link w:val="CommentSubject"/>
    <w:uiPriority w:val="99"/>
    <w:semiHidden/>
    <w:rsid w:val="00332FBD"/>
    <w:rPr>
      <w:rFonts w:eastAsia="Times New Roman" w:cs="Times New Roman"/>
      <w:b/>
      <w:bCs/>
      <w:sz w:val="20"/>
      <w:szCs w:val="20"/>
      <w:lang w:val="lv-LV" w:eastAsia="ru-RU"/>
    </w:rPr>
  </w:style>
  <w:style w:type="character" w:styleId="Hyperlink">
    <w:name w:val="Hyperlink"/>
    <w:basedOn w:val="DefaultParagraphFont"/>
    <w:uiPriority w:val="99"/>
    <w:unhideWhenUsed/>
    <w:rsid w:val="0013095D"/>
    <w:rPr>
      <w:color w:val="0000FF"/>
      <w:u w:val="single"/>
    </w:rPr>
  </w:style>
  <w:style w:type="character" w:styleId="UnresolvedMention">
    <w:name w:val="Unresolved Mention"/>
    <w:basedOn w:val="DefaultParagraphFont"/>
    <w:uiPriority w:val="99"/>
    <w:semiHidden/>
    <w:unhideWhenUsed/>
    <w:rsid w:val="0004027A"/>
    <w:rPr>
      <w:color w:val="605E5C"/>
      <w:shd w:val="clear" w:color="auto" w:fill="E1DFDD"/>
    </w:rPr>
  </w:style>
  <w:style w:type="character" w:customStyle="1" w:styleId="wordhighlighted">
    <w:name w:val="wordhighlighted"/>
    <w:basedOn w:val="DefaultParagraphFont"/>
    <w:rsid w:val="00557878"/>
  </w:style>
  <w:style w:type="character" w:styleId="FollowedHyperlink">
    <w:name w:val="FollowedHyperlink"/>
    <w:basedOn w:val="DefaultParagraphFont"/>
    <w:uiPriority w:val="99"/>
    <w:semiHidden/>
    <w:unhideWhenUsed/>
    <w:rsid w:val="00431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54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3531.pdf" TargetMode="External"/><Relationship Id="rId13" Type="http://schemas.openxmlformats.org/officeDocument/2006/relationships/hyperlink" Target="https://hudoc.echr.coe.int/?i=001-58226" TargetMode="External"/><Relationship Id="rId18" Type="http://schemas.openxmlformats.org/officeDocument/2006/relationships/hyperlink" Target="https://hudoc.echr.coe.int/?i=001-5776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t.gov.lv/downloadlawfile/5575" TargetMode="External"/><Relationship Id="rId17" Type="http://schemas.openxmlformats.org/officeDocument/2006/relationships/hyperlink" Target="https://hudoc.echr.coe.int/?i=001-57781" TargetMode="External"/><Relationship Id="rId2" Type="http://schemas.openxmlformats.org/officeDocument/2006/relationships/numbering" Target="numbering.xml"/><Relationship Id="rId16" Type="http://schemas.openxmlformats.org/officeDocument/2006/relationships/hyperlink" Target="https://hudoc.echr.coe.int/?i=001-578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862" TargetMode="External"/><Relationship Id="rId5" Type="http://schemas.openxmlformats.org/officeDocument/2006/relationships/webSettings" Target="webSettings.xml"/><Relationship Id="rId15" Type="http://schemas.openxmlformats.org/officeDocument/2006/relationships/hyperlink" Target="https://hudoc.echr.coe.int/?i=001-110986" TargetMode="External"/><Relationship Id="rId10" Type="http://schemas.openxmlformats.org/officeDocument/2006/relationships/hyperlink" Target="https://titania.saeima.lv/LIVS11/SaeimaLIVS11.nsf/0/52FB30374A10CDB5C2257A3A003A028F?OpenDocument" TargetMode="External"/><Relationship Id="rId19" Type="http://schemas.openxmlformats.org/officeDocument/2006/relationships/hyperlink" Target="https://hudoc.echr.coe.int/?i=001-61057"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6/02/2014-34-01_Spriedums.pdf" TargetMode="External"/><Relationship Id="rId14" Type="http://schemas.openxmlformats.org/officeDocument/2006/relationships/hyperlink" Target="https://hudoc.echr.coe.int/?i=001-587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DF626-52F0-449E-846C-06965357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2024-07-05T10:46:00Z</dcterms:created>
  <dcterms:modified xsi:type="dcterms:W3CDTF">2024-07-05T10:46:00Z</dcterms:modified>
</cp:coreProperties>
</file>