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ACA10" w14:textId="77777777" w:rsidR="003F5DE9" w:rsidRPr="00DF37C7" w:rsidRDefault="003F5DE9" w:rsidP="003F5DE9">
      <w:pPr>
        <w:ind w:firstLine="0"/>
        <w:rPr>
          <w:b/>
          <w:bCs/>
        </w:rPr>
      </w:pPr>
      <w:r w:rsidRPr="00DF37C7">
        <w:rPr>
          <w:b/>
          <w:bCs/>
        </w:rPr>
        <w:t>Procesuālo izdevumu piedziņa, ja apsūdzētais attaisnots daļēji</w:t>
      </w:r>
    </w:p>
    <w:p w14:paraId="27E6BA88" w14:textId="77777777" w:rsidR="003F5DE9" w:rsidRPr="00DF37C7" w:rsidRDefault="003F5DE9" w:rsidP="003F5DE9">
      <w:pPr>
        <w:ind w:firstLine="0"/>
      </w:pPr>
      <w:r w:rsidRPr="00DF37C7">
        <w:t>Ja apsūdzētais attaisnots daļēji, no viņa var piedzīt procesuālos izdevumus, kas saistīti ar apsūdzību, kurā persona atzīta par vainīgu, proti, likumdevēja noteiktais kritērijs procesuālo izdevumu piedziņai valsts labā no apsūdzētā ir apsūdzības daļa, kurā konstatēts viņa vainīgums, un citi kritēriji likumā nav paredzēti.</w:t>
      </w:r>
    </w:p>
    <w:p w14:paraId="597A2A3E" w14:textId="598EAA67" w:rsidR="001E2ABE" w:rsidRDefault="003F5DE9" w:rsidP="003F5DE9">
      <w:pPr>
        <w:ind w:firstLine="0"/>
        <w:rPr>
          <w:rFonts w:asciiTheme="majorBidi" w:eastAsia="Times New Roman" w:hAnsiTheme="majorBidi" w:cstheme="majorBidi"/>
          <w:szCs w:val="24"/>
          <w:lang w:eastAsia="ru-RU"/>
        </w:rPr>
      </w:pPr>
      <w:r w:rsidRPr="00DF37C7">
        <w:t>Tiesai, izlemjot jautājumu par procesuālo izdevumu piedziņu valsts labā apsūdzības daļā, kurā konstatēts apsūdzētā vainīgums, jāievēro samērīguma un proporcionalitātes principi un katrā izskatāmajā kriminālprocesā jāvērtē celtās apsūdzības un krimināllietas materiālu apjoms, kā arī noziedzīgā nodarījuma juridiskā sarežģītība saistībā ar to apsūdzības daļu, kurā apsūdzētais attaisnots. No apsūdzētā valsts labā piedzenamo procesuālo izdevumu apmērs tiesai jāpamato.</w:t>
      </w:r>
    </w:p>
    <w:p w14:paraId="3EB36D7B" w14:textId="02DCD573" w:rsidR="001E2ABE" w:rsidRPr="00A90B78" w:rsidRDefault="001E2ABE" w:rsidP="003F5DE9">
      <w:pPr>
        <w:ind w:firstLine="0"/>
        <w:rPr>
          <w:rFonts w:asciiTheme="majorBidi" w:eastAsia="Times New Roman" w:hAnsiTheme="majorBidi" w:cstheme="majorBidi"/>
          <w:szCs w:val="24"/>
          <w:lang w:val="x-none" w:eastAsia="ru-RU"/>
        </w:rPr>
      </w:pPr>
    </w:p>
    <w:p w14:paraId="30794D5F" w14:textId="77777777" w:rsidR="003F5DE9" w:rsidRPr="003F5DE9" w:rsidRDefault="001E2ABE" w:rsidP="001E2ABE">
      <w:pPr>
        <w:ind w:firstLine="0"/>
        <w:jc w:val="center"/>
        <w:rPr>
          <w:rFonts w:asciiTheme="majorBidi" w:eastAsia="Times New Roman" w:hAnsiTheme="majorBidi" w:cstheme="majorBidi"/>
          <w:b/>
          <w:szCs w:val="24"/>
          <w:lang w:eastAsia="ru-RU"/>
        </w:rPr>
      </w:pPr>
      <w:r w:rsidRPr="003F5DE9">
        <w:rPr>
          <w:rFonts w:asciiTheme="majorBidi" w:eastAsia="Times New Roman" w:hAnsiTheme="majorBidi" w:cstheme="majorBidi"/>
          <w:b/>
          <w:szCs w:val="24"/>
          <w:lang w:eastAsia="ru-RU"/>
        </w:rPr>
        <w:t>Latvijas Republikas Senāt</w:t>
      </w:r>
      <w:r w:rsidR="003F5DE9" w:rsidRPr="003F5DE9">
        <w:rPr>
          <w:rFonts w:asciiTheme="majorBidi" w:eastAsia="Times New Roman" w:hAnsiTheme="majorBidi" w:cstheme="majorBidi"/>
          <w:b/>
          <w:szCs w:val="24"/>
          <w:lang w:eastAsia="ru-RU"/>
        </w:rPr>
        <w:t xml:space="preserve">a </w:t>
      </w:r>
    </w:p>
    <w:p w14:paraId="10FF87AC" w14:textId="77777777" w:rsidR="003F5DE9" w:rsidRPr="003F5DE9" w:rsidRDefault="003F5DE9" w:rsidP="001E2ABE">
      <w:pPr>
        <w:ind w:firstLine="0"/>
        <w:jc w:val="center"/>
        <w:rPr>
          <w:rFonts w:asciiTheme="majorBidi" w:eastAsia="Times New Roman" w:hAnsiTheme="majorBidi" w:cstheme="majorBidi"/>
          <w:b/>
          <w:szCs w:val="24"/>
          <w:lang w:eastAsia="ru-RU"/>
        </w:rPr>
      </w:pPr>
      <w:r w:rsidRPr="003F5DE9">
        <w:rPr>
          <w:rFonts w:asciiTheme="majorBidi" w:eastAsia="Times New Roman" w:hAnsiTheme="majorBidi" w:cstheme="majorBidi"/>
          <w:b/>
          <w:szCs w:val="24"/>
          <w:lang w:eastAsia="ru-RU"/>
        </w:rPr>
        <w:t>Krimināllietu departamenta</w:t>
      </w:r>
    </w:p>
    <w:p w14:paraId="047BE32D" w14:textId="0A9BAB19" w:rsidR="001E2ABE" w:rsidRPr="003F5DE9" w:rsidRDefault="003F5DE9" w:rsidP="001E2ABE">
      <w:pPr>
        <w:ind w:firstLine="0"/>
        <w:jc w:val="center"/>
        <w:rPr>
          <w:rFonts w:asciiTheme="majorBidi" w:eastAsia="Times New Roman" w:hAnsiTheme="majorBidi" w:cstheme="majorBidi"/>
          <w:b/>
          <w:szCs w:val="24"/>
          <w:lang w:eastAsia="ru-RU"/>
        </w:rPr>
      </w:pPr>
      <w:r w:rsidRPr="003F5DE9">
        <w:rPr>
          <w:rFonts w:asciiTheme="majorBidi" w:eastAsia="Times New Roman" w:hAnsiTheme="majorBidi" w:cstheme="majorBidi"/>
          <w:b/>
          <w:szCs w:val="24"/>
          <w:lang w:eastAsia="ru-RU"/>
        </w:rPr>
        <w:t>2024. gada 29. maija</w:t>
      </w:r>
    </w:p>
    <w:p w14:paraId="1FC6E082" w14:textId="6710D2D5" w:rsidR="001E2ABE" w:rsidRPr="003F5DE9" w:rsidRDefault="001E2ABE" w:rsidP="001E2ABE">
      <w:pPr>
        <w:ind w:firstLine="0"/>
        <w:jc w:val="center"/>
        <w:rPr>
          <w:rFonts w:asciiTheme="majorBidi" w:eastAsia="Times New Roman" w:hAnsiTheme="majorBidi" w:cstheme="majorBidi"/>
          <w:b/>
          <w:szCs w:val="24"/>
          <w:lang w:eastAsia="ru-RU"/>
        </w:rPr>
      </w:pPr>
      <w:r w:rsidRPr="003F5DE9">
        <w:rPr>
          <w:rFonts w:asciiTheme="majorBidi" w:eastAsia="Times New Roman" w:hAnsiTheme="majorBidi" w:cstheme="majorBidi"/>
          <w:b/>
          <w:szCs w:val="24"/>
          <w:lang w:eastAsia="ru-RU"/>
        </w:rPr>
        <w:t>LĒMUMS</w:t>
      </w:r>
      <w:r w:rsidR="00280186">
        <w:rPr>
          <w:rStyle w:val="FootnoteReference"/>
          <w:rFonts w:asciiTheme="majorBidi" w:eastAsia="Times New Roman" w:hAnsiTheme="majorBidi" w:cstheme="majorBidi"/>
          <w:b/>
          <w:szCs w:val="24"/>
          <w:lang w:eastAsia="ru-RU"/>
        </w:rPr>
        <w:footnoteReference w:id="1"/>
      </w:r>
    </w:p>
    <w:p w14:paraId="2B9FA6AE" w14:textId="1809B2B6" w:rsidR="001E2ABE" w:rsidRPr="003F5DE9" w:rsidRDefault="003F5DE9" w:rsidP="001E2ABE">
      <w:pPr>
        <w:ind w:firstLine="0"/>
        <w:jc w:val="center"/>
        <w:rPr>
          <w:rFonts w:asciiTheme="majorBidi" w:eastAsia="Times New Roman" w:hAnsiTheme="majorBidi" w:cstheme="majorBidi"/>
          <w:b/>
          <w:szCs w:val="24"/>
          <w:lang w:eastAsia="ru-RU"/>
        </w:rPr>
      </w:pPr>
      <w:r w:rsidRPr="003F5DE9">
        <w:rPr>
          <w:rFonts w:asciiTheme="majorBidi" w:eastAsia="Times New Roman" w:hAnsiTheme="majorBidi" w:cstheme="majorBidi"/>
          <w:b/>
          <w:szCs w:val="24"/>
          <w:lang w:eastAsia="ru-RU"/>
        </w:rPr>
        <w:t>Lieta Nr. </w:t>
      </w:r>
      <w:r w:rsidRPr="003F5DE9">
        <w:rPr>
          <w:rFonts w:asciiTheme="majorBidi" w:eastAsia="Times New Roman" w:hAnsiTheme="majorBidi" w:cstheme="majorBidi"/>
          <w:b/>
          <w:iCs/>
          <w:szCs w:val="24"/>
          <w:lang w:eastAsia="ru-RU"/>
        </w:rPr>
        <w:t>11089058820</w:t>
      </w:r>
      <w:r w:rsidRPr="003F5DE9">
        <w:rPr>
          <w:rFonts w:asciiTheme="majorBidi" w:eastAsia="Times New Roman" w:hAnsiTheme="majorBidi" w:cstheme="majorBidi"/>
          <w:b/>
          <w:szCs w:val="24"/>
          <w:lang w:eastAsia="ru-RU"/>
        </w:rPr>
        <w:t>, SKK-186/2024</w:t>
      </w:r>
    </w:p>
    <w:p w14:paraId="3C91DC4E" w14:textId="586C8B5F" w:rsidR="003F5DE9" w:rsidRPr="003F5DE9" w:rsidRDefault="005A6C0E" w:rsidP="001E2ABE">
      <w:pPr>
        <w:ind w:firstLine="0"/>
        <w:jc w:val="center"/>
        <w:rPr>
          <w:rFonts w:asciiTheme="majorBidi" w:eastAsia="Times New Roman" w:hAnsiTheme="majorBidi" w:cstheme="majorBidi"/>
          <w:b/>
          <w:szCs w:val="24"/>
          <w:lang w:eastAsia="ru-RU"/>
        </w:rPr>
      </w:pPr>
      <w:hyperlink r:id="rId7" w:history="1">
        <w:r w:rsidR="003F5DE9" w:rsidRPr="003F5DE9">
          <w:rPr>
            <w:rStyle w:val="Hyperlink"/>
            <w:rFonts w:asciiTheme="majorBidi" w:hAnsiTheme="majorBidi" w:cstheme="majorBidi"/>
            <w:szCs w:val="24"/>
            <w:shd w:val="clear" w:color="auto" w:fill="FFFFFF"/>
          </w:rPr>
          <w:t>ECLI:LV:AT:2024:0529.11089058820.7.L</w:t>
        </w:r>
      </w:hyperlink>
    </w:p>
    <w:p w14:paraId="26CA37AE" w14:textId="77777777" w:rsidR="001E2ABE" w:rsidRPr="00A90B78" w:rsidRDefault="001E2ABE" w:rsidP="001E2ABE">
      <w:pPr>
        <w:ind w:firstLine="567"/>
        <w:rPr>
          <w:rFonts w:asciiTheme="majorBidi" w:eastAsia="Times New Roman" w:hAnsiTheme="majorBidi" w:cstheme="majorBidi"/>
          <w:szCs w:val="24"/>
          <w:lang w:eastAsia="ru-RU"/>
        </w:rPr>
      </w:pPr>
    </w:p>
    <w:p w14:paraId="36C6D937" w14:textId="77777777" w:rsidR="001E2ABE" w:rsidRPr="00A90B78" w:rsidRDefault="001E2ABE" w:rsidP="001E2ABE">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Senāts šādā sastāvā: senatore referente Inese Laura Zemīte, senatori Artūrs Freibergs un Aivars Uminskis</w:t>
      </w:r>
    </w:p>
    <w:p w14:paraId="0587E601" w14:textId="77777777" w:rsidR="001E2ABE" w:rsidRPr="00A90B78" w:rsidRDefault="001E2ABE" w:rsidP="001E2ABE">
      <w:pPr>
        <w:ind w:firstLine="567"/>
        <w:rPr>
          <w:rFonts w:asciiTheme="majorBidi" w:eastAsia="Times New Roman" w:hAnsiTheme="majorBidi" w:cstheme="majorBidi"/>
          <w:szCs w:val="24"/>
          <w:lang w:eastAsia="ru-RU"/>
        </w:rPr>
      </w:pPr>
    </w:p>
    <w:p w14:paraId="498F71BB" w14:textId="2EC01951" w:rsidR="001E2ABE" w:rsidRPr="00A90B78" w:rsidRDefault="001E2ABE" w:rsidP="001E2ABE">
      <w:pPr>
        <w:rPr>
          <w:rFonts w:asciiTheme="majorBidi" w:eastAsia="Calibri" w:hAnsiTheme="majorBidi" w:cstheme="majorBidi"/>
          <w:szCs w:val="24"/>
        </w:rPr>
      </w:pPr>
      <w:r w:rsidRPr="00A90B78">
        <w:rPr>
          <w:rFonts w:asciiTheme="majorBidi" w:eastAsia="Times New Roman" w:hAnsiTheme="majorBidi" w:cstheme="majorBidi"/>
          <w:szCs w:val="24"/>
          <w:lang w:eastAsia="ru-RU"/>
        </w:rPr>
        <w:t xml:space="preserve">izskatīja rakstveida procesā krimināllietu sakarā ar </w:t>
      </w:r>
      <w:bookmarkStart w:id="0" w:name="_Hlk143091203"/>
      <w:r w:rsidRPr="00A90B78">
        <w:rPr>
          <w:rFonts w:asciiTheme="majorBidi" w:eastAsia="Times New Roman" w:hAnsiTheme="majorBidi" w:cstheme="majorBidi"/>
          <w:szCs w:val="24"/>
          <w:lang w:eastAsia="ru-RU"/>
        </w:rPr>
        <w:t xml:space="preserve">apsūdzētā </w:t>
      </w:r>
      <w:r w:rsidR="003F5DE9">
        <w:rPr>
          <w:rFonts w:asciiTheme="majorBidi" w:eastAsia="Times New Roman" w:hAnsiTheme="majorBidi" w:cstheme="majorBidi"/>
          <w:szCs w:val="24"/>
          <w:lang w:eastAsia="ru-RU"/>
        </w:rPr>
        <w:t>[pers. A]</w:t>
      </w:r>
      <w:r w:rsidRPr="00A90B78">
        <w:rPr>
          <w:rFonts w:asciiTheme="majorBidi" w:eastAsia="Times New Roman" w:hAnsiTheme="majorBidi" w:cstheme="majorBidi"/>
          <w:szCs w:val="24"/>
          <w:lang w:eastAsia="ru-RU"/>
        </w:rPr>
        <w:t xml:space="preserve"> </w:t>
      </w:r>
      <w:r w:rsidRPr="00A90B78">
        <w:rPr>
          <w:rFonts w:asciiTheme="majorBidi" w:eastAsia="Calibri" w:hAnsiTheme="majorBidi" w:cstheme="majorBidi"/>
          <w:szCs w:val="24"/>
        </w:rPr>
        <w:t xml:space="preserve">kasācijas sūdzību par Latgales apgabaltiesas 2023. gada 6. septembra </w:t>
      </w:r>
      <w:bookmarkEnd w:id="0"/>
      <w:r w:rsidRPr="00A90B78">
        <w:rPr>
          <w:rFonts w:asciiTheme="majorBidi" w:eastAsia="Calibri" w:hAnsiTheme="majorBidi" w:cstheme="majorBidi"/>
          <w:szCs w:val="24"/>
        </w:rPr>
        <w:t>spriedumu</w:t>
      </w:r>
      <w:r w:rsidRPr="00A90B78">
        <w:rPr>
          <w:rFonts w:asciiTheme="majorBidi" w:eastAsia="Times New Roman" w:hAnsiTheme="majorBidi" w:cstheme="majorBidi"/>
          <w:iCs/>
          <w:szCs w:val="24"/>
          <w:lang w:eastAsia="ru-RU"/>
        </w:rPr>
        <w:t>.</w:t>
      </w:r>
    </w:p>
    <w:p w14:paraId="1F0AE3B5" w14:textId="77777777" w:rsidR="001E2ABE" w:rsidRPr="00A90B78" w:rsidRDefault="001E2ABE" w:rsidP="001E2ABE">
      <w:pPr>
        <w:ind w:firstLine="567"/>
        <w:rPr>
          <w:rFonts w:asciiTheme="majorBidi" w:eastAsia="Times New Roman" w:hAnsiTheme="majorBidi" w:cstheme="majorBidi"/>
          <w:szCs w:val="24"/>
          <w:lang w:eastAsia="ru-RU"/>
        </w:rPr>
      </w:pPr>
    </w:p>
    <w:p w14:paraId="7FCE693F" w14:textId="77777777" w:rsidR="001E2ABE" w:rsidRPr="00A90B78" w:rsidRDefault="001E2ABE" w:rsidP="001E2ABE">
      <w:pPr>
        <w:ind w:firstLine="0"/>
        <w:jc w:val="center"/>
        <w:rPr>
          <w:rFonts w:asciiTheme="majorBidi" w:eastAsia="Times New Roman" w:hAnsiTheme="majorBidi" w:cstheme="majorBidi"/>
          <w:b/>
          <w:szCs w:val="24"/>
          <w:lang w:eastAsia="ru-RU"/>
        </w:rPr>
      </w:pPr>
      <w:r w:rsidRPr="00A90B78">
        <w:rPr>
          <w:rFonts w:asciiTheme="majorBidi" w:eastAsia="Times New Roman" w:hAnsiTheme="majorBidi" w:cstheme="majorBidi"/>
          <w:b/>
          <w:szCs w:val="24"/>
          <w:lang w:eastAsia="ru-RU"/>
        </w:rPr>
        <w:t>Aprakstošā daļa</w:t>
      </w:r>
    </w:p>
    <w:p w14:paraId="2CA89591" w14:textId="77777777" w:rsidR="001E2ABE" w:rsidRPr="00A90B78" w:rsidRDefault="001E2ABE" w:rsidP="001E2ABE">
      <w:pPr>
        <w:ind w:firstLine="567"/>
        <w:rPr>
          <w:rFonts w:asciiTheme="majorBidi" w:eastAsia="Times New Roman" w:hAnsiTheme="majorBidi" w:cstheme="majorBidi"/>
          <w:szCs w:val="24"/>
          <w:lang w:eastAsia="ru-RU"/>
        </w:rPr>
      </w:pPr>
    </w:p>
    <w:p w14:paraId="5A7EA2EE" w14:textId="77777777" w:rsidR="001E2ABE" w:rsidRPr="00A90B78" w:rsidRDefault="001E2ABE" w:rsidP="001E2ABE">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 xml:space="preserve">[1] Ar </w:t>
      </w:r>
      <w:bookmarkStart w:id="1" w:name="_Hlk122506980"/>
      <w:bookmarkStart w:id="2" w:name="_Hlk143159686"/>
      <w:bookmarkStart w:id="3" w:name="_Hlk166057533"/>
      <w:r w:rsidRPr="00A90B78">
        <w:rPr>
          <w:rFonts w:asciiTheme="majorBidi" w:eastAsia="Times New Roman" w:hAnsiTheme="majorBidi" w:cstheme="majorBidi"/>
          <w:szCs w:val="24"/>
          <w:lang w:eastAsia="ru-RU"/>
        </w:rPr>
        <w:t xml:space="preserve">Rīgas pilsētas tiesas 2022. gada 29. septembra </w:t>
      </w:r>
      <w:bookmarkEnd w:id="1"/>
      <w:r w:rsidRPr="00A90B78">
        <w:rPr>
          <w:rFonts w:asciiTheme="majorBidi" w:eastAsia="Times New Roman" w:hAnsiTheme="majorBidi" w:cstheme="majorBidi"/>
          <w:szCs w:val="24"/>
          <w:lang w:eastAsia="ru-RU"/>
        </w:rPr>
        <w:t>spriedumu</w:t>
      </w:r>
      <w:bookmarkEnd w:id="2"/>
    </w:p>
    <w:bookmarkEnd w:id="3"/>
    <w:p w14:paraId="473D7AB3" w14:textId="4BC06CA0" w:rsidR="001E2ABE" w:rsidRPr="00A90B78" w:rsidRDefault="003F5DE9" w:rsidP="001E2ABE">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[pers. A]</w:t>
      </w:r>
      <w:r w:rsidR="001E2ABE" w:rsidRPr="00A90B78">
        <w:rPr>
          <w:rFonts w:asciiTheme="majorBidi" w:eastAsia="Times New Roman" w:hAnsiTheme="majorBidi" w:cstheme="majorBidi"/>
          <w:szCs w:val="24"/>
          <w:lang w:eastAsia="ru-RU"/>
        </w:rPr>
        <w:t xml:space="preserve">, </w:t>
      </w:r>
      <w:bookmarkStart w:id="4" w:name="_Hlk122505110"/>
      <w:r w:rsidR="001E2ABE" w:rsidRPr="00A90B78">
        <w:rPr>
          <w:rFonts w:asciiTheme="majorBidi" w:eastAsia="Times New Roman" w:hAnsiTheme="majorBidi" w:cstheme="majorBidi"/>
          <w:szCs w:val="24"/>
          <w:lang w:eastAsia="ru-RU"/>
        </w:rPr>
        <w:t xml:space="preserve">personas kods </w:t>
      </w:r>
      <w:r>
        <w:rPr>
          <w:rFonts w:asciiTheme="majorBidi" w:eastAsia="Times New Roman" w:hAnsiTheme="majorBidi" w:cstheme="majorBidi"/>
          <w:szCs w:val="24"/>
          <w:lang w:eastAsia="ru-RU"/>
        </w:rPr>
        <w:t>[..]</w:t>
      </w:r>
      <w:r w:rsidR="001E2ABE" w:rsidRPr="00A90B78">
        <w:rPr>
          <w:rFonts w:asciiTheme="majorBidi" w:eastAsia="Times New Roman" w:hAnsiTheme="majorBidi" w:cstheme="majorBidi"/>
          <w:szCs w:val="24"/>
          <w:lang w:eastAsia="ru-RU"/>
        </w:rPr>
        <w:t>,</w:t>
      </w:r>
    </w:p>
    <w:p w14:paraId="1C98F0A2" w14:textId="42E0C98F" w:rsidR="001E2ABE" w:rsidRPr="00A90B78" w:rsidRDefault="001E2ABE" w:rsidP="001E2ABE">
      <w:pPr>
        <w:rPr>
          <w:rFonts w:asciiTheme="majorBidi" w:eastAsia="Times New Roman" w:hAnsiTheme="majorBidi" w:cstheme="majorBidi"/>
          <w:szCs w:val="24"/>
          <w:lang w:eastAsia="ru-RU"/>
        </w:rPr>
      </w:pPr>
      <w:bookmarkStart w:id="5" w:name="_Hlk161135151"/>
      <w:bookmarkStart w:id="6" w:name="_Hlk143091039"/>
      <w:bookmarkStart w:id="7" w:name="_Hlk122505146"/>
      <w:bookmarkEnd w:id="4"/>
      <w:r w:rsidRPr="00A90B78">
        <w:rPr>
          <w:rFonts w:asciiTheme="majorBidi" w:eastAsia="Times New Roman" w:hAnsiTheme="majorBidi" w:cstheme="majorBidi"/>
          <w:szCs w:val="24"/>
          <w:lang w:eastAsia="ru-RU"/>
        </w:rPr>
        <w:t xml:space="preserve">atzīts par nevainīgu </w:t>
      </w:r>
      <w:bookmarkStart w:id="8" w:name="_Hlk121319357"/>
      <w:bookmarkStart w:id="9" w:name="_Hlk167096299"/>
      <w:r w:rsidR="00A84BFA" w:rsidRPr="00A90B78">
        <w:rPr>
          <w:rFonts w:asciiTheme="majorBidi" w:eastAsia="Times New Roman" w:hAnsiTheme="majorBidi" w:cstheme="majorBidi"/>
          <w:szCs w:val="24"/>
          <w:lang w:eastAsia="ru-RU"/>
        </w:rPr>
        <w:t xml:space="preserve">pret viņu celtajā apsūdzībā pēc </w:t>
      </w:r>
      <w:r w:rsidRPr="00A90B78">
        <w:rPr>
          <w:rFonts w:asciiTheme="majorBidi" w:eastAsia="Times New Roman" w:hAnsiTheme="majorBidi" w:cstheme="majorBidi"/>
          <w:szCs w:val="24"/>
          <w:lang w:eastAsia="ru-RU"/>
        </w:rPr>
        <w:t>Krimināllikuma 185. panta pirmā</w:t>
      </w:r>
      <w:r w:rsidR="00A84BFA" w:rsidRPr="00A90B78">
        <w:rPr>
          <w:rFonts w:asciiTheme="majorBidi" w:eastAsia="Times New Roman" w:hAnsiTheme="majorBidi" w:cstheme="majorBidi"/>
          <w:szCs w:val="24"/>
          <w:lang w:eastAsia="ru-RU"/>
        </w:rPr>
        <w:t>s</w:t>
      </w:r>
      <w:r w:rsidRPr="00A90B78">
        <w:rPr>
          <w:rFonts w:asciiTheme="majorBidi" w:eastAsia="Times New Roman" w:hAnsiTheme="majorBidi" w:cstheme="majorBidi"/>
          <w:szCs w:val="24"/>
          <w:lang w:eastAsia="ru-RU"/>
        </w:rPr>
        <w:t xml:space="preserve"> daļ</w:t>
      </w:r>
      <w:r w:rsidR="00A84BFA" w:rsidRPr="00A90B78">
        <w:rPr>
          <w:rFonts w:asciiTheme="majorBidi" w:eastAsia="Times New Roman" w:hAnsiTheme="majorBidi" w:cstheme="majorBidi"/>
          <w:szCs w:val="24"/>
          <w:lang w:eastAsia="ru-RU"/>
        </w:rPr>
        <w:t>as</w:t>
      </w:r>
      <w:r w:rsidRPr="00A90B78">
        <w:rPr>
          <w:rFonts w:asciiTheme="majorBidi" w:eastAsia="Times New Roman" w:hAnsiTheme="majorBidi" w:cstheme="majorBidi"/>
          <w:szCs w:val="24"/>
          <w:lang w:eastAsia="ru-RU"/>
        </w:rPr>
        <w:t xml:space="preserve"> </w:t>
      </w:r>
      <w:bookmarkEnd w:id="8"/>
      <w:r w:rsidR="00A84BFA" w:rsidRPr="00A90B78">
        <w:rPr>
          <w:rFonts w:asciiTheme="majorBidi" w:eastAsia="Times New Roman" w:hAnsiTheme="majorBidi" w:cstheme="majorBidi"/>
          <w:szCs w:val="24"/>
          <w:lang w:eastAsia="ru-RU"/>
        </w:rPr>
        <w:t>par noziedzīgo nodarījumu 2020. gada 10. maijā ap plkst. </w:t>
      </w:r>
      <w:r w:rsidR="00A84BFA" w:rsidRPr="00A90B78">
        <w:t>20.17</w:t>
      </w:r>
      <w:bookmarkEnd w:id="9"/>
      <w:r w:rsidR="00A84BFA" w:rsidRPr="00A90B78">
        <w:t xml:space="preserve"> </w:t>
      </w:r>
      <w:r w:rsidRPr="00A90B78">
        <w:rPr>
          <w:rFonts w:asciiTheme="majorBidi" w:eastAsia="Times New Roman" w:hAnsiTheme="majorBidi" w:cstheme="majorBidi"/>
          <w:szCs w:val="24"/>
          <w:lang w:eastAsia="ru-RU"/>
        </w:rPr>
        <w:t>un attaisnots;</w:t>
      </w:r>
    </w:p>
    <w:bookmarkEnd w:id="5"/>
    <w:p w14:paraId="51679CCD" w14:textId="77777777" w:rsidR="00C622FD" w:rsidRDefault="001E2ABE" w:rsidP="00C622FD">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 xml:space="preserve">atzīts par nevainīgu </w:t>
      </w:r>
      <w:r w:rsidR="00A84BFA" w:rsidRPr="00A90B78">
        <w:rPr>
          <w:rFonts w:asciiTheme="majorBidi" w:eastAsia="Times New Roman" w:hAnsiTheme="majorBidi" w:cstheme="majorBidi"/>
          <w:szCs w:val="24"/>
          <w:lang w:eastAsia="ru-RU"/>
        </w:rPr>
        <w:t xml:space="preserve">pret viņu celtajā apsūdzībā pēc Krimināllikuma 185. panta pirmās daļas par noziedzīgo nodarījumu </w:t>
      </w:r>
      <w:r w:rsidRPr="00A90B78">
        <w:rPr>
          <w:rFonts w:asciiTheme="majorBidi" w:eastAsia="Times New Roman" w:hAnsiTheme="majorBidi" w:cstheme="majorBidi"/>
          <w:szCs w:val="24"/>
          <w:lang w:eastAsia="ru-RU"/>
        </w:rPr>
        <w:t>2020. gada 10. maijā ap plkst. </w:t>
      </w:r>
      <w:r w:rsidRPr="00A90B78">
        <w:t>20.31</w:t>
      </w:r>
      <w:r w:rsidRPr="00A90B78">
        <w:rPr>
          <w:rFonts w:asciiTheme="majorBidi" w:eastAsia="Times New Roman" w:hAnsiTheme="majorBidi" w:cstheme="majorBidi"/>
          <w:szCs w:val="24"/>
          <w:lang w:eastAsia="ru-RU"/>
        </w:rPr>
        <w:t xml:space="preserve"> un attaisnots;</w:t>
      </w:r>
      <w:bookmarkStart w:id="10" w:name="_Hlk166501492"/>
    </w:p>
    <w:p w14:paraId="368BE099" w14:textId="1BAF195C" w:rsidR="00A84BFA" w:rsidRPr="00A90B78" w:rsidRDefault="003F5DE9" w:rsidP="00C622FD">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[Pers. A]</w:t>
      </w:r>
      <w:r w:rsidR="001E2ABE" w:rsidRPr="00A90B78">
        <w:rPr>
          <w:rFonts w:asciiTheme="majorBidi" w:eastAsia="Times New Roman" w:hAnsiTheme="majorBidi" w:cstheme="majorBidi"/>
          <w:szCs w:val="24"/>
          <w:lang w:eastAsia="ru-RU"/>
        </w:rPr>
        <w:t xml:space="preserve"> atbrīvots no procesuālajiem izdevumiem – 919,60 </w:t>
      </w:r>
      <w:r w:rsidR="001E2ABE" w:rsidRPr="00A90B78">
        <w:rPr>
          <w:rFonts w:asciiTheme="majorBidi" w:eastAsia="Times New Roman" w:hAnsiTheme="majorBidi" w:cstheme="majorBidi"/>
          <w:i/>
          <w:iCs/>
          <w:szCs w:val="24"/>
          <w:lang w:eastAsia="ru-RU"/>
        </w:rPr>
        <w:t>euro</w:t>
      </w:r>
      <w:r w:rsidR="001E2ABE" w:rsidRPr="00A90B78">
        <w:rPr>
          <w:rFonts w:asciiTheme="majorBidi" w:eastAsia="Times New Roman" w:hAnsiTheme="majorBidi" w:cstheme="majorBidi"/>
          <w:szCs w:val="24"/>
          <w:lang w:eastAsia="ru-RU"/>
        </w:rPr>
        <w:t xml:space="preserve"> par aizstāv</w:t>
      </w:r>
      <w:r w:rsidR="00A84BFA" w:rsidRPr="00A90B78">
        <w:rPr>
          <w:rFonts w:asciiTheme="majorBidi" w:eastAsia="Times New Roman" w:hAnsiTheme="majorBidi" w:cstheme="majorBidi"/>
          <w:szCs w:val="24"/>
          <w:lang w:eastAsia="ru-RU"/>
        </w:rPr>
        <w:t>es juridisko palīdzību</w:t>
      </w:r>
      <w:r w:rsidR="001E2ABE" w:rsidRPr="00A90B78">
        <w:rPr>
          <w:rFonts w:asciiTheme="majorBidi" w:eastAsia="Times New Roman" w:hAnsiTheme="majorBidi" w:cstheme="majorBidi"/>
          <w:szCs w:val="24"/>
          <w:lang w:eastAsia="ru-RU"/>
        </w:rPr>
        <w:t xml:space="preserve"> kriminālprocesā. </w:t>
      </w:r>
      <w:r w:rsidR="00A84BFA" w:rsidRPr="00A90B78">
        <w:rPr>
          <w:rFonts w:asciiTheme="majorBidi" w:eastAsia="Times New Roman" w:hAnsiTheme="majorBidi" w:cstheme="majorBidi"/>
          <w:szCs w:val="24"/>
          <w:lang w:eastAsia="lv-LV"/>
        </w:rPr>
        <w:t>Procesuālos izdevumus nolemts segt no valsts līdzekļiem.</w:t>
      </w:r>
    </w:p>
    <w:bookmarkEnd w:id="6"/>
    <w:bookmarkEnd w:id="7"/>
    <w:bookmarkEnd w:id="10"/>
    <w:p w14:paraId="729E1F68" w14:textId="77777777" w:rsidR="001E2ABE" w:rsidRPr="00A90B78" w:rsidRDefault="001E2ABE" w:rsidP="001E2ABE">
      <w:pPr>
        <w:ind w:firstLine="0"/>
        <w:rPr>
          <w:rFonts w:asciiTheme="majorBidi" w:eastAsia="Times New Roman" w:hAnsiTheme="majorBidi" w:cstheme="majorBidi"/>
          <w:szCs w:val="24"/>
          <w:lang w:eastAsia="ru-RU"/>
        </w:rPr>
      </w:pPr>
    </w:p>
    <w:p w14:paraId="3727DBD5" w14:textId="77777777" w:rsidR="001E2ABE" w:rsidRPr="00A90B78" w:rsidRDefault="001E2ABE" w:rsidP="001E2ABE">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[2] Ar Latgales apgabaltiesas 2023. gada 6. septembra spriedumu, iztiesājot lietu sakarā ar Rīgas Austrumu prokuratūras prokurora Andreja Liepiņa apelācijas protestu, Rīgas pilsētas tiesas 2022. gada 29. septembra spriedums atcelts.</w:t>
      </w:r>
    </w:p>
    <w:p w14:paraId="0F294862" w14:textId="3FF48684" w:rsidR="001E2ABE" w:rsidRPr="00A90B78" w:rsidRDefault="003F5DE9" w:rsidP="003F5DE9">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lastRenderedPageBreak/>
        <w:t>[Pers. </w:t>
      </w:r>
      <w:r>
        <w:t>A]</w:t>
      </w:r>
      <w:r w:rsidR="001E2ABE" w:rsidRPr="00A90B78">
        <w:rPr>
          <w:rFonts w:asciiTheme="majorBidi" w:eastAsia="Times New Roman" w:hAnsiTheme="majorBidi" w:cstheme="majorBidi"/>
          <w:szCs w:val="24"/>
          <w:lang w:eastAsia="ru-RU"/>
        </w:rPr>
        <w:t xml:space="preserve"> atzīts par nevainīgu </w:t>
      </w:r>
      <w:r w:rsidR="00A84BFA" w:rsidRPr="00A90B78">
        <w:rPr>
          <w:rFonts w:asciiTheme="majorBidi" w:eastAsia="Times New Roman" w:hAnsiTheme="majorBidi" w:cstheme="majorBidi"/>
          <w:szCs w:val="24"/>
          <w:lang w:eastAsia="ru-RU"/>
        </w:rPr>
        <w:t xml:space="preserve">pret viņu celtajā apsūdzībā pēc </w:t>
      </w:r>
      <w:r w:rsidR="001E2ABE" w:rsidRPr="00A90B78">
        <w:rPr>
          <w:rFonts w:asciiTheme="majorBidi" w:eastAsia="Times New Roman" w:hAnsiTheme="majorBidi" w:cstheme="majorBidi"/>
          <w:szCs w:val="24"/>
          <w:lang w:eastAsia="ru-RU"/>
        </w:rPr>
        <w:t>Krimināllikuma 185. panta pirmā</w:t>
      </w:r>
      <w:r w:rsidR="00A84BFA" w:rsidRPr="00A90B78">
        <w:rPr>
          <w:rFonts w:asciiTheme="majorBidi" w:eastAsia="Times New Roman" w:hAnsiTheme="majorBidi" w:cstheme="majorBidi"/>
          <w:szCs w:val="24"/>
          <w:lang w:eastAsia="ru-RU"/>
        </w:rPr>
        <w:t>s</w:t>
      </w:r>
      <w:r w:rsidR="001E2ABE" w:rsidRPr="00A90B78">
        <w:rPr>
          <w:rFonts w:asciiTheme="majorBidi" w:eastAsia="Times New Roman" w:hAnsiTheme="majorBidi" w:cstheme="majorBidi"/>
          <w:szCs w:val="24"/>
          <w:lang w:eastAsia="ru-RU"/>
        </w:rPr>
        <w:t xml:space="preserve"> daļ</w:t>
      </w:r>
      <w:r w:rsidR="00A84BFA" w:rsidRPr="00A90B78">
        <w:rPr>
          <w:rFonts w:asciiTheme="majorBidi" w:eastAsia="Times New Roman" w:hAnsiTheme="majorBidi" w:cstheme="majorBidi"/>
          <w:szCs w:val="24"/>
          <w:lang w:eastAsia="ru-RU"/>
        </w:rPr>
        <w:t>as par noziedzīgo nodarījumu 2020. gada 10. maijā ap plkst. </w:t>
      </w:r>
      <w:r w:rsidR="00A84BFA" w:rsidRPr="00A90B78">
        <w:t xml:space="preserve">20.17 </w:t>
      </w:r>
      <w:r w:rsidR="00A84BFA" w:rsidRPr="00A90B78">
        <w:rPr>
          <w:rFonts w:asciiTheme="majorBidi" w:eastAsia="Times New Roman" w:hAnsiTheme="majorBidi" w:cstheme="majorBidi"/>
          <w:szCs w:val="24"/>
          <w:lang w:eastAsia="ru-RU"/>
        </w:rPr>
        <w:t>un attaisnots</w:t>
      </w:r>
      <w:r w:rsidR="001E2ABE" w:rsidRPr="00A90B78">
        <w:rPr>
          <w:rFonts w:asciiTheme="majorBidi" w:eastAsia="Times New Roman" w:hAnsiTheme="majorBidi" w:cstheme="majorBidi"/>
          <w:szCs w:val="24"/>
          <w:lang w:eastAsia="ru-RU"/>
        </w:rPr>
        <w:t>;</w:t>
      </w:r>
    </w:p>
    <w:p w14:paraId="3DCA8E73" w14:textId="77777777" w:rsidR="001E2ABE" w:rsidRPr="00A90B78" w:rsidRDefault="001E2ABE" w:rsidP="001E2ABE">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atzīts par vainīgu Krimināllikuma 185. panta pirmajā daļā paredzētajā noziedzīgajā nodarījumā (izdarīts 2020. gada 10. maijā ap plkst. </w:t>
      </w:r>
      <w:r w:rsidRPr="00A90B78">
        <w:t>20.31</w:t>
      </w:r>
      <w:r w:rsidRPr="00A90B78">
        <w:rPr>
          <w:rFonts w:asciiTheme="majorBidi" w:eastAsia="Times New Roman" w:hAnsiTheme="majorBidi" w:cstheme="majorBidi"/>
          <w:szCs w:val="24"/>
          <w:lang w:eastAsia="ru-RU"/>
        </w:rPr>
        <w:t>) un sodīts ar sabiedrisko darbu uz 60 stundām;</w:t>
      </w:r>
    </w:p>
    <w:p w14:paraId="6CD620A8" w14:textId="6D4B2008" w:rsidR="001E2ABE" w:rsidRPr="00A90B78" w:rsidRDefault="001E2ABE" w:rsidP="001E2ABE">
      <w:pPr>
        <w:rPr>
          <w:rFonts w:asciiTheme="majorBidi" w:eastAsia="Times New Roman" w:hAnsiTheme="majorBidi" w:cstheme="majorBidi"/>
          <w:szCs w:val="24"/>
          <w:lang w:eastAsia="ru-RU"/>
        </w:rPr>
      </w:pPr>
      <w:bookmarkStart w:id="11" w:name="_Hlk167798375"/>
      <w:r w:rsidRPr="00A90B78">
        <w:rPr>
          <w:rFonts w:asciiTheme="majorBidi" w:eastAsia="Times New Roman" w:hAnsiTheme="majorBidi" w:cstheme="majorBidi"/>
          <w:szCs w:val="24"/>
          <w:lang w:eastAsia="ru-RU"/>
        </w:rPr>
        <w:t xml:space="preserve">piedzīti no </w:t>
      </w:r>
      <w:r w:rsidR="003F5DE9">
        <w:rPr>
          <w:rFonts w:asciiTheme="majorBidi" w:eastAsia="Times New Roman" w:hAnsiTheme="majorBidi" w:cstheme="majorBidi"/>
          <w:szCs w:val="24"/>
          <w:lang w:eastAsia="ru-RU"/>
        </w:rPr>
        <w:t>[pers. A]</w:t>
      </w:r>
      <w:r w:rsidRPr="00A90B78">
        <w:rPr>
          <w:rFonts w:asciiTheme="majorBidi" w:eastAsia="Times New Roman" w:hAnsiTheme="majorBidi" w:cstheme="majorBidi"/>
          <w:szCs w:val="24"/>
          <w:lang w:eastAsia="ru-RU"/>
        </w:rPr>
        <w:t xml:space="preserve"> valsts labā procesuālie izdevumi – 919,60 </w:t>
      </w:r>
      <w:r w:rsidRPr="00A90B78">
        <w:rPr>
          <w:rFonts w:asciiTheme="majorBidi" w:eastAsia="Times New Roman" w:hAnsiTheme="majorBidi" w:cstheme="majorBidi"/>
          <w:i/>
          <w:iCs/>
          <w:szCs w:val="24"/>
          <w:lang w:eastAsia="ru-RU"/>
        </w:rPr>
        <w:t>euro</w:t>
      </w:r>
      <w:r w:rsidRPr="00A90B78">
        <w:rPr>
          <w:rFonts w:asciiTheme="majorBidi" w:eastAsia="Times New Roman" w:hAnsiTheme="majorBidi" w:cstheme="majorBidi"/>
          <w:szCs w:val="24"/>
          <w:lang w:eastAsia="ru-RU"/>
        </w:rPr>
        <w:t xml:space="preserve"> par aizstāv</w:t>
      </w:r>
      <w:r w:rsidR="00C622FD">
        <w:rPr>
          <w:rFonts w:asciiTheme="majorBidi" w:eastAsia="Times New Roman" w:hAnsiTheme="majorBidi" w:cstheme="majorBidi"/>
          <w:szCs w:val="24"/>
          <w:lang w:eastAsia="ru-RU"/>
        </w:rPr>
        <w:t>es</w:t>
      </w:r>
      <w:r w:rsidRPr="00A90B78">
        <w:rPr>
          <w:rFonts w:asciiTheme="majorBidi" w:eastAsia="Times New Roman" w:hAnsiTheme="majorBidi" w:cstheme="majorBidi"/>
          <w:szCs w:val="24"/>
          <w:lang w:eastAsia="ru-RU"/>
        </w:rPr>
        <w:t xml:space="preserve"> juridisko palīdzību pirmās instances tiesā un 411,40 </w:t>
      </w:r>
      <w:r w:rsidRPr="00A90B78">
        <w:rPr>
          <w:rFonts w:asciiTheme="majorBidi" w:eastAsia="Times New Roman" w:hAnsiTheme="majorBidi" w:cstheme="majorBidi"/>
          <w:i/>
          <w:iCs/>
          <w:szCs w:val="24"/>
          <w:lang w:eastAsia="ru-RU"/>
        </w:rPr>
        <w:t>euro</w:t>
      </w:r>
      <w:r w:rsidRPr="00A90B78">
        <w:rPr>
          <w:rFonts w:asciiTheme="majorBidi" w:eastAsia="Times New Roman" w:hAnsiTheme="majorBidi" w:cstheme="majorBidi"/>
          <w:szCs w:val="24"/>
          <w:lang w:eastAsia="ru-RU"/>
        </w:rPr>
        <w:t xml:space="preserve"> apelācijas instances tiesā.</w:t>
      </w:r>
    </w:p>
    <w:bookmarkEnd w:id="11"/>
    <w:p w14:paraId="6DAFAC1D" w14:textId="77777777" w:rsidR="001E2ABE" w:rsidRPr="00A90B78" w:rsidRDefault="001E2ABE" w:rsidP="001E2ABE">
      <w:pPr>
        <w:rPr>
          <w:rFonts w:asciiTheme="majorBidi" w:eastAsia="Times New Roman" w:hAnsiTheme="majorBidi" w:cstheme="majorBidi"/>
          <w:szCs w:val="24"/>
          <w:lang w:eastAsia="ru-RU"/>
        </w:rPr>
      </w:pPr>
    </w:p>
    <w:p w14:paraId="076AC1B6" w14:textId="7A6F2AF6" w:rsidR="001E2ABE" w:rsidRPr="00A90B78" w:rsidRDefault="001E2ABE" w:rsidP="001E2ABE">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 xml:space="preserve">[3] Ar apelācijas instances tiesas spriedumu </w:t>
      </w:r>
      <w:r w:rsidR="003F5DE9">
        <w:rPr>
          <w:rFonts w:asciiTheme="majorBidi" w:eastAsia="Times New Roman" w:hAnsiTheme="majorBidi" w:cstheme="majorBidi"/>
          <w:szCs w:val="24"/>
          <w:lang w:eastAsia="ru-RU"/>
        </w:rPr>
        <w:t>[pers. A]</w:t>
      </w:r>
      <w:r w:rsidRPr="00A90B78">
        <w:rPr>
          <w:rFonts w:asciiTheme="majorBidi" w:eastAsia="Times New Roman" w:hAnsiTheme="majorBidi" w:cstheme="majorBidi"/>
          <w:szCs w:val="24"/>
          <w:lang w:eastAsia="ru-RU"/>
        </w:rPr>
        <w:t xml:space="preserve"> atzīts par vainīgu un sodīts pēc Krimināllikuma 185. panta pirmās daļas par to, ka 2020. gada 10. maijā ap plkst. </w:t>
      </w:r>
      <w:r w:rsidRPr="00A90B78">
        <w:t>20.31 izdarīja svešas mantas tīšu bojāšanu un iznīcināšanu.</w:t>
      </w:r>
      <w:r w:rsidRPr="00A90B78">
        <w:rPr>
          <w:rFonts w:asciiTheme="majorBidi" w:eastAsia="Times New Roman" w:hAnsiTheme="majorBidi" w:cstheme="majorBidi"/>
          <w:szCs w:val="24"/>
          <w:lang w:eastAsia="ru-RU"/>
        </w:rPr>
        <w:t xml:space="preserve"> </w:t>
      </w:r>
    </w:p>
    <w:p w14:paraId="25960942" w14:textId="77777777" w:rsidR="001E2ABE" w:rsidRPr="00A90B78" w:rsidRDefault="001E2ABE" w:rsidP="001E2ABE">
      <w:pPr>
        <w:rPr>
          <w:rFonts w:asciiTheme="majorBidi" w:eastAsia="Times New Roman" w:hAnsiTheme="majorBidi" w:cstheme="majorBidi"/>
          <w:szCs w:val="24"/>
          <w:lang w:eastAsia="ru-RU"/>
        </w:rPr>
      </w:pPr>
    </w:p>
    <w:p w14:paraId="07EDEDEA" w14:textId="2650A75E" w:rsidR="001E2ABE" w:rsidRPr="00A90B78" w:rsidRDefault="001E2ABE" w:rsidP="001E2ABE">
      <w:pPr>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[4] </w:t>
      </w:r>
      <w:bookmarkStart w:id="12" w:name="_Hlk124927615"/>
      <w:bookmarkStart w:id="13" w:name="_Hlk130464055"/>
      <w:r w:rsidRPr="00A90B78">
        <w:rPr>
          <w:rFonts w:asciiTheme="majorBidi" w:eastAsia="Times New Roman" w:hAnsiTheme="majorBidi" w:cstheme="majorBidi"/>
          <w:szCs w:val="24"/>
          <w:lang w:eastAsia="ru-RU"/>
        </w:rPr>
        <w:t xml:space="preserve">Par Latgales apgabaltiesas 2023. gada 6. septembra spriedumu </w:t>
      </w:r>
      <w:r w:rsidRPr="00A90B78">
        <w:rPr>
          <w:rFonts w:cs="Times New Roman"/>
          <w:szCs w:val="24"/>
        </w:rPr>
        <w:t xml:space="preserve">apsūdzētais </w:t>
      </w:r>
      <w:r w:rsidR="003F5DE9">
        <w:rPr>
          <w:rFonts w:cs="Times New Roman"/>
          <w:szCs w:val="24"/>
        </w:rPr>
        <w:t>[pers. A]</w:t>
      </w:r>
      <w:r w:rsidRPr="00A90B78">
        <w:rPr>
          <w:rFonts w:cs="Times New Roman"/>
          <w:szCs w:val="24"/>
        </w:rPr>
        <w:t xml:space="preserve"> </w:t>
      </w:r>
      <w:r w:rsidRPr="00A90B78">
        <w:rPr>
          <w:rFonts w:asciiTheme="majorBidi" w:eastAsia="Times New Roman" w:hAnsiTheme="majorBidi" w:cstheme="majorBidi"/>
          <w:szCs w:val="24"/>
          <w:lang w:eastAsia="ru-RU"/>
        </w:rPr>
        <w:t>iesniedzis kasācijas sūdzību</w:t>
      </w:r>
      <w:bookmarkStart w:id="14" w:name="_Hlk143167364"/>
      <w:r w:rsidRPr="00A90B78">
        <w:rPr>
          <w:rFonts w:asciiTheme="majorBidi" w:eastAsia="Times New Roman" w:hAnsiTheme="majorBidi" w:cstheme="majorBidi"/>
          <w:szCs w:val="24"/>
          <w:lang w:eastAsia="ru-RU"/>
        </w:rPr>
        <w:t xml:space="preserve">, kurā lūdz atcelt spriedumu daļā par procesuālo izdevumu piedziņu. </w:t>
      </w:r>
    </w:p>
    <w:p w14:paraId="4DCCE1AE" w14:textId="77777777" w:rsidR="001E2ABE" w:rsidRPr="00A90B78" w:rsidRDefault="001E2ABE" w:rsidP="001E2ABE">
      <w:pPr>
        <w:rPr>
          <w:rFonts w:asciiTheme="majorBidi" w:eastAsia="Times New Roman" w:hAnsiTheme="majorBidi" w:cstheme="majorBidi"/>
          <w:szCs w:val="24"/>
          <w:lang w:eastAsia="ru-RU"/>
        </w:rPr>
      </w:pPr>
      <w:bookmarkStart w:id="15" w:name="_Hlk166074324"/>
      <w:r w:rsidRPr="00A90B78">
        <w:rPr>
          <w:rFonts w:asciiTheme="majorBidi" w:eastAsia="Times New Roman" w:hAnsiTheme="majorBidi" w:cstheme="majorBidi"/>
          <w:szCs w:val="24"/>
          <w:lang w:eastAsia="ru-RU"/>
        </w:rPr>
        <w:t>Kasācijas sūdzība pamatota ar šādiem argumentiem.</w:t>
      </w:r>
    </w:p>
    <w:p w14:paraId="47FAA87A" w14:textId="5F8A45AC" w:rsidR="001E2ABE" w:rsidRPr="00A90B78" w:rsidRDefault="001E2ABE" w:rsidP="001E2ABE">
      <w:pPr>
        <w:rPr>
          <w:rFonts w:asciiTheme="majorBidi" w:eastAsia="Times New Roman" w:hAnsiTheme="majorBidi" w:cstheme="majorBidi"/>
          <w:szCs w:val="24"/>
          <w:lang w:eastAsia="ru-RU"/>
        </w:rPr>
      </w:pPr>
      <w:bookmarkStart w:id="16" w:name="_Hlk166683181"/>
      <w:r w:rsidRPr="00A90B78">
        <w:t xml:space="preserve">Apelācijas instances tiesa pretēji pirmās instances tiesai ir taisījusi </w:t>
      </w:r>
      <w:r w:rsidR="003F5DE9">
        <w:t>[pers. A]</w:t>
      </w:r>
      <w:r w:rsidRPr="00A90B78">
        <w:t xml:space="preserve"> notiesājošu spriedumu </w:t>
      </w:r>
      <w:r w:rsidR="006022E7" w:rsidRPr="00A90B78">
        <w:t xml:space="preserve">tikai </w:t>
      </w:r>
      <w:r w:rsidRPr="00A90B78">
        <w:t xml:space="preserve">apsūdzībā pēc </w:t>
      </w:r>
      <w:r w:rsidRPr="00A90B78">
        <w:rPr>
          <w:rFonts w:asciiTheme="majorBidi" w:eastAsia="Times New Roman" w:hAnsiTheme="majorBidi" w:cstheme="majorBidi"/>
          <w:szCs w:val="24"/>
          <w:lang w:eastAsia="ru-RU"/>
        </w:rPr>
        <w:t>Krimināllikuma 185. panta pirmās daļas par inkriminēto noziedzīgo nodarījumu 2020. gada 10. maijā ap plkst. </w:t>
      </w:r>
      <w:r w:rsidRPr="00A90B78">
        <w:t xml:space="preserve">20.31. </w:t>
      </w:r>
      <w:r w:rsidR="006D5D46">
        <w:t>T</w:t>
      </w:r>
      <w:r w:rsidRPr="00A90B78">
        <w:t xml:space="preserve">iesa nav ievērojusi Kriminālprocesa likuma 368. panta trešajā daļā sniegto regulējumu par procesuālo izdevumu, kas saistīti ar apsūdzību, kurā persona atzīta par vainīgu un notiesāta, piedziņu. Tiesa saskaņā ar minēto </w:t>
      </w:r>
      <w:r w:rsidR="006D5D46">
        <w:t xml:space="preserve">tiesību </w:t>
      </w:r>
      <w:r w:rsidRPr="00A90B78">
        <w:t>normu nav izvērtējusi procesuālo izdevumu piedziņas apmēra par saņemto aizstāv</w:t>
      </w:r>
      <w:r w:rsidR="00694913" w:rsidRPr="00A90B78">
        <w:t>es</w:t>
      </w:r>
      <w:r w:rsidRPr="00A90B78">
        <w:t xml:space="preserve"> juridisko palīdzību samazināšanu atbilstoši apsūdzētā daļējai attaisnošanai </w:t>
      </w:r>
      <w:r w:rsidR="006D5D46">
        <w:t>apelācijas instances tiesā</w:t>
      </w:r>
      <w:r w:rsidRPr="00A90B78">
        <w:t xml:space="preserve">. </w:t>
      </w:r>
    </w:p>
    <w:bookmarkEnd w:id="12"/>
    <w:bookmarkEnd w:id="13"/>
    <w:bookmarkEnd w:id="14"/>
    <w:bookmarkEnd w:id="15"/>
    <w:p w14:paraId="761E291B" w14:textId="77777777" w:rsidR="001E2ABE" w:rsidRPr="00A90B78" w:rsidRDefault="001E2ABE" w:rsidP="001E2ABE">
      <w:pPr>
        <w:ind w:firstLine="0"/>
      </w:pPr>
    </w:p>
    <w:bookmarkEnd w:id="16"/>
    <w:p w14:paraId="7E1BFA60" w14:textId="77777777" w:rsidR="001E2ABE" w:rsidRPr="00A90B78" w:rsidRDefault="001E2ABE" w:rsidP="001E2ABE">
      <w:pPr>
        <w:ind w:firstLine="0"/>
        <w:jc w:val="center"/>
        <w:rPr>
          <w:rFonts w:asciiTheme="majorBidi" w:eastAsia="Times New Roman" w:hAnsiTheme="majorBidi" w:cstheme="majorBidi"/>
          <w:b/>
          <w:szCs w:val="24"/>
          <w:lang w:eastAsia="ru-RU"/>
        </w:rPr>
      </w:pPr>
      <w:r w:rsidRPr="00A90B78">
        <w:rPr>
          <w:rFonts w:asciiTheme="majorBidi" w:eastAsia="Times New Roman" w:hAnsiTheme="majorBidi" w:cstheme="majorBidi"/>
          <w:b/>
          <w:szCs w:val="24"/>
          <w:lang w:eastAsia="ru-RU"/>
        </w:rPr>
        <w:t>Motīvu daļa</w:t>
      </w:r>
    </w:p>
    <w:p w14:paraId="12612199" w14:textId="77777777" w:rsidR="001E2ABE" w:rsidRPr="00A90B78" w:rsidRDefault="001E2ABE" w:rsidP="001E2ABE">
      <w:pPr>
        <w:ind w:firstLine="0"/>
        <w:jc w:val="left"/>
        <w:rPr>
          <w:rFonts w:asciiTheme="majorBidi" w:eastAsia="Times New Roman" w:hAnsiTheme="majorBidi" w:cstheme="majorBidi"/>
          <w:szCs w:val="24"/>
          <w:lang w:eastAsia="ru-RU"/>
        </w:rPr>
      </w:pPr>
    </w:p>
    <w:p w14:paraId="3352B3A3" w14:textId="6D234420" w:rsidR="001E2ABE" w:rsidRPr="00A90B78" w:rsidRDefault="001E2ABE" w:rsidP="003F5DE9">
      <w:r w:rsidRPr="00A90B78">
        <w:rPr>
          <w:rFonts w:asciiTheme="majorBidi" w:eastAsia="Times New Roman" w:hAnsiTheme="majorBidi" w:cstheme="majorBidi"/>
          <w:szCs w:val="24"/>
          <w:lang w:eastAsia="ru-RU"/>
        </w:rPr>
        <w:t>[5] </w:t>
      </w:r>
      <w:r w:rsidRPr="00A90B78">
        <w:t>Senāts atzīst, ka</w:t>
      </w:r>
      <w:r w:rsidRPr="00A90B78">
        <w:rPr>
          <w:rFonts w:asciiTheme="majorBidi" w:eastAsia="Times New Roman" w:hAnsiTheme="majorBidi" w:cstheme="majorBidi"/>
          <w:szCs w:val="24"/>
          <w:lang w:eastAsia="ru-RU"/>
        </w:rPr>
        <w:t xml:space="preserve"> Latgales apgabaltiesas </w:t>
      </w:r>
      <w:bookmarkStart w:id="17" w:name="_Hlk166155220"/>
      <w:r w:rsidRPr="00A90B78">
        <w:rPr>
          <w:rFonts w:asciiTheme="majorBidi" w:eastAsia="Times New Roman" w:hAnsiTheme="majorBidi" w:cstheme="majorBidi"/>
          <w:szCs w:val="24"/>
          <w:lang w:eastAsia="ru-RU"/>
        </w:rPr>
        <w:t xml:space="preserve">2023. gada 6. septembra spriedums </w:t>
      </w:r>
      <w:bookmarkEnd w:id="17"/>
      <w:r w:rsidRPr="00A90B78">
        <w:t xml:space="preserve">ir atceļams daļā par procesuālo izdevumu piedziņu no apsūdzētā </w:t>
      </w:r>
      <w:r w:rsidR="003F5DE9">
        <w:t>[pers. A]</w:t>
      </w:r>
      <w:r w:rsidRPr="00A90B78">
        <w:t xml:space="preserve"> valsts labā. Atceltajā daļā lieta nosūtāma jaunai izskatīšanai Latgales apgabaltiesā, bet pārējā daļā apelācijas instances tiesas spriedums atstājams negrozīts.</w:t>
      </w:r>
    </w:p>
    <w:p w14:paraId="67CBDA29" w14:textId="7870D2D2" w:rsidR="001E2ABE" w:rsidRPr="00A90B78" w:rsidRDefault="001E2ABE" w:rsidP="001E2ABE">
      <w:r w:rsidRPr="00A90B78">
        <w:t>[5.1] Kriminālprocesa likuma 511. panta otrā daļa noteic, ka spriedumam jābūt tiesiskam un pamatotam. Savukārt šā likuma 512.</w:t>
      </w:r>
      <w:r w:rsidR="006B39DD">
        <w:t> </w:t>
      </w:r>
      <w:r w:rsidRPr="00A90B78">
        <w:t xml:space="preserve">panta pirmā daļa noteic, ka tiesa, taisot spriedumu, pamatojas uz materiālo un procesuālo tiesību normām. Norādītās prasības ir attiecināmas arī uz apelācijas instances tiesas nolēmumu. </w:t>
      </w:r>
    </w:p>
    <w:p w14:paraId="127D444B" w14:textId="77777777" w:rsidR="001E2ABE" w:rsidRPr="00A90B78" w:rsidRDefault="001E2ABE" w:rsidP="001E2ABE">
      <w:r w:rsidRPr="00A90B78">
        <w:t>Kriminālprocesa likuma 564. panta ceturtā daļa paredz,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AB1AC36" w14:textId="77777777" w:rsidR="001E2ABE" w:rsidRPr="00A90B78" w:rsidRDefault="001E2ABE" w:rsidP="001E2ABE">
      <w:pPr>
        <w:rPr>
          <w:rFonts w:asciiTheme="majorBidi" w:hAnsiTheme="majorBidi" w:cstheme="majorBidi"/>
          <w:szCs w:val="24"/>
          <w:shd w:val="clear" w:color="auto" w:fill="FFFFFF"/>
        </w:rPr>
      </w:pPr>
      <w:r w:rsidRPr="00A90B78">
        <w:t xml:space="preserve">Saskaņā ar Kriminālprocesa likuma 367. panta pirmās daļas 4. punktu procesuālie izdevumi ir samaksa advokātam, kad izdevumus par juridisko palīdzību sedz no valsts līdzekļiem. Savukārt atbilstoši Kriminālprocesa likuma 368. panta pirmajai daļai procesuālos izdevumus ar tiesas nolēmumu piedzen no notiesātajiem, izņemot šā panta </w:t>
      </w:r>
      <w:r w:rsidRPr="00A90B78">
        <w:lastRenderedPageBreak/>
        <w:t xml:space="preserve">trešajā, ceturtajā, piektajā un sestajā daļā minētos gadījumus. </w:t>
      </w:r>
      <w:r w:rsidRPr="00A90B78">
        <w:rPr>
          <w:rFonts w:asciiTheme="majorBidi" w:hAnsiTheme="majorBidi" w:cstheme="majorBidi"/>
          <w:szCs w:val="24"/>
          <w:shd w:val="clear" w:color="auto" w:fill="FFFFFF"/>
        </w:rPr>
        <w:t>Minētā panta trešā daļa noteic, ka, ja ar tiesas spriedumu persona ir attaisnota, procesuālos izdevumus sedz no valsts līdzekļiem. Ja apsūdzētais attaisnots daļēji, no viņa var piedzīt procesuālos izdevumus, kas saistīti ar apsūdzību, kurā persona atzīta par vainīgu un notiesāta.</w:t>
      </w:r>
    </w:p>
    <w:p w14:paraId="13783F34" w14:textId="77777777" w:rsidR="000A62B6" w:rsidRPr="00A90B78" w:rsidRDefault="000A62B6" w:rsidP="000A62B6">
      <w:pPr>
        <w:rPr>
          <w:rFonts w:asciiTheme="majorBidi" w:hAnsiTheme="majorBidi" w:cstheme="majorBidi"/>
          <w:szCs w:val="24"/>
          <w:shd w:val="clear" w:color="auto" w:fill="FFFFFF"/>
        </w:rPr>
      </w:pPr>
      <w:r w:rsidRPr="00A90B78">
        <w:t>Tiesību zinātnē izteikta atziņa, ka kriminālprocesa laikā procesuālo izdevumu segšana ir valsts pienākums, un to nevar uzlikt procesā iesaistītajai personai. Ja persona tiek atzīta par vainīgu, tad pamatoti tiek uzskatīts, ka konkrētais process bija jāveic konkrētās personas izdarītā nodarījuma dēļ, un līdz ar to persona radījusi sev pienākumu segt šī procesa izdevumus (</w:t>
      </w:r>
      <w:r w:rsidRPr="00A90B78">
        <w:rPr>
          <w:i/>
          <w:iCs/>
        </w:rPr>
        <w:t>Strada Rozenberga K. 368. panta komentārs. Grām.: Kriminālprocesa likuma komentāri. A daļa. Zinātniska monogrāfija prof. K. Stradas Rozenbergas zinātniskā redakcijā. Rīga: Latvijas Vēstnesis, 2019, 1014., 1015. lpp.</w:t>
      </w:r>
      <w:r w:rsidRPr="00A90B78">
        <w:t>).</w:t>
      </w:r>
    </w:p>
    <w:p w14:paraId="02B7ABFF" w14:textId="6E618E64" w:rsidR="00615FF6" w:rsidRPr="00A90B78" w:rsidRDefault="00615FF6" w:rsidP="000A62B6">
      <w:pPr>
        <w:rPr>
          <w:rFonts w:asciiTheme="majorBidi" w:hAnsiTheme="majorBidi" w:cstheme="majorBidi"/>
          <w:szCs w:val="24"/>
          <w:shd w:val="clear" w:color="auto" w:fill="FFFFFF"/>
        </w:rPr>
      </w:pPr>
      <w:r w:rsidRPr="00A90B78">
        <w:rPr>
          <w:rFonts w:asciiTheme="majorBidi" w:hAnsiTheme="majorBidi" w:cstheme="majorBidi"/>
          <w:szCs w:val="24"/>
          <w:shd w:val="clear" w:color="auto" w:fill="FFFFFF"/>
        </w:rPr>
        <w:t xml:space="preserve">Senāts norāda, ka atbilstoši Kriminālprocesa likuma </w:t>
      </w:r>
      <w:r w:rsidRPr="00A90B78">
        <w:t xml:space="preserve">368. panta trešās daļas pirmajam teikumam likumdevējs noteicis procesuālo izdevumu segšanu no valsts līdzekļiem, ja ar tiesas spriedumu persona ir attaisnota. Tas nozīmē, ja persona ir pilnībā attaisnota pret viņu celtajā apsūdzībā, tā ir atbrīvojama no procesuālo izdevumu piedziņas valsts labā. </w:t>
      </w:r>
      <w:r w:rsidR="00786DB5">
        <w:t>M</w:t>
      </w:r>
      <w:r w:rsidRPr="00A90B78">
        <w:t xml:space="preserve">inētās </w:t>
      </w:r>
      <w:r w:rsidR="00786DB5">
        <w:t xml:space="preserve">tiesību </w:t>
      </w:r>
      <w:r w:rsidRPr="00A90B78">
        <w:t>normas otr</w:t>
      </w:r>
      <w:r w:rsidR="00786DB5">
        <w:t>ais</w:t>
      </w:r>
      <w:r w:rsidRPr="00A90B78">
        <w:t xml:space="preserve"> teikum</w:t>
      </w:r>
      <w:r w:rsidR="00786DB5">
        <w:t>s noteic</w:t>
      </w:r>
      <w:r w:rsidRPr="00A90B78">
        <w:t>, j</w:t>
      </w:r>
      <w:r w:rsidRPr="00A90B78">
        <w:rPr>
          <w:rFonts w:asciiTheme="majorBidi" w:hAnsiTheme="majorBidi" w:cstheme="majorBidi"/>
          <w:szCs w:val="24"/>
          <w:shd w:val="clear" w:color="auto" w:fill="FFFFFF"/>
        </w:rPr>
        <w:t>a apsūdzētais attaisnots daļēji, no viņa var piedzīt procesuālos izdevumus, kas saistīti ar apsūdzību, kurā persona atzīta par vainīgu un notiesāta. Tas nozīmē, ka likumdevēja noteiktie kritēriji procesuālo izdevumu daļējai piedziņai valsts labā no apsūdzētā ir apsūdzības daļa, kurā konstatēts viņa vainīgums</w:t>
      </w:r>
      <w:r w:rsidR="00A90B78" w:rsidRPr="00A90B78">
        <w:rPr>
          <w:rFonts w:asciiTheme="majorBidi" w:hAnsiTheme="majorBidi" w:cstheme="majorBidi"/>
          <w:szCs w:val="24"/>
          <w:shd w:val="clear" w:color="auto" w:fill="FFFFFF"/>
        </w:rPr>
        <w:t xml:space="preserve">, un citi </w:t>
      </w:r>
      <w:r w:rsidR="00C622FD">
        <w:rPr>
          <w:rFonts w:asciiTheme="majorBidi" w:hAnsiTheme="majorBidi" w:cstheme="majorBidi"/>
          <w:szCs w:val="24"/>
          <w:shd w:val="clear" w:color="auto" w:fill="FFFFFF"/>
        </w:rPr>
        <w:t>kritēriji</w:t>
      </w:r>
      <w:r w:rsidR="00A90B78" w:rsidRPr="00A90B78">
        <w:rPr>
          <w:rFonts w:asciiTheme="majorBidi" w:hAnsiTheme="majorBidi" w:cstheme="majorBidi"/>
          <w:szCs w:val="24"/>
          <w:shd w:val="clear" w:color="auto" w:fill="FFFFFF"/>
        </w:rPr>
        <w:t xml:space="preserve"> likumā nav paredzēti.</w:t>
      </w:r>
      <w:r w:rsidRPr="00A90B78">
        <w:rPr>
          <w:rFonts w:asciiTheme="majorBidi" w:hAnsiTheme="majorBidi" w:cstheme="majorBidi"/>
          <w:szCs w:val="24"/>
          <w:shd w:val="clear" w:color="auto" w:fill="FFFFFF"/>
        </w:rPr>
        <w:t xml:space="preserve"> </w:t>
      </w:r>
      <w:r w:rsidRPr="001E717E">
        <w:rPr>
          <w:rFonts w:asciiTheme="majorBidi" w:hAnsiTheme="majorBidi" w:cstheme="majorBidi"/>
          <w:szCs w:val="24"/>
          <w:shd w:val="clear" w:color="auto" w:fill="FFFFFF"/>
        </w:rPr>
        <w:t>Lai izlemtu jautājumu par procesuālo izdevumu piedziņu valsts labā apsūdzības daļā, kurā konstatēts apsūdzētā vainīgums, tiesai katrā konkrētajā kriminālprocesā jāvērtē celtās apsūdzības</w:t>
      </w:r>
      <w:r w:rsidR="005C2452" w:rsidRPr="001E717E">
        <w:rPr>
          <w:rFonts w:asciiTheme="majorBidi" w:hAnsiTheme="majorBidi" w:cstheme="majorBidi"/>
          <w:szCs w:val="24"/>
          <w:shd w:val="clear" w:color="auto" w:fill="FFFFFF"/>
        </w:rPr>
        <w:t>, ta</w:t>
      </w:r>
      <w:r w:rsidR="003912B5" w:rsidRPr="001E717E">
        <w:rPr>
          <w:rFonts w:asciiTheme="majorBidi" w:hAnsiTheme="majorBidi" w:cstheme="majorBidi"/>
          <w:szCs w:val="24"/>
          <w:shd w:val="clear" w:color="auto" w:fill="FFFFFF"/>
        </w:rPr>
        <w:t>jā</w:t>
      </w:r>
      <w:r w:rsidR="005C2452" w:rsidRPr="001E717E">
        <w:rPr>
          <w:rFonts w:asciiTheme="majorBidi" w:hAnsiTheme="majorBidi" w:cstheme="majorBidi"/>
          <w:szCs w:val="24"/>
          <w:shd w:val="clear" w:color="auto" w:fill="FFFFFF"/>
        </w:rPr>
        <w:t xml:space="preserve"> skaitā krimināllietas materiālu</w:t>
      </w:r>
      <w:r w:rsidR="005A6C0E">
        <w:rPr>
          <w:rFonts w:asciiTheme="majorBidi" w:hAnsiTheme="majorBidi" w:cstheme="majorBidi"/>
          <w:szCs w:val="24"/>
          <w:shd w:val="clear" w:color="auto" w:fill="FFFFFF"/>
        </w:rPr>
        <w:t>,</w:t>
      </w:r>
      <w:r w:rsidR="005C2452" w:rsidRPr="001E717E">
        <w:rPr>
          <w:rFonts w:asciiTheme="majorBidi" w:hAnsiTheme="majorBidi" w:cstheme="majorBidi"/>
          <w:szCs w:val="24"/>
          <w:shd w:val="clear" w:color="auto" w:fill="FFFFFF"/>
        </w:rPr>
        <w:t xml:space="preserve"> apjom</w:t>
      </w:r>
      <w:r w:rsidR="00C3221A" w:rsidRPr="001E717E">
        <w:rPr>
          <w:rFonts w:asciiTheme="majorBidi" w:hAnsiTheme="majorBidi" w:cstheme="majorBidi"/>
          <w:szCs w:val="24"/>
          <w:shd w:val="clear" w:color="auto" w:fill="FFFFFF"/>
        </w:rPr>
        <w:t>s</w:t>
      </w:r>
      <w:r w:rsidR="005C2452" w:rsidRPr="001E717E">
        <w:rPr>
          <w:rFonts w:asciiTheme="majorBidi" w:hAnsiTheme="majorBidi" w:cstheme="majorBidi"/>
          <w:szCs w:val="24"/>
          <w:shd w:val="clear" w:color="auto" w:fill="FFFFFF"/>
        </w:rPr>
        <w:t xml:space="preserve">, </w:t>
      </w:r>
      <w:r w:rsidR="003912B5" w:rsidRPr="001E717E">
        <w:rPr>
          <w:rFonts w:asciiTheme="majorBidi" w:hAnsiTheme="majorBidi" w:cstheme="majorBidi"/>
          <w:szCs w:val="24"/>
          <w:shd w:val="clear" w:color="auto" w:fill="FFFFFF"/>
        </w:rPr>
        <w:t xml:space="preserve">kā </w:t>
      </w:r>
      <w:r w:rsidR="005C2452" w:rsidRPr="001E717E">
        <w:rPr>
          <w:rFonts w:asciiTheme="majorBidi" w:hAnsiTheme="majorBidi" w:cstheme="majorBidi"/>
          <w:szCs w:val="24"/>
          <w:shd w:val="clear" w:color="auto" w:fill="FFFFFF"/>
        </w:rPr>
        <w:t>arī noziedzīgo nodarījumu juridisk</w:t>
      </w:r>
      <w:r w:rsidR="00C3221A" w:rsidRPr="001E717E">
        <w:rPr>
          <w:rFonts w:asciiTheme="majorBidi" w:hAnsiTheme="majorBidi" w:cstheme="majorBidi"/>
          <w:szCs w:val="24"/>
          <w:shd w:val="clear" w:color="auto" w:fill="FFFFFF"/>
        </w:rPr>
        <w:t>ā</w:t>
      </w:r>
      <w:r w:rsidR="005C2452" w:rsidRPr="001E717E">
        <w:rPr>
          <w:rFonts w:asciiTheme="majorBidi" w:hAnsiTheme="majorBidi" w:cstheme="majorBidi"/>
          <w:szCs w:val="24"/>
          <w:shd w:val="clear" w:color="auto" w:fill="FFFFFF"/>
        </w:rPr>
        <w:t xml:space="preserve"> sarežģītīb</w:t>
      </w:r>
      <w:r w:rsidR="00C3221A" w:rsidRPr="001E717E">
        <w:rPr>
          <w:rFonts w:asciiTheme="majorBidi" w:hAnsiTheme="majorBidi" w:cstheme="majorBidi"/>
          <w:szCs w:val="24"/>
          <w:shd w:val="clear" w:color="auto" w:fill="FFFFFF"/>
        </w:rPr>
        <w:t>a</w:t>
      </w:r>
      <w:r w:rsidRPr="001E717E">
        <w:rPr>
          <w:rFonts w:asciiTheme="majorBidi" w:hAnsiTheme="majorBidi" w:cstheme="majorBidi"/>
          <w:szCs w:val="24"/>
          <w:shd w:val="clear" w:color="auto" w:fill="FFFFFF"/>
        </w:rPr>
        <w:t xml:space="preserve"> saistībā ar to</w:t>
      </w:r>
      <w:r w:rsidR="003912B5" w:rsidRPr="001E717E">
        <w:rPr>
          <w:rFonts w:asciiTheme="majorBidi" w:hAnsiTheme="majorBidi" w:cstheme="majorBidi"/>
          <w:szCs w:val="24"/>
          <w:shd w:val="clear" w:color="auto" w:fill="FFFFFF"/>
        </w:rPr>
        <w:t xml:space="preserve"> apsūdzības daļu</w:t>
      </w:r>
      <w:r w:rsidRPr="001E717E">
        <w:rPr>
          <w:rFonts w:asciiTheme="majorBidi" w:hAnsiTheme="majorBidi" w:cstheme="majorBidi"/>
          <w:szCs w:val="24"/>
          <w:shd w:val="clear" w:color="auto" w:fill="FFFFFF"/>
        </w:rPr>
        <w:t xml:space="preserve">, kurā apsūdzētais attaisnots. </w:t>
      </w:r>
      <w:r w:rsidRPr="00A90B78">
        <w:rPr>
          <w:rFonts w:asciiTheme="majorBidi" w:hAnsiTheme="majorBidi" w:cstheme="majorBidi"/>
          <w:szCs w:val="24"/>
          <w:shd w:val="clear" w:color="auto" w:fill="FFFFFF"/>
        </w:rPr>
        <w:t>Ievērojot samērīguma un proporcionalitātes principus, tiesai jāpamato Kriminālprocesa likuma 368.</w:t>
      </w:r>
      <w:r w:rsidR="006B39DD">
        <w:rPr>
          <w:rFonts w:asciiTheme="majorBidi" w:hAnsiTheme="majorBidi" w:cstheme="majorBidi"/>
          <w:szCs w:val="24"/>
          <w:shd w:val="clear" w:color="auto" w:fill="FFFFFF"/>
        </w:rPr>
        <w:t> </w:t>
      </w:r>
      <w:r w:rsidRPr="00A90B78">
        <w:rPr>
          <w:rFonts w:asciiTheme="majorBidi" w:hAnsiTheme="majorBidi" w:cstheme="majorBidi"/>
          <w:szCs w:val="24"/>
          <w:shd w:val="clear" w:color="auto" w:fill="FFFFFF"/>
        </w:rPr>
        <w:t xml:space="preserve">panta trešajā daļā paredzētā mērķa sasniegšana. </w:t>
      </w:r>
    </w:p>
    <w:p w14:paraId="3551739C" w14:textId="751A28FE" w:rsidR="00633214" w:rsidRPr="00A90B78" w:rsidRDefault="001E2ABE" w:rsidP="00E60338">
      <w:r w:rsidRPr="00A90B78">
        <w:rPr>
          <w:rFonts w:asciiTheme="majorBidi" w:hAnsiTheme="majorBidi" w:cstheme="majorBidi"/>
          <w:szCs w:val="24"/>
          <w:shd w:val="clear" w:color="auto" w:fill="FFFFFF"/>
        </w:rPr>
        <w:t>[5.2] </w:t>
      </w:r>
      <w:r w:rsidR="00E60338" w:rsidRPr="00A90B78">
        <w:t>A</w:t>
      </w:r>
      <w:r w:rsidRPr="00A90B78">
        <w:t xml:space="preserve">r pirmās instances tiesas spriedumu </w:t>
      </w:r>
      <w:r w:rsidR="003F5DE9">
        <w:t>[pers. A]</w:t>
      </w:r>
      <w:r w:rsidRPr="00A90B78">
        <w:t xml:space="preserve"> </w:t>
      </w:r>
      <w:bookmarkStart w:id="18" w:name="_Hlk167095581"/>
      <w:r w:rsidRPr="00A90B78">
        <w:t xml:space="preserve">atzīts par nevainīgu </w:t>
      </w:r>
      <w:r w:rsidR="00633214" w:rsidRPr="00A90B78">
        <w:t xml:space="preserve">pret viņu celtajā apsūdzībā pēc Krimināllikuma 185. panta pirmās daļas </w:t>
      </w:r>
      <w:bookmarkEnd w:id="18"/>
      <w:r w:rsidR="00633214" w:rsidRPr="00A90B78">
        <w:t xml:space="preserve">par diviem noziedzīgiem nodarījumiem </w:t>
      </w:r>
      <w:r w:rsidRPr="00A90B78">
        <w:t>un attaisnots un procesuālos izdevumus – 919,60 </w:t>
      </w:r>
      <w:r w:rsidRPr="00A90B78">
        <w:rPr>
          <w:i/>
          <w:iCs/>
        </w:rPr>
        <w:t>euro</w:t>
      </w:r>
      <w:r w:rsidRPr="00A90B78">
        <w:t xml:space="preserve"> par aizstāv</w:t>
      </w:r>
      <w:r w:rsidR="00694913" w:rsidRPr="00A90B78">
        <w:t>es</w:t>
      </w:r>
      <w:r w:rsidRPr="00A90B78">
        <w:t xml:space="preserve"> </w:t>
      </w:r>
      <w:r w:rsidR="00633214" w:rsidRPr="00A90B78">
        <w:t xml:space="preserve">juridisko palīdzību </w:t>
      </w:r>
      <w:r w:rsidRPr="00A90B78">
        <w:t xml:space="preserve">nolemts segt no valsts līdzekļiem. </w:t>
      </w:r>
    </w:p>
    <w:p w14:paraId="3D2891F2" w14:textId="2C493B60" w:rsidR="001E2ABE" w:rsidRPr="00A90B78" w:rsidRDefault="001E2ABE" w:rsidP="003F5DE9">
      <w:pPr>
        <w:rPr>
          <w:rFonts w:asciiTheme="majorBidi" w:hAnsiTheme="majorBidi" w:cstheme="majorBidi"/>
          <w:szCs w:val="24"/>
          <w:shd w:val="clear" w:color="auto" w:fill="FFFFFF"/>
        </w:rPr>
      </w:pPr>
      <w:r w:rsidRPr="00A90B78">
        <w:t xml:space="preserve">Ar apelācijas instances tiesas spriedumu </w:t>
      </w:r>
      <w:r w:rsidR="003F5DE9">
        <w:t>[pers. A]</w:t>
      </w:r>
      <w:r w:rsidRPr="00A90B78">
        <w:t xml:space="preserve"> atzīts par vainīgu un sodīts par vienu Krimināllikuma 185. panta pirmajā daļā paredzēto noziedzīgo nodarījumu</w:t>
      </w:r>
      <w:r w:rsidR="00694913" w:rsidRPr="00A90B78">
        <w:t>, par otru – atzīts par nevainīgu pret viņu celtajā apsūdzībā pēc Krimināllikuma 185. panta pirmās daļas un attaisnots</w:t>
      </w:r>
      <w:r w:rsidR="00633214" w:rsidRPr="00A90B78">
        <w:t xml:space="preserve">. </w:t>
      </w:r>
      <w:r w:rsidR="004F1BA5" w:rsidRPr="00A90B78">
        <w:t xml:space="preserve">Apelācijas instances tiesa, </w:t>
      </w:r>
      <w:r w:rsidR="00376009" w:rsidRPr="00A90B78">
        <w:t>atsaucoties uz Kriminālprocesa likuma 367. panta pirmās daļas 4. punktu un 368.</w:t>
      </w:r>
      <w:r w:rsidR="00F70D86">
        <w:t> </w:t>
      </w:r>
      <w:r w:rsidR="00376009" w:rsidRPr="00A90B78">
        <w:t xml:space="preserve">panta pirmo daļu, atzinusi, ka no apsūdzētā </w:t>
      </w:r>
      <w:r w:rsidR="003F5DE9">
        <w:t>[pers. A]</w:t>
      </w:r>
      <w:r w:rsidR="00376009" w:rsidRPr="00A90B78">
        <w:t xml:space="preserve"> valsts labā piedzenami procesuālie izdevumi par aizstāves sniegto juridisko palīdzību pirmās un apelācijas instances tiesā</w:t>
      </w:r>
      <w:r w:rsidR="001E717E">
        <w:t>s</w:t>
      </w:r>
      <w:r w:rsidR="00376009" w:rsidRPr="00A90B78">
        <w:t xml:space="preserve"> atbilstoši iesniegtajiem rēķiniem, </w:t>
      </w:r>
      <w:bookmarkStart w:id="19" w:name="_Hlk167801407"/>
      <w:r w:rsidR="00376009" w:rsidRPr="00A90B78">
        <w:t xml:space="preserve">proti, </w:t>
      </w:r>
      <w:r w:rsidR="00376009" w:rsidRPr="00A90B78">
        <w:rPr>
          <w:rFonts w:asciiTheme="majorBidi" w:eastAsia="Times New Roman" w:hAnsiTheme="majorBidi" w:cstheme="majorBidi"/>
          <w:szCs w:val="24"/>
          <w:lang w:eastAsia="ru-RU"/>
        </w:rPr>
        <w:t xml:space="preserve">par aizstāves juridisko palīdzību pirmās instances tiesā no apsūdzētā valsts labā piedzīti </w:t>
      </w:r>
      <w:r w:rsidRPr="00A90B78">
        <w:rPr>
          <w:rFonts w:asciiTheme="majorBidi" w:hAnsiTheme="majorBidi" w:cstheme="majorBidi"/>
          <w:szCs w:val="24"/>
          <w:shd w:val="clear" w:color="auto" w:fill="FFFFFF"/>
        </w:rPr>
        <w:t xml:space="preserve">procesuālie izdevumi </w:t>
      </w:r>
      <w:r w:rsidRPr="00A90B78">
        <w:rPr>
          <w:rFonts w:asciiTheme="majorBidi" w:eastAsia="Times New Roman" w:hAnsiTheme="majorBidi" w:cstheme="majorBidi"/>
          <w:szCs w:val="24"/>
          <w:lang w:eastAsia="ru-RU"/>
        </w:rPr>
        <w:t>919,60 </w:t>
      </w:r>
      <w:r w:rsidRPr="00A90B78">
        <w:rPr>
          <w:rFonts w:asciiTheme="majorBidi" w:eastAsia="Times New Roman" w:hAnsiTheme="majorBidi" w:cstheme="majorBidi"/>
          <w:i/>
          <w:iCs/>
          <w:szCs w:val="24"/>
          <w:lang w:eastAsia="ru-RU"/>
        </w:rPr>
        <w:t>euro</w:t>
      </w:r>
      <w:r w:rsidRPr="00A90B78">
        <w:rPr>
          <w:rFonts w:asciiTheme="majorBidi" w:eastAsia="Times New Roman" w:hAnsiTheme="majorBidi" w:cstheme="majorBidi"/>
          <w:szCs w:val="24"/>
          <w:lang w:eastAsia="ru-RU"/>
        </w:rPr>
        <w:t xml:space="preserve"> un </w:t>
      </w:r>
      <w:r w:rsidR="00376009" w:rsidRPr="00A90B78">
        <w:rPr>
          <w:rFonts w:asciiTheme="majorBidi" w:eastAsia="Times New Roman" w:hAnsiTheme="majorBidi" w:cstheme="majorBidi"/>
          <w:szCs w:val="24"/>
          <w:lang w:eastAsia="ru-RU"/>
        </w:rPr>
        <w:t xml:space="preserve">apelācijas instances tiesā – </w:t>
      </w:r>
      <w:r w:rsidRPr="00A90B78">
        <w:rPr>
          <w:rFonts w:asciiTheme="majorBidi" w:eastAsia="Times New Roman" w:hAnsiTheme="majorBidi" w:cstheme="majorBidi"/>
          <w:szCs w:val="24"/>
          <w:lang w:eastAsia="ru-RU"/>
        </w:rPr>
        <w:t>411,40 </w:t>
      </w:r>
      <w:r w:rsidRPr="00A90B78">
        <w:rPr>
          <w:rFonts w:asciiTheme="majorBidi" w:eastAsia="Times New Roman" w:hAnsiTheme="majorBidi" w:cstheme="majorBidi"/>
          <w:i/>
          <w:iCs/>
          <w:szCs w:val="24"/>
          <w:lang w:eastAsia="ru-RU"/>
        </w:rPr>
        <w:t>euro</w:t>
      </w:r>
      <w:r w:rsidRPr="00A90B78">
        <w:rPr>
          <w:rFonts w:asciiTheme="majorBidi" w:eastAsia="Times New Roman" w:hAnsiTheme="majorBidi" w:cstheme="majorBidi"/>
          <w:szCs w:val="24"/>
          <w:lang w:eastAsia="ru-RU"/>
        </w:rPr>
        <w:t>.</w:t>
      </w:r>
      <w:bookmarkEnd w:id="19"/>
    </w:p>
    <w:p w14:paraId="3666CA9A" w14:textId="175E62C7" w:rsidR="00615FF6" w:rsidRPr="00A90B78" w:rsidRDefault="001E2ABE" w:rsidP="005553EF">
      <w:pPr>
        <w:rPr>
          <w:rFonts w:asciiTheme="majorBidi" w:hAnsiTheme="majorBidi" w:cstheme="majorBidi"/>
          <w:szCs w:val="24"/>
          <w:shd w:val="clear" w:color="auto" w:fill="FFFFFF"/>
        </w:rPr>
      </w:pPr>
      <w:r w:rsidRPr="00A90B78">
        <w:rPr>
          <w:rFonts w:asciiTheme="majorBidi" w:hAnsiTheme="majorBidi" w:cstheme="majorBidi"/>
          <w:szCs w:val="24"/>
          <w:shd w:val="clear" w:color="auto" w:fill="FFFFFF"/>
        </w:rPr>
        <w:t>[5.3] </w:t>
      </w:r>
      <w:r w:rsidR="00E60338" w:rsidRPr="00A90B78">
        <w:rPr>
          <w:rFonts w:asciiTheme="majorBidi" w:hAnsiTheme="majorBidi" w:cstheme="majorBidi"/>
          <w:szCs w:val="24"/>
          <w:shd w:val="clear" w:color="auto" w:fill="FFFFFF"/>
        </w:rPr>
        <w:t xml:space="preserve">Senāts atzīst par pamatotu kasācijas sūdzībā pausto norādi, ka apelācijas instances tiesa nav vērtējusi Kriminālprocesa likuma 368. panta trešajā daļā noteikto par procesuālo izdevumu daļēju piedziņu no apsūdzētā </w:t>
      </w:r>
      <w:r w:rsidR="003F5DE9">
        <w:rPr>
          <w:rFonts w:asciiTheme="majorBidi" w:hAnsiTheme="majorBidi" w:cstheme="majorBidi"/>
          <w:szCs w:val="24"/>
          <w:shd w:val="clear" w:color="auto" w:fill="FFFFFF"/>
        </w:rPr>
        <w:t>[pers. A]</w:t>
      </w:r>
      <w:r w:rsidR="00E60338" w:rsidRPr="00A90B78">
        <w:rPr>
          <w:rFonts w:asciiTheme="majorBidi" w:hAnsiTheme="majorBidi" w:cstheme="majorBidi"/>
          <w:szCs w:val="24"/>
          <w:shd w:val="clear" w:color="auto" w:fill="FFFFFF"/>
        </w:rPr>
        <w:t>.</w:t>
      </w:r>
    </w:p>
    <w:p w14:paraId="6EA04F7D" w14:textId="356D9240" w:rsidR="001E2ABE" w:rsidRPr="00A90B78" w:rsidRDefault="001E2ABE" w:rsidP="003F5DE9">
      <w:pPr>
        <w:rPr>
          <w:rFonts w:asciiTheme="majorBidi" w:eastAsia="Times New Roman" w:hAnsiTheme="majorBidi" w:cstheme="majorBidi"/>
          <w:szCs w:val="24"/>
          <w:lang w:eastAsia="ru-RU"/>
        </w:rPr>
      </w:pPr>
      <w:r w:rsidRPr="00A90B78">
        <w:rPr>
          <w:rFonts w:asciiTheme="majorBidi" w:hAnsiTheme="majorBidi" w:cstheme="majorBidi"/>
          <w:szCs w:val="24"/>
          <w:shd w:val="clear" w:color="auto" w:fill="FFFFFF"/>
        </w:rPr>
        <w:t>Senāts konstatē, ka apelācijas instances tiesa</w:t>
      </w:r>
      <w:r w:rsidR="00E60338" w:rsidRPr="00A90B78">
        <w:rPr>
          <w:rFonts w:asciiTheme="majorBidi" w:hAnsiTheme="majorBidi" w:cstheme="majorBidi"/>
          <w:szCs w:val="24"/>
          <w:shd w:val="clear" w:color="auto" w:fill="FFFFFF"/>
        </w:rPr>
        <w:t xml:space="preserve"> </w:t>
      </w:r>
      <w:r w:rsidR="003F5DE9">
        <w:rPr>
          <w:rFonts w:asciiTheme="majorBidi" w:eastAsia="Times New Roman" w:hAnsiTheme="majorBidi" w:cstheme="majorBidi"/>
          <w:szCs w:val="24"/>
          <w:lang w:eastAsia="ru-RU"/>
        </w:rPr>
        <w:t>[pers. </w:t>
      </w:r>
      <w:r w:rsidR="003F5DE9">
        <w:t>A]</w:t>
      </w:r>
      <w:r w:rsidR="00E60338" w:rsidRPr="00A90B78">
        <w:rPr>
          <w:rFonts w:asciiTheme="majorBidi" w:eastAsia="Times New Roman" w:hAnsiTheme="majorBidi" w:cstheme="majorBidi"/>
          <w:szCs w:val="24"/>
          <w:lang w:eastAsia="ru-RU"/>
        </w:rPr>
        <w:t xml:space="preserve"> </w:t>
      </w:r>
      <w:r w:rsidR="00E60338" w:rsidRPr="00A90B78">
        <w:rPr>
          <w:rFonts w:asciiTheme="majorBidi" w:hAnsiTheme="majorBidi" w:cstheme="majorBidi"/>
          <w:szCs w:val="24"/>
          <w:shd w:val="clear" w:color="auto" w:fill="FFFFFF"/>
        </w:rPr>
        <w:t>atzinusi</w:t>
      </w:r>
      <w:r w:rsidR="00E60338" w:rsidRPr="00A90B78">
        <w:rPr>
          <w:rFonts w:asciiTheme="majorBidi" w:eastAsia="Times New Roman" w:hAnsiTheme="majorBidi" w:cstheme="majorBidi"/>
          <w:szCs w:val="24"/>
          <w:lang w:eastAsia="ru-RU"/>
        </w:rPr>
        <w:t xml:space="preserve"> par vainīgu un sodījusi par vienu Krimināllikuma 185. panta pirmajā daļā paredzēto noziedzīgo nodarījumu, bet par otru noziedzīgo nodarījumu celtajā apsūdzībā pēc Krimināllikuma </w:t>
      </w:r>
      <w:r w:rsidR="00E60338" w:rsidRPr="00A90B78">
        <w:rPr>
          <w:rFonts w:asciiTheme="majorBidi" w:eastAsia="Times New Roman" w:hAnsiTheme="majorBidi" w:cstheme="majorBidi"/>
          <w:szCs w:val="24"/>
          <w:lang w:eastAsia="ru-RU"/>
        </w:rPr>
        <w:lastRenderedPageBreak/>
        <w:t xml:space="preserve">185. panta pirmās daļas – atzinusi par nevainīgu un attaisnojusi. Vienlaikus, neievērojot Kriminālprocesa likuma 368. panta trešajā daļā noteikto, tiesa </w:t>
      </w:r>
      <w:r w:rsidRPr="00A90B78">
        <w:rPr>
          <w:rFonts w:asciiTheme="majorBidi" w:hAnsiTheme="majorBidi" w:cstheme="majorBidi"/>
          <w:szCs w:val="24"/>
          <w:shd w:val="clear" w:color="auto" w:fill="FFFFFF"/>
        </w:rPr>
        <w:t xml:space="preserve">nav </w:t>
      </w:r>
      <w:r w:rsidR="00A90B78" w:rsidRPr="00A90B78">
        <w:rPr>
          <w:rFonts w:asciiTheme="majorBidi" w:hAnsiTheme="majorBidi" w:cstheme="majorBidi"/>
          <w:szCs w:val="24"/>
          <w:shd w:val="clear" w:color="auto" w:fill="FFFFFF"/>
        </w:rPr>
        <w:t>pamatojusi</w:t>
      </w:r>
      <w:r w:rsidRPr="00A90B78">
        <w:rPr>
          <w:rFonts w:asciiTheme="majorBidi" w:hAnsiTheme="majorBidi" w:cstheme="majorBidi"/>
          <w:szCs w:val="24"/>
          <w:shd w:val="clear" w:color="auto" w:fill="FFFFFF"/>
        </w:rPr>
        <w:t>, kāpēc no apsūdzētā valsts labā piedzīti procesuālie izdevumi</w:t>
      </w:r>
      <w:r w:rsidR="00A90B78" w:rsidRPr="00A90B78">
        <w:rPr>
          <w:rFonts w:asciiTheme="majorBidi" w:hAnsiTheme="majorBidi" w:cstheme="majorBidi"/>
          <w:szCs w:val="24"/>
          <w:shd w:val="clear" w:color="auto" w:fill="FFFFFF"/>
        </w:rPr>
        <w:t xml:space="preserve"> pilnā apmērā.</w:t>
      </w:r>
    </w:p>
    <w:p w14:paraId="4F7972FE" w14:textId="50400304" w:rsidR="001E2ABE" w:rsidRPr="00A90B78" w:rsidRDefault="001E2ABE" w:rsidP="001E2ABE">
      <w:r w:rsidRPr="00A90B78">
        <w:t>[5.4] Ievērojot minēto, Senāts atzīst, ka apelācijas instances tiesas spriedumu nevar atzīt par tiesisku un pamatotu Kriminālprocesa likuma 511. panta otrās daļas un 512. panta pirmās daļas, 564. panta ceturtās daļas izpratnē. Apelācijas instances tiesas pieļautie</w:t>
      </w:r>
      <w:r w:rsidR="001E717E" w:rsidRPr="001E717E">
        <w:t xml:space="preserve"> </w:t>
      </w:r>
      <w:r w:rsidR="001E717E">
        <w:t>minēto likuma normu pārkāpumi</w:t>
      </w:r>
      <w:r w:rsidRPr="00A90B78">
        <w:t xml:space="preserve"> atzīstami par Kriminālprocesa likuma būtiskiem pārkāpumiem šā likuma 575. panta trešās daļas izpratnē, kas ir noveduši pie nelikumīga nolēmuma. </w:t>
      </w:r>
      <w:bookmarkStart w:id="20" w:name="_Hlk167801362"/>
      <w:r w:rsidRPr="00A90B78">
        <w:t>Minētā iemesla dēļ apelācijas instances tiesas spriedums atceļams daļā par procesuālo izdevumu piedziņu, un lieta šajā daļā nosūtāma jaunai izskatīšanai apelācijas instances tiesā.</w:t>
      </w:r>
      <w:bookmarkEnd w:id="20"/>
      <w:r w:rsidRPr="00A90B78">
        <w:t xml:space="preserve"> </w:t>
      </w:r>
    </w:p>
    <w:p w14:paraId="013D5DA2" w14:textId="77777777" w:rsidR="001E2ABE" w:rsidRPr="00A90B78" w:rsidRDefault="001E2ABE" w:rsidP="001E2ABE"/>
    <w:p w14:paraId="2A3DBDC9" w14:textId="77777777" w:rsidR="001E2ABE" w:rsidRPr="00A90B78" w:rsidRDefault="001E2ABE" w:rsidP="001E2ABE">
      <w:r w:rsidRPr="00A90B78">
        <w:t>[6] Kriminālprocesa likuma 588. panta 3.</w:t>
      </w:r>
      <w:r w:rsidRPr="00A90B78">
        <w:rPr>
          <w:vertAlign w:val="superscript"/>
        </w:rPr>
        <w:t>1</w:t>
      </w:r>
      <w:r w:rsidRPr="00A90B78">
        <w:t> daļa noteic, ka gadījumā, ja kasācijas instances tiesa pieņem šā likuma 587. panta pirmās daļas 2. punktā paredzēto lēmumu, tas ir, atceļ nolēmumu daļā, tā izlemj jautājumu arī par drošības līdzekli.</w:t>
      </w:r>
    </w:p>
    <w:p w14:paraId="1DA688C3" w14:textId="254DF500" w:rsidR="001E2ABE" w:rsidRPr="00A90B78" w:rsidRDefault="001E2ABE" w:rsidP="003F5DE9">
      <w:r w:rsidRPr="00A90B78">
        <w:t xml:space="preserve">Apsūdzētajam </w:t>
      </w:r>
      <w:r w:rsidR="003F5DE9">
        <w:t>[pers. A]</w:t>
      </w:r>
      <w:r w:rsidRPr="00A90B78">
        <w:t xml:space="preserve"> drošības līdzeklis nav piemērots. Senāts atzīst, ka drošības līdzekļa piemērošana šajā kriminālprocesa stadijā nav nepieciešama.</w:t>
      </w:r>
    </w:p>
    <w:p w14:paraId="18D95D6C" w14:textId="77777777" w:rsidR="001E2ABE" w:rsidRPr="00A90B78" w:rsidRDefault="001E2ABE" w:rsidP="001E2ABE"/>
    <w:p w14:paraId="65E1B962" w14:textId="77777777" w:rsidR="001E2ABE" w:rsidRPr="00A90B78" w:rsidRDefault="001E2ABE" w:rsidP="001E2ABE">
      <w:pPr>
        <w:ind w:firstLine="0"/>
        <w:jc w:val="center"/>
        <w:rPr>
          <w:rFonts w:asciiTheme="majorBidi" w:eastAsia="Times New Roman" w:hAnsiTheme="majorBidi" w:cstheme="majorBidi"/>
          <w:b/>
          <w:szCs w:val="24"/>
          <w:lang w:eastAsia="ru-RU"/>
        </w:rPr>
      </w:pPr>
      <w:r w:rsidRPr="00A90B78">
        <w:rPr>
          <w:rFonts w:asciiTheme="majorBidi" w:eastAsia="Times New Roman" w:hAnsiTheme="majorBidi" w:cstheme="majorBidi"/>
          <w:b/>
          <w:szCs w:val="24"/>
          <w:lang w:eastAsia="ru-RU"/>
        </w:rPr>
        <w:t>Rezolutīvā daļa</w:t>
      </w:r>
    </w:p>
    <w:p w14:paraId="1F91CF30" w14:textId="77777777" w:rsidR="001E2ABE" w:rsidRPr="00A90B78" w:rsidRDefault="001E2ABE" w:rsidP="001E2ABE">
      <w:pPr>
        <w:ind w:firstLine="0"/>
        <w:jc w:val="center"/>
        <w:rPr>
          <w:rFonts w:asciiTheme="majorBidi" w:eastAsia="Times New Roman" w:hAnsiTheme="majorBidi" w:cstheme="majorBidi"/>
          <w:b/>
          <w:szCs w:val="24"/>
          <w:lang w:eastAsia="ru-RU"/>
        </w:rPr>
      </w:pPr>
    </w:p>
    <w:p w14:paraId="37C639DB" w14:textId="77777777" w:rsidR="001E2ABE" w:rsidRPr="00A90B78" w:rsidRDefault="001E2ABE" w:rsidP="001E2ABE">
      <w:pPr>
        <w:ind w:firstLine="709"/>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Pamatojoties uz Kriminālprocesa likuma 585. un 587. panta pirmās daļas 2. punktu, Senāts</w:t>
      </w:r>
    </w:p>
    <w:p w14:paraId="33A26F06" w14:textId="77777777" w:rsidR="001E2ABE" w:rsidRPr="00A90B78" w:rsidRDefault="001E2ABE" w:rsidP="001E717E">
      <w:pPr>
        <w:ind w:firstLine="0"/>
        <w:rPr>
          <w:rFonts w:asciiTheme="majorBidi" w:eastAsia="Times New Roman" w:hAnsiTheme="majorBidi" w:cstheme="majorBidi"/>
          <w:szCs w:val="24"/>
          <w:lang w:eastAsia="ru-RU"/>
        </w:rPr>
      </w:pPr>
    </w:p>
    <w:p w14:paraId="798A14F7" w14:textId="77777777" w:rsidR="001E2ABE" w:rsidRPr="00A90B78" w:rsidRDefault="001E2ABE" w:rsidP="001E2ABE">
      <w:pPr>
        <w:ind w:firstLine="0"/>
        <w:jc w:val="center"/>
        <w:rPr>
          <w:rFonts w:asciiTheme="majorBidi" w:eastAsia="Times New Roman" w:hAnsiTheme="majorBidi" w:cstheme="majorBidi"/>
          <w:b/>
          <w:szCs w:val="24"/>
          <w:lang w:eastAsia="ru-RU"/>
        </w:rPr>
      </w:pPr>
      <w:r w:rsidRPr="00A90B78">
        <w:rPr>
          <w:rFonts w:asciiTheme="majorBidi" w:eastAsia="Times New Roman" w:hAnsiTheme="majorBidi" w:cstheme="majorBidi"/>
          <w:b/>
          <w:szCs w:val="24"/>
          <w:lang w:eastAsia="ru-RU"/>
        </w:rPr>
        <w:t>nolēma</w:t>
      </w:r>
    </w:p>
    <w:p w14:paraId="41533520" w14:textId="77777777" w:rsidR="001E2ABE" w:rsidRPr="00A90B78" w:rsidRDefault="001E2ABE" w:rsidP="001E2ABE">
      <w:pPr>
        <w:ind w:firstLine="0"/>
        <w:jc w:val="center"/>
        <w:rPr>
          <w:rFonts w:asciiTheme="majorBidi" w:eastAsia="Times New Roman" w:hAnsiTheme="majorBidi" w:cstheme="majorBidi"/>
          <w:b/>
          <w:szCs w:val="24"/>
          <w:lang w:eastAsia="ru-RU"/>
        </w:rPr>
      </w:pPr>
    </w:p>
    <w:p w14:paraId="3029EDF5" w14:textId="4A1725CF" w:rsidR="001E2ABE" w:rsidRPr="00A90B78" w:rsidRDefault="001E2ABE" w:rsidP="003F5DE9">
      <w:pPr>
        <w:widowControl w:val="0"/>
        <w:ind w:firstLine="709"/>
        <w:rPr>
          <w:rFonts w:asciiTheme="majorBidi" w:eastAsia="Times New Roman" w:hAnsiTheme="majorBidi" w:cstheme="majorBidi"/>
          <w:szCs w:val="24"/>
          <w:lang w:eastAsia="ru-RU"/>
        </w:rPr>
      </w:pPr>
      <w:r w:rsidRPr="00A90B78">
        <w:rPr>
          <w:rFonts w:eastAsia="Times New Roman" w:cs="Times New Roman"/>
          <w:szCs w:val="24"/>
          <w:lang w:eastAsia="ru-RU"/>
        </w:rPr>
        <w:t xml:space="preserve">atcelt Latgales apgabaltiesas </w:t>
      </w:r>
      <w:r w:rsidRPr="00A90B78">
        <w:rPr>
          <w:rFonts w:asciiTheme="majorBidi" w:eastAsia="Times New Roman" w:hAnsiTheme="majorBidi" w:cstheme="majorBidi"/>
          <w:szCs w:val="24"/>
          <w:lang w:eastAsia="ru-RU"/>
        </w:rPr>
        <w:t xml:space="preserve">2023. gada 6. septembra spriedumu daļā par procesuālo izdevumu piedziņu no apsūdzētā </w:t>
      </w:r>
      <w:r w:rsidR="003F5DE9">
        <w:rPr>
          <w:rFonts w:asciiTheme="majorBidi" w:eastAsia="Times New Roman" w:hAnsiTheme="majorBidi" w:cstheme="majorBidi"/>
          <w:szCs w:val="24"/>
          <w:lang w:eastAsia="ru-RU"/>
        </w:rPr>
        <w:t>[pers. </w:t>
      </w:r>
      <w:r w:rsidR="003F5DE9">
        <w:t>A]</w:t>
      </w:r>
      <w:r w:rsidRPr="00A90B78">
        <w:rPr>
          <w:rFonts w:asciiTheme="majorBidi" w:eastAsia="Times New Roman" w:hAnsiTheme="majorBidi" w:cstheme="majorBidi"/>
          <w:szCs w:val="24"/>
          <w:lang w:eastAsia="ru-RU"/>
        </w:rPr>
        <w:t xml:space="preserve"> valsts labā;</w:t>
      </w:r>
    </w:p>
    <w:p w14:paraId="539AA7F8" w14:textId="77777777" w:rsidR="001E2ABE" w:rsidRPr="00A90B78" w:rsidRDefault="001E2ABE" w:rsidP="001E2ABE">
      <w:pPr>
        <w:widowControl w:val="0"/>
        <w:ind w:firstLine="709"/>
        <w:rPr>
          <w:rFonts w:asciiTheme="majorBidi" w:eastAsia="Times New Roman" w:hAnsiTheme="majorBidi" w:cstheme="majorBidi"/>
          <w:szCs w:val="24"/>
          <w:lang w:eastAsia="ru-RU"/>
        </w:rPr>
      </w:pPr>
      <w:r w:rsidRPr="00A90B78">
        <w:rPr>
          <w:rFonts w:eastAsia="Times New Roman" w:cs="Times New Roman"/>
          <w:szCs w:val="24"/>
          <w:lang w:eastAsia="ru-RU"/>
        </w:rPr>
        <w:t>atceltajā daļā lietu nosūtīt jaunai izskatīšanai Latgales apgabaltiesā;</w:t>
      </w:r>
    </w:p>
    <w:p w14:paraId="6F2AB85F" w14:textId="77777777" w:rsidR="001E2ABE" w:rsidRPr="00A90B78" w:rsidRDefault="001E2ABE" w:rsidP="001E2ABE">
      <w:pPr>
        <w:pStyle w:val="tv213"/>
        <w:spacing w:before="0" w:beforeAutospacing="0" w:after="0" w:afterAutospacing="0" w:line="276" w:lineRule="auto"/>
        <w:ind w:firstLine="709"/>
        <w:jc w:val="both"/>
        <w:rPr>
          <w:rFonts w:asciiTheme="majorBidi" w:hAnsiTheme="majorBidi" w:cstheme="majorBidi"/>
          <w:lang w:eastAsia="ru-RU"/>
        </w:rPr>
      </w:pPr>
      <w:r w:rsidRPr="00A90B78">
        <w:t xml:space="preserve">pārējā daļā </w:t>
      </w:r>
      <w:r w:rsidRPr="00A90B78">
        <w:rPr>
          <w:lang w:eastAsia="ru-RU"/>
        </w:rPr>
        <w:t xml:space="preserve">Latgales apgabaltiesas </w:t>
      </w:r>
      <w:r w:rsidRPr="00A90B78">
        <w:rPr>
          <w:rFonts w:asciiTheme="majorBidi" w:hAnsiTheme="majorBidi" w:cstheme="majorBidi"/>
          <w:lang w:eastAsia="ru-RU"/>
        </w:rPr>
        <w:t>2023. gada 6. septembra spriedumu atstāt negrozītu.</w:t>
      </w:r>
    </w:p>
    <w:p w14:paraId="54F00833" w14:textId="77777777" w:rsidR="001E2ABE" w:rsidRPr="00A90B78" w:rsidRDefault="001E2ABE" w:rsidP="001E2ABE">
      <w:pPr>
        <w:pStyle w:val="tv213"/>
        <w:spacing w:before="0" w:beforeAutospacing="0" w:after="0" w:afterAutospacing="0" w:line="276" w:lineRule="auto"/>
        <w:ind w:firstLine="709"/>
        <w:jc w:val="both"/>
        <w:rPr>
          <w:rFonts w:asciiTheme="majorBidi" w:eastAsiaTheme="minorHAnsi" w:hAnsiTheme="majorBidi" w:cstheme="majorBidi"/>
          <w:b/>
          <w:bCs/>
          <w:lang w:eastAsia="en-US"/>
        </w:rPr>
      </w:pPr>
    </w:p>
    <w:p w14:paraId="177777C1" w14:textId="77777777" w:rsidR="001E2ABE" w:rsidRPr="00A90B78" w:rsidRDefault="001E2ABE" w:rsidP="001E2ABE">
      <w:pPr>
        <w:ind w:firstLine="709"/>
        <w:rPr>
          <w:rFonts w:asciiTheme="majorBidi" w:eastAsia="Times New Roman" w:hAnsiTheme="majorBidi" w:cstheme="majorBidi"/>
          <w:szCs w:val="24"/>
          <w:lang w:eastAsia="ru-RU"/>
        </w:rPr>
      </w:pPr>
      <w:r w:rsidRPr="00A90B78">
        <w:rPr>
          <w:rFonts w:asciiTheme="majorBidi" w:eastAsia="Times New Roman" w:hAnsiTheme="majorBidi" w:cstheme="majorBidi"/>
          <w:szCs w:val="24"/>
          <w:lang w:eastAsia="ru-RU"/>
        </w:rPr>
        <w:t>Lēmums nav pārsūdzams.</w:t>
      </w:r>
    </w:p>
    <w:p w14:paraId="3DEC0338" w14:textId="77777777" w:rsidR="001E2ABE" w:rsidRPr="00A90B78" w:rsidRDefault="001E2ABE" w:rsidP="001E2ABE">
      <w:pPr>
        <w:spacing w:line="240" w:lineRule="auto"/>
        <w:ind w:firstLine="709"/>
        <w:rPr>
          <w:rFonts w:asciiTheme="majorBidi" w:eastAsia="Times New Roman" w:hAnsiTheme="majorBidi" w:cstheme="majorBidi"/>
          <w:bCs/>
          <w:szCs w:val="24"/>
          <w:lang w:eastAsia="ru-RU"/>
        </w:rPr>
      </w:pPr>
    </w:p>
    <w:p w14:paraId="224446E0" w14:textId="77777777" w:rsidR="001E2ABE" w:rsidRPr="00A90B78" w:rsidRDefault="001E2ABE" w:rsidP="001E2ABE"/>
    <w:p w14:paraId="305FB673" w14:textId="77777777" w:rsidR="001E2ABE" w:rsidRPr="00A90B78" w:rsidRDefault="001E2ABE" w:rsidP="001E2ABE"/>
    <w:p w14:paraId="7CA448DD" w14:textId="77777777" w:rsidR="00676563" w:rsidRPr="00A90B78" w:rsidRDefault="00676563"/>
    <w:sectPr w:rsidR="00676563" w:rsidRPr="00A90B78" w:rsidSect="001E2ABE">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25771" w14:textId="77777777" w:rsidR="00744ABE" w:rsidRDefault="00744ABE">
      <w:pPr>
        <w:spacing w:line="240" w:lineRule="auto"/>
      </w:pPr>
      <w:r>
        <w:separator/>
      </w:r>
    </w:p>
  </w:endnote>
  <w:endnote w:type="continuationSeparator" w:id="0">
    <w:p w14:paraId="3360BEAE" w14:textId="77777777" w:rsidR="00744ABE" w:rsidRDefault="00744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4BC31397" w14:textId="77777777" w:rsidR="00C622FD" w:rsidRPr="00DA0153" w:rsidRDefault="00C622FD">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15D36A64" w14:textId="77777777" w:rsidR="00C622FD" w:rsidRDefault="00C6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D083C" w14:textId="77777777" w:rsidR="00744ABE" w:rsidRDefault="00744ABE">
      <w:pPr>
        <w:spacing w:line="240" w:lineRule="auto"/>
      </w:pPr>
      <w:r>
        <w:separator/>
      </w:r>
    </w:p>
  </w:footnote>
  <w:footnote w:type="continuationSeparator" w:id="0">
    <w:p w14:paraId="3DCF087C" w14:textId="77777777" w:rsidR="00744ABE" w:rsidRDefault="00744ABE">
      <w:pPr>
        <w:spacing w:line="240" w:lineRule="auto"/>
      </w:pPr>
      <w:r>
        <w:continuationSeparator/>
      </w:r>
    </w:p>
  </w:footnote>
  <w:footnote w:id="1">
    <w:p w14:paraId="0B753150" w14:textId="0EEC2CBE" w:rsidR="00280186" w:rsidRDefault="00280186">
      <w:pPr>
        <w:pStyle w:val="FootnoteText"/>
      </w:pPr>
      <w:r>
        <w:rPr>
          <w:rStyle w:val="FootnoteReference"/>
        </w:rPr>
        <w:footnoteRef/>
      </w:r>
      <w:r>
        <w:t xml:space="preserve"> Lēmuma</w:t>
      </w:r>
      <w:r>
        <w:t xml:space="preserve"> </w:t>
      </w:r>
      <w:r>
        <w:t>5.1</w:t>
      </w:r>
      <w:r>
        <w:t>.</w:t>
      </w:r>
      <w:r>
        <w:t> </w:t>
      </w:r>
      <w:r>
        <w:t>punktā izdarīts redakcionāls labojums.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BE"/>
    <w:rsid w:val="00030746"/>
    <w:rsid w:val="00035D94"/>
    <w:rsid w:val="000A62B6"/>
    <w:rsid w:val="000B2623"/>
    <w:rsid w:val="000E5442"/>
    <w:rsid w:val="00102232"/>
    <w:rsid w:val="00155B55"/>
    <w:rsid w:val="001766EB"/>
    <w:rsid w:val="001E2ABE"/>
    <w:rsid w:val="001E717E"/>
    <w:rsid w:val="001F2818"/>
    <w:rsid w:val="00252093"/>
    <w:rsid w:val="00280186"/>
    <w:rsid w:val="002D7ECB"/>
    <w:rsid w:val="002E152C"/>
    <w:rsid w:val="00353497"/>
    <w:rsid w:val="00376009"/>
    <w:rsid w:val="003864D6"/>
    <w:rsid w:val="003912B5"/>
    <w:rsid w:val="003F0C59"/>
    <w:rsid w:val="003F5DE9"/>
    <w:rsid w:val="00416739"/>
    <w:rsid w:val="00440E25"/>
    <w:rsid w:val="004823EC"/>
    <w:rsid w:val="004E5EFF"/>
    <w:rsid w:val="004F1BA5"/>
    <w:rsid w:val="005071AE"/>
    <w:rsid w:val="0054404E"/>
    <w:rsid w:val="00551AA5"/>
    <w:rsid w:val="00555336"/>
    <w:rsid w:val="005553EF"/>
    <w:rsid w:val="005A6C0E"/>
    <w:rsid w:val="005A7347"/>
    <w:rsid w:val="005C2452"/>
    <w:rsid w:val="005C56A9"/>
    <w:rsid w:val="005D077B"/>
    <w:rsid w:val="005E7918"/>
    <w:rsid w:val="006022E7"/>
    <w:rsid w:val="0060380B"/>
    <w:rsid w:val="00615FF6"/>
    <w:rsid w:val="00633214"/>
    <w:rsid w:val="00676563"/>
    <w:rsid w:val="00694913"/>
    <w:rsid w:val="006B39DD"/>
    <w:rsid w:val="006C2B4B"/>
    <w:rsid w:val="006D5D46"/>
    <w:rsid w:val="00704346"/>
    <w:rsid w:val="00710701"/>
    <w:rsid w:val="00717B39"/>
    <w:rsid w:val="0072198A"/>
    <w:rsid w:val="00744ABE"/>
    <w:rsid w:val="00775CF5"/>
    <w:rsid w:val="00782419"/>
    <w:rsid w:val="00782832"/>
    <w:rsid w:val="00786DB5"/>
    <w:rsid w:val="007F5CC2"/>
    <w:rsid w:val="008056FF"/>
    <w:rsid w:val="008262A8"/>
    <w:rsid w:val="00857FC7"/>
    <w:rsid w:val="008D4AA8"/>
    <w:rsid w:val="009377A1"/>
    <w:rsid w:val="00996CCF"/>
    <w:rsid w:val="009B57B8"/>
    <w:rsid w:val="009E6AE3"/>
    <w:rsid w:val="00A60C91"/>
    <w:rsid w:val="00A84BFA"/>
    <w:rsid w:val="00A90B78"/>
    <w:rsid w:val="00AA2467"/>
    <w:rsid w:val="00AE04F8"/>
    <w:rsid w:val="00AF15D1"/>
    <w:rsid w:val="00B65BD6"/>
    <w:rsid w:val="00BB101D"/>
    <w:rsid w:val="00BB4E02"/>
    <w:rsid w:val="00BB68F3"/>
    <w:rsid w:val="00C3221A"/>
    <w:rsid w:val="00C622FD"/>
    <w:rsid w:val="00C81EEC"/>
    <w:rsid w:val="00C872D3"/>
    <w:rsid w:val="00D4233B"/>
    <w:rsid w:val="00D84DE3"/>
    <w:rsid w:val="00D930AD"/>
    <w:rsid w:val="00DD423F"/>
    <w:rsid w:val="00DE25D8"/>
    <w:rsid w:val="00DF1622"/>
    <w:rsid w:val="00E5414D"/>
    <w:rsid w:val="00E55848"/>
    <w:rsid w:val="00E60338"/>
    <w:rsid w:val="00E604F1"/>
    <w:rsid w:val="00E61F56"/>
    <w:rsid w:val="00E676DD"/>
    <w:rsid w:val="00E76217"/>
    <w:rsid w:val="00EA0D9C"/>
    <w:rsid w:val="00EB0948"/>
    <w:rsid w:val="00EE5378"/>
    <w:rsid w:val="00F05538"/>
    <w:rsid w:val="00F70D86"/>
    <w:rsid w:val="00FD2A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AD0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2ABE"/>
    <w:pPr>
      <w:tabs>
        <w:tab w:val="center" w:pos="4513"/>
        <w:tab w:val="right" w:pos="9026"/>
      </w:tabs>
      <w:spacing w:line="240" w:lineRule="auto"/>
    </w:pPr>
  </w:style>
  <w:style w:type="character" w:customStyle="1" w:styleId="FooterChar">
    <w:name w:val="Footer Char"/>
    <w:basedOn w:val="DefaultParagraphFont"/>
    <w:link w:val="Footer"/>
    <w:uiPriority w:val="99"/>
    <w:rsid w:val="001E2ABE"/>
  </w:style>
  <w:style w:type="table" w:styleId="TableGrid">
    <w:name w:val="Table Grid"/>
    <w:basedOn w:val="TableNormal"/>
    <w:uiPriority w:val="39"/>
    <w:rsid w:val="001E2ABE"/>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1E2ABE"/>
    <w:pPr>
      <w:spacing w:before="100" w:beforeAutospacing="1" w:after="100" w:afterAutospacing="1" w:line="240" w:lineRule="auto"/>
      <w:ind w:firstLine="0"/>
      <w:jc w:val="left"/>
    </w:pPr>
    <w:rPr>
      <w:rFonts w:eastAsia="Times New Roman" w:cs="Times New Roman"/>
      <w:szCs w:val="24"/>
      <w:lang w:eastAsia="lv-LV"/>
    </w:rPr>
  </w:style>
  <w:style w:type="character" w:styleId="CommentReference">
    <w:name w:val="annotation reference"/>
    <w:basedOn w:val="DefaultParagraphFont"/>
    <w:uiPriority w:val="99"/>
    <w:semiHidden/>
    <w:unhideWhenUsed/>
    <w:rsid w:val="00BB68F3"/>
    <w:rPr>
      <w:sz w:val="16"/>
      <w:szCs w:val="16"/>
    </w:rPr>
  </w:style>
  <w:style w:type="paragraph" w:styleId="CommentText">
    <w:name w:val="annotation text"/>
    <w:basedOn w:val="Normal"/>
    <w:link w:val="CommentTextChar"/>
    <w:uiPriority w:val="99"/>
    <w:semiHidden/>
    <w:unhideWhenUsed/>
    <w:rsid w:val="00BB68F3"/>
    <w:pPr>
      <w:spacing w:line="240" w:lineRule="auto"/>
    </w:pPr>
    <w:rPr>
      <w:sz w:val="20"/>
      <w:szCs w:val="20"/>
    </w:rPr>
  </w:style>
  <w:style w:type="character" w:customStyle="1" w:styleId="CommentTextChar">
    <w:name w:val="Comment Text Char"/>
    <w:basedOn w:val="DefaultParagraphFont"/>
    <w:link w:val="CommentText"/>
    <w:uiPriority w:val="99"/>
    <w:semiHidden/>
    <w:rsid w:val="00BB68F3"/>
    <w:rPr>
      <w:sz w:val="20"/>
      <w:szCs w:val="20"/>
    </w:rPr>
  </w:style>
  <w:style w:type="paragraph" w:styleId="CommentSubject">
    <w:name w:val="annotation subject"/>
    <w:basedOn w:val="CommentText"/>
    <w:next w:val="CommentText"/>
    <w:link w:val="CommentSubjectChar"/>
    <w:uiPriority w:val="99"/>
    <w:semiHidden/>
    <w:unhideWhenUsed/>
    <w:rsid w:val="00BB68F3"/>
    <w:rPr>
      <w:b/>
      <w:bCs/>
    </w:rPr>
  </w:style>
  <w:style w:type="character" w:customStyle="1" w:styleId="CommentSubjectChar">
    <w:name w:val="Comment Subject Char"/>
    <w:basedOn w:val="CommentTextChar"/>
    <w:link w:val="CommentSubject"/>
    <w:uiPriority w:val="99"/>
    <w:semiHidden/>
    <w:rsid w:val="00BB68F3"/>
    <w:rPr>
      <w:b/>
      <w:bCs/>
      <w:sz w:val="20"/>
      <w:szCs w:val="20"/>
    </w:rPr>
  </w:style>
  <w:style w:type="paragraph" w:styleId="Header">
    <w:name w:val="header"/>
    <w:basedOn w:val="Normal"/>
    <w:link w:val="HeaderChar"/>
    <w:uiPriority w:val="99"/>
    <w:unhideWhenUsed/>
    <w:rsid w:val="00EA0D9C"/>
    <w:pPr>
      <w:tabs>
        <w:tab w:val="center" w:pos="4680"/>
        <w:tab w:val="right" w:pos="9360"/>
      </w:tabs>
      <w:spacing w:line="240" w:lineRule="auto"/>
    </w:pPr>
  </w:style>
  <w:style w:type="character" w:customStyle="1" w:styleId="HeaderChar">
    <w:name w:val="Header Char"/>
    <w:basedOn w:val="DefaultParagraphFont"/>
    <w:link w:val="Header"/>
    <w:uiPriority w:val="99"/>
    <w:rsid w:val="00EA0D9C"/>
  </w:style>
  <w:style w:type="character" w:styleId="Hyperlink">
    <w:name w:val="Hyperlink"/>
    <w:basedOn w:val="DefaultParagraphFont"/>
    <w:uiPriority w:val="99"/>
    <w:unhideWhenUsed/>
    <w:rsid w:val="003F5DE9"/>
    <w:rPr>
      <w:color w:val="0563C1" w:themeColor="hyperlink"/>
      <w:u w:val="single"/>
    </w:rPr>
  </w:style>
  <w:style w:type="character" w:styleId="UnresolvedMention">
    <w:name w:val="Unresolved Mention"/>
    <w:basedOn w:val="DefaultParagraphFont"/>
    <w:uiPriority w:val="99"/>
    <w:semiHidden/>
    <w:unhideWhenUsed/>
    <w:rsid w:val="003F5DE9"/>
    <w:rPr>
      <w:color w:val="605E5C"/>
      <w:shd w:val="clear" w:color="auto" w:fill="E1DFDD"/>
    </w:rPr>
  </w:style>
  <w:style w:type="paragraph" w:styleId="FootnoteText">
    <w:name w:val="footnote text"/>
    <w:basedOn w:val="Normal"/>
    <w:link w:val="FootnoteTextChar"/>
    <w:uiPriority w:val="99"/>
    <w:semiHidden/>
    <w:unhideWhenUsed/>
    <w:rsid w:val="00280186"/>
    <w:pPr>
      <w:spacing w:line="240" w:lineRule="auto"/>
    </w:pPr>
    <w:rPr>
      <w:sz w:val="20"/>
      <w:szCs w:val="20"/>
    </w:rPr>
  </w:style>
  <w:style w:type="character" w:customStyle="1" w:styleId="FootnoteTextChar">
    <w:name w:val="Footnote Text Char"/>
    <w:basedOn w:val="DefaultParagraphFont"/>
    <w:link w:val="FootnoteText"/>
    <w:uiPriority w:val="99"/>
    <w:semiHidden/>
    <w:rsid w:val="00280186"/>
    <w:rPr>
      <w:sz w:val="20"/>
      <w:szCs w:val="20"/>
    </w:rPr>
  </w:style>
  <w:style w:type="character" w:styleId="FootnoteReference">
    <w:name w:val="footnote reference"/>
    <w:basedOn w:val="DefaultParagraphFont"/>
    <w:uiPriority w:val="99"/>
    <w:semiHidden/>
    <w:unhideWhenUsed/>
    <w:rsid w:val="00280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296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DE796-4FBF-48EB-8FBE-B6706CDA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2024-07-05T12:00:00Z</dcterms:created>
  <dcterms:modified xsi:type="dcterms:W3CDTF">2024-07-05T12:12:00Z</dcterms:modified>
</cp:coreProperties>
</file>