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D1189" w14:textId="4DE9CBB5" w:rsidR="0044201E" w:rsidRDefault="0097035A" w:rsidP="0097035A">
      <w:pPr>
        <w:spacing w:after="0" w:line="276" w:lineRule="auto"/>
        <w:jc w:val="both"/>
        <w:rPr>
          <w:b/>
          <w:bCs/>
          <w:szCs w:val="24"/>
        </w:rPr>
      </w:pPr>
      <w:r w:rsidRPr="008B067A">
        <w:rPr>
          <w:b/>
          <w:bCs/>
          <w:szCs w:val="24"/>
        </w:rPr>
        <w:t>Mantiskā stāvokļa izvērtēšana, lemjot par atbrīvošanu no drošības naudas</w:t>
      </w:r>
      <w:r>
        <w:rPr>
          <w:b/>
          <w:bCs/>
          <w:szCs w:val="24"/>
        </w:rPr>
        <w:t xml:space="preserve"> samaksas</w:t>
      </w:r>
    </w:p>
    <w:p w14:paraId="26D767D3" w14:textId="37B190F4" w:rsidR="0097035A" w:rsidRDefault="0097035A" w:rsidP="0097035A">
      <w:pPr>
        <w:spacing w:after="0" w:line="276" w:lineRule="auto"/>
        <w:jc w:val="both"/>
        <w:rPr>
          <w:noProof/>
          <w:lang w:eastAsia="lv-LV"/>
        </w:rPr>
      </w:pPr>
      <w:r w:rsidRPr="008B067A">
        <w:rPr>
          <w:szCs w:val="24"/>
        </w:rPr>
        <w:t xml:space="preserve">Regulējums, kas paredz personu pilnīgi vai daļēji atbrīvot no drošības naudas samaksas, noteikts ar mērķi novērst šķērsli, kas finanšu līdzekļu trūkuma dēļ personām traucētu īstenot konstitucionālās </w:t>
      </w:r>
      <w:proofErr w:type="spellStart"/>
      <w:r w:rsidRPr="008B067A">
        <w:rPr>
          <w:szCs w:val="24"/>
        </w:rPr>
        <w:t>pamattiesības</w:t>
      </w:r>
      <w:proofErr w:type="spellEnd"/>
      <w:r w:rsidRPr="008B067A">
        <w:rPr>
          <w:szCs w:val="24"/>
        </w:rPr>
        <w:t xml:space="preserve"> uz brīvu pieeju tiesai. Ja persona nav ar likumu atbrīvota no valsts nodevas, tad, lai pareizi izlemtu lūgumu par atbrīvošanu no drošības naudas samaksas, svarīgi ir noskaidrot, vai tās mantiskais stāvoklis ļauj samaksāt attiecīgo drošības naudu. Tiesa vai tiesnesis pārbauda personas mantisko stāvokli pēc tiem pierādījumiem, kurus tā pievienojusi savam lūgumam. Lēmumā sniedzams objektīvs šo pierādījumu </w:t>
      </w:r>
      <w:proofErr w:type="spellStart"/>
      <w:r w:rsidRPr="008B067A">
        <w:rPr>
          <w:szCs w:val="24"/>
        </w:rPr>
        <w:t>izvērtējums</w:t>
      </w:r>
      <w:proofErr w:type="spellEnd"/>
      <w:r>
        <w:rPr>
          <w:szCs w:val="24"/>
        </w:rPr>
        <w:t xml:space="preserve"> </w:t>
      </w:r>
      <w:r w:rsidRPr="008B067A">
        <w:rPr>
          <w:szCs w:val="24"/>
        </w:rPr>
        <w:t>un atteikuma gadījumā paskaidrojams, kādu apsvērumu dēļ minētie personas mantisko stāvokli raksturojošie pierādījumi nav pietiekami mantiskā stāvokļa objektīvai izvērtēšanai</w:t>
      </w:r>
      <w:r>
        <w:rPr>
          <w:szCs w:val="24"/>
        </w:rPr>
        <w:t>.</w:t>
      </w:r>
    </w:p>
    <w:p w14:paraId="5A8A0F77" w14:textId="77777777" w:rsidR="0097035A" w:rsidRDefault="0097035A" w:rsidP="007D5DAE">
      <w:pPr>
        <w:spacing w:after="0" w:line="276" w:lineRule="auto"/>
        <w:jc w:val="center"/>
        <w:rPr>
          <w:b/>
          <w:szCs w:val="24"/>
        </w:rPr>
      </w:pPr>
    </w:p>
    <w:p w14:paraId="352E0917" w14:textId="63B2B9AD" w:rsidR="0044201E" w:rsidRPr="00A759AC" w:rsidRDefault="0044201E" w:rsidP="007D5DAE">
      <w:pPr>
        <w:spacing w:after="0" w:line="276" w:lineRule="auto"/>
        <w:jc w:val="center"/>
        <w:rPr>
          <w:b/>
          <w:szCs w:val="24"/>
        </w:rPr>
      </w:pPr>
      <w:r w:rsidRPr="00A759AC">
        <w:rPr>
          <w:b/>
          <w:szCs w:val="24"/>
        </w:rPr>
        <w:t>Latvijas Republikas Senāt</w:t>
      </w:r>
      <w:r w:rsidR="00A759AC" w:rsidRPr="00A759AC">
        <w:rPr>
          <w:b/>
          <w:szCs w:val="24"/>
        </w:rPr>
        <w:t>a</w:t>
      </w:r>
    </w:p>
    <w:p w14:paraId="095C7874" w14:textId="5B26FA19" w:rsidR="00A759AC" w:rsidRPr="00A759AC" w:rsidRDefault="00A759AC" w:rsidP="007D5DAE">
      <w:pPr>
        <w:spacing w:after="0" w:line="276" w:lineRule="auto"/>
        <w:jc w:val="center"/>
        <w:rPr>
          <w:b/>
          <w:szCs w:val="24"/>
        </w:rPr>
      </w:pPr>
      <w:r w:rsidRPr="00A759AC">
        <w:rPr>
          <w:b/>
          <w:szCs w:val="24"/>
        </w:rPr>
        <w:t>Civillietu departamenta</w:t>
      </w:r>
    </w:p>
    <w:p w14:paraId="468BDF0B" w14:textId="1F32E71C" w:rsidR="00A759AC" w:rsidRPr="00A759AC" w:rsidRDefault="00A759AC" w:rsidP="007D5DAE">
      <w:pPr>
        <w:spacing w:after="0" w:line="276" w:lineRule="auto"/>
        <w:jc w:val="center"/>
        <w:rPr>
          <w:b/>
          <w:szCs w:val="24"/>
        </w:rPr>
      </w:pPr>
      <w:r w:rsidRPr="00A759AC">
        <w:rPr>
          <w:b/>
          <w:szCs w:val="24"/>
        </w:rPr>
        <w:t>2024. gada 26. jūnija</w:t>
      </w:r>
    </w:p>
    <w:p w14:paraId="421F8C19" w14:textId="316CF3F2" w:rsidR="0044201E" w:rsidRPr="00A759AC" w:rsidRDefault="0044201E" w:rsidP="007D5DAE">
      <w:pPr>
        <w:spacing w:after="0" w:line="276" w:lineRule="auto"/>
        <w:jc w:val="center"/>
        <w:rPr>
          <w:b/>
          <w:spacing w:val="100"/>
          <w:szCs w:val="24"/>
        </w:rPr>
      </w:pPr>
      <w:r w:rsidRPr="00A759AC">
        <w:rPr>
          <w:b/>
          <w:szCs w:val="24"/>
        </w:rPr>
        <w:t xml:space="preserve">LĒMUMS </w:t>
      </w:r>
    </w:p>
    <w:p w14:paraId="4243EDF8" w14:textId="77777777" w:rsidR="00A759AC" w:rsidRPr="00A759AC" w:rsidRDefault="00A759AC" w:rsidP="00A759AC">
      <w:pPr>
        <w:spacing w:after="0" w:line="276" w:lineRule="auto"/>
        <w:jc w:val="center"/>
        <w:rPr>
          <w:b/>
          <w:szCs w:val="24"/>
        </w:rPr>
      </w:pPr>
      <w:r w:rsidRPr="00A759AC">
        <w:rPr>
          <w:b/>
          <w:szCs w:val="24"/>
        </w:rPr>
        <w:t>Lieta Nr. C68323622, SKC-604/2024</w:t>
      </w:r>
    </w:p>
    <w:p w14:paraId="4F4E85A1" w14:textId="352680FF" w:rsidR="0044201E" w:rsidRPr="00A759AC" w:rsidRDefault="0097035A" w:rsidP="007D5DAE">
      <w:pPr>
        <w:spacing w:after="0" w:line="276" w:lineRule="auto"/>
        <w:jc w:val="center"/>
        <w:rPr>
          <w:rFonts w:asciiTheme="majorBidi" w:hAnsiTheme="majorBidi" w:cstheme="majorBidi"/>
          <w:szCs w:val="24"/>
        </w:rPr>
      </w:pPr>
      <w:hyperlink r:id="rId7" w:history="1">
        <w:r w:rsidR="00A759AC" w:rsidRPr="00A759AC">
          <w:rPr>
            <w:rStyle w:val="Hyperlink"/>
            <w:rFonts w:asciiTheme="majorBidi" w:hAnsiTheme="majorBidi" w:cstheme="majorBidi"/>
            <w:szCs w:val="24"/>
            <w:shd w:val="clear" w:color="auto" w:fill="FFFFFF"/>
          </w:rPr>
          <w:t>ECLI:LV:AT:2024:0626.C68323622.23.L</w:t>
        </w:r>
      </w:hyperlink>
    </w:p>
    <w:p w14:paraId="12695692" w14:textId="77777777" w:rsidR="0044201E" w:rsidRDefault="0044201E" w:rsidP="007D5DAE">
      <w:pPr>
        <w:spacing w:after="0" w:line="276" w:lineRule="auto"/>
        <w:jc w:val="center"/>
        <w:rPr>
          <w:szCs w:val="24"/>
        </w:rPr>
      </w:pPr>
    </w:p>
    <w:p w14:paraId="353512A8" w14:textId="55E7844C" w:rsidR="0044396B" w:rsidRDefault="0044396B" w:rsidP="007D5DAE">
      <w:pPr>
        <w:tabs>
          <w:tab w:val="left" w:pos="0"/>
        </w:tabs>
        <w:spacing w:after="0" w:line="276" w:lineRule="auto"/>
        <w:ind w:firstLine="709"/>
        <w:jc w:val="both"/>
        <w:rPr>
          <w:rFonts w:asciiTheme="majorBidi" w:hAnsiTheme="majorBidi" w:cstheme="majorBidi"/>
        </w:rPr>
      </w:pPr>
      <w:r w:rsidRPr="00FC4721">
        <w:rPr>
          <w:rFonts w:asciiTheme="majorBidi" w:hAnsiTheme="majorBidi" w:cstheme="majorBidi"/>
        </w:rPr>
        <w:t xml:space="preserve">Senatoru kolēģija šādā sastāvā: senatore referente </w:t>
      </w:r>
      <w:r w:rsidR="00860924">
        <w:rPr>
          <w:rFonts w:asciiTheme="majorBidi" w:hAnsiTheme="majorBidi" w:cstheme="majorBidi"/>
        </w:rPr>
        <w:t>Sanita Osipova</w:t>
      </w:r>
      <w:r w:rsidRPr="00FC4721">
        <w:rPr>
          <w:rFonts w:asciiTheme="majorBidi" w:hAnsiTheme="majorBidi" w:cstheme="majorBidi"/>
        </w:rPr>
        <w:t xml:space="preserve">, senatori </w:t>
      </w:r>
      <w:r w:rsidR="00860924">
        <w:rPr>
          <w:rFonts w:asciiTheme="majorBidi" w:hAnsiTheme="majorBidi" w:cstheme="majorBidi"/>
        </w:rPr>
        <w:t>Ināra Garda un Normunds Salenieks</w:t>
      </w:r>
    </w:p>
    <w:p w14:paraId="7C8A72B4" w14:textId="77777777" w:rsidR="0044396B" w:rsidRDefault="0044396B" w:rsidP="007D5DAE">
      <w:pPr>
        <w:tabs>
          <w:tab w:val="left" w:pos="0"/>
        </w:tabs>
        <w:spacing w:after="0" w:line="276" w:lineRule="auto"/>
        <w:ind w:firstLine="709"/>
        <w:jc w:val="both"/>
        <w:rPr>
          <w:rFonts w:asciiTheme="majorBidi" w:hAnsiTheme="majorBidi" w:cstheme="majorBidi"/>
        </w:rPr>
      </w:pPr>
    </w:p>
    <w:p w14:paraId="47D0922B" w14:textId="23946840" w:rsidR="002E55EF" w:rsidRPr="009E7AB9" w:rsidRDefault="00860924" w:rsidP="009E7AB9">
      <w:pPr>
        <w:spacing w:after="0" w:line="276" w:lineRule="auto"/>
        <w:ind w:firstLine="709"/>
        <w:jc w:val="both"/>
        <w:rPr>
          <w:szCs w:val="24"/>
        </w:rPr>
      </w:pPr>
      <w:r w:rsidRPr="00860924">
        <w:rPr>
          <w:szCs w:val="24"/>
        </w:rPr>
        <w:t>izskatīja rakstveida procesā atbildētāja</w:t>
      </w:r>
      <w:r w:rsidR="00D77603">
        <w:rPr>
          <w:szCs w:val="24"/>
        </w:rPr>
        <w:t>s</w:t>
      </w:r>
      <w:r w:rsidRPr="00860924">
        <w:rPr>
          <w:szCs w:val="24"/>
        </w:rPr>
        <w:t xml:space="preserve"> </w:t>
      </w:r>
      <w:r w:rsidR="00A759AC">
        <w:rPr>
          <w:szCs w:val="24"/>
        </w:rPr>
        <w:t>[pers. A]</w:t>
      </w:r>
      <w:r w:rsidRPr="00860924">
        <w:rPr>
          <w:szCs w:val="24"/>
        </w:rPr>
        <w:t xml:space="preserve"> blakus</w:t>
      </w:r>
      <w:r>
        <w:rPr>
          <w:szCs w:val="24"/>
        </w:rPr>
        <w:t xml:space="preserve"> </w:t>
      </w:r>
      <w:r w:rsidRPr="00860924">
        <w:rPr>
          <w:szCs w:val="24"/>
        </w:rPr>
        <w:t xml:space="preserve">sūdzību par </w:t>
      </w:r>
      <w:r w:rsidR="00CF261E">
        <w:rPr>
          <w:szCs w:val="24"/>
        </w:rPr>
        <w:t>Rīgas</w:t>
      </w:r>
      <w:r>
        <w:rPr>
          <w:szCs w:val="24"/>
        </w:rPr>
        <w:t xml:space="preserve"> </w:t>
      </w:r>
      <w:r w:rsidRPr="00860924">
        <w:rPr>
          <w:szCs w:val="24"/>
        </w:rPr>
        <w:t>apgabaltiesas tiesneša 202</w:t>
      </w:r>
      <w:r>
        <w:rPr>
          <w:szCs w:val="24"/>
        </w:rPr>
        <w:t>4</w:t>
      </w:r>
      <w:r w:rsidRPr="00860924">
        <w:rPr>
          <w:szCs w:val="24"/>
        </w:rPr>
        <w:t xml:space="preserve">. gada </w:t>
      </w:r>
      <w:r w:rsidR="00CF261E">
        <w:rPr>
          <w:szCs w:val="24"/>
        </w:rPr>
        <w:t>26. marta</w:t>
      </w:r>
      <w:r w:rsidRPr="00860924">
        <w:rPr>
          <w:szCs w:val="24"/>
        </w:rPr>
        <w:t xml:space="preserve"> lēmumu, ar kuru</w:t>
      </w:r>
      <w:r>
        <w:rPr>
          <w:szCs w:val="24"/>
        </w:rPr>
        <w:t xml:space="preserve"> </w:t>
      </w:r>
      <w:r>
        <w:t xml:space="preserve">noraidīts </w:t>
      </w:r>
      <w:r w:rsidR="00A759AC">
        <w:rPr>
          <w:szCs w:val="24"/>
        </w:rPr>
        <w:t xml:space="preserve">[pers. A] </w:t>
      </w:r>
      <w:r w:rsidR="00CF261E">
        <w:t>lūgums</w:t>
      </w:r>
      <w:r>
        <w:t xml:space="preserve"> par atbrīvošanu no drošības naudas samaksas</w:t>
      </w:r>
      <w:r w:rsidR="007D422C">
        <w:t xml:space="preserve"> un</w:t>
      </w:r>
      <w:r w:rsidR="000E6613">
        <w:t xml:space="preserve"> </w:t>
      </w:r>
      <w:r>
        <w:t>kasācijas sūdzība atstāta bez virzības</w:t>
      </w:r>
      <w:r w:rsidRPr="00860924">
        <w:rPr>
          <w:szCs w:val="24"/>
        </w:rPr>
        <w:t>.</w:t>
      </w:r>
    </w:p>
    <w:p w14:paraId="72133D22" w14:textId="77777777" w:rsidR="00D47469" w:rsidRDefault="00D47469" w:rsidP="009E7AB9">
      <w:pPr>
        <w:autoSpaceDE w:val="0"/>
        <w:autoSpaceDN w:val="0"/>
        <w:adjustRightInd w:val="0"/>
        <w:spacing w:after="0" w:line="276" w:lineRule="auto"/>
        <w:jc w:val="center"/>
        <w:rPr>
          <w:b/>
          <w:bCs/>
        </w:rPr>
      </w:pPr>
    </w:p>
    <w:p w14:paraId="6622CF23" w14:textId="7D0CE0A6" w:rsidR="0044201E" w:rsidRPr="002E55EF" w:rsidRDefault="002E55EF" w:rsidP="009E7AB9">
      <w:pPr>
        <w:autoSpaceDE w:val="0"/>
        <w:autoSpaceDN w:val="0"/>
        <w:adjustRightInd w:val="0"/>
        <w:spacing w:after="0" w:line="276" w:lineRule="auto"/>
        <w:jc w:val="center"/>
        <w:rPr>
          <w:rFonts w:eastAsiaTheme="minorHAnsi"/>
          <w:b/>
          <w:bCs/>
          <w:szCs w:val="24"/>
        </w:rPr>
      </w:pPr>
      <w:r w:rsidRPr="002E55EF">
        <w:rPr>
          <w:b/>
          <w:bCs/>
        </w:rPr>
        <w:t>Aprakstošā daļa</w:t>
      </w:r>
    </w:p>
    <w:p w14:paraId="1DB2204E" w14:textId="77777777" w:rsidR="002E55EF" w:rsidRDefault="002E55EF" w:rsidP="00335286">
      <w:pPr>
        <w:pStyle w:val="NormalWeb"/>
        <w:shd w:val="clear" w:color="auto" w:fill="FFFFFF"/>
        <w:spacing w:before="0" w:beforeAutospacing="0" w:after="0" w:afterAutospacing="0" w:line="276" w:lineRule="auto"/>
        <w:ind w:firstLine="709"/>
        <w:jc w:val="both"/>
        <w:rPr>
          <w:rFonts w:eastAsiaTheme="minorHAnsi"/>
        </w:rPr>
      </w:pPr>
    </w:p>
    <w:p w14:paraId="60716028" w14:textId="075000CB" w:rsidR="0044201E" w:rsidRDefault="0044201E" w:rsidP="00335286">
      <w:pPr>
        <w:pStyle w:val="NormalWeb"/>
        <w:shd w:val="clear" w:color="auto" w:fill="FFFFFF"/>
        <w:spacing w:before="0" w:beforeAutospacing="0" w:after="0" w:afterAutospacing="0" w:line="276" w:lineRule="auto"/>
        <w:ind w:firstLine="709"/>
        <w:jc w:val="both"/>
        <w:rPr>
          <w:rFonts w:ascii="Verdana" w:hAnsi="Verdana"/>
          <w:color w:val="000000"/>
          <w:sz w:val="17"/>
          <w:szCs w:val="17"/>
        </w:rPr>
      </w:pPr>
      <w:r w:rsidRPr="00980176">
        <w:rPr>
          <w:rFonts w:eastAsiaTheme="minorHAnsi"/>
        </w:rPr>
        <w:t xml:space="preserve">[1] Ar </w:t>
      </w:r>
      <w:r w:rsidR="00CF261E">
        <w:rPr>
          <w:rFonts w:eastAsiaTheme="minorHAnsi"/>
        </w:rPr>
        <w:t>Rīgas</w:t>
      </w:r>
      <w:r>
        <w:rPr>
          <w:rFonts w:eastAsiaTheme="minorHAnsi"/>
        </w:rPr>
        <w:t xml:space="preserve"> apgabaltiesas</w:t>
      </w:r>
      <w:r w:rsidR="00860924">
        <w:rPr>
          <w:rFonts w:eastAsiaTheme="minorHAnsi"/>
        </w:rPr>
        <w:t xml:space="preserve"> 202</w:t>
      </w:r>
      <w:r w:rsidR="00CF261E">
        <w:rPr>
          <w:rFonts w:eastAsiaTheme="minorHAnsi"/>
        </w:rPr>
        <w:t>4</w:t>
      </w:r>
      <w:r w:rsidR="00860924">
        <w:rPr>
          <w:rFonts w:eastAsiaTheme="minorHAnsi"/>
        </w:rPr>
        <w:t>.</w:t>
      </w:r>
      <w:r w:rsidR="00B33318">
        <w:rPr>
          <w:rFonts w:eastAsiaTheme="minorHAnsi"/>
        </w:rPr>
        <w:t> </w:t>
      </w:r>
      <w:r w:rsidR="00860924">
        <w:rPr>
          <w:rFonts w:eastAsiaTheme="minorHAnsi"/>
        </w:rPr>
        <w:t xml:space="preserve">gada </w:t>
      </w:r>
      <w:r w:rsidR="00CF261E">
        <w:rPr>
          <w:rFonts w:eastAsiaTheme="minorHAnsi"/>
        </w:rPr>
        <w:t>21. februāra</w:t>
      </w:r>
      <w:r w:rsidR="00860924">
        <w:rPr>
          <w:rFonts w:eastAsiaTheme="minorHAnsi"/>
        </w:rPr>
        <w:t xml:space="preserve"> </w:t>
      </w:r>
      <w:r w:rsidR="00335286">
        <w:rPr>
          <w:rFonts w:eastAsiaTheme="minorHAnsi"/>
        </w:rPr>
        <w:t xml:space="preserve">spriedumu </w:t>
      </w:r>
      <w:r w:rsidR="00C413D1">
        <w:t xml:space="preserve">[pers. B] </w:t>
      </w:r>
      <w:r w:rsidR="00335286">
        <w:rPr>
          <w:rFonts w:eastAsiaTheme="minorHAnsi"/>
        </w:rPr>
        <w:t xml:space="preserve">prasība pret </w:t>
      </w:r>
      <w:r w:rsidR="00A759AC">
        <w:t xml:space="preserve">[pers. A] </w:t>
      </w:r>
      <w:r w:rsidR="00335286">
        <w:rPr>
          <w:rFonts w:eastAsiaTheme="minorHAnsi"/>
        </w:rPr>
        <w:t>par</w:t>
      </w:r>
      <w:r w:rsidR="00CF261E">
        <w:rPr>
          <w:rFonts w:eastAsiaTheme="minorHAnsi"/>
        </w:rPr>
        <w:t xml:space="preserve"> izlikšanu no dzīvojamās telpas bez citas dzīvojamās telpas ierādīšanas</w:t>
      </w:r>
      <w:r w:rsidR="007E0677">
        <w:rPr>
          <w:rFonts w:eastAsiaTheme="minorHAnsi"/>
        </w:rPr>
        <w:t xml:space="preserve"> apmierināta.</w:t>
      </w:r>
    </w:p>
    <w:p w14:paraId="7882D4B1" w14:textId="77777777" w:rsidR="0044201E" w:rsidRDefault="0044201E" w:rsidP="007D5DAE">
      <w:pPr>
        <w:pStyle w:val="NormalWeb"/>
        <w:shd w:val="clear" w:color="auto" w:fill="FFFFFF"/>
        <w:spacing w:before="0" w:beforeAutospacing="0" w:after="0" w:afterAutospacing="0" w:line="276" w:lineRule="auto"/>
        <w:ind w:firstLine="709"/>
        <w:jc w:val="both"/>
        <w:rPr>
          <w:rFonts w:ascii="Verdana" w:hAnsi="Verdana"/>
          <w:color w:val="000000"/>
          <w:sz w:val="17"/>
          <w:szCs w:val="17"/>
        </w:rPr>
      </w:pPr>
    </w:p>
    <w:p w14:paraId="485999A7" w14:textId="0D5AB400" w:rsidR="00BC4B21" w:rsidRDefault="0044201E" w:rsidP="007E0677">
      <w:pPr>
        <w:autoSpaceDE w:val="0"/>
        <w:autoSpaceDN w:val="0"/>
        <w:adjustRightInd w:val="0"/>
        <w:spacing w:after="0" w:line="276" w:lineRule="auto"/>
        <w:ind w:firstLine="720"/>
        <w:jc w:val="both"/>
      </w:pPr>
      <w:r>
        <w:rPr>
          <w:rFonts w:eastAsiaTheme="minorHAnsi"/>
          <w:szCs w:val="24"/>
        </w:rPr>
        <w:t>[2</w:t>
      </w:r>
      <w:r w:rsidRPr="00ED6B86">
        <w:rPr>
          <w:rFonts w:eastAsiaTheme="minorHAnsi"/>
          <w:szCs w:val="24"/>
        </w:rPr>
        <w:t>]</w:t>
      </w:r>
      <w:r w:rsidR="007D422C">
        <w:rPr>
          <w:rFonts w:eastAsiaTheme="minorHAnsi"/>
          <w:szCs w:val="24"/>
        </w:rPr>
        <w:t> </w:t>
      </w:r>
      <w:r w:rsidR="00335286">
        <w:t>Par minēto spriedumu atbildētāj</w:t>
      </w:r>
      <w:r w:rsidR="007E0677">
        <w:t xml:space="preserve">a </w:t>
      </w:r>
      <w:r w:rsidR="00A759AC">
        <w:rPr>
          <w:szCs w:val="24"/>
        </w:rPr>
        <w:t xml:space="preserve">[pers. A] </w:t>
      </w:r>
      <w:r w:rsidR="00335286">
        <w:t>iesnie</w:t>
      </w:r>
      <w:r w:rsidR="007E0677">
        <w:t>gusi</w:t>
      </w:r>
      <w:r w:rsidR="00335286">
        <w:t xml:space="preserve"> kasācijas sūdzību, kurā vienlaikus </w:t>
      </w:r>
      <w:r w:rsidR="007D422C">
        <w:t>ietvēr</w:t>
      </w:r>
      <w:r w:rsidR="007E0677">
        <w:t>usi</w:t>
      </w:r>
      <w:r w:rsidR="007D422C">
        <w:t xml:space="preserve"> </w:t>
      </w:r>
      <w:r w:rsidR="00335286">
        <w:t>lū</w:t>
      </w:r>
      <w:r w:rsidR="007D422C">
        <w:t>gumu</w:t>
      </w:r>
      <w:r w:rsidR="00C2243E">
        <w:t xml:space="preserve"> </w:t>
      </w:r>
      <w:r w:rsidR="007D422C">
        <w:t xml:space="preserve">par </w:t>
      </w:r>
      <w:r w:rsidR="00335286">
        <w:t>viņ</w:t>
      </w:r>
      <w:r w:rsidR="007D422C">
        <w:t>a</w:t>
      </w:r>
      <w:r w:rsidR="00BC4B21" w:rsidRPr="00C82C3C">
        <w:t>s</w:t>
      </w:r>
      <w:r w:rsidR="007D422C">
        <w:t xml:space="preserve"> atbrīvošanu </w:t>
      </w:r>
      <w:r w:rsidR="00335286">
        <w:t>no drošības naudas samaksas</w:t>
      </w:r>
      <w:r w:rsidR="00BC4B21">
        <w:t>.</w:t>
      </w:r>
    </w:p>
    <w:p w14:paraId="620BEC64" w14:textId="015B091D" w:rsidR="007E0677" w:rsidRPr="007E0677" w:rsidRDefault="00BC4B21" w:rsidP="007E0677">
      <w:pPr>
        <w:autoSpaceDE w:val="0"/>
        <w:autoSpaceDN w:val="0"/>
        <w:adjustRightInd w:val="0"/>
        <w:spacing w:after="0" w:line="276" w:lineRule="auto"/>
        <w:ind w:firstLine="720"/>
        <w:jc w:val="both"/>
      </w:pPr>
      <w:r>
        <w:t xml:space="preserve">Lūgums pamatots ar </w:t>
      </w:r>
      <w:r w:rsidR="007E0677">
        <w:t>Valsts sociālās apdrošināšanas</w:t>
      </w:r>
      <w:r w:rsidR="00D27865">
        <w:t xml:space="preserve"> </w:t>
      </w:r>
      <w:r>
        <w:t xml:space="preserve">aģentūras </w:t>
      </w:r>
      <w:r w:rsidR="001C02DB">
        <w:t xml:space="preserve">(turpmāk </w:t>
      </w:r>
      <w:r w:rsidR="00C82C3C">
        <w:t>tekstā – VS</w:t>
      </w:r>
      <w:r w:rsidR="001C02DB">
        <w:t xml:space="preserve">AA) </w:t>
      </w:r>
      <w:r w:rsidR="00D27865">
        <w:t>2024.</w:t>
      </w:r>
      <w:r>
        <w:t> </w:t>
      </w:r>
      <w:r w:rsidR="00D27865">
        <w:t>gada 10.</w:t>
      </w:r>
      <w:r>
        <w:t> </w:t>
      </w:r>
      <w:r w:rsidR="00D27865">
        <w:t>janvāra izziņ</w:t>
      </w:r>
      <w:r>
        <w:t>u</w:t>
      </w:r>
      <w:r w:rsidR="00D27865">
        <w:t xml:space="preserve"> par apdrošinātās personas iemaksām un izmaksai nosūtīto pensiju, pabalstu un atlīdzību, kā arī izdrukas no informācijas sistēmas</w:t>
      </w:r>
      <w:r w:rsidR="00B65837">
        <w:t xml:space="preserve"> „</w:t>
      </w:r>
      <w:r w:rsidR="00D27865">
        <w:t>Lursoft” par nekustam</w:t>
      </w:r>
      <w:r>
        <w:t>o</w:t>
      </w:r>
      <w:r w:rsidR="00D27865">
        <w:t xml:space="preserve"> īpašum</w:t>
      </w:r>
      <w:r>
        <w:t>u</w:t>
      </w:r>
      <w:r w:rsidR="00D27865">
        <w:t xml:space="preserve"> </w:t>
      </w:r>
      <w:r>
        <w:t xml:space="preserve">piederību </w:t>
      </w:r>
      <w:r w:rsidR="00D27865">
        <w:t>un dalību uzņēmumos.</w:t>
      </w:r>
    </w:p>
    <w:p w14:paraId="17824D31" w14:textId="77777777" w:rsidR="00D220B8" w:rsidRPr="009E14D6" w:rsidRDefault="00D220B8" w:rsidP="007D5DAE">
      <w:pPr>
        <w:autoSpaceDE w:val="0"/>
        <w:autoSpaceDN w:val="0"/>
        <w:adjustRightInd w:val="0"/>
        <w:spacing w:after="0" w:line="276" w:lineRule="auto"/>
        <w:ind w:firstLine="720"/>
        <w:jc w:val="both"/>
        <w:rPr>
          <w:rFonts w:eastAsiaTheme="minorHAnsi"/>
          <w:szCs w:val="24"/>
        </w:rPr>
      </w:pPr>
    </w:p>
    <w:p w14:paraId="6062F3E8" w14:textId="55FC1943" w:rsidR="0044201E" w:rsidRDefault="0044201E" w:rsidP="00335286">
      <w:pPr>
        <w:autoSpaceDE w:val="0"/>
        <w:autoSpaceDN w:val="0"/>
        <w:adjustRightInd w:val="0"/>
        <w:spacing w:after="0" w:line="276" w:lineRule="auto"/>
        <w:ind w:firstLine="720"/>
        <w:jc w:val="both"/>
      </w:pPr>
      <w:r>
        <w:rPr>
          <w:rFonts w:eastAsiaTheme="minorHAnsi"/>
          <w:szCs w:val="24"/>
        </w:rPr>
        <w:t>[3]</w:t>
      </w:r>
      <w:r w:rsidR="00E821B3">
        <w:rPr>
          <w:rFonts w:eastAsiaTheme="minorHAnsi"/>
          <w:szCs w:val="24"/>
        </w:rPr>
        <w:t> </w:t>
      </w:r>
      <w:r w:rsidR="00C35EEC">
        <w:t xml:space="preserve">Rīgas </w:t>
      </w:r>
      <w:r w:rsidR="00335286">
        <w:t>apgabaltiesas tiesnesis ar 2024.</w:t>
      </w:r>
      <w:r w:rsidR="00DE731B">
        <w:t> </w:t>
      </w:r>
      <w:r w:rsidR="00335286">
        <w:t xml:space="preserve">gada </w:t>
      </w:r>
      <w:r w:rsidR="00C35EEC">
        <w:t>26.</w:t>
      </w:r>
      <w:r w:rsidR="00B33318">
        <w:t> </w:t>
      </w:r>
      <w:r w:rsidR="00C35EEC">
        <w:t>marta</w:t>
      </w:r>
      <w:r w:rsidR="00335286">
        <w:t xml:space="preserve"> lēmumu noraidīja </w:t>
      </w:r>
      <w:r w:rsidR="00DE731B">
        <w:t>atbildētāj</w:t>
      </w:r>
      <w:r w:rsidR="00D82771">
        <w:t>a</w:t>
      </w:r>
      <w:r w:rsidR="00C35EEC">
        <w:t xml:space="preserve">s </w:t>
      </w:r>
      <w:r w:rsidR="00A759AC">
        <w:rPr>
          <w:szCs w:val="24"/>
        </w:rPr>
        <w:t xml:space="preserve">[pers. A] </w:t>
      </w:r>
      <w:r w:rsidR="00C35EEC">
        <w:t>lūgumu</w:t>
      </w:r>
      <w:r w:rsidR="00335286">
        <w:t xml:space="preserve"> par atbrīvošanu no drošības naudas samaksas, atstāja bez virzības atbildētāja</w:t>
      </w:r>
      <w:r w:rsidR="00C35EEC">
        <w:t>s</w:t>
      </w:r>
      <w:r w:rsidR="00335286">
        <w:t xml:space="preserve"> kasācijas sūdzību</w:t>
      </w:r>
      <w:r w:rsidR="00DE731B">
        <w:t xml:space="preserve"> par </w:t>
      </w:r>
      <w:r w:rsidR="00C35EEC">
        <w:t>Rīgas</w:t>
      </w:r>
      <w:r w:rsidR="00DE731B">
        <w:t xml:space="preserve"> apgabaltiesas 202</w:t>
      </w:r>
      <w:r w:rsidR="00C35EEC">
        <w:t>4</w:t>
      </w:r>
      <w:r w:rsidR="00DE731B">
        <w:t>.</w:t>
      </w:r>
      <w:r w:rsidR="00B33318">
        <w:t> </w:t>
      </w:r>
      <w:r w:rsidR="00DE731B">
        <w:t>gada 2</w:t>
      </w:r>
      <w:r w:rsidR="00C35EEC">
        <w:t>1</w:t>
      </w:r>
      <w:r w:rsidR="00DE731B">
        <w:t>.</w:t>
      </w:r>
      <w:r w:rsidR="00B33318">
        <w:t> </w:t>
      </w:r>
      <w:r w:rsidR="00C35EEC">
        <w:t xml:space="preserve">februāra </w:t>
      </w:r>
      <w:r w:rsidR="00DE731B">
        <w:t>spriedumu</w:t>
      </w:r>
      <w:r w:rsidR="00335286">
        <w:t>, nosakot termiņu līdz 2024.</w:t>
      </w:r>
      <w:r w:rsidR="00DE731B">
        <w:t> </w:t>
      </w:r>
      <w:r w:rsidR="00335286">
        <w:t xml:space="preserve">gada </w:t>
      </w:r>
      <w:r w:rsidR="00C35EEC">
        <w:t>26. aprīlim</w:t>
      </w:r>
      <w:r w:rsidR="00335286">
        <w:t xml:space="preserve"> drošības naudas 300</w:t>
      </w:r>
      <w:r w:rsidR="00D220B8">
        <w:t xml:space="preserve"> </w:t>
      </w:r>
      <w:r w:rsidR="00A5467A" w:rsidRPr="002100EF">
        <w:rPr>
          <w:bCs/>
          <w:i/>
          <w:iCs/>
        </w:rPr>
        <w:t>euro</w:t>
      </w:r>
      <w:r w:rsidR="00335286">
        <w:t xml:space="preserve"> samaksai un maksājum</w:t>
      </w:r>
      <w:r w:rsidR="00DE731B">
        <w:t>u</w:t>
      </w:r>
      <w:r w:rsidR="00335286">
        <w:t xml:space="preserve"> apliecinoša dokumenta iesniegšanai</w:t>
      </w:r>
      <w:r w:rsidR="00784000">
        <w:t xml:space="preserve"> </w:t>
      </w:r>
      <w:r w:rsidR="00C35EEC">
        <w:t>Rīgas</w:t>
      </w:r>
      <w:r w:rsidR="00784000">
        <w:t xml:space="preserve"> apgabaltiesā</w:t>
      </w:r>
      <w:r w:rsidR="00335286">
        <w:t>.</w:t>
      </w:r>
    </w:p>
    <w:p w14:paraId="7E5B8FCA" w14:textId="15A5AC3C" w:rsidR="00C35EEC" w:rsidRDefault="002E55EF" w:rsidP="00F62F60">
      <w:pPr>
        <w:autoSpaceDE w:val="0"/>
        <w:autoSpaceDN w:val="0"/>
        <w:adjustRightInd w:val="0"/>
        <w:spacing w:after="0" w:line="276" w:lineRule="auto"/>
        <w:ind w:firstLine="720"/>
        <w:jc w:val="both"/>
      </w:pPr>
      <w:r>
        <w:t>Lēmumā norādīti šādi motīvi.</w:t>
      </w:r>
    </w:p>
    <w:p w14:paraId="265A4814" w14:textId="77777777" w:rsidR="001329D3" w:rsidRDefault="002E55EF" w:rsidP="001329D3">
      <w:pPr>
        <w:spacing w:after="0" w:line="276" w:lineRule="auto"/>
        <w:ind w:firstLine="709"/>
        <w:jc w:val="both"/>
        <w:rPr>
          <w:rFonts w:asciiTheme="majorBidi" w:hAnsiTheme="majorBidi" w:cstheme="majorBidi"/>
          <w:szCs w:val="24"/>
          <w:lang w:val="lt-LT"/>
        </w:rPr>
      </w:pPr>
      <w:r>
        <w:lastRenderedPageBreak/>
        <w:t>[3.1]</w:t>
      </w:r>
      <w:r w:rsidR="00E253ED">
        <w:t> </w:t>
      </w:r>
      <w:r w:rsidRPr="00E86BE7">
        <w:rPr>
          <w:rFonts w:asciiTheme="majorBidi" w:hAnsiTheme="majorBidi" w:cstheme="majorBidi"/>
          <w:szCs w:val="24"/>
          <w:lang w:val="lt-LT"/>
        </w:rPr>
        <w:t>Saskaņā ar Civilprocesa likuma 43.</w:t>
      </w:r>
      <w:r w:rsidRPr="00742A24">
        <w:rPr>
          <w:rFonts w:asciiTheme="majorBidi" w:hAnsiTheme="majorBidi" w:cstheme="majorBidi"/>
          <w:szCs w:val="24"/>
          <w:vertAlign w:val="superscript"/>
          <w:lang w:val="lt-LT"/>
        </w:rPr>
        <w:t>1</w:t>
      </w:r>
      <w:r w:rsidRPr="00E86BE7">
        <w:rPr>
          <w:rFonts w:asciiTheme="majorBidi" w:hAnsiTheme="majorBidi" w:cstheme="majorBidi"/>
          <w:szCs w:val="24"/>
          <w:lang w:val="lt-LT"/>
        </w:rPr>
        <w:t xml:space="preserve"> panta otro daļu tiesnesis, ievērojot fiziskās personas mantisko stāvokli, var pilnīgi vai daļēji atbrīvot personu no drošības naudas samaksas. Minētā norma paredz iespēju tiesnesim noteikt tiesas izdevumu atvieglojumus tām fiziskajām personām, kurām viņu mantiskā stāvokļa dēļ var būt apgrūtināta tiesas izdevumu samaksa.</w:t>
      </w:r>
    </w:p>
    <w:p w14:paraId="222EA8EE" w14:textId="77777777" w:rsidR="008716F7" w:rsidRPr="008716F7" w:rsidRDefault="008716F7" w:rsidP="008716F7">
      <w:pPr>
        <w:jc w:val="center"/>
        <w:rPr>
          <w:rFonts w:asciiTheme="majorBidi" w:hAnsiTheme="majorBidi" w:cstheme="majorBidi"/>
          <w:szCs w:val="24"/>
          <w:lang w:val="lt-LT"/>
        </w:rPr>
      </w:pPr>
    </w:p>
    <w:p w14:paraId="6A33D289" w14:textId="3822B3D8" w:rsidR="00F62F60" w:rsidRPr="001329D3" w:rsidRDefault="00B33318" w:rsidP="001329D3">
      <w:pPr>
        <w:spacing w:after="0" w:line="276" w:lineRule="auto"/>
        <w:ind w:firstLine="709"/>
        <w:jc w:val="both"/>
        <w:rPr>
          <w:rFonts w:asciiTheme="majorBidi" w:hAnsiTheme="majorBidi" w:cstheme="majorBidi"/>
          <w:szCs w:val="24"/>
          <w:lang w:val="lt-LT"/>
        </w:rPr>
      </w:pPr>
      <w:r>
        <w:t>A</w:t>
      </w:r>
      <w:r w:rsidR="00C35EEC">
        <w:t xml:space="preserve">tbildētāja ir </w:t>
      </w:r>
      <w:r>
        <w:t xml:space="preserve">kasācijas sūdzībai </w:t>
      </w:r>
      <w:r w:rsidR="00C35EEC">
        <w:t>pievienojusi 2024.</w:t>
      </w:r>
      <w:r w:rsidR="00F62F60">
        <w:t> </w:t>
      </w:r>
      <w:r w:rsidR="00C35EEC">
        <w:t>gada 10.</w:t>
      </w:r>
      <w:r w:rsidR="00F62F60">
        <w:t> </w:t>
      </w:r>
      <w:r w:rsidR="00C35EEC">
        <w:t xml:space="preserve">janvārī izdoto VSAA </w:t>
      </w:r>
      <w:r w:rsidR="001C02DB">
        <w:t>izziņu</w:t>
      </w:r>
      <w:r w:rsidR="00C35EEC">
        <w:t xml:space="preserve"> par sociālās apdrošināšanas iemaksām un apdrošināšanas periodiem, kurā norādīts, ka atbildētājas labā no 2023.</w:t>
      </w:r>
      <w:r w:rsidR="00F62F60">
        <w:t> </w:t>
      </w:r>
      <w:r w:rsidR="00C35EEC">
        <w:t>gada janvāra līdz 2024.</w:t>
      </w:r>
      <w:r w:rsidR="00F62F60">
        <w:t> </w:t>
      </w:r>
      <w:r w:rsidR="00C35EEC">
        <w:t>gada janvārim nav reģistrētas ne valsts sociālās apdrošināšanas iemaksas, ne apdrošināšanas periodi.</w:t>
      </w:r>
      <w:r>
        <w:t xml:space="preserve"> Tāpat </w:t>
      </w:r>
      <w:r w:rsidR="00B65837">
        <w:t>atbildētāja no 2023. gada janvāra līdz 2024. gada janvārim nav saņēmusi nedz pensiju, nedz pabalstus, nedz kādu citu atlīdzību.</w:t>
      </w:r>
    </w:p>
    <w:p w14:paraId="65B77A2B" w14:textId="1AA9D08A" w:rsidR="00C35EEC" w:rsidRDefault="00C35EEC" w:rsidP="00335286">
      <w:pPr>
        <w:autoSpaceDE w:val="0"/>
        <w:autoSpaceDN w:val="0"/>
        <w:adjustRightInd w:val="0"/>
        <w:spacing w:after="0" w:line="276" w:lineRule="auto"/>
        <w:ind w:firstLine="720"/>
        <w:jc w:val="both"/>
      </w:pPr>
      <w:r>
        <w:t xml:space="preserve">Savukārt no kasācijas sūdzībai pievienotajām </w:t>
      </w:r>
      <w:r w:rsidR="006214CC">
        <w:t>informācijas sistēmas „</w:t>
      </w:r>
      <w:r>
        <w:t>Lursoft</w:t>
      </w:r>
      <w:r w:rsidR="006214CC">
        <w:t xml:space="preserve">” </w:t>
      </w:r>
      <w:r w:rsidR="001C02DB">
        <w:t xml:space="preserve">2024. gada 10. janvāra </w:t>
      </w:r>
      <w:r>
        <w:t xml:space="preserve">izdrukām </w:t>
      </w:r>
      <w:r w:rsidR="00270AA2">
        <w:t>redzams</w:t>
      </w:r>
      <w:r>
        <w:t>, ka atbildētājai nav kapitāla daļu uzņēmumos, nav nekustamo īpašumu, kā arī nav ieņemt</w:t>
      </w:r>
      <w:r w:rsidR="00270AA2">
        <w:t>u</w:t>
      </w:r>
      <w:r>
        <w:t xml:space="preserve"> amatu. Citi pierādījumi par atbildētājas mantisko stāvokli lietā nav iesniegti.</w:t>
      </w:r>
    </w:p>
    <w:p w14:paraId="50EEBB57" w14:textId="466BA46C" w:rsidR="00F62F60" w:rsidRDefault="00F62F60" w:rsidP="00F62F60">
      <w:pPr>
        <w:autoSpaceDE w:val="0"/>
        <w:autoSpaceDN w:val="0"/>
        <w:adjustRightInd w:val="0"/>
        <w:spacing w:after="0" w:line="276" w:lineRule="auto"/>
        <w:ind w:firstLine="720"/>
        <w:jc w:val="both"/>
      </w:pPr>
      <w:r>
        <w:t>[3.2]</w:t>
      </w:r>
      <w:r w:rsidR="001C02DB">
        <w:t> </w:t>
      </w:r>
      <w:r>
        <w:t>J</w:t>
      </w:r>
      <w:r w:rsidR="00C35EEC">
        <w:t>udikatūrā ir nostiprināj</w:t>
      </w:r>
      <w:r w:rsidR="000D5487">
        <w:t>usies atziņa</w:t>
      </w:r>
      <w:r w:rsidR="00C35EEC">
        <w:t>, ka persona</w:t>
      </w:r>
      <w:r w:rsidR="000D5487">
        <w:t>i</w:t>
      </w:r>
      <w:r w:rsidR="00C35EEC">
        <w:t xml:space="preserve"> </w:t>
      </w:r>
      <w:r w:rsidR="000D5487">
        <w:t>jāpierāda</w:t>
      </w:r>
      <w:r w:rsidR="00C35EEC">
        <w:t xml:space="preserve"> tās mantiskais stāvoklis</w:t>
      </w:r>
      <w:r w:rsidR="000D5487">
        <w:t>, kas</w:t>
      </w:r>
      <w:r w:rsidR="00C35EEC">
        <w:t xml:space="preserve"> objektīvi neatļauj nomaksāt tiesas izdevumus, tai skaitā, drošības naudu pilnā apmērā</w:t>
      </w:r>
      <w:r w:rsidR="000D5487">
        <w:t>.</w:t>
      </w:r>
      <w:r w:rsidR="001C02DB">
        <w:t xml:space="preserve"> </w:t>
      </w:r>
      <w:r w:rsidR="000D5487">
        <w:t>Proti,</w:t>
      </w:r>
      <w:r w:rsidR="00C35EEC">
        <w:t xml:space="preserve"> tai jāiesniedz pierādījumi par savu mantisko stāvokli, uz kuru pamata tiesnesis varētu konstatēt apstākļus, kas šai personai objektīvi liedz samaksāt tiesas izdevumus pilnā apmērā.</w:t>
      </w:r>
    </w:p>
    <w:p w14:paraId="5A1310CA" w14:textId="708BDC3D" w:rsidR="00C35EEC" w:rsidRPr="00F62F60" w:rsidRDefault="00F62F60" w:rsidP="001C02DB">
      <w:pPr>
        <w:autoSpaceDE w:val="0"/>
        <w:autoSpaceDN w:val="0"/>
        <w:adjustRightInd w:val="0"/>
        <w:spacing w:after="0" w:line="276" w:lineRule="auto"/>
        <w:ind w:firstLine="720"/>
        <w:jc w:val="both"/>
      </w:pPr>
      <w:r>
        <w:t>K</w:t>
      </w:r>
      <w:r w:rsidR="00C35EEC">
        <w:t>asācijas sūdzībā norādītais un tai pievienotās</w:t>
      </w:r>
      <w:r>
        <w:t xml:space="preserve"> </w:t>
      </w:r>
      <w:r w:rsidR="00C35EEC">
        <w:t>izdrukas nav atzīstamas par pietiekam</w:t>
      </w:r>
      <w:r w:rsidR="001C02DB">
        <w:t>iem pierādījumiem</w:t>
      </w:r>
      <w:r w:rsidR="00C35EEC">
        <w:t xml:space="preserve">, </w:t>
      </w:r>
      <w:r w:rsidR="001C02DB">
        <w:t xml:space="preserve">kas </w:t>
      </w:r>
      <w:r w:rsidR="00C35EEC">
        <w:t xml:space="preserve">pilnībā raksturotu </w:t>
      </w:r>
      <w:r w:rsidR="001C02DB">
        <w:t>atbildētājas</w:t>
      </w:r>
      <w:r w:rsidR="00C35EEC">
        <w:t xml:space="preserve"> ma</w:t>
      </w:r>
      <w:r w:rsidR="001C02DB">
        <w:t>ntisko</w:t>
      </w:r>
      <w:r w:rsidR="00C35EEC">
        <w:t xml:space="preserve"> stāvokli</w:t>
      </w:r>
      <w:r w:rsidR="001C02DB">
        <w:t>.</w:t>
      </w:r>
      <w:r w:rsidR="00C35EEC">
        <w:t xml:space="preserve"> </w:t>
      </w:r>
      <w:r w:rsidR="001C02DB">
        <w:t>L</w:t>
      </w:r>
      <w:r w:rsidR="00C35EEC">
        <w:t xml:space="preserve">īdz ar to nav pamata kasācijas sūdzības iesniedzēju atbrīvot no drošības naudas samaksas par kasācijas sūdzības iesniegšanu. </w:t>
      </w:r>
    </w:p>
    <w:p w14:paraId="1A39518E" w14:textId="77777777" w:rsidR="00C35EEC" w:rsidRPr="002E55EF" w:rsidRDefault="00C35EEC" w:rsidP="00A35FDA">
      <w:pPr>
        <w:autoSpaceDE w:val="0"/>
        <w:autoSpaceDN w:val="0"/>
        <w:adjustRightInd w:val="0"/>
        <w:spacing w:after="0" w:line="276" w:lineRule="auto"/>
        <w:jc w:val="both"/>
        <w:rPr>
          <w:lang w:val="lt-LT"/>
        </w:rPr>
      </w:pPr>
    </w:p>
    <w:p w14:paraId="7086CFAE" w14:textId="6A19336F" w:rsidR="00432FE6" w:rsidRDefault="00432FE6" w:rsidP="0044201E">
      <w:pPr>
        <w:spacing w:after="0" w:line="276" w:lineRule="auto"/>
        <w:ind w:firstLine="709"/>
        <w:jc w:val="both"/>
      </w:pPr>
      <w:r>
        <w:t>[4]</w:t>
      </w:r>
      <w:r w:rsidR="002C49FA">
        <w:t> Par šo lēmumu</w:t>
      </w:r>
      <w:r w:rsidR="00D82771">
        <w:t xml:space="preserve"> </w:t>
      </w:r>
      <w:r w:rsidR="002C49FA">
        <w:t>a</w:t>
      </w:r>
      <w:r>
        <w:t>tbildētāj</w:t>
      </w:r>
      <w:r w:rsidR="00A35FDA">
        <w:t>a</w:t>
      </w:r>
      <w:r>
        <w:t xml:space="preserve"> iesnie</w:t>
      </w:r>
      <w:r w:rsidR="00A35FDA">
        <w:t>gusi</w:t>
      </w:r>
      <w:r>
        <w:t xml:space="preserve"> blakus sūdzību, kurā lūdz to atcelt</w:t>
      </w:r>
      <w:r w:rsidR="00A35FDA">
        <w:t>.</w:t>
      </w:r>
    </w:p>
    <w:p w14:paraId="2B628785" w14:textId="588A90F0" w:rsidR="00432FE6" w:rsidRDefault="00432FE6" w:rsidP="0044201E">
      <w:pPr>
        <w:spacing w:after="0" w:line="276" w:lineRule="auto"/>
        <w:ind w:firstLine="709"/>
        <w:jc w:val="both"/>
      </w:pPr>
      <w:r>
        <w:t>Blakus sūdzībā norādīti šādi argumenti.</w:t>
      </w:r>
    </w:p>
    <w:p w14:paraId="2436CB01" w14:textId="4C5B37B9" w:rsidR="00432FE6" w:rsidRDefault="00432FE6" w:rsidP="00A35FDA">
      <w:pPr>
        <w:spacing w:after="0" w:line="276" w:lineRule="auto"/>
        <w:ind w:firstLine="709"/>
        <w:jc w:val="both"/>
        <w:rPr>
          <w:szCs w:val="24"/>
        </w:rPr>
      </w:pPr>
      <w:r>
        <w:t>[4.1]</w:t>
      </w:r>
      <w:r w:rsidR="002C49FA">
        <w:t> </w:t>
      </w:r>
      <w:r w:rsidR="00A35FDA">
        <w:rPr>
          <w:szCs w:val="24"/>
        </w:rPr>
        <w:t>Nav saprotams, kādi vēl pierādījumi par mantisko stāvokli būtu jāiesniedz, lai atbildētāja būtu atbrīvojama no drošības naudas samaksas.</w:t>
      </w:r>
    </w:p>
    <w:p w14:paraId="5286B7A7" w14:textId="09D3245C" w:rsidR="00A35FDA" w:rsidRDefault="00A35FDA" w:rsidP="00A35FDA">
      <w:pPr>
        <w:spacing w:after="0" w:line="276" w:lineRule="auto"/>
        <w:ind w:firstLine="709"/>
        <w:jc w:val="both"/>
        <w:rPr>
          <w:szCs w:val="24"/>
        </w:rPr>
      </w:pPr>
      <w:r>
        <w:rPr>
          <w:szCs w:val="24"/>
        </w:rPr>
        <w:t xml:space="preserve">[4.2] Nav ievērots vienlīdzības princips, jo civillietā </w:t>
      </w:r>
      <w:r w:rsidR="00D77603">
        <w:rPr>
          <w:szCs w:val="24"/>
        </w:rPr>
        <w:t>N</w:t>
      </w:r>
      <w:r>
        <w:rPr>
          <w:szCs w:val="24"/>
        </w:rPr>
        <w:t xml:space="preserve">r. C68286621 lietas dalībniece tika atbrīvota no drošības naudas samaksas, iesniedzot tādus </w:t>
      </w:r>
      <w:r w:rsidR="00D77603">
        <w:rPr>
          <w:szCs w:val="24"/>
        </w:rPr>
        <w:t xml:space="preserve">pašus </w:t>
      </w:r>
      <w:r>
        <w:rPr>
          <w:szCs w:val="24"/>
        </w:rPr>
        <w:t>pierādījumus kā atbildētāja.</w:t>
      </w:r>
    </w:p>
    <w:p w14:paraId="6D0842F3" w14:textId="77777777" w:rsidR="00017BB7" w:rsidRPr="002E259E" w:rsidRDefault="00017BB7" w:rsidP="00A35FDA">
      <w:pPr>
        <w:spacing w:after="0" w:line="276" w:lineRule="auto"/>
        <w:ind w:firstLine="709"/>
        <w:jc w:val="both"/>
      </w:pPr>
    </w:p>
    <w:p w14:paraId="4184F89A" w14:textId="3C33022B" w:rsidR="0044201E" w:rsidRDefault="002E55EF" w:rsidP="001329D3">
      <w:pPr>
        <w:spacing w:after="0" w:line="240" w:lineRule="atLeast"/>
        <w:jc w:val="center"/>
        <w:rPr>
          <w:b/>
          <w:bCs/>
          <w:szCs w:val="24"/>
        </w:rPr>
      </w:pPr>
      <w:r w:rsidRPr="00266BAB">
        <w:rPr>
          <w:b/>
          <w:bCs/>
          <w:szCs w:val="24"/>
        </w:rPr>
        <w:t>Motīvu daļa</w:t>
      </w:r>
    </w:p>
    <w:p w14:paraId="1F3B8A7A" w14:textId="77777777" w:rsidR="00D220B8" w:rsidRPr="00266BAB" w:rsidRDefault="00D220B8" w:rsidP="00266BAB">
      <w:pPr>
        <w:spacing w:after="0" w:line="240" w:lineRule="atLeast"/>
        <w:ind w:firstLine="709"/>
        <w:jc w:val="center"/>
        <w:rPr>
          <w:b/>
          <w:bCs/>
          <w:szCs w:val="24"/>
        </w:rPr>
      </w:pPr>
    </w:p>
    <w:p w14:paraId="3FC2E611" w14:textId="218FC0A7" w:rsidR="00D220B8" w:rsidRDefault="009B6BB6" w:rsidP="00D220B8">
      <w:pPr>
        <w:spacing w:after="0" w:line="276" w:lineRule="auto"/>
        <w:ind w:firstLine="709"/>
        <w:jc w:val="both"/>
      </w:pPr>
      <w:r>
        <w:t>[5]</w:t>
      </w:r>
      <w:r w:rsidR="00D220B8">
        <w:t xml:space="preserve"> </w:t>
      </w:r>
      <w:r w:rsidR="005E6DD9">
        <w:t>Pārbaudījis</w:t>
      </w:r>
      <w:r>
        <w:t xml:space="preserve"> lietas materiāl</w:t>
      </w:r>
      <w:r w:rsidR="005E6DD9">
        <w:t>us</w:t>
      </w:r>
      <w:r>
        <w:t xml:space="preserve"> un </w:t>
      </w:r>
      <w:r w:rsidR="005E6DD9">
        <w:t xml:space="preserve">apsvēris </w:t>
      </w:r>
      <w:r>
        <w:t>blakus sūdzīb</w:t>
      </w:r>
      <w:r w:rsidR="005E6DD9">
        <w:t>ā norādītos</w:t>
      </w:r>
      <w:r>
        <w:t xml:space="preserve"> argument</w:t>
      </w:r>
      <w:r w:rsidR="005E6DD9">
        <w:t>us</w:t>
      </w:r>
      <w:r>
        <w:t xml:space="preserve">, Senāts </w:t>
      </w:r>
      <w:r w:rsidR="005E6DD9">
        <w:t>atzīst</w:t>
      </w:r>
      <w:r>
        <w:t xml:space="preserve">, ka pārsūdzētais lēmums atceļams un jautājums par </w:t>
      </w:r>
      <w:r w:rsidR="005E6DD9">
        <w:t>atbildētāja</w:t>
      </w:r>
      <w:r w:rsidR="00B37F2D">
        <w:t>s</w:t>
      </w:r>
      <w:r w:rsidR="005E6DD9">
        <w:t xml:space="preserve"> </w:t>
      </w:r>
      <w:r w:rsidR="00A759AC">
        <w:rPr>
          <w:szCs w:val="24"/>
        </w:rPr>
        <w:t>[pers. A]</w:t>
      </w:r>
      <w:r>
        <w:t xml:space="preserve"> atbrīvošanu no drošības naudas samaksas izlemjams pēc būtības.</w:t>
      </w:r>
    </w:p>
    <w:p w14:paraId="381B7E15" w14:textId="77777777" w:rsidR="00D220B8" w:rsidRDefault="00D220B8" w:rsidP="00D220B8">
      <w:pPr>
        <w:spacing w:after="0" w:line="276" w:lineRule="auto"/>
        <w:ind w:firstLine="709"/>
        <w:jc w:val="both"/>
      </w:pPr>
    </w:p>
    <w:p w14:paraId="5CD9A1CD" w14:textId="018094AC" w:rsidR="00717112" w:rsidRDefault="009B6BB6" w:rsidP="000E6613">
      <w:pPr>
        <w:spacing w:after="0" w:line="276" w:lineRule="auto"/>
        <w:ind w:firstLine="709"/>
        <w:jc w:val="both"/>
        <w:rPr>
          <w:szCs w:val="24"/>
        </w:rPr>
      </w:pPr>
      <w:r>
        <w:rPr>
          <w:szCs w:val="24"/>
        </w:rPr>
        <w:t>[6]</w:t>
      </w:r>
      <w:r w:rsidR="00717112">
        <w:rPr>
          <w:szCs w:val="24"/>
        </w:rPr>
        <w:t> Atbilstoši Civilprocesa likuma 458. panta pirmajai daļai, iesniedzot kasācijas sūdzību, Augstākās tiesas depozīta kontā iemaksājama drošības nauda šā likuma 43.</w:t>
      </w:r>
      <w:r w:rsidR="00717112" w:rsidRPr="00755F87">
        <w:rPr>
          <w:szCs w:val="24"/>
          <w:vertAlign w:val="superscript"/>
        </w:rPr>
        <w:t>1</w:t>
      </w:r>
      <w:r w:rsidR="00D220B8">
        <w:rPr>
          <w:szCs w:val="24"/>
        </w:rPr>
        <w:t> </w:t>
      </w:r>
      <w:r w:rsidR="00717112">
        <w:rPr>
          <w:szCs w:val="24"/>
        </w:rPr>
        <w:t>panta pirmās daļas 2. punktā noteiktajā apmērā.</w:t>
      </w:r>
    </w:p>
    <w:p w14:paraId="1A73B237" w14:textId="037C2F3C" w:rsidR="009B6BB6" w:rsidRPr="00755F87" w:rsidRDefault="00717112" w:rsidP="00717112">
      <w:pPr>
        <w:spacing w:after="0" w:line="276" w:lineRule="auto"/>
        <w:ind w:firstLine="720"/>
        <w:jc w:val="both"/>
        <w:rPr>
          <w:szCs w:val="24"/>
        </w:rPr>
      </w:pPr>
      <w:r>
        <w:rPr>
          <w:szCs w:val="24"/>
        </w:rPr>
        <w:t>Savukārt</w:t>
      </w:r>
      <w:r w:rsidR="00DB50A5">
        <w:rPr>
          <w:szCs w:val="24"/>
        </w:rPr>
        <w:t xml:space="preserve"> </w:t>
      </w:r>
      <w:r w:rsidR="00E934F6">
        <w:rPr>
          <w:szCs w:val="24"/>
        </w:rPr>
        <w:t>Civilprocesa likuma 43.</w:t>
      </w:r>
      <w:r w:rsidR="00E934F6" w:rsidRPr="00755F87">
        <w:rPr>
          <w:szCs w:val="24"/>
          <w:vertAlign w:val="superscript"/>
        </w:rPr>
        <w:t>1</w:t>
      </w:r>
      <w:r w:rsidR="00E934F6">
        <w:rPr>
          <w:szCs w:val="24"/>
        </w:rPr>
        <w:t xml:space="preserve"> panta pirmās daļas 2. punkts noteic, ka drošības nauda par kasācijas sūdzības iesniegšanu maksājama 300</w:t>
      </w:r>
      <w:r>
        <w:rPr>
          <w:szCs w:val="24"/>
        </w:rPr>
        <w:t> </w:t>
      </w:r>
      <w:r w:rsidR="00A5467A" w:rsidRPr="002100EF">
        <w:rPr>
          <w:bCs/>
          <w:i/>
          <w:iCs/>
        </w:rPr>
        <w:t>euro</w:t>
      </w:r>
      <w:r w:rsidR="00E934F6">
        <w:rPr>
          <w:szCs w:val="24"/>
        </w:rPr>
        <w:t xml:space="preserve"> </w:t>
      </w:r>
      <w:r w:rsidR="00755F87">
        <w:rPr>
          <w:szCs w:val="24"/>
        </w:rPr>
        <w:t>apmērā.</w:t>
      </w:r>
      <w:r>
        <w:rPr>
          <w:szCs w:val="24"/>
        </w:rPr>
        <w:t xml:space="preserve"> Minētā panta</w:t>
      </w:r>
      <w:r w:rsidR="009B6BB6">
        <w:t xml:space="preserve"> </w:t>
      </w:r>
      <w:r w:rsidR="009B6BB6">
        <w:lastRenderedPageBreak/>
        <w:t>otraj</w:t>
      </w:r>
      <w:r>
        <w:t>ā</w:t>
      </w:r>
      <w:r w:rsidR="009B6BB6">
        <w:t xml:space="preserve"> daļ</w:t>
      </w:r>
      <w:r>
        <w:t>ā</w:t>
      </w:r>
      <w:r w:rsidR="009B6BB6">
        <w:t xml:space="preserve"> </w:t>
      </w:r>
      <w:r>
        <w:t>precizēts, ka drošības nauda nav jāmaksā personām, kuras saskaņā ar likumu ir atbrīvotas no valsts nodevas. T</w:t>
      </w:r>
      <w:r w:rsidR="009B6BB6">
        <w:t>iesa vai tiesnesis, ievērojot fiziskās personas mantisko stāvokli, var pilnīgi vai daļēji atbrīvot personu no drošības naudas samaksas.</w:t>
      </w:r>
    </w:p>
    <w:p w14:paraId="2A3101F3" w14:textId="77777777" w:rsidR="00717112" w:rsidRDefault="00717112" w:rsidP="00A5467A">
      <w:pPr>
        <w:spacing w:after="0" w:line="276" w:lineRule="auto"/>
        <w:ind w:firstLine="720"/>
        <w:jc w:val="both"/>
      </w:pPr>
      <w:r>
        <w:t>Šāds regulējums noteikts ar mērķi novērst šķērsli, kas finanšu līdzekļu trūkuma dēļ personām traucētu īstenot konstitucionālās pamattiesības uz brīvu pieeju tiesai.</w:t>
      </w:r>
    </w:p>
    <w:p w14:paraId="14888149" w14:textId="6EA0F7F2" w:rsidR="00717112" w:rsidRDefault="00717112" w:rsidP="00A5467A">
      <w:pPr>
        <w:spacing w:after="0" w:line="276" w:lineRule="auto"/>
        <w:ind w:firstLine="720"/>
        <w:jc w:val="both"/>
      </w:pPr>
      <w:r>
        <w:t>Izskatāmajā lietā atbildētāj</w:t>
      </w:r>
      <w:r w:rsidR="006214CC">
        <w:t>a</w:t>
      </w:r>
      <w:r>
        <w:t xml:space="preserve"> nav ar likumu atbrīvot</w:t>
      </w:r>
      <w:r w:rsidR="009637CE">
        <w:t>a</w:t>
      </w:r>
      <w:r>
        <w:t xml:space="preserve"> no valsts nodevas. </w:t>
      </w:r>
      <w:r w:rsidR="009B6BB6">
        <w:t>Tādējādi</w:t>
      </w:r>
      <w:r>
        <w:t>, lai pareizi izlemtu atbildētāja</w:t>
      </w:r>
      <w:r w:rsidR="00E46618">
        <w:t>s</w:t>
      </w:r>
      <w:r>
        <w:t xml:space="preserve"> lūgumu par atbrīvošanu no drošības naudas samaksas, svarīgi ir noskaidrot, vai viņa</w:t>
      </w:r>
      <w:r w:rsidR="00E46618">
        <w:t>s</w:t>
      </w:r>
      <w:r>
        <w:t xml:space="preserve"> mantiskais stāvoklis ļauj samaksāt attiecīgo drošības naudu.</w:t>
      </w:r>
    </w:p>
    <w:p w14:paraId="4E410816" w14:textId="77777777" w:rsidR="00C672BC" w:rsidRDefault="00C672BC" w:rsidP="00A5467A">
      <w:pPr>
        <w:spacing w:after="0" w:line="276" w:lineRule="auto"/>
        <w:ind w:firstLine="720"/>
        <w:jc w:val="both"/>
        <w:rPr>
          <w:szCs w:val="24"/>
        </w:rPr>
      </w:pPr>
      <w:r>
        <w:t xml:space="preserve">[6.1] Pienākums iesniegt pierādījumus par savu mantisko stāvokli, lūdzot atbrīvot pilnīgi vai daļēji no drošības naudas samaksas par kasācijas sūdzības iesniegšanu, izriet no Civilprocesa likuma </w:t>
      </w:r>
      <w:r>
        <w:rPr>
          <w:szCs w:val="24"/>
        </w:rPr>
        <w:t>43.</w:t>
      </w:r>
      <w:r w:rsidRPr="00755F87">
        <w:rPr>
          <w:szCs w:val="24"/>
          <w:vertAlign w:val="superscript"/>
        </w:rPr>
        <w:t>1</w:t>
      </w:r>
      <w:r>
        <w:rPr>
          <w:szCs w:val="24"/>
        </w:rPr>
        <w:t> panta otrās daļas otrā teikuma.</w:t>
      </w:r>
    </w:p>
    <w:p w14:paraId="45394536" w14:textId="4062F51C" w:rsidR="009B6BB6" w:rsidRPr="00C509D0" w:rsidRDefault="00C672BC" w:rsidP="00A5467A">
      <w:pPr>
        <w:spacing w:after="0" w:line="276" w:lineRule="auto"/>
        <w:ind w:firstLine="720"/>
        <w:jc w:val="both"/>
        <w:rPr>
          <w:i/>
          <w:iCs/>
        </w:rPr>
      </w:pPr>
      <w:r>
        <w:rPr>
          <w:szCs w:val="24"/>
        </w:rPr>
        <w:t>Arī juridiskajā literatūrā norādīts un tas nostiprinājies judikatūrā, ka personas lūgumam par viņa pilnīgu vai daļēju atbrīvošanu no drošības naudas samaksas jāpievieno pierādījumi, kas apliecina personas apgalvojumus par viņas mantisko stāvokli</w:t>
      </w:r>
      <w:r w:rsidR="009B6BB6">
        <w:t xml:space="preserve"> (sk.</w:t>
      </w:r>
      <w:r w:rsidR="001329D3">
        <w:t> </w:t>
      </w:r>
      <w:r w:rsidRPr="00DB50A5">
        <w:rPr>
          <w:i/>
          <w:iCs/>
        </w:rPr>
        <w:t>Civilprocesa likuma komentāri. II daļa (29.-60</w:t>
      </w:r>
      <w:r w:rsidRPr="00DB50A5">
        <w:rPr>
          <w:i/>
          <w:iCs/>
          <w:vertAlign w:val="superscript"/>
        </w:rPr>
        <w:t>1</w:t>
      </w:r>
      <w:r w:rsidRPr="00DB50A5">
        <w:rPr>
          <w:i/>
          <w:iCs/>
        </w:rPr>
        <w:t>. nodaļa). Sagatavojis autoru kolektīvs prof. K. Torgāna zinātniskajā redakcijā. Rīga: Tiesu namu aģentūra, 2012, 770.–791. lpp.,</w:t>
      </w:r>
      <w:r w:rsidR="009B6BB6" w:rsidRPr="00DB50A5">
        <w:rPr>
          <w:i/>
          <w:iCs/>
        </w:rPr>
        <w:t xml:space="preserve"> </w:t>
      </w:r>
      <w:r w:rsidR="009B6BB6" w:rsidRPr="00C672BC">
        <w:rPr>
          <w:i/>
          <w:iCs/>
        </w:rPr>
        <w:t>Senāta 2022.</w:t>
      </w:r>
      <w:r w:rsidRPr="00C672BC">
        <w:rPr>
          <w:i/>
          <w:iCs/>
        </w:rPr>
        <w:t> </w:t>
      </w:r>
      <w:r w:rsidR="009B6BB6" w:rsidRPr="00C672BC">
        <w:rPr>
          <w:i/>
          <w:iCs/>
        </w:rPr>
        <w:t>gada 21. decembra lēmuma lietā Nr.</w:t>
      </w:r>
      <w:r w:rsidRPr="00C672BC">
        <w:rPr>
          <w:i/>
          <w:iCs/>
        </w:rPr>
        <w:t> </w:t>
      </w:r>
      <w:r w:rsidR="009B6BB6" w:rsidRPr="00C672BC">
        <w:rPr>
          <w:i/>
          <w:iCs/>
        </w:rPr>
        <w:t>SKC-1100/2022</w:t>
      </w:r>
      <w:r w:rsidR="00A5467A" w:rsidRPr="00C672BC">
        <w:rPr>
          <w:i/>
          <w:iCs/>
        </w:rPr>
        <w:t xml:space="preserve">, </w:t>
      </w:r>
      <w:r w:rsidR="009B6BB6" w:rsidRPr="000E6613">
        <w:rPr>
          <w:i/>
          <w:iCs/>
        </w:rPr>
        <w:t>ECLI:LV:AT:2022:1221.C68462918.24.L</w:t>
      </w:r>
      <w:r w:rsidRPr="000E6613">
        <w:rPr>
          <w:i/>
          <w:iCs/>
        </w:rPr>
        <w:t>,</w:t>
      </w:r>
      <w:r w:rsidR="009B6BB6" w:rsidRPr="00D220B8">
        <w:rPr>
          <w:i/>
          <w:iCs/>
        </w:rPr>
        <w:t xml:space="preserve"> 6.</w:t>
      </w:r>
      <w:r w:rsidR="00C509D0" w:rsidRPr="00D220B8">
        <w:rPr>
          <w:i/>
          <w:iCs/>
        </w:rPr>
        <w:t> </w:t>
      </w:r>
      <w:r w:rsidR="009B6BB6" w:rsidRPr="00D220B8">
        <w:rPr>
          <w:i/>
          <w:iCs/>
        </w:rPr>
        <w:t>punktu, 2018.</w:t>
      </w:r>
      <w:r w:rsidRPr="00D220B8">
        <w:rPr>
          <w:i/>
          <w:iCs/>
        </w:rPr>
        <w:t> </w:t>
      </w:r>
      <w:r w:rsidR="009B6BB6" w:rsidRPr="00D220B8">
        <w:rPr>
          <w:i/>
          <w:iCs/>
        </w:rPr>
        <w:t>gada 19.</w:t>
      </w:r>
      <w:r w:rsidRPr="00D220B8">
        <w:rPr>
          <w:i/>
          <w:iCs/>
        </w:rPr>
        <w:t> </w:t>
      </w:r>
      <w:r w:rsidR="009B6BB6" w:rsidRPr="00D220B8">
        <w:rPr>
          <w:i/>
          <w:iCs/>
        </w:rPr>
        <w:t>septembra lēmuma lietā Nr.</w:t>
      </w:r>
      <w:r w:rsidRPr="00D220B8">
        <w:rPr>
          <w:i/>
          <w:iCs/>
        </w:rPr>
        <w:t> </w:t>
      </w:r>
      <w:r w:rsidR="009B6BB6" w:rsidRPr="00D220B8">
        <w:rPr>
          <w:i/>
          <w:iCs/>
        </w:rPr>
        <w:t>SKC-1420/2018</w:t>
      </w:r>
      <w:r w:rsidR="00A5467A" w:rsidRPr="00D220B8">
        <w:rPr>
          <w:i/>
          <w:iCs/>
        </w:rPr>
        <w:t xml:space="preserve">, </w:t>
      </w:r>
      <w:r w:rsidR="009B6BB6" w:rsidRPr="000E6613">
        <w:rPr>
          <w:i/>
          <w:iCs/>
        </w:rPr>
        <w:t>ECLI:LV:AT:2018:0919.C27172814.7.L</w:t>
      </w:r>
      <w:r>
        <w:rPr>
          <w:i/>
          <w:iCs/>
        </w:rPr>
        <w:t xml:space="preserve">, </w:t>
      </w:r>
      <w:r w:rsidR="009B6BB6" w:rsidRPr="009B6BB6">
        <w:rPr>
          <w:i/>
          <w:iCs/>
        </w:rPr>
        <w:t xml:space="preserve"> 5.1</w:t>
      </w:r>
      <w:r w:rsidR="001329D3">
        <w:rPr>
          <w:i/>
          <w:iCs/>
        </w:rPr>
        <w:t>.</w:t>
      </w:r>
      <w:r>
        <w:rPr>
          <w:i/>
          <w:iCs/>
        </w:rPr>
        <w:t> </w:t>
      </w:r>
      <w:r w:rsidR="009B6BB6" w:rsidRPr="009B6BB6">
        <w:rPr>
          <w:i/>
          <w:iCs/>
        </w:rPr>
        <w:t>punktu</w:t>
      </w:r>
      <w:r w:rsidR="009B6BB6">
        <w:t xml:space="preserve">). </w:t>
      </w:r>
    </w:p>
    <w:p w14:paraId="49898903" w14:textId="59C1F47F" w:rsidR="00D220B8" w:rsidRDefault="00C672BC" w:rsidP="0006177D">
      <w:pPr>
        <w:spacing w:after="0" w:line="276" w:lineRule="auto"/>
        <w:ind w:firstLine="720"/>
        <w:jc w:val="both"/>
      </w:pPr>
      <w:r>
        <w:t>Tādējādi tiesa vai tiesnesis pārbauda puses mantisko stāvokli pēc tiem pierādījumiem, k</w:t>
      </w:r>
      <w:r w:rsidR="00B65837">
        <w:t>urus puse pievienojusi savam lūgumam.</w:t>
      </w:r>
    </w:p>
    <w:p w14:paraId="627B56F5" w14:textId="22DE7CEB" w:rsidR="00E821B3" w:rsidRDefault="00694B13" w:rsidP="00A759AC">
      <w:pPr>
        <w:spacing w:after="0" w:line="276" w:lineRule="auto"/>
        <w:ind w:firstLine="720"/>
        <w:jc w:val="both"/>
      </w:pPr>
      <w:r>
        <w:t>[6.2] Kā redzams no pārsūdzētā lēmuma argumentācijas, tiesnesis noraidījis</w:t>
      </w:r>
      <w:r w:rsidR="00B65837">
        <w:t xml:space="preserve"> </w:t>
      </w:r>
      <w:r>
        <w:t>atbildētāja</w:t>
      </w:r>
      <w:r w:rsidR="00E46618">
        <w:t>s</w:t>
      </w:r>
      <w:r>
        <w:t xml:space="preserve"> lūgumu par atbrīvošanu no drošības naudas samaksas par kasācijas sūdzības iesniegšanu, jo atbildētāj</w:t>
      </w:r>
      <w:r w:rsidR="00E46618">
        <w:t>a</w:t>
      </w:r>
      <w:r>
        <w:t xml:space="preserve"> nav pierādīj</w:t>
      </w:r>
      <w:r w:rsidR="00E46618">
        <w:t>usi</w:t>
      </w:r>
      <w:r>
        <w:t xml:space="preserve"> faktu, ka viņa</w:t>
      </w:r>
      <w:r w:rsidR="00E46618">
        <w:t>s</w:t>
      </w:r>
      <w:r>
        <w:t xml:space="preserve"> mantiskais stāvoklis objektīvi liedz samaksāt drošības naudu.</w:t>
      </w:r>
    </w:p>
    <w:p w14:paraId="198A0ACC" w14:textId="417812E1" w:rsidR="00694B13" w:rsidRDefault="0022463D" w:rsidP="00B65837">
      <w:pPr>
        <w:spacing w:after="0" w:line="276" w:lineRule="auto"/>
        <w:ind w:firstLine="720"/>
        <w:jc w:val="both"/>
      </w:pPr>
      <w:r>
        <w:t>Šāds secinājums neatbilst pierādījumiem lietā. Proti, no lūgumam pievienotajiem dokumentiem, uz kuru saturu norādīts pārsūdzētā lēmum</w:t>
      </w:r>
      <w:r w:rsidR="00E821B3">
        <w:t>a motīvu daļā</w:t>
      </w:r>
      <w:r>
        <w:t xml:space="preserve">, </w:t>
      </w:r>
      <w:r w:rsidR="00F66CA0">
        <w:t>skaidri izriet, ka atbildētājai nav ienākumu, jo viņa algotu darbu nestrādā, nesaņem nedz pensiju, nedz pabalstus, nedz kāda cita veida atlīdzību, viņai nepieder nekustami īpašumi un kapitāla daļas</w:t>
      </w:r>
      <w:r w:rsidR="00E821B3">
        <w:t xml:space="preserve"> uzņēmumos</w:t>
      </w:r>
      <w:r w:rsidR="00F66CA0">
        <w:t xml:space="preserve">, viņa neieņem arī kādu amatu. Tomēr pārsūdzētajā lēmumā </w:t>
      </w:r>
      <w:r>
        <w:t xml:space="preserve">minētajiem faktiem objektīvs izvērtējums nav dots, kā arī </w:t>
      </w:r>
      <w:r w:rsidR="00F66CA0">
        <w:t>nav paskaidrots, kādu apsvērumu dēļ minētie atbildētājas mantisko stāvokli raksturojošie pierādījumi nav pietiekami</w:t>
      </w:r>
      <w:r>
        <w:t xml:space="preserve"> mantiskā stāvokļa objektīvai izvērtēšanai</w:t>
      </w:r>
      <w:r w:rsidR="00F66CA0">
        <w:t xml:space="preserve"> un</w:t>
      </w:r>
      <w:r w:rsidR="00E821B3">
        <w:t xml:space="preserve"> kādi konkrēti apstākļi liecina par atbildētājas iespēju</w:t>
      </w:r>
      <w:r>
        <w:t xml:space="preserve"> samaksāt</w:t>
      </w:r>
      <w:r w:rsidR="00F66CA0">
        <w:t xml:space="preserve"> drošības naud</w:t>
      </w:r>
      <w:r>
        <w:t xml:space="preserve">u. </w:t>
      </w:r>
      <w:r w:rsidR="00694B13">
        <w:t>Līdz ar to</w:t>
      </w:r>
      <w:r w:rsidR="00E821B3">
        <w:t xml:space="preserve"> tiesnesis</w:t>
      </w:r>
      <w:r>
        <w:t xml:space="preserve"> </w:t>
      </w:r>
      <w:r w:rsidR="00694B13">
        <w:t>bez pietiekama pamata ierobežo</w:t>
      </w:r>
      <w:r w:rsidR="00E821B3">
        <w:t>jis</w:t>
      </w:r>
      <w:r w:rsidR="00694B13">
        <w:t xml:space="preserve"> </w:t>
      </w:r>
      <w:r w:rsidR="00E821B3">
        <w:t xml:space="preserve">atbildētājai </w:t>
      </w:r>
      <w:r w:rsidR="00694B13">
        <w:t>likumā garantētās  tiesības pārsūdzēt tiesas nolēmumu</w:t>
      </w:r>
      <w:r w:rsidR="00E821B3">
        <w:t>,</w:t>
      </w:r>
      <w:r w:rsidR="005A7684">
        <w:t xml:space="preserve"> tādēļ pārsūdzētais lēmums atceļams</w:t>
      </w:r>
      <w:r w:rsidR="00694B13">
        <w:t>.</w:t>
      </w:r>
    </w:p>
    <w:p w14:paraId="04A8CF78" w14:textId="77777777" w:rsidR="00694B13" w:rsidRPr="00DB50A5" w:rsidRDefault="00694B13" w:rsidP="00B65837">
      <w:pPr>
        <w:spacing w:after="0" w:line="276" w:lineRule="auto"/>
        <w:jc w:val="both"/>
      </w:pPr>
    </w:p>
    <w:p w14:paraId="0FA0B0D8" w14:textId="77777777" w:rsidR="00694B13" w:rsidRDefault="009B6BB6" w:rsidP="0006177D">
      <w:pPr>
        <w:spacing w:after="0" w:line="276" w:lineRule="auto"/>
        <w:ind w:firstLine="720"/>
        <w:jc w:val="both"/>
        <w:rPr>
          <w:szCs w:val="24"/>
        </w:rPr>
      </w:pPr>
      <w:r>
        <w:rPr>
          <w:szCs w:val="24"/>
        </w:rPr>
        <w:t>[7]</w:t>
      </w:r>
      <w:r w:rsidR="00694B13">
        <w:rPr>
          <w:szCs w:val="24"/>
        </w:rPr>
        <w:t> Atbilstoši likuma „Par tiesu varu” 28. pantā nostiprinātajam procesuālās ekonomijas principam Senāts uzskata, ka, atceļot lēmumu, piemērojams Civilprocesa likuma 448. panta pirmās daļas 3. punkts un jautājums izlemjams pēc būtības.</w:t>
      </w:r>
    </w:p>
    <w:p w14:paraId="5CCFFF35" w14:textId="5F7A0A8E" w:rsidR="000E41BB" w:rsidRDefault="008716F7" w:rsidP="000E41BB">
      <w:pPr>
        <w:spacing w:after="0" w:line="276" w:lineRule="auto"/>
        <w:ind w:firstLine="720"/>
        <w:jc w:val="both"/>
        <w:rPr>
          <w:szCs w:val="24"/>
        </w:rPr>
      </w:pPr>
      <w:r>
        <w:rPr>
          <w:szCs w:val="24"/>
        </w:rPr>
        <w:t>[7.1] </w:t>
      </w:r>
      <w:r w:rsidR="000E41BB">
        <w:rPr>
          <w:szCs w:val="24"/>
        </w:rPr>
        <w:t>Latvijas Republikas Satversmes 92.</w:t>
      </w:r>
      <w:r w:rsidR="00A759AC">
        <w:rPr>
          <w:szCs w:val="24"/>
        </w:rPr>
        <w:t> </w:t>
      </w:r>
      <w:r w:rsidR="000E41BB">
        <w:rPr>
          <w:szCs w:val="24"/>
        </w:rPr>
        <w:t>pants i</w:t>
      </w:r>
      <w:r w:rsidR="000E41BB" w:rsidRPr="00CC0A24">
        <w:rPr>
          <w:szCs w:val="24"/>
        </w:rPr>
        <w:t>kvien</w:t>
      </w:r>
      <w:r w:rsidR="000E41BB">
        <w:rPr>
          <w:szCs w:val="24"/>
        </w:rPr>
        <w:t>am garantē tiesības</w:t>
      </w:r>
      <w:r w:rsidR="000E41BB" w:rsidRPr="00CC0A24">
        <w:rPr>
          <w:szCs w:val="24"/>
        </w:rPr>
        <w:t xml:space="preserve"> aizstāvēt savas tiesības un likumiskās intereses taisnīgā tiesā</w:t>
      </w:r>
      <w:r w:rsidR="000E41BB">
        <w:rPr>
          <w:szCs w:val="24"/>
        </w:rPr>
        <w:t>, kas ietver arī pieeju tiesai, piemēram, tiesības pārsūdzēt tiesu nolēmumus.</w:t>
      </w:r>
    </w:p>
    <w:p w14:paraId="327E6FE4" w14:textId="0A4F0438" w:rsidR="000E41BB" w:rsidRDefault="000E41BB" w:rsidP="000E41BB">
      <w:pPr>
        <w:spacing w:after="0" w:line="276" w:lineRule="auto"/>
        <w:jc w:val="both"/>
        <w:rPr>
          <w:szCs w:val="24"/>
        </w:rPr>
      </w:pPr>
      <w:r>
        <w:rPr>
          <w:szCs w:val="24"/>
        </w:rPr>
        <w:tab/>
        <w:t>Arī Satversmes tiesa 2023.</w:t>
      </w:r>
      <w:r w:rsidR="00A759AC">
        <w:rPr>
          <w:szCs w:val="24"/>
        </w:rPr>
        <w:t> </w:t>
      </w:r>
      <w:r>
        <w:rPr>
          <w:szCs w:val="24"/>
        </w:rPr>
        <w:t>gada 17.</w:t>
      </w:r>
      <w:r w:rsidR="00A759AC">
        <w:rPr>
          <w:szCs w:val="24"/>
        </w:rPr>
        <w:t> </w:t>
      </w:r>
      <w:r>
        <w:rPr>
          <w:szCs w:val="24"/>
        </w:rPr>
        <w:t>februāra spriedumā lietā Nr.</w:t>
      </w:r>
      <w:r w:rsidR="00600C0D">
        <w:rPr>
          <w:szCs w:val="24"/>
        </w:rPr>
        <w:t> </w:t>
      </w:r>
      <w:r>
        <w:rPr>
          <w:szCs w:val="24"/>
        </w:rPr>
        <w:t xml:space="preserve">2022-05-01 norādījusi, ka </w:t>
      </w:r>
      <w:r w:rsidRPr="004438A8">
        <w:rPr>
          <w:szCs w:val="24"/>
        </w:rPr>
        <w:t>Satversmes</w:t>
      </w:r>
      <w:r>
        <w:rPr>
          <w:szCs w:val="24"/>
        </w:rPr>
        <w:t xml:space="preserve"> </w:t>
      </w:r>
      <w:r w:rsidRPr="004438A8">
        <w:rPr>
          <w:szCs w:val="24"/>
        </w:rPr>
        <w:t>92.</w:t>
      </w:r>
      <w:r>
        <w:rPr>
          <w:szCs w:val="24"/>
        </w:rPr>
        <w:t> </w:t>
      </w:r>
      <w:r w:rsidRPr="004438A8">
        <w:rPr>
          <w:szCs w:val="24"/>
        </w:rPr>
        <w:t>panta</w:t>
      </w:r>
      <w:r>
        <w:rPr>
          <w:szCs w:val="24"/>
        </w:rPr>
        <w:t xml:space="preserve"> </w:t>
      </w:r>
      <w:r w:rsidRPr="004438A8">
        <w:rPr>
          <w:szCs w:val="24"/>
        </w:rPr>
        <w:t>pirmajā</w:t>
      </w:r>
      <w:r>
        <w:rPr>
          <w:szCs w:val="24"/>
        </w:rPr>
        <w:t xml:space="preserve"> </w:t>
      </w:r>
      <w:r w:rsidRPr="004438A8">
        <w:rPr>
          <w:szCs w:val="24"/>
        </w:rPr>
        <w:t>teikumā</w:t>
      </w:r>
      <w:r>
        <w:rPr>
          <w:szCs w:val="24"/>
        </w:rPr>
        <w:t xml:space="preserve"> </w:t>
      </w:r>
      <w:r w:rsidRPr="004438A8">
        <w:rPr>
          <w:szCs w:val="24"/>
        </w:rPr>
        <w:t>ir</w:t>
      </w:r>
      <w:r>
        <w:rPr>
          <w:szCs w:val="24"/>
        </w:rPr>
        <w:t xml:space="preserve"> </w:t>
      </w:r>
      <w:r w:rsidRPr="004438A8">
        <w:rPr>
          <w:szCs w:val="24"/>
        </w:rPr>
        <w:t>ietverts</w:t>
      </w:r>
      <w:r>
        <w:rPr>
          <w:szCs w:val="24"/>
        </w:rPr>
        <w:t xml:space="preserve"> </w:t>
      </w:r>
      <w:r w:rsidRPr="004438A8">
        <w:rPr>
          <w:szCs w:val="24"/>
        </w:rPr>
        <w:t>likumdevēja</w:t>
      </w:r>
      <w:r>
        <w:rPr>
          <w:szCs w:val="24"/>
        </w:rPr>
        <w:t xml:space="preserve"> </w:t>
      </w:r>
      <w:r w:rsidRPr="004438A8">
        <w:rPr>
          <w:szCs w:val="24"/>
        </w:rPr>
        <w:t>pienākums</w:t>
      </w:r>
      <w:r>
        <w:rPr>
          <w:szCs w:val="24"/>
        </w:rPr>
        <w:t xml:space="preserve"> </w:t>
      </w:r>
      <w:r w:rsidRPr="004438A8">
        <w:rPr>
          <w:szCs w:val="24"/>
        </w:rPr>
        <w:lastRenderedPageBreak/>
        <w:t>nodrošināt</w:t>
      </w:r>
      <w:r>
        <w:rPr>
          <w:szCs w:val="24"/>
        </w:rPr>
        <w:t xml:space="preserve"> </w:t>
      </w:r>
      <w:r w:rsidRPr="004438A8">
        <w:rPr>
          <w:szCs w:val="24"/>
        </w:rPr>
        <w:t>tiesas</w:t>
      </w:r>
      <w:r>
        <w:rPr>
          <w:szCs w:val="24"/>
        </w:rPr>
        <w:t xml:space="preserve"> </w:t>
      </w:r>
      <w:r w:rsidRPr="004438A8">
        <w:rPr>
          <w:szCs w:val="24"/>
        </w:rPr>
        <w:t>pieejamību</w:t>
      </w:r>
      <w:r>
        <w:rPr>
          <w:szCs w:val="24"/>
        </w:rPr>
        <w:t xml:space="preserve"> </w:t>
      </w:r>
      <w:r w:rsidRPr="004438A8">
        <w:rPr>
          <w:szCs w:val="24"/>
        </w:rPr>
        <w:t>ikvienai</w:t>
      </w:r>
      <w:r>
        <w:rPr>
          <w:szCs w:val="24"/>
        </w:rPr>
        <w:t xml:space="preserve"> </w:t>
      </w:r>
      <w:r w:rsidRPr="004438A8">
        <w:rPr>
          <w:szCs w:val="24"/>
        </w:rPr>
        <w:t>personai,</w:t>
      </w:r>
      <w:r>
        <w:rPr>
          <w:szCs w:val="24"/>
        </w:rPr>
        <w:t xml:space="preserve"> </w:t>
      </w:r>
      <w:r w:rsidRPr="004438A8">
        <w:rPr>
          <w:szCs w:val="24"/>
        </w:rPr>
        <w:t>kuras</w:t>
      </w:r>
      <w:r>
        <w:rPr>
          <w:szCs w:val="24"/>
        </w:rPr>
        <w:t xml:space="preserve"> </w:t>
      </w:r>
      <w:r w:rsidRPr="004438A8">
        <w:rPr>
          <w:szCs w:val="24"/>
        </w:rPr>
        <w:t>finanšu</w:t>
      </w:r>
      <w:r>
        <w:rPr>
          <w:szCs w:val="24"/>
        </w:rPr>
        <w:t xml:space="preserve"> </w:t>
      </w:r>
      <w:r w:rsidRPr="004438A8">
        <w:rPr>
          <w:szCs w:val="24"/>
        </w:rPr>
        <w:t>līdzekļi</w:t>
      </w:r>
      <w:r>
        <w:rPr>
          <w:szCs w:val="24"/>
        </w:rPr>
        <w:t xml:space="preserve"> </w:t>
      </w:r>
      <w:r w:rsidRPr="004438A8">
        <w:rPr>
          <w:szCs w:val="24"/>
        </w:rPr>
        <w:t>nav</w:t>
      </w:r>
      <w:r>
        <w:rPr>
          <w:szCs w:val="24"/>
        </w:rPr>
        <w:t xml:space="preserve"> </w:t>
      </w:r>
      <w:r w:rsidRPr="004438A8">
        <w:rPr>
          <w:szCs w:val="24"/>
        </w:rPr>
        <w:t>pietiekami</w:t>
      </w:r>
      <w:r>
        <w:rPr>
          <w:szCs w:val="24"/>
        </w:rPr>
        <w:t xml:space="preserve"> (sk.</w:t>
      </w:r>
      <w:r w:rsidR="00600C0D">
        <w:rPr>
          <w:szCs w:val="24"/>
        </w:rPr>
        <w:t> </w:t>
      </w:r>
      <w:r w:rsidRPr="004C7856">
        <w:rPr>
          <w:i/>
          <w:iCs/>
          <w:szCs w:val="24"/>
        </w:rPr>
        <w:t>Satversmes tiesa</w:t>
      </w:r>
      <w:r>
        <w:rPr>
          <w:i/>
          <w:iCs/>
          <w:szCs w:val="24"/>
        </w:rPr>
        <w:t>s</w:t>
      </w:r>
      <w:r w:rsidRPr="004C7856">
        <w:rPr>
          <w:i/>
          <w:iCs/>
          <w:szCs w:val="24"/>
        </w:rPr>
        <w:t xml:space="preserve"> 2023. gada 17. februāra spriedum</w:t>
      </w:r>
      <w:r>
        <w:rPr>
          <w:i/>
          <w:iCs/>
          <w:szCs w:val="24"/>
        </w:rPr>
        <w:t>a</w:t>
      </w:r>
      <w:r w:rsidRPr="004C7856">
        <w:rPr>
          <w:i/>
          <w:iCs/>
          <w:szCs w:val="24"/>
        </w:rPr>
        <w:t xml:space="preserve"> lietā Nr. 2022-05-01</w:t>
      </w:r>
      <w:r>
        <w:rPr>
          <w:i/>
          <w:iCs/>
          <w:szCs w:val="24"/>
        </w:rPr>
        <w:t xml:space="preserve"> 11. punktu</w:t>
      </w:r>
      <w:r>
        <w:rPr>
          <w:szCs w:val="24"/>
        </w:rPr>
        <w:t>).</w:t>
      </w:r>
    </w:p>
    <w:p w14:paraId="37975D4A" w14:textId="6674142C" w:rsidR="000E41BB" w:rsidRDefault="000E41BB" w:rsidP="000E41BB">
      <w:pPr>
        <w:spacing w:after="0" w:line="276" w:lineRule="auto"/>
        <w:ind w:firstLine="720"/>
        <w:jc w:val="both"/>
        <w:rPr>
          <w:szCs w:val="24"/>
        </w:rPr>
      </w:pPr>
      <w:r>
        <w:t>Eiropas Cilvēktiesību tiesa 2010. gada 26. oktobra spriedumā lietā Marina pret Latviju (iesnieguma Nr.</w:t>
      </w:r>
      <w:r w:rsidR="00A759AC">
        <w:t> </w:t>
      </w:r>
      <w:r>
        <w:t>46040/07) norādījusi: „[..] nacionālajām tiesām īpaši rūpīgi jāizvērtē, vai personai radītā finansiālā nasta saistībā ar prasības celšanu tiesā ir samērīga ar tās spēju maksāt valsts nodevu” (sk. 55.</w:t>
      </w:r>
      <w:r w:rsidR="00A759AC">
        <w:t> </w:t>
      </w:r>
      <w:r>
        <w:t xml:space="preserve">punktu). Minētā tiesa arī atzīmējusi: „[..] tīri finansiāla rakstura ierobežojumiem, kuri pilnībā nav saistīti ar prasības izredzēm uz panākumiem, ir jābūt pakļautiem īpaši rūpīgai izvērtēšanai no taisnīgas tiesas interešu viedokļa” (sk. </w:t>
      </w:r>
      <w:r w:rsidRPr="004C7856">
        <w:rPr>
          <w:i/>
          <w:iCs/>
        </w:rPr>
        <w:t>Eiropas Cilvēktiesību tiesas 2005.</w:t>
      </w:r>
      <w:r>
        <w:rPr>
          <w:i/>
          <w:iCs/>
        </w:rPr>
        <w:t> </w:t>
      </w:r>
      <w:r w:rsidRPr="004C7856">
        <w:rPr>
          <w:i/>
          <w:iCs/>
        </w:rPr>
        <w:t>gada 26.</w:t>
      </w:r>
      <w:r>
        <w:rPr>
          <w:i/>
          <w:iCs/>
        </w:rPr>
        <w:t> </w:t>
      </w:r>
      <w:r w:rsidRPr="004C7856">
        <w:rPr>
          <w:i/>
          <w:iCs/>
        </w:rPr>
        <w:t xml:space="preserve">jūlija sprieduma lietā </w:t>
      </w:r>
      <w:proofErr w:type="spellStart"/>
      <w:r w:rsidRPr="004C7856">
        <w:rPr>
          <w:i/>
          <w:iCs/>
        </w:rPr>
        <w:t>Podbielski</w:t>
      </w:r>
      <w:proofErr w:type="spellEnd"/>
      <w:r w:rsidRPr="004C7856">
        <w:rPr>
          <w:i/>
          <w:iCs/>
        </w:rPr>
        <w:t xml:space="preserve"> un PPU </w:t>
      </w:r>
      <w:proofErr w:type="spellStart"/>
      <w:r w:rsidRPr="004C7856">
        <w:rPr>
          <w:i/>
          <w:iCs/>
        </w:rPr>
        <w:t>Polpure</w:t>
      </w:r>
      <w:proofErr w:type="spellEnd"/>
      <w:r w:rsidRPr="004C7856">
        <w:rPr>
          <w:i/>
          <w:iCs/>
        </w:rPr>
        <w:t xml:space="preserve"> pret Poliju (iesnieguma Nr.</w:t>
      </w:r>
      <w:r w:rsidR="00C413D1">
        <w:rPr>
          <w:i/>
          <w:iCs/>
        </w:rPr>
        <w:t> </w:t>
      </w:r>
      <w:r w:rsidRPr="004C7856">
        <w:rPr>
          <w:i/>
          <w:iCs/>
        </w:rPr>
        <w:t>39199/98) 65.</w:t>
      </w:r>
      <w:r w:rsidR="00C413D1">
        <w:rPr>
          <w:i/>
          <w:iCs/>
        </w:rPr>
        <w:t> </w:t>
      </w:r>
      <w:r w:rsidRPr="004C7856">
        <w:rPr>
          <w:i/>
          <w:iCs/>
        </w:rPr>
        <w:t>punktu</w:t>
      </w:r>
      <w:r>
        <w:t>).</w:t>
      </w:r>
      <w:r>
        <w:rPr>
          <w:szCs w:val="24"/>
        </w:rPr>
        <w:t xml:space="preserve"> </w:t>
      </w:r>
    </w:p>
    <w:p w14:paraId="0284AAC3" w14:textId="6D646498" w:rsidR="008716F7" w:rsidRDefault="008716F7" w:rsidP="008716F7">
      <w:pPr>
        <w:spacing w:after="0" w:line="276" w:lineRule="auto"/>
        <w:ind w:firstLine="720"/>
        <w:jc w:val="both"/>
        <w:rPr>
          <w:szCs w:val="24"/>
        </w:rPr>
      </w:pPr>
      <w:r>
        <w:rPr>
          <w:szCs w:val="24"/>
        </w:rPr>
        <w:t>[7.2] </w:t>
      </w:r>
      <w:r w:rsidRPr="008716F7">
        <w:rPr>
          <w:szCs w:val="24"/>
        </w:rPr>
        <w:t>Nav strīda, ka atbildētāja savu iespēju robežās iesniegusi informāciju par grūtībām samaksāt drošības naudu, kā arī pievienojusi pierādījumus, kas raksturo viņas mantisko stāvokli. Kā tika norādīts šā lēmuma 6.2.</w:t>
      </w:r>
      <w:r w:rsidR="00A759AC">
        <w:rPr>
          <w:szCs w:val="24"/>
        </w:rPr>
        <w:t> </w:t>
      </w:r>
      <w:r w:rsidRPr="008716F7">
        <w:rPr>
          <w:szCs w:val="24"/>
        </w:rPr>
        <w:t>punktā, no lūgumam pievienotajiem pierādījumiem skaidri izriet, ka atbildētājai nav naudas līdzekļu un arī citas mantas, kas dotu iespēju gūt ienākumus. Apstāklis, ka atbildētājas nepieciešamo vajadzību apmierināšanai (pārtikai, pakalpojumiem u.tml.) nepieciešamos līdzekļus nodrošina viņas bērni, neliecina par tāda mantiskā stāvokļa esību, kas dotu iespēju atbildētājai samaksāt likumā noteikto drošības naudu. Līdz ar to minētais atbildētājas ienākumu līmenis dod pamatu Senātam atzīt, ka atbildētāja sava sliktā mantiskā stāvokļa dēļ nespēj samaksāt likumā noteikto drošības naudu.</w:t>
      </w:r>
    </w:p>
    <w:p w14:paraId="6B7AEA5F" w14:textId="5B45FFEE" w:rsidR="00F56D3F" w:rsidRDefault="008716F7" w:rsidP="008716F7">
      <w:pPr>
        <w:spacing w:after="0" w:line="276" w:lineRule="auto"/>
        <w:ind w:firstLine="720"/>
        <w:jc w:val="both"/>
        <w:rPr>
          <w:szCs w:val="24"/>
        </w:rPr>
      </w:pPr>
      <w:r>
        <w:rPr>
          <w:szCs w:val="24"/>
        </w:rPr>
        <w:t>[7.3] </w:t>
      </w:r>
      <w:r w:rsidR="004C7856">
        <w:rPr>
          <w:szCs w:val="24"/>
        </w:rPr>
        <w:t>Ņemot vērā</w:t>
      </w:r>
      <w:r w:rsidR="00DD0465">
        <w:rPr>
          <w:szCs w:val="24"/>
        </w:rPr>
        <w:t xml:space="preserve"> </w:t>
      </w:r>
      <w:r w:rsidR="008059AB">
        <w:rPr>
          <w:szCs w:val="24"/>
        </w:rPr>
        <w:t>atbildētājas slikto mantisko stāvokli</w:t>
      </w:r>
      <w:r w:rsidR="00DD0465">
        <w:rPr>
          <w:szCs w:val="24"/>
        </w:rPr>
        <w:t xml:space="preserve"> un </w:t>
      </w:r>
      <w:r w:rsidR="000E41BB">
        <w:rPr>
          <w:szCs w:val="24"/>
        </w:rPr>
        <w:t xml:space="preserve">iepriekš </w:t>
      </w:r>
      <w:r w:rsidR="008059AB">
        <w:rPr>
          <w:szCs w:val="24"/>
        </w:rPr>
        <w:t xml:space="preserve">minētajās atziņās uzsvērto </w:t>
      </w:r>
      <w:r w:rsidR="00FA4E4E">
        <w:rPr>
          <w:szCs w:val="24"/>
        </w:rPr>
        <w:t xml:space="preserve">personas </w:t>
      </w:r>
      <w:r w:rsidR="00DD0465">
        <w:rPr>
          <w:szCs w:val="24"/>
        </w:rPr>
        <w:t xml:space="preserve">tiesību uz pieeju tiesai nozīmīgumu, Senāts atzīst, ka </w:t>
      </w:r>
      <w:r w:rsidR="00C413D1">
        <w:rPr>
          <w:szCs w:val="24"/>
        </w:rPr>
        <w:t xml:space="preserve">[pers. A] </w:t>
      </w:r>
      <w:r w:rsidR="00DD0465">
        <w:rPr>
          <w:szCs w:val="24"/>
        </w:rPr>
        <w:t>pilnībā atbrīvojama no drošības naudas samaksas par kasācijas sūdzības iesniegšanu.</w:t>
      </w:r>
    </w:p>
    <w:p w14:paraId="1C2FB7A7" w14:textId="77777777" w:rsidR="00C509D0" w:rsidRDefault="00C509D0" w:rsidP="00DD0465">
      <w:pPr>
        <w:spacing w:after="0" w:line="276" w:lineRule="auto"/>
        <w:jc w:val="both"/>
      </w:pPr>
    </w:p>
    <w:p w14:paraId="5F6CA966" w14:textId="66AB9F0B" w:rsidR="009B6BB6" w:rsidRDefault="009B6BB6" w:rsidP="009B6BB6">
      <w:pPr>
        <w:spacing w:after="0" w:line="276" w:lineRule="auto"/>
        <w:jc w:val="center"/>
        <w:rPr>
          <w:b/>
          <w:bCs/>
        </w:rPr>
      </w:pPr>
      <w:r w:rsidRPr="009B6BB6">
        <w:rPr>
          <w:b/>
          <w:bCs/>
        </w:rPr>
        <w:t>Rezolutīvā daļa</w:t>
      </w:r>
    </w:p>
    <w:p w14:paraId="2BD68AFE" w14:textId="77777777" w:rsidR="009B6BB6" w:rsidRPr="009B6BB6" w:rsidRDefault="009B6BB6" w:rsidP="009B6BB6">
      <w:pPr>
        <w:spacing w:after="0" w:line="276" w:lineRule="auto"/>
        <w:jc w:val="center"/>
        <w:rPr>
          <w:b/>
          <w:bCs/>
        </w:rPr>
      </w:pPr>
    </w:p>
    <w:p w14:paraId="6E3F752D" w14:textId="2B6D0A1F" w:rsidR="00E934F6" w:rsidRDefault="009B6BB6" w:rsidP="009B6BB6">
      <w:pPr>
        <w:spacing w:after="0" w:line="276" w:lineRule="auto"/>
        <w:ind w:firstLine="720"/>
      </w:pPr>
      <w:r>
        <w:t>Pamatojoties uz Civilprocesa likuma 43.</w:t>
      </w:r>
      <w:r w:rsidRPr="009B6BB6">
        <w:rPr>
          <w:vertAlign w:val="superscript"/>
        </w:rPr>
        <w:t>1</w:t>
      </w:r>
      <w:r>
        <w:t xml:space="preserve"> panta otro daļu, 448.</w:t>
      </w:r>
      <w:r w:rsidR="00EC2236">
        <w:t> </w:t>
      </w:r>
      <w:r>
        <w:t>panta pirmās daļas 3.</w:t>
      </w:r>
      <w:r w:rsidR="00E934F6">
        <w:t> </w:t>
      </w:r>
      <w:r>
        <w:t xml:space="preserve">punktu un 449. panta pirmo daļu, Senāts </w:t>
      </w:r>
    </w:p>
    <w:p w14:paraId="0114F431" w14:textId="77777777" w:rsidR="009E7AB9" w:rsidRDefault="009E7AB9" w:rsidP="009E7AB9">
      <w:pPr>
        <w:spacing w:after="0" w:line="276" w:lineRule="auto"/>
        <w:rPr>
          <w:sz w:val="16"/>
          <w:szCs w:val="16"/>
        </w:rPr>
      </w:pPr>
    </w:p>
    <w:p w14:paraId="127C8425" w14:textId="1BE8A0AB" w:rsidR="00E934F6" w:rsidRDefault="00A34990" w:rsidP="009E7AB9">
      <w:pPr>
        <w:spacing w:after="0" w:line="276" w:lineRule="auto"/>
        <w:jc w:val="center"/>
        <w:rPr>
          <w:b/>
          <w:bCs/>
        </w:rPr>
      </w:pPr>
      <w:r>
        <w:rPr>
          <w:b/>
          <w:bCs/>
        </w:rPr>
        <w:t>n</w:t>
      </w:r>
      <w:r w:rsidR="009B6BB6" w:rsidRPr="00E934F6">
        <w:rPr>
          <w:b/>
          <w:bCs/>
        </w:rPr>
        <w:t>olēma</w:t>
      </w:r>
    </w:p>
    <w:p w14:paraId="6205D8FF" w14:textId="77777777" w:rsidR="00E934F6" w:rsidRPr="00E934F6" w:rsidRDefault="00E934F6" w:rsidP="00E934F6">
      <w:pPr>
        <w:spacing w:after="0" w:line="276" w:lineRule="auto"/>
        <w:ind w:firstLine="720"/>
        <w:jc w:val="center"/>
        <w:rPr>
          <w:b/>
          <w:bCs/>
        </w:rPr>
      </w:pPr>
    </w:p>
    <w:p w14:paraId="09F604BE" w14:textId="62EF9359" w:rsidR="00E934F6" w:rsidRDefault="009B6BB6" w:rsidP="009B6BB6">
      <w:pPr>
        <w:spacing w:after="0" w:line="276" w:lineRule="auto"/>
        <w:ind w:firstLine="720"/>
      </w:pPr>
      <w:r>
        <w:t xml:space="preserve">atcelt </w:t>
      </w:r>
      <w:r w:rsidR="00D56497">
        <w:t>Rīgas</w:t>
      </w:r>
      <w:r>
        <w:t xml:space="preserve"> apgabaltiesas tiesneša 202</w:t>
      </w:r>
      <w:r w:rsidR="00E934F6">
        <w:t>4</w:t>
      </w:r>
      <w:r>
        <w:t>.</w:t>
      </w:r>
      <w:r w:rsidR="00EC2236">
        <w:t> </w:t>
      </w:r>
      <w:r>
        <w:t xml:space="preserve">gada </w:t>
      </w:r>
      <w:r w:rsidR="00D56497">
        <w:t>26. marta</w:t>
      </w:r>
      <w:r>
        <w:t xml:space="preserve"> lēmumu</w:t>
      </w:r>
      <w:r w:rsidR="00365327">
        <w:t>;</w:t>
      </w:r>
    </w:p>
    <w:p w14:paraId="740FB79E" w14:textId="4A07C854" w:rsidR="001F3A10" w:rsidRDefault="00D56497" w:rsidP="00E934F6">
      <w:pPr>
        <w:spacing w:after="0" w:line="276" w:lineRule="auto"/>
        <w:ind w:firstLine="720"/>
        <w:jc w:val="both"/>
      </w:pPr>
      <w:r>
        <w:t xml:space="preserve">atbrīvot </w:t>
      </w:r>
      <w:r w:rsidR="00C413D1">
        <w:rPr>
          <w:szCs w:val="24"/>
        </w:rPr>
        <w:t xml:space="preserve">[pers. A] </w:t>
      </w:r>
      <w:r>
        <w:t>no</w:t>
      </w:r>
      <w:r w:rsidR="00EC2236">
        <w:t xml:space="preserve"> </w:t>
      </w:r>
      <w:r w:rsidR="001F3A10">
        <w:t>drošības naud</w:t>
      </w:r>
      <w:r>
        <w:t xml:space="preserve">as samaksas </w:t>
      </w:r>
      <w:r w:rsidR="001F3A10">
        <w:t>par kasācijas sūdzības iesniegšanu</w:t>
      </w:r>
      <w:r w:rsidR="00A34990">
        <w:t>;</w:t>
      </w:r>
    </w:p>
    <w:p w14:paraId="2FB62FD9" w14:textId="2886BA24" w:rsidR="005401D6" w:rsidRDefault="00A34990" w:rsidP="00E934F6">
      <w:pPr>
        <w:spacing w:after="0" w:line="276" w:lineRule="auto"/>
        <w:ind w:firstLine="720"/>
        <w:jc w:val="both"/>
      </w:pPr>
      <w:r>
        <w:t xml:space="preserve">lietu </w:t>
      </w:r>
      <w:r w:rsidR="005401D6">
        <w:t xml:space="preserve">nodot </w:t>
      </w:r>
      <w:r w:rsidR="00D56497">
        <w:t>Rīgas</w:t>
      </w:r>
      <w:r w:rsidR="005401D6">
        <w:t xml:space="preserve"> apgabaltiesai Civilprocesa likuma 4</w:t>
      </w:r>
      <w:r w:rsidR="00D56497">
        <w:t>60</w:t>
      </w:r>
      <w:r w:rsidR="005401D6">
        <w:t>.</w:t>
      </w:r>
      <w:r w:rsidR="00F56D3F">
        <w:t> </w:t>
      </w:r>
      <w:r w:rsidR="005401D6">
        <w:t>pant</w:t>
      </w:r>
      <w:r w:rsidR="00D56497">
        <w:t>ā</w:t>
      </w:r>
      <w:r w:rsidR="005401D6">
        <w:t xml:space="preserve"> noteikto</w:t>
      </w:r>
      <w:r w:rsidR="00D56497">
        <w:t xml:space="preserve"> </w:t>
      </w:r>
      <w:r w:rsidR="005401D6">
        <w:t xml:space="preserve">darbību </w:t>
      </w:r>
      <w:r w:rsidR="00F56D3F">
        <w:t>izpildei</w:t>
      </w:r>
      <w:r w:rsidR="005401D6">
        <w:t>.</w:t>
      </w:r>
    </w:p>
    <w:p w14:paraId="3868F4C3" w14:textId="77777777" w:rsidR="005401D6" w:rsidRPr="000E6613" w:rsidRDefault="005401D6" w:rsidP="00E934F6">
      <w:pPr>
        <w:spacing w:after="0" w:line="276" w:lineRule="auto"/>
        <w:ind w:firstLine="720"/>
        <w:jc w:val="both"/>
        <w:rPr>
          <w:sz w:val="16"/>
          <w:szCs w:val="16"/>
        </w:rPr>
      </w:pPr>
    </w:p>
    <w:p w14:paraId="09DC47CF" w14:textId="00AE43BA" w:rsidR="00E934F6" w:rsidRDefault="009B6BB6" w:rsidP="00E934F6">
      <w:pPr>
        <w:spacing w:after="0" w:line="276" w:lineRule="auto"/>
        <w:ind w:firstLine="720"/>
        <w:jc w:val="both"/>
      </w:pPr>
      <w:r>
        <w:t xml:space="preserve">Lēmums nav pārsūdzams. </w:t>
      </w:r>
    </w:p>
    <w:sectPr w:rsidR="00E934F6" w:rsidSect="002F45FF">
      <w:footerReference w:type="default" r:id="rId8"/>
      <w:pgSz w:w="11906" w:h="16838"/>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FA86E" w14:textId="77777777" w:rsidR="007A7C15" w:rsidRDefault="007A7C15">
      <w:pPr>
        <w:spacing w:after="0" w:line="240" w:lineRule="auto"/>
      </w:pPr>
      <w:r>
        <w:separator/>
      </w:r>
    </w:p>
  </w:endnote>
  <w:endnote w:type="continuationSeparator" w:id="0">
    <w:p w14:paraId="19013736" w14:textId="77777777" w:rsidR="007A7C15" w:rsidRDefault="007A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3D6A2" w14:textId="77777777" w:rsidR="00920C66" w:rsidRPr="00E31AFA" w:rsidRDefault="00920C66" w:rsidP="00920C66">
    <w:pPr>
      <w:pStyle w:val="Footer"/>
      <w:jc w:val="center"/>
      <w:rPr>
        <w:sz w:val="20"/>
        <w:szCs w:val="20"/>
      </w:rPr>
    </w:pPr>
    <w:r w:rsidRPr="00E31AFA">
      <w:rPr>
        <w:sz w:val="20"/>
        <w:szCs w:val="20"/>
      </w:rPr>
      <w:fldChar w:fldCharType="begin"/>
    </w:r>
    <w:r w:rsidRPr="00E31AFA">
      <w:rPr>
        <w:sz w:val="20"/>
        <w:szCs w:val="20"/>
      </w:rPr>
      <w:instrText xml:space="preserve"> PAGE </w:instrText>
    </w:r>
    <w:r w:rsidRPr="00E31AFA">
      <w:rPr>
        <w:sz w:val="20"/>
        <w:szCs w:val="20"/>
      </w:rPr>
      <w:fldChar w:fldCharType="separate"/>
    </w:r>
    <w:r>
      <w:rPr>
        <w:sz w:val="20"/>
        <w:szCs w:val="20"/>
      </w:rPr>
      <w:t>3</w:t>
    </w:r>
    <w:r w:rsidRPr="00E31AFA">
      <w:rPr>
        <w:sz w:val="20"/>
        <w:szCs w:val="20"/>
      </w:rPr>
      <w:fldChar w:fldCharType="end"/>
    </w:r>
    <w:r w:rsidRPr="00E31AFA">
      <w:rPr>
        <w:sz w:val="20"/>
        <w:szCs w:val="20"/>
      </w:rPr>
      <w:t xml:space="preserve"> no </w:t>
    </w:r>
    <w:r w:rsidRPr="00E31AFA">
      <w:rPr>
        <w:sz w:val="20"/>
        <w:szCs w:val="20"/>
      </w:rPr>
      <w:fldChar w:fldCharType="begin"/>
    </w:r>
    <w:r w:rsidRPr="00E31AFA">
      <w:rPr>
        <w:sz w:val="20"/>
        <w:szCs w:val="20"/>
      </w:rPr>
      <w:instrText xml:space="preserve"> NUMPAGES </w:instrText>
    </w:r>
    <w:r w:rsidRPr="00E31AFA">
      <w:rPr>
        <w:sz w:val="20"/>
        <w:szCs w:val="20"/>
      </w:rPr>
      <w:fldChar w:fldCharType="separate"/>
    </w:r>
    <w:r>
      <w:rPr>
        <w:sz w:val="20"/>
        <w:szCs w:val="20"/>
      </w:rPr>
      <w:t>4</w:t>
    </w:r>
    <w:r w:rsidRPr="00E31AFA">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5BC84" w14:textId="77777777" w:rsidR="007A7C15" w:rsidRDefault="007A7C15">
      <w:pPr>
        <w:spacing w:after="0" w:line="240" w:lineRule="auto"/>
      </w:pPr>
      <w:r>
        <w:separator/>
      </w:r>
    </w:p>
  </w:footnote>
  <w:footnote w:type="continuationSeparator" w:id="0">
    <w:p w14:paraId="76218123" w14:textId="77777777" w:rsidR="007A7C15" w:rsidRDefault="007A7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1E"/>
    <w:rsid w:val="00000DD8"/>
    <w:rsid w:val="00011111"/>
    <w:rsid w:val="00017BB7"/>
    <w:rsid w:val="000214EC"/>
    <w:rsid w:val="00047D33"/>
    <w:rsid w:val="0006177D"/>
    <w:rsid w:val="00076E16"/>
    <w:rsid w:val="000A2146"/>
    <w:rsid w:val="000A37BF"/>
    <w:rsid w:val="000C0F72"/>
    <w:rsid w:val="000D5487"/>
    <w:rsid w:val="000E41BB"/>
    <w:rsid w:val="000E6613"/>
    <w:rsid w:val="0011161E"/>
    <w:rsid w:val="001329D3"/>
    <w:rsid w:val="00176E33"/>
    <w:rsid w:val="00194D99"/>
    <w:rsid w:val="001A0009"/>
    <w:rsid w:val="001B78E5"/>
    <w:rsid w:val="001B7AED"/>
    <w:rsid w:val="001C02DB"/>
    <w:rsid w:val="001C73D1"/>
    <w:rsid w:val="001E20CA"/>
    <w:rsid w:val="001E616C"/>
    <w:rsid w:val="001E7945"/>
    <w:rsid w:val="001F3A10"/>
    <w:rsid w:val="00204107"/>
    <w:rsid w:val="002222EA"/>
    <w:rsid w:val="0022463D"/>
    <w:rsid w:val="0026049D"/>
    <w:rsid w:val="00266BAB"/>
    <w:rsid w:val="00270AA2"/>
    <w:rsid w:val="002A1C67"/>
    <w:rsid w:val="002C3E4A"/>
    <w:rsid w:val="002C44D3"/>
    <w:rsid w:val="002C49FA"/>
    <w:rsid w:val="002E55EF"/>
    <w:rsid w:val="002F45FF"/>
    <w:rsid w:val="00313467"/>
    <w:rsid w:val="00317520"/>
    <w:rsid w:val="00333A57"/>
    <w:rsid w:val="00335286"/>
    <w:rsid w:val="00365327"/>
    <w:rsid w:val="00394A85"/>
    <w:rsid w:val="003E6D3C"/>
    <w:rsid w:val="00432FE6"/>
    <w:rsid w:val="0044201E"/>
    <w:rsid w:val="004438A8"/>
    <w:rsid w:val="0044396B"/>
    <w:rsid w:val="004C7856"/>
    <w:rsid w:val="004D76F0"/>
    <w:rsid w:val="004F41C1"/>
    <w:rsid w:val="00522AAE"/>
    <w:rsid w:val="00526655"/>
    <w:rsid w:val="005401D6"/>
    <w:rsid w:val="0056573B"/>
    <w:rsid w:val="00592909"/>
    <w:rsid w:val="005A6CC8"/>
    <w:rsid w:val="005A7684"/>
    <w:rsid w:val="005C00CB"/>
    <w:rsid w:val="005D057A"/>
    <w:rsid w:val="005E46AD"/>
    <w:rsid w:val="005E5C08"/>
    <w:rsid w:val="005E6DD9"/>
    <w:rsid w:val="005F3DEC"/>
    <w:rsid w:val="00600C0D"/>
    <w:rsid w:val="006214CC"/>
    <w:rsid w:val="006354F8"/>
    <w:rsid w:val="00653687"/>
    <w:rsid w:val="006730E7"/>
    <w:rsid w:val="00694B13"/>
    <w:rsid w:val="00697D2D"/>
    <w:rsid w:val="006E2A33"/>
    <w:rsid w:val="006E5C9C"/>
    <w:rsid w:val="006E6A97"/>
    <w:rsid w:val="006F0CDA"/>
    <w:rsid w:val="006F77B4"/>
    <w:rsid w:val="00717112"/>
    <w:rsid w:val="007262C9"/>
    <w:rsid w:val="007512DF"/>
    <w:rsid w:val="00755F87"/>
    <w:rsid w:val="00784000"/>
    <w:rsid w:val="007A7C15"/>
    <w:rsid w:val="007C53D8"/>
    <w:rsid w:val="007C6DEE"/>
    <w:rsid w:val="007D2F86"/>
    <w:rsid w:val="007D422C"/>
    <w:rsid w:val="007D5DAE"/>
    <w:rsid w:val="007E0677"/>
    <w:rsid w:val="00801219"/>
    <w:rsid w:val="008059AB"/>
    <w:rsid w:val="00814734"/>
    <w:rsid w:val="008204E0"/>
    <w:rsid w:val="00860924"/>
    <w:rsid w:val="00862BD6"/>
    <w:rsid w:val="008716F7"/>
    <w:rsid w:val="00881B3A"/>
    <w:rsid w:val="00886569"/>
    <w:rsid w:val="0091632B"/>
    <w:rsid w:val="00920C66"/>
    <w:rsid w:val="00955AED"/>
    <w:rsid w:val="0096337F"/>
    <w:rsid w:val="009637CE"/>
    <w:rsid w:val="0097035A"/>
    <w:rsid w:val="0097217C"/>
    <w:rsid w:val="00972662"/>
    <w:rsid w:val="00994B50"/>
    <w:rsid w:val="009B0CE7"/>
    <w:rsid w:val="009B6BB6"/>
    <w:rsid w:val="009C1EAE"/>
    <w:rsid w:val="009C7B19"/>
    <w:rsid w:val="009E14D6"/>
    <w:rsid w:val="009E7AB9"/>
    <w:rsid w:val="009F171E"/>
    <w:rsid w:val="009F64F5"/>
    <w:rsid w:val="009F6748"/>
    <w:rsid w:val="00A011DC"/>
    <w:rsid w:val="00A1376A"/>
    <w:rsid w:val="00A16ED0"/>
    <w:rsid w:val="00A2597F"/>
    <w:rsid w:val="00A34990"/>
    <w:rsid w:val="00A35FDA"/>
    <w:rsid w:val="00A429EA"/>
    <w:rsid w:val="00A5467A"/>
    <w:rsid w:val="00A57C3B"/>
    <w:rsid w:val="00A65076"/>
    <w:rsid w:val="00A66FD5"/>
    <w:rsid w:val="00A759AC"/>
    <w:rsid w:val="00A869EF"/>
    <w:rsid w:val="00A91319"/>
    <w:rsid w:val="00AE44C2"/>
    <w:rsid w:val="00B03C79"/>
    <w:rsid w:val="00B11A68"/>
    <w:rsid w:val="00B2156C"/>
    <w:rsid w:val="00B26157"/>
    <w:rsid w:val="00B33318"/>
    <w:rsid w:val="00B37F2D"/>
    <w:rsid w:val="00B57BCD"/>
    <w:rsid w:val="00B65837"/>
    <w:rsid w:val="00B66EF9"/>
    <w:rsid w:val="00B70BC2"/>
    <w:rsid w:val="00B914F5"/>
    <w:rsid w:val="00BC4B21"/>
    <w:rsid w:val="00BC5695"/>
    <w:rsid w:val="00BE32C1"/>
    <w:rsid w:val="00BE5D2D"/>
    <w:rsid w:val="00C077B8"/>
    <w:rsid w:val="00C2243E"/>
    <w:rsid w:val="00C35EEC"/>
    <w:rsid w:val="00C36DFB"/>
    <w:rsid w:val="00C413D1"/>
    <w:rsid w:val="00C4790E"/>
    <w:rsid w:val="00C509D0"/>
    <w:rsid w:val="00C5763F"/>
    <w:rsid w:val="00C672BC"/>
    <w:rsid w:val="00C744C8"/>
    <w:rsid w:val="00C76C26"/>
    <w:rsid w:val="00C82C3C"/>
    <w:rsid w:val="00CA00A7"/>
    <w:rsid w:val="00CC0A24"/>
    <w:rsid w:val="00CC0A72"/>
    <w:rsid w:val="00CD2A6D"/>
    <w:rsid w:val="00CF261E"/>
    <w:rsid w:val="00D045CC"/>
    <w:rsid w:val="00D220B8"/>
    <w:rsid w:val="00D22215"/>
    <w:rsid w:val="00D27865"/>
    <w:rsid w:val="00D465AA"/>
    <w:rsid w:val="00D47469"/>
    <w:rsid w:val="00D52BCD"/>
    <w:rsid w:val="00D56497"/>
    <w:rsid w:val="00D62985"/>
    <w:rsid w:val="00D700C3"/>
    <w:rsid w:val="00D77264"/>
    <w:rsid w:val="00D77603"/>
    <w:rsid w:val="00D82771"/>
    <w:rsid w:val="00DA0BC7"/>
    <w:rsid w:val="00DB50A5"/>
    <w:rsid w:val="00DC4C92"/>
    <w:rsid w:val="00DC6C68"/>
    <w:rsid w:val="00DD0465"/>
    <w:rsid w:val="00DE731B"/>
    <w:rsid w:val="00E2169D"/>
    <w:rsid w:val="00E253ED"/>
    <w:rsid w:val="00E31AFA"/>
    <w:rsid w:val="00E37E62"/>
    <w:rsid w:val="00E46618"/>
    <w:rsid w:val="00E57589"/>
    <w:rsid w:val="00E7167B"/>
    <w:rsid w:val="00E821B3"/>
    <w:rsid w:val="00E82EE4"/>
    <w:rsid w:val="00E934F6"/>
    <w:rsid w:val="00EB0B19"/>
    <w:rsid w:val="00EC2236"/>
    <w:rsid w:val="00EC414E"/>
    <w:rsid w:val="00EC4CA7"/>
    <w:rsid w:val="00EE0562"/>
    <w:rsid w:val="00EE5005"/>
    <w:rsid w:val="00EF47BA"/>
    <w:rsid w:val="00F11047"/>
    <w:rsid w:val="00F424D0"/>
    <w:rsid w:val="00F56D3F"/>
    <w:rsid w:val="00F62F60"/>
    <w:rsid w:val="00F66CA0"/>
    <w:rsid w:val="00F83967"/>
    <w:rsid w:val="00FA4E4E"/>
    <w:rsid w:val="00FB427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2CD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1E"/>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201E"/>
    <w:pPr>
      <w:tabs>
        <w:tab w:val="center" w:pos="4153"/>
        <w:tab w:val="right" w:pos="8306"/>
      </w:tabs>
      <w:spacing w:after="0" w:line="240" w:lineRule="auto"/>
    </w:pPr>
    <w:rPr>
      <w:rFonts w:eastAsia="Times New Roman"/>
      <w:szCs w:val="24"/>
      <w:lang w:eastAsia="lv-LV"/>
    </w:rPr>
  </w:style>
  <w:style w:type="character" w:customStyle="1" w:styleId="FooterChar">
    <w:name w:val="Footer Char"/>
    <w:basedOn w:val="DefaultParagraphFont"/>
    <w:link w:val="Footer"/>
    <w:rsid w:val="0044201E"/>
    <w:rPr>
      <w:rFonts w:eastAsia="Times New Roman" w:cs="Times New Roman"/>
      <w:szCs w:val="24"/>
      <w:lang w:eastAsia="lv-LV"/>
    </w:rPr>
  </w:style>
  <w:style w:type="character" w:styleId="PageNumber">
    <w:name w:val="page number"/>
    <w:basedOn w:val="DefaultParagraphFont"/>
    <w:rsid w:val="0044201E"/>
  </w:style>
  <w:style w:type="paragraph" w:styleId="NormalWeb">
    <w:name w:val="Normal (Web)"/>
    <w:basedOn w:val="Normal"/>
    <w:uiPriority w:val="99"/>
    <w:unhideWhenUsed/>
    <w:rsid w:val="0044201E"/>
    <w:pPr>
      <w:spacing w:before="100" w:beforeAutospacing="1" w:after="100" w:afterAutospacing="1" w:line="240" w:lineRule="auto"/>
    </w:pPr>
    <w:rPr>
      <w:rFonts w:eastAsia="Times New Roman"/>
      <w:szCs w:val="24"/>
      <w:lang w:eastAsia="lv-LV"/>
    </w:rPr>
  </w:style>
  <w:style w:type="paragraph" w:styleId="Header">
    <w:name w:val="header"/>
    <w:basedOn w:val="Normal"/>
    <w:link w:val="HeaderChar"/>
    <w:uiPriority w:val="99"/>
    <w:unhideWhenUsed/>
    <w:rsid w:val="004420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201E"/>
    <w:rPr>
      <w:rFonts w:eastAsia="Calibri" w:cs="Times New Roman"/>
    </w:rPr>
  </w:style>
  <w:style w:type="character" w:styleId="Emphasis">
    <w:name w:val="Emphasis"/>
    <w:basedOn w:val="DefaultParagraphFont"/>
    <w:uiPriority w:val="20"/>
    <w:qFormat/>
    <w:rsid w:val="0044201E"/>
    <w:rPr>
      <w:i/>
      <w:iCs/>
    </w:rPr>
  </w:style>
  <w:style w:type="paragraph" w:customStyle="1" w:styleId="tv213">
    <w:name w:val="tv213"/>
    <w:basedOn w:val="Normal"/>
    <w:rsid w:val="00E934F6"/>
    <w:pPr>
      <w:spacing w:before="100" w:beforeAutospacing="1" w:after="100" w:afterAutospacing="1" w:line="240" w:lineRule="auto"/>
    </w:pPr>
    <w:rPr>
      <w:rFonts w:eastAsia="Times New Roman"/>
      <w:szCs w:val="24"/>
      <w:lang w:eastAsia="lv-LV"/>
    </w:rPr>
  </w:style>
  <w:style w:type="paragraph" w:styleId="Revision">
    <w:name w:val="Revision"/>
    <w:hidden/>
    <w:uiPriority w:val="99"/>
    <w:semiHidden/>
    <w:rsid w:val="00E37E62"/>
    <w:pPr>
      <w:spacing w:after="0" w:line="240" w:lineRule="auto"/>
    </w:pPr>
    <w:rPr>
      <w:rFonts w:eastAsia="Calibri" w:cs="Times New Roman"/>
    </w:rPr>
  </w:style>
  <w:style w:type="character" w:styleId="CommentReference">
    <w:name w:val="annotation reference"/>
    <w:basedOn w:val="DefaultParagraphFont"/>
    <w:uiPriority w:val="99"/>
    <w:semiHidden/>
    <w:unhideWhenUsed/>
    <w:rsid w:val="0097217C"/>
    <w:rPr>
      <w:sz w:val="16"/>
      <w:szCs w:val="16"/>
    </w:rPr>
  </w:style>
  <w:style w:type="paragraph" w:styleId="CommentText">
    <w:name w:val="annotation text"/>
    <w:basedOn w:val="Normal"/>
    <w:link w:val="CommentTextChar"/>
    <w:uiPriority w:val="99"/>
    <w:unhideWhenUsed/>
    <w:rsid w:val="0097217C"/>
    <w:pPr>
      <w:spacing w:line="240" w:lineRule="auto"/>
    </w:pPr>
    <w:rPr>
      <w:sz w:val="20"/>
      <w:szCs w:val="20"/>
    </w:rPr>
  </w:style>
  <w:style w:type="character" w:customStyle="1" w:styleId="CommentTextChar">
    <w:name w:val="Comment Text Char"/>
    <w:basedOn w:val="DefaultParagraphFont"/>
    <w:link w:val="CommentText"/>
    <w:uiPriority w:val="99"/>
    <w:rsid w:val="0097217C"/>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7217C"/>
    <w:rPr>
      <w:b/>
      <w:bCs/>
    </w:rPr>
  </w:style>
  <w:style w:type="character" w:customStyle="1" w:styleId="CommentSubjectChar">
    <w:name w:val="Comment Subject Char"/>
    <w:basedOn w:val="CommentTextChar"/>
    <w:link w:val="CommentSubject"/>
    <w:uiPriority w:val="99"/>
    <w:semiHidden/>
    <w:rsid w:val="0097217C"/>
    <w:rPr>
      <w:rFonts w:eastAsia="Calibri" w:cs="Times New Roman"/>
      <w:b/>
      <w:bCs/>
      <w:sz w:val="20"/>
      <w:szCs w:val="20"/>
    </w:rPr>
  </w:style>
  <w:style w:type="character" w:styleId="Hyperlink">
    <w:name w:val="Hyperlink"/>
    <w:basedOn w:val="DefaultParagraphFont"/>
    <w:uiPriority w:val="99"/>
    <w:unhideWhenUsed/>
    <w:rsid w:val="00A759AC"/>
    <w:rPr>
      <w:color w:val="0000FF"/>
      <w:u w:val="single"/>
    </w:rPr>
  </w:style>
  <w:style w:type="character" w:styleId="UnresolvedMention">
    <w:name w:val="Unresolved Mention"/>
    <w:basedOn w:val="DefaultParagraphFont"/>
    <w:uiPriority w:val="99"/>
    <w:semiHidden/>
    <w:unhideWhenUsed/>
    <w:rsid w:val="00A75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10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491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35C1-8B6B-43CF-8438-6764B8DB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7143</Words>
  <Characters>4072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2024-07-15T05:52:00Z</dcterms:created>
  <dcterms:modified xsi:type="dcterms:W3CDTF">2024-08-28T10:55:00Z</dcterms:modified>
</cp:coreProperties>
</file>