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7D9C" w14:textId="5DC11861" w:rsidR="00F50886" w:rsidRPr="00DB366A" w:rsidRDefault="00F301D2" w:rsidP="00DB366A">
      <w:pPr>
        <w:tabs>
          <w:tab w:val="left" w:pos="0"/>
        </w:tabs>
        <w:spacing w:line="276" w:lineRule="auto"/>
        <w:jc w:val="both"/>
        <w:rPr>
          <w:rFonts w:asciiTheme="majorBidi" w:hAnsiTheme="majorBidi" w:cstheme="majorBidi"/>
        </w:rPr>
      </w:pPr>
      <w:r w:rsidRPr="00DB366A">
        <w:rPr>
          <w:rFonts w:asciiTheme="majorBidi" w:hAnsiTheme="majorBidi" w:cstheme="majorBidi"/>
          <w:b/>
          <w:bCs/>
        </w:rPr>
        <w:t>Nepamatota „kļūdas labošana” ēku (būvju) nekustamā īpašuma nodalījumā, ja ar to saistītā zemesgabala nodalījuma ieraksti pienācīgi informē par attiecīgā ēku (būvju) nekustamā īpašuma īpašnieka labā nostiprināto nomas tiesību un tās beigu</w:t>
      </w:r>
      <w:r w:rsidRPr="00DB366A">
        <w:rPr>
          <w:rFonts w:asciiTheme="majorBidi" w:hAnsiTheme="majorBidi" w:cstheme="majorBidi"/>
          <w:b/>
          <w:bCs/>
        </w:rPr>
        <w:t xml:space="preserve"> termiņu</w:t>
      </w:r>
    </w:p>
    <w:p w14:paraId="2E6CA3E3" w14:textId="5701587B" w:rsidR="00F50886" w:rsidRPr="00DB366A" w:rsidRDefault="00F50886" w:rsidP="00DB366A">
      <w:pPr>
        <w:tabs>
          <w:tab w:val="left" w:pos="0"/>
        </w:tabs>
        <w:spacing w:line="276" w:lineRule="auto"/>
        <w:jc w:val="center"/>
        <w:rPr>
          <w:rFonts w:asciiTheme="majorBidi" w:hAnsiTheme="majorBidi" w:cstheme="majorBidi"/>
        </w:rPr>
      </w:pPr>
    </w:p>
    <w:p w14:paraId="18D8099E" w14:textId="105984AC" w:rsidR="00F50886" w:rsidRPr="00DB366A" w:rsidRDefault="00F50886" w:rsidP="00DB366A">
      <w:pPr>
        <w:tabs>
          <w:tab w:val="left" w:pos="0"/>
        </w:tabs>
        <w:spacing w:line="276" w:lineRule="auto"/>
        <w:jc w:val="center"/>
        <w:rPr>
          <w:rFonts w:asciiTheme="majorBidi" w:hAnsiTheme="majorBidi" w:cstheme="majorBidi"/>
          <w:b/>
        </w:rPr>
      </w:pPr>
      <w:r w:rsidRPr="00DB366A">
        <w:rPr>
          <w:rFonts w:asciiTheme="majorBidi" w:hAnsiTheme="majorBidi" w:cstheme="majorBidi"/>
          <w:b/>
        </w:rPr>
        <w:t>Latvijas Republikas Senāt</w:t>
      </w:r>
      <w:r w:rsidR="00144A25" w:rsidRPr="00DB366A">
        <w:rPr>
          <w:rFonts w:asciiTheme="majorBidi" w:hAnsiTheme="majorBidi" w:cstheme="majorBidi"/>
          <w:b/>
        </w:rPr>
        <w:t>a</w:t>
      </w:r>
    </w:p>
    <w:p w14:paraId="1A4540DB" w14:textId="0E27539B" w:rsidR="00144A25" w:rsidRPr="00DB366A" w:rsidRDefault="00144A25" w:rsidP="00DB366A">
      <w:pPr>
        <w:tabs>
          <w:tab w:val="left" w:pos="0"/>
        </w:tabs>
        <w:spacing w:line="276" w:lineRule="auto"/>
        <w:jc w:val="center"/>
        <w:rPr>
          <w:rFonts w:asciiTheme="majorBidi" w:hAnsiTheme="majorBidi" w:cstheme="majorBidi"/>
          <w:b/>
        </w:rPr>
      </w:pPr>
      <w:r w:rsidRPr="00DB366A">
        <w:rPr>
          <w:rFonts w:asciiTheme="majorBidi" w:hAnsiTheme="majorBidi" w:cstheme="majorBidi"/>
          <w:b/>
        </w:rPr>
        <w:t>Civillietu departamenta</w:t>
      </w:r>
    </w:p>
    <w:p w14:paraId="610B57FB" w14:textId="44D1D464" w:rsidR="00144A25" w:rsidRPr="00DB366A" w:rsidRDefault="00144A25" w:rsidP="00DB366A">
      <w:pPr>
        <w:tabs>
          <w:tab w:val="left" w:pos="0"/>
        </w:tabs>
        <w:spacing w:line="276" w:lineRule="auto"/>
        <w:jc w:val="center"/>
        <w:rPr>
          <w:rFonts w:asciiTheme="majorBidi" w:hAnsiTheme="majorBidi" w:cstheme="majorBidi"/>
          <w:b/>
        </w:rPr>
      </w:pPr>
      <w:r w:rsidRPr="00DB366A">
        <w:rPr>
          <w:rFonts w:asciiTheme="majorBidi" w:hAnsiTheme="majorBidi" w:cstheme="majorBidi"/>
          <w:b/>
        </w:rPr>
        <w:t>2024. gada 5. jūlij</w:t>
      </w:r>
      <w:r w:rsidRPr="00DB366A">
        <w:rPr>
          <w:rFonts w:asciiTheme="majorBidi" w:hAnsiTheme="majorBidi" w:cstheme="majorBidi"/>
          <w:b/>
        </w:rPr>
        <w:t>a</w:t>
      </w:r>
    </w:p>
    <w:p w14:paraId="32F5B72F" w14:textId="77777777" w:rsidR="00F50886" w:rsidRPr="00DB366A" w:rsidRDefault="00F50886" w:rsidP="00DB366A">
      <w:pPr>
        <w:tabs>
          <w:tab w:val="left" w:pos="0"/>
        </w:tabs>
        <w:spacing w:line="276" w:lineRule="auto"/>
        <w:jc w:val="center"/>
        <w:rPr>
          <w:rFonts w:asciiTheme="majorBidi" w:hAnsiTheme="majorBidi" w:cstheme="majorBidi"/>
          <w:b/>
        </w:rPr>
      </w:pPr>
      <w:r w:rsidRPr="00DB366A">
        <w:rPr>
          <w:rFonts w:asciiTheme="majorBidi" w:hAnsiTheme="majorBidi" w:cstheme="majorBidi"/>
          <w:b/>
        </w:rPr>
        <w:t xml:space="preserve">RĪCĪBAS SĒDES LĒMUMS </w:t>
      </w:r>
    </w:p>
    <w:p w14:paraId="32E05BBC" w14:textId="09D1F5CA" w:rsidR="00144A25" w:rsidRPr="00DB366A" w:rsidRDefault="00144A25" w:rsidP="00DB366A">
      <w:pPr>
        <w:spacing w:line="276" w:lineRule="auto"/>
        <w:jc w:val="center"/>
        <w:rPr>
          <w:rFonts w:asciiTheme="majorBidi" w:hAnsiTheme="majorBidi" w:cstheme="majorBidi"/>
          <w:b/>
        </w:rPr>
      </w:pPr>
      <w:r w:rsidRPr="00DB366A">
        <w:rPr>
          <w:rFonts w:asciiTheme="majorBidi" w:hAnsiTheme="majorBidi" w:cstheme="majorBidi"/>
          <w:b/>
        </w:rPr>
        <w:t>Lieta Nr. SKC-715/2024</w:t>
      </w:r>
    </w:p>
    <w:p w14:paraId="77F2A63D" w14:textId="2BAC8442" w:rsidR="00144A25" w:rsidRPr="00DB366A" w:rsidRDefault="00144A25" w:rsidP="00DB366A">
      <w:pPr>
        <w:tabs>
          <w:tab w:val="left" w:pos="0"/>
        </w:tabs>
        <w:spacing w:line="276" w:lineRule="auto"/>
        <w:jc w:val="center"/>
        <w:rPr>
          <w:rFonts w:asciiTheme="majorBidi" w:hAnsiTheme="majorBidi" w:cstheme="majorBidi"/>
          <w:b/>
        </w:rPr>
      </w:pPr>
      <w:hyperlink r:id="rId7" w:history="1">
        <w:r w:rsidRPr="00DB366A">
          <w:rPr>
            <w:rStyle w:val="Hyperlink"/>
            <w:rFonts w:asciiTheme="majorBidi" w:hAnsiTheme="majorBidi" w:cstheme="majorBidi"/>
          </w:rPr>
          <w:t>ECLI:LV:AT:2024:0705.SKC071524.6.L</w:t>
        </w:r>
      </w:hyperlink>
    </w:p>
    <w:p w14:paraId="57D3B67E" w14:textId="77777777" w:rsidR="00F50886" w:rsidRPr="00DB366A" w:rsidRDefault="00F50886" w:rsidP="00DB366A">
      <w:pPr>
        <w:tabs>
          <w:tab w:val="left" w:pos="0"/>
        </w:tabs>
        <w:spacing w:line="276" w:lineRule="auto"/>
        <w:ind w:firstLine="709"/>
        <w:jc w:val="both"/>
        <w:rPr>
          <w:rFonts w:asciiTheme="majorBidi" w:hAnsiTheme="majorBidi" w:cstheme="majorBidi"/>
        </w:rPr>
      </w:pPr>
    </w:p>
    <w:p w14:paraId="700CD7D0" w14:textId="7DC103F5" w:rsidR="00F50886" w:rsidRPr="00DB366A" w:rsidRDefault="00F50886" w:rsidP="00DB366A">
      <w:pPr>
        <w:tabs>
          <w:tab w:val="left" w:pos="0"/>
        </w:tabs>
        <w:spacing w:line="276" w:lineRule="auto"/>
        <w:ind w:firstLine="709"/>
        <w:jc w:val="both"/>
        <w:rPr>
          <w:rFonts w:asciiTheme="majorBidi" w:hAnsiTheme="majorBidi" w:cstheme="majorBidi"/>
        </w:rPr>
      </w:pPr>
      <w:r w:rsidRPr="00DB366A">
        <w:rPr>
          <w:rFonts w:asciiTheme="majorBidi" w:hAnsiTheme="majorBidi" w:cstheme="majorBidi"/>
        </w:rPr>
        <w:t>Senatoru kolēģija šādā sastāvā: senators referents Erlens Kalniņš, senatores Dzintra Balta un Zane Pētersone</w:t>
      </w:r>
    </w:p>
    <w:p w14:paraId="37C030D0" w14:textId="77777777" w:rsidR="00F50886" w:rsidRPr="00DB366A" w:rsidRDefault="00F50886" w:rsidP="00DB366A">
      <w:pPr>
        <w:tabs>
          <w:tab w:val="left" w:pos="0"/>
        </w:tabs>
        <w:spacing w:line="276" w:lineRule="auto"/>
        <w:ind w:firstLine="709"/>
        <w:jc w:val="both"/>
        <w:rPr>
          <w:rFonts w:asciiTheme="majorBidi" w:hAnsiTheme="majorBidi" w:cstheme="majorBidi"/>
        </w:rPr>
      </w:pPr>
    </w:p>
    <w:p w14:paraId="631D64EA" w14:textId="32CA62CC" w:rsidR="00F50886" w:rsidRPr="00DB366A" w:rsidRDefault="00F50886"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rīcības sēdē izskatīja</w:t>
      </w:r>
      <w:r w:rsidRPr="00DB366A">
        <w:rPr>
          <w:rFonts w:asciiTheme="majorBidi" w:hAnsiTheme="majorBidi" w:cstheme="majorBidi"/>
          <w:color w:val="000000"/>
          <w:shd w:val="clear" w:color="auto" w:fill="FFFFFF"/>
        </w:rPr>
        <w:t xml:space="preserve"> </w:t>
      </w:r>
      <w:r w:rsidR="00675707" w:rsidRPr="00DB366A">
        <w:rPr>
          <w:rFonts w:asciiTheme="majorBidi" w:hAnsiTheme="majorBidi" w:cstheme="majorBidi"/>
          <w:color w:val="000000"/>
          <w:shd w:val="clear" w:color="auto" w:fill="FFFFFF"/>
        </w:rPr>
        <w:t xml:space="preserve">Finanšu ministrijas </w:t>
      </w:r>
      <w:r w:rsidRPr="00DB366A">
        <w:rPr>
          <w:rFonts w:asciiTheme="majorBidi" w:hAnsiTheme="majorBidi" w:cstheme="majorBidi"/>
          <w:color w:val="000000"/>
          <w:shd w:val="clear" w:color="auto" w:fill="FFFFFF"/>
        </w:rPr>
        <w:t xml:space="preserve">blakus sūdzību par Rīgas apgabaltiesas 2024. gada </w:t>
      </w:r>
      <w:r w:rsidR="00675707" w:rsidRPr="00DB366A">
        <w:rPr>
          <w:rFonts w:asciiTheme="majorBidi" w:hAnsiTheme="majorBidi" w:cstheme="majorBidi"/>
          <w:color w:val="000000"/>
          <w:shd w:val="clear" w:color="auto" w:fill="FFFFFF"/>
        </w:rPr>
        <w:t>15</w:t>
      </w:r>
      <w:r w:rsidRPr="00DB366A">
        <w:rPr>
          <w:rFonts w:asciiTheme="majorBidi" w:hAnsiTheme="majorBidi" w:cstheme="majorBidi"/>
          <w:color w:val="000000"/>
          <w:shd w:val="clear" w:color="auto" w:fill="FFFFFF"/>
        </w:rPr>
        <w:t xml:space="preserve">. maija lēmumu, ar kuru </w:t>
      </w:r>
      <w:r w:rsidR="00675707" w:rsidRPr="00DB366A">
        <w:rPr>
          <w:rFonts w:asciiTheme="majorBidi" w:hAnsiTheme="majorBidi" w:cstheme="majorBidi"/>
          <w:color w:val="000000"/>
          <w:shd w:val="clear" w:color="auto" w:fill="FFFFFF"/>
        </w:rPr>
        <w:t xml:space="preserve">atcelts </w:t>
      </w:r>
      <w:r w:rsidR="00F24A2E" w:rsidRPr="00DB366A">
        <w:rPr>
          <w:rFonts w:asciiTheme="majorBidi" w:hAnsiTheme="majorBidi" w:cstheme="majorBidi"/>
          <w:color w:val="000000"/>
          <w:shd w:val="clear" w:color="auto" w:fill="FFFFFF"/>
        </w:rPr>
        <w:t>Rīgas rajona tiesas tiesneša 2024. gada 12. februāra lēmums par kļūdas izlabošanu zemesgrāmatas ierakst</w:t>
      </w:r>
      <w:r w:rsidR="00A23871" w:rsidRPr="00DB366A">
        <w:rPr>
          <w:rFonts w:asciiTheme="majorBidi" w:hAnsiTheme="majorBidi" w:cstheme="majorBidi"/>
          <w:color w:val="000000"/>
          <w:shd w:val="clear" w:color="auto" w:fill="FFFFFF"/>
        </w:rPr>
        <w:t>os</w:t>
      </w:r>
      <w:r w:rsidR="00F24A2E" w:rsidRPr="00DB366A">
        <w:rPr>
          <w:rFonts w:asciiTheme="majorBidi" w:hAnsiTheme="majorBidi" w:cstheme="majorBidi"/>
          <w:color w:val="000000"/>
          <w:shd w:val="clear" w:color="auto" w:fill="FFFFFF"/>
        </w:rPr>
        <w:t xml:space="preserve"> un jautājums nodots jaunai izskatīšanai Rīgas rajona ties</w:t>
      </w:r>
      <w:r w:rsidR="00A23871" w:rsidRPr="00DB366A">
        <w:rPr>
          <w:rFonts w:asciiTheme="majorBidi" w:hAnsiTheme="majorBidi" w:cstheme="majorBidi"/>
          <w:color w:val="000000"/>
          <w:shd w:val="clear" w:color="auto" w:fill="FFFFFF"/>
        </w:rPr>
        <w:t>ā</w:t>
      </w:r>
      <w:r w:rsidRPr="00DB366A">
        <w:rPr>
          <w:rFonts w:asciiTheme="majorBidi" w:hAnsiTheme="majorBidi" w:cstheme="majorBidi"/>
          <w:color w:val="000000"/>
          <w:shd w:val="clear" w:color="auto" w:fill="FFFFFF"/>
        </w:rPr>
        <w:t>.</w:t>
      </w:r>
    </w:p>
    <w:p w14:paraId="3DF8C5CD" w14:textId="77777777" w:rsidR="00F50886" w:rsidRPr="00DB366A" w:rsidRDefault="00F50886" w:rsidP="00DB366A">
      <w:pPr>
        <w:tabs>
          <w:tab w:val="left" w:pos="0"/>
        </w:tabs>
        <w:spacing w:line="276" w:lineRule="auto"/>
        <w:ind w:firstLine="709"/>
        <w:jc w:val="both"/>
        <w:rPr>
          <w:rFonts w:asciiTheme="majorBidi" w:hAnsiTheme="majorBidi" w:cstheme="majorBidi"/>
        </w:rPr>
      </w:pPr>
    </w:p>
    <w:p w14:paraId="0BC91215" w14:textId="18E1F730" w:rsidR="00F50886" w:rsidRPr="00DB366A" w:rsidRDefault="0061211C" w:rsidP="00DB366A">
      <w:pPr>
        <w:tabs>
          <w:tab w:val="left" w:pos="0"/>
        </w:tabs>
        <w:spacing w:line="276" w:lineRule="auto"/>
        <w:jc w:val="center"/>
        <w:rPr>
          <w:rFonts w:asciiTheme="majorBidi" w:hAnsiTheme="majorBidi" w:cstheme="majorBidi"/>
          <w:b/>
          <w:bCs/>
        </w:rPr>
      </w:pPr>
      <w:r w:rsidRPr="00DB366A">
        <w:rPr>
          <w:rFonts w:asciiTheme="majorBidi" w:hAnsiTheme="majorBidi" w:cstheme="majorBidi"/>
          <w:b/>
          <w:bCs/>
        </w:rPr>
        <w:t>Aprakstošā daļa</w:t>
      </w:r>
    </w:p>
    <w:p w14:paraId="3BC7637B" w14:textId="77777777" w:rsidR="00F50886" w:rsidRPr="00DB366A" w:rsidRDefault="00F50886" w:rsidP="00DB366A">
      <w:pPr>
        <w:tabs>
          <w:tab w:val="left" w:pos="0"/>
        </w:tabs>
        <w:spacing w:line="276" w:lineRule="auto"/>
        <w:jc w:val="center"/>
        <w:rPr>
          <w:rFonts w:asciiTheme="majorBidi" w:hAnsiTheme="majorBidi" w:cstheme="majorBidi"/>
        </w:rPr>
      </w:pPr>
    </w:p>
    <w:p w14:paraId="392B10E2" w14:textId="64336FF8" w:rsidR="00B64795" w:rsidRPr="00DB366A" w:rsidRDefault="0061211C"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[1] </w:t>
      </w:r>
      <w:r w:rsidR="00F24A2E" w:rsidRPr="00DB366A">
        <w:rPr>
          <w:rFonts w:asciiTheme="majorBidi" w:hAnsiTheme="majorBidi" w:cstheme="majorBidi"/>
        </w:rPr>
        <w:t>Jūrmalas pilsētas zemesgrāmatas nodalījumā Nr. </w:t>
      </w:r>
      <w:r w:rsidR="00144A25" w:rsidRPr="00DB366A">
        <w:rPr>
          <w:rFonts w:asciiTheme="majorBidi" w:hAnsiTheme="majorBidi" w:cstheme="majorBidi"/>
        </w:rPr>
        <w:t>[..] </w:t>
      </w:r>
      <w:r w:rsidR="00F24A2E" w:rsidRPr="00DB366A">
        <w:rPr>
          <w:rFonts w:asciiTheme="majorBidi" w:hAnsiTheme="majorBidi" w:cstheme="majorBidi"/>
        </w:rPr>
        <w:t xml:space="preserve">24 </w:t>
      </w:r>
      <w:r w:rsidR="003A230C" w:rsidRPr="00DB366A">
        <w:rPr>
          <w:rFonts w:asciiTheme="majorBidi" w:hAnsiTheme="majorBidi" w:cstheme="majorBidi"/>
        </w:rPr>
        <w:t xml:space="preserve">2002. gada 16. oktobrī </w:t>
      </w:r>
      <w:r w:rsidR="00F24A2E" w:rsidRPr="00DB366A">
        <w:rPr>
          <w:rFonts w:asciiTheme="majorBidi" w:hAnsiTheme="majorBidi" w:cstheme="majorBidi"/>
        </w:rPr>
        <w:t xml:space="preserve">ierakstīts </w:t>
      </w:r>
      <w:r w:rsidR="007C1729" w:rsidRPr="00DB366A">
        <w:rPr>
          <w:rFonts w:asciiTheme="majorBidi" w:hAnsiTheme="majorBidi" w:cstheme="majorBidi"/>
        </w:rPr>
        <w:t>nekustamais īpašums</w:t>
      </w:r>
      <w:r w:rsidR="00F24A2E" w:rsidRPr="00DB366A">
        <w:rPr>
          <w:rFonts w:asciiTheme="majorBidi" w:hAnsiTheme="majorBidi" w:cstheme="majorBidi"/>
        </w:rPr>
        <w:t xml:space="preserve"> </w:t>
      </w:r>
      <w:r w:rsidR="00144A25" w:rsidRPr="00DB366A">
        <w:rPr>
          <w:rFonts w:asciiTheme="majorBidi" w:hAnsiTheme="majorBidi" w:cstheme="majorBidi"/>
        </w:rPr>
        <w:t>[</w:t>
      </w:r>
      <w:r w:rsidR="006064B8" w:rsidRPr="00DB366A">
        <w:rPr>
          <w:rFonts w:asciiTheme="majorBidi" w:hAnsiTheme="majorBidi" w:cstheme="majorBidi"/>
        </w:rPr>
        <w:t>nosaukums</w:t>
      </w:r>
      <w:r w:rsidR="00144A25" w:rsidRPr="00DB366A">
        <w:rPr>
          <w:rFonts w:asciiTheme="majorBidi" w:hAnsiTheme="majorBidi" w:cstheme="majorBidi"/>
        </w:rPr>
        <w:t> A]</w:t>
      </w:r>
      <w:r w:rsidR="00F24A2E" w:rsidRPr="00DB366A">
        <w:rPr>
          <w:rFonts w:asciiTheme="majorBidi" w:hAnsiTheme="majorBidi" w:cstheme="majorBidi"/>
        </w:rPr>
        <w:t xml:space="preserve">, </w:t>
      </w:r>
      <w:r w:rsidR="006064B8" w:rsidRPr="00DB366A">
        <w:rPr>
          <w:rFonts w:asciiTheme="majorBidi" w:hAnsiTheme="majorBidi" w:cstheme="majorBidi"/>
        </w:rPr>
        <w:t xml:space="preserve">Jūrmalā, </w:t>
      </w:r>
      <w:r w:rsidR="003A230C" w:rsidRPr="00DB366A">
        <w:rPr>
          <w:rFonts w:asciiTheme="majorBidi" w:hAnsiTheme="majorBidi" w:cstheme="majorBidi"/>
        </w:rPr>
        <w:t xml:space="preserve">kadastra </w:t>
      </w:r>
      <w:r w:rsidR="009738EB" w:rsidRPr="00DB366A">
        <w:rPr>
          <w:rFonts w:asciiTheme="majorBidi" w:hAnsiTheme="majorBidi" w:cstheme="majorBidi"/>
        </w:rPr>
        <w:t>Nr. </w:t>
      </w:r>
      <w:r w:rsidR="00144A25" w:rsidRPr="00DB366A">
        <w:rPr>
          <w:rFonts w:asciiTheme="majorBidi" w:hAnsiTheme="majorBidi" w:cstheme="majorBidi"/>
        </w:rPr>
        <w:t>[..] </w:t>
      </w:r>
      <w:r w:rsidR="003A230C" w:rsidRPr="00DB366A">
        <w:rPr>
          <w:rFonts w:asciiTheme="majorBidi" w:hAnsiTheme="majorBidi" w:cstheme="majorBidi"/>
        </w:rPr>
        <w:t xml:space="preserve">17, </w:t>
      </w:r>
      <w:r w:rsidR="007C1729" w:rsidRPr="00DB366A">
        <w:rPr>
          <w:rFonts w:asciiTheme="majorBidi" w:hAnsiTheme="majorBidi" w:cstheme="majorBidi"/>
        </w:rPr>
        <w:t>kas sastāv no zemesgabala 15 784 m</w:t>
      </w:r>
      <w:r w:rsidR="007C1729" w:rsidRPr="00DB366A">
        <w:rPr>
          <w:rFonts w:asciiTheme="majorBidi" w:hAnsiTheme="majorBidi" w:cstheme="majorBidi"/>
          <w:vertAlign w:val="superscript"/>
        </w:rPr>
        <w:t>2</w:t>
      </w:r>
      <w:r w:rsidR="007C1729" w:rsidRPr="00DB366A">
        <w:rPr>
          <w:rFonts w:asciiTheme="majorBidi" w:hAnsiTheme="majorBidi" w:cstheme="majorBidi"/>
        </w:rPr>
        <w:t xml:space="preserve"> platībā un</w:t>
      </w:r>
      <w:r w:rsidR="003A230C" w:rsidRPr="00DB366A">
        <w:rPr>
          <w:rFonts w:asciiTheme="majorBidi" w:hAnsiTheme="majorBidi" w:cstheme="majorBidi"/>
        </w:rPr>
        <w:t xml:space="preserve"> pieder Latvijas valstij (šobrīd – Finanšu ministrijas personā). </w:t>
      </w:r>
    </w:p>
    <w:p w14:paraId="60DA1E96" w14:textId="51480BAA" w:rsidR="007850BB" w:rsidRPr="00DB366A" w:rsidRDefault="007850B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[1.1] </w:t>
      </w:r>
      <w:r w:rsidR="003A230C" w:rsidRPr="00DB366A">
        <w:rPr>
          <w:rFonts w:asciiTheme="majorBidi" w:hAnsiTheme="majorBidi" w:cstheme="majorBidi"/>
        </w:rPr>
        <w:t xml:space="preserve">Šis nekustamais īpašums izveidots, </w:t>
      </w:r>
      <w:r w:rsidR="009738EB" w:rsidRPr="00DB366A">
        <w:rPr>
          <w:rFonts w:asciiTheme="majorBidi" w:hAnsiTheme="majorBidi" w:cstheme="majorBidi"/>
        </w:rPr>
        <w:t xml:space="preserve">atdalot konkrēto zemesgabalu no </w:t>
      </w:r>
      <w:r w:rsidR="00B64795" w:rsidRPr="00DB366A">
        <w:rPr>
          <w:rFonts w:asciiTheme="majorBidi" w:hAnsiTheme="majorBidi" w:cstheme="majorBidi"/>
        </w:rPr>
        <w:t>Jūrmalas pilsētas zemesgrāmatas nodalījumā Nr. </w:t>
      </w:r>
      <w:r w:rsidR="00144A25" w:rsidRPr="00DB366A">
        <w:rPr>
          <w:rFonts w:asciiTheme="majorBidi" w:hAnsiTheme="majorBidi" w:cstheme="majorBidi"/>
        </w:rPr>
        <w:t>[..] </w:t>
      </w:r>
      <w:r w:rsidR="00B64795" w:rsidRPr="00DB366A">
        <w:rPr>
          <w:rFonts w:asciiTheme="majorBidi" w:hAnsiTheme="majorBidi" w:cstheme="majorBidi"/>
        </w:rPr>
        <w:t xml:space="preserve">22 ierakstītā un </w:t>
      </w:r>
      <w:r w:rsidR="009738EB" w:rsidRPr="00DB366A">
        <w:rPr>
          <w:rFonts w:asciiTheme="majorBidi" w:hAnsiTheme="majorBidi" w:cstheme="majorBidi"/>
        </w:rPr>
        <w:t xml:space="preserve">Latvijas valstij piederošā nekustamā īpašuma </w:t>
      </w:r>
      <w:r w:rsidR="00144A25" w:rsidRPr="00DB366A">
        <w:rPr>
          <w:rFonts w:asciiTheme="majorBidi" w:hAnsiTheme="majorBidi" w:cstheme="majorBidi"/>
        </w:rPr>
        <w:t>[adrese]</w:t>
      </w:r>
      <w:r w:rsidR="009738EB" w:rsidRPr="00DB366A">
        <w:rPr>
          <w:rFonts w:asciiTheme="majorBidi" w:hAnsiTheme="majorBidi" w:cstheme="majorBidi"/>
        </w:rPr>
        <w:t>, kadastra Nr. </w:t>
      </w:r>
      <w:r w:rsidR="00144A25" w:rsidRPr="00DB366A">
        <w:rPr>
          <w:rFonts w:asciiTheme="majorBidi" w:hAnsiTheme="majorBidi" w:cstheme="majorBidi"/>
        </w:rPr>
        <w:t>[..] </w:t>
      </w:r>
      <w:r w:rsidR="009738EB" w:rsidRPr="00DB366A">
        <w:rPr>
          <w:rFonts w:asciiTheme="majorBidi" w:hAnsiTheme="majorBidi" w:cstheme="majorBidi"/>
        </w:rPr>
        <w:t>01, vienlaikus pārnesot uz jaunat</w:t>
      </w:r>
      <w:r w:rsidR="004B533E" w:rsidRPr="00DB366A">
        <w:rPr>
          <w:rFonts w:asciiTheme="majorBidi" w:hAnsiTheme="majorBidi" w:cstheme="majorBidi"/>
        </w:rPr>
        <w:t>klāto</w:t>
      </w:r>
      <w:r w:rsidR="009738EB" w:rsidRPr="00DB366A">
        <w:rPr>
          <w:rFonts w:asciiTheme="majorBidi" w:hAnsiTheme="majorBidi" w:cstheme="majorBidi"/>
        </w:rPr>
        <w:t xml:space="preserve"> nodalījumu </w:t>
      </w:r>
      <w:r w:rsidR="007C1729" w:rsidRPr="00DB366A">
        <w:rPr>
          <w:rFonts w:asciiTheme="majorBidi" w:hAnsiTheme="majorBidi" w:cstheme="majorBidi"/>
        </w:rPr>
        <w:t>Nr. </w:t>
      </w:r>
      <w:r w:rsidR="00144A25" w:rsidRPr="00DB366A">
        <w:rPr>
          <w:rFonts w:asciiTheme="majorBidi" w:hAnsiTheme="majorBidi" w:cstheme="majorBidi"/>
        </w:rPr>
        <w:t>[..] </w:t>
      </w:r>
      <w:r w:rsidR="007C1729" w:rsidRPr="00DB366A">
        <w:rPr>
          <w:rFonts w:asciiTheme="majorBidi" w:hAnsiTheme="majorBidi" w:cstheme="majorBidi"/>
        </w:rPr>
        <w:t xml:space="preserve">24 </w:t>
      </w:r>
      <w:r w:rsidR="009738EB" w:rsidRPr="00DB366A">
        <w:rPr>
          <w:rFonts w:asciiTheme="majorBidi" w:hAnsiTheme="majorBidi" w:cstheme="majorBidi"/>
        </w:rPr>
        <w:t>ierakstu</w:t>
      </w:r>
      <w:r w:rsidR="007C1729" w:rsidRPr="00DB366A">
        <w:rPr>
          <w:rFonts w:asciiTheme="majorBidi" w:hAnsiTheme="majorBidi" w:cstheme="majorBidi"/>
        </w:rPr>
        <w:t xml:space="preserve"> par to</w:t>
      </w:r>
      <w:r w:rsidR="009738EB" w:rsidRPr="00DB366A">
        <w:rPr>
          <w:rFonts w:asciiTheme="majorBidi" w:hAnsiTheme="majorBidi" w:cstheme="majorBidi"/>
        </w:rPr>
        <w:t>, ka uz 2000. gada 15. septembra nomas līguma Nr. 11/400</w:t>
      </w:r>
      <w:r w:rsidR="00436FFA" w:rsidRPr="00DB366A">
        <w:rPr>
          <w:rFonts w:asciiTheme="majorBidi" w:hAnsiTheme="majorBidi" w:cstheme="majorBidi"/>
        </w:rPr>
        <w:t>Z</w:t>
      </w:r>
      <w:r w:rsidR="009738EB" w:rsidRPr="00DB366A">
        <w:rPr>
          <w:rFonts w:asciiTheme="majorBidi" w:hAnsiTheme="majorBidi" w:cstheme="majorBidi"/>
        </w:rPr>
        <w:t xml:space="preserve"> pamata 2001. gada 19. janvārī nostiprināta SIA „Jūrmalas sporta un atpūtas centrs” nomas tiesība uz </w:t>
      </w:r>
      <w:r w:rsidR="00B64795" w:rsidRPr="00DB366A">
        <w:rPr>
          <w:rFonts w:asciiTheme="majorBidi" w:hAnsiTheme="majorBidi" w:cstheme="majorBidi"/>
        </w:rPr>
        <w:t>zemesgabalu 14 492 m</w:t>
      </w:r>
      <w:r w:rsidR="00B64795" w:rsidRPr="00DB366A">
        <w:rPr>
          <w:rFonts w:asciiTheme="majorBidi" w:hAnsiTheme="majorBidi" w:cstheme="majorBidi"/>
          <w:vertAlign w:val="superscript"/>
        </w:rPr>
        <w:t>2</w:t>
      </w:r>
      <w:r w:rsidR="00B64795" w:rsidRPr="00DB366A">
        <w:rPr>
          <w:rFonts w:asciiTheme="majorBidi" w:hAnsiTheme="majorBidi" w:cstheme="majorBidi"/>
        </w:rPr>
        <w:t xml:space="preserve"> platībā uz 10 gadiem. </w:t>
      </w:r>
    </w:p>
    <w:p w14:paraId="180B3183" w14:textId="08409139" w:rsidR="003A230C" w:rsidRPr="00DB366A" w:rsidRDefault="007850B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P</w:t>
      </w:r>
      <w:r w:rsidR="00B64795" w:rsidRPr="00DB366A">
        <w:rPr>
          <w:rFonts w:asciiTheme="majorBidi" w:hAnsiTheme="majorBidi" w:cstheme="majorBidi"/>
        </w:rPr>
        <w:t>amatojoties uz minētā nomas līguma Nr. 11/400</w:t>
      </w:r>
      <w:r w:rsidR="00436FFA" w:rsidRPr="00DB366A">
        <w:rPr>
          <w:rFonts w:asciiTheme="majorBidi" w:hAnsiTheme="majorBidi" w:cstheme="majorBidi"/>
        </w:rPr>
        <w:t>Z</w:t>
      </w:r>
      <w:r w:rsidR="00B64795" w:rsidRPr="00DB366A">
        <w:rPr>
          <w:rFonts w:asciiTheme="majorBidi" w:hAnsiTheme="majorBidi" w:cstheme="majorBidi"/>
        </w:rPr>
        <w:t xml:space="preserve"> 2006. gada 18. janvāra pārjaunojumu, 2006. gada 13. aprīlī grozīts uz jaunat</w:t>
      </w:r>
      <w:r w:rsidR="004B533E" w:rsidRPr="00DB366A">
        <w:rPr>
          <w:rFonts w:asciiTheme="majorBidi" w:hAnsiTheme="majorBidi" w:cstheme="majorBidi"/>
        </w:rPr>
        <w:t>klāto</w:t>
      </w:r>
      <w:r w:rsidR="00B64795" w:rsidRPr="00DB366A">
        <w:rPr>
          <w:rFonts w:asciiTheme="majorBidi" w:hAnsiTheme="majorBidi" w:cstheme="majorBidi"/>
        </w:rPr>
        <w:t xml:space="preserve"> nodalījumu </w:t>
      </w:r>
      <w:r w:rsidR="007C1729" w:rsidRPr="00DB366A">
        <w:rPr>
          <w:rFonts w:asciiTheme="majorBidi" w:hAnsiTheme="majorBidi" w:cstheme="majorBidi"/>
        </w:rPr>
        <w:t>Nr. </w:t>
      </w:r>
      <w:r w:rsidR="00144A25" w:rsidRPr="00DB366A">
        <w:rPr>
          <w:rFonts w:asciiTheme="majorBidi" w:hAnsiTheme="majorBidi" w:cstheme="majorBidi"/>
        </w:rPr>
        <w:t>[..] </w:t>
      </w:r>
      <w:r w:rsidR="007C1729" w:rsidRPr="00DB366A">
        <w:rPr>
          <w:rFonts w:asciiTheme="majorBidi" w:hAnsiTheme="majorBidi" w:cstheme="majorBidi"/>
        </w:rPr>
        <w:t xml:space="preserve">24 </w:t>
      </w:r>
      <w:r w:rsidR="00B64795" w:rsidRPr="00DB366A">
        <w:rPr>
          <w:rFonts w:asciiTheme="majorBidi" w:hAnsiTheme="majorBidi" w:cstheme="majorBidi"/>
        </w:rPr>
        <w:t>pārnestais ieraksts par SIA „Jūrmalas sporta un atpūtas centrs” nomas tiesīb</w:t>
      </w:r>
      <w:r w:rsidR="007C1729" w:rsidRPr="00DB366A">
        <w:rPr>
          <w:rFonts w:asciiTheme="majorBidi" w:hAnsiTheme="majorBidi" w:cstheme="majorBidi"/>
        </w:rPr>
        <w:t>u</w:t>
      </w:r>
      <w:r w:rsidR="00B64795" w:rsidRPr="00DB366A">
        <w:rPr>
          <w:rFonts w:asciiTheme="majorBidi" w:hAnsiTheme="majorBidi" w:cstheme="majorBidi"/>
        </w:rPr>
        <w:t>, norādot, ka šī tiesība nostiprināta uz zemesgabalu 15 784 m</w:t>
      </w:r>
      <w:r w:rsidR="00B64795" w:rsidRPr="00DB366A">
        <w:rPr>
          <w:rFonts w:asciiTheme="majorBidi" w:hAnsiTheme="majorBidi" w:cstheme="majorBidi"/>
          <w:vertAlign w:val="superscript"/>
        </w:rPr>
        <w:t>2</w:t>
      </w:r>
      <w:r w:rsidR="00B64795" w:rsidRPr="00DB366A">
        <w:rPr>
          <w:rFonts w:asciiTheme="majorBidi" w:hAnsiTheme="majorBidi" w:cstheme="majorBidi"/>
        </w:rPr>
        <w:t xml:space="preserve"> platībā līdz 2031. gada 14. septembrim</w:t>
      </w:r>
      <w:r w:rsidR="002E0E46" w:rsidRPr="00DB366A">
        <w:rPr>
          <w:rFonts w:asciiTheme="majorBidi" w:hAnsiTheme="majorBidi" w:cstheme="majorBidi"/>
        </w:rPr>
        <w:t xml:space="preserve"> (sk. </w:t>
      </w:r>
      <w:r w:rsidR="002E0E46" w:rsidRPr="00DB366A">
        <w:rPr>
          <w:rFonts w:asciiTheme="majorBidi" w:hAnsiTheme="majorBidi" w:cstheme="majorBidi"/>
          <w:i/>
          <w:iCs/>
        </w:rPr>
        <w:t>nodalījuma III daļas 1. iedaļas ierakstu Nr. 1.6. un III daļas 2. iedaļas ierakstu Nr. 1.1.</w:t>
      </w:r>
      <w:r w:rsidR="002E0E46" w:rsidRPr="00DB366A">
        <w:rPr>
          <w:rFonts w:asciiTheme="majorBidi" w:hAnsiTheme="majorBidi" w:cstheme="majorBidi"/>
        </w:rPr>
        <w:t>)</w:t>
      </w:r>
      <w:r w:rsidR="00B64795" w:rsidRPr="00DB366A">
        <w:rPr>
          <w:rFonts w:asciiTheme="majorBidi" w:hAnsiTheme="majorBidi" w:cstheme="majorBidi"/>
        </w:rPr>
        <w:t>.</w:t>
      </w:r>
    </w:p>
    <w:p w14:paraId="3C7DEB31" w14:textId="5DE3A150" w:rsidR="007C1729" w:rsidRPr="00DB366A" w:rsidRDefault="007850B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[1.2] Savukārt</w:t>
      </w:r>
      <w:r w:rsidR="007C1729" w:rsidRPr="00DB366A">
        <w:rPr>
          <w:rFonts w:asciiTheme="majorBidi" w:hAnsiTheme="majorBidi" w:cstheme="majorBidi"/>
        </w:rPr>
        <w:t xml:space="preserve">, pamatojoties </w:t>
      </w:r>
      <w:r w:rsidRPr="00DB366A">
        <w:rPr>
          <w:rFonts w:asciiTheme="majorBidi" w:hAnsiTheme="majorBidi" w:cstheme="majorBidi"/>
        </w:rPr>
        <w:t>uz Jūrmalas pilsētas domes būvvaldes 2007. gada 12. novembra izziņ</w:t>
      </w:r>
      <w:r w:rsidR="007C1729" w:rsidRPr="00DB366A">
        <w:rPr>
          <w:rFonts w:asciiTheme="majorBidi" w:hAnsiTheme="majorBidi" w:cstheme="majorBidi"/>
        </w:rPr>
        <w:t>u</w:t>
      </w:r>
      <w:r w:rsidRPr="00DB366A">
        <w:rPr>
          <w:rFonts w:asciiTheme="majorBidi" w:hAnsiTheme="majorBidi" w:cstheme="majorBidi"/>
        </w:rPr>
        <w:t xml:space="preserve"> Nr. 14-12/5693 un Jūrmalas pilsētas domes 2008. gada 14. februāra lēmum</w:t>
      </w:r>
      <w:r w:rsidR="007C1729" w:rsidRPr="00DB366A">
        <w:rPr>
          <w:rFonts w:asciiTheme="majorBidi" w:hAnsiTheme="majorBidi" w:cstheme="majorBidi"/>
        </w:rPr>
        <w:t>u</w:t>
      </w:r>
      <w:r w:rsidRPr="00DB366A">
        <w:rPr>
          <w:rFonts w:asciiTheme="majorBidi" w:hAnsiTheme="majorBidi" w:cstheme="majorBidi"/>
        </w:rPr>
        <w:t xml:space="preserve"> Nr.</w:t>
      </w:r>
      <w:r w:rsidR="005F5CE5" w:rsidRPr="00DB366A">
        <w:rPr>
          <w:rFonts w:asciiTheme="majorBidi" w:hAnsiTheme="majorBidi" w:cstheme="majorBidi"/>
        </w:rPr>
        <w:t> </w:t>
      </w:r>
      <w:r w:rsidRPr="00DB366A">
        <w:rPr>
          <w:rFonts w:asciiTheme="majorBidi" w:hAnsiTheme="majorBidi" w:cstheme="majorBidi"/>
        </w:rPr>
        <w:t>130</w:t>
      </w:r>
      <w:r w:rsidR="007C1729" w:rsidRPr="00DB366A">
        <w:rPr>
          <w:rFonts w:asciiTheme="majorBidi" w:hAnsiTheme="majorBidi" w:cstheme="majorBidi"/>
        </w:rPr>
        <w:t>,</w:t>
      </w:r>
      <w:r w:rsidRPr="00DB366A">
        <w:rPr>
          <w:rFonts w:asciiTheme="majorBidi" w:hAnsiTheme="majorBidi" w:cstheme="majorBidi"/>
        </w:rPr>
        <w:t xml:space="preserve"> </w:t>
      </w:r>
      <w:r w:rsidR="007C1729" w:rsidRPr="00DB366A">
        <w:rPr>
          <w:rFonts w:asciiTheme="majorBidi" w:hAnsiTheme="majorBidi" w:cstheme="majorBidi"/>
        </w:rPr>
        <w:t xml:space="preserve">2008. gada 11. martā </w:t>
      </w:r>
      <w:r w:rsidR="009428F6" w:rsidRPr="00DB366A">
        <w:rPr>
          <w:rFonts w:asciiTheme="majorBidi" w:hAnsiTheme="majorBidi" w:cstheme="majorBidi"/>
        </w:rPr>
        <w:t>atklāts jauns Jūrmalas pilsētas zemesgrāmatas nodalījums Nr. </w:t>
      </w:r>
      <w:r w:rsidR="00144A25" w:rsidRPr="00DB366A">
        <w:rPr>
          <w:rFonts w:asciiTheme="majorBidi" w:hAnsiTheme="majorBidi" w:cstheme="majorBidi"/>
        </w:rPr>
        <w:t>[..] </w:t>
      </w:r>
      <w:r w:rsidR="009428F6" w:rsidRPr="00DB366A">
        <w:rPr>
          <w:rFonts w:asciiTheme="majorBidi" w:hAnsiTheme="majorBidi" w:cstheme="majorBidi"/>
        </w:rPr>
        <w:t xml:space="preserve">52, kurā </w:t>
      </w:r>
      <w:r w:rsidRPr="00DB366A">
        <w:rPr>
          <w:rFonts w:asciiTheme="majorBidi" w:hAnsiTheme="majorBidi" w:cstheme="majorBidi"/>
        </w:rPr>
        <w:t xml:space="preserve">ierakstīts ēku (būvju) nekustamais īpašums </w:t>
      </w:r>
      <w:r w:rsidR="00D25262" w:rsidRPr="00DB366A">
        <w:rPr>
          <w:rFonts w:asciiTheme="majorBidi" w:hAnsiTheme="majorBidi" w:cstheme="majorBidi"/>
        </w:rPr>
        <w:t>[</w:t>
      </w:r>
      <w:r w:rsidR="006064B8" w:rsidRPr="00DB366A">
        <w:rPr>
          <w:rFonts w:asciiTheme="majorBidi" w:hAnsiTheme="majorBidi" w:cstheme="majorBidi"/>
        </w:rPr>
        <w:t>nosaukums B</w:t>
      </w:r>
      <w:r w:rsidR="00D25262" w:rsidRPr="00DB366A">
        <w:rPr>
          <w:rFonts w:asciiTheme="majorBidi" w:hAnsiTheme="majorBidi" w:cstheme="majorBidi"/>
        </w:rPr>
        <w:t>]</w:t>
      </w:r>
      <w:r w:rsidRPr="00DB366A">
        <w:rPr>
          <w:rFonts w:asciiTheme="majorBidi" w:hAnsiTheme="majorBidi" w:cstheme="majorBidi"/>
        </w:rPr>
        <w:t>,</w:t>
      </w:r>
      <w:r w:rsidR="006064B8" w:rsidRPr="00DB366A">
        <w:rPr>
          <w:rFonts w:asciiTheme="majorBidi" w:hAnsiTheme="majorBidi" w:cstheme="majorBidi"/>
        </w:rPr>
        <w:t xml:space="preserve"> Jūrmalā</w:t>
      </w:r>
      <w:r w:rsidRPr="00DB366A">
        <w:rPr>
          <w:rFonts w:asciiTheme="majorBidi" w:hAnsiTheme="majorBidi" w:cstheme="majorBidi"/>
        </w:rPr>
        <w:t xml:space="preserve"> kadastra Nr. </w:t>
      </w:r>
      <w:r w:rsidR="00D25262" w:rsidRPr="00DB366A">
        <w:rPr>
          <w:rFonts w:asciiTheme="majorBidi" w:hAnsiTheme="majorBidi" w:cstheme="majorBidi"/>
        </w:rPr>
        <w:t>[..] </w:t>
      </w:r>
      <w:r w:rsidRPr="00DB366A">
        <w:rPr>
          <w:rFonts w:asciiTheme="majorBidi" w:hAnsiTheme="majorBidi" w:cstheme="majorBidi"/>
        </w:rPr>
        <w:t>07, kas sastāv no tirdzniecības ēkas</w:t>
      </w:r>
      <w:r w:rsidR="00CE5C09" w:rsidRPr="00DB366A">
        <w:rPr>
          <w:rFonts w:asciiTheme="majorBidi" w:hAnsiTheme="majorBidi" w:cstheme="majorBidi"/>
        </w:rPr>
        <w:t xml:space="preserve"> (kadastra apzīmējums </w:t>
      </w:r>
      <w:r w:rsidR="00D25262" w:rsidRPr="00DB366A">
        <w:rPr>
          <w:rFonts w:asciiTheme="majorBidi" w:hAnsiTheme="majorBidi" w:cstheme="majorBidi"/>
        </w:rPr>
        <w:t>[..]</w:t>
      </w:r>
      <w:r w:rsidR="00CE5C09" w:rsidRPr="00DB366A">
        <w:rPr>
          <w:rFonts w:asciiTheme="majorBidi" w:hAnsiTheme="majorBidi" w:cstheme="majorBidi"/>
        </w:rPr>
        <w:t> 001)</w:t>
      </w:r>
      <w:r w:rsidRPr="00DB366A">
        <w:rPr>
          <w:rFonts w:asciiTheme="majorBidi" w:hAnsiTheme="majorBidi" w:cstheme="majorBidi"/>
        </w:rPr>
        <w:t xml:space="preserve">, </w:t>
      </w:r>
      <w:r w:rsidR="007C1729" w:rsidRPr="00DB366A">
        <w:rPr>
          <w:rFonts w:asciiTheme="majorBidi" w:hAnsiTheme="majorBidi" w:cstheme="majorBidi"/>
        </w:rPr>
        <w:t xml:space="preserve">un </w:t>
      </w:r>
      <w:r w:rsidR="00901D6D" w:rsidRPr="00DB366A">
        <w:rPr>
          <w:rFonts w:asciiTheme="majorBidi" w:hAnsiTheme="majorBidi" w:cstheme="majorBidi"/>
        </w:rPr>
        <w:t xml:space="preserve">uz šo nekustamo īpašumu </w:t>
      </w:r>
      <w:r w:rsidR="007C1729" w:rsidRPr="00DB366A">
        <w:rPr>
          <w:rFonts w:asciiTheme="majorBidi" w:hAnsiTheme="majorBidi" w:cstheme="majorBidi"/>
        </w:rPr>
        <w:t xml:space="preserve">nostiprināta SIA „Jūrmalas sporta un atpūtas centrs” īpašuma tiesība. Vienlaikus </w:t>
      </w:r>
      <w:r w:rsidR="00901D6D" w:rsidRPr="00DB366A">
        <w:rPr>
          <w:rFonts w:asciiTheme="majorBidi" w:hAnsiTheme="majorBidi" w:cstheme="majorBidi"/>
        </w:rPr>
        <w:t>minētā</w:t>
      </w:r>
      <w:r w:rsidR="007C1729" w:rsidRPr="00DB366A">
        <w:rPr>
          <w:rFonts w:asciiTheme="majorBidi" w:hAnsiTheme="majorBidi" w:cstheme="majorBidi"/>
        </w:rPr>
        <w:t xml:space="preserve"> nodalījuma I daļas 1. iedaļā izdarīta atzīme – „ēka saistīta ar zemesgabalu </w:t>
      </w:r>
      <w:r w:rsidR="00D25262" w:rsidRPr="00DB366A">
        <w:rPr>
          <w:rFonts w:asciiTheme="majorBidi" w:hAnsiTheme="majorBidi" w:cstheme="majorBidi"/>
        </w:rPr>
        <w:t>[</w:t>
      </w:r>
      <w:r w:rsidR="00FA0E06" w:rsidRPr="00DB366A">
        <w:rPr>
          <w:rFonts w:asciiTheme="majorBidi" w:hAnsiTheme="majorBidi" w:cstheme="majorBidi"/>
        </w:rPr>
        <w:t>nosaukums</w:t>
      </w:r>
      <w:r w:rsidR="00D25262" w:rsidRPr="00DB366A">
        <w:rPr>
          <w:rFonts w:asciiTheme="majorBidi" w:hAnsiTheme="majorBidi" w:cstheme="majorBidi"/>
        </w:rPr>
        <w:t> A]</w:t>
      </w:r>
      <w:r w:rsidR="0075023C" w:rsidRPr="00DB366A">
        <w:rPr>
          <w:rFonts w:asciiTheme="majorBidi" w:hAnsiTheme="majorBidi" w:cstheme="majorBidi"/>
        </w:rPr>
        <w:t xml:space="preserve">, kadastra numurs </w:t>
      </w:r>
      <w:r w:rsidR="00D25262" w:rsidRPr="00DB366A">
        <w:rPr>
          <w:rFonts w:asciiTheme="majorBidi" w:hAnsiTheme="majorBidi" w:cstheme="majorBidi"/>
        </w:rPr>
        <w:t>[..]</w:t>
      </w:r>
      <w:r w:rsidR="0075023C" w:rsidRPr="00DB366A">
        <w:rPr>
          <w:rFonts w:asciiTheme="majorBidi" w:hAnsiTheme="majorBidi" w:cstheme="majorBidi"/>
        </w:rPr>
        <w:t> 17, Jūrmalas pilsētas zemesgrāmatas nodalījuma Nr. </w:t>
      </w:r>
      <w:r w:rsidR="00D25262" w:rsidRPr="00DB366A">
        <w:rPr>
          <w:rFonts w:asciiTheme="majorBidi" w:hAnsiTheme="majorBidi" w:cstheme="majorBidi"/>
        </w:rPr>
        <w:t>[..] </w:t>
      </w:r>
      <w:r w:rsidR="0075023C" w:rsidRPr="00DB366A">
        <w:rPr>
          <w:rFonts w:asciiTheme="majorBidi" w:hAnsiTheme="majorBidi" w:cstheme="majorBidi"/>
        </w:rPr>
        <w:t>24”.</w:t>
      </w:r>
    </w:p>
    <w:p w14:paraId="25A5352A" w14:textId="77777777" w:rsidR="00F24A2E" w:rsidRPr="00DB366A" w:rsidRDefault="00F24A2E" w:rsidP="00DB366A">
      <w:pPr>
        <w:tabs>
          <w:tab w:val="left" w:pos="709"/>
        </w:tabs>
        <w:spacing w:line="276" w:lineRule="auto"/>
        <w:ind w:firstLine="709"/>
        <w:jc w:val="both"/>
        <w:rPr>
          <w:rFonts w:asciiTheme="majorBidi" w:hAnsiTheme="majorBidi" w:cstheme="majorBidi"/>
        </w:rPr>
      </w:pPr>
    </w:p>
    <w:p w14:paraId="599CE74A" w14:textId="7F24BBBA" w:rsidR="00F24A2E" w:rsidRPr="00DB366A" w:rsidRDefault="006D44EF"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[2] Jūrmalas pilsētas zemesgrāmatas nodalījumā Nr. </w:t>
      </w:r>
      <w:r w:rsidR="00D25262" w:rsidRPr="00DB366A">
        <w:rPr>
          <w:rFonts w:asciiTheme="majorBidi" w:hAnsiTheme="majorBidi" w:cstheme="majorBidi"/>
        </w:rPr>
        <w:t>[..] </w:t>
      </w:r>
      <w:r w:rsidRPr="00DB366A">
        <w:rPr>
          <w:rFonts w:asciiTheme="majorBidi" w:hAnsiTheme="majorBidi" w:cstheme="majorBidi"/>
        </w:rPr>
        <w:t xml:space="preserve">52, kurā ierakstīts </w:t>
      </w:r>
      <w:r w:rsidR="00007014" w:rsidRPr="00DB366A">
        <w:rPr>
          <w:rFonts w:asciiTheme="majorBidi" w:hAnsiTheme="majorBidi" w:cstheme="majorBidi"/>
        </w:rPr>
        <w:t xml:space="preserve">SIA „Jūrmalas sporta un atpūtas centrs” piederošais </w:t>
      </w:r>
      <w:r w:rsidRPr="00DB366A">
        <w:rPr>
          <w:rFonts w:asciiTheme="majorBidi" w:hAnsiTheme="majorBidi" w:cstheme="majorBidi"/>
        </w:rPr>
        <w:t>ēku (būvju) nekustamais īpašums</w:t>
      </w:r>
      <w:r w:rsidR="00007014" w:rsidRPr="00DB366A">
        <w:rPr>
          <w:rFonts w:asciiTheme="majorBidi" w:hAnsiTheme="majorBidi" w:cstheme="majorBidi"/>
        </w:rPr>
        <w:t xml:space="preserve"> </w:t>
      </w:r>
      <w:r w:rsidR="00D25262" w:rsidRPr="00DB366A">
        <w:rPr>
          <w:rFonts w:asciiTheme="majorBidi" w:hAnsiTheme="majorBidi" w:cstheme="majorBidi"/>
        </w:rPr>
        <w:t>[nosaukums</w:t>
      </w:r>
      <w:r w:rsidR="00FA0E06" w:rsidRPr="00DB366A">
        <w:rPr>
          <w:rFonts w:asciiTheme="majorBidi" w:hAnsiTheme="majorBidi" w:cstheme="majorBidi"/>
        </w:rPr>
        <w:t> B</w:t>
      </w:r>
      <w:r w:rsidR="00D25262" w:rsidRPr="00DB366A">
        <w:rPr>
          <w:rFonts w:asciiTheme="majorBidi" w:hAnsiTheme="majorBidi" w:cstheme="majorBidi"/>
        </w:rPr>
        <w:t>]</w:t>
      </w:r>
      <w:r w:rsidR="00FA0E06" w:rsidRPr="00DB366A">
        <w:rPr>
          <w:rFonts w:asciiTheme="majorBidi" w:hAnsiTheme="majorBidi" w:cstheme="majorBidi"/>
        </w:rPr>
        <w:t>, Jūrmala</w:t>
      </w:r>
      <w:r w:rsidR="00007014" w:rsidRPr="00DB366A">
        <w:rPr>
          <w:rFonts w:asciiTheme="majorBidi" w:hAnsiTheme="majorBidi" w:cstheme="majorBidi"/>
        </w:rPr>
        <w:t xml:space="preserve">, ar Rīgas rajona tiesas tiesneša 2024. gada 12. februāra lēmumu </w:t>
      </w:r>
      <w:r w:rsidRPr="00DB366A">
        <w:rPr>
          <w:rFonts w:asciiTheme="majorBidi" w:hAnsiTheme="majorBidi" w:cstheme="majorBidi"/>
        </w:rPr>
        <w:t>izdarīts iera</w:t>
      </w:r>
      <w:r w:rsidR="00007014" w:rsidRPr="00DB366A">
        <w:rPr>
          <w:rFonts w:asciiTheme="majorBidi" w:hAnsiTheme="majorBidi" w:cstheme="majorBidi"/>
        </w:rPr>
        <w:t>k</w:t>
      </w:r>
      <w:r w:rsidRPr="00DB366A">
        <w:rPr>
          <w:rFonts w:asciiTheme="majorBidi" w:hAnsiTheme="majorBidi" w:cstheme="majorBidi"/>
        </w:rPr>
        <w:t>sts</w:t>
      </w:r>
      <w:r w:rsidR="00007014" w:rsidRPr="00DB366A">
        <w:rPr>
          <w:rFonts w:asciiTheme="majorBidi" w:hAnsiTheme="majorBidi" w:cstheme="majorBidi"/>
        </w:rPr>
        <w:t>, ka „ī</w:t>
      </w:r>
      <w:r w:rsidRPr="00DB366A">
        <w:rPr>
          <w:rFonts w:asciiTheme="majorBidi" w:hAnsiTheme="majorBidi" w:cstheme="majorBidi"/>
        </w:rPr>
        <w:t>pašuma tiesība nostiprināta uz zemes nomas laiku – līdz 2031. gada 14. septembrim”</w:t>
      </w:r>
      <w:r w:rsidR="00007014" w:rsidRPr="00DB366A">
        <w:rPr>
          <w:rFonts w:asciiTheme="majorBidi" w:hAnsiTheme="majorBidi" w:cstheme="majorBidi"/>
        </w:rPr>
        <w:t xml:space="preserve">, </w:t>
      </w:r>
      <w:r w:rsidR="00220B95" w:rsidRPr="00DB366A">
        <w:rPr>
          <w:rFonts w:asciiTheme="majorBidi" w:hAnsiTheme="majorBidi" w:cstheme="majorBidi"/>
        </w:rPr>
        <w:t xml:space="preserve">vienlaikus </w:t>
      </w:r>
      <w:r w:rsidRPr="00DB366A">
        <w:rPr>
          <w:rFonts w:asciiTheme="majorBidi" w:hAnsiTheme="majorBidi" w:cstheme="majorBidi"/>
        </w:rPr>
        <w:t>norād</w:t>
      </w:r>
      <w:r w:rsidR="00007014" w:rsidRPr="00DB366A">
        <w:rPr>
          <w:rFonts w:asciiTheme="majorBidi" w:hAnsiTheme="majorBidi" w:cstheme="majorBidi"/>
        </w:rPr>
        <w:t>ot</w:t>
      </w:r>
      <w:r w:rsidRPr="00DB366A">
        <w:rPr>
          <w:rFonts w:asciiTheme="majorBidi" w:hAnsiTheme="majorBidi" w:cstheme="majorBidi"/>
        </w:rPr>
        <w:t xml:space="preserve">, ka ieraksta pamats ir </w:t>
      </w:r>
      <w:r w:rsidR="00436FFA" w:rsidRPr="00DB366A">
        <w:rPr>
          <w:rFonts w:asciiTheme="majorBidi" w:hAnsiTheme="majorBidi" w:cstheme="majorBidi"/>
        </w:rPr>
        <w:t xml:space="preserve">2000. gada 15. septembra nomas līgums Nr. 11/400Z un šī nomas līguma 2006. gada 18. janvāra pārjaunojums, un „ieraksts izdarīts, labojot kļūdu saskaņā ar Zemesgrāmatu likuma 90. pantu” (sk. </w:t>
      </w:r>
      <w:r w:rsidR="00436FFA" w:rsidRPr="00DB366A">
        <w:rPr>
          <w:rFonts w:asciiTheme="majorBidi" w:hAnsiTheme="majorBidi" w:cstheme="majorBidi"/>
          <w:i/>
          <w:iCs/>
        </w:rPr>
        <w:t>nodalījuma II daļas 1. iedaļas ierakstus Nr. 2.1. un Nr. 2.2.</w:t>
      </w:r>
      <w:r w:rsidR="00436FFA" w:rsidRPr="00DB366A">
        <w:rPr>
          <w:rFonts w:asciiTheme="majorBidi" w:hAnsiTheme="majorBidi" w:cstheme="majorBidi"/>
        </w:rPr>
        <w:t>).</w:t>
      </w:r>
    </w:p>
    <w:p w14:paraId="3CBA03F4" w14:textId="77777777" w:rsidR="00436FFA" w:rsidRPr="00DB366A" w:rsidRDefault="00436FFA" w:rsidP="00DB366A">
      <w:pPr>
        <w:tabs>
          <w:tab w:val="left" w:pos="709"/>
        </w:tabs>
        <w:spacing w:line="276" w:lineRule="auto"/>
        <w:ind w:firstLine="709"/>
        <w:jc w:val="both"/>
        <w:rPr>
          <w:rFonts w:asciiTheme="majorBidi" w:hAnsiTheme="majorBidi" w:cstheme="majorBidi"/>
        </w:rPr>
      </w:pPr>
    </w:p>
    <w:p w14:paraId="2937842D" w14:textId="6F06F9D0" w:rsidR="00A23871" w:rsidRPr="00DB366A" w:rsidRDefault="00436FFA" w:rsidP="00DB366A">
      <w:pPr>
        <w:tabs>
          <w:tab w:val="left" w:pos="709"/>
        </w:tabs>
        <w:spacing w:line="276" w:lineRule="auto"/>
        <w:ind w:firstLine="709"/>
        <w:jc w:val="both"/>
        <w:rPr>
          <w:rFonts w:asciiTheme="majorBidi" w:hAnsiTheme="majorBidi" w:cstheme="majorBidi"/>
          <w:color w:val="000000"/>
          <w:shd w:val="clear" w:color="auto" w:fill="FFFFFF"/>
        </w:rPr>
      </w:pPr>
      <w:r w:rsidRPr="00DB366A">
        <w:rPr>
          <w:rFonts w:asciiTheme="majorBidi" w:hAnsiTheme="majorBidi" w:cstheme="majorBidi"/>
        </w:rPr>
        <w:t>[3] Izskat</w:t>
      </w:r>
      <w:r w:rsidR="00A23871" w:rsidRPr="00DB366A">
        <w:rPr>
          <w:rFonts w:asciiTheme="majorBidi" w:hAnsiTheme="majorBidi" w:cstheme="majorBidi"/>
        </w:rPr>
        <w:t>ījusi</w:t>
      </w:r>
      <w:r w:rsidRPr="00DB366A">
        <w:rPr>
          <w:rFonts w:asciiTheme="majorBidi" w:hAnsiTheme="majorBidi" w:cstheme="majorBidi"/>
        </w:rPr>
        <w:t xml:space="preserve"> SIA „Jūrmalas sporta un atpūtas centrs” sūdzību par Rīgas rajona tiesas tiesneša 2024. gada 12. februāra lēmumu par kļūdas labošanu ēku (būvju) nekustamā īpašuma </w:t>
      </w:r>
      <w:r w:rsidR="00D25262" w:rsidRPr="00DB366A">
        <w:rPr>
          <w:rFonts w:asciiTheme="majorBidi" w:hAnsiTheme="majorBidi" w:cstheme="majorBidi"/>
        </w:rPr>
        <w:t>[nosaukums]</w:t>
      </w:r>
      <w:r w:rsidR="00007014" w:rsidRPr="00DB366A">
        <w:rPr>
          <w:rFonts w:asciiTheme="majorBidi" w:hAnsiTheme="majorBidi" w:cstheme="majorBidi"/>
        </w:rPr>
        <w:t>,</w:t>
      </w:r>
      <w:r w:rsidR="00A23871" w:rsidRPr="00DB366A">
        <w:rPr>
          <w:rFonts w:asciiTheme="majorBidi" w:hAnsiTheme="majorBidi" w:cstheme="majorBidi"/>
        </w:rPr>
        <w:t xml:space="preserve"> nodalījuma ierakstos, Rīgas apgabaltiesa ar 2024.</w:t>
      </w:r>
      <w:r w:rsidR="00007014" w:rsidRPr="00DB366A">
        <w:rPr>
          <w:rFonts w:asciiTheme="majorBidi" w:hAnsiTheme="majorBidi" w:cstheme="majorBidi"/>
        </w:rPr>
        <w:t> </w:t>
      </w:r>
      <w:r w:rsidR="00A23871" w:rsidRPr="00DB366A">
        <w:rPr>
          <w:rFonts w:asciiTheme="majorBidi" w:hAnsiTheme="majorBidi" w:cstheme="majorBidi"/>
        </w:rPr>
        <w:t xml:space="preserve">gada 15. maija lēmumu atcēlusi minēto tiesneša lēmumu un nodevusi </w:t>
      </w:r>
      <w:r w:rsidR="00A23871" w:rsidRPr="00DB366A">
        <w:rPr>
          <w:rFonts w:asciiTheme="majorBidi" w:hAnsiTheme="majorBidi" w:cstheme="majorBidi"/>
          <w:color w:val="000000"/>
          <w:shd w:val="clear" w:color="auto" w:fill="FFFFFF"/>
        </w:rPr>
        <w:t xml:space="preserve">jautājumu jaunai izskatīšanai Rīgas rajona tiesā. </w:t>
      </w:r>
    </w:p>
    <w:p w14:paraId="068D3067" w14:textId="78EFF92F" w:rsidR="00A23871" w:rsidRPr="00DB366A" w:rsidRDefault="00A23871"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color w:val="000000"/>
          <w:shd w:val="clear" w:color="auto" w:fill="FFFFFF"/>
        </w:rPr>
        <w:t>Kā atzinusi apgabaltiesa, konkrētajā gadījumā nav pamata uzskatīt, ka nostiprinājuma lūgumā vai lēmumā būtu ieviesusies kļūda, kas būtu labojama Zemesgrāmatu likuma 90. panta kārtībā.</w:t>
      </w:r>
    </w:p>
    <w:p w14:paraId="7E40AAD8" w14:textId="7186A03A" w:rsidR="00A23871" w:rsidRPr="00DB366A" w:rsidRDefault="00A23871" w:rsidP="00DB366A">
      <w:pPr>
        <w:tabs>
          <w:tab w:val="left" w:pos="709"/>
        </w:tabs>
        <w:spacing w:line="276" w:lineRule="auto"/>
        <w:ind w:firstLine="709"/>
        <w:jc w:val="both"/>
        <w:rPr>
          <w:rFonts w:asciiTheme="majorBidi" w:hAnsiTheme="majorBidi" w:cstheme="majorBidi"/>
        </w:rPr>
      </w:pPr>
    </w:p>
    <w:p w14:paraId="0CAA14B6" w14:textId="0FA8DEBD" w:rsidR="00F24A2E" w:rsidRPr="00DB366A" w:rsidRDefault="00A23871"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[4] Finanšu ministrija iesniegusi blakus sūdzību par Rīgas apgabaltiesas 2024. gada 15. maija lēmumu, lūdzot to atcelt.</w:t>
      </w:r>
    </w:p>
    <w:p w14:paraId="734AC846" w14:textId="77777777" w:rsidR="0061211C" w:rsidRPr="00DB366A" w:rsidRDefault="0061211C" w:rsidP="00DB366A">
      <w:pPr>
        <w:tabs>
          <w:tab w:val="left" w:pos="709"/>
        </w:tabs>
        <w:spacing w:line="276" w:lineRule="auto"/>
        <w:jc w:val="both"/>
        <w:rPr>
          <w:rFonts w:asciiTheme="majorBidi" w:hAnsiTheme="majorBidi" w:cstheme="majorBidi"/>
        </w:rPr>
      </w:pPr>
    </w:p>
    <w:p w14:paraId="76E2CFD1" w14:textId="706100C2" w:rsidR="00085643" w:rsidRPr="00DB366A" w:rsidRDefault="00085643" w:rsidP="00DB366A">
      <w:pPr>
        <w:tabs>
          <w:tab w:val="left" w:pos="709"/>
        </w:tabs>
        <w:spacing w:line="276" w:lineRule="auto"/>
        <w:jc w:val="center"/>
        <w:rPr>
          <w:rFonts w:asciiTheme="majorBidi" w:hAnsiTheme="majorBidi" w:cstheme="majorBidi"/>
          <w:b/>
          <w:bCs/>
        </w:rPr>
      </w:pPr>
      <w:r w:rsidRPr="00DB366A">
        <w:rPr>
          <w:rFonts w:asciiTheme="majorBidi" w:hAnsiTheme="majorBidi" w:cstheme="majorBidi"/>
          <w:b/>
          <w:bCs/>
        </w:rPr>
        <w:t>Motīvu daļa</w:t>
      </w:r>
    </w:p>
    <w:p w14:paraId="49649E90" w14:textId="77777777" w:rsidR="00085643" w:rsidRPr="00DB366A" w:rsidRDefault="00085643" w:rsidP="00DB366A">
      <w:pPr>
        <w:tabs>
          <w:tab w:val="left" w:pos="709"/>
        </w:tabs>
        <w:spacing w:line="276" w:lineRule="auto"/>
        <w:jc w:val="both"/>
        <w:rPr>
          <w:rFonts w:asciiTheme="majorBidi" w:hAnsiTheme="majorBidi" w:cstheme="majorBidi"/>
        </w:rPr>
      </w:pPr>
    </w:p>
    <w:p w14:paraId="19115D87" w14:textId="2A0324C2" w:rsidR="00F50886" w:rsidRPr="00DB366A" w:rsidRDefault="0061211C"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w:t>
      </w:r>
      <w:r w:rsidR="00A23871" w:rsidRPr="00DB366A">
        <w:rPr>
          <w:rFonts w:asciiTheme="majorBidi" w:hAnsiTheme="majorBidi" w:cstheme="majorBidi"/>
        </w:rPr>
        <w:t>5</w:t>
      </w:r>
      <w:r w:rsidRPr="00DB366A">
        <w:rPr>
          <w:rFonts w:asciiTheme="majorBidi" w:hAnsiTheme="majorBidi" w:cstheme="majorBidi"/>
        </w:rPr>
        <w:t>] </w:t>
      </w:r>
      <w:r w:rsidR="00F50886" w:rsidRPr="00DB366A">
        <w:rPr>
          <w:rFonts w:asciiTheme="majorBidi" w:hAnsiTheme="majorBidi" w:cstheme="majorBidi"/>
        </w:rPr>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63A5DD7F" w14:textId="77777777" w:rsidR="0061211C" w:rsidRPr="00DB366A" w:rsidRDefault="0061211C" w:rsidP="00DB366A">
      <w:pPr>
        <w:tabs>
          <w:tab w:val="left" w:pos="709"/>
        </w:tabs>
        <w:spacing w:line="276" w:lineRule="auto"/>
        <w:ind w:firstLine="709"/>
        <w:jc w:val="both"/>
        <w:rPr>
          <w:rFonts w:asciiTheme="majorBidi" w:hAnsiTheme="majorBidi" w:cstheme="majorBidi"/>
        </w:rPr>
      </w:pPr>
    </w:p>
    <w:p w14:paraId="00FA9D2A" w14:textId="77777777" w:rsidR="00452C32" w:rsidRPr="00DB366A" w:rsidRDefault="00007014"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[6] </w:t>
      </w:r>
      <w:r w:rsidR="008A7033" w:rsidRPr="00DB366A">
        <w:rPr>
          <w:rFonts w:asciiTheme="majorBidi" w:hAnsiTheme="majorBidi" w:cstheme="majorBidi"/>
        </w:rPr>
        <w:t xml:space="preserve">Konkrētajā gadījumā </w:t>
      </w:r>
      <w:r w:rsidR="004D7E4C" w:rsidRPr="00DB366A">
        <w:rPr>
          <w:rFonts w:asciiTheme="majorBidi" w:hAnsiTheme="majorBidi" w:cstheme="majorBidi"/>
        </w:rPr>
        <w:t>ir runa par t. s. „brīvprātīgo dalīto īpašumu”, kura izveidošanas iespēja bija paredzēta likuma „Par atjaunotā Latvijas Republikas 1937. gada Civillikuma ievada, mantojuma tiesību un lietu tiesību daļas spēkā stāšanās laiku un piemērošanas kārtību” (turpmāk – Spēkā stāšanās likums) 14. panta pirmās daļas 5. punktā (</w:t>
      </w:r>
      <w:r w:rsidR="004D7E4C" w:rsidRPr="00DB366A">
        <w:rPr>
          <w:rFonts w:asciiTheme="majorBidi" w:hAnsiTheme="majorBidi" w:cstheme="majorBidi"/>
          <w:i/>
          <w:iCs/>
        </w:rPr>
        <w:t>redakcijā, kas bija spēkā līdz 2016. gada 31. decembrim</w:t>
      </w:r>
      <w:r w:rsidR="004D7E4C" w:rsidRPr="00DB366A">
        <w:rPr>
          <w:rFonts w:asciiTheme="majorBidi" w:hAnsiTheme="majorBidi" w:cstheme="majorBidi"/>
        </w:rPr>
        <w:t>)</w:t>
      </w:r>
      <w:r w:rsidR="00452C32" w:rsidRPr="00DB366A">
        <w:rPr>
          <w:rFonts w:asciiTheme="majorBidi" w:hAnsiTheme="majorBidi" w:cstheme="majorBidi"/>
        </w:rPr>
        <w:t xml:space="preserve">. </w:t>
      </w:r>
    </w:p>
    <w:p w14:paraId="75A97A2F" w14:textId="4A9842C8" w:rsidR="00007014" w:rsidRPr="00DB366A" w:rsidRDefault="00237C7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[6.1] </w:t>
      </w:r>
      <w:r w:rsidR="00452C32" w:rsidRPr="00DB366A">
        <w:rPr>
          <w:rFonts w:asciiTheme="majorBidi" w:hAnsiTheme="majorBidi" w:cstheme="majorBidi"/>
        </w:rPr>
        <w:t>Minētajā normā bija noteikts, ka Civillikuma 968. pants nav piemērojams un ēkas (būves) līdz to apvienošanai vienā nekustamā īpašumā ar zemesgabalu uzskatāmas par patstāvīgiem īpašuma objektiem, pastāvot šādiem nosacījumiem: „ēkas (būves) uzceltas uz nomātas zemes, ja zemes nomas līgums ir noslēgts uz laiku, kas nav mazāks par desmit gadiem, un zemes īpašnieka un nomnieka līgumā ir paredzētas nomnieka tiesības celt uz iznomātās zemes ēkas (būves) kā patstāvīgus īpašuma objektus”, turklāt „šādas ēkas (būves) par patstāvīgu īpašuma objektu uzskatāmas tikai laikā, kamēr ir spēkā zemes nomas līgums”.</w:t>
      </w:r>
    </w:p>
    <w:p w14:paraId="4A490231" w14:textId="4FD4C607" w:rsidR="004B533E" w:rsidRPr="00DB366A" w:rsidRDefault="00237C7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Tādējādi brīvprātīg</w:t>
      </w:r>
      <w:r w:rsidR="00E2010E" w:rsidRPr="00DB366A">
        <w:rPr>
          <w:rFonts w:asciiTheme="majorBidi" w:hAnsiTheme="majorBidi" w:cstheme="majorBidi"/>
        </w:rPr>
        <w:t>ai</w:t>
      </w:r>
      <w:r w:rsidRPr="00DB366A">
        <w:rPr>
          <w:rFonts w:asciiTheme="majorBidi" w:hAnsiTheme="majorBidi" w:cstheme="majorBidi"/>
        </w:rPr>
        <w:t>s dalīt</w:t>
      </w:r>
      <w:r w:rsidR="00E2010E" w:rsidRPr="00DB366A">
        <w:rPr>
          <w:rFonts w:asciiTheme="majorBidi" w:hAnsiTheme="majorBidi" w:cstheme="majorBidi"/>
        </w:rPr>
        <w:t>ai</w:t>
      </w:r>
      <w:r w:rsidRPr="00DB366A">
        <w:rPr>
          <w:rFonts w:asciiTheme="majorBidi" w:hAnsiTheme="majorBidi" w:cstheme="majorBidi"/>
        </w:rPr>
        <w:t>s īpašums var pastāvēt tikai laikā, kamēr ir spēkā zemesgabala nomas līgums, un pēc nomas līguma izbeigšanās nomnieka pienākums ir atdot zemesgabalu tā īpašniekam „cik iespējams labā stāvoklī” (</w:t>
      </w:r>
      <w:r w:rsidRPr="00DB366A">
        <w:rPr>
          <w:rFonts w:asciiTheme="majorBidi" w:hAnsiTheme="majorBidi" w:cstheme="majorBidi"/>
          <w:i/>
          <w:iCs/>
        </w:rPr>
        <w:t>Civillikuma 2152. pants</w:t>
      </w:r>
      <w:r w:rsidRPr="00DB366A">
        <w:rPr>
          <w:rFonts w:asciiTheme="majorBidi" w:hAnsiTheme="majorBidi" w:cstheme="majorBidi"/>
        </w:rPr>
        <w:t xml:space="preserve">), bet uz zemesgabala esošās ēkas (būves) kļūst par zemesgabala sastāvdaļu, t. i., nonāk zemesgabala īpašnieka īpašumā (sk. </w:t>
      </w:r>
      <w:r w:rsidR="00287393" w:rsidRPr="00DB366A">
        <w:rPr>
          <w:rFonts w:asciiTheme="majorBidi" w:hAnsiTheme="majorBidi" w:cstheme="majorBidi"/>
          <w:i/>
          <w:iCs/>
        </w:rPr>
        <w:t xml:space="preserve">Senāta 2019. gada 17. decembra sprieduma lietā </w:t>
      </w:r>
      <w:r w:rsidR="00287393" w:rsidRPr="00DB366A">
        <w:rPr>
          <w:rFonts w:asciiTheme="majorBidi" w:hAnsiTheme="majorBidi" w:cstheme="majorBidi"/>
          <w:i/>
          <w:iCs/>
        </w:rPr>
        <w:lastRenderedPageBreak/>
        <w:t>Nr. SKC-217/2019, ECLI:LV:AT:2019:1217.C14028517.6.S, 8. punktu</w:t>
      </w:r>
      <w:r w:rsidR="00287393" w:rsidRPr="00DB366A">
        <w:rPr>
          <w:rFonts w:asciiTheme="majorBidi" w:hAnsiTheme="majorBidi" w:cstheme="majorBidi"/>
        </w:rPr>
        <w:t>).</w:t>
      </w:r>
      <w:r w:rsidR="004B533E" w:rsidRPr="00DB366A">
        <w:rPr>
          <w:rFonts w:asciiTheme="majorBidi" w:hAnsiTheme="majorBidi" w:cstheme="majorBidi"/>
        </w:rPr>
        <w:t xml:space="preserve"> Citiem vārdiem, izbeidzoties zemesgabala nomas līgumam, izbeidzas arī nomnieka īpašuma tiesība uz ēkām (būvēm), kuras nomas līguma izbeigšanās dēļ ir zaudējušas savu juridisko patstāvību un kļuvušas par zemesgabala sastāvdaļu (sk. </w:t>
      </w:r>
      <w:proofErr w:type="spellStart"/>
      <w:r w:rsidR="004B533E" w:rsidRPr="00DB366A">
        <w:rPr>
          <w:rFonts w:asciiTheme="majorBidi" w:hAnsiTheme="majorBidi" w:cstheme="majorBidi"/>
          <w:i/>
          <w:iCs/>
        </w:rPr>
        <w:t>Grūtups</w:t>
      </w:r>
      <w:proofErr w:type="spellEnd"/>
      <w:r w:rsidR="004B533E" w:rsidRPr="00DB366A">
        <w:rPr>
          <w:rFonts w:asciiTheme="majorBidi" w:hAnsiTheme="majorBidi" w:cstheme="majorBidi"/>
          <w:i/>
          <w:iCs/>
        </w:rPr>
        <w:t> A., Kalniņš E. Civillikuma komentāri. Trešā daļa. Lietu tiesības. Īpašums. Otrais papildinātais izdevums. Rīga: Tiesu namu aģentūra, 2002, 77. lpp.</w:t>
      </w:r>
      <w:r w:rsidR="004B533E" w:rsidRPr="00DB366A">
        <w:rPr>
          <w:rFonts w:asciiTheme="majorBidi" w:hAnsiTheme="majorBidi" w:cstheme="majorBidi"/>
        </w:rPr>
        <w:t xml:space="preserve">). </w:t>
      </w:r>
    </w:p>
    <w:p w14:paraId="77ECF850" w14:textId="4AE82583" w:rsidR="0075425B" w:rsidRPr="00DB366A" w:rsidRDefault="0075425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[6.2] </w:t>
      </w:r>
      <w:r w:rsidR="00287393" w:rsidRPr="00DB366A">
        <w:rPr>
          <w:rFonts w:asciiTheme="majorBidi" w:hAnsiTheme="majorBidi" w:cstheme="majorBidi"/>
        </w:rPr>
        <w:t>Civillikuma 968. pant</w:t>
      </w:r>
      <w:r w:rsidR="009B2BED" w:rsidRPr="00DB366A">
        <w:rPr>
          <w:rFonts w:asciiTheme="majorBidi" w:hAnsiTheme="majorBidi" w:cstheme="majorBidi"/>
        </w:rPr>
        <w:t>a</w:t>
      </w:r>
      <w:r w:rsidRPr="00DB366A">
        <w:rPr>
          <w:rFonts w:asciiTheme="majorBidi" w:hAnsiTheme="majorBidi" w:cstheme="majorBidi"/>
        </w:rPr>
        <w:t>m</w:t>
      </w:r>
      <w:r w:rsidR="009B2BED" w:rsidRPr="00DB366A">
        <w:rPr>
          <w:rFonts w:asciiTheme="majorBidi" w:hAnsiTheme="majorBidi" w:cstheme="majorBidi"/>
        </w:rPr>
        <w:t xml:space="preserve"> un tajā</w:t>
      </w:r>
      <w:r w:rsidR="00287393" w:rsidRPr="00DB366A">
        <w:rPr>
          <w:rFonts w:asciiTheme="majorBidi" w:hAnsiTheme="majorBidi" w:cstheme="majorBidi"/>
        </w:rPr>
        <w:t xml:space="preserve"> nostiprinātajam būves un zemesgabala vienotības principam ir imperatīvs raksturs (sk. </w:t>
      </w:r>
      <w:r w:rsidR="00287393" w:rsidRPr="00DB366A">
        <w:rPr>
          <w:rFonts w:asciiTheme="majorBidi" w:hAnsiTheme="majorBidi" w:cstheme="majorBidi"/>
          <w:i/>
          <w:iCs/>
        </w:rPr>
        <w:t>Senāta 2024. gada 14. februāra sprieduma lietā Nr. SKC-96/2024, ECLI:LV:AT:2024:0214.C68390520.14.S, 15.4.1. punktu</w:t>
      </w:r>
      <w:r w:rsidR="00287393" w:rsidRPr="00DB366A">
        <w:rPr>
          <w:rFonts w:asciiTheme="majorBidi" w:hAnsiTheme="majorBidi" w:cstheme="majorBidi"/>
        </w:rPr>
        <w:t>)</w:t>
      </w:r>
      <w:r w:rsidR="009B2BED" w:rsidRPr="00DB366A">
        <w:rPr>
          <w:rFonts w:asciiTheme="majorBidi" w:hAnsiTheme="majorBidi" w:cstheme="majorBidi"/>
        </w:rPr>
        <w:t>. T</w:t>
      </w:r>
      <w:r w:rsidR="004A39E0" w:rsidRPr="00DB366A">
        <w:rPr>
          <w:rFonts w:asciiTheme="majorBidi" w:hAnsiTheme="majorBidi" w:cstheme="majorBidi"/>
        </w:rPr>
        <w:t xml:space="preserve">āds pats raksturs ir arī Spēkā stāšanās likuma 14. panta pirmās daļas 5. punkta </w:t>
      </w:r>
      <w:r w:rsidR="00257B3F" w:rsidRPr="00DB366A">
        <w:rPr>
          <w:rFonts w:asciiTheme="majorBidi" w:hAnsiTheme="majorBidi" w:cstheme="majorBidi"/>
        </w:rPr>
        <w:t>normai</w:t>
      </w:r>
      <w:r w:rsidR="004A39E0" w:rsidRPr="00DB366A">
        <w:rPr>
          <w:rFonts w:asciiTheme="majorBidi" w:hAnsiTheme="majorBidi" w:cstheme="majorBidi"/>
        </w:rPr>
        <w:t>, ka „ēkas (būves) par patstāvīgu īpašuma objektu uzskatāmas tikai laikā, kamēr ir spēkā zemes nomas līgums”</w:t>
      </w:r>
      <w:r w:rsidR="00084A75" w:rsidRPr="00DB366A">
        <w:rPr>
          <w:rFonts w:asciiTheme="majorBidi" w:hAnsiTheme="majorBidi" w:cstheme="majorBidi"/>
        </w:rPr>
        <w:t xml:space="preserve"> </w:t>
      </w:r>
      <w:r w:rsidR="00866B81" w:rsidRPr="00DB366A">
        <w:rPr>
          <w:rFonts w:asciiTheme="majorBidi" w:hAnsiTheme="majorBidi" w:cstheme="majorBidi"/>
        </w:rPr>
        <w:t xml:space="preserve">(sk. </w:t>
      </w:r>
      <w:r w:rsidR="00084A75" w:rsidRPr="00DB366A">
        <w:rPr>
          <w:rFonts w:asciiTheme="majorBidi" w:hAnsiTheme="majorBidi" w:cstheme="majorBidi"/>
          <w:i/>
          <w:iCs/>
        </w:rPr>
        <w:t>Senāta 2024. gada 23. maija sprieduma lietā Nr. SKC-26/2024, ECLI:LV:AT:2024:0523.C33335420.20.S, 5. punktu</w:t>
      </w:r>
      <w:r w:rsidR="00084A75" w:rsidRPr="00DB366A">
        <w:rPr>
          <w:rFonts w:asciiTheme="majorBidi" w:hAnsiTheme="majorBidi" w:cstheme="majorBidi"/>
        </w:rPr>
        <w:t>)</w:t>
      </w:r>
      <w:r w:rsidR="009B2BED" w:rsidRPr="00DB366A">
        <w:rPr>
          <w:rFonts w:asciiTheme="majorBidi" w:hAnsiTheme="majorBidi" w:cstheme="majorBidi"/>
        </w:rPr>
        <w:t xml:space="preserve">. </w:t>
      </w:r>
    </w:p>
    <w:p w14:paraId="1D418ABE" w14:textId="0EF660B0" w:rsidR="00287393" w:rsidRPr="00DB366A" w:rsidRDefault="0075425B"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Līdz ar to</w:t>
      </w:r>
      <w:r w:rsidR="009B2BED" w:rsidRPr="00DB366A">
        <w:rPr>
          <w:rFonts w:asciiTheme="majorBidi" w:hAnsiTheme="majorBidi" w:cstheme="majorBidi"/>
        </w:rPr>
        <w:t xml:space="preserve"> Spēkā stāšanās likuma 34. panta norma (</w:t>
      </w:r>
      <w:r w:rsidR="009B2BED" w:rsidRPr="00DB366A">
        <w:rPr>
          <w:rFonts w:asciiTheme="majorBidi" w:hAnsiTheme="majorBidi" w:cstheme="majorBidi"/>
          <w:i/>
          <w:iCs/>
        </w:rPr>
        <w:t>spēkā no 2015. gada 2. aprīļa</w:t>
      </w:r>
      <w:r w:rsidR="009B2BED" w:rsidRPr="00DB366A">
        <w:rPr>
          <w:rFonts w:asciiTheme="majorBidi" w:hAnsiTheme="majorBidi" w:cstheme="majorBidi"/>
        </w:rPr>
        <w:t>), kurai atbilstoši brīvprātīgā dalītā īpašuma izbeigšanās gadījumā piemērojams Civillikuma 1129.</w:t>
      </w:r>
      <w:r w:rsidR="009B2BED" w:rsidRPr="00DB366A">
        <w:rPr>
          <w:rFonts w:asciiTheme="majorBidi" w:hAnsiTheme="majorBidi" w:cstheme="majorBidi"/>
          <w:vertAlign w:val="superscript"/>
        </w:rPr>
        <w:t>9</w:t>
      </w:r>
      <w:r w:rsidR="009B2BED" w:rsidRPr="00DB366A">
        <w:rPr>
          <w:rFonts w:asciiTheme="majorBidi" w:hAnsiTheme="majorBidi" w:cstheme="majorBidi"/>
        </w:rPr>
        <w:t xml:space="preserve"> pants, ja līdz 2017. gada 1. janvārim noslēgtā zemesgabala nomas līgumā „nav ietverts noteikums par ēkas (būves) piederību pēc nomas </w:t>
      </w:r>
      <w:r w:rsidR="00447ECC" w:rsidRPr="00DB366A">
        <w:rPr>
          <w:rFonts w:asciiTheme="majorBidi" w:hAnsiTheme="majorBidi" w:cstheme="majorBidi"/>
        </w:rPr>
        <w:t>l</w:t>
      </w:r>
      <w:r w:rsidR="009B2BED" w:rsidRPr="00DB366A">
        <w:rPr>
          <w:rFonts w:asciiTheme="majorBidi" w:hAnsiTheme="majorBidi" w:cstheme="majorBidi"/>
        </w:rPr>
        <w:t xml:space="preserve">īguma termiņa notecējuma”, </w:t>
      </w:r>
      <w:r w:rsidR="00084A75" w:rsidRPr="00DB366A">
        <w:rPr>
          <w:rFonts w:asciiTheme="majorBidi" w:hAnsiTheme="majorBidi" w:cstheme="majorBidi"/>
        </w:rPr>
        <w:t>jāiztulko un jāpiemēro</w:t>
      </w:r>
      <w:r w:rsidR="009B2BED" w:rsidRPr="00DB366A">
        <w:rPr>
          <w:rFonts w:asciiTheme="majorBidi" w:hAnsiTheme="majorBidi" w:cstheme="majorBidi"/>
        </w:rPr>
        <w:t xml:space="preserve"> kopsakarā ar </w:t>
      </w:r>
      <w:r w:rsidR="00447ECC" w:rsidRPr="00DB366A">
        <w:rPr>
          <w:rFonts w:asciiTheme="majorBidi" w:hAnsiTheme="majorBidi" w:cstheme="majorBidi"/>
        </w:rPr>
        <w:t xml:space="preserve">minētajām </w:t>
      </w:r>
      <w:proofErr w:type="spellStart"/>
      <w:r w:rsidR="00447ECC" w:rsidRPr="00DB366A">
        <w:rPr>
          <w:rFonts w:asciiTheme="majorBidi" w:hAnsiTheme="majorBidi" w:cstheme="majorBidi"/>
        </w:rPr>
        <w:t>imperatīvajām</w:t>
      </w:r>
      <w:proofErr w:type="spellEnd"/>
      <w:r w:rsidR="00447ECC" w:rsidRPr="00DB366A">
        <w:rPr>
          <w:rFonts w:asciiTheme="majorBidi" w:hAnsiTheme="majorBidi" w:cstheme="majorBidi"/>
        </w:rPr>
        <w:t xml:space="preserve"> normām. Proti, nomas līgumā var būt paredzēta</w:t>
      </w:r>
      <w:r w:rsidR="00084A75" w:rsidRPr="00DB366A">
        <w:rPr>
          <w:rFonts w:asciiTheme="majorBidi" w:hAnsiTheme="majorBidi" w:cstheme="majorBidi"/>
        </w:rPr>
        <w:t>, piemēram,</w:t>
      </w:r>
      <w:r w:rsidR="00447ECC" w:rsidRPr="00DB366A">
        <w:rPr>
          <w:rFonts w:asciiTheme="majorBidi" w:hAnsiTheme="majorBidi" w:cstheme="majorBidi"/>
        </w:rPr>
        <w:t xml:space="preserve"> nomnieka tiesība pēc nomas līguma izbeigšanās prasīt no zemesgabala īpašnieka atlīdzību par nepieciešamajiem </w:t>
      </w:r>
      <w:r w:rsidR="004B533E" w:rsidRPr="00DB366A">
        <w:rPr>
          <w:rFonts w:asciiTheme="majorBidi" w:hAnsiTheme="majorBidi" w:cstheme="majorBidi"/>
        </w:rPr>
        <w:t>un</w:t>
      </w:r>
      <w:r w:rsidR="00447ECC" w:rsidRPr="00DB366A">
        <w:rPr>
          <w:rFonts w:asciiTheme="majorBidi" w:hAnsiTheme="majorBidi" w:cstheme="majorBidi"/>
        </w:rPr>
        <w:t xml:space="preserve"> derīgajiem izdevumiem vai tiesība nojaukt attiecīgo ēku (būvi) un paturēt savā īpašuma no zemesgabala atdalītos materiālus, bet nevis </w:t>
      </w:r>
      <w:r w:rsidR="00084A75" w:rsidRPr="00DB366A">
        <w:rPr>
          <w:rFonts w:asciiTheme="majorBidi" w:hAnsiTheme="majorBidi" w:cstheme="majorBidi"/>
        </w:rPr>
        <w:t xml:space="preserve">pielīgts </w:t>
      </w:r>
      <w:r w:rsidR="00447ECC" w:rsidRPr="00DB366A">
        <w:rPr>
          <w:rFonts w:asciiTheme="majorBidi" w:hAnsiTheme="majorBidi" w:cstheme="majorBidi"/>
        </w:rPr>
        <w:t>tas, ka arī pēc normas līguma izbeigšanās attiecīgā ēka (būve) paliek bijušā nomnieka īpašumā (</w:t>
      </w:r>
      <w:r w:rsidR="004A39E0" w:rsidRPr="00DB366A">
        <w:rPr>
          <w:rFonts w:asciiTheme="majorBidi" w:hAnsiTheme="majorBidi" w:cstheme="majorBidi"/>
        </w:rPr>
        <w:t xml:space="preserve">sk. </w:t>
      </w:r>
      <w:r w:rsidR="004A39E0" w:rsidRPr="00DB366A">
        <w:rPr>
          <w:rFonts w:asciiTheme="majorBidi" w:hAnsiTheme="majorBidi" w:cstheme="majorBidi"/>
          <w:i/>
          <w:iCs/>
        </w:rPr>
        <w:t>Senāta 2024.</w:t>
      </w:r>
      <w:r w:rsidR="00084A75" w:rsidRPr="00DB366A">
        <w:rPr>
          <w:rFonts w:asciiTheme="majorBidi" w:hAnsiTheme="majorBidi" w:cstheme="majorBidi"/>
          <w:i/>
          <w:iCs/>
        </w:rPr>
        <w:t> </w:t>
      </w:r>
      <w:r w:rsidR="004A39E0" w:rsidRPr="00DB366A">
        <w:rPr>
          <w:rFonts w:asciiTheme="majorBidi" w:hAnsiTheme="majorBidi" w:cstheme="majorBidi"/>
          <w:i/>
          <w:iCs/>
        </w:rPr>
        <w:t>gada 23.</w:t>
      </w:r>
      <w:r w:rsidR="00084A75" w:rsidRPr="00DB366A">
        <w:rPr>
          <w:rFonts w:asciiTheme="majorBidi" w:hAnsiTheme="majorBidi" w:cstheme="majorBidi"/>
          <w:i/>
          <w:iCs/>
        </w:rPr>
        <w:t> </w:t>
      </w:r>
      <w:r w:rsidR="004A39E0" w:rsidRPr="00DB366A">
        <w:rPr>
          <w:rFonts w:asciiTheme="majorBidi" w:hAnsiTheme="majorBidi" w:cstheme="majorBidi"/>
          <w:i/>
          <w:iCs/>
        </w:rPr>
        <w:t>maija sprieduma lietā Nr.</w:t>
      </w:r>
      <w:r w:rsidR="00447ECC" w:rsidRPr="00DB366A">
        <w:rPr>
          <w:rFonts w:asciiTheme="majorBidi" w:hAnsiTheme="majorBidi" w:cstheme="majorBidi"/>
          <w:i/>
          <w:iCs/>
        </w:rPr>
        <w:t> </w:t>
      </w:r>
      <w:r w:rsidR="004A39E0" w:rsidRPr="00DB366A">
        <w:rPr>
          <w:rFonts w:asciiTheme="majorBidi" w:hAnsiTheme="majorBidi" w:cstheme="majorBidi"/>
          <w:i/>
          <w:iCs/>
        </w:rPr>
        <w:t>SKC-26/2024, ECLI:LV:AT:2024:0523.C33335420.20.S,</w:t>
      </w:r>
      <w:r w:rsidR="00084A75" w:rsidRPr="00DB366A">
        <w:rPr>
          <w:rFonts w:asciiTheme="majorBidi" w:hAnsiTheme="majorBidi" w:cstheme="majorBidi"/>
          <w:i/>
          <w:iCs/>
        </w:rPr>
        <w:t xml:space="preserve"> </w:t>
      </w:r>
      <w:r w:rsidR="00447ECC" w:rsidRPr="00DB366A">
        <w:rPr>
          <w:rFonts w:asciiTheme="majorBidi" w:hAnsiTheme="majorBidi" w:cstheme="majorBidi"/>
          <w:i/>
          <w:iCs/>
        </w:rPr>
        <w:t>6. </w:t>
      </w:r>
      <w:r w:rsidR="004A39E0" w:rsidRPr="00DB366A">
        <w:rPr>
          <w:rFonts w:asciiTheme="majorBidi" w:hAnsiTheme="majorBidi" w:cstheme="majorBidi"/>
          <w:i/>
          <w:iCs/>
        </w:rPr>
        <w:t>punktu</w:t>
      </w:r>
      <w:r w:rsidR="004A39E0" w:rsidRPr="00DB366A">
        <w:rPr>
          <w:rFonts w:asciiTheme="majorBidi" w:hAnsiTheme="majorBidi" w:cstheme="majorBidi"/>
        </w:rPr>
        <w:t>).</w:t>
      </w:r>
    </w:p>
    <w:p w14:paraId="7246BCFC" w14:textId="3AFFCEDC" w:rsidR="00007014" w:rsidRPr="00DB366A" w:rsidRDefault="00084A75"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[6.3] </w:t>
      </w:r>
      <w:r w:rsidR="004B533E" w:rsidRPr="00DB366A">
        <w:rPr>
          <w:rFonts w:asciiTheme="majorBidi" w:hAnsiTheme="majorBidi" w:cstheme="majorBidi"/>
        </w:rPr>
        <w:t>No zemesgrāmatu tiesību viedokļa ēka (būve) kā patstāvīg</w:t>
      </w:r>
      <w:r w:rsidR="00FC3B1D" w:rsidRPr="00DB366A">
        <w:rPr>
          <w:rFonts w:asciiTheme="majorBidi" w:hAnsiTheme="majorBidi" w:cstheme="majorBidi"/>
        </w:rPr>
        <w:t>s</w:t>
      </w:r>
      <w:r w:rsidR="004B533E" w:rsidRPr="00DB366A">
        <w:rPr>
          <w:rFonts w:asciiTheme="majorBidi" w:hAnsiTheme="majorBidi" w:cstheme="majorBidi"/>
        </w:rPr>
        <w:t xml:space="preserve"> īpašuma objekt</w:t>
      </w:r>
      <w:r w:rsidR="00FC3B1D" w:rsidRPr="00DB366A">
        <w:rPr>
          <w:rFonts w:asciiTheme="majorBidi" w:hAnsiTheme="majorBidi" w:cstheme="majorBidi"/>
        </w:rPr>
        <w:t>s</w:t>
      </w:r>
      <w:r w:rsidR="004B533E" w:rsidRPr="00DB366A">
        <w:rPr>
          <w:rFonts w:asciiTheme="majorBidi" w:hAnsiTheme="majorBidi" w:cstheme="majorBidi"/>
        </w:rPr>
        <w:t xml:space="preserve"> </w:t>
      </w:r>
      <w:r w:rsidR="00FC3B1D" w:rsidRPr="00DB366A">
        <w:rPr>
          <w:rFonts w:asciiTheme="majorBidi" w:hAnsiTheme="majorBidi" w:cstheme="majorBidi"/>
        </w:rPr>
        <w:t xml:space="preserve">(sk. </w:t>
      </w:r>
      <w:r w:rsidR="00FC3B1D" w:rsidRPr="00DB366A">
        <w:rPr>
          <w:rFonts w:asciiTheme="majorBidi" w:hAnsiTheme="majorBidi" w:cstheme="majorBidi"/>
          <w:i/>
          <w:iCs/>
        </w:rPr>
        <w:t>Spēka stāšanās likuma 14. panta pirmo daļu</w:t>
      </w:r>
      <w:r w:rsidR="00FC3B1D" w:rsidRPr="00DB366A">
        <w:rPr>
          <w:rFonts w:asciiTheme="majorBidi" w:hAnsiTheme="majorBidi" w:cstheme="majorBidi"/>
        </w:rPr>
        <w:t xml:space="preserve">) </w:t>
      </w:r>
      <w:r w:rsidR="004B533E" w:rsidRPr="00DB366A">
        <w:rPr>
          <w:rFonts w:asciiTheme="majorBidi" w:hAnsiTheme="majorBidi" w:cstheme="majorBidi"/>
        </w:rPr>
        <w:t>bija ierakstām</w:t>
      </w:r>
      <w:r w:rsidR="004C321E" w:rsidRPr="00DB366A">
        <w:rPr>
          <w:rFonts w:asciiTheme="majorBidi" w:hAnsiTheme="majorBidi" w:cstheme="majorBidi"/>
        </w:rPr>
        <w:t>a</w:t>
      </w:r>
      <w:r w:rsidR="004B533E" w:rsidRPr="00DB366A">
        <w:rPr>
          <w:rFonts w:asciiTheme="majorBidi" w:hAnsiTheme="majorBidi" w:cstheme="majorBidi"/>
        </w:rPr>
        <w:t xml:space="preserve"> zemesgrāmatā</w:t>
      </w:r>
      <w:r w:rsidR="00FC3B1D" w:rsidRPr="00DB366A">
        <w:rPr>
          <w:rFonts w:asciiTheme="majorBidi" w:hAnsiTheme="majorBidi" w:cstheme="majorBidi"/>
        </w:rPr>
        <w:t xml:space="preserve"> vispārējā kārtībā kā </w:t>
      </w:r>
      <w:r w:rsidR="00C95B1B" w:rsidRPr="00DB366A">
        <w:rPr>
          <w:rFonts w:asciiTheme="majorBidi" w:hAnsiTheme="majorBidi" w:cstheme="majorBidi"/>
        </w:rPr>
        <w:t>„</w:t>
      </w:r>
      <w:r w:rsidR="00FC3B1D" w:rsidRPr="00DB366A">
        <w:rPr>
          <w:rFonts w:asciiTheme="majorBidi" w:hAnsiTheme="majorBidi" w:cstheme="majorBidi"/>
        </w:rPr>
        <w:t>ēku (būvju) nekustam</w:t>
      </w:r>
      <w:r w:rsidR="004C321E" w:rsidRPr="00DB366A">
        <w:rPr>
          <w:rFonts w:asciiTheme="majorBidi" w:hAnsiTheme="majorBidi" w:cstheme="majorBidi"/>
        </w:rPr>
        <w:t>ais</w:t>
      </w:r>
      <w:r w:rsidR="00FC3B1D" w:rsidRPr="00DB366A">
        <w:rPr>
          <w:rFonts w:asciiTheme="majorBidi" w:hAnsiTheme="majorBidi" w:cstheme="majorBidi"/>
        </w:rPr>
        <w:t xml:space="preserve"> īpašum</w:t>
      </w:r>
      <w:r w:rsidR="004C321E" w:rsidRPr="00DB366A">
        <w:rPr>
          <w:rFonts w:asciiTheme="majorBidi" w:hAnsiTheme="majorBidi" w:cstheme="majorBidi"/>
        </w:rPr>
        <w:t>s</w:t>
      </w:r>
      <w:r w:rsidR="00FC3B1D" w:rsidRPr="00DB366A">
        <w:rPr>
          <w:rFonts w:asciiTheme="majorBidi" w:hAnsiTheme="majorBidi" w:cstheme="majorBidi"/>
        </w:rPr>
        <w:t>”</w:t>
      </w:r>
      <w:r w:rsidR="004B533E" w:rsidRPr="00DB366A">
        <w:rPr>
          <w:rFonts w:asciiTheme="majorBidi" w:hAnsiTheme="majorBidi" w:cstheme="majorBidi"/>
        </w:rPr>
        <w:t xml:space="preserve">, atklājot atsevišķu </w:t>
      </w:r>
      <w:r w:rsidR="004C321E" w:rsidRPr="00DB366A">
        <w:rPr>
          <w:rFonts w:asciiTheme="majorBidi" w:hAnsiTheme="majorBidi" w:cstheme="majorBidi"/>
        </w:rPr>
        <w:t xml:space="preserve">zemesgrāmatas </w:t>
      </w:r>
      <w:r w:rsidR="004B533E" w:rsidRPr="00DB366A">
        <w:rPr>
          <w:rFonts w:asciiTheme="majorBidi" w:hAnsiTheme="majorBidi" w:cstheme="majorBidi"/>
        </w:rPr>
        <w:t xml:space="preserve">nodalījumu un </w:t>
      </w:r>
      <w:r w:rsidR="00FC3B1D" w:rsidRPr="00DB366A">
        <w:rPr>
          <w:rFonts w:asciiTheme="majorBidi" w:hAnsiTheme="majorBidi" w:cstheme="majorBidi"/>
        </w:rPr>
        <w:t>šī</w:t>
      </w:r>
      <w:r w:rsidR="004B533E" w:rsidRPr="00DB366A">
        <w:rPr>
          <w:rFonts w:asciiTheme="majorBidi" w:hAnsiTheme="majorBidi" w:cstheme="majorBidi"/>
        </w:rPr>
        <w:t xml:space="preserve"> nodalījuma </w:t>
      </w:r>
      <w:r w:rsidR="00FC3B1D" w:rsidRPr="00DB366A">
        <w:rPr>
          <w:rFonts w:asciiTheme="majorBidi" w:hAnsiTheme="majorBidi" w:cstheme="majorBidi"/>
        </w:rPr>
        <w:t>pirmajā daļā izdarot atzīmi par konkrēt</w:t>
      </w:r>
      <w:r w:rsidR="004C321E" w:rsidRPr="00DB366A">
        <w:rPr>
          <w:rFonts w:asciiTheme="majorBidi" w:hAnsiTheme="majorBidi" w:cstheme="majorBidi"/>
        </w:rPr>
        <w:t>ās</w:t>
      </w:r>
      <w:r w:rsidR="00FC3B1D" w:rsidRPr="00DB366A">
        <w:rPr>
          <w:rFonts w:asciiTheme="majorBidi" w:hAnsiTheme="majorBidi" w:cstheme="majorBidi"/>
        </w:rPr>
        <w:t xml:space="preserve"> ēk</w:t>
      </w:r>
      <w:r w:rsidR="004C321E" w:rsidRPr="00DB366A">
        <w:rPr>
          <w:rFonts w:asciiTheme="majorBidi" w:hAnsiTheme="majorBidi" w:cstheme="majorBidi"/>
        </w:rPr>
        <w:t>as</w:t>
      </w:r>
      <w:r w:rsidR="00FC3B1D" w:rsidRPr="00DB366A">
        <w:rPr>
          <w:rFonts w:asciiTheme="majorBidi" w:hAnsiTheme="majorBidi" w:cstheme="majorBidi"/>
        </w:rPr>
        <w:t xml:space="preserve"> (būv</w:t>
      </w:r>
      <w:r w:rsidR="004C321E" w:rsidRPr="00DB366A">
        <w:rPr>
          <w:rFonts w:asciiTheme="majorBidi" w:hAnsiTheme="majorBidi" w:cstheme="majorBidi"/>
        </w:rPr>
        <w:t>es</w:t>
      </w:r>
      <w:r w:rsidR="00FC3B1D" w:rsidRPr="00DB366A">
        <w:rPr>
          <w:rFonts w:asciiTheme="majorBidi" w:hAnsiTheme="majorBidi" w:cstheme="majorBidi"/>
        </w:rPr>
        <w:t xml:space="preserve">) saistību ar zemesgabalu, norādot tā adresi, kadastra numuru, zemesgrāmatas nodalījumu (sk. </w:t>
      </w:r>
      <w:r w:rsidR="00FC3B1D" w:rsidRPr="00DB366A">
        <w:rPr>
          <w:rFonts w:asciiTheme="majorBidi" w:hAnsiTheme="majorBidi" w:cstheme="majorBidi"/>
          <w:i/>
          <w:iCs/>
        </w:rPr>
        <w:t>Zemesgrāmatu likuma 29. pantu, likuma „Par nekustamā īpašuma ierakstīšanu zemesgrāmatās” 13.–16. pantu redakcijā, kas bija spēkā līdz 2014. gada 28. novembrim, u</w:t>
      </w:r>
      <w:r w:rsidR="00C95B1B" w:rsidRPr="00DB366A">
        <w:rPr>
          <w:rFonts w:asciiTheme="majorBidi" w:hAnsiTheme="majorBidi" w:cstheme="majorBidi"/>
          <w:i/>
          <w:iCs/>
        </w:rPr>
        <w:t>n</w:t>
      </w:r>
      <w:r w:rsidR="00FC3B1D" w:rsidRPr="00DB366A">
        <w:rPr>
          <w:rFonts w:asciiTheme="majorBidi" w:hAnsiTheme="majorBidi" w:cstheme="majorBidi"/>
          <w:i/>
          <w:iCs/>
        </w:rPr>
        <w:t xml:space="preserve"> šā likuma 14. un 15. pantu redakcijā, kas spēkā no 2014. gada 29. novembra</w:t>
      </w:r>
      <w:r w:rsidR="00FC3B1D" w:rsidRPr="00DB366A">
        <w:rPr>
          <w:rFonts w:asciiTheme="majorBidi" w:hAnsiTheme="majorBidi" w:cstheme="majorBidi"/>
        </w:rPr>
        <w:t>).</w:t>
      </w:r>
    </w:p>
    <w:p w14:paraId="6C8A5EC3" w14:textId="070563CF" w:rsidR="00D2020D" w:rsidRPr="00DB366A" w:rsidRDefault="00E034D3"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Brīvprātīg</w:t>
      </w:r>
      <w:r w:rsidR="00C95B1B" w:rsidRPr="00DB366A">
        <w:rPr>
          <w:rFonts w:asciiTheme="majorBidi" w:hAnsiTheme="majorBidi" w:cstheme="majorBidi"/>
        </w:rPr>
        <w:t>ā</w:t>
      </w:r>
      <w:r w:rsidRPr="00DB366A">
        <w:rPr>
          <w:rFonts w:asciiTheme="majorBidi" w:hAnsiTheme="majorBidi" w:cstheme="majorBidi"/>
        </w:rPr>
        <w:t xml:space="preserve"> dalītā īpašuma gadījumā </w:t>
      </w:r>
      <w:r w:rsidR="00D2020D" w:rsidRPr="00DB366A">
        <w:rPr>
          <w:rFonts w:asciiTheme="majorBidi" w:hAnsiTheme="majorBidi" w:cstheme="majorBidi"/>
        </w:rPr>
        <w:t xml:space="preserve">(sk. </w:t>
      </w:r>
      <w:r w:rsidR="00D2020D" w:rsidRPr="00DB366A">
        <w:rPr>
          <w:rFonts w:asciiTheme="majorBidi" w:hAnsiTheme="majorBidi" w:cstheme="majorBidi"/>
          <w:i/>
          <w:iCs/>
        </w:rPr>
        <w:t>Spēkā stāšanās likuma 14. panta pirmās daļas 5. punktu redakcijā, kas bija spēkā līdz 2016. gada 31. decembrim</w:t>
      </w:r>
      <w:r w:rsidR="00D2020D" w:rsidRPr="00DB366A">
        <w:rPr>
          <w:rFonts w:asciiTheme="majorBidi" w:hAnsiTheme="majorBidi" w:cstheme="majorBidi"/>
        </w:rPr>
        <w:t xml:space="preserve">) </w:t>
      </w:r>
      <w:r w:rsidRPr="00DB366A">
        <w:rPr>
          <w:rFonts w:asciiTheme="majorBidi" w:hAnsiTheme="majorBidi" w:cstheme="majorBidi"/>
        </w:rPr>
        <w:t xml:space="preserve">ar minēto </w:t>
      </w:r>
      <w:r w:rsidR="00D2020D" w:rsidRPr="00DB366A">
        <w:rPr>
          <w:rFonts w:asciiTheme="majorBidi" w:hAnsiTheme="majorBidi" w:cstheme="majorBidi"/>
        </w:rPr>
        <w:t xml:space="preserve">zemesgrāmatas </w:t>
      </w:r>
      <w:r w:rsidRPr="00DB366A">
        <w:rPr>
          <w:rFonts w:asciiTheme="majorBidi" w:hAnsiTheme="majorBidi" w:cstheme="majorBidi"/>
        </w:rPr>
        <w:t>atzīmi konkrētais ēku (būvju) nekustam</w:t>
      </w:r>
      <w:r w:rsidR="00D2020D" w:rsidRPr="00DB366A">
        <w:rPr>
          <w:rFonts w:asciiTheme="majorBidi" w:hAnsiTheme="majorBidi" w:cstheme="majorBidi"/>
        </w:rPr>
        <w:t>ā</w:t>
      </w:r>
      <w:r w:rsidRPr="00DB366A">
        <w:rPr>
          <w:rFonts w:asciiTheme="majorBidi" w:hAnsiTheme="majorBidi" w:cstheme="majorBidi"/>
        </w:rPr>
        <w:t xml:space="preserve"> īpašuma nodalījums tiek sasaistīts ar attiecīgā zemesgabala nodalījumu tādējādi, </w:t>
      </w:r>
      <w:r w:rsidR="009428F6" w:rsidRPr="00DB366A">
        <w:rPr>
          <w:rFonts w:asciiTheme="majorBidi" w:hAnsiTheme="majorBidi" w:cstheme="majorBidi"/>
        </w:rPr>
        <w:t>ka</w:t>
      </w:r>
      <w:r w:rsidRPr="00DB366A">
        <w:rPr>
          <w:rFonts w:asciiTheme="majorBidi" w:hAnsiTheme="majorBidi" w:cstheme="majorBidi"/>
        </w:rPr>
        <w:t xml:space="preserve"> </w:t>
      </w:r>
      <w:r w:rsidR="001B23F7" w:rsidRPr="00DB366A">
        <w:rPr>
          <w:rFonts w:asciiTheme="majorBidi" w:hAnsiTheme="majorBidi" w:cstheme="majorBidi"/>
        </w:rPr>
        <w:t>ikviena</w:t>
      </w:r>
      <w:r w:rsidRPr="00DB366A">
        <w:rPr>
          <w:rFonts w:asciiTheme="majorBidi" w:hAnsiTheme="majorBidi" w:cstheme="majorBidi"/>
        </w:rPr>
        <w:t xml:space="preserve"> trešā persona, iepazīstoties ar zemesgabala nodalījuma ierakstiem, var </w:t>
      </w:r>
      <w:r w:rsidR="001B23F7" w:rsidRPr="00DB366A">
        <w:rPr>
          <w:rFonts w:asciiTheme="majorBidi" w:hAnsiTheme="majorBidi" w:cstheme="majorBidi"/>
        </w:rPr>
        <w:t>noskaidrot</w:t>
      </w:r>
      <w:r w:rsidRPr="00DB366A">
        <w:rPr>
          <w:rFonts w:asciiTheme="majorBidi" w:hAnsiTheme="majorBidi" w:cstheme="majorBidi"/>
        </w:rPr>
        <w:t xml:space="preserve"> tajā nostiprinātās nomas tiesības beigu termiņu </w:t>
      </w:r>
      <w:r w:rsidR="00D2020D" w:rsidRPr="00DB366A">
        <w:rPr>
          <w:rFonts w:asciiTheme="majorBidi" w:hAnsiTheme="majorBidi" w:cstheme="majorBidi"/>
        </w:rPr>
        <w:t xml:space="preserve">(ja nomas tiesība ir nostiprināta zemesgrāmatā) </w:t>
      </w:r>
      <w:r w:rsidRPr="00DB366A">
        <w:rPr>
          <w:rFonts w:asciiTheme="majorBidi" w:hAnsiTheme="majorBidi" w:cstheme="majorBidi"/>
        </w:rPr>
        <w:t xml:space="preserve">un līdz ar to – termiņu, līdz kuram pastāv konkrētais dalītais īpašums un </w:t>
      </w:r>
      <w:r w:rsidR="00D2020D" w:rsidRPr="00DB366A">
        <w:rPr>
          <w:rFonts w:asciiTheme="majorBidi" w:hAnsiTheme="majorBidi" w:cstheme="majorBidi"/>
        </w:rPr>
        <w:t xml:space="preserve">ir spēkā nomnieka īpašuma tiesība uz konkrētā ēku (būvju) nekustamā īpašuma sastāvā ietilpstošo ēku (būvi). </w:t>
      </w:r>
      <w:r w:rsidR="001B23F7" w:rsidRPr="00DB366A">
        <w:rPr>
          <w:rFonts w:asciiTheme="majorBidi" w:hAnsiTheme="majorBidi" w:cstheme="majorBidi"/>
        </w:rPr>
        <w:t>Proti, ar šādu zemesgrāmatas atzīmi</w:t>
      </w:r>
      <w:r w:rsidR="00D2020D" w:rsidRPr="00DB366A">
        <w:rPr>
          <w:rFonts w:asciiTheme="majorBidi" w:hAnsiTheme="majorBidi" w:cstheme="majorBidi"/>
        </w:rPr>
        <w:t xml:space="preserve"> ikviena trešā persona tiek pienācīgi informēta ne tikai par to, ka abi minētie zemesgrāmatas nodalījum</w:t>
      </w:r>
      <w:r w:rsidR="00BE4FA7" w:rsidRPr="00DB366A">
        <w:rPr>
          <w:rFonts w:asciiTheme="majorBidi" w:hAnsiTheme="majorBidi" w:cstheme="majorBidi"/>
        </w:rPr>
        <w:t>i</w:t>
      </w:r>
      <w:r w:rsidR="00D2020D" w:rsidRPr="00DB366A">
        <w:rPr>
          <w:rFonts w:asciiTheme="majorBidi" w:hAnsiTheme="majorBidi" w:cstheme="majorBidi"/>
        </w:rPr>
        <w:t xml:space="preserve"> skatāmi savstarpējā kopsakarā</w:t>
      </w:r>
      <w:r w:rsidR="001B23F7" w:rsidRPr="00DB366A">
        <w:rPr>
          <w:rFonts w:asciiTheme="majorBidi" w:hAnsiTheme="majorBidi" w:cstheme="majorBidi"/>
        </w:rPr>
        <w:t xml:space="preserve"> (lai iegūtu pilnu informāciju par patieso tiesisko stāvokli)</w:t>
      </w:r>
      <w:r w:rsidR="00D2020D" w:rsidRPr="00DB366A">
        <w:rPr>
          <w:rFonts w:asciiTheme="majorBidi" w:hAnsiTheme="majorBidi" w:cstheme="majorBidi"/>
        </w:rPr>
        <w:t xml:space="preserve">, bet arī par to, līdz kuram brīdim konkrētā ēka (būve), kas ierakstīta atsevišķā zemesgrāmatas nodalījumā, </w:t>
      </w:r>
      <w:r w:rsidR="001B23F7" w:rsidRPr="00DB366A">
        <w:rPr>
          <w:rFonts w:asciiTheme="majorBidi" w:hAnsiTheme="majorBidi" w:cstheme="majorBidi"/>
        </w:rPr>
        <w:t>ir</w:t>
      </w:r>
      <w:r w:rsidR="00D2020D" w:rsidRPr="00DB366A">
        <w:rPr>
          <w:rFonts w:asciiTheme="majorBidi" w:hAnsiTheme="majorBidi" w:cstheme="majorBidi"/>
        </w:rPr>
        <w:t xml:space="preserve"> uzskatāma par patstāvīgu īpašuma objektu</w:t>
      </w:r>
      <w:r w:rsidR="001B23F7" w:rsidRPr="00DB366A">
        <w:rPr>
          <w:rFonts w:asciiTheme="majorBidi" w:hAnsiTheme="majorBidi" w:cstheme="majorBidi"/>
        </w:rPr>
        <w:t>, un līdz ar to – līdz kuram brīdim ir spēkā zemesgabala nomnieka īpašuma tiesība uz konkrēto ēku (būvi) kā patstāvīgu īpašuma objektu</w:t>
      </w:r>
      <w:r w:rsidR="00D2020D" w:rsidRPr="00DB366A">
        <w:rPr>
          <w:rFonts w:asciiTheme="majorBidi" w:hAnsiTheme="majorBidi" w:cstheme="majorBidi"/>
        </w:rPr>
        <w:t xml:space="preserve">. </w:t>
      </w:r>
    </w:p>
    <w:p w14:paraId="0C12CB7A" w14:textId="206A6534" w:rsidR="00CE5C09" w:rsidRPr="00DB366A" w:rsidRDefault="001B23F7"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lastRenderedPageBreak/>
        <w:t>[6.4] </w:t>
      </w:r>
      <w:r w:rsidR="00CE5C09" w:rsidRPr="00DB366A">
        <w:rPr>
          <w:rFonts w:asciiTheme="majorBidi" w:hAnsiTheme="majorBidi" w:cstheme="majorBidi"/>
        </w:rPr>
        <w:t>Pārbaudāmajā lēmumā pamatoti vērsta uzmanība uz to, ka Jūrmalas pilsētas zemesgrāmatas nodalījumā Nr. </w:t>
      </w:r>
      <w:r w:rsidR="00D25262" w:rsidRPr="00DB366A">
        <w:rPr>
          <w:rFonts w:asciiTheme="majorBidi" w:hAnsiTheme="majorBidi" w:cstheme="majorBidi"/>
        </w:rPr>
        <w:t>[..] </w:t>
      </w:r>
      <w:r w:rsidR="00CE5C09" w:rsidRPr="00DB366A">
        <w:rPr>
          <w:rFonts w:asciiTheme="majorBidi" w:hAnsiTheme="majorBidi" w:cstheme="majorBidi"/>
        </w:rPr>
        <w:t xml:space="preserve">52, kurā ierakstīts SIA „Jūrmalas sporta un atpūtas centrs” piederošais ēku (būvju) nekustamais īpašums </w:t>
      </w:r>
      <w:r w:rsidR="00D25262" w:rsidRPr="00DB366A">
        <w:rPr>
          <w:rFonts w:asciiTheme="majorBidi" w:hAnsiTheme="majorBidi" w:cstheme="majorBidi"/>
        </w:rPr>
        <w:t>[nosaukums </w:t>
      </w:r>
      <w:r w:rsidR="00FA0E06" w:rsidRPr="00DB366A">
        <w:rPr>
          <w:rFonts w:asciiTheme="majorBidi" w:hAnsiTheme="majorBidi" w:cstheme="majorBidi"/>
        </w:rPr>
        <w:t>B</w:t>
      </w:r>
      <w:r w:rsidR="00D25262" w:rsidRPr="00DB366A">
        <w:rPr>
          <w:rFonts w:asciiTheme="majorBidi" w:hAnsiTheme="majorBidi" w:cstheme="majorBidi"/>
        </w:rPr>
        <w:t>]</w:t>
      </w:r>
      <w:r w:rsidR="00CE5C09" w:rsidRPr="00DB366A">
        <w:rPr>
          <w:rFonts w:asciiTheme="majorBidi" w:hAnsiTheme="majorBidi" w:cstheme="majorBidi"/>
        </w:rPr>
        <w:t xml:space="preserve">, </w:t>
      </w:r>
      <w:r w:rsidR="00FA0E06" w:rsidRPr="00DB366A">
        <w:rPr>
          <w:rFonts w:asciiTheme="majorBidi" w:hAnsiTheme="majorBidi" w:cstheme="majorBidi"/>
        </w:rPr>
        <w:t xml:space="preserve">Jūrmalā, </w:t>
      </w:r>
      <w:r w:rsidR="00CE5C09" w:rsidRPr="00DB366A">
        <w:rPr>
          <w:rFonts w:asciiTheme="majorBidi" w:hAnsiTheme="majorBidi" w:cstheme="majorBidi"/>
        </w:rPr>
        <w:t>ir izdarīta atzīme, ka konkrētā ēka saistīta ar zemesgabalu</w:t>
      </w:r>
      <w:r w:rsidR="00D25262" w:rsidRPr="00DB366A">
        <w:rPr>
          <w:rFonts w:asciiTheme="majorBidi" w:hAnsiTheme="majorBidi" w:cstheme="majorBidi"/>
        </w:rPr>
        <w:t xml:space="preserve"> [nosaukums A]</w:t>
      </w:r>
      <w:r w:rsidR="00CE5C09" w:rsidRPr="00DB366A">
        <w:rPr>
          <w:rFonts w:asciiTheme="majorBidi" w:hAnsiTheme="majorBidi" w:cstheme="majorBidi"/>
        </w:rPr>
        <w:t xml:space="preserve">, kadastra numurs </w:t>
      </w:r>
      <w:r w:rsidR="00D25262" w:rsidRPr="00DB366A">
        <w:rPr>
          <w:rFonts w:asciiTheme="majorBidi" w:hAnsiTheme="majorBidi" w:cstheme="majorBidi"/>
        </w:rPr>
        <w:t>[..] </w:t>
      </w:r>
      <w:r w:rsidR="00CE5C09" w:rsidRPr="00DB366A">
        <w:rPr>
          <w:rFonts w:asciiTheme="majorBidi" w:hAnsiTheme="majorBidi" w:cstheme="majorBidi"/>
        </w:rPr>
        <w:t>17, Jūrmalas pilsētas zemesgrāmatas nodalījuma Nr. </w:t>
      </w:r>
      <w:r w:rsidR="00D25262" w:rsidRPr="00DB366A">
        <w:rPr>
          <w:rFonts w:asciiTheme="majorBidi" w:hAnsiTheme="majorBidi" w:cstheme="majorBidi"/>
        </w:rPr>
        <w:t>[..] </w:t>
      </w:r>
      <w:r w:rsidR="00CE5C09" w:rsidRPr="00DB366A">
        <w:rPr>
          <w:rFonts w:asciiTheme="majorBidi" w:hAnsiTheme="majorBidi" w:cstheme="majorBidi"/>
        </w:rPr>
        <w:t xml:space="preserve">24 (sk. arī </w:t>
      </w:r>
      <w:r w:rsidR="00CE5C09" w:rsidRPr="00DB366A">
        <w:rPr>
          <w:rFonts w:asciiTheme="majorBidi" w:hAnsiTheme="majorBidi" w:cstheme="majorBidi"/>
          <w:i/>
          <w:iCs/>
        </w:rPr>
        <w:t>šā lēmuma 1.2. punktu</w:t>
      </w:r>
      <w:r w:rsidR="00CE5C09" w:rsidRPr="00DB366A">
        <w:rPr>
          <w:rFonts w:asciiTheme="majorBidi" w:hAnsiTheme="majorBidi" w:cstheme="majorBidi"/>
        </w:rPr>
        <w:t>).</w:t>
      </w:r>
    </w:p>
    <w:p w14:paraId="50E86C51" w14:textId="1A0AB0A9" w:rsidR="00CE5C09" w:rsidRPr="00DB366A" w:rsidRDefault="00CE5C09"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Savukārt no Jūrmalas pilsētas zemesgrāmatas nodalījuma Nr. </w:t>
      </w:r>
      <w:r w:rsidR="00D25262" w:rsidRPr="00DB366A">
        <w:rPr>
          <w:rFonts w:asciiTheme="majorBidi" w:hAnsiTheme="majorBidi" w:cstheme="majorBidi"/>
        </w:rPr>
        <w:t>[..] </w:t>
      </w:r>
      <w:r w:rsidRPr="00DB366A">
        <w:rPr>
          <w:rFonts w:asciiTheme="majorBidi" w:hAnsiTheme="majorBidi" w:cstheme="majorBidi"/>
        </w:rPr>
        <w:t>24 ierakstiem redzams, ka SIA „Jūrmalas sporta un atpūtas centrs” nomas tiesība uz Latvijas valstij piederošo zemesgabalu</w:t>
      </w:r>
      <w:r w:rsidR="00D25262" w:rsidRPr="00DB366A">
        <w:rPr>
          <w:rFonts w:asciiTheme="majorBidi" w:hAnsiTheme="majorBidi" w:cstheme="majorBidi"/>
        </w:rPr>
        <w:t xml:space="preserve"> [nosaukums A]</w:t>
      </w:r>
      <w:r w:rsidRPr="00DB366A">
        <w:rPr>
          <w:rFonts w:asciiTheme="majorBidi" w:hAnsiTheme="majorBidi" w:cstheme="majorBidi"/>
        </w:rPr>
        <w:t xml:space="preserve">, kadastra numurs </w:t>
      </w:r>
      <w:r w:rsidR="00D25262" w:rsidRPr="00DB366A">
        <w:rPr>
          <w:rFonts w:asciiTheme="majorBidi" w:hAnsiTheme="majorBidi" w:cstheme="majorBidi"/>
        </w:rPr>
        <w:t>[..]</w:t>
      </w:r>
      <w:r w:rsidRPr="00DB366A">
        <w:rPr>
          <w:rFonts w:asciiTheme="majorBidi" w:hAnsiTheme="majorBidi" w:cstheme="majorBidi"/>
        </w:rPr>
        <w:t> 17, 15 784 m</w:t>
      </w:r>
      <w:r w:rsidRPr="00DB366A">
        <w:rPr>
          <w:rFonts w:asciiTheme="majorBidi" w:hAnsiTheme="majorBidi" w:cstheme="majorBidi"/>
          <w:vertAlign w:val="superscript"/>
        </w:rPr>
        <w:t>2</w:t>
      </w:r>
      <w:r w:rsidRPr="00DB366A">
        <w:rPr>
          <w:rFonts w:asciiTheme="majorBidi" w:hAnsiTheme="majorBidi" w:cstheme="majorBidi"/>
        </w:rPr>
        <w:t xml:space="preserve"> platībā nostiprināta līdz 2031. gada 14. septembrim (sk. </w:t>
      </w:r>
      <w:r w:rsidRPr="00DB366A">
        <w:rPr>
          <w:rFonts w:asciiTheme="majorBidi" w:hAnsiTheme="majorBidi" w:cstheme="majorBidi"/>
          <w:i/>
          <w:iCs/>
        </w:rPr>
        <w:t>šā lēmuma 1.1. punktu</w:t>
      </w:r>
      <w:r w:rsidRPr="00DB366A">
        <w:rPr>
          <w:rFonts w:asciiTheme="majorBidi" w:hAnsiTheme="majorBidi" w:cstheme="majorBidi"/>
        </w:rPr>
        <w:t>).</w:t>
      </w:r>
    </w:p>
    <w:p w14:paraId="41557F17" w14:textId="0350A329" w:rsidR="00FE51D3" w:rsidRPr="00DB366A" w:rsidRDefault="00CE5C09"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 xml:space="preserve">Tādējādi </w:t>
      </w:r>
      <w:r w:rsidR="00FE51D3" w:rsidRPr="00DB366A">
        <w:rPr>
          <w:rFonts w:asciiTheme="majorBidi" w:hAnsiTheme="majorBidi" w:cstheme="majorBidi"/>
        </w:rPr>
        <w:t xml:space="preserve">šobrīd </w:t>
      </w:r>
      <w:r w:rsidRPr="00DB366A">
        <w:rPr>
          <w:rFonts w:asciiTheme="majorBidi" w:hAnsiTheme="majorBidi" w:cstheme="majorBidi"/>
        </w:rPr>
        <w:t xml:space="preserve">ikviena trešā persona ir pienācīgi informēta, ka SIA „Jūrmalas sporta un atpūtas centrs” īpašuma tiesība uz </w:t>
      </w:r>
      <w:r w:rsidR="00FE51D3" w:rsidRPr="00DB366A">
        <w:rPr>
          <w:rFonts w:asciiTheme="majorBidi" w:hAnsiTheme="majorBidi" w:cstheme="majorBidi"/>
        </w:rPr>
        <w:t xml:space="preserve">tirdzniecības ēku (kadastra apzīmējums </w:t>
      </w:r>
      <w:r w:rsidR="00D25262" w:rsidRPr="00DB366A">
        <w:rPr>
          <w:rFonts w:asciiTheme="majorBidi" w:hAnsiTheme="majorBidi" w:cstheme="majorBidi"/>
        </w:rPr>
        <w:t>[..]</w:t>
      </w:r>
      <w:r w:rsidR="00FE51D3" w:rsidRPr="00DB366A">
        <w:rPr>
          <w:rFonts w:asciiTheme="majorBidi" w:hAnsiTheme="majorBidi" w:cstheme="majorBidi"/>
        </w:rPr>
        <w:t xml:space="preserve"> 001), kas </w:t>
      </w:r>
      <w:r w:rsidR="00FB3188" w:rsidRPr="00DB366A">
        <w:rPr>
          <w:rFonts w:asciiTheme="majorBidi" w:hAnsiTheme="majorBidi" w:cstheme="majorBidi"/>
        </w:rPr>
        <w:t>veido</w:t>
      </w:r>
      <w:r w:rsidR="00FE51D3" w:rsidRPr="00DB366A">
        <w:rPr>
          <w:rFonts w:asciiTheme="majorBidi" w:hAnsiTheme="majorBidi" w:cstheme="majorBidi"/>
        </w:rPr>
        <w:t xml:space="preserve"> ēku (būvju) nekustam</w:t>
      </w:r>
      <w:r w:rsidR="00FB3188" w:rsidRPr="00DB366A">
        <w:rPr>
          <w:rFonts w:asciiTheme="majorBidi" w:hAnsiTheme="majorBidi" w:cstheme="majorBidi"/>
        </w:rPr>
        <w:t>o</w:t>
      </w:r>
      <w:r w:rsidR="00FE51D3" w:rsidRPr="00DB366A">
        <w:rPr>
          <w:rFonts w:asciiTheme="majorBidi" w:hAnsiTheme="majorBidi" w:cstheme="majorBidi"/>
        </w:rPr>
        <w:t xml:space="preserve"> īpašum</w:t>
      </w:r>
      <w:r w:rsidR="00FB3188" w:rsidRPr="00DB366A">
        <w:rPr>
          <w:rFonts w:asciiTheme="majorBidi" w:hAnsiTheme="majorBidi" w:cstheme="majorBidi"/>
        </w:rPr>
        <w:t>u</w:t>
      </w:r>
      <w:r w:rsidR="00FE51D3" w:rsidRPr="00DB366A">
        <w:rPr>
          <w:rFonts w:asciiTheme="majorBidi" w:hAnsiTheme="majorBidi" w:cstheme="majorBidi"/>
        </w:rPr>
        <w:t xml:space="preserve"> </w:t>
      </w:r>
      <w:r w:rsidR="00E65E30" w:rsidRPr="00DB366A">
        <w:rPr>
          <w:rFonts w:asciiTheme="majorBidi" w:hAnsiTheme="majorBidi" w:cstheme="majorBidi"/>
        </w:rPr>
        <w:t>[nosaukums B]</w:t>
      </w:r>
      <w:r w:rsidR="00FE51D3" w:rsidRPr="00DB366A">
        <w:rPr>
          <w:rFonts w:asciiTheme="majorBidi" w:hAnsiTheme="majorBidi" w:cstheme="majorBidi"/>
        </w:rPr>
        <w:t>, Jūrmal</w:t>
      </w:r>
      <w:r w:rsidR="0019239E" w:rsidRPr="00DB366A">
        <w:rPr>
          <w:rFonts w:asciiTheme="majorBidi" w:hAnsiTheme="majorBidi" w:cstheme="majorBidi"/>
        </w:rPr>
        <w:t>ā</w:t>
      </w:r>
      <w:r w:rsidR="00FE51D3" w:rsidRPr="00DB366A">
        <w:rPr>
          <w:rFonts w:asciiTheme="majorBidi" w:hAnsiTheme="majorBidi" w:cstheme="majorBidi"/>
        </w:rPr>
        <w:t>, kadastra Nr. </w:t>
      </w:r>
      <w:r w:rsidR="00E65E30" w:rsidRPr="00DB366A">
        <w:rPr>
          <w:rFonts w:asciiTheme="majorBidi" w:hAnsiTheme="majorBidi" w:cstheme="majorBidi"/>
        </w:rPr>
        <w:t>[..] </w:t>
      </w:r>
      <w:r w:rsidR="00FE51D3" w:rsidRPr="00DB366A">
        <w:rPr>
          <w:rFonts w:asciiTheme="majorBidi" w:hAnsiTheme="majorBidi" w:cstheme="majorBidi"/>
        </w:rPr>
        <w:t>07, ir spēkā līdz 2031. gada 14. septembrim.</w:t>
      </w:r>
    </w:p>
    <w:p w14:paraId="7240C755" w14:textId="3FDBF8B0" w:rsidR="00FE51D3" w:rsidRPr="00DB366A" w:rsidRDefault="00FE51D3"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[6.5] Kā atzinis Senāts, Zemesgrāmatu likuma 54. un 90. panta noteikumi par zemesgr</w:t>
      </w:r>
      <w:r w:rsidR="001A6BBC" w:rsidRPr="00DB366A">
        <w:rPr>
          <w:rFonts w:asciiTheme="majorBidi" w:hAnsiTheme="majorBidi" w:cstheme="majorBidi"/>
        </w:rPr>
        <w:t>ā</w:t>
      </w:r>
      <w:r w:rsidRPr="00DB366A">
        <w:rPr>
          <w:rFonts w:asciiTheme="majorBidi" w:hAnsiTheme="majorBidi" w:cstheme="majorBidi"/>
        </w:rPr>
        <w:t>matu ierakstu izlabošanu iztulkojami</w:t>
      </w:r>
      <w:r w:rsidR="001A6BBC" w:rsidRPr="00DB366A">
        <w:rPr>
          <w:rFonts w:asciiTheme="majorBidi" w:hAnsiTheme="majorBidi" w:cstheme="majorBidi"/>
        </w:rPr>
        <w:t xml:space="preserve"> un piemērojami</w:t>
      </w:r>
      <w:r w:rsidRPr="00DB366A">
        <w:rPr>
          <w:rFonts w:asciiTheme="majorBidi" w:hAnsiTheme="majorBidi" w:cstheme="majorBidi"/>
        </w:rPr>
        <w:t>, ņemot vērā šajās normās ietvertā regulējuma mērķi</w:t>
      </w:r>
      <w:r w:rsidR="001A6BBC" w:rsidRPr="00DB366A">
        <w:rPr>
          <w:rFonts w:asciiTheme="majorBidi" w:hAnsiTheme="majorBidi" w:cstheme="majorBidi"/>
        </w:rPr>
        <w:t xml:space="preserve"> – nodrošināt</w:t>
      </w:r>
      <w:r w:rsidRPr="00DB366A">
        <w:rPr>
          <w:rFonts w:asciiTheme="majorBidi" w:hAnsiTheme="majorBidi" w:cstheme="majorBidi"/>
        </w:rPr>
        <w:t xml:space="preserve"> zemesgrāmat</w:t>
      </w:r>
      <w:r w:rsidR="001A6BBC" w:rsidRPr="00DB366A">
        <w:rPr>
          <w:rFonts w:asciiTheme="majorBidi" w:hAnsiTheme="majorBidi" w:cstheme="majorBidi"/>
        </w:rPr>
        <w:t>u</w:t>
      </w:r>
      <w:r w:rsidRPr="00DB366A">
        <w:rPr>
          <w:rFonts w:asciiTheme="majorBidi" w:hAnsiTheme="majorBidi" w:cstheme="majorBidi"/>
        </w:rPr>
        <w:t xml:space="preserve"> ierakstu atbilstīb</w:t>
      </w:r>
      <w:r w:rsidR="001A6BBC" w:rsidRPr="00DB366A">
        <w:rPr>
          <w:rFonts w:asciiTheme="majorBidi" w:hAnsiTheme="majorBidi" w:cstheme="majorBidi"/>
        </w:rPr>
        <w:t>u</w:t>
      </w:r>
      <w:r w:rsidRPr="00DB366A">
        <w:rPr>
          <w:rFonts w:asciiTheme="majorBidi" w:hAnsiTheme="majorBidi" w:cstheme="majorBidi"/>
        </w:rPr>
        <w:t xml:space="preserve"> patiesajam tiesiskajam stāvoklim</w:t>
      </w:r>
      <w:r w:rsidR="001A6BBC" w:rsidRPr="00DB366A">
        <w:rPr>
          <w:rFonts w:asciiTheme="majorBidi" w:hAnsiTheme="majorBidi" w:cstheme="majorBidi"/>
        </w:rPr>
        <w:t xml:space="preserve"> </w:t>
      </w:r>
      <w:r w:rsidRPr="00DB366A">
        <w:rPr>
          <w:rFonts w:asciiTheme="majorBidi" w:hAnsiTheme="majorBidi" w:cstheme="majorBidi"/>
        </w:rPr>
        <w:t xml:space="preserve">(sk. </w:t>
      </w:r>
      <w:r w:rsidRPr="00DB366A">
        <w:rPr>
          <w:rFonts w:asciiTheme="majorBidi" w:hAnsiTheme="majorBidi" w:cstheme="majorBidi"/>
          <w:i/>
          <w:iCs/>
        </w:rPr>
        <w:t>Senāta 2009. gada 9. septembra lēmum</w:t>
      </w:r>
      <w:r w:rsidR="0019239E" w:rsidRPr="00DB366A">
        <w:rPr>
          <w:rFonts w:asciiTheme="majorBidi" w:hAnsiTheme="majorBidi" w:cstheme="majorBidi"/>
          <w:i/>
          <w:iCs/>
        </w:rPr>
        <w:t>u</w:t>
      </w:r>
      <w:r w:rsidRPr="00DB366A">
        <w:rPr>
          <w:rFonts w:asciiTheme="majorBidi" w:hAnsiTheme="majorBidi" w:cstheme="majorBidi"/>
          <w:i/>
          <w:iCs/>
        </w:rPr>
        <w:t xml:space="preserve"> lietā Nr. SKC</w:t>
      </w:r>
      <w:r w:rsidR="00BE4FA7" w:rsidRPr="00DB366A">
        <w:rPr>
          <w:rFonts w:asciiTheme="majorBidi" w:hAnsiTheme="majorBidi" w:cstheme="majorBidi"/>
          <w:i/>
          <w:iCs/>
        </w:rPr>
        <w:t> </w:t>
      </w:r>
      <w:r w:rsidRPr="00DB366A">
        <w:rPr>
          <w:rFonts w:asciiTheme="majorBidi" w:hAnsiTheme="majorBidi" w:cstheme="majorBidi"/>
          <w:i/>
          <w:iCs/>
        </w:rPr>
        <w:t>-</w:t>
      </w:r>
      <w:r w:rsidR="00BE4FA7" w:rsidRPr="00DB366A">
        <w:rPr>
          <w:rFonts w:asciiTheme="majorBidi" w:hAnsiTheme="majorBidi" w:cstheme="majorBidi"/>
          <w:i/>
          <w:iCs/>
        </w:rPr>
        <w:t> </w:t>
      </w:r>
      <w:r w:rsidRPr="00DB366A">
        <w:rPr>
          <w:rFonts w:asciiTheme="majorBidi" w:hAnsiTheme="majorBidi" w:cstheme="majorBidi"/>
          <w:i/>
          <w:iCs/>
        </w:rPr>
        <w:t>960/2009, C01170009</w:t>
      </w:r>
      <w:r w:rsidRPr="00DB366A">
        <w:rPr>
          <w:rFonts w:asciiTheme="majorBidi" w:hAnsiTheme="majorBidi" w:cstheme="majorBidi"/>
        </w:rPr>
        <w:t>)</w:t>
      </w:r>
      <w:r w:rsidR="001A6BBC" w:rsidRPr="00DB366A">
        <w:rPr>
          <w:rFonts w:asciiTheme="majorBidi" w:hAnsiTheme="majorBidi" w:cstheme="majorBidi"/>
        </w:rPr>
        <w:t>.</w:t>
      </w:r>
    </w:p>
    <w:p w14:paraId="415C4D82" w14:textId="007A4DA3" w:rsidR="001A6BBC" w:rsidRPr="00DB366A" w:rsidRDefault="001A6BBC"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Konkrētajā gadījumā jau pirms Rīgas rajona tiesas tiesneša 2024. gada 12. februāra lēmuma par kļūdas izlabošanu pieņemšanas Jūrmalas pilsētas zemesgrāmatas nodalījuma Nr. </w:t>
      </w:r>
      <w:r w:rsidR="00E65E30" w:rsidRPr="00DB366A">
        <w:rPr>
          <w:rFonts w:asciiTheme="majorBidi" w:hAnsiTheme="majorBidi" w:cstheme="majorBidi"/>
        </w:rPr>
        <w:t>[..] </w:t>
      </w:r>
      <w:r w:rsidRPr="00DB366A">
        <w:rPr>
          <w:rFonts w:asciiTheme="majorBidi" w:hAnsiTheme="majorBidi" w:cstheme="majorBidi"/>
        </w:rPr>
        <w:t>52 un nodalījuma Nr. </w:t>
      </w:r>
      <w:r w:rsidR="00E65E30" w:rsidRPr="00DB366A">
        <w:rPr>
          <w:rFonts w:asciiTheme="majorBidi" w:hAnsiTheme="majorBidi" w:cstheme="majorBidi"/>
        </w:rPr>
        <w:t>[..] </w:t>
      </w:r>
      <w:r w:rsidRPr="00DB366A">
        <w:rPr>
          <w:rFonts w:asciiTheme="majorBidi" w:hAnsiTheme="majorBidi" w:cstheme="majorBidi"/>
        </w:rPr>
        <w:t>24 ieraksti pienācīgi un atbilstoši patiesajam tiesiskajam stāvoklim atspoguļoja to, ka zemesgabala nomnieka SIA „Jūrmalas sporta un atpūtas centrs” īpašuma tiesība uz ēku (būvju) nekustam</w:t>
      </w:r>
      <w:r w:rsidR="00FB3188" w:rsidRPr="00DB366A">
        <w:rPr>
          <w:rFonts w:asciiTheme="majorBidi" w:hAnsiTheme="majorBidi" w:cstheme="majorBidi"/>
        </w:rPr>
        <w:t>o</w:t>
      </w:r>
      <w:r w:rsidRPr="00DB366A">
        <w:rPr>
          <w:rFonts w:asciiTheme="majorBidi" w:hAnsiTheme="majorBidi" w:cstheme="majorBidi"/>
        </w:rPr>
        <w:t xml:space="preserve"> īpašum</w:t>
      </w:r>
      <w:r w:rsidR="00FB3188" w:rsidRPr="00DB366A">
        <w:rPr>
          <w:rFonts w:asciiTheme="majorBidi" w:hAnsiTheme="majorBidi" w:cstheme="majorBidi"/>
        </w:rPr>
        <w:t>u</w:t>
      </w:r>
      <w:r w:rsidRPr="00DB366A">
        <w:rPr>
          <w:rFonts w:asciiTheme="majorBidi" w:hAnsiTheme="majorBidi" w:cstheme="majorBidi"/>
        </w:rPr>
        <w:t xml:space="preserve"> </w:t>
      </w:r>
      <w:r w:rsidR="00E65E30" w:rsidRPr="00DB366A">
        <w:rPr>
          <w:rFonts w:asciiTheme="majorBidi" w:hAnsiTheme="majorBidi" w:cstheme="majorBidi"/>
        </w:rPr>
        <w:t>[nosaukums B]</w:t>
      </w:r>
      <w:r w:rsidRPr="00DB366A">
        <w:rPr>
          <w:rFonts w:asciiTheme="majorBidi" w:hAnsiTheme="majorBidi" w:cstheme="majorBidi"/>
        </w:rPr>
        <w:t>, Jūrmal</w:t>
      </w:r>
      <w:r w:rsidR="0019239E" w:rsidRPr="00DB366A">
        <w:rPr>
          <w:rFonts w:asciiTheme="majorBidi" w:hAnsiTheme="majorBidi" w:cstheme="majorBidi"/>
        </w:rPr>
        <w:t>ā</w:t>
      </w:r>
      <w:r w:rsidRPr="00DB366A">
        <w:rPr>
          <w:rFonts w:asciiTheme="majorBidi" w:hAnsiTheme="majorBidi" w:cstheme="majorBidi"/>
        </w:rPr>
        <w:t>, kadastra Nr. </w:t>
      </w:r>
      <w:r w:rsidR="00E65E30" w:rsidRPr="00DB366A">
        <w:rPr>
          <w:rFonts w:asciiTheme="majorBidi" w:hAnsiTheme="majorBidi" w:cstheme="majorBidi"/>
        </w:rPr>
        <w:t>[..]</w:t>
      </w:r>
      <w:r w:rsidRPr="00DB366A">
        <w:rPr>
          <w:rFonts w:asciiTheme="majorBidi" w:hAnsiTheme="majorBidi" w:cstheme="majorBidi"/>
        </w:rPr>
        <w:t xml:space="preserve"> 07, </w:t>
      </w:r>
      <w:r w:rsidR="00FB3188" w:rsidRPr="00DB366A">
        <w:rPr>
          <w:rFonts w:asciiTheme="majorBidi" w:hAnsiTheme="majorBidi" w:cstheme="majorBidi"/>
        </w:rPr>
        <w:t>ir spēkā uz zemesgabala nomas laiku – līdz 2031. gada 14. septembrim.</w:t>
      </w:r>
    </w:p>
    <w:p w14:paraId="7ADB43E3" w14:textId="1BE951B1" w:rsidR="000D1413" w:rsidRPr="00DB366A" w:rsidRDefault="000D1413"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 xml:space="preserve">Tāpēc, neraugoties uz </w:t>
      </w:r>
      <w:r w:rsidR="001462FB" w:rsidRPr="00DB366A">
        <w:rPr>
          <w:rFonts w:asciiTheme="majorBidi" w:hAnsiTheme="majorBidi" w:cstheme="majorBidi"/>
        </w:rPr>
        <w:t xml:space="preserve">pārbaudāmajā lēmumā </w:t>
      </w:r>
      <w:r w:rsidRPr="00DB366A">
        <w:rPr>
          <w:rFonts w:asciiTheme="majorBidi" w:hAnsiTheme="majorBidi" w:cstheme="majorBidi"/>
        </w:rPr>
        <w:t xml:space="preserve">izmantoto argumentāciju, ir pareizs </w:t>
      </w:r>
      <w:r w:rsidR="001462FB" w:rsidRPr="00DB366A">
        <w:rPr>
          <w:rFonts w:asciiTheme="majorBidi" w:hAnsiTheme="majorBidi" w:cstheme="majorBidi"/>
        </w:rPr>
        <w:t>apgabaltiesas</w:t>
      </w:r>
      <w:r w:rsidRPr="00DB366A">
        <w:rPr>
          <w:rFonts w:asciiTheme="majorBidi" w:hAnsiTheme="majorBidi" w:cstheme="majorBidi"/>
        </w:rPr>
        <w:t xml:space="preserve"> beigu secinājums, ka konkrētajā gadījumā nav runas par kļūdu zemesgrāmatas ierakstos, kas būtu labojama Zemesgrāmatas likuma 90. panta kārtībā</w:t>
      </w:r>
      <w:r w:rsidR="001462FB" w:rsidRPr="00DB366A">
        <w:rPr>
          <w:rFonts w:asciiTheme="majorBidi" w:hAnsiTheme="majorBidi" w:cstheme="majorBidi"/>
        </w:rPr>
        <w:t>.</w:t>
      </w:r>
      <w:r w:rsidRPr="00DB366A">
        <w:rPr>
          <w:rFonts w:asciiTheme="majorBidi" w:hAnsiTheme="majorBidi" w:cstheme="majorBidi"/>
        </w:rPr>
        <w:t xml:space="preserve"> </w:t>
      </w:r>
    </w:p>
    <w:p w14:paraId="21E6B0FF" w14:textId="77777777" w:rsidR="00BA78B1" w:rsidRPr="00DB366A" w:rsidRDefault="00BA78B1" w:rsidP="00DB366A">
      <w:pPr>
        <w:tabs>
          <w:tab w:val="left" w:pos="709"/>
        </w:tabs>
        <w:spacing w:line="276" w:lineRule="auto"/>
        <w:jc w:val="center"/>
        <w:rPr>
          <w:rFonts w:asciiTheme="majorBidi" w:hAnsiTheme="majorBidi" w:cstheme="majorBidi"/>
        </w:rPr>
      </w:pPr>
    </w:p>
    <w:p w14:paraId="3389AAA7" w14:textId="27A9E068" w:rsidR="003A021C" w:rsidRPr="00DB366A" w:rsidRDefault="003A021C" w:rsidP="00DB366A">
      <w:pPr>
        <w:tabs>
          <w:tab w:val="left" w:pos="709"/>
        </w:tabs>
        <w:spacing w:line="276" w:lineRule="auto"/>
        <w:jc w:val="center"/>
        <w:rPr>
          <w:rFonts w:asciiTheme="majorBidi" w:hAnsiTheme="majorBidi" w:cstheme="majorBidi"/>
          <w:b/>
          <w:bCs/>
        </w:rPr>
      </w:pPr>
      <w:r w:rsidRPr="00DB366A">
        <w:rPr>
          <w:rFonts w:asciiTheme="majorBidi" w:hAnsiTheme="majorBidi" w:cstheme="majorBidi"/>
          <w:b/>
          <w:bCs/>
        </w:rPr>
        <w:t>Rezolutīvā daļa</w:t>
      </w:r>
    </w:p>
    <w:p w14:paraId="589D5BFF" w14:textId="77777777" w:rsidR="003A021C" w:rsidRPr="00DB366A" w:rsidRDefault="003A021C" w:rsidP="00DB366A">
      <w:pPr>
        <w:tabs>
          <w:tab w:val="left" w:pos="709"/>
        </w:tabs>
        <w:spacing w:line="276" w:lineRule="auto"/>
        <w:jc w:val="center"/>
        <w:rPr>
          <w:rFonts w:asciiTheme="majorBidi" w:hAnsiTheme="majorBidi" w:cstheme="majorBidi"/>
        </w:rPr>
      </w:pPr>
    </w:p>
    <w:p w14:paraId="4A3DD44A" w14:textId="03B7167F" w:rsidR="00F50886" w:rsidRPr="00DB366A" w:rsidRDefault="00F50886" w:rsidP="00DB366A">
      <w:pPr>
        <w:tabs>
          <w:tab w:val="left" w:pos="709"/>
        </w:tabs>
        <w:spacing w:line="276" w:lineRule="auto"/>
        <w:ind w:firstLine="709"/>
        <w:jc w:val="both"/>
        <w:rPr>
          <w:rFonts w:asciiTheme="majorBidi" w:hAnsiTheme="majorBidi" w:cstheme="majorBidi"/>
        </w:rPr>
      </w:pPr>
      <w:r w:rsidRPr="00DB366A">
        <w:rPr>
          <w:rFonts w:asciiTheme="majorBidi" w:hAnsiTheme="majorBidi" w:cstheme="majorBidi"/>
        </w:rPr>
        <w:t>Pamatojoties uz Civilprocesa likuma 464. panta septīto daļu, senatoru kolēģija</w:t>
      </w:r>
    </w:p>
    <w:p w14:paraId="41060954" w14:textId="77777777" w:rsidR="00F50886" w:rsidRPr="00DB366A" w:rsidRDefault="00F50886" w:rsidP="00DB366A">
      <w:pPr>
        <w:autoSpaceDE w:val="0"/>
        <w:autoSpaceDN w:val="0"/>
        <w:adjustRightInd w:val="0"/>
        <w:spacing w:line="276" w:lineRule="auto"/>
        <w:jc w:val="both"/>
        <w:rPr>
          <w:rFonts w:asciiTheme="majorBidi" w:hAnsiTheme="majorBidi" w:cstheme="majorBidi"/>
          <w:b/>
          <w:bCs/>
        </w:rPr>
      </w:pPr>
    </w:p>
    <w:p w14:paraId="1FA0AB51" w14:textId="77777777" w:rsidR="00F50886" w:rsidRPr="00DB366A" w:rsidRDefault="00F50886" w:rsidP="00DB366A">
      <w:pPr>
        <w:autoSpaceDE w:val="0"/>
        <w:autoSpaceDN w:val="0"/>
        <w:adjustRightInd w:val="0"/>
        <w:spacing w:line="276" w:lineRule="auto"/>
        <w:jc w:val="center"/>
        <w:rPr>
          <w:rFonts w:asciiTheme="majorBidi" w:hAnsiTheme="majorBidi" w:cstheme="majorBidi"/>
          <w:b/>
          <w:bCs/>
        </w:rPr>
      </w:pPr>
      <w:r w:rsidRPr="00DB366A">
        <w:rPr>
          <w:rFonts w:asciiTheme="majorBidi" w:hAnsiTheme="majorBidi" w:cstheme="majorBidi"/>
          <w:b/>
          <w:bCs/>
        </w:rPr>
        <w:t>nolēma</w:t>
      </w:r>
    </w:p>
    <w:p w14:paraId="71D9070F" w14:textId="77777777" w:rsidR="00F50886" w:rsidRPr="00DB366A" w:rsidRDefault="00F50886" w:rsidP="00DB366A">
      <w:pPr>
        <w:autoSpaceDE w:val="0"/>
        <w:autoSpaceDN w:val="0"/>
        <w:adjustRightInd w:val="0"/>
        <w:spacing w:line="276" w:lineRule="auto"/>
        <w:jc w:val="both"/>
        <w:rPr>
          <w:rFonts w:asciiTheme="majorBidi" w:hAnsiTheme="majorBidi" w:cstheme="majorBidi"/>
          <w:b/>
          <w:bCs/>
        </w:rPr>
      </w:pPr>
    </w:p>
    <w:p w14:paraId="2DF0B2FA" w14:textId="52A937E0" w:rsidR="00F50886" w:rsidRPr="00DB366A" w:rsidRDefault="00F50886" w:rsidP="00DB366A">
      <w:pPr>
        <w:tabs>
          <w:tab w:val="left" w:pos="0"/>
        </w:tabs>
        <w:spacing w:line="276" w:lineRule="auto"/>
        <w:ind w:firstLine="709"/>
        <w:jc w:val="both"/>
        <w:rPr>
          <w:rFonts w:asciiTheme="majorBidi" w:hAnsiTheme="majorBidi" w:cstheme="majorBidi"/>
          <w:color w:val="000000"/>
          <w:shd w:val="clear" w:color="auto" w:fill="FFFFFF"/>
        </w:rPr>
      </w:pPr>
      <w:r w:rsidRPr="00DB366A">
        <w:rPr>
          <w:rFonts w:asciiTheme="majorBidi" w:hAnsiTheme="majorBidi" w:cstheme="majorBidi"/>
        </w:rPr>
        <w:t xml:space="preserve">atteikt pieņemt </w:t>
      </w:r>
      <w:r w:rsidR="00007014" w:rsidRPr="00DB366A">
        <w:rPr>
          <w:rFonts w:asciiTheme="majorBidi" w:hAnsiTheme="majorBidi" w:cstheme="majorBidi"/>
          <w:color w:val="000000"/>
          <w:shd w:val="clear" w:color="auto" w:fill="FFFFFF"/>
        </w:rPr>
        <w:t>Finanšu ministrijas</w:t>
      </w:r>
      <w:r w:rsidRPr="00DB366A">
        <w:rPr>
          <w:rFonts w:asciiTheme="majorBidi" w:hAnsiTheme="majorBidi" w:cstheme="majorBidi"/>
          <w:color w:val="000000"/>
          <w:shd w:val="clear" w:color="auto" w:fill="FFFFFF"/>
        </w:rPr>
        <w:t xml:space="preserve"> blakus sūdzību par Rīgas apgabaltiesas 2024. gada </w:t>
      </w:r>
      <w:r w:rsidR="00007014" w:rsidRPr="00DB366A">
        <w:rPr>
          <w:rFonts w:asciiTheme="majorBidi" w:hAnsiTheme="majorBidi" w:cstheme="majorBidi"/>
          <w:color w:val="000000"/>
          <w:shd w:val="clear" w:color="auto" w:fill="FFFFFF"/>
        </w:rPr>
        <w:t>15</w:t>
      </w:r>
      <w:r w:rsidRPr="00DB366A">
        <w:rPr>
          <w:rFonts w:asciiTheme="majorBidi" w:hAnsiTheme="majorBidi" w:cstheme="majorBidi"/>
          <w:color w:val="000000"/>
          <w:shd w:val="clear" w:color="auto" w:fill="FFFFFF"/>
        </w:rPr>
        <w:t>. maija lēmumu</w:t>
      </w:r>
      <w:r w:rsidR="00BA78B1" w:rsidRPr="00DB366A">
        <w:rPr>
          <w:rFonts w:asciiTheme="majorBidi" w:hAnsiTheme="majorBidi" w:cstheme="majorBidi"/>
          <w:color w:val="000000"/>
          <w:shd w:val="clear" w:color="auto" w:fill="FFFFFF"/>
        </w:rPr>
        <w:t>.</w:t>
      </w:r>
    </w:p>
    <w:p w14:paraId="060EE349" w14:textId="77777777" w:rsidR="00F50886" w:rsidRPr="00DB366A" w:rsidRDefault="00F50886" w:rsidP="00DB366A">
      <w:pPr>
        <w:tabs>
          <w:tab w:val="left" w:pos="0"/>
        </w:tabs>
        <w:spacing w:line="276" w:lineRule="auto"/>
        <w:jc w:val="both"/>
        <w:rPr>
          <w:rFonts w:asciiTheme="majorBidi" w:hAnsiTheme="majorBidi" w:cstheme="majorBidi"/>
        </w:rPr>
      </w:pPr>
    </w:p>
    <w:p w14:paraId="04321F6C" w14:textId="77777777" w:rsidR="00F50886" w:rsidRPr="00DB366A" w:rsidRDefault="00F50886" w:rsidP="00DB366A">
      <w:pPr>
        <w:tabs>
          <w:tab w:val="left" w:pos="0"/>
        </w:tabs>
        <w:spacing w:line="276" w:lineRule="auto"/>
        <w:jc w:val="both"/>
        <w:rPr>
          <w:rFonts w:asciiTheme="majorBidi" w:hAnsiTheme="majorBidi" w:cstheme="majorBidi"/>
          <w:lang w:eastAsia="en-US"/>
        </w:rPr>
      </w:pPr>
      <w:r w:rsidRPr="00DB366A">
        <w:rPr>
          <w:rFonts w:asciiTheme="majorBidi" w:hAnsiTheme="majorBidi" w:cstheme="majorBidi"/>
          <w:lang w:eastAsia="en-US"/>
        </w:rPr>
        <w:t>Lēmums nav pārsūdzams.</w:t>
      </w:r>
    </w:p>
    <w:sectPr w:rsidR="00F50886" w:rsidRPr="00DB366A" w:rsidSect="00CD183F">
      <w:footerReference w:type="default" r:id="rId8"/>
      <w:pgSz w:w="11906" w:h="16838"/>
      <w:pgMar w:top="851"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2BAF" w14:textId="77777777" w:rsidR="00101B88" w:rsidRDefault="00101B88">
      <w:r>
        <w:separator/>
      </w:r>
    </w:p>
  </w:endnote>
  <w:endnote w:type="continuationSeparator" w:id="0">
    <w:p w14:paraId="4F4476B2" w14:textId="77777777" w:rsidR="00101B88" w:rsidRDefault="0010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FCDF" w14:textId="77777777" w:rsidR="00DB366A" w:rsidRPr="00EC33C9" w:rsidRDefault="00DB366A" w:rsidP="00DB366A">
    <w:pPr>
      <w:pStyle w:val="Footer"/>
      <w:jc w:val="center"/>
      <w:rPr>
        <w:sz w:val="22"/>
        <w:szCs w:val="22"/>
      </w:rPr>
    </w:pPr>
    <w:r w:rsidRPr="00EC33C9">
      <w:rPr>
        <w:sz w:val="22"/>
        <w:szCs w:val="22"/>
      </w:rPr>
      <w:fldChar w:fldCharType="begin"/>
    </w:r>
    <w:r w:rsidRPr="00EC33C9">
      <w:rPr>
        <w:sz w:val="22"/>
        <w:szCs w:val="22"/>
      </w:rPr>
      <w:instrText xml:space="preserve"> PAGE </w:instrText>
    </w:r>
    <w:r w:rsidRPr="00EC33C9">
      <w:rPr>
        <w:sz w:val="22"/>
        <w:szCs w:val="22"/>
      </w:rPr>
      <w:fldChar w:fldCharType="separate"/>
    </w:r>
    <w:r>
      <w:rPr>
        <w:sz w:val="22"/>
        <w:szCs w:val="22"/>
      </w:rPr>
      <w:t>1</w:t>
    </w:r>
    <w:r w:rsidRPr="00EC33C9">
      <w:rPr>
        <w:sz w:val="22"/>
        <w:szCs w:val="22"/>
      </w:rPr>
      <w:fldChar w:fldCharType="end"/>
    </w:r>
    <w:r w:rsidRPr="00EC33C9">
      <w:rPr>
        <w:sz w:val="22"/>
        <w:szCs w:val="22"/>
      </w:rPr>
      <w:t xml:space="preserve"> no </w:t>
    </w:r>
    <w:r w:rsidRPr="00EC33C9">
      <w:rPr>
        <w:sz w:val="22"/>
        <w:szCs w:val="22"/>
      </w:rPr>
      <w:fldChar w:fldCharType="begin"/>
    </w:r>
    <w:r w:rsidRPr="00EC33C9">
      <w:rPr>
        <w:sz w:val="22"/>
        <w:szCs w:val="22"/>
      </w:rPr>
      <w:instrText xml:space="preserve"> NUMPAGES  </w:instrText>
    </w:r>
    <w:r w:rsidRPr="00EC33C9">
      <w:rPr>
        <w:sz w:val="22"/>
        <w:szCs w:val="22"/>
      </w:rPr>
      <w:fldChar w:fldCharType="separate"/>
    </w:r>
    <w:r>
      <w:rPr>
        <w:sz w:val="22"/>
        <w:szCs w:val="22"/>
      </w:rPr>
      <w:t>4</w:t>
    </w:r>
    <w:r w:rsidRPr="00EC33C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50CE" w14:textId="77777777" w:rsidR="00101B88" w:rsidRDefault="00101B88">
      <w:r>
        <w:separator/>
      </w:r>
    </w:p>
  </w:footnote>
  <w:footnote w:type="continuationSeparator" w:id="0">
    <w:p w14:paraId="7935209C" w14:textId="77777777" w:rsidR="00101B88" w:rsidRDefault="0010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7014"/>
    <w:rsid w:val="000214EC"/>
    <w:rsid w:val="00065704"/>
    <w:rsid w:val="00084A75"/>
    <w:rsid w:val="00085643"/>
    <w:rsid w:val="000D1413"/>
    <w:rsid w:val="000F64F9"/>
    <w:rsid w:val="00101B88"/>
    <w:rsid w:val="00144A25"/>
    <w:rsid w:val="001462FB"/>
    <w:rsid w:val="0019157A"/>
    <w:rsid w:val="0019239E"/>
    <w:rsid w:val="001A6BBC"/>
    <w:rsid w:val="001B23F7"/>
    <w:rsid w:val="001F1DB3"/>
    <w:rsid w:val="001F35A9"/>
    <w:rsid w:val="00220B95"/>
    <w:rsid w:val="00237C7B"/>
    <w:rsid w:val="00246FAA"/>
    <w:rsid w:val="00257B3F"/>
    <w:rsid w:val="002636B8"/>
    <w:rsid w:val="00287393"/>
    <w:rsid w:val="00293646"/>
    <w:rsid w:val="002C6FC2"/>
    <w:rsid w:val="002E0E46"/>
    <w:rsid w:val="003450D2"/>
    <w:rsid w:val="003617D3"/>
    <w:rsid w:val="00371514"/>
    <w:rsid w:val="003A021C"/>
    <w:rsid w:val="003A230C"/>
    <w:rsid w:val="004113E2"/>
    <w:rsid w:val="00436FFA"/>
    <w:rsid w:val="00446C3D"/>
    <w:rsid w:val="00447ECC"/>
    <w:rsid w:val="00452C32"/>
    <w:rsid w:val="004A39E0"/>
    <w:rsid w:val="004B533E"/>
    <w:rsid w:val="004C321E"/>
    <w:rsid w:val="004D7E4C"/>
    <w:rsid w:val="00521D93"/>
    <w:rsid w:val="005332AE"/>
    <w:rsid w:val="00595FE1"/>
    <w:rsid w:val="005F5CE5"/>
    <w:rsid w:val="006064B8"/>
    <w:rsid w:val="0061211C"/>
    <w:rsid w:val="0066731C"/>
    <w:rsid w:val="00673336"/>
    <w:rsid w:val="00675707"/>
    <w:rsid w:val="00694106"/>
    <w:rsid w:val="006B7922"/>
    <w:rsid w:val="006D44EF"/>
    <w:rsid w:val="00710FCE"/>
    <w:rsid w:val="00720003"/>
    <w:rsid w:val="00747717"/>
    <w:rsid w:val="0075023C"/>
    <w:rsid w:val="0075425B"/>
    <w:rsid w:val="007660A0"/>
    <w:rsid w:val="00770EE8"/>
    <w:rsid w:val="007850BB"/>
    <w:rsid w:val="007B49CB"/>
    <w:rsid w:val="007C1729"/>
    <w:rsid w:val="007C227A"/>
    <w:rsid w:val="007E43BE"/>
    <w:rsid w:val="00807F75"/>
    <w:rsid w:val="00812BDB"/>
    <w:rsid w:val="00866B81"/>
    <w:rsid w:val="0087042F"/>
    <w:rsid w:val="008915F8"/>
    <w:rsid w:val="008A7033"/>
    <w:rsid w:val="008C1708"/>
    <w:rsid w:val="008E29A6"/>
    <w:rsid w:val="009003F8"/>
    <w:rsid w:val="00901D6D"/>
    <w:rsid w:val="00902F52"/>
    <w:rsid w:val="0091746A"/>
    <w:rsid w:val="009428F6"/>
    <w:rsid w:val="009738EB"/>
    <w:rsid w:val="009A3060"/>
    <w:rsid w:val="009B2BED"/>
    <w:rsid w:val="00A23871"/>
    <w:rsid w:val="00A570A6"/>
    <w:rsid w:val="00A62115"/>
    <w:rsid w:val="00A87B04"/>
    <w:rsid w:val="00AD7120"/>
    <w:rsid w:val="00B03C79"/>
    <w:rsid w:val="00B64795"/>
    <w:rsid w:val="00B67C98"/>
    <w:rsid w:val="00B92DE7"/>
    <w:rsid w:val="00BA78B1"/>
    <w:rsid w:val="00BE4FA7"/>
    <w:rsid w:val="00C95B1B"/>
    <w:rsid w:val="00CD183F"/>
    <w:rsid w:val="00CE5C09"/>
    <w:rsid w:val="00D045CC"/>
    <w:rsid w:val="00D2020D"/>
    <w:rsid w:val="00D25262"/>
    <w:rsid w:val="00D27D00"/>
    <w:rsid w:val="00D82BA5"/>
    <w:rsid w:val="00DB366A"/>
    <w:rsid w:val="00DC3B05"/>
    <w:rsid w:val="00E034D3"/>
    <w:rsid w:val="00E2010E"/>
    <w:rsid w:val="00E65E30"/>
    <w:rsid w:val="00EB2762"/>
    <w:rsid w:val="00EC33C9"/>
    <w:rsid w:val="00ED6BC5"/>
    <w:rsid w:val="00EE536F"/>
    <w:rsid w:val="00EF2396"/>
    <w:rsid w:val="00F24A2E"/>
    <w:rsid w:val="00F301D2"/>
    <w:rsid w:val="00F4774F"/>
    <w:rsid w:val="00F50886"/>
    <w:rsid w:val="00FA0E06"/>
    <w:rsid w:val="00FA2098"/>
    <w:rsid w:val="00FB3188"/>
    <w:rsid w:val="00FC3B1D"/>
    <w:rsid w:val="00FE3FAE"/>
    <w:rsid w:val="00FE51D3"/>
    <w:rsid w:val="00FF36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C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86"/>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886"/>
    <w:pPr>
      <w:tabs>
        <w:tab w:val="center" w:pos="4513"/>
        <w:tab w:val="right" w:pos="9026"/>
      </w:tabs>
    </w:pPr>
  </w:style>
  <w:style w:type="character" w:customStyle="1" w:styleId="FooterChar">
    <w:name w:val="Footer Char"/>
    <w:basedOn w:val="DefaultParagraphFont"/>
    <w:link w:val="Footer"/>
    <w:uiPriority w:val="99"/>
    <w:rsid w:val="00F50886"/>
    <w:rPr>
      <w:rFonts w:eastAsia="Calibri" w:cs="Times New Roman"/>
      <w:kern w:val="0"/>
      <w:szCs w:val="24"/>
      <w:lang w:eastAsia="lv-LV"/>
      <w14:ligatures w14:val="none"/>
    </w:rPr>
  </w:style>
  <w:style w:type="character" w:styleId="Hyperlink">
    <w:name w:val="Hyperlink"/>
    <w:basedOn w:val="DefaultParagraphFont"/>
    <w:uiPriority w:val="99"/>
    <w:unhideWhenUsed/>
    <w:rsid w:val="00521D93"/>
    <w:rPr>
      <w:color w:val="0563C1" w:themeColor="hyperlink"/>
      <w:u w:val="single"/>
    </w:rPr>
  </w:style>
  <w:style w:type="character" w:styleId="UnresolvedMention">
    <w:name w:val="Unresolved Mention"/>
    <w:basedOn w:val="DefaultParagraphFont"/>
    <w:uiPriority w:val="99"/>
    <w:semiHidden/>
    <w:unhideWhenUsed/>
    <w:rsid w:val="00521D93"/>
    <w:rPr>
      <w:color w:val="605E5C"/>
      <w:shd w:val="clear" w:color="auto" w:fill="E1DFDD"/>
    </w:rPr>
  </w:style>
  <w:style w:type="paragraph" w:styleId="Header">
    <w:name w:val="header"/>
    <w:basedOn w:val="Normal"/>
    <w:link w:val="HeaderChar"/>
    <w:uiPriority w:val="99"/>
    <w:unhideWhenUsed/>
    <w:rsid w:val="0061211C"/>
    <w:pPr>
      <w:tabs>
        <w:tab w:val="center" w:pos="4513"/>
        <w:tab w:val="right" w:pos="9026"/>
      </w:tabs>
    </w:pPr>
  </w:style>
  <w:style w:type="character" w:customStyle="1" w:styleId="HeaderChar">
    <w:name w:val="Header Char"/>
    <w:basedOn w:val="DefaultParagraphFont"/>
    <w:link w:val="Header"/>
    <w:uiPriority w:val="99"/>
    <w:rsid w:val="0061211C"/>
    <w:rPr>
      <w:rFonts w:eastAsia="Calibri" w:cs="Times New Roman"/>
      <w:kern w:val="0"/>
      <w:szCs w:val="24"/>
      <w:lang w:eastAsia="lv-LV"/>
      <w14:ligatures w14:val="none"/>
    </w:rPr>
  </w:style>
  <w:style w:type="paragraph" w:styleId="FootnoteText">
    <w:name w:val="footnote text"/>
    <w:basedOn w:val="Normal"/>
    <w:link w:val="FootnoteTextChar"/>
    <w:uiPriority w:val="99"/>
    <w:unhideWhenUsed/>
    <w:rsid w:val="004D7E4C"/>
    <w:rPr>
      <w:rFonts w:eastAsiaTheme="minorHAnsi"/>
      <w:sz w:val="20"/>
      <w:szCs w:val="20"/>
      <w:lang w:eastAsia="en-US"/>
    </w:rPr>
  </w:style>
  <w:style w:type="character" w:customStyle="1" w:styleId="FootnoteTextChar">
    <w:name w:val="Footnote Text Char"/>
    <w:basedOn w:val="DefaultParagraphFont"/>
    <w:link w:val="FootnoteText"/>
    <w:uiPriority w:val="99"/>
    <w:rsid w:val="004D7E4C"/>
    <w:rPr>
      <w:rFonts w:cs="Times New Roman"/>
      <w:kern w:val="0"/>
      <w:sz w:val="20"/>
      <w:szCs w:val="20"/>
      <w14:ligatures w14:val="none"/>
    </w:rPr>
  </w:style>
  <w:style w:type="character" w:styleId="FootnoteReference">
    <w:name w:val="footnote reference"/>
    <w:basedOn w:val="DefaultParagraphFont"/>
    <w:uiPriority w:val="99"/>
    <w:semiHidden/>
    <w:unhideWhenUsed/>
    <w:rsid w:val="004D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551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999A4-8930-4158-BE96-5AFD7FD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7651</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2024-08-29T08:02:00Z</dcterms:created>
  <dcterms:modified xsi:type="dcterms:W3CDTF">2024-08-29T08:19:00Z</dcterms:modified>
</cp:coreProperties>
</file>