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023E9" w14:textId="77777777" w:rsidR="00DA2BD9" w:rsidRPr="00AA2A48" w:rsidRDefault="00DA2BD9" w:rsidP="00D43DB1">
      <w:pPr>
        <w:spacing w:line="276" w:lineRule="auto"/>
        <w:jc w:val="both"/>
        <w:rPr>
          <w:b/>
          <w:bCs/>
          <w:lang w:eastAsia="lv-LV"/>
        </w:rPr>
      </w:pPr>
      <w:r w:rsidRPr="00AA2A48">
        <w:rPr>
          <w:b/>
          <w:bCs/>
        </w:rPr>
        <w:t xml:space="preserve">Tiesību normas un tiesību normu piemērošanas akta savstarpēja nošķiršana; Rīgas domes 2017.gada 23.maija lēmuma Nr. 5290 „Par Rīgas pilsētas pašvaldības </w:t>
      </w:r>
      <w:proofErr w:type="spellStart"/>
      <w:r w:rsidRPr="00AA2A48">
        <w:rPr>
          <w:b/>
          <w:bCs/>
        </w:rPr>
        <w:t>daudzbērnu</w:t>
      </w:r>
      <w:proofErr w:type="spellEnd"/>
      <w:r w:rsidRPr="00AA2A48">
        <w:rPr>
          <w:b/>
          <w:bCs/>
        </w:rPr>
        <w:t xml:space="preserve"> ģimeņu reģistru” 4.punkta tiesiskā daba</w:t>
      </w:r>
    </w:p>
    <w:p w14:paraId="7AA7C8FC" w14:textId="07A04C7B" w:rsidR="00DA2BD9" w:rsidRPr="00AA2A48" w:rsidRDefault="00DA2BD9" w:rsidP="00D43DB1">
      <w:pPr>
        <w:spacing w:line="276" w:lineRule="auto"/>
        <w:jc w:val="both"/>
      </w:pPr>
      <w:r w:rsidRPr="00AA2A48">
        <w:t xml:space="preserve">Vērtējot konkrēta pašvaldības regulējuma tiesisko dabu, nav izšķirošas nozīmes formai, kādā pašvaldība to ir pieņēmusi – ar lēmumu vai ar pašvaldības saistošajiem noteikumiem. Izšķiroši ir tas, vai konkrētais regulējums pēc savas būtības atbilst vispārīgā administratīvā akta pazīmēm vai ārējās tiesību normas pazīmēm. Lēmuma formā izdots regulējums, ja tas atbilst tiesību normas pazīmēm, aplūkojams kā tiesību norma, nevis kā vispārīgais administratīvais akts. </w:t>
      </w:r>
    </w:p>
    <w:p w14:paraId="11D66B87" w14:textId="01D5CBDE" w:rsidR="00DA2BD9" w:rsidRDefault="00DA2BD9" w:rsidP="00D43DB1">
      <w:pPr>
        <w:spacing w:line="276" w:lineRule="auto"/>
        <w:jc w:val="both"/>
      </w:pPr>
      <w:r w:rsidRPr="00AA2A48">
        <w:t xml:space="preserve">Rīgas domes 2017.gada 23.maija lēmuma Nr. 5290 „Par Rīgas pilsētas pašvaldības </w:t>
      </w:r>
      <w:proofErr w:type="spellStart"/>
      <w:r w:rsidRPr="00AA2A48">
        <w:t>daudzbērnu</w:t>
      </w:r>
      <w:proofErr w:type="spellEnd"/>
      <w:r w:rsidRPr="00AA2A48">
        <w:t xml:space="preserve"> ģimeņu reģistru” 4.punkts noteic </w:t>
      </w:r>
      <w:proofErr w:type="spellStart"/>
      <w:r w:rsidRPr="00AA2A48">
        <w:t>vispārsaistošus</w:t>
      </w:r>
      <w:proofErr w:type="spellEnd"/>
      <w:r w:rsidRPr="00AA2A48">
        <w:t xml:space="preserve"> priekšrakstus, kam jāizpildās, lai ģimeni uzņemtu </w:t>
      </w:r>
      <w:proofErr w:type="spellStart"/>
      <w:r w:rsidRPr="00AA2A48">
        <w:t>daudzbērnu</w:t>
      </w:r>
      <w:proofErr w:type="spellEnd"/>
      <w:r w:rsidRPr="00AA2A48">
        <w:t xml:space="preserve"> ģimeņu reģistrā, un to iedarbība nav ierobežota ne ar konkrētiem apstākļiem, ne ar konkrētu laika sprīdi. Šiem kritērijiem ir ārēja iedarbība, tie attiecas uz nenoteiktu personu loku – visiem vecākiem, kuri vēlas ģimenes reģistrāciju </w:t>
      </w:r>
      <w:proofErr w:type="spellStart"/>
      <w:r w:rsidRPr="00AA2A48">
        <w:t>daudzbērnu</w:t>
      </w:r>
      <w:proofErr w:type="spellEnd"/>
      <w:r w:rsidRPr="00AA2A48">
        <w:t xml:space="preserve"> ģimeņu reģistrā, un tie ir attiecināmi uz vairākiem šāda veida gadījumiem, proti, šie kritēriji ir piemērojami atkārtoti neierobežotā laika posmā. Tādējādi minētā Rīgas domes lēmuma 4.punktam piemīt visas tiesību normai raksturīgās pazīmes, un tā tiesiskā iedarbība ir tāda pati, kāda būtu noteiktā kārtībā apstiprinātiem pašvaldības saistošajiem noteikumiem. Līdz ar to minētā domes lēmuma 4.punktam ir pašvaldības saistošo noteikumu tiesību normas, nevis vispārīgā administratīvā akta tiesiskā daba.</w:t>
      </w:r>
    </w:p>
    <w:p w14:paraId="2818639E" w14:textId="77777777" w:rsidR="00D43DB1" w:rsidRDefault="00D43DB1" w:rsidP="00D43DB1">
      <w:pPr>
        <w:spacing w:line="276" w:lineRule="auto"/>
        <w:jc w:val="both"/>
      </w:pPr>
    </w:p>
    <w:p w14:paraId="6CEAE373" w14:textId="77777777" w:rsidR="00D43DB1" w:rsidRDefault="00D43DB1" w:rsidP="00D43DB1">
      <w:pPr>
        <w:spacing w:line="276" w:lineRule="auto"/>
        <w:jc w:val="both"/>
        <w:rPr>
          <w:b/>
          <w:bCs/>
          <w:lang w:eastAsia="lv-LV"/>
        </w:rPr>
      </w:pPr>
      <w:r>
        <w:rPr>
          <w:b/>
          <w:bCs/>
        </w:rPr>
        <w:t>Apstrīdēšanas procesa augstākā iestādē būtība</w:t>
      </w:r>
    </w:p>
    <w:p w14:paraId="0A2496CF" w14:textId="77777777" w:rsidR="00D43DB1" w:rsidRDefault="00D43DB1" w:rsidP="00D43DB1">
      <w:pPr>
        <w:spacing w:line="276" w:lineRule="auto"/>
        <w:jc w:val="both"/>
      </w:pPr>
      <w:r>
        <w:t xml:space="preserve">Apstrīdēšanas procesa jēga ir ne tikai dot iespēju augstākai iestādei pārbaudīt, vai zemāka iestāde pieļāvusi kādas kļūdas, bet arī nodrošināt, ka augstāka iestāde vēlreiz izskata lietu pēc būtības. Proti, apstrīdēšanas procesa primārā jēga ir dot iespēju strīdus jautājumu atrisināt valsts pārvaldes ietvaros bez vēršanās tiesā. Savukārt lietas izskatīšana pēc būtības atbilstoši objektīvās izmeklēšanas principam un Administratīvā procesa likuma normām nozīmē vispusīgu apstākļu noskaidrošanu un izvērtēšanu, neaprobežojoties tikai ar to informāciju un pierādījumiem, kas bija iesniegti zemākajā iestādē. </w:t>
      </w:r>
    </w:p>
    <w:p w14:paraId="38BA498F" w14:textId="77777777" w:rsidR="00D43DB1" w:rsidRDefault="00D43DB1" w:rsidP="00D43DB1">
      <w:pPr>
        <w:spacing w:line="276" w:lineRule="auto"/>
        <w:jc w:val="both"/>
      </w:pPr>
      <w:r>
        <w:t xml:space="preserve">Tas, ka privātpersona zemākā iestādē nav iesniegusi visu nepieciešamo informāciju, nav pamats augstākai iestādei neskatīt apstrīdēšanas iesniegumu pēc būtības. Tāpat tas nevar būt pamats augstākai iestādei neievērot Administratīvā procesa likuma 59.panta pirmo daļu, kas noteic iestādes pienākumu noskaidrot lietas izlemšanai nepieciešamos apstākļus un dot privātpersonai ieteikumus un norādījumus par iesniedzamajiem pierādījumiem. </w:t>
      </w:r>
    </w:p>
    <w:p w14:paraId="13CA7028" w14:textId="77777777" w:rsidR="00D43DB1" w:rsidRDefault="00D43DB1" w:rsidP="00D43DB1">
      <w:pPr>
        <w:spacing w:line="276" w:lineRule="auto"/>
        <w:jc w:val="both"/>
        <w:rPr>
          <w:b/>
          <w:bCs/>
        </w:rPr>
      </w:pPr>
    </w:p>
    <w:p w14:paraId="583D6813" w14:textId="77777777" w:rsidR="00D43DB1" w:rsidRDefault="00D43DB1" w:rsidP="00D43DB1">
      <w:pPr>
        <w:spacing w:line="276" w:lineRule="auto"/>
        <w:jc w:val="both"/>
        <w:rPr>
          <w:b/>
          <w:bCs/>
        </w:rPr>
      </w:pPr>
      <w:r>
        <w:rPr>
          <w:b/>
          <w:bCs/>
        </w:rPr>
        <w:t xml:space="preserve">Pašvaldības pienākums, izvēloties veidus kā atbalstīt </w:t>
      </w:r>
      <w:proofErr w:type="spellStart"/>
      <w:r>
        <w:rPr>
          <w:b/>
          <w:bCs/>
        </w:rPr>
        <w:t>daudzbērnu</w:t>
      </w:r>
      <w:proofErr w:type="spellEnd"/>
      <w:r>
        <w:rPr>
          <w:b/>
          <w:bCs/>
        </w:rPr>
        <w:t xml:space="preserve"> ģimenes, ievērot Bērnu tiesību aizsardzības likumu</w:t>
      </w:r>
    </w:p>
    <w:p w14:paraId="46CE8DEC" w14:textId="77777777" w:rsidR="00D43DB1" w:rsidRDefault="00D43DB1" w:rsidP="00D43DB1">
      <w:pPr>
        <w:spacing w:line="276" w:lineRule="auto"/>
        <w:jc w:val="both"/>
      </w:pPr>
      <w:r>
        <w:t xml:space="preserve">Pašvaldībām jārespektē Bērnu tiesību aizsardzības likumā noteiktā </w:t>
      </w:r>
      <w:proofErr w:type="spellStart"/>
      <w:r>
        <w:t>daudzbērnu</w:t>
      </w:r>
      <w:proofErr w:type="spellEnd"/>
      <w:r>
        <w:t xml:space="preserve"> ģimenes definīcija un tām ir tiesības šādu statusu piešķirt vēl plašākam, bet ne šaurākam personu lokam. Tas bija jāņem vērā arī Rīgas domei izdodot Rīgas domes 2017.gada 23.maija lēmumu Nr. 5290 „Par Rīgas pilsētas pašvaldības </w:t>
      </w:r>
      <w:proofErr w:type="spellStart"/>
      <w:r>
        <w:t>daudzbērnu</w:t>
      </w:r>
      <w:proofErr w:type="spellEnd"/>
      <w:r>
        <w:t xml:space="preserve"> ģimeņu reģistru”. Tas vien, ka </w:t>
      </w:r>
      <w:r>
        <w:lastRenderedPageBreak/>
        <w:t xml:space="preserve">pašvaldībai ir rīcības brīvība izvēlēties, kādā veidā atbalstīt </w:t>
      </w:r>
      <w:proofErr w:type="spellStart"/>
      <w:r>
        <w:t>daudzbērnu</w:t>
      </w:r>
      <w:proofErr w:type="spellEnd"/>
      <w:r>
        <w:t xml:space="preserve"> ģimenes, nemaina to, ka pašvaldībai jāievēro arī Bērnu tiesību aizsardzības likums.</w:t>
      </w:r>
    </w:p>
    <w:p w14:paraId="2376DF08" w14:textId="77777777" w:rsidR="00DA2BD9" w:rsidRDefault="00DA2BD9" w:rsidP="00D43DB1">
      <w:pPr>
        <w:spacing w:line="276" w:lineRule="auto"/>
        <w:contextualSpacing/>
        <w:rPr>
          <w:rFonts w:asciiTheme="majorBidi" w:hAnsiTheme="majorBidi" w:cstheme="majorBidi"/>
        </w:rPr>
      </w:pPr>
    </w:p>
    <w:p w14:paraId="5E607849" w14:textId="5E27445F" w:rsidR="00DA2BD9" w:rsidRPr="007C3D04" w:rsidRDefault="00DA2BD9" w:rsidP="00D43DB1">
      <w:pPr>
        <w:spacing w:line="276" w:lineRule="auto"/>
        <w:contextualSpacing/>
        <w:jc w:val="center"/>
        <w:rPr>
          <w:b/>
        </w:rPr>
      </w:pPr>
      <w:r w:rsidRPr="007C3D04">
        <w:rPr>
          <w:b/>
        </w:rPr>
        <w:t>Latvijas Republikas Senāta</w:t>
      </w:r>
    </w:p>
    <w:p w14:paraId="35F38307" w14:textId="77777777" w:rsidR="00DA2BD9" w:rsidRPr="007C3D04" w:rsidRDefault="00DA2BD9" w:rsidP="00D43DB1">
      <w:pPr>
        <w:spacing w:line="276" w:lineRule="auto"/>
        <w:contextualSpacing/>
        <w:jc w:val="center"/>
        <w:rPr>
          <w:b/>
        </w:rPr>
      </w:pPr>
      <w:r w:rsidRPr="007C3D04">
        <w:rPr>
          <w:b/>
        </w:rPr>
        <w:t>Administratīvo lietu departamenta</w:t>
      </w:r>
    </w:p>
    <w:p w14:paraId="59F67CB5" w14:textId="77777777" w:rsidR="00DA2BD9" w:rsidRPr="007C3D04" w:rsidRDefault="00DA2BD9" w:rsidP="00D43DB1">
      <w:pPr>
        <w:spacing w:line="276" w:lineRule="auto"/>
        <w:ind w:right="-141"/>
        <w:jc w:val="center"/>
        <w:rPr>
          <w:b/>
        </w:rPr>
      </w:pPr>
      <w:r w:rsidRPr="007C3D04">
        <w:rPr>
          <w:b/>
        </w:rPr>
        <w:t>202</w:t>
      </w:r>
      <w:r>
        <w:rPr>
          <w:b/>
        </w:rPr>
        <w:t>4</w:t>
      </w:r>
      <w:r w:rsidRPr="007C3D04">
        <w:rPr>
          <w:b/>
        </w:rPr>
        <w:t>.gada [..]</w:t>
      </w:r>
    </w:p>
    <w:p w14:paraId="601B0B70" w14:textId="77777777" w:rsidR="00DA2BD9" w:rsidRPr="007C3D04" w:rsidRDefault="00DA2BD9" w:rsidP="00D43DB1">
      <w:pPr>
        <w:spacing w:line="276" w:lineRule="auto"/>
        <w:contextualSpacing/>
        <w:jc w:val="center"/>
        <w:rPr>
          <w:b/>
        </w:rPr>
      </w:pPr>
      <w:r w:rsidRPr="007C3D04">
        <w:rPr>
          <w:b/>
        </w:rPr>
        <w:t>SPRIEDUMS</w:t>
      </w:r>
      <w:r w:rsidRPr="00010315">
        <w:rPr>
          <w:rStyle w:val="FootnoteReference"/>
          <w:b/>
        </w:rPr>
        <w:footnoteReference w:id="1"/>
      </w:r>
    </w:p>
    <w:p w14:paraId="08929FCF" w14:textId="6433B66A" w:rsidR="00DA2BD9" w:rsidRPr="007C3D04" w:rsidRDefault="00DA2BD9" w:rsidP="00D43DB1">
      <w:pPr>
        <w:spacing w:line="276" w:lineRule="auto"/>
        <w:jc w:val="center"/>
        <w:rPr>
          <w:b/>
        </w:rPr>
      </w:pPr>
      <w:r w:rsidRPr="007C3D04">
        <w:rPr>
          <w:b/>
        </w:rPr>
        <w:t>Lieta Nr. [..], SKA- [</w:t>
      </w:r>
      <w:r>
        <w:rPr>
          <w:b/>
        </w:rPr>
        <w:t>B</w:t>
      </w:r>
      <w:r w:rsidRPr="007C3D04">
        <w:rPr>
          <w:b/>
        </w:rPr>
        <w:t>]/202</w:t>
      </w:r>
      <w:r>
        <w:rPr>
          <w:b/>
        </w:rPr>
        <w:t>4</w:t>
      </w:r>
    </w:p>
    <w:p w14:paraId="7C096CB0" w14:textId="77777777" w:rsidR="00DA2BD9" w:rsidRPr="007C3D04" w:rsidRDefault="00DA2BD9" w:rsidP="00D43DB1">
      <w:pPr>
        <w:spacing w:line="276" w:lineRule="auto"/>
        <w:jc w:val="center"/>
      </w:pPr>
      <w:r w:rsidRPr="007C3D04">
        <w:t>ECLI:AT:202</w:t>
      </w:r>
      <w:r>
        <w:t>4</w:t>
      </w:r>
      <w:r w:rsidRPr="007C3D04">
        <w:t>:[..]</w:t>
      </w:r>
    </w:p>
    <w:p w14:paraId="33FEBD2D" w14:textId="77777777" w:rsidR="000A2BBC" w:rsidRPr="00A66868" w:rsidRDefault="000A2BBC" w:rsidP="00D43DB1">
      <w:pPr>
        <w:spacing w:line="276" w:lineRule="auto"/>
        <w:ind w:firstLine="720"/>
        <w:jc w:val="center"/>
        <w:rPr>
          <w:rFonts w:asciiTheme="majorBidi" w:hAnsiTheme="majorBidi" w:cstheme="majorBidi"/>
        </w:rPr>
      </w:pPr>
    </w:p>
    <w:p w14:paraId="4EAC320D" w14:textId="0D2C7A1F" w:rsidR="000A2BBC" w:rsidRPr="00A66868" w:rsidRDefault="000A2BBC" w:rsidP="00D43DB1">
      <w:pPr>
        <w:spacing w:line="276" w:lineRule="auto"/>
        <w:ind w:firstLine="720"/>
        <w:jc w:val="both"/>
        <w:rPr>
          <w:rFonts w:asciiTheme="majorBidi" w:hAnsiTheme="majorBidi" w:cstheme="majorBidi"/>
        </w:rPr>
      </w:pPr>
      <w:r w:rsidRPr="00A66868">
        <w:rPr>
          <w:rFonts w:asciiTheme="majorBidi" w:hAnsiTheme="majorBidi" w:cstheme="majorBidi"/>
        </w:rPr>
        <w:t xml:space="preserve">Senāts šādā sastāvā: senatore referente Ieva </w:t>
      </w:r>
      <w:proofErr w:type="spellStart"/>
      <w:r w:rsidRPr="00A66868">
        <w:rPr>
          <w:rFonts w:asciiTheme="majorBidi" w:hAnsiTheme="majorBidi" w:cstheme="majorBidi"/>
        </w:rPr>
        <w:t>Višķere</w:t>
      </w:r>
      <w:proofErr w:type="spellEnd"/>
      <w:r w:rsidRPr="00A66868">
        <w:rPr>
          <w:rFonts w:asciiTheme="majorBidi" w:hAnsiTheme="majorBidi" w:cstheme="majorBidi"/>
        </w:rPr>
        <w:t>, senatores Dzintra Amerika un Veronika Krūmiņa</w:t>
      </w:r>
    </w:p>
    <w:p w14:paraId="3F08FA3C" w14:textId="77777777" w:rsidR="000A2BBC" w:rsidRPr="00A66868" w:rsidRDefault="000A2BBC" w:rsidP="00D43DB1">
      <w:pPr>
        <w:spacing w:line="276" w:lineRule="auto"/>
        <w:ind w:firstLine="720"/>
        <w:jc w:val="both"/>
        <w:rPr>
          <w:rFonts w:asciiTheme="majorBidi" w:hAnsiTheme="majorBidi" w:cstheme="majorBidi"/>
        </w:rPr>
      </w:pPr>
    </w:p>
    <w:p w14:paraId="56749DA5" w14:textId="55A50C24" w:rsidR="000A2BBC" w:rsidRPr="00A66868" w:rsidRDefault="000A2BBC" w:rsidP="00D43DB1">
      <w:pPr>
        <w:spacing w:line="276" w:lineRule="auto"/>
        <w:ind w:firstLine="720"/>
        <w:jc w:val="both"/>
        <w:rPr>
          <w:rFonts w:asciiTheme="majorBidi" w:hAnsiTheme="majorBidi" w:cstheme="majorBidi"/>
        </w:rPr>
      </w:pPr>
      <w:r w:rsidRPr="00A66868">
        <w:rPr>
          <w:rFonts w:asciiTheme="majorBidi" w:hAnsiTheme="majorBidi" w:cstheme="majorBidi"/>
        </w:rPr>
        <w:t xml:space="preserve">rakstveida procesā izskatīja administratīvo lietu, kas ierosināta, pamatojoties uz </w:t>
      </w:r>
      <w:r w:rsidR="00AA2A48">
        <w:rPr>
          <w:rFonts w:asciiTheme="majorBidi" w:hAnsiTheme="majorBidi" w:cstheme="majorBidi"/>
        </w:rPr>
        <w:t xml:space="preserve">[pers. A] </w:t>
      </w:r>
      <w:r w:rsidRPr="00A66868">
        <w:rPr>
          <w:rFonts w:asciiTheme="majorBidi" w:hAnsiTheme="majorBidi" w:cstheme="majorBidi"/>
        </w:rPr>
        <w:t xml:space="preserve">pieteikumu par atteikuma reģistrēt </w:t>
      </w:r>
      <w:r w:rsidR="003F37E0" w:rsidRPr="00A66868">
        <w:rPr>
          <w:rFonts w:asciiTheme="majorBidi" w:hAnsiTheme="majorBidi" w:cstheme="majorBidi"/>
        </w:rPr>
        <w:t>viņa</w:t>
      </w:r>
      <w:r w:rsidRPr="00A66868">
        <w:rPr>
          <w:rFonts w:asciiTheme="majorBidi" w:hAnsiTheme="majorBidi" w:cstheme="majorBidi"/>
        </w:rPr>
        <w:t xml:space="preserve"> ģimeni Rīgas </w:t>
      </w:r>
      <w:r w:rsidR="005C4096" w:rsidRPr="00A66868">
        <w:rPr>
          <w:rFonts w:asciiTheme="majorBidi" w:hAnsiTheme="majorBidi" w:cstheme="majorBidi"/>
        </w:rPr>
        <w:t xml:space="preserve">pilsētas </w:t>
      </w:r>
      <w:r w:rsidRPr="00A66868">
        <w:rPr>
          <w:rFonts w:asciiTheme="majorBidi" w:hAnsiTheme="majorBidi" w:cstheme="majorBidi"/>
        </w:rPr>
        <w:t xml:space="preserve">pašvaldības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ģimeņu reģistrā atzīšanu par prettiesisku, sakarā ar Rīgas </w:t>
      </w:r>
      <w:proofErr w:type="spellStart"/>
      <w:r w:rsidRPr="00A66868">
        <w:rPr>
          <w:rFonts w:asciiTheme="majorBidi" w:hAnsiTheme="majorBidi" w:cstheme="majorBidi"/>
        </w:rPr>
        <w:t>valstspilsētas</w:t>
      </w:r>
      <w:proofErr w:type="spellEnd"/>
      <w:r w:rsidRPr="00A66868">
        <w:rPr>
          <w:rFonts w:asciiTheme="majorBidi" w:hAnsiTheme="majorBidi" w:cstheme="majorBidi"/>
        </w:rPr>
        <w:t xml:space="preserve"> pašvaldības Labklājības departamenta kasācijas sūdzību par Administratīvās apgabaltiesas 2024.gada </w:t>
      </w:r>
      <w:r w:rsidR="00AA2A48">
        <w:rPr>
          <w:rFonts w:asciiTheme="majorBidi" w:hAnsiTheme="majorBidi" w:cstheme="majorBidi"/>
        </w:rPr>
        <w:t xml:space="preserve">[..] </w:t>
      </w:r>
      <w:r w:rsidRPr="00A66868">
        <w:rPr>
          <w:rFonts w:asciiTheme="majorBidi" w:hAnsiTheme="majorBidi" w:cstheme="majorBidi"/>
        </w:rPr>
        <w:t>spriedumu.</w:t>
      </w:r>
    </w:p>
    <w:p w14:paraId="52D0B894" w14:textId="77777777" w:rsidR="000A2BBC" w:rsidRPr="00A66868" w:rsidRDefault="000A2BBC" w:rsidP="00D43DB1">
      <w:pPr>
        <w:spacing w:line="276" w:lineRule="auto"/>
        <w:ind w:firstLine="720"/>
        <w:jc w:val="both"/>
        <w:rPr>
          <w:rFonts w:asciiTheme="majorBidi" w:hAnsiTheme="majorBidi" w:cstheme="majorBidi"/>
        </w:rPr>
      </w:pPr>
    </w:p>
    <w:p w14:paraId="2C45E65A" w14:textId="77777777" w:rsidR="000A2BBC" w:rsidRPr="00A66868" w:rsidRDefault="000A2BBC" w:rsidP="00D43DB1">
      <w:pPr>
        <w:spacing w:line="276" w:lineRule="auto"/>
        <w:jc w:val="center"/>
        <w:rPr>
          <w:rFonts w:asciiTheme="majorBidi" w:hAnsiTheme="majorBidi" w:cstheme="majorBidi"/>
          <w:b/>
          <w:shd w:val="clear" w:color="auto" w:fill="FFFFFF"/>
        </w:rPr>
      </w:pPr>
      <w:r w:rsidRPr="00A66868">
        <w:rPr>
          <w:rFonts w:asciiTheme="majorBidi" w:hAnsiTheme="majorBidi" w:cstheme="majorBidi"/>
          <w:b/>
          <w:shd w:val="clear" w:color="auto" w:fill="FFFFFF"/>
        </w:rPr>
        <w:t>Aprakstošā daļa</w:t>
      </w:r>
    </w:p>
    <w:p w14:paraId="10A2C358" w14:textId="77777777" w:rsidR="000A2BBC" w:rsidRPr="00A66868" w:rsidRDefault="000A2BBC" w:rsidP="00D43DB1">
      <w:pPr>
        <w:spacing w:line="276" w:lineRule="auto"/>
        <w:jc w:val="center"/>
        <w:rPr>
          <w:rFonts w:asciiTheme="majorBidi" w:hAnsiTheme="majorBidi" w:cstheme="majorBidi"/>
          <w:shd w:val="clear" w:color="auto" w:fill="FFFFFF"/>
        </w:rPr>
      </w:pPr>
    </w:p>
    <w:p w14:paraId="4F2CC6BB" w14:textId="527D64B0" w:rsidR="000A2BBC"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[1]</w:t>
      </w:r>
      <w:r w:rsidR="004C3D0C" w:rsidRPr="00A66868">
        <w:rPr>
          <w:rFonts w:asciiTheme="majorBidi" w:hAnsiTheme="majorBidi" w:cstheme="majorBidi"/>
          <w:shd w:val="clear" w:color="auto" w:fill="FFFFFF"/>
        </w:rPr>
        <w:t xml:space="preserve"> </w:t>
      </w:r>
      <w:r w:rsidRPr="00A66868">
        <w:rPr>
          <w:rFonts w:asciiTheme="majorBidi" w:hAnsiTheme="majorBidi" w:cstheme="majorBidi"/>
          <w:shd w:val="clear" w:color="auto" w:fill="FFFFFF"/>
        </w:rPr>
        <w:t xml:space="preserve">Pieteicējs </w:t>
      </w:r>
      <w:r w:rsidR="00AA2A48">
        <w:rPr>
          <w:rFonts w:asciiTheme="majorBidi" w:hAnsiTheme="majorBidi" w:cstheme="majorBidi"/>
        </w:rPr>
        <w:t xml:space="preserve">[pers. A] </w:t>
      </w:r>
      <w:r w:rsidRPr="00A66868">
        <w:rPr>
          <w:rFonts w:asciiTheme="majorBidi" w:hAnsiTheme="majorBidi" w:cstheme="majorBidi"/>
          <w:shd w:val="clear" w:color="auto" w:fill="FFFFFF"/>
        </w:rPr>
        <w:t xml:space="preserve">2018.gada </w:t>
      </w:r>
      <w:r w:rsidR="00AA2A48">
        <w:rPr>
          <w:rFonts w:asciiTheme="majorBidi" w:hAnsiTheme="majorBidi" w:cstheme="majorBidi"/>
          <w:shd w:val="clear" w:color="auto" w:fill="FFFFFF"/>
        </w:rPr>
        <w:t>[..]</w:t>
      </w:r>
      <w:r w:rsidRPr="00A66868">
        <w:rPr>
          <w:rFonts w:asciiTheme="majorBidi" w:hAnsiTheme="majorBidi" w:cstheme="majorBidi"/>
          <w:shd w:val="clear" w:color="auto" w:fill="FFFFFF"/>
        </w:rPr>
        <w:t xml:space="preserve">, izmantojot e-pakalpojumu Rīgas pašvaldības pakalpojumu portālā </w:t>
      </w:r>
      <w:hyperlink r:id="rId8" w:history="1">
        <w:r w:rsidRPr="00A66868">
          <w:rPr>
            <w:rStyle w:val="Hyperlink"/>
            <w:rFonts w:asciiTheme="majorBidi" w:eastAsia="Calibri" w:hAnsiTheme="majorBidi" w:cstheme="majorBidi"/>
            <w:i/>
            <w:iCs/>
            <w:shd w:val="clear" w:color="auto" w:fill="FFFFFF"/>
          </w:rPr>
          <w:t>www.eriga.lv</w:t>
        </w:r>
      </w:hyperlink>
      <w:r w:rsidRPr="00A66868">
        <w:rPr>
          <w:rFonts w:asciiTheme="majorBidi" w:hAnsiTheme="majorBidi" w:cstheme="majorBidi"/>
          <w:shd w:val="clear" w:color="auto" w:fill="FFFFFF"/>
        </w:rPr>
        <w:t xml:space="preserve">, iesniedza pieteikumu viņa ģimenes reģistrācijai Rīgas pilsētas pašvaldības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reģistrā (turpmāk –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reģistrs).</w:t>
      </w:r>
    </w:p>
    <w:p w14:paraId="58D17FEB" w14:textId="68B376E9" w:rsidR="00425360"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shd w:val="clear" w:color="auto" w:fill="FFFFFF"/>
        </w:rPr>
        <w:t xml:space="preserve">Pieteicējam e-pakalpojumu portālā tika sniegta atbilde, ka pēc pašvaldības rīcībā esošās informācijas viņa ģimene neatbilst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ģimenes statusam</w:t>
      </w:r>
      <w:r w:rsidR="00425360" w:rsidRPr="00A66868">
        <w:rPr>
          <w:rFonts w:asciiTheme="majorBidi" w:hAnsiTheme="majorBidi" w:cstheme="majorBidi"/>
          <w:shd w:val="clear" w:color="auto" w:fill="FFFFFF"/>
        </w:rPr>
        <w:t xml:space="preserve"> – Rīgas domes 2017.gada 23.maija lēmumā Nr.</w:t>
      </w:r>
      <w:r w:rsidR="007320FB" w:rsidRPr="00A66868">
        <w:rPr>
          <w:rFonts w:asciiTheme="majorBidi" w:hAnsiTheme="majorBidi" w:cstheme="majorBidi"/>
          <w:shd w:val="clear" w:color="auto" w:fill="FFFFFF"/>
        </w:rPr>
        <w:t> </w:t>
      </w:r>
      <w:r w:rsidR="00425360" w:rsidRPr="00A66868">
        <w:rPr>
          <w:rFonts w:asciiTheme="majorBidi" w:hAnsiTheme="majorBidi" w:cstheme="majorBidi"/>
          <w:shd w:val="clear" w:color="auto" w:fill="FFFFFF"/>
        </w:rPr>
        <w:t xml:space="preserve">5290 „Par Rīgas pilsētas pašvaldības </w:t>
      </w:r>
      <w:proofErr w:type="spellStart"/>
      <w:r w:rsidR="00425360" w:rsidRPr="00A66868">
        <w:rPr>
          <w:rFonts w:asciiTheme="majorBidi" w:hAnsiTheme="majorBidi" w:cstheme="majorBidi"/>
          <w:shd w:val="clear" w:color="auto" w:fill="FFFFFF"/>
        </w:rPr>
        <w:t>daudzbērnu</w:t>
      </w:r>
      <w:proofErr w:type="spellEnd"/>
      <w:r w:rsidR="00425360" w:rsidRPr="00A66868">
        <w:rPr>
          <w:rFonts w:asciiTheme="majorBidi" w:hAnsiTheme="majorBidi" w:cstheme="majorBidi"/>
          <w:shd w:val="clear" w:color="auto" w:fill="FFFFFF"/>
        </w:rPr>
        <w:t xml:space="preserve"> ģimeņu reģistru”</w:t>
      </w:r>
      <w:r w:rsidR="00A249C7" w:rsidRPr="00A66868">
        <w:rPr>
          <w:rFonts w:asciiTheme="majorBidi" w:hAnsiTheme="majorBidi" w:cstheme="majorBidi"/>
          <w:shd w:val="clear" w:color="auto" w:fill="FFFFFF"/>
        </w:rPr>
        <w:t xml:space="preserve"> (turpmāk – Rīgas domes lēmums par </w:t>
      </w:r>
      <w:proofErr w:type="spellStart"/>
      <w:r w:rsidR="00A249C7" w:rsidRPr="00A66868">
        <w:rPr>
          <w:rFonts w:asciiTheme="majorBidi" w:hAnsiTheme="majorBidi" w:cstheme="majorBidi"/>
          <w:shd w:val="clear" w:color="auto" w:fill="FFFFFF"/>
        </w:rPr>
        <w:t>daudzbērnu</w:t>
      </w:r>
      <w:proofErr w:type="spellEnd"/>
      <w:r w:rsidR="00A249C7" w:rsidRPr="00A66868">
        <w:rPr>
          <w:rFonts w:asciiTheme="majorBidi" w:hAnsiTheme="majorBidi" w:cstheme="majorBidi"/>
          <w:shd w:val="clear" w:color="auto" w:fill="FFFFFF"/>
        </w:rPr>
        <w:t xml:space="preserve"> ģimeņu reģistru) </w:t>
      </w:r>
      <w:r w:rsidR="00425360" w:rsidRPr="00A66868">
        <w:rPr>
          <w:rFonts w:asciiTheme="majorBidi" w:hAnsiTheme="majorBidi" w:cstheme="majorBidi"/>
          <w:shd w:val="clear" w:color="auto" w:fill="FFFFFF"/>
        </w:rPr>
        <w:t xml:space="preserve">noteiktajiem </w:t>
      </w:r>
      <w:proofErr w:type="spellStart"/>
      <w:r w:rsidR="00425360" w:rsidRPr="00A66868">
        <w:rPr>
          <w:rFonts w:asciiTheme="majorBidi" w:hAnsiTheme="majorBidi" w:cstheme="majorBidi"/>
          <w:shd w:val="clear" w:color="auto" w:fill="FFFFFF"/>
        </w:rPr>
        <w:t>daudzbērnu</w:t>
      </w:r>
      <w:proofErr w:type="spellEnd"/>
      <w:r w:rsidR="00425360" w:rsidRPr="00A66868">
        <w:rPr>
          <w:rFonts w:asciiTheme="majorBidi" w:hAnsiTheme="majorBidi" w:cstheme="majorBidi"/>
          <w:shd w:val="clear" w:color="auto" w:fill="FFFFFF"/>
        </w:rPr>
        <w:t xml:space="preserve"> ģimenes statusa kritērijiem. </w:t>
      </w:r>
      <w:r w:rsidRPr="00A66868">
        <w:rPr>
          <w:rFonts w:asciiTheme="majorBidi" w:hAnsiTheme="majorBidi" w:cstheme="majorBidi"/>
        </w:rPr>
        <w:t xml:space="preserve">Rīgas domes priekšsēdētājs </w:t>
      </w:r>
      <w:r w:rsidR="00425360" w:rsidRPr="00A66868">
        <w:rPr>
          <w:rFonts w:asciiTheme="majorBidi" w:hAnsiTheme="majorBidi" w:cstheme="majorBidi"/>
        </w:rPr>
        <w:t>pieteicēja apstrīdēšanas iesniegumu šajā jautājumā atteicās izskatīt.</w:t>
      </w:r>
    </w:p>
    <w:p w14:paraId="0ED17B68" w14:textId="77777777" w:rsidR="00A23F1E" w:rsidRPr="00A66868" w:rsidRDefault="00A23F1E"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D35D694" w14:textId="6DF04689" w:rsidR="000A2BBC" w:rsidRPr="00EF16D0" w:rsidRDefault="00A23F1E"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rPr>
        <w:t xml:space="preserve">[2] </w:t>
      </w:r>
      <w:r w:rsidR="00425360" w:rsidRPr="00A66868">
        <w:rPr>
          <w:rFonts w:asciiTheme="majorBidi" w:hAnsiTheme="majorBidi" w:cstheme="majorBidi"/>
        </w:rPr>
        <w:t>Pieteicējs vērsās tiesā ar pieteikumu par labvēlīga administratīvā akta</w:t>
      </w:r>
      <w:r w:rsidR="00A249C7" w:rsidRPr="00A66868">
        <w:rPr>
          <w:rFonts w:asciiTheme="majorBidi" w:hAnsiTheme="majorBidi" w:cstheme="majorBidi"/>
        </w:rPr>
        <w:t>, ar kuru</w:t>
      </w:r>
      <w:r w:rsidR="00425360" w:rsidRPr="00A66868">
        <w:rPr>
          <w:rFonts w:asciiTheme="majorBidi" w:hAnsiTheme="majorBidi" w:cstheme="majorBidi"/>
        </w:rPr>
        <w:t xml:space="preserve"> pieteicēja ģimene</w:t>
      </w:r>
      <w:r w:rsidR="00A249C7" w:rsidRPr="00A66868">
        <w:rPr>
          <w:rFonts w:asciiTheme="majorBidi" w:hAnsiTheme="majorBidi" w:cstheme="majorBidi"/>
        </w:rPr>
        <w:t xml:space="preserve"> tiktu</w:t>
      </w:r>
      <w:r w:rsidR="00425360" w:rsidRPr="00A66868">
        <w:rPr>
          <w:rFonts w:asciiTheme="majorBidi" w:hAnsiTheme="majorBidi" w:cstheme="majorBidi"/>
        </w:rPr>
        <w:t xml:space="preserve"> reģistr</w:t>
      </w:r>
      <w:r w:rsidR="00A249C7" w:rsidRPr="00A66868">
        <w:rPr>
          <w:rFonts w:asciiTheme="majorBidi" w:hAnsiTheme="majorBidi" w:cstheme="majorBidi"/>
        </w:rPr>
        <w:t>ēta</w:t>
      </w:r>
      <w:r w:rsidR="00425360" w:rsidRPr="00A66868">
        <w:rPr>
          <w:rFonts w:asciiTheme="majorBidi" w:hAnsiTheme="majorBidi" w:cstheme="majorBidi"/>
        </w:rPr>
        <w:t xml:space="preserve"> </w:t>
      </w:r>
      <w:proofErr w:type="spellStart"/>
      <w:r w:rsidR="00A249C7" w:rsidRPr="00A66868">
        <w:rPr>
          <w:rFonts w:asciiTheme="majorBidi" w:hAnsiTheme="majorBidi" w:cstheme="majorBidi"/>
        </w:rPr>
        <w:t>daudzbērnu</w:t>
      </w:r>
      <w:proofErr w:type="spellEnd"/>
      <w:r w:rsidR="00A249C7" w:rsidRPr="00A66868">
        <w:rPr>
          <w:rFonts w:asciiTheme="majorBidi" w:hAnsiTheme="majorBidi" w:cstheme="majorBidi"/>
        </w:rPr>
        <w:t xml:space="preserve"> ģimeņu reģistrā, izdošanu un par iestādes atteikuma atzīšanu par prettiesisku.</w:t>
      </w:r>
      <w:r w:rsidRPr="00A66868">
        <w:rPr>
          <w:rFonts w:asciiTheme="majorBidi" w:hAnsiTheme="majorBidi" w:cstheme="majorBidi"/>
        </w:rPr>
        <w:t xml:space="preserve"> Tiesvedības gaitā pieteicējs precizēja, ka uztur tikai prasījumu </w:t>
      </w:r>
      <w:r w:rsidRPr="00A66868">
        <w:rPr>
          <w:rFonts w:asciiTheme="majorBidi" w:hAnsiTheme="majorBidi" w:cstheme="majorBidi"/>
          <w:shd w:val="clear" w:color="auto" w:fill="FFFFFF"/>
        </w:rPr>
        <w:t xml:space="preserve">par atteikuma reģistrēt viņa ģimeni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reģistrā atzīšanu par prettiesisku,</w:t>
      </w:r>
      <w:r w:rsidRPr="00A66868">
        <w:rPr>
          <w:rFonts w:asciiTheme="majorBidi" w:hAnsiTheme="majorBidi" w:cstheme="majorBidi"/>
        </w:rPr>
        <w:t xml:space="preserve"> jo apstākļu maiņas dēļ (viens no pieteicēja bērniem sasniedzis 24 gadu vecumu) pieteicēja</w:t>
      </w:r>
      <w:r w:rsidR="005C4096" w:rsidRPr="00A66868">
        <w:rPr>
          <w:rFonts w:asciiTheme="majorBidi" w:hAnsiTheme="majorBidi" w:cstheme="majorBidi"/>
        </w:rPr>
        <w:t xml:space="preserve"> ģimenes </w:t>
      </w:r>
      <w:r w:rsidRPr="00A66868">
        <w:rPr>
          <w:rFonts w:asciiTheme="majorBidi" w:hAnsiTheme="majorBidi" w:cstheme="majorBidi"/>
        </w:rPr>
        <w:t xml:space="preserve">reģistrācijai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ģimeņu reģistrā vairs n</w:t>
      </w:r>
      <w:r w:rsidR="003F37E0" w:rsidRPr="00A66868">
        <w:rPr>
          <w:rFonts w:asciiTheme="majorBidi" w:hAnsiTheme="majorBidi" w:cstheme="majorBidi"/>
        </w:rPr>
        <w:t>av</w:t>
      </w:r>
      <w:r w:rsidRPr="00A66868">
        <w:rPr>
          <w:rFonts w:asciiTheme="majorBidi" w:hAnsiTheme="majorBidi" w:cstheme="majorBidi"/>
        </w:rPr>
        <w:t xml:space="preserve"> pamata.</w:t>
      </w:r>
    </w:p>
    <w:p w14:paraId="2575D80A" w14:textId="28622BB2" w:rsidR="000A2BBC"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w:t>
      </w:r>
      <w:r w:rsidR="00A23F1E" w:rsidRPr="00A66868">
        <w:rPr>
          <w:rFonts w:asciiTheme="majorBidi" w:hAnsiTheme="majorBidi" w:cstheme="majorBidi"/>
          <w:shd w:val="clear" w:color="auto" w:fill="FFFFFF"/>
        </w:rPr>
        <w:t>3</w:t>
      </w:r>
      <w:r w:rsidRPr="00A66868">
        <w:rPr>
          <w:rFonts w:asciiTheme="majorBidi" w:hAnsiTheme="majorBidi" w:cstheme="majorBidi"/>
          <w:shd w:val="clear" w:color="auto" w:fill="FFFFFF"/>
        </w:rPr>
        <w:t>]</w:t>
      </w:r>
      <w:r w:rsidR="004C3D0C" w:rsidRPr="00A66868">
        <w:rPr>
          <w:rFonts w:asciiTheme="majorBidi" w:hAnsiTheme="majorBidi" w:cstheme="majorBidi"/>
          <w:shd w:val="clear" w:color="auto" w:fill="FFFFFF"/>
        </w:rPr>
        <w:t xml:space="preserve"> </w:t>
      </w:r>
      <w:r w:rsidRPr="00A66868">
        <w:rPr>
          <w:rFonts w:asciiTheme="majorBidi" w:hAnsiTheme="majorBidi" w:cstheme="majorBidi"/>
          <w:shd w:val="clear" w:color="auto" w:fill="FFFFFF"/>
        </w:rPr>
        <w:t>Administratīvā apgabaltiesa ar 202</w:t>
      </w:r>
      <w:r w:rsidR="00A23F1E" w:rsidRPr="00A66868">
        <w:rPr>
          <w:rFonts w:asciiTheme="majorBidi" w:hAnsiTheme="majorBidi" w:cstheme="majorBidi"/>
          <w:shd w:val="clear" w:color="auto" w:fill="FFFFFF"/>
        </w:rPr>
        <w:t>4</w:t>
      </w:r>
      <w:r w:rsidRPr="00A66868">
        <w:rPr>
          <w:rFonts w:asciiTheme="majorBidi" w:hAnsiTheme="majorBidi" w:cstheme="majorBidi"/>
          <w:shd w:val="clear" w:color="auto" w:fill="FFFFFF"/>
        </w:rPr>
        <w:t xml:space="preserve">.gada </w:t>
      </w:r>
      <w:r w:rsidR="00AA2A48">
        <w:rPr>
          <w:rFonts w:asciiTheme="majorBidi" w:hAnsiTheme="majorBidi" w:cstheme="majorBidi"/>
          <w:shd w:val="clear" w:color="auto" w:fill="FFFFFF"/>
        </w:rPr>
        <w:t>[..]</w:t>
      </w:r>
      <w:r w:rsidR="00A23F1E" w:rsidRPr="00A66868">
        <w:rPr>
          <w:rFonts w:asciiTheme="majorBidi" w:hAnsiTheme="majorBidi" w:cstheme="majorBidi"/>
          <w:shd w:val="clear" w:color="auto" w:fill="FFFFFF"/>
        </w:rPr>
        <w:t xml:space="preserve"> </w:t>
      </w:r>
      <w:r w:rsidRPr="00A66868">
        <w:rPr>
          <w:rFonts w:asciiTheme="majorBidi" w:hAnsiTheme="majorBidi" w:cstheme="majorBidi"/>
          <w:shd w:val="clear" w:color="auto" w:fill="FFFFFF"/>
        </w:rPr>
        <w:t xml:space="preserve">spriedumu pieteikumu </w:t>
      </w:r>
      <w:r w:rsidR="00A23F1E" w:rsidRPr="00A66868">
        <w:rPr>
          <w:rFonts w:asciiTheme="majorBidi" w:hAnsiTheme="majorBidi" w:cstheme="majorBidi"/>
          <w:shd w:val="clear" w:color="auto" w:fill="FFFFFF"/>
        </w:rPr>
        <w:t>apmierināja.</w:t>
      </w:r>
      <w:r w:rsidRPr="00A66868">
        <w:rPr>
          <w:rFonts w:asciiTheme="majorBidi" w:hAnsiTheme="majorBidi" w:cstheme="majorBidi"/>
          <w:shd w:val="clear" w:color="auto" w:fill="FFFFFF"/>
        </w:rPr>
        <w:t xml:space="preserve"> Spriedums, ņemot vērā arī </w:t>
      </w:r>
      <w:r w:rsidR="00A23F1E" w:rsidRPr="00A66868">
        <w:rPr>
          <w:rFonts w:asciiTheme="majorBidi" w:hAnsiTheme="majorBidi" w:cstheme="majorBidi"/>
          <w:shd w:val="clear" w:color="auto" w:fill="FFFFFF"/>
        </w:rPr>
        <w:t xml:space="preserve">daļēju </w:t>
      </w:r>
      <w:r w:rsidRPr="00A66868">
        <w:rPr>
          <w:rFonts w:asciiTheme="majorBidi" w:hAnsiTheme="majorBidi" w:cstheme="majorBidi"/>
          <w:shd w:val="clear" w:color="auto" w:fill="FFFFFF"/>
        </w:rPr>
        <w:t>pievienošanos pirmās instances tiesas sprieduma motivācijai, pamatots ar turpmāk norādītajiem argumentiem.</w:t>
      </w:r>
    </w:p>
    <w:p w14:paraId="34EDBD2B" w14:textId="14B74F36" w:rsidR="000A2BBC" w:rsidRPr="00A66868" w:rsidRDefault="000A2BBC"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lastRenderedPageBreak/>
        <w:t>[</w:t>
      </w:r>
      <w:r w:rsidR="00A23F1E" w:rsidRPr="00A66868">
        <w:rPr>
          <w:rFonts w:asciiTheme="majorBidi" w:hAnsiTheme="majorBidi" w:cstheme="majorBidi"/>
          <w:shd w:val="clear" w:color="auto" w:fill="FFFFFF"/>
        </w:rPr>
        <w:t>3</w:t>
      </w:r>
      <w:r w:rsidRPr="00A66868">
        <w:rPr>
          <w:rFonts w:asciiTheme="majorBidi" w:hAnsiTheme="majorBidi" w:cstheme="majorBidi"/>
          <w:shd w:val="clear" w:color="auto" w:fill="FFFFFF"/>
        </w:rPr>
        <w:t>.1]</w:t>
      </w:r>
      <w:r w:rsidR="004C3D0C" w:rsidRPr="00A66868">
        <w:rPr>
          <w:rFonts w:asciiTheme="majorBidi" w:hAnsiTheme="majorBidi" w:cstheme="majorBidi"/>
          <w:shd w:val="clear" w:color="auto" w:fill="FFFFFF"/>
        </w:rPr>
        <w:t xml:space="preserve"> </w:t>
      </w:r>
      <w:r w:rsidR="00ED080A" w:rsidRPr="00A66868">
        <w:rPr>
          <w:rFonts w:asciiTheme="majorBidi" w:hAnsiTheme="majorBidi" w:cstheme="majorBidi"/>
          <w:shd w:val="clear" w:color="auto" w:fill="FFFFFF"/>
        </w:rPr>
        <w:t xml:space="preserve">Ģimenes reģistrācija </w:t>
      </w:r>
      <w:proofErr w:type="spellStart"/>
      <w:r w:rsidR="00ED080A" w:rsidRPr="00A66868">
        <w:rPr>
          <w:rFonts w:asciiTheme="majorBidi" w:hAnsiTheme="majorBidi" w:cstheme="majorBidi"/>
          <w:shd w:val="clear" w:color="auto" w:fill="FFFFFF"/>
        </w:rPr>
        <w:t>daudzbērnu</w:t>
      </w:r>
      <w:proofErr w:type="spellEnd"/>
      <w:r w:rsidR="00ED080A" w:rsidRPr="00A66868">
        <w:rPr>
          <w:rFonts w:asciiTheme="majorBidi" w:hAnsiTheme="majorBidi" w:cstheme="majorBidi"/>
          <w:shd w:val="clear" w:color="auto" w:fill="FFFFFF"/>
        </w:rPr>
        <w:t xml:space="preserve"> ģimeņu reģistrā rada tiesiskas sekas – piešķir ģimenei statusu, ka</w:t>
      </w:r>
      <w:r w:rsidR="00476749">
        <w:rPr>
          <w:rFonts w:asciiTheme="majorBidi" w:hAnsiTheme="majorBidi" w:cstheme="majorBidi"/>
          <w:shd w:val="clear" w:color="auto" w:fill="FFFFFF"/>
        </w:rPr>
        <w:t>s</w:t>
      </w:r>
      <w:r w:rsidR="00ED080A" w:rsidRPr="00A66868">
        <w:rPr>
          <w:rFonts w:asciiTheme="majorBidi" w:hAnsiTheme="majorBidi" w:cstheme="majorBidi"/>
          <w:shd w:val="clear" w:color="auto" w:fill="FFFFFF"/>
        </w:rPr>
        <w:t xml:space="preserve"> ļauj saņemt Rīgas </w:t>
      </w:r>
      <w:r w:rsidR="0048613B" w:rsidRPr="00A66868">
        <w:rPr>
          <w:rFonts w:asciiTheme="majorBidi" w:hAnsiTheme="majorBidi" w:cstheme="majorBidi"/>
          <w:shd w:val="clear" w:color="auto" w:fill="FFFFFF"/>
        </w:rPr>
        <w:t xml:space="preserve">pilsētas </w:t>
      </w:r>
      <w:r w:rsidR="00ED080A" w:rsidRPr="00A66868">
        <w:rPr>
          <w:rFonts w:asciiTheme="majorBidi" w:hAnsiTheme="majorBidi" w:cstheme="majorBidi"/>
          <w:shd w:val="clear" w:color="auto" w:fill="FFFFFF"/>
        </w:rPr>
        <w:t>pašvaldīb</w:t>
      </w:r>
      <w:r w:rsidR="0048613B" w:rsidRPr="00A66868">
        <w:rPr>
          <w:rFonts w:asciiTheme="majorBidi" w:hAnsiTheme="majorBidi" w:cstheme="majorBidi"/>
          <w:shd w:val="clear" w:color="auto" w:fill="FFFFFF"/>
        </w:rPr>
        <w:t>ā noteiktos</w:t>
      </w:r>
      <w:r w:rsidR="00ED080A" w:rsidRPr="00A66868">
        <w:rPr>
          <w:rFonts w:asciiTheme="majorBidi" w:hAnsiTheme="majorBidi" w:cstheme="majorBidi"/>
          <w:shd w:val="clear" w:color="auto" w:fill="FFFFFF"/>
        </w:rPr>
        <w:t xml:space="preserve"> atvieglojumus, piemēram, </w:t>
      </w:r>
      <w:r w:rsidRPr="00A66868">
        <w:rPr>
          <w:rFonts w:asciiTheme="majorBidi" w:hAnsiTheme="majorBidi" w:cstheme="majorBidi"/>
        </w:rPr>
        <w:t xml:space="preserve">atvieglojumus maksai par bērnam pirmsskolas izglītības iestādē nodrošinātajiem ēdināšanas pakalpojumiem. </w:t>
      </w:r>
      <w:r w:rsidR="00ED080A" w:rsidRPr="00A66868">
        <w:rPr>
          <w:rFonts w:asciiTheme="majorBidi" w:hAnsiTheme="majorBidi" w:cstheme="majorBidi"/>
        </w:rPr>
        <w:t>A</w:t>
      </w:r>
      <w:r w:rsidR="00ED080A" w:rsidRPr="00A66868">
        <w:rPr>
          <w:rFonts w:asciiTheme="majorBidi" w:hAnsiTheme="majorBidi" w:cstheme="majorBidi"/>
          <w:shd w:val="clear" w:color="auto" w:fill="FFFFFF"/>
        </w:rPr>
        <w:t xml:space="preserve">tteikums reģistrēt pieteicēja ģimeni </w:t>
      </w:r>
      <w:proofErr w:type="spellStart"/>
      <w:r w:rsidR="00ED080A" w:rsidRPr="00A66868">
        <w:rPr>
          <w:rFonts w:asciiTheme="majorBidi" w:hAnsiTheme="majorBidi" w:cstheme="majorBidi"/>
          <w:shd w:val="clear" w:color="auto" w:fill="FFFFFF"/>
        </w:rPr>
        <w:t>daudzbērnu</w:t>
      </w:r>
      <w:proofErr w:type="spellEnd"/>
      <w:r w:rsidR="00ED080A" w:rsidRPr="00A66868">
        <w:rPr>
          <w:rFonts w:asciiTheme="majorBidi" w:hAnsiTheme="majorBidi" w:cstheme="majorBidi"/>
          <w:shd w:val="clear" w:color="auto" w:fill="FFFFFF"/>
        </w:rPr>
        <w:t xml:space="preserve"> ģimeņu reģistrā radīja pieteicējam tiesiskas sekas </w:t>
      </w:r>
      <w:r w:rsidR="00ED080A" w:rsidRPr="00A66868">
        <w:rPr>
          <w:rFonts w:asciiTheme="majorBidi" w:hAnsiTheme="majorBidi" w:cstheme="majorBidi"/>
        </w:rPr>
        <w:t>saistībā ar ēdināšanas izdevumu apmaksu bērnam, kurš apmeklē pirmsskolas izglītības iestādi.</w:t>
      </w:r>
      <w:r w:rsidR="00ED080A" w:rsidRPr="00A66868">
        <w:rPr>
          <w:rFonts w:asciiTheme="majorBidi" w:hAnsiTheme="majorBidi" w:cstheme="majorBidi"/>
          <w:shd w:val="clear" w:color="auto" w:fill="FFFFFF"/>
        </w:rPr>
        <w:t xml:space="preserve"> Līdz ar to </w:t>
      </w:r>
      <w:r w:rsidRPr="00A66868">
        <w:rPr>
          <w:rFonts w:asciiTheme="majorBidi" w:hAnsiTheme="majorBidi" w:cstheme="majorBidi"/>
        </w:rPr>
        <w:t xml:space="preserve">strīdus atteikums ir uzskatāms par pieteicējam nelabvēlīgu administratīvo aktu. </w:t>
      </w:r>
    </w:p>
    <w:p w14:paraId="08ED8181" w14:textId="051727E4" w:rsidR="00ED080A" w:rsidRPr="00A66868" w:rsidRDefault="000A2BBC"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rPr>
        <w:t>[3.2]</w:t>
      </w:r>
      <w:r w:rsidR="004C3D0C" w:rsidRPr="00A66868">
        <w:rPr>
          <w:rFonts w:asciiTheme="majorBidi" w:hAnsiTheme="majorBidi" w:cstheme="majorBidi"/>
        </w:rPr>
        <w:t xml:space="preserve"> </w:t>
      </w:r>
      <w:r w:rsidR="00A23F1E" w:rsidRPr="00A66868">
        <w:rPr>
          <w:rFonts w:asciiTheme="majorBidi" w:hAnsiTheme="majorBidi" w:cstheme="majorBidi"/>
          <w:shd w:val="clear" w:color="auto" w:fill="FFFFFF"/>
        </w:rPr>
        <w:t xml:space="preserve">Rīgas domes lēmuma par </w:t>
      </w:r>
      <w:proofErr w:type="spellStart"/>
      <w:r w:rsidR="00A23F1E" w:rsidRPr="00A66868">
        <w:rPr>
          <w:rFonts w:asciiTheme="majorBidi" w:hAnsiTheme="majorBidi" w:cstheme="majorBidi"/>
          <w:shd w:val="clear" w:color="auto" w:fill="FFFFFF"/>
        </w:rPr>
        <w:t>daudzbērnu</w:t>
      </w:r>
      <w:proofErr w:type="spellEnd"/>
      <w:r w:rsidR="00A23F1E" w:rsidRPr="00A66868">
        <w:rPr>
          <w:rFonts w:asciiTheme="majorBidi" w:hAnsiTheme="majorBidi" w:cstheme="majorBidi"/>
          <w:shd w:val="clear" w:color="auto" w:fill="FFFFFF"/>
        </w:rPr>
        <w:t xml:space="preserve"> ģimeņu reģistru</w:t>
      </w:r>
      <w:r w:rsidR="00A23F1E" w:rsidRPr="00A66868">
        <w:rPr>
          <w:rFonts w:asciiTheme="majorBidi" w:hAnsiTheme="majorBidi" w:cstheme="majorBidi"/>
        </w:rPr>
        <w:t xml:space="preserve"> 4.punktā </w:t>
      </w:r>
      <w:r w:rsidR="00ED080A" w:rsidRPr="00A66868">
        <w:rPr>
          <w:rFonts w:asciiTheme="majorBidi" w:hAnsiTheme="majorBidi" w:cstheme="majorBidi"/>
        </w:rPr>
        <w:t xml:space="preserve">noteikti kritēriji, kādiem ģimenei jāatbilst, lai to iekļautu </w:t>
      </w:r>
      <w:proofErr w:type="spellStart"/>
      <w:r w:rsidR="00ED080A" w:rsidRPr="00A66868">
        <w:rPr>
          <w:rFonts w:asciiTheme="majorBidi" w:hAnsiTheme="majorBidi" w:cstheme="majorBidi"/>
        </w:rPr>
        <w:t>daudzbērnu</w:t>
      </w:r>
      <w:proofErr w:type="spellEnd"/>
      <w:r w:rsidR="00ED080A" w:rsidRPr="00A66868">
        <w:rPr>
          <w:rFonts w:asciiTheme="majorBidi" w:hAnsiTheme="majorBidi" w:cstheme="majorBidi"/>
        </w:rPr>
        <w:t xml:space="preserve"> ģimeņu reģistrā: 1) ģimenē ir vismaz trīs bērni, tostarp bērni līdz 24 gadu vecumam, ja tie turpina apgūt vispārējo, profesionālo vai augstāko izglītību; 2) ģimenei ir deklarēta viena kopīga dzīvesvietas adrese Rīgas pašvaldībā.</w:t>
      </w:r>
    </w:p>
    <w:p w14:paraId="3306E5AF" w14:textId="4D5DFF89" w:rsidR="00ED080A" w:rsidRPr="00A66868" w:rsidRDefault="006B6D5D"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t xml:space="preserve">Sākotnējā </w:t>
      </w:r>
      <w:r w:rsidR="00ED080A" w:rsidRPr="00A66868">
        <w:rPr>
          <w:rFonts w:asciiTheme="majorBidi" w:hAnsiTheme="majorBidi" w:cstheme="majorBidi"/>
          <w:shd w:val="clear" w:color="auto" w:fill="FFFFFF"/>
        </w:rPr>
        <w:t xml:space="preserve">atteikuma reģistrēt pieteicēja ģimeni </w:t>
      </w:r>
      <w:proofErr w:type="spellStart"/>
      <w:r w:rsidR="00ED080A" w:rsidRPr="00A66868">
        <w:rPr>
          <w:rFonts w:asciiTheme="majorBidi" w:hAnsiTheme="majorBidi" w:cstheme="majorBidi"/>
          <w:shd w:val="clear" w:color="auto" w:fill="FFFFFF"/>
        </w:rPr>
        <w:t>daudzbērnu</w:t>
      </w:r>
      <w:proofErr w:type="spellEnd"/>
      <w:r w:rsidR="00ED080A" w:rsidRPr="00A66868">
        <w:rPr>
          <w:rFonts w:asciiTheme="majorBidi" w:hAnsiTheme="majorBidi" w:cstheme="majorBidi"/>
          <w:shd w:val="clear" w:color="auto" w:fill="FFFFFF"/>
        </w:rPr>
        <w:t xml:space="preserve"> </w:t>
      </w:r>
      <w:r w:rsidRPr="00A66868">
        <w:rPr>
          <w:rFonts w:asciiTheme="majorBidi" w:hAnsiTheme="majorBidi" w:cstheme="majorBidi"/>
          <w:shd w:val="clear" w:color="auto" w:fill="FFFFFF"/>
        </w:rPr>
        <w:t xml:space="preserve">ģimeņu reģistrā apstrīdēšanas ietvaros pieteicējs iesniedza pierādījumus, kas apliecina, ka </w:t>
      </w:r>
      <w:r w:rsidR="003F37A8" w:rsidRPr="00A66868">
        <w:rPr>
          <w:rFonts w:asciiTheme="majorBidi" w:hAnsiTheme="majorBidi" w:cstheme="majorBidi"/>
          <w:shd w:val="clear" w:color="auto" w:fill="FFFFFF"/>
        </w:rPr>
        <w:t>viņa</w:t>
      </w:r>
      <w:r w:rsidRPr="00A66868">
        <w:rPr>
          <w:rFonts w:asciiTheme="majorBidi" w:hAnsiTheme="majorBidi" w:cstheme="majorBidi"/>
          <w:shd w:val="clear" w:color="auto" w:fill="FFFFFF"/>
        </w:rPr>
        <w:t xml:space="preserve"> ģimene atbilda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ģimenes kritērijam – </w:t>
      </w:r>
      <w:r w:rsidR="002F1CB4" w:rsidRPr="00A66868">
        <w:rPr>
          <w:rFonts w:asciiTheme="majorBidi" w:hAnsiTheme="majorBidi" w:cstheme="majorBidi"/>
          <w:shd w:val="clear" w:color="auto" w:fill="FFFFFF"/>
        </w:rPr>
        <w:t xml:space="preserve">ģimenē ir </w:t>
      </w:r>
      <w:r w:rsidRPr="00A66868">
        <w:rPr>
          <w:rFonts w:asciiTheme="majorBidi" w:hAnsiTheme="majorBidi" w:cstheme="majorBidi"/>
          <w:shd w:val="clear" w:color="auto" w:fill="FFFFFF"/>
        </w:rPr>
        <w:t>trīs bērni, tostarp bērni līdz 24 gadu vecumam, kas turpina izglītošanos augstskolā.</w:t>
      </w:r>
      <w:r w:rsidR="002F1CB4" w:rsidRPr="00A66868">
        <w:rPr>
          <w:rFonts w:asciiTheme="majorBidi" w:hAnsiTheme="majorBidi" w:cstheme="majorBidi"/>
          <w:shd w:val="clear" w:color="auto" w:fill="FFFFFF"/>
        </w:rPr>
        <w:t xml:space="preserve"> Iestāde, kļūdaini uzskatot, ka konkrētajā gadījumā nenorisinās administratīvais process, bija atteikusies no pieteicēja sagādāto dokumentu vērtēšanas. Šāda rīcība neatbilst Administratīvā procesa likuma 59. un 62.panta normām, no kurā</w:t>
      </w:r>
      <w:r w:rsidR="00942ACA" w:rsidRPr="00A66868">
        <w:rPr>
          <w:rFonts w:asciiTheme="majorBidi" w:hAnsiTheme="majorBidi" w:cstheme="majorBidi"/>
          <w:shd w:val="clear" w:color="auto" w:fill="FFFFFF"/>
        </w:rPr>
        <w:t>m</w:t>
      </w:r>
      <w:r w:rsidR="002F1CB4" w:rsidRPr="00A66868">
        <w:rPr>
          <w:rFonts w:asciiTheme="majorBidi" w:hAnsiTheme="majorBidi" w:cstheme="majorBidi"/>
          <w:shd w:val="clear" w:color="auto" w:fill="FFFFFF"/>
        </w:rPr>
        <w:t xml:space="preserve"> izriet iestāde</w:t>
      </w:r>
      <w:r w:rsidR="00942ACA" w:rsidRPr="00A66868">
        <w:rPr>
          <w:rFonts w:asciiTheme="majorBidi" w:hAnsiTheme="majorBidi" w:cstheme="majorBidi"/>
          <w:shd w:val="clear" w:color="auto" w:fill="FFFFFF"/>
        </w:rPr>
        <w:t>s</w:t>
      </w:r>
      <w:r w:rsidR="002F1CB4" w:rsidRPr="00A66868">
        <w:rPr>
          <w:rFonts w:asciiTheme="majorBidi" w:hAnsiTheme="majorBidi" w:cstheme="majorBidi"/>
          <w:shd w:val="clear" w:color="auto" w:fill="FFFFFF"/>
        </w:rPr>
        <w:t xml:space="preserve"> pienākums noskaidrot un ņemt vērā lēmuma pieņemšanai nepieciešamo informāciju un uzklausīt privātpersonu.</w:t>
      </w:r>
      <w:r w:rsidR="002F1CB4" w:rsidRPr="00A66868">
        <w:rPr>
          <w:rFonts w:asciiTheme="majorBidi" w:hAnsiTheme="majorBidi" w:cstheme="majorBidi"/>
        </w:rPr>
        <w:t xml:space="preserve"> </w:t>
      </w:r>
      <w:r w:rsidR="003F37A8" w:rsidRPr="00A66868">
        <w:rPr>
          <w:rFonts w:asciiTheme="majorBidi" w:hAnsiTheme="majorBidi" w:cstheme="majorBidi"/>
        </w:rPr>
        <w:t>Ja apstrīdēšanas iestāde būtu izvērtējusi pieteicēja prasījumu pēc būtības, tā būtu konstatējusi, ka pieteicējs ir iesniedzis nepieciešamo informāciju par bērniem.</w:t>
      </w:r>
    </w:p>
    <w:p w14:paraId="7858EA60" w14:textId="4CD1411E" w:rsidR="000A2BBC" w:rsidRPr="00A66868" w:rsidRDefault="00ED080A"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t xml:space="preserve">[3.3] Rīgas domes lēmuma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w:t>
      </w:r>
      <w:r w:rsidRPr="00A66868">
        <w:rPr>
          <w:rFonts w:asciiTheme="majorBidi" w:hAnsiTheme="majorBidi" w:cstheme="majorBidi"/>
        </w:rPr>
        <w:t xml:space="preserve"> 4.punktā </w:t>
      </w:r>
      <w:r w:rsidR="00A23F1E" w:rsidRPr="00A66868">
        <w:rPr>
          <w:rFonts w:asciiTheme="majorBidi" w:hAnsiTheme="majorBidi" w:cstheme="majorBidi"/>
        </w:rPr>
        <w:t xml:space="preserve">ietvertais kritērijs, ka visiem ģimenes locekļiem jābūt deklarētiem vienā kopīgā </w:t>
      </w:r>
      <w:r w:rsidR="000A2BBC" w:rsidRPr="00A66868">
        <w:rPr>
          <w:rFonts w:asciiTheme="majorBidi" w:hAnsiTheme="majorBidi" w:cstheme="majorBidi"/>
        </w:rPr>
        <w:t xml:space="preserve">dzīvesvietas adresē, nav tiesisks, jo </w:t>
      </w:r>
      <w:r w:rsidR="00A23F1E" w:rsidRPr="00A66868">
        <w:rPr>
          <w:rFonts w:asciiTheme="majorBidi" w:hAnsiTheme="majorBidi" w:cstheme="majorBidi"/>
        </w:rPr>
        <w:t xml:space="preserve">paredz, ka </w:t>
      </w:r>
      <w:r w:rsidR="000A2BBC" w:rsidRPr="00A66868">
        <w:rPr>
          <w:rFonts w:asciiTheme="majorBidi" w:hAnsiTheme="majorBidi" w:cstheme="majorBidi"/>
        </w:rPr>
        <w:t xml:space="preserve">pašvaldības atbalsts tiek sniegts šaurākam </w:t>
      </w:r>
      <w:proofErr w:type="spellStart"/>
      <w:r w:rsidR="000A2BBC" w:rsidRPr="00A66868">
        <w:rPr>
          <w:rFonts w:asciiTheme="majorBidi" w:hAnsiTheme="majorBidi" w:cstheme="majorBidi"/>
        </w:rPr>
        <w:t>daudzbērnu</w:t>
      </w:r>
      <w:proofErr w:type="spellEnd"/>
      <w:r w:rsidR="000A2BBC" w:rsidRPr="00A66868">
        <w:rPr>
          <w:rFonts w:asciiTheme="majorBidi" w:hAnsiTheme="majorBidi" w:cstheme="majorBidi"/>
        </w:rPr>
        <w:t xml:space="preserve"> ģimeņu lokam, nekā paredzēts Bērnu tiesību aizsardzības likum</w:t>
      </w:r>
      <w:r w:rsidR="003B226F" w:rsidRPr="00A66868">
        <w:rPr>
          <w:rFonts w:asciiTheme="majorBidi" w:hAnsiTheme="majorBidi" w:cstheme="majorBidi"/>
        </w:rPr>
        <w:t>a 1.panta 16.punkt</w:t>
      </w:r>
      <w:r w:rsidR="000A2BBC" w:rsidRPr="00A66868">
        <w:rPr>
          <w:rFonts w:asciiTheme="majorBidi" w:hAnsiTheme="majorBidi" w:cstheme="majorBidi"/>
        </w:rPr>
        <w:t>ā. Līdz ar to minētā kritērija neizpilde nevar</w:t>
      </w:r>
      <w:r w:rsidR="00A23F1E" w:rsidRPr="00A66868">
        <w:rPr>
          <w:rFonts w:asciiTheme="majorBidi" w:hAnsiTheme="majorBidi" w:cstheme="majorBidi"/>
        </w:rPr>
        <w:t xml:space="preserve">ēja būt tiesisks </w:t>
      </w:r>
      <w:r w:rsidR="000A2BBC" w:rsidRPr="00A66868">
        <w:rPr>
          <w:rFonts w:asciiTheme="majorBidi" w:hAnsiTheme="majorBidi" w:cstheme="majorBidi"/>
        </w:rPr>
        <w:t xml:space="preserve">pamats atteikumam </w:t>
      </w:r>
      <w:r w:rsidR="00A23F1E" w:rsidRPr="00A66868">
        <w:rPr>
          <w:rFonts w:asciiTheme="majorBidi" w:hAnsiTheme="majorBidi" w:cstheme="majorBidi"/>
        </w:rPr>
        <w:t xml:space="preserve">pieteicēja </w:t>
      </w:r>
      <w:r w:rsidR="000A2BBC" w:rsidRPr="00A66868">
        <w:rPr>
          <w:rFonts w:asciiTheme="majorBidi" w:hAnsiTheme="majorBidi" w:cstheme="majorBidi"/>
        </w:rPr>
        <w:t xml:space="preserve">ģimeni reģistrēt </w:t>
      </w:r>
      <w:proofErr w:type="spellStart"/>
      <w:r w:rsidR="000A2BBC" w:rsidRPr="00A66868">
        <w:rPr>
          <w:rFonts w:asciiTheme="majorBidi" w:hAnsiTheme="majorBidi" w:cstheme="majorBidi"/>
        </w:rPr>
        <w:t>daudzbērnu</w:t>
      </w:r>
      <w:proofErr w:type="spellEnd"/>
      <w:r w:rsidR="000A2BBC" w:rsidRPr="00A66868">
        <w:rPr>
          <w:rFonts w:asciiTheme="majorBidi" w:hAnsiTheme="majorBidi" w:cstheme="majorBidi"/>
        </w:rPr>
        <w:t xml:space="preserve"> ģimeņu reģistrā.</w:t>
      </w:r>
    </w:p>
    <w:p w14:paraId="3CB483D8" w14:textId="544DC3F3" w:rsidR="003F37A8" w:rsidRPr="00A66868" w:rsidRDefault="003F37A8"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 xml:space="preserve">[3.4] Ņemot vērā Senāta atziņas šajā lietā, atzīstams, ka pašvaldība nepamatoti atteica reģistrēt pieteicēju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reģistrā, atsaucoties uz to, ka nav saņemta pieteicēja pilngadīgo bērnu piekrišana viņu datu apstrādei.</w:t>
      </w:r>
    </w:p>
    <w:p w14:paraId="06246335" w14:textId="77777777" w:rsidR="000A2BBC"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CFEA552" w14:textId="507E7D71" w:rsidR="000A2BBC"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[4]</w:t>
      </w:r>
      <w:r w:rsidR="004C3D0C" w:rsidRPr="00A66868">
        <w:rPr>
          <w:rFonts w:asciiTheme="majorBidi" w:hAnsiTheme="majorBidi" w:cstheme="majorBidi"/>
          <w:shd w:val="clear" w:color="auto" w:fill="FFFFFF"/>
        </w:rPr>
        <w:t xml:space="preserve"> </w:t>
      </w:r>
      <w:r w:rsidR="007C733B" w:rsidRPr="00A66868">
        <w:rPr>
          <w:rFonts w:asciiTheme="majorBidi" w:hAnsiTheme="majorBidi" w:cstheme="majorBidi"/>
        </w:rPr>
        <w:t xml:space="preserve">Rīgas </w:t>
      </w:r>
      <w:proofErr w:type="spellStart"/>
      <w:r w:rsidR="007C733B" w:rsidRPr="00A66868">
        <w:rPr>
          <w:rFonts w:asciiTheme="majorBidi" w:hAnsiTheme="majorBidi" w:cstheme="majorBidi"/>
        </w:rPr>
        <w:t>valstspilsētas</w:t>
      </w:r>
      <w:proofErr w:type="spellEnd"/>
      <w:r w:rsidR="007C733B" w:rsidRPr="00A66868">
        <w:rPr>
          <w:rFonts w:asciiTheme="majorBidi" w:hAnsiTheme="majorBidi" w:cstheme="majorBidi"/>
        </w:rPr>
        <w:t xml:space="preserve"> pašvaldības Labklājības departaments</w:t>
      </w:r>
      <w:r w:rsidRPr="00A66868">
        <w:rPr>
          <w:rFonts w:asciiTheme="majorBidi" w:hAnsiTheme="majorBidi" w:cstheme="majorBidi"/>
          <w:shd w:val="clear" w:color="auto" w:fill="FFFFFF"/>
        </w:rPr>
        <w:t xml:space="preserve"> par spriedumu iesniedza kasācijas sūdzību</w:t>
      </w:r>
      <w:r w:rsidR="00DA5A25" w:rsidRPr="00A66868">
        <w:rPr>
          <w:rFonts w:asciiTheme="majorBidi" w:hAnsiTheme="majorBidi" w:cstheme="majorBidi"/>
          <w:shd w:val="clear" w:color="auto" w:fill="FFFFFF"/>
        </w:rPr>
        <w:t xml:space="preserve">. Kasācijas sūdzība pamatota </w:t>
      </w:r>
      <w:r w:rsidR="003F37A8" w:rsidRPr="00A66868">
        <w:rPr>
          <w:rFonts w:asciiTheme="majorBidi" w:hAnsiTheme="majorBidi" w:cstheme="majorBidi"/>
          <w:shd w:val="clear" w:color="auto" w:fill="FFFFFF"/>
        </w:rPr>
        <w:t xml:space="preserve">ar </w:t>
      </w:r>
      <w:r w:rsidRPr="00A66868">
        <w:rPr>
          <w:rFonts w:asciiTheme="majorBidi" w:hAnsiTheme="majorBidi" w:cstheme="majorBidi"/>
          <w:shd w:val="clear" w:color="auto" w:fill="FFFFFF"/>
        </w:rPr>
        <w:t>turpmāk minēt</w:t>
      </w:r>
      <w:r w:rsidR="003F37A8" w:rsidRPr="00A66868">
        <w:rPr>
          <w:rFonts w:asciiTheme="majorBidi" w:hAnsiTheme="majorBidi" w:cstheme="majorBidi"/>
          <w:shd w:val="clear" w:color="auto" w:fill="FFFFFF"/>
        </w:rPr>
        <w:t>ajiem</w:t>
      </w:r>
      <w:r w:rsidRPr="00A66868">
        <w:rPr>
          <w:rFonts w:asciiTheme="majorBidi" w:hAnsiTheme="majorBidi" w:cstheme="majorBidi"/>
          <w:shd w:val="clear" w:color="auto" w:fill="FFFFFF"/>
        </w:rPr>
        <w:t xml:space="preserve"> argument</w:t>
      </w:r>
      <w:r w:rsidR="003F37A8" w:rsidRPr="00A66868">
        <w:rPr>
          <w:rFonts w:asciiTheme="majorBidi" w:hAnsiTheme="majorBidi" w:cstheme="majorBidi"/>
          <w:shd w:val="clear" w:color="auto" w:fill="FFFFFF"/>
        </w:rPr>
        <w:t>iem</w:t>
      </w:r>
      <w:r w:rsidRPr="00A66868">
        <w:rPr>
          <w:rFonts w:asciiTheme="majorBidi" w:hAnsiTheme="majorBidi" w:cstheme="majorBidi"/>
          <w:shd w:val="clear" w:color="auto" w:fill="FFFFFF"/>
        </w:rPr>
        <w:t>.</w:t>
      </w:r>
    </w:p>
    <w:p w14:paraId="36197835" w14:textId="7FDB2F2B" w:rsidR="000A2BBC"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[4.1]</w:t>
      </w:r>
      <w:r w:rsidR="004C3D0C" w:rsidRPr="00A66868">
        <w:rPr>
          <w:rFonts w:asciiTheme="majorBidi" w:hAnsiTheme="majorBidi" w:cstheme="majorBidi"/>
          <w:shd w:val="clear" w:color="auto" w:fill="FFFFFF"/>
        </w:rPr>
        <w:t xml:space="preserve"> </w:t>
      </w:r>
      <w:r w:rsidR="003B226F" w:rsidRPr="00A66868">
        <w:rPr>
          <w:rFonts w:asciiTheme="majorBidi" w:hAnsiTheme="majorBidi" w:cstheme="majorBidi"/>
          <w:shd w:val="clear" w:color="auto" w:fill="FFFFFF"/>
        </w:rPr>
        <w:t xml:space="preserve">Administratīvā rajona tiesa šajā lietā norādīja, ka Rīgas domes lēmums par </w:t>
      </w:r>
      <w:proofErr w:type="spellStart"/>
      <w:r w:rsidR="003B226F" w:rsidRPr="00A66868">
        <w:rPr>
          <w:rFonts w:asciiTheme="majorBidi" w:hAnsiTheme="majorBidi" w:cstheme="majorBidi"/>
          <w:shd w:val="clear" w:color="auto" w:fill="FFFFFF"/>
        </w:rPr>
        <w:t>daudzbērnu</w:t>
      </w:r>
      <w:proofErr w:type="spellEnd"/>
      <w:r w:rsidR="003B226F" w:rsidRPr="00A66868">
        <w:rPr>
          <w:rFonts w:asciiTheme="majorBidi" w:hAnsiTheme="majorBidi" w:cstheme="majorBidi"/>
          <w:shd w:val="clear" w:color="auto" w:fill="FFFFFF"/>
        </w:rPr>
        <w:t xml:space="preserve"> ģimeņu reģistru ir vispārīgais administratīvais akts, un apgabaltiesa tam nav iebildusi. Vienlaikus apgabaltiesa, atzīstot, ka šā lēmuma 4.punktā paredzētais kritērijs, ka ģimenei jābūt deklarētai vienā kopīgā adresē, nav tiesisks, nav ņēmusi vērā, ka šis lēmums nav likumā noteiktā termiņā apstrīdēts</w:t>
      </w:r>
      <w:r w:rsidR="00653CD0" w:rsidRPr="00A66868">
        <w:rPr>
          <w:rFonts w:asciiTheme="majorBidi" w:hAnsiTheme="majorBidi" w:cstheme="majorBidi"/>
          <w:shd w:val="clear" w:color="auto" w:fill="FFFFFF"/>
        </w:rPr>
        <w:t xml:space="preserve"> un </w:t>
      </w:r>
      <w:r w:rsidR="00924BD9" w:rsidRPr="00A66868">
        <w:rPr>
          <w:rFonts w:asciiTheme="majorBidi" w:hAnsiTheme="majorBidi" w:cstheme="majorBidi"/>
          <w:shd w:val="clear" w:color="auto" w:fill="FFFFFF"/>
        </w:rPr>
        <w:t xml:space="preserve">tātad </w:t>
      </w:r>
      <w:r w:rsidR="003B226F" w:rsidRPr="00A66868">
        <w:rPr>
          <w:rFonts w:asciiTheme="majorBidi" w:hAnsiTheme="majorBidi" w:cstheme="majorBidi"/>
          <w:shd w:val="clear" w:color="auto" w:fill="FFFFFF"/>
        </w:rPr>
        <w:t>tas ir spēkā esošs administratīvais akts. Līdz ar to tiesa, lemjot par šajā vispārīgajā administratīvajā aktā ietvertā kritērija tiesiskumu, ir pārkāpusi Administratīvā procesa likuma 70.pant</w:t>
      </w:r>
      <w:r w:rsidR="0048613B" w:rsidRPr="00A66868">
        <w:rPr>
          <w:rFonts w:asciiTheme="majorBidi" w:hAnsiTheme="majorBidi" w:cstheme="majorBidi"/>
          <w:shd w:val="clear" w:color="auto" w:fill="FFFFFF"/>
        </w:rPr>
        <w:t>ā</w:t>
      </w:r>
      <w:r w:rsidR="003B226F" w:rsidRPr="00A66868">
        <w:rPr>
          <w:rFonts w:asciiTheme="majorBidi" w:hAnsiTheme="majorBidi" w:cstheme="majorBidi"/>
          <w:shd w:val="clear" w:color="auto" w:fill="FFFFFF"/>
        </w:rPr>
        <w:t xml:space="preserve"> noteikto par administratīvā akta spēkā </w:t>
      </w:r>
      <w:r w:rsidR="003B226F" w:rsidRPr="00A66868">
        <w:rPr>
          <w:rFonts w:asciiTheme="majorBidi" w:hAnsiTheme="majorBidi" w:cstheme="majorBidi"/>
          <w:shd w:val="clear" w:color="auto" w:fill="FFFFFF"/>
        </w:rPr>
        <w:lastRenderedPageBreak/>
        <w:t>esību. Apgabaltiesai šis spēkā esošais administratīvais akts bija jārespektē</w:t>
      </w:r>
      <w:r w:rsidR="00653CD0" w:rsidRPr="00A66868">
        <w:rPr>
          <w:rFonts w:asciiTheme="majorBidi" w:hAnsiTheme="majorBidi" w:cstheme="majorBidi"/>
          <w:shd w:val="clear" w:color="auto" w:fill="FFFFFF"/>
        </w:rPr>
        <w:t>, un tā vērtēšana šajā lietā nebija pieļaujama</w:t>
      </w:r>
      <w:r w:rsidR="003B226F" w:rsidRPr="00A66868">
        <w:rPr>
          <w:rFonts w:asciiTheme="majorBidi" w:hAnsiTheme="majorBidi" w:cstheme="majorBidi"/>
          <w:shd w:val="clear" w:color="auto" w:fill="FFFFFF"/>
        </w:rPr>
        <w:t>.</w:t>
      </w:r>
    </w:p>
    <w:p w14:paraId="34A7C55B" w14:textId="27FAE560" w:rsidR="003B226F" w:rsidRPr="00A66868" w:rsidRDefault="003B226F"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[4.2] Tiesa nepa</w:t>
      </w:r>
      <w:r w:rsidR="00653CD0" w:rsidRPr="00A66868">
        <w:rPr>
          <w:rFonts w:asciiTheme="majorBidi" w:hAnsiTheme="majorBidi" w:cstheme="majorBidi"/>
          <w:shd w:val="clear" w:color="auto" w:fill="FFFFFF"/>
        </w:rPr>
        <w:t>matoti piemēroj</w:t>
      </w:r>
      <w:r w:rsidR="00E46DC4" w:rsidRPr="00A66868">
        <w:rPr>
          <w:rFonts w:asciiTheme="majorBidi" w:hAnsiTheme="majorBidi" w:cstheme="majorBidi"/>
          <w:shd w:val="clear" w:color="auto" w:fill="FFFFFF"/>
        </w:rPr>
        <w:t>a</w:t>
      </w:r>
      <w:r w:rsidRPr="00A66868">
        <w:rPr>
          <w:rFonts w:asciiTheme="majorBidi" w:hAnsiTheme="majorBidi" w:cstheme="majorBidi"/>
          <w:shd w:val="clear" w:color="auto" w:fill="FFFFFF"/>
        </w:rPr>
        <w:t xml:space="preserve"> Bērnu tiesību aizsardzības likuma 1.panta 16.punkt</w:t>
      </w:r>
      <w:r w:rsidR="00E46DC4" w:rsidRPr="00A66868">
        <w:rPr>
          <w:rFonts w:asciiTheme="majorBidi" w:hAnsiTheme="majorBidi" w:cstheme="majorBidi"/>
          <w:shd w:val="clear" w:color="auto" w:fill="FFFFFF"/>
        </w:rPr>
        <w:t>u</w:t>
      </w:r>
      <w:r w:rsidRPr="00A66868">
        <w:rPr>
          <w:rFonts w:asciiTheme="majorBidi" w:hAnsiTheme="majorBidi" w:cstheme="majorBidi"/>
          <w:shd w:val="clear" w:color="auto" w:fill="FFFFFF"/>
        </w:rPr>
        <w:t>.</w:t>
      </w:r>
    </w:p>
    <w:p w14:paraId="39E17340" w14:textId="3BCACCA9" w:rsidR="006E6410" w:rsidRPr="00A66868" w:rsidRDefault="00653CD0" w:rsidP="00D43DB1">
      <w:pPr>
        <w:pStyle w:val="NormalWeb"/>
        <w:shd w:val="clear" w:color="auto" w:fill="FFFFFF"/>
        <w:spacing w:before="0" w:beforeAutospacing="0" w:after="0" w:afterAutospacing="0" w:line="276" w:lineRule="auto"/>
        <w:ind w:firstLine="720"/>
        <w:jc w:val="both"/>
      </w:pPr>
      <w:r w:rsidRPr="00A66868">
        <w:rPr>
          <w:rFonts w:asciiTheme="majorBidi" w:hAnsiTheme="majorBidi" w:cstheme="majorBidi"/>
          <w:shd w:val="clear" w:color="auto" w:fill="FFFFFF"/>
        </w:rPr>
        <w:t xml:space="preserve">Rīgas domes lēmums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 izdots, </w:t>
      </w:r>
      <w:r w:rsidRPr="00A66868">
        <w:t xml:space="preserve">pamatojoties uz likuma „Par pašvaldībām” 12.pantu un 21.panta pirmās daļas 27.punktu. Minētās tiesību normas regulē pašvaldības tiesības attiecīgās administratīvās teritorijas iedzīvotāju interesēs brīvprātīgi </w:t>
      </w:r>
      <w:r w:rsidR="009B7456" w:rsidRPr="00A66868">
        <w:t xml:space="preserve">īstenot </w:t>
      </w:r>
      <w:r w:rsidRPr="00A66868">
        <w:t xml:space="preserve">savas iniciatīvas ikvienā jautājumā. </w:t>
      </w:r>
      <w:r w:rsidRPr="00A66868">
        <w:rPr>
          <w:rFonts w:asciiTheme="majorBidi" w:hAnsiTheme="majorBidi" w:cstheme="majorBidi"/>
          <w:shd w:val="clear" w:color="auto" w:fill="FFFFFF"/>
        </w:rPr>
        <w:t xml:space="preserve">Lēmuma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 </w:t>
      </w:r>
      <w:r w:rsidRPr="00A66868">
        <w:t>mērķis ir konkrētam, pašvaldības rīcības brīvības ietvaros izvēlētam personu lokam nodrošināt pieeju pašvaldības pakalpojumiem un atvieglojumiem. Pašvaldība</w:t>
      </w:r>
      <w:r w:rsidR="00BE1722" w:rsidRPr="00A66868">
        <w:t>s</w:t>
      </w:r>
      <w:r w:rsidRPr="00A66868">
        <w:t xml:space="preserve"> izvēlētais personu loks nav saistāms ar </w:t>
      </w:r>
      <w:proofErr w:type="spellStart"/>
      <w:r w:rsidRPr="00A66868">
        <w:t>daudzbērnu</w:t>
      </w:r>
      <w:proofErr w:type="spellEnd"/>
      <w:r w:rsidRPr="00A66868">
        <w:t xml:space="preserve"> ģimenes jēdzienu Bērnu tiesību aizsardzības likuma </w:t>
      </w:r>
      <w:r w:rsidR="00924BD9" w:rsidRPr="00A66868">
        <w:t>izpratnē</w:t>
      </w:r>
      <w:r w:rsidRPr="00A66868">
        <w:t xml:space="preserve">. </w:t>
      </w:r>
      <w:r w:rsidR="00924BD9" w:rsidRPr="00A66868">
        <w:t xml:space="preserve">Minēto </w:t>
      </w:r>
      <w:r w:rsidRPr="00A66868">
        <w:t xml:space="preserve">pierāda fakts, ka </w:t>
      </w:r>
      <w:r w:rsidR="00924BD9" w:rsidRPr="00A66868">
        <w:rPr>
          <w:rFonts w:asciiTheme="majorBidi" w:hAnsiTheme="majorBidi" w:cstheme="majorBidi"/>
          <w:shd w:val="clear" w:color="auto" w:fill="FFFFFF"/>
        </w:rPr>
        <w:t xml:space="preserve">Rīgas domes lēmums par </w:t>
      </w:r>
      <w:proofErr w:type="spellStart"/>
      <w:r w:rsidR="00924BD9" w:rsidRPr="00A66868">
        <w:rPr>
          <w:rFonts w:asciiTheme="majorBidi" w:hAnsiTheme="majorBidi" w:cstheme="majorBidi"/>
          <w:shd w:val="clear" w:color="auto" w:fill="FFFFFF"/>
        </w:rPr>
        <w:t>daudzbērnu</w:t>
      </w:r>
      <w:proofErr w:type="spellEnd"/>
      <w:r w:rsidR="00924BD9" w:rsidRPr="00A66868">
        <w:rPr>
          <w:rFonts w:asciiTheme="majorBidi" w:hAnsiTheme="majorBidi" w:cstheme="majorBidi"/>
          <w:shd w:val="clear" w:color="auto" w:fill="FFFFFF"/>
        </w:rPr>
        <w:t xml:space="preserve"> ģimeņu reģistru</w:t>
      </w:r>
      <w:r w:rsidRPr="00A66868">
        <w:t xml:space="preserve"> un tajā paredzētais reģistrs vēl joprojām </w:t>
      </w:r>
      <w:r w:rsidR="00924BD9" w:rsidRPr="00A66868">
        <w:t xml:space="preserve">pastāv un </w:t>
      </w:r>
      <w:r w:rsidRPr="00A66868">
        <w:t>ir spēkā, taču lēmumā iepriekš lietotie vārdi „</w:t>
      </w:r>
      <w:proofErr w:type="spellStart"/>
      <w:r w:rsidRPr="00A66868">
        <w:t>daudzbērnu</w:t>
      </w:r>
      <w:proofErr w:type="spellEnd"/>
      <w:r w:rsidRPr="00A66868">
        <w:t xml:space="preserve"> ģimene” </w:t>
      </w:r>
      <w:r w:rsidR="00A67424" w:rsidRPr="00A66868">
        <w:t xml:space="preserve">tagad </w:t>
      </w:r>
      <w:r w:rsidRPr="00A66868">
        <w:t>ir aizstāti ar vārdiem „ģimenes ar bērniem”.</w:t>
      </w:r>
    </w:p>
    <w:p w14:paraId="3857F709" w14:textId="75BE60F2" w:rsidR="005625E9" w:rsidRPr="00A66868" w:rsidRDefault="00653CD0" w:rsidP="00D43DB1">
      <w:pPr>
        <w:pStyle w:val="NormalWeb"/>
        <w:shd w:val="clear" w:color="auto" w:fill="FFFFFF"/>
        <w:spacing w:before="0" w:beforeAutospacing="0" w:after="0" w:afterAutospacing="0" w:line="276" w:lineRule="auto"/>
        <w:ind w:firstLine="720"/>
        <w:jc w:val="both"/>
      </w:pPr>
      <w:r w:rsidRPr="00A66868">
        <w:t xml:space="preserve">[4.3] </w:t>
      </w:r>
      <w:bookmarkStart w:id="0" w:name="_Hlk158363649"/>
      <w:r w:rsidR="005625E9" w:rsidRPr="00A66868">
        <w:t xml:space="preserve">Tiesa nepamatoti nav piemērojusi Administratīvā procesa likuma </w:t>
      </w:r>
      <w:r w:rsidR="00C31969" w:rsidRPr="00A66868">
        <w:t>59.</w:t>
      </w:r>
      <w:r w:rsidR="00846584" w:rsidRPr="00A66868">
        <w:t xml:space="preserve">panta </w:t>
      </w:r>
      <w:r w:rsidR="005625E9" w:rsidRPr="00A66868">
        <w:t>ceturto daļu, kas noteic procesa dalībnieka pienākumu iesniegt pierādījumus un paziņot iestādei par faktiem, kas viņam ir zināmi un varētu būt būtiski. Tiesa arī kļūdaini piemēroja minētā likuma 62.panta pirmo daļu</w:t>
      </w:r>
      <w:r w:rsidR="00942ACA" w:rsidRPr="00A66868">
        <w:t xml:space="preserve"> un nav ņēmusi vērā 84.pantu</w:t>
      </w:r>
      <w:r w:rsidR="00924BD9" w:rsidRPr="00A66868">
        <w:t>, kas noteic, ka tiesisks administratīvais akts ir tāds, kas atbilst tā izdošanas laikā spēkā esošām tiesību normām.</w:t>
      </w:r>
      <w:bookmarkStart w:id="1" w:name="_Hlk153705297"/>
      <w:bookmarkEnd w:id="0"/>
      <w:r w:rsidR="00942ACA" w:rsidRPr="00A66868">
        <w:t xml:space="preserve"> Lietā nav strīda, ka pieteicējs, sākotnēji vēr</w:t>
      </w:r>
      <w:r w:rsidR="00846584" w:rsidRPr="00A66868">
        <w:t>šoties</w:t>
      </w:r>
      <w:r w:rsidR="00942ACA" w:rsidRPr="00A66868">
        <w:t xml:space="preserve"> iestādē, nebija iesniedzis izziņu par pilngadīgās meitas studijām. Kā </w:t>
      </w:r>
      <w:r w:rsidR="005625E9" w:rsidRPr="00A66868">
        <w:t xml:space="preserve">atzīts tiesu praksē, </w:t>
      </w:r>
      <w:r w:rsidR="00942ACA" w:rsidRPr="00A66868">
        <w:t>apstrīdēšanas stadijas mērķis ir dot</w:t>
      </w:r>
      <w:r w:rsidR="005625E9" w:rsidRPr="00A66868">
        <w:t xml:space="preserve"> valsts pārvaldei </w:t>
      </w:r>
      <w:r w:rsidR="00924BD9" w:rsidRPr="00A66868">
        <w:t xml:space="preserve">iespēju </w:t>
      </w:r>
      <w:r w:rsidR="005625E9" w:rsidRPr="00A66868">
        <w:t>novērst kļūdas, ja tādas pieļāvusi zemāka iestāde. Attiecīgi augstākai iestādei, tāpat kā vēlāk tiesai</w:t>
      </w:r>
      <w:r w:rsidR="00846584" w:rsidRPr="00A66868">
        <w:t>,</w:t>
      </w:r>
      <w:r w:rsidR="005625E9" w:rsidRPr="00A66868">
        <w:t xml:space="preserve"> jāvērtē, vai zemāka iestāde, izdodot administratīvo aktu, nav pieļāvusi kādu kļūdu, kas iestādes izdoto administratīvo aktu padara par prettiesisku.</w:t>
      </w:r>
      <w:r w:rsidR="00942ACA" w:rsidRPr="00A66868">
        <w:t xml:space="preserve"> </w:t>
      </w:r>
      <w:r w:rsidR="006E6410" w:rsidRPr="00A66868">
        <w:t xml:space="preserve">Administratīvā akta atbilstību tiesību normām noteic, ņemot vērā tos tiesiskos un faktiskos apstākļus, kas pastāvēja administratīvā akta izdošanas brīdī. </w:t>
      </w:r>
      <w:r w:rsidR="00942ACA" w:rsidRPr="00A66868">
        <w:t xml:space="preserve">Līdz ar to, pat ja </w:t>
      </w:r>
      <w:r w:rsidR="005625E9" w:rsidRPr="00A66868">
        <w:t xml:space="preserve">augstāka iestāde </w:t>
      </w:r>
      <w:r w:rsidR="00942ACA" w:rsidRPr="00A66868">
        <w:t>p</w:t>
      </w:r>
      <w:r w:rsidR="005625E9" w:rsidRPr="00A66868">
        <w:t>ieteicēja iesniegto apstrīdēšanas iesniegu</w:t>
      </w:r>
      <w:r w:rsidR="00846584" w:rsidRPr="00A66868">
        <w:t>mu</w:t>
      </w:r>
      <w:r w:rsidR="005625E9" w:rsidRPr="00A66868">
        <w:t xml:space="preserve"> būtu skatīj</w:t>
      </w:r>
      <w:r w:rsidR="00942ACA" w:rsidRPr="00A66868">
        <w:t>usi</w:t>
      </w:r>
      <w:r w:rsidR="005625E9" w:rsidRPr="00A66868">
        <w:t xml:space="preserve"> pēc būtības, </w:t>
      </w:r>
      <w:r w:rsidR="006E6410" w:rsidRPr="00A66868">
        <w:t xml:space="preserve">tai </w:t>
      </w:r>
      <w:r w:rsidR="00942ACA" w:rsidRPr="00A66868">
        <w:t xml:space="preserve">būtu </w:t>
      </w:r>
      <w:r w:rsidR="006E6410" w:rsidRPr="00A66868">
        <w:t xml:space="preserve">bijis </w:t>
      </w:r>
      <w:r w:rsidR="00942ACA" w:rsidRPr="00A66868">
        <w:t>pamats atzīt, ka sākotnēj</w:t>
      </w:r>
      <w:r w:rsidR="00846584" w:rsidRPr="00A66868">
        <w:t>ai</w:t>
      </w:r>
      <w:r w:rsidR="00942ACA" w:rsidRPr="00A66868">
        <w:t xml:space="preserve">s atteikums bija </w:t>
      </w:r>
      <w:r w:rsidR="006E6410" w:rsidRPr="00A66868">
        <w:t>tiesisks</w:t>
      </w:r>
      <w:r w:rsidR="00942ACA" w:rsidRPr="00A66868">
        <w:t xml:space="preserve">, jo </w:t>
      </w:r>
      <w:r w:rsidR="00A67424" w:rsidRPr="00A66868">
        <w:t>zemākai</w:t>
      </w:r>
      <w:r w:rsidR="00942ACA" w:rsidRPr="00A66868">
        <w:t xml:space="preserve"> iestādei pieteicējs vēl nebija iesniedzis visus nepieciešamos pierādījumus.</w:t>
      </w:r>
      <w:r w:rsidR="006E6410" w:rsidRPr="00A66868">
        <w:t xml:space="preserve"> </w:t>
      </w:r>
      <w:r w:rsidR="005625E9" w:rsidRPr="00A66868">
        <w:t xml:space="preserve">Ņemot vērā, ka process par </w:t>
      </w:r>
      <w:r w:rsidR="006E6410" w:rsidRPr="00A66868">
        <w:t>p</w:t>
      </w:r>
      <w:r w:rsidR="005625E9" w:rsidRPr="00A66868">
        <w:t xml:space="preserve">ieteicēja ģimenes reģistrāciju </w:t>
      </w:r>
      <w:proofErr w:type="spellStart"/>
      <w:r w:rsidR="006E6410" w:rsidRPr="00A66868">
        <w:t>daudzbērnu</w:t>
      </w:r>
      <w:proofErr w:type="spellEnd"/>
      <w:r w:rsidR="006E6410" w:rsidRPr="00A66868">
        <w:t xml:space="preserve"> ģimeņu </w:t>
      </w:r>
      <w:r w:rsidR="005625E9" w:rsidRPr="00A66868">
        <w:t xml:space="preserve">reģistrā tika uzsākts uz </w:t>
      </w:r>
      <w:r w:rsidR="006E6410" w:rsidRPr="00A66868">
        <w:t>p</w:t>
      </w:r>
      <w:r w:rsidR="005625E9" w:rsidRPr="00A66868">
        <w:t xml:space="preserve">ieteicēja iesnieguma pamata un informācija par </w:t>
      </w:r>
      <w:r w:rsidR="006E6410" w:rsidRPr="00A66868">
        <w:t>p</w:t>
      </w:r>
      <w:r w:rsidR="005625E9" w:rsidRPr="00A66868">
        <w:t xml:space="preserve">ieteicēja pilngadīgo meitu izglītību bija pieejama tieši </w:t>
      </w:r>
      <w:r w:rsidR="006E6410" w:rsidRPr="00A66868">
        <w:t>p</w:t>
      </w:r>
      <w:r w:rsidR="005625E9" w:rsidRPr="00A66868">
        <w:t xml:space="preserve">ieteicējam, </w:t>
      </w:r>
      <w:r w:rsidR="006E6410" w:rsidRPr="00A66868">
        <w:t xml:space="preserve">viņš nebija pienācīgi izpildījis Administratīvā procesa likuma </w:t>
      </w:r>
      <w:r w:rsidR="005625E9" w:rsidRPr="00A66868">
        <w:t xml:space="preserve">59.panta ceturtajā daļā </w:t>
      </w:r>
      <w:r w:rsidR="006E6410" w:rsidRPr="00A66868">
        <w:t xml:space="preserve">noteikto </w:t>
      </w:r>
      <w:r w:rsidR="005625E9" w:rsidRPr="00A66868">
        <w:t>līdzdarbības pienākum</w:t>
      </w:r>
      <w:r w:rsidR="00846584" w:rsidRPr="00A66868">
        <w:t>u</w:t>
      </w:r>
      <w:r w:rsidR="005625E9" w:rsidRPr="00A66868">
        <w:t xml:space="preserve">. </w:t>
      </w:r>
      <w:r w:rsidR="006E6410" w:rsidRPr="00A66868">
        <w:t xml:space="preserve">Šādos apstākļos tiesa nepamatoti atsaucās </w:t>
      </w:r>
      <w:r w:rsidR="005625E9" w:rsidRPr="00A66868">
        <w:t>uz A</w:t>
      </w:r>
      <w:r w:rsidR="006E6410" w:rsidRPr="00A66868">
        <w:t>dministratīvā procesa likuma</w:t>
      </w:r>
      <w:r w:rsidR="005625E9" w:rsidRPr="00A66868">
        <w:t xml:space="preserve"> 62.panta pirm</w:t>
      </w:r>
      <w:r w:rsidR="006E6410" w:rsidRPr="00A66868">
        <w:t xml:space="preserve">ajā daļā paredzēto uzklausīšanas pienākumu, jo šī norma </w:t>
      </w:r>
      <w:r w:rsidR="005625E9" w:rsidRPr="00A66868">
        <w:t xml:space="preserve">attiecas uz nelabvēlīga administratīvā akta pieņemšanu. </w:t>
      </w:r>
      <w:bookmarkEnd w:id="1"/>
    </w:p>
    <w:p w14:paraId="0A255E9A" w14:textId="77777777" w:rsidR="000A2BBC"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5381EE7" w14:textId="6AA96D1B" w:rsidR="000A2BBC"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[5]</w:t>
      </w:r>
      <w:r w:rsidR="004C3D0C" w:rsidRPr="00A66868">
        <w:rPr>
          <w:rFonts w:asciiTheme="majorBidi" w:hAnsiTheme="majorBidi" w:cstheme="majorBidi"/>
          <w:shd w:val="clear" w:color="auto" w:fill="FFFFFF"/>
        </w:rPr>
        <w:t xml:space="preserve"> </w:t>
      </w:r>
      <w:r w:rsidR="007C733B" w:rsidRPr="00A66868">
        <w:rPr>
          <w:rFonts w:asciiTheme="majorBidi" w:hAnsiTheme="majorBidi" w:cstheme="majorBidi"/>
          <w:shd w:val="clear" w:color="auto" w:fill="FFFFFF"/>
        </w:rPr>
        <w:t>Pieteicējs</w:t>
      </w:r>
      <w:r w:rsidRPr="00A66868">
        <w:rPr>
          <w:rFonts w:asciiTheme="majorBidi" w:hAnsiTheme="majorBidi" w:cstheme="majorBidi"/>
          <w:shd w:val="clear" w:color="auto" w:fill="FFFFFF"/>
        </w:rPr>
        <w:t xml:space="preserve"> paskaidrojumos par kasācijas sūdzību norādīja, ka uzskata to par nepamatotu.</w:t>
      </w:r>
      <w:r w:rsidR="00924BD9" w:rsidRPr="00A66868">
        <w:rPr>
          <w:rFonts w:asciiTheme="majorBidi" w:hAnsiTheme="majorBidi" w:cstheme="majorBidi"/>
          <w:shd w:val="clear" w:color="auto" w:fill="FFFFFF"/>
        </w:rPr>
        <w:t xml:space="preserve"> Pieteicējs uzsvēra, ka Rīgas domes lēmumā par </w:t>
      </w:r>
      <w:proofErr w:type="spellStart"/>
      <w:r w:rsidR="00924BD9" w:rsidRPr="00A66868">
        <w:rPr>
          <w:rFonts w:asciiTheme="majorBidi" w:hAnsiTheme="majorBidi" w:cstheme="majorBidi"/>
          <w:shd w:val="clear" w:color="auto" w:fill="FFFFFF"/>
        </w:rPr>
        <w:t>daudzbērnu</w:t>
      </w:r>
      <w:proofErr w:type="spellEnd"/>
      <w:r w:rsidR="00924BD9" w:rsidRPr="00A66868">
        <w:rPr>
          <w:rFonts w:asciiTheme="majorBidi" w:hAnsiTheme="majorBidi" w:cstheme="majorBidi"/>
          <w:shd w:val="clear" w:color="auto" w:fill="FFFFFF"/>
        </w:rPr>
        <w:t xml:space="preserve"> ģimeņu reģistru ietvertie </w:t>
      </w:r>
      <w:proofErr w:type="spellStart"/>
      <w:r w:rsidR="00A67424" w:rsidRPr="00A66868">
        <w:rPr>
          <w:rFonts w:asciiTheme="majorBidi" w:hAnsiTheme="majorBidi" w:cstheme="majorBidi"/>
          <w:shd w:val="clear" w:color="auto" w:fill="FFFFFF"/>
        </w:rPr>
        <w:t>daudzbērnu</w:t>
      </w:r>
      <w:proofErr w:type="spellEnd"/>
      <w:r w:rsidR="00A67424" w:rsidRPr="00A66868">
        <w:rPr>
          <w:rFonts w:asciiTheme="majorBidi" w:hAnsiTheme="majorBidi" w:cstheme="majorBidi"/>
          <w:shd w:val="clear" w:color="auto" w:fill="FFFFFF"/>
        </w:rPr>
        <w:t xml:space="preserve"> ģimenes statusa </w:t>
      </w:r>
      <w:r w:rsidR="00924BD9" w:rsidRPr="00A66868">
        <w:rPr>
          <w:rFonts w:asciiTheme="majorBidi" w:hAnsiTheme="majorBidi" w:cstheme="majorBidi"/>
          <w:shd w:val="clear" w:color="auto" w:fill="FFFFFF"/>
        </w:rPr>
        <w:t xml:space="preserve">kritēriji pēc savas būtības ir tiesību normas, nevis administratīvais akts. </w:t>
      </w:r>
      <w:r w:rsidRPr="00A66868">
        <w:rPr>
          <w:rFonts w:asciiTheme="majorBidi" w:hAnsiTheme="majorBidi" w:cstheme="majorBidi"/>
          <w:shd w:val="clear" w:color="auto" w:fill="FFFFFF"/>
        </w:rPr>
        <w:t xml:space="preserve">Pieteicējs </w:t>
      </w:r>
      <w:r w:rsidR="00924BD9" w:rsidRPr="00A66868">
        <w:rPr>
          <w:rFonts w:asciiTheme="majorBidi" w:hAnsiTheme="majorBidi" w:cstheme="majorBidi"/>
          <w:shd w:val="clear" w:color="auto" w:fill="FFFFFF"/>
        </w:rPr>
        <w:t>arī vērs</w:t>
      </w:r>
      <w:r w:rsidR="00A67424" w:rsidRPr="00A66868">
        <w:rPr>
          <w:rFonts w:asciiTheme="majorBidi" w:hAnsiTheme="majorBidi" w:cstheme="majorBidi"/>
          <w:shd w:val="clear" w:color="auto" w:fill="FFFFFF"/>
        </w:rPr>
        <w:t>a</w:t>
      </w:r>
      <w:r w:rsidR="00924BD9" w:rsidRPr="00A66868">
        <w:rPr>
          <w:rFonts w:asciiTheme="majorBidi" w:hAnsiTheme="majorBidi" w:cstheme="majorBidi"/>
          <w:shd w:val="clear" w:color="auto" w:fill="FFFFFF"/>
        </w:rPr>
        <w:t xml:space="preserve"> Senāta uzmanību uz to, ka Rīgas dome ir paudusi Labklājības departamenta pozīcijai pretēju viedokli par strīdus kritēriju, un aicināj</w:t>
      </w:r>
      <w:r w:rsidR="00A67424" w:rsidRPr="00A66868">
        <w:rPr>
          <w:rFonts w:asciiTheme="majorBidi" w:hAnsiTheme="majorBidi" w:cstheme="majorBidi"/>
          <w:shd w:val="clear" w:color="auto" w:fill="FFFFFF"/>
        </w:rPr>
        <w:t>a</w:t>
      </w:r>
      <w:r w:rsidR="00924BD9" w:rsidRPr="00A66868">
        <w:rPr>
          <w:rFonts w:asciiTheme="majorBidi" w:hAnsiTheme="majorBidi" w:cstheme="majorBidi"/>
          <w:shd w:val="clear" w:color="auto" w:fill="FFFFFF"/>
        </w:rPr>
        <w:t xml:space="preserve"> Senātu apsvērt Rīgas domes viedokļa pieprasīšanu šajā jautājumā.</w:t>
      </w:r>
    </w:p>
    <w:p w14:paraId="15066328" w14:textId="77777777" w:rsidR="000A2BBC" w:rsidRPr="00A66868" w:rsidRDefault="000A2BBC" w:rsidP="00D43DB1">
      <w:pPr>
        <w:shd w:val="clear" w:color="auto" w:fill="FFFFFF"/>
        <w:spacing w:line="276" w:lineRule="auto"/>
        <w:jc w:val="both"/>
        <w:rPr>
          <w:rFonts w:asciiTheme="majorBidi" w:hAnsiTheme="majorBidi" w:cstheme="majorBidi"/>
          <w:shd w:val="clear" w:color="auto" w:fill="FFFFFF"/>
          <w:lang w:eastAsia="lv-LV"/>
        </w:rPr>
      </w:pPr>
    </w:p>
    <w:p w14:paraId="3116A3D7" w14:textId="77777777" w:rsidR="000A2BBC" w:rsidRPr="00A66868" w:rsidRDefault="000A2BBC" w:rsidP="00D43DB1">
      <w:pPr>
        <w:shd w:val="clear" w:color="auto" w:fill="FFFFFF"/>
        <w:spacing w:line="276" w:lineRule="auto"/>
        <w:jc w:val="center"/>
        <w:rPr>
          <w:rFonts w:asciiTheme="majorBidi" w:hAnsiTheme="majorBidi" w:cstheme="majorBidi"/>
          <w:b/>
        </w:rPr>
      </w:pPr>
      <w:r w:rsidRPr="00A66868">
        <w:rPr>
          <w:rFonts w:asciiTheme="majorBidi" w:hAnsiTheme="majorBidi" w:cstheme="majorBidi"/>
          <w:b/>
        </w:rPr>
        <w:t>Motīvu daļa</w:t>
      </w:r>
    </w:p>
    <w:p w14:paraId="4C982C52" w14:textId="77777777" w:rsidR="000A2BBC" w:rsidRPr="00A66868" w:rsidRDefault="000A2BBC" w:rsidP="00D43DB1">
      <w:pPr>
        <w:shd w:val="clear" w:color="auto" w:fill="FFFFFF"/>
        <w:spacing w:line="276" w:lineRule="auto"/>
        <w:jc w:val="center"/>
        <w:rPr>
          <w:rFonts w:asciiTheme="majorBidi" w:hAnsiTheme="majorBidi" w:cstheme="majorBidi"/>
        </w:rPr>
      </w:pPr>
    </w:p>
    <w:p w14:paraId="04E92EFE" w14:textId="77777777" w:rsidR="000A2BBC" w:rsidRPr="00A66868" w:rsidRDefault="000A2BBC" w:rsidP="00D43DB1">
      <w:pPr>
        <w:shd w:val="clear" w:color="auto" w:fill="FFFFFF"/>
        <w:spacing w:line="276" w:lineRule="auto"/>
        <w:jc w:val="center"/>
        <w:rPr>
          <w:rFonts w:asciiTheme="majorBidi" w:hAnsiTheme="majorBidi" w:cstheme="majorBidi"/>
          <w:b/>
          <w:bCs/>
        </w:rPr>
      </w:pPr>
      <w:r w:rsidRPr="00A66868">
        <w:rPr>
          <w:rFonts w:asciiTheme="majorBidi" w:hAnsiTheme="majorBidi" w:cstheme="majorBidi"/>
          <w:b/>
          <w:bCs/>
        </w:rPr>
        <w:t>I</w:t>
      </w:r>
    </w:p>
    <w:p w14:paraId="00BC7AA7" w14:textId="77777777" w:rsidR="000A2BBC" w:rsidRPr="00A66868" w:rsidRDefault="000A2BBC" w:rsidP="00D43DB1">
      <w:pPr>
        <w:shd w:val="clear" w:color="auto" w:fill="FFFFFF"/>
        <w:spacing w:line="276" w:lineRule="auto"/>
        <w:jc w:val="center"/>
        <w:rPr>
          <w:rFonts w:asciiTheme="majorBidi" w:hAnsiTheme="majorBidi" w:cstheme="majorBidi"/>
        </w:rPr>
      </w:pPr>
    </w:p>
    <w:p w14:paraId="5F7BDCF2" w14:textId="62EA14CA" w:rsidR="000A2BBC" w:rsidRPr="00A66868" w:rsidRDefault="000A2BBC"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rPr>
        <w:t>[</w:t>
      </w:r>
      <w:r w:rsidR="00846584" w:rsidRPr="00A66868">
        <w:rPr>
          <w:rFonts w:asciiTheme="majorBidi" w:hAnsiTheme="majorBidi" w:cstheme="majorBidi"/>
        </w:rPr>
        <w:t>6</w:t>
      </w:r>
      <w:r w:rsidRPr="00A66868">
        <w:rPr>
          <w:rFonts w:asciiTheme="majorBidi" w:hAnsiTheme="majorBidi" w:cstheme="majorBidi"/>
        </w:rPr>
        <w:t>]</w:t>
      </w:r>
      <w:r w:rsidR="004C3D0C" w:rsidRPr="00A66868">
        <w:rPr>
          <w:rFonts w:asciiTheme="majorBidi" w:hAnsiTheme="majorBidi" w:cstheme="majorBidi"/>
        </w:rPr>
        <w:t xml:space="preserve"> </w:t>
      </w:r>
      <w:r w:rsidR="00FC7849" w:rsidRPr="00A66868">
        <w:rPr>
          <w:rFonts w:asciiTheme="majorBidi" w:hAnsiTheme="majorBidi" w:cstheme="majorBidi"/>
        </w:rPr>
        <w:t xml:space="preserve">Viens no kasācijas </w:t>
      </w:r>
      <w:r w:rsidR="00B84058" w:rsidRPr="00A66868">
        <w:rPr>
          <w:rFonts w:asciiTheme="majorBidi" w:hAnsiTheme="majorBidi" w:cstheme="majorBidi"/>
        </w:rPr>
        <w:t xml:space="preserve">sūdzības </w:t>
      </w:r>
      <w:r w:rsidR="00FC7849" w:rsidRPr="00A66868">
        <w:rPr>
          <w:rFonts w:asciiTheme="majorBidi" w:hAnsiTheme="majorBidi" w:cstheme="majorBidi"/>
        </w:rPr>
        <w:t xml:space="preserve">centrālajiem argumentiem ir tas, ka </w:t>
      </w:r>
      <w:r w:rsidR="00FC7849" w:rsidRPr="00A66868">
        <w:rPr>
          <w:rFonts w:asciiTheme="majorBidi" w:hAnsiTheme="majorBidi" w:cstheme="majorBidi"/>
          <w:shd w:val="clear" w:color="auto" w:fill="FFFFFF"/>
        </w:rPr>
        <w:t xml:space="preserve">Rīgas domes lēmums par </w:t>
      </w:r>
      <w:proofErr w:type="spellStart"/>
      <w:r w:rsidR="00FC7849" w:rsidRPr="00A66868">
        <w:rPr>
          <w:rFonts w:asciiTheme="majorBidi" w:hAnsiTheme="majorBidi" w:cstheme="majorBidi"/>
          <w:shd w:val="clear" w:color="auto" w:fill="FFFFFF"/>
        </w:rPr>
        <w:t>daudzbērnu</w:t>
      </w:r>
      <w:proofErr w:type="spellEnd"/>
      <w:r w:rsidR="00FC7849" w:rsidRPr="00A66868">
        <w:rPr>
          <w:rFonts w:asciiTheme="majorBidi" w:hAnsiTheme="majorBidi" w:cstheme="majorBidi"/>
          <w:shd w:val="clear" w:color="auto" w:fill="FFFFFF"/>
        </w:rPr>
        <w:t xml:space="preserve"> ģimeņu reģistru esot vispārīgais administratīvais akts, kas ir stājies spēkā un nav pārsūdzēts</w:t>
      </w:r>
      <w:r w:rsidR="009B7456" w:rsidRPr="00A66868">
        <w:rPr>
          <w:rFonts w:asciiTheme="majorBidi" w:hAnsiTheme="majorBidi" w:cstheme="majorBidi"/>
          <w:shd w:val="clear" w:color="auto" w:fill="FFFFFF"/>
        </w:rPr>
        <w:t>.</w:t>
      </w:r>
      <w:r w:rsidR="00FC7849" w:rsidRPr="00A66868">
        <w:rPr>
          <w:rFonts w:asciiTheme="majorBidi" w:hAnsiTheme="majorBidi" w:cstheme="majorBidi"/>
          <w:shd w:val="clear" w:color="auto" w:fill="FFFFFF"/>
        </w:rPr>
        <w:t xml:space="preserve"> </w:t>
      </w:r>
      <w:r w:rsidR="009B7456" w:rsidRPr="00A66868">
        <w:rPr>
          <w:rFonts w:asciiTheme="majorBidi" w:hAnsiTheme="majorBidi" w:cstheme="majorBidi"/>
          <w:shd w:val="clear" w:color="auto" w:fill="FFFFFF"/>
        </w:rPr>
        <w:t>T</w:t>
      </w:r>
      <w:r w:rsidR="00FC7849" w:rsidRPr="00A66868">
        <w:rPr>
          <w:rFonts w:asciiTheme="majorBidi" w:hAnsiTheme="majorBidi" w:cstheme="majorBidi"/>
          <w:shd w:val="clear" w:color="auto" w:fill="FFFFFF"/>
        </w:rPr>
        <w:t>āpēc izskatāmajā lietā šajā lēmumā ietverto kritēriju tiesiskuma pārbaude neesot pieļaujama un tie esot jārespektē tādi, kādi tie ir.</w:t>
      </w:r>
      <w:r w:rsidR="005105CE" w:rsidRPr="00A66868">
        <w:rPr>
          <w:rFonts w:asciiTheme="majorBidi" w:hAnsiTheme="majorBidi" w:cstheme="majorBidi"/>
          <w:shd w:val="clear" w:color="auto" w:fill="FFFFFF"/>
        </w:rPr>
        <w:t xml:space="preserve"> </w:t>
      </w:r>
    </w:p>
    <w:p w14:paraId="3D50129F" w14:textId="77777777" w:rsidR="00FC7849" w:rsidRPr="00A66868" w:rsidRDefault="00FC7849" w:rsidP="00D43DB1">
      <w:pPr>
        <w:shd w:val="clear" w:color="auto" w:fill="FFFFFF"/>
        <w:spacing w:line="276" w:lineRule="auto"/>
        <w:ind w:firstLine="720"/>
        <w:jc w:val="both"/>
        <w:rPr>
          <w:rFonts w:asciiTheme="majorBidi" w:hAnsiTheme="majorBidi" w:cstheme="majorBidi"/>
          <w:shd w:val="clear" w:color="auto" w:fill="FFFFFF"/>
        </w:rPr>
      </w:pPr>
    </w:p>
    <w:p w14:paraId="5EF44B9C" w14:textId="492C6864" w:rsidR="007963D9" w:rsidRPr="00A66868" w:rsidRDefault="00FC7849"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w:t>
      </w:r>
      <w:r w:rsidR="00846584" w:rsidRPr="00A66868">
        <w:rPr>
          <w:rFonts w:asciiTheme="majorBidi" w:hAnsiTheme="majorBidi" w:cstheme="majorBidi"/>
          <w:shd w:val="clear" w:color="auto" w:fill="FFFFFF"/>
        </w:rPr>
        <w:t>7</w:t>
      </w:r>
      <w:r w:rsidRPr="00A66868">
        <w:rPr>
          <w:rFonts w:asciiTheme="majorBidi" w:hAnsiTheme="majorBidi" w:cstheme="majorBidi"/>
          <w:shd w:val="clear" w:color="auto" w:fill="FFFFFF"/>
        </w:rPr>
        <w:t>] Senāts turpmāk norādīto apsvērumu dēļ nepiekrīt kasator</w:t>
      </w:r>
      <w:r w:rsidR="00A67424" w:rsidRPr="00A66868">
        <w:rPr>
          <w:rFonts w:asciiTheme="majorBidi" w:hAnsiTheme="majorBidi" w:cstheme="majorBidi"/>
          <w:shd w:val="clear" w:color="auto" w:fill="FFFFFF"/>
        </w:rPr>
        <w:t>am</w:t>
      </w:r>
      <w:r w:rsidRPr="00A66868">
        <w:rPr>
          <w:rFonts w:asciiTheme="majorBidi" w:hAnsiTheme="majorBidi" w:cstheme="majorBidi"/>
          <w:shd w:val="clear" w:color="auto" w:fill="FFFFFF"/>
        </w:rPr>
        <w:t xml:space="preserve">, ka Rīgas domes lēmuma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 4.punkts ir uzskatāms par vispārīgo administratīvo aktu. </w:t>
      </w:r>
    </w:p>
    <w:p w14:paraId="4F9CB2A4" w14:textId="4990BB1C" w:rsidR="00653859" w:rsidRPr="00A66868" w:rsidRDefault="00FC7849"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t xml:space="preserve">Šajā sakarā </w:t>
      </w:r>
      <w:proofErr w:type="spellStart"/>
      <w:r w:rsidRPr="00A66868">
        <w:rPr>
          <w:rFonts w:asciiTheme="majorBidi" w:hAnsiTheme="majorBidi" w:cstheme="majorBidi"/>
          <w:shd w:val="clear" w:color="auto" w:fill="FFFFFF"/>
        </w:rPr>
        <w:t>visupirms</w:t>
      </w:r>
      <w:proofErr w:type="spellEnd"/>
      <w:r w:rsidRPr="00A66868">
        <w:rPr>
          <w:rFonts w:asciiTheme="majorBidi" w:hAnsiTheme="majorBidi" w:cstheme="majorBidi"/>
          <w:shd w:val="clear" w:color="auto" w:fill="FFFFFF"/>
        </w:rPr>
        <w:t xml:space="preserve"> uzsverams, ka forma, kādā Rīgas dome ir izvēlējusies regulēt konkrēto jautājumu, proti, ar lēmumu, nevis ar pašvaldības saistošajiem noteikumiem, pat</w:t>
      </w:r>
      <w:r w:rsidR="00B84058" w:rsidRPr="00A66868">
        <w:rPr>
          <w:rFonts w:asciiTheme="majorBidi" w:hAnsiTheme="majorBidi" w:cstheme="majorBidi"/>
          <w:shd w:val="clear" w:color="auto" w:fill="FFFFFF"/>
        </w:rPr>
        <w:t>i</w:t>
      </w:r>
      <w:r w:rsidRPr="00A66868">
        <w:rPr>
          <w:rFonts w:asciiTheme="majorBidi" w:hAnsiTheme="majorBidi" w:cstheme="majorBidi"/>
          <w:shd w:val="clear" w:color="auto" w:fill="FFFFFF"/>
        </w:rPr>
        <w:t xml:space="preserve"> par sevi nevar būt izšķiroša, vērtējot minētā lēmuma </w:t>
      </w:r>
      <w:r w:rsidR="005105CE" w:rsidRPr="00A66868">
        <w:rPr>
          <w:rFonts w:asciiTheme="majorBidi" w:hAnsiTheme="majorBidi" w:cstheme="majorBidi"/>
          <w:shd w:val="clear" w:color="auto" w:fill="FFFFFF"/>
        </w:rPr>
        <w:t>4.</w:t>
      </w:r>
      <w:r w:rsidRPr="00A66868">
        <w:rPr>
          <w:rFonts w:asciiTheme="majorBidi" w:hAnsiTheme="majorBidi" w:cstheme="majorBidi"/>
          <w:shd w:val="clear" w:color="auto" w:fill="FFFFFF"/>
        </w:rPr>
        <w:t>punkta tiesisko dabu.</w:t>
      </w:r>
      <w:r w:rsidR="00B84058" w:rsidRPr="00A66868">
        <w:rPr>
          <w:rFonts w:asciiTheme="majorBidi" w:hAnsiTheme="majorBidi" w:cstheme="majorBidi"/>
          <w:shd w:val="clear" w:color="auto" w:fill="FFFFFF"/>
        </w:rPr>
        <w:t xml:space="preserve"> Izšķiroši ir tas, vai strīdus </w:t>
      </w:r>
      <w:r w:rsidR="006D359C" w:rsidRPr="00A66868">
        <w:rPr>
          <w:rFonts w:asciiTheme="majorBidi" w:hAnsiTheme="majorBidi" w:cstheme="majorBidi"/>
          <w:shd w:val="clear" w:color="auto" w:fill="FFFFFF"/>
        </w:rPr>
        <w:t>regulējums</w:t>
      </w:r>
      <w:r w:rsidR="009B7456" w:rsidRPr="00A66868">
        <w:rPr>
          <w:rFonts w:asciiTheme="majorBidi" w:hAnsiTheme="majorBidi" w:cstheme="majorBidi"/>
          <w:shd w:val="clear" w:color="auto" w:fill="FFFFFF"/>
        </w:rPr>
        <w:t xml:space="preserve"> </w:t>
      </w:r>
      <w:r w:rsidR="00B84058" w:rsidRPr="00A66868">
        <w:rPr>
          <w:rFonts w:asciiTheme="majorBidi" w:hAnsiTheme="majorBidi" w:cstheme="majorBidi"/>
          <w:shd w:val="clear" w:color="auto" w:fill="FFFFFF"/>
        </w:rPr>
        <w:t>pēc savas būtības atbilst vispārīgā administratīvā akta</w:t>
      </w:r>
      <w:r w:rsidR="00ED742A" w:rsidRPr="00A66868">
        <w:rPr>
          <w:rFonts w:asciiTheme="majorBidi" w:hAnsiTheme="majorBidi" w:cstheme="majorBidi"/>
          <w:shd w:val="clear" w:color="auto" w:fill="FFFFFF"/>
        </w:rPr>
        <w:t xml:space="preserve"> </w:t>
      </w:r>
      <w:r w:rsidR="006D359C" w:rsidRPr="00A66868">
        <w:rPr>
          <w:rFonts w:asciiTheme="majorBidi" w:hAnsiTheme="majorBidi" w:cstheme="majorBidi"/>
          <w:shd w:val="clear" w:color="auto" w:fill="FFFFFF"/>
        </w:rPr>
        <w:t>pazīmēm</w:t>
      </w:r>
      <w:r w:rsidR="00B84058" w:rsidRPr="00A66868">
        <w:rPr>
          <w:rFonts w:asciiTheme="majorBidi" w:hAnsiTheme="majorBidi" w:cstheme="majorBidi"/>
          <w:shd w:val="clear" w:color="auto" w:fill="FFFFFF"/>
        </w:rPr>
        <w:t xml:space="preserve"> vai </w:t>
      </w:r>
      <w:proofErr w:type="spellStart"/>
      <w:r w:rsidR="006D359C" w:rsidRPr="00A66868">
        <w:rPr>
          <w:rFonts w:asciiTheme="majorBidi" w:hAnsiTheme="majorBidi" w:cstheme="majorBidi"/>
          <w:shd w:val="clear" w:color="auto" w:fill="FFFFFF"/>
        </w:rPr>
        <w:t>vispārsaistošas</w:t>
      </w:r>
      <w:proofErr w:type="spellEnd"/>
      <w:r w:rsidR="006D359C" w:rsidRPr="00A66868">
        <w:rPr>
          <w:rFonts w:asciiTheme="majorBidi" w:hAnsiTheme="majorBidi" w:cstheme="majorBidi"/>
          <w:shd w:val="clear" w:color="auto" w:fill="FFFFFF"/>
        </w:rPr>
        <w:t xml:space="preserve"> jeb ārējās </w:t>
      </w:r>
      <w:r w:rsidR="00B84058" w:rsidRPr="00A66868">
        <w:rPr>
          <w:rFonts w:asciiTheme="majorBidi" w:hAnsiTheme="majorBidi" w:cstheme="majorBidi"/>
          <w:shd w:val="clear" w:color="auto" w:fill="FFFFFF"/>
        </w:rPr>
        <w:t>tiesību normas pazīmēm. To, ka lēmuma formā izdots regulējums</w:t>
      </w:r>
      <w:r w:rsidR="005105CE" w:rsidRPr="00A66868">
        <w:rPr>
          <w:rFonts w:asciiTheme="majorBidi" w:hAnsiTheme="majorBidi" w:cstheme="majorBidi"/>
          <w:shd w:val="clear" w:color="auto" w:fill="FFFFFF"/>
        </w:rPr>
        <w:t>,</w:t>
      </w:r>
      <w:r w:rsidR="00B84058" w:rsidRPr="00A66868">
        <w:rPr>
          <w:rFonts w:asciiTheme="majorBidi" w:hAnsiTheme="majorBidi" w:cstheme="majorBidi"/>
          <w:shd w:val="clear" w:color="auto" w:fill="FFFFFF"/>
        </w:rPr>
        <w:t xml:space="preserve"> ja tas atbilst tiesību normas pazīmēm, </w:t>
      </w:r>
      <w:r w:rsidR="005105CE" w:rsidRPr="00A66868">
        <w:rPr>
          <w:rFonts w:asciiTheme="majorBidi" w:hAnsiTheme="majorBidi" w:cstheme="majorBidi"/>
          <w:shd w:val="clear" w:color="auto" w:fill="FFFFFF"/>
        </w:rPr>
        <w:t xml:space="preserve">aplūkojams kā tiesību norma, nevis kā vispārīgais administratīvais akts, </w:t>
      </w:r>
      <w:r w:rsidR="00B84058" w:rsidRPr="00A66868">
        <w:rPr>
          <w:rFonts w:asciiTheme="majorBidi" w:hAnsiTheme="majorBidi" w:cstheme="majorBidi"/>
          <w:shd w:val="clear" w:color="auto" w:fill="FFFFFF"/>
        </w:rPr>
        <w:t>atzinusi arī Satversmes</w:t>
      </w:r>
      <w:r w:rsidR="00D5268C" w:rsidRPr="00A66868">
        <w:rPr>
          <w:rFonts w:asciiTheme="majorBidi" w:hAnsiTheme="majorBidi" w:cstheme="majorBidi"/>
          <w:shd w:val="clear" w:color="auto" w:fill="FFFFFF"/>
        </w:rPr>
        <w:t xml:space="preserve"> tiesa</w:t>
      </w:r>
      <w:r w:rsidR="00B84058" w:rsidRPr="00A66868">
        <w:rPr>
          <w:rFonts w:asciiTheme="majorBidi" w:hAnsiTheme="majorBidi" w:cstheme="majorBidi"/>
          <w:shd w:val="clear" w:color="auto" w:fill="FFFFFF"/>
        </w:rPr>
        <w:t xml:space="preserve">, piemēram, </w:t>
      </w:r>
      <w:r w:rsidR="00B84058" w:rsidRPr="00A66868">
        <w:rPr>
          <w:rFonts w:asciiTheme="majorBidi" w:hAnsiTheme="majorBidi" w:cstheme="majorBidi"/>
        </w:rPr>
        <w:t>2018.gada 15.novembra spriedumā lietā Nr.</w:t>
      </w:r>
      <w:r w:rsidR="005105CE" w:rsidRPr="00A66868">
        <w:rPr>
          <w:rFonts w:asciiTheme="majorBidi" w:hAnsiTheme="majorBidi" w:cstheme="majorBidi"/>
        </w:rPr>
        <w:t> </w:t>
      </w:r>
      <w:hyperlink r:id="rId9" w:history="1">
        <w:r w:rsidR="00B84058" w:rsidRPr="00016224">
          <w:rPr>
            <w:rStyle w:val="Hyperlink"/>
            <w:rFonts w:asciiTheme="majorBidi" w:hAnsiTheme="majorBidi" w:cstheme="majorBidi"/>
          </w:rPr>
          <w:t>2018-07-05</w:t>
        </w:r>
      </w:hyperlink>
      <w:r w:rsidR="00B84058" w:rsidRPr="00A66868">
        <w:rPr>
          <w:rFonts w:asciiTheme="majorBidi" w:hAnsiTheme="majorBidi" w:cstheme="majorBidi"/>
        </w:rPr>
        <w:t xml:space="preserve">, vērtējot pašvaldības lēmuma par </w:t>
      </w:r>
      <w:r w:rsidR="00B84058" w:rsidRPr="00A66868">
        <w:rPr>
          <w:rFonts w:asciiTheme="majorBidi" w:hAnsiTheme="majorBidi" w:cstheme="majorBidi"/>
          <w:shd w:val="clear" w:color="auto" w:fill="FFFFFF"/>
        </w:rPr>
        <w:t>ēdināšanas izmaksu noteikšanu pašvaldības izglītības iestādēs tiesisko dabu</w:t>
      </w:r>
      <w:r w:rsidR="007963D9" w:rsidRPr="00A66868">
        <w:rPr>
          <w:rFonts w:asciiTheme="majorBidi" w:hAnsiTheme="majorBidi" w:cstheme="majorBidi"/>
        </w:rPr>
        <w:t>.</w:t>
      </w:r>
      <w:r w:rsidR="00653859" w:rsidRPr="00A66868">
        <w:rPr>
          <w:rFonts w:asciiTheme="majorBidi" w:hAnsiTheme="majorBidi" w:cstheme="majorBidi"/>
        </w:rPr>
        <w:t xml:space="preserve"> </w:t>
      </w:r>
    </w:p>
    <w:p w14:paraId="3BB6DE46" w14:textId="77777777" w:rsidR="00653859" w:rsidRPr="00A66868" w:rsidRDefault="00653859" w:rsidP="00D43DB1">
      <w:pPr>
        <w:shd w:val="clear" w:color="auto" w:fill="FFFFFF"/>
        <w:spacing w:line="276" w:lineRule="auto"/>
        <w:ind w:firstLine="720"/>
        <w:jc w:val="both"/>
        <w:rPr>
          <w:rFonts w:asciiTheme="majorBidi" w:hAnsiTheme="majorBidi" w:cstheme="majorBidi"/>
        </w:rPr>
      </w:pPr>
    </w:p>
    <w:p w14:paraId="3517D9B3" w14:textId="14F021C3" w:rsidR="00653859" w:rsidRPr="00A66868" w:rsidRDefault="007963D9"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t>[</w:t>
      </w:r>
      <w:r w:rsidR="00846584" w:rsidRPr="00A66868">
        <w:rPr>
          <w:rFonts w:asciiTheme="majorBidi" w:hAnsiTheme="majorBidi" w:cstheme="majorBidi"/>
          <w:shd w:val="clear" w:color="auto" w:fill="FFFFFF"/>
        </w:rPr>
        <w:t>8</w:t>
      </w:r>
      <w:bookmarkStart w:id="2" w:name="_Hlk170285970"/>
      <w:r w:rsidRPr="00A66868">
        <w:rPr>
          <w:rFonts w:asciiTheme="majorBidi" w:hAnsiTheme="majorBidi" w:cstheme="majorBidi"/>
          <w:shd w:val="clear" w:color="auto" w:fill="FFFFFF"/>
        </w:rPr>
        <w:t xml:space="preserve">] </w:t>
      </w:r>
      <w:bookmarkStart w:id="3" w:name="_Hlk170230337"/>
      <w:r w:rsidR="00ED347B" w:rsidRPr="00A66868">
        <w:rPr>
          <w:rFonts w:asciiTheme="majorBidi" w:hAnsiTheme="majorBidi" w:cstheme="majorBidi"/>
          <w:shd w:val="clear" w:color="auto" w:fill="FFFFFF"/>
        </w:rPr>
        <w:t>T</w:t>
      </w:r>
      <w:r w:rsidRPr="00A66868">
        <w:rPr>
          <w:rFonts w:asciiTheme="majorBidi" w:hAnsiTheme="majorBidi" w:cstheme="majorBidi"/>
        </w:rPr>
        <w:t>iesību normas ir abstrakti</w:t>
      </w:r>
      <w:r w:rsidR="009E0AEF">
        <w:rPr>
          <w:rFonts w:asciiTheme="majorBidi" w:hAnsiTheme="majorBidi" w:cstheme="majorBidi"/>
        </w:rPr>
        <w:t>,</w:t>
      </w:r>
      <w:r w:rsidRPr="00A66868">
        <w:rPr>
          <w:rFonts w:asciiTheme="majorBidi" w:hAnsiTheme="majorBidi" w:cstheme="majorBidi"/>
        </w:rPr>
        <w:t xml:space="preserve"> </w:t>
      </w:r>
      <w:proofErr w:type="spellStart"/>
      <w:r w:rsidRPr="00A66868">
        <w:rPr>
          <w:rFonts w:asciiTheme="majorBidi" w:hAnsiTheme="majorBidi" w:cstheme="majorBidi"/>
        </w:rPr>
        <w:t>vispārsaistoši</w:t>
      </w:r>
      <w:proofErr w:type="spellEnd"/>
      <w:r w:rsidRPr="00A66868">
        <w:rPr>
          <w:rFonts w:asciiTheme="majorBidi" w:hAnsiTheme="majorBidi" w:cstheme="majorBidi"/>
        </w:rPr>
        <w:t xml:space="preserve"> </w:t>
      </w:r>
      <w:r w:rsidR="009E0AEF">
        <w:rPr>
          <w:rFonts w:asciiTheme="majorBidi" w:hAnsiTheme="majorBidi" w:cstheme="majorBidi"/>
        </w:rPr>
        <w:t xml:space="preserve">uzvedības </w:t>
      </w:r>
      <w:r w:rsidRPr="00A66868">
        <w:rPr>
          <w:rFonts w:asciiTheme="majorBidi" w:hAnsiTheme="majorBidi" w:cstheme="majorBidi"/>
        </w:rPr>
        <w:t xml:space="preserve">priekšraksti, kas attiecas uz nenoteiktu personu loku un ir piemērojami vairākkārt. </w:t>
      </w:r>
      <w:bookmarkEnd w:id="2"/>
      <w:r w:rsidRPr="00A66868">
        <w:rPr>
          <w:rFonts w:asciiTheme="majorBidi" w:hAnsiTheme="majorBidi" w:cstheme="majorBidi"/>
        </w:rPr>
        <w:t>Savukārt administratīvais akts, tostarp arī vispārīgais administratīvais akts</w:t>
      </w:r>
      <w:r w:rsidR="003A5B17" w:rsidRPr="00A66868">
        <w:rPr>
          <w:rFonts w:asciiTheme="majorBidi" w:hAnsiTheme="majorBidi" w:cstheme="majorBidi"/>
        </w:rPr>
        <w:t>,</w:t>
      </w:r>
      <w:r w:rsidRPr="00A66868">
        <w:rPr>
          <w:rFonts w:asciiTheme="majorBidi" w:hAnsiTheme="majorBidi" w:cstheme="majorBidi"/>
        </w:rPr>
        <w:t xml:space="preserve"> ir tiesību normu piemērošanas akts. Pazīme, kas atšķir administratīv</w:t>
      </w:r>
      <w:r w:rsidR="008B3FEE" w:rsidRPr="00A66868">
        <w:rPr>
          <w:rFonts w:asciiTheme="majorBidi" w:hAnsiTheme="majorBidi" w:cstheme="majorBidi"/>
        </w:rPr>
        <w:t>o</w:t>
      </w:r>
      <w:r w:rsidRPr="00A66868">
        <w:rPr>
          <w:rFonts w:asciiTheme="majorBidi" w:hAnsiTheme="majorBidi" w:cstheme="majorBidi"/>
        </w:rPr>
        <w:t xml:space="preserve"> aktu no normatīv</w:t>
      </w:r>
      <w:r w:rsidR="008B3FEE" w:rsidRPr="00A66868">
        <w:rPr>
          <w:rFonts w:asciiTheme="majorBidi" w:hAnsiTheme="majorBidi" w:cstheme="majorBidi"/>
        </w:rPr>
        <w:t>ā</w:t>
      </w:r>
      <w:r w:rsidRPr="00A66868">
        <w:rPr>
          <w:rFonts w:asciiTheme="majorBidi" w:hAnsiTheme="majorBidi" w:cstheme="majorBidi"/>
        </w:rPr>
        <w:t xml:space="preserve"> akta, ir tas, ka administratīvais akts </w:t>
      </w:r>
      <w:r w:rsidR="009A3AC5" w:rsidRPr="00A66868">
        <w:rPr>
          <w:rFonts w:asciiTheme="majorBidi" w:hAnsiTheme="majorBidi" w:cstheme="majorBidi"/>
        </w:rPr>
        <w:t>i</w:t>
      </w:r>
      <w:r w:rsidRPr="00A66868">
        <w:rPr>
          <w:rFonts w:asciiTheme="majorBidi" w:hAnsiTheme="majorBidi" w:cstheme="majorBidi"/>
        </w:rPr>
        <w:t xml:space="preserve">ndividualizē tiesību normā noteiktās sekas </w:t>
      </w:r>
      <w:r w:rsidR="00A40E65" w:rsidRPr="00A66868">
        <w:rPr>
          <w:rFonts w:asciiTheme="majorBidi" w:hAnsiTheme="majorBidi" w:cstheme="majorBidi"/>
        </w:rPr>
        <w:t xml:space="preserve">vai nu </w:t>
      </w:r>
      <w:r w:rsidR="0046316E" w:rsidRPr="00A66868">
        <w:rPr>
          <w:rFonts w:asciiTheme="majorBidi" w:hAnsiTheme="majorBidi" w:cstheme="majorBidi"/>
        </w:rPr>
        <w:t>individuāli noteikt</w:t>
      </w:r>
      <w:r w:rsidR="008B3FEE" w:rsidRPr="00A66868">
        <w:rPr>
          <w:rFonts w:asciiTheme="majorBidi" w:hAnsiTheme="majorBidi" w:cstheme="majorBidi"/>
        </w:rPr>
        <w:t>ai</w:t>
      </w:r>
      <w:r w:rsidR="0046316E" w:rsidRPr="00A66868">
        <w:rPr>
          <w:rFonts w:asciiTheme="majorBidi" w:hAnsiTheme="majorBidi" w:cstheme="majorBidi"/>
        </w:rPr>
        <w:t xml:space="preserve"> </w:t>
      </w:r>
      <w:r w:rsidR="009A3AC5" w:rsidRPr="00A66868">
        <w:rPr>
          <w:rFonts w:asciiTheme="majorBidi" w:hAnsiTheme="majorBidi" w:cstheme="majorBidi"/>
        </w:rPr>
        <w:t xml:space="preserve">personai (parastais administratīvais akts) </w:t>
      </w:r>
      <w:r w:rsidR="0046316E" w:rsidRPr="00A66868">
        <w:rPr>
          <w:rFonts w:asciiTheme="majorBidi" w:hAnsiTheme="majorBidi" w:cstheme="majorBidi"/>
        </w:rPr>
        <w:t xml:space="preserve">vai </w:t>
      </w:r>
      <w:r w:rsidR="00A40E65" w:rsidRPr="00A66868">
        <w:rPr>
          <w:rFonts w:asciiTheme="majorBidi" w:hAnsiTheme="majorBidi" w:cstheme="majorBidi"/>
        </w:rPr>
        <w:t>arī ļoti konkrētos apstākļos (parasti – laikā ierobežotā dzīves situācijā) nenoteiktam personu lokam, kas atrodas šajos konkrētajos apstākļos.</w:t>
      </w:r>
      <w:r w:rsidRPr="00A66868">
        <w:rPr>
          <w:rFonts w:asciiTheme="majorBidi" w:hAnsiTheme="majorBidi" w:cstheme="majorBidi"/>
        </w:rPr>
        <w:t xml:space="preserve"> </w:t>
      </w:r>
      <w:r w:rsidR="00A40E65" w:rsidRPr="00A66868">
        <w:rPr>
          <w:rFonts w:asciiTheme="majorBidi" w:hAnsiTheme="majorBidi" w:cstheme="majorBidi"/>
        </w:rPr>
        <w:t>Tādējādi arī</w:t>
      </w:r>
      <w:r w:rsidRPr="00A66868">
        <w:rPr>
          <w:rFonts w:asciiTheme="majorBidi" w:hAnsiTheme="majorBidi" w:cstheme="majorBidi"/>
        </w:rPr>
        <w:t xml:space="preserve"> vispārīgais administratīvais akts</w:t>
      </w:r>
      <w:r w:rsidR="00A66868" w:rsidRPr="00A66868">
        <w:rPr>
          <w:rFonts w:asciiTheme="majorBidi" w:hAnsiTheme="majorBidi" w:cstheme="majorBidi"/>
        </w:rPr>
        <w:t>,</w:t>
      </w:r>
      <w:r w:rsidRPr="00A66868">
        <w:rPr>
          <w:rFonts w:asciiTheme="majorBidi" w:hAnsiTheme="majorBidi" w:cstheme="majorBidi"/>
        </w:rPr>
        <w:t xml:space="preserve"> </w:t>
      </w:r>
      <w:r w:rsidR="00A40E65" w:rsidRPr="00A66868">
        <w:rPr>
          <w:rFonts w:asciiTheme="majorBidi" w:hAnsiTheme="majorBidi" w:cstheme="majorBidi"/>
        </w:rPr>
        <w:t>tāpat kā parastais administratīvais akts</w:t>
      </w:r>
      <w:r w:rsidR="00A66868" w:rsidRPr="00A66868">
        <w:rPr>
          <w:rFonts w:asciiTheme="majorBidi" w:hAnsiTheme="majorBidi" w:cstheme="majorBidi"/>
        </w:rPr>
        <w:t>,</w:t>
      </w:r>
      <w:r w:rsidR="00A40E65" w:rsidRPr="00A66868">
        <w:rPr>
          <w:rFonts w:asciiTheme="majorBidi" w:hAnsiTheme="majorBidi" w:cstheme="majorBidi"/>
        </w:rPr>
        <w:t xml:space="preserve"> </w:t>
      </w:r>
      <w:r w:rsidRPr="00A66868">
        <w:rPr>
          <w:rFonts w:asciiTheme="majorBidi" w:hAnsiTheme="majorBidi" w:cstheme="majorBidi"/>
        </w:rPr>
        <w:t>iedzīvina tiesību normu</w:t>
      </w:r>
      <w:r w:rsidR="0046316E" w:rsidRPr="00A66868">
        <w:rPr>
          <w:rFonts w:asciiTheme="majorBidi" w:hAnsiTheme="majorBidi" w:cstheme="majorBidi"/>
        </w:rPr>
        <w:t>, nevis rada jaunu tiesību normu (</w:t>
      </w:r>
      <w:proofErr w:type="spellStart"/>
      <w:r w:rsidR="00A66868" w:rsidRPr="00A66868">
        <w:rPr>
          <w:rFonts w:asciiTheme="majorBidi" w:hAnsiTheme="majorBidi" w:cstheme="majorBidi"/>
        </w:rPr>
        <w:t>vispārsaistošu</w:t>
      </w:r>
      <w:proofErr w:type="spellEnd"/>
      <w:r w:rsidR="00A66868" w:rsidRPr="00A66868">
        <w:rPr>
          <w:rFonts w:asciiTheme="majorBidi" w:hAnsiTheme="majorBidi" w:cstheme="majorBidi"/>
        </w:rPr>
        <w:t>, abstraktu, vairākkārt piemērojamu priekšrakstu</w:t>
      </w:r>
      <w:r w:rsidR="0046316E" w:rsidRPr="00A66868">
        <w:rPr>
          <w:rFonts w:asciiTheme="majorBidi" w:hAnsiTheme="majorBidi" w:cstheme="majorBidi"/>
        </w:rPr>
        <w:t>)</w:t>
      </w:r>
      <w:r w:rsidR="00C44DCA" w:rsidRPr="00A66868">
        <w:rPr>
          <w:rFonts w:asciiTheme="majorBidi" w:hAnsiTheme="majorBidi" w:cstheme="majorBidi"/>
        </w:rPr>
        <w:t xml:space="preserve"> (</w:t>
      </w:r>
      <w:r w:rsidR="00B421D3" w:rsidRPr="00A66868">
        <w:rPr>
          <w:rFonts w:asciiTheme="majorBidi" w:hAnsiTheme="majorBidi" w:cstheme="majorBidi"/>
        </w:rPr>
        <w:t xml:space="preserve">sal. </w:t>
      </w:r>
      <w:r w:rsidR="00C44DCA" w:rsidRPr="00A66868">
        <w:rPr>
          <w:rFonts w:asciiTheme="majorBidi" w:hAnsiTheme="majorBidi" w:cstheme="majorBidi"/>
          <w:i/>
          <w:iCs/>
        </w:rPr>
        <w:t>Satversmes tiesas 2018.gada 15.novembra sprieduma lietā Nr.</w:t>
      </w:r>
      <w:r w:rsidR="00846584" w:rsidRPr="00A66868">
        <w:rPr>
          <w:rFonts w:asciiTheme="majorBidi" w:hAnsiTheme="majorBidi" w:cstheme="majorBidi"/>
          <w:i/>
          <w:iCs/>
        </w:rPr>
        <w:t> </w:t>
      </w:r>
      <w:hyperlink r:id="rId10" w:history="1">
        <w:r w:rsidR="00C44DCA" w:rsidRPr="00016224">
          <w:rPr>
            <w:rStyle w:val="Hyperlink"/>
            <w:rFonts w:asciiTheme="majorBidi" w:hAnsiTheme="majorBidi" w:cstheme="majorBidi"/>
            <w:i/>
            <w:iCs/>
          </w:rPr>
          <w:t>2018-07-05</w:t>
        </w:r>
      </w:hyperlink>
      <w:r w:rsidR="00C44DCA" w:rsidRPr="00A66868">
        <w:rPr>
          <w:rFonts w:asciiTheme="majorBidi" w:hAnsiTheme="majorBidi" w:cstheme="majorBidi"/>
          <w:i/>
          <w:iCs/>
        </w:rPr>
        <w:t xml:space="preserve"> 15.2.punkts un </w:t>
      </w:r>
      <w:r w:rsidR="00653859" w:rsidRPr="00A66868">
        <w:rPr>
          <w:rFonts w:asciiTheme="majorBidi" w:hAnsiTheme="majorBidi" w:cstheme="majorBidi"/>
          <w:i/>
          <w:iCs/>
        </w:rPr>
        <w:t>1999.gada 9.jūlija sprieduma lietā Nr. </w:t>
      </w:r>
      <w:hyperlink r:id="rId11" w:history="1">
        <w:r w:rsidR="00653859" w:rsidRPr="00016224">
          <w:rPr>
            <w:rStyle w:val="Hyperlink"/>
            <w:rFonts w:asciiTheme="majorBidi" w:hAnsiTheme="majorBidi" w:cstheme="majorBidi"/>
            <w:i/>
            <w:iCs/>
          </w:rPr>
          <w:t>04-03(99)</w:t>
        </w:r>
      </w:hyperlink>
      <w:r w:rsidR="00653859" w:rsidRPr="00A66868">
        <w:rPr>
          <w:rFonts w:asciiTheme="majorBidi" w:hAnsiTheme="majorBidi" w:cstheme="majorBidi"/>
          <w:i/>
          <w:iCs/>
        </w:rPr>
        <w:t xml:space="preserve"> secinājumu daļas 3.punkts</w:t>
      </w:r>
      <w:r w:rsidR="009021F2" w:rsidRPr="00A66868">
        <w:rPr>
          <w:rFonts w:asciiTheme="majorBidi" w:hAnsiTheme="majorBidi" w:cstheme="majorBidi"/>
          <w:i/>
          <w:iCs/>
        </w:rPr>
        <w:t>;</w:t>
      </w:r>
      <w:r w:rsidR="00ED347B" w:rsidRPr="00A66868">
        <w:rPr>
          <w:rFonts w:asciiTheme="majorBidi" w:hAnsiTheme="majorBidi" w:cstheme="majorBidi"/>
          <w:i/>
          <w:iCs/>
        </w:rPr>
        <w:t xml:space="preserve"> Briede</w:t>
      </w:r>
      <w:r w:rsidR="00016224">
        <w:rPr>
          <w:rFonts w:asciiTheme="majorBidi" w:hAnsiTheme="majorBidi" w:cstheme="majorBidi"/>
          <w:i/>
          <w:iCs/>
        </w:rPr>
        <w:t xml:space="preserve"> J.</w:t>
      </w:r>
      <w:r w:rsidR="00ED347B" w:rsidRPr="00A66868">
        <w:rPr>
          <w:rFonts w:asciiTheme="majorBidi" w:hAnsiTheme="majorBidi" w:cstheme="majorBidi"/>
          <w:i/>
          <w:iCs/>
        </w:rPr>
        <w:t xml:space="preserve">, </w:t>
      </w:r>
      <w:proofErr w:type="spellStart"/>
      <w:r w:rsidR="00ED347B" w:rsidRPr="00A66868">
        <w:rPr>
          <w:rFonts w:asciiTheme="majorBidi" w:hAnsiTheme="majorBidi" w:cstheme="majorBidi"/>
          <w:i/>
          <w:iCs/>
        </w:rPr>
        <w:t>Danovskis</w:t>
      </w:r>
      <w:proofErr w:type="spellEnd"/>
      <w:r w:rsidR="00016224">
        <w:rPr>
          <w:rFonts w:asciiTheme="majorBidi" w:hAnsiTheme="majorBidi" w:cstheme="majorBidi"/>
          <w:i/>
          <w:iCs/>
        </w:rPr>
        <w:t xml:space="preserve"> E.</w:t>
      </w:r>
      <w:r w:rsidR="00ED347B" w:rsidRPr="00A66868">
        <w:rPr>
          <w:rFonts w:asciiTheme="majorBidi" w:hAnsiTheme="majorBidi" w:cstheme="majorBidi"/>
          <w:i/>
          <w:iCs/>
        </w:rPr>
        <w:t>, Kovaļevska</w:t>
      </w:r>
      <w:r w:rsidR="00016224">
        <w:rPr>
          <w:rFonts w:asciiTheme="majorBidi" w:hAnsiTheme="majorBidi" w:cstheme="majorBidi"/>
          <w:i/>
          <w:iCs/>
        </w:rPr>
        <w:t xml:space="preserve"> A</w:t>
      </w:r>
      <w:r w:rsidR="00ED347B" w:rsidRPr="00A66868">
        <w:rPr>
          <w:rFonts w:asciiTheme="majorBidi" w:hAnsiTheme="majorBidi" w:cstheme="majorBidi"/>
          <w:i/>
          <w:iCs/>
        </w:rPr>
        <w:t>. Administratīvās tiesības. Mācību grāmata. – Rīga: Tiesu namu aģentūra, 2016, 99.lapa</w:t>
      </w:r>
      <w:r w:rsidR="00653859" w:rsidRPr="00A66868">
        <w:rPr>
          <w:rFonts w:asciiTheme="majorBidi" w:hAnsiTheme="majorBidi" w:cstheme="majorBidi"/>
        </w:rPr>
        <w:t>).</w:t>
      </w:r>
    </w:p>
    <w:bookmarkEnd w:id="3"/>
    <w:p w14:paraId="6D41D297" w14:textId="2EE6A47F" w:rsidR="0046316E" w:rsidRPr="00A66868" w:rsidRDefault="00653859" w:rsidP="00D43DB1">
      <w:pPr>
        <w:spacing w:line="276" w:lineRule="auto"/>
        <w:ind w:firstLine="720"/>
        <w:jc w:val="both"/>
        <w:rPr>
          <w:rFonts w:asciiTheme="majorBidi" w:hAnsiTheme="majorBidi" w:cstheme="majorBidi"/>
        </w:rPr>
      </w:pPr>
      <w:r w:rsidRPr="00A66868">
        <w:rPr>
          <w:rFonts w:asciiTheme="majorBidi" w:hAnsiTheme="majorBidi" w:cstheme="majorBidi"/>
        </w:rPr>
        <w:t xml:space="preserve"> </w:t>
      </w:r>
    </w:p>
    <w:p w14:paraId="14C3E7B6" w14:textId="1357A994" w:rsidR="00D5268C" w:rsidRPr="00A66868" w:rsidRDefault="0046316E"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rPr>
        <w:t>[</w:t>
      </w:r>
      <w:r w:rsidR="00846584" w:rsidRPr="00A66868">
        <w:rPr>
          <w:rFonts w:asciiTheme="majorBidi" w:hAnsiTheme="majorBidi" w:cstheme="majorBidi"/>
        </w:rPr>
        <w:t>9</w:t>
      </w:r>
      <w:r w:rsidRPr="00A66868">
        <w:rPr>
          <w:rFonts w:asciiTheme="majorBidi" w:hAnsiTheme="majorBidi" w:cstheme="majorBidi"/>
        </w:rPr>
        <w:t xml:space="preserve">] </w:t>
      </w:r>
      <w:r w:rsidRPr="00A66868">
        <w:rPr>
          <w:rFonts w:asciiTheme="majorBidi" w:hAnsiTheme="majorBidi" w:cstheme="majorBidi"/>
          <w:shd w:val="clear" w:color="auto" w:fill="FFFFFF"/>
        </w:rPr>
        <w:t>Rīgas domes lēmum</w:t>
      </w:r>
      <w:r w:rsidR="003A5B17" w:rsidRPr="00A66868">
        <w:rPr>
          <w:rFonts w:asciiTheme="majorBidi" w:hAnsiTheme="majorBidi" w:cstheme="majorBidi"/>
          <w:shd w:val="clear" w:color="auto" w:fill="FFFFFF"/>
        </w:rPr>
        <w:t>a</w:t>
      </w:r>
      <w:r w:rsidRPr="00A66868">
        <w:rPr>
          <w:rFonts w:asciiTheme="majorBidi" w:hAnsiTheme="majorBidi" w:cstheme="majorBidi"/>
          <w:shd w:val="clear" w:color="auto" w:fill="FFFFFF"/>
        </w:rPr>
        <w:t xml:space="preserve">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w:t>
      </w:r>
      <w:r w:rsidR="003A5B17" w:rsidRPr="00A66868">
        <w:rPr>
          <w:rFonts w:asciiTheme="majorBidi" w:hAnsiTheme="majorBidi" w:cstheme="majorBidi"/>
          <w:shd w:val="clear" w:color="auto" w:fill="FFFFFF"/>
        </w:rPr>
        <w:t>u</w:t>
      </w:r>
      <w:r w:rsidRPr="00A66868">
        <w:rPr>
          <w:rFonts w:asciiTheme="majorBidi" w:hAnsiTheme="majorBidi" w:cstheme="majorBidi"/>
          <w:shd w:val="clear" w:color="auto" w:fill="FFFFFF"/>
        </w:rPr>
        <w:t xml:space="preserve"> 4.punkts (</w:t>
      </w:r>
      <w:r w:rsidR="00E5009E" w:rsidRPr="00A66868">
        <w:rPr>
          <w:rFonts w:asciiTheme="majorBidi" w:hAnsiTheme="majorBidi" w:cstheme="majorBidi"/>
          <w:i/>
          <w:iCs/>
          <w:shd w:val="clear" w:color="auto" w:fill="FFFFFF"/>
        </w:rPr>
        <w:t xml:space="preserve">šeit un turpmāk </w:t>
      </w:r>
      <w:r w:rsidRPr="00A66868">
        <w:rPr>
          <w:rFonts w:asciiTheme="majorBidi" w:hAnsiTheme="majorBidi" w:cstheme="majorBidi"/>
          <w:i/>
          <w:iCs/>
          <w:shd w:val="clear" w:color="auto" w:fill="FFFFFF"/>
        </w:rPr>
        <w:t xml:space="preserve">redakcijā, kas bija spēkā </w:t>
      </w:r>
      <w:r w:rsidR="00533819" w:rsidRPr="00A66868">
        <w:rPr>
          <w:rFonts w:asciiTheme="majorBidi" w:hAnsiTheme="majorBidi" w:cstheme="majorBidi"/>
          <w:i/>
          <w:iCs/>
          <w:shd w:val="clear" w:color="auto" w:fill="FFFFFF"/>
        </w:rPr>
        <w:t xml:space="preserve">šā lēmuma pieņemšanas dienā un </w:t>
      </w:r>
      <w:r w:rsidR="003A5B17" w:rsidRPr="00A66868">
        <w:rPr>
          <w:rFonts w:asciiTheme="majorBidi" w:hAnsiTheme="majorBidi" w:cstheme="majorBidi"/>
          <w:i/>
          <w:iCs/>
          <w:shd w:val="clear" w:color="auto" w:fill="FFFFFF"/>
        </w:rPr>
        <w:t>konkrētā</w:t>
      </w:r>
      <w:r w:rsidRPr="00A66868">
        <w:rPr>
          <w:rFonts w:asciiTheme="majorBidi" w:hAnsiTheme="majorBidi" w:cstheme="majorBidi"/>
          <w:i/>
          <w:iCs/>
          <w:shd w:val="clear" w:color="auto" w:fill="FFFFFF"/>
        </w:rPr>
        <w:t xml:space="preserve"> administratīvā procesa iestādes stadijā</w:t>
      </w:r>
      <w:r w:rsidRPr="00A66868">
        <w:rPr>
          <w:rFonts w:asciiTheme="majorBidi" w:hAnsiTheme="majorBidi" w:cstheme="majorBidi"/>
          <w:shd w:val="clear" w:color="auto" w:fill="FFFFFF"/>
        </w:rPr>
        <w:t xml:space="preserve">) </w:t>
      </w:r>
      <w:r w:rsidRPr="00A66868">
        <w:rPr>
          <w:rFonts w:asciiTheme="majorBidi" w:hAnsiTheme="majorBidi" w:cstheme="majorBidi"/>
        </w:rPr>
        <w:t xml:space="preserve">noteic: </w:t>
      </w:r>
      <w:r w:rsidR="00C44DCA" w:rsidRPr="00A66868">
        <w:rPr>
          <w:rFonts w:asciiTheme="majorBidi" w:hAnsiTheme="majorBidi" w:cstheme="majorBidi"/>
        </w:rPr>
        <w:t>reģistrā var tikt reģistrēta ģimene, kuras aprūpē ir vismaz trīs bērni, ja ģimene ir deklarēta vienā adresē Rīgas pilsētas administratīvajā teritorijā (</w:t>
      </w:r>
      <w:r w:rsidR="00653859" w:rsidRPr="00A66868">
        <w:rPr>
          <w:rFonts w:asciiTheme="majorBidi" w:hAnsiTheme="majorBidi" w:cstheme="majorBidi"/>
        </w:rPr>
        <w:t>š</w:t>
      </w:r>
      <w:r w:rsidR="00C44DCA" w:rsidRPr="00A66868">
        <w:rPr>
          <w:rFonts w:asciiTheme="majorBidi" w:hAnsiTheme="majorBidi" w:cstheme="majorBidi"/>
        </w:rPr>
        <w:t>is nosacījums neattiecas</w:t>
      </w:r>
      <w:r w:rsidR="00653859" w:rsidRPr="00A66868">
        <w:rPr>
          <w:rFonts w:asciiTheme="majorBidi" w:hAnsiTheme="majorBidi" w:cstheme="majorBidi"/>
        </w:rPr>
        <w:t xml:space="preserve"> uz gadījumu, ja bērns iegūst izglītību ārvalsts izglītības iestādē un viņa dzīvesvieta </w:t>
      </w:r>
      <w:r w:rsidR="00653859" w:rsidRPr="00A66868">
        <w:rPr>
          <w:rFonts w:asciiTheme="majorBidi" w:hAnsiTheme="majorBidi" w:cstheme="majorBidi"/>
        </w:rPr>
        <w:lastRenderedPageBreak/>
        <w:t xml:space="preserve">ir ārvalstī); par </w:t>
      </w:r>
      <w:proofErr w:type="spellStart"/>
      <w:r w:rsidR="00653859" w:rsidRPr="00A66868">
        <w:rPr>
          <w:rFonts w:asciiTheme="majorBidi" w:hAnsiTheme="majorBidi" w:cstheme="majorBidi"/>
        </w:rPr>
        <w:t>daudzbērnu</w:t>
      </w:r>
      <w:proofErr w:type="spellEnd"/>
      <w:r w:rsidR="00653859" w:rsidRPr="00A66868">
        <w:rPr>
          <w:rFonts w:asciiTheme="majorBidi" w:hAnsiTheme="majorBidi" w:cstheme="majorBidi"/>
        </w:rPr>
        <w:t xml:space="preserve"> ģimenes bērnu uzskatām</w:t>
      </w:r>
      <w:r w:rsidR="003A5B17" w:rsidRPr="00A66868">
        <w:rPr>
          <w:rFonts w:asciiTheme="majorBidi" w:hAnsiTheme="majorBidi" w:cstheme="majorBidi"/>
        </w:rPr>
        <w:t>a</w:t>
      </w:r>
      <w:r w:rsidR="00653859" w:rsidRPr="00A66868">
        <w:rPr>
          <w:rFonts w:asciiTheme="majorBidi" w:hAnsiTheme="majorBidi" w:cstheme="majorBidi"/>
        </w:rPr>
        <w:t xml:space="preserve"> arī pilngadīga persona, kas nav sasniegusi 24 gadu vecumu, ja tā iegūst vispārējo, profesionālo vai augstāko izglītību.</w:t>
      </w:r>
      <w:r w:rsidRPr="00A66868">
        <w:rPr>
          <w:rFonts w:asciiTheme="majorBidi" w:hAnsiTheme="majorBidi" w:cstheme="majorBidi"/>
        </w:rPr>
        <w:t xml:space="preserve"> </w:t>
      </w:r>
    </w:p>
    <w:p w14:paraId="3C0F1104" w14:textId="23E2DD23" w:rsidR="00386518" w:rsidRPr="00A66868" w:rsidRDefault="0046316E" w:rsidP="00D43DB1">
      <w:pPr>
        <w:shd w:val="clear" w:color="auto" w:fill="FFFFFF"/>
        <w:spacing w:line="276" w:lineRule="auto"/>
        <w:ind w:firstLine="720"/>
        <w:jc w:val="both"/>
      </w:pPr>
      <w:r w:rsidRPr="00A66868">
        <w:rPr>
          <w:rFonts w:asciiTheme="majorBidi" w:hAnsiTheme="majorBidi" w:cstheme="majorBidi"/>
        </w:rPr>
        <w:t xml:space="preserve">No minētā izriet, ka </w:t>
      </w:r>
      <w:r w:rsidR="003A5B17" w:rsidRPr="00A66868">
        <w:rPr>
          <w:rFonts w:asciiTheme="majorBidi" w:hAnsiTheme="majorBidi" w:cstheme="majorBidi"/>
        </w:rPr>
        <w:t xml:space="preserve">konkrētais </w:t>
      </w:r>
      <w:r w:rsidR="003A5B17" w:rsidRPr="00A66868">
        <w:rPr>
          <w:rFonts w:asciiTheme="majorBidi" w:hAnsiTheme="majorBidi" w:cstheme="majorBidi"/>
          <w:shd w:val="clear" w:color="auto" w:fill="FFFFFF"/>
        </w:rPr>
        <w:t xml:space="preserve">Rīgas domes lēmuma par </w:t>
      </w:r>
      <w:proofErr w:type="spellStart"/>
      <w:r w:rsidR="003A5B17" w:rsidRPr="00A66868">
        <w:rPr>
          <w:rFonts w:asciiTheme="majorBidi" w:hAnsiTheme="majorBidi" w:cstheme="majorBidi"/>
          <w:shd w:val="clear" w:color="auto" w:fill="FFFFFF"/>
        </w:rPr>
        <w:t>daudzbērnu</w:t>
      </w:r>
      <w:proofErr w:type="spellEnd"/>
      <w:r w:rsidR="003A5B17" w:rsidRPr="00A66868">
        <w:rPr>
          <w:rFonts w:asciiTheme="majorBidi" w:hAnsiTheme="majorBidi" w:cstheme="majorBidi"/>
          <w:shd w:val="clear" w:color="auto" w:fill="FFFFFF"/>
        </w:rPr>
        <w:t xml:space="preserve"> ģimeņu reģistru</w:t>
      </w:r>
      <w:r w:rsidR="00D5268C" w:rsidRPr="00A66868">
        <w:rPr>
          <w:rFonts w:asciiTheme="majorBidi" w:hAnsiTheme="majorBidi" w:cstheme="majorBidi"/>
        </w:rPr>
        <w:t xml:space="preserve"> punkts noteic </w:t>
      </w:r>
      <w:proofErr w:type="spellStart"/>
      <w:r w:rsidR="00386518" w:rsidRPr="00A66868">
        <w:rPr>
          <w:rFonts w:asciiTheme="majorBidi" w:hAnsiTheme="majorBidi" w:cstheme="majorBidi"/>
        </w:rPr>
        <w:t>vispārsaistošus</w:t>
      </w:r>
      <w:proofErr w:type="spellEnd"/>
      <w:r w:rsidR="00386518" w:rsidRPr="00A66868">
        <w:rPr>
          <w:rFonts w:asciiTheme="majorBidi" w:hAnsiTheme="majorBidi" w:cstheme="majorBidi"/>
        </w:rPr>
        <w:t xml:space="preserve"> priekšrakstus</w:t>
      </w:r>
      <w:r w:rsidR="00D5268C" w:rsidRPr="00A66868">
        <w:rPr>
          <w:rFonts w:asciiTheme="majorBidi" w:hAnsiTheme="majorBidi" w:cstheme="majorBidi"/>
        </w:rPr>
        <w:t xml:space="preserve">, kam jāizpildās, lai ģimeni uzņemtu </w:t>
      </w:r>
      <w:proofErr w:type="spellStart"/>
      <w:r w:rsidR="00D5268C" w:rsidRPr="00A66868">
        <w:rPr>
          <w:rFonts w:asciiTheme="majorBidi" w:hAnsiTheme="majorBidi" w:cstheme="majorBidi"/>
        </w:rPr>
        <w:t>daudzbērnu</w:t>
      </w:r>
      <w:proofErr w:type="spellEnd"/>
      <w:r w:rsidR="00D5268C" w:rsidRPr="00A66868">
        <w:rPr>
          <w:rFonts w:asciiTheme="majorBidi" w:hAnsiTheme="majorBidi" w:cstheme="majorBidi"/>
        </w:rPr>
        <w:t xml:space="preserve"> ģimeņu reģistrā</w:t>
      </w:r>
      <w:r w:rsidR="00386518" w:rsidRPr="00A66868">
        <w:rPr>
          <w:rFonts w:asciiTheme="majorBidi" w:hAnsiTheme="majorBidi" w:cstheme="majorBidi"/>
        </w:rPr>
        <w:t>, un to iedarbība nav ierobežota ne ar konkrētiem apstākļiem, ne ar konkrētu laika sprīdi.</w:t>
      </w:r>
      <w:r w:rsidRPr="00A66868">
        <w:rPr>
          <w:rFonts w:asciiTheme="majorBidi" w:hAnsiTheme="majorBidi" w:cstheme="majorBidi"/>
        </w:rPr>
        <w:t xml:space="preserve"> </w:t>
      </w:r>
      <w:r w:rsidR="00386518" w:rsidRPr="00A66868">
        <w:rPr>
          <w:rFonts w:asciiTheme="majorBidi" w:hAnsiTheme="majorBidi" w:cstheme="majorBidi"/>
        </w:rPr>
        <w:t>Šiem kritērijiem</w:t>
      </w:r>
      <w:r w:rsidRPr="00A66868">
        <w:rPr>
          <w:rFonts w:asciiTheme="majorBidi" w:hAnsiTheme="majorBidi" w:cstheme="majorBidi"/>
        </w:rPr>
        <w:t xml:space="preserve"> ir ārēja iedarbība, tie attiecas uz nenoteiktu personu loku – visiem vecākiem, kur</w:t>
      </w:r>
      <w:r w:rsidR="00D5268C" w:rsidRPr="00A66868">
        <w:rPr>
          <w:rFonts w:asciiTheme="majorBidi" w:hAnsiTheme="majorBidi" w:cstheme="majorBidi"/>
        </w:rPr>
        <w:t xml:space="preserve">i vēlas ģimenes reģistrāciju </w:t>
      </w:r>
      <w:proofErr w:type="spellStart"/>
      <w:r w:rsidR="00D5268C" w:rsidRPr="00A66868">
        <w:rPr>
          <w:rFonts w:asciiTheme="majorBidi" w:hAnsiTheme="majorBidi" w:cstheme="majorBidi"/>
        </w:rPr>
        <w:t>daudzbērnu</w:t>
      </w:r>
      <w:proofErr w:type="spellEnd"/>
      <w:r w:rsidR="00D5268C" w:rsidRPr="00A66868">
        <w:rPr>
          <w:rFonts w:asciiTheme="majorBidi" w:hAnsiTheme="majorBidi" w:cstheme="majorBidi"/>
        </w:rPr>
        <w:t xml:space="preserve"> ģimeņu reģistrā</w:t>
      </w:r>
      <w:r w:rsidRPr="00A66868">
        <w:rPr>
          <w:rFonts w:asciiTheme="majorBidi" w:hAnsiTheme="majorBidi" w:cstheme="majorBidi"/>
        </w:rPr>
        <w:t xml:space="preserve">, un tie ir attiecināmi uz vairākiem </w:t>
      </w:r>
      <w:r w:rsidR="00386518" w:rsidRPr="00A66868">
        <w:rPr>
          <w:rFonts w:asciiTheme="majorBidi" w:hAnsiTheme="majorBidi" w:cstheme="majorBidi"/>
        </w:rPr>
        <w:t>šāda</w:t>
      </w:r>
      <w:r w:rsidRPr="00A66868">
        <w:rPr>
          <w:rFonts w:asciiTheme="majorBidi" w:hAnsiTheme="majorBidi" w:cstheme="majorBidi"/>
        </w:rPr>
        <w:t xml:space="preserve"> veida gadījumiem</w:t>
      </w:r>
      <w:r w:rsidR="00386518" w:rsidRPr="00A66868">
        <w:rPr>
          <w:rFonts w:asciiTheme="majorBidi" w:hAnsiTheme="majorBidi" w:cstheme="majorBidi"/>
        </w:rPr>
        <w:t>, proti, šie kritēriji ir piemērojami atkārtoti neierobežotā laika posmā</w:t>
      </w:r>
      <w:r w:rsidRPr="00A66868">
        <w:rPr>
          <w:rFonts w:asciiTheme="majorBidi" w:hAnsiTheme="majorBidi" w:cstheme="majorBidi"/>
        </w:rPr>
        <w:t xml:space="preserve">. </w:t>
      </w:r>
      <w:r w:rsidR="00386518" w:rsidRPr="00A66868">
        <w:rPr>
          <w:rFonts w:asciiTheme="majorBidi" w:hAnsiTheme="majorBidi" w:cstheme="majorBidi"/>
        </w:rPr>
        <w:t xml:space="preserve">Ievērojot minēto, Senāts secina, ka </w:t>
      </w:r>
      <w:r w:rsidR="00386518" w:rsidRPr="00A66868">
        <w:rPr>
          <w:rFonts w:asciiTheme="majorBidi" w:hAnsiTheme="majorBidi" w:cstheme="majorBidi"/>
          <w:shd w:val="clear" w:color="auto" w:fill="FFFFFF"/>
        </w:rPr>
        <w:t xml:space="preserve">Rīgas domes lēmuma par </w:t>
      </w:r>
      <w:proofErr w:type="spellStart"/>
      <w:r w:rsidR="00386518" w:rsidRPr="00A66868">
        <w:rPr>
          <w:rFonts w:asciiTheme="majorBidi" w:hAnsiTheme="majorBidi" w:cstheme="majorBidi"/>
          <w:shd w:val="clear" w:color="auto" w:fill="FFFFFF"/>
        </w:rPr>
        <w:t>daudzbērnu</w:t>
      </w:r>
      <w:proofErr w:type="spellEnd"/>
      <w:r w:rsidR="00386518" w:rsidRPr="00A66868">
        <w:rPr>
          <w:rFonts w:asciiTheme="majorBidi" w:hAnsiTheme="majorBidi" w:cstheme="majorBidi"/>
          <w:shd w:val="clear" w:color="auto" w:fill="FFFFFF"/>
        </w:rPr>
        <w:t xml:space="preserve"> ģimeņu reģistra 4.punktam piemīt visas tiesību normai raksturīgās pazīmes, un tā </w:t>
      </w:r>
      <w:r w:rsidRPr="00A66868">
        <w:t xml:space="preserve">tiesiskā iedarbība </w:t>
      </w:r>
      <w:r w:rsidR="00386518" w:rsidRPr="00A66868">
        <w:t>ir</w:t>
      </w:r>
      <w:r w:rsidRPr="00A66868">
        <w:t xml:space="preserve"> tāda pati, kāda būtu noteiktā kārtībā apstiprinātiem pašvaldības saistošajiem noteikumiem. </w:t>
      </w:r>
      <w:r w:rsidR="00386518" w:rsidRPr="00A66868">
        <w:t xml:space="preserve">Līdz ar to šim domes lēmuma punktam ir </w:t>
      </w:r>
      <w:r w:rsidR="00424FDB" w:rsidRPr="00A66868">
        <w:t xml:space="preserve">pašvaldības saistošo noteikumu </w:t>
      </w:r>
      <w:r w:rsidR="00386518" w:rsidRPr="00A66868">
        <w:t>tiesību normas, nevis vispārīgā administratīvā akta daba.</w:t>
      </w:r>
    </w:p>
    <w:p w14:paraId="29CEF02B" w14:textId="77777777" w:rsidR="00386518" w:rsidRPr="00A66868" w:rsidRDefault="00386518" w:rsidP="00D43DB1">
      <w:pPr>
        <w:shd w:val="clear" w:color="auto" w:fill="FFFFFF"/>
        <w:spacing w:line="276" w:lineRule="auto"/>
        <w:ind w:firstLine="720"/>
        <w:jc w:val="both"/>
        <w:rPr>
          <w:rFonts w:asciiTheme="majorBidi" w:hAnsiTheme="majorBidi" w:cstheme="majorBidi"/>
        </w:rPr>
      </w:pPr>
    </w:p>
    <w:p w14:paraId="0693EF6E" w14:textId="51574376" w:rsidR="00C464B4" w:rsidRPr="00A66868" w:rsidRDefault="00386518"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rPr>
        <w:t>[1</w:t>
      </w:r>
      <w:r w:rsidR="000F3CDB" w:rsidRPr="00A66868">
        <w:rPr>
          <w:rFonts w:asciiTheme="majorBidi" w:hAnsiTheme="majorBidi" w:cstheme="majorBidi"/>
        </w:rPr>
        <w:t>0</w:t>
      </w:r>
      <w:r w:rsidRPr="00A66868">
        <w:rPr>
          <w:rFonts w:asciiTheme="majorBidi" w:hAnsiTheme="majorBidi" w:cstheme="majorBidi"/>
        </w:rPr>
        <w:t>] Ņemot vērā minēto, nepamatots ir kasator</w:t>
      </w:r>
      <w:r w:rsidR="003A5B17" w:rsidRPr="00A66868">
        <w:rPr>
          <w:rFonts w:asciiTheme="majorBidi" w:hAnsiTheme="majorBidi" w:cstheme="majorBidi"/>
        </w:rPr>
        <w:t>a</w:t>
      </w:r>
      <w:r w:rsidRPr="00A66868">
        <w:rPr>
          <w:rFonts w:asciiTheme="majorBidi" w:hAnsiTheme="majorBidi" w:cstheme="majorBidi"/>
        </w:rPr>
        <w:t xml:space="preserve"> arguments, ka tiesai šajā lietā nebija tiesību vērtēt </w:t>
      </w:r>
      <w:r w:rsidRPr="00A66868">
        <w:rPr>
          <w:rFonts w:asciiTheme="majorBidi" w:hAnsiTheme="majorBidi" w:cstheme="majorBidi"/>
          <w:shd w:val="clear" w:color="auto" w:fill="FFFFFF"/>
        </w:rPr>
        <w:t xml:space="preserve">Rīgas domes lēmuma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reģistra 4.punkta atbilstību likumam. </w:t>
      </w:r>
      <w:r w:rsidR="00424FDB" w:rsidRPr="00A66868">
        <w:rPr>
          <w:rFonts w:asciiTheme="majorBidi" w:hAnsiTheme="majorBidi" w:cstheme="majorBidi"/>
          <w:shd w:val="clear" w:color="auto" w:fill="FFFFFF"/>
        </w:rPr>
        <w:t>Lietā piemērojamās t</w:t>
      </w:r>
      <w:r w:rsidRPr="00A66868">
        <w:rPr>
          <w:rFonts w:asciiTheme="majorBidi" w:hAnsiTheme="majorBidi" w:cstheme="majorBidi"/>
          <w:shd w:val="clear" w:color="auto" w:fill="FFFFFF"/>
        </w:rPr>
        <w:t>ies</w:t>
      </w:r>
      <w:r w:rsidR="00C0558D">
        <w:rPr>
          <w:rFonts w:asciiTheme="majorBidi" w:hAnsiTheme="majorBidi" w:cstheme="majorBidi"/>
          <w:shd w:val="clear" w:color="auto" w:fill="FFFFFF"/>
        </w:rPr>
        <w:t>ību</w:t>
      </w:r>
      <w:r w:rsidRPr="00A66868">
        <w:rPr>
          <w:rFonts w:asciiTheme="majorBidi" w:hAnsiTheme="majorBidi" w:cstheme="majorBidi"/>
          <w:shd w:val="clear" w:color="auto" w:fill="FFFFFF"/>
        </w:rPr>
        <w:t xml:space="preserve"> normas atbilstība augstāka juridiskā spēka </w:t>
      </w:r>
      <w:r w:rsidR="006C3AE3" w:rsidRPr="00A66868">
        <w:rPr>
          <w:rFonts w:asciiTheme="majorBidi" w:hAnsiTheme="majorBidi" w:cstheme="majorBidi"/>
          <w:shd w:val="clear" w:color="auto" w:fill="FFFFFF"/>
        </w:rPr>
        <w:t xml:space="preserve">tiesību </w:t>
      </w:r>
      <w:r w:rsidRPr="00A66868">
        <w:rPr>
          <w:rFonts w:asciiTheme="majorBidi" w:hAnsiTheme="majorBidi" w:cstheme="majorBidi"/>
          <w:shd w:val="clear" w:color="auto" w:fill="FFFFFF"/>
        </w:rPr>
        <w:t>normām tiesai jāapsver ikvienā lietā</w:t>
      </w:r>
      <w:r w:rsidR="00424FDB" w:rsidRPr="00A66868">
        <w:rPr>
          <w:rFonts w:asciiTheme="majorBidi" w:hAnsiTheme="majorBidi" w:cstheme="majorBidi"/>
          <w:shd w:val="clear" w:color="auto" w:fill="FFFFFF"/>
        </w:rPr>
        <w:t>. T</w:t>
      </w:r>
      <w:r w:rsidRPr="00A66868">
        <w:rPr>
          <w:rFonts w:asciiTheme="majorBidi" w:hAnsiTheme="majorBidi" w:cstheme="majorBidi"/>
          <w:shd w:val="clear" w:color="auto" w:fill="FFFFFF"/>
        </w:rPr>
        <w:t xml:space="preserve">urklāt Administratīvā procesa likuma 104.panta </w:t>
      </w:r>
      <w:r w:rsidR="00424FDB" w:rsidRPr="00A66868">
        <w:rPr>
          <w:rFonts w:asciiTheme="majorBidi" w:hAnsiTheme="majorBidi" w:cstheme="majorBidi"/>
          <w:shd w:val="clear" w:color="auto" w:fill="FFFFFF"/>
        </w:rPr>
        <w:t>trešā daļa tieši noteic, ka tad, ja tiesa atzīst, ka pašvaldību saistošo noteikumu norma neatbilst Ministru kabineta noteikumiem vai likumam, tā attiecīgo tiesību normu nepiemēro</w:t>
      </w:r>
      <w:r w:rsidR="00C464B4" w:rsidRPr="00A66868">
        <w:rPr>
          <w:rFonts w:asciiTheme="majorBidi" w:hAnsiTheme="majorBidi" w:cstheme="majorBidi"/>
          <w:shd w:val="clear" w:color="auto" w:fill="FFFFFF"/>
        </w:rPr>
        <w:t>.</w:t>
      </w:r>
    </w:p>
    <w:p w14:paraId="7994B332" w14:textId="7AF2D8BC" w:rsidR="00424FDB" w:rsidRPr="00A66868" w:rsidRDefault="00424FDB" w:rsidP="00D43DB1">
      <w:pPr>
        <w:shd w:val="clear" w:color="auto" w:fill="FFFFFF"/>
        <w:spacing w:line="276" w:lineRule="auto"/>
        <w:jc w:val="both"/>
        <w:rPr>
          <w:rFonts w:asciiTheme="majorBidi" w:hAnsiTheme="majorBidi" w:cstheme="majorBidi"/>
          <w:shd w:val="clear" w:color="auto" w:fill="FFFFFF"/>
        </w:rPr>
      </w:pPr>
    </w:p>
    <w:p w14:paraId="56CC8253" w14:textId="77777777" w:rsidR="000A2BBC" w:rsidRPr="00A66868" w:rsidRDefault="000A2BBC" w:rsidP="00D43DB1">
      <w:pPr>
        <w:shd w:val="clear" w:color="auto" w:fill="FFFFFF"/>
        <w:spacing w:line="276" w:lineRule="auto"/>
        <w:jc w:val="center"/>
        <w:rPr>
          <w:rFonts w:asciiTheme="majorBidi" w:hAnsiTheme="majorBidi" w:cstheme="majorBidi"/>
          <w:b/>
          <w:bCs/>
        </w:rPr>
      </w:pPr>
      <w:r w:rsidRPr="00A66868">
        <w:rPr>
          <w:rFonts w:asciiTheme="majorBidi" w:hAnsiTheme="majorBidi" w:cstheme="majorBidi"/>
          <w:b/>
          <w:bCs/>
        </w:rPr>
        <w:t>II</w:t>
      </w:r>
    </w:p>
    <w:p w14:paraId="02794F4E" w14:textId="77777777" w:rsidR="005C0B73" w:rsidRPr="00A66868" w:rsidRDefault="005C0B73" w:rsidP="00D43DB1">
      <w:pPr>
        <w:shd w:val="clear" w:color="auto" w:fill="FFFFFF"/>
        <w:spacing w:line="276" w:lineRule="auto"/>
        <w:jc w:val="center"/>
        <w:rPr>
          <w:rFonts w:asciiTheme="majorBidi" w:hAnsiTheme="majorBidi" w:cstheme="majorBidi"/>
          <w:b/>
          <w:bCs/>
        </w:rPr>
      </w:pPr>
    </w:p>
    <w:p w14:paraId="7EB084F6" w14:textId="7595CF86" w:rsidR="000A2BBC" w:rsidRPr="00A66868" w:rsidRDefault="005C0B73"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rPr>
        <w:t>[1</w:t>
      </w:r>
      <w:r w:rsidR="000F3CDB" w:rsidRPr="00A66868">
        <w:rPr>
          <w:rFonts w:asciiTheme="majorBidi" w:hAnsiTheme="majorBidi" w:cstheme="majorBidi"/>
        </w:rPr>
        <w:t>1</w:t>
      </w:r>
      <w:r w:rsidRPr="00A66868">
        <w:rPr>
          <w:rFonts w:asciiTheme="majorBidi" w:hAnsiTheme="majorBidi" w:cstheme="majorBidi"/>
        </w:rPr>
        <w:t>] Kasator</w:t>
      </w:r>
      <w:r w:rsidR="003A5B17" w:rsidRPr="00A66868">
        <w:rPr>
          <w:rFonts w:asciiTheme="majorBidi" w:hAnsiTheme="majorBidi" w:cstheme="majorBidi"/>
        </w:rPr>
        <w:t>s</w:t>
      </w:r>
      <w:r w:rsidRPr="00A66868">
        <w:rPr>
          <w:rFonts w:asciiTheme="majorBidi" w:hAnsiTheme="majorBidi" w:cstheme="majorBidi"/>
        </w:rPr>
        <w:t xml:space="preserve"> argumentēj</w:t>
      </w:r>
      <w:r w:rsidR="003A5B17" w:rsidRPr="00A66868">
        <w:rPr>
          <w:rFonts w:asciiTheme="majorBidi" w:hAnsiTheme="majorBidi" w:cstheme="majorBidi"/>
        </w:rPr>
        <w:t>is</w:t>
      </w:r>
      <w:r w:rsidRPr="00A66868">
        <w:rPr>
          <w:rFonts w:asciiTheme="majorBidi" w:hAnsiTheme="majorBidi" w:cstheme="majorBidi"/>
        </w:rPr>
        <w:t>, ka tiesa izskatāmajā lietā nepamatoti piemērojusi Bērnu tiesību aizsardzības likumu (tajā paredzēt</w:t>
      </w:r>
      <w:r w:rsidR="00917ED8" w:rsidRPr="00A66868">
        <w:rPr>
          <w:rFonts w:asciiTheme="majorBidi" w:hAnsiTheme="majorBidi" w:cstheme="majorBidi"/>
        </w:rPr>
        <w:t>o</w:t>
      </w:r>
      <w:r w:rsidRPr="00A66868">
        <w:rPr>
          <w:rFonts w:asciiTheme="majorBidi" w:hAnsiTheme="majorBidi" w:cstheme="majorBidi"/>
        </w:rPr>
        <w:t xml:space="preserve">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ģimenes regulējum</w:t>
      </w:r>
      <w:r w:rsidR="00917ED8" w:rsidRPr="00A66868">
        <w:rPr>
          <w:rFonts w:asciiTheme="majorBidi" w:hAnsiTheme="majorBidi" w:cstheme="majorBidi"/>
        </w:rPr>
        <w:t>u</w:t>
      </w:r>
      <w:r w:rsidRPr="00A66868">
        <w:rPr>
          <w:rFonts w:asciiTheme="majorBidi" w:hAnsiTheme="majorBidi" w:cstheme="majorBidi"/>
        </w:rPr>
        <w:t>). Kasator</w:t>
      </w:r>
      <w:r w:rsidR="003A5B17" w:rsidRPr="00A66868">
        <w:rPr>
          <w:rFonts w:asciiTheme="majorBidi" w:hAnsiTheme="majorBidi" w:cstheme="majorBidi"/>
        </w:rPr>
        <w:t>s</w:t>
      </w:r>
      <w:r w:rsidRPr="00A66868">
        <w:rPr>
          <w:rFonts w:asciiTheme="majorBidi" w:hAnsiTheme="majorBidi" w:cstheme="majorBidi"/>
        </w:rPr>
        <w:t xml:space="preserve"> uzsvēr</w:t>
      </w:r>
      <w:r w:rsidR="003A5B17" w:rsidRPr="00A66868">
        <w:rPr>
          <w:rFonts w:asciiTheme="majorBidi" w:hAnsiTheme="majorBidi" w:cstheme="majorBidi"/>
        </w:rPr>
        <w:t>is</w:t>
      </w:r>
      <w:r w:rsidRPr="00A66868">
        <w:rPr>
          <w:rFonts w:asciiTheme="majorBidi" w:hAnsiTheme="majorBidi" w:cstheme="majorBidi"/>
        </w:rPr>
        <w:t xml:space="preserve">, ka </w:t>
      </w:r>
      <w:r w:rsidRPr="00A66868">
        <w:rPr>
          <w:rFonts w:asciiTheme="majorBidi" w:hAnsiTheme="majorBidi" w:cstheme="majorBidi"/>
          <w:shd w:val="clear" w:color="auto" w:fill="FFFFFF"/>
        </w:rPr>
        <w:t>Rīgas dome</w:t>
      </w:r>
      <w:r w:rsidR="0048613B" w:rsidRPr="00A66868">
        <w:rPr>
          <w:rFonts w:asciiTheme="majorBidi" w:hAnsiTheme="majorBidi" w:cstheme="majorBidi"/>
          <w:shd w:val="clear" w:color="auto" w:fill="FFFFFF"/>
        </w:rPr>
        <w:t>, izdodot</w:t>
      </w:r>
      <w:r w:rsidRPr="00A66868">
        <w:rPr>
          <w:rFonts w:asciiTheme="majorBidi" w:hAnsiTheme="majorBidi" w:cstheme="majorBidi"/>
          <w:shd w:val="clear" w:color="auto" w:fill="FFFFFF"/>
        </w:rPr>
        <w:t xml:space="preserve"> lēmumu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 </w:t>
      </w:r>
      <w:r w:rsidR="0048613B" w:rsidRPr="00A66868">
        <w:rPr>
          <w:rFonts w:asciiTheme="majorBidi" w:hAnsiTheme="majorBidi" w:cstheme="majorBidi"/>
          <w:shd w:val="clear" w:color="auto" w:fill="FFFFFF"/>
        </w:rPr>
        <w:t>saskaņā ar likuma „Par pašvaldībām” 21.panta pirmās daļas 27.punktu (paredz</w:t>
      </w:r>
      <w:r w:rsidR="00E46DC4" w:rsidRPr="00A66868">
        <w:rPr>
          <w:rFonts w:asciiTheme="majorBidi" w:hAnsiTheme="majorBidi" w:cstheme="majorBidi"/>
          <w:shd w:val="clear" w:color="auto" w:fill="FFFFFF"/>
        </w:rPr>
        <w:t>ēja</w:t>
      </w:r>
      <w:r w:rsidR="0048613B" w:rsidRPr="00A66868">
        <w:rPr>
          <w:rFonts w:asciiTheme="majorBidi" w:hAnsiTheme="majorBidi" w:cstheme="majorBidi"/>
          <w:shd w:val="clear" w:color="auto" w:fill="FFFFFF"/>
        </w:rPr>
        <w:t xml:space="preserve"> domes kompetenci pieņemt lēmumus likumā paredzētos gadījumos) </w:t>
      </w:r>
      <w:r w:rsidRPr="00A66868">
        <w:rPr>
          <w:rFonts w:asciiTheme="majorBidi" w:hAnsiTheme="majorBidi" w:cstheme="majorBidi"/>
          <w:shd w:val="clear" w:color="auto" w:fill="FFFFFF"/>
        </w:rPr>
        <w:t xml:space="preserve">esot īstenojusi no </w:t>
      </w:r>
      <w:r w:rsidR="0048613B" w:rsidRPr="00A66868">
        <w:rPr>
          <w:rFonts w:asciiTheme="majorBidi" w:hAnsiTheme="majorBidi" w:cstheme="majorBidi"/>
          <w:shd w:val="clear" w:color="auto" w:fill="FFFFFF"/>
        </w:rPr>
        <w:t xml:space="preserve">minētā </w:t>
      </w:r>
      <w:r w:rsidRPr="00A66868">
        <w:rPr>
          <w:rFonts w:asciiTheme="majorBidi" w:hAnsiTheme="majorBidi" w:cstheme="majorBidi"/>
          <w:shd w:val="clear" w:color="auto" w:fill="FFFFFF"/>
        </w:rPr>
        <w:t>likuma 12.panta izrietošo rīcības brīvību pēc saviem ieskatiem paredzēt tādus atbalsta pasākumus ģimenēm, kādus vēlas. Kasator</w:t>
      </w:r>
      <w:r w:rsidR="003A5B17" w:rsidRPr="00A66868">
        <w:rPr>
          <w:rFonts w:asciiTheme="majorBidi" w:hAnsiTheme="majorBidi" w:cstheme="majorBidi"/>
          <w:shd w:val="clear" w:color="auto" w:fill="FFFFFF"/>
        </w:rPr>
        <w:t>a</w:t>
      </w:r>
      <w:r w:rsidRPr="00A66868">
        <w:rPr>
          <w:rFonts w:asciiTheme="majorBidi" w:hAnsiTheme="majorBidi" w:cstheme="majorBidi"/>
          <w:shd w:val="clear" w:color="auto" w:fill="FFFFFF"/>
        </w:rPr>
        <w:t xml:space="preserve"> ieskatā, minētais ļauj pašvaldībai sašaurināt to ģimeņu loku, kuru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ģimeni atzīst Bērnu tiesību aizsardzības likums.</w:t>
      </w:r>
      <w:r w:rsidR="0048613B" w:rsidRPr="00A66868">
        <w:rPr>
          <w:rFonts w:asciiTheme="majorBidi" w:hAnsiTheme="majorBidi" w:cstheme="majorBidi"/>
          <w:shd w:val="clear" w:color="auto" w:fill="FFFFFF"/>
        </w:rPr>
        <w:t xml:space="preserve"> </w:t>
      </w:r>
    </w:p>
    <w:p w14:paraId="1FA31C7F" w14:textId="357D418E" w:rsidR="00E5009E" w:rsidRPr="00A66868" w:rsidRDefault="005C0B73"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Senāts tam turpmāk minēto apsvērumu dēļ nepiekrīt.</w:t>
      </w:r>
      <w:r w:rsidR="00E5009E" w:rsidRPr="00A66868">
        <w:rPr>
          <w:rFonts w:asciiTheme="majorBidi" w:hAnsiTheme="majorBidi" w:cstheme="majorBidi"/>
          <w:shd w:val="clear" w:color="auto" w:fill="FFFFFF"/>
        </w:rPr>
        <w:t xml:space="preserve"> </w:t>
      </w:r>
    </w:p>
    <w:p w14:paraId="6E8632C5" w14:textId="77777777" w:rsidR="00E5009E" w:rsidRPr="00A66868" w:rsidRDefault="00E5009E" w:rsidP="00D43DB1">
      <w:pPr>
        <w:shd w:val="clear" w:color="auto" w:fill="FFFFFF"/>
        <w:spacing w:line="276" w:lineRule="auto"/>
        <w:ind w:firstLine="720"/>
        <w:jc w:val="both"/>
        <w:rPr>
          <w:rFonts w:asciiTheme="majorBidi" w:hAnsiTheme="majorBidi" w:cstheme="majorBidi"/>
          <w:shd w:val="clear" w:color="auto" w:fill="FFFFFF"/>
        </w:rPr>
      </w:pPr>
    </w:p>
    <w:p w14:paraId="70A7ED61" w14:textId="7F1B90E9" w:rsidR="00917ED8" w:rsidRPr="00A66868" w:rsidRDefault="005C0B73"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[1</w:t>
      </w:r>
      <w:r w:rsidR="000F3CDB" w:rsidRPr="00A66868">
        <w:rPr>
          <w:rFonts w:asciiTheme="majorBidi" w:hAnsiTheme="majorBidi" w:cstheme="majorBidi"/>
          <w:shd w:val="clear" w:color="auto" w:fill="FFFFFF"/>
        </w:rPr>
        <w:t>2</w:t>
      </w:r>
      <w:r w:rsidRPr="00A66868">
        <w:rPr>
          <w:rFonts w:asciiTheme="majorBidi" w:hAnsiTheme="majorBidi" w:cstheme="majorBidi"/>
          <w:shd w:val="clear" w:color="auto" w:fill="FFFFFF"/>
        </w:rPr>
        <w:t xml:space="preserve">] </w:t>
      </w:r>
      <w:r w:rsidR="00711601" w:rsidRPr="00A66868">
        <w:rPr>
          <w:rFonts w:asciiTheme="majorBidi" w:hAnsiTheme="majorBidi" w:cstheme="majorBidi"/>
          <w:shd w:val="clear" w:color="auto" w:fill="FFFFFF"/>
        </w:rPr>
        <w:t xml:space="preserve">Likuma „Par pašvaldībām” 12.pants </w:t>
      </w:r>
      <w:r w:rsidR="00533819" w:rsidRPr="00A66868">
        <w:rPr>
          <w:rFonts w:asciiTheme="majorBidi" w:hAnsiTheme="majorBidi" w:cstheme="majorBidi"/>
          <w:shd w:val="clear" w:color="auto" w:fill="FFFFFF"/>
        </w:rPr>
        <w:t>(</w:t>
      </w:r>
      <w:r w:rsidR="00533819" w:rsidRPr="00A66868">
        <w:rPr>
          <w:rFonts w:asciiTheme="majorBidi" w:hAnsiTheme="majorBidi" w:cstheme="majorBidi"/>
          <w:i/>
          <w:iCs/>
          <w:shd w:val="clear" w:color="auto" w:fill="FFFFFF"/>
        </w:rPr>
        <w:t xml:space="preserve">redakcijā, kas bija spēkā Rīgas domes lēmuma par </w:t>
      </w:r>
      <w:proofErr w:type="spellStart"/>
      <w:r w:rsidR="00533819" w:rsidRPr="00A66868">
        <w:rPr>
          <w:rFonts w:asciiTheme="majorBidi" w:hAnsiTheme="majorBidi" w:cstheme="majorBidi"/>
          <w:i/>
          <w:iCs/>
          <w:shd w:val="clear" w:color="auto" w:fill="FFFFFF"/>
        </w:rPr>
        <w:t>daudzbērnu</w:t>
      </w:r>
      <w:proofErr w:type="spellEnd"/>
      <w:r w:rsidR="00533819" w:rsidRPr="00A66868">
        <w:rPr>
          <w:rFonts w:asciiTheme="majorBidi" w:hAnsiTheme="majorBidi" w:cstheme="majorBidi"/>
          <w:i/>
          <w:iCs/>
          <w:shd w:val="clear" w:color="auto" w:fill="FFFFFF"/>
        </w:rPr>
        <w:t xml:space="preserve"> ģimeņu reģistru pieņemšanas dienā un </w:t>
      </w:r>
      <w:r w:rsidR="00D432EE" w:rsidRPr="00A66868">
        <w:rPr>
          <w:rFonts w:asciiTheme="majorBidi" w:hAnsiTheme="majorBidi" w:cstheme="majorBidi"/>
          <w:i/>
          <w:iCs/>
          <w:shd w:val="clear" w:color="auto" w:fill="FFFFFF"/>
        </w:rPr>
        <w:t xml:space="preserve">šā </w:t>
      </w:r>
      <w:r w:rsidR="00533819" w:rsidRPr="00A66868">
        <w:rPr>
          <w:rFonts w:asciiTheme="majorBidi" w:hAnsiTheme="majorBidi" w:cstheme="majorBidi"/>
          <w:i/>
          <w:iCs/>
          <w:shd w:val="clear" w:color="auto" w:fill="FFFFFF"/>
        </w:rPr>
        <w:t>administratīvā procesa iestādes stadijā</w:t>
      </w:r>
      <w:r w:rsidR="00533819" w:rsidRPr="00A66868">
        <w:rPr>
          <w:rFonts w:asciiTheme="majorBidi" w:hAnsiTheme="majorBidi" w:cstheme="majorBidi"/>
          <w:shd w:val="clear" w:color="auto" w:fill="FFFFFF"/>
        </w:rPr>
        <w:t xml:space="preserve">) </w:t>
      </w:r>
      <w:r w:rsidR="00711601" w:rsidRPr="00A66868">
        <w:rPr>
          <w:rFonts w:asciiTheme="majorBidi" w:hAnsiTheme="majorBidi" w:cstheme="majorBidi"/>
          <w:shd w:val="clear" w:color="auto" w:fill="FFFFFF"/>
        </w:rPr>
        <w:t>noteic, ka 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p>
    <w:p w14:paraId="77CC5038" w14:textId="22328F25" w:rsidR="00E5009E" w:rsidRPr="00A66868" w:rsidRDefault="00711601"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Pretēji kasator</w:t>
      </w:r>
      <w:r w:rsidR="003A5B17" w:rsidRPr="00A66868">
        <w:rPr>
          <w:rFonts w:asciiTheme="majorBidi" w:hAnsiTheme="majorBidi" w:cstheme="majorBidi"/>
          <w:shd w:val="clear" w:color="auto" w:fill="FFFFFF"/>
        </w:rPr>
        <w:t>a</w:t>
      </w:r>
      <w:r w:rsidRPr="00A66868">
        <w:rPr>
          <w:rFonts w:asciiTheme="majorBidi" w:hAnsiTheme="majorBidi" w:cstheme="majorBidi"/>
          <w:shd w:val="clear" w:color="auto" w:fill="FFFFFF"/>
        </w:rPr>
        <w:t xml:space="preserve"> uzskatam šī tiesību norma nepiešķir pašvaldībai kompetenci īstenot </w:t>
      </w:r>
      <w:r w:rsidR="00E5009E" w:rsidRPr="00A66868">
        <w:rPr>
          <w:rFonts w:asciiTheme="majorBidi" w:hAnsiTheme="majorBidi" w:cstheme="majorBidi"/>
          <w:shd w:val="clear" w:color="auto" w:fill="FFFFFF"/>
        </w:rPr>
        <w:t xml:space="preserve">jebkādus </w:t>
      </w:r>
      <w:r w:rsidRPr="00A66868">
        <w:rPr>
          <w:rFonts w:asciiTheme="majorBidi" w:hAnsiTheme="majorBidi" w:cstheme="majorBidi"/>
          <w:shd w:val="clear" w:color="auto" w:fill="FFFFFF"/>
        </w:rPr>
        <w:t>pasākumus</w:t>
      </w:r>
      <w:r w:rsidR="00E5009E" w:rsidRPr="00A66868">
        <w:rPr>
          <w:rFonts w:asciiTheme="majorBidi" w:hAnsiTheme="majorBidi" w:cstheme="majorBidi"/>
          <w:shd w:val="clear" w:color="auto" w:fill="FFFFFF"/>
        </w:rPr>
        <w:t xml:space="preserve"> pēc pašvaldības ieskatiem. </w:t>
      </w:r>
      <w:r w:rsidR="009A3AC5" w:rsidRPr="00A66868">
        <w:rPr>
          <w:rFonts w:asciiTheme="majorBidi" w:hAnsiTheme="majorBidi" w:cstheme="majorBidi"/>
          <w:shd w:val="clear" w:color="auto" w:fill="FFFFFF"/>
        </w:rPr>
        <w:t>N</w:t>
      </w:r>
      <w:r w:rsidR="00E5009E" w:rsidRPr="00A66868">
        <w:rPr>
          <w:rFonts w:asciiTheme="majorBidi" w:hAnsiTheme="majorBidi" w:cstheme="majorBidi"/>
          <w:shd w:val="clear" w:color="auto" w:fill="FFFFFF"/>
        </w:rPr>
        <w:t xml:space="preserve">o tiesiskas valsts principa pašvaldībai izriet pienākums savā darbībā ievērot padotību likumam un tiesībām. Pašvaldības padotība </w:t>
      </w:r>
      <w:r w:rsidR="00E5009E" w:rsidRPr="00A66868">
        <w:rPr>
          <w:rFonts w:asciiTheme="majorBidi" w:hAnsiTheme="majorBidi" w:cstheme="majorBidi"/>
          <w:shd w:val="clear" w:color="auto" w:fill="FFFFFF"/>
        </w:rPr>
        <w:lastRenderedPageBreak/>
        <w:t>likumam un tiesībām atbilstoši tiesiskas valsts principam ir noteikta arī likumos, piemēram, Valsts pārvaldes iekārtas likuma 10.panta pirmajā daļā. Arī likuma „Par pašvaldībām” 41.panta otrā daļa noteic</w:t>
      </w:r>
      <w:r w:rsidR="00917ED8" w:rsidRPr="00A66868">
        <w:rPr>
          <w:rFonts w:asciiTheme="majorBidi" w:hAnsiTheme="majorBidi" w:cstheme="majorBidi"/>
          <w:shd w:val="clear" w:color="auto" w:fill="FFFFFF"/>
        </w:rPr>
        <w:t>a</w:t>
      </w:r>
      <w:r w:rsidR="00E5009E" w:rsidRPr="00A66868">
        <w:rPr>
          <w:rFonts w:asciiTheme="majorBidi" w:hAnsiTheme="majorBidi" w:cstheme="majorBidi"/>
          <w:shd w:val="clear" w:color="auto" w:fill="FFFFFF"/>
        </w:rPr>
        <w:t xml:space="preserve">, ka pašvaldības lēmumiem jāatbilst </w:t>
      </w:r>
      <w:r w:rsidR="00917ED8" w:rsidRPr="00A66868">
        <w:rPr>
          <w:rFonts w:asciiTheme="majorBidi" w:hAnsiTheme="majorBidi" w:cstheme="majorBidi"/>
          <w:shd w:val="clear" w:color="auto" w:fill="FFFFFF"/>
        </w:rPr>
        <w:t xml:space="preserve">Latvijas Republikas </w:t>
      </w:r>
      <w:r w:rsidR="00E5009E" w:rsidRPr="00A66868">
        <w:rPr>
          <w:rFonts w:asciiTheme="majorBidi" w:hAnsiTheme="majorBidi" w:cstheme="majorBidi"/>
          <w:shd w:val="clear" w:color="auto" w:fill="FFFFFF"/>
        </w:rPr>
        <w:t xml:space="preserve">Satversmei, </w:t>
      </w:r>
      <w:r w:rsidR="00917ED8" w:rsidRPr="00A66868">
        <w:rPr>
          <w:rFonts w:asciiTheme="majorBidi" w:hAnsiTheme="majorBidi" w:cstheme="majorBidi"/>
          <w:shd w:val="clear" w:color="auto" w:fill="FFFFFF"/>
        </w:rPr>
        <w:t>likumiem</w:t>
      </w:r>
      <w:r w:rsidR="00E5009E" w:rsidRPr="00A66868">
        <w:rPr>
          <w:rFonts w:asciiTheme="majorBidi" w:hAnsiTheme="majorBidi" w:cstheme="majorBidi"/>
          <w:shd w:val="clear" w:color="auto" w:fill="FFFFFF"/>
        </w:rPr>
        <w:t>, kā arī Ministru kabineta noteikumiem (</w:t>
      </w:r>
      <w:r w:rsidR="009A3AC5" w:rsidRPr="00A66868">
        <w:rPr>
          <w:rFonts w:asciiTheme="majorBidi" w:hAnsiTheme="majorBidi" w:cstheme="majorBidi"/>
          <w:shd w:val="clear" w:color="auto" w:fill="FFFFFF"/>
        </w:rPr>
        <w:t xml:space="preserve">sal. </w:t>
      </w:r>
      <w:r w:rsidR="00E5009E" w:rsidRPr="00A66868">
        <w:rPr>
          <w:rFonts w:asciiTheme="majorBidi" w:hAnsiTheme="majorBidi" w:cstheme="majorBidi"/>
          <w:i/>
          <w:iCs/>
          <w:shd w:val="clear" w:color="auto" w:fill="FFFFFF"/>
        </w:rPr>
        <w:t>Satversmes tiesas 2018.gada 29.jūnija sprieduma lietā Nr. </w:t>
      </w:r>
      <w:hyperlink r:id="rId12" w:history="1">
        <w:r w:rsidR="00E5009E" w:rsidRPr="00546B98">
          <w:rPr>
            <w:rStyle w:val="Hyperlink"/>
            <w:rFonts w:asciiTheme="majorBidi" w:hAnsiTheme="majorBidi" w:cstheme="majorBidi"/>
            <w:i/>
            <w:iCs/>
            <w:shd w:val="clear" w:color="auto" w:fill="FFFFFF"/>
          </w:rPr>
          <w:t>2017-32-05</w:t>
        </w:r>
      </w:hyperlink>
      <w:r w:rsidR="00E5009E" w:rsidRPr="00A66868">
        <w:rPr>
          <w:rFonts w:asciiTheme="majorBidi" w:hAnsiTheme="majorBidi" w:cstheme="majorBidi"/>
          <w:i/>
          <w:iCs/>
          <w:shd w:val="clear" w:color="auto" w:fill="FFFFFF"/>
        </w:rPr>
        <w:t xml:space="preserve"> 14.punkts</w:t>
      </w:r>
      <w:r w:rsidR="00E5009E" w:rsidRPr="00A66868">
        <w:rPr>
          <w:rFonts w:asciiTheme="majorBidi" w:hAnsiTheme="majorBidi" w:cstheme="majorBidi"/>
          <w:shd w:val="clear" w:color="auto" w:fill="FFFFFF"/>
        </w:rPr>
        <w:t>).</w:t>
      </w:r>
      <w:r w:rsidR="00917ED8" w:rsidRPr="00A66868">
        <w:rPr>
          <w:rFonts w:asciiTheme="majorBidi" w:hAnsiTheme="majorBidi" w:cstheme="majorBidi"/>
          <w:shd w:val="clear" w:color="auto" w:fill="FFFFFF"/>
        </w:rPr>
        <w:t xml:space="preserve"> </w:t>
      </w:r>
      <w:r w:rsidR="00E5009E" w:rsidRPr="00A66868">
        <w:rPr>
          <w:rFonts w:asciiTheme="majorBidi" w:hAnsiTheme="majorBidi" w:cstheme="majorBidi"/>
          <w:shd w:val="clear" w:color="auto" w:fill="FFFFFF"/>
        </w:rPr>
        <w:t>Tādējādi, arī īstenojot savas brīvprātīgās iniciatīvas, pašvaldībai jāraugās, lai tās atbilstu Latvijas Republikas Satversmei</w:t>
      </w:r>
      <w:r w:rsidR="00917ED8" w:rsidRPr="00A66868">
        <w:rPr>
          <w:rFonts w:asciiTheme="majorBidi" w:hAnsiTheme="majorBidi" w:cstheme="majorBidi"/>
          <w:shd w:val="clear" w:color="auto" w:fill="FFFFFF"/>
        </w:rPr>
        <w:t>, likumiem un Ministru kabineta noteikumiem.</w:t>
      </w:r>
      <w:r w:rsidR="00E5009E" w:rsidRPr="00A66868">
        <w:rPr>
          <w:rFonts w:asciiTheme="majorBidi" w:hAnsiTheme="majorBidi" w:cstheme="majorBidi"/>
          <w:shd w:val="clear" w:color="auto" w:fill="FFFFFF"/>
        </w:rPr>
        <w:t xml:space="preserve"> Tas nozīmē, ka likuma „Par pašvaldībām” 12.pants nepieļauj īstenot tādus pasākumus, kas balstīti uz patvaļīgiem kritērijiem un neatbilst augstāka juridiskā spēka tiesību normām.  </w:t>
      </w:r>
    </w:p>
    <w:p w14:paraId="569C1C3A" w14:textId="77777777" w:rsidR="00E5009E" w:rsidRPr="00A66868" w:rsidRDefault="00E5009E" w:rsidP="00D43DB1">
      <w:pPr>
        <w:shd w:val="clear" w:color="auto" w:fill="FFFFFF"/>
        <w:spacing w:line="276" w:lineRule="auto"/>
        <w:ind w:firstLine="720"/>
        <w:jc w:val="both"/>
        <w:rPr>
          <w:rFonts w:asciiTheme="majorBidi" w:hAnsiTheme="majorBidi" w:cstheme="majorBidi"/>
          <w:shd w:val="clear" w:color="auto" w:fill="FFFFFF"/>
        </w:rPr>
      </w:pPr>
    </w:p>
    <w:p w14:paraId="3AB9DD93" w14:textId="63374BB9" w:rsidR="00E5009E" w:rsidRPr="00A66868" w:rsidRDefault="00E5009E"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t>[1</w:t>
      </w:r>
      <w:r w:rsidR="005748E1" w:rsidRPr="00A66868">
        <w:rPr>
          <w:rFonts w:asciiTheme="majorBidi" w:hAnsiTheme="majorBidi" w:cstheme="majorBidi"/>
          <w:shd w:val="clear" w:color="auto" w:fill="FFFFFF"/>
        </w:rPr>
        <w:t>3</w:t>
      </w:r>
      <w:r w:rsidRPr="00A66868">
        <w:rPr>
          <w:rFonts w:asciiTheme="majorBidi" w:hAnsiTheme="majorBidi" w:cstheme="majorBidi"/>
          <w:shd w:val="clear" w:color="auto" w:fill="FFFFFF"/>
        </w:rPr>
        <w:t xml:space="preserve">] </w:t>
      </w:r>
      <w:r w:rsidRPr="00A66868">
        <w:rPr>
          <w:rFonts w:asciiTheme="majorBidi" w:hAnsiTheme="majorBidi" w:cstheme="majorBidi"/>
        </w:rPr>
        <w:t xml:space="preserve">Bērnu tiesību aizsardzības likuma 26.panta pirmā daļa noteic, ka </w:t>
      </w:r>
      <w:r w:rsidRPr="00A66868">
        <w:rPr>
          <w:rFonts w:asciiTheme="majorBidi" w:hAnsiTheme="majorBidi" w:cstheme="majorBidi"/>
          <w:shd w:val="clear" w:color="auto" w:fill="FFFFFF"/>
        </w:rPr>
        <w:t xml:space="preserve">pašvaldība atbalsta ģimeni, it īpaši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ģimeni, un sniedz tai palīdzību. Papildus tam </w:t>
      </w:r>
      <w:r w:rsidRPr="00A66868">
        <w:rPr>
          <w:rFonts w:asciiTheme="majorBidi" w:hAnsiTheme="majorBidi" w:cstheme="majorBidi"/>
        </w:rPr>
        <w:t xml:space="preserve">likuma „Par pašvaldībām” 15.panta pirmās daļas 23.punktā </w:t>
      </w:r>
      <w:r w:rsidR="00533819" w:rsidRPr="00A66868">
        <w:rPr>
          <w:rFonts w:asciiTheme="majorBidi" w:hAnsiTheme="majorBidi" w:cstheme="majorBidi"/>
        </w:rPr>
        <w:t>bija</w:t>
      </w:r>
      <w:r w:rsidRPr="00A66868">
        <w:rPr>
          <w:rFonts w:asciiTheme="majorBidi" w:hAnsiTheme="majorBidi" w:cstheme="majorBidi"/>
        </w:rPr>
        <w:t xml:space="preserve"> noteikts, ka bērnu tiesību aizsardzības īstenošana tās administratīvajā teritorijā ir pašvaldības autonomā funkcija. </w:t>
      </w:r>
    </w:p>
    <w:p w14:paraId="76458F34" w14:textId="77777777" w:rsidR="00E5009E" w:rsidRPr="00A66868" w:rsidRDefault="00E5009E"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rPr>
        <w:t xml:space="preserve">Tādējādi atbalsta nodrošināšana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ģimenēm ir pašvaldības funkcija, kas pašvaldībai paredzēta </w:t>
      </w:r>
      <w:proofErr w:type="spellStart"/>
      <w:r w:rsidRPr="00A66868">
        <w:rPr>
          <w:rFonts w:asciiTheme="majorBidi" w:hAnsiTheme="majorBidi" w:cstheme="majorBidi"/>
        </w:rPr>
        <w:t>citstarp</w:t>
      </w:r>
      <w:proofErr w:type="spellEnd"/>
      <w:r w:rsidRPr="00A66868">
        <w:rPr>
          <w:rFonts w:asciiTheme="majorBidi" w:hAnsiTheme="majorBidi" w:cstheme="majorBidi"/>
        </w:rPr>
        <w:t xml:space="preserve"> Bērnu tiesību aizsardzības likumā. </w:t>
      </w:r>
    </w:p>
    <w:p w14:paraId="67363EC4" w14:textId="17398C15" w:rsidR="00E5009E" w:rsidRPr="00A66868" w:rsidRDefault="00965F0A"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t xml:space="preserve">Rīgas domes lēmuma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 2.punktā norādīts, ka reģistra mērķis ir nodrošināt vienotu un efektīvu pieeju Rīgas pilsētas pašvaldības sniegtajiem pakalpojumiem un atvieglojumiem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ģimenēm. Tādējādi nav šaubu, ka šis lēmums bija vērsts uz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atbalsta nodrošināšanu un </w:t>
      </w:r>
      <w:r w:rsidR="00E5009E" w:rsidRPr="00A66868">
        <w:rPr>
          <w:rFonts w:asciiTheme="majorBidi" w:hAnsiTheme="majorBidi" w:cstheme="majorBidi"/>
        </w:rPr>
        <w:t xml:space="preserve">pašvaldība, izveidojot </w:t>
      </w:r>
      <w:proofErr w:type="spellStart"/>
      <w:r w:rsidR="00E5009E" w:rsidRPr="00A66868">
        <w:rPr>
          <w:rFonts w:asciiTheme="majorBidi" w:hAnsiTheme="majorBidi" w:cstheme="majorBidi"/>
        </w:rPr>
        <w:t>daudzbērnu</w:t>
      </w:r>
      <w:proofErr w:type="spellEnd"/>
      <w:r w:rsidR="00E5009E" w:rsidRPr="00A66868">
        <w:rPr>
          <w:rFonts w:asciiTheme="majorBidi" w:hAnsiTheme="majorBidi" w:cstheme="majorBidi"/>
        </w:rPr>
        <w:t xml:space="preserve"> ģimeņu reģistru un reģistrējot ģimeni </w:t>
      </w:r>
      <w:proofErr w:type="spellStart"/>
      <w:r w:rsidR="00E5009E" w:rsidRPr="00A66868">
        <w:rPr>
          <w:rFonts w:asciiTheme="majorBidi" w:hAnsiTheme="majorBidi" w:cstheme="majorBidi"/>
        </w:rPr>
        <w:t>daudzbērnu</w:t>
      </w:r>
      <w:proofErr w:type="spellEnd"/>
      <w:r w:rsidR="00E5009E" w:rsidRPr="00A66868">
        <w:rPr>
          <w:rFonts w:asciiTheme="majorBidi" w:hAnsiTheme="majorBidi" w:cstheme="majorBidi"/>
        </w:rPr>
        <w:t xml:space="preserve"> ģimeņu reģistrā, rīkojas </w:t>
      </w:r>
      <w:r w:rsidRPr="00A66868">
        <w:rPr>
          <w:rFonts w:asciiTheme="majorBidi" w:hAnsiTheme="majorBidi" w:cstheme="majorBidi"/>
        </w:rPr>
        <w:t xml:space="preserve">arī </w:t>
      </w:r>
      <w:r w:rsidR="00E5009E" w:rsidRPr="00A66868">
        <w:rPr>
          <w:rFonts w:asciiTheme="majorBidi" w:hAnsiTheme="majorBidi" w:cstheme="majorBidi"/>
        </w:rPr>
        <w:t xml:space="preserve">Bērnu tiesību aizsardzības likumā paredzētās funkcijas ietvaros. </w:t>
      </w:r>
    </w:p>
    <w:p w14:paraId="63D0751A" w14:textId="77777777" w:rsidR="001D1A68" w:rsidRPr="00A66868" w:rsidRDefault="001D1A68" w:rsidP="00D43DB1">
      <w:pPr>
        <w:shd w:val="clear" w:color="auto" w:fill="FFFFFF"/>
        <w:spacing w:line="276" w:lineRule="auto"/>
        <w:ind w:firstLine="720"/>
        <w:jc w:val="both"/>
        <w:rPr>
          <w:rFonts w:asciiTheme="majorBidi" w:hAnsiTheme="majorBidi" w:cstheme="majorBidi"/>
        </w:rPr>
      </w:pPr>
    </w:p>
    <w:p w14:paraId="49AF1F22" w14:textId="5F9346E9" w:rsidR="00D80B55" w:rsidRPr="00A66868" w:rsidRDefault="001D1A68"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rPr>
        <w:t>[1</w:t>
      </w:r>
      <w:r w:rsidR="005748E1" w:rsidRPr="00A66868">
        <w:rPr>
          <w:rFonts w:asciiTheme="majorBidi" w:hAnsiTheme="majorBidi" w:cstheme="majorBidi"/>
        </w:rPr>
        <w:t>4</w:t>
      </w:r>
      <w:r w:rsidRPr="00A66868">
        <w:rPr>
          <w:rFonts w:asciiTheme="majorBidi" w:hAnsiTheme="majorBidi" w:cstheme="majorBidi"/>
        </w:rPr>
        <w:t xml:space="preserve">] Bērnu tiesību aizsardzības likuma 1.panta 16.punkts noteic, ka </w:t>
      </w:r>
      <w:proofErr w:type="spellStart"/>
      <w:r w:rsidR="00E5009E" w:rsidRPr="00A66868">
        <w:rPr>
          <w:rFonts w:asciiTheme="majorBidi" w:hAnsiTheme="majorBidi" w:cstheme="majorBidi"/>
          <w:shd w:val="clear" w:color="auto" w:fill="FFFFFF"/>
        </w:rPr>
        <w:t>daudzbērnu</w:t>
      </w:r>
      <w:proofErr w:type="spellEnd"/>
      <w:r w:rsidR="00E5009E" w:rsidRPr="00A66868">
        <w:rPr>
          <w:rFonts w:asciiTheme="majorBidi" w:hAnsiTheme="majorBidi" w:cstheme="majorBidi"/>
          <w:shd w:val="clear" w:color="auto" w:fill="FFFFFF"/>
        </w:rPr>
        <w:t xml:space="preserve"> ģimene</w:t>
      </w:r>
      <w:r w:rsidR="009021F2" w:rsidRPr="00A66868">
        <w:rPr>
          <w:rFonts w:asciiTheme="majorBidi" w:hAnsiTheme="majorBidi" w:cstheme="majorBidi"/>
          <w:shd w:val="clear" w:color="auto" w:fill="FFFFFF"/>
        </w:rPr>
        <w:t xml:space="preserve"> </w:t>
      </w:r>
      <w:r w:rsidRPr="00A66868">
        <w:rPr>
          <w:rFonts w:asciiTheme="majorBidi" w:hAnsiTheme="majorBidi" w:cstheme="majorBidi"/>
          <w:shd w:val="clear" w:color="auto" w:fill="FFFFFF"/>
        </w:rPr>
        <w:t xml:space="preserve">ir </w:t>
      </w:r>
      <w:r w:rsidR="00E5009E" w:rsidRPr="00A66868">
        <w:rPr>
          <w:rFonts w:asciiTheme="majorBidi" w:hAnsiTheme="majorBidi" w:cstheme="majorBidi"/>
          <w:shd w:val="clear" w:color="auto" w:fill="FFFFFF"/>
        </w:rPr>
        <w:t xml:space="preserve">ģimene, kuras aprūpē ir vismaz trīs bērni, to skaitā audžuģimenē ievietoti un aizbildnībā esoši bērni. Par </w:t>
      </w:r>
      <w:proofErr w:type="spellStart"/>
      <w:r w:rsidR="00E5009E" w:rsidRPr="00A66868">
        <w:rPr>
          <w:rFonts w:asciiTheme="majorBidi" w:hAnsiTheme="majorBidi" w:cstheme="majorBidi"/>
          <w:shd w:val="clear" w:color="auto" w:fill="FFFFFF"/>
        </w:rPr>
        <w:t>daudzbērnu</w:t>
      </w:r>
      <w:proofErr w:type="spellEnd"/>
      <w:r w:rsidR="00E5009E" w:rsidRPr="00A66868">
        <w:rPr>
          <w:rFonts w:asciiTheme="majorBidi" w:hAnsiTheme="majorBidi" w:cstheme="majorBidi"/>
          <w:shd w:val="clear" w:color="auto" w:fill="FFFFFF"/>
        </w:rPr>
        <w:t xml:space="preserve"> ģimenes bērnu uzskatāma arī pilngadīga persona, kas nav sasniegusi 24 gadu vecumu, ja tā iegūst vispārējo, profesionālo vai augstāko izglītību.</w:t>
      </w:r>
    </w:p>
    <w:p w14:paraId="2B17061F" w14:textId="301433AF" w:rsidR="00D80B55" w:rsidRPr="00A66868" w:rsidRDefault="00875AF5"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 xml:space="preserve">Šāds </w:t>
      </w:r>
      <w:proofErr w:type="spellStart"/>
      <w:r w:rsidR="00D80B55" w:rsidRPr="00A66868">
        <w:rPr>
          <w:rFonts w:asciiTheme="majorBidi" w:hAnsiTheme="majorBidi" w:cstheme="majorBidi"/>
          <w:shd w:val="clear" w:color="auto" w:fill="FFFFFF"/>
        </w:rPr>
        <w:t>daudzbērnu</w:t>
      </w:r>
      <w:proofErr w:type="spellEnd"/>
      <w:r w:rsidR="00D80B55" w:rsidRPr="00A66868">
        <w:rPr>
          <w:rFonts w:asciiTheme="majorBidi" w:hAnsiTheme="majorBidi" w:cstheme="majorBidi"/>
          <w:shd w:val="clear" w:color="auto" w:fill="FFFFFF"/>
        </w:rPr>
        <w:t xml:space="preserve"> ģimenes jēdziens</w:t>
      </w:r>
      <w:r w:rsidRPr="00A66868">
        <w:rPr>
          <w:rFonts w:asciiTheme="majorBidi" w:hAnsiTheme="majorBidi" w:cstheme="majorBidi"/>
          <w:shd w:val="clear" w:color="auto" w:fill="FFFFFF"/>
        </w:rPr>
        <w:t xml:space="preserve"> </w:t>
      </w:r>
      <w:r w:rsidR="001D1A68" w:rsidRPr="00A66868">
        <w:rPr>
          <w:rFonts w:asciiTheme="majorBidi" w:hAnsiTheme="majorBidi" w:cstheme="majorBidi"/>
          <w:shd w:val="clear" w:color="auto" w:fill="FFFFFF"/>
        </w:rPr>
        <w:t>likumā iekļaut</w:t>
      </w:r>
      <w:r w:rsidRPr="00A66868">
        <w:rPr>
          <w:rFonts w:asciiTheme="majorBidi" w:hAnsiTheme="majorBidi" w:cstheme="majorBidi"/>
          <w:shd w:val="clear" w:color="auto" w:fill="FFFFFF"/>
        </w:rPr>
        <w:t>s</w:t>
      </w:r>
      <w:r w:rsidR="001D1A68" w:rsidRPr="00A66868">
        <w:rPr>
          <w:rFonts w:asciiTheme="majorBidi" w:hAnsiTheme="majorBidi" w:cstheme="majorBidi"/>
          <w:shd w:val="clear" w:color="auto" w:fill="FFFFFF"/>
        </w:rPr>
        <w:t xml:space="preserve"> ar grozījumiem, kas stājās spēkā 2015.gada 29.decembrī</w:t>
      </w:r>
      <w:r w:rsidRPr="00A66868">
        <w:rPr>
          <w:rFonts w:asciiTheme="majorBidi" w:hAnsiTheme="majorBidi" w:cstheme="majorBidi"/>
          <w:shd w:val="clear" w:color="auto" w:fill="FFFFFF"/>
        </w:rPr>
        <w:t xml:space="preserve"> (</w:t>
      </w:r>
      <w:proofErr w:type="spellStart"/>
      <w:r w:rsidR="001D1A68" w:rsidRPr="00A66868">
        <w:rPr>
          <w:rFonts w:asciiTheme="majorBidi" w:hAnsiTheme="majorBidi" w:cstheme="majorBidi"/>
          <w:shd w:val="clear" w:color="auto" w:fill="FFFFFF"/>
        </w:rPr>
        <w:t>daudzbērnu</w:t>
      </w:r>
      <w:proofErr w:type="spellEnd"/>
      <w:r w:rsidR="001D1A68" w:rsidRPr="00A66868">
        <w:rPr>
          <w:rFonts w:asciiTheme="majorBidi" w:hAnsiTheme="majorBidi" w:cstheme="majorBidi"/>
          <w:shd w:val="clear" w:color="auto" w:fill="FFFFFF"/>
        </w:rPr>
        <w:t xml:space="preserve"> ģimenes definīcijas norma – 2016.gada 1.janvārī</w:t>
      </w:r>
      <w:r w:rsidRPr="00A66868">
        <w:rPr>
          <w:rFonts w:asciiTheme="majorBidi" w:hAnsiTheme="majorBidi" w:cstheme="majorBidi"/>
          <w:shd w:val="clear" w:color="auto" w:fill="FFFFFF"/>
        </w:rPr>
        <w:t xml:space="preserve">). </w:t>
      </w:r>
    </w:p>
    <w:p w14:paraId="13FE60CE" w14:textId="6BE41CBA" w:rsidR="001D1A68" w:rsidRPr="00A66868" w:rsidRDefault="00875AF5"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 xml:space="preserve">Skaidrojot minētā regulējuma </w:t>
      </w:r>
      <w:r w:rsidR="00D80B55" w:rsidRPr="00A66868">
        <w:rPr>
          <w:rFonts w:asciiTheme="majorBidi" w:hAnsiTheme="majorBidi" w:cstheme="majorBidi"/>
          <w:shd w:val="clear" w:color="auto" w:fill="FFFFFF"/>
        </w:rPr>
        <w:t>apsvērumus</w:t>
      </w:r>
      <w:r w:rsidRPr="00A66868">
        <w:rPr>
          <w:rFonts w:asciiTheme="majorBidi" w:hAnsiTheme="majorBidi" w:cstheme="majorBidi"/>
          <w:shd w:val="clear" w:color="auto" w:fill="FFFFFF"/>
        </w:rPr>
        <w:t xml:space="preserve">, likumprojekta anotācijā </w:t>
      </w:r>
      <w:proofErr w:type="spellStart"/>
      <w:r w:rsidR="00917ED8" w:rsidRPr="00A66868">
        <w:rPr>
          <w:rFonts w:asciiTheme="majorBidi" w:hAnsiTheme="majorBidi" w:cstheme="majorBidi"/>
          <w:shd w:val="clear" w:color="auto" w:fill="FFFFFF"/>
        </w:rPr>
        <w:t>citstarp</w:t>
      </w:r>
      <w:proofErr w:type="spellEnd"/>
      <w:r w:rsidR="00917ED8" w:rsidRPr="00A66868">
        <w:rPr>
          <w:rFonts w:asciiTheme="majorBidi" w:hAnsiTheme="majorBidi" w:cstheme="majorBidi"/>
          <w:shd w:val="clear" w:color="auto" w:fill="FFFFFF"/>
        </w:rPr>
        <w:t xml:space="preserve"> </w:t>
      </w:r>
      <w:r w:rsidRPr="00A66868">
        <w:rPr>
          <w:rStyle w:val="Hyperlink"/>
          <w:rFonts w:asciiTheme="majorBidi" w:hAnsiTheme="majorBidi" w:cstheme="majorBidi"/>
          <w:color w:val="auto"/>
          <w:u w:val="none"/>
        </w:rPr>
        <w:t xml:space="preserve">norādīts, ka </w:t>
      </w:r>
      <w:r w:rsidR="001D1A68" w:rsidRPr="00A66868">
        <w:rPr>
          <w:rFonts w:asciiTheme="majorBidi" w:hAnsiTheme="majorBidi" w:cstheme="majorBidi"/>
        </w:rPr>
        <w:t xml:space="preserve">mērķis ir paplašināt </w:t>
      </w:r>
      <w:proofErr w:type="spellStart"/>
      <w:r w:rsidR="001D1A68" w:rsidRPr="00A66868">
        <w:rPr>
          <w:rFonts w:asciiTheme="majorBidi" w:hAnsiTheme="majorBidi" w:cstheme="majorBidi"/>
        </w:rPr>
        <w:t>daudzbērnu</w:t>
      </w:r>
      <w:proofErr w:type="spellEnd"/>
      <w:r w:rsidR="001D1A68" w:rsidRPr="00A66868">
        <w:rPr>
          <w:rFonts w:asciiTheme="majorBidi" w:hAnsiTheme="majorBidi" w:cstheme="majorBidi"/>
        </w:rPr>
        <w:t xml:space="preserve"> ģimeņu definīcijā noteikto personu loku</w:t>
      </w:r>
      <w:r w:rsidRPr="00A66868">
        <w:rPr>
          <w:rFonts w:asciiTheme="majorBidi" w:hAnsiTheme="majorBidi" w:cstheme="majorBidi"/>
        </w:rPr>
        <w:t xml:space="preserve"> un </w:t>
      </w:r>
      <w:r w:rsidR="00917ED8" w:rsidRPr="00A66868">
        <w:rPr>
          <w:rFonts w:asciiTheme="majorBidi" w:hAnsiTheme="majorBidi" w:cstheme="majorBidi"/>
        </w:rPr>
        <w:t xml:space="preserve">ka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ģimenes definīcija </w:t>
      </w:r>
      <w:r w:rsidR="001D1A68" w:rsidRPr="00A66868">
        <w:rPr>
          <w:rFonts w:asciiTheme="majorBidi" w:hAnsiTheme="majorBidi" w:cstheme="majorBidi"/>
        </w:rPr>
        <w:t xml:space="preserve">aptver arī tos gadījumus, kad vecāks, kurš vēlas saņemt </w:t>
      </w:r>
      <w:proofErr w:type="spellStart"/>
      <w:r w:rsidR="001D1A68" w:rsidRPr="00A66868">
        <w:rPr>
          <w:rFonts w:asciiTheme="majorBidi" w:hAnsiTheme="majorBidi" w:cstheme="majorBidi"/>
        </w:rPr>
        <w:t>daudzbērnu</w:t>
      </w:r>
      <w:proofErr w:type="spellEnd"/>
      <w:r w:rsidR="001D1A68" w:rsidRPr="00A66868">
        <w:rPr>
          <w:rFonts w:asciiTheme="majorBidi" w:hAnsiTheme="majorBidi" w:cstheme="majorBidi"/>
        </w:rPr>
        <w:t xml:space="preserve"> ģimenes statusu, nedzīvo kopā ar bērniem</w:t>
      </w:r>
      <w:r w:rsidRPr="00A66868">
        <w:rPr>
          <w:rFonts w:asciiTheme="majorBidi" w:hAnsiTheme="majorBidi" w:cstheme="majorBidi"/>
        </w:rPr>
        <w:t xml:space="preserve">. </w:t>
      </w:r>
      <w:r w:rsidR="00D80B55" w:rsidRPr="00A66868">
        <w:rPr>
          <w:rFonts w:asciiTheme="majorBidi" w:hAnsiTheme="majorBidi" w:cstheme="majorBidi"/>
        </w:rPr>
        <w:t>Anotācijā arī uzsvērts, ka p</w:t>
      </w:r>
      <w:r w:rsidR="001D1A68" w:rsidRPr="00A66868">
        <w:rPr>
          <w:rFonts w:asciiTheme="majorBidi" w:hAnsiTheme="majorBidi" w:cstheme="majorBidi"/>
          <w:shd w:val="clear" w:color="auto" w:fill="FFFFFF"/>
        </w:rPr>
        <w:t xml:space="preserve">iedāvātā </w:t>
      </w:r>
      <w:proofErr w:type="spellStart"/>
      <w:r w:rsidR="001D1A68" w:rsidRPr="00A66868">
        <w:rPr>
          <w:rFonts w:asciiTheme="majorBidi" w:hAnsiTheme="majorBidi" w:cstheme="majorBidi"/>
          <w:shd w:val="clear" w:color="auto" w:fill="FFFFFF"/>
        </w:rPr>
        <w:t>daudzbērnu</w:t>
      </w:r>
      <w:proofErr w:type="spellEnd"/>
      <w:r w:rsidR="001D1A68" w:rsidRPr="00A66868">
        <w:rPr>
          <w:rFonts w:asciiTheme="majorBidi" w:hAnsiTheme="majorBidi" w:cstheme="majorBidi"/>
          <w:shd w:val="clear" w:color="auto" w:fill="FFFFFF"/>
        </w:rPr>
        <w:t xml:space="preserve"> ģimenes definīcija ir uzlūkojama kā minimālās prasības tās piemērotājam. </w:t>
      </w:r>
      <w:r w:rsidR="00D80B55" w:rsidRPr="00A66868">
        <w:rPr>
          <w:rFonts w:asciiTheme="majorBidi" w:hAnsiTheme="majorBidi" w:cstheme="majorBidi"/>
          <w:shd w:val="clear" w:color="auto" w:fill="FFFFFF"/>
        </w:rPr>
        <w:t>V</w:t>
      </w:r>
      <w:r w:rsidR="001D1A68" w:rsidRPr="00A66868">
        <w:rPr>
          <w:rFonts w:asciiTheme="majorBidi" w:hAnsiTheme="majorBidi" w:cstheme="majorBidi"/>
          <w:shd w:val="clear" w:color="auto" w:fill="FFFFFF"/>
        </w:rPr>
        <w:t>alsts un pašvaldību institūcijas atbilstoši savai darbības jomai un iespējām ir aicināt</w:t>
      </w:r>
      <w:r w:rsidR="00917ED8" w:rsidRPr="00A66868">
        <w:rPr>
          <w:rFonts w:asciiTheme="majorBidi" w:hAnsiTheme="majorBidi" w:cstheme="majorBidi"/>
          <w:shd w:val="clear" w:color="auto" w:fill="FFFFFF"/>
        </w:rPr>
        <w:t>as</w:t>
      </w:r>
      <w:r w:rsidR="001D1A68" w:rsidRPr="00A66868">
        <w:rPr>
          <w:rFonts w:asciiTheme="majorBidi" w:hAnsiTheme="majorBidi" w:cstheme="majorBidi"/>
          <w:shd w:val="clear" w:color="auto" w:fill="FFFFFF"/>
        </w:rPr>
        <w:t xml:space="preserve"> izvērtēt iespēju noteikt plašāku personu loku, kam būtu sniedzams noteikta veida papildu atbalsts, definīciju pieskaņojot konkrētās jomas īpatnībām un ģimeņu ar bērniem vajadzībām</w:t>
      </w:r>
      <w:r w:rsidR="00D80B55" w:rsidRPr="00A66868">
        <w:rPr>
          <w:rFonts w:asciiTheme="majorBidi" w:hAnsiTheme="majorBidi" w:cstheme="majorBidi"/>
          <w:shd w:val="clear" w:color="auto" w:fill="FFFFFF"/>
        </w:rPr>
        <w:t xml:space="preserve"> (</w:t>
      </w:r>
      <w:r w:rsidR="0033092F" w:rsidRPr="0033092F">
        <w:rPr>
          <w:i/>
          <w:iCs/>
        </w:rPr>
        <w:t>12.Saeimas likumprojekta Nr. </w:t>
      </w:r>
      <w:hyperlink r:id="rId13" w:history="1">
        <w:r w:rsidR="0033092F" w:rsidRPr="0033092F">
          <w:rPr>
            <w:rStyle w:val="Hyperlink"/>
            <w:i/>
            <w:iCs/>
          </w:rPr>
          <w:t>215/Lp12</w:t>
        </w:r>
      </w:hyperlink>
      <w:r w:rsidR="0033092F" w:rsidRPr="0033092F">
        <w:rPr>
          <w:i/>
          <w:iCs/>
        </w:rPr>
        <w:t xml:space="preserve"> „Grozījumi Bērnu tiesību aizsardzības likumā” </w:t>
      </w:r>
      <w:hyperlink r:id="rId14" w:history="1">
        <w:r w:rsidR="0033092F" w:rsidRPr="0033092F">
          <w:rPr>
            <w:rStyle w:val="Hyperlink"/>
            <w:i/>
            <w:iCs/>
          </w:rPr>
          <w:t>anotācija</w:t>
        </w:r>
      </w:hyperlink>
      <w:r w:rsidR="00D80B55" w:rsidRPr="00A66868">
        <w:rPr>
          <w:rStyle w:val="Hyperlink"/>
          <w:rFonts w:asciiTheme="majorBidi" w:hAnsiTheme="majorBidi" w:cstheme="majorBidi"/>
          <w:color w:val="auto"/>
          <w:u w:val="none"/>
        </w:rPr>
        <w:t>)</w:t>
      </w:r>
      <w:r w:rsidR="001D1A68" w:rsidRPr="00A66868">
        <w:rPr>
          <w:rFonts w:asciiTheme="majorBidi" w:hAnsiTheme="majorBidi" w:cstheme="majorBidi"/>
          <w:shd w:val="clear" w:color="auto" w:fill="FFFFFF"/>
        </w:rPr>
        <w:t>.</w:t>
      </w:r>
    </w:p>
    <w:p w14:paraId="4168FA1C" w14:textId="0E9741BD" w:rsidR="00D80B55" w:rsidRPr="00A66868" w:rsidRDefault="00D80B55"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 xml:space="preserve">Vienlaikus likuma pārejas noteikumu 30.punktā noteikts: ja pašvaldības saistošajos noteikumos ir citāda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ģimenes definīcija nekā šā likuma 1.panta 16.punktā, tad piemērojama pašvaldības saistošajos noteikumos dotā definīcija, bet ne ilgāk kā līdz </w:t>
      </w:r>
      <w:r w:rsidRPr="00A66868">
        <w:rPr>
          <w:rFonts w:asciiTheme="majorBidi" w:hAnsiTheme="majorBidi" w:cstheme="majorBidi"/>
          <w:shd w:val="clear" w:color="auto" w:fill="FFFFFF"/>
        </w:rPr>
        <w:lastRenderedPageBreak/>
        <w:t xml:space="preserve">2016.gada 31.decembrim. Tādējādi šī tiesību norma skaidri noteic, ka pēc 2016.gada 31.decembra pašvaldībām, risinot jautājumu par atbalstu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ģimenēm, ir saistoša Bērnu tiesību aizsardzības likumā paredzētā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ģimenes definīcija.</w:t>
      </w:r>
    </w:p>
    <w:p w14:paraId="637D65B3" w14:textId="747811E2" w:rsidR="00965F0A" w:rsidRPr="00A66868" w:rsidRDefault="00D80B55"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shd w:val="clear" w:color="auto" w:fill="FFFFFF"/>
        </w:rPr>
        <w:t xml:space="preserve">Ievērojot minēto, pašvaldībām jārespektē Bērnu tiesību aizsardzības likumā noteiktā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ģimenes definīcija un tām ir tiesības šādu statusu piešķirt vēl plašākam, bet ne šaurākam personu lokam. Tas bija jāņem vērā arī Rīgas domei, 2017.gada 23.maijā izdodot lēmumu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 </w:t>
      </w:r>
      <w:r w:rsidRPr="00A66868">
        <w:rPr>
          <w:rFonts w:asciiTheme="majorBidi" w:hAnsiTheme="majorBidi" w:cstheme="majorBidi"/>
        </w:rPr>
        <w:t>T</w:t>
      </w:r>
      <w:r w:rsidR="00965F0A" w:rsidRPr="00A66868">
        <w:rPr>
          <w:rFonts w:asciiTheme="majorBidi" w:hAnsiTheme="majorBidi" w:cstheme="majorBidi"/>
        </w:rPr>
        <w:t xml:space="preserve">as vien, ka pašvaldībai ir rīcības brīvība izvēlēties, kādā veidā </w:t>
      </w:r>
      <w:r w:rsidRPr="00A66868">
        <w:rPr>
          <w:rFonts w:asciiTheme="majorBidi" w:hAnsiTheme="majorBidi" w:cstheme="majorBidi"/>
        </w:rPr>
        <w:t xml:space="preserve">atbalstīt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ģimenes</w:t>
      </w:r>
      <w:r w:rsidR="00965F0A" w:rsidRPr="00A66868">
        <w:rPr>
          <w:rFonts w:asciiTheme="majorBidi" w:hAnsiTheme="majorBidi" w:cstheme="majorBidi"/>
        </w:rPr>
        <w:t>, nemaina to, ka pašvaldība</w:t>
      </w:r>
      <w:r w:rsidRPr="00A66868">
        <w:rPr>
          <w:rFonts w:asciiTheme="majorBidi" w:hAnsiTheme="majorBidi" w:cstheme="majorBidi"/>
        </w:rPr>
        <w:t>i</w:t>
      </w:r>
      <w:r w:rsidR="00965F0A" w:rsidRPr="00A66868">
        <w:rPr>
          <w:rFonts w:asciiTheme="majorBidi" w:hAnsiTheme="majorBidi" w:cstheme="majorBidi"/>
        </w:rPr>
        <w:t xml:space="preserve"> jāievēro arī Bērnu tiesību aizsardzības likums.</w:t>
      </w:r>
    </w:p>
    <w:p w14:paraId="3601CA3D" w14:textId="77777777" w:rsidR="00C464B4" w:rsidRPr="00A66868" w:rsidRDefault="00C464B4" w:rsidP="00D43DB1">
      <w:pPr>
        <w:shd w:val="clear" w:color="auto" w:fill="FFFFFF"/>
        <w:spacing w:line="276" w:lineRule="auto"/>
        <w:ind w:firstLine="720"/>
        <w:jc w:val="both"/>
        <w:rPr>
          <w:rFonts w:asciiTheme="majorBidi" w:hAnsiTheme="majorBidi" w:cstheme="majorBidi"/>
        </w:rPr>
      </w:pPr>
    </w:p>
    <w:p w14:paraId="5C98EB2F" w14:textId="359AC472" w:rsidR="00C464B4" w:rsidRPr="00A66868" w:rsidRDefault="00C464B4"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t>[1</w:t>
      </w:r>
      <w:r w:rsidR="005748E1" w:rsidRPr="00A66868">
        <w:t>5</w:t>
      </w:r>
      <w:r w:rsidRPr="00A66868">
        <w:t xml:space="preserve">] Nepamatota ir kasācijas sūdzībā ietvertā norāde uz to, ka </w:t>
      </w:r>
      <w:r w:rsidRPr="00A66868">
        <w:rPr>
          <w:rFonts w:asciiTheme="majorBidi" w:hAnsiTheme="majorBidi" w:cstheme="majorBidi"/>
          <w:shd w:val="clear" w:color="auto" w:fill="FFFFFF"/>
        </w:rPr>
        <w:t xml:space="preserve">Rīgas domes lēmumā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w:t>
      </w:r>
      <w:r w:rsidRPr="00A66868">
        <w:t xml:space="preserve"> iepriekš lietotie vārdi „</w:t>
      </w:r>
      <w:proofErr w:type="spellStart"/>
      <w:r w:rsidRPr="00A66868">
        <w:t>daudzbērnu</w:t>
      </w:r>
      <w:proofErr w:type="spellEnd"/>
      <w:r w:rsidRPr="00A66868">
        <w:t xml:space="preserve"> ģimene” tagad ir aizstāti ar vārdiem „ģimenes ar bērniem”. Šajā lietā nozīme ir tam, kāds tiesiskais regulējums </w:t>
      </w:r>
      <w:r w:rsidR="001431B2" w:rsidRPr="00A66868">
        <w:t xml:space="preserve">bija </w:t>
      </w:r>
      <w:r w:rsidRPr="00A66868">
        <w:t xml:space="preserve">laikā, kad iestādei bija jālemj par </w:t>
      </w:r>
      <w:proofErr w:type="spellStart"/>
      <w:r w:rsidRPr="00A66868">
        <w:t>daudzbērnu</w:t>
      </w:r>
      <w:proofErr w:type="spellEnd"/>
      <w:r w:rsidRPr="00A66868">
        <w:t xml:space="preserve"> ģimenes statusa piešķiršanu pieteicēja ģimenei, līdz ar to </w:t>
      </w:r>
      <w:r w:rsidRPr="00A66868">
        <w:rPr>
          <w:rFonts w:asciiTheme="majorBidi" w:hAnsiTheme="majorBidi" w:cstheme="majorBidi"/>
          <w:shd w:val="clear" w:color="auto" w:fill="FFFFFF"/>
        </w:rPr>
        <w:t xml:space="preserve">Rīgas domes lēmumā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reģistru vēlāk izdarīti grozījumi nav attiecināmi uz izskatāmo lietu un to piemērošana un atbilstība augstāka juridiskā spēka normām izskatāmajā lietā nav jāvērtē. </w:t>
      </w:r>
    </w:p>
    <w:p w14:paraId="3F609F23" w14:textId="77777777" w:rsidR="00C464B4" w:rsidRPr="00A66868" w:rsidRDefault="00C464B4"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35F2693F" w14:textId="0D6F21D5" w:rsidR="00917ED8" w:rsidRPr="00A66868" w:rsidRDefault="00917ED8"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[1</w:t>
      </w:r>
      <w:r w:rsidR="005748E1" w:rsidRPr="00A66868">
        <w:rPr>
          <w:rFonts w:asciiTheme="majorBidi" w:hAnsiTheme="majorBidi" w:cstheme="majorBidi"/>
          <w:shd w:val="clear" w:color="auto" w:fill="FFFFFF"/>
        </w:rPr>
        <w:t>6</w:t>
      </w:r>
      <w:r w:rsidRPr="00A66868">
        <w:rPr>
          <w:rFonts w:asciiTheme="majorBidi" w:hAnsiTheme="majorBidi" w:cstheme="majorBidi"/>
          <w:shd w:val="clear" w:color="auto" w:fill="FFFFFF"/>
        </w:rPr>
        <w:t>] Ievērojot minēto, kasācijas sūdzības iebildums pret Bērnu tiesību aizsardzības likuma 1.panta 16.punkta piemērošanu lietā ir nepamatots.</w:t>
      </w:r>
    </w:p>
    <w:p w14:paraId="4E704D37" w14:textId="77777777" w:rsidR="00917ED8" w:rsidRPr="00A66868" w:rsidRDefault="00917ED8" w:rsidP="00D43DB1">
      <w:pPr>
        <w:shd w:val="clear" w:color="auto" w:fill="FFFFFF"/>
        <w:spacing w:line="276" w:lineRule="auto"/>
        <w:ind w:firstLine="720"/>
        <w:jc w:val="center"/>
        <w:rPr>
          <w:rFonts w:asciiTheme="majorBidi" w:hAnsiTheme="majorBidi" w:cstheme="majorBidi"/>
          <w:b/>
          <w:bCs/>
        </w:rPr>
      </w:pPr>
    </w:p>
    <w:p w14:paraId="64A95FEB" w14:textId="2269C326" w:rsidR="000A2BBC" w:rsidRPr="00A66868" w:rsidRDefault="000A2BBC" w:rsidP="00D43DB1">
      <w:pPr>
        <w:shd w:val="clear" w:color="auto" w:fill="FFFFFF"/>
        <w:spacing w:line="276" w:lineRule="auto"/>
        <w:jc w:val="center"/>
        <w:rPr>
          <w:rFonts w:asciiTheme="majorBidi" w:hAnsiTheme="majorBidi" w:cstheme="majorBidi"/>
          <w:b/>
          <w:bCs/>
        </w:rPr>
      </w:pPr>
      <w:r w:rsidRPr="00A66868">
        <w:rPr>
          <w:rFonts w:asciiTheme="majorBidi" w:hAnsiTheme="majorBidi" w:cstheme="majorBidi"/>
          <w:b/>
          <w:bCs/>
        </w:rPr>
        <w:t>III</w:t>
      </w:r>
    </w:p>
    <w:p w14:paraId="50D1AC7C" w14:textId="77777777" w:rsidR="000A2BBC" w:rsidRPr="00A66868" w:rsidRDefault="000A2BBC" w:rsidP="00D43DB1">
      <w:pPr>
        <w:shd w:val="clear" w:color="auto" w:fill="FFFFFF"/>
        <w:spacing w:line="276" w:lineRule="auto"/>
        <w:ind w:firstLine="720"/>
        <w:jc w:val="both"/>
        <w:rPr>
          <w:rFonts w:asciiTheme="majorBidi" w:hAnsiTheme="majorBidi" w:cstheme="majorBidi"/>
        </w:rPr>
      </w:pPr>
    </w:p>
    <w:p w14:paraId="54AC433C" w14:textId="7B71A8BD" w:rsidR="00C31969" w:rsidRPr="00A66868" w:rsidRDefault="000A2BBC"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rPr>
        <w:t>[1</w:t>
      </w:r>
      <w:r w:rsidR="005748E1" w:rsidRPr="00A66868">
        <w:rPr>
          <w:rFonts w:asciiTheme="majorBidi" w:hAnsiTheme="majorBidi" w:cstheme="majorBidi"/>
        </w:rPr>
        <w:t>7</w:t>
      </w:r>
      <w:r w:rsidRPr="00A66868">
        <w:rPr>
          <w:rFonts w:asciiTheme="majorBidi" w:hAnsiTheme="majorBidi" w:cstheme="majorBidi"/>
        </w:rPr>
        <w:t>]</w:t>
      </w:r>
      <w:r w:rsidR="004C3D0C" w:rsidRPr="00A66868">
        <w:rPr>
          <w:rFonts w:asciiTheme="majorBidi" w:hAnsiTheme="majorBidi" w:cstheme="majorBidi"/>
        </w:rPr>
        <w:t xml:space="preserve"> </w:t>
      </w:r>
      <w:r w:rsidR="00C31969" w:rsidRPr="00A66868">
        <w:rPr>
          <w:rFonts w:asciiTheme="majorBidi" w:hAnsiTheme="majorBidi" w:cstheme="majorBidi"/>
        </w:rPr>
        <w:t xml:space="preserve">Kasācijas sūdzībā uzsvērts, ka tiesa nepamatoti nav ņēmusi vērā, ka pieteicējs </w:t>
      </w:r>
      <w:r w:rsidR="00917ED8" w:rsidRPr="00A66868">
        <w:rPr>
          <w:rFonts w:asciiTheme="majorBidi" w:hAnsiTheme="majorBidi" w:cstheme="majorBidi"/>
        </w:rPr>
        <w:t xml:space="preserve">nebija pienācīgi izpildījis no Administratīvā procesa likuma 59.panta ceturtās daļas izrietošo pienākumu – nebija </w:t>
      </w:r>
      <w:r w:rsidR="0060143F" w:rsidRPr="00A66868">
        <w:rPr>
          <w:rFonts w:asciiTheme="majorBidi" w:hAnsiTheme="majorBidi" w:cstheme="majorBidi"/>
        </w:rPr>
        <w:t>zemākai</w:t>
      </w:r>
      <w:r w:rsidR="00C31969" w:rsidRPr="00A66868">
        <w:rPr>
          <w:rFonts w:asciiTheme="majorBidi" w:hAnsiTheme="majorBidi" w:cstheme="majorBidi"/>
        </w:rPr>
        <w:t xml:space="preserve"> iestādei iesniedzis visu nepieciešamo informāciju un pierādījumus, kas apliecina pieteicēja ģimenes atbilstību </w:t>
      </w:r>
      <w:proofErr w:type="spellStart"/>
      <w:r w:rsidR="00C31969" w:rsidRPr="00A66868">
        <w:rPr>
          <w:rFonts w:asciiTheme="majorBidi" w:hAnsiTheme="majorBidi" w:cstheme="majorBidi"/>
        </w:rPr>
        <w:t>daudzbērnu</w:t>
      </w:r>
      <w:proofErr w:type="spellEnd"/>
      <w:r w:rsidR="00C31969" w:rsidRPr="00A66868">
        <w:rPr>
          <w:rFonts w:asciiTheme="majorBidi" w:hAnsiTheme="majorBidi" w:cstheme="majorBidi"/>
        </w:rPr>
        <w:t xml:space="preserve"> ģimenes kritērijiem. Tāpat tiesa nepamatoti neesot ņēmusi vērā</w:t>
      </w:r>
      <w:r w:rsidR="001A7902" w:rsidRPr="00A66868">
        <w:rPr>
          <w:rFonts w:asciiTheme="majorBidi" w:hAnsiTheme="majorBidi" w:cstheme="majorBidi"/>
        </w:rPr>
        <w:t xml:space="preserve"> to</w:t>
      </w:r>
      <w:r w:rsidR="00C31969" w:rsidRPr="00A66868">
        <w:rPr>
          <w:rFonts w:asciiTheme="majorBidi" w:hAnsiTheme="majorBidi" w:cstheme="majorBidi"/>
        </w:rPr>
        <w:t>, ka apstrīdēšanas procesa jēga ir dot iespēju augstākai iestādei labot zemākas iestādes kļūdu. Šā iemesla dēļ kasator</w:t>
      </w:r>
      <w:r w:rsidR="003A5B17" w:rsidRPr="00A66868">
        <w:rPr>
          <w:rFonts w:asciiTheme="majorBidi" w:hAnsiTheme="majorBidi" w:cstheme="majorBidi"/>
        </w:rPr>
        <w:t>s</w:t>
      </w:r>
      <w:r w:rsidR="00C31969" w:rsidRPr="00A66868">
        <w:rPr>
          <w:rFonts w:asciiTheme="majorBidi" w:hAnsiTheme="majorBidi" w:cstheme="majorBidi"/>
        </w:rPr>
        <w:t xml:space="preserve"> uzskata, ka augstākai iestādei, ja tā būtu pieteicēja apstrīdēšanas iesniegumu izskatījusi pēc būtības, būtu bijis pamats atzīt, ka sākotnējais atteikums bija tiesisks</w:t>
      </w:r>
      <w:r w:rsidR="005C342D" w:rsidRPr="00A66868">
        <w:rPr>
          <w:rFonts w:asciiTheme="majorBidi" w:hAnsiTheme="majorBidi" w:cstheme="majorBidi"/>
        </w:rPr>
        <w:t xml:space="preserve">. </w:t>
      </w:r>
    </w:p>
    <w:p w14:paraId="68F6B150" w14:textId="77777777" w:rsidR="00C31969" w:rsidRPr="00A66868" w:rsidRDefault="00C31969"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2EC9EEE" w14:textId="52635BFC" w:rsidR="00C31969" w:rsidRPr="00A66868" w:rsidRDefault="00C31969"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rPr>
        <w:t>[1</w:t>
      </w:r>
      <w:r w:rsidR="005748E1" w:rsidRPr="00A66868">
        <w:rPr>
          <w:rFonts w:asciiTheme="majorBidi" w:hAnsiTheme="majorBidi" w:cstheme="majorBidi"/>
        </w:rPr>
        <w:t>8</w:t>
      </w:r>
      <w:r w:rsidRPr="00A66868">
        <w:rPr>
          <w:rFonts w:asciiTheme="majorBidi" w:hAnsiTheme="majorBidi" w:cstheme="majorBidi"/>
        </w:rPr>
        <w:t>] Ievērojot kasācijas sūdzības argumentus, Senāts secina, ka kasator</w:t>
      </w:r>
      <w:r w:rsidR="003A5B17" w:rsidRPr="00A66868">
        <w:rPr>
          <w:rFonts w:asciiTheme="majorBidi" w:hAnsiTheme="majorBidi" w:cstheme="majorBidi"/>
        </w:rPr>
        <w:t>s</w:t>
      </w:r>
      <w:r w:rsidRPr="00A66868">
        <w:rPr>
          <w:rFonts w:asciiTheme="majorBidi" w:hAnsiTheme="majorBidi" w:cstheme="majorBidi"/>
        </w:rPr>
        <w:t xml:space="preserve"> kļūdaini saprot augstākas iestādes lomu apstrīdēšanas procesa ietvaros. </w:t>
      </w:r>
    </w:p>
    <w:p w14:paraId="5FC95F5D" w14:textId="77777777" w:rsidR="0060143F" w:rsidRPr="00A66868" w:rsidRDefault="00C31969" w:rsidP="00D43DB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66868">
        <w:rPr>
          <w:rFonts w:asciiTheme="majorBidi" w:hAnsiTheme="majorBidi" w:cstheme="majorBidi"/>
        </w:rPr>
        <w:t xml:space="preserve">Administratīvā procesa likuma 81.panta pirmā daļa noteic, ka </w:t>
      </w:r>
      <w:r w:rsidRPr="00A66868">
        <w:rPr>
          <w:rFonts w:asciiTheme="majorBidi" w:hAnsiTheme="majorBidi" w:cstheme="majorBidi"/>
          <w:shd w:val="clear" w:color="auto" w:fill="FFFFFF"/>
        </w:rPr>
        <w:t xml:space="preserve">augstāka iestāde izskata lietu vēlreiz pēc būtības kopumā vai tajā daļā, uz kuru attiecas iesniedzēja iebildumi. </w:t>
      </w:r>
    </w:p>
    <w:p w14:paraId="72580323" w14:textId="71E4D284" w:rsidR="00C31969" w:rsidRPr="00A66868" w:rsidRDefault="00C31969"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shd w:val="clear" w:color="auto" w:fill="FFFFFF"/>
        </w:rPr>
        <w:t>Tādējādi p</w:t>
      </w:r>
      <w:r w:rsidRPr="00A66868">
        <w:rPr>
          <w:rFonts w:asciiTheme="majorBidi" w:hAnsiTheme="majorBidi" w:cstheme="majorBidi"/>
        </w:rPr>
        <w:t>retēji kasator</w:t>
      </w:r>
      <w:r w:rsidR="003A5B17" w:rsidRPr="00A66868">
        <w:rPr>
          <w:rFonts w:asciiTheme="majorBidi" w:hAnsiTheme="majorBidi" w:cstheme="majorBidi"/>
        </w:rPr>
        <w:t>a</w:t>
      </w:r>
      <w:r w:rsidRPr="00A66868">
        <w:rPr>
          <w:rFonts w:asciiTheme="majorBidi" w:hAnsiTheme="majorBidi" w:cstheme="majorBidi"/>
        </w:rPr>
        <w:t xml:space="preserve"> uzskatam apstrīdēšanas procesa jēga ir ne tikai dot iespēju augstākai iestādei pārbaudīt, vai zemāka iestāde pieļāvusi kādas kļūdas, bet gan nodrošināt, ka augstāka iestāde vēlreiz </w:t>
      </w:r>
      <w:r w:rsidR="001A7902" w:rsidRPr="00A66868">
        <w:rPr>
          <w:rFonts w:asciiTheme="majorBidi" w:hAnsiTheme="majorBidi" w:cstheme="majorBidi"/>
        </w:rPr>
        <w:t xml:space="preserve">izskata lietu </w:t>
      </w:r>
      <w:r w:rsidRPr="00A66868">
        <w:rPr>
          <w:rFonts w:asciiTheme="majorBidi" w:hAnsiTheme="majorBidi" w:cstheme="majorBidi"/>
          <w:i/>
          <w:iCs/>
        </w:rPr>
        <w:t>pēc būtības</w:t>
      </w:r>
      <w:r w:rsidR="0060143F" w:rsidRPr="00A66868">
        <w:rPr>
          <w:rFonts w:asciiTheme="majorBidi" w:hAnsiTheme="majorBidi" w:cstheme="majorBidi"/>
        </w:rPr>
        <w:t xml:space="preserve">. Proti, apstrīdēšanas procesa primārā jēga ir dot iespēju strīdus jautājumu atrisināt valsts pārvaldes ietvaros bez vēršanās tiesā. Savukārt lietas izskatīšana pēc būtības </w:t>
      </w:r>
      <w:r w:rsidR="005C342D" w:rsidRPr="00A66868">
        <w:rPr>
          <w:rFonts w:asciiTheme="majorBidi" w:hAnsiTheme="majorBidi" w:cstheme="majorBidi"/>
        </w:rPr>
        <w:t xml:space="preserve">atbilstoši objektīvās izmeklēšanas principam un </w:t>
      </w:r>
      <w:r w:rsidR="004D5532" w:rsidRPr="00A66868">
        <w:rPr>
          <w:rFonts w:asciiTheme="majorBidi" w:hAnsiTheme="majorBidi" w:cstheme="majorBidi"/>
        </w:rPr>
        <w:t>Administratīvā procesa likuma 59.panta pirmajai un otrajai daļai un 62.panta</w:t>
      </w:r>
      <w:r w:rsidR="001A7902" w:rsidRPr="00A66868">
        <w:rPr>
          <w:rFonts w:asciiTheme="majorBidi" w:hAnsiTheme="majorBidi" w:cstheme="majorBidi"/>
        </w:rPr>
        <w:t xml:space="preserve"> pirmajai daļai</w:t>
      </w:r>
      <w:r w:rsidR="004D5532" w:rsidRPr="00A66868">
        <w:rPr>
          <w:rFonts w:asciiTheme="majorBidi" w:hAnsiTheme="majorBidi" w:cstheme="majorBidi"/>
        </w:rPr>
        <w:t xml:space="preserve"> </w:t>
      </w:r>
      <w:r w:rsidR="0060143F" w:rsidRPr="00A66868">
        <w:rPr>
          <w:rFonts w:asciiTheme="majorBidi" w:hAnsiTheme="majorBidi" w:cstheme="majorBidi"/>
        </w:rPr>
        <w:t xml:space="preserve">nozīmē vispusīgu </w:t>
      </w:r>
      <w:r w:rsidR="0060143F" w:rsidRPr="00A66868">
        <w:rPr>
          <w:rFonts w:asciiTheme="majorBidi" w:hAnsiTheme="majorBidi" w:cstheme="majorBidi"/>
        </w:rPr>
        <w:lastRenderedPageBreak/>
        <w:t>apstākļu noskaidrošanu un izvērtēšanu, neaprobežojoties tikai ar to informāciju un pierādījumiem, kas bija iesniegti zemākajā iestādē.</w:t>
      </w:r>
      <w:r w:rsidRPr="00A66868">
        <w:rPr>
          <w:rFonts w:asciiTheme="majorBidi" w:hAnsiTheme="majorBidi" w:cstheme="majorBidi"/>
        </w:rPr>
        <w:t xml:space="preserve"> </w:t>
      </w:r>
    </w:p>
    <w:p w14:paraId="51EAC32F" w14:textId="77777777" w:rsidR="001A7902" w:rsidRPr="00A66868" w:rsidRDefault="0060143F"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rPr>
        <w:t xml:space="preserve">Šajā sakarā </w:t>
      </w:r>
      <w:r w:rsidR="00C31969" w:rsidRPr="00A66868">
        <w:rPr>
          <w:rFonts w:asciiTheme="majorBidi" w:hAnsiTheme="majorBidi" w:cstheme="majorBidi"/>
        </w:rPr>
        <w:t>kasator</w:t>
      </w:r>
      <w:r w:rsidR="003A5B17" w:rsidRPr="00A66868">
        <w:rPr>
          <w:rFonts w:asciiTheme="majorBidi" w:hAnsiTheme="majorBidi" w:cstheme="majorBidi"/>
        </w:rPr>
        <w:t>a</w:t>
      </w:r>
      <w:r w:rsidR="00C31969" w:rsidRPr="00A66868">
        <w:rPr>
          <w:rFonts w:asciiTheme="majorBidi" w:hAnsiTheme="majorBidi" w:cstheme="majorBidi"/>
        </w:rPr>
        <w:t xml:space="preserve"> uzmanība </w:t>
      </w:r>
      <w:r w:rsidRPr="00A66868">
        <w:rPr>
          <w:rFonts w:asciiTheme="majorBidi" w:hAnsiTheme="majorBidi" w:cstheme="majorBidi"/>
        </w:rPr>
        <w:t xml:space="preserve">jo īpaši </w:t>
      </w:r>
      <w:r w:rsidR="00C31969" w:rsidRPr="00A66868">
        <w:rPr>
          <w:rFonts w:asciiTheme="majorBidi" w:hAnsiTheme="majorBidi" w:cstheme="majorBidi"/>
        </w:rPr>
        <w:t xml:space="preserve">vēršama uz to, ka </w:t>
      </w:r>
      <w:r w:rsidRPr="00A66868">
        <w:rPr>
          <w:rFonts w:asciiTheme="majorBidi" w:hAnsiTheme="majorBidi" w:cstheme="majorBidi"/>
        </w:rPr>
        <w:t xml:space="preserve">konkrētajā gadījumā </w:t>
      </w:r>
      <w:r w:rsidR="00C31969" w:rsidRPr="00A66868">
        <w:rPr>
          <w:rFonts w:asciiTheme="majorBidi" w:hAnsiTheme="majorBidi" w:cstheme="majorBidi"/>
        </w:rPr>
        <w:t>administratīvais process iestādē norisinājās kā process par labvēlīga administratīvā akta izdošanu – pieteicēja ģimenes reģistr</w:t>
      </w:r>
      <w:r w:rsidR="001A7902" w:rsidRPr="00A66868">
        <w:rPr>
          <w:rFonts w:asciiTheme="majorBidi" w:hAnsiTheme="majorBidi" w:cstheme="majorBidi"/>
        </w:rPr>
        <w:t>ēšanu</w:t>
      </w:r>
      <w:r w:rsidR="00C31969" w:rsidRPr="00A66868">
        <w:rPr>
          <w:rFonts w:asciiTheme="majorBidi" w:hAnsiTheme="majorBidi" w:cstheme="majorBidi"/>
        </w:rPr>
        <w:t xml:space="preserve"> </w:t>
      </w:r>
      <w:proofErr w:type="spellStart"/>
      <w:r w:rsidR="00C31969" w:rsidRPr="00A66868">
        <w:rPr>
          <w:rFonts w:asciiTheme="majorBidi" w:hAnsiTheme="majorBidi" w:cstheme="majorBidi"/>
        </w:rPr>
        <w:t>daudzbērnu</w:t>
      </w:r>
      <w:proofErr w:type="spellEnd"/>
      <w:r w:rsidR="00C31969" w:rsidRPr="00A66868">
        <w:rPr>
          <w:rFonts w:asciiTheme="majorBidi" w:hAnsiTheme="majorBidi" w:cstheme="majorBidi"/>
        </w:rPr>
        <w:t xml:space="preserve"> ģimeņu reģistrā. Līdz ar to kasator</w:t>
      </w:r>
      <w:r w:rsidR="003A5B17" w:rsidRPr="00A66868">
        <w:rPr>
          <w:rFonts w:asciiTheme="majorBidi" w:hAnsiTheme="majorBidi" w:cstheme="majorBidi"/>
        </w:rPr>
        <w:t>s</w:t>
      </w:r>
      <w:r w:rsidR="00C31969" w:rsidRPr="00A66868">
        <w:rPr>
          <w:rFonts w:asciiTheme="majorBidi" w:hAnsiTheme="majorBidi" w:cstheme="majorBidi"/>
        </w:rPr>
        <w:t xml:space="preserve"> nepamatoti atsaucas uz Senāta judikatūru, kurā atzīts, ka</w:t>
      </w:r>
      <w:r w:rsidRPr="00A66868">
        <w:rPr>
          <w:rFonts w:asciiTheme="majorBidi" w:hAnsiTheme="majorBidi" w:cstheme="majorBidi"/>
        </w:rPr>
        <w:t>,</w:t>
      </w:r>
      <w:r w:rsidR="00C31969" w:rsidRPr="00A66868">
        <w:rPr>
          <w:rFonts w:asciiTheme="majorBidi" w:hAnsiTheme="majorBidi" w:cstheme="majorBidi"/>
        </w:rPr>
        <w:t xml:space="preserve"> pārbaudot nelabvēlīgu pienākumu uzliekoša administratīvā akta tiesiskumu, jāņem vērā</w:t>
      </w:r>
      <w:r w:rsidR="004D5532" w:rsidRPr="00A66868">
        <w:rPr>
          <w:rFonts w:asciiTheme="majorBidi" w:hAnsiTheme="majorBidi" w:cstheme="majorBidi"/>
        </w:rPr>
        <w:t xml:space="preserve"> tikai</w:t>
      </w:r>
      <w:r w:rsidR="00C31969" w:rsidRPr="00A66868">
        <w:rPr>
          <w:rFonts w:asciiTheme="majorBidi" w:hAnsiTheme="majorBidi" w:cstheme="majorBidi"/>
        </w:rPr>
        <w:t xml:space="preserve"> tie faktiskie apstākļi, kas </w:t>
      </w:r>
      <w:r w:rsidR="004D5532" w:rsidRPr="00A66868">
        <w:rPr>
          <w:rFonts w:asciiTheme="majorBidi" w:hAnsiTheme="majorBidi" w:cstheme="majorBidi"/>
        </w:rPr>
        <w:t>pastāvēja</w:t>
      </w:r>
      <w:r w:rsidR="00C31969" w:rsidRPr="00A66868">
        <w:rPr>
          <w:rFonts w:asciiTheme="majorBidi" w:hAnsiTheme="majorBidi" w:cstheme="majorBidi"/>
        </w:rPr>
        <w:t xml:space="preserve"> </w:t>
      </w:r>
      <w:r w:rsidR="004D5532" w:rsidRPr="00A66868">
        <w:rPr>
          <w:rFonts w:asciiTheme="majorBidi" w:hAnsiTheme="majorBidi" w:cstheme="majorBidi"/>
        </w:rPr>
        <w:t>sākotnējā</w:t>
      </w:r>
      <w:r w:rsidR="00C31969" w:rsidRPr="00A66868">
        <w:rPr>
          <w:rFonts w:asciiTheme="majorBidi" w:hAnsiTheme="majorBidi" w:cstheme="majorBidi"/>
        </w:rPr>
        <w:t xml:space="preserve"> administratīvā akta izdošanas brīdī. </w:t>
      </w:r>
      <w:r w:rsidRPr="00A66868">
        <w:rPr>
          <w:rFonts w:asciiTheme="majorBidi" w:hAnsiTheme="majorBidi" w:cstheme="majorBidi"/>
        </w:rPr>
        <w:t>Šī tēze varētu tikt attiecināta uz gadījumiem, kad augstāka iestāde pārbauda zemākas iestādes izdota privātpersonai nelabvēlīgu pienākumu uzliekoša administratīvā akta tiesiskumu, nevis uz gadījumu, kad augstākai iestādei, izskatot apstrīdēšanas iesniegumu, jālemj par privātpersonai labvēlīga administratīvā akta izdošanu. Izskatot pēc būtības prasījumu par labvēlīga administratīvā akta izdošanu, jāņem vērā lietas izskatīšanas brīdī aktuālie apstākļi</w:t>
      </w:r>
      <w:r w:rsidR="001A7902" w:rsidRPr="00A66868">
        <w:rPr>
          <w:rFonts w:asciiTheme="majorBidi" w:hAnsiTheme="majorBidi" w:cstheme="majorBidi"/>
        </w:rPr>
        <w:t xml:space="preserve">. Turklāt, kā jau minēts, </w:t>
      </w:r>
      <w:r w:rsidRPr="00A66868">
        <w:rPr>
          <w:rFonts w:asciiTheme="majorBidi" w:hAnsiTheme="majorBidi" w:cstheme="majorBidi"/>
        </w:rPr>
        <w:t>ta</w:t>
      </w:r>
      <w:r w:rsidR="001A7902" w:rsidRPr="00A66868">
        <w:rPr>
          <w:rFonts w:asciiTheme="majorBidi" w:hAnsiTheme="majorBidi" w:cstheme="majorBidi"/>
        </w:rPr>
        <w:t>s</w:t>
      </w:r>
      <w:r w:rsidRPr="00A66868">
        <w:rPr>
          <w:rFonts w:asciiTheme="majorBidi" w:hAnsiTheme="majorBidi" w:cstheme="majorBidi"/>
        </w:rPr>
        <w:t>, ka privātpersona zemākā iestādē kādus pierādījumus nebija iesniegusi, nevar būt pamats šos pierādījumus neņemt vērā, izskatot lietu augstākā iestādē.</w:t>
      </w:r>
      <w:r w:rsidR="005C342D" w:rsidRPr="00A66868">
        <w:rPr>
          <w:rFonts w:asciiTheme="majorBidi" w:hAnsiTheme="majorBidi" w:cstheme="majorBidi"/>
        </w:rPr>
        <w:t xml:space="preserve"> </w:t>
      </w:r>
    </w:p>
    <w:p w14:paraId="3654795C" w14:textId="304493E7" w:rsidR="005C342D" w:rsidRPr="00A66868" w:rsidRDefault="005C342D"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rPr>
        <w:t>Tādējādi kasator</w:t>
      </w:r>
      <w:r w:rsidR="003A5B17" w:rsidRPr="00A66868">
        <w:rPr>
          <w:rFonts w:asciiTheme="majorBidi" w:hAnsiTheme="majorBidi" w:cstheme="majorBidi"/>
        </w:rPr>
        <w:t>s</w:t>
      </w:r>
      <w:r w:rsidRPr="00A66868">
        <w:rPr>
          <w:rFonts w:asciiTheme="majorBidi" w:hAnsiTheme="majorBidi" w:cstheme="majorBidi"/>
        </w:rPr>
        <w:t xml:space="preserve"> kļūdaini uzskata, ka izšķiroša nozīme piešķirama tam, ka pieteicējs zemākā iestādē nebija iesniedzis visus dokumentus, kas nepieciešami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ģimenes statusa piešķiršanai. Šajā sakarā arī norādāms, ka tas, ka privātpersona zemākā iestādē nav iesniegusi visu nepieciešamo informāciju, nav pamats augstākai iestādei neskatīt apstrīdēšanas iesniegumu pēc būtības. Tāpat minētais nevar būt pamats augstākai iestādei neievērot apgabaltiesas norādīto Administratīvā procesa likuma 59.panta pirmo daļu, kas noteic iestādes pienākumu noskaidrot lietas izlemšanai nepieciešamos apstākļus un tostarp dot privātpersonai ieteikumus un norādījumus par iesniedzamajiem pierādījumiem. </w:t>
      </w:r>
    </w:p>
    <w:p w14:paraId="26E449DA" w14:textId="70C127A5" w:rsidR="005C342D" w:rsidRPr="00A66868" w:rsidRDefault="005C342D"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A66868">
        <w:rPr>
          <w:rFonts w:asciiTheme="majorBidi" w:hAnsiTheme="majorBidi" w:cstheme="majorBidi"/>
        </w:rPr>
        <w:t xml:space="preserve">Apgabaltiesa izskatāmajā lietā konstatējusi, ka apstrīdēšanas iesniegumam pieteicējs bija pievienojis nepieciešamos dokumentus, kas ļauj pārliecināties par pieteicēja ģimenes atbilstību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ģimenes statusam. Līdz ar to nepamatots ir kasator</w:t>
      </w:r>
      <w:r w:rsidR="003A5B17" w:rsidRPr="00A66868">
        <w:rPr>
          <w:rFonts w:asciiTheme="majorBidi" w:hAnsiTheme="majorBidi" w:cstheme="majorBidi"/>
        </w:rPr>
        <w:t>a</w:t>
      </w:r>
      <w:r w:rsidRPr="00A66868">
        <w:rPr>
          <w:rFonts w:asciiTheme="majorBidi" w:hAnsiTheme="majorBidi" w:cstheme="majorBidi"/>
        </w:rPr>
        <w:t xml:space="preserve"> uzskats, ka tad, ja augstāka iestāde būtu izskatījusi pieteicēja apstrīdēšanas iesniegumu, tai nebūtu bijis pamats izdot pieteicējam labvēlīgu administratīvo aktu.</w:t>
      </w:r>
    </w:p>
    <w:p w14:paraId="4455D5D8" w14:textId="77777777" w:rsidR="005C342D" w:rsidRPr="00A66868" w:rsidRDefault="005C342D" w:rsidP="00D43DB1">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5758537C" w14:textId="48CCC02B" w:rsidR="00C31969" w:rsidRPr="00A66868" w:rsidRDefault="005C342D" w:rsidP="00D43DB1">
      <w:pPr>
        <w:shd w:val="clear" w:color="auto" w:fill="FFFFFF"/>
        <w:spacing w:line="276" w:lineRule="auto"/>
        <w:ind w:firstLine="720"/>
        <w:jc w:val="both"/>
      </w:pPr>
      <w:r w:rsidRPr="00A66868">
        <w:rPr>
          <w:rFonts w:asciiTheme="majorBidi" w:hAnsiTheme="majorBidi" w:cstheme="majorBidi"/>
        </w:rPr>
        <w:t>[</w:t>
      </w:r>
      <w:r w:rsidR="005748E1" w:rsidRPr="00A66868">
        <w:rPr>
          <w:rFonts w:asciiTheme="majorBidi" w:hAnsiTheme="majorBidi" w:cstheme="majorBidi"/>
        </w:rPr>
        <w:t>19</w:t>
      </w:r>
      <w:r w:rsidRPr="00A66868">
        <w:rPr>
          <w:rFonts w:asciiTheme="majorBidi" w:hAnsiTheme="majorBidi" w:cstheme="majorBidi"/>
        </w:rPr>
        <w:t>] K</w:t>
      </w:r>
      <w:r w:rsidR="00C31969" w:rsidRPr="00A66868">
        <w:rPr>
          <w:rFonts w:asciiTheme="majorBidi" w:hAnsiTheme="majorBidi" w:cstheme="majorBidi"/>
        </w:rPr>
        <w:t>asator</w:t>
      </w:r>
      <w:r w:rsidR="003A5B17" w:rsidRPr="00A66868">
        <w:rPr>
          <w:rFonts w:asciiTheme="majorBidi" w:hAnsiTheme="majorBidi" w:cstheme="majorBidi"/>
        </w:rPr>
        <w:t>s</w:t>
      </w:r>
      <w:r w:rsidRPr="00A66868">
        <w:rPr>
          <w:rFonts w:asciiTheme="majorBidi" w:hAnsiTheme="majorBidi" w:cstheme="majorBidi"/>
        </w:rPr>
        <w:t xml:space="preserve">, iebilstot pret apgabaltiesas atzīto, ka atteikums pieteicēja ģimeni reģistrēt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ģimeņu reģistrā ir prettiesisks, </w:t>
      </w:r>
      <w:r w:rsidR="00C31969" w:rsidRPr="00A66868">
        <w:rPr>
          <w:rFonts w:asciiTheme="majorBidi" w:hAnsiTheme="majorBidi" w:cstheme="majorBidi"/>
        </w:rPr>
        <w:t>nepamatoti koncentrējas tikai uz to, vai sākotnējais atteikums</w:t>
      </w:r>
      <w:r w:rsidRPr="00A66868">
        <w:rPr>
          <w:rFonts w:asciiTheme="majorBidi" w:hAnsiTheme="majorBidi" w:cstheme="majorBidi"/>
        </w:rPr>
        <w:t xml:space="preserve">, ņemot vērā zemākas iestādes rīcībā esošo informāciju, </w:t>
      </w:r>
      <w:r w:rsidR="00C31969" w:rsidRPr="00A66868">
        <w:rPr>
          <w:rFonts w:asciiTheme="majorBidi" w:hAnsiTheme="majorBidi" w:cstheme="majorBidi"/>
        </w:rPr>
        <w:t>bija tiesisks</w:t>
      </w:r>
      <w:r w:rsidRPr="00A66868">
        <w:rPr>
          <w:rFonts w:asciiTheme="majorBidi" w:hAnsiTheme="majorBidi" w:cstheme="majorBidi"/>
        </w:rPr>
        <w:t xml:space="preserve">. Pārbaudot atteikuma reģistrēt pieteicēja ģimeni </w:t>
      </w:r>
      <w:proofErr w:type="spellStart"/>
      <w:r w:rsidRPr="00A66868">
        <w:rPr>
          <w:rFonts w:asciiTheme="majorBidi" w:hAnsiTheme="majorBidi" w:cstheme="majorBidi"/>
        </w:rPr>
        <w:t>daudzbērnu</w:t>
      </w:r>
      <w:proofErr w:type="spellEnd"/>
      <w:r w:rsidRPr="00A66868">
        <w:rPr>
          <w:rFonts w:asciiTheme="majorBidi" w:hAnsiTheme="majorBidi" w:cstheme="majorBidi"/>
        </w:rPr>
        <w:t xml:space="preserve"> ģimeņu reģistrā tiesiskumu, tiesa pamatoti vērtēja administratīvo procesu iestādē kopumā, jo arī augstākas iestādes rīcība, atsakoties izskatīt pieteicēja apstrīdēšanas iesniegumu pēc būtības, ietekmēja to, vai pieteicējam administratīvā procesa iestādē stadijā pamatoti netika izdots prasītais labvēlīgais administratīvais akts. </w:t>
      </w:r>
    </w:p>
    <w:p w14:paraId="1F1B06DF" w14:textId="7CC3B4EA" w:rsidR="000A2BBC" w:rsidRDefault="000A2BBC" w:rsidP="00D43DB1">
      <w:pPr>
        <w:shd w:val="clear" w:color="auto" w:fill="FFFFFF"/>
        <w:spacing w:line="276" w:lineRule="auto"/>
        <w:ind w:firstLine="720"/>
        <w:jc w:val="both"/>
        <w:rPr>
          <w:rFonts w:asciiTheme="majorBidi" w:hAnsiTheme="majorBidi" w:cstheme="majorBidi"/>
        </w:rPr>
      </w:pPr>
    </w:p>
    <w:p w14:paraId="0B1DBD85" w14:textId="77777777" w:rsidR="00EF16D0" w:rsidRPr="00A66868" w:rsidRDefault="00EF16D0" w:rsidP="00D43DB1">
      <w:pPr>
        <w:shd w:val="clear" w:color="auto" w:fill="FFFFFF"/>
        <w:spacing w:line="276" w:lineRule="auto"/>
        <w:ind w:firstLine="720"/>
        <w:jc w:val="both"/>
        <w:rPr>
          <w:rFonts w:asciiTheme="majorBidi" w:hAnsiTheme="majorBidi" w:cstheme="majorBidi"/>
        </w:rPr>
      </w:pPr>
    </w:p>
    <w:p w14:paraId="6AE351BB" w14:textId="77777777" w:rsidR="000A2BBC" w:rsidRPr="00A66868" w:rsidRDefault="000A2BBC" w:rsidP="00D43DB1">
      <w:pPr>
        <w:shd w:val="clear" w:color="auto" w:fill="FFFFFF"/>
        <w:spacing w:line="276" w:lineRule="auto"/>
        <w:jc w:val="center"/>
        <w:rPr>
          <w:rFonts w:asciiTheme="majorBidi" w:hAnsiTheme="majorBidi" w:cstheme="majorBidi"/>
          <w:b/>
          <w:bCs/>
        </w:rPr>
      </w:pPr>
      <w:r w:rsidRPr="00A66868">
        <w:rPr>
          <w:rFonts w:asciiTheme="majorBidi" w:hAnsiTheme="majorBidi" w:cstheme="majorBidi"/>
          <w:b/>
          <w:bCs/>
        </w:rPr>
        <w:t>IV</w:t>
      </w:r>
    </w:p>
    <w:p w14:paraId="2DC36008" w14:textId="77777777" w:rsidR="000A2BBC" w:rsidRPr="00A66868" w:rsidRDefault="000A2BBC" w:rsidP="00D43DB1">
      <w:pPr>
        <w:shd w:val="clear" w:color="auto" w:fill="FFFFFF"/>
        <w:spacing w:line="276" w:lineRule="auto"/>
        <w:ind w:firstLine="720"/>
        <w:jc w:val="both"/>
        <w:rPr>
          <w:rFonts w:asciiTheme="majorBidi" w:hAnsiTheme="majorBidi" w:cstheme="majorBidi"/>
        </w:rPr>
      </w:pPr>
    </w:p>
    <w:p w14:paraId="3B47D85E" w14:textId="71F5017E" w:rsidR="000A2BBC" w:rsidRPr="00A66868" w:rsidRDefault="000A2BBC"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rPr>
        <w:lastRenderedPageBreak/>
        <w:t>[</w:t>
      </w:r>
      <w:r w:rsidR="00082404" w:rsidRPr="00A66868">
        <w:rPr>
          <w:rFonts w:asciiTheme="majorBidi" w:hAnsiTheme="majorBidi" w:cstheme="majorBidi"/>
        </w:rPr>
        <w:t>2</w:t>
      </w:r>
      <w:r w:rsidR="005748E1" w:rsidRPr="00A66868">
        <w:rPr>
          <w:rFonts w:asciiTheme="majorBidi" w:hAnsiTheme="majorBidi" w:cstheme="majorBidi"/>
        </w:rPr>
        <w:t>0</w:t>
      </w:r>
      <w:r w:rsidRPr="00A66868">
        <w:rPr>
          <w:rFonts w:asciiTheme="majorBidi" w:hAnsiTheme="majorBidi" w:cstheme="majorBidi"/>
        </w:rPr>
        <w:t>]</w:t>
      </w:r>
      <w:r w:rsidR="004C3D0C" w:rsidRPr="00A66868">
        <w:rPr>
          <w:rFonts w:asciiTheme="majorBidi" w:hAnsiTheme="majorBidi" w:cstheme="majorBidi"/>
        </w:rPr>
        <w:t xml:space="preserve"> </w:t>
      </w:r>
      <w:r w:rsidRPr="00A66868">
        <w:rPr>
          <w:rFonts w:asciiTheme="majorBidi" w:hAnsiTheme="majorBidi" w:cstheme="majorBidi"/>
        </w:rPr>
        <w:t>Rezumējot minēto, Senāts atzīst, ka</w:t>
      </w:r>
      <w:r w:rsidR="00CA7E1D" w:rsidRPr="00A66868">
        <w:rPr>
          <w:rFonts w:asciiTheme="majorBidi" w:hAnsiTheme="majorBidi" w:cstheme="majorBidi"/>
        </w:rPr>
        <w:t xml:space="preserve"> kasācijas sūdzībā norādītie argumenti ne</w:t>
      </w:r>
      <w:r w:rsidR="001A7902" w:rsidRPr="00A66868">
        <w:rPr>
          <w:rFonts w:asciiTheme="majorBidi" w:hAnsiTheme="majorBidi" w:cstheme="majorBidi"/>
        </w:rPr>
        <w:t>norāda uz tādām tiesas kļūdām, kas</w:t>
      </w:r>
      <w:r w:rsidR="00CA7E1D" w:rsidRPr="00A66868">
        <w:rPr>
          <w:rFonts w:asciiTheme="majorBidi" w:hAnsiTheme="majorBidi" w:cstheme="majorBidi"/>
        </w:rPr>
        <w:t xml:space="preserve"> varētu būt </w:t>
      </w:r>
      <w:r w:rsidR="001A7902" w:rsidRPr="00A66868">
        <w:rPr>
          <w:rFonts w:asciiTheme="majorBidi" w:hAnsiTheme="majorBidi" w:cstheme="majorBidi"/>
        </w:rPr>
        <w:t>novedušas</w:t>
      </w:r>
      <w:r w:rsidR="00CA7E1D" w:rsidRPr="00A66868">
        <w:rPr>
          <w:rFonts w:asciiTheme="majorBidi" w:hAnsiTheme="majorBidi" w:cstheme="majorBidi"/>
        </w:rPr>
        <w:t xml:space="preserve"> pie nepareiza lietas izspriešanas rezultāta. </w:t>
      </w:r>
      <w:r w:rsidRPr="00A66868">
        <w:rPr>
          <w:rFonts w:asciiTheme="majorBidi" w:hAnsiTheme="majorBidi" w:cstheme="majorBidi"/>
        </w:rPr>
        <w:t xml:space="preserve">Līdz ar to pārsūdzētais spriedums </w:t>
      </w:r>
      <w:r w:rsidR="00CA7E1D" w:rsidRPr="00A66868">
        <w:rPr>
          <w:rFonts w:asciiTheme="majorBidi" w:hAnsiTheme="majorBidi" w:cstheme="majorBidi"/>
        </w:rPr>
        <w:t>atstājams negrozīts, bet kasācijas sūdzība – noraidāma</w:t>
      </w:r>
      <w:r w:rsidRPr="00A66868">
        <w:rPr>
          <w:rFonts w:asciiTheme="majorBidi" w:hAnsiTheme="majorBidi" w:cstheme="majorBidi"/>
        </w:rPr>
        <w:t xml:space="preserve">. </w:t>
      </w:r>
    </w:p>
    <w:p w14:paraId="568322D6" w14:textId="77777777" w:rsidR="00CA7E1D" w:rsidRPr="00A66868" w:rsidRDefault="00CA7E1D" w:rsidP="00D43DB1">
      <w:pPr>
        <w:shd w:val="clear" w:color="auto" w:fill="FFFFFF"/>
        <w:spacing w:line="276" w:lineRule="auto"/>
        <w:jc w:val="both"/>
        <w:rPr>
          <w:rFonts w:asciiTheme="majorBidi" w:hAnsiTheme="majorBidi" w:cstheme="majorBidi"/>
        </w:rPr>
      </w:pPr>
    </w:p>
    <w:p w14:paraId="5D82C53A" w14:textId="794701C5" w:rsidR="00CA7E1D" w:rsidRPr="00A66868" w:rsidRDefault="00CA7E1D" w:rsidP="00D43DB1">
      <w:pPr>
        <w:shd w:val="clear" w:color="auto" w:fill="FFFFFF"/>
        <w:spacing w:line="276" w:lineRule="auto"/>
        <w:jc w:val="center"/>
        <w:rPr>
          <w:rFonts w:asciiTheme="majorBidi" w:hAnsiTheme="majorBidi" w:cstheme="majorBidi"/>
          <w:b/>
          <w:bCs/>
        </w:rPr>
      </w:pPr>
      <w:r w:rsidRPr="00A66868">
        <w:rPr>
          <w:rFonts w:asciiTheme="majorBidi" w:hAnsiTheme="majorBidi" w:cstheme="majorBidi"/>
          <w:b/>
          <w:bCs/>
        </w:rPr>
        <w:t>V</w:t>
      </w:r>
    </w:p>
    <w:p w14:paraId="496C849B" w14:textId="77777777" w:rsidR="0031574B" w:rsidRPr="00A66868" w:rsidRDefault="0031574B" w:rsidP="00D43DB1">
      <w:pPr>
        <w:shd w:val="clear" w:color="auto" w:fill="FFFFFF"/>
        <w:spacing w:line="276" w:lineRule="auto"/>
        <w:ind w:firstLine="720"/>
        <w:jc w:val="both"/>
        <w:rPr>
          <w:rFonts w:asciiTheme="majorBidi" w:hAnsiTheme="majorBidi" w:cstheme="majorBidi"/>
        </w:rPr>
      </w:pPr>
    </w:p>
    <w:p w14:paraId="3C1D1579" w14:textId="5F4730BD" w:rsidR="004C3D0C" w:rsidRPr="00A66868" w:rsidRDefault="0031574B"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w:t>
      </w:r>
      <w:r w:rsidR="00082404" w:rsidRPr="00A66868">
        <w:rPr>
          <w:rFonts w:asciiTheme="majorBidi" w:hAnsiTheme="majorBidi" w:cstheme="majorBidi"/>
          <w:shd w:val="clear" w:color="auto" w:fill="FFFFFF"/>
        </w:rPr>
        <w:t>2</w:t>
      </w:r>
      <w:r w:rsidR="005748E1" w:rsidRPr="00A66868">
        <w:rPr>
          <w:rFonts w:asciiTheme="majorBidi" w:hAnsiTheme="majorBidi" w:cstheme="majorBidi"/>
          <w:shd w:val="clear" w:color="auto" w:fill="FFFFFF"/>
        </w:rPr>
        <w:t>1</w:t>
      </w:r>
      <w:r w:rsidRPr="00A66868">
        <w:rPr>
          <w:rFonts w:asciiTheme="majorBidi" w:hAnsiTheme="majorBidi" w:cstheme="majorBidi"/>
          <w:shd w:val="clear" w:color="auto" w:fill="FFFFFF"/>
        </w:rPr>
        <w:t xml:space="preserve">] Pieteicējs, ņemot vērā kasācijas sūdzībā pausto viedokli par Rīgas domes lēmuma par </w:t>
      </w:r>
      <w:proofErr w:type="spellStart"/>
      <w:r w:rsidRPr="00A66868">
        <w:rPr>
          <w:rFonts w:asciiTheme="majorBidi" w:hAnsiTheme="majorBidi" w:cstheme="majorBidi"/>
          <w:shd w:val="clear" w:color="auto" w:fill="FFFFFF"/>
        </w:rPr>
        <w:t>daudzbērnu</w:t>
      </w:r>
      <w:proofErr w:type="spellEnd"/>
      <w:r w:rsidRPr="00A66868">
        <w:rPr>
          <w:rFonts w:asciiTheme="majorBidi" w:hAnsiTheme="majorBidi" w:cstheme="majorBidi"/>
          <w:shd w:val="clear" w:color="auto" w:fill="FFFFFF"/>
        </w:rPr>
        <w:t xml:space="preserve"> ģimeņu reģistra 4.punkta tiesisko dabu</w:t>
      </w:r>
      <w:r w:rsidR="00CA7E1D" w:rsidRPr="00A66868">
        <w:rPr>
          <w:rFonts w:asciiTheme="majorBidi" w:hAnsiTheme="majorBidi" w:cstheme="majorBidi"/>
          <w:shd w:val="clear" w:color="auto" w:fill="FFFFFF"/>
        </w:rPr>
        <w:t xml:space="preserve"> un Bērnu tiesību aizsardzības likumā paredzētās </w:t>
      </w:r>
      <w:proofErr w:type="spellStart"/>
      <w:r w:rsidR="00CA7E1D" w:rsidRPr="00A66868">
        <w:rPr>
          <w:rFonts w:asciiTheme="majorBidi" w:hAnsiTheme="majorBidi" w:cstheme="majorBidi"/>
          <w:shd w:val="clear" w:color="auto" w:fill="FFFFFF"/>
        </w:rPr>
        <w:t>daudzbērnu</w:t>
      </w:r>
      <w:proofErr w:type="spellEnd"/>
      <w:r w:rsidR="00CA7E1D" w:rsidRPr="00A66868">
        <w:rPr>
          <w:rFonts w:asciiTheme="majorBidi" w:hAnsiTheme="majorBidi" w:cstheme="majorBidi"/>
          <w:shd w:val="clear" w:color="auto" w:fill="FFFFFF"/>
        </w:rPr>
        <w:t xml:space="preserve"> ģimenes definīcijas piemērošanu</w:t>
      </w:r>
      <w:r w:rsidRPr="00A66868">
        <w:rPr>
          <w:rFonts w:asciiTheme="majorBidi" w:hAnsiTheme="majorBidi" w:cstheme="majorBidi"/>
          <w:shd w:val="clear" w:color="auto" w:fill="FFFFFF"/>
        </w:rPr>
        <w:t xml:space="preserve">, </w:t>
      </w:r>
      <w:r w:rsidR="00CA7E1D" w:rsidRPr="00A66868">
        <w:rPr>
          <w:rFonts w:asciiTheme="majorBidi" w:hAnsiTheme="majorBidi" w:cstheme="majorBidi"/>
          <w:shd w:val="clear" w:color="auto" w:fill="FFFFFF"/>
        </w:rPr>
        <w:t xml:space="preserve">bija </w:t>
      </w:r>
      <w:r w:rsidRPr="00A66868">
        <w:rPr>
          <w:rFonts w:asciiTheme="majorBidi" w:hAnsiTheme="majorBidi" w:cstheme="majorBidi"/>
          <w:shd w:val="clear" w:color="auto" w:fill="FFFFFF"/>
        </w:rPr>
        <w:t xml:space="preserve">lūdzis Senātu apsvērt, vai nebūtu lietderīgi </w:t>
      </w:r>
      <w:r w:rsidR="00CA7E1D" w:rsidRPr="00A66868">
        <w:rPr>
          <w:rFonts w:asciiTheme="majorBidi" w:hAnsiTheme="majorBidi" w:cstheme="majorBidi"/>
          <w:shd w:val="clear" w:color="auto" w:fill="FFFFFF"/>
        </w:rPr>
        <w:t xml:space="preserve">par šiem jautājumiem </w:t>
      </w:r>
      <w:r w:rsidR="001A7902" w:rsidRPr="00A66868">
        <w:rPr>
          <w:rFonts w:asciiTheme="majorBidi" w:hAnsiTheme="majorBidi" w:cstheme="majorBidi"/>
          <w:shd w:val="clear" w:color="auto" w:fill="FFFFFF"/>
        </w:rPr>
        <w:t xml:space="preserve">papildus </w:t>
      </w:r>
      <w:r w:rsidRPr="00A66868">
        <w:rPr>
          <w:rFonts w:asciiTheme="majorBidi" w:hAnsiTheme="majorBidi" w:cstheme="majorBidi"/>
          <w:shd w:val="clear" w:color="auto" w:fill="FFFFFF"/>
        </w:rPr>
        <w:t xml:space="preserve">prasīt Rīgas domes viedokli. </w:t>
      </w:r>
    </w:p>
    <w:p w14:paraId="048EF591" w14:textId="10C01B85" w:rsidR="0031574B" w:rsidRPr="00A66868" w:rsidRDefault="0031574B" w:rsidP="00D43DB1">
      <w:pPr>
        <w:shd w:val="clear" w:color="auto" w:fill="FFFFFF"/>
        <w:spacing w:line="276" w:lineRule="auto"/>
        <w:ind w:firstLine="720"/>
        <w:jc w:val="both"/>
        <w:rPr>
          <w:rFonts w:asciiTheme="majorBidi" w:hAnsiTheme="majorBidi" w:cstheme="majorBidi"/>
          <w:shd w:val="clear" w:color="auto" w:fill="FFFFFF"/>
        </w:rPr>
      </w:pPr>
      <w:r w:rsidRPr="00A66868">
        <w:rPr>
          <w:rFonts w:asciiTheme="majorBidi" w:hAnsiTheme="majorBidi" w:cstheme="majorBidi"/>
          <w:shd w:val="clear" w:color="auto" w:fill="FFFFFF"/>
        </w:rPr>
        <w:t xml:space="preserve">Senāts norāda, ka konkrētajā gadījumā nesaskatīja </w:t>
      </w:r>
      <w:r w:rsidR="001A7902" w:rsidRPr="00A66868">
        <w:rPr>
          <w:rFonts w:asciiTheme="majorBidi" w:hAnsiTheme="majorBidi" w:cstheme="majorBidi"/>
          <w:shd w:val="clear" w:color="auto" w:fill="FFFFFF"/>
        </w:rPr>
        <w:t xml:space="preserve">šādu </w:t>
      </w:r>
      <w:r w:rsidRPr="00A66868">
        <w:rPr>
          <w:rFonts w:asciiTheme="majorBidi" w:hAnsiTheme="majorBidi" w:cstheme="majorBidi"/>
          <w:shd w:val="clear" w:color="auto" w:fill="FFFFFF"/>
        </w:rPr>
        <w:t>nepieciešamību. Kā jau minēts, tas, vai konkrēts noregulējums ir kvalificējams kā tiesību norma vai kā</w:t>
      </w:r>
      <w:r w:rsidR="004C3D0C" w:rsidRPr="00A66868">
        <w:rPr>
          <w:rFonts w:asciiTheme="majorBidi" w:hAnsiTheme="majorBidi" w:cstheme="majorBidi"/>
          <w:shd w:val="clear" w:color="auto" w:fill="FFFFFF"/>
        </w:rPr>
        <w:t xml:space="preserve"> </w:t>
      </w:r>
      <w:r w:rsidR="004C3D0C" w:rsidRPr="00A66868">
        <w:rPr>
          <w:rStyle w:val="cf01"/>
          <w:rFonts w:asciiTheme="majorBidi" w:hAnsiTheme="majorBidi" w:cstheme="majorBidi"/>
          <w:sz w:val="24"/>
          <w:szCs w:val="24"/>
        </w:rPr>
        <w:t>tiesību akts, ar kuru tiesību norma tiek piemērota (vispārīgais administratīvais akts)</w:t>
      </w:r>
      <w:r w:rsidRPr="00A66868">
        <w:rPr>
          <w:rFonts w:asciiTheme="majorBidi" w:hAnsiTheme="majorBidi" w:cstheme="majorBidi"/>
          <w:shd w:val="clear" w:color="auto" w:fill="FFFFFF"/>
        </w:rPr>
        <w:t xml:space="preserve">, ir atkarīgs no objektīviem kritērijiem, nevis no pašvaldības ieskata. </w:t>
      </w:r>
      <w:r w:rsidR="00CA7E1D" w:rsidRPr="00A66868">
        <w:rPr>
          <w:rFonts w:asciiTheme="majorBidi" w:hAnsiTheme="majorBidi" w:cstheme="majorBidi"/>
          <w:shd w:val="clear" w:color="auto" w:fill="FFFFFF"/>
        </w:rPr>
        <w:t>Arī tas, vai konkrētajā gadījumā piemērojams Bērnu tiesību aizsardzības likums, ir atkarīgs no tiesiskā regulējuma</w:t>
      </w:r>
      <w:r w:rsidR="00972A1B">
        <w:rPr>
          <w:rFonts w:asciiTheme="majorBidi" w:hAnsiTheme="majorBidi" w:cstheme="majorBidi"/>
          <w:shd w:val="clear" w:color="auto" w:fill="FFFFFF"/>
        </w:rPr>
        <w:t xml:space="preserve"> (</w:t>
      </w:r>
      <w:r w:rsidR="00CA7E1D" w:rsidRPr="00A66868">
        <w:rPr>
          <w:rFonts w:asciiTheme="majorBidi" w:hAnsiTheme="majorBidi" w:cstheme="majorBidi"/>
          <w:shd w:val="clear" w:color="auto" w:fill="FFFFFF"/>
        </w:rPr>
        <w:t>kura novērtējums ir Senāta kompetencē</w:t>
      </w:r>
      <w:r w:rsidR="00972A1B">
        <w:rPr>
          <w:rFonts w:asciiTheme="majorBidi" w:hAnsiTheme="majorBidi" w:cstheme="majorBidi"/>
          <w:shd w:val="clear" w:color="auto" w:fill="FFFFFF"/>
        </w:rPr>
        <w:t>)</w:t>
      </w:r>
      <w:r w:rsidR="00CA7E1D" w:rsidRPr="00A66868">
        <w:rPr>
          <w:rFonts w:asciiTheme="majorBidi" w:hAnsiTheme="majorBidi" w:cstheme="majorBidi"/>
          <w:shd w:val="clear" w:color="auto" w:fill="FFFFFF"/>
        </w:rPr>
        <w:t xml:space="preserve">, nevis no Rīgas domes redzējuma. </w:t>
      </w:r>
      <w:r w:rsidRPr="00A66868">
        <w:rPr>
          <w:rFonts w:asciiTheme="majorBidi" w:hAnsiTheme="majorBidi" w:cstheme="majorBidi"/>
          <w:shd w:val="clear" w:color="auto" w:fill="FFFFFF"/>
        </w:rPr>
        <w:t>Turklāt Rīgas dome izskatāmajā lietā ir otra pašvaldības pusē pieaicinātā iestāde, kurai bija nosūtīta arī kasācijas sūdzība. Tādējādi, ja Rīgas dome būtu vēlējusies saistībā ar kasācijas sūdzībā norādīto sniegt kādus paskaidrojumus, tai bija šāda iespēja.</w:t>
      </w:r>
    </w:p>
    <w:p w14:paraId="4E44503C" w14:textId="77777777" w:rsidR="000A2BBC" w:rsidRPr="00A66868" w:rsidRDefault="000A2BBC" w:rsidP="00D43DB1">
      <w:pPr>
        <w:shd w:val="clear" w:color="auto" w:fill="FFFFFF"/>
        <w:spacing w:line="276" w:lineRule="auto"/>
        <w:ind w:firstLine="720"/>
        <w:jc w:val="both"/>
        <w:rPr>
          <w:rFonts w:asciiTheme="majorBidi" w:hAnsiTheme="majorBidi" w:cstheme="majorBidi"/>
        </w:rPr>
      </w:pPr>
    </w:p>
    <w:p w14:paraId="2DC6EF94" w14:textId="77777777" w:rsidR="000A2BBC" w:rsidRPr="00A66868" w:rsidRDefault="000A2BBC" w:rsidP="00D43DB1">
      <w:pPr>
        <w:shd w:val="clear" w:color="auto" w:fill="FFFFFF"/>
        <w:spacing w:line="276" w:lineRule="auto"/>
        <w:jc w:val="center"/>
        <w:rPr>
          <w:rFonts w:asciiTheme="majorBidi" w:hAnsiTheme="majorBidi" w:cstheme="majorBidi"/>
          <w:b/>
        </w:rPr>
      </w:pPr>
      <w:r w:rsidRPr="00A66868">
        <w:rPr>
          <w:rFonts w:asciiTheme="majorBidi" w:hAnsiTheme="majorBidi" w:cstheme="majorBidi"/>
          <w:b/>
        </w:rPr>
        <w:t xml:space="preserve">Rezolutīvā daļa </w:t>
      </w:r>
    </w:p>
    <w:p w14:paraId="43E1DC2E" w14:textId="77777777" w:rsidR="000A2BBC" w:rsidRPr="00A66868" w:rsidRDefault="000A2BBC" w:rsidP="00D43DB1">
      <w:pPr>
        <w:shd w:val="clear" w:color="auto" w:fill="FFFFFF"/>
        <w:spacing w:line="276" w:lineRule="auto"/>
        <w:jc w:val="center"/>
        <w:rPr>
          <w:rFonts w:asciiTheme="majorBidi" w:hAnsiTheme="majorBidi" w:cstheme="majorBidi"/>
          <w:b/>
        </w:rPr>
      </w:pPr>
    </w:p>
    <w:p w14:paraId="4AC89B44" w14:textId="041FDE36" w:rsidR="000A2BBC" w:rsidRPr="00A66868" w:rsidRDefault="000A2BBC" w:rsidP="00D43DB1">
      <w:pPr>
        <w:shd w:val="clear" w:color="auto" w:fill="FFFFFF"/>
        <w:spacing w:line="276" w:lineRule="auto"/>
        <w:ind w:firstLine="720"/>
        <w:jc w:val="both"/>
        <w:rPr>
          <w:rFonts w:asciiTheme="majorBidi" w:hAnsiTheme="majorBidi" w:cstheme="majorBidi"/>
        </w:rPr>
      </w:pPr>
      <w:r w:rsidRPr="00A66868">
        <w:rPr>
          <w:rFonts w:asciiTheme="majorBidi" w:hAnsiTheme="majorBidi" w:cstheme="majorBidi"/>
        </w:rPr>
        <w:t xml:space="preserve">Pamatojoties uz </w:t>
      </w:r>
      <w:r w:rsidR="00CA7E1D" w:rsidRPr="00A66868">
        <w:rPr>
          <w:rFonts w:asciiTheme="majorBidi" w:hAnsiTheme="majorBidi" w:cstheme="majorBidi"/>
        </w:rPr>
        <w:t xml:space="preserve">Administratīvā procesa likuma </w:t>
      </w:r>
      <w:r w:rsidRPr="00A66868">
        <w:rPr>
          <w:rFonts w:asciiTheme="majorBidi" w:eastAsiaTheme="minorHAnsi" w:hAnsiTheme="majorBidi" w:cstheme="majorBidi"/>
          <w:lang w:eastAsia="en-US"/>
        </w:rPr>
        <w:t xml:space="preserve">348.panta pirmās daļas </w:t>
      </w:r>
      <w:r w:rsidR="00CA7E1D" w:rsidRPr="00A66868">
        <w:rPr>
          <w:rFonts w:asciiTheme="majorBidi" w:eastAsiaTheme="minorHAnsi" w:hAnsiTheme="majorBidi" w:cstheme="majorBidi"/>
          <w:lang w:eastAsia="en-US"/>
        </w:rPr>
        <w:t>1.</w:t>
      </w:r>
      <w:r w:rsidRPr="00A66868">
        <w:rPr>
          <w:rFonts w:asciiTheme="majorBidi" w:eastAsiaTheme="minorHAnsi" w:hAnsiTheme="majorBidi" w:cstheme="majorBidi"/>
          <w:lang w:eastAsia="en-US"/>
        </w:rPr>
        <w:t>punktu un 351.pantu</w:t>
      </w:r>
      <w:r w:rsidRPr="00A66868">
        <w:rPr>
          <w:rFonts w:asciiTheme="majorBidi" w:hAnsiTheme="majorBidi" w:cstheme="majorBidi"/>
        </w:rPr>
        <w:t>, Senāts</w:t>
      </w:r>
    </w:p>
    <w:p w14:paraId="0CF94F48" w14:textId="77777777" w:rsidR="000A2BBC" w:rsidRPr="00A66868" w:rsidRDefault="000A2BBC" w:rsidP="00D43DB1">
      <w:pPr>
        <w:shd w:val="clear" w:color="auto" w:fill="FFFFFF"/>
        <w:spacing w:line="276" w:lineRule="auto"/>
        <w:ind w:firstLine="720"/>
        <w:jc w:val="both"/>
        <w:rPr>
          <w:rFonts w:asciiTheme="majorBidi" w:hAnsiTheme="majorBidi" w:cstheme="majorBidi"/>
        </w:rPr>
      </w:pPr>
    </w:p>
    <w:p w14:paraId="53632CE2" w14:textId="77777777" w:rsidR="000A2BBC" w:rsidRPr="00A66868" w:rsidRDefault="000A2BBC" w:rsidP="00D43DB1">
      <w:pPr>
        <w:shd w:val="clear" w:color="auto" w:fill="FFFFFF"/>
        <w:spacing w:line="276" w:lineRule="auto"/>
        <w:jc w:val="center"/>
        <w:rPr>
          <w:rFonts w:asciiTheme="majorBidi" w:hAnsiTheme="majorBidi" w:cstheme="majorBidi"/>
          <w:b/>
        </w:rPr>
      </w:pPr>
      <w:r w:rsidRPr="00A66868">
        <w:rPr>
          <w:rFonts w:asciiTheme="majorBidi" w:hAnsiTheme="majorBidi" w:cstheme="majorBidi"/>
          <w:b/>
        </w:rPr>
        <w:t>nosprieda</w:t>
      </w:r>
    </w:p>
    <w:p w14:paraId="1EBDCEFE" w14:textId="77777777" w:rsidR="000A2BBC" w:rsidRPr="00A66868" w:rsidRDefault="000A2BBC" w:rsidP="00D43DB1">
      <w:pPr>
        <w:spacing w:line="276" w:lineRule="auto"/>
        <w:ind w:firstLine="720"/>
        <w:jc w:val="both"/>
        <w:rPr>
          <w:rFonts w:asciiTheme="majorBidi" w:hAnsiTheme="majorBidi" w:cstheme="majorBidi"/>
        </w:rPr>
      </w:pPr>
    </w:p>
    <w:p w14:paraId="7DBA149F" w14:textId="01266F88" w:rsidR="000A2BBC" w:rsidRPr="00A66868" w:rsidRDefault="00C03E50" w:rsidP="00D43DB1">
      <w:pPr>
        <w:spacing w:line="276" w:lineRule="auto"/>
        <w:ind w:firstLine="720"/>
        <w:jc w:val="both"/>
        <w:rPr>
          <w:rFonts w:asciiTheme="majorBidi" w:hAnsiTheme="majorBidi" w:cstheme="majorBidi"/>
        </w:rPr>
      </w:pPr>
      <w:r w:rsidRPr="00A66868">
        <w:rPr>
          <w:rFonts w:asciiTheme="majorBidi" w:hAnsiTheme="majorBidi" w:cstheme="majorBidi"/>
        </w:rPr>
        <w:t xml:space="preserve">atstāt negrozītu </w:t>
      </w:r>
      <w:r w:rsidR="000A2BBC" w:rsidRPr="00A66868">
        <w:rPr>
          <w:rFonts w:asciiTheme="majorBidi" w:hAnsiTheme="majorBidi" w:cstheme="majorBidi"/>
        </w:rPr>
        <w:t>Administratīvās apgabaltiesas 202</w:t>
      </w:r>
      <w:r w:rsidR="00CA7E1D" w:rsidRPr="00A66868">
        <w:rPr>
          <w:rFonts w:asciiTheme="majorBidi" w:hAnsiTheme="majorBidi" w:cstheme="majorBidi"/>
        </w:rPr>
        <w:t>4</w:t>
      </w:r>
      <w:r w:rsidR="000A2BBC" w:rsidRPr="00A66868">
        <w:rPr>
          <w:rFonts w:asciiTheme="majorBidi" w:hAnsiTheme="majorBidi" w:cstheme="majorBidi"/>
        </w:rPr>
        <w:t xml:space="preserve">.gada </w:t>
      </w:r>
      <w:r w:rsidR="00AA2A48">
        <w:rPr>
          <w:rFonts w:asciiTheme="majorBidi" w:hAnsiTheme="majorBidi" w:cstheme="majorBidi"/>
        </w:rPr>
        <w:t xml:space="preserve">[..] </w:t>
      </w:r>
      <w:r w:rsidR="000A2BBC" w:rsidRPr="00A66868">
        <w:rPr>
          <w:rFonts w:asciiTheme="majorBidi" w:hAnsiTheme="majorBidi" w:cstheme="majorBidi"/>
        </w:rPr>
        <w:t>spriedumu</w:t>
      </w:r>
      <w:r w:rsidR="00CA7E1D" w:rsidRPr="00A66868">
        <w:rPr>
          <w:rFonts w:asciiTheme="majorBidi" w:hAnsiTheme="majorBidi" w:cstheme="majorBidi"/>
        </w:rPr>
        <w:t xml:space="preserve">, bet Rīgas </w:t>
      </w:r>
      <w:proofErr w:type="spellStart"/>
      <w:r w:rsidR="00CA7E1D" w:rsidRPr="00A66868">
        <w:rPr>
          <w:rFonts w:asciiTheme="majorBidi" w:hAnsiTheme="majorBidi" w:cstheme="majorBidi"/>
        </w:rPr>
        <w:t>valstspilsētas</w:t>
      </w:r>
      <w:proofErr w:type="spellEnd"/>
      <w:r w:rsidR="00CA7E1D" w:rsidRPr="00A66868">
        <w:rPr>
          <w:rFonts w:asciiTheme="majorBidi" w:hAnsiTheme="majorBidi" w:cstheme="majorBidi"/>
        </w:rPr>
        <w:t xml:space="preserve"> pašvaldības Labklājības departamenta kasācijas sūdzību noraidīt.</w:t>
      </w:r>
    </w:p>
    <w:p w14:paraId="66B620A7" w14:textId="77777777" w:rsidR="000A2BBC" w:rsidRPr="00A66868" w:rsidRDefault="000A2BBC" w:rsidP="00D43DB1">
      <w:pPr>
        <w:spacing w:line="276" w:lineRule="auto"/>
        <w:ind w:firstLine="720"/>
        <w:jc w:val="both"/>
        <w:rPr>
          <w:rFonts w:asciiTheme="majorBidi" w:hAnsiTheme="majorBidi" w:cstheme="majorBidi"/>
        </w:rPr>
      </w:pPr>
    </w:p>
    <w:p w14:paraId="740FA179" w14:textId="77777777" w:rsidR="000A2BBC" w:rsidRPr="00A66868" w:rsidRDefault="000A2BBC" w:rsidP="00D43DB1">
      <w:pPr>
        <w:spacing w:line="276" w:lineRule="auto"/>
        <w:ind w:firstLine="720"/>
        <w:jc w:val="both"/>
        <w:rPr>
          <w:rFonts w:asciiTheme="majorBidi" w:hAnsiTheme="majorBidi" w:cstheme="majorBidi"/>
        </w:rPr>
      </w:pPr>
      <w:r w:rsidRPr="00A66868">
        <w:rPr>
          <w:rFonts w:asciiTheme="majorBidi" w:hAnsiTheme="majorBidi" w:cstheme="majorBidi"/>
        </w:rPr>
        <w:t>Spriedums nav pārsūdzams.</w:t>
      </w:r>
    </w:p>
    <w:p w14:paraId="16B293FF" w14:textId="77777777" w:rsidR="000A2BBC" w:rsidRPr="00A66868" w:rsidRDefault="000A2BBC" w:rsidP="000A2BBC">
      <w:pPr>
        <w:spacing w:line="276" w:lineRule="auto"/>
        <w:ind w:firstLine="567"/>
        <w:jc w:val="both"/>
        <w:rPr>
          <w:rFonts w:asciiTheme="majorBidi" w:hAnsiTheme="majorBidi" w:cstheme="majorBidi"/>
          <w:bCs/>
        </w:rPr>
      </w:pPr>
    </w:p>
    <w:p w14:paraId="5BE46CFC" w14:textId="77777777" w:rsidR="000A2BBC" w:rsidRPr="00A66868" w:rsidRDefault="000A2BBC" w:rsidP="000A2BBC">
      <w:pPr>
        <w:spacing w:line="276" w:lineRule="auto"/>
        <w:ind w:firstLine="567"/>
        <w:jc w:val="both"/>
        <w:rPr>
          <w:rFonts w:asciiTheme="majorBidi" w:hAnsiTheme="majorBidi" w:cstheme="majorBidi"/>
          <w:bCs/>
        </w:rPr>
      </w:pPr>
    </w:p>
    <w:p w14:paraId="6535E719" w14:textId="77777777" w:rsidR="000A2BBC" w:rsidRPr="00A66868" w:rsidRDefault="000A2BBC" w:rsidP="000A2BBC">
      <w:pPr>
        <w:shd w:val="clear" w:color="auto" w:fill="FFFFFF"/>
        <w:spacing w:line="276" w:lineRule="auto"/>
        <w:jc w:val="center"/>
        <w:rPr>
          <w:rFonts w:asciiTheme="majorBidi" w:hAnsiTheme="majorBidi" w:cstheme="majorBidi"/>
          <w:b/>
        </w:rPr>
      </w:pPr>
    </w:p>
    <w:p w14:paraId="02CD049A" w14:textId="77777777" w:rsidR="000A2BBC" w:rsidRPr="00A66868" w:rsidRDefault="000A2BBC" w:rsidP="000A2BBC">
      <w:pPr>
        <w:tabs>
          <w:tab w:val="center" w:pos="1276"/>
          <w:tab w:val="center" w:pos="4678"/>
          <w:tab w:val="center" w:pos="8080"/>
        </w:tabs>
        <w:spacing w:line="276" w:lineRule="auto"/>
        <w:jc w:val="both"/>
        <w:rPr>
          <w:rFonts w:asciiTheme="majorBidi" w:hAnsiTheme="majorBidi" w:cstheme="majorBidi"/>
          <w:color w:val="000000"/>
        </w:rPr>
      </w:pPr>
      <w:r w:rsidRPr="00A66868">
        <w:rPr>
          <w:rFonts w:asciiTheme="majorBidi" w:hAnsiTheme="majorBidi" w:cstheme="majorBidi"/>
          <w:color w:val="000000"/>
        </w:rPr>
        <w:tab/>
      </w:r>
    </w:p>
    <w:p w14:paraId="00488431" w14:textId="3B05D7AD" w:rsidR="003A62BD" w:rsidRPr="002F1CB4" w:rsidRDefault="000A2BBC" w:rsidP="001A7902">
      <w:pPr>
        <w:tabs>
          <w:tab w:val="center" w:pos="1276"/>
          <w:tab w:val="center" w:pos="4678"/>
          <w:tab w:val="center" w:pos="8080"/>
        </w:tabs>
        <w:spacing w:line="276" w:lineRule="auto"/>
        <w:jc w:val="both"/>
        <w:rPr>
          <w:rFonts w:asciiTheme="majorBidi" w:hAnsiTheme="majorBidi" w:cstheme="majorBidi"/>
        </w:rPr>
      </w:pPr>
      <w:r w:rsidRPr="00A66868">
        <w:rPr>
          <w:rFonts w:asciiTheme="majorBidi" w:hAnsiTheme="majorBidi" w:cstheme="majorBidi"/>
          <w:color w:val="000000"/>
        </w:rPr>
        <w:tab/>
      </w:r>
    </w:p>
    <w:sectPr w:rsidR="003A62BD" w:rsidRPr="002F1CB4" w:rsidSect="000A2BBC">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6AF27" w14:textId="77777777" w:rsidR="00DF1600" w:rsidRDefault="00DF1600" w:rsidP="00653CD0">
      <w:r>
        <w:separator/>
      </w:r>
    </w:p>
  </w:endnote>
  <w:endnote w:type="continuationSeparator" w:id="0">
    <w:p w14:paraId="066F2A49" w14:textId="77777777" w:rsidR="00DF1600" w:rsidRDefault="00DF1600" w:rsidP="0065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877A" w14:textId="7738C94A" w:rsidR="00653CD0" w:rsidRPr="009F7ACE" w:rsidRDefault="00653CD0"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407AC0">
      <w:rPr>
        <w:rStyle w:val="PageNumber"/>
        <w:noProof/>
        <w:sz w:val="20"/>
        <w:szCs w:val="20"/>
      </w:rPr>
      <w:t>10</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4390D" w14:textId="77777777" w:rsidR="00DF1600" w:rsidRDefault="00DF1600" w:rsidP="00653CD0">
      <w:r>
        <w:separator/>
      </w:r>
    </w:p>
  </w:footnote>
  <w:footnote w:type="continuationSeparator" w:id="0">
    <w:p w14:paraId="6FE3E5B3" w14:textId="77777777" w:rsidR="00DF1600" w:rsidRDefault="00DF1600" w:rsidP="00653CD0">
      <w:r>
        <w:continuationSeparator/>
      </w:r>
    </w:p>
  </w:footnote>
  <w:footnote w:id="1">
    <w:p w14:paraId="109B8763" w14:textId="77777777" w:rsidR="00DA2BD9" w:rsidRDefault="00DA2BD9" w:rsidP="00DA2BD9">
      <w:pPr>
        <w:spacing w:line="276" w:lineRule="auto"/>
        <w:contextualSpacing/>
        <w:rPr>
          <w:rFonts w:eastAsiaTheme="minorEastAsia"/>
          <w:lang w:eastAsia="en-US"/>
        </w:rPr>
      </w:pPr>
      <w:r>
        <w:rPr>
          <w:rStyle w:val="FootnoteReference"/>
        </w:rPr>
        <w:footnoteRef/>
      </w:r>
      <w:r>
        <w:t xml:space="preserve"> </w:t>
      </w:r>
      <w:r w:rsidRPr="007C3D04">
        <w:rPr>
          <w:rFonts w:eastAsiaTheme="minorEastAsia"/>
          <w:sz w:val="20"/>
          <w:szCs w:val="20"/>
          <w:lang w:eastAsia="en-US"/>
        </w:rPr>
        <w:t>Slēgtas lietas statuss</w:t>
      </w:r>
    </w:p>
    <w:p w14:paraId="39A5A6B9" w14:textId="77777777" w:rsidR="00DA2BD9" w:rsidRDefault="00DA2BD9" w:rsidP="00DA2BD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54598"/>
    <w:multiLevelType w:val="hybridMultilevel"/>
    <w:tmpl w:val="7458DE9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0B2D18"/>
    <w:multiLevelType w:val="hybridMultilevel"/>
    <w:tmpl w:val="FE4EBF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2680098">
    <w:abstractNumId w:val="0"/>
  </w:num>
  <w:num w:numId="2" w16cid:durableId="81187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BC"/>
    <w:rsid w:val="000008C7"/>
    <w:rsid w:val="000121B3"/>
    <w:rsid w:val="00016224"/>
    <w:rsid w:val="00053640"/>
    <w:rsid w:val="00060452"/>
    <w:rsid w:val="00082404"/>
    <w:rsid w:val="000A2BBC"/>
    <w:rsid w:val="000C6A65"/>
    <w:rsid w:val="000D63E5"/>
    <w:rsid w:val="000F3CDB"/>
    <w:rsid w:val="00102228"/>
    <w:rsid w:val="001431B2"/>
    <w:rsid w:val="00162AF9"/>
    <w:rsid w:val="00166837"/>
    <w:rsid w:val="00193594"/>
    <w:rsid w:val="001A7902"/>
    <w:rsid w:val="001B1243"/>
    <w:rsid w:val="001D1A68"/>
    <w:rsid w:val="002011E0"/>
    <w:rsid w:val="00246DF3"/>
    <w:rsid w:val="00280CCC"/>
    <w:rsid w:val="0029195F"/>
    <w:rsid w:val="002E48BF"/>
    <w:rsid w:val="002F075B"/>
    <w:rsid w:val="002F1CB4"/>
    <w:rsid w:val="002F3980"/>
    <w:rsid w:val="00310A21"/>
    <w:rsid w:val="0031574B"/>
    <w:rsid w:val="00322772"/>
    <w:rsid w:val="0033092F"/>
    <w:rsid w:val="00350024"/>
    <w:rsid w:val="00363A42"/>
    <w:rsid w:val="00386518"/>
    <w:rsid w:val="00395266"/>
    <w:rsid w:val="003A120A"/>
    <w:rsid w:val="003A5B17"/>
    <w:rsid w:val="003A62BD"/>
    <w:rsid w:val="003B226F"/>
    <w:rsid w:val="003C185E"/>
    <w:rsid w:val="003E5F7F"/>
    <w:rsid w:val="003E6B73"/>
    <w:rsid w:val="003F37A8"/>
    <w:rsid w:val="003F37E0"/>
    <w:rsid w:val="003F562C"/>
    <w:rsid w:val="00407AC0"/>
    <w:rsid w:val="00424FDB"/>
    <w:rsid w:val="00425360"/>
    <w:rsid w:val="00434BA0"/>
    <w:rsid w:val="004408D0"/>
    <w:rsid w:val="00440DA6"/>
    <w:rsid w:val="0045244F"/>
    <w:rsid w:val="0045627C"/>
    <w:rsid w:val="00460F1D"/>
    <w:rsid w:val="0046316E"/>
    <w:rsid w:val="00476749"/>
    <w:rsid w:val="0048613B"/>
    <w:rsid w:val="004A7A55"/>
    <w:rsid w:val="004C3D0C"/>
    <w:rsid w:val="004C7B4C"/>
    <w:rsid w:val="004D5532"/>
    <w:rsid w:val="004E4459"/>
    <w:rsid w:val="004F1A61"/>
    <w:rsid w:val="004F6B64"/>
    <w:rsid w:val="00500E3E"/>
    <w:rsid w:val="00502A51"/>
    <w:rsid w:val="005105CE"/>
    <w:rsid w:val="00517B32"/>
    <w:rsid w:val="00527FF0"/>
    <w:rsid w:val="00533819"/>
    <w:rsid w:val="00534898"/>
    <w:rsid w:val="00546B98"/>
    <w:rsid w:val="005542A1"/>
    <w:rsid w:val="005625E9"/>
    <w:rsid w:val="00570602"/>
    <w:rsid w:val="005741EE"/>
    <w:rsid w:val="005748E1"/>
    <w:rsid w:val="00596D32"/>
    <w:rsid w:val="005B5D12"/>
    <w:rsid w:val="005B70C4"/>
    <w:rsid w:val="005C0B73"/>
    <w:rsid w:val="005C342D"/>
    <w:rsid w:val="005C4096"/>
    <w:rsid w:val="005E3E86"/>
    <w:rsid w:val="005F26D9"/>
    <w:rsid w:val="0060143F"/>
    <w:rsid w:val="0061024E"/>
    <w:rsid w:val="00623291"/>
    <w:rsid w:val="00630D27"/>
    <w:rsid w:val="00635EA5"/>
    <w:rsid w:val="00635FCE"/>
    <w:rsid w:val="00653859"/>
    <w:rsid w:val="00653CD0"/>
    <w:rsid w:val="00676866"/>
    <w:rsid w:val="00681355"/>
    <w:rsid w:val="006B100F"/>
    <w:rsid w:val="006B58FA"/>
    <w:rsid w:val="006B6D5D"/>
    <w:rsid w:val="006C3AE3"/>
    <w:rsid w:val="006D359C"/>
    <w:rsid w:val="006D38D2"/>
    <w:rsid w:val="006E5CBC"/>
    <w:rsid w:val="006E5DD9"/>
    <w:rsid w:val="006E6410"/>
    <w:rsid w:val="006F1C44"/>
    <w:rsid w:val="006F1F07"/>
    <w:rsid w:val="006F2B11"/>
    <w:rsid w:val="00711601"/>
    <w:rsid w:val="007320FB"/>
    <w:rsid w:val="00733DA3"/>
    <w:rsid w:val="00746EBD"/>
    <w:rsid w:val="007714F2"/>
    <w:rsid w:val="0078277E"/>
    <w:rsid w:val="00792B45"/>
    <w:rsid w:val="00793CF5"/>
    <w:rsid w:val="007963D9"/>
    <w:rsid w:val="007C5759"/>
    <w:rsid w:val="007C733B"/>
    <w:rsid w:val="007D53E6"/>
    <w:rsid w:val="007E069C"/>
    <w:rsid w:val="007E53FC"/>
    <w:rsid w:val="00831577"/>
    <w:rsid w:val="00841CFA"/>
    <w:rsid w:val="00846584"/>
    <w:rsid w:val="0085148D"/>
    <w:rsid w:val="00875AF5"/>
    <w:rsid w:val="00875C91"/>
    <w:rsid w:val="0087600F"/>
    <w:rsid w:val="008A56D6"/>
    <w:rsid w:val="008B3FEE"/>
    <w:rsid w:val="008C40BE"/>
    <w:rsid w:val="008D2107"/>
    <w:rsid w:val="008E5954"/>
    <w:rsid w:val="008F50B0"/>
    <w:rsid w:val="008F62C8"/>
    <w:rsid w:val="009021F2"/>
    <w:rsid w:val="00904ED9"/>
    <w:rsid w:val="00905001"/>
    <w:rsid w:val="00914D03"/>
    <w:rsid w:val="00917ED8"/>
    <w:rsid w:val="00924BD9"/>
    <w:rsid w:val="00932A7F"/>
    <w:rsid w:val="00932EB8"/>
    <w:rsid w:val="00942ACA"/>
    <w:rsid w:val="009650E4"/>
    <w:rsid w:val="00965F0A"/>
    <w:rsid w:val="00972A1B"/>
    <w:rsid w:val="009A3AC5"/>
    <w:rsid w:val="009B7456"/>
    <w:rsid w:val="009C3434"/>
    <w:rsid w:val="009C486D"/>
    <w:rsid w:val="009D0318"/>
    <w:rsid w:val="009D04D8"/>
    <w:rsid w:val="009D7F6E"/>
    <w:rsid w:val="009E0962"/>
    <w:rsid w:val="009E0AEF"/>
    <w:rsid w:val="009E65B4"/>
    <w:rsid w:val="009F3BD2"/>
    <w:rsid w:val="00A04D79"/>
    <w:rsid w:val="00A059D4"/>
    <w:rsid w:val="00A23F1E"/>
    <w:rsid w:val="00A249C7"/>
    <w:rsid w:val="00A40E65"/>
    <w:rsid w:val="00A4120A"/>
    <w:rsid w:val="00A50BE3"/>
    <w:rsid w:val="00A619C5"/>
    <w:rsid w:val="00A66868"/>
    <w:rsid w:val="00A67424"/>
    <w:rsid w:val="00A67B56"/>
    <w:rsid w:val="00A734B6"/>
    <w:rsid w:val="00A76D4B"/>
    <w:rsid w:val="00A92D54"/>
    <w:rsid w:val="00A95D8C"/>
    <w:rsid w:val="00AA2A48"/>
    <w:rsid w:val="00AA3F16"/>
    <w:rsid w:val="00AB61CD"/>
    <w:rsid w:val="00AD2410"/>
    <w:rsid w:val="00AE52C8"/>
    <w:rsid w:val="00AF0A91"/>
    <w:rsid w:val="00AF1433"/>
    <w:rsid w:val="00B01F04"/>
    <w:rsid w:val="00B07A9C"/>
    <w:rsid w:val="00B1264D"/>
    <w:rsid w:val="00B14F33"/>
    <w:rsid w:val="00B24F2D"/>
    <w:rsid w:val="00B30710"/>
    <w:rsid w:val="00B421D3"/>
    <w:rsid w:val="00B46875"/>
    <w:rsid w:val="00B543E1"/>
    <w:rsid w:val="00B62D1D"/>
    <w:rsid w:val="00B754B4"/>
    <w:rsid w:val="00B84058"/>
    <w:rsid w:val="00B94C20"/>
    <w:rsid w:val="00BA1CFC"/>
    <w:rsid w:val="00BA26B9"/>
    <w:rsid w:val="00BD1836"/>
    <w:rsid w:val="00BE1722"/>
    <w:rsid w:val="00BE1F08"/>
    <w:rsid w:val="00C03E50"/>
    <w:rsid w:val="00C0558D"/>
    <w:rsid w:val="00C11543"/>
    <w:rsid w:val="00C1517E"/>
    <w:rsid w:val="00C31969"/>
    <w:rsid w:val="00C35E80"/>
    <w:rsid w:val="00C44DCA"/>
    <w:rsid w:val="00C464B4"/>
    <w:rsid w:val="00C47E37"/>
    <w:rsid w:val="00C55D98"/>
    <w:rsid w:val="00C61ACF"/>
    <w:rsid w:val="00CA7E1D"/>
    <w:rsid w:val="00CB6F6F"/>
    <w:rsid w:val="00CC1958"/>
    <w:rsid w:val="00CC4D35"/>
    <w:rsid w:val="00CD2D32"/>
    <w:rsid w:val="00CF571D"/>
    <w:rsid w:val="00D1777D"/>
    <w:rsid w:val="00D243E2"/>
    <w:rsid w:val="00D432EE"/>
    <w:rsid w:val="00D43DB1"/>
    <w:rsid w:val="00D5112C"/>
    <w:rsid w:val="00D5268C"/>
    <w:rsid w:val="00D540A4"/>
    <w:rsid w:val="00D709D3"/>
    <w:rsid w:val="00D80B55"/>
    <w:rsid w:val="00D813D6"/>
    <w:rsid w:val="00DA2BD9"/>
    <w:rsid w:val="00DA5A25"/>
    <w:rsid w:val="00DC2A81"/>
    <w:rsid w:val="00DD4ED3"/>
    <w:rsid w:val="00DE09D7"/>
    <w:rsid w:val="00DF1600"/>
    <w:rsid w:val="00E01C3C"/>
    <w:rsid w:val="00E03A29"/>
    <w:rsid w:val="00E10C62"/>
    <w:rsid w:val="00E10F6C"/>
    <w:rsid w:val="00E16FDF"/>
    <w:rsid w:val="00E46DC4"/>
    <w:rsid w:val="00E5009E"/>
    <w:rsid w:val="00E6682D"/>
    <w:rsid w:val="00E75E4E"/>
    <w:rsid w:val="00ED080A"/>
    <w:rsid w:val="00ED347B"/>
    <w:rsid w:val="00ED742A"/>
    <w:rsid w:val="00EF16D0"/>
    <w:rsid w:val="00EF70C2"/>
    <w:rsid w:val="00EF7A14"/>
    <w:rsid w:val="00F01428"/>
    <w:rsid w:val="00F112C7"/>
    <w:rsid w:val="00F16E91"/>
    <w:rsid w:val="00F46050"/>
    <w:rsid w:val="00F70BE8"/>
    <w:rsid w:val="00F82B1E"/>
    <w:rsid w:val="00FB0618"/>
    <w:rsid w:val="00FC0BB3"/>
    <w:rsid w:val="00FC5578"/>
    <w:rsid w:val="00FC7849"/>
    <w:rsid w:val="00FE7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34E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BBC"/>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2BBC"/>
    <w:pPr>
      <w:spacing w:before="100" w:beforeAutospacing="1" w:after="100" w:afterAutospacing="1"/>
    </w:pPr>
    <w:rPr>
      <w:lang w:eastAsia="lv-LV"/>
    </w:rPr>
  </w:style>
  <w:style w:type="paragraph" w:styleId="Footer">
    <w:name w:val="footer"/>
    <w:basedOn w:val="Normal"/>
    <w:link w:val="FooterChar"/>
    <w:unhideWhenUsed/>
    <w:rsid w:val="000A2BBC"/>
    <w:pPr>
      <w:tabs>
        <w:tab w:val="center" w:pos="4513"/>
        <w:tab w:val="right" w:pos="9026"/>
      </w:tabs>
    </w:pPr>
  </w:style>
  <w:style w:type="character" w:customStyle="1" w:styleId="FooterChar">
    <w:name w:val="Footer Char"/>
    <w:basedOn w:val="DefaultParagraphFont"/>
    <w:link w:val="Footer"/>
    <w:rsid w:val="000A2BBC"/>
    <w:rPr>
      <w:rFonts w:eastAsia="Times New Roman" w:cs="Times New Roman"/>
      <w:kern w:val="0"/>
      <w:szCs w:val="24"/>
      <w:lang w:val="lv-LV" w:eastAsia="ru-RU"/>
      <w14:ligatures w14:val="none"/>
    </w:rPr>
  </w:style>
  <w:style w:type="character" w:styleId="PageNumber">
    <w:name w:val="page number"/>
    <w:basedOn w:val="DefaultParagraphFont"/>
    <w:semiHidden/>
    <w:unhideWhenUsed/>
    <w:rsid w:val="000A2BBC"/>
  </w:style>
  <w:style w:type="character" w:styleId="Hyperlink">
    <w:name w:val="Hyperlink"/>
    <w:basedOn w:val="DefaultParagraphFont"/>
    <w:uiPriority w:val="99"/>
    <w:unhideWhenUsed/>
    <w:rsid w:val="000A2BBC"/>
    <w:rPr>
      <w:color w:val="0563C1" w:themeColor="hyperlink"/>
      <w:u w:val="single"/>
    </w:rPr>
  </w:style>
  <w:style w:type="paragraph" w:customStyle="1" w:styleId="Default">
    <w:name w:val="Default"/>
    <w:rsid w:val="002F1CB4"/>
    <w:pPr>
      <w:autoSpaceDE w:val="0"/>
      <w:autoSpaceDN w:val="0"/>
      <w:adjustRightInd w:val="0"/>
      <w:spacing w:after="0" w:line="240" w:lineRule="auto"/>
    </w:pPr>
    <w:rPr>
      <w:rFonts w:cs="Times New Roman"/>
      <w:color w:val="000000"/>
      <w:kern w:val="0"/>
      <w:szCs w:val="24"/>
    </w:rPr>
  </w:style>
  <w:style w:type="paragraph" w:styleId="ListParagraph">
    <w:name w:val="List Paragraph"/>
    <w:basedOn w:val="Normal"/>
    <w:uiPriority w:val="34"/>
    <w:qFormat/>
    <w:rsid w:val="00653CD0"/>
    <w:pPr>
      <w:spacing w:after="160" w:line="259" w:lineRule="auto"/>
      <w:ind w:left="720"/>
      <w:contextualSpacing/>
    </w:pPr>
    <w:rPr>
      <w:rFonts w:ascii="Calibri" w:eastAsia="Calibri" w:hAnsi="Calibri"/>
      <w:kern w:val="2"/>
      <w:sz w:val="22"/>
      <w:szCs w:val="22"/>
      <w:lang w:eastAsia="en-US"/>
    </w:rPr>
  </w:style>
  <w:style w:type="paragraph" w:styleId="FootnoteText">
    <w:name w:val="footnote text"/>
    <w:basedOn w:val="Normal"/>
    <w:link w:val="FootnoteTextChar"/>
    <w:uiPriority w:val="99"/>
    <w:unhideWhenUsed/>
    <w:rsid w:val="00653CD0"/>
    <w:rPr>
      <w:rFonts w:ascii="Calibri" w:eastAsia="Calibri" w:hAnsi="Calibri"/>
      <w:kern w:val="2"/>
      <w:sz w:val="20"/>
      <w:szCs w:val="20"/>
      <w:lang w:eastAsia="en-US"/>
    </w:rPr>
  </w:style>
  <w:style w:type="character" w:customStyle="1" w:styleId="FootnoteTextChar">
    <w:name w:val="Footnote Text Char"/>
    <w:basedOn w:val="DefaultParagraphFont"/>
    <w:link w:val="FootnoteText"/>
    <w:uiPriority w:val="99"/>
    <w:rsid w:val="00653CD0"/>
    <w:rPr>
      <w:rFonts w:ascii="Calibri" w:eastAsia="Calibri" w:hAnsi="Calibri" w:cs="Times New Roman"/>
      <w:sz w:val="20"/>
      <w:szCs w:val="20"/>
      <w:lang w:val="lv-LV"/>
      <w14:ligatures w14:val="none"/>
    </w:rPr>
  </w:style>
  <w:style w:type="character" w:styleId="FootnoteReference">
    <w:name w:val="footnote reference"/>
    <w:uiPriority w:val="99"/>
    <w:unhideWhenUsed/>
    <w:rsid w:val="00653CD0"/>
    <w:rPr>
      <w:vertAlign w:val="superscript"/>
    </w:rPr>
  </w:style>
  <w:style w:type="paragraph" w:customStyle="1" w:styleId="tv213">
    <w:name w:val="tv213"/>
    <w:basedOn w:val="Normal"/>
    <w:rsid w:val="00E5009E"/>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875AF5"/>
    <w:rPr>
      <w:color w:val="954F72" w:themeColor="followedHyperlink"/>
      <w:u w:val="single"/>
    </w:rPr>
  </w:style>
  <w:style w:type="paragraph" w:styleId="Revision">
    <w:name w:val="Revision"/>
    <w:hidden/>
    <w:uiPriority w:val="99"/>
    <w:semiHidden/>
    <w:rsid w:val="007320FB"/>
    <w:pPr>
      <w:spacing w:after="0" w:line="240" w:lineRule="auto"/>
    </w:pPr>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7320FB"/>
    <w:rPr>
      <w:sz w:val="16"/>
      <w:szCs w:val="16"/>
    </w:rPr>
  </w:style>
  <w:style w:type="paragraph" w:styleId="CommentText">
    <w:name w:val="annotation text"/>
    <w:basedOn w:val="Normal"/>
    <w:link w:val="CommentTextChar"/>
    <w:uiPriority w:val="99"/>
    <w:unhideWhenUsed/>
    <w:rsid w:val="007320FB"/>
    <w:rPr>
      <w:sz w:val="20"/>
      <w:szCs w:val="20"/>
    </w:rPr>
  </w:style>
  <w:style w:type="character" w:customStyle="1" w:styleId="CommentTextChar">
    <w:name w:val="Comment Text Char"/>
    <w:basedOn w:val="DefaultParagraphFont"/>
    <w:link w:val="CommentText"/>
    <w:uiPriority w:val="99"/>
    <w:rsid w:val="007320FB"/>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7320FB"/>
    <w:rPr>
      <w:b/>
      <w:bCs/>
    </w:rPr>
  </w:style>
  <w:style w:type="character" w:customStyle="1" w:styleId="CommentSubjectChar">
    <w:name w:val="Comment Subject Char"/>
    <w:basedOn w:val="CommentTextChar"/>
    <w:link w:val="CommentSubject"/>
    <w:uiPriority w:val="99"/>
    <w:semiHidden/>
    <w:rsid w:val="007320FB"/>
    <w:rPr>
      <w:rFonts w:eastAsia="Times New Roman" w:cs="Times New Roman"/>
      <w:b/>
      <w:bCs/>
      <w:kern w:val="0"/>
      <w:sz w:val="20"/>
      <w:szCs w:val="20"/>
      <w:lang w:val="lv-LV" w:eastAsia="ru-RU"/>
      <w14:ligatures w14:val="none"/>
    </w:rPr>
  </w:style>
  <w:style w:type="character" w:customStyle="1" w:styleId="highlight">
    <w:name w:val="highlight"/>
    <w:basedOn w:val="DefaultParagraphFont"/>
    <w:rsid w:val="006D359C"/>
  </w:style>
  <w:style w:type="paragraph" w:customStyle="1" w:styleId="AT-4-TX">
    <w:name w:val="AT-4-TX"/>
    <w:basedOn w:val="Normal"/>
    <w:link w:val="AT-4-TXChar"/>
    <w:qFormat/>
    <w:rsid w:val="006F1C44"/>
    <w:pPr>
      <w:spacing w:before="120" w:after="120"/>
      <w:jc w:val="both"/>
    </w:pPr>
    <w:rPr>
      <w:rFonts w:eastAsiaTheme="minorHAnsi" w:cstheme="minorBidi"/>
      <w:spacing w:val="-3"/>
      <w:sz w:val="22"/>
      <w:szCs w:val="22"/>
      <w:lang w:eastAsia="en-US"/>
    </w:rPr>
  </w:style>
  <w:style w:type="character" w:customStyle="1" w:styleId="AT-4-TXChar">
    <w:name w:val="AT-4-TX Char"/>
    <w:basedOn w:val="DefaultParagraphFont"/>
    <w:link w:val="AT-4-TX"/>
    <w:rsid w:val="006F1C44"/>
    <w:rPr>
      <w:spacing w:val="-3"/>
      <w:kern w:val="0"/>
      <w:sz w:val="22"/>
      <w:lang w:val="lv-LV"/>
      <w14:ligatures w14:val="none"/>
    </w:rPr>
  </w:style>
  <w:style w:type="paragraph" w:customStyle="1" w:styleId="pf0">
    <w:name w:val="pf0"/>
    <w:basedOn w:val="Normal"/>
    <w:rsid w:val="004C3D0C"/>
    <w:pPr>
      <w:spacing w:before="100" w:beforeAutospacing="1" w:after="100" w:afterAutospacing="1"/>
    </w:pPr>
    <w:rPr>
      <w:lang w:val="en-US" w:eastAsia="en-US"/>
    </w:rPr>
  </w:style>
  <w:style w:type="character" w:customStyle="1" w:styleId="cf01">
    <w:name w:val="cf01"/>
    <w:basedOn w:val="DefaultParagraphFont"/>
    <w:rsid w:val="004C3D0C"/>
    <w:rPr>
      <w:rFonts w:ascii="Segoe UI" w:hAnsi="Segoe UI" w:cs="Segoe UI" w:hint="default"/>
      <w:sz w:val="18"/>
      <w:szCs w:val="18"/>
    </w:rPr>
  </w:style>
  <w:style w:type="character" w:styleId="UnresolvedMention">
    <w:name w:val="Unresolved Mention"/>
    <w:basedOn w:val="DefaultParagraphFont"/>
    <w:uiPriority w:val="99"/>
    <w:semiHidden/>
    <w:unhideWhenUsed/>
    <w:rsid w:val="0063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019557">
      <w:bodyDiv w:val="1"/>
      <w:marLeft w:val="0"/>
      <w:marRight w:val="0"/>
      <w:marTop w:val="0"/>
      <w:marBottom w:val="0"/>
      <w:divBdr>
        <w:top w:val="none" w:sz="0" w:space="0" w:color="auto"/>
        <w:left w:val="none" w:sz="0" w:space="0" w:color="auto"/>
        <w:bottom w:val="none" w:sz="0" w:space="0" w:color="auto"/>
        <w:right w:val="none" w:sz="0" w:space="0" w:color="auto"/>
      </w:divBdr>
    </w:div>
    <w:div w:id="733893312">
      <w:bodyDiv w:val="1"/>
      <w:marLeft w:val="0"/>
      <w:marRight w:val="0"/>
      <w:marTop w:val="0"/>
      <w:marBottom w:val="0"/>
      <w:divBdr>
        <w:top w:val="none" w:sz="0" w:space="0" w:color="auto"/>
        <w:left w:val="none" w:sz="0" w:space="0" w:color="auto"/>
        <w:bottom w:val="none" w:sz="0" w:space="0" w:color="auto"/>
        <w:right w:val="none" w:sz="0" w:space="0" w:color="auto"/>
      </w:divBdr>
    </w:div>
    <w:div w:id="194984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s://titania.saeima.lv/LIVS12/SaeimaLIVS12.nsf/webSasaiste?OpenView&amp;restricttocategory=215/Lp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0054-par-vides-aizsardzibas-un-regionalas-attistibas-ministra-2017-gada-1-augusta-rikojuma-nr-1-136038-par-salaspils-novada-domes-2017-gada-16-junija-lemuma-par-novada-pastavigo-komiteju-izveidosanu-un-loceklu-ievelesanu-protokols-nr-12-4--1-3-4-un-5-punkta-darbibas-apturesanu-atbilstibu-latvijas-republikas-satversmes-1-pantam-un-likuma-par-pasvaldibam-49-pa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9184-par-nolikuma-par-kartibu-kada-izirejami-brivie-dzivokli-valsts-nekustama-ipasuma-agenturas-parvaldisana-esosajos-namipasumos-atbilstibu-likumie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303119-par-vides-aizsardzibas-un-regionalas-attistibas-ministra-2017-gada-26-septembra-rikojuma-nr-1-27346-par-rezeknes-pilsetas-domes-2016-gada-22-decembra-lemuma-nr-1872-par-edinasanas-izmaksu-noteiksanu-rezeknes-pilsetas-izglitibas-iestades-un-uzcenojuma-apstiprinasanu-protokols-nr-103-13-punkts-13-apakspunkta-dala-par-edinasanas-izmaksu-vecaku-maksas-noteiksanu-specialajas-pirmsskolas-izglitibas-iestades-un-7-punkta-darbibas-apturesanu-atbilstibu-likuma-par-pasvaldibam-49-pantam" TargetMode="External"/><Relationship Id="rId4" Type="http://schemas.openxmlformats.org/officeDocument/2006/relationships/settings" Target="settings.xml"/><Relationship Id="rId9" Type="http://schemas.openxmlformats.org/officeDocument/2006/relationships/hyperlink" Target="https://likumi.lv/ta/id/303119-par-vides-aizsardzibas-un-regionalas-attistibas-ministra-2017-gada-26-septembra-rikojuma-nr-1-27346-par-rezeknes-pilsetas-domes-2016-gada-22-decembra-lemuma-nr-1872-par-edinasanas-izmaksu-noteiksanu-rezeknes-pilsetas-izglitibas-iestades-un-uzcenojuma-apstiprinasanu-protokols-nr-103-13-punkts-13-apakspunkta-dala-par-edinasanas-izmaksu-vecaku-maksas-noteiksanu-specialajas-pirmsskolas-izglitibas-iestades-un-7-punkta-darbibas-apturesanu-atbilstibu-likuma-par-pasvaldibam-49-pantam" TargetMode="External"/><Relationship Id="rId14" Type="http://schemas.openxmlformats.org/officeDocument/2006/relationships/hyperlink" Target="https://titania.saeima.lv/LIVS12/saeimalivs12.nsf/0/F452779E634C9DDAC2257E120023E724?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551C-68D6-4CF0-BCA5-81D25318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19813</Words>
  <Characters>11294</Characters>
  <Application>Microsoft Office Word</Application>
  <DocSecurity>0</DocSecurity>
  <Lines>94</Lines>
  <Paragraphs>62</Paragraphs>
  <ScaleCrop>false</ScaleCrop>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2024-09-11T07:48:00Z</dcterms:created>
  <dcterms:modified xsi:type="dcterms:W3CDTF">2024-09-11T07:48:00Z</dcterms:modified>
</cp:coreProperties>
</file>