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E59" w14:textId="671F8D44" w:rsidR="00D66E34" w:rsidRPr="00D66E34" w:rsidRDefault="00D66E34" w:rsidP="00D66E34">
      <w:pPr>
        <w:spacing w:line="276" w:lineRule="auto"/>
        <w:jc w:val="both"/>
        <w:rPr>
          <w:b/>
          <w:bCs/>
        </w:rPr>
      </w:pPr>
      <w:r w:rsidRPr="00D66E34">
        <w:rPr>
          <w:b/>
          <w:bCs/>
        </w:rPr>
        <w:t>Iestādes pienākums lēmumu pieņemt saprātīgā termiņā tad, ja tiesību normas nenosaka šādu termiņu</w:t>
      </w:r>
    </w:p>
    <w:p w14:paraId="29BB0E79" w14:textId="77777777" w:rsidR="00D66E34" w:rsidRPr="00D66E34" w:rsidRDefault="00D66E34" w:rsidP="00D66E34">
      <w:pPr>
        <w:spacing w:line="276" w:lineRule="auto"/>
        <w:jc w:val="both"/>
      </w:pPr>
      <w:r w:rsidRPr="00D66E34">
        <w:t>Ministru kabineta 2018.gada 20.marta noteikumos Nr. 169 „</w:t>
      </w:r>
      <w:proofErr w:type="spellStart"/>
      <w:r w:rsidRPr="00D66E34">
        <w:t>Būvspeciālistu</w:t>
      </w:r>
      <w:proofErr w:type="spellEnd"/>
      <w:r w:rsidRPr="00D66E34">
        <w:t xml:space="preserve"> kompetences novērtēšanas un patstāvīgās prakses uzraudzības noteikumi” nav noteikts pārbaudes veikšanas un lēmuma par būvprakses sertifikāta darbības sfēras apturēšanu pieņemšanas termiņš. Tādējādi, veicot </w:t>
      </w:r>
      <w:proofErr w:type="spellStart"/>
      <w:r w:rsidRPr="00D66E34">
        <w:t>būvspeciālistu</w:t>
      </w:r>
      <w:proofErr w:type="spellEnd"/>
      <w:r w:rsidRPr="00D66E34">
        <w:t xml:space="preserve"> pārbaudi un pieņemot lēmumu par būvprakses sertifikāta darbības sfēras apturēšanu, iestādei ir jāievēro labas pārvaldības princips, kas ietver arī taisnīgu procedūru īstenošanu saprātīgā laikā. </w:t>
      </w:r>
    </w:p>
    <w:p w14:paraId="08270FA0" w14:textId="77777777" w:rsidR="00D66E34" w:rsidRPr="00D66E34" w:rsidRDefault="00D66E34" w:rsidP="00D66E34">
      <w:pPr>
        <w:spacing w:line="276" w:lineRule="auto"/>
        <w:jc w:val="both"/>
      </w:pPr>
      <w:r w:rsidRPr="00D66E34">
        <w:t>Ja tiesību normās nav regulēts, kāds tieši termiņš uzskatāms par saprātīgu, lai noteiktu, vai konkrētais termiņš atbilst „saprātīga termiņa” nosacījumam, katras lietas faktisko apstākļu gaismā ir analizējami šādi kritēriji: lietas sarežģītība; lietas iznākuma nozīme ieinteresētajām personām; lietas dalībnieku rīcība procesa laikā. Neviens atsevišķs faktors nav izšķirošs. Katrs no tiem ir jāpārbauda atsevišķi, un pēc tam jānovērtē to kumulatīvā iedarbība. Pat ja nav tiesību normās noteiktu termiņu, disciplinārlietas institūcijām ir pienākums rīkoties tā, lai lieta, kuras iznākumā var tikt uzlikts disciplinārsods, noritētu saprātīgā termiņā. Jautājums par to, vai disciplinārlietas norisē kopš tās uzsākšanas tika ievērota vajadzīgā rūpība, būs atkarīgs no tā, cik īss vai ilgs laiks būs pagājis starp apgalvotā disciplinārā pārkāpuma iestāšanās un lēmuma par disciplinārlietas uzsākšanu pieņemšanu.</w:t>
      </w:r>
    </w:p>
    <w:p w14:paraId="0FD50922" w14:textId="77777777" w:rsidR="00D66E34" w:rsidRDefault="00D66E34" w:rsidP="002222B5">
      <w:pPr>
        <w:spacing w:line="276" w:lineRule="auto"/>
        <w:ind w:firstLine="720"/>
        <w:jc w:val="both"/>
      </w:pPr>
    </w:p>
    <w:p w14:paraId="03F543AB" w14:textId="77777777" w:rsidR="00D66E34" w:rsidRPr="003F5DE9" w:rsidRDefault="00D66E34" w:rsidP="00D66E34">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7331B575" w14:textId="77777777" w:rsidR="00D66E34" w:rsidRPr="003F5DE9" w:rsidRDefault="00D66E34" w:rsidP="00D66E34">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550B4E80" w14:textId="3FA19A88" w:rsidR="00D66E34" w:rsidRPr="003F5DE9" w:rsidRDefault="00D66E34" w:rsidP="00D66E34">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3. aprīļa</w:t>
      </w:r>
    </w:p>
    <w:p w14:paraId="2DCF6E3A" w14:textId="77777777" w:rsidR="00D66E34" w:rsidRPr="003F5DE9" w:rsidRDefault="00D66E34" w:rsidP="00D66E34">
      <w:pPr>
        <w:spacing w:line="276" w:lineRule="auto"/>
        <w:jc w:val="center"/>
        <w:rPr>
          <w:rFonts w:asciiTheme="majorBidi" w:hAnsiTheme="majorBidi" w:cstheme="majorBidi"/>
          <w:b/>
        </w:rPr>
      </w:pPr>
      <w:r>
        <w:rPr>
          <w:rFonts w:asciiTheme="majorBidi" w:hAnsiTheme="majorBidi" w:cstheme="majorBidi"/>
          <w:b/>
        </w:rPr>
        <w:t>SPRIEDUMS</w:t>
      </w:r>
    </w:p>
    <w:p w14:paraId="09C465DD" w14:textId="71876D2B" w:rsidR="00D66E34" w:rsidRDefault="00D66E34" w:rsidP="00D66E34">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Pr>
          <w:rFonts w:asciiTheme="majorBidi" w:hAnsiTheme="majorBidi" w:cstheme="majorBidi"/>
          <w:b/>
          <w:iCs/>
        </w:rPr>
        <w:t>A420131020</w:t>
      </w:r>
      <w:r w:rsidRPr="002F554F">
        <w:rPr>
          <w:rFonts w:asciiTheme="majorBidi" w:hAnsiTheme="majorBidi" w:cstheme="majorBidi"/>
          <w:b/>
          <w:iCs/>
        </w:rPr>
        <w:t>, SKA</w:t>
      </w:r>
      <w:r w:rsidRPr="003F5DE9">
        <w:rPr>
          <w:rFonts w:asciiTheme="majorBidi" w:hAnsiTheme="majorBidi" w:cstheme="majorBidi"/>
          <w:b/>
        </w:rPr>
        <w:t>-</w:t>
      </w:r>
      <w:r>
        <w:rPr>
          <w:rFonts w:asciiTheme="majorBidi" w:hAnsiTheme="majorBidi" w:cstheme="majorBidi"/>
          <w:b/>
        </w:rPr>
        <w:t>109/2024</w:t>
      </w:r>
    </w:p>
    <w:p w14:paraId="4E848B01" w14:textId="773ACC54" w:rsidR="00D66E34" w:rsidRPr="000D7D43" w:rsidRDefault="000D7D43" w:rsidP="00D66E34">
      <w:pPr>
        <w:spacing w:line="276" w:lineRule="auto"/>
        <w:jc w:val="center"/>
        <w:rPr>
          <w:rStyle w:val="Hyperlink"/>
          <w:shd w:val="clear" w:color="auto" w:fill="FFFFFF"/>
        </w:rPr>
      </w:pPr>
      <w:r>
        <w:rPr>
          <w:shd w:val="clear" w:color="auto" w:fill="FFFFFF"/>
        </w:rPr>
        <w:fldChar w:fldCharType="begin"/>
      </w:r>
      <w:r>
        <w:rPr>
          <w:shd w:val="clear" w:color="auto" w:fill="FFFFFF"/>
        </w:rPr>
        <w:instrText>HYPERLINK "https://manas.tiesas.lv/eTiesasMvc/nolemumi/pdf/528792.pdf"</w:instrText>
      </w:r>
      <w:r>
        <w:rPr>
          <w:shd w:val="clear" w:color="auto" w:fill="FFFFFF"/>
        </w:rPr>
      </w:r>
      <w:r>
        <w:rPr>
          <w:shd w:val="clear" w:color="auto" w:fill="FFFFFF"/>
        </w:rPr>
        <w:fldChar w:fldCharType="separate"/>
      </w:r>
      <w:r w:rsidR="00D66E34" w:rsidRPr="000D7D43">
        <w:rPr>
          <w:rStyle w:val="Hyperlink"/>
          <w:shd w:val="clear" w:color="auto" w:fill="FFFFFF"/>
        </w:rPr>
        <w:t>ECLI:LV:AT:2024:0403.A420131020.11.S</w:t>
      </w:r>
    </w:p>
    <w:p w14:paraId="4DCDB273" w14:textId="0E511655" w:rsidR="00D66E34" w:rsidRDefault="000D7D43" w:rsidP="002222B5">
      <w:pPr>
        <w:spacing w:line="276" w:lineRule="auto"/>
        <w:ind w:firstLine="720"/>
        <w:jc w:val="both"/>
      </w:pPr>
      <w:r>
        <w:rPr>
          <w:shd w:val="clear" w:color="auto" w:fill="FFFFFF"/>
        </w:rPr>
        <w:fldChar w:fldCharType="end"/>
      </w:r>
    </w:p>
    <w:p w14:paraId="0C832C7C" w14:textId="77777777" w:rsidR="00D66E34" w:rsidRDefault="00D66E34" w:rsidP="002222B5">
      <w:pPr>
        <w:spacing w:line="276" w:lineRule="auto"/>
        <w:ind w:firstLine="720"/>
        <w:jc w:val="both"/>
      </w:pPr>
    </w:p>
    <w:p w14:paraId="5C558A3D" w14:textId="5B133FCB" w:rsidR="00667CD3" w:rsidRPr="00B56DFC" w:rsidRDefault="002C3EB7" w:rsidP="002222B5">
      <w:pPr>
        <w:spacing w:line="276" w:lineRule="auto"/>
        <w:ind w:firstLine="720"/>
        <w:jc w:val="both"/>
      </w:pPr>
      <w:r w:rsidRPr="00B56DFC">
        <w:t>Senāts</w:t>
      </w:r>
      <w:r w:rsidR="00667CD3" w:rsidRPr="00B56DFC">
        <w:t xml:space="preserve"> šādā sastāvā: senator</w:t>
      </w:r>
      <w:r w:rsidRPr="00B56DFC">
        <w:t>e</w:t>
      </w:r>
      <w:r w:rsidR="00425FE8" w:rsidRPr="00B56DFC">
        <w:t xml:space="preserve"> referente</w:t>
      </w:r>
      <w:r w:rsidR="00667CD3" w:rsidRPr="00B56DFC">
        <w:t xml:space="preserve"> Līvija Slica, </w:t>
      </w:r>
      <w:r w:rsidR="00425FE8" w:rsidRPr="00B56DFC">
        <w:t>senator</w:t>
      </w:r>
      <w:r w:rsidR="008A1DB6" w:rsidRPr="00B56DFC">
        <w:t>i</w:t>
      </w:r>
      <w:r w:rsidR="00425FE8" w:rsidRPr="00B56DFC">
        <w:t xml:space="preserve"> </w:t>
      </w:r>
      <w:r w:rsidR="00ED1693" w:rsidRPr="00B56DFC">
        <w:t>Veronika Krūmiņa</w:t>
      </w:r>
      <w:r w:rsidR="00F87949" w:rsidRPr="00B56DFC">
        <w:t xml:space="preserve"> un </w:t>
      </w:r>
      <w:r w:rsidR="00ED1693" w:rsidRPr="00B56DFC">
        <w:t>Jānis Pleps</w:t>
      </w:r>
    </w:p>
    <w:p w14:paraId="58A521CC" w14:textId="77777777" w:rsidR="00667CD3" w:rsidRPr="00B56DFC" w:rsidRDefault="00667CD3" w:rsidP="002222B5">
      <w:pPr>
        <w:spacing w:line="276" w:lineRule="auto"/>
        <w:ind w:firstLine="720"/>
        <w:jc w:val="both"/>
        <w:rPr>
          <w:noProof/>
        </w:rPr>
      </w:pPr>
    </w:p>
    <w:p w14:paraId="279D8D3A" w14:textId="5E339FB2" w:rsidR="003E11BA" w:rsidRPr="00B56DFC" w:rsidRDefault="003E11BA" w:rsidP="002222B5">
      <w:pPr>
        <w:spacing w:line="276" w:lineRule="auto"/>
        <w:ind w:firstLine="720"/>
        <w:jc w:val="both"/>
        <w:rPr>
          <w:noProof/>
        </w:rPr>
      </w:pPr>
      <w:r w:rsidRPr="00B56DFC">
        <w:rPr>
          <w:noProof/>
        </w:rPr>
        <w:t xml:space="preserve">rakstveida procesā izskatīja administratīvo lietu, kas ierosināta, pamatojoties uz </w:t>
      </w:r>
      <w:r w:rsidR="00D66E34">
        <w:t>[pers. A]</w:t>
      </w:r>
      <w:r w:rsidR="008563D8" w:rsidRPr="00B56DFC">
        <w:t xml:space="preserve"> pieteikumu par Ekonomikas ministrijas 2019.gada 18.decembra lēmuma Nr. 3.11</w:t>
      </w:r>
      <w:r w:rsidR="005E50C5" w:rsidRPr="00B56DFC">
        <w:noBreakHyphen/>
      </w:r>
      <w:r w:rsidR="008563D8" w:rsidRPr="00B56DFC">
        <w:t>2/2019/967 atcelšanu</w:t>
      </w:r>
      <w:r w:rsidR="006E1142" w:rsidRPr="00B56DFC">
        <w:t xml:space="preserve">, sakarā ar </w:t>
      </w:r>
      <w:r w:rsidR="008563D8" w:rsidRPr="00B56DFC">
        <w:t>Ekonomikas ministrijas</w:t>
      </w:r>
      <w:r w:rsidR="00323DF2" w:rsidRPr="00B56DFC">
        <w:rPr>
          <w:noProof/>
        </w:rPr>
        <w:t xml:space="preserve"> </w:t>
      </w:r>
      <w:r w:rsidRPr="00B56DFC">
        <w:rPr>
          <w:noProof/>
        </w:rPr>
        <w:t>kasācijas sūdzību par Administratīvās apgabaltiesas 202</w:t>
      </w:r>
      <w:r w:rsidR="008563D8" w:rsidRPr="00B56DFC">
        <w:rPr>
          <w:noProof/>
        </w:rPr>
        <w:t>2</w:t>
      </w:r>
      <w:r w:rsidRPr="00B56DFC">
        <w:rPr>
          <w:noProof/>
        </w:rPr>
        <w:t xml:space="preserve">.gada </w:t>
      </w:r>
      <w:r w:rsidR="008563D8" w:rsidRPr="00B56DFC">
        <w:rPr>
          <w:noProof/>
        </w:rPr>
        <w:t>8</w:t>
      </w:r>
      <w:r w:rsidR="00B0441E" w:rsidRPr="00B56DFC">
        <w:rPr>
          <w:noProof/>
        </w:rPr>
        <w:t>.</w:t>
      </w:r>
      <w:r w:rsidR="008563D8" w:rsidRPr="00B56DFC">
        <w:rPr>
          <w:noProof/>
        </w:rPr>
        <w:t>jūnija</w:t>
      </w:r>
      <w:r w:rsidRPr="00B56DFC">
        <w:rPr>
          <w:noProof/>
        </w:rPr>
        <w:t xml:space="preserve"> spriedumu.</w:t>
      </w:r>
    </w:p>
    <w:p w14:paraId="1D28D5A8" w14:textId="77777777" w:rsidR="00A138AE" w:rsidRPr="00B56DFC" w:rsidRDefault="00A138AE" w:rsidP="002222B5">
      <w:pPr>
        <w:spacing w:line="276" w:lineRule="auto"/>
        <w:ind w:firstLine="720"/>
        <w:jc w:val="both"/>
        <w:rPr>
          <w:noProof/>
        </w:rPr>
      </w:pPr>
    </w:p>
    <w:p w14:paraId="4299530A" w14:textId="77777777" w:rsidR="00A138AE" w:rsidRPr="00B56DFC" w:rsidRDefault="00A138AE" w:rsidP="002222B5">
      <w:pPr>
        <w:spacing w:line="276" w:lineRule="auto"/>
        <w:jc w:val="center"/>
        <w:rPr>
          <w:b/>
          <w:bCs/>
          <w:noProof/>
        </w:rPr>
      </w:pPr>
      <w:r w:rsidRPr="00B56DFC">
        <w:rPr>
          <w:b/>
          <w:bCs/>
        </w:rPr>
        <w:t>Aprakstošā</w:t>
      </w:r>
      <w:r w:rsidRPr="00B56DFC">
        <w:rPr>
          <w:b/>
          <w:bCs/>
          <w:noProof/>
        </w:rPr>
        <w:t xml:space="preserve"> daļa</w:t>
      </w:r>
    </w:p>
    <w:p w14:paraId="0F138BA4" w14:textId="77777777" w:rsidR="00A138AE" w:rsidRPr="00B56DFC" w:rsidRDefault="00A138AE" w:rsidP="002222B5">
      <w:pPr>
        <w:spacing w:line="276" w:lineRule="auto"/>
        <w:ind w:firstLine="720"/>
        <w:jc w:val="both"/>
        <w:rPr>
          <w:noProof/>
        </w:rPr>
      </w:pPr>
    </w:p>
    <w:p w14:paraId="6C146AD7" w14:textId="0F87DF59" w:rsidR="00323DF2" w:rsidRPr="00B56DFC" w:rsidRDefault="00DE1574" w:rsidP="008563D8">
      <w:pPr>
        <w:spacing w:line="276" w:lineRule="auto"/>
        <w:ind w:firstLine="720"/>
        <w:jc w:val="both"/>
      </w:pPr>
      <w:r w:rsidRPr="00B56DFC">
        <w:t>[1] </w:t>
      </w:r>
      <w:r w:rsidR="008563D8" w:rsidRPr="00B56DFC">
        <w:t xml:space="preserve">Ar biedrības </w:t>
      </w:r>
      <w:r w:rsidR="00512A0D" w:rsidRPr="00B56DFC">
        <w:t>„</w:t>
      </w:r>
      <w:r w:rsidR="008563D8" w:rsidRPr="00B56DFC">
        <w:t xml:space="preserve">Latvijas Būvinženieru savienība” Būvniecības speciālistu sertifikācijas institūcijas (turpmāk – Latvijas Būvinženieru savienība) 2019.gada 31.maija lēmumu pieteicējam </w:t>
      </w:r>
      <w:r w:rsidR="00D66E34">
        <w:t>[pers. A]</w:t>
      </w:r>
      <w:r w:rsidR="008563D8" w:rsidRPr="00B56DFC">
        <w:t xml:space="preserve"> izteikts brīdinājums par profesionālās darbības pārkāpumu izsniegtā </w:t>
      </w:r>
      <w:r w:rsidR="004A6F52" w:rsidRPr="00B56DFC">
        <w:t xml:space="preserve">būvprakses </w:t>
      </w:r>
      <w:r w:rsidR="008563D8" w:rsidRPr="00B56DFC">
        <w:t>sertifikāta Nr.</w:t>
      </w:r>
      <w:r w:rsidR="00512A0D" w:rsidRPr="00B56DFC">
        <w:t> </w:t>
      </w:r>
      <w:r w:rsidR="000C0817">
        <w:t>[numurs]</w:t>
      </w:r>
      <w:r w:rsidR="00501F45" w:rsidRPr="00B56DFC">
        <w:t xml:space="preserve"> (turpmāk –</w:t>
      </w:r>
      <w:r w:rsidR="00AE2A19" w:rsidRPr="00B56DFC">
        <w:t xml:space="preserve"> </w:t>
      </w:r>
      <w:r w:rsidR="00324D32" w:rsidRPr="00B56DFC">
        <w:t xml:space="preserve">būvprakses </w:t>
      </w:r>
      <w:r w:rsidR="00501F45" w:rsidRPr="00B56DFC">
        <w:t>sertifikāts)</w:t>
      </w:r>
      <w:r w:rsidR="008563D8" w:rsidRPr="00B56DFC">
        <w:t xml:space="preserve"> </w:t>
      </w:r>
      <w:r w:rsidR="004A6F52" w:rsidRPr="00B56DFC">
        <w:t>ē</w:t>
      </w:r>
      <w:r w:rsidR="008563D8" w:rsidRPr="00B56DFC">
        <w:t>ku konstrukciju projektēšan</w:t>
      </w:r>
      <w:r w:rsidR="004A6F52" w:rsidRPr="00B56DFC">
        <w:t>ā</w:t>
      </w:r>
      <w:r w:rsidR="008563D8" w:rsidRPr="00B56DFC">
        <w:t xml:space="preserve"> darbīb</w:t>
      </w:r>
      <w:r w:rsidR="00E07EEB">
        <w:t>as sfērā</w:t>
      </w:r>
      <w:r w:rsidR="008563D8" w:rsidRPr="00B56DFC">
        <w:t xml:space="preserve">. </w:t>
      </w:r>
      <w:r w:rsidR="00072148" w:rsidRPr="00B56DFC">
        <w:t>Minēto</w:t>
      </w:r>
      <w:r w:rsidR="008563D8" w:rsidRPr="00B56DFC">
        <w:t xml:space="preserve"> lēmumu pieteicējs apstrīdēja.</w:t>
      </w:r>
    </w:p>
    <w:p w14:paraId="4EE61725" w14:textId="34FE603A" w:rsidR="008563D8" w:rsidRPr="00B56DFC" w:rsidRDefault="00512A0D" w:rsidP="008563D8">
      <w:pPr>
        <w:spacing w:line="276" w:lineRule="auto"/>
        <w:ind w:firstLine="720"/>
        <w:jc w:val="both"/>
      </w:pPr>
      <w:r w:rsidRPr="00B56DFC">
        <w:t>Ar Ekonomikas ministrijas (turpmāk – ministrija) 2019.gada 18.decembra lēmumu Nr. 3.11</w:t>
      </w:r>
      <w:r w:rsidR="00353322" w:rsidRPr="00B56DFC">
        <w:noBreakHyphen/>
      </w:r>
      <w:r w:rsidRPr="00B56DFC">
        <w:t xml:space="preserve">2/2019/967 (turpmāk – pārsūdzētais lēmums) atcelts sākotnējais </w:t>
      </w:r>
      <w:r w:rsidRPr="00B56DFC">
        <w:lastRenderedPageBreak/>
        <w:t xml:space="preserve">lēmums un nolemts apturēt pieteicēja </w:t>
      </w:r>
      <w:r w:rsidR="00324D32" w:rsidRPr="00B56DFC">
        <w:t xml:space="preserve">būvprakses </w:t>
      </w:r>
      <w:r w:rsidRPr="00B56DFC">
        <w:t xml:space="preserve">sertifikāta </w:t>
      </w:r>
      <w:r w:rsidR="00501F45" w:rsidRPr="00B56DFC">
        <w:t>darbību ē</w:t>
      </w:r>
      <w:r w:rsidRPr="00B56DFC">
        <w:t>ku konstrukciju projektēšan</w:t>
      </w:r>
      <w:r w:rsidR="00501F45" w:rsidRPr="00B56DFC">
        <w:t>as</w:t>
      </w:r>
      <w:r w:rsidR="00324D32" w:rsidRPr="00B56DFC">
        <w:t xml:space="preserve"> darbības</w:t>
      </w:r>
      <w:r w:rsidR="00501F45" w:rsidRPr="00B56DFC">
        <w:t xml:space="preserve"> sfērā </w:t>
      </w:r>
      <w:r w:rsidRPr="00B56DFC">
        <w:t xml:space="preserve">uz </w:t>
      </w:r>
      <w:r w:rsidR="00072148" w:rsidRPr="00B56DFC">
        <w:t>tr</w:t>
      </w:r>
      <w:r w:rsidR="00353322" w:rsidRPr="00B56DFC">
        <w:t>im</w:t>
      </w:r>
      <w:r w:rsidRPr="00B56DFC">
        <w:t xml:space="preserve"> mēnešiem.</w:t>
      </w:r>
    </w:p>
    <w:p w14:paraId="3B2CC1DB" w14:textId="77777777" w:rsidR="008563D8" w:rsidRPr="00B56DFC" w:rsidRDefault="008563D8" w:rsidP="008563D8">
      <w:pPr>
        <w:spacing w:line="276" w:lineRule="auto"/>
        <w:ind w:firstLine="720"/>
        <w:jc w:val="both"/>
      </w:pPr>
    </w:p>
    <w:p w14:paraId="5D342BE0" w14:textId="441E9FEF" w:rsidR="00DE1574" w:rsidRPr="00B56DFC" w:rsidRDefault="00DE1574" w:rsidP="00512A0D">
      <w:pPr>
        <w:spacing w:line="276" w:lineRule="auto"/>
        <w:ind w:firstLine="720"/>
        <w:jc w:val="both"/>
      </w:pPr>
      <w:r w:rsidRPr="00B56DFC">
        <w:t>[</w:t>
      </w:r>
      <w:r w:rsidR="0063692F" w:rsidRPr="00B56DFC">
        <w:t>2</w:t>
      </w:r>
      <w:r w:rsidRPr="00B56DFC">
        <w:t>] </w:t>
      </w:r>
      <w:r w:rsidR="00512A0D" w:rsidRPr="00B56DFC">
        <w:t>Pieteicējs nepiekrita pārsūdzētajam lēmumam</w:t>
      </w:r>
      <w:r w:rsidR="005B3D9A" w:rsidRPr="00B56DFC">
        <w:t xml:space="preserve"> un</w:t>
      </w:r>
      <w:r w:rsidR="00512A0D" w:rsidRPr="00B56DFC">
        <w:t xml:space="preserve"> vērsās Administratīvajā rajona tiesā ar pieteikumu</w:t>
      </w:r>
      <w:r w:rsidR="00582E9E">
        <w:t xml:space="preserve"> par lēmuma atcelšanu</w:t>
      </w:r>
      <w:r w:rsidR="002C36E4" w:rsidRPr="00B56DFC">
        <w:t>.</w:t>
      </w:r>
    </w:p>
    <w:p w14:paraId="5EBF5C29" w14:textId="345DB0DB" w:rsidR="0077297A" w:rsidRPr="00B56DFC" w:rsidRDefault="0077297A" w:rsidP="002222B5">
      <w:pPr>
        <w:spacing w:line="276" w:lineRule="auto"/>
        <w:ind w:firstLine="720"/>
        <w:jc w:val="both"/>
      </w:pPr>
    </w:p>
    <w:p w14:paraId="594A8A93" w14:textId="67CCF377" w:rsidR="00827F83" w:rsidRPr="00B56DFC" w:rsidRDefault="0077297A" w:rsidP="002222B5">
      <w:pPr>
        <w:spacing w:line="276" w:lineRule="auto"/>
        <w:ind w:firstLine="720"/>
        <w:jc w:val="both"/>
      </w:pPr>
      <w:r w:rsidRPr="00B56DFC">
        <w:t>[</w:t>
      </w:r>
      <w:r w:rsidR="0063692F" w:rsidRPr="00B56DFC">
        <w:t>3</w:t>
      </w:r>
      <w:r w:rsidRPr="00B56DFC">
        <w:t>] </w:t>
      </w:r>
      <w:r w:rsidR="0079521F" w:rsidRPr="00B56DFC">
        <w:rPr>
          <w:rFonts w:eastAsiaTheme="minorEastAsia"/>
          <w:lang w:eastAsia="en-US"/>
        </w:rPr>
        <w:t>Administratīvā apgabaltiesa</w:t>
      </w:r>
      <w:r w:rsidR="00CD728B" w:rsidRPr="00B56DFC">
        <w:rPr>
          <w:rFonts w:eastAsiaTheme="minorEastAsia"/>
          <w:lang w:eastAsia="en-US"/>
        </w:rPr>
        <w:t xml:space="preserve"> ar</w:t>
      </w:r>
      <w:r w:rsidR="0079521F" w:rsidRPr="00B56DFC">
        <w:rPr>
          <w:rFonts w:eastAsiaTheme="minorEastAsia"/>
          <w:lang w:eastAsia="en-US"/>
        </w:rPr>
        <w:t xml:space="preserve"> </w:t>
      </w:r>
      <w:r w:rsidR="00CE0547" w:rsidRPr="00B56DFC">
        <w:rPr>
          <w:noProof/>
        </w:rPr>
        <w:t>202</w:t>
      </w:r>
      <w:r w:rsidR="00512A0D" w:rsidRPr="00B56DFC">
        <w:rPr>
          <w:noProof/>
        </w:rPr>
        <w:t>2</w:t>
      </w:r>
      <w:r w:rsidR="00CE0547" w:rsidRPr="00B56DFC">
        <w:rPr>
          <w:noProof/>
        </w:rPr>
        <w:t xml:space="preserve">.gada </w:t>
      </w:r>
      <w:r w:rsidR="00512A0D" w:rsidRPr="00B56DFC">
        <w:rPr>
          <w:noProof/>
        </w:rPr>
        <w:t>8</w:t>
      </w:r>
      <w:r w:rsidR="002C36E4" w:rsidRPr="00B56DFC">
        <w:rPr>
          <w:noProof/>
        </w:rPr>
        <w:t>.</w:t>
      </w:r>
      <w:r w:rsidR="00512A0D" w:rsidRPr="00B56DFC">
        <w:rPr>
          <w:noProof/>
        </w:rPr>
        <w:t>jūnija</w:t>
      </w:r>
      <w:r w:rsidR="00CE0547" w:rsidRPr="00B56DFC">
        <w:rPr>
          <w:noProof/>
        </w:rPr>
        <w:t xml:space="preserve"> </w:t>
      </w:r>
      <w:r w:rsidR="0079521F" w:rsidRPr="00B56DFC">
        <w:rPr>
          <w:rFonts w:eastAsiaTheme="minorEastAsia"/>
          <w:lang w:eastAsia="en-US"/>
        </w:rPr>
        <w:t xml:space="preserve">spriedumu </w:t>
      </w:r>
      <w:r w:rsidR="00512A0D" w:rsidRPr="00B56DFC">
        <w:rPr>
          <w:rFonts w:eastAsiaTheme="minorEastAsia"/>
          <w:lang w:eastAsia="en-US"/>
        </w:rPr>
        <w:t>apmierināja</w:t>
      </w:r>
      <w:r w:rsidR="0079521F" w:rsidRPr="00B56DFC">
        <w:rPr>
          <w:rFonts w:eastAsiaTheme="minorEastAsia"/>
          <w:lang w:eastAsia="en-US"/>
        </w:rPr>
        <w:t xml:space="preserve"> pieteicēj</w:t>
      </w:r>
      <w:r w:rsidR="00477B63" w:rsidRPr="00B56DFC">
        <w:rPr>
          <w:rFonts w:eastAsiaTheme="minorEastAsia"/>
          <w:lang w:eastAsia="en-US"/>
        </w:rPr>
        <w:t xml:space="preserve">a </w:t>
      </w:r>
      <w:r w:rsidR="0079521F" w:rsidRPr="00B56DFC">
        <w:rPr>
          <w:rFonts w:eastAsiaTheme="minorEastAsia"/>
          <w:lang w:eastAsia="en-US"/>
        </w:rPr>
        <w:t>pieteikum</w:t>
      </w:r>
      <w:r w:rsidR="00477B63" w:rsidRPr="00B56DFC">
        <w:rPr>
          <w:rFonts w:eastAsiaTheme="minorEastAsia"/>
          <w:lang w:eastAsia="en-US"/>
        </w:rPr>
        <w:t>u</w:t>
      </w:r>
      <w:r w:rsidR="002F1513" w:rsidRPr="00B56DFC">
        <w:rPr>
          <w:rFonts w:eastAsiaTheme="minorEastAsia"/>
          <w:lang w:eastAsia="en-US"/>
        </w:rPr>
        <w:t>.</w:t>
      </w:r>
      <w:r w:rsidR="00827F83" w:rsidRPr="00B56DFC">
        <w:t xml:space="preserve"> </w:t>
      </w:r>
      <w:r w:rsidR="00A639CB" w:rsidRPr="00B56DFC">
        <w:t xml:space="preserve">Apgabaltiesa </w:t>
      </w:r>
      <w:r w:rsidR="00512A0D" w:rsidRPr="00B56DFC">
        <w:t xml:space="preserve">daļēji </w:t>
      </w:r>
      <w:r w:rsidR="00730FC9" w:rsidRPr="00B56DFC">
        <w:t>pievienojās pirmās instances</w:t>
      </w:r>
      <w:r w:rsidR="004A6F52" w:rsidRPr="00B56DFC">
        <w:t xml:space="preserve"> tiesas</w:t>
      </w:r>
      <w:r w:rsidR="00730FC9" w:rsidRPr="00B56DFC">
        <w:t xml:space="preserve"> sprieduma motivācijai un pamatoja spriedumu ar turpmāk minētajiem argumentiem.</w:t>
      </w:r>
    </w:p>
    <w:p w14:paraId="535CE3ED" w14:textId="236F61F5" w:rsidR="00BB506E" w:rsidRPr="00B56DFC" w:rsidRDefault="00730FC9" w:rsidP="00BC6253">
      <w:pPr>
        <w:spacing w:line="276" w:lineRule="auto"/>
        <w:ind w:firstLine="720"/>
        <w:jc w:val="both"/>
      </w:pPr>
      <w:r w:rsidRPr="00B56DFC">
        <w:t>[</w:t>
      </w:r>
      <w:r w:rsidR="005045DD" w:rsidRPr="00B56DFC">
        <w:t>3</w:t>
      </w:r>
      <w:r w:rsidRPr="00B56DFC">
        <w:t>.1]</w:t>
      </w:r>
      <w:r w:rsidR="00BD5DDB" w:rsidRPr="00B56DFC">
        <w:t> </w:t>
      </w:r>
      <w:r w:rsidR="0082553A" w:rsidRPr="00B56DFC">
        <w:t>M</w:t>
      </w:r>
      <w:r w:rsidR="00BB506E" w:rsidRPr="00B56DFC">
        <w:t xml:space="preserve">inistrija </w:t>
      </w:r>
      <w:r w:rsidR="0082553A" w:rsidRPr="00B56DFC">
        <w:t xml:space="preserve">pamatoti secinājusi, </w:t>
      </w:r>
      <w:r w:rsidR="00BB506E" w:rsidRPr="00B56DFC">
        <w:t xml:space="preserve">ka pieteicēja rīcība, izstrādājot </w:t>
      </w:r>
      <w:r w:rsidR="0082553A" w:rsidRPr="00B56DFC">
        <w:t>t</w:t>
      </w:r>
      <w:r w:rsidR="00BB506E" w:rsidRPr="00B56DFC">
        <w:t>ehnisko projektu, kurā iztrūkst tādi konstruktīvo mezglu risinājumi, kas ir Būvniecības likuma 3.panta trešajā daļā noteikto būtisko prasību būvei izpildes priekšnoteikums, varēja radīt būtisku apdraudējumu cilvēku veselībai, dzīvībai vai videi</w:t>
      </w:r>
      <w:r w:rsidR="00353322" w:rsidRPr="00B56DFC">
        <w:t xml:space="preserve">. </w:t>
      </w:r>
      <w:r w:rsidR="00501F45" w:rsidRPr="00B56DFC">
        <w:t>P</w:t>
      </w:r>
      <w:r w:rsidR="00BB506E" w:rsidRPr="00B56DFC">
        <w:t xml:space="preserve">ieteicējs ir pieļāvis profesionālās darbības pārkāpumu, kas saistīts ar būvniecību reglamentējošajos normatīvajos aktos noteikto pienākumu nepienācīgu pildīšanu, kā arī labai profesionālajai praksei un kompetencēm neatbilstošu rīcību. Pieteicējs ir izstrādājis </w:t>
      </w:r>
      <w:r w:rsidR="0082553A" w:rsidRPr="00B56DFC">
        <w:t>t</w:t>
      </w:r>
      <w:r w:rsidR="00BB506E" w:rsidRPr="00B56DFC">
        <w:t xml:space="preserve">ehniskā projekta risinājumu, kas nenodrošina būvdarbu veikšanu un Būvniecības likuma 3.panta trešās daļas 1.punkta un </w:t>
      </w:r>
      <w:r w:rsidR="0082553A" w:rsidRPr="00B56DFC">
        <w:rPr>
          <w:lang w:eastAsia="lv-LV"/>
        </w:rPr>
        <w:t xml:space="preserve">Ministru kabineta 2014.gada 19.augusta noteikumu Nr. 500 „Vispārīgie būvnoteikumi” </w:t>
      </w:r>
      <w:r w:rsidR="00BB506E" w:rsidRPr="00B56DFC">
        <w:t>91. un 92.punkta prasību izpildi.</w:t>
      </w:r>
    </w:p>
    <w:p w14:paraId="234A732A" w14:textId="12AB1723" w:rsidR="00AE7133" w:rsidRPr="00B56DFC" w:rsidRDefault="00FF702E" w:rsidP="00DE0350">
      <w:pPr>
        <w:spacing w:line="276" w:lineRule="auto"/>
        <w:ind w:firstLine="720"/>
        <w:jc w:val="both"/>
      </w:pPr>
      <w:r w:rsidRPr="00B56DFC">
        <w:t>[3.</w:t>
      </w:r>
      <w:r w:rsidR="0082553A" w:rsidRPr="00B56DFC">
        <w:t>2</w:t>
      </w:r>
      <w:r w:rsidRPr="00B56DFC">
        <w:t>] </w:t>
      </w:r>
      <w:r w:rsidR="0082553A" w:rsidRPr="00B56DFC">
        <w:rPr>
          <w:lang w:eastAsia="lv-LV"/>
        </w:rPr>
        <w:t>Ministru kabineta 2018.gada 20.marta noteikumu Nr. 169 „</w:t>
      </w:r>
      <w:proofErr w:type="spellStart"/>
      <w:r w:rsidR="0082553A" w:rsidRPr="00B56DFC">
        <w:rPr>
          <w:lang w:eastAsia="lv-LV"/>
        </w:rPr>
        <w:t>Būvspeciālistu</w:t>
      </w:r>
      <w:proofErr w:type="spellEnd"/>
      <w:r w:rsidR="0082553A" w:rsidRPr="00B56DFC">
        <w:rPr>
          <w:lang w:eastAsia="lv-LV"/>
        </w:rPr>
        <w:t xml:space="preserve"> kompetences novērtēšanas un patstāvīgās prakses uzraudzības noteikumi” (turpmāk – noteikumi Nr. 169) </w:t>
      </w:r>
      <w:r w:rsidR="00BC6253" w:rsidRPr="00B56DFC">
        <w:t xml:space="preserve">51.5.7.apakšpunkts </w:t>
      </w:r>
      <w:r w:rsidR="00DE0350" w:rsidRPr="00B56DFC">
        <w:t xml:space="preserve">piešķir iestādei tiesības pieņemt lēmumu par </w:t>
      </w:r>
      <w:r w:rsidR="00BC6253" w:rsidRPr="00B56DFC">
        <w:t xml:space="preserve">būvprakses </w:t>
      </w:r>
      <w:r w:rsidR="00DE0350" w:rsidRPr="00B56DFC">
        <w:t xml:space="preserve">sertifikāta darbības apturēšanu uz laiku līdz desmit gadiem, ja tiek konstatēti </w:t>
      </w:r>
      <w:r w:rsidR="00E07EEB">
        <w:t xml:space="preserve">attiecīgajā </w:t>
      </w:r>
      <w:r w:rsidR="00DE0350" w:rsidRPr="00B56DFC">
        <w:t xml:space="preserve">normā noteiktie priekšnosacījumi. </w:t>
      </w:r>
      <w:r w:rsidR="00BC6253" w:rsidRPr="00B56DFC">
        <w:t>Tas</w:t>
      </w:r>
      <w:r w:rsidR="000D4449" w:rsidRPr="00B56DFC">
        <w:t xml:space="preserve"> ir satura izvēles administratīvais akts</w:t>
      </w:r>
      <w:r w:rsidR="00DE0350" w:rsidRPr="00B56DFC">
        <w:t>, jo p</w:t>
      </w:r>
      <w:r w:rsidR="00AE7133" w:rsidRPr="00B56DFC">
        <w:t>iemērojamā tiesību norma piešķir iestādei rīcības brīvību attiecībā uz lēmuma saturu.</w:t>
      </w:r>
    </w:p>
    <w:p w14:paraId="5F94F639" w14:textId="793AB70E" w:rsidR="00406F30" w:rsidRPr="00B56DFC" w:rsidRDefault="00AE7133" w:rsidP="00406F30">
      <w:pPr>
        <w:spacing w:line="276" w:lineRule="auto"/>
        <w:ind w:firstLine="720"/>
        <w:jc w:val="both"/>
      </w:pPr>
      <w:r w:rsidRPr="00B56DFC">
        <w:t>[3.</w:t>
      </w:r>
      <w:r w:rsidR="00CE5426" w:rsidRPr="00B56DFC">
        <w:t>3</w:t>
      </w:r>
      <w:r w:rsidRPr="00B56DFC">
        <w:t>] </w:t>
      </w:r>
      <w:r w:rsidR="00406F30" w:rsidRPr="00B56DFC">
        <w:t xml:space="preserve">No ministrijas 2017.gada 28.marta lēmuma Nr. 1-6.12-1 </w:t>
      </w:r>
      <w:r w:rsidR="00501F45" w:rsidRPr="00B56DFC">
        <w:t>redzams</w:t>
      </w:r>
      <w:r w:rsidR="00406F30" w:rsidRPr="00B56DFC">
        <w:t>, ka 2016.gada 9.maijā tika pieņemts</w:t>
      </w:r>
      <w:r w:rsidR="00DE0350" w:rsidRPr="00B56DFC">
        <w:t xml:space="preserve"> </w:t>
      </w:r>
      <w:r w:rsidR="00DE0350" w:rsidRPr="00B56DFC">
        <w:rPr>
          <w:lang w:eastAsia="lv-LV"/>
        </w:rPr>
        <w:t>Latvijas Būvinženieru savienības</w:t>
      </w:r>
      <w:r w:rsidR="00406F30" w:rsidRPr="00B56DFC">
        <w:t xml:space="preserve"> lēmums Nr. 416-s</w:t>
      </w:r>
      <w:r w:rsidR="00072902" w:rsidRPr="00B56DFC">
        <w:t xml:space="preserve"> (turpmāk – 2016.gada 9.maija lēmums)</w:t>
      </w:r>
      <w:r w:rsidR="00406F30" w:rsidRPr="00B56DFC">
        <w:t xml:space="preserve"> apturēt pieteicēja </w:t>
      </w:r>
      <w:r w:rsidR="00501F45" w:rsidRPr="00B56DFC">
        <w:t xml:space="preserve">būvprakses </w:t>
      </w:r>
      <w:r w:rsidR="00406F30" w:rsidRPr="00B56DFC">
        <w:t>sertifikāta darbīb</w:t>
      </w:r>
      <w:r w:rsidR="00E07EEB">
        <w:t>u</w:t>
      </w:r>
      <w:r w:rsidR="00406F30" w:rsidRPr="00B56DFC">
        <w:t xml:space="preserve"> uz laiku līdz pieteicējs iesniegs pieprasīto informāciju par jaunbūves būvprojekta</w:t>
      </w:r>
      <w:r w:rsidR="00F74571">
        <w:t>, saistībā ar kuru pieņemts pārsūdzētais lēmums,</w:t>
      </w:r>
      <w:r w:rsidR="00406F30" w:rsidRPr="00B56DFC">
        <w:t xml:space="preserve"> būvkonstrukcijas aprēķiniem. Tātad no 2016.gada 9.maija līdz 27.septembrim pieteicējam bija apturēta </w:t>
      </w:r>
      <w:r w:rsidR="00BC6253" w:rsidRPr="00B56DFC">
        <w:t xml:space="preserve">būvprakses </w:t>
      </w:r>
      <w:r w:rsidR="00406F30" w:rsidRPr="00B56DFC">
        <w:t xml:space="preserve">sertifikāta darbība saistībā ar </w:t>
      </w:r>
      <w:r w:rsidR="00E07EEB">
        <w:t>pieļauto</w:t>
      </w:r>
      <w:r w:rsidR="00406F30" w:rsidRPr="00B56DFC">
        <w:t xml:space="preserve"> pārkāpumu pirms galīgā lēmuma pieņemšanas.</w:t>
      </w:r>
    </w:p>
    <w:p w14:paraId="1A0035E8" w14:textId="0D980434" w:rsidR="000D4449" w:rsidRPr="00B56DFC" w:rsidRDefault="00501F45" w:rsidP="000D4449">
      <w:pPr>
        <w:spacing w:line="276" w:lineRule="auto"/>
        <w:ind w:firstLine="720"/>
        <w:jc w:val="both"/>
      </w:pPr>
      <w:r w:rsidRPr="00B56DFC">
        <w:t>P</w:t>
      </w:r>
      <w:r w:rsidR="000D4449" w:rsidRPr="00B56DFC">
        <w:t>ārsūdzētajā lēmumā nav norādīts pienācīgs pamatojums, kādēļ joprojām būtu nepieciešams apturēt pieteicēja</w:t>
      </w:r>
      <w:r w:rsidRPr="00B56DFC">
        <w:t xml:space="preserve"> </w:t>
      </w:r>
      <w:r w:rsidR="00DE0350" w:rsidRPr="00B56DFC">
        <w:t xml:space="preserve">būvprakses </w:t>
      </w:r>
      <w:r w:rsidR="00AE2A19" w:rsidRPr="00B56DFC">
        <w:t>s</w:t>
      </w:r>
      <w:r w:rsidR="000D4449" w:rsidRPr="00B56DFC">
        <w:t>ertifikāta darbību, ņemot vērā, ka sertifikāta darbība administratīvā procesa laikā iestādē jau ir bijusi apturēta vairākas reizes u</w:t>
      </w:r>
      <w:r w:rsidR="00AE2A19" w:rsidRPr="00B56DFC">
        <w:t>z</w:t>
      </w:r>
      <w:r w:rsidR="000D4449" w:rsidRPr="00B56DFC">
        <w:t xml:space="preserve"> ievērojamu laika periodu</w:t>
      </w:r>
      <w:r w:rsidR="00AE2A19" w:rsidRPr="00B56DFC">
        <w:t xml:space="preserve"> (no 2016.gada 22.februāra līdz 15.aprīlim</w:t>
      </w:r>
      <w:r w:rsidR="00353322" w:rsidRPr="00B56DFC">
        <w:t>,</w:t>
      </w:r>
      <w:r w:rsidR="00AE2A19" w:rsidRPr="00B56DFC">
        <w:t xml:space="preserve"> no 2016.gada 9.maija līdz </w:t>
      </w:r>
      <w:r w:rsidR="00F74571">
        <w:t>27.septembrim</w:t>
      </w:r>
      <w:r w:rsidR="00AE2A19" w:rsidRPr="00B56DFC">
        <w:t xml:space="preserve"> un no 2017.gada 6.janvāra līdz 10.aprīlim)</w:t>
      </w:r>
      <w:r w:rsidRPr="00B56DFC">
        <w:t>.</w:t>
      </w:r>
      <w:r w:rsidR="000D4449" w:rsidRPr="00B56DFC">
        <w:t xml:space="preserve"> </w:t>
      </w:r>
      <w:r w:rsidRPr="00B56DFC">
        <w:t>T</w:t>
      </w:r>
      <w:r w:rsidR="000D4449" w:rsidRPr="00B56DFC">
        <w:t>urklāt pārsūdzētā lēmuma pamatojumā nav norādīti pierādījumi, ka pieteicējs joprojām turpina izdarīt pārkāpumus.</w:t>
      </w:r>
    </w:p>
    <w:p w14:paraId="77CCDE86" w14:textId="636593A7" w:rsidR="000D4449" w:rsidRPr="00B56DFC" w:rsidRDefault="000D4449" w:rsidP="000D4449">
      <w:pPr>
        <w:spacing w:line="276" w:lineRule="auto"/>
        <w:ind w:firstLine="720"/>
        <w:jc w:val="both"/>
      </w:pPr>
      <w:r w:rsidRPr="00B56DFC">
        <w:t>Saskaņā ar noteikumu Nr. 169 55.punktu</w:t>
      </w:r>
      <w:r w:rsidR="00362793" w:rsidRPr="00B56DFC">
        <w:t>,</w:t>
      </w:r>
      <w:r w:rsidRPr="00B56DFC">
        <w:t xml:space="preserve"> </w:t>
      </w:r>
      <w:r w:rsidR="00362793" w:rsidRPr="00B56DFC">
        <w:t>p</w:t>
      </w:r>
      <w:r w:rsidRPr="00B56DFC">
        <w:t>iemērojot pieteicējam sodu, iestādei bija pienākums tajā ieskaitīt arī laika periodus, kad pieteicēja</w:t>
      </w:r>
      <w:r w:rsidR="00362793" w:rsidRPr="00B56DFC">
        <w:t xml:space="preserve"> būvprakses</w:t>
      </w:r>
      <w:r w:rsidRPr="00B56DFC">
        <w:t xml:space="preserve"> sertifikāta darbība bija apturēta pirms pārsūdzētā lēmuma pieņemšanas. </w:t>
      </w:r>
      <w:r w:rsidR="00BC6253" w:rsidRPr="00B56DFC">
        <w:t>I</w:t>
      </w:r>
      <w:r w:rsidR="00AE2A19" w:rsidRPr="00B56DFC">
        <w:t xml:space="preserve">estāde šo </w:t>
      </w:r>
      <w:r w:rsidRPr="00B56DFC">
        <w:t>prasību</w:t>
      </w:r>
      <w:r w:rsidR="00BC6253" w:rsidRPr="00B56DFC">
        <w:t xml:space="preserve"> nav</w:t>
      </w:r>
      <w:r w:rsidRPr="00B56DFC">
        <w:t xml:space="preserve"> izpildījusi. </w:t>
      </w:r>
      <w:r w:rsidR="00AE2A19" w:rsidRPr="00B56DFC">
        <w:t xml:space="preserve">Tā </w:t>
      </w:r>
      <w:r w:rsidRPr="00B56DFC">
        <w:t xml:space="preserve">ir </w:t>
      </w:r>
      <w:r w:rsidR="00BC6253" w:rsidRPr="00B56DFC">
        <w:t>b</w:t>
      </w:r>
      <w:r w:rsidRPr="00B56DFC">
        <w:t>ūtiska kļūda, kas rada pārsūdzētā lēmuma prettiesiskumu.</w:t>
      </w:r>
    </w:p>
    <w:p w14:paraId="6436CEC5" w14:textId="6CFCAA9C" w:rsidR="00AE7133" w:rsidRPr="00B56DFC" w:rsidRDefault="00AE2A19" w:rsidP="00AE7133">
      <w:pPr>
        <w:spacing w:line="276" w:lineRule="auto"/>
        <w:ind w:firstLine="720"/>
        <w:jc w:val="both"/>
      </w:pPr>
      <w:r w:rsidRPr="00B56DFC">
        <w:t>[</w:t>
      </w:r>
      <w:r w:rsidR="00CE5426" w:rsidRPr="00B56DFC">
        <w:t>3.4</w:t>
      </w:r>
      <w:r w:rsidRPr="00B56DFC">
        <w:t>] </w:t>
      </w:r>
      <w:r w:rsidR="00AE7133" w:rsidRPr="00B56DFC">
        <w:t>Lietas izskatīšana iestādē ilg</w:t>
      </w:r>
      <w:r w:rsidR="000B161F" w:rsidRPr="00B56DFC">
        <w:t>a</w:t>
      </w:r>
      <w:r w:rsidR="00AE7133" w:rsidRPr="00B56DFC">
        <w:t xml:space="preserve"> aptuveni </w:t>
      </w:r>
      <w:r w:rsidRPr="00B56DFC">
        <w:t>piecus</w:t>
      </w:r>
      <w:r w:rsidR="00AE7133" w:rsidRPr="00B56DFC">
        <w:t xml:space="preserve"> gadus, proti, no 2014.gada decembra līdz 2019.gada 18.decembrim. </w:t>
      </w:r>
      <w:r w:rsidR="00BC6253" w:rsidRPr="00B56DFC">
        <w:t>I</w:t>
      </w:r>
      <w:r w:rsidR="00AE7133" w:rsidRPr="00B56DFC">
        <w:t xml:space="preserve">estāde </w:t>
      </w:r>
      <w:r w:rsidR="00BC6253" w:rsidRPr="00B56DFC">
        <w:t xml:space="preserve">nav </w:t>
      </w:r>
      <w:r w:rsidR="00AE7133" w:rsidRPr="00B56DFC">
        <w:t xml:space="preserve">apsvērusi, kādēļ joprojām ir nepieciešams pieteicējam piemērot sodu, ņemot vērā procesa ilgumu iestādē, kā arī to, ka </w:t>
      </w:r>
      <w:r w:rsidR="00AE7133" w:rsidRPr="00B56DFC">
        <w:lastRenderedPageBreak/>
        <w:t>lietā nav iesniegti pierādījumi, ka pieteicējs turpinātu izdarīt pārkāpumus. Iestāde arī nav norādījusi savus apsvērumus par iespējamo noilgumu, ņemot vērā, ka kopš pieteicēja izdarītā pārkāpuma ir pagājuši vairāki gadi.</w:t>
      </w:r>
    </w:p>
    <w:p w14:paraId="25A73555" w14:textId="1086F53D" w:rsidR="00AE7133" w:rsidRPr="00B56DFC" w:rsidRDefault="00AE7133" w:rsidP="00CE5426">
      <w:pPr>
        <w:spacing w:line="276" w:lineRule="auto"/>
        <w:ind w:firstLine="720"/>
        <w:jc w:val="both"/>
      </w:pPr>
      <w:r w:rsidRPr="00B56DFC">
        <w:t>Izskatāmajā gadījumā ir konstatējama iestādes neattaisnota vilcināšanās, kā arī obligātu, tiesību normās noteiktu prasību neievērošana, nosakot pieteicējam sodu.</w:t>
      </w:r>
    </w:p>
    <w:p w14:paraId="7C0F9B6E" w14:textId="4F0EF6B9" w:rsidR="00BB506E" w:rsidRPr="00B56DFC" w:rsidRDefault="000D4449" w:rsidP="00CE5426">
      <w:pPr>
        <w:spacing w:line="276" w:lineRule="auto"/>
        <w:ind w:firstLine="720"/>
        <w:jc w:val="both"/>
      </w:pPr>
      <w:r w:rsidRPr="00B56DFC">
        <w:t>[3.</w:t>
      </w:r>
      <w:r w:rsidR="00CE5426" w:rsidRPr="00B56DFC">
        <w:t>5</w:t>
      </w:r>
      <w:r w:rsidRPr="00B56DFC">
        <w:t>] </w:t>
      </w:r>
      <w:r w:rsidR="00AE2A19" w:rsidRPr="00B56DFC">
        <w:t>M</w:t>
      </w:r>
      <w:r w:rsidR="00BB506E" w:rsidRPr="00B56DFC">
        <w:t xml:space="preserve">inistrija kopš 2015.gada bija informēta par pieteicēja profesionālās darbības izvērtējuma lietu. Kopš 2016.gada ministrija ir vairākas reizes atcēlusi Latvijas Būvinženieru savienības pieņemtos lēmumus un uzdevusi atkārtoti </w:t>
      </w:r>
      <w:r w:rsidR="00F74571">
        <w:t xml:space="preserve">izvērtēt </w:t>
      </w:r>
      <w:r w:rsidR="00BB506E" w:rsidRPr="00B56DFC">
        <w:t>pieteicēja profesionāl</w:t>
      </w:r>
      <w:r w:rsidR="00F74571">
        <w:t>o</w:t>
      </w:r>
      <w:r w:rsidR="00BB506E" w:rsidRPr="00B56DFC">
        <w:t xml:space="preserve"> darbīb</w:t>
      </w:r>
      <w:r w:rsidR="00F74571">
        <w:t>u</w:t>
      </w:r>
      <w:r w:rsidR="00BB506E" w:rsidRPr="00B56DFC">
        <w:t xml:space="preserve"> saistībā ar pieteicēja izstrādāto </w:t>
      </w:r>
      <w:r w:rsidR="008A40DC" w:rsidRPr="00B56DFC">
        <w:t>jaunbūves b</w:t>
      </w:r>
      <w:r w:rsidR="00BB506E" w:rsidRPr="00B56DFC">
        <w:t xml:space="preserve">ūvprojektu. </w:t>
      </w:r>
      <w:r w:rsidR="00AE2A19" w:rsidRPr="00B56DFC">
        <w:t>Š</w:t>
      </w:r>
      <w:r w:rsidR="00BB506E" w:rsidRPr="00B56DFC">
        <w:t>āda ministrijas rīcība ir vērtējama kā neatbilstoša labas pārvaldības principam un privātpersonas tiesību ievērošanas principam.</w:t>
      </w:r>
    </w:p>
    <w:p w14:paraId="2FD0AA69" w14:textId="7DD95EC3" w:rsidR="00BB506E" w:rsidRPr="00B56DFC" w:rsidRDefault="00BB506E" w:rsidP="00CE5426">
      <w:pPr>
        <w:spacing w:line="276" w:lineRule="auto"/>
        <w:ind w:firstLine="720"/>
        <w:jc w:val="both"/>
      </w:pPr>
      <w:r w:rsidRPr="00B56DFC">
        <w:t xml:space="preserve">Latvijas Būvinženieru savienība, veicot </w:t>
      </w:r>
      <w:r w:rsidR="00D37898" w:rsidRPr="00B56DFC">
        <w:t xml:space="preserve">deleģēšanas </w:t>
      </w:r>
      <w:r w:rsidRPr="00B56DFC">
        <w:t>līgumā noteiktos uzdevumus</w:t>
      </w:r>
      <w:r w:rsidR="00D37898" w:rsidRPr="00B56DFC">
        <w:t xml:space="preserve"> (</w:t>
      </w:r>
      <w:proofErr w:type="spellStart"/>
      <w:r w:rsidR="00D37898" w:rsidRPr="00B56DFC">
        <w:t>būvspeciālistu</w:t>
      </w:r>
      <w:proofErr w:type="spellEnd"/>
      <w:r w:rsidR="00D37898" w:rsidRPr="00B56DFC">
        <w:t xml:space="preserve"> kompetences novērtēšana un patstāvīgās prakses uzraudzība)</w:t>
      </w:r>
      <w:r w:rsidRPr="00B56DFC">
        <w:t>, ir ministrijas funkcionālā pakļautībā.</w:t>
      </w:r>
      <w:r w:rsidR="00CE5426" w:rsidRPr="00B56DFC">
        <w:t xml:space="preserve"> </w:t>
      </w:r>
      <w:r w:rsidR="00F74571">
        <w:t>Ministrija</w:t>
      </w:r>
      <w:r w:rsidRPr="00B56DFC">
        <w:t xml:space="preserve"> kā augstāka iestāde vēlreiz izskata lietu pēc būtības, tā var labot pakļautībā esošās zemākās iestādes pieļautās kļūdas, iegūt papildu informāciju un pierādījumus, uzklausīt neuzklausītos lietas dalībniekus, papildināt vai grozīt administratīvā akta pamatojumu, izdot to ar citādu formulējumu vai noformējumu.</w:t>
      </w:r>
    </w:p>
    <w:p w14:paraId="4E416F4D" w14:textId="1D2ADFFC" w:rsidR="00BB506E" w:rsidRPr="00B56DFC" w:rsidRDefault="00CE5426" w:rsidP="003509EF">
      <w:pPr>
        <w:spacing w:line="276" w:lineRule="auto"/>
        <w:ind w:firstLine="720"/>
        <w:jc w:val="both"/>
      </w:pPr>
      <w:r w:rsidRPr="00B56DFC">
        <w:t>M</w:t>
      </w:r>
      <w:r w:rsidR="00BB506E" w:rsidRPr="00B56DFC">
        <w:t xml:space="preserve">inistrijai, ievērojot labas pārvaldības principu, kas ietver sevī arī taisnīgu procedūru īstenošanu saprātīgā laikā un citus noteikumus, kuru mērķis ir panākt, lai valsts pārvalde ievērotu privātpersonas tiesības un tiesiskās intereses, bija pienākums izskatīt lietu pēc būtības, labojot pakļautībā esošās iestādes pieļautās kļūdas, nevis vairākas reizes nodot lietu atkārtotai izvērtēšanai pakļautības iestādei. Jo sevišķi, ņemot vērā apstākli, ka lieta par pieteicēja profesionālās darbības pārbaudi tika uzsākta jau 2014.gada decembrī. Ministrijas kļūdainā rīcība radīja situāciju, ka izskatāmais jautājums par </w:t>
      </w:r>
      <w:r w:rsidR="00667279" w:rsidRPr="00B56DFC">
        <w:t xml:space="preserve">pieteicēja </w:t>
      </w:r>
      <w:r w:rsidR="00BB506E" w:rsidRPr="00B56DFC">
        <w:t>profesionālās darbības iespējamu pārkāpumu iestādē tika nepamatoti novilcināts.</w:t>
      </w:r>
    </w:p>
    <w:p w14:paraId="0E44A6EC" w14:textId="64727C2C" w:rsidR="00BB506E" w:rsidRPr="00B56DFC" w:rsidRDefault="00D37898" w:rsidP="003509EF">
      <w:pPr>
        <w:spacing w:line="276" w:lineRule="auto"/>
        <w:ind w:firstLine="720"/>
        <w:jc w:val="both"/>
      </w:pPr>
      <w:r w:rsidRPr="00B56DFC">
        <w:t>I</w:t>
      </w:r>
      <w:r w:rsidR="00BB506E" w:rsidRPr="00B56DFC">
        <w:t xml:space="preserve">r pārkāpts saprātīgs lietas izskatīšanas termiņš. </w:t>
      </w:r>
      <w:r w:rsidRPr="00B56DFC">
        <w:t>Taču</w:t>
      </w:r>
      <w:r w:rsidR="00BB506E" w:rsidRPr="00B56DFC">
        <w:t xml:space="preserve"> nav gūts apstiprinājums pieteikumā ietvertajam apgalvojumam, ka šādas vilcināšanās mērķis būtu bijusi vēršanās pret pieteicēju.</w:t>
      </w:r>
    </w:p>
    <w:p w14:paraId="393C68F7" w14:textId="167687AB" w:rsidR="00AE7133" w:rsidRPr="00B56DFC" w:rsidRDefault="00AE7133" w:rsidP="003509EF">
      <w:pPr>
        <w:spacing w:line="276" w:lineRule="auto"/>
        <w:ind w:firstLine="720"/>
        <w:jc w:val="both"/>
      </w:pPr>
      <w:r w:rsidRPr="00B56DFC">
        <w:t>[3.</w:t>
      </w:r>
      <w:r w:rsidR="00CE5426" w:rsidRPr="00B56DFC">
        <w:t>6</w:t>
      </w:r>
      <w:r w:rsidRPr="00B56DFC">
        <w:t>] Iestādei jāievēro gan tiesiskuma princips, gan arī labas pārvaldības princips.</w:t>
      </w:r>
    </w:p>
    <w:p w14:paraId="1D6F973D" w14:textId="64C35C97" w:rsidR="00AE7133" w:rsidRPr="00B56DFC" w:rsidRDefault="00AE7133" w:rsidP="00667279">
      <w:pPr>
        <w:spacing w:line="276" w:lineRule="auto"/>
        <w:ind w:firstLine="720"/>
        <w:jc w:val="both"/>
      </w:pPr>
      <w:r w:rsidRPr="00B56DFC">
        <w:t>Nav šaubu, ka būvniecības jomas tiesiskais regulējums ir vērsts uz visas sabiedrības interešu nodrošināšanu, taču jāņem vērā, ka iestādei savā darbībā ir pienākums ievērot gan tiesību normās noteiktās prasības, gan arī vispārējos tiesību principus (Administratīvā procesa likuma 15.panta pirmā daļa).</w:t>
      </w:r>
      <w:r w:rsidR="00667279" w:rsidRPr="00B56DFC">
        <w:t xml:space="preserve"> </w:t>
      </w:r>
      <w:r w:rsidRPr="00B56DFC">
        <w:t>Līdz ar to ministrija nepamatoti uzskata, ka, izmeklējot pārkāpuma apstākļus un piemērojot sodu, ir pietiekami atsaukties uz nepieciešamību aizsargāt sabiedrības intereses.</w:t>
      </w:r>
    </w:p>
    <w:p w14:paraId="2A2231D6" w14:textId="10E0FD48" w:rsidR="00F57DB3" w:rsidRPr="00B56DFC" w:rsidRDefault="00F57DB3" w:rsidP="002222B5">
      <w:pPr>
        <w:spacing w:line="276" w:lineRule="auto"/>
        <w:ind w:firstLine="720"/>
        <w:jc w:val="both"/>
      </w:pPr>
    </w:p>
    <w:p w14:paraId="7943CA1E" w14:textId="04D94385" w:rsidR="00A36843" w:rsidRPr="00B56DFC" w:rsidRDefault="00A36843" w:rsidP="002222B5">
      <w:pPr>
        <w:spacing w:line="276" w:lineRule="auto"/>
        <w:ind w:firstLine="720"/>
        <w:jc w:val="both"/>
      </w:pPr>
      <w:r w:rsidRPr="00B56DFC">
        <w:t>[</w:t>
      </w:r>
      <w:r w:rsidR="0063692F" w:rsidRPr="00B56DFC">
        <w:t>4</w:t>
      </w:r>
      <w:r w:rsidRPr="00B56DFC">
        <w:t>] </w:t>
      </w:r>
      <w:r w:rsidR="00512A0D" w:rsidRPr="00B56DFC">
        <w:t>Ministrija</w:t>
      </w:r>
      <w:r w:rsidR="00827F83" w:rsidRPr="00B56DFC">
        <w:t xml:space="preserve"> </w:t>
      </w:r>
      <w:r w:rsidR="00512A0D" w:rsidRPr="00B56DFC">
        <w:t xml:space="preserve">par apgabaltiesas spriedumu </w:t>
      </w:r>
      <w:r w:rsidR="00827F83" w:rsidRPr="00B56DFC">
        <w:t>i</w:t>
      </w:r>
      <w:r w:rsidRPr="00B56DFC">
        <w:t>esniedza kasācijas sūdzību</w:t>
      </w:r>
      <w:r w:rsidR="00512A0D" w:rsidRPr="00B56DFC">
        <w:t xml:space="preserve">, kas pamatota ar </w:t>
      </w:r>
      <w:r w:rsidRPr="00B56DFC">
        <w:t>turpmāk minēt</w:t>
      </w:r>
      <w:r w:rsidR="00512A0D" w:rsidRPr="00B56DFC">
        <w:t>aj</w:t>
      </w:r>
      <w:r w:rsidR="00827F83" w:rsidRPr="00B56DFC">
        <w:t>ie</w:t>
      </w:r>
      <w:r w:rsidR="00512A0D" w:rsidRPr="00B56DFC">
        <w:t>m</w:t>
      </w:r>
      <w:r w:rsidRPr="00B56DFC">
        <w:t xml:space="preserve"> argument</w:t>
      </w:r>
      <w:r w:rsidR="00827F83" w:rsidRPr="00B56DFC">
        <w:t>i</w:t>
      </w:r>
      <w:r w:rsidR="00512A0D" w:rsidRPr="00B56DFC">
        <w:t>em</w:t>
      </w:r>
      <w:r w:rsidRPr="00B56DFC">
        <w:t>.</w:t>
      </w:r>
    </w:p>
    <w:p w14:paraId="3B33818D" w14:textId="103C4C2C" w:rsidR="008F5D18" w:rsidRPr="00B56DFC" w:rsidRDefault="00F97200" w:rsidP="00512A0D">
      <w:pPr>
        <w:tabs>
          <w:tab w:val="left" w:pos="0"/>
        </w:tabs>
        <w:spacing w:line="276" w:lineRule="auto"/>
        <w:ind w:right="78" w:firstLine="720"/>
        <w:jc w:val="both"/>
      </w:pPr>
      <w:r w:rsidRPr="00B56DFC">
        <w:t>[</w:t>
      </w:r>
      <w:r w:rsidR="005045DD" w:rsidRPr="00B56DFC">
        <w:t>4</w:t>
      </w:r>
      <w:r w:rsidRPr="00B56DFC">
        <w:t>.1</w:t>
      </w:r>
      <w:r w:rsidR="00984884" w:rsidRPr="00B56DFC">
        <w:t>] </w:t>
      </w:r>
      <w:r w:rsidR="00A12435" w:rsidRPr="00B56DFC">
        <w:t xml:space="preserve">Tiesa </w:t>
      </w:r>
      <w:r w:rsidR="00A52849" w:rsidRPr="00B56DFC">
        <w:t>n</w:t>
      </w:r>
      <w:r w:rsidR="00A12435" w:rsidRPr="00B56DFC">
        <w:t>epareizi interpretēj</w:t>
      </w:r>
      <w:r w:rsidR="00667279" w:rsidRPr="00B56DFC">
        <w:t>a</w:t>
      </w:r>
      <w:r w:rsidR="00A12435" w:rsidRPr="00B56DFC">
        <w:t xml:space="preserve"> noteikumu Nr. 169 51.5.7.apakšpunktu un 55.punktu. Tiesa</w:t>
      </w:r>
      <w:r w:rsidR="004A6F52" w:rsidRPr="00B56DFC">
        <w:t xml:space="preserve"> nav </w:t>
      </w:r>
      <w:r w:rsidR="00A12435" w:rsidRPr="00B56DFC">
        <w:t>piemēroj</w:t>
      </w:r>
      <w:r w:rsidR="004A6F52" w:rsidRPr="00B56DFC">
        <w:t>usi</w:t>
      </w:r>
      <w:r w:rsidR="00A12435" w:rsidRPr="00B56DFC">
        <w:t xml:space="preserve"> Administratīvā procesa likuma 17.panta pirmajā daļā minēt</w:t>
      </w:r>
      <w:r w:rsidR="004A6F52" w:rsidRPr="00B56DFC">
        <w:t>ās</w:t>
      </w:r>
      <w:r w:rsidR="00A12435" w:rsidRPr="00B56DFC">
        <w:t xml:space="preserve"> </w:t>
      </w:r>
      <w:r w:rsidR="00F74571">
        <w:t xml:space="preserve">tiesību normu </w:t>
      </w:r>
      <w:r w:rsidR="00A12435" w:rsidRPr="00B56DFC">
        <w:t>interpretācijas metod</w:t>
      </w:r>
      <w:r w:rsidR="00A52849" w:rsidRPr="00B56DFC">
        <w:t>es</w:t>
      </w:r>
      <w:r w:rsidR="00A12435" w:rsidRPr="00B56DFC">
        <w:t>.</w:t>
      </w:r>
    </w:p>
    <w:p w14:paraId="471D2A19" w14:textId="60A0E95E" w:rsidR="00A12435" w:rsidRPr="00B56DFC" w:rsidRDefault="0039464F" w:rsidP="0039464F">
      <w:pPr>
        <w:tabs>
          <w:tab w:val="left" w:pos="0"/>
        </w:tabs>
        <w:spacing w:line="276" w:lineRule="auto"/>
        <w:ind w:right="78" w:firstLine="720"/>
        <w:jc w:val="both"/>
      </w:pPr>
      <w:r w:rsidRPr="00B56DFC">
        <w:t>N</w:t>
      </w:r>
      <w:r w:rsidR="007E5796" w:rsidRPr="00B56DFC">
        <w:t xml:space="preserve">o noteikumu Nr. 169 55.punkta gramatiskās interpretācijas izriet, ka pēc </w:t>
      </w:r>
      <w:r w:rsidR="00F74571">
        <w:t>tam, ka</w:t>
      </w:r>
      <w:r w:rsidR="00516F8B">
        <w:t>d</w:t>
      </w:r>
      <w:r w:rsidR="00F74571">
        <w:t xml:space="preserve"> pieņemts </w:t>
      </w:r>
      <w:r w:rsidR="007E5796" w:rsidRPr="00B56DFC">
        <w:t>lēmum</w:t>
      </w:r>
      <w:r w:rsidR="00F74571">
        <w:t>s</w:t>
      </w:r>
      <w:r w:rsidR="007E5796" w:rsidRPr="00B56DFC">
        <w:t xml:space="preserve"> par būvprakses sertifikāta darbības apturēšanu</w:t>
      </w:r>
      <w:r w:rsidR="00F74571">
        <w:t>,</w:t>
      </w:r>
      <w:r w:rsidR="007E5796" w:rsidRPr="00B56DFC">
        <w:t xml:space="preserve"> administratīvā akta izpildē ir ņemams vērā termiņš, kurā sertifikāts ir bijis apturēts saistībā ar attiecīgo pārkāpumu.</w:t>
      </w:r>
      <w:r w:rsidRPr="00B56DFC">
        <w:t xml:space="preserve"> </w:t>
      </w:r>
      <w:r w:rsidR="008B5411" w:rsidRPr="00B56DFC">
        <w:t>Pretēja tiesību normas interpretācija novestu pie tā, ka iestāde atsevišķos gadījumos nepieņemtu</w:t>
      </w:r>
      <w:r w:rsidR="00F74571">
        <w:t xml:space="preserve"> attiecīgo</w:t>
      </w:r>
      <w:r w:rsidR="008B5411" w:rsidRPr="00B56DFC">
        <w:t xml:space="preserve"> lēmumu, j</w:t>
      </w:r>
      <w:r w:rsidR="001D34D2">
        <w:t>a</w:t>
      </w:r>
      <w:r w:rsidR="008B5411" w:rsidRPr="00B56DFC">
        <w:t xml:space="preserve"> sertifikāta darbība </w:t>
      </w:r>
      <w:r w:rsidR="001D34D2">
        <w:t xml:space="preserve">administratīvā procesa </w:t>
      </w:r>
      <w:r w:rsidR="001D34D2">
        <w:lastRenderedPageBreak/>
        <w:t>laikā iestādē</w:t>
      </w:r>
      <w:r w:rsidR="008B5411" w:rsidRPr="00B56DFC">
        <w:t xml:space="preserve"> bij</w:t>
      </w:r>
      <w:r w:rsidR="00667279" w:rsidRPr="00B56DFC">
        <w:t>usi</w:t>
      </w:r>
      <w:r w:rsidR="008B5411" w:rsidRPr="00B56DFC">
        <w:t xml:space="preserve"> apturēta</w:t>
      </w:r>
      <w:r w:rsidR="00E4010E" w:rsidRPr="00B56DFC">
        <w:t>,</w:t>
      </w:r>
      <w:r w:rsidR="008B5411" w:rsidRPr="00B56DFC">
        <w:t xml:space="preserve"> un</w:t>
      </w:r>
      <w:r w:rsidR="001D34D2">
        <w:t xml:space="preserve"> līdz ar to </w:t>
      </w:r>
      <w:proofErr w:type="spellStart"/>
      <w:r w:rsidR="008B5411" w:rsidRPr="00B56DFC">
        <w:t>būvspeciālistam</w:t>
      </w:r>
      <w:proofErr w:type="spellEnd"/>
      <w:r w:rsidR="008B5411" w:rsidRPr="00B56DFC">
        <w:t xml:space="preserve"> </w:t>
      </w:r>
      <w:r w:rsidR="00E4010E" w:rsidRPr="00B56DFC">
        <w:t>nevajadzētu</w:t>
      </w:r>
      <w:r w:rsidR="008B5411" w:rsidRPr="00B56DFC">
        <w:t xml:space="preserve"> kārtot kompetences pārbaudi arī gadījumos, ja </w:t>
      </w:r>
      <w:r w:rsidR="00E4010E" w:rsidRPr="00B56DFC">
        <w:t>pieļauts</w:t>
      </w:r>
      <w:r w:rsidR="008B5411" w:rsidRPr="00B56DFC">
        <w:t xml:space="preserve"> normatīv</w:t>
      </w:r>
      <w:r w:rsidR="005172B8">
        <w:t>o</w:t>
      </w:r>
      <w:r w:rsidR="008B5411" w:rsidRPr="00B56DFC">
        <w:t xml:space="preserve"> akt</w:t>
      </w:r>
      <w:r w:rsidR="00E4010E" w:rsidRPr="00B56DFC">
        <w:t>u pārkāpums, kas</w:t>
      </w:r>
      <w:r w:rsidR="008B5411" w:rsidRPr="00B56DFC">
        <w:t xml:space="preserve"> apdraud cilvēka veselību, dzīvību vai vidi.</w:t>
      </w:r>
    </w:p>
    <w:p w14:paraId="18F9E571" w14:textId="4553AEE5" w:rsidR="008B5411" w:rsidRPr="00B56DFC" w:rsidRDefault="0039464F" w:rsidP="00512A0D">
      <w:pPr>
        <w:tabs>
          <w:tab w:val="left" w:pos="0"/>
        </w:tabs>
        <w:spacing w:line="276" w:lineRule="auto"/>
        <w:ind w:right="78" w:firstLine="720"/>
        <w:jc w:val="both"/>
      </w:pPr>
      <w:r w:rsidRPr="00B56DFC">
        <w:t xml:space="preserve">Tiesas </w:t>
      </w:r>
      <w:r w:rsidR="008B5411" w:rsidRPr="00B56DFC">
        <w:t>rīcība, konstatējot pieteicēja pārkāpumu</w:t>
      </w:r>
      <w:r w:rsidRPr="00B56DFC">
        <w:t>s</w:t>
      </w:r>
      <w:r w:rsidR="008B5411" w:rsidRPr="00B56DFC">
        <w:t xml:space="preserve"> un vienlaikus atceļot </w:t>
      </w:r>
      <w:r w:rsidRPr="00B56DFC">
        <w:t>pārsūdzēto lēmumu</w:t>
      </w:r>
      <w:r w:rsidR="008B5411" w:rsidRPr="00B56DFC">
        <w:t xml:space="preserve">, neatbilst loģikai un noteikumu Nr. 169 51.5.7.apakšpunkta </w:t>
      </w:r>
      <w:r w:rsidR="001D34D2">
        <w:t>jēgai un mērķim</w:t>
      </w:r>
      <w:r w:rsidR="008B5411" w:rsidRPr="00B56DFC">
        <w:t>, jo pieteicējs tiek atbrīvots no pārkāpuma sekām –</w:t>
      </w:r>
      <w:r w:rsidR="00667279" w:rsidRPr="00B56DFC">
        <w:t xml:space="preserve"> būvprakses</w:t>
      </w:r>
      <w:r w:rsidR="008B5411" w:rsidRPr="00B56DFC">
        <w:t xml:space="preserve"> sertifikāta apturēšana</w:t>
      </w:r>
      <w:r w:rsidRPr="00B56DFC">
        <w:t>s</w:t>
      </w:r>
      <w:r w:rsidR="008B5411" w:rsidRPr="00B56DFC">
        <w:t xml:space="preserve"> uz laiku un nepieciešamības veikt </w:t>
      </w:r>
      <w:r w:rsidR="001D34D2">
        <w:t>kompetences</w:t>
      </w:r>
      <w:r w:rsidR="008B5411" w:rsidRPr="00B56DFC">
        <w:t xml:space="preserve"> pārbaudi.</w:t>
      </w:r>
    </w:p>
    <w:p w14:paraId="36FDB6A7" w14:textId="6BD631D1" w:rsidR="00EB71F8" w:rsidRPr="00B56DFC" w:rsidRDefault="00984884" w:rsidP="00512A0D">
      <w:pPr>
        <w:autoSpaceDE w:val="0"/>
        <w:autoSpaceDN w:val="0"/>
        <w:adjustRightInd w:val="0"/>
        <w:spacing w:line="276" w:lineRule="auto"/>
        <w:ind w:firstLine="720"/>
        <w:jc w:val="both"/>
      </w:pPr>
      <w:r w:rsidRPr="00B56DFC">
        <w:t>[4.2] </w:t>
      </w:r>
      <w:r w:rsidR="008B5411" w:rsidRPr="00B56DFC">
        <w:t>Tiesa noteikumu Nr. 169 51.5.7.apakšpunktu vērtēj</w:t>
      </w:r>
      <w:r w:rsidR="00667279" w:rsidRPr="00B56DFC">
        <w:t>a</w:t>
      </w:r>
      <w:r w:rsidR="008B5411" w:rsidRPr="00B56DFC">
        <w:t xml:space="preserve"> atrauti no pārējā regulējuma </w:t>
      </w:r>
      <w:proofErr w:type="spellStart"/>
      <w:r w:rsidR="008B5411" w:rsidRPr="00B56DFC">
        <w:t>būvspeciālista</w:t>
      </w:r>
      <w:proofErr w:type="spellEnd"/>
      <w:r w:rsidR="008B5411" w:rsidRPr="00B56DFC">
        <w:t xml:space="preserve"> uzraudzības jomā.</w:t>
      </w:r>
    </w:p>
    <w:p w14:paraId="45124306" w14:textId="402BE231" w:rsidR="00DA3772" w:rsidRPr="00B56DFC" w:rsidRDefault="00DA3772" w:rsidP="00CC3F3D">
      <w:pPr>
        <w:autoSpaceDE w:val="0"/>
        <w:autoSpaceDN w:val="0"/>
        <w:adjustRightInd w:val="0"/>
        <w:spacing w:line="276" w:lineRule="auto"/>
        <w:ind w:firstLine="720"/>
        <w:jc w:val="both"/>
      </w:pPr>
      <w:r w:rsidRPr="00B56DFC">
        <w:rPr>
          <w:bCs/>
        </w:rPr>
        <w:t>Tiesa rad</w:t>
      </w:r>
      <w:r w:rsidR="00667279" w:rsidRPr="00B56DFC">
        <w:rPr>
          <w:bCs/>
        </w:rPr>
        <w:t>īja</w:t>
      </w:r>
      <w:r w:rsidRPr="00B56DFC">
        <w:rPr>
          <w:bCs/>
        </w:rPr>
        <w:t xml:space="preserve"> situāciju, ka </w:t>
      </w:r>
      <w:proofErr w:type="spellStart"/>
      <w:r w:rsidR="00E4010E" w:rsidRPr="00B56DFC">
        <w:t>būvspeciālist</w:t>
      </w:r>
      <w:r w:rsidR="00A52849" w:rsidRPr="00B56DFC">
        <w:t>s</w:t>
      </w:r>
      <w:proofErr w:type="spellEnd"/>
      <w:r w:rsidRPr="00B56DFC">
        <w:rPr>
          <w:bCs/>
        </w:rPr>
        <w:t xml:space="preserve">, kas pieļāvis smagu profesionālās darbības pārkāpumu un apdraudējis personu dzīvību un veselību, ne tikai paliek nesodīts, bet atgūst tiesības turpināt </w:t>
      </w:r>
      <w:proofErr w:type="spellStart"/>
      <w:r w:rsidRPr="00B56DFC">
        <w:rPr>
          <w:bCs/>
        </w:rPr>
        <w:t>būvspeciālista</w:t>
      </w:r>
      <w:proofErr w:type="spellEnd"/>
      <w:r w:rsidRPr="00B56DFC">
        <w:rPr>
          <w:bCs/>
        </w:rPr>
        <w:t xml:space="preserve"> profesionālo darbību bez </w:t>
      </w:r>
      <w:r w:rsidR="00E4010E" w:rsidRPr="00B56DFC">
        <w:rPr>
          <w:bCs/>
        </w:rPr>
        <w:t xml:space="preserve">atkārtotas </w:t>
      </w:r>
      <w:r w:rsidRPr="00B56DFC">
        <w:rPr>
          <w:bCs/>
        </w:rPr>
        <w:t>kvalifikācijas pārbaudes.</w:t>
      </w:r>
    </w:p>
    <w:p w14:paraId="50C3C921" w14:textId="15073C61" w:rsidR="009A6297" w:rsidRPr="00B56DFC" w:rsidRDefault="009334ED" w:rsidP="0039464F">
      <w:pPr>
        <w:autoSpaceDE w:val="0"/>
        <w:autoSpaceDN w:val="0"/>
        <w:adjustRightInd w:val="0"/>
        <w:spacing w:line="276" w:lineRule="auto"/>
        <w:ind w:firstLine="720"/>
        <w:jc w:val="both"/>
      </w:pPr>
      <w:r w:rsidRPr="00B56DFC">
        <w:t>[4.3] </w:t>
      </w:r>
      <w:r w:rsidR="00D03161" w:rsidRPr="00B56DFC">
        <w:t xml:space="preserve">Nebūtu pieļaujama situācija, ka kompetences pārbaudes iestāde, konstatējot tādu </w:t>
      </w:r>
      <w:proofErr w:type="spellStart"/>
      <w:r w:rsidR="00D03161" w:rsidRPr="00B56DFC">
        <w:t>būvspeciālista</w:t>
      </w:r>
      <w:proofErr w:type="spellEnd"/>
      <w:r w:rsidR="00D03161" w:rsidRPr="00B56DFC">
        <w:t xml:space="preserve"> rīcību, kas tiešā veidā apdraud sabiedrības drošību, sabiedrības locekļu dzīvību vai veselību, kā tas ir</w:t>
      </w:r>
      <w:r w:rsidR="001D34D2">
        <w:t xml:space="preserve"> arī </w:t>
      </w:r>
      <w:r w:rsidR="00D03161" w:rsidRPr="00B56DFC">
        <w:t xml:space="preserve">konstatēts tiesas spriedumā un pārsūdzētajā lēmumā, pieņem lēmumu atbrīvot </w:t>
      </w:r>
      <w:proofErr w:type="spellStart"/>
      <w:r w:rsidR="00ED00F9" w:rsidRPr="00B56DFC">
        <w:t>būvspeciālist</w:t>
      </w:r>
      <w:r w:rsidR="001D34D2">
        <w:t>u</w:t>
      </w:r>
      <w:proofErr w:type="spellEnd"/>
      <w:r w:rsidR="00ED00F9" w:rsidRPr="00B56DFC">
        <w:t xml:space="preserve"> </w:t>
      </w:r>
      <w:r w:rsidR="00D03161" w:rsidRPr="00B56DFC">
        <w:t xml:space="preserve">no atbildības, neinformējot sabiedrību par </w:t>
      </w:r>
      <w:proofErr w:type="spellStart"/>
      <w:r w:rsidR="00ED00F9" w:rsidRPr="00B56DFC">
        <w:t>būvspeciālista</w:t>
      </w:r>
      <w:proofErr w:type="spellEnd"/>
      <w:r w:rsidR="00ED00F9" w:rsidRPr="00B56DFC">
        <w:t xml:space="preserve"> </w:t>
      </w:r>
      <w:r w:rsidR="00D03161" w:rsidRPr="00B56DFC">
        <w:t>izdarīt</w:t>
      </w:r>
      <w:r w:rsidR="001D34D2">
        <w:t>o</w:t>
      </w:r>
      <w:r w:rsidR="00D03161" w:rsidRPr="00B56DFC">
        <w:t xml:space="preserve"> pārkāpumu</w:t>
      </w:r>
      <w:r w:rsidR="00D24CD7" w:rsidRPr="00B56DFC">
        <w:t xml:space="preserve"> (atbilstoši noteikumu Nr. 169 32., 34.</w:t>
      </w:r>
      <w:r w:rsidR="009A6297" w:rsidRPr="00B56DFC">
        <w:t>,</w:t>
      </w:r>
      <w:r w:rsidR="00D24CD7" w:rsidRPr="00B56DFC">
        <w:t xml:space="preserve"> 36.punktam un 35.9.apakšpunktam)</w:t>
      </w:r>
      <w:r w:rsidR="0039464F" w:rsidRPr="00B56DFC">
        <w:t>,</w:t>
      </w:r>
      <w:r w:rsidR="009A6297" w:rsidRPr="00B56DFC">
        <w:t xml:space="preserve"> </w:t>
      </w:r>
      <w:r w:rsidR="001D34D2">
        <w:t>tostarp</w:t>
      </w:r>
      <w:r w:rsidR="009A6297" w:rsidRPr="00B56DFC">
        <w:t xml:space="preserve"> būvniecības procesa dalībniek</w:t>
      </w:r>
      <w:r w:rsidR="0039464F" w:rsidRPr="00B56DFC">
        <w:t>u</w:t>
      </w:r>
      <w:r w:rsidR="009A6297" w:rsidRPr="00B56DFC">
        <w:t>.</w:t>
      </w:r>
    </w:p>
    <w:p w14:paraId="54C06A12" w14:textId="58020948" w:rsidR="00DE62FD" w:rsidRPr="00B56DFC" w:rsidRDefault="00DE62FD" w:rsidP="00512A0D">
      <w:pPr>
        <w:autoSpaceDE w:val="0"/>
        <w:autoSpaceDN w:val="0"/>
        <w:adjustRightInd w:val="0"/>
        <w:spacing w:line="276" w:lineRule="auto"/>
        <w:ind w:firstLine="720"/>
        <w:jc w:val="both"/>
      </w:pPr>
      <w:r w:rsidRPr="00B56DFC">
        <w:t>[4.4] </w:t>
      </w:r>
      <w:r w:rsidR="009A6297" w:rsidRPr="00B56DFC">
        <w:t xml:space="preserve">Tiesa </w:t>
      </w:r>
      <w:r w:rsidR="00667279" w:rsidRPr="00B56DFC">
        <w:t>ne</w:t>
      </w:r>
      <w:r w:rsidR="009A6297" w:rsidRPr="00B56DFC">
        <w:t xml:space="preserve">pareizi </w:t>
      </w:r>
      <w:r w:rsidR="00D97852" w:rsidRPr="00B56DFC">
        <w:t>novērtēj</w:t>
      </w:r>
      <w:r w:rsidR="00667279" w:rsidRPr="00B56DFC">
        <w:t>a</w:t>
      </w:r>
      <w:r w:rsidR="009A6297" w:rsidRPr="00B56DFC">
        <w:t xml:space="preserve"> lietas apstākļus </w:t>
      </w:r>
      <w:r w:rsidR="00D97852" w:rsidRPr="00B56DFC">
        <w:t xml:space="preserve">saistībā </w:t>
      </w:r>
      <w:r w:rsidR="009A6297" w:rsidRPr="00B56DFC">
        <w:t>ar materiālo tiesību normām (noteikumu Nr. 169 55.punktu), kas novedis pie lietas nepareizas izspriešanas.</w:t>
      </w:r>
    </w:p>
    <w:p w14:paraId="1420C804" w14:textId="2EA6081C" w:rsidR="00825C38" w:rsidRPr="00B56DFC" w:rsidRDefault="00ED00F9" w:rsidP="00ED00F9">
      <w:pPr>
        <w:autoSpaceDE w:val="0"/>
        <w:autoSpaceDN w:val="0"/>
        <w:adjustRightInd w:val="0"/>
        <w:spacing w:line="276" w:lineRule="auto"/>
        <w:ind w:firstLine="720"/>
        <w:jc w:val="both"/>
      </w:pPr>
      <w:r w:rsidRPr="00B56DFC">
        <w:t>Tiesa nepareizi secināj</w:t>
      </w:r>
      <w:r w:rsidR="00667279" w:rsidRPr="00B56DFC">
        <w:t>a</w:t>
      </w:r>
      <w:r w:rsidRPr="00B56DFC">
        <w:t xml:space="preserve">, ka 2016.gada 9.maija lēmums nav skatāms atsevišķi no izskatāmās administratīvās lietas. </w:t>
      </w:r>
      <w:r w:rsidR="00825C38" w:rsidRPr="00B56DFC">
        <w:t xml:space="preserve">Ar 2016.gada 9.maija lēmumu </w:t>
      </w:r>
      <w:r w:rsidR="00825C38" w:rsidRPr="00B56DFC">
        <w:rPr>
          <w:bCs/>
        </w:rPr>
        <w:t>tika nolemts apturēt pieteicēja būvprakses</w:t>
      </w:r>
      <w:r w:rsidR="00667279" w:rsidRPr="00B56DFC">
        <w:rPr>
          <w:bCs/>
        </w:rPr>
        <w:t xml:space="preserve"> sertifikāta</w:t>
      </w:r>
      <w:r w:rsidR="00825C38" w:rsidRPr="00B56DFC">
        <w:rPr>
          <w:bCs/>
        </w:rPr>
        <w:t xml:space="preserve"> darbību</w:t>
      </w:r>
      <w:r w:rsidR="00667279" w:rsidRPr="00B56DFC">
        <w:rPr>
          <w:bCs/>
        </w:rPr>
        <w:t>,</w:t>
      </w:r>
      <w:r w:rsidR="00825C38" w:rsidRPr="00B56DFC">
        <w:rPr>
          <w:bCs/>
        </w:rPr>
        <w:t xml:space="preserve"> pamatojoties uz </w:t>
      </w:r>
      <w:r w:rsidR="00CE5426" w:rsidRPr="00B56DFC">
        <w:rPr>
          <w:bCs/>
        </w:rPr>
        <w:t xml:space="preserve">Ministru kabineta 2014.gada 7.oktobra </w:t>
      </w:r>
      <w:r w:rsidR="00825C38" w:rsidRPr="00B56DFC">
        <w:rPr>
          <w:bCs/>
        </w:rPr>
        <w:t>noteikumu Nr. 610</w:t>
      </w:r>
      <w:r w:rsidR="00CE5426" w:rsidRPr="00B56DFC">
        <w:rPr>
          <w:bCs/>
        </w:rPr>
        <w:t xml:space="preserve"> „</w:t>
      </w:r>
      <w:proofErr w:type="spellStart"/>
      <w:r w:rsidR="00CE5426" w:rsidRPr="00B56DFC">
        <w:rPr>
          <w:bCs/>
        </w:rPr>
        <w:t>Būvspeciālistu</w:t>
      </w:r>
      <w:proofErr w:type="spellEnd"/>
      <w:r w:rsidR="00CE5426" w:rsidRPr="00B56DFC">
        <w:rPr>
          <w:bCs/>
        </w:rPr>
        <w:t xml:space="preserve"> kompetences novērtēšanas un patstāvīgās prakses uzraudzības noteikumi” </w:t>
      </w:r>
      <w:r w:rsidR="00825C38" w:rsidRPr="00B56DFC">
        <w:rPr>
          <w:bCs/>
        </w:rPr>
        <w:t>43.5.apakšpunktu.</w:t>
      </w:r>
      <w:r w:rsidR="004C007E" w:rsidRPr="00B56DFC">
        <w:rPr>
          <w:bCs/>
        </w:rPr>
        <w:t xml:space="preserve"> </w:t>
      </w:r>
      <w:r w:rsidR="00825C38" w:rsidRPr="00B56DFC">
        <w:rPr>
          <w:bCs/>
        </w:rPr>
        <w:t xml:space="preserve">Atbilstoši </w:t>
      </w:r>
      <w:r w:rsidR="004C007E" w:rsidRPr="00B56DFC">
        <w:rPr>
          <w:bCs/>
        </w:rPr>
        <w:t>minētajai tiesību normai</w:t>
      </w:r>
      <w:r w:rsidR="00825C38" w:rsidRPr="00B56DFC">
        <w:rPr>
          <w:bCs/>
        </w:rPr>
        <w:t xml:space="preserve"> tiek ierosināts atsevišķs administratīvais process par informācijas nesniegšanu kompetences pārbaudes iestādei uzraudzības ietvaros. </w:t>
      </w:r>
      <w:r w:rsidR="004C007E" w:rsidRPr="00B56DFC">
        <w:rPr>
          <w:bCs/>
        </w:rPr>
        <w:t>Šā</w:t>
      </w:r>
      <w:r w:rsidR="00825C38" w:rsidRPr="00B56DFC">
        <w:rPr>
          <w:bCs/>
        </w:rPr>
        <w:t xml:space="preserve"> procesa mērķis ir noskaidrot iemeslus, kāpēc </w:t>
      </w:r>
      <w:proofErr w:type="spellStart"/>
      <w:r w:rsidR="00825C38" w:rsidRPr="00B56DFC">
        <w:rPr>
          <w:bCs/>
        </w:rPr>
        <w:t>būvspeciālists</w:t>
      </w:r>
      <w:proofErr w:type="spellEnd"/>
      <w:r w:rsidR="00825C38" w:rsidRPr="00B56DFC">
        <w:rPr>
          <w:bCs/>
        </w:rPr>
        <w:t xml:space="preserve"> nav sniedzis informāciju kompetences pārbaudes iestādei un pieņemt gala lēmumu par</w:t>
      </w:r>
      <w:r w:rsidR="00667279" w:rsidRPr="00B56DFC">
        <w:t xml:space="preserve"> būvprakses</w:t>
      </w:r>
      <w:r w:rsidR="00825C38" w:rsidRPr="00B56DFC">
        <w:rPr>
          <w:bCs/>
        </w:rPr>
        <w:t xml:space="preserve"> sertifikāta darbības sfēras neapturēšanu vai apturēšanu uz laiku. Šo kompetences pārbaudes iestādes gala lēmumu var apstrīdēt un pārsūdzēt Administratīvā procesa likuma noteiktajā kārtībā.</w:t>
      </w:r>
      <w:r w:rsidRPr="00B56DFC">
        <w:rPr>
          <w:bCs/>
        </w:rPr>
        <w:t xml:space="preserve"> Pieteicējs </w:t>
      </w:r>
      <w:r w:rsidR="00825C38" w:rsidRPr="00B56DFC">
        <w:t>2016.gada 9.maija lēmum</w:t>
      </w:r>
      <w:r w:rsidRPr="00B56DFC">
        <w:t>u</w:t>
      </w:r>
      <w:r w:rsidR="00825C38" w:rsidRPr="00B56DFC">
        <w:t xml:space="preserve"> </w:t>
      </w:r>
      <w:r w:rsidRPr="00B56DFC">
        <w:t>nav</w:t>
      </w:r>
      <w:r w:rsidR="00825C38" w:rsidRPr="00B56DFC">
        <w:t xml:space="preserve"> apstrīdē</w:t>
      </w:r>
      <w:r w:rsidRPr="00B56DFC">
        <w:t>jis</w:t>
      </w:r>
      <w:r w:rsidR="00825C38" w:rsidRPr="00B56DFC">
        <w:t xml:space="preserve"> un </w:t>
      </w:r>
      <w:r w:rsidRPr="00B56DFC">
        <w:t xml:space="preserve">tas </w:t>
      </w:r>
      <w:r w:rsidR="00825C38" w:rsidRPr="00B56DFC">
        <w:t>ir stājies spēkā.</w:t>
      </w:r>
    </w:p>
    <w:p w14:paraId="797636EB" w14:textId="5A854C34" w:rsidR="002D3783" w:rsidRPr="00B56DFC" w:rsidRDefault="00B76911" w:rsidP="00131A36">
      <w:pPr>
        <w:autoSpaceDE w:val="0"/>
        <w:autoSpaceDN w:val="0"/>
        <w:adjustRightInd w:val="0"/>
        <w:spacing w:line="276" w:lineRule="auto"/>
        <w:ind w:firstLine="720"/>
        <w:jc w:val="both"/>
      </w:pPr>
      <w:r w:rsidRPr="00B56DFC">
        <w:t>[4.5] </w:t>
      </w:r>
      <w:r w:rsidR="00F476B3" w:rsidRPr="00B56DFC">
        <w:t xml:space="preserve">Tiesa atzina, ka </w:t>
      </w:r>
      <w:r w:rsidR="00432CD3" w:rsidRPr="00B56DFC">
        <w:t>piecu gadu ilgs</w:t>
      </w:r>
      <w:r w:rsidR="002D3783" w:rsidRPr="00B56DFC">
        <w:t xml:space="preserve"> administratīva</w:t>
      </w:r>
      <w:r w:rsidR="00432CD3" w:rsidRPr="00B56DFC">
        <w:t>is</w:t>
      </w:r>
      <w:r w:rsidR="002D3783" w:rsidRPr="00B56DFC">
        <w:t xml:space="preserve"> proces</w:t>
      </w:r>
      <w:r w:rsidR="00432CD3" w:rsidRPr="00B56DFC">
        <w:t>s</w:t>
      </w:r>
      <w:r w:rsidR="002D3783" w:rsidRPr="00B56DFC">
        <w:t xml:space="preserve"> iestādē nav atzīstams par saprātīgu termiņu </w:t>
      </w:r>
      <w:r w:rsidR="00F476B3" w:rsidRPr="00B56DFC">
        <w:t>p</w:t>
      </w:r>
      <w:r w:rsidR="002D3783" w:rsidRPr="00B56DFC">
        <w:t>ārkāpuma lietas izskatīšan</w:t>
      </w:r>
      <w:r w:rsidR="00432CD3" w:rsidRPr="00B56DFC">
        <w:t>ai</w:t>
      </w:r>
      <w:r w:rsidR="002D3783" w:rsidRPr="00B56DFC">
        <w:t xml:space="preserve">. Taču tiesa </w:t>
      </w:r>
      <w:r w:rsidR="00667279" w:rsidRPr="00B56DFC">
        <w:t>ne</w:t>
      </w:r>
      <w:r w:rsidR="002D3783" w:rsidRPr="00B56DFC">
        <w:t>izvērtēj</w:t>
      </w:r>
      <w:r w:rsidR="00667279" w:rsidRPr="00B56DFC">
        <w:t>a</w:t>
      </w:r>
      <w:r w:rsidR="002D3783" w:rsidRPr="00B56DFC">
        <w:t xml:space="preserve"> vairākus lietas apstākļus (piemēram, ka pats pieteicējs ir kavējis liet</w:t>
      </w:r>
      <w:r w:rsidR="001D34D2">
        <w:t>as izskatīšanu</w:t>
      </w:r>
      <w:r w:rsidR="002D3783" w:rsidRPr="00B56DFC">
        <w:t xml:space="preserve"> – nav ieradies uz sanāksmi ministrijā, n</w:t>
      </w:r>
      <w:r w:rsidR="00D97852" w:rsidRPr="00B56DFC">
        <w:t xml:space="preserve">av </w:t>
      </w:r>
      <w:r w:rsidR="002D3783" w:rsidRPr="00B56DFC">
        <w:t>sniedz</w:t>
      </w:r>
      <w:r w:rsidR="00D97852" w:rsidRPr="00B56DFC">
        <w:t>is</w:t>
      </w:r>
      <w:r w:rsidR="002D3783" w:rsidRPr="00B56DFC">
        <w:t xml:space="preserve"> informāciju u.</w:t>
      </w:r>
      <w:r w:rsidR="00D97852" w:rsidRPr="00B56DFC">
        <w:t> </w:t>
      </w:r>
      <w:r w:rsidR="002D3783" w:rsidRPr="00B56DFC">
        <w:t>c.)</w:t>
      </w:r>
      <w:r w:rsidR="00667279" w:rsidRPr="00B56DFC">
        <w:t xml:space="preserve">. Tiesa nav </w:t>
      </w:r>
      <w:r w:rsidR="002D3783" w:rsidRPr="00B56DFC">
        <w:t xml:space="preserve">pamatojusi ar tiesību normām, kas </w:t>
      </w:r>
      <w:r w:rsidR="001D34D2">
        <w:t>noteiktu</w:t>
      </w:r>
      <w:r w:rsidR="002D3783" w:rsidRPr="00B56DFC">
        <w:t xml:space="preserve"> saprātīgu termiņu situācijā, kad pati iestāde ierosina lietu</w:t>
      </w:r>
      <w:r w:rsidR="00D97852" w:rsidRPr="00B56DFC">
        <w:t>,</w:t>
      </w:r>
      <w:r w:rsidR="002D3783" w:rsidRPr="00B56DFC">
        <w:t xml:space="preserve"> un kāds tieši termiņš būtu piemērojams izskatāmajā lietā.</w:t>
      </w:r>
    </w:p>
    <w:p w14:paraId="52F064D2" w14:textId="77777777" w:rsidR="009334ED" w:rsidRPr="00B56DFC" w:rsidRDefault="009334ED" w:rsidP="009334ED">
      <w:pPr>
        <w:autoSpaceDE w:val="0"/>
        <w:autoSpaceDN w:val="0"/>
        <w:adjustRightInd w:val="0"/>
        <w:spacing w:line="276" w:lineRule="auto"/>
        <w:ind w:firstLine="720"/>
        <w:jc w:val="both"/>
      </w:pPr>
    </w:p>
    <w:p w14:paraId="18258232" w14:textId="138E4742" w:rsidR="00463F83" w:rsidRDefault="00463F83" w:rsidP="002222B5">
      <w:pPr>
        <w:tabs>
          <w:tab w:val="left" w:pos="8820"/>
        </w:tabs>
        <w:spacing w:line="276" w:lineRule="auto"/>
        <w:ind w:right="78" w:firstLine="720"/>
        <w:jc w:val="both"/>
      </w:pPr>
      <w:r w:rsidRPr="00B56DFC">
        <w:t>[5] </w:t>
      </w:r>
      <w:r w:rsidR="00512A0D" w:rsidRPr="00B56DFC">
        <w:t>Pieteicējs</w:t>
      </w:r>
      <w:r w:rsidRPr="00B56DFC">
        <w:t xml:space="preserve"> paskaidrojum</w:t>
      </w:r>
      <w:r w:rsidR="00512A0D" w:rsidRPr="00B56DFC">
        <w:t>os</w:t>
      </w:r>
      <w:r w:rsidRPr="00B56DFC">
        <w:t xml:space="preserve"> norāda, ka </w:t>
      </w:r>
      <w:r w:rsidR="00512A0D" w:rsidRPr="00B56DFC">
        <w:t>kasācijas sūdzība</w:t>
      </w:r>
      <w:r w:rsidRPr="00B56DFC">
        <w:t xml:space="preserve"> nav pamatota.</w:t>
      </w:r>
    </w:p>
    <w:p w14:paraId="677D8046" w14:textId="77777777" w:rsidR="00BF7BBB" w:rsidRDefault="00BF7BBB" w:rsidP="002222B5">
      <w:pPr>
        <w:tabs>
          <w:tab w:val="left" w:pos="8820"/>
        </w:tabs>
        <w:spacing w:line="276" w:lineRule="auto"/>
        <w:ind w:right="78" w:firstLine="720"/>
        <w:jc w:val="both"/>
      </w:pPr>
    </w:p>
    <w:p w14:paraId="1FCC599B" w14:textId="1670A19F" w:rsidR="00BF7BBB" w:rsidRDefault="00BF7BBB" w:rsidP="00BF7BBB">
      <w:pPr>
        <w:pStyle w:val="NoSpacing"/>
        <w:spacing w:line="281" w:lineRule="auto"/>
        <w:ind w:firstLine="720"/>
        <w:jc w:val="both"/>
        <w:rPr>
          <w:lang w:val="lv-LV"/>
        </w:rPr>
      </w:pPr>
      <w:r w:rsidRPr="001D34D2">
        <w:rPr>
          <w:lang w:val="lv-LV"/>
        </w:rPr>
        <w:t>[6] Pieteicējs ir pieteicis noraidījumu visam senatoru sastāvam – L. </w:t>
      </w:r>
      <w:proofErr w:type="spellStart"/>
      <w:r w:rsidRPr="001D34D2">
        <w:rPr>
          <w:lang w:val="lv-LV"/>
        </w:rPr>
        <w:t>Slicai</w:t>
      </w:r>
      <w:proofErr w:type="spellEnd"/>
      <w:r w:rsidRPr="001D34D2">
        <w:rPr>
          <w:lang w:val="lv-LV"/>
        </w:rPr>
        <w:t>, V. </w:t>
      </w:r>
      <w:proofErr w:type="spellStart"/>
      <w:r w:rsidRPr="001D34D2">
        <w:rPr>
          <w:lang w:val="lv-LV"/>
        </w:rPr>
        <w:t>Krūmiņai</w:t>
      </w:r>
      <w:proofErr w:type="spellEnd"/>
      <w:r w:rsidRPr="001D34D2">
        <w:rPr>
          <w:lang w:val="lv-LV"/>
        </w:rPr>
        <w:t xml:space="preserve"> un J. </w:t>
      </w:r>
      <w:proofErr w:type="spellStart"/>
      <w:r w:rsidRPr="001D34D2">
        <w:rPr>
          <w:lang w:val="lv-LV"/>
        </w:rPr>
        <w:t>Plepam</w:t>
      </w:r>
      <w:proofErr w:type="spellEnd"/>
      <w:r w:rsidRPr="001D34D2">
        <w:rPr>
          <w:lang w:val="lv-LV"/>
        </w:rPr>
        <w:t xml:space="preserve">, norādot, ka pastāv apstākļi, kas rada pamatotas šaubas par konkrēto senatoru objektivitāti. Cik tas objektīvi saprotams, kā šaubas radošos apstākļus </w:t>
      </w:r>
      <w:r w:rsidRPr="001D34D2">
        <w:rPr>
          <w:lang w:val="lv-LV"/>
        </w:rPr>
        <w:lastRenderedPageBreak/>
        <w:t>pieteicējs norādījis to, ka tiesas process administratīvajā ties</w:t>
      </w:r>
      <w:r w:rsidR="00B25B4D">
        <w:rPr>
          <w:lang w:val="lv-LV"/>
        </w:rPr>
        <w:t>ā</w:t>
      </w:r>
      <w:r w:rsidRPr="001D34D2">
        <w:rPr>
          <w:lang w:val="lv-LV"/>
        </w:rPr>
        <w:t xml:space="preserve"> ilgst vairāk kā četrus gadu</w:t>
      </w:r>
      <w:r w:rsidR="00B25B4D">
        <w:rPr>
          <w:lang w:val="lv-LV"/>
        </w:rPr>
        <w:t>s</w:t>
      </w:r>
      <w:r w:rsidRPr="001D34D2">
        <w:rPr>
          <w:lang w:val="lv-LV"/>
        </w:rPr>
        <w:t xml:space="preserve">, t. i., kopš 2020.gada 21.janvāra, kas neatbilst Tieslietu padomes apstiprinātajiem lietu izskatīšanas standartiem. </w:t>
      </w:r>
      <w:r w:rsidR="001D34D2" w:rsidRPr="001D34D2">
        <w:rPr>
          <w:lang w:val="lv-LV"/>
        </w:rPr>
        <w:t>Tāpat s</w:t>
      </w:r>
      <w:r w:rsidRPr="001D34D2">
        <w:rPr>
          <w:lang w:val="lv-LV"/>
        </w:rPr>
        <w:t>enatoru sastāvam atbilstoši lietu sadales plānam nav noteikta specializācija būvniecības tiesībās.</w:t>
      </w:r>
    </w:p>
    <w:p w14:paraId="125DA2D1" w14:textId="77777777" w:rsidR="00A138AE" w:rsidRPr="00B56DFC" w:rsidRDefault="00A138AE" w:rsidP="002222B5">
      <w:pPr>
        <w:spacing w:line="276" w:lineRule="auto"/>
      </w:pPr>
    </w:p>
    <w:p w14:paraId="2D3BD7AF" w14:textId="77777777" w:rsidR="00A138AE" w:rsidRPr="00B56DFC" w:rsidRDefault="00A138AE" w:rsidP="00C37823">
      <w:pPr>
        <w:jc w:val="center"/>
        <w:rPr>
          <w:b/>
          <w:bCs/>
          <w:noProof/>
        </w:rPr>
      </w:pPr>
      <w:r w:rsidRPr="00B56DFC">
        <w:rPr>
          <w:b/>
          <w:bCs/>
        </w:rPr>
        <w:t>Motīvu</w:t>
      </w:r>
      <w:r w:rsidRPr="00B56DFC">
        <w:rPr>
          <w:b/>
          <w:bCs/>
          <w:noProof/>
        </w:rPr>
        <w:t xml:space="preserve"> daļa</w:t>
      </w:r>
    </w:p>
    <w:p w14:paraId="77EB350D" w14:textId="555F54DB" w:rsidR="007B3FE3" w:rsidRPr="00B56DFC" w:rsidRDefault="007B3FE3" w:rsidP="00C37823">
      <w:pPr>
        <w:spacing w:line="276" w:lineRule="auto"/>
        <w:ind w:firstLine="720"/>
        <w:jc w:val="both"/>
      </w:pPr>
    </w:p>
    <w:p w14:paraId="49F20268" w14:textId="50E83120" w:rsidR="00BF7BBB" w:rsidRPr="00323895" w:rsidRDefault="00BF7BBB" w:rsidP="00BF7BBB">
      <w:pPr>
        <w:pStyle w:val="NoSpacing"/>
        <w:spacing w:line="281" w:lineRule="auto"/>
        <w:jc w:val="center"/>
        <w:rPr>
          <w:b/>
          <w:bCs/>
          <w:lang w:val="lv-LV"/>
        </w:rPr>
      </w:pPr>
      <w:r w:rsidRPr="00323895">
        <w:rPr>
          <w:b/>
          <w:bCs/>
          <w:lang w:val="lv-LV"/>
        </w:rPr>
        <w:t>I</w:t>
      </w:r>
    </w:p>
    <w:p w14:paraId="33112700" w14:textId="77777777" w:rsidR="00BF7BBB" w:rsidRDefault="00BF7BBB" w:rsidP="00BF7BBB">
      <w:pPr>
        <w:pStyle w:val="NoSpacing"/>
        <w:spacing w:line="281" w:lineRule="auto"/>
        <w:ind w:firstLine="720"/>
        <w:jc w:val="center"/>
        <w:rPr>
          <w:lang w:val="lv-LV"/>
        </w:rPr>
      </w:pPr>
    </w:p>
    <w:p w14:paraId="4E650A6D" w14:textId="77777777" w:rsidR="00BF7BBB" w:rsidRPr="001D34D2" w:rsidRDefault="00BF7BBB" w:rsidP="00BF7BBB">
      <w:pPr>
        <w:pStyle w:val="NoSpacing"/>
        <w:spacing w:line="281" w:lineRule="auto"/>
        <w:ind w:firstLine="720"/>
        <w:jc w:val="both"/>
        <w:rPr>
          <w:lang w:val="lv-LV"/>
        </w:rPr>
      </w:pPr>
      <w:r w:rsidRPr="001D34D2">
        <w:rPr>
          <w:lang w:val="lv-LV"/>
        </w:rPr>
        <w:t>[7] Administratīvā procesa likuma 118.panta pirmā daļa noteic, ka administratīvā procesa dalībnieks var pieteikt noraidījumu tiesnesim vai visam tiesas sastāvam.</w:t>
      </w:r>
    </w:p>
    <w:p w14:paraId="0F1B4106" w14:textId="61C82EDC" w:rsidR="00BF7BBB" w:rsidRPr="001D34D2" w:rsidRDefault="00BF7BBB" w:rsidP="00BF7BBB">
      <w:pPr>
        <w:pStyle w:val="NoSpacing"/>
        <w:spacing w:line="281" w:lineRule="auto"/>
        <w:ind w:firstLine="720"/>
        <w:jc w:val="both"/>
        <w:rPr>
          <w:lang w:val="lv-LV"/>
        </w:rPr>
      </w:pPr>
      <w:r w:rsidRPr="001D34D2">
        <w:rPr>
          <w:lang w:val="lv-LV"/>
        </w:rPr>
        <w:t>Pieteicējs pieteicis noraidījumu visam konkrētās lietas izskatīšanai noteiktajam senatoru sastāvam.</w:t>
      </w:r>
    </w:p>
    <w:p w14:paraId="239A4CD6" w14:textId="77777777" w:rsidR="00BF7BBB" w:rsidRPr="001D34D2" w:rsidRDefault="00BF7BBB" w:rsidP="00BF7BBB">
      <w:pPr>
        <w:pStyle w:val="NoSpacing"/>
        <w:spacing w:line="281" w:lineRule="auto"/>
        <w:ind w:firstLine="720"/>
        <w:jc w:val="both"/>
        <w:rPr>
          <w:lang w:val="lv-LV"/>
        </w:rPr>
      </w:pPr>
      <w:r w:rsidRPr="001D34D2">
        <w:rPr>
          <w:lang w:val="lv-LV"/>
        </w:rPr>
        <w:t>Saskaņā ar Administratīvā procesa likuma 119.panta ceturtās daļas 2.punktu, ja noraidījums pieteikts vairākiem tiesnešiem vai visam tiesas sastāvam, lēmumu pieņem tā pati tiesa pilnā sastāvā ar balsu vairākumu.</w:t>
      </w:r>
    </w:p>
    <w:p w14:paraId="0A066756" w14:textId="2B2ABB99" w:rsidR="00BF7BBB" w:rsidRPr="001D34D2" w:rsidRDefault="00BF7BBB" w:rsidP="00BF7BBB">
      <w:pPr>
        <w:pStyle w:val="NoSpacing"/>
        <w:spacing w:line="281" w:lineRule="auto"/>
        <w:ind w:firstLine="720"/>
        <w:jc w:val="both"/>
        <w:rPr>
          <w:lang w:val="lv-LV"/>
        </w:rPr>
      </w:pPr>
      <w:r w:rsidRPr="001D34D2">
        <w:rPr>
          <w:lang w:val="lv-LV"/>
        </w:rPr>
        <w:t>Līdz ar to vispirms tiks izlemts pieteiktais noraidījums.</w:t>
      </w:r>
    </w:p>
    <w:p w14:paraId="7182766C" w14:textId="77777777" w:rsidR="00BF7BBB" w:rsidRPr="00BF7BBB" w:rsidRDefault="00BF7BBB" w:rsidP="00BF7BBB">
      <w:pPr>
        <w:pStyle w:val="NoSpacing"/>
        <w:spacing w:line="281" w:lineRule="auto"/>
        <w:ind w:firstLine="720"/>
        <w:jc w:val="both"/>
        <w:rPr>
          <w:highlight w:val="yellow"/>
          <w:lang w:val="lv-LV"/>
        </w:rPr>
      </w:pPr>
    </w:p>
    <w:p w14:paraId="3505EE6B" w14:textId="70F630E7" w:rsidR="00BF7BBB" w:rsidRPr="001D34D2" w:rsidRDefault="00BF7BBB" w:rsidP="00BF7BBB">
      <w:pPr>
        <w:pStyle w:val="NoSpacing"/>
        <w:spacing w:line="281" w:lineRule="auto"/>
        <w:ind w:firstLine="720"/>
        <w:jc w:val="both"/>
        <w:rPr>
          <w:lang w:val="lv-LV"/>
        </w:rPr>
      </w:pPr>
      <w:r w:rsidRPr="001D34D2">
        <w:rPr>
          <w:lang w:val="lv-LV"/>
        </w:rPr>
        <w:t>[8] Administratīvā procesa likuma 117.panta pirmās daļas 4.punkts noteic, ka tiesnesis nav tiesīgs piedalīties lietas izskatīšanā, ja viņš ir personiski tieši vai netieši ieinteresēts lietas iznākumā vai ir citi apstākļi, kas rada pamatotas šaubas par viņa objektivitāti.</w:t>
      </w:r>
    </w:p>
    <w:p w14:paraId="3F9848FA" w14:textId="77777777" w:rsidR="00BF7BBB" w:rsidRPr="001D34D2" w:rsidRDefault="00BF7BBB" w:rsidP="00BF7BBB">
      <w:pPr>
        <w:pStyle w:val="NoSpacing"/>
        <w:spacing w:line="281" w:lineRule="auto"/>
        <w:ind w:firstLine="720"/>
        <w:jc w:val="both"/>
        <w:rPr>
          <w:lang w:val="lv-LV"/>
        </w:rPr>
      </w:pPr>
      <w:r w:rsidRPr="001D34D2">
        <w:rPr>
          <w:lang w:val="lv-LV"/>
        </w:rPr>
        <w:t>Pieteicēja ieskatā, apstāklis, kas rada šaubas par senatoru objektivitāti, ir tas, ka lieta nav tikusi izskatīta tādā termiņā, kā noteikts Tieslietu padomes apstiprinātajos lietu izskatīšanas standartos, kā arī tas, ka lietā noteiktajam senatoru sastāvam nav specializācijas būvniecības tiesībās.</w:t>
      </w:r>
    </w:p>
    <w:p w14:paraId="0EA2EE9B" w14:textId="176233C0" w:rsidR="001D34D2" w:rsidRPr="001D34D2" w:rsidRDefault="001D34D2" w:rsidP="001D34D2">
      <w:pPr>
        <w:pStyle w:val="NoSpacing"/>
        <w:spacing w:line="281" w:lineRule="auto"/>
        <w:ind w:firstLine="720"/>
        <w:jc w:val="both"/>
        <w:rPr>
          <w:lang w:val="lv-LV"/>
        </w:rPr>
      </w:pPr>
      <w:r w:rsidRPr="001D34D2">
        <w:rPr>
          <w:lang w:val="lv-LV"/>
        </w:rPr>
        <w:t>Senāts atzīst, ka minētie apstākļi paši par sevi nav pamats šaubām par senatoru objektivitāti, tāpēc pieteiktais noraidījums nav apmierināms. Papildus par noraidījumā minētajiem apstākļiem norādāms tālāk minētais.</w:t>
      </w:r>
    </w:p>
    <w:p w14:paraId="50346AF2" w14:textId="0596A89C" w:rsidR="00BF7BBB" w:rsidRDefault="00BF7BBB" w:rsidP="001D34D2">
      <w:pPr>
        <w:pStyle w:val="NoSpacing"/>
        <w:spacing w:line="281" w:lineRule="auto"/>
        <w:ind w:firstLine="720"/>
        <w:jc w:val="both"/>
        <w:rPr>
          <w:lang w:val="lv-LV"/>
        </w:rPr>
      </w:pPr>
      <w:r w:rsidRPr="001D34D2">
        <w:rPr>
          <w:lang w:val="lv-LV"/>
        </w:rPr>
        <w:t xml:space="preserve">Tieslietu padomes apstiprinātajā lietu izskatīšanas termiņu standartā ir noteikts </w:t>
      </w:r>
      <w:r w:rsidRPr="001D34D2">
        <w:rPr>
          <w:i/>
          <w:iCs/>
          <w:lang w:val="lv-LV"/>
        </w:rPr>
        <w:t>vidējais</w:t>
      </w:r>
      <w:r w:rsidRPr="001D34D2">
        <w:rPr>
          <w:lang w:val="lv-LV"/>
        </w:rPr>
        <w:t xml:space="preserve"> lietu izskatīšanas termiņš. Tomēr katras konkrētās lietas izskatīšanas termiņš ir atkarīgs no tiesību jautājuma un faktisko apstākļu sarežģītības, kā arī lietas materiālu apjoma. Turklāt, lai nodrošinātu vienlīdzīgu attieksmi, lietas pēc iespējas tiek izskatītas to ienākšanas secībā, izdarot atkāpes no šīs kārtības tikai darba organizācijas efektivitātes nodrošināšanai vai konkrētas lietas īpašu apstākļu dēļ</w:t>
      </w:r>
      <w:r w:rsidR="00FC55C9">
        <w:rPr>
          <w:lang w:val="lv-LV"/>
        </w:rPr>
        <w:t>.</w:t>
      </w:r>
    </w:p>
    <w:p w14:paraId="0344B0DE" w14:textId="45557360" w:rsidR="00323895" w:rsidRPr="00323895" w:rsidRDefault="00323895" w:rsidP="00323895">
      <w:pPr>
        <w:pStyle w:val="NoSpacing"/>
        <w:spacing w:line="281" w:lineRule="auto"/>
        <w:ind w:firstLine="720"/>
        <w:jc w:val="both"/>
        <w:rPr>
          <w:lang w:val="lv-LV"/>
        </w:rPr>
      </w:pPr>
      <w:r w:rsidRPr="00323895">
        <w:rPr>
          <w:lang w:val="lv-LV"/>
        </w:rPr>
        <w:t xml:space="preserve">Izskatāmajā lietā izšķiramais tiesību jautājums ir par būvprakses sertifikāta darbības apturēšanu, kuru tiesa ir vērtējusi pēc līdzīgiem kritērijiem kā </w:t>
      </w:r>
      <w:r>
        <w:rPr>
          <w:lang w:val="lv-LV"/>
        </w:rPr>
        <w:t xml:space="preserve">disciplinārsodu </w:t>
      </w:r>
      <w:r w:rsidRPr="00323895">
        <w:rPr>
          <w:lang w:val="lv-LV"/>
        </w:rPr>
        <w:t>disciplinārliet</w:t>
      </w:r>
      <w:r>
        <w:rPr>
          <w:lang w:val="lv-LV"/>
        </w:rPr>
        <w:t>ā</w:t>
      </w:r>
      <w:r w:rsidRPr="00323895">
        <w:rPr>
          <w:lang w:val="lv-LV"/>
        </w:rPr>
        <w:t>. Atbilstoši Senāta Administratīvo lietu departamenta lietu sadales plānam diviem no sastāva senatoriem</w:t>
      </w:r>
      <w:r>
        <w:rPr>
          <w:lang w:val="lv-LV"/>
        </w:rPr>
        <w:t xml:space="preserve"> ir noteikta</w:t>
      </w:r>
      <w:r w:rsidRPr="00323895">
        <w:rPr>
          <w:lang w:val="lv-LV"/>
        </w:rPr>
        <w:t xml:space="preserve"> specializācija valsts dienesta lietās, kas ietver arī disciplināratbildības procesa jautājumus.</w:t>
      </w:r>
    </w:p>
    <w:p w14:paraId="7D41DD68" w14:textId="77777777" w:rsidR="00323895" w:rsidRPr="00323895" w:rsidRDefault="00323895" w:rsidP="00323895">
      <w:pPr>
        <w:pStyle w:val="NoSpacing"/>
        <w:spacing w:line="281" w:lineRule="auto"/>
        <w:ind w:firstLine="720"/>
        <w:jc w:val="both"/>
        <w:rPr>
          <w:lang w:val="lv-LV"/>
        </w:rPr>
      </w:pPr>
      <w:r w:rsidRPr="00323895">
        <w:rPr>
          <w:lang w:val="lv-LV"/>
        </w:rPr>
        <w:t xml:space="preserve">Atbilstoši Latvijas Republikas Satversmes 83.pantam tiesneši ir neatkarīgi un vienīgi likumam padoti. Tas nozīmē, ka likumā noteiktā kārtībā iecelts tiesnesis izskata lietas atbilstoši konkrētās lietas tiesiskajiem un faktiskajiem apstākļiem, kā arī izvērtē pierādījumus lietā. Tiesnesim jāizskata ikviena lieta, kas tiek viņam iedalīta, izņemot, ja pastāv objektīvi apstākļi, kas neļauj skatīt lietu. Tāpēc pat tad, ja lieta tiktu iedalīta </w:t>
      </w:r>
      <w:r w:rsidRPr="00323895">
        <w:rPr>
          <w:lang w:val="lv-LV"/>
        </w:rPr>
        <w:lastRenderedPageBreak/>
        <w:t xml:space="preserve">senatoram, kuram nav attiecīgās specializācijas, tas nav uzskatāms par apstākli, kas nepieļauj viņam izskatīt attiecīgo lietu (sal. </w:t>
      </w:r>
      <w:bookmarkStart w:id="0" w:name="_Hlk177977216"/>
      <w:r w:rsidRPr="00323895">
        <w:rPr>
          <w:i/>
          <w:iCs/>
          <w:lang w:val="lv-LV"/>
        </w:rPr>
        <w:t>Senāta 2013.gada 29.oktobra lēmuma lietā Nr. </w:t>
      </w:r>
      <w:hyperlink r:id="rId7" w:history="1">
        <w:r w:rsidRPr="00323895">
          <w:rPr>
            <w:rStyle w:val="Hyperlink"/>
            <w:i/>
            <w:iCs/>
            <w:lang w:val="lv-LV"/>
          </w:rPr>
          <w:t>SKA-1025/2013</w:t>
        </w:r>
      </w:hyperlink>
      <w:r w:rsidRPr="00323895">
        <w:rPr>
          <w:i/>
          <w:iCs/>
          <w:lang w:val="lv-LV"/>
        </w:rPr>
        <w:t>, A420350413, 9.punkts</w:t>
      </w:r>
      <w:bookmarkEnd w:id="0"/>
      <w:r w:rsidRPr="00323895">
        <w:rPr>
          <w:lang w:val="lv-LV"/>
        </w:rPr>
        <w:t>).</w:t>
      </w:r>
    </w:p>
    <w:p w14:paraId="514FF195" w14:textId="5FD9AA31" w:rsidR="00BF7BBB" w:rsidRPr="0022290F" w:rsidRDefault="00323895" w:rsidP="00BF7BBB">
      <w:pPr>
        <w:pStyle w:val="NoSpacing"/>
        <w:spacing w:line="281" w:lineRule="auto"/>
        <w:ind w:firstLine="720"/>
        <w:jc w:val="both"/>
        <w:rPr>
          <w:lang w:val="lv-LV"/>
        </w:rPr>
      </w:pPr>
      <w:r w:rsidRPr="00323895">
        <w:rPr>
          <w:lang w:val="lv-LV"/>
        </w:rPr>
        <w:t xml:space="preserve">Līdz ar to </w:t>
      </w:r>
      <w:r w:rsidR="00BF7BBB" w:rsidRPr="00323895">
        <w:rPr>
          <w:lang w:val="lv-LV"/>
        </w:rPr>
        <w:t>pieteicēja pieteiktais noraidījums nav pieņemams.</w:t>
      </w:r>
    </w:p>
    <w:p w14:paraId="02F3C47D" w14:textId="77777777" w:rsidR="00BF7BBB" w:rsidRPr="00D91646" w:rsidRDefault="00BF7BBB" w:rsidP="00BF7BBB">
      <w:pPr>
        <w:pStyle w:val="NoSpacing"/>
        <w:spacing w:line="281" w:lineRule="auto"/>
        <w:ind w:firstLine="720"/>
        <w:jc w:val="both"/>
        <w:rPr>
          <w:lang w:val="lv-LV"/>
        </w:rPr>
      </w:pPr>
    </w:p>
    <w:p w14:paraId="771AFC99" w14:textId="1880B9F8" w:rsidR="00BF7BBB" w:rsidRPr="00323895" w:rsidRDefault="00BF7BBB" w:rsidP="00BF7BBB">
      <w:pPr>
        <w:spacing w:line="276" w:lineRule="auto"/>
        <w:contextualSpacing/>
        <w:jc w:val="center"/>
        <w:rPr>
          <w:b/>
          <w:bCs/>
        </w:rPr>
      </w:pPr>
      <w:r w:rsidRPr="00323895">
        <w:rPr>
          <w:b/>
          <w:bCs/>
        </w:rPr>
        <w:t>II</w:t>
      </w:r>
    </w:p>
    <w:p w14:paraId="79A7DED2" w14:textId="77777777" w:rsidR="00BF7BBB" w:rsidRDefault="00BF7BBB" w:rsidP="00BF7BBB">
      <w:pPr>
        <w:spacing w:line="276" w:lineRule="auto"/>
        <w:ind w:firstLine="720"/>
        <w:contextualSpacing/>
        <w:jc w:val="center"/>
      </w:pPr>
    </w:p>
    <w:p w14:paraId="2A7EE53D" w14:textId="480AAF8A" w:rsidR="002F6138" w:rsidRPr="00B56DFC" w:rsidRDefault="00027710" w:rsidP="00D40F44">
      <w:pPr>
        <w:spacing w:line="276" w:lineRule="auto"/>
        <w:ind w:firstLine="720"/>
        <w:contextualSpacing/>
        <w:jc w:val="both"/>
      </w:pPr>
      <w:r w:rsidRPr="00B56DFC">
        <w:t>[</w:t>
      </w:r>
      <w:r w:rsidR="00BF7BBB">
        <w:t>9</w:t>
      </w:r>
      <w:r w:rsidRPr="00B56DFC">
        <w:t>]</w:t>
      </w:r>
      <w:r w:rsidR="009862D1" w:rsidRPr="00B56DFC">
        <w:t> </w:t>
      </w:r>
      <w:r w:rsidR="00FD4A74" w:rsidRPr="00B56DFC">
        <w:t xml:space="preserve">Kasācijas tiesvedībā izšķirams jautājums par noteikumu Nr. 169 </w:t>
      </w:r>
      <w:r w:rsidR="00AF01B0" w:rsidRPr="00B56DFC">
        <w:t xml:space="preserve">51.5.7.apakšpunkta un </w:t>
      </w:r>
      <w:r w:rsidR="00FD4A74" w:rsidRPr="00B56DFC">
        <w:t>55.punkta interpretāciju</w:t>
      </w:r>
      <w:r w:rsidR="00F368EA" w:rsidRPr="00B56DFC">
        <w:t xml:space="preserve"> </w:t>
      </w:r>
      <w:r w:rsidR="00FD4A74" w:rsidRPr="00B56DFC">
        <w:t>un</w:t>
      </w:r>
      <w:r w:rsidR="00EE1FC7" w:rsidRPr="00B56DFC">
        <w:t xml:space="preserve"> to</w:t>
      </w:r>
      <w:r w:rsidR="00FD4A74" w:rsidRPr="00B56DFC">
        <w:t>, vai apgabaltiesa pamatoti konstatēj</w:t>
      </w:r>
      <w:r w:rsidR="00B979E4" w:rsidRPr="00B56DFC">
        <w:t>a</w:t>
      </w:r>
      <w:r w:rsidR="00FD4A74" w:rsidRPr="00B56DFC">
        <w:t xml:space="preserve"> </w:t>
      </w:r>
      <w:r w:rsidR="00000954" w:rsidRPr="00B56DFC">
        <w:t>saprātīga termiņa</w:t>
      </w:r>
      <w:r w:rsidR="00FD4A74" w:rsidRPr="00B56DFC">
        <w:t xml:space="preserve"> pārkāpumu</w:t>
      </w:r>
      <w:r w:rsidR="00000954" w:rsidRPr="00B56DFC">
        <w:t xml:space="preserve"> lietas izskatīšanā iestādē</w:t>
      </w:r>
      <w:r w:rsidR="00FD4A74" w:rsidRPr="00B56DFC">
        <w:t>.</w:t>
      </w:r>
    </w:p>
    <w:p w14:paraId="0CC6E3D1" w14:textId="77777777" w:rsidR="00B605FD" w:rsidRPr="00B56DFC" w:rsidRDefault="00B605FD" w:rsidP="00512A0D">
      <w:pPr>
        <w:spacing w:line="276" w:lineRule="auto"/>
        <w:ind w:firstLine="720"/>
        <w:contextualSpacing/>
        <w:jc w:val="both"/>
      </w:pPr>
    </w:p>
    <w:p w14:paraId="11654A07" w14:textId="1E46858B" w:rsidR="00273B1D" w:rsidRPr="00B56DFC" w:rsidRDefault="00685398" w:rsidP="00273B1D">
      <w:pPr>
        <w:spacing w:line="276" w:lineRule="auto"/>
        <w:ind w:firstLine="720"/>
        <w:contextualSpacing/>
        <w:jc w:val="both"/>
      </w:pPr>
      <w:r w:rsidRPr="00B56DFC">
        <w:t>[</w:t>
      </w:r>
      <w:r w:rsidR="00BF7BBB">
        <w:t>10</w:t>
      </w:r>
      <w:r w:rsidRPr="00B56DFC">
        <w:t>] </w:t>
      </w:r>
      <w:r w:rsidR="00273B1D" w:rsidRPr="00B56DFC">
        <w:rPr>
          <w:rFonts w:asciiTheme="majorBidi" w:hAnsiTheme="majorBidi" w:cstheme="majorBidi"/>
        </w:rPr>
        <w:t>Ministrija, pamatojoties uz</w:t>
      </w:r>
      <w:r w:rsidR="00273B1D" w:rsidRPr="00B56DFC">
        <w:t xml:space="preserve"> noteikumu Nr. 169 </w:t>
      </w:r>
      <w:r w:rsidR="00273B1D" w:rsidRPr="00B56DFC">
        <w:rPr>
          <w:lang w:eastAsia="lv-LV"/>
        </w:rPr>
        <w:t xml:space="preserve">50.2., 50.3. un </w:t>
      </w:r>
      <w:r w:rsidR="00273B1D" w:rsidRPr="00B56DFC">
        <w:t>51.5.7.apakšpunktu</w:t>
      </w:r>
      <w:r w:rsidR="00273B1D" w:rsidRPr="00B56DFC">
        <w:rPr>
          <w:rFonts w:asciiTheme="majorBidi" w:hAnsiTheme="majorBidi" w:cstheme="majorBidi"/>
        </w:rPr>
        <w:t xml:space="preserve">, ar pārsūdzēto lēmumu </w:t>
      </w:r>
      <w:r w:rsidR="00273B1D" w:rsidRPr="00B56DFC">
        <w:t>apturēja pieteicēja būvprakses sertifikāta darbību ēku konstrukciju projektēšanas darbības sfērā uz trim mēnešiem.</w:t>
      </w:r>
    </w:p>
    <w:p w14:paraId="0D520C2D" w14:textId="22F74BC4" w:rsidR="001A3564" w:rsidRPr="00B56DFC" w:rsidRDefault="001A3564" w:rsidP="001A3564">
      <w:pPr>
        <w:spacing w:line="276" w:lineRule="auto"/>
        <w:ind w:firstLine="720"/>
        <w:contextualSpacing/>
        <w:jc w:val="both"/>
        <w:rPr>
          <w:rFonts w:asciiTheme="majorBidi" w:hAnsiTheme="majorBidi" w:cstheme="majorBidi"/>
        </w:rPr>
      </w:pPr>
      <w:r w:rsidRPr="00B56DFC">
        <w:t xml:space="preserve">No apgabaltiesas sprieduma secināms, ka tiesa </w:t>
      </w:r>
      <w:r w:rsidR="00594E36" w:rsidRPr="00B56DFC">
        <w:rPr>
          <w:rFonts w:asciiTheme="majorBidi" w:hAnsiTheme="majorBidi" w:cstheme="majorBidi"/>
        </w:rPr>
        <w:t xml:space="preserve">pieteicēja profesionālās darbības pārbaudes lietu un </w:t>
      </w:r>
      <w:r w:rsidRPr="00B56DFC">
        <w:rPr>
          <w:rFonts w:asciiTheme="majorBidi" w:hAnsiTheme="majorBidi" w:cstheme="majorBidi"/>
        </w:rPr>
        <w:t>p</w:t>
      </w:r>
      <w:r w:rsidR="00594E36" w:rsidRPr="00B56DFC">
        <w:rPr>
          <w:rFonts w:asciiTheme="majorBidi" w:hAnsiTheme="majorBidi" w:cstheme="majorBidi"/>
        </w:rPr>
        <w:t>iemēroto</w:t>
      </w:r>
      <w:r w:rsidRPr="00B56DFC">
        <w:rPr>
          <w:rFonts w:asciiTheme="majorBidi" w:hAnsiTheme="majorBidi" w:cstheme="majorBidi"/>
        </w:rPr>
        <w:t xml:space="preserve"> sankciju </w:t>
      </w:r>
      <w:r w:rsidR="0041661B" w:rsidRPr="00B56DFC">
        <w:rPr>
          <w:rFonts w:asciiTheme="majorBidi" w:hAnsiTheme="majorBidi" w:cstheme="majorBidi"/>
        </w:rPr>
        <w:t>vērtēja līdzīgi kā</w:t>
      </w:r>
      <w:r w:rsidR="00594E36" w:rsidRPr="00B56DFC">
        <w:rPr>
          <w:rFonts w:asciiTheme="majorBidi" w:hAnsiTheme="majorBidi" w:cstheme="majorBidi"/>
        </w:rPr>
        <w:t xml:space="preserve"> disciplinārlietu un</w:t>
      </w:r>
      <w:r w:rsidR="0041661B" w:rsidRPr="00B56DFC">
        <w:rPr>
          <w:rFonts w:asciiTheme="majorBidi" w:hAnsiTheme="majorBidi" w:cstheme="majorBidi"/>
        </w:rPr>
        <w:t xml:space="preserve"> </w:t>
      </w:r>
      <w:r w:rsidRPr="00B56DFC">
        <w:rPr>
          <w:rFonts w:asciiTheme="majorBidi" w:hAnsiTheme="majorBidi" w:cstheme="majorBidi"/>
        </w:rPr>
        <w:t>disciplinārsodu</w:t>
      </w:r>
      <w:r w:rsidR="0041661B" w:rsidRPr="00B56DFC">
        <w:rPr>
          <w:rFonts w:asciiTheme="majorBidi" w:hAnsiTheme="majorBidi" w:cstheme="majorBidi"/>
        </w:rPr>
        <w:t xml:space="preserve">. </w:t>
      </w:r>
      <w:r w:rsidRPr="00B56DFC">
        <w:rPr>
          <w:rFonts w:asciiTheme="majorBidi" w:hAnsiTheme="majorBidi" w:cstheme="majorBidi"/>
        </w:rPr>
        <w:t>Senāts piekrīt, ka minētais regulējums</w:t>
      </w:r>
      <w:r w:rsidR="007B4E9C" w:rsidRPr="00B56DFC">
        <w:rPr>
          <w:rFonts w:asciiTheme="majorBidi" w:hAnsiTheme="majorBidi" w:cstheme="majorBidi"/>
        </w:rPr>
        <w:t xml:space="preserve"> pēc būtības</w:t>
      </w:r>
      <w:r w:rsidRPr="00B56DFC">
        <w:rPr>
          <w:rFonts w:asciiTheme="majorBidi" w:hAnsiTheme="majorBidi" w:cstheme="majorBidi"/>
        </w:rPr>
        <w:t xml:space="preserve"> līdzinās regulējumam par </w:t>
      </w:r>
      <w:r w:rsidR="007B4E9C" w:rsidRPr="00B56DFC">
        <w:rPr>
          <w:rFonts w:asciiTheme="majorBidi" w:hAnsiTheme="majorBidi" w:cstheme="majorBidi"/>
        </w:rPr>
        <w:t>disciplināratbildību</w:t>
      </w:r>
      <w:r w:rsidRPr="00B56DFC">
        <w:rPr>
          <w:rFonts w:asciiTheme="majorBidi" w:hAnsiTheme="majorBidi" w:cstheme="majorBidi"/>
        </w:rPr>
        <w:t xml:space="preserve">. Līdz ar to izskatāmo gadījumu </w:t>
      </w:r>
      <w:r w:rsidR="007B4E9C" w:rsidRPr="00B56DFC">
        <w:rPr>
          <w:rFonts w:asciiTheme="majorBidi" w:hAnsiTheme="majorBidi" w:cstheme="majorBidi"/>
        </w:rPr>
        <w:t xml:space="preserve">arī </w:t>
      </w:r>
      <w:r w:rsidRPr="00B56DFC">
        <w:rPr>
          <w:rFonts w:asciiTheme="majorBidi" w:hAnsiTheme="majorBidi" w:cstheme="majorBidi"/>
        </w:rPr>
        <w:t>var vērtēt pēc līdzīgiem principiem.</w:t>
      </w:r>
    </w:p>
    <w:p w14:paraId="75D5A78F" w14:textId="0AAF8D69" w:rsidR="00273B1D" w:rsidRPr="00B56DFC" w:rsidRDefault="00273B1D" w:rsidP="00273B1D">
      <w:pPr>
        <w:spacing w:line="276" w:lineRule="auto"/>
        <w:ind w:firstLine="720"/>
        <w:jc w:val="both"/>
        <w:rPr>
          <w:lang w:eastAsia="lv-LV"/>
        </w:rPr>
      </w:pPr>
      <w:r w:rsidRPr="00B56DFC">
        <w:t>Apgabaltiesa atzina pārsūdzēto lēmumu par prettiesisku tostarp tāpēc, ka tas nesatur pienācīgu pamatojumu attiecīgā soda piemērošanai</w:t>
      </w:r>
      <w:r w:rsidR="00323895">
        <w:t>. Apgabaltiesa norādīja, ka</w:t>
      </w:r>
      <w:r w:rsidRPr="00B56DFC">
        <w:t xml:space="preserve"> ministrija nav konstatējusi apstākļus, ka joprojām pastāv nepieciešamība sodīt pieteicēju, kā arī nav</w:t>
      </w:r>
      <w:r w:rsidRPr="00B56DFC">
        <w:rPr>
          <w:lang w:eastAsia="lv-LV"/>
        </w:rPr>
        <w:t xml:space="preserve"> izpildījusi n</w:t>
      </w:r>
      <w:r w:rsidRPr="00B56DFC">
        <w:t xml:space="preserve">oteikumu Nr. 169 </w:t>
      </w:r>
      <w:r w:rsidRPr="00B56DFC">
        <w:rPr>
          <w:rFonts w:asciiTheme="majorBidi" w:hAnsiTheme="majorBidi" w:cstheme="majorBidi"/>
        </w:rPr>
        <w:t xml:space="preserve">55.punktā </w:t>
      </w:r>
      <w:r w:rsidRPr="00B56DFC">
        <w:rPr>
          <w:lang w:eastAsia="lv-LV"/>
        </w:rPr>
        <w:t xml:space="preserve">imperatīvi noteiktās prasības. </w:t>
      </w:r>
      <w:r w:rsidR="00323895">
        <w:rPr>
          <w:lang w:eastAsia="lv-LV"/>
        </w:rPr>
        <w:t>Tāpat a</w:t>
      </w:r>
      <w:r w:rsidRPr="00B56DFC">
        <w:rPr>
          <w:lang w:eastAsia="lv-LV"/>
        </w:rPr>
        <w:t>pgabaltiesa norādīja, ka, lemjot par sertifikāta darbības apturēšanas termiņu, iestādei nebija jāizdara lietderības apsvērumi, bet bija jāpiemēro</w:t>
      </w:r>
      <w:r w:rsidRPr="00B56DFC">
        <w:t xml:space="preserve"> noteikumu Nr. 169 </w:t>
      </w:r>
      <w:r w:rsidRPr="00B56DFC">
        <w:rPr>
          <w:rFonts w:asciiTheme="majorBidi" w:hAnsiTheme="majorBidi" w:cstheme="majorBidi"/>
        </w:rPr>
        <w:t xml:space="preserve">55.punkts, proti, </w:t>
      </w:r>
      <w:r w:rsidRPr="00B56DFC">
        <w:rPr>
          <w:lang w:eastAsia="lv-LV"/>
        </w:rPr>
        <w:t>jāņem vērā, ka pieteicēja būvprakses sertifikāta darbība administratīvā procesa laikā iestādē jau bija apturēta vairākas reizes uz ievērojamu laika periodu.</w:t>
      </w:r>
    </w:p>
    <w:p w14:paraId="208A21EC" w14:textId="6E1098F3" w:rsidR="00273B1D" w:rsidRPr="00B56DFC" w:rsidRDefault="00273B1D" w:rsidP="00273B1D">
      <w:pPr>
        <w:spacing w:line="276" w:lineRule="auto"/>
        <w:ind w:firstLine="720"/>
        <w:contextualSpacing/>
        <w:jc w:val="both"/>
        <w:rPr>
          <w:rFonts w:asciiTheme="majorBidi" w:hAnsiTheme="majorBidi" w:cstheme="majorBidi"/>
        </w:rPr>
      </w:pPr>
      <w:r w:rsidRPr="00B56DFC">
        <w:rPr>
          <w:lang w:eastAsia="lv-LV"/>
        </w:rPr>
        <w:t xml:space="preserve">Ministrija kasācijas sūdzībā norāda, ka apgabaltiesa nepareizi interpretējusi </w:t>
      </w:r>
      <w:r w:rsidRPr="00B56DFC">
        <w:t xml:space="preserve">noteikumu Nr. 169 51.5.7.apakšpunktu un 55.punktu. </w:t>
      </w:r>
      <w:r w:rsidRPr="00B56DFC">
        <w:rPr>
          <w:lang w:eastAsia="lv-LV"/>
        </w:rPr>
        <w:t>Senāts vispirms pārbaudīs minēto argumentu pamatotību.</w:t>
      </w:r>
    </w:p>
    <w:p w14:paraId="569AE727" w14:textId="6E440FB5" w:rsidR="00273B1D" w:rsidRPr="00B56DFC" w:rsidRDefault="00273B1D" w:rsidP="00685398">
      <w:pPr>
        <w:tabs>
          <w:tab w:val="left" w:pos="1276"/>
        </w:tabs>
        <w:spacing w:line="276" w:lineRule="auto"/>
        <w:ind w:firstLine="720"/>
        <w:contextualSpacing/>
        <w:jc w:val="both"/>
      </w:pPr>
    </w:p>
    <w:p w14:paraId="485E2AAE" w14:textId="0535A87D" w:rsidR="00685398" w:rsidRPr="00B56DFC" w:rsidRDefault="00273B1D" w:rsidP="00685398">
      <w:pPr>
        <w:tabs>
          <w:tab w:val="left" w:pos="1276"/>
        </w:tabs>
        <w:spacing w:line="276" w:lineRule="auto"/>
        <w:ind w:firstLine="720"/>
        <w:contextualSpacing/>
        <w:jc w:val="both"/>
        <w:rPr>
          <w:rFonts w:asciiTheme="majorBidi" w:hAnsiTheme="majorBidi" w:cstheme="majorBidi"/>
        </w:rPr>
      </w:pPr>
      <w:r w:rsidRPr="00B56DFC">
        <w:t>[</w:t>
      </w:r>
      <w:r w:rsidR="00BF7BBB">
        <w:t>11</w:t>
      </w:r>
      <w:r w:rsidRPr="00B56DFC">
        <w:t>] </w:t>
      </w:r>
      <w:r w:rsidR="00685398" w:rsidRPr="00B56DFC">
        <w:t>Saskaņā ar noteikumu Nr. 169 (</w:t>
      </w:r>
      <w:r w:rsidR="00CF1414" w:rsidRPr="00B56DFC">
        <w:rPr>
          <w:i/>
          <w:iCs/>
        </w:rPr>
        <w:t>šeit un turpmāk</w:t>
      </w:r>
      <w:r w:rsidR="00CF1414" w:rsidRPr="00B56DFC">
        <w:t xml:space="preserve"> </w:t>
      </w:r>
      <w:r w:rsidR="00685398" w:rsidRPr="00B56DFC">
        <w:rPr>
          <w:i/>
          <w:iCs/>
        </w:rPr>
        <w:t>redakcijā, kas bija spēkā pārsūdzētā lēmuma pieņemšanas laikā</w:t>
      </w:r>
      <w:r w:rsidR="00685398" w:rsidRPr="00B56DFC">
        <w:t xml:space="preserve">) </w:t>
      </w:r>
      <w:r w:rsidR="00685398" w:rsidRPr="00B56DFC">
        <w:rPr>
          <w:rFonts w:asciiTheme="majorBidi" w:hAnsiTheme="majorBidi" w:cstheme="majorBidi"/>
          <w:shd w:val="clear" w:color="auto" w:fill="FFFFFF"/>
        </w:rPr>
        <w:t xml:space="preserve">38.punktu </w:t>
      </w:r>
      <w:proofErr w:type="spellStart"/>
      <w:r w:rsidR="00685398" w:rsidRPr="00B56DFC">
        <w:rPr>
          <w:rFonts w:asciiTheme="majorBidi" w:hAnsiTheme="majorBidi" w:cstheme="majorBidi"/>
          <w:shd w:val="clear" w:color="auto" w:fill="FFFFFF"/>
        </w:rPr>
        <w:t>būvspeciālista</w:t>
      </w:r>
      <w:proofErr w:type="spellEnd"/>
      <w:r w:rsidR="00685398" w:rsidRPr="00B56DFC">
        <w:rPr>
          <w:rFonts w:asciiTheme="majorBidi" w:hAnsiTheme="majorBidi" w:cstheme="majorBidi"/>
          <w:shd w:val="clear" w:color="auto" w:fill="FFFFFF"/>
        </w:rPr>
        <w:t xml:space="preserve"> patstāvīgās prakses uzraudzību </w:t>
      </w:r>
      <w:proofErr w:type="spellStart"/>
      <w:r w:rsidR="00685398" w:rsidRPr="00B56DFC">
        <w:rPr>
          <w:rFonts w:asciiTheme="majorBidi" w:hAnsiTheme="majorBidi" w:cstheme="majorBidi"/>
          <w:shd w:val="clear" w:color="auto" w:fill="FFFFFF"/>
        </w:rPr>
        <w:t>būvspeciālista</w:t>
      </w:r>
      <w:proofErr w:type="spellEnd"/>
      <w:r w:rsidR="00685398" w:rsidRPr="00B56DFC">
        <w:rPr>
          <w:rFonts w:asciiTheme="majorBidi" w:hAnsiTheme="majorBidi" w:cstheme="majorBidi"/>
          <w:shd w:val="clear" w:color="auto" w:fill="FFFFFF"/>
        </w:rPr>
        <w:t xml:space="preserve"> sertifikātā norādītajā specialitātē un darbības sfērā veic kompetences pārbaudes iestāde, kura šajos noteikumos minētajā kārtībā veikusi </w:t>
      </w:r>
      <w:proofErr w:type="spellStart"/>
      <w:r w:rsidR="00685398" w:rsidRPr="00B56DFC">
        <w:rPr>
          <w:rFonts w:asciiTheme="majorBidi" w:hAnsiTheme="majorBidi" w:cstheme="majorBidi"/>
          <w:shd w:val="clear" w:color="auto" w:fill="FFFFFF"/>
        </w:rPr>
        <w:t>būvspeciālista</w:t>
      </w:r>
      <w:proofErr w:type="spellEnd"/>
      <w:r w:rsidR="00685398" w:rsidRPr="00B56DFC">
        <w:rPr>
          <w:rFonts w:asciiTheme="majorBidi" w:hAnsiTheme="majorBidi" w:cstheme="majorBidi"/>
          <w:shd w:val="clear" w:color="auto" w:fill="FFFFFF"/>
        </w:rPr>
        <w:t xml:space="preserve"> kompetences novērtēšanu vai kurai ir deleģēts veikt citas kompetences pārbaudes iestādes sertificēto </w:t>
      </w:r>
      <w:proofErr w:type="spellStart"/>
      <w:r w:rsidR="00685398" w:rsidRPr="00B56DFC">
        <w:rPr>
          <w:rFonts w:asciiTheme="majorBidi" w:hAnsiTheme="majorBidi" w:cstheme="majorBidi"/>
          <w:shd w:val="clear" w:color="auto" w:fill="FFFFFF"/>
        </w:rPr>
        <w:t>būvspeciālistu</w:t>
      </w:r>
      <w:proofErr w:type="spellEnd"/>
      <w:r w:rsidR="00685398" w:rsidRPr="00B56DFC">
        <w:rPr>
          <w:rFonts w:asciiTheme="majorBidi" w:hAnsiTheme="majorBidi" w:cstheme="majorBidi"/>
          <w:shd w:val="clear" w:color="auto" w:fill="FFFFFF"/>
        </w:rPr>
        <w:t xml:space="preserve"> patstāvīgās prakses uzraudzību. Kompetences pārbaudes iestāde, izvērtējot sūdzību vai kompetences pārbaudes iestādes rīcībā esošo informāciju par </w:t>
      </w:r>
      <w:proofErr w:type="spellStart"/>
      <w:r w:rsidR="00685398" w:rsidRPr="00B56DFC">
        <w:rPr>
          <w:rFonts w:asciiTheme="majorBidi" w:hAnsiTheme="majorBidi" w:cstheme="majorBidi"/>
          <w:shd w:val="clear" w:color="auto" w:fill="FFFFFF"/>
        </w:rPr>
        <w:t>būvspeciālista</w:t>
      </w:r>
      <w:proofErr w:type="spellEnd"/>
      <w:r w:rsidR="00685398" w:rsidRPr="00B56DFC">
        <w:rPr>
          <w:rFonts w:asciiTheme="majorBidi" w:hAnsiTheme="majorBidi" w:cstheme="majorBidi"/>
          <w:shd w:val="clear" w:color="auto" w:fill="FFFFFF"/>
        </w:rPr>
        <w:t xml:space="preserve"> profesionālās darbības vai profesionālās ētikas pārkāpumiem, ja tiek konstatēts attiecīgs tiesību normās paredzēts pārkāpums, pieņem lēmumu par brīdinājuma izteikšanu (</w:t>
      </w:r>
      <w:r w:rsidR="00685398" w:rsidRPr="00B56DFC">
        <w:rPr>
          <w:rFonts w:asciiTheme="majorBidi" w:hAnsiTheme="majorBidi" w:cstheme="majorBidi"/>
          <w:i/>
          <w:iCs/>
          <w:shd w:val="clear" w:color="auto" w:fill="FFFFFF"/>
        </w:rPr>
        <w:t>50.punkts</w:t>
      </w:r>
      <w:r w:rsidR="00685398" w:rsidRPr="00B56DFC">
        <w:rPr>
          <w:rFonts w:asciiTheme="majorBidi" w:hAnsiTheme="majorBidi" w:cstheme="majorBidi"/>
          <w:shd w:val="clear" w:color="auto" w:fill="FFFFFF"/>
        </w:rPr>
        <w:t>) vai lēmumu par būvprakses sertifikāta darbības sfēras apturēšanu uz laiku (</w:t>
      </w:r>
      <w:r w:rsidR="00685398" w:rsidRPr="00B56DFC">
        <w:rPr>
          <w:rFonts w:asciiTheme="majorBidi" w:hAnsiTheme="majorBidi" w:cstheme="majorBidi"/>
          <w:i/>
          <w:iCs/>
          <w:shd w:val="clear" w:color="auto" w:fill="FFFFFF"/>
        </w:rPr>
        <w:t>51.punkts</w:t>
      </w:r>
      <w:r w:rsidR="00685398" w:rsidRPr="00B56DFC">
        <w:rPr>
          <w:rFonts w:asciiTheme="majorBidi" w:hAnsiTheme="majorBidi" w:cstheme="majorBidi"/>
          <w:shd w:val="clear" w:color="auto" w:fill="FFFFFF"/>
        </w:rPr>
        <w:t>).</w:t>
      </w:r>
    </w:p>
    <w:p w14:paraId="4D64BF98" w14:textId="1728866D" w:rsidR="003A011D" w:rsidRPr="00B56DFC" w:rsidRDefault="00DA04B1" w:rsidP="00D40F44">
      <w:pPr>
        <w:spacing w:line="276" w:lineRule="auto"/>
        <w:ind w:firstLine="720"/>
        <w:contextualSpacing/>
        <w:jc w:val="both"/>
        <w:rPr>
          <w:rFonts w:asciiTheme="majorBidi" w:hAnsiTheme="majorBidi" w:cstheme="majorBidi"/>
        </w:rPr>
      </w:pPr>
      <w:r w:rsidRPr="00B56DFC">
        <w:t>Saskaņā ar n</w:t>
      </w:r>
      <w:r w:rsidR="003A011D" w:rsidRPr="00B56DFC">
        <w:t>oteikumu Nr. 169</w:t>
      </w:r>
      <w:r w:rsidR="00557A57" w:rsidRPr="00B56DFC">
        <w:t xml:space="preserve"> </w:t>
      </w:r>
      <w:r w:rsidRPr="00B56DFC">
        <w:t>51.5.7.apakšpunktu k</w:t>
      </w:r>
      <w:r w:rsidR="003A011D" w:rsidRPr="00B56DFC">
        <w:rPr>
          <w:rFonts w:asciiTheme="majorBidi" w:hAnsiTheme="majorBidi" w:cstheme="majorBidi"/>
        </w:rPr>
        <w:t xml:space="preserve">ompetences pārbaudes iestāde, izvērtējot sūdzību vai kompetences pārbaudes iestādes rīcībā esošo informāciju par </w:t>
      </w:r>
      <w:proofErr w:type="spellStart"/>
      <w:r w:rsidR="003A011D" w:rsidRPr="00B56DFC">
        <w:rPr>
          <w:rFonts w:asciiTheme="majorBidi" w:hAnsiTheme="majorBidi" w:cstheme="majorBidi"/>
        </w:rPr>
        <w:t>būvspeciālista</w:t>
      </w:r>
      <w:proofErr w:type="spellEnd"/>
      <w:r w:rsidR="003A011D" w:rsidRPr="00B56DFC">
        <w:rPr>
          <w:rFonts w:asciiTheme="majorBidi" w:hAnsiTheme="majorBidi" w:cstheme="majorBidi"/>
        </w:rPr>
        <w:t xml:space="preserve"> profesionālās darbības pārkāpumiem, pieņem lēmumu par būvprakses </w:t>
      </w:r>
      <w:r w:rsidR="003A011D" w:rsidRPr="00B56DFC">
        <w:rPr>
          <w:rFonts w:asciiTheme="majorBidi" w:hAnsiTheme="majorBidi" w:cstheme="majorBidi"/>
        </w:rPr>
        <w:lastRenderedPageBreak/>
        <w:t>sertifikāta darbības sfēras apturēšanu uz laiku</w:t>
      </w:r>
      <w:r w:rsidRPr="00B56DFC">
        <w:rPr>
          <w:rFonts w:asciiTheme="majorBidi" w:hAnsiTheme="majorBidi" w:cstheme="majorBidi"/>
        </w:rPr>
        <w:t xml:space="preserve"> </w:t>
      </w:r>
      <w:r w:rsidR="003A011D" w:rsidRPr="00B56DFC">
        <w:rPr>
          <w:rFonts w:asciiTheme="majorBidi" w:hAnsiTheme="majorBidi" w:cstheme="majorBidi"/>
        </w:rPr>
        <w:t>no trim mēnešiem līdz 10 gadiem, ja konstatē</w:t>
      </w:r>
      <w:r w:rsidR="00557A57" w:rsidRPr="00B56DFC">
        <w:rPr>
          <w:rFonts w:asciiTheme="majorBidi" w:hAnsiTheme="majorBidi" w:cstheme="majorBidi"/>
        </w:rPr>
        <w:t xml:space="preserve">, ka </w:t>
      </w:r>
      <w:proofErr w:type="spellStart"/>
      <w:r w:rsidR="003A011D" w:rsidRPr="00B56DFC">
        <w:rPr>
          <w:rFonts w:asciiTheme="majorBidi" w:hAnsiTheme="majorBidi" w:cstheme="majorBidi"/>
        </w:rPr>
        <w:t>būvspeciālists</w:t>
      </w:r>
      <w:proofErr w:type="spellEnd"/>
      <w:r w:rsidR="003A011D" w:rsidRPr="00B56DFC">
        <w:rPr>
          <w:rFonts w:asciiTheme="majorBidi" w:hAnsiTheme="majorBidi" w:cstheme="majorBidi"/>
        </w:rPr>
        <w:t xml:space="preserve"> būvniecības procesā ir veicis darbības, tai skaitā šo noteikumu</w:t>
      </w:r>
      <w:r w:rsidRPr="00B56DFC">
        <w:rPr>
          <w:rFonts w:asciiTheme="majorBidi" w:hAnsiTheme="majorBidi" w:cstheme="majorBidi"/>
        </w:rPr>
        <w:t xml:space="preserve"> 41. vai 50.</w:t>
      </w:r>
      <w:r w:rsidR="003A011D" w:rsidRPr="00B56DFC">
        <w:rPr>
          <w:rFonts w:asciiTheme="majorBidi" w:hAnsiTheme="majorBidi" w:cstheme="majorBidi"/>
        </w:rPr>
        <w:t>punktā minētās, kas varēja būtiski apdraudēt cilvēka veselību, dzīvību vai vidi</w:t>
      </w:r>
      <w:r w:rsidRPr="00B56DFC">
        <w:rPr>
          <w:rFonts w:asciiTheme="majorBidi" w:hAnsiTheme="majorBidi" w:cstheme="majorBidi"/>
        </w:rPr>
        <w:t>.</w:t>
      </w:r>
    </w:p>
    <w:p w14:paraId="41CBFFE9" w14:textId="14E543B7" w:rsidR="00383B91" w:rsidRPr="00B56DFC" w:rsidRDefault="003E1ACA" w:rsidP="00F476B3">
      <w:pPr>
        <w:spacing w:line="276" w:lineRule="auto"/>
        <w:ind w:firstLine="720"/>
        <w:contextualSpacing/>
        <w:jc w:val="both"/>
        <w:rPr>
          <w:rFonts w:asciiTheme="majorBidi" w:hAnsiTheme="majorBidi" w:cstheme="majorBidi"/>
        </w:rPr>
      </w:pPr>
      <w:r w:rsidRPr="00B56DFC">
        <w:rPr>
          <w:rFonts w:asciiTheme="majorBidi" w:hAnsiTheme="majorBidi" w:cstheme="majorBidi"/>
        </w:rPr>
        <w:t>Tātad</w:t>
      </w:r>
      <w:r w:rsidR="00B979E4" w:rsidRPr="00B56DFC">
        <w:rPr>
          <w:rFonts w:asciiTheme="majorBidi" w:hAnsiTheme="majorBidi" w:cstheme="majorBidi"/>
        </w:rPr>
        <w:t xml:space="preserve">, ja </w:t>
      </w:r>
      <w:r w:rsidR="00000954" w:rsidRPr="00B56DFC">
        <w:t>k</w:t>
      </w:r>
      <w:r w:rsidR="00000954" w:rsidRPr="00B56DFC">
        <w:rPr>
          <w:rFonts w:asciiTheme="majorBidi" w:hAnsiTheme="majorBidi" w:cstheme="majorBidi"/>
        </w:rPr>
        <w:t>ompetences pārbaudes iestāde</w:t>
      </w:r>
      <w:r w:rsidR="00B86737" w:rsidRPr="00B56DFC">
        <w:rPr>
          <w:rFonts w:asciiTheme="majorBidi" w:hAnsiTheme="majorBidi" w:cstheme="majorBidi"/>
        </w:rPr>
        <w:t xml:space="preserve"> </w:t>
      </w:r>
      <w:proofErr w:type="spellStart"/>
      <w:r w:rsidR="00B86737" w:rsidRPr="00B56DFC">
        <w:rPr>
          <w:rFonts w:asciiTheme="majorBidi" w:hAnsiTheme="majorBidi" w:cstheme="majorBidi"/>
          <w:shd w:val="clear" w:color="auto" w:fill="FFFFFF"/>
        </w:rPr>
        <w:t>būvspeciālista</w:t>
      </w:r>
      <w:proofErr w:type="spellEnd"/>
      <w:r w:rsidR="00B86737" w:rsidRPr="00B56DFC">
        <w:rPr>
          <w:rFonts w:asciiTheme="majorBidi" w:hAnsiTheme="majorBidi" w:cstheme="majorBidi"/>
          <w:shd w:val="clear" w:color="auto" w:fill="FFFFFF"/>
        </w:rPr>
        <w:t xml:space="preserve"> profesionālajā darbībā </w:t>
      </w:r>
      <w:r w:rsidR="00000954" w:rsidRPr="00B56DFC">
        <w:rPr>
          <w:rFonts w:asciiTheme="majorBidi" w:hAnsiTheme="majorBidi" w:cstheme="majorBidi"/>
        </w:rPr>
        <w:t>konstatē attiecīgu</w:t>
      </w:r>
      <w:r w:rsidR="000B6378" w:rsidRPr="00B56DFC">
        <w:rPr>
          <w:rFonts w:asciiTheme="majorBidi" w:hAnsiTheme="majorBidi" w:cstheme="majorBidi"/>
        </w:rPr>
        <w:t xml:space="preserve"> </w:t>
      </w:r>
      <w:r w:rsidR="00B86737" w:rsidRPr="00B56DFC">
        <w:t xml:space="preserve">noteikumu Nr. 169 </w:t>
      </w:r>
      <w:r w:rsidR="000B6378" w:rsidRPr="00B56DFC">
        <w:t>51.5.7.apakšpunktā norādīto</w:t>
      </w:r>
      <w:r w:rsidR="00000954" w:rsidRPr="00B56DFC">
        <w:rPr>
          <w:rFonts w:asciiTheme="majorBidi" w:hAnsiTheme="majorBidi" w:cstheme="majorBidi"/>
        </w:rPr>
        <w:t xml:space="preserve"> pārkāpumu, </w:t>
      </w:r>
      <w:r w:rsidR="00B979E4" w:rsidRPr="00B56DFC">
        <w:rPr>
          <w:rFonts w:asciiTheme="majorBidi" w:hAnsiTheme="majorBidi" w:cstheme="majorBidi"/>
        </w:rPr>
        <w:t xml:space="preserve">tā </w:t>
      </w:r>
      <w:r w:rsidR="00000954" w:rsidRPr="00B56DFC">
        <w:rPr>
          <w:rFonts w:asciiTheme="majorBidi" w:hAnsiTheme="majorBidi" w:cstheme="majorBidi"/>
        </w:rPr>
        <w:t>pieņem lēmumu par būvprakses sertifikāta darbības sfēras apturēšanu.</w:t>
      </w:r>
      <w:r w:rsidR="00B86737" w:rsidRPr="00B56DFC">
        <w:rPr>
          <w:rFonts w:asciiTheme="majorBidi" w:hAnsiTheme="majorBidi" w:cstheme="majorBidi"/>
        </w:rPr>
        <w:t xml:space="preserve"> Atbilstoši šai tiesību normai iestāde var piemērot būvprakses sertifikāta darbības sfēras apturēšanu uz laiku no trim mēnešiem līdz 10 gadiem. Tā kā soda piemērošana ir individualizēta procedūra, kuras gala rezultātu ietekmē vairāku apstākļu kopums (piemēram, pārkāpuma raksturs; tā izdarīšanas apstākļi un sekas; pārkāpēja vainas pakāpe; ziņas, kas raksturo pārkāpēja personību un iepriekšējo darbību u. c.), iestādei ir jāizdara lietderības apsvērumi, lai pārkāpējam piemērotais sods būtu samērīgs ar viņa izdarīto pārkāpumu.</w:t>
      </w:r>
    </w:p>
    <w:p w14:paraId="676EE5E9" w14:textId="3648F3DC" w:rsidR="00273B1D" w:rsidRPr="00B56DFC" w:rsidRDefault="00B979E4" w:rsidP="00B979E4">
      <w:pPr>
        <w:spacing w:line="276" w:lineRule="auto"/>
        <w:ind w:firstLine="720"/>
        <w:contextualSpacing/>
        <w:jc w:val="both"/>
      </w:pPr>
      <w:r w:rsidRPr="00B56DFC">
        <w:rPr>
          <w:rFonts w:asciiTheme="majorBidi" w:hAnsiTheme="majorBidi" w:cstheme="majorBidi"/>
        </w:rPr>
        <w:t xml:space="preserve">Līdz ar to nav pamatota apgabaltiesas norāde, ka iestādei, </w:t>
      </w:r>
      <w:r w:rsidRPr="00B56DFC">
        <w:rPr>
          <w:lang w:eastAsia="lv-LV"/>
        </w:rPr>
        <w:t>lemjot par sodu (</w:t>
      </w:r>
      <w:r w:rsidRPr="00B56DFC">
        <w:rPr>
          <w:rFonts w:asciiTheme="majorBidi" w:hAnsiTheme="majorBidi" w:cstheme="majorBidi"/>
        </w:rPr>
        <w:t>būvprakses</w:t>
      </w:r>
      <w:r w:rsidRPr="00B56DFC">
        <w:rPr>
          <w:lang w:eastAsia="lv-LV"/>
        </w:rPr>
        <w:t xml:space="preserve"> sertifikāta darbības apturēšanu)</w:t>
      </w:r>
      <w:r w:rsidRPr="00B56DFC">
        <w:rPr>
          <w:rFonts w:asciiTheme="majorBidi" w:hAnsiTheme="majorBidi" w:cstheme="majorBidi"/>
        </w:rPr>
        <w:t>, nav jāizdara lietderības apsvērumi.</w:t>
      </w:r>
    </w:p>
    <w:p w14:paraId="24C548CC" w14:textId="77777777" w:rsidR="00B979E4" w:rsidRPr="00B56DFC" w:rsidRDefault="00B979E4" w:rsidP="00DA04B1">
      <w:pPr>
        <w:spacing w:line="276" w:lineRule="auto"/>
        <w:ind w:firstLine="720"/>
        <w:contextualSpacing/>
        <w:jc w:val="both"/>
      </w:pPr>
    </w:p>
    <w:p w14:paraId="6898D2E2" w14:textId="463019AD" w:rsidR="003A011D" w:rsidRPr="00B56DFC" w:rsidRDefault="00685398" w:rsidP="00DA04B1">
      <w:pPr>
        <w:spacing w:line="276" w:lineRule="auto"/>
        <w:ind w:firstLine="720"/>
        <w:contextualSpacing/>
        <w:jc w:val="both"/>
        <w:rPr>
          <w:rFonts w:asciiTheme="majorBidi" w:hAnsiTheme="majorBidi" w:cstheme="majorBidi"/>
        </w:rPr>
      </w:pPr>
      <w:r w:rsidRPr="00B56DFC">
        <w:t>[</w:t>
      </w:r>
      <w:r w:rsidR="00BF7BBB">
        <w:t>12</w:t>
      </w:r>
      <w:r w:rsidRPr="00B56DFC">
        <w:t>] </w:t>
      </w:r>
      <w:r w:rsidR="00DA04B1" w:rsidRPr="00B56DFC">
        <w:t xml:space="preserve">Noteikumu Nr. 169 </w:t>
      </w:r>
      <w:r w:rsidR="003A011D" w:rsidRPr="00B56DFC">
        <w:rPr>
          <w:rFonts w:asciiTheme="majorBidi" w:hAnsiTheme="majorBidi" w:cstheme="majorBidi"/>
        </w:rPr>
        <w:t>55.</w:t>
      </w:r>
      <w:r w:rsidR="00DA04B1" w:rsidRPr="00B56DFC">
        <w:rPr>
          <w:rFonts w:asciiTheme="majorBidi" w:hAnsiTheme="majorBidi" w:cstheme="majorBidi"/>
        </w:rPr>
        <w:t xml:space="preserve">punkts paredz, ka </w:t>
      </w:r>
      <w:proofErr w:type="spellStart"/>
      <w:r w:rsidR="00DA04B1" w:rsidRPr="00B56DFC">
        <w:rPr>
          <w:rFonts w:asciiTheme="majorBidi" w:hAnsiTheme="majorBidi" w:cstheme="majorBidi"/>
        </w:rPr>
        <w:t>bū</w:t>
      </w:r>
      <w:r w:rsidR="003A011D" w:rsidRPr="00B56DFC">
        <w:rPr>
          <w:rFonts w:asciiTheme="majorBidi" w:hAnsiTheme="majorBidi" w:cstheme="majorBidi"/>
        </w:rPr>
        <w:t>vspeciālista</w:t>
      </w:r>
      <w:proofErr w:type="spellEnd"/>
      <w:r w:rsidR="003A011D" w:rsidRPr="00B56DFC">
        <w:rPr>
          <w:rFonts w:asciiTheme="majorBidi" w:hAnsiTheme="majorBidi" w:cstheme="majorBidi"/>
        </w:rPr>
        <w:t xml:space="preserve"> sertifikāta darbības apturēšanas laikā ieskaitāms periods, kurā sertifikāts bija apturēts saistībā ar attiecīgo pārkāpumu pirms galīgā lēmuma pieņemšanas.</w:t>
      </w:r>
    </w:p>
    <w:p w14:paraId="1F8C5C10" w14:textId="2927D779" w:rsidR="00CF1414" w:rsidRPr="00B56DFC" w:rsidRDefault="00383B91" w:rsidP="002216B4">
      <w:pPr>
        <w:spacing w:line="276" w:lineRule="auto"/>
        <w:ind w:firstLine="720"/>
        <w:contextualSpacing/>
        <w:jc w:val="both"/>
      </w:pPr>
      <w:r w:rsidRPr="00B56DFC">
        <w:rPr>
          <w:rFonts w:asciiTheme="majorBidi" w:hAnsiTheme="majorBidi" w:cstheme="majorBidi"/>
        </w:rPr>
        <w:t xml:space="preserve">No minētās tiesību normas secināms, ka gadījumā, ja </w:t>
      </w:r>
      <w:proofErr w:type="spellStart"/>
      <w:r w:rsidRPr="00B56DFC">
        <w:rPr>
          <w:rFonts w:asciiTheme="majorBidi" w:hAnsiTheme="majorBidi" w:cstheme="majorBidi"/>
        </w:rPr>
        <w:t>būvspeciālista</w:t>
      </w:r>
      <w:proofErr w:type="spellEnd"/>
      <w:r w:rsidRPr="00B56DFC">
        <w:rPr>
          <w:rFonts w:asciiTheme="majorBidi" w:hAnsiTheme="majorBidi" w:cstheme="majorBidi"/>
        </w:rPr>
        <w:t xml:space="preserve"> sertifikāta darbība jau bijusi apturēta saistībā ar attiecīgo pārkāpumu pirms galīgā lēmuma pieņemšanas, šis periods ir ieskaitāms sertifikāta darbības apturēšanas laikā. </w:t>
      </w:r>
      <w:r w:rsidR="00B979E4" w:rsidRPr="00B56DFC">
        <w:t>Senāts piekrīt m</w:t>
      </w:r>
      <w:r w:rsidR="00BB097C" w:rsidRPr="00B56DFC">
        <w:t>inistrija</w:t>
      </w:r>
      <w:r w:rsidR="005172B8">
        <w:t>s</w:t>
      </w:r>
      <w:r w:rsidR="00BB097C" w:rsidRPr="00B56DFC">
        <w:t xml:space="preserve"> norād</w:t>
      </w:r>
      <w:r w:rsidR="00B979E4" w:rsidRPr="00B56DFC">
        <w:t>ītajam</w:t>
      </w:r>
      <w:r w:rsidR="00BB097C" w:rsidRPr="00B56DFC">
        <w:t>, ka</w:t>
      </w:r>
      <w:r w:rsidR="00BE01A6" w:rsidRPr="00B56DFC">
        <w:t xml:space="preserve"> </w:t>
      </w:r>
      <w:r w:rsidR="002F10E7" w:rsidRPr="00B56DFC">
        <w:t>minētais nozīmē</w:t>
      </w:r>
      <w:r w:rsidR="00BE01A6" w:rsidRPr="00B56DFC">
        <w:t xml:space="preserve">, ka </w:t>
      </w:r>
      <w:r w:rsidR="00B301E0" w:rsidRPr="00B56DFC">
        <w:t>pēc</w:t>
      </w:r>
      <w:r w:rsidR="00BE01A6" w:rsidRPr="00B56DFC">
        <w:t xml:space="preserve"> </w:t>
      </w:r>
      <w:r w:rsidR="00B301E0" w:rsidRPr="00B56DFC">
        <w:t xml:space="preserve">lēmuma par būvprakses sertifikāta darbības apturēšanu pieņemšanas tā izpildē </w:t>
      </w:r>
      <w:r w:rsidRPr="00B56DFC">
        <w:t>ieskaitāms</w:t>
      </w:r>
      <w:r w:rsidR="00B301E0" w:rsidRPr="00B56DFC">
        <w:t xml:space="preserve"> termiņš, kurā sertifikāts bija apturēt</w:t>
      </w:r>
      <w:r w:rsidR="00BE01A6" w:rsidRPr="00B56DFC">
        <w:t>s</w:t>
      </w:r>
      <w:r w:rsidR="00B301E0" w:rsidRPr="00B56DFC">
        <w:t xml:space="preserve"> pirms galīgā lēmuma pieņemšanas. </w:t>
      </w:r>
      <w:r w:rsidR="000633A3" w:rsidRPr="00B56DFC">
        <w:t>Proti</w:t>
      </w:r>
      <w:r w:rsidR="005661BA" w:rsidRPr="00B56DFC">
        <w:t>, vispirms ir jānosaka sods</w:t>
      </w:r>
      <w:r w:rsidR="000633A3" w:rsidRPr="00B56DFC">
        <w:t xml:space="preserve"> – uz kādu termiņu tiek apturēta </w:t>
      </w:r>
      <w:proofErr w:type="spellStart"/>
      <w:r w:rsidR="002216B4" w:rsidRPr="00B56DFC">
        <w:rPr>
          <w:rFonts w:asciiTheme="majorBidi" w:hAnsiTheme="majorBidi" w:cstheme="majorBidi"/>
        </w:rPr>
        <w:t>būvspeciālista</w:t>
      </w:r>
      <w:proofErr w:type="spellEnd"/>
      <w:r w:rsidR="002216B4" w:rsidRPr="00B56DFC">
        <w:t xml:space="preserve"> </w:t>
      </w:r>
      <w:r w:rsidR="000633A3" w:rsidRPr="00B56DFC">
        <w:t xml:space="preserve">sertifikāta darbība, </w:t>
      </w:r>
      <w:r w:rsidR="00323895">
        <w:t xml:space="preserve">un </w:t>
      </w:r>
      <w:r w:rsidR="005661BA" w:rsidRPr="00B56DFC">
        <w:t>tikai</w:t>
      </w:r>
      <w:r w:rsidR="00323895">
        <w:t xml:space="preserve"> pēc tam</w:t>
      </w:r>
      <w:r w:rsidR="005661BA" w:rsidRPr="00B56DFC">
        <w:t xml:space="preserve"> </w:t>
      </w:r>
      <w:r w:rsidR="002216B4" w:rsidRPr="00B56DFC">
        <w:t>šajā apturēšanas laikā var</w:t>
      </w:r>
      <w:r w:rsidR="005661BA" w:rsidRPr="00B56DFC">
        <w:t xml:space="preserve"> ieskait</w:t>
      </w:r>
      <w:r w:rsidR="002216B4" w:rsidRPr="00B56DFC">
        <w:t>īt</w:t>
      </w:r>
      <w:r w:rsidR="005661BA" w:rsidRPr="00B56DFC">
        <w:t xml:space="preserve"> </w:t>
      </w:r>
      <w:r w:rsidR="000633A3" w:rsidRPr="00B56DFC">
        <w:t>tam</w:t>
      </w:r>
      <w:r w:rsidR="005661BA" w:rsidRPr="00B56DFC">
        <w:t xml:space="preserve"> pielīdzinām</w:t>
      </w:r>
      <w:r w:rsidR="002216B4" w:rsidRPr="00B56DFC">
        <w:t>o</w:t>
      </w:r>
      <w:r w:rsidR="005661BA" w:rsidRPr="00B56DFC">
        <w:t xml:space="preserve"> </w:t>
      </w:r>
      <w:r w:rsidR="002216B4" w:rsidRPr="00B56DFC">
        <w:t xml:space="preserve">sertifikāta apturēšanas </w:t>
      </w:r>
      <w:r w:rsidR="005661BA" w:rsidRPr="00B56DFC">
        <w:t>period</w:t>
      </w:r>
      <w:r w:rsidR="002216B4" w:rsidRPr="00B56DFC">
        <w:t>u</w:t>
      </w:r>
      <w:r w:rsidR="005661BA" w:rsidRPr="00B56DFC">
        <w:t xml:space="preserve"> pirms galīgā lēmuma pieņemšanas.</w:t>
      </w:r>
    </w:p>
    <w:p w14:paraId="08F6C5F5" w14:textId="2AE308A3" w:rsidR="00CF1414" w:rsidRPr="00B56DFC" w:rsidRDefault="00B979E4" w:rsidP="00B979E4">
      <w:pPr>
        <w:spacing w:line="276" w:lineRule="auto"/>
        <w:ind w:right="-1" w:firstLine="720"/>
        <w:jc w:val="both"/>
      </w:pPr>
      <w:r w:rsidRPr="00B56DFC">
        <w:t>Savukārt no apgabaltiesas sprieduma pamatojuma secināms, ka tiesa</w:t>
      </w:r>
      <w:r w:rsidR="00FC6948" w:rsidRPr="00B56DFC">
        <w:t xml:space="preserve"> nepareizi interpretē</w:t>
      </w:r>
      <w:r w:rsidRPr="00B56DFC">
        <w:t xml:space="preserve"> noteikumu Nr. 169 </w:t>
      </w:r>
      <w:r w:rsidRPr="00B56DFC">
        <w:rPr>
          <w:rFonts w:asciiTheme="majorBidi" w:hAnsiTheme="majorBidi" w:cstheme="majorBidi"/>
        </w:rPr>
        <w:t>55.punktu</w:t>
      </w:r>
      <w:r w:rsidRPr="00B56DFC">
        <w:t xml:space="preserve"> tā, ka </w:t>
      </w:r>
      <w:r w:rsidRPr="00B56DFC">
        <w:rPr>
          <w:rFonts w:asciiTheme="majorBidi" w:hAnsiTheme="majorBidi" w:cstheme="majorBidi"/>
        </w:rPr>
        <w:t xml:space="preserve">periods, kurā sertifikāts bija apturēts pirms galīgā lēmuma pieņemšanas, iestādei jāņem vērā, </w:t>
      </w:r>
      <w:r w:rsidR="00323895">
        <w:rPr>
          <w:rFonts w:asciiTheme="majorBidi" w:hAnsiTheme="majorBidi" w:cstheme="majorBidi"/>
        </w:rPr>
        <w:t xml:space="preserve">jau </w:t>
      </w:r>
      <w:r w:rsidRPr="00B56DFC">
        <w:rPr>
          <w:rFonts w:asciiTheme="majorBidi" w:hAnsiTheme="majorBidi" w:cstheme="majorBidi"/>
        </w:rPr>
        <w:t xml:space="preserve">nosakot soda apmēru – sertifikāta darbības apturēšanas termiņu. Līdz ar to pamatots ir ministrijas kasācijas sūdzības arguments, ka apgabaltiesa nepareizi interpretējusi </w:t>
      </w:r>
      <w:r w:rsidRPr="00B56DFC">
        <w:t>noteikumu Nr. 169 55.punktu.</w:t>
      </w:r>
    </w:p>
    <w:p w14:paraId="55DEF649" w14:textId="77777777" w:rsidR="00B979E4" w:rsidRPr="00B56DFC" w:rsidRDefault="00B979E4" w:rsidP="00383B91">
      <w:pPr>
        <w:spacing w:line="276" w:lineRule="auto"/>
        <w:ind w:firstLine="720"/>
        <w:contextualSpacing/>
        <w:jc w:val="both"/>
        <w:rPr>
          <w:rFonts w:asciiTheme="majorBidi" w:hAnsiTheme="majorBidi" w:cstheme="majorBidi"/>
        </w:rPr>
      </w:pPr>
    </w:p>
    <w:p w14:paraId="56F473F8" w14:textId="526B6200" w:rsidR="00EE73CA" w:rsidRPr="00B56DFC" w:rsidRDefault="0090634E" w:rsidP="003A011D">
      <w:pPr>
        <w:spacing w:line="276" w:lineRule="auto"/>
        <w:ind w:firstLine="720"/>
        <w:contextualSpacing/>
        <w:jc w:val="both"/>
        <w:rPr>
          <w:rFonts w:asciiTheme="majorBidi" w:hAnsiTheme="majorBidi" w:cstheme="majorBidi"/>
          <w:shd w:val="clear" w:color="auto" w:fill="FFFFFF"/>
        </w:rPr>
      </w:pPr>
      <w:r w:rsidRPr="00B56DFC">
        <w:rPr>
          <w:rFonts w:asciiTheme="majorBidi" w:hAnsiTheme="majorBidi" w:cstheme="majorBidi"/>
        </w:rPr>
        <w:t>[</w:t>
      </w:r>
      <w:r w:rsidR="00CF1414" w:rsidRPr="00B56DFC">
        <w:rPr>
          <w:rFonts w:asciiTheme="majorBidi" w:hAnsiTheme="majorBidi" w:cstheme="majorBidi"/>
        </w:rPr>
        <w:t>1</w:t>
      </w:r>
      <w:r w:rsidR="00BF7BBB">
        <w:rPr>
          <w:rFonts w:asciiTheme="majorBidi" w:hAnsiTheme="majorBidi" w:cstheme="majorBidi"/>
        </w:rPr>
        <w:t>3</w:t>
      </w:r>
      <w:r w:rsidRPr="00B56DFC">
        <w:rPr>
          <w:rFonts w:asciiTheme="majorBidi" w:hAnsiTheme="majorBidi" w:cstheme="majorBidi"/>
        </w:rPr>
        <w:t>]</w:t>
      </w:r>
      <w:r w:rsidR="00BE01A6" w:rsidRPr="00B56DFC">
        <w:rPr>
          <w:rFonts w:asciiTheme="majorBidi" w:hAnsiTheme="majorBidi" w:cstheme="majorBidi"/>
        </w:rPr>
        <w:t> </w:t>
      </w:r>
      <w:r w:rsidR="002216B4" w:rsidRPr="00B56DFC">
        <w:rPr>
          <w:rFonts w:asciiTheme="majorBidi" w:hAnsiTheme="majorBidi" w:cstheme="majorBidi"/>
        </w:rPr>
        <w:t>Atbilstoši</w:t>
      </w:r>
      <w:r w:rsidR="00CF1414" w:rsidRPr="00B56DFC">
        <w:rPr>
          <w:rFonts w:asciiTheme="majorBidi" w:hAnsiTheme="majorBidi" w:cstheme="majorBidi"/>
        </w:rPr>
        <w:t xml:space="preserve"> n</w:t>
      </w:r>
      <w:r w:rsidR="00EE73CA" w:rsidRPr="00B56DFC">
        <w:rPr>
          <w:rFonts w:asciiTheme="majorBidi" w:hAnsiTheme="majorBidi" w:cstheme="majorBidi"/>
        </w:rPr>
        <w:t>oteikumu Nr. 169 53.punkt</w:t>
      </w:r>
      <w:r w:rsidR="002216B4" w:rsidRPr="00B56DFC">
        <w:rPr>
          <w:rFonts w:asciiTheme="majorBidi" w:hAnsiTheme="majorBidi" w:cstheme="majorBidi"/>
        </w:rPr>
        <w:t>am</w:t>
      </w:r>
      <w:r w:rsidR="00CF1414" w:rsidRPr="00B56DFC">
        <w:rPr>
          <w:rFonts w:asciiTheme="majorBidi" w:hAnsiTheme="majorBidi" w:cstheme="majorBidi"/>
        </w:rPr>
        <w:t>,</w:t>
      </w:r>
      <w:r w:rsidR="00EE73CA" w:rsidRPr="00B56DFC">
        <w:rPr>
          <w:rFonts w:asciiTheme="majorBidi" w:hAnsiTheme="majorBidi" w:cstheme="majorBidi"/>
        </w:rPr>
        <w:t xml:space="preserve"> </w:t>
      </w:r>
      <w:r w:rsidRPr="00B56DFC">
        <w:rPr>
          <w:rFonts w:asciiTheme="majorBidi" w:hAnsiTheme="majorBidi" w:cstheme="majorBidi"/>
        </w:rPr>
        <w:t>j</w:t>
      </w:r>
      <w:r w:rsidRPr="00B56DFC">
        <w:rPr>
          <w:rFonts w:asciiTheme="majorBidi" w:hAnsiTheme="majorBidi" w:cstheme="majorBidi"/>
          <w:shd w:val="clear" w:color="auto" w:fill="FFFFFF"/>
        </w:rPr>
        <w:t>a personai saskaņā ar šo noteikumu 51.5.apakšpunktu ir apturēta būvprakses sertifikāta darbības sfēra un persona vēlas to atjaunot, t</w:t>
      </w:r>
      <w:r w:rsidR="00323895">
        <w:rPr>
          <w:rFonts w:asciiTheme="majorBidi" w:hAnsiTheme="majorBidi" w:cstheme="majorBidi"/>
          <w:shd w:val="clear" w:color="auto" w:fill="FFFFFF"/>
        </w:rPr>
        <w:t>ā</w:t>
      </w:r>
      <w:r w:rsidRPr="00B56DFC">
        <w:rPr>
          <w:rFonts w:asciiTheme="majorBidi" w:hAnsiTheme="majorBidi" w:cstheme="majorBidi"/>
          <w:shd w:val="clear" w:color="auto" w:fill="FFFFFF"/>
        </w:rPr>
        <w:t xml:space="preserve"> pēc norādītā apturēšanas termiņa beigām veic šo noteikumu 48.5.apakšpunktā minēto kompetences pārbaudi.</w:t>
      </w:r>
    </w:p>
    <w:p w14:paraId="34CB08D2" w14:textId="13BE15F8" w:rsidR="0090634E" w:rsidRPr="00B56DFC" w:rsidRDefault="00CF1414" w:rsidP="00CF1414">
      <w:pPr>
        <w:spacing w:line="276" w:lineRule="auto"/>
        <w:ind w:firstLine="720"/>
        <w:contextualSpacing/>
        <w:jc w:val="both"/>
        <w:rPr>
          <w:rFonts w:asciiTheme="majorBidi" w:hAnsiTheme="majorBidi" w:cstheme="majorBidi"/>
        </w:rPr>
      </w:pPr>
      <w:r w:rsidRPr="00B56DFC">
        <w:rPr>
          <w:rFonts w:asciiTheme="majorBidi" w:hAnsiTheme="majorBidi" w:cstheme="majorBidi"/>
          <w:shd w:val="clear" w:color="auto" w:fill="FFFFFF"/>
        </w:rPr>
        <w:t xml:space="preserve">Tātad gadījumā, ja būvprakses sertifikāta darbība apturēta saskaņā ar </w:t>
      </w:r>
      <w:r w:rsidRPr="00B56DFC">
        <w:rPr>
          <w:rFonts w:asciiTheme="majorBidi" w:hAnsiTheme="majorBidi" w:cstheme="majorBidi"/>
        </w:rPr>
        <w:t>noteikumu Nr. 169 51.5.apakšpunktu, personai pēc sertifikāta apturēšanas termiņa beigām jāveic pārbaude kompetenču, prasmju un zināšanu līmeņa novērtēšanai (</w:t>
      </w:r>
      <w:r w:rsidRPr="00B56DFC">
        <w:rPr>
          <w:rFonts w:asciiTheme="majorBidi" w:hAnsiTheme="majorBidi" w:cstheme="majorBidi"/>
          <w:i/>
          <w:iCs/>
          <w:shd w:val="clear" w:color="auto" w:fill="FFFFFF"/>
        </w:rPr>
        <w:t>48.5.apakšpunkts</w:t>
      </w:r>
      <w:r w:rsidRPr="00B56DFC">
        <w:rPr>
          <w:rFonts w:asciiTheme="majorBidi" w:hAnsiTheme="majorBidi" w:cstheme="majorBidi"/>
          <w:shd w:val="clear" w:color="auto" w:fill="FFFFFF"/>
        </w:rPr>
        <w:t xml:space="preserve">), ja persona vēlas atjaunot sertifikātu. </w:t>
      </w:r>
      <w:r w:rsidR="0090634E" w:rsidRPr="00B56DFC">
        <w:rPr>
          <w:rFonts w:asciiTheme="majorBidi" w:hAnsiTheme="majorBidi" w:cstheme="majorBidi"/>
          <w:shd w:val="clear" w:color="auto" w:fill="FFFFFF"/>
        </w:rPr>
        <w:t xml:space="preserve">No minētā secināms, ka </w:t>
      </w:r>
      <w:r w:rsidRPr="00B56DFC">
        <w:rPr>
          <w:rFonts w:asciiTheme="majorBidi" w:hAnsiTheme="majorBidi" w:cstheme="majorBidi"/>
          <w:shd w:val="clear" w:color="auto" w:fill="FFFFFF"/>
        </w:rPr>
        <w:t xml:space="preserve">arī </w:t>
      </w:r>
      <w:r w:rsidR="0090634E" w:rsidRPr="00B56DFC">
        <w:rPr>
          <w:rFonts w:asciiTheme="majorBidi" w:hAnsiTheme="majorBidi" w:cstheme="majorBidi"/>
          <w:shd w:val="clear" w:color="auto" w:fill="FFFFFF"/>
        </w:rPr>
        <w:t xml:space="preserve">gadījumā, ja </w:t>
      </w:r>
      <w:r w:rsidR="009201B6" w:rsidRPr="00B56DFC">
        <w:rPr>
          <w:rFonts w:asciiTheme="majorBidi" w:hAnsiTheme="majorBidi" w:cstheme="majorBidi"/>
          <w:shd w:val="clear" w:color="auto" w:fill="FFFFFF"/>
        </w:rPr>
        <w:t>kompetences pārbaudes iestādes</w:t>
      </w:r>
      <w:r w:rsidR="0090634E" w:rsidRPr="00B56DFC">
        <w:rPr>
          <w:rFonts w:asciiTheme="majorBidi" w:hAnsiTheme="majorBidi" w:cstheme="majorBidi"/>
          <w:shd w:val="clear" w:color="auto" w:fill="FFFFFF"/>
        </w:rPr>
        <w:t xml:space="preserve"> lēmum</w:t>
      </w:r>
      <w:r w:rsidR="009201B6" w:rsidRPr="00B56DFC">
        <w:rPr>
          <w:rFonts w:asciiTheme="majorBidi" w:hAnsiTheme="majorBidi" w:cstheme="majorBidi"/>
          <w:shd w:val="clear" w:color="auto" w:fill="FFFFFF"/>
        </w:rPr>
        <w:t>a</w:t>
      </w:r>
      <w:r w:rsidR="0090634E" w:rsidRPr="00B56DFC">
        <w:rPr>
          <w:rFonts w:asciiTheme="majorBidi" w:hAnsiTheme="majorBidi" w:cstheme="majorBidi"/>
          <w:shd w:val="clear" w:color="auto" w:fill="FFFFFF"/>
        </w:rPr>
        <w:t xml:space="preserve"> izpildē, ņemot vērā </w:t>
      </w:r>
      <w:r w:rsidR="0090634E" w:rsidRPr="00B56DFC">
        <w:rPr>
          <w:rFonts w:asciiTheme="majorBidi" w:hAnsiTheme="majorBidi" w:cstheme="majorBidi"/>
        </w:rPr>
        <w:t>periodu</w:t>
      </w:r>
      <w:r w:rsidR="009201B6" w:rsidRPr="00B56DFC">
        <w:rPr>
          <w:rFonts w:asciiTheme="majorBidi" w:hAnsiTheme="majorBidi" w:cstheme="majorBidi"/>
        </w:rPr>
        <w:t>,</w:t>
      </w:r>
      <w:r w:rsidR="0090634E" w:rsidRPr="00B56DFC">
        <w:rPr>
          <w:rFonts w:asciiTheme="majorBidi" w:hAnsiTheme="majorBidi" w:cstheme="majorBidi"/>
        </w:rPr>
        <w:t xml:space="preserve"> uz kādu </w:t>
      </w:r>
      <w:r w:rsidRPr="00B56DFC">
        <w:rPr>
          <w:rFonts w:asciiTheme="majorBidi" w:hAnsiTheme="majorBidi" w:cstheme="majorBidi"/>
          <w:shd w:val="clear" w:color="auto" w:fill="FFFFFF"/>
        </w:rPr>
        <w:t xml:space="preserve">būvprakses </w:t>
      </w:r>
      <w:r w:rsidR="0090634E" w:rsidRPr="00B56DFC">
        <w:rPr>
          <w:rFonts w:asciiTheme="majorBidi" w:hAnsiTheme="majorBidi" w:cstheme="majorBidi"/>
        </w:rPr>
        <w:t xml:space="preserve">sertifikāts bija apturēts pirms galīgā lēmuma pieņemšanas, faktiski sertifikāta darbība </w:t>
      </w:r>
      <w:r w:rsidRPr="00B56DFC">
        <w:rPr>
          <w:rFonts w:asciiTheme="majorBidi" w:hAnsiTheme="majorBidi" w:cstheme="majorBidi"/>
        </w:rPr>
        <w:t>vairs netiek apturēta</w:t>
      </w:r>
      <w:r w:rsidR="0090634E" w:rsidRPr="00B56DFC">
        <w:rPr>
          <w:rFonts w:asciiTheme="majorBidi" w:hAnsiTheme="majorBidi" w:cstheme="majorBidi"/>
        </w:rPr>
        <w:t xml:space="preserve">, </w:t>
      </w:r>
      <w:r w:rsidRPr="00B56DFC">
        <w:rPr>
          <w:rFonts w:asciiTheme="majorBidi" w:hAnsiTheme="majorBidi" w:cstheme="majorBidi"/>
        </w:rPr>
        <w:t>personai ir saistošs</w:t>
      </w:r>
      <w:r w:rsidR="0090634E" w:rsidRPr="00B56DFC">
        <w:rPr>
          <w:rFonts w:asciiTheme="majorBidi" w:hAnsiTheme="majorBidi" w:cstheme="majorBidi"/>
        </w:rPr>
        <w:t xml:space="preserve"> noteikumu Nr. 169 53.punkt</w:t>
      </w:r>
      <w:r w:rsidR="009A5095" w:rsidRPr="00B56DFC">
        <w:rPr>
          <w:rFonts w:asciiTheme="majorBidi" w:hAnsiTheme="majorBidi" w:cstheme="majorBidi"/>
        </w:rPr>
        <w:t>ā noteiktais</w:t>
      </w:r>
      <w:r w:rsidR="0090634E" w:rsidRPr="00B56DFC">
        <w:rPr>
          <w:rFonts w:asciiTheme="majorBidi" w:hAnsiTheme="majorBidi" w:cstheme="majorBidi"/>
        </w:rPr>
        <w:t xml:space="preserve"> </w:t>
      </w:r>
      <w:r w:rsidRPr="00B56DFC">
        <w:rPr>
          <w:rFonts w:asciiTheme="majorBidi" w:hAnsiTheme="majorBidi" w:cstheme="majorBidi"/>
        </w:rPr>
        <w:t xml:space="preserve">par </w:t>
      </w:r>
      <w:r w:rsidR="0090634E" w:rsidRPr="00B56DFC">
        <w:rPr>
          <w:rFonts w:asciiTheme="majorBidi" w:hAnsiTheme="majorBidi" w:cstheme="majorBidi"/>
        </w:rPr>
        <w:t>kompetences pārbaudi</w:t>
      </w:r>
      <w:r w:rsidRPr="00B56DFC">
        <w:rPr>
          <w:rFonts w:asciiTheme="majorBidi" w:hAnsiTheme="majorBidi" w:cstheme="majorBidi"/>
        </w:rPr>
        <w:t xml:space="preserve"> pirms sertifikāta atjaunošanas</w:t>
      </w:r>
      <w:r w:rsidR="0090634E" w:rsidRPr="00B56DFC">
        <w:rPr>
          <w:rFonts w:asciiTheme="majorBidi" w:hAnsiTheme="majorBidi" w:cstheme="majorBidi"/>
        </w:rPr>
        <w:t>. Minētais</w:t>
      </w:r>
      <w:r w:rsidR="00323895">
        <w:rPr>
          <w:rFonts w:asciiTheme="majorBidi" w:hAnsiTheme="majorBidi" w:cstheme="majorBidi"/>
        </w:rPr>
        <w:t>,</w:t>
      </w:r>
      <w:r w:rsidR="00594E36" w:rsidRPr="00B56DFC">
        <w:rPr>
          <w:rFonts w:asciiTheme="majorBidi" w:hAnsiTheme="majorBidi" w:cstheme="majorBidi"/>
        </w:rPr>
        <w:t xml:space="preserve"> kā to pamatoti norādījusi ministrija</w:t>
      </w:r>
      <w:r w:rsidR="00323895">
        <w:rPr>
          <w:rFonts w:asciiTheme="majorBidi" w:hAnsiTheme="majorBidi" w:cstheme="majorBidi"/>
        </w:rPr>
        <w:t>,</w:t>
      </w:r>
      <w:r w:rsidR="0090634E" w:rsidRPr="00B56DFC">
        <w:rPr>
          <w:rFonts w:asciiTheme="majorBidi" w:hAnsiTheme="majorBidi" w:cstheme="majorBidi"/>
        </w:rPr>
        <w:t xml:space="preserve"> papildus apliecina, ka apgabaltiesa ir nepareizi </w:t>
      </w:r>
      <w:r w:rsidR="009201B6" w:rsidRPr="00B56DFC">
        <w:rPr>
          <w:rFonts w:asciiTheme="majorBidi" w:hAnsiTheme="majorBidi" w:cstheme="majorBidi"/>
        </w:rPr>
        <w:t>iz</w:t>
      </w:r>
      <w:r w:rsidR="0090634E" w:rsidRPr="00B56DFC">
        <w:rPr>
          <w:rFonts w:asciiTheme="majorBidi" w:hAnsiTheme="majorBidi" w:cstheme="majorBidi"/>
        </w:rPr>
        <w:t xml:space="preserve">pratusi </w:t>
      </w:r>
      <w:r w:rsidR="009A5095" w:rsidRPr="00B56DFC">
        <w:rPr>
          <w:rFonts w:asciiTheme="majorBidi" w:hAnsiTheme="majorBidi" w:cstheme="majorBidi"/>
        </w:rPr>
        <w:t>n</w:t>
      </w:r>
      <w:r w:rsidR="0090634E" w:rsidRPr="00B56DFC">
        <w:rPr>
          <w:rFonts w:asciiTheme="majorBidi" w:hAnsiTheme="majorBidi" w:cstheme="majorBidi"/>
        </w:rPr>
        <w:t>oteikumu Nr. 169 55.punktu.</w:t>
      </w:r>
    </w:p>
    <w:p w14:paraId="7707CE19" w14:textId="77777777" w:rsidR="00FC6948" w:rsidRPr="00B56DFC" w:rsidRDefault="00FC6948" w:rsidP="003A011D">
      <w:pPr>
        <w:spacing w:line="276" w:lineRule="auto"/>
        <w:ind w:firstLine="720"/>
        <w:contextualSpacing/>
        <w:jc w:val="both"/>
        <w:rPr>
          <w:rFonts w:asciiTheme="majorBidi" w:hAnsiTheme="majorBidi" w:cstheme="majorBidi"/>
        </w:rPr>
      </w:pPr>
    </w:p>
    <w:p w14:paraId="04DE0D0F" w14:textId="780A28E0" w:rsidR="00FC6948" w:rsidRPr="00B56DFC" w:rsidRDefault="0090634E" w:rsidP="00FC6948">
      <w:pPr>
        <w:spacing w:line="276" w:lineRule="auto"/>
        <w:ind w:firstLine="720"/>
        <w:contextualSpacing/>
        <w:jc w:val="both"/>
        <w:rPr>
          <w:rFonts w:asciiTheme="majorBidi" w:hAnsiTheme="majorBidi" w:cstheme="majorBidi"/>
        </w:rPr>
      </w:pPr>
      <w:r w:rsidRPr="00B56DFC">
        <w:rPr>
          <w:rFonts w:asciiTheme="majorBidi" w:hAnsiTheme="majorBidi" w:cstheme="majorBidi"/>
        </w:rPr>
        <w:t>[</w:t>
      </w:r>
      <w:r w:rsidR="009201B6" w:rsidRPr="00B56DFC">
        <w:rPr>
          <w:rFonts w:asciiTheme="majorBidi" w:hAnsiTheme="majorBidi" w:cstheme="majorBidi"/>
        </w:rPr>
        <w:t>1</w:t>
      </w:r>
      <w:r w:rsidR="00BF7BBB">
        <w:rPr>
          <w:rFonts w:asciiTheme="majorBidi" w:hAnsiTheme="majorBidi" w:cstheme="majorBidi"/>
        </w:rPr>
        <w:t>4</w:t>
      </w:r>
      <w:r w:rsidRPr="00B56DFC">
        <w:rPr>
          <w:rFonts w:asciiTheme="majorBidi" w:hAnsiTheme="majorBidi" w:cstheme="majorBidi"/>
        </w:rPr>
        <w:t>]</w:t>
      </w:r>
      <w:r w:rsidR="009201B6" w:rsidRPr="00B56DFC">
        <w:rPr>
          <w:rFonts w:asciiTheme="majorBidi" w:hAnsiTheme="majorBidi" w:cstheme="majorBidi"/>
        </w:rPr>
        <w:t> </w:t>
      </w:r>
      <w:r w:rsidR="00FC6948" w:rsidRPr="00B56DFC">
        <w:rPr>
          <w:rFonts w:asciiTheme="majorBidi" w:hAnsiTheme="majorBidi" w:cstheme="majorBidi"/>
        </w:rPr>
        <w:t>Senāts uzskata, ka nav nozīmes m</w:t>
      </w:r>
      <w:r w:rsidRPr="00B56DFC">
        <w:rPr>
          <w:rFonts w:asciiTheme="majorBidi" w:hAnsiTheme="majorBidi" w:cstheme="majorBidi"/>
        </w:rPr>
        <w:t>inistrija</w:t>
      </w:r>
      <w:r w:rsidR="00323895">
        <w:rPr>
          <w:rFonts w:asciiTheme="majorBidi" w:hAnsiTheme="majorBidi" w:cstheme="majorBidi"/>
        </w:rPr>
        <w:t>s</w:t>
      </w:r>
      <w:r w:rsidRPr="00B56DFC">
        <w:rPr>
          <w:rFonts w:asciiTheme="majorBidi" w:hAnsiTheme="majorBidi" w:cstheme="majorBidi"/>
        </w:rPr>
        <w:t xml:space="preserve"> </w:t>
      </w:r>
      <w:r w:rsidR="00FC6948" w:rsidRPr="00B56DFC">
        <w:rPr>
          <w:rFonts w:asciiTheme="majorBidi" w:hAnsiTheme="majorBidi" w:cstheme="majorBidi"/>
        </w:rPr>
        <w:t>argumentam</w:t>
      </w:r>
      <w:r w:rsidRPr="00B56DFC">
        <w:rPr>
          <w:rFonts w:asciiTheme="majorBidi" w:hAnsiTheme="majorBidi" w:cstheme="majorBidi"/>
        </w:rPr>
        <w:t xml:space="preserve">, ka apgabaltiesa nav pareizi noskaidrojusi, vai viss termiņš, uz kādu bija apturēta </w:t>
      </w:r>
      <w:r w:rsidR="00FC6948" w:rsidRPr="00B56DFC">
        <w:rPr>
          <w:rFonts w:asciiTheme="majorBidi" w:hAnsiTheme="majorBidi" w:cstheme="majorBidi"/>
          <w:shd w:val="clear" w:color="auto" w:fill="FFFFFF"/>
        </w:rPr>
        <w:t>būvprakses</w:t>
      </w:r>
      <w:r w:rsidR="00FC6948" w:rsidRPr="00B56DFC">
        <w:rPr>
          <w:rFonts w:asciiTheme="majorBidi" w:hAnsiTheme="majorBidi" w:cstheme="majorBidi"/>
        </w:rPr>
        <w:t xml:space="preserve"> </w:t>
      </w:r>
      <w:r w:rsidRPr="00B56DFC">
        <w:rPr>
          <w:rFonts w:asciiTheme="majorBidi" w:hAnsiTheme="majorBidi" w:cstheme="majorBidi"/>
        </w:rPr>
        <w:t>sertifikāta darbība pirms pārsūdzētā lēmuma pieņemšanas, ir saistīts ar attiecīgo pārkāpumu</w:t>
      </w:r>
      <w:r w:rsidR="009201B6" w:rsidRPr="00B56DFC">
        <w:rPr>
          <w:rFonts w:asciiTheme="majorBidi" w:hAnsiTheme="majorBidi" w:cstheme="majorBidi"/>
        </w:rPr>
        <w:t>.</w:t>
      </w:r>
      <w:r w:rsidR="009A5095" w:rsidRPr="00B56DFC">
        <w:rPr>
          <w:rFonts w:asciiTheme="majorBidi" w:hAnsiTheme="majorBidi" w:cstheme="majorBidi"/>
        </w:rPr>
        <w:t xml:space="preserve"> Proti, ministrija nepiekrīt apgabaltiesas secinājumam, ka </w:t>
      </w:r>
      <w:r w:rsidR="009A5095" w:rsidRPr="00B56DFC">
        <w:rPr>
          <w:lang w:eastAsia="lv-LV"/>
        </w:rPr>
        <w:t>2016.gada 9.maija lēmums</w:t>
      </w:r>
      <w:r w:rsidR="007A1CF0" w:rsidRPr="00B56DFC">
        <w:rPr>
          <w:lang w:eastAsia="lv-LV"/>
        </w:rPr>
        <w:t>,</w:t>
      </w:r>
      <w:r w:rsidR="009A5095" w:rsidRPr="00B56DFC">
        <w:rPr>
          <w:lang w:eastAsia="lv-LV"/>
        </w:rPr>
        <w:t xml:space="preserve"> saskaņā ar kuru tika apturēta pieteicēja sertifikāta darbība uz laiku līdz pieteicējs iesniegs pieprasīto informāciju par </w:t>
      </w:r>
      <w:r w:rsidR="007A1CF0" w:rsidRPr="00B56DFC">
        <w:rPr>
          <w:lang w:eastAsia="lv-LV"/>
        </w:rPr>
        <w:t>b</w:t>
      </w:r>
      <w:r w:rsidR="009A5095" w:rsidRPr="00B56DFC">
        <w:rPr>
          <w:lang w:eastAsia="lv-LV"/>
        </w:rPr>
        <w:t xml:space="preserve">ūvprojekta būvkonstrukcijas aprēķiniem, attiecas uz izskatāmo pieteicēja pārkāpumu. </w:t>
      </w:r>
      <w:r w:rsidR="00FC6948" w:rsidRPr="00B56DFC">
        <w:rPr>
          <w:lang w:eastAsia="lv-LV"/>
        </w:rPr>
        <w:t xml:space="preserve">Kā jau tika minēts, termiņš, uz kādu bija apturēta </w:t>
      </w:r>
      <w:r w:rsidR="00FC6948" w:rsidRPr="00B56DFC">
        <w:rPr>
          <w:rFonts w:asciiTheme="majorBidi" w:hAnsiTheme="majorBidi" w:cstheme="majorBidi"/>
          <w:shd w:val="clear" w:color="auto" w:fill="FFFFFF"/>
        </w:rPr>
        <w:t xml:space="preserve">būvprakses sertifikāta darbība administratīvās lietas izskatīšanas laikā, būtu jāņem vērā, </w:t>
      </w:r>
      <w:r w:rsidR="00FC6948" w:rsidRPr="00B56DFC">
        <w:rPr>
          <w:rFonts w:asciiTheme="majorBidi" w:hAnsiTheme="majorBidi" w:cstheme="majorBidi"/>
        </w:rPr>
        <w:t>izpildot pārsūdzēto lēmumu. Tāpēc apgabaltiesas secinājumi par attiecīgā perioda saistību ar pārkāpumu nevar ietekmēt vērtējumu par pārsūdzētā lēmuma tiesiskumu</w:t>
      </w:r>
      <w:r w:rsidR="00617399">
        <w:rPr>
          <w:rFonts w:asciiTheme="majorBidi" w:hAnsiTheme="majorBidi" w:cstheme="majorBidi"/>
        </w:rPr>
        <w:t>, jo apgabaltiesa termiņu, uz kādu bija apturēta pieteicēja sertifikāta darbība, nepamatoti ņēmusi vērā, jau nosakot soda apmēru (sertifikāta darbības apturēšanas termiņu galīgajā iestādēs lēmumā)</w:t>
      </w:r>
      <w:r w:rsidR="00FC6948" w:rsidRPr="00B56DFC">
        <w:rPr>
          <w:rFonts w:asciiTheme="majorBidi" w:hAnsiTheme="majorBidi" w:cstheme="majorBidi"/>
        </w:rPr>
        <w:t>.</w:t>
      </w:r>
    </w:p>
    <w:p w14:paraId="6DC54DFE" w14:textId="77777777" w:rsidR="00617399" w:rsidRDefault="00617399" w:rsidP="00594E36">
      <w:pPr>
        <w:spacing w:line="276" w:lineRule="auto"/>
        <w:ind w:firstLine="720"/>
        <w:contextualSpacing/>
        <w:jc w:val="both"/>
        <w:rPr>
          <w:rFonts w:asciiTheme="majorBidi" w:hAnsiTheme="majorBidi" w:cstheme="majorBidi"/>
        </w:rPr>
      </w:pPr>
    </w:p>
    <w:p w14:paraId="744732E0" w14:textId="74872A19" w:rsidR="00FC6948" w:rsidRPr="00B56DFC" w:rsidRDefault="009201B6" w:rsidP="00594E36">
      <w:pPr>
        <w:spacing w:line="276" w:lineRule="auto"/>
        <w:ind w:firstLine="720"/>
        <w:contextualSpacing/>
        <w:jc w:val="both"/>
        <w:rPr>
          <w:rFonts w:asciiTheme="majorBidi" w:hAnsiTheme="majorBidi" w:cstheme="majorBidi"/>
        </w:rPr>
      </w:pPr>
      <w:r w:rsidRPr="00B56DFC">
        <w:rPr>
          <w:rFonts w:asciiTheme="majorBidi" w:hAnsiTheme="majorBidi" w:cstheme="majorBidi"/>
        </w:rPr>
        <w:t>[1</w:t>
      </w:r>
      <w:r w:rsidR="00BF7BBB">
        <w:rPr>
          <w:rFonts w:asciiTheme="majorBidi" w:hAnsiTheme="majorBidi" w:cstheme="majorBidi"/>
        </w:rPr>
        <w:t>5</w:t>
      </w:r>
      <w:r w:rsidRPr="00B56DFC">
        <w:rPr>
          <w:rFonts w:asciiTheme="majorBidi" w:hAnsiTheme="majorBidi" w:cstheme="majorBidi"/>
        </w:rPr>
        <w:t>] </w:t>
      </w:r>
      <w:r w:rsidR="00594E36" w:rsidRPr="00B56DFC">
        <w:rPr>
          <w:rFonts w:asciiTheme="majorBidi" w:hAnsiTheme="majorBidi" w:cstheme="majorBidi"/>
        </w:rPr>
        <w:t>Apgabaltiesa atzina, ka v</w:t>
      </w:r>
      <w:r w:rsidR="00115E9D" w:rsidRPr="00B56DFC">
        <w:rPr>
          <w:rFonts w:asciiTheme="majorBidi" w:hAnsiTheme="majorBidi" w:cstheme="majorBidi"/>
        </w:rPr>
        <w:t>ēl vien</w:t>
      </w:r>
      <w:r w:rsidR="00594E36" w:rsidRPr="00B56DFC">
        <w:rPr>
          <w:rFonts w:asciiTheme="majorBidi" w:hAnsiTheme="majorBidi" w:cstheme="majorBidi"/>
        </w:rPr>
        <w:t>s</w:t>
      </w:r>
      <w:r w:rsidR="00115E9D" w:rsidRPr="00B56DFC">
        <w:rPr>
          <w:rFonts w:asciiTheme="majorBidi" w:hAnsiTheme="majorBidi" w:cstheme="majorBidi"/>
        </w:rPr>
        <w:t xml:space="preserve"> pamat</w:t>
      </w:r>
      <w:r w:rsidR="00594E36" w:rsidRPr="00B56DFC">
        <w:rPr>
          <w:rFonts w:asciiTheme="majorBidi" w:hAnsiTheme="majorBidi" w:cstheme="majorBidi"/>
        </w:rPr>
        <w:t>s</w:t>
      </w:r>
      <w:r w:rsidR="00115E9D" w:rsidRPr="00B56DFC">
        <w:rPr>
          <w:rFonts w:asciiTheme="majorBidi" w:hAnsiTheme="majorBidi" w:cstheme="majorBidi"/>
        </w:rPr>
        <w:t xml:space="preserve"> pārsūdzētā lēmuma atcelšanai </w:t>
      </w:r>
      <w:r w:rsidR="00594E36" w:rsidRPr="00B56DFC">
        <w:rPr>
          <w:rFonts w:asciiTheme="majorBidi" w:hAnsiTheme="majorBidi" w:cstheme="majorBidi"/>
        </w:rPr>
        <w:t>ir</w:t>
      </w:r>
      <w:r w:rsidR="00115E9D" w:rsidRPr="00B56DFC">
        <w:rPr>
          <w:rFonts w:asciiTheme="majorBidi" w:hAnsiTheme="majorBidi" w:cstheme="majorBidi"/>
        </w:rPr>
        <w:t xml:space="preserve"> </w:t>
      </w:r>
      <w:r w:rsidR="00594E36" w:rsidRPr="00B56DFC">
        <w:rPr>
          <w:rFonts w:asciiTheme="majorBidi" w:hAnsiTheme="majorBidi" w:cstheme="majorBidi"/>
        </w:rPr>
        <w:t>saprātīga termiņa pārkāpum</w:t>
      </w:r>
      <w:r w:rsidR="007B4E9C" w:rsidRPr="00B56DFC">
        <w:rPr>
          <w:rFonts w:asciiTheme="majorBidi" w:hAnsiTheme="majorBidi" w:cstheme="majorBidi"/>
        </w:rPr>
        <w:t>s</w:t>
      </w:r>
      <w:r w:rsidR="00594E36" w:rsidRPr="00B56DFC">
        <w:rPr>
          <w:rFonts w:asciiTheme="majorBidi" w:hAnsiTheme="majorBidi" w:cstheme="majorBidi"/>
        </w:rPr>
        <w:t xml:space="preserve"> lietas izskatīšanas procesā iestādē.</w:t>
      </w:r>
    </w:p>
    <w:p w14:paraId="31BBEF79" w14:textId="4F3EEB94" w:rsidR="00944259" w:rsidRPr="00B56DFC" w:rsidRDefault="00594E36" w:rsidP="00944259">
      <w:pPr>
        <w:spacing w:line="276" w:lineRule="auto"/>
        <w:ind w:firstLine="720"/>
        <w:contextualSpacing/>
        <w:jc w:val="both"/>
        <w:rPr>
          <w:rFonts w:asciiTheme="majorBidi" w:hAnsiTheme="majorBidi" w:cstheme="majorBidi"/>
        </w:rPr>
      </w:pPr>
      <w:r w:rsidRPr="00B56DFC">
        <w:rPr>
          <w:rFonts w:asciiTheme="majorBidi" w:hAnsiTheme="majorBidi" w:cstheme="majorBidi"/>
        </w:rPr>
        <w:t>Savukārt m</w:t>
      </w:r>
      <w:r w:rsidR="00944259" w:rsidRPr="00B56DFC">
        <w:rPr>
          <w:rFonts w:asciiTheme="majorBidi" w:hAnsiTheme="majorBidi" w:cstheme="majorBidi"/>
        </w:rPr>
        <w:t>inistrija kasācijas sūdzībā norād</w:t>
      </w:r>
      <w:r w:rsidRPr="00B56DFC">
        <w:rPr>
          <w:rFonts w:asciiTheme="majorBidi" w:hAnsiTheme="majorBidi" w:cstheme="majorBidi"/>
        </w:rPr>
        <w:t>a</w:t>
      </w:r>
      <w:r w:rsidR="00944259" w:rsidRPr="00B56DFC">
        <w:rPr>
          <w:rFonts w:asciiTheme="majorBidi" w:hAnsiTheme="majorBidi" w:cstheme="majorBidi"/>
        </w:rPr>
        <w:t xml:space="preserve">, ka saskaņā ar noteikumu Nr. 169 47.punktu, ja saņemta sūdzība vai informācija par iespējamiem šajos noteikumos minētajiem </w:t>
      </w:r>
      <w:proofErr w:type="spellStart"/>
      <w:r w:rsidR="00944259" w:rsidRPr="00B56DFC">
        <w:rPr>
          <w:rFonts w:asciiTheme="majorBidi" w:hAnsiTheme="majorBidi" w:cstheme="majorBidi"/>
        </w:rPr>
        <w:t>būvspeciālista</w:t>
      </w:r>
      <w:proofErr w:type="spellEnd"/>
      <w:r w:rsidR="00944259" w:rsidRPr="00B56DFC">
        <w:rPr>
          <w:rFonts w:asciiTheme="majorBidi" w:hAnsiTheme="majorBidi" w:cstheme="majorBidi"/>
        </w:rPr>
        <w:t xml:space="preserve"> profesionālās darbības pārkāpumiem, kompetences pārbaudes iestāde izvērtē pārkāpuma būtību un var pieņemt kādu no noteikumos paredzētajiem lēmumiem. Tādējādi kompetences pārbaudes iestāde lēmumu par administratīvās lietas ierosināšanu pieņem pēc savas iniciatīvās, tāpēc nav piemērojam</w:t>
      </w:r>
      <w:r w:rsidR="005172B8">
        <w:rPr>
          <w:rFonts w:asciiTheme="majorBidi" w:hAnsiTheme="majorBidi" w:cstheme="majorBidi"/>
        </w:rPr>
        <w:t>s</w:t>
      </w:r>
      <w:r w:rsidR="00944259" w:rsidRPr="00B56DFC">
        <w:rPr>
          <w:rFonts w:asciiTheme="majorBidi" w:hAnsiTheme="majorBidi" w:cstheme="majorBidi"/>
        </w:rPr>
        <w:t xml:space="preserve"> Administratīvā procesa likuma 64.pants, kas regulē administratīvā akta izdošanas termiņu. Ministrija norāda, ka </w:t>
      </w:r>
      <w:r w:rsidR="007B4E9C" w:rsidRPr="00B56DFC">
        <w:rPr>
          <w:rFonts w:asciiTheme="majorBidi" w:hAnsiTheme="majorBidi" w:cstheme="majorBidi"/>
        </w:rPr>
        <w:t>līdz ar to būtu</w:t>
      </w:r>
      <w:r w:rsidR="00944259" w:rsidRPr="00B56DFC">
        <w:rPr>
          <w:rFonts w:asciiTheme="majorBidi" w:hAnsiTheme="majorBidi" w:cstheme="majorBidi"/>
        </w:rPr>
        <w:t xml:space="preserve"> piemērojami būvniecības regulējumā ietvertie termiņ</w:t>
      </w:r>
      <w:r w:rsidR="005172B8">
        <w:rPr>
          <w:rFonts w:asciiTheme="majorBidi" w:hAnsiTheme="majorBidi" w:cstheme="majorBidi"/>
        </w:rPr>
        <w:t>i</w:t>
      </w:r>
      <w:r w:rsidR="00944259" w:rsidRPr="00B56DFC">
        <w:rPr>
          <w:rFonts w:asciiTheme="majorBidi" w:hAnsiTheme="majorBidi" w:cstheme="majorBidi"/>
        </w:rPr>
        <w:t xml:space="preserve">, </w:t>
      </w:r>
      <w:r w:rsidR="007B4E9C" w:rsidRPr="00B56DFC">
        <w:rPr>
          <w:rFonts w:asciiTheme="majorBidi" w:hAnsiTheme="majorBidi" w:cstheme="majorBidi"/>
        </w:rPr>
        <w:t>taču tādi normatīvajos aktos nav noteikti</w:t>
      </w:r>
      <w:r w:rsidRPr="00B56DFC">
        <w:rPr>
          <w:rFonts w:asciiTheme="majorBidi" w:hAnsiTheme="majorBidi" w:cstheme="majorBidi"/>
        </w:rPr>
        <w:t>.</w:t>
      </w:r>
      <w:r w:rsidR="00944259" w:rsidRPr="00B56DFC">
        <w:rPr>
          <w:rFonts w:asciiTheme="majorBidi" w:hAnsiTheme="majorBidi" w:cstheme="majorBidi"/>
        </w:rPr>
        <w:t xml:space="preserve"> </w:t>
      </w:r>
      <w:r w:rsidRPr="00B56DFC">
        <w:rPr>
          <w:rFonts w:asciiTheme="majorBidi" w:hAnsiTheme="majorBidi" w:cstheme="majorBidi"/>
        </w:rPr>
        <w:t>Arī</w:t>
      </w:r>
      <w:r w:rsidR="00944259" w:rsidRPr="00B56DFC">
        <w:rPr>
          <w:rFonts w:asciiTheme="majorBidi" w:hAnsiTheme="majorBidi" w:cstheme="majorBidi"/>
        </w:rPr>
        <w:t xml:space="preserve"> apgabaltiesa, atsaucoties uz saprātīgu termiņu, neesot norādījusi tiesību normas, kas regulē saprātīgu termiņu, un kāds konkrēts termiņš faktiski</w:t>
      </w:r>
      <w:r w:rsidRPr="00B56DFC">
        <w:rPr>
          <w:rFonts w:asciiTheme="majorBidi" w:hAnsiTheme="majorBidi" w:cstheme="majorBidi"/>
        </w:rPr>
        <w:t xml:space="preserve"> būtu</w:t>
      </w:r>
      <w:r w:rsidR="00944259" w:rsidRPr="00B56DFC">
        <w:rPr>
          <w:rFonts w:asciiTheme="majorBidi" w:hAnsiTheme="majorBidi" w:cstheme="majorBidi"/>
        </w:rPr>
        <w:t xml:space="preserve"> piemērojams pieteicēja gadījumā. </w:t>
      </w:r>
    </w:p>
    <w:p w14:paraId="64A9403C" w14:textId="77777777" w:rsidR="00594E36" w:rsidRPr="00B56DFC" w:rsidRDefault="00944259" w:rsidP="007A1CF0">
      <w:pPr>
        <w:spacing w:line="276" w:lineRule="auto"/>
        <w:ind w:firstLine="720"/>
        <w:contextualSpacing/>
        <w:jc w:val="both"/>
        <w:rPr>
          <w:rFonts w:asciiTheme="majorBidi" w:hAnsiTheme="majorBidi" w:cstheme="majorBidi"/>
        </w:rPr>
      </w:pPr>
      <w:r w:rsidRPr="00B56DFC">
        <w:rPr>
          <w:rFonts w:asciiTheme="majorBidi" w:hAnsiTheme="majorBidi" w:cstheme="majorBidi"/>
        </w:rPr>
        <w:t>Senāts atzīst, ka minēt</w:t>
      </w:r>
      <w:r w:rsidR="007A1CF0" w:rsidRPr="00B56DFC">
        <w:rPr>
          <w:rFonts w:asciiTheme="majorBidi" w:hAnsiTheme="majorBidi" w:cstheme="majorBidi"/>
        </w:rPr>
        <w:t>ie</w:t>
      </w:r>
      <w:r w:rsidRPr="00B56DFC">
        <w:rPr>
          <w:rFonts w:asciiTheme="majorBidi" w:hAnsiTheme="majorBidi" w:cstheme="majorBidi"/>
        </w:rPr>
        <w:t xml:space="preserve"> ministrijas argumenti</w:t>
      </w:r>
      <w:r w:rsidR="00594E36" w:rsidRPr="00B56DFC">
        <w:rPr>
          <w:rFonts w:asciiTheme="majorBidi" w:hAnsiTheme="majorBidi" w:cstheme="majorBidi"/>
        </w:rPr>
        <w:t xml:space="preserve"> nav pamatoti.</w:t>
      </w:r>
    </w:p>
    <w:p w14:paraId="1ECB157D" w14:textId="77777777" w:rsidR="00594E36" w:rsidRPr="00B56DFC" w:rsidRDefault="00594E36" w:rsidP="007A1CF0">
      <w:pPr>
        <w:spacing w:line="276" w:lineRule="auto"/>
        <w:ind w:firstLine="720"/>
        <w:contextualSpacing/>
        <w:jc w:val="both"/>
        <w:rPr>
          <w:rFonts w:asciiTheme="majorBidi" w:hAnsiTheme="majorBidi" w:cstheme="majorBidi"/>
        </w:rPr>
      </w:pPr>
    </w:p>
    <w:p w14:paraId="57323DB1" w14:textId="1214E9A6" w:rsidR="007D4645" w:rsidRPr="00B56DFC" w:rsidRDefault="00594E36" w:rsidP="00594E36">
      <w:pPr>
        <w:spacing w:line="276" w:lineRule="auto"/>
        <w:ind w:firstLine="720"/>
        <w:contextualSpacing/>
        <w:jc w:val="both"/>
        <w:rPr>
          <w:rFonts w:asciiTheme="majorBidi" w:hAnsiTheme="majorBidi" w:cstheme="majorBidi"/>
        </w:rPr>
      </w:pPr>
      <w:r w:rsidRPr="00B56DFC">
        <w:rPr>
          <w:rFonts w:asciiTheme="majorBidi" w:hAnsiTheme="majorBidi" w:cstheme="majorBidi"/>
        </w:rPr>
        <w:t>[1</w:t>
      </w:r>
      <w:r w:rsidR="00BF7BBB">
        <w:rPr>
          <w:rFonts w:asciiTheme="majorBidi" w:hAnsiTheme="majorBidi" w:cstheme="majorBidi"/>
        </w:rPr>
        <w:t>6</w:t>
      </w:r>
      <w:r w:rsidRPr="00B56DFC">
        <w:rPr>
          <w:rFonts w:asciiTheme="majorBidi" w:hAnsiTheme="majorBidi" w:cstheme="majorBidi"/>
        </w:rPr>
        <w:t xml:space="preserve">] Apgabaltiesa spriedumā nav atzinusi, ka konkrētajā gadījumā iestādei bija jāpiemēro </w:t>
      </w:r>
      <w:r w:rsidR="007A1CF0" w:rsidRPr="00B56DFC">
        <w:rPr>
          <w:rFonts w:asciiTheme="majorBidi" w:hAnsiTheme="majorBidi" w:cstheme="majorBidi"/>
        </w:rPr>
        <w:t xml:space="preserve">Administratīvā procesa likuma </w:t>
      </w:r>
      <w:r w:rsidR="007D4645" w:rsidRPr="00B56DFC">
        <w:rPr>
          <w:rFonts w:asciiTheme="majorBidi" w:hAnsiTheme="majorBidi" w:cstheme="majorBidi"/>
        </w:rPr>
        <w:t xml:space="preserve">64.pantā </w:t>
      </w:r>
      <w:r w:rsidR="007B4E9C" w:rsidRPr="00B56DFC">
        <w:rPr>
          <w:rFonts w:asciiTheme="majorBidi" w:hAnsiTheme="majorBidi" w:cstheme="majorBidi"/>
        </w:rPr>
        <w:t>noteiktie</w:t>
      </w:r>
      <w:r w:rsidR="007D4645" w:rsidRPr="00B56DFC">
        <w:rPr>
          <w:rFonts w:asciiTheme="majorBidi" w:hAnsiTheme="majorBidi" w:cstheme="majorBidi"/>
        </w:rPr>
        <w:t xml:space="preserve"> procesuālie termiņi administratīvā akta izdošanai</w:t>
      </w:r>
      <w:r w:rsidRPr="00B56DFC">
        <w:rPr>
          <w:rFonts w:asciiTheme="majorBidi" w:hAnsiTheme="majorBidi" w:cstheme="majorBidi"/>
        </w:rPr>
        <w:t>, un nav piemērojusi minēto tiesību normu.</w:t>
      </w:r>
    </w:p>
    <w:p w14:paraId="2FEF1A80" w14:textId="312A56FE" w:rsidR="003B1A22" w:rsidRPr="00B56DFC" w:rsidRDefault="004C007E" w:rsidP="002B48B9">
      <w:pPr>
        <w:spacing w:line="276" w:lineRule="auto"/>
        <w:ind w:firstLine="720"/>
        <w:contextualSpacing/>
        <w:jc w:val="both"/>
      </w:pPr>
      <w:r w:rsidRPr="00B56DFC">
        <w:rPr>
          <w:rFonts w:asciiTheme="majorBidi" w:hAnsiTheme="majorBidi" w:cstheme="majorBidi"/>
        </w:rPr>
        <w:t xml:space="preserve">Senāts piekrīt ministrijai, ka </w:t>
      </w:r>
      <w:r w:rsidR="00072CA5" w:rsidRPr="00B56DFC">
        <w:rPr>
          <w:rFonts w:asciiTheme="majorBidi" w:hAnsiTheme="majorBidi" w:cstheme="majorBidi"/>
        </w:rPr>
        <w:t xml:space="preserve">speciālajos </w:t>
      </w:r>
      <w:r w:rsidRPr="00B56DFC">
        <w:rPr>
          <w:rFonts w:asciiTheme="majorBidi" w:hAnsiTheme="majorBidi" w:cstheme="majorBidi"/>
        </w:rPr>
        <w:t>normatīvajos aktos – Būvniecības likumā</w:t>
      </w:r>
      <w:r w:rsidR="00617399">
        <w:rPr>
          <w:rFonts w:asciiTheme="majorBidi" w:hAnsiTheme="majorBidi" w:cstheme="majorBidi"/>
        </w:rPr>
        <w:t xml:space="preserve"> un </w:t>
      </w:r>
      <w:r w:rsidRPr="00B56DFC">
        <w:rPr>
          <w:rFonts w:asciiTheme="majorBidi" w:hAnsiTheme="majorBidi" w:cstheme="majorBidi"/>
        </w:rPr>
        <w:t>noteikumos Nr. 169 – nav noteikts termiņš, kādā jā</w:t>
      </w:r>
      <w:r w:rsidR="00944604" w:rsidRPr="00B56DFC">
        <w:rPr>
          <w:rFonts w:asciiTheme="majorBidi" w:hAnsiTheme="majorBidi" w:cstheme="majorBidi"/>
        </w:rPr>
        <w:t xml:space="preserve">veic pārbaude un jāpieņem lēmums lietā par </w:t>
      </w:r>
      <w:proofErr w:type="spellStart"/>
      <w:r w:rsidR="00944604" w:rsidRPr="00B56DFC">
        <w:rPr>
          <w:rFonts w:asciiTheme="majorBidi" w:hAnsiTheme="majorBidi" w:cstheme="majorBidi"/>
        </w:rPr>
        <w:t>būvspeciālista</w:t>
      </w:r>
      <w:proofErr w:type="spellEnd"/>
      <w:r w:rsidR="00944604" w:rsidRPr="00B56DFC">
        <w:rPr>
          <w:rFonts w:asciiTheme="majorBidi" w:hAnsiTheme="majorBidi" w:cstheme="majorBidi"/>
        </w:rPr>
        <w:t xml:space="preserve"> profesionālās darbības pārkāpumiem. </w:t>
      </w:r>
      <w:r w:rsidR="00383BB9" w:rsidRPr="00B56DFC">
        <w:rPr>
          <w:rFonts w:asciiTheme="majorBidi" w:hAnsiTheme="majorBidi" w:cstheme="majorBidi"/>
        </w:rPr>
        <w:t>Vienīgi n</w:t>
      </w:r>
      <w:r w:rsidR="00383BB9" w:rsidRPr="00B56DFC">
        <w:t xml:space="preserve">oteikumu Nr. 169 40.punkts </w:t>
      </w:r>
      <w:r w:rsidR="002B48B9" w:rsidRPr="00B56DFC">
        <w:t>noteic</w:t>
      </w:r>
      <w:r w:rsidR="00383BB9" w:rsidRPr="00B56DFC">
        <w:t xml:space="preserve">, ka kompetences pārbaudes iestāde ne retāk kā reizi piecos gados pārbauda </w:t>
      </w:r>
      <w:proofErr w:type="spellStart"/>
      <w:r w:rsidR="00383BB9" w:rsidRPr="00B56DFC">
        <w:t>būvspeciālista</w:t>
      </w:r>
      <w:proofErr w:type="spellEnd"/>
      <w:r w:rsidR="00383BB9" w:rsidRPr="00B56DFC">
        <w:t xml:space="preserve"> veikto patstāvīgo praksi. </w:t>
      </w:r>
      <w:r w:rsidR="003F63A8" w:rsidRPr="00B56DFC">
        <w:t xml:space="preserve">Savukārt no </w:t>
      </w:r>
      <w:r w:rsidR="003F63A8" w:rsidRPr="00B56DFC">
        <w:rPr>
          <w:rFonts w:asciiTheme="majorBidi" w:hAnsiTheme="majorBidi" w:cstheme="majorBidi"/>
        </w:rPr>
        <w:t>n</w:t>
      </w:r>
      <w:r w:rsidR="003F63A8" w:rsidRPr="00B56DFC">
        <w:t xml:space="preserve">oteikumu Nr. 169 41.punkta secināms, ka normatīvā akta izdevējs </w:t>
      </w:r>
      <w:r w:rsidR="003B1A22" w:rsidRPr="00B56DFC">
        <w:t>paredzējis iespēju</w:t>
      </w:r>
      <w:r w:rsidR="003F63A8" w:rsidRPr="00B56DFC">
        <w:t xml:space="preserve">, ka minētajā piecu gadu termiņā starp </w:t>
      </w:r>
      <w:proofErr w:type="spellStart"/>
      <w:r w:rsidR="003F63A8" w:rsidRPr="00B56DFC">
        <w:t>būvspeciālista</w:t>
      </w:r>
      <w:proofErr w:type="spellEnd"/>
      <w:r w:rsidR="003F63A8" w:rsidRPr="00B56DFC">
        <w:t xml:space="preserve"> prakses regulārajām pārbaudēm</w:t>
      </w:r>
      <w:r w:rsidR="003B1A22" w:rsidRPr="00B56DFC">
        <w:t xml:space="preserve"> </w:t>
      </w:r>
      <w:proofErr w:type="spellStart"/>
      <w:r w:rsidR="003B1A22" w:rsidRPr="00B56DFC">
        <w:t>būvspeciālistam</w:t>
      </w:r>
      <w:proofErr w:type="spellEnd"/>
      <w:r w:rsidR="003B1A22" w:rsidRPr="00B56DFC">
        <w:t xml:space="preserve"> var būt bijušas vairākas pārbaudes lietas, kas noslēgušās ar lēmumu par brīdinājuma izteikšanu par profesionālās darbības pārkāpumiem.</w:t>
      </w:r>
    </w:p>
    <w:p w14:paraId="01F10145" w14:textId="54ECBD13" w:rsidR="00617399" w:rsidRPr="00B56DFC" w:rsidRDefault="003B1A22" w:rsidP="00617399">
      <w:pPr>
        <w:spacing w:line="276" w:lineRule="auto"/>
        <w:ind w:firstLine="720"/>
        <w:contextualSpacing/>
        <w:jc w:val="both"/>
      </w:pPr>
      <w:r w:rsidRPr="00B56DFC">
        <w:t>Kā jau tika minēts, noteikumos Nr. 169 paredzētās k</w:t>
      </w:r>
      <w:r w:rsidRPr="00B56DFC">
        <w:rPr>
          <w:rFonts w:asciiTheme="majorBidi" w:hAnsiTheme="majorBidi" w:cstheme="majorBidi"/>
          <w:shd w:val="clear" w:color="auto" w:fill="FFFFFF"/>
        </w:rPr>
        <w:t xml:space="preserve">ompetences pārbaudes iestādes pārbaudes, izvērtējot sūdzību vai informāciju par </w:t>
      </w:r>
      <w:proofErr w:type="spellStart"/>
      <w:r w:rsidRPr="00B56DFC">
        <w:rPr>
          <w:rFonts w:asciiTheme="majorBidi" w:hAnsiTheme="majorBidi" w:cstheme="majorBidi"/>
          <w:shd w:val="clear" w:color="auto" w:fill="FFFFFF"/>
        </w:rPr>
        <w:t>būvspeciālista</w:t>
      </w:r>
      <w:proofErr w:type="spellEnd"/>
      <w:r w:rsidRPr="00B56DFC">
        <w:rPr>
          <w:rFonts w:asciiTheme="majorBidi" w:hAnsiTheme="majorBidi" w:cstheme="majorBidi"/>
          <w:shd w:val="clear" w:color="auto" w:fill="FFFFFF"/>
        </w:rPr>
        <w:t xml:space="preserve"> profesionālās darbības vai profesionālās ētikas pārkāpumiem, un tiesības piemērot sankcijas par konstatētajiem pārkāpumiem p</w:t>
      </w:r>
      <w:r w:rsidR="00B56DFC" w:rsidRPr="00B56DFC">
        <w:rPr>
          <w:rFonts w:asciiTheme="majorBidi" w:hAnsiTheme="majorBidi" w:cstheme="majorBidi"/>
          <w:shd w:val="clear" w:color="auto" w:fill="FFFFFF"/>
        </w:rPr>
        <w:t>ēc</w:t>
      </w:r>
      <w:r w:rsidRPr="00B56DFC">
        <w:rPr>
          <w:rFonts w:asciiTheme="majorBidi" w:hAnsiTheme="majorBidi" w:cstheme="majorBidi"/>
          <w:shd w:val="clear" w:color="auto" w:fill="FFFFFF"/>
        </w:rPr>
        <w:t xml:space="preserve"> būtības līdzinās disciplinārlietai. </w:t>
      </w:r>
      <w:r w:rsidR="00617399">
        <w:rPr>
          <w:rFonts w:asciiTheme="majorBidi" w:hAnsiTheme="majorBidi" w:cstheme="majorBidi"/>
          <w:shd w:val="clear" w:color="auto" w:fill="FFFFFF"/>
        </w:rPr>
        <w:t>Tā kā šajā gadījumā</w:t>
      </w:r>
      <w:r w:rsidRPr="00B56DFC">
        <w:rPr>
          <w:rFonts w:asciiTheme="majorBidi" w:hAnsiTheme="majorBidi" w:cstheme="majorBidi"/>
          <w:shd w:val="clear" w:color="auto" w:fill="FFFFFF"/>
        </w:rPr>
        <w:t xml:space="preserve"> </w:t>
      </w:r>
      <w:r w:rsidRPr="00B56DFC">
        <w:rPr>
          <w:rFonts w:asciiTheme="majorBidi" w:hAnsiTheme="majorBidi" w:cstheme="majorBidi"/>
          <w:shd w:val="clear" w:color="auto" w:fill="FFFFFF"/>
        </w:rPr>
        <w:lastRenderedPageBreak/>
        <w:t xml:space="preserve">tiesību normās nav </w:t>
      </w:r>
      <w:r w:rsidR="00B56DFC" w:rsidRPr="00B56DFC">
        <w:rPr>
          <w:rFonts w:asciiTheme="majorBidi" w:hAnsiTheme="majorBidi" w:cstheme="majorBidi"/>
          <w:shd w:val="clear" w:color="auto" w:fill="FFFFFF"/>
        </w:rPr>
        <w:t>ietverts</w:t>
      </w:r>
      <w:r w:rsidRPr="00B56DFC">
        <w:rPr>
          <w:rFonts w:asciiTheme="majorBidi" w:hAnsiTheme="majorBidi" w:cstheme="majorBidi"/>
          <w:shd w:val="clear" w:color="auto" w:fill="FFFFFF"/>
        </w:rPr>
        <w:t xml:space="preserve"> regulējums par pārbaudes veikšanas un lēmum</w:t>
      </w:r>
      <w:r w:rsidRPr="00B56DFC">
        <w:t>a pieņemšanas termiņiem</w:t>
      </w:r>
      <w:r w:rsidR="00617399">
        <w:t>,</w:t>
      </w:r>
      <w:r w:rsidR="00617399" w:rsidRPr="00617399">
        <w:t xml:space="preserve"> </w:t>
      </w:r>
      <w:r w:rsidR="00617399">
        <w:t>šo termiņu noteikšanā var ņemt vērā salīdzināmo disciplinārlietu regulējumu</w:t>
      </w:r>
      <w:r w:rsidR="00617399" w:rsidRPr="00B56DFC">
        <w:t xml:space="preserve">. </w:t>
      </w:r>
    </w:p>
    <w:p w14:paraId="06A803CF" w14:textId="3AD51748" w:rsidR="002F3557" w:rsidRPr="0005061E" w:rsidRDefault="00617399" w:rsidP="00617399">
      <w:pPr>
        <w:spacing w:line="276" w:lineRule="auto"/>
        <w:ind w:firstLine="720"/>
        <w:contextualSpacing/>
        <w:jc w:val="both"/>
        <w:rPr>
          <w:rFonts w:asciiTheme="majorBidi" w:hAnsiTheme="majorBidi" w:cstheme="majorBidi"/>
          <w:shd w:val="clear" w:color="auto" w:fill="FFFFFF"/>
        </w:rPr>
      </w:pPr>
      <w:r>
        <w:t>A</w:t>
      </w:r>
      <w:r w:rsidR="003B1A22" w:rsidRPr="00B56DFC">
        <w:t xml:space="preserve">pskatot regulējumu par disciplināratbildību, konstatējams, ka </w:t>
      </w:r>
      <w:r w:rsidR="00B56DFC" w:rsidRPr="00B56DFC">
        <w:t xml:space="preserve">vairumā gadījumu </w:t>
      </w:r>
      <w:r w:rsidR="003B1A22" w:rsidRPr="00B56DFC">
        <w:t xml:space="preserve">normatīvajos aktos </w:t>
      </w:r>
      <w:r w:rsidR="00B56DFC" w:rsidRPr="00B56DFC">
        <w:t xml:space="preserve">ir noteikts maksimālais termiņš, kādā jāpieņem lēmums disciplinārlietā, kā arī noilgums disciplinārsoda </w:t>
      </w:r>
      <w:r w:rsidR="0005061E">
        <w:t>uzlikšanai</w:t>
      </w:r>
      <w:r w:rsidR="00B56DFC" w:rsidRPr="00B56DFC">
        <w:t>. Piemēram, s</w:t>
      </w:r>
      <w:r w:rsidR="00383BB9" w:rsidRPr="00B56DFC">
        <w:t xml:space="preserve">askaņā ar Valsts civildienesta ierēdņu disciplināratbildības likumu lēmumu disciplinārlietā pieņem </w:t>
      </w:r>
      <w:r w:rsidR="00383BB9" w:rsidRPr="0005061E">
        <w:t>viena mēneša laikā no disciplinārlietas ierosināšanas dienas, šo termiņu var pagarināt Administratīvā procesa likumā noteiktajos gadījumos un noteiktajā kārtībā (</w:t>
      </w:r>
      <w:r w:rsidR="00383BB9" w:rsidRPr="0005061E">
        <w:rPr>
          <w:i/>
          <w:iCs/>
        </w:rPr>
        <w:t>25.pants</w:t>
      </w:r>
      <w:r w:rsidR="00383BB9" w:rsidRPr="0005061E">
        <w:t>). Tātad maksimālais termiņš disciplinārlietas izskatīšanai ir viens gads (</w:t>
      </w:r>
      <w:r w:rsidR="00383BB9" w:rsidRPr="0005061E">
        <w:rPr>
          <w:i/>
          <w:iCs/>
        </w:rPr>
        <w:t>Administratīvā procesa likuma 64.panta otrā daļa</w:t>
      </w:r>
      <w:r w:rsidR="00383BB9" w:rsidRPr="0005061E">
        <w:t xml:space="preserve">). Arī </w:t>
      </w:r>
      <w:r w:rsidR="00383BB9" w:rsidRPr="0005061E">
        <w:rPr>
          <w:rFonts w:asciiTheme="majorBidi" w:hAnsiTheme="majorBidi" w:cstheme="majorBidi"/>
          <w:shd w:val="clear" w:color="auto" w:fill="FFFFFF"/>
        </w:rPr>
        <w:t>Iekšlietu ministrijas sistēmas iestāžu un Ieslodzījuma vietu pārvaldes amatpersonu ar speciālajām dienesta pakāpēm disciplināratbildības likumā paredzēts, ka lēmums disciplinārlietā jāpieņem mēneša laikā pēc tās ierosināšanas dienas, objektīvu iemeslu dēļ mēneša termiņu var pagarināt līdz trim mēnešiem (</w:t>
      </w:r>
      <w:r w:rsidR="00383BB9" w:rsidRPr="0005061E">
        <w:rPr>
          <w:rFonts w:asciiTheme="majorBidi" w:hAnsiTheme="majorBidi" w:cstheme="majorBidi"/>
          <w:i/>
          <w:iCs/>
          <w:shd w:val="clear" w:color="auto" w:fill="FFFFFF"/>
        </w:rPr>
        <w:t>20.pants</w:t>
      </w:r>
      <w:r w:rsidR="00383BB9" w:rsidRPr="0005061E">
        <w:rPr>
          <w:rFonts w:asciiTheme="majorBidi" w:hAnsiTheme="majorBidi" w:cstheme="majorBidi"/>
          <w:shd w:val="clear" w:color="auto" w:fill="FFFFFF"/>
        </w:rPr>
        <w:t xml:space="preserve">). </w:t>
      </w:r>
      <w:r w:rsidR="00383BB9" w:rsidRPr="0005061E">
        <w:t xml:space="preserve">Tiesnešu disciplinārās atbildības likums paredz, ka disciplinārsodu tiesnesim var uzlikt triju mēnešu laikā pēc disciplinārlietas ierosināšanas, bet ne vēlāk kā četru gadu laikā pēc </w:t>
      </w:r>
      <w:proofErr w:type="spellStart"/>
      <w:r w:rsidR="00383BB9" w:rsidRPr="0005061E">
        <w:t>disciplinārpārkāpuma</w:t>
      </w:r>
      <w:proofErr w:type="spellEnd"/>
      <w:r w:rsidR="00383BB9" w:rsidRPr="0005061E">
        <w:t xml:space="preserve"> izdarīšanas dienas (</w:t>
      </w:r>
      <w:r w:rsidR="00383BB9" w:rsidRPr="0005061E">
        <w:rPr>
          <w:i/>
          <w:iCs/>
        </w:rPr>
        <w:t>4.panta pirmā daļa</w:t>
      </w:r>
      <w:r w:rsidR="00383BB9" w:rsidRPr="0005061E">
        <w:t>).</w:t>
      </w:r>
      <w:r w:rsidR="00B56DFC" w:rsidRPr="0005061E">
        <w:t xml:space="preserve"> </w:t>
      </w:r>
      <w:r w:rsidR="002B48B9" w:rsidRPr="0005061E">
        <w:rPr>
          <w:rFonts w:asciiTheme="majorBidi" w:hAnsiTheme="majorBidi" w:cstheme="majorBidi"/>
        </w:rPr>
        <w:t xml:space="preserve">Tiesu izpildītāju likums </w:t>
      </w:r>
      <w:r w:rsidR="00B56DFC" w:rsidRPr="0005061E">
        <w:rPr>
          <w:rFonts w:asciiTheme="majorBidi" w:hAnsiTheme="majorBidi" w:cstheme="majorBidi"/>
          <w:shd w:val="clear" w:color="auto" w:fill="FFFFFF"/>
        </w:rPr>
        <w:t>paredz, ka d</w:t>
      </w:r>
      <w:r w:rsidR="002B48B9" w:rsidRPr="0005061E">
        <w:rPr>
          <w:rFonts w:asciiTheme="majorBidi" w:hAnsiTheme="majorBidi" w:cstheme="majorBidi"/>
          <w:shd w:val="clear" w:color="auto" w:fill="FFFFFF"/>
        </w:rPr>
        <w:t>isciplinārlieta nav ierosināma un disciplinārsods nav uzliekams, ja pagājuši divi gadi pēc pārkāpuma izdarīšanas</w:t>
      </w:r>
      <w:r w:rsidR="00B56DFC" w:rsidRPr="0005061E">
        <w:rPr>
          <w:rFonts w:asciiTheme="majorBidi" w:hAnsiTheme="majorBidi" w:cstheme="majorBidi"/>
          <w:shd w:val="clear" w:color="auto" w:fill="FFFFFF"/>
        </w:rPr>
        <w:t xml:space="preserve"> (</w:t>
      </w:r>
      <w:r w:rsidR="00B56DFC" w:rsidRPr="0005061E">
        <w:rPr>
          <w:rFonts w:asciiTheme="majorBidi" w:hAnsiTheme="majorBidi" w:cstheme="majorBidi"/>
          <w:i/>
          <w:iCs/>
          <w:shd w:val="clear" w:color="auto" w:fill="FFFFFF"/>
        </w:rPr>
        <w:t>67.panta pirmā daļa</w:t>
      </w:r>
      <w:r w:rsidR="00B56DFC" w:rsidRPr="0005061E">
        <w:rPr>
          <w:rFonts w:asciiTheme="majorBidi" w:hAnsiTheme="majorBidi" w:cstheme="majorBidi"/>
          <w:shd w:val="clear" w:color="auto" w:fill="FFFFFF"/>
        </w:rPr>
        <w:t>)</w:t>
      </w:r>
      <w:r w:rsidR="002B48B9" w:rsidRPr="0005061E">
        <w:rPr>
          <w:rFonts w:asciiTheme="majorBidi" w:hAnsiTheme="majorBidi" w:cstheme="majorBidi"/>
          <w:shd w:val="clear" w:color="auto" w:fill="FFFFFF"/>
        </w:rPr>
        <w:t>.</w:t>
      </w:r>
      <w:r w:rsidR="00B56DFC" w:rsidRPr="0005061E">
        <w:rPr>
          <w:rFonts w:asciiTheme="majorBidi" w:hAnsiTheme="majorBidi" w:cstheme="majorBidi"/>
          <w:shd w:val="clear" w:color="auto" w:fill="FFFFFF"/>
        </w:rPr>
        <w:t xml:space="preserve"> Saskaņā ar </w:t>
      </w:r>
      <w:r w:rsidR="002B48B9" w:rsidRPr="0005061E">
        <w:rPr>
          <w:rFonts w:asciiTheme="majorBidi" w:hAnsiTheme="majorBidi" w:cstheme="majorBidi"/>
        </w:rPr>
        <w:t>Latvijas Republikas Advokatūras likum</w:t>
      </w:r>
      <w:r w:rsidR="00B56DFC" w:rsidRPr="0005061E">
        <w:rPr>
          <w:rFonts w:asciiTheme="majorBidi" w:hAnsiTheme="majorBidi" w:cstheme="majorBidi"/>
        </w:rPr>
        <w:t>u d</w:t>
      </w:r>
      <w:r w:rsidR="002F3557" w:rsidRPr="0005061E">
        <w:rPr>
          <w:rFonts w:asciiTheme="majorBidi" w:hAnsiTheme="majorBidi" w:cstheme="majorBidi"/>
          <w:shd w:val="clear" w:color="auto" w:fill="FFFFFF"/>
        </w:rPr>
        <w:t xml:space="preserve">isciplinārsodu zvērinātam advokātam var uzlikt ne vēlāk kā trīs mēnešus pēc </w:t>
      </w:r>
      <w:proofErr w:type="spellStart"/>
      <w:r w:rsidR="002F3557" w:rsidRPr="0005061E">
        <w:rPr>
          <w:rFonts w:asciiTheme="majorBidi" w:hAnsiTheme="majorBidi" w:cstheme="majorBidi"/>
          <w:shd w:val="clear" w:color="auto" w:fill="FFFFFF"/>
        </w:rPr>
        <w:t>disciplinārpārkāpuma</w:t>
      </w:r>
      <w:proofErr w:type="spellEnd"/>
      <w:r w:rsidR="002F3557" w:rsidRPr="0005061E">
        <w:rPr>
          <w:rFonts w:asciiTheme="majorBidi" w:hAnsiTheme="majorBidi" w:cstheme="majorBidi"/>
          <w:shd w:val="clear" w:color="auto" w:fill="FFFFFF"/>
        </w:rPr>
        <w:t xml:space="preserve"> atklāšanas dienas, bet ne vēlāk kā divus gadus pēc pārkāpuma izdarīšanas dienas</w:t>
      </w:r>
      <w:r w:rsidR="00B56DFC" w:rsidRPr="0005061E">
        <w:rPr>
          <w:rFonts w:asciiTheme="majorBidi" w:hAnsiTheme="majorBidi" w:cstheme="majorBidi"/>
          <w:shd w:val="clear" w:color="auto" w:fill="FFFFFF"/>
        </w:rPr>
        <w:t xml:space="preserve"> (</w:t>
      </w:r>
      <w:r w:rsidR="00B56DFC" w:rsidRPr="0005061E">
        <w:rPr>
          <w:rFonts w:asciiTheme="majorBidi" w:hAnsiTheme="majorBidi" w:cstheme="majorBidi"/>
          <w:i/>
          <w:iCs/>
          <w:shd w:val="clear" w:color="auto" w:fill="FFFFFF"/>
        </w:rPr>
        <w:t>76.pants</w:t>
      </w:r>
      <w:r w:rsidR="00B56DFC" w:rsidRPr="0005061E">
        <w:rPr>
          <w:rFonts w:asciiTheme="majorBidi" w:hAnsiTheme="majorBidi" w:cstheme="majorBidi"/>
          <w:shd w:val="clear" w:color="auto" w:fill="FFFFFF"/>
        </w:rPr>
        <w:t>). Prokuroram</w:t>
      </w:r>
      <w:r w:rsidR="002F3557" w:rsidRPr="0005061E">
        <w:rPr>
          <w:rFonts w:asciiTheme="majorBidi" w:hAnsiTheme="majorBidi" w:cstheme="majorBidi"/>
          <w:shd w:val="clear" w:color="auto" w:fill="FFFFFF"/>
        </w:rPr>
        <w:t xml:space="preserve"> </w:t>
      </w:r>
      <w:r w:rsidR="00B56DFC" w:rsidRPr="0005061E">
        <w:rPr>
          <w:rFonts w:asciiTheme="majorBidi" w:hAnsiTheme="majorBidi" w:cstheme="majorBidi"/>
          <w:shd w:val="clear" w:color="auto" w:fill="FFFFFF"/>
        </w:rPr>
        <w:t>d</w:t>
      </w:r>
      <w:r w:rsidR="002F3557" w:rsidRPr="0005061E">
        <w:rPr>
          <w:rFonts w:asciiTheme="majorBidi" w:hAnsiTheme="majorBidi" w:cstheme="majorBidi"/>
          <w:shd w:val="clear" w:color="auto" w:fill="FFFFFF"/>
        </w:rPr>
        <w:t>isciplinārsodu drīkst uzlikt ne vēlāk kā triju mēnešu laikā pēc pārkāpuma atklāšanas dienas, bet ne vēlāk kā divus gadus pēc pārkāpuma izdarīšanas dienas</w:t>
      </w:r>
      <w:r w:rsidR="00B56DFC" w:rsidRPr="0005061E">
        <w:rPr>
          <w:rFonts w:asciiTheme="majorBidi" w:hAnsiTheme="majorBidi" w:cstheme="majorBidi"/>
          <w:shd w:val="clear" w:color="auto" w:fill="FFFFFF"/>
        </w:rPr>
        <w:t xml:space="preserve"> (</w:t>
      </w:r>
      <w:r w:rsidR="00B56DFC" w:rsidRPr="0005061E">
        <w:rPr>
          <w:rFonts w:asciiTheme="majorBidi" w:hAnsiTheme="majorBidi" w:cstheme="majorBidi"/>
          <w:i/>
          <w:iCs/>
          <w:shd w:val="clear" w:color="auto" w:fill="FFFFFF"/>
        </w:rPr>
        <w:t>Prokuratūras likuma 45.panta trešā daļa</w:t>
      </w:r>
      <w:r w:rsidR="00B56DFC" w:rsidRPr="0005061E">
        <w:rPr>
          <w:rFonts w:asciiTheme="majorBidi" w:hAnsiTheme="majorBidi" w:cstheme="majorBidi"/>
          <w:shd w:val="clear" w:color="auto" w:fill="FFFFFF"/>
        </w:rPr>
        <w:t>)</w:t>
      </w:r>
      <w:r w:rsidR="002F3557" w:rsidRPr="0005061E">
        <w:rPr>
          <w:rFonts w:asciiTheme="majorBidi" w:hAnsiTheme="majorBidi" w:cstheme="majorBidi"/>
          <w:shd w:val="clear" w:color="auto" w:fill="FFFFFF"/>
        </w:rPr>
        <w:t>.</w:t>
      </w:r>
    </w:p>
    <w:p w14:paraId="1957A442" w14:textId="6F3465B9" w:rsidR="00383BB9" w:rsidRDefault="0005061E" w:rsidP="0005061E">
      <w:pPr>
        <w:spacing w:line="276" w:lineRule="auto"/>
        <w:ind w:firstLine="720"/>
        <w:contextualSpacing/>
        <w:jc w:val="both"/>
        <w:rPr>
          <w:rFonts w:asciiTheme="majorBidi" w:hAnsiTheme="majorBidi" w:cstheme="majorBidi"/>
          <w:shd w:val="clear" w:color="auto" w:fill="FFFFFF"/>
        </w:rPr>
      </w:pPr>
      <w:r w:rsidRPr="0005061E">
        <w:rPr>
          <w:rFonts w:asciiTheme="majorBidi" w:hAnsiTheme="majorBidi" w:cstheme="majorBidi"/>
          <w:shd w:val="clear" w:color="auto" w:fill="FFFFFF"/>
        </w:rPr>
        <w:t>No minētajiem piemēriem redzams, ka disciplinārlietas izmeklēšanai un lēmuma pieņemšanai paredzētais maksimālais termiņš ir no trīs mēnešiem līdz vienam gadam no pārkāpuma atklāšanas dienas. Savukārt noilgums disciplinārsoda uzlikšanai</w:t>
      </w:r>
      <w:r w:rsidR="00617399">
        <w:rPr>
          <w:rFonts w:asciiTheme="majorBidi" w:hAnsiTheme="majorBidi" w:cstheme="majorBidi"/>
          <w:shd w:val="clear" w:color="auto" w:fill="FFFFFF"/>
        </w:rPr>
        <w:t xml:space="preserve"> ir</w:t>
      </w:r>
      <w:r w:rsidRPr="0005061E">
        <w:rPr>
          <w:rFonts w:asciiTheme="majorBidi" w:hAnsiTheme="majorBidi" w:cstheme="majorBidi"/>
          <w:shd w:val="clear" w:color="auto" w:fill="FFFFFF"/>
        </w:rPr>
        <w:t xml:space="preserve"> divi līdz četri gadi pēc pārkāpuma izdarīšanas dienas.</w:t>
      </w:r>
      <w:r w:rsidR="00617399">
        <w:rPr>
          <w:rFonts w:asciiTheme="majorBidi" w:hAnsiTheme="majorBidi" w:cstheme="majorBidi"/>
          <w:shd w:val="clear" w:color="auto" w:fill="FFFFFF"/>
        </w:rPr>
        <w:t xml:space="preserve"> Šie normatīvajos aktos noteiktie termiņi ņemami vērā, arī konkrētajā gadījumā pārbaudot to, vai bijis ievērots sapratīgs termiņš lietas izskatīšanai iestādē.</w:t>
      </w:r>
    </w:p>
    <w:p w14:paraId="11CCD6C6" w14:textId="77777777" w:rsidR="00617399" w:rsidRDefault="00617399" w:rsidP="0005061E">
      <w:pPr>
        <w:spacing w:line="276" w:lineRule="auto"/>
        <w:ind w:firstLine="720"/>
        <w:contextualSpacing/>
        <w:jc w:val="both"/>
        <w:rPr>
          <w:rFonts w:asciiTheme="majorBidi" w:hAnsiTheme="majorBidi" w:cstheme="majorBidi"/>
          <w:shd w:val="clear" w:color="auto" w:fill="FFFFFF"/>
        </w:rPr>
      </w:pPr>
    </w:p>
    <w:p w14:paraId="7E4EAA10" w14:textId="63AA27FC" w:rsidR="00944604" w:rsidRPr="00B56DFC" w:rsidRDefault="0005061E" w:rsidP="0005061E">
      <w:pPr>
        <w:spacing w:line="276" w:lineRule="auto"/>
        <w:ind w:firstLine="720"/>
        <w:contextualSpacing/>
        <w:jc w:val="both"/>
      </w:pPr>
      <w:r>
        <w:rPr>
          <w:rFonts w:asciiTheme="majorBidi" w:hAnsiTheme="majorBidi" w:cstheme="majorBidi"/>
          <w:shd w:val="clear" w:color="auto" w:fill="FFFFFF"/>
        </w:rPr>
        <w:t>[1</w:t>
      </w:r>
      <w:r w:rsidR="00BF7BBB">
        <w:rPr>
          <w:rFonts w:asciiTheme="majorBidi" w:hAnsiTheme="majorBidi" w:cstheme="majorBidi"/>
          <w:shd w:val="clear" w:color="auto" w:fill="FFFFFF"/>
        </w:rPr>
        <w:t>7</w:t>
      </w:r>
      <w:r>
        <w:rPr>
          <w:rFonts w:asciiTheme="majorBidi" w:hAnsiTheme="majorBidi" w:cstheme="majorBidi"/>
          <w:shd w:val="clear" w:color="auto" w:fill="FFFFFF"/>
        </w:rPr>
        <w:t xml:space="preserve">] Ņemot vērā iepriekš minēto, ka noteikumos Nr. 169 nav noteikts </w:t>
      </w:r>
      <w:r w:rsidRPr="00B56DFC">
        <w:rPr>
          <w:rFonts w:asciiTheme="majorBidi" w:hAnsiTheme="majorBidi" w:cstheme="majorBidi"/>
        </w:rPr>
        <w:t>pārbaude</w:t>
      </w:r>
      <w:r>
        <w:rPr>
          <w:rFonts w:asciiTheme="majorBidi" w:hAnsiTheme="majorBidi" w:cstheme="majorBidi"/>
        </w:rPr>
        <w:t>s veikšanas</w:t>
      </w:r>
      <w:r w:rsidRPr="00B56DFC">
        <w:rPr>
          <w:rFonts w:asciiTheme="majorBidi" w:hAnsiTheme="majorBidi" w:cstheme="majorBidi"/>
        </w:rPr>
        <w:t xml:space="preserve"> un lēmum</w:t>
      </w:r>
      <w:r>
        <w:rPr>
          <w:rFonts w:asciiTheme="majorBidi" w:hAnsiTheme="majorBidi" w:cstheme="majorBidi"/>
        </w:rPr>
        <w:t xml:space="preserve">a pieņemšanas termiņš, </w:t>
      </w:r>
      <w:r w:rsidR="00944604" w:rsidRPr="00B56DFC">
        <w:rPr>
          <w:rFonts w:asciiTheme="majorBidi" w:hAnsiTheme="majorBidi" w:cstheme="majorBidi"/>
        </w:rPr>
        <w:t>apgabaltiesa</w:t>
      </w:r>
      <w:r>
        <w:rPr>
          <w:rFonts w:asciiTheme="majorBidi" w:hAnsiTheme="majorBidi" w:cstheme="majorBidi"/>
        </w:rPr>
        <w:t xml:space="preserve"> pamatoti atzinusi</w:t>
      </w:r>
      <w:r w:rsidR="00944604" w:rsidRPr="00B56DFC">
        <w:rPr>
          <w:rFonts w:asciiTheme="majorBidi" w:hAnsiTheme="majorBidi" w:cstheme="majorBidi"/>
        </w:rPr>
        <w:t>,</w:t>
      </w:r>
      <w:r>
        <w:rPr>
          <w:rFonts w:asciiTheme="majorBidi" w:hAnsiTheme="majorBidi" w:cstheme="majorBidi"/>
        </w:rPr>
        <w:t xml:space="preserve"> ka</w:t>
      </w:r>
      <w:r w:rsidR="00944604" w:rsidRPr="00B56DFC">
        <w:rPr>
          <w:rFonts w:asciiTheme="majorBidi" w:hAnsiTheme="majorBidi" w:cstheme="majorBidi"/>
        </w:rPr>
        <w:t xml:space="preserve"> iestādei </w:t>
      </w:r>
      <w:r>
        <w:rPr>
          <w:rFonts w:asciiTheme="majorBidi" w:hAnsiTheme="majorBidi" w:cstheme="majorBidi"/>
        </w:rPr>
        <w:t>bija</w:t>
      </w:r>
      <w:r w:rsidR="00944604" w:rsidRPr="00B56DFC">
        <w:rPr>
          <w:rFonts w:asciiTheme="majorBidi" w:hAnsiTheme="majorBidi" w:cstheme="majorBidi"/>
        </w:rPr>
        <w:t xml:space="preserve"> jāievēro labas pārvaldības princips, kas ietver arī taisnīgu procedūru īstenošanu saprātīgā laikā.</w:t>
      </w:r>
      <w:r w:rsidR="007B4E9C" w:rsidRPr="00B56DFC">
        <w:rPr>
          <w:rFonts w:asciiTheme="majorBidi" w:hAnsiTheme="majorBidi" w:cstheme="majorBidi"/>
        </w:rPr>
        <w:t xml:space="preserve"> </w:t>
      </w:r>
      <w:r w:rsidR="00944604" w:rsidRPr="00B56DFC">
        <w:t xml:space="preserve">Labas pārvaldības princips </w:t>
      </w:r>
      <w:r w:rsidR="00457D05" w:rsidRPr="00B56DFC">
        <w:t>skaidrots</w:t>
      </w:r>
      <w:r w:rsidR="00944604" w:rsidRPr="00B56DFC">
        <w:t xml:space="preserve"> Valsts pārvaldes iekārtas likuma 10.panta piektajā daļā</w:t>
      </w:r>
      <w:r w:rsidR="007B4E9C" w:rsidRPr="00B56DFC">
        <w:t>:</w:t>
      </w:r>
      <w:r w:rsidR="00944604" w:rsidRPr="00B56DFC">
        <w:t xml:space="preserve"> valsts pārvalde savā darbībā ievēro labas pārvaldības principu, kas ietver atklātību pret privātpersonu un sabiedrību, datu aizsardzību, taisnīgu procedūru īstenošanu saprātīgā laikā un citus noteikumus, kuru mērķis ir panākt, lai valsts pārvalde ievērotu privātpersonas tiesības un tiesiskās intereses.</w:t>
      </w:r>
    </w:p>
    <w:p w14:paraId="7C7D5E69" w14:textId="1DB7A425" w:rsidR="00944604" w:rsidRPr="00B56DFC" w:rsidRDefault="005E061D" w:rsidP="000C6765">
      <w:pPr>
        <w:spacing w:line="276" w:lineRule="auto"/>
        <w:ind w:firstLine="720"/>
        <w:contextualSpacing/>
        <w:jc w:val="both"/>
        <w:rPr>
          <w:rFonts w:asciiTheme="majorBidi" w:hAnsiTheme="majorBidi" w:cstheme="majorBidi"/>
        </w:rPr>
      </w:pPr>
      <w:r w:rsidRPr="00B56DFC">
        <w:rPr>
          <w:rFonts w:asciiTheme="majorBidi" w:hAnsiTheme="majorBidi" w:cstheme="majorBidi"/>
        </w:rPr>
        <w:t>Ministrija pareizi norādījusi, ka tiesību norm</w:t>
      </w:r>
      <w:r w:rsidR="00F812E8" w:rsidRPr="00B56DFC">
        <w:rPr>
          <w:rFonts w:asciiTheme="majorBidi" w:hAnsiTheme="majorBidi" w:cstheme="majorBidi"/>
        </w:rPr>
        <w:t>ās nav regulēts, kāds</w:t>
      </w:r>
      <w:r w:rsidR="000C6765" w:rsidRPr="00B56DFC">
        <w:rPr>
          <w:rFonts w:asciiTheme="majorBidi" w:hAnsiTheme="majorBidi" w:cstheme="majorBidi"/>
        </w:rPr>
        <w:t xml:space="preserve"> tieši</w:t>
      </w:r>
      <w:r w:rsidR="00F812E8" w:rsidRPr="00B56DFC">
        <w:rPr>
          <w:rFonts w:asciiTheme="majorBidi" w:hAnsiTheme="majorBidi" w:cstheme="majorBidi"/>
        </w:rPr>
        <w:t xml:space="preserve"> termiņš uzskatāms par </w:t>
      </w:r>
      <w:r w:rsidRPr="00B56DFC">
        <w:rPr>
          <w:rFonts w:asciiTheme="majorBidi" w:hAnsiTheme="majorBidi" w:cstheme="majorBidi"/>
        </w:rPr>
        <w:t xml:space="preserve">saprātīgu. </w:t>
      </w:r>
    </w:p>
    <w:p w14:paraId="500C403F" w14:textId="7330AD48" w:rsidR="00C8143F" w:rsidRDefault="005E061D" w:rsidP="00C8143F">
      <w:pPr>
        <w:spacing w:line="276" w:lineRule="auto"/>
        <w:ind w:firstLine="720"/>
        <w:jc w:val="both"/>
        <w:rPr>
          <w:rFonts w:asciiTheme="majorBidi" w:hAnsiTheme="majorBidi" w:cstheme="majorBidi"/>
          <w:color w:val="000000"/>
        </w:rPr>
      </w:pPr>
      <w:r w:rsidRPr="00B56DFC">
        <w:rPr>
          <w:rFonts w:asciiTheme="majorBidi" w:hAnsiTheme="majorBidi" w:cstheme="majorBidi"/>
        </w:rPr>
        <w:t>Eiropas Savienības Tiesas judikatūrā atzīt</w:t>
      </w:r>
      <w:r w:rsidR="00410280">
        <w:rPr>
          <w:rFonts w:asciiTheme="majorBidi" w:hAnsiTheme="majorBidi" w:cstheme="majorBidi"/>
        </w:rPr>
        <w:t>s</w:t>
      </w:r>
      <w:r w:rsidRPr="00B56DFC">
        <w:rPr>
          <w:rFonts w:asciiTheme="majorBidi" w:hAnsiTheme="majorBidi" w:cstheme="majorBidi"/>
        </w:rPr>
        <w:t>, ka gadījumos, kad procesa ilgums nav noteikts Savienības tiesību akta normā, iestādes noteiktā termiņa konkrētā tiesību akta pieņemšanai „saprātīgums” ir jāvērtē, ievērojot katras lietas faktiskos apstākļus, it īpaši lietas iznākuma nozīmi ieinteresētajām personām, lietas sarežģītību un lietas dalībnieku uzvedību</w:t>
      </w:r>
      <w:r w:rsidR="002E07C6" w:rsidRPr="00B56DFC">
        <w:rPr>
          <w:rFonts w:asciiTheme="majorBidi" w:hAnsiTheme="majorBidi" w:cstheme="majorBidi"/>
        </w:rPr>
        <w:t xml:space="preserve">. Termiņa saprātīgums nevar tikt noteikts, atsaucoties uz vienu precīzu, abstrakti </w:t>
      </w:r>
      <w:r w:rsidR="002E07C6" w:rsidRPr="00B56DFC">
        <w:rPr>
          <w:rFonts w:asciiTheme="majorBidi" w:hAnsiTheme="majorBidi" w:cstheme="majorBidi"/>
        </w:rPr>
        <w:lastRenderedPageBreak/>
        <w:t xml:space="preserve">noteiktu maksimālo robežu, bet gan tas jānosaka katrā atsevišķā gadījumā, ņemot vērā konkrētās lietas apstākļus </w:t>
      </w:r>
      <w:r w:rsidR="00C8143F">
        <w:rPr>
          <w:rFonts w:asciiTheme="majorBidi" w:hAnsiTheme="majorBidi" w:cstheme="majorBidi"/>
          <w:color w:val="000000"/>
        </w:rPr>
        <w:t>(</w:t>
      </w:r>
      <w:bookmarkStart w:id="1" w:name="_Hlk126226469"/>
      <w:bookmarkStart w:id="2" w:name="_Hlk177977456"/>
      <w:r w:rsidR="00C8143F" w:rsidRPr="002E07C6">
        <w:rPr>
          <w:i/>
          <w:iCs/>
        </w:rPr>
        <w:t xml:space="preserve">Eiropas Savienības Tiesas ģenerāladvokāta Džerarda </w:t>
      </w:r>
      <w:proofErr w:type="spellStart"/>
      <w:r w:rsidR="00C8143F" w:rsidRPr="002E07C6">
        <w:rPr>
          <w:i/>
          <w:iCs/>
        </w:rPr>
        <w:t>Hogana</w:t>
      </w:r>
      <w:proofErr w:type="spellEnd"/>
      <w:r w:rsidR="00C8143F" w:rsidRPr="002E07C6">
        <w:rPr>
          <w:i/>
          <w:iCs/>
        </w:rPr>
        <w:t xml:space="preserve"> (</w:t>
      </w:r>
      <w:proofErr w:type="spellStart"/>
      <w:r w:rsidR="00C8143F" w:rsidRPr="002E07C6">
        <w:rPr>
          <w:i/>
          <w:iCs/>
        </w:rPr>
        <w:t>Gerard</w:t>
      </w:r>
      <w:proofErr w:type="spellEnd"/>
      <w:r w:rsidR="00C8143F" w:rsidRPr="002E07C6">
        <w:rPr>
          <w:i/>
          <w:iCs/>
        </w:rPr>
        <w:t xml:space="preserve"> </w:t>
      </w:r>
      <w:proofErr w:type="spellStart"/>
      <w:r w:rsidR="00C8143F" w:rsidRPr="002E07C6">
        <w:rPr>
          <w:i/>
          <w:iCs/>
        </w:rPr>
        <w:t>Hogan</w:t>
      </w:r>
      <w:proofErr w:type="spellEnd"/>
      <w:r w:rsidR="00C8143F" w:rsidRPr="002E07C6">
        <w:rPr>
          <w:i/>
          <w:iCs/>
        </w:rPr>
        <w:t>) 2020.gada 17.decembra secinājumu lietā „Revīzijas palāta/</w:t>
      </w:r>
      <w:proofErr w:type="spellStart"/>
      <w:r w:rsidR="00C8143F" w:rsidRPr="002E07C6">
        <w:rPr>
          <w:i/>
          <w:iCs/>
        </w:rPr>
        <w:t>Pinxten</w:t>
      </w:r>
      <w:proofErr w:type="spellEnd"/>
      <w:r w:rsidR="00C8143F" w:rsidRPr="002E07C6">
        <w:rPr>
          <w:i/>
          <w:iCs/>
        </w:rPr>
        <w:t>”, C</w:t>
      </w:r>
      <w:r w:rsidR="00C8143F" w:rsidRPr="002E07C6">
        <w:rPr>
          <w:i/>
          <w:iCs/>
        </w:rPr>
        <w:noBreakHyphen/>
        <w:t xml:space="preserve">130/19, </w:t>
      </w:r>
      <w:hyperlink r:id="rId8" w:history="1">
        <w:r w:rsidR="00C8143F" w:rsidRPr="002E07C6">
          <w:rPr>
            <w:rStyle w:val="Hyperlink"/>
            <w:i/>
            <w:iCs/>
          </w:rPr>
          <w:t>ECLI:EU:C:2020:1052</w:t>
        </w:r>
      </w:hyperlink>
      <w:bookmarkEnd w:id="1"/>
      <w:r w:rsidR="00C8143F" w:rsidRPr="002E07C6">
        <w:rPr>
          <w:i/>
          <w:iCs/>
        </w:rPr>
        <w:t xml:space="preserve">, 103.punkts. Par kritērijiem skat. arī: Eiropas Savienības Civildienesta tiesas </w:t>
      </w:r>
      <w:bookmarkStart w:id="3" w:name="_Hlk126223540"/>
      <w:r w:rsidR="00C8143F" w:rsidRPr="002E07C6">
        <w:rPr>
          <w:i/>
          <w:iCs/>
        </w:rPr>
        <w:t>2015.gada 18.jūnija sprieduma lietā „CX/Komisija”, F</w:t>
      </w:r>
      <w:r w:rsidR="00C8143F" w:rsidRPr="002E07C6">
        <w:rPr>
          <w:i/>
          <w:iCs/>
        </w:rPr>
        <w:noBreakHyphen/>
        <w:t xml:space="preserve">5/14, </w:t>
      </w:r>
      <w:hyperlink r:id="rId9" w:history="1">
        <w:r w:rsidR="00C8143F" w:rsidRPr="002E07C6">
          <w:rPr>
            <w:rStyle w:val="Hyperlink"/>
            <w:i/>
            <w:iCs/>
          </w:rPr>
          <w:t>ECLI:EU:F:2015:61</w:t>
        </w:r>
      </w:hyperlink>
      <w:r w:rsidR="00C8143F" w:rsidRPr="002E07C6">
        <w:rPr>
          <w:i/>
          <w:iCs/>
        </w:rPr>
        <w:t>,</w:t>
      </w:r>
      <w:bookmarkEnd w:id="3"/>
      <w:r w:rsidR="00C8143F" w:rsidRPr="002E07C6">
        <w:rPr>
          <w:i/>
          <w:iCs/>
        </w:rPr>
        <w:t xml:space="preserve"> 44.punktu, 2012.gada 8.marta sprieduma lietā „</w:t>
      </w:r>
      <w:proofErr w:type="spellStart"/>
      <w:r w:rsidR="00C8143F" w:rsidRPr="002E07C6">
        <w:rPr>
          <w:i/>
          <w:iCs/>
        </w:rPr>
        <w:t>Kerstens</w:t>
      </w:r>
      <w:proofErr w:type="spellEnd"/>
      <w:r w:rsidR="00C8143F" w:rsidRPr="002E07C6">
        <w:rPr>
          <w:i/>
          <w:iCs/>
        </w:rPr>
        <w:t>/Komisija”, F</w:t>
      </w:r>
      <w:r w:rsidR="00C8143F" w:rsidRPr="002E07C6">
        <w:rPr>
          <w:i/>
          <w:iCs/>
        </w:rPr>
        <w:noBreakHyphen/>
        <w:t xml:space="preserve">12/10, </w:t>
      </w:r>
      <w:hyperlink r:id="rId10" w:history="1">
        <w:r w:rsidR="00C8143F" w:rsidRPr="002E07C6">
          <w:rPr>
            <w:rStyle w:val="Hyperlink"/>
            <w:i/>
            <w:iCs/>
          </w:rPr>
          <w:t>ECLI:EU:F:2012:29</w:t>
        </w:r>
      </w:hyperlink>
      <w:r w:rsidR="00C8143F" w:rsidRPr="002E07C6">
        <w:rPr>
          <w:i/>
          <w:iCs/>
        </w:rPr>
        <w:t xml:space="preserve">, 128.punktu, </w:t>
      </w:r>
      <w:bookmarkStart w:id="4" w:name="_Hlk126223393"/>
      <w:r w:rsidR="00C8143F" w:rsidRPr="002E07C6">
        <w:rPr>
          <w:i/>
          <w:iCs/>
        </w:rPr>
        <w:t>2011.gada 11.maija sprieduma lietā „J/Komisija”, F</w:t>
      </w:r>
      <w:r w:rsidR="00C8143F" w:rsidRPr="002E07C6">
        <w:rPr>
          <w:i/>
          <w:iCs/>
        </w:rPr>
        <w:noBreakHyphen/>
        <w:t xml:space="preserve">53/09, </w:t>
      </w:r>
      <w:hyperlink r:id="rId11" w:history="1">
        <w:r w:rsidR="00C8143F" w:rsidRPr="002E07C6">
          <w:rPr>
            <w:rStyle w:val="Hyperlink"/>
            <w:i/>
            <w:iCs/>
          </w:rPr>
          <w:t>ECLI:EU:F:2011:52</w:t>
        </w:r>
      </w:hyperlink>
      <w:r w:rsidR="00C8143F" w:rsidRPr="002E07C6">
        <w:rPr>
          <w:i/>
          <w:iCs/>
        </w:rPr>
        <w:t>,</w:t>
      </w:r>
      <w:bookmarkEnd w:id="4"/>
      <w:r w:rsidR="00C8143F" w:rsidRPr="002E07C6">
        <w:rPr>
          <w:i/>
          <w:iCs/>
        </w:rPr>
        <w:t xml:space="preserve"> 121.punktu, </w:t>
      </w:r>
      <w:bookmarkStart w:id="5" w:name="_Hlk126223337"/>
      <w:r w:rsidR="00C8143F" w:rsidRPr="002E07C6">
        <w:rPr>
          <w:i/>
          <w:iCs/>
        </w:rPr>
        <w:t>2010.gada 14.septembra sprieduma lietā „AE/Komisija”, F</w:t>
      </w:r>
      <w:r w:rsidR="00C8143F" w:rsidRPr="002E07C6">
        <w:rPr>
          <w:i/>
          <w:iCs/>
        </w:rPr>
        <w:noBreakHyphen/>
        <w:t xml:space="preserve">79/09, </w:t>
      </w:r>
      <w:hyperlink r:id="rId12" w:history="1">
        <w:r w:rsidR="00C8143F" w:rsidRPr="002E07C6">
          <w:rPr>
            <w:rStyle w:val="Hyperlink"/>
            <w:i/>
            <w:iCs/>
          </w:rPr>
          <w:t>ECLI:EU:F:2010:99</w:t>
        </w:r>
      </w:hyperlink>
      <w:r w:rsidR="00C8143F" w:rsidRPr="002E07C6">
        <w:rPr>
          <w:i/>
          <w:iCs/>
        </w:rPr>
        <w:t>,</w:t>
      </w:r>
      <w:bookmarkEnd w:id="5"/>
      <w:r w:rsidR="00C8143F" w:rsidRPr="002E07C6">
        <w:rPr>
          <w:i/>
          <w:iCs/>
        </w:rPr>
        <w:t xml:space="preserve"> 105.punktu un 2010.gada 13.janvāra sprieduma apvienotajās lietās „A un G/Komisija”, F</w:t>
      </w:r>
      <w:r w:rsidR="00C8143F" w:rsidRPr="002E07C6">
        <w:rPr>
          <w:i/>
          <w:iCs/>
        </w:rPr>
        <w:noBreakHyphen/>
        <w:t>124/05 un F</w:t>
      </w:r>
      <w:r w:rsidR="00C8143F" w:rsidRPr="002E07C6">
        <w:rPr>
          <w:i/>
          <w:iCs/>
        </w:rPr>
        <w:noBreakHyphen/>
        <w:t xml:space="preserve">90/06, </w:t>
      </w:r>
      <w:hyperlink r:id="rId13" w:history="1">
        <w:r w:rsidR="00C8143F" w:rsidRPr="002E07C6">
          <w:rPr>
            <w:rStyle w:val="Hyperlink"/>
            <w:i/>
            <w:iCs/>
          </w:rPr>
          <w:t>ECLI:EU:F:2010:2</w:t>
        </w:r>
      </w:hyperlink>
      <w:r w:rsidR="00C8143F" w:rsidRPr="002E07C6">
        <w:rPr>
          <w:i/>
          <w:iCs/>
        </w:rPr>
        <w:t>, 393.punktu</w:t>
      </w:r>
      <w:bookmarkEnd w:id="2"/>
      <w:r w:rsidR="00C8143F">
        <w:rPr>
          <w:rFonts w:asciiTheme="majorBidi" w:hAnsiTheme="majorBidi" w:cstheme="majorBidi"/>
          <w:color w:val="000000"/>
        </w:rPr>
        <w:t>).</w:t>
      </w:r>
      <w:r w:rsidR="00C8143F" w:rsidRPr="005E061D">
        <w:rPr>
          <w:rFonts w:asciiTheme="majorBidi" w:hAnsiTheme="majorBidi" w:cstheme="majorBidi"/>
          <w:color w:val="000000"/>
        </w:rPr>
        <w:t xml:space="preserve"> </w:t>
      </w:r>
    </w:p>
    <w:p w14:paraId="45F82C3C" w14:textId="077AFE42" w:rsidR="000D4972" w:rsidRPr="00B56DFC" w:rsidRDefault="000D4972" w:rsidP="00C8143F">
      <w:pPr>
        <w:spacing w:line="276" w:lineRule="auto"/>
        <w:ind w:firstLine="720"/>
        <w:jc w:val="both"/>
        <w:rPr>
          <w:rFonts w:asciiTheme="majorBidi" w:hAnsiTheme="majorBidi" w:cstheme="majorBidi"/>
        </w:rPr>
      </w:pPr>
      <w:r w:rsidRPr="00B56DFC">
        <w:rPr>
          <w:rFonts w:asciiTheme="majorBidi" w:hAnsiTheme="majorBidi" w:cstheme="majorBidi"/>
        </w:rPr>
        <w:t>Tātad no Eiropas Savienības Tiesas prakses secināms, ka, lai noteiktu, vai konkrētais termiņš atbilst „saprātīga termiņ</w:t>
      </w:r>
      <w:r w:rsidR="000C6765" w:rsidRPr="00B56DFC">
        <w:rPr>
          <w:rFonts w:asciiTheme="majorBidi" w:hAnsiTheme="majorBidi" w:cstheme="majorBidi"/>
        </w:rPr>
        <w:t>a</w:t>
      </w:r>
      <w:r w:rsidRPr="00B56DFC">
        <w:rPr>
          <w:rFonts w:asciiTheme="majorBidi" w:hAnsiTheme="majorBidi" w:cstheme="majorBidi"/>
        </w:rPr>
        <w:t>” nosacīju</w:t>
      </w:r>
      <w:r w:rsidR="000C6765" w:rsidRPr="00B56DFC">
        <w:rPr>
          <w:rFonts w:asciiTheme="majorBidi" w:hAnsiTheme="majorBidi" w:cstheme="majorBidi"/>
        </w:rPr>
        <w:t>mam</w:t>
      </w:r>
      <w:r w:rsidRPr="00B56DFC">
        <w:rPr>
          <w:rFonts w:asciiTheme="majorBidi" w:hAnsiTheme="majorBidi" w:cstheme="majorBidi"/>
        </w:rPr>
        <w:t>, katras lietas faktisko apstākļu gais</w:t>
      </w:r>
      <w:r w:rsidR="005172B8">
        <w:rPr>
          <w:rFonts w:asciiTheme="majorBidi" w:hAnsiTheme="majorBidi" w:cstheme="majorBidi"/>
        </w:rPr>
        <w:t>m</w:t>
      </w:r>
      <w:r w:rsidRPr="00B56DFC">
        <w:rPr>
          <w:rFonts w:asciiTheme="majorBidi" w:hAnsiTheme="majorBidi" w:cstheme="majorBidi"/>
        </w:rPr>
        <w:t>ā ir analizējami šādi kritēriji: lietas sarežģītība; lietas iznākuma nozīme ieinteresētajām personām; lietas dalībnieku rīcība procesa laikā.</w:t>
      </w:r>
    </w:p>
    <w:p w14:paraId="69998F65" w14:textId="77777777" w:rsidR="00C8143F" w:rsidRDefault="000D4972" w:rsidP="00C8143F">
      <w:pPr>
        <w:spacing w:line="276" w:lineRule="auto"/>
        <w:ind w:firstLine="720"/>
        <w:jc w:val="both"/>
        <w:rPr>
          <w:rFonts w:asciiTheme="majorBidi" w:hAnsiTheme="majorBidi" w:cstheme="majorBidi"/>
          <w:color w:val="000000"/>
        </w:rPr>
      </w:pPr>
      <w:r w:rsidRPr="00B56DFC">
        <w:rPr>
          <w:rFonts w:asciiTheme="majorBidi" w:hAnsiTheme="majorBidi" w:cstheme="majorBidi"/>
        </w:rPr>
        <w:t xml:space="preserve">Neviens atsevišķs faktors nav izšķirošs. Katrs no tiem ir jāpārbauda atsevišķi, un pēc tam jānovērtē to kumulatīvā iedarbība </w:t>
      </w:r>
      <w:r w:rsidR="00C8143F">
        <w:rPr>
          <w:rFonts w:asciiTheme="majorBidi" w:hAnsiTheme="majorBidi" w:cstheme="majorBidi"/>
          <w:color w:val="000000"/>
        </w:rPr>
        <w:t>(</w:t>
      </w:r>
      <w:bookmarkStart w:id="6" w:name="_Hlk126227822"/>
      <w:bookmarkStart w:id="7" w:name="_Hlk177977469"/>
      <w:r w:rsidR="00C8143F" w:rsidRPr="00E05416">
        <w:rPr>
          <w:i/>
          <w:iCs/>
        </w:rPr>
        <w:t>Eiropas Savienības Civildienesta tiesas 2010.gada 13</w:t>
      </w:r>
      <w:r w:rsidR="00C8143F">
        <w:rPr>
          <w:i/>
          <w:iCs/>
        </w:rPr>
        <w:t>.</w:t>
      </w:r>
      <w:r w:rsidR="00C8143F" w:rsidRPr="00E05416">
        <w:rPr>
          <w:i/>
          <w:iCs/>
        </w:rPr>
        <w:t>janvāra sprieduma apvienotajās lietās „A un G/Komisija”, F</w:t>
      </w:r>
      <w:r w:rsidR="00C8143F" w:rsidRPr="00E05416">
        <w:rPr>
          <w:i/>
          <w:iCs/>
        </w:rPr>
        <w:noBreakHyphen/>
        <w:t>124/05 un F</w:t>
      </w:r>
      <w:r w:rsidR="00C8143F" w:rsidRPr="00E05416">
        <w:rPr>
          <w:i/>
          <w:iCs/>
        </w:rPr>
        <w:noBreakHyphen/>
        <w:t xml:space="preserve">90/06, </w:t>
      </w:r>
      <w:hyperlink r:id="rId14" w:history="1">
        <w:r w:rsidR="00C8143F" w:rsidRPr="00E05416">
          <w:rPr>
            <w:rStyle w:val="Hyperlink"/>
            <w:i/>
            <w:iCs/>
          </w:rPr>
          <w:t>ECLI:EU:F:2010:2</w:t>
        </w:r>
      </w:hyperlink>
      <w:r w:rsidR="00C8143F" w:rsidRPr="00E05416">
        <w:rPr>
          <w:i/>
          <w:iCs/>
        </w:rPr>
        <w:t>,</w:t>
      </w:r>
      <w:bookmarkEnd w:id="6"/>
      <w:r w:rsidR="00C8143F" w:rsidRPr="00E05416">
        <w:rPr>
          <w:i/>
          <w:iCs/>
        </w:rPr>
        <w:t xml:space="preserve"> 394.punkts. Skat. arī: Eiropas Savienības Civildienesta tiesas 2012.gada 8.marta sprieduma lietā „</w:t>
      </w:r>
      <w:proofErr w:type="spellStart"/>
      <w:r w:rsidR="00C8143F" w:rsidRPr="00E05416">
        <w:rPr>
          <w:i/>
          <w:iCs/>
        </w:rPr>
        <w:t>Kerstens</w:t>
      </w:r>
      <w:proofErr w:type="spellEnd"/>
      <w:r w:rsidR="00C8143F" w:rsidRPr="00E05416">
        <w:rPr>
          <w:i/>
          <w:iCs/>
        </w:rPr>
        <w:t>/Komisija”, F</w:t>
      </w:r>
      <w:r w:rsidR="00C8143F" w:rsidRPr="00E05416">
        <w:rPr>
          <w:i/>
          <w:iCs/>
        </w:rPr>
        <w:noBreakHyphen/>
        <w:t xml:space="preserve">12/10, </w:t>
      </w:r>
      <w:hyperlink r:id="rId15" w:history="1">
        <w:r w:rsidR="00C8143F" w:rsidRPr="00E05416">
          <w:rPr>
            <w:rStyle w:val="Hyperlink"/>
            <w:i/>
            <w:iCs/>
          </w:rPr>
          <w:t>ECLI:EU:F:2012:29</w:t>
        </w:r>
      </w:hyperlink>
      <w:r w:rsidR="00C8143F" w:rsidRPr="00E05416">
        <w:rPr>
          <w:i/>
          <w:iCs/>
        </w:rPr>
        <w:t>, 129.punktu</w:t>
      </w:r>
      <w:bookmarkEnd w:id="7"/>
      <w:r w:rsidR="00C8143F">
        <w:rPr>
          <w:rFonts w:asciiTheme="majorBidi" w:hAnsiTheme="majorBidi" w:cstheme="majorBidi"/>
          <w:color w:val="000000"/>
        </w:rPr>
        <w:t xml:space="preserve">). </w:t>
      </w:r>
    </w:p>
    <w:p w14:paraId="593510BB" w14:textId="501C5E64" w:rsidR="00C8143F" w:rsidRDefault="00B9351E" w:rsidP="00C8143F">
      <w:pPr>
        <w:spacing w:line="276" w:lineRule="auto"/>
        <w:ind w:firstLine="720"/>
        <w:jc w:val="both"/>
        <w:rPr>
          <w:rFonts w:asciiTheme="majorBidi" w:hAnsiTheme="majorBidi" w:cstheme="majorBidi"/>
          <w:color w:val="000000"/>
        </w:rPr>
      </w:pPr>
      <w:r w:rsidRPr="00B56DFC">
        <w:rPr>
          <w:rFonts w:asciiTheme="majorBidi" w:hAnsiTheme="majorBidi" w:cstheme="majorBidi"/>
        </w:rPr>
        <w:t>Eiropas Savienības Tiesas judikatūrā par disciplinārlietu termiņiem atzīts, ka no labas pārvaldības principa izriet, ka disciplinārlietu institūcijām ir jāvada disciplinārlietas norise ar pienācīgu rūpību un jārīkojas tā, lai katra procesuālā darbība tiktu veikta saprātīgā termiņā pēc iepriekšējās darbības. Pat ja nav noteiktu termiņu, disciplinārlietas institūcijām ir pienākums rīkoties tā, lai lieta, kuras iznākumā var tikt uzlikts disciplinārsods, noritētu saprātīgā termiņā. Tādējādi disciplinārlietas norises nepamatoti ilgs termiņš var izrietēt gan no iepriekšēju administratīvo izmeklēšanu norises, gan no</w:t>
      </w:r>
      <w:r w:rsidR="005172B8">
        <w:rPr>
          <w:rFonts w:asciiTheme="majorBidi" w:hAnsiTheme="majorBidi" w:cstheme="majorBidi"/>
        </w:rPr>
        <w:t xml:space="preserve"> pašas</w:t>
      </w:r>
      <w:r w:rsidRPr="00B56DFC">
        <w:rPr>
          <w:rFonts w:asciiTheme="majorBidi" w:hAnsiTheme="majorBidi" w:cstheme="majorBidi"/>
        </w:rPr>
        <w:t xml:space="preserve"> disciplinārlietas. </w:t>
      </w:r>
      <w:r w:rsidR="00617399" w:rsidRPr="00B56DFC">
        <w:rPr>
          <w:rFonts w:asciiTheme="majorBidi" w:hAnsiTheme="majorBidi" w:cstheme="majorBidi"/>
        </w:rPr>
        <w:t>Periods, kas jāņem vērā, lai izvērtētu disciplinārlietas norises saprātīgo ilgumu, nav vienīgi periods</w:t>
      </w:r>
      <w:r w:rsidR="00617399">
        <w:rPr>
          <w:rFonts w:asciiTheme="majorBidi" w:hAnsiTheme="majorBidi" w:cstheme="majorBidi"/>
        </w:rPr>
        <w:t>,</w:t>
      </w:r>
      <w:r w:rsidR="00617399" w:rsidRPr="00B56DFC">
        <w:rPr>
          <w:rFonts w:asciiTheme="majorBidi" w:hAnsiTheme="majorBidi" w:cstheme="majorBidi"/>
        </w:rPr>
        <w:t xml:space="preserve"> kopš </w:t>
      </w:r>
      <w:r w:rsidR="00617399">
        <w:rPr>
          <w:rFonts w:asciiTheme="majorBidi" w:hAnsiTheme="majorBidi" w:cstheme="majorBidi"/>
        </w:rPr>
        <w:t xml:space="preserve">pieņemts </w:t>
      </w:r>
      <w:r w:rsidR="00617399" w:rsidRPr="00B56DFC">
        <w:rPr>
          <w:rFonts w:asciiTheme="majorBidi" w:hAnsiTheme="majorBidi" w:cstheme="majorBidi"/>
        </w:rPr>
        <w:t>lēmum</w:t>
      </w:r>
      <w:r w:rsidR="00617399">
        <w:rPr>
          <w:rFonts w:asciiTheme="majorBidi" w:hAnsiTheme="majorBidi" w:cstheme="majorBidi"/>
        </w:rPr>
        <w:t>s</w:t>
      </w:r>
      <w:r w:rsidR="00617399" w:rsidRPr="00B56DFC">
        <w:rPr>
          <w:rFonts w:asciiTheme="majorBidi" w:hAnsiTheme="majorBidi" w:cstheme="majorBidi"/>
        </w:rPr>
        <w:t xml:space="preserve"> par disciplinārlietas uzsākšanu. </w:t>
      </w:r>
      <w:r w:rsidRPr="00B56DFC">
        <w:rPr>
          <w:rFonts w:asciiTheme="majorBidi" w:hAnsiTheme="majorBidi" w:cstheme="majorBidi"/>
        </w:rPr>
        <w:t>Jautājums par to, vai disciplinārlietas norisē kopš tās uzsākšanas tika ievērota vajadzīgā rūpība, būs atkarīgs no tā, cik īss vai ilgs laiks būs pagājis starp apgalvotā disciplinārā pārkāpuma iestāšan</w:t>
      </w:r>
      <w:r w:rsidR="005172B8">
        <w:rPr>
          <w:rFonts w:asciiTheme="majorBidi" w:hAnsiTheme="majorBidi" w:cstheme="majorBidi"/>
        </w:rPr>
        <w:t>ā</w:t>
      </w:r>
      <w:r w:rsidRPr="00B56DFC">
        <w:rPr>
          <w:rFonts w:asciiTheme="majorBidi" w:hAnsiTheme="majorBidi" w:cstheme="majorBidi"/>
        </w:rPr>
        <w:t xml:space="preserve">s un lēmuma par disciplinārlietas uzsākšanu pieņemšanu </w:t>
      </w:r>
      <w:r w:rsidR="00C8143F">
        <w:rPr>
          <w:rFonts w:asciiTheme="majorBidi" w:hAnsiTheme="majorBidi" w:cstheme="majorBidi"/>
          <w:color w:val="000000"/>
        </w:rPr>
        <w:t>(</w:t>
      </w:r>
      <w:bookmarkStart w:id="8" w:name="_Hlk177977477"/>
      <w:r w:rsidR="00C8143F" w:rsidRPr="000D4972">
        <w:rPr>
          <w:i/>
          <w:iCs/>
        </w:rPr>
        <w:t xml:space="preserve">Eiropas Savienības Civildienesta </w:t>
      </w:r>
      <w:bookmarkStart w:id="9" w:name="_Hlk126226205"/>
      <w:r w:rsidR="00C8143F" w:rsidRPr="000D4972">
        <w:rPr>
          <w:i/>
          <w:iCs/>
        </w:rPr>
        <w:t>tiesas 2010.gada 13.janvāra sprieduma apvienotajās lietās „A un G/Komisija”, F</w:t>
      </w:r>
      <w:r w:rsidR="00C8143F" w:rsidRPr="000D4972">
        <w:rPr>
          <w:i/>
          <w:iCs/>
        </w:rPr>
        <w:noBreakHyphen/>
        <w:t>124/05 un F</w:t>
      </w:r>
      <w:r w:rsidR="00C8143F" w:rsidRPr="000D4972">
        <w:rPr>
          <w:i/>
          <w:iCs/>
        </w:rPr>
        <w:noBreakHyphen/>
        <w:t xml:space="preserve">90/06, </w:t>
      </w:r>
      <w:hyperlink r:id="rId16" w:history="1">
        <w:r w:rsidR="00C8143F" w:rsidRPr="000D4972">
          <w:rPr>
            <w:rStyle w:val="Hyperlink"/>
            <w:i/>
            <w:iCs/>
          </w:rPr>
          <w:t>ECLI:EU:F:2010:2</w:t>
        </w:r>
      </w:hyperlink>
      <w:r w:rsidR="00C8143F" w:rsidRPr="000D4972">
        <w:rPr>
          <w:i/>
          <w:iCs/>
        </w:rPr>
        <w:t>,</w:t>
      </w:r>
      <w:bookmarkEnd w:id="9"/>
      <w:r w:rsidR="00C8143F" w:rsidRPr="000D4972">
        <w:rPr>
          <w:i/>
          <w:iCs/>
        </w:rPr>
        <w:t xml:space="preserve"> 390.</w:t>
      </w:r>
      <w:r w:rsidR="00C8143F" w:rsidRPr="000D4972">
        <w:rPr>
          <w:i/>
          <w:iCs/>
        </w:rPr>
        <w:noBreakHyphen/>
        <w:t>392.punkts. Skat. arī: Eiropas Savienības Civildienesta tiesas 2015.gada 18.jūnija sprieduma lietā „CX/Komisija”, F</w:t>
      </w:r>
      <w:r w:rsidR="00C8143F" w:rsidRPr="000D4972">
        <w:rPr>
          <w:i/>
          <w:iCs/>
        </w:rPr>
        <w:noBreakHyphen/>
        <w:t xml:space="preserve">5/14, </w:t>
      </w:r>
      <w:hyperlink r:id="rId17" w:history="1">
        <w:r w:rsidR="00C8143F" w:rsidRPr="000D4972">
          <w:rPr>
            <w:rStyle w:val="Hyperlink"/>
            <w:i/>
            <w:iCs/>
          </w:rPr>
          <w:t>ECLI:EU:F:2015:61</w:t>
        </w:r>
      </w:hyperlink>
      <w:r w:rsidR="00C8143F" w:rsidRPr="000D4972">
        <w:rPr>
          <w:i/>
          <w:iCs/>
        </w:rPr>
        <w:t>, 42.</w:t>
      </w:r>
      <w:r w:rsidR="00C8143F" w:rsidRPr="000D4972">
        <w:rPr>
          <w:i/>
          <w:iCs/>
        </w:rPr>
        <w:noBreakHyphen/>
        <w:t xml:space="preserve">43.punktu un </w:t>
      </w:r>
      <w:bookmarkStart w:id="10" w:name="_Hlk126226378"/>
      <w:r w:rsidR="00C8143F" w:rsidRPr="000D4972">
        <w:rPr>
          <w:i/>
          <w:iCs/>
        </w:rPr>
        <w:t>2012.gada 8.marta sprieduma lietā „</w:t>
      </w:r>
      <w:proofErr w:type="spellStart"/>
      <w:r w:rsidR="00C8143F" w:rsidRPr="000D4972">
        <w:rPr>
          <w:i/>
          <w:iCs/>
        </w:rPr>
        <w:t>Kerstens</w:t>
      </w:r>
      <w:proofErr w:type="spellEnd"/>
      <w:r w:rsidR="00C8143F" w:rsidRPr="000D4972">
        <w:rPr>
          <w:i/>
          <w:iCs/>
        </w:rPr>
        <w:t>/Komisija”, F</w:t>
      </w:r>
      <w:r w:rsidR="00C8143F" w:rsidRPr="000D4972">
        <w:rPr>
          <w:i/>
          <w:iCs/>
        </w:rPr>
        <w:noBreakHyphen/>
        <w:t xml:space="preserve">12/10, </w:t>
      </w:r>
      <w:hyperlink r:id="rId18" w:history="1">
        <w:r w:rsidR="00C8143F" w:rsidRPr="000D4972">
          <w:rPr>
            <w:rStyle w:val="Hyperlink"/>
            <w:i/>
            <w:iCs/>
          </w:rPr>
          <w:t>ECLI:EU:F:2012:29</w:t>
        </w:r>
      </w:hyperlink>
      <w:r w:rsidR="00C8143F" w:rsidRPr="000D4972">
        <w:rPr>
          <w:i/>
          <w:iCs/>
        </w:rPr>
        <w:t>,</w:t>
      </w:r>
      <w:bookmarkEnd w:id="10"/>
      <w:r w:rsidR="00C8143F" w:rsidRPr="000D4972">
        <w:rPr>
          <w:i/>
          <w:iCs/>
        </w:rPr>
        <w:t xml:space="preserve"> 125. un 127.punktu</w:t>
      </w:r>
      <w:bookmarkEnd w:id="8"/>
      <w:r w:rsidR="00C8143F">
        <w:rPr>
          <w:rFonts w:asciiTheme="majorBidi" w:hAnsiTheme="majorBidi" w:cstheme="majorBidi"/>
          <w:color w:val="000000"/>
        </w:rPr>
        <w:t>).</w:t>
      </w:r>
    </w:p>
    <w:p w14:paraId="0E9C5910" w14:textId="7CEA69A3" w:rsidR="00B91DB5" w:rsidRDefault="000D4972" w:rsidP="00B91DB5">
      <w:pPr>
        <w:spacing w:line="276" w:lineRule="auto"/>
        <w:ind w:firstLine="720"/>
        <w:jc w:val="both"/>
        <w:rPr>
          <w:rFonts w:asciiTheme="majorBidi" w:hAnsiTheme="majorBidi" w:cstheme="majorBidi"/>
        </w:rPr>
      </w:pPr>
      <w:r w:rsidRPr="00B56DFC">
        <w:rPr>
          <w:rFonts w:asciiTheme="majorBidi" w:hAnsiTheme="majorBidi" w:cstheme="majorBidi"/>
        </w:rPr>
        <w:t xml:space="preserve">Apgabaltiesa spriedumā ir vērtējusi gan </w:t>
      </w:r>
      <w:r w:rsidR="00410280">
        <w:t>iestādes</w:t>
      </w:r>
      <w:r w:rsidRPr="00B56DFC">
        <w:t xml:space="preserve">, gan pieteicēja rīcību lietas izskatīšanas gaitā iestādē. </w:t>
      </w:r>
      <w:r w:rsidR="00410280">
        <w:t>Senāts atzīst, ka a</w:t>
      </w:r>
      <w:r w:rsidR="00E05416" w:rsidRPr="00B56DFC">
        <w:t xml:space="preserve">pgabaltiesa </w:t>
      </w:r>
      <w:r w:rsidR="00410280">
        <w:t xml:space="preserve">pamatoti </w:t>
      </w:r>
      <w:r w:rsidR="00E05416" w:rsidRPr="00B56DFC">
        <w:t>konstatēja</w:t>
      </w:r>
      <w:r w:rsidR="00E05416" w:rsidRPr="00B56DFC">
        <w:rPr>
          <w:lang w:eastAsia="lv-LV"/>
        </w:rPr>
        <w:t xml:space="preserve"> iestādes neattaisnotu vilcināšanos</w:t>
      </w:r>
      <w:r w:rsidR="00410280">
        <w:rPr>
          <w:lang w:eastAsia="lv-LV"/>
        </w:rPr>
        <w:t xml:space="preserve">. </w:t>
      </w:r>
      <w:r w:rsidR="00617399">
        <w:rPr>
          <w:lang w:eastAsia="lv-LV"/>
        </w:rPr>
        <w:t>Proti, ministrija kā augstākā iestāde, ne</w:t>
      </w:r>
      <w:r w:rsidR="00617399" w:rsidRPr="00B56DFC">
        <w:rPr>
          <w:lang w:eastAsia="lv-LV"/>
        </w:rPr>
        <w:t>ņemot vērā apstākli, ka lieta par pieteicēja profesionālās darbības pārbaudi tika uzsākta jau 2014.gada decembrī</w:t>
      </w:r>
      <w:r w:rsidR="00617399">
        <w:rPr>
          <w:lang w:eastAsia="lv-LV"/>
        </w:rPr>
        <w:t xml:space="preserve">, </w:t>
      </w:r>
      <w:r w:rsidR="000869FA" w:rsidRPr="000869FA">
        <w:rPr>
          <w:lang w:eastAsia="lv-LV"/>
        </w:rPr>
        <w:t>četras</w:t>
      </w:r>
      <w:r w:rsidR="00617399" w:rsidRPr="000869FA">
        <w:rPr>
          <w:lang w:eastAsia="lv-LV"/>
        </w:rPr>
        <w:t xml:space="preserve"> reizes nodeva</w:t>
      </w:r>
      <w:r w:rsidR="00617399" w:rsidRPr="00B56DFC">
        <w:rPr>
          <w:lang w:eastAsia="lv-LV"/>
        </w:rPr>
        <w:t xml:space="preserve"> lietu atkārtotai izvērtēšanai Latvijas Būvinženieru savienībai</w:t>
      </w:r>
      <w:r w:rsidR="00617399">
        <w:rPr>
          <w:lang w:eastAsia="lv-LV"/>
        </w:rPr>
        <w:t xml:space="preserve">, nevis pati izlēma </w:t>
      </w:r>
      <w:r w:rsidR="00617399" w:rsidRPr="007251B0">
        <w:rPr>
          <w:color w:val="000000"/>
          <w:lang w:eastAsia="lv-LV"/>
        </w:rPr>
        <w:t>lietu pēc būtības, labojot pakļautībā esošās iestādes pieļautās kļūdas</w:t>
      </w:r>
      <w:r w:rsidR="00B91DB5">
        <w:rPr>
          <w:lang w:eastAsia="lv-LV"/>
        </w:rPr>
        <w:t>.</w:t>
      </w:r>
      <w:r w:rsidR="00410280">
        <w:rPr>
          <w:lang w:eastAsia="lv-LV"/>
        </w:rPr>
        <w:t xml:space="preserve"> </w:t>
      </w:r>
      <w:r w:rsidR="00B91DB5">
        <w:rPr>
          <w:lang w:eastAsia="lv-LV"/>
        </w:rPr>
        <w:t xml:space="preserve">Ministrija </w:t>
      </w:r>
      <w:r w:rsidR="00410280">
        <w:t>galīgo lēmumu lietā</w:t>
      </w:r>
      <w:r w:rsidR="00B91DB5">
        <w:t xml:space="preserve"> pieņēma tikai </w:t>
      </w:r>
      <w:r w:rsidR="00B91DB5" w:rsidRPr="00B56DFC">
        <w:t>2019.gada 18.decembr</w:t>
      </w:r>
      <w:r w:rsidR="00B91DB5">
        <w:t>ī</w:t>
      </w:r>
      <w:r w:rsidR="00410280">
        <w:t>.</w:t>
      </w:r>
      <w:r w:rsidR="00B91DB5">
        <w:t xml:space="preserve"> </w:t>
      </w:r>
      <w:r w:rsidR="00944259" w:rsidRPr="00B56DFC">
        <w:rPr>
          <w:rFonts w:asciiTheme="majorBidi" w:hAnsiTheme="majorBidi" w:cstheme="majorBidi"/>
        </w:rPr>
        <w:t xml:space="preserve">Ministrija kasācijas </w:t>
      </w:r>
      <w:r w:rsidR="00944259" w:rsidRPr="00B56DFC">
        <w:rPr>
          <w:rFonts w:asciiTheme="majorBidi" w:hAnsiTheme="majorBidi" w:cstheme="majorBidi"/>
        </w:rPr>
        <w:lastRenderedPageBreak/>
        <w:t>sūdzībā norād</w:t>
      </w:r>
      <w:r w:rsidR="00B91DB5">
        <w:rPr>
          <w:rFonts w:asciiTheme="majorBidi" w:hAnsiTheme="majorBidi" w:cstheme="majorBidi"/>
        </w:rPr>
        <w:t>a</w:t>
      </w:r>
      <w:r w:rsidR="00944259" w:rsidRPr="00B56DFC">
        <w:rPr>
          <w:rFonts w:asciiTheme="majorBidi" w:hAnsiTheme="majorBidi" w:cstheme="majorBidi"/>
        </w:rPr>
        <w:t>, ka tiesa nav vērtējusi visus lietas apstākļus, piemēram, ka pieteicējs ir kavējis liet</w:t>
      </w:r>
      <w:r w:rsidR="00617399">
        <w:rPr>
          <w:rFonts w:asciiTheme="majorBidi" w:hAnsiTheme="majorBidi" w:cstheme="majorBidi"/>
        </w:rPr>
        <w:t>as izskatīšanu</w:t>
      </w:r>
      <w:r w:rsidR="00944259" w:rsidRPr="00B56DFC">
        <w:rPr>
          <w:rFonts w:asciiTheme="majorBidi" w:hAnsiTheme="majorBidi" w:cstheme="majorBidi"/>
        </w:rPr>
        <w:t xml:space="preserve"> – nav ieradies uz sanāksmi ministrijā, nesniedza informāciju.</w:t>
      </w:r>
      <w:r w:rsidR="00B91DB5">
        <w:rPr>
          <w:rFonts w:asciiTheme="majorBidi" w:hAnsiTheme="majorBidi" w:cstheme="majorBidi"/>
        </w:rPr>
        <w:t xml:space="preserve"> Taču ministrija šādus apstākļus</w:t>
      </w:r>
      <w:r w:rsidR="00365A28">
        <w:rPr>
          <w:rFonts w:asciiTheme="majorBidi" w:hAnsiTheme="majorBidi" w:cstheme="majorBidi"/>
        </w:rPr>
        <w:t xml:space="preserve"> nemaz</w:t>
      </w:r>
      <w:r w:rsidR="00B91DB5">
        <w:rPr>
          <w:rFonts w:asciiTheme="majorBidi" w:hAnsiTheme="majorBidi" w:cstheme="majorBidi"/>
        </w:rPr>
        <w:t xml:space="preserve"> nav darījusi zināmus apgabaltiesai, </w:t>
      </w:r>
      <w:r w:rsidR="00365A28">
        <w:rPr>
          <w:rFonts w:asciiTheme="majorBidi" w:hAnsiTheme="majorBidi" w:cstheme="majorBidi"/>
        </w:rPr>
        <w:t xml:space="preserve">kā arī </w:t>
      </w:r>
      <w:r w:rsidR="00B91DB5">
        <w:rPr>
          <w:rFonts w:asciiTheme="majorBidi" w:hAnsiTheme="majorBidi" w:cstheme="majorBidi"/>
        </w:rPr>
        <w:t xml:space="preserve">šādi apstākļi nav norādīti apelācijas sūdzībā, </w:t>
      </w:r>
      <w:r w:rsidR="00365A28">
        <w:rPr>
          <w:rFonts w:asciiTheme="majorBidi" w:hAnsiTheme="majorBidi" w:cstheme="majorBidi"/>
        </w:rPr>
        <w:t xml:space="preserve">un </w:t>
      </w:r>
      <w:r w:rsidR="00B91DB5">
        <w:rPr>
          <w:rFonts w:asciiTheme="majorBidi" w:hAnsiTheme="majorBidi" w:cstheme="majorBidi"/>
        </w:rPr>
        <w:t>līdz ar to apgabaltiesa tos nevarēja izvērtēt. Savukārt kasācijas instances tiesas kompetencē</w:t>
      </w:r>
      <w:r w:rsidR="00365A28">
        <w:rPr>
          <w:rFonts w:asciiTheme="majorBidi" w:hAnsiTheme="majorBidi" w:cstheme="majorBidi"/>
        </w:rPr>
        <w:t xml:space="preserve"> vairs</w:t>
      </w:r>
      <w:r w:rsidR="00B91DB5">
        <w:rPr>
          <w:rFonts w:asciiTheme="majorBidi" w:hAnsiTheme="majorBidi" w:cstheme="majorBidi"/>
        </w:rPr>
        <w:t xml:space="preserve"> nav lietas faktisko apstākļu pārbaude. </w:t>
      </w:r>
    </w:p>
    <w:p w14:paraId="7D781595" w14:textId="79D7B4E5" w:rsidR="000324B4" w:rsidRDefault="000324B4" w:rsidP="000324B4">
      <w:pPr>
        <w:spacing w:line="276" w:lineRule="auto"/>
        <w:ind w:firstLine="720"/>
        <w:jc w:val="both"/>
        <w:rPr>
          <w:rFonts w:asciiTheme="majorBidi" w:hAnsiTheme="majorBidi" w:cstheme="majorBidi"/>
        </w:rPr>
      </w:pPr>
      <w:r>
        <w:rPr>
          <w:rFonts w:asciiTheme="majorBidi" w:hAnsiTheme="majorBidi" w:cstheme="majorBidi"/>
        </w:rPr>
        <w:t xml:space="preserve">Senāts piekrīt apgabaltiesai, ka piecu gadu termiņš </w:t>
      </w:r>
      <w:r w:rsidRPr="00B56DFC">
        <w:rPr>
          <w:rFonts w:asciiTheme="majorBidi" w:hAnsiTheme="majorBidi" w:cstheme="majorBidi"/>
        </w:rPr>
        <w:t>pārbaude</w:t>
      </w:r>
      <w:r>
        <w:rPr>
          <w:rFonts w:asciiTheme="majorBidi" w:hAnsiTheme="majorBidi" w:cstheme="majorBidi"/>
        </w:rPr>
        <w:t>s veikšanai</w:t>
      </w:r>
      <w:r w:rsidRPr="00B56DFC">
        <w:rPr>
          <w:rFonts w:asciiTheme="majorBidi" w:hAnsiTheme="majorBidi" w:cstheme="majorBidi"/>
        </w:rPr>
        <w:t xml:space="preserve"> un lēmum</w:t>
      </w:r>
      <w:r>
        <w:rPr>
          <w:rFonts w:asciiTheme="majorBidi" w:hAnsiTheme="majorBidi" w:cstheme="majorBidi"/>
        </w:rPr>
        <w:t>a pieņemšanai acīmredzami nav atzīstams par saprātīgu termiņu. Turklāt šajā gadījumā – vairāk kā piecus gadus pēc izdarītā pārkāpuma – ir pamats uzskatīt, ka ir iestājies noilgums pieteicēja saukšanai pie atbildības. Līdz ar to apgabaltiesas secinājumi par labas pārvaldības principa pārkāpumu un noilgumu soda piemērošanai pieteicēja</w:t>
      </w:r>
      <w:r w:rsidR="007F3FD1">
        <w:rPr>
          <w:rFonts w:asciiTheme="majorBidi" w:hAnsiTheme="majorBidi" w:cstheme="majorBidi"/>
        </w:rPr>
        <w:t>m</w:t>
      </w:r>
      <w:r>
        <w:rPr>
          <w:rFonts w:asciiTheme="majorBidi" w:hAnsiTheme="majorBidi" w:cstheme="majorBidi"/>
        </w:rPr>
        <w:t xml:space="preserve"> ir pamatoti. </w:t>
      </w:r>
      <w:r w:rsidR="00365A28">
        <w:rPr>
          <w:rFonts w:asciiTheme="majorBidi" w:hAnsiTheme="majorBidi" w:cstheme="majorBidi"/>
        </w:rPr>
        <w:t>Šo apgabaltiesas apsvērumu papildus apstiprina arī tas, ka vairāk kā piecu gadu termiņš būtiski pārsniedz jebkuru no termiņiem, kas normatīvajos aktos noteikti disciplinārlietas izmeklēšanai, kā noilguma termiņus soda uzlikšanai.</w:t>
      </w:r>
    </w:p>
    <w:p w14:paraId="47FEB1A7" w14:textId="77777777" w:rsidR="000324B4" w:rsidRDefault="000324B4" w:rsidP="00B91DB5">
      <w:pPr>
        <w:spacing w:line="276" w:lineRule="auto"/>
        <w:ind w:firstLine="720"/>
        <w:jc w:val="both"/>
      </w:pPr>
    </w:p>
    <w:p w14:paraId="23DFD011" w14:textId="29BD4592" w:rsidR="00944604" w:rsidRPr="00B56DFC" w:rsidRDefault="000324B4" w:rsidP="000324B4">
      <w:pPr>
        <w:spacing w:line="276" w:lineRule="auto"/>
        <w:ind w:firstLine="720"/>
        <w:jc w:val="both"/>
      </w:pPr>
      <w:r>
        <w:t>[1</w:t>
      </w:r>
      <w:r w:rsidR="00BF7BBB">
        <w:t>8</w:t>
      </w:r>
      <w:r>
        <w:t xml:space="preserve">] Ņemot vērā apgabaltiesas secinājuma par noilgumu pieteicēja saukšanai pie atbildības pamatotību, kas pats par sevi ir pamats pārsūdzētā lēmuma atcelšanai, Senāts atzīst, ka </w:t>
      </w:r>
      <w:r w:rsidR="00E05416" w:rsidRPr="00B56DFC">
        <w:t>apgabaltiesas kļūda</w:t>
      </w:r>
      <w:r>
        <w:t>s</w:t>
      </w:r>
      <w:r w:rsidR="00E05416" w:rsidRPr="00B56DFC">
        <w:t xml:space="preserve"> </w:t>
      </w:r>
      <w:r w:rsidR="00365A28" w:rsidRPr="00B56DFC">
        <w:t>noteikumu Nr. 169 51.5.7.apakšpunkt</w:t>
      </w:r>
      <w:r w:rsidR="00365A28">
        <w:t>a un 55.punkta</w:t>
      </w:r>
      <w:r w:rsidR="00365A28" w:rsidRPr="00B56DFC">
        <w:t xml:space="preserve"> </w:t>
      </w:r>
      <w:r w:rsidR="00E05416" w:rsidRPr="00B56DFC">
        <w:t>interpretācijā, neietekmē sprieduma rezultātu.</w:t>
      </w:r>
      <w:r>
        <w:t xml:space="preserve"> Līdz ar to nav pamata apgabaltiesas sprieduma atcelšanai.</w:t>
      </w:r>
    </w:p>
    <w:p w14:paraId="2F9FF782" w14:textId="77777777" w:rsidR="00FD4A74" w:rsidRPr="00B56DFC" w:rsidRDefault="00FD4A74" w:rsidP="008554C6">
      <w:pPr>
        <w:spacing w:line="276" w:lineRule="auto"/>
        <w:ind w:firstLine="720"/>
        <w:jc w:val="both"/>
      </w:pPr>
    </w:p>
    <w:p w14:paraId="4F961887" w14:textId="77777777" w:rsidR="00A138AE" w:rsidRPr="00B56DFC" w:rsidRDefault="00A138AE" w:rsidP="00C37823">
      <w:pPr>
        <w:jc w:val="center"/>
        <w:rPr>
          <w:b/>
          <w:bCs/>
        </w:rPr>
      </w:pPr>
      <w:r w:rsidRPr="00B56DFC">
        <w:rPr>
          <w:b/>
          <w:bCs/>
        </w:rPr>
        <w:t>Rezolutīvā daļa</w:t>
      </w:r>
    </w:p>
    <w:p w14:paraId="4C37D726" w14:textId="77777777" w:rsidR="00A138AE" w:rsidRPr="00B56DFC" w:rsidRDefault="00A138AE" w:rsidP="00C37823">
      <w:pPr>
        <w:spacing w:line="276" w:lineRule="auto"/>
        <w:ind w:firstLine="567"/>
        <w:jc w:val="both"/>
        <w:rPr>
          <w:noProof/>
        </w:rPr>
      </w:pPr>
    </w:p>
    <w:p w14:paraId="34DA425E" w14:textId="7D122381" w:rsidR="00346396" w:rsidRPr="00365A28" w:rsidRDefault="00346396" w:rsidP="00346396">
      <w:pPr>
        <w:tabs>
          <w:tab w:val="left" w:pos="6660"/>
        </w:tabs>
        <w:spacing w:line="276" w:lineRule="auto"/>
        <w:ind w:firstLine="720"/>
        <w:jc w:val="both"/>
      </w:pPr>
      <w:r w:rsidRPr="002B5FE8">
        <w:t xml:space="preserve">Pamatojoties uz Administratīvā procesa </w:t>
      </w:r>
      <w:r w:rsidRPr="00365A28">
        <w:t>likuma</w:t>
      </w:r>
      <w:r w:rsidR="00C34438" w:rsidRPr="00365A28">
        <w:t xml:space="preserve"> 119.panta ceturtās daļas 2.punktu,</w:t>
      </w:r>
      <w:r w:rsidRPr="00365A28">
        <w:t xml:space="preserve"> 348.panta pirmās daļas 1.punktu un 351.pantu, Senāts</w:t>
      </w:r>
    </w:p>
    <w:p w14:paraId="0E1170FA" w14:textId="77777777" w:rsidR="00C34438" w:rsidRPr="00365A28" w:rsidRDefault="00C34438" w:rsidP="00C37823">
      <w:pPr>
        <w:jc w:val="center"/>
        <w:rPr>
          <w:b/>
          <w:bCs/>
        </w:rPr>
      </w:pPr>
    </w:p>
    <w:p w14:paraId="2571B7CC" w14:textId="7120B01E" w:rsidR="00A138AE" w:rsidRPr="00365A28" w:rsidRDefault="00A138AE" w:rsidP="00C37823">
      <w:pPr>
        <w:jc w:val="center"/>
        <w:rPr>
          <w:b/>
          <w:bCs/>
        </w:rPr>
      </w:pPr>
      <w:r w:rsidRPr="00365A28">
        <w:rPr>
          <w:b/>
          <w:bCs/>
        </w:rPr>
        <w:t>nosprieda</w:t>
      </w:r>
    </w:p>
    <w:p w14:paraId="16A4C2C3" w14:textId="77777777" w:rsidR="00A138AE" w:rsidRPr="00365A28" w:rsidRDefault="00A138AE" w:rsidP="00C37823">
      <w:pPr>
        <w:spacing w:line="276" w:lineRule="auto"/>
        <w:jc w:val="center"/>
        <w:rPr>
          <w:b/>
        </w:rPr>
      </w:pPr>
    </w:p>
    <w:p w14:paraId="41F469A6" w14:textId="7E85CDBB" w:rsidR="00C34438" w:rsidRPr="00243846" w:rsidRDefault="00C34438" w:rsidP="00C34438">
      <w:pPr>
        <w:keepNext/>
        <w:spacing w:line="276" w:lineRule="auto"/>
        <w:ind w:firstLine="709"/>
        <w:jc w:val="both"/>
      </w:pPr>
      <w:r w:rsidRPr="00365A28">
        <w:t xml:space="preserve">nepieņemt </w:t>
      </w:r>
      <w:r w:rsidR="00267F16">
        <w:t>[pers. A]</w:t>
      </w:r>
      <w:r w:rsidRPr="00365A28">
        <w:t xml:space="preserve"> noraidījumu tiesas sastāvam;</w:t>
      </w:r>
    </w:p>
    <w:p w14:paraId="1591AC75" w14:textId="06A3C85E" w:rsidR="00346396" w:rsidRPr="002B5FE8" w:rsidRDefault="00346396" w:rsidP="00346396">
      <w:pPr>
        <w:tabs>
          <w:tab w:val="left" w:pos="2700"/>
          <w:tab w:val="left" w:pos="6660"/>
        </w:tabs>
        <w:spacing w:line="276" w:lineRule="auto"/>
        <w:ind w:firstLine="720"/>
        <w:jc w:val="both"/>
      </w:pPr>
      <w:r w:rsidRPr="002B5FE8">
        <w:rPr>
          <w:color w:val="000000"/>
        </w:rPr>
        <w:t>atstāt negrozītu</w:t>
      </w:r>
      <w:r w:rsidRPr="002B5FE8">
        <w:t xml:space="preserve"> Administratīvās apgabaltiesas </w:t>
      </w:r>
      <w:r w:rsidRPr="00274284">
        <w:rPr>
          <w:noProof/>
        </w:rPr>
        <w:t>202</w:t>
      </w:r>
      <w:r>
        <w:rPr>
          <w:noProof/>
        </w:rPr>
        <w:t>2</w:t>
      </w:r>
      <w:r w:rsidRPr="00274284">
        <w:rPr>
          <w:noProof/>
        </w:rPr>
        <w:t xml:space="preserve">.gada </w:t>
      </w:r>
      <w:r>
        <w:rPr>
          <w:noProof/>
        </w:rPr>
        <w:t>8.jūnija</w:t>
      </w:r>
      <w:r w:rsidRPr="00274284">
        <w:rPr>
          <w:noProof/>
        </w:rPr>
        <w:t xml:space="preserve"> </w:t>
      </w:r>
      <w:r w:rsidRPr="002B5FE8">
        <w:t xml:space="preserve">spriedumu, bet </w:t>
      </w:r>
      <w:r>
        <w:t>Ekonomikas ministrijas</w:t>
      </w:r>
      <w:r w:rsidRPr="00D40ACF">
        <w:t xml:space="preserve"> </w:t>
      </w:r>
      <w:r w:rsidRPr="002B5FE8">
        <w:rPr>
          <w:noProof/>
        </w:rPr>
        <w:t xml:space="preserve">kasācijas sūdzību </w:t>
      </w:r>
      <w:r w:rsidRPr="002B5FE8">
        <w:t>noraidīt.</w:t>
      </w:r>
    </w:p>
    <w:p w14:paraId="012C7EDE" w14:textId="77777777" w:rsidR="00BD5DDB" w:rsidRPr="00B56DFC" w:rsidRDefault="00BD5DDB" w:rsidP="00C37823">
      <w:pPr>
        <w:tabs>
          <w:tab w:val="left" w:pos="2700"/>
          <w:tab w:val="left" w:pos="6660"/>
        </w:tabs>
        <w:spacing w:line="276" w:lineRule="auto"/>
        <w:ind w:firstLine="720"/>
      </w:pPr>
    </w:p>
    <w:p w14:paraId="567FA0AC" w14:textId="4DCA1691" w:rsidR="001D63D8" w:rsidRPr="00B56DFC" w:rsidRDefault="00645643" w:rsidP="00D66E34">
      <w:pPr>
        <w:keepNext/>
        <w:tabs>
          <w:tab w:val="left" w:pos="2700"/>
          <w:tab w:val="left" w:pos="6660"/>
        </w:tabs>
        <w:spacing w:line="276" w:lineRule="auto"/>
        <w:ind w:firstLine="720"/>
      </w:pPr>
      <w:r w:rsidRPr="00B56DFC">
        <w:t>Spriedums nav pārsūdzams</w:t>
      </w:r>
      <w:r w:rsidR="00404241" w:rsidRPr="00B56DFC">
        <w:t>.</w:t>
      </w:r>
    </w:p>
    <w:sectPr w:rsidR="001D63D8" w:rsidRPr="00B56DFC" w:rsidSect="001E0830">
      <w:footerReference w:type="default" r:id="rId1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FD8AB" w14:textId="77777777" w:rsidR="00E353B8" w:rsidRDefault="00E353B8">
      <w:r>
        <w:separator/>
      </w:r>
    </w:p>
  </w:endnote>
  <w:endnote w:type="continuationSeparator" w:id="0">
    <w:p w14:paraId="5F67C3BE" w14:textId="77777777" w:rsidR="00E353B8" w:rsidRDefault="00E3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650" w14:textId="68356C8E"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0C0817">
      <w:rPr>
        <w:rStyle w:val="PageNumber"/>
        <w:noProof/>
        <w:sz w:val="20"/>
        <w:szCs w:val="20"/>
      </w:rPr>
      <w:t>11</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33440" w14:textId="77777777" w:rsidR="00E353B8" w:rsidRDefault="00E353B8">
      <w:r>
        <w:separator/>
      </w:r>
    </w:p>
  </w:footnote>
  <w:footnote w:type="continuationSeparator" w:id="0">
    <w:p w14:paraId="5937F8BF" w14:textId="77777777" w:rsidR="00E353B8" w:rsidRDefault="00E35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12122413">
    <w:abstractNumId w:val="2"/>
  </w:num>
  <w:num w:numId="2" w16cid:durableId="863639642">
    <w:abstractNumId w:val="3"/>
  </w:num>
  <w:num w:numId="3" w16cid:durableId="1249845962">
    <w:abstractNumId w:val="0"/>
  </w:num>
  <w:num w:numId="4" w16cid:durableId="73270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8"/>
    <w:rsid w:val="00000137"/>
    <w:rsid w:val="0000051F"/>
    <w:rsid w:val="00000954"/>
    <w:rsid w:val="00000D57"/>
    <w:rsid w:val="00002034"/>
    <w:rsid w:val="00004297"/>
    <w:rsid w:val="00005AD7"/>
    <w:rsid w:val="00005E58"/>
    <w:rsid w:val="0001088B"/>
    <w:rsid w:val="00011B9A"/>
    <w:rsid w:val="00012304"/>
    <w:rsid w:val="000154E7"/>
    <w:rsid w:val="00015DCA"/>
    <w:rsid w:val="000167F5"/>
    <w:rsid w:val="000171C8"/>
    <w:rsid w:val="00017714"/>
    <w:rsid w:val="00017749"/>
    <w:rsid w:val="000202FD"/>
    <w:rsid w:val="00021417"/>
    <w:rsid w:val="00022026"/>
    <w:rsid w:val="00023617"/>
    <w:rsid w:val="000276EB"/>
    <w:rsid w:val="00027710"/>
    <w:rsid w:val="000309D3"/>
    <w:rsid w:val="00030BE9"/>
    <w:rsid w:val="000324B4"/>
    <w:rsid w:val="0003327C"/>
    <w:rsid w:val="00033A54"/>
    <w:rsid w:val="000342C9"/>
    <w:rsid w:val="00036046"/>
    <w:rsid w:val="0003780E"/>
    <w:rsid w:val="0004121D"/>
    <w:rsid w:val="00041837"/>
    <w:rsid w:val="00042148"/>
    <w:rsid w:val="00044E17"/>
    <w:rsid w:val="00046E00"/>
    <w:rsid w:val="0004718C"/>
    <w:rsid w:val="00047387"/>
    <w:rsid w:val="0005061E"/>
    <w:rsid w:val="00050EDF"/>
    <w:rsid w:val="00051652"/>
    <w:rsid w:val="00053CFA"/>
    <w:rsid w:val="0005781F"/>
    <w:rsid w:val="00057CA8"/>
    <w:rsid w:val="000633A3"/>
    <w:rsid w:val="00067F76"/>
    <w:rsid w:val="00067FF7"/>
    <w:rsid w:val="000707F2"/>
    <w:rsid w:val="00070FE4"/>
    <w:rsid w:val="0007151A"/>
    <w:rsid w:val="00072148"/>
    <w:rsid w:val="00072902"/>
    <w:rsid w:val="000729E1"/>
    <w:rsid w:val="00072CA5"/>
    <w:rsid w:val="00074C30"/>
    <w:rsid w:val="00075134"/>
    <w:rsid w:val="00076AAB"/>
    <w:rsid w:val="00080C59"/>
    <w:rsid w:val="0008224C"/>
    <w:rsid w:val="00082836"/>
    <w:rsid w:val="000859AC"/>
    <w:rsid w:val="000861B3"/>
    <w:rsid w:val="000866EB"/>
    <w:rsid w:val="000869FA"/>
    <w:rsid w:val="000943E5"/>
    <w:rsid w:val="00096131"/>
    <w:rsid w:val="000A278C"/>
    <w:rsid w:val="000A3654"/>
    <w:rsid w:val="000A44F2"/>
    <w:rsid w:val="000A6BFE"/>
    <w:rsid w:val="000B161F"/>
    <w:rsid w:val="000B2427"/>
    <w:rsid w:val="000B4593"/>
    <w:rsid w:val="000B5510"/>
    <w:rsid w:val="000B6378"/>
    <w:rsid w:val="000C007D"/>
    <w:rsid w:val="000C015F"/>
    <w:rsid w:val="000C0817"/>
    <w:rsid w:val="000C149C"/>
    <w:rsid w:val="000C1A66"/>
    <w:rsid w:val="000C31A5"/>
    <w:rsid w:val="000C6765"/>
    <w:rsid w:val="000C69C9"/>
    <w:rsid w:val="000D0418"/>
    <w:rsid w:val="000D1349"/>
    <w:rsid w:val="000D3C20"/>
    <w:rsid w:val="000D4377"/>
    <w:rsid w:val="000D4449"/>
    <w:rsid w:val="000D45A8"/>
    <w:rsid w:val="000D4972"/>
    <w:rsid w:val="000D7D43"/>
    <w:rsid w:val="000E4AAC"/>
    <w:rsid w:val="000E60FF"/>
    <w:rsid w:val="000F51D6"/>
    <w:rsid w:val="000F6CD3"/>
    <w:rsid w:val="00103576"/>
    <w:rsid w:val="00110021"/>
    <w:rsid w:val="001102BE"/>
    <w:rsid w:val="001123CC"/>
    <w:rsid w:val="00112DF9"/>
    <w:rsid w:val="00115E9D"/>
    <w:rsid w:val="001167DC"/>
    <w:rsid w:val="00120F90"/>
    <w:rsid w:val="001218C4"/>
    <w:rsid w:val="00121C25"/>
    <w:rsid w:val="00125A46"/>
    <w:rsid w:val="001276A6"/>
    <w:rsid w:val="001302D3"/>
    <w:rsid w:val="00131A36"/>
    <w:rsid w:val="0013243D"/>
    <w:rsid w:val="00134D65"/>
    <w:rsid w:val="00136CE3"/>
    <w:rsid w:val="00137983"/>
    <w:rsid w:val="00140F9F"/>
    <w:rsid w:val="00142439"/>
    <w:rsid w:val="001425CB"/>
    <w:rsid w:val="00142D06"/>
    <w:rsid w:val="0014564E"/>
    <w:rsid w:val="00147169"/>
    <w:rsid w:val="001505AA"/>
    <w:rsid w:val="00150F3D"/>
    <w:rsid w:val="00152974"/>
    <w:rsid w:val="00152CCA"/>
    <w:rsid w:val="00161218"/>
    <w:rsid w:val="00161D2B"/>
    <w:rsid w:val="001633E5"/>
    <w:rsid w:val="00170216"/>
    <w:rsid w:val="00171641"/>
    <w:rsid w:val="00171662"/>
    <w:rsid w:val="00174DC4"/>
    <w:rsid w:val="00174F30"/>
    <w:rsid w:val="00177666"/>
    <w:rsid w:val="00180D9A"/>
    <w:rsid w:val="00182EAE"/>
    <w:rsid w:val="001837F4"/>
    <w:rsid w:val="00184670"/>
    <w:rsid w:val="001855FB"/>
    <w:rsid w:val="00186094"/>
    <w:rsid w:val="00186867"/>
    <w:rsid w:val="001938F1"/>
    <w:rsid w:val="00195EEE"/>
    <w:rsid w:val="001A2F02"/>
    <w:rsid w:val="001A3239"/>
    <w:rsid w:val="001A3564"/>
    <w:rsid w:val="001A469F"/>
    <w:rsid w:val="001B1533"/>
    <w:rsid w:val="001B1907"/>
    <w:rsid w:val="001B38CA"/>
    <w:rsid w:val="001B7758"/>
    <w:rsid w:val="001B7D51"/>
    <w:rsid w:val="001C16FF"/>
    <w:rsid w:val="001C24EC"/>
    <w:rsid w:val="001C5292"/>
    <w:rsid w:val="001C5FE9"/>
    <w:rsid w:val="001C72DF"/>
    <w:rsid w:val="001D288F"/>
    <w:rsid w:val="001D34D2"/>
    <w:rsid w:val="001D38B4"/>
    <w:rsid w:val="001D4EFE"/>
    <w:rsid w:val="001D63D8"/>
    <w:rsid w:val="001D65E9"/>
    <w:rsid w:val="001E0830"/>
    <w:rsid w:val="001E5220"/>
    <w:rsid w:val="001E5BB3"/>
    <w:rsid w:val="001E6464"/>
    <w:rsid w:val="001E67B2"/>
    <w:rsid w:val="001E741D"/>
    <w:rsid w:val="001F1587"/>
    <w:rsid w:val="001F6F7F"/>
    <w:rsid w:val="001F7B15"/>
    <w:rsid w:val="00201584"/>
    <w:rsid w:val="00203DA5"/>
    <w:rsid w:val="00204554"/>
    <w:rsid w:val="002102B0"/>
    <w:rsid w:val="00210781"/>
    <w:rsid w:val="002120B0"/>
    <w:rsid w:val="00212509"/>
    <w:rsid w:val="00212B51"/>
    <w:rsid w:val="00212CA3"/>
    <w:rsid w:val="002159CB"/>
    <w:rsid w:val="002216B4"/>
    <w:rsid w:val="00221AF9"/>
    <w:rsid w:val="00221EF8"/>
    <w:rsid w:val="002222B5"/>
    <w:rsid w:val="00223AFD"/>
    <w:rsid w:val="002253DA"/>
    <w:rsid w:val="00225F0B"/>
    <w:rsid w:val="00230686"/>
    <w:rsid w:val="00231704"/>
    <w:rsid w:val="00232569"/>
    <w:rsid w:val="002356BE"/>
    <w:rsid w:val="00237556"/>
    <w:rsid w:val="002375BD"/>
    <w:rsid w:val="00237922"/>
    <w:rsid w:val="00240C6D"/>
    <w:rsid w:val="00242758"/>
    <w:rsid w:val="0024323D"/>
    <w:rsid w:val="002445AC"/>
    <w:rsid w:val="00251A2F"/>
    <w:rsid w:val="00254457"/>
    <w:rsid w:val="002557DE"/>
    <w:rsid w:val="002570CD"/>
    <w:rsid w:val="0026054C"/>
    <w:rsid w:val="00260C4D"/>
    <w:rsid w:val="0026495A"/>
    <w:rsid w:val="00267F16"/>
    <w:rsid w:val="00272B3E"/>
    <w:rsid w:val="00272C94"/>
    <w:rsid w:val="00273456"/>
    <w:rsid w:val="00273B1D"/>
    <w:rsid w:val="00274193"/>
    <w:rsid w:val="00274875"/>
    <w:rsid w:val="00276936"/>
    <w:rsid w:val="002774C0"/>
    <w:rsid w:val="002776EF"/>
    <w:rsid w:val="002903CA"/>
    <w:rsid w:val="00294E25"/>
    <w:rsid w:val="00296780"/>
    <w:rsid w:val="002A014E"/>
    <w:rsid w:val="002A03DE"/>
    <w:rsid w:val="002A320F"/>
    <w:rsid w:val="002A4CFE"/>
    <w:rsid w:val="002A5E04"/>
    <w:rsid w:val="002A6FC6"/>
    <w:rsid w:val="002A79BA"/>
    <w:rsid w:val="002B01AA"/>
    <w:rsid w:val="002B0379"/>
    <w:rsid w:val="002B1064"/>
    <w:rsid w:val="002B34CA"/>
    <w:rsid w:val="002B48B9"/>
    <w:rsid w:val="002B5FE8"/>
    <w:rsid w:val="002C1747"/>
    <w:rsid w:val="002C1C26"/>
    <w:rsid w:val="002C351B"/>
    <w:rsid w:val="002C36E4"/>
    <w:rsid w:val="002C3EB7"/>
    <w:rsid w:val="002C5865"/>
    <w:rsid w:val="002D08AD"/>
    <w:rsid w:val="002D0A02"/>
    <w:rsid w:val="002D2CEC"/>
    <w:rsid w:val="002D3783"/>
    <w:rsid w:val="002D5156"/>
    <w:rsid w:val="002D5478"/>
    <w:rsid w:val="002D58B2"/>
    <w:rsid w:val="002D757F"/>
    <w:rsid w:val="002D7A2C"/>
    <w:rsid w:val="002E07C6"/>
    <w:rsid w:val="002E1308"/>
    <w:rsid w:val="002E14E3"/>
    <w:rsid w:val="002E676A"/>
    <w:rsid w:val="002F10E7"/>
    <w:rsid w:val="002F1513"/>
    <w:rsid w:val="002F27E6"/>
    <w:rsid w:val="002F3557"/>
    <w:rsid w:val="002F3C99"/>
    <w:rsid w:val="002F6138"/>
    <w:rsid w:val="002F6A61"/>
    <w:rsid w:val="00300B71"/>
    <w:rsid w:val="00301333"/>
    <w:rsid w:val="00306B39"/>
    <w:rsid w:val="0031024F"/>
    <w:rsid w:val="0031364E"/>
    <w:rsid w:val="00313F0F"/>
    <w:rsid w:val="00315A2B"/>
    <w:rsid w:val="003166F3"/>
    <w:rsid w:val="00321260"/>
    <w:rsid w:val="00321C0D"/>
    <w:rsid w:val="00323895"/>
    <w:rsid w:val="00323DF2"/>
    <w:rsid w:val="00324D32"/>
    <w:rsid w:val="0032579F"/>
    <w:rsid w:val="00325D64"/>
    <w:rsid w:val="00326788"/>
    <w:rsid w:val="00327C58"/>
    <w:rsid w:val="00327FE1"/>
    <w:rsid w:val="0033091D"/>
    <w:rsid w:val="00331138"/>
    <w:rsid w:val="003314E5"/>
    <w:rsid w:val="00331F5A"/>
    <w:rsid w:val="00333737"/>
    <w:rsid w:val="00337753"/>
    <w:rsid w:val="003405EB"/>
    <w:rsid w:val="00341433"/>
    <w:rsid w:val="0034151C"/>
    <w:rsid w:val="0034214B"/>
    <w:rsid w:val="00342273"/>
    <w:rsid w:val="0034289F"/>
    <w:rsid w:val="00346396"/>
    <w:rsid w:val="00346BA5"/>
    <w:rsid w:val="00347C77"/>
    <w:rsid w:val="003509EF"/>
    <w:rsid w:val="003512CC"/>
    <w:rsid w:val="00352249"/>
    <w:rsid w:val="00353322"/>
    <w:rsid w:val="003557C8"/>
    <w:rsid w:val="00355DBF"/>
    <w:rsid w:val="00360AC5"/>
    <w:rsid w:val="00361D10"/>
    <w:rsid w:val="00362793"/>
    <w:rsid w:val="00363766"/>
    <w:rsid w:val="00365A28"/>
    <w:rsid w:val="00371776"/>
    <w:rsid w:val="00374617"/>
    <w:rsid w:val="003766E2"/>
    <w:rsid w:val="003824E3"/>
    <w:rsid w:val="003829F3"/>
    <w:rsid w:val="00382C4E"/>
    <w:rsid w:val="00383B91"/>
    <w:rsid w:val="00383BB9"/>
    <w:rsid w:val="003845DD"/>
    <w:rsid w:val="00387422"/>
    <w:rsid w:val="003876C5"/>
    <w:rsid w:val="00390996"/>
    <w:rsid w:val="0039464F"/>
    <w:rsid w:val="003A011D"/>
    <w:rsid w:val="003A4636"/>
    <w:rsid w:val="003A4939"/>
    <w:rsid w:val="003B1A22"/>
    <w:rsid w:val="003B2933"/>
    <w:rsid w:val="003B3712"/>
    <w:rsid w:val="003B3DFA"/>
    <w:rsid w:val="003B6309"/>
    <w:rsid w:val="003C02F7"/>
    <w:rsid w:val="003C0D18"/>
    <w:rsid w:val="003C16E5"/>
    <w:rsid w:val="003C16EB"/>
    <w:rsid w:val="003C1C9A"/>
    <w:rsid w:val="003C268E"/>
    <w:rsid w:val="003C2A07"/>
    <w:rsid w:val="003C7293"/>
    <w:rsid w:val="003D2757"/>
    <w:rsid w:val="003D29B7"/>
    <w:rsid w:val="003D46D9"/>
    <w:rsid w:val="003E0991"/>
    <w:rsid w:val="003E11BA"/>
    <w:rsid w:val="003E1ACA"/>
    <w:rsid w:val="003E6E3B"/>
    <w:rsid w:val="003F5A84"/>
    <w:rsid w:val="003F63A8"/>
    <w:rsid w:val="00401A8E"/>
    <w:rsid w:val="00404241"/>
    <w:rsid w:val="00405BD6"/>
    <w:rsid w:val="00406F30"/>
    <w:rsid w:val="00407AAA"/>
    <w:rsid w:val="00410058"/>
    <w:rsid w:val="00410280"/>
    <w:rsid w:val="0041661B"/>
    <w:rsid w:val="00417041"/>
    <w:rsid w:val="004178FE"/>
    <w:rsid w:val="00423377"/>
    <w:rsid w:val="00425FE8"/>
    <w:rsid w:val="00427483"/>
    <w:rsid w:val="00431678"/>
    <w:rsid w:val="00432CD3"/>
    <w:rsid w:val="00436D52"/>
    <w:rsid w:val="0044019E"/>
    <w:rsid w:val="00440CF1"/>
    <w:rsid w:val="00441125"/>
    <w:rsid w:val="00442184"/>
    <w:rsid w:val="00445784"/>
    <w:rsid w:val="00445D4E"/>
    <w:rsid w:val="00447C09"/>
    <w:rsid w:val="00457D05"/>
    <w:rsid w:val="0046102E"/>
    <w:rsid w:val="00461F74"/>
    <w:rsid w:val="00463412"/>
    <w:rsid w:val="00463537"/>
    <w:rsid w:val="00463976"/>
    <w:rsid w:val="00463F83"/>
    <w:rsid w:val="00477B63"/>
    <w:rsid w:val="00480DEE"/>
    <w:rsid w:val="00490D74"/>
    <w:rsid w:val="00491506"/>
    <w:rsid w:val="004945AA"/>
    <w:rsid w:val="00495AC9"/>
    <w:rsid w:val="00495BA7"/>
    <w:rsid w:val="00497F1D"/>
    <w:rsid w:val="004A127A"/>
    <w:rsid w:val="004A1D03"/>
    <w:rsid w:val="004A1D3C"/>
    <w:rsid w:val="004A33FF"/>
    <w:rsid w:val="004A3B2C"/>
    <w:rsid w:val="004A4F91"/>
    <w:rsid w:val="004A620F"/>
    <w:rsid w:val="004A636A"/>
    <w:rsid w:val="004A6F52"/>
    <w:rsid w:val="004A7244"/>
    <w:rsid w:val="004B11F1"/>
    <w:rsid w:val="004B144C"/>
    <w:rsid w:val="004B1F23"/>
    <w:rsid w:val="004B36FD"/>
    <w:rsid w:val="004B50A9"/>
    <w:rsid w:val="004B5DDC"/>
    <w:rsid w:val="004B5F8C"/>
    <w:rsid w:val="004C007E"/>
    <w:rsid w:val="004C02F2"/>
    <w:rsid w:val="004C1825"/>
    <w:rsid w:val="004C3392"/>
    <w:rsid w:val="004C5620"/>
    <w:rsid w:val="004D0A3A"/>
    <w:rsid w:val="004D1170"/>
    <w:rsid w:val="004D293D"/>
    <w:rsid w:val="004D63D7"/>
    <w:rsid w:val="004D6D0A"/>
    <w:rsid w:val="004E2222"/>
    <w:rsid w:val="004E305F"/>
    <w:rsid w:val="004E3FAA"/>
    <w:rsid w:val="004E4D18"/>
    <w:rsid w:val="004E696E"/>
    <w:rsid w:val="004E6C6E"/>
    <w:rsid w:val="004F3234"/>
    <w:rsid w:val="00501F45"/>
    <w:rsid w:val="0050313D"/>
    <w:rsid w:val="005045DD"/>
    <w:rsid w:val="005052C5"/>
    <w:rsid w:val="00507403"/>
    <w:rsid w:val="00511CEE"/>
    <w:rsid w:val="005128CE"/>
    <w:rsid w:val="00512A0D"/>
    <w:rsid w:val="00513A94"/>
    <w:rsid w:val="005153E1"/>
    <w:rsid w:val="00515B61"/>
    <w:rsid w:val="00516F8B"/>
    <w:rsid w:val="005172B8"/>
    <w:rsid w:val="00520571"/>
    <w:rsid w:val="00522BC3"/>
    <w:rsid w:val="00524DF1"/>
    <w:rsid w:val="00525150"/>
    <w:rsid w:val="00525D15"/>
    <w:rsid w:val="00533EF6"/>
    <w:rsid w:val="005341B2"/>
    <w:rsid w:val="00535597"/>
    <w:rsid w:val="0053614D"/>
    <w:rsid w:val="00540B29"/>
    <w:rsid w:val="00540DA9"/>
    <w:rsid w:val="00540DAB"/>
    <w:rsid w:val="00545CA7"/>
    <w:rsid w:val="005460B3"/>
    <w:rsid w:val="00550AD3"/>
    <w:rsid w:val="00551CF2"/>
    <w:rsid w:val="005530E9"/>
    <w:rsid w:val="005534A6"/>
    <w:rsid w:val="0055355D"/>
    <w:rsid w:val="00556A8E"/>
    <w:rsid w:val="00557A57"/>
    <w:rsid w:val="00563B90"/>
    <w:rsid w:val="0056451F"/>
    <w:rsid w:val="00564C5B"/>
    <w:rsid w:val="005661BA"/>
    <w:rsid w:val="00566294"/>
    <w:rsid w:val="00566CED"/>
    <w:rsid w:val="0057214E"/>
    <w:rsid w:val="00572792"/>
    <w:rsid w:val="00575FCE"/>
    <w:rsid w:val="005768B8"/>
    <w:rsid w:val="005777CB"/>
    <w:rsid w:val="00577D8C"/>
    <w:rsid w:val="00580EDE"/>
    <w:rsid w:val="00581B23"/>
    <w:rsid w:val="00582C9A"/>
    <w:rsid w:val="00582D1D"/>
    <w:rsid w:val="00582E9E"/>
    <w:rsid w:val="00587D3C"/>
    <w:rsid w:val="00592C13"/>
    <w:rsid w:val="0059307C"/>
    <w:rsid w:val="00594557"/>
    <w:rsid w:val="00594E36"/>
    <w:rsid w:val="005A23BC"/>
    <w:rsid w:val="005A4AF9"/>
    <w:rsid w:val="005A5C37"/>
    <w:rsid w:val="005A5E04"/>
    <w:rsid w:val="005A5F0C"/>
    <w:rsid w:val="005B1BC9"/>
    <w:rsid w:val="005B1C11"/>
    <w:rsid w:val="005B396C"/>
    <w:rsid w:val="005B3D9A"/>
    <w:rsid w:val="005B4B9F"/>
    <w:rsid w:val="005C0D2F"/>
    <w:rsid w:val="005C18F2"/>
    <w:rsid w:val="005C3931"/>
    <w:rsid w:val="005C4D64"/>
    <w:rsid w:val="005C56AE"/>
    <w:rsid w:val="005C5893"/>
    <w:rsid w:val="005C7FA2"/>
    <w:rsid w:val="005D2865"/>
    <w:rsid w:val="005D5CF3"/>
    <w:rsid w:val="005E061D"/>
    <w:rsid w:val="005E0678"/>
    <w:rsid w:val="005E1C24"/>
    <w:rsid w:val="005E402C"/>
    <w:rsid w:val="005E50C5"/>
    <w:rsid w:val="005E5BF5"/>
    <w:rsid w:val="005E71FB"/>
    <w:rsid w:val="005F1403"/>
    <w:rsid w:val="005F2700"/>
    <w:rsid w:val="005F3924"/>
    <w:rsid w:val="005F7E99"/>
    <w:rsid w:val="00601263"/>
    <w:rsid w:val="0060669C"/>
    <w:rsid w:val="00606B7F"/>
    <w:rsid w:val="00610931"/>
    <w:rsid w:val="00610EAB"/>
    <w:rsid w:val="00611AF7"/>
    <w:rsid w:val="00614CC2"/>
    <w:rsid w:val="0061555F"/>
    <w:rsid w:val="00616B9C"/>
    <w:rsid w:val="00617399"/>
    <w:rsid w:val="006176D9"/>
    <w:rsid w:val="0062005D"/>
    <w:rsid w:val="006200D7"/>
    <w:rsid w:val="00622D58"/>
    <w:rsid w:val="00623043"/>
    <w:rsid w:val="00626674"/>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BB1"/>
    <w:rsid w:val="00655DB7"/>
    <w:rsid w:val="00661B45"/>
    <w:rsid w:val="00664748"/>
    <w:rsid w:val="00667279"/>
    <w:rsid w:val="00667CD3"/>
    <w:rsid w:val="00672D75"/>
    <w:rsid w:val="00673674"/>
    <w:rsid w:val="00673B72"/>
    <w:rsid w:val="006776F3"/>
    <w:rsid w:val="006776FA"/>
    <w:rsid w:val="006819A9"/>
    <w:rsid w:val="006820EF"/>
    <w:rsid w:val="00683028"/>
    <w:rsid w:val="00684537"/>
    <w:rsid w:val="00685398"/>
    <w:rsid w:val="0068558E"/>
    <w:rsid w:val="006863BE"/>
    <w:rsid w:val="00691066"/>
    <w:rsid w:val="006A0BE0"/>
    <w:rsid w:val="006B1EF9"/>
    <w:rsid w:val="006B28C4"/>
    <w:rsid w:val="006B28EA"/>
    <w:rsid w:val="006B56AF"/>
    <w:rsid w:val="006B7B69"/>
    <w:rsid w:val="006C1FA3"/>
    <w:rsid w:val="006C202F"/>
    <w:rsid w:val="006C4FE3"/>
    <w:rsid w:val="006C73F1"/>
    <w:rsid w:val="006C7C68"/>
    <w:rsid w:val="006D1CD8"/>
    <w:rsid w:val="006D21DF"/>
    <w:rsid w:val="006D3E59"/>
    <w:rsid w:val="006E0512"/>
    <w:rsid w:val="006E1142"/>
    <w:rsid w:val="006E1CB8"/>
    <w:rsid w:val="006E2548"/>
    <w:rsid w:val="006E76A4"/>
    <w:rsid w:val="006F0378"/>
    <w:rsid w:val="006F048A"/>
    <w:rsid w:val="006F4277"/>
    <w:rsid w:val="006F5956"/>
    <w:rsid w:val="006F5A5D"/>
    <w:rsid w:val="006F6775"/>
    <w:rsid w:val="0070093D"/>
    <w:rsid w:val="007017A6"/>
    <w:rsid w:val="00701938"/>
    <w:rsid w:val="00703D38"/>
    <w:rsid w:val="007050B6"/>
    <w:rsid w:val="007067D4"/>
    <w:rsid w:val="007068BB"/>
    <w:rsid w:val="00707523"/>
    <w:rsid w:val="00710510"/>
    <w:rsid w:val="00711BA0"/>
    <w:rsid w:val="0071378C"/>
    <w:rsid w:val="00717B1B"/>
    <w:rsid w:val="00720DC3"/>
    <w:rsid w:val="00723510"/>
    <w:rsid w:val="00727882"/>
    <w:rsid w:val="00730FC9"/>
    <w:rsid w:val="00731455"/>
    <w:rsid w:val="007320E1"/>
    <w:rsid w:val="00732CCE"/>
    <w:rsid w:val="00733601"/>
    <w:rsid w:val="00736364"/>
    <w:rsid w:val="0074084E"/>
    <w:rsid w:val="007450A6"/>
    <w:rsid w:val="00746629"/>
    <w:rsid w:val="0075013F"/>
    <w:rsid w:val="0075325C"/>
    <w:rsid w:val="007533E9"/>
    <w:rsid w:val="007565BA"/>
    <w:rsid w:val="007637CA"/>
    <w:rsid w:val="00766C4C"/>
    <w:rsid w:val="00767C82"/>
    <w:rsid w:val="00770F1A"/>
    <w:rsid w:val="0077297A"/>
    <w:rsid w:val="00773AD6"/>
    <w:rsid w:val="00775CE7"/>
    <w:rsid w:val="007761C7"/>
    <w:rsid w:val="00776502"/>
    <w:rsid w:val="0078029B"/>
    <w:rsid w:val="0078255B"/>
    <w:rsid w:val="0078266E"/>
    <w:rsid w:val="00783C11"/>
    <w:rsid w:val="00784B85"/>
    <w:rsid w:val="00787E6A"/>
    <w:rsid w:val="007945CC"/>
    <w:rsid w:val="0079521F"/>
    <w:rsid w:val="00796210"/>
    <w:rsid w:val="007A0186"/>
    <w:rsid w:val="007A1CF0"/>
    <w:rsid w:val="007A2896"/>
    <w:rsid w:val="007A3D34"/>
    <w:rsid w:val="007A497A"/>
    <w:rsid w:val="007B1359"/>
    <w:rsid w:val="007B2662"/>
    <w:rsid w:val="007B31D6"/>
    <w:rsid w:val="007B3FE3"/>
    <w:rsid w:val="007B4C29"/>
    <w:rsid w:val="007B4E9C"/>
    <w:rsid w:val="007B6422"/>
    <w:rsid w:val="007B642A"/>
    <w:rsid w:val="007B70BE"/>
    <w:rsid w:val="007B749D"/>
    <w:rsid w:val="007B76B8"/>
    <w:rsid w:val="007C0694"/>
    <w:rsid w:val="007C1E38"/>
    <w:rsid w:val="007C5E25"/>
    <w:rsid w:val="007C7981"/>
    <w:rsid w:val="007D2697"/>
    <w:rsid w:val="007D3034"/>
    <w:rsid w:val="007D3B90"/>
    <w:rsid w:val="007D4645"/>
    <w:rsid w:val="007D5B16"/>
    <w:rsid w:val="007D6646"/>
    <w:rsid w:val="007D7829"/>
    <w:rsid w:val="007E27A5"/>
    <w:rsid w:val="007E3C43"/>
    <w:rsid w:val="007E3D8E"/>
    <w:rsid w:val="007E5796"/>
    <w:rsid w:val="007F14D2"/>
    <w:rsid w:val="007F3FD1"/>
    <w:rsid w:val="007F6367"/>
    <w:rsid w:val="007F66B0"/>
    <w:rsid w:val="007F74E0"/>
    <w:rsid w:val="0080204F"/>
    <w:rsid w:val="00802943"/>
    <w:rsid w:val="00802D45"/>
    <w:rsid w:val="00805168"/>
    <w:rsid w:val="00811555"/>
    <w:rsid w:val="00816E5E"/>
    <w:rsid w:val="00817D11"/>
    <w:rsid w:val="00820359"/>
    <w:rsid w:val="00820F3F"/>
    <w:rsid w:val="00822A85"/>
    <w:rsid w:val="008230A3"/>
    <w:rsid w:val="008234C8"/>
    <w:rsid w:val="0082553A"/>
    <w:rsid w:val="00825C38"/>
    <w:rsid w:val="008269C1"/>
    <w:rsid w:val="00827F83"/>
    <w:rsid w:val="008339E5"/>
    <w:rsid w:val="008445A9"/>
    <w:rsid w:val="008446A5"/>
    <w:rsid w:val="00846640"/>
    <w:rsid w:val="0084723C"/>
    <w:rsid w:val="00851C99"/>
    <w:rsid w:val="008554C6"/>
    <w:rsid w:val="00855ECB"/>
    <w:rsid w:val="008563D8"/>
    <w:rsid w:val="00856E34"/>
    <w:rsid w:val="0086002F"/>
    <w:rsid w:val="00861FBF"/>
    <w:rsid w:val="008647B8"/>
    <w:rsid w:val="008662AE"/>
    <w:rsid w:val="0086714A"/>
    <w:rsid w:val="00871619"/>
    <w:rsid w:val="00873B29"/>
    <w:rsid w:val="00877ECE"/>
    <w:rsid w:val="00884890"/>
    <w:rsid w:val="00886204"/>
    <w:rsid w:val="0088779A"/>
    <w:rsid w:val="00892747"/>
    <w:rsid w:val="0089341F"/>
    <w:rsid w:val="00894834"/>
    <w:rsid w:val="008A1DB6"/>
    <w:rsid w:val="008A363A"/>
    <w:rsid w:val="008A40DC"/>
    <w:rsid w:val="008A478A"/>
    <w:rsid w:val="008B1376"/>
    <w:rsid w:val="008B2121"/>
    <w:rsid w:val="008B4652"/>
    <w:rsid w:val="008B49CF"/>
    <w:rsid w:val="008B5411"/>
    <w:rsid w:val="008B7358"/>
    <w:rsid w:val="008C1D3A"/>
    <w:rsid w:val="008C3612"/>
    <w:rsid w:val="008C5558"/>
    <w:rsid w:val="008C5E96"/>
    <w:rsid w:val="008D29FD"/>
    <w:rsid w:val="008D6041"/>
    <w:rsid w:val="008D6262"/>
    <w:rsid w:val="008D6540"/>
    <w:rsid w:val="008D6C57"/>
    <w:rsid w:val="008D6E47"/>
    <w:rsid w:val="008E1CC4"/>
    <w:rsid w:val="008E52B3"/>
    <w:rsid w:val="008E6222"/>
    <w:rsid w:val="008E698D"/>
    <w:rsid w:val="008F21EE"/>
    <w:rsid w:val="008F3E71"/>
    <w:rsid w:val="008F4811"/>
    <w:rsid w:val="008F5062"/>
    <w:rsid w:val="008F5D18"/>
    <w:rsid w:val="008F7B9F"/>
    <w:rsid w:val="0090123B"/>
    <w:rsid w:val="00902868"/>
    <w:rsid w:val="00902B5B"/>
    <w:rsid w:val="0090634E"/>
    <w:rsid w:val="009126EA"/>
    <w:rsid w:val="00913C55"/>
    <w:rsid w:val="009143BB"/>
    <w:rsid w:val="009179F9"/>
    <w:rsid w:val="009201B6"/>
    <w:rsid w:val="00923CE7"/>
    <w:rsid w:val="00924766"/>
    <w:rsid w:val="009247BA"/>
    <w:rsid w:val="00926FF3"/>
    <w:rsid w:val="009334ED"/>
    <w:rsid w:val="00935503"/>
    <w:rsid w:val="00935971"/>
    <w:rsid w:val="009370D0"/>
    <w:rsid w:val="00937CD2"/>
    <w:rsid w:val="0094332B"/>
    <w:rsid w:val="00944259"/>
    <w:rsid w:val="00944604"/>
    <w:rsid w:val="00945305"/>
    <w:rsid w:val="009466AE"/>
    <w:rsid w:val="00947B1F"/>
    <w:rsid w:val="00950E1B"/>
    <w:rsid w:val="00952946"/>
    <w:rsid w:val="0096323C"/>
    <w:rsid w:val="00963555"/>
    <w:rsid w:val="00963B1C"/>
    <w:rsid w:val="00966D0E"/>
    <w:rsid w:val="00970368"/>
    <w:rsid w:val="00970455"/>
    <w:rsid w:val="009710D1"/>
    <w:rsid w:val="0097146F"/>
    <w:rsid w:val="00972CC2"/>
    <w:rsid w:val="0097438B"/>
    <w:rsid w:val="00974779"/>
    <w:rsid w:val="00974F83"/>
    <w:rsid w:val="00974FCB"/>
    <w:rsid w:val="009754D4"/>
    <w:rsid w:val="00980310"/>
    <w:rsid w:val="00983DB3"/>
    <w:rsid w:val="00984327"/>
    <w:rsid w:val="009844DA"/>
    <w:rsid w:val="00984884"/>
    <w:rsid w:val="0098621A"/>
    <w:rsid w:val="009862D1"/>
    <w:rsid w:val="0098651B"/>
    <w:rsid w:val="00986585"/>
    <w:rsid w:val="00986CDE"/>
    <w:rsid w:val="009871F3"/>
    <w:rsid w:val="00990CD6"/>
    <w:rsid w:val="009958D6"/>
    <w:rsid w:val="0099603B"/>
    <w:rsid w:val="009A294E"/>
    <w:rsid w:val="009A5095"/>
    <w:rsid w:val="009A6297"/>
    <w:rsid w:val="009A6D73"/>
    <w:rsid w:val="009A74B2"/>
    <w:rsid w:val="009B140D"/>
    <w:rsid w:val="009B2598"/>
    <w:rsid w:val="009B3B7C"/>
    <w:rsid w:val="009B4CE6"/>
    <w:rsid w:val="009C4C3E"/>
    <w:rsid w:val="009C50E9"/>
    <w:rsid w:val="009C611C"/>
    <w:rsid w:val="009C6E79"/>
    <w:rsid w:val="009D3C84"/>
    <w:rsid w:val="009D3C8B"/>
    <w:rsid w:val="009D447D"/>
    <w:rsid w:val="009D79E4"/>
    <w:rsid w:val="009E2FFF"/>
    <w:rsid w:val="009E3957"/>
    <w:rsid w:val="009E4CBB"/>
    <w:rsid w:val="009F0253"/>
    <w:rsid w:val="009F0C88"/>
    <w:rsid w:val="009F0F79"/>
    <w:rsid w:val="009F391C"/>
    <w:rsid w:val="009F71BB"/>
    <w:rsid w:val="00A005A3"/>
    <w:rsid w:val="00A0617E"/>
    <w:rsid w:val="00A101A3"/>
    <w:rsid w:val="00A10F9A"/>
    <w:rsid w:val="00A12435"/>
    <w:rsid w:val="00A1325A"/>
    <w:rsid w:val="00A138AE"/>
    <w:rsid w:val="00A16F44"/>
    <w:rsid w:val="00A177E5"/>
    <w:rsid w:val="00A20358"/>
    <w:rsid w:val="00A20611"/>
    <w:rsid w:val="00A20F8B"/>
    <w:rsid w:val="00A217C4"/>
    <w:rsid w:val="00A21D52"/>
    <w:rsid w:val="00A21EB3"/>
    <w:rsid w:val="00A2241B"/>
    <w:rsid w:val="00A22AF6"/>
    <w:rsid w:val="00A23774"/>
    <w:rsid w:val="00A272A9"/>
    <w:rsid w:val="00A27FFA"/>
    <w:rsid w:val="00A30A84"/>
    <w:rsid w:val="00A3106A"/>
    <w:rsid w:val="00A32C43"/>
    <w:rsid w:val="00A32EAC"/>
    <w:rsid w:val="00A35900"/>
    <w:rsid w:val="00A36843"/>
    <w:rsid w:val="00A4017E"/>
    <w:rsid w:val="00A40AF4"/>
    <w:rsid w:val="00A40B62"/>
    <w:rsid w:val="00A41039"/>
    <w:rsid w:val="00A41670"/>
    <w:rsid w:val="00A424E0"/>
    <w:rsid w:val="00A42B41"/>
    <w:rsid w:val="00A42F5F"/>
    <w:rsid w:val="00A433AB"/>
    <w:rsid w:val="00A44421"/>
    <w:rsid w:val="00A45454"/>
    <w:rsid w:val="00A46D72"/>
    <w:rsid w:val="00A50947"/>
    <w:rsid w:val="00A50B5F"/>
    <w:rsid w:val="00A51D24"/>
    <w:rsid w:val="00A52849"/>
    <w:rsid w:val="00A57393"/>
    <w:rsid w:val="00A6299B"/>
    <w:rsid w:val="00A639CB"/>
    <w:rsid w:val="00A671BF"/>
    <w:rsid w:val="00A67BD7"/>
    <w:rsid w:val="00A73398"/>
    <w:rsid w:val="00A73505"/>
    <w:rsid w:val="00A8187C"/>
    <w:rsid w:val="00A8352B"/>
    <w:rsid w:val="00A83F09"/>
    <w:rsid w:val="00A847D8"/>
    <w:rsid w:val="00A848B1"/>
    <w:rsid w:val="00A86C25"/>
    <w:rsid w:val="00A93D60"/>
    <w:rsid w:val="00A93F54"/>
    <w:rsid w:val="00A94A5C"/>
    <w:rsid w:val="00AA005E"/>
    <w:rsid w:val="00AA05EE"/>
    <w:rsid w:val="00AA092E"/>
    <w:rsid w:val="00AA1F3C"/>
    <w:rsid w:val="00AA3E54"/>
    <w:rsid w:val="00AA5353"/>
    <w:rsid w:val="00AA5CFD"/>
    <w:rsid w:val="00AA699D"/>
    <w:rsid w:val="00AB3000"/>
    <w:rsid w:val="00AB3207"/>
    <w:rsid w:val="00AB6E93"/>
    <w:rsid w:val="00AC53D6"/>
    <w:rsid w:val="00AC7CBA"/>
    <w:rsid w:val="00AD70B2"/>
    <w:rsid w:val="00AD7C8E"/>
    <w:rsid w:val="00AE02DA"/>
    <w:rsid w:val="00AE2A19"/>
    <w:rsid w:val="00AE4B8C"/>
    <w:rsid w:val="00AE7133"/>
    <w:rsid w:val="00AF01B0"/>
    <w:rsid w:val="00AF0BF6"/>
    <w:rsid w:val="00AF1308"/>
    <w:rsid w:val="00AF3B57"/>
    <w:rsid w:val="00AF3CC2"/>
    <w:rsid w:val="00B00371"/>
    <w:rsid w:val="00B01DA4"/>
    <w:rsid w:val="00B038CD"/>
    <w:rsid w:val="00B03DD6"/>
    <w:rsid w:val="00B0441E"/>
    <w:rsid w:val="00B04EC7"/>
    <w:rsid w:val="00B0794E"/>
    <w:rsid w:val="00B11EA8"/>
    <w:rsid w:val="00B12157"/>
    <w:rsid w:val="00B13302"/>
    <w:rsid w:val="00B158FA"/>
    <w:rsid w:val="00B17452"/>
    <w:rsid w:val="00B21184"/>
    <w:rsid w:val="00B23343"/>
    <w:rsid w:val="00B25B4D"/>
    <w:rsid w:val="00B271D7"/>
    <w:rsid w:val="00B27609"/>
    <w:rsid w:val="00B2777B"/>
    <w:rsid w:val="00B27E27"/>
    <w:rsid w:val="00B301E0"/>
    <w:rsid w:val="00B30269"/>
    <w:rsid w:val="00B3352C"/>
    <w:rsid w:val="00B342C0"/>
    <w:rsid w:val="00B34516"/>
    <w:rsid w:val="00B35168"/>
    <w:rsid w:val="00B37467"/>
    <w:rsid w:val="00B41412"/>
    <w:rsid w:val="00B41A9F"/>
    <w:rsid w:val="00B426F1"/>
    <w:rsid w:val="00B4364D"/>
    <w:rsid w:val="00B43CE3"/>
    <w:rsid w:val="00B46827"/>
    <w:rsid w:val="00B46B92"/>
    <w:rsid w:val="00B54797"/>
    <w:rsid w:val="00B557EE"/>
    <w:rsid w:val="00B55B06"/>
    <w:rsid w:val="00B56DFC"/>
    <w:rsid w:val="00B605FD"/>
    <w:rsid w:val="00B61FA0"/>
    <w:rsid w:val="00B63047"/>
    <w:rsid w:val="00B63A12"/>
    <w:rsid w:val="00B65576"/>
    <w:rsid w:val="00B659E4"/>
    <w:rsid w:val="00B70E09"/>
    <w:rsid w:val="00B719C9"/>
    <w:rsid w:val="00B73846"/>
    <w:rsid w:val="00B738C0"/>
    <w:rsid w:val="00B7451A"/>
    <w:rsid w:val="00B767F2"/>
    <w:rsid w:val="00B76911"/>
    <w:rsid w:val="00B82FD3"/>
    <w:rsid w:val="00B84C2F"/>
    <w:rsid w:val="00B85ACB"/>
    <w:rsid w:val="00B86737"/>
    <w:rsid w:val="00B876C3"/>
    <w:rsid w:val="00B902A0"/>
    <w:rsid w:val="00B906B5"/>
    <w:rsid w:val="00B91AB0"/>
    <w:rsid w:val="00B91DB5"/>
    <w:rsid w:val="00B9351E"/>
    <w:rsid w:val="00B93AA7"/>
    <w:rsid w:val="00B94182"/>
    <w:rsid w:val="00B979E4"/>
    <w:rsid w:val="00BA00D4"/>
    <w:rsid w:val="00BA1646"/>
    <w:rsid w:val="00BA1A71"/>
    <w:rsid w:val="00BA6EEF"/>
    <w:rsid w:val="00BA7292"/>
    <w:rsid w:val="00BA7C70"/>
    <w:rsid w:val="00BB097C"/>
    <w:rsid w:val="00BB3B4F"/>
    <w:rsid w:val="00BB506E"/>
    <w:rsid w:val="00BB7B36"/>
    <w:rsid w:val="00BC46D4"/>
    <w:rsid w:val="00BC526D"/>
    <w:rsid w:val="00BC5B7B"/>
    <w:rsid w:val="00BC6253"/>
    <w:rsid w:val="00BD1CC0"/>
    <w:rsid w:val="00BD2123"/>
    <w:rsid w:val="00BD4EB0"/>
    <w:rsid w:val="00BD58F4"/>
    <w:rsid w:val="00BD5958"/>
    <w:rsid w:val="00BD5DDB"/>
    <w:rsid w:val="00BD6B9F"/>
    <w:rsid w:val="00BD78BE"/>
    <w:rsid w:val="00BD7C65"/>
    <w:rsid w:val="00BE01A6"/>
    <w:rsid w:val="00BE2732"/>
    <w:rsid w:val="00BE3B2F"/>
    <w:rsid w:val="00BE6A61"/>
    <w:rsid w:val="00BE6AD6"/>
    <w:rsid w:val="00BF0D34"/>
    <w:rsid w:val="00BF1309"/>
    <w:rsid w:val="00BF1843"/>
    <w:rsid w:val="00BF4F0A"/>
    <w:rsid w:val="00BF7BBB"/>
    <w:rsid w:val="00C0542B"/>
    <w:rsid w:val="00C05F0B"/>
    <w:rsid w:val="00C077DB"/>
    <w:rsid w:val="00C10B2E"/>
    <w:rsid w:val="00C12B55"/>
    <w:rsid w:val="00C13D1E"/>
    <w:rsid w:val="00C2198E"/>
    <w:rsid w:val="00C22FB1"/>
    <w:rsid w:val="00C258D8"/>
    <w:rsid w:val="00C30BEA"/>
    <w:rsid w:val="00C32C1C"/>
    <w:rsid w:val="00C32E5D"/>
    <w:rsid w:val="00C331C0"/>
    <w:rsid w:val="00C335A7"/>
    <w:rsid w:val="00C34438"/>
    <w:rsid w:val="00C355E4"/>
    <w:rsid w:val="00C3630C"/>
    <w:rsid w:val="00C37823"/>
    <w:rsid w:val="00C37A69"/>
    <w:rsid w:val="00C37F39"/>
    <w:rsid w:val="00C42942"/>
    <w:rsid w:val="00C4454A"/>
    <w:rsid w:val="00C46F21"/>
    <w:rsid w:val="00C47607"/>
    <w:rsid w:val="00C50B35"/>
    <w:rsid w:val="00C51109"/>
    <w:rsid w:val="00C51115"/>
    <w:rsid w:val="00C52CC8"/>
    <w:rsid w:val="00C54CEF"/>
    <w:rsid w:val="00C55334"/>
    <w:rsid w:val="00C56B80"/>
    <w:rsid w:val="00C61DB6"/>
    <w:rsid w:val="00C64FF5"/>
    <w:rsid w:val="00C6657F"/>
    <w:rsid w:val="00C70696"/>
    <w:rsid w:val="00C711D9"/>
    <w:rsid w:val="00C7409C"/>
    <w:rsid w:val="00C7542A"/>
    <w:rsid w:val="00C76C11"/>
    <w:rsid w:val="00C81286"/>
    <w:rsid w:val="00C812DD"/>
    <w:rsid w:val="00C8143F"/>
    <w:rsid w:val="00C818D7"/>
    <w:rsid w:val="00C824AD"/>
    <w:rsid w:val="00C83F64"/>
    <w:rsid w:val="00C8481E"/>
    <w:rsid w:val="00C84BA0"/>
    <w:rsid w:val="00C91090"/>
    <w:rsid w:val="00C92305"/>
    <w:rsid w:val="00C930F1"/>
    <w:rsid w:val="00C93E5E"/>
    <w:rsid w:val="00C94B7B"/>
    <w:rsid w:val="00C965C4"/>
    <w:rsid w:val="00C97525"/>
    <w:rsid w:val="00CA15BA"/>
    <w:rsid w:val="00CA5712"/>
    <w:rsid w:val="00CB08D4"/>
    <w:rsid w:val="00CB397B"/>
    <w:rsid w:val="00CB667E"/>
    <w:rsid w:val="00CB69E0"/>
    <w:rsid w:val="00CB7318"/>
    <w:rsid w:val="00CC3F3D"/>
    <w:rsid w:val="00CC5E8C"/>
    <w:rsid w:val="00CC6C84"/>
    <w:rsid w:val="00CC7B56"/>
    <w:rsid w:val="00CC7BA6"/>
    <w:rsid w:val="00CD0EEB"/>
    <w:rsid w:val="00CD2213"/>
    <w:rsid w:val="00CD3377"/>
    <w:rsid w:val="00CD40FF"/>
    <w:rsid w:val="00CD50BF"/>
    <w:rsid w:val="00CD6623"/>
    <w:rsid w:val="00CD728B"/>
    <w:rsid w:val="00CE0547"/>
    <w:rsid w:val="00CE112A"/>
    <w:rsid w:val="00CE35FF"/>
    <w:rsid w:val="00CE3C90"/>
    <w:rsid w:val="00CE5426"/>
    <w:rsid w:val="00CF0B9A"/>
    <w:rsid w:val="00CF1414"/>
    <w:rsid w:val="00CF1F55"/>
    <w:rsid w:val="00CF269B"/>
    <w:rsid w:val="00CF5D49"/>
    <w:rsid w:val="00CF7928"/>
    <w:rsid w:val="00D00737"/>
    <w:rsid w:val="00D01890"/>
    <w:rsid w:val="00D03161"/>
    <w:rsid w:val="00D0408C"/>
    <w:rsid w:val="00D100DD"/>
    <w:rsid w:val="00D10B13"/>
    <w:rsid w:val="00D145EA"/>
    <w:rsid w:val="00D21DFF"/>
    <w:rsid w:val="00D24CD7"/>
    <w:rsid w:val="00D25C54"/>
    <w:rsid w:val="00D26074"/>
    <w:rsid w:val="00D269DD"/>
    <w:rsid w:val="00D3043C"/>
    <w:rsid w:val="00D31531"/>
    <w:rsid w:val="00D31D29"/>
    <w:rsid w:val="00D326B8"/>
    <w:rsid w:val="00D335F6"/>
    <w:rsid w:val="00D349E9"/>
    <w:rsid w:val="00D36ADC"/>
    <w:rsid w:val="00D36EF1"/>
    <w:rsid w:val="00D37898"/>
    <w:rsid w:val="00D37B36"/>
    <w:rsid w:val="00D37EE9"/>
    <w:rsid w:val="00D401BA"/>
    <w:rsid w:val="00D40F44"/>
    <w:rsid w:val="00D4510A"/>
    <w:rsid w:val="00D46B1B"/>
    <w:rsid w:val="00D47466"/>
    <w:rsid w:val="00D47A19"/>
    <w:rsid w:val="00D51156"/>
    <w:rsid w:val="00D5312D"/>
    <w:rsid w:val="00D53C72"/>
    <w:rsid w:val="00D55454"/>
    <w:rsid w:val="00D55A01"/>
    <w:rsid w:val="00D56DC5"/>
    <w:rsid w:val="00D57052"/>
    <w:rsid w:val="00D57BE4"/>
    <w:rsid w:val="00D6232A"/>
    <w:rsid w:val="00D627CE"/>
    <w:rsid w:val="00D650F2"/>
    <w:rsid w:val="00D65409"/>
    <w:rsid w:val="00D66272"/>
    <w:rsid w:val="00D66E34"/>
    <w:rsid w:val="00D6790D"/>
    <w:rsid w:val="00D72B33"/>
    <w:rsid w:val="00D74304"/>
    <w:rsid w:val="00D77DB5"/>
    <w:rsid w:val="00D83468"/>
    <w:rsid w:val="00D844CC"/>
    <w:rsid w:val="00D855C2"/>
    <w:rsid w:val="00D864B9"/>
    <w:rsid w:val="00D913DB"/>
    <w:rsid w:val="00D91887"/>
    <w:rsid w:val="00D91BB1"/>
    <w:rsid w:val="00D93408"/>
    <w:rsid w:val="00D94F29"/>
    <w:rsid w:val="00D958BC"/>
    <w:rsid w:val="00D97852"/>
    <w:rsid w:val="00DA04B1"/>
    <w:rsid w:val="00DA07EE"/>
    <w:rsid w:val="00DA0E15"/>
    <w:rsid w:val="00DA0FDE"/>
    <w:rsid w:val="00DA227D"/>
    <w:rsid w:val="00DA3772"/>
    <w:rsid w:val="00DA4881"/>
    <w:rsid w:val="00DA5B75"/>
    <w:rsid w:val="00DA7E6D"/>
    <w:rsid w:val="00DB10B5"/>
    <w:rsid w:val="00DB71B8"/>
    <w:rsid w:val="00DB731C"/>
    <w:rsid w:val="00DB791D"/>
    <w:rsid w:val="00DC030F"/>
    <w:rsid w:val="00DC2B34"/>
    <w:rsid w:val="00DC514C"/>
    <w:rsid w:val="00DD1D1C"/>
    <w:rsid w:val="00DD351F"/>
    <w:rsid w:val="00DD3FE5"/>
    <w:rsid w:val="00DD4466"/>
    <w:rsid w:val="00DE02B4"/>
    <w:rsid w:val="00DE0350"/>
    <w:rsid w:val="00DE1574"/>
    <w:rsid w:val="00DE62FD"/>
    <w:rsid w:val="00DF14B5"/>
    <w:rsid w:val="00DF1F32"/>
    <w:rsid w:val="00DF292B"/>
    <w:rsid w:val="00DF3712"/>
    <w:rsid w:val="00DF419D"/>
    <w:rsid w:val="00DF7748"/>
    <w:rsid w:val="00DF7A64"/>
    <w:rsid w:val="00E00F3B"/>
    <w:rsid w:val="00E01181"/>
    <w:rsid w:val="00E01914"/>
    <w:rsid w:val="00E02A1F"/>
    <w:rsid w:val="00E05416"/>
    <w:rsid w:val="00E0792F"/>
    <w:rsid w:val="00E07EEB"/>
    <w:rsid w:val="00E10D3E"/>
    <w:rsid w:val="00E1180F"/>
    <w:rsid w:val="00E15866"/>
    <w:rsid w:val="00E15DAD"/>
    <w:rsid w:val="00E2000F"/>
    <w:rsid w:val="00E247F9"/>
    <w:rsid w:val="00E327CE"/>
    <w:rsid w:val="00E33103"/>
    <w:rsid w:val="00E33586"/>
    <w:rsid w:val="00E335C3"/>
    <w:rsid w:val="00E34C2A"/>
    <w:rsid w:val="00E350B9"/>
    <w:rsid w:val="00E353B8"/>
    <w:rsid w:val="00E36E5B"/>
    <w:rsid w:val="00E4010E"/>
    <w:rsid w:val="00E41945"/>
    <w:rsid w:val="00E42E3D"/>
    <w:rsid w:val="00E439FB"/>
    <w:rsid w:val="00E46236"/>
    <w:rsid w:val="00E473F6"/>
    <w:rsid w:val="00E5092B"/>
    <w:rsid w:val="00E53AD7"/>
    <w:rsid w:val="00E56044"/>
    <w:rsid w:val="00E57F0F"/>
    <w:rsid w:val="00E63445"/>
    <w:rsid w:val="00E636FE"/>
    <w:rsid w:val="00E63BFE"/>
    <w:rsid w:val="00E67FBF"/>
    <w:rsid w:val="00E71B94"/>
    <w:rsid w:val="00E730D2"/>
    <w:rsid w:val="00E73A2D"/>
    <w:rsid w:val="00E75127"/>
    <w:rsid w:val="00E7644C"/>
    <w:rsid w:val="00E84FB6"/>
    <w:rsid w:val="00E86BBC"/>
    <w:rsid w:val="00E87449"/>
    <w:rsid w:val="00E903B7"/>
    <w:rsid w:val="00E90DF6"/>
    <w:rsid w:val="00EA0638"/>
    <w:rsid w:val="00EA180B"/>
    <w:rsid w:val="00EA4BFA"/>
    <w:rsid w:val="00EB0CBF"/>
    <w:rsid w:val="00EB172B"/>
    <w:rsid w:val="00EB3C3F"/>
    <w:rsid w:val="00EB4531"/>
    <w:rsid w:val="00EB5E8A"/>
    <w:rsid w:val="00EB71F8"/>
    <w:rsid w:val="00EC0D8C"/>
    <w:rsid w:val="00EC0ECB"/>
    <w:rsid w:val="00EC2E1F"/>
    <w:rsid w:val="00EC30AF"/>
    <w:rsid w:val="00EC326A"/>
    <w:rsid w:val="00EC37A1"/>
    <w:rsid w:val="00EC4CC2"/>
    <w:rsid w:val="00ED00F9"/>
    <w:rsid w:val="00ED1693"/>
    <w:rsid w:val="00ED33F0"/>
    <w:rsid w:val="00ED436E"/>
    <w:rsid w:val="00ED477F"/>
    <w:rsid w:val="00ED6401"/>
    <w:rsid w:val="00ED6A52"/>
    <w:rsid w:val="00EE0C90"/>
    <w:rsid w:val="00EE1FC7"/>
    <w:rsid w:val="00EE3DCC"/>
    <w:rsid w:val="00EE73CA"/>
    <w:rsid w:val="00EE7741"/>
    <w:rsid w:val="00EF0E80"/>
    <w:rsid w:val="00EF49D4"/>
    <w:rsid w:val="00EF542C"/>
    <w:rsid w:val="00EF568C"/>
    <w:rsid w:val="00EF5BE7"/>
    <w:rsid w:val="00EF5C73"/>
    <w:rsid w:val="00EF7901"/>
    <w:rsid w:val="00F00410"/>
    <w:rsid w:val="00F02056"/>
    <w:rsid w:val="00F07595"/>
    <w:rsid w:val="00F1054E"/>
    <w:rsid w:val="00F12662"/>
    <w:rsid w:val="00F12D49"/>
    <w:rsid w:val="00F177A4"/>
    <w:rsid w:val="00F17ACF"/>
    <w:rsid w:val="00F21B22"/>
    <w:rsid w:val="00F221B2"/>
    <w:rsid w:val="00F243DC"/>
    <w:rsid w:val="00F24801"/>
    <w:rsid w:val="00F2513F"/>
    <w:rsid w:val="00F25224"/>
    <w:rsid w:val="00F3151B"/>
    <w:rsid w:val="00F349A0"/>
    <w:rsid w:val="00F359D2"/>
    <w:rsid w:val="00F36123"/>
    <w:rsid w:val="00F364F5"/>
    <w:rsid w:val="00F36748"/>
    <w:rsid w:val="00F368EA"/>
    <w:rsid w:val="00F42523"/>
    <w:rsid w:val="00F446FF"/>
    <w:rsid w:val="00F468F7"/>
    <w:rsid w:val="00F46DDD"/>
    <w:rsid w:val="00F476B3"/>
    <w:rsid w:val="00F514ED"/>
    <w:rsid w:val="00F51FE0"/>
    <w:rsid w:val="00F55F2C"/>
    <w:rsid w:val="00F57C02"/>
    <w:rsid w:val="00F57DB3"/>
    <w:rsid w:val="00F626DE"/>
    <w:rsid w:val="00F6562B"/>
    <w:rsid w:val="00F6627A"/>
    <w:rsid w:val="00F7138B"/>
    <w:rsid w:val="00F7159E"/>
    <w:rsid w:val="00F7223D"/>
    <w:rsid w:val="00F72277"/>
    <w:rsid w:val="00F73996"/>
    <w:rsid w:val="00F74571"/>
    <w:rsid w:val="00F74589"/>
    <w:rsid w:val="00F76A8B"/>
    <w:rsid w:val="00F77138"/>
    <w:rsid w:val="00F80B3B"/>
    <w:rsid w:val="00F812E8"/>
    <w:rsid w:val="00F81A6C"/>
    <w:rsid w:val="00F81D39"/>
    <w:rsid w:val="00F81ED1"/>
    <w:rsid w:val="00F85485"/>
    <w:rsid w:val="00F854FA"/>
    <w:rsid w:val="00F856B4"/>
    <w:rsid w:val="00F861A9"/>
    <w:rsid w:val="00F87949"/>
    <w:rsid w:val="00F87C54"/>
    <w:rsid w:val="00F87F3D"/>
    <w:rsid w:val="00F91AEC"/>
    <w:rsid w:val="00F97200"/>
    <w:rsid w:val="00F9789B"/>
    <w:rsid w:val="00FA07F1"/>
    <w:rsid w:val="00FA6C26"/>
    <w:rsid w:val="00FB4E5E"/>
    <w:rsid w:val="00FC0A73"/>
    <w:rsid w:val="00FC0AC8"/>
    <w:rsid w:val="00FC1212"/>
    <w:rsid w:val="00FC12B0"/>
    <w:rsid w:val="00FC30B1"/>
    <w:rsid w:val="00FC437A"/>
    <w:rsid w:val="00FC444F"/>
    <w:rsid w:val="00FC537B"/>
    <w:rsid w:val="00FC55C9"/>
    <w:rsid w:val="00FC6948"/>
    <w:rsid w:val="00FD069B"/>
    <w:rsid w:val="00FD1C3D"/>
    <w:rsid w:val="00FD2316"/>
    <w:rsid w:val="00FD31BB"/>
    <w:rsid w:val="00FD4A74"/>
    <w:rsid w:val="00FD526D"/>
    <w:rsid w:val="00FD5A14"/>
    <w:rsid w:val="00FD7CF7"/>
    <w:rsid w:val="00FD7E44"/>
    <w:rsid w:val="00FE0306"/>
    <w:rsid w:val="00FE3188"/>
    <w:rsid w:val="00FE4BCA"/>
    <w:rsid w:val="00FE6598"/>
    <w:rsid w:val="00FF0C6A"/>
    <w:rsid w:val="00FF1C62"/>
    <w:rsid w:val="00FF1FBC"/>
    <w:rsid w:val="00FF3317"/>
    <w:rsid w:val="00FF5A0C"/>
    <w:rsid w:val="00FF6DC1"/>
    <w:rsid w:val="00FF702E"/>
    <w:rsid w:val="00FF7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character" w:styleId="CommentReference">
    <w:name w:val="annotation reference"/>
    <w:basedOn w:val="DefaultParagraphFont"/>
    <w:uiPriority w:val="99"/>
    <w:semiHidden/>
    <w:unhideWhenUsed/>
    <w:rsid w:val="00BB506E"/>
    <w:rPr>
      <w:sz w:val="16"/>
      <w:szCs w:val="16"/>
    </w:rPr>
  </w:style>
  <w:style w:type="paragraph" w:styleId="CommentText">
    <w:name w:val="annotation text"/>
    <w:basedOn w:val="Normal"/>
    <w:link w:val="CommentTextChar"/>
    <w:uiPriority w:val="99"/>
    <w:semiHidden/>
    <w:unhideWhenUsed/>
    <w:rsid w:val="00BB506E"/>
    <w:rPr>
      <w:sz w:val="20"/>
      <w:szCs w:val="20"/>
    </w:rPr>
  </w:style>
  <w:style w:type="character" w:customStyle="1" w:styleId="CommentTextChar">
    <w:name w:val="Comment Text Char"/>
    <w:basedOn w:val="DefaultParagraphFont"/>
    <w:link w:val="CommentText"/>
    <w:uiPriority w:val="99"/>
    <w:semiHidden/>
    <w:rsid w:val="00BB506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BB506E"/>
    <w:rPr>
      <w:b/>
      <w:bCs/>
    </w:rPr>
  </w:style>
  <w:style w:type="character" w:customStyle="1" w:styleId="CommentSubjectChar">
    <w:name w:val="Comment Subject Char"/>
    <w:basedOn w:val="CommentTextChar"/>
    <w:link w:val="CommentSubject"/>
    <w:uiPriority w:val="99"/>
    <w:semiHidden/>
    <w:rsid w:val="00BB506E"/>
    <w:rPr>
      <w:rFonts w:eastAsia="Times New Roman" w:cs="Times New Roman"/>
      <w:b/>
      <w:bCs/>
      <w:sz w:val="20"/>
      <w:szCs w:val="20"/>
      <w:lang w:val="lv-LV" w:eastAsia="ru-RU"/>
    </w:rPr>
  </w:style>
  <w:style w:type="paragraph" w:customStyle="1" w:styleId="c01pointnumerotealtn">
    <w:name w:val="c01pointnumerotealtn"/>
    <w:basedOn w:val="Normal"/>
    <w:rsid w:val="003A011D"/>
    <w:pPr>
      <w:spacing w:before="100" w:beforeAutospacing="1" w:after="100" w:afterAutospacing="1"/>
    </w:pPr>
    <w:rPr>
      <w:lang w:eastAsia="lv-LV"/>
    </w:rPr>
  </w:style>
  <w:style w:type="paragraph" w:styleId="NoSpacing">
    <w:name w:val="No Spacing"/>
    <w:uiPriority w:val="1"/>
    <w:qFormat/>
    <w:rsid w:val="007D4645"/>
    <w:pPr>
      <w:spacing w:after="0" w:line="240" w:lineRule="auto"/>
    </w:pPr>
  </w:style>
  <w:style w:type="character" w:styleId="FollowedHyperlink">
    <w:name w:val="FollowedHyperlink"/>
    <w:basedOn w:val="DefaultParagraphFont"/>
    <w:uiPriority w:val="99"/>
    <w:semiHidden/>
    <w:unhideWhenUsed/>
    <w:rsid w:val="002E07C6"/>
    <w:rPr>
      <w:color w:val="954F72" w:themeColor="followedHyperlink"/>
      <w:u w:val="single"/>
    </w:rPr>
  </w:style>
  <w:style w:type="character" w:customStyle="1" w:styleId="cf01">
    <w:name w:val="cf01"/>
    <w:basedOn w:val="DefaultParagraphFont"/>
    <w:rsid w:val="003238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945232771">
          <w:marLeft w:val="0"/>
          <w:marRight w:val="0"/>
          <w:marTop w:val="0"/>
          <w:marBottom w:val="567"/>
          <w:divBdr>
            <w:top w:val="none" w:sz="0" w:space="0" w:color="auto"/>
            <w:left w:val="none" w:sz="0" w:space="0" w:color="auto"/>
            <w:bottom w:val="none" w:sz="0" w:space="0" w:color="auto"/>
            <w:right w:val="none" w:sz="0" w:space="0" w:color="auto"/>
          </w:divBdr>
        </w:div>
        <w:div w:id="1509560446">
          <w:marLeft w:val="0"/>
          <w:marRight w:val="0"/>
          <w:marTop w:val="480"/>
          <w:marBottom w:val="240"/>
          <w:divBdr>
            <w:top w:val="none" w:sz="0" w:space="0" w:color="auto"/>
            <w:left w:val="none" w:sz="0" w:space="0" w:color="auto"/>
            <w:bottom w:val="none" w:sz="0" w:space="0" w:color="auto"/>
            <w:right w:val="none" w:sz="0" w:space="0" w:color="auto"/>
          </w:divBdr>
        </w:div>
      </w:divsChild>
    </w:div>
    <w:div w:id="66877343">
      <w:bodyDiv w:val="1"/>
      <w:marLeft w:val="0"/>
      <w:marRight w:val="0"/>
      <w:marTop w:val="0"/>
      <w:marBottom w:val="0"/>
      <w:divBdr>
        <w:top w:val="none" w:sz="0" w:space="0" w:color="auto"/>
        <w:left w:val="none" w:sz="0" w:space="0" w:color="auto"/>
        <w:bottom w:val="none" w:sz="0" w:space="0" w:color="auto"/>
        <w:right w:val="none" w:sz="0" w:space="0" w:color="auto"/>
      </w:divBdr>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06183809">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54174815">
      <w:bodyDiv w:val="1"/>
      <w:marLeft w:val="0"/>
      <w:marRight w:val="0"/>
      <w:marTop w:val="0"/>
      <w:marBottom w:val="0"/>
      <w:divBdr>
        <w:top w:val="none" w:sz="0" w:space="0" w:color="auto"/>
        <w:left w:val="none" w:sz="0" w:space="0" w:color="auto"/>
        <w:bottom w:val="none" w:sz="0" w:space="0" w:color="auto"/>
        <w:right w:val="none" w:sz="0" w:space="0" w:color="auto"/>
      </w:divBdr>
    </w:div>
    <w:div w:id="266427901">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06420253">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737746592">
      <w:bodyDiv w:val="1"/>
      <w:marLeft w:val="0"/>
      <w:marRight w:val="0"/>
      <w:marTop w:val="0"/>
      <w:marBottom w:val="0"/>
      <w:divBdr>
        <w:top w:val="none" w:sz="0" w:space="0" w:color="auto"/>
        <w:left w:val="none" w:sz="0" w:space="0" w:color="auto"/>
        <w:bottom w:val="none" w:sz="0" w:space="0" w:color="auto"/>
        <w:right w:val="none" w:sz="0" w:space="0" w:color="auto"/>
      </w:divBdr>
    </w:div>
    <w:div w:id="930434337">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991131512">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163546839">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2883604">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15913356">
      <w:bodyDiv w:val="1"/>
      <w:marLeft w:val="0"/>
      <w:marRight w:val="0"/>
      <w:marTop w:val="0"/>
      <w:marBottom w:val="0"/>
      <w:divBdr>
        <w:top w:val="none" w:sz="0" w:space="0" w:color="auto"/>
        <w:left w:val="none" w:sz="0" w:space="0" w:color="auto"/>
        <w:bottom w:val="none" w:sz="0" w:space="0" w:color="auto"/>
        <w:right w:val="none" w:sz="0" w:space="0" w:color="auto"/>
      </w:divBdr>
    </w:div>
    <w:div w:id="1326325170">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425951144">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010571789">
          <w:marLeft w:val="0"/>
          <w:marRight w:val="0"/>
          <w:marTop w:val="0"/>
          <w:marBottom w:val="567"/>
          <w:divBdr>
            <w:top w:val="none" w:sz="0" w:space="0" w:color="auto"/>
            <w:left w:val="none" w:sz="0" w:space="0" w:color="auto"/>
            <w:bottom w:val="none" w:sz="0" w:space="0" w:color="auto"/>
            <w:right w:val="none" w:sz="0" w:space="0" w:color="auto"/>
          </w:divBdr>
        </w:div>
        <w:div w:id="1343901109">
          <w:marLeft w:val="0"/>
          <w:marRight w:val="0"/>
          <w:marTop w:val="480"/>
          <w:marBottom w:val="240"/>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45574441">
      <w:bodyDiv w:val="1"/>
      <w:marLeft w:val="0"/>
      <w:marRight w:val="0"/>
      <w:marTop w:val="0"/>
      <w:marBottom w:val="0"/>
      <w:divBdr>
        <w:top w:val="none" w:sz="0" w:space="0" w:color="auto"/>
        <w:left w:val="none" w:sz="0" w:space="0" w:color="auto"/>
        <w:bottom w:val="none" w:sz="0" w:space="0" w:color="auto"/>
        <w:right w:val="none" w:sz="0" w:space="0" w:color="auto"/>
      </w:divBdr>
    </w:div>
    <w:div w:id="1972008014">
      <w:bodyDiv w:val="1"/>
      <w:marLeft w:val="0"/>
      <w:marRight w:val="0"/>
      <w:marTop w:val="0"/>
      <w:marBottom w:val="0"/>
      <w:divBdr>
        <w:top w:val="none" w:sz="0" w:space="0" w:color="auto"/>
        <w:left w:val="none" w:sz="0" w:space="0" w:color="auto"/>
        <w:bottom w:val="none" w:sz="0" w:space="0" w:color="auto"/>
        <w:right w:val="none" w:sz="0" w:space="0" w:color="auto"/>
      </w:divBdr>
    </w:div>
    <w:div w:id="1998336707">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1701658728">
          <w:marLeft w:val="0"/>
          <w:marRight w:val="0"/>
          <w:marTop w:val="0"/>
          <w:marBottom w:val="567"/>
          <w:divBdr>
            <w:top w:val="none" w:sz="0" w:space="0" w:color="auto"/>
            <w:left w:val="none" w:sz="0" w:space="0" w:color="auto"/>
            <w:bottom w:val="none" w:sz="0" w:space="0" w:color="auto"/>
            <w:right w:val="none" w:sz="0" w:space="0" w:color="auto"/>
          </w:divBdr>
        </w:div>
        <w:div w:id="2125417149">
          <w:marLeft w:val="0"/>
          <w:marRight w:val="0"/>
          <w:marTop w:val="480"/>
          <w:marBottom w:val="240"/>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235728&amp;pageIndex=0&amp;doclang=LV&amp;mode=lst&amp;dir=&amp;occ=first&amp;part=1&amp;cid=9926" TargetMode="External"/><Relationship Id="rId13" Type="http://schemas.openxmlformats.org/officeDocument/2006/relationships/hyperlink" Target="https://curia.europa.eu/juris/document/document.jsf?text=&amp;docid=74362&amp;pageIndex=0&amp;doclang=LV&amp;mode=lst&amp;dir=&amp;occ=first&amp;part=1&amp;cid=6047" TargetMode="External"/><Relationship Id="rId18" Type="http://schemas.openxmlformats.org/officeDocument/2006/relationships/hyperlink" Target="https://curia.europa.eu/juris/document/document.jsf?text=&amp;docid=120121&amp;pageIndex=0&amp;doclang=FR&amp;mode=lst&amp;dir=&amp;occ=first&amp;part=1&amp;cid=694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nas.tiesas.lv/eTiesasMvc/nolemumi/pdf/348833.pdf" TargetMode="External"/><Relationship Id="rId12" Type="http://schemas.openxmlformats.org/officeDocument/2006/relationships/hyperlink" Target="https://curia.europa.eu/juris/document/document.jsf?text=&amp;docid=82840&amp;pageIndex=0&amp;doclang=FR&amp;mode=lst&amp;dir=&amp;occ=first&amp;part=1&amp;cid=2852" TargetMode="External"/><Relationship Id="rId17" Type="http://schemas.openxmlformats.org/officeDocument/2006/relationships/hyperlink" Target="https://curia.europa.eu/juris/document/document.jsf?text=&amp;docid=165102&amp;pageIndex=0&amp;doclang=FR&amp;mode=lst&amp;dir=&amp;occ=first&amp;part=1&amp;cid=11857" TargetMode="External"/><Relationship Id="rId2" Type="http://schemas.openxmlformats.org/officeDocument/2006/relationships/styles" Target="styles.xml"/><Relationship Id="rId16" Type="http://schemas.openxmlformats.org/officeDocument/2006/relationships/hyperlink" Target="https://curia.europa.eu/juris/document/document.jsf?text=&amp;docid=74362&amp;pageIndex=0&amp;doclang=LV&amp;mode=lst&amp;dir=&amp;occ=first&amp;part=1&amp;cid=60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uris/document/document.jsf?text=&amp;docid=80951&amp;pageIndex=0&amp;doclang=FR&amp;mode=lst&amp;dir=&amp;occ=first&amp;part=1&amp;cid=3708" TargetMode="External"/><Relationship Id="rId5" Type="http://schemas.openxmlformats.org/officeDocument/2006/relationships/footnotes" Target="footnotes.xml"/><Relationship Id="rId15" Type="http://schemas.openxmlformats.org/officeDocument/2006/relationships/hyperlink" Target="https://curia.europa.eu/juris/document/document.jsf?text=&amp;docid=120121&amp;pageIndex=0&amp;doclang=FR&amp;mode=lst&amp;dir=&amp;occ=first&amp;part=1&amp;cid=6946" TargetMode="External"/><Relationship Id="rId10" Type="http://schemas.openxmlformats.org/officeDocument/2006/relationships/hyperlink" Target="https://curia.europa.eu/juris/document/document.jsf?text=&amp;docid=120121&amp;pageIndex=0&amp;doclang=FR&amp;mode=lst&amp;dir=&amp;occ=first&amp;part=1&amp;cid=694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uria.europa.eu/juris/document/document.jsf?text=&amp;docid=165102&amp;pageIndex=0&amp;doclang=FR&amp;mode=lst&amp;dir=&amp;occ=first&amp;part=1&amp;cid=11857" TargetMode="External"/><Relationship Id="rId14" Type="http://schemas.openxmlformats.org/officeDocument/2006/relationships/hyperlink" Target="https://curia.europa.eu/juris/document/document.jsf?text=&amp;docid=74362&amp;pageIndex=0&amp;doclang=LV&amp;mode=lst&amp;dir=&amp;occ=first&amp;part=1&amp;cid=6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23582</Words>
  <Characters>13443</Characters>
  <Application>Microsoft Office Word</Application>
  <DocSecurity>0</DocSecurity>
  <Lines>112</Lines>
  <Paragraphs>73</Paragraphs>
  <ScaleCrop>false</ScaleCrop>
  <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2024-09-24T07:47:00Z</dcterms:created>
  <dcterms:modified xsi:type="dcterms:W3CDTF">2024-10-15T13:08:00Z</dcterms:modified>
</cp:coreProperties>
</file>