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EB019" w14:textId="77777777" w:rsidR="009634D6" w:rsidRPr="009634D6" w:rsidRDefault="009634D6" w:rsidP="009634D6">
      <w:pPr>
        <w:spacing w:line="276" w:lineRule="auto"/>
        <w:jc w:val="both"/>
        <w:rPr>
          <w:rFonts w:eastAsiaTheme="minorHAnsi" w:cstheme="minorBidi"/>
          <w:b/>
          <w:bCs/>
          <w:kern w:val="2"/>
          <w:szCs w:val="22"/>
          <w:lang w:eastAsia="en-US"/>
          <w14:ligatures w14:val="standardContextual"/>
        </w:rPr>
      </w:pPr>
      <w:r w:rsidRPr="009634D6">
        <w:rPr>
          <w:rFonts w:eastAsiaTheme="minorHAnsi" w:cstheme="minorBidi"/>
          <w:b/>
          <w:bCs/>
          <w:kern w:val="2"/>
          <w:szCs w:val="22"/>
          <w:lang w:eastAsia="en-US"/>
          <w14:ligatures w14:val="standardContextual"/>
        </w:rPr>
        <w:t>Datu, kas dod iespēju nelikumīgi izmantot maksāšanas līdzekli, izplatīšanas (Krimināllikuma 193.</w:t>
      </w:r>
      <w:r w:rsidRPr="009634D6">
        <w:rPr>
          <w:rFonts w:eastAsiaTheme="minorHAnsi" w:cstheme="minorBidi"/>
          <w:b/>
          <w:bCs/>
          <w:kern w:val="2"/>
          <w:szCs w:val="22"/>
          <w:vertAlign w:val="superscript"/>
          <w:lang w:eastAsia="en-US"/>
          <w14:ligatures w14:val="standardContextual"/>
        </w:rPr>
        <w:t>1</w:t>
      </w:r>
      <w:r w:rsidRPr="009634D6">
        <w:rPr>
          <w:rFonts w:eastAsiaTheme="minorHAnsi" w:cstheme="minorBidi"/>
          <w:b/>
          <w:bCs/>
          <w:kern w:val="2"/>
          <w:szCs w:val="22"/>
          <w:lang w:eastAsia="en-US"/>
          <w14:ligatures w14:val="standardContextual"/>
        </w:rPr>
        <w:t> pants) subjektīvās puses konstatēšana</w:t>
      </w:r>
    </w:p>
    <w:p w14:paraId="32466DA6" w14:textId="77777777" w:rsidR="009634D6" w:rsidRPr="009634D6" w:rsidRDefault="009634D6" w:rsidP="009634D6">
      <w:pPr>
        <w:spacing w:line="276" w:lineRule="auto"/>
        <w:jc w:val="both"/>
        <w:rPr>
          <w:rFonts w:eastAsiaTheme="minorHAnsi" w:cstheme="minorBidi"/>
          <w:kern w:val="2"/>
          <w:szCs w:val="22"/>
          <w:lang w:eastAsia="en-US"/>
          <w14:ligatures w14:val="standardContextual"/>
        </w:rPr>
      </w:pPr>
      <w:r w:rsidRPr="009634D6">
        <w:rPr>
          <w:rFonts w:eastAsiaTheme="minorHAnsi" w:cstheme="minorBidi"/>
          <w:kern w:val="2"/>
          <w:szCs w:val="22"/>
          <w:lang w:eastAsia="en-US"/>
          <w14:ligatures w14:val="standardContextual"/>
        </w:rPr>
        <w:t>Krimināllikuma 193.</w:t>
      </w:r>
      <w:r w:rsidRPr="009634D6">
        <w:rPr>
          <w:rFonts w:eastAsiaTheme="minorHAnsi" w:cstheme="minorBidi"/>
          <w:kern w:val="2"/>
          <w:szCs w:val="22"/>
          <w:vertAlign w:val="superscript"/>
          <w:lang w:eastAsia="en-US"/>
          <w14:ligatures w14:val="standardContextual"/>
        </w:rPr>
        <w:t>1 </w:t>
      </w:r>
      <w:r w:rsidRPr="009634D6">
        <w:rPr>
          <w:rFonts w:eastAsiaTheme="minorHAnsi" w:cstheme="minorBidi"/>
          <w:kern w:val="2"/>
          <w:szCs w:val="22"/>
          <w:lang w:eastAsia="en-US"/>
          <w14:ligatures w14:val="standardContextual"/>
        </w:rPr>
        <w:t xml:space="preserve">panta pirmajā daļā paredzētā noziedzīgā nodarījuma sastāvs ir formāls, proti, kriminālatbildība ir saistīta nevis ar noziedzīgu seku iestāšanos, bet gan ar kaitīgās darbības – tādu datu iegūšanu, pārvietošanu vai izplatīšanu, kas dod iespēju nelikumīgi izmantot finanšu instrumentu vai maksāšanas līdzekli – izdarīšanas brīdi. </w:t>
      </w:r>
    </w:p>
    <w:p w14:paraId="52E9467B" w14:textId="77777777" w:rsidR="009634D6" w:rsidRPr="009634D6" w:rsidRDefault="009634D6" w:rsidP="009634D6">
      <w:pPr>
        <w:spacing w:line="276" w:lineRule="auto"/>
        <w:jc w:val="both"/>
        <w:rPr>
          <w:rFonts w:eastAsiaTheme="minorHAnsi" w:cstheme="minorBidi"/>
          <w:kern w:val="2"/>
          <w:szCs w:val="22"/>
          <w:lang w:eastAsia="en-US"/>
          <w14:ligatures w14:val="standardContextual"/>
        </w:rPr>
      </w:pPr>
      <w:r w:rsidRPr="009634D6">
        <w:rPr>
          <w:rFonts w:eastAsiaTheme="minorHAnsi" w:cstheme="minorBidi"/>
          <w:kern w:val="2"/>
          <w:szCs w:val="22"/>
          <w:lang w:eastAsia="en-US"/>
          <w14:ligatures w14:val="standardContextual"/>
        </w:rPr>
        <w:t>Lai konstatētu, ka Krimināllikuma 193.</w:t>
      </w:r>
      <w:r w:rsidRPr="009634D6">
        <w:rPr>
          <w:rFonts w:eastAsiaTheme="minorHAnsi" w:cstheme="minorBidi"/>
          <w:kern w:val="2"/>
          <w:szCs w:val="22"/>
          <w:vertAlign w:val="superscript"/>
          <w:lang w:eastAsia="en-US"/>
          <w14:ligatures w14:val="standardContextual"/>
        </w:rPr>
        <w:t>1</w:t>
      </w:r>
      <w:r w:rsidRPr="009634D6">
        <w:rPr>
          <w:rFonts w:eastAsiaTheme="minorHAnsi" w:cstheme="minorBidi"/>
          <w:kern w:val="2"/>
          <w:szCs w:val="22"/>
          <w:lang w:eastAsia="en-US"/>
          <w14:ligatures w14:val="standardContextual"/>
        </w:rPr>
        <w:t> panta pirmajā daļā paredzētais noziedzīgais nodarījums izdarīts ar tiešu nodomu, nav nepieciešams pierādīt, ka apsūdzētais paredzējis kaitīgo seku iestāšanos vai apzinājies to reālas iestāšanās iespējamību.</w:t>
      </w:r>
    </w:p>
    <w:p w14:paraId="6E748E6D" w14:textId="77777777" w:rsidR="0089356F" w:rsidRDefault="0089356F" w:rsidP="009634D6">
      <w:pPr>
        <w:spacing w:line="276" w:lineRule="auto"/>
        <w:ind w:firstLine="709"/>
        <w:jc w:val="both"/>
        <w:rPr>
          <w:rFonts w:asciiTheme="majorBidi" w:hAnsiTheme="majorBidi" w:cstheme="majorBidi"/>
          <w:color w:val="000000"/>
          <w:shd w:val="clear" w:color="auto" w:fill="FFFFFF"/>
        </w:rPr>
      </w:pPr>
    </w:p>
    <w:p w14:paraId="75324B34" w14:textId="77777777" w:rsidR="009634D6" w:rsidRPr="009634D6" w:rsidRDefault="009634D6" w:rsidP="009634D6">
      <w:pPr>
        <w:spacing w:line="276" w:lineRule="auto"/>
        <w:jc w:val="both"/>
        <w:rPr>
          <w:rFonts w:eastAsiaTheme="minorHAnsi" w:cstheme="minorBidi"/>
          <w:b/>
          <w:bCs/>
          <w:kern w:val="2"/>
          <w:szCs w:val="22"/>
          <w:lang w:eastAsia="en-US"/>
          <w14:ligatures w14:val="standardContextual"/>
        </w:rPr>
      </w:pPr>
      <w:r w:rsidRPr="009634D6">
        <w:rPr>
          <w:rFonts w:eastAsiaTheme="minorHAnsi" w:cstheme="minorBidi"/>
          <w:b/>
          <w:bCs/>
          <w:kern w:val="2"/>
          <w:szCs w:val="22"/>
          <w:lang w:eastAsia="en-US"/>
          <w14:ligatures w14:val="standardContextual"/>
        </w:rPr>
        <w:t>Priekšmetu un dokumentu iesniegšana pēc personu iniciatīvas</w:t>
      </w:r>
    </w:p>
    <w:p w14:paraId="4854C1F9" w14:textId="06470DDE" w:rsidR="009634D6" w:rsidRPr="009634D6" w:rsidRDefault="009634D6" w:rsidP="009634D6">
      <w:pPr>
        <w:spacing w:line="276" w:lineRule="auto"/>
        <w:jc w:val="both"/>
        <w:rPr>
          <w:rFonts w:eastAsiaTheme="minorHAnsi" w:cstheme="minorBidi"/>
          <w:kern w:val="2"/>
          <w:szCs w:val="22"/>
          <w:lang w:eastAsia="en-US"/>
          <w14:ligatures w14:val="standardContextual"/>
        </w:rPr>
      </w:pPr>
      <w:r w:rsidRPr="009634D6">
        <w:rPr>
          <w:rFonts w:eastAsiaTheme="minorHAnsi" w:cstheme="minorBidi"/>
          <w:kern w:val="2"/>
          <w:szCs w:val="22"/>
          <w:lang w:eastAsia="en-US"/>
          <w14:ligatures w14:val="standardContextual"/>
        </w:rPr>
        <w:t>Priekšmetu un dokumentu iesniegšana, ko persona veic pēc pašas, nevis pēc amatpersonas, kura pilnvarota veikt izmeklēšanas darbības, iniciatīvas, nav pratināšanas sastāvdaļa, iesniegtie priekšmeti un dokumenti neveido liecības saturu.</w:t>
      </w:r>
    </w:p>
    <w:p w14:paraId="548D70E2" w14:textId="77777777" w:rsidR="00294C92" w:rsidRPr="00BA327E" w:rsidRDefault="00294C92" w:rsidP="00E92468">
      <w:pPr>
        <w:spacing w:line="276" w:lineRule="auto"/>
        <w:ind w:firstLine="709"/>
        <w:jc w:val="right"/>
        <w:rPr>
          <w:rFonts w:asciiTheme="majorBidi" w:hAnsiTheme="majorBidi" w:cstheme="majorBidi"/>
        </w:rPr>
      </w:pPr>
    </w:p>
    <w:p w14:paraId="371BF08B" w14:textId="77777777" w:rsidR="009634D6" w:rsidRDefault="0089356F" w:rsidP="009634D6">
      <w:pPr>
        <w:spacing w:line="276" w:lineRule="auto"/>
        <w:jc w:val="center"/>
        <w:rPr>
          <w:rFonts w:asciiTheme="majorBidi" w:hAnsiTheme="majorBidi" w:cstheme="majorBidi"/>
          <w:b/>
        </w:rPr>
      </w:pPr>
      <w:r w:rsidRPr="00BA327E">
        <w:rPr>
          <w:rFonts w:asciiTheme="majorBidi" w:hAnsiTheme="majorBidi" w:cstheme="majorBidi"/>
          <w:b/>
        </w:rPr>
        <w:t>Latvijas Republikas Senāt</w:t>
      </w:r>
      <w:r w:rsidR="009634D6">
        <w:rPr>
          <w:rFonts w:asciiTheme="majorBidi" w:hAnsiTheme="majorBidi" w:cstheme="majorBidi"/>
          <w:b/>
        </w:rPr>
        <w:t>a</w:t>
      </w:r>
    </w:p>
    <w:p w14:paraId="346F5FD1" w14:textId="77777777" w:rsidR="009634D6" w:rsidRDefault="009634D6" w:rsidP="009634D6">
      <w:pPr>
        <w:spacing w:line="276" w:lineRule="auto"/>
        <w:jc w:val="center"/>
        <w:rPr>
          <w:rFonts w:asciiTheme="majorBidi" w:hAnsiTheme="majorBidi" w:cstheme="majorBidi"/>
          <w:b/>
        </w:rPr>
      </w:pPr>
      <w:r>
        <w:rPr>
          <w:rFonts w:asciiTheme="majorBidi" w:hAnsiTheme="majorBidi" w:cstheme="majorBidi"/>
          <w:b/>
        </w:rPr>
        <w:t>Krimināllietu departamenta</w:t>
      </w:r>
    </w:p>
    <w:p w14:paraId="107629C6" w14:textId="04C86E65" w:rsidR="009634D6" w:rsidRPr="009634D6" w:rsidRDefault="009634D6" w:rsidP="009634D6">
      <w:pPr>
        <w:spacing w:line="276" w:lineRule="auto"/>
        <w:jc w:val="center"/>
        <w:rPr>
          <w:rFonts w:asciiTheme="majorBidi" w:hAnsiTheme="majorBidi" w:cstheme="majorBidi"/>
          <w:b/>
          <w:bCs/>
        </w:rPr>
      </w:pPr>
      <w:r w:rsidRPr="009634D6">
        <w:rPr>
          <w:rFonts w:asciiTheme="majorBidi" w:hAnsiTheme="majorBidi" w:cstheme="majorBidi"/>
          <w:b/>
          <w:bCs/>
        </w:rPr>
        <w:t>Rīgā 2024. gada 14. august</w:t>
      </w:r>
      <w:r>
        <w:rPr>
          <w:rFonts w:asciiTheme="majorBidi" w:hAnsiTheme="majorBidi" w:cstheme="majorBidi"/>
          <w:b/>
          <w:bCs/>
        </w:rPr>
        <w:t>a</w:t>
      </w:r>
    </w:p>
    <w:p w14:paraId="309C69B5" w14:textId="77777777" w:rsidR="009634D6" w:rsidRDefault="0089356F" w:rsidP="009634D6">
      <w:pPr>
        <w:spacing w:line="276" w:lineRule="auto"/>
        <w:jc w:val="center"/>
        <w:rPr>
          <w:rFonts w:asciiTheme="majorBidi" w:hAnsiTheme="majorBidi" w:cstheme="majorBidi"/>
          <w:b/>
        </w:rPr>
      </w:pPr>
      <w:r w:rsidRPr="00BA327E">
        <w:rPr>
          <w:rFonts w:asciiTheme="majorBidi" w:hAnsiTheme="majorBidi" w:cstheme="majorBidi"/>
          <w:b/>
        </w:rPr>
        <w:t>LĒMUMS</w:t>
      </w:r>
    </w:p>
    <w:p w14:paraId="1F01324B" w14:textId="4AFEEB79" w:rsidR="009634D6" w:rsidRDefault="009634D6" w:rsidP="009634D6">
      <w:pPr>
        <w:spacing w:line="276" w:lineRule="auto"/>
        <w:jc w:val="center"/>
        <w:rPr>
          <w:rFonts w:asciiTheme="majorBidi" w:hAnsiTheme="majorBidi" w:cstheme="majorBidi"/>
          <w:b/>
          <w:bCs/>
        </w:rPr>
      </w:pPr>
      <w:r w:rsidRPr="009634D6">
        <w:rPr>
          <w:rFonts w:asciiTheme="majorBidi" w:hAnsiTheme="majorBidi" w:cstheme="majorBidi"/>
          <w:b/>
          <w:bCs/>
        </w:rPr>
        <w:t>Lieta Nr. </w:t>
      </w:r>
      <w:r w:rsidRPr="009634D6">
        <w:rPr>
          <w:rFonts w:asciiTheme="majorBidi" w:hAnsiTheme="majorBidi" w:cstheme="majorBidi"/>
          <w:b/>
          <w:bCs/>
          <w:lang w:eastAsia="lv-LV"/>
        </w:rPr>
        <w:t xml:space="preserve">11816019218, </w:t>
      </w:r>
      <w:r w:rsidRPr="009634D6">
        <w:rPr>
          <w:rFonts w:asciiTheme="majorBidi" w:hAnsiTheme="majorBidi" w:cstheme="majorBidi"/>
          <w:b/>
          <w:bCs/>
        </w:rPr>
        <w:t>SKK-40/2024</w:t>
      </w:r>
    </w:p>
    <w:p w14:paraId="66A0B9EF" w14:textId="0C25F77F" w:rsidR="009634D6" w:rsidRPr="009634D6" w:rsidRDefault="009634D6" w:rsidP="009634D6">
      <w:pPr>
        <w:spacing w:line="276" w:lineRule="auto"/>
        <w:jc w:val="center"/>
        <w:rPr>
          <w:rFonts w:asciiTheme="majorBidi" w:hAnsiTheme="majorBidi" w:cstheme="majorBidi"/>
          <w:b/>
        </w:rPr>
      </w:pPr>
      <w:hyperlink r:id="rId7" w:history="1">
        <w:r w:rsidRPr="009634D6">
          <w:rPr>
            <w:rStyle w:val="Hyperlink"/>
            <w:rFonts w:asciiTheme="majorBidi" w:hAnsiTheme="majorBidi" w:cstheme="majorBidi"/>
            <w:shd w:val="clear" w:color="auto" w:fill="FFFFFF"/>
          </w:rPr>
          <w:t>ECLI:LV:AT:2024:0814.11816019218.6.L</w:t>
        </w:r>
      </w:hyperlink>
    </w:p>
    <w:p w14:paraId="4A0CA436" w14:textId="77777777" w:rsidR="0089356F" w:rsidRPr="00BA327E" w:rsidRDefault="0089356F" w:rsidP="009634D6">
      <w:pPr>
        <w:spacing w:line="276" w:lineRule="auto"/>
        <w:jc w:val="both"/>
        <w:rPr>
          <w:rFonts w:asciiTheme="majorBidi" w:hAnsiTheme="majorBidi" w:cstheme="majorBidi"/>
        </w:rPr>
      </w:pPr>
    </w:p>
    <w:p w14:paraId="6204926B" w14:textId="29339027"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Senāts šādā sastāvā: senator</w:t>
      </w:r>
      <w:r w:rsidR="005E32EE" w:rsidRPr="00BA327E">
        <w:rPr>
          <w:rFonts w:asciiTheme="majorBidi" w:hAnsiTheme="majorBidi" w:cstheme="majorBidi"/>
        </w:rPr>
        <w:t>e</w:t>
      </w:r>
      <w:r w:rsidRPr="00BA327E">
        <w:rPr>
          <w:rFonts w:asciiTheme="majorBidi" w:hAnsiTheme="majorBidi" w:cstheme="majorBidi"/>
        </w:rPr>
        <w:t xml:space="preserve"> referent</w:t>
      </w:r>
      <w:r w:rsidR="005E32EE" w:rsidRPr="00BA327E">
        <w:rPr>
          <w:rFonts w:asciiTheme="majorBidi" w:hAnsiTheme="majorBidi" w:cstheme="majorBidi"/>
        </w:rPr>
        <w:t>e</w:t>
      </w:r>
      <w:r w:rsidRPr="00BA327E">
        <w:rPr>
          <w:rFonts w:asciiTheme="majorBidi" w:hAnsiTheme="majorBidi" w:cstheme="majorBidi"/>
        </w:rPr>
        <w:t xml:space="preserve"> </w:t>
      </w:r>
      <w:r w:rsidR="005E32EE" w:rsidRPr="00BA327E">
        <w:rPr>
          <w:rFonts w:asciiTheme="majorBidi" w:hAnsiTheme="majorBidi" w:cstheme="majorBidi"/>
        </w:rPr>
        <w:t>Sandra</w:t>
      </w:r>
      <w:r w:rsidRPr="00BA327E">
        <w:rPr>
          <w:rFonts w:asciiTheme="majorBidi" w:hAnsiTheme="majorBidi" w:cstheme="majorBidi"/>
        </w:rPr>
        <w:t xml:space="preserve"> </w:t>
      </w:r>
      <w:r w:rsidR="005E32EE" w:rsidRPr="00BA327E">
        <w:rPr>
          <w:rFonts w:asciiTheme="majorBidi" w:hAnsiTheme="majorBidi" w:cstheme="majorBidi"/>
        </w:rPr>
        <w:t>Kaija</w:t>
      </w:r>
      <w:r w:rsidRPr="00BA327E">
        <w:rPr>
          <w:rFonts w:asciiTheme="majorBidi" w:hAnsiTheme="majorBidi" w:cstheme="majorBidi"/>
        </w:rPr>
        <w:t>, senator</w:t>
      </w:r>
      <w:r w:rsidR="005F6B16" w:rsidRPr="00BA327E">
        <w:rPr>
          <w:rFonts w:asciiTheme="majorBidi" w:hAnsiTheme="majorBidi" w:cstheme="majorBidi"/>
        </w:rPr>
        <w:t>es Aija Branta</w:t>
      </w:r>
      <w:r w:rsidRPr="00BA327E">
        <w:rPr>
          <w:rFonts w:asciiTheme="majorBidi" w:hAnsiTheme="majorBidi" w:cstheme="majorBidi"/>
        </w:rPr>
        <w:t xml:space="preserve"> un </w:t>
      </w:r>
      <w:r w:rsidR="005F6B16" w:rsidRPr="00BA327E">
        <w:rPr>
          <w:rFonts w:asciiTheme="majorBidi" w:hAnsiTheme="majorBidi" w:cstheme="majorBidi"/>
        </w:rPr>
        <w:t>Anita Poļakova</w:t>
      </w:r>
    </w:p>
    <w:p w14:paraId="6471F4CD" w14:textId="77777777" w:rsidR="0089356F" w:rsidRPr="00BA327E" w:rsidRDefault="0089356F" w:rsidP="00E92468">
      <w:pPr>
        <w:spacing w:line="276" w:lineRule="auto"/>
        <w:ind w:firstLine="709"/>
        <w:jc w:val="both"/>
        <w:rPr>
          <w:rFonts w:asciiTheme="majorBidi" w:hAnsiTheme="majorBidi" w:cstheme="majorBidi"/>
        </w:rPr>
      </w:pPr>
    </w:p>
    <w:p w14:paraId="02C945D3" w14:textId="5A13A706"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rakstveida procesā izskatīja krimināllietu sakarā ar</w:t>
      </w:r>
      <w:bookmarkStart w:id="0" w:name="_Hlk45528273"/>
      <w:r w:rsidRPr="00BA327E">
        <w:rPr>
          <w:rFonts w:asciiTheme="majorBidi" w:hAnsiTheme="majorBidi" w:cstheme="majorBidi"/>
        </w:rPr>
        <w:t xml:space="preserve"> </w:t>
      </w:r>
      <w:r w:rsidR="00B2537C" w:rsidRPr="00BA327E">
        <w:rPr>
          <w:rFonts w:asciiTheme="majorBidi" w:hAnsiTheme="majorBidi" w:cstheme="majorBidi"/>
        </w:rPr>
        <w:t>Rīgas Ziemeļu prokuratūras prokurores Z</w:t>
      </w:r>
      <w:r w:rsidR="00E40A07" w:rsidRPr="00BA327E">
        <w:rPr>
          <w:rFonts w:asciiTheme="majorBidi" w:hAnsiTheme="majorBidi" w:cstheme="majorBidi"/>
        </w:rPr>
        <w:t>ane</w:t>
      </w:r>
      <w:r w:rsidR="00055E64" w:rsidRPr="00BA327E">
        <w:rPr>
          <w:rFonts w:asciiTheme="majorBidi" w:hAnsiTheme="majorBidi" w:cstheme="majorBidi"/>
        </w:rPr>
        <w:t>s</w:t>
      </w:r>
      <w:r w:rsidR="00E40A07" w:rsidRPr="00BA327E">
        <w:rPr>
          <w:rFonts w:asciiTheme="majorBidi" w:hAnsiTheme="majorBidi" w:cstheme="majorBidi"/>
        </w:rPr>
        <w:t xml:space="preserve"> </w:t>
      </w:r>
      <w:r w:rsidR="00B2537C" w:rsidRPr="00BA327E">
        <w:rPr>
          <w:rFonts w:asciiTheme="majorBidi" w:hAnsiTheme="majorBidi" w:cstheme="majorBidi"/>
        </w:rPr>
        <w:t xml:space="preserve">Lodziņas kasācijas protestu un apsūdzētā </w:t>
      </w:r>
      <w:r w:rsidR="00FF7B42">
        <w:rPr>
          <w:rFonts w:asciiTheme="majorBidi" w:hAnsiTheme="majorBidi" w:cstheme="majorBidi"/>
        </w:rPr>
        <w:t>[pers. A]</w:t>
      </w:r>
      <w:r w:rsidR="00B2537C" w:rsidRPr="00BA327E">
        <w:rPr>
          <w:rFonts w:asciiTheme="majorBidi" w:hAnsiTheme="majorBidi" w:cstheme="majorBidi"/>
        </w:rPr>
        <w:t xml:space="preserve"> kasācijas sūdzību </w:t>
      </w:r>
      <w:r w:rsidRPr="00BA327E">
        <w:rPr>
          <w:rFonts w:asciiTheme="majorBidi" w:hAnsiTheme="majorBidi" w:cstheme="majorBidi"/>
        </w:rPr>
        <w:t xml:space="preserve">par </w:t>
      </w:r>
      <w:r w:rsidR="00B2537C" w:rsidRPr="00BA327E">
        <w:rPr>
          <w:rFonts w:asciiTheme="majorBidi" w:hAnsiTheme="majorBidi" w:cstheme="majorBidi"/>
        </w:rPr>
        <w:t>Latgales</w:t>
      </w:r>
      <w:r w:rsidRPr="00BA327E">
        <w:rPr>
          <w:rFonts w:asciiTheme="majorBidi" w:hAnsiTheme="majorBidi" w:cstheme="majorBidi"/>
        </w:rPr>
        <w:t xml:space="preserve"> apgabaltiesas 2023. gada </w:t>
      </w:r>
      <w:bookmarkEnd w:id="0"/>
      <w:r w:rsidR="00516223" w:rsidRPr="00BA327E">
        <w:rPr>
          <w:rFonts w:asciiTheme="majorBidi" w:hAnsiTheme="majorBidi" w:cstheme="majorBidi"/>
        </w:rPr>
        <w:t>2</w:t>
      </w:r>
      <w:r w:rsidRPr="00BA327E">
        <w:rPr>
          <w:rFonts w:asciiTheme="majorBidi" w:hAnsiTheme="majorBidi" w:cstheme="majorBidi"/>
        </w:rPr>
        <w:t>. </w:t>
      </w:r>
      <w:r w:rsidR="00B2537C" w:rsidRPr="00BA327E">
        <w:rPr>
          <w:rFonts w:asciiTheme="majorBidi" w:hAnsiTheme="majorBidi" w:cstheme="majorBidi"/>
        </w:rPr>
        <w:t>maija</w:t>
      </w:r>
      <w:r w:rsidR="00516223" w:rsidRPr="00BA327E">
        <w:rPr>
          <w:rFonts w:asciiTheme="majorBidi" w:hAnsiTheme="majorBidi" w:cstheme="majorBidi"/>
        </w:rPr>
        <w:t xml:space="preserve"> spriedumu</w:t>
      </w:r>
      <w:r w:rsidRPr="00BA327E">
        <w:rPr>
          <w:rFonts w:asciiTheme="majorBidi" w:hAnsiTheme="majorBidi" w:cstheme="majorBidi"/>
        </w:rPr>
        <w:t>.</w:t>
      </w:r>
    </w:p>
    <w:p w14:paraId="7E8871F6" w14:textId="77777777" w:rsidR="0089356F" w:rsidRPr="00BA327E" w:rsidRDefault="0089356F" w:rsidP="00E92468">
      <w:pPr>
        <w:spacing w:line="276" w:lineRule="auto"/>
        <w:ind w:firstLine="709"/>
        <w:jc w:val="both"/>
        <w:rPr>
          <w:rFonts w:asciiTheme="majorBidi" w:hAnsiTheme="majorBidi" w:cstheme="majorBidi"/>
        </w:rPr>
      </w:pPr>
    </w:p>
    <w:p w14:paraId="5388E10E" w14:textId="77777777" w:rsidR="0089356F" w:rsidRPr="00BA327E" w:rsidRDefault="0089356F" w:rsidP="00E92468">
      <w:pPr>
        <w:spacing w:line="276" w:lineRule="auto"/>
        <w:jc w:val="center"/>
        <w:rPr>
          <w:rFonts w:asciiTheme="majorBidi" w:hAnsiTheme="majorBidi" w:cstheme="majorBidi"/>
          <w:b/>
        </w:rPr>
      </w:pPr>
      <w:r w:rsidRPr="00BA327E">
        <w:rPr>
          <w:rFonts w:asciiTheme="majorBidi" w:hAnsiTheme="majorBidi" w:cstheme="majorBidi"/>
          <w:b/>
        </w:rPr>
        <w:t>Aprakstošā daļa</w:t>
      </w:r>
    </w:p>
    <w:p w14:paraId="452EBC37" w14:textId="77777777" w:rsidR="0089356F" w:rsidRPr="00BA327E" w:rsidRDefault="0089356F" w:rsidP="00E92468">
      <w:pPr>
        <w:spacing w:line="276" w:lineRule="auto"/>
        <w:ind w:firstLine="709"/>
        <w:rPr>
          <w:rFonts w:asciiTheme="majorBidi" w:hAnsiTheme="majorBidi" w:cstheme="majorBidi"/>
        </w:rPr>
      </w:pPr>
    </w:p>
    <w:p w14:paraId="22C8E5A4" w14:textId="284B46E0"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[1]</w:t>
      </w:r>
      <w:r w:rsidR="00706BE2" w:rsidRPr="00BA327E">
        <w:rPr>
          <w:rFonts w:asciiTheme="majorBidi" w:hAnsiTheme="majorBidi" w:cstheme="majorBidi"/>
        </w:rPr>
        <w:t> </w:t>
      </w:r>
      <w:r w:rsidRPr="00BA327E">
        <w:rPr>
          <w:rFonts w:asciiTheme="majorBidi" w:hAnsiTheme="majorBidi" w:cstheme="majorBidi"/>
        </w:rPr>
        <w:t xml:space="preserve">Ar </w:t>
      </w:r>
      <w:r w:rsidR="0044405D" w:rsidRPr="00BA327E">
        <w:rPr>
          <w:rFonts w:asciiTheme="majorBidi" w:hAnsiTheme="majorBidi" w:cstheme="majorBidi"/>
        </w:rPr>
        <w:t xml:space="preserve">Rīgas pilsētas </w:t>
      </w:r>
      <w:r w:rsidRPr="00BA327E">
        <w:rPr>
          <w:rFonts w:asciiTheme="majorBidi" w:hAnsiTheme="majorBidi" w:cstheme="majorBidi"/>
        </w:rPr>
        <w:t xml:space="preserve">Vidzemes </w:t>
      </w:r>
      <w:r w:rsidR="0044405D" w:rsidRPr="00BA327E">
        <w:rPr>
          <w:rFonts w:asciiTheme="majorBidi" w:hAnsiTheme="majorBidi" w:cstheme="majorBidi"/>
        </w:rPr>
        <w:t>priekšpilsētas</w:t>
      </w:r>
      <w:r w:rsidRPr="00BA327E">
        <w:rPr>
          <w:rFonts w:asciiTheme="majorBidi" w:hAnsiTheme="majorBidi" w:cstheme="majorBidi"/>
        </w:rPr>
        <w:t xml:space="preserve"> tiesas 202</w:t>
      </w:r>
      <w:r w:rsidR="0044405D" w:rsidRPr="00BA327E">
        <w:rPr>
          <w:rFonts w:asciiTheme="majorBidi" w:hAnsiTheme="majorBidi" w:cstheme="majorBidi"/>
        </w:rPr>
        <w:t>2</w:t>
      </w:r>
      <w:r w:rsidRPr="00BA327E">
        <w:rPr>
          <w:rFonts w:asciiTheme="majorBidi" w:hAnsiTheme="majorBidi" w:cstheme="majorBidi"/>
        </w:rPr>
        <w:t>.</w:t>
      </w:r>
      <w:r w:rsidR="00C35271" w:rsidRPr="00BA327E">
        <w:rPr>
          <w:rFonts w:asciiTheme="majorBidi" w:hAnsiTheme="majorBidi" w:cstheme="majorBidi"/>
        </w:rPr>
        <w:t> </w:t>
      </w:r>
      <w:r w:rsidRPr="00BA327E">
        <w:rPr>
          <w:rFonts w:asciiTheme="majorBidi" w:hAnsiTheme="majorBidi" w:cstheme="majorBidi"/>
        </w:rPr>
        <w:t>gada 2</w:t>
      </w:r>
      <w:r w:rsidR="0044405D" w:rsidRPr="00BA327E">
        <w:rPr>
          <w:rFonts w:asciiTheme="majorBidi" w:hAnsiTheme="majorBidi" w:cstheme="majorBidi"/>
        </w:rPr>
        <w:t>1</w:t>
      </w:r>
      <w:r w:rsidRPr="00BA327E">
        <w:rPr>
          <w:rFonts w:asciiTheme="majorBidi" w:hAnsiTheme="majorBidi" w:cstheme="majorBidi"/>
        </w:rPr>
        <w:t>.</w:t>
      </w:r>
      <w:r w:rsidR="00C35271" w:rsidRPr="00BA327E">
        <w:rPr>
          <w:rFonts w:asciiTheme="majorBidi" w:hAnsiTheme="majorBidi" w:cstheme="majorBidi"/>
        </w:rPr>
        <w:t> </w:t>
      </w:r>
      <w:r w:rsidR="0044405D" w:rsidRPr="00BA327E">
        <w:rPr>
          <w:rFonts w:asciiTheme="majorBidi" w:hAnsiTheme="majorBidi" w:cstheme="majorBidi"/>
        </w:rPr>
        <w:t>marta</w:t>
      </w:r>
      <w:r w:rsidRPr="00BA327E">
        <w:rPr>
          <w:rFonts w:asciiTheme="majorBidi" w:hAnsiTheme="majorBidi" w:cstheme="majorBidi"/>
        </w:rPr>
        <w:t xml:space="preserve"> spriedumu</w:t>
      </w:r>
    </w:p>
    <w:p w14:paraId="7B99A5C8" w14:textId="09A02D15" w:rsidR="0089356F" w:rsidRPr="00BA327E" w:rsidRDefault="00FF7B42" w:rsidP="00E92468">
      <w:pPr>
        <w:spacing w:line="276" w:lineRule="auto"/>
        <w:ind w:firstLine="709"/>
        <w:jc w:val="both"/>
        <w:rPr>
          <w:rFonts w:asciiTheme="majorBidi" w:hAnsiTheme="majorBidi" w:cstheme="majorBidi"/>
        </w:rPr>
      </w:pPr>
      <w:r>
        <w:rPr>
          <w:rFonts w:asciiTheme="majorBidi" w:hAnsiTheme="majorBidi" w:cstheme="majorBidi"/>
        </w:rPr>
        <w:t>[pers. A]</w:t>
      </w:r>
      <w:r w:rsidR="0089356F" w:rsidRPr="00BA327E">
        <w:rPr>
          <w:rFonts w:asciiTheme="majorBidi" w:hAnsiTheme="majorBidi" w:cstheme="majorBidi"/>
        </w:rPr>
        <w:t xml:space="preserve">, personas kods </w:t>
      </w:r>
      <w:r>
        <w:rPr>
          <w:rFonts w:asciiTheme="majorBidi" w:hAnsiTheme="majorBidi" w:cstheme="majorBidi"/>
        </w:rPr>
        <w:t>[..]</w:t>
      </w:r>
      <w:r w:rsidR="0089356F" w:rsidRPr="00BA327E">
        <w:rPr>
          <w:rFonts w:asciiTheme="majorBidi" w:hAnsiTheme="majorBidi" w:cstheme="majorBidi"/>
        </w:rPr>
        <w:t>,</w:t>
      </w:r>
    </w:p>
    <w:p w14:paraId="21F08ED4" w14:textId="71B3687E"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 xml:space="preserve">atzīts par vainīgu Krimināllikuma </w:t>
      </w:r>
      <w:r w:rsidR="0044405D" w:rsidRPr="00BA327E">
        <w:rPr>
          <w:rFonts w:asciiTheme="majorBidi" w:hAnsiTheme="majorBidi" w:cstheme="majorBidi"/>
        </w:rPr>
        <w:t>195</w:t>
      </w:r>
      <w:r w:rsidRPr="00BA327E">
        <w:rPr>
          <w:rFonts w:asciiTheme="majorBidi" w:hAnsiTheme="majorBidi" w:cstheme="majorBidi"/>
        </w:rPr>
        <w:t>.</w:t>
      </w:r>
      <w:r w:rsidR="0044405D" w:rsidRPr="00BA327E">
        <w:rPr>
          <w:rFonts w:asciiTheme="majorBidi" w:hAnsiTheme="majorBidi" w:cstheme="majorBidi"/>
          <w:vertAlign w:val="superscript"/>
        </w:rPr>
        <w:t>1</w:t>
      </w:r>
      <w:r w:rsidRPr="00BA327E">
        <w:rPr>
          <w:rFonts w:asciiTheme="majorBidi" w:hAnsiTheme="majorBidi" w:cstheme="majorBidi"/>
        </w:rPr>
        <w:t xml:space="preserve"> panta pirmajā daļā paredzētajā noziedzīgajā nodarījumā un sodīts ar </w:t>
      </w:r>
      <w:r w:rsidR="0044405D" w:rsidRPr="00BA327E">
        <w:rPr>
          <w:rFonts w:asciiTheme="majorBidi" w:hAnsiTheme="majorBidi" w:cstheme="majorBidi"/>
        </w:rPr>
        <w:t>naudas sodu trīsdesmit trīs minimālo mēnešalgu apmērā</w:t>
      </w:r>
      <w:r w:rsidR="00152756" w:rsidRPr="00BA327E">
        <w:rPr>
          <w:rFonts w:asciiTheme="majorBidi" w:hAnsiTheme="majorBidi" w:cstheme="majorBidi"/>
        </w:rPr>
        <w:t xml:space="preserve"> jeb</w:t>
      </w:r>
      <w:r w:rsidR="006265FA" w:rsidRPr="00BA327E">
        <w:rPr>
          <w:rFonts w:asciiTheme="majorBidi" w:hAnsiTheme="majorBidi" w:cstheme="majorBidi"/>
        </w:rPr>
        <w:t xml:space="preserve"> </w:t>
      </w:r>
      <w:r w:rsidR="0044405D" w:rsidRPr="00BA327E">
        <w:rPr>
          <w:rFonts w:asciiTheme="majorBidi" w:hAnsiTheme="majorBidi" w:cstheme="majorBidi"/>
        </w:rPr>
        <w:t>16</w:t>
      </w:r>
      <w:r w:rsidR="00706BE2" w:rsidRPr="00BA327E">
        <w:rPr>
          <w:rFonts w:asciiTheme="majorBidi" w:hAnsiTheme="majorBidi" w:cstheme="majorBidi"/>
        </w:rPr>
        <w:t> </w:t>
      </w:r>
      <w:r w:rsidR="0044405D" w:rsidRPr="00BA327E">
        <w:rPr>
          <w:rFonts w:asciiTheme="majorBidi" w:hAnsiTheme="majorBidi" w:cstheme="majorBidi"/>
        </w:rPr>
        <w:t>500</w:t>
      </w:r>
      <w:r w:rsidR="00706BE2" w:rsidRPr="00BA327E">
        <w:rPr>
          <w:rFonts w:asciiTheme="majorBidi" w:hAnsiTheme="majorBidi" w:cstheme="majorBidi"/>
        </w:rPr>
        <w:t> </w:t>
      </w:r>
      <w:r w:rsidR="0044405D" w:rsidRPr="00BA327E">
        <w:rPr>
          <w:rFonts w:asciiTheme="majorBidi" w:hAnsiTheme="majorBidi" w:cstheme="majorBidi"/>
          <w:i/>
          <w:iCs/>
        </w:rPr>
        <w:t>euro</w:t>
      </w:r>
      <w:r w:rsidRPr="00BA327E">
        <w:rPr>
          <w:rFonts w:asciiTheme="majorBidi" w:hAnsiTheme="majorBidi" w:cstheme="majorBidi"/>
        </w:rPr>
        <w:t>;</w:t>
      </w:r>
    </w:p>
    <w:p w14:paraId="0AFEAA6D" w14:textId="1B1D2F02"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 xml:space="preserve">atzīts par vainīgu Krimināllikuma </w:t>
      </w:r>
      <w:r w:rsidR="0044405D" w:rsidRPr="00BA327E">
        <w:rPr>
          <w:rFonts w:asciiTheme="majorBidi" w:hAnsiTheme="majorBidi" w:cstheme="majorBidi"/>
        </w:rPr>
        <w:t>193</w:t>
      </w:r>
      <w:r w:rsidRPr="00BA327E">
        <w:rPr>
          <w:rFonts w:asciiTheme="majorBidi" w:hAnsiTheme="majorBidi" w:cstheme="majorBidi"/>
        </w:rPr>
        <w:t>.</w:t>
      </w:r>
      <w:r w:rsidR="0044405D" w:rsidRPr="00BA327E">
        <w:rPr>
          <w:rFonts w:asciiTheme="majorBidi" w:hAnsiTheme="majorBidi" w:cstheme="majorBidi"/>
          <w:vertAlign w:val="superscript"/>
        </w:rPr>
        <w:t>1</w:t>
      </w:r>
      <w:r w:rsidRPr="00BA327E">
        <w:rPr>
          <w:rFonts w:asciiTheme="majorBidi" w:hAnsiTheme="majorBidi" w:cstheme="majorBidi"/>
        </w:rPr>
        <w:t xml:space="preserve"> panta </w:t>
      </w:r>
      <w:r w:rsidR="00750597" w:rsidRPr="00BA327E">
        <w:rPr>
          <w:rFonts w:asciiTheme="majorBidi" w:hAnsiTheme="majorBidi" w:cstheme="majorBidi"/>
        </w:rPr>
        <w:t>pirmajā</w:t>
      </w:r>
      <w:r w:rsidRPr="00BA327E">
        <w:rPr>
          <w:rFonts w:asciiTheme="majorBidi" w:hAnsiTheme="majorBidi" w:cstheme="majorBidi"/>
        </w:rPr>
        <w:t xml:space="preserve"> daļā paredzētajā noziedzīgajā nodarījumā un sodīts ar </w:t>
      </w:r>
      <w:r w:rsidR="0044405D" w:rsidRPr="00BA327E">
        <w:rPr>
          <w:rFonts w:asciiTheme="majorBidi" w:hAnsiTheme="majorBidi" w:cstheme="majorBidi"/>
        </w:rPr>
        <w:t>naudas sodu simts minimālo mēnešalgu apmērā</w:t>
      </w:r>
      <w:r w:rsidR="00152756" w:rsidRPr="00BA327E">
        <w:rPr>
          <w:rFonts w:asciiTheme="majorBidi" w:hAnsiTheme="majorBidi" w:cstheme="majorBidi"/>
        </w:rPr>
        <w:t xml:space="preserve"> jeb</w:t>
      </w:r>
      <w:r w:rsidR="0044405D" w:rsidRPr="00BA327E">
        <w:rPr>
          <w:rFonts w:asciiTheme="majorBidi" w:hAnsiTheme="majorBidi" w:cstheme="majorBidi"/>
        </w:rPr>
        <w:t xml:space="preserve"> 50</w:t>
      </w:r>
      <w:r w:rsidR="00706BE2" w:rsidRPr="00BA327E">
        <w:rPr>
          <w:rFonts w:asciiTheme="majorBidi" w:hAnsiTheme="majorBidi" w:cstheme="majorBidi"/>
        </w:rPr>
        <w:t> </w:t>
      </w:r>
      <w:r w:rsidR="0044405D" w:rsidRPr="00BA327E">
        <w:rPr>
          <w:rFonts w:asciiTheme="majorBidi" w:hAnsiTheme="majorBidi" w:cstheme="majorBidi"/>
        </w:rPr>
        <w:t>00</w:t>
      </w:r>
      <w:r w:rsidR="006265FA" w:rsidRPr="00BA327E">
        <w:rPr>
          <w:rFonts w:asciiTheme="majorBidi" w:hAnsiTheme="majorBidi" w:cstheme="majorBidi"/>
        </w:rPr>
        <w:t>0</w:t>
      </w:r>
      <w:r w:rsidR="00706BE2" w:rsidRPr="00BA327E">
        <w:rPr>
          <w:rFonts w:asciiTheme="majorBidi" w:hAnsiTheme="majorBidi" w:cstheme="majorBidi"/>
        </w:rPr>
        <w:t> </w:t>
      </w:r>
      <w:r w:rsidR="0044405D" w:rsidRPr="00BA327E">
        <w:rPr>
          <w:rFonts w:asciiTheme="majorBidi" w:hAnsiTheme="majorBidi" w:cstheme="majorBidi"/>
          <w:i/>
          <w:iCs/>
        </w:rPr>
        <w:t>euro</w:t>
      </w:r>
      <w:r w:rsidRPr="00BA327E">
        <w:rPr>
          <w:rFonts w:asciiTheme="majorBidi" w:hAnsiTheme="majorBidi" w:cstheme="majorBidi"/>
        </w:rPr>
        <w:t>.</w:t>
      </w:r>
    </w:p>
    <w:p w14:paraId="3DCC84E2" w14:textId="2DBCA339"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 xml:space="preserve">Saskaņā ar Krimināllikuma 50. panta pirmo un </w:t>
      </w:r>
      <w:r w:rsidR="0044405D" w:rsidRPr="00BA327E">
        <w:rPr>
          <w:rFonts w:asciiTheme="majorBidi" w:hAnsiTheme="majorBidi" w:cstheme="majorBidi"/>
        </w:rPr>
        <w:t>otro</w:t>
      </w:r>
      <w:r w:rsidRPr="00BA327E">
        <w:rPr>
          <w:rFonts w:asciiTheme="majorBidi" w:hAnsiTheme="majorBidi" w:cstheme="majorBidi"/>
        </w:rPr>
        <w:t xml:space="preserve"> daļu</w:t>
      </w:r>
      <w:r w:rsidR="00152756" w:rsidRPr="00BA327E">
        <w:rPr>
          <w:rFonts w:asciiTheme="majorBidi" w:hAnsiTheme="majorBidi" w:cstheme="majorBidi"/>
        </w:rPr>
        <w:t xml:space="preserve"> </w:t>
      </w:r>
      <w:r w:rsidR="0044405D" w:rsidRPr="00BA327E">
        <w:rPr>
          <w:rFonts w:asciiTheme="majorBidi" w:hAnsiTheme="majorBidi" w:cstheme="majorBidi"/>
        </w:rPr>
        <w:t xml:space="preserve">galīgais sods </w:t>
      </w:r>
      <w:r w:rsidR="00FF7B42">
        <w:rPr>
          <w:rFonts w:asciiTheme="majorBidi" w:hAnsiTheme="majorBidi" w:cstheme="majorBidi"/>
        </w:rPr>
        <w:t>[pers. A]</w:t>
      </w:r>
      <w:r w:rsidR="0044405D" w:rsidRPr="00BA327E">
        <w:rPr>
          <w:rFonts w:asciiTheme="majorBidi" w:hAnsiTheme="majorBidi" w:cstheme="majorBidi"/>
        </w:rPr>
        <w:t xml:space="preserve"> noteikts simt divdesmit minimālo mēnešalgu apmērā</w:t>
      </w:r>
      <w:r w:rsidR="00152756" w:rsidRPr="00BA327E">
        <w:rPr>
          <w:rFonts w:asciiTheme="majorBidi" w:hAnsiTheme="majorBidi" w:cstheme="majorBidi"/>
        </w:rPr>
        <w:t xml:space="preserve"> jeb </w:t>
      </w:r>
      <w:r w:rsidR="0044405D" w:rsidRPr="00BA327E">
        <w:rPr>
          <w:rFonts w:asciiTheme="majorBidi" w:hAnsiTheme="majorBidi" w:cstheme="majorBidi"/>
        </w:rPr>
        <w:t>60</w:t>
      </w:r>
      <w:r w:rsidR="00706BE2" w:rsidRPr="00BA327E">
        <w:rPr>
          <w:rFonts w:asciiTheme="majorBidi" w:hAnsiTheme="majorBidi" w:cstheme="majorBidi"/>
        </w:rPr>
        <w:t> </w:t>
      </w:r>
      <w:r w:rsidR="006265FA" w:rsidRPr="00BA327E">
        <w:rPr>
          <w:rFonts w:asciiTheme="majorBidi" w:hAnsiTheme="majorBidi" w:cstheme="majorBidi"/>
        </w:rPr>
        <w:t>0</w:t>
      </w:r>
      <w:r w:rsidR="0044405D" w:rsidRPr="00BA327E">
        <w:rPr>
          <w:rFonts w:asciiTheme="majorBidi" w:hAnsiTheme="majorBidi" w:cstheme="majorBidi"/>
        </w:rPr>
        <w:t>00</w:t>
      </w:r>
      <w:r w:rsidR="00706BE2" w:rsidRPr="00BA327E">
        <w:rPr>
          <w:rFonts w:asciiTheme="majorBidi" w:hAnsiTheme="majorBidi" w:cstheme="majorBidi"/>
        </w:rPr>
        <w:t> </w:t>
      </w:r>
      <w:r w:rsidR="0044405D" w:rsidRPr="00BA327E">
        <w:rPr>
          <w:rFonts w:asciiTheme="majorBidi" w:hAnsiTheme="majorBidi" w:cstheme="majorBidi"/>
          <w:i/>
          <w:iCs/>
        </w:rPr>
        <w:t>euro</w:t>
      </w:r>
      <w:r w:rsidRPr="00BA327E">
        <w:rPr>
          <w:rFonts w:asciiTheme="majorBidi" w:hAnsiTheme="majorBidi" w:cstheme="majorBidi"/>
        </w:rPr>
        <w:t>.</w:t>
      </w:r>
    </w:p>
    <w:p w14:paraId="759D4E53" w14:textId="77777777" w:rsidR="0089356F" w:rsidRPr="00BA327E" w:rsidRDefault="0089356F" w:rsidP="00E92468">
      <w:pPr>
        <w:spacing w:line="276" w:lineRule="auto"/>
        <w:ind w:firstLine="709"/>
        <w:jc w:val="both"/>
        <w:rPr>
          <w:rFonts w:asciiTheme="majorBidi" w:hAnsiTheme="majorBidi" w:cstheme="majorBidi"/>
        </w:rPr>
      </w:pPr>
    </w:p>
    <w:p w14:paraId="72531262" w14:textId="64E52D10" w:rsidR="0089356F" w:rsidRPr="00BA327E" w:rsidRDefault="0089356F" w:rsidP="00E92468">
      <w:pPr>
        <w:autoSpaceDE w:val="0"/>
        <w:autoSpaceDN w:val="0"/>
        <w:adjustRightInd w:val="0"/>
        <w:spacing w:line="276" w:lineRule="auto"/>
        <w:ind w:firstLine="709"/>
        <w:jc w:val="both"/>
        <w:rPr>
          <w:rFonts w:asciiTheme="majorBidi" w:hAnsiTheme="majorBidi" w:cstheme="majorBidi"/>
        </w:rPr>
      </w:pPr>
      <w:r w:rsidRPr="00BA327E">
        <w:rPr>
          <w:rFonts w:asciiTheme="majorBidi" w:hAnsiTheme="majorBidi" w:cstheme="majorBidi"/>
        </w:rPr>
        <w:t>[2]</w:t>
      </w:r>
      <w:r w:rsidR="00706BE2" w:rsidRPr="00BA327E">
        <w:rPr>
          <w:rFonts w:asciiTheme="majorBidi" w:hAnsiTheme="majorBidi" w:cstheme="majorBidi"/>
        </w:rPr>
        <w:t> </w:t>
      </w:r>
      <w:r w:rsidRPr="00BA327E">
        <w:rPr>
          <w:rFonts w:asciiTheme="majorBidi" w:hAnsiTheme="majorBidi" w:cstheme="majorBidi"/>
        </w:rPr>
        <w:t xml:space="preserve">Ar </w:t>
      </w:r>
      <w:r w:rsidR="0044405D" w:rsidRPr="00BA327E">
        <w:rPr>
          <w:rFonts w:asciiTheme="majorBidi" w:hAnsiTheme="majorBidi" w:cstheme="majorBidi"/>
        </w:rPr>
        <w:t xml:space="preserve">Rīgas pilsētas </w:t>
      </w:r>
      <w:r w:rsidRPr="00BA327E">
        <w:rPr>
          <w:rFonts w:asciiTheme="majorBidi" w:hAnsiTheme="majorBidi" w:cstheme="majorBidi"/>
        </w:rPr>
        <w:t xml:space="preserve">Vidzemes </w:t>
      </w:r>
      <w:r w:rsidR="0044405D" w:rsidRPr="00BA327E">
        <w:rPr>
          <w:rFonts w:asciiTheme="majorBidi" w:hAnsiTheme="majorBidi" w:cstheme="majorBidi"/>
        </w:rPr>
        <w:t xml:space="preserve">priekšpilsētas </w:t>
      </w:r>
      <w:r w:rsidRPr="00BA327E">
        <w:rPr>
          <w:rFonts w:asciiTheme="majorBidi" w:hAnsiTheme="majorBidi" w:cstheme="majorBidi"/>
        </w:rPr>
        <w:t>tiesas 202</w:t>
      </w:r>
      <w:r w:rsidR="00750597" w:rsidRPr="00BA327E">
        <w:rPr>
          <w:rFonts w:asciiTheme="majorBidi" w:hAnsiTheme="majorBidi" w:cstheme="majorBidi"/>
        </w:rPr>
        <w:t>2</w:t>
      </w:r>
      <w:r w:rsidRPr="00BA327E">
        <w:rPr>
          <w:rFonts w:asciiTheme="majorBidi" w:hAnsiTheme="majorBidi" w:cstheme="majorBidi"/>
        </w:rPr>
        <w:t xml:space="preserve">. gada </w:t>
      </w:r>
      <w:r w:rsidR="00750597" w:rsidRPr="00BA327E">
        <w:rPr>
          <w:rFonts w:asciiTheme="majorBidi" w:hAnsiTheme="majorBidi" w:cstheme="majorBidi"/>
        </w:rPr>
        <w:t>1</w:t>
      </w:r>
      <w:r w:rsidRPr="00BA327E">
        <w:rPr>
          <w:rFonts w:asciiTheme="majorBidi" w:hAnsiTheme="majorBidi" w:cstheme="majorBidi"/>
        </w:rPr>
        <w:t>. </w:t>
      </w:r>
      <w:r w:rsidR="00750597" w:rsidRPr="00BA327E">
        <w:rPr>
          <w:rFonts w:asciiTheme="majorBidi" w:hAnsiTheme="majorBidi" w:cstheme="majorBidi"/>
        </w:rPr>
        <w:t>marta</w:t>
      </w:r>
      <w:r w:rsidRPr="00BA327E">
        <w:rPr>
          <w:rFonts w:asciiTheme="majorBidi" w:hAnsiTheme="majorBidi" w:cstheme="majorBidi"/>
        </w:rPr>
        <w:t xml:space="preserve"> spriedumu </w:t>
      </w:r>
      <w:r w:rsidR="00750597" w:rsidRPr="00BA327E">
        <w:rPr>
          <w:rFonts w:asciiTheme="majorBidi" w:hAnsiTheme="majorBidi" w:cstheme="majorBidi"/>
        </w:rPr>
        <w:t xml:space="preserve">apsūdzētais </w:t>
      </w:r>
      <w:r w:rsidR="00FF7B42">
        <w:rPr>
          <w:rFonts w:asciiTheme="majorBidi" w:hAnsiTheme="majorBidi" w:cstheme="majorBidi"/>
        </w:rPr>
        <w:t>[pers. A]</w:t>
      </w:r>
      <w:r w:rsidRPr="00BA327E">
        <w:rPr>
          <w:rFonts w:asciiTheme="majorBidi" w:hAnsiTheme="majorBidi" w:cstheme="majorBidi"/>
        </w:rPr>
        <w:t xml:space="preserve"> atzīt</w:t>
      </w:r>
      <w:r w:rsidR="00750597" w:rsidRPr="00BA327E">
        <w:rPr>
          <w:rFonts w:asciiTheme="majorBidi" w:hAnsiTheme="majorBidi" w:cstheme="majorBidi"/>
        </w:rPr>
        <w:t>s</w:t>
      </w:r>
      <w:r w:rsidRPr="00BA327E">
        <w:rPr>
          <w:rFonts w:asciiTheme="majorBidi" w:hAnsiTheme="majorBidi" w:cstheme="majorBidi"/>
        </w:rPr>
        <w:t xml:space="preserve"> par vainīg</w:t>
      </w:r>
      <w:r w:rsidR="00750597" w:rsidRPr="00BA327E">
        <w:rPr>
          <w:rFonts w:asciiTheme="majorBidi" w:hAnsiTheme="majorBidi" w:cstheme="majorBidi"/>
        </w:rPr>
        <w:t>u</w:t>
      </w:r>
      <w:r w:rsidRPr="00BA327E">
        <w:rPr>
          <w:rFonts w:asciiTheme="majorBidi" w:hAnsiTheme="majorBidi" w:cstheme="majorBidi"/>
        </w:rPr>
        <w:t xml:space="preserve"> un sodīt</w:t>
      </w:r>
      <w:r w:rsidR="00750597" w:rsidRPr="00BA327E">
        <w:rPr>
          <w:rFonts w:asciiTheme="majorBidi" w:hAnsiTheme="majorBidi" w:cstheme="majorBidi"/>
        </w:rPr>
        <w:t>s</w:t>
      </w:r>
      <w:r w:rsidRPr="00BA327E">
        <w:rPr>
          <w:rFonts w:asciiTheme="majorBidi" w:hAnsiTheme="majorBidi" w:cstheme="majorBidi"/>
        </w:rPr>
        <w:t xml:space="preserve"> pēc Krimināllikuma </w:t>
      </w:r>
      <w:r w:rsidR="00750597" w:rsidRPr="00BA327E">
        <w:rPr>
          <w:rFonts w:asciiTheme="majorBidi" w:hAnsiTheme="majorBidi" w:cstheme="majorBidi"/>
        </w:rPr>
        <w:t>195</w:t>
      </w:r>
      <w:r w:rsidRPr="00BA327E">
        <w:rPr>
          <w:rFonts w:asciiTheme="majorBidi" w:hAnsiTheme="majorBidi" w:cstheme="majorBidi"/>
        </w:rPr>
        <w:t>.</w:t>
      </w:r>
      <w:r w:rsidR="00750597" w:rsidRPr="00BA327E">
        <w:rPr>
          <w:rFonts w:asciiTheme="majorBidi" w:hAnsiTheme="majorBidi" w:cstheme="majorBidi"/>
          <w:vertAlign w:val="superscript"/>
        </w:rPr>
        <w:t>1</w:t>
      </w:r>
      <w:r w:rsidRPr="00BA327E">
        <w:rPr>
          <w:rFonts w:asciiTheme="majorBidi" w:hAnsiTheme="majorBidi" w:cstheme="majorBidi"/>
        </w:rPr>
        <w:t xml:space="preserve"> panta pirmās daļas par to, ka </w:t>
      </w:r>
      <w:r w:rsidR="00E26AFF" w:rsidRPr="00BA327E">
        <w:rPr>
          <w:rFonts w:asciiTheme="majorBidi" w:hAnsiTheme="majorBidi" w:cstheme="majorBidi"/>
        </w:rPr>
        <w:t xml:space="preserve">viņš </w:t>
      </w:r>
      <w:r w:rsidR="00E26AFF" w:rsidRPr="00BA327E">
        <w:rPr>
          <w:rFonts w:asciiTheme="majorBidi" w:eastAsiaTheme="minorHAnsi" w:hAnsiTheme="majorBidi" w:cstheme="majorBidi"/>
          <w:lang w:eastAsia="en-US"/>
          <w14:ligatures w14:val="standardContextual"/>
        </w:rPr>
        <w:t xml:space="preserve">apzināti sniedza nepatiesas ziņas juridiskajai personai, kas nav valsts </w:t>
      </w:r>
      <w:r w:rsidR="00E26AFF" w:rsidRPr="00BA327E">
        <w:rPr>
          <w:rFonts w:asciiTheme="majorBidi" w:eastAsiaTheme="minorHAnsi" w:hAnsiTheme="majorBidi" w:cstheme="majorBidi"/>
          <w:lang w:eastAsia="en-US"/>
          <w14:ligatures w14:val="standardContextual"/>
        </w:rPr>
        <w:lastRenderedPageBreak/>
        <w:t>institūcija un kas ar likumu pilnvarota pieprasīt informāciju par darījumu un tajā iesaistīto finanšu līdzekļu patieso labuma guvēju</w:t>
      </w:r>
      <w:r w:rsidRPr="00BA327E">
        <w:rPr>
          <w:rFonts w:asciiTheme="majorBidi" w:hAnsiTheme="majorBidi" w:cstheme="majorBidi"/>
        </w:rPr>
        <w:t>.</w:t>
      </w:r>
    </w:p>
    <w:p w14:paraId="267EB6D4" w14:textId="30F3A7AD" w:rsidR="0089356F" w:rsidRPr="00BA327E" w:rsidRDefault="0089356F" w:rsidP="00E92468">
      <w:pPr>
        <w:autoSpaceDE w:val="0"/>
        <w:autoSpaceDN w:val="0"/>
        <w:adjustRightInd w:val="0"/>
        <w:spacing w:line="276" w:lineRule="auto"/>
        <w:ind w:firstLine="709"/>
        <w:jc w:val="both"/>
        <w:rPr>
          <w:rFonts w:asciiTheme="majorBidi" w:hAnsiTheme="majorBidi" w:cstheme="majorBidi"/>
        </w:rPr>
      </w:pPr>
      <w:r w:rsidRPr="00BA327E">
        <w:rPr>
          <w:rFonts w:asciiTheme="majorBidi" w:hAnsiTheme="majorBidi" w:cstheme="majorBidi"/>
        </w:rPr>
        <w:t xml:space="preserve">Ar minēto spriedumu </w:t>
      </w:r>
      <w:r w:rsidR="00FF7B42">
        <w:rPr>
          <w:rFonts w:asciiTheme="majorBidi" w:hAnsiTheme="majorBidi" w:cstheme="majorBidi"/>
        </w:rPr>
        <w:t>[pers. A]</w:t>
      </w:r>
      <w:r w:rsidRPr="00BA327E">
        <w:rPr>
          <w:rFonts w:asciiTheme="majorBidi" w:hAnsiTheme="majorBidi" w:cstheme="majorBidi"/>
        </w:rPr>
        <w:t xml:space="preserve"> atzīts par vainīgu un sodīts arī pēc Krimināllikuma </w:t>
      </w:r>
      <w:r w:rsidR="00750597" w:rsidRPr="00BA327E">
        <w:rPr>
          <w:rFonts w:asciiTheme="majorBidi" w:hAnsiTheme="majorBidi" w:cstheme="majorBidi"/>
        </w:rPr>
        <w:t>193</w:t>
      </w:r>
      <w:r w:rsidRPr="00BA327E">
        <w:rPr>
          <w:rFonts w:asciiTheme="majorBidi" w:hAnsiTheme="majorBidi" w:cstheme="majorBidi"/>
        </w:rPr>
        <w:t>.</w:t>
      </w:r>
      <w:r w:rsidR="00750597" w:rsidRPr="00BA327E">
        <w:rPr>
          <w:rFonts w:asciiTheme="majorBidi" w:hAnsiTheme="majorBidi" w:cstheme="majorBidi"/>
          <w:vertAlign w:val="superscript"/>
        </w:rPr>
        <w:t>1</w:t>
      </w:r>
      <w:r w:rsidRPr="00BA327E">
        <w:rPr>
          <w:rFonts w:asciiTheme="majorBidi" w:hAnsiTheme="majorBidi" w:cstheme="majorBidi"/>
        </w:rPr>
        <w:t xml:space="preserve"> panta </w:t>
      </w:r>
      <w:r w:rsidR="00750597" w:rsidRPr="00BA327E">
        <w:rPr>
          <w:rFonts w:asciiTheme="majorBidi" w:hAnsiTheme="majorBidi" w:cstheme="majorBidi"/>
        </w:rPr>
        <w:t>pirmās</w:t>
      </w:r>
      <w:r w:rsidRPr="00BA327E">
        <w:rPr>
          <w:rFonts w:asciiTheme="majorBidi" w:hAnsiTheme="majorBidi" w:cstheme="majorBidi"/>
        </w:rPr>
        <w:t xml:space="preserve"> daļas par to, ka </w:t>
      </w:r>
      <w:r w:rsidR="00E26AFF" w:rsidRPr="00BA327E">
        <w:rPr>
          <w:rFonts w:asciiTheme="majorBidi" w:hAnsiTheme="majorBidi" w:cstheme="majorBidi"/>
        </w:rPr>
        <w:t xml:space="preserve">viņš </w:t>
      </w:r>
      <w:r w:rsidR="00E26AFF" w:rsidRPr="00BA327E">
        <w:rPr>
          <w:rFonts w:asciiTheme="majorBidi" w:eastAsiaTheme="minorHAnsi" w:hAnsiTheme="majorBidi" w:cstheme="majorBidi"/>
          <w:lang w:eastAsia="en-US"/>
          <w14:ligatures w14:val="standardContextual"/>
        </w:rPr>
        <w:t>izplatīja citai personai datus, kas dod iespēju nelikumīgi izmantot viņam izsniegto maksāšanas līdzekli</w:t>
      </w:r>
      <w:r w:rsidRPr="00BA327E">
        <w:rPr>
          <w:rFonts w:asciiTheme="majorBidi" w:hAnsiTheme="majorBidi" w:cstheme="majorBidi"/>
        </w:rPr>
        <w:t>.</w:t>
      </w:r>
    </w:p>
    <w:p w14:paraId="270B8DC1" w14:textId="77777777" w:rsidR="0089356F" w:rsidRPr="00BA327E" w:rsidRDefault="0089356F" w:rsidP="00E92468">
      <w:pPr>
        <w:spacing w:line="276" w:lineRule="auto"/>
        <w:ind w:firstLine="709"/>
        <w:jc w:val="both"/>
        <w:rPr>
          <w:rFonts w:asciiTheme="majorBidi" w:hAnsiTheme="majorBidi" w:cstheme="majorBidi"/>
        </w:rPr>
      </w:pPr>
    </w:p>
    <w:p w14:paraId="2DBFF4BD" w14:textId="2A6F6E58"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[3]</w:t>
      </w:r>
      <w:r w:rsidR="00706BE2" w:rsidRPr="00BA327E">
        <w:rPr>
          <w:rFonts w:asciiTheme="majorBidi" w:hAnsiTheme="majorBidi" w:cstheme="majorBidi"/>
        </w:rPr>
        <w:t> </w:t>
      </w:r>
      <w:r w:rsidRPr="00BA327E">
        <w:rPr>
          <w:rFonts w:asciiTheme="majorBidi" w:hAnsiTheme="majorBidi" w:cstheme="majorBidi"/>
        </w:rPr>
        <w:t xml:space="preserve">Ar </w:t>
      </w:r>
      <w:r w:rsidR="0044405D" w:rsidRPr="00BA327E">
        <w:rPr>
          <w:rFonts w:asciiTheme="majorBidi" w:hAnsiTheme="majorBidi" w:cstheme="majorBidi"/>
        </w:rPr>
        <w:t xml:space="preserve">Latgales </w:t>
      </w:r>
      <w:r w:rsidRPr="00BA327E">
        <w:rPr>
          <w:rFonts w:asciiTheme="majorBidi" w:hAnsiTheme="majorBidi" w:cstheme="majorBidi"/>
        </w:rPr>
        <w:t>apgabaltiesas 202</w:t>
      </w:r>
      <w:r w:rsidR="0044405D" w:rsidRPr="00BA327E">
        <w:rPr>
          <w:rFonts w:asciiTheme="majorBidi" w:hAnsiTheme="majorBidi" w:cstheme="majorBidi"/>
        </w:rPr>
        <w:t>3</w:t>
      </w:r>
      <w:r w:rsidRPr="00BA327E">
        <w:rPr>
          <w:rFonts w:asciiTheme="majorBidi" w:hAnsiTheme="majorBidi" w:cstheme="majorBidi"/>
        </w:rPr>
        <w:t>. gada 2.</w:t>
      </w:r>
      <w:r w:rsidR="00B23FDA" w:rsidRPr="00BA327E">
        <w:rPr>
          <w:rFonts w:asciiTheme="majorBidi" w:hAnsiTheme="majorBidi" w:cstheme="majorBidi"/>
        </w:rPr>
        <w:t> </w:t>
      </w:r>
      <w:r w:rsidR="0044405D" w:rsidRPr="00BA327E">
        <w:rPr>
          <w:rFonts w:asciiTheme="majorBidi" w:hAnsiTheme="majorBidi" w:cstheme="majorBidi"/>
        </w:rPr>
        <w:t>maija</w:t>
      </w:r>
      <w:r w:rsidRPr="00BA327E">
        <w:rPr>
          <w:rFonts w:asciiTheme="majorBidi" w:hAnsiTheme="majorBidi" w:cstheme="majorBidi"/>
        </w:rPr>
        <w:t xml:space="preserve"> spriedumu, izskatot krimināllietu apelācijas kārtībā sakarā ar apsūdzēt</w:t>
      </w:r>
      <w:r w:rsidR="0044405D" w:rsidRPr="00BA327E">
        <w:rPr>
          <w:rFonts w:asciiTheme="majorBidi" w:hAnsiTheme="majorBidi" w:cstheme="majorBidi"/>
        </w:rPr>
        <w:t xml:space="preserve">ā </w:t>
      </w:r>
      <w:r w:rsidR="00FF7B42">
        <w:rPr>
          <w:rFonts w:asciiTheme="majorBidi" w:hAnsiTheme="majorBidi" w:cstheme="majorBidi"/>
        </w:rPr>
        <w:t>[pers. A]</w:t>
      </w:r>
      <w:r w:rsidR="0044405D" w:rsidRPr="00BA327E">
        <w:rPr>
          <w:rFonts w:asciiTheme="majorBidi" w:hAnsiTheme="majorBidi" w:cstheme="majorBidi"/>
        </w:rPr>
        <w:t xml:space="preserve"> aizstāvja</w:t>
      </w:r>
      <w:r w:rsidR="00152756" w:rsidRPr="00BA327E">
        <w:rPr>
          <w:rFonts w:asciiTheme="majorBidi" w:hAnsiTheme="majorBidi" w:cstheme="majorBidi"/>
        </w:rPr>
        <w:t xml:space="preserve"> zvērināta advokāta </w:t>
      </w:r>
      <w:r w:rsidR="00AE2D51" w:rsidRPr="00BA327E">
        <w:rPr>
          <w:rFonts w:asciiTheme="majorBidi" w:hAnsiTheme="majorBidi" w:cstheme="majorBidi"/>
        </w:rPr>
        <w:t xml:space="preserve">Ričarda </w:t>
      </w:r>
      <w:proofErr w:type="spellStart"/>
      <w:r w:rsidR="00AE2D51" w:rsidRPr="00BA327E">
        <w:rPr>
          <w:rFonts w:asciiTheme="majorBidi" w:hAnsiTheme="majorBidi" w:cstheme="majorBidi"/>
        </w:rPr>
        <w:t>Bārbaļa</w:t>
      </w:r>
      <w:proofErr w:type="spellEnd"/>
      <w:r w:rsidR="0044405D" w:rsidRPr="00BA327E">
        <w:rPr>
          <w:rFonts w:asciiTheme="majorBidi" w:hAnsiTheme="majorBidi" w:cstheme="majorBidi"/>
        </w:rPr>
        <w:t xml:space="preserve"> </w:t>
      </w:r>
      <w:r w:rsidRPr="00BA327E">
        <w:rPr>
          <w:rFonts w:asciiTheme="majorBidi" w:hAnsiTheme="majorBidi" w:cstheme="majorBidi"/>
        </w:rPr>
        <w:t xml:space="preserve">apelācijas sūdzību, pirmās instances tiesas spriedums atcelts daļā par </w:t>
      </w:r>
      <w:r w:rsidR="00FF7B42">
        <w:rPr>
          <w:rFonts w:asciiTheme="majorBidi" w:hAnsiTheme="majorBidi" w:cstheme="majorBidi"/>
        </w:rPr>
        <w:t>[pers. A]</w:t>
      </w:r>
      <w:r w:rsidR="0044405D" w:rsidRPr="00BA327E">
        <w:rPr>
          <w:rFonts w:asciiTheme="majorBidi" w:hAnsiTheme="majorBidi" w:cstheme="majorBidi"/>
        </w:rPr>
        <w:t xml:space="preserve"> </w:t>
      </w:r>
      <w:r w:rsidR="00750597" w:rsidRPr="00BA327E">
        <w:rPr>
          <w:rFonts w:asciiTheme="majorBidi" w:hAnsiTheme="majorBidi" w:cstheme="majorBidi"/>
        </w:rPr>
        <w:t>atzīšanu par vainīgu un sodīšanu p</w:t>
      </w:r>
      <w:r w:rsidR="00BC5E61" w:rsidRPr="00BA327E">
        <w:rPr>
          <w:rFonts w:asciiTheme="majorBidi" w:hAnsiTheme="majorBidi" w:cstheme="majorBidi"/>
        </w:rPr>
        <w:t>ēc</w:t>
      </w:r>
      <w:r w:rsidR="00750597" w:rsidRPr="00BA327E">
        <w:rPr>
          <w:rFonts w:asciiTheme="majorBidi" w:hAnsiTheme="majorBidi" w:cstheme="majorBidi"/>
        </w:rPr>
        <w:t xml:space="preserve"> Krimināllikuma 195.</w:t>
      </w:r>
      <w:r w:rsidR="00750597" w:rsidRPr="00BA327E">
        <w:rPr>
          <w:rFonts w:asciiTheme="majorBidi" w:hAnsiTheme="majorBidi" w:cstheme="majorBidi"/>
          <w:vertAlign w:val="superscript"/>
        </w:rPr>
        <w:t>1</w:t>
      </w:r>
      <w:r w:rsidR="00750597" w:rsidRPr="00BA327E">
        <w:rPr>
          <w:rFonts w:asciiTheme="majorBidi" w:hAnsiTheme="majorBidi" w:cstheme="majorBidi"/>
        </w:rPr>
        <w:t> panta pirm</w:t>
      </w:r>
      <w:r w:rsidR="00BC5E61" w:rsidRPr="00BA327E">
        <w:rPr>
          <w:rFonts w:asciiTheme="majorBidi" w:hAnsiTheme="majorBidi" w:cstheme="majorBidi"/>
        </w:rPr>
        <w:t>ās</w:t>
      </w:r>
      <w:r w:rsidR="00750597" w:rsidRPr="00BA327E">
        <w:rPr>
          <w:rFonts w:asciiTheme="majorBidi" w:hAnsiTheme="majorBidi" w:cstheme="majorBidi"/>
        </w:rPr>
        <w:t xml:space="preserve"> daļ</w:t>
      </w:r>
      <w:r w:rsidR="00BC5E61" w:rsidRPr="00BA327E">
        <w:rPr>
          <w:rFonts w:asciiTheme="majorBidi" w:hAnsiTheme="majorBidi" w:cstheme="majorBidi"/>
        </w:rPr>
        <w:t>as</w:t>
      </w:r>
      <w:r w:rsidR="00750597" w:rsidRPr="00BA327E">
        <w:rPr>
          <w:rFonts w:asciiTheme="majorBidi" w:hAnsiTheme="majorBidi" w:cstheme="majorBidi"/>
        </w:rPr>
        <w:t>, soda noteikšanu p</w:t>
      </w:r>
      <w:r w:rsidR="00BC5E61" w:rsidRPr="00BA327E">
        <w:rPr>
          <w:rFonts w:asciiTheme="majorBidi" w:hAnsiTheme="majorBidi" w:cstheme="majorBidi"/>
        </w:rPr>
        <w:t>ēc</w:t>
      </w:r>
      <w:r w:rsidR="00750597" w:rsidRPr="00BA327E">
        <w:rPr>
          <w:rFonts w:asciiTheme="majorBidi" w:hAnsiTheme="majorBidi" w:cstheme="majorBidi"/>
        </w:rPr>
        <w:t xml:space="preserve"> Krimināllikuma 193.</w:t>
      </w:r>
      <w:r w:rsidR="00750597" w:rsidRPr="00BA327E">
        <w:rPr>
          <w:rFonts w:asciiTheme="majorBidi" w:hAnsiTheme="majorBidi" w:cstheme="majorBidi"/>
          <w:vertAlign w:val="superscript"/>
        </w:rPr>
        <w:t>1</w:t>
      </w:r>
      <w:r w:rsidR="00750597" w:rsidRPr="00BA327E">
        <w:rPr>
          <w:rFonts w:asciiTheme="majorBidi" w:hAnsiTheme="majorBidi" w:cstheme="majorBidi"/>
        </w:rPr>
        <w:t> panta pirm</w:t>
      </w:r>
      <w:r w:rsidR="00BC5E61" w:rsidRPr="00BA327E">
        <w:rPr>
          <w:rFonts w:asciiTheme="majorBidi" w:hAnsiTheme="majorBidi" w:cstheme="majorBidi"/>
        </w:rPr>
        <w:t>ās</w:t>
      </w:r>
      <w:r w:rsidR="00750597" w:rsidRPr="00BA327E">
        <w:rPr>
          <w:rFonts w:asciiTheme="majorBidi" w:hAnsiTheme="majorBidi" w:cstheme="majorBidi"/>
        </w:rPr>
        <w:t xml:space="preserve"> daļ</w:t>
      </w:r>
      <w:r w:rsidR="00BC5E61" w:rsidRPr="00BA327E">
        <w:rPr>
          <w:rFonts w:asciiTheme="majorBidi" w:hAnsiTheme="majorBidi" w:cstheme="majorBidi"/>
        </w:rPr>
        <w:t>as</w:t>
      </w:r>
      <w:r w:rsidR="00750597" w:rsidRPr="00BA327E">
        <w:rPr>
          <w:rFonts w:asciiTheme="majorBidi" w:hAnsiTheme="majorBidi" w:cstheme="majorBidi"/>
        </w:rPr>
        <w:t>, kā arī par galīgā soda noteikšanu saskaņā ar Krimināllikuma 50. pant</w:t>
      </w:r>
      <w:r w:rsidR="00534A46" w:rsidRPr="00BA327E">
        <w:rPr>
          <w:rFonts w:asciiTheme="majorBidi" w:hAnsiTheme="majorBidi" w:cstheme="majorBidi"/>
        </w:rPr>
        <w:t>a pirmo daļu.</w:t>
      </w:r>
    </w:p>
    <w:p w14:paraId="56D97752" w14:textId="75887DF3" w:rsidR="00E26AFF" w:rsidRPr="00BA327E" w:rsidRDefault="00FF7B42" w:rsidP="00E92468">
      <w:pPr>
        <w:autoSpaceDE w:val="0"/>
        <w:autoSpaceDN w:val="0"/>
        <w:adjustRightInd w:val="0"/>
        <w:spacing w:line="276" w:lineRule="auto"/>
        <w:ind w:firstLine="709"/>
        <w:jc w:val="both"/>
        <w:rPr>
          <w:rFonts w:asciiTheme="majorBidi" w:eastAsiaTheme="minorHAnsi" w:hAnsiTheme="majorBidi" w:cstheme="majorBidi"/>
          <w:lang w:eastAsia="en-US"/>
          <w14:ligatures w14:val="standardContextual"/>
        </w:rPr>
      </w:pPr>
      <w:r>
        <w:rPr>
          <w:rFonts w:asciiTheme="majorBidi" w:hAnsiTheme="majorBidi" w:cstheme="majorBidi"/>
        </w:rPr>
        <w:t>[pers. A]</w:t>
      </w:r>
      <w:r w:rsidR="00E26AFF" w:rsidRPr="00BA327E">
        <w:rPr>
          <w:rFonts w:asciiTheme="majorBidi" w:eastAsiaTheme="minorHAnsi" w:hAnsiTheme="majorBidi" w:cstheme="majorBidi"/>
          <w:lang w:eastAsia="en-US"/>
          <w14:ligatures w14:val="standardContextual"/>
        </w:rPr>
        <w:t xml:space="preserve"> </w:t>
      </w:r>
      <w:bookmarkStart w:id="1" w:name="_Hlk172812080"/>
      <w:r w:rsidR="00E26AFF" w:rsidRPr="00BA327E">
        <w:rPr>
          <w:rFonts w:asciiTheme="majorBidi" w:eastAsiaTheme="minorHAnsi" w:hAnsiTheme="majorBidi" w:cstheme="majorBidi"/>
          <w:lang w:eastAsia="en-US"/>
          <w14:ligatures w14:val="standardContextual"/>
        </w:rPr>
        <w:t xml:space="preserve">atzīts par nevainīgu </w:t>
      </w:r>
      <w:r w:rsidR="00DA6B91" w:rsidRPr="00BA327E">
        <w:rPr>
          <w:rFonts w:asciiTheme="majorBidi" w:hAnsiTheme="majorBidi" w:cstheme="majorBidi"/>
        </w:rPr>
        <w:t xml:space="preserve">pret viņu celtajā apsūdzībā pēc </w:t>
      </w:r>
      <w:r w:rsidR="00E26AFF" w:rsidRPr="00BA327E">
        <w:rPr>
          <w:rFonts w:asciiTheme="majorBidi" w:eastAsiaTheme="minorHAnsi" w:hAnsiTheme="majorBidi" w:cstheme="majorBidi"/>
          <w:lang w:eastAsia="en-US"/>
          <w14:ligatures w14:val="standardContextual"/>
        </w:rPr>
        <w:t>Krimināllikuma 195</w:t>
      </w:r>
      <w:r w:rsidR="007D4F9F" w:rsidRPr="00BA327E">
        <w:rPr>
          <w:rFonts w:asciiTheme="majorBidi" w:eastAsiaTheme="minorHAnsi" w:hAnsiTheme="majorBidi" w:cstheme="majorBidi"/>
          <w:lang w:eastAsia="en-US"/>
          <w14:ligatures w14:val="standardContextual"/>
        </w:rPr>
        <w:t>.</w:t>
      </w:r>
      <w:r w:rsidR="00E26AFF" w:rsidRPr="00BA327E">
        <w:rPr>
          <w:rFonts w:asciiTheme="majorBidi" w:eastAsiaTheme="minorHAnsi" w:hAnsiTheme="majorBidi" w:cstheme="majorBidi"/>
          <w:vertAlign w:val="superscript"/>
          <w:lang w:eastAsia="en-US"/>
          <w14:ligatures w14:val="standardContextual"/>
        </w:rPr>
        <w:t>1</w:t>
      </w:r>
      <w:r w:rsidR="007D4F9F" w:rsidRPr="00BA327E">
        <w:rPr>
          <w:rFonts w:asciiTheme="majorBidi" w:eastAsiaTheme="minorHAnsi" w:hAnsiTheme="majorBidi" w:cstheme="majorBidi"/>
          <w:lang w:eastAsia="en-US"/>
          <w14:ligatures w14:val="standardContextual"/>
        </w:rPr>
        <w:t> </w:t>
      </w:r>
      <w:r w:rsidR="00E26AFF" w:rsidRPr="00BA327E">
        <w:rPr>
          <w:rFonts w:asciiTheme="majorBidi" w:eastAsiaTheme="minorHAnsi" w:hAnsiTheme="majorBidi" w:cstheme="majorBidi"/>
          <w:lang w:eastAsia="en-US"/>
          <w14:ligatures w14:val="standardContextual"/>
        </w:rPr>
        <w:t>panta pirmā</w:t>
      </w:r>
      <w:r w:rsidR="00DA6B91" w:rsidRPr="00BA327E">
        <w:rPr>
          <w:rFonts w:asciiTheme="majorBidi" w:eastAsiaTheme="minorHAnsi" w:hAnsiTheme="majorBidi" w:cstheme="majorBidi"/>
          <w:lang w:eastAsia="en-US"/>
          <w14:ligatures w14:val="standardContextual"/>
        </w:rPr>
        <w:t>s</w:t>
      </w:r>
      <w:r w:rsidR="00E26AFF" w:rsidRPr="00BA327E">
        <w:rPr>
          <w:rFonts w:asciiTheme="majorBidi" w:eastAsiaTheme="minorHAnsi" w:hAnsiTheme="majorBidi" w:cstheme="majorBidi"/>
          <w:lang w:eastAsia="en-US"/>
          <w14:ligatures w14:val="standardContextual"/>
        </w:rPr>
        <w:t xml:space="preserve"> daļ</w:t>
      </w:r>
      <w:r w:rsidR="00DA6B91" w:rsidRPr="00BA327E">
        <w:rPr>
          <w:rFonts w:asciiTheme="majorBidi" w:eastAsiaTheme="minorHAnsi" w:hAnsiTheme="majorBidi" w:cstheme="majorBidi"/>
          <w:lang w:eastAsia="en-US"/>
          <w14:ligatures w14:val="standardContextual"/>
        </w:rPr>
        <w:t>as</w:t>
      </w:r>
      <w:r w:rsidR="00E26AFF" w:rsidRPr="00BA327E">
        <w:rPr>
          <w:rFonts w:asciiTheme="majorBidi" w:eastAsiaTheme="minorHAnsi" w:hAnsiTheme="majorBidi" w:cstheme="majorBidi"/>
          <w:lang w:eastAsia="en-US"/>
          <w14:ligatures w14:val="standardContextual"/>
        </w:rPr>
        <w:t xml:space="preserve"> un attaisnot</w:t>
      </w:r>
      <w:r w:rsidR="007D4F9F" w:rsidRPr="00BA327E">
        <w:rPr>
          <w:rFonts w:asciiTheme="majorBidi" w:eastAsiaTheme="minorHAnsi" w:hAnsiTheme="majorBidi" w:cstheme="majorBidi"/>
          <w:lang w:eastAsia="en-US"/>
          <w14:ligatures w14:val="standardContextual"/>
        </w:rPr>
        <w:t>s</w:t>
      </w:r>
      <w:r w:rsidR="00E26AFF" w:rsidRPr="00BA327E">
        <w:rPr>
          <w:rFonts w:asciiTheme="majorBidi" w:eastAsiaTheme="minorHAnsi" w:hAnsiTheme="majorBidi" w:cstheme="majorBidi"/>
          <w:lang w:eastAsia="en-US"/>
          <w14:ligatures w14:val="standardContextual"/>
        </w:rPr>
        <w:t>.</w:t>
      </w:r>
    </w:p>
    <w:bookmarkEnd w:id="1"/>
    <w:p w14:paraId="049E9FAF" w14:textId="21058A39" w:rsidR="00750597" w:rsidRPr="00BA327E" w:rsidRDefault="00E26AFF" w:rsidP="00E92468">
      <w:pPr>
        <w:autoSpaceDE w:val="0"/>
        <w:autoSpaceDN w:val="0"/>
        <w:adjustRightInd w:val="0"/>
        <w:spacing w:line="276" w:lineRule="auto"/>
        <w:ind w:firstLine="709"/>
        <w:jc w:val="both"/>
        <w:rPr>
          <w:rFonts w:asciiTheme="majorBidi" w:hAnsiTheme="majorBidi" w:cstheme="majorBidi"/>
        </w:rPr>
      </w:pPr>
      <w:r w:rsidRPr="00BA327E">
        <w:rPr>
          <w:rFonts w:asciiTheme="majorBidi" w:eastAsiaTheme="minorHAnsi" w:hAnsiTheme="majorBidi" w:cstheme="majorBidi"/>
          <w:lang w:eastAsia="en-US"/>
          <w14:ligatures w14:val="standardContextual"/>
        </w:rPr>
        <w:t>Par Krimināllikuma 193.</w:t>
      </w:r>
      <w:r w:rsidRPr="00BA327E">
        <w:rPr>
          <w:rFonts w:asciiTheme="majorBidi" w:eastAsiaTheme="minorHAnsi" w:hAnsiTheme="majorBidi" w:cstheme="majorBidi"/>
          <w:vertAlign w:val="superscript"/>
          <w:lang w:eastAsia="en-US"/>
          <w14:ligatures w14:val="standardContextual"/>
        </w:rPr>
        <w:t>1</w:t>
      </w:r>
      <w:r w:rsidR="007D4F9F"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lang w:eastAsia="en-US"/>
          <w14:ligatures w14:val="standardContextual"/>
        </w:rPr>
        <w:t xml:space="preserve">panta pirmajā daļā paredzētā noziedzīgā nodarījuma izdarīšanu </w:t>
      </w:r>
      <w:r w:rsidR="00FF7B42">
        <w:rPr>
          <w:rFonts w:asciiTheme="majorBidi" w:hAnsiTheme="majorBidi" w:cstheme="majorBidi"/>
        </w:rPr>
        <w:t>[pers. A]</w:t>
      </w:r>
      <w:r w:rsidRPr="00BA327E">
        <w:rPr>
          <w:rFonts w:asciiTheme="majorBidi" w:eastAsiaTheme="minorHAnsi" w:hAnsiTheme="majorBidi" w:cstheme="majorBidi"/>
          <w:lang w:eastAsia="en-US"/>
          <w14:ligatures w14:val="standardContextual"/>
        </w:rPr>
        <w:t xml:space="preserve"> sodīt</w:t>
      </w:r>
      <w:r w:rsidR="007D4F9F" w:rsidRPr="00BA327E">
        <w:rPr>
          <w:rFonts w:asciiTheme="majorBidi" w:eastAsiaTheme="minorHAnsi" w:hAnsiTheme="majorBidi" w:cstheme="majorBidi"/>
          <w:lang w:eastAsia="en-US"/>
          <w14:ligatures w14:val="standardContextual"/>
        </w:rPr>
        <w:t>s</w:t>
      </w:r>
      <w:r w:rsidRPr="00BA327E">
        <w:rPr>
          <w:rFonts w:asciiTheme="majorBidi" w:eastAsiaTheme="minorHAnsi" w:hAnsiTheme="majorBidi" w:cstheme="majorBidi"/>
          <w:lang w:eastAsia="en-US"/>
          <w14:ligatures w14:val="standardContextual"/>
        </w:rPr>
        <w:t xml:space="preserve"> ar naudas sodu divdesmit minimālo mēnešalgu</w:t>
      </w:r>
      <w:r w:rsidR="007D4F9F" w:rsidRPr="00BA327E">
        <w:rPr>
          <w:rFonts w:asciiTheme="majorBidi" w:eastAsiaTheme="minorHAnsi" w:hAnsiTheme="majorBidi" w:cstheme="majorBidi"/>
          <w:lang w:eastAsia="en-US"/>
          <w14:ligatures w14:val="standardContextual"/>
        </w:rPr>
        <w:t xml:space="preserve"> apmērā</w:t>
      </w:r>
      <w:r w:rsidR="00DA6B91" w:rsidRPr="00BA327E">
        <w:rPr>
          <w:rFonts w:asciiTheme="majorBidi" w:eastAsiaTheme="minorHAnsi" w:hAnsiTheme="majorBidi" w:cstheme="majorBidi"/>
          <w:lang w:eastAsia="en-US"/>
          <w14:ligatures w14:val="standardContextual"/>
        </w:rPr>
        <w:t xml:space="preserve"> jeb</w:t>
      </w:r>
      <w:r w:rsidRPr="00BA327E">
        <w:rPr>
          <w:rFonts w:asciiTheme="majorBidi" w:eastAsiaTheme="minorHAnsi" w:hAnsiTheme="majorBidi" w:cstheme="majorBidi"/>
          <w:lang w:eastAsia="en-US"/>
          <w14:ligatures w14:val="standardContextual"/>
        </w:rPr>
        <w:t xml:space="preserve"> 12</w:t>
      </w:r>
      <w:r w:rsidR="00706BE2"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lang w:eastAsia="en-US"/>
          <w14:ligatures w14:val="standardContextual"/>
        </w:rPr>
        <w:t>400</w:t>
      </w:r>
      <w:r w:rsidR="00706BE2"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i/>
          <w:iCs/>
          <w:lang w:eastAsia="en-US"/>
          <w14:ligatures w14:val="standardContextual"/>
        </w:rPr>
        <w:t>euro</w:t>
      </w:r>
      <w:r w:rsidRPr="00BA327E">
        <w:rPr>
          <w:rFonts w:asciiTheme="majorBidi" w:eastAsiaTheme="minorHAnsi" w:hAnsiTheme="majorBidi" w:cstheme="majorBidi"/>
          <w:lang w:eastAsia="en-US"/>
          <w14:ligatures w14:val="standardContextual"/>
        </w:rPr>
        <w:t>.</w:t>
      </w:r>
    </w:p>
    <w:p w14:paraId="4CBF9752" w14:textId="3660A75B"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Pārējā daļā pirmās instances tiesas spriedums atstāts negrozīts.</w:t>
      </w:r>
    </w:p>
    <w:p w14:paraId="7EC98DE2" w14:textId="77777777" w:rsidR="0089356F" w:rsidRPr="00BA327E" w:rsidRDefault="0089356F" w:rsidP="00E92468">
      <w:pPr>
        <w:spacing w:line="276" w:lineRule="auto"/>
        <w:ind w:firstLine="709"/>
        <w:jc w:val="both"/>
        <w:rPr>
          <w:rFonts w:asciiTheme="majorBidi" w:hAnsiTheme="majorBidi" w:cstheme="majorBidi"/>
        </w:rPr>
      </w:pPr>
    </w:p>
    <w:p w14:paraId="145D6BF5" w14:textId="16B8B487" w:rsidR="00E40A07" w:rsidRPr="00BA327E" w:rsidRDefault="0089356F" w:rsidP="00E92468">
      <w:pPr>
        <w:spacing w:line="276" w:lineRule="auto"/>
        <w:ind w:firstLine="709"/>
        <w:jc w:val="both"/>
        <w:rPr>
          <w:rStyle w:val="CharStyle10"/>
          <w:rFonts w:asciiTheme="majorBidi" w:hAnsiTheme="majorBidi" w:cstheme="majorBidi"/>
          <w:color w:val="000000" w:themeColor="text1"/>
        </w:rPr>
      </w:pPr>
      <w:r w:rsidRPr="00BA327E">
        <w:rPr>
          <w:rFonts w:asciiTheme="majorBidi" w:hAnsiTheme="majorBidi" w:cstheme="majorBidi"/>
        </w:rPr>
        <w:t>[</w:t>
      </w:r>
      <w:r w:rsidR="00D0417E" w:rsidRPr="00BA327E">
        <w:rPr>
          <w:rFonts w:asciiTheme="majorBidi" w:hAnsiTheme="majorBidi" w:cstheme="majorBidi"/>
        </w:rPr>
        <w:t>4</w:t>
      </w:r>
      <w:r w:rsidRPr="00BA327E">
        <w:rPr>
          <w:rFonts w:asciiTheme="majorBidi" w:hAnsiTheme="majorBidi" w:cstheme="majorBidi"/>
        </w:rPr>
        <w:t>]</w:t>
      </w:r>
      <w:r w:rsidR="00D0417E" w:rsidRPr="00BA327E">
        <w:rPr>
          <w:rFonts w:asciiTheme="majorBidi" w:hAnsiTheme="majorBidi" w:cstheme="majorBidi"/>
        </w:rPr>
        <w:t> </w:t>
      </w:r>
      <w:r w:rsidRPr="00BA327E">
        <w:rPr>
          <w:rFonts w:asciiTheme="majorBidi" w:hAnsiTheme="majorBidi" w:cstheme="majorBidi"/>
        </w:rPr>
        <w:t xml:space="preserve">Par </w:t>
      </w:r>
      <w:bookmarkStart w:id="2" w:name="_Hlk115183952"/>
      <w:r w:rsidR="00E40A07" w:rsidRPr="00BA327E">
        <w:rPr>
          <w:rFonts w:asciiTheme="majorBidi" w:hAnsiTheme="majorBidi" w:cstheme="majorBidi"/>
        </w:rPr>
        <w:t>Latgales</w:t>
      </w:r>
      <w:r w:rsidR="00105D51" w:rsidRPr="00BA327E">
        <w:rPr>
          <w:rFonts w:asciiTheme="majorBidi" w:hAnsiTheme="majorBidi" w:cstheme="majorBidi"/>
        </w:rPr>
        <w:t xml:space="preserve"> apgabaltiesas 2023. gada 2. </w:t>
      </w:r>
      <w:r w:rsidR="00E40A07" w:rsidRPr="00BA327E">
        <w:rPr>
          <w:rFonts w:asciiTheme="majorBidi" w:hAnsiTheme="majorBidi" w:cstheme="majorBidi"/>
        </w:rPr>
        <w:t>maija</w:t>
      </w:r>
      <w:r w:rsidR="00105D51" w:rsidRPr="00BA327E">
        <w:rPr>
          <w:rFonts w:asciiTheme="majorBidi" w:hAnsiTheme="majorBidi" w:cstheme="majorBidi"/>
        </w:rPr>
        <w:t xml:space="preserve"> spriedumu </w:t>
      </w:r>
      <w:bookmarkEnd w:id="2"/>
      <w:r w:rsidR="00E40A07" w:rsidRPr="00BA327E">
        <w:rPr>
          <w:rFonts w:asciiTheme="majorBidi" w:hAnsiTheme="majorBidi" w:cstheme="majorBidi"/>
        </w:rPr>
        <w:t>Rīgas Ziemeļu</w:t>
      </w:r>
      <w:r w:rsidR="00105D51" w:rsidRPr="00BA327E">
        <w:rPr>
          <w:rFonts w:asciiTheme="majorBidi" w:hAnsiTheme="majorBidi" w:cstheme="majorBidi"/>
        </w:rPr>
        <w:t xml:space="preserve"> prokuratūras prokurore </w:t>
      </w:r>
      <w:r w:rsidR="00E40A07" w:rsidRPr="00BA327E">
        <w:rPr>
          <w:rFonts w:asciiTheme="majorBidi" w:hAnsiTheme="majorBidi" w:cstheme="majorBidi"/>
        </w:rPr>
        <w:t>Z.</w:t>
      </w:r>
      <w:r w:rsidR="00105D51" w:rsidRPr="00BA327E">
        <w:rPr>
          <w:rFonts w:asciiTheme="majorBidi" w:hAnsiTheme="majorBidi" w:cstheme="majorBidi"/>
        </w:rPr>
        <w:t> </w:t>
      </w:r>
      <w:r w:rsidR="00E40A07" w:rsidRPr="00BA327E">
        <w:rPr>
          <w:rFonts w:asciiTheme="majorBidi" w:hAnsiTheme="majorBidi" w:cstheme="majorBidi"/>
        </w:rPr>
        <w:t>Lodziņa</w:t>
      </w:r>
      <w:r w:rsidRPr="00BA327E">
        <w:rPr>
          <w:rFonts w:asciiTheme="majorBidi" w:hAnsiTheme="majorBidi" w:cstheme="majorBidi"/>
        </w:rPr>
        <w:t xml:space="preserve"> iesniegusi kasācijas protestu, kurā</w:t>
      </w:r>
      <w:r w:rsidRPr="00BA327E">
        <w:rPr>
          <w:rStyle w:val="CharStyle10"/>
          <w:rFonts w:asciiTheme="majorBidi" w:hAnsiTheme="majorBidi" w:cstheme="majorBidi"/>
          <w:color w:val="000000" w:themeColor="text1"/>
        </w:rPr>
        <w:t xml:space="preserve"> lūdz atcelt apelācijas instances tiesas </w:t>
      </w:r>
      <w:r w:rsidR="00105D51" w:rsidRPr="00BA327E">
        <w:rPr>
          <w:rStyle w:val="CharStyle10"/>
          <w:rFonts w:asciiTheme="majorBidi" w:hAnsiTheme="majorBidi" w:cstheme="majorBidi"/>
          <w:color w:val="000000" w:themeColor="text1"/>
        </w:rPr>
        <w:t xml:space="preserve">spriedumu daļā par </w:t>
      </w:r>
      <w:r w:rsidR="00D32994" w:rsidRPr="00BA327E">
        <w:rPr>
          <w:rStyle w:val="CharStyle10"/>
          <w:rFonts w:asciiTheme="majorBidi" w:hAnsiTheme="majorBidi" w:cstheme="majorBidi"/>
          <w:color w:val="000000" w:themeColor="text1"/>
        </w:rPr>
        <w:t>apsūdzēt</w:t>
      </w:r>
      <w:r w:rsidR="00E40A07" w:rsidRPr="00BA327E">
        <w:rPr>
          <w:rStyle w:val="CharStyle10"/>
          <w:rFonts w:asciiTheme="majorBidi" w:hAnsiTheme="majorBidi" w:cstheme="majorBidi"/>
          <w:color w:val="000000" w:themeColor="text1"/>
        </w:rPr>
        <w:t xml:space="preserve">ā </w:t>
      </w:r>
      <w:r w:rsidR="00FF7B42">
        <w:rPr>
          <w:rFonts w:asciiTheme="majorBidi" w:hAnsiTheme="majorBidi" w:cstheme="majorBidi"/>
        </w:rPr>
        <w:t>[pers. A]</w:t>
      </w:r>
      <w:r w:rsidR="00E40A07" w:rsidRPr="00BA327E">
        <w:rPr>
          <w:rStyle w:val="CharStyle10"/>
          <w:rFonts w:asciiTheme="majorBidi" w:hAnsiTheme="majorBidi" w:cstheme="majorBidi"/>
          <w:color w:val="000000" w:themeColor="text1"/>
        </w:rPr>
        <w:t xml:space="preserve"> atzīšanu par nevainīgu Krimināllikuma 195.</w:t>
      </w:r>
      <w:r w:rsidR="00E40A07" w:rsidRPr="00BA327E">
        <w:rPr>
          <w:rStyle w:val="CharStyle10"/>
          <w:rFonts w:asciiTheme="majorBidi" w:hAnsiTheme="majorBidi" w:cstheme="majorBidi"/>
          <w:color w:val="000000" w:themeColor="text1"/>
          <w:vertAlign w:val="superscript"/>
        </w:rPr>
        <w:t>1</w:t>
      </w:r>
      <w:r w:rsidR="00E40A07" w:rsidRPr="00BA327E">
        <w:rPr>
          <w:rStyle w:val="CharStyle10"/>
          <w:rFonts w:asciiTheme="majorBidi" w:hAnsiTheme="majorBidi" w:cstheme="majorBidi"/>
          <w:color w:val="000000" w:themeColor="text1"/>
        </w:rPr>
        <w:t> panta pirmajā daļā paredzētajā noziedzīgajā nodarījumā un attaisnošanu, galīgā soda pēc noziedzīgu nodarījumu kopības nenoteikšanu un nosūtīt lietu šajā daļā jaunai izskatīšanai apelācijas instances tiesā.</w:t>
      </w:r>
      <w:r w:rsidR="00C46FF1" w:rsidRPr="00BA327E">
        <w:rPr>
          <w:rStyle w:val="CharStyle10"/>
          <w:rFonts w:asciiTheme="majorBidi" w:hAnsiTheme="majorBidi" w:cstheme="majorBidi"/>
          <w:color w:val="000000" w:themeColor="text1"/>
        </w:rPr>
        <w:t xml:space="preserve"> </w:t>
      </w:r>
    </w:p>
    <w:p w14:paraId="4DBA8B43" w14:textId="4EB2CD81" w:rsidR="00C71066" w:rsidRPr="00BA327E" w:rsidRDefault="00C71066" w:rsidP="00E92468">
      <w:pPr>
        <w:spacing w:line="276" w:lineRule="auto"/>
        <w:ind w:firstLine="709"/>
        <w:jc w:val="both"/>
        <w:rPr>
          <w:rStyle w:val="CharStyle10"/>
          <w:rFonts w:asciiTheme="majorBidi" w:hAnsiTheme="majorBidi" w:cstheme="majorBidi"/>
          <w:shd w:val="clear" w:color="auto" w:fill="auto"/>
        </w:rPr>
      </w:pPr>
      <w:r w:rsidRPr="00BA327E">
        <w:rPr>
          <w:rStyle w:val="CharStyle10"/>
          <w:rFonts w:asciiTheme="majorBidi" w:hAnsiTheme="majorBidi" w:cstheme="majorBidi"/>
          <w:color w:val="000000" w:themeColor="text1"/>
        </w:rPr>
        <w:t>Kasācijas protests pamatots ar turpmāk norādītajiem argumentiem.</w:t>
      </w:r>
    </w:p>
    <w:p w14:paraId="2DDF0B6B" w14:textId="756749A0" w:rsidR="00E40A07" w:rsidRPr="00BA327E" w:rsidRDefault="00C71066" w:rsidP="00E92468">
      <w:pPr>
        <w:spacing w:line="276" w:lineRule="auto"/>
        <w:ind w:firstLine="709"/>
        <w:jc w:val="both"/>
        <w:rPr>
          <w:rFonts w:asciiTheme="majorBidi" w:hAnsiTheme="majorBidi" w:cstheme="majorBidi"/>
        </w:rPr>
      </w:pPr>
      <w:bookmarkStart w:id="3" w:name="_Hlk172813593"/>
      <w:bookmarkStart w:id="4" w:name="_Hlk115270894"/>
      <w:r w:rsidRPr="00BA327E">
        <w:rPr>
          <w:rFonts w:asciiTheme="majorBidi" w:hAnsiTheme="majorBidi" w:cstheme="majorBidi"/>
        </w:rPr>
        <w:t>[</w:t>
      </w:r>
      <w:r w:rsidR="00E40A07" w:rsidRPr="00BA327E">
        <w:rPr>
          <w:rFonts w:asciiTheme="majorBidi" w:hAnsiTheme="majorBidi" w:cstheme="majorBidi"/>
        </w:rPr>
        <w:t>4</w:t>
      </w:r>
      <w:r w:rsidRPr="00BA327E">
        <w:rPr>
          <w:rFonts w:asciiTheme="majorBidi" w:hAnsiTheme="majorBidi" w:cstheme="majorBidi"/>
        </w:rPr>
        <w:t>.</w:t>
      </w:r>
      <w:r w:rsidR="00C93E7E" w:rsidRPr="00BA327E">
        <w:rPr>
          <w:rFonts w:asciiTheme="majorBidi" w:hAnsiTheme="majorBidi" w:cstheme="majorBidi"/>
        </w:rPr>
        <w:t>1</w:t>
      </w:r>
      <w:r w:rsidRPr="00BA327E">
        <w:rPr>
          <w:rFonts w:asciiTheme="majorBidi" w:hAnsiTheme="majorBidi" w:cstheme="majorBidi"/>
        </w:rPr>
        <w:t>]</w:t>
      </w:r>
      <w:r w:rsidR="00E40A07" w:rsidRPr="00BA327E">
        <w:rPr>
          <w:rFonts w:asciiTheme="majorBidi" w:hAnsiTheme="majorBidi" w:cstheme="majorBidi"/>
        </w:rPr>
        <w:t> </w:t>
      </w:r>
      <w:r w:rsidR="00BB49A9" w:rsidRPr="00BA327E">
        <w:rPr>
          <w:rFonts w:asciiTheme="majorBidi" w:hAnsiTheme="majorBidi" w:cstheme="majorBidi"/>
        </w:rPr>
        <w:t>Apelācijas instances tiesa, taisot attaisnojošu spriedumu,</w:t>
      </w:r>
      <w:r w:rsidR="00AE4EBA" w:rsidRPr="00BA327E">
        <w:rPr>
          <w:rFonts w:asciiTheme="majorBidi" w:hAnsiTheme="majorBidi" w:cstheme="majorBidi"/>
        </w:rPr>
        <w:t xml:space="preserve"> </w:t>
      </w:r>
      <w:r w:rsidR="00BB49A9" w:rsidRPr="00BA327E">
        <w:rPr>
          <w:rFonts w:asciiTheme="majorBidi" w:hAnsiTheme="majorBidi" w:cstheme="majorBidi"/>
        </w:rPr>
        <w:t>to motivējusi ar ziņām par faktiem, kas nav attiecināmas uz konkrēto noziedzīgo nodarījumu, pārkāpjot Kriminālprocesa likuma 129. pantā noteikto.</w:t>
      </w:r>
      <w:r w:rsidR="009511D7" w:rsidRPr="00BA327E">
        <w:rPr>
          <w:rFonts w:asciiTheme="majorBidi" w:hAnsiTheme="majorBidi" w:cstheme="majorBidi"/>
        </w:rPr>
        <w:t xml:space="preserve"> Proti, apelācijas instances tiesa izteikusi šaubas par 2016. gada 6. janvārī noslēgtās vienošanās pildīšanas faktu, savas šaubas </w:t>
      </w:r>
      <w:r w:rsidR="00AF4EB4" w:rsidRPr="00BA327E">
        <w:rPr>
          <w:rFonts w:asciiTheme="majorBidi" w:hAnsiTheme="majorBidi" w:cstheme="majorBidi"/>
        </w:rPr>
        <w:t>pamatojusi</w:t>
      </w:r>
      <w:r w:rsidR="009511D7" w:rsidRPr="00BA327E">
        <w:rPr>
          <w:rFonts w:asciiTheme="majorBidi" w:hAnsiTheme="majorBidi" w:cstheme="majorBidi"/>
        </w:rPr>
        <w:t xml:space="preserve"> ar darījumu, kas noslēgts 2016. gada 6. jūnijā</w:t>
      </w:r>
      <w:r w:rsidR="00C46FF1" w:rsidRPr="00BA327E">
        <w:rPr>
          <w:rFonts w:asciiTheme="majorBidi" w:hAnsiTheme="majorBidi" w:cstheme="majorBidi"/>
        </w:rPr>
        <w:t xml:space="preserve"> (nepilnus piecus mēnešus pēc tam, kad kredītiestādei tika sniegtas ziņas par uzņēmuma patieso labuma guvēju) </w:t>
      </w:r>
      <w:r w:rsidR="009511D7" w:rsidRPr="00BA327E">
        <w:rPr>
          <w:rFonts w:asciiTheme="majorBidi" w:hAnsiTheme="majorBidi" w:cstheme="majorBidi"/>
        </w:rPr>
        <w:t>un kas acīmredzami bija slēgts nolūkā izvairīties no atbildības par notikušiem nelikumīgiem darījumiem, izmantojot SIA</w:t>
      </w:r>
      <w:r w:rsidR="00706BE2" w:rsidRPr="00BA327E">
        <w:rPr>
          <w:rFonts w:asciiTheme="majorBidi" w:hAnsiTheme="majorBidi" w:cstheme="majorBidi"/>
        </w:rPr>
        <w:t> </w:t>
      </w:r>
      <w:r w:rsidR="00FF7B42">
        <w:rPr>
          <w:rFonts w:asciiTheme="majorBidi" w:hAnsiTheme="majorBidi" w:cstheme="majorBidi"/>
        </w:rPr>
        <w:t>[Nosaukums</w:t>
      </w:r>
      <w:r w:rsidR="00981CE3">
        <w:rPr>
          <w:rFonts w:asciiTheme="majorBidi" w:hAnsiTheme="majorBidi" w:cstheme="majorBidi"/>
        </w:rPr>
        <w:t xml:space="preserve"> A</w:t>
      </w:r>
      <w:r w:rsidR="00FF7B42">
        <w:rPr>
          <w:rFonts w:asciiTheme="majorBidi" w:hAnsiTheme="majorBidi" w:cstheme="majorBidi"/>
        </w:rPr>
        <w:t>]</w:t>
      </w:r>
      <w:r w:rsidR="009511D7" w:rsidRPr="00BA327E">
        <w:rPr>
          <w:rFonts w:asciiTheme="majorBidi" w:hAnsiTheme="majorBidi" w:cstheme="majorBidi"/>
        </w:rPr>
        <w:t xml:space="preserve"> bankas kontu.</w:t>
      </w:r>
      <w:r w:rsidR="0002685C" w:rsidRPr="00BA327E">
        <w:rPr>
          <w:rFonts w:asciiTheme="majorBidi" w:hAnsiTheme="majorBidi" w:cstheme="majorBidi"/>
        </w:rPr>
        <w:t xml:space="preserve"> Šādas ziņas, kas saistītas ar notikumu jau pēc noziedzīga nodarījuma un nav saistītas ar tā izdarīšanu, nevar tikt attiecinātas uz pierādāmo apstākļu esību vai neesību un nevar būt par pamatu, lai apšaubītu tiešu pierādījumu</w:t>
      </w:r>
      <w:r w:rsidR="00706BE2" w:rsidRPr="00BA327E">
        <w:rPr>
          <w:rFonts w:asciiTheme="majorBidi" w:hAnsiTheme="majorBidi" w:cstheme="majorBidi"/>
        </w:rPr>
        <w:t> </w:t>
      </w:r>
      <w:r w:rsidR="00B250CE" w:rsidRPr="00BA327E">
        <w:rPr>
          <w:rFonts w:asciiTheme="majorBidi" w:hAnsiTheme="majorBidi" w:cstheme="majorBidi"/>
        </w:rPr>
        <w:t xml:space="preserve">– 2016. gada 6. janvāra </w:t>
      </w:r>
      <w:r w:rsidR="005C2798" w:rsidRPr="00BA327E">
        <w:rPr>
          <w:rFonts w:asciiTheme="majorBidi" w:hAnsiTheme="majorBidi" w:cstheme="majorBidi"/>
        </w:rPr>
        <w:t>vienošanos </w:t>
      </w:r>
      <w:r w:rsidR="00B250CE" w:rsidRPr="00BA327E">
        <w:rPr>
          <w:rFonts w:asciiTheme="majorBidi" w:hAnsiTheme="majorBidi" w:cstheme="majorBidi"/>
        </w:rPr>
        <w:t xml:space="preserve">– </w:t>
      </w:r>
      <w:r w:rsidR="0002685C" w:rsidRPr="00BA327E">
        <w:rPr>
          <w:rFonts w:asciiTheme="majorBidi" w:hAnsiTheme="majorBidi" w:cstheme="majorBidi"/>
        </w:rPr>
        <w:t>par noziedzīga nodarījuma, kam ir formāls sastāvs, faktiskajiem apstākļiem, izdarīšanas brīdi.</w:t>
      </w:r>
    </w:p>
    <w:p w14:paraId="4E20EC67" w14:textId="72B95657" w:rsidR="00300B52" w:rsidRPr="00BA327E" w:rsidRDefault="00FE2CD6" w:rsidP="00E92468">
      <w:pPr>
        <w:spacing w:line="276" w:lineRule="auto"/>
        <w:ind w:firstLine="720"/>
        <w:jc w:val="both"/>
        <w:rPr>
          <w:rStyle w:val="CharStyle10"/>
          <w:rFonts w:asciiTheme="majorBidi" w:hAnsiTheme="majorBidi" w:cstheme="majorBidi"/>
          <w:color w:val="000000" w:themeColor="text1"/>
        </w:rPr>
      </w:pPr>
      <w:r w:rsidRPr="00BA327E">
        <w:rPr>
          <w:rFonts w:asciiTheme="majorBidi" w:hAnsiTheme="majorBidi" w:cstheme="majorBidi"/>
        </w:rPr>
        <w:t>[</w:t>
      </w:r>
      <w:r w:rsidR="00E40A07" w:rsidRPr="00BA327E">
        <w:rPr>
          <w:rFonts w:asciiTheme="majorBidi" w:hAnsiTheme="majorBidi" w:cstheme="majorBidi"/>
        </w:rPr>
        <w:t>4</w:t>
      </w:r>
      <w:r w:rsidRPr="00BA327E">
        <w:rPr>
          <w:rFonts w:asciiTheme="majorBidi" w:hAnsiTheme="majorBidi" w:cstheme="majorBidi"/>
        </w:rPr>
        <w:t>.2]</w:t>
      </w:r>
      <w:r w:rsidR="0066395A" w:rsidRPr="00BA327E">
        <w:rPr>
          <w:rStyle w:val="CharStyle10"/>
          <w:rFonts w:asciiTheme="majorBidi" w:hAnsiTheme="majorBidi" w:cstheme="majorBidi"/>
          <w:color w:val="000000" w:themeColor="text1"/>
        </w:rPr>
        <w:t> </w:t>
      </w:r>
      <w:r w:rsidR="0002685C" w:rsidRPr="00BA327E">
        <w:rPr>
          <w:rStyle w:val="CharStyle10"/>
          <w:rFonts w:asciiTheme="majorBidi" w:hAnsiTheme="majorBidi" w:cstheme="majorBidi"/>
          <w:color w:val="000000" w:themeColor="text1"/>
        </w:rPr>
        <w:t xml:space="preserve">Apelācijas instances tiesa, taisot attaisnojošu spriedumu, apsūdzētā </w:t>
      </w:r>
      <w:r w:rsidR="00FF7B42">
        <w:rPr>
          <w:rStyle w:val="CharStyle10"/>
          <w:rFonts w:asciiTheme="majorBidi" w:hAnsiTheme="majorBidi" w:cstheme="majorBidi"/>
          <w:color w:val="000000" w:themeColor="text1"/>
        </w:rPr>
        <w:t>[</w:t>
      </w:r>
      <w:r w:rsidR="00FF7B42">
        <w:rPr>
          <w:rFonts w:asciiTheme="majorBidi" w:hAnsiTheme="majorBidi" w:cstheme="majorBidi"/>
        </w:rPr>
        <w:t>pers. A]</w:t>
      </w:r>
      <w:r w:rsidR="0002685C" w:rsidRPr="00BA327E">
        <w:rPr>
          <w:rStyle w:val="CharStyle10"/>
          <w:rFonts w:asciiTheme="majorBidi" w:hAnsiTheme="majorBidi" w:cstheme="majorBidi"/>
          <w:color w:val="000000" w:themeColor="text1"/>
        </w:rPr>
        <w:t xml:space="preserve"> darbībām sniegusi pretrunīgu vērtējumu, proti, spriedums faktiski tiek motivēts </w:t>
      </w:r>
      <w:r w:rsidR="0030557F" w:rsidRPr="00BA327E">
        <w:rPr>
          <w:rStyle w:val="CharStyle10"/>
          <w:rFonts w:asciiTheme="majorBidi" w:hAnsiTheme="majorBidi" w:cstheme="majorBidi"/>
          <w:color w:val="000000" w:themeColor="text1"/>
        </w:rPr>
        <w:t xml:space="preserve">gan ar to, ka nav noticis noziedzīgs nodarījums, gan ar to, ka pastāv šaubas par subjektīvās puses esību. Kriminālprocesa likuma 519. panta 1. punktā ir norādīti dažādi attaisnošanas pamati. Apelācijas instances tiesa, </w:t>
      </w:r>
      <w:r w:rsidR="00D34B6C" w:rsidRPr="00BA327E">
        <w:rPr>
          <w:rStyle w:val="CharStyle10"/>
          <w:rFonts w:asciiTheme="majorBidi" w:hAnsiTheme="majorBidi" w:cstheme="majorBidi"/>
          <w:color w:val="000000" w:themeColor="text1"/>
        </w:rPr>
        <w:t>konstatējot savstarpēji izslēdzošus</w:t>
      </w:r>
      <w:r w:rsidR="0030557F" w:rsidRPr="00BA327E">
        <w:rPr>
          <w:rStyle w:val="CharStyle10"/>
          <w:rFonts w:asciiTheme="majorBidi" w:hAnsiTheme="majorBidi" w:cstheme="majorBidi"/>
          <w:color w:val="000000" w:themeColor="text1"/>
        </w:rPr>
        <w:t xml:space="preserve"> attaisnošana</w:t>
      </w:r>
      <w:r w:rsidR="00FC02FE" w:rsidRPr="00BA327E">
        <w:rPr>
          <w:rStyle w:val="CharStyle10"/>
          <w:rFonts w:asciiTheme="majorBidi" w:hAnsiTheme="majorBidi" w:cstheme="majorBidi"/>
          <w:color w:val="000000" w:themeColor="text1"/>
        </w:rPr>
        <w:t>s</w:t>
      </w:r>
      <w:r w:rsidR="0030557F" w:rsidRPr="00BA327E">
        <w:rPr>
          <w:rStyle w:val="CharStyle10"/>
          <w:rFonts w:asciiTheme="majorBidi" w:hAnsiTheme="majorBidi" w:cstheme="majorBidi"/>
          <w:color w:val="000000" w:themeColor="text1"/>
        </w:rPr>
        <w:t xml:space="preserve"> pamatu</w:t>
      </w:r>
      <w:r w:rsidR="00D34B6C" w:rsidRPr="00BA327E">
        <w:rPr>
          <w:rStyle w:val="CharStyle10"/>
          <w:rFonts w:asciiTheme="majorBidi" w:hAnsiTheme="majorBidi" w:cstheme="majorBidi"/>
          <w:color w:val="000000" w:themeColor="text1"/>
        </w:rPr>
        <w:t>s</w:t>
      </w:r>
      <w:r w:rsidR="0030557F" w:rsidRPr="00BA327E">
        <w:rPr>
          <w:rStyle w:val="CharStyle10"/>
          <w:rFonts w:asciiTheme="majorBidi" w:hAnsiTheme="majorBidi" w:cstheme="majorBidi"/>
          <w:color w:val="000000" w:themeColor="text1"/>
        </w:rPr>
        <w:t>, pārkāpusi Kriminālprocesa likuma 525. panta otrās daļas 1.punktu, jo nav saprotams, kādus tieši apstākļus tiesa ir noskaidrojusi.</w:t>
      </w:r>
    </w:p>
    <w:p w14:paraId="543BC151" w14:textId="4F688FED" w:rsidR="00E86874" w:rsidRPr="00BA327E" w:rsidRDefault="00C46FF1" w:rsidP="00E92468">
      <w:pPr>
        <w:spacing w:line="276" w:lineRule="auto"/>
        <w:ind w:firstLine="720"/>
        <w:jc w:val="both"/>
        <w:rPr>
          <w:rStyle w:val="CharStyle10"/>
          <w:rFonts w:asciiTheme="majorBidi" w:hAnsiTheme="majorBidi" w:cstheme="majorBidi"/>
          <w:color w:val="000000" w:themeColor="text1"/>
        </w:rPr>
      </w:pPr>
      <w:r w:rsidRPr="00BA327E">
        <w:rPr>
          <w:rStyle w:val="CharStyle10"/>
          <w:rFonts w:asciiTheme="majorBidi" w:hAnsiTheme="majorBidi" w:cstheme="majorBidi"/>
          <w:color w:val="000000" w:themeColor="text1"/>
        </w:rPr>
        <w:lastRenderedPageBreak/>
        <w:t>Tiesas</w:t>
      </w:r>
      <w:r w:rsidRPr="00BA327E" w:rsidDel="00C46FF1">
        <w:rPr>
          <w:rStyle w:val="CharStyle10"/>
          <w:rFonts w:asciiTheme="majorBidi" w:hAnsiTheme="majorBidi" w:cstheme="majorBidi"/>
          <w:color w:val="000000" w:themeColor="text1"/>
        </w:rPr>
        <w:t xml:space="preserve"> </w:t>
      </w:r>
      <w:r w:rsidR="00FC02FE" w:rsidRPr="00BA327E" w:rsidDel="00C46FF1">
        <w:rPr>
          <w:rStyle w:val="CharStyle10"/>
          <w:rFonts w:asciiTheme="majorBidi" w:hAnsiTheme="majorBidi" w:cstheme="majorBidi"/>
          <w:color w:val="000000" w:themeColor="text1"/>
        </w:rPr>
        <w:t xml:space="preserve">pieļautie Kriminālprocesa likuma 511. panta otrās daļas un 525. panta otrās daļas 1. un 3. punkta pārkāpumi atzīstami par Kriminālprocesa likuma </w:t>
      </w:r>
      <w:r w:rsidR="00A05955" w:rsidRPr="00BA327E" w:rsidDel="00C46FF1">
        <w:rPr>
          <w:rStyle w:val="CharStyle10"/>
          <w:rFonts w:asciiTheme="majorBidi" w:hAnsiTheme="majorBidi" w:cstheme="majorBidi"/>
          <w:color w:val="000000" w:themeColor="text1"/>
        </w:rPr>
        <w:t xml:space="preserve">būtiskiem </w:t>
      </w:r>
      <w:r w:rsidR="00FC02FE" w:rsidRPr="00BA327E" w:rsidDel="00C46FF1">
        <w:rPr>
          <w:rStyle w:val="CharStyle10"/>
          <w:rFonts w:asciiTheme="majorBidi" w:hAnsiTheme="majorBidi" w:cstheme="majorBidi"/>
          <w:color w:val="000000" w:themeColor="text1"/>
        </w:rPr>
        <w:t>pārkāpumiem, kas noveduši pie nelikumīga nolēmuma</w:t>
      </w:r>
      <w:r w:rsidR="00FC02FE" w:rsidRPr="00BA327E">
        <w:rPr>
          <w:rStyle w:val="CharStyle10"/>
          <w:rFonts w:asciiTheme="majorBidi" w:hAnsiTheme="majorBidi" w:cstheme="majorBidi"/>
          <w:color w:val="000000" w:themeColor="text1"/>
        </w:rPr>
        <w:t>.</w:t>
      </w:r>
    </w:p>
    <w:bookmarkEnd w:id="3"/>
    <w:p w14:paraId="6BBBCBE6" w14:textId="77777777" w:rsidR="00E40A07" w:rsidRPr="00BA327E" w:rsidRDefault="00E40A07" w:rsidP="00E92468">
      <w:pPr>
        <w:spacing w:line="276" w:lineRule="auto"/>
        <w:ind w:firstLine="720"/>
        <w:jc w:val="both"/>
        <w:rPr>
          <w:rStyle w:val="CharStyle10"/>
          <w:rFonts w:asciiTheme="majorBidi" w:hAnsiTheme="majorBidi" w:cstheme="majorBidi"/>
          <w:color w:val="000000" w:themeColor="text1"/>
        </w:rPr>
      </w:pPr>
    </w:p>
    <w:p w14:paraId="6CB107A3" w14:textId="0150A1AD" w:rsidR="00E40A07" w:rsidRPr="00BA327E" w:rsidRDefault="00E40A07" w:rsidP="00E92468">
      <w:pPr>
        <w:spacing w:line="276" w:lineRule="auto"/>
        <w:ind w:firstLine="709"/>
        <w:jc w:val="both"/>
        <w:rPr>
          <w:rStyle w:val="CharStyle10"/>
          <w:rFonts w:asciiTheme="majorBidi" w:hAnsiTheme="majorBidi" w:cstheme="majorBidi"/>
          <w:color w:val="000000" w:themeColor="text1"/>
        </w:rPr>
      </w:pPr>
      <w:r w:rsidRPr="00BA327E">
        <w:rPr>
          <w:rStyle w:val="CharStyle10"/>
          <w:rFonts w:asciiTheme="majorBidi" w:hAnsiTheme="majorBidi" w:cstheme="majorBidi"/>
          <w:color w:val="000000" w:themeColor="text1"/>
        </w:rPr>
        <w:t>[5] </w:t>
      </w:r>
      <w:r w:rsidRPr="00BA327E">
        <w:rPr>
          <w:rFonts w:asciiTheme="majorBidi" w:hAnsiTheme="majorBidi" w:cstheme="majorBidi"/>
        </w:rPr>
        <w:t xml:space="preserve">Par Latgales apgabaltiesas 2023. gada 2. maija spriedumu apsūdzētais </w:t>
      </w:r>
      <w:r w:rsidR="00506A5E">
        <w:rPr>
          <w:rFonts w:asciiTheme="majorBidi" w:hAnsiTheme="majorBidi" w:cstheme="majorBidi"/>
        </w:rPr>
        <w:t>[pers. A]</w:t>
      </w:r>
      <w:r w:rsidRPr="00BA327E">
        <w:rPr>
          <w:rFonts w:asciiTheme="majorBidi" w:hAnsiTheme="majorBidi" w:cstheme="majorBidi"/>
        </w:rPr>
        <w:t xml:space="preserve"> iesniedzis kasācijas sūdzību, kurā</w:t>
      </w:r>
      <w:r w:rsidRPr="00BA327E">
        <w:rPr>
          <w:rStyle w:val="CharStyle10"/>
          <w:rFonts w:asciiTheme="majorBidi" w:hAnsiTheme="majorBidi" w:cstheme="majorBidi"/>
          <w:color w:val="000000" w:themeColor="text1"/>
        </w:rPr>
        <w:t xml:space="preserve"> lūdz atcelt apelācijas instances tiesas spriedumu daļā, ar kuru atstāts negrozīts pirmās instances tiesas spriedums par apsūdzētā atzīšanu par vainīgu Krimināllikuma 193.</w:t>
      </w:r>
      <w:r w:rsidRPr="00BA327E">
        <w:rPr>
          <w:rStyle w:val="CharStyle10"/>
          <w:rFonts w:asciiTheme="majorBidi" w:hAnsiTheme="majorBidi" w:cstheme="majorBidi"/>
          <w:color w:val="000000" w:themeColor="text1"/>
          <w:vertAlign w:val="superscript"/>
        </w:rPr>
        <w:t>1</w:t>
      </w:r>
      <w:r w:rsidRPr="00BA327E">
        <w:rPr>
          <w:rStyle w:val="CharStyle10"/>
          <w:rFonts w:asciiTheme="majorBidi" w:hAnsiTheme="majorBidi" w:cstheme="majorBidi"/>
          <w:color w:val="000000" w:themeColor="text1"/>
        </w:rPr>
        <w:t> panta pirmajā daļā paredzēt</w:t>
      </w:r>
      <w:r w:rsidR="00AF0376" w:rsidRPr="00BA327E">
        <w:rPr>
          <w:rStyle w:val="CharStyle10"/>
          <w:rFonts w:asciiTheme="majorBidi" w:hAnsiTheme="majorBidi" w:cstheme="majorBidi"/>
          <w:color w:val="000000" w:themeColor="text1"/>
        </w:rPr>
        <w:t>ajā</w:t>
      </w:r>
      <w:r w:rsidRPr="00BA327E">
        <w:rPr>
          <w:rStyle w:val="CharStyle10"/>
          <w:rFonts w:asciiTheme="majorBidi" w:hAnsiTheme="majorBidi" w:cstheme="majorBidi"/>
          <w:color w:val="000000" w:themeColor="text1"/>
        </w:rPr>
        <w:t xml:space="preserve"> noziedzīg</w:t>
      </w:r>
      <w:r w:rsidR="00AF0376" w:rsidRPr="00BA327E">
        <w:rPr>
          <w:rStyle w:val="CharStyle10"/>
          <w:rFonts w:asciiTheme="majorBidi" w:hAnsiTheme="majorBidi" w:cstheme="majorBidi"/>
          <w:color w:val="000000" w:themeColor="text1"/>
        </w:rPr>
        <w:t>ajā</w:t>
      </w:r>
      <w:r w:rsidRPr="00BA327E">
        <w:rPr>
          <w:rStyle w:val="CharStyle10"/>
          <w:rFonts w:asciiTheme="majorBidi" w:hAnsiTheme="majorBidi" w:cstheme="majorBidi"/>
          <w:color w:val="000000" w:themeColor="text1"/>
        </w:rPr>
        <w:t xml:space="preserve"> nodarījum</w:t>
      </w:r>
      <w:r w:rsidR="00AF0376" w:rsidRPr="00BA327E">
        <w:rPr>
          <w:rStyle w:val="CharStyle10"/>
          <w:rFonts w:asciiTheme="majorBidi" w:hAnsiTheme="majorBidi" w:cstheme="majorBidi"/>
          <w:color w:val="000000" w:themeColor="text1"/>
        </w:rPr>
        <w:t>ā</w:t>
      </w:r>
      <w:r w:rsidRPr="00BA327E">
        <w:rPr>
          <w:rStyle w:val="CharStyle10"/>
          <w:rFonts w:asciiTheme="majorBidi" w:hAnsiTheme="majorBidi" w:cstheme="majorBidi"/>
          <w:color w:val="000000" w:themeColor="text1"/>
        </w:rPr>
        <w:t xml:space="preserve"> un sodīšanu un nosūtīt lietu šajā daļā jaunai izskatīšanai apelācijas instances tiesā.</w:t>
      </w:r>
    </w:p>
    <w:p w14:paraId="33D72B17" w14:textId="4D933A27" w:rsidR="00E40A07" w:rsidRPr="00BA327E" w:rsidRDefault="00E40A07" w:rsidP="00E92468">
      <w:pPr>
        <w:spacing w:line="276" w:lineRule="auto"/>
        <w:ind w:firstLine="720"/>
        <w:jc w:val="both"/>
        <w:rPr>
          <w:rFonts w:asciiTheme="majorBidi" w:hAnsiTheme="majorBidi" w:cstheme="majorBidi"/>
        </w:rPr>
      </w:pPr>
      <w:r w:rsidRPr="00BA327E">
        <w:rPr>
          <w:rStyle w:val="CharStyle10"/>
          <w:rFonts w:asciiTheme="majorBidi" w:hAnsiTheme="majorBidi" w:cstheme="majorBidi"/>
          <w:color w:val="000000" w:themeColor="text1"/>
        </w:rPr>
        <w:t>Kasācijas sūdzība pamatota ar turpmāk norādītajiem argumentiem.</w:t>
      </w:r>
    </w:p>
    <w:p w14:paraId="43A3E36D" w14:textId="5C2DC722" w:rsidR="00331C5D" w:rsidRPr="00BA327E" w:rsidRDefault="00E40A07" w:rsidP="00E92468">
      <w:pPr>
        <w:spacing w:line="276" w:lineRule="auto"/>
        <w:ind w:firstLine="720"/>
        <w:jc w:val="both"/>
        <w:rPr>
          <w:rFonts w:asciiTheme="majorBidi" w:hAnsiTheme="majorBidi" w:cstheme="majorBidi"/>
        </w:rPr>
      </w:pPr>
      <w:r w:rsidRPr="00BA327E">
        <w:rPr>
          <w:rFonts w:asciiTheme="majorBidi" w:hAnsiTheme="majorBidi" w:cstheme="majorBidi"/>
        </w:rPr>
        <w:t>[5.</w:t>
      </w:r>
      <w:r w:rsidR="0066395A" w:rsidRPr="00BA327E">
        <w:rPr>
          <w:rFonts w:asciiTheme="majorBidi" w:hAnsiTheme="majorBidi" w:cstheme="majorBidi"/>
        </w:rPr>
        <w:t>1</w:t>
      </w:r>
      <w:r w:rsidRPr="00BA327E">
        <w:rPr>
          <w:rFonts w:asciiTheme="majorBidi" w:hAnsiTheme="majorBidi" w:cstheme="majorBidi"/>
        </w:rPr>
        <w:t>] </w:t>
      </w:r>
      <w:r w:rsidR="00331C5D" w:rsidRPr="00BA327E">
        <w:rPr>
          <w:rFonts w:asciiTheme="majorBidi" w:hAnsiTheme="majorBidi" w:cstheme="majorBidi"/>
        </w:rPr>
        <w:t>Krimināllikuma 193.</w:t>
      </w:r>
      <w:r w:rsidR="00331C5D" w:rsidRPr="00BA327E">
        <w:rPr>
          <w:rFonts w:asciiTheme="majorBidi" w:hAnsiTheme="majorBidi" w:cstheme="majorBidi"/>
          <w:vertAlign w:val="superscript"/>
        </w:rPr>
        <w:t>1</w:t>
      </w:r>
      <w:r w:rsidR="00331C5D" w:rsidRPr="00BA327E">
        <w:rPr>
          <w:rFonts w:asciiTheme="majorBidi" w:hAnsiTheme="majorBidi" w:cstheme="majorBidi"/>
        </w:rPr>
        <w:t> panta pirmā daļa paredz kriminālatbildību nevis par datu iegūšanu, pārvietošanu vai izplatīšanu, kas dod iespēju jebkādā veidā izmantot finanšu instrumentu vai maksāšanas līdzekli, bet paredz kriminālatbildību par datu pārvietošanu vai izplatīšanu, kas dod iespēju nelikumīgi izmantot finanšu instrumentu vai maksāšanas līdzekli. Jēdziens „nelikumīgi” attiecināms uz izmantošanu, nevis izplatīšanu.</w:t>
      </w:r>
      <w:r w:rsidR="00015964" w:rsidRPr="00BA327E">
        <w:rPr>
          <w:rFonts w:asciiTheme="majorBidi" w:hAnsiTheme="majorBidi" w:cstheme="majorBidi"/>
        </w:rPr>
        <w:t xml:space="preserve"> </w:t>
      </w:r>
      <w:r w:rsidR="00B445B2" w:rsidRPr="00BA327E">
        <w:rPr>
          <w:rFonts w:asciiTheme="majorBidi" w:hAnsiTheme="majorBidi" w:cstheme="majorBidi"/>
        </w:rPr>
        <w:t xml:space="preserve">Lai atzītu personu par vainīgu </w:t>
      </w:r>
      <w:r w:rsidR="00331C5D" w:rsidRPr="00BA327E">
        <w:rPr>
          <w:rFonts w:asciiTheme="majorBidi" w:hAnsiTheme="majorBidi" w:cstheme="majorBidi"/>
        </w:rPr>
        <w:t>Krimināllikuma 193.</w:t>
      </w:r>
      <w:r w:rsidR="00331C5D" w:rsidRPr="00BA327E">
        <w:rPr>
          <w:rFonts w:asciiTheme="majorBidi" w:hAnsiTheme="majorBidi" w:cstheme="majorBidi"/>
          <w:vertAlign w:val="superscript"/>
        </w:rPr>
        <w:t>1</w:t>
      </w:r>
      <w:r w:rsidR="00331C5D" w:rsidRPr="00BA327E">
        <w:rPr>
          <w:rFonts w:asciiTheme="majorBidi" w:hAnsiTheme="majorBidi" w:cstheme="majorBidi"/>
        </w:rPr>
        <w:t> panta pirmajā daļā paredzēt</w:t>
      </w:r>
      <w:r w:rsidR="00B445B2" w:rsidRPr="00BA327E">
        <w:rPr>
          <w:rFonts w:asciiTheme="majorBidi" w:hAnsiTheme="majorBidi" w:cstheme="majorBidi"/>
        </w:rPr>
        <w:t>ajā</w:t>
      </w:r>
      <w:r w:rsidR="00331C5D" w:rsidRPr="00BA327E">
        <w:rPr>
          <w:rFonts w:asciiTheme="majorBidi" w:hAnsiTheme="majorBidi" w:cstheme="majorBidi"/>
        </w:rPr>
        <w:t xml:space="preserve"> noziedzīg</w:t>
      </w:r>
      <w:r w:rsidR="00B445B2" w:rsidRPr="00BA327E">
        <w:rPr>
          <w:rFonts w:asciiTheme="majorBidi" w:hAnsiTheme="majorBidi" w:cstheme="majorBidi"/>
        </w:rPr>
        <w:t>ajā</w:t>
      </w:r>
      <w:r w:rsidR="00331C5D" w:rsidRPr="00BA327E">
        <w:rPr>
          <w:rFonts w:asciiTheme="majorBidi" w:hAnsiTheme="majorBidi" w:cstheme="majorBidi"/>
        </w:rPr>
        <w:t xml:space="preserve"> nodarījum</w:t>
      </w:r>
      <w:r w:rsidR="00B445B2" w:rsidRPr="00BA327E">
        <w:rPr>
          <w:rFonts w:asciiTheme="majorBidi" w:hAnsiTheme="majorBidi" w:cstheme="majorBidi"/>
        </w:rPr>
        <w:t>ā</w:t>
      </w:r>
      <w:r w:rsidR="00CB7C6E" w:rsidRPr="00BA327E">
        <w:rPr>
          <w:rFonts w:asciiTheme="majorBidi" w:hAnsiTheme="majorBidi" w:cstheme="majorBidi"/>
        </w:rPr>
        <w:t>,</w:t>
      </w:r>
      <w:r w:rsidR="00331C5D" w:rsidRPr="00BA327E">
        <w:rPr>
          <w:rFonts w:asciiTheme="majorBidi" w:hAnsiTheme="majorBidi" w:cstheme="majorBidi"/>
        </w:rPr>
        <w:t xml:space="preserve"> ir nepieciešams konstatēt ne tikai noziedzīgā nodarījuma objektīvo pusi (datu, kodu kartes, maksāšanas līdzekļu fizisku iegūšanu, pārvietošanu vai izplatīšanu), bet ir jākonstatē arī subjektīvā puse</w:t>
      </w:r>
      <w:r w:rsidR="00706BE2" w:rsidRPr="00BA327E">
        <w:rPr>
          <w:rFonts w:asciiTheme="majorBidi" w:hAnsiTheme="majorBidi" w:cstheme="majorBidi"/>
        </w:rPr>
        <w:t> </w:t>
      </w:r>
      <w:r w:rsidR="00331C5D" w:rsidRPr="00BA327E">
        <w:rPr>
          <w:rFonts w:asciiTheme="majorBidi" w:hAnsiTheme="majorBidi" w:cstheme="majorBidi"/>
        </w:rPr>
        <w:t xml:space="preserve">– apsūdzētā </w:t>
      </w:r>
      <w:r w:rsidR="00015964" w:rsidRPr="00BA327E">
        <w:rPr>
          <w:rFonts w:asciiTheme="majorBidi" w:hAnsiTheme="majorBidi" w:cstheme="majorBidi"/>
        </w:rPr>
        <w:t xml:space="preserve">tiešs </w:t>
      </w:r>
      <w:r w:rsidR="00331C5D" w:rsidRPr="00BA327E">
        <w:rPr>
          <w:rFonts w:asciiTheme="majorBidi" w:hAnsiTheme="majorBidi" w:cstheme="majorBidi"/>
        </w:rPr>
        <w:t>nodoms nodot datus tieši nelikumīgai izmantošanai.</w:t>
      </w:r>
    </w:p>
    <w:p w14:paraId="18700FDB" w14:textId="321EFE1B" w:rsidR="00CD2F93" w:rsidRPr="00BA327E" w:rsidRDefault="00015964" w:rsidP="00E92468">
      <w:pPr>
        <w:spacing w:line="276" w:lineRule="auto"/>
        <w:ind w:firstLine="720"/>
        <w:jc w:val="both"/>
        <w:rPr>
          <w:rFonts w:asciiTheme="majorBidi" w:hAnsiTheme="majorBidi" w:cstheme="majorBidi"/>
        </w:rPr>
      </w:pPr>
      <w:r w:rsidRPr="00BA327E">
        <w:rPr>
          <w:rFonts w:asciiTheme="majorBidi" w:hAnsiTheme="majorBidi" w:cstheme="majorBidi"/>
        </w:rPr>
        <w:t>A</w:t>
      </w:r>
      <w:r w:rsidR="00CD2F93" w:rsidRPr="00BA327E">
        <w:rPr>
          <w:rFonts w:asciiTheme="majorBidi" w:hAnsiTheme="majorBidi" w:cstheme="majorBidi"/>
        </w:rPr>
        <w:t>pelācijas instances tiesa spriedumā nav konstatē</w:t>
      </w:r>
      <w:r w:rsidRPr="00BA327E">
        <w:rPr>
          <w:rFonts w:asciiTheme="majorBidi" w:hAnsiTheme="majorBidi" w:cstheme="majorBidi"/>
        </w:rPr>
        <w:t>jusi</w:t>
      </w:r>
      <w:r w:rsidR="00CD2F93" w:rsidRPr="00BA327E">
        <w:rPr>
          <w:rFonts w:asciiTheme="majorBidi" w:hAnsiTheme="majorBidi" w:cstheme="majorBidi"/>
        </w:rPr>
        <w:t>, vai apsūdzētais, nosūtot datus, paredzējis kaitīgo seku iestāšanos</w:t>
      </w:r>
      <w:r w:rsidRPr="00BA327E">
        <w:rPr>
          <w:rFonts w:asciiTheme="majorBidi" w:hAnsiTheme="majorBidi" w:cstheme="majorBidi"/>
        </w:rPr>
        <w:t xml:space="preserve"> </w:t>
      </w:r>
      <w:r w:rsidR="00CD2F93" w:rsidRPr="00BA327E">
        <w:rPr>
          <w:rFonts w:asciiTheme="majorBidi" w:hAnsiTheme="majorBidi" w:cstheme="majorBidi"/>
        </w:rPr>
        <w:t>vai apzinājies to reālas iestāšanās iespējamību</w:t>
      </w:r>
      <w:r w:rsidR="00907641" w:rsidRPr="00BA327E">
        <w:rPr>
          <w:rFonts w:asciiTheme="majorBidi" w:hAnsiTheme="majorBidi" w:cstheme="majorBidi"/>
        </w:rPr>
        <w:t>, proti, vai apsūdzētais ir paredzējis vai zinājis, ka maksāšanas līdzeklis varētu tikt izmantots nelikumīgi.</w:t>
      </w:r>
      <w:r w:rsidR="00CD2F93" w:rsidRPr="00BA327E">
        <w:rPr>
          <w:rFonts w:asciiTheme="majorBidi" w:hAnsiTheme="majorBidi" w:cstheme="majorBidi"/>
        </w:rPr>
        <w:t xml:space="preserve"> Tiesa spriedumā nav aprakstījusi apsūdzētā psihisko attieksmi (nodomu) pret inkriminēto noziedzīgo nodarījumu</w:t>
      </w:r>
      <w:r w:rsidR="00EC151C" w:rsidRPr="00BA327E">
        <w:rPr>
          <w:rFonts w:asciiTheme="majorBidi" w:hAnsiTheme="majorBidi" w:cstheme="majorBidi"/>
        </w:rPr>
        <w:t xml:space="preserve">, kā arī nav </w:t>
      </w:r>
      <w:r w:rsidRPr="00BA327E">
        <w:rPr>
          <w:rFonts w:asciiTheme="majorBidi" w:hAnsiTheme="majorBidi" w:cstheme="majorBidi"/>
        </w:rPr>
        <w:t>norādījusi</w:t>
      </w:r>
      <w:r w:rsidR="00EC151C" w:rsidRPr="00BA327E">
        <w:rPr>
          <w:rFonts w:asciiTheme="majorBidi" w:hAnsiTheme="majorBidi" w:cstheme="majorBidi"/>
        </w:rPr>
        <w:t xml:space="preserve"> pierādījum</w:t>
      </w:r>
      <w:r w:rsidRPr="00BA327E">
        <w:rPr>
          <w:rFonts w:asciiTheme="majorBidi" w:hAnsiTheme="majorBidi" w:cstheme="majorBidi"/>
        </w:rPr>
        <w:t>us tam</w:t>
      </w:r>
      <w:r w:rsidR="00EC151C" w:rsidRPr="00BA327E">
        <w:rPr>
          <w:rFonts w:asciiTheme="majorBidi" w:hAnsiTheme="majorBidi" w:cstheme="majorBidi"/>
        </w:rPr>
        <w:t>, ka maksāšanas līdzeklis tika izmantots nelikumīgi</w:t>
      </w:r>
      <w:r w:rsidR="00CD2F93" w:rsidRPr="00BA327E">
        <w:rPr>
          <w:rFonts w:asciiTheme="majorBidi" w:hAnsiTheme="majorBidi" w:cstheme="majorBidi"/>
        </w:rPr>
        <w:t>.</w:t>
      </w:r>
    </w:p>
    <w:p w14:paraId="1B511B68" w14:textId="5A310B04" w:rsidR="00CD2F93" w:rsidRPr="00BA327E" w:rsidRDefault="000B4308" w:rsidP="00E92468">
      <w:pPr>
        <w:spacing w:line="276" w:lineRule="auto"/>
        <w:ind w:firstLine="720"/>
        <w:jc w:val="both"/>
        <w:rPr>
          <w:rFonts w:asciiTheme="majorBidi" w:hAnsiTheme="majorBidi" w:cstheme="majorBidi"/>
        </w:rPr>
      </w:pPr>
      <w:r w:rsidRPr="00BA327E">
        <w:rPr>
          <w:rFonts w:asciiTheme="majorBidi" w:hAnsiTheme="majorBidi" w:cstheme="majorBidi"/>
        </w:rPr>
        <w:t>T</w:t>
      </w:r>
      <w:r w:rsidR="00CD2F93" w:rsidRPr="00BA327E">
        <w:rPr>
          <w:rFonts w:asciiTheme="majorBidi" w:hAnsiTheme="majorBidi" w:cstheme="majorBidi"/>
        </w:rPr>
        <w:t>ieša nodoma konstatēšana</w:t>
      </w:r>
      <w:r w:rsidRPr="00BA327E">
        <w:rPr>
          <w:rFonts w:asciiTheme="majorBidi" w:hAnsiTheme="majorBidi" w:cstheme="majorBidi"/>
        </w:rPr>
        <w:t>s nepieciešamība</w:t>
      </w:r>
      <w:r w:rsidR="00CD2F93" w:rsidRPr="00BA327E">
        <w:rPr>
          <w:rFonts w:asciiTheme="majorBidi" w:hAnsiTheme="majorBidi" w:cstheme="majorBidi"/>
        </w:rPr>
        <w:t xml:space="preserve"> attiecībā uz maksāšanas līdzekļa nelikumīgu izmantošanu izriet arī no Eiropas Parlamenta un Padomes 2019. gada 17. aprīļa Direktīvas (ES) 2019/713 par krāpšanas un viltošanas apkar</w:t>
      </w:r>
      <w:r w:rsidR="0072629E" w:rsidRPr="00BA327E">
        <w:rPr>
          <w:rFonts w:asciiTheme="majorBidi" w:hAnsiTheme="majorBidi" w:cstheme="majorBidi"/>
        </w:rPr>
        <w:t>o</w:t>
      </w:r>
      <w:r w:rsidR="00CD2F93" w:rsidRPr="00BA327E">
        <w:rPr>
          <w:rFonts w:asciiTheme="majorBidi" w:hAnsiTheme="majorBidi" w:cstheme="majorBidi"/>
        </w:rPr>
        <w:t>šanu attiecībā uz bezskaidras naudas maksāšanas līdzekļiem</w:t>
      </w:r>
      <w:r w:rsidR="0072629E" w:rsidRPr="00BA327E">
        <w:rPr>
          <w:rFonts w:asciiTheme="majorBidi" w:hAnsiTheme="majorBidi" w:cstheme="majorBidi"/>
        </w:rPr>
        <w:t>,</w:t>
      </w:r>
      <w:r w:rsidR="00CD2F93" w:rsidRPr="00BA327E">
        <w:rPr>
          <w:rFonts w:asciiTheme="majorBidi" w:hAnsiTheme="majorBidi" w:cstheme="majorBidi"/>
        </w:rPr>
        <w:t xml:space="preserve"> un ar ko aizstāj Padomes Pamatlēmum</w:t>
      </w:r>
      <w:r w:rsidR="000262BE" w:rsidRPr="00BA327E">
        <w:rPr>
          <w:rFonts w:asciiTheme="majorBidi" w:hAnsiTheme="majorBidi" w:cstheme="majorBidi"/>
        </w:rPr>
        <w:t>u</w:t>
      </w:r>
      <w:r w:rsidR="00CD2F93" w:rsidRPr="00BA327E">
        <w:rPr>
          <w:rFonts w:asciiTheme="majorBidi" w:hAnsiTheme="majorBidi" w:cstheme="majorBidi"/>
        </w:rPr>
        <w:t xml:space="preserve"> 2001/413/TI</w:t>
      </w:r>
      <w:r w:rsidR="000262BE" w:rsidRPr="00BA327E">
        <w:rPr>
          <w:rFonts w:asciiTheme="majorBidi" w:hAnsiTheme="majorBidi" w:cstheme="majorBidi"/>
        </w:rPr>
        <w:t>,</w:t>
      </w:r>
      <w:r w:rsidR="00CD2F93" w:rsidRPr="00BA327E">
        <w:rPr>
          <w:rFonts w:asciiTheme="majorBidi" w:hAnsiTheme="majorBidi" w:cstheme="majorBidi"/>
        </w:rPr>
        <w:t xml:space="preserve"> 3., 4. un 5. pant</w:t>
      </w:r>
      <w:r w:rsidR="000262BE" w:rsidRPr="00BA327E">
        <w:rPr>
          <w:rFonts w:asciiTheme="majorBidi" w:hAnsiTheme="majorBidi" w:cstheme="majorBidi"/>
        </w:rPr>
        <w:t>a</w:t>
      </w:r>
      <w:r w:rsidR="00CD2F93" w:rsidRPr="00BA327E">
        <w:rPr>
          <w:rFonts w:asciiTheme="majorBidi" w:hAnsiTheme="majorBidi" w:cstheme="majorBidi"/>
        </w:rPr>
        <w:t>, kas norāda uz maksāšanas līdzekļu krāpniecisku izmantošanu, nevis jebkādu izmantošanu.</w:t>
      </w:r>
    </w:p>
    <w:p w14:paraId="74E1A773" w14:textId="457A3B79" w:rsidR="00331C5D" w:rsidRPr="00BA327E" w:rsidRDefault="00331C5D" w:rsidP="00E92468">
      <w:pPr>
        <w:spacing w:line="276" w:lineRule="auto"/>
        <w:ind w:firstLine="720"/>
        <w:jc w:val="both"/>
        <w:rPr>
          <w:rFonts w:asciiTheme="majorBidi" w:hAnsiTheme="majorBidi" w:cstheme="majorBidi"/>
        </w:rPr>
      </w:pPr>
      <w:r w:rsidRPr="00BA327E">
        <w:rPr>
          <w:rFonts w:asciiTheme="majorBidi" w:hAnsiTheme="majorBidi" w:cstheme="majorBidi"/>
        </w:rPr>
        <w:t>Nekonstatējot inkriminētā noziedzīgā nodarījuma subjektīvo pusi un atzīstot apsūdzēto par vainīgu šajā noziedzīgajā nodarījumā, apelācijas instances tiesa ir pieļāvusi Kriminālprocesa likuma 124. panta otrās daļas,</w:t>
      </w:r>
      <w:r w:rsidR="00822C65" w:rsidRPr="00BA327E">
        <w:rPr>
          <w:rFonts w:asciiTheme="majorBidi" w:hAnsiTheme="majorBidi" w:cstheme="majorBidi"/>
        </w:rPr>
        <w:t xml:space="preserve"> </w:t>
      </w:r>
      <w:r w:rsidRPr="00BA327E">
        <w:rPr>
          <w:rFonts w:asciiTheme="majorBidi" w:hAnsiTheme="majorBidi" w:cstheme="majorBidi"/>
        </w:rPr>
        <w:t>512. panta un 564. panta ceturtās daļas pārkāpumus, kas atzīstami par Kriminālprocesa likuma būtiskiem pārkāpumiem šā likuma 575. panta trešās daļas izpratnē.</w:t>
      </w:r>
    </w:p>
    <w:p w14:paraId="0CA71AB0" w14:textId="5FDF23EA" w:rsidR="00C20BC5" w:rsidRPr="00BA327E" w:rsidRDefault="00811636" w:rsidP="00E92468">
      <w:pPr>
        <w:spacing w:line="276" w:lineRule="auto"/>
        <w:ind w:firstLine="720"/>
        <w:jc w:val="both"/>
        <w:rPr>
          <w:rFonts w:asciiTheme="majorBidi" w:hAnsiTheme="majorBidi" w:cstheme="majorBidi"/>
        </w:rPr>
      </w:pPr>
      <w:r w:rsidRPr="00BA327E">
        <w:rPr>
          <w:rFonts w:asciiTheme="majorBidi" w:hAnsiTheme="majorBidi" w:cstheme="majorBidi"/>
        </w:rPr>
        <w:t>[5.2] </w:t>
      </w:r>
      <w:r w:rsidR="00C20BC5" w:rsidRPr="00BA327E">
        <w:rPr>
          <w:rFonts w:asciiTheme="majorBidi" w:hAnsiTheme="majorBidi" w:cstheme="majorBidi"/>
        </w:rPr>
        <w:t>Apelācijas instances tiesa atzin</w:t>
      </w:r>
      <w:r w:rsidR="000B4308" w:rsidRPr="00BA327E">
        <w:rPr>
          <w:rFonts w:asciiTheme="majorBidi" w:hAnsiTheme="majorBidi" w:cstheme="majorBidi"/>
        </w:rPr>
        <w:t>usi</w:t>
      </w:r>
      <w:r w:rsidR="00C20BC5" w:rsidRPr="00BA327E">
        <w:rPr>
          <w:rFonts w:asciiTheme="majorBidi" w:hAnsiTheme="majorBidi" w:cstheme="majorBidi"/>
        </w:rPr>
        <w:t>, ka pirmās instances tiesa</w:t>
      </w:r>
      <w:r w:rsidR="00831CFF" w:rsidRPr="00BA327E">
        <w:rPr>
          <w:rFonts w:asciiTheme="majorBidi" w:hAnsiTheme="majorBidi" w:cstheme="majorBidi"/>
        </w:rPr>
        <w:t xml:space="preserve"> apsūdzētā vainīguma pierādīšanai</w:t>
      </w:r>
      <w:r w:rsidR="00DA2225" w:rsidRPr="00BA327E">
        <w:rPr>
          <w:rFonts w:asciiTheme="majorBidi" w:hAnsiTheme="majorBidi" w:cstheme="majorBidi"/>
        </w:rPr>
        <w:t xml:space="preserve"> </w:t>
      </w:r>
      <w:r w:rsidR="000B4308" w:rsidRPr="00BA327E">
        <w:rPr>
          <w:rFonts w:asciiTheme="majorBidi" w:hAnsiTheme="majorBidi" w:cstheme="majorBidi"/>
        </w:rPr>
        <w:t>izmantojus</w:t>
      </w:r>
      <w:r w:rsidR="00770A56" w:rsidRPr="00BA327E">
        <w:rPr>
          <w:rFonts w:asciiTheme="majorBidi" w:hAnsiTheme="majorBidi" w:cstheme="majorBidi"/>
        </w:rPr>
        <w:t>i</w:t>
      </w:r>
      <w:r w:rsidR="00DA2225" w:rsidRPr="00BA327E">
        <w:rPr>
          <w:rFonts w:asciiTheme="majorBidi" w:hAnsiTheme="majorBidi" w:cstheme="majorBidi"/>
        </w:rPr>
        <w:t xml:space="preserve"> rakstveida pierādījumus, kurus</w:t>
      </w:r>
      <w:r w:rsidR="00F642F5" w:rsidRPr="00BA327E">
        <w:rPr>
          <w:rFonts w:asciiTheme="majorBidi" w:hAnsiTheme="majorBidi" w:cstheme="majorBidi"/>
        </w:rPr>
        <w:t xml:space="preserve"> </w:t>
      </w:r>
      <w:r w:rsidR="00506A5E">
        <w:rPr>
          <w:rFonts w:asciiTheme="majorBidi" w:hAnsiTheme="majorBidi" w:cstheme="majorBidi"/>
        </w:rPr>
        <w:t>[pers. A]</w:t>
      </w:r>
      <w:r w:rsidR="00DA2225" w:rsidRPr="00BA327E">
        <w:rPr>
          <w:rFonts w:asciiTheme="majorBidi" w:hAnsiTheme="majorBidi" w:cstheme="majorBidi"/>
        </w:rPr>
        <w:t xml:space="preserve"> bija iesniedzis </w:t>
      </w:r>
      <w:r w:rsidR="00F642F5" w:rsidRPr="00BA327E">
        <w:rPr>
          <w:rFonts w:asciiTheme="majorBidi" w:hAnsiTheme="majorBidi" w:cstheme="majorBidi"/>
        </w:rPr>
        <w:t>liecību sniegšanas laikā</w:t>
      </w:r>
      <w:r w:rsidR="00831CFF" w:rsidRPr="00BA327E">
        <w:rPr>
          <w:rFonts w:asciiTheme="majorBidi" w:hAnsiTheme="majorBidi" w:cstheme="majorBidi"/>
        </w:rPr>
        <w:t xml:space="preserve"> citā kriminālprocesā</w:t>
      </w:r>
      <w:r w:rsidR="00DA2225" w:rsidRPr="00BA327E">
        <w:rPr>
          <w:rFonts w:asciiTheme="majorBidi" w:hAnsiTheme="majorBidi" w:cstheme="majorBidi"/>
        </w:rPr>
        <w:t xml:space="preserve">. Saskaņā ar Kriminālprocesa likuma 147. panta ceturto daļu </w:t>
      </w:r>
      <w:r w:rsidR="00E2038C" w:rsidRPr="00BA327E">
        <w:rPr>
          <w:rFonts w:asciiTheme="majorBidi" w:hAnsiTheme="majorBidi" w:cstheme="majorBidi"/>
        </w:rPr>
        <w:t xml:space="preserve">pratināmā </w:t>
      </w:r>
      <w:r w:rsidR="00DA2225" w:rsidRPr="00BA327E">
        <w:rPr>
          <w:rFonts w:asciiTheme="majorBidi" w:hAnsiTheme="majorBidi" w:cstheme="majorBidi"/>
        </w:rPr>
        <w:t>pierakst</w:t>
      </w:r>
      <w:r w:rsidR="00E2038C" w:rsidRPr="00BA327E">
        <w:rPr>
          <w:rFonts w:asciiTheme="majorBidi" w:hAnsiTheme="majorBidi" w:cstheme="majorBidi"/>
        </w:rPr>
        <w:t>us var</w:t>
      </w:r>
      <w:r w:rsidR="00DA2225" w:rsidRPr="00BA327E">
        <w:rPr>
          <w:rFonts w:asciiTheme="majorBidi" w:hAnsiTheme="majorBidi" w:cstheme="majorBidi"/>
        </w:rPr>
        <w:t xml:space="preserve"> pievienot lietai</w:t>
      </w:r>
      <w:r w:rsidR="00F642F5" w:rsidRPr="00BA327E">
        <w:rPr>
          <w:rFonts w:asciiTheme="majorBidi" w:hAnsiTheme="majorBidi" w:cstheme="majorBidi"/>
        </w:rPr>
        <w:t>, tādējādi rakstveida pierādījumi ir atzīstami par liecību sastāvdaļu.</w:t>
      </w:r>
    </w:p>
    <w:p w14:paraId="6610E5A2" w14:textId="39171B12" w:rsidR="001504C4" w:rsidRPr="00BA327E" w:rsidRDefault="00F642F5" w:rsidP="00E92468">
      <w:pPr>
        <w:spacing w:line="276" w:lineRule="auto"/>
        <w:ind w:firstLine="720"/>
        <w:jc w:val="both"/>
        <w:rPr>
          <w:rFonts w:asciiTheme="majorBidi" w:hAnsiTheme="majorBidi" w:cstheme="majorBidi"/>
        </w:rPr>
      </w:pPr>
      <w:r w:rsidRPr="00BA327E">
        <w:rPr>
          <w:rFonts w:asciiTheme="majorBidi" w:hAnsiTheme="majorBidi" w:cstheme="majorBidi"/>
        </w:rPr>
        <w:t>K</w:t>
      </w:r>
      <w:r w:rsidR="001504C4" w:rsidRPr="00BA327E">
        <w:rPr>
          <w:rFonts w:asciiTheme="majorBidi" w:hAnsiTheme="majorBidi" w:cstheme="majorBidi"/>
        </w:rPr>
        <w:t xml:space="preserve">riminālprocesā nevar izmantot </w:t>
      </w:r>
      <w:r w:rsidR="00506A5E">
        <w:rPr>
          <w:rFonts w:asciiTheme="majorBidi" w:hAnsiTheme="majorBidi" w:cstheme="majorBidi"/>
        </w:rPr>
        <w:t>[pers. A]</w:t>
      </w:r>
      <w:r w:rsidRPr="00BA327E">
        <w:rPr>
          <w:rFonts w:asciiTheme="majorBidi" w:hAnsiTheme="majorBidi" w:cstheme="majorBidi"/>
        </w:rPr>
        <w:t xml:space="preserve"> vainīguma</w:t>
      </w:r>
      <w:r w:rsidR="001504C4" w:rsidRPr="00BA327E">
        <w:rPr>
          <w:rFonts w:asciiTheme="majorBidi" w:hAnsiTheme="majorBidi" w:cstheme="majorBidi"/>
        </w:rPr>
        <w:t xml:space="preserve"> pierādīšanai dokumentus, kurus pats apsūdzētais, būdams pratinā</w:t>
      </w:r>
      <w:r w:rsidRPr="00BA327E">
        <w:rPr>
          <w:rFonts w:asciiTheme="majorBidi" w:hAnsiTheme="majorBidi" w:cstheme="majorBidi"/>
        </w:rPr>
        <w:t>t</w:t>
      </w:r>
      <w:r w:rsidR="001504C4" w:rsidRPr="00BA327E">
        <w:rPr>
          <w:rFonts w:asciiTheme="majorBidi" w:hAnsiTheme="majorBidi" w:cstheme="majorBidi"/>
        </w:rPr>
        <w:t>s kā liecinieks citā kriminālprocesā, labprātīgi sniedzis nolūkā palīdzēt izmeklēšanai atklāt citu personu izdarītu noziegumu. Izmantojot minētos dokumentus apsūdzētā vain</w:t>
      </w:r>
      <w:r w:rsidRPr="00BA327E">
        <w:rPr>
          <w:rFonts w:asciiTheme="majorBidi" w:hAnsiTheme="majorBidi" w:cstheme="majorBidi"/>
        </w:rPr>
        <w:t>īguma</w:t>
      </w:r>
      <w:r w:rsidR="001504C4" w:rsidRPr="00BA327E">
        <w:rPr>
          <w:rFonts w:asciiTheme="majorBidi" w:hAnsiTheme="majorBidi" w:cstheme="majorBidi"/>
        </w:rPr>
        <w:t xml:space="preserve"> pierādīšanai, tiek pieļauts Eiropas Cilvēka </w:t>
      </w:r>
      <w:r w:rsidR="001504C4" w:rsidRPr="00BA327E">
        <w:rPr>
          <w:rFonts w:asciiTheme="majorBidi" w:hAnsiTheme="majorBidi" w:cstheme="majorBidi"/>
        </w:rPr>
        <w:lastRenderedPageBreak/>
        <w:t xml:space="preserve">tiesību un pamatbrīvību aizsardzības konvencijā garantēto tiesību, </w:t>
      </w:r>
      <w:r w:rsidRPr="00BA327E">
        <w:rPr>
          <w:rFonts w:asciiTheme="majorBidi" w:hAnsiTheme="majorBidi" w:cstheme="majorBidi"/>
        </w:rPr>
        <w:t xml:space="preserve">tai skaitā </w:t>
      </w:r>
      <w:r w:rsidR="001504C4" w:rsidRPr="00BA327E">
        <w:rPr>
          <w:rFonts w:asciiTheme="majorBidi" w:hAnsiTheme="majorBidi" w:cstheme="majorBidi"/>
        </w:rPr>
        <w:t>tiesību uz taisnīgu tiesu, pārkāpums, jo šādi iegūti pierādījumi neatbilst Kriminālprocesa likuma 130. panta otrās daļas 4. punktā paredzētajiem pierādījumu pieļaujamības kritērijiem.</w:t>
      </w:r>
      <w:r w:rsidR="00232E12" w:rsidRPr="00BA327E">
        <w:rPr>
          <w:rFonts w:asciiTheme="majorBidi" w:hAnsiTheme="majorBidi" w:cstheme="majorBidi"/>
        </w:rPr>
        <w:t xml:space="preserve"> Minēto argumentu apelācijas instances tiesa nav atspēkojusi.</w:t>
      </w:r>
    </w:p>
    <w:p w14:paraId="516CCD9A" w14:textId="70DFD16C" w:rsidR="00232E12" w:rsidRPr="00BA327E" w:rsidRDefault="00F642F5" w:rsidP="00E92468">
      <w:pPr>
        <w:spacing w:line="276" w:lineRule="auto"/>
        <w:ind w:firstLine="720"/>
        <w:jc w:val="both"/>
        <w:rPr>
          <w:rFonts w:asciiTheme="majorBidi" w:hAnsiTheme="majorBidi" w:cstheme="majorBidi"/>
        </w:rPr>
      </w:pPr>
      <w:r w:rsidRPr="00BA327E">
        <w:rPr>
          <w:rFonts w:asciiTheme="majorBidi" w:hAnsiTheme="majorBidi" w:cstheme="majorBidi"/>
        </w:rPr>
        <w:t>S</w:t>
      </w:r>
      <w:r w:rsidR="00F4580C" w:rsidRPr="00BA327E">
        <w:rPr>
          <w:rFonts w:asciiTheme="majorBidi" w:hAnsiTheme="majorBidi" w:cstheme="majorBidi"/>
        </w:rPr>
        <w:t xml:space="preserve">askaņā ar </w:t>
      </w:r>
      <w:bookmarkStart w:id="5" w:name="_Hlk172710216"/>
      <w:r w:rsidR="00F4580C" w:rsidRPr="00BA327E">
        <w:rPr>
          <w:rFonts w:asciiTheme="majorBidi" w:hAnsiTheme="majorBidi" w:cstheme="majorBidi"/>
        </w:rPr>
        <w:t>Kriminālprocesa likuma 60.</w:t>
      </w:r>
      <w:r w:rsidR="00F4580C" w:rsidRPr="00BA327E">
        <w:rPr>
          <w:rFonts w:asciiTheme="majorBidi" w:hAnsiTheme="majorBidi" w:cstheme="majorBidi"/>
          <w:vertAlign w:val="superscript"/>
        </w:rPr>
        <w:t>2</w:t>
      </w:r>
      <w:r w:rsidR="00F4580C" w:rsidRPr="00BA327E">
        <w:rPr>
          <w:rFonts w:asciiTheme="majorBidi" w:hAnsiTheme="majorBidi" w:cstheme="majorBidi"/>
        </w:rPr>
        <w:t xml:space="preserve"> panta pirmās daļas 8. punktu personai, kurai ir tiesības uz aizstāvību, ir tiesības sniegt liecību vai atteikties liecināt. </w:t>
      </w:r>
      <w:bookmarkEnd w:id="5"/>
      <w:r w:rsidR="00F4580C" w:rsidRPr="00BA327E">
        <w:rPr>
          <w:rFonts w:asciiTheme="majorBidi" w:hAnsiTheme="majorBidi" w:cstheme="majorBidi"/>
        </w:rPr>
        <w:t>Tādējādi ne tikai liecības, kas ie</w:t>
      </w:r>
      <w:r w:rsidRPr="00BA327E">
        <w:rPr>
          <w:rFonts w:asciiTheme="majorBidi" w:hAnsiTheme="majorBidi" w:cstheme="majorBidi"/>
        </w:rPr>
        <w:t>g</w:t>
      </w:r>
      <w:r w:rsidR="00F4580C" w:rsidRPr="00BA327E">
        <w:rPr>
          <w:rFonts w:asciiTheme="majorBidi" w:hAnsiTheme="majorBidi" w:cstheme="majorBidi"/>
        </w:rPr>
        <w:t xml:space="preserve">ūtas citā kriminālprocesā, nevar tikt izmantotas pret apsūdzēto, bet nevar tikt izmantoti </w:t>
      </w:r>
      <w:r w:rsidR="009E57FC" w:rsidRPr="00BA327E">
        <w:rPr>
          <w:rFonts w:asciiTheme="majorBidi" w:hAnsiTheme="majorBidi" w:cstheme="majorBidi"/>
        </w:rPr>
        <w:t xml:space="preserve">arī </w:t>
      </w:r>
      <w:r w:rsidR="00F4580C" w:rsidRPr="00BA327E">
        <w:rPr>
          <w:rFonts w:asciiTheme="majorBidi" w:hAnsiTheme="majorBidi" w:cstheme="majorBidi"/>
        </w:rPr>
        <w:t xml:space="preserve">dokumenti, kas iesniegti citā kriminālprocesā, nopratinot </w:t>
      </w:r>
      <w:r w:rsidR="00B445B2" w:rsidRPr="00BA327E">
        <w:rPr>
          <w:rFonts w:asciiTheme="majorBidi" w:hAnsiTheme="majorBidi" w:cstheme="majorBidi"/>
        </w:rPr>
        <w:t>personu</w:t>
      </w:r>
      <w:r w:rsidR="00F4580C" w:rsidRPr="00BA327E">
        <w:rPr>
          <w:rFonts w:asciiTheme="majorBidi" w:hAnsiTheme="majorBidi" w:cstheme="majorBidi"/>
        </w:rPr>
        <w:t>, kuram šajā procesā ir tiesības neliecināt pret sevi.</w:t>
      </w:r>
    </w:p>
    <w:p w14:paraId="1837624F" w14:textId="02CE5B78" w:rsidR="00E40A07" w:rsidRPr="00BA327E" w:rsidRDefault="00F822A9" w:rsidP="00E92468">
      <w:pPr>
        <w:spacing w:line="276" w:lineRule="auto"/>
        <w:ind w:firstLine="720"/>
        <w:jc w:val="both"/>
        <w:rPr>
          <w:rFonts w:asciiTheme="majorBidi" w:hAnsiTheme="majorBidi" w:cstheme="majorBidi"/>
        </w:rPr>
      </w:pPr>
      <w:r w:rsidRPr="00BA327E">
        <w:rPr>
          <w:rFonts w:asciiTheme="majorBidi" w:hAnsiTheme="majorBidi" w:cstheme="majorBidi"/>
        </w:rPr>
        <w:t>Ievērojot minēto, apelācijas instances tiesa, pārbaudot un novērtējot citas krimināllietas materiālos ietvertās ziņas un pamatojot ar tām savu spriedumu, nav ievērojusi Kriminālprocesa likuma 127. un 130. panta nosacījumus, tādējādi izdarījusi nepamatotus secinājumus par šo ziņu pieļaujamību izskatāmajā krimināllietā. Minētie likuma pārkāpumi atzīstami par Kriminālprocesa likuma būtiskiem pārkāpumiem šā likuma 575. panta trešās daļas izpratnē.</w:t>
      </w:r>
    </w:p>
    <w:p w14:paraId="779D4DD5" w14:textId="77777777" w:rsidR="00F822A9" w:rsidRPr="00BA327E" w:rsidRDefault="00F822A9" w:rsidP="00E92468">
      <w:pPr>
        <w:spacing w:line="276" w:lineRule="auto"/>
        <w:ind w:firstLine="720"/>
        <w:jc w:val="both"/>
        <w:rPr>
          <w:rFonts w:asciiTheme="majorBidi" w:hAnsiTheme="majorBidi" w:cstheme="majorBidi"/>
        </w:rPr>
      </w:pPr>
    </w:p>
    <w:bookmarkEnd w:id="4"/>
    <w:p w14:paraId="5E240776" w14:textId="77777777" w:rsidR="0089356F" w:rsidRPr="00BA327E" w:rsidRDefault="0089356F" w:rsidP="00E92468">
      <w:pPr>
        <w:spacing w:line="276" w:lineRule="auto"/>
        <w:jc w:val="center"/>
        <w:rPr>
          <w:rFonts w:asciiTheme="majorBidi" w:hAnsiTheme="majorBidi" w:cstheme="majorBidi"/>
        </w:rPr>
      </w:pPr>
      <w:r w:rsidRPr="00BA327E">
        <w:rPr>
          <w:rFonts w:asciiTheme="majorBidi" w:hAnsiTheme="majorBidi" w:cstheme="majorBidi"/>
          <w:b/>
        </w:rPr>
        <w:t>Motīvu daļa</w:t>
      </w:r>
    </w:p>
    <w:p w14:paraId="273F2863" w14:textId="77777777" w:rsidR="0089356F" w:rsidRPr="00BA327E" w:rsidRDefault="0089356F" w:rsidP="00E92468">
      <w:pPr>
        <w:spacing w:line="276" w:lineRule="auto"/>
        <w:ind w:firstLine="709"/>
        <w:jc w:val="both"/>
        <w:rPr>
          <w:rFonts w:asciiTheme="majorBidi" w:hAnsiTheme="majorBidi" w:cstheme="majorBidi"/>
          <w:color w:val="000000" w:themeColor="text1"/>
        </w:rPr>
      </w:pPr>
    </w:p>
    <w:p w14:paraId="4A54AE91" w14:textId="7C88B725" w:rsidR="00EB04D4" w:rsidRPr="00BA327E" w:rsidRDefault="0089356F" w:rsidP="00E92468">
      <w:pPr>
        <w:spacing w:line="276" w:lineRule="auto"/>
        <w:ind w:firstLine="709"/>
        <w:jc w:val="both"/>
        <w:rPr>
          <w:rFonts w:asciiTheme="majorBidi" w:hAnsiTheme="majorBidi" w:cstheme="majorBidi"/>
        </w:rPr>
      </w:pPr>
      <w:bookmarkStart w:id="6" w:name="_Hlk172900184"/>
      <w:r w:rsidRPr="00BA327E">
        <w:rPr>
          <w:rFonts w:asciiTheme="majorBidi" w:hAnsiTheme="majorBidi" w:cstheme="majorBidi"/>
        </w:rPr>
        <w:t>[</w:t>
      </w:r>
      <w:r w:rsidR="001D37CA" w:rsidRPr="00BA327E">
        <w:rPr>
          <w:rFonts w:asciiTheme="majorBidi" w:hAnsiTheme="majorBidi" w:cstheme="majorBidi"/>
        </w:rPr>
        <w:t>6</w:t>
      </w:r>
      <w:r w:rsidRPr="00BA327E">
        <w:rPr>
          <w:rFonts w:asciiTheme="majorBidi" w:hAnsiTheme="majorBidi" w:cstheme="majorBidi"/>
        </w:rPr>
        <w:t>] </w:t>
      </w:r>
      <w:r w:rsidR="003D619B" w:rsidRPr="00BA327E">
        <w:rPr>
          <w:rFonts w:asciiTheme="majorBidi" w:eastAsiaTheme="minorHAnsi" w:hAnsiTheme="majorBidi" w:cstheme="majorBidi"/>
          <w:lang w:eastAsia="en-US"/>
        </w:rPr>
        <w:t xml:space="preserve">Senātam </w:t>
      </w:r>
      <w:r w:rsidR="00871333" w:rsidRPr="00BA327E">
        <w:rPr>
          <w:rFonts w:asciiTheme="majorBidi" w:eastAsiaTheme="minorHAnsi" w:hAnsiTheme="majorBidi" w:cstheme="majorBidi"/>
          <w:lang w:eastAsia="en-US"/>
        </w:rPr>
        <w:t xml:space="preserve">vispirms ir </w:t>
      </w:r>
      <w:r w:rsidR="003D619B" w:rsidRPr="00BA327E">
        <w:rPr>
          <w:rFonts w:asciiTheme="majorBidi" w:eastAsiaTheme="minorHAnsi" w:hAnsiTheme="majorBidi" w:cstheme="majorBidi"/>
          <w:lang w:eastAsia="en-US"/>
        </w:rPr>
        <w:t>jāsniedz atbilde uz jautājumu</w:t>
      </w:r>
      <w:r w:rsidR="00871333" w:rsidRPr="00BA327E">
        <w:rPr>
          <w:rFonts w:asciiTheme="majorBidi" w:hAnsiTheme="majorBidi" w:cstheme="majorBidi"/>
          <w:color w:val="000000" w:themeColor="text1"/>
        </w:rPr>
        <w:t>,</w:t>
      </w:r>
      <w:r w:rsidR="00871333" w:rsidRPr="00BA327E">
        <w:rPr>
          <w:rFonts w:asciiTheme="majorBidi" w:eastAsiaTheme="minorHAnsi" w:hAnsiTheme="majorBidi" w:cstheme="majorBidi"/>
          <w:lang w:eastAsia="en-US"/>
        </w:rPr>
        <w:t xml:space="preserve"> vai apelācijas instances</w:t>
      </w:r>
      <w:r w:rsidR="008E6920" w:rsidRPr="00BA327E">
        <w:rPr>
          <w:rFonts w:asciiTheme="majorBidi" w:hAnsiTheme="majorBidi" w:cstheme="majorBidi"/>
        </w:rPr>
        <w:t xml:space="preserve"> tiesa, </w:t>
      </w:r>
      <w:r w:rsidR="001041CA">
        <w:rPr>
          <w:rFonts w:asciiTheme="majorBidi" w:hAnsiTheme="majorBidi" w:cstheme="majorBidi"/>
        </w:rPr>
        <w:t>[pers. A]</w:t>
      </w:r>
      <w:r w:rsidR="00E912C6" w:rsidRPr="00BA327E">
        <w:rPr>
          <w:rFonts w:asciiTheme="majorBidi" w:hAnsiTheme="majorBidi" w:cstheme="majorBidi"/>
        </w:rPr>
        <w:t xml:space="preserve"> </w:t>
      </w:r>
      <w:r w:rsidR="00E912C6" w:rsidRPr="00BA327E">
        <w:rPr>
          <w:rFonts w:asciiTheme="majorBidi" w:eastAsiaTheme="minorHAnsi" w:hAnsiTheme="majorBidi" w:cstheme="majorBidi"/>
          <w:lang w:eastAsia="en-US"/>
          <w14:ligatures w14:val="standardContextual"/>
        </w:rPr>
        <w:t xml:space="preserve">atzīstot par nevainīgu </w:t>
      </w:r>
      <w:r w:rsidR="00E912C6" w:rsidRPr="00BA327E">
        <w:rPr>
          <w:rFonts w:asciiTheme="majorBidi" w:hAnsiTheme="majorBidi" w:cstheme="majorBidi"/>
        </w:rPr>
        <w:t xml:space="preserve">pret viņu celtajā apsūdzībā pēc </w:t>
      </w:r>
      <w:r w:rsidR="00E912C6" w:rsidRPr="00BA327E">
        <w:rPr>
          <w:rFonts w:asciiTheme="majorBidi" w:eastAsiaTheme="minorHAnsi" w:hAnsiTheme="majorBidi" w:cstheme="majorBidi"/>
          <w:lang w:eastAsia="en-US"/>
          <w14:ligatures w14:val="standardContextual"/>
        </w:rPr>
        <w:t>Krimināllikuma 195.</w:t>
      </w:r>
      <w:r w:rsidR="00E912C6" w:rsidRPr="00BA327E">
        <w:rPr>
          <w:rFonts w:asciiTheme="majorBidi" w:eastAsiaTheme="minorHAnsi" w:hAnsiTheme="majorBidi" w:cstheme="majorBidi"/>
          <w:vertAlign w:val="superscript"/>
          <w:lang w:eastAsia="en-US"/>
          <w14:ligatures w14:val="standardContextual"/>
        </w:rPr>
        <w:t>1</w:t>
      </w:r>
      <w:r w:rsidR="00E912C6" w:rsidRPr="00BA327E">
        <w:rPr>
          <w:rFonts w:asciiTheme="majorBidi" w:eastAsiaTheme="minorHAnsi" w:hAnsiTheme="majorBidi" w:cstheme="majorBidi"/>
          <w:lang w:eastAsia="en-US"/>
          <w14:ligatures w14:val="standardContextual"/>
        </w:rPr>
        <w:t> panta pirmās daļas un attaisno</w:t>
      </w:r>
      <w:r w:rsidR="00842A57" w:rsidRPr="00BA327E">
        <w:rPr>
          <w:rFonts w:asciiTheme="majorBidi" w:eastAsiaTheme="minorHAnsi" w:hAnsiTheme="majorBidi" w:cstheme="majorBidi"/>
          <w:lang w:eastAsia="en-US"/>
          <w14:ligatures w14:val="standardContextual"/>
        </w:rPr>
        <w:t xml:space="preserve">jot, </w:t>
      </w:r>
      <w:r w:rsidR="00A454D6" w:rsidRPr="00BA327E">
        <w:rPr>
          <w:rFonts w:asciiTheme="majorBidi" w:hAnsiTheme="majorBidi" w:cstheme="majorBidi"/>
          <w:bCs/>
        </w:rPr>
        <w:t>lietā iegūtos pierādījumus</w:t>
      </w:r>
      <w:r w:rsidR="00842A57" w:rsidRPr="00BA327E">
        <w:rPr>
          <w:rFonts w:asciiTheme="majorBidi" w:hAnsiTheme="majorBidi" w:cstheme="majorBidi"/>
          <w:bCs/>
        </w:rPr>
        <w:t xml:space="preserve"> ir izvērtējusi </w:t>
      </w:r>
      <w:r w:rsidR="00871333" w:rsidRPr="00BA327E">
        <w:rPr>
          <w:rFonts w:asciiTheme="majorBidi" w:hAnsiTheme="majorBidi" w:cstheme="majorBidi"/>
        </w:rPr>
        <w:t>to kopumā un savstarpējā sakarībā</w:t>
      </w:r>
      <w:r w:rsidR="00C74A32" w:rsidRPr="00BA327E">
        <w:rPr>
          <w:rFonts w:asciiTheme="majorBidi" w:hAnsiTheme="majorBidi" w:cstheme="majorBidi"/>
        </w:rPr>
        <w:t xml:space="preserve"> un savus atzinumus ir pamatojusi</w:t>
      </w:r>
      <w:r w:rsidR="00871333" w:rsidRPr="00BA327E">
        <w:rPr>
          <w:rFonts w:asciiTheme="majorBidi" w:hAnsiTheme="majorBidi" w:cstheme="majorBidi"/>
        </w:rPr>
        <w:t>.</w:t>
      </w:r>
    </w:p>
    <w:p w14:paraId="76F4DCCE" w14:textId="2C5FAB7B" w:rsidR="00D95DB6" w:rsidRPr="00BA327E" w:rsidRDefault="006E3517" w:rsidP="00E92468">
      <w:pPr>
        <w:spacing w:line="276" w:lineRule="auto"/>
        <w:ind w:firstLine="709"/>
        <w:jc w:val="both"/>
        <w:rPr>
          <w:rFonts w:asciiTheme="majorBidi" w:hAnsiTheme="majorBidi" w:cstheme="majorBidi"/>
        </w:rPr>
      </w:pPr>
      <w:r w:rsidRPr="00BA327E">
        <w:rPr>
          <w:rFonts w:asciiTheme="majorBidi" w:hAnsiTheme="majorBidi" w:cstheme="majorBidi"/>
        </w:rPr>
        <w:t>[</w:t>
      </w:r>
      <w:r w:rsidR="00842A57" w:rsidRPr="00BA327E">
        <w:rPr>
          <w:rFonts w:asciiTheme="majorBidi" w:hAnsiTheme="majorBidi" w:cstheme="majorBidi"/>
        </w:rPr>
        <w:t>6.1.</w:t>
      </w:r>
      <w:r w:rsidRPr="00BA327E">
        <w:rPr>
          <w:rFonts w:asciiTheme="majorBidi" w:hAnsiTheme="majorBidi" w:cstheme="majorBidi"/>
        </w:rPr>
        <w:t>]</w:t>
      </w:r>
      <w:r w:rsidR="00506ED7" w:rsidRPr="00BA327E">
        <w:rPr>
          <w:rFonts w:asciiTheme="majorBidi" w:hAnsiTheme="majorBidi" w:cstheme="majorBidi"/>
        </w:rPr>
        <w:t> </w:t>
      </w:r>
      <w:r w:rsidR="00D95DB6" w:rsidRPr="00BA327E">
        <w:rPr>
          <w:rFonts w:asciiTheme="majorBidi" w:hAnsiTheme="majorBidi" w:cstheme="majorBidi"/>
        </w:rPr>
        <w:t>Atbilstoši Kriminālprocesa likuma 128. panta otrajai daļai to, cik ticamas ir pierādīšanā izmantojamās ziņas par faktiem, izvērtē, aplūkojot visus kriminālprocesa laikā iegūtos faktus vai ziņas par faktiem kopumā un savstarpējā sakarībā.</w:t>
      </w:r>
    </w:p>
    <w:p w14:paraId="406B84B6" w14:textId="7B03D805" w:rsidR="005665BB" w:rsidRPr="00BA327E" w:rsidRDefault="005665BB" w:rsidP="00E92468">
      <w:pPr>
        <w:spacing w:line="276" w:lineRule="auto"/>
        <w:ind w:firstLine="709"/>
        <w:jc w:val="both"/>
        <w:rPr>
          <w:rFonts w:asciiTheme="majorBidi" w:hAnsiTheme="majorBidi" w:cstheme="majorBidi"/>
          <w:color w:val="000000" w:themeColor="text1"/>
        </w:rPr>
      </w:pPr>
      <w:r w:rsidRPr="00BA327E">
        <w:rPr>
          <w:rFonts w:asciiTheme="majorBidi" w:eastAsiaTheme="minorHAnsi" w:hAnsiTheme="majorBidi" w:cstheme="majorBidi"/>
          <w:color w:val="000000" w:themeColor="text1"/>
        </w:rPr>
        <w:t xml:space="preserve">Kriminālprocesa likuma 525. pantā noteiktas prasības attaisnojoša sprieduma aprakstošajai un motīvu daļai. No šā panta otrās daļas izriet, ka attaisnojoša sprieduma motīvu daļā norāda: </w:t>
      </w:r>
      <w:r w:rsidRPr="00BA327E">
        <w:rPr>
          <w:rFonts w:asciiTheme="majorBidi" w:hAnsiTheme="majorBidi" w:cstheme="majorBidi"/>
          <w:color w:val="000000" w:themeColor="text1"/>
        </w:rPr>
        <w:t>1)</w:t>
      </w:r>
      <w:r w:rsidR="00706BE2" w:rsidRPr="00BA327E">
        <w:rPr>
          <w:rFonts w:asciiTheme="majorBidi" w:hAnsiTheme="majorBidi" w:cstheme="majorBidi"/>
          <w:color w:val="000000" w:themeColor="text1"/>
        </w:rPr>
        <w:t> </w:t>
      </w:r>
      <w:r w:rsidRPr="00BA327E">
        <w:rPr>
          <w:rFonts w:asciiTheme="majorBidi" w:hAnsiTheme="majorBidi" w:cstheme="majorBidi"/>
          <w:color w:val="000000" w:themeColor="text1"/>
        </w:rPr>
        <w:t>tiesas noskaidrotos notikuma apstākļus; 2)</w:t>
      </w:r>
      <w:r w:rsidR="00706BE2" w:rsidRPr="00BA327E">
        <w:rPr>
          <w:rFonts w:asciiTheme="majorBidi" w:hAnsiTheme="majorBidi" w:cstheme="majorBidi"/>
          <w:color w:val="000000" w:themeColor="text1"/>
        </w:rPr>
        <w:t> </w:t>
      </w:r>
      <w:r w:rsidRPr="00BA327E">
        <w:rPr>
          <w:rFonts w:asciiTheme="majorBidi" w:hAnsiTheme="majorBidi" w:cstheme="majorBidi"/>
          <w:color w:val="000000" w:themeColor="text1"/>
        </w:rPr>
        <w:t>apsūdzētā attaisnošanas pamatu un pierādījumus, kas to apstiprina;</w:t>
      </w:r>
      <w:r w:rsidR="009B4D08" w:rsidRPr="00BA327E">
        <w:rPr>
          <w:rFonts w:asciiTheme="majorBidi" w:hAnsiTheme="majorBidi" w:cstheme="majorBidi"/>
          <w:color w:val="000000" w:themeColor="text1"/>
        </w:rPr>
        <w:t xml:space="preserve"> </w:t>
      </w:r>
      <w:r w:rsidRPr="00BA327E">
        <w:rPr>
          <w:rFonts w:asciiTheme="majorBidi" w:hAnsiTheme="majorBidi" w:cstheme="majorBidi"/>
          <w:color w:val="000000" w:themeColor="text1"/>
        </w:rPr>
        <w:t>3)</w:t>
      </w:r>
      <w:r w:rsidR="00706BE2" w:rsidRPr="00BA327E">
        <w:rPr>
          <w:rFonts w:asciiTheme="majorBidi" w:hAnsiTheme="majorBidi" w:cstheme="majorBidi"/>
          <w:color w:val="000000" w:themeColor="text1"/>
        </w:rPr>
        <w:t> </w:t>
      </w:r>
      <w:r w:rsidRPr="00BA327E">
        <w:rPr>
          <w:rFonts w:asciiTheme="majorBidi" w:hAnsiTheme="majorBidi" w:cstheme="majorBidi"/>
          <w:color w:val="000000" w:themeColor="text1"/>
        </w:rPr>
        <w:t>motīvus, kāpēc tiesa noraida pierādījumus, ar kuriem pamatota apsūdzība.</w:t>
      </w:r>
      <w:r w:rsidR="005A6A38" w:rsidRPr="00BA327E">
        <w:rPr>
          <w:rFonts w:asciiTheme="majorBidi" w:hAnsiTheme="majorBidi" w:cstheme="majorBidi"/>
          <w:color w:val="000000" w:themeColor="text1"/>
        </w:rPr>
        <w:t xml:space="preserve"> </w:t>
      </w:r>
    </w:p>
    <w:p w14:paraId="742B0A04" w14:textId="77777777" w:rsidR="00484F1C" w:rsidRPr="00BA327E" w:rsidRDefault="00C4520D" w:rsidP="00E92468">
      <w:pPr>
        <w:spacing w:line="276" w:lineRule="auto"/>
        <w:ind w:firstLine="709"/>
        <w:jc w:val="both"/>
        <w:rPr>
          <w:rFonts w:asciiTheme="majorBidi" w:hAnsiTheme="majorBidi" w:cstheme="majorBidi"/>
          <w:color w:val="000000" w:themeColor="text1"/>
        </w:rPr>
      </w:pPr>
      <w:r w:rsidRPr="00BA327E">
        <w:rPr>
          <w:rFonts w:asciiTheme="majorBidi" w:hAnsiTheme="majorBidi" w:cstheme="majorBidi"/>
          <w:color w:val="000000" w:themeColor="text1"/>
        </w:rPr>
        <w:t>Minētās likuma prasības attiecināmas arī uz apelācijas instances tiesas nolēmumu.</w:t>
      </w:r>
    </w:p>
    <w:p w14:paraId="6B8C38E6" w14:textId="664EB2B7" w:rsidR="00C4520D" w:rsidRPr="00BA327E" w:rsidRDefault="00C4520D" w:rsidP="00E92468">
      <w:pPr>
        <w:spacing w:line="276" w:lineRule="auto"/>
        <w:ind w:firstLine="709"/>
        <w:jc w:val="both"/>
        <w:rPr>
          <w:rFonts w:asciiTheme="majorBidi" w:hAnsiTheme="majorBidi" w:cstheme="majorBidi"/>
        </w:rPr>
      </w:pPr>
      <w:r w:rsidRPr="00BA327E">
        <w:rPr>
          <w:rFonts w:asciiTheme="majorBidi" w:hAnsiTheme="majorBidi" w:cstheme="majorBidi"/>
          <w:color w:val="000000" w:themeColor="text1"/>
        </w:rPr>
        <w:t>Savukārt Kriminālprocesa likuma 564. pantā noteiktas prasības apelācijas instances tiesas nolēmuma saturam. Šā panta ceturtajā daļā noteikts, ka nolēmuma</w:t>
      </w:r>
      <w:r w:rsidRPr="00BA327E">
        <w:rPr>
          <w:rFonts w:asciiTheme="majorBidi" w:hAnsiTheme="majorBidi" w:cstheme="majorBidi"/>
        </w:rPr>
        <w:t xml:space="preserve">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25E9764" w14:textId="77777777" w:rsidR="00D95DB6" w:rsidRPr="00BA327E" w:rsidRDefault="00D95DB6" w:rsidP="00E92468">
      <w:pPr>
        <w:spacing w:line="276" w:lineRule="auto"/>
        <w:ind w:firstLine="720"/>
        <w:jc w:val="both"/>
        <w:rPr>
          <w:rFonts w:asciiTheme="majorBidi" w:hAnsiTheme="majorBidi" w:cstheme="majorBidi"/>
        </w:rPr>
      </w:pPr>
      <w:r w:rsidRPr="00BA327E">
        <w:rPr>
          <w:rFonts w:asciiTheme="majorBidi" w:hAnsiTheme="majorBidi" w:cstheme="majorBidi"/>
        </w:rPr>
        <w:t>Senāts atzīst, ka apelācijas instances tiesa, iztiesājot lietu, minētās tiesību normas nav ievērojusi.</w:t>
      </w:r>
    </w:p>
    <w:p w14:paraId="56812F85" w14:textId="5DA99770" w:rsidR="00DE4251" w:rsidRPr="00BA327E" w:rsidRDefault="008B1ED9" w:rsidP="00E92468">
      <w:pPr>
        <w:autoSpaceDE w:val="0"/>
        <w:autoSpaceDN w:val="0"/>
        <w:adjustRightInd w:val="0"/>
        <w:spacing w:line="276" w:lineRule="auto"/>
        <w:ind w:firstLine="720"/>
        <w:jc w:val="both"/>
        <w:rPr>
          <w:rFonts w:asciiTheme="majorBidi" w:hAnsiTheme="majorBidi" w:cstheme="majorBidi"/>
        </w:rPr>
      </w:pPr>
      <w:bookmarkStart w:id="7" w:name="_Hlk172809828"/>
      <w:r w:rsidRPr="00BA327E">
        <w:rPr>
          <w:rFonts w:asciiTheme="majorBidi" w:hAnsiTheme="majorBidi" w:cstheme="majorBidi"/>
        </w:rPr>
        <w:t>[</w:t>
      </w:r>
      <w:r w:rsidR="00DE4251" w:rsidRPr="00BA327E">
        <w:rPr>
          <w:rFonts w:asciiTheme="majorBidi" w:hAnsiTheme="majorBidi" w:cstheme="majorBidi"/>
        </w:rPr>
        <w:t>6</w:t>
      </w:r>
      <w:r w:rsidRPr="00BA327E">
        <w:rPr>
          <w:rFonts w:asciiTheme="majorBidi" w:hAnsiTheme="majorBidi" w:cstheme="majorBidi"/>
        </w:rPr>
        <w:t>.</w:t>
      </w:r>
      <w:r w:rsidR="00D95DB6" w:rsidRPr="00BA327E">
        <w:rPr>
          <w:rFonts w:asciiTheme="majorBidi" w:hAnsiTheme="majorBidi" w:cstheme="majorBidi"/>
        </w:rPr>
        <w:t>2</w:t>
      </w:r>
      <w:r w:rsidR="00DE2405" w:rsidRPr="00BA327E">
        <w:rPr>
          <w:rFonts w:asciiTheme="majorBidi" w:hAnsiTheme="majorBidi" w:cstheme="majorBidi"/>
        </w:rPr>
        <w:t>] </w:t>
      </w:r>
      <w:r w:rsidR="00981CE3">
        <w:rPr>
          <w:rFonts w:asciiTheme="majorBidi" w:hAnsiTheme="majorBidi" w:cstheme="majorBidi"/>
        </w:rPr>
        <w:t>[pers. A]</w:t>
      </w:r>
      <w:r w:rsidR="00DE4251" w:rsidRPr="00BA327E">
        <w:rPr>
          <w:rFonts w:asciiTheme="majorBidi" w:hAnsiTheme="majorBidi" w:cstheme="majorBidi"/>
        </w:rPr>
        <w:t xml:space="preserve"> ir apsūdzēts par apzināti nepatiesu ziņu sniegšanu juridiskajai personai, kas nav valsts institūcija un kas ar likumu pilnvarota pieprasīt informāciju par darījumu un tajā iesaistīto finanšu līdzekļu patieso labuma guvēju (Krimināllikuma redakcijā</w:t>
      </w:r>
      <w:r w:rsidR="0098713D" w:rsidRPr="00BA327E">
        <w:rPr>
          <w:rFonts w:asciiTheme="majorBidi" w:hAnsiTheme="majorBidi" w:cstheme="majorBidi"/>
        </w:rPr>
        <w:t xml:space="preserve"> no 2013. gada 1. aprīļa līdz 2019. gada 2. jūlija</w:t>
      </w:r>
      <w:r w:rsidR="00AE5248" w:rsidRPr="00BA327E">
        <w:rPr>
          <w:rFonts w:asciiTheme="majorBidi" w:hAnsiTheme="majorBidi" w:cstheme="majorBidi"/>
        </w:rPr>
        <w:t>m</w:t>
      </w:r>
      <w:r w:rsidR="00DE4251" w:rsidRPr="00BA327E">
        <w:rPr>
          <w:rFonts w:asciiTheme="majorBidi" w:hAnsiTheme="majorBidi" w:cstheme="majorBidi"/>
        </w:rPr>
        <w:t>).</w:t>
      </w:r>
    </w:p>
    <w:p w14:paraId="6F079490" w14:textId="68687F1F" w:rsidR="006B119A" w:rsidRPr="00BA327E" w:rsidRDefault="00DE4251" w:rsidP="00981CE3">
      <w:pPr>
        <w:autoSpaceDE w:val="0"/>
        <w:autoSpaceDN w:val="0"/>
        <w:adjustRightInd w:val="0"/>
        <w:spacing w:line="276" w:lineRule="auto"/>
        <w:ind w:firstLine="720"/>
        <w:jc w:val="both"/>
        <w:rPr>
          <w:rFonts w:asciiTheme="majorBidi" w:hAnsiTheme="majorBidi" w:cstheme="majorBidi"/>
        </w:rPr>
      </w:pPr>
      <w:r w:rsidRPr="00BA327E">
        <w:rPr>
          <w:rFonts w:asciiTheme="majorBidi" w:hAnsiTheme="majorBidi" w:cstheme="majorBidi"/>
        </w:rPr>
        <w:t xml:space="preserve">Apelācijas instances tiesa </w:t>
      </w:r>
      <w:r w:rsidR="00DE2405" w:rsidRPr="00BA327E">
        <w:rPr>
          <w:rFonts w:asciiTheme="majorBidi" w:eastAsiaTheme="minorHAnsi" w:hAnsiTheme="majorBidi" w:cstheme="majorBidi"/>
          <w:lang w:eastAsia="en-US"/>
          <w14:ligatures w14:val="standardContextual"/>
        </w:rPr>
        <w:t xml:space="preserve">atzinusi, ka no </w:t>
      </w:r>
      <w:r w:rsidR="00981CE3">
        <w:rPr>
          <w:rFonts w:asciiTheme="majorBidi" w:hAnsiTheme="majorBidi" w:cstheme="majorBidi"/>
        </w:rPr>
        <w:t>[pers. A]</w:t>
      </w:r>
      <w:r w:rsidR="00DE2405" w:rsidRPr="00BA327E">
        <w:rPr>
          <w:rFonts w:asciiTheme="majorBidi" w:hAnsiTheme="majorBidi" w:cstheme="majorBidi"/>
        </w:rPr>
        <w:t xml:space="preserve"> un </w:t>
      </w:r>
      <w:r w:rsidR="00981CE3">
        <w:rPr>
          <w:rFonts w:asciiTheme="majorBidi" w:hAnsiTheme="majorBidi" w:cstheme="majorBidi"/>
        </w:rPr>
        <w:t>[pers. B]</w:t>
      </w:r>
      <w:r w:rsidR="00DE2405" w:rsidRPr="00BA327E">
        <w:rPr>
          <w:rFonts w:asciiTheme="majorBidi" w:hAnsiTheme="majorBidi" w:cstheme="majorBidi"/>
        </w:rPr>
        <w:t xml:space="preserve"> 2016. gada 6. janvāra vienošanās par kapitāldaļu nodošanu valdījumā secināms, ka </w:t>
      </w:r>
      <w:r w:rsidR="00981CE3">
        <w:rPr>
          <w:rFonts w:asciiTheme="majorBidi" w:hAnsiTheme="majorBidi" w:cstheme="majorBidi"/>
        </w:rPr>
        <w:t>[pe</w:t>
      </w:r>
      <w:r w:rsidR="00D31B8B">
        <w:rPr>
          <w:rFonts w:asciiTheme="majorBidi" w:hAnsiTheme="majorBidi" w:cstheme="majorBidi"/>
        </w:rPr>
        <w:t>r</w:t>
      </w:r>
      <w:r w:rsidR="00981CE3">
        <w:rPr>
          <w:rFonts w:asciiTheme="majorBidi" w:hAnsiTheme="majorBidi" w:cstheme="majorBidi"/>
        </w:rPr>
        <w:t>s. B]</w:t>
      </w:r>
      <w:r w:rsidR="00DE2405" w:rsidRPr="00BA327E">
        <w:rPr>
          <w:rFonts w:asciiTheme="majorBidi" w:hAnsiTheme="majorBidi" w:cstheme="majorBidi"/>
        </w:rPr>
        <w:t xml:space="preserve"> pilnvaro </w:t>
      </w:r>
      <w:r w:rsidR="00981CE3">
        <w:rPr>
          <w:rFonts w:asciiTheme="majorBidi" w:hAnsiTheme="majorBidi" w:cstheme="majorBidi"/>
        </w:rPr>
        <w:t>[pers. A]</w:t>
      </w:r>
      <w:r w:rsidR="00DE2405" w:rsidRPr="00BA327E">
        <w:rPr>
          <w:rFonts w:asciiTheme="majorBidi" w:hAnsiTheme="majorBidi" w:cstheme="majorBidi"/>
        </w:rPr>
        <w:t xml:space="preserve"> kā SIA</w:t>
      </w:r>
      <w:r w:rsidR="00706BE2" w:rsidRPr="00BA327E">
        <w:rPr>
          <w:rFonts w:asciiTheme="majorBidi" w:hAnsiTheme="majorBidi" w:cstheme="majorBidi"/>
        </w:rPr>
        <w:t> </w:t>
      </w:r>
      <w:r w:rsidR="00981CE3">
        <w:rPr>
          <w:rFonts w:asciiTheme="majorBidi" w:hAnsiTheme="majorBidi" w:cstheme="majorBidi"/>
        </w:rPr>
        <w:t>[Nosaukums B]</w:t>
      </w:r>
      <w:r w:rsidR="00DE2405" w:rsidRPr="00BA327E">
        <w:rPr>
          <w:rFonts w:asciiTheme="majorBidi" w:hAnsiTheme="majorBidi" w:cstheme="majorBidi"/>
        </w:rPr>
        <w:t xml:space="preserve"> pārstāvi izveidot uzņēmumu SIA</w:t>
      </w:r>
      <w:r w:rsidR="00706BE2" w:rsidRPr="00BA327E">
        <w:rPr>
          <w:rFonts w:asciiTheme="majorBidi" w:hAnsiTheme="majorBidi" w:cstheme="majorBidi"/>
        </w:rPr>
        <w:t> </w:t>
      </w:r>
      <w:r w:rsidR="00087608">
        <w:rPr>
          <w:rFonts w:asciiTheme="majorBidi" w:hAnsiTheme="majorBidi" w:cstheme="majorBidi"/>
        </w:rPr>
        <w:t>[Nosaukums A]</w:t>
      </w:r>
      <w:r w:rsidR="00DE2405" w:rsidRPr="00BA327E">
        <w:rPr>
          <w:rFonts w:asciiTheme="majorBidi" w:hAnsiTheme="majorBidi" w:cstheme="majorBidi"/>
        </w:rPr>
        <w:t xml:space="preserve"> un </w:t>
      </w:r>
      <w:r w:rsidR="00DE2405" w:rsidRPr="00BA327E">
        <w:rPr>
          <w:rFonts w:asciiTheme="majorBidi" w:hAnsiTheme="majorBidi" w:cstheme="majorBidi"/>
        </w:rPr>
        <w:lastRenderedPageBreak/>
        <w:t>uzsākt tā saimniecisko darbību</w:t>
      </w:r>
      <w:r w:rsidR="00582CA2" w:rsidRPr="00BA327E">
        <w:rPr>
          <w:rFonts w:asciiTheme="majorBidi" w:hAnsiTheme="majorBidi" w:cstheme="majorBidi"/>
        </w:rPr>
        <w:t>,</w:t>
      </w:r>
      <w:r w:rsidR="00DE2405" w:rsidRPr="00BA327E">
        <w:rPr>
          <w:rFonts w:asciiTheme="majorBidi" w:hAnsiTheme="majorBidi" w:cstheme="majorBidi"/>
        </w:rPr>
        <w:t xml:space="preserve"> rīkojoties kā daļu turētājam </w:t>
      </w:r>
      <w:r w:rsidR="00087608">
        <w:rPr>
          <w:rFonts w:asciiTheme="majorBidi" w:hAnsiTheme="majorBidi" w:cstheme="majorBidi"/>
        </w:rPr>
        <w:t>[pers. B]</w:t>
      </w:r>
      <w:r w:rsidRPr="00BA327E">
        <w:rPr>
          <w:rFonts w:asciiTheme="majorBidi" w:hAnsiTheme="majorBidi" w:cstheme="majorBidi"/>
        </w:rPr>
        <w:t xml:space="preserve"> </w:t>
      </w:r>
      <w:r w:rsidR="00DE2405" w:rsidRPr="00BA327E">
        <w:rPr>
          <w:rFonts w:asciiTheme="majorBidi" w:hAnsiTheme="majorBidi" w:cstheme="majorBidi"/>
        </w:rPr>
        <w:t>vārdā un interesēs</w:t>
      </w:r>
      <w:r w:rsidR="00582CA2" w:rsidRPr="00BA327E">
        <w:rPr>
          <w:rFonts w:asciiTheme="majorBidi" w:hAnsiTheme="majorBidi" w:cstheme="majorBidi"/>
        </w:rPr>
        <w:t>,</w:t>
      </w:r>
      <w:r w:rsidR="00DE2405" w:rsidRPr="00BA327E">
        <w:rPr>
          <w:rFonts w:asciiTheme="majorBidi" w:hAnsiTheme="majorBidi" w:cstheme="majorBidi"/>
        </w:rPr>
        <w:t xml:space="preserve"> un ka SIA</w:t>
      </w:r>
      <w:r w:rsidR="00706BE2" w:rsidRPr="00BA327E">
        <w:rPr>
          <w:rFonts w:asciiTheme="majorBidi" w:hAnsiTheme="majorBidi" w:cstheme="majorBidi"/>
        </w:rPr>
        <w:t> </w:t>
      </w:r>
      <w:r w:rsidR="00087608">
        <w:rPr>
          <w:rFonts w:asciiTheme="majorBidi" w:hAnsiTheme="majorBidi" w:cstheme="majorBidi"/>
        </w:rPr>
        <w:t>[Nosaukums A]</w:t>
      </w:r>
      <w:r w:rsidR="00DE2405" w:rsidRPr="00BA327E">
        <w:rPr>
          <w:rFonts w:asciiTheme="majorBidi" w:hAnsiTheme="majorBidi" w:cstheme="majorBidi"/>
        </w:rPr>
        <w:t xml:space="preserve"> faktiskais patiesā labuma guvējs ir </w:t>
      </w:r>
      <w:r w:rsidR="00087608">
        <w:rPr>
          <w:rFonts w:asciiTheme="majorBidi" w:hAnsiTheme="majorBidi" w:cstheme="majorBidi"/>
        </w:rPr>
        <w:t>[pers. B]</w:t>
      </w:r>
      <w:r w:rsidR="00DE2405" w:rsidRPr="00BA327E">
        <w:rPr>
          <w:rFonts w:asciiTheme="majorBidi" w:hAnsiTheme="majorBidi" w:cstheme="majorBidi"/>
        </w:rPr>
        <w:t xml:space="preserve">. </w:t>
      </w:r>
      <w:r w:rsidR="00582CA2" w:rsidRPr="00BA327E">
        <w:rPr>
          <w:rFonts w:asciiTheme="majorBidi" w:hAnsiTheme="majorBidi" w:cstheme="majorBidi"/>
        </w:rPr>
        <w:t xml:space="preserve">  </w:t>
      </w:r>
    </w:p>
    <w:p w14:paraId="720C3304" w14:textId="6E6DD7D5" w:rsidR="00B80E20" w:rsidRPr="00BA327E" w:rsidRDefault="00DE2405" w:rsidP="00E92468">
      <w:pPr>
        <w:autoSpaceDE w:val="0"/>
        <w:autoSpaceDN w:val="0"/>
        <w:adjustRightInd w:val="0"/>
        <w:spacing w:line="276" w:lineRule="auto"/>
        <w:ind w:firstLine="720"/>
        <w:jc w:val="both"/>
        <w:rPr>
          <w:rFonts w:asciiTheme="majorBidi" w:hAnsiTheme="majorBidi" w:cstheme="majorBidi"/>
        </w:rPr>
      </w:pPr>
      <w:r w:rsidRPr="00BA327E">
        <w:rPr>
          <w:rFonts w:asciiTheme="majorBidi" w:hAnsiTheme="majorBidi" w:cstheme="majorBidi"/>
        </w:rPr>
        <w:t>Vienlaikus tiesa atzinusi, ka</w:t>
      </w:r>
      <w:r w:rsidR="00B80E20" w:rsidRPr="00BA327E">
        <w:rPr>
          <w:rFonts w:asciiTheme="majorBidi" w:hAnsiTheme="majorBidi" w:cstheme="majorBidi"/>
        </w:rPr>
        <w:t xml:space="preserve"> šī pilnvarojuma īstenošana neapstiprinās ar lietā iegūtajiem pierādījumiem, un konstatējusi, ka </w:t>
      </w:r>
      <w:r w:rsidR="00A7240A">
        <w:rPr>
          <w:rFonts w:asciiTheme="majorBidi" w:hAnsiTheme="majorBidi" w:cstheme="majorBidi"/>
        </w:rPr>
        <w:t>[pers. A]</w:t>
      </w:r>
      <w:r w:rsidR="00B80E20" w:rsidRPr="00BA327E">
        <w:rPr>
          <w:rFonts w:asciiTheme="majorBidi" w:hAnsiTheme="majorBidi" w:cstheme="majorBidi"/>
        </w:rPr>
        <w:t xml:space="preserve"> ir sniedzis patiesas, tā brīža faktiskajai situācijai atbilstošas ziņas par to, ka viņš ir patiesā labuma guvējs.</w:t>
      </w:r>
    </w:p>
    <w:p w14:paraId="2DACCFAE" w14:textId="71847B1C" w:rsidR="00DE2405" w:rsidRPr="00BA327E" w:rsidRDefault="00B80E20" w:rsidP="00E92468">
      <w:pPr>
        <w:autoSpaceDE w:val="0"/>
        <w:autoSpaceDN w:val="0"/>
        <w:adjustRightInd w:val="0"/>
        <w:spacing w:line="276" w:lineRule="auto"/>
        <w:ind w:firstLine="720"/>
        <w:jc w:val="both"/>
        <w:rPr>
          <w:rFonts w:asciiTheme="majorBidi" w:hAnsiTheme="majorBidi" w:cstheme="majorBidi"/>
        </w:rPr>
      </w:pPr>
      <w:r w:rsidRPr="00BA327E">
        <w:rPr>
          <w:rFonts w:asciiTheme="majorBidi" w:hAnsiTheme="majorBidi" w:cstheme="majorBidi"/>
        </w:rPr>
        <w:t>Pamatojot atzinumu, t</w:t>
      </w:r>
      <w:r w:rsidR="00076680" w:rsidRPr="00BA327E">
        <w:rPr>
          <w:rFonts w:asciiTheme="majorBidi" w:hAnsiTheme="majorBidi" w:cstheme="majorBidi"/>
        </w:rPr>
        <w:t>iesa</w:t>
      </w:r>
      <w:r w:rsidR="00DE2405" w:rsidRPr="00BA327E">
        <w:rPr>
          <w:rFonts w:asciiTheme="majorBidi" w:hAnsiTheme="majorBidi" w:cstheme="majorBidi"/>
        </w:rPr>
        <w:t xml:space="preserve"> norād</w:t>
      </w:r>
      <w:r w:rsidR="00076680" w:rsidRPr="00BA327E">
        <w:rPr>
          <w:rFonts w:asciiTheme="majorBidi" w:hAnsiTheme="majorBidi" w:cstheme="majorBidi"/>
        </w:rPr>
        <w:t>ījusi</w:t>
      </w:r>
      <w:r w:rsidR="00DE2405" w:rsidRPr="00BA327E">
        <w:rPr>
          <w:rFonts w:asciiTheme="majorBidi" w:hAnsiTheme="majorBidi" w:cstheme="majorBidi"/>
        </w:rPr>
        <w:t>, ka</w:t>
      </w:r>
      <w:r w:rsidR="00076680" w:rsidRPr="00BA327E">
        <w:rPr>
          <w:rFonts w:asciiTheme="majorBidi" w:hAnsiTheme="majorBidi" w:cstheme="majorBidi"/>
        </w:rPr>
        <w:t xml:space="preserve"> 1) 2016. gada 6. janvāra </w:t>
      </w:r>
      <w:r w:rsidR="00DE2405" w:rsidRPr="00BA327E">
        <w:rPr>
          <w:rFonts w:asciiTheme="majorBidi" w:hAnsiTheme="majorBidi" w:cstheme="majorBidi"/>
        </w:rPr>
        <w:t>pilnvarojuma B punktā paredzēts, ka visas naudas summas, kas bija jāsamaksā un kas tika samaksātas, iegādājoties katru kapitāldaļu</w:t>
      </w:r>
      <w:r w:rsidR="00191FA4" w:rsidRPr="00BA327E">
        <w:rPr>
          <w:rFonts w:asciiTheme="majorBidi" w:hAnsiTheme="majorBidi" w:cstheme="majorBidi"/>
        </w:rPr>
        <w:t>,</w:t>
      </w:r>
      <w:r w:rsidR="00DE2405" w:rsidRPr="00BA327E">
        <w:rPr>
          <w:rFonts w:asciiTheme="majorBidi" w:hAnsiTheme="majorBidi" w:cstheme="majorBidi"/>
        </w:rPr>
        <w:t xml:space="preserve"> apmaksā un nodrošina labuma guvējs jeb </w:t>
      </w:r>
      <w:r w:rsidR="00A7240A">
        <w:rPr>
          <w:rFonts w:asciiTheme="majorBidi" w:hAnsiTheme="majorBidi" w:cstheme="majorBidi"/>
        </w:rPr>
        <w:t>[pers. B]</w:t>
      </w:r>
      <w:r w:rsidR="00DE2405" w:rsidRPr="00BA327E">
        <w:rPr>
          <w:rFonts w:asciiTheme="majorBidi" w:hAnsiTheme="majorBidi" w:cstheme="majorBidi"/>
        </w:rPr>
        <w:t xml:space="preserve">. </w:t>
      </w:r>
      <w:r w:rsidR="00076680" w:rsidRPr="00BA327E">
        <w:rPr>
          <w:rFonts w:asciiTheme="majorBidi" w:hAnsiTheme="majorBidi" w:cstheme="majorBidi"/>
        </w:rPr>
        <w:t>Savukārt</w:t>
      </w:r>
      <w:r w:rsidR="00DE2405" w:rsidRPr="00BA327E">
        <w:rPr>
          <w:rFonts w:asciiTheme="majorBidi" w:hAnsiTheme="majorBidi" w:cstheme="majorBidi"/>
        </w:rPr>
        <w:t xml:space="preserve"> 2016. gada 6. jūnija kapitāla daļu pirkuma līgumā norādīts, ka </w:t>
      </w:r>
      <w:r w:rsidR="00A7240A">
        <w:rPr>
          <w:rFonts w:asciiTheme="majorBidi" w:hAnsiTheme="majorBidi" w:cstheme="majorBidi"/>
        </w:rPr>
        <w:t>[pers. A]</w:t>
      </w:r>
      <w:r w:rsidR="00DE2405" w:rsidRPr="00BA327E">
        <w:rPr>
          <w:rFonts w:asciiTheme="majorBidi" w:hAnsiTheme="majorBidi" w:cstheme="majorBidi"/>
        </w:rPr>
        <w:t xml:space="preserve"> pārdod </w:t>
      </w:r>
      <w:r w:rsidR="00A7240A">
        <w:rPr>
          <w:rFonts w:asciiTheme="majorBidi" w:hAnsiTheme="majorBidi" w:cstheme="majorBidi"/>
        </w:rPr>
        <w:t>[pers. B]</w:t>
      </w:r>
      <w:r w:rsidR="00F0180B" w:rsidRPr="00BA327E">
        <w:rPr>
          <w:rFonts w:asciiTheme="majorBidi" w:hAnsiTheme="majorBidi" w:cstheme="majorBidi"/>
        </w:rPr>
        <w:t xml:space="preserve"> </w:t>
      </w:r>
      <w:r w:rsidR="00DE2405" w:rsidRPr="00BA327E">
        <w:rPr>
          <w:rFonts w:asciiTheme="majorBidi" w:hAnsiTheme="majorBidi" w:cstheme="majorBidi"/>
        </w:rPr>
        <w:t>SIA</w:t>
      </w:r>
      <w:r w:rsidR="00706BE2" w:rsidRPr="00BA327E">
        <w:rPr>
          <w:rFonts w:asciiTheme="majorBidi" w:hAnsiTheme="majorBidi" w:cstheme="majorBidi"/>
        </w:rPr>
        <w:t> </w:t>
      </w:r>
      <w:r w:rsidR="00A7240A">
        <w:rPr>
          <w:rFonts w:asciiTheme="majorBidi" w:hAnsiTheme="majorBidi" w:cstheme="majorBidi"/>
        </w:rPr>
        <w:t>[Nosaukums A]</w:t>
      </w:r>
      <w:r w:rsidR="00DE2405" w:rsidRPr="00BA327E">
        <w:rPr>
          <w:rFonts w:asciiTheme="majorBidi" w:hAnsiTheme="majorBidi" w:cstheme="majorBidi"/>
        </w:rPr>
        <w:t xml:space="preserve"> 3000</w:t>
      </w:r>
      <w:r w:rsidR="00706BE2" w:rsidRPr="00BA327E">
        <w:rPr>
          <w:rFonts w:asciiTheme="majorBidi" w:hAnsiTheme="majorBidi" w:cstheme="majorBidi"/>
        </w:rPr>
        <w:t> </w:t>
      </w:r>
      <w:r w:rsidR="00DE2405" w:rsidRPr="00BA327E">
        <w:rPr>
          <w:rFonts w:asciiTheme="majorBidi" w:hAnsiTheme="majorBidi" w:cstheme="majorBidi"/>
        </w:rPr>
        <w:t>daļas</w:t>
      </w:r>
      <w:r w:rsidR="005A60FF" w:rsidRPr="00BA327E">
        <w:rPr>
          <w:rFonts w:asciiTheme="majorBidi" w:hAnsiTheme="majorBidi" w:cstheme="majorBidi"/>
        </w:rPr>
        <w:t xml:space="preserve"> un</w:t>
      </w:r>
      <w:r w:rsidR="00516017" w:rsidRPr="00BA327E">
        <w:rPr>
          <w:rFonts w:asciiTheme="majorBidi" w:hAnsiTheme="majorBidi" w:cstheme="majorBidi"/>
        </w:rPr>
        <w:t xml:space="preserve"> </w:t>
      </w:r>
      <w:r w:rsidR="00DE2405" w:rsidRPr="00BA327E">
        <w:rPr>
          <w:rFonts w:asciiTheme="majorBidi" w:hAnsiTheme="majorBidi" w:cstheme="majorBidi"/>
        </w:rPr>
        <w:t>saskaņā ar 4.1.</w:t>
      </w:r>
      <w:r w:rsidR="00706BE2" w:rsidRPr="00BA327E">
        <w:rPr>
          <w:rFonts w:asciiTheme="majorBidi" w:hAnsiTheme="majorBidi" w:cstheme="majorBidi"/>
        </w:rPr>
        <w:t> </w:t>
      </w:r>
      <w:r w:rsidR="00DE2405" w:rsidRPr="00BA327E">
        <w:rPr>
          <w:rFonts w:asciiTheme="majorBidi" w:hAnsiTheme="majorBidi" w:cstheme="majorBidi"/>
        </w:rPr>
        <w:t xml:space="preserve">punktu pircējs samaksā pārdevējam </w:t>
      </w:r>
      <w:r w:rsidR="007755A4" w:rsidRPr="00BA327E">
        <w:rPr>
          <w:rFonts w:asciiTheme="majorBidi" w:hAnsiTheme="majorBidi" w:cstheme="majorBidi"/>
        </w:rPr>
        <w:t xml:space="preserve">sabiedrības daļu pirkuma maksu </w:t>
      </w:r>
      <w:r w:rsidR="00DE2405" w:rsidRPr="00BA327E">
        <w:rPr>
          <w:rFonts w:asciiTheme="majorBidi" w:hAnsiTheme="majorBidi" w:cstheme="majorBidi"/>
        </w:rPr>
        <w:t>5</w:t>
      </w:r>
      <w:r w:rsidR="00706BE2" w:rsidRPr="00BA327E">
        <w:rPr>
          <w:rFonts w:asciiTheme="majorBidi" w:hAnsiTheme="majorBidi" w:cstheme="majorBidi"/>
        </w:rPr>
        <w:t> </w:t>
      </w:r>
      <w:r w:rsidR="00DE2405" w:rsidRPr="00BA327E">
        <w:rPr>
          <w:rFonts w:asciiTheme="majorBidi" w:hAnsiTheme="majorBidi" w:cstheme="majorBidi"/>
        </w:rPr>
        <w:t>darbu dienu laikā no līguma parakstīšanas brīža. Turklāt</w:t>
      </w:r>
      <w:r w:rsidR="00444F3D" w:rsidRPr="00BA327E">
        <w:rPr>
          <w:rFonts w:asciiTheme="majorBidi" w:hAnsiTheme="majorBidi" w:cstheme="majorBidi"/>
        </w:rPr>
        <w:t>,</w:t>
      </w:r>
      <w:r w:rsidR="00DE2405" w:rsidRPr="00BA327E">
        <w:rPr>
          <w:rFonts w:asciiTheme="majorBidi" w:hAnsiTheme="majorBidi" w:cstheme="majorBidi"/>
        </w:rPr>
        <w:t xml:space="preserve"> pamatojoties uz 4.2.</w:t>
      </w:r>
      <w:r w:rsidR="00706BE2" w:rsidRPr="00BA327E">
        <w:rPr>
          <w:rFonts w:asciiTheme="majorBidi" w:hAnsiTheme="majorBidi" w:cstheme="majorBidi"/>
        </w:rPr>
        <w:t> </w:t>
      </w:r>
      <w:r w:rsidR="00DE2405" w:rsidRPr="00BA327E">
        <w:rPr>
          <w:rFonts w:asciiTheme="majorBidi" w:hAnsiTheme="majorBidi" w:cstheme="majorBidi"/>
        </w:rPr>
        <w:t>punktu</w:t>
      </w:r>
      <w:r w:rsidR="00444F3D" w:rsidRPr="00BA327E">
        <w:rPr>
          <w:rFonts w:asciiTheme="majorBidi" w:hAnsiTheme="majorBidi" w:cstheme="majorBidi"/>
        </w:rPr>
        <w:t>,</w:t>
      </w:r>
      <w:r w:rsidR="00DE2405" w:rsidRPr="00BA327E">
        <w:rPr>
          <w:rFonts w:asciiTheme="majorBidi" w:hAnsiTheme="majorBidi" w:cstheme="majorBidi"/>
        </w:rPr>
        <w:t xml:space="preserve"> maksājums veicams </w:t>
      </w:r>
      <w:r w:rsidR="00DE2405" w:rsidRPr="00BA327E">
        <w:rPr>
          <w:rFonts w:asciiTheme="majorBidi" w:hAnsiTheme="majorBidi" w:cstheme="majorBidi"/>
          <w:i/>
          <w:iCs/>
        </w:rPr>
        <w:t>euro</w:t>
      </w:r>
      <w:r w:rsidR="00DE2405" w:rsidRPr="00BA327E">
        <w:rPr>
          <w:rFonts w:asciiTheme="majorBidi" w:hAnsiTheme="majorBidi" w:cstheme="majorBidi"/>
        </w:rPr>
        <w:t xml:space="preserve"> ar pārskaitījumu uz pārdevēja norēķinu kontu. </w:t>
      </w:r>
      <w:r w:rsidR="00076680" w:rsidRPr="00BA327E">
        <w:rPr>
          <w:rFonts w:asciiTheme="majorBidi" w:hAnsiTheme="majorBidi" w:cstheme="majorBidi"/>
        </w:rPr>
        <w:t>No minētā secināms, ka</w:t>
      </w:r>
      <w:r w:rsidR="00DE2405" w:rsidRPr="00BA327E">
        <w:rPr>
          <w:rFonts w:asciiTheme="majorBidi" w:hAnsiTheme="majorBidi" w:cstheme="majorBidi"/>
        </w:rPr>
        <w:t xml:space="preserve"> </w:t>
      </w:r>
      <w:r w:rsidR="001B6712">
        <w:rPr>
          <w:rFonts w:asciiTheme="majorBidi" w:hAnsiTheme="majorBidi" w:cstheme="majorBidi"/>
        </w:rPr>
        <w:t>[pers. B]</w:t>
      </w:r>
      <w:r w:rsidR="00F0180B" w:rsidRPr="00BA327E">
        <w:rPr>
          <w:rFonts w:asciiTheme="majorBidi" w:hAnsiTheme="majorBidi" w:cstheme="majorBidi"/>
        </w:rPr>
        <w:t xml:space="preserve"> </w:t>
      </w:r>
      <w:r w:rsidR="00DE2405" w:rsidRPr="00BA327E">
        <w:rPr>
          <w:rFonts w:asciiTheme="majorBidi" w:hAnsiTheme="majorBidi" w:cstheme="majorBidi"/>
        </w:rPr>
        <w:t>par SIA</w:t>
      </w:r>
      <w:r w:rsidR="00706BE2" w:rsidRPr="00BA327E">
        <w:rPr>
          <w:rFonts w:asciiTheme="majorBidi" w:hAnsiTheme="majorBidi" w:cstheme="majorBidi"/>
        </w:rPr>
        <w:t> </w:t>
      </w:r>
      <w:r w:rsidR="001B6712">
        <w:rPr>
          <w:rFonts w:asciiTheme="majorBidi" w:hAnsiTheme="majorBidi" w:cstheme="majorBidi"/>
        </w:rPr>
        <w:t>[Nosaukums A]</w:t>
      </w:r>
      <w:r w:rsidR="00DE2405" w:rsidRPr="00BA327E">
        <w:rPr>
          <w:rFonts w:asciiTheme="majorBidi" w:hAnsiTheme="majorBidi" w:cstheme="majorBidi"/>
        </w:rPr>
        <w:t xml:space="preserve"> kapitāldaļām ir maksājis divas reizes</w:t>
      </w:r>
      <w:r w:rsidR="00706BE2" w:rsidRPr="00BA327E">
        <w:rPr>
          <w:rFonts w:asciiTheme="majorBidi" w:hAnsiTheme="majorBidi" w:cstheme="majorBidi"/>
        </w:rPr>
        <w:t> </w:t>
      </w:r>
      <w:r w:rsidR="00DE2405" w:rsidRPr="00BA327E">
        <w:rPr>
          <w:rFonts w:asciiTheme="majorBidi" w:hAnsiTheme="majorBidi" w:cstheme="majorBidi"/>
        </w:rPr>
        <w:t>– pirmo reizi apmaksājis sākotnējo pamatkapitālu uzņēmuma reģistrēšanai Latvijas Republikas Uzņēmuma reģistrā</w:t>
      </w:r>
      <w:r w:rsidR="00076680" w:rsidRPr="00BA327E">
        <w:rPr>
          <w:rFonts w:asciiTheme="majorBidi" w:hAnsiTheme="majorBidi" w:cstheme="majorBidi"/>
        </w:rPr>
        <w:t>, un</w:t>
      </w:r>
      <w:r w:rsidR="00DE2405" w:rsidRPr="00BA327E">
        <w:rPr>
          <w:rFonts w:asciiTheme="majorBidi" w:hAnsiTheme="majorBidi" w:cstheme="majorBidi"/>
        </w:rPr>
        <w:t xml:space="preserve"> otrreiz</w:t>
      </w:r>
      <w:r w:rsidR="0063597F" w:rsidRPr="00BA327E">
        <w:rPr>
          <w:rFonts w:asciiTheme="majorBidi" w:hAnsiTheme="majorBidi" w:cstheme="majorBidi"/>
        </w:rPr>
        <w:t> </w:t>
      </w:r>
      <w:r w:rsidR="005A60FF" w:rsidRPr="00BA327E">
        <w:rPr>
          <w:rFonts w:asciiTheme="majorBidi" w:hAnsiTheme="majorBidi" w:cstheme="majorBidi"/>
        </w:rPr>
        <w:t xml:space="preserve">– saskaņā </w:t>
      </w:r>
      <w:r w:rsidR="00DE2405" w:rsidRPr="00BA327E">
        <w:rPr>
          <w:rFonts w:asciiTheme="majorBidi" w:hAnsiTheme="majorBidi" w:cstheme="majorBidi"/>
        </w:rPr>
        <w:t>ar 2016. gada 6. jūnija pirkuma līgumu nopircis vēlreiz jau iepriekš paša apmaksātās daļas</w:t>
      </w:r>
      <w:r w:rsidR="00076680" w:rsidRPr="00BA327E">
        <w:rPr>
          <w:rFonts w:asciiTheme="majorBidi" w:hAnsiTheme="majorBidi" w:cstheme="majorBidi"/>
        </w:rPr>
        <w:t>; 2) turklāt</w:t>
      </w:r>
      <w:r w:rsidR="00DE2405" w:rsidRPr="00BA327E">
        <w:rPr>
          <w:rFonts w:asciiTheme="majorBidi" w:hAnsiTheme="majorBidi" w:cstheme="majorBidi"/>
        </w:rPr>
        <w:t xml:space="preserve"> 2016. gada 6. jūnijā pirkuma līgum</w:t>
      </w:r>
      <w:r w:rsidR="005A60FF" w:rsidRPr="00BA327E">
        <w:rPr>
          <w:rFonts w:asciiTheme="majorBidi" w:hAnsiTheme="majorBidi" w:cstheme="majorBidi"/>
        </w:rPr>
        <w:t>a</w:t>
      </w:r>
      <w:r w:rsidR="00DE2405" w:rsidRPr="00BA327E">
        <w:rPr>
          <w:rFonts w:asciiTheme="majorBidi" w:hAnsiTheme="majorBidi" w:cstheme="majorBidi"/>
        </w:rPr>
        <w:t xml:space="preserve"> 5.4.2. punktā noteikts, ka pārdevējs</w:t>
      </w:r>
      <w:r w:rsidR="00706BE2" w:rsidRPr="00BA327E">
        <w:rPr>
          <w:rFonts w:asciiTheme="majorBidi" w:hAnsiTheme="majorBidi" w:cstheme="majorBidi"/>
        </w:rPr>
        <w:t> </w:t>
      </w:r>
      <w:r w:rsidR="00DE2405" w:rsidRPr="00BA327E">
        <w:rPr>
          <w:rFonts w:asciiTheme="majorBidi" w:hAnsiTheme="majorBidi" w:cstheme="majorBidi"/>
        </w:rPr>
        <w:t xml:space="preserve">– </w:t>
      </w:r>
      <w:r w:rsidR="004715A0">
        <w:rPr>
          <w:rFonts w:asciiTheme="majorBidi" w:hAnsiTheme="majorBidi" w:cstheme="majorBidi"/>
        </w:rPr>
        <w:t>[pers. A]</w:t>
      </w:r>
      <w:r w:rsidR="00706BE2" w:rsidRPr="00BA327E">
        <w:rPr>
          <w:rFonts w:asciiTheme="majorBidi" w:hAnsiTheme="majorBidi" w:cstheme="majorBidi"/>
        </w:rPr>
        <w:t> </w:t>
      </w:r>
      <w:r w:rsidR="00DE2405" w:rsidRPr="00BA327E">
        <w:rPr>
          <w:rFonts w:asciiTheme="majorBidi" w:hAnsiTheme="majorBidi" w:cstheme="majorBidi"/>
        </w:rPr>
        <w:t>– ir likumīgais sabiedrības daļu īpašnieks un viņam ir pilnīgas tiesības šīs daļas atsavināt, tās nav atsavinātas trešajām personām. Saskaņā ar līguma 6.1. punktu īpašuma tiesības uz pārdotajām daļām pircējs iegūst ar brīdi, kad tiks veikta daļu reģistrēšana Latvijas Republikas Uzņēmumu reģistrā uz pircēja vārda un 6.2. punkts paredz, ka ar īpašuma tiesību iegūšanas brīdi visas pārdevēja tiesības un pienākumi, ieskaitot dividendes par 2016. gadu,</w:t>
      </w:r>
      <w:r w:rsidR="00987189" w:rsidRPr="00BA327E">
        <w:rPr>
          <w:rFonts w:asciiTheme="majorBidi" w:hAnsiTheme="majorBidi" w:cstheme="majorBidi"/>
        </w:rPr>
        <w:t xml:space="preserve"> </w:t>
      </w:r>
      <w:r w:rsidR="00DE2405" w:rsidRPr="00BA327E">
        <w:rPr>
          <w:rFonts w:asciiTheme="majorBidi" w:hAnsiTheme="majorBidi" w:cstheme="majorBidi"/>
        </w:rPr>
        <w:t>pāriet pircējam</w:t>
      </w:r>
      <w:r w:rsidR="00706BE2" w:rsidRPr="00BA327E">
        <w:rPr>
          <w:rFonts w:asciiTheme="majorBidi" w:hAnsiTheme="majorBidi" w:cstheme="majorBidi"/>
        </w:rPr>
        <w:t> </w:t>
      </w:r>
      <w:r w:rsidR="00DE2405" w:rsidRPr="00BA327E">
        <w:rPr>
          <w:rFonts w:asciiTheme="majorBidi" w:hAnsiTheme="majorBidi" w:cstheme="majorBidi"/>
        </w:rPr>
        <w:t>–</w:t>
      </w:r>
      <w:r w:rsidR="00444F3D" w:rsidRPr="00BA327E">
        <w:rPr>
          <w:rFonts w:asciiTheme="majorBidi" w:hAnsiTheme="majorBidi" w:cstheme="majorBidi"/>
        </w:rPr>
        <w:t> </w:t>
      </w:r>
      <w:r w:rsidR="00D94BAF">
        <w:rPr>
          <w:rFonts w:asciiTheme="majorBidi" w:eastAsiaTheme="minorHAnsi" w:hAnsiTheme="majorBidi" w:cstheme="majorBidi"/>
          <w:lang w:eastAsia="en-US"/>
        </w:rPr>
        <w:t>[pers. B]</w:t>
      </w:r>
      <w:r w:rsidR="00DE2405" w:rsidRPr="00BA327E">
        <w:rPr>
          <w:rFonts w:asciiTheme="majorBidi" w:hAnsiTheme="majorBidi" w:cstheme="majorBidi"/>
        </w:rPr>
        <w:t>.</w:t>
      </w:r>
    </w:p>
    <w:p w14:paraId="0F55A77D" w14:textId="039F2AFE" w:rsidR="003B6E3F" w:rsidRPr="00BA327E" w:rsidRDefault="003B6E3F" w:rsidP="008A2A13">
      <w:pPr>
        <w:autoSpaceDE w:val="0"/>
        <w:autoSpaceDN w:val="0"/>
        <w:adjustRightInd w:val="0"/>
        <w:spacing w:line="276" w:lineRule="auto"/>
        <w:ind w:firstLine="720"/>
        <w:jc w:val="both"/>
        <w:rPr>
          <w:rFonts w:asciiTheme="majorBidi" w:hAnsiTheme="majorBidi" w:cstheme="majorBidi"/>
        </w:rPr>
      </w:pPr>
      <w:r w:rsidRPr="00BA327E">
        <w:rPr>
          <w:rFonts w:asciiTheme="majorBidi" w:hAnsiTheme="majorBidi" w:cstheme="majorBidi"/>
        </w:rPr>
        <w:t xml:space="preserve">Tiesa </w:t>
      </w:r>
      <w:r w:rsidR="00477CB8" w:rsidRPr="00BA327E">
        <w:rPr>
          <w:rFonts w:asciiTheme="majorBidi" w:hAnsiTheme="majorBidi" w:cstheme="majorBidi"/>
        </w:rPr>
        <w:t xml:space="preserve">arī norādījusi, ka liecinieku </w:t>
      </w:r>
      <w:r w:rsidR="008A2A13">
        <w:rPr>
          <w:rFonts w:asciiTheme="majorBidi" w:hAnsiTheme="majorBidi" w:cstheme="majorBidi"/>
        </w:rPr>
        <w:t>[pers. C]</w:t>
      </w:r>
      <w:r w:rsidR="00477CB8" w:rsidRPr="00BA327E">
        <w:rPr>
          <w:rFonts w:asciiTheme="majorBidi" w:hAnsiTheme="majorBidi" w:cstheme="majorBidi"/>
        </w:rPr>
        <w:t xml:space="preserve"> un </w:t>
      </w:r>
      <w:r w:rsidR="008A2A13">
        <w:rPr>
          <w:rFonts w:asciiTheme="majorBidi" w:hAnsiTheme="majorBidi" w:cstheme="majorBidi"/>
        </w:rPr>
        <w:t xml:space="preserve">[pers. D] </w:t>
      </w:r>
      <w:r w:rsidR="00477CB8" w:rsidRPr="00BA327E">
        <w:rPr>
          <w:rFonts w:asciiTheme="majorBidi" w:hAnsiTheme="majorBidi" w:cstheme="majorBidi"/>
        </w:rPr>
        <w:t xml:space="preserve">liecības apstiprina, ka uzņēmuma daļas tika atsavinātas un par uzņēmuma īpašnieku </w:t>
      </w:r>
      <w:r w:rsidR="008A2A13">
        <w:rPr>
          <w:rFonts w:asciiTheme="majorBidi" w:hAnsiTheme="majorBidi" w:cstheme="majorBidi"/>
        </w:rPr>
        <w:t>[pers. B]</w:t>
      </w:r>
      <w:r w:rsidR="00477CB8" w:rsidRPr="00BA327E">
        <w:rPr>
          <w:rFonts w:asciiTheme="majorBidi" w:hAnsiTheme="majorBidi" w:cstheme="majorBidi"/>
        </w:rPr>
        <w:t xml:space="preserve"> kļuva 2016. gada jūnijā.</w:t>
      </w:r>
    </w:p>
    <w:p w14:paraId="59A7FF15" w14:textId="3347824A" w:rsidR="00DE2405" w:rsidRPr="00BA327E" w:rsidRDefault="00DE2405" w:rsidP="00E92468">
      <w:pPr>
        <w:spacing w:line="276" w:lineRule="auto"/>
        <w:ind w:firstLine="709"/>
        <w:jc w:val="both"/>
        <w:rPr>
          <w:rFonts w:asciiTheme="majorBidi" w:hAnsiTheme="majorBidi" w:cstheme="majorBidi"/>
        </w:rPr>
      </w:pPr>
      <w:r w:rsidRPr="00BA327E">
        <w:rPr>
          <w:rFonts w:asciiTheme="majorBidi" w:hAnsiTheme="majorBidi" w:cstheme="majorBidi"/>
        </w:rPr>
        <w:t>Ievērojot minēto</w:t>
      </w:r>
      <w:r w:rsidR="00477CB8" w:rsidRPr="00BA327E">
        <w:rPr>
          <w:rFonts w:asciiTheme="majorBidi" w:hAnsiTheme="majorBidi" w:cstheme="majorBidi"/>
        </w:rPr>
        <w:t>,</w:t>
      </w:r>
      <w:r w:rsidRPr="00BA327E">
        <w:rPr>
          <w:rFonts w:asciiTheme="majorBidi" w:hAnsiTheme="majorBidi" w:cstheme="majorBidi"/>
        </w:rPr>
        <w:t xml:space="preserve"> tiesa </w:t>
      </w:r>
      <w:bookmarkStart w:id="8" w:name="_Hlk173403135"/>
      <w:r w:rsidRPr="00BA327E">
        <w:rPr>
          <w:rFonts w:asciiTheme="majorBidi" w:hAnsiTheme="majorBidi" w:cstheme="majorBidi"/>
        </w:rPr>
        <w:t xml:space="preserve">atzinusi, ka </w:t>
      </w:r>
      <w:r w:rsidR="008A2A13">
        <w:rPr>
          <w:rFonts w:asciiTheme="majorBidi" w:hAnsiTheme="majorBidi" w:cstheme="majorBidi"/>
        </w:rPr>
        <w:t>[pers. A]</w:t>
      </w:r>
      <w:r w:rsidRPr="00BA327E">
        <w:rPr>
          <w:rFonts w:asciiTheme="majorBidi" w:hAnsiTheme="majorBidi" w:cstheme="majorBidi"/>
        </w:rPr>
        <w:t xml:space="preserve"> ir sniedzis patiesas</w:t>
      </w:r>
      <w:r w:rsidR="00A570FB" w:rsidRPr="00BA327E">
        <w:rPr>
          <w:rFonts w:asciiTheme="majorBidi" w:hAnsiTheme="majorBidi" w:cstheme="majorBidi"/>
        </w:rPr>
        <w:t>,</w:t>
      </w:r>
      <w:r w:rsidRPr="00BA327E">
        <w:rPr>
          <w:rFonts w:asciiTheme="majorBidi" w:hAnsiTheme="majorBidi" w:cstheme="majorBidi"/>
        </w:rPr>
        <w:t xml:space="preserve"> </w:t>
      </w:r>
      <w:r w:rsidR="00A570FB" w:rsidRPr="00BA327E">
        <w:rPr>
          <w:rFonts w:asciiTheme="majorBidi" w:hAnsiTheme="majorBidi" w:cstheme="majorBidi"/>
        </w:rPr>
        <w:t xml:space="preserve">tā brīža faktiskajai situācijai atbilstošas </w:t>
      </w:r>
      <w:r w:rsidRPr="00BA327E">
        <w:rPr>
          <w:rFonts w:asciiTheme="majorBidi" w:hAnsiTheme="majorBidi" w:cstheme="majorBidi"/>
        </w:rPr>
        <w:t>ziņas par to, ka viņš ir patiesā labuma guvējs</w:t>
      </w:r>
      <w:bookmarkEnd w:id="8"/>
      <w:r w:rsidRPr="00BA327E">
        <w:rPr>
          <w:rFonts w:asciiTheme="majorBidi" w:hAnsiTheme="majorBidi" w:cstheme="majorBidi"/>
        </w:rPr>
        <w:t xml:space="preserve">. </w:t>
      </w:r>
    </w:p>
    <w:p w14:paraId="4C559D4A" w14:textId="44D3603C" w:rsidR="002372AC" w:rsidRPr="00BA327E" w:rsidRDefault="00DE2405" w:rsidP="008A2A13">
      <w:pPr>
        <w:spacing w:line="276" w:lineRule="auto"/>
        <w:ind w:firstLine="709"/>
        <w:jc w:val="both"/>
        <w:rPr>
          <w:rFonts w:asciiTheme="majorBidi" w:eastAsiaTheme="minorHAnsi" w:hAnsiTheme="majorBidi" w:cstheme="majorBidi"/>
          <w:lang w:eastAsia="en-US"/>
        </w:rPr>
      </w:pPr>
      <w:r w:rsidRPr="00BA327E">
        <w:rPr>
          <w:rFonts w:asciiTheme="majorBidi" w:hAnsiTheme="majorBidi" w:cstheme="majorBidi"/>
        </w:rPr>
        <w:t>[</w:t>
      </w:r>
      <w:r w:rsidR="00871333" w:rsidRPr="00BA327E">
        <w:rPr>
          <w:rFonts w:asciiTheme="majorBidi" w:hAnsiTheme="majorBidi" w:cstheme="majorBidi"/>
        </w:rPr>
        <w:t>6.3] </w:t>
      </w:r>
      <w:r w:rsidRPr="00BA327E">
        <w:rPr>
          <w:rFonts w:asciiTheme="majorBidi" w:hAnsiTheme="majorBidi" w:cstheme="majorBidi"/>
        </w:rPr>
        <w:t xml:space="preserve">Senāts konstatē, ka apelācijas instances </w:t>
      </w:r>
      <w:r w:rsidR="00F3671B" w:rsidRPr="00BA327E">
        <w:rPr>
          <w:rFonts w:asciiTheme="majorBidi" w:eastAsiaTheme="minorHAnsi" w:hAnsiTheme="majorBidi" w:cstheme="majorBidi"/>
          <w:lang w:eastAsia="en-US"/>
        </w:rPr>
        <w:t xml:space="preserve">tiesa savu atzinumu par to, ka apsūdzētais </w:t>
      </w:r>
      <w:r w:rsidR="008A2A13">
        <w:rPr>
          <w:rFonts w:asciiTheme="majorBidi" w:hAnsiTheme="majorBidi" w:cstheme="majorBidi"/>
        </w:rPr>
        <w:t>[pers. A]</w:t>
      </w:r>
      <w:r w:rsidR="00F3671B" w:rsidRPr="00BA327E">
        <w:rPr>
          <w:rFonts w:asciiTheme="majorBidi" w:hAnsiTheme="majorBidi" w:cstheme="majorBidi"/>
        </w:rPr>
        <w:t xml:space="preserve"> ir atzīstams </w:t>
      </w:r>
      <w:r w:rsidR="00F3671B" w:rsidRPr="00BA327E">
        <w:rPr>
          <w:rFonts w:asciiTheme="majorBidi" w:eastAsiaTheme="minorHAnsi" w:hAnsiTheme="majorBidi" w:cstheme="majorBidi"/>
          <w:lang w:eastAsia="en-US"/>
          <w14:ligatures w14:val="standardContextual"/>
        </w:rPr>
        <w:t xml:space="preserve">par nevainīgu </w:t>
      </w:r>
      <w:r w:rsidR="00F3671B" w:rsidRPr="00BA327E">
        <w:rPr>
          <w:rFonts w:asciiTheme="majorBidi" w:hAnsiTheme="majorBidi" w:cstheme="majorBidi"/>
        </w:rPr>
        <w:t xml:space="preserve">pret viņu celtajā apsūdzībā pēc </w:t>
      </w:r>
      <w:r w:rsidR="00F3671B" w:rsidRPr="00BA327E">
        <w:rPr>
          <w:rFonts w:asciiTheme="majorBidi" w:eastAsiaTheme="minorHAnsi" w:hAnsiTheme="majorBidi" w:cstheme="majorBidi"/>
          <w:lang w:eastAsia="en-US"/>
          <w14:ligatures w14:val="standardContextual"/>
        </w:rPr>
        <w:t>Krimināllikuma 195.</w:t>
      </w:r>
      <w:r w:rsidR="00F3671B" w:rsidRPr="00BA327E">
        <w:rPr>
          <w:rFonts w:asciiTheme="majorBidi" w:eastAsiaTheme="minorHAnsi" w:hAnsiTheme="majorBidi" w:cstheme="majorBidi"/>
          <w:vertAlign w:val="superscript"/>
          <w:lang w:eastAsia="en-US"/>
          <w14:ligatures w14:val="standardContextual"/>
        </w:rPr>
        <w:t>1</w:t>
      </w:r>
      <w:r w:rsidR="00F3671B" w:rsidRPr="00BA327E">
        <w:rPr>
          <w:rFonts w:asciiTheme="majorBidi" w:eastAsiaTheme="minorHAnsi" w:hAnsiTheme="majorBidi" w:cstheme="majorBidi"/>
          <w:lang w:eastAsia="en-US"/>
          <w14:ligatures w14:val="standardContextual"/>
        </w:rPr>
        <w:t> panta pirmās daļas un attaisnojams</w:t>
      </w:r>
      <w:r w:rsidR="00F3671B" w:rsidRPr="00BA327E">
        <w:rPr>
          <w:rFonts w:asciiTheme="majorBidi" w:eastAsiaTheme="minorHAnsi" w:hAnsiTheme="majorBidi" w:cstheme="majorBidi"/>
          <w:lang w:eastAsia="en-US"/>
        </w:rPr>
        <w:t xml:space="preserve">, faktiski pamatojusi ar </w:t>
      </w:r>
      <w:r w:rsidR="00F3671B" w:rsidRPr="00BA327E">
        <w:rPr>
          <w:rFonts w:asciiTheme="majorBidi" w:hAnsiTheme="majorBidi" w:cstheme="majorBidi"/>
        </w:rPr>
        <w:t xml:space="preserve">2016. gada 6. jūnija pirkuma līgumā </w:t>
      </w:r>
      <w:r w:rsidR="00F3671B" w:rsidRPr="00BA327E">
        <w:rPr>
          <w:rFonts w:asciiTheme="majorBidi" w:eastAsiaTheme="minorHAnsi" w:hAnsiTheme="majorBidi" w:cstheme="majorBidi"/>
          <w:lang w:eastAsia="en-US"/>
        </w:rPr>
        <w:t xml:space="preserve">ietvertajām ziņām, konstatējot, ka līdz minētajam datumam </w:t>
      </w:r>
      <w:r w:rsidR="00F3671B" w:rsidRPr="00BA327E">
        <w:rPr>
          <w:rFonts w:asciiTheme="majorBidi" w:hAnsiTheme="majorBidi" w:cstheme="majorBidi"/>
        </w:rPr>
        <w:t xml:space="preserve">apsūdzētais </w:t>
      </w:r>
      <w:r w:rsidR="008A2A13">
        <w:rPr>
          <w:rFonts w:asciiTheme="majorBidi" w:hAnsiTheme="majorBidi" w:cstheme="majorBidi"/>
        </w:rPr>
        <w:t>[pers. A]</w:t>
      </w:r>
      <w:r w:rsidR="00F3671B" w:rsidRPr="00BA327E">
        <w:rPr>
          <w:rFonts w:asciiTheme="majorBidi" w:eastAsiaTheme="minorHAnsi" w:hAnsiTheme="majorBidi" w:cstheme="majorBidi"/>
          <w:lang w:eastAsia="en-US"/>
        </w:rPr>
        <w:t xml:space="preserve"> </w:t>
      </w:r>
      <w:r w:rsidR="00F3671B" w:rsidRPr="00BA327E">
        <w:rPr>
          <w:rFonts w:asciiTheme="majorBidi" w:hAnsiTheme="majorBidi" w:cstheme="majorBidi"/>
        </w:rPr>
        <w:t xml:space="preserve">bija vienīgais </w:t>
      </w:r>
      <w:r w:rsidR="00F3671B" w:rsidRPr="00BA327E">
        <w:rPr>
          <w:rFonts w:asciiTheme="majorBidi" w:eastAsiaTheme="minorHAnsi" w:hAnsiTheme="majorBidi" w:cstheme="majorBidi"/>
          <w:lang w:eastAsia="en-US"/>
        </w:rPr>
        <w:t>SIA </w:t>
      </w:r>
      <w:r w:rsidR="008A2A13">
        <w:rPr>
          <w:rFonts w:asciiTheme="majorBidi" w:eastAsiaTheme="minorHAnsi" w:hAnsiTheme="majorBidi" w:cstheme="majorBidi"/>
          <w:lang w:eastAsia="en-US"/>
        </w:rPr>
        <w:t>[Nosaukums A]</w:t>
      </w:r>
      <w:r w:rsidR="00F3671B" w:rsidRPr="00BA327E">
        <w:rPr>
          <w:rFonts w:asciiTheme="majorBidi" w:eastAsiaTheme="minorHAnsi" w:hAnsiTheme="majorBidi" w:cstheme="majorBidi"/>
          <w:lang w:eastAsia="en-US"/>
        </w:rPr>
        <w:t xml:space="preserve"> </w:t>
      </w:r>
      <w:r w:rsidR="00F3671B" w:rsidRPr="00BA327E">
        <w:rPr>
          <w:rFonts w:asciiTheme="majorBidi" w:hAnsiTheme="majorBidi" w:cstheme="majorBidi"/>
        </w:rPr>
        <w:t>patiesā labuma guvējs,</w:t>
      </w:r>
      <w:r w:rsidR="00F3671B" w:rsidRPr="00BA327E">
        <w:rPr>
          <w:rFonts w:asciiTheme="majorBidi" w:eastAsiaTheme="minorHAnsi" w:hAnsiTheme="majorBidi" w:cstheme="majorBidi"/>
          <w:lang w:eastAsia="en-US"/>
        </w:rPr>
        <w:t xml:space="preserve"> bet nav izvērtējusi lietā iegūtos pierādījumus par </w:t>
      </w:r>
      <w:r w:rsidR="008A2A13">
        <w:rPr>
          <w:rFonts w:asciiTheme="majorBidi" w:eastAsiaTheme="minorHAnsi" w:hAnsiTheme="majorBidi" w:cstheme="majorBidi"/>
          <w:lang w:eastAsia="en-US"/>
        </w:rPr>
        <w:t>[pers. B]</w:t>
      </w:r>
      <w:r w:rsidR="00F3671B" w:rsidRPr="00BA327E">
        <w:rPr>
          <w:rFonts w:asciiTheme="majorBidi" w:eastAsiaTheme="minorHAnsi" w:hAnsiTheme="majorBidi" w:cstheme="majorBidi"/>
          <w:lang w:eastAsia="en-US"/>
        </w:rPr>
        <w:t xml:space="preserve"> faktisko lomu, tai skaitā: 1) </w:t>
      </w:r>
      <w:r w:rsidR="00E07F43" w:rsidRPr="00BA327E">
        <w:rPr>
          <w:rFonts w:asciiTheme="majorBidi" w:eastAsiaTheme="minorHAnsi" w:hAnsiTheme="majorBidi" w:cstheme="majorBidi"/>
          <w:lang w:eastAsia="en-US"/>
        </w:rPr>
        <w:t>l</w:t>
      </w:r>
      <w:r w:rsidRPr="00BA327E">
        <w:rPr>
          <w:rFonts w:asciiTheme="majorBidi" w:eastAsiaTheme="minorHAnsi" w:hAnsiTheme="majorBidi" w:cstheme="majorBidi"/>
          <w:lang w:eastAsia="en-US"/>
        </w:rPr>
        <w:t>ieciniece</w:t>
      </w:r>
      <w:r w:rsidR="00E07F43" w:rsidRPr="00BA327E">
        <w:rPr>
          <w:rFonts w:asciiTheme="majorBidi" w:eastAsiaTheme="minorHAnsi" w:hAnsiTheme="majorBidi" w:cstheme="majorBidi"/>
          <w:lang w:eastAsia="en-US"/>
        </w:rPr>
        <w:t>s</w:t>
      </w:r>
      <w:r w:rsidRPr="00BA327E">
        <w:rPr>
          <w:rFonts w:asciiTheme="majorBidi" w:eastAsiaTheme="minorHAnsi" w:hAnsiTheme="majorBidi" w:cstheme="majorBidi"/>
          <w:lang w:eastAsia="en-US"/>
        </w:rPr>
        <w:t xml:space="preserve"> </w:t>
      </w:r>
      <w:r w:rsidR="008A2A13">
        <w:rPr>
          <w:rFonts w:asciiTheme="majorBidi" w:eastAsiaTheme="minorHAnsi" w:hAnsiTheme="majorBidi" w:cstheme="majorBidi"/>
          <w:lang w:eastAsia="en-US"/>
        </w:rPr>
        <w:t>[pers. C]</w:t>
      </w:r>
      <w:r w:rsidRPr="00BA327E">
        <w:rPr>
          <w:rFonts w:asciiTheme="majorBidi" w:eastAsiaTheme="minorHAnsi" w:hAnsiTheme="majorBidi" w:cstheme="majorBidi"/>
          <w:lang w:eastAsia="en-US"/>
        </w:rPr>
        <w:t xml:space="preserve"> </w:t>
      </w:r>
      <w:proofErr w:type="spellStart"/>
      <w:r w:rsidRPr="00BA327E">
        <w:rPr>
          <w:rFonts w:asciiTheme="majorBidi" w:eastAsiaTheme="minorHAnsi" w:hAnsiTheme="majorBidi" w:cstheme="majorBidi"/>
          <w:lang w:eastAsia="en-US"/>
        </w:rPr>
        <w:t>pirmstiesas</w:t>
      </w:r>
      <w:proofErr w:type="spellEnd"/>
      <w:r w:rsidRPr="00BA327E">
        <w:rPr>
          <w:rFonts w:asciiTheme="majorBidi" w:eastAsiaTheme="minorHAnsi" w:hAnsiTheme="majorBidi" w:cstheme="majorBidi"/>
          <w:lang w:eastAsia="en-US"/>
        </w:rPr>
        <w:t xml:space="preserve"> </w:t>
      </w:r>
      <w:r w:rsidR="00F936A2" w:rsidRPr="00BA327E">
        <w:rPr>
          <w:rFonts w:asciiTheme="majorBidi" w:eastAsiaTheme="minorHAnsi" w:hAnsiTheme="majorBidi" w:cstheme="majorBidi"/>
          <w:lang w:eastAsia="en-US"/>
        </w:rPr>
        <w:t>krimināl</w:t>
      </w:r>
      <w:r w:rsidRPr="00BA327E">
        <w:rPr>
          <w:rFonts w:asciiTheme="majorBidi" w:eastAsiaTheme="minorHAnsi" w:hAnsiTheme="majorBidi" w:cstheme="majorBidi"/>
          <w:lang w:eastAsia="en-US"/>
        </w:rPr>
        <w:t>proces</w:t>
      </w:r>
      <w:r w:rsidR="00E07F43" w:rsidRPr="00BA327E">
        <w:rPr>
          <w:rFonts w:asciiTheme="majorBidi" w:eastAsiaTheme="minorHAnsi" w:hAnsiTheme="majorBidi" w:cstheme="majorBidi"/>
          <w:lang w:eastAsia="en-US"/>
        </w:rPr>
        <w:t>ā</w:t>
      </w:r>
      <w:r w:rsidRPr="00BA327E">
        <w:rPr>
          <w:rFonts w:asciiTheme="majorBidi" w:eastAsiaTheme="minorHAnsi" w:hAnsiTheme="majorBidi" w:cstheme="majorBidi"/>
          <w:lang w:eastAsia="en-US"/>
        </w:rPr>
        <w:t xml:space="preserve"> sniegtās liecīb</w:t>
      </w:r>
      <w:r w:rsidR="00E07F43" w:rsidRPr="00BA327E">
        <w:rPr>
          <w:rFonts w:asciiTheme="majorBidi" w:eastAsiaTheme="minorHAnsi" w:hAnsiTheme="majorBidi" w:cstheme="majorBidi"/>
          <w:lang w:eastAsia="en-US"/>
        </w:rPr>
        <w:t>a</w:t>
      </w:r>
      <w:r w:rsidRPr="00BA327E">
        <w:rPr>
          <w:rFonts w:asciiTheme="majorBidi" w:eastAsiaTheme="minorHAnsi" w:hAnsiTheme="majorBidi" w:cstheme="majorBidi"/>
          <w:lang w:eastAsia="en-US"/>
        </w:rPr>
        <w:t>s, ka ar SIA</w:t>
      </w:r>
      <w:r w:rsidR="00706BE2" w:rsidRPr="00BA327E">
        <w:rPr>
          <w:rFonts w:asciiTheme="majorBidi" w:eastAsiaTheme="minorHAnsi" w:hAnsiTheme="majorBidi" w:cstheme="majorBidi"/>
          <w:lang w:eastAsia="en-US"/>
        </w:rPr>
        <w:t> </w:t>
      </w:r>
      <w:r w:rsidR="008A2A13">
        <w:rPr>
          <w:rFonts w:asciiTheme="majorBidi" w:eastAsiaTheme="minorHAnsi" w:hAnsiTheme="majorBidi" w:cstheme="majorBidi"/>
          <w:lang w:eastAsia="en-US"/>
        </w:rPr>
        <w:t>[Nosaukums A]</w:t>
      </w:r>
      <w:r w:rsidRPr="00BA327E">
        <w:rPr>
          <w:rFonts w:asciiTheme="majorBidi" w:eastAsiaTheme="minorHAnsi" w:hAnsiTheme="majorBidi" w:cstheme="majorBidi"/>
          <w:lang w:eastAsia="en-US"/>
        </w:rPr>
        <w:t xml:space="preserve"> uzņēmējdarbību faktiski nodarbojās Lielbritānijas pilsoņi, kuriem </w:t>
      </w:r>
      <w:r w:rsidR="008A2A13">
        <w:rPr>
          <w:rFonts w:asciiTheme="majorBidi" w:hAnsiTheme="majorBidi" w:cstheme="majorBidi"/>
        </w:rPr>
        <w:t>[pers. A]</w:t>
      </w:r>
      <w:r w:rsidRPr="00BA327E">
        <w:rPr>
          <w:rFonts w:asciiTheme="majorBidi" w:eastAsiaTheme="minorHAnsi" w:hAnsiTheme="majorBidi" w:cstheme="majorBidi"/>
          <w:lang w:eastAsia="en-US"/>
        </w:rPr>
        <w:t xml:space="preserve"> nodevis visu </w:t>
      </w:r>
      <w:r w:rsidRPr="00BA327E">
        <w:rPr>
          <w:rFonts w:asciiTheme="majorBidi" w:hAnsiTheme="majorBidi" w:cstheme="majorBidi"/>
        </w:rPr>
        <w:t>AS</w:t>
      </w:r>
      <w:r w:rsidR="00706BE2" w:rsidRPr="00BA327E">
        <w:rPr>
          <w:rFonts w:asciiTheme="majorBidi" w:hAnsiTheme="majorBidi" w:cstheme="majorBidi"/>
        </w:rPr>
        <w:t> „</w:t>
      </w:r>
      <w:r w:rsidRPr="00BA327E">
        <w:rPr>
          <w:rFonts w:asciiTheme="majorBidi" w:hAnsiTheme="majorBidi" w:cstheme="majorBidi"/>
        </w:rPr>
        <w:t xml:space="preserve">Baltikums </w:t>
      </w:r>
      <w:proofErr w:type="spellStart"/>
      <w:r w:rsidRPr="00BA327E">
        <w:rPr>
          <w:rFonts w:asciiTheme="majorBidi" w:hAnsiTheme="majorBidi" w:cstheme="majorBidi"/>
        </w:rPr>
        <w:t>Bank</w:t>
      </w:r>
      <w:proofErr w:type="spellEnd"/>
      <w:r w:rsidR="00706BE2" w:rsidRPr="00BA327E">
        <w:rPr>
          <w:rFonts w:asciiTheme="majorBidi" w:hAnsiTheme="majorBidi" w:cstheme="majorBidi"/>
        </w:rPr>
        <w:t>”</w:t>
      </w:r>
      <w:r w:rsidRPr="00BA327E">
        <w:rPr>
          <w:rFonts w:asciiTheme="majorBidi" w:eastAsiaTheme="minorHAnsi" w:hAnsiTheme="majorBidi" w:cstheme="majorBidi"/>
          <w:color w:val="4472C4" w:themeColor="accent1"/>
          <w:lang w:eastAsia="en-US"/>
          <w14:ligatures w14:val="standardContextual"/>
        </w:rPr>
        <w:t xml:space="preserve"> </w:t>
      </w:r>
      <w:r w:rsidRPr="00BA327E">
        <w:rPr>
          <w:rFonts w:asciiTheme="majorBidi" w:eastAsiaTheme="minorHAnsi" w:hAnsiTheme="majorBidi" w:cstheme="majorBidi"/>
          <w:lang w:eastAsia="en-US"/>
        </w:rPr>
        <w:t xml:space="preserve">internetbankas piekļuves informāciju. Sākotnēji </w:t>
      </w:r>
      <w:r w:rsidR="00F936A2" w:rsidRPr="00BA327E">
        <w:rPr>
          <w:rFonts w:asciiTheme="majorBidi" w:eastAsiaTheme="minorHAnsi" w:hAnsiTheme="majorBidi" w:cstheme="majorBidi"/>
          <w:lang w:eastAsia="en-US"/>
        </w:rPr>
        <w:t>bijis</w:t>
      </w:r>
      <w:r w:rsidRPr="00BA327E">
        <w:rPr>
          <w:rFonts w:asciiTheme="majorBidi" w:eastAsiaTheme="minorHAnsi" w:hAnsiTheme="majorBidi" w:cstheme="majorBidi"/>
          <w:lang w:eastAsia="en-US"/>
        </w:rPr>
        <w:t xml:space="preserve"> plānots, ka pēc SIA</w:t>
      </w:r>
      <w:r w:rsidR="00706BE2" w:rsidRPr="00BA327E">
        <w:rPr>
          <w:rFonts w:asciiTheme="majorBidi" w:eastAsiaTheme="minorHAnsi" w:hAnsiTheme="majorBidi" w:cstheme="majorBidi"/>
          <w:lang w:eastAsia="en-US"/>
        </w:rPr>
        <w:t> </w:t>
      </w:r>
      <w:r w:rsidR="008A2A13">
        <w:rPr>
          <w:rFonts w:asciiTheme="majorBidi" w:eastAsiaTheme="minorHAnsi" w:hAnsiTheme="majorBidi" w:cstheme="majorBidi"/>
          <w:lang w:eastAsia="en-US"/>
        </w:rPr>
        <w:t>[Nosaukums A]</w:t>
      </w:r>
      <w:r w:rsidRPr="00BA327E">
        <w:rPr>
          <w:rFonts w:asciiTheme="majorBidi" w:eastAsiaTheme="minorHAnsi" w:hAnsiTheme="majorBidi" w:cstheme="majorBidi"/>
          <w:lang w:eastAsia="en-US"/>
        </w:rPr>
        <w:t xml:space="preserve"> reģistrēšanas Latvijas Republikas Uzņēmumu reģistrā un e</w:t>
      </w:r>
      <w:r w:rsidR="001C657A" w:rsidRPr="00BA327E">
        <w:rPr>
          <w:rFonts w:asciiTheme="majorBidi" w:eastAsiaTheme="minorHAnsi" w:hAnsiTheme="majorBidi" w:cstheme="majorBidi"/>
          <w:lang w:eastAsia="en-US"/>
        </w:rPr>
        <w:t>-</w:t>
      </w:r>
      <w:r w:rsidRPr="00BA327E">
        <w:rPr>
          <w:rFonts w:asciiTheme="majorBidi" w:eastAsiaTheme="minorHAnsi" w:hAnsiTheme="majorBidi" w:cstheme="majorBidi"/>
          <w:lang w:eastAsia="en-US"/>
        </w:rPr>
        <w:t xml:space="preserve">komercijas pakalpojuma līguma noslēgšanas ar </w:t>
      </w:r>
      <w:r w:rsidRPr="00BA327E">
        <w:rPr>
          <w:rFonts w:asciiTheme="majorBidi" w:hAnsiTheme="majorBidi" w:cstheme="majorBidi"/>
        </w:rPr>
        <w:t>AS</w:t>
      </w:r>
      <w:r w:rsidR="00706BE2" w:rsidRPr="00BA327E">
        <w:rPr>
          <w:rFonts w:asciiTheme="majorBidi" w:hAnsiTheme="majorBidi" w:cstheme="majorBidi"/>
        </w:rPr>
        <w:t> „</w:t>
      </w:r>
      <w:r w:rsidRPr="00BA327E">
        <w:rPr>
          <w:rFonts w:asciiTheme="majorBidi" w:hAnsiTheme="majorBidi" w:cstheme="majorBidi"/>
        </w:rPr>
        <w:t xml:space="preserve">Baltikums </w:t>
      </w:r>
      <w:proofErr w:type="spellStart"/>
      <w:r w:rsidRPr="00BA327E">
        <w:rPr>
          <w:rFonts w:asciiTheme="majorBidi" w:hAnsiTheme="majorBidi" w:cstheme="majorBidi"/>
        </w:rPr>
        <w:t>Bank</w:t>
      </w:r>
      <w:proofErr w:type="spellEnd"/>
      <w:r w:rsidR="00706BE2" w:rsidRPr="00BA327E">
        <w:rPr>
          <w:rFonts w:asciiTheme="majorBidi" w:hAnsiTheme="majorBidi" w:cstheme="majorBidi"/>
        </w:rPr>
        <w:t>”</w:t>
      </w:r>
      <w:r w:rsidRPr="00BA327E">
        <w:rPr>
          <w:rFonts w:asciiTheme="majorBidi" w:eastAsiaTheme="minorHAnsi" w:hAnsiTheme="majorBidi" w:cstheme="majorBidi"/>
          <w:lang w:eastAsia="en-US"/>
        </w:rPr>
        <w:t xml:space="preserve"> uzņēmums tiks pārreģistrēts Lielbritānijas pilsoņiem, bet tā kā minētās personas novilcināja laiku un neieradās Latvijā, SIA</w:t>
      </w:r>
      <w:r w:rsidR="00706BE2" w:rsidRPr="00BA327E">
        <w:rPr>
          <w:rFonts w:asciiTheme="majorBidi" w:eastAsiaTheme="minorHAnsi" w:hAnsiTheme="majorBidi" w:cstheme="majorBidi"/>
          <w:lang w:eastAsia="en-US"/>
        </w:rPr>
        <w:t> </w:t>
      </w:r>
      <w:r w:rsidR="000A0169">
        <w:rPr>
          <w:rFonts w:asciiTheme="majorBidi" w:eastAsiaTheme="minorHAnsi" w:hAnsiTheme="majorBidi" w:cstheme="majorBidi"/>
          <w:lang w:eastAsia="en-US"/>
        </w:rPr>
        <w:t>[Nosaukums A]</w:t>
      </w:r>
      <w:r w:rsidRPr="00BA327E">
        <w:rPr>
          <w:rFonts w:asciiTheme="majorBidi" w:eastAsiaTheme="minorHAnsi" w:hAnsiTheme="majorBidi" w:cstheme="majorBidi"/>
          <w:lang w:eastAsia="en-US"/>
        </w:rPr>
        <w:t xml:space="preserve"> tika pārreģistrēts tikai pēc vairākiem mēnešiem. SIA</w:t>
      </w:r>
      <w:r w:rsidR="0063597F" w:rsidRPr="00BA327E">
        <w:rPr>
          <w:rFonts w:asciiTheme="majorBidi" w:eastAsiaTheme="minorHAnsi" w:hAnsiTheme="majorBidi" w:cstheme="majorBidi"/>
          <w:lang w:eastAsia="en-US"/>
        </w:rPr>
        <w:t> </w:t>
      </w:r>
      <w:r w:rsidR="000A0169">
        <w:rPr>
          <w:rFonts w:asciiTheme="majorBidi" w:eastAsiaTheme="minorHAnsi" w:hAnsiTheme="majorBidi" w:cstheme="majorBidi"/>
          <w:lang w:eastAsia="en-US"/>
        </w:rPr>
        <w:t>[Nosaukums A]</w:t>
      </w:r>
      <w:r w:rsidRPr="00BA327E">
        <w:rPr>
          <w:rFonts w:asciiTheme="majorBidi" w:eastAsiaTheme="minorHAnsi" w:hAnsiTheme="majorBidi" w:cstheme="majorBidi"/>
          <w:lang w:eastAsia="en-US"/>
        </w:rPr>
        <w:t xml:space="preserve"> tika dibināts </w:t>
      </w:r>
      <w:r w:rsidR="000A0169">
        <w:rPr>
          <w:rFonts w:asciiTheme="majorBidi" w:eastAsiaTheme="minorHAnsi" w:hAnsiTheme="majorBidi" w:cstheme="majorBidi"/>
          <w:lang w:eastAsia="en-US"/>
        </w:rPr>
        <w:t>[pers. B]</w:t>
      </w:r>
      <w:r w:rsidRPr="00BA327E">
        <w:rPr>
          <w:rFonts w:asciiTheme="majorBidi" w:eastAsiaTheme="minorHAnsi" w:hAnsiTheme="majorBidi" w:cstheme="majorBidi"/>
          <w:lang w:eastAsia="en-US"/>
        </w:rPr>
        <w:t xml:space="preserve"> interesēs. </w:t>
      </w:r>
      <w:r w:rsidR="000A0169">
        <w:rPr>
          <w:rFonts w:asciiTheme="majorBidi" w:eastAsiaTheme="minorHAnsi" w:hAnsiTheme="majorBidi" w:cstheme="majorBidi"/>
          <w:lang w:eastAsia="en-US"/>
        </w:rPr>
        <w:t>[Pers. B]</w:t>
      </w:r>
      <w:r w:rsidRPr="00BA327E">
        <w:rPr>
          <w:rFonts w:asciiTheme="majorBidi" w:eastAsiaTheme="minorHAnsi" w:hAnsiTheme="majorBidi" w:cstheme="majorBidi"/>
          <w:lang w:eastAsia="en-US"/>
        </w:rPr>
        <w:t xml:space="preserve"> bijis SIA</w:t>
      </w:r>
      <w:r w:rsidR="00706BE2" w:rsidRPr="00BA327E">
        <w:rPr>
          <w:rFonts w:asciiTheme="majorBidi" w:eastAsiaTheme="minorHAnsi" w:hAnsiTheme="majorBidi" w:cstheme="majorBidi"/>
          <w:lang w:eastAsia="en-US"/>
        </w:rPr>
        <w:t> </w:t>
      </w:r>
      <w:r w:rsidR="000A0169">
        <w:rPr>
          <w:rFonts w:asciiTheme="majorBidi" w:eastAsiaTheme="minorHAnsi" w:hAnsiTheme="majorBidi" w:cstheme="majorBidi"/>
          <w:lang w:eastAsia="en-US"/>
        </w:rPr>
        <w:t xml:space="preserve">[Nosaukums A] </w:t>
      </w:r>
      <w:r w:rsidRPr="00BA327E">
        <w:rPr>
          <w:rFonts w:asciiTheme="majorBidi" w:eastAsiaTheme="minorHAnsi" w:hAnsiTheme="majorBidi" w:cstheme="majorBidi"/>
          <w:lang w:eastAsia="en-US"/>
        </w:rPr>
        <w:t>patiesā labuma guvējs. To lieciniece uzzinājusi, kad gatavojusi uzņēmuma mājaslapu un kad tikuši atvērti SIA</w:t>
      </w:r>
      <w:r w:rsidR="00F66755" w:rsidRPr="00BA327E">
        <w:rPr>
          <w:rFonts w:asciiTheme="majorBidi" w:eastAsiaTheme="minorHAnsi" w:hAnsiTheme="majorBidi" w:cstheme="majorBidi"/>
          <w:lang w:eastAsia="en-US"/>
        </w:rPr>
        <w:t> </w:t>
      </w:r>
      <w:r w:rsidR="000A0169">
        <w:rPr>
          <w:rFonts w:asciiTheme="majorBidi" w:eastAsiaTheme="minorHAnsi" w:hAnsiTheme="majorBidi" w:cstheme="majorBidi"/>
          <w:lang w:eastAsia="en-US"/>
        </w:rPr>
        <w:t>[Nosaukums A]</w:t>
      </w:r>
      <w:r w:rsidRPr="00BA327E">
        <w:rPr>
          <w:rFonts w:asciiTheme="majorBidi" w:eastAsiaTheme="minorHAnsi" w:hAnsiTheme="majorBidi" w:cstheme="majorBidi"/>
          <w:lang w:eastAsia="en-US"/>
        </w:rPr>
        <w:t xml:space="preserve"> konti bankā</w:t>
      </w:r>
      <w:r w:rsidR="0063597F" w:rsidRPr="00BA327E">
        <w:rPr>
          <w:rFonts w:asciiTheme="majorBidi" w:eastAsiaTheme="minorHAnsi" w:hAnsiTheme="majorBidi" w:cstheme="majorBidi"/>
          <w:lang w:eastAsia="en-US"/>
        </w:rPr>
        <w:t xml:space="preserve">; </w:t>
      </w:r>
      <w:r w:rsidR="00E76E19" w:rsidRPr="00BA327E">
        <w:rPr>
          <w:rFonts w:asciiTheme="majorBidi" w:eastAsiaTheme="minorHAnsi" w:hAnsiTheme="majorBidi" w:cstheme="majorBidi"/>
          <w:lang w:eastAsia="en-US"/>
        </w:rPr>
        <w:t>2) </w:t>
      </w:r>
      <w:r w:rsidR="00E76E19" w:rsidRPr="00BA327E">
        <w:rPr>
          <w:rFonts w:asciiTheme="majorBidi" w:hAnsiTheme="majorBidi" w:cstheme="majorBidi"/>
        </w:rPr>
        <w:t xml:space="preserve">liecinieka </w:t>
      </w:r>
      <w:r w:rsidR="000A0169">
        <w:rPr>
          <w:rFonts w:asciiTheme="majorBidi" w:hAnsiTheme="majorBidi" w:cstheme="majorBidi"/>
        </w:rPr>
        <w:t>[pers. D]</w:t>
      </w:r>
      <w:r w:rsidR="00E76E19" w:rsidRPr="00BA327E">
        <w:rPr>
          <w:rFonts w:asciiTheme="majorBidi" w:hAnsiTheme="majorBidi" w:cstheme="majorBidi"/>
        </w:rPr>
        <w:t xml:space="preserve"> liecības </w:t>
      </w:r>
      <w:r w:rsidR="00E76E19" w:rsidRPr="00BA327E">
        <w:rPr>
          <w:rFonts w:asciiTheme="majorBidi" w:eastAsiaTheme="minorHAnsi" w:hAnsiTheme="majorBidi" w:cstheme="majorBidi"/>
          <w:lang w:eastAsia="en-US"/>
        </w:rPr>
        <w:t xml:space="preserve">par saziņu ar </w:t>
      </w:r>
      <w:r w:rsidR="000A0169">
        <w:rPr>
          <w:rFonts w:asciiTheme="majorBidi" w:eastAsiaTheme="minorHAnsi" w:hAnsiTheme="majorBidi" w:cstheme="majorBidi"/>
          <w:lang w:eastAsia="en-US"/>
        </w:rPr>
        <w:t>[pers. A]</w:t>
      </w:r>
      <w:r w:rsidR="00E76E19" w:rsidRPr="00BA327E">
        <w:rPr>
          <w:rFonts w:asciiTheme="majorBidi" w:eastAsiaTheme="minorHAnsi" w:hAnsiTheme="majorBidi" w:cstheme="majorBidi"/>
          <w:lang w:eastAsia="en-US"/>
        </w:rPr>
        <w:t xml:space="preserve">, kuras laikā </w:t>
      </w:r>
      <w:r w:rsidR="000A0169">
        <w:rPr>
          <w:rFonts w:asciiTheme="majorBidi" w:eastAsiaTheme="minorHAnsi" w:hAnsiTheme="majorBidi" w:cstheme="majorBidi"/>
          <w:lang w:eastAsia="en-US"/>
        </w:rPr>
        <w:t>[pers. A]</w:t>
      </w:r>
      <w:r w:rsidR="00E76E19" w:rsidRPr="00BA327E">
        <w:rPr>
          <w:rFonts w:asciiTheme="majorBidi" w:eastAsiaTheme="minorHAnsi" w:hAnsiTheme="majorBidi" w:cstheme="majorBidi"/>
          <w:lang w:eastAsia="en-US"/>
        </w:rPr>
        <w:t xml:space="preserve">, runājot par bankā </w:t>
      </w:r>
      <w:r w:rsidR="00E76E19" w:rsidRPr="00BA327E">
        <w:rPr>
          <w:rFonts w:asciiTheme="majorBidi" w:eastAsiaTheme="minorHAnsi" w:hAnsiTheme="majorBidi" w:cstheme="majorBidi"/>
          <w:lang w:eastAsia="en-US"/>
        </w:rPr>
        <w:lastRenderedPageBreak/>
        <w:t>saņemtajām pretenzijām par SIA </w:t>
      </w:r>
      <w:r w:rsidR="000A0169">
        <w:rPr>
          <w:rFonts w:asciiTheme="majorBidi" w:eastAsiaTheme="minorHAnsi" w:hAnsiTheme="majorBidi" w:cstheme="majorBidi"/>
          <w:lang w:eastAsia="en-US"/>
        </w:rPr>
        <w:t>[Nosaukums A]</w:t>
      </w:r>
      <w:r w:rsidR="00E76E19" w:rsidRPr="00BA327E">
        <w:rPr>
          <w:rFonts w:asciiTheme="majorBidi" w:eastAsiaTheme="minorHAnsi" w:hAnsiTheme="majorBidi" w:cstheme="majorBidi"/>
          <w:lang w:eastAsia="en-US"/>
        </w:rPr>
        <w:t xml:space="preserve"> darbību, atzinies, ka viņam nav ne jausmas par to, kas notiek uzņēmumā. </w:t>
      </w:r>
    </w:p>
    <w:p w14:paraId="1006AA74" w14:textId="63ADBB55" w:rsidR="00821293" w:rsidRPr="00BA327E" w:rsidRDefault="00F83EAC" w:rsidP="00E92468">
      <w:pPr>
        <w:autoSpaceDE w:val="0"/>
        <w:autoSpaceDN w:val="0"/>
        <w:adjustRightInd w:val="0"/>
        <w:spacing w:line="276" w:lineRule="auto"/>
        <w:ind w:firstLine="709"/>
        <w:jc w:val="both"/>
        <w:rPr>
          <w:rFonts w:asciiTheme="majorBidi" w:eastAsiaTheme="minorHAnsi" w:hAnsiTheme="majorBidi" w:cstheme="majorBidi"/>
          <w:lang w:eastAsia="en-US"/>
        </w:rPr>
      </w:pPr>
      <w:r w:rsidRPr="00BA327E">
        <w:rPr>
          <w:rFonts w:asciiTheme="majorBidi" w:eastAsiaTheme="minorHAnsi" w:hAnsiTheme="majorBidi" w:cstheme="majorBidi"/>
          <w:lang w:eastAsia="en-US"/>
        </w:rPr>
        <w:t>A</w:t>
      </w:r>
      <w:r w:rsidR="00E76E19" w:rsidRPr="00BA327E">
        <w:rPr>
          <w:rFonts w:asciiTheme="majorBidi" w:eastAsiaTheme="minorHAnsi" w:hAnsiTheme="majorBidi" w:cstheme="majorBidi"/>
          <w:lang w:eastAsia="en-US"/>
        </w:rPr>
        <w:t>pelācijas instances tiesa</w:t>
      </w:r>
      <w:r w:rsidRPr="00BA327E">
        <w:rPr>
          <w:rFonts w:asciiTheme="majorBidi" w:eastAsiaTheme="minorHAnsi" w:hAnsiTheme="majorBidi" w:cstheme="majorBidi"/>
          <w:lang w:eastAsia="en-US"/>
        </w:rPr>
        <w:t xml:space="preserve"> </w:t>
      </w:r>
      <w:r w:rsidR="002372AC" w:rsidRPr="00BA327E">
        <w:rPr>
          <w:rFonts w:asciiTheme="majorBidi" w:eastAsiaTheme="minorHAnsi" w:hAnsiTheme="majorBidi" w:cstheme="majorBidi"/>
          <w:lang w:eastAsia="en-US"/>
        </w:rPr>
        <w:t xml:space="preserve">liecinieka </w:t>
      </w:r>
      <w:r w:rsidR="000A0169">
        <w:rPr>
          <w:rFonts w:asciiTheme="majorBidi" w:eastAsiaTheme="minorHAnsi" w:hAnsiTheme="majorBidi" w:cstheme="majorBidi"/>
          <w:lang w:eastAsia="en-US"/>
        </w:rPr>
        <w:t>[pers. D]</w:t>
      </w:r>
      <w:r w:rsidR="002372AC" w:rsidRPr="00BA327E">
        <w:rPr>
          <w:rFonts w:asciiTheme="majorBidi" w:hAnsiTheme="majorBidi" w:cstheme="majorBidi"/>
        </w:rPr>
        <w:t xml:space="preserve"> </w:t>
      </w:r>
      <w:r w:rsidR="002372AC" w:rsidRPr="00BA327E">
        <w:rPr>
          <w:rFonts w:asciiTheme="majorBidi" w:eastAsiaTheme="minorHAnsi" w:hAnsiTheme="majorBidi" w:cstheme="majorBidi"/>
          <w:lang w:eastAsia="en-US"/>
        </w:rPr>
        <w:t>liecīb</w:t>
      </w:r>
      <w:r w:rsidRPr="00BA327E">
        <w:rPr>
          <w:rFonts w:asciiTheme="majorBidi" w:eastAsiaTheme="minorHAnsi" w:hAnsiTheme="majorBidi" w:cstheme="majorBidi"/>
          <w:lang w:eastAsia="en-US"/>
        </w:rPr>
        <w:t>ā</w:t>
      </w:r>
      <w:r w:rsidR="002372AC" w:rsidRPr="00BA327E">
        <w:rPr>
          <w:rFonts w:asciiTheme="majorBidi" w:eastAsiaTheme="minorHAnsi" w:hAnsiTheme="majorBidi" w:cstheme="majorBidi"/>
          <w:lang w:eastAsia="en-US"/>
        </w:rPr>
        <w:t>s sniegtās ziņas vērtējusi selektīvi</w:t>
      </w:r>
      <w:r w:rsidRPr="00BA327E">
        <w:rPr>
          <w:rFonts w:asciiTheme="majorBidi" w:eastAsiaTheme="minorHAnsi" w:hAnsiTheme="majorBidi" w:cstheme="majorBidi"/>
          <w:lang w:eastAsia="en-US"/>
        </w:rPr>
        <w:t>, turklāt</w:t>
      </w:r>
      <w:r w:rsidR="002372AC" w:rsidRPr="00BA327E">
        <w:rPr>
          <w:rFonts w:asciiTheme="majorBidi" w:eastAsiaTheme="minorHAnsi" w:hAnsiTheme="majorBidi" w:cstheme="majorBidi"/>
          <w:lang w:eastAsia="en-US"/>
        </w:rPr>
        <w:t xml:space="preserve"> apgalvojot, ka liecinieces </w:t>
      </w:r>
      <w:r w:rsidR="000A0169">
        <w:rPr>
          <w:rFonts w:asciiTheme="majorBidi" w:eastAsiaTheme="minorHAnsi" w:hAnsiTheme="majorBidi" w:cstheme="majorBidi"/>
          <w:lang w:eastAsia="en-US"/>
        </w:rPr>
        <w:t>[pers. C]</w:t>
      </w:r>
      <w:r w:rsidR="0007640E" w:rsidRPr="00BA327E">
        <w:rPr>
          <w:rFonts w:asciiTheme="majorBidi" w:eastAsiaTheme="minorHAnsi" w:hAnsiTheme="majorBidi" w:cstheme="majorBidi"/>
          <w:lang w:eastAsia="en-US"/>
        </w:rPr>
        <w:t xml:space="preserve"> </w:t>
      </w:r>
      <w:r w:rsidRPr="00BA327E">
        <w:rPr>
          <w:rFonts w:asciiTheme="majorBidi" w:eastAsiaTheme="minorHAnsi" w:hAnsiTheme="majorBidi" w:cstheme="majorBidi"/>
          <w:lang w:eastAsia="en-US"/>
        </w:rPr>
        <w:t>liecībās</w:t>
      </w:r>
      <w:r w:rsidR="0007640E" w:rsidRPr="00BA327E">
        <w:rPr>
          <w:rFonts w:asciiTheme="majorBidi" w:eastAsiaTheme="minorHAnsi" w:hAnsiTheme="majorBidi" w:cstheme="majorBidi"/>
          <w:lang w:eastAsia="en-US"/>
        </w:rPr>
        <w:t xml:space="preserve"> </w:t>
      </w:r>
      <w:r w:rsidR="002372AC" w:rsidRPr="00BA327E">
        <w:rPr>
          <w:rFonts w:asciiTheme="majorBidi" w:eastAsiaTheme="minorHAnsi" w:hAnsiTheme="majorBidi" w:cstheme="majorBidi"/>
          <w:lang w:eastAsia="en-US"/>
        </w:rPr>
        <w:t>minēt</w:t>
      </w:r>
      <w:r w:rsidR="0007640E" w:rsidRPr="00BA327E">
        <w:rPr>
          <w:rFonts w:asciiTheme="majorBidi" w:eastAsiaTheme="minorHAnsi" w:hAnsiTheme="majorBidi" w:cstheme="majorBidi"/>
          <w:lang w:eastAsia="en-US"/>
        </w:rPr>
        <w:t>ie</w:t>
      </w:r>
      <w:r w:rsidR="002372AC" w:rsidRPr="00BA327E">
        <w:rPr>
          <w:rFonts w:asciiTheme="majorBidi" w:eastAsiaTheme="minorHAnsi" w:hAnsiTheme="majorBidi" w:cstheme="majorBidi"/>
          <w:lang w:eastAsia="en-US"/>
        </w:rPr>
        <w:t xml:space="preserve"> </w:t>
      </w:r>
      <w:r w:rsidR="0007640E" w:rsidRPr="00BA327E">
        <w:rPr>
          <w:rFonts w:asciiTheme="majorBidi" w:eastAsiaTheme="minorHAnsi" w:hAnsiTheme="majorBidi" w:cstheme="majorBidi"/>
          <w:lang w:eastAsia="en-US"/>
        </w:rPr>
        <w:t>fakti</w:t>
      </w:r>
      <w:r w:rsidR="002372AC" w:rsidRPr="00BA327E">
        <w:rPr>
          <w:rFonts w:asciiTheme="majorBidi" w:eastAsiaTheme="minorHAnsi" w:hAnsiTheme="majorBidi" w:cstheme="majorBidi"/>
          <w:lang w:eastAsia="en-US"/>
        </w:rPr>
        <w:t xml:space="preserve"> </w:t>
      </w:r>
      <w:r w:rsidR="0007640E" w:rsidRPr="00BA327E">
        <w:rPr>
          <w:rFonts w:asciiTheme="majorBidi" w:eastAsiaTheme="minorHAnsi" w:hAnsiTheme="majorBidi" w:cstheme="majorBidi"/>
          <w:lang w:eastAsia="en-US"/>
        </w:rPr>
        <w:t>ir</w:t>
      </w:r>
      <w:r w:rsidR="002372AC" w:rsidRPr="00BA327E">
        <w:rPr>
          <w:rFonts w:asciiTheme="majorBidi" w:eastAsiaTheme="minorHAnsi" w:hAnsiTheme="majorBidi" w:cstheme="majorBidi"/>
          <w:lang w:eastAsia="en-US"/>
        </w:rPr>
        <w:t xml:space="preserve"> pieņēmumi</w:t>
      </w:r>
      <w:r w:rsidR="0007640E" w:rsidRPr="00BA327E">
        <w:rPr>
          <w:rFonts w:asciiTheme="majorBidi" w:eastAsiaTheme="minorHAnsi" w:hAnsiTheme="majorBidi" w:cstheme="majorBidi"/>
          <w:lang w:eastAsia="en-US"/>
        </w:rPr>
        <w:t>, jo</w:t>
      </w:r>
      <w:r w:rsidR="002372AC" w:rsidRPr="00BA327E">
        <w:rPr>
          <w:rFonts w:asciiTheme="majorBidi" w:eastAsiaTheme="minorHAnsi" w:hAnsiTheme="majorBidi" w:cstheme="majorBidi"/>
          <w:lang w:eastAsia="en-US"/>
        </w:rPr>
        <w:t xml:space="preserve"> lieciniece </w:t>
      </w:r>
      <w:r w:rsidR="0007640E" w:rsidRPr="00BA327E">
        <w:rPr>
          <w:rFonts w:asciiTheme="majorBidi" w:eastAsiaTheme="minorHAnsi" w:hAnsiTheme="majorBidi" w:cstheme="majorBidi"/>
          <w:lang w:eastAsia="en-US"/>
        </w:rPr>
        <w:t>neesot</w:t>
      </w:r>
      <w:r w:rsidR="002372AC" w:rsidRPr="00BA327E">
        <w:rPr>
          <w:rFonts w:asciiTheme="majorBidi" w:eastAsiaTheme="minorHAnsi" w:hAnsiTheme="majorBidi" w:cstheme="majorBidi"/>
          <w:lang w:eastAsia="en-US"/>
        </w:rPr>
        <w:t xml:space="preserve"> paskaidrojusi, no kurienes šādas ziņas iegūta</w:t>
      </w:r>
      <w:r w:rsidRPr="00BA327E">
        <w:rPr>
          <w:rFonts w:asciiTheme="majorBidi" w:eastAsiaTheme="minorHAnsi" w:hAnsiTheme="majorBidi" w:cstheme="majorBidi"/>
          <w:lang w:eastAsia="en-US"/>
        </w:rPr>
        <w:t xml:space="preserve">s, </w:t>
      </w:r>
      <w:r w:rsidRPr="00BA327E">
        <w:rPr>
          <w:rFonts w:asciiTheme="majorBidi" w:hAnsiTheme="majorBidi" w:cstheme="majorBidi"/>
        </w:rPr>
        <w:t xml:space="preserve">tiesa izdarījusi atzinumu, neizvērtējot liecinieces liecības kopumā, proti, nav ņēmusi vērā liecības par ziņu ieguves avotu un apstākļiem, tai skaitā </w:t>
      </w:r>
      <w:r w:rsidR="000A0169">
        <w:rPr>
          <w:rFonts w:asciiTheme="majorBidi" w:hAnsiTheme="majorBidi" w:cstheme="majorBidi"/>
        </w:rPr>
        <w:t xml:space="preserve">[pers. C] </w:t>
      </w:r>
      <w:r w:rsidR="00821293" w:rsidRPr="00BA327E">
        <w:rPr>
          <w:rFonts w:asciiTheme="majorBidi" w:eastAsiaTheme="minorHAnsi" w:hAnsiTheme="majorBidi" w:cstheme="majorBidi"/>
          <w:lang w:eastAsia="en-US"/>
        </w:rPr>
        <w:t>liecībās norād</w:t>
      </w:r>
      <w:r w:rsidRPr="00BA327E">
        <w:rPr>
          <w:rFonts w:asciiTheme="majorBidi" w:eastAsiaTheme="minorHAnsi" w:hAnsiTheme="majorBidi" w:cstheme="majorBidi"/>
          <w:lang w:eastAsia="en-US"/>
        </w:rPr>
        <w:t>īto</w:t>
      </w:r>
      <w:r w:rsidR="00821293" w:rsidRPr="00BA327E">
        <w:rPr>
          <w:rFonts w:asciiTheme="majorBidi" w:eastAsiaTheme="minorHAnsi" w:hAnsiTheme="majorBidi" w:cstheme="majorBidi"/>
          <w:lang w:eastAsia="en-US"/>
        </w:rPr>
        <w:t xml:space="preserve">, ka </w:t>
      </w:r>
      <w:r w:rsidRPr="00BA327E">
        <w:rPr>
          <w:rFonts w:asciiTheme="majorBidi" w:eastAsiaTheme="minorHAnsi" w:hAnsiTheme="majorBidi" w:cstheme="majorBidi"/>
          <w:lang w:eastAsia="en-US"/>
        </w:rPr>
        <w:t xml:space="preserve">viņa </w:t>
      </w:r>
      <w:r w:rsidR="005963DE" w:rsidRPr="00BA327E">
        <w:rPr>
          <w:rFonts w:asciiTheme="majorBidi" w:eastAsiaTheme="minorHAnsi" w:hAnsiTheme="majorBidi" w:cstheme="majorBidi"/>
          <w:lang w:eastAsia="en-US"/>
        </w:rPr>
        <w:t>bij</w:t>
      </w:r>
      <w:r w:rsidRPr="00BA327E">
        <w:rPr>
          <w:rFonts w:asciiTheme="majorBidi" w:eastAsiaTheme="minorHAnsi" w:hAnsiTheme="majorBidi" w:cstheme="majorBidi"/>
          <w:lang w:eastAsia="en-US"/>
        </w:rPr>
        <w:t>usi</w:t>
      </w:r>
      <w:r w:rsidR="00821293" w:rsidRPr="00BA327E">
        <w:rPr>
          <w:rFonts w:asciiTheme="majorBidi" w:eastAsiaTheme="minorHAnsi" w:hAnsiTheme="majorBidi" w:cstheme="majorBidi"/>
          <w:lang w:eastAsia="en-US"/>
        </w:rPr>
        <w:t xml:space="preserve"> SIA</w:t>
      </w:r>
      <w:r w:rsidR="00F66755" w:rsidRPr="00BA327E">
        <w:rPr>
          <w:rFonts w:asciiTheme="majorBidi" w:eastAsiaTheme="minorHAnsi" w:hAnsiTheme="majorBidi" w:cstheme="majorBidi"/>
          <w:lang w:eastAsia="en-US"/>
        </w:rPr>
        <w:t> </w:t>
      </w:r>
      <w:r w:rsidR="000A0169">
        <w:rPr>
          <w:rFonts w:asciiTheme="majorBidi" w:eastAsiaTheme="minorHAnsi" w:hAnsiTheme="majorBidi" w:cstheme="majorBidi"/>
          <w:lang w:eastAsia="en-US"/>
        </w:rPr>
        <w:t xml:space="preserve">[Nosaukums B] </w:t>
      </w:r>
      <w:proofErr w:type="spellStart"/>
      <w:r w:rsidR="00821293" w:rsidRPr="00BA327E">
        <w:rPr>
          <w:rFonts w:asciiTheme="majorBidi" w:eastAsiaTheme="minorHAnsi" w:hAnsiTheme="majorBidi" w:cstheme="majorBidi"/>
          <w:lang w:eastAsia="en-US"/>
        </w:rPr>
        <w:t>komercspeciāliste</w:t>
      </w:r>
      <w:proofErr w:type="spellEnd"/>
      <w:r w:rsidR="00821293" w:rsidRPr="00BA327E">
        <w:rPr>
          <w:rFonts w:asciiTheme="majorBidi" w:eastAsiaTheme="minorHAnsi" w:hAnsiTheme="majorBidi" w:cstheme="majorBidi"/>
          <w:lang w:eastAsia="en-US"/>
        </w:rPr>
        <w:t xml:space="preserve">, kas </w:t>
      </w:r>
      <w:r w:rsidR="000A0169">
        <w:rPr>
          <w:rFonts w:asciiTheme="majorBidi" w:hAnsiTheme="majorBidi" w:cstheme="majorBidi"/>
        </w:rPr>
        <w:t>[pers. A]</w:t>
      </w:r>
      <w:r w:rsidR="00821293" w:rsidRPr="00BA327E">
        <w:rPr>
          <w:rFonts w:asciiTheme="majorBidi" w:eastAsiaTheme="minorHAnsi" w:hAnsiTheme="majorBidi" w:cstheme="majorBidi"/>
          <w:lang w:eastAsia="en-US"/>
        </w:rPr>
        <w:t xml:space="preserve"> palīdzēj</w:t>
      </w:r>
      <w:r w:rsidRPr="00BA327E">
        <w:rPr>
          <w:rFonts w:asciiTheme="majorBidi" w:eastAsiaTheme="minorHAnsi" w:hAnsiTheme="majorBidi" w:cstheme="majorBidi"/>
          <w:lang w:eastAsia="en-US"/>
        </w:rPr>
        <w:t>usi</w:t>
      </w:r>
      <w:r w:rsidR="00821293" w:rsidRPr="00BA327E">
        <w:rPr>
          <w:rFonts w:asciiTheme="majorBidi" w:eastAsiaTheme="minorHAnsi" w:hAnsiTheme="majorBidi" w:cstheme="majorBidi"/>
          <w:lang w:eastAsia="en-US"/>
        </w:rPr>
        <w:t xml:space="preserve"> sagatavot dokumentus SIA</w:t>
      </w:r>
      <w:r w:rsidR="00F66755" w:rsidRPr="00BA327E">
        <w:rPr>
          <w:rFonts w:asciiTheme="majorBidi" w:eastAsiaTheme="minorHAnsi" w:hAnsiTheme="majorBidi" w:cstheme="majorBidi"/>
          <w:lang w:eastAsia="en-US"/>
        </w:rPr>
        <w:t> </w:t>
      </w:r>
      <w:r w:rsidR="000A0169">
        <w:rPr>
          <w:rFonts w:asciiTheme="majorBidi" w:eastAsiaTheme="minorHAnsi" w:hAnsiTheme="majorBidi" w:cstheme="majorBidi"/>
          <w:lang w:eastAsia="en-US"/>
        </w:rPr>
        <w:t>[Nosaukums A]</w:t>
      </w:r>
      <w:r w:rsidR="001B33A0" w:rsidRPr="00BA327E">
        <w:rPr>
          <w:rFonts w:asciiTheme="majorBidi" w:eastAsiaTheme="minorHAnsi" w:hAnsiTheme="majorBidi" w:cstheme="majorBidi"/>
          <w:lang w:eastAsia="en-US"/>
        </w:rPr>
        <w:t xml:space="preserve"> </w:t>
      </w:r>
      <w:r w:rsidR="00821293" w:rsidRPr="00BA327E">
        <w:rPr>
          <w:rFonts w:asciiTheme="majorBidi" w:eastAsiaTheme="minorHAnsi" w:hAnsiTheme="majorBidi" w:cstheme="majorBidi"/>
          <w:lang w:eastAsia="en-US"/>
        </w:rPr>
        <w:t>reģistrēšanai un pārreģistrācijai.</w:t>
      </w:r>
    </w:p>
    <w:p w14:paraId="0A03D187" w14:textId="05CC3994" w:rsidR="00F66755" w:rsidRPr="00BA327E" w:rsidRDefault="00F83EAC" w:rsidP="00E92468">
      <w:pPr>
        <w:autoSpaceDE w:val="0"/>
        <w:autoSpaceDN w:val="0"/>
        <w:adjustRightInd w:val="0"/>
        <w:spacing w:line="276" w:lineRule="auto"/>
        <w:ind w:firstLine="709"/>
        <w:jc w:val="both"/>
        <w:rPr>
          <w:rFonts w:asciiTheme="majorBidi" w:eastAsiaTheme="minorHAnsi" w:hAnsiTheme="majorBidi" w:cstheme="majorBidi"/>
          <w:lang w:eastAsia="en-US"/>
        </w:rPr>
      </w:pPr>
      <w:r w:rsidRPr="00BA327E">
        <w:rPr>
          <w:rFonts w:asciiTheme="majorBidi" w:eastAsiaTheme="minorHAnsi" w:hAnsiTheme="majorBidi" w:cstheme="majorBidi"/>
          <w:lang w:eastAsia="en-US"/>
        </w:rPr>
        <w:t>Turklāt a</w:t>
      </w:r>
      <w:r w:rsidR="005A6A38" w:rsidRPr="00BA327E">
        <w:rPr>
          <w:rFonts w:asciiTheme="majorBidi" w:eastAsiaTheme="minorHAnsi" w:hAnsiTheme="majorBidi" w:cstheme="majorBidi"/>
          <w:lang w:eastAsia="en-US"/>
        </w:rPr>
        <w:t>pelācijas instances tiesa</w:t>
      </w:r>
      <w:r w:rsidR="00821293" w:rsidRPr="00BA327E">
        <w:rPr>
          <w:rFonts w:asciiTheme="majorBidi" w:eastAsiaTheme="minorHAnsi" w:hAnsiTheme="majorBidi" w:cstheme="majorBidi"/>
          <w:lang w:eastAsia="en-US"/>
        </w:rPr>
        <w:t xml:space="preserve"> nav pamatojusi, kā</w:t>
      </w:r>
      <w:r w:rsidR="005963DE" w:rsidRPr="00BA327E">
        <w:rPr>
          <w:rFonts w:asciiTheme="majorBidi" w:eastAsiaTheme="minorHAnsi" w:hAnsiTheme="majorBidi" w:cstheme="majorBidi"/>
          <w:lang w:eastAsia="en-US"/>
        </w:rPr>
        <w:t xml:space="preserve"> ziņu neesība lietā par to, ka </w:t>
      </w:r>
      <w:r w:rsidR="00CA3288">
        <w:rPr>
          <w:rFonts w:asciiTheme="majorBidi" w:eastAsiaTheme="minorHAnsi" w:hAnsiTheme="majorBidi" w:cstheme="majorBidi"/>
          <w:lang w:eastAsia="en-US"/>
        </w:rPr>
        <w:t>[pers. B]</w:t>
      </w:r>
      <w:r w:rsidR="005963DE" w:rsidRPr="00BA327E">
        <w:rPr>
          <w:rFonts w:asciiTheme="majorBidi" w:eastAsiaTheme="minorHAnsi" w:hAnsiTheme="majorBidi" w:cstheme="majorBidi"/>
          <w:lang w:eastAsia="en-US"/>
        </w:rPr>
        <w:t xml:space="preserve"> būtu samaksājis par uzņēmuma sākotnējo pamatkapitālu vai ka būtu saņēmis kādus SIA </w:t>
      </w:r>
      <w:r w:rsidR="00CA3288">
        <w:rPr>
          <w:rFonts w:asciiTheme="majorBidi" w:eastAsiaTheme="minorHAnsi" w:hAnsiTheme="majorBidi" w:cstheme="majorBidi"/>
          <w:lang w:eastAsia="en-US"/>
        </w:rPr>
        <w:t xml:space="preserve">[Nosaukums A] </w:t>
      </w:r>
      <w:r w:rsidR="005963DE" w:rsidRPr="00BA327E">
        <w:rPr>
          <w:rFonts w:asciiTheme="majorBidi" w:eastAsiaTheme="minorHAnsi" w:hAnsiTheme="majorBidi" w:cstheme="majorBidi"/>
          <w:lang w:eastAsia="en-US"/>
        </w:rPr>
        <w:t xml:space="preserve">saimnieciskās darbības rezultātā gūtos labumus, apstiprina, ka </w:t>
      </w:r>
      <w:r w:rsidR="00944BE0">
        <w:rPr>
          <w:rFonts w:asciiTheme="majorBidi" w:hAnsiTheme="majorBidi" w:cstheme="majorBidi"/>
        </w:rPr>
        <w:t>[pers. A]</w:t>
      </w:r>
      <w:r w:rsidR="005963DE" w:rsidRPr="00BA327E">
        <w:rPr>
          <w:rFonts w:asciiTheme="majorBidi" w:eastAsiaTheme="minorHAnsi" w:hAnsiTheme="majorBidi" w:cstheme="majorBidi"/>
          <w:lang w:eastAsia="en-US"/>
        </w:rPr>
        <w:t xml:space="preserve"> </w:t>
      </w:r>
      <w:r w:rsidR="005B1832" w:rsidRPr="00BA327E">
        <w:rPr>
          <w:rFonts w:asciiTheme="majorBidi" w:hAnsiTheme="majorBidi" w:cstheme="majorBidi"/>
        </w:rPr>
        <w:t>AS</w:t>
      </w:r>
      <w:r w:rsidR="00F66755" w:rsidRPr="00BA327E">
        <w:rPr>
          <w:rFonts w:asciiTheme="majorBidi" w:hAnsiTheme="majorBidi" w:cstheme="majorBidi"/>
        </w:rPr>
        <w:t> „</w:t>
      </w:r>
      <w:r w:rsidR="005B1832" w:rsidRPr="00BA327E">
        <w:rPr>
          <w:rFonts w:asciiTheme="majorBidi" w:hAnsiTheme="majorBidi" w:cstheme="majorBidi"/>
        </w:rPr>
        <w:t>Baltikums</w:t>
      </w:r>
      <w:r w:rsidR="00F66755" w:rsidRPr="00BA327E">
        <w:rPr>
          <w:rFonts w:asciiTheme="majorBidi" w:hAnsiTheme="majorBidi" w:cstheme="majorBidi"/>
        </w:rPr>
        <w:t> </w:t>
      </w:r>
      <w:proofErr w:type="spellStart"/>
      <w:r w:rsidR="005B1832" w:rsidRPr="00BA327E">
        <w:rPr>
          <w:rFonts w:asciiTheme="majorBidi" w:hAnsiTheme="majorBidi" w:cstheme="majorBidi"/>
        </w:rPr>
        <w:t>Bank</w:t>
      </w:r>
      <w:proofErr w:type="spellEnd"/>
      <w:r w:rsidR="00F66755" w:rsidRPr="00BA327E">
        <w:rPr>
          <w:rFonts w:asciiTheme="majorBidi" w:hAnsiTheme="majorBidi" w:cstheme="majorBidi"/>
        </w:rPr>
        <w:t>”</w:t>
      </w:r>
      <w:r w:rsidR="005B1832" w:rsidRPr="00BA327E">
        <w:rPr>
          <w:rFonts w:asciiTheme="majorBidi" w:eastAsiaTheme="minorHAnsi" w:hAnsiTheme="majorBidi" w:cstheme="majorBidi"/>
          <w:lang w:eastAsia="en-US"/>
        </w:rPr>
        <w:t xml:space="preserve"> </w:t>
      </w:r>
      <w:r w:rsidR="000403B0" w:rsidRPr="00BA327E">
        <w:rPr>
          <w:rFonts w:asciiTheme="majorBidi" w:eastAsiaTheme="minorHAnsi" w:hAnsiTheme="majorBidi" w:cstheme="majorBidi"/>
          <w:lang w:eastAsia="en-US"/>
        </w:rPr>
        <w:t xml:space="preserve">ir </w:t>
      </w:r>
      <w:r w:rsidR="001B33A0" w:rsidRPr="00BA327E">
        <w:rPr>
          <w:rFonts w:asciiTheme="majorBidi" w:eastAsiaTheme="minorHAnsi" w:hAnsiTheme="majorBidi" w:cstheme="majorBidi"/>
          <w:lang w:eastAsia="en-US"/>
        </w:rPr>
        <w:t xml:space="preserve"> sniedzis patiesas ziņas par sevi kā konta maksājumu kartes un konta vienīgo lietotāju un SIA </w:t>
      </w:r>
      <w:r w:rsidR="00944BE0">
        <w:rPr>
          <w:rFonts w:asciiTheme="majorBidi" w:eastAsiaTheme="minorHAnsi" w:hAnsiTheme="majorBidi" w:cstheme="majorBidi"/>
          <w:lang w:eastAsia="en-US"/>
        </w:rPr>
        <w:t>[Nosaukums A]</w:t>
      </w:r>
      <w:r w:rsidR="001B33A0" w:rsidRPr="00BA327E">
        <w:rPr>
          <w:rFonts w:asciiTheme="majorBidi" w:eastAsiaTheme="minorHAnsi" w:hAnsiTheme="majorBidi" w:cstheme="majorBidi"/>
          <w:lang w:eastAsia="en-US"/>
        </w:rPr>
        <w:t xml:space="preserve"> patieso labuma guvēju.</w:t>
      </w:r>
    </w:p>
    <w:p w14:paraId="40D4209C" w14:textId="2E23CC6C" w:rsidR="001B33A0" w:rsidRPr="00BA327E" w:rsidRDefault="00F66755" w:rsidP="00E92468">
      <w:pPr>
        <w:widowControl w:val="0"/>
        <w:spacing w:line="276" w:lineRule="auto"/>
        <w:jc w:val="both"/>
        <w:rPr>
          <w:rFonts w:asciiTheme="majorBidi" w:eastAsiaTheme="minorHAnsi" w:hAnsiTheme="majorBidi" w:cstheme="majorBidi"/>
          <w:lang w:eastAsia="en-US"/>
        </w:rPr>
      </w:pPr>
      <w:r w:rsidRPr="00BA327E">
        <w:rPr>
          <w:rFonts w:asciiTheme="majorBidi" w:hAnsiTheme="majorBidi" w:cstheme="majorBidi"/>
        </w:rPr>
        <w:tab/>
      </w:r>
      <w:r w:rsidR="001B33A0" w:rsidRPr="00BA327E">
        <w:rPr>
          <w:rFonts w:asciiTheme="majorBidi" w:hAnsiTheme="majorBidi" w:cstheme="majorBidi"/>
        </w:rPr>
        <w:t xml:space="preserve">Ievērojot minēto, Senāts atzīst, ka apelācijas instances tiesa savus atzinumus par apsūdzētā </w:t>
      </w:r>
      <w:r w:rsidR="005C78D9">
        <w:rPr>
          <w:rFonts w:asciiTheme="majorBidi" w:hAnsiTheme="majorBidi" w:cstheme="majorBidi"/>
        </w:rPr>
        <w:t>[pers. A]</w:t>
      </w:r>
      <w:r w:rsidR="001B33A0" w:rsidRPr="00BA327E">
        <w:rPr>
          <w:rFonts w:asciiTheme="majorBidi" w:eastAsiaTheme="minorHAnsi" w:hAnsiTheme="majorBidi" w:cstheme="majorBidi"/>
          <w:lang w:eastAsia="en-US"/>
        </w:rPr>
        <w:t xml:space="preserve"> ne</w:t>
      </w:r>
      <w:r w:rsidR="001B33A0" w:rsidRPr="00BA327E">
        <w:rPr>
          <w:rFonts w:asciiTheme="majorBidi" w:hAnsiTheme="majorBidi" w:cstheme="majorBidi"/>
        </w:rPr>
        <w:t>vainīgumu apsūdzībā pēc Krimināllikuma 195.</w:t>
      </w:r>
      <w:r w:rsidR="001B33A0" w:rsidRPr="00BA327E">
        <w:rPr>
          <w:rFonts w:asciiTheme="majorBidi" w:hAnsiTheme="majorBidi" w:cstheme="majorBidi"/>
          <w:vertAlign w:val="superscript"/>
        </w:rPr>
        <w:t>1</w:t>
      </w:r>
      <w:r w:rsidR="001B33A0" w:rsidRPr="00BA327E">
        <w:rPr>
          <w:rFonts w:asciiTheme="majorBidi" w:hAnsiTheme="majorBidi" w:cstheme="majorBidi"/>
        </w:rPr>
        <w:t> panta pirmās daļas</w:t>
      </w:r>
      <w:r w:rsidR="00871333" w:rsidRPr="00BA327E">
        <w:rPr>
          <w:rFonts w:asciiTheme="majorBidi" w:hAnsiTheme="majorBidi" w:cstheme="majorBidi"/>
        </w:rPr>
        <w:t xml:space="preserve"> </w:t>
      </w:r>
      <w:r w:rsidR="001B33A0" w:rsidRPr="00BA327E">
        <w:rPr>
          <w:rFonts w:asciiTheme="majorBidi" w:hAnsiTheme="majorBidi" w:cstheme="majorBidi"/>
        </w:rPr>
        <w:t xml:space="preserve">paudusi, neizvērtējot visus lietā iegūtos pierādījumus to kopumā un savstarpējā sakarībā, bet atsevišķiem atzinumiem nav sniegusi atbilstošu pamatojumu. Apelācijas instances tiesas pieļautie likuma pārkāpumi atzīstami par Kriminālprocesa likuma būtiskiem pārkāpumiem šā likuma 575. panta trešās daļas izpratnē, kas ir noveduši pie nelikumīga nolēmuma. Šī iemesla dēļ apelācijas instances tiesas lēmums atceļams </w:t>
      </w:r>
      <w:r w:rsidR="00871333" w:rsidRPr="00BA327E">
        <w:rPr>
          <w:rFonts w:asciiTheme="majorBidi" w:hAnsiTheme="majorBidi" w:cstheme="majorBidi"/>
        </w:rPr>
        <w:t xml:space="preserve">daļā par </w:t>
      </w:r>
      <w:r w:rsidR="00D1149C">
        <w:rPr>
          <w:rFonts w:asciiTheme="majorBidi" w:hAnsiTheme="majorBidi" w:cstheme="majorBidi"/>
        </w:rPr>
        <w:t>[pers. A]</w:t>
      </w:r>
      <w:r w:rsidR="00871333" w:rsidRPr="00BA327E">
        <w:rPr>
          <w:rFonts w:asciiTheme="majorBidi" w:hAnsiTheme="majorBidi" w:cstheme="majorBidi"/>
        </w:rPr>
        <w:t xml:space="preserve"> atzīšanu par nevainīgu pret viņu celtajā apsūdzībā pēc Krimināllikuma 195.</w:t>
      </w:r>
      <w:r w:rsidR="00871333" w:rsidRPr="00BA327E">
        <w:rPr>
          <w:rFonts w:asciiTheme="majorBidi" w:hAnsiTheme="majorBidi" w:cstheme="majorBidi"/>
          <w:vertAlign w:val="superscript"/>
        </w:rPr>
        <w:t>1</w:t>
      </w:r>
      <w:r w:rsidR="00871333" w:rsidRPr="00BA327E">
        <w:rPr>
          <w:rFonts w:asciiTheme="majorBidi" w:hAnsiTheme="majorBidi" w:cstheme="majorBidi"/>
        </w:rPr>
        <w:t> panta pirmās daļas un attaisnošanu</w:t>
      </w:r>
      <w:r w:rsidR="00866C7A" w:rsidRPr="00BA327E">
        <w:rPr>
          <w:rFonts w:asciiTheme="majorBidi" w:hAnsiTheme="majorBidi" w:cstheme="majorBidi"/>
        </w:rPr>
        <w:t>,</w:t>
      </w:r>
      <w:r w:rsidR="00871333" w:rsidRPr="00BA327E">
        <w:rPr>
          <w:rFonts w:asciiTheme="majorBidi" w:hAnsiTheme="majorBidi" w:cstheme="majorBidi"/>
        </w:rPr>
        <w:t xml:space="preserve"> un šajā daļā lieta nosūtāma jaunai izskatīšanai apelācijas instances tiesā.</w:t>
      </w:r>
    </w:p>
    <w:p w14:paraId="3388B869" w14:textId="77777777" w:rsidR="00F936A2" w:rsidRPr="00BA327E" w:rsidRDefault="00F936A2" w:rsidP="00E92468">
      <w:pPr>
        <w:autoSpaceDE w:val="0"/>
        <w:autoSpaceDN w:val="0"/>
        <w:adjustRightInd w:val="0"/>
        <w:spacing w:line="276" w:lineRule="auto"/>
        <w:ind w:firstLine="709"/>
        <w:jc w:val="both"/>
        <w:rPr>
          <w:rFonts w:asciiTheme="majorBidi" w:eastAsiaTheme="minorHAnsi" w:hAnsiTheme="majorBidi" w:cstheme="majorBidi"/>
          <w:lang w:eastAsia="en-US"/>
        </w:rPr>
      </w:pPr>
    </w:p>
    <w:bookmarkEnd w:id="6"/>
    <w:bookmarkEnd w:id="7"/>
    <w:p w14:paraId="1C0376FD" w14:textId="584D9729" w:rsidR="00F0180B" w:rsidRPr="00BA327E" w:rsidRDefault="00F0180B" w:rsidP="00E92468">
      <w:pPr>
        <w:spacing w:line="276" w:lineRule="auto"/>
        <w:ind w:firstLine="709"/>
        <w:jc w:val="both"/>
        <w:rPr>
          <w:rFonts w:asciiTheme="majorBidi" w:eastAsiaTheme="minorHAnsi" w:hAnsiTheme="majorBidi" w:cstheme="majorBidi"/>
          <w:color w:val="000000" w:themeColor="text1"/>
        </w:rPr>
      </w:pPr>
      <w:r w:rsidRPr="00BA327E">
        <w:rPr>
          <w:rFonts w:asciiTheme="majorBidi" w:eastAsiaTheme="minorHAnsi" w:hAnsiTheme="majorBidi" w:cstheme="majorBidi"/>
          <w:color w:val="000000" w:themeColor="text1"/>
        </w:rPr>
        <w:t>[7] </w:t>
      </w:r>
      <w:r w:rsidR="009C6329" w:rsidRPr="00BA327E">
        <w:rPr>
          <w:rFonts w:asciiTheme="majorBidi" w:hAnsiTheme="majorBidi" w:cstheme="majorBidi"/>
        </w:rPr>
        <w:t>Senāta kompetencē ir arī pārbaudīt, vai kasācijas protests pārējā daļā satur tādus argumentus, kas var būt par pamatu apelācijas instances tiesas nolēmuma atcelšanai.</w:t>
      </w:r>
    </w:p>
    <w:p w14:paraId="5EE33E5A" w14:textId="2B58EAAB" w:rsidR="00D341AE" w:rsidRPr="00BA327E" w:rsidRDefault="00612507" w:rsidP="00E92468">
      <w:pPr>
        <w:spacing w:line="276" w:lineRule="auto"/>
        <w:ind w:firstLine="709"/>
        <w:jc w:val="both"/>
        <w:rPr>
          <w:rFonts w:asciiTheme="majorBidi" w:hAnsiTheme="majorBidi" w:cstheme="majorBidi"/>
          <w:color w:val="000000" w:themeColor="text1"/>
        </w:rPr>
      </w:pPr>
      <w:r w:rsidRPr="00BA327E">
        <w:rPr>
          <w:rFonts w:asciiTheme="majorBidi" w:hAnsiTheme="majorBidi" w:cstheme="majorBidi"/>
        </w:rPr>
        <w:t>[7.1] </w:t>
      </w:r>
      <w:r w:rsidR="00D95DB6" w:rsidRPr="00BA327E">
        <w:rPr>
          <w:rFonts w:asciiTheme="majorBidi" w:eastAsiaTheme="minorHAnsi" w:hAnsiTheme="majorBidi" w:cstheme="majorBidi"/>
          <w:color w:val="000000" w:themeColor="text1"/>
        </w:rPr>
        <w:t xml:space="preserve">Kriminālprocesa likuma 519. pantā noteikts attaisnojoša sprieduma taisīšanas pamats. </w:t>
      </w:r>
      <w:r w:rsidR="00B70449" w:rsidRPr="00BA327E">
        <w:rPr>
          <w:rFonts w:asciiTheme="majorBidi" w:eastAsiaTheme="minorHAnsi" w:hAnsiTheme="majorBidi" w:cstheme="majorBidi"/>
          <w:color w:val="000000" w:themeColor="text1"/>
        </w:rPr>
        <w:t xml:space="preserve">Minēta panta 1. punkts noteic, ka </w:t>
      </w:r>
      <w:r w:rsidR="00D95DB6" w:rsidRPr="00BA327E">
        <w:rPr>
          <w:rFonts w:asciiTheme="majorBidi" w:eastAsiaTheme="minorHAnsi" w:hAnsiTheme="majorBidi" w:cstheme="majorBidi"/>
          <w:color w:val="000000" w:themeColor="text1"/>
        </w:rPr>
        <w:t>t</w:t>
      </w:r>
      <w:r w:rsidR="00D95DB6" w:rsidRPr="00BA327E">
        <w:rPr>
          <w:rFonts w:asciiTheme="majorBidi" w:hAnsiTheme="majorBidi" w:cstheme="majorBidi"/>
          <w:color w:val="000000" w:themeColor="text1"/>
        </w:rPr>
        <w:t>iesa taisa attaisnojošu spriedumu, ja nav noticis noziedzīgs nodarījums vai apsūdzētā izdarītajā nodarījumā nav noziedzīga nodarījuma sastāva</w:t>
      </w:r>
      <w:r w:rsidR="00B70449" w:rsidRPr="00BA327E">
        <w:rPr>
          <w:rFonts w:asciiTheme="majorBidi" w:hAnsiTheme="majorBidi" w:cstheme="majorBidi"/>
          <w:color w:val="000000" w:themeColor="text1"/>
        </w:rPr>
        <w:t xml:space="preserve">. </w:t>
      </w:r>
    </w:p>
    <w:p w14:paraId="02B06B15" w14:textId="34E6ECFB" w:rsidR="00D341AE" w:rsidRPr="00BA327E" w:rsidRDefault="00D341AE" w:rsidP="00E92468">
      <w:pPr>
        <w:spacing w:line="276" w:lineRule="auto"/>
        <w:ind w:firstLine="709"/>
        <w:jc w:val="both"/>
        <w:rPr>
          <w:rFonts w:asciiTheme="majorBidi" w:hAnsiTheme="majorBidi" w:cstheme="majorBidi"/>
        </w:rPr>
      </w:pPr>
      <w:r w:rsidRPr="00BA327E">
        <w:rPr>
          <w:rFonts w:asciiTheme="majorBidi" w:hAnsiTheme="majorBidi" w:cstheme="majorBidi"/>
        </w:rPr>
        <w:t>Noziedzīgs nodarījums nav noticis, ja nav notikusi pati darbība vai bezdarbība, par ko paredzēta kriminālatbildība. Savukārt apsūdzētā izdarītajā nodarījumā nav noziedzīga nodarījuma sastāva</w:t>
      </w:r>
      <w:r w:rsidR="00CE5FB4" w:rsidRPr="00BA327E">
        <w:rPr>
          <w:rFonts w:asciiTheme="majorBidi" w:hAnsiTheme="majorBidi" w:cstheme="majorBidi"/>
        </w:rPr>
        <w:t xml:space="preserve">, ja </w:t>
      </w:r>
      <w:r w:rsidRPr="00BA327E">
        <w:rPr>
          <w:rFonts w:asciiTheme="majorBidi" w:hAnsiTheme="majorBidi" w:cstheme="majorBidi"/>
        </w:rPr>
        <w:t>nav noziedzīgā nodarījuma subjekta, subjektīvās puses, objekta vai objektīvās puses.</w:t>
      </w:r>
    </w:p>
    <w:p w14:paraId="60FDC661" w14:textId="30C41779" w:rsidR="00D341AE" w:rsidRPr="00BA327E" w:rsidRDefault="00B70449" w:rsidP="00E92468">
      <w:pPr>
        <w:spacing w:line="276" w:lineRule="auto"/>
        <w:ind w:firstLine="709"/>
        <w:jc w:val="both"/>
        <w:rPr>
          <w:rFonts w:asciiTheme="majorBidi" w:hAnsiTheme="majorBidi" w:cstheme="majorBidi"/>
          <w:color w:val="000000" w:themeColor="text1"/>
        </w:rPr>
      </w:pPr>
      <w:r w:rsidRPr="00BA327E">
        <w:rPr>
          <w:rFonts w:asciiTheme="majorBidi" w:hAnsiTheme="majorBidi" w:cstheme="majorBidi"/>
          <w:color w:val="000000" w:themeColor="text1"/>
        </w:rPr>
        <w:t xml:space="preserve">Savukārt </w:t>
      </w:r>
      <w:r w:rsidRPr="00BA327E">
        <w:rPr>
          <w:rFonts w:asciiTheme="majorBidi" w:eastAsiaTheme="minorHAnsi" w:hAnsiTheme="majorBidi" w:cstheme="majorBidi"/>
          <w:color w:val="000000" w:themeColor="text1"/>
        </w:rPr>
        <w:t>Kriminālprocesa likuma 519. panta 2. punkts paredz, ka attaisnojošs spriedum</w:t>
      </w:r>
      <w:r w:rsidR="00CA1F40" w:rsidRPr="00BA327E">
        <w:rPr>
          <w:rFonts w:asciiTheme="majorBidi" w:eastAsiaTheme="minorHAnsi" w:hAnsiTheme="majorBidi" w:cstheme="majorBidi"/>
          <w:color w:val="000000" w:themeColor="text1"/>
        </w:rPr>
        <w:t>s</w:t>
      </w:r>
      <w:r w:rsidRPr="00BA327E">
        <w:rPr>
          <w:rFonts w:asciiTheme="majorBidi" w:eastAsiaTheme="minorHAnsi" w:hAnsiTheme="majorBidi" w:cstheme="majorBidi"/>
          <w:color w:val="000000" w:themeColor="text1"/>
        </w:rPr>
        <w:t xml:space="preserve"> taisāms, ja </w:t>
      </w:r>
      <w:r w:rsidRPr="00BA327E">
        <w:rPr>
          <w:rFonts w:asciiTheme="majorBidi" w:hAnsiTheme="majorBidi" w:cstheme="majorBidi"/>
          <w:color w:val="000000" w:themeColor="text1"/>
        </w:rPr>
        <w:t>apsūdzētā piedalīšanās noziedzīgā nodarījumā nav pierādīta.</w:t>
      </w:r>
    </w:p>
    <w:p w14:paraId="2347336C" w14:textId="77777777" w:rsidR="00124DCE" w:rsidRPr="00BA327E" w:rsidRDefault="00D95DB6"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color w:val="000000" w:themeColor="text1"/>
        </w:rPr>
        <w:t xml:space="preserve">Senāts jau iepriekš </w:t>
      </w:r>
      <w:r w:rsidR="00124DCE" w:rsidRPr="00BA327E">
        <w:rPr>
          <w:rFonts w:asciiTheme="majorBidi" w:hAnsiTheme="majorBidi" w:cstheme="majorBidi"/>
          <w:color w:val="000000" w:themeColor="text1"/>
        </w:rPr>
        <w:t>ir skaidrojis</w:t>
      </w:r>
      <w:r w:rsidRPr="00BA327E">
        <w:rPr>
          <w:rFonts w:asciiTheme="majorBidi" w:hAnsiTheme="majorBidi" w:cstheme="majorBidi"/>
          <w:color w:val="000000" w:themeColor="text1"/>
        </w:rPr>
        <w:t>, ka n</w:t>
      </w:r>
      <w:r w:rsidRPr="00BA327E">
        <w:rPr>
          <w:rFonts w:asciiTheme="majorBidi" w:hAnsiTheme="majorBidi" w:cstheme="majorBidi"/>
        </w:rPr>
        <w:t xml:space="preserve">o Kriminālprocesa likuma 519. panta 1. punkta izriet divi attaisnošanas pamati: 1) apsūdzībā norādītās darbības nav notikušas; 2) apsūdzētais ir izdarījis noteiktas darbības, taču tajās nav noziedzīga nodarījuma sastāva. Šajā gadījumā atzīstams, ka nav izdarīts noziedzīgs nodarījums. </w:t>
      </w:r>
    </w:p>
    <w:p w14:paraId="420F88C5" w14:textId="405FE860" w:rsidR="00124DCE" w:rsidRPr="00BA327E" w:rsidRDefault="00D95DB6"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rPr>
        <w:t>Savukārt Kriminālprocesa likuma 519. panta 2. punktā paredzētajā gadījumā konstatējams, ka noziedzīgs nodarījums ir izdarīts, taču apsūdzētā piedalīšanās tajā nav pierādīta.</w:t>
      </w:r>
      <w:r w:rsidR="00124DCE" w:rsidRPr="00BA327E">
        <w:rPr>
          <w:rFonts w:asciiTheme="majorBidi" w:hAnsiTheme="majorBidi" w:cstheme="majorBidi"/>
        </w:rPr>
        <w:t xml:space="preserve"> </w:t>
      </w:r>
      <w:r w:rsidRPr="00BA327E">
        <w:rPr>
          <w:rFonts w:asciiTheme="majorBidi" w:hAnsiTheme="majorBidi" w:cstheme="majorBidi"/>
        </w:rPr>
        <w:t xml:space="preserve">Šajā gadījumā atzīstams, ka noziedzīgās darbības, kuras lietas ietvaros inkriminētas apsūdzētajam, ir notikušas, taču tās izdarījusi cita persona. </w:t>
      </w:r>
    </w:p>
    <w:p w14:paraId="0CDF5C34" w14:textId="077A79E1" w:rsidR="00872142" w:rsidRPr="00BA327E" w:rsidRDefault="00D95DB6"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rPr>
        <w:lastRenderedPageBreak/>
        <w:t>No minētā izriet, ka Kriminālprocesa likuma 519.</w:t>
      </w:r>
      <w:r w:rsidR="00124DCE" w:rsidRPr="00BA327E">
        <w:rPr>
          <w:rFonts w:asciiTheme="majorBidi" w:hAnsiTheme="majorBidi" w:cstheme="majorBidi"/>
        </w:rPr>
        <w:t> </w:t>
      </w:r>
      <w:r w:rsidRPr="00BA327E">
        <w:rPr>
          <w:rFonts w:asciiTheme="majorBidi" w:hAnsiTheme="majorBidi" w:cstheme="majorBidi"/>
        </w:rPr>
        <w:t>panta 1. un 2.</w:t>
      </w:r>
      <w:r w:rsidR="00F0180B" w:rsidRPr="00BA327E">
        <w:rPr>
          <w:rFonts w:asciiTheme="majorBidi" w:hAnsiTheme="majorBidi" w:cstheme="majorBidi"/>
        </w:rPr>
        <w:t> </w:t>
      </w:r>
      <w:r w:rsidRPr="00BA327E">
        <w:rPr>
          <w:rFonts w:asciiTheme="majorBidi" w:hAnsiTheme="majorBidi" w:cstheme="majorBidi"/>
        </w:rPr>
        <w:t>punktā paredzētie attaisnošanas pamati ir pretrunīgi (</w:t>
      </w:r>
      <w:r w:rsidRPr="00BA327E">
        <w:rPr>
          <w:rFonts w:asciiTheme="majorBidi" w:hAnsiTheme="majorBidi" w:cstheme="majorBidi"/>
          <w:i/>
          <w:iCs/>
        </w:rPr>
        <w:t>Augstākās tiesas 2019. gada 15. maija lēmums lietā Nr. SKK</w:t>
      </w:r>
      <w:r w:rsidR="001C657A" w:rsidRPr="00BA327E">
        <w:rPr>
          <w:rFonts w:asciiTheme="majorBidi" w:hAnsiTheme="majorBidi" w:cstheme="majorBidi"/>
          <w:i/>
          <w:iCs/>
        </w:rPr>
        <w:t>-</w:t>
      </w:r>
      <w:r w:rsidRPr="00BA327E">
        <w:rPr>
          <w:rFonts w:asciiTheme="majorBidi" w:hAnsiTheme="majorBidi" w:cstheme="majorBidi"/>
          <w:i/>
          <w:iCs/>
        </w:rPr>
        <w:t xml:space="preserve">150/2019, </w:t>
      </w:r>
      <w:hyperlink r:id="rId8" w:history="1">
        <w:r w:rsidRPr="00BA327E">
          <w:rPr>
            <w:rStyle w:val="Hyperlink"/>
            <w:rFonts w:asciiTheme="majorBidi" w:hAnsiTheme="majorBidi" w:cstheme="majorBidi"/>
            <w:bCs/>
            <w:i/>
            <w:iCs/>
            <w:u w:val="none"/>
            <w:shd w:val="clear" w:color="auto" w:fill="FFFFFF"/>
          </w:rPr>
          <w:t>ECLI:LV:AT:2019:0515.11819002011.8.L</w:t>
        </w:r>
      </w:hyperlink>
      <w:r w:rsidRPr="00BA327E">
        <w:rPr>
          <w:rStyle w:val="Hyperlink"/>
          <w:rFonts w:asciiTheme="majorBidi" w:hAnsiTheme="majorBidi" w:cstheme="majorBidi"/>
          <w:bCs/>
          <w:i/>
          <w:iCs/>
          <w:color w:val="000000" w:themeColor="text1"/>
          <w:u w:val="none"/>
          <w:shd w:val="clear" w:color="auto" w:fill="FFFFFF"/>
        </w:rPr>
        <w:t>, 7.1. punkts</w:t>
      </w:r>
      <w:r w:rsidRPr="00BA327E">
        <w:rPr>
          <w:rFonts w:asciiTheme="majorBidi" w:hAnsiTheme="majorBidi" w:cstheme="majorBidi"/>
        </w:rPr>
        <w:t>).</w:t>
      </w:r>
    </w:p>
    <w:p w14:paraId="5AA16EA8" w14:textId="6FE7946F" w:rsidR="00D341AE" w:rsidRPr="00BA327E" w:rsidRDefault="00D341AE"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rPr>
        <w:t>Senāts arī norādījis, ka tiesas spriedumu nevar atzīt par tiesisku un pamatotu, ja tajā attiecībā uz vienu noziedzīgo nodarījumu norādīti divi pretrunīgi apsūdzētā attaisnošanas pamati (</w:t>
      </w:r>
      <w:r w:rsidRPr="00BA327E">
        <w:rPr>
          <w:rFonts w:asciiTheme="majorBidi" w:hAnsiTheme="majorBidi" w:cstheme="majorBidi"/>
          <w:i/>
        </w:rPr>
        <w:t>Senāta 2008. gada 28. maija lēmums lietā Nr. </w:t>
      </w:r>
      <w:hyperlink r:id="rId9" w:history="1">
        <w:r w:rsidRPr="00BA327E">
          <w:rPr>
            <w:rStyle w:val="Hyperlink"/>
            <w:rFonts w:asciiTheme="majorBidi" w:hAnsiTheme="majorBidi" w:cstheme="majorBidi"/>
            <w:i/>
            <w:u w:val="none"/>
          </w:rPr>
          <w:t>SKK</w:t>
        </w:r>
        <w:r w:rsidR="001C657A" w:rsidRPr="00BA327E">
          <w:rPr>
            <w:rStyle w:val="Hyperlink"/>
            <w:rFonts w:asciiTheme="majorBidi" w:hAnsiTheme="majorBidi" w:cstheme="majorBidi"/>
            <w:i/>
            <w:u w:val="none"/>
          </w:rPr>
          <w:t>-</w:t>
        </w:r>
        <w:r w:rsidRPr="00BA327E">
          <w:rPr>
            <w:rStyle w:val="Hyperlink"/>
            <w:rFonts w:asciiTheme="majorBidi" w:hAnsiTheme="majorBidi" w:cstheme="majorBidi"/>
            <w:i/>
            <w:u w:val="none"/>
          </w:rPr>
          <w:t>235/2008</w:t>
        </w:r>
      </w:hyperlink>
      <w:r w:rsidR="00D60761" w:rsidRPr="00BA327E">
        <w:rPr>
          <w:rFonts w:asciiTheme="majorBidi" w:hAnsiTheme="majorBidi" w:cstheme="majorBidi"/>
          <w:i/>
        </w:rPr>
        <w:t xml:space="preserve">, </w:t>
      </w:r>
      <w:r w:rsidRPr="00BA327E">
        <w:rPr>
          <w:rFonts w:asciiTheme="majorBidi" w:hAnsiTheme="majorBidi" w:cstheme="majorBidi"/>
          <w:i/>
        </w:rPr>
        <w:t>11087121406</w:t>
      </w:r>
      <w:r w:rsidRPr="00BA327E">
        <w:rPr>
          <w:rFonts w:asciiTheme="majorBidi" w:hAnsiTheme="majorBidi" w:cstheme="majorBidi"/>
        </w:rPr>
        <w:t xml:space="preserve">). </w:t>
      </w:r>
    </w:p>
    <w:p w14:paraId="7C4F84A0" w14:textId="2B199A64" w:rsidR="00B31215" w:rsidRPr="00BA327E" w:rsidRDefault="00D341AE" w:rsidP="00E92468">
      <w:pPr>
        <w:tabs>
          <w:tab w:val="left" w:pos="1134"/>
        </w:tabs>
        <w:spacing w:line="276" w:lineRule="auto"/>
        <w:ind w:firstLine="709"/>
        <w:jc w:val="both"/>
        <w:rPr>
          <w:rFonts w:asciiTheme="majorBidi" w:eastAsiaTheme="minorHAnsi" w:hAnsiTheme="majorBidi" w:cstheme="majorBidi"/>
          <w:lang w:eastAsia="en-US"/>
          <w14:ligatures w14:val="standardContextual"/>
        </w:rPr>
      </w:pPr>
      <w:r w:rsidRPr="00BA327E">
        <w:rPr>
          <w:rFonts w:asciiTheme="majorBidi" w:eastAsiaTheme="minorHAnsi" w:hAnsiTheme="majorBidi" w:cstheme="majorBidi"/>
          <w:lang w:eastAsia="en-US"/>
          <w14:ligatures w14:val="standardContextual"/>
        </w:rPr>
        <w:t>[7.2] </w:t>
      </w:r>
      <w:r w:rsidR="000F67C6" w:rsidRPr="00BA327E">
        <w:rPr>
          <w:rFonts w:asciiTheme="majorBidi" w:hAnsiTheme="majorBidi" w:cstheme="majorBidi"/>
        </w:rPr>
        <w:t xml:space="preserve">Apelācijas instances tiesa </w:t>
      </w:r>
      <w:r w:rsidR="00E62F39">
        <w:rPr>
          <w:rFonts w:asciiTheme="majorBidi" w:hAnsiTheme="majorBidi" w:cstheme="majorBidi"/>
        </w:rPr>
        <w:t>[pers. A]</w:t>
      </w:r>
      <w:r w:rsidR="000F67C6" w:rsidRPr="00BA327E">
        <w:rPr>
          <w:rFonts w:asciiTheme="majorBidi" w:hAnsiTheme="majorBidi" w:cstheme="majorBidi"/>
        </w:rPr>
        <w:t xml:space="preserve"> atzinusi par nevainīgu pret viņu celtajā apsūdzībā pēc Krimināllikuma 195.</w:t>
      </w:r>
      <w:r w:rsidR="000F67C6" w:rsidRPr="00BA327E">
        <w:rPr>
          <w:rFonts w:asciiTheme="majorBidi" w:hAnsiTheme="majorBidi" w:cstheme="majorBidi"/>
          <w:vertAlign w:val="superscript"/>
        </w:rPr>
        <w:t>1</w:t>
      </w:r>
      <w:r w:rsidR="000F67C6" w:rsidRPr="00BA327E">
        <w:rPr>
          <w:rFonts w:asciiTheme="majorBidi" w:hAnsiTheme="majorBidi" w:cstheme="majorBidi"/>
        </w:rPr>
        <w:t> panta pirmās daļas un attaisnojusi</w:t>
      </w:r>
      <w:r w:rsidR="000F67C6" w:rsidRPr="00BA327E">
        <w:rPr>
          <w:rFonts w:asciiTheme="majorBidi" w:eastAsiaTheme="minorHAnsi" w:hAnsiTheme="majorBidi" w:cstheme="majorBidi"/>
          <w:lang w:eastAsia="en-US"/>
          <w14:ligatures w14:val="standardContextual"/>
        </w:rPr>
        <w:t>, atsaucoties uz Kriminālprocesa likuma 519. panta 1. punktu.</w:t>
      </w:r>
    </w:p>
    <w:p w14:paraId="31D4FB89" w14:textId="5DBD296A" w:rsidR="0093709A" w:rsidRPr="00BA327E" w:rsidRDefault="0093709A" w:rsidP="00E92468">
      <w:pPr>
        <w:spacing w:line="276" w:lineRule="auto"/>
        <w:ind w:firstLine="709"/>
        <w:jc w:val="both"/>
        <w:rPr>
          <w:rFonts w:asciiTheme="majorBidi" w:eastAsiaTheme="minorHAnsi" w:hAnsiTheme="majorBidi" w:cstheme="majorBidi"/>
          <w:lang w:eastAsia="en-US"/>
          <w14:ligatures w14:val="standardContextual"/>
        </w:rPr>
      </w:pPr>
      <w:r w:rsidRPr="00BA327E">
        <w:rPr>
          <w:rFonts w:asciiTheme="majorBidi" w:hAnsiTheme="majorBidi" w:cstheme="majorBidi"/>
        </w:rPr>
        <w:t xml:space="preserve">No apelācijas instances tiesas sprieduma konstatējams, ka tiesa atzinusi, ka </w:t>
      </w:r>
      <w:r w:rsidR="00246010">
        <w:rPr>
          <w:rFonts w:asciiTheme="majorBidi" w:hAnsiTheme="majorBidi" w:cstheme="majorBidi"/>
        </w:rPr>
        <w:t>[pers. A]</w:t>
      </w:r>
      <w:r w:rsidRPr="00BA327E">
        <w:rPr>
          <w:rFonts w:asciiTheme="majorBidi" w:hAnsiTheme="majorBidi" w:cstheme="majorBidi"/>
        </w:rPr>
        <w:t xml:space="preserve"> ir sniedzis patiesas ziņas par to, ka viņš ir </w:t>
      </w:r>
      <w:r w:rsidRPr="00BA327E">
        <w:rPr>
          <w:rFonts w:asciiTheme="majorBidi" w:eastAsiaTheme="minorHAnsi" w:hAnsiTheme="majorBidi" w:cstheme="majorBidi"/>
          <w:lang w:eastAsia="en-US"/>
          <w14:ligatures w14:val="standardContextual"/>
        </w:rPr>
        <w:t>SIA</w:t>
      </w:r>
      <w:r w:rsidR="00C31B61" w:rsidRPr="00BA327E">
        <w:rPr>
          <w:rFonts w:asciiTheme="majorBidi" w:eastAsiaTheme="minorHAnsi" w:hAnsiTheme="majorBidi" w:cstheme="majorBidi"/>
          <w:lang w:eastAsia="en-US"/>
          <w14:ligatures w14:val="standardContextual"/>
        </w:rPr>
        <w:t> </w:t>
      </w:r>
      <w:r w:rsidR="00246010">
        <w:rPr>
          <w:rFonts w:asciiTheme="majorBidi" w:eastAsiaTheme="minorHAnsi" w:hAnsiTheme="majorBidi" w:cstheme="majorBidi"/>
          <w:lang w:eastAsia="en-US"/>
          <w14:ligatures w14:val="standardContextual"/>
        </w:rPr>
        <w:t>[Nosaukums A]</w:t>
      </w:r>
      <w:r w:rsidRPr="00BA327E">
        <w:rPr>
          <w:rFonts w:asciiTheme="majorBidi" w:eastAsiaTheme="minorHAnsi" w:hAnsiTheme="majorBidi" w:cstheme="majorBidi"/>
          <w:lang w:eastAsia="en-US"/>
          <w14:ligatures w14:val="standardContextual"/>
        </w:rPr>
        <w:t xml:space="preserve"> </w:t>
      </w:r>
      <w:r w:rsidRPr="00BA327E">
        <w:rPr>
          <w:rFonts w:asciiTheme="majorBidi" w:hAnsiTheme="majorBidi" w:cstheme="majorBidi"/>
        </w:rPr>
        <w:t xml:space="preserve">patiesā labuma guvējs, kas atbildušas tā brīža faktiskajai situācijai. </w:t>
      </w:r>
      <w:r w:rsidRPr="00BA327E">
        <w:rPr>
          <w:rFonts w:asciiTheme="majorBidi" w:eastAsiaTheme="minorHAnsi" w:hAnsiTheme="majorBidi" w:cstheme="majorBidi"/>
        </w:rPr>
        <w:t xml:space="preserve">Tāpat apelācijas instances tiesa norādījusi, ka </w:t>
      </w:r>
      <w:r w:rsidRPr="00BA327E">
        <w:rPr>
          <w:rFonts w:asciiTheme="majorBidi" w:eastAsiaTheme="minorHAnsi" w:hAnsiTheme="majorBidi" w:cstheme="majorBidi"/>
          <w:lang w:eastAsia="en-US"/>
          <w14:ligatures w14:val="standardContextual"/>
        </w:rPr>
        <w:t xml:space="preserve">nav konstatējams apsūdzētā </w:t>
      </w:r>
      <w:r w:rsidR="00246010">
        <w:rPr>
          <w:rFonts w:asciiTheme="majorBidi" w:hAnsiTheme="majorBidi" w:cstheme="majorBidi"/>
        </w:rPr>
        <w:t>[pers. A]</w:t>
      </w:r>
      <w:r w:rsidRPr="00BA327E">
        <w:rPr>
          <w:rFonts w:asciiTheme="majorBidi" w:eastAsiaTheme="minorHAnsi" w:hAnsiTheme="majorBidi" w:cstheme="majorBidi"/>
          <w:lang w:eastAsia="en-US"/>
          <w14:ligatures w14:val="standardContextual"/>
        </w:rPr>
        <w:t xml:space="preserve"> nodoms vai neuzmanība nepatiesu ziņu sniegšanā vai noklusēšanā </w:t>
      </w:r>
      <w:r w:rsidRPr="00BA327E">
        <w:rPr>
          <w:rFonts w:asciiTheme="majorBidi" w:hAnsiTheme="majorBidi" w:cstheme="majorBidi"/>
        </w:rPr>
        <w:t>AS</w:t>
      </w:r>
      <w:r w:rsidR="00C31B61" w:rsidRPr="00BA327E">
        <w:rPr>
          <w:rFonts w:asciiTheme="majorBidi" w:hAnsiTheme="majorBidi" w:cstheme="majorBidi"/>
        </w:rPr>
        <w:t> „</w:t>
      </w:r>
      <w:r w:rsidRPr="00BA327E">
        <w:rPr>
          <w:rFonts w:asciiTheme="majorBidi" w:hAnsiTheme="majorBidi" w:cstheme="majorBidi"/>
        </w:rPr>
        <w:t xml:space="preserve">Baltikums </w:t>
      </w:r>
      <w:proofErr w:type="spellStart"/>
      <w:r w:rsidRPr="00BA327E">
        <w:rPr>
          <w:rFonts w:asciiTheme="majorBidi" w:hAnsiTheme="majorBidi" w:cstheme="majorBidi"/>
        </w:rPr>
        <w:t>Bank</w:t>
      </w:r>
      <w:proofErr w:type="spellEnd"/>
      <w:r w:rsidR="00C31B61" w:rsidRPr="00BA327E">
        <w:rPr>
          <w:rFonts w:asciiTheme="majorBidi" w:hAnsiTheme="majorBidi" w:cstheme="majorBidi"/>
        </w:rPr>
        <w:t>”</w:t>
      </w:r>
      <w:r w:rsidRPr="00BA327E">
        <w:rPr>
          <w:rFonts w:asciiTheme="majorBidi" w:eastAsiaTheme="minorHAnsi" w:hAnsiTheme="majorBidi" w:cstheme="majorBidi"/>
          <w:lang w:eastAsia="en-US"/>
          <w14:ligatures w14:val="standardContextual"/>
        </w:rPr>
        <w:t xml:space="preserve"> par SIA</w:t>
      </w:r>
      <w:r w:rsidR="00C31B61" w:rsidRPr="00BA327E">
        <w:rPr>
          <w:rFonts w:asciiTheme="majorBidi" w:eastAsiaTheme="minorHAnsi" w:hAnsiTheme="majorBidi" w:cstheme="majorBidi"/>
          <w:lang w:eastAsia="en-US"/>
          <w14:ligatures w14:val="standardContextual"/>
        </w:rPr>
        <w:t> </w:t>
      </w:r>
      <w:r w:rsidR="00246010">
        <w:rPr>
          <w:rFonts w:asciiTheme="majorBidi" w:eastAsiaTheme="minorHAnsi" w:hAnsiTheme="majorBidi" w:cstheme="majorBidi"/>
          <w:lang w:eastAsia="en-US"/>
          <w14:ligatures w14:val="standardContextual"/>
        </w:rPr>
        <w:t>[Nosaukums A]</w:t>
      </w:r>
      <w:r w:rsidRPr="00BA327E">
        <w:rPr>
          <w:rFonts w:asciiTheme="majorBidi" w:eastAsiaTheme="minorHAnsi" w:hAnsiTheme="majorBidi" w:cstheme="majorBidi"/>
          <w:lang w:eastAsia="en-US"/>
          <w14:ligatures w14:val="standardContextual"/>
        </w:rPr>
        <w:t xml:space="preserve"> patiesā labuma guvējiem. </w:t>
      </w:r>
    </w:p>
    <w:p w14:paraId="585ECCBC" w14:textId="7997534B" w:rsidR="00025D53" w:rsidRPr="00BA327E" w:rsidRDefault="005821B1" w:rsidP="00E92468">
      <w:pPr>
        <w:tabs>
          <w:tab w:val="left" w:pos="1134"/>
        </w:tabs>
        <w:spacing w:line="276" w:lineRule="auto"/>
        <w:ind w:firstLine="709"/>
        <w:jc w:val="both"/>
        <w:rPr>
          <w:rFonts w:asciiTheme="majorBidi" w:eastAsiaTheme="minorHAnsi" w:hAnsiTheme="majorBidi" w:cstheme="majorBidi"/>
          <w:lang w:eastAsia="en-US"/>
          <w14:ligatures w14:val="standardContextual"/>
        </w:rPr>
      </w:pPr>
      <w:r w:rsidRPr="00BA327E">
        <w:rPr>
          <w:rFonts w:asciiTheme="majorBidi" w:hAnsiTheme="majorBidi" w:cstheme="majorBidi"/>
        </w:rPr>
        <w:t>[7.3] </w:t>
      </w:r>
      <w:r w:rsidR="000F67C6" w:rsidRPr="00BA327E">
        <w:rPr>
          <w:rFonts w:asciiTheme="majorBidi" w:hAnsiTheme="majorBidi" w:cstheme="majorBidi"/>
        </w:rPr>
        <w:t xml:space="preserve">Senāts atzīst, </w:t>
      </w:r>
      <w:r w:rsidR="00B31215" w:rsidRPr="00BA327E">
        <w:rPr>
          <w:rFonts w:asciiTheme="majorBidi" w:hAnsiTheme="majorBidi" w:cstheme="majorBidi"/>
        </w:rPr>
        <w:t xml:space="preserve">lai arī </w:t>
      </w:r>
      <w:r w:rsidR="000F67C6" w:rsidRPr="00BA327E">
        <w:rPr>
          <w:rFonts w:asciiTheme="majorBidi" w:hAnsiTheme="majorBidi" w:cstheme="majorBidi"/>
        </w:rPr>
        <w:t xml:space="preserve">apelācijas instances tiesa </w:t>
      </w:r>
      <w:r w:rsidR="00B31215" w:rsidRPr="00BA327E">
        <w:rPr>
          <w:rFonts w:asciiTheme="majorBidi" w:hAnsiTheme="majorBidi" w:cstheme="majorBidi"/>
        </w:rPr>
        <w:t xml:space="preserve">ir norādījusi likuma normu, kas noteic attaisnošanas pamatu, taču tiesa nav norādījusi, vai persona ir attaisnojama tādēļ, ka nav noticis </w:t>
      </w:r>
      <w:r w:rsidR="00B31215" w:rsidRPr="00BA327E">
        <w:rPr>
          <w:rFonts w:asciiTheme="majorBidi" w:hAnsiTheme="majorBidi" w:cstheme="majorBidi"/>
          <w:color w:val="000000" w:themeColor="text1"/>
        </w:rPr>
        <w:t xml:space="preserve">noziedzīgs nodarījums vai tādēļ, ka apsūdzētā izdarītajā nodarījumā nav noziedzīga nodarījuma sastāva. </w:t>
      </w:r>
      <w:r w:rsidR="00025D53" w:rsidRPr="00BA327E">
        <w:rPr>
          <w:rFonts w:asciiTheme="majorBidi" w:hAnsiTheme="majorBidi" w:cstheme="majorBidi"/>
          <w:color w:val="000000" w:themeColor="text1"/>
        </w:rPr>
        <w:t xml:space="preserve">Tādējādi </w:t>
      </w:r>
      <w:r w:rsidR="00025D53" w:rsidRPr="00BA327E">
        <w:rPr>
          <w:rFonts w:asciiTheme="majorBidi" w:eastAsiaTheme="minorHAnsi" w:hAnsiTheme="majorBidi" w:cstheme="majorBidi"/>
          <w:lang w:eastAsia="en-US"/>
          <w14:ligatures w14:val="standardContextual"/>
        </w:rPr>
        <w:t>spriedums nav atzīstams par tād</w:t>
      </w:r>
      <w:r w:rsidR="00415ABA" w:rsidRPr="00BA327E">
        <w:rPr>
          <w:rFonts w:asciiTheme="majorBidi" w:eastAsiaTheme="minorHAnsi" w:hAnsiTheme="majorBidi" w:cstheme="majorBidi"/>
          <w:lang w:eastAsia="en-US"/>
          <w14:ligatures w14:val="standardContextual"/>
        </w:rPr>
        <w:t>u</w:t>
      </w:r>
      <w:r w:rsidR="00025D53" w:rsidRPr="00BA327E">
        <w:rPr>
          <w:rFonts w:asciiTheme="majorBidi" w:eastAsiaTheme="minorHAnsi" w:hAnsiTheme="majorBidi" w:cstheme="majorBidi"/>
          <w:lang w:eastAsia="en-US"/>
          <w14:ligatures w14:val="standardContextual"/>
        </w:rPr>
        <w:t>, kas ļauj saprast, kāpēc tiesa nonākusi tieši pie tāda un ne citāda lietas izskatīšanas rezultāta.</w:t>
      </w:r>
    </w:p>
    <w:p w14:paraId="221B19ED" w14:textId="0083B90D" w:rsidR="00025D53" w:rsidRPr="00BA327E" w:rsidRDefault="00B31215"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color w:val="000000" w:themeColor="text1"/>
        </w:rPr>
        <w:t xml:space="preserve">Senāts norāda, </w:t>
      </w:r>
      <w:r w:rsidR="000A3A64" w:rsidRPr="00BA327E">
        <w:rPr>
          <w:rFonts w:asciiTheme="majorBidi" w:hAnsiTheme="majorBidi" w:cstheme="majorBidi"/>
          <w:color w:val="000000" w:themeColor="text1"/>
        </w:rPr>
        <w:t xml:space="preserve">ka </w:t>
      </w:r>
      <w:r w:rsidR="000A3A64" w:rsidRPr="00BA327E">
        <w:rPr>
          <w:rFonts w:asciiTheme="majorBidi" w:eastAsiaTheme="minorHAnsi" w:hAnsiTheme="majorBidi" w:cstheme="majorBidi"/>
          <w:lang w:eastAsia="en-US"/>
          <w14:ligatures w14:val="standardContextual"/>
        </w:rPr>
        <w:t>Kriminālprocesa likuma 519. panta 1. punkts satur divus alternatīvus gadījumus, no kuriem ir nepieciešams</w:t>
      </w:r>
      <w:r w:rsidR="0093709A" w:rsidRPr="00BA327E">
        <w:rPr>
          <w:rFonts w:asciiTheme="majorBidi" w:eastAsiaTheme="minorHAnsi" w:hAnsiTheme="majorBidi" w:cstheme="majorBidi"/>
          <w:lang w:eastAsia="en-US"/>
          <w14:ligatures w14:val="standardContextual"/>
        </w:rPr>
        <w:t xml:space="preserve"> tikai viens, lai </w:t>
      </w:r>
      <w:r w:rsidR="0093709A" w:rsidRPr="00BA327E">
        <w:rPr>
          <w:rFonts w:asciiTheme="majorBidi" w:hAnsiTheme="majorBidi" w:cstheme="majorBidi"/>
        </w:rPr>
        <w:t>iestātos minētajā punktā paredzētās tiesiskās sekas.</w:t>
      </w:r>
    </w:p>
    <w:p w14:paraId="216BD5EA" w14:textId="1BD188B7" w:rsidR="00025D53" w:rsidRPr="00BA327E" w:rsidRDefault="00025D53"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rPr>
        <w:t>Satversmes tiesa norādījusi, ka motivēta nolēmuma mērķis ir nodrošināt, lai gan lietas dalībnieki, gan sabiedrība varētu saprast, kā tiesa nonākusi pie tieši tāda un ne citāda lietas iznākuma un tādējādi izslēgt tiesas patvaļas iespējamību (</w:t>
      </w:r>
      <w:r w:rsidRPr="00BA327E">
        <w:rPr>
          <w:rFonts w:asciiTheme="majorBidi" w:hAnsiTheme="majorBidi" w:cstheme="majorBidi"/>
          <w:i/>
          <w:iCs/>
        </w:rPr>
        <w:t>Satversmes tiesas 2018. gada 15. marta sprieduma lietā Nr.</w:t>
      </w:r>
      <w:r w:rsidR="00C31B61" w:rsidRPr="00BA327E">
        <w:rPr>
          <w:rFonts w:asciiTheme="majorBidi" w:hAnsiTheme="majorBidi" w:cstheme="majorBidi"/>
          <w:i/>
          <w:iCs/>
        </w:rPr>
        <w:t> </w:t>
      </w:r>
      <w:hyperlink r:id="rId10" w:anchor="search=2017-16-01" w:history="1">
        <w:r w:rsidRPr="00BA327E">
          <w:rPr>
            <w:rStyle w:val="Hyperlink"/>
            <w:rFonts w:asciiTheme="majorBidi" w:hAnsiTheme="majorBidi" w:cstheme="majorBidi"/>
            <w:i/>
            <w:iCs/>
            <w:u w:val="none"/>
          </w:rPr>
          <w:t>2017</w:t>
        </w:r>
        <w:r w:rsidR="001C657A" w:rsidRPr="00BA327E">
          <w:rPr>
            <w:rStyle w:val="Hyperlink"/>
            <w:rFonts w:asciiTheme="majorBidi" w:hAnsiTheme="majorBidi" w:cstheme="majorBidi"/>
            <w:i/>
            <w:iCs/>
            <w:u w:val="none"/>
          </w:rPr>
          <w:t>-</w:t>
        </w:r>
        <w:r w:rsidRPr="00BA327E">
          <w:rPr>
            <w:rStyle w:val="Hyperlink"/>
            <w:rFonts w:asciiTheme="majorBidi" w:hAnsiTheme="majorBidi" w:cstheme="majorBidi"/>
            <w:i/>
            <w:iCs/>
            <w:u w:val="none"/>
          </w:rPr>
          <w:t>16-01</w:t>
        </w:r>
      </w:hyperlink>
      <w:r w:rsidRPr="00BA327E">
        <w:rPr>
          <w:rFonts w:asciiTheme="majorBidi" w:hAnsiTheme="majorBidi" w:cstheme="majorBidi"/>
          <w:i/>
          <w:iCs/>
        </w:rPr>
        <w:t xml:space="preserve"> 16.</w:t>
      </w:r>
      <w:r w:rsidR="00C31B61" w:rsidRPr="00BA327E">
        <w:rPr>
          <w:rFonts w:asciiTheme="majorBidi" w:hAnsiTheme="majorBidi" w:cstheme="majorBidi"/>
          <w:i/>
          <w:iCs/>
        </w:rPr>
        <w:t> </w:t>
      </w:r>
      <w:r w:rsidRPr="00BA327E">
        <w:rPr>
          <w:rFonts w:asciiTheme="majorBidi" w:hAnsiTheme="majorBidi" w:cstheme="majorBidi"/>
          <w:i/>
          <w:iCs/>
        </w:rPr>
        <w:t>punkts</w:t>
      </w:r>
      <w:r w:rsidRPr="00BA327E">
        <w:rPr>
          <w:rFonts w:asciiTheme="majorBidi" w:hAnsiTheme="majorBidi" w:cstheme="majorBidi"/>
        </w:rPr>
        <w:t xml:space="preserve">). </w:t>
      </w:r>
    </w:p>
    <w:p w14:paraId="0B73BCFC" w14:textId="42B68396" w:rsidR="00025D53" w:rsidRPr="00BA327E" w:rsidRDefault="00025D53" w:rsidP="00E92468">
      <w:pPr>
        <w:tabs>
          <w:tab w:val="left" w:pos="1134"/>
        </w:tabs>
        <w:spacing w:line="276" w:lineRule="auto"/>
        <w:ind w:firstLine="709"/>
        <w:jc w:val="both"/>
        <w:rPr>
          <w:rFonts w:asciiTheme="majorBidi" w:hAnsiTheme="majorBidi" w:cstheme="majorBidi"/>
          <w:i/>
          <w:iCs/>
        </w:rPr>
      </w:pPr>
      <w:r w:rsidRPr="00BA327E">
        <w:rPr>
          <w:rFonts w:asciiTheme="majorBidi" w:hAnsiTheme="majorBidi" w:cstheme="majorBidi"/>
        </w:rPr>
        <w:t>Senāts ir uzsvēris, ka tiesas nolēmuma pamatotība ir viens no procesuālā taisnīguma nodrošināšanas līdzekļiem, un atbilstoši tai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w:t>
      </w:r>
      <w:r w:rsidRPr="00BA327E">
        <w:rPr>
          <w:rFonts w:asciiTheme="majorBidi" w:hAnsiTheme="majorBidi" w:cstheme="majorBidi"/>
          <w:i/>
          <w:iCs/>
        </w:rPr>
        <w:t>Senāta 2022. gada</w:t>
      </w:r>
      <w:r w:rsidR="00392622" w:rsidRPr="00BA327E">
        <w:rPr>
          <w:rFonts w:asciiTheme="majorBidi" w:hAnsiTheme="majorBidi" w:cstheme="majorBidi"/>
          <w:i/>
          <w:iCs/>
        </w:rPr>
        <w:t xml:space="preserve"> </w:t>
      </w:r>
      <w:r w:rsidRPr="00BA327E">
        <w:rPr>
          <w:rFonts w:asciiTheme="majorBidi" w:hAnsiTheme="majorBidi" w:cstheme="majorBidi"/>
          <w:i/>
          <w:iCs/>
        </w:rPr>
        <w:t>5.</w:t>
      </w:r>
      <w:r w:rsidR="00392622" w:rsidRPr="00BA327E">
        <w:rPr>
          <w:rFonts w:asciiTheme="majorBidi" w:hAnsiTheme="majorBidi" w:cstheme="majorBidi"/>
          <w:i/>
          <w:iCs/>
        </w:rPr>
        <w:t> </w:t>
      </w:r>
      <w:r w:rsidRPr="00BA327E">
        <w:rPr>
          <w:rFonts w:asciiTheme="majorBidi" w:hAnsiTheme="majorBidi" w:cstheme="majorBidi"/>
          <w:i/>
          <w:iCs/>
        </w:rPr>
        <w:t>jūlija</w:t>
      </w:r>
      <w:r w:rsidR="00392622" w:rsidRPr="00BA327E">
        <w:rPr>
          <w:rFonts w:asciiTheme="majorBidi" w:hAnsiTheme="majorBidi" w:cstheme="majorBidi"/>
          <w:i/>
          <w:iCs/>
        </w:rPr>
        <w:t xml:space="preserve"> </w:t>
      </w:r>
      <w:r w:rsidRPr="00BA327E">
        <w:rPr>
          <w:rFonts w:asciiTheme="majorBidi" w:hAnsiTheme="majorBidi" w:cstheme="majorBidi"/>
          <w:i/>
          <w:iCs/>
        </w:rPr>
        <w:t>lēmuma</w:t>
      </w:r>
      <w:r w:rsidR="00392622" w:rsidRPr="00BA327E">
        <w:rPr>
          <w:rFonts w:asciiTheme="majorBidi" w:hAnsiTheme="majorBidi" w:cstheme="majorBidi"/>
          <w:i/>
          <w:iCs/>
        </w:rPr>
        <w:t xml:space="preserve"> </w:t>
      </w:r>
      <w:r w:rsidRPr="00BA327E">
        <w:rPr>
          <w:rFonts w:asciiTheme="majorBidi" w:hAnsiTheme="majorBidi" w:cstheme="majorBidi"/>
          <w:i/>
          <w:iCs/>
        </w:rPr>
        <w:t>lietā</w:t>
      </w:r>
      <w:r w:rsidR="00392622" w:rsidRPr="00BA327E">
        <w:rPr>
          <w:rFonts w:asciiTheme="majorBidi" w:hAnsiTheme="majorBidi" w:cstheme="majorBidi"/>
          <w:i/>
          <w:iCs/>
        </w:rPr>
        <w:t xml:space="preserve"> </w:t>
      </w:r>
      <w:r w:rsidRPr="00BA327E">
        <w:rPr>
          <w:rFonts w:asciiTheme="majorBidi" w:hAnsiTheme="majorBidi" w:cstheme="majorBidi"/>
          <w:i/>
          <w:iCs/>
        </w:rPr>
        <w:t>Nr.</w:t>
      </w:r>
      <w:r w:rsidR="00C31B61" w:rsidRPr="00BA327E">
        <w:rPr>
          <w:rFonts w:asciiTheme="majorBidi" w:hAnsiTheme="majorBidi" w:cstheme="majorBidi"/>
          <w:i/>
          <w:iCs/>
        </w:rPr>
        <w:t> </w:t>
      </w:r>
      <w:r w:rsidRPr="00BA327E">
        <w:rPr>
          <w:rFonts w:asciiTheme="majorBidi" w:hAnsiTheme="majorBidi" w:cstheme="majorBidi"/>
          <w:i/>
          <w:iCs/>
        </w:rPr>
        <w:t>SKK</w:t>
      </w:r>
      <w:r w:rsidR="00392622" w:rsidRPr="00BA327E">
        <w:rPr>
          <w:rFonts w:asciiTheme="majorBidi" w:hAnsiTheme="majorBidi" w:cstheme="majorBidi"/>
          <w:i/>
          <w:iCs/>
        </w:rPr>
        <w:noBreakHyphen/>
      </w:r>
      <w:r w:rsidRPr="00BA327E">
        <w:rPr>
          <w:rFonts w:asciiTheme="majorBidi" w:hAnsiTheme="majorBidi" w:cstheme="majorBidi"/>
          <w:i/>
          <w:iCs/>
        </w:rPr>
        <w:t>1/2022</w:t>
      </w:r>
      <w:r w:rsidR="00C31B61" w:rsidRPr="00BA327E">
        <w:rPr>
          <w:rFonts w:asciiTheme="majorBidi" w:hAnsiTheme="majorBidi" w:cstheme="majorBidi"/>
          <w:i/>
          <w:iCs/>
        </w:rPr>
        <w:t>,</w:t>
      </w:r>
      <w:r w:rsidR="00392622" w:rsidRPr="00BA327E">
        <w:rPr>
          <w:rFonts w:asciiTheme="majorBidi" w:hAnsiTheme="majorBidi" w:cstheme="majorBidi"/>
          <w:i/>
          <w:iCs/>
        </w:rPr>
        <w:t xml:space="preserve"> </w:t>
      </w:r>
      <w:hyperlink r:id="rId11" w:history="1">
        <w:r w:rsidRPr="00BA327E">
          <w:rPr>
            <w:rStyle w:val="Hyperlink"/>
            <w:rFonts w:asciiTheme="majorBidi" w:hAnsiTheme="majorBidi" w:cstheme="majorBidi"/>
            <w:i/>
            <w:iCs/>
            <w:u w:val="none"/>
          </w:rPr>
          <w:t>ECLI:LV:AT:2022:0705.11816006914.4.L</w:t>
        </w:r>
      </w:hyperlink>
      <w:r w:rsidRPr="00BA327E">
        <w:rPr>
          <w:rFonts w:asciiTheme="majorBidi" w:hAnsiTheme="majorBidi" w:cstheme="majorBidi"/>
          <w:i/>
          <w:iCs/>
        </w:rPr>
        <w:t>, 18.</w:t>
      </w:r>
      <w:r w:rsidR="00A27C85" w:rsidRPr="00BA327E">
        <w:rPr>
          <w:rFonts w:asciiTheme="majorBidi" w:hAnsiTheme="majorBidi" w:cstheme="majorBidi"/>
          <w:i/>
          <w:iCs/>
        </w:rPr>
        <w:t> </w:t>
      </w:r>
      <w:r w:rsidRPr="00BA327E">
        <w:rPr>
          <w:rFonts w:asciiTheme="majorBidi" w:hAnsiTheme="majorBidi" w:cstheme="majorBidi"/>
          <w:i/>
          <w:iCs/>
        </w:rPr>
        <w:t xml:space="preserve">punkts, Senāta 2023. gada 2. maija lēmuma lietā </w:t>
      </w:r>
      <w:r w:rsidR="00C31B61" w:rsidRPr="00BA327E">
        <w:rPr>
          <w:rFonts w:asciiTheme="majorBidi" w:hAnsiTheme="majorBidi" w:cstheme="majorBidi"/>
          <w:i/>
          <w:iCs/>
        </w:rPr>
        <w:t>Nr. </w:t>
      </w:r>
      <w:r w:rsidRPr="00BA327E">
        <w:rPr>
          <w:rFonts w:asciiTheme="majorBidi" w:hAnsiTheme="majorBidi" w:cstheme="majorBidi"/>
          <w:i/>
          <w:iCs/>
        </w:rPr>
        <w:t>SKK</w:t>
      </w:r>
      <w:r w:rsidRPr="00BA327E">
        <w:rPr>
          <w:rFonts w:asciiTheme="majorBidi" w:hAnsiTheme="majorBidi" w:cstheme="majorBidi"/>
          <w:i/>
          <w:iCs/>
        </w:rPr>
        <w:noBreakHyphen/>
        <w:t>106/2023</w:t>
      </w:r>
      <w:r w:rsidR="00C31B61" w:rsidRPr="00BA327E">
        <w:rPr>
          <w:rFonts w:asciiTheme="majorBidi" w:hAnsiTheme="majorBidi" w:cstheme="majorBidi"/>
          <w:i/>
          <w:iCs/>
        </w:rPr>
        <w:t xml:space="preserve">, </w:t>
      </w:r>
      <w:hyperlink r:id="rId12" w:history="1">
        <w:r w:rsidRPr="00BA327E">
          <w:rPr>
            <w:rStyle w:val="Hyperlink"/>
            <w:rFonts w:asciiTheme="majorBidi" w:hAnsiTheme="majorBidi" w:cstheme="majorBidi"/>
            <w:i/>
            <w:iCs/>
            <w:u w:val="none"/>
          </w:rPr>
          <w:t>ECLI:LV:AT:2023:0502.11370002622.5.L</w:t>
        </w:r>
      </w:hyperlink>
      <w:r w:rsidR="00D02DA8" w:rsidRPr="00BA327E">
        <w:rPr>
          <w:rStyle w:val="Hyperlink"/>
          <w:rFonts w:asciiTheme="majorBidi" w:hAnsiTheme="majorBidi" w:cstheme="majorBidi"/>
          <w:i/>
          <w:iCs/>
          <w:u w:val="none"/>
        </w:rPr>
        <w:t>,</w:t>
      </w:r>
      <w:r w:rsidRPr="00BA327E">
        <w:rPr>
          <w:rFonts w:asciiTheme="majorBidi" w:hAnsiTheme="majorBidi" w:cstheme="majorBidi"/>
          <w:i/>
          <w:iCs/>
        </w:rPr>
        <w:t xml:space="preserve"> 5.4.</w:t>
      </w:r>
      <w:r w:rsidR="00C31B61" w:rsidRPr="00BA327E">
        <w:rPr>
          <w:rFonts w:asciiTheme="majorBidi" w:hAnsiTheme="majorBidi" w:cstheme="majorBidi"/>
          <w:i/>
          <w:iCs/>
        </w:rPr>
        <w:t xml:space="preserve"> </w:t>
      </w:r>
      <w:r w:rsidRPr="00BA327E">
        <w:rPr>
          <w:rFonts w:asciiTheme="majorBidi" w:hAnsiTheme="majorBidi" w:cstheme="majorBidi"/>
          <w:i/>
          <w:iCs/>
        </w:rPr>
        <w:t>un 5.5.</w:t>
      </w:r>
      <w:r w:rsidR="008608AA" w:rsidRPr="00BA327E">
        <w:rPr>
          <w:rFonts w:asciiTheme="majorBidi" w:hAnsiTheme="majorBidi" w:cstheme="majorBidi"/>
          <w:i/>
          <w:iCs/>
        </w:rPr>
        <w:t> </w:t>
      </w:r>
      <w:r w:rsidRPr="00BA327E">
        <w:rPr>
          <w:rFonts w:asciiTheme="majorBidi" w:hAnsiTheme="majorBidi" w:cstheme="majorBidi"/>
          <w:i/>
          <w:iCs/>
        </w:rPr>
        <w:t>punkt</w:t>
      </w:r>
      <w:r w:rsidR="00C31B61" w:rsidRPr="00BA327E">
        <w:rPr>
          <w:rFonts w:asciiTheme="majorBidi" w:hAnsiTheme="majorBidi" w:cstheme="majorBidi"/>
          <w:i/>
          <w:iCs/>
        </w:rPr>
        <w:t>s</w:t>
      </w:r>
      <w:r w:rsidRPr="00BA327E">
        <w:rPr>
          <w:rFonts w:asciiTheme="majorBidi" w:hAnsiTheme="majorBidi" w:cstheme="majorBidi"/>
          <w:i/>
          <w:iCs/>
        </w:rPr>
        <w:t>).</w:t>
      </w:r>
    </w:p>
    <w:p w14:paraId="16AAC825" w14:textId="77777777" w:rsidR="00704736" w:rsidRPr="00BA327E" w:rsidRDefault="00025D53"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rPr>
        <w:t xml:space="preserve">Ievērojot minēto, Senāts atzīst, ka apelācijas instances tiesa nav ievērojusi Kriminālprocesa likuma 511. panta otro daļu, kas noteic, ka spriedumam jābūt tiesiskam un pamatotam. </w:t>
      </w:r>
    </w:p>
    <w:p w14:paraId="12C66B9F" w14:textId="0D5459AD" w:rsidR="00704736" w:rsidRPr="00BA327E" w:rsidRDefault="00704736"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rPr>
        <w:t>Senāts ir arī atzinis, ka atbilstoši Kriminālprocesa likuma 575.</w:t>
      </w:r>
      <w:r w:rsidR="00BB6A79" w:rsidRPr="00BA327E">
        <w:rPr>
          <w:rFonts w:asciiTheme="majorBidi" w:hAnsiTheme="majorBidi" w:cstheme="majorBidi"/>
        </w:rPr>
        <w:t> </w:t>
      </w:r>
      <w:r w:rsidRPr="00BA327E">
        <w:rPr>
          <w:rFonts w:asciiTheme="majorBidi" w:hAnsiTheme="majorBidi" w:cstheme="majorBidi"/>
        </w:rPr>
        <w:t>panta trešajai daļai procesuāls pārkāpums var būt pamats nolēmuma pārsūdzēšanai kasācijas kārtībā, ja šis pārkāpums novedis pie nelikumīga nolēmuma. Procesuāla rakstura kļūdas un to ietekme uz nolēmuma likumīgumu ir vērtējamas saprātīgi, samērīgi un taisnīgi. Lai zemākas instances tiesas nolēmumu atzītu par nelikumīgu procesuāla pārkāpuma dēļ, jābūt pamatotām šaubām, ka gadījumā, ja procesuālā kārtība tiktu ievērota, tiktu pieņemts atšķirīgs nolēmums (</w:t>
      </w:r>
      <w:r w:rsidRPr="00BA327E">
        <w:rPr>
          <w:rFonts w:asciiTheme="majorBidi" w:hAnsiTheme="majorBidi" w:cstheme="majorBidi"/>
          <w:i/>
          <w:iCs/>
        </w:rPr>
        <w:t xml:space="preserve">Senāta 2020. gada 30. oktobra lēmuma lietā </w:t>
      </w:r>
      <w:r w:rsidR="00BB6A79" w:rsidRPr="00BA327E">
        <w:rPr>
          <w:rFonts w:asciiTheme="majorBidi" w:hAnsiTheme="majorBidi" w:cstheme="majorBidi"/>
          <w:i/>
          <w:iCs/>
        </w:rPr>
        <w:t>Nr. </w:t>
      </w:r>
      <w:r w:rsidRPr="00BA327E">
        <w:rPr>
          <w:rFonts w:asciiTheme="majorBidi" w:hAnsiTheme="majorBidi" w:cstheme="majorBidi"/>
          <w:i/>
          <w:iCs/>
        </w:rPr>
        <w:t>SKK</w:t>
      </w:r>
      <w:r w:rsidR="008608AA" w:rsidRPr="00BA327E">
        <w:rPr>
          <w:rFonts w:asciiTheme="majorBidi" w:hAnsiTheme="majorBidi" w:cstheme="majorBidi"/>
          <w:i/>
          <w:iCs/>
        </w:rPr>
        <w:noBreakHyphen/>
      </w:r>
      <w:r w:rsidRPr="00BA327E">
        <w:rPr>
          <w:rFonts w:asciiTheme="majorBidi" w:hAnsiTheme="majorBidi" w:cstheme="majorBidi"/>
          <w:i/>
          <w:iCs/>
        </w:rPr>
        <w:t>59/2020</w:t>
      </w:r>
      <w:r w:rsidR="008608AA" w:rsidRPr="00BA327E">
        <w:rPr>
          <w:rFonts w:asciiTheme="majorBidi" w:hAnsiTheme="majorBidi" w:cstheme="majorBidi"/>
          <w:i/>
          <w:iCs/>
        </w:rPr>
        <w:t xml:space="preserve">, </w:t>
      </w:r>
      <w:hyperlink r:id="rId13" w:history="1">
        <w:r w:rsidRPr="00BA327E">
          <w:rPr>
            <w:rStyle w:val="Hyperlink"/>
            <w:rFonts w:asciiTheme="majorBidi" w:hAnsiTheme="majorBidi" w:cstheme="majorBidi"/>
            <w:i/>
            <w:iCs/>
            <w:u w:val="none"/>
          </w:rPr>
          <w:t>ECLI:LV:AT:2020:1030.3870001003.3.L</w:t>
        </w:r>
      </w:hyperlink>
      <w:r w:rsidR="00BB6A79" w:rsidRPr="00BA327E">
        <w:rPr>
          <w:rStyle w:val="Hyperlink"/>
          <w:rFonts w:asciiTheme="majorBidi" w:hAnsiTheme="majorBidi" w:cstheme="majorBidi"/>
          <w:i/>
          <w:iCs/>
          <w:u w:val="none"/>
        </w:rPr>
        <w:t>,</w:t>
      </w:r>
      <w:r w:rsidRPr="00BA327E">
        <w:rPr>
          <w:rFonts w:asciiTheme="majorBidi" w:hAnsiTheme="majorBidi" w:cstheme="majorBidi"/>
          <w:i/>
          <w:iCs/>
        </w:rPr>
        <w:t xml:space="preserve"> 35.1.</w:t>
      </w:r>
      <w:r w:rsidR="008608AA" w:rsidRPr="00BA327E">
        <w:rPr>
          <w:rFonts w:asciiTheme="majorBidi" w:hAnsiTheme="majorBidi" w:cstheme="majorBidi"/>
          <w:i/>
          <w:iCs/>
        </w:rPr>
        <w:t> </w:t>
      </w:r>
      <w:r w:rsidRPr="00BA327E">
        <w:rPr>
          <w:rFonts w:asciiTheme="majorBidi" w:hAnsiTheme="majorBidi" w:cstheme="majorBidi"/>
          <w:i/>
          <w:iCs/>
        </w:rPr>
        <w:t>punkts</w:t>
      </w:r>
      <w:r w:rsidRPr="00BA327E">
        <w:rPr>
          <w:rFonts w:asciiTheme="majorBidi" w:hAnsiTheme="majorBidi" w:cstheme="majorBidi"/>
        </w:rPr>
        <w:t>).</w:t>
      </w:r>
    </w:p>
    <w:p w14:paraId="3A06B15D" w14:textId="5D0591AD" w:rsidR="00704736" w:rsidRPr="00BA327E" w:rsidRDefault="00704736" w:rsidP="00E92468">
      <w:pPr>
        <w:tabs>
          <w:tab w:val="left" w:pos="1134"/>
        </w:tabs>
        <w:spacing w:line="276" w:lineRule="auto"/>
        <w:ind w:firstLine="709"/>
        <w:jc w:val="both"/>
        <w:rPr>
          <w:rFonts w:asciiTheme="majorBidi" w:hAnsiTheme="majorBidi" w:cstheme="majorBidi"/>
        </w:rPr>
      </w:pPr>
      <w:r w:rsidRPr="00BA327E">
        <w:rPr>
          <w:rFonts w:asciiTheme="majorBidi" w:hAnsiTheme="majorBidi" w:cstheme="majorBidi"/>
          <w:bCs/>
        </w:rPr>
        <w:lastRenderedPageBreak/>
        <w:t xml:space="preserve">Ievērojot, ka </w:t>
      </w:r>
      <w:r w:rsidRPr="00BA327E">
        <w:rPr>
          <w:rFonts w:asciiTheme="majorBidi" w:hAnsiTheme="majorBidi" w:cstheme="majorBidi"/>
        </w:rPr>
        <w:t>Kriminālprocesa likuma 519. panta 1. punktā paredzētajos attaisnošanas gadījumos</w:t>
      </w:r>
      <w:r w:rsidR="00BB6A79" w:rsidRPr="00BA327E">
        <w:rPr>
          <w:rFonts w:asciiTheme="majorBidi" w:hAnsiTheme="majorBidi" w:cstheme="majorBidi"/>
        </w:rPr>
        <w:t> –</w:t>
      </w:r>
      <w:r w:rsidR="00016082" w:rsidRPr="00BA327E">
        <w:rPr>
          <w:rFonts w:asciiTheme="majorBidi" w:hAnsiTheme="majorBidi" w:cstheme="majorBidi"/>
        </w:rPr>
        <w:t> </w:t>
      </w:r>
      <w:r w:rsidRPr="00BA327E">
        <w:rPr>
          <w:rFonts w:asciiTheme="majorBidi" w:hAnsiTheme="majorBidi" w:cstheme="majorBidi"/>
          <w:color w:val="000000" w:themeColor="text1"/>
        </w:rPr>
        <w:t>nav noticis noziedzīgs nodarījums vai apsūdzētā izdarītajā nodarījumā nav noziedzīga nodarījuma sastāva</w:t>
      </w:r>
      <w:r w:rsidR="00BB6A79" w:rsidRPr="00BA327E">
        <w:rPr>
          <w:rFonts w:asciiTheme="majorBidi" w:hAnsiTheme="majorBidi" w:cstheme="majorBidi"/>
        </w:rPr>
        <w:t> </w:t>
      </w:r>
      <w:r w:rsidRPr="00BA327E">
        <w:rPr>
          <w:rFonts w:asciiTheme="majorBidi" w:hAnsiTheme="majorBidi" w:cstheme="majorBidi"/>
        </w:rPr>
        <w:t xml:space="preserve">– faktiski ir atzīstams, ka nav izdarīts noziedzīgs nodarījums, </w:t>
      </w:r>
      <w:r w:rsidR="009C6329" w:rsidRPr="00BA327E">
        <w:rPr>
          <w:rFonts w:asciiTheme="majorBidi" w:hAnsiTheme="majorBidi" w:cstheme="majorBidi"/>
        </w:rPr>
        <w:t>prokuror</w:t>
      </w:r>
      <w:r w:rsidR="00F37C81" w:rsidRPr="00BA327E">
        <w:rPr>
          <w:rFonts w:asciiTheme="majorBidi" w:hAnsiTheme="majorBidi" w:cstheme="majorBidi"/>
        </w:rPr>
        <w:t>e</w:t>
      </w:r>
      <w:r w:rsidR="009C6329" w:rsidRPr="00BA327E">
        <w:rPr>
          <w:rFonts w:asciiTheme="majorBidi" w:hAnsiTheme="majorBidi" w:cstheme="majorBidi"/>
        </w:rPr>
        <w:t xml:space="preserve"> kasācijas protestā nav pamatoj</w:t>
      </w:r>
      <w:r w:rsidR="004216A9" w:rsidRPr="00BA327E">
        <w:rPr>
          <w:rFonts w:asciiTheme="majorBidi" w:hAnsiTheme="majorBidi" w:cstheme="majorBidi"/>
        </w:rPr>
        <w:t>usi</w:t>
      </w:r>
      <w:r w:rsidR="009C6329" w:rsidRPr="00BA327E">
        <w:rPr>
          <w:rFonts w:asciiTheme="majorBidi" w:hAnsiTheme="majorBidi" w:cstheme="majorBidi"/>
        </w:rPr>
        <w:t xml:space="preserve">, kā </w:t>
      </w:r>
      <w:r w:rsidR="00E12BC5" w:rsidRPr="00BA327E">
        <w:rPr>
          <w:rFonts w:asciiTheme="majorBidi" w:hAnsiTheme="majorBidi" w:cstheme="majorBidi"/>
        </w:rPr>
        <w:t>apelācijas instances tiesas pieļautais pārkāpums ir novedis pie nelikumīga nolēmuma.</w:t>
      </w:r>
    </w:p>
    <w:p w14:paraId="77E1515A" w14:textId="77777777" w:rsidR="00704736" w:rsidRPr="00BA327E" w:rsidRDefault="00704736" w:rsidP="00E92468">
      <w:pPr>
        <w:tabs>
          <w:tab w:val="left" w:pos="1134"/>
        </w:tabs>
        <w:spacing w:line="276" w:lineRule="auto"/>
        <w:ind w:firstLine="709"/>
        <w:jc w:val="both"/>
        <w:rPr>
          <w:rFonts w:asciiTheme="majorBidi" w:hAnsiTheme="majorBidi" w:cstheme="majorBidi"/>
        </w:rPr>
      </w:pPr>
    </w:p>
    <w:p w14:paraId="057D6790" w14:textId="021F4FA1" w:rsidR="00374C16" w:rsidRPr="00BA327E" w:rsidRDefault="00374C16" w:rsidP="00E92468">
      <w:pPr>
        <w:spacing w:line="276" w:lineRule="auto"/>
        <w:ind w:firstLine="720"/>
        <w:jc w:val="both"/>
        <w:rPr>
          <w:rFonts w:asciiTheme="majorBidi" w:hAnsiTheme="majorBidi" w:cstheme="majorBidi"/>
        </w:rPr>
      </w:pPr>
      <w:r w:rsidRPr="00BA327E">
        <w:rPr>
          <w:rFonts w:asciiTheme="majorBidi" w:hAnsiTheme="majorBidi" w:cstheme="majorBidi"/>
        </w:rPr>
        <w:t>[8] </w:t>
      </w:r>
      <w:r w:rsidR="00842A57" w:rsidRPr="00BA327E">
        <w:rPr>
          <w:rFonts w:asciiTheme="majorBidi" w:hAnsiTheme="majorBidi" w:cstheme="majorBidi"/>
        </w:rPr>
        <w:t>Senāts atzīst, ka jāsniedz arī atbilde, vai liecinieka nopratināšanas laikā pēc personas iniciatīvas iesniegtie dokumenti ir uzskatāmi par liecību un vai tie ir izmantojami šīs personas apsūdzēšanai.</w:t>
      </w:r>
      <w:r w:rsidR="00215C96" w:rsidRPr="00BA327E">
        <w:rPr>
          <w:rFonts w:asciiTheme="majorBidi" w:hAnsiTheme="majorBidi" w:cstheme="majorBidi"/>
        </w:rPr>
        <w:t xml:space="preserve"> </w:t>
      </w:r>
    </w:p>
    <w:p w14:paraId="6B984884" w14:textId="77777777" w:rsidR="00374C16" w:rsidRPr="00BA327E" w:rsidRDefault="00374C16" w:rsidP="00E92468">
      <w:pPr>
        <w:autoSpaceDE w:val="0"/>
        <w:autoSpaceDN w:val="0"/>
        <w:adjustRightInd w:val="0"/>
        <w:spacing w:line="276" w:lineRule="auto"/>
        <w:ind w:firstLine="720"/>
        <w:jc w:val="both"/>
        <w:rPr>
          <w:rFonts w:asciiTheme="majorBidi" w:hAnsiTheme="majorBidi" w:cstheme="majorBidi"/>
        </w:rPr>
      </w:pPr>
      <w:r w:rsidRPr="00BA327E">
        <w:rPr>
          <w:rFonts w:asciiTheme="majorBidi" w:hAnsiTheme="majorBidi" w:cstheme="majorBidi"/>
        </w:rPr>
        <w:t>[8.1] Kriminālprocesa likuma 60.</w:t>
      </w:r>
      <w:r w:rsidRPr="00BA327E">
        <w:rPr>
          <w:rFonts w:asciiTheme="majorBidi" w:hAnsiTheme="majorBidi" w:cstheme="majorBidi"/>
          <w:vertAlign w:val="superscript"/>
        </w:rPr>
        <w:t>2</w:t>
      </w:r>
      <w:r w:rsidRPr="00BA327E">
        <w:rPr>
          <w:rFonts w:asciiTheme="majorBidi" w:hAnsiTheme="majorBidi" w:cstheme="majorBidi"/>
        </w:rPr>
        <w:t xml:space="preserve"> panta pirmās daļas 8. punkts noteic, ka personai, kurai ir tiesības uz aizstāvību, ir tiesības klusēt, sniegt liecību vai atteikties liecināt. </w:t>
      </w:r>
    </w:p>
    <w:p w14:paraId="4C22E511" w14:textId="01CDE926" w:rsidR="00374C16" w:rsidRPr="00BA327E" w:rsidRDefault="00374C16" w:rsidP="00E92468">
      <w:pPr>
        <w:autoSpaceDE w:val="0"/>
        <w:autoSpaceDN w:val="0"/>
        <w:adjustRightInd w:val="0"/>
        <w:spacing w:line="276" w:lineRule="auto"/>
        <w:ind w:firstLine="720"/>
        <w:jc w:val="both"/>
        <w:rPr>
          <w:rFonts w:asciiTheme="majorBidi" w:hAnsiTheme="majorBidi" w:cstheme="majorBidi"/>
        </w:rPr>
      </w:pPr>
      <w:r w:rsidRPr="00BA327E">
        <w:rPr>
          <w:rFonts w:asciiTheme="majorBidi" w:hAnsiTheme="majorBidi" w:cstheme="majorBidi"/>
        </w:rPr>
        <w:t xml:space="preserve">Lai izpildītu </w:t>
      </w:r>
      <w:r w:rsidRPr="00BA327E">
        <w:rPr>
          <w:rFonts w:asciiTheme="majorBidi" w:eastAsiaTheme="minorHAnsi" w:hAnsiTheme="majorBidi" w:cstheme="majorBidi"/>
          <w:lang w:eastAsia="en-US"/>
          <w14:ligatures w14:val="standardContextual"/>
        </w:rPr>
        <w:t>Direktīvas 2016/343 par to, lai nostiprinātu konkrētus nevainīguma prezumpcijas aspektus un tiesības piedalīties klātienē lietas izskatīšanā (turpmāk</w:t>
      </w:r>
      <w:r w:rsidR="00BB6A79"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lang w:eastAsia="en-US"/>
          <w14:ligatures w14:val="standardContextual"/>
        </w:rPr>
        <w:t>–</w:t>
      </w:r>
      <w:r w:rsidR="004465EE"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lang w:eastAsia="en-US"/>
          <w14:ligatures w14:val="standardContextual"/>
        </w:rPr>
        <w:t>Direktīva</w:t>
      </w:r>
      <w:r w:rsidR="00BB6A79"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lang w:eastAsia="en-US"/>
          <w14:ligatures w14:val="standardContextual"/>
        </w:rPr>
        <w:t xml:space="preserve">2016/343) </w:t>
      </w:r>
      <w:r w:rsidRPr="00BA327E">
        <w:rPr>
          <w:rFonts w:asciiTheme="majorBidi" w:hAnsiTheme="majorBidi" w:cstheme="majorBidi"/>
        </w:rPr>
        <w:t>prasības</w:t>
      </w:r>
      <w:r w:rsidR="00415ABA" w:rsidRPr="00BA327E">
        <w:rPr>
          <w:rFonts w:asciiTheme="majorBidi" w:hAnsiTheme="majorBidi" w:cstheme="majorBidi"/>
        </w:rPr>
        <w:t>,</w:t>
      </w:r>
      <w:r w:rsidRPr="00BA327E">
        <w:rPr>
          <w:rFonts w:asciiTheme="majorBidi" w:hAnsiTheme="majorBidi" w:cstheme="majorBidi"/>
        </w:rPr>
        <w:t xml:space="preserve"> minētajā normā papildus personas, kurai ir tiesības uz aizstāvību, tiesībām sniegt liecību vai atteikties liecināt, tika iekļauta</w:t>
      </w:r>
      <w:r w:rsidR="00316EC0" w:rsidRPr="00BA327E">
        <w:rPr>
          <w:rFonts w:asciiTheme="majorBidi" w:hAnsiTheme="majorBidi" w:cstheme="majorBidi"/>
        </w:rPr>
        <w:t>s</w:t>
      </w:r>
      <w:r w:rsidRPr="00BA327E">
        <w:rPr>
          <w:rFonts w:asciiTheme="majorBidi" w:hAnsiTheme="majorBidi" w:cstheme="majorBidi"/>
        </w:rPr>
        <w:t xml:space="preserve"> arī tiesības klusēt.</w:t>
      </w:r>
    </w:p>
    <w:p w14:paraId="71BA936A" w14:textId="0C99D26B" w:rsidR="00374C16" w:rsidRPr="00BA327E" w:rsidRDefault="00374C16" w:rsidP="00E92468">
      <w:pPr>
        <w:autoSpaceDE w:val="0"/>
        <w:autoSpaceDN w:val="0"/>
        <w:adjustRightInd w:val="0"/>
        <w:spacing w:line="276" w:lineRule="auto"/>
        <w:ind w:firstLine="720"/>
        <w:jc w:val="both"/>
        <w:rPr>
          <w:rFonts w:asciiTheme="majorBidi" w:hAnsiTheme="majorBidi" w:cstheme="majorBidi"/>
        </w:rPr>
      </w:pPr>
      <w:r w:rsidRPr="00BA327E">
        <w:rPr>
          <w:rFonts w:asciiTheme="majorBidi" w:eastAsiaTheme="minorHAnsi" w:hAnsiTheme="majorBidi" w:cstheme="majorBidi"/>
          <w:lang w:eastAsia="en-US"/>
          <w14:ligatures w14:val="standardContextual"/>
        </w:rPr>
        <w:t>[8.2] Direktīva</w:t>
      </w:r>
      <w:r w:rsidR="00BB6A79" w:rsidRPr="00BA327E">
        <w:rPr>
          <w:rFonts w:asciiTheme="majorBidi" w:eastAsiaTheme="minorHAnsi" w:hAnsiTheme="majorBidi" w:cstheme="majorBidi"/>
          <w:lang w:eastAsia="en-US"/>
          <w14:ligatures w14:val="standardContextual"/>
        </w:rPr>
        <w:t>s</w:t>
      </w:r>
      <w:r w:rsidRPr="00BA327E">
        <w:rPr>
          <w:rFonts w:asciiTheme="majorBidi" w:eastAsiaTheme="minorHAnsi" w:hAnsiTheme="majorBidi" w:cstheme="majorBidi"/>
          <w:lang w:eastAsia="en-US"/>
          <w14:ligatures w14:val="standardContextual"/>
        </w:rPr>
        <w:t xml:space="preserve"> 2016/343 7. panta otrajā punktā noteikts, ka dalībvalstis nodrošina, ka aizdomās turētajiem un apsūdzētajiem ir tiesības neliecināt pret sevi. Savukārt atbilstoši šīs direktīvas 7. panta 3. punktam fakts, ka tiek izmantotas tiesības neliecināt pret sevi, neliedz kompetentajām iestādēm vākt pierādījumus, kurus var likumīgi iegūt, izmantojot tiesiskus piespiedu līdzekļus, un kuri pastāv neatkarīgi no aizdomās turēto vai apsūdzēto gribas.</w:t>
      </w:r>
    </w:p>
    <w:p w14:paraId="1DB64C56" w14:textId="74A8A47B" w:rsidR="00374C16" w:rsidRPr="00BA327E" w:rsidRDefault="00374C16" w:rsidP="00E92468">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BA327E">
        <w:rPr>
          <w:rFonts w:asciiTheme="majorBidi" w:eastAsiaTheme="minorHAnsi" w:hAnsiTheme="majorBidi" w:cstheme="majorBidi"/>
          <w:lang w:eastAsia="en-US"/>
          <w14:ligatures w14:val="standardContextual"/>
        </w:rPr>
        <w:t>Eiropas Komisijas priekšlikumā Direktīvai</w:t>
      </w:r>
      <w:r w:rsidR="00BB6A79"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lang w:eastAsia="en-US"/>
          <w14:ligatures w14:val="standardContextual"/>
        </w:rPr>
        <w:t>2016/343 norādīts, ka tiesības neliecināt pret sevi galvenokārt ir saistītas ar aizdomās turētās vai apsūdzētās personas vēlmes klusēt ievērošanu, un jo īpaši paredz, ka krimināllietā apsūdzības uzdevums ir vākt pierādījumus par aizdomās turētās vai apsūdzētās personas vainu konkrētajā lietā, nemēģinot iegūt pierādījumus ar spaidu vai piespiedu metodēm pret aizdomās turētās vai apsūdzētās personas gribu. Turklāt tiesību darbības joma neattiecas tikai uz gadījumiem, kad uz apsūdzēto personu ir izdarīts tiešs spiediens vai kad apsūdzētās personas griba kaut kādā veidā ir tieši ignorēta. Saskaņā ar Eiropas Cilvēktiesību tiesas judikatūru šajā izpratnē attiecīgās tiesības ir cieši saistītas ar nevainīguma prezumpciju, kas ietverta Eiropas Cilvēktiesību konvencijas 6. panta 2. punktā (</w:t>
      </w:r>
      <w:r w:rsidRPr="00BA327E">
        <w:rPr>
          <w:rFonts w:asciiTheme="majorBidi" w:eastAsiaTheme="minorHAnsi" w:hAnsiTheme="majorBidi" w:cstheme="majorBidi"/>
          <w:i/>
          <w:iCs/>
          <w:lang w:eastAsia="en-US"/>
          <w14:ligatures w14:val="standardContextual"/>
        </w:rPr>
        <w:t>Eiropas Komisijas priekšlikums direktīvai par to, lai nostiprinātu nevainīguma prezumpcijas un tiesību piedalīties klātienē lietas izskatīšanā tiesā konkrētus aspektus kriminālprocesā</w:t>
      </w:r>
      <w:r w:rsidR="0042765C" w:rsidRPr="00BA327E">
        <w:rPr>
          <w:rFonts w:asciiTheme="majorBidi" w:eastAsiaTheme="minorHAnsi" w:hAnsiTheme="majorBidi" w:cstheme="majorBidi"/>
          <w:i/>
          <w:iCs/>
          <w:lang w:eastAsia="en-US"/>
          <w14:ligatures w14:val="standardContextual"/>
        </w:rPr>
        <w:t>,</w:t>
      </w:r>
      <w:r w:rsidRPr="00BA327E">
        <w:rPr>
          <w:rFonts w:asciiTheme="majorBidi" w:eastAsiaTheme="minorHAnsi" w:hAnsiTheme="majorBidi" w:cstheme="majorBidi"/>
          <w:i/>
          <w:iCs/>
          <w:lang w:eastAsia="en-US"/>
          <w14:ligatures w14:val="standardContextual"/>
        </w:rPr>
        <w:t xml:space="preserve"> </w:t>
      </w:r>
      <w:hyperlink r:id="rId14" w:history="1">
        <w:r w:rsidRPr="00BA327E">
          <w:rPr>
            <w:rStyle w:val="Hyperlink"/>
            <w:rFonts w:asciiTheme="majorBidi" w:eastAsiaTheme="minorHAnsi" w:hAnsiTheme="majorBidi" w:cstheme="majorBidi"/>
            <w:i/>
            <w:iCs/>
            <w:u w:val="none"/>
            <w:lang w:eastAsia="en-US"/>
            <w14:ligatures w14:val="standardContextual"/>
          </w:rPr>
          <w:t>COM/2013/0821</w:t>
        </w:r>
        <w:r w:rsidR="00316EC0" w:rsidRPr="00BA327E">
          <w:rPr>
            <w:rStyle w:val="Hyperlink"/>
            <w:rFonts w:asciiTheme="majorBidi" w:eastAsiaTheme="minorHAnsi" w:hAnsiTheme="majorBidi" w:cstheme="majorBidi"/>
            <w:i/>
            <w:iCs/>
            <w:u w:val="none"/>
            <w:lang w:eastAsia="en-US"/>
            <w14:ligatures w14:val="standardContextual"/>
          </w:rPr>
          <w:t> </w:t>
        </w:r>
        <w:proofErr w:type="spellStart"/>
        <w:r w:rsidRPr="00BA327E">
          <w:rPr>
            <w:rStyle w:val="Hyperlink"/>
            <w:rFonts w:asciiTheme="majorBidi" w:eastAsiaTheme="minorHAnsi" w:hAnsiTheme="majorBidi" w:cstheme="majorBidi"/>
            <w:i/>
            <w:iCs/>
            <w:u w:val="none"/>
            <w:lang w:eastAsia="en-US"/>
            <w14:ligatures w14:val="standardContextual"/>
          </w:rPr>
          <w:t>final</w:t>
        </w:r>
        <w:proofErr w:type="spellEnd"/>
        <w:r w:rsidR="0042765C" w:rsidRPr="00BA327E">
          <w:rPr>
            <w:rStyle w:val="Hyperlink"/>
            <w:rFonts w:asciiTheme="majorBidi" w:eastAsiaTheme="minorHAnsi" w:hAnsiTheme="majorBidi" w:cstheme="majorBidi"/>
            <w:i/>
            <w:iCs/>
            <w:u w:val="none"/>
            <w:lang w:eastAsia="en-US"/>
            <w14:ligatures w14:val="standardContextual"/>
          </w:rPr>
          <w:t> </w:t>
        </w:r>
        <w:r w:rsidRPr="00BA327E">
          <w:rPr>
            <w:rStyle w:val="Hyperlink"/>
            <w:rFonts w:asciiTheme="majorBidi" w:eastAsiaTheme="minorHAnsi" w:hAnsiTheme="majorBidi" w:cstheme="majorBidi"/>
            <w:i/>
            <w:iCs/>
            <w:u w:val="none"/>
            <w:lang w:eastAsia="en-US"/>
            <w14:ligatures w14:val="standardContextual"/>
          </w:rPr>
          <w:t>-</w:t>
        </w:r>
        <w:r w:rsidR="008F78E7" w:rsidRPr="00BA327E">
          <w:rPr>
            <w:rStyle w:val="Hyperlink"/>
            <w:rFonts w:asciiTheme="majorBidi" w:eastAsiaTheme="minorHAnsi" w:hAnsiTheme="majorBidi" w:cstheme="majorBidi"/>
            <w:i/>
            <w:iCs/>
            <w:u w:val="none"/>
            <w:lang w:eastAsia="en-US"/>
            <w14:ligatures w14:val="standardContextual"/>
          </w:rPr>
          <w:t> </w:t>
        </w:r>
        <w:r w:rsidRPr="00BA327E">
          <w:rPr>
            <w:rStyle w:val="Hyperlink"/>
            <w:rFonts w:asciiTheme="majorBidi" w:eastAsiaTheme="minorHAnsi" w:hAnsiTheme="majorBidi" w:cstheme="majorBidi"/>
            <w:i/>
            <w:iCs/>
            <w:u w:val="none"/>
            <w:lang w:eastAsia="en-US"/>
            <w14:ligatures w14:val="standardContextual"/>
          </w:rPr>
          <w:t>2013/0407 (COD)</w:t>
        </w:r>
      </w:hyperlink>
      <w:r w:rsidRPr="00BA327E">
        <w:rPr>
          <w:rFonts w:asciiTheme="majorBidi" w:eastAsiaTheme="minorHAnsi" w:hAnsiTheme="majorBidi" w:cstheme="majorBidi"/>
          <w:i/>
          <w:iCs/>
          <w:lang w:eastAsia="en-US"/>
          <w14:ligatures w14:val="standardContextual"/>
        </w:rPr>
        <w:t>)</w:t>
      </w:r>
      <w:r w:rsidRPr="00BA327E">
        <w:rPr>
          <w:rFonts w:asciiTheme="majorBidi" w:eastAsiaTheme="minorHAnsi" w:hAnsiTheme="majorBidi" w:cstheme="majorBidi"/>
          <w:lang w:eastAsia="en-US"/>
          <w14:ligatures w14:val="standardContextual"/>
        </w:rPr>
        <w:t>.</w:t>
      </w:r>
    </w:p>
    <w:p w14:paraId="759B3869" w14:textId="77777777" w:rsidR="00374C16" w:rsidRPr="00BA327E" w:rsidRDefault="00374C16" w:rsidP="00E92468">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BA327E">
        <w:rPr>
          <w:rFonts w:asciiTheme="majorBidi" w:eastAsiaTheme="minorHAnsi" w:hAnsiTheme="majorBidi" w:cstheme="majorBidi"/>
          <w:lang w:eastAsia="en-US"/>
          <w14:ligatures w14:val="standardContextual"/>
        </w:rPr>
        <w:t>Direktīvas 2016/343 preambulas 25. apsvērumā noteikts, ka tiesības neliecināt pret sevi ir viens no būtiskiem nevainīguma prezumpcijas aspektiem. Lūdzot aizdomās turēto vai apsūdzēto izteikties vai atbildēt uz jautājumiem, viņu nedrīkstētu piespiest sniegt pierādījumus, dokumentus vai informāciju, kas varētu novest pie tā, ka persona liecina pret sevi. Savukārt 27. apsvērumā uzsvērts, ka tiesības klusēt un neliecināt pret sevi nozīmē arī to, ka kompetentajām iestādēm nevajadzētu aizdomās turētajiem vai apsūdzētajiem likt sniegt informāciju, ja minētās personas nevēlas to darīt.</w:t>
      </w:r>
    </w:p>
    <w:p w14:paraId="53B77F30" w14:textId="03D42722" w:rsidR="006C58C3" w:rsidRPr="00BA327E" w:rsidRDefault="00374C16" w:rsidP="00E92468">
      <w:pPr>
        <w:autoSpaceDE w:val="0"/>
        <w:autoSpaceDN w:val="0"/>
        <w:adjustRightInd w:val="0"/>
        <w:spacing w:line="276" w:lineRule="auto"/>
        <w:ind w:firstLine="720"/>
        <w:jc w:val="both"/>
        <w:rPr>
          <w:rFonts w:asciiTheme="majorBidi" w:hAnsiTheme="majorBidi" w:cstheme="majorBidi"/>
        </w:rPr>
      </w:pPr>
      <w:bookmarkStart w:id="9" w:name="_Hlk173829107"/>
      <w:r w:rsidRPr="00BA327E">
        <w:rPr>
          <w:rFonts w:asciiTheme="majorBidi" w:hAnsiTheme="majorBidi" w:cstheme="majorBidi"/>
        </w:rPr>
        <w:t>Proti, tiesības neliecināt pret sevi nozīmē tiesības</w:t>
      </w:r>
      <w:r w:rsidR="008F78E7" w:rsidRPr="00BA327E">
        <w:rPr>
          <w:rFonts w:asciiTheme="majorBidi" w:hAnsiTheme="majorBidi" w:cstheme="majorBidi"/>
        </w:rPr>
        <w:t xml:space="preserve"> </w:t>
      </w:r>
      <w:r w:rsidRPr="00BA327E">
        <w:rPr>
          <w:rFonts w:asciiTheme="majorBidi" w:hAnsiTheme="majorBidi" w:cstheme="majorBidi"/>
        </w:rPr>
        <w:t>citādā veidā</w:t>
      </w:r>
      <w:r w:rsidR="008F78E7" w:rsidRPr="00BA327E">
        <w:rPr>
          <w:rFonts w:asciiTheme="majorBidi" w:hAnsiTheme="majorBidi" w:cstheme="majorBidi"/>
        </w:rPr>
        <w:t xml:space="preserve"> </w:t>
      </w:r>
      <w:r w:rsidRPr="00BA327E">
        <w:rPr>
          <w:rFonts w:asciiTheme="majorBidi" w:hAnsiTheme="majorBidi" w:cstheme="majorBidi"/>
        </w:rPr>
        <w:t>nesniegt sevi inkriminējošo (atmaskojošu) informāciju (datus, objektus utt.)</w:t>
      </w:r>
      <w:r w:rsidR="006C58C3" w:rsidRPr="00BA327E">
        <w:rPr>
          <w:rFonts w:asciiTheme="majorBidi" w:hAnsiTheme="majorBidi" w:cstheme="majorBidi"/>
        </w:rPr>
        <w:t xml:space="preserve"> </w:t>
      </w:r>
      <w:r w:rsidRPr="00BA327E">
        <w:rPr>
          <w:rFonts w:asciiTheme="majorBidi" w:hAnsiTheme="majorBidi" w:cstheme="majorBidi"/>
        </w:rPr>
        <w:t>(</w:t>
      </w:r>
      <w:r w:rsidR="00186516" w:rsidRPr="00BA327E">
        <w:rPr>
          <w:rFonts w:asciiTheme="majorBidi" w:hAnsiTheme="majorBidi" w:cstheme="majorBidi"/>
          <w:i/>
          <w:iCs/>
        </w:rPr>
        <w:t>12</w:t>
      </w:r>
      <w:r w:rsidR="006C58C3" w:rsidRPr="00BA327E">
        <w:rPr>
          <w:rFonts w:asciiTheme="majorBidi" w:hAnsiTheme="majorBidi" w:cstheme="majorBidi"/>
          <w:i/>
          <w:iCs/>
        </w:rPr>
        <w:t>. Saeimas likumprojekta</w:t>
      </w:r>
      <w:r w:rsidR="00186516" w:rsidRPr="00BA327E">
        <w:rPr>
          <w:rFonts w:asciiTheme="majorBidi" w:hAnsiTheme="majorBidi" w:cstheme="majorBidi"/>
          <w:i/>
          <w:iCs/>
        </w:rPr>
        <w:t xml:space="preserve"> Nr. 1118/Lp12 </w:t>
      </w:r>
      <w:r w:rsidR="006C58C3" w:rsidRPr="00BA327E">
        <w:rPr>
          <w:rFonts w:asciiTheme="majorBidi" w:hAnsiTheme="majorBidi" w:cstheme="majorBidi"/>
          <w:i/>
          <w:iCs/>
        </w:rPr>
        <w:t xml:space="preserve">„Grozījumi Kriminālprocesa likumā” </w:t>
      </w:r>
      <w:hyperlink r:id="rId15" w:anchor="_ftn4" w:history="1">
        <w:r w:rsidR="006C58C3" w:rsidRPr="00BA327E">
          <w:rPr>
            <w:rStyle w:val="Hyperlink"/>
            <w:rFonts w:asciiTheme="majorBidi" w:hAnsiTheme="majorBidi" w:cstheme="majorBidi"/>
            <w:i/>
            <w:iCs/>
            <w:u w:val="none"/>
          </w:rPr>
          <w:t>anotācija</w:t>
        </w:r>
      </w:hyperlink>
      <w:r w:rsidR="00186516" w:rsidRPr="00BA327E">
        <w:rPr>
          <w:rFonts w:asciiTheme="majorBidi" w:hAnsiTheme="majorBidi" w:cstheme="majorBidi"/>
        </w:rPr>
        <w:t xml:space="preserve"> </w:t>
      </w:r>
      <w:r w:rsidR="00186516" w:rsidRPr="00BA327E">
        <w:rPr>
          <w:rFonts w:asciiTheme="majorBidi" w:hAnsiTheme="majorBidi" w:cstheme="majorBidi"/>
          <w:i/>
          <w:iCs/>
        </w:rPr>
        <w:t>ar atsauci uz: Strada</w:t>
      </w:r>
      <w:r w:rsidR="00186516" w:rsidRPr="00BA327E">
        <w:rPr>
          <w:rFonts w:asciiTheme="majorBidi" w:hAnsiTheme="majorBidi" w:cstheme="majorBidi"/>
          <w:i/>
          <w:iCs/>
        </w:rPr>
        <w:noBreakHyphen/>
        <w:t>Rozenberga K. Nevainīguma prezumpcija</w:t>
      </w:r>
      <w:r w:rsidR="00E36936" w:rsidRPr="00BA327E">
        <w:rPr>
          <w:rFonts w:asciiTheme="majorBidi" w:hAnsiTheme="majorBidi" w:cstheme="majorBidi"/>
          <w:i/>
          <w:iCs/>
        </w:rPr>
        <w:t> </w:t>
      </w:r>
      <w:r w:rsidR="00186516" w:rsidRPr="00BA327E">
        <w:rPr>
          <w:rFonts w:asciiTheme="majorBidi" w:hAnsiTheme="majorBidi" w:cstheme="majorBidi"/>
          <w:i/>
          <w:iCs/>
        </w:rPr>
        <w:t>–</w:t>
      </w:r>
      <w:r w:rsidR="00E36936" w:rsidRPr="00BA327E">
        <w:rPr>
          <w:rFonts w:asciiTheme="majorBidi" w:hAnsiTheme="majorBidi" w:cstheme="majorBidi"/>
          <w:i/>
          <w:iCs/>
        </w:rPr>
        <w:t> </w:t>
      </w:r>
      <w:r w:rsidR="00186516" w:rsidRPr="00BA327E">
        <w:rPr>
          <w:rFonts w:asciiTheme="majorBidi" w:hAnsiTheme="majorBidi" w:cstheme="majorBidi"/>
          <w:i/>
          <w:iCs/>
        </w:rPr>
        <w:t xml:space="preserve">ES minimālie standarti un Latvijas </w:t>
      </w:r>
      <w:r w:rsidR="00186516" w:rsidRPr="00BA327E">
        <w:rPr>
          <w:rFonts w:asciiTheme="majorBidi" w:hAnsiTheme="majorBidi" w:cstheme="majorBidi"/>
          <w:i/>
          <w:iCs/>
        </w:rPr>
        <w:lastRenderedPageBreak/>
        <w:t xml:space="preserve">kriminālprocess. Konstitucionālās vērtības mūsdienu tiesiskajā telpā </w:t>
      </w:r>
      <w:r w:rsidR="00B800F2" w:rsidRPr="00BA327E">
        <w:rPr>
          <w:rFonts w:asciiTheme="majorBidi" w:hAnsiTheme="majorBidi" w:cstheme="majorBidi"/>
          <w:i/>
          <w:iCs/>
        </w:rPr>
        <w:t>I</w:t>
      </w:r>
      <w:r w:rsidR="00186516" w:rsidRPr="00BA327E">
        <w:rPr>
          <w:rFonts w:asciiTheme="majorBidi" w:hAnsiTheme="majorBidi" w:cstheme="majorBidi"/>
          <w:i/>
          <w:iCs/>
        </w:rPr>
        <w:t>.</w:t>
      </w:r>
      <w:r w:rsidR="00E36936" w:rsidRPr="00BA327E">
        <w:rPr>
          <w:rFonts w:asciiTheme="majorBidi" w:hAnsiTheme="majorBidi" w:cstheme="majorBidi"/>
          <w:i/>
          <w:iCs/>
        </w:rPr>
        <w:t> </w:t>
      </w:r>
      <w:r w:rsidR="00186516" w:rsidRPr="00BA327E">
        <w:rPr>
          <w:rFonts w:asciiTheme="majorBidi" w:hAnsiTheme="majorBidi" w:cstheme="majorBidi"/>
          <w:i/>
          <w:iCs/>
        </w:rPr>
        <w:t>Latvijas Universitātes Juridiskās fakultātes 6.</w:t>
      </w:r>
      <w:r w:rsidR="00E36936" w:rsidRPr="00BA327E">
        <w:rPr>
          <w:rFonts w:asciiTheme="majorBidi" w:hAnsiTheme="majorBidi" w:cstheme="majorBidi"/>
          <w:i/>
          <w:iCs/>
        </w:rPr>
        <w:t> </w:t>
      </w:r>
      <w:r w:rsidR="00186516" w:rsidRPr="00BA327E">
        <w:rPr>
          <w:rFonts w:asciiTheme="majorBidi" w:hAnsiTheme="majorBidi" w:cstheme="majorBidi"/>
          <w:i/>
          <w:iCs/>
        </w:rPr>
        <w:t>starptautiskās zinātniskās konferences rakstu krājums.  Rīga: LU Akadēmiskais apgāds, 2016, 194</w:t>
      </w:r>
      <w:r w:rsidR="00E36936" w:rsidRPr="00BA327E">
        <w:rPr>
          <w:rFonts w:asciiTheme="majorBidi" w:hAnsiTheme="majorBidi" w:cstheme="majorBidi"/>
          <w:i/>
          <w:iCs/>
        </w:rPr>
        <w:t>.–</w:t>
      </w:r>
      <w:r w:rsidR="00186516" w:rsidRPr="00BA327E">
        <w:rPr>
          <w:rFonts w:asciiTheme="majorBidi" w:hAnsiTheme="majorBidi" w:cstheme="majorBidi"/>
          <w:i/>
          <w:iCs/>
        </w:rPr>
        <w:t>205.</w:t>
      </w:r>
      <w:r w:rsidR="00E36936" w:rsidRPr="00BA327E">
        <w:rPr>
          <w:rFonts w:asciiTheme="majorBidi" w:hAnsiTheme="majorBidi" w:cstheme="majorBidi"/>
          <w:i/>
          <w:iCs/>
        </w:rPr>
        <w:t> </w:t>
      </w:r>
      <w:r w:rsidR="00186516" w:rsidRPr="00BA327E">
        <w:rPr>
          <w:rFonts w:asciiTheme="majorBidi" w:hAnsiTheme="majorBidi" w:cstheme="majorBidi"/>
          <w:i/>
          <w:iCs/>
        </w:rPr>
        <w:t>lpp.</w:t>
      </w:r>
      <w:r w:rsidR="00186516" w:rsidRPr="00BA327E">
        <w:rPr>
          <w:rFonts w:asciiTheme="majorBidi" w:hAnsiTheme="majorBidi" w:cstheme="majorBidi"/>
        </w:rPr>
        <w:t>).</w:t>
      </w:r>
    </w:p>
    <w:bookmarkEnd w:id="9"/>
    <w:p w14:paraId="6D50A72E" w14:textId="7991A964" w:rsidR="00374C16" w:rsidRPr="00BA327E" w:rsidRDefault="00374C16" w:rsidP="00E92468">
      <w:pPr>
        <w:autoSpaceDE w:val="0"/>
        <w:autoSpaceDN w:val="0"/>
        <w:adjustRightInd w:val="0"/>
        <w:spacing w:line="276" w:lineRule="auto"/>
        <w:ind w:firstLine="720"/>
        <w:jc w:val="both"/>
        <w:rPr>
          <w:rFonts w:asciiTheme="majorBidi" w:hAnsiTheme="majorBidi" w:cstheme="majorBidi"/>
          <w:b/>
          <w:bCs/>
          <w:i/>
          <w:iCs/>
        </w:rPr>
      </w:pPr>
      <w:r w:rsidRPr="00BA327E">
        <w:rPr>
          <w:rFonts w:asciiTheme="majorBidi" w:hAnsiTheme="majorBidi" w:cstheme="majorBidi"/>
        </w:rPr>
        <w:t>[8.3] Eiropas Savienības Tiesa lietā</w:t>
      </w:r>
      <w:r w:rsidRPr="00BA327E">
        <w:rPr>
          <w:rFonts w:asciiTheme="majorBidi" w:hAnsiTheme="majorBidi" w:cstheme="majorBidi"/>
          <w:i/>
          <w:iCs/>
        </w:rPr>
        <w:t xml:space="preserve"> </w:t>
      </w:r>
      <w:r w:rsidR="00252725" w:rsidRPr="00BA327E">
        <w:rPr>
          <w:rFonts w:asciiTheme="majorBidi" w:hAnsiTheme="majorBidi" w:cstheme="majorBidi"/>
          <w:i/>
          <w:iCs/>
        </w:rPr>
        <w:t>„</w:t>
      </w:r>
      <w:proofErr w:type="spellStart"/>
      <w:r w:rsidR="00944A50" w:rsidRPr="00BA327E">
        <w:rPr>
          <w:rFonts w:asciiTheme="majorBidi" w:hAnsiTheme="majorBidi" w:cstheme="majorBidi"/>
          <w:i/>
          <w:iCs/>
        </w:rPr>
        <w:t>Consob</w:t>
      </w:r>
      <w:proofErr w:type="spellEnd"/>
      <w:r w:rsidR="00F605B0" w:rsidRPr="00BA327E">
        <w:rPr>
          <w:rFonts w:asciiTheme="majorBidi" w:hAnsiTheme="majorBidi" w:cstheme="majorBidi"/>
          <w:i/>
          <w:iCs/>
        </w:rPr>
        <w:t>”</w:t>
      </w:r>
      <w:r w:rsidR="000F32CB" w:rsidRPr="00BA327E">
        <w:rPr>
          <w:rFonts w:asciiTheme="majorBidi" w:hAnsiTheme="majorBidi" w:cstheme="majorBidi"/>
          <w:i/>
          <w:iCs/>
        </w:rPr>
        <w:t xml:space="preserve"> </w:t>
      </w:r>
      <w:r w:rsidRPr="00BA327E">
        <w:rPr>
          <w:rFonts w:asciiTheme="majorBidi" w:hAnsiTheme="majorBidi" w:cstheme="majorBidi"/>
        </w:rPr>
        <w:t>C-481/19 norādīja, ka Eiropas Savienības Pamattiesību hartas 47.</w:t>
      </w:r>
      <w:r w:rsidR="00327C6B" w:rsidRPr="00BA327E">
        <w:rPr>
          <w:rFonts w:asciiTheme="majorBidi" w:hAnsiTheme="majorBidi" w:cstheme="majorBidi"/>
        </w:rPr>
        <w:t> </w:t>
      </w:r>
      <w:r w:rsidRPr="00BA327E">
        <w:rPr>
          <w:rFonts w:asciiTheme="majorBidi" w:hAnsiTheme="majorBidi" w:cstheme="majorBidi"/>
        </w:rPr>
        <w:t>panta otrā daļa atbilst Eiropas Cilvēktiesību konvencijas 6. panta 1.</w:t>
      </w:r>
      <w:r w:rsidR="00327C6B" w:rsidRPr="00BA327E">
        <w:rPr>
          <w:rFonts w:asciiTheme="majorBidi" w:hAnsiTheme="majorBidi" w:cstheme="majorBidi"/>
        </w:rPr>
        <w:t> </w:t>
      </w:r>
      <w:r w:rsidRPr="00BA327E">
        <w:rPr>
          <w:rFonts w:asciiTheme="majorBidi" w:hAnsiTheme="majorBidi" w:cstheme="majorBidi"/>
        </w:rPr>
        <w:t>punktam, savukārt minētās hartas 48.</w:t>
      </w:r>
      <w:r w:rsidR="00327C6B" w:rsidRPr="00BA327E">
        <w:rPr>
          <w:rFonts w:asciiTheme="majorBidi" w:hAnsiTheme="majorBidi" w:cstheme="majorBidi"/>
        </w:rPr>
        <w:t> </w:t>
      </w:r>
      <w:r w:rsidRPr="00BA327E">
        <w:rPr>
          <w:rFonts w:asciiTheme="majorBidi" w:hAnsiTheme="majorBidi" w:cstheme="majorBidi"/>
        </w:rPr>
        <w:t>pants ir „tāds pats” kā Eiropas Cilvēktiesību konvencijas 6. panta 2. un 3.</w:t>
      </w:r>
      <w:r w:rsidR="00CD27FF" w:rsidRPr="00BA327E">
        <w:rPr>
          <w:rFonts w:asciiTheme="majorBidi" w:hAnsiTheme="majorBidi" w:cstheme="majorBidi"/>
        </w:rPr>
        <w:t> </w:t>
      </w:r>
      <w:r w:rsidRPr="00BA327E">
        <w:rPr>
          <w:rFonts w:asciiTheme="majorBidi" w:hAnsiTheme="majorBidi" w:cstheme="majorBidi"/>
        </w:rPr>
        <w:t>punkts. Tādējādi</w:t>
      </w:r>
      <w:r w:rsidR="00252725" w:rsidRPr="00BA327E">
        <w:rPr>
          <w:rFonts w:asciiTheme="majorBidi" w:hAnsiTheme="majorBidi" w:cstheme="majorBidi"/>
        </w:rPr>
        <w:t>,</w:t>
      </w:r>
      <w:r w:rsidRPr="00BA327E">
        <w:rPr>
          <w:rFonts w:asciiTheme="majorBidi" w:hAnsiTheme="majorBidi" w:cstheme="majorBidi"/>
        </w:rPr>
        <w:t xml:space="preserve"> interpretējot Pamattiesību hartas attiecīgajās norm</w:t>
      </w:r>
      <w:r w:rsidR="00CD3CBF" w:rsidRPr="00BA327E">
        <w:rPr>
          <w:rFonts w:asciiTheme="majorBidi" w:hAnsiTheme="majorBidi" w:cstheme="majorBidi"/>
        </w:rPr>
        <w:t>ā</w:t>
      </w:r>
      <w:r w:rsidRPr="00BA327E">
        <w:rPr>
          <w:rFonts w:asciiTheme="majorBidi" w:hAnsiTheme="majorBidi" w:cstheme="majorBidi"/>
        </w:rPr>
        <w:t>s garantētās tiesības neliecināt pret sevi</w:t>
      </w:r>
      <w:r w:rsidR="00252725" w:rsidRPr="00BA327E">
        <w:rPr>
          <w:rFonts w:asciiTheme="majorBidi" w:hAnsiTheme="majorBidi" w:cstheme="majorBidi"/>
        </w:rPr>
        <w:t>,</w:t>
      </w:r>
      <w:r w:rsidRPr="00BA327E">
        <w:rPr>
          <w:rFonts w:asciiTheme="majorBidi" w:hAnsiTheme="majorBidi" w:cstheme="majorBidi"/>
        </w:rPr>
        <w:t xml:space="preserve"> kā minimālais aizsardzības līmenis ir jāņem vērā atbilstošās tiesības, kas garantētas Eiropas Cilvēktiesību konvencijas 6. pantā un kā tās ir interpretējusi Eiropas Cilvēktiesību tiesa (</w:t>
      </w:r>
      <w:r w:rsidRPr="00BA327E">
        <w:rPr>
          <w:rFonts w:asciiTheme="majorBidi" w:hAnsiTheme="majorBidi" w:cstheme="majorBidi"/>
          <w:i/>
          <w:iCs/>
        </w:rPr>
        <w:t>Eiropas Savienības Tiesas 2021. gada 2. februāra spriedum</w:t>
      </w:r>
      <w:r w:rsidR="00516017" w:rsidRPr="00BA327E">
        <w:rPr>
          <w:rFonts w:asciiTheme="majorBidi" w:hAnsiTheme="majorBidi" w:cstheme="majorBidi"/>
          <w:i/>
          <w:iCs/>
        </w:rPr>
        <w:t>a</w:t>
      </w:r>
      <w:r w:rsidRPr="00BA327E">
        <w:rPr>
          <w:rFonts w:asciiTheme="majorBidi" w:hAnsiTheme="majorBidi" w:cstheme="majorBidi"/>
          <w:i/>
          <w:iCs/>
        </w:rPr>
        <w:t xml:space="preserve"> lietā </w:t>
      </w:r>
      <w:r w:rsidR="00252725" w:rsidRPr="00BA327E">
        <w:rPr>
          <w:rFonts w:asciiTheme="majorBidi" w:hAnsiTheme="majorBidi" w:cstheme="majorBidi"/>
          <w:i/>
          <w:iCs/>
        </w:rPr>
        <w:t>„</w:t>
      </w:r>
      <w:proofErr w:type="spellStart"/>
      <w:r w:rsidR="00252725" w:rsidRPr="00BA327E">
        <w:rPr>
          <w:rFonts w:asciiTheme="majorBidi" w:hAnsiTheme="majorBidi" w:cstheme="majorBidi"/>
          <w:i/>
          <w:iCs/>
        </w:rPr>
        <w:t>Consob</w:t>
      </w:r>
      <w:proofErr w:type="spellEnd"/>
      <w:r w:rsidR="00252725" w:rsidRPr="00BA327E">
        <w:rPr>
          <w:rFonts w:asciiTheme="majorBidi" w:hAnsiTheme="majorBidi" w:cstheme="majorBidi"/>
          <w:i/>
          <w:iCs/>
        </w:rPr>
        <w:t>”</w:t>
      </w:r>
      <w:r w:rsidR="003F5B2A" w:rsidRPr="00BA327E">
        <w:rPr>
          <w:rFonts w:asciiTheme="majorBidi" w:hAnsiTheme="majorBidi" w:cstheme="majorBidi"/>
          <w:i/>
          <w:iCs/>
        </w:rPr>
        <w:t xml:space="preserve"> </w:t>
      </w:r>
      <w:r w:rsidRPr="00BA327E">
        <w:rPr>
          <w:rFonts w:asciiTheme="majorBidi" w:hAnsiTheme="majorBidi" w:cstheme="majorBidi"/>
          <w:i/>
          <w:iCs/>
        </w:rPr>
        <w:t>C</w:t>
      </w:r>
      <w:r w:rsidR="003F5B2A" w:rsidRPr="00BA327E">
        <w:rPr>
          <w:rFonts w:asciiTheme="majorBidi" w:hAnsiTheme="majorBidi" w:cstheme="majorBidi"/>
          <w:i/>
          <w:iCs/>
        </w:rPr>
        <w:noBreakHyphen/>
      </w:r>
      <w:r w:rsidRPr="00BA327E">
        <w:rPr>
          <w:rFonts w:asciiTheme="majorBidi" w:hAnsiTheme="majorBidi" w:cstheme="majorBidi"/>
          <w:i/>
          <w:iCs/>
        </w:rPr>
        <w:t xml:space="preserve">481/19, </w:t>
      </w:r>
      <w:hyperlink r:id="rId16" w:history="1">
        <w:r w:rsidRPr="00BA327E">
          <w:rPr>
            <w:rStyle w:val="Hyperlink"/>
            <w:rFonts w:asciiTheme="majorBidi" w:hAnsiTheme="majorBidi" w:cstheme="majorBidi"/>
            <w:i/>
            <w:iCs/>
            <w:u w:val="none"/>
          </w:rPr>
          <w:t>ECLI:EU:C:2021:84</w:t>
        </w:r>
      </w:hyperlink>
      <w:r w:rsidRPr="00BA327E">
        <w:rPr>
          <w:rFonts w:asciiTheme="majorBidi" w:hAnsiTheme="majorBidi" w:cstheme="majorBidi"/>
          <w:i/>
          <w:iCs/>
        </w:rPr>
        <w:t>, 37.</w:t>
      </w:r>
      <w:r w:rsidR="003F5B2A" w:rsidRPr="00BA327E">
        <w:rPr>
          <w:rFonts w:asciiTheme="majorBidi" w:hAnsiTheme="majorBidi" w:cstheme="majorBidi"/>
          <w:i/>
          <w:iCs/>
        </w:rPr>
        <w:t> </w:t>
      </w:r>
      <w:r w:rsidRPr="00BA327E">
        <w:rPr>
          <w:rFonts w:asciiTheme="majorBidi" w:hAnsiTheme="majorBidi" w:cstheme="majorBidi"/>
          <w:i/>
          <w:iCs/>
        </w:rPr>
        <w:t>p</w:t>
      </w:r>
      <w:r w:rsidR="003F5B2A" w:rsidRPr="00BA327E">
        <w:rPr>
          <w:rFonts w:asciiTheme="majorBidi" w:hAnsiTheme="majorBidi" w:cstheme="majorBidi"/>
          <w:i/>
          <w:iCs/>
        </w:rPr>
        <w:t>unkts</w:t>
      </w:r>
      <w:r w:rsidRPr="00BA327E">
        <w:rPr>
          <w:rFonts w:asciiTheme="majorBidi" w:hAnsiTheme="majorBidi" w:cstheme="majorBidi"/>
        </w:rPr>
        <w:t xml:space="preserve">). </w:t>
      </w:r>
    </w:p>
    <w:p w14:paraId="4A2A8858" w14:textId="0EA4471E" w:rsidR="00374C16" w:rsidRPr="00BA327E" w:rsidRDefault="00374C16" w:rsidP="00E92468">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BA327E">
        <w:rPr>
          <w:rFonts w:asciiTheme="majorBidi" w:eastAsiaTheme="minorHAnsi" w:hAnsiTheme="majorBidi" w:cstheme="majorBidi"/>
          <w:lang w:eastAsia="en-US"/>
          <w14:ligatures w14:val="standardContextual"/>
        </w:rPr>
        <w:t>[8.4]</w:t>
      </w:r>
      <w:r w:rsidR="00252725"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lang w:eastAsia="en-US"/>
          <w14:ligatures w14:val="standardContextual"/>
        </w:rPr>
        <w:t>Savukārt Eiropas Cilvēktiesību tiesa ir uzsvērusi, ka tiesības sevi neapsūdzēt ir primāri saistītas ar apsūdzētās personas gribu klusēt un paredz, ka krimināllietā apsūdzības uzturētājam ir pienākums pierādīt izvirzīto apsūdzību, neizmantojot tādus pierādījumus, kas iegūti ar piespiešanas metodēm un pretēji apsūdzētās personas gribai (</w:t>
      </w:r>
      <w:r w:rsidRPr="00BA327E">
        <w:rPr>
          <w:rFonts w:asciiTheme="majorBidi" w:eastAsiaTheme="minorHAnsi" w:hAnsiTheme="majorBidi" w:cstheme="majorBidi"/>
          <w:i/>
          <w:iCs/>
          <w:lang w:eastAsia="en-US"/>
          <w14:ligatures w14:val="standardContextual"/>
        </w:rPr>
        <w:t xml:space="preserve">Eiropas Cilvēktiesību tiesas 1996. gada 17. decembra sprieduma lietā </w:t>
      </w:r>
      <w:r w:rsidRPr="00BA327E">
        <w:rPr>
          <w:rFonts w:asciiTheme="majorBidi" w:eastAsiaTheme="minorHAnsi" w:hAnsiTheme="majorBidi" w:cstheme="majorBidi"/>
          <w:lang w:eastAsia="en-US"/>
          <w14:ligatures w14:val="standardContextual"/>
        </w:rPr>
        <w:t>„</w:t>
      </w:r>
      <w:proofErr w:type="spellStart"/>
      <w:r w:rsidRPr="00BA327E">
        <w:rPr>
          <w:rFonts w:asciiTheme="majorBidi" w:eastAsiaTheme="minorHAnsi" w:hAnsiTheme="majorBidi" w:cstheme="majorBidi"/>
          <w:i/>
          <w:iCs/>
          <w:lang w:eastAsia="en-US"/>
          <w14:ligatures w14:val="standardContextual"/>
        </w:rPr>
        <w:t>Saunders</w:t>
      </w:r>
      <w:proofErr w:type="spellEnd"/>
      <w:r w:rsidR="00252725" w:rsidRPr="00BA327E">
        <w:rPr>
          <w:rFonts w:asciiTheme="majorBidi" w:eastAsiaTheme="minorHAnsi" w:hAnsiTheme="majorBidi" w:cstheme="majorBidi"/>
          <w:i/>
          <w:iCs/>
          <w:lang w:eastAsia="en-US"/>
          <w14:ligatures w14:val="standardContextual"/>
        </w:rPr>
        <w:t> </w:t>
      </w:r>
      <w:r w:rsidRPr="00BA327E">
        <w:rPr>
          <w:rFonts w:asciiTheme="majorBidi" w:eastAsiaTheme="minorHAnsi" w:hAnsiTheme="majorBidi" w:cstheme="majorBidi"/>
          <w:i/>
          <w:iCs/>
          <w:lang w:eastAsia="en-US"/>
          <w14:ligatures w14:val="standardContextual"/>
        </w:rPr>
        <w:t>v.</w:t>
      </w:r>
      <w:r w:rsidR="00C555E6" w:rsidRPr="00BA327E">
        <w:rPr>
          <w:rFonts w:asciiTheme="majorBidi" w:eastAsiaTheme="minorHAnsi" w:hAnsiTheme="majorBidi" w:cstheme="majorBidi"/>
          <w:i/>
          <w:iCs/>
          <w:lang w:eastAsia="en-US"/>
          <w14:ligatures w14:val="standardContextual"/>
        </w:rPr>
        <w:t> </w:t>
      </w:r>
      <w:proofErr w:type="spellStart"/>
      <w:r w:rsidRPr="00BA327E">
        <w:rPr>
          <w:rFonts w:asciiTheme="majorBidi" w:eastAsiaTheme="minorHAnsi" w:hAnsiTheme="majorBidi" w:cstheme="majorBidi"/>
          <w:i/>
          <w:iCs/>
          <w:lang w:eastAsia="en-US"/>
          <w14:ligatures w14:val="standardContextual"/>
        </w:rPr>
        <w:t>The</w:t>
      </w:r>
      <w:proofErr w:type="spellEnd"/>
      <w:r w:rsidR="00252725" w:rsidRPr="00BA327E">
        <w:rPr>
          <w:rFonts w:asciiTheme="majorBidi" w:eastAsiaTheme="minorHAnsi" w:hAnsiTheme="majorBidi" w:cstheme="majorBidi"/>
          <w:i/>
          <w:iCs/>
          <w:lang w:eastAsia="en-US"/>
          <w14:ligatures w14:val="standardContextual"/>
        </w:rPr>
        <w:t> </w:t>
      </w:r>
      <w:proofErr w:type="spellStart"/>
      <w:r w:rsidRPr="00BA327E">
        <w:rPr>
          <w:rFonts w:asciiTheme="majorBidi" w:eastAsiaTheme="minorHAnsi" w:hAnsiTheme="majorBidi" w:cstheme="majorBidi"/>
          <w:i/>
          <w:iCs/>
          <w:lang w:eastAsia="en-US"/>
          <w14:ligatures w14:val="standardContextual"/>
        </w:rPr>
        <w:t>Unite</w:t>
      </w:r>
      <w:r w:rsidR="00C555E6" w:rsidRPr="00BA327E">
        <w:rPr>
          <w:rFonts w:asciiTheme="majorBidi" w:eastAsiaTheme="minorHAnsi" w:hAnsiTheme="majorBidi" w:cstheme="majorBidi"/>
          <w:i/>
          <w:iCs/>
          <w:lang w:eastAsia="en-US"/>
          <w14:ligatures w14:val="standardContextual"/>
        </w:rPr>
        <w:t>d</w:t>
      </w:r>
      <w:proofErr w:type="spellEnd"/>
      <w:r w:rsidR="00252725" w:rsidRPr="00BA327E">
        <w:rPr>
          <w:rFonts w:asciiTheme="majorBidi" w:eastAsiaTheme="minorHAnsi" w:hAnsiTheme="majorBidi" w:cstheme="majorBidi"/>
          <w:i/>
          <w:iCs/>
          <w:lang w:eastAsia="en-US"/>
          <w14:ligatures w14:val="standardContextual"/>
        </w:rPr>
        <w:t> </w:t>
      </w:r>
      <w:proofErr w:type="spellStart"/>
      <w:r w:rsidRPr="00BA327E">
        <w:rPr>
          <w:rFonts w:asciiTheme="majorBidi" w:eastAsiaTheme="minorHAnsi" w:hAnsiTheme="majorBidi" w:cstheme="majorBidi"/>
          <w:i/>
          <w:iCs/>
          <w:lang w:eastAsia="en-US"/>
          <w14:ligatures w14:val="standardContextual"/>
        </w:rPr>
        <w:t>Kingdom</w:t>
      </w:r>
      <w:proofErr w:type="spellEnd"/>
      <w:r w:rsidRPr="00BA327E">
        <w:rPr>
          <w:rFonts w:asciiTheme="majorBidi" w:eastAsiaTheme="minorHAnsi" w:hAnsiTheme="majorBidi" w:cstheme="majorBidi"/>
          <w:i/>
          <w:iCs/>
          <w:lang w:eastAsia="en-US"/>
          <w14:ligatures w14:val="standardContextual"/>
        </w:rPr>
        <w:t>”, iesnieguma Nr. </w:t>
      </w:r>
      <w:hyperlink r:id="rId17" w:anchor="{%22tabview%22:[%22document%22],%22itemid%22:[%22001-58009%22]}" w:history="1">
        <w:r w:rsidRPr="00BA327E">
          <w:rPr>
            <w:rStyle w:val="Hyperlink"/>
            <w:rFonts w:asciiTheme="majorBidi" w:eastAsiaTheme="minorHAnsi" w:hAnsiTheme="majorBidi" w:cstheme="majorBidi"/>
            <w:i/>
            <w:iCs/>
            <w:u w:val="none"/>
            <w:lang w:eastAsia="en-US"/>
            <w14:ligatures w14:val="standardContextual"/>
          </w:rPr>
          <w:t>19187/91</w:t>
        </w:r>
      </w:hyperlink>
      <w:r w:rsidRPr="00BA327E">
        <w:rPr>
          <w:rFonts w:asciiTheme="majorBidi" w:eastAsiaTheme="minorHAnsi" w:hAnsiTheme="majorBidi" w:cstheme="majorBidi"/>
          <w:i/>
          <w:iCs/>
          <w:lang w:eastAsia="en-US"/>
          <w14:ligatures w14:val="standardContextual"/>
        </w:rPr>
        <w:t>, 68.</w:t>
      </w:r>
      <w:r w:rsidR="00252725" w:rsidRPr="00BA327E">
        <w:rPr>
          <w:rFonts w:asciiTheme="majorBidi" w:eastAsiaTheme="minorHAnsi" w:hAnsiTheme="majorBidi" w:cstheme="majorBidi"/>
          <w:i/>
          <w:iCs/>
          <w:lang w:eastAsia="en-US"/>
          <w14:ligatures w14:val="standardContextual"/>
        </w:rPr>
        <w:t>–</w:t>
      </w:r>
      <w:r w:rsidRPr="00BA327E">
        <w:rPr>
          <w:rFonts w:asciiTheme="majorBidi" w:eastAsiaTheme="minorHAnsi" w:hAnsiTheme="majorBidi" w:cstheme="majorBidi"/>
          <w:i/>
          <w:iCs/>
          <w:lang w:eastAsia="en-US"/>
          <w14:ligatures w14:val="standardContextual"/>
        </w:rPr>
        <w:t>69. punkts; Lielās palātas 2016. gada 13. septembra sprieduma lietā „</w:t>
      </w:r>
      <w:proofErr w:type="spellStart"/>
      <w:r w:rsidRPr="00BA327E">
        <w:rPr>
          <w:rFonts w:asciiTheme="majorBidi" w:eastAsiaTheme="minorHAnsi" w:hAnsiTheme="majorBidi" w:cstheme="majorBidi"/>
          <w:i/>
          <w:iCs/>
          <w:lang w:eastAsia="en-US"/>
          <w14:ligatures w14:val="standardContextual"/>
        </w:rPr>
        <w:t>Ibrahim</w:t>
      </w:r>
      <w:proofErr w:type="spellEnd"/>
      <w:r w:rsidRPr="00BA327E">
        <w:rPr>
          <w:rFonts w:asciiTheme="majorBidi" w:eastAsiaTheme="minorHAnsi" w:hAnsiTheme="majorBidi" w:cstheme="majorBidi"/>
          <w:i/>
          <w:iCs/>
          <w:lang w:eastAsia="en-US"/>
          <w14:ligatures w14:val="standardContextual"/>
        </w:rPr>
        <w:t xml:space="preserve"> </w:t>
      </w:r>
      <w:proofErr w:type="spellStart"/>
      <w:r w:rsidRPr="00BA327E">
        <w:rPr>
          <w:rFonts w:asciiTheme="majorBidi" w:eastAsiaTheme="minorHAnsi" w:hAnsiTheme="majorBidi" w:cstheme="majorBidi"/>
          <w:i/>
          <w:iCs/>
          <w:lang w:eastAsia="en-US"/>
          <w14:ligatures w14:val="standardContextual"/>
        </w:rPr>
        <w:t>and</w:t>
      </w:r>
      <w:proofErr w:type="spellEnd"/>
      <w:r w:rsidRPr="00BA327E">
        <w:rPr>
          <w:rFonts w:asciiTheme="majorBidi" w:eastAsiaTheme="minorHAnsi" w:hAnsiTheme="majorBidi" w:cstheme="majorBidi"/>
          <w:i/>
          <w:iCs/>
          <w:lang w:eastAsia="en-US"/>
          <w14:ligatures w14:val="standardContextual"/>
        </w:rPr>
        <w:t xml:space="preserve"> </w:t>
      </w:r>
      <w:proofErr w:type="spellStart"/>
      <w:r w:rsidRPr="00BA327E">
        <w:rPr>
          <w:rFonts w:asciiTheme="majorBidi" w:eastAsiaTheme="minorHAnsi" w:hAnsiTheme="majorBidi" w:cstheme="majorBidi"/>
          <w:i/>
          <w:iCs/>
          <w:lang w:eastAsia="en-US"/>
          <w14:ligatures w14:val="standardContextual"/>
        </w:rPr>
        <w:t>Others</w:t>
      </w:r>
      <w:proofErr w:type="spellEnd"/>
      <w:r w:rsidRPr="00BA327E">
        <w:rPr>
          <w:rFonts w:asciiTheme="majorBidi" w:eastAsiaTheme="minorHAnsi" w:hAnsiTheme="majorBidi" w:cstheme="majorBidi"/>
          <w:i/>
          <w:iCs/>
          <w:lang w:eastAsia="en-US"/>
          <w14:ligatures w14:val="standardContextual"/>
        </w:rPr>
        <w:t xml:space="preserve"> v. </w:t>
      </w:r>
      <w:proofErr w:type="spellStart"/>
      <w:r w:rsidRPr="00BA327E">
        <w:rPr>
          <w:rFonts w:asciiTheme="majorBidi" w:eastAsiaTheme="minorHAnsi" w:hAnsiTheme="majorBidi" w:cstheme="majorBidi"/>
          <w:i/>
          <w:iCs/>
          <w:lang w:eastAsia="en-US"/>
          <w14:ligatures w14:val="standardContextual"/>
        </w:rPr>
        <w:t>The</w:t>
      </w:r>
      <w:proofErr w:type="spellEnd"/>
      <w:r w:rsidR="00327C6B" w:rsidRPr="00BA327E">
        <w:rPr>
          <w:rFonts w:asciiTheme="majorBidi" w:eastAsiaTheme="minorHAnsi" w:hAnsiTheme="majorBidi" w:cstheme="majorBidi"/>
          <w:i/>
          <w:iCs/>
          <w:lang w:eastAsia="en-US"/>
          <w14:ligatures w14:val="standardContextual"/>
        </w:rPr>
        <w:t> </w:t>
      </w:r>
      <w:proofErr w:type="spellStart"/>
      <w:r w:rsidRPr="00BA327E">
        <w:rPr>
          <w:rFonts w:asciiTheme="majorBidi" w:eastAsiaTheme="minorHAnsi" w:hAnsiTheme="majorBidi" w:cstheme="majorBidi"/>
          <w:i/>
          <w:iCs/>
          <w:lang w:eastAsia="en-US"/>
          <w14:ligatures w14:val="standardContextual"/>
        </w:rPr>
        <w:t>United</w:t>
      </w:r>
      <w:proofErr w:type="spellEnd"/>
      <w:r w:rsidRPr="00BA327E">
        <w:rPr>
          <w:rFonts w:asciiTheme="majorBidi" w:eastAsiaTheme="minorHAnsi" w:hAnsiTheme="majorBidi" w:cstheme="majorBidi"/>
          <w:i/>
          <w:iCs/>
          <w:lang w:eastAsia="en-US"/>
          <w14:ligatures w14:val="standardContextual"/>
        </w:rPr>
        <w:t xml:space="preserve"> </w:t>
      </w:r>
      <w:proofErr w:type="spellStart"/>
      <w:r w:rsidRPr="00BA327E">
        <w:rPr>
          <w:rFonts w:asciiTheme="majorBidi" w:eastAsiaTheme="minorHAnsi" w:hAnsiTheme="majorBidi" w:cstheme="majorBidi"/>
          <w:i/>
          <w:iCs/>
          <w:lang w:eastAsia="en-US"/>
          <w14:ligatures w14:val="standardContextual"/>
        </w:rPr>
        <w:t>Kingdom</w:t>
      </w:r>
      <w:proofErr w:type="spellEnd"/>
      <w:r w:rsidRPr="00BA327E">
        <w:rPr>
          <w:rFonts w:asciiTheme="majorBidi" w:eastAsiaTheme="minorHAnsi" w:hAnsiTheme="majorBidi" w:cstheme="majorBidi"/>
          <w:i/>
          <w:iCs/>
          <w:lang w:eastAsia="en-US"/>
          <w14:ligatures w14:val="standardContextual"/>
        </w:rPr>
        <w:t>”, iesniegumu Nr. </w:t>
      </w:r>
      <w:hyperlink r:id="rId18" w:anchor="{%22tabview%22:[%22document%22],%22itemid%22:[%22001-166680%22]}" w:history="1">
        <w:r w:rsidRPr="00BA327E">
          <w:rPr>
            <w:rStyle w:val="Hyperlink"/>
            <w:rFonts w:asciiTheme="majorBidi" w:eastAsiaTheme="minorHAnsi" w:hAnsiTheme="majorBidi" w:cstheme="majorBidi"/>
            <w:i/>
            <w:iCs/>
            <w:u w:val="none"/>
            <w:lang w:eastAsia="en-US"/>
            <w14:ligatures w14:val="standardContextual"/>
          </w:rPr>
          <w:t>50541/08, 50571/08, 50573/08 un 40351/09</w:t>
        </w:r>
      </w:hyperlink>
      <w:r w:rsidRPr="00BA327E">
        <w:rPr>
          <w:rFonts w:asciiTheme="majorBidi" w:eastAsiaTheme="minorHAnsi" w:hAnsiTheme="majorBidi" w:cstheme="majorBidi"/>
          <w:i/>
          <w:iCs/>
          <w:lang w:eastAsia="en-US"/>
          <w14:ligatures w14:val="standardContextual"/>
        </w:rPr>
        <w:t>, 266. punkts</w:t>
      </w:r>
      <w:r w:rsidRPr="00BA327E">
        <w:rPr>
          <w:rFonts w:asciiTheme="majorBidi" w:eastAsiaTheme="minorHAnsi" w:hAnsiTheme="majorBidi" w:cstheme="majorBidi"/>
          <w:lang w:eastAsia="en-US"/>
          <w14:ligatures w14:val="standardContextual"/>
        </w:rPr>
        <w:t>).</w:t>
      </w:r>
    </w:p>
    <w:p w14:paraId="5CBD82E4" w14:textId="44919EBD" w:rsidR="00374C16" w:rsidRPr="00BA327E" w:rsidRDefault="00374C16" w:rsidP="00E92468">
      <w:pPr>
        <w:spacing w:line="276" w:lineRule="auto"/>
        <w:ind w:firstLine="720"/>
        <w:jc w:val="both"/>
        <w:rPr>
          <w:rFonts w:asciiTheme="majorBidi" w:eastAsiaTheme="minorHAnsi" w:hAnsiTheme="majorBidi" w:cstheme="majorBidi"/>
          <w:i/>
          <w:iCs/>
          <w:lang w:eastAsia="en-US"/>
          <w14:ligatures w14:val="standardContextual"/>
        </w:rPr>
      </w:pPr>
      <w:r w:rsidRPr="00BA327E">
        <w:rPr>
          <w:rFonts w:asciiTheme="majorBidi" w:eastAsiaTheme="minorHAnsi" w:hAnsiTheme="majorBidi" w:cstheme="majorBidi"/>
          <w:lang w:eastAsia="en-US"/>
          <w14:ligatures w14:val="standardContextual"/>
        </w:rPr>
        <w:t xml:space="preserve">Eiropas Cilvēktiesību tiesa atzinusi, ka, lai rastos jautājums par tiesību sevi neapsūdzēt pārkāpumu, jāpastāv </w:t>
      </w:r>
      <w:r w:rsidRPr="00BA327E">
        <w:rPr>
          <w:rFonts w:asciiTheme="majorBidi" w:hAnsiTheme="majorBidi" w:cstheme="majorBidi"/>
        </w:rPr>
        <w:t>diviem priekšnoteikumiem. P</w:t>
      </w:r>
      <w:r w:rsidRPr="00BA327E">
        <w:rPr>
          <w:rFonts w:asciiTheme="majorBidi" w:eastAsiaTheme="minorHAnsi" w:hAnsiTheme="majorBidi" w:cstheme="majorBidi"/>
          <w:lang w:eastAsia="en-US"/>
          <w14:ligatures w14:val="standardContextual"/>
        </w:rPr>
        <w:t xml:space="preserve">irmkārt, personai ir jābūt pakļautai kāda veida piespiešanai vai ietekmēšanai no iestāžu puses. Otrkārt, lai lieta ietilptu tiesību neliecināt pret sevi aizsardzības jomā, piespiešanai ir jābūt piemērotai, lai iegūtu informāciju par faktiem, kas vēlāk var tikt izmantota pret personu pret viņu notiekošajā vai gaidāmajā kriminālprocesā, vai lieta ir saistīta ar apsūdzošas informācijas izmantošanu, kas iegūta ārpus kriminālprocesa, bet vēlāk izmantota </w:t>
      </w:r>
      <w:r w:rsidR="00CC7533" w:rsidRPr="00BA327E">
        <w:rPr>
          <w:rFonts w:asciiTheme="majorBidi" w:eastAsiaTheme="minorHAnsi" w:hAnsiTheme="majorBidi" w:cstheme="majorBidi"/>
          <w:lang w:eastAsia="en-US"/>
          <w14:ligatures w14:val="standardContextual"/>
        </w:rPr>
        <w:t>apsūdzības pamatojumam</w:t>
      </w:r>
      <w:r w:rsidRPr="00BA327E">
        <w:rPr>
          <w:rFonts w:asciiTheme="majorBidi" w:eastAsiaTheme="minorHAnsi" w:hAnsiTheme="majorBidi" w:cstheme="majorBidi"/>
          <w:lang w:eastAsia="en-US"/>
          <w14:ligatures w14:val="standardContextual"/>
        </w:rPr>
        <w:t xml:space="preserve">. Turklāt ne jebkāda piespiešana pārkāps tiesību neliecināt pret sevi būtību un tādējādi novedīs pie Eiropas Cilvēktiesību konvencijas 6. panta pārkāpuma. Pārbaudot, vai noticis tiesību sevi neapsūdzēt pārkāpums, </w:t>
      </w:r>
      <w:r w:rsidR="00CC7533" w:rsidRPr="00BA327E">
        <w:rPr>
          <w:rFonts w:asciiTheme="majorBidi" w:eastAsiaTheme="minorHAnsi" w:hAnsiTheme="majorBidi" w:cstheme="majorBidi"/>
          <w:lang w:eastAsia="en-US"/>
          <w14:ligatures w14:val="standardContextual"/>
        </w:rPr>
        <w:t>t</w:t>
      </w:r>
      <w:r w:rsidRPr="00BA327E">
        <w:rPr>
          <w:rFonts w:asciiTheme="majorBidi" w:eastAsiaTheme="minorHAnsi" w:hAnsiTheme="majorBidi" w:cstheme="majorBidi"/>
          <w:lang w:eastAsia="en-US"/>
          <w14:ligatures w14:val="standardContextual"/>
        </w:rPr>
        <w:t>iesa jo īpaši ņems vērā piespiešanas raksturu un pakāpi, jebkādu aizsardzības pasākumu esību procedūrā un veidu, kādā tiek izmantots jebkurš šādi iegūts materiāls. Eiropas Cilvēktiesību tiesa arī norādījusi, ka tiesības sevi neapsūdzēt neattiecas uz tādu materiālu izmantošanu kriminālprocesā, kas iegūti no apsūdzētā, izmantojot piespiešanas metodes, ja šie materiāli pastāv neatkarīgi no personas gribas un par kuru esību iestādes ir informētas (</w:t>
      </w:r>
      <w:r w:rsidRPr="00BA327E">
        <w:rPr>
          <w:rFonts w:asciiTheme="majorBidi" w:eastAsiaTheme="minorHAnsi" w:hAnsiTheme="majorBidi" w:cstheme="majorBidi"/>
          <w:i/>
          <w:iCs/>
          <w:lang w:eastAsia="en-US"/>
          <w14:ligatures w14:val="standardContextual"/>
        </w:rPr>
        <w:t>Eiropas Cilvēktiesību tiesas 2023. gada 30. janvāra spriedum</w:t>
      </w:r>
      <w:r w:rsidR="00516017" w:rsidRPr="00BA327E">
        <w:rPr>
          <w:rFonts w:asciiTheme="majorBidi" w:eastAsiaTheme="minorHAnsi" w:hAnsiTheme="majorBidi" w:cstheme="majorBidi"/>
          <w:i/>
          <w:iCs/>
          <w:lang w:eastAsia="en-US"/>
          <w14:ligatures w14:val="standardContextual"/>
        </w:rPr>
        <w:t>a</w:t>
      </w:r>
      <w:r w:rsidRPr="00BA327E">
        <w:rPr>
          <w:rFonts w:asciiTheme="majorBidi" w:eastAsiaTheme="minorHAnsi" w:hAnsiTheme="majorBidi" w:cstheme="majorBidi"/>
          <w:i/>
          <w:iCs/>
          <w:lang w:eastAsia="en-US"/>
          <w14:ligatures w14:val="standardContextual"/>
        </w:rPr>
        <w:t xml:space="preserve"> lietā</w:t>
      </w:r>
      <w:r w:rsidR="00D27A55" w:rsidRPr="00BA327E">
        <w:rPr>
          <w:rFonts w:asciiTheme="majorBidi" w:eastAsiaTheme="minorHAnsi" w:hAnsiTheme="majorBidi" w:cstheme="majorBidi"/>
          <w:i/>
          <w:iCs/>
          <w:lang w:eastAsia="en-US"/>
          <w14:ligatures w14:val="standardContextual"/>
        </w:rPr>
        <w:t xml:space="preserve"> </w:t>
      </w:r>
      <w:r w:rsidRPr="00BA327E">
        <w:rPr>
          <w:rFonts w:asciiTheme="majorBidi" w:eastAsiaTheme="minorHAnsi" w:hAnsiTheme="majorBidi" w:cstheme="majorBidi"/>
          <w:i/>
          <w:iCs/>
          <w:lang w:eastAsia="en-US"/>
          <w14:ligatures w14:val="standardContextual"/>
        </w:rPr>
        <w:t>„</w:t>
      </w:r>
      <w:proofErr w:type="spellStart"/>
      <w:r w:rsidRPr="00BA327E">
        <w:rPr>
          <w:rFonts w:asciiTheme="majorBidi" w:eastAsiaTheme="minorHAnsi" w:hAnsiTheme="majorBidi" w:cstheme="majorBidi"/>
          <w:i/>
          <w:iCs/>
          <w:lang w:eastAsia="en-US"/>
          <w14:ligatures w14:val="standardContextual"/>
        </w:rPr>
        <w:t>De</w:t>
      </w:r>
      <w:proofErr w:type="spellEnd"/>
      <w:r w:rsidR="00E60C43" w:rsidRPr="00BA327E">
        <w:rPr>
          <w:rFonts w:asciiTheme="majorBidi" w:eastAsiaTheme="minorHAnsi" w:hAnsiTheme="majorBidi" w:cstheme="majorBidi"/>
          <w:i/>
          <w:iCs/>
          <w:lang w:eastAsia="en-US"/>
          <w14:ligatures w14:val="standardContextual"/>
        </w:rPr>
        <w:t> </w:t>
      </w:r>
      <w:proofErr w:type="spellStart"/>
      <w:r w:rsidRPr="00BA327E">
        <w:rPr>
          <w:rFonts w:asciiTheme="majorBidi" w:eastAsiaTheme="minorHAnsi" w:hAnsiTheme="majorBidi" w:cstheme="majorBidi"/>
          <w:i/>
          <w:iCs/>
          <w:lang w:eastAsia="en-US"/>
          <w14:ligatures w14:val="standardContextual"/>
        </w:rPr>
        <w:t>Legé</w:t>
      </w:r>
      <w:proofErr w:type="spellEnd"/>
      <w:r w:rsidR="00E60C43" w:rsidRPr="00BA327E">
        <w:rPr>
          <w:rFonts w:asciiTheme="majorBidi" w:eastAsiaTheme="minorHAnsi" w:hAnsiTheme="majorBidi" w:cstheme="majorBidi"/>
          <w:i/>
          <w:iCs/>
          <w:lang w:eastAsia="en-US"/>
          <w14:ligatures w14:val="standardContextual"/>
        </w:rPr>
        <w:t> </w:t>
      </w:r>
      <w:r w:rsidRPr="00BA327E">
        <w:rPr>
          <w:rFonts w:asciiTheme="majorBidi" w:eastAsiaTheme="minorHAnsi" w:hAnsiTheme="majorBidi" w:cstheme="majorBidi"/>
          <w:i/>
          <w:iCs/>
          <w:lang w:eastAsia="en-US"/>
          <w14:ligatures w14:val="standardContextual"/>
        </w:rPr>
        <w:t>v.</w:t>
      </w:r>
      <w:r w:rsidR="00E60C43" w:rsidRPr="00BA327E">
        <w:rPr>
          <w:rFonts w:asciiTheme="majorBidi" w:eastAsiaTheme="minorHAnsi" w:hAnsiTheme="majorBidi" w:cstheme="majorBidi"/>
          <w:i/>
          <w:iCs/>
          <w:lang w:eastAsia="en-US"/>
          <w14:ligatures w14:val="standardContextual"/>
        </w:rPr>
        <w:t> </w:t>
      </w:r>
      <w:proofErr w:type="spellStart"/>
      <w:r w:rsidRPr="00BA327E">
        <w:rPr>
          <w:rFonts w:asciiTheme="majorBidi" w:eastAsiaTheme="minorHAnsi" w:hAnsiTheme="majorBidi" w:cstheme="majorBidi"/>
          <w:i/>
          <w:iCs/>
          <w:lang w:eastAsia="en-US"/>
          <w14:ligatures w14:val="standardContextual"/>
        </w:rPr>
        <w:t>The</w:t>
      </w:r>
      <w:proofErr w:type="spellEnd"/>
      <w:r w:rsidR="002E6023" w:rsidRPr="00BA327E">
        <w:rPr>
          <w:rFonts w:asciiTheme="majorBidi" w:eastAsiaTheme="minorHAnsi" w:hAnsiTheme="majorBidi" w:cstheme="majorBidi"/>
          <w:i/>
          <w:iCs/>
          <w:lang w:eastAsia="en-US"/>
          <w14:ligatures w14:val="standardContextual"/>
        </w:rPr>
        <w:t> </w:t>
      </w:r>
      <w:proofErr w:type="spellStart"/>
      <w:r w:rsidRPr="00BA327E">
        <w:rPr>
          <w:rFonts w:asciiTheme="majorBidi" w:eastAsiaTheme="minorHAnsi" w:hAnsiTheme="majorBidi" w:cstheme="majorBidi"/>
          <w:i/>
          <w:iCs/>
          <w:lang w:eastAsia="en-US"/>
          <w14:ligatures w14:val="standardContextual"/>
        </w:rPr>
        <w:t>Netherlands</w:t>
      </w:r>
      <w:proofErr w:type="spellEnd"/>
      <w:r w:rsidRPr="00BA327E">
        <w:rPr>
          <w:rFonts w:asciiTheme="majorBidi" w:eastAsiaTheme="minorHAnsi" w:hAnsiTheme="majorBidi" w:cstheme="majorBidi"/>
          <w:i/>
          <w:iCs/>
          <w:lang w:eastAsia="en-US"/>
          <w14:ligatures w14:val="standardContextual"/>
        </w:rPr>
        <w:t>”</w:t>
      </w:r>
      <w:r w:rsidR="00AA2E0C" w:rsidRPr="00BA327E">
        <w:rPr>
          <w:rFonts w:asciiTheme="majorBidi" w:eastAsiaTheme="minorHAnsi" w:hAnsiTheme="majorBidi" w:cstheme="majorBidi"/>
          <w:i/>
          <w:iCs/>
          <w:lang w:eastAsia="en-US"/>
          <w14:ligatures w14:val="standardContextual"/>
        </w:rPr>
        <w:t>,</w:t>
      </w:r>
      <w:r w:rsidRPr="00BA327E">
        <w:rPr>
          <w:rFonts w:asciiTheme="majorBidi" w:eastAsiaTheme="minorHAnsi" w:hAnsiTheme="majorBidi" w:cstheme="majorBidi"/>
          <w:i/>
          <w:iCs/>
          <w:lang w:eastAsia="en-US"/>
          <w14:ligatures w14:val="standardContextual"/>
        </w:rPr>
        <w:t xml:space="preserve"> iesnieguma Nr.</w:t>
      </w:r>
      <w:r w:rsidR="002E6023" w:rsidRPr="00BA327E">
        <w:rPr>
          <w:rFonts w:asciiTheme="majorBidi" w:eastAsiaTheme="minorHAnsi" w:hAnsiTheme="majorBidi" w:cstheme="majorBidi"/>
          <w:i/>
          <w:iCs/>
          <w:lang w:eastAsia="en-US"/>
          <w14:ligatures w14:val="standardContextual"/>
        </w:rPr>
        <w:t> </w:t>
      </w:r>
      <w:hyperlink r:id="rId19" w:anchor="{%22tabview%22:[%22document%22],%22itemid%22:[%22001-219556%22]}" w:history="1">
        <w:r w:rsidRPr="00BA327E">
          <w:rPr>
            <w:rStyle w:val="Hyperlink"/>
            <w:rFonts w:asciiTheme="majorBidi" w:eastAsiaTheme="minorHAnsi" w:hAnsiTheme="majorBidi" w:cstheme="majorBidi"/>
            <w:i/>
            <w:iCs/>
            <w:u w:val="none"/>
            <w:lang w:eastAsia="en-US"/>
            <w14:ligatures w14:val="standardContextual"/>
          </w:rPr>
          <w:t>58342/15</w:t>
        </w:r>
      </w:hyperlink>
      <w:r w:rsidRPr="00BA327E">
        <w:rPr>
          <w:rFonts w:asciiTheme="majorBidi" w:eastAsiaTheme="minorHAnsi" w:hAnsiTheme="majorBidi" w:cstheme="majorBidi"/>
          <w:i/>
          <w:iCs/>
          <w:lang w:eastAsia="en-US"/>
          <w14:ligatures w14:val="standardContextual"/>
        </w:rPr>
        <w:t>, 65.,67., 68., 74</w:t>
      </w:r>
      <w:r w:rsidR="00217701" w:rsidRPr="00BA327E">
        <w:rPr>
          <w:rFonts w:asciiTheme="majorBidi" w:eastAsiaTheme="minorHAnsi" w:hAnsiTheme="majorBidi" w:cstheme="majorBidi"/>
          <w:i/>
          <w:iCs/>
          <w:lang w:eastAsia="en-US"/>
          <w14:ligatures w14:val="standardContextual"/>
        </w:rPr>
        <w:t>.–</w:t>
      </w:r>
      <w:r w:rsidRPr="00BA327E">
        <w:rPr>
          <w:rFonts w:asciiTheme="majorBidi" w:eastAsiaTheme="minorHAnsi" w:hAnsiTheme="majorBidi" w:cstheme="majorBidi"/>
          <w:i/>
          <w:iCs/>
          <w:lang w:eastAsia="en-US"/>
          <w14:ligatures w14:val="standardContextual"/>
        </w:rPr>
        <w:t>76</w:t>
      </w:r>
      <w:r w:rsidR="002E6023" w:rsidRPr="00BA327E">
        <w:rPr>
          <w:rFonts w:asciiTheme="majorBidi" w:eastAsiaTheme="minorHAnsi" w:hAnsiTheme="majorBidi" w:cstheme="majorBidi"/>
          <w:i/>
          <w:iCs/>
          <w:lang w:eastAsia="en-US"/>
          <w14:ligatures w14:val="standardContextual"/>
        </w:rPr>
        <w:t>.</w:t>
      </w:r>
      <w:r w:rsidRPr="00BA327E">
        <w:rPr>
          <w:rFonts w:asciiTheme="majorBidi" w:eastAsiaTheme="minorHAnsi" w:hAnsiTheme="majorBidi" w:cstheme="majorBidi"/>
          <w:i/>
          <w:iCs/>
          <w:lang w:eastAsia="en-US"/>
          <w14:ligatures w14:val="standardContextual"/>
        </w:rPr>
        <w:t> punkts</w:t>
      </w:r>
      <w:r w:rsidRPr="00BA327E">
        <w:rPr>
          <w:rFonts w:asciiTheme="majorBidi" w:eastAsiaTheme="minorHAnsi" w:hAnsiTheme="majorBidi" w:cstheme="majorBidi"/>
          <w:lang w:eastAsia="en-US"/>
          <w14:ligatures w14:val="standardContextual"/>
        </w:rPr>
        <w:t>).</w:t>
      </w:r>
    </w:p>
    <w:p w14:paraId="6D534662" w14:textId="52CC308B" w:rsidR="00374C16" w:rsidRPr="00BA327E" w:rsidRDefault="00374C16" w:rsidP="00E92468">
      <w:pPr>
        <w:spacing w:line="276" w:lineRule="auto"/>
        <w:ind w:firstLine="720"/>
        <w:jc w:val="both"/>
        <w:rPr>
          <w:rFonts w:asciiTheme="majorBidi" w:hAnsiTheme="majorBidi" w:cstheme="majorBidi"/>
          <w:i/>
          <w:iCs/>
        </w:rPr>
      </w:pPr>
      <w:r w:rsidRPr="00BA327E">
        <w:rPr>
          <w:rFonts w:asciiTheme="majorBidi" w:eastAsiaTheme="minorHAnsi" w:hAnsiTheme="majorBidi" w:cstheme="majorBidi"/>
          <w:lang w:eastAsia="en-US"/>
          <w14:ligatures w14:val="standardContextual"/>
        </w:rPr>
        <w:t>[8.5]</w:t>
      </w:r>
      <w:r w:rsidR="00AA2E0C" w:rsidRPr="00BA327E">
        <w:rPr>
          <w:rFonts w:asciiTheme="majorBidi" w:eastAsiaTheme="minorHAnsi" w:hAnsiTheme="majorBidi" w:cstheme="majorBidi"/>
          <w:lang w:eastAsia="en-US"/>
          <w14:ligatures w14:val="standardContextual"/>
        </w:rPr>
        <w:t> </w:t>
      </w:r>
      <w:r w:rsidRPr="00BA327E">
        <w:rPr>
          <w:rFonts w:asciiTheme="majorBidi" w:eastAsiaTheme="minorHAnsi" w:hAnsiTheme="majorBidi" w:cstheme="majorBidi"/>
          <w:lang w:eastAsia="en-US"/>
          <w14:ligatures w14:val="standardContextual"/>
        </w:rPr>
        <w:t>Se</w:t>
      </w:r>
      <w:r w:rsidRPr="00BA327E">
        <w:rPr>
          <w:rFonts w:asciiTheme="majorBidi" w:hAnsiTheme="majorBidi" w:cstheme="majorBidi"/>
        </w:rPr>
        <w:t xml:space="preserve">nāts konstatē, ka </w:t>
      </w:r>
      <w:r w:rsidR="00323497">
        <w:rPr>
          <w:rFonts w:asciiTheme="majorBidi" w:hAnsiTheme="majorBidi" w:cstheme="majorBidi"/>
        </w:rPr>
        <w:t>[pers. A]</w:t>
      </w:r>
      <w:r w:rsidRPr="00BA327E">
        <w:rPr>
          <w:rFonts w:asciiTheme="majorBidi" w:hAnsiTheme="majorBidi" w:cstheme="majorBidi"/>
        </w:rPr>
        <w:t xml:space="preserve"> kā liecinieks liecības sniedzis krimināllietā Nr. 11816007516, kura 2018. gada 17. decembrī ir sadalīta, izdalot no tās materiālus atsevišķā lietvedībā, turpinot izmeklēšanu pēc Krimināllikuma 193.</w:t>
      </w:r>
      <w:r w:rsidRPr="00BA327E">
        <w:rPr>
          <w:rFonts w:asciiTheme="majorBidi" w:hAnsiTheme="majorBidi" w:cstheme="majorBidi"/>
          <w:vertAlign w:val="superscript"/>
        </w:rPr>
        <w:t>1</w:t>
      </w:r>
      <w:r w:rsidRPr="00BA327E">
        <w:rPr>
          <w:rFonts w:asciiTheme="majorBidi" w:hAnsiTheme="majorBidi" w:cstheme="majorBidi"/>
        </w:rPr>
        <w:t> un 195.</w:t>
      </w:r>
      <w:r w:rsidRPr="00BA327E">
        <w:rPr>
          <w:rFonts w:asciiTheme="majorBidi" w:hAnsiTheme="majorBidi" w:cstheme="majorBidi"/>
          <w:vertAlign w:val="superscript"/>
        </w:rPr>
        <w:t>1</w:t>
      </w:r>
      <w:r w:rsidRPr="00BA327E">
        <w:rPr>
          <w:rFonts w:asciiTheme="majorBidi" w:hAnsiTheme="majorBidi" w:cstheme="majorBidi"/>
        </w:rPr>
        <w:t xml:space="preserve"> panta. Izdalītajai krimināllietai piešķirts Nr. 11816019218. Lēmumam par kriminālprocesa sadalīšanu pievienotas izdalītās lietas materiālu kopijas, tajā skaitā liecinieka </w:t>
      </w:r>
      <w:r w:rsidR="00247E20">
        <w:rPr>
          <w:rFonts w:asciiTheme="majorBidi" w:hAnsiTheme="majorBidi" w:cstheme="majorBidi"/>
        </w:rPr>
        <w:t>[pers. A]</w:t>
      </w:r>
      <w:r w:rsidRPr="00BA327E">
        <w:rPr>
          <w:rFonts w:asciiTheme="majorBidi" w:hAnsiTheme="majorBidi" w:cstheme="majorBidi"/>
        </w:rPr>
        <w:t xml:space="preserve"> nopratināšanas protokols uz 6</w:t>
      </w:r>
      <w:r w:rsidR="00AA2E0C" w:rsidRPr="00BA327E">
        <w:rPr>
          <w:rFonts w:asciiTheme="majorBidi" w:hAnsiTheme="majorBidi" w:cstheme="majorBidi"/>
        </w:rPr>
        <w:t> </w:t>
      </w:r>
      <w:r w:rsidRPr="00BA327E">
        <w:rPr>
          <w:rFonts w:asciiTheme="majorBidi" w:hAnsiTheme="majorBidi" w:cstheme="majorBidi"/>
        </w:rPr>
        <w:t>lapām, un to saraksts (</w:t>
      </w:r>
      <w:r w:rsidR="00372227" w:rsidRPr="00BA327E">
        <w:rPr>
          <w:rFonts w:asciiTheme="majorBidi" w:hAnsiTheme="majorBidi" w:cstheme="majorBidi"/>
          <w:i/>
          <w:iCs/>
        </w:rPr>
        <w:t>lietas</w:t>
      </w:r>
      <w:r w:rsidR="00372227" w:rsidRPr="00BA327E">
        <w:rPr>
          <w:rFonts w:asciiTheme="majorBidi" w:hAnsiTheme="majorBidi" w:cstheme="majorBidi"/>
        </w:rPr>
        <w:t xml:space="preserve"> </w:t>
      </w:r>
      <w:r w:rsidRPr="00BA327E">
        <w:rPr>
          <w:rFonts w:asciiTheme="majorBidi" w:hAnsiTheme="majorBidi" w:cstheme="majorBidi"/>
          <w:i/>
          <w:iCs/>
        </w:rPr>
        <w:t>1. sējuma 1</w:t>
      </w:r>
      <w:r w:rsidR="00372227" w:rsidRPr="00BA327E">
        <w:rPr>
          <w:rFonts w:asciiTheme="majorBidi" w:hAnsiTheme="majorBidi" w:cstheme="majorBidi"/>
          <w:i/>
          <w:iCs/>
        </w:rPr>
        <w:t>.–2. </w:t>
      </w:r>
      <w:r w:rsidRPr="00BA327E">
        <w:rPr>
          <w:rFonts w:asciiTheme="majorBidi" w:hAnsiTheme="majorBidi" w:cstheme="majorBidi"/>
          <w:i/>
          <w:iCs/>
        </w:rPr>
        <w:t>lapa</w:t>
      </w:r>
      <w:r w:rsidRPr="00BA327E">
        <w:rPr>
          <w:rFonts w:asciiTheme="majorBidi" w:hAnsiTheme="majorBidi" w:cstheme="majorBidi"/>
        </w:rPr>
        <w:t>).</w:t>
      </w:r>
    </w:p>
    <w:p w14:paraId="2EC00A79" w14:textId="764D7687" w:rsidR="00374C16" w:rsidRPr="00BA327E" w:rsidRDefault="00374C16" w:rsidP="00E92468">
      <w:pPr>
        <w:spacing w:line="276" w:lineRule="auto"/>
        <w:ind w:firstLine="720"/>
        <w:jc w:val="both"/>
        <w:rPr>
          <w:rFonts w:asciiTheme="majorBidi" w:hAnsiTheme="majorBidi" w:cstheme="majorBidi"/>
        </w:rPr>
      </w:pPr>
      <w:r w:rsidRPr="00BA327E">
        <w:rPr>
          <w:rFonts w:asciiTheme="majorBidi" w:hAnsiTheme="majorBidi" w:cstheme="majorBidi"/>
        </w:rPr>
        <w:t>[8.6] Kriminālprocesa likumā ir paredzētas vairākas izmeklēšanas darbības, nosakot katra</w:t>
      </w:r>
      <w:r w:rsidR="001718AA" w:rsidRPr="00BA327E">
        <w:rPr>
          <w:rFonts w:asciiTheme="majorBidi" w:hAnsiTheme="majorBidi" w:cstheme="majorBidi"/>
        </w:rPr>
        <w:t>s</w:t>
      </w:r>
      <w:r w:rsidR="00DD6EA9" w:rsidRPr="00BA327E">
        <w:rPr>
          <w:rFonts w:asciiTheme="majorBidi" w:hAnsiTheme="majorBidi" w:cstheme="majorBidi"/>
        </w:rPr>
        <w:t xml:space="preserve"> </w:t>
      </w:r>
      <w:r w:rsidRPr="00BA327E">
        <w:rPr>
          <w:rFonts w:asciiTheme="majorBidi" w:hAnsiTheme="majorBidi" w:cstheme="majorBidi"/>
        </w:rPr>
        <w:t xml:space="preserve">no tām īstenošanas procesuālo kārtību.  </w:t>
      </w:r>
    </w:p>
    <w:p w14:paraId="185E9AF4" w14:textId="77777777" w:rsidR="00374C16" w:rsidRPr="00BA327E" w:rsidRDefault="00374C16" w:rsidP="00E92468">
      <w:pPr>
        <w:spacing w:line="276" w:lineRule="auto"/>
        <w:ind w:firstLine="720"/>
        <w:jc w:val="both"/>
        <w:rPr>
          <w:rFonts w:asciiTheme="majorBidi" w:hAnsiTheme="majorBidi" w:cstheme="majorBidi"/>
        </w:rPr>
      </w:pPr>
      <w:r w:rsidRPr="00BA327E">
        <w:rPr>
          <w:rFonts w:asciiTheme="majorBidi" w:hAnsiTheme="majorBidi" w:cstheme="majorBidi"/>
        </w:rPr>
        <w:lastRenderedPageBreak/>
        <w:t>Kriminālprocesa likumā 147. pantā regulēta pratināšanas kārtība. Saskaņā ar šā panta ceturto daļu, ja liecība ir saistīta ar skaitļiem, datumiem un citu informāciju, ko grūti atcerēties, pratināmajam ir tiesības izmantot savus dokumentus un pierakstus, kā arī tos nolasīt. Pratināmā pierakstus var pievienot lietai.</w:t>
      </w:r>
    </w:p>
    <w:p w14:paraId="0E6065B3" w14:textId="77777777" w:rsidR="00215C96" w:rsidRPr="00BA327E" w:rsidRDefault="00374C16" w:rsidP="00E92468">
      <w:pPr>
        <w:spacing w:line="276" w:lineRule="auto"/>
        <w:ind w:firstLine="720"/>
        <w:jc w:val="both"/>
        <w:rPr>
          <w:rFonts w:asciiTheme="majorBidi" w:hAnsiTheme="majorBidi" w:cstheme="majorBidi"/>
        </w:rPr>
      </w:pPr>
      <w:r w:rsidRPr="00BA327E">
        <w:rPr>
          <w:rFonts w:asciiTheme="majorBidi" w:hAnsiTheme="majorBidi" w:cstheme="majorBidi"/>
        </w:rPr>
        <w:t>Savukārt Kriminālprocesa likuma 189. pants regulē priekšmetu un dokumentu iesniegšanu pēc person</w:t>
      </w:r>
      <w:r w:rsidR="00CC7533" w:rsidRPr="00BA327E">
        <w:rPr>
          <w:rFonts w:asciiTheme="majorBidi" w:hAnsiTheme="majorBidi" w:cstheme="majorBidi"/>
        </w:rPr>
        <w:t>u</w:t>
      </w:r>
      <w:r w:rsidRPr="00BA327E">
        <w:rPr>
          <w:rFonts w:asciiTheme="majorBidi" w:hAnsiTheme="majorBidi" w:cstheme="majorBidi"/>
        </w:rPr>
        <w:t xml:space="preserve"> iniciatīvas. Panta pirmā daļa noteic, ka personas ir tiesīgas iesniegt procesa virzītajam priekšmetus un dokumentus, kuriem, pēc šo personu domām, var būt nozīme kriminālprocesā. </w:t>
      </w:r>
    </w:p>
    <w:p w14:paraId="16219960" w14:textId="1BC7834E" w:rsidR="00215C96" w:rsidRPr="00BA327E" w:rsidRDefault="00215C96" w:rsidP="00E92468">
      <w:pPr>
        <w:spacing w:line="276" w:lineRule="auto"/>
        <w:ind w:firstLine="720"/>
        <w:jc w:val="both"/>
        <w:rPr>
          <w:rFonts w:asciiTheme="majorBidi" w:hAnsiTheme="majorBidi" w:cstheme="majorBidi"/>
        </w:rPr>
      </w:pPr>
      <w:r w:rsidRPr="00BA327E">
        <w:rPr>
          <w:rFonts w:asciiTheme="majorBidi" w:hAnsiTheme="majorBidi" w:cstheme="majorBidi"/>
        </w:rPr>
        <w:t>Šajā pantā raksturota izmeklēšanas darbība ar vismazāko iejaukšanās pakāpi personas dzīvē, jo tā faktiski aptver pašām personām vēlamas un viņu iniciētas darbības veikšanu (</w:t>
      </w:r>
      <w:proofErr w:type="spellStart"/>
      <w:r w:rsidRPr="00BA327E">
        <w:rPr>
          <w:rFonts w:asciiTheme="majorBidi" w:hAnsiTheme="majorBidi" w:cstheme="majorBidi"/>
          <w:i/>
          <w:iCs/>
        </w:rPr>
        <w:t>Meikališa</w:t>
      </w:r>
      <w:proofErr w:type="spellEnd"/>
      <w:r w:rsidR="00B438E1" w:rsidRPr="00BA327E">
        <w:rPr>
          <w:rFonts w:asciiTheme="majorBidi" w:hAnsiTheme="majorBidi" w:cstheme="majorBidi"/>
          <w:i/>
          <w:iCs/>
        </w:rPr>
        <w:t> </w:t>
      </w:r>
      <w:r w:rsidRPr="00BA327E">
        <w:rPr>
          <w:rFonts w:asciiTheme="majorBidi" w:hAnsiTheme="majorBidi" w:cstheme="majorBidi"/>
          <w:i/>
          <w:iCs/>
        </w:rPr>
        <w:t xml:space="preserve">Ā. 189. panta komentārs. </w:t>
      </w:r>
      <w:proofErr w:type="spellStart"/>
      <w:r w:rsidRPr="00BA327E">
        <w:rPr>
          <w:rFonts w:asciiTheme="majorBidi" w:hAnsiTheme="majorBidi" w:cstheme="majorBidi"/>
          <w:i/>
          <w:iCs/>
        </w:rPr>
        <w:t>Grām</w:t>
      </w:r>
      <w:proofErr w:type="spellEnd"/>
      <w:r w:rsidRPr="00BA327E">
        <w:rPr>
          <w:rFonts w:asciiTheme="majorBidi" w:hAnsiTheme="majorBidi" w:cstheme="majorBidi"/>
          <w:i/>
          <w:iCs/>
        </w:rPr>
        <w:t>.: Kriminālprocesa likuma komentāri. A</w:t>
      </w:r>
      <w:r w:rsidR="00B438E1" w:rsidRPr="00BA327E">
        <w:rPr>
          <w:rFonts w:asciiTheme="majorBidi" w:hAnsiTheme="majorBidi" w:cstheme="majorBidi"/>
          <w:i/>
          <w:iCs/>
        </w:rPr>
        <w:t> </w:t>
      </w:r>
      <w:r w:rsidRPr="00BA327E">
        <w:rPr>
          <w:rFonts w:asciiTheme="majorBidi" w:hAnsiTheme="majorBidi" w:cstheme="majorBidi"/>
          <w:i/>
          <w:iCs/>
        </w:rPr>
        <w:t>daļa. Zinātniskā monogrāfija prof.</w:t>
      </w:r>
      <w:r w:rsidR="00B438E1" w:rsidRPr="00BA327E">
        <w:rPr>
          <w:rFonts w:asciiTheme="majorBidi" w:hAnsiTheme="majorBidi" w:cstheme="majorBidi"/>
          <w:i/>
          <w:iCs/>
        </w:rPr>
        <w:t> </w:t>
      </w:r>
      <w:r w:rsidRPr="00BA327E">
        <w:rPr>
          <w:rFonts w:asciiTheme="majorBidi" w:hAnsiTheme="majorBidi" w:cstheme="majorBidi"/>
          <w:i/>
          <w:iCs/>
        </w:rPr>
        <w:t>K.</w:t>
      </w:r>
      <w:r w:rsidR="00B438E1" w:rsidRPr="00BA327E">
        <w:rPr>
          <w:rFonts w:asciiTheme="majorBidi" w:hAnsiTheme="majorBidi" w:cstheme="majorBidi"/>
          <w:i/>
          <w:iCs/>
        </w:rPr>
        <w:t> </w:t>
      </w:r>
      <w:proofErr w:type="spellStart"/>
      <w:r w:rsidRPr="00BA327E">
        <w:rPr>
          <w:rFonts w:asciiTheme="majorBidi" w:hAnsiTheme="majorBidi" w:cstheme="majorBidi"/>
          <w:i/>
          <w:iCs/>
        </w:rPr>
        <w:t>Stradas</w:t>
      </w:r>
      <w:proofErr w:type="spellEnd"/>
      <w:r w:rsidRPr="00BA327E">
        <w:rPr>
          <w:rFonts w:asciiTheme="majorBidi" w:hAnsiTheme="majorBidi" w:cstheme="majorBidi"/>
          <w:i/>
          <w:iCs/>
        </w:rPr>
        <w:t>-Rozenbergas zinātniskā redakcijā. Rīga: Latvijas Vēstnesis, 2019, 566. lpp</w:t>
      </w:r>
      <w:r w:rsidRPr="00BA327E">
        <w:rPr>
          <w:rFonts w:asciiTheme="majorBidi" w:hAnsiTheme="majorBidi" w:cstheme="majorBidi"/>
        </w:rPr>
        <w:t>).</w:t>
      </w:r>
    </w:p>
    <w:p w14:paraId="006B31B3" w14:textId="4D467193" w:rsidR="00374C16" w:rsidRPr="00BA327E" w:rsidRDefault="00374C16" w:rsidP="00E92468">
      <w:pPr>
        <w:spacing w:line="276" w:lineRule="auto"/>
        <w:ind w:firstLine="720"/>
        <w:jc w:val="both"/>
        <w:rPr>
          <w:rFonts w:asciiTheme="majorBidi" w:hAnsiTheme="majorBidi" w:cstheme="majorBidi"/>
        </w:rPr>
      </w:pPr>
      <w:r w:rsidRPr="00BA327E">
        <w:rPr>
          <w:rFonts w:asciiTheme="majorBidi" w:hAnsiTheme="majorBidi" w:cstheme="majorBidi"/>
        </w:rPr>
        <w:t>Saskaņā ar šā panta trešo daļu, ja persona iesniedz priekšmetu vai dokumentu kādas izmeklēšanas darbības laikā, to fiksē šīs izmeklēšanas darbības protokolā.</w:t>
      </w:r>
    </w:p>
    <w:p w14:paraId="2B5E5634" w14:textId="68906C7E" w:rsidR="00374C16" w:rsidRPr="00BA327E" w:rsidRDefault="00215C96" w:rsidP="00E92468">
      <w:pPr>
        <w:spacing w:line="276" w:lineRule="auto"/>
        <w:ind w:firstLine="720"/>
        <w:jc w:val="both"/>
        <w:rPr>
          <w:rFonts w:asciiTheme="majorBidi" w:hAnsiTheme="majorBidi" w:cstheme="majorBidi"/>
        </w:rPr>
      </w:pPr>
      <w:r w:rsidRPr="00BA327E">
        <w:rPr>
          <w:rFonts w:asciiTheme="majorBidi" w:hAnsiTheme="majorBidi" w:cstheme="majorBidi"/>
        </w:rPr>
        <w:t xml:space="preserve">Tādējādi </w:t>
      </w:r>
      <w:r w:rsidR="00374C16" w:rsidRPr="00BA327E">
        <w:rPr>
          <w:rFonts w:asciiTheme="majorBidi" w:hAnsiTheme="majorBidi" w:cstheme="majorBidi"/>
        </w:rPr>
        <w:t>Kriminālprocesa likuma 147. panta ceturtā daļa ir attiecināma uz tiem gadījumiem, kad pratināmā persona pratināšanas gaitā izmanto pierakstus, lai tādējādi sekmētu pratināšanas gaitu. Saskaņā ar šo panta daļu personas pierakstus var pievienot kriminālprocesa materiāliem. Savukārt, ja persona kādas izmeklēšanas darbības laikā, arī pratināšanā, iesniedz procesa virzītājam dokumentus, tie kriminālprocesa materiāliem pievienojami Kriminālprocesa likuma 189. pantā noteiktajā kārtībā.</w:t>
      </w:r>
    </w:p>
    <w:p w14:paraId="5AB049B9" w14:textId="7CA58150" w:rsidR="00374C16" w:rsidRPr="00BA327E" w:rsidRDefault="00215C96" w:rsidP="00E92468">
      <w:pPr>
        <w:spacing w:line="276" w:lineRule="auto"/>
        <w:ind w:firstLine="720"/>
        <w:jc w:val="both"/>
        <w:rPr>
          <w:rFonts w:asciiTheme="majorBidi" w:hAnsiTheme="majorBidi" w:cstheme="majorBidi"/>
        </w:rPr>
      </w:pPr>
      <w:r w:rsidRPr="00BA327E">
        <w:rPr>
          <w:rFonts w:asciiTheme="majorBidi" w:hAnsiTheme="majorBidi" w:cstheme="majorBidi"/>
        </w:rPr>
        <w:t>Ievērojot minēto, Senāts atzīst, ka priekšmetu un dokumentu iesniegšana pēc personu iniciatīvas nav pratināšanas sastāvdaļa, tie neveido liecības saturu. Turklāt p</w:t>
      </w:r>
      <w:r w:rsidR="00374C16" w:rsidRPr="00BA327E">
        <w:rPr>
          <w:rFonts w:asciiTheme="majorBidi" w:hAnsiTheme="majorBidi" w:cstheme="majorBidi"/>
        </w:rPr>
        <w:t>riekšmetu un dokumentu iesniegšana pēc person</w:t>
      </w:r>
      <w:r w:rsidR="00CC7533" w:rsidRPr="00BA327E">
        <w:rPr>
          <w:rFonts w:asciiTheme="majorBidi" w:hAnsiTheme="majorBidi" w:cstheme="majorBidi"/>
        </w:rPr>
        <w:t>u</w:t>
      </w:r>
      <w:r w:rsidR="00374C16" w:rsidRPr="00BA327E">
        <w:rPr>
          <w:rFonts w:asciiTheme="majorBidi" w:hAnsiTheme="majorBidi" w:cstheme="majorBidi"/>
        </w:rPr>
        <w:t xml:space="preserve"> iniciatīvas tiek veikta ne pēc amatpersonu, kuras pilnvarotas veikt izmeklēšanas darbības, bet gan pēc personas pašas iniciatīvas. </w:t>
      </w:r>
    </w:p>
    <w:p w14:paraId="3809289B" w14:textId="38C280CE" w:rsidR="00374C16" w:rsidRPr="00BA327E" w:rsidRDefault="00374C16" w:rsidP="00E92468">
      <w:pPr>
        <w:spacing w:line="276" w:lineRule="auto"/>
        <w:ind w:firstLine="720"/>
        <w:jc w:val="both"/>
        <w:rPr>
          <w:rFonts w:asciiTheme="majorBidi" w:hAnsiTheme="majorBidi" w:cstheme="majorBidi"/>
        </w:rPr>
      </w:pPr>
      <w:r w:rsidRPr="00BA327E">
        <w:rPr>
          <w:rFonts w:asciiTheme="majorBidi" w:hAnsiTheme="majorBidi" w:cstheme="majorBidi"/>
        </w:rPr>
        <w:t xml:space="preserve">Senāts konstatē, ka kriminālprocesam pievienotajā </w:t>
      </w:r>
      <w:r w:rsidR="00F8734F">
        <w:rPr>
          <w:rFonts w:asciiTheme="majorBidi" w:hAnsiTheme="majorBidi" w:cstheme="majorBidi"/>
        </w:rPr>
        <w:t>[pers. A]</w:t>
      </w:r>
      <w:r w:rsidRPr="00BA327E">
        <w:rPr>
          <w:rFonts w:asciiTheme="majorBidi" w:hAnsiTheme="majorBidi" w:cstheme="majorBidi"/>
        </w:rPr>
        <w:t xml:space="preserve"> kā liecinieka nopratināšanas protokolā nav fiksēts, ka nopratināšanas gaitā </w:t>
      </w:r>
      <w:r w:rsidR="00F8734F">
        <w:rPr>
          <w:rFonts w:asciiTheme="majorBidi" w:hAnsiTheme="majorBidi" w:cstheme="majorBidi"/>
        </w:rPr>
        <w:t>[pers. A]</w:t>
      </w:r>
      <w:r w:rsidRPr="00BA327E">
        <w:rPr>
          <w:rFonts w:asciiTheme="majorBidi" w:hAnsiTheme="majorBidi" w:cstheme="majorBidi"/>
        </w:rPr>
        <w:t xml:space="preserve"> būtu iesniedzis kādus dokumentus vai būtu izmantojis pierakstus un ka šādi pieraksti būtu pievienoti kriminālprocesa materiāliem.</w:t>
      </w:r>
      <w:r w:rsidR="003E0DE8" w:rsidRPr="00BA327E">
        <w:rPr>
          <w:rFonts w:asciiTheme="majorBidi" w:hAnsiTheme="majorBidi" w:cstheme="majorBidi"/>
        </w:rPr>
        <w:t xml:space="preserve"> Arī kasācijas sūdzībā apsūdzētais nav norādījis, konkrēti kādus dokumentus viņš iesniedzis.</w:t>
      </w:r>
    </w:p>
    <w:p w14:paraId="52679973" w14:textId="576B7CB2" w:rsidR="00374C16" w:rsidRPr="00BA327E" w:rsidRDefault="00374C16" w:rsidP="00E92468">
      <w:pPr>
        <w:spacing w:line="276" w:lineRule="auto"/>
        <w:ind w:firstLine="720"/>
        <w:jc w:val="both"/>
        <w:rPr>
          <w:rFonts w:asciiTheme="majorBidi" w:hAnsiTheme="majorBidi" w:cstheme="majorBidi"/>
        </w:rPr>
      </w:pPr>
      <w:r w:rsidRPr="00BA327E">
        <w:rPr>
          <w:rFonts w:asciiTheme="majorBidi" w:hAnsiTheme="majorBidi" w:cstheme="majorBidi"/>
        </w:rPr>
        <w:t xml:space="preserve">[8.7] Senāts konstatē, ka no apsūdzētā </w:t>
      </w:r>
      <w:r w:rsidR="00F8734F">
        <w:rPr>
          <w:rFonts w:asciiTheme="majorBidi" w:hAnsiTheme="majorBidi" w:cstheme="majorBidi"/>
        </w:rPr>
        <w:t>[pers. A]</w:t>
      </w:r>
      <w:r w:rsidRPr="00BA327E">
        <w:rPr>
          <w:rFonts w:asciiTheme="majorBidi" w:hAnsiTheme="majorBidi" w:cstheme="majorBidi"/>
        </w:rPr>
        <w:t xml:space="preserve"> kasācijas sūdzības satura neizriet, ka apsūdzētais</w:t>
      </w:r>
      <w:r w:rsidR="00C63EFE" w:rsidRPr="00BA327E">
        <w:rPr>
          <w:rFonts w:asciiTheme="majorBidi" w:hAnsiTheme="majorBidi" w:cstheme="majorBidi"/>
        </w:rPr>
        <w:t xml:space="preserve"> kriminālprocesā</w:t>
      </w:r>
      <w:r w:rsidRPr="00BA327E">
        <w:rPr>
          <w:rFonts w:asciiTheme="majorBidi" w:hAnsiTheme="majorBidi" w:cstheme="majorBidi"/>
        </w:rPr>
        <w:t xml:space="preserve"> būtu bijis piespiests iesniegt jebkāda veida dokumentus vai pret viņu </w:t>
      </w:r>
      <w:r w:rsidR="00C63EFE" w:rsidRPr="00BA327E">
        <w:rPr>
          <w:rFonts w:asciiTheme="majorBidi" w:hAnsiTheme="majorBidi" w:cstheme="majorBidi"/>
        </w:rPr>
        <w:t xml:space="preserve">būtu </w:t>
      </w:r>
      <w:r w:rsidRPr="00BA327E">
        <w:rPr>
          <w:rFonts w:asciiTheme="majorBidi" w:hAnsiTheme="majorBidi" w:cstheme="majorBidi"/>
        </w:rPr>
        <w:t xml:space="preserve">pielietotas jebkāda veida </w:t>
      </w:r>
      <w:r w:rsidR="00CC7533" w:rsidRPr="00BA327E">
        <w:rPr>
          <w:rFonts w:asciiTheme="majorBidi" w:hAnsiTheme="majorBidi" w:cstheme="majorBidi"/>
        </w:rPr>
        <w:t xml:space="preserve">ietekmēšanas </w:t>
      </w:r>
      <w:r w:rsidRPr="00BA327E">
        <w:rPr>
          <w:rFonts w:asciiTheme="majorBidi" w:hAnsiTheme="majorBidi" w:cstheme="majorBidi"/>
        </w:rPr>
        <w:t xml:space="preserve">metodes. Arī citi kriminālprocesā </w:t>
      </w:r>
      <w:r w:rsidR="00C63EFE" w:rsidRPr="00BA327E">
        <w:rPr>
          <w:rFonts w:asciiTheme="majorBidi" w:hAnsiTheme="majorBidi" w:cstheme="majorBidi"/>
        </w:rPr>
        <w:t>esošie</w:t>
      </w:r>
      <w:r w:rsidRPr="00BA327E">
        <w:rPr>
          <w:rFonts w:asciiTheme="majorBidi" w:hAnsiTheme="majorBidi" w:cstheme="majorBidi"/>
        </w:rPr>
        <w:t xml:space="preserve"> pierādījumi nenorāda, ka pirmstiesas kriminālprocesā amatpersonas, kas pilnvarotas veikt kriminālprocesu, būtu izmantojušas jebkāda veida </w:t>
      </w:r>
      <w:r w:rsidR="0071240F" w:rsidRPr="00BA327E">
        <w:rPr>
          <w:rFonts w:asciiTheme="majorBidi" w:hAnsiTheme="majorBidi" w:cstheme="majorBidi"/>
        </w:rPr>
        <w:t xml:space="preserve">spaidus </w:t>
      </w:r>
      <w:r w:rsidRPr="00BA327E">
        <w:rPr>
          <w:rFonts w:asciiTheme="majorBidi" w:hAnsiTheme="majorBidi" w:cstheme="majorBidi"/>
        </w:rPr>
        <w:t xml:space="preserve">vai viltu, lai piespiestu </w:t>
      </w:r>
      <w:r w:rsidR="00F8734F">
        <w:rPr>
          <w:rFonts w:asciiTheme="majorBidi" w:hAnsiTheme="majorBidi" w:cstheme="majorBidi"/>
        </w:rPr>
        <w:t>[pers. A]</w:t>
      </w:r>
      <w:r w:rsidRPr="00BA327E">
        <w:rPr>
          <w:rFonts w:asciiTheme="majorBidi" w:hAnsiTheme="majorBidi" w:cstheme="majorBidi"/>
        </w:rPr>
        <w:t xml:space="preserve"> iesniegt dokumentus. Savukārt apsūdzētā </w:t>
      </w:r>
      <w:r w:rsidR="00F8734F">
        <w:rPr>
          <w:rFonts w:asciiTheme="majorBidi" w:hAnsiTheme="majorBidi" w:cstheme="majorBidi"/>
        </w:rPr>
        <w:t>[pers. A]</w:t>
      </w:r>
      <w:r w:rsidRPr="00BA327E">
        <w:rPr>
          <w:rFonts w:asciiTheme="majorBidi" w:hAnsiTheme="majorBidi" w:cstheme="majorBidi"/>
        </w:rPr>
        <w:t xml:space="preserve"> liecinieka statusā sniegtās liecības, sadalot kriminālprocesu, nav izmantotas apsūdzētā vainīguma pierādīšanā apsūdzībā pēc Krimināllikuma 193.</w:t>
      </w:r>
      <w:r w:rsidRPr="00BA327E">
        <w:rPr>
          <w:rFonts w:asciiTheme="majorBidi" w:hAnsiTheme="majorBidi" w:cstheme="majorBidi"/>
          <w:vertAlign w:val="superscript"/>
        </w:rPr>
        <w:t>1</w:t>
      </w:r>
      <w:r w:rsidRPr="00BA327E">
        <w:rPr>
          <w:rFonts w:asciiTheme="majorBidi" w:hAnsiTheme="majorBidi" w:cstheme="majorBidi"/>
        </w:rPr>
        <w:t> panta pirmās daļas un 195.</w:t>
      </w:r>
      <w:r w:rsidRPr="00BA327E">
        <w:rPr>
          <w:rFonts w:asciiTheme="majorBidi" w:hAnsiTheme="majorBidi" w:cstheme="majorBidi"/>
          <w:vertAlign w:val="superscript"/>
        </w:rPr>
        <w:t>1</w:t>
      </w:r>
      <w:r w:rsidRPr="00BA327E">
        <w:rPr>
          <w:rFonts w:asciiTheme="majorBidi" w:hAnsiTheme="majorBidi" w:cstheme="majorBidi"/>
        </w:rPr>
        <w:t xml:space="preserve"> panta pirmās daļas. </w:t>
      </w:r>
    </w:p>
    <w:p w14:paraId="43E950A5" w14:textId="2FAFFDE6" w:rsidR="00374C16" w:rsidRPr="00BA327E" w:rsidRDefault="00374C16" w:rsidP="00E92468">
      <w:pPr>
        <w:spacing w:line="276" w:lineRule="auto"/>
        <w:ind w:firstLine="720"/>
        <w:jc w:val="both"/>
        <w:rPr>
          <w:rFonts w:asciiTheme="majorBidi" w:hAnsiTheme="majorBidi" w:cstheme="majorBidi"/>
        </w:rPr>
      </w:pPr>
      <w:r w:rsidRPr="00BA327E">
        <w:rPr>
          <w:rFonts w:asciiTheme="majorBidi" w:hAnsiTheme="majorBidi" w:cstheme="majorBidi"/>
        </w:rPr>
        <w:t xml:space="preserve">[8.8] Ievērojot iepriekš minēto, Senāts atzīst, ka apsūdzētā </w:t>
      </w:r>
      <w:r w:rsidR="00586E30">
        <w:rPr>
          <w:rFonts w:asciiTheme="majorBidi" w:hAnsiTheme="majorBidi" w:cstheme="majorBidi"/>
        </w:rPr>
        <w:t>[pers. A]</w:t>
      </w:r>
      <w:r w:rsidRPr="00BA327E">
        <w:rPr>
          <w:rFonts w:asciiTheme="majorBidi" w:hAnsiTheme="majorBidi" w:cstheme="majorBidi"/>
        </w:rPr>
        <w:t xml:space="preserve"> kasācijas sūdzībā norādītais arguments nav guvis apstiprinājumu un nav pamata atzīt, ka apelācijas instances tiesa būtu izmantojusi pierādījumus, kuri iegūti, pārkāpjot kriminālprocesa pamatprincipus.</w:t>
      </w:r>
    </w:p>
    <w:p w14:paraId="7E17B994" w14:textId="77777777" w:rsidR="00EF0353" w:rsidRPr="00BA327E" w:rsidRDefault="00EF0353" w:rsidP="00E92468">
      <w:pPr>
        <w:spacing w:line="276" w:lineRule="auto"/>
        <w:ind w:firstLine="720"/>
        <w:jc w:val="both"/>
        <w:rPr>
          <w:rFonts w:asciiTheme="majorBidi" w:hAnsiTheme="majorBidi" w:cstheme="majorBidi"/>
        </w:rPr>
      </w:pPr>
    </w:p>
    <w:p w14:paraId="33835DC4" w14:textId="571DBBC4" w:rsidR="00FF5F34" w:rsidRPr="00BA327E" w:rsidRDefault="008736D6" w:rsidP="00E92468">
      <w:pPr>
        <w:spacing w:line="276" w:lineRule="auto"/>
        <w:ind w:firstLine="720"/>
        <w:jc w:val="both"/>
        <w:rPr>
          <w:rFonts w:asciiTheme="majorBidi" w:hAnsiTheme="majorBidi" w:cstheme="majorBidi"/>
        </w:rPr>
      </w:pPr>
      <w:r w:rsidRPr="00BA327E">
        <w:rPr>
          <w:rFonts w:asciiTheme="majorBidi" w:hAnsiTheme="majorBidi" w:cstheme="majorBidi"/>
        </w:rPr>
        <w:t>[9]</w:t>
      </w:r>
      <w:r w:rsidR="00A03EAD" w:rsidRPr="00BA327E">
        <w:rPr>
          <w:rFonts w:asciiTheme="majorBidi" w:hAnsiTheme="majorBidi" w:cstheme="majorBidi"/>
        </w:rPr>
        <w:t> </w:t>
      </w:r>
      <w:r w:rsidR="00FF5F34" w:rsidRPr="00BA327E">
        <w:rPr>
          <w:rFonts w:asciiTheme="majorBidi" w:hAnsiTheme="majorBidi" w:cstheme="majorBidi"/>
        </w:rPr>
        <w:t>Senāts atzīst, ka jāsniedz arī atbilde, vai, lai konstatētu, ka Krimināllikuma 193.</w:t>
      </w:r>
      <w:r w:rsidR="00FF5F34" w:rsidRPr="00BA327E">
        <w:rPr>
          <w:rFonts w:asciiTheme="majorBidi" w:hAnsiTheme="majorBidi" w:cstheme="majorBidi"/>
          <w:vertAlign w:val="superscript"/>
        </w:rPr>
        <w:t>1</w:t>
      </w:r>
      <w:r w:rsidR="00FF5F34" w:rsidRPr="00BA327E">
        <w:rPr>
          <w:rFonts w:asciiTheme="majorBidi" w:hAnsiTheme="majorBidi" w:cstheme="majorBidi"/>
        </w:rPr>
        <w:t> panta pirmajā daļā paredzētais noziedzīgais nodarījums izdarīts ar tieš</w:t>
      </w:r>
      <w:r w:rsidR="008C4C03" w:rsidRPr="00BA327E">
        <w:rPr>
          <w:rFonts w:asciiTheme="majorBidi" w:hAnsiTheme="majorBidi" w:cstheme="majorBidi"/>
        </w:rPr>
        <w:t>u</w:t>
      </w:r>
      <w:r w:rsidR="00FF5F34" w:rsidRPr="00BA327E">
        <w:rPr>
          <w:rFonts w:asciiTheme="majorBidi" w:hAnsiTheme="majorBidi" w:cstheme="majorBidi"/>
        </w:rPr>
        <w:t xml:space="preserve"> nodomu, </w:t>
      </w:r>
      <w:r w:rsidR="00FF5F34" w:rsidRPr="00BA327E">
        <w:rPr>
          <w:rFonts w:asciiTheme="majorBidi" w:hAnsiTheme="majorBidi" w:cstheme="majorBidi"/>
        </w:rPr>
        <w:lastRenderedPageBreak/>
        <w:t>jāpierāda, ka apsūdzētais paredzējis kaitīgo seku iestāšanos vai apzinājies to reālas iestāšanās iespējamību</w:t>
      </w:r>
      <w:r w:rsidR="00104506" w:rsidRPr="00BA327E">
        <w:rPr>
          <w:rFonts w:asciiTheme="majorBidi" w:hAnsiTheme="majorBidi" w:cstheme="majorBidi"/>
        </w:rPr>
        <w:t xml:space="preserve">. </w:t>
      </w:r>
    </w:p>
    <w:p w14:paraId="3914D989" w14:textId="50B9C960" w:rsidR="00CC4CD5" w:rsidRPr="00BA327E" w:rsidRDefault="008C4C03" w:rsidP="00E92468">
      <w:pPr>
        <w:spacing w:line="276" w:lineRule="auto"/>
        <w:ind w:firstLine="720"/>
        <w:jc w:val="both"/>
        <w:rPr>
          <w:rFonts w:asciiTheme="majorBidi" w:hAnsiTheme="majorBidi" w:cstheme="majorBidi"/>
          <w:color w:val="000000" w:themeColor="text1"/>
          <w:shd w:val="clear" w:color="auto" w:fill="FFFFFF"/>
        </w:rPr>
      </w:pPr>
      <w:r w:rsidRPr="00BA327E">
        <w:rPr>
          <w:rFonts w:asciiTheme="majorBidi" w:eastAsiaTheme="minorHAnsi" w:hAnsiTheme="majorBidi" w:cstheme="majorBidi"/>
        </w:rPr>
        <w:t>[9.1] </w:t>
      </w:r>
      <w:r w:rsidR="00CC4CD5" w:rsidRPr="00BA327E">
        <w:rPr>
          <w:rFonts w:asciiTheme="majorBidi" w:hAnsiTheme="majorBidi" w:cstheme="majorBidi"/>
          <w:color w:val="000000" w:themeColor="text1"/>
        </w:rPr>
        <w:t>Krimināllikuma 193.</w:t>
      </w:r>
      <w:r w:rsidR="00CC4CD5" w:rsidRPr="00BA327E">
        <w:rPr>
          <w:rFonts w:asciiTheme="majorBidi" w:hAnsiTheme="majorBidi" w:cstheme="majorBidi"/>
          <w:color w:val="000000" w:themeColor="text1"/>
          <w:vertAlign w:val="superscript"/>
        </w:rPr>
        <w:t>1</w:t>
      </w:r>
      <w:r w:rsidR="00CC4CD5" w:rsidRPr="00BA327E">
        <w:rPr>
          <w:rFonts w:asciiTheme="majorBidi" w:hAnsiTheme="majorBidi" w:cstheme="majorBidi"/>
          <w:color w:val="000000" w:themeColor="text1"/>
        </w:rPr>
        <w:t xml:space="preserve"> panta pirmajā daļā paredzēta atbildība par </w:t>
      </w:r>
      <w:r w:rsidR="00CC4CD5" w:rsidRPr="00BA327E">
        <w:rPr>
          <w:rFonts w:asciiTheme="majorBidi" w:hAnsiTheme="majorBidi" w:cstheme="majorBidi"/>
          <w:color w:val="000000" w:themeColor="text1"/>
          <w:shd w:val="clear" w:color="auto" w:fill="FFFFFF"/>
        </w:rPr>
        <w:t>tādu datu iegūšanu, pārvietošanu vai izplatīšanu, kas dod iespēju nelikumīgi izmantot finanšu instrumentu vai maksāšanas līdzekli.</w:t>
      </w:r>
    </w:p>
    <w:p w14:paraId="0F690557" w14:textId="6F661652" w:rsidR="008C4C03" w:rsidRPr="00BA327E" w:rsidRDefault="008C4C03" w:rsidP="00E92468">
      <w:pPr>
        <w:spacing w:line="276" w:lineRule="auto"/>
        <w:ind w:firstLine="720"/>
        <w:jc w:val="both"/>
        <w:rPr>
          <w:rFonts w:asciiTheme="majorBidi" w:eastAsiaTheme="minorHAnsi" w:hAnsiTheme="majorBidi" w:cstheme="majorBidi"/>
          <w:lang w:eastAsia="en-US"/>
        </w:rPr>
      </w:pPr>
      <w:r w:rsidRPr="00BA327E">
        <w:rPr>
          <w:rFonts w:asciiTheme="majorBidi" w:hAnsiTheme="majorBidi" w:cstheme="majorBidi"/>
        </w:rPr>
        <w:t xml:space="preserve">Apsūdzētais </w:t>
      </w:r>
      <w:r w:rsidR="00D3443C">
        <w:rPr>
          <w:rFonts w:asciiTheme="majorBidi" w:hAnsiTheme="majorBidi" w:cstheme="majorBidi"/>
        </w:rPr>
        <w:t>[pers. A]</w:t>
      </w:r>
      <w:r w:rsidRPr="00BA327E">
        <w:rPr>
          <w:rFonts w:asciiTheme="majorBidi" w:hAnsiTheme="majorBidi" w:cstheme="majorBidi"/>
        </w:rPr>
        <w:t xml:space="preserve"> atzīts par vainīgu un sodīts pēc Krimināllikuma 193.</w:t>
      </w:r>
      <w:r w:rsidRPr="00BA327E">
        <w:rPr>
          <w:rFonts w:asciiTheme="majorBidi" w:hAnsiTheme="majorBidi" w:cstheme="majorBidi"/>
          <w:vertAlign w:val="superscript"/>
        </w:rPr>
        <w:t>1</w:t>
      </w:r>
      <w:r w:rsidRPr="00BA327E">
        <w:rPr>
          <w:rFonts w:asciiTheme="majorBidi" w:hAnsiTheme="majorBidi" w:cstheme="majorBidi"/>
        </w:rPr>
        <w:t xml:space="preserve"> panta pirmās daļas par to, ka viņš </w:t>
      </w:r>
      <w:r w:rsidRPr="00BA327E">
        <w:rPr>
          <w:rFonts w:asciiTheme="majorBidi" w:eastAsiaTheme="minorHAnsi" w:hAnsiTheme="majorBidi" w:cstheme="majorBidi"/>
          <w:lang w:eastAsia="en-US"/>
        </w:rPr>
        <w:t>izplatīja citai personai datus, kas dod iespēju nelikumīgi izmantot viņam izsniegto maksāšanas līdzekli.</w:t>
      </w:r>
    </w:p>
    <w:p w14:paraId="3606AC82" w14:textId="5D02F648" w:rsidR="00CC4CD5" w:rsidRPr="00BA327E" w:rsidRDefault="004E398B" w:rsidP="00E92468">
      <w:pPr>
        <w:spacing w:line="276" w:lineRule="auto"/>
        <w:ind w:firstLine="720"/>
        <w:jc w:val="both"/>
        <w:rPr>
          <w:rFonts w:asciiTheme="majorBidi" w:hAnsiTheme="majorBidi" w:cstheme="majorBidi"/>
          <w:i/>
          <w:iCs/>
        </w:rPr>
      </w:pPr>
      <w:r w:rsidRPr="00BA327E">
        <w:rPr>
          <w:rFonts w:asciiTheme="majorBidi" w:hAnsiTheme="majorBidi" w:cstheme="majorBidi"/>
          <w:color w:val="000000" w:themeColor="text1"/>
          <w:shd w:val="clear" w:color="auto" w:fill="FFFFFF"/>
        </w:rPr>
        <w:t xml:space="preserve">Krimināltiesību doktrīnā norādīts, ka ar datu izplatīšanu jāsaprot pantā </w:t>
      </w:r>
      <w:r w:rsidR="00501E93" w:rsidRPr="00BA327E">
        <w:rPr>
          <w:rFonts w:asciiTheme="majorBidi" w:hAnsiTheme="majorBidi" w:cstheme="majorBidi"/>
          <w:color w:val="000000" w:themeColor="text1"/>
          <w:shd w:val="clear" w:color="auto" w:fill="FFFFFF"/>
        </w:rPr>
        <w:t>norādīto</w:t>
      </w:r>
      <w:r w:rsidRPr="00BA327E">
        <w:rPr>
          <w:rFonts w:asciiTheme="majorBidi" w:hAnsiTheme="majorBidi" w:cstheme="majorBidi"/>
          <w:color w:val="000000" w:themeColor="text1"/>
          <w:shd w:val="clear" w:color="auto" w:fill="FFFFFF"/>
        </w:rPr>
        <w:t xml:space="preserve"> datu tālāknodošana, piemēram, pārsūtot, pārdodot citai personai, eksportējot, importējot u.</w:t>
      </w:r>
      <w:r w:rsidR="00A03EAD" w:rsidRPr="00BA327E">
        <w:rPr>
          <w:rFonts w:asciiTheme="majorBidi" w:hAnsiTheme="majorBidi" w:cstheme="majorBidi"/>
          <w:color w:val="000000" w:themeColor="text1"/>
          <w:shd w:val="clear" w:color="auto" w:fill="FFFFFF"/>
        </w:rPr>
        <w:t> </w:t>
      </w:r>
      <w:r w:rsidRPr="00BA327E">
        <w:rPr>
          <w:rFonts w:asciiTheme="majorBidi" w:hAnsiTheme="majorBidi" w:cstheme="majorBidi"/>
          <w:color w:val="000000" w:themeColor="text1"/>
          <w:shd w:val="clear" w:color="auto" w:fill="FFFFFF"/>
        </w:rPr>
        <w:t>tml.</w:t>
      </w:r>
      <w:r w:rsidR="00501E93" w:rsidRPr="00BA327E">
        <w:rPr>
          <w:rFonts w:asciiTheme="majorBidi" w:hAnsiTheme="majorBidi" w:cstheme="majorBidi"/>
          <w:color w:val="000000" w:themeColor="text1"/>
          <w:shd w:val="clear" w:color="auto" w:fill="FFFFFF"/>
        </w:rPr>
        <w:t xml:space="preserve"> No subjektīvās puses šo no</w:t>
      </w:r>
      <w:r w:rsidR="009C3F40" w:rsidRPr="00BA327E">
        <w:rPr>
          <w:rFonts w:asciiTheme="majorBidi" w:hAnsiTheme="majorBidi" w:cstheme="majorBidi"/>
          <w:color w:val="000000" w:themeColor="text1"/>
          <w:shd w:val="clear" w:color="auto" w:fill="FFFFFF"/>
        </w:rPr>
        <w:t>z</w:t>
      </w:r>
      <w:r w:rsidR="00501E93" w:rsidRPr="00BA327E">
        <w:rPr>
          <w:rFonts w:asciiTheme="majorBidi" w:hAnsiTheme="majorBidi" w:cstheme="majorBidi"/>
          <w:color w:val="000000" w:themeColor="text1"/>
          <w:shd w:val="clear" w:color="auto" w:fill="FFFFFF"/>
        </w:rPr>
        <w:t>iegumu var izdarīt tikai ar tiešu nodomu, jo vainīgā persona apzinās savas darbības kaitīgumu un to apzināti veic, lai rastu iespēju nelikumīgi izmantot finanšu instrumentu vai maksāšanas līdzekli</w:t>
      </w:r>
      <w:r w:rsidRPr="00BA327E">
        <w:rPr>
          <w:rFonts w:asciiTheme="majorBidi" w:hAnsiTheme="majorBidi" w:cstheme="majorBidi"/>
          <w:color w:val="000000" w:themeColor="text1"/>
          <w:shd w:val="clear" w:color="auto" w:fill="FFFFFF"/>
        </w:rPr>
        <w:t xml:space="preserve"> (</w:t>
      </w:r>
      <w:r w:rsidRPr="00BA327E">
        <w:rPr>
          <w:rFonts w:asciiTheme="majorBidi" w:hAnsiTheme="majorBidi" w:cstheme="majorBidi"/>
          <w:i/>
          <w:iCs/>
        </w:rPr>
        <w:t>Hamkova</w:t>
      </w:r>
      <w:r w:rsidR="00A03EAD" w:rsidRPr="00BA327E">
        <w:rPr>
          <w:rFonts w:asciiTheme="majorBidi" w:hAnsiTheme="majorBidi" w:cstheme="majorBidi"/>
          <w:i/>
          <w:iCs/>
        </w:rPr>
        <w:t> </w:t>
      </w:r>
      <w:r w:rsidRPr="00BA327E">
        <w:rPr>
          <w:rFonts w:asciiTheme="majorBidi" w:hAnsiTheme="majorBidi" w:cstheme="majorBidi"/>
          <w:i/>
          <w:iCs/>
        </w:rPr>
        <w:t>D. 193.</w:t>
      </w:r>
      <w:r w:rsidRPr="00BA327E">
        <w:rPr>
          <w:rFonts w:asciiTheme="majorBidi" w:hAnsiTheme="majorBidi" w:cstheme="majorBidi"/>
          <w:i/>
          <w:iCs/>
          <w:vertAlign w:val="superscript"/>
        </w:rPr>
        <w:t>1</w:t>
      </w:r>
      <w:r w:rsidRPr="00BA327E">
        <w:rPr>
          <w:rFonts w:asciiTheme="majorBidi" w:hAnsiTheme="majorBidi" w:cstheme="majorBidi"/>
          <w:i/>
          <w:iCs/>
        </w:rPr>
        <w:t xml:space="preserve"> panta komentārs. </w:t>
      </w:r>
      <w:proofErr w:type="spellStart"/>
      <w:r w:rsidRPr="00BA327E">
        <w:rPr>
          <w:rFonts w:asciiTheme="majorBidi" w:hAnsiTheme="majorBidi" w:cstheme="majorBidi"/>
          <w:i/>
          <w:iCs/>
        </w:rPr>
        <w:t>Grām</w:t>
      </w:r>
      <w:proofErr w:type="spellEnd"/>
      <w:r w:rsidRPr="00BA327E">
        <w:rPr>
          <w:rFonts w:asciiTheme="majorBidi" w:hAnsiTheme="majorBidi" w:cstheme="majorBidi"/>
          <w:i/>
          <w:iCs/>
        </w:rPr>
        <w:t>.: Krimināllikuma komentāri. Trešā daļa (XVIII</w:t>
      </w:r>
      <w:r w:rsidR="008C66AD" w:rsidRPr="00BA327E">
        <w:rPr>
          <w:rFonts w:asciiTheme="majorBidi" w:hAnsiTheme="majorBidi" w:cstheme="majorBidi"/>
          <w:i/>
          <w:iCs/>
        </w:rPr>
        <w:t>-</w:t>
      </w:r>
      <w:r w:rsidRPr="00BA327E">
        <w:rPr>
          <w:rFonts w:asciiTheme="majorBidi" w:hAnsiTheme="majorBidi" w:cstheme="majorBidi"/>
          <w:i/>
          <w:iCs/>
        </w:rPr>
        <w:t>XXV</w:t>
      </w:r>
      <w:r w:rsidR="00A03EAD" w:rsidRPr="00BA327E">
        <w:rPr>
          <w:rFonts w:asciiTheme="majorBidi" w:hAnsiTheme="majorBidi" w:cstheme="majorBidi"/>
          <w:i/>
          <w:iCs/>
        </w:rPr>
        <w:t> </w:t>
      </w:r>
      <w:r w:rsidRPr="00BA327E">
        <w:rPr>
          <w:rFonts w:asciiTheme="majorBidi" w:hAnsiTheme="majorBidi" w:cstheme="majorBidi"/>
          <w:i/>
          <w:iCs/>
        </w:rPr>
        <w:t>nodaļa). Trešais papildinātais izdevums. Krastiņš</w:t>
      </w:r>
      <w:r w:rsidR="00A03EAD" w:rsidRPr="00BA327E">
        <w:rPr>
          <w:rFonts w:asciiTheme="majorBidi" w:hAnsiTheme="majorBidi" w:cstheme="majorBidi"/>
          <w:i/>
          <w:iCs/>
        </w:rPr>
        <w:t> </w:t>
      </w:r>
      <w:r w:rsidRPr="00BA327E">
        <w:rPr>
          <w:rFonts w:asciiTheme="majorBidi" w:hAnsiTheme="majorBidi" w:cstheme="majorBidi"/>
          <w:i/>
          <w:iCs/>
        </w:rPr>
        <w:t xml:space="preserve">U., </w:t>
      </w:r>
      <w:proofErr w:type="spellStart"/>
      <w:r w:rsidRPr="00BA327E">
        <w:rPr>
          <w:rFonts w:asciiTheme="majorBidi" w:hAnsiTheme="majorBidi" w:cstheme="majorBidi"/>
          <w:i/>
          <w:iCs/>
        </w:rPr>
        <w:t>Liholaja</w:t>
      </w:r>
      <w:proofErr w:type="spellEnd"/>
      <w:r w:rsidR="00A03EAD" w:rsidRPr="00BA327E">
        <w:rPr>
          <w:rFonts w:asciiTheme="majorBidi" w:hAnsiTheme="majorBidi" w:cstheme="majorBidi"/>
          <w:i/>
          <w:iCs/>
        </w:rPr>
        <w:t> </w:t>
      </w:r>
      <w:r w:rsidRPr="00BA327E">
        <w:rPr>
          <w:rFonts w:asciiTheme="majorBidi" w:hAnsiTheme="majorBidi" w:cstheme="majorBidi"/>
          <w:i/>
          <w:iCs/>
        </w:rPr>
        <w:t>V., Hamkova</w:t>
      </w:r>
      <w:r w:rsidR="00A03EAD" w:rsidRPr="00BA327E">
        <w:rPr>
          <w:rFonts w:asciiTheme="majorBidi" w:hAnsiTheme="majorBidi" w:cstheme="majorBidi"/>
          <w:i/>
          <w:iCs/>
        </w:rPr>
        <w:t> </w:t>
      </w:r>
      <w:r w:rsidRPr="00BA327E">
        <w:rPr>
          <w:rFonts w:asciiTheme="majorBidi" w:hAnsiTheme="majorBidi" w:cstheme="majorBidi"/>
          <w:i/>
          <w:iCs/>
        </w:rPr>
        <w:t>D. Rīga: Tiesu namu aģentūra, 2023, 121.</w:t>
      </w:r>
      <w:r w:rsidR="00501E93" w:rsidRPr="00BA327E">
        <w:rPr>
          <w:rFonts w:asciiTheme="majorBidi" w:hAnsiTheme="majorBidi" w:cstheme="majorBidi"/>
          <w:i/>
          <w:iCs/>
        </w:rPr>
        <w:t>, 122.</w:t>
      </w:r>
      <w:r w:rsidRPr="00BA327E">
        <w:rPr>
          <w:rFonts w:asciiTheme="majorBidi" w:hAnsiTheme="majorBidi" w:cstheme="majorBidi"/>
          <w:i/>
          <w:iCs/>
        </w:rPr>
        <w:t> lpp</w:t>
      </w:r>
      <w:r w:rsidRPr="00BA327E">
        <w:rPr>
          <w:rFonts w:asciiTheme="majorBidi" w:hAnsiTheme="majorBidi" w:cstheme="majorBidi"/>
          <w:color w:val="000000" w:themeColor="text1"/>
          <w:shd w:val="clear" w:color="auto" w:fill="FFFFFF"/>
        </w:rPr>
        <w:t>.).</w:t>
      </w:r>
    </w:p>
    <w:p w14:paraId="215A09AC" w14:textId="4FEE4A23" w:rsidR="00E42E8A" w:rsidRPr="00BA327E" w:rsidRDefault="00D943EA" w:rsidP="00E92468">
      <w:pPr>
        <w:spacing w:line="276" w:lineRule="auto"/>
        <w:ind w:firstLine="720"/>
        <w:jc w:val="both"/>
        <w:rPr>
          <w:rFonts w:asciiTheme="majorBidi" w:hAnsiTheme="majorBidi" w:cstheme="majorBidi"/>
        </w:rPr>
      </w:pPr>
      <w:r w:rsidRPr="00BA327E">
        <w:rPr>
          <w:rFonts w:asciiTheme="majorBidi" w:hAnsiTheme="majorBidi" w:cstheme="majorBidi"/>
          <w:color w:val="000000" w:themeColor="text1"/>
          <w:shd w:val="clear" w:color="auto" w:fill="FFFFFF"/>
        </w:rPr>
        <w:t xml:space="preserve">Arī Senāta judikatūrā atzīts, ka </w:t>
      </w:r>
      <w:r w:rsidRPr="00BA327E">
        <w:rPr>
          <w:rFonts w:asciiTheme="majorBidi" w:hAnsiTheme="majorBidi" w:cstheme="majorBidi"/>
        </w:rPr>
        <w:t>ar jēdzienu „datu izplatīšana” jāsaprot jebkādas darbības, kas vērstas uz likumīgi vai nelikumīgi iegūto datu tālāku nodošanu citām personām (</w:t>
      </w:r>
      <w:r w:rsidR="00B03BDA" w:rsidRPr="00BA327E">
        <w:rPr>
          <w:rFonts w:asciiTheme="majorBidi" w:hAnsiTheme="majorBidi" w:cstheme="majorBidi"/>
          <w:i/>
          <w:iCs/>
        </w:rPr>
        <w:t>Senāta</w:t>
      </w:r>
      <w:r w:rsidRPr="00BA327E">
        <w:rPr>
          <w:rFonts w:asciiTheme="majorBidi" w:hAnsiTheme="majorBidi" w:cstheme="majorBidi"/>
          <w:i/>
          <w:iCs/>
        </w:rPr>
        <w:t xml:space="preserve"> 2014. gada 2. oktobra lēmums lietā Nr. </w:t>
      </w:r>
      <w:hyperlink r:id="rId20" w:history="1">
        <w:r w:rsidRPr="00BA327E">
          <w:rPr>
            <w:rStyle w:val="Hyperlink"/>
            <w:rFonts w:asciiTheme="majorBidi" w:hAnsiTheme="majorBidi" w:cstheme="majorBidi"/>
            <w:i/>
            <w:iCs/>
            <w:u w:val="none"/>
          </w:rPr>
          <w:t>SKK-453/2014</w:t>
        </w:r>
      </w:hyperlink>
      <w:r w:rsidRPr="00BA327E">
        <w:rPr>
          <w:rFonts w:asciiTheme="majorBidi" w:hAnsiTheme="majorBidi" w:cstheme="majorBidi"/>
          <w:i/>
          <w:iCs/>
        </w:rPr>
        <w:t>, 11210051613</w:t>
      </w:r>
      <w:r w:rsidRPr="00BA327E">
        <w:rPr>
          <w:rFonts w:asciiTheme="majorBidi" w:hAnsiTheme="majorBidi" w:cstheme="majorBidi"/>
        </w:rPr>
        <w:t>).</w:t>
      </w:r>
    </w:p>
    <w:p w14:paraId="39CFD4F6" w14:textId="1E75727D" w:rsidR="008C4C03" w:rsidRPr="00BA327E" w:rsidRDefault="008C4C03" w:rsidP="00E92468">
      <w:pPr>
        <w:spacing w:line="276" w:lineRule="auto"/>
        <w:ind w:firstLine="720"/>
        <w:jc w:val="both"/>
        <w:rPr>
          <w:rFonts w:asciiTheme="majorBidi" w:hAnsiTheme="majorBidi" w:cstheme="majorBidi"/>
        </w:rPr>
      </w:pPr>
      <w:r w:rsidRPr="00BA327E">
        <w:rPr>
          <w:rFonts w:asciiTheme="majorBidi" w:hAnsiTheme="majorBidi" w:cstheme="majorBidi"/>
        </w:rPr>
        <w:t>Saskaņā ar Krimināllikuma 9. panta otro daļu noziedzīgs nodarījums atzīstams par izdarītu ar tiešu nodomu, ja persona</w:t>
      </w:r>
      <w:r w:rsidR="00AA7BD9" w:rsidRPr="00BA327E">
        <w:rPr>
          <w:rFonts w:asciiTheme="majorBidi" w:hAnsiTheme="majorBidi" w:cstheme="majorBidi"/>
        </w:rPr>
        <w:t>: 1) </w:t>
      </w:r>
      <w:r w:rsidRPr="00BA327E">
        <w:rPr>
          <w:rFonts w:asciiTheme="majorBidi" w:hAnsiTheme="majorBidi" w:cstheme="majorBidi"/>
        </w:rPr>
        <w:t xml:space="preserve">apzinājusies savas darbības vai bezdarbības kaitīgumu un to apzināti veikusi vai pieļāvusi vai arī </w:t>
      </w:r>
      <w:r w:rsidR="00AA7BD9" w:rsidRPr="00BA327E">
        <w:rPr>
          <w:rFonts w:asciiTheme="majorBidi" w:hAnsiTheme="majorBidi" w:cstheme="majorBidi"/>
        </w:rPr>
        <w:t>2) </w:t>
      </w:r>
      <w:r w:rsidRPr="00BA327E">
        <w:rPr>
          <w:rFonts w:asciiTheme="majorBidi" w:hAnsiTheme="majorBidi" w:cstheme="majorBidi"/>
        </w:rPr>
        <w:t>apzinājusies savas darbības vai bezdarbības kaitīgumu, paredzējusi nodarījuma kaitīgās sekas un vēlējusies to iestāšanos.</w:t>
      </w:r>
    </w:p>
    <w:p w14:paraId="0E17DFE8" w14:textId="3242803C" w:rsidR="008C4C03" w:rsidRPr="00BA327E" w:rsidRDefault="008C4C03" w:rsidP="00E92468">
      <w:pPr>
        <w:spacing w:line="276" w:lineRule="auto"/>
        <w:ind w:firstLine="720"/>
        <w:jc w:val="both"/>
        <w:rPr>
          <w:rFonts w:asciiTheme="majorBidi" w:hAnsiTheme="majorBidi" w:cstheme="majorBidi"/>
          <w:color w:val="000000" w:themeColor="text1"/>
          <w:shd w:val="clear" w:color="auto" w:fill="FFFFFF"/>
        </w:rPr>
      </w:pPr>
      <w:r w:rsidRPr="00BA327E">
        <w:rPr>
          <w:rFonts w:asciiTheme="majorBidi" w:hAnsiTheme="majorBidi" w:cstheme="majorBidi"/>
        </w:rPr>
        <w:t>Krimināllikuma 193.</w:t>
      </w:r>
      <w:r w:rsidRPr="00BA327E">
        <w:rPr>
          <w:rFonts w:asciiTheme="majorBidi" w:hAnsiTheme="majorBidi" w:cstheme="majorBidi"/>
          <w:vertAlign w:val="superscript"/>
        </w:rPr>
        <w:t>1</w:t>
      </w:r>
      <w:r w:rsidRPr="00BA327E">
        <w:rPr>
          <w:rFonts w:asciiTheme="majorBidi" w:hAnsiTheme="majorBidi" w:cstheme="majorBidi"/>
        </w:rPr>
        <w:t> panta pirmajā daļā paredzētā</w:t>
      </w:r>
      <w:r w:rsidRPr="00BA327E">
        <w:rPr>
          <w:rFonts w:asciiTheme="majorBidi" w:hAnsiTheme="majorBidi" w:cstheme="majorBidi"/>
          <w:color w:val="000000" w:themeColor="text1"/>
          <w:shd w:val="clear" w:color="auto" w:fill="FFFFFF"/>
        </w:rPr>
        <w:t xml:space="preserve"> noziedzīgā nodarījuma sastāvs ir formāls, proti, kriminālatbildība ir saistīta nevis ar noziedzīgu seku iestāšanos, bet gan ar kaitīgās darbības</w:t>
      </w:r>
      <w:r w:rsidR="00E113A3" w:rsidRPr="00BA327E">
        <w:rPr>
          <w:rFonts w:asciiTheme="majorBidi" w:hAnsiTheme="majorBidi" w:cstheme="majorBidi"/>
          <w:color w:val="000000" w:themeColor="text1"/>
          <w:shd w:val="clear" w:color="auto" w:fill="FFFFFF"/>
        </w:rPr>
        <w:t> </w:t>
      </w:r>
      <w:r w:rsidRPr="00BA327E">
        <w:rPr>
          <w:rFonts w:asciiTheme="majorBidi" w:hAnsiTheme="majorBidi" w:cstheme="majorBidi"/>
          <w:color w:val="000000" w:themeColor="text1"/>
          <w:shd w:val="clear" w:color="auto" w:fill="FFFFFF"/>
        </w:rPr>
        <w:t>– par tādu datu iegūšanu, pārvietošanu vai izplatīšanu, kas dod iespēju nelikumīgi izmantot finanšu instrumentu vai maksāšanas līdzekli</w:t>
      </w:r>
      <w:r w:rsidR="00E113A3" w:rsidRPr="00BA327E">
        <w:rPr>
          <w:rFonts w:asciiTheme="majorBidi" w:hAnsiTheme="majorBidi" w:cstheme="majorBidi"/>
          <w:color w:val="000000" w:themeColor="text1"/>
          <w:shd w:val="clear" w:color="auto" w:fill="FFFFFF"/>
        </w:rPr>
        <w:t> </w:t>
      </w:r>
      <w:r w:rsidRPr="00BA327E">
        <w:rPr>
          <w:rFonts w:asciiTheme="majorBidi" w:hAnsiTheme="majorBidi" w:cstheme="majorBidi"/>
          <w:color w:val="000000" w:themeColor="text1"/>
          <w:shd w:val="clear" w:color="auto" w:fill="FFFFFF"/>
        </w:rPr>
        <w:t>– izdarīšanas brīdi.</w:t>
      </w:r>
    </w:p>
    <w:p w14:paraId="461441F0" w14:textId="7020DB48" w:rsidR="00E9453C" w:rsidRPr="00BA327E" w:rsidRDefault="00BE2659" w:rsidP="00E92468">
      <w:pPr>
        <w:spacing w:line="276" w:lineRule="auto"/>
        <w:ind w:firstLine="720"/>
        <w:jc w:val="both"/>
        <w:rPr>
          <w:rFonts w:asciiTheme="majorBidi" w:hAnsiTheme="majorBidi" w:cstheme="majorBidi"/>
          <w:color w:val="000000" w:themeColor="text1"/>
          <w:shd w:val="clear" w:color="auto" w:fill="FFFFFF"/>
        </w:rPr>
      </w:pPr>
      <w:r w:rsidRPr="00BA327E">
        <w:rPr>
          <w:rFonts w:asciiTheme="majorBidi" w:hAnsiTheme="majorBidi" w:cstheme="majorBidi"/>
          <w:color w:val="000000" w:themeColor="text1"/>
          <w:shd w:val="clear" w:color="auto" w:fill="FFFFFF"/>
        </w:rPr>
        <w:t>Formāla sastāva noziedzīgajos nodarījumos tiešs nodoms izpaužas</w:t>
      </w:r>
      <w:r w:rsidR="00451B30" w:rsidRPr="00BA327E">
        <w:rPr>
          <w:rFonts w:asciiTheme="majorBidi" w:hAnsiTheme="majorBidi" w:cstheme="majorBidi"/>
          <w:color w:val="000000" w:themeColor="text1"/>
          <w:shd w:val="clear" w:color="auto" w:fill="FFFFFF"/>
        </w:rPr>
        <w:t xml:space="preserve"> tādējādi, ka</w:t>
      </w:r>
      <w:r w:rsidRPr="00BA327E">
        <w:rPr>
          <w:rFonts w:asciiTheme="majorBidi" w:hAnsiTheme="majorBidi" w:cstheme="majorBidi"/>
          <w:color w:val="000000" w:themeColor="text1"/>
          <w:shd w:val="clear" w:color="auto" w:fill="FFFFFF"/>
        </w:rPr>
        <w:t xml:space="preserve"> persona apzinājusies savas darbības vai bezdarbības kaitīgumu un to apzināti veikusi vai pieļāvusi</w:t>
      </w:r>
      <w:r w:rsidR="00E9453C" w:rsidRPr="00BA327E">
        <w:rPr>
          <w:rFonts w:asciiTheme="majorBidi" w:hAnsiTheme="majorBidi" w:cstheme="majorBidi"/>
          <w:color w:val="000000" w:themeColor="text1"/>
          <w:shd w:val="clear" w:color="auto" w:fill="FFFFFF"/>
        </w:rPr>
        <w:t xml:space="preserve">. </w:t>
      </w:r>
    </w:p>
    <w:p w14:paraId="407C8109" w14:textId="6E096173" w:rsidR="00E9453C" w:rsidRPr="00BA327E" w:rsidRDefault="00E9453C" w:rsidP="00E92468">
      <w:pPr>
        <w:spacing w:line="276" w:lineRule="auto"/>
        <w:ind w:firstLine="720"/>
        <w:jc w:val="both"/>
        <w:rPr>
          <w:rFonts w:asciiTheme="majorBidi" w:hAnsiTheme="majorBidi" w:cstheme="majorBidi"/>
        </w:rPr>
      </w:pPr>
      <w:r w:rsidRPr="00BA327E">
        <w:rPr>
          <w:rFonts w:asciiTheme="majorBidi" w:hAnsiTheme="majorBidi" w:cstheme="majorBidi"/>
          <w:color w:val="000000" w:themeColor="text1"/>
          <w:shd w:val="clear" w:color="auto" w:fill="FFFFFF"/>
        </w:rPr>
        <w:t>I</w:t>
      </w:r>
      <w:r w:rsidR="00BE2659" w:rsidRPr="00BA327E">
        <w:rPr>
          <w:rFonts w:asciiTheme="majorBidi" w:hAnsiTheme="majorBidi" w:cstheme="majorBidi"/>
          <w:color w:val="000000" w:themeColor="text1"/>
          <w:shd w:val="clear" w:color="auto" w:fill="FFFFFF"/>
        </w:rPr>
        <w:t>evērojot minēto, Senāts atzīst, ka apsūdzētā kasācijas sūdzībā apgalvotais, ka tiesai bija jākonstatē, ka,</w:t>
      </w:r>
      <w:r w:rsidR="00BE2659" w:rsidRPr="00BA327E">
        <w:rPr>
          <w:rFonts w:asciiTheme="majorBidi" w:hAnsiTheme="majorBidi" w:cstheme="majorBidi"/>
        </w:rPr>
        <w:t xml:space="preserve"> nosūtot datus, apsūdzētais</w:t>
      </w:r>
      <w:r w:rsidR="00AA7BD9" w:rsidRPr="00BA327E">
        <w:rPr>
          <w:rFonts w:asciiTheme="majorBidi" w:hAnsiTheme="majorBidi" w:cstheme="majorBidi"/>
        </w:rPr>
        <w:t xml:space="preserve"> bija</w:t>
      </w:r>
      <w:r w:rsidR="00BE2659" w:rsidRPr="00BA327E">
        <w:rPr>
          <w:rFonts w:asciiTheme="majorBidi" w:hAnsiTheme="majorBidi" w:cstheme="majorBidi"/>
        </w:rPr>
        <w:t xml:space="preserve"> paredzējis kaitīgo seku iestāšanos vai apzinājies to reālas iestāšanās iespējamību</w:t>
      </w:r>
      <w:r w:rsidRPr="00BA327E">
        <w:rPr>
          <w:rFonts w:asciiTheme="majorBidi" w:hAnsiTheme="majorBidi" w:cstheme="majorBidi"/>
        </w:rPr>
        <w:t xml:space="preserve">, </w:t>
      </w:r>
      <w:r w:rsidR="00BE2659" w:rsidRPr="00BA327E">
        <w:rPr>
          <w:rFonts w:asciiTheme="majorBidi" w:hAnsiTheme="majorBidi" w:cstheme="majorBidi"/>
        </w:rPr>
        <w:t>nav pamatots</w:t>
      </w:r>
      <w:r w:rsidRPr="00BA327E">
        <w:rPr>
          <w:rFonts w:asciiTheme="majorBidi" w:hAnsiTheme="majorBidi" w:cstheme="majorBidi"/>
        </w:rPr>
        <w:t>; šāds tieša nodoma veids att</w:t>
      </w:r>
      <w:r w:rsidR="0004750F" w:rsidRPr="00BA327E">
        <w:rPr>
          <w:rFonts w:asciiTheme="majorBidi" w:hAnsiTheme="majorBidi" w:cstheme="majorBidi"/>
        </w:rPr>
        <w:t>ie</w:t>
      </w:r>
      <w:r w:rsidRPr="00BA327E">
        <w:rPr>
          <w:rFonts w:asciiTheme="majorBidi" w:hAnsiTheme="majorBidi" w:cstheme="majorBidi"/>
        </w:rPr>
        <w:t>cas uz materiāla sastāva noziedzīgajiem nodarījumiem,</w:t>
      </w:r>
      <w:r w:rsidR="00796A54" w:rsidRPr="00BA327E">
        <w:rPr>
          <w:rFonts w:asciiTheme="majorBidi" w:hAnsiTheme="majorBidi" w:cstheme="majorBidi"/>
        </w:rPr>
        <w:t xml:space="preserve"> kur</w:t>
      </w:r>
      <w:r w:rsidR="00104506" w:rsidRPr="00BA327E">
        <w:rPr>
          <w:rFonts w:asciiTheme="majorBidi" w:hAnsiTheme="majorBidi" w:cstheme="majorBidi"/>
        </w:rPr>
        <w:t>u</w:t>
      </w:r>
      <w:r w:rsidR="00796A54" w:rsidRPr="00BA327E">
        <w:rPr>
          <w:rFonts w:asciiTheme="majorBidi" w:hAnsiTheme="majorBidi" w:cstheme="majorBidi"/>
        </w:rPr>
        <w:t xml:space="preserve"> kvalifikācijai pretēji formāla sastāva noziedzīgajiem nodarījumiem nepieciešams konstatēt kaitīgo seku iestāšanos</w:t>
      </w:r>
      <w:r w:rsidR="00104506" w:rsidRPr="00BA327E">
        <w:rPr>
          <w:rFonts w:asciiTheme="majorBidi" w:hAnsiTheme="majorBidi" w:cstheme="majorBidi"/>
        </w:rPr>
        <w:t xml:space="preserve">. </w:t>
      </w:r>
    </w:p>
    <w:p w14:paraId="0FDABF08" w14:textId="503BBAF9" w:rsidR="009B5B0D" w:rsidRPr="00BA327E" w:rsidRDefault="00AA7BD9" w:rsidP="00E92468">
      <w:pPr>
        <w:spacing w:line="276" w:lineRule="auto"/>
        <w:ind w:firstLine="720"/>
        <w:jc w:val="both"/>
        <w:rPr>
          <w:rFonts w:asciiTheme="majorBidi" w:hAnsiTheme="majorBidi" w:cstheme="majorBidi"/>
        </w:rPr>
      </w:pPr>
      <w:r w:rsidRPr="00BA327E">
        <w:rPr>
          <w:rFonts w:asciiTheme="majorBidi" w:hAnsiTheme="majorBidi" w:cstheme="majorBidi"/>
        </w:rPr>
        <w:t>[9.</w:t>
      </w:r>
      <w:r w:rsidR="00451B30" w:rsidRPr="00BA327E">
        <w:rPr>
          <w:rFonts w:asciiTheme="majorBidi" w:hAnsiTheme="majorBidi" w:cstheme="majorBidi"/>
        </w:rPr>
        <w:t>2</w:t>
      </w:r>
      <w:r w:rsidRPr="00BA327E">
        <w:rPr>
          <w:rFonts w:asciiTheme="majorBidi" w:hAnsiTheme="majorBidi" w:cstheme="majorBidi"/>
        </w:rPr>
        <w:t>]</w:t>
      </w:r>
      <w:r w:rsidR="00E113A3" w:rsidRPr="00BA327E">
        <w:rPr>
          <w:rFonts w:asciiTheme="majorBidi" w:hAnsiTheme="majorBidi" w:cstheme="majorBidi"/>
        </w:rPr>
        <w:t> </w:t>
      </w:r>
      <w:r w:rsidR="009B5B0D" w:rsidRPr="00BA327E">
        <w:rPr>
          <w:rFonts w:asciiTheme="majorBidi" w:hAnsiTheme="majorBidi" w:cstheme="majorBidi"/>
        </w:rPr>
        <w:t xml:space="preserve">Atstājot negrozītu pirmās instances tiesas spriedumu daļā par </w:t>
      </w:r>
      <w:r w:rsidR="00D3443C">
        <w:rPr>
          <w:rFonts w:asciiTheme="majorBidi" w:hAnsiTheme="majorBidi" w:cstheme="majorBidi"/>
        </w:rPr>
        <w:t>[pers. A]</w:t>
      </w:r>
      <w:r w:rsidR="009B5B0D" w:rsidRPr="00BA327E">
        <w:rPr>
          <w:rFonts w:asciiTheme="majorBidi" w:hAnsiTheme="majorBidi" w:cstheme="majorBidi"/>
        </w:rPr>
        <w:t xml:space="preserve"> atzīšanu par vainīgu Krimināllikuma 193.</w:t>
      </w:r>
      <w:r w:rsidR="009B5B0D" w:rsidRPr="00BA327E">
        <w:rPr>
          <w:rFonts w:asciiTheme="majorBidi" w:hAnsiTheme="majorBidi" w:cstheme="majorBidi"/>
          <w:vertAlign w:val="superscript"/>
        </w:rPr>
        <w:t>1</w:t>
      </w:r>
      <w:r w:rsidR="009B5B0D" w:rsidRPr="00BA327E">
        <w:rPr>
          <w:rFonts w:asciiTheme="majorBidi" w:hAnsiTheme="majorBidi" w:cstheme="majorBidi"/>
        </w:rPr>
        <w:t xml:space="preserve"> panta pirmajā daļā paredzētajā noziedzīgajā nodarījumā, apelācijas instances tiesa atzinusi, ka pirmās instances tiesa ir detalizēti izvērtējusi lietā iegūtos pierādījumus atbilstoši Kriminālprocesa likuma prasībām, pamatojoties uz iegūtajiem pierādījumiem konstatējusi apsūdzētā </w:t>
      </w:r>
      <w:r w:rsidR="000012BE">
        <w:rPr>
          <w:rFonts w:asciiTheme="majorBidi" w:hAnsiTheme="majorBidi" w:cstheme="majorBidi"/>
        </w:rPr>
        <w:t>[pers. A]</w:t>
      </w:r>
      <w:r w:rsidR="009B5B0D" w:rsidRPr="00BA327E">
        <w:rPr>
          <w:rFonts w:asciiTheme="majorBidi" w:hAnsiTheme="majorBidi" w:cstheme="majorBidi"/>
        </w:rPr>
        <w:t xml:space="preserve"> darbībās visas nepieciešamās un obligātās viņam inkriminētā noziedzīgā nodarījuma sastāva pazīmes, tai skaitā subjektīvo pusi.</w:t>
      </w:r>
    </w:p>
    <w:p w14:paraId="266DA545" w14:textId="71795538" w:rsidR="009B5B0D" w:rsidRPr="00BA327E" w:rsidRDefault="009B5B0D" w:rsidP="009521DC">
      <w:pPr>
        <w:spacing w:line="276" w:lineRule="auto"/>
        <w:ind w:firstLine="720"/>
        <w:jc w:val="both"/>
        <w:rPr>
          <w:rFonts w:asciiTheme="majorBidi" w:hAnsiTheme="majorBidi" w:cstheme="majorBidi"/>
        </w:rPr>
      </w:pPr>
      <w:r w:rsidRPr="00BA327E">
        <w:rPr>
          <w:rFonts w:asciiTheme="majorBidi" w:hAnsiTheme="majorBidi" w:cstheme="majorBidi"/>
        </w:rPr>
        <w:t xml:space="preserve">Savukārt pirmās instances tiesa </w:t>
      </w:r>
      <w:r w:rsidR="00EF0B59" w:rsidRPr="00BA327E">
        <w:rPr>
          <w:rFonts w:asciiTheme="majorBidi" w:eastAsiaTheme="minorHAnsi" w:hAnsiTheme="majorBidi" w:cstheme="majorBidi"/>
          <w:lang w:eastAsia="en-US"/>
        </w:rPr>
        <w:t xml:space="preserve">atzinusi, ka apsūdzētā </w:t>
      </w:r>
      <w:r w:rsidR="00A70069">
        <w:rPr>
          <w:rFonts w:asciiTheme="majorBidi" w:hAnsiTheme="majorBidi" w:cstheme="majorBidi"/>
        </w:rPr>
        <w:t>[pers. A]</w:t>
      </w:r>
      <w:r w:rsidR="00EF0B59" w:rsidRPr="00BA327E">
        <w:rPr>
          <w:rFonts w:asciiTheme="majorBidi" w:eastAsiaTheme="minorHAnsi" w:hAnsiTheme="majorBidi" w:cstheme="majorBidi"/>
          <w:lang w:eastAsia="en-US"/>
        </w:rPr>
        <w:t xml:space="preserve"> tiešo nodomu pierāda viņa faktiskās darbības. T</w:t>
      </w:r>
      <w:r w:rsidR="00A82054" w:rsidRPr="00BA327E">
        <w:rPr>
          <w:rFonts w:asciiTheme="majorBidi" w:eastAsiaTheme="minorHAnsi" w:hAnsiTheme="majorBidi" w:cstheme="majorBidi"/>
          <w:lang w:eastAsia="en-US"/>
        </w:rPr>
        <w:t>iesa</w:t>
      </w:r>
      <w:r w:rsidR="005F4DCA" w:rsidRPr="00BA327E">
        <w:rPr>
          <w:rFonts w:asciiTheme="majorBidi" w:eastAsiaTheme="minorHAnsi" w:hAnsiTheme="majorBidi" w:cstheme="majorBidi"/>
          <w:lang w:eastAsia="en-US"/>
        </w:rPr>
        <w:t>,</w:t>
      </w:r>
      <w:r w:rsidR="00EF0B59" w:rsidRPr="00BA327E">
        <w:rPr>
          <w:rFonts w:asciiTheme="majorBidi" w:hAnsiTheme="majorBidi" w:cstheme="majorBidi"/>
        </w:rPr>
        <w:t xml:space="preserve"> novērtējot pierādījumus, secinājusi, ka tai nav šaubu par to, ka laika posmā līdz </w:t>
      </w:r>
      <w:r w:rsidR="00EF0B59" w:rsidRPr="00BA327E">
        <w:rPr>
          <w:rFonts w:asciiTheme="majorBidi" w:eastAsiaTheme="minorHAnsi" w:hAnsiTheme="majorBidi" w:cstheme="majorBidi"/>
          <w:lang w:eastAsia="en-US"/>
        </w:rPr>
        <w:t xml:space="preserve">2016. gada 20. maijam apsūdzētais </w:t>
      </w:r>
      <w:r w:rsidR="00815225">
        <w:rPr>
          <w:rFonts w:asciiTheme="majorBidi" w:hAnsiTheme="majorBidi" w:cstheme="majorBidi"/>
        </w:rPr>
        <w:t>[pers. A]</w:t>
      </w:r>
      <w:r w:rsidR="00EF0B59" w:rsidRPr="00BA327E">
        <w:rPr>
          <w:rFonts w:asciiTheme="majorBidi" w:hAnsiTheme="majorBidi" w:cstheme="majorBidi"/>
        </w:rPr>
        <w:t xml:space="preserve"> ir nodevis tālāk tādus datus, kas dod iespēju nelikumīgi izmantot maksāšanas līdzekli, kas viņam tika </w:t>
      </w:r>
      <w:r w:rsidR="00EF0B59" w:rsidRPr="00BA327E">
        <w:rPr>
          <w:rFonts w:asciiTheme="majorBidi" w:hAnsiTheme="majorBidi" w:cstheme="majorBidi"/>
        </w:rPr>
        <w:lastRenderedPageBreak/>
        <w:t>izsniegts kā SIA</w:t>
      </w:r>
      <w:r w:rsidR="00E113A3" w:rsidRPr="00BA327E">
        <w:rPr>
          <w:rFonts w:asciiTheme="majorBidi" w:hAnsiTheme="majorBidi" w:cstheme="majorBidi"/>
        </w:rPr>
        <w:t> </w:t>
      </w:r>
      <w:r w:rsidR="00945027">
        <w:rPr>
          <w:rFonts w:asciiTheme="majorBidi" w:hAnsiTheme="majorBidi" w:cstheme="majorBidi"/>
        </w:rPr>
        <w:t>[Nosaukums A]</w:t>
      </w:r>
      <w:r w:rsidR="00AA7BD9" w:rsidRPr="00BA327E">
        <w:rPr>
          <w:rFonts w:asciiTheme="majorBidi" w:hAnsiTheme="majorBidi" w:cstheme="majorBidi"/>
        </w:rPr>
        <w:t xml:space="preserve"> </w:t>
      </w:r>
      <w:r w:rsidR="00EF0B59" w:rsidRPr="00BA327E">
        <w:rPr>
          <w:rFonts w:asciiTheme="majorBidi" w:hAnsiTheme="majorBidi" w:cstheme="majorBidi"/>
        </w:rPr>
        <w:t>valdes loceklim, lai varētu rīkoties ar SIA</w:t>
      </w:r>
      <w:r w:rsidR="00E113A3" w:rsidRPr="00BA327E">
        <w:rPr>
          <w:rFonts w:asciiTheme="majorBidi" w:hAnsiTheme="majorBidi" w:cstheme="majorBidi"/>
        </w:rPr>
        <w:t> </w:t>
      </w:r>
      <w:r w:rsidR="00945027">
        <w:rPr>
          <w:rFonts w:asciiTheme="majorBidi" w:hAnsiTheme="majorBidi" w:cstheme="majorBidi"/>
        </w:rPr>
        <w:t>[Nosaukums A]</w:t>
      </w:r>
      <w:r w:rsidR="00AA7BD9" w:rsidRPr="00BA327E">
        <w:rPr>
          <w:rFonts w:asciiTheme="majorBidi" w:hAnsiTheme="majorBidi" w:cstheme="majorBidi"/>
        </w:rPr>
        <w:t xml:space="preserve"> </w:t>
      </w:r>
      <w:r w:rsidR="00EF0B59" w:rsidRPr="00BA327E">
        <w:rPr>
          <w:rFonts w:asciiTheme="majorBidi" w:hAnsiTheme="majorBidi" w:cstheme="majorBidi"/>
        </w:rPr>
        <w:t>internetbanku</w:t>
      </w:r>
      <w:r w:rsidR="00DA7EE2" w:rsidRPr="00BA327E">
        <w:rPr>
          <w:rFonts w:asciiTheme="majorBidi" w:hAnsiTheme="majorBidi" w:cstheme="majorBidi"/>
        </w:rPr>
        <w:t>. Tiesa norādījusi, ka atbilstoši piekļuves IP</w:t>
      </w:r>
      <w:r w:rsidR="00327C6B" w:rsidRPr="00BA327E">
        <w:rPr>
          <w:rFonts w:asciiTheme="majorBidi" w:hAnsiTheme="majorBidi" w:cstheme="majorBidi"/>
        </w:rPr>
        <w:t> </w:t>
      </w:r>
      <w:r w:rsidR="00DA7EE2" w:rsidRPr="00BA327E">
        <w:rPr>
          <w:rFonts w:asciiTheme="majorBidi" w:hAnsiTheme="majorBidi" w:cstheme="majorBidi"/>
        </w:rPr>
        <w:t xml:space="preserve">adresei </w:t>
      </w:r>
      <w:r w:rsidR="00EF0B59" w:rsidRPr="00BA327E">
        <w:rPr>
          <w:rFonts w:asciiTheme="majorBidi" w:hAnsiTheme="majorBidi" w:cstheme="majorBidi"/>
        </w:rPr>
        <w:t>laika posmā no 2016.</w:t>
      </w:r>
      <w:r w:rsidR="00E113A3" w:rsidRPr="00BA327E">
        <w:rPr>
          <w:rFonts w:asciiTheme="majorBidi" w:hAnsiTheme="majorBidi" w:cstheme="majorBidi"/>
        </w:rPr>
        <w:t> </w:t>
      </w:r>
      <w:r w:rsidR="00EF0B59" w:rsidRPr="00BA327E">
        <w:rPr>
          <w:rFonts w:asciiTheme="majorBidi" w:hAnsiTheme="majorBidi" w:cstheme="majorBidi"/>
        </w:rPr>
        <w:t>gada 21.</w:t>
      </w:r>
      <w:r w:rsidR="00DA7EE2" w:rsidRPr="00BA327E">
        <w:rPr>
          <w:rFonts w:asciiTheme="majorBidi" w:hAnsiTheme="majorBidi" w:cstheme="majorBidi"/>
        </w:rPr>
        <w:t> </w:t>
      </w:r>
      <w:r w:rsidR="00EF0B59" w:rsidRPr="00BA327E">
        <w:rPr>
          <w:rFonts w:asciiTheme="majorBidi" w:hAnsiTheme="majorBidi" w:cstheme="majorBidi"/>
        </w:rPr>
        <w:t>marta līdz 2016.</w:t>
      </w:r>
      <w:r w:rsidR="00E113A3" w:rsidRPr="00BA327E">
        <w:rPr>
          <w:rFonts w:asciiTheme="majorBidi" w:hAnsiTheme="majorBidi" w:cstheme="majorBidi"/>
        </w:rPr>
        <w:t> </w:t>
      </w:r>
      <w:r w:rsidR="00EF0B59" w:rsidRPr="00BA327E">
        <w:rPr>
          <w:rFonts w:asciiTheme="majorBidi" w:hAnsiTheme="majorBidi" w:cstheme="majorBidi"/>
        </w:rPr>
        <w:t>gada 12.</w:t>
      </w:r>
      <w:r w:rsidR="00E113A3" w:rsidRPr="00BA327E">
        <w:rPr>
          <w:rFonts w:asciiTheme="majorBidi" w:hAnsiTheme="majorBidi" w:cstheme="majorBidi"/>
        </w:rPr>
        <w:t> </w:t>
      </w:r>
      <w:r w:rsidR="00EF0B59" w:rsidRPr="00BA327E">
        <w:rPr>
          <w:rFonts w:asciiTheme="majorBidi" w:hAnsiTheme="majorBidi" w:cstheme="majorBidi"/>
        </w:rPr>
        <w:t>maijam darījumi veikti Anglijā</w:t>
      </w:r>
      <w:r w:rsidR="00BD7A2B" w:rsidRPr="00BA327E">
        <w:rPr>
          <w:rFonts w:asciiTheme="majorBidi" w:hAnsiTheme="majorBidi" w:cstheme="majorBidi"/>
        </w:rPr>
        <w:t>; saskaņā ar liecinieku liecībām maksāšanas līdzekļi pirms tam tiku</w:t>
      </w:r>
      <w:r w:rsidR="000145E1" w:rsidRPr="00BA327E">
        <w:rPr>
          <w:rFonts w:asciiTheme="majorBidi" w:hAnsiTheme="majorBidi" w:cstheme="majorBidi"/>
        </w:rPr>
        <w:t>š</w:t>
      </w:r>
      <w:r w:rsidR="00BD7A2B" w:rsidRPr="00BA327E">
        <w:rPr>
          <w:rFonts w:asciiTheme="majorBidi" w:hAnsiTheme="majorBidi" w:cstheme="majorBidi"/>
        </w:rPr>
        <w:t xml:space="preserve">i nosūtīti </w:t>
      </w:r>
      <w:r w:rsidR="00487E4A">
        <w:rPr>
          <w:rFonts w:asciiTheme="majorBidi" w:hAnsiTheme="majorBidi" w:cstheme="majorBidi"/>
        </w:rPr>
        <w:t xml:space="preserve">[pers. B] </w:t>
      </w:r>
      <w:r w:rsidR="00BD7A2B" w:rsidRPr="00BA327E">
        <w:rPr>
          <w:rFonts w:asciiTheme="majorBidi" w:hAnsiTheme="majorBidi" w:cstheme="majorBidi"/>
        </w:rPr>
        <w:t xml:space="preserve">uz Angliju. Turklāt tad, </w:t>
      </w:r>
      <w:r w:rsidR="00EF0B59" w:rsidRPr="00BA327E">
        <w:rPr>
          <w:rFonts w:asciiTheme="majorBidi" w:hAnsiTheme="majorBidi" w:cstheme="majorBidi"/>
        </w:rPr>
        <w:t>kad sāka parādīties informācija par iespējamām krāpnieciskām darbībām no SIA</w:t>
      </w:r>
      <w:r w:rsidR="00E113A3" w:rsidRPr="00BA327E">
        <w:rPr>
          <w:rFonts w:asciiTheme="majorBidi" w:hAnsiTheme="majorBidi" w:cstheme="majorBidi"/>
        </w:rPr>
        <w:t> </w:t>
      </w:r>
      <w:r w:rsidR="00487E4A">
        <w:rPr>
          <w:rFonts w:asciiTheme="majorBidi" w:hAnsiTheme="majorBidi" w:cstheme="majorBidi"/>
        </w:rPr>
        <w:t>[Nosaukums A]</w:t>
      </w:r>
      <w:r w:rsidR="00AA7BD9" w:rsidRPr="00BA327E">
        <w:rPr>
          <w:rFonts w:asciiTheme="majorBidi" w:hAnsiTheme="majorBidi" w:cstheme="majorBidi"/>
        </w:rPr>
        <w:t xml:space="preserve"> </w:t>
      </w:r>
      <w:r w:rsidR="00EF0B59" w:rsidRPr="00BA327E">
        <w:rPr>
          <w:rFonts w:asciiTheme="majorBidi" w:hAnsiTheme="majorBidi" w:cstheme="majorBidi"/>
        </w:rPr>
        <w:t xml:space="preserve">puses, </w:t>
      </w:r>
      <w:r w:rsidR="00BD7A2B" w:rsidRPr="00BA327E">
        <w:rPr>
          <w:rFonts w:asciiTheme="majorBidi" w:hAnsiTheme="majorBidi" w:cstheme="majorBidi"/>
        </w:rPr>
        <w:t>proti, SIA</w:t>
      </w:r>
      <w:r w:rsidR="00E113A3" w:rsidRPr="00BA327E">
        <w:rPr>
          <w:rFonts w:asciiTheme="majorBidi" w:hAnsiTheme="majorBidi" w:cstheme="majorBidi"/>
        </w:rPr>
        <w:t> </w:t>
      </w:r>
      <w:r w:rsidR="00487E4A">
        <w:rPr>
          <w:rFonts w:asciiTheme="majorBidi" w:hAnsiTheme="majorBidi" w:cstheme="majorBidi"/>
        </w:rPr>
        <w:t>[Nosaukums A]</w:t>
      </w:r>
      <w:r w:rsidR="00BD7A2B" w:rsidRPr="00BA327E">
        <w:rPr>
          <w:rFonts w:asciiTheme="majorBidi" w:hAnsiTheme="majorBidi" w:cstheme="majorBidi"/>
        </w:rPr>
        <w:t xml:space="preserve"> klienti veikuši norēķinus par biļetēm, bet biļetes nav saņēmuši</w:t>
      </w:r>
      <w:r w:rsidR="00421868" w:rsidRPr="00BA327E">
        <w:rPr>
          <w:rFonts w:asciiTheme="majorBidi" w:hAnsiTheme="majorBidi" w:cstheme="majorBidi"/>
        </w:rPr>
        <w:t xml:space="preserve">, </w:t>
      </w:r>
      <w:r w:rsidR="009521DC">
        <w:rPr>
          <w:rFonts w:asciiTheme="majorBidi" w:hAnsiTheme="majorBidi" w:cstheme="majorBidi"/>
        </w:rPr>
        <w:t>[pers. A]</w:t>
      </w:r>
      <w:r w:rsidR="00EF0B59" w:rsidRPr="00BA327E">
        <w:rPr>
          <w:rFonts w:asciiTheme="majorBidi" w:hAnsiTheme="majorBidi" w:cstheme="majorBidi"/>
        </w:rPr>
        <w:t xml:space="preserve"> bankā </w:t>
      </w:r>
      <w:r w:rsidR="00BD7A2B" w:rsidRPr="00BA327E">
        <w:rPr>
          <w:rFonts w:asciiTheme="majorBidi" w:hAnsiTheme="majorBidi" w:cstheme="majorBidi"/>
        </w:rPr>
        <w:t xml:space="preserve">pieprasījis </w:t>
      </w:r>
      <w:r w:rsidR="00EF0B59" w:rsidRPr="00BA327E">
        <w:rPr>
          <w:rFonts w:asciiTheme="majorBidi" w:hAnsiTheme="majorBidi" w:cstheme="majorBidi"/>
        </w:rPr>
        <w:t xml:space="preserve">jaunu </w:t>
      </w:r>
      <w:r w:rsidR="00F51C42" w:rsidRPr="00BA327E">
        <w:rPr>
          <w:rFonts w:asciiTheme="majorBidi" w:hAnsiTheme="majorBidi" w:cstheme="majorBidi"/>
        </w:rPr>
        <w:t>elektroniskā paraksta kalkulatoru</w:t>
      </w:r>
      <w:r w:rsidR="00601183" w:rsidRPr="00BA327E">
        <w:rPr>
          <w:rFonts w:asciiTheme="majorBidi" w:hAnsiTheme="majorBidi" w:cstheme="majorBidi"/>
        </w:rPr>
        <w:t xml:space="preserve"> – </w:t>
      </w:r>
      <w:proofErr w:type="spellStart"/>
      <w:r w:rsidR="00EF0B59" w:rsidRPr="00BA327E">
        <w:rPr>
          <w:rFonts w:asciiTheme="majorBidi" w:hAnsiTheme="majorBidi" w:cstheme="majorBidi"/>
          <w:i/>
          <w:iCs/>
        </w:rPr>
        <w:t>Digipass</w:t>
      </w:r>
      <w:proofErr w:type="spellEnd"/>
      <w:r w:rsidR="00601183" w:rsidRPr="00BA327E">
        <w:rPr>
          <w:rFonts w:asciiTheme="majorBidi" w:hAnsiTheme="majorBidi" w:cstheme="majorBidi"/>
        </w:rPr>
        <w:t> –</w:t>
      </w:r>
      <w:r w:rsidR="00EF0B59" w:rsidRPr="00BA327E">
        <w:rPr>
          <w:rFonts w:asciiTheme="majorBidi" w:hAnsiTheme="majorBidi" w:cstheme="majorBidi"/>
        </w:rPr>
        <w:t>, par iepriekšējo norādot kā nozaudētu, un pēc jauno rīku saņemšanas veikts pārskaitījums uz SIA</w:t>
      </w:r>
      <w:r w:rsidR="00E113A3" w:rsidRPr="00BA327E">
        <w:rPr>
          <w:rFonts w:asciiTheme="majorBidi" w:hAnsiTheme="majorBidi" w:cstheme="majorBidi"/>
        </w:rPr>
        <w:t> </w:t>
      </w:r>
      <w:r w:rsidR="009521DC">
        <w:rPr>
          <w:rFonts w:asciiTheme="majorBidi" w:hAnsiTheme="majorBidi" w:cstheme="majorBidi"/>
        </w:rPr>
        <w:t>[Nosaukums B]</w:t>
      </w:r>
      <w:r w:rsidR="002C2C15" w:rsidRPr="00BA327E">
        <w:rPr>
          <w:rFonts w:asciiTheme="majorBidi" w:hAnsiTheme="majorBidi" w:cstheme="majorBidi"/>
        </w:rPr>
        <w:t xml:space="preserve">, kura vienīgais faktiskais vadītājs bija </w:t>
      </w:r>
      <w:r w:rsidR="009521DC">
        <w:rPr>
          <w:rFonts w:asciiTheme="majorBidi" w:hAnsiTheme="majorBidi" w:cstheme="majorBidi"/>
        </w:rPr>
        <w:t>[pers. A]</w:t>
      </w:r>
      <w:r w:rsidR="002C2C15" w:rsidRPr="00BA327E">
        <w:rPr>
          <w:rFonts w:asciiTheme="majorBidi" w:hAnsiTheme="majorBidi" w:cstheme="majorBidi"/>
        </w:rPr>
        <w:t xml:space="preserve">, </w:t>
      </w:r>
      <w:r w:rsidR="00EF0B59" w:rsidRPr="00BA327E">
        <w:rPr>
          <w:rFonts w:asciiTheme="majorBidi" w:hAnsiTheme="majorBidi" w:cstheme="majorBidi"/>
        </w:rPr>
        <w:t>kontu AS</w:t>
      </w:r>
      <w:r w:rsidR="00E113A3" w:rsidRPr="00BA327E">
        <w:rPr>
          <w:rFonts w:asciiTheme="majorBidi" w:hAnsiTheme="majorBidi" w:cstheme="majorBidi"/>
        </w:rPr>
        <w:t> „Swedba</w:t>
      </w:r>
      <w:r w:rsidR="00FB0989" w:rsidRPr="00BA327E">
        <w:rPr>
          <w:rFonts w:asciiTheme="majorBidi" w:hAnsiTheme="majorBidi" w:cstheme="majorBidi"/>
        </w:rPr>
        <w:t>n</w:t>
      </w:r>
      <w:r w:rsidR="00E113A3" w:rsidRPr="00BA327E">
        <w:rPr>
          <w:rFonts w:asciiTheme="majorBidi" w:hAnsiTheme="majorBidi" w:cstheme="majorBidi"/>
        </w:rPr>
        <w:t>k”</w:t>
      </w:r>
      <w:r w:rsidR="00EF0B59" w:rsidRPr="00BA327E">
        <w:rPr>
          <w:rFonts w:asciiTheme="majorBidi" w:hAnsiTheme="majorBidi" w:cstheme="majorBidi"/>
        </w:rPr>
        <w:t>.</w:t>
      </w:r>
      <w:r w:rsidR="002C2C15" w:rsidRPr="00BA327E">
        <w:rPr>
          <w:rFonts w:asciiTheme="majorBidi" w:hAnsiTheme="majorBidi" w:cstheme="majorBidi"/>
        </w:rPr>
        <w:t xml:space="preserve"> </w:t>
      </w:r>
    </w:p>
    <w:p w14:paraId="40FBF1B7" w14:textId="77777777" w:rsidR="009B5B0D" w:rsidRPr="00BA327E" w:rsidRDefault="001E6562" w:rsidP="00E92468">
      <w:pPr>
        <w:spacing w:line="276" w:lineRule="auto"/>
        <w:ind w:firstLine="720"/>
        <w:jc w:val="both"/>
        <w:rPr>
          <w:rFonts w:asciiTheme="majorBidi" w:eastAsiaTheme="minorHAnsi" w:hAnsiTheme="majorBidi" w:cstheme="majorBidi"/>
          <w:lang w:eastAsia="en-US"/>
        </w:rPr>
      </w:pPr>
      <w:r w:rsidRPr="00BA327E">
        <w:rPr>
          <w:rFonts w:asciiTheme="majorBidi" w:eastAsiaTheme="minorHAnsi" w:hAnsiTheme="majorBidi" w:cstheme="majorBidi"/>
        </w:rPr>
        <w:t xml:space="preserve">Apelācijas instances tiesa atzinusi, ka </w:t>
      </w:r>
      <w:r w:rsidRPr="00BA327E">
        <w:rPr>
          <w:rFonts w:asciiTheme="majorBidi" w:eastAsiaTheme="minorHAnsi" w:hAnsiTheme="majorBidi" w:cstheme="majorBidi"/>
          <w:lang w:eastAsia="en-US"/>
        </w:rPr>
        <w:t xml:space="preserve">visus būtiskos atzinumus, kuriem ir nozīme lietas taisnīgā izspriešanā, pirmās instances tiesa ir motivējusi, un motīvu izklāsta apjoms ļauj saprast, kā tiesa nonākusi pie šiem atzinumiem. </w:t>
      </w:r>
    </w:p>
    <w:p w14:paraId="6E0DCFDE" w14:textId="2C569721" w:rsidR="009B5B0D" w:rsidRPr="00BA327E" w:rsidRDefault="00C33C7D" w:rsidP="00E92468">
      <w:pPr>
        <w:spacing w:line="276" w:lineRule="auto"/>
        <w:ind w:firstLine="720"/>
        <w:jc w:val="both"/>
        <w:rPr>
          <w:rFonts w:asciiTheme="majorBidi" w:hAnsiTheme="majorBidi" w:cstheme="majorBidi"/>
        </w:rPr>
      </w:pPr>
      <w:r w:rsidRPr="00BA327E">
        <w:rPr>
          <w:rFonts w:asciiTheme="majorBidi" w:hAnsiTheme="majorBidi" w:cstheme="majorBidi"/>
        </w:rPr>
        <w:t>[9.</w:t>
      </w:r>
      <w:r w:rsidR="009B5B0D" w:rsidRPr="00BA327E">
        <w:rPr>
          <w:rFonts w:asciiTheme="majorBidi" w:hAnsiTheme="majorBidi" w:cstheme="majorBidi"/>
        </w:rPr>
        <w:t>3</w:t>
      </w:r>
      <w:r w:rsidRPr="00BA327E">
        <w:rPr>
          <w:rFonts w:asciiTheme="majorBidi" w:hAnsiTheme="majorBidi" w:cstheme="majorBidi"/>
        </w:rPr>
        <w:t>] </w:t>
      </w:r>
      <w:r w:rsidR="009B5B0D" w:rsidRPr="00BA327E">
        <w:rPr>
          <w:rFonts w:asciiTheme="majorBidi" w:eastAsiaTheme="minorHAnsi" w:hAnsiTheme="majorBidi" w:cstheme="majorBidi"/>
          <w:lang w:eastAsia="en-US"/>
        </w:rPr>
        <w:t xml:space="preserve">Senātam nav pamata apšaubīt apelācijas instances tiesas atzinumu. </w:t>
      </w:r>
      <w:r w:rsidR="009B5B0D" w:rsidRPr="00BA327E">
        <w:rPr>
          <w:rFonts w:asciiTheme="majorBidi" w:hAnsiTheme="majorBidi" w:cstheme="majorBidi"/>
        </w:rPr>
        <w:t>Turklāt Senāts jau iepriekš ir izteicis atziņu, ka apsūdzētās personas nodoma patieso saturu atklāj arī viņa faktiskās darbības (</w:t>
      </w:r>
      <w:r w:rsidR="009B5B0D" w:rsidRPr="00BA327E">
        <w:rPr>
          <w:rFonts w:asciiTheme="majorBidi" w:hAnsiTheme="majorBidi" w:cstheme="majorBidi"/>
          <w:i/>
          <w:iCs/>
        </w:rPr>
        <w:t>Senāta 2006. gada 28. decembra lēmums lietā Nr. </w:t>
      </w:r>
      <w:hyperlink r:id="rId21" w:history="1">
        <w:r w:rsidR="009B5B0D" w:rsidRPr="00BA327E">
          <w:rPr>
            <w:rStyle w:val="Hyperlink"/>
            <w:rFonts w:asciiTheme="majorBidi" w:hAnsiTheme="majorBidi" w:cstheme="majorBidi"/>
            <w:i/>
            <w:iCs/>
            <w:u w:val="none"/>
          </w:rPr>
          <w:t>SKK770/2006</w:t>
        </w:r>
      </w:hyperlink>
      <w:r w:rsidR="009B5B0D" w:rsidRPr="00BA327E">
        <w:rPr>
          <w:rFonts w:asciiTheme="majorBidi" w:hAnsiTheme="majorBidi" w:cstheme="majorBidi"/>
          <w:i/>
          <w:iCs/>
        </w:rPr>
        <w:t>, 1130025500</w:t>
      </w:r>
      <w:r w:rsidR="009B5B0D" w:rsidRPr="00BA327E">
        <w:rPr>
          <w:rFonts w:asciiTheme="majorBidi" w:hAnsiTheme="majorBidi" w:cstheme="majorBidi"/>
        </w:rPr>
        <w:t>).</w:t>
      </w:r>
    </w:p>
    <w:p w14:paraId="7E0DBC7F" w14:textId="7A6E21A6" w:rsidR="00744EB5" w:rsidRPr="00BA327E" w:rsidRDefault="00744EB5" w:rsidP="00E92468">
      <w:pPr>
        <w:spacing w:line="276" w:lineRule="auto"/>
        <w:ind w:firstLine="720"/>
        <w:jc w:val="both"/>
        <w:rPr>
          <w:rFonts w:asciiTheme="majorBidi" w:hAnsiTheme="majorBidi" w:cstheme="majorBidi"/>
        </w:rPr>
      </w:pPr>
      <w:r w:rsidRPr="00BA327E">
        <w:rPr>
          <w:rFonts w:asciiTheme="majorBidi" w:hAnsiTheme="majorBidi" w:cstheme="majorBidi"/>
        </w:rPr>
        <w:t>Kasācijas instances tiesa atbilstoši Kriminālprocesa likuma 569.</w:t>
      </w:r>
      <w:r w:rsidR="00E73F74" w:rsidRPr="00BA327E">
        <w:rPr>
          <w:rFonts w:asciiTheme="majorBidi" w:hAnsiTheme="majorBidi" w:cstheme="majorBidi"/>
        </w:rPr>
        <w:t> </w:t>
      </w:r>
      <w:r w:rsidRPr="00BA327E">
        <w:rPr>
          <w:rFonts w:asciiTheme="majorBidi" w:hAnsiTheme="majorBidi" w:cstheme="majorBidi"/>
        </w:rPr>
        <w:t>panta pirmajai un trešajai daļai krimināllietu pēc būtības neiztiesā, lietas faktiskos apstākļus neskaidro un pierādījumus lietā no jauna neizvērtē.</w:t>
      </w:r>
    </w:p>
    <w:p w14:paraId="2105C376" w14:textId="17FFCE96" w:rsidR="00AC0598" w:rsidRPr="00BA327E" w:rsidRDefault="00AC0598" w:rsidP="00E92468">
      <w:pPr>
        <w:autoSpaceDE w:val="0"/>
        <w:autoSpaceDN w:val="0"/>
        <w:adjustRightInd w:val="0"/>
        <w:spacing w:line="276" w:lineRule="auto"/>
        <w:ind w:firstLine="720"/>
        <w:jc w:val="both"/>
        <w:rPr>
          <w:rFonts w:asciiTheme="majorBidi" w:hAnsiTheme="majorBidi" w:cstheme="majorBidi"/>
        </w:rPr>
      </w:pPr>
      <w:r w:rsidRPr="00BA327E">
        <w:rPr>
          <w:rFonts w:asciiTheme="majorBidi" w:hAnsiTheme="majorBidi" w:cstheme="majorBidi"/>
        </w:rPr>
        <w:t xml:space="preserve">Kriminālprocesa likuma prasību pārkāpumus pierādījumu novērtēšanā, kas varētu būt par pamatu apelācijas instances tiesas </w:t>
      </w:r>
      <w:r w:rsidR="00EC76E4" w:rsidRPr="00BA327E">
        <w:rPr>
          <w:rFonts w:asciiTheme="majorBidi" w:hAnsiTheme="majorBidi" w:cstheme="majorBidi"/>
        </w:rPr>
        <w:t>sprieduma</w:t>
      </w:r>
      <w:r w:rsidRPr="00BA327E">
        <w:rPr>
          <w:rFonts w:asciiTheme="majorBidi" w:hAnsiTheme="majorBidi" w:cstheme="majorBidi"/>
        </w:rPr>
        <w:t xml:space="preserve"> atcelšanai šajā daļā, Senāts nekonstatē, savukārt apsūdzētā </w:t>
      </w:r>
      <w:r w:rsidR="00332682">
        <w:rPr>
          <w:rFonts w:asciiTheme="majorBidi" w:hAnsiTheme="majorBidi" w:cstheme="majorBidi"/>
        </w:rPr>
        <w:t>[pers. A]</w:t>
      </w:r>
      <w:r w:rsidRPr="00BA327E">
        <w:rPr>
          <w:rFonts w:asciiTheme="majorBidi" w:hAnsiTheme="majorBidi" w:cstheme="majorBidi"/>
        </w:rPr>
        <w:t xml:space="preserve"> subjektīvais viedoklis par lietā iegūto pierādījumu novērtējumu, ja tiesa pierādījumu novērtēšanā nav pieļāvusi Kriminālprocesa likuma būtiskus pārkāpumus, nevar būt par pamatu apelācijas instances tiesas nolēmuma atcelšanai. Apsūdzētā kasācijas sūdzībā ietvertās norādes uz Kriminālprocesa likuma būtiskiem pārkāpumiem pēc sava satura ir saistītas ar kas</w:t>
      </w:r>
      <w:r w:rsidR="00AF4EB4" w:rsidRPr="00BA327E">
        <w:rPr>
          <w:rFonts w:asciiTheme="majorBidi" w:hAnsiTheme="majorBidi" w:cstheme="majorBidi"/>
        </w:rPr>
        <w:t xml:space="preserve">ācijas sūdzības iesniedzēja </w:t>
      </w:r>
      <w:r w:rsidRPr="00BA327E">
        <w:rPr>
          <w:rFonts w:asciiTheme="majorBidi" w:hAnsiTheme="majorBidi" w:cstheme="majorBidi"/>
        </w:rPr>
        <w:t>vēlmi atkārtoti izvērtēt pierādījumus kasācijas instances tiesā un panākt apelācijas instances tiesas nolēmuma atcelšanu nevis juridisku, bet faktisku iemeslu dēļ, kas ir pretrunā ar Kriminālprocesa likuma 569.</w:t>
      </w:r>
      <w:r w:rsidR="00FB0989" w:rsidRPr="00BA327E">
        <w:rPr>
          <w:rFonts w:asciiTheme="majorBidi" w:hAnsiTheme="majorBidi" w:cstheme="majorBidi"/>
        </w:rPr>
        <w:t> </w:t>
      </w:r>
      <w:r w:rsidRPr="00BA327E">
        <w:rPr>
          <w:rFonts w:asciiTheme="majorBidi" w:hAnsiTheme="majorBidi" w:cstheme="majorBidi"/>
        </w:rPr>
        <w:t>panta pirmo daļu.</w:t>
      </w:r>
    </w:p>
    <w:p w14:paraId="143DFA98" w14:textId="6F5A6E2E" w:rsidR="00163751" w:rsidRPr="00BA327E" w:rsidRDefault="00AC0598" w:rsidP="00E92468">
      <w:pPr>
        <w:spacing w:line="276" w:lineRule="auto"/>
        <w:ind w:firstLine="720"/>
        <w:jc w:val="both"/>
        <w:rPr>
          <w:rFonts w:asciiTheme="majorBidi" w:hAnsiTheme="majorBidi" w:cstheme="majorBidi"/>
        </w:rPr>
      </w:pPr>
      <w:r w:rsidRPr="00BA327E">
        <w:rPr>
          <w:rFonts w:asciiTheme="majorBidi" w:hAnsiTheme="majorBidi" w:cstheme="majorBidi"/>
        </w:rPr>
        <w:t xml:space="preserve">Senāts atzīst, ka apsūdzētā </w:t>
      </w:r>
      <w:r w:rsidR="00717872">
        <w:rPr>
          <w:rFonts w:asciiTheme="majorBidi" w:hAnsiTheme="majorBidi" w:cstheme="majorBidi"/>
        </w:rPr>
        <w:t>[pers. A]</w:t>
      </w:r>
      <w:r w:rsidRPr="00BA327E">
        <w:rPr>
          <w:rFonts w:asciiTheme="majorBidi" w:hAnsiTheme="majorBidi" w:cstheme="majorBidi"/>
        </w:rPr>
        <w:t xml:space="preserve"> kasācijas sūdzībā norādītie motīvi apelācijas instances tiesas </w:t>
      </w:r>
      <w:r w:rsidR="00EC76E4" w:rsidRPr="00BA327E">
        <w:rPr>
          <w:rFonts w:asciiTheme="majorBidi" w:hAnsiTheme="majorBidi" w:cstheme="majorBidi"/>
        </w:rPr>
        <w:t>sprieduma</w:t>
      </w:r>
      <w:r w:rsidRPr="00BA327E">
        <w:rPr>
          <w:rFonts w:asciiTheme="majorBidi" w:hAnsiTheme="majorBidi" w:cstheme="majorBidi"/>
        </w:rPr>
        <w:t xml:space="preserve"> atcelšanai nav guvuši apstiprinājumu. Iztiesājot lietu</w:t>
      </w:r>
      <w:r w:rsidR="00EC76E4" w:rsidRPr="00BA327E">
        <w:rPr>
          <w:rFonts w:asciiTheme="majorBidi" w:hAnsiTheme="majorBidi" w:cstheme="majorBidi"/>
        </w:rPr>
        <w:t xml:space="preserve"> daļā</w:t>
      </w:r>
      <w:r w:rsidR="00AA7BD9" w:rsidRPr="00BA327E">
        <w:rPr>
          <w:rFonts w:asciiTheme="majorBidi" w:hAnsiTheme="majorBidi" w:cstheme="majorBidi"/>
        </w:rPr>
        <w:t xml:space="preserve"> </w:t>
      </w:r>
      <w:r w:rsidR="00163751" w:rsidRPr="00BA327E">
        <w:rPr>
          <w:rFonts w:asciiTheme="majorBidi" w:hAnsiTheme="majorBidi" w:cstheme="majorBidi"/>
        </w:rPr>
        <w:t>par Krimināllikuma 193.</w:t>
      </w:r>
      <w:r w:rsidR="00163751" w:rsidRPr="00BA327E">
        <w:rPr>
          <w:rFonts w:asciiTheme="majorBidi" w:hAnsiTheme="majorBidi" w:cstheme="majorBidi"/>
          <w:vertAlign w:val="superscript"/>
        </w:rPr>
        <w:t>1</w:t>
      </w:r>
      <w:r w:rsidR="00163751" w:rsidRPr="00BA327E">
        <w:rPr>
          <w:rFonts w:asciiTheme="majorBidi" w:hAnsiTheme="majorBidi" w:cstheme="majorBidi"/>
        </w:rPr>
        <w:t> panta pirmajā daļā paredzēto noziedzīgo nodarījumu,</w:t>
      </w:r>
      <w:r w:rsidRPr="00BA327E">
        <w:rPr>
          <w:rFonts w:asciiTheme="majorBidi" w:hAnsiTheme="majorBidi" w:cstheme="majorBidi"/>
        </w:rPr>
        <w:t xml:space="preserve"> apelācijas instances tiesa nav pieļāvusi Krimināllikuma pārkāpumus vai Kriminālprocesa likuma būtiskus pārkāpumus, kas būtu par pamatu apelācijas instances tiesas </w:t>
      </w:r>
      <w:r w:rsidR="00EC76E4" w:rsidRPr="00BA327E">
        <w:rPr>
          <w:rFonts w:asciiTheme="majorBidi" w:hAnsiTheme="majorBidi" w:cstheme="majorBidi"/>
        </w:rPr>
        <w:t>sprieduma</w:t>
      </w:r>
      <w:r w:rsidRPr="00BA327E">
        <w:rPr>
          <w:rFonts w:asciiTheme="majorBidi" w:hAnsiTheme="majorBidi" w:cstheme="majorBidi"/>
        </w:rPr>
        <w:t xml:space="preserve"> atcelšanai vai grozīšanai</w:t>
      </w:r>
      <w:r w:rsidR="00EC76E4" w:rsidRPr="00BA327E">
        <w:rPr>
          <w:rFonts w:asciiTheme="majorBidi" w:hAnsiTheme="majorBidi" w:cstheme="majorBidi"/>
        </w:rPr>
        <w:t xml:space="preserve"> šajā daļā</w:t>
      </w:r>
      <w:r w:rsidRPr="00BA327E">
        <w:rPr>
          <w:rFonts w:asciiTheme="majorBidi" w:hAnsiTheme="majorBidi" w:cstheme="majorBidi"/>
        </w:rPr>
        <w:t xml:space="preserve">, tādēļ apelācijas instances tiesas </w:t>
      </w:r>
      <w:r w:rsidR="00EC76E4" w:rsidRPr="00BA327E">
        <w:rPr>
          <w:rFonts w:asciiTheme="majorBidi" w:hAnsiTheme="majorBidi" w:cstheme="majorBidi"/>
        </w:rPr>
        <w:t xml:space="preserve">spriedums šajā daļā </w:t>
      </w:r>
      <w:r w:rsidRPr="00BA327E">
        <w:rPr>
          <w:rFonts w:asciiTheme="majorBidi" w:hAnsiTheme="majorBidi" w:cstheme="majorBidi"/>
        </w:rPr>
        <w:t>atstājams negrozīts</w:t>
      </w:r>
      <w:r w:rsidR="00EC76E4" w:rsidRPr="00BA327E">
        <w:rPr>
          <w:rFonts w:asciiTheme="majorBidi" w:hAnsiTheme="majorBidi" w:cstheme="majorBidi"/>
        </w:rPr>
        <w:t>.</w:t>
      </w:r>
    </w:p>
    <w:p w14:paraId="6B6A0BE8" w14:textId="77777777" w:rsidR="00163751" w:rsidRPr="00BA327E" w:rsidRDefault="00163751" w:rsidP="00E92468">
      <w:pPr>
        <w:spacing w:line="276" w:lineRule="auto"/>
        <w:ind w:firstLine="720"/>
        <w:jc w:val="both"/>
        <w:rPr>
          <w:rFonts w:asciiTheme="majorBidi" w:hAnsiTheme="majorBidi" w:cstheme="majorBidi"/>
        </w:rPr>
      </w:pPr>
    </w:p>
    <w:p w14:paraId="387A3F16" w14:textId="046AD090" w:rsidR="00EC5B59" w:rsidRPr="00BA327E" w:rsidRDefault="00182A5C" w:rsidP="00E92468">
      <w:pPr>
        <w:spacing w:line="276" w:lineRule="auto"/>
        <w:ind w:firstLine="720"/>
        <w:jc w:val="both"/>
        <w:rPr>
          <w:rFonts w:asciiTheme="majorBidi" w:eastAsiaTheme="minorHAnsi" w:hAnsiTheme="majorBidi" w:cstheme="majorBidi"/>
          <w:lang w:eastAsia="en-US"/>
          <w14:ligatures w14:val="standardContextual"/>
        </w:rPr>
      </w:pPr>
      <w:r w:rsidRPr="00BA327E">
        <w:rPr>
          <w:rFonts w:asciiTheme="majorBidi" w:hAnsiTheme="majorBidi" w:cstheme="majorBidi"/>
        </w:rPr>
        <w:t>[10]</w:t>
      </w:r>
      <w:r w:rsidR="00EC5953" w:rsidRPr="00BA327E">
        <w:rPr>
          <w:rFonts w:asciiTheme="majorBidi" w:hAnsiTheme="majorBidi" w:cstheme="majorBidi"/>
        </w:rPr>
        <w:t> </w:t>
      </w:r>
      <w:r w:rsidR="00EC5953" w:rsidRPr="00BA327E">
        <w:rPr>
          <w:rFonts w:asciiTheme="majorBidi" w:eastAsiaTheme="minorHAnsi" w:hAnsiTheme="majorBidi" w:cstheme="majorBidi"/>
          <w:lang w:eastAsia="en-US"/>
          <w14:ligatures w14:val="standardContextual"/>
        </w:rPr>
        <w:t xml:space="preserve">Apsūdzētajam </w:t>
      </w:r>
      <w:r w:rsidR="00373094">
        <w:rPr>
          <w:rFonts w:asciiTheme="majorBidi" w:hAnsiTheme="majorBidi" w:cstheme="majorBidi"/>
        </w:rPr>
        <w:t>[pers. A]</w:t>
      </w:r>
      <w:r w:rsidR="00EC5953" w:rsidRPr="00BA327E">
        <w:rPr>
          <w:rFonts w:asciiTheme="majorBidi" w:eastAsiaTheme="minorHAnsi" w:hAnsiTheme="majorBidi" w:cstheme="majorBidi"/>
          <w:lang w:eastAsia="en-US"/>
          <w14:ligatures w14:val="standardContextual"/>
        </w:rPr>
        <w:t xml:space="preserve"> lietā drošības līdzeklis nav piemērots. Senāts atzīst, ka drošības līdzekļa piemērošanai apsūdzētajam šajā kriminālprocesa stadijā nav tiesiska pamata.</w:t>
      </w:r>
    </w:p>
    <w:p w14:paraId="4CABCF8E" w14:textId="77777777" w:rsidR="00EC5953" w:rsidRPr="00BA327E" w:rsidRDefault="00EC5953" w:rsidP="00E92468">
      <w:pPr>
        <w:autoSpaceDE w:val="0"/>
        <w:autoSpaceDN w:val="0"/>
        <w:adjustRightInd w:val="0"/>
        <w:spacing w:line="276" w:lineRule="auto"/>
        <w:ind w:firstLine="720"/>
        <w:jc w:val="both"/>
        <w:rPr>
          <w:rFonts w:asciiTheme="majorBidi" w:hAnsiTheme="majorBidi" w:cstheme="majorBidi"/>
        </w:rPr>
      </w:pPr>
    </w:p>
    <w:p w14:paraId="4D432D3F" w14:textId="77777777" w:rsidR="0089356F" w:rsidRPr="00BA327E" w:rsidRDefault="0089356F" w:rsidP="00E92468">
      <w:pPr>
        <w:spacing w:line="276" w:lineRule="auto"/>
        <w:jc w:val="center"/>
        <w:rPr>
          <w:rFonts w:asciiTheme="majorBidi" w:hAnsiTheme="majorBidi" w:cstheme="majorBidi"/>
          <w:b/>
        </w:rPr>
      </w:pPr>
      <w:r w:rsidRPr="00BA327E">
        <w:rPr>
          <w:rFonts w:asciiTheme="majorBidi" w:hAnsiTheme="majorBidi" w:cstheme="majorBidi"/>
          <w:b/>
        </w:rPr>
        <w:t>Rezolutīvā daļa</w:t>
      </w:r>
    </w:p>
    <w:p w14:paraId="252BAF44" w14:textId="77777777" w:rsidR="0089356F" w:rsidRPr="00BA327E" w:rsidRDefault="0089356F" w:rsidP="00E92468">
      <w:pPr>
        <w:spacing w:line="276" w:lineRule="auto"/>
        <w:ind w:firstLine="709"/>
        <w:jc w:val="both"/>
        <w:rPr>
          <w:rFonts w:asciiTheme="majorBidi" w:hAnsiTheme="majorBidi" w:cstheme="majorBidi"/>
          <w:b/>
        </w:rPr>
      </w:pPr>
      <w:r w:rsidRPr="00BA327E">
        <w:rPr>
          <w:rFonts w:asciiTheme="majorBidi" w:hAnsiTheme="majorBidi" w:cstheme="majorBidi"/>
          <w:b/>
        </w:rPr>
        <w:tab/>
      </w:r>
    </w:p>
    <w:p w14:paraId="17EF9454" w14:textId="2936530A" w:rsidR="0089356F" w:rsidRPr="00BA327E" w:rsidRDefault="0089356F" w:rsidP="00E92468">
      <w:pPr>
        <w:spacing w:line="276" w:lineRule="auto"/>
        <w:ind w:firstLine="709"/>
        <w:jc w:val="both"/>
        <w:rPr>
          <w:rFonts w:asciiTheme="majorBidi" w:hAnsiTheme="majorBidi" w:cstheme="majorBidi"/>
        </w:rPr>
      </w:pPr>
      <w:r w:rsidRPr="00BA327E">
        <w:rPr>
          <w:rFonts w:asciiTheme="majorBidi" w:hAnsiTheme="majorBidi" w:cstheme="majorBidi"/>
        </w:rPr>
        <w:t>Pamatojoties uz Kriminālprocesa likuma 585.</w:t>
      </w:r>
      <w:r w:rsidR="00601183" w:rsidRPr="00BA327E">
        <w:rPr>
          <w:rFonts w:asciiTheme="majorBidi" w:hAnsiTheme="majorBidi" w:cstheme="majorBidi"/>
        </w:rPr>
        <w:t xml:space="preserve"> un </w:t>
      </w:r>
      <w:r w:rsidR="00627FEF" w:rsidRPr="00BA327E">
        <w:rPr>
          <w:rFonts w:asciiTheme="majorBidi" w:hAnsiTheme="majorBidi" w:cstheme="majorBidi"/>
        </w:rPr>
        <w:t>587. panta pirmās daļas 2. punktu</w:t>
      </w:r>
      <w:r w:rsidR="004560BD" w:rsidRPr="00BA327E">
        <w:rPr>
          <w:rFonts w:asciiTheme="majorBidi" w:hAnsiTheme="majorBidi" w:cstheme="majorBidi"/>
        </w:rPr>
        <w:t xml:space="preserve">, </w:t>
      </w:r>
      <w:r w:rsidRPr="00BA327E">
        <w:rPr>
          <w:rFonts w:asciiTheme="majorBidi" w:hAnsiTheme="majorBidi" w:cstheme="majorBidi"/>
        </w:rPr>
        <w:t>Senāts</w:t>
      </w:r>
    </w:p>
    <w:p w14:paraId="6AC7C21A" w14:textId="77777777" w:rsidR="00327C6B" w:rsidRPr="00BA327E" w:rsidRDefault="00327C6B" w:rsidP="00E92468">
      <w:pPr>
        <w:tabs>
          <w:tab w:val="left" w:pos="3969"/>
        </w:tabs>
        <w:spacing w:line="276" w:lineRule="auto"/>
        <w:jc w:val="center"/>
        <w:rPr>
          <w:rFonts w:asciiTheme="majorBidi" w:hAnsiTheme="majorBidi" w:cstheme="majorBidi"/>
          <w:b/>
        </w:rPr>
      </w:pPr>
    </w:p>
    <w:p w14:paraId="4E26FD75" w14:textId="29B04805" w:rsidR="0089356F" w:rsidRPr="00BA327E" w:rsidRDefault="0089356F" w:rsidP="00E92468">
      <w:pPr>
        <w:tabs>
          <w:tab w:val="left" w:pos="3969"/>
        </w:tabs>
        <w:spacing w:line="276" w:lineRule="auto"/>
        <w:jc w:val="center"/>
        <w:rPr>
          <w:rFonts w:asciiTheme="majorBidi" w:hAnsiTheme="majorBidi" w:cstheme="majorBidi"/>
          <w:b/>
        </w:rPr>
      </w:pPr>
      <w:r w:rsidRPr="00BA327E">
        <w:rPr>
          <w:rFonts w:asciiTheme="majorBidi" w:hAnsiTheme="majorBidi" w:cstheme="majorBidi"/>
          <w:b/>
        </w:rPr>
        <w:t>nolēma</w:t>
      </w:r>
    </w:p>
    <w:p w14:paraId="48D65E60" w14:textId="77777777" w:rsidR="0089356F" w:rsidRPr="00BA327E" w:rsidRDefault="0089356F" w:rsidP="00E92468">
      <w:pPr>
        <w:tabs>
          <w:tab w:val="left" w:pos="3969"/>
        </w:tabs>
        <w:spacing w:line="276" w:lineRule="auto"/>
        <w:ind w:firstLine="709"/>
        <w:jc w:val="center"/>
        <w:rPr>
          <w:rFonts w:asciiTheme="majorBidi" w:hAnsiTheme="majorBidi" w:cstheme="majorBidi"/>
          <w:b/>
        </w:rPr>
      </w:pPr>
    </w:p>
    <w:p w14:paraId="29FAB368" w14:textId="0E0C8F49" w:rsidR="00163751" w:rsidRPr="00BA327E" w:rsidRDefault="00EC5B59" w:rsidP="00E92468">
      <w:pPr>
        <w:autoSpaceDE w:val="0"/>
        <w:autoSpaceDN w:val="0"/>
        <w:adjustRightInd w:val="0"/>
        <w:spacing w:line="276" w:lineRule="auto"/>
        <w:ind w:firstLine="709"/>
        <w:jc w:val="both"/>
        <w:rPr>
          <w:rFonts w:asciiTheme="majorBidi" w:hAnsiTheme="majorBidi" w:cstheme="majorBidi"/>
        </w:rPr>
      </w:pPr>
      <w:r w:rsidRPr="00BA327E">
        <w:rPr>
          <w:rFonts w:asciiTheme="majorBidi" w:hAnsiTheme="majorBidi" w:cstheme="majorBidi"/>
        </w:rPr>
        <w:t xml:space="preserve">Latgales apgabaltiesas 2023. gada 2. maija spriedumu atcelt daļā, ar kuru </w:t>
      </w:r>
      <w:r w:rsidR="00373094">
        <w:rPr>
          <w:rFonts w:asciiTheme="majorBidi" w:hAnsiTheme="majorBidi" w:cstheme="majorBidi"/>
        </w:rPr>
        <w:t>[pers. A]</w:t>
      </w:r>
      <w:r w:rsidRPr="00BA327E">
        <w:rPr>
          <w:rFonts w:asciiTheme="majorBidi" w:hAnsiTheme="majorBidi" w:cstheme="majorBidi"/>
        </w:rPr>
        <w:t xml:space="preserve"> atzīts par nevainīgu apsūdzībā par Krimināllikuma 195.</w:t>
      </w:r>
      <w:r w:rsidRPr="00BA327E">
        <w:rPr>
          <w:rFonts w:asciiTheme="majorBidi" w:hAnsiTheme="majorBidi" w:cstheme="majorBidi"/>
          <w:vertAlign w:val="superscript"/>
        </w:rPr>
        <w:t>1</w:t>
      </w:r>
      <w:r w:rsidRPr="00BA327E">
        <w:rPr>
          <w:rFonts w:asciiTheme="majorBidi" w:hAnsiTheme="majorBidi" w:cstheme="majorBidi"/>
        </w:rPr>
        <w:t> panta pirmajā daļā paredzētā noziedzīgā nodarījuma izdarīšanu un attaisno</w:t>
      </w:r>
      <w:r w:rsidR="009B5B0D" w:rsidRPr="00BA327E">
        <w:rPr>
          <w:rFonts w:asciiTheme="majorBidi" w:hAnsiTheme="majorBidi" w:cstheme="majorBidi"/>
        </w:rPr>
        <w:t>ts</w:t>
      </w:r>
      <w:r w:rsidR="00B91D8F" w:rsidRPr="00BA327E">
        <w:rPr>
          <w:rFonts w:asciiTheme="majorBidi" w:hAnsiTheme="majorBidi" w:cstheme="majorBidi"/>
        </w:rPr>
        <w:t>;</w:t>
      </w:r>
    </w:p>
    <w:p w14:paraId="70D07C04" w14:textId="77777777" w:rsidR="007B353F" w:rsidRPr="00BA327E" w:rsidRDefault="007B353F" w:rsidP="00E92468">
      <w:pPr>
        <w:autoSpaceDE w:val="0"/>
        <w:autoSpaceDN w:val="0"/>
        <w:adjustRightInd w:val="0"/>
        <w:spacing w:line="276" w:lineRule="auto"/>
        <w:ind w:firstLine="709"/>
        <w:jc w:val="both"/>
        <w:rPr>
          <w:rFonts w:asciiTheme="majorBidi" w:hAnsiTheme="majorBidi" w:cstheme="majorBidi"/>
        </w:rPr>
      </w:pPr>
      <w:r w:rsidRPr="00BA327E">
        <w:rPr>
          <w:rFonts w:asciiTheme="majorBidi" w:hAnsiTheme="majorBidi" w:cstheme="majorBidi"/>
        </w:rPr>
        <w:t>atceltajā daļā lietu nosūtīt jaunai izskatīšanai Latgales apgabaltiesā;</w:t>
      </w:r>
    </w:p>
    <w:p w14:paraId="530E7D36" w14:textId="74F174B8" w:rsidR="00163751" w:rsidRPr="00BA327E" w:rsidRDefault="004560BD" w:rsidP="00E92468">
      <w:pPr>
        <w:autoSpaceDE w:val="0"/>
        <w:autoSpaceDN w:val="0"/>
        <w:adjustRightInd w:val="0"/>
        <w:spacing w:line="276" w:lineRule="auto"/>
        <w:ind w:firstLine="709"/>
        <w:jc w:val="both"/>
        <w:rPr>
          <w:rFonts w:asciiTheme="majorBidi" w:hAnsiTheme="majorBidi" w:cstheme="majorBidi"/>
        </w:rPr>
      </w:pPr>
      <w:r w:rsidRPr="00BA327E">
        <w:rPr>
          <w:rFonts w:asciiTheme="majorBidi" w:hAnsiTheme="majorBidi" w:cstheme="majorBidi"/>
        </w:rPr>
        <w:t>p</w:t>
      </w:r>
      <w:r w:rsidR="00EC5B59" w:rsidRPr="00BA327E">
        <w:rPr>
          <w:rFonts w:asciiTheme="majorBidi" w:hAnsiTheme="majorBidi" w:cstheme="majorBidi"/>
        </w:rPr>
        <w:t>ārējā daļā Latgales apgabaltiesas 2023. gada 2. maija spriedumu atstāt negrozītu</w:t>
      </w:r>
      <w:r w:rsidR="00163751" w:rsidRPr="00BA327E">
        <w:rPr>
          <w:rFonts w:asciiTheme="majorBidi" w:hAnsiTheme="majorBidi" w:cstheme="majorBidi"/>
        </w:rPr>
        <w:t xml:space="preserve">, bet apsūdzētā </w:t>
      </w:r>
      <w:r w:rsidR="00373094">
        <w:rPr>
          <w:rFonts w:asciiTheme="majorBidi" w:hAnsiTheme="majorBidi" w:cstheme="majorBidi"/>
        </w:rPr>
        <w:t>[pers. A]</w:t>
      </w:r>
      <w:r w:rsidR="00163751" w:rsidRPr="00BA327E">
        <w:rPr>
          <w:rFonts w:asciiTheme="majorBidi" w:hAnsiTheme="majorBidi" w:cstheme="majorBidi"/>
        </w:rPr>
        <w:t xml:space="preserve"> kasācijas sūdzību noraidīt. </w:t>
      </w:r>
    </w:p>
    <w:p w14:paraId="5B1087FA" w14:textId="77777777" w:rsidR="008D0A9B" w:rsidRPr="00BA327E" w:rsidRDefault="008D0A9B" w:rsidP="00E92468">
      <w:pPr>
        <w:autoSpaceDE w:val="0"/>
        <w:autoSpaceDN w:val="0"/>
        <w:adjustRightInd w:val="0"/>
        <w:spacing w:line="276" w:lineRule="auto"/>
        <w:ind w:firstLine="567"/>
        <w:jc w:val="both"/>
        <w:rPr>
          <w:rFonts w:asciiTheme="majorBidi" w:hAnsiTheme="majorBidi" w:cstheme="majorBidi"/>
          <w:color w:val="000000" w:themeColor="text1"/>
        </w:rPr>
      </w:pPr>
    </w:p>
    <w:p w14:paraId="49468B12" w14:textId="77777777" w:rsidR="0089356F" w:rsidRPr="00BA327E" w:rsidRDefault="0089356F" w:rsidP="00E92468">
      <w:pPr>
        <w:spacing w:line="276" w:lineRule="auto"/>
        <w:ind w:firstLine="709"/>
        <w:jc w:val="both"/>
        <w:rPr>
          <w:rFonts w:asciiTheme="majorBidi" w:hAnsiTheme="majorBidi" w:cstheme="majorBidi"/>
          <w:color w:val="000000" w:themeColor="text1"/>
        </w:rPr>
      </w:pPr>
      <w:r w:rsidRPr="00BA327E">
        <w:rPr>
          <w:rFonts w:asciiTheme="majorBidi" w:hAnsiTheme="majorBidi" w:cstheme="majorBidi"/>
          <w:color w:val="000000" w:themeColor="text1"/>
        </w:rPr>
        <w:t>Lēmums nav pārsūdzams.</w:t>
      </w:r>
    </w:p>
    <w:p w14:paraId="29F7C81B" w14:textId="24996D7F" w:rsidR="009B5B0D" w:rsidRPr="00BA327E" w:rsidRDefault="009B5B0D" w:rsidP="00E92468">
      <w:pPr>
        <w:spacing w:line="276" w:lineRule="auto"/>
        <w:jc w:val="both"/>
        <w:rPr>
          <w:rFonts w:asciiTheme="majorBidi" w:hAnsiTheme="majorBidi" w:cstheme="majorBidi"/>
          <w:color w:val="000000" w:themeColor="text1"/>
        </w:rPr>
      </w:pPr>
    </w:p>
    <w:p w14:paraId="5C1B95B1" w14:textId="77777777" w:rsidR="00516017" w:rsidRPr="00BA327E" w:rsidRDefault="00516017" w:rsidP="00E92468">
      <w:pPr>
        <w:spacing w:line="276" w:lineRule="auto"/>
        <w:jc w:val="both"/>
        <w:rPr>
          <w:rFonts w:asciiTheme="majorBidi" w:hAnsiTheme="majorBidi" w:cstheme="majorBidi"/>
          <w:color w:val="000000" w:themeColor="text1"/>
        </w:rPr>
      </w:pPr>
    </w:p>
    <w:p w14:paraId="2F3C8089" w14:textId="77777777" w:rsidR="0002596B" w:rsidRPr="00BA327E" w:rsidRDefault="0002596B" w:rsidP="00E92468">
      <w:pPr>
        <w:spacing w:line="276" w:lineRule="auto"/>
        <w:jc w:val="both"/>
        <w:rPr>
          <w:rFonts w:asciiTheme="majorBidi" w:hAnsiTheme="majorBidi" w:cstheme="majorBidi"/>
          <w:color w:val="000000" w:themeColor="text1"/>
        </w:rPr>
      </w:pPr>
    </w:p>
    <w:p w14:paraId="4A756226" w14:textId="77777777" w:rsidR="002A6830" w:rsidRPr="00BA327E" w:rsidRDefault="002A6830" w:rsidP="00E92468">
      <w:pPr>
        <w:spacing w:line="276" w:lineRule="auto"/>
        <w:jc w:val="both"/>
        <w:rPr>
          <w:rFonts w:asciiTheme="majorBidi" w:hAnsiTheme="majorBidi" w:cstheme="majorBidi"/>
          <w:color w:val="000000" w:themeColor="text1"/>
        </w:rPr>
      </w:pPr>
    </w:p>
    <w:p w14:paraId="66C49136" w14:textId="77777777" w:rsidR="00F822A9" w:rsidRPr="00BA327E" w:rsidRDefault="00F822A9" w:rsidP="00E92468">
      <w:pPr>
        <w:spacing w:line="276" w:lineRule="auto"/>
        <w:rPr>
          <w:rFonts w:asciiTheme="majorBidi" w:hAnsiTheme="majorBidi" w:cstheme="majorBidi"/>
        </w:rPr>
      </w:pPr>
    </w:p>
    <w:sectPr w:rsidR="00F822A9" w:rsidRPr="00BA327E" w:rsidSect="00A55E49">
      <w:headerReference w:type="default" r:id="rId22"/>
      <w:footerReference w:type="default" r:id="rId23"/>
      <w:pgSz w:w="11906" w:h="16838"/>
      <w:pgMar w:top="1134" w:right="1531" w:bottom="1134" w:left="1701" w:header="709" w:footer="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A7350" w14:textId="77777777" w:rsidR="00396E43" w:rsidRDefault="00396E43">
      <w:r>
        <w:separator/>
      </w:r>
    </w:p>
  </w:endnote>
  <w:endnote w:type="continuationSeparator" w:id="0">
    <w:p w14:paraId="6A8F9CCC" w14:textId="77777777" w:rsidR="00396E43" w:rsidRDefault="0039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4088468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3B64E01" w14:textId="7594AC96" w:rsidR="00264D96" w:rsidRPr="00481ABC" w:rsidRDefault="00264D96">
            <w:pPr>
              <w:pStyle w:val="Footer"/>
              <w:jc w:val="center"/>
              <w:rPr>
                <w:sz w:val="20"/>
                <w:szCs w:val="20"/>
              </w:rPr>
            </w:pPr>
            <w:r w:rsidRPr="00481ABC">
              <w:rPr>
                <w:bCs/>
                <w:sz w:val="20"/>
                <w:szCs w:val="20"/>
              </w:rPr>
              <w:fldChar w:fldCharType="begin"/>
            </w:r>
            <w:r w:rsidRPr="00481ABC">
              <w:rPr>
                <w:bCs/>
                <w:sz w:val="20"/>
                <w:szCs w:val="20"/>
              </w:rPr>
              <w:instrText xml:space="preserve"> PAGE </w:instrText>
            </w:r>
            <w:r w:rsidRPr="00481ABC">
              <w:rPr>
                <w:bCs/>
                <w:sz w:val="20"/>
                <w:szCs w:val="20"/>
              </w:rPr>
              <w:fldChar w:fldCharType="separate"/>
            </w:r>
            <w:r w:rsidRPr="00481ABC">
              <w:rPr>
                <w:bCs/>
                <w:noProof/>
                <w:sz w:val="20"/>
                <w:szCs w:val="20"/>
              </w:rPr>
              <w:t>2</w:t>
            </w:r>
            <w:r w:rsidRPr="00481ABC">
              <w:rPr>
                <w:bCs/>
                <w:sz w:val="20"/>
                <w:szCs w:val="20"/>
              </w:rPr>
              <w:fldChar w:fldCharType="end"/>
            </w:r>
            <w:r w:rsidRPr="00481ABC">
              <w:rPr>
                <w:sz w:val="20"/>
                <w:szCs w:val="20"/>
              </w:rPr>
              <w:t xml:space="preserve"> no </w:t>
            </w:r>
            <w:r w:rsidRPr="00481ABC">
              <w:rPr>
                <w:bCs/>
                <w:sz w:val="20"/>
                <w:szCs w:val="20"/>
              </w:rPr>
              <w:fldChar w:fldCharType="begin"/>
            </w:r>
            <w:r w:rsidRPr="00481ABC">
              <w:rPr>
                <w:bCs/>
                <w:sz w:val="20"/>
                <w:szCs w:val="20"/>
              </w:rPr>
              <w:instrText xml:space="preserve"> NUMPAGES  </w:instrText>
            </w:r>
            <w:r w:rsidRPr="00481ABC">
              <w:rPr>
                <w:bCs/>
                <w:sz w:val="20"/>
                <w:szCs w:val="20"/>
              </w:rPr>
              <w:fldChar w:fldCharType="separate"/>
            </w:r>
            <w:r w:rsidRPr="00481ABC">
              <w:rPr>
                <w:bCs/>
                <w:noProof/>
                <w:sz w:val="20"/>
                <w:szCs w:val="20"/>
              </w:rPr>
              <w:t>2</w:t>
            </w:r>
            <w:r w:rsidRPr="00481ABC">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9917C" w14:textId="77777777" w:rsidR="00396E43" w:rsidRDefault="00396E43">
      <w:r>
        <w:separator/>
      </w:r>
    </w:p>
  </w:footnote>
  <w:footnote w:type="continuationSeparator" w:id="0">
    <w:p w14:paraId="4F4D1834" w14:textId="77777777" w:rsidR="00396E43" w:rsidRDefault="0039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01ACD" w14:textId="77777777" w:rsidR="00264D96" w:rsidRDefault="00264D96">
    <w:pPr>
      <w:pStyle w:val="Header"/>
      <w:tabs>
        <w:tab w:val="clear" w:pos="4513"/>
        <w:tab w:val="clear" w:pos="9026"/>
        <w:tab w:val="left" w:pos="52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B134A"/>
    <w:multiLevelType w:val="hybridMultilevel"/>
    <w:tmpl w:val="8702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9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6F"/>
    <w:rsid w:val="0000038D"/>
    <w:rsid w:val="000012BE"/>
    <w:rsid w:val="00002457"/>
    <w:rsid w:val="00002BF6"/>
    <w:rsid w:val="000117F8"/>
    <w:rsid w:val="000145E1"/>
    <w:rsid w:val="00015964"/>
    <w:rsid w:val="00016082"/>
    <w:rsid w:val="000244B4"/>
    <w:rsid w:val="0002596B"/>
    <w:rsid w:val="00025D53"/>
    <w:rsid w:val="000262BE"/>
    <w:rsid w:val="0002685C"/>
    <w:rsid w:val="000403B0"/>
    <w:rsid w:val="00045150"/>
    <w:rsid w:val="0004750F"/>
    <w:rsid w:val="00055E64"/>
    <w:rsid w:val="00074B91"/>
    <w:rsid w:val="0007640E"/>
    <w:rsid w:val="00076680"/>
    <w:rsid w:val="00081818"/>
    <w:rsid w:val="00086812"/>
    <w:rsid w:val="00087608"/>
    <w:rsid w:val="00096DDF"/>
    <w:rsid w:val="000A0169"/>
    <w:rsid w:val="000A3303"/>
    <w:rsid w:val="000A3A64"/>
    <w:rsid w:val="000A5543"/>
    <w:rsid w:val="000A7270"/>
    <w:rsid w:val="000B4308"/>
    <w:rsid w:val="000D5EA2"/>
    <w:rsid w:val="000E1A35"/>
    <w:rsid w:val="000E3716"/>
    <w:rsid w:val="000F20E9"/>
    <w:rsid w:val="000F32CB"/>
    <w:rsid w:val="000F67C6"/>
    <w:rsid w:val="000F7A99"/>
    <w:rsid w:val="0010154B"/>
    <w:rsid w:val="001041CA"/>
    <w:rsid w:val="00104506"/>
    <w:rsid w:val="00105438"/>
    <w:rsid w:val="00105D51"/>
    <w:rsid w:val="00107BF3"/>
    <w:rsid w:val="001142C2"/>
    <w:rsid w:val="001143A2"/>
    <w:rsid w:val="00116BF7"/>
    <w:rsid w:val="00124DCE"/>
    <w:rsid w:val="00133D3F"/>
    <w:rsid w:val="0013553A"/>
    <w:rsid w:val="001379DB"/>
    <w:rsid w:val="0014315F"/>
    <w:rsid w:val="00144910"/>
    <w:rsid w:val="001504C4"/>
    <w:rsid w:val="00152756"/>
    <w:rsid w:val="00162CED"/>
    <w:rsid w:val="00163751"/>
    <w:rsid w:val="001718AA"/>
    <w:rsid w:val="00182A5C"/>
    <w:rsid w:val="00186516"/>
    <w:rsid w:val="00190614"/>
    <w:rsid w:val="00190883"/>
    <w:rsid w:val="00191FA4"/>
    <w:rsid w:val="00196AAF"/>
    <w:rsid w:val="001979E1"/>
    <w:rsid w:val="001A09B5"/>
    <w:rsid w:val="001B33A0"/>
    <w:rsid w:val="001B3D1D"/>
    <w:rsid w:val="001B6712"/>
    <w:rsid w:val="001C19BE"/>
    <w:rsid w:val="001C657A"/>
    <w:rsid w:val="001D0594"/>
    <w:rsid w:val="001D37CA"/>
    <w:rsid w:val="001D643A"/>
    <w:rsid w:val="001E47E1"/>
    <w:rsid w:val="001E6562"/>
    <w:rsid w:val="002003A2"/>
    <w:rsid w:val="00212247"/>
    <w:rsid w:val="0021382B"/>
    <w:rsid w:val="00215C96"/>
    <w:rsid w:val="00217701"/>
    <w:rsid w:val="00232E12"/>
    <w:rsid w:val="002372AC"/>
    <w:rsid w:val="0024454C"/>
    <w:rsid w:val="00246010"/>
    <w:rsid w:val="00247E20"/>
    <w:rsid w:val="00252725"/>
    <w:rsid w:val="00264D96"/>
    <w:rsid w:val="00273886"/>
    <w:rsid w:val="0027513E"/>
    <w:rsid w:val="0027588D"/>
    <w:rsid w:val="00290365"/>
    <w:rsid w:val="00293117"/>
    <w:rsid w:val="00293733"/>
    <w:rsid w:val="00294C92"/>
    <w:rsid w:val="00295F3D"/>
    <w:rsid w:val="00296468"/>
    <w:rsid w:val="002A6830"/>
    <w:rsid w:val="002B57AC"/>
    <w:rsid w:val="002C0A02"/>
    <w:rsid w:val="002C2C15"/>
    <w:rsid w:val="002C2D3B"/>
    <w:rsid w:val="002C5413"/>
    <w:rsid w:val="002C7A81"/>
    <w:rsid w:val="002C7E83"/>
    <w:rsid w:val="002D0B93"/>
    <w:rsid w:val="002D13EB"/>
    <w:rsid w:val="002D3274"/>
    <w:rsid w:val="002D724E"/>
    <w:rsid w:val="002E306C"/>
    <w:rsid w:val="002E6023"/>
    <w:rsid w:val="002F0786"/>
    <w:rsid w:val="002F6B2C"/>
    <w:rsid w:val="002F7352"/>
    <w:rsid w:val="00300B52"/>
    <w:rsid w:val="0030339F"/>
    <w:rsid w:val="0030557F"/>
    <w:rsid w:val="00316EC0"/>
    <w:rsid w:val="00323497"/>
    <w:rsid w:val="00325A5A"/>
    <w:rsid w:val="00326475"/>
    <w:rsid w:val="00327C6B"/>
    <w:rsid w:val="00331C5D"/>
    <w:rsid w:val="00332682"/>
    <w:rsid w:val="003340E0"/>
    <w:rsid w:val="00335328"/>
    <w:rsid w:val="0034252B"/>
    <w:rsid w:val="00342BF7"/>
    <w:rsid w:val="0034353F"/>
    <w:rsid w:val="003442CD"/>
    <w:rsid w:val="003503E0"/>
    <w:rsid w:val="003610D9"/>
    <w:rsid w:val="00361E9D"/>
    <w:rsid w:val="00366A79"/>
    <w:rsid w:val="00372227"/>
    <w:rsid w:val="003723B1"/>
    <w:rsid w:val="00373094"/>
    <w:rsid w:val="00374C16"/>
    <w:rsid w:val="00382CCF"/>
    <w:rsid w:val="00384ED9"/>
    <w:rsid w:val="00387C21"/>
    <w:rsid w:val="00390AAA"/>
    <w:rsid w:val="00392622"/>
    <w:rsid w:val="003929F6"/>
    <w:rsid w:val="00396E43"/>
    <w:rsid w:val="003A36E1"/>
    <w:rsid w:val="003A4211"/>
    <w:rsid w:val="003B55CB"/>
    <w:rsid w:val="003B6E3F"/>
    <w:rsid w:val="003B7A70"/>
    <w:rsid w:val="003C65D3"/>
    <w:rsid w:val="003C74B3"/>
    <w:rsid w:val="003D619B"/>
    <w:rsid w:val="003E0DE8"/>
    <w:rsid w:val="003E1FE8"/>
    <w:rsid w:val="003E2100"/>
    <w:rsid w:val="003E3065"/>
    <w:rsid w:val="003E6FB7"/>
    <w:rsid w:val="003F0F78"/>
    <w:rsid w:val="003F1366"/>
    <w:rsid w:val="003F4053"/>
    <w:rsid w:val="003F5B2A"/>
    <w:rsid w:val="003F663B"/>
    <w:rsid w:val="00402DDD"/>
    <w:rsid w:val="004109E6"/>
    <w:rsid w:val="004114CB"/>
    <w:rsid w:val="004116E4"/>
    <w:rsid w:val="00415ABA"/>
    <w:rsid w:val="004216A9"/>
    <w:rsid w:val="00421868"/>
    <w:rsid w:val="0042765C"/>
    <w:rsid w:val="004367EC"/>
    <w:rsid w:val="0044405D"/>
    <w:rsid w:val="00444F3D"/>
    <w:rsid w:val="004465EE"/>
    <w:rsid w:val="00446C29"/>
    <w:rsid w:val="00451B30"/>
    <w:rsid w:val="004560BD"/>
    <w:rsid w:val="00464D3F"/>
    <w:rsid w:val="004715A0"/>
    <w:rsid w:val="00473433"/>
    <w:rsid w:val="00477CB8"/>
    <w:rsid w:val="0048327F"/>
    <w:rsid w:val="00484F1C"/>
    <w:rsid w:val="00487E4A"/>
    <w:rsid w:val="004945D7"/>
    <w:rsid w:val="004A3E5E"/>
    <w:rsid w:val="004A4913"/>
    <w:rsid w:val="004A6823"/>
    <w:rsid w:val="004C083C"/>
    <w:rsid w:val="004C13B4"/>
    <w:rsid w:val="004C638B"/>
    <w:rsid w:val="004D6042"/>
    <w:rsid w:val="004D64B9"/>
    <w:rsid w:val="004E0E1E"/>
    <w:rsid w:val="004E398B"/>
    <w:rsid w:val="00501E93"/>
    <w:rsid w:val="00506A5E"/>
    <w:rsid w:val="00506ED7"/>
    <w:rsid w:val="00516017"/>
    <w:rsid w:val="00516223"/>
    <w:rsid w:val="00516E6C"/>
    <w:rsid w:val="00517A06"/>
    <w:rsid w:val="00521FA0"/>
    <w:rsid w:val="00524D94"/>
    <w:rsid w:val="00524E8C"/>
    <w:rsid w:val="00525D4F"/>
    <w:rsid w:val="00530226"/>
    <w:rsid w:val="00534A46"/>
    <w:rsid w:val="00535C6E"/>
    <w:rsid w:val="00540C95"/>
    <w:rsid w:val="00541A58"/>
    <w:rsid w:val="00547B6E"/>
    <w:rsid w:val="00563629"/>
    <w:rsid w:val="005665BB"/>
    <w:rsid w:val="005676DD"/>
    <w:rsid w:val="0057043C"/>
    <w:rsid w:val="005821B1"/>
    <w:rsid w:val="00582CA2"/>
    <w:rsid w:val="00582F64"/>
    <w:rsid w:val="00586E30"/>
    <w:rsid w:val="005950DF"/>
    <w:rsid w:val="005963DE"/>
    <w:rsid w:val="005A60FF"/>
    <w:rsid w:val="005A6A38"/>
    <w:rsid w:val="005B1832"/>
    <w:rsid w:val="005B1997"/>
    <w:rsid w:val="005B7E63"/>
    <w:rsid w:val="005C1777"/>
    <w:rsid w:val="005C2798"/>
    <w:rsid w:val="005C6508"/>
    <w:rsid w:val="005C78D9"/>
    <w:rsid w:val="005D2C8B"/>
    <w:rsid w:val="005D5157"/>
    <w:rsid w:val="005D5AF6"/>
    <w:rsid w:val="005E32EE"/>
    <w:rsid w:val="005F36CB"/>
    <w:rsid w:val="005F4DCA"/>
    <w:rsid w:val="005F6B16"/>
    <w:rsid w:val="005F735F"/>
    <w:rsid w:val="00601183"/>
    <w:rsid w:val="0060774E"/>
    <w:rsid w:val="00612507"/>
    <w:rsid w:val="00615235"/>
    <w:rsid w:val="00615D34"/>
    <w:rsid w:val="006165B3"/>
    <w:rsid w:val="006217EA"/>
    <w:rsid w:val="006243B4"/>
    <w:rsid w:val="00624BEA"/>
    <w:rsid w:val="006265FA"/>
    <w:rsid w:val="00627FEF"/>
    <w:rsid w:val="0063597F"/>
    <w:rsid w:val="00640653"/>
    <w:rsid w:val="00645A2C"/>
    <w:rsid w:val="00646F38"/>
    <w:rsid w:val="00647666"/>
    <w:rsid w:val="00651E32"/>
    <w:rsid w:val="0066395A"/>
    <w:rsid w:val="00664A78"/>
    <w:rsid w:val="00671C04"/>
    <w:rsid w:val="00672432"/>
    <w:rsid w:val="00693968"/>
    <w:rsid w:val="006A2920"/>
    <w:rsid w:val="006A30A7"/>
    <w:rsid w:val="006A4A4A"/>
    <w:rsid w:val="006B119A"/>
    <w:rsid w:val="006B1995"/>
    <w:rsid w:val="006B51B4"/>
    <w:rsid w:val="006C003D"/>
    <w:rsid w:val="006C58C3"/>
    <w:rsid w:val="006D74CB"/>
    <w:rsid w:val="006E273B"/>
    <w:rsid w:val="006E3517"/>
    <w:rsid w:val="006E4037"/>
    <w:rsid w:val="006F0231"/>
    <w:rsid w:val="006F0465"/>
    <w:rsid w:val="006F1131"/>
    <w:rsid w:val="006F1EAD"/>
    <w:rsid w:val="006F4E93"/>
    <w:rsid w:val="006F6E55"/>
    <w:rsid w:val="007030D4"/>
    <w:rsid w:val="00704736"/>
    <w:rsid w:val="00706BE2"/>
    <w:rsid w:val="0071240F"/>
    <w:rsid w:val="00713B9A"/>
    <w:rsid w:val="007146CF"/>
    <w:rsid w:val="00717872"/>
    <w:rsid w:val="00724D76"/>
    <w:rsid w:val="0072629E"/>
    <w:rsid w:val="00735781"/>
    <w:rsid w:val="00742840"/>
    <w:rsid w:val="00744EB5"/>
    <w:rsid w:val="007472FF"/>
    <w:rsid w:val="00750597"/>
    <w:rsid w:val="00750D3E"/>
    <w:rsid w:val="00754ADE"/>
    <w:rsid w:val="00756BD8"/>
    <w:rsid w:val="007571E1"/>
    <w:rsid w:val="007612F9"/>
    <w:rsid w:val="00770A56"/>
    <w:rsid w:val="007755A4"/>
    <w:rsid w:val="00781A57"/>
    <w:rsid w:val="007837AE"/>
    <w:rsid w:val="00784C30"/>
    <w:rsid w:val="00787861"/>
    <w:rsid w:val="00787C84"/>
    <w:rsid w:val="00795A39"/>
    <w:rsid w:val="00796A54"/>
    <w:rsid w:val="0079788F"/>
    <w:rsid w:val="007A7A32"/>
    <w:rsid w:val="007B0276"/>
    <w:rsid w:val="007B1859"/>
    <w:rsid w:val="007B353F"/>
    <w:rsid w:val="007C20EA"/>
    <w:rsid w:val="007C5712"/>
    <w:rsid w:val="007C66F1"/>
    <w:rsid w:val="007D33FC"/>
    <w:rsid w:val="007D4F9F"/>
    <w:rsid w:val="007D7D19"/>
    <w:rsid w:val="007F06B2"/>
    <w:rsid w:val="007F0F8E"/>
    <w:rsid w:val="0080059B"/>
    <w:rsid w:val="00811636"/>
    <w:rsid w:val="00811934"/>
    <w:rsid w:val="00812AD8"/>
    <w:rsid w:val="00815225"/>
    <w:rsid w:val="00821293"/>
    <w:rsid w:val="00822C65"/>
    <w:rsid w:val="00822D0A"/>
    <w:rsid w:val="00826400"/>
    <w:rsid w:val="00826B78"/>
    <w:rsid w:val="00831CFF"/>
    <w:rsid w:val="00842A57"/>
    <w:rsid w:val="0084472D"/>
    <w:rsid w:val="00854BCF"/>
    <w:rsid w:val="008608AA"/>
    <w:rsid w:val="00866C0D"/>
    <w:rsid w:val="00866C7A"/>
    <w:rsid w:val="00871333"/>
    <w:rsid w:val="00872142"/>
    <w:rsid w:val="008736D6"/>
    <w:rsid w:val="008771BE"/>
    <w:rsid w:val="00877FDB"/>
    <w:rsid w:val="0089356F"/>
    <w:rsid w:val="008A2A13"/>
    <w:rsid w:val="008A748D"/>
    <w:rsid w:val="008B1570"/>
    <w:rsid w:val="008B1ED9"/>
    <w:rsid w:val="008B5B39"/>
    <w:rsid w:val="008B672C"/>
    <w:rsid w:val="008C29F0"/>
    <w:rsid w:val="008C4C03"/>
    <w:rsid w:val="008C5553"/>
    <w:rsid w:val="008C66AD"/>
    <w:rsid w:val="008D0A9B"/>
    <w:rsid w:val="008D1512"/>
    <w:rsid w:val="008D4A2F"/>
    <w:rsid w:val="008D69F1"/>
    <w:rsid w:val="008E072B"/>
    <w:rsid w:val="008E310E"/>
    <w:rsid w:val="008E6920"/>
    <w:rsid w:val="008F78E7"/>
    <w:rsid w:val="0090221A"/>
    <w:rsid w:val="009042FC"/>
    <w:rsid w:val="009045FD"/>
    <w:rsid w:val="00906E07"/>
    <w:rsid w:val="00907377"/>
    <w:rsid w:val="00907641"/>
    <w:rsid w:val="00920BAC"/>
    <w:rsid w:val="0093288D"/>
    <w:rsid w:val="0093709A"/>
    <w:rsid w:val="0093723C"/>
    <w:rsid w:val="00937CD3"/>
    <w:rsid w:val="00944A50"/>
    <w:rsid w:val="00944BE0"/>
    <w:rsid w:val="00945027"/>
    <w:rsid w:val="00950B45"/>
    <w:rsid w:val="009511D7"/>
    <w:rsid w:val="009521DC"/>
    <w:rsid w:val="009628D1"/>
    <w:rsid w:val="009630F3"/>
    <w:rsid w:val="009634D6"/>
    <w:rsid w:val="00964425"/>
    <w:rsid w:val="009678DD"/>
    <w:rsid w:val="00970973"/>
    <w:rsid w:val="00974480"/>
    <w:rsid w:val="00981CE3"/>
    <w:rsid w:val="00986974"/>
    <w:rsid w:val="0098713D"/>
    <w:rsid w:val="00987189"/>
    <w:rsid w:val="009917C9"/>
    <w:rsid w:val="009942BC"/>
    <w:rsid w:val="009944A8"/>
    <w:rsid w:val="009A1D21"/>
    <w:rsid w:val="009B22B2"/>
    <w:rsid w:val="009B4D08"/>
    <w:rsid w:val="009B5B0D"/>
    <w:rsid w:val="009C0070"/>
    <w:rsid w:val="009C3F40"/>
    <w:rsid w:val="009C6329"/>
    <w:rsid w:val="009D1746"/>
    <w:rsid w:val="009E57FC"/>
    <w:rsid w:val="009F145B"/>
    <w:rsid w:val="009F2D45"/>
    <w:rsid w:val="00A03EAD"/>
    <w:rsid w:val="00A04854"/>
    <w:rsid w:val="00A05955"/>
    <w:rsid w:val="00A06028"/>
    <w:rsid w:val="00A06718"/>
    <w:rsid w:val="00A13286"/>
    <w:rsid w:val="00A242E1"/>
    <w:rsid w:val="00A249A1"/>
    <w:rsid w:val="00A27C85"/>
    <w:rsid w:val="00A454D6"/>
    <w:rsid w:val="00A4779B"/>
    <w:rsid w:val="00A5095A"/>
    <w:rsid w:val="00A55E49"/>
    <w:rsid w:val="00A5652C"/>
    <w:rsid w:val="00A570FB"/>
    <w:rsid w:val="00A60D5D"/>
    <w:rsid w:val="00A61AE4"/>
    <w:rsid w:val="00A63964"/>
    <w:rsid w:val="00A63C69"/>
    <w:rsid w:val="00A66C1E"/>
    <w:rsid w:val="00A66D21"/>
    <w:rsid w:val="00A70069"/>
    <w:rsid w:val="00A70F11"/>
    <w:rsid w:val="00A7240A"/>
    <w:rsid w:val="00A74615"/>
    <w:rsid w:val="00A7469E"/>
    <w:rsid w:val="00A80C73"/>
    <w:rsid w:val="00A82054"/>
    <w:rsid w:val="00A838A7"/>
    <w:rsid w:val="00A839FA"/>
    <w:rsid w:val="00A83EE6"/>
    <w:rsid w:val="00A86126"/>
    <w:rsid w:val="00A873E0"/>
    <w:rsid w:val="00A9221A"/>
    <w:rsid w:val="00A92B9F"/>
    <w:rsid w:val="00AA2E0C"/>
    <w:rsid w:val="00AA4946"/>
    <w:rsid w:val="00AA7BD9"/>
    <w:rsid w:val="00AB1249"/>
    <w:rsid w:val="00AC0598"/>
    <w:rsid w:val="00AC2B9D"/>
    <w:rsid w:val="00AC5AA1"/>
    <w:rsid w:val="00AC6BDF"/>
    <w:rsid w:val="00AC7D5E"/>
    <w:rsid w:val="00AD055E"/>
    <w:rsid w:val="00AD3CCE"/>
    <w:rsid w:val="00AD6616"/>
    <w:rsid w:val="00AE2D51"/>
    <w:rsid w:val="00AE40A7"/>
    <w:rsid w:val="00AE4EBA"/>
    <w:rsid w:val="00AE5248"/>
    <w:rsid w:val="00AF0376"/>
    <w:rsid w:val="00AF4EB4"/>
    <w:rsid w:val="00B01A0D"/>
    <w:rsid w:val="00B02A88"/>
    <w:rsid w:val="00B03BDA"/>
    <w:rsid w:val="00B05535"/>
    <w:rsid w:val="00B11178"/>
    <w:rsid w:val="00B1495C"/>
    <w:rsid w:val="00B177E8"/>
    <w:rsid w:val="00B23FDA"/>
    <w:rsid w:val="00B250CE"/>
    <w:rsid w:val="00B2537C"/>
    <w:rsid w:val="00B2778C"/>
    <w:rsid w:val="00B27A4B"/>
    <w:rsid w:val="00B31215"/>
    <w:rsid w:val="00B36D9B"/>
    <w:rsid w:val="00B42741"/>
    <w:rsid w:val="00B438E1"/>
    <w:rsid w:val="00B445B2"/>
    <w:rsid w:val="00B463CB"/>
    <w:rsid w:val="00B51103"/>
    <w:rsid w:val="00B55B96"/>
    <w:rsid w:val="00B56B72"/>
    <w:rsid w:val="00B63C34"/>
    <w:rsid w:val="00B70449"/>
    <w:rsid w:val="00B739CC"/>
    <w:rsid w:val="00B757BC"/>
    <w:rsid w:val="00B800F2"/>
    <w:rsid w:val="00B80E20"/>
    <w:rsid w:val="00B84CEF"/>
    <w:rsid w:val="00B8645F"/>
    <w:rsid w:val="00B90C22"/>
    <w:rsid w:val="00B91D8F"/>
    <w:rsid w:val="00BA327E"/>
    <w:rsid w:val="00BB34BD"/>
    <w:rsid w:val="00BB49A9"/>
    <w:rsid w:val="00BB59AB"/>
    <w:rsid w:val="00BB6A79"/>
    <w:rsid w:val="00BC5D2D"/>
    <w:rsid w:val="00BC5E61"/>
    <w:rsid w:val="00BD37DD"/>
    <w:rsid w:val="00BD690F"/>
    <w:rsid w:val="00BD7A2B"/>
    <w:rsid w:val="00BE1B08"/>
    <w:rsid w:val="00BE2659"/>
    <w:rsid w:val="00BF0D45"/>
    <w:rsid w:val="00BF1304"/>
    <w:rsid w:val="00BF1849"/>
    <w:rsid w:val="00BF66AA"/>
    <w:rsid w:val="00C03F47"/>
    <w:rsid w:val="00C04175"/>
    <w:rsid w:val="00C05826"/>
    <w:rsid w:val="00C20BC5"/>
    <w:rsid w:val="00C22EB0"/>
    <w:rsid w:val="00C31B61"/>
    <w:rsid w:val="00C33C7D"/>
    <w:rsid w:val="00C35271"/>
    <w:rsid w:val="00C37F8F"/>
    <w:rsid w:val="00C42EDB"/>
    <w:rsid w:val="00C4520D"/>
    <w:rsid w:val="00C46FF1"/>
    <w:rsid w:val="00C500C5"/>
    <w:rsid w:val="00C51DBC"/>
    <w:rsid w:val="00C555E6"/>
    <w:rsid w:val="00C55F6C"/>
    <w:rsid w:val="00C63439"/>
    <w:rsid w:val="00C63EFE"/>
    <w:rsid w:val="00C70B29"/>
    <w:rsid w:val="00C71066"/>
    <w:rsid w:val="00C746DD"/>
    <w:rsid w:val="00C74A32"/>
    <w:rsid w:val="00C77690"/>
    <w:rsid w:val="00C93E7E"/>
    <w:rsid w:val="00C97CDC"/>
    <w:rsid w:val="00CA1F40"/>
    <w:rsid w:val="00CA3288"/>
    <w:rsid w:val="00CB5B3E"/>
    <w:rsid w:val="00CB6055"/>
    <w:rsid w:val="00CB6818"/>
    <w:rsid w:val="00CB7C6E"/>
    <w:rsid w:val="00CC4CD5"/>
    <w:rsid w:val="00CC7533"/>
    <w:rsid w:val="00CD27FF"/>
    <w:rsid w:val="00CD2F93"/>
    <w:rsid w:val="00CD3CBF"/>
    <w:rsid w:val="00CD73CA"/>
    <w:rsid w:val="00CE5FB4"/>
    <w:rsid w:val="00CE754D"/>
    <w:rsid w:val="00D005F7"/>
    <w:rsid w:val="00D02DA8"/>
    <w:rsid w:val="00D03BEC"/>
    <w:rsid w:val="00D0417E"/>
    <w:rsid w:val="00D0644A"/>
    <w:rsid w:val="00D07509"/>
    <w:rsid w:val="00D1149C"/>
    <w:rsid w:val="00D27A55"/>
    <w:rsid w:val="00D31B8B"/>
    <w:rsid w:val="00D32994"/>
    <w:rsid w:val="00D341AE"/>
    <w:rsid w:val="00D3443C"/>
    <w:rsid w:val="00D34B6C"/>
    <w:rsid w:val="00D41474"/>
    <w:rsid w:val="00D60761"/>
    <w:rsid w:val="00D60E79"/>
    <w:rsid w:val="00D620AA"/>
    <w:rsid w:val="00D66DE6"/>
    <w:rsid w:val="00D725A0"/>
    <w:rsid w:val="00D766D9"/>
    <w:rsid w:val="00D91257"/>
    <w:rsid w:val="00D943EA"/>
    <w:rsid w:val="00D94BAF"/>
    <w:rsid w:val="00D95DB6"/>
    <w:rsid w:val="00DA2225"/>
    <w:rsid w:val="00DA6B91"/>
    <w:rsid w:val="00DA7EE2"/>
    <w:rsid w:val="00DB69FC"/>
    <w:rsid w:val="00DB6AFE"/>
    <w:rsid w:val="00DD6549"/>
    <w:rsid w:val="00DD6EA9"/>
    <w:rsid w:val="00DE05B0"/>
    <w:rsid w:val="00DE0D3F"/>
    <w:rsid w:val="00DE2405"/>
    <w:rsid w:val="00DE4251"/>
    <w:rsid w:val="00DE75F3"/>
    <w:rsid w:val="00E001A0"/>
    <w:rsid w:val="00E02E20"/>
    <w:rsid w:val="00E071BF"/>
    <w:rsid w:val="00E07F43"/>
    <w:rsid w:val="00E113A3"/>
    <w:rsid w:val="00E12BC5"/>
    <w:rsid w:val="00E2038C"/>
    <w:rsid w:val="00E23F7A"/>
    <w:rsid w:val="00E26AFF"/>
    <w:rsid w:val="00E35BC1"/>
    <w:rsid w:val="00E367F4"/>
    <w:rsid w:val="00E36936"/>
    <w:rsid w:val="00E40A07"/>
    <w:rsid w:val="00E4139E"/>
    <w:rsid w:val="00E42E8A"/>
    <w:rsid w:val="00E44CBA"/>
    <w:rsid w:val="00E4674A"/>
    <w:rsid w:val="00E512A8"/>
    <w:rsid w:val="00E60C43"/>
    <w:rsid w:val="00E62695"/>
    <w:rsid w:val="00E62F39"/>
    <w:rsid w:val="00E673B1"/>
    <w:rsid w:val="00E7186A"/>
    <w:rsid w:val="00E72504"/>
    <w:rsid w:val="00E726EE"/>
    <w:rsid w:val="00E73F74"/>
    <w:rsid w:val="00E75245"/>
    <w:rsid w:val="00E76E19"/>
    <w:rsid w:val="00E8416A"/>
    <w:rsid w:val="00E86874"/>
    <w:rsid w:val="00E912C6"/>
    <w:rsid w:val="00E92468"/>
    <w:rsid w:val="00E9453C"/>
    <w:rsid w:val="00E962A0"/>
    <w:rsid w:val="00EA5A0E"/>
    <w:rsid w:val="00EB04D4"/>
    <w:rsid w:val="00EC151C"/>
    <w:rsid w:val="00EC4DCF"/>
    <w:rsid w:val="00EC5953"/>
    <w:rsid w:val="00EC5B59"/>
    <w:rsid w:val="00EC76E4"/>
    <w:rsid w:val="00ED072A"/>
    <w:rsid w:val="00ED4305"/>
    <w:rsid w:val="00ED7DEB"/>
    <w:rsid w:val="00EE17C5"/>
    <w:rsid w:val="00EE2AD8"/>
    <w:rsid w:val="00EE3415"/>
    <w:rsid w:val="00EE3783"/>
    <w:rsid w:val="00EF0353"/>
    <w:rsid w:val="00EF0B59"/>
    <w:rsid w:val="00EF525D"/>
    <w:rsid w:val="00F0180B"/>
    <w:rsid w:val="00F0189A"/>
    <w:rsid w:val="00F051F1"/>
    <w:rsid w:val="00F100EA"/>
    <w:rsid w:val="00F13955"/>
    <w:rsid w:val="00F154B8"/>
    <w:rsid w:val="00F30C88"/>
    <w:rsid w:val="00F3671B"/>
    <w:rsid w:val="00F37C81"/>
    <w:rsid w:val="00F401FB"/>
    <w:rsid w:val="00F40C63"/>
    <w:rsid w:val="00F4148B"/>
    <w:rsid w:val="00F418CA"/>
    <w:rsid w:val="00F4580C"/>
    <w:rsid w:val="00F51C42"/>
    <w:rsid w:val="00F605B0"/>
    <w:rsid w:val="00F62B89"/>
    <w:rsid w:val="00F642F5"/>
    <w:rsid w:val="00F64ACC"/>
    <w:rsid w:val="00F66755"/>
    <w:rsid w:val="00F70457"/>
    <w:rsid w:val="00F822A9"/>
    <w:rsid w:val="00F83EAC"/>
    <w:rsid w:val="00F85097"/>
    <w:rsid w:val="00F8734F"/>
    <w:rsid w:val="00F87704"/>
    <w:rsid w:val="00F90487"/>
    <w:rsid w:val="00F906B2"/>
    <w:rsid w:val="00F936A2"/>
    <w:rsid w:val="00FA0D09"/>
    <w:rsid w:val="00FA73C8"/>
    <w:rsid w:val="00FB0989"/>
    <w:rsid w:val="00FB59DE"/>
    <w:rsid w:val="00FC02FE"/>
    <w:rsid w:val="00FC1E63"/>
    <w:rsid w:val="00FC355F"/>
    <w:rsid w:val="00FD4FE5"/>
    <w:rsid w:val="00FE26F5"/>
    <w:rsid w:val="00FE2CD6"/>
    <w:rsid w:val="00FE37FB"/>
    <w:rsid w:val="00FF3976"/>
    <w:rsid w:val="00FF5F34"/>
    <w:rsid w:val="00FF6D07"/>
    <w:rsid w:val="00FF7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6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6F"/>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qFormat/>
    <w:rsid w:val="0089356F"/>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89356F"/>
    <w:pPr>
      <w:spacing w:after="120" w:line="480" w:lineRule="auto"/>
    </w:pPr>
    <w:rPr>
      <w:lang w:val="x-none"/>
    </w:rPr>
  </w:style>
  <w:style w:type="character" w:customStyle="1" w:styleId="BodyText2Char">
    <w:name w:val="Body Text 2 Char"/>
    <w:basedOn w:val="DefaultParagraphFont"/>
    <w:link w:val="BodyText2"/>
    <w:rsid w:val="0089356F"/>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89356F"/>
    <w:pPr>
      <w:tabs>
        <w:tab w:val="center" w:pos="4153"/>
        <w:tab w:val="right" w:pos="8306"/>
      </w:tabs>
    </w:pPr>
  </w:style>
  <w:style w:type="character" w:customStyle="1" w:styleId="FooterChar">
    <w:name w:val="Footer Char"/>
    <w:basedOn w:val="DefaultParagraphFont"/>
    <w:link w:val="Footer"/>
    <w:uiPriority w:val="99"/>
    <w:rsid w:val="0089356F"/>
    <w:rPr>
      <w:rFonts w:eastAsia="Times New Roman" w:cs="Times New Roman"/>
      <w:kern w:val="0"/>
      <w:szCs w:val="24"/>
      <w:lang w:val="lv-LV" w:eastAsia="ru-RU"/>
      <w14:ligatures w14:val="none"/>
    </w:rPr>
  </w:style>
  <w:style w:type="table" w:styleId="TableGrid">
    <w:name w:val="Table Grid"/>
    <w:basedOn w:val="TableNormal"/>
    <w:uiPriority w:val="39"/>
    <w:rsid w:val="0089356F"/>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DefaultParagraphFont"/>
    <w:link w:val="Style2"/>
    <w:uiPriority w:val="99"/>
    <w:rsid w:val="0089356F"/>
    <w:rPr>
      <w:shd w:val="clear" w:color="auto" w:fill="FFFFFF"/>
    </w:rPr>
  </w:style>
  <w:style w:type="paragraph" w:customStyle="1" w:styleId="Style2">
    <w:name w:val="Style 2"/>
    <w:basedOn w:val="Normal"/>
    <w:link w:val="CharStyle10"/>
    <w:uiPriority w:val="99"/>
    <w:qFormat/>
    <w:rsid w:val="0089356F"/>
    <w:pPr>
      <w:widowControl w:val="0"/>
      <w:shd w:val="clear" w:color="auto" w:fill="FFFFFF"/>
      <w:spacing w:before="280" w:after="280" w:line="274" w:lineRule="exact"/>
      <w:jc w:val="both"/>
    </w:pPr>
    <w:rPr>
      <w:rFonts w:eastAsiaTheme="minorHAnsi" w:cstheme="minorBidi"/>
      <w:kern w:val="2"/>
      <w:szCs w:val="22"/>
      <w:lang w:val="en-US" w:eastAsia="en-US"/>
      <w14:ligatures w14:val="standardContextual"/>
    </w:rPr>
  </w:style>
  <w:style w:type="paragraph" w:styleId="Header">
    <w:name w:val="header"/>
    <w:basedOn w:val="Normal"/>
    <w:link w:val="HeaderChar"/>
    <w:uiPriority w:val="99"/>
    <w:unhideWhenUsed/>
    <w:rsid w:val="0089356F"/>
    <w:pPr>
      <w:tabs>
        <w:tab w:val="center" w:pos="4513"/>
        <w:tab w:val="right" w:pos="9026"/>
      </w:tabs>
    </w:pPr>
  </w:style>
  <w:style w:type="character" w:customStyle="1" w:styleId="HeaderChar">
    <w:name w:val="Header Char"/>
    <w:basedOn w:val="DefaultParagraphFont"/>
    <w:link w:val="Header"/>
    <w:uiPriority w:val="99"/>
    <w:rsid w:val="0089356F"/>
    <w:rPr>
      <w:rFonts w:eastAsia="Times New Roman" w:cs="Times New Roman"/>
      <w:kern w:val="0"/>
      <w:szCs w:val="24"/>
      <w:lang w:val="lv-LV" w:eastAsia="ru-RU"/>
      <w14:ligatures w14:val="none"/>
    </w:rPr>
  </w:style>
  <w:style w:type="character" w:customStyle="1" w:styleId="Heading1Char">
    <w:name w:val="Heading 1 Char"/>
    <w:basedOn w:val="DefaultParagraphFont"/>
    <w:link w:val="Heading1"/>
    <w:rsid w:val="0089356F"/>
    <w:rPr>
      <w:rFonts w:eastAsia="Times New Roman" w:cs="Times New Roman"/>
      <w:b/>
      <w:caps/>
      <w:kern w:val="0"/>
      <w:sz w:val="32"/>
      <w:szCs w:val="28"/>
      <w:lang w:val="lv-LV"/>
      <w14:ligatures w14:val="none"/>
    </w:rPr>
  </w:style>
  <w:style w:type="paragraph" w:styleId="ListParagraph">
    <w:name w:val="List Paragraph"/>
    <w:basedOn w:val="Normal"/>
    <w:uiPriority w:val="34"/>
    <w:qFormat/>
    <w:rsid w:val="0089356F"/>
    <w:pPr>
      <w:ind w:left="720"/>
      <w:contextualSpacing/>
    </w:pPr>
  </w:style>
  <w:style w:type="character" w:styleId="Hyperlink">
    <w:name w:val="Hyperlink"/>
    <w:basedOn w:val="DefaultParagraphFont"/>
    <w:uiPriority w:val="99"/>
    <w:unhideWhenUsed/>
    <w:rsid w:val="00541A58"/>
    <w:rPr>
      <w:color w:val="0563C1" w:themeColor="hyperlink"/>
      <w:u w:val="single"/>
    </w:rPr>
  </w:style>
  <w:style w:type="character" w:styleId="UnresolvedMention">
    <w:name w:val="Unresolved Mention"/>
    <w:basedOn w:val="DefaultParagraphFont"/>
    <w:uiPriority w:val="99"/>
    <w:semiHidden/>
    <w:unhideWhenUsed/>
    <w:rsid w:val="00541A58"/>
    <w:rPr>
      <w:color w:val="605E5C"/>
      <w:shd w:val="clear" w:color="auto" w:fill="E1DFDD"/>
    </w:rPr>
  </w:style>
  <w:style w:type="paragraph" w:customStyle="1" w:styleId="tv213">
    <w:name w:val="tv213"/>
    <w:basedOn w:val="Normal"/>
    <w:rsid w:val="0093288D"/>
    <w:pPr>
      <w:spacing w:before="100" w:beforeAutospacing="1" w:after="100" w:afterAutospacing="1"/>
    </w:pPr>
    <w:rPr>
      <w:lang w:eastAsia="lv-LV"/>
    </w:rPr>
  </w:style>
  <w:style w:type="paragraph" w:styleId="Revision">
    <w:name w:val="Revision"/>
    <w:hidden/>
    <w:uiPriority w:val="99"/>
    <w:semiHidden/>
    <w:rsid w:val="00563629"/>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3C65D3"/>
    <w:rPr>
      <w:sz w:val="16"/>
      <w:szCs w:val="16"/>
    </w:rPr>
  </w:style>
  <w:style w:type="paragraph" w:styleId="CommentText">
    <w:name w:val="annotation text"/>
    <w:basedOn w:val="Normal"/>
    <w:link w:val="CommentTextChar"/>
    <w:uiPriority w:val="99"/>
    <w:semiHidden/>
    <w:unhideWhenUsed/>
    <w:rsid w:val="003C65D3"/>
    <w:rPr>
      <w:sz w:val="20"/>
      <w:szCs w:val="20"/>
    </w:rPr>
  </w:style>
  <w:style w:type="character" w:customStyle="1" w:styleId="CommentTextChar">
    <w:name w:val="Comment Text Char"/>
    <w:basedOn w:val="DefaultParagraphFont"/>
    <w:link w:val="CommentText"/>
    <w:uiPriority w:val="99"/>
    <w:semiHidden/>
    <w:rsid w:val="003C65D3"/>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3C65D3"/>
    <w:rPr>
      <w:b/>
      <w:bCs/>
    </w:rPr>
  </w:style>
  <w:style w:type="character" w:customStyle="1" w:styleId="CommentSubjectChar">
    <w:name w:val="Comment Subject Char"/>
    <w:basedOn w:val="CommentTextChar"/>
    <w:link w:val="CommentSubject"/>
    <w:uiPriority w:val="99"/>
    <w:semiHidden/>
    <w:rsid w:val="003C65D3"/>
    <w:rPr>
      <w:rFonts w:eastAsia="Times New Roman" w:cs="Times New Roman"/>
      <w:b/>
      <w:bCs/>
      <w:kern w:val="0"/>
      <w:sz w:val="20"/>
      <w:szCs w:val="20"/>
      <w:lang w:val="lv-LV" w:eastAsia="ru-RU"/>
      <w14:ligatures w14:val="none"/>
    </w:rPr>
  </w:style>
  <w:style w:type="character" w:styleId="FollowedHyperlink">
    <w:name w:val="FollowedHyperlink"/>
    <w:basedOn w:val="DefaultParagraphFont"/>
    <w:uiPriority w:val="99"/>
    <w:semiHidden/>
    <w:unhideWhenUsed/>
    <w:rsid w:val="006265FA"/>
    <w:rPr>
      <w:color w:val="954F72" w:themeColor="followedHyperlink"/>
      <w:u w:val="single"/>
    </w:rPr>
  </w:style>
  <w:style w:type="paragraph" w:styleId="NormalWeb">
    <w:name w:val="Normal (Web)"/>
    <w:basedOn w:val="Normal"/>
    <w:uiPriority w:val="99"/>
    <w:semiHidden/>
    <w:unhideWhenUsed/>
    <w:rsid w:val="000F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8177">
      <w:bodyDiv w:val="1"/>
      <w:marLeft w:val="0"/>
      <w:marRight w:val="0"/>
      <w:marTop w:val="0"/>
      <w:marBottom w:val="0"/>
      <w:divBdr>
        <w:top w:val="none" w:sz="0" w:space="0" w:color="auto"/>
        <w:left w:val="none" w:sz="0" w:space="0" w:color="auto"/>
        <w:bottom w:val="none" w:sz="0" w:space="0" w:color="auto"/>
        <w:right w:val="none" w:sz="0" w:space="0" w:color="auto"/>
      </w:divBdr>
    </w:div>
    <w:div w:id="89007473">
      <w:bodyDiv w:val="1"/>
      <w:marLeft w:val="0"/>
      <w:marRight w:val="0"/>
      <w:marTop w:val="0"/>
      <w:marBottom w:val="0"/>
      <w:divBdr>
        <w:top w:val="none" w:sz="0" w:space="0" w:color="auto"/>
        <w:left w:val="none" w:sz="0" w:space="0" w:color="auto"/>
        <w:bottom w:val="none" w:sz="0" w:space="0" w:color="auto"/>
        <w:right w:val="none" w:sz="0" w:space="0" w:color="auto"/>
      </w:divBdr>
    </w:div>
    <w:div w:id="229073692">
      <w:bodyDiv w:val="1"/>
      <w:marLeft w:val="0"/>
      <w:marRight w:val="0"/>
      <w:marTop w:val="0"/>
      <w:marBottom w:val="0"/>
      <w:divBdr>
        <w:top w:val="none" w:sz="0" w:space="0" w:color="auto"/>
        <w:left w:val="none" w:sz="0" w:space="0" w:color="auto"/>
        <w:bottom w:val="none" w:sz="0" w:space="0" w:color="auto"/>
        <w:right w:val="none" w:sz="0" w:space="0" w:color="auto"/>
      </w:divBdr>
    </w:div>
    <w:div w:id="247538124">
      <w:bodyDiv w:val="1"/>
      <w:marLeft w:val="0"/>
      <w:marRight w:val="0"/>
      <w:marTop w:val="0"/>
      <w:marBottom w:val="0"/>
      <w:divBdr>
        <w:top w:val="none" w:sz="0" w:space="0" w:color="auto"/>
        <w:left w:val="none" w:sz="0" w:space="0" w:color="auto"/>
        <w:bottom w:val="none" w:sz="0" w:space="0" w:color="auto"/>
        <w:right w:val="none" w:sz="0" w:space="0" w:color="auto"/>
      </w:divBdr>
    </w:div>
    <w:div w:id="317928118">
      <w:bodyDiv w:val="1"/>
      <w:marLeft w:val="0"/>
      <w:marRight w:val="0"/>
      <w:marTop w:val="0"/>
      <w:marBottom w:val="0"/>
      <w:divBdr>
        <w:top w:val="none" w:sz="0" w:space="0" w:color="auto"/>
        <w:left w:val="none" w:sz="0" w:space="0" w:color="auto"/>
        <w:bottom w:val="none" w:sz="0" w:space="0" w:color="auto"/>
        <w:right w:val="none" w:sz="0" w:space="0" w:color="auto"/>
      </w:divBdr>
    </w:div>
    <w:div w:id="519978940">
      <w:bodyDiv w:val="1"/>
      <w:marLeft w:val="0"/>
      <w:marRight w:val="0"/>
      <w:marTop w:val="0"/>
      <w:marBottom w:val="0"/>
      <w:divBdr>
        <w:top w:val="none" w:sz="0" w:space="0" w:color="auto"/>
        <w:left w:val="none" w:sz="0" w:space="0" w:color="auto"/>
        <w:bottom w:val="none" w:sz="0" w:space="0" w:color="auto"/>
        <w:right w:val="none" w:sz="0" w:space="0" w:color="auto"/>
      </w:divBdr>
    </w:div>
    <w:div w:id="689062858">
      <w:bodyDiv w:val="1"/>
      <w:marLeft w:val="0"/>
      <w:marRight w:val="0"/>
      <w:marTop w:val="0"/>
      <w:marBottom w:val="0"/>
      <w:divBdr>
        <w:top w:val="none" w:sz="0" w:space="0" w:color="auto"/>
        <w:left w:val="none" w:sz="0" w:space="0" w:color="auto"/>
        <w:bottom w:val="none" w:sz="0" w:space="0" w:color="auto"/>
        <w:right w:val="none" w:sz="0" w:space="0" w:color="auto"/>
      </w:divBdr>
    </w:div>
    <w:div w:id="871724756">
      <w:bodyDiv w:val="1"/>
      <w:marLeft w:val="0"/>
      <w:marRight w:val="0"/>
      <w:marTop w:val="0"/>
      <w:marBottom w:val="0"/>
      <w:divBdr>
        <w:top w:val="none" w:sz="0" w:space="0" w:color="auto"/>
        <w:left w:val="none" w:sz="0" w:space="0" w:color="auto"/>
        <w:bottom w:val="none" w:sz="0" w:space="0" w:color="auto"/>
        <w:right w:val="none" w:sz="0" w:space="0" w:color="auto"/>
      </w:divBdr>
    </w:div>
    <w:div w:id="901525929">
      <w:bodyDiv w:val="1"/>
      <w:marLeft w:val="0"/>
      <w:marRight w:val="0"/>
      <w:marTop w:val="0"/>
      <w:marBottom w:val="0"/>
      <w:divBdr>
        <w:top w:val="none" w:sz="0" w:space="0" w:color="auto"/>
        <w:left w:val="none" w:sz="0" w:space="0" w:color="auto"/>
        <w:bottom w:val="none" w:sz="0" w:space="0" w:color="auto"/>
        <w:right w:val="none" w:sz="0" w:space="0" w:color="auto"/>
      </w:divBdr>
    </w:div>
    <w:div w:id="1164589560">
      <w:bodyDiv w:val="1"/>
      <w:marLeft w:val="0"/>
      <w:marRight w:val="0"/>
      <w:marTop w:val="0"/>
      <w:marBottom w:val="0"/>
      <w:divBdr>
        <w:top w:val="none" w:sz="0" w:space="0" w:color="auto"/>
        <w:left w:val="none" w:sz="0" w:space="0" w:color="auto"/>
        <w:bottom w:val="none" w:sz="0" w:space="0" w:color="auto"/>
        <w:right w:val="none" w:sz="0" w:space="0" w:color="auto"/>
      </w:divBdr>
    </w:div>
    <w:div w:id="1183200800">
      <w:bodyDiv w:val="1"/>
      <w:marLeft w:val="0"/>
      <w:marRight w:val="0"/>
      <w:marTop w:val="0"/>
      <w:marBottom w:val="0"/>
      <w:divBdr>
        <w:top w:val="none" w:sz="0" w:space="0" w:color="auto"/>
        <w:left w:val="none" w:sz="0" w:space="0" w:color="auto"/>
        <w:bottom w:val="none" w:sz="0" w:space="0" w:color="auto"/>
        <w:right w:val="none" w:sz="0" w:space="0" w:color="auto"/>
      </w:divBdr>
    </w:div>
    <w:div w:id="1375501784">
      <w:bodyDiv w:val="1"/>
      <w:marLeft w:val="0"/>
      <w:marRight w:val="0"/>
      <w:marTop w:val="0"/>
      <w:marBottom w:val="0"/>
      <w:divBdr>
        <w:top w:val="none" w:sz="0" w:space="0" w:color="auto"/>
        <w:left w:val="none" w:sz="0" w:space="0" w:color="auto"/>
        <w:bottom w:val="none" w:sz="0" w:space="0" w:color="auto"/>
        <w:right w:val="none" w:sz="0" w:space="0" w:color="auto"/>
      </w:divBdr>
    </w:div>
    <w:div w:id="1793480861">
      <w:bodyDiv w:val="1"/>
      <w:marLeft w:val="0"/>
      <w:marRight w:val="0"/>
      <w:marTop w:val="0"/>
      <w:marBottom w:val="0"/>
      <w:divBdr>
        <w:top w:val="none" w:sz="0" w:space="0" w:color="auto"/>
        <w:left w:val="none" w:sz="0" w:space="0" w:color="auto"/>
        <w:bottom w:val="none" w:sz="0" w:space="0" w:color="auto"/>
        <w:right w:val="none" w:sz="0" w:space="0" w:color="auto"/>
      </w:divBdr>
    </w:div>
    <w:div w:id="1870989037">
      <w:bodyDiv w:val="1"/>
      <w:marLeft w:val="0"/>
      <w:marRight w:val="0"/>
      <w:marTop w:val="0"/>
      <w:marBottom w:val="0"/>
      <w:divBdr>
        <w:top w:val="none" w:sz="0" w:space="0" w:color="auto"/>
        <w:left w:val="none" w:sz="0" w:space="0" w:color="auto"/>
        <w:bottom w:val="none" w:sz="0" w:space="0" w:color="auto"/>
        <w:right w:val="none" w:sz="0" w:space="0" w:color="auto"/>
      </w:divBdr>
    </w:div>
    <w:div w:id="212063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3154.pdf" TargetMode="External"/><Relationship Id="rId13" Type="http://schemas.openxmlformats.org/officeDocument/2006/relationships/hyperlink" Target="https://manas.tiesas.lv/eTiesasMvc/nolemumi/pdf/424100.pdf" TargetMode="External"/><Relationship Id="rId18" Type="http://schemas.openxmlformats.org/officeDocument/2006/relationships/hyperlink" Target="https://hudoc.echr.coe.int/" TargetMode="External"/><Relationship Id="rId3" Type="http://schemas.openxmlformats.org/officeDocument/2006/relationships/settings" Target="settings.xml"/><Relationship Id="rId21" Type="http://schemas.openxmlformats.org/officeDocument/2006/relationships/hyperlink" Target="https://www.at.gov.lv/downloadlawfile/4215" TargetMode="External"/><Relationship Id="rId7" Type="http://schemas.openxmlformats.org/officeDocument/2006/relationships/hyperlink" Target="https://manas.tiesas.lv/eTiesasMvc/nolemumi/pdf/537450.pdf" TargetMode="External"/><Relationship Id="rId12" Type="http://schemas.openxmlformats.org/officeDocument/2006/relationships/hyperlink" Target="https://manas.tiesas.lv/eTiesasMvc/nolemumi/pdf/505436.pdf" TargetMode="External"/><Relationship Id="rId17" Type="http://schemas.openxmlformats.org/officeDocument/2006/relationships/hyperlink" Target="https://hudoc.echr.coe.i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uria.europa.eu/juris/document/document.jsf?text=&amp;docid=237202&amp;pageIndex=0&amp;doclang=en&amp;mode=lst&amp;dir=&amp;occ=first&amp;part=1&amp;cid=10382142" TargetMode="External"/><Relationship Id="rId20" Type="http://schemas.openxmlformats.org/officeDocument/2006/relationships/hyperlink" Target="https://www.at.gov.lv/downloadlawfile/37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855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tania.saeima.lv/LIVS12/SaeimaLIVS12.nsf/0/E6029B526E16BE95C225821F0036067B?OpenDocument" TargetMode="External"/><Relationship Id="rId23" Type="http://schemas.openxmlformats.org/officeDocument/2006/relationships/footer" Target="footer1.xml"/><Relationship Id="rId10" Type="http://schemas.openxmlformats.org/officeDocument/2006/relationships/hyperlink" Target="https://www.satv.tiesa.gov.lv/web/viewer.html?file=/wp-content/uploads/2017/05/2017-16-01_Spriedums.pdf" TargetMode="External"/><Relationship Id="rId19" Type="http://schemas.openxmlformats.org/officeDocument/2006/relationships/hyperlink" Target="https://hudoc.echr.coe.int/" TargetMode="External"/><Relationship Id="rId4" Type="http://schemas.openxmlformats.org/officeDocument/2006/relationships/webSettings" Target="webSettings.xml"/><Relationship Id="rId9" Type="http://schemas.openxmlformats.org/officeDocument/2006/relationships/hyperlink" Target="https://www.at.gov.lv/downloadlawfile/4085" TargetMode="External"/><Relationship Id="rId14" Type="http://schemas.openxmlformats.org/officeDocument/2006/relationships/hyperlink" Target="https://eur-lex.europa.eu/legal-content/LV/TXT/HTML/?uri=CELEX:52013PC0821&amp;from=E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27132</Words>
  <Characters>15466</Characters>
  <Application>Microsoft Office Word</Application>
  <DocSecurity>0</DocSecurity>
  <Lines>128</Lines>
  <Paragraphs>85</Paragraphs>
  <ScaleCrop>false</ScaleCrop>
  <Company/>
  <LinksUpToDate>false</LinksUpToDate>
  <CharactersWithSpaces>42513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2024-10-21T06:35:00Z</dcterms:created>
  <dcterms:modified xsi:type="dcterms:W3CDTF">2024-10-21T06:35:00Z</dcterms:modified>
</cp:coreProperties>
</file>