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54098" w14:textId="77777777" w:rsidR="00713680" w:rsidRDefault="00713680" w:rsidP="0014003B">
      <w:pPr>
        <w:spacing w:line="276" w:lineRule="auto"/>
        <w:jc w:val="both"/>
        <w:rPr>
          <w:b/>
          <w:bCs/>
        </w:rPr>
      </w:pPr>
      <w:r>
        <w:rPr>
          <w:b/>
          <w:bCs/>
        </w:rPr>
        <w:t>Gadījumi, kad Būvniecības valsts kontroles birojam ir pienākums pieņemt lēmumu par komersantam piešķirto obligātā iepirkuma tiesību atcelšanu</w:t>
      </w:r>
    </w:p>
    <w:p w14:paraId="398075F2" w14:textId="4E66B2F7" w:rsidR="00713680" w:rsidRPr="00713680" w:rsidRDefault="00713680" w:rsidP="0014003B">
      <w:pPr>
        <w:spacing w:line="276" w:lineRule="auto"/>
        <w:jc w:val="both"/>
      </w:pPr>
      <w:r w:rsidRPr="00713680">
        <w:t xml:space="preserve">Ministru kabineta 2020.gada 2.septembra noteikumu Nr. 560 „Noteikumi par elektroenerģijas ražošanu, izmantojot atjaunojamos energoresursus, kā arī par cenu noteikšanas kārtību un uzraudzību” (redakcijā, kas bija spēkā līdz 2022.gada 31.martam) 59.punkts nosaka Būvniecības valsts kontroles birojam pienākumu mēneša laikā pieņemt lēmumu par komersantam piešķirto obligātā iepirkuma tiesību atcelšanu tostarp divos patstāvīgos gadījumos: 1) ja pēc šo noteikumu 55.punktā noteiktā apliecinājuma iesniegšanas tiek konstatēta komersanta neatbilstība noteikumu 43.punktā minētajiem kritērijiem - komersantam ir nodokļu (nodevu) parāds; 2) ja komersants nav iesniedzis šo noteikumu 55.punktā minēto apliecinājumu, tas ir, komersants noteiktajā termiņā nav reaģējis uz Būvniecības valsts kontroles biroja brīdinājumu par konstatēto neatbilstību. </w:t>
      </w:r>
    </w:p>
    <w:p w14:paraId="103988E1" w14:textId="77777777" w:rsidR="00713680" w:rsidRDefault="00713680" w:rsidP="0014003B">
      <w:pPr>
        <w:spacing w:line="276" w:lineRule="auto"/>
        <w:jc w:val="both"/>
        <w:rPr>
          <w:b/>
          <w:bCs/>
        </w:rPr>
      </w:pPr>
    </w:p>
    <w:p w14:paraId="0A44C98D" w14:textId="77777777" w:rsidR="00713680" w:rsidRPr="00713680" w:rsidRDefault="00713680" w:rsidP="0014003B">
      <w:pPr>
        <w:spacing w:line="276" w:lineRule="auto"/>
        <w:jc w:val="both"/>
        <w:rPr>
          <w:b/>
          <w:bCs/>
        </w:rPr>
      </w:pPr>
      <w:r w:rsidRPr="00713680">
        <w:rPr>
          <w:b/>
          <w:bCs/>
        </w:rPr>
        <w:t>Būvniecības valsts kontroles biroja pienākuma pārliecināties, vai komersantam nav nodokļu (nodevu) parādu mērķis</w:t>
      </w:r>
    </w:p>
    <w:p w14:paraId="0BF4E757" w14:textId="447EC55F" w:rsidR="00713680" w:rsidRPr="00713680" w:rsidRDefault="00713680" w:rsidP="0014003B">
      <w:pPr>
        <w:spacing w:line="276" w:lineRule="auto"/>
        <w:jc w:val="both"/>
      </w:pPr>
      <w:r w:rsidRPr="00713680">
        <w:t>Ministru kabineta 2020.gada 2.septembra noteikumu Nr. 560 „Noteikumi par elektroenerģijas ražošanu, izmantojot atjaunojamos energoresursus, kā arī par cenu noteikšanas kārtību un uzraudzību”</w:t>
      </w:r>
      <w:r w:rsidRPr="00713680">
        <w:t xml:space="preserve"> </w:t>
      </w:r>
      <w:r w:rsidRPr="00713680">
        <w:t xml:space="preserve">43.punkts noteic Būvniecības valsts kontroles birojam pienākumu reizi ceturksnī pārliecināties, vai komersantam nav Valsts ieņēmumu dienesta administrēto nodokļu (nodevu) parādu. Šāds uzraudzības pienākums Būvniecības valsts kontroles birojam noteikts, lai valsts atbalstu nesaņemtu komersanti, kas nepilda savas nodokļu saistības pret valsti. Tas, ka uzraudzība jāveic regulāri, norāda uz mērķi – nodrošināt, ka valsts atbalsta saņēmēji atbilst izvirzītajiem kritērijiem. </w:t>
      </w:r>
    </w:p>
    <w:p w14:paraId="4D5BA229" w14:textId="77777777" w:rsidR="00713680" w:rsidRPr="00713680" w:rsidRDefault="00713680" w:rsidP="0014003B">
      <w:pPr>
        <w:spacing w:line="276" w:lineRule="auto"/>
        <w:jc w:val="both"/>
      </w:pPr>
      <w:r w:rsidRPr="00713680">
        <w:t xml:space="preserve">Apstāklis, ka komersants uz brīdi nodrošina savu atbilstību tiesību normā noteiktajām prasībām, bet vēlāk turpina prasības nepildīt, pēc būtības nepadara komersantu par atbilstošu tiesību normā noteiktajām prasībām, jo konkrētu kritēriju esībai ir jābūt pastāvīgai. Novirzīšanās no konkrētu kritēriju izpildes ir vērtējama kā ārkārtējs un izņēmuma gadījums, kurš ir steidzami tiesību normā noteiktajā termiņā novēršams. Savukārt atkārtota un pastāvīga prasīto kritēriju pārkāpšana norāda uz komersanta neatbilstību prasībām pēc būtības. </w:t>
      </w:r>
    </w:p>
    <w:p w14:paraId="4F68E984" w14:textId="45D93618" w:rsidR="00713680" w:rsidRPr="00713680" w:rsidRDefault="00713680" w:rsidP="0014003B">
      <w:pPr>
        <w:spacing w:line="276" w:lineRule="auto"/>
        <w:jc w:val="both"/>
      </w:pPr>
      <w:r w:rsidRPr="00713680">
        <w:t xml:space="preserve">Tiesiskais regulējums ir labvēlīgs komersantiem, jo arī tad, ja nodokļu parāds ir, komersantam vēl ir iespēja to divu mēnešu laikā nomaksāt un iesniegt par to apliecinājumu. Taču tiesiskais regulējums nav tiktāl labvēlīgs, lai ignorētu apstākli, ka nodokļu parāds jau šī termiņa laikā ir atkal izveidojies. </w:t>
      </w:r>
    </w:p>
    <w:p w14:paraId="3CFE08BD" w14:textId="54EC8552" w:rsidR="00CE589D" w:rsidRPr="00D45AED" w:rsidRDefault="00CE589D" w:rsidP="0014003B">
      <w:pPr>
        <w:spacing w:line="276" w:lineRule="auto"/>
        <w:rPr>
          <w:noProof/>
          <w:color w:val="000000"/>
          <w:lang w:eastAsia="ru-RU"/>
        </w:rPr>
      </w:pPr>
    </w:p>
    <w:p w14:paraId="78A221E9" w14:textId="374F5FCA" w:rsidR="00CE589D" w:rsidRDefault="00CE589D" w:rsidP="0014003B">
      <w:pPr>
        <w:spacing w:line="276" w:lineRule="auto"/>
        <w:jc w:val="center"/>
        <w:rPr>
          <w:b/>
          <w:lang w:eastAsia="ru-RU"/>
        </w:rPr>
      </w:pPr>
      <w:r w:rsidRPr="00D45AED">
        <w:rPr>
          <w:b/>
          <w:lang w:eastAsia="ru-RU"/>
        </w:rPr>
        <w:t>Latvijas Republikas Senāt</w:t>
      </w:r>
      <w:r w:rsidR="00713680">
        <w:rPr>
          <w:b/>
          <w:lang w:eastAsia="ru-RU"/>
        </w:rPr>
        <w:t>a</w:t>
      </w:r>
    </w:p>
    <w:p w14:paraId="44617DD3" w14:textId="09CA902C" w:rsidR="00713680" w:rsidRPr="00D45AED" w:rsidRDefault="00713680" w:rsidP="0014003B">
      <w:pPr>
        <w:spacing w:line="276" w:lineRule="auto"/>
        <w:jc w:val="center"/>
        <w:rPr>
          <w:b/>
          <w:lang w:eastAsia="ru-RU"/>
        </w:rPr>
      </w:pPr>
      <w:r>
        <w:rPr>
          <w:b/>
          <w:lang w:eastAsia="ru-RU"/>
        </w:rPr>
        <w:t xml:space="preserve">Administratīvo lietu departamenta </w:t>
      </w:r>
      <w:r>
        <w:rPr>
          <w:b/>
          <w:lang w:eastAsia="ru-RU"/>
        </w:rPr>
        <w:br/>
        <w:t>2024.gada 10.septembra</w:t>
      </w:r>
    </w:p>
    <w:p w14:paraId="7EFBCD05" w14:textId="77777777" w:rsidR="00CE589D" w:rsidRDefault="00CE589D" w:rsidP="0014003B">
      <w:pPr>
        <w:spacing w:line="276" w:lineRule="auto"/>
        <w:jc w:val="center"/>
        <w:rPr>
          <w:b/>
          <w:lang w:eastAsia="ru-RU"/>
        </w:rPr>
      </w:pPr>
      <w:r w:rsidRPr="00D45AED">
        <w:rPr>
          <w:b/>
          <w:lang w:eastAsia="ru-RU"/>
        </w:rPr>
        <w:t>SPRIEDUMS</w:t>
      </w:r>
    </w:p>
    <w:p w14:paraId="63FC1975" w14:textId="77777777" w:rsidR="00713680" w:rsidRPr="00713680" w:rsidRDefault="00713680" w:rsidP="0014003B">
      <w:pPr>
        <w:spacing w:line="276" w:lineRule="auto"/>
        <w:jc w:val="center"/>
        <w:rPr>
          <w:b/>
          <w:bCs/>
        </w:rPr>
      </w:pPr>
      <w:r w:rsidRPr="00713680">
        <w:rPr>
          <w:b/>
          <w:bCs/>
        </w:rPr>
        <w:t>Lieta Nr. </w:t>
      </w:r>
      <w:r w:rsidRPr="00713680">
        <w:rPr>
          <w:rFonts w:cs="Arial"/>
          <w:b/>
          <w:bCs/>
          <w:iCs/>
          <w:szCs w:val="20"/>
        </w:rPr>
        <w:t>A420251521</w:t>
      </w:r>
      <w:r w:rsidRPr="00713680">
        <w:rPr>
          <w:b/>
          <w:bCs/>
        </w:rPr>
        <w:t>, SKA</w:t>
      </w:r>
      <w:bookmarkStart w:id="0" w:name="_Hlk129772518"/>
      <w:r w:rsidRPr="00713680">
        <w:rPr>
          <w:b/>
          <w:bCs/>
        </w:rPr>
        <w:noBreakHyphen/>
      </w:r>
      <w:bookmarkEnd w:id="0"/>
      <w:r w:rsidRPr="00713680">
        <w:rPr>
          <w:b/>
          <w:bCs/>
        </w:rPr>
        <w:t>166/2024</w:t>
      </w:r>
    </w:p>
    <w:p w14:paraId="760CCC07" w14:textId="141A96C1" w:rsidR="00713680" w:rsidRPr="00D45AED" w:rsidRDefault="00713680" w:rsidP="0014003B">
      <w:pPr>
        <w:spacing w:line="276" w:lineRule="auto"/>
        <w:jc w:val="center"/>
        <w:rPr>
          <w:lang w:eastAsia="ru-RU"/>
        </w:rPr>
      </w:pPr>
      <w:hyperlink r:id="rId7" w:history="1">
        <w:r w:rsidRPr="00713680">
          <w:rPr>
            <w:rStyle w:val="Hyperlink"/>
            <w:rFonts w:ascii="TimesNewRomanPSMT" w:eastAsiaTheme="minorHAnsi" w:hAnsi="TimesNewRomanPSMT" w:cs="TimesNewRomanPSMT"/>
            <w:lang w:eastAsia="en-US"/>
            <w14:ligatures w14:val="standardContextual"/>
          </w:rPr>
          <w:t>ECLI:LV:AT:2024:0910.A420251521.15.S</w:t>
        </w:r>
      </w:hyperlink>
    </w:p>
    <w:p w14:paraId="053A9658" w14:textId="77777777" w:rsidR="00CE589D" w:rsidRDefault="00CE589D" w:rsidP="0014003B">
      <w:pPr>
        <w:spacing w:line="276" w:lineRule="auto"/>
        <w:ind w:firstLine="720"/>
        <w:jc w:val="both"/>
      </w:pPr>
    </w:p>
    <w:p w14:paraId="33A66C03" w14:textId="06BEBA44" w:rsidR="00CE589D" w:rsidRDefault="00CE589D" w:rsidP="0014003B">
      <w:pPr>
        <w:spacing w:line="276" w:lineRule="auto"/>
        <w:ind w:firstLine="720"/>
        <w:jc w:val="both"/>
      </w:pPr>
      <w:r>
        <w:t xml:space="preserve">Senāts šādā sastāvā: senatore referente Rudīte Vīduša, </w:t>
      </w:r>
      <w:r w:rsidRPr="009650AC">
        <w:t>senatori Ermīns</w:t>
      </w:r>
      <w:r w:rsidR="00FD3769">
        <w:t xml:space="preserve"> </w:t>
      </w:r>
      <w:r w:rsidRPr="009650AC">
        <w:t>Darapoļskis un Anita Kovaļevska</w:t>
      </w:r>
    </w:p>
    <w:p w14:paraId="128A71DB" w14:textId="77777777" w:rsidR="00CE589D" w:rsidRDefault="00CE589D" w:rsidP="0014003B">
      <w:pPr>
        <w:spacing w:line="276" w:lineRule="auto"/>
        <w:ind w:firstLine="720"/>
        <w:jc w:val="both"/>
      </w:pPr>
    </w:p>
    <w:p w14:paraId="643E8BF7" w14:textId="395A13DE" w:rsidR="00CE589D" w:rsidRDefault="00CE589D" w:rsidP="0014003B">
      <w:pPr>
        <w:spacing w:line="276" w:lineRule="auto"/>
        <w:ind w:firstLine="720"/>
        <w:jc w:val="both"/>
      </w:pPr>
      <w:r>
        <w:lastRenderedPageBreak/>
        <w:t xml:space="preserve"> </w:t>
      </w:r>
      <w:r>
        <w:rPr>
          <w:lang w:eastAsia="en-US"/>
        </w:rPr>
        <w:t xml:space="preserve">rakstveida procesā izskatīja administratīvo lietu, </w:t>
      </w:r>
      <w:r>
        <w:t xml:space="preserve">kas ierosināta, pamatojoties uz </w:t>
      </w:r>
      <w:r w:rsidR="00D040DB">
        <w:rPr>
          <w:color w:val="000000"/>
          <w:shd w:val="clear" w:color="auto" w:fill="FFFFFF"/>
        </w:rPr>
        <w:t>sabiedrības ar ierobežotu atbildību</w:t>
      </w:r>
      <w:r w:rsidR="00FD3769">
        <w:rPr>
          <w:color w:val="000000"/>
          <w:shd w:val="clear" w:color="auto" w:fill="FFFFFF"/>
        </w:rPr>
        <w:t xml:space="preserve"> </w:t>
      </w:r>
      <w:r>
        <w:t>„Sidgunda B</w:t>
      </w:r>
      <w:r w:rsidR="00D040DB">
        <w:t>io</w:t>
      </w:r>
      <w:r>
        <w:t>” pieteikumu par Būvniecības valsts kontroles biroja 2021.gada 30.septembra lēmuma Nr.</w:t>
      </w:r>
      <w:r w:rsidR="00D040DB">
        <w:t> </w:t>
      </w:r>
      <w:r>
        <w:t>7-2.1/2021/24 atcelšanu</w:t>
      </w:r>
      <w:r>
        <w:rPr>
          <w:lang w:eastAsia="en-US"/>
        </w:rPr>
        <w:t xml:space="preserve">, sakarā ar </w:t>
      </w:r>
      <w:r>
        <w:rPr>
          <w:color w:val="000000"/>
          <w:shd w:val="clear" w:color="auto" w:fill="FFFFFF"/>
        </w:rPr>
        <w:t>pieteicējas</w:t>
      </w:r>
      <w:r>
        <w:t xml:space="preserve"> kasācijas sūdzību par Administratīvās apgabaltiesas 2022.gada 7.decembra spriedumu.</w:t>
      </w:r>
    </w:p>
    <w:p w14:paraId="4E8C5F6B" w14:textId="77777777" w:rsidR="00CE589D" w:rsidRDefault="00CE589D" w:rsidP="0014003B">
      <w:pPr>
        <w:autoSpaceDE w:val="0"/>
        <w:autoSpaceDN w:val="0"/>
        <w:adjustRightInd w:val="0"/>
        <w:spacing w:line="276" w:lineRule="auto"/>
        <w:ind w:firstLine="720"/>
        <w:jc w:val="both"/>
      </w:pPr>
    </w:p>
    <w:p w14:paraId="7A3559CB" w14:textId="77777777" w:rsidR="00CE589D" w:rsidRDefault="00CE589D" w:rsidP="0014003B">
      <w:pPr>
        <w:spacing w:line="276" w:lineRule="auto"/>
        <w:jc w:val="center"/>
        <w:rPr>
          <w:b/>
        </w:rPr>
      </w:pPr>
      <w:r w:rsidRPr="0083065B">
        <w:rPr>
          <w:b/>
        </w:rPr>
        <w:t>Aprakstošā daļa</w:t>
      </w:r>
    </w:p>
    <w:p w14:paraId="6BC2BD59" w14:textId="77777777" w:rsidR="00CE589D" w:rsidRPr="00A207A0" w:rsidRDefault="00CE589D" w:rsidP="0014003B">
      <w:pPr>
        <w:spacing w:line="276" w:lineRule="auto"/>
        <w:ind w:firstLine="720"/>
        <w:jc w:val="center"/>
        <w:rPr>
          <w:bCs/>
        </w:rPr>
      </w:pPr>
    </w:p>
    <w:p w14:paraId="726A1C06" w14:textId="77777777" w:rsidR="009D243A" w:rsidRPr="00A207A0" w:rsidRDefault="009D243A" w:rsidP="0014003B">
      <w:pPr>
        <w:widowControl w:val="0"/>
        <w:spacing w:line="276" w:lineRule="auto"/>
        <w:ind w:firstLine="720"/>
        <w:jc w:val="both"/>
        <w:rPr>
          <w:i/>
          <w:iCs/>
        </w:rPr>
      </w:pPr>
      <w:r w:rsidRPr="00A207A0">
        <w:rPr>
          <w:i/>
          <w:iCs/>
        </w:rPr>
        <w:t>Lietas apstākļi</w:t>
      </w:r>
    </w:p>
    <w:p w14:paraId="6E5B1DEF" w14:textId="3DA0CEFF" w:rsidR="00A61AD7" w:rsidRDefault="00CE589D" w:rsidP="0014003B">
      <w:pPr>
        <w:autoSpaceDE w:val="0"/>
        <w:autoSpaceDN w:val="0"/>
        <w:adjustRightInd w:val="0"/>
        <w:spacing w:line="276" w:lineRule="auto"/>
        <w:ind w:firstLine="720"/>
        <w:jc w:val="both"/>
        <w:rPr>
          <w:rFonts w:ascii="TimesNewRomanPSMT" w:eastAsiaTheme="minorHAnsi" w:hAnsi="TimesNewRomanPSMT" w:cs="TimesNewRomanPSMT"/>
          <w:lang w:eastAsia="en-US"/>
          <w14:ligatures w14:val="standardContextual"/>
        </w:rPr>
      </w:pPr>
      <w:r w:rsidRPr="0083065B">
        <w:t>[1]</w:t>
      </w:r>
      <w:r>
        <w:t xml:space="preserve"> Pieteicējai </w:t>
      </w:r>
      <w:r w:rsidR="00D040DB">
        <w:t>sabiedrībai ar ierobežotu atbildību</w:t>
      </w:r>
      <w:r>
        <w:t xml:space="preserve"> „Sidgunda B</w:t>
      </w:r>
      <w:r w:rsidR="00D040DB">
        <w:t>io</w:t>
      </w:r>
      <w:r>
        <w:t xml:space="preserve">” </w:t>
      </w:r>
      <w:r w:rsidR="00A61AD7">
        <w:t>a</w:t>
      </w:r>
      <w:r w:rsidR="00A61AD7" w:rsidRPr="00A61AD7">
        <w:rPr>
          <w:rFonts w:ascii="TimesNewRomanPSMT" w:eastAsiaTheme="minorHAnsi" w:hAnsi="TimesNewRomanPSMT" w:cs="TimesNewRomanPSMT"/>
          <w:lang w:eastAsia="en-US"/>
          <w14:ligatures w14:val="standardContextual"/>
        </w:rPr>
        <w:t>r Ekonomikas ministrija</w:t>
      </w:r>
      <w:r w:rsidR="00A61AD7">
        <w:rPr>
          <w:rFonts w:ascii="TimesNewRomanPSMT" w:eastAsiaTheme="minorHAnsi" w:hAnsi="TimesNewRomanPSMT" w:cs="TimesNewRomanPSMT"/>
          <w:lang w:eastAsia="en-US"/>
          <w14:ligatures w14:val="standardContextual"/>
        </w:rPr>
        <w:t>s</w:t>
      </w:r>
      <w:r w:rsidR="00A61AD7" w:rsidRPr="00A61AD7">
        <w:rPr>
          <w:rFonts w:ascii="TimesNewRomanPSMT" w:eastAsiaTheme="minorHAnsi" w:hAnsi="TimesNewRomanPSMT" w:cs="TimesNewRomanPSMT"/>
          <w:lang w:eastAsia="en-US"/>
          <w14:ligatures w14:val="standardContextual"/>
        </w:rPr>
        <w:t xml:space="preserve"> 2010.gada</w:t>
      </w:r>
      <w:r w:rsidR="00FD3769">
        <w:rPr>
          <w:rFonts w:ascii="TimesNewRomanPSMT" w:eastAsiaTheme="minorHAnsi" w:hAnsi="TimesNewRomanPSMT" w:cs="TimesNewRomanPSMT"/>
          <w:lang w:eastAsia="en-US"/>
          <w14:ligatures w14:val="standardContextual"/>
        </w:rPr>
        <w:t xml:space="preserve"> </w:t>
      </w:r>
      <w:r w:rsidR="00A61AD7" w:rsidRPr="00A61AD7">
        <w:rPr>
          <w:rFonts w:ascii="TimesNewRomanPSMT" w:eastAsiaTheme="minorHAnsi" w:hAnsi="TimesNewRomanPSMT" w:cs="TimesNewRomanPSMT"/>
          <w:lang w:eastAsia="en-US"/>
          <w14:ligatures w14:val="standardContextual"/>
        </w:rPr>
        <w:t>26.novembra lēmumu Nr.</w:t>
      </w:r>
      <w:r w:rsidR="00FD3769">
        <w:rPr>
          <w:rFonts w:ascii="TimesNewRomanPSMT" w:eastAsiaTheme="minorHAnsi" w:hAnsi="TimesNewRomanPSMT" w:cs="TimesNewRomanPSMT"/>
          <w:lang w:eastAsia="en-US"/>
          <w14:ligatures w14:val="standardContextual"/>
        </w:rPr>
        <w:t> </w:t>
      </w:r>
      <w:r w:rsidR="00A61AD7" w:rsidRPr="00A61AD7">
        <w:rPr>
          <w:rFonts w:ascii="TimesNewRomanPSMT" w:eastAsiaTheme="minorHAnsi" w:hAnsi="TimesNewRomanPSMT" w:cs="TimesNewRomanPSMT"/>
          <w:lang w:eastAsia="en-US"/>
          <w14:ligatures w14:val="standardContextual"/>
        </w:rPr>
        <w:t>1-6.1-616</w:t>
      </w:r>
      <w:r w:rsidR="00A61AD7">
        <w:rPr>
          <w:rFonts w:ascii="TimesNewRomanPSMT" w:eastAsiaTheme="minorHAnsi" w:hAnsi="TimesNewRomanPSMT" w:cs="TimesNewRomanPSMT"/>
          <w:lang w:eastAsia="en-US"/>
          <w14:ligatures w14:val="standardContextual"/>
        </w:rPr>
        <w:t xml:space="preserve"> </w:t>
      </w:r>
      <w:r w:rsidR="00A61AD7" w:rsidRPr="00A61AD7">
        <w:rPr>
          <w:rFonts w:ascii="TimesNewRomanPSMT" w:eastAsiaTheme="minorHAnsi" w:hAnsi="TimesNewRomanPSMT" w:cs="TimesNewRomanPSMT"/>
          <w:lang w:eastAsia="en-US"/>
          <w14:ligatures w14:val="standardContextual"/>
        </w:rPr>
        <w:t>piešķirtas tiesības pārdot biogāzes</w:t>
      </w:r>
      <w:r w:rsidR="00A61AD7">
        <w:rPr>
          <w:rFonts w:ascii="TimesNewRomanPSMT" w:eastAsiaTheme="minorHAnsi" w:hAnsi="TimesNewRomanPSMT" w:cs="TimesNewRomanPSMT"/>
          <w:lang w:eastAsia="en-US"/>
          <w14:ligatures w14:val="standardContextual"/>
        </w:rPr>
        <w:t xml:space="preserve"> </w:t>
      </w:r>
      <w:r w:rsidR="00A61AD7" w:rsidRPr="00A61AD7">
        <w:rPr>
          <w:rFonts w:ascii="TimesNewRomanPSMT" w:eastAsiaTheme="minorHAnsi" w:hAnsi="TimesNewRomanPSMT" w:cs="TimesNewRomanPSMT"/>
          <w:lang w:eastAsia="en-US"/>
          <w14:ligatures w14:val="standardContextual"/>
        </w:rPr>
        <w:t xml:space="preserve">elektrostacijā </w:t>
      </w:r>
      <w:r w:rsidR="00A57057">
        <w:rPr>
          <w:rFonts w:ascii="TimesNewRomanPSMT" w:eastAsiaTheme="minorHAnsi" w:hAnsi="TimesNewRomanPSMT" w:cs="TimesNewRomanPSMT"/>
          <w:lang w:eastAsia="en-US"/>
          <w14:ligatures w14:val="standardContextual"/>
        </w:rPr>
        <w:t>„</w:t>
      </w:r>
      <w:r w:rsidR="0014003B">
        <w:rPr>
          <w:rFonts w:ascii="TimesNewRomanPSMT" w:eastAsiaTheme="minorHAnsi" w:hAnsi="TimesNewRomanPSMT" w:cs="TimesNewRomanPSMT"/>
          <w:lang w:eastAsia="en-US"/>
          <w14:ligatures w14:val="standardContextual"/>
        </w:rPr>
        <w:t>[Nosaukums]</w:t>
      </w:r>
      <w:r w:rsidR="00A61AD7" w:rsidRPr="00A61AD7">
        <w:rPr>
          <w:rFonts w:ascii="TimesNewRomanPSMT" w:eastAsiaTheme="minorHAnsi" w:hAnsi="TimesNewRomanPSMT" w:cs="TimesNewRomanPSMT"/>
          <w:lang w:eastAsia="en-US"/>
          <w14:ligatures w14:val="standardContextual"/>
        </w:rPr>
        <w:t>”, Sidgundā, Mālpils novadā, saražoto elektroenerģiju obligātā iepirkuma</w:t>
      </w:r>
      <w:r w:rsidR="00A61AD7">
        <w:rPr>
          <w:rFonts w:ascii="TimesNewRomanPSMT" w:eastAsiaTheme="minorHAnsi" w:hAnsi="TimesNewRomanPSMT" w:cs="TimesNewRomanPSMT"/>
          <w:lang w:eastAsia="en-US"/>
          <w14:ligatures w14:val="standardContextual"/>
        </w:rPr>
        <w:t xml:space="preserve"> </w:t>
      </w:r>
      <w:r w:rsidR="00A61AD7" w:rsidRPr="00A61AD7">
        <w:rPr>
          <w:rFonts w:ascii="TimesNewRomanPSMT" w:eastAsiaTheme="minorHAnsi" w:hAnsi="TimesNewRomanPSMT" w:cs="TimesNewRomanPSMT"/>
          <w:lang w:eastAsia="en-US"/>
          <w14:ligatures w14:val="standardContextual"/>
        </w:rPr>
        <w:t>ietvaros. Pieteicēja 2012.gada 3.oktobrī uzsāka elektroenerģijas ražošanu koģenerācijā.</w:t>
      </w:r>
    </w:p>
    <w:p w14:paraId="0BFF62D7" w14:textId="3588CC58" w:rsidR="00CE589D" w:rsidRDefault="00A61AD7" w:rsidP="0014003B">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61AD7">
        <w:rPr>
          <w:rFonts w:ascii="TimesNewRomanPSMT" w:eastAsiaTheme="minorHAnsi" w:hAnsi="TimesNewRomanPSMT" w:cs="TimesNewRomanPSMT"/>
          <w:lang w:eastAsia="en-US"/>
          <w14:ligatures w14:val="standardContextual"/>
        </w:rPr>
        <w:t>2021.gada 30.septembr</w:t>
      </w:r>
      <w:r>
        <w:rPr>
          <w:rFonts w:ascii="TimesNewRomanPSMT" w:eastAsiaTheme="minorHAnsi" w:hAnsi="TimesNewRomanPSMT" w:cs="TimesNewRomanPSMT"/>
          <w:lang w:eastAsia="en-US"/>
          <w14:ligatures w14:val="standardContextual"/>
        </w:rPr>
        <w:t>ī ar</w:t>
      </w:r>
      <w:r w:rsidRPr="00A61AD7">
        <w:rPr>
          <w:rFonts w:ascii="TimesNewRomanPSMT" w:eastAsiaTheme="minorHAnsi" w:hAnsi="TimesNewRomanPSMT" w:cs="TimesNewRomanPSMT"/>
          <w:lang w:eastAsia="en-US"/>
          <w14:ligatures w14:val="standardContextual"/>
        </w:rPr>
        <w:t xml:space="preserve"> Būvniecības valsts kontroles biroj</w:t>
      </w:r>
      <w:r w:rsidR="00184C58">
        <w:rPr>
          <w:rFonts w:ascii="TimesNewRomanPSMT" w:eastAsiaTheme="minorHAnsi" w:hAnsi="TimesNewRomanPSMT" w:cs="TimesNewRomanPSMT"/>
          <w:lang w:eastAsia="en-US"/>
          <w14:ligatures w14:val="standardContextual"/>
        </w:rPr>
        <w:t>a</w:t>
      </w:r>
      <w:r w:rsidRPr="00A61AD7">
        <w:rPr>
          <w:rFonts w:ascii="TimesNewRomanPSMT" w:eastAsiaTheme="minorHAnsi" w:hAnsi="TimesNewRomanPSMT" w:cs="TimesNewRomanPSMT"/>
          <w:lang w:eastAsia="en-US"/>
          <w14:ligatures w14:val="standardContextual"/>
        </w:rPr>
        <w:t xml:space="preserve"> (turpmāk – birojs) </w:t>
      </w:r>
      <w:r w:rsidR="00184C58">
        <w:rPr>
          <w:rFonts w:ascii="TimesNewRomanPSMT" w:eastAsiaTheme="minorHAnsi" w:hAnsi="TimesNewRomanPSMT" w:cs="TimesNewRomanPSMT"/>
          <w:lang w:eastAsia="en-US"/>
          <w14:ligatures w14:val="standardContextual"/>
        </w:rPr>
        <w:t xml:space="preserve">lēmumu </w:t>
      </w:r>
      <w:r w:rsidR="00184C58">
        <w:t>Nr.</w:t>
      </w:r>
      <w:r w:rsidR="00496547">
        <w:t> </w:t>
      </w:r>
      <w:r w:rsidR="00184C58">
        <w:t xml:space="preserve">7-2.1/2021/24 </w:t>
      </w:r>
      <w:r>
        <w:rPr>
          <w:rFonts w:ascii="TimesNewRomanPSMT" w:eastAsiaTheme="minorHAnsi" w:hAnsi="TimesNewRomanPSMT" w:cs="TimesNewRomanPSMT"/>
          <w:lang w:eastAsia="en-US"/>
          <w14:ligatures w14:val="standardContextual"/>
        </w:rPr>
        <w:t xml:space="preserve">iepriekš minētais </w:t>
      </w:r>
      <w:r w:rsidRPr="00A61AD7">
        <w:rPr>
          <w:rFonts w:ascii="TimesNewRomanPSMT" w:eastAsiaTheme="minorHAnsi" w:hAnsi="TimesNewRomanPSMT" w:cs="TimesNewRomanPSMT"/>
          <w:lang w:eastAsia="en-US"/>
          <w14:ligatures w14:val="standardContextual"/>
        </w:rPr>
        <w:t xml:space="preserve">Ekonomikas ministrijas </w:t>
      </w:r>
      <w:r>
        <w:rPr>
          <w:rFonts w:ascii="TimesNewRomanPSMT" w:eastAsiaTheme="minorHAnsi" w:hAnsi="TimesNewRomanPSMT" w:cs="TimesNewRomanPSMT"/>
          <w:lang w:eastAsia="en-US"/>
          <w14:ligatures w14:val="standardContextual"/>
        </w:rPr>
        <w:t xml:space="preserve">lēmums </w:t>
      </w:r>
      <w:r w:rsidRPr="00A61AD7">
        <w:rPr>
          <w:rFonts w:ascii="TimesNewRomanPSMT" w:eastAsiaTheme="minorHAnsi" w:hAnsi="TimesNewRomanPSMT" w:cs="TimesNewRomanPSMT"/>
          <w:lang w:eastAsia="en-US"/>
          <w14:ligatures w14:val="standardContextual"/>
        </w:rPr>
        <w:t>a</w:t>
      </w:r>
      <w:r>
        <w:rPr>
          <w:rFonts w:ascii="TimesNewRomanPSMT" w:eastAsiaTheme="minorHAnsi" w:hAnsi="TimesNewRomanPSMT" w:cs="TimesNewRomanPSMT"/>
          <w:lang w:eastAsia="en-US"/>
          <w14:ligatures w14:val="standardContextual"/>
        </w:rPr>
        <w:t>tcelts</w:t>
      </w:r>
      <w:r w:rsidR="001D1360">
        <w:rPr>
          <w:rFonts w:ascii="TimesNewRomanPSMT" w:eastAsiaTheme="minorHAnsi" w:hAnsi="TimesNewRomanPSMT" w:cs="TimesNewRomanPSMT"/>
          <w:lang w:eastAsia="en-US"/>
          <w14:ligatures w14:val="standardContextual"/>
        </w:rPr>
        <w:t>. Lēmums pieņemts</w:t>
      </w:r>
      <w:r w:rsidR="00D040DB">
        <w:rPr>
          <w:rFonts w:ascii="TimesNewRomanPSMT" w:eastAsiaTheme="minorHAnsi" w:hAnsi="TimesNewRomanPSMT" w:cs="TimesNewRomanPSMT"/>
          <w:lang w:eastAsia="en-US"/>
          <w14:ligatures w14:val="standardContextual"/>
        </w:rPr>
        <w:t xml:space="preserve"> tāpēc</w:t>
      </w:r>
      <w:r w:rsidR="001D1360">
        <w:rPr>
          <w:rFonts w:ascii="TimesNewRomanPSMT" w:eastAsiaTheme="minorHAnsi" w:hAnsi="TimesNewRomanPSMT" w:cs="TimesNewRomanPSMT"/>
          <w:lang w:eastAsia="en-US"/>
          <w14:ligatures w14:val="standardContextual"/>
        </w:rPr>
        <w:t>,</w:t>
      </w:r>
      <w:r>
        <w:rPr>
          <w:rFonts w:ascii="TimesNewRomanPSMT" w:eastAsiaTheme="minorHAnsi" w:hAnsi="TimesNewRomanPSMT" w:cs="TimesNewRomanPSMT"/>
          <w:lang w:eastAsia="en-US"/>
          <w14:ligatures w14:val="standardContextual"/>
        </w:rPr>
        <w:t xml:space="preserve"> </w:t>
      </w:r>
      <w:r w:rsidR="00D040DB">
        <w:rPr>
          <w:rFonts w:ascii="TimesNewRomanPSMT" w:eastAsiaTheme="minorHAnsi" w:hAnsi="TimesNewRomanPSMT" w:cs="TimesNewRomanPSMT"/>
          <w:lang w:eastAsia="en-US"/>
          <w14:ligatures w14:val="standardContextual"/>
        </w:rPr>
        <w:t>ka</w:t>
      </w:r>
      <w:r w:rsidR="00184C58">
        <w:rPr>
          <w:rFonts w:ascii="TimesNewRomanPSMT" w:eastAsiaTheme="minorHAnsi" w:hAnsi="TimesNewRomanPSMT" w:cs="TimesNewRomanPSMT"/>
          <w:lang w:eastAsia="en-US"/>
          <w14:ligatures w14:val="standardContextual"/>
        </w:rPr>
        <w:t xml:space="preserve"> birojs </w:t>
      </w:r>
      <w:r w:rsidR="00184C58" w:rsidRPr="00184C58">
        <w:rPr>
          <w:rFonts w:asciiTheme="majorBidi" w:eastAsiaTheme="minorHAnsi" w:hAnsiTheme="majorBidi" w:cstheme="majorBidi"/>
          <w:lang w:eastAsia="en-US"/>
          <w14:ligatures w14:val="standardContextual"/>
        </w:rPr>
        <w:t>2021.gada</w:t>
      </w:r>
      <w:r w:rsidR="00184C58">
        <w:rPr>
          <w:rFonts w:asciiTheme="majorBidi" w:eastAsiaTheme="minorHAnsi" w:hAnsiTheme="majorBidi" w:cstheme="majorBidi"/>
          <w:lang w:eastAsia="en-US"/>
          <w14:ligatures w14:val="standardContextual"/>
        </w:rPr>
        <w:t> </w:t>
      </w:r>
      <w:r w:rsidR="00184C58" w:rsidRPr="00184C58">
        <w:rPr>
          <w:rFonts w:asciiTheme="majorBidi" w:eastAsiaTheme="minorHAnsi" w:hAnsiTheme="majorBidi" w:cstheme="majorBidi"/>
          <w:lang w:eastAsia="en-US"/>
          <w14:ligatures w14:val="standardContextual"/>
        </w:rPr>
        <w:t>1.jūlijā Valsts</w:t>
      </w:r>
      <w:r w:rsidR="00184C58">
        <w:rPr>
          <w:rFonts w:asciiTheme="majorBidi" w:eastAsiaTheme="minorHAnsi" w:hAnsiTheme="majorBidi" w:cstheme="majorBidi"/>
          <w:lang w:eastAsia="en-US"/>
          <w14:ligatures w14:val="standardContextual"/>
        </w:rPr>
        <w:t> </w:t>
      </w:r>
      <w:r w:rsidR="00184C58" w:rsidRPr="00184C58">
        <w:rPr>
          <w:rFonts w:asciiTheme="majorBidi" w:eastAsiaTheme="minorHAnsi" w:hAnsiTheme="majorBidi" w:cstheme="majorBidi"/>
          <w:lang w:eastAsia="en-US"/>
          <w14:ligatures w14:val="standardContextual"/>
        </w:rPr>
        <w:t>ieņēmumu dienesta administrēto</w:t>
      </w:r>
      <w:r w:rsidR="00184C58">
        <w:rPr>
          <w:rFonts w:asciiTheme="majorBidi" w:eastAsiaTheme="minorHAnsi" w:hAnsiTheme="majorBidi" w:cstheme="majorBidi"/>
          <w:lang w:eastAsia="en-US"/>
          <w14:ligatures w14:val="standardContextual"/>
        </w:rPr>
        <w:t xml:space="preserve"> </w:t>
      </w:r>
      <w:r w:rsidR="00184C58" w:rsidRPr="00184C58">
        <w:rPr>
          <w:rFonts w:asciiTheme="majorBidi" w:eastAsiaTheme="minorHAnsi" w:hAnsiTheme="majorBidi" w:cstheme="majorBidi"/>
          <w:lang w:eastAsia="en-US"/>
          <w14:ligatures w14:val="standardContextual"/>
        </w:rPr>
        <w:t>nodokļu (nodevu) parādnieku datubāzē konstatē</w:t>
      </w:r>
      <w:r w:rsidR="00184C58">
        <w:rPr>
          <w:rFonts w:asciiTheme="majorBidi" w:eastAsiaTheme="minorHAnsi" w:hAnsiTheme="majorBidi" w:cstheme="majorBidi"/>
          <w:lang w:eastAsia="en-US"/>
          <w14:ligatures w14:val="standardContextual"/>
        </w:rPr>
        <w:t>j</w:t>
      </w:r>
      <w:r w:rsidR="001D1360">
        <w:rPr>
          <w:rFonts w:asciiTheme="majorBidi" w:eastAsiaTheme="minorHAnsi" w:hAnsiTheme="majorBidi" w:cstheme="majorBidi"/>
          <w:lang w:eastAsia="en-US"/>
          <w14:ligatures w14:val="standardContextual"/>
        </w:rPr>
        <w:t>a, ka</w:t>
      </w:r>
      <w:r w:rsidR="00184C58">
        <w:rPr>
          <w:rFonts w:asciiTheme="majorBidi" w:eastAsiaTheme="minorHAnsi" w:hAnsiTheme="majorBidi" w:cstheme="majorBidi"/>
          <w:lang w:eastAsia="en-US"/>
          <w14:ligatures w14:val="standardContextual"/>
        </w:rPr>
        <w:t xml:space="preserve"> pieteicējai</w:t>
      </w:r>
      <w:r w:rsidR="00184C58" w:rsidRPr="00184C58">
        <w:rPr>
          <w:rFonts w:asciiTheme="majorBidi" w:eastAsiaTheme="minorHAnsi" w:hAnsiTheme="majorBidi" w:cstheme="majorBidi"/>
          <w:lang w:eastAsia="en-US"/>
          <w14:ligatures w14:val="standardContextual"/>
        </w:rPr>
        <w:t xml:space="preserve"> </w:t>
      </w:r>
      <w:r w:rsidR="001D1360">
        <w:rPr>
          <w:rFonts w:asciiTheme="majorBidi" w:eastAsiaTheme="minorHAnsi" w:hAnsiTheme="majorBidi" w:cstheme="majorBidi"/>
          <w:lang w:eastAsia="en-US"/>
          <w14:ligatures w14:val="standardContextual"/>
        </w:rPr>
        <w:t xml:space="preserve">ir </w:t>
      </w:r>
      <w:r w:rsidR="00184C58" w:rsidRPr="00184C58">
        <w:rPr>
          <w:rFonts w:asciiTheme="majorBidi" w:eastAsiaTheme="minorHAnsi" w:hAnsiTheme="majorBidi" w:cstheme="majorBidi"/>
          <w:lang w:eastAsia="en-US"/>
          <w14:ligatures w14:val="standardContextual"/>
        </w:rPr>
        <w:t>nodokļu</w:t>
      </w:r>
      <w:r w:rsidR="00184C58">
        <w:rPr>
          <w:rFonts w:asciiTheme="majorBidi" w:eastAsiaTheme="minorHAnsi" w:hAnsiTheme="majorBidi" w:cstheme="majorBidi"/>
          <w:lang w:eastAsia="en-US"/>
          <w14:ligatures w14:val="standardContextual"/>
        </w:rPr>
        <w:t xml:space="preserve"> </w:t>
      </w:r>
      <w:r w:rsidR="00184C58" w:rsidRPr="00184C58">
        <w:rPr>
          <w:rFonts w:asciiTheme="majorBidi" w:eastAsiaTheme="minorHAnsi" w:hAnsiTheme="majorBidi" w:cstheme="majorBidi"/>
          <w:lang w:eastAsia="en-US"/>
          <w14:ligatures w14:val="standardContextual"/>
        </w:rPr>
        <w:t>(nodevu) parād</w:t>
      </w:r>
      <w:r w:rsidR="00CE2269">
        <w:rPr>
          <w:rFonts w:asciiTheme="majorBidi" w:eastAsiaTheme="minorHAnsi" w:hAnsiTheme="majorBidi" w:cstheme="majorBidi"/>
          <w:lang w:eastAsia="en-US"/>
          <w14:ligatures w14:val="standardContextual"/>
        </w:rPr>
        <w:t>s</w:t>
      </w:r>
      <w:r w:rsidR="00184C58" w:rsidRPr="00184C58">
        <w:rPr>
          <w:rFonts w:asciiTheme="majorBidi" w:eastAsiaTheme="minorHAnsi" w:hAnsiTheme="majorBidi" w:cstheme="majorBidi"/>
          <w:lang w:eastAsia="en-US"/>
          <w14:ligatures w14:val="standardContextual"/>
        </w:rPr>
        <w:t xml:space="preserve"> 5947,70 </w:t>
      </w:r>
      <w:r w:rsidR="00184C58" w:rsidRPr="00184C58">
        <w:rPr>
          <w:rFonts w:asciiTheme="majorBidi" w:eastAsiaTheme="minorHAnsi" w:hAnsiTheme="majorBidi" w:cstheme="majorBidi"/>
          <w:i/>
          <w:iCs/>
          <w:lang w:eastAsia="en-US"/>
          <w14:ligatures w14:val="standardContextual"/>
        </w:rPr>
        <w:t>euro</w:t>
      </w:r>
      <w:r w:rsidR="00CE2269">
        <w:rPr>
          <w:rFonts w:asciiTheme="majorBidi" w:eastAsiaTheme="minorHAnsi" w:hAnsiTheme="majorBidi" w:cstheme="majorBidi"/>
          <w:lang w:eastAsia="en-US"/>
          <w14:ligatures w14:val="standardContextual"/>
        </w:rPr>
        <w:t xml:space="preserve">. Turklāt </w:t>
      </w:r>
      <w:r w:rsidR="00184C58">
        <w:rPr>
          <w:rFonts w:ascii="TimesNewRomanPSMT" w:eastAsiaTheme="minorHAnsi" w:hAnsi="TimesNewRomanPSMT" w:cs="TimesNewRomanPSMT"/>
          <w:lang w:eastAsia="en-US"/>
          <w14:ligatures w14:val="standardContextual"/>
        </w:rPr>
        <w:t xml:space="preserve">pieteicēja divu mēnešu laikā </w:t>
      </w:r>
      <w:r w:rsidR="004D484E">
        <w:rPr>
          <w:rFonts w:ascii="TimesNewRomanPSMT" w:eastAsiaTheme="minorHAnsi" w:hAnsi="TimesNewRomanPSMT" w:cs="TimesNewRomanPSMT"/>
          <w:lang w:eastAsia="en-US"/>
          <w14:ligatures w14:val="standardContextual"/>
        </w:rPr>
        <w:t>(tas ir</w:t>
      </w:r>
      <w:r w:rsidR="00D040DB">
        <w:rPr>
          <w:rFonts w:ascii="TimesNewRomanPSMT" w:eastAsiaTheme="minorHAnsi" w:hAnsi="TimesNewRomanPSMT" w:cs="TimesNewRomanPSMT"/>
          <w:lang w:eastAsia="en-US"/>
          <w14:ligatures w14:val="standardContextual"/>
        </w:rPr>
        <w:t>,</w:t>
      </w:r>
      <w:r w:rsidR="004D484E">
        <w:rPr>
          <w:rFonts w:ascii="TimesNewRomanPSMT" w:eastAsiaTheme="minorHAnsi" w:hAnsi="TimesNewRomanPSMT" w:cs="TimesNewRomanPSMT"/>
          <w:lang w:eastAsia="en-US"/>
          <w14:ligatures w14:val="standardContextual"/>
        </w:rPr>
        <w:t xml:space="preserve"> līdz 2021.gada 9.septembrim) </w:t>
      </w:r>
      <w:r w:rsidR="00184C58">
        <w:rPr>
          <w:rFonts w:ascii="TimesNewRomanPSMT" w:eastAsiaTheme="minorHAnsi" w:hAnsi="TimesNewRomanPSMT" w:cs="TimesNewRomanPSMT"/>
          <w:lang w:eastAsia="en-US"/>
          <w14:ligatures w14:val="standardContextual"/>
        </w:rPr>
        <w:t xml:space="preserve">pēc biroja </w:t>
      </w:r>
      <w:r w:rsidR="00184C58" w:rsidRPr="00184C58">
        <w:rPr>
          <w:rFonts w:asciiTheme="majorBidi" w:eastAsiaTheme="minorHAnsi" w:hAnsiTheme="majorBidi" w:cstheme="majorBidi"/>
          <w:lang w:eastAsia="en-US"/>
          <w14:ligatures w14:val="standardContextual"/>
        </w:rPr>
        <w:t>2021.gada 7.jūlij</w:t>
      </w:r>
      <w:r w:rsidR="00184C58">
        <w:rPr>
          <w:rFonts w:asciiTheme="majorBidi" w:eastAsiaTheme="minorHAnsi" w:hAnsiTheme="majorBidi" w:cstheme="majorBidi"/>
          <w:lang w:eastAsia="en-US"/>
          <w14:ligatures w14:val="standardContextual"/>
        </w:rPr>
        <w:t>ā</w:t>
      </w:r>
      <w:r w:rsidR="004D484E">
        <w:rPr>
          <w:rFonts w:asciiTheme="majorBidi" w:eastAsiaTheme="minorHAnsi" w:hAnsiTheme="majorBidi" w:cstheme="majorBidi"/>
          <w:lang w:eastAsia="en-US"/>
          <w14:ligatures w14:val="standardContextual"/>
        </w:rPr>
        <w:t xml:space="preserve"> elektroniski</w:t>
      </w:r>
      <w:r w:rsidR="00184C58" w:rsidRPr="00184C58">
        <w:rPr>
          <w:rFonts w:asciiTheme="majorBidi" w:eastAsiaTheme="minorHAnsi" w:hAnsiTheme="majorBidi" w:cstheme="majorBidi"/>
          <w:lang w:eastAsia="en-US"/>
          <w14:ligatures w14:val="standardContextual"/>
        </w:rPr>
        <w:t xml:space="preserve"> </w:t>
      </w:r>
      <w:r w:rsidR="00184C58">
        <w:rPr>
          <w:rFonts w:ascii="TimesNewRomanPSMT" w:eastAsiaTheme="minorHAnsi" w:hAnsi="TimesNewRomanPSMT" w:cs="TimesNewRomanPSMT"/>
          <w:lang w:eastAsia="en-US"/>
          <w14:ligatures w14:val="standardContextual"/>
        </w:rPr>
        <w:t xml:space="preserve">nosūtītā brīdinājuma </w:t>
      </w:r>
      <w:r w:rsidR="00184C58" w:rsidRPr="00184C58">
        <w:rPr>
          <w:rFonts w:asciiTheme="majorBidi" w:eastAsiaTheme="minorHAnsi" w:hAnsiTheme="majorBidi" w:cstheme="majorBidi"/>
          <w:lang w:eastAsia="en-US"/>
          <w14:ligatures w14:val="standardContextual"/>
        </w:rPr>
        <w:t>Nr.</w:t>
      </w:r>
      <w:r w:rsidR="00D040DB">
        <w:rPr>
          <w:rFonts w:asciiTheme="majorBidi" w:eastAsiaTheme="minorHAnsi" w:hAnsiTheme="majorBidi" w:cstheme="majorBidi"/>
          <w:lang w:eastAsia="en-US"/>
          <w14:ligatures w14:val="standardContextual"/>
        </w:rPr>
        <w:t> </w:t>
      </w:r>
      <w:r w:rsidR="00184C58" w:rsidRPr="00184C58">
        <w:rPr>
          <w:rFonts w:asciiTheme="majorBidi" w:eastAsiaTheme="minorHAnsi" w:hAnsiTheme="majorBidi" w:cstheme="majorBidi"/>
          <w:lang w:eastAsia="en-US"/>
          <w14:ligatures w14:val="standardContextual"/>
        </w:rPr>
        <w:t>7-3.1/2021/1992-nd par iespēju zaudēt tiesības</w:t>
      </w:r>
      <w:r w:rsidR="00184C58">
        <w:rPr>
          <w:rFonts w:asciiTheme="majorBidi" w:eastAsiaTheme="minorHAnsi" w:hAnsiTheme="majorBidi" w:cstheme="majorBidi"/>
          <w:lang w:eastAsia="en-US"/>
          <w14:ligatures w14:val="standardContextual"/>
        </w:rPr>
        <w:t xml:space="preserve"> </w:t>
      </w:r>
      <w:r w:rsidR="00184C58" w:rsidRPr="00184C58">
        <w:rPr>
          <w:rFonts w:asciiTheme="majorBidi" w:eastAsiaTheme="minorHAnsi" w:hAnsiTheme="majorBidi" w:cstheme="majorBidi"/>
          <w:lang w:eastAsia="en-US"/>
          <w14:ligatures w14:val="standardContextual"/>
        </w:rPr>
        <w:t>pārdot saražoto elektroenerģiju obligātā iepirkuma ietvaros</w:t>
      </w:r>
      <w:r w:rsidR="00184C58">
        <w:rPr>
          <w:rFonts w:asciiTheme="majorBidi" w:eastAsiaTheme="minorHAnsi" w:hAnsiTheme="majorBidi" w:cstheme="majorBidi"/>
          <w:lang w:eastAsia="en-US"/>
          <w14:ligatures w14:val="standardContextual"/>
        </w:rPr>
        <w:t xml:space="preserve"> nebija iesniegusi </w:t>
      </w:r>
      <w:r w:rsidR="00184C58" w:rsidRPr="00184C58">
        <w:rPr>
          <w:rFonts w:asciiTheme="majorBidi" w:eastAsiaTheme="minorHAnsi" w:hAnsiTheme="majorBidi" w:cstheme="majorBidi"/>
          <w:lang w:eastAsia="en-US"/>
          <w14:ligatures w14:val="standardContextual"/>
        </w:rPr>
        <w:t xml:space="preserve">birojā </w:t>
      </w:r>
      <w:r w:rsidR="004D484E">
        <w:rPr>
          <w:rFonts w:asciiTheme="majorBidi" w:eastAsiaTheme="minorHAnsi" w:hAnsiTheme="majorBidi" w:cstheme="majorBidi"/>
          <w:lang w:eastAsia="en-US"/>
          <w14:ligatures w14:val="standardContextual"/>
        </w:rPr>
        <w:t xml:space="preserve">nedz </w:t>
      </w:r>
      <w:r w:rsidR="00184C58" w:rsidRPr="00184C58">
        <w:rPr>
          <w:rFonts w:asciiTheme="majorBidi" w:eastAsiaTheme="minorHAnsi" w:hAnsiTheme="majorBidi" w:cstheme="majorBidi"/>
          <w:lang w:eastAsia="en-US"/>
          <w14:ligatures w14:val="standardContextual"/>
        </w:rPr>
        <w:t>dokumentus, kas apliecina, ka tai nav nodokļu un nodevu parādu</w:t>
      </w:r>
      <w:r w:rsidR="004D484E">
        <w:rPr>
          <w:rFonts w:asciiTheme="majorBidi" w:eastAsiaTheme="minorHAnsi" w:hAnsiTheme="majorBidi" w:cstheme="majorBidi"/>
          <w:lang w:eastAsia="en-US"/>
          <w14:ligatures w14:val="standardContextual"/>
        </w:rPr>
        <w:t>, nedz savu viedokli par esošo situāciju</w:t>
      </w:r>
      <w:r w:rsidR="00184C58" w:rsidRPr="00184C58">
        <w:rPr>
          <w:rFonts w:asciiTheme="majorBidi" w:eastAsiaTheme="minorHAnsi" w:hAnsiTheme="majorBidi" w:cstheme="majorBidi"/>
          <w:lang w:eastAsia="en-US"/>
          <w14:ligatures w14:val="standardContextual"/>
        </w:rPr>
        <w:t>.</w:t>
      </w:r>
      <w:r w:rsidR="004D484E">
        <w:rPr>
          <w:rFonts w:asciiTheme="majorBidi" w:eastAsiaTheme="minorHAnsi" w:hAnsiTheme="majorBidi" w:cstheme="majorBidi"/>
          <w:lang w:eastAsia="en-US"/>
          <w14:ligatures w14:val="standardContextual"/>
        </w:rPr>
        <w:t xml:space="preserve"> </w:t>
      </w:r>
      <w:r w:rsidR="001D1360">
        <w:rPr>
          <w:rFonts w:asciiTheme="majorBidi" w:eastAsiaTheme="minorHAnsi" w:hAnsiTheme="majorBidi" w:cstheme="majorBidi"/>
          <w:lang w:eastAsia="en-US"/>
          <w14:ligatures w14:val="standardContextual"/>
        </w:rPr>
        <w:t>P</w:t>
      </w:r>
      <w:r w:rsidR="004D484E">
        <w:rPr>
          <w:rFonts w:asciiTheme="majorBidi" w:eastAsiaTheme="minorHAnsi" w:hAnsiTheme="majorBidi" w:cstheme="majorBidi"/>
          <w:lang w:eastAsia="en-US"/>
          <w14:ligatures w14:val="standardContextual"/>
        </w:rPr>
        <w:t>ieteicēj</w:t>
      </w:r>
      <w:r w:rsidR="001D1360">
        <w:rPr>
          <w:rFonts w:asciiTheme="majorBidi" w:eastAsiaTheme="minorHAnsi" w:hAnsiTheme="majorBidi" w:cstheme="majorBidi"/>
          <w:lang w:eastAsia="en-US"/>
          <w14:ligatures w14:val="standardContextual"/>
        </w:rPr>
        <w:t xml:space="preserve">a uz biroja brīdinājumu reaģēja </w:t>
      </w:r>
      <w:r w:rsidR="00D040DB">
        <w:rPr>
          <w:rFonts w:asciiTheme="majorBidi" w:eastAsiaTheme="minorHAnsi" w:hAnsiTheme="majorBidi" w:cstheme="majorBidi"/>
          <w:lang w:eastAsia="en-US"/>
          <w14:ligatures w14:val="standardContextual"/>
        </w:rPr>
        <w:t>tikai</w:t>
      </w:r>
      <w:r w:rsidR="001D1360">
        <w:rPr>
          <w:rFonts w:asciiTheme="majorBidi" w:eastAsiaTheme="minorHAnsi" w:hAnsiTheme="majorBidi" w:cstheme="majorBidi"/>
          <w:lang w:eastAsia="en-US"/>
          <w14:ligatures w14:val="standardContextual"/>
        </w:rPr>
        <w:t xml:space="preserve"> ar</w:t>
      </w:r>
      <w:r w:rsidR="004D484E">
        <w:rPr>
          <w:rFonts w:asciiTheme="majorBidi" w:eastAsiaTheme="minorHAnsi" w:hAnsiTheme="majorBidi" w:cstheme="majorBidi"/>
          <w:lang w:eastAsia="en-US"/>
          <w14:ligatures w14:val="standardContextual"/>
        </w:rPr>
        <w:t xml:space="preserve"> </w:t>
      </w:r>
      <w:r w:rsidR="004D484E" w:rsidRPr="004D484E">
        <w:rPr>
          <w:rFonts w:asciiTheme="majorBidi" w:eastAsiaTheme="minorHAnsi" w:hAnsiTheme="majorBidi" w:cstheme="majorBidi"/>
          <w:lang w:eastAsia="en-US"/>
          <w14:ligatures w14:val="standardContextual"/>
        </w:rPr>
        <w:t>2021.gada 20.septembra vēstul</w:t>
      </w:r>
      <w:r w:rsidR="001D1360">
        <w:rPr>
          <w:rFonts w:asciiTheme="majorBidi" w:eastAsiaTheme="minorHAnsi" w:hAnsiTheme="majorBidi" w:cstheme="majorBidi"/>
          <w:lang w:eastAsia="en-US"/>
          <w14:ligatures w14:val="standardContextual"/>
        </w:rPr>
        <w:t>i</w:t>
      </w:r>
      <w:r w:rsidR="004D484E">
        <w:rPr>
          <w:rFonts w:asciiTheme="majorBidi" w:eastAsiaTheme="minorHAnsi" w:hAnsiTheme="majorBidi" w:cstheme="majorBidi"/>
          <w:lang w:eastAsia="en-US"/>
          <w14:ligatures w14:val="standardContextual"/>
        </w:rPr>
        <w:t xml:space="preserve"> </w:t>
      </w:r>
      <w:r w:rsidR="004D484E" w:rsidRPr="004D484E">
        <w:rPr>
          <w:rFonts w:asciiTheme="majorBidi" w:eastAsiaTheme="minorHAnsi" w:hAnsiTheme="majorBidi" w:cstheme="majorBidi"/>
          <w:lang w:eastAsia="en-US"/>
          <w14:ligatures w14:val="standardContextual"/>
        </w:rPr>
        <w:t xml:space="preserve">(apliecinājumu) par nodokļu un nodevu nomaksu pilnā apmērā, </w:t>
      </w:r>
      <w:r w:rsidR="00516FD4">
        <w:rPr>
          <w:rFonts w:asciiTheme="majorBidi" w:eastAsiaTheme="minorHAnsi" w:hAnsiTheme="majorBidi" w:cstheme="majorBidi"/>
          <w:lang w:eastAsia="en-US"/>
          <w14:ligatures w14:val="standardContextual"/>
        </w:rPr>
        <w:t>iesniedzot</w:t>
      </w:r>
      <w:r w:rsidR="004D484E" w:rsidRPr="004D484E">
        <w:rPr>
          <w:rFonts w:asciiTheme="majorBidi" w:eastAsiaTheme="minorHAnsi" w:hAnsiTheme="majorBidi" w:cstheme="majorBidi"/>
          <w:lang w:eastAsia="en-US"/>
          <w14:ligatures w14:val="standardContextual"/>
        </w:rPr>
        <w:t xml:space="preserve"> </w:t>
      </w:r>
      <w:r w:rsidR="00A57057">
        <w:rPr>
          <w:rFonts w:asciiTheme="majorBidi" w:eastAsiaTheme="minorHAnsi" w:hAnsiTheme="majorBidi" w:cstheme="majorBidi"/>
          <w:lang w:eastAsia="en-US"/>
          <w14:ligatures w14:val="standardContextual"/>
        </w:rPr>
        <w:t xml:space="preserve">Valsts ieņēmumu </w:t>
      </w:r>
      <w:r w:rsidR="004D484E" w:rsidRPr="004D484E">
        <w:rPr>
          <w:rFonts w:asciiTheme="majorBidi" w:eastAsiaTheme="minorHAnsi" w:hAnsiTheme="majorBidi" w:cstheme="majorBidi"/>
          <w:lang w:eastAsia="en-US"/>
          <w14:ligatures w14:val="standardContextual"/>
        </w:rPr>
        <w:t>dienesta 2021.gada</w:t>
      </w:r>
      <w:r w:rsidR="004D484E">
        <w:rPr>
          <w:rFonts w:asciiTheme="majorBidi" w:eastAsiaTheme="minorHAnsi" w:hAnsiTheme="majorBidi" w:cstheme="majorBidi"/>
          <w:lang w:eastAsia="en-US"/>
          <w14:ligatures w14:val="standardContextual"/>
        </w:rPr>
        <w:t> </w:t>
      </w:r>
      <w:r w:rsidR="004D484E" w:rsidRPr="004D484E">
        <w:rPr>
          <w:rFonts w:asciiTheme="majorBidi" w:eastAsiaTheme="minorHAnsi" w:hAnsiTheme="majorBidi" w:cstheme="majorBidi"/>
          <w:lang w:eastAsia="en-US"/>
          <w14:ligatures w14:val="standardContextual"/>
        </w:rPr>
        <w:t>20.septembra izziņu Nr.</w:t>
      </w:r>
      <w:r w:rsidR="00D040DB">
        <w:rPr>
          <w:rFonts w:asciiTheme="majorBidi" w:eastAsiaTheme="minorHAnsi" w:hAnsiTheme="majorBidi" w:cstheme="majorBidi"/>
          <w:lang w:eastAsia="en-US"/>
          <w14:ligatures w14:val="standardContextual"/>
        </w:rPr>
        <w:t> </w:t>
      </w:r>
      <w:r w:rsidR="004D484E" w:rsidRPr="004D484E">
        <w:rPr>
          <w:rFonts w:asciiTheme="majorBidi" w:eastAsiaTheme="minorHAnsi" w:hAnsiTheme="majorBidi" w:cstheme="majorBidi"/>
          <w:lang w:eastAsia="en-US"/>
          <w14:ligatures w14:val="standardContextual"/>
        </w:rPr>
        <w:t>144136 par to, ka tai 2021.gada 23.augustā nav nodokļu (nodevu) parāda,</w:t>
      </w:r>
      <w:r w:rsidR="004D484E">
        <w:rPr>
          <w:rFonts w:asciiTheme="majorBidi" w:eastAsiaTheme="minorHAnsi" w:hAnsiTheme="majorBidi" w:cstheme="majorBidi"/>
          <w:lang w:eastAsia="en-US"/>
          <w14:ligatures w14:val="standardContextual"/>
        </w:rPr>
        <w:t xml:space="preserve"> </w:t>
      </w:r>
      <w:r w:rsidR="004D484E" w:rsidRPr="004D484E">
        <w:rPr>
          <w:rFonts w:asciiTheme="majorBidi" w:eastAsiaTheme="minorHAnsi" w:hAnsiTheme="majorBidi" w:cstheme="majorBidi"/>
          <w:lang w:eastAsia="en-US"/>
          <w14:ligatures w14:val="standardContextual"/>
        </w:rPr>
        <w:t>kas kopsummā pārsniedz 150</w:t>
      </w:r>
      <w:r w:rsidR="004D484E">
        <w:rPr>
          <w:rFonts w:asciiTheme="majorBidi" w:eastAsiaTheme="minorHAnsi" w:hAnsiTheme="majorBidi" w:cstheme="majorBidi"/>
          <w:lang w:eastAsia="en-US"/>
          <w14:ligatures w14:val="standardContextual"/>
        </w:rPr>
        <w:t> </w:t>
      </w:r>
      <w:r w:rsidR="004D484E" w:rsidRPr="004D484E">
        <w:rPr>
          <w:rFonts w:asciiTheme="majorBidi" w:eastAsiaTheme="minorHAnsi" w:hAnsiTheme="majorBidi" w:cstheme="majorBidi"/>
          <w:i/>
          <w:iCs/>
          <w:lang w:eastAsia="en-US"/>
          <w14:ligatures w14:val="standardContextual"/>
        </w:rPr>
        <w:t>euro</w:t>
      </w:r>
      <w:r w:rsidR="00516FD4">
        <w:rPr>
          <w:rFonts w:asciiTheme="majorBidi" w:eastAsiaTheme="minorHAnsi" w:hAnsiTheme="majorBidi" w:cstheme="majorBidi"/>
          <w:lang w:eastAsia="en-US"/>
          <w14:ligatures w14:val="standardContextual"/>
        </w:rPr>
        <w:t>. Apliecinājums</w:t>
      </w:r>
      <w:r w:rsidR="004D484E">
        <w:rPr>
          <w:rFonts w:asciiTheme="majorBidi" w:eastAsiaTheme="minorHAnsi" w:hAnsiTheme="majorBidi" w:cstheme="majorBidi"/>
          <w:lang w:eastAsia="en-US"/>
          <w14:ligatures w14:val="standardContextual"/>
        </w:rPr>
        <w:t xml:space="preserve"> b</w:t>
      </w:r>
      <w:r w:rsidR="00184C58" w:rsidRPr="004D484E">
        <w:rPr>
          <w:rFonts w:asciiTheme="majorBidi" w:eastAsiaTheme="minorHAnsi" w:hAnsiTheme="majorBidi" w:cstheme="majorBidi"/>
          <w:lang w:eastAsia="en-US"/>
          <w14:ligatures w14:val="standardContextual"/>
        </w:rPr>
        <w:t>iroj</w:t>
      </w:r>
      <w:r w:rsidR="004D484E">
        <w:rPr>
          <w:rFonts w:asciiTheme="majorBidi" w:eastAsiaTheme="minorHAnsi" w:hAnsiTheme="majorBidi" w:cstheme="majorBidi"/>
          <w:lang w:eastAsia="en-US"/>
          <w14:ligatures w14:val="standardContextual"/>
        </w:rPr>
        <w:t>ā saņemt</w:t>
      </w:r>
      <w:r w:rsidR="00516FD4">
        <w:rPr>
          <w:rFonts w:asciiTheme="majorBidi" w:eastAsiaTheme="minorHAnsi" w:hAnsiTheme="majorBidi" w:cstheme="majorBidi"/>
          <w:lang w:eastAsia="en-US"/>
          <w14:ligatures w14:val="standardContextual"/>
        </w:rPr>
        <w:t>s</w:t>
      </w:r>
      <w:r w:rsidR="00184C58" w:rsidRPr="004D484E">
        <w:rPr>
          <w:rFonts w:asciiTheme="majorBidi" w:eastAsiaTheme="minorHAnsi" w:hAnsiTheme="majorBidi" w:cstheme="majorBidi"/>
          <w:lang w:eastAsia="en-US"/>
          <w14:ligatures w14:val="standardContextual"/>
        </w:rPr>
        <w:t xml:space="preserve"> 2021.gada 21.septembrī</w:t>
      </w:r>
      <w:r w:rsidR="004D484E">
        <w:rPr>
          <w:rFonts w:asciiTheme="majorBidi" w:eastAsiaTheme="minorHAnsi" w:hAnsiTheme="majorBidi" w:cstheme="majorBidi"/>
          <w:lang w:eastAsia="en-US"/>
          <w14:ligatures w14:val="standardContextual"/>
        </w:rPr>
        <w:t>,</w:t>
      </w:r>
      <w:r w:rsidR="00184C58" w:rsidRPr="004D484E">
        <w:rPr>
          <w:rFonts w:asciiTheme="majorBidi" w:eastAsiaTheme="minorHAnsi" w:hAnsiTheme="majorBidi" w:cstheme="majorBidi"/>
          <w:lang w:eastAsia="en-US"/>
          <w14:ligatures w14:val="standardContextual"/>
        </w:rPr>
        <w:t xml:space="preserve"> </w:t>
      </w:r>
      <w:r w:rsidR="004D484E">
        <w:rPr>
          <w:rFonts w:asciiTheme="majorBidi" w:eastAsiaTheme="minorHAnsi" w:hAnsiTheme="majorBidi" w:cstheme="majorBidi"/>
          <w:lang w:eastAsia="en-US"/>
          <w14:ligatures w14:val="standardContextual"/>
        </w:rPr>
        <w:t>tas ir,</w:t>
      </w:r>
      <w:r w:rsidR="00184C58" w:rsidRPr="004D484E">
        <w:rPr>
          <w:rFonts w:asciiTheme="majorBidi" w:eastAsiaTheme="minorHAnsi" w:hAnsiTheme="majorBidi" w:cstheme="majorBidi"/>
          <w:lang w:eastAsia="en-US"/>
          <w14:ligatures w14:val="standardContextual"/>
        </w:rPr>
        <w:t xml:space="preserve"> 12 dienas pēc noteiktā termiņa</w:t>
      </w:r>
      <w:r w:rsidR="001D1360">
        <w:rPr>
          <w:rFonts w:asciiTheme="majorBidi" w:eastAsiaTheme="minorHAnsi" w:hAnsiTheme="majorBidi" w:cstheme="majorBidi"/>
          <w:lang w:eastAsia="en-US"/>
          <w14:ligatures w14:val="standardContextual"/>
        </w:rPr>
        <w:t xml:space="preserve">. Turklāt parāda neesības apliecinājums </w:t>
      </w:r>
      <w:r w:rsidR="00184C58" w:rsidRPr="004D484E">
        <w:rPr>
          <w:rFonts w:asciiTheme="majorBidi" w:eastAsiaTheme="minorHAnsi" w:hAnsiTheme="majorBidi" w:cstheme="majorBidi"/>
          <w:lang w:eastAsia="en-US"/>
          <w14:ligatures w14:val="standardContextual"/>
        </w:rPr>
        <w:t>attiec</w:t>
      </w:r>
      <w:r w:rsidR="00516FD4">
        <w:rPr>
          <w:rFonts w:asciiTheme="majorBidi" w:eastAsiaTheme="minorHAnsi" w:hAnsiTheme="majorBidi" w:cstheme="majorBidi"/>
          <w:lang w:eastAsia="en-US"/>
          <w14:ligatures w14:val="standardContextual"/>
        </w:rPr>
        <w:t>ā</w:t>
      </w:r>
      <w:r w:rsidR="00184C58" w:rsidRPr="004D484E">
        <w:rPr>
          <w:rFonts w:asciiTheme="majorBidi" w:eastAsiaTheme="minorHAnsi" w:hAnsiTheme="majorBidi" w:cstheme="majorBidi"/>
          <w:lang w:eastAsia="en-US"/>
          <w14:ligatures w14:val="standardContextual"/>
        </w:rPr>
        <w:t>s tikai uz konkrētu datumu – 2021.gada 23.augustu,</w:t>
      </w:r>
      <w:r w:rsidR="001D1360">
        <w:rPr>
          <w:rFonts w:asciiTheme="majorBidi" w:eastAsiaTheme="minorHAnsi" w:hAnsiTheme="majorBidi" w:cstheme="majorBidi"/>
          <w:lang w:eastAsia="en-US"/>
          <w14:ligatures w14:val="standardContextual"/>
        </w:rPr>
        <w:t xml:space="preserve"> bet l</w:t>
      </w:r>
      <w:r w:rsidR="00184C58" w:rsidRPr="004D484E">
        <w:rPr>
          <w:rFonts w:asciiTheme="majorBidi" w:eastAsiaTheme="minorHAnsi" w:hAnsiTheme="majorBidi" w:cstheme="majorBidi"/>
          <w:lang w:eastAsia="en-US"/>
          <w14:ligatures w14:val="standardContextual"/>
        </w:rPr>
        <w:t>aikā no 2021.gada 24.augusta līdz 2021.gada 28.septembrim pieteicējai bija</w:t>
      </w:r>
      <w:r w:rsidR="001D1360">
        <w:rPr>
          <w:rFonts w:asciiTheme="majorBidi" w:eastAsiaTheme="minorHAnsi" w:hAnsiTheme="majorBidi" w:cstheme="majorBidi"/>
          <w:lang w:eastAsia="en-US"/>
          <w14:ligatures w14:val="standardContextual"/>
        </w:rPr>
        <w:t xml:space="preserve"> </w:t>
      </w:r>
      <w:r w:rsidR="00184C58" w:rsidRPr="004D484E">
        <w:rPr>
          <w:rFonts w:asciiTheme="majorBidi" w:eastAsiaTheme="minorHAnsi" w:hAnsiTheme="majorBidi" w:cstheme="majorBidi"/>
          <w:lang w:eastAsia="en-US"/>
          <w14:ligatures w14:val="standardContextual"/>
        </w:rPr>
        <w:t xml:space="preserve">nodokļu parāds, kas kopsummā pārsniedza 150 </w:t>
      </w:r>
      <w:r w:rsidR="00184C58" w:rsidRPr="004D484E">
        <w:rPr>
          <w:rFonts w:asciiTheme="majorBidi" w:eastAsiaTheme="minorHAnsi" w:hAnsiTheme="majorBidi" w:cstheme="majorBidi"/>
          <w:i/>
          <w:iCs/>
          <w:lang w:eastAsia="en-US"/>
          <w14:ligatures w14:val="standardContextual"/>
        </w:rPr>
        <w:t>euro</w:t>
      </w:r>
      <w:r w:rsidR="001D1360">
        <w:rPr>
          <w:rFonts w:asciiTheme="majorBidi" w:eastAsiaTheme="minorHAnsi" w:hAnsiTheme="majorBidi" w:cstheme="majorBidi"/>
          <w:lang w:eastAsia="en-US"/>
          <w14:ligatures w14:val="standardContextual"/>
        </w:rPr>
        <w:t xml:space="preserve">. </w:t>
      </w:r>
      <w:r w:rsidR="00D040DB">
        <w:rPr>
          <w:rFonts w:asciiTheme="majorBidi" w:eastAsiaTheme="minorHAnsi" w:hAnsiTheme="majorBidi" w:cstheme="majorBidi"/>
          <w:lang w:eastAsia="en-US"/>
          <w14:ligatures w14:val="standardContextual"/>
        </w:rPr>
        <w:t>T</w:t>
      </w:r>
      <w:r w:rsidR="00184C58" w:rsidRPr="004D484E">
        <w:rPr>
          <w:rFonts w:asciiTheme="majorBidi" w:eastAsiaTheme="minorHAnsi" w:hAnsiTheme="majorBidi" w:cstheme="majorBidi"/>
          <w:lang w:eastAsia="en-US"/>
          <w14:ligatures w14:val="standardContextual"/>
        </w:rPr>
        <w:t xml:space="preserve">ādējādi </w:t>
      </w:r>
      <w:r w:rsidR="001D1360">
        <w:rPr>
          <w:rFonts w:asciiTheme="majorBidi" w:eastAsiaTheme="minorHAnsi" w:hAnsiTheme="majorBidi" w:cstheme="majorBidi"/>
          <w:lang w:eastAsia="en-US"/>
          <w14:ligatures w14:val="standardContextual"/>
        </w:rPr>
        <w:t>bija</w:t>
      </w:r>
      <w:r w:rsidR="00184C58" w:rsidRPr="004D484E">
        <w:rPr>
          <w:rFonts w:asciiTheme="majorBidi" w:eastAsiaTheme="minorHAnsi" w:hAnsiTheme="majorBidi" w:cstheme="majorBidi"/>
          <w:lang w:eastAsia="en-US"/>
          <w14:ligatures w14:val="standardContextual"/>
        </w:rPr>
        <w:t xml:space="preserve"> iestājušies</w:t>
      </w:r>
      <w:r w:rsidR="001D1360">
        <w:rPr>
          <w:rFonts w:asciiTheme="majorBidi" w:eastAsiaTheme="minorHAnsi" w:hAnsiTheme="majorBidi" w:cstheme="majorBidi"/>
          <w:lang w:eastAsia="en-US"/>
          <w14:ligatures w14:val="standardContextual"/>
        </w:rPr>
        <w:t xml:space="preserve"> </w:t>
      </w:r>
      <w:r w:rsidR="00184C58" w:rsidRPr="004D484E">
        <w:rPr>
          <w:rFonts w:asciiTheme="majorBidi" w:eastAsiaTheme="minorHAnsi" w:hAnsiTheme="majorBidi" w:cstheme="majorBidi"/>
          <w:lang w:eastAsia="en-US"/>
          <w14:ligatures w14:val="standardContextual"/>
        </w:rPr>
        <w:t>Ministru kabineta 2020.gada</w:t>
      </w:r>
      <w:r w:rsidR="001D1360">
        <w:rPr>
          <w:rFonts w:asciiTheme="majorBidi" w:eastAsiaTheme="minorHAnsi" w:hAnsiTheme="majorBidi" w:cstheme="majorBidi"/>
          <w:lang w:eastAsia="en-US"/>
          <w14:ligatures w14:val="standardContextual"/>
        </w:rPr>
        <w:t> </w:t>
      </w:r>
      <w:r w:rsidR="00184C58" w:rsidRPr="004D484E">
        <w:rPr>
          <w:rFonts w:asciiTheme="majorBidi" w:eastAsiaTheme="minorHAnsi" w:hAnsiTheme="majorBidi" w:cstheme="majorBidi"/>
          <w:lang w:eastAsia="en-US"/>
          <w14:ligatures w14:val="standardContextual"/>
        </w:rPr>
        <w:t>2.septembra noteikumu Nr.</w:t>
      </w:r>
      <w:r w:rsidR="00A57057">
        <w:rPr>
          <w:rFonts w:asciiTheme="majorBidi" w:eastAsiaTheme="minorHAnsi" w:hAnsiTheme="majorBidi" w:cstheme="majorBidi"/>
          <w:lang w:eastAsia="en-US"/>
          <w14:ligatures w14:val="standardContextual"/>
        </w:rPr>
        <w:t> </w:t>
      </w:r>
      <w:r w:rsidR="00184C58" w:rsidRPr="004D484E">
        <w:rPr>
          <w:rFonts w:asciiTheme="majorBidi" w:eastAsiaTheme="minorHAnsi" w:hAnsiTheme="majorBidi" w:cstheme="majorBidi"/>
          <w:lang w:eastAsia="en-US"/>
          <w14:ligatures w14:val="standardContextual"/>
        </w:rPr>
        <w:t xml:space="preserve">560 </w:t>
      </w:r>
      <w:r w:rsidR="00A57057">
        <w:rPr>
          <w:rFonts w:asciiTheme="majorBidi" w:eastAsiaTheme="minorHAnsi" w:hAnsiTheme="majorBidi" w:cstheme="majorBidi"/>
          <w:lang w:eastAsia="en-US"/>
          <w14:ligatures w14:val="standardContextual"/>
        </w:rPr>
        <w:t>„</w:t>
      </w:r>
      <w:r w:rsidR="00184C58" w:rsidRPr="004D484E">
        <w:rPr>
          <w:rFonts w:asciiTheme="majorBidi" w:eastAsiaTheme="minorHAnsi" w:hAnsiTheme="majorBidi" w:cstheme="majorBidi"/>
          <w:lang w:eastAsia="en-US"/>
          <w14:ligatures w14:val="standardContextual"/>
        </w:rPr>
        <w:t>Noteikumi par elektroenerģijas</w:t>
      </w:r>
      <w:r w:rsidR="001D1360">
        <w:rPr>
          <w:rFonts w:asciiTheme="majorBidi" w:eastAsiaTheme="minorHAnsi" w:hAnsiTheme="majorBidi" w:cstheme="majorBidi"/>
          <w:lang w:eastAsia="en-US"/>
          <w14:ligatures w14:val="standardContextual"/>
        </w:rPr>
        <w:t xml:space="preserve"> </w:t>
      </w:r>
      <w:r w:rsidR="00184C58" w:rsidRPr="004D484E">
        <w:rPr>
          <w:rFonts w:asciiTheme="majorBidi" w:eastAsiaTheme="minorHAnsi" w:hAnsiTheme="majorBidi" w:cstheme="majorBidi"/>
          <w:lang w:eastAsia="en-US"/>
          <w14:ligatures w14:val="standardContextual"/>
        </w:rPr>
        <w:t>ražošanu, izmantojot atjaunojamos energoresursus, kā arī par cenu noteikšanas kārtību un</w:t>
      </w:r>
      <w:r w:rsidR="001D1360">
        <w:rPr>
          <w:rFonts w:asciiTheme="majorBidi" w:eastAsiaTheme="minorHAnsi" w:hAnsiTheme="majorBidi" w:cstheme="majorBidi"/>
          <w:lang w:eastAsia="en-US"/>
          <w14:ligatures w14:val="standardContextual"/>
        </w:rPr>
        <w:t xml:space="preserve"> </w:t>
      </w:r>
      <w:r w:rsidR="00184C58" w:rsidRPr="004D484E">
        <w:rPr>
          <w:rFonts w:asciiTheme="majorBidi" w:eastAsiaTheme="minorHAnsi" w:hAnsiTheme="majorBidi" w:cstheme="majorBidi"/>
          <w:lang w:eastAsia="en-US"/>
          <w14:ligatures w14:val="standardContextual"/>
        </w:rPr>
        <w:t xml:space="preserve">uzraudzību” (turpmāk – </w:t>
      </w:r>
      <w:r w:rsidR="00D040DB">
        <w:rPr>
          <w:rFonts w:asciiTheme="majorBidi" w:eastAsiaTheme="minorHAnsi" w:hAnsiTheme="majorBidi" w:cstheme="majorBidi"/>
          <w:lang w:eastAsia="en-US"/>
          <w14:ligatures w14:val="standardContextual"/>
        </w:rPr>
        <w:t>n</w:t>
      </w:r>
      <w:r w:rsidR="00E34F66" w:rsidRPr="004D484E">
        <w:rPr>
          <w:rFonts w:asciiTheme="majorBidi" w:eastAsiaTheme="minorHAnsi" w:hAnsiTheme="majorBidi" w:cstheme="majorBidi"/>
          <w:lang w:eastAsia="en-US"/>
          <w14:ligatures w14:val="standardContextual"/>
        </w:rPr>
        <w:t xml:space="preserve">oteikumi </w:t>
      </w:r>
      <w:r w:rsidR="001C6CFB">
        <w:rPr>
          <w:rFonts w:asciiTheme="majorBidi" w:eastAsiaTheme="minorHAnsi" w:hAnsiTheme="majorBidi" w:cstheme="majorBidi"/>
          <w:lang w:eastAsia="en-US"/>
          <w14:ligatures w14:val="standardContextual"/>
        </w:rPr>
        <w:t>Nr.</w:t>
      </w:r>
      <w:r w:rsidR="00D040DB">
        <w:rPr>
          <w:rFonts w:asciiTheme="majorBidi" w:eastAsiaTheme="minorHAnsi" w:hAnsiTheme="majorBidi" w:cstheme="majorBidi"/>
          <w:lang w:eastAsia="en-US"/>
          <w14:ligatures w14:val="standardContextual"/>
        </w:rPr>
        <w:t> </w:t>
      </w:r>
      <w:r w:rsidR="001C6CFB">
        <w:rPr>
          <w:rFonts w:asciiTheme="majorBidi" w:eastAsiaTheme="minorHAnsi" w:hAnsiTheme="majorBidi" w:cstheme="majorBidi"/>
          <w:lang w:eastAsia="en-US"/>
          <w14:ligatures w14:val="standardContextual"/>
        </w:rPr>
        <w:t>560</w:t>
      </w:r>
      <w:r w:rsidR="00184C58" w:rsidRPr="004D484E">
        <w:rPr>
          <w:rFonts w:asciiTheme="majorBidi" w:eastAsiaTheme="minorHAnsi" w:hAnsiTheme="majorBidi" w:cstheme="majorBidi"/>
          <w:lang w:eastAsia="en-US"/>
          <w14:ligatures w14:val="standardContextual"/>
        </w:rPr>
        <w:t>) 59.punktā paredzētie priekšno</w:t>
      </w:r>
      <w:r w:rsidR="00D040DB">
        <w:rPr>
          <w:rFonts w:asciiTheme="majorBidi" w:eastAsiaTheme="minorHAnsi" w:hAnsiTheme="majorBidi" w:cstheme="majorBidi"/>
          <w:lang w:eastAsia="en-US"/>
          <w14:ligatures w14:val="standardContextual"/>
        </w:rPr>
        <w:t>teikumi</w:t>
      </w:r>
      <w:r w:rsidR="00184C58" w:rsidRPr="004D484E">
        <w:rPr>
          <w:rFonts w:asciiTheme="majorBidi" w:eastAsiaTheme="minorHAnsi" w:hAnsiTheme="majorBidi" w:cstheme="majorBidi"/>
          <w:lang w:eastAsia="en-US"/>
          <w14:ligatures w14:val="standardContextual"/>
        </w:rPr>
        <w:t xml:space="preserve"> obligātā</w:t>
      </w:r>
      <w:r w:rsidR="00E34F66">
        <w:rPr>
          <w:rFonts w:asciiTheme="majorBidi" w:eastAsiaTheme="minorHAnsi" w:hAnsiTheme="majorBidi" w:cstheme="majorBidi"/>
          <w:lang w:eastAsia="en-US"/>
          <w14:ligatures w14:val="standardContextual"/>
        </w:rPr>
        <w:t xml:space="preserve"> </w:t>
      </w:r>
      <w:r w:rsidR="00184C58" w:rsidRPr="004D484E">
        <w:rPr>
          <w:rFonts w:asciiTheme="majorBidi" w:eastAsiaTheme="minorHAnsi" w:hAnsiTheme="majorBidi" w:cstheme="majorBidi"/>
          <w:lang w:eastAsia="en-US"/>
          <w14:ligatures w14:val="standardContextual"/>
        </w:rPr>
        <w:t>administratīvā akta izdošanai.</w:t>
      </w:r>
    </w:p>
    <w:p w14:paraId="405EFBAB" w14:textId="4E6CA291" w:rsidR="00E34F66" w:rsidRDefault="00E34F66" w:rsidP="0014003B">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Pieteicēja biroja lēmumu pārsūdzēja tiesā.</w:t>
      </w:r>
    </w:p>
    <w:p w14:paraId="5DA0DE9B" w14:textId="77777777" w:rsidR="00E34F66" w:rsidRDefault="00E34F66" w:rsidP="0014003B">
      <w:pPr>
        <w:autoSpaceDE w:val="0"/>
        <w:autoSpaceDN w:val="0"/>
        <w:adjustRightInd w:val="0"/>
        <w:spacing w:line="276" w:lineRule="auto"/>
        <w:ind w:firstLine="720"/>
        <w:jc w:val="both"/>
        <w:rPr>
          <w:rFonts w:asciiTheme="majorBidi" w:hAnsiTheme="majorBidi" w:cstheme="majorBidi"/>
        </w:rPr>
      </w:pPr>
    </w:p>
    <w:p w14:paraId="2B94C0C7" w14:textId="189C16EE" w:rsidR="009D243A" w:rsidRPr="009D243A" w:rsidRDefault="009D243A" w:rsidP="0014003B">
      <w:pPr>
        <w:autoSpaceDE w:val="0"/>
        <w:autoSpaceDN w:val="0"/>
        <w:adjustRightInd w:val="0"/>
        <w:spacing w:line="276" w:lineRule="auto"/>
        <w:ind w:firstLine="720"/>
        <w:jc w:val="both"/>
        <w:rPr>
          <w:rFonts w:asciiTheme="majorBidi" w:hAnsiTheme="majorBidi" w:cstheme="majorBidi"/>
          <w:i/>
          <w:iCs/>
        </w:rPr>
      </w:pPr>
      <w:r w:rsidRPr="009D243A">
        <w:rPr>
          <w:rFonts w:asciiTheme="majorBidi" w:hAnsiTheme="majorBidi" w:cstheme="majorBidi"/>
          <w:i/>
          <w:iCs/>
        </w:rPr>
        <w:t>Apelācijas instances tiesas spriedums</w:t>
      </w:r>
    </w:p>
    <w:p w14:paraId="2C103165" w14:textId="73FF51B4" w:rsidR="00E34F66" w:rsidRPr="00E34F66" w:rsidRDefault="00CE589D" w:rsidP="0014003B">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E34F66">
        <w:rPr>
          <w:rFonts w:asciiTheme="majorBidi" w:hAnsiTheme="majorBidi" w:cstheme="majorBidi"/>
        </w:rPr>
        <w:t xml:space="preserve">[2] Ar Administratīvās apgabaltiesas 2022.gada </w:t>
      </w:r>
      <w:r w:rsidR="00E34F66" w:rsidRPr="00E34F66">
        <w:rPr>
          <w:rFonts w:asciiTheme="majorBidi" w:hAnsiTheme="majorBidi" w:cstheme="majorBidi"/>
        </w:rPr>
        <w:t>7</w:t>
      </w:r>
      <w:r w:rsidRPr="00E34F66">
        <w:rPr>
          <w:rFonts w:asciiTheme="majorBidi" w:hAnsiTheme="majorBidi" w:cstheme="majorBidi"/>
        </w:rPr>
        <w:t xml:space="preserve">.decembra spriedumu pieteikums </w:t>
      </w:r>
      <w:r w:rsidR="00E34F66" w:rsidRPr="00E34F66">
        <w:rPr>
          <w:rFonts w:asciiTheme="majorBidi" w:hAnsiTheme="majorBidi" w:cstheme="majorBidi"/>
        </w:rPr>
        <w:t>noraidīts</w:t>
      </w:r>
      <w:r w:rsidR="00516FD4">
        <w:rPr>
          <w:rFonts w:asciiTheme="majorBidi" w:hAnsiTheme="majorBidi" w:cstheme="majorBidi"/>
        </w:rPr>
        <w:t>,</w:t>
      </w:r>
      <w:r w:rsidR="00E34F66" w:rsidRPr="00E34F66">
        <w:rPr>
          <w:rFonts w:asciiTheme="majorBidi" w:hAnsiTheme="majorBidi" w:cstheme="majorBidi"/>
        </w:rPr>
        <w:t xml:space="preserve"> pievienojoties </w:t>
      </w:r>
      <w:r w:rsidR="001C6CFB">
        <w:rPr>
          <w:rFonts w:asciiTheme="majorBidi" w:hAnsiTheme="majorBidi" w:cstheme="majorBidi"/>
        </w:rPr>
        <w:t>pirmās instances</w:t>
      </w:r>
      <w:r w:rsidR="00E34F66" w:rsidRPr="00E34F66">
        <w:rPr>
          <w:rFonts w:asciiTheme="majorBidi" w:hAnsiTheme="majorBidi" w:cstheme="majorBidi"/>
        </w:rPr>
        <w:t xml:space="preserve"> tiesas spriedumam</w:t>
      </w:r>
      <w:r w:rsidR="001C6CFB">
        <w:rPr>
          <w:rFonts w:asciiTheme="majorBidi" w:hAnsiTheme="majorBidi" w:cstheme="majorBidi"/>
        </w:rPr>
        <w:t>, kurā atzīts, ka</w:t>
      </w:r>
      <w:r w:rsidR="00D040DB">
        <w:rPr>
          <w:rFonts w:asciiTheme="majorBidi" w:hAnsiTheme="majorBidi" w:cstheme="majorBidi"/>
        </w:rPr>
        <w:t xml:space="preserve"> </w:t>
      </w:r>
      <w:r w:rsidR="00D040DB">
        <w:rPr>
          <w:rFonts w:asciiTheme="majorBidi" w:eastAsiaTheme="minorHAnsi" w:hAnsiTheme="majorBidi" w:cstheme="majorBidi"/>
          <w:lang w:eastAsia="en-US"/>
          <w14:ligatures w14:val="standardContextual"/>
        </w:rPr>
        <w:t>n</w:t>
      </w:r>
      <w:r w:rsidR="00E34F66" w:rsidRPr="00E34F66">
        <w:rPr>
          <w:rFonts w:asciiTheme="majorBidi" w:eastAsiaTheme="minorHAnsi" w:hAnsiTheme="majorBidi" w:cstheme="majorBidi"/>
          <w:lang w:eastAsia="en-US"/>
          <w14:ligatures w14:val="standardContextual"/>
        </w:rPr>
        <w:t>oteikumu Nr.</w:t>
      </w:r>
      <w:r w:rsidR="00D040DB">
        <w:rPr>
          <w:rFonts w:asciiTheme="majorBidi" w:eastAsiaTheme="minorHAnsi" w:hAnsiTheme="majorBidi" w:cstheme="majorBidi"/>
          <w:lang w:eastAsia="en-US"/>
          <w14:ligatures w14:val="standardContextual"/>
        </w:rPr>
        <w:t> </w:t>
      </w:r>
      <w:r w:rsidR="00E34F66" w:rsidRPr="00E34F66">
        <w:rPr>
          <w:rFonts w:asciiTheme="majorBidi" w:eastAsiaTheme="minorHAnsi" w:hAnsiTheme="majorBidi" w:cstheme="majorBidi"/>
          <w:lang w:eastAsia="en-US"/>
          <w14:ligatures w14:val="standardContextual"/>
        </w:rPr>
        <w:t>560</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59.punkts paredz divus patstāvīgus gadījumus, kuriem iestājoties, birojam ir jāpieņem lēmums</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(obligāts administratīvais akts) par obligātā iepirkuma tiesību atcelšanu: ja komersants nav</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iesniedzis apliecinājumu divu mēnešu laikā pēc biroja brīdinājuma saņemšanas vai ja komersants</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nav novērsis pārkāpumu, iesniedzot apliecinājumu par nodokļu vai nodevu parāda neesību.</w:t>
      </w:r>
      <w:r w:rsidR="001C6CFB">
        <w:rPr>
          <w:rFonts w:asciiTheme="majorBidi" w:eastAsiaTheme="minorHAnsi" w:hAnsiTheme="majorBidi" w:cstheme="majorBidi"/>
          <w:lang w:eastAsia="en-US"/>
          <w14:ligatures w14:val="standardContextual"/>
        </w:rPr>
        <w:t xml:space="preserve"> </w:t>
      </w:r>
    </w:p>
    <w:p w14:paraId="7C121B82" w14:textId="77777777" w:rsidR="001C6CFB" w:rsidRDefault="001C6CFB" w:rsidP="0014003B">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lastRenderedPageBreak/>
        <w:t>P</w:t>
      </w:r>
      <w:r w:rsidR="00E34F66" w:rsidRPr="00E34F66">
        <w:rPr>
          <w:rFonts w:asciiTheme="majorBidi" w:eastAsiaTheme="minorHAnsi" w:hAnsiTheme="majorBidi" w:cstheme="majorBidi"/>
          <w:lang w:eastAsia="en-US"/>
          <w14:ligatures w14:val="standardContextual"/>
        </w:rPr>
        <w:t xml:space="preserve">ieteicēja </w:t>
      </w:r>
      <w:r>
        <w:rPr>
          <w:rFonts w:asciiTheme="majorBidi" w:eastAsiaTheme="minorHAnsi" w:hAnsiTheme="majorBidi" w:cstheme="majorBidi"/>
          <w:lang w:eastAsia="en-US"/>
          <w14:ligatures w14:val="standardContextual"/>
        </w:rPr>
        <w:t>bija n</w:t>
      </w:r>
      <w:r w:rsidR="00E34F66" w:rsidRPr="00E34F66">
        <w:rPr>
          <w:rFonts w:asciiTheme="majorBidi" w:eastAsiaTheme="minorHAnsi" w:hAnsiTheme="majorBidi" w:cstheme="majorBidi"/>
          <w:lang w:eastAsia="en-US"/>
          <w14:ligatures w14:val="standardContextual"/>
        </w:rPr>
        <w:t>okavēj</w:t>
      </w:r>
      <w:r>
        <w:rPr>
          <w:rFonts w:asciiTheme="majorBidi" w:eastAsiaTheme="minorHAnsi" w:hAnsiTheme="majorBidi" w:cstheme="majorBidi"/>
          <w:lang w:eastAsia="en-US"/>
          <w14:ligatures w14:val="standardContextual"/>
        </w:rPr>
        <w:t>usi</w:t>
      </w:r>
      <w:r w:rsidR="00E34F66" w:rsidRPr="00E34F66">
        <w:rPr>
          <w:rFonts w:asciiTheme="majorBidi" w:eastAsiaTheme="minorHAnsi" w:hAnsiTheme="majorBidi" w:cstheme="majorBidi"/>
          <w:lang w:eastAsia="en-US"/>
          <w14:ligatures w14:val="standardContextual"/>
        </w:rPr>
        <w:t xml:space="preserve"> termiņu apliecinājuma</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un dokumentu iesniegšanai, kas pierāda nodokļu (nodevu) parāda, kas kopsummā pārsniedz</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 xml:space="preserve">150 </w:t>
      </w:r>
      <w:r w:rsidR="00E34F66" w:rsidRPr="00E34F66">
        <w:rPr>
          <w:rFonts w:asciiTheme="majorBidi" w:eastAsiaTheme="minorHAnsi" w:hAnsiTheme="majorBidi" w:cstheme="majorBidi"/>
          <w:i/>
          <w:iCs/>
          <w:lang w:eastAsia="en-US"/>
          <w14:ligatures w14:val="standardContextual"/>
        </w:rPr>
        <w:t>euro</w:t>
      </w:r>
      <w:r w:rsidR="00E34F66" w:rsidRPr="00E34F66">
        <w:rPr>
          <w:rFonts w:asciiTheme="majorBidi" w:eastAsiaTheme="minorHAnsi" w:hAnsiTheme="majorBidi" w:cstheme="majorBidi"/>
          <w:lang w:eastAsia="en-US"/>
          <w14:ligatures w14:val="standardContextual"/>
        </w:rPr>
        <w:t>, neesību, un no lietas materiāliem n</w:t>
      </w:r>
      <w:r>
        <w:rPr>
          <w:rFonts w:asciiTheme="majorBidi" w:eastAsiaTheme="minorHAnsi" w:hAnsiTheme="majorBidi" w:cstheme="majorBidi"/>
          <w:lang w:eastAsia="en-US"/>
          <w14:ligatures w14:val="standardContextual"/>
        </w:rPr>
        <w:t>ebija</w:t>
      </w:r>
      <w:r w:rsidR="00E34F66" w:rsidRPr="00E34F66">
        <w:rPr>
          <w:rFonts w:asciiTheme="majorBidi" w:eastAsiaTheme="minorHAnsi" w:hAnsiTheme="majorBidi" w:cstheme="majorBidi"/>
          <w:lang w:eastAsia="en-US"/>
          <w14:ligatures w14:val="standardContextual"/>
        </w:rPr>
        <w:t xml:space="preserve"> iespējams izsecināt objektīvus apstākļus, kas</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attaisnotu termiņa nokavējumu. Pieteicējas bezdarbību nevar uzskatīt par attaisnojošu apstākli.</w:t>
      </w:r>
      <w:r w:rsidR="00E34F66">
        <w:rPr>
          <w:rFonts w:asciiTheme="majorBidi" w:eastAsiaTheme="minorHAnsi" w:hAnsiTheme="majorBidi" w:cstheme="majorBidi"/>
          <w:lang w:eastAsia="en-US"/>
          <w14:ligatures w14:val="standardContextual"/>
        </w:rPr>
        <w:t xml:space="preserve"> </w:t>
      </w:r>
    </w:p>
    <w:p w14:paraId="3C558B85" w14:textId="47829164" w:rsidR="001C6CFB" w:rsidRDefault="00516FD4" w:rsidP="0014003B">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Apgabaltiesa atzina, ka p</w:t>
      </w:r>
      <w:r w:rsidR="00E34F66" w:rsidRPr="00E34F66">
        <w:rPr>
          <w:rFonts w:asciiTheme="majorBidi" w:eastAsiaTheme="minorHAnsi" w:hAnsiTheme="majorBidi" w:cstheme="majorBidi"/>
          <w:lang w:eastAsia="en-US"/>
          <w14:ligatures w14:val="standardContextual"/>
        </w:rPr>
        <w:t xml:space="preserve">irmās instances tiesa pamatoti secināja, ka </w:t>
      </w:r>
      <w:r w:rsidR="001C6CFB">
        <w:rPr>
          <w:rFonts w:asciiTheme="majorBidi" w:eastAsiaTheme="minorHAnsi" w:hAnsiTheme="majorBidi" w:cstheme="majorBidi"/>
          <w:lang w:eastAsia="en-US"/>
          <w14:ligatures w14:val="standardContextual"/>
        </w:rPr>
        <w:t>a</w:t>
      </w:r>
      <w:r w:rsidR="00E34F66" w:rsidRPr="00E34F66">
        <w:rPr>
          <w:rFonts w:asciiTheme="majorBidi" w:eastAsiaTheme="minorHAnsi" w:hAnsiTheme="majorBidi" w:cstheme="majorBidi"/>
          <w:lang w:eastAsia="en-US"/>
          <w14:ligatures w14:val="standardContextual"/>
        </w:rPr>
        <w:t>pliecinājums ir</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iesniegts 12 dienas pēc brīdinājumā noteiktā termiņa, turklāt tas attiecas tikai uz konkrētu datumu –</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2021.gada 23.augustu –, kurā pieteicējai saskaņā ar dienesta izziņā norādīto informāciju nebija</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 xml:space="preserve">nodokļu (nodevu) parāda, kas kopsummā pārsniedz 150 </w:t>
      </w:r>
      <w:r w:rsidR="00E34F66" w:rsidRPr="00E34F66">
        <w:rPr>
          <w:rFonts w:asciiTheme="majorBidi" w:eastAsiaTheme="minorHAnsi" w:hAnsiTheme="majorBidi" w:cstheme="majorBidi"/>
          <w:i/>
          <w:iCs/>
          <w:lang w:eastAsia="en-US"/>
          <w14:ligatures w14:val="standardContextual"/>
        </w:rPr>
        <w:t>euro</w:t>
      </w:r>
      <w:r w:rsidR="00E34F66" w:rsidRPr="00E34F66">
        <w:rPr>
          <w:rFonts w:asciiTheme="majorBidi" w:eastAsiaTheme="minorHAnsi" w:hAnsiTheme="majorBidi" w:cstheme="majorBidi"/>
          <w:lang w:eastAsia="en-US"/>
          <w14:ligatures w14:val="standardContextual"/>
        </w:rPr>
        <w:t>, savukārt vēlāk šis parāds ir atkārtoti</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izveidojies. Tādēļ fakts, ka pieteicēja uz brīdi bija nodrošinājusi šo atbilstību, bet vēlāk, tajā</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 xml:space="preserve">skaitā brīdī, kad iestājās brīdinājumā noteiktais apliecinājuma iesniegšanas termiņš, tomēr neizpildīja tiesību normās noteiktās un biroja norādītās prasības, radīja pieteicējai zināmas </w:t>
      </w:r>
      <w:r w:rsidR="009D243A" w:rsidRPr="00E34F66">
        <w:rPr>
          <w:rFonts w:asciiTheme="majorBidi" w:eastAsiaTheme="minorHAnsi" w:hAnsiTheme="majorBidi" w:cstheme="majorBidi"/>
          <w:lang w:eastAsia="en-US"/>
          <w14:ligatures w14:val="standardContextual"/>
        </w:rPr>
        <w:t>sekas</w:t>
      </w:r>
      <w:r w:rsidR="009D243A">
        <w:rPr>
          <w:rFonts w:asciiTheme="majorBidi" w:eastAsiaTheme="minorHAnsi" w:hAnsiTheme="majorBidi" w:cstheme="majorBidi"/>
          <w:lang w:eastAsia="en-US"/>
          <w14:ligatures w14:val="standardContextual"/>
        </w:rPr>
        <w:t xml:space="preserve">, kas ir </w:t>
      </w:r>
      <w:r w:rsidR="00E34F66" w:rsidRPr="00E34F66">
        <w:rPr>
          <w:rFonts w:asciiTheme="majorBidi" w:eastAsiaTheme="minorHAnsi" w:hAnsiTheme="majorBidi" w:cstheme="majorBidi"/>
          <w:lang w:eastAsia="en-US"/>
          <w14:ligatures w14:val="standardContextual"/>
        </w:rPr>
        <w:t>tiesību normās konkretizētas un imperatīvas</w:t>
      </w:r>
      <w:r w:rsidR="009D243A">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 xml:space="preserve">– obligātā iepirkuma tiesību atcelšanu un pienākumu atmaksāt nepamatoti saņemto valsts atbalstu. </w:t>
      </w:r>
    </w:p>
    <w:p w14:paraId="3BAB4A34" w14:textId="4275E77B" w:rsidR="00E34F66" w:rsidRPr="00E34F66" w:rsidRDefault="001C6CFB" w:rsidP="0014003B">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Līdz ar to</w:t>
      </w:r>
      <w:r w:rsidR="00E34F66" w:rsidRPr="00E34F66">
        <w:rPr>
          <w:rFonts w:asciiTheme="majorBidi" w:eastAsiaTheme="minorHAnsi" w:hAnsiTheme="majorBidi" w:cstheme="majorBidi"/>
          <w:lang w:eastAsia="en-US"/>
          <w14:ligatures w14:val="standardContextual"/>
        </w:rPr>
        <w:t xml:space="preserve"> birojam bija pamats konstatēt, ka ir iestājušies </w:t>
      </w:r>
      <w:r w:rsidR="00351A9E">
        <w:rPr>
          <w:rFonts w:asciiTheme="majorBidi" w:eastAsiaTheme="minorHAnsi" w:hAnsiTheme="majorBidi" w:cstheme="majorBidi"/>
          <w:lang w:eastAsia="en-US"/>
          <w14:ligatures w14:val="standardContextual"/>
        </w:rPr>
        <w:t>n</w:t>
      </w:r>
      <w:r w:rsidR="00E34F66" w:rsidRPr="00E34F66">
        <w:rPr>
          <w:rFonts w:asciiTheme="majorBidi" w:eastAsiaTheme="minorHAnsi" w:hAnsiTheme="majorBidi" w:cstheme="majorBidi"/>
          <w:lang w:eastAsia="en-US"/>
          <w14:ligatures w14:val="standardContextual"/>
        </w:rPr>
        <w:t>oteikumu Nr.</w:t>
      </w:r>
      <w:r w:rsidR="00351A9E">
        <w:rPr>
          <w:rFonts w:asciiTheme="majorBidi" w:eastAsiaTheme="minorHAnsi" w:hAnsiTheme="majorBidi" w:cstheme="majorBidi"/>
          <w:lang w:eastAsia="en-US"/>
          <w14:ligatures w14:val="standardContextual"/>
        </w:rPr>
        <w:t> </w:t>
      </w:r>
      <w:r w:rsidR="00E34F66" w:rsidRPr="00E34F66">
        <w:rPr>
          <w:rFonts w:asciiTheme="majorBidi" w:eastAsiaTheme="minorHAnsi" w:hAnsiTheme="majorBidi" w:cstheme="majorBidi"/>
          <w:lang w:eastAsia="en-US"/>
          <w14:ligatures w14:val="standardContextual"/>
        </w:rPr>
        <w:t>560 59.punktā paredzētie priekšno</w:t>
      </w:r>
      <w:r w:rsidR="009D243A">
        <w:rPr>
          <w:rFonts w:asciiTheme="majorBidi" w:eastAsiaTheme="minorHAnsi" w:hAnsiTheme="majorBidi" w:cstheme="majorBidi"/>
          <w:lang w:eastAsia="en-US"/>
          <w14:ligatures w14:val="standardContextual"/>
        </w:rPr>
        <w:t>teikumi</w:t>
      </w:r>
      <w:r w:rsidR="00E34F66" w:rsidRPr="00E34F66">
        <w:rPr>
          <w:rFonts w:asciiTheme="majorBidi" w:eastAsiaTheme="minorHAnsi" w:hAnsiTheme="majorBidi" w:cstheme="majorBidi"/>
          <w:lang w:eastAsia="en-US"/>
          <w14:ligatures w14:val="standardContextual"/>
        </w:rPr>
        <w:t>, lai atceltu Ekonomikas ministrijas 2010.gada</w:t>
      </w:r>
      <w:r w:rsidR="00351A9E">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 xml:space="preserve">26.novembra lēmumu, ar kuru pieteicējai </w:t>
      </w:r>
      <w:r w:rsidR="009D243A">
        <w:rPr>
          <w:rFonts w:asciiTheme="majorBidi" w:eastAsiaTheme="minorHAnsi" w:hAnsiTheme="majorBidi" w:cstheme="majorBidi"/>
          <w:lang w:eastAsia="en-US"/>
          <w14:ligatures w14:val="standardContextual"/>
        </w:rPr>
        <w:t xml:space="preserve">bija </w:t>
      </w:r>
      <w:r w:rsidR="00E34F66" w:rsidRPr="00E34F66">
        <w:rPr>
          <w:rFonts w:asciiTheme="majorBidi" w:eastAsiaTheme="minorHAnsi" w:hAnsiTheme="majorBidi" w:cstheme="majorBidi"/>
          <w:lang w:eastAsia="en-US"/>
          <w14:ligatures w14:val="standardContextual"/>
        </w:rPr>
        <w:t>piešķirtas tiesības pārdot elektrostacijā saražoto elektroenerģiju obligātā iepirkuma ietvaros.</w:t>
      </w:r>
    </w:p>
    <w:p w14:paraId="0FEB081D" w14:textId="0FA1D28B" w:rsidR="001C6CFB" w:rsidRDefault="00E34F66" w:rsidP="0014003B">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E34F66">
        <w:rPr>
          <w:rFonts w:asciiTheme="majorBidi" w:eastAsiaTheme="minorHAnsi" w:hAnsiTheme="majorBidi" w:cstheme="majorBidi"/>
          <w:lang w:eastAsia="en-US"/>
          <w14:ligatures w14:val="standardContextual"/>
        </w:rPr>
        <w:t>Elektroenerģijas tirgus likuma 31.</w:t>
      </w:r>
      <w:r w:rsidRPr="002162CF">
        <w:rPr>
          <w:rFonts w:asciiTheme="majorBidi" w:eastAsiaTheme="minorHAnsi" w:hAnsiTheme="majorBidi" w:cstheme="majorBidi"/>
          <w:vertAlign w:val="superscript"/>
          <w:lang w:eastAsia="en-US"/>
          <w14:ligatures w14:val="standardContextual"/>
        </w:rPr>
        <w:t>2</w:t>
      </w:r>
      <w:r w:rsidR="00351A9E">
        <w:rPr>
          <w:rFonts w:asciiTheme="majorBidi" w:eastAsiaTheme="minorHAnsi" w:hAnsiTheme="majorBidi" w:cstheme="majorBidi"/>
          <w:vertAlign w:val="superscript"/>
          <w:lang w:eastAsia="en-US"/>
          <w14:ligatures w14:val="standardContextual"/>
        </w:rPr>
        <w:t> </w:t>
      </w:r>
      <w:r w:rsidRPr="00E34F66">
        <w:rPr>
          <w:rFonts w:asciiTheme="majorBidi" w:eastAsiaTheme="minorHAnsi" w:hAnsiTheme="majorBidi" w:cstheme="majorBidi"/>
          <w:lang w:eastAsia="en-US"/>
          <w14:ligatures w14:val="standardContextual"/>
        </w:rPr>
        <w:t>panta trešā daļa paredz, ka elektroenerģijas ražotājam ir</w:t>
      </w:r>
      <w:r w:rsidR="001C6CFB">
        <w:rPr>
          <w:rFonts w:asciiTheme="majorBidi" w:eastAsiaTheme="minorHAnsi" w:hAnsiTheme="majorBidi" w:cstheme="majorBidi"/>
          <w:lang w:eastAsia="en-US"/>
          <w14:ligatures w14:val="standardContextual"/>
        </w:rPr>
        <w:t xml:space="preserve"> </w:t>
      </w:r>
      <w:r w:rsidRPr="00E34F66">
        <w:rPr>
          <w:rFonts w:asciiTheme="majorBidi" w:eastAsiaTheme="minorHAnsi" w:hAnsiTheme="majorBidi" w:cstheme="majorBidi"/>
          <w:lang w:eastAsia="en-US"/>
          <w14:ligatures w14:val="standardContextual"/>
        </w:rPr>
        <w:t>pienākums pierādīt līdz tiesisku pierādījumu ticamības pakāpei, ka tas, saņemot valsts atbalstu, ir</w:t>
      </w:r>
      <w:r w:rsidR="002162CF">
        <w:rPr>
          <w:rFonts w:asciiTheme="majorBidi" w:eastAsiaTheme="minorHAnsi" w:hAnsiTheme="majorBidi" w:cstheme="majorBidi"/>
          <w:lang w:eastAsia="en-US"/>
          <w14:ligatures w14:val="standardContextual"/>
        </w:rPr>
        <w:t xml:space="preserve"> </w:t>
      </w:r>
      <w:r w:rsidRPr="00E34F66">
        <w:rPr>
          <w:rFonts w:asciiTheme="majorBidi" w:eastAsiaTheme="minorHAnsi" w:hAnsiTheme="majorBidi" w:cstheme="majorBidi"/>
          <w:lang w:eastAsia="en-US"/>
          <w14:ligatures w14:val="standardContextual"/>
        </w:rPr>
        <w:t>ievērojis normatīvajos aktos noteiktās prasības atbalsta saņemšanai.</w:t>
      </w:r>
      <w:r w:rsidR="002162CF">
        <w:rPr>
          <w:rFonts w:asciiTheme="majorBidi" w:eastAsiaTheme="minorHAnsi" w:hAnsiTheme="majorBidi" w:cstheme="majorBidi"/>
          <w:lang w:eastAsia="en-US"/>
          <w14:ligatures w14:val="standardContextual"/>
        </w:rPr>
        <w:t xml:space="preserve"> </w:t>
      </w:r>
      <w:r w:rsidR="001C6CFB">
        <w:rPr>
          <w:rFonts w:asciiTheme="majorBidi" w:eastAsiaTheme="minorHAnsi" w:hAnsiTheme="majorBidi" w:cstheme="majorBidi"/>
          <w:lang w:eastAsia="en-US"/>
          <w14:ligatures w14:val="standardContextual"/>
        </w:rPr>
        <w:t>N</w:t>
      </w:r>
      <w:r w:rsidRPr="00E34F66">
        <w:rPr>
          <w:rFonts w:asciiTheme="majorBidi" w:eastAsiaTheme="minorHAnsi" w:hAnsiTheme="majorBidi" w:cstheme="majorBidi"/>
          <w:lang w:eastAsia="en-US"/>
          <w14:ligatures w14:val="standardContextual"/>
        </w:rPr>
        <w:t>o minētā izriet pieteicējas pienākums iesniegt birojā visus</w:t>
      </w:r>
      <w:r w:rsidR="002162CF">
        <w:rPr>
          <w:rFonts w:asciiTheme="majorBidi" w:eastAsiaTheme="minorHAnsi" w:hAnsiTheme="majorBidi" w:cstheme="majorBidi"/>
          <w:lang w:eastAsia="en-US"/>
          <w14:ligatures w14:val="standardContextual"/>
        </w:rPr>
        <w:t xml:space="preserve"> </w:t>
      </w:r>
      <w:r w:rsidRPr="00E34F66">
        <w:rPr>
          <w:rFonts w:asciiTheme="majorBidi" w:eastAsiaTheme="minorHAnsi" w:hAnsiTheme="majorBidi" w:cstheme="majorBidi"/>
          <w:lang w:eastAsia="en-US"/>
          <w14:ligatures w14:val="standardContextual"/>
        </w:rPr>
        <w:t>nepieciešamos dokumentus, kas pierāda pieteicējas apgalvojumu pareizību. Tāpēc birojam bija pienākums patstāvīgi pārbaudīt, vai un kad pieteicējai bija nodokļu parādi.</w:t>
      </w:r>
      <w:r w:rsidR="002162CF">
        <w:rPr>
          <w:rFonts w:asciiTheme="majorBidi" w:eastAsiaTheme="minorHAnsi" w:hAnsiTheme="majorBidi" w:cstheme="majorBidi"/>
          <w:lang w:eastAsia="en-US"/>
          <w14:ligatures w14:val="standardContextual"/>
        </w:rPr>
        <w:t xml:space="preserve"> </w:t>
      </w:r>
    </w:p>
    <w:p w14:paraId="35191215" w14:textId="4CE83205" w:rsidR="001C6CFB" w:rsidRDefault="00E34F66" w:rsidP="0014003B">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E34F66">
        <w:rPr>
          <w:rFonts w:asciiTheme="majorBidi" w:eastAsiaTheme="minorHAnsi" w:hAnsiTheme="majorBidi" w:cstheme="majorBidi"/>
          <w:lang w:eastAsia="en-US"/>
          <w14:ligatures w14:val="standardContextual"/>
        </w:rPr>
        <w:t>Noteikumi Nr.</w:t>
      </w:r>
      <w:r w:rsidR="00351A9E">
        <w:rPr>
          <w:rFonts w:asciiTheme="majorBidi" w:eastAsiaTheme="minorHAnsi" w:hAnsiTheme="majorBidi" w:cstheme="majorBidi"/>
          <w:lang w:eastAsia="en-US"/>
          <w14:ligatures w14:val="standardContextual"/>
        </w:rPr>
        <w:t> </w:t>
      </w:r>
      <w:r w:rsidRPr="00E34F66">
        <w:rPr>
          <w:rFonts w:asciiTheme="majorBidi" w:eastAsiaTheme="minorHAnsi" w:hAnsiTheme="majorBidi" w:cstheme="majorBidi"/>
          <w:lang w:eastAsia="en-US"/>
          <w14:ligatures w14:val="standardContextual"/>
        </w:rPr>
        <w:t>560 nosaka precīzu elektroenerģijas ražotāja</w:t>
      </w:r>
      <w:r w:rsidR="002162CF">
        <w:rPr>
          <w:rFonts w:asciiTheme="majorBidi" w:eastAsiaTheme="minorHAnsi" w:hAnsiTheme="majorBidi" w:cstheme="majorBidi"/>
          <w:lang w:eastAsia="en-US"/>
          <w14:ligatures w14:val="standardContextual"/>
        </w:rPr>
        <w:t xml:space="preserve"> </w:t>
      </w:r>
      <w:r w:rsidRPr="00E34F66">
        <w:rPr>
          <w:rFonts w:asciiTheme="majorBidi" w:eastAsiaTheme="minorHAnsi" w:hAnsiTheme="majorBidi" w:cstheme="majorBidi"/>
          <w:lang w:eastAsia="en-US"/>
          <w14:ligatures w14:val="standardContextual"/>
        </w:rPr>
        <w:t>rīcību gadījumos, kad birojs pārbaud</w:t>
      </w:r>
      <w:r w:rsidR="009D243A">
        <w:rPr>
          <w:rFonts w:asciiTheme="majorBidi" w:eastAsiaTheme="minorHAnsi" w:hAnsiTheme="majorBidi" w:cstheme="majorBidi"/>
          <w:lang w:eastAsia="en-US"/>
          <w14:ligatures w14:val="standardContextual"/>
        </w:rPr>
        <w:t>a</w:t>
      </w:r>
      <w:r w:rsidRPr="00E34F66">
        <w:rPr>
          <w:rFonts w:asciiTheme="majorBidi" w:eastAsiaTheme="minorHAnsi" w:hAnsiTheme="majorBidi" w:cstheme="majorBidi"/>
          <w:lang w:eastAsia="en-US"/>
          <w14:ligatures w14:val="standardContextual"/>
        </w:rPr>
        <w:t xml:space="preserve"> tā atbilstīb</w:t>
      </w:r>
      <w:r w:rsidR="009D243A">
        <w:rPr>
          <w:rFonts w:asciiTheme="majorBidi" w:eastAsiaTheme="minorHAnsi" w:hAnsiTheme="majorBidi" w:cstheme="majorBidi"/>
          <w:lang w:eastAsia="en-US"/>
          <w14:ligatures w14:val="standardContextual"/>
        </w:rPr>
        <w:t>u</w:t>
      </w:r>
      <w:r w:rsidRPr="00E34F66">
        <w:rPr>
          <w:rFonts w:asciiTheme="majorBidi" w:eastAsiaTheme="minorHAnsi" w:hAnsiTheme="majorBidi" w:cstheme="majorBidi"/>
          <w:lang w:eastAsia="en-US"/>
          <w14:ligatures w14:val="standardContextual"/>
        </w:rPr>
        <w:t xml:space="preserve"> normatīvajiem aktiem. Pieteicējai nav</w:t>
      </w:r>
      <w:r w:rsidR="002162CF">
        <w:rPr>
          <w:rFonts w:asciiTheme="majorBidi" w:eastAsiaTheme="minorHAnsi" w:hAnsiTheme="majorBidi" w:cstheme="majorBidi"/>
          <w:lang w:eastAsia="en-US"/>
          <w14:ligatures w14:val="standardContextual"/>
        </w:rPr>
        <w:t xml:space="preserve"> </w:t>
      </w:r>
      <w:r w:rsidRPr="00E34F66">
        <w:rPr>
          <w:rFonts w:asciiTheme="majorBidi" w:eastAsiaTheme="minorHAnsi" w:hAnsiTheme="majorBidi" w:cstheme="majorBidi"/>
          <w:lang w:eastAsia="en-US"/>
          <w14:ligatures w14:val="standardContextual"/>
        </w:rPr>
        <w:t xml:space="preserve">tiesiska pamata </w:t>
      </w:r>
      <w:r w:rsidR="009D243A">
        <w:rPr>
          <w:rFonts w:asciiTheme="majorBidi" w:eastAsiaTheme="minorHAnsi" w:hAnsiTheme="majorBidi" w:cstheme="majorBidi"/>
          <w:lang w:eastAsia="en-US"/>
          <w14:ligatures w14:val="standardContextual"/>
        </w:rPr>
        <w:t>savu</w:t>
      </w:r>
      <w:r w:rsidRPr="00E34F66">
        <w:rPr>
          <w:rFonts w:asciiTheme="majorBidi" w:eastAsiaTheme="minorHAnsi" w:hAnsiTheme="majorBidi" w:cstheme="majorBidi"/>
          <w:lang w:eastAsia="en-US"/>
          <w14:ligatures w14:val="standardContextual"/>
        </w:rPr>
        <w:t xml:space="preserve"> kavēšanos pamatot ar tiesiskās paļāvības principu.</w:t>
      </w:r>
      <w:r w:rsidR="002162CF">
        <w:rPr>
          <w:rFonts w:asciiTheme="majorBidi" w:eastAsiaTheme="minorHAnsi" w:hAnsiTheme="majorBidi" w:cstheme="majorBidi"/>
          <w:lang w:eastAsia="en-US"/>
          <w14:ligatures w14:val="standardContextual"/>
        </w:rPr>
        <w:t xml:space="preserve"> </w:t>
      </w:r>
    </w:p>
    <w:p w14:paraId="4B43808D" w14:textId="20378F27" w:rsidR="003D0C89" w:rsidRDefault="00E34F66" w:rsidP="0014003B">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E34F66">
        <w:rPr>
          <w:rFonts w:asciiTheme="majorBidi" w:eastAsiaTheme="minorHAnsi" w:hAnsiTheme="majorBidi" w:cstheme="majorBidi"/>
          <w:lang w:eastAsia="en-US"/>
          <w14:ligatures w14:val="standardContextual"/>
        </w:rPr>
        <w:t>Elektroenerģijas obligātais iepirkums ir valsts atbalsta mehānisms elektroenerģijas ražotājiem, kas</w:t>
      </w:r>
      <w:r w:rsidR="002162CF">
        <w:rPr>
          <w:rFonts w:asciiTheme="majorBidi" w:eastAsiaTheme="minorHAnsi" w:hAnsiTheme="majorBidi" w:cstheme="majorBidi"/>
          <w:lang w:eastAsia="en-US"/>
          <w14:ligatures w14:val="standardContextual"/>
        </w:rPr>
        <w:t xml:space="preserve"> </w:t>
      </w:r>
      <w:r w:rsidRPr="00E34F66">
        <w:rPr>
          <w:rFonts w:asciiTheme="majorBidi" w:eastAsiaTheme="minorHAnsi" w:hAnsiTheme="majorBidi" w:cstheme="majorBidi"/>
          <w:lang w:eastAsia="en-US"/>
          <w14:ligatures w14:val="standardContextual"/>
        </w:rPr>
        <w:t>paredz tā finansēšanu no elektroenerģijas galalietotāju maksājumiem. Līdz ar to jebkurš valsts</w:t>
      </w:r>
      <w:r w:rsidR="002162CF">
        <w:rPr>
          <w:rFonts w:asciiTheme="majorBidi" w:eastAsiaTheme="minorHAnsi" w:hAnsiTheme="majorBidi" w:cstheme="majorBidi"/>
          <w:lang w:eastAsia="en-US"/>
          <w14:ligatures w14:val="standardContextual"/>
        </w:rPr>
        <w:t xml:space="preserve"> </w:t>
      </w:r>
      <w:r w:rsidRPr="00E34F66">
        <w:rPr>
          <w:rFonts w:asciiTheme="majorBidi" w:eastAsiaTheme="minorHAnsi" w:hAnsiTheme="majorBidi" w:cstheme="majorBidi"/>
          <w:lang w:eastAsia="en-US"/>
          <w14:ligatures w14:val="standardContextual"/>
        </w:rPr>
        <w:t>atbalsta maksājums obligātā iepirkuma ietvaros palielina maksāšanas slogu elektroenerģijas</w:t>
      </w:r>
      <w:r w:rsidR="002162CF">
        <w:rPr>
          <w:rFonts w:asciiTheme="majorBidi" w:eastAsiaTheme="minorHAnsi" w:hAnsiTheme="majorBidi" w:cstheme="majorBidi"/>
          <w:lang w:eastAsia="en-US"/>
          <w14:ligatures w14:val="standardContextual"/>
        </w:rPr>
        <w:t xml:space="preserve"> </w:t>
      </w:r>
      <w:r w:rsidRPr="00E34F66">
        <w:rPr>
          <w:rFonts w:asciiTheme="majorBidi" w:eastAsiaTheme="minorHAnsi" w:hAnsiTheme="majorBidi" w:cstheme="majorBidi"/>
          <w:lang w:eastAsia="en-US"/>
          <w14:ligatures w14:val="standardContextual"/>
        </w:rPr>
        <w:t>galalietotājiem un palielina kopējo elektroenerģijas cenu. Attiecīgi valsts atbalsta saņemšana ir</w:t>
      </w:r>
      <w:r w:rsidR="002162CF">
        <w:rPr>
          <w:rFonts w:asciiTheme="majorBidi" w:eastAsiaTheme="minorHAnsi" w:hAnsiTheme="majorBidi" w:cstheme="majorBidi"/>
          <w:lang w:eastAsia="en-US"/>
          <w14:ligatures w14:val="standardContextual"/>
        </w:rPr>
        <w:t xml:space="preserve"> </w:t>
      </w:r>
      <w:r w:rsidRPr="00E34F66">
        <w:rPr>
          <w:rFonts w:asciiTheme="majorBidi" w:eastAsiaTheme="minorHAnsi" w:hAnsiTheme="majorBidi" w:cstheme="majorBidi"/>
          <w:lang w:eastAsia="en-US"/>
          <w14:ligatures w14:val="standardContextual"/>
        </w:rPr>
        <w:t xml:space="preserve">saistīta ar striktu normatīvo aktu prasību ievērošanu. Tā kā pieteicēja nav izpildījusi </w:t>
      </w:r>
      <w:r w:rsidR="00351A9E">
        <w:rPr>
          <w:rFonts w:asciiTheme="majorBidi" w:eastAsiaTheme="minorHAnsi" w:hAnsiTheme="majorBidi" w:cstheme="majorBidi"/>
          <w:lang w:eastAsia="en-US"/>
          <w14:ligatures w14:val="standardContextual"/>
        </w:rPr>
        <w:t>n</w:t>
      </w:r>
      <w:r w:rsidRPr="00E34F66">
        <w:rPr>
          <w:rFonts w:asciiTheme="majorBidi" w:eastAsiaTheme="minorHAnsi" w:hAnsiTheme="majorBidi" w:cstheme="majorBidi"/>
          <w:lang w:eastAsia="en-US"/>
          <w14:ligatures w14:val="standardContextual"/>
        </w:rPr>
        <w:t>oteikumu</w:t>
      </w:r>
      <w:r w:rsidR="002162CF">
        <w:rPr>
          <w:rFonts w:asciiTheme="majorBidi" w:eastAsiaTheme="minorHAnsi" w:hAnsiTheme="majorBidi" w:cstheme="majorBidi"/>
          <w:lang w:eastAsia="en-US"/>
          <w14:ligatures w14:val="standardContextual"/>
        </w:rPr>
        <w:t xml:space="preserve"> </w:t>
      </w:r>
      <w:r w:rsidRPr="00E34F66">
        <w:rPr>
          <w:rFonts w:asciiTheme="majorBidi" w:eastAsiaTheme="minorHAnsi" w:hAnsiTheme="majorBidi" w:cstheme="majorBidi"/>
          <w:lang w:eastAsia="en-US"/>
          <w14:ligatures w14:val="standardContextual"/>
        </w:rPr>
        <w:t>Nr.</w:t>
      </w:r>
      <w:r w:rsidR="00351A9E">
        <w:rPr>
          <w:rFonts w:asciiTheme="majorBidi" w:eastAsiaTheme="minorHAnsi" w:hAnsiTheme="majorBidi" w:cstheme="majorBidi"/>
          <w:lang w:eastAsia="en-US"/>
          <w14:ligatures w14:val="standardContextual"/>
        </w:rPr>
        <w:t> </w:t>
      </w:r>
      <w:r w:rsidRPr="00E34F66">
        <w:rPr>
          <w:rFonts w:asciiTheme="majorBidi" w:eastAsiaTheme="minorHAnsi" w:hAnsiTheme="majorBidi" w:cstheme="majorBidi"/>
          <w:lang w:eastAsia="en-US"/>
          <w14:ligatures w14:val="standardContextual"/>
        </w:rPr>
        <w:t>560 prasības, tai nav tiesību uz valsts atbalstu.</w:t>
      </w:r>
      <w:r w:rsidR="00D040DB">
        <w:rPr>
          <w:rFonts w:asciiTheme="majorBidi" w:eastAsiaTheme="minorHAnsi" w:hAnsiTheme="majorBidi" w:cstheme="majorBidi"/>
          <w:lang w:eastAsia="en-US"/>
          <w14:ligatures w14:val="standardContextual"/>
        </w:rPr>
        <w:t xml:space="preserve"> </w:t>
      </w:r>
    </w:p>
    <w:p w14:paraId="0994E0CC" w14:textId="2DD54B5B" w:rsidR="00184C58" w:rsidRPr="00E34F66" w:rsidRDefault="003D0C89" w:rsidP="0014003B">
      <w:pPr>
        <w:autoSpaceDE w:val="0"/>
        <w:autoSpaceDN w:val="0"/>
        <w:adjustRightInd w:val="0"/>
        <w:spacing w:line="276" w:lineRule="auto"/>
        <w:ind w:firstLine="720"/>
        <w:jc w:val="both"/>
        <w:rPr>
          <w:rFonts w:asciiTheme="majorBidi" w:hAnsiTheme="majorBidi" w:cstheme="majorBidi"/>
        </w:rPr>
      </w:pPr>
      <w:r>
        <w:rPr>
          <w:rFonts w:asciiTheme="majorBidi" w:eastAsiaTheme="minorHAnsi" w:hAnsiTheme="majorBidi" w:cstheme="majorBidi"/>
          <w:lang w:eastAsia="en-US"/>
          <w14:ligatures w14:val="standardContextual"/>
        </w:rPr>
        <w:t>Pieteicējas</w:t>
      </w:r>
      <w:r w:rsidR="00E34F66" w:rsidRPr="00E34F66">
        <w:rPr>
          <w:rFonts w:asciiTheme="majorBidi" w:eastAsiaTheme="minorHAnsi" w:hAnsiTheme="majorBidi" w:cstheme="majorBidi"/>
          <w:lang w:eastAsia="en-US"/>
          <w14:ligatures w14:val="standardContextual"/>
        </w:rPr>
        <w:t xml:space="preserve"> zaudējumiem, kas </w:t>
      </w:r>
      <w:r>
        <w:rPr>
          <w:rFonts w:asciiTheme="majorBidi" w:eastAsiaTheme="minorHAnsi" w:hAnsiTheme="majorBidi" w:cstheme="majorBidi"/>
          <w:lang w:eastAsia="en-US"/>
          <w14:ligatures w14:val="standardContextual"/>
        </w:rPr>
        <w:t>tai</w:t>
      </w:r>
      <w:r w:rsidR="00E34F66" w:rsidRPr="00E34F66">
        <w:rPr>
          <w:rFonts w:asciiTheme="majorBidi" w:eastAsiaTheme="minorHAnsi" w:hAnsiTheme="majorBidi" w:cstheme="majorBidi"/>
          <w:lang w:eastAsia="en-US"/>
          <w14:ligatures w14:val="standardContextual"/>
        </w:rPr>
        <w:t xml:space="preserve"> radušies saistībā ar pārsūdzētā lēmuma pieņemšanu, un </w:t>
      </w:r>
      <w:r>
        <w:rPr>
          <w:rFonts w:asciiTheme="majorBidi" w:eastAsiaTheme="minorHAnsi" w:hAnsiTheme="majorBidi" w:cstheme="majorBidi"/>
          <w:lang w:eastAsia="en-US"/>
          <w14:ligatures w14:val="standardContextual"/>
        </w:rPr>
        <w:t>apstāklim, ka</w:t>
      </w:r>
      <w:r w:rsidR="002162CF">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Eiropas Savienībā ir atzīta biogāzes ražošanas prioritāte, lietā nav izšķirošas nozīmes, jo valsts</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 xml:space="preserve">atbalsta saņemšanas pamats ir elektroenerģijas ražotāja atbilstība </w:t>
      </w:r>
      <w:r w:rsidR="00351A9E">
        <w:rPr>
          <w:rFonts w:asciiTheme="majorBidi" w:eastAsiaTheme="minorHAnsi" w:hAnsiTheme="majorBidi" w:cstheme="majorBidi"/>
          <w:lang w:eastAsia="en-US"/>
          <w14:ligatures w14:val="standardContextual"/>
        </w:rPr>
        <w:t>n</w:t>
      </w:r>
      <w:r w:rsidR="00E34F66" w:rsidRPr="00E34F66">
        <w:rPr>
          <w:rFonts w:asciiTheme="majorBidi" w:eastAsiaTheme="minorHAnsi" w:hAnsiTheme="majorBidi" w:cstheme="majorBidi"/>
          <w:lang w:eastAsia="en-US"/>
          <w14:ligatures w14:val="standardContextual"/>
        </w:rPr>
        <w:t>oteikumiem Nr.</w:t>
      </w:r>
      <w:r w:rsidR="00351A9E">
        <w:rPr>
          <w:rFonts w:asciiTheme="majorBidi" w:eastAsiaTheme="minorHAnsi" w:hAnsiTheme="majorBidi" w:cstheme="majorBidi"/>
          <w:lang w:eastAsia="en-US"/>
          <w14:ligatures w14:val="standardContextual"/>
        </w:rPr>
        <w:t> </w:t>
      </w:r>
      <w:r w:rsidR="00E34F66" w:rsidRPr="00E34F66">
        <w:rPr>
          <w:rFonts w:asciiTheme="majorBidi" w:eastAsiaTheme="minorHAnsi" w:hAnsiTheme="majorBidi" w:cstheme="majorBidi"/>
          <w:lang w:eastAsia="en-US"/>
          <w14:ligatures w14:val="standardContextual"/>
        </w:rPr>
        <w:t>560. Tā kā tika</w:t>
      </w:r>
      <w:r w:rsidR="00E34F66">
        <w:rPr>
          <w:rFonts w:asciiTheme="majorBidi" w:eastAsiaTheme="minorHAnsi" w:hAnsiTheme="majorBidi" w:cstheme="majorBidi"/>
          <w:lang w:eastAsia="en-US"/>
          <w14:ligatures w14:val="standardContextual"/>
        </w:rPr>
        <w:t xml:space="preserve"> </w:t>
      </w:r>
      <w:r w:rsidR="00E34F66" w:rsidRPr="00E34F66">
        <w:rPr>
          <w:rFonts w:asciiTheme="majorBidi" w:eastAsiaTheme="minorHAnsi" w:hAnsiTheme="majorBidi" w:cstheme="majorBidi"/>
          <w:lang w:eastAsia="en-US"/>
          <w14:ligatures w14:val="standardContextual"/>
        </w:rPr>
        <w:t xml:space="preserve">konstatēts, ka pieteicēja neatbilst </w:t>
      </w:r>
      <w:r w:rsidR="00351A9E">
        <w:rPr>
          <w:rFonts w:asciiTheme="majorBidi" w:eastAsiaTheme="minorHAnsi" w:hAnsiTheme="majorBidi" w:cstheme="majorBidi"/>
          <w:lang w:eastAsia="en-US"/>
          <w14:ligatures w14:val="standardContextual"/>
        </w:rPr>
        <w:t>n</w:t>
      </w:r>
      <w:r w:rsidR="00E34F66" w:rsidRPr="00E34F66">
        <w:rPr>
          <w:rFonts w:asciiTheme="majorBidi" w:eastAsiaTheme="minorHAnsi" w:hAnsiTheme="majorBidi" w:cstheme="majorBidi"/>
          <w:lang w:eastAsia="en-US"/>
          <w14:ligatures w14:val="standardContextual"/>
        </w:rPr>
        <w:t>oteikumu Nr.</w:t>
      </w:r>
      <w:r w:rsidR="00351A9E">
        <w:rPr>
          <w:rFonts w:asciiTheme="majorBidi" w:eastAsiaTheme="minorHAnsi" w:hAnsiTheme="majorBidi" w:cstheme="majorBidi"/>
          <w:lang w:eastAsia="en-US"/>
          <w14:ligatures w14:val="standardContextual"/>
        </w:rPr>
        <w:t> </w:t>
      </w:r>
      <w:r w:rsidR="00E34F66" w:rsidRPr="00E34F66">
        <w:rPr>
          <w:rFonts w:asciiTheme="majorBidi" w:eastAsiaTheme="minorHAnsi" w:hAnsiTheme="majorBidi" w:cstheme="majorBidi"/>
          <w:lang w:eastAsia="en-US"/>
          <w14:ligatures w14:val="standardContextual"/>
        </w:rPr>
        <w:t>560 prasībām, tai nav tiesību uz valsts atbalstu.</w:t>
      </w:r>
    </w:p>
    <w:p w14:paraId="236FCB72" w14:textId="77777777" w:rsidR="009D243A" w:rsidRDefault="009D243A" w:rsidP="0014003B">
      <w:pPr>
        <w:autoSpaceDE w:val="0"/>
        <w:autoSpaceDN w:val="0"/>
        <w:adjustRightInd w:val="0"/>
        <w:spacing w:line="276" w:lineRule="auto"/>
        <w:ind w:firstLine="720"/>
        <w:jc w:val="both"/>
      </w:pPr>
    </w:p>
    <w:p w14:paraId="5F7F952A" w14:textId="3A40BE66" w:rsidR="00CE589D" w:rsidRPr="009D243A" w:rsidRDefault="009D243A" w:rsidP="0014003B">
      <w:pPr>
        <w:autoSpaceDE w:val="0"/>
        <w:autoSpaceDN w:val="0"/>
        <w:adjustRightInd w:val="0"/>
        <w:spacing w:line="276" w:lineRule="auto"/>
        <w:ind w:firstLine="720"/>
        <w:jc w:val="both"/>
        <w:rPr>
          <w:i/>
          <w:iCs/>
        </w:rPr>
      </w:pPr>
      <w:r w:rsidRPr="009D243A">
        <w:rPr>
          <w:i/>
          <w:iCs/>
        </w:rPr>
        <w:t>Pieteicējas kasācijas sūdzība</w:t>
      </w:r>
      <w:r w:rsidR="00D040DB" w:rsidRPr="009D243A">
        <w:rPr>
          <w:i/>
          <w:iCs/>
        </w:rPr>
        <w:t xml:space="preserve"> </w:t>
      </w:r>
    </w:p>
    <w:p w14:paraId="22F4791F" w14:textId="008A30FD" w:rsidR="00CE589D" w:rsidRPr="00C06771" w:rsidRDefault="00CE589D" w:rsidP="0014003B">
      <w:pPr>
        <w:autoSpaceDE w:val="0"/>
        <w:autoSpaceDN w:val="0"/>
        <w:adjustRightInd w:val="0"/>
        <w:spacing w:line="276" w:lineRule="auto"/>
        <w:ind w:firstLine="720"/>
        <w:jc w:val="both"/>
        <w:rPr>
          <w:rFonts w:eastAsia="Calibri"/>
          <w:lang w:eastAsia="en-US"/>
        </w:rPr>
      </w:pPr>
      <w:r w:rsidRPr="0083065B">
        <w:t>[</w:t>
      </w:r>
      <w:r>
        <w:t>3</w:t>
      </w:r>
      <w:r w:rsidRPr="0083065B">
        <w:t>]</w:t>
      </w:r>
      <w:r>
        <w:t xml:space="preserve"> </w:t>
      </w:r>
      <w:r w:rsidR="002162CF">
        <w:t>Pieteicēja</w:t>
      </w:r>
      <w:r w:rsidRPr="00C06771">
        <w:t xml:space="preserve"> par </w:t>
      </w:r>
      <w:r>
        <w:t xml:space="preserve">Administratīvās </w:t>
      </w:r>
      <w:r w:rsidRPr="00C06771">
        <w:t xml:space="preserve">apgabaltiesas spriedumu iesniedza kasācijas sūdzību, </w:t>
      </w:r>
      <w:r w:rsidRPr="00C06771">
        <w:rPr>
          <w:rFonts w:eastAsia="Calibri"/>
          <w:lang w:eastAsia="en-US"/>
        </w:rPr>
        <w:t>izvirzot turpmāk minētos pamatus sprieduma atcelšanai.</w:t>
      </w:r>
    </w:p>
    <w:p w14:paraId="4EC92104" w14:textId="19F09F4A" w:rsidR="003D0C89" w:rsidRDefault="003D0C89" w:rsidP="0014003B">
      <w:pPr>
        <w:spacing w:line="276" w:lineRule="auto"/>
        <w:ind w:firstLine="720"/>
        <w:jc w:val="both"/>
      </w:pPr>
      <w:bookmarkStart w:id="1" w:name="_Hlk98934771"/>
      <w:r>
        <w:t xml:space="preserve">[3.1] </w:t>
      </w:r>
      <w:r w:rsidR="001B3A3F">
        <w:t>A</w:t>
      </w:r>
      <w:r w:rsidRPr="00A976D0">
        <w:t>pelācijas instances tiesa</w:t>
      </w:r>
      <w:r>
        <w:t xml:space="preserve"> ir nepareizi interpretējusi</w:t>
      </w:r>
      <w:r w:rsidR="00D040DB">
        <w:t xml:space="preserve"> </w:t>
      </w:r>
      <w:r w:rsidR="00351A9E">
        <w:t>n</w:t>
      </w:r>
      <w:r w:rsidRPr="00A976D0">
        <w:rPr>
          <w:bCs/>
        </w:rPr>
        <w:t>oteikumu Nr.</w:t>
      </w:r>
      <w:r w:rsidR="00351A9E">
        <w:rPr>
          <w:bCs/>
        </w:rPr>
        <w:t> </w:t>
      </w:r>
      <w:r w:rsidRPr="00A976D0">
        <w:rPr>
          <w:bCs/>
        </w:rPr>
        <w:t>560 59.punktu</w:t>
      </w:r>
      <w:r w:rsidRPr="003D0C89">
        <w:t>.</w:t>
      </w:r>
      <w:r>
        <w:t xml:space="preserve"> Pieteicējas ieskatā, </w:t>
      </w:r>
      <w:r w:rsidR="00351A9E">
        <w:t>n</w:t>
      </w:r>
      <w:r w:rsidRPr="00A976D0">
        <w:rPr>
          <w:bCs/>
        </w:rPr>
        <w:t>oteikumu Nr.</w:t>
      </w:r>
      <w:r w:rsidR="00351A9E">
        <w:rPr>
          <w:bCs/>
        </w:rPr>
        <w:t> </w:t>
      </w:r>
      <w:r w:rsidRPr="00A976D0">
        <w:rPr>
          <w:bCs/>
        </w:rPr>
        <w:t>560 59.</w:t>
      </w:r>
      <w:r>
        <w:rPr>
          <w:bCs/>
        </w:rPr>
        <w:t>punkts</w:t>
      </w:r>
      <w:r w:rsidRPr="00A976D0">
        <w:rPr>
          <w:bCs/>
        </w:rPr>
        <w:t xml:space="preserve"> kopsakarībā ar </w:t>
      </w:r>
      <w:r>
        <w:rPr>
          <w:bCs/>
        </w:rPr>
        <w:t>minēto</w:t>
      </w:r>
      <w:r w:rsidRPr="00A976D0">
        <w:rPr>
          <w:bCs/>
        </w:rPr>
        <w:t xml:space="preserve"> noteikumu 43.</w:t>
      </w:r>
      <w:r>
        <w:rPr>
          <w:bCs/>
        </w:rPr>
        <w:t xml:space="preserve"> </w:t>
      </w:r>
      <w:r w:rsidRPr="00A976D0">
        <w:rPr>
          <w:bCs/>
        </w:rPr>
        <w:t>un 55.punktu</w:t>
      </w:r>
      <w:r>
        <w:rPr>
          <w:bCs/>
        </w:rPr>
        <w:t xml:space="preserve"> noteic pienākumu </w:t>
      </w:r>
      <w:r w:rsidRPr="00A976D0">
        <w:t>birojam pieņem</w:t>
      </w:r>
      <w:r>
        <w:t>t</w:t>
      </w:r>
      <w:r w:rsidRPr="00A976D0">
        <w:t xml:space="preserve"> lēmum</w:t>
      </w:r>
      <w:r>
        <w:t>u</w:t>
      </w:r>
      <w:r w:rsidRPr="00A976D0">
        <w:t xml:space="preserve"> par obligātā </w:t>
      </w:r>
      <w:r w:rsidRPr="00A976D0">
        <w:lastRenderedPageBreak/>
        <w:t>iepirkuma tiesību atcelšanu tikai tādā gadījumā, ja komersants nav dzēsis biroja brīdinājumā norādīto nodokļ</w:t>
      </w:r>
      <w:r w:rsidR="001B3A3F">
        <w:t>u</w:t>
      </w:r>
      <w:r w:rsidRPr="00A976D0">
        <w:t xml:space="preserve"> parādu un nav paziņojis par tāda parāda dzēšanu.</w:t>
      </w:r>
    </w:p>
    <w:p w14:paraId="156EE2BE" w14:textId="22692D4C" w:rsidR="00351A9E" w:rsidRDefault="00227E26" w:rsidP="0014003B">
      <w:pPr>
        <w:spacing w:line="276" w:lineRule="auto"/>
        <w:ind w:firstLine="720"/>
        <w:jc w:val="both"/>
      </w:pPr>
      <w:r>
        <w:t xml:space="preserve">[3.2] </w:t>
      </w:r>
      <w:r w:rsidR="001B3A3F">
        <w:t>I</w:t>
      </w:r>
      <w:r>
        <w:t>r</w:t>
      </w:r>
      <w:r w:rsidR="003D0C89" w:rsidRPr="00A976D0">
        <w:t xml:space="preserve"> nepareizi </w:t>
      </w:r>
      <w:r>
        <w:t>piemērots</w:t>
      </w:r>
      <w:r w:rsidR="003D0C89" w:rsidRPr="00A976D0">
        <w:t xml:space="preserve"> Administratīvā</w:t>
      </w:r>
      <w:r w:rsidR="00351A9E">
        <w:t xml:space="preserve"> </w:t>
      </w:r>
      <w:r w:rsidR="003D0C89" w:rsidRPr="00A976D0">
        <w:t>procesa likuma 41. un 44.pants</w:t>
      </w:r>
      <w:r>
        <w:t>,</w:t>
      </w:r>
      <w:r w:rsidR="003D0C89" w:rsidRPr="00A976D0">
        <w:t xml:space="preserve"> attiecinot </w:t>
      </w:r>
      <w:r>
        <w:t xml:space="preserve">to </w:t>
      </w:r>
      <w:r w:rsidR="003D0C89" w:rsidRPr="00A976D0">
        <w:t>gan uz procesuālās darbības izpildi – nodokļa parāda nomaksu</w:t>
      </w:r>
      <w:r w:rsidR="001B3A3F">
        <w:t xml:space="preserve"> –</w:t>
      </w:r>
      <w:r w:rsidR="003D0C89" w:rsidRPr="00A976D0">
        <w:t>, gan uz paziņošanu par procesuālās darbības izpildi – paziņošanu par nodokļ</w:t>
      </w:r>
      <w:r w:rsidR="001B3A3F">
        <w:t>u</w:t>
      </w:r>
      <w:r w:rsidR="003D0C89" w:rsidRPr="00A976D0">
        <w:t xml:space="preserve"> parāda nomaksu. </w:t>
      </w:r>
    </w:p>
    <w:p w14:paraId="5D982787" w14:textId="2EB28276" w:rsidR="00351A9E" w:rsidRDefault="00227E26" w:rsidP="0014003B">
      <w:pPr>
        <w:spacing w:line="276" w:lineRule="auto"/>
        <w:ind w:firstLine="720"/>
        <w:jc w:val="both"/>
      </w:pPr>
      <w:r>
        <w:t>Pieteicējai a</w:t>
      </w:r>
      <w:r w:rsidR="003D0C89" w:rsidRPr="00A976D0">
        <w:t xml:space="preserve">tbilstoši biroja </w:t>
      </w:r>
      <w:r>
        <w:t xml:space="preserve">brīdinājumam </w:t>
      </w:r>
      <w:r w:rsidR="003D0C89" w:rsidRPr="00A976D0">
        <w:t xml:space="preserve">divu mēnešu laikā </w:t>
      </w:r>
      <w:r>
        <w:t>bija</w:t>
      </w:r>
      <w:r w:rsidRPr="00A976D0">
        <w:t xml:space="preserve"> </w:t>
      </w:r>
      <w:r w:rsidR="003D0C89" w:rsidRPr="00A976D0">
        <w:t>jānovērš nodokļ</w:t>
      </w:r>
      <w:r w:rsidR="001B3A3F">
        <w:t>u</w:t>
      </w:r>
      <w:r w:rsidR="003D0C89" w:rsidRPr="00A976D0">
        <w:t xml:space="preserve"> parāds, ko </w:t>
      </w:r>
      <w:r w:rsidR="001B3A3F">
        <w:t>pieteicēja</w:t>
      </w:r>
      <w:r w:rsidR="003D0C89" w:rsidRPr="00A976D0">
        <w:t xml:space="preserve"> arī izdarīja, </w:t>
      </w:r>
      <w:r w:rsidR="001B3A3F">
        <w:t xml:space="preserve">un </w:t>
      </w:r>
      <w:r w:rsidR="003D0C89" w:rsidRPr="00A976D0">
        <w:t xml:space="preserve">birojs </w:t>
      </w:r>
      <w:r w:rsidR="001B3A3F">
        <w:t xml:space="preserve">par to </w:t>
      </w:r>
      <w:r w:rsidR="003D0C89" w:rsidRPr="00A976D0">
        <w:t xml:space="preserve">varēja pārliecināties </w:t>
      </w:r>
      <w:r>
        <w:t xml:space="preserve">no </w:t>
      </w:r>
      <w:r w:rsidR="003D0C89" w:rsidRPr="00A976D0">
        <w:t>publiski pieejam</w:t>
      </w:r>
      <w:r>
        <w:t>as</w:t>
      </w:r>
      <w:r w:rsidR="003D0C89" w:rsidRPr="00A976D0">
        <w:t xml:space="preserve"> informācija</w:t>
      </w:r>
      <w:r>
        <w:t>s</w:t>
      </w:r>
      <w:r w:rsidR="003D0C89" w:rsidRPr="00A976D0">
        <w:t xml:space="preserve">. Tā kā </w:t>
      </w:r>
      <w:r w:rsidR="001B3A3F">
        <w:t>pieteicēja</w:t>
      </w:r>
      <w:r w:rsidR="003D0C89" w:rsidRPr="00A976D0">
        <w:t xml:space="preserve"> procesuālā termiņa laikā </w:t>
      </w:r>
      <w:r w:rsidRPr="00A976D0">
        <w:t xml:space="preserve">bija </w:t>
      </w:r>
      <w:r w:rsidR="003D0C89" w:rsidRPr="00A976D0">
        <w:t xml:space="preserve">veikusi procesuālo darbību, dzēšot nodokļa parādu, procesuālā darbība </w:t>
      </w:r>
      <w:r w:rsidR="001B3A3F">
        <w:t>bija izdarīta</w:t>
      </w:r>
      <w:r w:rsidR="003D0C89" w:rsidRPr="00A976D0">
        <w:t xml:space="preserve"> termiņā.</w:t>
      </w:r>
    </w:p>
    <w:p w14:paraId="2D30434B" w14:textId="1B51B58A" w:rsidR="003D0C89" w:rsidRDefault="007B4652" w:rsidP="0014003B">
      <w:pPr>
        <w:spacing w:line="276" w:lineRule="auto"/>
        <w:ind w:firstLine="720"/>
        <w:jc w:val="both"/>
      </w:pPr>
      <w:r>
        <w:t>[3.3] A</w:t>
      </w:r>
      <w:r w:rsidR="003D0C89" w:rsidRPr="00A976D0">
        <w:t xml:space="preserve">pelācijas instances tiesa nepareizi piemērojusi </w:t>
      </w:r>
      <w:r w:rsidR="00351A9E">
        <w:rPr>
          <w:bCs/>
        </w:rPr>
        <w:t>n</w:t>
      </w:r>
      <w:r w:rsidR="003D0C89" w:rsidRPr="00A976D0">
        <w:rPr>
          <w:bCs/>
        </w:rPr>
        <w:t>oteikumu Nr.</w:t>
      </w:r>
      <w:r w:rsidR="00351A9E">
        <w:rPr>
          <w:bCs/>
        </w:rPr>
        <w:t> </w:t>
      </w:r>
      <w:r w:rsidR="003D0C89" w:rsidRPr="00A976D0">
        <w:rPr>
          <w:bCs/>
        </w:rPr>
        <w:t xml:space="preserve">560 noteikumu 55.punktā noteikto termiņu </w:t>
      </w:r>
      <w:r>
        <w:rPr>
          <w:bCs/>
        </w:rPr>
        <w:t>attiecībā</w:t>
      </w:r>
      <w:r w:rsidR="003D0C89" w:rsidRPr="00A976D0">
        <w:rPr>
          <w:bCs/>
        </w:rPr>
        <w:t xml:space="preserve"> </w:t>
      </w:r>
      <w:r w:rsidR="00C4569B">
        <w:rPr>
          <w:bCs/>
        </w:rPr>
        <w:t xml:space="preserve">uz </w:t>
      </w:r>
      <w:r w:rsidR="003D0C89" w:rsidRPr="00A976D0">
        <w:rPr>
          <w:bCs/>
        </w:rPr>
        <w:t>publiski pieejamu informāciju par nodokļa parāda esību, kas</w:t>
      </w:r>
      <w:r w:rsidR="00351A9E">
        <w:rPr>
          <w:bCs/>
        </w:rPr>
        <w:t>,</w:t>
      </w:r>
      <w:r w:rsidR="003D0C89" w:rsidRPr="00A976D0">
        <w:rPr>
          <w:bCs/>
        </w:rPr>
        <w:t xml:space="preserve"> </w:t>
      </w:r>
      <w:r w:rsidR="001B3A3F">
        <w:rPr>
          <w:bCs/>
        </w:rPr>
        <w:t xml:space="preserve">pieteicējas </w:t>
      </w:r>
      <w:r w:rsidR="003D0C89" w:rsidRPr="00A976D0">
        <w:rPr>
          <w:bCs/>
        </w:rPr>
        <w:t>ieskatā</w:t>
      </w:r>
      <w:r w:rsidR="00351A9E">
        <w:rPr>
          <w:bCs/>
        </w:rPr>
        <w:t>,</w:t>
      </w:r>
      <w:r w:rsidR="003D0C89" w:rsidRPr="00A976D0">
        <w:rPr>
          <w:bCs/>
        </w:rPr>
        <w:t xml:space="preserve"> ir vispārzināms fakts, kas atbilstoši</w:t>
      </w:r>
      <w:r w:rsidR="003D0C89" w:rsidRPr="00A976D0">
        <w:t xml:space="preserve"> Administratīvā procesa likuma 153.panta pirmajai daļai nemaz nav jāpierāda</w:t>
      </w:r>
      <w:r>
        <w:t xml:space="preserve">, jo birojam minētā informācija bija pieejama </w:t>
      </w:r>
      <w:r w:rsidR="001B3A3F">
        <w:t>Valsts ieņēmumu dienestā</w:t>
      </w:r>
      <w:r w:rsidR="003D0C89" w:rsidRPr="00A976D0">
        <w:t xml:space="preserve">. </w:t>
      </w:r>
    </w:p>
    <w:p w14:paraId="68BD56D5" w14:textId="77777777" w:rsidR="009D243A" w:rsidRDefault="009D243A" w:rsidP="0014003B">
      <w:pPr>
        <w:spacing w:line="276" w:lineRule="auto"/>
        <w:ind w:firstLine="720"/>
        <w:jc w:val="both"/>
      </w:pPr>
    </w:p>
    <w:p w14:paraId="559020D1" w14:textId="0DEB29E4" w:rsidR="009D243A" w:rsidRPr="009D243A" w:rsidRDefault="009D243A" w:rsidP="0014003B">
      <w:pPr>
        <w:spacing w:line="276" w:lineRule="auto"/>
        <w:ind w:firstLine="720"/>
        <w:jc w:val="both"/>
        <w:rPr>
          <w:i/>
          <w:iCs/>
        </w:rPr>
      </w:pPr>
      <w:r w:rsidRPr="009D243A">
        <w:rPr>
          <w:i/>
          <w:iCs/>
        </w:rPr>
        <w:t>Pārējo procesa dalībnieku paskaidrojumi</w:t>
      </w:r>
    </w:p>
    <w:p w14:paraId="0AA25243" w14:textId="1A6D9E2B" w:rsidR="00494781" w:rsidRPr="0019368D" w:rsidRDefault="00CE589D" w:rsidP="0014003B">
      <w:pPr>
        <w:pStyle w:val="NoSpacing"/>
        <w:spacing w:line="276" w:lineRule="auto"/>
        <w:ind w:firstLine="720"/>
        <w:jc w:val="both"/>
      </w:pPr>
      <w:r w:rsidRPr="002C620D">
        <w:t xml:space="preserve">[4] </w:t>
      </w:r>
      <w:bookmarkEnd w:id="1"/>
      <w:r w:rsidR="007B4652">
        <w:t xml:space="preserve">Birojs paskaidrojumos par kasācija sūdzību norāda, ka kasācijas sūdzība nav pamatota </w:t>
      </w:r>
      <w:r w:rsidR="0009764F">
        <w:t>un k</w:t>
      </w:r>
      <w:r w:rsidR="00494781" w:rsidRPr="0019368D">
        <w:t>asācijas sūdzīb</w:t>
      </w:r>
      <w:r w:rsidR="0009764F">
        <w:t>ā ir tie</w:t>
      </w:r>
      <w:r w:rsidR="00494781" w:rsidRPr="0019368D">
        <w:t xml:space="preserve"> paš</w:t>
      </w:r>
      <w:r w:rsidR="0009764F">
        <w:t>i</w:t>
      </w:r>
      <w:r w:rsidR="00494781" w:rsidRPr="0019368D">
        <w:t xml:space="preserve"> argument</w:t>
      </w:r>
      <w:r w:rsidR="0009764F">
        <w:t>i</w:t>
      </w:r>
      <w:r w:rsidR="00494781" w:rsidRPr="0019368D">
        <w:t>, k</w:t>
      </w:r>
      <w:r w:rsidR="00494781">
        <w:t>as</w:t>
      </w:r>
      <w:r w:rsidR="00494781" w:rsidRPr="0019368D">
        <w:t xml:space="preserve"> jau </w:t>
      </w:r>
      <w:r w:rsidR="00494781">
        <w:t>ir</w:t>
      </w:r>
      <w:r w:rsidR="00494781" w:rsidRPr="0019368D">
        <w:t xml:space="preserve"> </w:t>
      </w:r>
      <w:r w:rsidR="00494781">
        <w:t xml:space="preserve">apspriesti un </w:t>
      </w:r>
      <w:r w:rsidR="00494781" w:rsidRPr="0019368D">
        <w:t xml:space="preserve">izskatīti pirmās un apelācijas instances tiesā. </w:t>
      </w:r>
    </w:p>
    <w:p w14:paraId="5D3B3514" w14:textId="77777777" w:rsidR="00CE589D" w:rsidRDefault="00CE589D" w:rsidP="0014003B">
      <w:pPr>
        <w:spacing w:line="276" w:lineRule="auto"/>
        <w:ind w:firstLine="720"/>
        <w:jc w:val="both"/>
      </w:pPr>
    </w:p>
    <w:p w14:paraId="43702951" w14:textId="5112A4F9" w:rsidR="00CE589D" w:rsidRDefault="00CE589D" w:rsidP="0014003B">
      <w:pPr>
        <w:spacing w:line="276" w:lineRule="auto"/>
        <w:ind w:firstLine="720"/>
        <w:jc w:val="both"/>
      </w:pPr>
      <w:r>
        <w:t xml:space="preserve">[5] </w:t>
      </w:r>
      <w:r w:rsidR="007B4652">
        <w:t>Trešā persona</w:t>
      </w:r>
      <w:r w:rsidR="007B4652" w:rsidRPr="00F8526C">
        <w:t xml:space="preserve"> </w:t>
      </w:r>
      <w:r w:rsidR="001C47D2" w:rsidRPr="001C47D2">
        <w:t>SI</w:t>
      </w:r>
      <w:r w:rsidR="001C47D2">
        <w:t>A</w:t>
      </w:r>
      <w:r w:rsidR="00351A9E">
        <w:t> </w:t>
      </w:r>
      <w:r w:rsidR="001C47D2">
        <w:t>„Enerģijas publiskais tirgotājs”</w:t>
      </w:r>
      <w:r w:rsidR="00D040DB">
        <w:t xml:space="preserve"> </w:t>
      </w:r>
      <w:r w:rsidR="007B4652" w:rsidRPr="001C47D2">
        <w:t>sniegusi</w:t>
      </w:r>
      <w:r w:rsidR="007B4652">
        <w:t xml:space="preserve"> paskaidrojumus, norādot, ka apgabaltiesas</w:t>
      </w:r>
      <w:r w:rsidR="007B4652" w:rsidRPr="00F8526C">
        <w:t xml:space="preserve"> </w:t>
      </w:r>
      <w:r w:rsidR="007B4652">
        <w:t>s</w:t>
      </w:r>
      <w:r w:rsidR="007B4652" w:rsidRPr="00F8526C">
        <w:t>priedum</w:t>
      </w:r>
      <w:r w:rsidR="007B4652">
        <w:t>s</w:t>
      </w:r>
      <w:r w:rsidR="007B4652" w:rsidRPr="00F8526C">
        <w:t xml:space="preserve"> </w:t>
      </w:r>
      <w:r w:rsidR="007B4652">
        <w:t>ir pamatots</w:t>
      </w:r>
      <w:r w:rsidR="001C47D2">
        <w:t xml:space="preserve">, jo </w:t>
      </w:r>
      <w:r w:rsidR="00351A9E">
        <w:t>n</w:t>
      </w:r>
      <w:r w:rsidR="001C47D2" w:rsidRPr="001C47D2">
        <w:t>oteikumu Nr.</w:t>
      </w:r>
      <w:r w:rsidR="00351A9E">
        <w:t> </w:t>
      </w:r>
      <w:r w:rsidR="001C47D2" w:rsidRPr="001C47D2">
        <w:t>560 59.punkts paredz divus patstāvīgus gadījumus, k</w:t>
      </w:r>
      <w:r w:rsidR="0009764F">
        <w:t>ad</w:t>
      </w:r>
      <w:r w:rsidR="001C47D2" w:rsidRPr="001C47D2">
        <w:t xml:space="preserve"> birojam ir jāpieņem lēmums par obligātā iepirkuma tiesību atcelšanu</w:t>
      </w:r>
      <w:r w:rsidR="001C47D2">
        <w:t xml:space="preserve">: </w:t>
      </w:r>
      <w:r w:rsidR="001C47D2" w:rsidRPr="001C47D2">
        <w:t>ja komersants nav iesniedzis apliecinājumu divu mēnešu laikā pēc biroja brīdinājuma saņemšanas vai ja komersants nav novērsis pārkāpumu, iesniedzot apliecinājumu par nodokļu vai nodevu parāda neesību</w:t>
      </w:r>
      <w:r w:rsidR="007B4652" w:rsidRPr="00F8526C">
        <w:t>.</w:t>
      </w:r>
    </w:p>
    <w:p w14:paraId="21C3E1E2" w14:textId="77777777" w:rsidR="00CE589D" w:rsidRDefault="00CE589D" w:rsidP="0014003B">
      <w:pPr>
        <w:spacing w:line="276" w:lineRule="auto"/>
        <w:ind w:firstLine="720"/>
        <w:jc w:val="both"/>
      </w:pPr>
    </w:p>
    <w:p w14:paraId="72BD4E20" w14:textId="77777777" w:rsidR="00CE589D" w:rsidRDefault="00CE589D" w:rsidP="0014003B">
      <w:pPr>
        <w:spacing w:line="276" w:lineRule="auto"/>
        <w:jc w:val="center"/>
        <w:rPr>
          <w:b/>
        </w:rPr>
      </w:pPr>
      <w:r w:rsidRPr="0083065B">
        <w:rPr>
          <w:b/>
        </w:rPr>
        <w:t>Motīvu daļa</w:t>
      </w:r>
    </w:p>
    <w:p w14:paraId="636B1636" w14:textId="77777777" w:rsidR="00CE589D" w:rsidRDefault="00CE589D" w:rsidP="0014003B">
      <w:pPr>
        <w:spacing w:line="276" w:lineRule="auto"/>
        <w:jc w:val="center"/>
        <w:rPr>
          <w:bCs/>
        </w:rPr>
      </w:pPr>
    </w:p>
    <w:p w14:paraId="3BEE26C9" w14:textId="60106B99" w:rsidR="00C4569B" w:rsidRDefault="00CE589D" w:rsidP="0014003B">
      <w:pPr>
        <w:spacing w:line="276" w:lineRule="auto"/>
        <w:ind w:firstLine="720"/>
        <w:jc w:val="both"/>
      </w:pPr>
      <w:r>
        <w:t xml:space="preserve">[6] </w:t>
      </w:r>
      <w:r w:rsidR="00C4569B">
        <w:t xml:space="preserve">No kasācijas sūdzības argumentiem, skatot tos arī kopsakarā ar šīs lietas faktiem, var secināt, ka pieteicēja uzskata, ka birojam nebija pamata </w:t>
      </w:r>
      <w:r w:rsidR="00C4569B" w:rsidRPr="00C4569B">
        <w:t>pieņem</w:t>
      </w:r>
      <w:r w:rsidR="00C4569B">
        <w:t>t</w:t>
      </w:r>
      <w:r w:rsidR="00C4569B" w:rsidRPr="00C4569B">
        <w:t xml:space="preserve"> lēmum</w:t>
      </w:r>
      <w:r w:rsidR="00C4569B">
        <w:t>u</w:t>
      </w:r>
      <w:r w:rsidR="00C4569B" w:rsidRPr="00C4569B">
        <w:t xml:space="preserve"> par obligātā iepirkuma tiesību atcelšanu</w:t>
      </w:r>
      <w:r w:rsidR="00C4569B">
        <w:t xml:space="preserve">, jo: pirmkārt, pieteicēja divu mēnešu laikā pēc brīdinājuma bija samaksājusi </w:t>
      </w:r>
      <w:r w:rsidR="00BD385D">
        <w:t>to nodokļu parādu, ko birojs bija konstatējis 2021.gada 1.jūlijā; otrkārt, novēlotai apliecinājuma iesniegšanai nav nozīmes, jo šis parāds objektīvi bija nomaksāts un birojs par to varēja pats pārliecināties.</w:t>
      </w:r>
    </w:p>
    <w:p w14:paraId="5F3F85EC" w14:textId="02BCB951" w:rsidR="00BD385D" w:rsidRDefault="00BD385D" w:rsidP="0014003B">
      <w:pPr>
        <w:spacing w:line="276" w:lineRule="auto"/>
        <w:ind w:firstLine="720"/>
        <w:jc w:val="both"/>
      </w:pPr>
      <w:r>
        <w:t>No apgabaltiesas spriedum</w:t>
      </w:r>
      <w:r w:rsidR="00CE2269">
        <w:t>a</w:t>
      </w:r>
      <w:r>
        <w:t xml:space="preserve"> secināms, ka tiesa par būtisku uzskatījusi gan apliecinājuma iesniegšanas termiņa nokavējumu, gan arī to, ka pieteicējai </w:t>
      </w:r>
      <w:r w:rsidR="00CE2269">
        <w:t>atkal</w:t>
      </w:r>
      <w:r>
        <w:t xml:space="preserve"> bija izveidojies nodokļu parād</w:t>
      </w:r>
      <w:r w:rsidR="00CE2269">
        <w:t>s</w:t>
      </w:r>
      <w:r>
        <w:t xml:space="preserve"> brīdī, kad beidzās brīdinājumā noteiktais apliecinājuma iesniegšanas termiņš.</w:t>
      </w:r>
      <w:r w:rsidR="006C67CA">
        <w:t xml:space="preserve"> Respektīvi, apgabaltiesa uzskatīja, ka komersants nav izpildījis prasības, ja tas nodokļu </w:t>
      </w:r>
      <w:r w:rsidR="003A4C26">
        <w:t xml:space="preserve">saistības nokārtojis </w:t>
      </w:r>
      <w:r w:rsidR="006C67CA">
        <w:t>tikai uz brīdi, bet pēc tam parāds atkal izveidojies.</w:t>
      </w:r>
    </w:p>
    <w:p w14:paraId="2BA55F93" w14:textId="77777777" w:rsidR="00BD385D" w:rsidRDefault="00BD385D" w:rsidP="0014003B">
      <w:pPr>
        <w:spacing w:line="276" w:lineRule="auto"/>
        <w:ind w:firstLine="720"/>
        <w:jc w:val="both"/>
      </w:pPr>
    </w:p>
    <w:p w14:paraId="6E40A893" w14:textId="1D1DFABF" w:rsidR="00BD385D" w:rsidRDefault="00BD385D" w:rsidP="0014003B">
      <w:pPr>
        <w:spacing w:line="276" w:lineRule="auto"/>
        <w:ind w:firstLine="720"/>
        <w:jc w:val="both"/>
      </w:pPr>
      <w:r>
        <w:t>[</w:t>
      </w:r>
      <w:r w:rsidR="003A4C26">
        <w:t>7</w:t>
      </w:r>
      <w:r>
        <w:t xml:space="preserve">] Senāts piekrīt apgabaltiesai, ka </w:t>
      </w:r>
      <w:r w:rsidR="00351A9E">
        <w:t>n</w:t>
      </w:r>
      <w:r w:rsidR="005A44E9" w:rsidRPr="00A976D0">
        <w:rPr>
          <w:bCs/>
        </w:rPr>
        <w:t>oteikumu Nr.</w:t>
      </w:r>
      <w:r w:rsidR="00351A9E">
        <w:rPr>
          <w:bCs/>
        </w:rPr>
        <w:t> </w:t>
      </w:r>
      <w:r w:rsidR="005A44E9" w:rsidRPr="00A976D0">
        <w:rPr>
          <w:bCs/>
        </w:rPr>
        <w:t>560 59.punkt</w:t>
      </w:r>
      <w:r w:rsidR="00CE2269">
        <w:rPr>
          <w:bCs/>
        </w:rPr>
        <w:t>s</w:t>
      </w:r>
      <w:r w:rsidR="005A44E9" w:rsidRPr="003D0C89">
        <w:t xml:space="preserve"> paredz divus patstāvīgus gadījumus, </w:t>
      </w:r>
      <w:r w:rsidR="0009764F">
        <w:t>kad</w:t>
      </w:r>
      <w:r w:rsidR="005A44E9" w:rsidRPr="003D0C89">
        <w:t xml:space="preserve"> birojam</w:t>
      </w:r>
      <w:r w:rsidR="00B137CF">
        <w:t xml:space="preserve"> ir</w:t>
      </w:r>
      <w:r w:rsidR="005A44E9" w:rsidRPr="003D0C89">
        <w:t xml:space="preserve"> jāpieņem lēmums par obligātā iepirkuma tiesību atcelšanu</w:t>
      </w:r>
      <w:r>
        <w:t xml:space="preserve">. </w:t>
      </w:r>
    </w:p>
    <w:p w14:paraId="4900598F" w14:textId="4CF1AB2D" w:rsidR="00E3668E" w:rsidRPr="000B6C53" w:rsidRDefault="00FF4330" w:rsidP="0014003B">
      <w:pPr>
        <w:spacing w:line="276" w:lineRule="auto"/>
        <w:ind w:firstLine="720"/>
        <w:jc w:val="both"/>
        <w:rPr>
          <w:bCs/>
        </w:rPr>
      </w:pPr>
      <w:r>
        <w:rPr>
          <w:bCs/>
        </w:rPr>
        <w:lastRenderedPageBreak/>
        <w:t xml:space="preserve">Atbilstoši </w:t>
      </w:r>
      <w:r w:rsidR="00351A9E">
        <w:rPr>
          <w:bCs/>
        </w:rPr>
        <w:t>n</w:t>
      </w:r>
      <w:r w:rsidR="00472CF3">
        <w:rPr>
          <w:bCs/>
        </w:rPr>
        <w:t xml:space="preserve">oteikumu </w:t>
      </w:r>
      <w:r w:rsidR="00E3668E">
        <w:rPr>
          <w:bCs/>
        </w:rPr>
        <w:t>Nr.</w:t>
      </w:r>
      <w:r w:rsidR="00351A9E">
        <w:rPr>
          <w:bCs/>
        </w:rPr>
        <w:t> </w:t>
      </w:r>
      <w:r w:rsidR="00472CF3">
        <w:rPr>
          <w:bCs/>
        </w:rPr>
        <w:t>560</w:t>
      </w:r>
      <w:r w:rsidR="00E3668E">
        <w:rPr>
          <w:bCs/>
        </w:rPr>
        <w:t xml:space="preserve"> (</w:t>
      </w:r>
      <w:r w:rsidR="000B6C53">
        <w:rPr>
          <w:bCs/>
        </w:rPr>
        <w:t xml:space="preserve">šeit un turpmāk </w:t>
      </w:r>
      <w:r w:rsidR="00E3668E">
        <w:rPr>
          <w:bCs/>
        </w:rPr>
        <w:t xml:space="preserve">redakcijā, kāda bija spēkā pārsūdzētā lēmuma pieņemšanas brīdī) </w:t>
      </w:r>
      <w:r>
        <w:rPr>
          <w:bCs/>
        </w:rPr>
        <w:t>43</w:t>
      </w:r>
      <w:r w:rsidR="00E3668E">
        <w:rPr>
          <w:bCs/>
        </w:rPr>
        <w:t>.punkt</w:t>
      </w:r>
      <w:r>
        <w:rPr>
          <w:bCs/>
        </w:rPr>
        <w:t>am b</w:t>
      </w:r>
      <w:r w:rsidR="00E3668E" w:rsidRPr="000B6C53">
        <w:rPr>
          <w:bCs/>
        </w:rPr>
        <w:t>irojs reizi ceturksnī pārliecinās, vai komersantam nav dienesta administrēto nodokļu un nodevu parādu. Ja birojs konstatē, ka komersantam ir nodokļu vai nodevu parādi, kuru kopsumma pārsniedz 150 </w:t>
      </w:r>
      <w:r w:rsidR="00E3668E" w:rsidRPr="000B6C53">
        <w:rPr>
          <w:bCs/>
          <w:i/>
          <w:iCs/>
        </w:rPr>
        <w:t>euro</w:t>
      </w:r>
      <w:r w:rsidR="00E3668E" w:rsidRPr="000B6C53">
        <w:rPr>
          <w:bCs/>
        </w:rPr>
        <w:t>, birojs nosūta komersantam brīdinājumu par iespējamu obligātā iepirkuma tiesību zaudēšanu.</w:t>
      </w:r>
    </w:p>
    <w:p w14:paraId="1B7E90B8" w14:textId="6E326804" w:rsidR="00E3668E" w:rsidRPr="000B6C53" w:rsidRDefault="00FF4330" w:rsidP="0014003B">
      <w:pPr>
        <w:spacing w:line="276" w:lineRule="auto"/>
        <w:ind w:firstLine="720"/>
        <w:jc w:val="both"/>
        <w:rPr>
          <w:bCs/>
        </w:rPr>
      </w:pPr>
      <w:r w:rsidRPr="000B6C53">
        <w:rPr>
          <w:bCs/>
        </w:rPr>
        <w:t xml:space="preserve">Atbilstoši minēto noteikumu </w:t>
      </w:r>
      <w:r w:rsidR="00E3668E" w:rsidRPr="000B6C53">
        <w:rPr>
          <w:bCs/>
        </w:rPr>
        <w:t>55.</w:t>
      </w:r>
      <w:r w:rsidRPr="000B6C53">
        <w:rPr>
          <w:bCs/>
        </w:rPr>
        <w:t>punktam d</w:t>
      </w:r>
      <w:r w:rsidR="00E3668E" w:rsidRPr="000B6C53">
        <w:rPr>
          <w:bCs/>
        </w:rPr>
        <w:t>ivu mēnešu laikā pēc šo noteikumu</w:t>
      </w:r>
      <w:r w:rsidR="00351A9E">
        <w:rPr>
          <w:bCs/>
        </w:rPr>
        <w:t xml:space="preserve"> </w:t>
      </w:r>
      <w:hyperlink r:id="rId8" w:anchor="p43" w:history="1">
        <w:r w:rsidR="00E3668E" w:rsidRPr="000B6C53">
          <w:rPr>
            <w:bCs/>
          </w:rPr>
          <w:t>43.</w:t>
        </w:r>
      </w:hyperlink>
      <w:r w:rsidR="00E3668E" w:rsidRPr="000B6C53">
        <w:rPr>
          <w:bCs/>
        </w:rPr>
        <w:t>punktā</w:t>
      </w:r>
      <w:r w:rsidRPr="000B6C53">
        <w:rPr>
          <w:bCs/>
        </w:rPr>
        <w:t xml:space="preserve"> </w:t>
      </w:r>
      <w:r w:rsidR="00E3668E" w:rsidRPr="000B6C53">
        <w:rPr>
          <w:bCs/>
        </w:rPr>
        <w:t>minētā brīdinājuma saņemšanas komersants iesniedz birojā dokumentus, kas apliecina elektrostacijas un komersanta atbilstību attiecīgajam kritērijam.</w:t>
      </w:r>
    </w:p>
    <w:p w14:paraId="0D24E4D7" w14:textId="0D42B2F5" w:rsidR="00CE589D" w:rsidRDefault="000B6C53" w:rsidP="0014003B">
      <w:pPr>
        <w:spacing w:line="276" w:lineRule="auto"/>
        <w:ind w:firstLine="720"/>
        <w:jc w:val="both"/>
        <w:rPr>
          <w:bCs/>
        </w:rPr>
      </w:pPr>
      <w:r w:rsidRPr="000B6C53">
        <w:rPr>
          <w:bCs/>
        </w:rPr>
        <w:t xml:space="preserve">Savukārt </w:t>
      </w:r>
      <w:r w:rsidR="00351A9E">
        <w:rPr>
          <w:bCs/>
        </w:rPr>
        <w:t>n</w:t>
      </w:r>
      <w:r>
        <w:rPr>
          <w:bCs/>
        </w:rPr>
        <w:t>oteikumu Nr.</w:t>
      </w:r>
      <w:r w:rsidR="00351A9E">
        <w:rPr>
          <w:bCs/>
        </w:rPr>
        <w:t> </w:t>
      </w:r>
      <w:r>
        <w:rPr>
          <w:bCs/>
        </w:rPr>
        <w:t xml:space="preserve">560 </w:t>
      </w:r>
      <w:r w:rsidR="00E3668E" w:rsidRPr="000B6C53">
        <w:rPr>
          <w:bCs/>
        </w:rPr>
        <w:t>59.</w:t>
      </w:r>
      <w:r w:rsidRPr="000B6C53">
        <w:rPr>
          <w:bCs/>
        </w:rPr>
        <w:t>punkt</w:t>
      </w:r>
      <w:r w:rsidR="00FA4C23">
        <w:rPr>
          <w:bCs/>
        </w:rPr>
        <w:t>s paredz</w:t>
      </w:r>
      <w:r w:rsidRPr="000B6C53">
        <w:rPr>
          <w:bCs/>
        </w:rPr>
        <w:t>:</w:t>
      </w:r>
      <w:r w:rsidR="00E3668E" w:rsidRPr="000B6C53">
        <w:rPr>
          <w:bCs/>
        </w:rPr>
        <w:t xml:space="preserve"> </w:t>
      </w:r>
      <w:r w:rsidRPr="000B6C53">
        <w:rPr>
          <w:bCs/>
        </w:rPr>
        <w:t>j</w:t>
      </w:r>
      <w:r w:rsidR="00E3668E" w:rsidRPr="000B6C53">
        <w:rPr>
          <w:bCs/>
        </w:rPr>
        <w:t>a pēc šo noteikumu</w:t>
      </w:r>
      <w:r w:rsidR="00351A9E">
        <w:rPr>
          <w:bCs/>
        </w:rPr>
        <w:t xml:space="preserve"> </w:t>
      </w:r>
      <w:hyperlink r:id="rId9" w:anchor="p55" w:history="1">
        <w:r w:rsidR="00E3668E" w:rsidRPr="000B6C53">
          <w:rPr>
            <w:bCs/>
          </w:rPr>
          <w:t>55.</w:t>
        </w:r>
      </w:hyperlink>
      <w:r w:rsidR="00E3668E" w:rsidRPr="000B6C53">
        <w:rPr>
          <w:bCs/>
        </w:rPr>
        <w:t>punktā minētā apliecinājuma iesniegšanas tiek konstatēta neatbilstība šo noteikumu</w:t>
      </w:r>
      <w:r w:rsidR="00351A9E">
        <w:rPr>
          <w:bCs/>
        </w:rPr>
        <w:t xml:space="preserve"> </w:t>
      </w:r>
      <w:hyperlink r:id="rId10" w:anchor="p43" w:history="1">
        <w:r w:rsidR="00E3668E" w:rsidRPr="000B6C53">
          <w:rPr>
            <w:bCs/>
          </w:rPr>
          <w:t>43.</w:t>
        </w:r>
      </w:hyperlink>
      <w:r w:rsidR="00E3668E" w:rsidRPr="000B6C53">
        <w:rPr>
          <w:bCs/>
        </w:rPr>
        <w:t>punktā minētajiem kritērijiem vai ja komersants nav iesniedzis šo noteikumu</w:t>
      </w:r>
      <w:r w:rsidR="00351A9E">
        <w:rPr>
          <w:bCs/>
        </w:rPr>
        <w:t xml:space="preserve"> </w:t>
      </w:r>
      <w:hyperlink r:id="rId11" w:anchor="p55" w:history="1">
        <w:r w:rsidR="00E3668E" w:rsidRPr="000B6C53">
          <w:rPr>
            <w:bCs/>
          </w:rPr>
          <w:t>55.</w:t>
        </w:r>
      </w:hyperlink>
      <w:r w:rsidR="00E3668E" w:rsidRPr="000B6C53">
        <w:rPr>
          <w:bCs/>
        </w:rPr>
        <w:t>punktā minēto apliecinājumu, birojs mēneša laikā pieņem lēmumu, ar kuru atceļ komersantam piešķirtās obligātā iepirkuma tiesības.</w:t>
      </w:r>
    </w:p>
    <w:p w14:paraId="5634BB84" w14:textId="3CB89172" w:rsidR="000B6C53" w:rsidRDefault="00BD385D" w:rsidP="0014003B">
      <w:pPr>
        <w:spacing w:line="276" w:lineRule="auto"/>
        <w:ind w:firstLine="720"/>
        <w:jc w:val="both"/>
        <w:rPr>
          <w:bCs/>
        </w:rPr>
      </w:pPr>
      <w:r>
        <w:rPr>
          <w:bCs/>
        </w:rPr>
        <w:t>N</w:t>
      </w:r>
      <w:r w:rsidR="000B6C53">
        <w:rPr>
          <w:bCs/>
        </w:rPr>
        <w:t xml:space="preserve">o </w:t>
      </w:r>
      <w:r w:rsidR="00351A9E">
        <w:rPr>
          <w:bCs/>
        </w:rPr>
        <w:t>n</w:t>
      </w:r>
      <w:r w:rsidR="000B6C53">
        <w:rPr>
          <w:bCs/>
        </w:rPr>
        <w:t>oteikumu Nr.</w:t>
      </w:r>
      <w:r w:rsidR="00351A9E">
        <w:rPr>
          <w:bCs/>
        </w:rPr>
        <w:t> </w:t>
      </w:r>
      <w:r w:rsidR="000B6C53">
        <w:rPr>
          <w:bCs/>
        </w:rPr>
        <w:t>560 59.punkta satura tieši izriet</w:t>
      </w:r>
      <w:r w:rsidR="00C43CF9">
        <w:rPr>
          <w:bCs/>
        </w:rPr>
        <w:t xml:space="preserve"> biroja pienākums mēneša laikā pieņemt lēmumu par komersantam piešķirto </w:t>
      </w:r>
      <w:r w:rsidR="00C43CF9" w:rsidRPr="000B6C53">
        <w:rPr>
          <w:bCs/>
        </w:rPr>
        <w:t>obligātā iepirkuma tiesīb</w:t>
      </w:r>
      <w:r w:rsidR="00C43CF9">
        <w:rPr>
          <w:bCs/>
        </w:rPr>
        <w:t>u atcelšanu</w:t>
      </w:r>
      <w:r w:rsidR="00923DD6">
        <w:rPr>
          <w:bCs/>
        </w:rPr>
        <w:t xml:space="preserve"> divos patstāvīgos gadījumos</w:t>
      </w:r>
      <w:r w:rsidR="00C43CF9">
        <w:rPr>
          <w:bCs/>
        </w:rPr>
        <w:t>,</w:t>
      </w:r>
      <w:r w:rsidR="00923DD6">
        <w:rPr>
          <w:bCs/>
        </w:rPr>
        <w:t xml:space="preserve"> uz ko</w:t>
      </w:r>
      <w:r w:rsidR="00923DD6" w:rsidRPr="00923DD6">
        <w:rPr>
          <w:bCs/>
        </w:rPr>
        <w:t xml:space="preserve"> </w:t>
      </w:r>
      <w:r w:rsidR="00923DD6">
        <w:rPr>
          <w:bCs/>
        </w:rPr>
        <w:t xml:space="preserve">norāda tiesību normas tekstā izmantotais saiklis </w:t>
      </w:r>
      <w:r w:rsidR="00923DD6" w:rsidRPr="00E34F66">
        <w:rPr>
          <w:rFonts w:asciiTheme="majorBidi" w:eastAsiaTheme="minorHAnsi" w:hAnsiTheme="majorBidi" w:cstheme="majorBidi"/>
          <w:lang w:eastAsia="en-US"/>
          <w14:ligatures w14:val="standardContextual"/>
        </w:rPr>
        <w:t>„</w:t>
      </w:r>
      <w:r w:rsidR="00923DD6">
        <w:rPr>
          <w:bCs/>
        </w:rPr>
        <w:t xml:space="preserve">vai”. Proti, </w:t>
      </w:r>
      <w:r w:rsidR="00B614A3">
        <w:rPr>
          <w:bCs/>
        </w:rPr>
        <w:t xml:space="preserve">1) </w:t>
      </w:r>
      <w:r w:rsidR="00C43CF9">
        <w:rPr>
          <w:bCs/>
        </w:rPr>
        <w:t xml:space="preserve">ja </w:t>
      </w:r>
      <w:r w:rsidR="00B614A3">
        <w:rPr>
          <w:bCs/>
        </w:rPr>
        <w:t xml:space="preserve">pēc </w:t>
      </w:r>
      <w:hyperlink r:id="rId12" w:anchor="p55" w:history="1">
        <w:r w:rsidR="00B614A3" w:rsidRPr="000B6C53">
          <w:rPr>
            <w:bCs/>
          </w:rPr>
          <w:t>55.</w:t>
        </w:r>
      </w:hyperlink>
      <w:r w:rsidR="00B614A3" w:rsidRPr="000B6C53">
        <w:rPr>
          <w:bCs/>
        </w:rPr>
        <w:t>punktā minēt</w:t>
      </w:r>
      <w:r w:rsidR="00B614A3">
        <w:rPr>
          <w:bCs/>
        </w:rPr>
        <w:t>ā</w:t>
      </w:r>
      <w:r w:rsidR="00B614A3" w:rsidRPr="000B6C53">
        <w:rPr>
          <w:bCs/>
        </w:rPr>
        <w:t xml:space="preserve"> </w:t>
      </w:r>
      <w:r w:rsidR="00C43CF9" w:rsidRPr="000B6C53">
        <w:rPr>
          <w:bCs/>
        </w:rPr>
        <w:t>apliecinājuma iesniegšanas tiek konstatēta neatbilstība šo noteikumu</w:t>
      </w:r>
      <w:r w:rsidR="00351A9E">
        <w:rPr>
          <w:bCs/>
        </w:rPr>
        <w:t xml:space="preserve"> </w:t>
      </w:r>
      <w:hyperlink r:id="rId13" w:anchor="p43" w:history="1">
        <w:r w:rsidR="00C43CF9" w:rsidRPr="000B6C53">
          <w:rPr>
            <w:bCs/>
          </w:rPr>
          <w:t>43.</w:t>
        </w:r>
      </w:hyperlink>
      <w:r w:rsidR="00C43CF9" w:rsidRPr="000B6C53">
        <w:rPr>
          <w:bCs/>
        </w:rPr>
        <w:t>punktā minētajiem kritērijiem</w:t>
      </w:r>
      <w:r>
        <w:rPr>
          <w:bCs/>
        </w:rPr>
        <w:t xml:space="preserve"> (</w:t>
      </w:r>
      <w:r w:rsidR="00626825">
        <w:rPr>
          <w:bCs/>
        </w:rPr>
        <w:t>komersant</w:t>
      </w:r>
      <w:r w:rsidR="00655D79">
        <w:rPr>
          <w:bCs/>
        </w:rPr>
        <w:t>am</w:t>
      </w:r>
      <w:r w:rsidR="00626825">
        <w:rPr>
          <w:bCs/>
        </w:rPr>
        <w:t xml:space="preserve"> </w:t>
      </w:r>
      <w:r w:rsidR="001B3A3F">
        <w:rPr>
          <w:bCs/>
        </w:rPr>
        <w:t>laikā pēc apliecinājuma iesniegšanas ir nodokļu parāds</w:t>
      </w:r>
      <w:r>
        <w:rPr>
          <w:bCs/>
        </w:rPr>
        <w:t>)</w:t>
      </w:r>
      <w:r w:rsidR="00626825">
        <w:rPr>
          <w:bCs/>
        </w:rPr>
        <w:t xml:space="preserve">, </w:t>
      </w:r>
      <w:r w:rsidR="00C43CF9" w:rsidRPr="00923DD6">
        <w:rPr>
          <w:bCs/>
          <w:i/>
          <w:iCs/>
        </w:rPr>
        <w:t>vai</w:t>
      </w:r>
      <w:r w:rsidR="00B614A3">
        <w:rPr>
          <w:bCs/>
        </w:rPr>
        <w:t xml:space="preserve"> 2)</w:t>
      </w:r>
      <w:r w:rsidR="00C43CF9" w:rsidRPr="000B6C53">
        <w:rPr>
          <w:bCs/>
        </w:rPr>
        <w:t xml:space="preserve"> ja komersants nav iesniedzis šo noteikumu</w:t>
      </w:r>
      <w:r w:rsidR="00351A9E">
        <w:rPr>
          <w:bCs/>
        </w:rPr>
        <w:t xml:space="preserve"> </w:t>
      </w:r>
      <w:hyperlink r:id="rId14" w:anchor="p55" w:history="1">
        <w:r w:rsidR="00C43CF9" w:rsidRPr="000B6C53">
          <w:rPr>
            <w:bCs/>
          </w:rPr>
          <w:t>55.</w:t>
        </w:r>
      </w:hyperlink>
      <w:r w:rsidR="00C43CF9" w:rsidRPr="000B6C53">
        <w:rPr>
          <w:bCs/>
        </w:rPr>
        <w:t>punktā minēto apliecinājumu</w:t>
      </w:r>
      <w:r w:rsidR="00022D29">
        <w:rPr>
          <w:bCs/>
        </w:rPr>
        <w:t>, tas ir, komersants noteiktajā termiņā nav reaģējis uz biroja brīdinājumu par konstatēto neatbilstību</w:t>
      </w:r>
      <w:r w:rsidR="00B614A3">
        <w:rPr>
          <w:bCs/>
        </w:rPr>
        <w:t xml:space="preserve">. </w:t>
      </w:r>
    </w:p>
    <w:p w14:paraId="0A861603" w14:textId="4ECFC2ED" w:rsidR="00332073" w:rsidRDefault="00332073" w:rsidP="0014003B">
      <w:pPr>
        <w:spacing w:line="276" w:lineRule="auto"/>
        <w:ind w:firstLine="720"/>
        <w:jc w:val="both"/>
        <w:rPr>
          <w:bCs/>
        </w:rPr>
      </w:pPr>
      <w:r>
        <w:rPr>
          <w:bCs/>
        </w:rPr>
        <w:t>Līdz ar to</w:t>
      </w:r>
      <w:r w:rsidR="00923DD6">
        <w:rPr>
          <w:bCs/>
        </w:rPr>
        <w:t xml:space="preserve"> </w:t>
      </w:r>
      <w:r w:rsidR="00655D79">
        <w:rPr>
          <w:bCs/>
        </w:rPr>
        <w:t>pieteicēja</w:t>
      </w:r>
      <w:r>
        <w:rPr>
          <w:bCs/>
        </w:rPr>
        <w:t>s</w:t>
      </w:r>
      <w:r w:rsidR="00923DD6">
        <w:rPr>
          <w:bCs/>
        </w:rPr>
        <w:t xml:space="preserve"> uzskat</w:t>
      </w:r>
      <w:r>
        <w:rPr>
          <w:bCs/>
        </w:rPr>
        <w:t>s</w:t>
      </w:r>
      <w:r w:rsidR="00923DD6">
        <w:rPr>
          <w:bCs/>
        </w:rPr>
        <w:t xml:space="preserve">, ka </w:t>
      </w:r>
      <w:r>
        <w:rPr>
          <w:bCs/>
        </w:rPr>
        <w:t xml:space="preserve">apliecinājuma iesniegšanas termiņa nokavējumam nav nozīmes, ir acīmredzami nepamatots. </w:t>
      </w:r>
    </w:p>
    <w:p w14:paraId="1A4118A9" w14:textId="62D93F81" w:rsidR="00332073" w:rsidRDefault="00332073" w:rsidP="0014003B">
      <w:pPr>
        <w:spacing w:line="276" w:lineRule="auto"/>
        <w:ind w:firstLine="720"/>
        <w:jc w:val="both"/>
        <w:rPr>
          <w:bCs/>
        </w:rPr>
      </w:pPr>
      <w:r>
        <w:rPr>
          <w:bCs/>
        </w:rPr>
        <w:t>Turklāt no pārsūdzētā lēmuma redzams, ka birojs nav apstājies tikai pie fakta konstatējuma, ka pieteicēja neiesniedza dokumentus, kas apliecinātu, ka tā atbilst noteiktā regulējuma prasībām par pieļaujamo nodokļ</w:t>
      </w:r>
      <w:r w:rsidR="003A4C26">
        <w:rPr>
          <w:bCs/>
        </w:rPr>
        <w:t>u</w:t>
      </w:r>
      <w:r>
        <w:rPr>
          <w:bCs/>
        </w:rPr>
        <w:t xml:space="preserve"> (nodevu) parāda apmēru. </w:t>
      </w:r>
    </w:p>
    <w:p w14:paraId="4E5BBF78" w14:textId="77777777" w:rsidR="00332073" w:rsidRDefault="00332073" w:rsidP="0014003B">
      <w:pPr>
        <w:spacing w:line="276" w:lineRule="auto"/>
        <w:ind w:firstLine="720"/>
        <w:jc w:val="both"/>
        <w:rPr>
          <w:bCs/>
        </w:rPr>
      </w:pPr>
      <w:r>
        <w:rPr>
          <w:bCs/>
        </w:rPr>
        <w:t xml:space="preserve">Birojs izvērtēja gan pieteicējas pēc procesuālā termiņa iesniegto informāciju par nodokļu parāda dzēšanu, gan no dienesta papildus pieprasīto un saņemto informāciju. Tātad birojs veica darbības, lai pilnvērtīgi izvērtētu faktisko situāciju saistībā ar pieteicējas gadījumu </w:t>
      </w:r>
      <w:r w:rsidRPr="004448B1">
        <w:rPr>
          <w:bCs/>
        </w:rPr>
        <w:t>(</w:t>
      </w:r>
      <w:r>
        <w:rPr>
          <w:bCs/>
          <w:i/>
          <w:iCs/>
        </w:rPr>
        <w:t>lietas 1.sēj. 23.–25.lp. un 195.–202.lp.</w:t>
      </w:r>
      <w:r w:rsidRPr="004448B1">
        <w:rPr>
          <w:bCs/>
        </w:rPr>
        <w:t>)</w:t>
      </w:r>
      <w:r>
        <w:rPr>
          <w:bCs/>
        </w:rPr>
        <w:t xml:space="preserve">. Arī pirmās instances tiesa pieprasīja papildu pierādījumus dienestam par pieteicējas nodokļu (nodevu) iespējamiem parādiem, ko izvērtēja spriedumā, kura argumentācijai pievienojās apgabaltiesa </w:t>
      </w:r>
      <w:r w:rsidRPr="004448B1">
        <w:rPr>
          <w:bCs/>
        </w:rPr>
        <w:t>(</w:t>
      </w:r>
      <w:r>
        <w:rPr>
          <w:bCs/>
          <w:i/>
          <w:iCs/>
        </w:rPr>
        <w:t>lietas 1.sēj. 141.–143.lp.</w:t>
      </w:r>
      <w:r w:rsidRPr="004448B1">
        <w:rPr>
          <w:bCs/>
        </w:rPr>
        <w:t>)</w:t>
      </w:r>
      <w:r>
        <w:rPr>
          <w:bCs/>
        </w:rPr>
        <w:t>.</w:t>
      </w:r>
    </w:p>
    <w:p w14:paraId="28320768" w14:textId="77777777" w:rsidR="00332073" w:rsidRDefault="00332073" w:rsidP="0014003B">
      <w:pPr>
        <w:spacing w:line="276" w:lineRule="auto"/>
        <w:ind w:firstLine="720"/>
        <w:jc w:val="both"/>
        <w:rPr>
          <w:bCs/>
        </w:rPr>
      </w:pPr>
    </w:p>
    <w:p w14:paraId="39786598" w14:textId="16883155" w:rsidR="00332073" w:rsidRDefault="00332073" w:rsidP="0014003B">
      <w:pPr>
        <w:spacing w:line="276" w:lineRule="auto"/>
        <w:ind w:firstLine="720"/>
        <w:jc w:val="both"/>
        <w:rPr>
          <w:bCs/>
        </w:rPr>
      </w:pPr>
      <w:r>
        <w:rPr>
          <w:bCs/>
        </w:rPr>
        <w:t>[</w:t>
      </w:r>
      <w:r w:rsidR="003A4C26">
        <w:rPr>
          <w:bCs/>
        </w:rPr>
        <w:t>8</w:t>
      </w:r>
      <w:r>
        <w:rPr>
          <w:bCs/>
        </w:rPr>
        <w:t>] Tālāk jāpārbauda, vai pieteicēja pamatoti uzskata, ka būtiska ir iepriekš konstatētā nodokļu parāda nomaksa, pat ja pēc tam parāds atkal uzkrājies.</w:t>
      </w:r>
    </w:p>
    <w:p w14:paraId="54389D4A" w14:textId="77777777" w:rsidR="00F15B50" w:rsidRDefault="00F15B50" w:rsidP="0014003B">
      <w:pPr>
        <w:spacing w:line="276" w:lineRule="auto"/>
        <w:ind w:firstLine="720"/>
        <w:jc w:val="both"/>
        <w:rPr>
          <w:bCs/>
        </w:rPr>
      </w:pPr>
    </w:p>
    <w:p w14:paraId="0F2C1DA3" w14:textId="01D9503E" w:rsidR="006C67CA" w:rsidRDefault="00F15B50" w:rsidP="0014003B">
      <w:pPr>
        <w:spacing w:line="276" w:lineRule="auto"/>
        <w:ind w:firstLine="720"/>
        <w:jc w:val="both"/>
        <w:rPr>
          <w:bCs/>
        </w:rPr>
      </w:pPr>
      <w:r>
        <w:rPr>
          <w:bCs/>
        </w:rPr>
        <w:t>[</w:t>
      </w:r>
      <w:r w:rsidR="003A4C26">
        <w:rPr>
          <w:bCs/>
        </w:rPr>
        <w:t>9</w:t>
      </w:r>
      <w:r>
        <w:rPr>
          <w:bCs/>
        </w:rPr>
        <w:t xml:space="preserve">] </w:t>
      </w:r>
      <w:r w:rsidR="00332073">
        <w:rPr>
          <w:bCs/>
        </w:rPr>
        <w:t xml:space="preserve">Šāda pieteicējas interpretācija </w:t>
      </w:r>
      <w:r w:rsidR="006C67CA">
        <w:rPr>
          <w:bCs/>
        </w:rPr>
        <w:t>nesaskan</w:t>
      </w:r>
      <w:r w:rsidR="00332073">
        <w:rPr>
          <w:bCs/>
        </w:rPr>
        <w:t xml:space="preserve"> </w:t>
      </w:r>
      <w:r w:rsidR="006C67CA">
        <w:rPr>
          <w:bCs/>
        </w:rPr>
        <w:t>ar</w:t>
      </w:r>
      <w:r w:rsidR="00332073">
        <w:rPr>
          <w:bCs/>
        </w:rPr>
        <w:t xml:space="preserve"> normu tekst</w:t>
      </w:r>
      <w:r w:rsidR="006C67CA">
        <w:rPr>
          <w:bCs/>
        </w:rPr>
        <w:t>u</w:t>
      </w:r>
      <w:r w:rsidR="00332073">
        <w:rPr>
          <w:bCs/>
        </w:rPr>
        <w:t xml:space="preserve">. </w:t>
      </w:r>
    </w:p>
    <w:p w14:paraId="5771C178" w14:textId="23200DA5" w:rsidR="00F15B50" w:rsidRDefault="00332073" w:rsidP="0014003B">
      <w:pPr>
        <w:spacing w:line="276" w:lineRule="auto"/>
        <w:ind w:firstLine="720"/>
        <w:jc w:val="both"/>
        <w:rPr>
          <w:bCs/>
        </w:rPr>
      </w:pPr>
      <w:r>
        <w:rPr>
          <w:bCs/>
        </w:rPr>
        <w:t>Noteikumos Nr. 560</w:t>
      </w:r>
      <w:r w:rsidR="00CE2269">
        <w:rPr>
          <w:bCs/>
        </w:rPr>
        <w:t xml:space="preserve"> –</w:t>
      </w:r>
      <w:r>
        <w:rPr>
          <w:bCs/>
        </w:rPr>
        <w:t xml:space="preserve"> nedz 43., nedz 55., nedz 59.punktā</w:t>
      </w:r>
      <w:r w:rsidR="00CE2269">
        <w:rPr>
          <w:bCs/>
        </w:rPr>
        <w:t xml:space="preserve"> –</w:t>
      </w:r>
      <w:r>
        <w:rPr>
          <w:bCs/>
        </w:rPr>
        <w:t xml:space="preserve"> nav norādes uz to, ka komersantam būtu jāsamaksā tikai tas nodokļu parāds, kas ticis konstatēts brīdī, kad birojs veic kārtējo pārbaudi par nodokļu parāda neesību. 43.punktā norādīts, ka birojs </w:t>
      </w:r>
      <w:r w:rsidR="00F15B50" w:rsidRPr="00F15B50">
        <w:rPr>
          <w:bCs/>
        </w:rPr>
        <w:t>reizi ceturksnī pārliecinās, vai komersantam nav nodokļu parādu</w:t>
      </w:r>
      <w:r w:rsidR="00F15B50">
        <w:rPr>
          <w:bCs/>
        </w:rPr>
        <w:t xml:space="preserve">, savukārt nodokļu parāda esības gadījumā </w:t>
      </w:r>
      <w:r w:rsidR="00F15B50" w:rsidRPr="00F15B50">
        <w:rPr>
          <w:bCs/>
        </w:rPr>
        <w:t>nosūta komersantam brīdinājumu par iespējamu obligātā iepirkuma tiesību zaudēšanu</w:t>
      </w:r>
      <w:r w:rsidR="00F15B50">
        <w:rPr>
          <w:bCs/>
        </w:rPr>
        <w:t xml:space="preserve">. Atbilstoši 55.punktam komersants divu mēnešu laikā </w:t>
      </w:r>
      <w:r w:rsidR="00F15B50" w:rsidRPr="00F15B50">
        <w:rPr>
          <w:bCs/>
        </w:rPr>
        <w:t>iesniedz birojā dokumentus, kas apliecina elektrostacijas un komersanta atbilstību attiecīgajam kritērijam</w:t>
      </w:r>
      <w:r w:rsidR="00F15B50">
        <w:rPr>
          <w:bCs/>
        </w:rPr>
        <w:t xml:space="preserve">. Nekur neparādās norāde uz to, ka runa būtu tikai par noteiktā brīdī iepriekš </w:t>
      </w:r>
      <w:r w:rsidR="00F15B50">
        <w:rPr>
          <w:bCs/>
        </w:rPr>
        <w:lastRenderedPageBreak/>
        <w:t>fiksētu parādu, bet gan par to, ka ir izpildī</w:t>
      </w:r>
      <w:r w:rsidR="00CE2269">
        <w:rPr>
          <w:bCs/>
        </w:rPr>
        <w:t>t</w:t>
      </w:r>
      <w:r w:rsidR="00F15B50">
        <w:rPr>
          <w:bCs/>
        </w:rPr>
        <w:t>s 43.punkta kritērijs, tātad – ka nav nodokļu parādu. Savukārt 59.punkts paredz obligātā iepirkuma tiesību atcelšanu, j</w:t>
      </w:r>
      <w:r w:rsidR="00F15B50" w:rsidRPr="00F15B50">
        <w:rPr>
          <w:bCs/>
        </w:rPr>
        <w:t>a pēc šo noteikumu 55.punktā minētā apliecinājuma iesniegšanas tiek konstatēta neatbilstība noteikumu</w:t>
      </w:r>
      <w:r w:rsidR="003A4C26">
        <w:rPr>
          <w:bCs/>
        </w:rPr>
        <w:t xml:space="preserve"> 43.punkta kritērijam</w:t>
      </w:r>
      <w:r w:rsidR="00F15B50">
        <w:rPr>
          <w:bCs/>
        </w:rPr>
        <w:t xml:space="preserve">. No 59.punkta nevar skaidri secināt, vai likumdevēja griba ir vērsties pret nepatiesu apliecinājumu iesniegšanu (respektīvi, ja ir iesniegts apliecinājums par parāda neesību, bet parāds tomēr </w:t>
      </w:r>
      <w:r w:rsidR="003A4C26">
        <w:rPr>
          <w:bCs/>
        </w:rPr>
        <w:t>tiek konstatēts</w:t>
      </w:r>
      <w:r w:rsidR="00F15B50">
        <w:rPr>
          <w:bCs/>
        </w:rPr>
        <w:t xml:space="preserve">) vai pret to, ka nodokļu parāds ir atkal radies pēc apliecinājuma iesniegšanas, vai arī pret abiem gadījumiem. Senāta ieskatā, normas tiešais teksts jebkurā gadījumā skaidri norāda uz to, ka nedrīkst būt situācija, ka </w:t>
      </w:r>
      <w:r w:rsidR="003A4C26">
        <w:rPr>
          <w:bCs/>
        </w:rPr>
        <w:t xml:space="preserve">pēc apliecinājuma iesniegšanas </w:t>
      </w:r>
      <w:r w:rsidR="00F15B50">
        <w:rPr>
          <w:bCs/>
        </w:rPr>
        <w:t xml:space="preserve">nodokļu parāds pastāv. </w:t>
      </w:r>
    </w:p>
    <w:p w14:paraId="24E5227F" w14:textId="569191CE" w:rsidR="00F15B50" w:rsidRDefault="00F15B50" w:rsidP="0014003B">
      <w:pPr>
        <w:spacing w:line="276" w:lineRule="auto"/>
        <w:ind w:firstLine="720"/>
        <w:jc w:val="both"/>
        <w:rPr>
          <w:bCs/>
        </w:rPr>
      </w:pPr>
      <w:r>
        <w:rPr>
          <w:bCs/>
        </w:rPr>
        <w:t xml:space="preserve">Tātad jau normu teksts pēc to gramatiskās interpretācijas </w:t>
      </w:r>
      <w:r w:rsidR="003A4C26">
        <w:rPr>
          <w:bCs/>
        </w:rPr>
        <w:t xml:space="preserve">un normu kopsakara </w:t>
      </w:r>
      <w:r>
        <w:rPr>
          <w:bCs/>
        </w:rPr>
        <w:t>liecina, ka nav pamata uzskatīt, ka būtiska ir vienīgi iepriekš konstatētā nodokļu parāda samaksa, tikai uz brīdi no nodokļu parāda</w:t>
      </w:r>
      <w:r w:rsidRPr="00F15B50">
        <w:rPr>
          <w:bCs/>
        </w:rPr>
        <w:t xml:space="preserve"> </w:t>
      </w:r>
      <w:r>
        <w:rPr>
          <w:bCs/>
        </w:rPr>
        <w:t>atbrīvojoties.</w:t>
      </w:r>
    </w:p>
    <w:p w14:paraId="6146F15E" w14:textId="5B5599B9" w:rsidR="00F222A4" w:rsidRDefault="00F222A4" w:rsidP="0014003B">
      <w:pPr>
        <w:spacing w:line="276" w:lineRule="auto"/>
        <w:ind w:firstLine="720"/>
        <w:jc w:val="both"/>
        <w:rPr>
          <w:bCs/>
        </w:rPr>
      </w:pPr>
      <w:r>
        <w:rPr>
          <w:bCs/>
        </w:rPr>
        <w:t>Jāpiebilst, ka arī biroja 2021.gada 7.jūlija brīdinājumā tiešā tekstā tika norādīts, ka pieteicējai ir jāiesniedz dokumenti, kas apliecina, ka tai nav nodokļu parādu, nevis ka tā ir dzēsusi 2021.gada 1.jūlijā konstatēto nodokļu parādu.</w:t>
      </w:r>
    </w:p>
    <w:p w14:paraId="6AAB02E0" w14:textId="77777777" w:rsidR="00332073" w:rsidRDefault="00332073" w:rsidP="0014003B">
      <w:pPr>
        <w:spacing w:line="276" w:lineRule="auto"/>
        <w:ind w:firstLine="720"/>
        <w:jc w:val="both"/>
        <w:rPr>
          <w:bCs/>
        </w:rPr>
      </w:pPr>
    </w:p>
    <w:p w14:paraId="717203ED" w14:textId="46E724C6" w:rsidR="00F15B50" w:rsidRDefault="00F15B50" w:rsidP="0014003B">
      <w:pPr>
        <w:spacing w:line="276" w:lineRule="auto"/>
        <w:ind w:firstLine="720"/>
        <w:jc w:val="both"/>
        <w:rPr>
          <w:bCs/>
        </w:rPr>
      </w:pPr>
      <w:r>
        <w:rPr>
          <w:bCs/>
        </w:rPr>
        <w:t>[</w:t>
      </w:r>
      <w:r w:rsidR="003A4C26">
        <w:rPr>
          <w:bCs/>
        </w:rPr>
        <w:t>10</w:t>
      </w:r>
      <w:r>
        <w:rPr>
          <w:bCs/>
        </w:rPr>
        <w:t xml:space="preserve">] Pieteicējas piedāvātā interpretācija būtu arī pretēja tiesiskā regulējuma mērķim. </w:t>
      </w:r>
    </w:p>
    <w:p w14:paraId="0A1EE58D" w14:textId="6FFACB9B" w:rsidR="00332073" w:rsidRDefault="00332073" w:rsidP="0014003B">
      <w:pPr>
        <w:spacing w:line="276" w:lineRule="auto"/>
        <w:ind w:firstLine="720"/>
        <w:jc w:val="both"/>
        <w:rPr>
          <w:bCs/>
        </w:rPr>
      </w:pPr>
      <w:r>
        <w:rPr>
          <w:bCs/>
        </w:rPr>
        <w:t>Kā jau iepriekš konstatēts, noteikumu Nr. 560 43.punkts noteic b</w:t>
      </w:r>
      <w:r w:rsidRPr="000B6C53">
        <w:rPr>
          <w:bCs/>
        </w:rPr>
        <w:t>iroj</w:t>
      </w:r>
      <w:r>
        <w:rPr>
          <w:bCs/>
        </w:rPr>
        <w:t>am pienākumu</w:t>
      </w:r>
      <w:r w:rsidRPr="000B6C53">
        <w:rPr>
          <w:bCs/>
        </w:rPr>
        <w:t xml:space="preserve"> reizi ceturksnī pārliecinā</w:t>
      </w:r>
      <w:r>
        <w:rPr>
          <w:bCs/>
        </w:rPr>
        <w:t>tie</w:t>
      </w:r>
      <w:r w:rsidRPr="000B6C53">
        <w:rPr>
          <w:bCs/>
        </w:rPr>
        <w:t xml:space="preserve">s, vai komersantam nav dienesta administrēto nodokļu </w:t>
      </w:r>
      <w:r>
        <w:rPr>
          <w:bCs/>
        </w:rPr>
        <w:t>(</w:t>
      </w:r>
      <w:r w:rsidRPr="000B6C53">
        <w:rPr>
          <w:bCs/>
        </w:rPr>
        <w:t>nodevu</w:t>
      </w:r>
      <w:r>
        <w:rPr>
          <w:bCs/>
        </w:rPr>
        <w:t>)</w:t>
      </w:r>
      <w:r w:rsidRPr="000B6C53">
        <w:rPr>
          <w:bCs/>
        </w:rPr>
        <w:t xml:space="preserve"> parādu. </w:t>
      </w:r>
      <w:r w:rsidRPr="00A3564E">
        <w:rPr>
          <w:bCs/>
        </w:rPr>
        <w:t xml:space="preserve">Šāds </w:t>
      </w:r>
      <w:r>
        <w:rPr>
          <w:bCs/>
        </w:rPr>
        <w:t xml:space="preserve">uzraudzības </w:t>
      </w:r>
      <w:r w:rsidRPr="00A3564E">
        <w:rPr>
          <w:bCs/>
        </w:rPr>
        <w:t xml:space="preserve">pienākums birojam noteikts, lai </w:t>
      </w:r>
      <w:r>
        <w:rPr>
          <w:bCs/>
        </w:rPr>
        <w:t>valsts atbalstu nesaņemtu komersanti, kas nepilda savas nodokļu saistības pret valsti.</w:t>
      </w:r>
      <w:r w:rsidR="00F15B50">
        <w:rPr>
          <w:bCs/>
        </w:rPr>
        <w:t xml:space="preserve"> Tas, ka uzraudzība jāveic regulāri, norāda uz mērķi – </w:t>
      </w:r>
      <w:r w:rsidR="00CE2269" w:rsidRPr="00CE2269">
        <w:rPr>
          <w:bCs/>
        </w:rPr>
        <w:t>nodrošināt, ka valsts atbalsta saņēmēji atbilst izvirzītajiem kritērijiem</w:t>
      </w:r>
      <w:r w:rsidR="00F15B50">
        <w:rPr>
          <w:bCs/>
        </w:rPr>
        <w:t xml:space="preserve">. Būtu absurdi domāt, ka uzraudzības sistēma pastāv tikai tādēļ, lai četras reizes gadā </w:t>
      </w:r>
      <w:r w:rsidR="00F222A4">
        <w:rPr>
          <w:bCs/>
        </w:rPr>
        <w:t>komersants samaksātu nodokļus, pārējā laikā uzskatot nodokļu samaksu par nebūtisku. Uzraudzības pasākumi tiek veikt atbilstoši valsts iespējām kontrolēt komersantu darbību, t.i., īpaši pārbaudot nodokļu samaksu četras reizes gadā, bet mērķis ir</w:t>
      </w:r>
      <w:r w:rsidR="00CE2269">
        <w:rPr>
          <w:bCs/>
        </w:rPr>
        <w:t xml:space="preserve"> kopumā</w:t>
      </w:r>
      <w:r w:rsidR="00F222A4">
        <w:rPr>
          <w:bCs/>
        </w:rPr>
        <w:t xml:space="preserve"> panākt </w:t>
      </w:r>
      <w:r w:rsidR="00CE2269">
        <w:rPr>
          <w:bCs/>
        </w:rPr>
        <w:t>atbilstību kritērijiem</w:t>
      </w:r>
      <w:r w:rsidR="00F222A4">
        <w:rPr>
          <w:bCs/>
        </w:rPr>
        <w:t xml:space="preserve">. </w:t>
      </w:r>
    </w:p>
    <w:p w14:paraId="6A7FBAE8" w14:textId="21B822B7" w:rsidR="006C67CA" w:rsidRDefault="003328B7" w:rsidP="0014003B">
      <w:pPr>
        <w:spacing w:line="276" w:lineRule="auto"/>
        <w:ind w:firstLine="720"/>
        <w:jc w:val="both"/>
        <w:rPr>
          <w:bCs/>
        </w:rPr>
      </w:pPr>
      <w:r>
        <w:rPr>
          <w:bCs/>
        </w:rPr>
        <w:t xml:space="preserve">Apstāklis, ka komersants </w:t>
      </w:r>
      <w:r w:rsidRPr="00E34F66">
        <w:rPr>
          <w:rFonts w:asciiTheme="majorBidi" w:eastAsiaTheme="minorHAnsi" w:hAnsiTheme="majorBidi" w:cstheme="majorBidi"/>
          <w:lang w:eastAsia="en-US"/>
          <w14:ligatures w14:val="standardContextual"/>
        </w:rPr>
        <w:t>uz brīdi nodrošin</w:t>
      </w:r>
      <w:r>
        <w:rPr>
          <w:rFonts w:asciiTheme="majorBidi" w:eastAsiaTheme="minorHAnsi" w:hAnsiTheme="majorBidi" w:cstheme="majorBidi"/>
          <w:lang w:eastAsia="en-US"/>
          <w14:ligatures w14:val="standardContextual"/>
        </w:rPr>
        <w:t>a</w:t>
      </w:r>
      <w:r w:rsidRPr="00E34F66">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 xml:space="preserve">savu </w:t>
      </w:r>
      <w:r w:rsidRPr="00E34F66">
        <w:rPr>
          <w:rFonts w:asciiTheme="majorBidi" w:eastAsiaTheme="minorHAnsi" w:hAnsiTheme="majorBidi" w:cstheme="majorBidi"/>
          <w:lang w:eastAsia="en-US"/>
          <w14:ligatures w14:val="standardContextual"/>
        </w:rPr>
        <w:t>atbilstību</w:t>
      </w:r>
      <w:r>
        <w:rPr>
          <w:rFonts w:asciiTheme="majorBidi" w:eastAsiaTheme="minorHAnsi" w:hAnsiTheme="majorBidi" w:cstheme="majorBidi"/>
          <w:lang w:eastAsia="en-US"/>
          <w14:ligatures w14:val="standardContextual"/>
        </w:rPr>
        <w:t xml:space="preserve"> tiesību normā noteiktajām prasībām</w:t>
      </w:r>
      <w:r w:rsidRPr="00E34F66">
        <w:rPr>
          <w:rFonts w:asciiTheme="majorBidi" w:eastAsiaTheme="minorHAnsi" w:hAnsiTheme="majorBidi" w:cstheme="majorBidi"/>
          <w:lang w:eastAsia="en-US"/>
          <w14:ligatures w14:val="standardContextual"/>
        </w:rPr>
        <w:t>, bet vēlāk</w:t>
      </w:r>
      <w:r>
        <w:rPr>
          <w:rFonts w:asciiTheme="majorBidi" w:eastAsiaTheme="minorHAnsi" w:hAnsiTheme="majorBidi" w:cstheme="majorBidi"/>
          <w:lang w:eastAsia="en-US"/>
          <w14:ligatures w14:val="standardContextual"/>
        </w:rPr>
        <w:t xml:space="preserve"> turpina prasības </w:t>
      </w:r>
      <w:r w:rsidRPr="00E34F66">
        <w:rPr>
          <w:rFonts w:asciiTheme="majorBidi" w:eastAsiaTheme="minorHAnsi" w:hAnsiTheme="majorBidi" w:cstheme="majorBidi"/>
          <w:lang w:eastAsia="en-US"/>
          <w14:ligatures w14:val="standardContextual"/>
        </w:rPr>
        <w:t>ne</w:t>
      </w:r>
      <w:r>
        <w:rPr>
          <w:rFonts w:asciiTheme="majorBidi" w:eastAsiaTheme="minorHAnsi" w:hAnsiTheme="majorBidi" w:cstheme="majorBidi"/>
          <w:lang w:eastAsia="en-US"/>
          <w14:ligatures w14:val="standardContextual"/>
        </w:rPr>
        <w:t>p</w:t>
      </w:r>
      <w:r w:rsidRPr="00E34F66">
        <w:rPr>
          <w:rFonts w:asciiTheme="majorBidi" w:eastAsiaTheme="minorHAnsi" w:hAnsiTheme="majorBidi" w:cstheme="majorBidi"/>
          <w:lang w:eastAsia="en-US"/>
          <w14:ligatures w14:val="standardContextual"/>
        </w:rPr>
        <w:t>ildī</w:t>
      </w:r>
      <w:r>
        <w:rPr>
          <w:rFonts w:asciiTheme="majorBidi" w:eastAsiaTheme="minorHAnsi" w:hAnsiTheme="majorBidi" w:cstheme="majorBidi"/>
          <w:lang w:eastAsia="en-US"/>
          <w14:ligatures w14:val="standardContextual"/>
        </w:rPr>
        <w:t>t</w:t>
      </w:r>
      <w:r w:rsidRPr="00E34F66">
        <w:rPr>
          <w:rFonts w:asciiTheme="majorBidi" w:eastAsiaTheme="minorHAnsi" w:hAnsiTheme="majorBidi" w:cstheme="majorBidi"/>
          <w:lang w:eastAsia="en-US"/>
          <w14:ligatures w14:val="standardContextual"/>
        </w:rPr>
        <w:t>,</w:t>
      </w:r>
      <w:r>
        <w:rPr>
          <w:rFonts w:asciiTheme="majorBidi" w:eastAsiaTheme="minorHAnsi" w:hAnsiTheme="majorBidi" w:cstheme="majorBidi"/>
          <w:lang w:eastAsia="en-US"/>
          <w14:ligatures w14:val="standardContextual"/>
        </w:rPr>
        <w:t xml:space="preserve"> pēc būtības</w:t>
      </w:r>
      <w:r w:rsidRPr="00E34F66">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nepadara komersantu par atbilstošu tiesību normā noteiktajām prasībām, jo konkrētu kritēriju esībai ir jābūt pastāvīgai. Novirzīšanās no konkrētu kritēriju izpildes ir vērtējama kā ārkārtējs un izņēmuma gadījums, kurš ir steidzami tiesību normā noteiktajā termiņā novēršams. Savukārt atkārtota un pastāvīga prasīto kritēriju pārkāpšana norād</w:t>
      </w:r>
      <w:r w:rsidR="003A4C26">
        <w:rPr>
          <w:rFonts w:asciiTheme="majorBidi" w:eastAsiaTheme="minorHAnsi" w:hAnsiTheme="majorBidi" w:cstheme="majorBidi"/>
          <w:lang w:eastAsia="en-US"/>
          <w14:ligatures w14:val="standardContextual"/>
        </w:rPr>
        <w:t>a</w:t>
      </w:r>
      <w:r>
        <w:rPr>
          <w:rFonts w:asciiTheme="majorBidi" w:eastAsiaTheme="minorHAnsi" w:hAnsiTheme="majorBidi" w:cstheme="majorBidi"/>
          <w:lang w:eastAsia="en-US"/>
          <w14:ligatures w14:val="standardContextual"/>
        </w:rPr>
        <w:t xml:space="preserve"> uz komersanta neatbilstību prasībām pēc būtības</w:t>
      </w:r>
    </w:p>
    <w:p w14:paraId="540957B4" w14:textId="63098404" w:rsidR="006C67CA" w:rsidRDefault="006C67CA" w:rsidP="0014003B">
      <w:pPr>
        <w:spacing w:line="276" w:lineRule="auto"/>
        <w:ind w:firstLine="720"/>
        <w:jc w:val="both"/>
        <w:rPr>
          <w:bCs/>
        </w:rPr>
      </w:pPr>
      <w:r>
        <w:rPr>
          <w:bCs/>
        </w:rPr>
        <w:t xml:space="preserve">Senāts turklāt konstatē, ka tiesiskais regulējums ir labvēlīgas komersantiem tādā ziņā, ka dod divus mēnešus laika pēc kārtējā pārbaudē konstatēta nodokļu parāda šo </w:t>
      </w:r>
      <w:r w:rsidR="00CE2269">
        <w:rPr>
          <w:bCs/>
        </w:rPr>
        <w:t>neatbilstību novērst</w:t>
      </w:r>
      <w:r>
        <w:rPr>
          <w:bCs/>
        </w:rPr>
        <w:t>. Proti, arī tad, ja nodokļu parāds ir, vēl ir iespēja to divu mēnešu laikā nomaksāt un iesniegt par to apliecinājumu birojam.</w:t>
      </w:r>
      <w:r w:rsidR="003A4C26">
        <w:rPr>
          <w:bCs/>
        </w:rPr>
        <w:t xml:space="preserve"> </w:t>
      </w:r>
      <w:r>
        <w:rPr>
          <w:bCs/>
        </w:rPr>
        <w:t>Taču tiesiskais regulējums nav tiktāl labvēlīgs, ka ignorētu apstākli, ka nodokļu parāds jau šīs termiņa laikā ir atkal izveidojies, tas nav no normām secināms.</w:t>
      </w:r>
    </w:p>
    <w:p w14:paraId="4A99DCC1" w14:textId="77777777" w:rsidR="006C67CA" w:rsidRDefault="006C67CA" w:rsidP="0014003B">
      <w:pPr>
        <w:spacing w:line="276" w:lineRule="auto"/>
        <w:ind w:firstLine="720"/>
        <w:jc w:val="both"/>
        <w:rPr>
          <w:bCs/>
        </w:rPr>
      </w:pPr>
    </w:p>
    <w:p w14:paraId="47F7A762" w14:textId="0A9F5828" w:rsidR="00F15B50" w:rsidRDefault="006C67CA" w:rsidP="0014003B">
      <w:pPr>
        <w:spacing w:line="276" w:lineRule="auto"/>
        <w:ind w:firstLine="720"/>
        <w:jc w:val="both"/>
        <w:rPr>
          <w:bCs/>
        </w:rPr>
      </w:pPr>
      <w:r>
        <w:rPr>
          <w:bCs/>
        </w:rPr>
        <w:t>[</w:t>
      </w:r>
      <w:r w:rsidR="003A4C26">
        <w:rPr>
          <w:bCs/>
        </w:rPr>
        <w:t>11</w:t>
      </w:r>
      <w:r>
        <w:rPr>
          <w:bCs/>
        </w:rPr>
        <w:t xml:space="preserve">] Līdz ar to apstāklis, ka pieteicējai pēc 2021.gada 23.augusta </w:t>
      </w:r>
      <w:r w:rsidR="00CE2269">
        <w:rPr>
          <w:bCs/>
        </w:rPr>
        <w:t>joprojām</w:t>
      </w:r>
      <w:r>
        <w:rPr>
          <w:bCs/>
        </w:rPr>
        <w:t xml:space="preserve"> bija nodokļu parāds, bija būtisks. Turklāt atbilstoši noteikumu Nr. 560</w:t>
      </w:r>
      <w:r w:rsidR="003328B7">
        <w:rPr>
          <w:bCs/>
        </w:rPr>
        <w:t xml:space="preserve"> 59.punktam </w:t>
      </w:r>
      <w:r>
        <w:rPr>
          <w:bCs/>
        </w:rPr>
        <w:t>jau ar šo apstākli pietiek, lai pieņemtu</w:t>
      </w:r>
      <w:r w:rsidR="003328B7">
        <w:rPr>
          <w:bCs/>
        </w:rPr>
        <w:t xml:space="preserve"> lēmumu par obligātā iepirkuma tiesību atcelšanu. </w:t>
      </w:r>
    </w:p>
    <w:p w14:paraId="39272261" w14:textId="404332A6" w:rsidR="003328B7" w:rsidRPr="00657BEA" w:rsidRDefault="003328B7" w:rsidP="0014003B">
      <w:pPr>
        <w:spacing w:line="276" w:lineRule="auto"/>
        <w:ind w:firstLine="720"/>
        <w:jc w:val="both"/>
        <w:rPr>
          <w:bCs/>
        </w:rPr>
      </w:pPr>
      <w:r>
        <w:rPr>
          <w:bCs/>
        </w:rPr>
        <w:lastRenderedPageBreak/>
        <w:t xml:space="preserve">Tas nozīmē, ka pieteicējas argumentiem par to, ka birojam būtu bijis pašam jāpārbauda pieejamā informācija par pieteicējas nodokļu samaksu, nav nozīmes, jo </w:t>
      </w:r>
      <w:r w:rsidR="00CE2269">
        <w:rPr>
          <w:bCs/>
        </w:rPr>
        <w:t>nodokļu</w:t>
      </w:r>
      <w:r>
        <w:rPr>
          <w:bCs/>
        </w:rPr>
        <w:t xml:space="preserve"> parāds jebkurā gadījumā atkal pastāvēja. </w:t>
      </w:r>
    </w:p>
    <w:p w14:paraId="18FFECE8" w14:textId="77777777" w:rsidR="00332073" w:rsidRDefault="00332073" w:rsidP="0014003B">
      <w:pPr>
        <w:spacing w:line="276" w:lineRule="auto"/>
        <w:ind w:firstLine="720"/>
        <w:jc w:val="both"/>
        <w:rPr>
          <w:bCs/>
        </w:rPr>
      </w:pPr>
    </w:p>
    <w:p w14:paraId="10E68FA2" w14:textId="635859A5" w:rsidR="00D93D2D" w:rsidRPr="00796BFC" w:rsidRDefault="00D93D2D" w:rsidP="0014003B">
      <w:pPr>
        <w:autoSpaceDE w:val="0"/>
        <w:autoSpaceDN w:val="0"/>
        <w:adjustRightInd w:val="0"/>
        <w:spacing w:line="276" w:lineRule="auto"/>
        <w:ind w:firstLine="720"/>
        <w:jc w:val="both"/>
        <w:rPr>
          <w:color w:val="000000"/>
        </w:rPr>
      </w:pPr>
      <w:r>
        <w:t>[1</w:t>
      </w:r>
      <w:r w:rsidR="003A4C26">
        <w:t>2</w:t>
      </w:r>
      <w:r>
        <w:t xml:space="preserve">] Rezumējot iepriekš secināto, </w:t>
      </w:r>
      <w:r w:rsidRPr="00796BFC">
        <w:rPr>
          <w:color w:val="000000"/>
        </w:rPr>
        <w:t xml:space="preserve">apgabaltiesas spriedums atstājams negrozīts, bet </w:t>
      </w:r>
      <w:r w:rsidRPr="00796BFC">
        <w:t>pieteicējas kasācijas sūdzība ir noraidāma</w:t>
      </w:r>
      <w:r w:rsidRPr="00796BFC">
        <w:rPr>
          <w:color w:val="000000"/>
        </w:rPr>
        <w:t>.</w:t>
      </w:r>
    </w:p>
    <w:p w14:paraId="507C22B6" w14:textId="77777777" w:rsidR="00D93D2D" w:rsidRDefault="00D93D2D" w:rsidP="0014003B">
      <w:pPr>
        <w:spacing w:line="276" w:lineRule="auto"/>
        <w:ind w:firstLine="720"/>
        <w:jc w:val="both"/>
        <w:rPr>
          <w:b/>
        </w:rPr>
      </w:pPr>
    </w:p>
    <w:p w14:paraId="4DCA1E02" w14:textId="57436B67" w:rsidR="00CE589D" w:rsidRPr="0083065B" w:rsidRDefault="00CE589D" w:rsidP="0014003B">
      <w:pPr>
        <w:spacing w:line="276" w:lineRule="auto"/>
        <w:jc w:val="center"/>
        <w:rPr>
          <w:b/>
        </w:rPr>
      </w:pPr>
      <w:r w:rsidRPr="0083065B">
        <w:rPr>
          <w:b/>
        </w:rPr>
        <w:t>Rezolutīvā daļa</w:t>
      </w:r>
    </w:p>
    <w:p w14:paraId="5DEE23CB" w14:textId="77777777" w:rsidR="00CE589D" w:rsidRPr="0083065B" w:rsidRDefault="00CE589D" w:rsidP="0014003B">
      <w:pPr>
        <w:spacing w:line="276" w:lineRule="auto"/>
        <w:ind w:firstLine="720"/>
        <w:jc w:val="both"/>
      </w:pPr>
    </w:p>
    <w:p w14:paraId="60E76199" w14:textId="77777777" w:rsidR="00021177" w:rsidRPr="00F223FE" w:rsidRDefault="00021177" w:rsidP="0014003B">
      <w:pPr>
        <w:spacing w:line="276" w:lineRule="auto"/>
        <w:ind w:firstLine="720"/>
        <w:jc w:val="both"/>
      </w:pPr>
      <w:r w:rsidRPr="00F223FE">
        <w:t xml:space="preserve">Pamatojoties uz </w:t>
      </w:r>
      <w:r w:rsidRPr="00F223FE">
        <w:rPr>
          <w:rFonts w:eastAsia="Calibri"/>
          <w:lang w:eastAsia="en-US"/>
        </w:rPr>
        <w:t>Administratīvā procesa likuma 348.panta pirmās daļas 1.punktu un 351.pantu</w:t>
      </w:r>
      <w:r w:rsidRPr="00F223FE">
        <w:t>, Senāts</w:t>
      </w:r>
    </w:p>
    <w:p w14:paraId="1376B1D5" w14:textId="77777777" w:rsidR="00CE589D" w:rsidRPr="0083065B" w:rsidRDefault="00CE589D" w:rsidP="0014003B">
      <w:pPr>
        <w:spacing w:line="276" w:lineRule="auto"/>
        <w:ind w:firstLine="720"/>
        <w:jc w:val="both"/>
        <w:rPr>
          <w:strike/>
        </w:rPr>
      </w:pPr>
    </w:p>
    <w:p w14:paraId="4B90E14A" w14:textId="77777777" w:rsidR="00CE589D" w:rsidRPr="0083065B" w:rsidRDefault="00CE589D" w:rsidP="0014003B">
      <w:pPr>
        <w:spacing w:line="276" w:lineRule="auto"/>
        <w:jc w:val="center"/>
        <w:rPr>
          <w:b/>
        </w:rPr>
      </w:pPr>
      <w:r w:rsidRPr="0083065B">
        <w:rPr>
          <w:b/>
        </w:rPr>
        <w:t>nosprieda</w:t>
      </w:r>
    </w:p>
    <w:p w14:paraId="101FB478" w14:textId="77777777" w:rsidR="00CE589D" w:rsidRPr="0083065B" w:rsidRDefault="00CE589D" w:rsidP="0014003B">
      <w:pPr>
        <w:spacing w:line="276" w:lineRule="auto"/>
        <w:ind w:firstLine="720"/>
        <w:jc w:val="center"/>
        <w:rPr>
          <w:b/>
        </w:rPr>
      </w:pPr>
    </w:p>
    <w:p w14:paraId="3AB20545" w14:textId="5A86D883" w:rsidR="00021177" w:rsidRPr="00F223FE" w:rsidRDefault="00021177" w:rsidP="0014003B">
      <w:pPr>
        <w:spacing w:line="276" w:lineRule="auto"/>
        <w:ind w:firstLine="720"/>
        <w:jc w:val="both"/>
      </w:pPr>
      <w:r w:rsidRPr="00F223FE">
        <w:t>atstāt negrozītu Administratīvās apgabaltiesas 202</w:t>
      </w:r>
      <w:r>
        <w:t>2</w:t>
      </w:r>
      <w:r w:rsidRPr="00F223FE">
        <w:t xml:space="preserve">.gada </w:t>
      </w:r>
      <w:r>
        <w:t>7</w:t>
      </w:r>
      <w:r w:rsidRPr="00F223FE">
        <w:t>.</w:t>
      </w:r>
      <w:r>
        <w:t>decembr</w:t>
      </w:r>
      <w:r w:rsidRPr="00F223FE">
        <w:t xml:space="preserve">a spriedumu, bet </w:t>
      </w:r>
      <w:r w:rsidR="00FE25EC">
        <w:rPr>
          <w:color w:val="000000"/>
          <w:shd w:val="clear" w:color="auto" w:fill="FFFFFF"/>
        </w:rPr>
        <w:t>sabiedrības ar ierobežotu atbildību „</w:t>
      </w:r>
      <w:r>
        <w:rPr>
          <w:color w:val="000000"/>
          <w:shd w:val="clear" w:color="auto" w:fill="FFFFFF"/>
        </w:rPr>
        <w:t>Sidgunda B</w:t>
      </w:r>
      <w:r w:rsidR="00FE25EC">
        <w:rPr>
          <w:color w:val="000000"/>
          <w:shd w:val="clear" w:color="auto" w:fill="FFFFFF"/>
        </w:rPr>
        <w:t>io</w:t>
      </w:r>
      <w:r w:rsidRPr="00F223FE">
        <w:rPr>
          <w:color w:val="000000"/>
          <w:shd w:val="clear" w:color="auto" w:fill="FFFFFF"/>
        </w:rPr>
        <w:t>”</w:t>
      </w:r>
      <w:r w:rsidRPr="00F223FE">
        <w:t xml:space="preserve"> kasācijas sūdzību noraidīt.</w:t>
      </w:r>
    </w:p>
    <w:p w14:paraId="42AA5020" w14:textId="77777777" w:rsidR="00021177" w:rsidRDefault="00021177" w:rsidP="0014003B">
      <w:pPr>
        <w:spacing w:line="276" w:lineRule="auto"/>
        <w:ind w:firstLine="720"/>
        <w:jc w:val="both"/>
        <w:rPr>
          <w:highlight w:val="yellow"/>
        </w:rPr>
      </w:pPr>
    </w:p>
    <w:p w14:paraId="494248F1" w14:textId="77777777" w:rsidR="00CE589D" w:rsidRDefault="00CE589D" w:rsidP="0014003B">
      <w:pPr>
        <w:spacing w:line="276" w:lineRule="auto"/>
        <w:ind w:firstLine="720"/>
        <w:jc w:val="both"/>
      </w:pPr>
      <w:r>
        <w:t>Spriedums nav pārsūdzams.</w:t>
      </w:r>
    </w:p>
    <w:p w14:paraId="0EF52AEF" w14:textId="77777777" w:rsidR="00CE589D" w:rsidRDefault="00CE589D" w:rsidP="003925A7">
      <w:pPr>
        <w:spacing w:line="276" w:lineRule="auto"/>
        <w:ind w:firstLine="720"/>
        <w:jc w:val="both"/>
        <w:rPr>
          <w:bCs/>
          <w:color w:val="FFFFFF"/>
        </w:rPr>
      </w:pPr>
    </w:p>
    <w:p w14:paraId="6E7CBD15" w14:textId="77777777" w:rsidR="00CE589D" w:rsidRDefault="00CE589D" w:rsidP="003925A7">
      <w:pPr>
        <w:spacing w:line="276" w:lineRule="auto"/>
        <w:jc w:val="both"/>
        <w:rPr>
          <w:bCs/>
          <w:color w:val="FFFFFF"/>
        </w:rPr>
      </w:pPr>
    </w:p>
    <w:p w14:paraId="426EB98D" w14:textId="77777777" w:rsidR="00CE589D" w:rsidRPr="0083065B" w:rsidRDefault="00CE589D" w:rsidP="003925A7">
      <w:pPr>
        <w:spacing w:line="276" w:lineRule="auto"/>
        <w:jc w:val="both"/>
        <w:rPr>
          <w:bCs/>
          <w:color w:val="FFFFFF"/>
        </w:rPr>
      </w:pPr>
    </w:p>
    <w:p w14:paraId="2CD137DB" w14:textId="77777777" w:rsidR="00CE589D" w:rsidRPr="0083065B" w:rsidRDefault="00CE589D" w:rsidP="003925A7">
      <w:pPr>
        <w:spacing w:line="276" w:lineRule="auto"/>
        <w:jc w:val="both"/>
        <w:rPr>
          <w:bCs/>
          <w:color w:val="FFFFFF"/>
        </w:rPr>
      </w:pPr>
    </w:p>
    <w:p w14:paraId="0D05ABDA" w14:textId="77777777" w:rsidR="00CE589D" w:rsidRDefault="00CE589D" w:rsidP="003925A7">
      <w:pPr>
        <w:spacing w:line="276" w:lineRule="auto"/>
      </w:pPr>
    </w:p>
    <w:p w14:paraId="2D9E83F7" w14:textId="77777777" w:rsidR="00CE589D" w:rsidRDefault="00CE589D" w:rsidP="003925A7">
      <w:pPr>
        <w:spacing w:line="276" w:lineRule="auto"/>
      </w:pPr>
    </w:p>
    <w:p w14:paraId="305221F5" w14:textId="77777777" w:rsidR="002718AC" w:rsidRDefault="002718AC" w:rsidP="003925A7">
      <w:pPr>
        <w:spacing w:line="276" w:lineRule="auto"/>
      </w:pPr>
    </w:p>
    <w:sectPr w:rsidR="002718AC" w:rsidSect="00CE589D">
      <w:footerReference w:type="even" r:id="rId15"/>
      <w:footerReference w:type="default" r:id="rId16"/>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37681" w14:textId="77777777" w:rsidR="00295405" w:rsidRDefault="00295405">
      <w:r>
        <w:separator/>
      </w:r>
    </w:p>
  </w:endnote>
  <w:endnote w:type="continuationSeparator" w:id="0">
    <w:p w14:paraId="41D2EE29" w14:textId="77777777" w:rsidR="00295405" w:rsidRDefault="0029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30DCD" w14:textId="77777777" w:rsidR="00540B9D" w:rsidRDefault="007F19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52865" w14:textId="77777777" w:rsidR="00540B9D" w:rsidRDefault="00540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9FDA4" w14:textId="77777777" w:rsidR="00540B9D" w:rsidRDefault="007F1994">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1CB95" w14:textId="77777777" w:rsidR="00295405" w:rsidRDefault="00295405">
      <w:r>
        <w:separator/>
      </w:r>
    </w:p>
  </w:footnote>
  <w:footnote w:type="continuationSeparator" w:id="0">
    <w:p w14:paraId="07A8A2E8" w14:textId="77777777" w:rsidR="00295405" w:rsidRDefault="00295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9D"/>
    <w:rsid w:val="00021177"/>
    <w:rsid w:val="00022D29"/>
    <w:rsid w:val="00041C33"/>
    <w:rsid w:val="0005039A"/>
    <w:rsid w:val="00050D8C"/>
    <w:rsid w:val="00067735"/>
    <w:rsid w:val="0009764F"/>
    <w:rsid w:val="000B6C53"/>
    <w:rsid w:val="00130EE9"/>
    <w:rsid w:val="0014003B"/>
    <w:rsid w:val="00144828"/>
    <w:rsid w:val="0016353E"/>
    <w:rsid w:val="00184C58"/>
    <w:rsid w:val="001A1B88"/>
    <w:rsid w:val="001B3A3F"/>
    <w:rsid w:val="001C47D2"/>
    <w:rsid w:val="001C6CFB"/>
    <w:rsid w:val="001D1360"/>
    <w:rsid w:val="002162CF"/>
    <w:rsid w:val="002261BA"/>
    <w:rsid w:val="00227E26"/>
    <w:rsid w:val="002718AC"/>
    <w:rsid w:val="0028209A"/>
    <w:rsid w:val="002843A4"/>
    <w:rsid w:val="00295405"/>
    <w:rsid w:val="002A00DC"/>
    <w:rsid w:val="002C5F14"/>
    <w:rsid w:val="002D0A8B"/>
    <w:rsid w:val="002D4A61"/>
    <w:rsid w:val="002E4BB0"/>
    <w:rsid w:val="00332073"/>
    <w:rsid w:val="003328B7"/>
    <w:rsid w:val="00351A9E"/>
    <w:rsid w:val="003925A7"/>
    <w:rsid w:val="003A40CD"/>
    <w:rsid w:val="003A4C26"/>
    <w:rsid w:val="003C2DCC"/>
    <w:rsid w:val="003D0C89"/>
    <w:rsid w:val="003F3FBC"/>
    <w:rsid w:val="003F506D"/>
    <w:rsid w:val="00411E92"/>
    <w:rsid w:val="004448B1"/>
    <w:rsid w:val="00472CF3"/>
    <w:rsid w:val="00494781"/>
    <w:rsid w:val="00496547"/>
    <w:rsid w:val="004B5609"/>
    <w:rsid w:val="004D484E"/>
    <w:rsid w:val="004E594E"/>
    <w:rsid w:val="004E5F21"/>
    <w:rsid w:val="004F1116"/>
    <w:rsid w:val="00500CA4"/>
    <w:rsid w:val="00516FD4"/>
    <w:rsid w:val="00540B9D"/>
    <w:rsid w:val="005938B4"/>
    <w:rsid w:val="00596277"/>
    <w:rsid w:val="005A44E9"/>
    <w:rsid w:val="005F0914"/>
    <w:rsid w:val="00626825"/>
    <w:rsid w:val="006338EF"/>
    <w:rsid w:val="00655D79"/>
    <w:rsid w:val="00655EB0"/>
    <w:rsid w:val="00657BEA"/>
    <w:rsid w:val="006602C3"/>
    <w:rsid w:val="006C67CA"/>
    <w:rsid w:val="006E65F7"/>
    <w:rsid w:val="00713680"/>
    <w:rsid w:val="007B4652"/>
    <w:rsid w:val="007E6E60"/>
    <w:rsid w:val="007F1994"/>
    <w:rsid w:val="0081649F"/>
    <w:rsid w:val="00923DD6"/>
    <w:rsid w:val="00990E65"/>
    <w:rsid w:val="009970B3"/>
    <w:rsid w:val="009C0EFB"/>
    <w:rsid w:val="009D243A"/>
    <w:rsid w:val="00A045FF"/>
    <w:rsid w:val="00A3564E"/>
    <w:rsid w:val="00A43084"/>
    <w:rsid w:val="00A57057"/>
    <w:rsid w:val="00A61AD7"/>
    <w:rsid w:val="00A90E79"/>
    <w:rsid w:val="00AC5007"/>
    <w:rsid w:val="00AF7864"/>
    <w:rsid w:val="00B137CF"/>
    <w:rsid w:val="00B41889"/>
    <w:rsid w:val="00B614A3"/>
    <w:rsid w:val="00B66465"/>
    <w:rsid w:val="00B9166A"/>
    <w:rsid w:val="00B916D7"/>
    <w:rsid w:val="00BC1DB2"/>
    <w:rsid w:val="00BD385D"/>
    <w:rsid w:val="00BE7261"/>
    <w:rsid w:val="00BE7A4D"/>
    <w:rsid w:val="00C35258"/>
    <w:rsid w:val="00C43CF9"/>
    <w:rsid w:val="00C4569B"/>
    <w:rsid w:val="00C47C45"/>
    <w:rsid w:val="00C705B3"/>
    <w:rsid w:val="00C965C0"/>
    <w:rsid w:val="00CE2269"/>
    <w:rsid w:val="00CE589D"/>
    <w:rsid w:val="00D040DB"/>
    <w:rsid w:val="00D35783"/>
    <w:rsid w:val="00D93D2D"/>
    <w:rsid w:val="00DC26C9"/>
    <w:rsid w:val="00DE410A"/>
    <w:rsid w:val="00E005B9"/>
    <w:rsid w:val="00E34F66"/>
    <w:rsid w:val="00E3668E"/>
    <w:rsid w:val="00EA7F6C"/>
    <w:rsid w:val="00F15B50"/>
    <w:rsid w:val="00F222A4"/>
    <w:rsid w:val="00F611D7"/>
    <w:rsid w:val="00FA4C23"/>
    <w:rsid w:val="00FD3769"/>
    <w:rsid w:val="00FE25EC"/>
    <w:rsid w:val="00FE5531"/>
    <w:rsid w:val="00FF4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F7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9D"/>
    <w:pPr>
      <w:spacing w:after="0" w:line="240" w:lineRule="auto"/>
    </w:pPr>
    <w:rPr>
      <w:rFonts w:eastAsia="Times New Roman" w:cs="Times New Roman"/>
      <w:kern w:val="0"/>
      <w:szCs w:val="24"/>
      <w:lang w:val="lv-LV" w:eastAsia="lv-LV"/>
      <w14:ligatures w14:val="none"/>
    </w:rPr>
  </w:style>
  <w:style w:type="paragraph" w:styleId="Heading1">
    <w:name w:val="heading 1"/>
    <w:basedOn w:val="Normal"/>
    <w:next w:val="Normal"/>
    <w:link w:val="Heading1Char"/>
    <w:qFormat/>
    <w:rsid w:val="00D93D2D"/>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589D"/>
    <w:pPr>
      <w:tabs>
        <w:tab w:val="center" w:pos="4153"/>
        <w:tab w:val="right" w:pos="8306"/>
      </w:tabs>
    </w:pPr>
  </w:style>
  <w:style w:type="character" w:customStyle="1" w:styleId="FooterChar">
    <w:name w:val="Footer Char"/>
    <w:basedOn w:val="DefaultParagraphFont"/>
    <w:link w:val="Footer"/>
    <w:uiPriority w:val="99"/>
    <w:rsid w:val="00CE589D"/>
    <w:rPr>
      <w:rFonts w:eastAsia="Times New Roman" w:cs="Times New Roman"/>
      <w:kern w:val="0"/>
      <w:szCs w:val="24"/>
      <w:lang w:val="lv-LV" w:eastAsia="lv-LV"/>
      <w14:ligatures w14:val="none"/>
    </w:rPr>
  </w:style>
  <w:style w:type="character" w:styleId="PageNumber">
    <w:name w:val="page number"/>
    <w:basedOn w:val="DefaultParagraphFont"/>
    <w:rsid w:val="00CE589D"/>
  </w:style>
  <w:style w:type="paragraph" w:styleId="Header">
    <w:name w:val="header"/>
    <w:basedOn w:val="Normal"/>
    <w:link w:val="HeaderChar"/>
    <w:rsid w:val="00CE589D"/>
    <w:pPr>
      <w:tabs>
        <w:tab w:val="center" w:pos="4153"/>
        <w:tab w:val="right" w:pos="8306"/>
      </w:tabs>
    </w:pPr>
  </w:style>
  <w:style w:type="character" w:customStyle="1" w:styleId="HeaderChar">
    <w:name w:val="Header Char"/>
    <w:basedOn w:val="DefaultParagraphFont"/>
    <w:link w:val="Header"/>
    <w:rsid w:val="00CE589D"/>
    <w:rPr>
      <w:rFonts w:eastAsia="Times New Roman" w:cs="Times New Roman"/>
      <w:kern w:val="0"/>
      <w:szCs w:val="24"/>
      <w:lang w:val="lv-LV" w:eastAsia="lv-LV"/>
      <w14:ligatures w14:val="none"/>
    </w:rPr>
  </w:style>
  <w:style w:type="character" w:styleId="Hyperlink">
    <w:name w:val="Hyperlink"/>
    <w:unhideWhenUsed/>
    <w:rsid w:val="00CE589D"/>
    <w:rPr>
      <w:color w:val="0000FF"/>
      <w:u w:val="single"/>
    </w:rPr>
  </w:style>
  <w:style w:type="paragraph" w:styleId="NoSpacing">
    <w:name w:val="No Spacing"/>
    <w:uiPriority w:val="1"/>
    <w:qFormat/>
    <w:rsid w:val="004E5F21"/>
    <w:pPr>
      <w:spacing w:after="0" w:line="240" w:lineRule="auto"/>
    </w:pPr>
    <w:rPr>
      <w:rFonts w:eastAsia="Times New Roman" w:cs="Times New Roman"/>
      <w:kern w:val="0"/>
      <w:szCs w:val="24"/>
      <w:lang w:val="lv-LV" w:eastAsia="lv-LV"/>
      <w14:ligatures w14:val="none"/>
    </w:rPr>
  </w:style>
  <w:style w:type="character" w:styleId="CommentReference">
    <w:name w:val="annotation reference"/>
    <w:basedOn w:val="DefaultParagraphFont"/>
    <w:uiPriority w:val="99"/>
    <w:semiHidden/>
    <w:unhideWhenUsed/>
    <w:rsid w:val="00A045FF"/>
    <w:rPr>
      <w:sz w:val="16"/>
      <w:szCs w:val="16"/>
    </w:rPr>
  </w:style>
  <w:style w:type="paragraph" w:styleId="CommentText">
    <w:name w:val="annotation text"/>
    <w:basedOn w:val="Normal"/>
    <w:link w:val="CommentTextChar"/>
    <w:uiPriority w:val="99"/>
    <w:unhideWhenUsed/>
    <w:rsid w:val="00A045FF"/>
    <w:rPr>
      <w:sz w:val="20"/>
      <w:szCs w:val="20"/>
    </w:rPr>
  </w:style>
  <w:style w:type="character" w:customStyle="1" w:styleId="CommentTextChar">
    <w:name w:val="Comment Text Char"/>
    <w:basedOn w:val="DefaultParagraphFont"/>
    <w:link w:val="CommentText"/>
    <w:uiPriority w:val="99"/>
    <w:rsid w:val="00A045FF"/>
    <w:rPr>
      <w:rFonts w:eastAsia="Times New Roman" w:cs="Times New Roman"/>
      <w:kern w:val="0"/>
      <w:sz w:val="20"/>
      <w:szCs w:val="20"/>
      <w:lang w:val="lv-LV" w:eastAsia="lv-LV"/>
      <w14:ligatures w14:val="none"/>
    </w:rPr>
  </w:style>
  <w:style w:type="paragraph" w:styleId="CommentSubject">
    <w:name w:val="annotation subject"/>
    <w:basedOn w:val="CommentText"/>
    <w:next w:val="CommentText"/>
    <w:link w:val="CommentSubjectChar"/>
    <w:uiPriority w:val="99"/>
    <w:semiHidden/>
    <w:unhideWhenUsed/>
    <w:rsid w:val="00A045FF"/>
    <w:rPr>
      <w:b/>
      <w:bCs/>
    </w:rPr>
  </w:style>
  <w:style w:type="character" w:customStyle="1" w:styleId="CommentSubjectChar">
    <w:name w:val="Comment Subject Char"/>
    <w:basedOn w:val="CommentTextChar"/>
    <w:link w:val="CommentSubject"/>
    <w:uiPriority w:val="99"/>
    <w:semiHidden/>
    <w:rsid w:val="00A045FF"/>
    <w:rPr>
      <w:rFonts w:eastAsia="Times New Roman" w:cs="Times New Roman"/>
      <w:b/>
      <w:bCs/>
      <w:kern w:val="0"/>
      <w:sz w:val="20"/>
      <w:szCs w:val="20"/>
      <w:lang w:val="lv-LV" w:eastAsia="lv-LV"/>
      <w14:ligatures w14:val="none"/>
    </w:rPr>
  </w:style>
  <w:style w:type="character" w:customStyle="1" w:styleId="Heading1Char">
    <w:name w:val="Heading 1 Char"/>
    <w:basedOn w:val="DefaultParagraphFont"/>
    <w:link w:val="Heading1"/>
    <w:rsid w:val="00D93D2D"/>
    <w:rPr>
      <w:rFonts w:eastAsia="Times New Roman" w:cs="Times New Roman"/>
      <w:b/>
      <w:caps/>
      <w:kern w:val="0"/>
      <w:sz w:val="32"/>
      <w:szCs w:val="28"/>
      <w:lang w:val="lv-LV"/>
      <w14:ligatures w14:val="none"/>
    </w:rPr>
  </w:style>
  <w:style w:type="character" w:styleId="UnresolvedMention">
    <w:name w:val="Unresolved Mention"/>
    <w:basedOn w:val="DefaultParagraphFont"/>
    <w:uiPriority w:val="99"/>
    <w:semiHidden/>
    <w:unhideWhenUsed/>
    <w:rsid w:val="00713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85451">
      <w:bodyDiv w:val="1"/>
      <w:marLeft w:val="0"/>
      <w:marRight w:val="0"/>
      <w:marTop w:val="0"/>
      <w:marBottom w:val="0"/>
      <w:divBdr>
        <w:top w:val="none" w:sz="0" w:space="0" w:color="auto"/>
        <w:left w:val="none" w:sz="0" w:space="0" w:color="auto"/>
        <w:bottom w:val="none" w:sz="0" w:space="0" w:color="auto"/>
        <w:right w:val="none" w:sz="0" w:space="0" w:color="auto"/>
      </w:divBdr>
    </w:div>
    <w:div w:id="1000620884">
      <w:bodyDiv w:val="1"/>
      <w:marLeft w:val="0"/>
      <w:marRight w:val="0"/>
      <w:marTop w:val="0"/>
      <w:marBottom w:val="0"/>
      <w:divBdr>
        <w:top w:val="none" w:sz="0" w:space="0" w:color="auto"/>
        <w:left w:val="none" w:sz="0" w:space="0" w:color="auto"/>
        <w:bottom w:val="none" w:sz="0" w:space="0" w:color="auto"/>
        <w:right w:val="none" w:sz="0" w:space="0" w:color="auto"/>
      </w:divBdr>
    </w:div>
    <w:div w:id="195640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7215" TargetMode="External"/><Relationship Id="rId13" Type="http://schemas.openxmlformats.org/officeDocument/2006/relationships/hyperlink" Target="https://likumi.lv/ta/id/3172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38605.pdf" TargetMode="External"/><Relationship Id="rId12" Type="http://schemas.openxmlformats.org/officeDocument/2006/relationships/hyperlink" Target="https://likumi.lv/ta/id/3172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31721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317215" TargetMode="External"/><Relationship Id="rId4" Type="http://schemas.openxmlformats.org/officeDocument/2006/relationships/webSettings" Target="webSettings.xml"/><Relationship Id="rId9" Type="http://schemas.openxmlformats.org/officeDocument/2006/relationships/hyperlink" Target="https://likumi.lv/ta/id/317215" TargetMode="External"/><Relationship Id="rId14" Type="http://schemas.openxmlformats.org/officeDocument/2006/relationships/hyperlink" Target="https://likumi.lv/ta/id/317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82F5D-8346-4637-9B88-15ED53EA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12985</Words>
  <Characters>7402</Characters>
  <Application>Microsoft Office Word</Application>
  <DocSecurity>0</DocSecurity>
  <Lines>61</Lines>
  <Paragraphs>40</Paragraphs>
  <ScaleCrop>false</ScaleCrop>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2024-10-29T10:02:00Z</dcterms:created>
  <dcterms:modified xsi:type="dcterms:W3CDTF">2024-10-29T10:02:00Z</dcterms:modified>
</cp:coreProperties>
</file>