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8B9E3" w14:textId="77777777" w:rsidR="008C4F81" w:rsidRPr="00E73134" w:rsidRDefault="008C4F81" w:rsidP="008C4F81">
      <w:pPr>
        <w:spacing w:line="276" w:lineRule="auto"/>
        <w:jc w:val="both"/>
        <w:rPr>
          <w:rFonts w:cs="Times New Roman"/>
          <w:b/>
          <w:bCs/>
        </w:rPr>
      </w:pPr>
      <w:r w:rsidRPr="00E73134">
        <w:rPr>
          <w:rFonts w:cs="Times New Roman"/>
          <w:b/>
          <w:bCs/>
        </w:rPr>
        <w:t>Tiesības uz pēdējo vārdu procesā par piespiedu ietekmēšanas līdzekļa piemērošanu</w:t>
      </w:r>
      <w:r>
        <w:rPr>
          <w:rFonts w:cs="Times New Roman"/>
          <w:b/>
          <w:bCs/>
        </w:rPr>
        <w:t xml:space="preserve"> juridiskajai personai</w:t>
      </w:r>
    </w:p>
    <w:p w14:paraId="72703133" w14:textId="77777777" w:rsidR="008C4F81" w:rsidRPr="00E73134" w:rsidRDefault="008C4F81" w:rsidP="008C4F81">
      <w:pPr>
        <w:spacing w:line="276" w:lineRule="auto"/>
        <w:jc w:val="both"/>
        <w:rPr>
          <w:rFonts w:cs="Times New Roman"/>
        </w:rPr>
      </w:pPr>
      <w:r w:rsidRPr="00E73134">
        <w:rPr>
          <w:rFonts w:cs="Times New Roman"/>
        </w:rPr>
        <w:t>Juridiska</w:t>
      </w:r>
      <w:r>
        <w:rPr>
          <w:rFonts w:cs="Times New Roman"/>
        </w:rPr>
        <w:t>ja</w:t>
      </w:r>
      <w:r w:rsidRPr="00E73134">
        <w:rPr>
          <w:rFonts w:cs="Times New Roman"/>
        </w:rPr>
        <w:t>i personai procesā par piespiedu ietekmēšanas līdzekļa piemērošanu nepiemīt tiesības uz pēdējo vārdu.</w:t>
      </w:r>
    </w:p>
    <w:p w14:paraId="4C7BC904" w14:textId="5781D045" w:rsidR="008C4F81" w:rsidRPr="008C4F81" w:rsidRDefault="008C4F81" w:rsidP="008C4F81">
      <w:pPr>
        <w:spacing w:line="276" w:lineRule="auto"/>
        <w:jc w:val="both"/>
        <w:rPr>
          <w:rFonts w:cs="Times New Roman"/>
        </w:rPr>
      </w:pPr>
      <w:r w:rsidRPr="00E73134">
        <w:rPr>
          <w:rFonts w:cs="Times New Roman"/>
        </w:rPr>
        <w:t>Tiesības uz pēdējo vārdu ir īpaši personiskās tiesības</w:t>
      </w:r>
      <w:r w:rsidRPr="00E73134">
        <w:rPr>
          <w:rFonts w:cs="Times New Roman"/>
          <w:i/>
          <w:iCs/>
        </w:rPr>
        <w:t xml:space="preserve"> (iura personalissima</w:t>
      </w:r>
      <w:r w:rsidRPr="00E73134">
        <w:rPr>
          <w:rFonts w:cs="Times New Roman"/>
        </w:rPr>
        <w:t>), kas pēc savas būtības nav īstenojamas ne ar aizstāvja, ne pārstāvja starpniecību.</w:t>
      </w:r>
    </w:p>
    <w:p w14:paraId="54EAAF32" w14:textId="77777777" w:rsidR="008C4F81" w:rsidRDefault="008C4F81" w:rsidP="00EE4BF1">
      <w:pPr>
        <w:autoSpaceDE w:val="0"/>
        <w:autoSpaceDN w:val="0"/>
        <w:adjustRightInd w:val="0"/>
        <w:spacing w:line="276" w:lineRule="auto"/>
        <w:jc w:val="center"/>
        <w:rPr>
          <w:rFonts w:asciiTheme="majorBidi" w:hAnsiTheme="majorBidi" w:cstheme="majorBidi"/>
          <w:b/>
          <w:bCs/>
          <w:color w:val="000000"/>
        </w:rPr>
      </w:pPr>
    </w:p>
    <w:p w14:paraId="43E78651" w14:textId="6C672823" w:rsidR="00EE4BF1" w:rsidRPr="008C4F81" w:rsidRDefault="00EE4BF1" w:rsidP="00EE4BF1">
      <w:pPr>
        <w:autoSpaceDE w:val="0"/>
        <w:autoSpaceDN w:val="0"/>
        <w:adjustRightInd w:val="0"/>
        <w:spacing w:line="276" w:lineRule="auto"/>
        <w:jc w:val="center"/>
        <w:rPr>
          <w:rFonts w:asciiTheme="majorBidi" w:hAnsiTheme="majorBidi" w:cstheme="majorBidi"/>
          <w:b/>
          <w:bCs/>
          <w:color w:val="000000"/>
        </w:rPr>
      </w:pPr>
      <w:r w:rsidRPr="008C4F81">
        <w:rPr>
          <w:rFonts w:asciiTheme="majorBidi" w:hAnsiTheme="majorBidi" w:cstheme="majorBidi"/>
          <w:b/>
          <w:bCs/>
          <w:color w:val="000000"/>
        </w:rPr>
        <w:t>Latvijas Republikas Senāt</w:t>
      </w:r>
      <w:r w:rsidR="008C4F81" w:rsidRPr="008C4F81">
        <w:rPr>
          <w:rFonts w:asciiTheme="majorBidi" w:hAnsiTheme="majorBidi" w:cstheme="majorBidi"/>
          <w:b/>
          <w:bCs/>
          <w:color w:val="000000"/>
        </w:rPr>
        <w:t>a</w:t>
      </w:r>
    </w:p>
    <w:p w14:paraId="6AB8F093" w14:textId="0B83270F" w:rsidR="008C4F81" w:rsidRPr="008C4F81" w:rsidRDefault="008C4F81" w:rsidP="008C4F81">
      <w:pPr>
        <w:autoSpaceDE w:val="0"/>
        <w:autoSpaceDN w:val="0"/>
        <w:adjustRightInd w:val="0"/>
        <w:spacing w:line="276" w:lineRule="auto"/>
        <w:jc w:val="center"/>
        <w:rPr>
          <w:rFonts w:asciiTheme="majorBidi" w:hAnsiTheme="majorBidi" w:cstheme="majorBidi"/>
          <w:b/>
          <w:bCs/>
          <w:color w:val="000000"/>
        </w:rPr>
      </w:pPr>
      <w:r w:rsidRPr="008C4F81">
        <w:rPr>
          <w:rFonts w:asciiTheme="majorBidi" w:hAnsiTheme="majorBidi" w:cstheme="majorBidi"/>
          <w:b/>
          <w:bCs/>
          <w:color w:val="000000"/>
        </w:rPr>
        <w:t>Krimināllietu departament</w:t>
      </w:r>
      <w:r w:rsidRPr="008C4F81">
        <w:rPr>
          <w:rFonts w:asciiTheme="majorBidi" w:hAnsiTheme="majorBidi" w:cstheme="majorBidi"/>
          <w:b/>
          <w:bCs/>
          <w:color w:val="000000"/>
        </w:rPr>
        <w:t>a</w:t>
      </w:r>
    </w:p>
    <w:p w14:paraId="51BC9E51" w14:textId="5F2C1892" w:rsidR="008C4F81" w:rsidRPr="008C4F81" w:rsidRDefault="008C4F81" w:rsidP="00EE4BF1">
      <w:pPr>
        <w:autoSpaceDE w:val="0"/>
        <w:autoSpaceDN w:val="0"/>
        <w:adjustRightInd w:val="0"/>
        <w:spacing w:line="276" w:lineRule="auto"/>
        <w:jc w:val="center"/>
        <w:rPr>
          <w:rFonts w:asciiTheme="majorBidi" w:hAnsiTheme="majorBidi" w:cstheme="majorBidi"/>
          <w:b/>
          <w:bCs/>
          <w:color w:val="000000"/>
        </w:rPr>
      </w:pPr>
      <w:r w:rsidRPr="008C4F81">
        <w:rPr>
          <w:rFonts w:asciiTheme="majorBidi" w:hAnsiTheme="majorBidi" w:cstheme="majorBidi"/>
          <w:b/>
          <w:bCs/>
          <w:color w:val="000000"/>
        </w:rPr>
        <w:t>2024. gada 29. oktobr</w:t>
      </w:r>
      <w:r w:rsidRPr="008C4F81">
        <w:rPr>
          <w:rFonts w:asciiTheme="majorBidi" w:hAnsiTheme="majorBidi" w:cstheme="majorBidi"/>
          <w:b/>
          <w:bCs/>
          <w:color w:val="000000"/>
        </w:rPr>
        <w:t>a</w:t>
      </w:r>
    </w:p>
    <w:p w14:paraId="24189C95" w14:textId="77777777" w:rsidR="00EE4BF1" w:rsidRPr="008C4F81" w:rsidRDefault="00EE4BF1" w:rsidP="00EE4BF1">
      <w:pPr>
        <w:autoSpaceDE w:val="0"/>
        <w:autoSpaceDN w:val="0"/>
        <w:adjustRightInd w:val="0"/>
        <w:spacing w:line="276" w:lineRule="auto"/>
        <w:jc w:val="center"/>
        <w:rPr>
          <w:rFonts w:asciiTheme="majorBidi" w:hAnsiTheme="majorBidi" w:cstheme="majorBidi"/>
          <w:b/>
          <w:bCs/>
          <w:noProof/>
          <w:color w:val="000000"/>
        </w:rPr>
      </w:pPr>
      <w:r w:rsidRPr="008C4F81">
        <w:rPr>
          <w:rFonts w:asciiTheme="majorBidi" w:hAnsiTheme="majorBidi" w:cstheme="majorBidi"/>
          <w:b/>
          <w:bCs/>
          <w:color w:val="000000"/>
        </w:rPr>
        <w:t>LĒMUMS</w:t>
      </w:r>
    </w:p>
    <w:p w14:paraId="2C413912" w14:textId="77777777" w:rsidR="008C4F81" w:rsidRPr="008C4F81" w:rsidRDefault="008C4F81" w:rsidP="008C4F81">
      <w:pPr>
        <w:autoSpaceDE w:val="0"/>
        <w:autoSpaceDN w:val="0"/>
        <w:adjustRightInd w:val="0"/>
        <w:spacing w:line="276" w:lineRule="auto"/>
        <w:jc w:val="center"/>
        <w:rPr>
          <w:rFonts w:asciiTheme="majorBidi" w:hAnsiTheme="majorBidi" w:cstheme="majorBidi"/>
          <w:b/>
          <w:bCs/>
          <w:color w:val="000000"/>
        </w:rPr>
      </w:pPr>
      <w:r w:rsidRPr="008C4F81">
        <w:rPr>
          <w:rFonts w:asciiTheme="majorBidi" w:hAnsiTheme="majorBidi" w:cstheme="majorBidi"/>
          <w:b/>
          <w:bCs/>
          <w:color w:val="000000"/>
        </w:rPr>
        <w:t>Lieta Nr. </w:t>
      </w:r>
      <w:r w:rsidRPr="008C4F81">
        <w:rPr>
          <w:rFonts w:asciiTheme="majorBidi" w:hAnsiTheme="majorBidi" w:cstheme="majorBidi"/>
          <w:b/>
          <w:bCs/>
          <w:color w:val="2B2B2B"/>
          <w:shd w:val="clear" w:color="auto" w:fill="FFFFFF"/>
        </w:rPr>
        <w:t>11816006620</w:t>
      </w:r>
      <w:r w:rsidRPr="008C4F81">
        <w:rPr>
          <w:rFonts w:asciiTheme="majorBidi" w:hAnsiTheme="majorBidi" w:cstheme="majorBidi"/>
          <w:b/>
          <w:bCs/>
          <w:color w:val="000000"/>
        </w:rPr>
        <w:t>, SKK</w:t>
      </w:r>
      <w:r w:rsidRPr="008C4F81">
        <w:rPr>
          <w:rFonts w:asciiTheme="majorBidi" w:hAnsiTheme="majorBidi" w:cstheme="majorBidi"/>
          <w:b/>
          <w:bCs/>
          <w:color w:val="000000"/>
        </w:rPr>
        <w:noBreakHyphen/>
        <w:t>78/2024</w:t>
      </w:r>
    </w:p>
    <w:p w14:paraId="2A94E644" w14:textId="076B321D" w:rsidR="008C4F81" w:rsidRPr="008C4F81" w:rsidRDefault="008C4F81" w:rsidP="008C4F81">
      <w:pPr>
        <w:autoSpaceDE w:val="0"/>
        <w:autoSpaceDN w:val="0"/>
        <w:adjustRightInd w:val="0"/>
        <w:spacing w:line="276" w:lineRule="auto"/>
        <w:jc w:val="center"/>
        <w:rPr>
          <w:rFonts w:asciiTheme="majorBidi" w:hAnsiTheme="majorBidi" w:cstheme="majorBidi"/>
          <w:color w:val="000000"/>
        </w:rPr>
      </w:pPr>
      <w:hyperlink r:id="rId8" w:history="1">
        <w:r w:rsidRPr="008C4F81">
          <w:rPr>
            <w:rStyle w:val="Hyperlink"/>
            <w:rFonts w:asciiTheme="majorBidi" w:hAnsiTheme="majorBidi" w:cstheme="majorBidi"/>
          </w:rPr>
          <w:t>ECLI:LV:AT:2024:1029.11816006620.3.L</w:t>
        </w:r>
      </w:hyperlink>
    </w:p>
    <w:p w14:paraId="117726B3" w14:textId="77777777" w:rsidR="00EE4BF1" w:rsidRPr="000D15C5" w:rsidRDefault="00EE4BF1" w:rsidP="00EE4BF1">
      <w:pPr>
        <w:autoSpaceDE w:val="0"/>
        <w:autoSpaceDN w:val="0"/>
        <w:adjustRightInd w:val="0"/>
        <w:spacing w:line="276" w:lineRule="auto"/>
        <w:jc w:val="center"/>
        <w:rPr>
          <w:rFonts w:asciiTheme="majorBidi" w:hAnsiTheme="majorBidi" w:cstheme="majorBidi"/>
          <w:color w:val="000000"/>
        </w:rPr>
      </w:pPr>
    </w:p>
    <w:p w14:paraId="23144C30" w14:textId="7E55EA22" w:rsidR="00EE4BF1" w:rsidRPr="000D15C5" w:rsidRDefault="00EE4BF1" w:rsidP="00EE4BF1">
      <w:pPr>
        <w:autoSpaceDE w:val="0"/>
        <w:autoSpaceDN w:val="0"/>
        <w:adjustRightInd w:val="0"/>
        <w:spacing w:line="276" w:lineRule="auto"/>
        <w:ind w:firstLine="720"/>
        <w:jc w:val="both"/>
        <w:rPr>
          <w:rFonts w:asciiTheme="majorBidi" w:hAnsiTheme="majorBidi" w:cstheme="majorBidi"/>
          <w:color w:val="000000"/>
        </w:rPr>
      </w:pPr>
      <w:r w:rsidRPr="000D15C5">
        <w:rPr>
          <w:rFonts w:asciiTheme="majorBidi" w:hAnsiTheme="majorBidi" w:cstheme="majorBidi"/>
          <w:color w:val="000000"/>
        </w:rPr>
        <w:t>Senāts šādā sastāvā: senatore referente Irīna Jansone, senator</w:t>
      </w:r>
      <w:r w:rsidR="002009D2">
        <w:rPr>
          <w:rFonts w:asciiTheme="majorBidi" w:hAnsiTheme="majorBidi" w:cstheme="majorBidi"/>
          <w:color w:val="000000"/>
        </w:rPr>
        <w:t>i Ivars Bičkovičs, Artūrs Freibergs</w:t>
      </w:r>
      <w:r w:rsidR="00CE66AF">
        <w:rPr>
          <w:rFonts w:asciiTheme="majorBidi" w:hAnsiTheme="majorBidi" w:cstheme="majorBidi"/>
          <w:color w:val="000000"/>
        </w:rPr>
        <w:t>,</w:t>
      </w:r>
      <w:r w:rsidRPr="000D15C5">
        <w:rPr>
          <w:rFonts w:asciiTheme="majorBidi" w:hAnsiTheme="majorBidi" w:cstheme="majorBidi"/>
          <w:color w:val="000000"/>
        </w:rPr>
        <w:t xml:space="preserve"> Sandra Kaija un Anita Poļakova</w:t>
      </w:r>
    </w:p>
    <w:p w14:paraId="5CBB98E4" w14:textId="77777777" w:rsidR="00EE4BF1" w:rsidRPr="000D15C5" w:rsidRDefault="00EE4BF1" w:rsidP="00EE4BF1">
      <w:pPr>
        <w:spacing w:line="276" w:lineRule="auto"/>
        <w:ind w:firstLine="720"/>
        <w:jc w:val="both"/>
        <w:rPr>
          <w:rFonts w:asciiTheme="majorBidi" w:hAnsiTheme="majorBidi" w:cstheme="majorBidi"/>
        </w:rPr>
      </w:pPr>
    </w:p>
    <w:p w14:paraId="23E5394C" w14:textId="77777777" w:rsidR="00EE4BF1" w:rsidRPr="000D15C5" w:rsidRDefault="00EE4BF1" w:rsidP="00EE4BF1">
      <w:pPr>
        <w:spacing w:line="276" w:lineRule="auto"/>
        <w:ind w:firstLine="720"/>
        <w:jc w:val="both"/>
        <w:rPr>
          <w:rFonts w:asciiTheme="majorBidi" w:hAnsiTheme="majorBidi" w:cstheme="majorBidi"/>
          <w:color w:val="000000"/>
        </w:rPr>
      </w:pPr>
      <w:r w:rsidRPr="000D15C5">
        <w:rPr>
          <w:rFonts w:asciiTheme="majorBidi" w:hAnsiTheme="majorBidi" w:cstheme="majorBidi"/>
          <w:color w:val="000000"/>
        </w:rPr>
        <w:t>izskatīja rakstveida procesā krimināllietu sakarā ar Daudznozaru specializētās prokuratūras prokurora Roberta Stivriņa kasācijas protestu par Kurzemes apgabaltiesas 2023. gada 20. septembra lēmumu.</w:t>
      </w:r>
    </w:p>
    <w:p w14:paraId="2BD3E39D" w14:textId="77777777" w:rsidR="00EE4BF1" w:rsidRPr="000D15C5" w:rsidRDefault="00EE4BF1" w:rsidP="00EE4BF1">
      <w:pPr>
        <w:spacing w:line="276" w:lineRule="auto"/>
        <w:ind w:firstLine="720"/>
        <w:jc w:val="both"/>
        <w:rPr>
          <w:rFonts w:asciiTheme="majorBidi" w:hAnsiTheme="majorBidi" w:cstheme="majorBidi"/>
          <w:color w:val="000000"/>
        </w:rPr>
      </w:pPr>
    </w:p>
    <w:p w14:paraId="7ACFD10D" w14:textId="77777777" w:rsidR="00EE4BF1" w:rsidRPr="000D15C5" w:rsidRDefault="00EE4BF1" w:rsidP="00EE4BF1">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Aprakstošā daļa</w:t>
      </w:r>
    </w:p>
    <w:p w14:paraId="1193E9D2" w14:textId="77777777" w:rsidR="00EE4BF1" w:rsidRPr="000D15C5" w:rsidRDefault="00EE4BF1" w:rsidP="00EE4BF1">
      <w:pPr>
        <w:spacing w:line="276" w:lineRule="auto"/>
        <w:ind w:firstLine="720"/>
        <w:jc w:val="both"/>
        <w:rPr>
          <w:rFonts w:asciiTheme="majorBidi" w:hAnsiTheme="majorBidi" w:cstheme="majorBidi"/>
          <w:bCs/>
        </w:rPr>
      </w:pPr>
    </w:p>
    <w:p w14:paraId="727DC7C5" w14:textId="77777777" w:rsidR="00EE4BF1" w:rsidRPr="000D15C5" w:rsidRDefault="00EE4BF1" w:rsidP="00EE4BF1">
      <w:pPr>
        <w:widowControl/>
        <w:suppressAutoHyphens w:val="0"/>
        <w:spacing w:after="10" w:line="276" w:lineRule="auto"/>
        <w:ind w:right="6" w:firstLine="720"/>
        <w:jc w:val="both"/>
        <w:rPr>
          <w:rFonts w:asciiTheme="majorBidi" w:hAnsiTheme="majorBidi" w:cstheme="majorBidi"/>
        </w:rPr>
      </w:pPr>
      <w:r w:rsidRPr="000D15C5">
        <w:rPr>
          <w:rFonts w:asciiTheme="majorBidi" w:hAnsiTheme="majorBidi" w:cstheme="majorBidi"/>
          <w:color w:val="000000"/>
        </w:rPr>
        <w:t>[1] </w:t>
      </w:r>
      <w:r w:rsidRPr="000D15C5">
        <w:rPr>
          <w:rFonts w:asciiTheme="majorBidi" w:hAnsiTheme="majorBidi" w:cstheme="majorBidi"/>
        </w:rPr>
        <w:t>Ar Zemgales rajona tiesas 2022. gada 3. novembra spriedumu</w:t>
      </w:r>
    </w:p>
    <w:p w14:paraId="5E65D064" w14:textId="2041AF94" w:rsidR="00EE4BF1" w:rsidRPr="000D15C5" w:rsidRDefault="00EE4BF1" w:rsidP="00EE4BF1">
      <w:pPr>
        <w:widowControl/>
        <w:suppressAutoHyphens w:val="0"/>
        <w:spacing w:after="10" w:line="276" w:lineRule="auto"/>
        <w:ind w:right="6" w:firstLine="720"/>
        <w:jc w:val="both"/>
        <w:rPr>
          <w:rFonts w:asciiTheme="majorBidi" w:hAnsiTheme="majorBidi" w:cstheme="majorBidi"/>
        </w:rPr>
      </w:pPr>
      <w:r w:rsidRPr="000D15C5">
        <w:rPr>
          <w:rFonts w:asciiTheme="majorBidi" w:eastAsiaTheme="minorHAnsi" w:hAnsiTheme="majorBidi" w:cstheme="majorBidi"/>
          <w:kern w:val="0"/>
          <w:lang w:eastAsia="en-US" w:bidi="ar-SA"/>
        </w:rPr>
        <w:t>[1.1] </w:t>
      </w:r>
      <w:r w:rsidR="008C4F81">
        <w:rPr>
          <w:rFonts w:asciiTheme="majorBidi" w:eastAsiaTheme="minorHAnsi" w:hAnsiTheme="majorBidi" w:cstheme="majorBidi"/>
          <w:kern w:val="0"/>
          <w:lang w:eastAsia="en-US" w:bidi="ar-SA"/>
        </w:rPr>
        <w:t>[pers. A]</w:t>
      </w:r>
      <w:r w:rsidRPr="000D15C5">
        <w:rPr>
          <w:rFonts w:asciiTheme="majorBidi" w:hAnsiTheme="majorBidi" w:cstheme="majorBidi"/>
        </w:rPr>
        <w:t xml:space="preserve">, personas kods </w:t>
      </w:r>
      <w:r w:rsidR="008C4F81">
        <w:rPr>
          <w:rFonts w:asciiTheme="majorBidi" w:hAnsiTheme="majorBidi" w:cstheme="majorBidi"/>
        </w:rPr>
        <w:t>[..]</w:t>
      </w:r>
      <w:r w:rsidRPr="000D15C5">
        <w:rPr>
          <w:rFonts w:asciiTheme="majorBidi" w:hAnsiTheme="majorBidi" w:cstheme="majorBidi"/>
        </w:rPr>
        <w:t>,</w:t>
      </w:r>
    </w:p>
    <w:p w14:paraId="02F8880A" w14:textId="77777777" w:rsidR="00EE4BF1" w:rsidRPr="000D15C5" w:rsidRDefault="00EE4BF1" w:rsidP="00EE4BF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0D15C5">
        <w:rPr>
          <w:rFonts w:asciiTheme="majorBidi" w:hAnsiTheme="majorBidi" w:cstheme="majorBidi"/>
        </w:rPr>
        <w:t xml:space="preserve">atzīts </w:t>
      </w:r>
      <w:r w:rsidRPr="000D15C5">
        <w:rPr>
          <w:rFonts w:asciiTheme="majorBidi" w:eastAsiaTheme="minorHAnsi" w:hAnsiTheme="majorBidi" w:cstheme="majorBidi"/>
          <w:kern w:val="0"/>
          <w:lang w:eastAsia="en-US" w:bidi="ar-SA"/>
        </w:rPr>
        <w:t xml:space="preserve">par vainīgu Krimināllikuma </w:t>
      </w:r>
      <w:r w:rsidRPr="000D15C5">
        <w:rPr>
          <w:rFonts w:asciiTheme="majorBidi" w:hAnsiTheme="majorBidi" w:cstheme="majorBidi"/>
        </w:rPr>
        <w:t xml:space="preserve">99. panta otrajā daļā </w:t>
      </w:r>
      <w:r w:rsidRPr="000D15C5">
        <w:rPr>
          <w:rFonts w:asciiTheme="majorBidi" w:eastAsiaTheme="minorHAnsi" w:hAnsiTheme="majorBidi" w:cstheme="majorBidi"/>
          <w:kern w:val="0"/>
          <w:lang w:eastAsia="en-US" w:bidi="ar-SA"/>
        </w:rPr>
        <w:t>paredzētajā noziedzīgajā nodarījumā un sodīts ar brīvības atņemšanu uz 11 mēnešiem;</w:t>
      </w:r>
    </w:p>
    <w:p w14:paraId="138796D7" w14:textId="77777777" w:rsidR="00EE4BF1" w:rsidRPr="000D15C5" w:rsidRDefault="00EE4BF1" w:rsidP="00EE4BF1">
      <w:pPr>
        <w:spacing w:line="276" w:lineRule="auto"/>
        <w:ind w:firstLine="720"/>
        <w:jc w:val="both"/>
        <w:rPr>
          <w:rFonts w:asciiTheme="majorBidi" w:eastAsiaTheme="minorHAnsi" w:hAnsiTheme="majorBidi" w:cstheme="majorBidi"/>
          <w:kern w:val="0"/>
          <w:lang w:eastAsia="en-US" w:bidi="ar-SA"/>
        </w:rPr>
      </w:pPr>
      <w:r w:rsidRPr="000D15C5">
        <w:rPr>
          <w:rFonts w:asciiTheme="majorBidi" w:hAnsiTheme="majorBidi" w:cstheme="majorBidi"/>
        </w:rPr>
        <w:t xml:space="preserve">atzīts </w:t>
      </w:r>
      <w:r w:rsidRPr="000D15C5">
        <w:rPr>
          <w:rFonts w:asciiTheme="majorBidi" w:eastAsiaTheme="minorHAnsi" w:hAnsiTheme="majorBidi" w:cstheme="majorBidi"/>
          <w:kern w:val="0"/>
          <w:lang w:eastAsia="en-US" w:bidi="ar-SA"/>
        </w:rPr>
        <w:t xml:space="preserve">par vainīgu Krimināllikuma </w:t>
      </w:r>
      <w:r w:rsidRPr="000D15C5">
        <w:rPr>
          <w:rFonts w:asciiTheme="majorBidi" w:hAnsiTheme="majorBidi" w:cstheme="majorBidi"/>
        </w:rPr>
        <w:t xml:space="preserve">218. panta otrajā daļā </w:t>
      </w:r>
      <w:r w:rsidRPr="000D15C5">
        <w:rPr>
          <w:rFonts w:asciiTheme="majorBidi" w:eastAsiaTheme="minorHAnsi" w:hAnsiTheme="majorBidi" w:cstheme="majorBidi"/>
          <w:kern w:val="0"/>
          <w:lang w:eastAsia="en-US" w:bidi="ar-SA"/>
        </w:rPr>
        <w:t xml:space="preserve">paredzētajā noziedzīgajā nodarījumā un sodīts ar brīvības atņemšanu uz 7 mēnešiem, </w:t>
      </w:r>
      <w:r w:rsidRPr="000D15C5">
        <w:rPr>
          <w:rFonts w:asciiTheme="majorBidi" w:hAnsiTheme="majorBidi" w:cstheme="majorBidi"/>
        </w:rPr>
        <w:t>atņemot tiesības ieņemt vadošu amatu vai valdes locekļa amatu atkritumu apsaimniekošanas uzņēmumos uz 3 gadiem</w:t>
      </w:r>
      <w:r w:rsidRPr="000D15C5">
        <w:rPr>
          <w:rFonts w:asciiTheme="majorBidi" w:eastAsiaTheme="minorHAnsi" w:hAnsiTheme="majorBidi" w:cstheme="majorBidi"/>
          <w:kern w:val="0"/>
          <w:lang w:eastAsia="en-US" w:bidi="ar-SA"/>
        </w:rPr>
        <w:t>.</w:t>
      </w:r>
    </w:p>
    <w:p w14:paraId="53B27A37" w14:textId="7817038C" w:rsidR="00EE4BF1" w:rsidRPr="000D15C5" w:rsidRDefault="00EE4BF1" w:rsidP="00EE4BF1">
      <w:pPr>
        <w:spacing w:line="276" w:lineRule="auto"/>
        <w:ind w:firstLine="720"/>
        <w:jc w:val="both"/>
        <w:rPr>
          <w:rFonts w:asciiTheme="majorBidi" w:hAnsiTheme="majorBidi" w:cstheme="majorBidi"/>
        </w:rPr>
      </w:pPr>
      <w:r w:rsidRPr="000D15C5">
        <w:rPr>
          <w:rFonts w:asciiTheme="majorBidi" w:hAnsiTheme="majorBidi" w:cstheme="majorBidi"/>
        </w:rPr>
        <w:t xml:space="preserve">Saskaņā ar Krimināllikuma 50. panta pirmo un trešo daļu galīgais sods </w:t>
      </w:r>
      <w:r w:rsidR="008C4F81">
        <w:rPr>
          <w:rFonts w:asciiTheme="majorBidi" w:hAnsiTheme="majorBidi" w:cstheme="majorBidi"/>
        </w:rPr>
        <w:t>[pers. A]</w:t>
      </w:r>
      <w:r w:rsidRPr="000D15C5">
        <w:rPr>
          <w:rFonts w:asciiTheme="majorBidi" w:hAnsiTheme="majorBidi" w:cstheme="majorBidi"/>
        </w:rPr>
        <w:t xml:space="preserve"> noteikts brīvības atņemšana uz 1 gadu 5 mēnešiem, atņemot tiesības ieņemt vadošu amatu vai valdes locekļa amatu atkritumu apsaimniekošanas uzņēmumos uz 3 gadiem. </w:t>
      </w:r>
    </w:p>
    <w:p w14:paraId="01078519" w14:textId="4C91B86D" w:rsidR="00EE4BF1" w:rsidRPr="000D15C5" w:rsidRDefault="00EE4BF1" w:rsidP="00EE4BF1">
      <w:pPr>
        <w:spacing w:line="276" w:lineRule="auto"/>
        <w:ind w:firstLine="720"/>
        <w:jc w:val="both"/>
        <w:rPr>
          <w:rFonts w:asciiTheme="majorBidi" w:hAnsiTheme="majorBidi" w:cstheme="majorBidi"/>
        </w:rPr>
      </w:pPr>
      <w:r w:rsidRPr="000D15C5">
        <w:rPr>
          <w:rFonts w:asciiTheme="majorBidi" w:hAnsiTheme="majorBidi" w:cstheme="majorBidi"/>
        </w:rPr>
        <w:t xml:space="preserve">Saskaņā ar Krimināllikuma 55. pantu </w:t>
      </w:r>
      <w:r w:rsidR="008C4F81">
        <w:rPr>
          <w:rFonts w:asciiTheme="majorBidi" w:hAnsiTheme="majorBidi" w:cstheme="majorBidi"/>
        </w:rPr>
        <w:t>[pers. A]</w:t>
      </w:r>
      <w:r w:rsidRPr="000D15C5">
        <w:rPr>
          <w:rFonts w:asciiTheme="majorBidi" w:hAnsiTheme="majorBidi" w:cstheme="majorBidi"/>
        </w:rPr>
        <w:t xml:space="preserve"> notiesāts nosacīti ar pārbaudes laiku uz 1 gadu 5 mēnešiem. </w:t>
      </w:r>
    </w:p>
    <w:p w14:paraId="1889BFE4" w14:textId="22EBFA36" w:rsidR="00EE4BF1" w:rsidRPr="000D15C5" w:rsidRDefault="00EE4BF1" w:rsidP="00EE4BF1">
      <w:pPr>
        <w:widowControl/>
        <w:suppressAutoHyphens w:val="0"/>
        <w:spacing w:after="10" w:line="276" w:lineRule="auto"/>
        <w:ind w:right="6" w:firstLine="720"/>
        <w:jc w:val="both"/>
        <w:rPr>
          <w:rFonts w:asciiTheme="majorBidi" w:hAnsiTheme="majorBidi" w:cstheme="majorBidi"/>
        </w:rPr>
      </w:pPr>
      <w:r w:rsidRPr="000D15C5">
        <w:rPr>
          <w:rFonts w:asciiTheme="majorBidi" w:eastAsiaTheme="minorHAnsi" w:hAnsiTheme="majorBidi" w:cstheme="majorBidi"/>
          <w:kern w:val="0"/>
          <w:lang w:eastAsia="en-US" w:bidi="ar-SA"/>
        </w:rPr>
        <w:t>[1.2] </w:t>
      </w:r>
      <w:r w:rsidR="008C4F81">
        <w:rPr>
          <w:rFonts w:asciiTheme="majorBidi" w:eastAsiaTheme="minorHAnsi" w:hAnsiTheme="majorBidi" w:cstheme="majorBidi"/>
          <w:kern w:val="0"/>
          <w:lang w:eastAsia="en-US" w:bidi="ar-SA"/>
        </w:rPr>
        <w:t>[pers. B]</w:t>
      </w:r>
      <w:r w:rsidRPr="000D15C5">
        <w:rPr>
          <w:rFonts w:asciiTheme="majorBidi" w:hAnsiTheme="majorBidi" w:cstheme="majorBidi"/>
        </w:rPr>
        <w:t xml:space="preserve">, personas kods </w:t>
      </w:r>
      <w:r w:rsidR="008C4F81">
        <w:rPr>
          <w:rFonts w:asciiTheme="majorBidi" w:hAnsiTheme="majorBidi" w:cstheme="majorBidi"/>
        </w:rPr>
        <w:t>[..]</w:t>
      </w:r>
      <w:r w:rsidRPr="000D15C5">
        <w:rPr>
          <w:rFonts w:asciiTheme="majorBidi" w:hAnsiTheme="majorBidi" w:cstheme="majorBidi"/>
        </w:rPr>
        <w:t>,</w:t>
      </w:r>
    </w:p>
    <w:p w14:paraId="77933CF5" w14:textId="77777777" w:rsidR="00EE4BF1" w:rsidRPr="000D15C5" w:rsidRDefault="00EE4BF1" w:rsidP="00EE4BF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0D15C5">
        <w:rPr>
          <w:rFonts w:asciiTheme="majorBidi" w:hAnsiTheme="majorBidi" w:cstheme="majorBidi"/>
        </w:rPr>
        <w:t xml:space="preserve">atzīts </w:t>
      </w:r>
      <w:r w:rsidRPr="000D15C5">
        <w:rPr>
          <w:rFonts w:asciiTheme="majorBidi" w:eastAsiaTheme="minorHAnsi" w:hAnsiTheme="majorBidi" w:cstheme="majorBidi"/>
          <w:kern w:val="0"/>
          <w:lang w:eastAsia="en-US" w:bidi="ar-SA"/>
        </w:rPr>
        <w:t xml:space="preserve">par vainīgu Krimināllikuma </w:t>
      </w:r>
      <w:r w:rsidRPr="000D15C5">
        <w:rPr>
          <w:rFonts w:asciiTheme="majorBidi" w:hAnsiTheme="majorBidi" w:cstheme="majorBidi"/>
        </w:rPr>
        <w:t xml:space="preserve">99. panta otrajā daļā </w:t>
      </w:r>
      <w:r w:rsidRPr="000D15C5">
        <w:rPr>
          <w:rFonts w:asciiTheme="majorBidi" w:eastAsiaTheme="minorHAnsi" w:hAnsiTheme="majorBidi" w:cstheme="majorBidi"/>
          <w:kern w:val="0"/>
          <w:lang w:eastAsia="en-US" w:bidi="ar-SA"/>
        </w:rPr>
        <w:t>paredzētajā noziedzīgajā nodarījumā un sodīts ar sabiedrisko darbu uz 100 stundām;</w:t>
      </w:r>
    </w:p>
    <w:p w14:paraId="66967202" w14:textId="77777777" w:rsidR="00EE4BF1" w:rsidRPr="000D15C5" w:rsidRDefault="00EE4BF1" w:rsidP="00EE4BF1">
      <w:pPr>
        <w:spacing w:line="276" w:lineRule="auto"/>
        <w:ind w:firstLine="720"/>
        <w:jc w:val="both"/>
        <w:rPr>
          <w:rFonts w:asciiTheme="majorBidi" w:eastAsiaTheme="minorHAnsi" w:hAnsiTheme="majorBidi" w:cstheme="majorBidi"/>
          <w:kern w:val="0"/>
          <w:lang w:eastAsia="en-US" w:bidi="ar-SA"/>
        </w:rPr>
      </w:pPr>
      <w:r w:rsidRPr="000D15C5">
        <w:rPr>
          <w:rFonts w:asciiTheme="majorBidi" w:hAnsiTheme="majorBidi" w:cstheme="majorBidi"/>
        </w:rPr>
        <w:t xml:space="preserve">atzīts </w:t>
      </w:r>
      <w:r w:rsidRPr="000D15C5">
        <w:rPr>
          <w:rFonts w:asciiTheme="majorBidi" w:eastAsiaTheme="minorHAnsi" w:hAnsiTheme="majorBidi" w:cstheme="majorBidi"/>
          <w:kern w:val="0"/>
          <w:lang w:eastAsia="en-US" w:bidi="ar-SA"/>
        </w:rPr>
        <w:t xml:space="preserve">par vainīgu Krimināllikuma 20. panta ceturtajā daļā un </w:t>
      </w:r>
      <w:r w:rsidRPr="000D15C5">
        <w:rPr>
          <w:rFonts w:asciiTheme="majorBidi" w:hAnsiTheme="majorBidi" w:cstheme="majorBidi"/>
        </w:rPr>
        <w:t xml:space="preserve">218. panta otrajā daļā </w:t>
      </w:r>
      <w:r w:rsidRPr="000D15C5">
        <w:rPr>
          <w:rFonts w:asciiTheme="majorBidi" w:eastAsiaTheme="minorHAnsi" w:hAnsiTheme="majorBidi" w:cstheme="majorBidi"/>
          <w:kern w:val="0"/>
          <w:lang w:eastAsia="en-US" w:bidi="ar-SA"/>
        </w:rPr>
        <w:t xml:space="preserve">paredzētajā noziedzīgajā nodarījumā un sodīts ar sabiedrisko darbu uz 100 stundām, </w:t>
      </w:r>
      <w:r w:rsidRPr="000D15C5">
        <w:rPr>
          <w:rFonts w:asciiTheme="majorBidi" w:hAnsiTheme="majorBidi" w:cstheme="majorBidi"/>
        </w:rPr>
        <w:t>atņemot tiesības ieņemt vadošu amatu vai valdes locekļa amatu atkritumu apsaimniekošanas uzņēmumos uz 2 gadiem</w:t>
      </w:r>
      <w:r w:rsidRPr="000D15C5">
        <w:rPr>
          <w:rFonts w:asciiTheme="majorBidi" w:eastAsiaTheme="minorHAnsi" w:hAnsiTheme="majorBidi" w:cstheme="majorBidi"/>
          <w:kern w:val="0"/>
          <w:lang w:eastAsia="en-US" w:bidi="ar-SA"/>
        </w:rPr>
        <w:t>.</w:t>
      </w:r>
    </w:p>
    <w:p w14:paraId="34A0A7A5" w14:textId="2CB06C9C" w:rsidR="00EE4BF1" w:rsidRPr="000D15C5" w:rsidRDefault="00EE4BF1" w:rsidP="00EE4BF1">
      <w:pPr>
        <w:spacing w:line="276" w:lineRule="auto"/>
        <w:ind w:firstLine="720"/>
        <w:jc w:val="both"/>
        <w:rPr>
          <w:rFonts w:asciiTheme="majorBidi" w:hAnsiTheme="majorBidi" w:cstheme="majorBidi"/>
        </w:rPr>
      </w:pPr>
      <w:r w:rsidRPr="000D15C5">
        <w:rPr>
          <w:rFonts w:asciiTheme="majorBidi" w:hAnsiTheme="majorBidi" w:cstheme="majorBidi"/>
        </w:rPr>
        <w:t xml:space="preserve">Saskaņā ar Krimināllikuma 50. panta pirmo un trešo daļu galīgais sods </w:t>
      </w:r>
      <w:r w:rsidR="008C4F81">
        <w:rPr>
          <w:rFonts w:asciiTheme="majorBidi" w:hAnsiTheme="majorBidi" w:cstheme="majorBidi"/>
        </w:rPr>
        <w:t>[pers. B]</w:t>
      </w:r>
      <w:r w:rsidRPr="000D15C5">
        <w:rPr>
          <w:rFonts w:asciiTheme="majorBidi" w:hAnsiTheme="majorBidi" w:cstheme="majorBidi"/>
        </w:rPr>
        <w:t xml:space="preserve"> noteikts sabiedriskais darbs uz 150 stundām, atņemot tiesības ieņemt vadošu amatu vai </w:t>
      </w:r>
      <w:r w:rsidRPr="000D15C5">
        <w:rPr>
          <w:rFonts w:asciiTheme="majorBidi" w:hAnsiTheme="majorBidi" w:cstheme="majorBidi"/>
        </w:rPr>
        <w:lastRenderedPageBreak/>
        <w:t xml:space="preserve">valdes locekļa amatu atkritumu apsaimniekošanas uzņēmumos uz 2 gadiem. </w:t>
      </w:r>
    </w:p>
    <w:p w14:paraId="124C3485" w14:textId="19EDDFE6" w:rsidR="00EE4BF1" w:rsidRPr="000D15C5" w:rsidRDefault="00EE4BF1" w:rsidP="00EE4BF1">
      <w:pPr>
        <w:widowControl/>
        <w:suppressAutoHyphens w:val="0"/>
        <w:spacing w:after="10" w:line="276" w:lineRule="auto"/>
        <w:ind w:right="6" w:firstLine="720"/>
        <w:jc w:val="both"/>
        <w:rPr>
          <w:rFonts w:asciiTheme="majorBidi" w:hAnsiTheme="majorBidi" w:cstheme="majorBidi"/>
        </w:rPr>
      </w:pPr>
      <w:r w:rsidRPr="000D15C5">
        <w:rPr>
          <w:rFonts w:asciiTheme="majorBidi" w:hAnsiTheme="majorBidi" w:cstheme="majorBidi"/>
        </w:rPr>
        <w:t>[1.3] </w:t>
      </w:r>
      <w:r w:rsidR="008C4F81">
        <w:rPr>
          <w:rFonts w:asciiTheme="majorBidi" w:hAnsiTheme="majorBidi" w:cstheme="majorBidi"/>
        </w:rPr>
        <w:t>[pers. C]</w:t>
      </w:r>
      <w:r w:rsidRPr="000D15C5">
        <w:rPr>
          <w:rFonts w:asciiTheme="majorBidi" w:hAnsiTheme="majorBidi" w:cstheme="majorBidi"/>
        </w:rPr>
        <w:t xml:space="preserve">, personas kods </w:t>
      </w:r>
      <w:r w:rsidR="008C4F81">
        <w:rPr>
          <w:rFonts w:asciiTheme="majorBidi" w:hAnsiTheme="majorBidi" w:cstheme="majorBidi"/>
        </w:rPr>
        <w:t>[..]</w:t>
      </w:r>
      <w:r w:rsidRPr="000D15C5">
        <w:rPr>
          <w:rFonts w:asciiTheme="majorBidi" w:hAnsiTheme="majorBidi" w:cstheme="majorBidi"/>
        </w:rPr>
        <w:t>,</w:t>
      </w:r>
    </w:p>
    <w:p w14:paraId="1087820D" w14:textId="77777777" w:rsidR="00EE4BF1" w:rsidRPr="000D15C5" w:rsidRDefault="00EE4BF1" w:rsidP="00EE4BF1">
      <w:pPr>
        <w:spacing w:line="276" w:lineRule="auto"/>
        <w:ind w:firstLine="720"/>
        <w:jc w:val="both"/>
        <w:rPr>
          <w:rFonts w:asciiTheme="majorBidi" w:eastAsiaTheme="minorHAnsi" w:hAnsiTheme="majorBidi" w:cstheme="majorBidi"/>
          <w:kern w:val="0"/>
          <w:lang w:eastAsia="en-US" w:bidi="ar-SA"/>
        </w:rPr>
      </w:pPr>
      <w:r w:rsidRPr="000D15C5">
        <w:rPr>
          <w:rFonts w:asciiTheme="majorBidi" w:hAnsiTheme="majorBidi" w:cstheme="majorBidi"/>
        </w:rPr>
        <w:t xml:space="preserve">atzīts </w:t>
      </w:r>
      <w:r w:rsidRPr="000D15C5">
        <w:rPr>
          <w:rFonts w:asciiTheme="majorBidi" w:eastAsiaTheme="minorHAnsi" w:hAnsiTheme="majorBidi" w:cstheme="majorBidi"/>
          <w:kern w:val="0"/>
          <w:lang w:eastAsia="en-US" w:bidi="ar-SA"/>
        </w:rPr>
        <w:t xml:space="preserve">par vainīgu Krimināllikuma 20. panta ceturtajā daļā un </w:t>
      </w:r>
      <w:r w:rsidRPr="000D15C5">
        <w:rPr>
          <w:rFonts w:asciiTheme="majorBidi" w:hAnsiTheme="majorBidi" w:cstheme="majorBidi"/>
        </w:rPr>
        <w:t xml:space="preserve">218. panta otrajā daļā </w:t>
      </w:r>
      <w:r w:rsidRPr="000D15C5">
        <w:rPr>
          <w:rFonts w:asciiTheme="majorBidi" w:eastAsiaTheme="minorHAnsi" w:hAnsiTheme="majorBidi" w:cstheme="majorBidi"/>
          <w:kern w:val="0"/>
          <w:lang w:eastAsia="en-US" w:bidi="ar-SA"/>
        </w:rPr>
        <w:t xml:space="preserve">paredzētajā noziedzīgajā nodarījumā un sodīts ar </w:t>
      </w:r>
      <w:r w:rsidRPr="000D15C5">
        <w:rPr>
          <w:rFonts w:asciiTheme="majorBidi" w:hAnsiTheme="majorBidi" w:cstheme="majorBidi"/>
        </w:rPr>
        <w:t>brīvības atņemšanu uz 6 mēnešiem</w:t>
      </w:r>
      <w:r w:rsidRPr="000D15C5">
        <w:rPr>
          <w:rFonts w:asciiTheme="majorBidi" w:eastAsiaTheme="minorHAnsi" w:hAnsiTheme="majorBidi" w:cstheme="majorBidi"/>
          <w:kern w:val="0"/>
          <w:lang w:eastAsia="en-US" w:bidi="ar-SA"/>
        </w:rPr>
        <w:t xml:space="preserve">, </w:t>
      </w:r>
      <w:r w:rsidRPr="000D15C5">
        <w:rPr>
          <w:rFonts w:asciiTheme="majorBidi" w:hAnsiTheme="majorBidi" w:cstheme="majorBidi"/>
        </w:rPr>
        <w:t>atņemot tiesības ieņemt vadošu amatu vai valdes locekļa amatu atkritumu apsaimniekošanas uzņēmumos uz 2 gadiem</w:t>
      </w:r>
      <w:r w:rsidRPr="000D15C5">
        <w:rPr>
          <w:rFonts w:asciiTheme="majorBidi" w:eastAsiaTheme="minorHAnsi" w:hAnsiTheme="majorBidi" w:cstheme="majorBidi"/>
          <w:kern w:val="0"/>
          <w:lang w:eastAsia="en-US" w:bidi="ar-SA"/>
        </w:rPr>
        <w:t>.</w:t>
      </w:r>
    </w:p>
    <w:p w14:paraId="3994D4E3" w14:textId="774BEDAC" w:rsidR="00EE4BF1" w:rsidRPr="000D15C5" w:rsidRDefault="00EE4BF1" w:rsidP="00EE4BF1">
      <w:pPr>
        <w:spacing w:line="276" w:lineRule="auto"/>
        <w:ind w:firstLine="720"/>
        <w:jc w:val="both"/>
        <w:rPr>
          <w:rFonts w:asciiTheme="majorBidi" w:hAnsiTheme="majorBidi" w:cstheme="majorBidi"/>
        </w:rPr>
      </w:pPr>
      <w:r w:rsidRPr="000D15C5">
        <w:rPr>
          <w:rFonts w:asciiTheme="majorBidi" w:hAnsiTheme="majorBidi" w:cstheme="majorBidi"/>
        </w:rPr>
        <w:t xml:space="preserve">Saskaņā ar Krimināllikuma 55. pantu </w:t>
      </w:r>
      <w:r w:rsidR="00E53776">
        <w:rPr>
          <w:rFonts w:asciiTheme="majorBidi" w:hAnsiTheme="majorBidi" w:cstheme="majorBidi"/>
        </w:rPr>
        <w:t>[pers. C]</w:t>
      </w:r>
      <w:r w:rsidRPr="000D15C5">
        <w:rPr>
          <w:rFonts w:asciiTheme="majorBidi" w:hAnsiTheme="majorBidi" w:cstheme="majorBidi"/>
        </w:rPr>
        <w:t xml:space="preserve"> notiesāts nosacīti ar pārbaudes laiku uz 6 mēnešiem. </w:t>
      </w:r>
    </w:p>
    <w:p w14:paraId="1DB7C9BB" w14:textId="0F8A2EBC" w:rsidR="00EE4BF1" w:rsidRPr="000D15C5" w:rsidRDefault="00EE4BF1" w:rsidP="009C4E27">
      <w:pPr>
        <w:spacing w:line="276" w:lineRule="auto"/>
        <w:ind w:firstLine="720"/>
        <w:jc w:val="both"/>
        <w:rPr>
          <w:rFonts w:asciiTheme="majorBidi" w:eastAsia="Calibri" w:hAnsiTheme="majorBidi" w:cstheme="majorBidi"/>
          <w:lang w:eastAsia="lv-LV"/>
        </w:rPr>
      </w:pPr>
      <w:r w:rsidRPr="000D15C5">
        <w:rPr>
          <w:rFonts w:asciiTheme="majorBidi" w:hAnsiTheme="majorBidi" w:cstheme="majorBidi"/>
        </w:rPr>
        <w:t>[1.4] SIA „</w:t>
      </w:r>
      <w:r w:rsidR="008C4F81">
        <w:rPr>
          <w:rFonts w:asciiTheme="majorBidi" w:hAnsiTheme="majorBidi" w:cstheme="majorBidi"/>
        </w:rPr>
        <w:t>[Nosaukums]</w:t>
      </w:r>
      <w:r w:rsidRPr="000D15C5">
        <w:rPr>
          <w:rFonts w:asciiTheme="majorBidi" w:hAnsiTheme="majorBidi" w:cstheme="majorBidi"/>
        </w:rPr>
        <w:t xml:space="preserve">” </w:t>
      </w:r>
      <w:r w:rsidRPr="006955D0">
        <w:rPr>
          <w:rFonts w:asciiTheme="majorBidi" w:hAnsiTheme="majorBidi" w:cstheme="majorBidi"/>
        </w:rPr>
        <w:t>(turpmāk</w:t>
      </w:r>
      <w:r w:rsidR="009C4E27" w:rsidRPr="006955D0">
        <w:rPr>
          <w:rFonts w:asciiTheme="majorBidi" w:hAnsiTheme="majorBidi" w:cstheme="majorBidi"/>
        </w:rPr>
        <w:t> – </w:t>
      </w:r>
      <w:r w:rsidRPr="006955D0">
        <w:rPr>
          <w:rFonts w:asciiTheme="majorBidi" w:hAnsiTheme="majorBidi" w:cstheme="majorBidi"/>
        </w:rPr>
        <w:t>AAS “</w:t>
      </w:r>
      <w:r w:rsidR="008C4F81">
        <w:rPr>
          <w:rFonts w:asciiTheme="majorBidi" w:hAnsiTheme="majorBidi" w:cstheme="majorBidi"/>
        </w:rPr>
        <w:t>[Nosaukums]</w:t>
      </w:r>
      <w:r w:rsidRPr="006955D0">
        <w:rPr>
          <w:rFonts w:asciiTheme="majorBidi" w:hAnsiTheme="majorBidi" w:cstheme="majorBidi"/>
        </w:rPr>
        <w:t>”)</w:t>
      </w:r>
      <w:r w:rsidRPr="000D15C5">
        <w:rPr>
          <w:rFonts w:asciiTheme="majorBidi" w:eastAsia="Calibri" w:hAnsiTheme="majorBidi" w:cstheme="majorBidi"/>
          <w:lang w:eastAsia="lv-LV"/>
        </w:rPr>
        <w:t xml:space="preserve"> piemērots piespiedu ietekmēšanas līdzeklis – naudas piedziņa 400 </w:t>
      </w:r>
      <w:r w:rsidRPr="000D15C5">
        <w:rPr>
          <w:rFonts w:asciiTheme="majorBidi" w:hAnsiTheme="majorBidi" w:cstheme="majorBidi"/>
          <w:color w:val="000000"/>
        </w:rPr>
        <w:t>Latvijas Republikā noteikto minimālo mēnešalgu apmērā</w:t>
      </w:r>
      <w:r w:rsidRPr="000D15C5">
        <w:rPr>
          <w:rFonts w:asciiTheme="majorBidi" w:eastAsia="Calibri" w:hAnsiTheme="majorBidi" w:cstheme="majorBidi"/>
          <w:lang w:eastAsia="lv-LV"/>
        </w:rPr>
        <w:t>, t. i., 200 000 </w:t>
      </w:r>
      <w:r w:rsidRPr="000D15C5">
        <w:rPr>
          <w:rFonts w:asciiTheme="majorBidi" w:eastAsia="Calibri" w:hAnsiTheme="majorBidi" w:cstheme="majorBidi"/>
          <w:i/>
          <w:lang w:eastAsia="lv-LV"/>
        </w:rPr>
        <w:t>euro</w:t>
      </w:r>
      <w:r w:rsidRPr="000D15C5">
        <w:rPr>
          <w:rFonts w:asciiTheme="majorBidi" w:eastAsia="Calibri" w:hAnsiTheme="majorBidi" w:cstheme="majorBidi"/>
          <w:lang w:eastAsia="lv-LV"/>
        </w:rPr>
        <w:t xml:space="preserve">. </w:t>
      </w:r>
    </w:p>
    <w:p w14:paraId="2EC2C66E" w14:textId="29FEBAD0" w:rsidR="00EE4BF1" w:rsidRPr="000D15C5" w:rsidRDefault="00EE4BF1" w:rsidP="00EE4BF1">
      <w:pPr>
        <w:spacing w:line="276" w:lineRule="auto"/>
        <w:ind w:firstLine="720"/>
        <w:jc w:val="both"/>
        <w:rPr>
          <w:rFonts w:asciiTheme="majorBidi" w:hAnsiTheme="majorBidi" w:cstheme="majorBidi"/>
        </w:rPr>
      </w:pPr>
      <w:r w:rsidRPr="000D15C5">
        <w:rPr>
          <w:rFonts w:asciiTheme="majorBidi" w:hAnsiTheme="majorBidi" w:cstheme="majorBidi"/>
        </w:rPr>
        <w:t>[1.5] </w:t>
      </w:r>
      <w:bookmarkStart w:id="0" w:name="_Hlk150510360"/>
      <w:r w:rsidRPr="000D15C5">
        <w:rPr>
          <w:rFonts w:asciiTheme="majorBidi" w:eastAsiaTheme="minorHAnsi" w:hAnsiTheme="majorBidi" w:cstheme="majorBidi"/>
          <w:kern w:val="0"/>
          <w:lang w:eastAsia="en-US" w:bidi="ar-SA"/>
        </w:rPr>
        <w:t xml:space="preserve">No </w:t>
      </w:r>
      <w:r w:rsidRPr="000D15C5">
        <w:rPr>
          <w:rFonts w:asciiTheme="majorBidi" w:hAnsiTheme="majorBidi" w:cstheme="majorBidi"/>
        </w:rPr>
        <w:t>AAS „</w:t>
      </w:r>
      <w:r w:rsidR="008D3C79">
        <w:rPr>
          <w:rFonts w:asciiTheme="majorBidi" w:hAnsiTheme="majorBidi" w:cstheme="majorBidi"/>
        </w:rPr>
        <w:t>[Nosaukums]</w:t>
      </w:r>
      <w:r w:rsidRPr="000D15C5">
        <w:rPr>
          <w:rFonts w:asciiTheme="majorBidi" w:hAnsiTheme="majorBidi" w:cstheme="majorBidi"/>
        </w:rPr>
        <w:t xml:space="preserve">” un apsūdzētajiem </w:t>
      </w:r>
      <w:r w:rsidRPr="000D15C5">
        <w:rPr>
          <w:rFonts w:asciiTheme="majorBidi" w:eastAsiaTheme="minorHAnsi" w:hAnsiTheme="majorBidi" w:cstheme="majorBidi"/>
          <w:kern w:val="0"/>
          <w:lang w:eastAsia="en-US" w:bidi="ar-SA"/>
        </w:rPr>
        <w:t xml:space="preserve">solidāri valsts labā piedzītas materiālā kaitējuma kompensācijas </w:t>
      </w:r>
      <w:r w:rsidRPr="000D15C5">
        <w:rPr>
          <w:rFonts w:asciiTheme="majorBidi" w:hAnsiTheme="majorBidi" w:cstheme="majorBidi"/>
        </w:rPr>
        <w:t>atbilstoši katram apsūdzētajam celtajā apsūdzībā norādītajam kaitējuma nodarīšanas periodam, proti,</w:t>
      </w:r>
    </w:p>
    <w:p w14:paraId="014325FC" w14:textId="4CBC5486" w:rsidR="00EE4BF1" w:rsidRPr="000D15C5" w:rsidRDefault="00EE4BF1" w:rsidP="00EE4BF1">
      <w:pPr>
        <w:spacing w:line="276" w:lineRule="auto"/>
        <w:ind w:firstLine="720"/>
        <w:jc w:val="both"/>
        <w:rPr>
          <w:rFonts w:asciiTheme="majorBidi" w:eastAsiaTheme="minorHAnsi" w:hAnsiTheme="majorBidi" w:cstheme="majorBidi"/>
          <w:kern w:val="0"/>
          <w:lang w:eastAsia="en-US" w:bidi="ar-SA"/>
        </w:rPr>
      </w:pPr>
      <w:r>
        <w:rPr>
          <w:rFonts w:asciiTheme="majorBidi" w:eastAsiaTheme="minorHAnsi" w:hAnsiTheme="majorBidi" w:cstheme="majorBidi"/>
          <w:kern w:val="0"/>
          <w:lang w:eastAsia="en-US" w:bidi="ar-SA"/>
        </w:rPr>
        <w:t>n</w:t>
      </w:r>
      <w:r w:rsidRPr="000D15C5">
        <w:rPr>
          <w:rFonts w:asciiTheme="majorBidi" w:eastAsiaTheme="minorHAnsi" w:hAnsiTheme="majorBidi" w:cstheme="majorBidi"/>
          <w:kern w:val="0"/>
          <w:lang w:eastAsia="en-US" w:bidi="ar-SA"/>
        </w:rPr>
        <w:t xml:space="preserve">o </w:t>
      </w:r>
      <w:r w:rsidRPr="000D15C5">
        <w:rPr>
          <w:rFonts w:asciiTheme="majorBidi" w:hAnsiTheme="majorBidi" w:cstheme="majorBidi"/>
        </w:rPr>
        <w:t>AAS „</w:t>
      </w:r>
      <w:r w:rsidR="008D3C79">
        <w:rPr>
          <w:rFonts w:asciiTheme="majorBidi" w:hAnsiTheme="majorBidi" w:cstheme="majorBidi"/>
        </w:rPr>
        <w:t>[Nosaukums]</w:t>
      </w:r>
      <w:r w:rsidRPr="000D15C5">
        <w:rPr>
          <w:rFonts w:asciiTheme="majorBidi" w:hAnsiTheme="majorBidi" w:cstheme="majorBidi"/>
        </w:rPr>
        <w:t xml:space="preserve">”, </w:t>
      </w:r>
      <w:r w:rsidR="008D3C79">
        <w:rPr>
          <w:rFonts w:asciiTheme="majorBidi" w:hAnsiTheme="majorBidi" w:cstheme="majorBidi"/>
        </w:rPr>
        <w:t>[pers. A]</w:t>
      </w:r>
      <w:r w:rsidRPr="000D15C5">
        <w:rPr>
          <w:rFonts w:asciiTheme="majorBidi" w:hAnsiTheme="majorBidi" w:cstheme="majorBidi"/>
        </w:rPr>
        <w:t xml:space="preserve"> un </w:t>
      </w:r>
      <w:r w:rsidR="008D3C79">
        <w:rPr>
          <w:rFonts w:asciiTheme="majorBidi" w:hAnsiTheme="majorBidi" w:cstheme="majorBidi"/>
        </w:rPr>
        <w:t>[pers. B]</w:t>
      </w:r>
      <w:r w:rsidRPr="000D15C5">
        <w:rPr>
          <w:rFonts w:asciiTheme="majorBidi" w:eastAsiaTheme="minorHAnsi" w:hAnsiTheme="majorBidi" w:cstheme="majorBidi"/>
          <w:kern w:val="0"/>
          <w:lang w:eastAsia="en-US" w:bidi="ar-SA"/>
        </w:rPr>
        <w:t xml:space="preserve"> solidāri valsts labā piedzīta materiālā kaitējuma kompensācija 4 074 490,63 </w:t>
      </w:r>
      <w:r w:rsidRPr="000D15C5">
        <w:rPr>
          <w:rFonts w:asciiTheme="majorBidi" w:eastAsiaTheme="minorHAnsi" w:hAnsiTheme="majorBidi" w:cstheme="majorBidi"/>
          <w:i/>
          <w:iCs/>
          <w:kern w:val="0"/>
          <w:lang w:eastAsia="en-US" w:bidi="ar-SA"/>
        </w:rPr>
        <w:t>euro</w:t>
      </w:r>
      <w:r>
        <w:rPr>
          <w:rFonts w:asciiTheme="majorBidi" w:eastAsiaTheme="minorHAnsi" w:hAnsiTheme="majorBidi" w:cstheme="majorBidi"/>
          <w:kern w:val="0"/>
          <w:lang w:eastAsia="en-US" w:bidi="ar-SA"/>
        </w:rPr>
        <w:t>;</w:t>
      </w:r>
    </w:p>
    <w:p w14:paraId="0814D49F" w14:textId="3743CCAE" w:rsidR="00EE4BF1" w:rsidRPr="009C4E27" w:rsidRDefault="00EE4BF1" w:rsidP="00EE4BF1">
      <w:pPr>
        <w:spacing w:line="276" w:lineRule="auto"/>
        <w:ind w:firstLine="720"/>
        <w:jc w:val="both"/>
        <w:rPr>
          <w:rFonts w:asciiTheme="majorBidi" w:eastAsiaTheme="minorHAnsi" w:hAnsiTheme="majorBidi" w:cstheme="majorBidi"/>
          <w:kern w:val="0"/>
          <w:highlight w:val="yellow"/>
          <w:lang w:eastAsia="en-US" w:bidi="ar-SA"/>
        </w:rPr>
      </w:pPr>
      <w:r>
        <w:rPr>
          <w:rFonts w:asciiTheme="majorBidi" w:eastAsiaTheme="minorHAnsi" w:hAnsiTheme="majorBidi" w:cstheme="majorBidi"/>
          <w:kern w:val="0"/>
          <w:lang w:eastAsia="en-US" w:bidi="ar-SA"/>
        </w:rPr>
        <w:t>n</w:t>
      </w:r>
      <w:r w:rsidRPr="000D15C5">
        <w:rPr>
          <w:rFonts w:asciiTheme="majorBidi" w:eastAsiaTheme="minorHAnsi" w:hAnsiTheme="majorBidi" w:cstheme="majorBidi"/>
          <w:kern w:val="0"/>
          <w:lang w:eastAsia="en-US" w:bidi="ar-SA"/>
        </w:rPr>
        <w:t xml:space="preserve">o </w:t>
      </w:r>
      <w:r w:rsidRPr="000D15C5">
        <w:rPr>
          <w:rFonts w:asciiTheme="majorBidi" w:hAnsiTheme="majorBidi" w:cstheme="majorBidi"/>
        </w:rPr>
        <w:t>AAS “</w:t>
      </w:r>
      <w:r w:rsidR="008D3C79">
        <w:rPr>
          <w:rFonts w:asciiTheme="majorBidi" w:hAnsiTheme="majorBidi" w:cstheme="majorBidi"/>
        </w:rPr>
        <w:t>[Nosaukums]</w:t>
      </w:r>
      <w:r w:rsidRPr="000D15C5">
        <w:rPr>
          <w:rFonts w:asciiTheme="majorBidi" w:hAnsiTheme="majorBidi" w:cstheme="majorBidi"/>
        </w:rPr>
        <w:t xml:space="preserve">” un </w:t>
      </w:r>
      <w:r w:rsidR="008D3C79">
        <w:rPr>
          <w:rFonts w:asciiTheme="majorBidi" w:hAnsiTheme="majorBidi" w:cstheme="majorBidi"/>
        </w:rPr>
        <w:t>[pers. A]</w:t>
      </w:r>
      <w:r w:rsidRPr="000D15C5">
        <w:rPr>
          <w:rFonts w:asciiTheme="majorBidi" w:hAnsiTheme="majorBidi" w:cstheme="majorBidi"/>
        </w:rPr>
        <w:t xml:space="preserve"> </w:t>
      </w:r>
      <w:r w:rsidRPr="000D15C5">
        <w:rPr>
          <w:rFonts w:asciiTheme="majorBidi" w:eastAsiaTheme="minorHAnsi" w:hAnsiTheme="majorBidi" w:cstheme="majorBidi"/>
          <w:kern w:val="0"/>
          <w:lang w:eastAsia="en-US" w:bidi="ar-SA"/>
        </w:rPr>
        <w:t>solidāri valsts labā piedzīta</w:t>
      </w:r>
      <w:r w:rsidR="00303F2D">
        <w:rPr>
          <w:rFonts w:asciiTheme="majorBidi" w:eastAsiaTheme="minorHAnsi" w:hAnsiTheme="majorBidi" w:cstheme="majorBidi"/>
          <w:kern w:val="0"/>
          <w:lang w:eastAsia="en-US" w:bidi="ar-SA"/>
        </w:rPr>
        <w:t>s</w:t>
      </w:r>
      <w:r w:rsidRPr="000D15C5">
        <w:rPr>
          <w:rFonts w:asciiTheme="majorBidi" w:eastAsiaTheme="minorHAnsi" w:hAnsiTheme="majorBidi" w:cstheme="majorBidi"/>
          <w:kern w:val="0"/>
          <w:lang w:eastAsia="en-US" w:bidi="ar-SA"/>
        </w:rPr>
        <w:t xml:space="preserve"> materiālā kaitējuma kompensācija</w:t>
      </w:r>
      <w:r w:rsidR="00303F2D">
        <w:rPr>
          <w:rFonts w:asciiTheme="majorBidi" w:eastAsiaTheme="minorHAnsi" w:hAnsiTheme="majorBidi" w:cstheme="majorBidi"/>
          <w:kern w:val="0"/>
          <w:lang w:eastAsia="en-US" w:bidi="ar-SA"/>
        </w:rPr>
        <w:t>s</w:t>
      </w:r>
      <w:r w:rsidRPr="000D15C5">
        <w:rPr>
          <w:rFonts w:asciiTheme="majorBidi" w:eastAsiaTheme="minorHAnsi" w:hAnsiTheme="majorBidi" w:cstheme="majorBidi"/>
          <w:kern w:val="0"/>
          <w:lang w:eastAsia="en-US" w:bidi="ar-SA"/>
        </w:rPr>
        <w:t xml:space="preserve"> 221 752,50 </w:t>
      </w:r>
      <w:r w:rsidRPr="000D15C5">
        <w:rPr>
          <w:rFonts w:asciiTheme="majorBidi" w:eastAsiaTheme="minorHAnsi" w:hAnsiTheme="majorBidi" w:cstheme="majorBidi"/>
          <w:i/>
          <w:iCs/>
          <w:kern w:val="0"/>
          <w:lang w:eastAsia="en-US" w:bidi="ar-SA"/>
        </w:rPr>
        <w:t xml:space="preserve">euro </w:t>
      </w:r>
      <w:r w:rsidRPr="000D15C5">
        <w:rPr>
          <w:rFonts w:asciiTheme="majorBidi" w:eastAsiaTheme="minorHAnsi" w:hAnsiTheme="majorBidi" w:cstheme="majorBidi"/>
          <w:kern w:val="0"/>
          <w:lang w:eastAsia="en-US" w:bidi="ar-SA"/>
        </w:rPr>
        <w:t>un 9185 </w:t>
      </w:r>
      <w:r w:rsidRPr="000D15C5">
        <w:rPr>
          <w:rFonts w:asciiTheme="majorBidi" w:eastAsiaTheme="minorHAnsi" w:hAnsiTheme="majorBidi" w:cstheme="majorBidi"/>
          <w:i/>
          <w:iCs/>
          <w:kern w:val="0"/>
          <w:lang w:eastAsia="en-US" w:bidi="ar-SA"/>
        </w:rPr>
        <w:t>euro</w:t>
      </w:r>
      <w:r w:rsidRPr="006955D0">
        <w:rPr>
          <w:rFonts w:asciiTheme="majorBidi" w:eastAsiaTheme="minorHAnsi" w:hAnsiTheme="majorBidi" w:cstheme="majorBidi"/>
          <w:kern w:val="0"/>
          <w:lang w:eastAsia="en-US" w:bidi="ar-SA"/>
        </w:rPr>
        <w:t>;</w:t>
      </w:r>
    </w:p>
    <w:bookmarkEnd w:id="0"/>
    <w:p w14:paraId="46C81168" w14:textId="729FC012" w:rsidR="00EE4BF1" w:rsidRPr="000D15C5" w:rsidRDefault="00EE4BF1" w:rsidP="00EE4BF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6955D0">
        <w:rPr>
          <w:rFonts w:asciiTheme="majorBidi" w:eastAsiaTheme="minorHAnsi" w:hAnsiTheme="majorBidi" w:cstheme="majorBidi"/>
          <w:kern w:val="0"/>
          <w:lang w:eastAsia="en-US" w:bidi="ar-SA"/>
        </w:rPr>
        <w:t>no</w:t>
      </w:r>
      <w:r w:rsidRPr="000D15C5">
        <w:rPr>
          <w:rFonts w:asciiTheme="majorBidi" w:eastAsiaTheme="minorHAnsi" w:hAnsiTheme="majorBidi" w:cstheme="majorBidi"/>
          <w:kern w:val="0"/>
          <w:lang w:eastAsia="en-US" w:bidi="ar-SA"/>
        </w:rPr>
        <w:t xml:space="preserve"> </w:t>
      </w:r>
      <w:r w:rsidRPr="000D15C5">
        <w:rPr>
          <w:rFonts w:asciiTheme="majorBidi" w:hAnsiTheme="majorBidi" w:cstheme="majorBidi"/>
        </w:rPr>
        <w:t>AAS „</w:t>
      </w:r>
      <w:r w:rsidR="008D3C79">
        <w:rPr>
          <w:rFonts w:asciiTheme="majorBidi" w:hAnsiTheme="majorBidi" w:cstheme="majorBidi"/>
        </w:rPr>
        <w:t>[Nosaukums]</w:t>
      </w:r>
      <w:r w:rsidRPr="000D15C5">
        <w:rPr>
          <w:rFonts w:asciiTheme="majorBidi" w:hAnsiTheme="majorBidi" w:cstheme="majorBidi"/>
        </w:rPr>
        <w:t xml:space="preserve">”, </w:t>
      </w:r>
      <w:r w:rsidR="008D3C79">
        <w:rPr>
          <w:rFonts w:asciiTheme="majorBidi" w:hAnsiTheme="majorBidi" w:cstheme="majorBidi"/>
        </w:rPr>
        <w:t xml:space="preserve">[pers. A] </w:t>
      </w:r>
      <w:r w:rsidRPr="000D15C5">
        <w:rPr>
          <w:rFonts w:asciiTheme="majorBidi" w:hAnsiTheme="majorBidi" w:cstheme="majorBidi"/>
        </w:rPr>
        <w:t xml:space="preserve">un </w:t>
      </w:r>
      <w:r w:rsidR="008D3C79">
        <w:rPr>
          <w:rFonts w:asciiTheme="majorBidi" w:hAnsiTheme="majorBidi" w:cstheme="majorBidi"/>
        </w:rPr>
        <w:t>[pers. B]</w:t>
      </w:r>
      <w:r w:rsidRPr="000D15C5">
        <w:rPr>
          <w:rFonts w:asciiTheme="majorBidi" w:eastAsiaTheme="minorHAnsi" w:hAnsiTheme="majorBidi" w:cstheme="majorBidi"/>
          <w:kern w:val="0"/>
          <w:lang w:eastAsia="en-US" w:bidi="ar-SA"/>
        </w:rPr>
        <w:t xml:space="preserve"> solidāri valsts labā piedzīta materiālā kaitējuma kompensācija 433 009,14 </w:t>
      </w:r>
      <w:r w:rsidRPr="000D15C5">
        <w:rPr>
          <w:rFonts w:asciiTheme="majorBidi" w:eastAsiaTheme="minorHAnsi" w:hAnsiTheme="majorBidi" w:cstheme="majorBidi"/>
          <w:i/>
          <w:iCs/>
          <w:kern w:val="0"/>
          <w:lang w:eastAsia="en-US" w:bidi="ar-SA"/>
        </w:rPr>
        <w:t>euro</w:t>
      </w:r>
      <w:r w:rsidR="00EA7407" w:rsidRPr="00EA7407">
        <w:rPr>
          <w:rFonts w:asciiTheme="majorBidi" w:eastAsiaTheme="minorHAnsi" w:hAnsiTheme="majorBidi" w:cstheme="majorBidi"/>
          <w:kern w:val="0"/>
          <w:lang w:eastAsia="en-US" w:bidi="ar-SA"/>
        </w:rPr>
        <w:t>;</w:t>
      </w:r>
    </w:p>
    <w:p w14:paraId="04508B5A" w14:textId="218FEAF8" w:rsidR="00EE4BF1" w:rsidRPr="000D15C5" w:rsidRDefault="00EA7407" w:rsidP="00EE4BF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Pr>
          <w:rFonts w:asciiTheme="majorBidi" w:eastAsiaTheme="minorHAnsi" w:hAnsiTheme="majorBidi" w:cstheme="majorBidi"/>
          <w:kern w:val="0"/>
          <w:lang w:eastAsia="en-US" w:bidi="ar-SA"/>
        </w:rPr>
        <w:t>n</w:t>
      </w:r>
      <w:r w:rsidR="00EE4BF1" w:rsidRPr="000D15C5">
        <w:rPr>
          <w:rFonts w:asciiTheme="majorBidi" w:eastAsiaTheme="minorHAnsi" w:hAnsiTheme="majorBidi" w:cstheme="majorBidi"/>
          <w:kern w:val="0"/>
          <w:lang w:eastAsia="en-US" w:bidi="ar-SA"/>
        </w:rPr>
        <w:t xml:space="preserve">o </w:t>
      </w:r>
      <w:r w:rsidR="00EE4BF1" w:rsidRPr="000D15C5">
        <w:rPr>
          <w:rFonts w:asciiTheme="majorBidi" w:hAnsiTheme="majorBidi" w:cstheme="majorBidi"/>
        </w:rPr>
        <w:t>AAS „</w:t>
      </w:r>
      <w:r w:rsidR="008D3C79">
        <w:rPr>
          <w:rFonts w:asciiTheme="majorBidi" w:hAnsiTheme="majorBidi" w:cstheme="majorBidi"/>
        </w:rPr>
        <w:t>[Nosaukums]</w:t>
      </w:r>
      <w:r w:rsidR="00EE4BF1" w:rsidRPr="000D15C5">
        <w:rPr>
          <w:rFonts w:asciiTheme="majorBidi" w:hAnsiTheme="majorBidi" w:cstheme="majorBidi"/>
        </w:rPr>
        <w:t xml:space="preserve">”, </w:t>
      </w:r>
      <w:r w:rsidR="008D3C79">
        <w:rPr>
          <w:rFonts w:asciiTheme="majorBidi" w:hAnsiTheme="majorBidi" w:cstheme="majorBidi"/>
        </w:rPr>
        <w:t>[pers. A]</w:t>
      </w:r>
      <w:r w:rsidR="00EE4BF1" w:rsidRPr="000D15C5">
        <w:rPr>
          <w:rFonts w:asciiTheme="majorBidi" w:hAnsiTheme="majorBidi" w:cstheme="majorBidi"/>
        </w:rPr>
        <w:t xml:space="preserve"> un </w:t>
      </w:r>
      <w:r w:rsidR="008D3C79">
        <w:rPr>
          <w:rFonts w:asciiTheme="majorBidi" w:hAnsiTheme="majorBidi" w:cstheme="majorBidi"/>
        </w:rPr>
        <w:t>[pers. C]</w:t>
      </w:r>
      <w:r w:rsidR="00EE4BF1" w:rsidRPr="000D15C5">
        <w:rPr>
          <w:rFonts w:asciiTheme="majorBidi" w:eastAsiaTheme="minorHAnsi" w:hAnsiTheme="majorBidi" w:cstheme="majorBidi"/>
          <w:kern w:val="0"/>
          <w:lang w:eastAsia="en-US" w:bidi="ar-SA"/>
        </w:rPr>
        <w:t xml:space="preserve"> solidāri valsts labā piedzīta materiālā kaitējuma kompensācija 90 664 </w:t>
      </w:r>
      <w:r w:rsidR="00EE4BF1" w:rsidRPr="000D15C5">
        <w:rPr>
          <w:rFonts w:asciiTheme="majorBidi" w:eastAsiaTheme="minorHAnsi" w:hAnsiTheme="majorBidi" w:cstheme="majorBidi"/>
          <w:i/>
          <w:iCs/>
          <w:kern w:val="0"/>
          <w:lang w:eastAsia="en-US" w:bidi="ar-SA"/>
        </w:rPr>
        <w:t>euro</w:t>
      </w:r>
      <w:r w:rsidR="00EE4BF1" w:rsidRPr="000D15C5">
        <w:rPr>
          <w:rFonts w:asciiTheme="majorBidi" w:eastAsiaTheme="minorHAnsi" w:hAnsiTheme="majorBidi" w:cstheme="majorBidi"/>
          <w:kern w:val="0"/>
          <w:lang w:eastAsia="en-US" w:bidi="ar-SA"/>
        </w:rPr>
        <w:t>.</w:t>
      </w:r>
    </w:p>
    <w:p w14:paraId="20FEBF48" w14:textId="77777777" w:rsidR="00EE4BF1" w:rsidRPr="000D15C5" w:rsidRDefault="00EE4BF1" w:rsidP="00EE4BF1">
      <w:pPr>
        <w:widowControl/>
        <w:suppressAutoHyphens w:val="0"/>
        <w:spacing w:after="10" w:line="276" w:lineRule="auto"/>
        <w:ind w:right="6" w:firstLine="720"/>
        <w:jc w:val="both"/>
        <w:rPr>
          <w:rFonts w:asciiTheme="majorBidi" w:hAnsiTheme="majorBidi" w:cstheme="majorBidi"/>
        </w:rPr>
      </w:pPr>
    </w:p>
    <w:p w14:paraId="67FD00D9" w14:textId="6607C53A" w:rsidR="00EE4BF1" w:rsidRPr="000D15C5" w:rsidRDefault="00EE4BF1" w:rsidP="00EE4BF1">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0D15C5">
        <w:rPr>
          <w:rFonts w:asciiTheme="majorBidi" w:eastAsiaTheme="minorHAnsi" w:hAnsiTheme="majorBidi" w:cstheme="majorBidi"/>
          <w:kern w:val="0"/>
          <w:lang w:eastAsia="en-US" w:bidi="ar-SA"/>
        </w:rPr>
        <w:t>[2] </w:t>
      </w:r>
      <w:r w:rsidRPr="000D15C5">
        <w:rPr>
          <w:rFonts w:asciiTheme="majorBidi" w:hAnsiTheme="majorBidi" w:cstheme="majorBidi"/>
        </w:rPr>
        <w:t xml:space="preserve">Ar pirmās instances tiesas spriedumu </w:t>
      </w:r>
      <w:r w:rsidR="005420D4">
        <w:rPr>
          <w:rFonts w:asciiTheme="majorBidi" w:hAnsiTheme="majorBidi" w:cstheme="majorBidi"/>
        </w:rPr>
        <w:t>[pers. A]</w:t>
      </w:r>
      <w:r w:rsidRPr="000D15C5">
        <w:rPr>
          <w:rFonts w:asciiTheme="majorBidi" w:hAnsiTheme="majorBidi" w:cstheme="majorBidi"/>
        </w:rPr>
        <w:t xml:space="preserve"> un </w:t>
      </w:r>
      <w:r w:rsidR="005420D4">
        <w:rPr>
          <w:rFonts w:asciiTheme="majorBidi" w:hAnsiTheme="majorBidi" w:cstheme="majorBidi"/>
        </w:rPr>
        <w:t>[pers. B]</w:t>
      </w:r>
      <w:r w:rsidRPr="000D15C5">
        <w:rPr>
          <w:rFonts w:asciiTheme="majorBidi" w:hAnsiTheme="majorBidi" w:cstheme="majorBidi"/>
        </w:rPr>
        <w:t xml:space="preserve"> </w:t>
      </w:r>
      <w:r w:rsidRPr="000D15C5">
        <w:rPr>
          <w:rFonts w:asciiTheme="majorBidi" w:eastAsiaTheme="minorHAnsi" w:hAnsiTheme="majorBidi" w:cstheme="majorBidi"/>
          <w:kern w:val="0"/>
          <w:lang w:eastAsia="en-US" w:bidi="ar-SA"/>
        </w:rPr>
        <w:t>atzīti par vainīgiem un sodīti par atkritumu apsaimniekošanas noteikumu pārkāpšanu, radot būtisku kaitējumu dabas videi.</w:t>
      </w:r>
    </w:p>
    <w:p w14:paraId="701680E9" w14:textId="4F70EB58" w:rsidR="00EE4BF1" w:rsidRPr="000D15C5" w:rsidRDefault="00EE4BF1" w:rsidP="00EE4BF1">
      <w:pPr>
        <w:widowControl/>
        <w:suppressAutoHyphens w:val="0"/>
        <w:spacing w:after="10" w:line="276" w:lineRule="auto"/>
        <w:ind w:right="6" w:firstLine="720"/>
        <w:jc w:val="both"/>
        <w:rPr>
          <w:rFonts w:asciiTheme="majorBidi" w:hAnsiTheme="majorBidi" w:cstheme="majorBidi"/>
        </w:rPr>
      </w:pPr>
      <w:r w:rsidRPr="000D15C5">
        <w:rPr>
          <w:rFonts w:asciiTheme="majorBidi" w:hAnsiTheme="majorBidi" w:cstheme="majorBidi"/>
        </w:rPr>
        <w:t xml:space="preserve">Ar pirmās instances tiesas spriedumu </w:t>
      </w:r>
      <w:r w:rsidR="005420D4">
        <w:rPr>
          <w:rFonts w:asciiTheme="majorBidi" w:hAnsiTheme="majorBidi" w:cstheme="majorBidi"/>
        </w:rPr>
        <w:t>[pers. A]</w:t>
      </w:r>
      <w:r w:rsidRPr="000D15C5">
        <w:rPr>
          <w:rFonts w:asciiTheme="majorBidi" w:hAnsiTheme="majorBidi" w:cstheme="majorBidi"/>
        </w:rPr>
        <w:t xml:space="preserve"> </w:t>
      </w:r>
      <w:r w:rsidRPr="000D15C5">
        <w:rPr>
          <w:rFonts w:asciiTheme="majorBidi" w:eastAsiaTheme="minorHAnsi" w:hAnsiTheme="majorBidi" w:cstheme="majorBidi"/>
          <w:kern w:val="0"/>
          <w:lang w:eastAsia="en-US" w:bidi="ar-SA"/>
        </w:rPr>
        <w:t xml:space="preserve">atzīts par vainīgu un sodīts par to, ka viņš izvairījās no nodokļu nomaksas, ar to nodarot valstij zaudējumus lielā apmērā, bet </w:t>
      </w:r>
      <w:r w:rsidR="005420D4">
        <w:rPr>
          <w:rFonts w:asciiTheme="majorBidi" w:eastAsiaTheme="minorHAnsi" w:hAnsiTheme="majorBidi" w:cstheme="majorBidi"/>
          <w:kern w:val="0"/>
          <w:lang w:eastAsia="en-US" w:bidi="ar-SA"/>
        </w:rPr>
        <w:t>[pers. B]</w:t>
      </w:r>
      <w:r w:rsidRPr="000D15C5">
        <w:rPr>
          <w:rFonts w:asciiTheme="majorBidi" w:eastAsiaTheme="minorHAnsi" w:hAnsiTheme="majorBidi" w:cstheme="majorBidi"/>
          <w:kern w:val="0"/>
          <w:lang w:eastAsia="en-US" w:bidi="ar-SA"/>
        </w:rPr>
        <w:t xml:space="preserve"> un </w:t>
      </w:r>
      <w:r w:rsidR="005420D4">
        <w:rPr>
          <w:rFonts w:asciiTheme="majorBidi" w:eastAsiaTheme="minorHAnsi" w:hAnsiTheme="majorBidi" w:cstheme="majorBidi"/>
          <w:kern w:val="0"/>
          <w:lang w:eastAsia="en-US" w:bidi="ar-SA"/>
        </w:rPr>
        <w:t>[pers. C]</w:t>
      </w:r>
      <w:r w:rsidRPr="000D15C5">
        <w:rPr>
          <w:rFonts w:asciiTheme="majorBidi" w:eastAsiaTheme="minorHAnsi" w:hAnsiTheme="majorBidi" w:cstheme="majorBidi"/>
          <w:kern w:val="0"/>
          <w:lang w:eastAsia="en-US" w:bidi="ar-SA"/>
        </w:rPr>
        <w:t xml:space="preserve"> atbalstīja izvairīšanos no nodokļu nomaksas, ar ko nodarīti valstij zaudējumi lielā apmērā.</w:t>
      </w:r>
      <w:r w:rsidRPr="000D15C5">
        <w:rPr>
          <w:rFonts w:asciiTheme="majorBidi" w:hAnsiTheme="majorBidi" w:cstheme="majorBidi"/>
        </w:rPr>
        <w:t xml:space="preserve"> </w:t>
      </w:r>
    </w:p>
    <w:p w14:paraId="2A5C630E" w14:textId="77777777" w:rsidR="00EE4BF1" w:rsidRPr="000D15C5" w:rsidRDefault="00EE4BF1" w:rsidP="00EE4BF1">
      <w:pPr>
        <w:widowControl/>
        <w:suppressAutoHyphens w:val="0"/>
        <w:spacing w:after="10" w:line="276" w:lineRule="auto"/>
        <w:ind w:right="6" w:firstLine="720"/>
        <w:jc w:val="both"/>
        <w:rPr>
          <w:rFonts w:asciiTheme="majorBidi" w:hAnsiTheme="majorBidi" w:cstheme="majorBidi"/>
        </w:rPr>
      </w:pPr>
    </w:p>
    <w:p w14:paraId="3550E608" w14:textId="664B0251" w:rsidR="00EE4BF1" w:rsidRPr="000D15C5" w:rsidRDefault="00EE4BF1" w:rsidP="00EE4BF1">
      <w:pPr>
        <w:widowControl/>
        <w:suppressAutoHyphens w:val="0"/>
        <w:spacing w:after="10" w:line="276" w:lineRule="auto"/>
        <w:ind w:right="6" w:firstLine="720"/>
        <w:jc w:val="both"/>
        <w:rPr>
          <w:rFonts w:asciiTheme="majorBidi" w:hAnsiTheme="majorBidi" w:cstheme="majorBidi"/>
        </w:rPr>
      </w:pPr>
      <w:r w:rsidRPr="000D15C5">
        <w:rPr>
          <w:rFonts w:asciiTheme="majorBidi" w:hAnsiTheme="majorBidi" w:cstheme="majorBidi"/>
        </w:rPr>
        <w:t xml:space="preserve">[3] Ar Kurzemes apgabaltiesas 2023. gada 20. septembra lēmumu, izskatot krimināllietu apelācijas kārtībā sakarā ar Daudznozaru specializētās prokuratūras prokurora R. Stivriņa apelācijas protestu, apsūdzētā </w:t>
      </w:r>
      <w:r w:rsidR="00BE161A">
        <w:rPr>
          <w:rFonts w:asciiTheme="majorBidi" w:hAnsiTheme="majorBidi" w:cstheme="majorBidi"/>
        </w:rPr>
        <w:t>[pers. B]</w:t>
      </w:r>
      <w:r w:rsidRPr="000D15C5">
        <w:rPr>
          <w:rFonts w:asciiTheme="majorBidi" w:hAnsiTheme="majorBidi" w:cstheme="majorBidi"/>
        </w:rPr>
        <w:t xml:space="preserve"> aizstāvja zvērināta advokāta Edgara </w:t>
      </w:r>
      <w:proofErr w:type="spellStart"/>
      <w:r w:rsidRPr="000D15C5">
        <w:rPr>
          <w:rFonts w:asciiTheme="majorBidi" w:hAnsiTheme="majorBidi" w:cstheme="majorBidi"/>
        </w:rPr>
        <w:t>Mačuka</w:t>
      </w:r>
      <w:proofErr w:type="spellEnd"/>
      <w:r w:rsidRPr="000D15C5">
        <w:rPr>
          <w:rFonts w:asciiTheme="majorBidi" w:hAnsiTheme="majorBidi" w:cstheme="majorBidi"/>
        </w:rPr>
        <w:t xml:space="preserve">, apsūdzēto </w:t>
      </w:r>
      <w:r w:rsidR="00BE161A">
        <w:rPr>
          <w:rFonts w:asciiTheme="majorBidi" w:hAnsiTheme="majorBidi" w:cstheme="majorBidi"/>
        </w:rPr>
        <w:t>[pers. A]</w:t>
      </w:r>
      <w:r w:rsidRPr="000D15C5">
        <w:rPr>
          <w:rFonts w:asciiTheme="majorBidi" w:hAnsiTheme="majorBidi" w:cstheme="majorBidi"/>
        </w:rPr>
        <w:t xml:space="preserve"> un </w:t>
      </w:r>
      <w:r w:rsidR="00BE161A">
        <w:rPr>
          <w:rFonts w:asciiTheme="majorBidi" w:hAnsiTheme="majorBidi" w:cstheme="majorBidi"/>
        </w:rPr>
        <w:t>[pers. C]</w:t>
      </w:r>
      <w:r w:rsidRPr="000D15C5">
        <w:rPr>
          <w:rFonts w:asciiTheme="majorBidi" w:hAnsiTheme="majorBidi" w:cstheme="majorBidi"/>
        </w:rPr>
        <w:t xml:space="preserve"> aizstāvja zvērināta advokāta Pētera Treija un AAS „</w:t>
      </w:r>
      <w:r w:rsidR="00BE161A">
        <w:rPr>
          <w:rFonts w:asciiTheme="majorBidi" w:hAnsiTheme="majorBidi" w:cstheme="majorBidi"/>
        </w:rPr>
        <w:t>[Nosaukums]</w:t>
      </w:r>
      <w:r w:rsidRPr="000D15C5">
        <w:rPr>
          <w:rFonts w:asciiTheme="majorBidi" w:hAnsiTheme="majorBidi" w:cstheme="majorBidi"/>
        </w:rPr>
        <w:t xml:space="preserve">” pārstāvja </w:t>
      </w:r>
      <w:r w:rsidR="00BE161A">
        <w:rPr>
          <w:rFonts w:asciiTheme="majorBidi" w:hAnsiTheme="majorBidi" w:cstheme="majorBidi"/>
        </w:rPr>
        <w:t>[pers. D]</w:t>
      </w:r>
      <w:r w:rsidRPr="000D15C5">
        <w:rPr>
          <w:rFonts w:asciiTheme="majorBidi" w:hAnsiTheme="majorBidi" w:cstheme="majorBidi"/>
        </w:rPr>
        <w:t xml:space="preserve"> apelācijas sūdzībām, Kurzemes rajona tiesas 2022. gada 3. novembra spriedums atcelts pilnībā un lieta nosūtīta jaunai izskatīšanai pirmās instances tiesā. </w:t>
      </w:r>
    </w:p>
    <w:p w14:paraId="7B95817E" w14:textId="77777777" w:rsidR="00EE4BF1" w:rsidRPr="000D15C5" w:rsidRDefault="00EE4BF1" w:rsidP="00EE4BF1">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3195AEA5" w14:textId="4C8728BC" w:rsidR="00EE4BF1" w:rsidRPr="000D15C5" w:rsidRDefault="00EE4BF1" w:rsidP="00EE4BF1">
      <w:pPr>
        <w:widowControl/>
        <w:suppressAutoHyphens w:val="0"/>
        <w:autoSpaceDE w:val="0"/>
        <w:autoSpaceDN w:val="0"/>
        <w:adjustRightInd w:val="0"/>
        <w:spacing w:line="276" w:lineRule="auto"/>
        <w:ind w:firstLine="720"/>
        <w:jc w:val="both"/>
        <w:rPr>
          <w:rFonts w:asciiTheme="majorBidi" w:hAnsiTheme="majorBidi" w:cstheme="majorBidi"/>
        </w:rPr>
      </w:pPr>
      <w:r w:rsidRPr="000D15C5">
        <w:rPr>
          <w:rFonts w:asciiTheme="majorBidi" w:eastAsiaTheme="minorHAnsi" w:hAnsiTheme="majorBidi" w:cstheme="majorBidi"/>
          <w:kern w:val="0"/>
          <w:lang w:eastAsia="en-US" w:bidi="ar-SA"/>
        </w:rPr>
        <w:t>[4] </w:t>
      </w:r>
      <w:r w:rsidRPr="000D15C5">
        <w:rPr>
          <w:rFonts w:asciiTheme="majorBidi" w:hAnsiTheme="majorBidi" w:cstheme="majorBidi"/>
        </w:rPr>
        <w:t xml:space="preserve">Par Kurzemes apgabaltiesas 2023. gada 20. septembra lēmumu Daudznozaru specializētās prokuratūras prokurors R. Stivriņš </w:t>
      </w:r>
      <w:r w:rsidRPr="000D15C5">
        <w:rPr>
          <w:rFonts w:asciiTheme="majorBidi" w:hAnsiTheme="majorBidi" w:cstheme="majorBidi"/>
          <w:color w:val="000000"/>
        </w:rPr>
        <w:t>iesniedzis kasācijas protestu</w:t>
      </w:r>
      <w:r w:rsidRPr="000D15C5">
        <w:rPr>
          <w:rFonts w:asciiTheme="majorBidi" w:hAnsiTheme="majorBidi" w:cstheme="majorBidi"/>
        </w:rPr>
        <w:t xml:space="preserve">, kurā lūdz atcelt </w:t>
      </w:r>
      <w:r w:rsidR="00CE7078">
        <w:rPr>
          <w:rFonts w:asciiTheme="majorBidi" w:hAnsiTheme="majorBidi" w:cstheme="majorBidi"/>
        </w:rPr>
        <w:t xml:space="preserve">minēto </w:t>
      </w:r>
      <w:r w:rsidRPr="000D15C5">
        <w:rPr>
          <w:rFonts w:asciiTheme="majorBidi" w:hAnsiTheme="majorBidi" w:cstheme="majorBidi"/>
        </w:rPr>
        <w:t>lēmumu un nosūtīt lietu jaunai izskatīšanai apelācijas instances tiesā.</w:t>
      </w:r>
    </w:p>
    <w:p w14:paraId="5659AAC2" w14:textId="77777777" w:rsidR="00EE4BF1" w:rsidRPr="000D15C5" w:rsidRDefault="00EE4BF1" w:rsidP="00EE4BF1">
      <w:pPr>
        <w:spacing w:line="276" w:lineRule="auto"/>
        <w:ind w:right="-143" w:firstLine="720"/>
        <w:jc w:val="both"/>
        <w:rPr>
          <w:rFonts w:asciiTheme="majorBidi" w:hAnsiTheme="majorBidi" w:cstheme="majorBidi"/>
        </w:rPr>
      </w:pPr>
      <w:r w:rsidRPr="000D15C5">
        <w:rPr>
          <w:rFonts w:asciiTheme="majorBidi" w:hAnsiTheme="majorBidi" w:cstheme="majorBidi"/>
        </w:rPr>
        <w:t>Kasācijas protestā izteiktais lūgums pamatots ar šādiem argumentiem.</w:t>
      </w:r>
    </w:p>
    <w:p w14:paraId="48F8C4DE" w14:textId="12B21C0A" w:rsidR="00EE4BF1" w:rsidRPr="000D15C5" w:rsidRDefault="00EE4BF1" w:rsidP="006D6C1E">
      <w:pPr>
        <w:spacing w:line="276" w:lineRule="auto"/>
        <w:ind w:right="-143" w:firstLine="720"/>
        <w:jc w:val="both"/>
        <w:rPr>
          <w:rFonts w:asciiTheme="majorBidi" w:hAnsiTheme="majorBidi" w:cstheme="majorBidi"/>
        </w:rPr>
      </w:pPr>
      <w:r w:rsidRPr="000D15C5">
        <w:rPr>
          <w:rFonts w:asciiTheme="majorBidi" w:hAnsiTheme="majorBidi" w:cstheme="majorBidi"/>
        </w:rPr>
        <w:t xml:space="preserve">Apelācijas instances tiesa nepamatoti atcēlusi pirmās instances tiesas spriedumu, atzīstot, ka pirmā instances tiesa pieļāvusi Kriminālprocesa likuma </w:t>
      </w:r>
      <w:r w:rsidRPr="00451393">
        <w:rPr>
          <w:rFonts w:asciiTheme="majorBidi" w:hAnsiTheme="majorBidi" w:cstheme="majorBidi"/>
        </w:rPr>
        <w:t xml:space="preserve">575. panta pirmās daļas </w:t>
      </w:r>
      <w:r w:rsidRPr="00451393">
        <w:rPr>
          <w:rFonts w:asciiTheme="majorBidi" w:hAnsiTheme="majorBidi" w:cstheme="majorBidi"/>
        </w:rPr>
        <w:lastRenderedPageBreak/>
        <w:t>5. punkt</w:t>
      </w:r>
      <w:r w:rsidR="006D6C1E" w:rsidRPr="00451393">
        <w:rPr>
          <w:rFonts w:asciiTheme="majorBidi" w:hAnsiTheme="majorBidi" w:cstheme="majorBidi"/>
        </w:rPr>
        <w:t>ā</w:t>
      </w:r>
      <w:r w:rsidRPr="00451393">
        <w:rPr>
          <w:rFonts w:asciiTheme="majorBidi" w:hAnsiTheme="majorBidi" w:cstheme="majorBidi"/>
        </w:rPr>
        <w:t xml:space="preserve"> un treš</w:t>
      </w:r>
      <w:r w:rsidR="006D6C1E" w:rsidRPr="00451393">
        <w:rPr>
          <w:rFonts w:asciiTheme="majorBidi" w:hAnsiTheme="majorBidi" w:cstheme="majorBidi"/>
        </w:rPr>
        <w:t>ajā</w:t>
      </w:r>
      <w:r w:rsidRPr="00451393">
        <w:rPr>
          <w:rFonts w:asciiTheme="majorBidi" w:hAnsiTheme="majorBidi" w:cstheme="majorBidi"/>
        </w:rPr>
        <w:t xml:space="preserve"> daļ</w:t>
      </w:r>
      <w:r w:rsidR="006D6C1E" w:rsidRPr="00451393">
        <w:rPr>
          <w:rFonts w:asciiTheme="majorBidi" w:hAnsiTheme="majorBidi" w:cstheme="majorBidi"/>
        </w:rPr>
        <w:t>ā norādītos</w:t>
      </w:r>
      <w:r w:rsidRPr="00451393">
        <w:rPr>
          <w:rFonts w:asciiTheme="majorBidi" w:hAnsiTheme="majorBidi" w:cstheme="majorBidi"/>
        </w:rPr>
        <w:t xml:space="preserve"> pārkāpumus</w:t>
      </w:r>
      <w:r w:rsidRPr="000D15C5">
        <w:rPr>
          <w:rFonts w:asciiTheme="majorBidi" w:hAnsiTheme="majorBidi" w:cstheme="majorBidi"/>
        </w:rPr>
        <w:t>, jo AAS „</w:t>
      </w:r>
      <w:r w:rsidR="00BE161A">
        <w:rPr>
          <w:rFonts w:asciiTheme="majorBidi" w:hAnsiTheme="majorBidi" w:cstheme="majorBidi"/>
        </w:rPr>
        <w:t>[Nosaukums]</w:t>
      </w:r>
      <w:r w:rsidRPr="000D15C5">
        <w:rPr>
          <w:rFonts w:asciiTheme="majorBidi" w:hAnsiTheme="majorBidi" w:cstheme="majorBidi"/>
        </w:rPr>
        <w:t xml:space="preserve">”, pret kuru uzsākts process </w:t>
      </w:r>
      <w:bookmarkStart w:id="1" w:name="_Hlk178585737"/>
      <w:r w:rsidRPr="000D15C5">
        <w:rPr>
          <w:rFonts w:asciiTheme="majorBidi" w:hAnsiTheme="majorBidi" w:cstheme="majorBidi"/>
        </w:rPr>
        <w:t>par piespiedu ietekmēšanas līdzekļa piemērošanu</w:t>
      </w:r>
      <w:bookmarkEnd w:id="1"/>
      <w:r w:rsidRPr="000D15C5">
        <w:rPr>
          <w:rFonts w:asciiTheme="majorBidi" w:hAnsiTheme="majorBidi" w:cstheme="majorBidi"/>
        </w:rPr>
        <w:t xml:space="preserve">, pārstāvim </w:t>
      </w:r>
      <w:r w:rsidR="00BE161A">
        <w:rPr>
          <w:rFonts w:asciiTheme="majorBidi" w:hAnsiTheme="majorBidi" w:cstheme="majorBidi"/>
        </w:rPr>
        <w:t>[pers. D]</w:t>
      </w:r>
      <w:r w:rsidRPr="000D15C5">
        <w:rPr>
          <w:rFonts w:asciiTheme="majorBidi" w:hAnsiTheme="majorBidi" w:cstheme="majorBidi"/>
        </w:rPr>
        <w:t xml:space="preserve"> netika dota iespēja izteikt savu </w:t>
      </w:r>
      <w:r w:rsidRPr="00451393">
        <w:rPr>
          <w:rFonts w:asciiTheme="majorBidi" w:hAnsiTheme="majorBidi" w:cstheme="majorBidi"/>
        </w:rPr>
        <w:t>attieksmi pret valsts apsūdzīb</w:t>
      </w:r>
      <w:r w:rsidR="006D6C1E" w:rsidRPr="00451393">
        <w:rPr>
          <w:rFonts w:asciiTheme="majorBidi" w:hAnsiTheme="majorBidi" w:cstheme="majorBidi"/>
        </w:rPr>
        <w:t>as</w:t>
      </w:r>
      <w:r w:rsidRPr="00451393">
        <w:rPr>
          <w:rFonts w:asciiTheme="majorBidi" w:hAnsiTheme="majorBidi" w:cstheme="majorBidi"/>
        </w:rPr>
        <w:t xml:space="preserve"> pieņēmum</w:t>
      </w:r>
      <w:r w:rsidR="006D6C1E" w:rsidRPr="00451393">
        <w:rPr>
          <w:rFonts w:asciiTheme="majorBidi" w:hAnsiTheme="majorBidi" w:cstheme="majorBidi"/>
        </w:rPr>
        <w:t>u, ka fiziskā persona ir izdarījusi noziedzīgu nodarījumu tieši šīs juridiskās personas interesēs un labā</w:t>
      </w:r>
      <w:r w:rsidRPr="00451393">
        <w:rPr>
          <w:rFonts w:asciiTheme="majorBidi" w:hAnsiTheme="majorBidi" w:cstheme="majorBidi"/>
        </w:rPr>
        <w:t>, kā arī pārstāvis netika aicināts teikt pēdējo vārdu.</w:t>
      </w:r>
    </w:p>
    <w:p w14:paraId="0AA5642D" w14:textId="77777777" w:rsidR="00EE4BF1" w:rsidRPr="000D15C5" w:rsidRDefault="00EE4BF1" w:rsidP="00EE4BF1">
      <w:pPr>
        <w:spacing w:line="276" w:lineRule="auto"/>
        <w:ind w:right="-143" w:firstLine="720"/>
        <w:jc w:val="both"/>
        <w:rPr>
          <w:rFonts w:asciiTheme="majorBidi" w:hAnsiTheme="majorBidi" w:cstheme="majorBidi"/>
        </w:rPr>
      </w:pPr>
      <w:r w:rsidRPr="000D15C5">
        <w:rPr>
          <w:rFonts w:asciiTheme="majorBidi" w:hAnsiTheme="majorBidi" w:cstheme="majorBidi"/>
        </w:rPr>
        <w:t>Apelācijas instances tiesa nav ņēmusi vērā Senāta lēmumā lietā Nr. SKK</w:t>
      </w:r>
      <w:r w:rsidRPr="000D15C5">
        <w:rPr>
          <w:rFonts w:asciiTheme="majorBidi" w:hAnsiTheme="majorBidi" w:cstheme="majorBidi"/>
        </w:rPr>
        <w:noBreakHyphen/>
        <w:t xml:space="preserve">59/2020 pausto atziņu, ka </w:t>
      </w:r>
      <w:r w:rsidRPr="000D15C5">
        <w:rPr>
          <w:rFonts w:asciiTheme="majorBidi" w:hAnsiTheme="majorBidi" w:cstheme="majorBidi"/>
          <w:color w:val="000000" w:themeColor="text1"/>
        </w:rPr>
        <w:t xml:space="preserve">procesuāla rakstura kļūdas un to ietekme uz nolēmuma likumīgumu ir vērtējamas saprātīgi, samērīgi un taisnīgi. Lai zemākas instances tiesas nolēmumu atzītu par nelikumīgu procesuāla pārkāpuma dēļ, jābūt pamatotām šaubām, ka gadījumā, ja procesuālā kārtība tiktu ievērota, tiktu pieņemts atšķirīgs nolēmums. Tiesa </w:t>
      </w:r>
      <w:r w:rsidRPr="000D15C5">
        <w:rPr>
          <w:rFonts w:asciiTheme="majorBidi" w:hAnsiTheme="majorBidi" w:cstheme="majorBidi"/>
        </w:rPr>
        <w:t>nepamatoti minētos pārkāpumus atzinusi par būtiskiem, jo lietas iznākumu neietekmētu apstāklis, ja pārkāpums tiktu novērsts.</w:t>
      </w:r>
    </w:p>
    <w:p w14:paraId="0600B891" w14:textId="05E31711" w:rsidR="00EE4BF1" w:rsidRPr="000D15C5" w:rsidRDefault="00EE4BF1" w:rsidP="00EE4BF1">
      <w:pPr>
        <w:spacing w:line="276" w:lineRule="auto"/>
        <w:ind w:right="-143" w:firstLine="720"/>
        <w:jc w:val="both"/>
        <w:rPr>
          <w:rFonts w:asciiTheme="majorBidi" w:hAnsiTheme="majorBidi" w:cstheme="majorBidi"/>
        </w:rPr>
      </w:pPr>
      <w:r w:rsidRPr="000D15C5">
        <w:rPr>
          <w:rFonts w:asciiTheme="majorBidi" w:hAnsiTheme="majorBidi" w:cstheme="majorBidi"/>
        </w:rPr>
        <w:t>Juridiskās personas pārstāvis lietā ir zvērināts advokāts, kurš lietas iztiesāšanas laikā nebija norādījis uz tiesas pieļautajām procesuālajām kļūdām, pārstāvis aktīvi piedalījās pierādījumu pārbaudē, izteica viedokli par apspriežamiem jautājumiem, pieteica lūgumus tiesai, kā arī uzstājās tiesas debatēs. Turklāt vienīgajam AAS „</w:t>
      </w:r>
      <w:r w:rsidR="00BE161A">
        <w:rPr>
          <w:rFonts w:asciiTheme="majorBidi" w:hAnsiTheme="majorBidi" w:cstheme="majorBidi"/>
        </w:rPr>
        <w:t>[Nosaukums]</w:t>
      </w:r>
      <w:r w:rsidRPr="006955D0">
        <w:rPr>
          <w:rFonts w:asciiTheme="majorBidi" w:hAnsiTheme="majorBidi" w:cstheme="majorBidi"/>
        </w:rPr>
        <w:t>”</w:t>
      </w:r>
      <w:r w:rsidRPr="000D15C5">
        <w:rPr>
          <w:rFonts w:asciiTheme="majorBidi" w:hAnsiTheme="majorBidi" w:cstheme="majorBidi"/>
        </w:rPr>
        <w:t xml:space="preserve"> valdes loceklim apsūdzētajam </w:t>
      </w:r>
      <w:r w:rsidR="00BE161A">
        <w:rPr>
          <w:rFonts w:asciiTheme="majorBidi" w:hAnsiTheme="majorBidi" w:cstheme="majorBidi"/>
        </w:rPr>
        <w:t>[pers. A]</w:t>
      </w:r>
      <w:r w:rsidRPr="000D15C5">
        <w:rPr>
          <w:rFonts w:asciiTheme="majorBidi" w:hAnsiTheme="majorBidi" w:cstheme="majorBidi"/>
        </w:rPr>
        <w:t xml:space="preserve"> tika dotas tiesības sniegt liecības un izteikties pēdējā vārdā arī attiecībā par juridiskās personas piesaisti izmeklējamos noziedzīgajos nodarījumos.</w:t>
      </w:r>
    </w:p>
    <w:p w14:paraId="64B53837" w14:textId="77777777" w:rsidR="00EE4BF1" w:rsidRPr="000D15C5" w:rsidRDefault="00EE4BF1" w:rsidP="00EE4BF1">
      <w:pPr>
        <w:spacing w:line="276" w:lineRule="auto"/>
        <w:ind w:right="-143" w:firstLine="720"/>
        <w:jc w:val="both"/>
        <w:rPr>
          <w:rFonts w:asciiTheme="majorBidi" w:hAnsiTheme="majorBidi" w:cstheme="majorBidi"/>
        </w:rPr>
      </w:pPr>
    </w:p>
    <w:p w14:paraId="173A6FE6" w14:textId="77777777" w:rsidR="00EE4BF1" w:rsidRPr="000D15C5" w:rsidRDefault="00EE4BF1" w:rsidP="00EE4BF1">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Motīvu daļa</w:t>
      </w:r>
    </w:p>
    <w:p w14:paraId="37E37CD5" w14:textId="77777777" w:rsidR="00EE4BF1" w:rsidRPr="000D15C5" w:rsidRDefault="00EE4BF1" w:rsidP="00EE4BF1">
      <w:pPr>
        <w:spacing w:line="276" w:lineRule="auto"/>
        <w:ind w:firstLine="720"/>
        <w:jc w:val="both"/>
        <w:rPr>
          <w:rFonts w:asciiTheme="majorBidi" w:hAnsiTheme="majorBidi" w:cstheme="majorBidi"/>
          <w:color w:val="000000"/>
        </w:rPr>
      </w:pPr>
    </w:p>
    <w:p w14:paraId="4D248757" w14:textId="4B48E43F" w:rsidR="00141489" w:rsidRPr="000656FB" w:rsidRDefault="00EE4BF1" w:rsidP="00EE4BF1">
      <w:pPr>
        <w:pStyle w:val="ListBullet"/>
        <w:widowControl w:val="0"/>
        <w:numPr>
          <w:ilvl w:val="0"/>
          <w:numId w:val="0"/>
        </w:numPr>
        <w:spacing w:after="0"/>
        <w:ind w:firstLine="720"/>
        <w:jc w:val="both"/>
        <w:rPr>
          <w:rFonts w:asciiTheme="majorBidi" w:eastAsia="Times New Roman" w:hAnsiTheme="majorBidi" w:cstheme="majorBidi"/>
          <w:highlight w:val="lightGray"/>
          <w:lang w:eastAsia="ru-RU"/>
        </w:rPr>
      </w:pPr>
      <w:r w:rsidRPr="000D15C5">
        <w:rPr>
          <w:rFonts w:asciiTheme="majorBidi" w:hAnsiTheme="majorBidi" w:cstheme="majorBidi"/>
        </w:rPr>
        <w:t>[5] </w:t>
      </w:r>
      <w:r w:rsidR="001912B2" w:rsidRPr="000D15C5">
        <w:rPr>
          <w:rFonts w:asciiTheme="majorBidi" w:eastAsia="Times New Roman" w:hAnsiTheme="majorBidi" w:cstheme="majorBidi"/>
          <w:lang w:eastAsia="ru-RU"/>
        </w:rPr>
        <w:t>Senātam ir jāsniedz atbilde</w:t>
      </w:r>
      <w:r w:rsidR="00141489">
        <w:rPr>
          <w:rFonts w:asciiTheme="majorBidi" w:eastAsia="Times New Roman" w:hAnsiTheme="majorBidi" w:cstheme="majorBidi"/>
          <w:lang w:eastAsia="ru-RU"/>
        </w:rPr>
        <w:t xml:space="preserve"> uz jautājum</w:t>
      </w:r>
      <w:r w:rsidR="000656FB">
        <w:rPr>
          <w:rFonts w:asciiTheme="majorBidi" w:eastAsia="Times New Roman" w:hAnsiTheme="majorBidi" w:cstheme="majorBidi"/>
          <w:lang w:eastAsia="ru-RU"/>
        </w:rPr>
        <w:t>u</w:t>
      </w:r>
      <w:r w:rsidR="001912B2" w:rsidRPr="000D15C5">
        <w:rPr>
          <w:rFonts w:asciiTheme="majorBidi" w:eastAsia="Times New Roman" w:hAnsiTheme="majorBidi" w:cstheme="majorBidi"/>
          <w:lang w:eastAsia="ru-RU"/>
        </w:rPr>
        <w:t>,</w:t>
      </w:r>
      <w:r w:rsidR="000656FB">
        <w:rPr>
          <w:rFonts w:asciiTheme="majorBidi" w:eastAsia="Times New Roman" w:hAnsiTheme="majorBidi" w:cstheme="majorBidi"/>
          <w:lang w:eastAsia="ru-RU"/>
        </w:rPr>
        <w:t xml:space="preserve"> vai </w:t>
      </w:r>
      <w:r w:rsidR="001912B2" w:rsidRPr="000D15C5">
        <w:rPr>
          <w:rFonts w:asciiTheme="majorBidi" w:eastAsia="Times New Roman" w:hAnsiTheme="majorBidi" w:cstheme="majorBidi"/>
          <w:lang w:eastAsia="ru-RU"/>
        </w:rPr>
        <w:t>apelācijas instances tiesa pareizi konstatējusi Kriminālprocesa likuma 575. panta pirm</w:t>
      </w:r>
      <w:r w:rsidR="00141489">
        <w:rPr>
          <w:rFonts w:asciiTheme="majorBidi" w:eastAsia="Times New Roman" w:hAnsiTheme="majorBidi" w:cstheme="majorBidi"/>
          <w:lang w:eastAsia="ru-RU"/>
        </w:rPr>
        <w:t>ās</w:t>
      </w:r>
      <w:r w:rsidR="001912B2" w:rsidRPr="000D15C5">
        <w:rPr>
          <w:rFonts w:asciiTheme="majorBidi" w:eastAsia="Times New Roman" w:hAnsiTheme="majorBidi" w:cstheme="majorBidi"/>
          <w:lang w:eastAsia="ru-RU"/>
        </w:rPr>
        <w:t xml:space="preserve"> daļas 5. punktā un treš</w:t>
      </w:r>
      <w:r w:rsidR="001912B2">
        <w:rPr>
          <w:rFonts w:asciiTheme="majorBidi" w:eastAsia="Times New Roman" w:hAnsiTheme="majorBidi" w:cstheme="majorBidi"/>
          <w:lang w:eastAsia="ru-RU"/>
        </w:rPr>
        <w:t>ajā</w:t>
      </w:r>
      <w:r w:rsidR="001912B2" w:rsidRPr="000D15C5">
        <w:rPr>
          <w:rFonts w:asciiTheme="majorBidi" w:eastAsia="Times New Roman" w:hAnsiTheme="majorBidi" w:cstheme="majorBidi"/>
          <w:lang w:eastAsia="ru-RU"/>
        </w:rPr>
        <w:t xml:space="preserve"> daļ</w:t>
      </w:r>
      <w:r w:rsidR="001912B2">
        <w:rPr>
          <w:rFonts w:asciiTheme="majorBidi" w:eastAsia="Times New Roman" w:hAnsiTheme="majorBidi" w:cstheme="majorBidi"/>
          <w:lang w:eastAsia="ru-RU"/>
        </w:rPr>
        <w:t>ā norādīto</w:t>
      </w:r>
      <w:r w:rsidR="00141489">
        <w:rPr>
          <w:rFonts w:asciiTheme="majorBidi" w:eastAsia="Times New Roman" w:hAnsiTheme="majorBidi" w:cstheme="majorBidi"/>
          <w:lang w:eastAsia="ru-RU"/>
        </w:rPr>
        <w:t>s</w:t>
      </w:r>
      <w:r w:rsidR="001912B2" w:rsidRPr="000D15C5">
        <w:rPr>
          <w:rFonts w:asciiTheme="majorBidi" w:eastAsia="Times New Roman" w:hAnsiTheme="majorBidi" w:cstheme="majorBidi"/>
          <w:lang w:eastAsia="ru-RU"/>
        </w:rPr>
        <w:t xml:space="preserve"> pārkāpumu</w:t>
      </w:r>
      <w:r w:rsidR="00141489">
        <w:rPr>
          <w:rFonts w:asciiTheme="majorBidi" w:eastAsia="Times New Roman" w:hAnsiTheme="majorBidi" w:cstheme="majorBidi"/>
          <w:lang w:eastAsia="ru-RU"/>
        </w:rPr>
        <w:t>s</w:t>
      </w:r>
      <w:r w:rsidR="001912B2" w:rsidRPr="000D15C5">
        <w:rPr>
          <w:rFonts w:asciiTheme="majorBidi" w:eastAsia="Times New Roman" w:hAnsiTheme="majorBidi" w:cstheme="majorBidi"/>
          <w:lang w:eastAsia="ru-RU"/>
        </w:rPr>
        <w:t>, un pamatoti piemērojusi Kriminālprocesa likuma 5</w:t>
      </w:r>
      <w:r w:rsidR="00141489">
        <w:rPr>
          <w:rFonts w:asciiTheme="majorBidi" w:eastAsia="Times New Roman" w:hAnsiTheme="majorBidi" w:cstheme="majorBidi"/>
          <w:lang w:eastAsia="ru-RU"/>
        </w:rPr>
        <w:t>6</w:t>
      </w:r>
      <w:r w:rsidR="001912B2" w:rsidRPr="000D15C5">
        <w:rPr>
          <w:rFonts w:asciiTheme="majorBidi" w:eastAsia="Times New Roman" w:hAnsiTheme="majorBidi" w:cstheme="majorBidi"/>
          <w:lang w:eastAsia="ru-RU"/>
        </w:rPr>
        <w:t xml:space="preserve">6. panta </w:t>
      </w:r>
      <w:r w:rsidR="001912B2" w:rsidRPr="00451393">
        <w:rPr>
          <w:rFonts w:asciiTheme="majorBidi" w:eastAsia="Times New Roman" w:hAnsiTheme="majorBidi" w:cstheme="majorBidi"/>
          <w:lang w:eastAsia="ru-RU"/>
        </w:rPr>
        <w:t>nosacījumus.</w:t>
      </w:r>
    </w:p>
    <w:p w14:paraId="6E7589AA" w14:textId="2A8B65FB" w:rsidR="00CA5EFE" w:rsidRPr="00451393" w:rsidRDefault="00CA5EFE" w:rsidP="00CA5EFE">
      <w:pPr>
        <w:pStyle w:val="ListBullet"/>
        <w:widowControl w:val="0"/>
        <w:numPr>
          <w:ilvl w:val="0"/>
          <w:numId w:val="0"/>
        </w:numPr>
        <w:spacing w:after="0"/>
        <w:ind w:firstLine="720"/>
        <w:jc w:val="both"/>
        <w:rPr>
          <w:rFonts w:asciiTheme="majorBidi" w:hAnsiTheme="majorBidi" w:cstheme="majorBidi"/>
        </w:rPr>
      </w:pPr>
      <w:r w:rsidRPr="00451393">
        <w:rPr>
          <w:rFonts w:asciiTheme="majorBidi" w:hAnsiTheme="majorBidi" w:cstheme="majorBidi"/>
        </w:rPr>
        <w:t xml:space="preserve">Judikatūrā jau ir pausta atziņa, ka no Kriminālprocesa likuma 566. panta satura izriet, ka apelācijas instances tiesa var pieņemt lēmumu par pirmās instances tiesas sprieduma atcelšanu pilnībā vai kādā tā daļā un lietas nosūtīšanu jaunai izskatīšanai pirmās instances tiesā tikai divos gadījumos: 1) ja tā, izskatot lietu, konstatē Kriminālprocesa likuma pārkāpumu, kas katrā ziņā izraisa sprieduma atcelšanu; 2) ja tā, izskatot lietu, konstatē citu Kriminālprocesa likuma būtisku pārkāpumu, kuru tā pati nevar novērst, nepārkāpjot apsūdzētā tiesības uz aizstāvību (sk. </w:t>
      </w:r>
      <w:r w:rsidRPr="00303F2D">
        <w:rPr>
          <w:rFonts w:asciiTheme="majorBidi" w:hAnsiTheme="majorBidi" w:cstheme="majorBidi"/>
          <w:i/>
          <w:iCs/>
        </w:rPr>
        <w:t xml:space="preserve">Senāta 2022. gada 15. februāra lēmuma lietā Nr. SKK-105/2022, </w:t>
      </w:r>
      <w:hyperlink r:id="rId9" w:history="1">
        <w:r w:rsidRPr="00303F2D">
          <w:rPr>
            <w:rStyle w:val="Hyperlink"/>
            <w:rFonts w:asciiTheme="majorBidi" w:hAnsiTheme="majorBidi" w:cstheme="majorBidi"/>
            <w:i/>
            <w:iCs/>
          </w:rPr>
          <w:t>ECLI:LV:AT:2022:0215.11860003919.9.L</w:t>
        </w:r>
      </w:hyperlink>
      <w:r w:rsidRPr="00303F2D">
        <w:rPr>
          <w:rFonts w:asciiTheme="majorBidi" w:hAnsiTheme="majorBidi" w:cstheme="majorBidi"/>
          <w:i/>
          <w:iCs/>
        </w:rPr>
        <w:t xml:space="preserve">, 5.1. punktu, 2018. gada 21. novembra lēmuma lietā Nr. SKK-433/2018, </w:t>
      </w:r>
      <w:hyperlink r:id="rId10" w:history="1">
        <w:r w:rsidRPr="00303F2D">
          <w:rPr>
            <w:rStyle w:val="Hyperlink"/>
            <w:rFonts w:asciiTheme="majorBidi" w:hAnsiTheme="majorBidi" w:cstheme="majorBidi"/>
            <w:i/>
            <w:iCs/>
          </w:rPr>
          <w:t>ECLI:LV:AT:2018:1121.11250027315.5.L</w:t>
        </w:r>
      </w:hyperlink>
      <w:r w:rsidRPr="00303F2D">
        <w:rPr>
          <w:rFonts w:asciiTheme="majorBidi" w:hAnsiTheme="majorBidi" w:cstheme="majorBidi"/>
          <w:i/>
          <w:iCs/>
        </w:rPr>
        <w:t>, 5.1. punktu</w:t>
      </w:r>
      <w:r w:rsidRPr="00451393">
        <w:rPr>
          <w:rFonts w:asciiTheme="majorBidi" w:hAnsiTheme="majorBidi" w:cstheme="majorBidi"/>
        </w:rPr>
        <w:t>).</w:t>
      </w:r>
    </w:p>
    <w:p w14:paraId="3A53ED6C" w14:textId="551F1A54" w:rsidR="000656FB" w:rsidRPr="00451393" w:rsidRDefault="000656FB" w:rsidP="00CA5EFE">
      <w:pPr>
        <w:pStyle w:val="ListBullet"/>
        <w:widowControl w:val="0"/>
        <w:numPr>
          <w:ilvl w:val="0"/>
          <w:numId w:val="0"/>
        </w:numPr>
        <w:spacing w:after="0"/>
        <w:ind w:firstLine="720"/>
        <w:jc w:val="both"/>
        <w:rPr>
          <w:rFonts w:asciiTheme="majorBidi" w:hAnsiTheme="majorBidi" w:cstheme="majorBidi"/>
        </w:rPr>
      </w:pPr>
      <w:r w:rsidRPr="00451393">
        <w:rPr>
          <w:rFonts w:asciiTheme="majorBidi" w:hAnsiTheme="majorBidi" w:cstheme="majorBidi"/>
        </w:rPr>
        <w:t xml:space="preserve">Saskaņā ar Kriminālprocesa likuma 575. panta pirmās daļas 5. punktu par Kriminālprocesa likuma būtisku pārkāpumu, kas katrā ziņā izraisa tiesas nolēmuma atcelšanu, atzīstams, ja apsūdzētajam nav dots vārds aizstāvības runai vai nav dota iespēja teikt pēdējo vārdu. Saskaņā ar </w:t>
      </w:r>
      <w:r w:rsidR="00E40060">
        <w:rPr>
          <w:rFonts w:asciiTheme="majorBidi" w:hAnsiTheme="majorBidi" w:cstheme="majorBidi"/>
        </w:rPr>
        <w:t xml:space="preserve">minētā </w:t>
      </w:r>
      <w:r w:rsidRPr="00451393">
        <w:rPr>
          <w:rFonts w:asciiTheme="majorBidi" w:hAnsiTheme="majorBidi" w:cstheme="majorBidi"/>
        </w:rPr>
        <w:t xml:space="preserve">panta trešo daļu par šā likuma būtisku pārkāpumu var atzīt arī citus šā likuma pārkāpumus, kas noveduši pie nelikumīga </w:t>
      </w:r>
      <w:r w:rsidR="00CA5EFE" w:rsidRPr="00451393">
        <w:rPr>
          <w:rFonts w:asciiTheme="majorBidi" w:hAnsiTheme="majorBidi" w:cstheme="majorBidi"/>
        </w:rPr>
        <w:t xml:space="preserve">vai netaisnīga </w:t>
      </w:r>
      <w:r w:rsidRPr="00451393">
        <w:rPr>
          <w:rFonts w:asciiTheme="majorBidi" w:hAnsiTheme="majorBidi" w:cstheme="majorBidi"/>
        </w:rPr>
        <w:t xml:space="preserve">nolēmuma. </w:t>
      </w:r>
    </w:p>
    <w:p w14:paraId="5C6DB883" w14:textId="293A89E8" w:rsidR="000656FB" w:rsidRPr="000656FB" w:rsidRDefault="00F57B1A" w:rsidP="000656FB">
      <w:pPr>
        <w:pStyle w:val="ListBullet"/>
        <w:widowControl w:val="0"/>
        <w:numPr>
          <w:ilvl w:val="0"/>
          <w:numId w:val="0"/>
        </w:numPr>
        <w:spacing w:after="0"/>
        <w:ind w:firstLine="720"/>
        <w:jc w:val="both"/>
        <w:rPr>
          <w:rFonts w:asciiTheme="majorBidi" w:hAnsiTheme="majorBidi" w:cstheme="majorBidi"/>
        </w:rPr>
      </w:pPr>
      <w:r>
        <w:rPr>
          <w:rFonts w:asciiTheme="majorBidi" w:eastAsia="Times New Roman" w:hAnsiTheme="majorBidi" w:cstheme="majorBidi"/>
          <w:lang w:eastAsia="ru-RU"/>
        </w:rPr>
        <w:t>[5.1] </w:t>
      </w:r>
      <w:r w:rsidR="000656FB" w:rsidRPr="00451393">
        <w:rPr>
          <w:rFonts w:asciiTheme="majorBidi" w:hAnsiTheme="majorBidi" w:cstheme="majorBidi"/>
        </w:rPr>
        <w:t xml:space="preserve">Lai sniegtu atbildi uz to, vai pirmās instances tiesa ir pieļāvusi minēto normu pārkāpumus, vispirms ir jāsniedz atbilde uz jautājumu, vai </w:t>
      </w:r>
      <w:r w:rsidR="000656FB" w:rsidRPr="00451393">
        <w:t xml:space="preserve">juridiskajai personai procesā </w:t>
      </w:r>
      <w:r w:rsidR="000656FB" w:rsidRPr="00451393">
        <w:lastRenderedPageBreak/>
        <w:t>par</w:t>
      </w:r>
      <w:r w:rsidR="000656FB" w:rsidRPr="00451393">
        <w:rPr>
          <w:rFonts w:asciiTheme="majorBidi" w:hAnsiTheme="majorBidi" w:cstheme="majorBidi"/>
        </w:rPr>
        <w:t xml:space="preserve"> piespiedu ietekmēšanas līdzekļa piemērošanu piemīt Kriminālprocesa likuma 71. panta 11. punktā norādītā</w:t>
      </w:r>
      <w:r w:rsidR="00E40060">
        <w:rPr>
          <w:rFonts w:asciiTheme="majorBidi" w:hAnsiTheme="majorBidi" w:cstheme="majorBidi"/>
        </w:rPr>
        <w:t>s</w:t>
      </w:r>
      <w:r w:rsidR="000656FB" w:rsidRPr="00451393">
        <w:rPr>
          <w:rFonts w:asciiTheme="majorBidi" w:hAnsiTheme="majorBidi" w:cstheme="majorBidi"/>
        </w:rPr>
        <w:t xml:space="preserve"> apsūdzētā tiesība</w:t>
      </w:r>
      <w:r w:rsidR="00E40060">
        <w:rPr>
          <w:rFonts w:asciiTheme="majorBidi" w:hAnsiTheme="majorBidi" w:cstheme="majorBidi"/>
        </w:rPr>
        <w:t>s</w:t>
      </w:r>
      <w:r w:rsidR="000656FB" w:rsidRPr="00451393">
        <w:rPr>
          <w:rFonts w:asciiTheme="majorBidi" w:hAnsiTheme="majorBidi" w:cstheme="majorBidi"/>
        </w:rPr>
        <w:t xml:space="preserve"> teikt pēdējo vārdu.</w:t>
      </w:r>
    </w:p>
    <w:p w14:paraId="6BC9E712" w14:textId="4046BD12" w:rsidR="001912B2" w:rsidRDefault="001912B2" w:rsidP="001912B2">
      <w:pPr>
        <w:pStyle w:val="ListBullet"/>
        <w:widowControl w:val="0"/>
        <w:numPr>
          <w:ilvl w:val="0"/>
          <w:numId w:val="0"/>
        </w:numPr>
        <w:spacing w:after="0"/>
        <w:ind w:firstLine="720"/>
        <w:jc w:val="both"/>
        <w:rPr>
          <w:rFonts w:asciiTheme="majorBidi" w:hAnsiTheme="majorBidi" w:cstheme="majorBidi"/>
        </w:rPr>
      </w:pPr>
      <w:r>
        <w:rPr>
          <w:rFonts w:asciiTheme="majorBidi" w:hAnsiTheme="majorBidi" w:cstheme="majorBidi"/>
        </w:rPr>
        <w:t>A</w:t>
      </w:r>
      <w:r w:rsidRPr="004C55F5">
        <w:rPr>
          <w:rFonts w:asciiTheme="majorBidi" w:hAnsiTheme="majorBidi" w:cstheme="majorBidi"/>
        </w:rPr>
        <w:t xml:space="preserve">tbilstoši Kriminālprocesa likuma 59. panta ceturtajai daļai juridiskajai personai aizstāvības īstenošanas pamats ir šajā likumā noteiktajā kārtībā procesa virzītāja izteikts pieņēmums, ka fiziskā persona ir izdarījusi noziedzīgu nodarījumu tieši šīs juridiskās personas interesēs, labā vai nepienācīgas pārraudzības vai kontroles rezultātā. </w:t>
      </w:r>
    </w:p>
    <w:p w14:paraId="3BB29E1E" w14:textId="1B051112" w:rsidR="001912B2" w:rsidRPr="000D15C5" w:rsidRDefault="001912B2" w:rsidP="001912B2">
      <w:pPr>
        <w:pStyle w:val="ListBullet"/>
        <w:widowControl w:val="0"/>
        <w:numPr>
          <w:ilvl w:val="0"/>
          <w:numId w:val="0"/>
        </w:numPr>
        <w:spacing w:after="0"/>
        <w:ind w:firstLine="720"/>
        <w:jc w:val="both"/>
        <w:rPr>
          <w:rFonts w:asciiTheme="majorBidi" w:hAnsiTheme="majorBidi" w:cstheme="majorBidi"/>
          <w:shd w:val="clear" w:color="auto" w:fill="FFFFFF"/>
        </w:rPr>
      </w:pPr>
      <w:r w:rsidRPr="00451393">
        <w:rPr>
          <w:rFonts w:asciiTheme="majorBidi" w:hAnsiTheme="majorBidi" w:cstheme="majorBidi"/>
        </w:rPr>
        <w:t>Saskaņā ar Kriminālprocesa likuma 60. panta pirmās daļas 1. punktu</w:t>
      </w:r>
      <w:r w:rsidR="00FB6320" w:rsidRPr="00451393">
        <w:rPr>
          <w:rFonts w:asciiTheme="majorBidi" w:hAnsiTheme="majorBidi" w:cstheme="majorBidi"/>
        </w:rPr>
        <w:t xml:space="preserve"> un trešo daļu</w:t>
      </w:r>
      <w:r w:rsidRPr="00451393">
        <w:rPr>
          <w:rFonts w:asciiTheme="majorBidi" w:hAnsiTheme="majorBidi" w:cstheme="majorBidi"/>
        </w:rPr>
        <w:t xml:space="preserve"> savu procesuālo aizstāvību īsteno persona, par kuru izteikts šā likuma 59. pantā minētais pieņēmums vai apgalvojums. Atbilstoši</w:t>
      </w:r>
      <w:r w:rsidRPr="00451393">
        <w:rPr>
          <w:rFonts w:asciiTheme="majorBidi" w:hAnsiTheme="majorBidi" w:cstheme="majorBidi"/>
          <w:shd w:val="clear" w:color="auto" w:fill="FFFFFF"/>
        </w:rPr>
        <w:t xml:space="preserve"> </w:t>
      </w:r>
      <w:r w:rsidR="00FB6320" w:rsidRPr="00451393">
        <w:rPr>
          <w:rFonts w:asciiTheme="majorBidi" w:hAnsiTheme="majorBidi" w:cstheme="majorBidi"/>
          <w:shd w:val="clear" w:color="auto" w:fill="FFFFFF"/>
        </w:rPr>
        <w:t>šā panta</w:t>
      </w:r>
      <w:r w:rsidRPr="00451393">
        <w:rPr>
          <w:rFonts w:asciiTheme="majorBidi" w:hAnsiTheme="majorBidi" w:cstheme="majorBidi"/>
          <w:shd w:val="clear" w:color="auto" w:fill="FFFFFF"/>
        </w:rPr>
        <w:t xml:space="preserve"> trešajai daļai juridiskā persona, par kuras interesēs darbojušos fizisko personu izteikts šā likuma 59. pantā minētais pieņēmums vai apgalvojums, savas procesuālās tiesības uz aizstāvību īsteno ar pārstāvja palīdzību. Savukārt no Kriminālprocesa likuma 83. panta trešās daļas un 547.</w:t>
      </w:r>
      <w:r w:rsidRPr="00451393">
        <w:rPr>
          <w:rFonts w:asciiTheme="majorBidi" w:hAnsiTheme="majorBidi" w:cstheme="majorBidi"/>
          <w:shd w:val="clear" w:color="auto" w:fill="FFFFFF"/>
          <w:vertAlign w:val="superscript"/>
        </w:rPr>
        <w:t>1</w:t>
      </w:r>
      <w:r w:rsidRPr="00451393">
        <w:rPr>
          <w:rFonts w:asciiTheme="majorBidi" w:hAnsiTheme="majorBidi" w:cstheme="majorBidi"/>
          <w:shd w:val="clear" w:color="auto" w:fill="FFFFFF"/>
        </w:rPr>
        <w:t> panta izriet, ka juridiskās personas pārstāvis var arī nebūt un juridiskās personas tiesības uz aizstāvību var īstenot aizstāvis.</w:t>
      </w:r>
    </w:p>
    <w:p w14:paraId="07FE5154" w14:textId="0058F020" w:rsidR="001912B2" w:rsidRPr="004C55F5" w:rsidRDefault="001912B2" w:rsidP="002F22F3">
      <w:pPr>
        <w:pStyle w:val="ListBullet"/>
        <w:widowControl w:val="0"/>
        <w:numPr>
          <w:ilvl w:val="0"/>
          <w:numId w:val="0"/>
        </w:numPr>
        <w:spacing w:after="0"/>
        <w:ind w:firstLine="720"/>
        <w:jc w:val="both"/>
        <w:rPr>
          <w:rFonts w:asciiTheme="majorBidi" w:hAnsiTheme="majorBidi" w:cstheme="majorBidi"/>
        </w:rPr>
      </w:pPr>
      <w:r w:rsidRPr="00A505AD">
        <w:rPr>
          <w:rFonts w:asciiTheme="majorBidi" w:hAnsiTheme="majorBidi" w:cstheme="majorBidi"/>
        </w:rPr>
        <w:t>Senāts pievienojas juridiskajā literatūrā paustajam viedoklim, ka primāri ir atzīstams, ka persona, kurai ir tiesības uz aizstāvību, juridisko personu procesos ir pati juridiskā persona (</w:t>
      </w:r>
      <w:proofErr w:type="spellStart"/>
      <w:r w:rsidRPr="00A505AD">
        <w:rPr>
          <w:rFonts w:asciiTheme="majorBidi" w:hAnsiTheme="majorBidi" w:cstheme="majorBidi"/>
          <w:i/>
          <w:iCs/>
        </w:rPr>
        <w:t>Meikališa</w:t>
      </w:r>
      <w:proofErr w:type="spellEnd"/>
      <w:r w:rsidRPr="00A505AD">
        <w:rPr>
          <w:rFonts w:asciiTheme="majorBidi" w:hAnsiTheme="majorBidi" w:cstheme="majorBidi"/>
          <w:i/>
          <w:iCs/>
        </w:rPr>
        <w:t> Ā., Strada</w:t>
      </w:r>
      <w:r w:rsidRPr="00A505AD">
        <w:rPr>
          <w:rFonts w:asciiTheme="majorBidi" w:hAnsiTheme="majorBidi" w:cstheme="majorBidi"/>
          <w:i/>
          <w:iCs/>
        </w:rPr>
        <w:noBreakHyphen/>
        <w:t xml:space="preserve">Rozenberga K. </w:t>
      </w:r>
      <w:proofErr w:type="spellStart"/>
      <w:r w:rsidRPr="00A505AD">
        <w:rPr>
          <w:rFonts w:asciiTheme="majorBidi" w:hAnsiTheme="majorBidi" w:cstheme="majorBidi"/>
          <w:i/>
          <w:iCs/>
        </w:rPr>
        <w:t>Grām</w:t>
      </w:r>
      <w:proofErr w:type="spellEnd"/>
      <w:r w:rsidRPr="00A505AD">
        <w:rPr>
          <w:rFonts w:asciiTheme="majorBidi" w:hAnsiTheme="majorBidi" w:cstheme="majorBidi"/>
          <w:i/>
          <w:iCs/>
        </w:rPr>
        <w:t>.: Kriminālprocess. Raksti. 2010</w:t>
      </w:r>
      <w:r w:rsidRPr="00A505AD">
        <w:rPr>
          <w:rFonts w:asciiTheme="majorBidi" w:hAnsiTheme="majorBidi" w:cstheme="majorBidi"/>
          <w:i/>
          <w:iCs/>
        </w:rPr>
        <w:noBreakHyphen/>
        <w:t>2015. Rīga: Latvijas Vēstnesis, 2015, 639. lpp.</w:t>
      </w:r>
      <w:r w:rsidRPr="00A505AD">
        <w:rPr>
          <w:rFonts w:asciiTheme="majorBidi" w:hAnsiTheme="majorBidi" w:cstheme="majorBidi"/>
        </w:rPr>
        <w:t>).</w:t>
      </w:r>
      <w:r w:rsidR="002F22F3" w:rsidRPr="00A505AD" w:rsidDel="002F22F3">
        <w:rPr>
          <w:rFonts w:asciiTheme="majorBidi" w:hAnsiTheme="majorBidi" w:cstheme="majorBidi"/>
        </w:rPr>
        <w:t xml:space="preserve"> </w:t>
      </w:r>
    </w:p>
    <w:p w14:paraId="2CB2D470" w14:textId="481DAED5" w:rsidR="001912B2" w:rsidRDefault="001912B2" w:rsidP="002F22F3">
      <w:pPr>
        <w:pStyle w:val="ListBullet"/>
        <w:widowControl w:val="0"/>
        <w:numPr>
          <w:ilvl w:val="0"/>
          <w:numId w:val="0"/>
        </w:numPr>
        <w:spacing w:after="0"/>
        <w:ind w:firstLine="720"/>
        <w:jc w:val="both"/>
        <w:rPr>
          <w:rFonts w:asciiTheme="majorBidi" w:hAnsiTheme="majorBidi" w:cstheme="majorBidi"/>
          <w:shd w:val="clear" w:color="auto" w:fill="FFFFFF"/>
        </w:rPr>
      </w:pPr>
      <w:r>
        <w:rPr>
          <w:rFonts w:asciiTheme="majorBidi" w:hAnsiTheme="majorBidi" w:cstheme="majorBidi"/>
          <w:szCs w:val="24"/>
          <w:shd w:val="clear" w:color="auto" w:fill="FFFFFF"/>
        </w:rPr>
        <w:t>Kriminālprocesa likuma</w:t>
      </w:r>
      <w:r w:rsidRPr="000D15C5">
        <w:rPr>
          <w:rFonts w:asciiTheme="majorBidi" w:hAnsiTheme="majorBidi" w:cstheme="majorBidi"/>
          <w:szCs w:val="24"/>
          <w:shd w:val="clear" w:color="auto" w:fill="FFFFFF"/>
        </w:rPr>
        <w:t xml:space="preserve"> 94. panta pirmās daļas 11. un 12. punkts noteic, ka no brīža, kad personai </w:t>
      </w:r>
      <w:r w:rsidRPr="00B35E8A">
        <w:rPr>
          <w:rFonts w:asciiTheme="majorBidi" w:hAnsiTheme="majorBidi" w:cstheme="majorBidi"/>
          <w:szCs w:val="24"/>
          <w:shd w:val="clear" w:color="auto" w:fill="FFFFFF"/>
        </w:rPr>
        <w:t xml:space="preserve">kā juridiskās personas pārstāvim </w:t>
      </w:r>
      <w:r w:rsidRPr="000D15C5">
        <w:rPr>
          <w:rFonts w:asciiTheme="majorBidi" w:hAnsiTheme="majorBidi" w:cstheme="majorBidi"/>
          <w:szCs w:val="24"/>
          <w:shd w:val="clear" w:color="auto" w:fill="FFFFFF"/>
        </w:rPr>
        <w:t>ar procesa virzītāja lēmumu atļauj piedalīties procesā par piespiedu ietekmēšanas līdzekļa piemērošanu</w:t>
      </w:r>
      <w:r>
        <w:rPr>
          <w:rFonts w:asciiTheme="majorBidi" w:hAnsiTheme="majorBidi" w:cstheme="majorBidi"/>
          <w:szCs w:val="24"/>
          <w:shd w:val="clear" w:color="auto" w:fill="FFFFFF"/>
        </w:rPr>
        <w:t>,</w:t>
      </w:r>
      <w:r w:rsidRPr="000D15C5">
        <w:rPr>
          <w:rFonts w:asciiTheme="majorBidi" w:hAnsiTheme="majorBidi" w:cstheme="majorBidi"/>
          <w:szCs w:val="24"/>
          <w:shd w:val="clear" w:color="auto" w:fill="FFFFFF"/>
        </w:rPr>
        <w:t xml:space="preserve"> šai personai ir tiesības mutvārdos vai rakstveidā paust savu attieksmi pret izteikto pieņēmumu, kā arī liecināt vai atteikties sniegt liecību. Atbilstoši minētā panta otrajai daļai</w:t>
      </w:r>
      <w:r>
        <w:rPr>
          <w:rFonts w:asciiTheme="majorBidi" w:hAnsiTheme="majorBidi" w:cstheme="majorBidi"/>
          <w:szCs w:val="24"/>
          <w:shd w:val="clear" w:color="auto" w:fill="FFFFFF"/>
        </w:rPr>
        <w:t> </w:t>
      </w:r>
      <w:r w:rsidRPr="000D15C5">
        <w:rPr>
          <w:rFonts w:asciiTheme="majorBidi" w:hAnsiTheme="majorBidi" w:cstheme="majorBidi"/>
          <w:szCs w:val="24"/>
          <w:shd w:val="clear" w:color="auto" w:fill="FFFFFF"/>
        </w:rPr>
        <w:t>– juridiskās personas pārstāvim tiesā ir tādas pašas tiesības kā apsūdzētajam. Turklāt juridiskā</w:t>
      </w:r>
      <w:r>
        <w:rPr>
          <w:rFonts w:asciiTheme="majorBidi" w:hAnsiTheme="majorBidi" w:cstheme="majorBidi"/>
          <w:szCs w:val="24"/>
          <w:shd w:val="clear" w:color="auto" w:fill="FFFFFF"/>
        </w:rPr>
        <w:t>s</w:t>
      </w:r>
      <w:r w:rsidRPr="000D15C5">
        <w:rPr>
          <w:rFonts w:asciiTheme="majorBidi" w:hAnsiTheme="majorBidi" w:cstheme="majorBidi"/>
          <w:szCs w:val="24"/>
          <w:shd w:val="clear" w:color="auto" w:fill="FFFFFF"/>
        </w:rPr>
        <w:t xml:space="preserve"> personas pārstāvim procesā par piespiedu ietekmēšanas līdzekļa piemērošanu tiesību pilnīgai realizācijai par juridiskās personas</w:t>
      </w:r>
      <w:r w:rsidRPr="000D15C5">
        <w:rPr>
          <w:rFonts w:asciiTheme="majorBidi" w:hAnsiTheme="majorBidi" w:cstheme="majorBidi"/>
          <w:shd w:val="clear" w:color="auto" w:fill="FFFFFF"/>
        </w:rPr>
        <w:t xml:space="preserve"> līdzekļiem ir tiesības uzaicināt aizstāvi. </w:t>
      </w:r>
      <w:r>
        <w:rPr>
          <w:rFonts w:asciiTheme="majorBidi" w:hAnsiTheme="majorBidi" w:cstheme="majorBidi"/>
          <w:shd w:val="clear" w:color="auto" w:fill="FFFFFF"/>
        </w:rPr>
        <w:t>Kriminālprocesa likuma</w:t>
      </w:r>
      <w:r w:rsidRPr="00D251BE">
        <w:rPr>
          <w:rFonts w:asciiTheme="majorBidi" w:hAnsiTheme="majorBidi" w:cstheme="majorBidi"/>
          <w:shd w:val="clear" w:color="auto" w:fill="FFFFFF"/>
        </w:rPr>
        <w:t xml:space="preserve"> 71.</w:t>
      </w:r>
      <w:r>
        <w:rPr>
          <w:rFonts w:asciiTheme="majorBidi" w:hAnsiTheme="majorBidi" w:cstheme="majorBidi"/>
          <w:shd w:val="clear" w:color="auto" w:fill="FFFFFF"/>
        </w:rPr>
        <w:t> </w:t>
      </w:r>
      <w:r w:rsidRPr="00D251BE">
        <w:rPr>
          <w:rFonts w:asciiTheme="majorBidi" w:hAnsiTheme="majorBidi" w:cstheme="majorBidi"/>
          <w:shd w:val="clear" w:color="auto" w:fill="FFFFFF"/>
        </w:rPr>
        <w:t>panta 11.</w:t>
      </w:r>
      <w:r>
        <w:rPr>
          <w:rFonts w:asciiTheme="majorBidi" w:hAnsiTheme="majorBidi" w:cstheme="majorBidi"/>
          <w:shd w:val="clear" w:color="auto" w:fill="FFFFFF"/>
        </w:rPr>
        <w:t> </w:t>
      </w:r>
      <w:r w:rsidRPr="00D251BE">
        <w:rPr>
          <w:rFonts w:asciiTheme="majorBidi" w:hAnsiTheme="majorBidi" w:cstheme="majorBidi"/>
          <w:shd w:val="clear" w:color="auto" w:fill="FFFFFF"/>
        </w:rPr>
        <w:t>punktā ir noteikta</w:t>
      </w:r>
      <w:r w:rsidR="00604907">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apsūdzētā tiesība</w:t>
      </w:r>
      <w:r w:rsidR="00604907">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pirmās instances tiesā teikt pēdējo vārdu, bet K</w:t>
      </w:r>
      <w:r>
        <w:rPr>
          <w:rFonts w:asciiTheme="majorBidi" w:hAnsiTheme="majorBidi" w:cstheme="majorBidi"/>
          <w:shd w:val="clear" w:color="auto" w:fill="FFFFFF"/>
        </w:rPr>
        <w:t>riminālprocesa likuma</w:t>
      </w:r>
      <w:r w:rsidRPr="00D251BE">
        <w:rPr>
          <w:rFonts w:asciiTheme="majorBidi" w:hAnsiTheme="majorBidi" w:cstheme="majorBidi"/>
          <w:shd w:val="clear" w:color="auto" w:fill="FFFFFF"/>
        </w:rPr>
        <w:t xml:space="preserve"> 72.</w:t>
      </w:r>
      <w:r>
        <w:rPr>
          <w:rFonts w:asciiTheme="majorBidi" w:hAnsiTheme="majorBidi" w:cstheme="majorBidi"/>
          <w:shd w:val="clear" w:color="auto" w:fill="FFFFFF"/>
        </w:rPr>
        <w:t> </w:t>
      </w:r>
      <w:r w:rsidRPr="00D251BE">
        <w:rPr>
          <w:rFonts w:asciiTheme="majorBidi" w:hAnsiTheme="majorBidi" w:cstheme="majorBidi"/>
          <w:shd w:val="clear" w:color="auto" w:fill="FFFFFF"/>
        </w:rPr>
        <w:t xml:space="preserve">panta otrajā daļā, apelācijas instances tiesas sēdē apsūdzētajam ir noteiktas tādas pašas tiesības kā pirmās instances tiesā. </w:t>
      </w:r>
    </w:p>
    <w:p w14:paraId="638C9092" w14:textId="7FD53168" w:rsidR="001912B2" w:rsidRPr="002C0DA7" w:rsidRDefault="001912B2" w:rsidP="005B4410">
      <w:pPr>
        <w:pStyle w:val="ListBullet"/>
        <w:widowControl w:val="0"/>
        <w:numPr>
          <w:ilvl w:val="0"/>
          <w:numId w:val="0"/>
        </w:numPr>
        <w:spacing w:after="0"/>
        <w:ind w:firstLine="720"/>
        <w:jc w:val="both"/>
        <w:rPr>
          <w:rFonts w:asciiTheme="majorBidi" w:hAnsiTheme="majorBidi" w:cstheme="majorBidi"/>
          <w:shd w:val="clear" w:color="auto" w:fill="FFFFFF"/>
        </w:rPr>
      </w:pPr>
      <w:r>
        <w:rPr>
          <w:rFonts w:asciiTheme="majorBidi" w:hAnsiTheme="majorBidi" w:cstheme="majorBidi"/>
          <w:shd w:val="clear" w:color="auto" w:fill="FFFFFF"/>
        </w:rPr>
        <w:t>Senāts konstatē, ka apelācijas instances tiesa</w:t>
      </w:r>
      <w:r w:rsidRPr="006955D0">
        <w:rPr>
          <w:rFonts w:asciiTheme="majorBidi" w:hAnsiTheme="majorBidi" w:cstheme="majorBidi"/>
          <w:shd w:val="clear" w:color="auto" w:fill="FFFFFF"/>
        </w:rPr>
        <w:t>,</w:t>
      </w:r>
      <w:r>
        <w:rPr>
          <w:rFonts w:asciiTheme="majorBidi" w:hAnsiTheme="majorBidi" w:cstheme="majorBidi"/>
          <w:shd w:val="clear" w:color="auto" w:fill="FFFFFF"/>
        </w:rPr>
        <w:t xml:space="preserve"> i</w:t>
      </w:r>
      <w:r w:rsidRPr="00D251BE">
        <w:rPr>
          <w:rFonts w:asciiTheme="majorBidi" w:hAnsiTheme="majorBidi" w:cstheme="majorBidi"/>
          <w:shd w:val="clear" w:color="auto" w:fill="FFFFFF"/>
        </w:rPr>
        <w:t>nterpretē</w:t>
      </w:r>
      <w:r w:rsidRPr="006955D0">
        <w:rPr>
          <w:rFonts w:asciiTheme="majorBidi" w:hAnsiTheme="majorBidi" w:cstheme="majorBidi"/>
          <w:shd w:val="clear" w:color="auto" w:fill="FFFFFF"/>
        </w:rPr>
        <w:t>jot</w:t>
      </w:r>
      <w:r w:rsidRPr="00D251BE">
        <w:rPr>
          <w:rFonts w:asciiTheme="majorBidi" w:hAnsiTheme="majorBidi" w:cstheme="majorBidi"/>
          <w:shd w:val="clear" w:color="auto" w:fill="FFFFFF"/>
        </w:rPr>
        <w:t xml:space="preserve"> minētās normas gramatisk</w:t>
      </w:r>
      <w:r w:rsidRPr="006955D0">
        <w:rPr>
          <w:rFonts w:asciiTheme="majorBidi" w:hAnsiTheme="majorBidi" w:cstheme="majorBidi"/>
          <w:shd w:val="clear" w:color="auto" w:fill="FFFFFF"/>
        </w:rPr>
        <w:t>i,</w:t>
      </w:r>
      <w:r>
        <w:rPr>
          <w:rFonts w:asciiTheme="majorBidi" w:hAnsiTheme="majorBidi" w:cstheme="majorBidi"/>
          <w:shd w:val="clear" w:color="auto" w:fill="FFFFFF"/>
        </w:rPr>
        <w:t xml:space="preserve"> </w:t>
      </w:r>
      <w:r w:rsidRPr="00D251BE">
        <w:rPr>
          <w:rFonts w:asciiTheme="majorBidi" w:hAnsiTheme="majorBidi" w:cstheme="majorBidi"/>
          <w:shd w:val="clear" w:color="auto" w:fill="FFFFFF"/>
        </w:rPr>
        <w:t>nonāk</w:t>
      </w:r>
      <w:r>
        <w:rPr>
          <w:rFonts w:asciiTheme="majorBidi" w:hAnsiTheme="majorBidi" w:cstheme="majorBidi"/>
          <w:shd w:val="clear" w:color="auto" w:fill="FFFFFF"/>
        </w:rPr>
        <w:t>usi</w:t>
      </w:r>
      <w:r w:rsidRPr="00D251BE">
        <w:rPr>
          <w:rFonts w:asciiTheme="majorBidi" w:hAnsiTheme="majorBidi" w:cstheme="majorBidi"/>
          <w:shd w:val="clear" w:color="auto" w:fill="FFFFFF"/>
        </w:rPr>
        <w:t xml:space="preserve"> pie secinājuma, ka juridiskās personas pārstāvim pirmās instances un apelācijas instances tiesā ir tiesība</w:t>
      </w:r>
      <w:r w:rsidR="00604907">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teikt pēdējo vārdu, jo šāda</w:t>
      </w:r>
      <w:r w:rsidR="00604907">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tiesība</w:t>
      </w:r>
      <w:r w:rsidR="00604907">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ir </w:t>
      </w:r>
      <w:r w:rsidRPr="002C0DA7">
        <w:rPr>
          <w:rFonts w:asciiTheme="majorBidi" w:hAnsiTheme="majorBidi" w:cstheme="majorBidi"/>
          <w:shd w:val="clear" w:color="auto" w:fill="FFFFFF"/>
        </w:rPr>
        <w:t xml:space="preserve">apsūdzētajam, bet juridiskās personas pārstāvja tiesības tiesā ir pielīdzinātas apsūdzētā tiesībām. </w:t>
      </w:r>
      <w:r w:rsidR="001154B9" w:rsidRPr="002C0DA7">
        <w:rPr>
          <w:rFonts w:asciiTheme="majorBidi" w:hAnsiTheme="majorBidi" w:cstheme="majorBidi"/>
          <w:shd w:val="clear" w:color="auto" w:fill="FFFFFF"/>
        </w:rPr>
        <w:t>Apelācijas instances t</w:t>
      </w:r>
      <w:r w:rsidR="001154B9" w:rsidRPr="002C0DA7">
        <w:rPr>
          <w:rFonts w:asciiTheme="majorBidi" w:hAnsiTheme="majorBidi" w:cstheme="majorBidi"/>
        </w:rPr>
        <w:t>iesa atzinusi, ka, neievērojot juridiskās personas pārstāvja tiesīb</w:t>
      </w:r>
      <w:r w:rsidR="00604907" w:rsidRPr="002C0DA7">
        <w:rPr>
          <w:rFonts w:asciiTheme="majorBidi" w:hAnsiTheme="majorBidi" w:cstheme="majorBidi"/>
        </w:rPr>
        <w:t>as</w:t>
      </w:r>
      <w:r w:rsidR="001154B9" w:rsidRPr="002C0DA7">
        <w:rPr>
          <w:rFonts w:asciiTheme="majorBidi" w:hAnsiTheme="majorBidi" w:cstheme="majorBidi"/>
        </w:rPr>
        <w:t xml:space="preserve"> uz pēdējo vārdu, pirmās instances tiesa pieļāvusi Kriminālprocesa likuma 575. panta pirmās daļas 5. punktā norādīto pārkāpumu.</w:t>
      </w:r>
    </w:p>
    <w:p w14:paraId="3F216FC2" w14:textId="16D78C87" w:rsidR="00D72164" w:rsidRDefault="00065CCF" w:rsidP="00D72164">
      <w:pPr>
        <w:pStyle w:val="ListBullet"/>
        <w:widowControl w:val="0"/>
        <w:numPr>
          <w:ilvl w:val="0"/>
          <w:numId w:val="0"/>
        </w:numPr>
        <w:spacing w:after="0"/>
        <w:ind w:firstLine="720"/>
        <w:jc w:val="both"/>
        <w:rPr>
          <w:rFonts w:asciiTheme="majorBidi" w:hAnsiTheme="majorBidi" w:cstheme="majorBidi"/>
          <w:shd w:val="clear" w:color="auto" w:fill="FFFFFF"/>
        </w:rPr>
      </w:pPr>
      <w:r w:rsidRPr="002C0DA7">
        <w:rPr>
          <w:rFonts w:asciiTheme="majorBidi" w:hAnsiTheme="majorBidi" w:cstheme="majorBidi"/>
          <w:shd w:val="clear" w:color="auto" w:fill="FFFFFF"/>
        </w:rPr>
        <w:t>Senāts atzīst, ka šāds apelācijas instances tiesas atzinums ir kļūdains</w:t>
      </w:r>
      <w:r w:rsidR="00AC55F5" w:rsidRPr="002C0DA7">
        <w:rPr>
          <w:rFonts w:asciiTheme="majorBidi" w:hAnsiTheme="majorBidi" w:cstheme="majorBidi"/>
          <w:shd w:val="clear" w:color="auto" w:fill="FFFFFF"/>
        </w:rPr>
        <w:t xml:space="preserve">. </w:t>
      </w:r>
      <w:r w:rsidRPr="002C0DA7">
        <w:t>Kriminālprocesa likuma 86. panta otrās daļas 1.</w:t>
      </w:r>
      <w:r w:rsidR="00A35EEB" w:rsidRPr="002C0DA7">
        <w:t> </w:t>
      </w:r>
      <w:r w:rsidRPr="002C0DA7">
        <w:t xml:space="preserve">punkts noteic, ka tikai aizstāvamā persona pati pārstāv sevi procesuālajās darbībās, kurās tiek pausts tās subjektīvais viedoklis, arī attieksmes izteikšanā pret aizdomām vai apsūdzību. </w:t>
      </w:r>
      <w:r w:rsidR="001912B2" w:rsidRPr="002C0DA7">
        <w:rPr>
          <w:rFonts w:asciiTheme="majorBidi" w:hAnsiTheme="majorBidi" w:cstheme="majorBidi"/>
          <w:shd w:val="clear" w:color="auto" w:fill="FFFFFF"/>
        </w:rPr>
        <w:t>Senāts atzīst, ka no Kriminālprocesa likuma 86. panta otrās daļas 3. punkta izriet, ka aizstāvim nav tiesīb</w:t>
      </w:r>
      <w:r w:rsidR="00F26650" w:rsidRPr="002C0DA7">
        <w:rPr>
          <w:rFonts w:asciiTheme="majorBidi" w:hAnsiTheme="majorBidi" w:cstheme="majorBidi"/>
          <w:shd w:val="clear" w:color="auto" w:fill="FFFFFF"/>
        </w:rPr>
        <w:t>u</w:t>
      </w:r>
      <w:r w:rsidR="001912B2" w:rsidRPr="002C0DA7">
        <w:rPr>
          <w:rFonts w:asciiTheme="majorBidi" w:hAnsiTheme="majorBidi" w:cstheme="majorBidi"/>
          <w:shd w:val="clear" w:color="auto" w:fill="FFFFFF"/>
        </w:rPr>
        <w:t xml:space="preserve"> teikt pēdējo vārdu, jo tikai aizstāvamā persona pati pārstāv sevi procesuālajās darbībās, kurās tiek pausts tās subjektīvais viedoklis. Šajā tiesību normā ir norādīta pēdējā vārda jēga un būtība</w:t>
      </w:r>
      <w:r w:rsidR="001912B2">
        <w:rPr>
          <w:rFonts w:asciiTheme="majorBidi" w:hAnsiTheme="majorBidi" w:cstheme="majorBidi"/>
          <w:shd w:val="clear" w:color="auto" w:fill="FFFFFF"/>
        </w:rPr>
        <w:t> </w:t>
      </w:r>
      <w:r w:rsidR="001912B2" w:rsidRPr="00D251BE">
        <w:rPr>
          <w:rFonts w:asciiTheme="majorBidi" w:hAnsiTheme="majorBidi" w:cstheme="majorBidi"/>
          <w:shd w:val="clear" w:color="auto" w:fill="FFFFFF"/>
        </w:rPr>
        <w:t xml:space="preserve">– pēdējā vārdā tiek pausts subjektīvs viedoklis, bet tāds viedoklis </w:t>
      </w:r>
      <w:r w:rsidR="001912B2" w:rsidRPr="006955D0">
        <w:rPr>
          <w:rFonts w:asciiTheme="majorBidi" w:hAnsiTheme="majorBidi" w:cstheme="majorBidi"/>
          <w:shd w:val="clear" w:color="auto" w:fill="FFFFFF"/>
        </w:rPr>
        <w:t>tiek</w:t>
      </w:r>
      <w:r w:rsidR="001912B2" w:rsidRPr="00D251BE">
        <w:rPr>
          <w:rFonts w:asciiTheme="majorBidi" w:hAnsiTheme="majorBidi" w:cstheme="majorBidi"/>
          <w:shd w:val="clear" w:color="auto" w:fill="FFFFFF"/>
        </w:rPr>
        <w:t xml:space="preserve"> </w:t>
      </w:r>
      <w:r w:rsidR="009C7392">
        <w:rPr>
          <w:rFonts w:asciiTheme="majorBidi" w:hAnsiTheme="majorBidi" w:cstheme="majorBidi"/>
          <w:shd w:val="clear" w:color="auto" w:fill="FFFFFF"/>
        </w:rPr>
        <w:t>tik</w:t>
      </w:r>
      <w:r w:rsidR="001912B2" w:rsidRPr="00D251BE">
        <w:rPr>
          <w:rFonts w:asciiTheme="majorBidi" w:hAnsiTheme="majorBidi" w:cstheme="majorBidi"/>
          <w:shd w:val="clear" w:color="auto" w:fill="FFFFFF"/>
        </w:rPr>
        <w:t xml:space="preserve"> </w:t>
      </w:r>
      <w:r w:rsidR="001912B2" w:rsidRPr="00D251BE">
        <w:rPr>
          <w:rFonts w:asciiTheme="majorBidi" w:hAnsiTheme="majorBidi" w:cstheme="majorBidi"/>
          <w:shd w:val="clear" w:color="auto" w:fill="FFFFFF"/>
        </w:rPr>
        <w:lastRenderedPageBreak/>
        <w:t>cieši saistīts ar tiesību subjektu</w:t>
      </w:r>
      <w:r w:rsidR="001912B2" w:rsidRPr="009C7392">
        <w:rPr>
          <w:rFonts w:asciiTheme="majorBidi" w:hAnsiTheme="majorBidi" w:cstheme="majorBidi"/>
          <w:shd w:val="clear" w:color="auto" w:fill="FFFFFF"/>
        </w:rPr>
        <w:t>, ka</w:t>
      </w:r>
      <w:r w:rsidR="001912B2" w:rsidRPr="00D251BE">
        <w:rPr>
          <w:rFonts w:asciiTheme="majorBidi" w:hAnsiTheme="majorBidi" w:cstheme="majorBidi"/>
          <w:shd w:val="clear" w:color="auto" w:fill="FFFFFF"/>
        </w:rPr>
        <w:t xml:space="preserve"> tiesība</w:t>
      </w:r>
      <w:r w:rsidR="009C7392">
        <w:rPr>
          <w:rFonts w:asciiTheme="majorBidi" w:hAnsiTheme="majorBidi" w:cstheme="majorBidi"/>
          <w:shd w:val="clear" w:color="auto" w:fill="FFFFFF"/>
        </w:rPr>
        <w:t>s</w:t>
      </w:r>
      <w:r w:rsidR="001912B2" w:rsidRPr="00D251BE">
        <w:rPr>
          <w:rFonts w:asciiTheme="majorBidi" w:hAnsiTheme="majorBidi" w:cstheme="majorBidi"/>
          <w:shd w:val="clear" w:color="auto" w:fill="FFFFFF"/>
        </w:rPr>
        <w:t xml:space="preserve"> to paust nav nošķirama</w:t>
      </w:r>
      <w:r w:rsidR="009C7392">
        <w:rPr>
          <w:rFonts w:asciiTheme="majorBidi" w:hAnsiTheme="majorBidi" w:cstheme="majorBidi"/>
          <w:shd w:val="clear" w:color="auto" w:fill="FFFFFF"/>
        </w:rPr>
        <w:t>s</w:t>
      </w:r>
      <w:r w:rsidR="001912B2" w:rsidRPr="00D251BE">
        <w:rPr>
          <w:rFonts w:asciiTheme="majorBidi" w:hAnsiTheme="majorBidi" w:cstheme="majorBidi"/>
          <w:shd w:val="clear" w:color="auto" w:fill="FFFFFF"/>
        </w:rPr>
        <w:t xml:space="preserve"> no paša tiesību subjekta. </w:t>
      </w:r>
      <w:r w:rsidR="00D72164" w:rsidRPr="005B4410">
        <w:rPr>
          <w:rFonts w:asciiTheme="majorBidi" w:hAnsiTheme="majorBidi" w:cstheme="majorBidi"/>
          <w:shd w:val="clear" w:color="auto" w:fill="FFFFFF"/>
        </w:rPr>
        <w:t>No Kriminālprocesa likuma normām izriet, ka</w:t>
      </w:r>
      <w:r w:rsidR="00D72164" w:rsidRPr="00D251BE">
        <w:rPr>
          <w:rFonts w:asciiTheme="majorBidi" w:hAnsiTheme="majorBidi" w:cstheme="majorBidi"/>
          <w:shd w:val="clear" w:color="auto" w:fill="FFFFFF"/>
        </w:rPr>
        <w:t xml:space="preserve"> ne visām personām, kurām noteiktas tādas pašas tiesības kā apsūdzētajam, šīs tiesības noteiktas pilnā apmērā un dažām personām ir izslēgta</w:t>
      </w:r>
      <w:r w:rsidR="009C7392">
        <w:rPr>
          <w:rFonts w:asciiTheme="majorBidi" w:hAnsiTheme="majorBidi" w:cstheme="majorBidi"/>
          <w:shd w:val="clear" w:color="auto" w:fill="FFFFFF"/>
        </w:rPr>
        <w:t>s</w:t>
      </w:r>
      <w:r w:rsidR="00D72164" w:rsidRPr="00D251BE">
        <w:rPr>
          <w:rFonts w:asciiTheme="majorBidi" w:hAnsiTheme="majorBidi" w:cstheme="majorBidi"/>
          <w:shd w:val="clear" w:color="auto" w:fill="FFFFFF"/>
        </w:rPr>
        <w:t xml:space="preserve"> tieši tiesība</w:t>
      </w:r>
      <w:r w:rsidR="009C7392">
        <w:rPr>
          <w:rFonts w:asciiTheme="majorBidi" w:hAnsiTheme="majorBidi" w:cstheme="majorBidi"/>
          <w:shd w:val="clear" w:color="auto" w:fill="FFFFFF"/>
        </w:rPr>
        <w:t>s</w:t>
      </w:r>
      <w:r w:rsidR="00D72164" w:rsidRPr="00D251BE">
        <w:rPr>
          <w:rFonts w:asciiTheme="majorBidi" w:hAnsiTheme="majorBidi" w:cstheme="majorBidi"/>
          <w:shd w:val="clear" w:color="auto" w:fill="FFFFFF"/>
        </w:rPr>
        <w:t xml:space="preserve"> teikt pēdējo vārdu, piemēram, personai pret kuru kriminālprocess izbeigts uz nereabilitējoša pamata (</w:t>
      </w:r>
      <w:r w:rsidR="00D72164" w:rsidRPr="006955D0">
        <w:rPr>
          <w:rFonts w:asciiTheme="majorBidi" w:hAnsiTheme="majorBidi" w:cstheme="majorBidi"/>
          <w:shd w:val="clear" w:color="auto" w:fill="FFFFFF"/>
        </w:rPr>
        <w:t>sk</w:t>
      </w:r>
      <w:r w:rsidR="00D72164" w:rsidRPr="00D251BE">
        <w:rPr>
          <w:rFonts w:asciiTheme="majorBidi" w:hAnsiTheme="majorBidi" w:cstheme="majorBidi"/>
          <w:i/>
          <w:iCs/>
          <w:shd w:val="clear" w:color="auto" w:fill="FFFFFF"/>
        </w:rPr>
        <w:t>. K</w:t>
      </w:r>
      <w:r w:rsidR="00D72164">
        <w:rPr>
          <w:rFonts w:asciiTheme="majorBidi" w:hAnsiTheme="majorBidi" w:cstheme="majorBidi"/>
          <w:i/>
          <w:iCs/>
          <w:shd w:val="clear" w:color="auto" w:fill="FFFFFF"/>
        </w:rPr>
        <w:t>riminālprocesa likuma</w:t>
      </w:r>
      <w:r w:rsidR="00D72164" w:rsidRPr="00D251BE">
        <w:rPr>
          <w:rFonts w:asciiTheme="majorBidi" w:hAnsiTheme="majorBidi" w:cstheme="majorBidi"/>
          <w:i/>
          <w:iCs/>
          <w:shd w:val="clear" w:color="auto" w:fill="FFFFFF"/>
        </w:rPr>
        <w:t xml:space="preserve"> 76.</w:t>
      </w:r>
      <w:r w:rsidR="00D72164">
        <w:rPr>
          <w:rFonts w:asciiTheme="majorBidi" w:hAnsiTheme="majorBidi" w:cstheme="majorBidi"/>
          <w:i/>
          <w:iCs/>
          <w:shd w:val="clear" w:color="auto" w:fill="FFFFFF"/>
        </w:rPr>
        <w:t> </w:t>
      </w:r>
      <w:r w:rsidR="00D72164" w:rsidRPr="00D251BE">
        <w:rPr>
          <w:rFonts w:asciiTheme="majorBidi" w:hAnsiTheme="majorBidi" w:cstheme="majorBidi"/>
          <w:i/>
          <w:iCs/>
          <w:shd w:val="clear" w:color="auto" w:fill="FFFFFF"/>
        </w:rPr>
        <w:t>panta otro daļu</w:t>
      </w:r>
      <w:r w:rsidR="00D72164" w:rsidRPr="00D251BE">
        <w:rPr>
          <w:rFonts w:asciiTheme="majorBidi" w:hAnsiTheme="majorBidi" w:cstheme="majorBidi"/>
          <w:shd w:val="clear" w:color="auto" w:fill="FFFFFF"/>
        </w:rPr>
        <w:t xml:space="preserve">), personai, kura iestājas par mirušas personas reabilitāciju </w:t>
      </w:r>
      <w:r w:rsidR="00D72164" w:rsidRPr="006955D0">
        <w:rPr>
          <w:rFonts w:asciiTheme="majorBidi" w:hAnsiTheme="majorBidi" w:cstheme="majorBidi"/>
          <w:shd w:val="clear" w:color="auto" w:fill="FFFFFF"/>
        </w:rPr>
        <w:t>(sk.</w:t>
      </w:r>
      <w:r w:rsidR="00D72164" w:rsidRPr="00D251BE">
        <w:rPr>
          <w:rFonts w:asciiTheme="majorBidi" w:hAnsiTheme="majorBidi" w:cstheme="majorBidi"/>
          <w:i/>
          <w:iCs/>
          <w:shd w:val="clear" w:color="auto" w:fill="FFFFFF"/>
        </w:rPr>
        <w:t xml:space="preserve"> K</w:t>
      </w:r>
      <w:r w:rsidR="00D72164">
        <w:rPr>
          <w:rFonts w:asciiTheme="majorBidi" w:hAnsiTheme="majorBidi" w:cstheme="majorBidi"/>
          <w:i/>
          <w:iCs/>
          <w:shd w:val="clear" w:color="auto" w:fill="FFFFFF"/>
        </w:rPr>
        <w:t>riminālprocesa likuma</w:t>
      </w:r>
      <w:r w:rsidR="00D72164" w:rsidRPr="00D251BE">
        <w:rPr>
          <w:rFonts w:asciiTheme="majorBidi" w:hAnsiTheme="majorBidi" w:cstheme="majorBidi"/>
          <w:i/>
          <w:iCs/>
          <w:shd w:val="clear" w:color="auto" w:fill="FFFFFF"/>
        </w:rPr>
        <w:t xml:space="preserve"> 77.</w:t>
      </w:r>
      <w:r w:rsidR="00D72164">
        <w:rPr>
          <w:rFonts w:asciiTheme="majorBidi" w:hAnsiTheme="majorBidi" w:cstheme="majorBidi"/>
          <w:i/>
          <w:iCs/>
          <w:shd w:val="clear" w:color="auto" w:fill="FFFFFF"/>
        </w:rPr>
        <w:t> </w:t>
      </w:r>
      <w:r w:rsidR="00D72164" w:rsidRPr="00D251BE">
        <w:rPr>
          <w:rFonts w:asciiTheme="majorBidi" w:hAnsiTheme="majorBidi" w:cstheme="majorBidi"/>
          <w:i/>
          <w:iCs/>
          <w:shd w:val="clear" w:color="auto" w:fill="FFFFFF"/>
        </w:rPr>
        <w:t>panta trešo daļu</w:t>
      </w:r>
      <w:r w:rsidR="00D72164" w:rsidRPr="00D251BE">
        <w:rPr>
          <w:rFonts w:asciiTheme="majorBidi" w:hAnsiTheme="majorBidi" w:cstheme="majorBidi"/>
          <w:shd w:val="clear" w:color="auto" w:fill="FFFFFF"/>
        </w:rPr>
        <w:t>)</w:t>
      </w:r>
      <w:r w:rsidR="00D72164" w:rsidRPr="006955D0">
        <w:rPr>
          <w:rFonts w:asciiTheme="majorBidi" w:hAnsiTheme="majorBidi" w:cstheme="majorBidi"/>
          <w:shd w:val="clear" w:color="auto" w:fill="FFFFFF"/>
        </w:rPr>
        <w:t>,</w:t>
      </w:r>
      <w:r w:rsidR="00D72164" w:rsidRPr="00D251BE">
        <w:rPr>
          <w:rFonts w:asciiTheme="majorBidi" w:hAnsiTheme="majorBidi" w:cstheme="majorBidi"/>
          <w:shd w:val="clear" w:color="auto" w:fill="FFFFFF"/>
        </w:rPr>
        <w:t xml:space="preserve"> un personai</w:t>
      </w:r>
      <w:r w:rsidR="00D72164" w:rsidRPr="006955D0">
        <w:rPr>
          <w:rFonts w:asciiTheme="majorBidi" w:hAnsiTheme="majorBidi" w:cstheme="majorBidi"/>
          <w:shd w:val="clear" w:color="auto" w:fill="FFFFFF"/>
        </w:rPr>
        <w:t>,</w:t>
      </w:r>
      <w:r w:rsidR="00D72164" w:rsidRPr="00D251BE">
        <w:rPr>
          <w:rFonts w:asciiTheme="majorBidi" w:hAnsiTheme="majorBidi" w:cstheme="majorBidi"/>
          <w:shd w:val="clear" w:color="auto" w:fill="FFFFFF"/>
        </w:rPr>
        <w:t xml:space="preserve"> pret kuru kriminālprocess izbeigts sakarā ar apstākļiem, kas izslēdz kriminālatbildību (</w:t>
      </w:r>
      <w:r w:rsidR="00D72164" w:rsidRPr="006955D0">
        <w:rPr>
          <w:rFonts w:asciiTheme="majorBidi" w:hAnsiTheme="majorBidi" w:cstheme="majorBidi"/>
          <w:shd w:val="clear" w:color="auto" w:fill="FFFFFF"/>
        </w:rPr>
        <w:t>sk</w:t>
      </w:r>
      <w:r w:rsidR="00D72164">
        <w:rPr>
          <w:rFonts w:asciiTheme="majorBidi" w:hAnsiTheme="majorBidi" w:cstheme="majorBidi"/>
          <w:i/>
          <w:iCs/>
          <w:shd w:val="clear" w:color="auto" w:fill="FFFFFF"/>
        </w:rPr>
        <w:t xml:space="preserve">. </w:t>
      </w:r>
      <w:r w:rsidR="00D72164" w:rsidRPr="00D251BE">
        <w:rPr>
          <w:rFonts w:asciiTheme="majorBidi" w:hAnsiTheme="majorBidi" w:cstheme="majorBidi"/>
          <w:i/>
          <w:iCs/>
          <w:shd w:val="clear" w:color="auto" w:fill="FFFFFF"/>
        </w:rPr>
        <w:t>K</w:t>
      </w:r>
      <w:r w:rsidR="00D72164">
        <w:rPr>
          <w:rFonts w:asciiTheme="majorBidi" w:hAnsiTheme="majorBidi" w:cstheme="majorBidi"/>
          <w:i/>
          <w:iCs/>
          <w:shd w:val="clear" w:color="auto" w:fill="FFFFFF"/>
        </w:rPr>
        <w:t>riminālprocesa likuma</w:t>
      </w:r>
      <w:r w:rsidR="00D72164" w:rsidRPr="00D251BE">
        <w:rPr>
          <w:rFonts w:asciiTheme="majorBidi" w:hAnsiTheme="majorBidi" w:cstheme="majorBidi"/>
          <w:i/>
          <w:iCs/>
          <w:shd w:val="clear" w:color="auto" w:fill="FFFFFF"/>
        </w:rPr>
        <w:t xml:space="preserve"> 78.</w:t>
      </w:r>
      <w:r w:rsidR="00D72164">
        <w:rPr>
          <w:rFonts w:asciiTheme="majorBidi" w:hAnsiTheme="majorBidi" w:cstheme="majorBidi"/>
          <w:i/>
          <w:iCs/>
          <w:shd w:val="clear" w:color="auto" w:fill="FFFFFF"/>
        </w:rPr>
        <w:t> </w:t>
      </w:r>
      <w:r w:rsidR="00D72164" w:rsidRPr="00D251BE">
        <w:rPr>
          <w:rFonts w:asciiTheme="majorBidi" w:hAnsiTheme="majorBidi" w:cstheme="majorBidi"/>
          <w:i/>
          <w:iCs/>
          <w:shd w:val="clear" w:color="auto" w:fill="FFFFFF"/>
        </w:rPr>
        <w:t>panta otro daļu</w:t>
      </w:r>
      <w:r w:rsidR="00D72164" w:rsidRPr="00D251BE">
        <w:rPr>
          <w:rFonts w:asciiTheme="majorBidi" w:hAnsiTheme="majorBidi" w:cstheme="majorBidi"/>
          <w:shd w:val="clear" w:color="auto" w:fill="FFFFFF"/>
        </w:rPr>
        <w:t>).</w:t>
      </w:r>
    </w:p>
    <w:p w14:paraId="2293209C" w14:textId="700A89E3" w:rsidR="001912B2" w:rsidRDefault="001912B2" w:rsidP="001912B2">
      <w:pPr>
        <w:pStyle w:val="ListBullet"/>
        <w:widowControl w:val="0"/>
        <w:numPr>
          <w:ilvl w:val="0"/>
          <w:numId w:val="0"/>
        </w:numPr>
        <w:spacing w:after="0"/>
        <w:ind w:firstLine="720"/>
        <w:jc w:val="both"/>
        <w:rPr>
          <w:rFonts w:asciiTheme="majorBidi" w:hAnsiTheme="majorBidi" w:cstheme="majorBidi"/>
          <w:shd w:val="clear" w:color="auto" w:fill="FFFFFF"/>
        </w:rPr>
      </w:pPr>
      <w:r w:rsidRPr="00D251BE">
        <w:rPr>
          <w:rFonts w:asciiTheme="majorBidi" w:hAnsiTheme="majorBidi" w:cstheme="majorBidi"/>
          <w:shd w:val="clear" w:color="auto" w:fill="FFFFFF"/>
        </w:rPr>
        <w:t>Lai arī K</w:t>
      </w:r>
      <w:r>
        <w:rPr>
          <w:rFonts w:asciiTheme="majorBidi" w:hAnsiTheme="majorBidi" w:cstheme="majorBidi"/>
          <w:shd w:val="clear" w:color="auto" w:fill="FFFFFF"/>
        </w:rPr>
        <w:t>riminālprocesa likuma</w:t>
      </w:r>
      <w:r w:rsidRPr="00D251BE">
        <w:rPr>
          <w:rFonts w:asciiTheme="majorBidi" w:hAnsiTheme="majorBidi" w:cstheme="majorBidi"/>
          <w:shd w:val="clear" w:color="auto" w:fill="FFFFFF"/>
        </w:rPr>
        <w:t xml:space="preserve"> 86.</w:t>
      </w:r>
      <w:r>
        <w:rPr>
          <w:rFonts w:asciiTheme="majorBidi" w:hAnsiTheme="majorBidi" w:cstheme="majorBidi"/>
          <w:shd w:val="clear" w:color="auto" w:fill="FFFFFF"/>
        </w:rPr>
        <w:t> </w:t>
      </w:r>
      <w:r w:rsidRPr="00D251BE">
        <w:rPr>
          <w:rFonts w:asciiTheme="majorBidi" w:hAnsiTheme="majorBidi" w:cstheme="majorBidi"/>
          <w:shd w:val="clear" w:color="auto" w:fill="FFFFFF"/>
        </w:rPr>
        <w:t>panta otrās daļas 3.</w:t>
      </w:r>
      <w:r>
        <w:rPr>
          <w:rFonts w:asciiTheme="majorBidi" w:hAnsiTheme="majorBidi" w:cstheme="majorBidi"/>
          <w:shd w:val="clear" w:color="auto" w:fill="FFFFFF"/>
        </w:rPr>
        <w:t> </w:t>
      </w:r>
      <w:r w:rsidRPr="00D251BE">
        <w:rPr>
          <w:rFonts w:asciiTheme="majorBidi" w:hAnsiTheme="majorBidi" w:cstheme="majorBidi"/>
          <w:shd w:val="clear" w:color="auto" w:fill="FFFFFF"/>
        </w:rPr>
        <w:t xml:space="preserve">punkts </w:t>
      </w:r>
      <w:proofErr w:type="spellStart"/>
      <w:r w:rsidRPr="00D251BE">
        <w:rPr>
          <w:rFonts w:asciiTheme="majorBidi" w:hAnsiTheme="majorBidi" w:cstheme="majorBidi"/>
          <w:i/>
          <w:iCs/>
          <w:shd w:val="clear" w:color="auto" w:fill="FFFFFF"/>
        </w:rPr>
        <w:t>expressis</w:t>
      </w:r>
      <w:proofErr w:type="spellEnd"/>
      <w:r w:rsidRPr="00D251BE">
        <w:rPr>
          <w:rFonts w:asciiTheme="majorBidi" w:hAnsiTheme="majorBidi" w:cstheme="majorBidi"/>
          <w:i/>
          <w:iCs/>
          <w:shd w:val="clear" w:color="auto" w:fill="FFFFFF"/>
        </w:rPr>
        <w:t xml:space="preserve"> </w:t>
      </w:r>
      <w:proofErr w:type="spellStart"/>
      <w:r w:rsidRPr="00D251BE">
        <w:rPr>
          <w:rFonts w:asciiTheme="majorBidi" w:hAnsiTheme="majorBidi" w:cstheme="majorBidi"/>
          <w:i/>
          <w:iCs/>
          <w:shd w:val="clear" w:color="auto" w:fill="FFFFFF"/>
        </w:rPr>
        <w:t>verbis</w:t>
      </w:r>
      <w:proofErr w:type="spellEnd"/>
      <w:r w:rsidRPr="00D251BE">
        <w:rPr>
          <w:rFonts w:asciiTheme="majorBidi" w:hAnsiTheme="majorBidi" w:cstheme="majorBidi"/>
          <w:shd w:val="clear" w:color="auto" w:fill="FFFFFF"/>
        </w:rPr>
        <w:t xml:space="preserve"> nosaka, ka aizstāvim nav tiesīb</w:t>
      </w:r>
      <w:r w:rsidR="00F26650">
        <w:rPr>
          <w:rFonts w:asciiTheme="majorBidi" w:hAnsiTheme="majorBidi" w:cstheme="majorBidi"/>
          <w:shd w:val="clear" w:color="auto" w:fill="FFFFFF"/>
        </w:rPr>
        <w:t>a</w:t>
      </w:r>
      <w:r w:rsidR="009C7392">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teikt pēdējo vārdu, šī tiesību norma atklāj, ka pēdējā vārda t</w:t>
      </w:r>
      <w:r w:rsidRPr="00F26650">
        <w:rPr>
          <w:rFonts w:asciiTheme="majorBidi" w:hAnsiTheme="majorBidi" w:cstheme="majorBidi"/>
          <w:shd w:val="clear" w:color="auto" w:fill="FFFFFF"/>
        </w:rPr>
        <w:t>iesība</w:t>
      </w:r>
      <w:r w:rsidR="009C7392">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ir </w:t>
      </w:r>
      <w:r w:rsidRPr="00D251BE">
        <w:rPr>
          <w:rFonts w:asciiTheme="majorBidi" w:hAnsiTheme="majorBidi" w:cstheme="majorBidi"/>
          <w:i/>
          <w:iCs/>
          <w:shd w:val="clear" w:color="auto" w:fill="FFFFFF"/>
        </w:rPr>
        <w:t>iura personalissima</w:t>
      </w:r>
      <w:r w:rsidRPr="00D251BE">
        <w:rPr>
          <w:rFonts w:asciiTheme="majorBidi" w:hAnsiTheme="majorBidi" w:cstheme="majorBidi"/>
          <w:shd w:val="clear" w:color="auto" w:fill="FFFFFF"/>
        </w:rPr>
        <w:t xml:space="preserve">, </w:t>
      </w:r>
      <w:r w:rsidRPr="006955D0">
        <w:rPr>
          <w:rFonts w:asciiTheme="majorBidi" w:hAnsiTheme="majorBidi" w:cstheme="majorBidi"/>
          <w:shd w:val="clear" w:color="auto" w:fill="FFFFFF"/>
        </w:rPr>
        <w:t>t. i</w:t>
      </w:r>
      <w:r w:rsidRPr="00D251BE">
        <w:rPr>
          <w:rFonts w:asciiTheme="majorBidi" w:hAnsiTheme="majorBidi" w:cstheme="majorBidi"/>
          <w:shd w:val="clear" w:color="auto" w:fill="FFFFFF"/>
        </w:rPr>
        <w:t>., īpaši personiska</w:t>
      </w:r>
      <w:r w:rsidR="009C7392">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tiesība</w:t>
      </w:r>
      <w:r w:rsidR="009C7392">
        <w:rPr>
          <w:rFonts w:asciiTheme="majorBidi" w:hAnsiTheme="majorBidi" w:cstheme="majorBidi"/>
          <w:shd w:val="clear" w:color="auto" w:fill="FFFFFF"/>
        </w:rPr>
        <w:t>s</w:t>
      </w:r>
      <w:r w:rsidRPr="00D251BE">
        <w:rPr>
          <w:rFonts w:asciiTheme="majorBidi" w:hAnsiTheme="majorBidi" w:cstheme="majorBidi"/>
          <w:shd w:val="clear" w:color="auto" w:fill="FFFFFF"/>
        </w:rPr>
        <w:t>, kura</w:t>
      </w:r>
      <w:r w:rsidR="009C7392">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pēc savas būtības nav īstenojama</w:t>
      </w:r>
      <w:r w:rsidR="00AC5F6F">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arī ar pārstāvja starpniecību.</w:t>
      </w:r>
      <w:r>
        <w:rPr>
          <w:rFonts w:asciiTheme="majorBidi" w:hAnsiTheme="majorBidi" w:cstheme="majorBidi"/>
          <w:shd w:val="clear" w:color="auto" w:fill="FFFFFF"/>
        </w:rPr>
        <w:t xml:space="preserve"> </w:t>
      </w:r>
      <w:r w:rsidRPr="00D251BE">
        <w:rPr>
          <w:rFonts w:asciiTheme="majorBidi" w:hAnsiTheme="majorBidi" w:cstheme="majorBidi"/>
          <w:shd w:val="clear" w:color="auto" w:fill="FFFFFF"/>
        </w:rPr>
        <w:t>Juridiskai personai ir tiesības uz aizstāvību</w:t>
      </w:r>
      <w:r>
        <w:rPr>
          <w:rFonts w:asciiTheme="majorBidi" w:hAnsiTheme="majorBidi" w:cstheme="majorBidi"/>
          <w:shd w:val="clear" w:color="auto" w:fill="FFFFFF"/>
        </w:rPr>
        <w:t xml:space="preserve"> un</w:t>
      </w:r>
      <w:r w:rsidRPr="00D251BE">
        <w:rPr>
          <w:rFonts w:asciiTheme="majorBidi" w:hAnsiTheme="majorBidi" w:cstheme="majorBidi"/>
          <w:shd w:val="clear" w:color="auto" w:fill="FFFFFF"/>
        </w:rPr>
        <w:t xml:space="preserve"> tiesas pienākums ir šīs tiesības ievērot, tomēr šīs tiesības īstenojamas bez pēdējā vārda tiesīb</w:t>
      </w:r>
      <w:r w:rsidR="009C7392">
        <w:rPr>
          <w:rFonts w:asciiTheme="majorBidi" w:hAnsiTheme="majorBidi" w:cstheme="majorBidi"/>
          <w:shd w:val="clear" w:color="auto" w:fill="FFFFFF"/>
        </w:rPr>
        <w:t>ām</w:t>
      </w:r>
      <w:r w:rsidRPr="00D251BE">
        <w:rPr>
          <w:rFonts w:asciiTheme="majorBidi" w:hAnsiTheme="majorBidi" w:cstheme="majorBidi"/>
          <w:shd w:val="clear" w:color="auto" w:fill="FFFFFF"/>
        </w:rPr>
        <w:t xml:space="preserve"> un šī</w:t>
      </w:r>
      <w:r w:rsidR="009C7392">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tiesība</w:t>
      </w:r>
      <w:r w:rsidR="009C7392">
        <w:rPr>
          <w:rFonts w:asciiTheme="majorBidi" w:hAnsiTheme="majorBidi" w:cstheme="majorBidi"/>
          <w:shd w:val="clear" w:color="auto" w:fill="FFFFFF"/>
        </w:rPr>
        <w:t>s</w:t>
      </w:r>
      <w:r w:rsidRPr="00D251BE">
        <w:rPr>
          <w:rFonts w:asciiTheme="majorBidi" w:hAnsiTheme="majorBidi" w:cstheme="majorBidi"/>
          <w:shd w:val="clear" w:color="auto" w:fill="FFFFFF"/>
        </w:rPr>
        <w:t xml:space="preserve"> ir vienīgi pašam apsūdzētajam, kurš ir fiziska, nevis juridiska persona.</w:t>
      </w:r>
      <w:r>
        <w:rPr>
          <w:rFonts w:asciiTheme="majorBidi" w:hAnsiTheme="majorBidi" w:cstheme="majorBidi"/>
          <w:shd w:val="clear" w:color="auto" w:fill="FFFFFF"/>
        </w:rPr>
        <w:t xml:space="preserve"> </w:t>
      </w:r>
    </w:p>
    <w:p w14:paraId="0156C5E9" w14:textId="462DA712" w:rsidR="001912B2" w:rsidRPr="00FB6320" w:rsidRDefault="001912B2" w:rsidP="001912B2">
      <w:pPr>
        <w:pStyle w:val="ListBullet"/>
        <w:widowControl w:val="0"/>
        <w:numPr>
          <w:ilvl w:val="0"/>
          <w:numId w:val="0"/>
        </w:numPr>
        <w:spacing w:after="0"/>
        <w:ind w:firstLine="720"/>
        <w:jc w:val="both"/>
        <w:rPr>
          <w:rFonts w:asciiTheme="majorBidi" w:hAnsiTheme="majorBidi" w:cstheme="majorBidi"/>
          <w:shd w:val="clear" w:color="auto" w:fill="FFFFFF"/>
        </w:rPr>
      </w:pPr>
      <w:r w:rsidRPr="00FD41EC">
        <w:rPr>
          <w:rFonts w:asciiTheme="majorBidi" w:hAnsiTheme="majorBidi" w:cstheme="majorBidi"/>
          <w:szCs w:val="24"/>
        </w:rPr>
        <w:t>Senāts atzīst, ka juridiskā persona pēdējo vārdu pati nevar paust, kā arī š</w:t>
      </w:r>
      <w:r w:rsidR="00F57B1A">
        <w:rPr>
          <w:rFonts w:asciiTheme="majorBidi" w:hAnsiTheme="majorBidi" w:cstheme="majorBidi"/>
          <w:szCs w:val="24"/>
        </w:rPr>
        <w:t>īs</w:t>
      </w:r>
      <w:r w:rsidRPr="00FD41EC">
        <w:rPr>
          <w:rFonts w:asciiTheme="majorBidi" w:hAnsiTheme="majorBidi" w:cstheme="majorBidi"/>
          <w:szCs w:val="24"/>
        </w:rPr>
        <w:t xml:space="preserve"> tiesīb</w:t>
      </w:r>
      <w:r w:rsidR="00F57B1A">
        <w:rPr>
          <w:rFonts w:asciiTheme="majorBidi" w:hAnsiTheme="majorBidi" w:cstheme="majorBidi"/>
          <w:szCs w:val="24"/>
        </w:rPr>
        <w:t>as uz pēdējo vārdu</w:t>
      </w:r>
      <w:r w:rsidRPr="00FD41EC">
        <w:rPr>
          <w:rFonts w:asciiTheme="majorBidi" w:hAnsiTheme="majorBidi" w:cstheme="majorBidi"/>
          <w:szCs w:val="24"/>
        </w:rPr>
        <w:t xml:space="preserve"> nevar nodot juridiskas personas pārstāvim. Tādējādi secināms, ka juridiskai personai procesā par piespiedu </w:t>
      </w:r>
      <w:r w:rsidRPr="00FB6320">
        <w:rPr>
          <w:rFonts w:asciiTheme="majorBidi" w:hAnsiTheme="majorBidi" w:cstheme="majorBidi"/>
          <w:szCs w:val="24"/>
        </w:rPr>
        <w:t>ietekmēšanas līdzekļa piemērošanu nepiemīt tiesība</w:t>
      </w:r>
      <w:r w:rsidR="00F57B1A">
        <w:rPr>
          <w:rFonts w:asciiTheme="majorBidi" w:hAnsiTheme="majorBidi" w:cstheme="majorBidi"/>
          <w:szCs w:val="24"/>
        </w:rPr>
        <w:t>s</w:t>
      </w:r>
      <w:r w:rsidRPr="00FB6320">
        <w:rPr>
          <w:rFonts w:asciiTheme="majorBidi" w:hAnsiTheme="majorBidi" w:cstheme="majorBidi"/>
          <w:szCs w:val="24"/>
        </w:rPr>
        <w:t xml:space="preserve"> uz pēdējo vārdu.</w:t>
      </w:r>
    </w:p>
    <w:p w14:paraId="6A9B7861" w14:textId="1B77F188" w:rsidR="006B19A1" w:rsidRDefault="00EE4BF1" w:rsidP="006B19A1">
      <w:pPr>
        <w:pStyle w:val="ListBullet"/>
        <w:widowControl w:val="0"/>
        <w:numPr>
          <w:ilvl w:val="0"/>
          <w:numId w:val="0"/>
        </w:numPr>
        <w:spacing w:after="0"/>
        <w:ind w:firstLine="720"/>
        <w:jc w:val="both"/>
        <w:rPr>
          <w:rFonts w:asciiTheme="majorBidi" w:eastAsia="Times New Roman" w:hAnsiTheme="majorBidi" w:cstheme="majorBidi"/>
          <w:bCs/>
        </w:rPr>
      </w:pPr>
      <w:r w:rsidRPr="00FB6320">
        <w:rPr>
          <w:rFonts w:asciiTheme="majorBidi" w:hAnsiTheme="majorBidi" w:cstheme="majorBidi"/>
        </w:rPr>
        <w:t>[5.</w:t>
      </w:r>
      <w:r w:rsidR="001912B2" w:rsidRPr="00FB6320">
        <w:rPr>
          <w:rFonts w:asciiTheme="majorBidi" w:hAnsiTheme="majorBidi" w:cstheme="majorBidi"/>
        </w:rPr>
        <w:t>2</w:t>
      </w:r>
      <w:r w:rsidRPr="00FB6320">
        <w:rPr>
          <w:rFonts w:asciiTheme="majorBidi" w:hAnsiTheme="majorBidi" w:cstheme="majorBidi"/>
        </w:rPr>
        <w:t>] </w:t>
      </w:r>
      <w:r w:rsidR="001154B9" w:rsidRPr="00FB6320">
        <w:rPr>
          <w:rFonts w:asciiTheme="majorBidi" w:hAnsiTheme="majorBidi" w:cstheme="majorBidi"/>
        </w:rPr>
        <w:t xml:space="preserve">Apelācijas instances tiesa konstatējusi, ka pirmās instances tiesā </w:t>
      </w:r>
      <w:r w:rsidR="00EA691F">
        <w:rPr>
          <w:rFonts w:asciiTheme="majorBidi" w:hAnsiTheme="majorBidi" w:cstheme="majorBidi"/>
        </w:rPr>
        <w:t>[pers. D]</w:t>
      </w:r>
      <w:r w:rsidR="001154B9" w:rsidRPr="00FB6320">
        <w:rPr>
          <w:rFonts w:asciiTheme="majorBidi" w:hAnsiTheme="majorBidi" w:cstheme="majorBidi"/>
        </w:rPr>
        <w:t xml:space="preserve"> kā juridiskās personas </w:t>
      </w:r>
      <w:r w:rsidR="001154B9" w:rsidRPr="008C7524">
        <w:rPr>
          <w:rFonts w:asciiTheme="majorBidi" w:hAnsiTheme="majorBidi" w:cstheme="majorBidi"/>
        </w:rPr>
        <w:t>pārstāvis netika uzaicināts izteikt savu attieksmi par valsts apsūdzības apgalvojumu</w:t>
      </w:r>
      <w:r w:rsidR="001154B9" w:rsidRPr="008C7524">
        <w:rPr>
          <w:rStyle w:val="CommentReference"/>
          <w:rFonts w:eastAsia="SimSun" w:cs="Mangal"/>
          <w:kern w:val="2"/>
          <w:lang w:eastAsia="hi-IN" w:bidi="hi-IN"/>
        </w:rPr>
        <w:t>,</w:t>
      </w:r>
      <w:r w:rsidR="001154B9" w:rsidRPr="008C7524">
        <w:rPr>
          <w:rFonts w:asciiTheme="majorBidi" w:hAnsiTheme="majorBidi" w:cstheme="majorBidi"/>
        </w:rPr>
        <w:t xml:space="preserve"> </w:t>
      </w:r>
      <w:bookmarkStart w:id="2" w:name="_Hlk178601928"/>
      <w:r w:rsidR="001154B9" w:rsidRPr="008C7524">
        <w:rPr>
          <w:rFonts w:asciiTheme="majorBidi" w:hAnsiTheme="majorBidi" w:cstheme="majorBidi"/>
        </w:rPr>
        <w:t xml:space="preserve">ka apsūdzētie </w:t>
      </w:r>
      <w:r w:rsidR="00EA691F">
        <w:rPr>
          <w:rFonts w:asciiTheme="majorBidi" w:hAnsiTheme="majorBidi" w:cstheme="majorBidi"/>
        </w:rPr>
        <w:t>[pers. A]</w:t>
      </w:r>
      <w:r w:rsidR="001154B9" w:rsidRPr="008C7524">
        <w:rPr>
          <w:rFonts w:asciiTheme="majorBidi" w:hAnsiTheme="majorBidi" w:cstheme="majorBidi"/>
        </w:rPr>
        <w:t xml:space="preserve">, </w:t>
      </w:r>
      <w:r w:rsidR="00EA691F">
        <w:rPr>
          <w:rFonts w:asciiTheme="majorBidi" w:hAnsiTheme="majorBidi" w:cstheme="majorBidi"/>
        </w:rPr>
        <w:t>[pers. B]</w:t>
      </w:r>
      <w:r w:rsidR="001154B9" w:rsidRPr="008C7524">
        <w:rPr>
          <w:rFonts w:asciiTheme="majorBidi" w:hAnsiTheme="majorBidi" w:cstheme="majorBidi"/>
        </w:rPr>
        <w:t xml:space="preserve"> un </w:t>
      </w:r>
      <w:r w:rsidR="00EA691F">
        <w:rPr>
          <w:rFonts w:asciiTheme="majorBidi" w:hAnsiTheme="majorBidi" w:cstheme="majorBidi"/>
        </w:rPr>
        <w:t>[pers. C]</w:t>
      </w:r>
      <w:r w:rsidR="001154B9" w:rsidRPr="008C7524">
        <w:rPr>
          <w:rFonts w:asciiTheme="majorBidi" w:hAnsiTheme="majorBidi" w:cstheme="majorBidi"/>
        </w:rPr>
        <w:t xml:space="preserve"> izdarīja noziedzīgus nodarījumus AAS „</w:t>
      </w:r>
      <w:r w:rsidR="00EA691F">
        <w:rPr>
          <w:rFonts w:asciiTheme="majorBidi" w:hAnsiTheme="majorBidi" w:cstheme="majorBidi"/>
        </w:rPr>
        <w:t>[Nosaukums]</w:t>
      </w:r>
      <w:r w:rsidR="001154B9" w:rsidRPr="008C7524">
        <w:rPr>
          <w:rFonts w:asciiTheme="majorBidi" w:hAnsiTheme="majorBidi" w:cstheme="majorBidi"/>
        </w:rPr>
        <w:t>” interesēs un labā</w:t>
      </w:r>
      <w:bookmarkEnd w:id="2"/>
      <w:r w:rsidR="001154B9" w:rsidRPr="008C7524">
        <w:rPr>
          <w:rFonts w:asciiTheme="majorBidi" w:hAnsiTheme="majorBidi" w:cstheme="majorBidi"/>
        </w:rPr>
        <w:t xml:space="preserve"> un</w:t>
      </w:r>
      <w:r w:rsidR="001154B9">
        <w:rPr>
          <w:rFonts w:asciiTheme="majorBidi" w:hAnsiTheme="majorBidi" w:cstheme="majorBidi"/>
        </w:rPr>
        <w:t xml:space="preserve"> </w:t>
      </w:r>
      <w:r w:rsidR="001154B9" w:rsidRPr="00FB6320">
        <w:rPr>
          <w:rFonts w:asciiTheme="majorBidi" w:hAnsiTheme="majorBidi" w:cstheme="majorBidi"/>
        </w:rPr>
        <w:t xml:space="preserve">viņam </w:t>
      </w:r>
      <w:bookmarkStart w:id="3" w:name="_Hlk178601981"/>
      <w:r w:rsidR="001154B9" w:rsidRPr="00FB6320">
        <w:rPr>
          <w:rFonts w:asciiTheme="majorBidi" w:hAnsiTheme="majorBidi" w:cstheme="majorBidi"/>
        </w:rPr>
        <w:t>netika dotas tiesības sniegt liecību</w:t>
      </w:r>
      <w:bookmarkEnd w:id="3"/>
      <w:r w:rsidR="001154B9" w:rsidRPr="00FB6320">
        <w:rPr>
          <w:rFonts w:asciiTheme="majorBidi" w:hAnsiTheme="majorBidi" w:cstheme="majorBidi"/>
        </w:rPr>
        <w:t xml:space="preserve">. Tādējādi </w:t>
      </w:r>
      <w:r w:rsidR="001154B9">
        <w:rPr>
          <w:rFonts w:asciiTheme="majorBidi" w:hAnsiTheme="majorBidi" w:cstheme="majorBidi"/>
        </w:rPr>
        <w:t xml:space="preserve">apelācijas instances </w:t>
      </w:r>
      <w:r w:rsidR="001154B9" w:rsidRPr="00FB6320">
        <w:rPr>
          <w:rFonts w:asciiTheme="majorBidi" w:hAnsiTheme="majorBidi" w:cstheme="majorBidi"/>
        </w:rPr>
        <w:t>t</w:t>
      </w:r>
      <w:r w:rsidR="001154B9" w:rsidRPr="00FB6320">
        <w:rPr>
          <w:rFonts w:asciiTheme="majorBidi" w:hAnsiTheme="majorBidi" w:cstheme="majorBidi"/>
          <w:szCs w:val="24"/>
        </w:rPr>
        <w:t xml:space="preserve">iesa atzinusi, ka </w:t>
      </w:r>
      <w:r w:rsidR="001154B9" w:rsidRPr="00FB6320">
        <w:rPr>
          <w:rFonts w:asciiTheme="majorBidi" w:hAnsiTheme="majorBidi" w:cstheme="majorBidi"/>
        </w:rPr>
        <w:t xml:space="preserve">pirmās instances tiesā tika pārkāptas apsūdzētā tiesības, kas noteiktas Kriminālprocesa likuma 15. un 20. pantā. Minētos Kriminālprocesa likuma pārkāpumus tiesa atzinusi par būtiskiem. </w:t>
      </w:r>
      <w:r w:rsidR="006B19A1">
        <w:rPr>
          <w:rFonts w:asciiTheme="majorBidi" w:eastAsia="Times New Roman" w:hAnsiTheme="majorBidi" w:cstheme="majorBidi"/>
          <w:bCs/>
        </w:rPr>
        <w:t>Senāts šādus apelācijas instances atzinumus atzīst par kļūdainiem.</w:t>
      </w:r>
    </w:p>
    <w:p w14:paraId="569153E8" w14:textId="6DE1147D" w:rsidR="00EE4BF1" w:rsidRPr="00FB6320" w:rsidRDefault="00EE4BF1" w:rsidP="008C7524">
      <w:pPr>
        <w:pStyle w:val="ListBullet"/>
        <w:widowControl w:val="0"/>
        <w:numPr>
          <w:ilvl w:val="0"/>
          <w:numId w:val="0"/>
        </w:numPr>
        <w:spacing w:after="0"/>
        <w:ind w:firstLine="720"/>
        <w:jc w:val="both"/>
        <w:rPr>
          <w:rFonts w:asciiTheme="majorBidi" w:hAnsiTheme="majorBidi" w:cstheme="majorBidi"/>
          <w:szCs w:val="24"/>
        </w:rPr>
      </w:pPr>
      <w:r w:rsidRPr="00FB6320">
        <w:rPr>
          <w:rFonts w:asciiTheme="majorBidi" w:hAnsiTheme="majorBidi" w:cstheme="majorBidi"/>
        </w:rPr>
        <w:t xml:space="preserve">No pirmās instances tiesas sēžu protokolos fiksētajām ziņām </w:t>
      </w:r>
      <w:r w:rsidR="00F57B1A">
        <w:rPr>
          <w:rFonts w:asciiTheme="majorBidi" w:hAnsiTheme="majorBidi" w:cstheme="majorBidi"/>
        </w:rPr>
        <w:t xml:space="preserve">Senāts </w:t>
      </w:r>
      <w:r w:rsidRPr="00FB6320">
        <w:rPr>
          <w:rFonts w:asciiTheme="majorBidi" w:hAnsiTheme="majorBidi" w:cstheme="majorBidi"/>
        </w:rPr>
        <w:t>konstatē, ka juridiskās personas AAS „</w:t>
      </w:r>
      <w:r w:rsidR="00EA691F">
        <w:rPr>
          <w:rFonts w:asciiTheme="majorBidi" w:hAnsiTheme="majorBidi" w:cstheme="majorBidi"/>
        </w:rPr>
        <w:t>[Nosaukums]</w:t>
      </w:r>
      <w:r w:rsidRPr="00FB6320">
        <w:rPr>
          <w:rFonts w:asciiTheme="majorBidi" w:hAnsiTheme="majorBidi" w:cstheme="majorBidi"/>
        </w:rPr>
        <w:t xml:space="preserve">”, </w:t>
      </w:r>
      <w:r w:rsidRPr="00FB6320">
        <w:rPr>
          <w:rFonts w:asciiTheme="majorBidi" w:hAnsiTheme="majorBidi" w:cstheme="majorBidi"/>
          <w:szCs w:val="24"/>
        </w:rPr>
        <w:t xml:space="preserve">pret kuru uzsākts process par piespiedu ietekmēšanas līdzekļa piemērošanu, pārstāvis </w:t>
      </w:r>
      <w:r w:rsidR="00EA691F">
        <w:rPr>
          <w:rFonts w:asciiTheme="majorBidi" w:hAnsiTheme="majorBidi" w:cstheme="majorBidi"/>
          <w:szCs w:val="24"/>
        </w:rPr>
        <w:t>[pers. D]</w:t>
      </w:r>
      <w:r w:rsidRPr="00FB6320">
        <w:rPr>
          <w:rFonts w:asciiTheme="majorBidi" w:hAnsiTheme="majorBidi" w:cstheme="majorBidi"/>
          <w:szCs w:val="24"/>
        </w:rPr>
        <w:t xml:space="preserve"> </w:t>
      </w:r>
      <w:bookmarkStart w:id="4" w:name="_Hlk178602258"/>
      <w:r w:rsidRPr="00FB6320">
        <w:rPr>
          <w:rFonts w:asciiTheme="majorBidi" w:hAnsiTheme="majorBidi" w:cstheme="majorBidi"/>
          <w:szCs w:val="24"/>
        </w:rPr>
        <w:t>realizēja tiesības piedalīties pierādījumu pārbaudē, izteica viedokli par apspriežamajiem jautājumiem, pieteica lūgumus tiesai, kā arī uzstājās ar runu tiesas debatēs.</w:t>
      </w:r>
    </w:p>
    <w:bookmarkEnd w:id="4"/>
    <w:p w14:paraId="39F630D1" w14:textId="15FA0CF6" w:rsidR="00EE4BF1" w:rsidRPr="000D15C5" w:rsidRDefault="00EE4BF1" w:rsidP="00EE4BF1">
      <w:pPr>
        <w:pStyle w:val="ListBullet"/>
        <w:widowControl w:val="0"/>
        <w:numPr>
          <w:ilvl w:val="0"/>
          <w:numId w:val="0"/>
        </w:numPr>
        <w:spacing w:after="0"/>
        <w:ind w:firstLine="720"/>
        <w:jc w:val="both"/>
        <w:rPr>
          <w:rFonts w:asciiTheme="majorBidi" w:eastAsia="SimSun" w:hAnsiTheme="majorBidi" w:cstheme="majorBidi"/>
          <w:kern w:val="2"/>
          <w:szCs w:val="24"/>
          <w:lang w:eastAsia="hi-IN" w:bidi="hi-IN"/>
        </w:rPr>
      </w:pPr>
      <w:r w:rsidRPr="000D15C5">
        <w:rPr>
          <w:rFonts w:asciiTheme="majorBidi" w:hAnsiTheme="majorBidi" w:cstheme="majorBidi"/>
          <w:szCs w:val="24"/>
          <w:shd w:val="clear" w:color="auto" w:fill="FFFFFF"/>
        </w:rPr>
        <w:t xml:space="preserve">No </w:t>
      </w:r>
      <w:r w:rsidR="005315A3">
        <w:rPr>
          <w:rFonts w:asciiTheme="majorBidi" w:hAnsiTheme="majorBidi" w:cstheme="majorBidi"/>
          <w:szCs w:val="24"/>
          <w:shd w:val="clear" w:color="auto" w:fill="FFFFFF"/>
        </w:rPr>
        <w:t>minētajiem</w:t>
      </w:r>
      <w:r w:rsidRPr="000D15C5">
        <w:rPr>
          <w:rFonts w:asciiTheme="majorBidi" w:hAnsiTheme="majorBidi" w:cstheme="majorBidi"/>
          <w:szCs w:val="24"/>
          <w:shd w:val="clear" w:color="auto" w:fill="FFFFFF"/>
        </w:rPr>
        <w:t xml:space="preserve"> protokoliem nav konstatējams, ka </w:t>
      </w:r>
      <w:r w:rsidRPr="000D15C5">
        <w:rPr>
          <w:rFonts w:asciiTheme="majorBidi" w:hAnsiTheme="majorBidi" w:cstheme="majorBidi"/>
        </w:rPr>
        <w:t>AAS „</w:t>
      </w:r>
      <w:r w:rsidR="00EA691F">
        <w:rPr>
          <w:rFonts w:asciiTheme="majorBidi" w:hAnsiTheme="majorBidi" w:cstheme="majorBidi"/>
        </w:rPr>
        <w:t>[Nosaukums]</w:t>
      </w:r>
      <w:r w:rsidRPr="000D15C5">
        <w:rPr>
          <w:rFonts w:asciiTheme="majorBidi" w:hAnsiTheme="majorBidi" w:cstheme="majorBidi"/>
        </w:rPr>
        <w:t xml:space="preserve">”, pret kuru uzsākts process par piespiedu ietekmēšanas līdzekļa piemērošanu, </w:t>
      </w:r>
      <w:r w:rsidRPr="000D15C5">
        <w:rPr>
          <w:rFonts w:asciiTheme="majorBidi" w:eastAsia="Times New Roman" w:hAnsiTheme="majorBidi" w:cstheme="majorBidi"/>
          <w:bCs/>
        </w:rPr>
        <w:t xml:space="preserve">pārstāvis </w:t>
      </w:r>
      <w:r w:rsidR="00127959">
        <w:rPr>
          <w:rFonts w:asciiTheme="majorBidi" w:eastAsia="Times New Roman" w:hAnsiTheme="majorBidi" w:cstheme="majorBidi"/>
          <w:bCs/>
        </w:rPr>
        <w:t>[pers. D]</w:t>
      </w:r>
      <w:r w:rsidRPr="000D15C5">
        <w:rPr>
          <w:rFonts w:asciiTheme="majorBidi" w:eastAsia="Times New Roman" w:hAnsiTheme="majorBidi" w:cstheme="majorBidi"/>
          <w:bCs/>
        </w:rPr>
        <w:t xml:space="preserve"> būtu vēlējies izmantot tiesības sniegt liecību un</w:t>
      </w:r>
      <w:r w:rsidRPr="000D15C5">
        <w:rPr>
          <w:rFonts w:asciiTheme="majorBidi" w:hAnsiTheme="majorBidi" w:cstheme="majorBidi"/>
          <w:szCs w:val="24"/>
          <w:shd w:val="clear" w:color="auto" w:fill="FFFFFF"/>
        </w:rPr>
        <w:t xml:space="preserve"> tiesa tās būtu ierobežojusi vai liegusi.</w:t>
      </w:r>
      <w:r w:rsidRPr="000D15C5">
        <w:rPr>
          <w:rFonts w:asciiTheme="majorBidi" w:eastAsia="SimSun" w:hAnsiTheme="majorBidi" w:cstheme="majorBidi"/>
          <w:kern w:val="2"/>
          <w:szCs w:val="24"/>
          <w:lang w:eastAsia="hi-IN" w:bidi="hi-IN"/>
        </w:rPr>
        <w:t xml:space="preserve"> </w:t>
      </w:r>
    </w:p>
    <w:p w14:paraId="34BB9D31" w14:textId="79098AD1" w:rsidR="00EE4BF1" w:rsidRPr="000D15C5" w:rsidRDefault="00EE4BF1" w:rsidP="00EE4BF1">
      <w:pPr>
        <w:pStyle w:val="ListBullet"/>
        <w:widowControl w:val="0"/>
        <w:numPr>
          <w:ilvl w:val="0"/>
          <w:numId w:val="0"/>
        </w:numPr>
        <w:spacing w:after="0"/>
        <w:ind w:firstLine="720"/>
        <w:jc w:val="both"/>
        <w:rPr>
          <w:rFonts w:asciiTheme="majorBidi" w:eastAsia="Times New Roman" w:hAnsiTheme="majorBidi" w:cstheme="majorBidi"/>
          <w:bCs/>
        </w:rPr>
      </w:pPr>
      <w:r w:rsidRPr="000D15C5">
        <w:rPr>
          <w:rFonts w:asciiTheme="majorBidi" w:hAnsiTheme="majorBidi" w:cstheme="majorBidi"/>
          <w:szCs w:val="24"/>
          <w:shd w:val="clear" w:color="auto" w:fill="FFFFFF"/>
        </w:rPr>
        <w:t xml:space="preserve">Senāts norāda, ka </w:t>
      </w:r>
      <w:r w:rsidR="00127959">
        <w:rPr>
          <w:rFonts w:asciiTheme="majorBidi" w:hAnsiTheme="majorBidi" w:cstheme="majorBidi"/>
          <w:szCs w:val="24"/>
          <w:shd w:val="clear" w:color="auto" w:fill="FFFFFF"/>
        </w:rPr>
        <w:t>[pers. D]</w:t>
      </w:r>
      <w:r w:rsidRPr="000D15C5">
        <w:rPr>
          <w:rFonts w:asciiTheme="majorBidi" w:hAnsiTheme="majorBidi" w:cstheme="majorBidi"/>
          <w:szCs w:val="24"/>
          <w:shd w:val="clear" w:color="auto" w:fill="FFFFFF"/>
        </w:rPr>
        <w:t xml:space="preserve">, realizējot juridiskās personas, </w:t>
      </w:r>
      <w:r w:rsidRPr="000D15C5">
        <w:rPr>
          <w:rFonts w:asciiTheme="majorBidi" w:hAnsiTheme="majorBidi" w:cstheme="majorBidi"/>
        </w:rPr>
        <w:t>pret kuru uzsākts process par piespiedu ietekmēšanas līdzekļa piemērošanu,</w:t>
      </w:r>
      <w:r w:rsidRPr="000D15C5">
        <w:rPr>
          <w:rFonts w:asciiTheme="majorBidi" w:hAnsiTheme="majorBidi" w:cstheme="majorBidi"/>
          <w:szCs w:val="24"/>
          <w:shd w:val="clear" w:color="auto" w:fill="FFFFFF"/>
        </w:rPr>
        <w:t xml:space="preserve"> pārstāvību</w:t>
      </w:r>
      <w:r w:rsidRPr="000D15C5">
        <w:rPr>
          <w:rFonts w:asciiTheme="majorBidi" w:eastAsia="Times New Roman" w:hAnsiTheme="majorBidi" w:cstheme="majorBidi"/>
          <w:bCs/>
        </w:rPr>
        <w:t xml:space="preserve"> pirmās instances tiesā nebija liegtas </w:t>
      </w:r>
      <w:r w:rsidRPr="002C0DA7">
        <w:rPr>
          <w:rFonts w:asciiTheme="majorBidi" w:eastAsia="Times New Roman" w:hAnsiTheme="majorBidi" w:cstheme="majorBidi"/>
          <w:bCs/>
        </w:rPr>
        <w:t>izmantot visas Kriminālprocesa likuma normās paredzētās tiesības</w:t>
      </w:r>
      <w:r w:rsidR="008C72C3" w:rsidRPr="002C0DA7">
        <w:rPr>
          <w:rFonts w:asciiTheme="majorBidi" w:eastAsia="Times New Roman" w:hAnsiTheme="majorBidi" w:cstheme="majorBidi"/>
          <w:bCs/>
        </w:rPr>
        <w:t>. par kurām viņš bija informēts.</w:t>
      </w:r>
      <w:r w:rsidRPr="000D15C5">
        <w:rPr>
          <w:rFonts w:asciiTheme="majorBidi" w:eastAsia="Times New Roman" w:hAnsiTheme="majorBidi" w:cstheme="majorBidi"/>
          <w:bCs/>
        </w:rPr>
        <w:t xml:space="preserve"> Turklāt par savu procesuālo tiesību</w:t>
      </w:r>
      <w:r w:rsidR="00AC7A77">
        <w:rPr>
          <w:rFonts w:asciiTheme="majorBidi" w:eastAsia="Times New Roman" w:hAnsiTheme="majorBidi" w:cstheme="majorBidi"/>
          <w:bCs/>
        </w:rPr>
        <w:t xml:space="preserve"> iespējamu</w:t>
      </w:r>
      <w:r w:rsidRPr="000D15C5">
        <w:rPr>
          <w:rFonts w:asciiTheme="majorBidi" w:eastAsia="Times New Roman" w:hAnsiTheme="majorBidi" w:cstheme="majorBidi"/>
          <w:bCs/>
        </w:rPr>
        <w:t xml:space="preserve"> pārkāpumu </w:t>
      </w:r>
      <w:r w:rsidRPr="000D15C5">
        <w:rPr>
          <w:rFonts w:asciiTheme="majorBidi" w:hAnsiTheme="majorBidi" w:cstheme="majorBidi"/>
        </w:rPr>
        <w:t>AAS „</w:t>
      </w:r>
      <w:r w:rsidR="00127959">
        <w:rPr>
          <w:rFonts w:asciiTheme="majorBidi" w:hAnsiTheme="majorBidi" w:cstheme="majorBidi"/>
        </w:rPr>
        <w:t>[Nosaukums]</w:t>
      </w:r>
      <w:r w:rsidRPr="000D15C5">
        <w:rPr>
          <w:rFonts w:asciiTheme="majorBidi" w:hAnsiTheme="majorBidi" w:cstheme="majorBidi"/>
        </w:rPr>
        <w:t xml:space="preserve">” pārstāvis </w:t>
      </w:r>
      <w:r w:rsidRPr="000D15C5">
        <w:rPr>
          <w:rFonts w:asciiTheme="majorBidi" w:eastAsia="Times New Roman" w:hAnsiTheme="majorBidi" w:cstheme="majorBidi"/>
          <w:bCs/>
        </w:rPr>
        <w:t>nebija iesniedzis apelācijas sūdzību.</w:t>
      </w:r>
      <w:r w:rsidR="00CA7DB7">
        <w:rPr>
          <w:rFonts w:asciiTheme="majorBidi" w:eastAsia="Times New Roman" w:hAnsiTheme="majorBidi" w:cstheme="majorBidi"/>
          <w:bCs/>
        </w:rPr>
        <w:t xml:space="preserve"> </w:t>
      </w:r>
    </w:p>
    <w:p w14:paraId="1C8A1D6C" w14:textId="0EE471B1" w:rsidR="00EE4BF1" w:rsidRPr="000D15C5" w:rsidRDefault="001F4697" w:rsidP="00EE4BF1">
      <w:pPr>
        <w:pStyle w:val="ListBullet"/>
        <w:widowControl w:val="0"/>
        <w:numPr>
          <w:ilvl w:val="0"/>
          <w:numId w:val="0"/>
        </w:numPr>
        <w:spacing w:after="0"/>
        <w:ind w:firstLine="720"/>
        <w:jc w:val="both"/>
        <w:rPr>
          <w:rFonts w:asciiTheme="majorBidi" w:hAnsiTheme="majorBidi" w:cstheme="majorBidi"/>
          <w:szCs w:val="24"/>
        </w:rPr>
      </w:pPr>
      <w:r>
        <w:rPr>
          <w:rFonts w:asciiTheme="majorBidi" w:eastAsia="Times New Roman" w:hAnsiTheme="majorBidi" w:cstheme="majorBidi"/>
          <w:bCs/>
        </w:rPr>
        <w:t xml:space="preserve">[5.3] Ievērojot minēto, </w:t>
      </w:r>
      <w:r w:rsidR="00EE4BF1" w:rsidRPr="000D15C5">
        <w:rPr>
          <w:rFonts w:asciiTheme="majorBidi" w:eastAsia="Times New Roman" w:hAnsiTheme="majorBidi" w:cstheme="majorBidi"/>
          <w:bCs/>
        </w:rPr>
        <w:t>Senāts atzīst par kļūdain</w:t>
      </w:r>
      <w:r w:rsidR="00CA7DB7">
        <w:rPr>
          <w:rFonts w:asciiTheme="majorBidi" w:eastAsia="Times New Roman" w:hAnsiTheme="majorBidi" w:cstheme="majorBidi"/>
          <w:bCs/>
        </w:rPr>
        <w:t>iem</w:t>
      </w:r>
      <w:r w:rsidR="00EE4BF1" w:rsidRPr="000D15C5">
        <w:rPr>
          <w:rFonts w:asciiTheme="majorBidi" w:eastAsia="Times New Roman" w:hAnsiTheme="majorBidi" w:cstheme="majorBidi"/>
          <w:bCs/>
        </w:rPr>
        <w:t xml:space="preserve"> apelācijas instances tiesas secinājumu</w:t>
      </w:r>
      <w:r w:rsidR="00CA7DB7">
        <w:rPr>
          <w:rFonts w:asciiTheme="majorBidi" w:eastAsia="Times New Roman" w:hAnsiTheme="majorBidi" w:cstheme="majorBidi"/>
          <w:bCs/>
        </w:rPr>
        <w:t>s</w:t>
      </w:r>
      <w:r w:rsidR="00EE4BF1" w:rsidRPr="000D15C5">
        <w:rPr>
          <w:rFonts w:asciiTheme="majorBidi" w:eastAsia="Times New Roman" w:hAnsiTheme="majorBidi" w:cstheme="majorBidi"/>
          <w:bCs/>
        </w:rPr>
        <w:t>, ka izskatāmajā lietā pieļaut</w:t>
      </w:r>
      <w:r w:rsidR="00CA7DB7">
        <w:rPr>
          <w:rFonts w:asciiTheme="majorBidi" w:eastAsia="Times New Roman" w:hAnsiTheme="majorBidi" w:cstheme="majorBidi"/>
          <w:bCs/>
        </w:rPr>
        <w:t>s</w:t>
      </w:r>
      <w:r w:rsidR="00EE4BF1" w:rsidRPr="000D15C5">
        <w:rPr>
          <w:rFonts w:asciiTheme="majorBidi" w:eastAsia="Times New Roman" w:hAnsiTheme="majorBidi" w:cstheme="majorBidi"/>
          <w:bCs/>
        </w:rPr>
        <w:t xml:space="preserve"> </w:t>
      </w:r>
      <w:r w:rsidR="00EE4BF1" w:rsidRPr="000D15C5">
        <w:rPr>
          <w:rFonts w:asciiTheme="majorBidi" w:hAnsiTheme="majorBidi" w:cstheme="majorBidi"/>
          <w:szCs w:val="24"/>
        </w:rPr>
        <w:t xml:space="preserve">Kriminālprocesa likuma 575. panta pirmās daļas 5. punktā norādītais pārkāpums, kā arī </w:t>
      </w:r>
      <w:r w:rsidR="000A46DF" w:rsidRPr="005B4410">
        <w:rPr>
          <w:rFonts w:asciiTheme="majorBidi" w:hAnsiTheme="majorBidi" w:cstheme="majorBidi"/>
          <w:szCs w:val="24"/>
        </w:rPr>
        <w:t xml:space="preserve">Kriminālprocesa likuma būtisks pārkāpums šā likuma </w:t>
      </w:r>
      <w:r w:rsidR="00EE4BF1" w:rsidRPr="005B4410">
        <w:rPr>
          <w:rFonts w:asciiTheme="majorBidi" w:hAnsiTheme="majorBidi" w:cstheme="majorBidi"/>
          <w:szCs w:val="24"/>
        </w:rPr>
        <w:t xml:space="preserve">575. panta trešās daļas </w:t>
      </w:r>
      <w:r w:rsidR="000A46DF" w:rsidRPr="005B4410">
        <w:rPr>
          <w:rFonts w:asciiTheme="majorBidi" w:hAnsiTheme="majorBidi" w:cstheme="majorBidi"/>
          <w:szCs w:val="24"/>
        </w:rPr>
        <w:t>izpratnē</w:t>
      </w:r>
      <w:r w:rsidR="00EE4BF1" w:rsidRPr="005B4410">
        <w:rPr>
          <w:rFonts w:asciiTheme="majorBidi" w:hAnsiTheme="majorBidi" w:cstheme="majorBidi"/>
          <w:szCs w:val="24"/>
        </w:rPr>
        <w:t>.</w:t>
      </w:r>
      <w:r w:rsidR="00EE4BF1" w:rsidRPr="000D15C5">
        <w:rPr>
          <w:rFonts w:asciiTheme="majorBidi" w:hAnsiTheme="majorBidi" w:cstheme="majorBidi"/>
          <w:szCs w:val="24"/>
        </w:rPr>
        <w:t xml:space="preserve"> Līdz ar to apelācijas instances tiesa </w:t>
      </w:r>
      <w:r w:rsidR="000A46DF">
        <w:rPr>
          <w:rFonts w:asciiTheme="majorBidi" w:hAnsiTheme="majorBidi" w:cstheme="majorBidi"/>
          <w:szCs w:val="24"/>
        </w:rPr>
        <w:t xml:space="preserve">nepamatoti </w:t>
      </w:r>
      <w:r w:rsidR="00EE4BF1" w:rsidRPr="000D15C5">
        <w:rPr>
          <w:rFonts w:asciiTheme="majorBidi" w:hAnsiTheme="majorBidi" w:cstheme="majorBidi"/>
          <w:szCs w:val="24"/>
        </w:rPr>
        <w:lastRenderedPageBreak/>
        <w:t>piemērojusi Kriminālprocesa likuma 566. pantu un nosūtījusi</w:t>
      </w:r>
      <w:r w:rsidR="00DE0D91">
        <w:rPr>
          <w:rFonts w:asciiTheme="majorBidi" w:hAnsiTheme="majorBidi" w:cstheme="majorBidi"/>
          <w:szCs w:val="24"/>
        </w:rPr>
        <w:t xml:space="preserve"> lietu</w:t>
      </w:r>
      <w:r w:rsidR="00EE4BF1" w:rsidRPr="000D15C5">
        <w:rPr>
          <w:rFonts w:asciiTheme="majorBidi" w:hAnsiTheme="majorBidi" w:cstheme="majorBidi"/>
          <w:szCs w:val="24"/>
        </w:rPr>
        <w:t xml:space="preserve"> jaunai izskatīšanai pirmās instances tiesai.</w:t>
      </w:r>
    </w:p>
    <w:p w14:paraId="799769AF" w14:textId="77777777" w:rsidR="00EE4BF1" w:rsidRPr="000D15C5" w:rsidRDefault="00EE4BF1" w:rsidP="00EE4BF1">
      <w:pPr>
        <w:pStyle w:val="ListBullet"/>
        <w:widowControl w:val="0"/>
        <w:numPr>
          <w:ilvl w:val="0"/>
          <w:numId w:val="0"/>
        </w:numPr>
        <w:spacing w:after="0"/>
        <w:ind w:firstLine="720"/>
        <w:jc w:val="both"/>
        <w:rPr>
          <w:rFonts w:asciiTheme="majorBidi" w:hAnsiTheme="majorBidi" w:cstheme="majorBidi"/>
          <w:szCs w:val="24"/>
        </w:rPr>
      </w:pPr>
    </w:p>
    <w:p w14:paraId="40BE5A48" w14:textId="710C86D3" w:rsidR="00EE4BF1" w:rsidRDefault="00EE4BF1" w:rsidP="00EE4BF1">
      <w:pPr>
        <w:pStyle w:val="ListBullet"/>
        <w:widowControl w:val="0"/>
        <w:numPr>
          <w:ilvl w:val="0"/>
          <w:numId w:val="0"/>
        </w:numPr>
        <w:spacing w:after="0"/>
        <w:ind w:firstLine="720"/>
        <w:jc w:val="both"/>
        <w:rPr>
          <w:rFonts w:asciiTheme="majorBidi" w:hAnsiTheme="majorBidi" w:cstheme="majorBidi"/>
        </w:rPr>
      </w:pPr>
      <w:r w:rsidRPr="000D15C5">
        <w:rPr>
          <w:rFonts w:asciiTheme="majorBidi" w:hAnsiTheme="majorBidi" w:cstheme="majorBidi"/>
        </w:rPr>
        <w:t xml:space="preserve">[6] Senāts atzīst, ka, atceļot apelācijas instances tiesas lēmumu un nosūtot lietu jaunai izskatīšanai apelācijas instances tiesā, apsūdzētajiem </w:t>
      </w:r>
      <w:r w:rsidR="00FC285C">
        <w:rPr>
          <w:rFonts w:asciiTheme="majorBidi" w:hAnsiTheme="majorBidi" w:cstheme="majorBidi"/>
        </w:rPr>
        <w:t>[pers. A]</w:t>
      </w:r>
      <w:r w:rsidRPr="000D15C5">
        <w:rPr>
          <w:rFonts w:asciiTheme="majorBidi" w:hAnsiTheme="majorBidi" w:cstheme="majorBidi"/>
          <w:color w:val="000000"/>
        </w:rPr>
        <w:t xml:space="preserve">, </w:t>
      </w:r>
      <w:r w:rsidR="00FC285C">
        <w:rPr>
          <w:rFonts w:asciiTheme="majorBidi" w:hAnsiTheme="majorBidi" w:cstheme="majorBidi"/>
          <w:color w:val="000000"/>
        </w:rPr>
        <w:t>[pers. B]</w:t>
      </w:r>
      <w:r w:rsidRPr="000D15C5">
        <w:rPr>
          <w:rFonts w:asciiTheme="majorBidi" w:hAnsiTheme="majorBidi" w:cstheme="majorBidi"/>
          <w:color w:val="000000"/>
        </w:rPr>
        <w:t xml:space="preserve"> un </w:t>
      </w:r>
      <w:r w:rsidR="00FC285C">
        <w:rPr>
          <w:rFonts w:asciiTheme="majorBidi" w:hAnsiTheme="majorBidi" w:cstheme="majorBidi"/>
          <w:color w:val="000000"/>
        </w:rPr>
        <w:t>[pers. C]</w:t>
      </w:r>
      <w:r w:rsidRPr="000D15C5">
        <w:rPr>
          <w:rFonts w:asciiTheme="majorBidi" w:hAnsiTheme="majorBidi" w:cstheme="majorBidi"/>
        </w:rPr>
        <w:t xml:space="preserve"> ir turpināma drošības līdzekļa – aizlieguma izbraukt no valsts – piemērošana. Apsūdzētajiem piemērotais drošības līdzeklis izskatāmajā lietā atzīstams par samērīgu. </w:t>
      </w:r>
    </w:p>
    <w:p w14:paraId="3E5C1CEE" w14:textId="77777777" w:rsidR="00D41D7D" w:rsidRDefault="00D41D7D" w:rsidP="00EE4BF1">
      <w:pPr>
        <w:pStyle w:val="ListBullet"/>
        <w:widowControl w:val="0"/>
        <w:numPr>
          <w:ilvl w:val="0"/>
          <w:numId w:val="0"/>
        </w:numPr>
        <w:spacing w:after="0"/>
        <w:ind w:firstLine="720"/>
        <w:jc w:val="both"/>
        <w:rPr>
          <w:rFonts w:asciiTheme="majorBidi" w:hAnsiTheme="majorBidi" w:cstheme="majorBidi"/>
        </w:rPr>
      </w:pPr>
    </w:p>
    <w:p w14:paraId="7840F08C" w14:textId="77777777" w:rsidR="00EE4BF1" w:rsidRPr="000D15C5" w:rsidRDefault="00EE4BF1" w:rsidP="00EE4BF1">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Rezolutīvā daļa</w:t>
      </w:r>
    </w:p>
    <w:p w14:paraId="6E592B36" w14:textId="77777777" w:rsidR="00EE4BF1" w:rsidRPr="000D15C5" w:rsidRDefault="00EE4BF1" w:rsidP="00EE4BF1">
      <w:pPr>
        <w:spacing w:line="276" w:lineRule="auto"/>
        <w:ind w:firstLine="720"/>
        <w:jc w:val="both"/>
        <w:rPr>
          <w:rFonts w:asciiTheme="majorBidi" w:hAnsiTheme="majorBidi" w:cstheme="majorBidi"/>
        </w:rPr>
      </w:pPr>
    </w:p>
    <w:p w14:paraId="1C21E02A" w14:textId="546037D1" w:rsidR="00EE4BF1" w:rsidRDefault="00EE4BF1" w:rsidP="00024CA9">
      <w:pPr>
        <w:spacing w:line="276" w:lineRule="auto"/>
        <w:ind w:firstLine="720"/>
        <w:jc w:val="both"/>
        <w:rPr>
          <w:rFonts w:asciiTheme="majorBidi" w:hAnsiTheme="majorBidi" w:cstheme="majorBidi"/>
          <w:color w:val="000000"/>
        </w:rPr>
      </w:pPr>
      <w:r w:rsidRPr="000D15C5">
        <w:rPr>
          <w:rFonts w:asciiTheme="majorBidi" w:hAnsiTheme="majorBidi" w:cstheme="majorBidi"/>
          <w:color w:val="000000"/>
        </w:rPr>
        <w:t xml:space="preserve">Pamatojoties uz Kriminālprocesa likuma 585. un </w:t>
      </w:r>
      <w:r w:rsidRPr="000D15C5">
        <w:rPr>
          <w:rFonts w:asciiTheme="majorBidi" w:eastAsia="Times New Roman" w:hAnsiTheme="majorBidi" w:cstheme="majorBidi"/>
          <w:bCs/>
        </w:rPr>
        <w:t>587. panta pirmās daļas 2. punktu</w:t>
      </w:r>
      <w:r w:rsidRPr="000D15C5">
        <w:rPr>
          <w:rFonts w:asciiTheme="majorBidi" w:hAnsiTheme="majorBidi" w:cstheme="majorBidi"/>
          <w:color w:val="000000"/>
        </w:rPr>
        <w:t>, Senāts</w:t>
      </w:r>
    </w:p>
    <w:p w14:paraId="18A8AF6F" w14:textId="77777777" w:rsidR="00D41D7D" w:rsidRPr="000D15C5" w:rsidRDefault="00D41D7D" w:rsidP="00024CA9">
      <w:pPr>
        <w:spacing w:line="276" w:lineRule="auto"/>
        <w:ind w:firstLine="720"/>
        <w:jc w:val="both"/>
        <w:rPr>
          <w:rFonts w:asciiTheme="majorBidi" w:hAnsiTheme="majorBidi" w:cstheme="majorBidi"/>
          <w:color w:val="000000"/>
        </w:rPr>
      </w:pPr>
    </w:p>
    <w:p w14:paraId="5AA17D27" w14:textId="77777777" w:rsidR="00EE4BF1" w:rsidRPr="000D15C5" w:rsidRDefault="00EE4BF1" w:rsidP="00EE4BF1">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nolēma</w:t>
      </w:r>
    </w:p>
    <w:p w14:paraId="004B2F77" w14:textId="77777777" w:rsidR="00EE4BF1" w:rsidRPr="000D15C5" w:rsidRDefault="00EE4BF1" w:rsidP="00EE4BF1">
      <w:pPr>
        <w:spacing w:line="276" w:lineRule="auto"/>
        <w:ind w:firstLine="720"/>
        <w:jc w:val="both"/>
        <w:rPr>
          <w:rFonts w:asciiTheme="majorBidi" w:hAnsiTheme="majorBidi" w:cstheme="majorBidi"/>
        </w:rPr>
      </w:pPr>
    </w:p>
    <w:p w14:paraId="5F68AA17" w14:textId="77777777" w:rsidR="00EE4BF1" w:rsidRPr="000D15C5" w:rsidRDefault="00EE4BF1" w:rsidP="00EE4BF1">
      <w:pPr>
        <w:spacing w:line="276" w:lineRule="auto"/>
        <w:ind w:firstLine="720"/>
        <w:jc w:val="both"/>
        <w:rPr>
          <w:rFonts w:asciiTheme="majorBidi" w:hAnsiTheme="majorBidi" w:cstheme="majorBidi"/>
        </w:rPr>
      </w:pPr>
      <w:r w:rsidRPr="000D15C5">
        <w:rPr>
          <w:rFonts w:asciiTheme="majorBidi" w:hAnsiTheme="majorBidi" w:cstheme="majorBidi"/>
          <w:color w:val="000000"/>
        </w:rPr>
        <w:t xml:space="preserve">atcelt Kurzemes apgabaltiesas 2023. gada 20. septembra lēmumu un </w:t>
      </w:r>
      <w:r w:rsidRPr="000D15C5">
        <w:rPr>
          <w:rFonts w:asciiTheme="majorBidi" w:hAnsiTheme="majorBidi" w:cstheme="majorBidi"/>
        </w:rPr>
        <w:t>lietu nosūtīt jaunai izskatīšanai Kurzemes apgabaltiesā</w:t>
      </w:r>
      <w:r>
        <w:rPr>
          <w:rFonts w:asciiTheme="majorBidi" w:hAnsiTheme="majorBidi" w:cstheme="majorBidi"/>
        </w:rPr>
        <w:t>;</w:t>
      </w:r>
    </w:p>
    <w:p w14:paraId="4D522799" w14:textId="3BC9BD29" w:rsidR="00EE4BF1" w:rsidRPr="000D15C5" w:rsidRDefault="00EE4BF1" w:rsidP="00EE4BF1">
      <w:pPr>
        <w:autoSpaceDE w:val="0"/>
        <w:autoSpaceDN w:val="0"/>
        <w:adjustRightInd w:val="0"/>
        <w:spacing w:line="276" w:lineRule="auto"/>
        <w:ind w:firstLine="720"/>
        <w:jc w:val="both"/>
        <w:rPr>
          <w:rFonts w:asciiTheme="majorBidi" w:eastAsiaTheme="minorHAnsi" w:hAnsiTheme="majorBidi" w:cstheme="majorBidi"/>
          <w:lang w:eastAsia="en-US"/>
        </w:rPr>
      </w:pPr>
      <w:r w:rsidRPr="000D15C5">
        <w:rPr>
          <w:rFonts w:asciiTheme="majorBidi" w:eastAsiaTheme="minorHAnsi" w:hAnsiTheme="majorBidi" w:cstheme="majorBidi"/>
          <w:lang w:eastAsia="en-US"/>
        </w:rPr>
        <w:t xml:space="preserve">turpināt piemērot </w:t>
      </w:r>
      <w:r w:rsidR="00FC285C">
        <w:rPr>
          <w:rFonts w:asciiTheme="majorBidi" w:eastAsiaTheme="minorHAnsi" w:hAnsiTheme="majorBidi" w:cstheme="majorBidi"/>
          <w:lang w:eastAsia="en-US"/>
        </w:rPr>
        <w:t>[pers. A]</w:t>
      </w:r>
      <w:r w:rsidRPr="000D15C5">
        <w:rPr>
          <w:rFonts w:asciiTheme="majorBidi" w:hAnsiTheme="majorBidi" w:cstheme="majorBidi"/>
          <w:color w:val="000000"/>
        </w:rPr>
        <w:t xml:space="preserve">, </w:t>
      </w:r>
      <w:r w:rsidR="00FC285C">
        <w:rPr>
          <w:rFonts w:asciiTheme="majorBidi" w:hAnsiTheme="majorBidi" w:cstheme="majorBidi"/>
          <w:color w:val="000000"/>
        </w:rPr>
        <w:t>[pers. B]</w:t>
      </w:r>
      <w:r w:rsidRPr="000D15C5">
        <w:rPr>
          <w:rFonts w:asciiTheme="majorBidi" w:hAnsiTheme="majorBidi" w:cstheme="majorBidi"/>
          <w:color w:val="000000"/>
        </w:rPr>
        <w:t xml:space="preserve"> un </w:t>
      </w:r>
      <w:r w:rsidR="00FC285C">
        <w:rPr>
          <w:rFonts w:asciiTheme="majorBidi" w:hAnsiTheme="majorBidi" w:cstheme="majorBidi"/>
          <w:color w:val="000000"/>
        </w:rPr>
        <w:t>[pers. C]</w:t>
      </w:r>
      <w:r w:rsidRPr="000D15C5">
        <w:rPr>
          <w:rFonts w:asciiTheme="majorBidi" w:eastAsiaTheme="minorHAnsi" w:hAnsiTheme="majorBidi" w:cstheme="majorBidi"/>
          <w:lang w:eastAsia="en-US"/>
        </w:rPr>
        <w:t xml:space="preserve"> drošības līdzekli</w:t>
      </w:r>
      <w:r w:rsidR="00F43CA0">
        <w:rPr>
          <w:rFonts w:asciiTheme="majorBidi" w:eastAsiaTheme="minorHAnsi" w:hAnsiTheme="majorBidi" w:cstheme="majorBidi"/>
          <w:lang w:eastAsia="en-US"/>
        </w:rPr>
        <w:t> </w:t>
      </w:r>
      <w:r w:rsidRPr="000D15C5">
        <w:rPr>
          <w:rFonts w:asciiTheme="majorBidi" w:eastAsiaTheme="minorHAnsi" w:hAnsiTheme="majorBidi" w:cstheme="majorBidi"/>
          <w:lang w:eastAsia="en-US"/>
        </w:rPr>
        <w:t xml:space="preserve">– </w:t>
      </w:r>
      <w:r w:rsidRPr="000D15C5">
        <w:rPr>
          <w:rFonts w:asciiTheme="majorBidi" w:hAnsiTheme="majorBidi" w:cstheme="majorBidi"/>
        </w:rPr>
        <w:t>aizliegumu izbraukt no valsts</w:t>
      </w:r>
      <w:r w:rsidRPr="000D15C5">
        <w:rPr>
          <w:rFonts w:asciiTheme="majorBidi" w:eastAsiaTheme="minorHAnsi" w:hAnsiTheme="majorBidi" w:cstheme="majorBidi"/>
          <w:lang w:eastAsia="en-US"/>
        </w:rPr>
        <w:t>.</w:t>
      </w:r>
    </w:p>
    <w:p w14:paraId="63C5E861" w14:textId="77777777" w:rsidR="00EE4BF1" w:rsidRPr="000D15C5" w:rsidRDefault="00EE4BF1" w:rsidP="00EE4BF1">
      <w:pPr>
        <w:spacing w:line="276" w:lineRule="auto"/>
        <w:ind w:firstLine="720"/>
        <w:jc w:val="both"/>
        <w:rPr>
          <w:rFonts w:asciiTheme="majorBidi" w:hAnsiTheme="majorBidi" w:cstheme="majorBidi"/>
          <w:color w:val="000000"/>
        </w:rPr>
      </w:pPr>
    </w:p>
    <w:p w14:paraId="64C7F16C" w14:textId="0A4A34EE" w:rsidR="00EE4BF1" w:rsidRPr="000D15C5" w:rsidRDefault="00EE4BF1" w:rsidP="00024CA9">
      <w:pPr>
        <w:spacing w:line="276" w:lineRule="auto"/>
        <w:ind w:firstLine="720"/>
        <w:jc w:val="both"/>
        <w:rPr>
          <w:rFonts w:asciiTheme="majorBidi" w:hAnsiTheme="majorBidi" w:cstheme="majorBidi"/>
          <w:color w:val="000000"/>
        </w:rPr>
      </w:pPr>
      <w:r w:rsidRPr="000D15C5">
        <w:rPr>
          <w:rFonts w:asciiTheme="majorBidi" w:hAnsiTheme="majorBidi" w:cstheme="majorBidi"/>
          <w:color w:val="000000"/>
        </w:rPr>
        <w:t>Lēmums nav pārsūdzams.</w:t>
      </w:r>
    </w:p>
    <w:p w14:paraId="6585AD86" w14:textId="77777777" w:rsidR="00EE4BF1" w:rsidRDefault="00EE4BF1" w:rsidP="00EE4BF1">
      <w:pPr>
        <w:spacing w:line="276" w:lineRule="auto"/>
        <w:jc w:val="both"/>
        <w:rPr>
          <w:rFonts w:asciiTheme="majorBidi" w:hAnsiTheme="majorBidi" w:cstheme="majorBidi"/>
          <w:color w:val="000000"/>
        </w:rPr>
      </w:pPr>
    </w:p>
    <w:p w14:paraId="5504787E" w14:textId="77777777" w:rsidR="009C4E27" w:rsidRDefault="009C4E27" w:rsidP="00EE4BF1">
      <w:pPr>
        <w:spacing w:line="276" w:lineRule="auto"/>
        <w:jc w:val="both"/>
        <w:rPr>
          <w:rFonts w:asciiTheme="majorBidi" w:hAnsiTheme="majorBidi" w:cstheme="majorBidi"/>
          <w:color w:val="000000"/>
        </w:rPr>
      </w:pPr>
    </w:p>
    <w:p w14:paraId="0B5C7F7E" w14:textId="77777777" w:rsidR="00D41D7D" w:rsidRDefault="00D41D7D" w:rsidP="00EE4BF1">
      <w:pPr>
        <w:spacing w:line="276" w:lineRule="auto"/>
        <w:jc w:val="both"/>
        <w:rPr>
          <w:rFonts w:asciiTheme="majorBidi" w:hAnsiTheme="majorBidi" w:cstheme="majorBidi"/>
          <w:color w:val="000000"/>
        </w:rPr>
      </w:pPr>
    </w:p>
    <w:p w14:paraId="42FA2384" w14:textId="77777777" w:rsidR="009C4E27" w:rsidRDefault="009C4E27" w:rsidP="00EE4BF1">
      <w:pPr>
        <w:spacing w:line="276" w:lineRule="auto"/>
        <w:jc w:val="both"/>
        <w:rPr>
          <w:rFonts w:asciiTheme="majorBidi" w:hAnsiTheme="majorBidi" w:cstheme="majorBidi"/>
          <w:color w:val="000000"/>
        </w:rPr>
      </w:pPr>
    </w:p>
    <w:p w14:paraId="2AAFD1DF" w14:textId="77777777" w:rsidR="009C4E27" w:rsidRDefault="009C4E27" w:rsidP="00EE4BF1">
      <w:pPr>
        <w:spacing w:line="276" w:lineRule="auto"/>
        <w:jc w:val="both"/>
        <w:rPr>
          <w:rFonts w:asciiTheme="majorBidi" w:hAnsiTheme="majorBidi" w:cstheme="majorBidi"/>
          <w:color w:val="000000"/>
        </w:rPr>
      </w:pPr>
    </w:p>
    <w:p w14:paraId="0B8A5DF4" w14:textId="77777777" w:rsidR="00D41D7D" w:rsidRDefault="00D41D7D" w:rsidP="00EE4BF1">
      <w:pPr>
        <w:spacing w:line="276" w:lineRule="auto"/>
        <w:jc w:val="both"/>
        <w:rPr>
          <w:rFonts w:asciiTheme="majorBidi" w:hAnsiTheme="majorBidi" w:cstheme="majorBidi"/>
          <w:color w:val="000000"/>
        </w:rPr>
      </w:pPr>
    </w:p>
    <w:p w14:paraId="1A2B48D8" w14:textId="77777777" w:rsidR="009C4E27" w:rsidRDefault="009C4E27" w:rsidP="00EE4BF1">
      <w:pPr>
        <w:spacing w:line="276" w:lineRule="auto"/>
        <w:jc w:val="both"/>
        <w:rPr>
          <w:rFonts w:asciiTheme="majorBidi" w:hAnsiTheme="majorBidi" w:cstheme="majorBidi"/>
          <w:color w:val="000000"/>
        </w:rPr>
      </w:pPr>
    </w:p>
    <w:p w14:paraId="186BE99B" w14:textId="77777777" w:rsidR="009C4E27" w:rsidRPr="000D15C5" w:rsidRDefault="009C4E27" w:rsidP="00EE4BF1">
      <w:pPr>
        <w:spacing w:line="276" w:lineRule="auto"/>
        <w:jc w:val="both"/>
        <w:rPr>
          <w:rFonts w:asciiTheme="majorBidi" w:hAnsiTheme="majorBidi" w:cstheme="majorBidi"/>
          <w:color w:val="000000"/>
        </w:rPr>
      </w:pPr>
    </w:p>
    <w:p w14:paraId="380C1086" w14:textId="77777777" w:rsidR="00EE4BF1" w:rsidRPr="000D15C5" w:rsidRDefault="00EE4BF1" w:rsidP="00EE4BF1">
      <w:pPr>
        <w:spacing w:line="276" w:lineRule="auto"/>
        <w:jc w:val="both"/>
        <w:rPr>
          <w:rFonts w:asciiTheme="majorBidi" w:hAnsiTheme="majorBidi" w:cstheme="majorBidi"/>
        </w:rPr>
      </w:pPr>
    </w:p>
    <w:p w14:paraId="67235768" w14:textId="77777777" w:rsidR="00665D41" w:rsidRPr="00EE4BF1" w:rsidRDefault="00665D41" w:rsidP="00EE4BF1"/>
    <w:sectPr w:rsidR="00665D41" w:rsidRPr="00EE4BF1" w:rsidSect="00D41D7D">
      <w:footerReference w:type="default" r:id="rId11"/>
      <w:footerReference w:type="first" r:id="rId12"/>
      <w:pgSz w:w="11906" w:h="16838" w:code="9"/>
      <w:pgMar w:top="1134" w:right="1701" w:bottom="1247"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FF8F2" w14:textId="77777777" w:rsidR="00AC79E4" w:rsidRDefault="00AC79E4" w:rsidP="00F7767B">
      <w:r>
        <w:separator/>
      </w:r>
    </w:p>
  </w:endnote>
  <w:endnote w:type="continuationSeparator" w:id="0">
    <w:p w14:paraId="31E87A21" w14:textId="77777777" w:rsidR="00AC79E4" w:rsidRDefault="00AC79E4"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szCs w:val="24"/>
      </w:rPr>
      <w:id w:val="-1327047892"/>
      <w:docPartObj>
        <w:docPartGallery w:val="Page Numbers (Bottom of Page)"/>
        <w:docPartUnique/>
      </w:docPartObj>
    </w:sdtPr>
    <w:sdtContent>
      <w:sdt>
        <w:sdtPr>
          <w:rPr>
            <w:rFonts w:cs="Times New Roman"/>
            <w:szCs w:val="24"/>
          </w:rPr>
          <w:id w:val="-1596778153"/>
          <w:docPartObj>
            <w:docPartGallery w:val="Page Numbers (Top of Page)"/>
            <w:docPartUnique/>
          </w:docPartObj>
        </w:sdt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6739A" w14:textId="77777777" w:rsidR="00AC79E4" w:rsidRDefault="00AC79E4" w:rsidP="00F7767B">
      <w:r>
        <w:separator/>
      </w:r>
    </w:p>
  </w:footnote>
  <w:footnote w:type="continuationSeparator" w:id="0">
    <w:p w14:paraId="5F6137B9" w14:textId="77777777" w:rsidR="00AC79E4" w:rsidRDefault="00AC79E4"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7"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1"/>
  </w:num>
  <w:num w:numId="2" w16cid:durableId="746464922">
    <w:abstractNumId w:val="18"/>
  </w:num>
  <w:num w:numId="3" w16cid:durableId="658651668">
    <w:abstractNumId w:val="2"/>
  </w:num>
  <w:num w:numId="4" w16cid:durableId="1546747788">
    <w:abstractNumId w:val="12"/>
  </w:num>
  <w:num w:numId="5" w16cid:durableId="1497646936">
    <w:abstractNumId w:val="16"/>
  </w:num>
  <w:num w:numId="6" w16cid:durableId="1692803277">
    <w:abstractNumId w:val="5"/>
  </w:num>
  <w:num w:numId="7" w16cid:durableId="1855924961">
    <w:abstractNumId w:val="3"/>
  </w:num>
  <w:num w:numId="8" w16cid:durableId="1748067462">
    <w:abstractNumId w:val="9"/>
  </w:num>
  <w:num w:numId="9" w16cid:durableId="939262886">
    <w:abstractNumId w:val="8"/>
  </w:num>
  <w:num w:numId="10" w16cid:durableId="969896419">
    <w:abstractNumId w:val="4"/>
  </w:num>
  <w:num w:numId="11" w16cid:durableId="2086417551">
    <w:abstractNumId w:val="20"/>
  </w:num>
  <w:num w:numId="12" w16cid:durableId="1288009559">
    <w:abstractNumId w:val="17"/>
  </w:num>
  <w:num w:numId="13" w16cid:durableId="19792153">
    <w:abstractNumId w:val="10"/>
  </w:num>
  <w:num w:numId="14" w16cid:durableId="1546019765">
    <w:abstractNumId w:val="7"/>
  </w:num>
  <w:num w:numId="15" w16cid:durableId="775642152">
    <w:abstractNumId w:val="13"/>
  </w:num>
  <w:num w:numId="16" w16cid:durableId="1885216250">
    <w:abstractNumId w:val="14"/>
  </w:num>
  <w:num w:numId="17" w16cid:durableId="1860241121">
    <w:abstractNumId w:val="0"/>
  </w:num>
  <w:num w:numId="18" w16cid:durableId="1853496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322A"/>
    <w:rsid w:val="0000457F"/>
    <w:rsid w:val="000047EA"/>
    <w:rsid w:val="0000677F"/>
    <w:rsid w:val="00006B05"/>
    <w:rsid w:val="000133AB"/>
    <w:rsid w:val="0001597C"/>
    <w:rsid w:val="00015A95"/>
    <w:rsid w:val="00016AC2"/>
    <w:rsid w:val="00016D23"/>
    <w:rsid w:val="0001720E"/>
    <w:rsid w:val="00017F41"/>
    <w:rsid w:val="000232A4"/>
    <w:rsid w:val="0002403E"/>
    <w:rsid w:val="000245FF"/>
    <w:rsid w:val="00024CA9"/>
    <w:rsid w:val="0003019E"/>
    <w:rsid w:val="0003340A"/>
    <w:rsid w:val="00034089"/>
    <w:rsid w:val="00036476"/>
    <w:rsid w:val="00040300"/>
    <w:rsid w:val="00041472"/>
    <w:rsid w:val="0004163A"/>
    <w:rsid w:val="00041854"/>
    <w:rsid w:val="0004364D"/>
    <w:rsid w:val="00045CAD"/>
    <w:rsid w:val="00046FCE"/>
    <w:rsid w:val="000511E5"/>
    <w:rsid w:val="00051BBB"/>
    <w:rsid w:val="00055BB1"/>
    <w:rsid w:val="0005737A"/>
    <w:rsid w:val="000602A2"/>
    <w:rsid w:val="0006109E"/>
    <w:rsid w:val="000613E9"/>
    <w:rsid w:val="00061F92"/>
    <w:rsid w:val="00064C0D"/>
    <w:rsid w:val="00064EE0"/>
    <w:rsid w:val="000656FB"/>
    <w:rsid w:val="00065CCF"/>
    <w:rsid w:val="00066F0E"/>
    <w:rsid w:val="00070F31"/>
    <w:rsid w:val="000723E8"/>
    <w:rsid w:val="000733DB"/>
    <w:rsid w:val="00074160"/>
    <w:rsid w:val="00075688"/>
    <w:rsid w:val="00075C97"/>
    <w:rsid w:val="00077446"/>
    <w:rsid w:val="0008079D"/>
    <w:rsid w:val="00080F44"/>
    <w:rsid w:val="00081CFD"/>
    <w:rsid w:val="000908CF"/>
    <w:rsid w:val="0009600D"/>
    <w:rsid w:val="000A0BEB"/>
    <w:rsid w:val="000A2274"/>
    <w:rsid w:val="000A2AA4"/>
    <w:rsid w:val="000A4492"/>
    <w:rsid w:val="000A46DF"/>
    <w:rsid w:val="000A4FF3"/>
    <w:rsid w:val="000A6ACD"/>
    <w:rsid w:val="000A6F2F"/>
    <w:rsid w:val="000B1B17"/>
    <w:rsid w:val="000B2D39"/>
    <w:rsid w:val="000B3EF6"/>
    <w:rsid w:val="000B5A10"/>
    <w:rsid w:val="000B6A76"/>
    <w:rsid w:val="000C0941"/>
    <w:rsid w:val="000C1115"/>
    <w:rsid w:val="000C199D"/>
    <w:rsid w:val="000C5079"/>
    <w:rsid w:val="000C56E7"/>
    <w:rsid w:val="000C5C59"/>
    <w:rsid w:val="000C6C19"/>
    <w:rsid w:val="000C7E70"/>
    <w:rsid w:val="000D0953"/>
    <w:rsid w:val="000D1CE9"/>
    <w:rsid w:val="000D2F44"/>
    <w:rsid w:val="000D300B"/>
    <w:rsid w:val="000E01C5"/>
    <w:rsid w:val="000E4385"/>
    <w:rsid w:val="000E4A93"/>
    <w:rsid w:val="000E7B2E"/>
    <w:rsid w:val="000F0EAD"/>
    <w:rsid w:val="000F1EB4"/>
    <w:rsid w:val="000F218F"/>
    <w:rsid w:val="000F4A2F"/>
    <w:rsid w:val="000F7707"/>
    <w:rsid w:val="0010229F"/>
    <w:rsid w:val="001022A5"/>
    <w:rsid w:val="0010495D"/>
    <w:rsid w:val="001059A6"/>
    <w:rsid w:val="00106F36"/>
    <w:rsid w:val="001075D2"/>
    <w:rsid w:val="00107989"/>
    <w:rsid w:val="001121E1"/>
    <w:rsid w:val="001154B9"/>
    <w:rsid w:val="00115800"/>
    <w:rsid w:val="00115D36"/>
    <w:rsid w:val="00121043"/>
    <w:rsid w:val="00122A94"/>
    <w:rsid w:val="001230D6"/>
    <w:rsid w:val="0012756B"/>
    <w:rsid w:val="00127959"/>
    <w:rsid w:val="001319E5"/>
    <w:rsid w:val="00132382"/>
    <w:rsid w:val="00132511"/>
    <w:rsid w:val="00133118"/>
    <w:rsid w:val="001336C1"/>
    <w:rsid w:val="00133D38"/>
    <w:rsid w:val="001354CE"/>
    <w:rsid w:val="00141489"/>
    <w:rsid w:val="00141978"/>
    <w:rsid w:val="00143195"/>
    <w:rsid w:val="00144BB9"/>
    <w:rsid w:val="001477DF"/>
    <w:rsid w:val="00150537"/>
    <w:rsid w:val="00152719"/>
    <w:rsid w:val="00152AA7"/>
    <w:rsid w:val="00152B10"/>
    <w:rsid w:val="001535AA"/>
    <w:rsid w:val="00154350"/>
    <w:rsid w:val="00154D2A"/>
    <w:rsid w:val="0015519C"/>
    <w:rsid w:val="00155396"/>
    <w:rsid w:val="00156D17"/>
    <w:rsid w:val="00156FEA"/>
    <w:rsid w:val="00157134"/>
    <w:rsid w:val="00160123"/>
    <w:rsid w:val="001606ED"/>
    <w:rsid w:val="00161BF2"/>
    <w:rsid w:val="00162F13"/>
    <w:rsid w:val="00165E71"/>
    <w:rsid w:val="00166A84"/>
    <w:rsid w:val="00167F0A"/>
    <w:rsid w:val="001726C2"/>
    <w:rsid w:val="001748F5"/>
    <w:rsid w:val="001764B4"/>
    <w:rsid w:val="00177420"/>
    <w:rsid w:val="00182647"/>
    <w:rsid w:val="00182D44"/>
    <w:rsid w:val="00183703"/>
    <w:rsid w:val="00184DDF"/>
    <w:rsid w:val="00185858"/>
    <w:rsid w:val="00187B5C"/>
    <w:rsid w:val="001904F6"/>
    <w:rsid w:val="001912B2"/>
    <w:rsid w:val="00192F9A"/>
    <w:rsid w:val="00197DE2"/>
    <w:rsid w:val="001A630D"/>
    <w:rsid w:val="001A7280"/>
    <w:rsid w:val="001B08D1"/>
    <w:rsid w:val="001B1A3A"/>
    <w:rsid w:val="001B1E76"/>
    <w:rsid w:val="001B250B"/>
    <w:rsid w:val="001C1171"/>
    <w:rsid w:val="001C2682"/>
    <w:rsid w:val="001C39E2"/>
    <w:rsid w:val="001C5C6F"/>
    <w:rsid w:val="001C6FF0"/>
    <w:rsid w:val="001C70C7"/>
    <w:rsid w:val="001D1BA5"/>
    <w:rsid w:val="001D6DEA"/>
    <w:rsid w:val="001E0FD4"/>
    <w:rsid w:val="001E110E"/>
    <w:rsid w:val="001E1CFE"/>
    <w:rsid w:val="001E1DDF"/>
    <w:rsid w:val="001E30BF"/>
    <w:rsid w:val="001E3722"/>
    <w:rsid w:val="001F0270"/>
    <w:rsid w:val="001F2ABF"/>
    <w:rsid w:val="001F30C7"/>
    <w:rsid w:val="001F4697"/>
    <w:rsid w:val="001F4B45"/>
    <w:rsid w:val="001F7634"/>
    <w:rsid w:val="002009D2"/>
    <w:rsid w:val="00201697"/>
    <w:rsid w:val="002034B1"/>
    <w:rsid w:val="00204EFB"/>
    <w:rsid w:val="002050D0"/>
    <w:rsid w:val="00205F32"/>
    <w:rsid w:val="00206CB2"/>
    <w:rsid w:val="002113CD"/>
    <w:rsid w:val="002146F5"/>
    <w:rsid w:val="002211AE"/>
    <w:rsid w:val="0022248A"/>
    <w:rsid w:val="002225E5"/>
    <w:rsid w:val="002233B8"/>
    <w:rsid w:val="00223A1A"/>
    <w:rsid w:val="0022580B"/>
    <w:rsid w:val="0022622F"/>
    <w:rsid w:val="002265DC"/>
    <w:rsid w:val="00231AA4"/>
    <w:rsid w:val="00232416"/>
    <w:rsid w:val="00233CCB"/>
    <w:rsid w:val="002367F6"/>
    <w:rsid w:val="00243D9E"/>
    <w:rsid w:val="00244767"/>
    <w:rsid w:val="00245644"/>
    <w:rsid w:val="0024569B"/>
    <w:rsid w:val="0026010D"/>
    <w:rsid w:val="002662D5"/>
    <w:rsid w:val="0026718E"/>
    <w:rsid w:val="00274C6B"/>
    <w:rsid w:val="00276EDE"/>
    <w:rsid w:val="0028010C"/>
    <w:rsid w:val="00282C9E"/>
    <w:rsid w:val="00283E0E"/>
    <w:rsid w:val="0028466A"/>
    <w:rsid w:val="00284CA8"/>
    <w:rsid w:val="00285528"/>
    <w:rsid w:val="00291303"/>
    <w:rsid w:val="0029172D"/>
    <w:rsid w:val="00297BD2"/>
    <w:rsid w:val="002A1966"/>
    <w:rsid w:val="002A470C"/>
    <w:rsid w:val="002B1400"/>
    <w:rsid w:val="002B2095"/>
    <w:rsid w:val="002C0913"/>
    <w:rsid w:val="002C0DA7"/>
    <w:rsid w:val="002C27C8"/>
    <w:rsid w:val="002C44D5"/>
    <w:rsid w:val="002C5D67"/>
    <w:rsid w:val="002D0FFA"/>
    <w:rsid w:val="002D1C29"/>
    <w:rsid w:val="002D1F09"/>
    <w:rsid w:val="002D594E"/>
    <w:rsid w:val="002D615C"/>
    <w:rsid w:val="002D6745"/>
    <w:rsid w:val="002E1FEF"/>
    <w:rsid w:val="002E2079"/>
    <w:rsid w:val="002E36B8"/>
    <w:rsid w:val="002E53D2"/>
    <w:rsid w:val="002E608F"/>
    <w:rsid w:val="002F08B4"/>
    <w:rsid w:val="002F0B7B"/>
    <w:rsid w:val="002F1313"/>
    <w:rsid w:val="002F19A4"/>
    <w:rsid w:val="002F22F3"/>
    <w:rsid w:val="002F4284"/>
    <w:rsid w:val="002F432D"/>
    <w:rsid w:val="002F441B"/>
    <w:rsid w:val="0030103F"/>
    <w:rsid w:val="00303F2D"/>
    <w:rsid w:val="00307250"/>
    <w:rsid w:val="003072FB"/>
    <w:rsid w:val="00312276"/>
    <w:rsid w:val="00312E8E"/>
    <w:rsid w:val="00314D0E"/>
    <w:rsid w:val="00316A26"/>
    <w:rsid w:val="0031788E"/>
    <w:rsid w:val="003206CA"/>
    <w:rsid w:val="00320EE7"/>
    <w:rsid w:val="0032158A"/>
    <w:rsid w:val="0032169A"/>
    <w:rsid w:val="00324F0D"/>
    <w:rsid w:val="00330209"/>
    <w:rsid w:val="003306DF"/>
    <w:rsid w:val="00333481"/>
    <w:rsid w:val="00333E2A"/>
    <w:rsid w:val="00335657"/>
    <w:rsid w:val="0033581D"/>
    <w:rsid w:val="00344974"/>
    <w:rsid w:val="0034499A"/>
    <w:rsid w:val="00344E32"/>
    <w:rsid w:val="00346A3E"/>
    <w:rsid w:val="00347CCD"/>
    <w:rsid w:val="003502E3"/>
    <w:rsid w:val="003527E3"/>
    <w:rsid w:val="003546A5"/>
    <w:rsid w:val="00356911"/>
    <w:rsid w:val="00362E20"/>
    <w:rsid w:val="00363985"/>
    <w:rsid w:val="003645E5"/>
    <w:rsid w:val="00366C0C"/>
    <w:rsid w:val="00366D92"/>
    <w:rsid w:val="00366E10"/>
    <w:rsid w:val="003708ED"/>
    <w:rsid w:val="00377C7E"/>
    <w:rsid w:val="00377FF4"/>
    <w:rsid w:val="00381DF2"/>
    <w:rsid w:val="00383188"/>
    <w:rsid w:val="003831C0"/>
    <w:rsid w:val="00383FCD"/>
    <w:rsid w:val="003844A6"/>
    <w:rsid w:val="00384E03"/>
    <w:rsid w:val="0038723C"/>
    <w:rsid w:val="00391144"/>
    <w:rsid w:val="00391C63"/>
    <w:rsid w:val="00394E49"/>
    <w:rsid w:val="00396781"/>
    <w:rsid w:val="00397807"/>
    <w:rsid w:val="003A0CFB"/>
    <w:rsid w:val="003A196C"/>
    <w:rsid w:val="003A26BB"/>
    <w:rsid w:val="003A286B"/>
    <w:rsid w:val="003A2CD2"/>
    <w:rsid w:val="003A53F7"/>
    <w:rsid w:val="003A55E9"/>
    <w:rsid w:val="003A67A6"/>
    <w:rsid w:val="003A71EB"/>
    <w:rsid w:val="003A7EF6"/>
    <w:rsid w:val="003B06A6"/>
    <w:rsid w:val="003B178D"/>
    <w:rsid w:val="003B2FD3"/>
    <w:rsid w:val="003B5251"/>
    <w:rsid w:val="003C0550"/>
    <w:rsid w:val="003C1AE6"/>
    <w:rsid w:val="003C267D"/>
    <w:rsid w:val="003C3A67"/>
    <w:rsid w:val="003C52E4"/>
    <w:rsid w:val="003C5874"/>
    <w:rsid w:val="003C5DF5"/>
    <w:rsid w:val="003D461D"/>
    <w:rsid w:val="003D61EA"/>
    <w:rsid w:val="003D6A00"/>
    <w:rsid w:val="003D7D30"/>
    <w:rsid w:val="003E377A"/>
    <w:rsid w:val="003E3B09"/>
    <w:rsid w:val="003E3CA9"/>
    <w:rsid w:val="003E6050"/>
    <w:rsid w:val="003E750B"/>
    <w:rsid w:val="003E7BB8"/>
    <w:rsid w:val="003F5611"/>
    <w:rsid w:val="00402F9D"/>
    <w:rsid w:val="004064AF"/>
    <w:rsid w:val="00406A0F"/>
    <w:rsid w:val="00407959"/>
    <w:rsid w:val="0041480E"/>
    <w:rsid w:val="004157FC"/>
    <w:rsid w:val="0041675A"/>
    <w:rsid w:val="00416973"/>
    <w:rsid w:val="00416A08"/>
    <w:rsid w:val="004173A4"/>
    <w:rsid w:val="0042147B"/>
    <w:rsid w:val="00421B15"/>
    <w:rsid w:val="00423081"/>
    <w:rsid w:val="004232F0"/>
    <w:rsid w:val="004234F0"/>
    <w:rsid w:val="00423D05"/>
    <w:rsid w:val="00425B68"/>
    <w:rsid w:val="00427C90"/>
    <w:rsid w:val="00427D7B"/>
    <w:rsid w:val="0043064A"/>
    <w:rsid w:val="0043094B"/>
    <w:rsid w:val="00431A32"/>
    <w:rsid w:val="00433216"/>
    <w:rsid w:val="00433B03"/>
    <w:rsid w:val="00434957"/>
    <w:rsid w:val="00434DFE"/>
    <w:rsid w:val="00440C78"/>
    <w:rsid w:val="0044192B"/>
    <w:rsid w:val="00443FE5"/>
    <w:rsid w:val="004441E1"/>
    <w:rsid w:val="00446714"/>
    <w:rsid w:val="004470C4"/>
    <w:rsid w:val="00451393"/>
    <w:rsid w:val="00451799"/>
    <w:rsid w:val="00451FFD"/>
    <w:rsid w:val="00452B2A"/>
    <w:rsid w:val="00453387"/>
    <w:rsid w:val="004540C4"/>
    <w:rsid w:val="00456686"/>
    <w:rsid w:val="004616FD"/>
    <w:rsid w:val="004656F0"/>
    <w:rsid w:val="0046615A"/>
    <w:rsid w:val="004705FA"/>
    <w:rsid w:val="004717D4"/>
    <w:rsid w:val="0047257B"/>
    <w:rsid w:val="00474878"/>
    <w:rsid w:val="00475D75"/>
    <w:rsid w:val="0048046B"/>
    <w:rsid w:val="00480F04"/>
    <w:rsid w:val="00481853"/>
    <w:rsid w:val="004818DE"/>
    <w:rsid w:val="00482514"/>
    <w:rsid w:val="004836C4"/>
    <w:rsid w:val="00484808"/>
    <w:rsid w:val="00485689"/>
    <w:rsid w:val="00485FBB"/>
    <w:rsid w:val="004870F0"/>
    <w:rsid w:val="0049031D"/>
    <w:rsid w:val="00491460"/>
    <w:rsid w:val="00492EB4"/>
    <w:rsid w:val="004936B4"/>
    <w:rsid w:val="0049564B"/>
    <w:rsid w:val="004960D8"/>
    <w:rsid w:val="004968DC"/>
    <w:rsid w:val="00497FA8"/>
    <w:rsid w:val="004A21A6"/>
    <w:rsid w:val="004A5F13"/>
    <w:rsid w:val="004A7333"/>
    <w:rsid w:val="004B3222"/>
    <w:rsid w:val="004B3742"/>
    <w:rsid w:val="004B4B6B"/>
    <w:rsid w:val="004B5A36"/>
    <w:rsid w:val="004B787A"/>
    <w:rsid w:val="004C0F34"/>
    <w:rsid w:val="004C2E4F"/>
    <w:rsid w:val="004C3DD3"/>
    <w:rsid w:val="004C4447"/>
    <w:rsid w:val="004C55F5"/>
    <w:rsid w:val="004C6AE8"/>
    <w:rsid w:val="004C717F"/>
    <w:rsid w:val="004C7255"/>
    <w:rsid w:val="004D714C"/>
    <w:rsid w:val="004E026D"/>
    <w:rsid w:val="004E0A5D"/>
    <w:rsid w:val="004E1DD3"/>
    <w:rsid w:val="004E7B3D"/>
    <w:rsid w:val="004F114A"/>
    <w:rsid w:val="004F486B"/>
    <w:rsid w:val="004F4D0B"/>
    <w:rsid w:val="004F53B3"/>
    <w:rsid w:val="004F5473"/>
    <w:rsid w:val="00501754"/>
    <w:rsid w:val="00501819"/>
    <w:rsid w:val="00504312"/>
    <w:rsid w:val="005061F9"/>
    <w:rsid w:val="00506CDC"/>
    <w:rsid w:val="00507051"/>
    <w:rsid w:val="00517BCD"/>
    <w:rsid w:val="00517BF3"/>
    <w:rsid w:val="005208F4"/>
    <w:rsid w:val="005216D5"/>
    <w:rsid w:val="00524DB8"/>
    <w:rsid w:val="00526E55"/>
    <w:rsid w:val="005308C0"/>
    <w:rsid w:val="005315A3"/>
    <w:rsid w:val="0053283B"/>
    <w:rsid w:val="00532B32"/>
    <w:rsid w:val="00532CB0"/>
    <w:rsid w:val="00535737"/>
    <w:rsid w:val="005376E0"/>
    <w:rsid w:val="00540410"/>
    <w:rsid w:val="00541D88"/>
    <w:rsid w:val="005420D4"/>
    <w:rsid w:val="005448EC"/>
    <w:rsid w:val="00544D17"/>
    <w:rsid w:val="00546144"/>
    <w:rsid w:val="005476A7"/>
    <w:rsid w:val="00550D5B"/>
    <w:rsid w:val="0055431B"/>
    <w:rsid w:val="0055513C"/>
    <w:rsid w:val="00555A35"/>
    <w:rsid w:val="00555E15"/>
    <w:rsid w:val="00556811"/>
    <w:rsid w:val="00557834"/>
    <w:rsid w:val="00560947"/>
    <w:rsid w:val="00561A5C"/>
    <w:rsid w:val="00562145"/>
    <w:rsid w:val="005621EC"/>
    <w:rsid w:val="00562995"/>
    <w:rsid w:val="00562DCC"/>
    <w:rsid w:val="0056704D"/>
    <w:rsid w:val="00567111"/>
    <w:rsid w:val="005676EE"/>
    <w:rsid w:val="005677F8"/>
    <w:rsid w:val="005732C1"/>
    <w:rsid w:val="00573BE8"/>
    <w:rsid w:val="00576103"/>
    <w:rsid w:val="00576443"/>
    <w:rsid w:val="00576849"/>
    <w:rsid w:val="00576A1F"/>
    <w:rsid w:val="00580272"/>
    <w:rsid w:val="00584EA3"/>
    <w:rsid w:val="0058768D"/>
    <w:rsid w:val="00587B85"/>
    <w:rsid w:val="00590524"/>
    <w:rsid w:val="00595485"/>
    <w:rsid w:val="00595E39"/>
    <w:rsid w:val="005979B5"/>
    <w:rsid w:val="005A0901"/>
    <w:rsid w:val="005A46F1"/>
    <w:rsid w:val="005A6097"/>
    <w:rsid w:val="005A705D"/>
    <w:rsid w:val="005A7F6B"/>
    <w:rsid w:val="005B3478"/>
    <w:rsid w:val="005B4410"/>
    <w:rsid w:val="005B5209"/>
    <w:rsid w:val="005C2758"/>
    <w:rsid w:val="005C646C"/>
    <w:rsid w:val="005C77B2"/>
    <w:rsid w:val="005D1201"/>
    <w:rsid w:val="005D3885"/>
    <w:rsid w:val="005D3ED9"/>
    <w:rsid w:val="005D719B"/>
    <w:rsid w:val="005D725F"/>
    <w:rsid w:val="005E16A8"/>
    <w:rsid w:val="005E42B7"/>
    <w:rsid w:val="005E4ABE"/>
    <w:rsid w:val="005E4CFA"/>
    <w:rsid w:val="005E61E7"/>
    <w:rsid w:val="005E7DAC"/>
    <w:rsid w:val="005F0262"/>
    <w:rsid w:val="005F1E4B"/>
    <w:rsid w:val="005F52DF"/>
    <w:rsid w:val="005F7DC5"/>
    <w:rsid w:val="00604907"/>
    <w:rsid w:val="00605154"/>
    <w:rsid w:val="00606554"/>
    <w:rsid w:val="006079B5"/>
    <w:rsid w:val="00607C90"/>
    <w:rsid w:val="00610367"/>
    <w:rsid w:val="00610C13"/>
    <w:rsid w:val="00612B45"/>
    <w:rsid w:val="00612E1B"/>
    <w:rsid w:val="006133B2"/>
    <w:rsid w:val="00617EB9"/>
    <w:rsid w:val="00623C58"/>
    <w:rsid w:val="0063237E"/>
    <w:rsid w:val="00633293"/>
    <w:rsid w:val="00633CEF"/>
    <w:rsid w:val="00634482"/>
    <w:rsid w:val="0063775C"/>
    <w:rsid w:val="00637B32"/>
    <w:rsid w:val="00641421"/>
    <w:rsid w:val="0064148A"/>
    <w:rsid w:val="00642802"/>
    <w:rsid w:val="00642D47"/>
    <w:rsid w:val="00645658"/>
    <w:rsid w:val="00646431"/>
    <w:rsid w:val="0064742A"/>
    <w:rsid w:val="006510CB"/>
    <w:rsid w:val="0065308F"/>
    <w:rsid w:val="006536D7"/>
    <w:rsid w:val="00653FBB"/>
    <w:rsid w:val="00655CB5"/>
    <w:rsid w:val="0065602A"/>
    <w:rsid w:val="00656F0B"/>
    <w:rsid w:val="00657F4B"/>
    <w:rsid w:val="00657F89"/>
    <w:rsid w:val="006630DB"/>
    <w:rsid w:val="0066491C"/>
    <w:rsid w:val="00665D41"/>
    <w:rsid w:val="0066612F"/>
    <w:rsid w:val="00671F06"/>
    <w:rsid w:val="00673204"/>
    <w:rsid w:val="00676D6C"/>
    <w:rsid w:val="006810C0"/>
    <w:rsid w:val="00682D8E"/>
    <w:rsid w:val="006840E8"/>
    <w:rsid w:val="00684239"/>
    <w:rsid w:val="00685F25"/>
    <w:rsid w:val="00686585"/>
    <w:rsid w:val="006876AB"/>
    <w:rsid w:val="0069085D"/>
    <w:rsid w:val="006927EB"/>
    <w:rsid w:val="00693E6F"/>
    <w:rsid w:val="00693FE6"/>
    <w:rsid w:val="00694AB6"/>
    <w:rsid w:val="006955D0"/>
    <w:rsid w:val="006A0629"/>
    <w:rsid w:val="006A1177"/>
    <w:rsid w:val="006A15FE"/>
    <w:rsid w:val="006A1744"/>
    <w:rsid w:val="006A50B7"/>
    <w:rsid w:val="006A7098"/>
    <w:rsid w:val="006B19A1"/>
    <w:rsid w:val="006B33E2"/>
    <w:rsid w:val="006B6967"/>
    <w:rsid w:val="006C0B79"/>
    <w:rsid w:val="006C0FBF"/>
    <w:rsid w:val="006C16AE"/>
    <w:rsid w:val="006C2861"/>
    <w:rsid w:val="006C3409"/>
    <w:rsid w:val="006C38B4"/>
    <w:rsid w:val="006C4B6E"/>
    <w:rsid w:val="006C6114"/>
    <w:rsid w:val="006C67B8"/>
    <w:rsid w:val="006D0E24"/>
    <w:rsid w:val="006D126E"/>
    <w:rsid w:val="006D1D62"/>
    <w:rsid w:val="006D5E28"/>
    <w:rsid w:val="006D6104"/>
    <w:rsid w:val="006D6C1E"/>
    <w:rsid w:val="006E4DEB"/>
    <w:rsid w:val="006E6B5C"/>
    <w:rsid w:val="006E7909"/>
    <w:rsid w:val="006F310B"/>
    <w:rsid w:val="00702F10"/>
    <w:rsid w:val="00703513"/>
    <w:rsid w:val="00703AD6"/>
    <w:rsid w:val="00706633"/>
    <w:rsid w:val="00706F14"/>
    <w:rsid w:val="00713060"/>
    <w:rsid w:val="00720A74"/>
    <w:rsid w:val="00723B1D"/>
    <w:rsid w:val="00724333"/>
    <w:rsid w:val="00727902"/>
    <w:rsid w:val="00730F3A"/>
    <w:rsid w:val="00731647"/>
    <w:rsid w:val="007335F8"/>
    <w:rsid w:val="0073454D"/>
    <w:rsid w:val="007355DD"/>
    <w:rsid w:val="0073612E"/>
    <w:rsid w:val="00737266"/>
    <w:rsid w:val="00737281"/>
    <w:rsid w:val="00740391"/>
    <w:rsid w:val="00740A9F"/>
    <w:rsid w:val="00741F29"/>
    <w:rsid w:val="007454E0"/>
    <w:rsid w:val="00745BB5"/>
    <w:rsid w:val="0074794A"/>
    <w:rsid w:val="007517A7"/>
    <w:rsid w:val="0075190C"/>
    <w:rsid w:val="00753CE8"/>
    <w:rsid w:val="00754DCA"/>
    <w:rsid w:val="00755FDF"/>
    <w:rsid w:val="007605A9"/>
    <w:rsid w:val="007609A0"/>
    <w:rsid w:val="007619A9"/>
    <w:rsid w:val="00761F08"/>
    <w:rsid w:val="00762402"/>
    <w:rsid w:val="00764AC9"/>
    <w:rsid w:val="00765388"/>
    <w:rsid w:val="007672BE"/>
    <w:rsid w:val="00770C70"/>
    <w:rsid w:val="00773BE1"/>
    <w:rsid w:val="007745D6"/>
    <w:rsid w:val="00776B4B"/>
    <w:rsid w:val="00780A08"/>
    <w:rsid w:val="00782040"/>
    <w:rsid w:val="00790AB1"/>
    <w:rsid w:val="007930EF"/>
    <w:rsid w:val="00794815"/>
    <w:rsid w:val="007961A0"/>
    <w:rsid w:val="00797EDA"/>
    <w:rsid w:val="007A19FC"/>
    <w:rsid w:val="007A37D5"/>
    <w:rsid w:val="007A483D"/>
    <w:rsid w:val="007B1ACA"/>
    <w:rsid w:val="007B2BC7"/>
    <w:rsid w:val="007B450A"/>
    <w:rsid w:val="007B6847"/>
    <w:rsid w:val="007B69C2"/>
    <w:rsid w:val="007C2CA7"/>
    <w:rsid w:val="007C346A"/>
    <w:rsid w:val="007C5F15"/>
    <w:rsid w:val="007C63E1"/>
    <w:rsid w:val="007C6D2A"/>
    <w:rsid w:val="007C76AE"/>
    <w:rsid w:val="007D0472"/>
    <w:rsid w:val="007D222D"/>
    <w:rsid w:val="007D7A3B"/>
    <w:rsid w:val="007E036C"/>
    <w:rsid w:val="007E0C4E"/>
    <w:rsid w:val="007E3F50"/>
    <w:rsid w:val="007E427A"/>
    <w:rsid w:val="007E50F7"/>
    <w:rsid w:val="007E5599"/>
    <w:rsid w:val="007E5CB3"/>
    <w:rsid w:val="007E692C"/>
    <w:rsid w:val="007E6CB9"/>
    <w:rsid w:val="007F0021"/>
    <w:rsid w:val="007F166B"/>
    <w:rsid w:val="007F3B01"/>
    <w:rsid w:val="007F3D94"/>
    <w:rsid w:val="007F41C4"/>
    <w:rsid w:val="007F55DA"/>
    <w:rsid w:val="007F5E95"/>
    <w:rsid w:val="0080202F"/>
    <w:rsid w:val="00802E50"/>
    <w:rsid w:val="008037A5"/>
    <w:rsid w:val="0080487F"/>
    <w:rsid w:val="0080673E"/>
    <w:rsid w:val="00806AAC"/>
    <w:rsid w:val="008107C3"/>
    <w:rsid w:val="008121D5"/>
    <w:rsid w:val="00814191"/>
    <w:rsid w:val="00814578"/>
    <w:rsid w:val="00814E29"/>
    <w:rsid w:val="00816707"/>
    <w:rsid w:val="00817F13"/>
    <w:rsid w:val="008204F0"/>
    <w:rsid w:val="00820EF1"/>
    <w:rsid w:val="00822812"/>
    <w:rsid w:val="00823C7B"/>
    <w:rsid w:val="008245EF"/>
    <w:rsid w:val="00834B77"/>
    <w:rsid w:val="00841112"/>
    <w:rsid w:val="0084228C"/>
    <w:rsid w:val="0084408D"/>
    <w:rsid w:val="00845245"/>
    <w:rsid w:val="00845AF1"/>
    <w:rsid w:val="008464E8"/>
    <w:rsid w:val="008509F5"/>
    <w:rsid w:val="00854A34"/>
    <w:rsid w:val="00860397"/>
    <w:rsid w:val="0086059C"/>
    <w:rsid w:val="00862FBC"/>
    <w:rsid w:val="00864254"/>
    <w:rsid w:val="00864895"/>
    <w:rsid w:val="00867140"/>
    <w:rsid w:val="00870691"/>
    <w:rsid w:val="00872009"/>
    <w:rsid w:val="008724B0"/>
    <w:rsid w:val="0087363A"/>
    <w:rsid w:val="00873C5E"/>
    <w:rsid w:val="00874C42"/>
    <w:rsid w:val="00875FEA"/>
    <w:rsid w:val="008765CD"/>
    <w:rsid w:val="00877168"/>
    <w:rsid w:val="00877D38"/>
    <w:rsid w:val="008807ED"/>
    <w:rsid w:val="00880DAC"/>
    <w:rsid w:val="00883809"/>
    <w:rsid w:val="00885789"/>
    <w:rsid w:val="008858CF"/>
    <w:rsid w:val="00886278"/>
    <w:rsid w:val="008879EB"/>
    <w:rsid w:val="00895332"/>
    <w:rsid w:val="008956C8"/>
    <w:rsid w:val="008A02D4"/>
    <w:rsid w:val="008A5420"/>
    <w:rsid w:val="008A7DB9"/>
    <w:rsid w:val="008B17D5"/>
    <w:rsid w:val="008B18DF"/>
    <w:rsid w:val="008B1AAC"/>
    <w:rsid w:val="008B515F"/>
    <w:rsid w:val="008B5B7E"/>
    <w:rsid w:val="008B5E19"/>
    <w:rsid w:val="008B78D2"/>
    <w:rsid w:val="008C0327"/>
    <w:rsid w:val="008C1CED"/>
    <w:rsid w:val="008C2569"/>
    <w:rsid w:val="008C3DA9"/>
    <w:rsid w:val="008C4409"/>
    <w:rsid w:val="008C4D91"/>
    <w:rsid w:val="008C4F81"/>
    <w:rsid w:val="008C72C3"/>
    <w:rsid w:val="008C7524"/>
    <w:rsid w:val="008C7F26"/>
    <w:rsid w:val="008D254C"/>
    <w:rsid w:val="008D3C79"/>
    <w:rsid w:val="008D4F8B"/>
    <w:rsid w:val="008D5BD7"/>
    <w:rsid w:val="008D7B0C"/>
    <w:rsid w:val="008E363D"/>
    <w:rsid w:val="008E39D0"/>
    <w:rsid w:val="008E4338"/>
    <w:rsid w:val="008E4784"/>
    <w:rsid w:val="008F1384"/>
    <w:rsid w:val="008F47F1"/>
    <w:rsid w:val="008F5944"/>
    <w:rsid w:val="008F59FB"/>
    <w:rsid w:val="009049B1"/>
    <w:rsid w:val="00910069"/>
    <w:rsid w:val="00911228"/>
    <w:rsid w:val="00912E5B"/>
    <w:rsid w:val="00914D07"/>
    <w:rsid w:val="00915129"/>
    <w:rsid w:val="00917E9F"/>
    <w:rsid w:val="0092110E"/>
    <w:rsid w:val="009225F3"/>
    <w:rsid w:val="009260D2"/>
    <w:rsid w:val="00927E79"/>
    <w:rsid w:val="00931001"/>
    <w:rsid w:val="009328A6"/>
    <w:rsid w:val="00936556"/>
    <w:rsid w:val="00936719"/>
    <w:rsid w:val="00943568"/>
    <w:rsid w:val="00943B11"/>
    <w:rsid w:val="009450D3"/>
    <w:rsid w:val="00945ACD"/>
    <w:rsid w:val="00945B67"/>
    <w:rsid w:val="009477F2"/>
    <w:rsid w:val="009501F4"/>
    <w:rsid w:val="00950A92"/>
    <w:rsid w:val="009518F3"/>
    <w:rsid w:val="009525BF"/>
    <w:rsid w:val="009547D9"/>
    <w:rsid w:val="009547DC"/>
    <w:rsid w:val="00955018"/>
    <w:rsid w:val="009555A0"/>
    <w:rsid w:val="00962ABB"/>
    <w:rsid w:val="00965C4A"/>
    <w:rsid w:val="0096784B"/>
    <w:rsid w:val="00971B59"/>
    <w:rsid w:val="0097536D"/>
    <w:rsid w:val="009767C5"/>
    <w:rsid w:val="00980198"/>
    <w:rsid w:val="0098021A"/>
    <w:rsid w:val="00981BE7"/>
    <w:rsid w:val="00981FC8"/>
    <w:rsid w:val="009827B7"/>
    <w:rsid w:val="00983F2C"/>
    <w:rsid w:val="00990308"/>
    <w:rsid w:val="009A0DE9"/>
    <w:rsid w:val="009A18A9"/>
    <w:rsid w:val="009A1DB3"/>
    <w:rsid w:val="009A42CA"/>
    <w:rsid w:val="009A49BD"/>
    <w:rsid w:val="009A57B7"/>
    <w:rsid w:val="009A5929"/>
    <w:rsid w:val="009B09A2"/>
    <w:rsid w:val="009B21FC"/>
    <w:rsid w:val="009B694E"/>
    <w:rsid w:val="009C0078"/>
    <w:rsid w:val="009C0BCD"/>
    <w:rsid w:val="009C2454"/>
    <w:rsid w:val="009C45F7"/>
    <w:rsid w:val="009C4E27"/>
    <w:rsid w:val="009C6ADF"/>
    <w:rsid w:val="009C7392"/>
    <w:rsid w:val="009C782C"/>
    <w:rsid w:val="009D1EB1"/>
    <w:rsid w:val="009D2AB8"/>
    <w:rsid w:val="009D4465"/>
    <w:rsid w:val="009D448F"/>
    <w:rsid w:val="009D6234"/>
    <w:rsid w:val="009D6631"/>
    <w:rsid w:val="009D6635"/>
    <w:rsid w:val="009D6F5D"/>
    <w:rsid w:val="009E3587"/>
    <w:rsid w:val="009E3A2A"/>
    <w:rsid w:val="009E6A27"/>
    <w:rsid w:val="009E75AC"/>
    <w:rsid w:val="009F1352"/>
    <w:rsid w:val="009F147C"/>
    <w:rsid w:val="009F41F6"/>
    <w:rsid w:val="009F4D23"/>
    <w:rsid w:val="009F514F"/>
    <w:rsid w:val="009F65CE"/>
    <w:rsid w:val="009F6806"/>
    <w:rsid w:val="00A0052E"/>
    <w:rsid w:val="00A00BE4"/>
    <w:rsid w:val="00A00EB8"/>
    <w:rsid w:val="00A02AF0"/>
    <w:rsid w:val="00A05ADB"/>
    <w:rsid w:val="00A103AB"/>
    <w:rsid w:val="00A10525"/>
    <w:rsid w:val="00A120B0"/>
    <w:rsid w:val="00A13462"/>
    <w:rsid w:val="00A13ABE"/>
    <w:rsid w:val="00A14AF5"/>
    <w:rsid w:val="00A155BE"/>
    <w:rsid w:val="00A15B13"/>
    <w:rsid w:val="00A17C5A"/>
    <w:rsid w:val="00A17D48"/>
    <w:rsid w:val="00A20D5A"/>
    <w:rsid w:val="00A2239B"/>
    <w:rsid w:val="00A23320"/>
    <w:rsid w:val="00A263E6"/>
    <w:rsid w:val="00A30D0A"/>
    <w:rsid w:val="00A355E7"/>
    <w:rsid w:val="00A35A29"/>
    <w:rsid w:val="00A35EEB"/>
    <w:rsid w:val="00A372CF"/>
    <w:rsid w:val="00A37B6A"/>
    <w:rsid w:val="00A404C7"/>
    <w:rsid w:val="00A40787"/>
    <w:rsid w:val="00A41CD2"/>
    <w:rsid w:val="00A442C1"/>
    <w:rsid w:val="00A44F78"/>
    <w:rsid w:val="00A4596C"/>
    <w:rsid w:val="00A459B3"/>
    <w:rsid w:val="00A47F95"/>
    <w:rsid w:val="00A505AD"/>
    <w:rsid w:val="00A515C0"/>
    <w:rsid w:val="00A533E4"/>
    <w:rsid w:val="00A54AF2"/>
    <w:rsid w:val="00A560E2"/>
    <w:rsid w:val="00A601D2"/>
    <w:rsid w:val="00A61360"/>
    <w:rsid w:val="00A62059"/>
    <w:rsid w:val="00A64175"/>
    <w:rsid w:val="00A6520A"/>
    <w:rsid w:val="00A658F0"/>
    <w:rsid w:val="00A67BDF"/>
    <w:rsid w:val="00A67D3B"/>
    <w:rsid w:val="00A702D1"/>
    <w:rsid w:val="00A7134B"/>
    <w:rsid w:val="00A71741"/>
    <w:rsid w:val="00A71E34"/>
    <w:rsid w:val="00A726CF"/>
    <w:rsid w:val="00A73379"/>
    <w:rsid w:val="00A74DCC"/>
    <w:rsid w:val="00A75439"/>
    <w:rsid w:val="00A7606C"/>
    <w:rsid w:val="00A81D3E"/>
    <w:rsid w:val="00A81EA2"/>
    <w:rsid w:val="00A91D07"/>
    <w:rsid w:val="00A9236F"/>
    <w:rsid w:val="00A92724"/>
    <w:rsid w:val="00A945D4"/>
    <w:rsid w:val="00A94C8D"/>
    <w:rsid w:val="00A95DDC"/>
    <w:rsid w:val="00A9775C"/>
    <w:rsid w:val="00A97F70"/>
    <w:rsid w:val="00AA3DC4"/>
    <w:rsid w:val="00AA56FF"/>
    <w:rsid w:val="00AA5828"/>
    <w:rsid w:val="00AB0BAC"/>
    <w:rsid w:val="00AB27AD"/>
    <w:rsid w:val="00AB2E36"/>
    <w:rsid w:val="00AB41FF"/>
    <w:rsid w:val="00AB426F"/>
    <w:rsid w:val="00AC1024"/>
    <w:rsid w:val="00AC1594"/>
    <w:rsid w:val="00AC1832"/>
    <w:rsid w:val="00AC1F19"/>
    <w:rsid w:val="00AC2532"/>
    <w:rsid w:val="00AC2C5E"/>
    <w:rsid w:val="00AC51FD"/>
    <w:rsid w:val="00AC55F5"/>
    <w:rsid w:val="00AC57C2"/>
    <w:rsid w:val="00AC5F6F"/>
    <w:rsid w:val="00AC687C"/>
    <w:rsid w:val="00AC79E4"/>
    <w:rsid w:val="00AC7A77"/>
    <w:rsid w:val="00AD085F"/>
    <w:rsid w:val="00AD2C24"/>
    <w:rsid w:val="00AD359A"/>
    <w:rsid w:val="00AD3761"/>
    <w:rsid w:val="00AD6334"/>
    <w:rsid w:val="00AD63CB"/>
    <w:rsid w:val="00AE0CDF"/>
    <w:rsid w:val="00AE1DFC"/>
    <w:rsid w:val="00AE29C2"/>
    <w:rsid w:val="00AE3CE5"/>
    <w:rsid w:val="00AE4C9F"/>
    <w:rsid w:val="00AE5C9F"/>
    <w:rsid w:val="00AE63CC"/>
    <w:rsid w:val="00AF0854"/>
    <w:rsid w:val="00AF1491"/>
    <w:rsid w:val="00AF1906"/>
    <w:rsid w:val="00AF2CAB"/>
    <w:rsid w:val="00AF4886"/>
    <w:rsid w:val="00AF5530"/>
    <w:rsid w:val="00B00F98"/>
    <w:rsid w:val="00B02160"/>
    <w:rsid w:val="00B021C2"/>
    <w:rsid w:val="00B04CAD"/>
    <w:rsid w:val="00B0702F"/>
    <w:rsid w:val="00B10EBB"/>
    <w:rsid w:val="00B149A5"/>
    <w:rsid w:val="00B16C57"/>
    <w:rsid w:val="00B174A1"/>
    <w:rsid w:val="00B17950"/>
    <w:rsid w:val="00B20994"/>
    <w:rsid w:val="00B20A66"/>
    <w:rsid w:val="00B20ABD"/>
    <w:rsid w:val="00B213E2"/>
    <w:rsid w:val="00B24D50"/>
    <w:rsid w:val="00B267D0"/>
    <w:rsid w:val="00B278E1"/>
    <w:rsid w:val="00B3005D"/>
    <w:rsid w:val="00B303E2"/>
    <w:rsid w:val="00B34632"/>
    <w:rsid w:val="00B3584A"/>
    <w:rsid w:val="00B35E8A"/>
    <w:rsid w:val="00B36F7F"/>
    <w:rsid w:val="00B370D3"/>
    <w:rsid w:val="00B43A94"/>
    <w:rsid w:val="00B44AC5"/>
    <w:rsid w:val="00B44FFF"/>
    <w:rsid w:val="00B459CD"/>
    <w:rsid w:val="00B46CED"/>
    <w:rsid w:val="00B474B1"/>
    <w:rsid w:val="00B52815"/>
    <w:rsid w:val="00B529A6"/>
    <w:rsid w:val="00B53B86"/>
    <w:rsid w:val="00B54553"/>
    <w:rsid w:val="00B556D8"/>
    <w:rsid w:val="00B56930"/>
    <w:rsid w:val="00B60391"/>
    <w:rsid w:val="00B60DF7"/>
    <w:rsid w:val="00B611E2"/>
    <w:rsid w:val="00B64F11"/>
    <w:rsid w:val="00B71718"/>
    <w:rsid w:val="00B73411"/>
    <w:rsid w:val="00B737E2"/>
    <w:rsid w:val="00B757D7"/>
    <w:rsid w:val="00B76208"/>
    <w:rsid w:val="00B80B91"/>
    <w:rsid w:val="00B814F6"/>
    <w:rsid w:val="00B83C84"/>
    <w:rsid w:val="00B83D3B"/>
    <w:rsid w:val="00B84DC1"/>
    <w:rsid w:val="00B872DA"/>
    <w:rsid w:val="00B87F76"/>
    <w:rsid w:val="00B9000E"/>
    <w:rsid w:val="00B924E2"/>
    <w:rsid w:val="00B94778"/>
    <w:rsid w:val="00B973E0"/>
    <w:rsid w:val="00B97D97"/>
    <w:rsid w:val="00BA7004"/>
    <w:rsid w:val="00BA7D90"/>
    <w:rsid w:val="00BB0A4C"/>
    <w:rsid w:val="00BB0C51"/>
    <w:rsid w:val="00BC2C0B"/>
    <w:rsid w:val="00BC4B7F"/>
    <w:rsid w:val="00BC4C1B"/>
    <w:rsid w:val="00BC6608"/>
    <w:rsid w:val="00BC72F0"/>
    <w:rsid w:val="00BC7F17"/>
    <w:rsid w:val="00BD0827"/>
    <w:rsid w:val="00BD091F"/>
    <w:rsid w:val="00BD1E84"/>
    <w:rsid w:val="00BD5B0B"/>
    <w:rsid w:val="00BD61C7"/>
    <w:rsid w:val="00BD72B5"/>
    <w:rsid w:val="00BD7AE0"/>
    <w:rsid w:val="00BD7C12"/>
    <w:rsid w:val="00BE0B43"/>
    <w:rsid w:val="00BE161A"/>
    <w:rsid w:val="00BE6B0E"/>
    <w:rsid w:val="00BF0CFC"/>
    <w:rsid w:val="00BF1A6C"/>
    <w:rsid w:val="00BF3EBD"/>
    <w:rsid w:val="00BF4BE8"/>
    <w:rsid w:val="00C0167A"/>
    <w:rsid w:val="00C026AD"/>
    <w:rsid w:val="00C03A3F"/>
    <w:rsid w:val="00C04604"/>
    <w:rsid w:val="00C1037C"/>
    <w:rsid w:val="00C10625"/>
    <w:rsid w:val="00C1491D"/>
    <w:rsid w:val="00C20458"/>
    <w:rsid w:val="00C22698"/>
    <w:rsid w:val="00C22FB0"/>
    <w:rsid w:val="00C252BD"/>
    <w:rsid w:val="00C25B2E"/>
    <w:rsid w:val="00C266EB"/>
    <w:rsid w:val="00C34010"/>
    <w:rsid w:val="00C40424"/>
    <w:rsid w:val="00C41547"/>
    <w:rsid w:val="00C479F5"/>
    <w:rsid w:val="00C50DD6"/>
    <w:rsid w:val="00C52F38"/>
    <w:rsid w:val="00C53047"/>
    <w:rsid w:val="00C55612"/>
    <w:rsid w:val="00C56003"/>
    <w:rsid w:val="00C578C9"/>
    <w:rsid w:val="00C61C24"/>
    <w:rsid w:val="00C63AC8"/>
    <w:rsid w:val="00C66714"/>
    <w:rsid w:val="00C66C1E"/>
    <w:rsid w:val="00C70401"/>
    <w:rsid w:val="00C70CB9"/>
    <w:rsid w:val="00C70EE8"/>
    <w:rsid w:val="00C71A19"/>
    <w:rsid w:val="00C80C39"/>
    <w:rsid w:val="00C829CF"/>
    <w:rsid w:val="00C82D56"/>
    <w:rsid w:val="00C85997"/>
    <w:rsid w:val="00C91FEC"/>
    <w:rsid w:val="00C93F5F"/>
    <w:rsid w:val="00C947E4"/>
    <w:rsid w:val="00C95233"/>
    <w:rsid w:val="00CA0991"/>
    <w:rsid w:val="00CA4533"/>
    <w:rsid w:val="00CA4D3D"/>
    <w:rsid w:val="00CA5710"/>
    <w:rsid w:val="00CA59EF"/>
    <w:rsid w:val="00CA5EFE"/>
    <w:rsid w:val="00CA7DB7"/>
    <w:rsid w:val="00CB12E2"/>
    <w:rsid w:val="00CB32F8"/>
    <w:rsid w:val="00CB36C1"/>
    <w:rsid w:val="00CB5685"/>
    <w:rsid w:val="00CC1289"/>
    <w:rsid w:val="00CC175C"/>
    <w:rsid w:val="00CC2FF0"/>
    <w:rsid w:val="00CC5275"/>
    <w:rsid w:val="00CC5CEA"/>
    <w:rsid w:val="00CC5DD8"/>
    <w:rsid w:val="00CC6096"/>
    <w:rsid w:val="00CC6394"/>
    <w:rsid w:val="00CC6E1D"/>
    <w:rsid w:val="00CC7010"/>
    <w:rsid w:val="00CD0519"/>
    <w:rsid w:val="00CD1BBF"/>
    <w:rsid w:val="00CD1D3F"/>
    <w:rsid w:val="00CD1F00"/>
    <w:rsid w:val="00CD4675"/>
    <w:rsid w:val="00CD562E"/>
    <w:rsid w:val="00CD7714"/>
    <w:rsid w:val="00CD7A67"/>
    <w:rsid w:val="00CE0682"/>
    <w:rsid w:val="00CE66AF"/>
    <w:rsid w:val="00CE7078"/>
    <w:rsid w:val="00CF12AD"/>
    <w:rsid w:val="00CF132B"/>
    <w:rsid w:val="00CF3C7B"/>
    <w:rsid w:val="00CF7F43"/>
    <w:rsid w:val="00D000AE"/>
    <w:rsid w:val="00D0193C"/>
    <w:rsid w:val="00D03B1A"/>
    <w:rsid w:val="00D04E22"/>
    <w:rsid w:val="00D06508"/>
    <w:rsid w:val="00D07A91"/>
    <w:rsid w:val="00D10C53"/>
    <w:rsid w:val="00D10EEF"/>
    <w:rsid w:val="00D13A36"/>
    <w:rsid w:val="00D14349"/>
    <w:rsid w:val="00D17FAE"/>
    <w:rsid w:val="00D23561"/>
    <w:rsid w:val="00D251BE"/>
    <w:rsid w:val="00D25A11"/>
    <w:rsid w:val="00D30FBE"/>
    <w:rsid w:val="00D31962"/>
    <w:rsid w:val="00D34859"/>
    <w:rsid w:val="00D35473"/>
    <w:rsid w:val="00D370E3"/>
    <w:rsid w:val="00D401B4"/>
    <w:rsid w:val="00D40526"/>
    <w:rsid w:val="00D41D7D"/>
    <w:rsid w:val="00D43F91"/>
    <w:rsid w:val="00D44468"/>
    <w:rsid w:val="00D45ACA"/>
    <w:rsid w:val="00D45F1C"/>
    <w:rsid w:val="00D46656"/>
    <w:rsid w:val="00D519F3"/>
    <w:rsid w:val="00D52AF1"/>
    <w:rsid w:val="00D5410D"/>
    <w:rsid w:val="00D54377"/>
    <w:rsid w:val="00D543D2"/>
    <w:rsid w:val="00D548EE"/>
    <w:rsid w:val="00D5569E"/>
    <w:rsid w:val="00D6052F"/>
    <w:rsid w:val="00D64BB0"/>
    <w:rsid w:val="00D66188"/>
    <w:rsid w:val="00D67D90"/>
    <w:rsid w:val="00D70B4D"/>
    <w:rsid w:val="00D72164"/>
    <w:rsid w:val="00D73AAA"/>
    <w:rsid w:val="00D80CAF"/>
    <w:rsid w:val="00D811B7"/>
    <w:rsid w:val="00D816B3"/>
    <w:rsid w:val="00D83B43"/>
    <w:rsid w:val="00D85973"/>
    <w:rsid w:val="00D87069"/>
    <w:rsid w:val="00D871F8"/>
    <w:rsid w:val="00D873B0"/>
    <w:rsid w:val="00D94119"/>
    <w:rsid w:val="00D9530F"/>
    <w:rsid w:val="00D95613"/>
    <w:rsid w:val="00D97E62"/>
    <w:rsid w:val="00DA0608"/>
    <w:rsid w:val="00DA56B9"/>
    <w:rsid w:val="00DA6C1D"/>
    <w:rsid w:val="00DA6F55"/>
    <w:rsid w:val="00DB6453"/>
    <w:rsid w:val="00DB7EA5"/>
    <w:rsid w:val="00DC22F5"/>
    <w:rsid w:val="00DC2882"/>
    <w:rsid w:val="00DC480A"/>
    <w:rsid w:val="00DC4D2A"/>
    <w:rsid w:val="00DC523F"/>
    <w:rsid w:val="00DC5C3D"/>
    <w:rsid w:val="00DC5F73"/>
    <w:rsid w:val="00DD0C5C"/>
    <w:rsid w:val="00DD0F12"/>
    <w:rsid w:val="00DD1E4C"/>
    <w:rsid w:val="00DD764C"/>
    <w:rsid w:val="00DE0D91"/>
    <w:rsid w:val="00DE170F"/>
    <w:rsid w:val="00DE2BE2"/>
    <w:rsid w:val="00DE40DA"/>
    <w:rsid w:val="00DE5DB2"/>
    <w:rsid w:val="00DE5F0F"/>
    <w:rsid w:val="00DE6296"/>
    <w:rsid w:val="00DE7667"/>
    <w:rsid w:val="00DF3B82"/>
    <w:rsid w:val="00DF726F"/>
    <w:rsid w:val="00E02876"/>
    <w:rsid w:val="00E03527"/>
    <w:rsid w:val="00E05013"/>
    <w:rsid w:val="00E052B1"/>
    <w:rsid w:val="00E0574E"/>
    <w:rsid w:val="00E07FE2"/>
    <w:rsid w:val="00E110B7"/>
    <w:rsid w:val="00E11742"/>
    <w:rsid w:val="00E140D6"/>
    <w:rsid w:val="00E150E2"/>
    <w:rsid w:val="00E15DCB"/>
    <w:rsid w:val="00E17E3F"/>
    <w:rsid w:val="00E214C3"/>
    <w:rsid w:val="00E23A8D"/>
    <w:rsid w:val="00E23F15"/>
    <w:rsid w:val="00E251E5"/>
    <w:rsid w:val="00E258EA"/>
    <w:rsid w:val="00E30CB2"/>
    <w:rsid w:val="00E317A7"/>
    <w:rsid w:val="00E31B71"/>
    <w:rsid w:val="00E33CB3"/>
    <w:rsid w:val="00E36578"/>
    <w:rsid w:val="00E40060"/>
    <w:rsid w:val="00E40321"/>
    <w:rsid w:val="00E43001"/>
    <w:rsid w:val="00E43082"/>
    <w:rsid w:val="00E43476"/>
    <w:rsid w:val="00E43BA8"/>
    <w:rsid w:val="00E43D2F"/>
    <w:rsid w:val="00E45746"/>
    <w:rsid w:val="00E52BD8"/>
    <w:rsid w:val="00E52E20"/>
    <w:rsid w:val="00E53776"/>
    <w:rsid w:val="00E54F32"/>
    <w:rsid w:val="00E55B86"/>
    <w:rsid w:val="00E57566"/>
    <w:rsid w:val="00E57AAB"/>
    <w:rsid w:val="00E6148F"/>
    <w:rsid w:val="00E61BB6"/>
    <w:rsid w:val="00E6269A"/>
    <w:rsid w:val="00E65B0B"/>
    <w:rsid w:val="00E66DCE"/>
    <w:rsid w:val="00E72D27"/>
    <w:rsid w:val="00E740AC"/>
    <w:rsid w:val="00E8029F"/>
    <w:rsid w:val="00E814B7"/>
    <w:rsid w:val="00E82829"/>
    <w:rsid w:val="00E83A84"/>
    <w:rsid w:val="00E83FA0"/>
    <w:rsid w:val="00E84B23"/>
    <w:rsid w:val="00E8528C"/>
    <w:rsid w:val="00E861AC"/>
    <w:rsid w:val="00E8777F"/>
    <w:rsid w:val="00E878A3"/>
    <w:rsid w:val="00E9066B"/>
    <w:rsid w:val="00E909C2"/>
    <w:rsid w:val="00E91774"/>
    <w:rsid w:val="00E922A6"/>
    <w:rsid w:val="00E95249"/>
    <w:rsid w:val="00EA2D48"/>
    <w:rsid w:val="00EA497E"/>
    <w:rsid w:val="00EA691F"/>
    <w:rsid w:val="00EA6A9E"/>
    <w:rsid w:val="00EA6CA5"/>
    <w:rsid w:val="00EA7407"/>
    <w:rsid w:val="00EA7464"/>
    <w:rsid w:val="00EB05B6"/>
    <w:rsid w:val="00EB1187"/>
    <w:rsid w:val="00EB1548"/>
    <w:rsid w:val="00EB35DA"/>
    <w:rsid w:val="00EB3D63"/>
    <w:rsid w:val="00EB43E2"/>
    <w:rsid w:val="00EB59DB"/>
    <w:rsid w:val="00EB641C"/>
    <w:rsid w:val="00EB7A2D"/>
    <w:rsid w:val="00EB7B40"/>
    <w:rsid w:val="00EB7CE2"/>
    <w:rsid w:val="00EC0BEA"/>
    <w:rsid w:val="00EC146B"/>
    <w:rsid w:val="00EC2D11"/>
    <w:rsid w:val="00EC3C71"/>
    <w:rsid w:val="00EC5C42"/>
    <w:rsid w:val="00ED05EA"/>
    <w:rsid w:val="00ED42EE"/>
    <w:rsid w:val="00ED4C8D"/>
    <w:rsid w:val="00ED63E5"/>
    <w:rsid w:val="00ED7004"/>
    <w:rsid w:val="00ED7159"/>
    <w:rsid w:val="00ED71B6"/>
    <w:rsid w:val="00EE0D4E"/>
    <w:rsid w:val="00EE391B"/>
    <w:rsid w:val="00EE3BB7"/>
    <w:rsid w:val="00EE4BF1"/>
    <w:rsid w:val="00EE551D"/>
    <w:rsid w:val="00EE66E1"/>
    <w:rsid w:val="00EE7D8B"/>
    <w:rsid w:val="00EF0753"/>
    <w:rsid w:val="00EF1390"/>
    <w:rsid w:val="00EF2A02"/>
    <w:rsid w:val="00EF5527"/>
    <w:rsid w:val="00EF5C75"/>
    <w:rsid w:val="00EF6D5C"/>
    <w:rsid w:val="00EF725C"/>
    <w:rsid w:val="00EF78E0"/>
    <w:rsid w:val="00F0203B"/>
    <w:rsid w:val="00F075C2"/>
    <w:rsid w:val="00F07EE9"/>
    <w:rsid w:val="00F10245"/>
    <w:rsid w:val="00F13873"/>
    <w:rsid w:val="00F149A7"/>
    <w:rsid w:val="00F14DE7"/>
    <w:rsid w:val="00F15227"/>
    <w:rsid w:val="00F176F7"/>
    <w:rsid w:val="00F2188F"/>
    <w:rsid w:val="00F22B39"/>
    <w:rsid w:val="00F26650"/>
    <w:rsid w:val="00F2740B"/>
    <w:rsid w:val="00F27646"/>
    <w:rsid w:val="00F27CA7"/>
    <w:rsid w:val="00F31AE4"/>
    <w:rsid w:val="00F32343"/>
    <w:rsid w:val="00F4264A"/>
    <w:rsid w:val="00F429F5"/>
    <w:rsid w:val="00F43CA0"/>
    <w:rsid w:val="00F44A0C"/>
    <w:rsid w:val="00F454E1"/>
    <w:rsid w:val="00F45542"/>
    <w:rsid w:val="00F4653E"/>
    <w:rsid w:val="00F51BAC"/>
    <w:rsid w:val="00F52021"/>
    <w:rsid w:val="00F57B1A"/>
    <w:rsid w:val="00F60FE2"/>
    <w:rsid w:val="00F63EE9"/>
    <w:rsid w:val="00F6578E"/>
    <w:rsid w:val="00F670FE"/>
    <w:rsid w:val="00F76243"/>
    <w:rsid w:val="00F7767B"/>
    <w:rsid w:val="00F80CA2"/>
    <w:rsid w:val="00F81283"/>
    <w:rsid w:val="00F842ED"/>
    <w:rsid w:val="00F8676F"/>
    <w:rsid w:val="00F87530"/>
    <w:rsid w:val="00F90693"/>
    <w:rsid w:val="00F90AA2"/>
    <w:rsid w:val="00F9102A"/>
    <w:rsid w:val="00F92BDC"/>
    <w:rsid w:val="00FA062E"/>
    <w:rsid w:val="00FA30A5"/>
    <w:rsid w:val="00FA41BB"/>
    <w:rsid w:val="00FA634A"/>
    <w:rsid w:val="00FA63DA"/>
    <w:rsid w:val="00FA7528"/>
    <w:rsid w:val="00FB0F4D"/>
    <w:rsid w:val="00FB2F7D"/>
    <w:rsid w:val="00FB429C"/>
    <w:rsid w:val="00FB59DE"/>
    <w:rsid w:val="00FB615E"/>
    <w:rsid w:val="00FB6320"/>
    <w:rsid w:val="00FB6CC9"/>
    <w:rsid w:val="00FC285C"/>
    <w:rsid w:val="00FC39D2"/>
    <w:rsid w:val="00FC5835"/>
    <w:rsid w:val="00FC5BC4"/>
    <w:rsid w:val="00FC681B"/>
    <w:rsid w:val="00FC6C54"/>
    <w:rsid w:val="00FC733D"/>
    <w:rsid w:val="00FC76F0"/>
    <w:rsid w:val="00FD0BEE"/>
    <w:rsid w:val="00FD41EC"/>
    <w:rsid w:val="00FD442D"/>
    <w:rsid w:val="00FD5973"/>
    <w:rsid w:val="00FD5D82"/>
    <w:rsid w:val="00FD60C3"/>
    <w:rsid w:val="00FD7E9D"/>
    <w:rsid w:val="00FD7FE8"/>
    <w:rsid w:val="00FE2B52"/>
    <w:rsid w:val="00FE2B9A"/>
    <w:rsid w:val="00FE3D2E"/>
    <w:rsid w:val="00FE45F0"/>
    <w:rsid w:val="00FE4D1F"/>
    <w:rsid w:val="00FE6F4F"/>
    <w:rsid w:val="00FE7401"/>
    <w:rsid w:val="00FF011B"/>
    <w:rsid w:val="00FF0999"/>
    <w:rsid w:val="00FF1A1D"/>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3003">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469983096">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1081803622">
      <w:bodyDiv w:val="1"/>
      <w:marLeft w:val="0"/>
      <w:marRight w:val="0"/>
      <w:marTop w:val="0"/>
      <w:marBottom w:val="0"/>
      <w:divBdr>
        <w:top w:val="none" w:sz="0" w:space="0" w:color="auto"/>
        <w:left w:val="none" w:sz="0" w:space="0" w:color="auto"/>
        <w:bottom w:val="none" w:sz="0" w:space="0" w:color="auto"/>
        <w:right w:val="none" w:sz="0" w:space="0" w:color="auto"/>
      </w:divBdr>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224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368844.pdf" TargetMode="External"/><Relationship Id="rId4" Type="http://schemas.openxmlformats.org/officeDocument/2006/relationships/settings" Target="settings.xml"/><Relationship Id="rId9" Type="http://schemas.openxmlformats.org/officeDocument/2006/relationships/hyperlink" Target="https://manas.tiesas.lv/eTiesasMvc/nolemumi/pdf/47047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10617</Words>
  <Characters>6053</Characters>
  <Application>Microsoft Office Word</Application>
  <DocSecurity>0</DocSecurity>
  <Lines>50</Lines>
  <Paragraphs>33</Paragraphs>
  <ScaleCrop>false</ScaleCrop>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2024-11-05T14:18:00Z</dcterms:created>
  <dcterms:modified xsi:type="dcterms:W3CDTF">2024-11-05T14:18:00Z</dcterms:modified>
</cp:coreProperties>
</file>