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B463" w14:textId="77777777" w:rsidR="00446613" w:rsidRDefault="00D0490B" w:rsidP="00446613">
      <w:pPr>
        <w:spacing w:after="120"/>
        <w:jc w:val="both"/>
        <w:rPr>
          <w:sz w:val="26"/>
          <w:szCs w:val="26"/>
        </w:rPr>
      </w:pPr>
      <w:r w:rsidRPr="00D20C86">
        <w:rPr>
          <w:b/>
          <w:bCs/>
        </w:rPr>
        <w:t>Termiņa skaitīšana prasībai par sabiedrības ar ierobežotu atbildību dalībnieku lēmuma atzīšanu par spēkā</w:t>
      </w:r>
      <w:r>
        <w:rPr>
          <w:b/>
          <w:bCs/>
        </w:rPr>
        <w:t xml:space="preserve"> neesošu</w:t>
      </w:r>
      <w:r w:rsidR="00446613">
        <w:rPr>
          <w:b/>
          <w:bCs/>
        </w:rPr>
        <w:t xml:space="preserve"> </w:t>
      </w:r>
      <w:r w:rsidR="00446613" w:rsidRPr="00C66140">
        <w:rPr>
          <w:sz w:val="26"/>
          <w:szCs w:val="26"/>
        </w:rPr>
        <w:t>(</w:t>
      </w:r>
      <w:r w:rsidR="00446613" w:rsidRPr="00C66140">
        <w:t>Skatīt JUDIKATŪRAS MAIŅU nolēmumā SKC-73/2026</w:t>
      </w:r>
      <w:r w:rsidR="00446613" w:rsidRPr="00C66140">
        <w:rPr>
          <w:sz w:val="26"/>
          <w:szCs w:val="26"/>
        </w:rPr>
        <w:t>)</w:t>
      </w:r>
    </w:p>
    <w:p w14:paraId="1B076272" w14:textId="77777777" w:rsidR="005716E2" w:rsidRPr="00521D93" w:rsidRDefault="005716E2" w:rsidP="00D0490B">
      <w:pPr>
        <w:tabs>
          <w:tab w:val="left" w:pos="0"/>
        </w:tabs>
        <w:spacing w:line="276" w:lineRule="auto"/>
        <w:jc w:val="center"/>
        <w:rPr>
          <w:rFonts w:asciiTheme="majorBidi" w:hAnsiTheme="majorBidi" w:cstheme="majorBidi"/>
        </w:rPr>
      </w:pPr>
    </w:p>
    <w:p w14:paraId="18D8099E" w14:textId="6F212074" w:rsidR="00F50886" w:rsidRPr="005716E2" w:rsidRDefault="00F50886"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Latvijas Republikas Senāt</w:t>
      </w:r>
      <w:r w:rsidR="005716E2" w:rsidRPr="005716E2">
        <w:rPr>
          <w:rFonts w:asciiTheme="majorBidi" w:hAnsiTheme="majorBidi" w:cstheme="majorBidi"/>
          <w:b/>
        </w:rPr>
        <w:t>a</w:t>
      </w:r>
    </w:p>
    <w:p w14:paraId="08FC2DA4" w14:textId="63FEBA61" w:rsidR="005716E2" w:rsidRPr="005716E2" w:rsidRDefault="005716E2"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Civillietu departamenta</w:t>
      </w:r>
    </w:p>
    <w:p w14:paraId="60458C90" w14:textId="04813194" w:rsidR="005716E2" w:rsidRPr="005716E2" w:rsidRDefault="005716E2"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2024. gada 3. jūlija</w:t>
      </w:r>
    </w:p>
    <w:p w14:paraId="32F5B72F" w14:textId="77777777" w:rsidR="00F50886" w:rsidRPr="005716E2" w:rsidRDefault="00F50886" w:rsidP="00D0490B">
      <w:pPr>
        <w:tabs>
          <w:tab w:val="left" w:pos="0"/>
        </w:tabs>
        <w:spacing w:line="276" w:lineRule="auto"/>
        <w:jc w:val="center"/>
        <w:rPr>
          <w:rFonts w:asciiTheme="majorBidi" w:hAnsiTheme="majorBidi" w:cstheme="majorBidi"/>
          <w:b/>
        </w:rPr>
      </w:pPr>
      <w:r w:rsidRPr="005716E2">
        <w:rPr>
          <w:rFonts w:asciiTheme="majorBidi" w:hAnsiTheme="majorBidi" w:cstheme="majorBidi"/>
          <w:b/>
        </w:rPr>
        <w:t xml:space="preserve">RĪCĪBAS SĒDES LĒMUMS </w:t>
      </w:r>
    </w:p>
    <w:p w14:paraId="28AF31F2" w14:textId="2F4EA308" w:rsidR="005716E2" w:rsidRPr="005716E2" w:rsidRDefault="005716E2" w:rsidP="00D0490B">
      <w:pPr>
        <w:spacing w:line="276" w:lineRule="auto"/>
        <w:jc w:val="center"/>
        <w:rPr>
          <w:rFonts w:asciiTheme="majorBidi" w:hAnsiTheme="majorBidi" w:cstheme="majorBidi"/>
          <w:b/>
        </w:rPr>
      </w:pPr>
      <w:r w:rsidRPr="005716E2">
        <w:rPr>
          <w:rFonts w:asciiTheme="majorBidi" w:hAnsiTheme="majorBidi" w:cstheme="majorBidi"/>
          <w:b/>
        </w:rPr>
        <w:t>Lieta Nr. </w:t>
      </w:r>
      <w:r w:rsidRPr="005716E2">
        <w:rPr>
          <w:b/>
        </w:rPr>
        <w:t>C75009023, SKC-762/2024</w:t>
      </w:r>
    </w:p>
    <w:p w14:paraId="1781562D" w14:textId="4E18719E" w:rsidR="00F50886" w:rsidRPr="00521D93" w:rsidRDefault="00503E9D" w:rsidP="00D0490B">
      <w:pPr>
        <w:tabs>
          <w:tab w:val="left" w:pos="0"/>
        </w:tabs>
        <w:spacing w:line="276" w:lineRule="auto"/>
        <w:jc w:val="center"/>
      </w:pPr>
      <w:hyperlink r:id="rId7" w:history="1">
        <w:r w:rsidRPr="00E74327">
          <w:rPr>
            <w:rStyle w:val="Hyperlink"/>
            <w:rFonts w:asciiTheme="majorBidi" w:hAnsiTheme="majorBidi" w:cstheme="majorBidi"/>
          </w:rPr>
          <w:t>ECLI:LV:AT:2024:0703.C75009023.14.L</w:t>
        </w:r>
      </w:hyperlink>
    </w:p>
    <w:p w14:paraId="57D3B67E" w14:textId="77777777" w:rsidR="00F50886" w:rsidRPr="00521D93" w:rsidRDefault="00F50886" w:rsidP="00D0490B">
      <w:pPr>
        <w:tabs>
          <w:tab w:val="left" w:pos="0"/>
        </w:tabs>
        <w:spacing w:line="276" w:lineRule="auto"/>
        <w:ind w:firstLine="709"/>
        <w:jc w:val="both"/>
        <w:rPr>
          <w:rFonts w:asciiTheme="majorBidi" w:hAnsiTheme="majorBidi" w:cstheme="majorBidi"/>
        </w:rPr>
      </w:pPr>
    </w:p>
    <w:p w14:paraId="700CD7D0" w14:textId="7DC103F5" w:rsidR="00F50886" w:rsidRPr="00521D93" w:rsidRDefault="00F50886" w:rsidP="00D0490B">
      <w:pPr>
        <w:tabs>
          <w:tab w:val="left" w:pos="0"/>
        </w:tabs>
        <w:spacing w:line="276" w:lineRule="auto"/>
        <w:ind w:firstLine="709"/>
        <w:jc w:val="both"/>
      </w:pPr>
      <w:r w:rsidRPr="00521D93">
        <w:t>Senatoru kolēģija šādā sastāvā: senators referents Erlens Kalniņš, senatores Dzintra Balta un Zane Pētersone</w:t>
      </w:r>
    </w:p>
    <w:p w14:paraId="37C030D0" w14:textId="77777777" w:rsidR="00F50886" w:rsidRPr="00521D93" w:rsidRDefault="00F50886" w:rsidP="00D0490B">
      <w:pPr>
        <w:tabs>
          <w:tab w:val="left" w:pos="0"/>
        </w:tabs>
        <w:spacing w:line="276" w:lineRule="auto"/>
        <w:ind w:firstLine="709"/>
        <w:jc w:val="both"/>
      </w:pPr>
    </w:p>
    <w:p w14:paraId="631D64EA" w14:textId="348D2F78" w:rsidR="00F50886" w:rsidRPr="00521D93" w:rsidRDefault="00F50886" w:rsidP="00D0490B">
      <w:pPr>
        <w:tabs>
          <w:tab w:val="left" w:pos="709"/>
        </w:tabs>
        <w:spacing w:line="276" w:lineRule="auto"/>
        <w:ind w:firstLine="709"/>
        <w:jc w:val="both"/>
      </w:pPr>
      <w:r w:rsidRPr="00521D93">
        <w:t>rīcības sēdē izskatīja</w:t>
      </w:r>
      <w:r w:rsidRPr="00521D93">
        <w:rPr>
          <w:color w:val="000000"/>
          <w:shd w:val="clear" w:color="auto" w:fill="FFFFFF"/>
        </w:rPr>
        <w:t xml:space="preserve"> </w:t>
      </w:r>
      <w:r w:rsidR="005716E2">
        <w:rPr>
          <w:color w:val="000000"/>
          <w:shd w:val="clear" w:color="auto" w:fill="FFFFFF"/>
        </w:rPr>
        <w:t>[pers. A]</w:t>
      </w:r>
      <w:r w:rsidRPr="00521D93">
        <w:rPr>
          <w:color w:val="000000"/>
          <w:shd w:val="clear" w:color="auto" w:fill="FFFFFF"/>
        </w:rPr>
        <w:t xml:space="preserve"> blakus sūdzību par Rīgas apgabaltiesas 2024. gada </w:t>
      </w:r>
      <w:r w:rsidR="00694106" w:rsidRPr="00521D93">
        <w:rPr>
          <w:color w:val="000000"/>
          <w:shd w:val="clear" w:color="auto" w:fill="FFFFFF"/>
        </w:rPr>
        <w:t>31</w:t>
      </w:r>
      <w:r w:rsidRPr="00521D93">
        <w:rPr>
          <w:color w:val="000000"/>
          <w:shd w:val="clear" w:color="auto" w:fill="FFFFFF"/>
        </w:rPr>
        <w:t xml:space="preserve">. maija lēmumu, ar kuru </w:t>
      </w:r>
      <w:r w:rsidR="00694106" w:rsidRPr="00521D93">
        <w:rPr>
          <w:color w:val="000000"/>
          <w:shd w:val="clear" w:color="auto" w:fill="FFFFFF"/>
        </w:rPr>
        <w:t xml:space="preserve">izbeigta tiesvedība civillietā </w:t>
      </w:r>
      <w:r w:rsidR="005716E2">
        <w:rPr>
          <w:color w:val="000000"/>
          <w:shd w:val="clear" w:color="auto" w:fill="FFFFFF"/>
        </w:rPr>
        <w:t>[pers. A]</w:t>
      </w:r>
      <w:r w:rsidR="00694106" w:rsidRPr="00521D93">
        <w:rPr>
          <w:color w:val="000000"/>
          <w:shd w:val="clear" w:color="auto" w:fill="FFFFFF"/>
        </w:rPr>
        <w:t xml:space="preserve"> prasībā pret SIA „</w:t>
      </w:r>
      <w:r w:rsidR="005716E2">
        <w:rPr>
          <w:color w:val="000000"/>
          <w:shd w:val="clear" w:color="auto" w:fill="FFFFFF"/>
        </w:rPr>
        <w:t>[firma]</w:t>
      </w:r>
      <w:r w:rsidR="00694106" w:rsidRPr="00521D93">
        <w:rPr>
          <w:color w:val="000000"/>
          <w:shd w:val="clear" w:color="auto" w:fill="FFFFFF"/>
        </w:rPr>
        <w:t>” par dalībnieku sapulces lēmumu atzīšanu par spēkā neesošiem</w:t>
      </w:r>
      <w:r w:rsidRPr="00521D93">
        <w:rPr>
          <w:color w:val="000000"/>
          <w:shd w:val="clear" w:color="auto" w:fill="FFFFFF"/>
        </w:rPr>
        <w:t>.</w:t>
      </w:r>
    </w:p>
    <w:p w14:paraId="3DF8C5CD" w14:textId="77777777" w:rsidR="00F50886" w:rsidRPr="00521D93" w:rsidRDefault="00F50886" w:rsidP="00D0490B">
      <w:pPr>
        <w:tabs>
          <w:tab w:val="left" w:pos="0"/>
        </w:tabs>
        <w:spacing w:line="276" w:lineRule="auto"/>
        <w:ind w:firstLine="709"/>
        <w:jc w:val="both"/>
        <w:rPr>
          <w:rFonts w:asciiTheme="majorBidi" w:hAnsiTheme="majorBidi" w:cstheme="majorBidi"/>
        </w:rPr>
      </w:pPr>
    </w:p>
    <w:p w14:paraId="0BC91215" w14:textId="18E1F730" w:rsidR="00F50886" w:rsidRPr="00521D93" w:rsidRDefault="0061211C" w:rsidP="00D0490B">
      <w:pPr>
        <w:tabs>
          <w:tab w:val="left" w:pos="0"/>
        </w:tabs>
        <w:spacing w:line="276" w:lineRule="auto"/>
        <w:jc w:val="center"/>
        <w:rPr>
          <w:rFonts w:asciiTheme="majorBidi" w:hAnsiTheme="majorBidi" w:cstheme="majorBidi"/>
          <w:b/>
          <w:bCs/>
        </w:rPr>
      </w:pPr>
      <w:r>
        <w:rPr>
          <w:rFonts w:asciiTheme="majorBidi" w:hAnsiTheme="majorBidi" w:cstheme="majorBidi"/>
          <w:b/>
          <w:bCs/>
        </w:rPr>
        <w:t>Aprakstošā daļa</w:t>
      </w:r>
    </w:p>
    <w:p w14:paraId="3BC7637B" w14:textId="70B92B4B" w:rsidR="00F50886" w:rsidRPr="00521D93" w:rsidRDefault="009F6DF1" w:rsidP="009F6DF1">
      <w:pPr>
        <w:tabs>
          <w:tab w:val="left" w:pos="0"/>
          <w:tab w:val="left" w:pos="6480"/>
        </w:tabs>
        <w:spacing w:line="276" w:lineRule="auto"/>
        <w:rPr>
          <w:rFonts w:asciiTheme="majorBidi" w:hAnsiTheme="majorBidi" w:cstheme="majorBidi"/>
        </w:rPr>
      </w:pPr>
      <w:r>
        <w:rPr>
          <w:rFonts w:asciiTheme="majorBidi" w:hAnsiTheme="majorBidi" w:cstheme="majorBidi"/>
        </w:rPr>
        <w:tab/>
      </w:r>
    </w:p>
    <w:p w14:paraId="17604805" w14:textId="2627B408" w:rsidR="00F50886" w:rsidRDefault="0061211C" w:rsidP="00D0490B">
      <w:pPr>
        <w:tabs>
          <w:tab w:val="left" w:pos="709"/>
        </w:tabs>
        <w:spacing w:line="276" w:lineRule="auto"/>
        <w:ind w:firstLine="709"/>
        <w:jc w:val="both"/>
        <w:rPr>
          <w:color w:val="000000"/>
          <w:shd w:val="clear" w:color="auto" w:fill="FFFFFF"/>
        </w:rPr>
      </w:pPr>
      <w:r>
        <w:t>[1] </w:t>
      </w:r>
      <w:r w:rsidR="005716E2">
        <w:rPr>
          <w:color w:val="000000"/>
          <w:shd w:val="clear" w:color="auto" w:fill="FFFFFF"/>
        </w:rPr>
        <w:t xml:space="preserve">[Pers. A] </w:t>
      </w:r>
      <w:r w:rsidR="00F50886" w:rsidRPr="00521D93">
        <w:t xml:space="preserve">iesniedzis blakus sūdzību par </w:t>
      </w:r>
      <w:r w:rsidR="00F50886" w:rsidRPr="00521D93">
        <w:rPr>
          <w:color w:val="000000"/>
          <w:shd w:val="clear" w:color="auto" w:fill="FFFFFF"/>
        </w:rPr>
        <w:t xml:space="preserve">Rīgas apgabaltiesas 2024. gada </w:t>
      </w:r>
      <w:r w:rsidR="00694106" w:rsidRPr="00521D93">
        <w:rPr>
          <w:color w:val="000000"/>
          <w:shd w:val="clear" w:color="auto" w:fill="FFFFFF"/>
        </w:rPr>
        <w:t>31</w:t>
      </w:r>
      <w:r w:rsidR="00F50886" w:rsidRPr="00521D93">
        <w:rPr>
          <w:color w:val="000000"/>
          <w:shd w:val="clear" w:color="auto" w:fill="FFFFFF"/>
        </w:rPr>
        <w:t xml:space="preserve">. maija lēmumu, ar kuru </w:t>
      </w:r>
      <w:r w:rsidR="00694106" w:rsidRPr="00521D93">
        <w:rPr>
          <w:color w:val="000000"/>
          <w:shd w:val="clear" w:color="auto" w:fill="FFFFFF"/>
        </w:rPr>
        <w:t xml:space="preserve">izbeigta tiesvedība civillietā </w:t>
      </w:r>
      <w:r w:rsidR="005716E2">
        <w:rPr>
          <w:color w:val="000000"/>
          <w:shd w:val="clear" w:color="auto" w:fill="FFFFFF"/>
        </w:rPr>
        <w:t>[pers. A]</w:t>
      </w:r>
      <w:r w:rsidR="00D0490B">
        <w:rPr>
          <w:color w:val="000000"/>
          <w:shd w:val="clear" w:color="auto" w:fill="FFFFFF"/>
        </w:rPr>
        <w:t xml:space="preserve"> </w:t>
      </w:r>
      <w:r w:rsidR="00694106" w:rsidRPr="00521D93">
        <w:rPr>
          <w:color w:val="000000"/>
          <w:shd w:val="clear" w:color="auto" w:fill="FFFFFF"/>
        </w:rPr>
        <w:t>prasībā pret SIA „</w:t>
      </w:r>
      <w:r w:rsidR="005716E2">
        <w:rPr>
          <w:color w:val="000000"/>
          <w:shd w:val="clear" w:color="auto" w:fill="FFFFFF"/>
        </w:rPr>
        <w:t>[firma]</w:t>
      </w:r>
      <w:r w:rsidR="00694106" w:rsidRPr="00521D93">
        <w:rPr>
          <w:color w:val="000000"/>
          <w:shd w:val="clear" w:color="auto" w:fill="FFFFFF"/>
        </w:rPr>
        <w:t>” par dalībnieku sapulces lēmumu atzīšanu par spēkā neesošiem</w:t>
      </w:r>
      <w:r w:rsidR="00CD183F" w:rsidRPr="00521D93">
        <w:rPr>
          <w:color w:val="000000"/>
          <w:shd w:val="clear" w:color="auto" w:fill="FFFFFF"/>
        </w:rPr>
        <w:t>.</w:t>
      </w:r>
    </w:p>
    <w:p w14:paraId="734AC846" w14:textId="77777777" w:rsidR="0061211C" w:rsidRDefault="0061211C" w:rsidP="00D0490B">
      <w:pPr>
        <w:tabs>
          <w:tab w:val="left" w:pos="709"/>
        </w:tabs>
        <w:spacing w:line="276" w:lineRule="auto"/>
        <w:jc w:val="both"/>
      </w:pPr>
    </w:p>
    <w:p w14:paraId="76E2CFD1" w14:textId="706100C2" w:rsidR="00085643" w:rsidRPr="00085643" w:rsidRDefault="00085643" w:rsidP="00D0490B">
      <w:pPr>
        <w:tabs>
          <w:tab w:val="left" w:pos="709"/>
        </w:tabs>
        <w:spacing w:line="276" w:lineRule="auto"/>
        <w:jc w:val="center"/>
        <w:rPr>
          <w:b/>
          <w:bCs/>
        </w:rPr>
      </w:pPr>
      <w:r w:rsidRPr="00085643">
        <w:rPr>
          <w:b/>
          <w:bCs/>
        </w:rPr>
        <w:t>Motīvu daļa</w:t>
      </w:r>
    </w:p>
    <w:p w14:paraId="49649E90" w14:textId="77777777" w:rsidR="00085643" w:rsidRPr="00521D93" w:rsidRDefault="00085643" w:rsidP="00D0490B">
      <w:pPr>
        <w:tabs>
          <w:tab w:val="left" w:pos="709"/>
        </w:tabs>
        <w:spacing w:line="276" w:lineRule="auto"/>
        <w:jc w:val="both"/>
      </w:pPr>
    </w:p>
    <w:p w14:paraId="19115D87" w14:textId="258C123A" w:rsidR="00F50886" w:rsidRDefault="0061211C" w:rsidP="00D0490B">
      <w:pPr>
        <w:tabs>
          <w:tab w:val="left" w:pos="709"/>
        </w:tabs>
        <w:spacing w:line="276" w:lineRule="auto"/>
        <w:ind w:firstLine="709"/>
        <w:jc w:val="both"/>
      </w:pPr>
      <w:r>
        <w:t>[2] </w:t>
      </w:r>
      <w:r w:rsidR="00F50886" w:rsidRPr="00521D93">
        <w:t>Senatoru kolēģija atzīst, ka saskaņā ar Civilprocesa likuma 464. panta septīto daļu ir jāatsaka pieņemt blakus sūdzību, jo tajā norādītie argumenti nedod acīmredzamu pamatu uzskatīt, ka, izskatot blakus sūdzību, pārsūdzētais lēmums tiks pilnīgi vai kādā tā daļā atcelts vai grozīts.</w:t>
      </w:r>
    </w:p>
    <w:p w14:paraId="63A5DD7F" w14:textId="77777777" w:rsidR="0061211C" w:rsidRPr="00521D93" w:rsidRDefault="0061211C" w:rsidP="00D0490B">
      <w:pPr>
        <w:tabs>
          <w:tab w:val="left" w:pos="709"/>
        </w:tabs>
        <w:spacing w:line="276" w:lineRule="auto"/>
        <w:ind w:firstLine="709"/>
        <w:jc w:val="both"/>
      </w:pPr>
    </w:p>
    <w:p w14:paraId="7B0EAD8F" w14:textId="03C65F96" w:rsidR="00EE536F" w:rsidRDefault="0061211C" w:rsidP="00D0490B">
      <w:pPr>
        <w:tabs>
          <w:tab w:val="left" w:pos="709"/>
        </w:tabs>
        <w:spacing w:line="276" w:lineRule="auto"/>
        <w:ind w:firstLine="709"/>
        <w:jc w:val="both"/>
      </w:pPr>
      <w:r>
        <w:t>[3] </w:t>
      </w:r>
      <w:r w:rsidR="002C6FC2" w:rsidRPr="00521D93">
        <w:t xml:space="preserve">Tiesas secinājums, ka Komerclikuma 217. panta pirmajā daļā ir paredzēts </w:t>
      </w:r>
      <w:proofErr w:type="spellStart"/>
      <w:r w:rsidR="007C227A">
        <w:t>materiāltiesisks</w:t>
      </w:r>
      <w:proofErr w:type="spellEnd"/>
      <w:r w:rsidR="007C227A">
        <w:t xml:space="preserve"> </w:t>
      </w:r>
      <w:proofErr w:type="spellStart"/>
      <w:r w:rsidR="002C6FC2" w:rsidRPr="00521D93">
        <w:t>prekluzīvs</w:t>
      </w:r>
      <w:proofErr w:type="spellEnd"/>
      <w:r w:rsidR="002C6FC2" w:rsidRPr="00521D93">
        <w:t xml:space="preserve"> termiņš prasības celšanai tiesā par sabiedrības ar ierobežotu atbildību dalībnieku lēmuma atzīšanu par spēkā neesošu, </w:t>
      </w:r>
      <w:r w:rsidR="00770EE8" w:rsidRPr="00521D93">
        <w:t>atbilst Senāta pastāvīga</w:t>
      </w:r>
      <w:r>
        <w:t>jai</w:t>
      </w:r>
      <w:r w:rsidR="00770EE8" w:rsidRPr="00521D93">
        <w:t xml:space="preserve"> judikatūrai (sk</w:t>
      </w:r>
      <w:r w:rsidR="00521D93" w:rsidRPr="00521D93">
        <w:t xml:space="preserve">. </w:t>
      </w:r>
      <w:r w:rsidR="00770EE8" w:rsidRPr="00521D93">
        <w:rPr>
          <w:i/>
          <w:iCs/>
        </w:rPr>
        <w:t xml:space="preserve">Senāta 2016. gada 21. jūnija sprieduma lietā Nr. SKC-177/2016, C20431812, </w:t>
      </w:r>
      <w:r w:rsidR="00521D93" w:rsidRPr="00521D93">
        <w:rPr>
          <w:i/>
          <w:iCs/>
        </w:rPr>
        <w:t>7. un 8. punktu, 2016. gada 1. decembra rīcības sēdes lēmumu lietā Nr. SKC-3000/2016, 2017. gada 28. septembra rīcības sēdes lēmumu lietā Nr. SKC</w:t>
      </w:r>
      <w:r>
        <w:rPr>
          <w:i/>
          <w:iCs/>
        </w:rPr>
        <w:noBreakHyphen/>
      </w:r>
      <w:r w:rsidR="00521D93" w:rsidRPr="00521D93">
        <w:rPr>
          <w:i/>
          <w:iCs/>
        </w:rPr>
        <w:t xml:space="preserve">1751/2017, </w:t>
      </w:r>
      <w:hyperlink r:id="rId8" w:history="1">
        <w:r w:rsidR="00246FAA" w:rsidRPr="00246FAA">
          <w:rPr>
            <w:rStyle w:val="Hyperlink"/>
            <w:rFonts w:asciiTheme="majorBidi" w:hAnsiTheme="majorBidi" w:cstheme="majorBidi"/>
            <w:i/>
            <w:iCs/>
            <w:color w:val="auto"/>
            <w:u w:val="none"/>
            <w:shd w:val="clear" w:color="auto" w:fill="FFFFFF"/>
          </w:rPr>
          <w:t>ECLI:LV:AT:2017:0928.SKC-1751-17.1.L</w:t>
        </w:r>
      </w:hyperlink>
      <w:r w:rsidR="00246FAA">
        <w:t xml:space="preserve">, </w:t>
      </w:r>
      <w:r w:rsidR="00521D93" w:rsidRPr="00521D93">
        <w:rPr>
          <w:i/>
          <w:iCs/>
        </w:rPr>
        <w:t>2018. gada 25. aprīļa sprieduma lietā Nr. SKC-404/2018, ECLI:LV:AT:2018:0425.C28318516.3.S, 14. punktu</w:t>
      </w:r>
      <w:r w:rsidR="00F4774F">
        <w:rPr>
          <w:i/>
          <w:iCs/>
        </w:rPr>
        <w:t>, 2018. gada 17. maija lēmuma lietā Nr. SKC-1065/2018</w:t>
      </w:r>
      <w:r w:rsidR="00246FAA">
        <w:rPr>
          <w:i/>
          <w:iCs/>
        </w:rPr>
        <w:t xml:space="preserve">, C73346818, </w:t>
      </w:r>
      <w:r w:rsidR="00F4774F">
        <w:rPr>
          <w:i/>
          <w:iCs/>
        </w:rPr>
        <w:t>7. punktu</w:t>
      </w:r>
      <w:r w:rsidR="00521D93">
        <w:t xml:space="preserve">). </w:t>
      </w:r>
    </w:p>
    <w:p w14:paraId="10A96A11" w14:textId="77777777" w:rsidR="00085643" w:rsidRDefault="0061211C" w:rsidP="00D0490B">
      <w:pPr>
        <w:tabs>
          <w:tab w:val="left" w:pos="709"/>
        </w:tabs>
        <w:spacing w:line="276" w:lineRule="auto"/>
        <w:ind w:firstLine="709"/>
        <w:jc w:val="both"/>
      </w:pPr>
      <w:r>
        <w:t>[3.1] </w:t>
      </w:r>
      <w:r w:rsidR="00521D93">
        <w:t xml:space="preserve">Analoģiskas normas, kurās paredzēts </w:t>
      </w:r>
      <w:proofErr w:type="spellStart"/>
      <w:r w:rsidR="00F4774F">
        <w:t>materiāltiesisks</w:t>
      </w:r>
      <w:proofErr w:type="spellEnd"/>
      <w:r w:rsidR="00F4774F">
        <w:t xml:space="preserve"> </w:t>
      </w:r>
      <w:proofErr w:type="spellStart"/>
      <w:r w:rsidR="00521D93">
        <w:t>prekluzīvs</w:t>
      </w:r>
      <w:proofErr w:type="spellEnd"/>
      <w:r w:rsidR="00521D93">
        <w:t xml:space="preserve"> termiņš prasības celšanai tiesā </w:t>
      </w:r>
      <w:r w:rsidR="007C227A">
        <w:t xml:space="preserve">par lēmuma atzīšanu par spēkā neesošu, ir ietvertas Komerclikuma 288. panta pirmajā daļā, Biedrību un nodibinājumu likuma 40. panta pirmajā daļā un </w:t>
      </w:r>
      <w:r w:rsidR="007C227A">
        <w:lastRenderedPageBreak/>
        <w:t>Dzīvokļa īpašuma likuma 16. panta ceturtajā daļā (</w:t>
      </w:r>
      <w:r w:rsidR="007C227A" w:rsidRPr="007C227A">
        <w:t xml:space="preserve">sk. </w:t>
      </w:r>
      <w:r w:rsidR="007C227A" w:rsidRPr="007C227A">
        <w:rPr>
          <w:i/>
          <w:iCs/>
        </w:rPr>
        <w:t>Senāta 2016. gada 21. jūnija sprieduma lietā Nr. SKC-177/2016, C20431812, 7. un 8. punktu</w:t>
      </w:r>
      <w:r w:rsidR="007C227A">
        <w:t>).</w:t>
      </w:r>
      <w:r w:rsidR="00F4774F">
        <w:t xml:space="preserve"> </w:t>
      </w:r>
    </w:p>
    <w:p w14:paraId="5BB882F3" w14:textId="0A94FC8D" w:rsidR="0019157A" w:rsidRDefault="007B49CB" w:rsidP="00D0490B">
      <w:pPr>
        <w:tabs>
          <w:tab w:val="left" w:pos="709"/>
        </w:tabs>
        <w:spacing w:line="276" w:lineRule="auto"/>
        <w:ind w:firstLine="709"/>
        <w:jc w:val="both"/>
      </w:pPr>
      <w:r>
        <w:t xml:space="preserve">Minētajās normās tieši paredzēts, ka triju mēnešu </w:t>
      </w:r>
      <w:proofErr w:type="spellStart"/>
      <w:r w:rsidR="00EE536F">
        <w:t>prekluzīvais</w:t>
      </w:r>
      <w:proofErr w:type="spellEnd"/>
      <w:r w:rsidR="00EE536F">
        <w:t xml:space="preserve"> </w:t>
      </w:r>
      <w:r>
        <w:t xml:space="preserve">termiņš skaitāms no dienas, kad ieinteresētā persona uzzināja vai tai vajadzēja uzzināt par apstrīdamo </w:t>
      </w:r>
      <w:r w:rsidRPr="00747717">
        <w:t>lēmumu</w:t>
      </w:r>
      <w:r>
        <w:t xml:space="preserve">, tāpēc šāda termiņa skaitījuma sākumam </w:t>
      </w:r>
      <w:r w:rsidR="00F4774F">
        <w:t xml:space="preserve">nav piemērojami Civilprocesa likuma 47. panta pirmās daļas noteikumi, kuriem atbilstoši termiņš sākas nākamajā dienā pēc datuma vai notikuma, kas nosaka tā sākumu (sk. </w:t>
      </w:r>
      <w:r w:rsidR="00F4774F" w:rsidRPr="00B67C98">
        <w:rPr>
          <w:i/>
          <w:iCs/>
        </w:rPr>
        <w:t>Senāta 2022. gada 15. novembra lēmuma lietā Nr. SKC-342/2022,</w:t>
      </w:r>
      <w:r w:rsidR="001F1DB3" w:rsidRPr="00B67C98">
        <w:rPr>
          <w:i/>
          <w:iCs/>
        </w:rPr>
        <w:t xml:space="preserve"> ECLI:LV:AT:2022:1115.SKC034222.9.L,</w:t>
      </w:r>
      <w:r w:rsidR="00B67C98" w:rsidRPr="00B67C98">
        <w:rPr>
          <w:i/>
          <w:iCs/>
        </w:rPr>
        <w:t xml:space="preserve"> 4. punktu</w:t>
      </w:r>
      <w:r w:rsidR="00B67C98">
        <w:t>).</w:t>
      </w:r>
      <w:r w:rsidR="00EE536F">
        <w:t xml:space="preserve"> Līdz ar to </w:t>
      </w:r>
      <w:r w:rsidR="00FE3FAE">
        <w:t xml:space="preserve">atbilstoši vispārpieņemtajai izpratnei par mēneša garumu </w:t>
      </w:r>
      <w:r w:rsidR="0087042F">
        <w:t xml:space="preserve">ar „attiecīgo datumu”, kurā beidzas triju mēnešu </w:t>
      </w:r>
      <w:proofErr w:type="spellStart"/>
      <w:r w:rsidR="0087042F">
        <w:t>prekluzīvais</w:t>
      </w:r>
      <w:proofErr w:type="spellEnd"/>
      <w:r w:rsidR="0087042F">
        <w:t xml:space="preserve"> termiņš</w:t>
      </w:r>
      <w:r w:rsidR="00446C3D">
        <w:t xml:space="preserve"> prasības celšanai tiesā</w:t>
      </w:r>
      <w:r w:rsidR="0087042F">
        <w:t xml:space="preserve">, atzīstams termiņa pēdējā mēneša iepriekšējās dienas datums (sk. </w:t>
      </w:r>
      <w:r w:rsidR="0087042F" w:rsidRPr="0087042F">
        <w:rPr>
          <w:i/>
          <w:iCs/>
        </w:rPr>
        <w:t>Senāta 2016. gada 21. jūnija sprieduma lietā Nr. SKC</w:t>
      </w:r>
      <w:r w:rsidR="003A021C">
        <w:rPr>
          <w:i/>
          <w:iCs/>
        </w:rPr>
        <w:noBreakHyphen/>
      </w:r>
      <w:r w:rsidR="0087042F" w:rsidRPr="0087042F">
        <w:rPr>
          <w:i/>
          <w:iCs/>
        </w:rPr>
        <w:t xml:space="preserve">177/2016, C20431812, </w:t>
      </w:r>
      <w:r w:rsidR="0087042F">
        <w:rPr>
          <w:i/>
          <w:iCs/>
        </w:rPr>
        <w:t>6</w:t>
      </w:r>
      <w:r w:rsidR="0087042F" w:rsidRPr="0087042F">
        <w:rPr>
          <w:i/>
          <w:iCs/>
        </w:rPr>
        <w:t>. un 8. punktu,</w:t>
      </w:r>
      <w:r w:rsidR="00446C3D">
        <w:rPr>
          <w:i/>
          <w:iCs/>
        </w:rPr>
        <w:t xml:space="preserve"> </w:t>
      </w:r>
      <w:r w:rsidR="00446C3D" w:rsidRPr="00B67C98">
        <w:rPr>
          <w:i/>
          <w:iCs/>
        </w:rPr>
        <w:t xml:space="preserve">2022. gada 15. novembra lēmuma lietā Nr. SKC-342/2022, ECLI:LV:AT:2022:1115.SKC034222.9.L, </w:t>
      </w:r>
      <w:r w:rsidR="00446C3D">
        <w:rPr>
          <w:i/>
          <w:iCs/>
        </w:rPr>
        <w:t xml:space="preserve">1.3., 2. un </w:t>
      </w:r>
      <w:r w:rsidR="00446C3D" w:rsidRPr="00B67C98">
        <w:rPr>
          <w:i/>
          <w:iCs/>
        </w:rPr>
        <w:t>4. punktu</w:t>
      </w:r>
      <w:r w:rsidR="00446C3D">
        <w:t>).</w:t>
      </w:r>
    </w:p>
    <w:p w14:paraId="5092C34D" w14:textId="1878D182" w:rsidR="00EE536F" w:rsidRDefault="003A021C" w:rsidP="00D0490B">
      <w:pPr>
        <w:tabs>
          <w:tab w:val="left" w:pos="709"/>
        </w:tabs>
        <w:spacing w:line="276" w:lineRule="auto"/>
        <w:ind w:firstLine="709"/>
        <w:jc w:val="both"/>
      </w:pPr>
      <w:r>
        <w:t>[3.2] </w:t>
      </w:r>
      <w:r w:rsidR="00446C3D">
        <w:t xml:space="preserve">Šāds </w:t>
      </w:r>
      <w:r w:rsidR="0019157A">
        <w:t xml:space="preserve">iepriekšminēto tiesību normu </w:t>
      </w:r>
      <w:r w:rsidR="00446C3D">
        <w:t xml:space="preserve">iztulkojums atbilst arī Senāta dotajam Darba likuma 16. panta pirmās un trešās daļas iztulkojumam (sk. </w:t>
      </w:r>
      <w:r w:rsidR="00446C3D" w:rsidRPr="00446C3D">
        <w:rPr>
          <w:i/>
          <w:iCs/>
        </w:rPr>
        <w:t>Senāta 2011. gada 22. jūnija sprieduma lietā Nr. SKC-849/2011, C33196510, 12. un 13. punktu</w:t>
      </w:r>
      <w:r w:rsidR="00446C3D">
        <w:t>)</w:t>
      </w:r>
      <w:r w:rsidR="00371514">
        <w:t xml:space="preserve">, </w:t>
      </w:r>
      <w:r w:rsidR="0019157A">
        <w:t>un šo iztulkojumu</w:t>
      </w:r>
      <w:r w:rsidR="00371514">
        <w:t xml:space="preserve"> ņēmusi vērā tiesa</w:t>
      </w:r>
      <w:r w:rsidR="00DC3B05">
        <w:t xml:space="preserve"> konkrētajā lietā</w:t>
      </w:r>
      <w:r w:rsidR="00371514">
        <w:t xml:space="preserve">, secinot, </w:t>
      </w:r>
      <w:r w:rsidR="0019157A">
        <w:t xml:space="preserve">ka </w:t>
      </w:r>
      <w:r w:rsidR="005716E2">
        <w:rPr>
          <w:color w:val="000000"/>
          <w:shd w:val="clear" w:color="auto" w:fill="FFFFFF"/>
        </w:rPr>
        <w:t>[pers. A]</w:t>
      </w:r>
      <w:r w:rsidR="005716E2">
        <w:t xml:space="preserve"> </w:t>
      </w:r>
      <w:r w:rsidR="0019157A">
        <w:t xml:space="preserve">(kura pilnvarotais pārstāvis piedalījies </w:t>
      </w:r>
      <w:r w:rsidR="00DC3B05">
        <w:t xml:space="preserve">2022. gada 2. novembra </w:t>
      </w:r>
      <w:r w:rsidR="00DC3B05" w:rsidRPr="00521D93">
        <w:rPr>
          <w:color w:val="000000"/>
          <w:shd w:val="clear" w:color="auto" w:fill="FFFFFF"/>
        </w:rPr>
        <w:t>SIA „</w:t>
      </w:r>
      <w:r w:rsidR="005716E2">
        <w:rPr>
          <w:color w:val="000000"/>
          <w:shd w:val="clear" w:color="auto" w:fill="FFFFFF"/>
        </w:rPr>
        <w:t>[firma]</w:t>
      </w:r>
      <w:r w:rsidR="00DC3B05" w:rsidRPr="00521D93">
        <w:rPr>
          <w:color w:val="000000"/>
          <w:shd w:val="clear" w:color="auto" w:fill="FFFFFF"/>
        </w:rPr>
        <w:t xml:space="preserve">” </w:t>
      </w:r>
      <w:r w:rsidR="00DC3B05">
        <w:t xml:space="preserve">dalībnieku </w:t>
      </w:r>
      <w:r w:rsidR="0019157A">
        <w:t>sapulcē)</w:t>
      </w:r>
      <w:r w:rsidR="00371514">
        <w:t xml:space="preserve"> </w:t>
      </w:r>
      <w:r w:rsidR="0019157A">
        <w:t xml:space="preserve">ir nokavējis Komerclikuma 217. panta pirmajā daļā paredzēto triju mēnešu </w:t>
      </w:r>
      <w:proofErr w:type="spellStart"/>
      <w:r w:rsidR="0019157A">
        <w:t>prekluzīvo</w:t>
      </w:r>
      <w:proofErr w:type="spellEnd"/>
      <w:r w:rsidR="0019157A">
        <w:t xml:space="preserve"> termiņu, prasības pieteikumu par 2022. gada 2. novembra dalībnieku sapulces lēmumu atzīšanu par spēkā neesošiem iesniedzot tiesai 2023. gada 2. februārī, jo konkrētajā gadījumā minētais termiņš izbeidzās 2023. gada 1. februārī.</w:t>
      </w:r>
    </w:p>
    <w:p w14:paraId="21E6B0FF" w14:textId="77777777" w:rsidR="00BA78B1" w:rsidRDefault="00BA78B1" w:rsidP="00D0490B">
      <w:pPr>
        <w:tabs>
          <w:tab w:val="left" w:pos="709"/>
        </w:tabs>
        <w:spacing w:line="276" w:lineRule="auto"/>
        <w:jc w:val="center"/>
      </w:pPr>
    </w:p>
    <w:p w14:paraId="3389AAA7" w14:textId="27A9E068" w:rsidR="003A021C" w:rsidRPr="003A021C" w:rsidRDefault="003A021C" w:rsidP="00D0490B">
      <w:pPr>
        <w:tabs>
          <w:tab w:val="left" w:pos="709"/>
        </w:tabs>
        <w:spacing w:line="276" w:lineRule="auto"/>
        <w:jc w:val="center"/>
        <w:rPr>
          <w:b/>
          <w:bCs/>
        </w:rPr>
      </w:pPr>
      <w:r w:rsidRPr="003A021C">
        <w:rPr>
          <w:b/>
          <w:bCs/>
        </w:rPr>
        <w:t>Rezolutīvā daļa</w:t>
      </w:r>
    </w:p>
    <w:p w14:paraId="589D5BFF" w14:textId="77777777" w:rsidR="003A021C" w:rsidRPr="00521D93" w:rsidRDefault="003A021C" w:rsidP="00D0490B">
      <w:pPr>
        <w:tabs>
          <w:tab w:val="left" w:pos="709"/>
        </w:tabs>
        <w:spacing w:line="276" w:lineRule="auto"/>
        <w:jc w:val="center"/>
      </w:pPr>
    </w:p>
    <w:p w14:paraId="4A3DD44A" w14:textId="03B7167F" w:rsidR="00F50886" w:rsidRPr="00521D93" w:rsidRDefault="00F50886" w:rsidP="00D0490B">
      <w:pPr>
        <w:tabs>
          <w:tab w:val="left" w:pos="709"/>
        </w:tabs>
        <w:spacing w:line="276" w:lineRule="auto"/>
        <w:ind w:firstLine="709"/>
        <w:jc w:val="both"/>
      </w:pPr>
      <w:r w:rsidRPr="00521D93">
        <w:t xml:space="preserve">Pamatojoties uz Civilprocesa likuma </w:t>
      </w:r>
      <w:r w:rsidRPr="00521D93">
        <w:rPr>
          <w:rFonts w:asciiTheme="majorBidi" w:hAnsiTheme="majorBidi" w:cstheme="majorBidi"/>
        </w:rPr>
        <w:t>464. panta septīto daļu</w:t>
      </w:r>
      <w:r w:rsidRPr="00521D93">
        <w:t>, senatoru kolēģija</w:t>
      </w:r>
    </w:p>
    <w:p w14:paraId="41060954" w14:textId="77777777" w:rsidR="00F50886" w:rsidRPr="00521D93" w:rsidRDefault="00F50886" w:rsidP="00D0490B">
      <w:pPr>
        <w:autoSpaceDE w:val="0"/>
        <w:autoSpaceDN w:val="0"/>
        <w:adjustRightInd w:val="0"/>
        <w:spacing w:line="276" w:lineRule="auto"/>
        <w:jc w:val="both"/>
        <w:rPr>
          <w:rFonts w:asciiTheme="majorBidi" w:hAnsiTheme="majorBidi" w:cstheme="majorBidi"/>
          <w:b/>
          <w:bCs/>
        </w:rPr>
      </w:pPr>
    </w:p>
    <w:p w14:paraId="1FA0AB51" w14:textId="77777777" w:rsidR="00F50886" w:rsidRPr="00521D93" w:rsidRDefault="00F50886" w:rsidP="00D0490B">
      <w:pPr>
        <w:autoSpaceDE w:val="0"/>
        <w:autoSpaceDN w:val="0"/>
        <w:adjustRightInd w:val="0"/>
        <w:spacing w:line="276" w:lineRule="auto"/>
        <w:jc w:val="center"/>
        <w:rPr>
          <w:rFonts w:asciiTheme="majorBidi" w:hAnsiTheme="majorBidi" w:cstheme="majorBidi"/>
          <w:b/>
          <w:bCs/>
        </w:rPr>
      </w:pPr>
      <w:r w:rsidRPr="00521D93">
        <w:rPr>
          <w:rFonts w:asciiTheme="majorBidi" w:hAnsiTheme="majorBidi" w:cstheme="majorBidi"/>
          <w:b/>
          <w:bCs/>
        </w:rPr>
        <w:t>nolēma</w:t>
      </w:r>
    </w:p>
    <w:p w14:paraId="71D9070F" w14:textId="77777777" w:rsidR="00F50886" w:rsidRPr="00521D93" w:rsidRDefault="00F50886" w:rsidP="00D0490B">
      <w:pPr>
        <w:autoSpaceDE w:val="0"/>
        <w:autoSpaceDN w:val="0"/>
        <w:adjustRightInd w:val="0"/>
        <w:spacing w:line="276" w:lineRule="auto"/>
        <w:jc w:val="both"/>
        <w:rPr>
          <w:rFonts w:asciiTheme="majorBidi" w:hAnsiTheme="majorBidi" w:cstheme="majorBidi"/>
          <w:b/>
          <w:bCs/>
        </w:rPr>
      </w:pPr>
    </w:p>
    <w:p w14:paraId="2DF0B2FA" w14:textId="40A17247" w:rsidR="00F50886" w:rsidRPr="00521D93" w:rsidRDefault="00F50886" w:rsidP="00D0490B">
      <w:pPr>
        <w:tabs>
          <w:tab w:val="left" w:pos="0"/>
        </w:tabs>
        <w:spacing w:line="276" w:lineRule="auto"/>
        <w:ind w:firstLine="709"/>
        <w:jc w:val="both"/>
        <w:rPr>
          <w:color w:val="000000"/>
          <w:shd w:val="clear" w:color="auto" w:fill="FFFFFF"/>
        </w:rPr>
      </w:pPr>
      <w:r w:rsidRPr="00521D93">
        <w:rPr>
          <w:rFonts w:asciiTheme="majorBidi" w:hAnsiTheme="majorBidi" w:cstheme="majorBidi"/>
        </w:rPr>
        <w:t xml:space="preserve">atteikt pieņemt </w:t>
      </w:r>
      <w:r w:rsidR="005716E2">
        <w:rPr>
          <w:color w:val="000000"/>
          <w:shd w:val="clear" w:color="auto" w:fill="FFFFFF"/>
        </w:rPr>
        <w:t xml:space="preserve">[pers. A] </w:t>
      </w:r>
      <w:r w:rsidRPr="00521D93">
        <w:rPr>
          <w:color w:val="000000"/>
          <w:shd w:val="clear" w:color="auto" w:fill="FFFFFF"/>
        </w:rPr>
        <w:t xml:space="preserve">blakus sūdzību par Rīgas apgabaltiesas 2024. gada </w:t>
      </w:r>
      <w:r w:rsidR="00BA78B1" w:rsidRPr="00521D93">
        <w:rPr>
          <w:color w:val="000000"/>
          <w:shd w:val="clear" w:color="auto" w:fill="FFFFFF"/>
        </w:rPr>
        <w:t>31</w:t>
      </w:r>
      <w:r w:rsidRPr="00521D93">
        <w:rPr>
          <w:color w:val="000000"/>
          <w:shd w:val="clear" w:color="auto" w:fill="FFFFFF"/>
        </w:rPr>
        <w:t>. maija lēmumu</w:t>
      </w:r>
      <w:r w:rsidR="00BA78B1" w:rsidRPr="00521D93">
        <w:rPr>
          <w:color w:val="000000"/>
          <w:shd w:val="clear" w:color="auto" w:fill="FFFFFF"/>
        </w:rPr>
        <w:t>.</w:t>
      </w:r>
    </w:p>
    <w:p w14:paraId="060EE349" w14:textId="77777777" w:rsidR="00F50886" w:rsidRPr="00521D93" w:rsidRDefault="00F50886" w:rsidP="00D0490B">
      <w:pPr>
        <w:tabs>
          <w:tab w:val="left" w:pos="0"/>
        </w:tabs>
        <w:spacing w:line="276" w:lineRule="auto"/>
        <w:jc w:val="both"/>
        <w:rPr>
          <w:rFonts w:asciiTheme="majorBidi" w:hAnsiTheme="majorBidi" w:cstheme="majorBidi"/>
        </w:rPr>
      </w:pPr>
    </w:p>
    <w:p w14:paraId="04321F6C" w14:textId="77777777" w:rsidR="00F50886" w:rsidRPr="00521D93" w:rsidRDefault="00F50886" w:rsidP="00D0490B">
      <w:pPr>
        <w:tabs>
          <w:tab w:val="left" w:pos="0"/>
        </w:tabs>
        <w:spacing w:line="276" w:lineRule="auto"/>
        <w:ind w:firstLine="709"/>
        <w:jc w:val="both"/>
        <w:rPr>
          <w:rFonts w:asciiTheme="majorBidi" w:hAnsiTheme="majorBidi" w:cstheme="majorBidi"/>
          <w:lang w:eastAsia="en-US"/>
        </w:rPr>
      </w:pPr>
      <w:r w:rsidRPr="00521D93">
        <w:rPr>
          <w:rFonts w:asciiTheme="majorBidi" w:hAnsiTheme="majorBidi" w:cstheme="majorBidi"/>
          <w:lang w:eastAsia="en-US"/>
        </w:rPr>
        <w:t>Lēmums nav pārsūdzams.</w:t>
      </w:r>
    </w:p>
    <w:sectPr w:rsidR="00F50886" w:rsidRPr="00521D93" w:rsidSect="00D0490B">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F2CB" w14:textId="77777777" w:rsidR="001752AD" w:rsidRDefault="001752AD">
      <w:r>
        <w:separator/>
      </w:r>
    </w:p>
  </w:endnote>
  <w:endnote w:type="continuationSeparator" w:id="0">
    <w:p w14:paraId="23EF6C81" w14:textId="77777777" w:rsidR="001752AD" w:rsidRDefault="0017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7012" w14:textId="77777777" w:rsidR="001752AD" w:rsidRDefault="001752AD">
      <w:r>
        <w:separator/>
      </w:r>
    </w:p>
  </w:footnote>
  <w:footnote w:type="continuationSeparator" w:id="0">
    <w:p w14:paraId="663A7701" w14:textId="77777777" w:rsidR="001752AD" w:rsidRDefault="00175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86"/>
    <w:rsid w:val="000214EC"/>
    <w:rsid w:val="00085643"/>
    <w:rsid w:val="000F64F9"/>
    <w:rsid w:val="00101B88"/>
    <w:rsid w:val="001752AD"/>
    <w:rsid w:val="00183EF9"/>
    <w:rsid w:val="0019157A"/>
    <w:rsid w:val="001F1DB3"/>
    <w:rsid w:val="001F35A9"/>
    <w:rsid w:val="00246FAA"/>
    <w:rsid w:val="00293646"/>
    <w:rsid w:val="002C6FC2"/>
    <w:rsid w:val="00371514"/>
    <w:rsid w:val="003A021C"/>
    <w:rsid w:val="004113E2"/>
    <w:rsid w:val="00421E70"/>
    <w:rsid w:val="00446613"/>
    <w:rsid w:val="00446C3D"/>
    <w:rsid w:val="00503E9D"/>
    <w:rsid w:val="00521D93"/>
    <w:rsid w:val="005332AE"/>
    <w:rsid w:val="005716E2"/>
    <w:rsid w:val="00595FE1"/>
    <w:rsid w:val="0061211C"/>
    <w:rsid w:val="00694106"/>
    <w:rsid w:val="006B7922"/>
    <w:rsid w:val="00710FCE"/>
    <w:rsid w:val="00747717"/>
    <w:rsid w:val="00770EE8"/>
    <w:rsid w:val="007B49CB"/>
    <w:rsid w:val="007C227A"/>
    <w:rsid w:val="007E43BE"/>
    <w:rsid w:val="007F0C22"/>
    <w:rsid w:val="00812BDB"/>
    <w:rsid w:val="0087042F"/>
    <w:rsid w:val="008915F8"/>
    <w:rsid w:val="008C1708"/>
    <w:rsid w:val="009003F8"/>
    <w:rsid w:val="00902F52"/>
    <w:rsid w:val="0091746A"/>
    <w:rsid w:val="009F6DF1"/>
    <w:rsid w:val="00A144C4"/>
    <w:rsid w:val="00A3486A"/>
    <w:rsid w:val="00A570A6"/>
    <w:rsid w:val="00AD48B5"/>
    <w:rsid w:val="00AD7120"/>
    <w:rsid w:val="00AE4355"/>
    <w:rsid w:val="00B03C79"/>
    <w:rsid w:val="00B67C98"/>
    <w:rsid w:val="00B92DE7"/>
    <w:rsid w:val="00BA78B1"/>
    <w:rsid w:val="00C66140"/>
    <w:rsid w:val="00CD183F"/>
    <w:rsid w:val="00D045CC"/>
    <w:rsid w:val="00D0490B"/>
    <w:rsid w:val="00D27D00"/>
    <w:rsid w:val="00D82BA5"/>
    <w:rsid w:val="00DC3B05"/>
    <w:rsid w:val="00DD1D18"/>
    <w:rsid w:val="00DE31E6"/>
    <w:rsid w:val="00EC33C9"/>
    <w:rsid w:val="00ED43AA"/>
    <w:rsid w:val="00EE536F"/>
    <w:rsid w:val="00EF2396"/>
    <w:rsid w:val="00F23903"/>
    <w:rsid w:val="00F4774F"/>
    <w:rsid w:val="00F50886"/>
    <w:rsid w:val="00FB7686"/>
    <w:rsid w:val="00FE3FA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94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86"/>
    <w:pPr>
      <w:spacing w:after="0" w:line="240" w:lineRule="auto"/>
    </w:pPr>
    <w:rPr>
      <w:rFonts w:eastAsia="Calibri" w:cs="Times New Roman"/>
      <w:kern w:val="0"/>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0886"/>
    <w:pPr>
      <w:tabs>
        <w:tab w:val="center" w:pos="4513"/>
        <w:tab w:val="right" w:pos="9026"/>
      </w:tabs>
    </w:pPr>
  </w:style>
  <w:style w:type="character" w:customStyle="1" w:styleId="FooterChar">
    <w:name w:val="Footer Char"/>
    <w:basedOn w:val="DefaultParagraphFont"/>
    <w:link w:val="Footer"/>
    <w:uiPriority w:val="99"/>
    <w:rsid w:val="00F50886"/>
    <w:rPr>
      <w:rFonts w:eastAsia="Calibri" w:cs="Times New Roman"/>
      <w:kern w:val="0"/>
      <w:szCs w:val="24"/>
      <w:lang w:eastAsia="lv-LV"/>
      <w14:ligatures w14:val="none"/>
    </w:rPr>
  </w:style>
  <w:style w:type="character" w:styleId="Hyperlink">
    <w:name w:val="Hyperlink"/>
    <w:basedOn w:val="DefaultParagraphFont"/>
    <w:uiPriority w:val="99"/>
    <w:unhideWhenUsed/>
    <w:rsid w:val="00521D93"/>
    <w:rPr>
      <w:color w:val="0563C1" w:themeColor="hyperlink"/>
      <w:u w:val="single"/>
    </w:rPr>
  </w:style>
  <w:style w:type="character" w:styleId="UnresolvedMention">
    <w:name w:val="Unresolved Mention"/>
    <w:basedOn w:val="DefaultParagraphFont"/>
    <w:uiPriority w:val="99"/>
    <w:semiHidden/>
    <w:unhideWhenUsed/>
    <w:rsid w:val="00521D93"/>
    <w:rPr>
      <w:color w:val="605E5C"/>
      <w:shd w:val="clear" w:color="auto" w:fill="E1DFDD"/>
    </w:rPr>
  </w:style>
  <w:style w:type="paragraph" w:styleId="Header">
    <w:name w:val="header"/>
    <w:basedOn w:val="Normal"/>
    <w:link w:val="HeaderChar"/>
    <w:uiPriority w:val="99"/>
    <w:unhideWhenUsed/>
    <w:rsid w:val="0061211C"/>
    <w:pPr>
      <w:tabs>
        <w:tab w:val="center" w:pos="4513"/>
        <w:tab w:val="right" w:pos="9026"/>
      </w:tabs>
    </w:pPr>
  </w:style>
  <w:style w:type="character" w:customStyle="1" w:styleId="HeaderChar">
    <w:name w:val="Header Char"/>
    <w:basedOn w:val="DefaultParagraphFont"/>
    <w:link w:val="Header"/>
    <w:uiPriority w:val="99"/>
    <w:rsid w:val="0061211C"/>
    <w:rPr>
      <w:rFonts w:eastAsia="Calibri" w:cs="Times New Roman"/>
      <w:kern w:val="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7956199&amp;topmenuid=212&amp;stack=https%3A//tis.ta.gov.lv/tisreal%3F%26AjaxB%3D1%26Form%3DregProcListNew%26topmenuid%3D212%26liststart%3D1%26jformat%3D1%26jtype%3D2%26extseek%3D0%26DocType%3D0%26stack%3Dhttps%2525252525253A//tis.ta.gov.lv/tisreal%2525252525253FForm%2525252525253DTISBLANK%26objsubtype%3D-1%26%3D%25C5%25A0odien%26%3D%25C5%25A0oned%25C4%2593%25C4%25BC%26%3D%25C5%25A0om%25C4%2593nes%26activeyear%3D2017%26procnum%3D1751%26sort%3D1%26liststep%3D10%26%3DPar%25C4%2581d%25C4%25ABt%26plparam1%3Dlist%26pljmimetype%3D1%26%3DIzdruk%25C4%2581t%26%3DAtv%25C4%2593rt" TargetMode="External"/><Relationship Id="rId3" Type="http://schemas.openxmlformats.org/officeDocument/2006/relationships/settings" Target="settings.xml"/><Relationship Id="rId7" Type="http://schemas.openxmlformats.org/officeDocument/2006/relationships/hyperlink" Target="https://manas.tiesas.lv/eTiesasMvc/nolemumi/pdf/53545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80AFB-5630-4234-B364-CF7ED29B1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3143</Words>
  <Characters>1793</Characters>
  <Application>Microsoft Office Word</Application>
  <DocSecurity>0</DocSecurity>
  <Lines>14</Lines>
  <Paragraphs>9</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2026-06-09T07:08:00Z</dcterms:created>
  <dcterms:modified xsi:type="dcterms:W3CDTF">2026-06-17T12:34:00Z</dcterms:modified>
</cp:coreProperties>
</file>