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0F15F" w14:textId="77777777" w:rsidR="0069481C" w:rsidRPr="00DC6F79" w:rsidRDefault="0069481C" w:rsidP="000A42D0">
      <w:pPr>
        <w:spacing w:after="0" w:line="276" w:lineRule="auto"/>
        <w:jc w:val="both"/>
        <w:rPr>
          <w:b/>
          <w:bCs/>
        </w:rPr>
      </w:pPr>
      <w:r w:rsidRPr="00DC6F79">
        <w:rPr>
          <w:b/>
          <w:bCs/>
        </w:rPr>
        <w:t>Faktiskā aizturēšanas brīža noteikšana aizturēšanas ieskaitīšanai soda laikā</w:t>
      </w:r>
    </w:p>
    <w:p w14:paraId="7978B69B" w14:textId="77777777" w:rsidR="0069481C" w:rsidRPr="00DC6F79" w:rsidRDefault="0069481C" w:rsidP="000A42D0">
      <w:pPr>
        <w:spacing w:after="0" w:line="276" w:lineRule="auto"/>
        <w:jc w:val="both"/>
      </w:pPr>
      <w:r w:rsidRPr="00DC6F79">
        <w:t>Persona aizturētā statusu (Kriminālprocesa likuma 62. panta otrā daļa) iegūst ar faktiskās aizturēšanas brīdi, kura norādīšanas pienākums protokolā izriet no Kriminālprocesa likuma 266. panta pirmās daļas 1. punkta.</w:t>
      </w:r>
    </w:p>
    <w:p w14:paraId="27024422" w14:textId="77777777" w:rsidR="0069481C" w:rsidRPr="00DC6F79" w:rsidRDefault="0069481C" w:rsidP="000A42D0">
      <w:pPr>
        <w:spacing w:after="0" w:line="276" w:lineRule="auto"/>
        <w:jc w:val="both"/>
      </w:pPr>
      <w:r w:rsidRPr="00DC6F79">
        <w:t>Ja personas faktiskās aizturēšanas laiks atšķiras no personas aizturēšanas protokola noformēšanas laika, aizturēšanas protokolā obligāti norādāms precīzs faktiskās aizturēšanas laiks. Gadījumā, kad tiek veikta alkohola koncentrācijas izelpas gaisā pārbaude transportlīdzekļa vadītājam, faktiskās aizturēšanas brīdis sakrīt ar brīdi, kad personai radies pienākums pakļauties atbildīgās amatpersonas likumīgajām prasībām.</w:t>
      </w:r>
    </w:p>
    <w:p w14:paraId="22779425" w14:textId="77777777" w:rsidR="0069481C" w:rsidRDefault="0069481C" w:rsidP="000A42D0">
      <w:pPr>
        <w:spacing w:after="0" w:line="276" w:lineRule="auto"/>
        <w:contextualSpacing/>
        <w:jc w:val="both"/>
        <w:rPr>
          <w:rFonts w:asciiTheme="majorBidi" w:hAnsiTheme="majorBidi" w:cstheme="majorBidi"/>
          <w:b/>
        </w:rPr>
      </w:pPr>
    </w:p>
    <w:p w14:paraId="428C3745" w14:textId="6F04B3EE" w:rsidR="00B5372F" w:rsidRPr="00F71B0F" w:rsidRDefault="00B5372F" w:rsidP="000A42D0">
      <w:pPr>
        <w:spacing w:after="0" w:line="276" w:lineRule="auto"/>
        <w:contextualSpacing/>
        <w:jc w:val="center"/>
        <w:rPr>
          <w:rFonts w:asciiTheme="majorBidi" w:hAnsiTheme="majorBidi" w:cstheme="majorBidi"/>
          <w:b/>
        </w:rPr>
      </w:pPr>
      <w:r w:rsidRPr="00F71B0F">
        <w:rPr>
          <w:rFonts w:asciiTheme="majorBidi" w:hAnsiTheme="majorBidi" w:cstheme="majorBidi"/>
          <w:b/>
        </w:rPr>
        <w:t>Latvijas Republikas Senāt</w:t>
      </w:r>
      <w:r w:rsidR="0069481C">
        <w:rPr>
          <w:rFonts w:asciiTheme="majorBidi" w:hAnsiTheme="majorBidi" w:cstheme="majorBidi"/>
          <w:b/>
        </w:rPr>
        <w:t>a</w:t>
      </w:r>
    </w:p>
    <w:p w14:paraId="19B75A43" w14:textId="097C78BA" w:rsidR="0069481C" w:rsidRPr="000A42D0" w:rsidRDefault="0069481C" w:rsidP="000A42D0">
      <w:pPr>
        <w:spacing w:after="0" w:line="276" w:lineRule="auto"/>
        <w:contextualSpacing/>
        <w:jc w:val="center"/>
        <w:rPr>
          <w:rFonts w:asciiTheme="majorBidi" w:hAnsiTheme="majorBidi" w:cstheme="majorBidi"/>
          <w:b/>
          <w:bCs/>
        </w:rPr>
      </w:pPr>
      <w:r w:rsidRPr="000A42D0">
        <w:rPr>
          <w:rFonts w:asciiTheme="majorBidi" w:hAnsiTheme="majorBidi" w:cstheme="majorBidi"/>
          <w:b/>
          <w:bCs/>
        </w:rPr>
        <w:t>Krimināllietu departamenta</w:t>
      </w:r>
    </w:p>
    <w:p w14:paraId="5DB09BF1" w14:textId="77777777" w:rsidR="0069481C" w:rsidRPr="000A42D0" w:rsidRDefault="0069481C" w:rsidP="000A42D0">
      <w:pPr>
        <w:spacing w:after="0" w:line="276" w:lineRule="auto"/>
        <w:contextualSpacing/>
        <w:jc w:val="center"/>
        <w:rPr>
          <w:rFonts w:asciiTheme="majorBidi" w:hAnsiTheme="majorBidi" w:cstheme="majorBidi"/>
          <w:b/>
          <w:bCs/>
        </w:rPr>
      </w:pPr>
      <w:r w:rsidRPr="000A42D0">
        <w:rPr>
          <w:rFonts w:asciiTheme="majorBidi" w:hAnsiTheme="majorBidi" w:cstheme="majorBidi"/>
          <w:b/>
          <w:bCs/>
        </w:rPr>
        <w:t>2024. gada 6. novembra</w:t>
      </w:r>
    </w:p>
    <w:p w14:paraId="18311894" w14:textId="304B8EC3" w:rsidR="00B5372F" w:rsidRDefault="0069481C" w:rsidP="000A42D0">
      <w:pPr>
        <w:spacing w:after="0" w:line="276" w:lineRule="auto"/>
        <w:contextualSpacing/>
        <w:jc w:val="center"/>
        <w:rPr>
          <w:rFonts w:asciiTheme="majorBidi" w:hAnsiTheme="majorBidi" w:cstheme="majorBidi"/>
          <w:b/>
        </w:rPr>
      </w:pPr>
      <w:r w:rsidRPr="00F71B0F">
        <w:rPr>
          <w:rFonts w:asciiTheme="majorBidi" w:hAnsiTheme="majorBidi" w:cstheme="majorBidi"/>
          <w:b/>
        </w:rPr>
        <w:t xml:space="preserve"> </w:t>
      </w:r>
      <w:r w:rsidR="00B5372F" w:rsidRPr="00F71B0F">
        <w:rPr>
          <w:rFonts w:asciiTheme="majorBidi" w:hAnsiTheme="majorBidi" w:cstheme="majorBidi"/>
          <w:b/>
        </w:rPr>
        <w:t>LĒMUMS</w:t>
      </w:r>
    </w:p>
    <w:p w14:paraId="57212214" w14:textId="275938B5" w:rsidR="0069481C" w:rsidRPr="000A42D0" w:rsidRDefault="0069481C" w:rsidP="000A42D0">
      <w:pPr>
        <w:spacing w:after="0" w:line="276" w:lineRule="auto"/>
        <w:contextualSpacing/>
        <w:jc w:val="center"/>
        <w:rPr>
          <w:rFonts w:asciiTheme="majorBidi" w:hAnsiTheme="majorBidi" w:cstheme="majorBidi"/>
          <w:b/>
          <w:bCs/>
        </w:rPr>
      </w:pPr>
      <w:r w:rsidRPr="000A42D0">
        <w:rPr>
          <w:rFonts w:ascii="TimesNewRomanPSMT" w:hAnsi="TimesNewRomanPSMT" w:cs="TimesNewRomanPSMT"/>
          <w:b/>
          <w:bCs/>
          <w:szCs w:val="24"/>
          <w14:ligatures w14:val="standardContextual"/>
        </w:rPr>
        <w:t>Lieta Nr. 15220095123</w:t>
      </w:r>
      <w:r w:rsidRPr="000A42D0">
        <w:rPr>
          <w:rFonts w:asciiTheme="majorBidi" w:hAnsiTheme="majorBidi" w:cstheme="majorBidi"/>
          <w:b/>
          <w:bCs/>
        </w:rPr>
        <w:t>, SKK-491/2024</w:t>
      </w:r>
    </w:p>
    <w:p w14:paraId="59237F5F" w14:textId="34306DC2" w:rsidR="0069481C" w:rsidRPr="00F71B0F" w:rsidRDefault="0069481C" w:rsidP="000A42D0">
      <w:pPr>
        <w:bidi/>
        <w:spacing w:after="0" w:line="276" w:lineRule="auto"/>
        <w:contextualSpacing/>
        <w:jc w:val="center"/>
        <w:rPr>
          <w:rFonts w:asciiTheme="majorBidi" w:hAnsiTheme="majorBidi" w:cstheme="majorBidi"/>
          <w:szCs w:val="24"/>
        </w:rPr>
      </w:pPr>
      <w:hyperlink r:id="rId7" w:history="1">
        <w:r w:rsidRPr="0069481C">
          <w:rPr>
            <w:rStyle w:val="Hyperlink"/>
            <w:rFonts w:asciiTheme="majorBidi" w:hAnsiTheme="majorBidi" w:cstheme="majorBidi"/>
            <w:szCs w:val="24"/>
          </w:rPr>
          <w:t>ECLI:LV:AT:2024:1106.15220095123.4.L</w:t>
        </w:r>
      </w:hyperlink>
    </w:p>
    <w:p w14:paraId="48FB963D" w14:textId="77777777" w:rsidR="00B5372F" w:rsidRPr="00F71B0F" w:rsidRDefault="00B5372F" w:rsidP="00B5372F">
      <w:pPr>
        <w:spacing w:line="276" w:lineRule="auto"/>
        <w:ind w:firstLine="720"/>
        <w:contextualSpacing/>
        <w:jc w:val="center"/>
        <w:rPr>
          <w:rFonts w:asciiTheme="majorBidi" w:hAnsiTheme="majorBidi" w:cstheme="majorBidi"/>
          <w:szCs w:val="24"/>
        </w:rPr>
      </w:pPr>
    </w:p>
    <w:p w14:paraId="76BF82D1" w14:textId="2CA09046" w:rsidR="00B5372F" w:rsidRPr="00F71B0F" w:rsidRDefault="00B5372F" w:rsidP="00B5372F">
      <w:pPr>
        <w:spacing w:after="0" w:line="276" w:lineRule="auto"/>
        <w:ind w:firstLine="720"/>
        <w:jc w:val="both"/>
        <w:rPr>
          <w:rFonts w:eastAsia="Calibri" w:cs="Times New Roman"/>
          <w:szCs w:val="24"/>
        </w:rPr>
      </w:pPr>
      <w:r w:rsidRPr="00F71B0F">
        <w:rPr>
          <w:rFonts w:asciiTheme="majorBidi" w:hAnsiTheme="majorBidi" w:cstheme="majorBidi"/>
          <w:szCs w:val="24"/>
        </w:rPr>
        <w:t>Senāts šādā sastāvā: senators referents Artūrs Freibergs, senator</w:t>
      </w:r>
      <w:r w:rsidR="00C75F5C" w:rsidRPr="00F71B0F">
        <w:rPr>
          <w:rFonts w:asciiTheme="majorBidi" w:hAnsiTheme="majorBidi" w:cstheme="majorBidi"/>
          <w:szCs w:val="24"/>
        </w:rPr>
        <w:t>i</w:t>
      </w:r>
      <w:r w:rsidRPr="00F71B0F">
        <w:rPr>
          <w:rFonts w:asciiTheme="majorBidi" w:hAnsiTheme="majorBidi" w:cstheme="majorBidi"/>
          <w:szCs w:val="24"/>
        </w:rPr>
        <w:t xml:space="preserve"> </w:t>
      </w:r>
      <w:r w:rsidR="00C75F5C" w:rsidRPr="00F71B0F">
        <w:rPr>
          <w:rFonts w:eastAsia="Calibri" w:cs="Times New Roman"/>
          <w:szCs w:val="24"/>
        </w:rPr>
        <w:t xml:space="preserve">Ivars </w:t>
      </w:r>
      <w:proofErr w:type="spellStart"/>
      <w:r w:rsidR="00C75F5C" w:rsidRPr="00F71B0F">
        <w:rPr>
          <w:rFonts w:eastAsia="Calibri" w:cs="Times New Roman"/>
          <w:szCs w:val="24"/>
        </w:rPr>
        <w:t>Bičkovičs</w:t>
      </w:r>
      <w:proofErr w:type="spellEnd"/>
      <w:r w:rsidR="00C371E0" w:rsidRPr="00F71B0F">
        <w:rPr>
          <w:rFonts w:eastAsia="Calibri" w:cs="Times New Roman"/>
          <w:szCs w:val="24"/>
        </w:rPr>
        <w:t xml:space="preserve"> un </w:t>
      </w:r>
      <w:r w:rsidR="00C75F5C" w:rsidRPr="00F71B0F">
        <w:rPr>
          <w:rFonts w:eastAsia="Calibri" w:cs="Times New Roman"/>
          <w:szCs w:val="24"/>
        </w:rPr>
        <w:t>Sandra Kaija</w:t>
      </w:r>
    </w:p>
    <w:p w14:paraId="2C0A71E8" w14:textId="77777777" w:rsidR="00B5372F" w:rsidRPr="00F71B0F" w:rsidRDefault="00B5372F" w:rsidP="00B5372F">
      <w:pPr>
        <w:spacing w:line="276" w:lineRule="auto"/>
        <w:ind w:firstLine="720"/>
        <w:contextualSpacing/>
        <w:jc w:val="both"/>
        <w:rPr>
          <w:rFonts w:asciiTheme="majorBidi" w:hAnsiTheme="majorBidi" w:cstheme="majorBidi"/>
          <w:szCs w:val="24"/>
        </w:rPr>
      </w:pPr>
    </w:p>
    <w:p w14:paraId="27C08D00" w14:textId="25DCEF95" w:rsidR="00B5372F" w:rsidRPr="00F71B0F" w:rsidRDefault="00B5372F" w:rsidP="0098299C">
      <w:pPr>
        <w:autoSpaceDE w:val="0"/>
        <w:autoSpaceDN w:val="0"/>
        <w:adjustRightInd w:val="0"/>
        <w:spacing w:after="0" w:line="276" w:lineRule="auto"/>
        <w:ind w:firstLine="720"/>
        <w:jc w:val="both"/>
      </w:pPr>
      <w:r w:rsidRPr="00F71B0F">
        <w:rPr>
          <w:rFonts w:asciiTheme="majorBidi" w:hAnsiTheme="majorBidi" w:cstheme="majorBidi"/>
          <w:szCs w:val="24"/>
        </w:rPr>
        <w:t xml:space="preserve">rakstveida procesā izskatīja krimināllietu sakarā ar </w:t>
      </w:r>
      <w:r w:rsidR="00517D46" w:rsidRPr="00F71B0F">
        <w:rPr>
          <w:rFonts w:asciiTheme="majorBidi" w:hAnsiTheme="majorBidi" w:cstheme="majorBidi"/>
          <w:szCs w:val="24"/>
        </w:rPr>
        <w:t>apsūdzētā</w:t>
      </w:r>
      <w:r w:rsidR="00C371E0" w:rsidRPr="00F71B0F">
        <w:rPr>
          <w:rFonts w:asciiTheme="majorBidi" w:hAnsiTheme="majorBidi" w:cstheme="majorBidi"/>
          <w:szCs w:val="24"/>
        </w:rPr>
        <w:t xml:space="preserve"> </w:t>
      </w:r>
      <w:r w:rsidR="00557779">
        <w:rPr>
          <w:rFonts w:asciiTheme="majorBidi" w:hAnsiTheme="majorBidi" w:cstheme="majorBidi"/>
          <w:szCs w:val="24"/>
        </w:rPr>
        <w:t xml:space="preserve">[pers. A] </w:t>
      </w:r>
      <w:r w:rsidR="0098299C" w:rsidRPr="00F71B0F">
        <w:t>kasācijas sūdzību un tās papildinājumiem (turpmāk – kasācijas sūdzīb</w:t>
      </w:r>
      <w:r w:rsidR="0091040D">
        <w:t>a</w:t>
      </w:r>
      <w:r w:rsidR="0098299C" w:rsidRPr="00F71B0F">
        <w:t>) un viņa</w:t>
      </w:r>
      <w:r w:rsidR="00C371E0" w:rsidRPr="00F71B0F">
        <w:t xml:space="preserve"> aizstāvja zvērināta advokāta </w:t>
      </w:r>
      <w:r w:rsidR="0098299C" w:rsidRPr="00F71B0F">
        <w:t>Māra I</w:t>
      </w:r>
      <w:r w:rsidR="003256FD">
        <w:t>n</w:t>
      </w:r>
      <w:r w:rsidR="0098299C" w:rsidRPr="00F71B0F">
        <w:t xml:space="preserve">tlera </w:t>
      </w:r>
      <w:r w:rsidR="00C371E0" w:rsidRPr="00F71B0F">
        <w:t>kasācijas sūdzīb</w:t>
      </w:r>
      <w:r w:rsidR="0098299C" w:rsidRPr="00F71B0F">
        <w:t>u</w:t>
      </w:r>
      <w:r w:rsidR="00C371E0" w:rsidRPr="00F71B0F">
        <w:t xml:space="preserve"> par Rīgas apgabaltiesas 2024. gada 2</w:t>
      </w:r>
      <w:r w:rsidR="0098299C" w:rsidRPr="00F71B0F">
        <w:t>2</w:t>
      </w:r>
      <w:r w:rsidR="00C371E0" w:rsidRPr="00F71B0F">
        <w:t>. maija</w:t>
      </w:r>
      <w:r w:rsidR="0098299C" w:rsidRPr="00F71B0F">
        <w:t xml:space="preserve"> spriedumu</w:t>
      </w:r>
      <w:r w:rsidRPr="00F71B0F">
        <w:rPr>
          <w:rFonts w:eastAsia="Times New Roman" w:cs="Times New Roman"/>
          <w:szCs w:val="24"/>
        </w:rPr>
        <w:t>.</w:t>
      </w:r>
    </w:p>
    <w:p w14:paraId="20EE09ED" w14:textId="77777777" w:rsidR="00B5372F" w:rsidRPr="00F71B0F" w:rsidRDefault="00B5372F" w:rsidP="00B5372F">
      <w:pPr>
        <w:spacing w:after="0" w:line="276" w:lineRule="auto"/>
        <w:jc w:val="both"/>
        <w:rPr>
          <w:rFonts w:eastAsia="Times New Roman" w:cs="Times New Roman"/>
          <w:szCs w:val="24"/>
        </w:rPr>
      </w:pPr>
    </w:p>
    <w:p w14:paraId="66FF832A" w14:textId="77777777" w:rsidR="00B5372F" w:rsidRPr="00F71B0F" w:rsidRDefault="00B5372F" w:rsidP="00B5372F">
      <w:pPr>
        <w:spacing w:after="0" w:line="276" w:lineRule="auto"/>
        <w:jc w:val="center"/>
        <w:rPr>
          <w:rFonts w:eastAsia="Calibri" w:cs="Arial"/>
          <w:b/>
          <w:szCs w:val="24"/>
        </w:rPr>
      </w:pPr>
      <w:r w:rsidRPr="00F71B0F">
        <w:rPr>
          <w:rFonts w:eastAsia="Calibri" w:cs="Arial"/>
          <w:b/>
          <w:szCs w:val="24"/>
        </w:rPr>
        <w:t>Aprakstošā daļa</w:t>
      </w:r>
    </w:p>
    <w:p w14:paraId="7357D9B1" w14:textId="77777777" w:rsidR="00B5372F" w:rsidRPr="00F71B0F" w:rsidRDefault="00B5372F" w:rsidP="00B5372F">
      <w:pPr>
        <w:pStyle w:val="NoSpacing"/>
        <w:spacing w:line="276" w:lineRule="auto"/>
        <w:jc w:val="both"/>
        <w:rPr>
          <w:szCs w:val="24"/>
        </w:rPr>
      </w:pPr>
    </w:p>
    <w:p w14:paraId="0C4749AC" w14:textId="3B7F69E8" w:rsidR="00B5372F" w:rsidRPr="00F71B0F" w:rsidRDefault="00B5372F" w:rsidP="00A1132E">
      <w:pPr>
        <w:pStyle w:val="NoSpacing"/>
        <w:spacing w:line="276" w:lineRule="auto"/>
        <w:ind w:firstLine="720"/>
        <w:jc w:val="both"/>
        <w:rPr>
          <w:rFonts w:asciiTheme="majorBidi" w:hAnsiTheme="majorBidi" w:cstheme="majorBidi"/>
          <w:szCs w:val="24"/>
          <w14:ligatures w14:val="standardContextual"/>
        </w:rPr>
      </w:pPr>
      <w:r w:rsidRPr="00F71B0F">
        <w:rPr>
          <w:rFonts w:asciiTheme="majorBidi" w:hAnsiTheme="majorBidi" w:cstheme="majorBidi"/>
          <w:szCs w:val="24"/>
        </w:rPr>
        <w:t>[1]</w:t>
      </w:r>
      <w:r w:rsidR="004F4BC2" w:rsidRPr="00F71B0F">
        <w:rPr>
          <w:rFonts w:asciiTheme="majorBidi" w:hAnsiTheme="majorBidi" w:cstheme="majorBidi"/>
          <w:szCs w:val="24"/>
        </w:rPr>
        <w:t> </w:t>
      </w:r>
      <w:r w:rsidRPr="00F71B0F">
        <w:rPr>
          <w:rFonts w:asciiTheme="majorBidi" w:hAnsiTheme="majorBidi" w:cstheme="majorBidi"/>
          <w:szCs w:val="24"/>
        </w:rPr>
        <w:t xml:space="preserve">Ar </w:t>
      </w:r>
      <w:r w:rsidR="0098299C" w:rsidRPr="00F71B0F">
        <w:rPr>
          <w:rFonts w:asciiTheme="majorBidi" w:hAnsiTheme="majorBidi" w:cstheme="majorBidi"/>
          <w:szCs w:val="24"/>
          <w14:ligatures w14:val="standardContextual"/>
        </w:rPr>
        <w:t>Rīgas pilsētas</w:t>
      </w:r>
      <w:r w:rsidR="00C371E0" w:rsidRPr="00F71B0F">
        <w:rPr>
          <w:rFonts w:asciiTheme="majorBidi" w:hAnsiTheme="majorBidi" w:cstheme="majorBidi"/>
          <w:szCs w:val="24"/>
          <w14:ligatures w14:val="standardContextual"/>
        </w:rPr>
        <w:t xml:space="preserve"> tiesas</w:t>
      </w:r>
      <w:r w:rsidRPr="00F71B0F">
        <w:rPr>
          <w:rFonts w:asciiTheme="majorBidi" w:hAnsiTheme="majorBidi" w:cstheme="majorBidi"/>
          <w:szCs w:val="24"/>
          <w14:ligatures w14:val="standardContextual"/>
        </w:rPr>
        <w:t xml:space="preserve"> 2023. gada </w:t>
      </w:r>
      <w:r w:rsidR="00C371E0" w:rsidRPr="00F71B0F">
        <w:rPr>
          <w:rFonts w:asciiTheme="majorBidi" w:hAnsiTheme="majorBidi" w:cstheme="majorBidi"/>
          <w:szCs w:val="24"/>
          <w14:ligatures w14:val="standardContextual"/>
        </w:rPr>
        <w:t>2</w:t>
      </w:r>
      <w:r w:rsidR="0098299C" w:rsidRPr="00F71B0F">
        <w:rPr>
          <w:rFonts w:asciiTheme="majorBidi" w:hAnsiTheme="majorBidi" w:cstheme="majorBidi"/>
          <w:szCs w:val="24"/>
          <w14:ligatures w14:val="standardContextual"/>
        </w:rPr>
        <w:t>7</w:t>
      </w:r>
      <w:r w:rsidR="00C371E0" w:rsidRPr="00F71B0F">
        <w:rPr>
          <w:rFonts w:asciiTheme="majorBidi" w:hAnsiTheme="majorBidi" w:cstheme="majorBidi"/>
          <w:szCs w:val="24"/>
          <w14:ligatures w14:val="standardContextual"/>
        </w:rPr>
        <w:t>. decembra</w:t>
      </w:r>
      <w:r w:rsidRPr="00F71B0F">
        <w:rPr>
          <w:rFonts w:asciiTheme="majorBidi" w:hAnsiTheme="majorBidi" w:cstheme="majorBidi"/>
          <w:szCs w:val="24"/>
          <w14:ligatures w14:val="standardContextual"/>
        </w:rPr>
        <w:t xml:space="preserve"> spriedumu </w:t>
      </w:r>
    </w:p>
    <w:p w14:paraId="4AC014A7" w14:textId="0C89034A" w:rsidR="00C371E0" w:rsidRPr="00F71B0F" w:rsidRDefault="00557779" w:rsidP="00C371E0">
      <w:pPr>
        <w:pStyle w:val="NoSpacing"/>
        <w:spacing w:line="276" w:lineRule="auto"/>
        <w:ind w:firstLine="720"/>
        <w:jc w:val="both"/>
        <w:rPr>
          <w:szCs w:val="24"/>
        </w:rPr>
      </w:pPr>
      <w:r>
        <w:rPr>
          <w:szCs w:val="24"/>
        </w:rPr>
        <w:t>[pers. A]</w:t>
      </w:r>
      <w:r w:rsidR="0098299C" w:rsidRPr="00F71B0F">
        <w:rPr>
          <w:szCs w:val="24"/>
        </w:rPr>
        <w:t xml:space="preserve">, personas kods </w:t>
      </w:r>
      <w:r>
        <w:rPr>
          <w:szCs w:val="24"/>
        </w:rPr>
        <w:t>[..]</w:t>
      </w:r>
      <w:r w:rsidR="0098299C" w:rsidRPr="00F71B0F">
        <w:rPr>
          <w:szCs w:val="24"/>
        </w:rPr>
        <w:t>,</w:t>
      </w:r>
    </w:p>
    <w:p w14:paraId="44C0C6C0" w14:textId="01425BAC" w:rsidR="0098299C" w:rsidRPr="00F71B0F" w:rsidRDefault="007B5425" w:rsidP="00C371E0">
      <w:pPr>
        <w:pStyle w:val="NoSpacing"/>
        <w:spacing w:line="276" w:lineRule="auto"/>
        <w:ind w:firstLine="720"/>
        <w:jc w:val="both"/>
        <w:rPr>
          <w:szCs w:val="24"/>
        </w:rPr>
      </w:pPr>
      <w:r>
        <w:rPr>
          <w:szCs w:val="24"/>
        </w:rPr>
        <w:t>a</w:t>
      </w:r>
      <w:r w:rsidR="0098299C" w:rsidRPr="00F71B0F">
        <w:rPr>
          <w:szCs w:val="24"/>
        </w:rPr>
        <w:t>tzīts par vainīgu Krimināllikuma 262. panta pirmajā daļā paredzētajā noziedzīgajā nodarījumā un sodīts ar īslaicīgu brīvības atņemšanu uz 3 mēnešiem, atņemot transportlīdzekļa vadīšanas tiesības uz 5 gadiem;</w:t>
      </w:r>
    </w:p>
    <w:p w14:paraId="09C762BE" w14:textId="0ABDF5D3" w:rsidR="0098299C" w:rsidRPr="00F71B0F" w:rsidRDefault="007B5425" w:rsidP="00C371E0">
      <w:pPr>
        <w:pStyle w:val="NoSpacing"/>
        <w:spacing w:line="276" w:lineRule="auto"/>
        <w:ind w:firstLine="720"/>
        <w:jc w:val="both"/>
        <w:rPr>
          <w:szCs w:val="24"/>
        </w:rPr>
      </w:pPr>
      <w:r>
        <w:rPr>
          <w:szCs w:val="24"/>
        </w:rPr>
        <w:t>a</w:t>
      </w:r>
      <w:r w:rsidR="0098299C" w:rsidRPr="00F71B0F">
        <w:rPr>
          <w:szCs w:val="24"/>
        </w:rPr>
        <w:t>tzīts par vainīgu Krimināllikuma 312. panta otrajā daļā paredzētajā noziedzīgajā nodarījumā un sodīts ar īslaicīgu brīvības atņemšanu uz 3 mēnešiem.</w:t>
      </w:r>
    </w:p>
    <w:p w14:paraId="5EC3AB64" w14:textId="06566D0D" w:rsidR="0098299C" w:rsidRPr="00F71B0F" w:rsidRDefault="0098299C" w:rsidP="00C371E0">
      <w:pPr>
        <w:pStyle w:val="NoSpacing"/>
        <w:spacing w:line="276" w:lineRule="auto"/>
        <w:ind w:firstLine="720"/>
        <w:jc w:val="both"/>
      </w:pPr>
      <w:r w:rsidRPr="00F71B0F">
        <w:rPr>
          <w:szCs w:val="24"/>
        </w:rPr>
        <w:t xml:space="preserve">Saskaņā ar Krimināllikuma 50. panta pirmo un otro daļu sods </w:t>
      </w:r>
      <w:r w:rsidR="00557779">
        <w:rPr>
          <w:szCs w:val="24"/>
        </w:rPr>
        <w:t>[pers. A]</w:t>
      </w:r>
      <w:r w:rsidRPr="00F71B0F">
        <w:t xml:space="preserve"> noteikts brīvības atņemšana uz 4 mēnešiem 15 dienām, atņemot transportlīdzekļa vadīšanas tiesības uz 5 gadiem.</w:t>
      </w:r>
    </w:p>
    <w:p w14:paraId="2E7DB760" w14:textId="74B855B1" w:rsidR="0098299C" w:rsidRPr="00F71B0F" w:rsidRDefault="0098299C" w:rsidP="00C371E0">
      <w:pPr>
        <w:pStyle w:val="NoSpacing"/>
        <w:spacing w:line="276" w:lineRule="auto"/>
        <w:ind w:firstLine="720"/>
        <w:jc w:val="both"/>
      </w:pPr>
      <w:r w:rsidRPr="00F71B0F">
        <w:t xml:space="preserve">Saskaņā ar Krimināllikuma 51. pantu galīgais sods </w:t>
      </w:r>
      <w:r w:rsidR="00557779">
        <w:t>[pers. A]</w:t>
      </w:r>
      <w:r w:rsidRPr="00F71B0F">
        <w:t xml:space="preserve"> noteikts brīvības atņemšana uz 4 mēnešiem 15 </w:t>
      </w:r>
      <w:proofErr w:type="spellStart"/>
      <w:r w:rsidRPr="00F71B0F">
        <w:t>dienam</w:t>
      </w:r>
      <w:proofErr w:type="spellEnd"/>
      <w:r w:rsidRPr="00F71B0F">
        <w:t>, sabiedriskais darbs uz 392 stundām, atņemot transportlīdzekļa vadīšanas tiesīb</w:t>
      </w:r>
      <w:r w:rsidR="007B5425">
        <w:t>as</w:t>
      </w:r>
      <w:r w:rsidRPr="00F71B0F">
        <w:t xml:space="preserve"> uz 7 gadiem 6 mēnešiem. </w:t>
      </w:r>
    </w:p>
    <w:p w14:paraId="4CDDEAF0" w14:textId="77777777" w:rsidR="00B5372F" w:rsidRPr="00F71B0F" w:rsidRDefault="00B5372F" w:rsidP="00C9239D">
      <w:pPr>
        <w:spacing w:line="276" w:lineRule="auto"/>
        <w:ind w:firstLine="720"/>
        <w:contextualSpacing/>
        <w:jc w:val="both"/>
        <w:rPr>
          <w:rFonts w:asciiTheme="majorBidi" w:hAnsiTheme="majorBidi" w:cstheme="majorBidi"/>
          <w:szCs w:val="24"/>
        </w:rPr>
      </w:pPr>
    </w:p>
    <w:p w14:paraId="5CB0D578" w14:textId="2E8FC68D" w:rsidR="00E30D1B" w:rsidRPr="00F71B0F" w:rsidRDefault="00B5372F" w:rsidP="00E30D1B">
      <w:pPr>
        <w:spacing w:line="276" w:lineRule="auto"/>
        <w:ind w:firstLine="720"/>
        <w:contextualSpacing/>
        <w:jc w:val="both"/>
        <w:rPr>
          <w:rFonts w:asciiTheme="majorBidi" w:hAnsiTheme="majorBidi" w:cstheme="majorBidi"/>
          <w:szCs w:val="24"/>
        </w:rPr>
      </w:pPr>
      <w:r w:rsidRPr="00F71B0F">
        <w:rPr>
          <w:rFonts w:asciiTheme="majorBidi" w:hAnsiTheme="majorBidi" w:cstheme="majorBidi"/>
          <w:szCs w:val="24"/>
        </w:rPr>
        <w:lastRenderedPageBreak/>
        <w:t>[2] </w:t>
      </w:r>
      <w:r w:rsidR="0098299C" w:rsidRPr="00F71B0F">
        <w:rPr>
          <w:rFonts w:asciiTheme="majorBidi" w:hAnsiTheme="majorBidi" w:cstheme="majorBidi"/>
          <w:szCs w:val="24"/>
        </w:rPr>
        <w:t xml:space="preserve">Ar pirmās instances tiesas spriedumu </w:t>
      </w:r>
      <w:r w:rsidR="00557779">
        <w:t>[pers. A]</w:t>
      </w:r>
      <w:r w:rsidR="0098299C" w:rsidRPr="00F71B0F">
        <w:rPr>
          <w:rFonts w:asciiTheme="majorBidi" w:hAnsiTheme="majorBidi" w:cstheme="majorBidi"/>
          <w:szCs w:val="24"/>
        </w:rPr>
        <w:t xml:space="preserve"> atzīts par vainīgu un sodīts</w:t>
      </w:r>
      <w:r w:rsidR="00C9239D" w:rsidRPr="00F71B0F">
        <w:rPr>
          <w:rFonts w:asciiTheme="majorBidi" w:hAnsiTheme="majorBidi" w:cstheme="majorBidi"/>
          <w:szCs w:val="24"/>
        </w:rPr>
        <w:t xml:space="preserve"> pēc Krimināllikuma </w:t>
      </w:r>
      <w:r w:rsidR="0098299C" w:rsidRPr="00F71B0F">
        <w:rPr>
          <w:rFonts w:asciiTheme="majorBidi" w:hAnsiTheme="majorBidi" w:cstheme="majorBidi"/>
          <w:szCs w:val="24"/>
        </w:rPr>
        <w:t>262</w:t>
      </w:r>
      <w:r w:rsidR="00C9239D" w:rsidRPr="00F71B0F">
        <w:rPr>
          <w:rFonts w:asciiTheme="majorBidi" w:hAnsiTheme="majorBidi" w:cstheme="majorBidi"/>
          <w:szCs w:val="24"/>
        </w:rPr>
        <w:t>.</w:t>
      </w:r>
      <w:r w:rsidR="00E553D3" w:rsidRPr="00F71B0F">
        <w:rPr>
          <w:rFonts w:asciiTheme="majorBidi" w:hAnsiTheme="majorBidi" w:cstheme="majorBidi"/>
          <w:szCs w:val="24"/>
        </w:rPr>
        <w:t> </w:t>
      </w:r>
      <w:r w:rsidR="00C9239D" w:rsidRPr="00F71B0F">
        <w:rPr>
          <w:rFonts w:asciiTheme="majorBidi" w:hAnsiTheme="majorBidi" w:cstheme="majorBidi"/>
          <w:szCs w:val="24"/>
        </w:rPr>
        <w:t>panta pirmās daļas</w:t>
      </w:r>
      <w:r w:rsidR="00E30D1B" w:rsidRPr="00F71B0F">
        <w:rPr>
          <w:rFonts w:asciiTheme="majorBidi" w:hAnsiTheme="majorBidi" w:cstheme="majorBidi"/>
          <w:szCs w:val="24"/>
        </w:rPr>
        <w:t xml:space="preserve"> un 312. panta otrās daļas</w:t>
      </w:r>
      <w:r w:rsidR="00C9239D" w:rsidRPr="00F71B0F">
        <w:rPr>
          <w:rFonts w:asciiTheme="majorBidi" w:hAnsiTheme="majorBidi" w:cstheme="majorBidi"/>
          <w:szCs w:val="24"/>
        </w:rPr>
        <w:t xml:space="preserve"> par to, ka viņš</w:t>
      </w:r>
      <w:r w:rsidR="00E30D1B" w:rsidRPr="00F71B0F">
        <w:rPr>
          <w:rFonts w:asciiTheme="majorBidi" w:hAnsiTheme="majorBidi" w:cstheme="majorBidi"/>
          <w:szCs w:val="24"/>
        </w:rPr>
        <w:t xml:space="preserve"> alkohola ietekmē</w:t>
      </w:r>
      <w:r w:rsidR="00E553D3" w:rsidRPr="00F71B0F">
        <w:rPr>
          <w:rFonts w:asciiTheme="majorBidi" w:hAnsiTheme="majorBidi" w:cstheme="majorBidi"/>
          <w:szCs w:val="24"/>
        </w:rPr>
        <w:t xml:space="preserve"> </w:t>
      </w:r>
      <w:r w:rsidR="0098299C" w:rsidRPr="00F71B0F">
        <w:rPr>
          <w:rFonts w:asciiTheme="majorBidi" w:hAnsiTheme="majorBidi" w:cstheme="majorBidi"/>
          <w:szCs w:val="24"/>
        </w:rPr>
        <w:t xml:space="preserve">vadīja transportlīdzekli </w:t>
      </w:r>
      <w:r w:rsidR="00E30D1B" w:rsidRPr="00F71B0F">
        <w:rPr>
          <w:rFonts w:asciiTheme="majorBidi" w:hAnsiTheme="majorBidi" w:cstheme="majorBidi"/>
          <w:szCs w:val="24"/>
        </w:rPr>
        <w:t xml:space="preserve">bez atbilstošas kategorijas transportlīdzekļa vadīšanas tiesībām, kā arī izvairījās no tiesību ierobežošanas soda izciešanas. </w:t>
      </w:r>
    </w:p>
    <w:p w14:paraId="52D8DCE4" w14:textId="77777777" w:rsidR="00B5372F" w:rsidRPr="00F71B0F" w:rsidRDefault="00B5372F" w:rsidP="00AF6E07">
      <w:pPr>
        <w:spacing w:line="276" w:lineRule="auto"/>
        <w:contextualSpacing/>
        <w:jc w:val="both"/>
        <w:rPr>
          <w:rFonts w:asciiTheme="majorBidi" w:hAnsiTheme="majorBidi" w:cstheme="majorBidi"/>
        </w:rPr>
      </w:pPr>
    </w:p>
    <w:p w14:paraId="293E343D" w14:textId="2E1E7DF9" w:rsidR="00E30D1B" w:rsidRPr="00F71B0F" w:rsidRDefault="00B5372F" w:rsidP="00E30D1B">
      <w:pPr>
        <w:pStyle w:val="NoSpacing"/>
        <w:spacing w:line="276" w:lineRule="auto"/>
        <w:ind w:firstLine="720"/>
        <w:jc w:val="both"/>
      </w:pPr>
      <w:r w:rsidRPr="00F71B0F">
        <w:rPr>
          <w:rFonts w:asciiTheme="majorBidi" w:hAnsiTheme="majorBidi" w:cstheme="majorBidi"/>
        </w:rPr>
        <w:t xml:space="preserve">[3] Ar </w:t>
      </w:r>
      <w:r w:rsidR="00AF6E07" w:rsidRPr="00F71B0F">
        <w:rPr>
          <w:rFonts w:asciiTheme="majorBidi" w:hAnsiTheme="majorBidi" w:cstheme="majorBidi"/>
        </w:rPr>
        <w:t>Rīgas</w:t>
      </w:r>
      <w:r w:rsidRPr="00F71B0F">
        <w:rPr>
          <w:rFonts w:asciiTheme="majorBidi" w:hAnsiTheme="majorBidi" w:cstheme="majorBidi"/>
        </w:rPr>
        <w:t xml:space="preserve"> apgabaltiesas </w:t>
      </w:r>
      <w:bookmarkStart w:id="0" w:name="_Hlk160712364"/>
      <w:r w:rsidRPr="00F71B0F">
        <w:rPr>
          <w:rFonts w:ascii="TimesNewRomanPSMT" w:hAnsi="TimesNewRomanPSMT" w:cs="TimesNewRomanPSMT"/>
          <w:szCs w:val="24"/>
          <w14:ligatures w14:val="standardContextual"/>
        </w:rPr>
        <w:t>202</w:t>
      </w:r>
      <w:r w:rsidR="00923E28" w:rsidRPr="00F71B0F">
        <w:rPr>
          <w:rFonts w:ascii="TimesNewRomanPSMT" w:hAnsi="TimesNewRomanPSMT" w:cs="TimesNewRomanPSMT"/>
          <w:szCs w:val="24"/>
          <w14:ligatures w14:val="standardContextual"/>
        </w:rPr>
        <w:t>4</w:t>
      </w:r>
      <w:r w:rsidRPr="00F71B0F">
        <w:rPr>
          <w:rFonts w:ascii="TimesNewRomanPSMT" w:hAnsi="TimesNewRomanPSMT" w:cs="TimesNewRomanPSMT"/>
          <w:szCs w:val="24"/>
          <w14:ligatures w14:val="standardContextual"/>
        </w:rPr>
        <w:t xml:space="preserve">. gada </w:t>
      </w:r>
      <w:bookmarkEnd w:id="0"/>
      <w:r w:rsidR="00AF6E07" w:rsidRPr="00F71B0F">
        <w:rPr>
          <w:rFonts w:ascii="TimesNewRomanPSMT" w:hAnsi="TimesNewRomanPSMT" w:cs="TimesNewRomanPSMT"/>
          <w:szCs w:val="24"/>
          <w14:ligatures w14:val="standardContextual"/>
        </w:rPr>
        <w:t>2</w:t>
      </w:r>
      <w:r w:rsidR="00E30D1B" w:rsidRPr="00F71B0F">
        <w:rPr>
          <w:rFonts w:ascii="TimesNewRomanPSMT" w:hAnsi="TimesNewRomanPSMT" w:cs="TimesNewRomanPSMT"/>
          <w:szCs w:val="24"/>
          <w14:ligatures w14:val="standardContextual"/>
        </w:rPr>
        <w:t>2</w:t>
      </w:r>
      <w:r w:rsidR="00AF6E07" w:rsidRPr="00F71B0F">
        <w:rPr>
          <w:rFonts w:ascii="TimesNewRomanPSMT" w:hAnsi="TimesNewRomanPSMT" w:cs="TimesNewRomanPSMT"/>
          <w:szCs w:val="24"/>
          <w14:ligatures w14:val="standardContextual"/>
        </w:rPr>
        <w:t xml:space="preserve">. maija </w:t>
      </w:r>
      <w:r w:rsidR="00E30D1B" w:rsidRPr="00F71B0F">
        <w:rPr>
          <w:rFonts w:ascii="TimesNewRomanPSMT" w:hAnsi="TimesNewRomanPSMT" w:cs="TimesNewRomanPSMT"/>
          <w:szCs w:val="24"/>
          <w14:ligatures w14:val="standardContextual"/>
        </w:rPr>
        <w:t>spriedumu</w:t>
      </w:r>
      <w:r w:rsidRPr="00F71B0F">
        <w:rPr>
          <w:rFonts w:asciiTheme="majorBidi" w:hAnsiTheme="majorBidi" w:cstheme="majorBidi"/>
        </w:rPr>
        <w:t>, iztiesājot krimināllietu apelācijas kārtībā sakarā ar</w:t>
      </w:r>
      <w:r w:rsidR="00AF6E07" w:rsidRPr="00F71B0F">
        <w:t xml:space="preserve"> </w:t>
      </w:r>
      <w:r w:rsidR="00E30D1B" w:rsidRPr="00F71B0F">
        <w:rPr>
          <w:rFonts w:asciiTheme="majorBidi" w:hAnsiTheme="majorBidi" w:cstheme="majorBidi"/>
        </w:rPr>
        <w:t xml:space="preserve">apsūdzētā </w:t>
      </w:r>
      <w:r w:rsidR="00557779">
        <w:t>[pers. A]</w:t>
      </w:r>
      <w:r w:rsidR="00E30D1B" w:rsidRPr="00F71B0F">
        <w:rPr>
          <w:rFonts w:asciiTheme="majorBidi" w:hAnsiTheme="majorBidi" w:cstheme="majorBidi"/>
        </w:rPr>
        <w:t xml:space="preserve"> aizstāvja M. I</w:t>
      </w:r>
      <w:r w:rsidR="003256FD">
        <w:rPr>
          <w:rFonts w:asciiTheme="majorBidi" w:hAnsiTheme="majorBidi" w:cstheme="majorBidi"/>
        </w:rPr>
        <w:t>n</w:t>
      </w:r>
      <w:r w:rsidR="00E30D1B" w:rsidRPr="00F71B0F">
        <w:rPr>
          <w:rFonts w:asciiTheme="majorBidi" w:hAnsiTheme="majorBidi" w:cstheme="majorBidi"/>
        </w:rPr>
        <w:t>tlera apelācijas sūdzību</w:t>
      </w:r>
      <w:r w:rsidRPr="00F71B0F">
        <w:rPr>
          <w:rFonts w:asciiTheme="majorBidi" w:hAnsiTheme="majorBidi" w:cstheme="majorBidi"/>
        </w:rPr>
        <w:t xml:space="preserve">, </w:t>
      </w:r>
      <w:r w:rsidR="00E30D1B" w:rsidRPr="00F71B0F">
        <w:rPr>
          <w:rFonts w:asciiTheme="majorBidi" w:hAnsiTheme="majorBidi" w:cstheme="majorBidi"/>
        </w:rPr>
        <w:t>Rīgas pilsētas</w:t>
      </w:r>
      <w:r w:rsidRPr="00F71B0F">
        <w:rPr>
          <w:rFonts w:asciiTheme="majorBidi" w:hAnsiTheme="majorBidi" w:cstheme="majorBidi"/>
        </w:rPr>
        <w:t xml:space="preserve"> tiesas </w:t>
      </w:r>
      <w:r w:rsidRPr="00F71B0F">
        <w:rPr>
          <w:rFonts w:asciiTheme="majorBidi" w:hAnsiTheme="majorBidi" w:cstheme="majorBidi"/>
          <w:szCs w:val="24"/>
          <w14:ligatures w14:val="standardContextual"/>
        </w:rPr>
        <w:t xml:space="preserve">2023. gada </w:t>
      </w:r>
      <w:r w:rsidR="00E30D1B" w:rsidRPr="00F71B0F">
        <w:rPr>
          <w:rFonts w:asciiTheme="majorBidi" w:hAnsiTheme="majorBidi" w:cstheme="majorBidi"/>
          <w:szCs w:val="24"/>
          <w14:ligatures w14:val="standardContextual"/>
        </w:rPr>
        <w:t>27</w:t>
      </w:r>
      <w:r w:rsidR="00AF6E07" w:rsidRPr="00F71B0F">
        <w:rPr>
          <w:rFonts w:asciiTheme="majorBidi" w:hAnsiTheme="majorBidi" w:cstheme="majorBidi"/>
          <w:szCs w:val="24"/>
          <w14:ligatures w14:val="standardContextual"/>
        </w:rPr>
        <w:t>. decembra</w:t>
      </w:r>
      <w:r w:rsidRPr="00F71B0F">
        <w:rPr>
          <w:rFonts w:asciiTheme="majorBidi" w:hAnsiTheme="majorBidi" w:cstheme="majorBidi"/>
          <w:szCs w:val="24"/>
          <w14:ligatures w14:val="standardContextual"/>
        </w:rPr>
        <w:t xml:space="preserve"> </w:t>
      </w:r>
      <w:r w:rsidRPr="00F71B0F">
        <w:rPr>
          <w:rFonts w:asciiTheme="majorBidi" w:hAnsiTheme="majorBidi" w:cstheme="majorBidi"/>
        </w:rPr>
        <w:t xml:space="preserve">spriedums </w:t>
      </w:r>
      <w:r w:rsidR="00154075" w:rsidRPr="00F71B0F">
        <w:rPr>
          <w:rFonts w:asciiTheme="majorBidi" w:hAnsiTheme="majorBidi" w:cstheme="majorBidi"/>
        </w:rPr>
        <w:t xml:space="preserve">atcelts </w:t>
      </w:r>
      <w:r w:rsidR="00E30D1B" w:rsidRPr="00F71B0F">
        <w:rPr>
          <w:rFonts w:asciiTheme="majorBidi" w:hAnsiTheme="majorBidi" w:cstheme="majorBidi"/>
        </w:rPr>
        <w:t xml:space="preserve">daļā par </w:t>
      </w:r>
      <w:r w:rsidR="00557779">
        <w:t>[pers. A]</w:t>
      </w:r>
      <w:r w:rsidR="00E30D1B" w:rsidRPr="00F71B0F">
        <w:rPr>
          <w:rFonts w:asciiTheme="majorBidi" w:hAnsiTheme="majorBidi" w:cstheme="majorBidi"/>
        </w:rPr>
        <w:t xml:space="preserve"> noteikto sodu pēc Krimināllikuma 312. panta otrās daļas un daļā par noteikto sodu saskaņā ar Krimināllikuma 50. panta pirmo un otro daļu un 51. pantu. Ar apelācijas instances tiesas spriedumu </w:t>
      </w:r>
      <w:r w:rsidR="00557779">
        <w:t>[pers. A]</w:t>
      </w:r>
      <w:r w:rsidR="00E30D1B" w:rsidRPr="00F71B0F">
        <w:rPr>
          <w:rFonts w:asciiTheme="majorBidi" w:hAnsiTheme="majorBidi" w:cstheme="majorBidi"/>
        </w:rPr>
        <w:t xml:space="preserve"> sods pēc Krimināllikuma 312. panta otrās daļas noteikts īslaicīga brīvības atņemšana uz 2 mēnešiem. </w:t>
      </w:r>
      <w:r w:rsidR="00E30D1B" w:rsidRPr="00F71B0F">
        <w:rPr>
          <w:szCs w:val="24"/>
        </w:rPr>
        <w:t xml:space="preserve">Saskaņā ar Krimināllikuma 50. panta pirmo un otro daļu sods </w:t>
      </w:r>
      <w:r w:rsidR="00557779">
        <w:t>[pers. A]</w:t>
      </w:r>
      <w:r w:rsidR="00E30D1B" w:rsidRPr="00F71B0F">
        <w:t xml:space="preserve"> noteikts brīvības atņemšana uz 4 mēnešiem, atņemot transportlīdzekļa vadīšanas tiesības uz 5 gadiem. Saskaņā ar Krimināllikuma 51. pantu galīgais sods </w:t>
      </w:r>
      <w:r w:rsidR="00557779">
        <w:t>[pers. A]</w:t>
      </w:r>
      <w:r w:rsidR="00E30D1B" w:rsidRPr="00F71B0F">
        <w:t xml:space="preserve"> noteikts brīvības atņemšana uz 4 mēnešiem, sabiedriskais darbs uz 392 stundām, atņemot transportlīdzekļa vadīšanas tiesīb</w:t>
      </w:r>
      <w:r w:rsidR="007B5425">
        <w:t xml:space="preserve">as </w:t>
      </w:r>
      <w:r w:rsidR="00E30D1B" w:rsidRPr="00F71B0F">
        <w:t xml:space="preserve">uz 7 gadiem 6 mēnešiem. Pārējā daļā pirmās instances tiesas spriedums atstāts negrozīts. </w:t>
      </w:r>
    </w:p>
    <w:p w14:paraId="6B05EF9D" w14:textId="77777777" w:rsidR="00774D37" w:rsidRPr="00F71B0F" w:rsidRDefault="00774D37" w:rsidP="00E30D1B">
      <w:pPr>
        <w:spacing w:line="276" w:lineRule="auto"/>
        <w:contextualSpacing/>
        <w:jc w:val="both"/>
      </w:pPr>
    </w:p>
    <w:p w14:paraId="2625E448" w14:textId="6925A385" w:rsidR="00B81A29" w:rsidRPr="00F71B0F" w:rsidRDefault="00B5372F" w:rsidP="00AF6E07">
      <w:pPr>
        <w:spacing w:line="276" w:lineRule="auto"/>
        <w:ind w:firstLine="720"/>
        <w:contextualSpacing/>
        <w:jc w:val="both"/>
      </w:pPr>
      <w:r w:rsidRPr="00F71B0F">
        <w:t xml:space="preserve">[4] Par </w:t>
      </w:r>
      <w:r w:rsidR="00AF6E07" w:rsidRPr="00F71B0F">
        <w:t>Rīgas</w:t>
      </w:r>
      <w:r w:rsidRPr="00F71B0F">
        <w:t xml:space="preserve"> apgabaltiesas </w:t>
      </w:r>
      <w:r w:rsidRPr="00F71B0F">
        <w:rPr>
          <w14:ligatures w14:val="standardContextual"/>
        </w:rPr>
        <w:t>202</w:t>
      </w:r>
      <w:r w:rsidR="00154075" w:rsidRPr="00F71B0F">
        <w:rPr>
          <w14:ligatures w14:val="standardContextual"/>
        </w:rPr>
        <w:t>4</w:t>
      </w:r>
      <w:r w:rsidRPr="00F71B0F">
        <w:rPr>
          <w14:ligatures w14:val="standardContextual"/>
        </w:rPr>
        <w:t xml:space="preserve">. gada </w:t>
      </w:r>
      <w:r w:rsidR="00AF6E07" w:rsidRPr="00F71B0F">
        <w:rPr>
          <w14:ligatures w14:val="standardContextual"/>
        </w:rPr>
        <w:t>2</w:t>
      </w:r>
      <w:r w:rsidR="00E30D1B" w:rsidRPr="00F71B0F">
        <w:rPr>
          <w14:ligatures w14:val="standardContextual"/>
        </w:rPr>
        <w:t>2</w:t>
      </w:r>
      <w:r w:rsidR="00AF6E07" w:rsidRPr="00F71B0F">
        <w:rPr>
          <w14:ligatures w14:val="standardContextual"/>
        </w:rPr>
        <w:t xml:space="preserve">. maija </w:t>
      </w:r>
      <w:r w:rsidR="00E30D1B" w:rsidRPr="00F71B0F">
        <w:rPr>
          <w14:ligatures w14:val="standardContextual"/>
        </w:rPr>
        <w:t>spriedumu</w:t>
      </w:r>
      <w:r w:rsidRPr="00F71B0F">
        <w:rPr>
          <w:rFonts w:eastAsia="Calibri"/>
        </w:rPr>
        <w:t xml:space="preserve"> </w:t>
      </w:r>
      <w:r w:rsidR="00AF6E07" w:rsidRPr="00F71B0F">
        <w:rPr>
          <w:rFonts w:eastAsia="Calibri"/>
        </w:rPr>
        <w:t>apsūdzēt</w:t>
      </w:r>
      <w:r w:rsidR="00E30D1B" w:rsidRPr="00F71B0F">
        <w:rPr>
          <w:rFonts w:eastAsia="Calibri"/>
        </w:rPr>
        <w:t xml:space="preserve">ais </w:t>
      </w:r>
      <w:r w:rsidR="00557779">
        <w:t>[pers. A]</w:t>
      </w:r>
      <w:r w:rsidR="00E30D1B" w:rsidRPr="00F71B0F">
        <w:rPr>
          <w:rFonts w:eastAsia="Calibri"/>
        </w:rPr>
        <w:t xml:space="preserve"> un viņa aizstāvis M. I</w:t>
      </w:r>
      <w:r w:rsidR="003256FD">
        <w:rPr>
          <w:rFonts w:eastAsia="Calibri"/>
        </w:rPr>
        <w:t>n</w:t>
      </w:r>
      <w:r w:rsidR="00E30D1B" w:rsidRPr="00F71B0F">
        <w:rPr>
          <w:rFonts w:eastAsia="Calibri"/>
        </w:rPr>
        <w:t xml:space="preserve">tlers </w:t>
      </w:r>
      <w:r w:rsidR="00AF6E07" w:rsidRPr="00F71B0F">
        <w:rPr>
          <w:rFonts w:eastAsia="Calibri"/>
        </w:rPr>
        <w:t xml:space="preserve">iesnieguši kasācijas sūdzības. </w:t>
      </w:r>
    </w:p>
    <w:p w14:paraId="7ABC6996" w14:textId="77777777" w:rsidR="00B81A29" w:rsidRPr="00F71B0F" w:rsidRDefault="00B81A29" w:rsidP="00AF6E07">
      <w:pPr>
        <w:spacing w:line="276" w:lineRule="auto"/>
        <w:ind w:firstLine="720"/>
        <w:contextualSpacing/>
        <w:jc w:val="both"/>
      </w:pPr>
    </w:p>
    <w:p w14:paraId="66F4B847" w14:textId="4E54F0BB" w:rsidR="00AF6E07" w:rsidRPr="00F71B0F" w:rsidRDefault="00AF6E07" w:rsidP="00AF6E07">
      <w:pPr>
        <w:spacing w:line="276" w:lineRule="auto"/>
        <w:ind w:firstLine="720"/>
        <w:contextualSpacing/>
        <w:jc w:val="both"/>
        <w:rPr>
          <w:rFonts w:eastAsia="Calibri"/>
        </w:rPr>
      </w:pPr>
      <w:r w:rsidRPr="00F71B0F">
        <w:t>[5] </w:t>
      </w:r>
      <w:r w:rsidRPr="00F71B0F">
        <w:rPr>
          <w:rFonts w:eastAsia="Calibri"/>
        </w:rPr>
        <w:t>Apsūdzēt</w:t>
      </w:r>
      <w:r w:rsidR="00E30D1B" w:rsidRPr="00F71B0F">
        <w:rPr>
          <w:rFonts w:eastAsia="Calibri"/>
        </w:rPr>
        <w:t>ais</w:t>
      </w:r>
      <w:r w:rsidRPr="00F71B0F">
        <w:rPr>
          <w:rFonts w:eastAsia="Calibri"/>
        </w:rPr>
        <w:t xml:space="preserve"> </w:t>
      </w:r>
      <w:r w:rsidR="00557779">
        <w:t>[pers. A]</w:t>
      </w:r>
      <w:r w:rsidRPr="00F71B0F">
        <w:rPr>
          <w:rFonts w:eastAsia="Calibri"/>
        </w:rPr>
        <w:t xml:space="preserve"> lūdz </w:t>
      </w:r>
      <w:r w:rsidR="005B49A9" w:rsidRPr="00F71B0F">
        <w:rPr>
          <w:rFonts w:eastAsia="Calibri"/>
        </w:rPr>
        <w:t>atcelt Rīgas apgabaltiesas 2024. gada 2</w:t>
      </w:r>
      <w:r w:rsidR="00A0028B" w:rsidRPr="00F71B0F">
        <w:rPr>
          <w:rFonts w:eastAsia="Calibri"/>
        </w:rPr>
        <w:t>2</w:t>
      </w:r>
      <w:r w:rsidR="005B49A9" w:rsidRPr="00F71B0F">
        <w:rPr>
          <w:rFonts w:eastAsia="Calibri"/>
        </w:rPr>
        <w:t xml:space="preserve">. maija </w:t>
      </w:r>
      <w:r w:rsidR="00A0028B" w:rsidRPr="00F71B0F">
        <w:rPr>
          <w:rFonts w:eastAsia="Calibri"/>
        </w:rPr>
        <w:t>spriedumu</w:t>
      </w:r>
      <w:r w:rsidR="005B49A9" w:rsidRPr="00F71B0F">
        <w:rPr>
          <w:rFonts w:eastAsia="Calibri"/>
        </w:rPr>
        <w:t xml:space="preserve"> un lietu nosūtīt jaunai izskatīšanai apelācijas instances tiesā.</w:t>
      </w:r>
    </w:p>
    <w:p w14:paraId="2C8554A6" w14:textId="77777777" w:rsidR="005B49A9" w:rsidRPr="00F71B0F" w:rsidRDefault="005B49A9" w:rsidP="005B49A9">
      <w:pPr>
        <w:widowControl w:val="0"/>
        <w:spacing w:line="276" w:lineRule="auto"/>
        <w:ind w:firstLine="720"/>
        <w:contextualSpacing/>
        <w:jc w:val="both"/>
        <w:rPr>
          <w:rFonts w:asciiTheme="majorBidi" w:hAnsiTheme="majorBidi" w:cstheme="majorBidi"/>
        </w:rPr>
      </w:pPr>
      <w:r w:rsidRPr="00F71B0F">
        <w:rPr>
          <w:rFonts w:asciiTheme="majorBidi" w:hAnsiTheme="majorBidi" w:cstheme="majorBidi"/>
        </w:rPr>
        <w:t>Kasācijas sūdzību pamato turpmāk norādītie argumenti.</w:t>
      </w:r>
    </w:p>
    <w:p w14:paraId="1F66471F" w14:textId="49D8F2DE" w:rsidR="00750C8C" w:rsidRDefault="001510D9" w:rsidP="00E30D1B">
      <w:pPr>
        <w:spacing w:line="276" w:lineRule="auto"/>
        <w:ind w:firstLine="720"/>
        <w:contextualSpacing/>
        <w:jc w:val="both"/>
      </w:pPr>
      <w:r>
        <w:t>[5.1] </w:t>
      </w:r>
      <w:r w:rsidR="005003F3">
        <w:t>A</w:t>
      </w:r>
      <w:r w:rsidR="005003F3" w:rsidRPr="005003F3">
        <w:t>pelācijas instances tiesa spriedumā nepareizi noteik</w:t>
      </w:r>
      <w:r>
        <w:t>usi apsūdzētā</w:t>
      </w:r>
      <w:r w:rsidR="005003F3" w:rsidRPr="005003F3">
        <w:t xml:space="preserve"> faktiskās aizturēšanas </w:t>
      </w:r>
      <w:r>
        <w:t>laiku</w:t>
      </w:r>
      <w:r w:rsidR="003256FD">
        <w:t xml:space="preserve"> –</w:t>
      </w:r>
      <w:r w:rsidR="005003F3" w:rsidRPr="005003F3">
        <w:t xml:space="preserve"> </w:t>
      </w:r>
      <w:r>
        <w:t>apsūdzētais f</w:t>
      </w:r>
      <w:r w:rsidR="005003F3" w:rsidRPr="005003F3">
        <w:t>aktiski aizturēts 2023.</w:t>
      </w:r>
      <w:r>
        <w:t> </w:t>
      </w:r>
      <w:r w:rsidR="005003F3" w:rsidRPr="005003F3">
        <w:t>gada 26.</w:t>
      </w:r>
      <w:r>
        <w:t> </w:t>
      </w:r>
      <w:r w:rsidR="005003F3" w:rsidRPr="005003F3">
        <w:t>oktobrī, bet 2023.</w:t>
      </w:r>
      <w:r>
        <w:t> </w:t>
      </w:r>
      <w:r w:rsidR="005003F3" w:rsidRPr="005003F3">
        <w:t>gada 27.</w:t>
      </w:r>
      <w:r>
        <w:t> </w:t>
      </w:r>
      <w:r w:rsidR="005003F3" w:rsidRPr="005003F3">
        <w:t>oktobr</w:t>
      </w:r>
      <w:r>
        <w:t xml:space="preserve">ī tika </w:t>
      </w:r>
      <w:r w:rsidR="005003F3" w:rsidRPr="005003F3">
        <w:t>sagatavots</w:t>
      </w:r>
      <w:r w:rsidR="003256FD" w:rsidRPr="003256FD">
        <w:t xml:space="preserve"> </w:t>
      </w:r>
      <w:r w:rsidR="003256FD" w:rsidRPr="005003F3">
        <w:t>aizturēšan</w:t>
      </w:r>
      <w:r w:rsidR="003256FD">
        <w:t>as</w:t>
      </w:r>
      <w:r w:rsidR="005003F3" w:rsidRPr="005003F3">
        <w:t xml:space="preserve"> protokols</w:t>
      </w:r>
      <w:r>
        <w:t>.</w:t>
      </w:r>
    </w:p>
    <w:p w14:paraId="53EC0C86" w14:textId="1C4A512B" w:rsidR="001510D9" w:rsidRPr="00F71B0F" w:rsidRDefault="001510D9" w:rsidP="00E30D1B">
      <w:pPr>
        <w:spacing w:line="276" w:lineRule="auto"/>
        <w:ind w:firstLine="720"/>
        <w:contextualSpacing/>
        <w:jc w:val="both"/>
      </w:pPr>
      <w:r>
        <w:t xml:space="preserve">[5.2] Apelācijas instances tiesa spriedumā nav izlēmusi jautājumu par </w:t>
      </w:r>
      <w:r w:rsidR="003256FD">
        <w:t>apsūdzētajam</w:t>
      </w:r>
      <w:r>
        <w:t xml:space="preserve"> piemēroto drošības līdzekli.</w:t>
      </w:r>
    </w:p>
    <w:p w14:paraId="3F119625" w14:textId="77777777" w:rsidR="00AF6E07" w:rsidRPr="00F71B0F" w:rsidRDefault="00AF6E07" w:rsidP="00AF6E07">
      <w:pPr>
        <w:spacing w:line="276" w:lineRule="auto"/>
        <w:ind w:firstLine="720"/>
        <w:contextualSpacing/>
        <w:jc w:val="both"/>
      </w:pPr>
    </w:p>
    <w:p w14:paraId="0AE701D6" w14:textId="4EB07F9A" w:rsidR="005B49A9" w:rsidRPr="00B67692" w:rsidRDefault="005B49A9" w:rsidP="00B67692">
      <w:pPr>
        <w:spacing w:line="276" w:lineRule="auto"/>
        <w:ind w:firstLine="720"/>
        <w:contextualSpacing/>
        <w:jc w:val="both"/>
        <w:rPr>
          <w:rFonts w:eastAsia="Calibri"/>
        </w:rPr>
      </w:pPr>
      <w:r w:rsidRPr="00B67692">
        <w:t>[6] </w:t>
      </w:r>
      <w:r w:rsidRPr="00B67692">
        <w:rPr>
          <w:rFonts w:eastAsia="Calibri"/>
        </w:rPr>
        <w:t xml:space="preserve">Apsūdzētā </w:t>
      </w:r>
      <w:r w:rsidR="00557779">
        <w:t>[pers. A]</w:t>
      </w:r>
      <w:r w:rsidRPr="00B67692">
        <w:rPr>
          <w:rFonts w:eastAsia="Calibri"/>
        </w:rPr>
        <w:t xml:space="preserve"> aizstāv</w:t>
      </w:r>
      <w:r w:rsidR="00A0028B" w:rsidRPr="00B67692">
        <w:rPr>
          <w:rFonts w:eastAsia="Calibri"/>
        </w:rPr>
        <w:t>is</w:t>
      </w:r>
      <w:r w:rsidRPr="00B67692">
        <w:rPr>
          <w:rFonts w:eastAsia="Calibri"/>
        </w:rPr>
        <w:t xml:space="preserve"> </w:t>
      </w:r>
      <w:r w:rsidR="00A0028B" w:rsidRPr="00B67692">
        <w:rPr>
          <w:rFonts w:eastAsia="Calibri"/>
        </w:rPr>
        <w:t>M. I</w:t>
      </w:r>
      <w:r w:rsidR="003256FD">
        <w:rPr>
          <w:rFonts w:eastAsia="Calibri"/>
        </w:rPr>
        <w:t>n</w:t>
      </w:r>
      <w:r w:rsidR="00A0028B" w:rsidRPr="00B67692">
        <w:rPr>
          <w:rFonts w:eastAsia="Calibri"/>
        </w:rPr>
        <w:t xml:space="preserve">tlers </w:t>
      </w:r>
      <w:r w:rsidRPr="00B67692">
        <w:rPr>
          <w:rFonts w:eastAsia="Calibri"/>
        </w:rPr>
        <w:t>lūdz atcelt</w:t>
      </w:r>
      <w:r w:rsidR="003256FD">
        <w:rPr>
          <w:rFonts w:eastAsia="Calibri"/>
        </w:rPr>
        <w:t xml:space="preserve"> pilnībā</w:t>
      </w:r>
      <w:r w:rsidRPr="00B67692">
        <w:rPr>
          <w:rFonts w:eastAsia="Calibri"/>
        </w:rPr>
        <w:t xml:space="preserve"> Rīgas apgabaltiesas 2024. gada 2</w:t>
      </w:r>
      <w:r w:rsidR="00A0028B" w:rsidRPr="00B67692">
        <w:rPr>
          <w:rFonts w:eastAsia="Calibri"/>
        </w:rPr>
        <w:t>2</w:t>
      </w:r>
      <w:r w:rsidRPr="00B67692">
        <w:rPr>
          <w:rFonts w:eastAsia="Calibri"/>
        </w:rPr>
        <w:t xml:space="preserve">. maija </w:t>
      </w:r>
      <w:r w:rsidR="00A0028B" w:rsidRPr="00B67692">
        <w:rPr>
          <w:rFonts w:eastAsia="Calibri"/>
        </w:rPr>
        <w:t>spriedumu</w:t>
      </w:r>
      <w:r w:rsidRPr="00B67692">
        <w:rPr>
          <w:rFonts w:eastAsia="Calibri"/>
        </w:rPr>
        <w:t xml:space="preserve"> un lietu nosūtīt jaunai izskatīšanai apelācijas instances tiesā.</w:t>
      </w:r>
    </w:p>
    <w:p w14:paraId="5B3E3313" w14:textId="1AD88008" w:rsidR="005B49A9" w:rsidRPr="00B67692" w:rsidRDefault="005B49A9" w:rsidP="00B67692">
      <w:pPr>
        <w:widowControl w:val="0"/>
        <w:spacing w:line="276" w:lineRule="auto"/>
        <w:ind w:firstLine="720"/>
        <w:contextualSpacing/>
        <w:jc w:val="both"/>
        <w:rPr>
          <w:rFonts w:asciiTheme="majorBidi" w:hAnsiTheme="majorBidi" w:cstheme="majorBidi"/>
        </w:rPr>
      </w:pPr>
      <w:r w:rsidRPr="00B67692">
        <w:rPr>
          <w:rFonts w:asciiTheme="majorBidi" w:hAnsiTheme="majorBidi" w:cstheme="majorBidi"/>
        </w:rPr>
        <w:t>Kasācijas sūdzību pamato turpmāk norādīt</w:t>
      </w:r>
      <w:r w:rsidR="00594B2E">
        <w:rPr>
          <w:rFonts w:asciiTheme="majorBidi" w:hAnsiTheme="majorBidi" w:cstheme="majorBidi"/>
        </w:rPr>
        <w:t>ais</w:t>
      </w:r>
      <w:r w:rsidRPr="00B67692">
        <w:rPr>
          <w:rFonts w:asciiTheme="majorBidi" w:hAnsiTheme="majorBidi" w:cstheme="majorBidi"/>
        </w:rPr>
        <w:t xml:space="preserve"> argument</w:t>
      </w:r>
      <w:r w:rsidR="00594B2E">
        <w:rPr>
          <w:rFonts w:asciiTheme="majorBidi" w:hAnsiTheme="majorBidi" w:cstheme="majorBidi"/>
        </w:rPr>
        <w:t>s</w:t>
      </w:r>
      <w:r w:rsidRPr="00B67692">
        <w:rPr>
          <w:rFonts w:asciiTheme="majorBidi" w:hAnsiTheme="majorBidi" w:cstheme="majorBidi"/>
        </w:rPr>
        <w:t>.</w:t>
      </w:r>
    </w:p>
    <w:p w14:paraId="70610018" w14:textId="1C133A44" w:rsidR="00A21801" w:rsidRDefault="00B67692" w:rsidP="005F06C0">
      <w:pPr>
        <w:widowControl w:val="0"/>
        <w:spacing w:line="276" w:lineRule="auto"/>
        <w:ind w:firstLine="720"/>
        <w:contextualSpacing/>
        <w:jc w:val="both"/>
        <w:rPr>
          <w:rFonts w:asciiTheme="majorBidi" w:hAnsiTheme="majorBidi" w:cstheme="majorBidi"/>
        </w:rPr>
      </w:pPr>
      <w:r w:rsidRPr="00B67692">
        <w:rPr>
          <w:rFonts w:asciiTheme="majorBidi" w:hAnsiTheme="majorBidi" w:cstheme="majorBidi"/>
        </w:rPr>
        <w:t>Apelācijas instances tiesa sprieduma motīvu daļā</w:t>
      </w:r>
      <w:r w:rsidR="005F06C0">
        <w:rPr>
          <w:rFonts w:asciiTheme="majorBidi" w:hAnsiTheme="majorBidi" w:cstheme="majorBidi"/>
        </w:rPr>
        <w:t xml:space="preserve"> pamatoti norādījusi</w:t>
      </w:r>
      <w:r w:rsidRPr="00B67692">
        <w:rPr>
          <w:rFonts w:asciiTheme="majorBidi" w:hAnsiTheme="majorBidi" w:cstheme="majorBidi"/>
        </w:rPr>
        <w:t>, ka saskaņā ar Kriminālprocesa likuma 62.</w:t>
      </w:r>
      <w:r>
        <w:rPr>
          <w:rFonts w:asciiTheme="majorBidi" w:hAnsiTheme="majorBidi" w:cstheme="majorBidi"/>
        </w:rPr>
        <w:t> </w:t>
      </w:r>
      <w:r w:rsidRPr="00B67692">
        <w:rPr>
          <w:rFonts w:asciiTheme="majorBidi" w:hAnsiTheme="majorBidi" w:cstheme="majorBidi"/>
        </w:rPr>
        <w:t xml:space="preserve">panta otro daļu persona aizturētā statusu iegūst ar faktiskās aizturēšanas brīdi, </w:t>
      </w:r>
      <w:r w:rsidR="00EB2090">
        <w:rPr>
          <w:rFonts w:asciiTheme="majorBidi" w:hAnsiTheme="majorBidi" w:cstheme="majorBidi"/>
        </w:rPr>
        <w:t xml:space="preserve">tomēr tiesa </w:t>
      </w:r>
      <w:r w:rsidRPr="00B67692">
        <w:rPr>
          <w:rFonts w:asciiTheme="majorBidi" w:hAnsiTheme="majorBidi" w:cstheme="majorBidi"/>
        </w:rPr>
        <w:t>nepareizi notei</w:t>
      </w:r>
      <w:r w:rsidR="005F06C0">
        <w:rPr>
          <w:rFonts w:asciiTheme="majorBidi" w:hAnsiTheme="majorBidi" w:cstheme="majorBidi"/>
        </w:rPr>
        <w:t>kusi</w:t>
      </w:r>
      <w:r w:rsidRPr="00B67692">
        <w:rPr>
          <w:rFonts w:asciiTheme="majorBidi" w:hAnsiTheme="majorBidi" w:cstheme="majorBidi"/>
        </w:rPr>
        <w:t xml:space="preserve"> </w:t>
      </w:r>
      <w:r w:rsidR="00CE7241">
        <w:t>[pers. A]</w:t>
      </w:r>
      <w:r w:rsidRPr="00B67692">
        <w:rPr>
          <w:rFonts w:asciiTheme="majorBidi" w:hAnsiTheme="majorBidi" w:cstheme="majorBidi"/>
        </w:rPr>
        <w:t xml:space="preserve"> faktiskās aizturēšanas brīdi</w:t>
      </w:r>
      <w:r w:rsidR="005F06C0">
        <w:rPr>
          <w:rFonts w:asciiTheme="majorBidi" w:hAnsiTheme="majorBidi" w:cstheme="majorBidi"/>
        </w:rPr>
        <w:t xml:space="preserve">. Tiesa </w:t>
      </w:r>
      <w:r w:rsidRPr="00B67692">
        <w:rPr>
          <w:rFonts w:asciiTheme="majorBidi" w:hAnsiTheme="majorBidi" w:cstheme="majorBidi"/>
        </w:rPr>
        <w:t xml:space="preserve">kļūdaini </w:t>
      </w:r>
      <w:r w:rsidR="00CE7241">
        <w:t>[pers. A]</w:t>
      </w:r>
      <w:r w:rsidRPr="00B67692">
        <w:rPr>
          <w:rFonts w:asciiTheme="majorBidi" w:hAnsiTheme="majorBidi" w:cstheme="majorBidi"/>
        </w:rPr>
        <w:t xml:space="preserve"> aizturēšanas protokola sastādīšanas laiku </w:t>
      </w:r>
      <w:r w:rsidR="00EB2090" w:rsidRPr="00B67692">
        <w:rPr>
          <w:rFonts w:asciiTheme="majorBidi" w:hAnsiTheme="majorBidi" w:cstheme="majorBidi"/>
        </w:rPr>
        <w:t>pielīdzin</w:t>
      </w:r>
      <w:r w:rsidR="00EB2090">
        <w:rPr>
          <w:rFonts w:asciiTheme="majorBidi" w:hAnsiTheme="majorBidi" w:cstheme="majorBidi"/>
        </w:rPr>
        <w:t>ājusi</w:t>
      </w:r>
      <w:r w:rsidR="00EB2090" w:rsidRPr="00B67692">
        <w:rPr>
          <w:rFonts w:asciiTheme="majorBidi" w:hAnsiTheme="majorBidi" w:cstheme="majorBidi"/>
        </w:rPr>
        <w:t xml:space="preserve"> </w:t>
      </w:r>
      <w:r w:rsidR="00CE7241">
        <w:t>[pers. A]</w:t>
      </w:r>
      <w:r w:rsidRPr="00B67692">
        <w:rPr>
          <w:rFonts w:asciiTheme="majorBidi" w:hAnsiTheme="majorBidi" w:cstheme="majorBidi"/>
        </w:rPr>
        <w:t xml:space="preserve"> faktiskās aizturēšanas laikam, kas ir pretrunā ar krimināllietā esošajiem materiāliem.</w:t>
      </w:r>
      <w:r w:rsidR="005F06C0" w:rsidRPr="005F06C0">
        <w:rPr>
          <w:rFonts w:asciiTheme="majorBidi" w:hAnsiTheme="majorBidi" w:cstheme="majorBidi"/>
        </w:rPr>
        <w:t xml:space="preserve"> </w:t>
      </w:r>
    </w:p>
    <w:p w14:paraId="6F11194A" w14:textId="37C02B1B" w:rsidR="00B67692" w:rsidRDefault="00B67692" w:rsidP="005003F3">
      <w:pPr>
        <w:widowControl w:val="0"/>
        <w:spacing w:line="276" w:lineRule="auto"/>
        <w:ind w:firstLine="720"/>
        <w:contextualSpacing/>
        <w:jc w:val="both"/>
        <w:rPr>
          <w:rFonts w:asciiTheme="majorBidi" w:hAnsiTheme="majorBidi" w:cstheme="majorBidi"/>
        </w:rPr>
      </w:pPr>
      <w:r w:rsidRPr="00B67692">
        <w:rPr>
          <w:rFonts w:asciiTheme="majorBidi" w:hAnsiTheme="majorBidi" w:cstheme="majorBidi"/>
        </w:rPr>
        <w:t>No lietas materiāliem izriet, ka aizturēšanas protokols sastādīts 2023.</w:t>
      </w:r>
      <w:r>
        <w:rPr>
          <w:rFonts w:asciiTheme="majorBidi" w:hAnsiTheme="majorBidi" w:cstheme="majorBidi"/>
        </w:rPr>
        <w:t> </w:t>
      </w:r>
      <w:r w:rsidRPr="00B67692">
        <w:rPr>
          <w:rFonts w:asciiTheme="majorBidi" w:hAnsiTheme="majorBidi" w:cstheme="majorBidi"/>
        </w:rPr>
        <w:t>gada 27.</w:t>
      </w:r>
      <w:r>
        <w:rPr>
          <w:rFonts w:asciiTheme="majorBidi" w:hAnsiTheme="majorBidi" w:cstheme="majorBidi"/>
        </w:rPr>
        <w:t> </w:t>
      </w:r>
      <w:r w:rsidRPr="00B67692">
        <w:rPr>
          <w:rFonts w:asciiTheme="majorBidi" w:hAnsiTheme="majorBidi" w:cstheme="majorBidi"/>
        </w:rPr>
        <w:t>oktobrī plkst.</w:t>
      </w:r>
      <w:r w:rsidR="005F06C0">
        <w:t> </w:t>
      </w:r>
      <w:r w:rsidRPr="00B67692">
        <w:rPr>
          <w:rFonts w:asciiTheme="majorBidi" w:hAnsiTheme="majorBidi" w:cstheme="majorBidi"/>
        </w:rPr>
        <w:t xml:space="preserve">00.05. Taču faktiski </w:t>
      </w:r>
      <w:r w:rsidR="00CE7241">
        <w:t>[pers. A]</w:t>
      </w:r>
      <w:r w:rsidRPr="00B67692">
        <w:rPr>
          <w:rFonts w:asciiTheme="majorBidi" w:hAnsiTheme="majorBidi" w:cstheme="majorBidi"/>
        </w:rPr>
        <w:t xml:space="preserve"> tika aizturēts 2023.</w:t>
      </w:r>
      <w:r>
        <w:rPr>
          <w:rFonts w:asciiTheme="majorBidi" w:hAnsiTheme="majorBidi" w:cstheme="majorBidi"/>
        </w:rPr>
        <w:t> </w:t>
      </w:r>
      <w:r w:rsidRPr="00B67692">
        <w:rPr>
          <w:rFonts w:asciiTheme="majorBidi" w:hAnsiTheme="majorBidi" w:cstheme="majorBidi"/>
        </w:rPr>
        <w:t>gada 26.</w:t>
      </w:r>
      <w:r>
        <w:rPr>
          <w:rFonts w:asciiTheme="majorBidi" w:hAnsiTheme="majorBidi" w:cstheme="majorBidi"/>
        </w:rPr>
        <w:t> </w:t>
      </w:r>
      <w:r w:rsidRPr="00B67692">
        <w:rPr>
          <w:rFonts w:asciiTheme="majorBidi" w:hAnsiTheme="majorBidi" w:cstheme="majorBidi"/>
        </w:rPr>
        <w:t>oktobrī. No 2023.</w:t>
      </w:r>
      <w:r>
        <w:rPr>
          <w:rFonts w:asciiTheme="majorBidi" w:hAnsiTheme="majorBidi" w:cstheme="majorBidi"/>
        </w:rPr>
        <w:t> </w:t>
      </w:r>
      <w:r w:rsidRPr="00B67692">
        <w:rPr>
          <w:rFonts w:asciiTheme="majorBidi" w:hAnsiTheme="majorBidi" w:cstheme="majorBidi"/>
        </w:rPr>
        <w:t>gada 26.</w:t>
      </w:r>
      <w:r>
        <w:rPr>
          <w:rFonts w:asciiTheme="majorBidi" w:hAnsiTheme="majorBidi" w:cstheme="majorBidi"/>
        </w:rPr>
        <w:t> </w:t>
      </w:r>
      <w:r w:rsidRPr="00B67692">
        <w:rPr>
          <w:rFonts w:asciiTheme="majorBidi" w:hAnsiTheme="majorBidi" w:cstheme="majorBidi"/>
        </w:rPr>
        <w:t xml:space="preserve">oktobra transportlīdzekļa vadītāja pārbaudes protokola izriet, ka, pārbaudot transportlīdzekļa vadītāju </w:t>
      </w:r>
      <w:r w:rsidR="00CE7241">
        <w:t>[pers. A]</w:t>
      </w:r>
      <w:r w:rsidRPr="00B67692">
        <w:rPr>
          <w:rFonts w:asciiTheme="majorBidi" w:hAnsiTheme="majorBidi" w:cstheme="majorBidi"/>
        </w:rPr>
        <w:t xml:space="preserve">, pirmais alkohola koncentrācijas izelpojamā gaisā </w:t>
      </w:r>
      <w:r w:rsidRPr="00B67692">
        <w:rPr>
          <w:rFonts w:asciiTheme="majorBidi" w:hAnsiTheme="majorBidi" w:cstheme="majorBidi"/>
        </w:rPr>
        <w:lastRenderedPageBreak/>
        <w:t>noteikšanas mērījums sākts 2023.</w:t>
      </w:r>
      <w:r>
        <w:rPr>
          <w:rFonts w:asciiTheme="majorBidi" w:hAnsiTheme="majorBidi" w:cstheme="majorBidi"/>
        </w:rPr>
        <w:t> </w:t>
      </w:r>
      <w:r w:rsidRPr="00B67692">
        <w:rPr>
          <w:rFonts w:asciiTheme="majorBidi" w:hAnsiTheme="majorBidi" w:cstheme="majorBidi"/>
        </w:rPr>
        <w:t>gada 26.</w:t>
      </w:r>
      <w:r>
        <w:rPr>
          <w:rFonts w:asciiTheme="majorBidi" w:hAnsiTheme="majorBidi" w:cstheme="majorBidi"/>
        </w:rPr>
        <w:t> </w:t>
      </w:r>
      <w:r w:rsidRPr="00B67692">
        <w:rPr>
          <w:rFonts w:asciiTheme="majorBidi" w:hAnsiTheme="majorBidi" w:cstheme="majorBidi"/>
        </w:rPr>
        <w:t>oktobrī plkst.</w:t>
      </w:r>
      <w:r w:rsidR="005F06C0">
        <w:rPr>
          <w:rFonts w:asciiTheme="majorBidi" w:hAnsiTheme="majorBidi" w:cstheme="majorBidi"/>
        </w:rPr>
        <w:t> </w:t>
      </w:r>
      <w:r w:rsidRPr="00B67692">
        <w:rPr>
          <w:rFonts w:asciiTheme="majorBidi" w:hAnsiTheme="majorBidi" w:cstheme="majorBidi"/>
        </w:rPr>
        <w:t>22.30, bet otrais – 2023.</w:t>
      </w:r>
      <w:r>
        <w:rPr>
          <w:rFonts w:asciiTheme="majorBidi" w:hAnsiTheme="majorBidi" w:cstheme="majorBidi"/>
        </w:rPr>
        <w:t> </w:t>
      </w:r>
      <w:r w:rsidRPr="00B67692">
        <w:rPr>
          <w:rFonts w:asciiTheme="majorBidi" w:hAnsiTheme="majorBidi" w:cstheme="majorBidi"/>
        </w:rPr>
        <w:t>gada 26.</w:t>
      </w:r>
      <w:r>
        <w:rPr>
          <w:rFonts w:asciiTheme="majorBidi" w:hAnsiTheme="majorBidi" w:cstheme="majorBidi"/>
        </w:rPr>
        <w:t> </w:t>
      </w:r>
      <w:r w:rsidRPr="00B67692">
        <w:rPr>
          <w:rFonts w:asciiTheme="majorBidi" w:hAnsiTheme="majorBidi" w:cstheme="majorBidi"/>
        </w:rPr>
        <w:t>oktobrī plkst.</w:t>
      </w:r>
      <w:r w:rsidR="005F06C0">
        <w:rPr>
          <w:rFonts w:asciiTheme="majorBidi" w:hAnsiTheme="majorBidi" w:cstheme="majorBidi"/>
        </w:rPr>
        <w:t> </w:t>
      </w:r>
      <w:r w:rsidRPr="00B67692">
        <w:rPr>
          <w:rFonts w:asciiTheme="majorBidi" w:hAnsiTheme="majorBidi" w:cstheme="majorBidi"/>
        </w:rPr>
        <w:t>22.46.</w:t>
      </w:r>
      <w:r w:rsidR="007C2139" w:rsidRPr="007C2139">
        <w:t xml:space="preserve"> </w:t>
      </w:r>
      <w:r w:rsidR="007C2139">
        <w:t xml:space="preserve">Tādējādi </w:t>
      </w:r>
      <w:r w:rsidR="007C2139" w:rsidRPr="007C2139">
        <w:rPr>
          <w:rFonts w:asciiTheme="majorBidi" w:hAnsiTheme="majorBidi" w:cstheme="majorBidi"/>
        </w:rPr>
        <w:t xml:space="preserve">konkrētajā gadījumā </w:t>
      </w:r>
      <w:r w:rsidR="00CE7241">
        <w:t>[pers. A]</w:t>
      </w:r>
      <w:r w:rsidR="007C2139">
        <w:rPr>
          <w:rFonts w:asciiTheme="majorBidi" w:hAnsiTheme="majorBidi" w:cstheme="majorBidi"/>
        </w:rPr>
        <w:t xml:space="preserve"> faktiski tika aizturēts 2023. gada 26. oktobrī </w:t>
      </w:r>
      <w:r w:rsidR="007C2139" w:rsidRPr="007C2139">
        <w:rPr>
          <w:rFonts w:asciiTheme="majorBidi" w:hAnsiTheme="majorBidi" w:cstheme="majorBidi"/>
        </w:rPr>
        <w:t>plkst.</w:t>
      </w:r>
      <w:r w:rsidR="00EB2090">
        <w:rPr>
          <w:rFonts w:asciiTheme="majorBidi" w:hAnsiTheme="majorBidi" w:cstheme="majorBidi"/>
        </w:rPr>
        <w:t> </w:t>
      </w:r>
      <w:r w:rsidR="007C2139" w:rsidRPr="007C2139">
        <w:rPr>
          <w:rFonts w:asciiTheme="majorBidi" w:hAnsiTheme="majorBidi" w:cstheme="majorBidi"/>
        </w:rPr>
        <w:t>22.46.</w:t>
      </w:r>
      <w:r w:rsidR="005003F3" w:rsidRPr="005003F3">
        <w:rPr>
          <w:rFonts w:asciiTheme="majorBidi" w:hAnsiTheme="majorBidi" w:cstheme="majorBidi"/>
        </w:rPr>
        <w:t xml:space="preserve"> </w:t>
      </w:r>
      <w:r w:rsidR="005003F3">
        <w:rPr>
          <w:rFonts w:asciiTheme="majorBidi" w:hAnsiTheme="majorBidi" w:cstheme="majorBidi"/>
        </w:rPr>
        <w:t xml:space="preserve">Savukārt </w:t>
      </w:r>
      <w:r w:rsidR="005003F3" w:rsidRPr="00B67692">
        <w:rPr>
          <w:rFonts w:asciiTheme="majorBidi" w:hAnsiTheme="majorBidi" w:cstheme="majorBidi"/>
        </w:rPr>
        <w:t>2023.</w:t>
      </w:r>
      <w:r w:rsidR="005003F3">
        <w:rPr>
          <w:rFonts w:asciiTheme="majorBidi" w:hAnsiTheme="majorBidi" w:cstheme="majorBidi"/>
        </w:rPr>
        <w:t> </w:t>
      </w:r>
      <w:r w:rsidR="005003F3" w:rsidRPr="00B67692">
        <w:rPr>
          <w:rFonts w:asciiTheme="majorBidi" w:hAnsiTheme="majorBidi" w:cstheme="majorBidi"/>
        </w:rPr>
        <w:t>gada 27.</w:t>
      </w:r>
      <w:r w:rsidR="005003F3">
        <w:rPr>
          <w:rFonts w:asciiTheme="majorBidi" w:hAnsiTheme="majorBidi" w:cstheme="majorBidi"/>
        </w:rPr>
        <w:t> </w:t>
      </w:r>
      <w:r w:rsidR="005003F3" w:rsidRPr="00B67692">
        <w:rPr>
          <w:rFonts w:asciiTheme="majorBidi" w:hAnsiTheme="majorBidi" w:cstheme="majorBidi"/>
        </w:rPr>
        <w:t>oktobrī plkst.</w:t>
      </w:r>
      <w:r w:rsidR="005003F3">
        <w:rPr>
          <w:rFonts w:asciiTheme="majorBidi" w:hAnsiTheme="majorBidi" w:cstheme="majorBidi"/>
        </w:rPr>
        <w:t> </w:t>
      </w:r>
      <w:r w:rsidR="005003F3" w:rsidRPr="00B67692">
        <w:rPr>
          <w:rFonts w:asciiTheme="majorBidi" w:hAnsiTheme="majorBidi" w:cstheme="majorBidi"/>
        </w:rPr>
        <w:t>00.05 ir aizturēšanas protokola sastādīšanas, noformēšanas un parakstīšanas laiks</w:t>
      </w:r>
      <w:r w:rsidR="005003F3">
        <w:rPr>
          <w:rFonts w:asciiTheme="majorBidi" w:hAnsiTheme="majorBidi" w:cstheme="majorBidi"/>
        </w:rPr>
        <w:t>.</w:t>
      </w:r>
      <w:r w:rsidR="00EB2090">
        <w:rPr>
          <w:rFonts w:asciiTheme="majorBidi" w:hAnsiTheme="majorBidi" w:cstheme="majorBidi"/>
        </w:rPr>
        <w:t xml:space="preserve"> </w:t>
      </w:r>
      <w:r w:rsidR="005003F3">
        <w:rPr>
          <w:rFonts w:asciiTheme="majorBidi" w:hAnsiTheme="majorBidi" w:cstheme="majorBidi"/>
        </w:rPr>
        <w:t>T</w:t>
      </w:r>
      <w:r w:rsidR="00EB2090" w:rsidRPr="00B67692">
        <w:rPr>
          <w:rFonts w:asciiTheme="majorBidi" w:hAnsiTheme="majorBidi" w:cstheme="majorBidi"/>
        </w:rPr>
        <w:t xml:space="preserve">iesa </w:t>
      </w:r>
      <w:r w:rsidR="005003F3">
        <w:rPr>
          <w:rFonts w:asciiTheme="majorBidi" w:hAnsiTheme="majorBidi" w:cstheme="majorBidi"/>
        </w:rPr>
        <w:t xml:space="preserve">nepamatoti </w:t>
      </w:r>
      <w:r w:rsidR="00EB2090" w:rsidRPr="00B67692">
        <w:rPr>
          <w:rFonts w:asciiTheme="majorBidi" w:hAnsiTheme="majorBidi" w:cstheme="majorBidi"/>
        </w:rPr>
        <w:t>konstatēj</w:t>
      </w:r>
      <w:r w:rsidR="00EB2090">
        <w:rPr>
          <w:rFonts w:asciiTheme="majorBidi" w:hAnsiTheme="majorBidi" w:cstheme="majorBidi"/>
        </w:rPr>
        <w:t>usi</w:t>
      </w:r>
      <w:r w:rsidR="00EB2090" w:rsidRPr="00B67692">
        <w:rPr>
          <w:rFonts w:asciiTheme="majorBidi" w:hAnsiTheme="majorBidi" w:cstheme="majorBidi"/>
        </w:rPr>
        <w:t xml:space="preserve">, ka soda izciešanas termiņš </w:t>
      </w:r>
      <w:r w:rsidR="00CE7241">
        <w:t>[pers. A]</w:t>
      </w:r>
      <w:r w:rsidR="00EB2090" w:rsidRPr="00B67692">
        <w:rPr>
          <w:rFonts w:asciiTheme="majorBidi" w:hAnsiTheme="majorBidi" w:cstheme="majorBidi"/>
        </w:rPr>
        <w:t xml:space="preserve"> skaitāms no 2023.</w:t>
      </w:r>
      <w:r w:rsidR="00EB2090">
        <w:rPr>
          <w:rFonts w:asciiTheme="majorBidi" w:hAnsiTheme="majorBidi" w:cstheme="majorBidi"/>
        </w:rPr>
        <w:t> </w:t>
      </w:r>
      <w:r w:rsidR="00EB2090" w:rsidRPr="00B67692">
        <w:rPr>
          <w:rFonts w:asciiTheme="majorBidi" w:hAnsiTheme="majorBidi" w:cstheme="majorBidi"/>
        </w:rPr>
        <w:t>gada 27.</w:t>
      </w:r>
      <w:r w:rsidR="00EB2090">
        <w:rPr>
          <w:rFonts w:asciiTheme="majorBidi" w:hAnsiTheme="majorBidi" w:cstheme="majorBidi"/>
        </w:rPr>
        <w:t> </w:t>
      </w:r>
      <w:r w:rsidR="00EB2090" w:rsidRPr="00B67692">
        <w:rPr>
          <w:rFonts w:asciiTheme="majorBidi" w:hAnsiTheme="majorBidi" w:cstheme="majorBidi"/>
        </w:rPr>
        <w:t>decembra</w:t>
      </w:r>
      <w:r w:rsidR="005003F3">
        <w:rPr>
          <w:rFonts w:asciiTheme="majorBidi" w:hAnsiTheme="majorBidi" w:cstheme="majorBidi"/>
        </w:rPr>
        <w:t>.</w:t>
      </w:r>
    </w:p>
    <w:p w14:paraId="721D8D77" w14:textId="59415016" w:rsidR="005003F3" w:rsidRDefault="005003F3" w:rsidP="00FD7B30">
      <w:pPr>
        <w:widowControl w:val="0"/>
        <w:spacing w:line="276" w:lineRule="auto"/>
        <w:ind w:firstLine="720"/>
        <w:contextualSpacing/>
        <w:jc w:val="both"/>
        <w:rPr>
          <w:rFonts w:asciiTheme="majorBidi" w:hAnsiTheme="majorBidi" w:cstheme="majorBidi"/>
        </w:rPr>
      </w:pPr>
      <w:r>
        <w:rPr>
          <w:rFonts w:asciiTheme="majorBidi" w:hAnsiTheme="majorBidi" w:cstheme="majorBidi"/>
        </w:rPr>
        <w:t xml:space="preserve">Tādējādi tiesa nepareizi piemērojusi </w:t>
      </w:r>
      <w:r w:rsidRPr="005003F3">
        <w:rPr>
          <w:rFonts w:asciiTheme="majorBidi" w:hAnsiTheme="majorBidi" w:cstheme="majorBidi"/>
        </w:rPr>
        <w:t>Kriminālprocesa likuma 6</w:t>
      </w:r>
      <w:r>
        <w:rPr>
          <w:rFonts w:asciiTheme="majorBidi" w:hAnsiTheme="majorBidi" w:cstheme="majorBidi"/>
        </w:rPr>
        <w:t>.</w:t>
      </w:r>
      <w:r w:rsidR="00FD7B30">
        <w:rPr>
          <w:rFonts w:asciiTheme="majorBidi" w:hAnsiTheme="majorBidi" w:cstheme="majorBidi"/>
        </w:rPr>
        <w:t xml:space="preserve">, </w:t>
      </w:r>
      <w:r w:rsidR="00FD7B30" w:rsidRPr="005003F3">
        <w:rPr>
          <w:rFonts w:asciiTheme="majorBidi" w:hAnsiTheme="majorBidi" w:cstheme="majorBidi"/>
        </w:rPr>
        <w:t>9.</w:t>
      </w:r>
      <w:r w:rsidR="00FD7B30">
        <w:rPr>
          <w:rFonts w:asciiTheme="majorBidi" w:hAnsiTheme="majorBidi" w:cstheme="majorBidi"/>
        </w:rPr>
        <w:t> </w:t>
      </w:r>
      <w:r w:rsidR="00FD7B30" w:rsidRPr="005003F3">
        <w:rPr>
          <w:rFonts w:asciiTheme="majorBidi" w:hAnsiTheme="majorBidi" w:cstheme="majorBidi"/>
        </w:rPr>
        <w:t>pant</w:t>
      </w:r>
      <w:r w:rsidR="00FD7B30">
        <w:rPr>
          <w:rFonts w:asciiTheme="majorBidi" w:hAnsiTheme="majorBidi" w:cstheme="majorBidi"/>
        </w:rPr>
        <w:t>u</w:t>
      </w:r>
      <w:r w:rsidRPr="005003F3">
        <w:rPr>
          <w:rFonts w:asciiTheme="majorBidi" w:hAnsiTheme="majorBidi" w:cstheme="majorBidi"/>
        </w:rPr>
        <w:t>, 12.</w:t>
      </w:r>
      <w:r>
        <w:rPr>
          <w:rFonts w:asciiTheme="majorBidi" w:hAnsiTheme="majorBidi" w:cstheme="majorBidi"/>
        </w:rPr>
        <w:t> </w:t>
      </w:r>
      <w:r w:rsidRPr="005003F3">
        <w:rPr>
          <w:rFonts w:asciiTheme="majorBidi" w:hAnsiTheme="majorBidi" w:cstheme="majorBidi"/>
        </w:rPr>
        <w:t>panta pirm</w:t>
      </w:r>
      <w:r>
        <w:rPr>
          <w:rFonts w:asciiTheme="majorBidi" w:hAnsiTheme="majorBidi" w:cstheme="majorBidi"/>
        </w:rPr>
        <w:t>o</w:t>
      </w:r>
      <w:r w:rsidRPr="005003F3">
        <w:rPr>
          <w:rFonts w:asciiTheme="majorBidi" w:hAnsiTheme="majorBidi" w:cstheme="majorBidi"/>
        </w:rPr>
        <w:t xml:space="preserve"> daļ</w:t>
      </w:r>
      <w:r>
        <w:rPr>
          <w:rFonts w:asciiTheme="majorBidi" w:hAnsiTheme="majorBidi" w:cstheme="majorBidi"/>
        </w:rPr>
        <w:t>u</w:t>
      </w:r>
      <w:r w:rsidRPr="005003F3">
        <w:rPr>
          <w:rFonts w:asciiTheme="majorBidi" w:hAnsiTheme="majorBidi" w:cstheme="majorBidi"/>
        </w:rPr>
        <w:t>, 62.</w:t>
      </w:r>
      <w:r>
        <w:rPr>
          <w:rFonts w:asciiTheme="majorBidi" w:hAnsiTheme="majorBidi" w:cstheme="majorBidi"/>
        </w:rPr>
        <w:t> </w:t>
      </w:r>
      <w:r w:rsidRPr="005003F3">
        <w:rPr>
          <w:rFonts w:asciiTheme="majorBidi" w:hAnsiTheme="majorBidi" w:cstheme="majorBidi"/>
        </w:rPr>
        <w:t>panta otr</w:t>
      </w:r>
      <w:r>
        <w:rPr>
          <w:rFonts w:asciiTheme="majorBidi" w:hAnsiTheme="majorBidi" w:cstheme="majorBidi"/>
        </w:rPr>
        <w:t>o</w:t>
      </w:r>
      <w:r w:rsidRPr="005003F3">
        <w:rPr>
          <w:rFonts w:asciiTheme="majorBidi" w:hAnsiTheme="majorBidi" w:cstheme="majorBidi"/>
        </w:rPr>
        <w:t xml:space="preserve"> daļ</w:t>
      </w:r>
      <w:r>
        <w:rPr>
          <w:rFonts w:asciiTheme="majorBidi" w:hAnsiTheme="majorBidi" w:cstheme="majorBidi"/>
        </w:rPr>
        <w:t>u</w:t>
      </w:r>
      <w:r w:rsidRPr="005003F3">
        <w:rPr>
          <w:rFonts w:asciiTheme="majorBidi" w:hAnsiTheme="majorBidi" w:cstheme="majorBidi"/>
        </w:rPr>
        <w:t>, 266.</w:t>
      </w:r>
      <w:r>
        <w:rPr>
          <w:rFonts w:asciiTheme="majorBidi" w:hAnsiTheme="majorBidi" w:cstheme="majorBidi"/>
        </w:rPr>
        <w:t> </w:t>
      </w:r>
      <w:r w:rsidRPr="005003F3">
        <w:rPr>
          <w:rFonts w:asciiTheme="majorBidi" w:hAnsiTheme="majorBidi" w:cstheme="majorBidi"/>
        </w:rPr>
        <w:t>panta pirmās daļas 1.</w:t>
      </w:r>
      <w:r w:rsidR="00FD7B30">
        <w:rPr>
          <w:rFonts w:asciiTheme="majorBidi" w:hAnsiTheme="majorBidi" w:cstheme="majorBidi"/>
        </w:rPr>
        <w:t xml:space="preserve"> </w:t>
      </w:r>
      <w:r w:rsidRPr="005003F3">
        <w:rPr>
          <w:rFonts w:asciiTheme="majorBidi" w:hAnsiTheme="majorBidi" w:cstheme="majorBidi"/>
        </w:rPr>
        <w:t>punkt</w:t>
      </w:r>
      <w:r>
        <w:rPr>
          <w:rFonts w:asciiTheme="majorBidi" w:hAnsiTheme="majorBidi" w:cstheme="majorBidi"/>
        </w:rPr>
        <w:t>u,</w:t>
      </w:r>
      <w:r w:rsidRPr="005003F3">
        <w:rPr>
          <w:rFonts w:asciiTheme="majorBidi" w:hAnsiTheme="majorBidi" w:cstheme="majorBidi"/>
        </w:rPr>
        <w:t xml:space="preserve"> 369.</w:t>
      </w:r>
      <w:r>
        <w:rPr>
          <w:rFonts w:asciiTheme="majorBidi" w:hAnsiTheme="majorBidi" w:cstheme="majorBidi"/>
        </w:rPr>
        <w:t> </w:t>
      </w:r>
      <w:r w:rsidRPr="005003F3">
        <w:rPr>
          <w:rFonts w:asciiTheme="majorBidi" w:hAnsiTheme="majorBidi" w:cstheme="majorBidi"/>
        </w:rPr>
        <w:t>panta ceturtās daļas 1.</w:t>
      </w:r>
      <w:r w:rsidR="00FD7B30">
        <w:rPr>
          <w:rFonts w:asciiTheme="majorBidi" w:hAnsiTheme="majorBidi" w:cstheme="majorBidi"/>
        </w:rPr>
        <w:t xml:space="preserve"> </w:t>
      </w:r>
      <w:r w:rsidRPr="005003F3">
        <w:rPr>
          <w:rFonts w:asciiTheme="majorBidi" w:hAnsiTheme="majorBidi" w:cstheme="majorBidi"/>
        </w:rPr>
        <w:t>punkt</w:t>
      </w:r>
      <w:r>
        <w:rPr>
          <w:rFonts w:asciiTheme="majorBidi" w:hAnsiTheme="majorBidi" w:cstheme="majorBidi"/>
        </w:rPr>
        <w:t>u</w:t>
      </w:r>
      <w:r w:rsidRPr="005003F3">
        <w:rPr>
          <w:rFonts w:asciiTheme="majorBidi" w:hAnsiTheme="majorBidi" w:cstheme="majorBidi"/>
        </w:rPr>
        <w:t xml:space="preserve"> un 370.</w:t>
      </w:r>
      <w:r>
        <w:rPr>
          <w:rFonts w:asciiTheme="majorBidi" w:hAnsiTheme="majorBidi" w:cstheme="majorBidi"/>
        </w:rPr>
        <w:t> </w:t>
      </w:r>
      <w:r w:rsidRPr="005003F3">
        <w:rPr>
          <w:rFonts w:asciiTheme="majorBidi" w:hAnsiTheme="majorBidi" w:cstheme="majorBidi"/>
        </w:rPr>
        <w:t>panta pirm</w:t>
      </w:r>
      <w:r>
        <w:rPr>
          <w:rFonts w:asciiTheme="majorBidi" w:hAnsiTheme="majorBidi" w:cstheme="majorBidi"/>
        </w:rPr>
        <w:t>o</w:t>
      </w:r>
      <w:r w:rsidRPr="005003F3">
        <w:rPr>
          <w:rFonts w:asciiTheme="majorBidi" w:hAnsiTheme="majorBidi" w:cstheme="majorBidi"/>
        </w:rPr>
        <w:t xml:space="preserve"> daļ</w:t>
      </w:r>
      <w:r>
        <w:rPr>
          <w:rFonts w:asciiTheme="majorBidi" w:hAnsiTheme="majorBidi" w:cstheme="majorBidi"/>
        </w:rPr>
        <w:t xml:space="preserve">u, kā arī pieļāvusi </w:t>
      </w:r>
      <w:bookmarkStart w:id="1" w:name="_Hlk181091259"/>
      <w:r w:rsidRPr="005003F3">
        <w:rPr>
          <w:rFonts w:asciiTheme="majorBidi" w:hAnsiTheme="majorBidi" w:cstheme="majorBidi"/>
        </w:rPr>
        <w:t>Eiropas Cilvēka tiesību un pamatbrīvību aizsardzības konvencijas</w:t>
      </w:r>
      <w:r w:rsidR="00F01475">
        <w:rPr>
          <w:rFonts w:asciiTheme="majorBidi" w:hAnsiTheme="majorBidi" w:cstheme="majorBidi"/>
        </w:rPr>
        <w:t xml:space="preserve"> (turpmāk – Eiropas Cilvēktiesību konvencija)</w:t>
      </w:r>
      <w:r w:rsidRPr="005003F3">
        <w:rPr>
          <w:rFonts w:asciiTheme="majorBidi" w:hAnsiTheme="majorBidi" w:cstheme="majorBidi"/>
        </w:rPr>
        <w:t xml:space="preserve"> </w:t>
      </w:r>
      <w:bookmarkEnd w:id="1"/>
      <w:r w:rsidRPr="005003F3">
        <w:rPr>
          <w:rFonts w:asciiTheme="majorBidi" w:hAnsiTheme="majorBidi" w:cstheme="majorBidi"/>
        </w:rPr>
        <w:t>5.</w:t>
      </w:r>
      <w:r>
        <w:rPr>
          <w:rFonts w:asciiTheme="majorBidi" w:hAnsiTheme="majorBidi" w:cstheme="majorBidi"/>
        </w:rPr>
        <w:t> </w:t>
      </w:r>
      <w:r w:rsidRPr="005003F3">
        <w:rPr>
          <w:rFonts w:asciiTheme="majorBidi" w:hAnsiTheme="majorBidi" w:cstheme="majorBidi"/>
        </w:rPr>
        <w:t>pant</w:t>
      </w:r>
      <w:r w:rsidR="004B582B">
        <w:rPr>
          <w:rFonts w:asciiTheme="majorBidi" w:hAnsiTheme="majorBidi" w:cstheme="majorBidi"/>
        </w:rPr>
        <w:t>a</w:t>
      </w:r>
      <w:r w:rsidRPr="005003F3">
        <w:rPr>
          <w:rFonts w:asciiTheme="majorBidi" w:hAnsiTheme="majorBidi" w:cstheme="majorBidi"/>
        </w:rPr>
        <w:t xml:space="preserve"> 1.</w:t>
      </w:r>
      <w:r>
        <w:rPr>
          <w:rFonts w:asciiTheme="majorBidi" w:hAnsiTheme="majorBidi" w:cstheme="majorBidi"/>
        </w:rPr>
        <w:t> </w:t>
      </w:r>
      <w:r w:rsidRPr="005003F3">
        <w:rPr>
          <w:rFonts w:asciiTheme="majorBidi" w:hAnsiTheme="majorBidi" w:cstheme="majorBidi"/>
        </w:rPr>
        <w:t>punkt</w:t>
      </w:r>
      <w:r>
        <w:rPr>
          <w:rFonts w:asciiTheme="majorBidi" w:hAnsiTheme="majorBidi" w:cstheme="majorBidi"/>
        </w:rPr>
        <w:t xml:space="preserve">a pārkāpumu. </w:t>
      </w:r>
    </w:p>
    <w:p w14:paraId="05B1105D" w14:textId="77777777" w:rsidR="005003F3" w:rsidRPr="005003F3" w:rsidRDefault="005003F3" w:rsidP="005003F3">
      <w:pPr>
        <w:widowControl w:val="0"/>
        <w:spacing w:line="276" w:lineRule="auto"/>
        <w:ind w:firstLine="720"/>
        <w:contextualSpacing/>
        <w:jc w:val="both"/>
        <w:rPr>
          <w:rFonts w:asciiTheme="majorBidi" w:hAnsiTheme="majorBidi" w:cstheme="majorBidi"/>
        </w:rPr>
      </w:pPr>
    </w:p>
    <w:p w14:paraId="1DDC527F" w14:textId="30B68E37" w:rsidR="00B5372F" w:rsidRPr="00F71B0F" w:rsidRDefault="00B5372F" w:rsidP="001D377B">
      <w:pPr>
        <w:spacing w:line="276" w:lineRule="auto"/>
        <w:contextualSpacing/>
        <w:jc w:val="center"/>
        <w:rPr>
          <w:rFonts w:asciiTheme="majorBidi" w:hAnsiTheme="majorBidi" w:cstheme="majorBidi"/>
          <w:b/>
        </w:rPr>
      </w:pPr>
      <w:r w:rsidRPr="00F71B0F">
        <w:rPr>
          <w:rFonts w:asciiTheme="majorBidi" w:hAnsiTheme="majorBidi" w:cstheme="majorBidi"/>
          <w:b/>
        </w:rPr>
        <w:t>Motīvu daļa</w:t>
      </w:r>
    </w:p>
    <w:p w14:paraId="69FCA410" w14:textId="77777777" w:rsidR="00D67706" w:rsidRDefault="00D67706" w:rsidP="00D67706">
      <w:pPr>
        <w:pStyle w:val="NoSpacing"/>
        <w:spacing w:line="276" w:lineRule="auto"/>
        <w:ind w:firstLine="720"/>
        <w:jc w:val="both"/>
      </w:pPr>
    </w:p>
    <w:p w14:paraId="34711A44" w14:textId="297AED6C" w:rsidR="00325AF1" w:rsidRPr="00F71B0F" w:rsidRDefault="001D377B" w:rsidP="00D67706">
      <w:pPr>
        <w:pStyle w:val="NoSpacing"/>
        <w:spacing w:line="276" w:lineRule="auto"/>
        <w:ind w:firstLine="720"/>
        <w:jc w:val="both"/>
      </w:pPr>
      <w:r w:rsidRPr="00F71B0F">
        <w:t>[</w:t>
      </w:r>
      <w:r w:rsidR="00A0028B" w:rsidRPr="00F71B0F">
        <w:t>7</w:t>
      </w:r>
      <w:r w:rsidRPr="00F71B0F">
        <w:t>] </w:t>
      </w:r>
      <w:r w:rsidR="00325AF1" w:rsidRPr="00F71B0F">
        <w:t xml:space="preserve">Senātam ir jāsniedz atbilde uz jautājumu, vai apelācijas instances tiesa, lemjot par </w:t>
      </w:r>
      <w:r w:rsidR="00CE7241">
        <w:t>[pers. A]</w:t>
      </w:r>
      <w:r w:rsidR="00325AF1" w:rsidRPr="00F71B0F">
        <w:t xml:space="preserve"> soda izciešanas termiņā ieskaitīto aizturēšanu</w:t>
      </w:r>
      <w:r w:rsidR="00594B2E">
        <w:t>,</w:t>
      </w:r>
      <w:r w:rsidR="00325AF1" w:rsidRPr="00F71B0F">
        <w:t xml:space="preserve"> ir pareizi piemērojusi Krimināllikuma 52.</w:t>
      </w:r>
      <w:r w:rsidR="00F71B0F">
        <w:t> </w:t>
      </w:r>
      <w:r w:rsidR="00325AF1" w:rsidRPr="00F71B0F">
        <w:t xml:space="preserve">pantu un </w:t>
      </w:r>
      <w:r w:rsidR="00FD7B30">
        <w:t xml:space="preserve">ir ievērojusi </w:t>
      </w:r>
      <w:r w:rsidR="00325AF1" w:rsidRPr="00F71B0F">
        <w:t>Kriminālprocesa likuma 62. panta otrās daļas prasības.</w:t>
      </w:r>
    </w:p>
    <w:p w14:paraId="6C9AA49A" w14:textId="31B7F123" w:rsidR="00325AF1" w:rsidRPr="00F71B0F" w:rsidRDefault="00325AF1" w:rsidP="00325AF1">
      <w:pPr>
        <w:pStyle w:val="NoSpacing"/>
        <w:spacing w:line="276" w:lineRule="auto"/>
        <w:ind w:firstLine="720"/>
        <w:jc w:val="both"/>
        <w:rPr>
          <w:shd w:val="clear" w:color="auto" w:fill="FFFFFF"/>
        </w:rPr>
      </w:pPr>
      <w:r w:rsidRPr="00F71B0F">
        <w:rPr>
          <w:shd w:val="clear" w:color="auto" w:fill="FFFFFF"/>
        </w:rPr>
        <w:t>[7.1]</w:t>
      </w:r>
      <w:r w:rsidR="00F71B0F" w:rsidRPr="00F71B0F">
        <w:rPr>
          <w:shd w:val="clear" w:color="auto" w:fill="FFFFFF"/>
        </w:rPr>
        <w:t> </w:t>
      </w:r>
      <w:r w:rsidRPr="00F71B0F">
        <w:rPr>
          <w:shd w:val="clear" w:color="auto" w:fill="FFFFFF"/>
        </w:rPr>
        <w:t>Atbilstoši Kriminālprocesa likuma 62.</w:t>
      </w:r>
      <w:r w:rsidR="00F71B0F">
        <w:rPr>
          <w:shd w:val="clear" w:color="auto" w:fill="FFFFFF"/>
        </w:rPr>
        <w:t> </w:t>
      </w:r>
      <w:r w:rsidRPr="00F71B0F">
        <w:rPr>
          <w:shd w:val="clear" w:color="auto" w:fill="FFFFFF"/>
        </w:rPr>
        <w:t xml:space="preserve">panta otrajai daļai persona aizturētā statusu iegūst ar faktiskās aizturēšanas brīdi. Personu var aizturēt tikai tad, ja pastāv Kriminālprocesa likumā paredzētie aizturēšanas nosacījumi, proti, personai uz laiku līdz 48 stundām bez izmeklēšanas tiesneša lēmuma var tikt atņemta brīvība, ja tiek konstatēti aizturēšanas nosacījumi. Savukārt, lai nepārkāptu maksimālo likumā paredzēto aizturēšanas laiku, ir būtiski noteikt personas faktisko aizturēšanas brīdi. Šajā sakarā atzīmējams, ka Eiropas Cilvēktiesību tiesa (turpmāk arī – ECT), vērtējot iespējamos </w:t>
      </w:r>
      <w:r w:rsidRPr="00F71B0F">
        <w:t>Eiropas Cilvēktiesību konvencija</w:t>
      </w:r>
      <w:r w:rsidR="00F01475">
        <w:t>s</w:t>
      </w:r>
      <w:r w:rsidRPr="00F71B0F">
        <w:t xml:space="preserve"> 5. panta pārkāpumus,</w:t>
      </w:r>
      <w:r w:rsidRPr="00F71B0F">
        <w:rPr>
          <w:shd w:val="clear" w:color="auto" w:fill="FFFFFF"/>
        </w:rPr>
        <w:t xml:space="preserve"> ir atzinusi, ka a</w:t>
      </w:r>
      <w:r w:rsidRPr="00F71B0F">
        <w:t>izturēšanai ir jābūt likumīgai gan saskaņā ar valsts, gan Eiropas Cilvēktiesību konvencijas nosacījumiem. Konvencija noteic pienākumu ievērot valsts materiālo un procesuālo tiesību normas, un pieprasa, lai jebkura brīvības atņemšana atbilstu konvencijas 5. panta mērķim, proti, aizsargāt personu pret patvaļu (</w:t>
      </w:r>
      <w:r w:rsidRPr="00F71B0F">
        <w:rPr>
          <w:i/>
        </w:rPr>
        <w:t xml:space="preserve">Sk., piem., Eiropas Cilvēktiesību tiesas 2002. gada 16. maija sprieduma lietā „D. G. v. </w:t>
      </w:r>
      <w:proofErr w:type="spellStart"/>
      <w:r w:rsidRPr="00F71B0F">
        <w:rPr>
          <w:i/>
        </w:rPr>
        <w:t>Ireland</w:t>
      </w:r>
      <w:proofErr w:type="spellEnd"/>
      <w:r w:rsidRPr="00F71B0F">
        <w:rPr>
          <w:i/>
        </w:rPr>
        <w:t>”, iesnieguma Nr. </w:t>
      </w:r>
      <w:hyperlink r:id="rId8" w:history="1">
        <w:r w:rsidRPr="00F71B0F">
          <w:rPr>
            <w:rStyle w:val="Hyperlink"/>
            <w:rFonts w:asciiTheme="majorBidi" w:hAnsiTheme="majorBidi" w:cstheme="majorBidi"/>
            <w:i/>
            <w:iCs/>
            <w:color w:val="auto"/>
            <w:szCs w:val="24"/>
          </w:rPr>
          <w:t>39474/98</w:t>
        </w:r>
      </w:hyperlink>
      <w:r w:rsidRPr="00F71B0F">
        <w:rPr>
          <w:i/>
        </w:rPr>
        <w:t>, 75. punktu un tajā minētās atsauces).</w:t>
      </w:r>
    </w:p>
    <w:p w14:paraId="03A9A3A8" w14:textId="77777777" w:rsidR="00325AF1" w:rsidRPr="00F71B0F" w:rsidRDefault="00325AF1" w:rsidP="00325AF1">
      <w:pPr>
        <w:pStyle w:val="NoSpacing"/>
        <w:spacing w:line="276" w:lineRule="auto"/>
        <w:ind w:firstLine="720"/>
        <w:jc w:val="both"/>
      </w:pPr>
      <w:r w:rsidRPr="00F71B0F">
        <w:t>Eiropas Cilvēktiesību konvencijas 5. pantā iekļauto normu tvērums neaprobežojas ar personas aizturēšanu biežāk lietotajā nozīmē, proti, kad persona pēc aizturēšanas tiek nogādāta policijas iecirknī vai cietumā, jo brīvības atņemšana var izpausties arī citos veidos.</w:t>
      </w:r>
    </w:p>
    <w:p w14:paraId="1DF81350" w14:textId="77777777" w:rsidR="00325AF1" w:rsidRPr="00F71B0F" w:rsidRDefault="00325AF1" w:rsidP="00F01475">
      <w:pPr>
        <w:pStyle w:val="NoSpacing"/>
        <w:spacing w:line="276" w:lineRule="auto"/>
        <w:ind w:firstLine="720"/>
        <w:jc w:val="both"/>
      </w:pPr>
      <w:r w:rsidRPr="00F71B0F">
        <w:t>Vērtējot, vai nav pieļauts Eiropas Cilvēktiesību konvencijas 5. panta pārkāpums, ir apsverami divi jautājumi. Pirmkārt, vai, ņemot vērā lietas faktiskos apstākļus, personai tika atņemta brīvība, otrkārt, ja tas tā ir, vai šī brīvības atņemšana bija saderīga ar konvencijas 5. panta 1. punktu.</w:t>
      </w:r>
    </w:p>
    <w:p w14:paraId="5109AF24" w14:textId="21FEF43D" w:rsidR="00325AF1" w:rsidRPr="00F71B0F" w:rsidRDefault="00325AF1" w:rsidP="00325AF1">
      <w:pPr>
        <w:pStyle w:val="NoSpacing"/>
        <w:spacing w:line="276" w:lineRule="auto"/>
        <w:ind w:firstLine="720"/>
        <w:jc w:val="both"/>
      </w:pPr>
      <w:r w:rsidRPr="00F71B0F">
        <w:t>ECT praksē nostiprinātie principi, kas tiek ņemti vērā, vērtējot, vai personai ir tikusi atņemta brīvība Eiropas Cilvēktiesību konvencijas 5. panta izpratnē, ir apkopoti spriedumā lietā „</w:t>
      </w:r>
      <w:proofErr w:type="spellStart"/>
      <w:r w:rsidRPr="00F71B0F">
        <w:t>Kasparov</w:t>
      </w:r>
      <w:r w:rsidR="00F01475">
        <w:t>s</w:t>
      </w:r>
      <w:proofErr w:type="spellEnd"/>
      <w:r w:rsidRPr="00F71B0F">
        <w:t xml:space="preserve"> </w:t>
      </w:r>
      <w:r w:rsidR="00F01475">
        <w:t>pret Krieviju”</w:t>
      </w:r>
      <w:r w:rsidRPr="00F71B0F">
        <w:t xml:space="preserve"> un tie ir šādi.</w:t>
      </w:r>
    </w:p>
    <w:p w14:paraId="7B90D210" w14:textId="5369B878" w:rsidR="00325AF1" w:rsidRPr="00F71B0F" w:rsidRDefault="00325AF1" w:rsidP="00325AF1">
      <w:pPr>
        <w:pStyle w:val="NoSpacing"/>
        <w:spacing w:line="276" w:lineRule="auto"/>
        <w:ind w:firstLine="720"/>
        <w:jc w:val="both"/>
      </w:pPr>
      <w:r w:rsidRPr="00F71B0F">
        <w:t xml:space="preserve">Lai noteiktu, vai kādam ir „atņemta brīvība” Eiropas Cilvēktiesību konvencijas 5. panta izpratnē, sākuma punktam jābūt personas individuālajai situācijai un ir jāvērtē virkne </w:t>
      </w:r>
      <w:r w:rsidRPr="00F71B0F">
        <w:lastRenderedPageBreak/>
        <w:t>kritēriju, kā, piemēram, konkrētā pasākuma veids, ilgums, ietekme un tā īstenošanas veids. Atšķirība starp brīvības atņemšanu un ierobežošanu ir tikai pakāpē vai intensitātē, nevis raksturā vai būtībā.</w:t>
      </w:r>
    </w:p>
    <w:p w14:paraId="7DD7B5C8" w14:textId="77777777" w:rsidR="00325AF1" w:rsidRPr="00F71B0F" w:rsidRDefault="00325AF1" w:rsidP="00325AF1">
      <w:pPr>
        <w:pStyle w:val="NoSpacing"/>
        <w:spacing w:line="276" w:lineRule="auto"/>
        <w:ind w:firstLine="720"/>
        <w:jc w:val="both"/>
      </w:pPr>
      <w:r w:rsidRPr="00F71B0F">
        <w:t>Prasība ņemt vērā attiecīgā pasākuma veidu un īstenošanas veidu ļauj tiesai ņemt vērā kontekstu un apstākļus, kas saistīti ar citiem ierobežojumu veidiem, ne izolēšanu kamerā. Konteksts, kādā tiek veikts pasākums, ir nozīmīgs faktors, jo mūsdienu sabiedrībā ir situācijas, kurās sabiedrība var tikt aicināta paciest (</w:t>
      </w:r>
      <w:r w:rsidRPr="00F71B0F">
        <w:rPr>
          <w:i/>
        </w:rPr>
        <w:t xml:space="preserve">to </w:t>
      </w:r>
      <w:proofErr w:type="spellStart"/>
      <w:r w:rsidRPr="00F71B0F">
        <w:rPr>
          <w:i/>
        </w:rPr>
        <w:t>endure</w:t>
      </w:r>
      <w:proofErr w:type="spellEnd"/>
      <w:r w:rsidRPr="00F71B0F">
        <w:t xml:space="preserve">) pārvietošanās brīvības vai brīvības ierobežojumus kopējā labuma interesēs. </w:t>
      </w:r>
    </w:p>
    <w:p w14:paraId="5765B12A" w14:textId="77777777" w:rsidR="00325AF1" w:rsidRPr="00F71B0F" w:rsidRDefault="00325AF1" w:rsidP="00325AF1">
      <w:pPr>
        <w:pStyle w:val="NoSpacing"/>
        <w:spacing w:line="276" w:lineRule="auto"/>
        <w:ind w:firstLine="720"/>
        <w:jc w:val="both"/>
      </w:pPr>
      <w:r w:rsidRPr="00F71B0F">
        <w:t>Bieži vien ir jāskatās tālāk par šķietamību un lietoto valodu (</w:t>
      </w:r>
      <w:r w:rsidRPr="00F71B0F">
        <w:rPr>
          <w:i/>
        </w:rPr>
        <w:t xml:space="preserve">to </w:t>
      </w:r>
      <w:proofErr w:type="spellStart"/>
      <w:r w:rsidRPr="00F71B0F">
        <w:rPr>
          <w:i/>
        </w:rPr>
        <w:t>look</w:t>
      </w:r>
      <w:proofErr w:type="spellEnd"/>
      <w:r w:rsidRPr="00F71B0F">
        <w:rPr>
          <w:i/>
        </w:rPr>
        <w:t xml:space="preserve"> </w:t>
      </w:r>
      <w:proofErr w:type="spellStart"/>
      <w:r w:rsidRPr="00F71B0F">
        <w:rPr>
          <w:i/>
        </w:rPr>
        <w:t>beyond</w:t>
      </w:r>
      <w:proofErr w:type="spellEnd"/>
      <w:r w:rsidRPr="00F71B0F">
        <w:rPr>
          <w:i/>
        </w:rPr>
        <w:t xml:space="preserve"> </w:t>
      </w:r>
      <w:proofErr w:type="spellStart"/>
      <w:r w:rsidRPr="00F71B0F">
        <w:rPr>
          <w:i/>
        </w:rPr>
        <w:t>the</w:t>
      </w:r>
      <w:proofErr w:type="spellEnd"/>
      <w:r w:rsidRPr="00F71B0F">
        <w:rPr>
          <w:i/>
        </w:rPr>
        <w:t xml:space="preserve"> </w:t>
      </w:r>
      <w:proofErr w:type="spellStart"/>
      <w:r w:rsidRPr="00F71B0F">
        <w:rPr>
          <w:i/>
        </w:rPr>
        <w:t>appearances</w:t>
      </w:r>
      <w:proofErr w:type="spellEnd"/>
      <w:r w:rsidRPr="00F71B0F">
        <w:rPr>
          <w:i/>
        </w:rPr>
        <w:t xml:space="preserve"> </w:t>
      </w:r>
      <w:proofErr w:type="spellStart"/>
      <w:r w:rsidRPr="00F71B0F">
        <w:rPr>
          <w:i/>
        </w:rPr>
        <w:t>and</w:t>
      </w:r>
      <w:proofErr w:type="spellEnd"/>
      <w:r w:rsidRPr="00F71B0F">
        <w:rPr>
          <w:i/>
        </w:rPr>
        <w:t xml:space="preserve"> </w:t>
      </w:r>
      <w:proofErr w:type="spellStart"/>
      <w:r w:rsidRPr="00F71B0F">
        <w:rPr>
          <w:i/>
        </w:rPr>
        <w:t>the</w:t>
      </w:r>
      <w:proofErr w:type="spellEnd"/>
      <w:r w:rsidRPr="00F71B0F">
        <w:rPr>
          <w:i/>
        </w:rPr>
        <w:t xml:space="preserve"> </w:t>
      </w:r>
      <w:proofErr w:type="spellStart"/>
      <w:r w:rsidRPr="00F71B0F">
        <w:rPr>
          <w:i/>
        </w:rPr>
        <w:t>language</w:t>
      </w:r>
      <w:proofErr w:type="spellEnd"/>
      <w:r w:rsidRPr="00F71B0F">
        <w:rPr>
          <w:i/>
        </w:rPr>
        <w:t xml:space="preserve"> </w:t>
      </w:r>
      <w:proofErr w:type="spellStart"/>
      <w:r w:rsidRPr="00F71B0F">
        <w:rPr>
          <w:i/>
        </w:rPr>
        <w:t>used</w:t>
      </w:r>
      <w:proofErr w:type="spellEnd"/>
      <w:r w:rsidRPr="00F71B0F">
        <w:t>) un jākoncentrējas uz reālo situāciju. Valsts sniegtais faktiskās situācijas raksturojums vai raksturojuma trūkums nevar būtiski ietekmēt ECT secinājumu par brīvības atņemšanas esību.</w:t>
      </w:r>
    </w:p>
    <w:p w14:paraId="734A8DAB" w14:textId="77777777" w:rsidR="00325AF1" w:rsidRPr="00F71B0F" w:rsidRDefault="00325AF1" w:rsidP="00325AF1">
      <w:pPr>
        <w:pStyle w:val="NoSpacing"/>
        <w:spacing w:line="276" w:lineRule="auto"/>
        <w:ind w:firstLine="720"/>
        <w:jc w:val="both"/>
      </w:pPr>
      <w:r w:rsidRPr="00F71B0F">
        <w:t>Tiesības uz brīvību ir pārāk svarīgas demokrātiskā sabiedrībā, lai persona zaudētu Eiropas Cilvēktiesību konvencijā paredzēto aizsardzību tikai tādēļ, ka tā pakļaujas aizturēšanai (</w:t>
      </w:r>
      <w:proofErr w:type="spellStart"/>
      <w:r w:rsidRPr="00F71B0F">
        <w:rPr>
          <w:i/>
        </w:rPr>
        <w:t>he</w:t>
      </w:r>
      <w:proofErr w:type="spellEnd"/>
      <w:r w:rsidRPr="00F71B0F">
        <w:rPr>
          <w:i/>
        </w:rPr>
        <w:t xml:space="preserve"> </w:t>
      </w:r>
      <w:proofErr w:type="spellStart"/>
      <w:r w:rsidRPr="00F71B0F">
        <w:rPr>
          <w:i/>
        </w:rPr>
        <w:t>gives</w:t>
      </w:r>
      <w:proofErr w:type="spellEnd"/>
      <w:r w:rsidRPr="00F71B0F">
        <w:rPr>
          <w:i/>
        </w:rPr>
        <w:t xml:space="preserve"> </w:t>
      </w:r>
      <w:proofErr w:type="spellStart"/>
      <w:r w:rsidRPr="00F71B0F">
        <w:rPr>
          <w:i/>
        </w:rPr>
        <w:t>himself</w:t>
      </w:r>
      <w:proofErr w:type="spellEnd"/>
      <w:r w:rsidRPr="00F71B0F">
        <w:rPr>
          <w:i/>
        </w:rPr>
        <w:t xml:space="preserve"> </w:t>
      </w:r>
      <w:proofErr w:type="spellStart"/>
      <w:r w:rsidRPr="00F71B0F">
        <w:rPr>
          <w:i/>
        </w:rPr>
        <w:t>up</w:t>
      </w:r>
      <w:proofErr w:type="spellEnd"/>
      <w:r w:rsidRPr="00F71B0F">
        <w:rPr>
          <w:i/>
        </w:rPr>
        <w:t xml:space="preserve"> to </w:t>
      </w:r>
      <w:proofErr w:type="spellStart"/>
      <w:r w:rsidRPr="00F71B0F">
        <w:rPr>
          <w:i/>
        </w:rPr>
        <w:t>be</w:t>
      </w:r>
      <w:proofErr w:type="spellEnd"/>
      <w:r w:rsidRPr="00F71B0F">
        <w:rPr>
          <w:i/>
        </w:rPr>
        <w:t xml:space="preserve"> </w:t>
      </w:r>
      <w:proofErr w:type="spellStart"/>
      <w:r w:rsidRPr="00F71B0F">
        <w:rPr>
          <w:i/>
        </w:rPr>
        <w:t>taken</w:t>
      </w:r>
      <w:proofErr w:type="spellEnd"/>
      <w:r w:rsidRPr="00F71B0F">
        <w:rPr>
          <w:i/>
        </w:rPr>
        <w:t xml:space="preserve"> </w:t>
      </w:r>
      <w:proofErr w:type="spellStart"/>
      <w:r w:rsidRPr="00F71B0F">
        <w:rPr>
          <w:i/>
        </w:rPr>
        <w:t>into</w:t>
      </w:r>
      <w:proofErr w:type="spellEnd"/>
      <w:r w:rsidRPr="00F71B0F">
        <w:rPr>
          <w:i/>
        </w:rPr>
        <w:t xml:space="preserve"> </w:t>
      </w:r>
      <w:proofErr w:type="spellStart"/>
      <w:r w:rsidRPr="00F71B0F">
        <w:rPr>
          <w:i/>
        </w:rPr>
        <w:t>detention</w:t>
      </w:r>
      <w:proofErr w:type="spellEnd"/>
      <w:r w:rsidRPr="00F71B0F">
        <w:t>). Konvencijas 5. pants var tikt pārkāpts arī tad, ja persona ir piekritusi aizturēšanai. Tā paša iemesla dēļ, ja persona sākotnēji pēc savas gribas ierodas aizturēšanas vietā, piemēram, policijas iecirknī, vai piekrīt doties uz nopratināšanu policijā, tas pats par sevi nav noteicošais apstāklis, lai secinātu, vai šai personai ir tikusi atņemta brīvība. Tiesa pārbauda arī piespiešanas pakāpi (</w:t>
      </w:r>
      <w:proofErr w:type="spellStart"/>
      <w:r w:rsidRPr="00F71B0F">
        <w:rPr>
          <w:i/>
        </w:rPr>
        <w:t>degree</w:t>
      </w:r>
      <w:proofErr w:type="spellEnd"/>
      <w:r w:rsidRPr="00F71B0F">
        <w:rPr>
          <w:i/>
        </w:rPr>
        <w:t xml:space="preserve"> </w:t>
      </w:r>
      <w:proofErr w:type="spellStart"/>
      <w:r w:rsidRPr="00F71B0F">
        <w:rPr>
          <w:i/>
        </w:rPr>
        <w:t>of</w:t>
      </w:r>
      <w:proofErr w:type="spellEnd"/>
      <w:r w:rsidRPr="00F71B0F">
        <w:rPr>
          <w:i/>
        </w:rPr>
        <w:t xml:space="preserve"> </w:t>
      </w:r>
      <w:proofErr w:type="spellStart"/>
      <w:r w:rsidRPr="00F71B0F">
        <w:rPr>
          <w:i/>
        </w:rPr>
        <w:t>coercion</w:t>
      </w:r>
      <w:proofErr w:type="spellEnd"/>
      <w:r w:rsidRPr="00F71B0F">
        <w:t xml:space="preserve">), proti, to, ciktāl persona tika piespiesta pakļauties amatpersonu rīkojumiem. </w:t>
      </w:r>
      <w:bookmarkStart w:id="2" w:name="_Hlk176776233"/>
      <w:r w:rsidRPr="00F71B0F">
        <w:t>Ja, pārbaudot lietas faktus, nav reāli pieņemt, ka persona varēja brīvi doties prom, tas parasti norāda uz to, ka ir tikusi atņemta brīvība.</w:t>
      </w:r>
      <w:bookmarkEnd w:id="2"/>
      <w:r w:rsidRPr="00F71B0F">
        <w:t xml:space="preserve"> Tā var būt pat tad, ja persona nav bijusi tieši fiziski ierobežota, piemēram, uzliekot </w:t>
      </w:r>
      <w:proofErr w:type="spellStart"/>
      <w:r w:rsidRPr="00F71B0F">
        <w:t>rokudzelžus</w:t>
      </w:r>
      <w:proofErr w:type="spellEnd"/>
      <w:r w:rsidRPr="00F71B0F">
        <w:t xml:space="preserve"> vai ievietojot slēgtā kamerā.</w:t>
      </w:r>
    </w:p>
    <w:p w14:paraId="0E29CB2A" w14:textId="2A023741" w:rsidR="00325AF1" w:rsidRPr="001D1DCB" w:rsidRDefault="00325AF1" w:rsidP="00325AF1">
      <w:pPr>
        <w:pStyle w:val="NoSpacing"/>
        <w:spacing w:line="276" w:lineRule="auto"/>
        <w:ind w:firstLine="720"/>
        <w:jc w:val="both"/>
      </w:pPr>
      <w:r w:rsidRPr="00F71B0F">
        <w:t>Konvencijas 5.</w:t>
      </w:r>
      <w:r w:rsidR="00F71B0F" w:rsidRPr="00F71B0F">
        <w:t> </w:t>
      </w:r>
      <w:r w:rsidRPr="00F71B0F">
        <w:t>panta 1.</w:t>
      </w:r>
      <w:r w:rsidR="00F71B0F" w:rsidRPr="00F71B0F">
        <w:t> </w:t>
      </w:r>
      <w:r w:rsidRPr="00F71B0F">
        <w:t xml:space="preserve">punkts var tikt piemērots pat tad, ja brīvības atņemšana bijusi ļoti īslaicīga. </w:t>
      </w:r>
      <w:r w:rsidRPr="00F71B0F">
        <w:rPr>
          <w:i/>
        </w:rPr>
        <w:t xml:space="preserve">(sk. Eiropas Cilvēktiesību tiesas 2017. gada 6. marta sprieduma lietā </w:t>
      </w:r>
      <w:r w:rsidRPr="001D1DCB">
        <w:rPr>
          <w:i/>
        </w:rPr>
        <w:t>„</w:t>
      </w:r>
      <w:proofErr w:type="spellStart"/>
      <w:r w:rsidRPr="001D1DCB">
        <w:rPr>
          <w:i/>
        </w:rPr>
        <w:t>Kasparov</w:t>
      </w:r>
      <w:proofErr w:type="spellEnd"/>
      <w:r w:rsidRPr="001D1DCB">
        <w:rPr>
          <w:i/>
        </w:rPr>
        <w:t xml:space="preserve"> v. </w:t>
      </w:r>
      <w:proofErr w:type="spellStart"/>
      <w:r w:rsidRPr="001D1DCB">
        <w:rPr>
          <w:i/>
        </w:rPr>
        <w:t>Russia</w:t>
      </w:r>
      <w:proofErr w:type="spellEnd"/>
      <w:r w:rsidRPr="001D1DCB">
        <w:rPr>
          <w:i/>
        </w:rPr>
        <w:t xml:space="preserve">”, iesnieguma Nr. </w:t>
      </w:r>
      <w:hyperlink r:id="rId9" w:history="1">
        <w:r w:rsidRPr="001D1DCB">
          <w:rPr>
            <w:rStyle w:val="Hyperlink"/>
            <w:rFonts w:asciiTheme="majorBidi" w:hAnsiTheme="majorBidi" w:cstheme="majorBidi"/>
            <w:i/>
            <w:iCs/>
            <w:color w:val="auto"/>
            <w:szCs w:val="24"/>
          </w:rPr>
          <w:t>53659/07</w:t>
        </w:r>
      </w:hyperlink>
      <w:r w:rsidRPr="001D1DCB">
        <w:rPr>
          <w:rStyle w:val="Hyperlink"/>
          <w:rFonts w:asciiTheme="majorBidi" w:hAnsiTheme="majorBidi" w:cstheme="majorBidi"/>
          <w:i/>
          <w:iCs/>
          <w:color w:val="auto"/>
          <w:szCs w:val="24"/>
          <w:u w:val="none"/>
        </w:rPr>
        <w:t>, 36. punkts).</w:t>
      </w:r>
    </w:p>
    <w:p w14:paraId="7463CF6A" w14:textId="320E6FD6" w:rsidR="00325AF1" w:rsidRPr="001D1DCB" w:rsidRDefault="00325AF1" w:rsidP="00325AF1">
      <w:pPr>
        <w:pStyle w:val="NoSpacing"/>
        <w:spacing w:line="276" w:lineRule="auto"/>
        <w:ind w:firstLine="720"/>
        <w:jc w:val="both"/>
        <w:rPr>
          <w:i/>
        </w:rPr>
      </w:pPr>
      <w:r w:rsidRPr="001D1DCB">
        <w:t xml:space="preserve">Senāts norāda, ka ECT atzinusi Eiropas Cilvēktiesību konvencijas 5. panta 1. punkta pārkāpumu arī vairākās citās lietās, kad persona nebija saslēgta </w:t>
      </w:r>
      <w:proofErr w:type="spellStart"/>
      <w:r w:rsidRPr="001D1DCB">
        <w:t>rokudzelžos</w:t>
      </w:r>
      <w:proofErr w:type="spellEnd"/>
      <w:r w:rsidRPr="001D1DCB">
        <w:t xml:space="preserve">, bet viņas brīvība bija ierobežota un </w:t>
      </w:r>
      <w:r w:rsidR="0005725D" w:rsidRPr="001D1DCB">
        <w:t>tā</w:t>
      </w:r>
      <w:r w:rsidRPr="001D1DCB">
        <w:t xml:space="preserve"> nevarēja brīvi doties prom </w:t>
      </w:r>
      <w:r w:rsidRPr="001D1DCB">
        <w:rPr>
          <w:i/>
        </w:rPr>
        <w:t>(sk., piem., Eiropas Cilvēktiesību tiesas 2018. gada 30. janvāra spriedum</w:t>
      </w:r>
      <w:r w:rsidR="0005725D" w:rsidRPr="001D1DCB">
        <w:rPr>
          <w:i/>
        </w:rPr>
        <w:t>u</w:t>
      </w:r>
      <w:r w:rsidRPr="001D1DCB">
        <w:rPr>
          <w:i/>
        </w:rPr>
        <w:t xml:space="preserve"> lietā „</w:t>
      </w:r>
      <w:proofErr w:type="spellStart"/>
      <w:r w:rsidRPr="001D1DCB">
        <w:rPr>
          <w:i/>
        </w:rPr>
        <w:t>Makarenko</w:t>
      </w:r>
      <w:proofErr w:type="spellEnd"/>
      <w:r w:rsidRPr="001D1DCB">
        <w:rPr>
          <w:i/>
        </w:rPr>
        <w:t xml:space="preserve"> v. </w:t>
      </w:r>
      <w:proofErr w:type="spellStart"/>
      <w:r w:rsidRPr="001D1DCB">
        <w:rPr>
          <w:i/>
        </w:rPr>
        <w:t>Ukraine</w:t>
      </w:r>
      <w:proofErr w:type="spellEnd"/>
      <w:r w:rsidRPr="001D1DCB">
        <w:rPr>
          <w:i/>
        </w:rPr>
        <w:t>”, iesnieguma Nr. </w:t>
      </w:r>
      <w:hyperlink r:id="rId10" w:history="1">
        <w:r w:rsidRPr="001D1DCB">
          <w:rPr>
            <w:rStyle w:val="Hyperlink"/>
            <w:rFonts w:asciiTheme="majorBidi" w:hAnsiTheme="majorBidi" w:cstheme="majorBidi"/>
            <w:i/>
            <w:iCs/>
            <w:color w:val="auto"/>
            <w:szCs w:val="24"/>
          </w:rPr>
          <w:t>622/11</w:t>
        </w:r>
      </w:hyperlink>
      <w:r w:rsidRPr="001D1DCB">
        <w:rPr>
          <w:i/>
        </w:rPr>
        <w:t>, 2016. gada 1. marta spriedum</w:t>
      </w:r>
      <w:r w:rsidR="0005725D" w:rsidRPr="001D1DCB">
        <w:rPr>
          <w:i/>
        </w:rPr>
        <w:t>u</w:t>
      </w:r>
      <w:r w:rsidRPr="001D1DCB">
        <w:rPr>
          <w:i/>
        </w:rPr>
        <w:t xml:space="preserve"> lietā „</w:t>
      </w:r>
      <w:proofErr w:type="spellStart"/>
      <w:r w:rsidRPr="001D1DCB">
        <w:rPr>
          <w:i/>
        </w:rPr>
        <w:t>Popoviciu</w:t>
      </w:r>
      <w:proofErr w:type="spellEnd"/>
      <w:r w:rsidRPr="001D1DCB">
        <w:rPr>
          <w:i/>
        </w:rPr>
        <w:t xml:space="preserve"> v. </w:t>
      </w:r>
      <w:proofErr w:type="spellStart"/>
      <w:r w:rsidRPr="001D1DCB">
        <w:rPr>
          <w:i/>
        </w:rPr>
        <w:t>Romania</w:t>
      </w:r>
      <w:proofErr w:type="spellEnd"/>
      <w:r w:rsidRPr="001D1DCB">
        <w:rPr>
          <w:i/>
        </w:rPr>
        <w:t>”, iesnieguma Nr. </w:t>
      </w:r>
      <w:hyperlink r:id="rId11" w:history="1">
        <w:r w:rsidRPr="001D1DCB">
          <w:rPr>
            <w:rStyle w:val="Hyperlink"/>
            <w:rFonts w:asciiTheme="majorBidi" w:hAnsiTheme="majorBidi" w:cstheme="majorBidi"/>
            <w:i/>
            <w:iCs/>
            <w:color w:val="auto"/>
            <w:szCs w:val="24"/>
          </w:rPr>
          <w:t>52942/09</w:t>
        </w:r>
      </w:hyperlink>
      <w:r w:rsidRPr="001D1DCB">
        <w:rPr>
          <w:i/>
        </w:rPr>
        <w:t>, 2020. gada 20. februāra spriedum</w:t>
      </w:r>
      <w:r w:rsidR="0005725D" w:rsidRPr="001D1DCB">
        <w:rPr>
          <w:i/>
        </w:rPr>
        <w:t>u</w:t>
      </w:r>
      <w:r w:rsidRPr="001D1DCB">
        <w:rPr>
          <w:i/>
        </w:rPr>
        <w:t xml:space="preserve"> lietā „Zelčs v. Latvia”, iesnieguma Nr. </w:t>
      </w:r>
      <w:hyperlink r:id="rId12" w:history="1">
        <w:r w:rsidRPr="001D1DCB">
          <w:rPr>
            <w:rStyle w:val="Hyperlink"/>
            <w:rFonts w:asciiTheme="majorBidi" w:hAnsiTheme="majorBidi" w:cstheme="majorBidi"/>
            <w:i/>
            <w:iCs/>
            <w:color w:val="auto"/>
            <w:szCs w:val="24"/>
          </w:rPr>
          <w:t>65367/16</w:t>
        </w:r>
      </w:hyperlink>
      <w:r w:rsidR="006C6E0A" w:rsidRPr="001D1DCB">
        <w:rPr>
          <w:rStyle w:val="Hyperlink"/>
          <w:rFonts w:asciiTheme="majorBidi" w:hAnsiTheme="majorBidi" w:cstheme="majorBidi"/>
          <w:i/>
          <w:iCs/>
          <w:color w:val="auto"/>
          <w:szCs w:val="24"/>
        </w:rPr>
        <w:t>,</w:t>
      </w:r>
      <w:r w:rsidRPr="001D1DCB">
        <w:rPr>
          <w:rStyle w:val="Hyperlink"/>
          <w:rFonts w:asciiTheme="majorBidi" w:hAnsiTheme="majorBidi" w:cstheme="majorBidi"/>
          <w:i/>
          <w:iCs/>
          <w:color w:val="auto"/>
          <w:szCs w:val="24"/>
        </w:rPr>
        <w:t xml:space="preserve"> </w:t>
      </w:r>
      <w:r w:rsidR="006C6E0A" w:rsidRPr="001D1DCB">
        <w:rPr>
          <w:i/>
        </w:rPr>
        <w:t>2024. gada 24. oktobra spriedums lietā „Timofejevs v. Latvia”, iesnieguma Nr. </w:t>
      </w:r>
      <w:hyperlink r:id="rId13" w:history="1">
        <w:r w:rsidR="004920BF" w:rsidRPr="001D1DCB">
          <w:rPr>
            <w:rStyle w:val="Hyperlink"/>
            <w:i/>
            <w:color w:val="auto"/>
          </w:rPr>
          <w:t>15062/21</w:t>
        </w:r>
      </w:hyperlink>
      <w:r w:rsidR="004920BF" w:rsidRPr="001D1DCB">
        <w:rPr>
          <w:i/>
        </w:rPr>
        <w:t xml:space="preserve">). </w:t>
      </w:r>
    </w:p>
    <w:p w14:paraId="7CF05535" w14:textId="6801F4FF" w:rsidR="00FD4144" w:rsidRDefault="00325AF1" w:rsidP="00325AF1">
      <w:pPr>
        <w:pStyle w:val="NoSpacing"/>
        <w:spacing w:line="276" w:lineRule="auto"/>
        <w:ind w:firstLine="720"/>
        <w:jc w:val="both"/>
      </w:pPr>
      <w:r w:rsidRPr="00F71B0F">
        <w:t>[7.2]</w:t>
      </w:r>
      <w:r w:rsidR="004920BF">
        <w:t> </w:t>
      </w:r>
      <w:r w:rsidRPr="00F71B0F">
        <w:t>Pirmās instances tiesa konstatēj</w:t>
      </w:r>
      <w:r w:rsidR="00FD4144">
        <w:t>usi</w:t>
      </w:r>
      <w:r w:rsidRPr="00F71B0F">
        <w:t xml:space="preserve">, ka apsūdzētajam </w:t>
      </w:r>
      <w:r w:rsidR="00CE7241">
        <w:t>[pers. A]</w:t>
      </w:r>
      <w:r w:rsidRPr="00F71B0F">
        <w:t xml:space="preserve"> saskaņā ar Krimināllikuma 52.</w:t>
      </w:r>
      <w:r w:rsidR="00F71B0F" w:rsidRPr="00F71B0F">
        <w:t> </w:t>
      </w:r>
      <w:r w:rsidRPr="00F71B0F">
        <w:t>pantu soda izciešanas termiņā ieskaitāma aizturēšana un apcietinājums no 2023.</w:t>
      </w:r>
      <w:r w:rsidR="00F71B0F" w:rsidRPr="00F71B0F">
        <w:t> </w:t>
      </w:r>
      <w:r w:rsidRPr="00F71B0F">
        <w:t>gada 27.</w:t>
      </w:r>
      <w:r w:rsidR="00F71B0F" w:rsidRPr="00F71B0F">
        <w:t> </w:t>
      </w:r>
      <w:r w:rsidRPr="00F71B0F">
        <w:t xml:space="preserve">oktobra. </w:t>
      </w:r>
    </w:p>
    <w:p w14:paraId="15FA1B38" w14:textId="1DA3CFF2" w:rsidR="00FD4144" w:rsidRDefault="00325AF1" w:rsidP="00325AF1">
      <w:pPr>
        <w:pStyle w:val="NoSpacing"/>
        <w:spacing w:line="276" w:lineRule="auto"/>
        <w:ind w:firstLine="720"/>
        <w:jc w:val="both"/>
      </w:pPr>
      <w:r w:rsidRPr="00F71B0F">
        <w:t xml:space="preserve">Apelācijas instances tiesa, izvērtējot apelācijas sūdzības motīvus, ka apsūdzētais </w:t>
      </w:r>
      <w:r w:rsidR="00CE7241">
        <w:t>[pers. A]</w:t>
      </w:r>
      <w:r w:rsidRPr="00F71B0F">
        <w:t xml:space="preserve"> faktiski aizturēts 2023.</w:t>
      </w:r>
      <w:r w:rsidR="00F71B0F" w:rsidRPr="00F71B0F">
        <w:t> </w:t>
      </w:r>
      <w:r w:rsidRPr="00F71B0F">
        <w:t>gada 26.</w:t>
      </w:r>
      <w:r w:rsidR="00F71B0F" w:rsidRPr="00F71B0F">
        <w:t> </w:t>
      </w:r>
      <w:r w:rsidRPr="00F71B0F">
        <w:t xml:space="preserve">oktobrī, jo </w:t>
      </w:r>
      <w:r w:rsidR="00CE7241">
        <w:t>[pers. A]</w:t>
      </w:r>
      <w:r w:rsidRPr="00F71B0F">
        <w:t xml:space="preserve"> nebija iespēja brīvi, pēc savas gribas atstāt </w:t>
      </w:r>
      <w:r w:rsidR="00DB6E35">
        <w:t>[adrese]</w:t>
      </w:r>
      <w:r w:rsidRPr="00F71B0F">
        <w:t xml:space="preserve">, kur tika sastādīts </w:t>
      </w:r>
      <w:r w:rsidR="00FD4144">
        <w:t>t</w:t>
      </w:r>
      <w:r w:rsidRPr="00F71B0F">
        <w:t xml:space="preserve">ransportlīdzekļa vadītāja pārbaudes protokols, izklāstījusi šādus argumentus. </w:t>
      </w:r>
    </w:p>
    <w:p w14:paraId="34190873" w14:textId="4375FF8F" w:rsidR="00325AF1" w:rsidRPr="00F71B0F" w:rsidRDefault="00325AF1" w:rsidP="00325AF1">
      <w:pPr>
        <w:pStyle w:val="NoSpacing"/>
        <w:spacing w:line="276" w:lineRule="auto"/>
        <w:ind w:firstLine="720"/>
        <w:jc w:val="both"/>
      </w:pPr>
      <w:bookmarkStart w:id="3" w:name="_Hlk181096330"/>
      <w:r w:rsidRPr="00F71B0F">
        <w:t>Tiesa norādīj</w:t>
      </w:r>
      <w:r w:rsidR="00FD4144">
        <w:t>usi</w:t>
      </w:r>
      <w:r w:rsidRPr="00F71B0F">
        <w:t>, ka aizturēšanas protokols sastādīts 2023.</w:t>
      </w:r>
      <w:r w:rsidR="00F71B0F" w:rsidRPr="00F71B0F">
        <w:t> </w:t>
      </w:r>
      <w:r w:rsidRPr="00F71B0F">
        <w:t>gada 27.</w:t>
      </w:r>
      <w:r w:rsidR="00F71B0F" w:rsidRPr="00F71B0F">
        <w:t> </w:t>
      </w:r>
      <w:r w:rsidRPr="00F71B0F">
        <w:t>oktobrī plkst.</w:t>
      </w:r>
      <w:r w:rsidR="00FD4144">
        <w:t> </w:t>
      </w:r>
      <w:r w:rsidRPr="00F71B0F">
        <w:t>00.05 (</w:t>
      </w:r>
      <w:r w:rsidRPr="00F71B0F">
        <w:rPr>
          <w:i/>
        </w:rPr>
        <w:t xml:space="preserve">lietas </w:t>
      </w:r>
      <w:r w:rsidR="00FD4144">
        <w:rPr>
          <w:i/>
        </w:rPr>
        <w:t xml:space="preserve">1. sējuma </w:t>
      </w:r>
      <w:r w:rsidRPr="00F71B0F">
        <w:rPr>
          <w:i/>
        </w:rPr>
        <w:t>35.</w:t>
      </w:r>
      <w:r w:rsidR="00F71B0F" w:rsidRPr="00F71B0F">
        <w:rPr>
          <w:i/>
        </w:rPr>
        <w:t> </w:t>
      </w:r>
      <w:r w:rsidRPr="00F71B0F">
        <w:rPr>
          <w:i/>
        </w:rPr>
        <w:t>lapa</w:t>
      </w:r>
      <w:r w:rsidRPr="00F71B0F">
        <w:t xml:space="preserve">). </w:t>
      </w:r>
      <w:r w:rsidR="00FD4144">
        <w:t>A</w:t>
      </w:r>
      <w:r w:rsidRPr="00F71B0F">
        <w:t>pelācijas instances tiesa konstatēj</w:t>
      </w:r>
      <w:r w:rsidR="00FD4144">
        <w:t>usi</w:t>
      </w:r>
      <w:r w:rsidRPr="00F71B0F">
        <w:t xml:space="preserve">, ka pirmās </w:t>
      </w:r>
      <w:r w:rsidRPr="00F71B0F">
        <w:lastRenderedPageBreak/>
        <w:t>instances tiesa pamatoti atzinusi 2023.</w:t>
      </w:r>
      <w:r w:rsidR="00F71B0F" w:rsidRPr="00F71B0F">
        <w:t> </w:t>
      </w:r>
      <w:r w:rsidRPr="00F71B0F">
        <w:t>gada 27.</w:t>
      </w:r>
      <w:r w:rsidR="00F71B0F" w:rsidRPr="00F71B0F">
        <w:t> </w:t>
      </w:r>
      <w:r w:rsidRPr="00F71B0F">
        <w:t xml:space="preserve">oktobri par aizturēšanas sākuma brīdi, jo </w:t>
      </w:r>
      <w:r w:rsidR="00FD4144">
        <w:t>t</w:t>
      </w:r>
      <w:r w:rsidRPr="00F71B0F">
        <w:t>ransportlīdzekļa vadītāja pārbaude, veicot alkohola pārbaudi izelpā, nav atzīstama par aizturēšanu Kriminālprocesa likuma 263.</w:t>
      </w:r>
      <w:r w:rsidR="00F71B0F" w:rsidRPr="00F71B0F">
        <w:t> </w:t>
      </w:r>
      <w:r w:rsidRPr="00F71B0F">
        <w:t>panta izpratnē.</w:t>
      </w:r>
    </w:p>
    <w:bookmarkEnd w:id="3"/>
    <w:p w14:paraId="3F65EFD4" w14:textId="17340882" w:rsidR="00325AF1" w:rsidRPr="00F71B0F" w:rsidRDefault="00325AF1" w:rsidP="00325AF1">
      <w:pPr>
        <w:pStyle w:val="NoSpacing"/>
        <w:spacing w:line="276" w:lineRule="auto"/>
        <w:ind w:firstLine="720"/>
        <w:jc w:val="both"/>
      </w:pPr>
      <w:r w:rsidRPr="00F71B0F">
        <w:t>[7.3]</w:t>
      </w:r>
      <w:r w:rsidR="00FD4144">
        <w:t> </w:t>
      </w:r>
      <w:r w:rsidRPr="00F71B0F">
        <w:t>Senāts atzīst, ka apelācijas instances tiesa</w:t>
      </w:r>
      <w:r w:rsidR="00FD7B30">
        <w:t>, iztiesājot lietu šajā daļā,</w:t>
      </w:r>
      <w:r w:rsidRPr="00F71B0F">
        <w:t xml:space="preserve"> pieļāvusi Kriminālprocesa likuma </w:t>
      </w:r>
      <w:r w:rsidRPr="00F71B0F">
        <w:rPr>
          <w:shd w:val="clear" w:color="auto" w:fill="FFFFFF"/>
        </w:rPr>
        <w:t>62.</w:t>
      </w:r>
      <w:r w:rsidR="00F71B0F" w:rsidRPr="00F71B0F">
        <w:rPr>
          <w:shd w:val="clear" w:color="auto" w:fill="FFFFFF"/>
        </w:rPr>
        <w:t> </w:t>
      </w:r>
      <w:r w:rsidRPr="00F71B0F">
        <w:rPr>
          <w:shd w:val="clear" w:color="auto" w:fill="FFFFFF"/>
        </w:rPr>
        <w:t>panta otrās daļas pārkāpumu, kas noved</w:t>
      </w:r>
      <w:r w:rsidR="00FD4144">
        <w:rPr>
          <w:shd w:val="clear" w:color="auto" w:fill="FFFFFF"/>
        </w:rPr>
        <w:t>is</w:t>
      </w:r>
      <w:r w:rsidRPr="00F71B0F">
        <w:rPr>
          <w:shd w:val="clear" w:color="auto" w:fill="FFFFFF"/>
        </w:rPr>
        <w:t xml:space="preserve"> pie </w:t>
      </w:r>
      <w:r w:rsidRPr="00F71B0F">
        <w:t>nepareizas Krimināllikuma 52.</w:t>
      </w:r>
      <w:r w:rsidR="00F71B0F" w:rsidRPr="00F71B0F">
        <w:t> </w:t>
      </w:r>
      <w:r w:rsidRPr="00F71B0F">
        <w:t xml:space="preserve">panta piemērošanas. Tiesa, lemjot par </w:t>
      </w:r>
      <w:r w:rsidR="00CE7241">
        <w:t>[pers. A]</w:t>
      </w:r>
      <w:r w:rsidRPr="00F71B0F">
        <w:t xml:space="preserve"> faktiskās aizturēšanas brīdi, nav ņēmusi vērā</w:t>
      </w:r>
      <w:r w:rsidR="00720C20">
        <w:t xml:space="preserve"> lietā konstatētos faktiskos apstākļus saistībā ar</w:t>
      </w:r>
      <w:r w:rsidRPr="00F71B0F">
        <w:t xml:space="preserve"> ECT spriedumos izteikt</w:t>
      </w:r>
      <w:r w:rsidR="00720C20">
        <w:t>aj</w:t>
      </w:r>
      <w:r w:rsidRPr="00F71B0F">
        <w:t>ā</w:t>
      </w:r>
      <w:r w:rsidR="00720C20">
        <w:t>m</w:t>
      </w:r>
      <w:r w:rsidRPr="00F71B0F">
        <w:t xml:space="preserve"> atziņ</w:t>
      </w:r>
      <w:r w:rsidR="00720C20">
        <w:t>ām</w:t>
      </w:r>
      <w:r w:rsidRPr="00F71B0F">
        <w:t xml:space="preserve">. </w:t>
      </w:r>
    </w:p>
    <w:p w14:paraId="44AE7FDE" w14:textId="6F4D7203" w:rsidR="00325AF1" w:rsidRPr="00F71B0F" w:rsidRDefault="00325AF1" w:rsidP="00325AF1">
      <w:pPr>
        <w:pStyle w:val="NoSpacing"/>
        <w:spacing w:line="276" w:lineRule="auto"/>
        <w:ind w:firstLine="720"/>
        <w:jc w:val="both"/>
      </w:pPr>
      <w:r w:rsidRPr="00F71B0F">
        <w:t>Apelācijas instances tiesa sprieduma motīvu daļā</w:t>
      </w:r>
      <w:r w:rsidR="00FD4144" w:rsidRPr="00FD4144">
        <w:t xml:space="preserve"> </w:t>
      </w:r>
      <w:r w:rsidR="00FD4144" w:rsidRPr="00F71B0F">
        <w:t xml:space="preserve">pareizi </w:t>
      </w:r>
      <w:r w:rsidR="00720C20">
        <w:t>secinājusi</w:t>
      </w:r>
      <w:r w:rsidRPr="00F71B0F">
        <w:t>, ka saskaņā ar Kriminālprocesa likuma 62.</w:t>
      </w:r>
      <w:r w:rsidR="00F71B0F" w:rsidRPr="00F71B0F">
        <w:t> </w:t>
      </w:r>
      <w:r w:rsidRPr="00F71B0F">
        <w:t>panta otro daļu persona aizturētā statusu iegūst ar faktiskās aizturēšanas brīdi,</w:t>
      </w:r>
      <w:r w:rsidR="00FD4144">
        <w:t xml:space="preserve"> taču</w:t>
      </w:r>
      <w:r w:rsidRPr="00F71B0F">
        <w:t xml:space="preserve"> nepareizi no</w:t>
      </w:r>
      <w:r w:rsidR="00720C20">
        <w:t>rādījusi</w:t>
      </w:r>
      <w:r w:rsidRPr="00F71B0F">
        <w:t xml:space="preserve"> </w:t>
      </w:r>
      <w:r w:rsidR="00CE7241">
        <w:t>[pers. A]</w:t>
      </w:r>
      <w:r w:rsidRPr="00F71B0F">
        <w:t xml:space="preserve"> faktiskās aizturēšanas brīdi, kļūdaini pielīdzinot </w:t>
      </w:r>
      <w:r w:rsidR="00CE7241">
        <w:t>[pers. A]</w:t>
      </w:r>
      <w:r w:rsidRPr="00F71B0F">
        <w:t xml:space="preserve"> aizturēšanas protokola sastādīšanas laiku </w:t>
      </w:r>
      <w:r w:rsidR="00CE7241">
        <w:t>[pers. A]</w:t>
      </w:r>
      <w:r w:rsidRPr="00F71B0F">
        <w:t xml:space="preserve"> faktiskās aizturēšanas laikam</w:t>
      </w:r>
      <w:r w:rsidR="00FD4144">
        <w:t>.</w:t>
      </w:r>
      <w:r w:rsidRPr="00F71B0F">
        <w:t xml:space="preserve"> </w:t>
      </w:r>
    </w:p>
    <w:p w14:paraId="16CE4794" w14:textId="7973FA47" w:rsidR="00FD7B30" w:rsidRDefault="00FD4144" w:rsidP="00F7279E">
      <w:pPr>
        <w:pStyle w:val="NoSpacing"/>
        <w:spacing w:line="276" w:lineRule="auto"/>
        <w:ind w:firstLine="720"/>
        <w:jc w:val="both"/>
      </w:pPr>
      <w:r>
        <w:t xml:space="preserve">No pirmās instances tiesas </w:t>
      </w:r>
      <w:r w:rsidR="00FD7B30">
        <w:t>sniegtā</w:t>
      </w:r>
      <w:r>
        <w:t xml:space="preserve"> noziedzīgā nodarījuma apraksta, </w:t>
      </w:r>
      <w:r w:rsidRPr="00F71B0F">
        <w:t xml:space="preserve">kuru nav grozījusi apelācijas instances tiesa, </w:t>
      </w:r>
      <w:r>
        <w:t xml:space="preserve">izriet, ka </w:t>
      </w:r>
      <w:r w:rsidR="00325AF1" w:rsidRPr="00F71B0F">
        <w:t>2023.</w:t>
      </w:r>
      <w:r w:rsidR="00F71B0F" w:rsidRPr="00F71B0F">
        <w:t> </w:t>
      </w:r>
      <w:r w:rsidR="00325AF1" w:rsidRPr="00F71B0F">
        <w:t>gada 26.</w:t>
      </w:r>
      <w:r w:rsidR="00F71B0F" w:rsidRPr="00F71B0F">
        <w:t> </w:t>
      </w:r>
      <w:r w:rsidR="00325AF1" w:rsidRPr="00F71B0F">
        <w:t>oktobrī ap plkst.</w:t>
      </w:r>
      <w:r>
        <w:t> </w:t>
      </w:r>
      <w:r w:rsidR="00325AF1" w:rsidRPr="00F71B0F">
        <w:t>22.28</w:t>
      </w:r>
      <w:r w:rsidR="00B11395" w:rsidRPr="00B11395">
        <w:t xml:space="preserve"> </w:t>
      </w:r>
      <w:r w:rsidR="00CE7241">
        <w:t>[pers. A]</w:t>
      </w:r>
      <w:r w:rsidR="00325AF1" w:rsidRPr="00F71B0F">
        <w:t>, atrodoties alkohola ietekmē</w:t>
      </w:r>
      <w:r w:rsidR="00B11395">
        <w:t>,</w:t>
      </w:r>
      <w:r w:rsidR="00325AF1" w:rsidRPr="00F71B0F">
        <w:t xml:space="preserve"> vadīja automašīnu no Stūrīša ielas puses Brīvības gatves virzienā. </w:t>
      </w:r>
      <w:r w:rsidR="00F7279E">
        <w:t xml:space="preserve">Pie nama </w:t>
      </w:r>
      <w:r w:rsidR="00DB6E35">
        <w:t>[adrese]</w:t>
      </w:r>
      <w:r w:rsidR="00F7279E">
        <w:t>,</w:t>
      </w:r>
      <w:r w:rsidR="00325AF1" w:rsidRPr="00F71B0F">
        <w:t xml:space="preserve"> Rīgā, </w:t>
      </w:r>
      <w:r w:rsidR="00CE7241">
        <w:t>[pers. A]</w:t>
      </w:r>
      <w:r w:rsidR="00325AF1" w:rsidRPr="00F71B0F">
        <w:t xml:space="preserve"> vadīto transportlīdzekli apturēja policijas darbinieki.</w:t>
      </w:r>
    </w:p>
    <w:p w14:paraId="756C380B" w14:textId="4699D6B2" w:rsidR="00325AF1" w:rsidRPr="00F71B0F" w:rsidRDefault="00F7279E" w:rsidP="00F7279E">
      <w:pPr>
        <w:pStyle w:val="NoSpacing"/>
        <w:spacing w:line="276" w:lineRule="auto"/>
        <w:ind w:firstLine="720"/>
        <w:jc w:val="both"/>
      </w:pPr>
      <w:r>
        <w:t>A</w:t>
      </w:r>
      <w:r w:rsidR="00325AF1" w:rsidRPr="00F71B0F">
        <w:t>tbilstoši Kriminālprocesa likuma 266. panta nosacījumiem aizturēšanas protokol</w:t>
      </w:r>
      <w:r>
        <w:t>a sastādīšana</w:t>
      </w:r>
      <w:r w:rsidR="00325AF1" w:rsidRPr="00F71B0F">
        <w:t xml:space="preserve"> </w:t>
      </w:r>
      <w:r w:rsidRPr="00F71B0F">
        <w:t>notikusi nedaudz vēlāk</w:t>
      </w:r>
      <w:r>
        <w:t xml:space="preserve"> –</w:t>
      </w:r>
      <w:r w:rsidRPr="00F71B0F">
        <w:t xml:space="preserve"> </w:t>
      </w:r>
      <w:r w:rsidR="00325AF1" w:rsidRPr="00F71B0F">
        <w:t>2023. gada 27. oktobrī plkst. 00.05.</w:t>
      </w:r>
    </w:p>
    <w:p w14:paraId="53AEFA60" w14:textId="5D6C1853" w:rsidR="00325AF1" w:rsidRPr="00F71B0F" w:rsidRDefault="00720C20" w:rsidP="00325AF1">
      <w:pPr>
        <w:pStyle w:val="NoSpacing"/>
        <w:spacing w:line="276" w:lineRule="auto"/>
        <w:ind w:firstLine="720"/>
        <w:jc w:val="both"/>
      </w:pPr>
      <w:r w:rsidRPr="00F71B0F">
        <w:t>Faktiskās aizturēšanas laika norādīšanas pienākums izriet no Kriminālprocesa likuma 266. panta pirmās daļas 1. punkta.</w:t>
      </w:r>
      <w:r>
        <w:t xml:space="preserve"> </w:t>
      </w:r>
      <w:r w:rsidR="00325AF1" w:rsidRPr="00F71B0F">
        <w:t>Senāts konstatē, ka policijas darbinieks, kurš izpildījis Kriminālprocesa likuma 266. pantā paredzēto procesuālo darbību, nav ņēmis vērā, ka gadījumā, ja personas faktiskās aizturēšanas laiks atšķiras no personas aizturēšanas protokola noformēšanas laika, aizturēšanas protokolā obligāti norādāms faktiskās aizturēšanas laiks, proti, laiks, kad personai radās attiecīgs pienākums pakļauties atbildīgās policijas amatpersonas likumīgajām prasībām.</w:t>
      </w:r>
    </w:p>
    <w:p w14:paraId="7AC822CB" w14:textId="42F7AA3F" w:rsidR="00325AF1" w:rsidRPr="00F71B0F" w:rsidRDefault="00325AF1" w:rsidP="00325AF1">
      <w:pPr>
        <w:pStyle w:val="NoSpacing"/>
        <w:spacing w:line="276" w:lineRule="auto"/>
        <w:ind w:firstLine="720"/>
        <w:jc w:val="both"/>
      </w:pPr>
      <w:r w:rsidRPr="00F71B0F">
        <w:t>[7.4] </w:t>
      </w:r>
      <w:r w:rsidR="00F7279E">
        <w:t xml:space="preserve">Kasācijas sūdzību iesniedzēju </w:t>
      </w:r>
      <w:r w:rsidRPr="00F71B0F">
        <w:t xml:space="preserve">lūgums atcelt Rīgas apgabaltiesas 2024. gada 22. maija spriedumu un nosūtīt lietu jaunai izskatīšanai nav pamatots ar tiesību normu. Jautājumu par </w:t>
      </w:r>
      <w:r w:rsidR="00CF40B2">
        <w:t>[pers. A]</w:t>
      </w:r>
      <w:r w:rsidRPr="00F71B0F">
        <w:t xml:space="preserve"> faktiskās aizturēšanas dienu un soda izciešanas termiņā ieskaitāmo aizturēšanu ir iespējams izlemt kasācijas instances tiesā, neatceļot tiesas spriedumu daļā par </w:t>
      </w:r>
      <w:r w:rsidR="00CF40B2">
        <w:t>[pers. A]</w:t>
      </w:r>
      <w:r w:rsidRPr="00F71B0F">
        <w:t xml:space="preserve"> atzīšanu par vainīgu un viņam noteikto sodu.</w:t>
      </w:r>
    </w:p>
    <w:p w14:paraId="6AEBB17E" w14:textId="06CC1AD6" w:rsidR="00325AF1" w:rsidRPr="00F71B0F" w:rsidRDefault="00325AF1" w:rsidP="00325AF1">
      <w:pPr>
        <w:pStyle w:val="NoSpacing"/>
        <w:spacing w:line="276" w:lineRule="auto"/>
        <w:ind w:firstLine="720"/>
        <w:jc w:val="both"/>
      </w:pPr>
      <w:r w:rsidRPr="00F71B0F">
        <w:t>Senāts konstatē, ka lietā nav nepieciešams skaidrot faktiskos apstākļus</w:t>
      </w:r>
      <w:r w:rsidR="00FD7B30">
        <w:t xml:space="preserve"> saistībā ar</w:t>
      </w:r>
      <w:r w:rsidR="00FD7B30" w:rsidRPr="00FD7B30">
        <w:t xml:space="preserve"> </w:t>
      </w:r>
      <w:r w:rsidR="00CF40B2">
        <w:t>[pers. A]</w:t>
      </w:r>
      <w:r w:rsidR="00FD7B30" w:rsidRPr="00F71B0F">
        <w:t xml:space="preserve"> faktiskās aizturēšanas dienu</w:t>
      </w:r>
      <w:r w:rsidRPr="00F71B0F">
        <w:t>, jo tie ir pietiekami noskaidroti, lai</w:t>
      </w:r>
      <w:r w:rsidR="00067B33">
        <w:t xml:space="preserve"> kasācijas instances tiesa</w:t>
      </w:r>
      <w:r w:rsidRPr="00F71B0F">
        <w:t xml:space="preserve"> pieņemtu lēmumu.</w:t>
      </w:r>
    </w:p>
    <w:p w14:paraId="6F051067" w14:textId="0AD57359" w:rsidR="00325AF1" w:rsidRPr="00F71B0F" w:rsidRDefault="00067B33" w:rsidP="00325AF1">
      <w:pPr>
        <w:pStyle w:val="NoSpacing"/>
        <w:spacing w:line="276" w:lineRule="auto"/>
        <w:ind w:firstLine="720"/>
        <w:jc w:val="both"/>
      </w:pPr>
      <w:r>
        <w:t xml:space="preserve">Ievērojot minēto, </w:t>
      </w:r>
      <w:r w:rsidR="00325AF1" w:rsidRPr="00F71B0F">
        <w:t xml:space="preserve">Senāts atzīst, ka apsūdzētajam </w:t>
      </w:r>
      <w:r w:rsidR="00CF40B2">
        <w:t>[pers. A]</w:t>
      </w:r>
      <w:r w:rsidR="00325AF1" w:rsidRPr="00F71B0F">
        <w:t xml:space="preserve"> saskaņā ar Krimināllikuma 52. pantu soda izciešanas termiņā ieskaitāma aizturēšana no 2023. gada 26. oktobra.</w:t>
      </w:r>
    </w:p>
    <w:p w14:paraId="30533355" w14:textId="77777777" w:rsidR="00325AF1" w:rsidRPr="00F71B0F" w:rsidRDefault="00325AF1" w:rsidP="00325AF1">
      <w:pPr>
        <w:pStyle w:val="NoSpacing"/>
        <w:spacing w:line="276" w:lineRule="auto"/>
        <w:jc w:val="both"/>
      </w:pPr>
    </w:p>
    <w:p w14:paraId="69D273FF" w14:textId="19555657" w:rsidR="00067B33" w:rsidRDefault="00325AF1" w:rsidP="00325AF1">
      <w:pPr>
        <w:pStyle w:val="NoSpacing"/>
        <w:spacing w:line="276" w:lineRule="auto"/>
        <w:ind w:firstLine="720"/>
        <w:jc w:val="both"/>
      </w:pPr>
      <w:r w:rsidRPr="00F71B0F">
        <w:t>[8] Apelācijas instances tiesa samazinājusi apsūdzētajam noteikto brīvības atņemšanu par</w:t>
      </w:r>
      <w:r w:rsidR="000F0C70">
        <w:t xml:space="preserve"> </w:t>
      </w:r>
      <w:r w:rsidRPr="00F71B0F">
        <w:t xml:space="preserve">15 dienām. </w:t>
      </w:r>
    </w:p>
    <w:p w14:paraId="02E51DB9" w14:textId="35026C0C" w:rsidR="00325AF1" w:rsidRPr="00F71B0F" w:rsidRDefault="00067B33" w:rsidP="00325AF1">
      <w:pPr>
        <w:pStyle w:val="NoSpacing"/>
        <w:spacing w:line="276" w:lineRule="auto"/>
        <w:ind w:firstLine="720"/>
        <w:jc w:val="both"/>
      </w:pPr>
      <w:r w:rsidRPr="00F71B0F">
        <w:lastRenderedPageBreak/>
        <w:t xml:space="preserve">No lietas materiāliem secināms, ka </w:t>
      </w:r>
      <w:r w:rsidR="00CF40B2">
        <w:t>[pers. A]</w:t>
      </w:r>
      <w:r w:rsidRPr="00F71B0F">
        <w:t xml:space="preserve"> atbrīvots no apcietinājuma 2024. gada 13. martā, proti, pirms apelācijas instances tiesas sprieduma taisīšanas sakarā ar pirmās instances tiesas noteiktā soda izciešanas termiņa beigām.</w:t>
      </w:r>
    </w:p>
    <w:p w14:paraId="2AB1ED84" w14:textId="14917F89" w:rsidR="00325AF1" w:rsidRPr="00F71B0F" w:rsidRDefault="00325AF1" w:rsidP="000F0C70">
      <w:pPr>
        <w:pStyle w:val="NoSpacing"/>
        <w:spacing w:line="276" w:lineRule="auto"/>
        <w:ind w:firstLine="720"/>
        <w:jc w:val="both"/>
      </w:pPr>
      <w:r w:rsidRPr="00F71B0F">
        <w:t xml:space="preserve">Tādējādi secināms, ka </w:t>
      </w:r>
      <w:r w:rsidR="00CF40B2">
        <w:t>[pers. A]</w:t>
      </w:r>
      <w:r w:rsidRPr="00F71B0F">
        <w:t xml:space="preserve"> atradies apcietinājumā par 15 dienām vairāk, nekā to noteikusi apelācijas instances tiesa.</w:t>
      </w:r>
    </w:p>
    <w:p w14:paraId="54F6C553" w14:textId="38AAD462" w:rsidR="00DC233D" w:rsidRPr="00F71B0F" w:rsidRDefault="00DC233D" w:rsidP="00DC233D">
      <w:pPr>
        <w:pStyle w:val="NoSpacing"/>
        <w:spacing w:line="276" w:lineRule="auto"/>
        <w:ind w:firstLine="720"/>
        <w:jc w:val="both"/>
      </w:pPr>
      <w:r w:rsidRPr="00F71B0F">
        <w:rPr>
          <w:shd w:val="clear" w:color="auto" w:fill="FFFFFF"/>
        </w:rPr>
        <w:t xml:space="preserve">Saskaņā ar Krimināllikuma 51. pantu </w:t>
      </w:r>
      <w:r w:rsidR="00CF40B2">
        <w:t>[pers. A]</w:t>
      </w:r>
      <w:r w:rsidRPr="00F71B0F">
        <w:t xml:space="preserve"> sodīts, tai skaitā arī ar sabiedrisko darbu uz 392 stundām.</w:t>
      </w:r>
    </w:p>
    <w:p w14:paraId="06F1BA59" w14:textId="111B765B" w:rsidR="00325AF1" w:rsidRPr="00F71B0F" w:rsidRDefault="00325AF1" w:rsidP="00325AF1">
      <w:pPr>
        <w:pStyle w:val="NoSpacing"/>
        <w:spacing w:line="276" w:lineRule="auto"/>
        <w:ind w:firstLine="720"/>
        <w:jc w:val="both"/>
      </w:pPr>
      <w:r w:rsidRPr="00F71B0F">
        <w:t>Krimināllikuma 52. panta pirmās daļas 2. punkts noteic, ka s</w:t>
      </w:r>
      <w:r w:rsidRPr="00F71B0F">
        <w:rPr>
          <w:shd w:val="clear" w:color="auto" w:fill="FFFFFF"/>
        </w:rPr>
        <w:t>askaitot sodus par vairākiem noziedzīgiem nodarījumiem vienā spriedumā vai pēc vairākiem spriedumiem, brīvības atņemšanas soda viena diena atbilst astoņām sabiedriskā darba stundām.</w:t>
      </w:r>
      <w:r w:rsidRPr="00F71B0F">
        <w:t xml:space="preserve"> </w:t>
      </w:r>
    </w:p>
    <w:p w14:paraId="76CC94C8" w14:textId="546C2A76" w:rsidR="00325AF1" w:rsidRPr="00F71B0F" w:rsidRDefault="00325AF1" w:rsidP="00325AF1">
      <w:pPr>
        <w:pStyle w:val="NoSpacing"/>
        <w:spacing w:line="276" w:lineRule="auto"/>
        <w:ind w:firstLine="720"/>
        <w:jc w:val="both"/>
      </w:pPr>
      <w:r w:rsidRPr="00F71B0F">
        <w:t xml:space="preserve">Atbilstoši Kriminālprocesa likuma 54. nodaļā noteiktajam Senāta kompetencē neietilpst pierādījumu vākšana un lietas faktisko apstākļu skaidrošana. Ņemot vērā, ka </w:t>
      </w:r>
      <w:r w:rsidR="00CF40B2">
        <w:t>[pers. A]</w:t>
      </w:r>
      <w:r w:rsidRPr="00F71B0F">
        <w:t xml:space="preserve"> atbrīvots no apcietinājuma 2024. gada 13. martā un lietā nav ziņu par to, cik sabiedriskā darba stundas apsūdzētais ir izcietis uz kasācijas instances tiesas lēmuma pieņemšanas brīdi, minēt</w:t>
      </w:r>
      <w:r w:rsidR="00720C20">
        <w:t>o</w:t>
      </w:r>
      <w:r w:rsidRPr="00F71B0F">
        <w:t xml:space="preserve"> jautājum</w:t>
      </w:r>
      <w:r w:rsidR="00720C20">
        <w:t>u</w:t>
      </w:r>
      <w:r w:rsidRPr="00F71B0F">
        <w:t xml:space="preserve"> </w:t>
      </w:r>
      <w:r w:rsidR="00720C20">
        <w:t xml:space="preserve">var </w:t>
      </w:r>
      <w:r w:rsidRPr="00F71B0F">
        <w:t>izlem</w:t>
      </w:r>
      <w:r w:rsidR="00720C20">
        <w:t>t</w:t>
      </w:r>
      <w:r w:rsidRPr="00F71B0F">
        <w:t xml:space="preserve"> Kriminālprocesa likuma 650.</w:t>
      </w:r>
      <w:r w:rsidR="00B11395">
        <w:t>–</w:t>
      </w:r>
      <w:r w:rsidRPr="00F71B0F">
        <w:t>651. pantā noteiktajā kārtībā.</w:t>
      </w:r>
    </w:p>
    <w:p w14:paraId="2174B477" w14:textId="792A3EBB" w:rsidR="00325AF1" w:rsidRPr="00F71B0F" w:rsidRDefault="00DC233D" w:rsidP="00B11395">
      <w:pPr>
        <w:pStyle w:val="NoSpacing"/>
        <w:spacing w:line="276" w:lineRule="auto"/>
        <w:ind w:firstLine="720"/>
        <w:jc w:val="both"/>
      </w:pPr>
      <w:r>
        <w:rPr>
          <w:shd w:val="clear" w:color="auto" w:fill="FFFFFF"/>
        </w:rPr>
        <w:t>Senāts izskaidro, ka g</w:t>
      </w:r>
      <w:r w:rsidR="00325AF1" w:rsidRPr="00F71B0F">
        <w:rPr>
          <w:shd w:val="clear" w:color="auto" w:fill="FFFFFF"/>
        </w:rPr>
        <w:t xml:space="preserve">adījumā, ja </w:t>
      </w:r>
      <w:r w:rsidR="00CF40B2">
        <w:t>[pers. A]</w:t>
      </w:r>
      <w:r w:rsidR="00325AF1" w:rsidRPr="00F71B0F">
        <w:rPr>
          <w:shd w:val="clear" w:color="auto" w:fill="FFFFFF"/>
        </w:rPr>
        <w:t xml:space="preserve"> sabiedrisko darbu</w:t>
      </w:r>
      <w:r w:rsidR="00720C20" w:rsidRPr="00720C20">
        <w:rPr>
          <w:shd w:val="clear" w:color="auto" w:fill="FFFFFF"/>
        </w:rPr>
        <w:t xml:space="preserve"> </w:t>
      </w:r>
      <w:r w:rsidR="00720C20" w:rsidRPr="00F71B0F">
        <w:rPr>
          <w:shd w:val="clear" w:color="auto" w:fill="FFFFFF"/>
        </w:rPr>
        <w:t>ir izcietis</w:t>
      </w:r>
      <w:r w:rsidR="00325AF1" w:rsidRPr="00F71B0F">
        <w:rPr>
          <w:shd w:val="clear" w:color="auto" w:fill="FFFFFF"/>
        </w:rPr>
        <w:t xml:space="preserve"> un </w:t>
      </w:r>
      <w:r w:rsidR="00B11395">
        <w:rPr>
          <w:shd w:val="clear" w:color="auto" w:fill="FFFFFF"/>
        </w:rPr>
        <w:t xml:space="preserve">šajā lietā </w:t>
      </w:r>
      <w:r w:rsidR="00325AF1" w:rsidRPr="00F71B0F">
        <w:rPr>
          <w:shd w:val="clear" w:color="auto" w:fill="FFFFFF"/>
        </w:rPr>
        <w:t xml:space="preserve">nav iespējams kompensēt viņa atrašanos apcietinājumā </w:t>
      </w:r>
      <w:r w:rsidR="00325AF1" w:rsidRPr="00F71B0F">
        <w:t>Krimināllikuma 52. panta kārtībā,</w:t>
      </w:r>
      <w:r w:rsidR="00B11395" w:rsidRPr="00B11395">
        <w:rPr>
          <w:shd w:val="clear" w:color="auto" w:fill="FFFFFF"/>
        </w:rPr>
        <w:t xml:space="preserve"> </w:t>
      </w:r>
      <w:r w:rsidR="00B11395" w:rsidRPr="00F71B0F">
        <w:rPr>
          <w:shd w:val="clear" w:color="auto" w:fill="FFFFFF"/>
        </w:rPr>
        <w:t>fiziskajai personai</w:t>
      </w:r>
      <w:r w:rsidRPr="00DC233D">
        <w:t xml:space="preserve"> </w:t>
      </w:r>
      <w:r>
        <w:t>atbilstoši</w:t>
      </w:r>
      <w:r w:rsidRPr="00F71B0F">
        <w:rPr>
          <w:b/>
          <w:bCs/>
          <w:shd w:val="clear" w:color="auto" w:fill="FFFFFF"/>
        </w:rPr>
        <w:t xml:space="preserve"> </w:t>
      </w:r>
      <w:r w:rsidRPr="00F71B0F">
        <w:rPr>
          <w:shd w:val="clear" w:color="auto" w:fill="FFFFFF"/>
        </w:rPr>
        <w:t>Kriminālprocesā un administratīvo pārkāpumu lietvedībā nodarītā kaitējuma atlīdzināšanas likuma 4.</w:t>
      </w:r>
      <w:r w:rsidR="00B37DC0">
        <w:rPr>
          <w:shd w:val="clear" w:color="auto" w:fill="FFFFFF"/>
        </w:rPr>
        <w:t> </w:t>
      </w:r>
      <w:r w:rsidRPr="00F71B0F">
        <w:rPr>
          <w:shd w:val="clear" w:color="auto" w:fill="FFFFFF"/>
        </w:rPr>
        <w:t>panta pirmās daļas 5.</w:t>
      </w:r>
      <w:r w:rsidR="00B37DC0">
        <w:rPr>
          <w:shd w:val="clear" w:color="auto" w:fill="FFFFFF"/>
        </w:rPr>
        <w:t> </w:t>
      </w:r>
      <w:r w:rsidRPr="00F71B0F">
        <w:rPr>
          <w:shd w:val="clear" w:color="auto" w:fill="FFFFFF"/>
        </w:rPr>
        <w:t>punkt</w:t>
      </w:r>
      <w:r>
        <w:rPr>
          <w:shd w:val="clear" w:color="auto" w:fill="FFFFFF"/>
        </w:rPr>
        <w:t>a</w:t>
      </w:r>
      <w:r w:rsidRPr="00F71B0F">
        <w:rPr>
          <w:shd w:val="clear" w:color="auto" w:fill="FFFFFF"/>
        </w:rPr>
        <w:t xml:space="preserve"> nosacījumi</w:t>
      </w:r>
      <w:r>
        <w:rPr>
          <w:shd w:val="clear" w:color="auto" w:fill="FFFFFF"/>
        </w:rPr>
        <w:t>em</w:t>
      </w:r>
      <w:r w:rsidR="00B11395" w:rsidRPr="00F71B0F">
        <w:rPr>
          <w:shd w:val="clear" w:color="auto" w:fill="FFFFFF"/>
        </w:rPr>
        <w:t xml:space="preserve"> ir tiesības uz kaitējuma atlīdzinājumu, ja</w:t>
      </w:r>
      <w:r w:rsidR="00B11395" w:rsidRPr="00F71B0F">
        <w:rPr>
          <w:b/>
          <w:bCs/>
          <w:shd w:val="clear" w:color="auto" w:fill="FFFFFF"/>
        </w:rPr>
        <w:t xml:space="preserve"> </w:t>
      </w:r>
      <w:r w:rsidR="00B11395" w:rsidRPr="00F71B0F">
        <w:rPr>
          <w:shd w:val="clear" w:color="auto" w:fill="FFFFFF"/>
        </w:rPr>
        <w:t>attiecīgajā kriminālprocesā piemērotā ar brīvības atņemšanu saistītā procesuālā piespiedu līdzekļa ilgums pārsniedzis ar galīgo spriedumu piespriestā brīvības atņemšanas soda ilgumu</w:t>
      </w:r>
      <w:r w:rsidR="00B11395">
        <w:rPr>
          <w:shd w:val="clear" w:color="auto" w:fill="FFFFFF"/>
        </w:rPr>
        <w:t>.</w:t>
      </w:r>
    </w:p>
    <w:p w14:paraId="153BF626" w14:textId="77777777" w:rsidR="00325AF1" w:rsidRPr="00F71B0F" w:rsidRDefault="00325AF1" w:rsidP="00325AF1">
      <w:pPr>
        <w:pStyle w:val="NoSpacing"/>
        <w:spacing w:line="276" w:lineRule="auto"/>
        <w:jc w:val="both"/>
        <w:rPr>
          <w:shd w:val="clear" w:color="auto" w:fill="FFFFFF"/>
        </w:rPr>
      </w:pPr>
    </w:p>
    <w:p w14:paraId="3C2017E5" w14:textId="77777777" w:rsidR="00B5372F" w:rsidRPr="00F71B0F" w:rsidRDefault="00B5372F" w:rsidP="00B5372F">
      <w:pPr>
        <w:spacing w:after="0" w:line="276" w:lineRule="auto"/>
        <w:jc w:val="center"/>
        <w:rPr>
          <w:rFonts w:eastAsia="Times New Roman" w:cs="Times New Roman"/>
          <w:b/>
          <w:szCs w:val="24"/>
        </w:rPr>
      </w:pPr>
      <w:r w:rsidRPr="00F71B0F">
        <w:rPr>
          <w:rFonts w:eastAsia="Times New Roman" w:cs="Times New Roman"/>
          <w:b/>
          <w:szCs w:val="24"/>
        </w:rPr>
        <w:t>Rezolutīvā daļa</w:t>
      </w:r>
    </w:p>
    <w:p w14:paraId="364189DA" w14:textId="77777777" w:rsidR="00B5372F" w:rsidRPr="00F71B0F" w:rsidRDefault="00B5372F" w:rsidP="00B5372F">
      <w:pPr>
        <w:spacing w:after="0" w:line="276" w:lineRule="auto"/>
        <w:jc w:val="center"/>
        <w:rPr>
          <w:rFonts w:eastAsia="Times New Roman" w:cs="Times New Roman"/>
          <w:b/>
          <w:szCs w:val="24"/>
        </w:rPr>
      </w:pPr>
    </w:p>
    <w:p w14:paraId="0B524BFC" w14:textId="39864914" w:rsidR="00B5372F" w:rsidRPr="00F71B0F" w:rsidRDefault="00B5372F" w:rsidP="00B5372F">
      <w:pPr>
        <w:spacing w:after="0" w:line="276" w:lineRule="auto"/>
        <w:ind w:firstLine="720"/>
        <w:jc w:val="both"/>
        <w:rPr>
          <w:rFonts w:eastAsia="Times New Roman" w:cs="Times New Roman"/>
          <w:szCs w:val="24"/>
        </w:rPr>
      </w:pPr>
      <w:r w:rsidRPr="00F71B0F">
        <w:rPr>
          <w:rFonts w:eastAsia="Times New Roman" w:cs="Times New Roman"/>
          <w:szCs w:val="24"/>
        </w:rPr>
        <w:t>Pamatojoties uz Kriminālprocesa likuma 585.</w:t>
      </w:r>
      <w:r w:rsidR="009E1DC6" w:rsidRPr="00F71B0F">
        <w:t> </w:t>
      </w:r>
      <w:r w:rsidR="009E1DC6" w:rsidRPr="00F71B0F">
        <w:rPr>
          <w:rFonts w:eastAsia="Times New Roman" w:cs="Times New Roman"/>
          <w:szCs w:val="24"/>
        </w:rPr>
        <w:t>pantu</w:t>
      </w:r>
      <w:r w:rsidRPr="00F71B0F">
        <w:rPr>
          <w:rFonts w:eastAsia="Times New Roman" w:cs="Times New Roman"/>
          <w:szCs w:val="24"/>
        </w:rPr>
        <w:t>, 587.</w:t>
      </w:r>
      <w:r w:rsidR="001A5137" w:rsidRPr="00F71B0F">
        <w:rPr>
          <w:rFonts w:eastAsia="Times New Roman" w:cs="Times New Roman"/>
          <w:szCs w:val="24"/>
        </w:rPr>
        <w:t> </w:t>
      </w:r>
      <w:r w:rsidRPr="00F71B0F">
        <w:rPr>
          <w:rFonts w:eastAsia="Times New Roman" w:cs="Times New Roman"/>
          <w:szCs w:val="24"/>
        </w:rPr>
        <w:t>pant</w:t>
      </w:r>
      <w:r w:rsidR="009E1DC6" w:rsidRPr="00F71B0F">
        <w:rPr>
          <w:rFonts w:eastAsia="Times New Roman" w:cs="Times New Roman"/>
          <w:szCs w:val="24"/>
        </w:rPr>
        <w:t>a</w:t>
      </w:r>
      <w:r w:rsidR="009E1DC6" w:rsidRPr="00F71B0F">
        <w:rPr>
          <w:rFonts w:ascii="TimesNewRomanPSMT" w:hAnsi="TimesNewRomanPSMT" w:cs="TimesNewRomanPSMT"/>
          <w:szCs w:val="24"/>
          <w14:ligatures w14:val="standardContextual"/>
        </w:rPr>
        <w:t xml:space="preserve"> pirmās daļas</w:t>
      </w:r>
      <w:r w:rsidR="00AF6E07" w:rsidRPr="00F71B0F">
        <w:rPr>
          <w:rFonts w:ascii="TimesNewRomanPSMT" w:hAnsi="TimesNewRomanPSMT" w:cs="TimesNewRomanPSMT"/>
          <w:szCs w:val="24"/>
          <w14:ligatures w14:val="standardContextual"/>
        </w:rPr>
        <w:t xml:space="preserve"> </w:t>
      </w:r>
      <w:r w:rsidR="00B11395">
        <w:rPr>
          <w:rFonts w:ascii="TimesNewRomanPSMT" w:hAnsi="TimesNewRomanPSMT" w:cs="TimesNewRomanPSMT"/>
          <w:szCs w:val="24"/>
          <w14:ligatures w14:val="standardContextual"/>
        </w:rPr>
        <w:t>4</w:t>
      </w:r>
      <w:r w:rsidR="009E1DC6" w:rsidRPr="00F71B0F">
        <w:rPr>
          <w:rFonts w:ascii="TimesNewRomanPSMT" w:hAnsi="TimesNewRomanPSMT" w:cs="TimesNewRomanPSMT"/>
          <w:szCs w:val="24"/>
          <w14:ligatures w14:val="standardContextual"/>
        </w:rPr>
        <w:t>.</w:t>
      </w:r>
      <w:r w:rsidR="00B11395">
        <w:rPr>
          <w:rFonts w:ascii="TimesNewRomanPSMT" w:hAnsi="TimesNewRomanPSMT" w:cs="TimesNewRomanPSMT"/>
          <w:szCs w:val="24"/>
          <w14:ligatures w14:val="standardContextual"/>
        </w:rPr>
        <w:t> </w:t>
      </w:r>
      <w:r w:rsidR="009E1DC6" w:rsidRPr="00F71B0F">
        <w:rPr>
          <w:rFonts w:ascii="TimesNewRomanPSMT" w:hAnsi="TimesNewRomanPSMT" w:cs="TimesNewRomanPSMT"/>
          <w:szCs w:val="24"/>
          <w14:ligatures w14:val="standardContextual"/>
        </w:rPr>
        <w:t>punktu</w:t>
      </w:r>
      <w:r w:rsidRPr="00F71B0F">
        <w:rPr>
          <w:rFonts w:eastAsia="Times New Roman" w:cs="Times New Roman"/>
          <w:szCs w:val="24"/>
        </w:rPr>
        <w:t xml:space="preserve">, </w:t>
      </w:r>
      <w:r w:rsidR="000A31DA" w:rsidRPr="00F71B0F">
        <w:rPr>
          <w:rFonts w:eastAsia="Times New Roman" w:cs="Times New Roman"/>
          <w:szCs w:val="24"/>
        </w:rPr>
        <w:t>Senāts</w:t>
      </w:r>
    </w:p>
    <w:p w14:paraId="2CD64D48" w14:textId="77777777" w:rsidR="00E66135" w:rsidRPr="00F71B0F" w:rsidRDefault="00E66135" w:rsidP="0035204E">
      <w:pPr>
        <w:spacing w:after="0" w:line="276" w:lineRule="auto"/>
        <w:jc w:val="both"/>
        <w:rPr>
          <w:rFonts w:eastAsia="Times New Roman" w:cs="Times New Roman"/>
          <w:szCs w:val="24"/>
        </w:rPr>
      </w:pPr>
    </w:p>
    <w:p w14:paraId="16F7141A" w14:textId="1E4D0E67" w:rsidR="00B5372F" w:rsidRPr="00F71B0F" w:rsidRDefault="00B5372F" w:rsidP="00B5372F">
      <w:pPr>
        <w:spacing w:after="0" w:line="276" w:lineRule="auto"/>
        <w:jc w:val="center"/>
        <w:rPr>
          <w:rFonts w:eastAsia="Times New Roman" w:cs="Times New Roman"/>
          <w:b/>
          <w:szCs w:val="24"/>
        </w:rPr>
      </w:pPr>
      <w:r w:rsidRPr="00F71B0F">
        <w:rPr>
          <w:rFonts w:eastAsia="Times New Roman" w:cs="Times New Roman"/>
          <w:b/>
          <w:szCs w:val="24"/>
        </w:rPr>
        <w:t>nolēma</w:t>
      </w:r>
    </w:p>
    <w:p w14:paraId="02FC6FC5" w14:textId="77777777" w:rsidR="009B2C1F" w:rsidRPr="00F71B0F" w:rsidRDefault="009B2C1F" w:rsidP="009B2C1F">
      <w:pPr>
        <w:autoSpaceDE w:val="0"/>
        <w:autoSpaceDN w:val="0"/>
        <w:adjustRightInd w:val="0"/>
        <w:spacing w:after="0" w:line="276" w:lineRule="auto"/>
        <w:jc w:val="both"/>
        <w:rPr>
          <w:rFonts w:asciiTheme="majorBidi" w:hAnsiTheme="majorBidi" w:cstheme="majorBidi"/>
          <w:szCs w:val="24"/>
        </w:rPr>
      </w:pPr>
    </w:p>
    <w:p w14:paraId="6BCEDA63" w14:textId="77777777" w:rsidR="00DC233D" w:rsidRDefault="00DC233D" w:rsidP="00B5372F">
      <w:pPr>
        <w:widowControl w:val="0"/>
        <w:spacing w:line="276" w:lineRule="auto"/>
        <w:ind w:firstLine="720"/>
        <w:contextualSpacing/>
        <w:jc w:val="both"/>
      </w:pPr>
      <w:r>
        <w:rPr>
          <w:rFonts w:asciiTheme="majorBidi" w:hAnsiTheme="majorBidi" w:cstheme="majorBidi"/>
          <w:szCs w:val="24"/>
        </w:rPr>
        <w:t>grozīt</w:t>
      </w:r>
      <w:r w:rsidRPr="00DC233D">
        <w:t xml:space="preserve"> </w:t>
      </w:r>
      <w:r w:rsidRPr="00F71B0F">
        <w:t>Rīgas apgabaltiesas 2024. gada 22. maija spriedumu</w:t>
      </w:r>
      <w:r>
        <w:t>;</w:t>
      </w:r>
    </w:p>
    <w:p w14:paraId="25DE44C3" w14:textId="764FAED4" w:rsidR="00DC233D" w:rsidRDefault="00DC233D" w:rsidP="00DC233D">
      <w:pPr>
        <w:widowControl w:val="0"/>
        <w:spacing w:line="276" w:lineRule="auto"/>
        <w:ind w:firstLine="720"/>
        <w:contextualSpacing/>
        <w:jc w:val="both"/>
      </w:pPr>
      <w:r>
        <w:t xml:space="preserve">soda izciešanas termiņu apsūdzētajam </w:t>
      </w:r>
      <w:r w:rsidR="007B3F1C">
        <w:t>[pers. A]</w:t>
      </w:r>
      <w:r>
        <w:t xml:space="preserve"> skaitīt no 2023.</w:t>
      </w:r>
      <w:r w:rsidR="00B37DC0">
        <w:t> </w:t>
      </w:r>
      <w:r>
        <w:t>gada 26.</w:t>
      </w:r>
      <w:r w:rsidR="00B37DC0">
        <w:t> </w:t>
      </w:r>
      <w:r w:rsidR="00F135C2">
        <w:t>oktobra</w:t>
      </w:r>
      <w:r>
        <w:t>;</w:t>
      </w:r>
    </w:p>
    <w:p w14:paraId="0FB2FA0C" w14:textId="7F561E88" w:rsidR="00DC233D" w:rsidRDefault="00DC233D" w:rsidP="00DC233D">
      <w:pPr>
        <w:widowControl w:val="0"/>
        <w:spacing w:line="276" w:lineRule="auto"/>
        <w:ind w:firstLine="720"/>
        <w:contextualSpacing/>
        <w:jc w:val="both"/>
      </w:pPr>
      <w:r>
        <w:t>pārējā daļā</w:t>
      </w:r>
      <w:r w:rsidRPr="00DC233D">
        <w:t xml:space="preserve"> </w:t>
      </w:r>
      <w:r w:rsidRPr="00F71B0F">
        <w:t>Rīgas apgabaltiesas 2024. gada 22. maija</w:t>
      </w:r>
      <w:r>
        <w:t xml:space="preserve"> spriedumu atstāt negrozītu.</w:t>
      </w:r>
    </w:p>
    <w:p w14:paraId="11803AA2" w14:textId="77777777" w:rsidR="00DC233D" w:rsidRDefault="00DC233D" w:rsidP="00DC233D">
      <w:pPr>
        <w:widowControl w:val="0"/>
        <w:spacing w:line="276" w:lineRule="auto"/>
        <w:ind w:firstLine="720"/>
        <w:contextualSpacing/>
        <w:jc w:val="both"/>
      </w:pPr>
    </w:p>
    <w:p w14:paraId="113985BD" w14:textId="602F4BEA" w:rsidR="00B5372F" w:rsidRPr="00F71B0F" w:rsidRDefault="00B5372F" w:rsidP="00DC233D">
      <w:pPr>
        <w:widowControl w:val="0"/>
        <w:spacing w:line="276" w:lineRule="auto"/>
        <w:ind w:firstLine="720"/>
        <w:contextualSpacing/>
        <w:jc w:val="both"/>
        <w:rPr>
          <w:rFonts w:asciiTheme="majorBidi" w:hAnsiTheme="majorBidi" w:cstheme="majorBidi"/>
          <w:szCs w:val="24"/>
        </w:rPr>
      </w:pPr>
      <w:r w:rsidRPr="00F71B0F">
        <w:rPr>
          <w:rFonts w:asciiTheme="majorBidi" w:hAnsiTheme="majorBidi" w:cstheme="majorBidi"/>
          <w:szCs w:val="24"/>
        </w:rPr>
        <w:t>Lēmums nav pārsūdzams.</w:t>
      </w:r>
    </w:p>
    <w:p w14:paraId="2E75C143" w14:textId="77777777" w:rsidR="005E6AB5" w:rsidRPr="00F71B0F" w:rsidRDefault="005E6AB5"/>
    <w:p w14:paraId="3D73BE52" w14:textId="77777777" w:rsidR="005E6AB5" w:rsidRPr="00F71B0F" w:rsidRDefault="005E6AB5"/>
    <w:p w14:paraId="21A4EDEC" w14:textId="2D021141" w:rsidR="005E6AB5" w:rsidRPr="00F71B0F" w:rsidRDefault="005E6AB5"/>
    <w:sectPr w:rsidR="005E6AB5" w:rsidRPr="00F71B0F" w:rsidSect="00375E99">
      <w:footerReference w:type="default" r:id="rId14"/>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3CB14" w14:textId="77777777" w:rsidR="00B23770" w:rsidRDefault="00B23770" w:rsidP="001067ED">
      <w:pPr>
        <w:spacing w:after="0" w:line="240" w:lineRule="auto"/>
      </w:pPr>
      <w:r>
        <w:separator/>
      </w:r>
    </w:p>
  </w:endnote>
  <w:endnote w:type="continuationSeparator" w:id="0">
    <w:p w14:paraId="19923070" w14:textId="77777777" w:rsidR="00B23770" w:rsidRDefault="00B23770" w:rsidP="0010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EE"/>
    <w:family w:val="swiss"/>
    <w:notTrueType/>
    <w:pitch w:val="default"/>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733591605"/>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40C771E" w14:textId="317E8D44" w:rsidR="001067ED" w:rsidRPr="001067ED" w:rsidRDefault="001067ED">
            <w:pPr>
              <w:pStyle w:val="Footer"/>
              <w:jc w:val="center"/>
              <w:rPr>
                <w:sz w:val="20"/>
                <w:szCs w:val="20"/>
              </w:rPr>
            </w:pPr>
            <w:r w:rsidRPr="001067ED">
              <w:rPr>
                <w:sz w:val="20"/>
                <w:szCs w:val="20"/>
              </w:rPr>
              <w:fldChar w:fldCharType="begin"/>
            </w:r>
            <w:r w:rsidRPr="001067ED">
              <w:rPr>
                <w:sz w:val="20"/>
                <w:szCs w:val="20"/>
              </w:rPr>
              <w:instrText xml:space="preserve"> PAGE </w:instrText>
            </w:r>
            <w:r w:rsidRPr="001067ED">
              <w:rPr>
                <w:sz w:val="20"/>
                <w:szCs w:val="20"/>
              </w:rPr>
              <w:fldChar w:fldCharType="separate"/>
            </w:r>
            <w:r w:rsidRPr="001067ED">
              <w:rPr>
                <w:noProof/>
                <w:sz w:val="20"/>
                <w:szCs w:val="20"/>
              </w:rPr>
              <w:t>2</w:t>
            </w:r>
            <w:r w:rsidRPr="001067ED">
              <w:rPr>
                <w:sz w:val="20"/>
                <w:szCs w:val="20"/>
              </w:rPr>
              <w:fldChar w:fldCharType="end"/>
            </w:r>
            <w:r w:rsidRPr="001067ED">
              <w:rPr>
                <w:sz w:val="20"/>
                <w:szCs w:val="20"/>
              </w:rPr>
              <w:t xml:space="preserve"> no </w:t>
            </w:r>
            <w:r w:rsidRPr="001067ED">
              <w:rPr>
                <w:sz w:val="20"/>
                <w:szCs w:val="20"/>
              </w:rPr>
              <w:fldChar w:fldCharType="begin"/>
            </w:r>
            <w:r w:rsidRPr="001067ED">
              <w:rPr>
                <w:sz w:val="20"/>
                <w:szCs w:val="20"/>
              </w:rPr>
              <w:instrText xml:space="preserve"> NUMPAGES  </w:instrText>
            </w:r>
            <w:r w:rsidRPr="001067ED">
              <w:rPr>
                <w:sz w:val="20"/>
                <w:szCs w:val="20"/>
              </w:rPr>
              <w:fldChar w:fldCharType="separate"/>
            </w:r>
            <w:r w:rsidRPr="001067ED">
              <w:rPr>
                <w:noProof/>
                <w:sz w:val="20"/>
                <w:szCs w:val="20"/>
              </w:rPr>
              <w:t>2</w:t>
            </w:r>
            <w:r w:rsidRPr="001067ED">
              <w:rPr>
                <w:sz w:val="20"/>
                <w:szCs w:val="20"/>
              </w:rPr>
              <w:fldChar w:fldCharType="end"/>
            </w:r>
          </w:p>
        </w:sdtContent>
      </w:sdt>
    </w:sdtContent>
  </w:sdt>
  <w:p w14:paraId="5DF5B016" w14:textId="77777777" w:rsidR="001067ED" w:rsidRPr="001067ED" w:rsidRDefault="001067E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34E4D" w14:textId="77777777" w:rsidR="00B23770" w:rsidRDefault="00B23770" w:rsidP="001067ED">
      <w:pPr>
        <w:spacing w:after="0" w:line="240" w:lineRule="auto"/>
      </w:pPr>
      <w:r>
        <w:separator/>
      </w:r>
    </w:p>
  </w:footnote>
  <w:footnote w:type="continuationSeparator" w:id="0">
    <w:p w14:paraId="6CA58A2D" w14:textId="77777777" w:rsidR="00B23770" w:rsidRDefault="00B23770" w:rsidP="00106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D7B9A"/>
    <w:multiLevelType w:val="hybridMultilevel"/>
    <w:tmpl w:val="86D653B2"/>
    <w:lvl w:ilvl="0" w:tplc="27A445EC">
      <w:start w:val="1"/>
      <w:numFmt w:val="decimal"/>
      <w:lvlText w:val="%1)"/>
      <w:lvlJc w:val="left"/>
      <w:pPr>
        <w:ind w:left="1080" w:hanging="360"/>
      </w:pPr>
      <w:rPr>
        <w:i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1C760808"/>
    <w:multiLevelType w:val="hybridMultilevel"/>
    <w:tmpl w:val="51FEF8E0"/>
    <w:lvl w:ilvl="0" w:tplc="5CBC0EE6">
      <w:start w:val="1"/>
      <w:numFmt w:val="decimal"/>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37170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2526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2F"/>
    <w:rsid w:val="00023EEC"/>
    <w:rsid w:val="0005725D"/>
    <w:rsid w:val="000617AF"/>
    <w:rsid w:val="0006738F"/>
    <w:rsid w:val="00067B33"/>
    <w:rsid w:val="00083026"/>
    <w:rsid w:val="000A27E3"/>
    <w:rsid w:val="000A31DA"/>
    <w:rsid w:val="000A42D0"/>
    <w:rsid w:val="000A7A1F"/>
    <w:rsid w:val="000B73EA"/>
    <w:rsid w:val="000B777A"/>
    <w:rsid w:val="000C00B0"/>
    <w:rsid w:val="000C4F38"/>
    <w:rsid w:val="000D4256"/>
    <w:rsid w:val="000E0501"/>
    <w:rsid w:val="000E6175"/>
    <w:rsid w:val="000E6D31"/>
    <w:rsid w:val="000F0C70"/>
    <w:rsid w:val="000F14B2"/>
    <w:rsid w:val="000F752B"/>
    <w:rsid w:val="001067ED"/>
    <w:rsid w:val="00110789"/>
    <w:rsid w:val="001127F3"/>
    <w:rsid w:val="00117D34"/>
    <w:rsid w:val="0012014D"/>
    <w:rsid w:val="00125B29"/>
    <w:rsid w:val="00127FD4"/>
    <w:rsid w:val="00133393"/>
    <w:rsid w:val="0014352D"/>
    <w:rsid w:val="001510D9"/>
    <w:rsid w:val="00154075"/>
    <w:rsid w:val="001542E8"/>
    <w:rsid w:val="00171099"/>
    <w:rsid w:val="00171178"/>
    <w:rsid w:val="00192254"/>
    <w:rsid w:val="001A5137"/>
    <w:rsid w:val="001B0BCB"/>
    <w:rsid w:val="001B4D31"/>
    <w:rsid w:val="001B6D12"/>
    <w:rsid w:val="001D1DCB"/>
    <w:rsid w:val="001D377B"/>
    <w:rsid w:val="001F4B8F"/>
    <w:rsid w:val="00204BB0"/>
    <w:rsid w:val="00230370"/>
    <w:rsid w:val="00247A1C"/>
    <w:rsid w:val="0025036E"/>
    <w:rsid w:val="00255359"/>
    <w:rsid w:val="00281569"/>
    <w:rsid w:val="00287C92"/>
    <w:rsid w:val="00293739"/>
    <w:rsid w:val="00297B57"/>
    <w:rsid w:val="002A4CA1"/>
    <w:rsid w:val="002A4FF6"/>
    <w:rsid w:val="002D381F"/>
    <w:rsid w:val="002E3A5B"/>
    <w:rsid w:val="002F514A"/>
    <w:rsid w:val="00305E03"/>
    <w:rsid w:val="0030644C"/>
    <w:rsid w:val="00310B4A"/>
    <w:rsid w:val="00311705"/>
    <w:rsid w:val="00312083"/>
    <w:rsid w:val="00316FD2"/>
    <w:rsid w:val="003256FD"/>
    <w:rsid w:val="00325AF1"/>
    <w:rsid w:val="00344E66"/>
    <w:rsid w:val="0034587F"/>
    <w:rsid w:val="0035081B"/>
    <w:rsid w:val="0035204E"/>
    <w:rsid w:val="00371EE5"/>
    <w:rsid w:val="003758E8"/>
    <w:rsid w:val="00375E99"/>
    <w:rsid w:val="00381129"/>
    <w:rsid w:val="00391EFB"/>
    <w:rsid w:val="003A39B7"/>
    <w:rsid w:val="003A3BC9"/>
    <w:rsid w:val="003B3B5C"/>
    <w:rsid w:val="003B59DC"/>
    <w:rsid w:val="003E3ADA"/>
    <w:rsid w:val="003F21D7"/>
    <w:rsid w:val="004056E2"/>
    <w:rsid w:val="00417CDD"/>
    <w:rsid w:val="00441E3D"/>
    <w:rsid w:val="0045049E"/>
    <w:rsid w:val="004603C8"/>
    <w:rsid w:val="00466423"/>
    <w:rsid w:val="0047062E"/>
    <w:rsid w:val="00480E6F"/>
    <w:rsid w:val="004920BF"/>
    <w:rsid w:val="004A0900"/>
    <w:rsid w:val="004A3DE0"/>
    <w:rsid w:val="004B170A"/>
    <w:rsid w:val="004B582B"/>
    <w:rsid w:val="004C385E"/>
    <w:rsid w:val="004D7280"/>
    <w:rsid w:val="004F4BC2"/>
    <w:rsid w:val="005003F3"/>
    <w:rsid w:val="00504153"/>
    <w:rsid w:val="00514CC3"/>
    <w:rsid w:val="00517D46"/>
    <w:rsid w:val="00523477"/>
    <w:rsid w:val="00523E1B"/>
    <w:rsid w:val="00526E19"/>
    <w:rsid w:val="00534969"/>
    <w:rsid w:val="00557779"/>
    <w:rsid w:val="0057664A"/>
    <w:rsid w:val="00581113"/>
    <w:rsid w:val="005819DB"/>
    <w:rsid w:val="00585274"/>
    <w:rsid w:val="005910CE"/>
    <w:rsid w:val="0059389F"/>
    <w:rsid w:val="00594B2E"/>
    <w:rsid w:val="0059557A"/>
    <w:rsid w:val="005A64B1"/>
    <w:rsid w:val="005B49A9"/>
    <w:rsid w:val="005C4415"/>
    <w:rsid w:val="005C46D8"/>
    <w:rsid w:val="005D64C5"/>
    <w:rsid w:val="005D69A5"/>
    <w:rsid w:val="005E5C61"/>
    <w:rsid w:val="005E5F89"/>
    <w:rsid w:val="005E6AB5"/>
    <w:rsid w:val="005E7824"/>
    <w:rsid w:val="005F06C0"/>
    <w:rsid w:val="005F3D70"/>
    <w:rsid w:val="00607386"/>
    <w:rsid w:val="0061598E"/>
    <w:rsid w:val="00616619"/>
    <w:rsid w:val="00630003"/>
    <w:rsid w:val="00634F68"/>
    <w:rsid w:val="00641DEA"/>
    <w:rsid w:val="00642399"/>
    <w:rsid w:val="0065680A"/>
    <w:rsid w:val="0065772C"/>
    <w:rsid w:val="0067364E"/>
    <w:rsid w:val="0069481C"/>
    <w:rsid w:val="006A54E4"/>
    <w:rsid w:val="006B0DE5"/>
    <w:rsid w:val="006B25E6"/>
    <w:rsid w:val="006C0B6A"/>
    <w:rsid w:val="006C3A2F"/>
    <w:rsid w:val="006C6E0A"/>
    <w:rsid w:val="006C74E5"/>
    <w:rsid w:val="006C7AF3"/>
    <w:rsid w:val="006D46AB"/>
    <w:rsid w:val="006D4AEB"/>
    <w:rsid w:val="0070770B"/>
    <w:rsid w:val="00711743"/>
    <w:rsid w:val="0071221B"/>
    <w:rsid w:val="00716417"/>
    <w:rsid w:val="00720C20"/>
    <w:rsid w:val="00725EF9"/>
    <w:rsid w:val="007335F3"/>
    <w:rsid w:val="0073380C"/>
    <w:rsid w:val="00737F89"/>
    <w:rsid w:val="00750C8C"/>
    <w:rsid w:val="007616DE"/>
    <w:rsid w:val="007670ED"/>
    <w:rsid w:val="00774D37"/>
    <w:rsid w:val="00785F34"/>
    <w:rsid w:val="007B17B6"/>
    <w:rsid w:val="007B3F1C"/>
    <w:rsid w:val="007B5425"/>
    <w:rsid w:val="007C2139"/>
    <w:rsid w:val="007C79B2"/>
    <w:rsid w:val="007E4AB8"/>
    <w:rsid w:val="007F182E"/>
    <w:rsid w:val="007F30B4"/>
    <w:rsid w:val="007F5F61"/>
    <w:rsid w:val="007F73BA"/>
    <w:rsid w:val="00814D6C"/>
    <w:rsid w:val="00845F39"/>
    <w:rsid w:val="00847634"/>
    <w:rsid w:val="00857515"/>
    <w:rsid w:val="00862FE1"/>
    <w:rsid w:val="0086440A"/>
    <w:rsid w:val="00881452"/>
    <w:rsid w:val="008869A2"/>
    <w:rsid w:val="008874A9"/>
    <w:rsid w:val="00891FA2"/>
    <w:rsid w:val="00893A5E"/>
    <w:rsid w:val="008A4244"/>
    <w:rsid w:val="008D2F55"/>
    <w:rsid w:val="008D5DB3"/>
    <w:rsid w:val="008E1283"/>
    <w:rsid w:val="008E1FE9"/>
    <w:rsid w:val="008F2A1C"/>
    <w:rsid w:val="008F7CFA"/>
    <w:rsid w:val="00900617"/>
    <w:rsid w:val="00906792"/>
    <w:rsid w:val="0091040D"/>
    <w:rsid w:val="009162D2"/>
    <w:rsid w:val="00916663"/>
    <w:rsid w:val="00923E28"/>
    <w:rsid w:val="009275A0"/>
    <w:rsid w:val="009330D8"/>
    <w:rsid w:val="00940ED7"/>
    <w:rsid w:val="00940EEE"/>
    <w:rsid w:val="009530B3"/>
    <w:rsid w:val="0096279F"/>
    <w:rsid w:val="0096331D"/>
    <w:rsid w:val="009812EE"/>
    <w:rsid w:val="0098299C"/>
    <w:rsid w:val="009834C0"/>
    <w:rsid w:val="0098498E"/>
    <w:rsid w:val="00997636"/>
    <w:rsid w:val="009A64F4"/>
    <w:rsid w:val="009B2C1F"/>
    <w:rsid w:val="009B7DBF"/>
    <w:rsid w:val="009C5CB7"/>
    <w:rsid w:val="009C77EF"/>
    <w:rsid w:val="009D18ED"/>
    <w:rsid w:val="009D73AB"/>
    <w:rsid w:val="009E1DC6"/>
    <w:rsid w:val="009E2A8E"/>
    <w:rsid w:val="009E4295"/>
    <w:rsid w:val="009F09BF"/>
    <w:rsid w:val="009F1B28"/>
    <w:rsid w:val="00A0028B"/>
    <w:rsid w:val="00A02206"/>
    <w:rsid w:val="00A05B19"/>
    <w:rsid w:val="00A1132E"/>
    <w:rsid w:val="00A21801"/>
    <w:rsid w:val="00A51FCD"/>
    <w:rsid w:val="00A55B4E"/>
    <w:rsid w:val="00A670EC"/>
    <w:rsid w:val="00A849F2"/>
    <w:rsid w:val="00AA0F3F"/>
    <w:rsid w:val="00AA5CFB"/>
    <w:rsid w:val="00AB6F98"/>
    <w:rsid w:val="00AC25C9"/>
    <w:rsid w:val="00AC510A"/>
    <w:rsid w:val="00AC51DB"/>
    <w:rsid w:val="00AC6A33"/>
    <w:rsid w:val="00AD59B9"/>
    <w:rsid w:val="00AE099C"/>
    <w:rsid w:val="00AE1D7F"/>
    <w:rsid w:val="00AF6E07"/>
    <w:rsid w:val="00AF78E8"/>
    <w:rsid w:val="00B11395"/>
    <w:rsid w:val="00B1421D"/>
    <w:rsid w:val="00B16F7E"/>
    <w:rsid w:val="00B213A3"/>
    <w:rsid w:val="00B23770"/>
    <w:rsid w:val="00B25DE0"/>
    <w:rsid w:val="00B34C7B"/>
    <w:rsid w:val="00B37DC0"/>
    <w:rsid w:val="00B5372F"/>
    <w:rsid w:val="00B56DB1"/>
    <w:rsid w:val="00B65020"/>
    <w:rsid w:val="00B67692"/>
    <w:rsid w:val="00B81A29"/>
    <w:rsid w:val="00B8710F"/>
    <w:rsid w:val="00B9003A"/>
    <w:rsid w:val="00B9163F"/>
    <w:rsid w:val="00B9518E"/>
    <w:rsid w:val="00B9637E"/>
    <w:rsid w:val="00BA0610"/>
    <w:rsid w:val="00BA6549"/>
    <w:rsid w:val="00BA6801"/>
    <w:rsid w:val="00BB0973"/>
    <w:rsid w:val="00BB0BB5"/>
    <w:rsid w:val="00BB3112"/>
    <w:rsid w:val="00BB3275"/>
    <w:rsid w:val="00BC1D59"/>
    <w:rsid w:val="00BE23ED"/>
    <w:rsid w:val="00BF0A85"/>
    <w:rsid w:val="00BF269B"/>
    <w:rsid w:val="00C01521"/>
    <w:rsid w:val="00C0261A"/>
    <w:rsid w:val="00C05BDB"/>
    <w:rsid w:val="00C24B24"/>
    <w:rsid w:val="00C32CE5"/>
    <w:rsid w:val="00C371E0"/>
    <w:rsid w:val="00C40D9B"/>
    <w:rsid w:val="00C4598E"/>
    <w:rsid w:val="00C45BC3"/>
    <w:rsid w:val="00C45ECB"/>
    <w:rsid w:val="00C54449"/>
    <w:rsid w:val="00C6660F"/>
    <w:rsid w:val="00C75F5C"/>
    <w:rsid w:val="00C81732"/>
    <w:rsid w:val="00C9239D"/>
    <w:rsid w:val="00C93C30"/>
    <w:rsid w:val="00C956DC"/>
    <w:rsid w:val="00CB17E3"/>
    <w:rsid w:val="00CB584E"/>
    <w:rsid w:val="00CB7ACD"/>
    <w:rsid w:val="00CB7ED6"/>
    <w:rsid w:val="00CC4252"/>
    <w:rsid w:val="00CD13E2"/>
    <w:rsid w:val="00CD28A0"/>
    <w:rsid w:val="00CE6BD8"/>
    <w:rsid w:val="00CE7241"/>
    <w:rsid w:val="00CF40B2"/>
    <w:rsid w:val="00D0027B"/>
    <w:rsid w:val="00D018D1"/>
    <w:rsid w:val="00D0646B"/>
    <w:rsid w:val="00D200B1"/>
    <w:rsid w:val="00D233B2"/>
    <w:rsid w:val="00D3124C"/>
    <w:rsid w:val="00D32B2E"/>
    <w:rsid w:val="00D45650"/>
    <w:rsid w:val="00D45D4F"/>
    <w:rsid w:val="00D4722C"/>
    <w:rsid w:val="00D54B70"/>
    <w:rsid w:val="00D60435"/>
    <w:rsid w:val="00D629AF"/>
    <w:rsid w:val="00D64B8C"/>
    <w:rsid w:val="00D64E57"/>
    <w:rsid w:val="00D67706"/>
    <w:rsid w:val="00D81FB8"/>
    <w:rsid w:val="00DA0F42"/>
    <w:rsid w:val="00DB6E35"/>
    <w:rsid w:val="00DC22F4"/>
    <w:rsid w:val="00DC233D"/>
    <w:rsid w:val="00DC6DB9"/>
    <w:rsid w:val="00DD7B68"/>
    <w:rsid w:val="00E01F18"/>
    <w:rsid w:val="00E10082"/>
    <w:rsid w:val="00E13603"/>
    <w:rsid w:val="00E30D1B"/>
    <w:rsid w:val="00E31D9D"/>
    <w:rsid w:val="00E36E5D"/>
    <w:rsid w:val="00E376F5"/>
    <w:rsid w:val="00E539AD"/>
    <w:rsid w:val="00E553D3"/>
    <w:rsid w:val="00E65E93"/>
    <w:rsid w:val="00E66135"/>
    <w:rsid w:val="00E8026C"/>
    <w:rsid w:val="00E822FF"/>
    <w:rsid w:val="00E866E9"/>
    <w:rsid w:val="00E96840"/>
    <w:rsid w:val="00EB0EFF"/>
    <w:rsid w:val="00EB2090"/>
    <w:rsid w:val="00EC6B28"/>
    <w:rsid w:val="00ED3DC3"/>
    <w:rsid w:val="00ED5638"/>
    <w:rsid w:val="00EF0D72"/>
    <w:rsid w:val="00F01475"/>
    <w:rsid w:val="00F123D5"/>
    <w:rsid w:val="00F135C2"/>
    <w:rsid w:val="00F15A4C"/>
    <w:rsid w:val="00F230C1"/>
    <w:rsid w:val="00F27E3C"/>
    <w:rsid w:val="00F435EB"/>
    <w:rsid w:val="00F44ED9"/>
    <w:rsid w:val="00F46345"/>
    <w:rsid w:val="00F5263C"/>
    <w:rsid w:val="00F537BB"/>
    <w:rsid w:val="00F67CEE"/>
    <w:rsid w:val="00F71B0F"/>
    <w:rsid w:val="00F7279E"/>
    <w:rsid w:val="00F7719E"/>
    <w:rsid w:val="00F95CF2"/>
    <w:rsid w:val="00FB77EB"/>
    <w:rsid w:val="00FC24B6"/>
    <w:rsid w:val="00FD1B9E"/>
    <w:rsid w:val="00FD3C37"/>
    <w:rsid w:val="00FD4144"/>
    <w:rsid w:val="00FD6B6B"/>
    <w:rsid w:val="00FD7B30"/>
    <w:rsid w:val="00FE4DDF"/>
    <w:rsid w:val="00FF7D5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72F"/>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uiPriority w:val="99"/>
    <w:rsid w:val="00B5372F"/>
    <w:rPr>
      <w:rFonts w:cs="Myriad Pro"/>
      <w:color w:val="000000"/>
      <w:sz w:val="21"/>
      <w:szCs w:val="21"/>
    </w:rPr>
  </w:style>
  <w:style w:type="paragraph" w:styleId="BodyText2">
    <w:name w:val="Body Text 2"/>
    <w:basedOn w:val="Normal"/>
    <w:link w:val="BodyText2Char"/>
    <w:semiHidden/>
    <w:unhideWhenUsed/>
    <w:rsid w:val="00B5372F"/>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semiHidden/>
    <w:rsid w:val="00B5372F"/>
    <w:rPr>
      <w:rFonts w:ascii="Garamond" w:eastAsia="Times New Roman" w:hAnsi="Garamond" w:cs="Times New Roman"/>
      <w:kern w:val="0"/>
      <w:sz w:val="28"/>
      <w:szCs w:val="28"/>
      <w14:ligatures w14:val="none"/>
    </w:rPr>
  </w:style>
  <w:style w:type="paragraph" w:styleId="ListParagraph">
    <w:name w:val="List Paragraph"/>
    <w:basedOn w:val="Normal"/>
    <w:uiPriority w:val="34"/>
    <w:qFormat/>
    <w:rsid w:val="00B5372F"/>
    <w:pPr>
      <w:ind w:left="720"/>
      <w:contextualSpacing/>
    </w:pPr>
  </w:style>
  <w:style w:type="paragraph" w:styleId="NoSpacing">
    <w:name w:val="No Spacing"/>
    <w:uiPriority w:val="1"/>
    <w:qFormat/>
    <w:rsid w:val="00B5372F"/>
    <w:pPr>
      <w:spacing w:after="0" w:line="240" w:lineRule="auto"/>
    </w:pPr>
    <w:rPr>
      <w:kern w:val="0"/>
      <w14:ligatures w14:val="none"/>
    </w:rPr>
  </w:style>
  <w:style w:type="character" w:styleId="CommentReference">
    <w:name w:val="annotation reference"/>
    <w:basedOn w:val="DefaultParagraphFont"/>
    <w:uiPriority w:val="99"/>
    <w:semiHidden/>
    <w:unhideWhenUsed/>
    <w:rsid w:val="00B5372F"/>
    <w:rPr>
      <w:sz w:val="16"/>
      <w:szCs w:val="16"/>
    </w:rPr>
  </w:style>
  <w:style w:type="paragraph" w:styleId="CommentText">
    <w:name w:val="annotation text"/>
    <w:basedOn w:val="Normal"/>
    <w:link w:val="CommentTextChar"/>
    <w:uiPriority w:val="99"/>
    <w:semiHidden/>
    <w:unhideWhenUsed/>
    <w:rsid w:val="00B5372F"/>
    <w:pPr>
      <w:spacing w:line="240" w:lineRule="auto"/>
    </w:pPr>
    <w:rPr>
      <w:sz w:val="20"/>
      <w:szCs w:val="20"/>
    </w:rPr>
  </w:style>
  <w:style w:type="character" w:customStyle="1" w:styleId="CommentTextChar">
    <w:name w:val="Comment Text Char"/>
    <w:basedOn w:val="DefaultParagraphFont"/>
    <w:link w:val="CommentText"/>
    <w:uiPriority w:val="99"/>
    <w:semiHidden/>
    <w:rsid w:val="00B5372F"/>
    <w:rPr>
      <w:kern w:val="0"/>
      <w:sz w:val="20"/>
      <w:szCs w:val="20"/>
      <w14:ligatures w14:val="none"/>
    </w:rPr>
  </w:style>
  <w:style w:type="paragraph" w:styleId="Header">
    <w:name w:val="header"/>
    <w:basedOn w:val="Normal"/>
    <w:link w:val="HeaderChar"/>
    <w:uiPriority w:val="99"/>
    <w:unhideWhenUsed/>
    <w:rsid w:val="00106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7ED"/>
    <w:rPr>
      <w:kern w:val="0"/>
      <w14:ligatures w14:val="none"/>
    </w:rPr>
  </w:style>
  <w:style w:type="paragraph" w:styleId="Footer">
    <w:name w:val="footer"/>
    <w:basedOn w:val="Normal"/>
    <w:link w:val="FooterChar"/>
    <w:uiPriority w:val="99"/>
    <w:unhideWhenUsed/>
    <w:rsid w:val="001067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7ED"/>
    <w:rPr>
      <w:kern w:val="0"/>
      <w14:ligatures w14:val="none"/>
    </w:rPr>
  </w:style>
  <w:style w:type="character" w:styleId="Hyperlink">
    <w:name w:val="Hyperlink"/>
    <w:basedOn w:val="DefaultParagraphFont"/>
    <w:uiPriority w:val="99"/>
    <w:unhideWhenUsed/>
    <w:rsid w:val="00381129"/>
    <w:rPr>
      <w:color w:val="0563C1" w:themeColor="hyperlink"/>
      <w:u w:val="single"/>
    </w:rPr>
  </w:style>
  <w:style w:type="character" w:styleId="UnresolvedMention">
    <w:name w:val="Unresolved Mention"/>
    <w:basedOn w:val="DefaultParagraphFont"/>
    <w:uiPriority w:val="99"/>
    <w:semiHidden/>
    <w:unhideWhenUsed/>
    <w:rsid w:val="00381129"/>
    <w:rPr>
      <w:color w:val="605E5C"/>
      <w:shd w:val="clear" w:color="auto" w:fill="E1DFDD"/>
    </w:rPr>
  </w:style>
  <w:style w:type="character" w:styleId="FollowedHyperlink">
    <w:name w:val="FollowedHyperlink"/>
    <w:basedOn w:val="DefaultParagraphFont"/>
    <w:uiPriority w:val="99"/>
    <w:semiHidden/>
    <w:unhideWhenUsed/>
    <w:rsid w:val="00DC22F4"/>
    <w:rPr>
      <w:color w:val="954F72" w:themeColor="followedHyperlink"/>
      <w:u w:val="single"/>
    </w:rPr>
  </w:style>
  <w:style w:type="table" w:styleId="TableGrid">
    <w:name w:val="Table Grid"/>
    <w:basedOn w:val="TableNormal"/>
    <w:uiPriority w:val="39"/>
    <w:rsid w:val="005E6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6FD2"/>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316FD2"/>
    <w:rPr>
      <w:b/>
      <w:bCs/>
    </w:rPr>
  </w:style>
  <w:style w:type="character" w:customStyle="1" w:styleId="CommentSubjectChar">
    <w:name w:val="Comment Subject Char"/>
    <w:basedOn w:val="CommentTextChar"/>
    <w:link w:val="CommentSubject"/>
    <w:uiPriority w:val="99"/>
    <w:semiHidden/>
    <w:rsid w:val="00316FD2"/>
    <w:rPr>
      <w:b/>
      <w:bCs/>
      <w:kern w:val="0"/>
      <w:sz w:val="20"/>
      <w:szCs w:val="20"/>
      <w14:ligatures w14:val="none"/>
    </w:rPr>
  </w:style>
  <w:style w:type="paragraph" w:customStyle="1" w:styleId="labojumupamats">
    <w:name w:val="labojumu_pamats"/>
    <w:basedOn w:val="Normal"/>
    <w:rsid w:val="00585274"/>
    <w:pPr>
      <w:spacing w:before="100" w:beforeAutospacing="1" w:after="100" w:afterAutospacing="1" w:line="240" w:lineRule="auto"/>
    </w:pPr>
    <w:rPr>
      <w:rFonts w:eastAsia="Times New Roman" w:cs="Times New Roman"/>
      <w:szCs w:val="24"/>
      <w:lang w:eastAsia="lv-LV"/>
    </w:rPr>
  </w:style>
  <w:style w:type="paragraph" w:styleId="FootnoteText">
    <w:name w:val="footnote text"/>
    <w:basedOn w:val="Normal"/>
    <w:link w:val="FootnoteTextChar"/>
    <w:uiPriority w:val="99"/>
    <w:unhideWhenUsed/>
    <w:rsid w:val="00325AF1"/>
    <w:pPr>
      <w:spacing w:after="0" w:line="240" w:lineRule="auto"/>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rsid w:val="00325AF1"/>
    <w:rPr>
      <w:rFonts w:asciiTheme="minorHAnsi" w:hAnsiTheme="minorHAnsi"/>
      <w:sz w:val="20"/>
      <w:szCs w:val="20"/>
    </w:rPr>
  </w:style>
  <w:style w:type="character" w:styleId="FootnoteReference">
    <w:name w:val="footnote reference"/>
    <w:basedOn w:val="DefaultParagraphFont"/>
    <w:uiPriority w:val="99"/>
    <w:semiHidden/>
    <w:unhideWhenUsed/>
    <w:rsid w:val="00325A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i=001-60457" TargetMode="External"/><Relationship Id="rId13" Type="http://schemas.openxmlformats.org/officeDocument/2006/relationships/hyperlink" Target="https://hudoc.echr.coe.int/%7B%22fulltext%22:/%5b%2266529/11%22%5d,%22display%22:%5b2%5d,%22languageisocode%22:%5b%22ENG%22%5d,%22documentcollectionid2%22:%5b%22GRANDCHAMBER%22,%22CHAMBER%22%5d,%22itemid%22:%5b%22001-119704%22%5d%7D?i=001-237515" TargetMode="External"/><Relationship Id="rId3" Type="http://schemas.openxmlformats.org/officeDocument/2006/relationships/settings" Target="settings.xml"/><Relationship Id="rId7" Type="http://schemas.openxmlformats.org/officeDocument/2006/relationships/hyperlink" Target="https://manas.tiesas.lv/eTiesasMvc/nolemumi/pdf/542920.pdf" TargetMode="External"/><Relationship Id="rId12" Type="http://schemas.openxmlformats.org/officeDocument/2006/relationships/hyperlink" Target="https://hudoc.echr.coe.int/eng?i=001-20135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doc.echr.coe.int/eng?i=001-16099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udoc.echr.coe.int/eng?i=001-180496" TargetMode="External"/><Relationship Id="rId4" Type="http://schemas.openxmlformats.org/officeDocument/2006/relationships/webSettings" Target="webSettings.xml"/><Relationship Id="rId9" Type="http://schemas.openxmlformats.org/officeDocument/2006/relationships/hyperlink" Target="https://hudoc.echr.coe.int/eng?i=001-16709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11119</Words>
  <Characters>6338</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2024-11-22T13:20:00Z</dcterms:created>
  <dcterms:modified xsi:type="dcterms:W3CDTF">2024-11-27T09:02:00Z</dcterms:modified>
</cp:coreProperties>
</file>