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82DC3" w14:textId="77777777" w:rsidR="000B3F7A" w:rsidRDefault="000B3F7A" w:rsidP="000B3F7A">
      <w:pPr>
        <w:spacing w:line="276" w:lineRule="auto"/>
        <w:jc w:val="both"/>
        <w:rPr>
          <w:b/>
          <w:bCs/>
          <w:szCs w:val="22"/>
          <w:lang w:eastAsia="en-US"/>
        </w:rPr>
      </w:pPr>
      <w:r>
        <w:rPr>
          <w:b/>
          <w:bCs/>
        </w:rPr>
        <w:t>Kritērija „zinātnisks instruments” interpretācija</w:t>
      </w:r>
    </w:p>
    <w:p w14:paraId="61D08035" w14:textId="77777777" w:rsidR="000B3F7A" w:rsidRDefault="000B3F7A" w:rsidP="000B3F7A">
      <w:pPr>
        <w:spacing w:line="276" w:lineRule="auto"/>
        <w:jc w:val="both"/>
      </w:pPr>
      <w:r>
        <w:rPr>
          <w:color w:val="000000" w:themeColor="text1"/>
        </w:rPr>
        <w:t xml:space="preserve">Zivsaimniecības zīmītēm pašām </w:t>
      </w:r>
      <w:r>
        <w:t xml:space="preserve">par sevi nav tādu „objektīvu tehnisku īpašību”, kas tās padara </w:t>
      </w:r>
      <w:r>
        <w:rPr>
          <w:color w:val="000000" w:themeColor="text1"/>
        </w:rPr>
        <w:t>par „zinātniskiem instrumentiem” Padomes 2009</w:t>
      </w:r>
      <w:r>
        <w:t xml:space="preserve">.gada 16.novembra Regulas (EK) Nr. 1186/2009, ar kuru izveido Kopienas sistēmu atbrīvojumiem no muitas nodokļiem, 46.panta „a” punkta izpratnē. </w:t>
      </w:r>
    </w:p>
    <w:p w14:paraId="16D36086" w14:textId="77777777" w:rsidR="000B3F7A" w:rsidRDefault="000B3F7A" w:rsidP="000B3F7A">
      <w:pPr>
        <w:spacing w:line="276" w:lineRule="auto"/>
        <w:jc w:val="both"/>
      </w:pPr>
      <w:r>
        <w:t xml:space="preserve">Lai atzītu, ka prece (konkrēti – ievestās zivsaimniecības zīmītes) ir kvalificējamas par zinātniskiem instrumentiem 46.panta „a” punkta izpratnē, pārbaudāms, vai tām ir tādas objektīvas tehniskas īpašības, kas tās padara piemērotas zinātnisku darbību veikšanai, un vai tās ir vienīgi un galvenokārt piemērotas zinātniskam darbam. Proti, </w:t>
      </w:r>
      <w:r>
        <w:rPr>
          <w:color w:val="000000" w:themeColor="text1"/>
        </w:rPr>
        <w:t xml:space="preserve">vai tās ir vienīgi un galvenokārt piemērotas zinātnisko atziņu </w:t>
      </w:r>
      <w:r>
        <w:t>iegūšanai un padziļināšanai, vai tomēr, lai arī otršķirīgi, citiem mērķiem, piemēram, rūpnieciskai vai komerciālai izmantošanai, un tādējādi nav kvalificējamas par zinātniskiem instrumentiem.</w:t>
      </w:r>
    </w:p>
    <w:p w14:paraId="7B8F39E3" w14:textId="77777777" w:rsidR="000B3F7A" w:rsidRDefault="000B3F7A" w:rsidP="000B3F7A">
      <w:pPr>
        <w:spacing w:line="276" w:lineRule="auto"/>
        <w:jc w:val="both"/>
      </w:pPr>
    </w:p>
    <w:p w14:paraId="462AC467" w14:textId="4485B0B2" w:rsidR="000B3F7A" w:rsidRDefault="000B3F7A" w:rsidP="000B3F7A">
      <w:pPr>
        <w:spacing w:line="276" w:lineRule="auto"/>
        <w:jc w:val="both"/>
        <w:rPr>
          <w:b/>
          <w:bCs/>
        </w:rPr>
      </w:pPr>
      <w:r>
        <w:rPr>
          <w:b/>
          <w:bCs/>
        </w:rPr>
        <w:t xml:space="preserve">Kombinētās </w:t>
      </w:r>
      <w:r>
        <w:rPr>
          <w:b/>
          <w:bCs/>
          <w:color w:val="000000" w:themeColor="text1"/>
        </w:rPr>
        <w:t xml:space="preserve">nomenklatūras interpretācija attiecībā uz </w:t>
      </w:r>
      <w:r>
        <w:rPr>
          <w:b/>
          <w:bCs/>
        </w:rPr>
        <w:t>zivsaimniecības</w:t>
      </w:r>
      <w:r>
        <w:rPr>
          <w:b/>
          <w:bCs/>
        </w:rPr>
        <w:t xml:space="preserve"> </w:t>
      </w:r>
      <w:r>
        <w:rPr>
          <w:b/>
          <w:bCs/>
          <w:color w:val="000000"/>
        </w:rPr>
        <w:t>pētniecības zīmītēm</w:t>
      </w:r>
    </w:p>
    <w:p w14:paraId="71BD8772" w14:textId="77777777" w:rsidR="000B3F7A" w:rsidRDefault="000B3F7A" w:rsidP="000B3F7A">
      <w:pPr>
        <w:spacing w:line="276" w:lineRule="auto"/>
        <w:jc w:val="both"/>
      </w:pPr>
      <w:r>
        <w:t xml:space="preserve">Tiesai skaidrojot, pēc </w:t>
      </w:r>
      <w:r>
        <w:rPr>
          <w:color w:val="000000" w:themeColor="text1"/>
        </w:rPr>
        <w:t xml:space="preserve">kura kombinētās nomenklatūras koda </w:t>
      </w:r>
      <w:r>
        <w:t>klasificējamas zivsaimniecības zīmītes, nepieciešams pārbaudīt šo zīmīšu materiālu, sastāvu, to, vai „</w:t>
      </w:r>
      <w:proofErr w:type="spellStart"/>
      <w:r>
        <w:rPr>
          <w:i/>
          <w:iCs/>
        </w:rPr>
        <w:t>streamer</w:t>
      </w:r>
      <w:proofErr w:type="spellEnd"/>
      <w:r>
        <w:rPr>
          <w:i/>
          <w:iCs/>
        </w:rPr>
        <w:t xml:space="preserve"> tag</w:t>
      </w:r>
      <w:r>
        <w:t xml:space="preserve">” tipa zīmītēm ir nosmailinātais metāla gals un vai šis metāla gals ir domāts vienīgi tam, lai tās piestiprinātu zivs ķermenim. Ja tas tā ir, tad jāatzīst, ka polietilēna loksne, no kuras izgatavotas šīs zīmītes, piešķir tām to pamatīpašības un tādējādi saskaņā ar vispārīgā kombinētās nomenklatūras interpretācijas 3.noteikuma „b” punktu minētās zīmītes būtu jāklasificē kombinētās nomenklatūras pozīcijā 3926. Atzīstot, ka zīmītes jāklasificē kombinētās nomenklatūras pozīcijā 3926, tālāk jāpārbauda, kurā kombinētās nomenklatūras pozīcijas 3926 </w:t>
      </w:r>
      <w:proofErr w:type="spellStart"/>
      <w:r>
        <w:t>apakšpozīcijā</w:t>
      </w:r>
      <w:proofErr w:type="spellEnd"/>
      <w:r>
        <w:t xml:space="preserve"> zīmītes var tikt klasificētas, ņemot vērā to objektīvās īpašības un pazīmes. </w:t>
      </w:r>
    </w:p>
    <w:p w14:paraId="07C5237F" w14:textId="4FABA32F" w:rsidR="00447EE6" w:rsidRPr="002A03F7" w:rsidRDefault="000B3F7A" w:rsidP="000B3F7A">
      <w:pPr>
        <w:spacing w:line="276" w:lineRule="auto"/>
        <w:jc w:val="both"/>
      </w:pPr>
      <w:r>
        <w:t>Bez zivsaimniecības zīmīšu objektīvo īpašību un pazīmju novērtēšanas kombinētās nomenklatūras izpratnē, kā arī bez vērtējuma, vai ievestajām „</w:t>
      </w:r>
      <w:proofErr w:type="spellStart"/>
      <w:r>
        <w:rPr>
          <w:i/>
          <w:iCs/>
        </w:rPr>
        <w:t>streamer</w:t>
      </w:r>
      <w:proofErr w:type="spellEnd"/>
      <w:r>
        <w:rPr>
          <w:i/>
          <w:iCs/>
        </w:rPr>
        <w:t xml:space="preserve"> tag</w:t>
      </w:r>
      <w:r>
        <w:t xml:space="preserve">” tipa zīmītēm ir nosmailinātais metāla gals un vai tas ir domāts vienīgi tam, lai tās piestiprinātu zivs ķermenim, nav iespējams noteikt pēc kura kombinētās nomenklatūras koda klasificējamas zivsaimniecības pētniecības zīmītes. </w:t>
      </w:r>
    </w:p>
    <w:p w14:paraId="30EF74F0" w14:textId="28A35BCE" w:rsidR="00447EE6" w:rsidRPr="002A03F7" w:rsidRDefault="00447EE6" w:rsidP="000B3F7A">
      <w:pPr>
        <w:spacing w:before="240" w:line="276" w:lineRule="auto"/>
        <w:jc w:val="center"/>
        <w:rPr>
          <w:b/>
        </w:rPr>
      </w:pPr>
      <w:r w:rsidRPr="002A03F7">
        <w:rPr>
          <w:b/>
        </w:rPr>
        <w:t>Latvijas Republikas Senāt</w:t>
      </w:r>
      <w:r w:rsidR="000B3F7A">
        <w:rPr>
          <w:b/>
        </w:rPr>
        <w:t>a</w:t>
      </w:r>
      <w:r w:rsidR="000B3F7A">
        <w:rPr>
          <w:b/>
        </w:rPr>
        <w:br/>
        <w:t xml:space="preserve">Administratīvo lietu departamenta </w:t>
      </w:r>
      <w:r w:rsidR="000B3F7A">
        <w:rPr>
          <w:b/>
        </w:rPr>
        <w:br/>
        <w:t>2024.gada 17.oktobra</w:t>
      </w:r>
    </w:p>
    <w:p w14:paraId="4D389537" w14:textId="77777777" w:rsidR="000B3F7A" w:rsidRDefault="00447EE6" w:rsidP="000B3F7A">
      <w:pPr>
        <w:spacing w:line="276" w:lineRule="auto"/>
        <w:jc w:val="center"/>
        <w:rPr>
          <w:b/>
        </w:rPr>
      </w:pPr>
      <w:r w:rsidRPr="002A03F7">
        <w:rPr>
          <w:b/>
        </w:rPr>
        <w:t>SPRIEDUMS</w:t>
      </w:r>
    </w:p>
    <w:p w14:paraId="573152DE" w14:textId="14299995" w:rsidR="000B3F7A" w:rsidRPr="000B3F7A" w:rsidRDefault="000B3F7A" w:rsidP="000B3F7A">
      <w:pPr>
        <w:spacing w:line="276" w:lineRule="auto"/>
        <w:jc w:val="center"/>
        <w:rPr>
          <w:b/>
          <w:bCs/>
        </w:rPr>
      </w:pPr>
      <w:r w:rsidRPr="000B3F7A">
        <w:rPr>
          <w:b/>
          <w:bCs/>
          <w:lang w:eastAsia="lv-LV"/>
        </w:rPr>
        <w:t>Lieta Nr. A420317018, SKA</w:t>
      </w:r>
      <w:r w:rsidRPr="000B3F7A">
        <w:rPr>
          <w:b/>
          <w:bCs/>
          <w:lang w:eastAsia="lv-LV"/>
        </w:rPr>
        <w:noBreakHyphen/>
        <w:t>8/2024</w:t>
      </w:r>
    </w:p>
    <w:p w14:paraId="2964BD6E" w14:textId="01413C7E" w:rsidR="000B3F7A" w:rsidRPr="002A03F7" w:rsidRDefault="000B3F7A" w:rsidP="000B3F7A">
      <w:pPr>
        <w:spacing w:line="276" w:lineRule="auto"/>
        <w:jc w:val="center"/>
      </w:pPr>
      <w:r>
        <w:t xml:space="preserve"> </w:t>
      </w:r>
      <w:hyperlink r:id="rId8" w:history="1">
        <w:r w:rsidRPr="000B3F7A">
          <w:rPr>
            <w:rStyle w:val="Hyperlink"/>
            <w:sz w:val="23"/>
            <w:szCs w:val="23"/>
          </w:rPr>
          <w:t>ECLI:LV:AT:2024:1017.A420317018.12.S</w:t>
        </w:r>
      </w:hyperlink>
    </w:p>
    <w:p w14:paraId="0BE99DA0" w14:textId="77777777" w:rsidR="00DB3CAB" w:rsidRPr="004507D7" w:rsidRDefault="00DB3CAB" w:rsidP="000B3F7A">
      <w:pPr>
        <w:spacing w:line="276" w:lineRule="auto"/>
        <w:ind w:firstLine="709"/>
      </w:pPr>
    </w:p>
    <w:p w14:paraId="6EA0E49B" w14:textId="48548680" w:rsidR="00805263" w:rsidRPr="004507D7" w:rsidRDefault="0040099D" w:rsidP="000B3F7A">
      <w:pPr>
        <w:spacing w:line="276" w:lineRule="auto"/>
        <w:ind w:firstLine="720"/>
        <w:jc w:val="both"/>
      </w:pPr>
      <w:r w:rsidRPr="004507D7">
        <w:t xml:space="preserve">Senāts šādā sastāvā: </w:t>
      </w:r>
      <w:r w:rsidRPr="00542127">
        <w:t xml:space="preserve">senatore referente </w:t>
      </w:r>
      <w:r w:rsidR="00542127" w:rsidRPr="00542127">
        <w:t>Diāna</w:t>
      </w:r>
      <w:r w:rsidR="009D1EE4">
        <w:t> </w:t>
      </w:r>
      <w:r w:rsidR="00542127" w:rsidRPr="00542127">
        <w:t>Makarova</w:t>
      </w:r>
      <w:r w:rsidRPr="00542127">
        <w:t>, senator</w:t>
      </w:r>
      <w:r w:rsidR="00BF1D2A">
        <w:t>i</w:t>
      </w:r>
      <w:r w:rsidRPr="00542127">
        <w:t xml:space="preserve"> </w:t>
      </w:r>
      <w:r w:rsidR="00BF1D2A">
        <w:t>Vēsma</w:t>
      </w:r>
      <w:r w:rsidR="000D2962" w:rsidRPr="00542127">
        <w:t> </w:t>
      </w:r>
      <w:proofErr w:type="spellStart"/>
      <w:r w:rsidR="00BF1D2A">
        <w:t>Kakste</w:t>
      </w:r>
      <w:proofErr w:type="spellEnd"/>
      <w:r w:rsidR="00BF1D2A">
        <w:t xml:space="preserve"> </w:t>
      </w:r>
      <w:r w:rsidRPr="004507D7">
        <w:t xml:space="preserve">un </w:t>
      </w:r>
      <w:r w:rsidR="00BF1D2A">
        <w:t>Jānis </w:t>
      </w:r>
      <w:proofErr w:type="spellStart"/>
      <w:r w:rsidR="00BF1D2A">
        <w:t>Pleps</w:t>
      </w:r>
      <w:proofErr w:type="spellEnd"/>
    </w:p>
    <w:p w14:paraId="5778C869" w14:textId="77777777" w:rsidR="00DB3CAB" w:rsidRPr="004507D7" w:rsidRDefault="00DB3CAB" w:rsidP="000B3F7A">
      <w:pPr>
        <w:spacing w:line="276" w:lineRule="auto"/>
        <w:ind w:firstLine="720"/>
        <w:jc w:val="both"/>
      </w:pPr>
    </w:p>
    <w:p w14:paraId="772598AC" w14:textId="6BDB0D98" w:rsidR="0006272B" w:rsidRPr="002A03F7" w:rsidRDefault="0040099D" w:rsidP="000B3F7A">
      <w:pPr>
        <w:spacing w:line="276" w:lineRule="auto"/>
        <w:ind w:firstLine="720"/>
        <w:jc w:val="both"/>
      </w:pPr>
      <w:r w:rsidRPr="004507D7">
        <w:t xml:space="preserve">rakstveida procesā izskatīja administratīvo lietu, kas ierosināta, </w:t>
      </w:r>
      <w:r w:rsidRPr="004507D7">
        <w:rPr>
          <w:lang w:eastAsia="lv-LV"/>
        </w:rPr>
        <w:t xml:space="preserve">pamatojoties uz </w:t>
      </w:r>
      <w:r w:rsidR="00BF1D2A" w:rsidRPr="00BF1D2A">
        <w:rPr>
          <w:lang w:eastAsia="lv-LV"/>
        </w:rPr>
        <w:t xml:space="preserve">Pārtikas drošības, dzīvnieku veselības un vides zinātniskā institūta „BIOR” pieteikumu par </w:t>
      </w:r>
      <w:r w:rsidR="00BF1D2A" w:rsidRPr="00BF1D2A">
        <w:rPr>
          <w:lang w:eastAsia="lv-LV"/>
        </w:rPr>
        <w:lastRenderedPageBreak/>
        <w:t xml:space="preserve">Valsts ieņēmumu dienesta 2018.gada 20.novembra lēmuma Nr. 30.1-22.7/5324 atcelšanu, sakarā ar Valsts ieņēmumu dienesta kasācijas sūdzību par Administratīvās apgabaltiesas </w:t>
      </w:r>
      <w:bookmarkStart w:id="0" w:name="_Hlk178004966"/>
      <w:r w:rsidR="00BF1D2A" w:rsidRPr="00BF1D2A">
        <w:rPr>
          <w:lang w:eastAsia="lv-LV"/>
        </w:rPr>
        <w:t>2020.gada 18.septembra</w:t>
      </w:r>
      <w:bookmarkEnd w:id="0"/>
      <w:r w:rsidR="00BF1D2A" w:rsidRPr="00BF1D2A">
        <w:rPr>
          <w:lang w:eastAsia="lv-LV"/>
        </w:rPr>
        <w:t xml:space="preserve"> spriedumu</w:t>
      </w:r>
      <w:r w:rsidRPr="002A03F7">
        <w:t>.</w:t>
      </w:r>
    </w:p>
    <w:p w14:paraId="648F8C5D" w14:textId="77777777" w:rsidR="00DB3CAB" w:rsidRPr="002A03F7" w:rsidRDefault="00DB3CAB" w:rsidP="000B3F7A">
      <w:pPr>
        <w:spacing w:line="276" w:lineRule="auto"/>
        <w:ind w:firstLine="720"/>
        <w:jc w:val="both"/>
      </w:pPr>
    </w:p>
    <w:p w14:paraId="6D131210" w14:textId="5B45D1E2" w:rsidR="0006272B" w:rsidRPr="002A03F7" w:rsidRDefault="00447EE6" w:rsidP="000B3F7A">
      <w:pPr>
        <w:spacing w:line="276" w:lineRule="auto"/>
        <w:jc w:val="center"/>
        <w:rPr>
          <w:b/>
          <w:shd w:val="clear" w:color="auto" w:fill="FFFFFF"/>
        </w:rPr>
      </w:pPr>
      <w:r w:rsidRPr="002A03F7">
        <w:rPr>
          <w:b/>
          <w:shd w:val="clear" w:color="auto" w:fill="FFFFFF"/>
        </w:rPr>
        <w:t>Aprakstošā daļa</w:t>
      </w:r>
    </w:p>
    <w:p w14:paraId="42D85DF9" w14:textId="77777777" w:rsidR="00DB3CAB" w:rsidRPr="00052494" w:rsidRDefault="00DB3CAB" w:rsidP="000B3F7A">
      <w:pPr>
        <w:spacing w:line="276" w:lineRule="auto"/>
        <w:ind w:firstLine="709"/>
        <w:rPr>
          <w:bCs/>
          <w:shd w:val="clear" w:color="auto" w:fill="FFFFFF"/>
        </w:rPr>
      </w:pPr>
    </w:p>
    <w:p w14:paraId="162D2F86" w14:textId="1C5FD650" w:rsidR="00BF1D2A" w:rsidRDefault="00447EE6" w:rsidP="000B3F7A">
      <w:pPr>
        <w:shd w:val="clear" w:color="auto" w:fill="FFFFFF"/>
        <w:spacing w:line="276" w:lineRule="auto"/>
        <w:ind w:firstLine="720"/>
        <w:jc w:val="both"/>
      </w:pPr>
      <w:r w:rsidRPr="002A03F7">
        <w:rPr>
          <w:shd w:val="clear" w:color="auto" w:fill="FFFFFF"/>
        </w:rPr>
        <w:t>[1]</w:t>
      </w:r>
      <w:r w:rsidR="00900199" w:rsidRPr="002A03F7">
        <w:rPr>
          <w:shd w:val="clear" w:color="auto" w:fill="FFFFFF"/>
        </w:rPr>
        <w:t> </w:t>
      </w:r>
      <w:r w:rsidR="00BF1D2A" w:rsidRPr="0087162A">
        <w:t>Pieteicēj</w:t>
      </w:r>
      <w:r w:rsidR="00BF1D2A">
        <w:t>s</w:t>
      </w:r>
      <w:r w:rsidR="00BF1D2A" w:rsidRPr="0087162A">
        <w:t xml:space="preserve"> Pārtikas drošības, dzīvnieku veselības un vides zinātnisk</w:t>
      </w:r>
      <w:r w:rsidR="00BF1D2A">
        <w:t>ais</w:t>
      </w:r>
      <w:r w:rsidR="00BF1D2A" w:rsidRPr="0087162A">
        <w:t xml:space="preserve"> institūt</w:t>
      </w:r>
      <w:r w:rsidR="00BF1D2A">
        <w:t>s</w:t>
      </w:r>
      <w:r w:rsidR="00BF1D2A" w:rsidRPr="0087162A">
        <w:t xml:space="preserve"> „BIOR” 2018.gada </w:t>
      </w:r>
      <w:r w:rsidR="004C38EA">
        <w:t>21.</w:t>
      </w:r>
      <w:r w:rsidR="00BF1D2A" w:rsidRPr="0087162A">
        <w:t xml:space="preserve">jūnijā muitas procedūrā (preču laišana brīvam apgrozījumam) pieteica preces </w:t>
      </w:r>
      <w:bookmarkStart w:id="1" w:name="_Hlk178344699"/>
      <w:r w:rsidR="00BF1D2A" w:rsidRPr="0087162A">
        <w:t>(plastmasas zivju zīmītes (</w:t>
      </w:r>
      <w:r w:rsidR="00BF1D2A" w:rsidRPr="0087162A">
        <w:rPr>
          <w:i/>
          <w:iCs/>
        </w:rPr>
        <w:t>T</w:t>
      </w:r>
      <w:r w:rsidR="00BF1D2A" w:rsidRPr="0087162A">
        <w:rPr>
          <w:i/>
          <w:iCs/>
        </w:rPr>
        <w:noBreakHyphen/>
        <w:t xml:space="preserve">bar tag, </w:t>
      </w:r>
      <w:proofErr w:type="spellStart"/>
      <w:r w:rsidR="00BF1D2A" w:rsidRPr="0087162A">
        <w:rPr>
          <w:i/>
          <w:iCs/>
        </w:rPr>
        <w:t>streamer</w:t>
      </w:r>
      <w:proofErr w:type="spellEnd"/>
      <w:r w:rsidR="00BF1D2A" w:rsidRPr="0087162A">
        <w:rPr>
          <w:i/>
          <w:iCs/>
        </w:rPr>
        <w:t xml:space="preserve"> tag</w:t>
      </w:r>
      <w:r w:rsidR="00BF1D2A" w:rsidRPr="00750B57">
        <w:rPr>
          <w:i/>
          <w:iCs/>
          <w:color w:val="000000" w:themeColor="text1"/>
        </w:rPr>
        <w:t xml:space="preserve">, Standart </w:t>
      </w:r>
      <w:proofErr w:type="spellStart"/>
      <w:r w:rsidR="00BF1D2A" w:rsidRPr="00750B57">
        <w:rPr>
          <w:i/>
          <w:iCs/>
          <w:color w:val="000000" w:themeColor="text1"/>
        </w:rPr>
        <w:t>achor</w:t>
      </w:r>
      <w:proofErr w:type="spellEnd"/>
      <w:r w:rsidR="00BF1D2A" w:rsidRPr="00750B57">
        <w:rPr>
          <w:i/>
          <w:iCs/>
          <w:color w:val="000000" w:themeColor="text1"/>
        </w:rPr>
        <w:t xml:space="preserve"> t</w:t>
      </w:r>
      <w:r w:rsidR="00BF1D2A" w:rsidRPr="00750B57">
        <w:rPr>
          <w:i/>
          <w:iCs/>
          <w:color w:val="000000" w:themeColor="text1"/>
        </w:rPr>
        <w:noBreakHyphen/>
        <w:t xml:space="preserve">bar tag, </w:t>
      </w:r>
      <w:proofErr w:type="spellStart"/>
      <w:r w:rsidR="00BF1D2A" w:rsidRPr="00750B57">
        <w:rPr>
          <w:i/>
          <w:iCs/>
          <w:color w:val="000000" w:themeColor="text1"/>
        </w:rPr>
        <w:t>tagging</w:t>
      </w:r>
      <w:proofErr w:type="spellEnd"/>
      <w:r w:rsidR="00BF1D2A" w:rsidRPr="00750B57">
        <w:rPr>
          <w:i/>
          <w:iCs/>
          <w:color w:val="000000" w:themeColor="text1"/>
        </w:rPr>
        <w:t xml:space="preserve"> </w:t>
      </w:r>
      <w:proofErr w:type="spellStart"/>
      <w:r w:rsidR="00BF1D2A" w:rsidRPr="00750B57">
        <w:rPr>
          <w:i/>
          <w:iCs/>
          <w:color w:val="000000" w:themeColor="text1"/>
        </w:rPr>
        <w:t>applicators</w:t>
      </w:r>
      <w:proofErr w:type="spellEnd"/>
      <w:r w:rsidR="00BF1D2A" w:rsidRPr="00750B57">
        <w:rPr>
          <w:color w:val="000000" w:themeColor="text1"/>
        </w:rPr>
        <w:t>)</w:t>
      </w:r>
      <w:bookmarkEnd w:id="1"/>
      <w:r w:rsidR="00BF1D2A">
        <w:rPr>
          <w:color w:val="000000" w:themeColor="text1"/>
        </w:rPr>
        <w:t>)</w:t>
      </w:r>
      <w:r w:rsidR="00BF1D2A" w:rsidRPr="00750B57">
        <w:rPr>
          <w:color w:val="000000" w:themeColor="text1"/>
        </w:rPr>
        <w:t>, kuras deklarēja ar kombinētās nomenklatūras (turpmāk – KN) kodu un TARIC</w:t>
      </w:r>
      <w:r w:rsidR="00BF1D2A">
        <w:rPr>
          <w:color w:val="000000" w:themeColor="text1"/>
        </w:rPr>
        <w:t> </w:t>
      </w:r>
      <w:r w:rsidR="00BF1D2A" w:rsidRPr="00750B57">
        <w:rPr>
          <w:color w:val="000000" w:themeColor="text1"/>
        </w:rPr>
        <w:t xml:space="preserve">kodu 3926 90 92 90, vienlaikus norādot papildu kodu C13 (izglītības, zinātniskie vai </w:t>
      </w:r>
      <w:r w:rsidR="00BF1D2A" w:rsidRPr="0087162A">
        <w:t>kultūras materiāli; zinātniskie instrumenti un aparāti, kas ievesti tikai nekomerciāliem nolūkiem</w:t>
      </w:r>
      <w:r w:rsidR="00BF1D2A">
        <w:t>)</w:t>
      </w:r>
      <w:r w:rsidR="00BF1D2A" w:rsidRPr="0087162A">
        <w:t>. Pamatojoties uz papildu kodu, precēm tika piemērota ievedmuitas nodokļa pamatlikme 0 %</w:t>
      </w:r>
      <w:r w:rsidR="00BF1D2A">
        <w:t xml:space="preserve">, </w:t>
      </w:r>
      <w:r w:rsidR="00BF1D2A" w:rsidRPr="0087162A">
        <w:t>proti, tika piemērots ievedmuitas nodokļa atbrīvojums. Pieteicēj</w:t>
      </w:r>
      <w:r w:rsidR="00BF1D2A">
        <w:t>s</w:t>
      </w:r>
      <w:r w:rsidR="00BF1D2A" w:rsidRPr="0087162A">
        <w:t xml:space="preserve"> apgalvoja, ka </w:t>
      </w:r>
      <w:r w:rsidR="00BF1D2A">
        <w:t xml:space="preserve">ievestā </w:t>
      </w:r>
      <w:r w:rsidR="00BF1D2A" w:rsidRPr="0087162A">
        <w:t>prece ir zinātniski instrumenti vai aparāti</w:t>
      </w:r>
      <w:r w:rsidR="00BF1D2A">
        <w:t>, ko pieteicējs</w:t>
      </w:r>
      <w:r w:rsidR="00BF1D2A" w:rsidRPr="0087162A">
        <w:t xml:space="preserve"> ieved vienīgi nekomerciāliem mērķiem.</w:t>
      </w:r>
    </w:p>
    <w:p w14:paraId="2973C3BB" w14:textId="7E9B2C87" w:rsidR="00BF1D2A" w:rsidRDefault="00BF1D2A" w:rsidP="000B3F7A">
      <w:pPr>
        <w:shd w:val="clear" w:color="auto" w:fill="FFFFFF"/>
        <w:spacing w:line="276" w:lineRule="auto"/>
        <w:ind w:firstLine="720"/>
        <w:jc w:val="both"/>
        <w:rPr>
          <w:color w:val="000000" w:themeColor="text1"/>
        </w:rPr>
      </w:pPr>
      <w:r w:rsidRPr="00081CC5">
        <w:t xml:space="preserve">Ar Valsts ieņēmumu dienesta </w:t>
      </w:r>
      <w:r w:rsidRPr="004A5DD6">
        <w:t xml:space="preserve">2018.gada 20.novembra lēmumu </w:t>
      </w:r>
      <w:r w:rsidRPr="00081CC5">
        <w:t>pieteicēja</w:t>
      </w:r>
      <w:r>
        <w:t>m</w:t>
      </w:r>
      <w:r w:rsidRPr="00081CC5">
        <w:t xml:space="preserve"> par </w:t>
      </w:r>
      <w:r w:rsidR="009D1EE4">
        <w:t xml:space="preserve">ievestajām </w:t>
      </w:r>
      <w:r w:rsidRPr="00081CC5">
        <w:t xml:space="preserve">precēm aprēķināts </w:t>
      </w:r>
      <w:r w:rsidRPr="004A5DD6">
        <w:t>muitas nodoklis</w:t>
      </w:r>
      <w:r w:rsidR="009D1EE4">
        <w:t xml:space="preserve"> un pievienotās vērtības nodoklis, kā arī </w:t>
      </w:r>
      <w:r w:rsidRPr="004A5DD6">
        <w:t>nokavējuma nauda</w:t>
      </w:r>
      <w:r w:rsidR="009D1EE4">
        <w:t>.</w:t>
      </w:r>
      <w:r w:rsidR="00D40C95">
        <w:t xml:space="preserve"> </w:t>
      </w:r>
      <w:r w:rsidRPr="00081CC5">
        <w:t>Lēmumā norādīts, ka</w:t>
      </w:r>
      <w:r>
        <w:t xml:space="preserve"> </w:t>
      </w:r>
      <w:r w:rsidR="00D40C95">
        <w:t xml:space="preserve">pieteicēja ievestā prece nav atzīstama par </w:t>
      </w:r>
      <w:r w:rsidR="00217362">
        <w:t xml:space="preserve">zinātnisku </w:t>
      </w:r>
      <w:r w:rsidR="00D40C95">
        <w:t>instrumentu</w:t>
      </w:r>
      <w:r w:rsidRPr="00EA1E53">
        <w:t xml:space="preserve"> </w:t>
      </w:r>
      <w:r w:rsidR="00217362">
        <w:t xml:space="preserve">vai aparātu </w:t>
      </w:r>
      <w:r w:rsidRPr="00EA1E53">
        <w:t xml:space="preserve">Padomes 2009.gada 16.novembra </w:t>
      </w:r>
      <w:r>
        <w:t>R</w:t>
      </w:r>
      <w:r w:rsidRPr="001F2198">
        <w:t xml:space="preserve">egulas </w:t>
      </w:r>
      <w:bookmarkStart w:id="2" w:name="_Hlk135900931"/>
      <w:r w:rsidRPr="001F2198">
        <w:t xml:space="preserve">(EK) </w:t>
      </w:r>
      <w:r>
        <w:t>Nr. 1186/2009</w:t>
      </w:r>
      <w:bookmarkEnd w:id="2"/>
      <w:r w:rsidRPr="00EA1E53">
        <w:t>, ar kuru izveido Kopienas sistēmu atbrīvojumiem no muitas nodokļiem (turpmāk</w:t>
      </w:r>
      <w:r>
        <w:t> </w:t>
      </w:r>
      <w:r w:rsidRPr="00EA1E53">
        <w:t>–</w:t>
      </w:r>
      <w:r>
        <w:t> r</w:t>
      </w:r>
      <w:r w:rsidRPr="00EA1E53">
        <w:t>egula Nr.</w:t>
      </w:r>
      <w:r>
        <w:t> </w:t>
      </w:r>
      <w:r w:rsidRPr="00EA1E53">
        <w:t xml:space="preserve">1186/2009), 46.panta </w:t>
      </w:r>
      <w:r w:rsidR="009D1EE4" w:rsidRPr="00BF1D2A">
        <w:rPr>
          <w:lang w:eastAsia="lv-LV"/>
        </w:rPr>
        <w:t>„</w:t>
      </w:r>
      <w:r w:rsidRPr="006D7403">
        <w:rPr>
          <w:color w:val="000000" w:themeColor="text1"/>
        </w:rPr>
        <w:t>a</w:t>
      </w:r>
      <w:r w:rsidR="009D1EE4">
        <w:rPr>
          <w:color w:val="000000" w:themeColor="text1"/>
        </w:rPr>
        <w:t>”</w:t>
      </w:r>
      <w:r w:rsidRPr="006D7403">
        <w:rPr>
          <w:color w:val="000000" w:themeColor="text1"/>
        </w:rPr>
        <w:t> punkt</w:t>
      </w:r>
      <w:r w:rsidR="00D40C95">
        <w:rPr>
          <w:color w:val="000000" w:themeColor="text1"/>
        </w:rPr>
        <w:t>a izpratnē, tāpēc atbrīvoj</w:t>
      </w:r>
      <w:r w:rsidR="00F8468E">
        <w:rPr>
          <w:color w:val="000000" w:themeColor="text1"/>
        </w:rPr>
        <w:t>u</w:t>
      </w:r>
      <w:r w:rsidR="00D40C95">
        <w:rPr>
          <w:color w:val="000000" w:themeColor="text1"/>
        </w:rPr>
        <w:t>ms no nodokļa nav piemērojams.</w:t>
      </w:r>
    </w:p>
    <w:p w14:paraId="5B4AE453" w14:textId="57374E22" w:rsidR="00BF1D2A" w:rsidRDefault="00BF1D2A" w:rsidP="000B3F7A">
      <w:pPr>
        <w:shd w:val="clear" w:color="auto" w:fill="FFFFFF"/>
        <w:spacing w:line="276" w:lineRule="auto"/>
        <w:ind w:firstLine="720"/>
        <w:jc w:val="both"/>
      </w:pPr>
      <w:r w:rsidRPr="00BF1D2A">
        <w:t xml:space="preserve">Pieteicējs </w:t>
      </w:r>
      <w:r w:rsidR="00D40C95">
        <w:t xml:space="preserve">nepiekrita </w:t>
      </w:r>
      <w:r w:rsidRPr="00BF1D2A">
        <w:t>Valsts ieņēmumu dienesta lēmum</w:t>
      </w:r>
      <w:r w:rsidR="00D40C95">
        <w:t>am, tāpēc vērsās administratīvajā tiesā ar pieteikumu par lēmuma atcelšanu</w:t>
      </w:r>
      <w:r w:rsidRPr="00BF1D2A">
        <w:t>.</w:t>
      </w:r>
    </w:p>
    <w:p w14:paraId="32F16D83" w14:textId="77777777" w:rsidR="00D40C95" w:rsidRPr="00BF1D2A" w:rsidRDefault="00D40C95" w:rsidP="000B3F7A">
      <w:pPr>
        <w:shd w:val="clear" w:color="auto" w:fill="FFFFFF"/>
        <w:spacing w:line="276" w:lineRule="auto"/>
        <w:ind w:firstLine="720"/>
        <w:jc w:val="both"/>
      </w:pPr>
    </w:p>
    <w:p w14:paraId="63263C30" w14:textId="660DF69C" w:rsidR="00BF1D2A" w:rsidRPr="00BF1D2A" w:rsidRDefault="00D40C95" w:rsidP="000B3F7A">
      <w:pPr>
        <w:shd w:val="clear" w:color="auto" w:fill="FFFFFF"/>
        <w:spacing w:line="276" w:lineRule="auto"/>
        <w:ind w:firstLine="720"/>
        <w:jc w:val="both"/>
      </w:pPr>
      <w:r>
        <w:t>[2] </w:t>
      </w:r>
      <w:r w:rsidR="00BF1D2A" w:rsidRPr="00BF1D2A">
        <w:t>Administratīvā apgabaltiesa ar 2020.gada 18.septembra spriedumu pieteikumu apmierināja. Tiesa secināja, ka ievestā prece ir atzīstama par zinātnisk</w:t>
      </w:r>
      <w:r>
        <w:t>u</w:t>
      </w:r>
      <w:r w:rsidR="00BF1D2A" w:rsidRPr="00BF1D2A">
        <w:t xml:space="preserve"> instrument</w:t>
      </w:r>
      <w:r>
        <w:t xml:space="preserve">u </w:t>
      </w:r>
      <w:r w:rsidR="00BF1D2A" w:rsidRPr="00BF1D2A">
        <w:t>r</w:t>
      </w:r>
      <w:r w:rsidR="00BF1D2A" w:rsidRPr="00BF1D2A">
        <w:rPr>
          <w:color w:val="000000" w:themeColor="text1"/>
        </w:rPr>
        <w:t xml:space="preserve">egulas Nr. 1186/2009 44.panta </w:t>
      </w:r>
      <w:r w:rsidR="00BF1D2A" w:rsidRPr="00BF1D2A">
        <w:t xml:space="preserve">un 46.panta </w:t>
      </w:r>
      <w:r w:rsidR="009D1EE4" w:rsidRPr="00BF1D2A">
        <w:rPr>
          <w:lang w:eastAsia="lv-LV"/>
        </w:rPr>
        <w:t>„</w:t>
      </w:r>
      <w:r w:rsidR="00016C9A" w:rsidRPr="00260C6C">
        <w:t>a</w:t>
      </w:r>
      <w:r w:rsidR="009D1EE4">
        <w:t>”</w:t>
      </w:r>
      <w:r w:rsidR="00BF1D2A" w:rsidRPr="00260C6C">
        <w:t> punkta</w:t>
      </w:r>
      <w:r w:rsidR="00BF1D2A" w:rsidRPr="00BF1D2A">
        <w:t xml:space="preserve"> izpratnē, jo </w:t>
      </w:r>
      <w:r w:rsidR="00BF1D2A" w:rsidRPr="00260C6C">
        <w:t>tiek izmantota tikai nekomerciālos nolūkos un atbilstoši savām objektīvajām tehniskajām īpašībām ir izmantojama tikai zinātniskiem mērķiem – zivju iezīmēšanai tālākas populācijas pētīšanai</w:t>
      </w:r>
      <w:r w:rsidR="00BF1D2A" w:rsidRPr="00BF1D2A">
        <w:t xml:space="preserve">. Tātad ievestās zivju </w:t>
      </w:r>
      <w:r w:rsidR="009D1EE4">
        <w:t xml:space="preserve">zīmītes </w:t>
      </w:r>
      <w:r w:rsidR="00BF1D2A" w:rsidRPr="00260C6C">
        <w:t>ir instruments, ar kuru iegūst noteiktu rezultātu zinātniskiem mērķiem</w:t>
      </w:r>
      <w:r w:rsidR="00BF1D2A" w:rsidRPr="00BF1D2A">
        <w:t xml:space="preserve">. Nav objektīva pamata apšaubīt pieteicēja argumentu, ka </w:t>
      </w:r>
      <w:r w:rsidR="00BF1D2A" w:rsidRPr="006D7403">
        <w:t>ievestā prece tiek ražota un izmantota zinātniskajam darbam, ir piemērota un tiek izmantota tikai zinātniskajā darbā</w:t>
      </w:r>
      <w:r>
        <w:t> </w:t>
      </w:r>
      <w:r w:rsidR="00BF1D2A" w:rsidRPr="006D7403">
        <w:t>– zivju iezīmēšanai tālākas populācijas pētīšanai</w:t>
      </w:r>
      <w:r w:rsidR="00BF1D2A" w:rsidRPr="00BF1D2A">
        <w:t xml:space="preserve">. </w:t>
      </w:r>
      <w:r>
        <w:t>Līdz ar to nav pamata arī apšaubīt, ka i</w:t>
      </w:r>
      <w:r w:rsidR="00BF1D2A" w:rsidRPr="00BF1D2A">
        <w:t>evestās preces pielietošana ir vērsta uz noteikta rezultāta sasniegšanu zinātniskajā izpētē.</w:t>
      </w:r>
    </w:p>
    <w:p w14:paraId="4CDFD6D4" w14:textId="77777777" w:rsidR="00BF1D2A" w:rsidRPr="00BF1D2A" w:rsidRDefault="00BF1D2A" w:rsidP="000B3F7A">
      <w:pPr>
        <w:shd w:val="clear" w:color="auto" w:fill="FFFFFF"/>
        <w:spacing w:line="276" w:lineRule="auto"/>
        <w:ind w:firstLine="720"/>
        <w:jc w:val="both"/>
      </w:pPr>
    </w:p>
    <w:p w14:paraId="593F8C3C" w14:textId="77777777" w:rsidR="009D1EE4" w:rsidRDefault="00BF1D2A" w:rsidP="000B3F7A">
      <w:pPr>
        <w:shd w:val="clear" w:color="auto" w:fill="FFFFFF"/>
        <w:spacing w:line="276" w:lineRule="auto"/>
        <w:ind w:firstLine="720"/>
        <w:jc w:val="both"/>
      </w:pPr>
      <w:r w:rsidRPr="00BF1D2A">
        <w:t>[3] Valsts ieņēmumu dienests</w:t>
      </w:r>
      <w:r w:rsidR="009D1EE4">
        <w:t xml:space="preserve"> par apgabaltiesas spriedumu iesniedza kasācijas sūdzību.</w:t>
      </w:r>
    </w:p>
    <w:p w14:paraId="667706C5" w14:textId="2FDEFCE6" w:rsidR="00BF1D2A" w:rsidRPr="006D7403" w:rsidRDefault="00BF1D2A" w:rsidP="000B3F7A">
      <w:pPr>
        <w:shd w:val="clear" w:color="auto" w:fill="FFFFFF"/>
        <w:spacing w:line="276" w:lineRule="auto"/>
        <w:ind w:firstLine="720"/>
        <w:jc w:val="both"/>
        <w:rPr>
          <w:color w:val="000000" w:themeColor="text1"/>
        </w:rPr>
      </w:pPr>
      <w:r w:rsidRPr="00BF1D2A">
        <w:t xml:space="preserve">Kasācijas sūdzībā norādīts, ka apgabaltiesa </w:t>
      </w:r>
      <w:r w:rsidRPr="00BF1D2A">
        <w:rPr>
          <w:color w:val="000000" w:themeColor="text1"/>
        </w:rPr>
        <w:t xml:space="preserve">nepareizi </w:t>
      </w:r>
      <w:r w:rsidR="001C1BA3" w:rsidRPr="006D7403">
        <w:rPr>
          <w:color w:val="000000" w:themeColor="text1"/>
        </w:rPr>
        <w:t>interpretējusi regulas Nr. 1186/2009 44.pantu un 46.panta</w:t>
      </w:r>
      <w:r w:rsidR="009D1EE4">
        <w:rPr>
          <w:color w:val="000000" w:themeColor="text1"/>
        </w:rPr>
        <w:t xml:space="preserve"> </w:t>
      </w:r>
      <w:r w:rsidR="009D1EE4" w:rsidRPr="00BF1D2A">
        <w:rPr>
          <w:lang w:eastAsia="lv-LV"/>
        </w:rPr>
        <w:t>„</w:t>
      </w:r>
      <w:r w:rsidR="001C1BA3" w:rsidRPr="006D7403">
        <w:rPr>
          <w:color w:val="000000" w:themeColor="text1"/>
        </w:rPr>
        <w:t>a</w:t>
      </w:r>
      <w:r w:rsidR="009D1EE4">
        <w:rPr>
          <w:color w:val="000000" w:themeColor="text1"/>
        </w:rPr>
        <w:t>”</w:t>
      </w:r>
      <w:r w:rsidR="001C1BA3" w:rsidRPr="006D7403">
        <w:rPr>
          <w:color w:val="000000" w:themeColor="text1"/>
        </w:rPr>
        <w:t xml:space="preserve"> punktu, jo </w:t>
      </w:r>
      <w:r w:rsidR="00D40C95">
        <w:rPr>
          <w:color w:val="000000" w:themeColor="text1"/>
        </w:rPr>
        <w:t>konkrētaj</w:t>
      </w:r>
      <w:r w:rsidR="001C1BA3" w:rsidRPr="006D7403">
        <w:rPr>
          <w:color w:val="000000" w:themeColor="text1"/>
        </w:rPr>
        <w:t>ām zīmītēm ir vienīgi informatīvs raksturs un tās nevar tikt kvalificētas kā „instruments” šo tiesību normu izpratnē.</w:t>
      </w:r>
      <w:r w:rsidR="00D40C95">
        <w:rPr>
          <w:color w:val="000000" w:themeColor="text1"/>
        </w:rPr>
        <w:t xml:space="preserve"> </w:t>
      </w:r>
      <w:r w:rsidR="00D40C95">
        <w:lastRenderedPageBreak/>
        <w:t>Turklāt</w:t>
      </w:r>
      <w:r w:rsidRPr="00BF1D2A">
        <w:t xml:space="preserve"> atbilstoši Eiropas Savienības Tiesas pastāvīgajai judikatūrai ir interpretējami šauri tādi jēdzieni, kas pamato izņēmumus no vispārējā principa, ka pievienotās vērtības nodoklis tiek iekasēts par katru preču piegādi un pakalpojumu sniegšanu</w:t>
      </w:r>
      <w:r w:rsidR="009D1EE4">
        <w:t>; šauri ir interpretējamas arī tiesību</w:t>
      </w:r>
      <w:r w:rsidRPr="00BF1D2A">
        <w:t xml:space="preserve"> normas, kas paredz ievedmuitas nodokļa atbrīvojumu (</w:t>
      </w:r>
      <w:r w:rsidRPr="00BF1D2A">
        <w:rPr>
          <w:i/>
          <w:iCs/>
        </w:rPr>
        <w:t>Eiropas Savienības Tiesas 2012.gada 19.jūlija sprieduma lietā „</w:t>
      </w:r>
      <w:proofErr w:type="spellStart"/>
      <w:r w:rsidRPr="00BF1D2A">
        <w:rPr>
          <w:i/>
          <w:iCs/>
        </w:rPr>
        <w:t>Lietuvos</w:t>
      </w:r>
      <w:proofErr w:type="spellEnd"/>
      <w:r w:rsidRPr="00BF1D2A">
        <w:rPr>
          <w:i/>
          <w:iCs/>
        </w:rPr>
        <w:t xml:space="preserve"> </w:t>
      </w:r>
      <w:proofErr w:type="spellStart"/>
      <w:r w:rsidRPr="00BF1D2A">
        <w:rPr>
          <w:i/>
          <w:iCs/>
        </w:rPr>
        <w:t>geležinkeliai</w:t>
      </w:r>
      <w:proofErr w:type="spellEnd"/>
      <w:r w:rsidRPr="00BF1D2A">
        <w:rPr>
          <w:i/>
          <w:iCs/>
        </w:rPr>
        <w:t>”, C</w:t>
      </w:r>
      <w:r w:rsidRPr="00BF1D2A">
        <w:rPr>
          <w:lang w:eastAsia="lv-LV"/>
        </w:rPr>
        <w:noBreakHyphen/>
      </w:r>
      <w:r w:rsidRPr="00BF1D2A">
        <w:rPr>
          <w:i/>
          <w:iCs/>
        </w:rPr>
        <w:t xml:space="preserve">250/11, </w:t>
      </w:r>
      <w:bookmarkStart w:id="3" w:name="_Hlk136334946"/>
      <w:r w:rsidRPr="00BF1D2A">
        <w:rPr>
          <w:i/>
          <w:iCs/>
          <w:color w:val="000000" w:themeColor="text1"/>
        </w:rPr>
        <w:fldChar w:fldCharType="begin"/>
      </w:r>
      <w:r w:rsidRPr="00BF1D2A">
        <w:rPr>
          <w:i/>
          <w:iCs/>
          <w:color w:val="000000" w:themeColor="text1"/>
        </w:rPr>
        <w:instrText xml:space="preserve"> HYPERLINK "https://manas.tiesas.lv/eTiesasMvc/eclinolemumi/ECLI:EU:C:2013:17" </w:instrText>
      </w:r>
      <w:r w:rsidRPr="00BF1D2A">
        <w:rPr>
          <w:i/>
          <w:iCs/>
          <w:color w:val="000000" w:themeColor="text1"/>
        </w:rPr>
      </w:r>
      <w:r w:rsidRPr="00BF1D2A">
        <w:rPr>
          <w:i/>
          <w:iCs/>
          <w:color w:val="000000" w:themeColor="text1"/>
        </w:rPr>
        <w:fldChar w:fldCharType="separate"/>
      </w:r>
      <w:r w:rsidRPr="00BF1D2A">
        <w:rPr>
          <w:i/>
          <w:iCs/>
          <w:color w:val="000000" w:themeColor="text1"/>
        </w:rPr>
        <w:t>ECLI:EU:C:2013:17</w:t>
      </w:r>
      <w:bookmarkEnd w:id="3"/>
      <w:r w:rsidRPr="00BF1D2A">
        <w:rPr>
          <w:i/>
          <w:iCs/>
          <w:color w:val="000000" w:themeColor="text1"/>
        </w:rPr>
        <w:fldChar w:fldCharType="end"/>
      </w:r>
      <w:r w:rsidRPr="00BF1D2A">
        <w:rPr>
          <w:i/>
          <w:iCs/>
        </w:rPr>
        <w:t>, 35.punkts un pēc analoģijas 1996.gada 12.decembra sprieduma apvienotajās lietās „</w:t>
      </w:r>
      <w:proofErr w:type="spellStart"/>
      <w:r w:rsidRPr="00BF1D2A">
        <w:rPr>
          <w:i/>
          <w:iCs/>
        </w:rPr>
        <w:t>Olasagasti</w:t>
      </w:r>
      <w:proofErr w:type="spellEnd"/>
      <w:r w:rsidRPr="00BF1D2A">
        <w:rPr>
          <w:i/>
          <w:iCs/>
        </w:rPr>
        <w:t xml:space="preserve"> u.c., </w:t>
      </w:r>
      <w:proofErr w:type="spellStart"/>
      <w:r w:rsidRPr="00BF1D2A">
        <w:rPr>
          <w:i/>
          <w:iCs/>
        </w:rPr>
        <w:t>Recueil</w:t>
      </w:r>
      <w:proofErr w:type="spellEnd"/>
      <w:r w:rsidRPr="00BF1D2A">
        <w:rPr>
          <w:i/>
          <w:iCs/>
        </w:rPr>
        <w:t>”, no C</w:t>
      </w:r>
      <w:r w:rsidRPr="00BF1D2A">
        <w:rPr>
          <w:lang w:eastAsia="lv-LV"/>
        </w:rPr>
        <w:noBreakHyphen/>
      </w:r>
      <w:r w:rsidRPr="00BF1D2A">
        <w:rPr>
          <w:i/>
          <w:iCs/>
        </w:rPr>
        <w:t>47/95 līdz C</w:t>
      </w:r>
      <w:r w:rsidRPr="00BF1D2A">
        <w:rPr>
          <w:lang w:eastAsia="lv-LV"/>
        </w:rPr>
        <w:noBreakHyphen/>
      </w:r>
      <w:r w:rsidRPr="00BF1D2A">
        <w:rPr>
          <w:i/>
          <w:iCs/>
        </w:rPr>
        <w:t>50/95, C</w:t>
      </w:r>
      <w:r w:rsidRPr="00BF1D2A">
        <w:rPr>
          <w:lang w:eastAsia="lv-LV"/>
        </w:rPr>
        <w:noBreakHyphen/>
      </w:r>
      <w:r w:rsidRPr="00BF1D2A">
        <w:rPr>
          <w:i/>
          <w:iCs/>
        </w:rPr>
        <w:t>60/95, C</w:t>
      </w:r>
      <w:r w:rsidRPr="00BF1D2A">
        <w:rPr>
          <w:lang w:eastAsia="lv-LV"/>
        </w:rPr>
        <w:noBreakHyphen/>
      </w:r>
      <w:r w:rsidRPr="00BF1D2A">
        <w:rPr>
          <w:i/>
          <w:iCs/>
        </w:rPr>
        <w:t>81/95, C</w:t>
      </w:r>
      <w:r w:rsidRPr="00BF1D2A">
        <w:rPr>
          <w:lang w:eastAsia="lv-LV"/>
        </w:rPr>
        <w:noBreakHyphen/>
      </w:r>
      <w:r w:rsidRPr="00BF1D2A">
        <w:rPr>
          <w:i/>
          <w:iCs/>
        </w:rPr>
        <w:t>92/95 un C</w:t>
      </w:r>
      <w:r w:rsidRPr="00BF1D2A">
        <w:rPr>
          <w:lang w:eastAsia="lv-LV"/>
        </w:rPr>
        <w:noBreakHyphen/>
      </w:r>
      <w:r w:rsidRPr="00BF1D2A">
        <w:rPr>
          <w:i/>
          <w:iCs/>
        </w:rPr>
        <w:t>148/95, 20.punkts</w:t>
      </w:r>
      <w:r w:rsidRPr="00BF1D2A">
        <w:t xml:space="preserve">). Tādējādi, piemērojot izņēmumu no kopējās nodokļu </w:t>
      </w:r>
      <w:r w:rsidRPr="00BF1D2A">
        <w:rPr>
          <w:color w:val="000000" w:themeColor="text1"/>
        </w:rPr>
        <w:t>sistēmas, terminu „instruments”</w:t>
      </w:r>
      <w:r w:rsidRPr="00BF1D2A">
        <w:t xml:space="preserve"> nav pieļaujams interpretēt citādi kā vien </w:t>
      </w:r>
      <w:r w:rsidRPr="006D7403">
        <w:rPr>
          <w:color w:val="000000" w:themeColor="text1"/>
        </w:rPr>
        <w:t>gramatiski.</w:t>
      </w:r>
    </w:p>
    <w:p w14:paraId="75A87372" w14:textId="77777777" w:rsidR="00BF064B" w:rsidRPr="006D7403" w:rsidRDefault="00BF064B" w:rsidP="000B3F7A">
      <w:pPr>
        <w:shd w:val="clear" w:color="auto" w:fill="FFFFFF"/>
        <w:spacing w:line="276" w:lineRule="auto"/>
        <w:ind w:firstLine="720"/>
        <w:jc w:val="both"/>
        <w:rPr>
          <w:color w:val="000000" w:themeColor="text1"/>
        </w:rPr>
      </w:pPr>
    </w:p>
    <w:p w14:paraId="497FFE85" w14:textId="1898C605" w:rsidR="00BF064B" w:rsidRPr="006D7403" w:rsidRDefault="00BF064B" w:rsidP="000B3F7A">
      <w:pPr>
        <w:shd w:val="clear" w:color="auto" w:fill="FFFFFF"/>
        <w:spacing w:line="276" w:lineRule="auto"/>
        <w:ind w:firstLine="720"/>
        <w:jc w:val="both"/>
        <w:rPr>
          <w:color w:val="000000" w:themeColor="text1"/>
        </w:rPr>
      </w:pPr>
      <w:r w:rsidRPr="006D7403">
        <w:rPr>
          <w:color w:val="000000" w:themeColor="text1"/>
        </w:rPr>
        <w:t>[4] Pieteicējs paskaidrojumā kasācijas sūdzību uzskata par nepamatotu.</w:t>
      </w:r>
    </w:p>
    <w:p w14:paraId="4E540E88" w14:textId="77777777" w:rsidR="00BF064B" w:rsidRPr="00BF064B" w:rsidRDefault="00BF064B" w:rsidP="000B3F7A">
      <w:pPr>
        <w:shd w:val="clear" w:color="auto" w:fill="FFFFFF"/>
        <w:spacing w:line="276" w:lineRule="auto"/>
        <w:ind w:firstLine="720"/>
        <w:jc w:val="both"/>
      </w:pPr>
    </w:p>
    <w:p w14:paraId="0F26415D" w14:textId="4959E2C9" w:rsidR="00BF064B" w:rsidRDefault="00BF064B" w:rsidP="000B3F7A">
      <w:pPr>
        <w:shd w:val="clear" w:color="auto" w:fill="FFFFFF"/>
        <w:spacing w:line="276" w:lineRule="auto"/>
        <w:ind w:firstLine="720"/>
        <w:jc w:val="both"/>
      </w:pPr>
      <w:r w:rsidRPr="00BF064B">
        <w:t>[5] Senāts vērsās Eiropas Savienības Tiesā, uzdodot prejudiciālo</w:t>
      </w:r>
      <w:r>
        <w:t>s</w:t>
      </w:r>
      <w:r w:rsidRPr="00BF064B">
        <w:t xml:space="preserve"> jautājumu</w:t>
      </w:r>
      <w:r>
        <w:t>s:</w:t>
      </w:r>
      <w:r w:rsidRPr="00BF064B">
        <w:t xml:space="preserve"> </w:t>
      </w:r>
    </w:p>
    <w:p w14:paraId="6C05BEF5" w14:textId="282084C5" w:rsidR="00BF064B" w:rsidRPr="00BF064B" w:rsidRDefault="00BF064B" w:rsidP="000B3F7A">
      <w:pPr>
        <w:shd w:val="clear" w:color="auto" w:fill="FFFFFF"/>
        <w:spacing w:line="276" w:lineRule="auto"/>
        <w:ind w:firstLine="720"/>
        <w:jc w:val="both"/>
      </w:pPr>
      <w:r w:rsidRPr="00BF064B">
        <w:t xml:space="preserve">1) vai </w:t>
      </w:r>
      <w:r w:rsidR="00CC6898">
        <w:rPr>
          <w:bCs/>
        </w:rPr>
        <w:t>r</w:t>
      </w:r>
      <w:r w:rsidRPr="00BF064B">
        <w:rPr>
          <w:bCs/>
        </w:rPr>
        <w:t>egulas</w:t>
      </w:r>
      <w:r w:rsidRPr="00BF064B">
        <w:t xml:space="preserve"> Nr. 1186/2009</w:t>
      </w:r>
      <w:r w:rsidR="00CC6898">
        <w:rPr>
          <w:bCs/>
        </w:rPr>
        <w:t xml:space="preserve"> </w:t>
      </w:r>
      <w:r w:rsidRPr="00BF064B">
        <w:rPr>
          <w:bCs/>
        </w:rPr>
        <w:t xml:space="preserve">46.panta „a” apakšpunktā norādītais termins </w:t>
      </w:r>
      <w:r w:rsidRPr="00BF064B">
        <w:t>„zinātnisks instruments vai aparāts”</w:t>
      </w:r>
      <w:r w:rsidRPr="00BF064B">
        <w:rPr>
          <w:bCs/>
        </w:rPr>
        <w:t xml:space="preserve"> interpretējams tādējādi, ka var ietvert </w:t>
      </w:r>
      <w:r w:rsidRPr="00BF064B">
        <w:t>priekšmetus, kuri to īpašās tehniskās struktūras un funkcionēšanas dēļ paši par sevi tieši kalpo kā zinātniskās pētniecības līdzeklis;</w:t>
      </w:r>
    </w:p>
    <w:p w14:paraId="337BB02B" w14:textId="4CEF0392" w:rsidR="00BF064B" w:rsidRPr="00BF064B" w:rsidRDefault="00BF064B" w:rsidP="000B3F7A">
      <w:pPr>
        <w:shd w:val="clear" w:color="auto" w:fill="FFFFFF"/>
        <w:spacing w:line="276" w:lineRule="auto"/>
        <w:ind w:firstLine="720"/>
        <w:jc w:val="both"/>
      </w:pPr>
      <w:r w:rsidRPr="00BF064B">
        <w:t>2) vai kombinētā nomenklatūra, kas ietverta Eiropas Padomes 1987.gada 23.jūlija Regulas (EEK) Nr. 2658/87 par tarifu un statistikas nomenklatūru un kopējo muitas tarifu I pielikumā, kurš grozīts ar Komisijas 2017.gada 12.oktobra Īstenošanas Regulu (ES) Nr. 2017/1925</w:t>
      </w:r>
      <w:r w:rsidR="00CC6898">
        <w:t xml:space="preserve"> (turpmāk – regula Nr. 2658/87)</w:t>
      </w:r>
      <w:r w:rsidRPr="00BF064B">
        <w:t xml:space="preserve">, ir interpretējama tādējādi, ka kombinētās nomenklatūras </w:t>
      </w:r>
      <w:proofErr w:type="spellStart"/>
      <w:r w:rsidRPr="00BF064B">
        <w:t>apakšpozīcija</w:t>
      </w:r>
      <w:proofErr w:type="spellEnd"/>
      <w:r w:rsidRPr="00BF064B">
        <w:t xml:space="preserve"> 3926 90 92 90 var ietvert plastmasas zivju zīmītes.</w:t>
      </w:r>
    </w:p>
    <w:p w14:paraId="61F7F85D" w14:textId="3031C54B" w:rsidR="00BF064B" w:rsidRPr="00BF1D2A" w:rsidRDefault="00BF064B" w:rsidP="000B3F7A">
      <w:pPr>
        <w:shd w:val="clear" w:color="auto" w:fill="FFFFFF"/>
        <w:spacing w:line="276" w:lineRule="auto"/>
        <w:ind w:firstLine="720"/>
        <w:jc w:val="both"/>
        <w:rPr>
          <w:i/>
          <w:iCs/>
        </w:rPr>
      </w:pPr>
      <w:r w:rsidRPr="00BF064B">
        <w:t>Eiropas Savienības Tiesa 202</w:t>
      </w:r>
      <w:r>
        <w:t>4</w:t>
      </w:r>
      <w:r w:rsidRPr="00BF064B">
        <w:t xml:space="preserve">.gada </w:t>
      </w:r>
      <w:r>
        <w:t>5.septembrī</w:t>
      </w:r>
      <w:r w:rsidRPr="00BF064B">
        <w:t xml:space="preserve"> taisīja spriedumu C-344/23 (</w:t>
      </w:r>
      <w:hyperlink r:id="rId9" w:history="1">
        <w:r w:rsidR="002F0110" w:rsidRPr="002F0110">
          <w:rPr>
            <w:rStyle w:val="Hyperlink"/>
          </w:rPr>
          <w:t>ECLI:EU:C:2024:696</w:t>
        </w:r>
      </w:hyperlink>
      <w:r w:rsidRPr="00BF064B">
        <w:t>).</w:t>
      </w:r>
    </w:p>
    <w:p w14:paraId="1D9A8A08" w14:textId="77777777" w:rsidR="00EB345A" w:rsidRPr="00A03F77" w:rsidRDefault="00EB345A" w:rsidP="000B3F7A">
      <w:pPr>
        <w:spacing w:line="276" w:lineRule="auto"/>
        <w:ind w:firstLine="720"/>
        <w:jc w:val="both"/>
      </w:pPr>
    </w:p>
    <w:p w14:paraId="7DAF7841" w14:textId="300657C2" w:rsidR="00447EE6" w:rsidRPr="00A03F77" w:rsidRDefault="00447EE6" w:rsidP="000B3F7A">
      <w:pPr>
        <w:shd w:val="clear" w:color="auto" w:fill="FFFFFF"/>
        <w:spacing w:line="276" w:lineRule="auto"/>
        <w:jc w:val="center"/>
        <w:rPr>
          <w:b/>
        </w:rPr>
      </w:pPr>
      <w:r w:rsidRPr="00A03F77">
        <w:rPr>
          <w:b/>
        </w:rPr>
        <w:t>Motīvu daļa</w:t>
      </w:r>
    </w:p>
    <w:p w14:paraId="7E617B2C" w14:textId="77777777" w:rsidR="00CD077C" w:rsidRPr="004507D7" w:rsidRDefault="00CD077C" w:rsidP="000B3F7A">
      <w:pPr>
        <w:shd w:val="clear" w:color="auto" w:fill="FFFFFF"/>
        <w:spacing w:line="276" w:lineRule="auto"/>
        <w:ind w:firstLine="709"/>
      </w:pPr>
    </w:p>
    <w:p w14:paraId="57097A70" w14:textId="1A645D55" w:rsidR="006F398D" w:rsidRDefault="005D65A2" w:rsidP="000B3F7A">
      <w:pPr>
        <w:spacing w:line="276" w:lineRule="auto"/>
        <w:ind w:firstLine="720"/>
        <w:jc w:val="both"/>
        <w:rPr>
          <w:lang w:eastAsia="lv-LV"/>
        </w:rPr>
      </w:pPr>
      <w:r w:rsidRPr="000B2E20">
        <w:rPr>
          <w:lang w:eastAsia="lv-LV"/>
        </w:rPr>
        <w:t>[</w:t>
      </w:r>
      <w:r w:rsidR="006F398D">
        <w:rPr>
          <w:lang w:eastAsia="lv-LV"/>
        </w:rPr>
        <w:t>6</w:t>
      </w:r>
      <w:r w:rsidRPr="000B2E20">
        <w:rPr>
          <w:lang w:eastAsia="lv-LV"/>
        </w:rPr>
        <w:t>]</w:t>
      </w:r>
      <w:r>
        <w:rPr>
          <w:lang w:eastAsia="lv-LV"/>
        </w:rPr>
        <w:t> </w:t>
      </w:r>
      <w:r w:rsidR="00CC6898">
        <w:rPr>
          <w:lang w:eastAsia="lv-LV"/>
        </w:rPr>
        <w:t xml:space="preserve">Kasācijas tiesvedības kārtībā jānoskaidro, vai tiesa pareizi interpretēja regulas </w:t>
      </w:r>
      <w:r w:rsidR="004A4E77">
        <w:rPr>
          <w:lang w:eastAsia="lv-LV"/>
        </w:rPr>
        <w:t xml:space="preserve">Nr. 1186/2009 </w:t>
      </w:r>
      <w:r w:rsidR="00405EE6" w:rsidRPr="00AE3821">
        <w:rPr>
          <w:lang w:eastAsia="lv-LV"/>
        </w:rPr>
        <w:t xml:space="preserve">46.panta </w:t>
      </w:r>
      <w:r w:rsidR="009D1EE4" w:rsidRPr="00BF1D2A">
        <w:rPr>
          <w:lang w:eastAsia="lv-LV"/>
        </w:rPr>
        <w:t>„</w:t>
      </w:r>
      <w:r w:rsidR="00405EE6" w:rsidRPr="00B25524">
        <w:rPr>
          <w:bCs/>
          <w:lang w:eastAsia="lv-LV"/>
        </w:rPr>
        <w:t>a</w:t>
      </w:r>
      <w:r w:rsidR="009D1EE4">
        <w:rPr>
          <w:bCs/>
          <w:lang w:eastAsia="lv-LV"/>
        </w:rPr>
        <w:t>”</w:t>
      </w:r>
      <w:r w:rsidR="00405EE6" w:rsidRPr="00B25524">
        <w:rPr>
          <w:bCs/>
          <w:lang w:eastAsia="lv-LV"/>
        </w:rPr>
        <w:t> punkt</w:t>
      </w:r>
      <w:r w:rsidR="00405EE6">
        <w:rPr>
          <w:bCs/>
          <w:lang w:eastAsia="lv-LV"/>
        </w:rPr>
        <w:t xml:space="preserve">ā </w:t>
      </w:r>
      <w:r w:rsidR="006F398D">
        <w:rPr>
          <w:bCs/>
          <w:lang w:eastAsia="lv-LV"/>
        </w:rPr>
        <w:t>paredzēto</w:t>
      </w:r>
      <w:r w:rsidR="00405EE6">
        <w:rPr>
          <w:bCs/>
          <w:lang w:eastAsia="lv-LV"/>
        </w:rPr>
        <w:t xml:space="preserve"> </w:t>
      </w:r>
      <w:r w:rsidR="00405EE6" w:rsidRPr="00F67C4A">
        <w:rPr>
          <w:bCs/>
          <w:lang w:eastAsia="lv-LV"/>
        </w:rPr>
        <w:t xml:space="preserve">jēdzienu </w:t>
      </w:r>
      <w:r w:rsidR="00405EE6" w:rsidRPr="00F67C4A">
        <w:rPr>
          <w:lang w:eastAsia="lv-LV"/>
        </w:rPr>
        <w:t>„zinātnisks instruments”</w:t>
      </w:r>
      <w:r w:rsidR="006F398D">
        <w:rPr>
          <w:lang w:eastAsia="lv-LV"/>
        </w:rPr>
        <w:t xml:space="preserve"> un pamatoti </w:t>
      </w:r>
      <w:r w:rsidR="006F398D" w:rsidRPr="00F67C4A">
        <w:rPr>
          <w:bCs/>
          <w:lang w:eastAsia="lv-LV"/>
        </w:rPr>
        <w:t xml:space="preserve">atzina, ka </w:t>
      </w:r>
      <w:r w:rsidR="006F398D">
        <w:rPr>
          <w:bCs/>
          <w:lang w:eastAsia="lv-LV"/>
        </w:rPr>
        <w:t xml:space="preserve">pieteicēja ievestajai precei </w:t>
      </w:r>
      <w:r w:rsidR="006F398D" w:rsidRPr="00F67C4A">
        <w:rPr>
          <w:bCs/>
          <w:lang w:eastAsia="lv-LV"/>
        </w:rPr>
        <w:t xml:space="preserve">– </w:t>
      </w:r>
      <w:r w:rsidR="006F398D" w:rsidRPr="00F67C4A">
        <w:t>plastmasas zivju zīmītes (</w:t>
      </w:r>
      <w:r w:rsidR="006F398D" w:rsidRPr="00F67C4A">
        <w:rPr>
          <w:i/>
          <w:iCs/>
        </w:rPr>
        <w:t>T</w:t>
      </w:r>
      <w:r w:rsidR="006F398D" w:rsidRPr="00F67C4A">
        <w:rPr>
          <w:i/>
          <w:iCs/>
        </w:rPr>
        <w:noBreakHyphen/>
        <w:t xml:space="preserve">bar tag, </w:t>
      </w:r>
      <w:proofErr w:type="spellStart"/>
      <w:r w:rsidR="006F398D" w:rsidRPr="00F67C4A">
        <w:rPr>
          <w:i/>
          <w:iCs/>
        </w:rPr>
        <w:t>streamer</w:t>
      </w:r>
      <w:proofErr w:type="spellEnd"/>
      <w:r w:rsidR="006F398D" w:rsidRPr="00F67C4A">
        <w:rPr>
          <w:i/>
          <w:iCs/>
        </w:rPr>
        <w:t xml:space="preserve"> tag</w:t>
      </w:r>
      <w:r w:rsidR="006F398D" w:rsidRPr="00F67C4A">
        <w:rPr>
          <w:i/>
          <w:iCs/>
          <w:color w:val="000000" w:themeColor="text1"/>
        </w:rPr>
        <w:t xml:space="preserve">, Standart </w:t>
      </w:r>
      <w:proofErr w:type="spellStart"/>
      <w:r w:rsidR="006F398D" w:rsidRPr="00F67C4A">
        <w:rPr>
          <w:i/>
          <w:iCs/>
          <w:color w:val="000000" w:themeColor="text1"/>
        </w:rPr>
        <w:t>achor</w:t>
      </w:r>
      <w:proofErr w:type="spellEnd"/>
      <w:r w:rsidR="006F398D" w:rsidRPr="00F67C4A">
        <w:rPr>
          <w:i/>
          <w:iCs/>
          <w:color w:val="000000" w:themeColor="text1"/>
        </w:rPr>
        <w:t xml:space="preserve"> t</w:t>
      </w:r>
      <w:r w:rsidR="006F398D" w:rsidRPr="00F67C4A">
        <w:rPr>
          <w:i/>
          <w:iCs/>
          <w:color w:val="000000" w:themeColor="text1"/>
        </w:rPr>
        <w:noBreakHyphen/>
        <w:t xml:space="preserve">bar tag, </w:t>
      </w:r>
      <w:proofErr w:type="spellStart"/>
      <w:r w:rsidR="006F398D" w:rsidRPr="00F67C4A">
        <w:rPr>
          <w:i/>
          <w:iCs/>
          <w:color w:val="000000" w:themeColor="text1"/>
        </w:rPr>
        <w:t>tagging</w:t>
      </w:r>
      <w:proofErr w:type="spellEnd"/>
      <w:r w:rsidR="006F398D" w:rsidRPr="00F67C4A">
        <w:rPr>
          <w:i/>
          <w:iCs/>
          <w:color w:val="000000" w:themeColor="text1"/>
        </w:rPr>
        <w:t xml:space="preserve"> </w:t>
      </w:r>
      <w:proofErr w:type="spellStart"/>
      <w:r w:rsidR="006F398D" w:rsidRPr="00F67C4A">
        <w:rPr>
          <w:i/>
          <w:iCs/>
          <w:color w:val="000000" w:themeColor="text1"/>
        </w:rPr>
        <w:t>applicators</w:t>
      </w:r>
      <w:proofErr w:type="spellEnd"/>
      <w:r w:rsidR="006F398D" w:rsidRPr="00F67C4A">
        <w:rPr>
          <w:bCs/>
          <w:lang w:eastAsia="lv-LV"/>
        </w:rPr>
        <w:t>) – piemērojams atbrīvojums no ievedmuitas nodokļiem</w:t>
      </w:r>
      <w:r w:rsidR="006F398D">
        <w:rPr>
          <w:bCs/>
          <w:lang w:eastAsia="lv-LV"/>
        </w:rPr>
        <w:t xml:space="preserve">, kā arī </w:t>
      </w:r>
      <w:r w:rsidR="003B7DD1">
        <w:rPr>
          <w:bCs/>
          <w:lang w:eastAsia="lv-LV"/>
        </w:rPr>
        <w:t xml:space="preserve">– </w:t>
      </w:r>
      <w:r w:rsidR="00F67C4A">
        <w:rPr>
          <w:lang w:eastAsia="lv-LV"/>
        </w:rPr>
        <w:t xml:space="preserve">vai </w:t>
      </w:r>
      <w:r w:rsidR="00544EBD">
        <w:rPr>
          <w:lang w:eastAsia="lv-LV"/>
        </w:rPr>
        <w:t xml:space="preserve">tiesa </w:t>
      </w:r>
      <w:r w:rsidR="00F67C4A">
        <w:rPr>
          <w:lang w:eastAsia="lv-LV"/>
        </w:rPr>
        <w:t>noteica pareizu KN un TARIC kodu</w:t>
      </w:r>
      <w:r w:rsidR="006F398D">
        <w:rPr>
          <w:lang w:eastAsia="lv-LV"/>
        </w:rPr>
        <w:t>.</w:t>
      </w:r>
    </w:p>
    <w:p w14:paraId="2D07F94B" w14:textId="77777777" w:rsidR="002F0110" w:rsidRDefault="002F0110" w:rsidP="000B3F7A">
      <w:pPr>
        <w:spacing w:line="276" w:lineRule="auto"/>
        <w:ind w:firstLine="720"/>
        <w:jc w:val="both"/>
        <w:rPr>
          <w:lang w:eastAsia="lv-LV"/>
        </w:rPr>
      </w:pPr>
    </w:p>
    <w:p w14:paraId="41D77FBD" w14:textId="4211554C" w:rsidR="00CD2B3B" w:rsidRPr="00CD2B3B" w:rsidRDefault="00CD2B3B" w:rsidP="000B3F7A">
      <w:pPr>
        <w:spacing w:line="276" w:lineRule="auto"/>
        <w:ind w:firstLine="720"/>
        <w:jc w:val="both"/>
        <w:rPr>
          <w:lang w:eastAsia="lv-LV"/>
        </w:rPr>
      </w:pPr>
      <w:r w:rsidRPr="00CD2B3B">
        <w:rPr>
          <w:lang w:eastAsia="lv-LV"/>
        </w:rPr>
        <w:t>[</w:t>
      </w:r>
      <w:r w:rsidR="006F398D">
        <w:rPr>
          <w:lang w:eastAsia="lv-LV"/>
        </w:rPr>
        <w:t>7</w:t>
      </w:r>
      <w:r w:rsidRPr="00CD2B3B">
        <w:rPr>
          <w:lang w:eastAsia="lv-LV"/>
        </w:rPr>
        <w:t xml:space="preserve">] Regulas Nr. 1186/2009 44.pants noteic, ka saskaņā ar </w:t>
      </w:r>
      <w:r w:rsidR="005068D6">
        <w:rPr>
          <w:lang w:eastAsia="lv-LV"/>
        </w:rPr>
        <w:t xml:space="preserve">regulas </w:t>
      </w:r>
      <w:r w:rsidRPr="00CD2B3B">
        <w:rPr>
          <w:lang w:eastAsia="lv-LV"/>
        </w:rPr>
        <w:t>45.</w:t>
      </w:r>
      <w:r w:rsidR="00CC6898">
        <w:rPr>
          <w:lang w:eastAsia="lv-LV"/>
        </w:rPr>
        <w:t>–</w:t>
      </w:r>
      <w:r w:rsidRPr="00CD2B3B">
        <w:rPr>
          <w:lang w:eastAsia="lv-LV"/>
        </w:rPr>
        <w:t xml:space="preserve">49.pantu zinātniskos instrumentus un aparātus, kas nav ietverti </w:t>
      </w:r>
      <w:r w:rsidR="00F33A75">
        <w:rPr>
          <w:lang w:eastAsia="lv-LV"/>
        </w:rPr>
        <w:t xml:space="preserve">regulas </w:t>
      </w:r>
      <w:r w:rsidRPr="00CD2B3B">
        <w:rPr>
          <w:lang w:eastAsia="lv-LV"/>
        </w:rPr>
        <w:t xml:space="preserve">43.pantā, atbrīvo no ievedmuitas nodokļiem, ja tos ieved vienīgi nekomerciāliem mērķiem. Šā panta 1.punktā minēto atbrīvojumu piešķir tikai attiecībā uz zinātniskiem instrumentiem un aparātiem, kas paredzēti: </w:t>
      </w:r>
    </w:p>
    <w:p w14:paraId="034C5D4A" w14:textId="77777777" w:rsidR="00CD2B3B" w:rsidRPr="00CD2B3B" w:rsidRDefault="00CD2B3B" w:rsidP="000B3F7A">
      <w:pPr>
        <w:spacing w:line="276" w:lineRule="auto"/>
        <w:ind w:firstLine="720"/>
        <w:jc w:val="both"/>
        <w:rPr>
          <w:lang w:eastAsia="lv-LV"/>
        </w:rPr>
      </w:pPr>
      <w:r w:rsidRPr="00CD2B3B">
        <w:rPr>
          <w:lang w:eastAsia="lv-LV"/>
        </w:rPr>
        <w:t>a) vai nu publiskām iestādēm, kas galvenokārt saistītas ar izglītību vai zinātnisko pētniecību, un tām publisko iestāžu nodaļām, kas galvenokārt saistītas ar izglītību vai zinātnisko pētniecību,</w:t>
      </w:r>
    </w:p>
    <w:p w14:paraId="23A39B61" w14:textId="77777777" w:rsidR="00CD2B3B" w:rsidRPr="00CD2B3B" w:rsidRDefault="00CD2B3B" w:rsidP="000B3F7A">
      <w:pPr>
        <w:spacing w:line="276" w:lineRule="auto"/>
        <w:ind w:firstLine="720"/>
        <w:jc w:val="both"/>
        <w:rPr>
          <w:lang w:eastAsia="lv-LV"/>
        </w:rPr>
      </w:pPr>
      <w:r w:rsidRPr="00CD2B3B">
        <w:rPr>
          <w:lang w:eastAsia="lv-LV"/>
        </w:rPr>
        <w:lastRenderedPageBreak/>
        <w:t xml:space="preserve">b) vai privātām iestādēm, kas galvenokārt saistītas ar izglītību vai zinātnisko pētniecību un kam dalībvalstu kompetentās iestādes ir atļāvušas šādas preces saņemt, nemaksājot nodokļus. </w:t>
      </w:r>
    </w:p>
    <w:p w14:paraId="568C9442" w14:textId="640CB8B9" w:rsidR="00CD2B3B" w:rsidRPr="00CD2B3B" w:rsidRDefault="00CD2B3B" w:rsidP="000B3F7A">
      <w:pPr>
        <w:spacing w:line="276" w:lineRule="auto"/>
        <w:ind w:firstLine="720"/>
        <w:jc w:val="both"/>
        <w:rPr>
          <w:lang w:eastAsia="lv-LV"/>
        </w:rPr>
      </w:pPr>
      <w:r w:rsidRPr="00CD2B3B">
        <w:rPr>
          <w:lang w:eastAsia="lv-LV"/>
        </w:rPr>
        <w:t xml:space="preserve">Regulas Nr. 1186/2009 46.panta </w:t>
      </w:r>
      <w:bookmarkStart w:id="4" w:name="_Hlk179111138"/>
      <w:r w:rsidR="000852CD" w:rsidRPr="00AE3821">
        <w:rPr>
          <w:lang w:eastAsia="lv-LV"/>
        </w:rPr>
        <w:t>„</w:t>
      </w:r>
      <w:bookmarkEnd w:id="4"/>
      <w:r w:rsidR="002510C4" w:rsidRPr="00A33499">
        <w:rPr>
          <w:lang w:eastAsia="lv-LV"/>
        </w:rPr>
        <w:t>a</w:t>
      </w:r>
      <w:r w:rsidR="000852CD">
        <w:rPr>
          <w:lang w:eastAsia="lv-LV"/>
        </w:rPr>
        <w:t>”</w:t>
      </w:r>
      <w:r w:rsidR="002510C4" w:rsidRPr="00A33499">
        <w:rPr>
          <w:lang w:eastAsia="lv-LV"/>
        </w:rPr>
        <w:t> </w:t>
      </w:r>
      <w:r w:rsidRPr="00A33499">
        <w:rPr>
          <w:lang w:eastAsia="lv-LV"/>
        </w:rPr>
        <w:t>punkts</w:t>
      </w:r>
      <w:r w:rsidRPr="00CD2B3B">
        <w:rPr>
          <w:lang w:eastAsia="lv-LV"/>
        </w:rPr>
        <w:t xml:space="preserve"> noteic, ka šīs regulas 44. un 45.pantā „zinātnisks instruments vai aparāts” ir instruments vai aparāts, kas savu objektīvo tehnisko īpašību dēļ un rezultātu dēļ, kurus ar to ir iespējams iegūt, ir galvenokārt vai vienīgi piemērots zinātniskam darbam.</w:t>
      </w:r>
    </w:p>
    <w:p w14:paraId="6A208569" w14:textId="77777777" w:rsidR="00CD2B3B" w:rsidRPr="00CD2B3B" w:rsidRDefault="00CD2B3B" w:rsidP="000B3F7A">
      <w:pPr>
        <w:spacing w:line="276" w:lineRule="auto"/>
        <w:ind w:firstLine="720"/>
        <w:jc w:val="both"/>
        <w:rPr>
          <w:lang w:eastAsia="lv-LV"/>
        </w:rPr>
      </w:pPr>
    </w:p>
    <w:p w14:paraId="7CAAFA63" w14:textId="3C95E3A8" w:rsidR="00CD2B3B" w:rsidRPr="00F67C4A" w:rsidRDefault="00CD2B3B" w:rsidP="000B3F7A">
      <w:pPr>
        <w:spacing w:line="276" w:lineRule="auto"/>
        <w:ind w:firstLine="720"/>
        <w:jc w:val="both"/>
        <w:rPr>
          <w:lang w:eastAsia="lv-LV"/>
        </w:rPr>
      </w:pPr>
      <w:r w:rsidRPr="00CD2B3B">
        <w:rPr>
          <w:lang w:eastAsia="lv-LV"/>
        </w:rPr>
        <w:t>[</w:t>
      </w:r>
      <w:r w:rsidR="006F398D">
        <w:rPr>
          <w:lang w:eastAsia="lv-LV"/>
        </w:rPr>
        <w:t>8</w:t>
      </w:r>
      <w:r w:rsidRPr="00CD2B3B">
        <w:rPr>
          <w:lang w:eastAsia="lv-LV"/>
        </w:rPr>
        <w:t xml:space="preserve">] Komisijas 2011.gada 28.novembra Īstenošanas Regulas (ES) Nr. 1225/2011 Padomes Regulai (EK) Nr. 1186/2009, ar kuru izveido Kopienas sistēmu atbrīvojumiem no muitas nodokļiem, 42. līdz 52., 57. un 58.pantam (turpmāk – regula Nr. 1225/2011), 5.pants noteic ka regulas Nr. 1186/2009 46.panta </w:t>
      </w:r>
      <w:r w:rsidR="00F67C4A" w:rsidRPr="00AE3821">
        <w:rPr>
          <w:lang w:eastAsia="lv-LV"/>
        </w:rPr>
        <w:t>„</w:t>
      </w:r>
      <w:r w:rsidR="002510C4" w:rsidRPr="00A33499">
        <w:rPr>
          <w:lang w:eastAsia="lv-LV"/>
        </w:rPr>
        <w:t>a</w:t>
      </w:r>
      <w:r w:rsidR="00F67C4A">
        <w:rPr>
          <w:lang w:eastAsia="lv-LV"/>
        </w:rPr>
        <w:t>”</w:t>
      </w:r>
      <w:r w:rsidR="002510C4" w:rsidRPr="00A33499">
        <w:rPr>
          <w:lang w:eastAsia="lv-LV"/>
        </w:rPr>
        <w:t> </w:t>
      </w:r>
      <w:r w:rsidRPr="00A33499">
        <w:rPr>
          <w:lang w:eastAsia="lv-LV"/>
        </w:rPr>
        <w:t>punktā</w:t>
      </w:r>
      <w:r w:rsidRPr="00CD2B3B">
        <w:rPr>
          <w:lang w:eastAsia="lv-LV"/>
        </w:rPr>
        <w:t xml:space="preserve"> zinātniska instrumenta vai aparāta objektīvi tehniski parametri ir parametri, kas raksturo šā instrumenta vai aparāta konstrukcijas īpašības vai tā pielāgojumus, salīdzinot ar standarta instrumentu vai aparātu, kuri ļauj </w:t>
      </w:r>
      <w:r w:rsidRPr="00F67C4A">
        <w:rPr>
          <w:lang w:eastAsia="lv-LV"/>
        </w:rPr>
        <w:t>panākt augsta līmeņa rezultātus, kas nav vajadzīgi rūpnieciska vai komerciāla uzņēmuma darbu veikšanai.</w:t>
      </w:r>
    </w:p>
    <w:p w14:paraId="06A13D94" w14:textId="4654A1B9" w:rsidR="00CD2B3B" w:rsidRDefault="00CD2B3B" w:rsidP="000B3F7A">
      <w:pPr>
        <w:spacing w:line="276" w:lineRule="auto"/>
        <w:ind w:firstLine="720"/>
        <w:jc w:val="both"/>
        <w:rPr>
          <w:lang w:eastAsia="lv-LV"/>
        </w:rPr>
      </w:pPr>
      <w:r w:rsidRPr="00F67C4A">
        <w:rPr>
          <w:lang w:eastAsia="lv-LV"/>
        </w:rPr>
        <w:t>Ja, pamatojoties</w:t>
      </w:r>
      <w:r w:rsidRPr="00CD2B3B">
        <w:rPr>
          <w:lang w:eastAsia="lv-LV"/>
        </w:rPr>
        <w:t xml:space="preserve"> uz šiem objektīvajiem tehniskajiem parametriem, nav iespējams skaidri noteikt, vai instruments vai aparāts uzskatāms par zinātnisku instrumentu vai aparātu, tiek veikta pārbaude, lai noskaidrotu, kādiem nolūkiem Kopienā parasti izmanto šāda tipa instrumentu vai aparātu, attiecībā uz kuru lūdz ievešanu bez ievedmuitas nodokļiem. Ja šajā pārbaudē tiek konstatēts, ka attiecīgo instrumentu vai aparātu galvenokārt izmanto zinātniskiem nolūkiem, to uzskata par zinātnisku instrumentu vai aparātu.</w:t>
      </w:r>
    </w:p>
    <w:p w14:paraId="2C422B0A" w14:textId="77777777" w:rsidR="00DA5ABD" w:rsidRDefault="00DA5ABD" w:rsidP="000B3F7A">
      <w:pPr>
        <w:spacing w:line="276" w:lineRule="auto"/>
        <w:ind w:firstLine="720"/>
        <w:jc w:val="both"/>
        <w:rPr>
          <w:lang w:eastAsia="lv-LV"/>
        </w:rPr>
      </w:pPr>
    </w:p>
    <w:p w14:paraId="1B048140" w14:textId="14BD0CB0" w:rsidR="00DA5ABD" w:rsidRPr="00CD2B3B" w:rsidRDefault="00F67C4A" w:rsidP="000B3F7A">
      <w:pPr>
        <w:spacing w:line="276" w:lineRule="auto"/>
        <w:ind w:firstLine="720"/>
        <w:jc w:val="both"/>
        <w:rPr>
          <w:lang w:eastAsia="lv-LV"/>
        </w:rPr>
      </w:pPr>
      <w:r>
        <w:rPr>
          <w:lang w:eastAsia="lv-LV"/>
        </w:rPr>
        <w:t>[</w:t>
      </w:r>
      <w:r w:rsidR="006F398D">
        <w:rPr>
          <w:lang w:eastAsia="lv-LV"/>
        </w:rPr>
        <w:t>9</w:t>
      </w:r>
      <w:r>
        <w:rPr>
          <w:lang w:eastAsia="lv-LV"/>
        </w:rPr>
        <w:t>] </w:t>
      </w:r>
      <w:r w:rsidR="00DA5ABD" w:rsidRPr="00CD2B3B">
        <w:rPr>
          <w:lang w:eastAsia="lv-LV"/>
        </w:rPr>
        <w:t>Regulas Nr. 2658/87 12.pants noteic, ka Komisija katru gadu ar regulu apstiprina kombinēto nomenklatūru galīgā redakcijā ar atbilstošajām autonomajām un līgtajām kopējā muitas tarifa nodokļa likmēm, kurās ņemti vērā Padomes vai Komisijas noteiktie pasākumi. Minētā regula publicējama Eiropas</w:t>
      </w:r>
      <w:r>
        <w:rPr>
          <w:lang w:eastAsia="lv-LV"/>
        </w:rPr>
        <w:t xml:space="preserve"> Kopienas O</w:t>
      </w:r>
      <w:r w:rsidR="00DA5ABD" w:rsidRPr="00CD2B3B">
        <w:rPr>
          <w:lang w:eastAsia="lv-LV"/>
        </w:rPr>
        <w:t>ficiālajā Vēstnesī līdz 31.oktobrim un piemērojama no nākamā gada 1.janvāra.</w:t>
      </w:r>
    </w:p>
    <w:p w14:paraId="16DF3F3F" w14:textId="77777777" w:rsidR="00DA5ABD" w:rsidRPr="00CD2B3B" w:rsidRDefault="00DA5ABD" w:rsidP="000B3F7A">
      <w:pPr>
        <w:spacing w:line="276" w:lineRule="auto"/>
        <w:ind w:firstLine="720"/>
        <w:jc w:val="both"/>
        <w:rPr>
          <w:lang w:eastAsia="lv-LV"/>
        </w:rPr>
      </w:pPr>
      <w:r w:rsidRPr="00CD2B3B">
        <w:rPr>
          <w:lang w:eastAsia="lv-LV"/>
        </w:rPr>
        <w:t>Laikā, kad pieteicējs ieveda deklarētās preces, bija apstiprināta Komisijas 2017.gada 12.oktobra Īstenošanas Regula Nr. </w:t>
      </w:r>
      <w:bookmarkStart w:id="5" w:name="_Hlk133237365"/>
      <w:r w:rsidRPr="00CD2B3B">
        <w:rPr>
          <w:lang w:eastAsia="lv-LV"/>
        </w:rPr>
        <w:t>2017/1925</w:t>
      </w:r>
      <w:bookmarkEnd w:id="5"/>
      <w:r w:rsidRPr="00CD2B3B">
        <w:rPr>
          <w:lang w:eastAsia="lv-LV"/>
        </w:rPr>
        <w:t xml:space="preserve">, ar ko groza I pielikumu Padomes regulā (EEK) Nr. 2658/87 par tarifu un statistikas nomenklatūru un kopējo muitas tarifu (turpmāk – regula Nr. 2017/1925). Regulas Nr. 2017/1925 39.nodaļā </w:t>
      </w:r>
      <w:r w:rsidRPr="00CD2B3B">
        <w:rPr>
          <w:bCs/>
          <w:iCs/>
          <w:lang w:eastAsia="lv-LV"/>
        </w:rPr>
        <w:t>„Plastmasas un to izstrādājumi”</w:t>
      </w:r>
      <w:r w:rsidRPr="00CD2B3B">
        <w:rPr>
          <w:lang w:eastAsia="lv-LV"/>
        </w:rPr>
        <w:t xml:space="preserve"> minētas šādas pozīcijas:</w:t>
      </w:r>
    </w:p>
    <w:p w14:paraId="0D8A17AA" w14:textId="77777777" w:rsidR="00DA5ABD" w:rsidRPr="00CD2B3B" w:rsidRDefault="00DA5ABD" w:rsidP="000B3F7A">
      <w:pPr>
        <w:spacing w:line="276" w:lineRule="auto"/>
        <w:ind w:firstLine="720"/>
        <w:jc w:val="both"/>
        <w:rPr>
          <w:lang w:eastAsia="lv-LV"/>
        </w:rPr>
      </w:pPr>
    </w:p>
    <w:tbl>
      <w:tblPr>
        <w:tblW w:w="5096" w:type="pct"/>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1816"/>
        <w:gridCol w:w="4463"/>
        <w:gridCol w:w="1243"/>
        <w:gridCol w:w="1469"/>
      </w:tblGrid>
      <w:tr w:rsidR="00DA5ABD" w:rsidRPr="00CD2B3B" w14:paraId="64A37A51" w14:textId="77777777" w:rsidTr="00305949">
        <w:tc>
          <w:tcPr>
            <w:tcW w:w="101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BA8055" w14:textId="77777777" w:rsidR="00DA5ABD" w:rsidRPr="00CD2B3B" w:rsidRDefault="00DA5ABD" w:rsidP="000B3F7A">
            <w:pPr>
              <w:spacing w:line="276" w:lineRule="auto"/>
              <w:ind w:firstLine="720"/>
              <w:jc w:val="both"/>
              <w:rPr>
                <w:lang w:eastAsia="lv-LV"/>
              </w:rPr>
            </w:pPr>
            <w:r w:rsidRPr="00CD2B3B">
              <w:rPr>
                <w:lang w:eastAsia="lv-LV"/>
              </w:rPr>
              <w:t>KN kods</w:t>
            </w:r>
          </w:p>
        </w:tc>
        <w:tc>
          <w:tcPr>
            <w:tcW w:w="248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D9F51C" w14:textId="77777777" w:rsidR="00DA5ABD" w:rsidRPr="00CD2B3B" w:rsidRDefault="00DA5ABD" w:rsidP="000B3F7A">
            <w:pPr>
              <w:spacing w:line="276" w:lineRule="auto"/>
              <w:ind w:firstLine="720"/>
              <w:jc w:val="both"/>
              <w:rPr>
                <w:lang w:eastAsia="lv-LV"/>
              </w:rPr>
            </w:pPr>
            <w:r w:rsidRPr="00CD2B3B">
              <w:rPr>
                <w:lang w:eastAsia="lv-LV"/>
              </w:rPr>
              <w:t>Apraksts</w:t>
            </w:r>
          </w:p>
        </w:tc>
        <w:tc>
          <w:tcPr>
            <w:tcW w:w="6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9D2C84" w14:textId="77777777" w:rsidR="00DA5ABD" w:rsidRPr="00CD2B3B" w:rsidRDefault="00DA5ABD" w:rsidP="000B3F7A">
            <w:pPr>
              <w:spacing w:line="276" w:lineRule="auto"/>
              <w:ind w:firstLine="720"/>
              <w:jc w:val="both"/>
              <w:rPr>
                <w:lang w:eastAsia="lv-LV"/>
              </w:rPr>
            </w:pPr>
            <w:r w:rsidRPr="00CD2B3B">
              <w:rPr>
                <w:lang w:eastAsia="lv-LV"/>
              </w:rPr>
              <w:t>Līgtā nodokļu likme (%)</w:t>
            </w:r>
          </w:p>
        </w:tc>
        <w:tc>
          <w:tcPr>
            <w:tcW w:w="8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C1B758" w14:textId="77777777" w:rsidR="00DA5ABD" w:rsidRPr="00CD2B3B" w:rsidRDefault="00DA5ABD" w:rsidP="000B3F7A">
            <w:pPr>
              <w:spacing w:line="276" w:lineRule="auto"/>
              <w:ind w:firstLine="720"/>
              <w:jc w:val="both"/>
              <w:rPr>
                <w:lang w:eastAsia="lv-LV"/>
              </w:rPr>
            </w:pPr>
            <w:r w:rsidRPr="00CD2B3B">
              <w:rPr>
                <w:lang w:eastAsia="lv-LV"/>
              </w:rPr>
              <w:t>Papildu mērvienība</w:t>
            </w:r>
          </w:p>
        </w:tc>
      </w:tr>
      <w:tr w:rsidR="00DA5ABD" w:rsidRPr="00CD2B3B" w14:paraId="4851BFA1" w14:textId="77777777" w:rsidTr="00305949">
        <w:tc>
          <w:tcPr>
            <w:tcW w:w="101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E985CF9" w14:textId="77777777" w:rsidR="00DA5ABD" w:rsidRPr="00CD2B3B" w:rsidRDefault="00DA5ABD" w:rsidP="000B3F7A">
            <w:pPr>
              <w:spacing w:line="276" w:lineRule="auto"/>
              <w:ind w:firstLine="720"/>
              <w:jc w:val="both"/>
              <w:rPr>
                <w:lang w:eastAsia="lv-LV"/>
              </w:rPr>
            </w:pPr>
            <w:r w:rsidRPr="00CD2B3B">
              <w:rPr>
                <w:lang w:eastAsia="lv-LV"/>
              </w:rPr>
              <w:t>(1)</w:t>
            </w:r>
          </w:p>
        </w:tc>
        <w:tc>
          <w:tcPr>
            <w:tcW w:w="248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633BDB5" w14:textId="77777777" w:rsidR="00DA5ABD" w:rsidRPr="00CD2B3B" w:rsidRDefault="00DA5ABD" w:rsidP="000B3F7A">
            <w:pPr>
              <w:spacing w:line="276" w:lineRule="auto"/>
              <w:ind w:firstLine="720"/>
              <w:jc w:val="both"/>
              <w:rPr>
                <w:lang w:eastAsia="lv-LV"/>
              </w:rPr>
            </w:pPr>
            <w:r w:rsidRPr="00CD2B3B">
              <w:rPr>
                <w:lang w:eastAsia="lv-LV"/>
              </w:rPr>
              <w:t>(2)</w:t>
            </w:r>
          </w:p>
        </w:tc>
        <w:tc>
          <w:tcPr>
            <w:tcW w:w="6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A01AF54" w14:textId="77777777" w:rsidR="00DA5ABD" w:rsidRPr="00CD2B3B" w:rsidRDefault="00DA5ABD" w:rsidP="000B3F7A">
            <w:pPr>
              <w:spacing w:line="276" w:lineRule="auto"/>
              <w:ind w:firstLine="720"/>
              <w:jc w:val="both"/>
              <w:rPr>
                <w:lang w:eastAsia="lv-LV"/>
              </w:rPr>
            </w:pPr>
            <w:r w:rsidRPr="00CD2B3B">
              <w:rPr>
                <w:lang w:eastAsia="lv-LV"/>
              </w:rPr>
              <w:t>(3)</w:t>
            </w:r>
          </w:p>
        </w:tc>
        <w:tc>
          <w:tcPr>
            <w:tcW w:w="8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DB01CE7" w14:textId="77777777" w:rsidR="00DA5ABD" w:rsidRPr="00CD2B3B" w:rsidRDefault="00DA5ABD" w:rsidP="000B3F7A">
            <w:pPr>
              <w:spacing w:line="276" w:lineRule="auto"/>
              <w:ind w:firstLine="720"/>
              <w:jc w:val="both"/>
              <w:rPr>
                <w:lang w:eastAsia="lv-LV"/>
              </w:rPr>
            </w:pPr>
            <w:r w:rsidRPr="00CD2B3B">
              <w:rPr>
                <w:lang w:eastAsia="lv-LV"/>
              </w:rPr>
              <w:t>(4)</w:t>
            </w:r>
          </w:p>
        </w:tc>
      </w:tr>
      <w:tr w:rsidR="00DA5ABD" w:rsidRPr="00CD2B3B" w14:paraId="0D1AB91A" w14:textId="77777777" w:rsidTr="00305949">
        <w:tc>
          <w:tcPr>
            <w:tcW w:w="101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316B0B" w14:textId="77777777" w:rsidR="00DA5ABD" w:rsidRPr="00CD2B3B" w:rsidRDefault="00DA5ABD" w:rsidP="000B3F7A">
            <w:pPr>
              <w:spacing w:line="276" w:lineRule="auto"/>
              <w:ind w:firstLine="720"/>
              <w:jc w:val="both"/>
              <w:rPr>
                <w:lang w:eastAsia="lv-LV"/>
              </w:rPr>
            </w:pPr>
            <w:r w:rsidRPr="00CD2B3B">
              <w:rPr>
                <w:lang w:eastAsia="lv-LV"/>
              </w:rPr>
              <w:t>3926</w:t>
            </w:r>
          </w:p>
        </w:tc>
        <w:tc>
          <w:tcPr>
            <w:tcW w:w="248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E43986" w14:textId="77777777" w:rsidR="00DA5ABD" w:rsidRPr="00CD2B3B" w:rsidRDefault="00DA5ABD" w:rsidP="000B3F7A">
            <w:pPr>
              <w:spacing w:line="276" w:lineRule="auto"/>
              <w:ind w:firstLine="720"/>
              <w:jc w:val="both"/>
              <w:rPr>
                <w:lang w:eastAsia="lv-LV"/>
              </w:rPr>
            </w:pPr>
            <w:r w:rsidRPr="00CD2B3B">
              <w:rPr>
                <w:lang w:eastAsia="lv-LV"/>
              </w:rPr>
              <w:t>Citādi plastmasas izstrādājumi un izstrādājumi no citiem materiāliem, kas minēti pozīcijās 3901–3914</w:t>
            </w:r>
          </w:p>
        </w:tc>
        <w:tc>
          <w:tcPr>
            <w:tcW w:w="6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7F89D2" w14:textId="77777777" w:rsidR="00DA5ABD" w:rsidRPr="00CD2B3B" w:rsidRDefault="00DA5ABD" w:rsidP="000B3F7A">
            <w:pPr>
              <w:spacing w:line="276" w:lineRule="auto"/>
              <w:ind w:firstLine="720"/>
              <w:jc w:val="both"/>
              <w:rPr>
                <w:lang w:eastAsia="lv-LV"/>
              </w:rPr>
            </w:pPr>
          </w:p>
        </w:tc>
        <w:tc>
          <w:tcPr>
            <w:tcW w:w="8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D71A5A" w14:textId="77777777" w:rsidR="00DA5ABD" w:rsidRPr="00CD2B3B" w:rsidRDefault="00DA5ABD" w:rsidP="000B3F7A">
            <w:pPr>
              <w:spacing w:line="276" w:lineRule="auto"/>
              <w:ind w:firstLine="720"/>
              <w:jc w:val="both"/>
              <w:rPr>
                <w:lang w:eastAsia="lv-LV"/>
              </w:rPr>
            </w:pPr>
          </w:p>
        </w:tc>
      </w:tr>
      <w:tr w:rsidR="00DA5ABD" w:rsidRPr="00CD2B3B" w14:paraId="7E4620D9" w14:textId="77777777" w:rsidTr="00305949">
        <w:tc>
          <w:tcPr>
            <w:tcW w:w="101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53BDC15" w14:textId="77777777" w:rsidR="00DA5ABD" w:rsidRPr="00CD2B3B" w:rsidRDefault="00DA5ABD" w:rsidP="000B3F7A">
            <w:pPr>
              <w:spacing w:line="276" w:lineRule="auto"/>
              <w:ind w:firstLine="720"/>
              <w:jc w:val="both"/>
              <w:rPr>
                <w:lang w:eastAsia="lv-LV"/>
              </w:rPr>
            </w:pPr>
            <w:r w:rsidRPr="00CD2B3B">
              <w:rPr>
                <w:lang w:eastAsia="lv-LV"/>
              </w:rPr>
              <w:t>[..]</w:t>
            </w:r>
          </w:p>
        </w:tc>
        <w:tc>
          <w:tcPr>
            <w:tcW w:w="248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476EFF6" w14:textId="77777777" w:rsidR="00DA5ABD" w:rsidRPr="00CD2B3B" w:rsidRDefault="00DA5ABD" w:rsidP="000B3F7A">
            <w:pPr>
              <w:spacing w:line="276" w:lineRule="auto"/>
              <w:ind w:firstLine="720"/>
              <w:jc w:val="both"/>
              <w:rPr>
                <w:lang w:eastAsia="lv-LV"/>
              </w:rPr>
            </w:pPr>
          </w:p>
        </w:tc>
        <w:tc>
          <w:tcPr>
            <w:tcW w:w="6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1E0A482" w14:textId="77777777" w:rsidR="00DA5ABD" w:rsidRPr="00CD2B3B" w:rsidRDefault="00DA5ABD" w:rsidP="000B3F7A">
            <w:pPr>
              <w:spacing w:line="276" w:lineRule="auto"/>
              <w:ind w:firstLine="720"/>
              <w:jc w:val="both"/>
              <w:rPr>
                <w:lang w:eastAsia="lv-LV"/>
              </w:rPr>
            </w:pPr>
          </w:p>
        </w:tc>
        <w:tc>
          <w:tcPr>
            <w:tcW w:w="8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213D7AE" w14:textId="77777777" w:rsidR="00DA5ABD" w:rsidRPr="00CD2B3B" w:rsidRDefault="00DA5ABD" w:rsidP="000B3F7A">
            <w:pPr>
              <w:spacing w:line="276" w:lineRule="auto"/>
              <w:ind w:firstLine="720"/>
              <w:jc w:val="both"/>
              <w:rPr>
                <w:lang w:eastAsia="lv-LV"/>
              </w:rPr>
            </w:pPr>
          </w:p>
        </w:tc>
      </w:tr>
      <w:tr w:rsidR="00DA5ABD" w:rsidRPr="00CD2B3B" w14:paraId="24B77604" w14:textId="77777777" w:rsidTr="00305949">
        <w:tc>
          <w:tcPr>
            <w:tcW w:w="101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6721BC" w14:textId="77777777" w:rsidR="00DA5ABD" w:rsidRPr="00CD2B3B" w:rsidRDefault="00DA5ABD" w:rsidP="000B3F7A">
            <w:pPr>
              <w:spacing w:line="276" w:lineRule="auto"/>
              <w:ind w:firstLine="720"/>
              <w:jc w:val="both"/>
              <w:rPr>
                <w:lang w:eastAsia="lv-LV"/>
              </w:rPr>
            </w:pPr>
            <w:r w:rsidRPr="00CD2B3B">
              <w:rPr>
                <w:lang w:eastAsia="lv-LV"/>
              </w:rPr>
              <w:lastRenderedPageBreak/>
              <w:t>3926 90</w:t>
            </w:r>
          </w:p>
        </w:tc>
        <w:tc>
          <w:tcPr>
            <w:tcW w:w="248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8621B6" w14:textId="77777777" w:rsidR="00DA5ABD" w:rsidRPr="00CD2B3B" w:rsidRDefault="00DA5ABD" w:rsidP="000B3F7A">
            <w:pPr>
              <w:spacing w:line="276" w:lineRule="auto"/>
              <w:ind w:firstLine="720"/>
              <w:jc w:val="both"/>
              <w:rPr>
                <w:lang w:eastAsia="lv-LV"/>
              </w:rPr>
            </w:pPr>
            <w:r w:rsidRPr="00CD2B3B">
              <w:rPr>
                <w:lang w:eastAsia="lv-LV"/>
              </w:rPr>
              <w:t>–  citādi</w:t>
            </w:r>
          </w:p>
        </w:tc>
        <w:tc>
          <w:tcPr>
            <w:tcW w:w="6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C7F29F" w14:textId="77777777" w:rsidR="00DA5ABD" w:rsidRPr="00CD2B3B" w:rsidRDefault="00DA5ABD" w:rsidP="000B3F7A">
            <w:pPr>
              <w:spacing w:line="276" w:lineRule="auto"/>
              <w:ind w:firstLine="720"/>
              <w:jc w:val="both"/>
              <w:rPr>
                <w:lang w:eastAsia="lv-LV"/>
              </w:rPr>
            </w:pPr>
          </w:p>
        </w:tc>
        <w:tc>
          <w:tcPr>
            <w:tcW w:w="8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B39DBF" w14:textId="77777777" w:rsidR="00DA5ABD" w:rsidRPr="00CD2B3B" w:rsidRDefault="00DA5ABD" w:rsidP="000B3F7A">
            <w:pPr>
              <w:spacing w:line="276" w:lineRule="auto"/>
              <w:ind w:firstLine="720"/>
              <w:jc w:val="both"/>
              <w:rPr>
                <w:lang w:eastAsia="lv-LV"/>
              </w:rPr>
            </w:pPr>
          </w:p>
        </w:tc>
      </w:tr>
      <w:tr w:rsidR="00DA5ABD" w:rsidRPr="00CD2B3B" w14:paraId="433182F3" w14:textId="77777777" w:rsidTr="00305949">
        <w:tc>
          <w:tcPr>
            <w:tcW w:w="101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D3731D3" w14:textId="77777777" w:rsidR="00DA5ABD" w:rsidRPr="00CD2B3B" w:rsidRDefault="00DA5ABD" w:rsidP="000B3F7A">
            <w:pPr>
              <w:spacing w:line="276" w:lineRule="auto"/>
              <w:ind w:firstLine="720"/>
              <w:jc w:val="both"/>
              <w:rPr>
                <w:lang w:eastAsia="lv-LV"/>
              </w:rPr>
            </w:pPr>
            <w:r w:rsidRPr="00CD2B3B">
              <w:rPr>
                <w:lang w:eastAsia="lv-LV"/>
              </w:rPr>
              <w:t>[..]</w:t>
            </w:r>
          </w:p>
        </w:tc>
        <w:tc>
          <w:tcPr>
            <w:tcW w:w="248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97F323C" w14:textId="77777777" w:rsidR="00DA5ABD" w:rsidRPr="00CD2B3B" w:rsidRDefault="00DA5ABD" w:rsidP="000B3F7A">
            <w:pPr>
              <w:spacing w:line="276" w:lineRule="auto"/>
              <w:ind w:firstLine="720"/>
              <w:jc w:val="both"/>
              <w:rPr>
                <w:lang w:eastAsia="lv-LV"/>
              </w:rPr>
            </w:pPr>
          </w:p>
        </w:tc>
        <w:tc>
          <w:tcPr>
            <w:tcW w:w="6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FB705AE" w14:textId="77777777" w:rsidR="00DA5ABD" w:rsidRPr="00CD2B3B" w:rsidRDefault="00DA5ABD" w:rsidP="000B3F7A">
            <w:pPr>
              <w:spacing w:line="276" w:lineRule="auto"/>
              <w:ind w:firstLine="720"/>
              <w:jc w:val="both"/>
              <w:rPr>
                <w:lang w:eastAsia="lv-LV"/>
              </w:rPr>
            </w:pPr>
          </w:p>
        </w:tc>
        <w:tc>
          <w:tcPr>
            <w:tcW w:w="8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B61D4E8" w14:textId="77777777" w:rsidR="00DA5ABD" w:rsidRPr="00CD2B3B" w:rsidRDefault="00DA5ABD" w:rsidP="000B3F7A">
            <w:pPr>
              <w:spacing w:line="276" w:lineRule="auto"/>
              <w:ind w:firstLine="720"/>
              <w:jc w:val="both"/>
              <w:rPr>
                <w:lang w:eastAsia="lv-LV"/>
              </w:rPr>
            </w:pPr>
          </w:p>
        </w:tc>
      </w:tr>
      <w:tr w:rsidR="00DA5ABD" w:rsidRPr="00CD2B3B" w14:paraId="6F43169F" w14:textId="77777777" w:rsidTr="00305949">
        <w:tc>
          <w:tcPr>
            <w:tcW w:w="101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7986BB" w14:textId="77777777" w:rsidR="00DA5ABD" w:rsidRPr="00CD2B3B" w:rsidRDefault="00DA5ABD" w:rsidP="000B3F7A">
            <w:pPr>
              <w:spacing w:line="276" w:lineRule="auto"/>
              <w:ind w:firstLine="720"/>
              <w:jc w:val="both"/>
              <w:rPr>
                <w:lang w:eastAsia="lv-LV"/>
              </w:rPr>
            </w:pPr>
            <w:r w:rsidRPr="00CD2B3B">
              <w:rPr>
                <w:lang w:eastAsia="lv-LV"/>
              </w:rPr>
              <w:t>3926 90 92</w:t>
            </w:r>
          </w:p>
        </w:tc>
        <w:tc>
          <w:tcPr>
            <w:tcW w:w="248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32A7B3" w14:textId="77777777" w:rsidR="00DA5ABD" w:rsidRPr="00CD2B3B" w:rsidRDefault="00DA5ABD" w:rsidP="000B3F7A">
            <w:pPr>
              <w:spacing w:line="276" w:lineRule="auto"/>
              <w:ind w:firstLine="720"/>
              <w:jc w:val="both"/>
              <w:rPr>
                <w:lang w:eastAsia="lv-LV"/>
              </w:rPr>
            </w:pPr>
            <w:r w:rsidRPr="00CD2B3B">
              <w:rPr>
                <w:lang w:eastAsia="lv-LV"/>
              </w:rPr>
              <w:t>– – –  izgatavoti no lokšņu materiāla</w:t>
            </w:r>
          </w:p>
        </w:tc>
        <w:tc>
          <w:tcPr>
            <w:tcW w:w="6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5849DB" w14:textId="77777777" w:rsidR="00DA5ABD" w:rsidRPr="00CD2B3B" w:rsidRDefault="00DA5ABD" w:rsidP="000B3F7A">
            <w:pPr>
              <w:spacing w:line="276" w:lineRule="auto"/>
              <w:ind w:firstLine="720"/>
              <w:jc w:val="both"/>
              <w:rPr>
                <w:lang w:eastAsia="lv-LV"/>
              </w:rPr>
            </w:pPr>
            <w:r w:rsidRPr="00CD2B3B">
              <w:rPr>
                <w:lang w:eastAsia="lv-LV"/>
              </w:rPr>
              <w:t>6,5</w:t>
            </w:r>
          </w:p>
        </w:tc>
        <w:tc>
          <w:tcPr>
            <w:tcW w:w="8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162981" w14:textId="77777777" w:rsidR="00DA5ABD" w:rsidRPr="00CD2B3B" w:rsidRDefault="00DA5ABD" w:rsidP="000B3F7A">
            <w:pPr>
              <w:spacing w:line="276" w:lineRule="auto"/>
              <w:ind w:firstLine="720"/>
              <w:jc w:val="both"/>
              <w:rPr>
                <w:lang w:eastAsia="lv-LV"/>
              </w:rPr>
            </w:pPr>
          </w:p>
        </w:tc>
      </w:tr>
      <w:tr w:rsidR="00DA5ABD" w:rsidRPr="00CD2B3B" w14:paraId="326C4E17" w14:textId="77777777" w:rsidTr="00305949">
        <w:tc>
          <w:tcPr>
            <w:tcW w:w="101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BC7CD04" w14:textId="77777777" w:rsidR="00DA5ABD" w:rsidRPr="00CD2B3B" w:rsidRDefault="00DA5ABD" w:rsidP="000B3F7A">
            <w:pPr>
              <w:spacing w:line="276" w:lineRule="auto"/>
              <w:ind w:firstLine="720"/>
              <w:jc w:val="both"/>
              <w:rPr>
                <w:lang w:eastAsia="lv-LV"/>
              </w:rPr>
            </w:pPr>
            <w:r w:rsidRPr="00CD2B3B">
              <w:rPr>
                <w:lang w:eastAsia="lv-LV"/>
              </w:rPr>
              <w:t>3926 90 97</w:t>
            </w:r>
          </w:p>
        </w:tc>
        <w:tc>
          <w:tcPr>
            <w:tcW w:w="248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B110B03" w14:textId="77777777" w:rsidR="00DA5ABD" w:rsidRPr="00CD2B3B" w:rsidRDefault="00DA5ABD" w:rsidP="000B3F7A">
            <w:pPr>
              <w:spacing w:line="276" w:lineRule="auto"/>
              <w:ind w:firstLine="720"/>
              <w:jc w:val="both"/>
              <w:rPr>
                <w:lang w:eastAsia="lv-LV"/>
              </w:rPr>
            </w:pPr>
            <w:r w:rsidRPr="00CD2B3B">
              <w:rPr>
                <w:lang w:eastAsia="lv-LV"/>
              </w:rPr>
              <w:t>– – –  citādi</w:t>
            </w:r>
          </w:p>
        </w:tc>
        <w:tc>
          <w:tcPr>
            <w:tcW w:w="69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7E055F9" w14:textId="77777777" w:rsidR="00DA5ABD" w:rsidRPr="00CD2B3B" w:rsidRDefault="00DA5ABD" w:rsidP="000B3F7A">
            <w:pPr>
              <w:spacing w:line="276" w:lineRule="auto"/>
              <w:ind w:firstLine="720"/>
              <w:jc w:val="both"/>
              <w:rPr>
                <w:lang w:eastAsia="lv-LV"/>
              </w:rPr>
            </w:pPr>
            <w:r w:rsidRPr="00CD2B3B">
              <w:rPr>
                <w:lang w:eastAsia="lv-LV"/>
              </w:rPr>
              <w:t>6,5</w:t>
            </w:r>
          </w:p>
        </w:tc>
        <w:tc>
          <w:tcPr>
            <w:tcW w:w="8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44EE9CE" w14:textId="77777777" w:rsidR="00DA5ABD" w:rsidRPr="00CD2B3B" w:rsidRDefault="00DA5ABD" w:rsidP="000B3F7A">
            <w:pPr>
              <w:spacing w:line="276" w:lineRule="auto"/>
              <w:ind w:firstLine="720"/>
              <w:jc w:val="both"/>
              <w:rPr>
                <w:lang w:eastAsia="lv-LV"/>
              </w:rPr>
            </w:pPr>
          </w:p>
        </w:tc>
      </w:tr>
    </w:tbl>
    <w:p w14:paraId="0D89556F" w14:textId="77777777" w:rsidR="009D2E6B" w:rsidRDefault="009D2E6B" w:rsidP="000B3F7A">
      <w:pPr>
        <w:spacing w:line="276" w:lineRule="auto"/>
        <w:ind w:firstLine="720"/>
        <w:jc w:val="both"/>
        <w:rPr>
          <w:lang w:eastAsia="lv-LV"/>
        </w:rPr>
      </w:pPr>
    </w:p>
    <w:p w14:paraId="220CF430" w14:textId="74B65D9A" w:rsidR="00AE3821" w:rsidRPr="00AE3821" w:rsidRDefault="009D2E6B" w:rsidP="000B3F7A">
      <w:pPr>
        <w:spacing w:line="276" w:lineRule="auto"/>
        <w:ind w:firstLine="720"/>
        <w:jc w:val="both"/>
        <w:rPr>
          <w:lang w:eastAsia="lv-LV"/>
        </w:rPr>
      </w:pPr>
      <w:r>
        <w:rPr>
          <w:lang w:eastAsia="lv-LV"/>
        </w:rPr>
        <w:t>[</w:t>
      </w:r>
      <w:r w:rsidR="0008454E">
        <w:rPr>
          <w:lang w:eastAsia="lv-LV"/>
        </w:rPr>
        <w:t>1</w:t>
      </w:r>
      <w:r w:rsidR="006F398D">
        <w:rPr>
          <w:lang w:eastAsia="lv-LV"/>
        </w:rPr>
        <w:t>0</w:t>
      </w:r>
      <w:r>
        <w:rPr>
          <w:lang w:eastAsia="lv-LV"/>
        </w:rPr>
        <w:t>] </w:t>
      </w:r>
      <w:r w:rsidR="00AE3821" w:rsidRPr="00AE3821">
        <w:rPr>
          <w:lang w:eastAsia="lv-LV"/>
        </w:rPr>
        <w:t xml:space="preserve">Pieteicējs ievestajai precei piemērojis ievedmuitas nodokļa atbrīvojumu saskaņā ar regulas Nr. 1186/2009 44.–49.pantu, nosakot </w:t>
      </w:r>
      <w:r w:rsidR="00AE3821" w:rsidRPr="00A33499">
        <w:rPr>
          <w:lang w:eastAsia="lv-LV"/>
        </w:rPr>
        <w:t>KN kodu un TARIC</w:t>
      </w:r>
      <w:r w:rsidR="00AE3821" w:rsidRPr="00AE3821">
        <w:rPr>
          <w:lang w:eastAsia="lv-LV"/>
        </w:rPr>
        <w:t xml:space="preserve"> kodu 3926 90 92 90 un norādot papildu kodu C13 (materiāli, kas saistīti ar izglītību, zinātni vai kultūru; zinātniski instrumenti un aparāti, ko ieved vienīgi nekomerciāliem mērķiem).</w:t>
      </w:r>
    </w:p>
    <w:p w14:paraId="66008D42" w14:textId="750FFC23" w:rsidR="00AE3821" w:rsidRPr="00AE3821" w:rsidRDefault="00AE3821" w:rsidP="000B3F7A">
      <w:pPr>
        <w:spacing w:line="276" w:lineRule="auto"/>
        <w:ind w:firstLine="720"/>
        <w:jc w:val="both"/>
        <w:rPr>
          <w:lang w:eastAsia="lv-LV"/>
        </w:rPr>
      </w:pPr>
      <w:r w:rsidRPr="00AE3821">
        <w:rPr>
          <w:lang w:eastAsia="lv-LV"/>
        </w:rPr>
        <w:t xml:space="preserve">Savukārt Valsts ieņēmumu dienests pieteicēja ievestajām precēm piemēroja </w:t>
      </w:r>
      <w:r w:rsidRPr="0046690E">
        <w:t>KN</w:t>
      </w:r>
      <w:r w:rsidR="0046690E">
        <w:t> </w:t>
      </w:r>
      <w:r w:rsidRPr="0046690E">
        <w:t>kodu</w:t>
      </w:r>
      <w:r w:rsidRPr="00AE3821">
        <w:rPr>
          <w:lang w:eastAsia="lv-LV"/>
        </w:rPr>
        <w:t xml:space="preserve"> un TARIC kodu 3926 90 97 90, piemērojot ievedmuitas nodokļa likmi 6,5 %.</w:t>
      </w:r>
    </w:p>
    <w:p w14:paraId="3E38032E" w14:textId="76194CC3" w:rsidR="00AE3821" w:rsidRPr="00AE3821" w:rsidRDefault="00AE3821" w:rsidP="000B3F7A">
      <w:pPr>
        <w:spacing w:line="276" w:lineRule="auto"/>
        <w:ind w:firstLine="720"/>
        <w:jc w:val="both"/>
        <w:rPr>
          <w:lang w:eastAsia="lv-LV"/>
        </w:rPr>
      </w:pPr>
      <w:r w:rsidRPr="00AE3821">
        <w:rPr>
          <w:lang w:eastAsia="lv-LV"/>
        </w:rPr>
        <w:t xml:space="preserve">Tādējādi </w:t>
      </w:r>
      <w:r w:rsidR="00DA5ABD">
        <w:rPr>
          <w:lang w:eastAsia="lv-LV"/>
        </w:rPr>
        <w:t xml:space="preserve">lietā ir </w:t>
      </w:r>
      <w:r w:rsidR="004A4E77">
        <w:rPr>
          <w:lang w:eastAsia="lv-LV"/>
        </w:rPr>
        <w:t>strīds</w:t>
      </w:r>
      <w:r w:rsidR="00DA5ABD">
        <w:rPr>
          <w:lang w:eastAsia="lv-LV"/>
        </w:rPr>
        <w:t>, vai piete</w:t>
      </w:r>
      <w:r w:rsidRPr="00AE3821">
        <w:rPr>
          <w:lang w:eastAsia="lv-LV"/>
        </w:rPr>
        <w:t>icēja ievestā prece klasificējama ar kodu:</w:t>
      </w:r>
    </w:p>
    <w:p w14:paraId="05DECC43" w14:textId="77777777" w:rsidR="00AE3821" w:rsidRPr="00AE3821" w:rsidRDefault="00AE3821" w:rsidP="000B3F7A">
      <w:pPr>
        <w:spacing w:line="276" w:lineRule="auto"/>
        <w:ind w:firstLine="720"/>
        <w:jc w:val="both"/>
        <w:rPr>
          <w:lang w:eastAsia="lv-LV"/>
        </w:rPr>
      </w:pPr>
      <w:r w:rsidRPr="00AE3821">
        <w:rPr>
          <w:lang w:eastAsia="lv-LV"/>
        </w:rPr>
        <w:t>1) </w:t>
      </w:r>
      <w:bookmarkStart w:id="6" w:name="_Hlk133240624"/>
      <w:r w:rsidRPr="00AE3821">
        <w:rPr>
          <w:lang w:eastAsia="lv-LV"/>
        </w:rPr>
        <w:t>3926 90 92 90</w:t>
      </w:r>
      <w:bookmarkEnd w:id="6"/>
      <w:r w:rsidRPr="00AE3821">
        <w:rPr>
          <w:lang w:eastAsia="lv-LV"/>
        </w:rPr>
        <w:t xml:space="preserve"> (Citādi plastmasas izstrādājumi un izstrādājumi no citiem materiāliem, kas minēti pozīcijās 3901–3914 –  citādi – – –  izgatavoti no lokšņu materiāla), norādot papildu kodu C13 (izglītības, zinātniskie vai kultūras materiāli; zinātniskie instrumenti un aparāti, kas ievesti tikai nekomerciāliem nolūkiem); vai</w:t>
      </w:r>
    </w:p>
    <w:p w14:paraId="4F4EE3EE" w14:textId="77777777" w:rsidR="00AE3821" w:rsidRPr="00AE3821" w:rsidRDefault="00AE3821" w:rsidP="000B3F7A">
      <w:pPr>
        <w:spacing w:line="276" w:lineRule="auto"/>
        <w:ind w:firstLine="720"/>
        <w:jc w:val="both"/>
        <w:rPr>
          <w:lang w:eastAsia="lv-LV"/>
        </w:rPr>
      </w:pPr>
      <w:r w:rsidRPr="00AE3821">
        <w:rPr>
          <w:lang w:eastAsia="lv-LV"/>
        </w:rPr>
        <w:t>2) 3926 90 97 90 (Citādi plastmasas izstrādājumi un izstrādājumi no citiem materiāliem, kas minēti pozīcijās 3901–3914 –  citādi – – –  citādi).</w:t>
      </w:r>
    </w:p>
    <w:p w14:paraId="551BBA34" w14:textId="78C597FA" w:rsidR="00A9119E" w:rsidRDefault="00AE3821" w:rsidP="000B3F7A">
      <w:pPr>
        <w:spacing w:line="276" w:lineRule="auto"/>
        <w:ind w:firstLine="720"/>
        <w:jc w:val="both"/>
        <w:rPr>
          <w:lang w:eastAsia="lv-LV"/>
        </w:rPr>
      </w:pPr>
      <w:r w:rsidRPr="00AE3821">
        <w:rPr>
          <w:lang w:eastAsia="lv-LV"/>
        </w:rPr>
        <w:t xml:space="preserve">Tomēr, ņemot vērā, ka abu </w:t>
      </w:r>
      <w:r w:rsidRPr="00A33499">
        <w:rPr>
          <w:lang w:eastAsia="lv-LV"/>
        </w:rPr>
        <w:t>KN kodu un TARIC</w:t>
      </w:r>
      <w:r w:rsidRPr="00AE3821">
        <w:rPr>
          <w:lang w:eastAsia="lv-LV"/>
        </w:rPr>
        <w:t xml:space="preserve"> kodu gadījumā būtu jāpiemēro vienāda ievedmuitas nodokļa likme, šim jautājumam ir otršķirīga nozīme. </w:t>
      </w:r>
      <w:r w:rsidR="00405EE6">
        <w:rPr>
          <w:lang w:eastAsia="lv-LV"/>
        </w:rPr>
        <w:t>I</w:t>
      </w:r>
      <w:r w:rsidRPr="00AE3821">
        <w:rPr>
          <w:lang w:eastAsia="lv-LV"/>
        </w:rPr>
        <w:t xml:space="preserve">zšķiroši ir tas, vai </w:t>
      </w:r>
      <w:r w:rsidR="006F398D">
        <w:rPr>
          <w:lang w:eastAsia="lv-LV"/>
        </w:rPr>
        <w:t xml:space="preserve">tiesa </w:t>
      </w:r>
      <w:r w:rsidRPr="00AE3821">
        <w:rPr>
          <w:lang w:eastAsia="lv-LV"/>
        </w:rPr>
        <w:t xml:space="preserve">pamatoti </w:t>
      </w:r>
      <w:r w:rsidR="006F398D">
        <w:rPr>
          <w:lang w:eastAsia="lv-LV"/>
        </w:rPr>
        <w:t xml:space="preserve">atzina, ka pieteicēja </w:t>
      </w:r>
      <w:r w:rsidRPr="00AE3821">
        <w:rPr>
          <w:lang w:eastAsia="lv-LV"/>
        </w:rPr>
        <w:t>ievestajai precei ir piemēroj</w:t>
      </w:r>
      <w:r w:rsidR="006F398D">
        <w:rPr>
          <w:lang w:eastAsia="lv-LV"/>
        </w:rPr>
        <w:t>ams</w:t>
      </w:r>
      <w:r w:rsidRPr="00AE3821">
        <w:rPr>
          <w:lang w:eastAsia="lv-LV"/>
        </w:rPr>
        <w:t xml:space="preserve"> ievedmuitas nodokļa atbrīvojum</w:t>
      </w:r>
      <w:r w:rsidR="006F398D">
        <w:rPr>
          <w:lang w:eastAsia="lv-LV"/>
        </w:rPr>
        <w:t>s</w:t>
      </w:r>
      <w:r w:rsidRPr="00AE3821">
        <w:rPr>
          <w:lang w:eastAsia="lv-LV"/>
        </w:rPr>
        <w:t xml:space="preserve">, proti, vai pieteicēja ievestā prece atbilst regulas Nr. 1186/2009 </w:t>
      </w:r>
      <w:bookmarkStart w:id="7" w:name="_Hlk179043367"/>
      <w:r w:rsidRPr="00AE3821">
        <w:rPr>
          <w:lang w:eastAsia="lv-LV"/>
        </w:rPr>
        <w:t xml:space="preserve">46.panta </w:t>
      </w:r>
      <w:r w:rsidR="00F67C4A" w:rsidRPr="00AE3821">
        <w:rPr>
          <w:lang w:eastAsia="lv-LV"/>
        </w:rPr>
        <w:t>„</w:t>
      </w:r>
      <w:r w:rsidR="00280941" w:rsidRPr="00B25524">
        <w:rPr>
          <w:bCs/>
          <w:lang w:eastAsia="lv-LV"/>
        </w:rPr>
        <w:t>a</w:t>
      </w:r>
      <w:r w:rsidR="00F67C4A">
        <w:rPr>
          <w:bCs/>
          <w:lang w:eastAsia="lv-LV"/>
        </w:rPr>
        <w:t>”</w:t>
      </w:r>
      <w:r w:rsidR="00280941" w:rsidRPr="00B25524">
        <w:rPr>
          <w:bCs/>
          <w:lang w:eastAsia="lv-LV"/>
        </w:rPr>
        <w:t> punkt</w:t>
      </w:r>
      <w:r w:rsidR="00F67C4A">
        <w:rPr>
          <w:bCs/>
          <w:lang w:eastAsia="lv-LV"/>
        </w:rPr>
        <w:t>ā</w:t>
      </w:r>
      <w:r w:rsidRPr="00AE3821">
        <w:rPr>
          <w:lang w:eastAsia="lv-LV"/>
        </w:rPr>
        <w:t xml:space="preserve"> </w:t>
      </w:r>
      <w:bookmarkEnd w:id="7"/>
      <w:r w:rsidRPr="00AE3821">
        <w:rPr>
          <w:lang w:eastAsia="lv-LV"/>
        </w:rPr>
        <w:t xml:space="preserve">noteiktajam kritērijam </w:t>
      </w:r>
      <w:bookmarkStart w:id="8" w:name="_Hlk179056937"/>
      <w:r w:rsidRPr="00AE3821">
        <w:rPr>
          <w:lang w:eastAsia="lv-LV"/>
        </w:rPr>
        <w:t>„</w:t>
      </w:r>
      <w:bookmarkEnd w:id="8"/>
      <w:r w:rsidRPr="00AE3821">
        <w:rPr>
          <w:lang w:eastAsia="lv-LV"/>
        </w:rPr>
        <w:t>zinātnisks instruments vai aparāts”.</w:t>
      </w:r>
    </w:p>
    <w:p w14:paraId="5F3D8FAE" w14:textId="77777777" w:rsidR="00961CBF" w:rsidRDefault="00961CBF" w:rsidP="000B3F7A">
      <w:pPr>
        <w:spacing w:line="276" w:lineRule="auto"/>
        <w:ind w:firstLine="720"/>
        <w:jc w:val="both"/>
        <w:rPr>
          <w:lang w:eastAsia="lv-LV"/>
        </w:rPr>
      </w:pPr>
    </w:p>
    <w:p w14:paraId="70FB8F43" w14:textId="23BE8A6B" w:rsidR="00961CBF" w:rsidRPr="007429B0" w:rsidRDefault="00961CBF" w:rsidP="000B3F7A">
      <w:pPr>
        <w:spacing w:line="276" w:lineRule="auto"/>
        <w:ind w:firstLine="720"/>
        <w:rPr>
          <w:i/>
          <w:iCs/>
          <w:color w:val="000000" w:themeColor="text1"/>
          <w:lang w:eastAsia="lv-LV"/>
        </w:rPr>
      </w:pPr>
      <w:r w:rsidRPr="007429B0">
        <w:rPr>
          <w:i/>
          <w:iCs/>
          <w:color w:val="000000" w:themeColor="text1"/>
          <w:lang w:eastAsia="lv-LV"/>
        </w:rPr>
        <w:t xml:space="preserve">Par </w:t>
      </w:r>
      <w:r w:rsidR="00B25524" w:rsidRPr="000852CD">
        <w:rPr>
          <w:i/>
          <w:iCs/>
          <w:color w:val="000000" w:themeColor="text1"/>
          <w:lang w:eastAsia="lv-LV"/>
        </w:rPr>
        <w:t>kritērija</w:t>
      </w:r>
      <w:r w:rsidRPr="000852CD">
        <w:rPr>
          <w:i/>
          <w:iCs/>
          <w:color w:val="000000" w:themeColor="text1"/>
          <w:lang w:eastAsia="lv-LV"/>
        </w:rPr>
        <w:t xml:space="preserve"> </w:t>
      </w:r>
      <w:r w:rsidRPr="000852CD">
        <w:rPr>
          <w:bCs/>
          <w:i/>
          <w:iCs/>
          <w:color w:val="000000" w:themeColor="text1"/>
          <w:lang w:eastAsia="lv-LV"/>
        </w:rPr>
        <w:t xml:space="preserve">„zinātnisks instruments” </w:t>
      </w:r>
      <w:r w:rsidR="00481F2A" w:rsidRPr="000852CD">
        <w:rPr>
          <w:bCs/>
          <w:i/>
          <w:iCs/>
          <w:color w:val="000000" w:themeColor="text1"/>
          <w:lang w:eastAsia="lv-LV"/>
        </w:rPr>
        <w:t>tvērumu</w:t>
      </w:r>
    </w:p>
    <w:p w14:paraId="5EAB93DF" w14:textId="77777777" w:rsidR="00CD2B3B" w:rsidRDefault="00CD2B3B" w:rsidP="000B3F7A">
      <w:pPr>
        <w:spacing w:line="276" w:lineRule="auto"/>
        <w:ind w:firstLine="709"/>
        <w:jc w:val="both"/>
        <w:rPr>
          <w:lang w:eastAsia="lv-LV"/>
        </w:rPr>
      </w:pPr>
    </w:p>
    <w:p w14:paraId="25DF1526" w14:textId="475F8B43" w:rsidR="000852CD" w:rsidRPr="00CD2B3B" w:rsidRDefault="00CD2B3B" w:rsidP="000B3F7A">
      <w:pPr>
        <w:spacing w:line="276" w:lineRule="auto"/>
        <w:ind w:firstLine="720"/>
        <w:jc w:val="both"/>
        <w:rPr>
          <w:lang w:eastAsia="lv-LV"/>
        </w:rPr>
      </w:pPr>
      <w:r>
        <w:rPr>
          <w:lang w:eastAsia="lv-LV"/>
        </w:rPr>
        <w:t>[</w:t>
      </w:r>
      <w:r w:rsidR="0008454E">
        <w:rPr>
          <w:lang w:eastAsia="lv-LV"/>
        </w:rPr>
        <w:t>1</w:t>
      </w:r>
      <w:r w:rsidR="006F398D">
        <w:rPr>
          <w:lang w:eastAsia="lv-LV"/>
        </w:rPr>
        <w:t>1</w:t>
      </w:r>
      <w:r>
        <w:rPr>
          <w:lang w:eastAsia="lv-LV"/>
        </w:rPr>
        <w:t>] </w:t>
      </w:r>
      <w:r w:rsidR="000852CD">
        <w:rPr>
          <w:lang w:eastAsia="lv-LV"/>
        </w:rPr>
        <w:t>Kā jau minēts, saskaņā ar r</w:t>
      </w:r>
      <w:r w:rsidR="000852CD" w:rsidRPr="00CD2B3B">
        <w:rPr>
          <w:lang w:eastAsia="lv-LV"/>
        </w:rPr>
        <w:t xml:space="preserve">egulas Nr. 1186/2009 46.panta </w:t>
      </w:r>
      <w:r w:rsidR="000852CD" w:rsidRPr="00AE3821">
        <w:rPr>
          <w:lang w:eastAsia="lv-LV"/>
        </w:rPr>
        <w:t>„</w:t>
      </w:r>
      <w:r w:rsidR="000852CD" w:rsidRPr="00A33499">
        <w:rPr>
          <w:lang w:eastAsia="lv-LV"/>
        </w:rPr>
        <w:t>a</w:t>
      </w:r>
      <w:r w:rsidR="000852CD">
        <w:rPr>
          <w:lang w:eastAsia="lv-LV"/>
        </w:rPr>
        <w:t>”</w:t>
      </w:r>
      <w:r w:rsidR="000852CD" w:rsidRPr="00A33499">
        <w:rPr>
          <w:lang w:eastAsia="lv-LV"/>
        </w:rPr>
        <w:t> punkt</w:t>
      </w:r>
      <w:r w:rsidR="000852CD">
        <w:rPr>
          <w:lang w:eastAsia="lv-LV"/>
        </w:rPr>
        <w:t>u</w:t>
      </w:r>
      <w:r w:rsidR="000852CD" w:rsidRPr="00CD2B3B">
        <w:rPr>
          <w:lang w:eastAsia="lv-LV"/>
        </w:rPr>
        <w:t xml:space="preserve"> „zinātnisks instruments vai aparāts” ir instruments vai aparāts, kas savu objektīvo tehnisko īpašību dēļ un rezultātu dēļ, kurus ar to ir iespējams iegūt, ir galvenokārt vai vienīgi piemērots zinātniskam darbam.</w:t>
      </w:r>
    </w:p>
    <w:p w14:paraId="12A7113C" w14:textId="779D840E" w:rsidR="007D60A3" w:rsidRPr="008D70DC" w:rsidRDefault="00217362" w:rsidP="000B3F7A">
      <w:pPr>
        <w:spacing w:line="276" w:lineRule="auto"/>
        <w:ind w:firstLine="720"/>
        <w:jc w:val="both"/>
        <w:rPr>
          <w:highlight w:val="yellow"/>
        </w:rPr>
      </w:pPr>
      <w:r>
        <w:rPr>
          <w:lang w:eastAsia="lv-LV"/>
        </w:rPr>
        <w:t xml:space="preserve">Kā atzinusi </w:t>
      </w:r>
      <w:r w:rsidR="00B31947">
        <w:rPr>
          <w:lang w:eastAsia="lv-LV"/>
        </w:rPr>
        <w:t xml:space="preserve">Eiropas Savienības </w:t>
      </w:r>
      <w:r w:rsidR="00F67C4A">
        <w:rPr>
          <w:lang w:eastAsia="lv-LV"/>
        </w:rPr>
        <w:t>Tiesa</w:t>
      </w:r>
      <w:r w:rsidR="00BB0196">
        <w:rPr>
          <w:lang w:eastAsia="lv-LV"/>
        </w:rPr>
        <w:t xml:space="preserve"> </w:t>
      </w:r>
      <w:r w:rsidR="00BB0196" w:rsidRPr="00217362">
        <w:rPr>
          <w:bCs/>
          <w:lang w:eastAsia="lv-LV"/>
        </w:rPr>
        <w:t>2024.gada 5.septembra spriedumā</w:t>
      </w:r>
      <w:r w:rsidR="00BB0196" w:rsidRPr="00217362">
        <w:rPr>
          <w:lang w:eastAsia="lv-LV"/>
        </w:rPr>
        <w:t xml:space="preserve"> C-344/23</w:t>
      </w:r>
      <w:r>
        <w:rPr>
          <w:lang w:eastAsia="lv-LV"/>
        </w:rPr>
        <w:t>,</w:t>
      </w:r>
      <w:r w:rsidR="000852CD">
        <w:rPr>
          <w:lang w:eastAsia="lv-LV"/>
        </w:rPr>
        <w:t xml:space="preserve"> </w:t>
      </w:r>
      <w:r w:rsidR="00BC41B6">
        <w:t xml:space="preserve">vārds </w:t>
      </w:r>
      <w:r w:rsidR="000852CD" w:rsidRPr="00AE3821">
        <w:rPr>
          <w:lang w:eastAsia="lv-LV"/>
        </w:rPr>
        <w:t>„</w:t>
      </w:r>
      <w:r w:rsidR="00BC41B6">
        <w:t xml:space="preserve">instruments”, ja tas jākvalificē kā </w:t>
      </w:r>
      <w:r w:rsidR="000852CD" w:rsidRPr="00AE3821">
        <w:rPr>
          <w:lang w:eastAsia="lv-LV"/>
        </w:rPr>
        <w:t>„</w:t>
      </w:r>
      <w:r w:rsidR="00BC41B6">
        <w:t>zinātnisks”, var tikt saprasts tādējādi, ka tas attiecas ne tikai uz rīkiem un priekšmetiem, kas ražoti, lai veiktu konkrētu darbību, bet arī uz materiāliem, kuri atbilstoši to tehniskajai struktūrai un funkcijai ir paredzēti kā zinātniskās pētniecības rīks, kā tas, šķiet, ir attiecīgo zīmīšu, kuras tiek piestiprinātas dzīvām zivīm, lai novērotu to migrāciju un augšanu, gadījumā.</w:t>
      </w:r>
      <w:r w:rsidR="00BC41B6" w:rsidRPr="00BC41B6">
        <w:t xml:space="preserve"> </w:t>
      </w:r>
      <w:r w:rsidR="00BC41B6">
        <w:t xml:space="preserve">Līdz ar to attiecīgās zīmītes ietilpst jēdzienā </w:t>
      </w:r>
      <w:r w:rsidR="000852CD" w:rsidRPr="00AE3821">
        <w:rPr>
          <w:lang w:eastAsia="lv-LV"/>
        </w:rPr>
        <w:t>„</w:t>
      </w:r>
      <w:r w:rsidR="00BC41B6">
        <w:t xml:space="preserve">instruments” </w:t>
      </w:r>
      <w:r w:rsidR="000852CD">
        <w:t>r</w:t>
      </w:r>
      <w:r w:rsidR="00BC41B6">
        <w:t>egulas Nr.</w:t>
      </w:r>
      <w:r w:rsidR="000852CD">
        <w:t> </w:t>
      </w:r>
      <w:r w:rsidR="00BC41B6">
        <w:t xml:space="preserve">1186/2009 46.panta </w:t>
      </w:r>
      <w:bookmarkStart w:id="9" w:name="_Hlk179057669"/>
      <w:r w:rsidR="000852CD" w:rsidRPr="00AE3821">
        <w:rPr>
          <w:lang w:eastAsia="lv-LV"/>
        </w:rPr>
        <w:t>„</w:t>
      </w:r>
      <w:bookmarkEnd w:id="9"/>
      <w:r w:rsidR="00BC41B6">
        <w:t>a</w:t>
      </w:r>
      <w:r w:rsidR="000852CD">
        <w:t>” </w:t>
      </w:r>
      <w:r w:rsidR="00BC41B6">
        <w:t xml:space="preserve">punkta izpratnē. Taču, lai šīs zīmītes varētu kvalificēt par </w:t>
      </w:r>
      <w:r w:rsidR="000852CD" w:rsidRPr="00AE3821">
        <w:rPr>
          <w:lang w:eastAsia="lv-LV"/>
        </w:rPr>
        <w:t>„</w:t>
      </w:r>
      <w:r w:rsidR="00BC41B6">
        <w:t>zinātniskiem instrumentiem”</w:t>
      </w:r>
      <w:r w:rsidR="00BC41B6" w:rsidRPr="00BC41B6">
        <w:t xml:space="preserve"> </w:t>
      </w:r>
      <w:r w:rsidR="000852CD">
        <w:t>minētā</w:t>
      </w:r>
      <w:r w:rsidR="009C7145">
        <w:t>s</w:t>
      </w:r>
      <w:r w:rsidR="000852CD">
        <w:t xml:space="preserve"> tiesību normas</w:t>
      </w:r>
      <w:r w:rsidR="00BC41B6">
        <w:t xml:space="preserve"> izpratnē, tām, ņemot vērā to objektīvās tehniskās īpašības un rezultātus, ko tās ļauj iegūt, jābūt vienīgi vai galvenokārt piemērotām zinātniskam darbam</w:t>
      </w:r>
      <w:r>
        <w:t xml:space="preserve"> </w:t>
      </w:r>
      <w:r w:rsidRPr="004F357E">
        <w:t>(</w:t>
      </w:r>
      <w:r w:rsidR="00BB0196" w:rsidRPr="00BB0196">
        <w:t>sk.</w:t>
      </w:r>
      <w:r w:rsidR="00BB0196" w:rsidRPr="00BB0196">
        <w:rPr>
          <w:i/>
          <w:iCs/>
        </w:rPr>
        <w:t> sprieduma</w:t>
      </w:r>
      <w:r w:rsidR="008D70DC" w:rsidRPr="004F357E">
        <w:rPr>
          <w:i/>
          <w:iCs/>
        </w:rPr>
        <w:t xml:space="preserve"> 48.</w:t>
      </w:r>
      <w:r w:rsidR="004F357E" w:rsidRPr="004F357E">
        <w:rPr>
          <w:i/>
          <w:iCs/>
        </w:rPr>
        <w:t>-51.</w:t>
      </w:r>
      <w:r w:rsidR="008D70DC" w:rsidRPr="004F357E">
        <w:rPr>
          <w:i/>
          <w:iCs/>
        </w:rPr>
        <w:t>punkt</w:t>
      </w:r>
      <w:r w:rsidR="00BB0196">
        <w:rPr>
          <w:i/>
          <w:iCs/>
        </w:rPr>
        <w:t>u</w:t>
      </w:r>
      <w:r w:rsidR="008D70DC" w:rsidRPr="004F357E">
        <w:t>)</w:t>
      </w:r>
      <w:r w:rsidR="00BC41B6">
        <w:t>.</w:t>
      </w:r>
    </w:p>
    <w:p w14:paraId="4FED8160" w14:textId="1A03490F" w:rsidR="00BC41B6" w:rsidRPr="0046690E" w:rsidRDefault="00BC41B6" w:rsidP="000B3F7A">
      <w:pPr>
        <w:spacing w:line="276" w:lineRule="auto"/>
        <w:ind w:firstLine="720"/>
        <w:jc w:val="both"/>
        <w:rPr>
          <w:bCs/>
          <w:lang w:eastAsia="lv-LV"/>
        </w:rPr>
      </w:pPr>
      <w:r>
        <w:t xml:space="preserve">Attiecībā uz jautājumu, vai attiecīgajām zīmītēm ir </w:t>
      </w:r>
      <w:r w:rsidR="009C7145" w:rsidRPr="00AE3821">
        <w:rPr>
          <w:lang w:eastAsia="lv-LV"/>
        </w:rPr>
        <w:t>„</w:t>
      </w:r>
      <w:r>
        <w:t xml:space="preserve">objektīvas tehniskās īpašības” </w:t>
      </w:r>
      <w:r w:rsidR="009C7145">
        <w:t xml:space="preserve">regulas Nr. 1186/2009 46.panta </w:t>
      </w:r>
      <w:r w:rsidR="009C7145" w:rsidRPr="00AE3821">
        <w:rPr>
          <w:lang w:eastAsia="lv-LV"/>
        </w:rPr>
        <w:t>„</w:t>
      </w:r>
      <w:r w:rsidR="009C7145">
        <w:rPr>
          <w:lang w:eastAsia="lv-LV"/>
        </w:rPr>
        <w:t>a” punkta i</w:t>
      </w:r>
      <w:r>
        <w:t xml:space="preserve">zpratnē, kas tās padara </w:t>
      </w:r>
      <w:r w:rsidR="00F67C4A">
        <w:t xml:space="preserve">par </w:t>
      </w:r>
      <w:r>
        <w:t>piemērot</w:t>
      </w:r>
      <w:r w:rsidR="00C42585">
        <w:t>ām</w:t>
      </w:r>
      <w:r>
        <w:t xml:space="preserve"> </w:t>
      </w:r>
      <w:r>
        <w:lastRenderedPageBreak/>
        <w:t>z</w:t>
      </w:r>
      <w:r w:rsidRPr="0046690E">
        <w:t>inātnisk</w:t>
      </w:r>
      <w:r w:rsidR="00C42585" w:rsidRPr="0046690E">
        <w:t>ā</w:t>
      </w:r>
      <w:r w:rsidRPr="0046690E">
        <w:t xml:space="preserve">m darbībām, </w:t>
      </w:r>
      <w:r w:rsidR="007D60A3" w:rsidRPr="0046690E">
        <w:t xml:space="preserve">Eiropas Savienības Tiesa </w:t>
      </w:r>
      <w:r w:rsidRPr="0046690E">
        <w:t>norād</w:t>
      </w:r>
      <w:r w:rsidR="007D60A3" w:rsidRPr="0046690E">
        <w:t>ījusi</w:t>
      </w:r>
      <w:r w:rsidR="009C7145" w:rsidRPr="0046690E">
        <w:t xml:space="preserve">: </w:t>
      </w:r>
      <w:r w:rsidRPr="0046690E">
        <w:t>saskaņā ar regulas Nr.</w:t>
      </w:r>
      <w:r w:rsidR="00403D05" w:rsidRPr="0046690E">
        <w:t> </w:t>
      </w:r>
      <w:r w:rsidRPr="0046690E">
        <w:t xml:space="preserve">1225/2011 5.panta pirmo daļu zinātniskā instrumenta </w:t>
      </w:r>
      <w:r w:rsidR="009C7145" w:rsidRPr="0046690E">
        <w:rPr>
          <w:lang w:eastAsia="lv-LV"/>
        </w:rPr>
        <w:t>„</w:t>
      </w:r>
      <w:r w:rsidRPr="0046690E">
        <w:t>objektīvi tehniskie parametri</w:t>
      </w:r>
      <w:r w:rsidR="009C7145" w:rsidRPr="0046690E">
        <w:t>”</w:t>
      </w:r>
      <w:r w:rsidRPr="0046690E">
        <w:t xml:space="preserve"> ir definēti kā </w:t>
      </w:r>
      <w:r w:rsidR="009C7145" w:rsidRPr="0046690E">
        <w:rPr>
          <w:lang w:eastAsia="lv-LV"/>
        </w:rPr>
        <w:t>„</w:t>
      </w:r>
      <w:r w:rsidRPr="0046690E">
        <w:t>parametri, kas raksturo šā instrumenta konstrukcijas īpašības vai tā pielāgojumus, salīdzinot ar standarta instrumentu, kuri ļauj panākt augsta līmeņa rezultātus, kas nav vajadzīgi rūpnieciska vai komerciāla uzņēmuma darbu veikšanai”.</w:t>
      </w:r>
      <w:r w:rsidR="00D86115" w:rsidRPr="0046690E">
        <w:t xml:space="preserve"> </w:t>
      </w:r>
      <w:r w:rsidR="00BF4607" w:rsidRPr="0046690E">
        <w:rPr>
          <w:bCs/>
          <w:lang w:eastAsia="lv-LV"/>
        </w:rPr>
        <w:t xml:space="preserve">Šajā gadījumā runa ir par zīmītēm, kas pārklātas ar plastmasu vai izgatavotas no polietilēna stieņa un piestiprinātas pie zivīm, lai zinātniskos pētījumos novērotu to migrāciju un augšanu. Lai </w:t>
      </w:r>
      <w:r w:rsidR="00C42585" w:rsidRPr="0046690E">
        <w:rPr>
          <w:bCs/>
          <w:lang w:eastAsia="lv-LV"/>
        </w:rPr>
        <w:t xml:space="preserve">arī </w:t>
      </w:r>
      <w:r w:rsidR="00BF4607" w:rsidRPr="0046690E">
        <w:rPr>
          <w:bCs/>
          <w:lang w:eastAsia="lv-LV"/>
        </w:rPr>
        <w:t>šādas zīmītes var izmantot zinātniskiem mērķiem, tomēr</w:t>
      </w:r>
      <w:r w:rsidR="00DB7583">
        <w:rPr>
          <w:bCs/>
          <w:lang w:eastAsia="lv-LV"/>
        </w:rPr>
        <w:t xml:space="preserve"> nešķiet, ka</w:t>
      </w:r>
      <w:r w:rsidR="00BF4607" w:rsidRPr="0046690E">
        <w:rPr>
          <w:bCs/>
          <w:lang w:eastAsia="lv-LV"/>
        </w:rPr>
        <w:t xml:space="preserve"> tām piemīt īpašības, kuras izriet no to uzbūves vai to pielāgojumiem, kas tām ļautu panākt augsta līmeņa rezultātus, kuri nav vajadzīgi rūpnieciska vai komerciāla uzņēmuma darbu veikšanai. Proti, kā rakstveida apsvērumos būtībā norādījusi Komisija, tādas zīmītes kā </w:t>
      </w:r>
      <w:r w:rsidR="00DB7583">
        <w:rPr>
          <w:bCs/>
          <w:lang w:eastAsia="lv-LV"/>
        </w:rPr>
        <w:t>konkrētās</w:t>
      </w:r>
      <w:r w:rsidR="00BF4607" w:rsidRPr="0046690E">
        <w:rPr>
          <w:bCs/>
          <w:lang w:eastAsia="lv-LV"/>
        </w:rPr>
        <w:t xml:space="preserve"> zīmītes, šķiet, var arī rast piemērotu </w:t>
      </w:r>
      <w:proofErr w:type="spellStart"/>
      <w:r w:rsidR="00BF4607" w:rsidRPr="0046690E">
        <w:rPr>
          <w:bCs/>
          <w:lang w:eastAsia="lv-LV"/>
        </w:rPr>
        <w:t>izmantojamību</w:t>
      </w:r>
      <w:proofErr w:type="spellEnd"/>
      <w:r w:rsidR="00BF4607" w:rsidRPr="0046690E">
        <w:rPr>
          <w:bCs/>
          <w:lang w:eastAsia="lv-LV"/>
        </w:rPr>
        <w:t xml:space="preserve"> akvakultūrā vai sporta zvej</w:t>
      </w:r>
      <w:r w:rsidR="00C42585" w:rsidRPr="0046690E">
        <w:rPr>
          <w:bCs/>
          <w:lang w:eastAsia="lv-LV"/>
        </w:rPr>
        <w:t>ā</w:t>
      </w:r>
      <w:r w:rsidR="00BF4607" w:rsidRPr="0046690E">
        <w:rPr>
          <w:bCs/>
          <w:lang w:eastAsia="lv-LV"/>
        </w:rPr>
        <w:t xml:space="preserve"> – rūpnieciskiem vai komerciāliem mērķiem</w:t>
      </w:r>
      <w:r w:rsidR="00217362">
        <w:rPr>
          <w:bCs/>
          <w:lang w:eastAsia="lv-LV"/>
        </w:rPr>
        <w:t xml:space="preserve"> </w:t>
      </w:r>
      <w:r w:rsidR="00217362" w:rsidRPr="008D70DC">
        <w:rPr>
          <w:bCs/>
          <w:lang w:eastAsia="lv-LV"/>
        </w:rPr>
        <w:t>(</w:t>
      </w:r>
      <w:r w:rsidR="00BB0196" w:rsidRPr="00BB0196">
        <w:rPr>
          <w:bCs/>
          <w:lang w:eastAsia="lv-LV"/>
        </w:rPr>
        <w:t>sk.</w:t>
      </w:r>
      <w:r w:rsidR="00BB0196" w:rsidRPr="00BB0196">
        <w:rPr>
          <w:bCs/>
          <w:i/>
          <w:iCs/>
          <w:lang w:eastAsia="lv-LV"/>
        </w:rPr>
        <w:t> sprieduma</w:t>
      </w:r>
      <w:r w:rsidR="008D70DC" w:rsidRPr="008D70DC">
        <w:rPr>
          <w:bCs/>
          <w:lang w:eastAsia="lv-LV"/>
        </w:rPr>
        <w:t xml:space="preserve"> </w:t>
      </w:r>
      <w:r w:rsidR="008D70DC" w:rsidRPr="008D70DC">
        <w:rPr>
          <w:bCs/>
          <w:i/>
          <w:iCs/>
          <w:lang w:eastAsia="lv-LV"/>
        </w:rPr>
        <w:t>52.-5</w:t>
      </w:r>
      <w:r w:rsidR="004F357E">
        <w:rPr>
          <w:bCs/>
          <w:i/>
          <w:iCs/>
          <w:lang w:eastAsia="lv-LV"/>
        </w:rPr>
        <w:t>3</w:t>
      </w:r>
      <w:r w:rsidR="008D70DC" w:rsidRPr="008D70DC">
        <w:rPr>
          <w:bCs/>
          <w:i/>
          <w:iCs/>
          <w:lang w:eastAsia="lv-LV"/>
        </w:rPr>
        <w:t>.punkt</w:t>
      </w:r>
      <w:r w:rsidR="00BB0196">
        <w:rPr>
          <w:bCs/>
          <w:i/>
          <w:iCs/>
          <w:lang w:eastAsia="lv-LV"/>
        </w:rPr>
        <w:t>u</w:t>
      </w:r>
      <w:r w:rsidR="008D70DC" w:rsidRPr="008D70DC">
        <w:rPr>
          <w:bCs/>
          <w:lang w:eastAsia="lv-LV"/>
        </w:rPr>
        <w:t>)</w:t>
      </w:r>
      <w:r w:rsidR="00BF4607" w:rsidRPr="008D70DC">
        <w:rPr>
          <w:bCs/>
          <w:lang w:eastAsia="lv-LV"/>
        </w:rPr>
        <w:t>.</w:t>
      </w:r>
    </w:p>
    <w:p w14:paraId="482D9DE5" w14:textId="37AC3DCE" w:rsidR="00BF4607" w:rsidRDefault="00D86115" w:rsidP="000B3F7A">
      <w:pPr>
        <w:spacing w:line="276" w:lineRule="auto"/>
        <w:ind w:firstLine="720"/>
        <w:jc w:val="both"/>
      </w:pPr>
      <w:r w:rsidRPr="0046690E">
        <w:t xml:space="preserve">To ievērojot, Eiropas Savienības Tiesa </w:t>
      </w:r>
      <w:r w:rsidR="006A33CD">
        <w:t>norādīja</w:t>
      </w:r>
      <w:r w:rsidRPr="0046690E">
        <w:t xml:space="preserve">: </w:t>
      </w:r>
      <w:r w:rsidR="00BF4607" w:rsidRPr="0046690E">
        <w:t>ir tiesa, ka saskaņā ar regulas Nr.</w:t>
      </w:r>
      <w:r w:rsidR="00403D05" w:rsidRPr="0046690E">
        <w:t> </w:t>
      </w:r>
      <w:r w:rsidR="00BF4607" w:rsidRPr="0046690E">
        <w:t>1225/2011 5.panta otro daļu zinātnes vajadzībām izmantotais instruments ir uzskatāms par zinātnisku</w:t>
      </w:r>
      <w:r w:rsidR="009C7145" w:rsidRPr="0046690E">
        <w:t xml:space="preserve">. Taču </w:t>
      </w:r>
      <w:r w:rsidR="00BF4607" w:rsidRPr="0046690E">
        <w:t>šī prezumpcija ir piemērojama tikai tad, ja, pamatojoties uz tā o</w:t>
      </w:r>
      <w:r w:rsidR="00BF4607">
        <w:t xml:space="preserve">bjektīvajām tehniskajām īpašībām, nav iespējams nepārprotami noteikt, vai attiecīgais instruments jāuzskata par </w:t>
      </w:r>
      <w:r w:rsidR="009C7145" w:rsidRPr="00AE3821">
        <w:rPr>
          <w:lang w:eastAsia="lv-LV"/>
        </w:rPr>
        <w:t>„</w:t>
      </w:r>
      <w:r w:rsidR="00BF4607">
        <w:t xml:space="preserve">zinātnisku instrumentu”. Ievērojot iepriekš minēto, šķiet, ka ir iespējams nepārprotami noteikt, ka attiecīgajām zīmītēm nav šādu </w:t>
      </w:r>
      <w:r w:rsidR="009C7145" w:rsidRPr="00AE3821">
        <w:rPr>
          <w:lang w:eastAsia="lv-LV"/>
        </w:rPr>
        <w:t>„</w:t>
      </w:r>
      <w:r w:rsidR="00BF4607">
        <w:t>objektīvu tehnisku īpašību”, kas tās padara piemērotas zinātnisku darbību veikšanai.</w:t>
      </w:r>
      <w:r w:rsidR="007D60A3" w:rsidRPr="007D60A3">
        <w:t xml:space="preserve"> </w:t>
      </w:r>
      <w:r w:rsidR="007D60A3">
        <w:t xml:space="preserve">Tomēr, ja arī tiktu uzskatīts, ka </w:t>
      </w:r>
      <w:r w:rsidR="00DB7583">
        <w:t>konkrētajām</w:t>
      </w:r>
      <w:r w:rsidR="007D60A3">
        <w:t xml:space="preserve"> zīmītēm ir šādas </w:t>
      </w:r>
      <w:r w:rsidR="009C7145" w:rsidRPr="00AE3821">
        <w:rPr>
          <w:lang w:eastAsia="lv-LV"/>
        </w:rPr>
        <w:t>„</w:t>
      </w:r>
      <w:r w:rsidR="007D60A3">
        <w:t xml:space="preserve">objektīvas tehniskas īpašības”, nešķiet, ka šīs zīmītes, ņemot vērā īpašības un rezultātus, ko tās ļauj sasniegt, būtu </w:t>
      </w:r>
      <w:r w:rsidR="009C7145" w:rsidRPr="00AE3821">
        <w:rPr>
          <w:lang w:eastAsia="lv-LV"/>
        </w:rPr>
        <w:t>„</w:t>
      </w:r>
      <w:r w:rsidR="007D60A3">
        <w:t xml:space="preserve">vienīgi vai galvenokārt piemērotas zinātniskam darbam” </w:t>
      </w:r>
      <w:r w:rsidR="009C7145">
        <w:t>r</w:t>
      </w:r>
      <w:r w:rsidR="007D60A3">
        <w:t>egulas Nr.</w:t>
      </w:r>
      <w:r w:rsidR="009C7145">
        <w:t> </w:t>
      </w:r>
      <w:r w:rsidR="007D60A3">
        <w:t xml:space="preserve">1186/2009 46.panta </w:t>
      </w:r>
      <w:r w:rsidR="009C7145" w:rsidRPr="00AE3821">
        <w:rPr>
          <w:lang w:eastAsia="lv-LV"/>
        </w:rPr>
        <w:t>„</w:t>
      </w:r>
      <w:r w:rsidR="007D60A3">
        <w:t>a</w:t>
      </w:r>
      <w:r w:rsidR="009C7145">
        <w:t>”</w:t>
      </w:r>
      <w:r w:rsidR="008D70DC">
        <w:t> </w:t>
      </w:r>
      <w:r w:rsidR="007D60A3">
        <w:t>punkta izpratnē</w:t>
      </w:r>
      <w:r w:rsidR="00217362">
        <w:t xml:space="preserve"> </w:t>
      </w:r>
      <w:r w:rsidR="00217362" w:rsidRPr="003D0356">
        <w:t>(</w:t>
      </w:r>
      <w:r w:rsidR="00BB0196" w:rsidRPr="00BB0196">
        <w:rPr>
          <w:bCs/>
        </w:rPr>
        <w:t>sk.</w:t>
      </w:r>
      <w:r w:rsidR="00BB0196" w:rsidRPr="00BB0196">
        <w:rPr>
          <w:bCs/>
          <w:i/>
          <w:iCs/>
        </w:rPr>
        <w:t> sprieduma</w:t>
      </w:r>
      <w:r w:rsidR="003D0356" w:rsidRPr="003D0356">
        <w:rPr>
          <w:bCs/>
          <w:i/>
          <w:iCs/>
        </w:rPr>
        <w:t xml:space="preserve"> 54.-5</w:t>
      </w:r>
      <w:r w:rsidR="003D0356">
        <w:rPr>
          <w:bCs/>
          <w:i/>
          <w:iCs/>
        </w:rPr>
        <w:t>6</w:t>
      </w:r>
      <w:r w:rsidR="003D0356" w:rsidRPr="003D0356">
        <w:rPr>
          <w:bCs/>
          <w:i/>
          <w:iCs/>
        </w:rPr>
        <w:t>.punkt</w:t>
      </w:r>
      <w:r w:rsidR="00BB0196">
        <w:rPr>
          <w:bCs/>
          <w:i/>
          <w:iCs/>
        </w:rPr>
        <w:t>u</w:t>
      </w:r>
      <w:r w:rsidR="00217362" w:rsidRPr="003D0356">
        <w:t>)</w:t>
      </w:r>
      <w:r w:rsidR="007D60A3">
        <w:t>.</w:t>
      </w:r>
    </w:p>
    <w:p w14:paraId="2D5D002C" w14:textId="30F3CCD8" w:rsidR="00C42585" w:rsidRDefault="00D86115" w:rsidP="000B3F7A">
      <w:pPr>
        <w:spacing w:line="276" w:lineRule="auto"/>
        <w:ind w:firstLine="720"/>
        <w:jc w:val="both"/>
      </w:pPr>
      <w:r>
        <w:t xml:space="preserve">Rezultātā </w:t>
      </w:r>
      <w:r w:rsidR="00BF4607">
        <w:t xml:space="preserve">Eiropas Savienības Tiesa </w:t>
      </w:r>
      <w:r w:rsidR="006A33CD">
        <w:t xml:space="preserve">secināja, ka </w:t>
      </w:r>
      <w:r w:rsidR="00BF4607">
        <w:t xml:space="preserve">attiecīgajām zīmītēm nav tādu </w:t>
      </w:r>
      <w:r w:rsidR="009C7145" w:rsidRPr="00AE3821">
        <w:rPr>
          <w:lang w:eastAsia="lv-LV"/>
        </w:rPr>
        <w:t>„</w:t>
      </w:r>
      <w:r w:rsidR="00BF4607" w:rsidRPr="0046690E">
        <w:t xml:space="preserve">objektīvu tehnisku īpašību” </w:t>
      </w:r>
      <w:r w:rsidR="009C7145" w:rsidRPr="0046690E">
        <w:t>r</w:t>
      </w:r>
      <w:r w:rsidR="00BF4607" w:rsidRPr="0046690E">
        <w:t>egulas Nr.</w:t>
      </w:r>
      <w:r w:rsidR="009C7145" w:rsidRPr="0046690E">
        <w:t> </w:t>
      </w:r>
      <w:r w:rsidR="00BF4607" w:rsidRPr="0046690E">
        <w:t xml:space="preserve">1186/2009 46.panta </w:t>
      </w:r>
      <w:r w:rsidR="009C7145" w:rsidRPr="0046690E">
        <w:rPr>
          <w:lang w:eastAsia="lv-LV"/>
        </w:rPr>
        <w:t>„</w:t>
      </w:r>
      <w:r w:rsidR="00BF4607" w:rsidRPr="0046690E">
        <w:t>a</w:t>
      </w:r>
      <w:r w:rsidR="009C7145" w:rsidRPr="0046690E">
        <w:t>”</w:t>
      </w:r>
      <w:r w:rsidR="00BF4607" w:rsidRPr="0046690E">
        <w:t xml:space="preserve"> punkta, lasot to kopsakarā ar regulas Nr.</w:t>
      </w:r>
      <w:r w:rsidR="009C7145" w:rsidRPr="0046690E">
        <w:t> </w:t>
      </w:r>
      <w:r w:rsidR="00BF4607" w:rsidRPr="0046690E">
        <w:t>1225/2011 5.pantu, izpratnē, kas tās padara par piemērotām zinātnisku darbību veikšanai</w:t>
      </w:r>
      <w:r w:rsidRPr="0046690E">
        <w:t>; konkrē</w:t>
      </w:r>
      <w:r w:rsidR="007D60A3" w:rsidRPr="0046690E">
        <w:t>tās</w:t>
      </w:r>
      <w:r w:rsidR="007D60A3">
        <w:t xml:space="preserve"> zīmītes nav </w:t>
      </w:r>
      <w:r w:rsidR="009C7145" w:rsidRPr="00AE3821">
        <w:rPr>
          <w:lang w:eastAsia="lv-LV"/>
        </w:rPr>
        <w:t>„</w:t>
      </w:r>
      <w:r w:rsidR="007D60A3">
        <w:t xml:space="preserve">vienīgi vai galvenokārt piemērotas zinātniskam darbam” </w:t>
      </w:r>
      <w:r w:rsidR="009C7145">
        <w:t>r</w:t>
      </w:r>
      <w:r w:rsidR="007D60A3">
        <w:t>egulas Nr.</w:t>
      </w:r>
      <w:r w:rsidR="009C7145">
        <w:t> </w:t>
      </w:r>
      <w:r w:rsidR="007D60A3">
        <w:t xml:space="preserve">1186/2009 46.panta </w:t>
      </w:r>
      <w:r w:rsidR="009C7145" w:rsidRPr="00AE3821">
        <w:rPr>
          <w:lang w:eastAsia="lv-LV"/>
        </w:rPr>
        <w:t>„</w:t>
      </w:r>
      <w:r w:rsidR="007D60A3">
        <w:t>a</w:t>
      </w:r>
      <w:r w:rsidR="009C7145">
        <w:t>” </w:t>
      </w:r>
      <w:r w:rsidR="007D60A3">
        <w:t>punkta izpratnē.</w:t>
      </w:r>
      <w:r w:rsidR="00C42585">
        <w:t xml:space="preserve"> Līdz ar to konkrētās</w:t>
      </w:r>
      <w:r w:rsidR="007D60A3">
        <w:t xml:space="preserve"> zīmītes neietilpst jēdzienā </w:t>
      </w:r>
      <w:r w:rsidR="009C7145" w:rsidRPr="00AE3821">
        <w:rPr>
          <w:lang w:eastAsia="lv-LV"/>
        </w:rPr>
        <w:t>„</w:t>
      </w:r>
      <w:r w:rsidR="007D60A3">
        <w:t xml:space="preserve">zinātnisks instruments” </w:t>
      </w:r>
      <w:r w:rsidR="009C7145">
        <w:t>r</w:t>
      </w:r>
      <w:r w:rsidR="007D60A3">
        <w:t>egulas Nr.</w:t>
      </w:r>
      <w:r w:rsidR="009C7145">
        <w:t> </w:t>
      </w:r>
      <w:r w:rsidR="007D60A3">
        <w:t xml:space="preserve">1186/2009 46.panta </w:t>
      </w:r>
      <w:r w:rsidR="009C7145" w:rsidRPr="00AE3821">
        <w:rPr>
          <w:lang w:eastAsia="lv-LV"/>
        </w:rPr>
        <w:t>„</w:t>
      </w:r>
      <w:r w:rsidR="007D60A3">
        <w:t>a</w:t>
      </w:r>
      <w:r w:rsidR="009C7145">
        <w:t>” </w:t>
      </w:r>
      <w:r w:rsidR="007D60A3">
        <w:t xml:space="preserve">punkta izpratnē, taču ar nosacījumu, ka </w:t>
      </w:r>
      <w:proofErr w:type="spellStart"/>
      <w:r w:rsidR="007D60A3">
        <w:t>iesniedzējtiesa</w:t>
      </w:r>
      <w:proofErr w:type="spellEnd"/>
      <w:r w:rsidR="007D60A3">
        <w:t xml:space="preserve"> </w:t>
      </w:r>
      <w:r w:rsidR="009C7145">
        <w:t xml:space="preserve">veic atbilstošas </w:t>
      </w:r>
      <w:r w:rsidR="007D60A3">
        <w:t>pārbaud</w:t>
      </w:r>
      <w:r w:rsidR="009C7145">
        <w:t>es</w:t>
      </w:r>
      <w:r w:rsidR="00217362">
        <w:t xml:space="preserve"> </w:t>
      </w:r>
      <w:r w:rsidR="00217362" w:rsidRPr="003D0356">
        <w:t>(</w:t>
      </w:r>
      <w:r w:rsidR="00BB0196" w:rsidRPr="00BB0196">
        <w:t>sk.</w:t>
      </w:r>
      <w:r w:rsidR="00BB0196" w:rsidRPr="00BB0196">
        <w:rPr>
          <w:i/>
          <w:iCs/>
        </w:rPr>
        <w:t xml:space="preserve"> sprieduma </w:t>
      </w:r>
      <w:r w:rsidR="008D70DC" w:rsidRPr="003D0356">
        <w:rPr>
          <w:i/>
          <w:iCs/>
        </w:rPr>
        <w:t>57.-</w:t>
      </w:r>
      <w:r w:rsidR="003D0356" w:rsidRPr="003D0356">
        <w:rPr>
          <w:i/>
          <w:iCs/>
        </w:rPr>
        <w:t>58</w:t>
      </w:r>
      <w:r w:rsidR="008D70DC" w:rsidRPr="003D0356">
        <w:rPr>
          <w:i/>
          <w:iCs/>
        </w:rPr>
        <w:t>.punkt</w:t>
      </w:r>
      <w:r w:rsidR="00BB0196">
        <w:rPr>
          <w:i/>
          <w:iCs/>
        </w:rPr>
        <w:t>u</w:t>
      </w:r>
      <w:r w:rsidR="00217362" w:rsidRPr="003D0356">
        <w:t>)</w:t>
      </w:r>
      <w:r w:rsidR="007D60A3">
        <w:t>.</w:t>
      </w:r>
      <w:r w:rsidR="00C42585">
        <w:t xml:space="preserve"> </w:t>
      </w:r>
    </w:p>
    <w:p w14:paraId="72E318AE" w14:textId="77777777" w:rsidR="0046690E" w:rsidRPr="0046690E" w:rsidRDefault="0046690E" w:rsidP="000B3F7A">
      <w:pPr>
        <w:spacing w:line="276" w:lineRule="auto"/>
        <w:ind w:firstLine="720"/>
        <w:jc w:val="both"/>
      </w:pPr>
    </w:p>
    <w:p w14:paraId="7FA72277" w14:textId="4FD3D072" w:rsidR="0046690E" w:rsidRPr="000852CD" w:rsidRDefault="0046690E" w:rsidP="000B3F7A">
      <w:pPr>
        <w:spacing w:line="276" w:lineRule="auto"/>
        <w:ind w:firstLine="720"/>
        <w:jc w:val="both"/>
        <w:rPr>
          <w:rFonts w:asciiTheme="majorBidi" w:hAnsiTheme="majorBidi" w:cstheme="majorBidi"/>
          <w:bCs/>
        </w:rPr>
      </w:pPr>
      <w:r w:rsidRPr="0046690E">
        <w:t>[</w:t>
      </w:r>
      <w:r w:rsidR="00B37B8B">
        <w:t>1</w:t>
      </w:r>
      <w:r w:rsidR="006F398D">
        <w:t>2</w:t>
      </w:r>
      <w:r w:rsidRPr="0046690E">
        <w:t xml:space="preserve">] Novērtējot </w:t>
      </w:r>
      <w:r>
        <w:t>apgabaltiesas spriedumu kopsakarā ar Eiropas Savienības Tiesas atziņām, Senāts konstatē, ka apgabaltiesa, a</w:t>
      </w:r>
      <w:r w:rsidRPr="00F40DDD">
        <w:t xml:space="preserve">tzīstot </w:t>
      </w:r>
      <w:r>
        <w:t xml:space="preserve">pieteicēja </w:t>
      </w:r>
      <w:r w:rsidRPr="00F40DDD">
        <w:rPr>
          <w:bCs/>
        </w:rPr>
        <w:t xml:space="preserve">ievestās </w:t>
      </w:r>
      <w:r>
        <w:rPr>
          <w:bCs/>
        </w:rPr>
        <w:t xml:space="preserve">zivsaimniecības zīmītes </w:t>
      </w:r>
      <w:r w:rsidRPr="00F40DDD">
        <w:rPr>
          <w:bCs/>
        </w:rPr>
        <w:t xml:space="preserve">par zinātniskiem instrumentiem regulas Nr. 1186/2009 46.panta </w:t>
      </w:r>
      <w:r w:rsidRPr="00AE3821">
        <w:rPr>
          <w:lang w:eastAsia="lv-LV"/>
        </w:rPr>
        <w:t>„</w:t>
      </w:r>
      <w:r w:rsidRPr="00F40DDD">
        <w:rPr>
          <w:bCs/>
        </w:rPr>
        <w:t>a</w:t>
      </w:r>
      <w:r>
        <w:rPr>
          <w:bCs/>
        </w:rPr>
        <w:t>”</w:t>
      </w:r>
      <w:r w:rsidRPr="00F40DDD">
        <w:rPr>
          <w:bCs/>
        </w:rPr>
        <w:t xml:space="preserve"> punkta izpratnē, nav </w:t>
      </w:r>
      <w:r>
        <w:rPr>
          <w:bCs/>
        </w:rPr>
        <w:t xml:space="preserve">pārbaudījusi, vai pieteicēja ievestajām zīmītēm ir tādas </w:t>
      </w:r>
      <w:r>
        <w:t>objektīvas tehniskas īpašības, kas tās padara piemērotas zinātnisku darbību veikšanai</w:t>
      </w:r>
      <w:r w:rsidR="006A33CD">
        <w:t>,</w:t>
      </w:r>
      <w:r w:rsidRPr="00F40DDD">
        <w:rPr>
          <w:bCs/>
        </w:rPr>
        <w:t xml:space="preserve"> </w:t>
      </w:r>
      <w:r>
        <w:rPr>
          <w:bCs/>
        </w:rPr>
        <w:t xml:space="preserve">un </w:t>
      </w:r>
      <w:r w:rsidRPr="00F40DDD">
        <w:rPr>
          <w:bCs/>
        </w:rPr>
        <w:t xml:space="preserve">vai </w:t>
      </w:r>
      <w:r>
        <w:rPr>
          <w:bCs/>
        </w:rPr>
        <w:t xml:space="preserve">tās </w:t>
      </w:r>
      <w:r w:rsidRPr="00F40DDD">
        <w:rPr>
          <w:bCs/>
        </w:rPr>
        <w:t>ir vienīgi un galvenokārt piemērota</w:t>
      </w:r>
      <w:r>
        <w:rPr>
          <w:bCs/>
        </w:rPr>
        <w:t>s</w:t>
      </w:r>
      <w:r w:rsidRPr="00F40DDD">
        <w:rPr>
          <w:bCs/>
        </w:rPr>
        <w:t xml:space="preserve"> zinātniskam darbam</w:t>
      </w:r>
      <w:r>
        <w:rPr>
          <w:bCs/>
        </w:rPr>
        <w:t xml:space="preserve">, </w:t>
      </w:r>
      <w:r>
        <w:t>proti, zinātnisko atziņu iegūšanai un padziļināšanai, vai tomēr, lai arī otršķirīgi, tās ir piemērotas arī citiem mērķiem, piemēram, rūpnieciskai vai komerciālai izmantošanai. Apgabaltiesa s</w:t>
      </w:r>
      <w:r w:rsidRPr="007F39D8">
        <w:t>priedumā tikai vispārīgi norādī</w:t>
      </w:r>
      <w:r>
        <w:t>jusi</w:t>
      </w:r>
      <w:r w:rsidRPr="007F39D8">
        <w:t xml:space="preserve">, ka </w:t>
      </w:r>
      <w:r w:rsidRPr="007F39D8">
        <w:rPr>
          <w:bCs/>
        </w:rPr>
        <w:t xml:space="preserve">zivsaimniecības pētniecības </w:t>
      </w:r>
      <w:r w:rsidR="006A33CD">
        <w:rPr>
          <w:bCs/>
        </w:rPr>
        <w:t>zīmītes</w:t>
      </w:r>
      <w:r w:rsidRPr="007F39D8">
        <w:rPr>
          <w:bCs/>
        </w:rPr>
        <w:t xml:space="preserve"> pēc to objektīvajām tehniskajām īpašībām – materiāla, krāsas, izmēra</w:t>
      </w:r>
      <w:r>
        <w:rPr>
          <w:bCs/>
        </w:rPr>
        <w:t> </w:t>
      </w:r>
      <w:r w:rsidRPr="007F39D8">
        <w:rPr>
          <w:bCs/>
        </w:rPr>
        <w:t>–</w:t>
      </w:r>
      <w:r>
        <w:rPr>
          <w:bCs/>
        </w:rPr>
        <w:t> </w:t>
      </w:r>
      <w:r w:rsidRPr="007F39D8">
        <w:rPr>
          <w:bCs/>
        </w:rPr>
        <w:t xml:space="preserve">ir pielietojamas </w:t>
      </w:r>
      <w:r>
        <w:rPr>
          <w:bCs/>
        </w:rPr>
        <w:t>vienīgi</w:t>
      </w:r>
      <w:r w:rsidRPr="007F39D8">
        <w:rPr>
          <w:bCs/>
        </w:rPr>
        <w:t xml:space="preserve"> zivju marķēšanai pētniecības nolūkos</w:t>
      </w:r>
      <w:r>
        <w:rPr>
          <w:bCs/>
        </w:rPr>
        <w:t xml:space="preserve">. Taču </w:t>
      </w:r>
      <w:r>
        <w:rPr>
          <w:bCs/>
        </w:rPr>
        <w:lastRenderedPageBreak/>
        <w:t xml:space="preserve">konkrētus preču aprakstus apgabaltiesa nav vērtējusi un nav norādījusi, kādi pierādījumi pamato šādu secinājumu. </w:t>
      </w:r>
      <w:r w:rsidR="006F398D">
        <w:rPr>
          <w:bCs/>
        </w:rPr>
        <w:t>Apgabaltiesa a</w:t>
      </w:r>
      <w:r w:rsidR="003A7714">
        <w:rPr>
          <w:bCs/>
        </w:rPr>
        <w:t xml:space="preserve">tsaukusies </w:t>
      </w:r>
      <w:r>
        <w:rPr>
          <w:bCs/>
        </w:rPr>
        <w:t>vienīgi uz pieteicēja paskaidrojumiem, norādot, ka nav pamata tos apšaubīt</w:t>
      </w:r>
      <w:r w:rsidR="00197484">
        <w:rPr>
          <w:bCs/>
        </w:rPr>
        <w:t xml:space="preserve"> (</w:t>
      </w:r>
      <w:r w:rsidR="00197484" w:rsidRPr="00245A95">
        <w:rPr>
          <w:bCs/>
          <w:i/>
          <w:iCs/>
        </w:rPr>
        <w:t>pārsūdzētā sprieduma 8.punkts</w:t>
      </w:r>
      <w:r w:rsidR="00197484">
        <w:rPr>
          <w:bCs/>
        </w:rPr>
        <w:t>)</w:t>
      </w:r>
      <w:r>
        <w:rPr>
          <w:bCs/>
        </w:rPr>
        <w:t xml:space="preserve">. Tomēr apgabaltiesa nav </w:t>
      </w:r>
      <w:r w:rsidRPr="000852CD">
        <w:rPr>
          <w:rFonts w:asciiTheme="majorBidi" w:hAnsiTheme="majorBidi" w:cstheme="majorBidi"/>
          <w:bCs/>
        </w:rPr>
        <w:t>ņēmusi vērā, ka saskaņā ar Administratīvā procesa likuma 161.pantu a</w:t>
      </w:r>
      <w:r w:rsidRPr="000852CD">
        <w:rPr>
          <w:rFonts w:asciiTheme="majorBidi" w:hAnsiTheme="majorBidi" w:cstheme="majorBidi"/>
          <w:shd w:val="clear" w:color="auto" w:fill="FFFFFF"/>
        </w:rPr>
        <w:t xml:space="preserve">dministratīvā procesa dalībnieka paskaidrojumi, kas satur ziņas par faktiem, uz kuriem pamatoti viņa prasījumi vai iebildumi, atzīstami par pierādījumiem vien tad, ja tos apstiprina citi pārbaudīti un novērtēti pierādījumi. </w:t>
      </w:r>
      <w:r>
        <w:rPr>
          <w:rFonts w:asciiTheme="majorBidi" w:hAnsiTheme="majorBidi" w:cstheme="majorBidi"/>
          <w:shd w:val="clear" w:color="auto" w:fill="FFFFFF"/>
        </w:rPr>
        <w:t>Kā jau minēts, a</w:t>
      </w:r>
      <w:r w:rsidRPr="000852CD">
        <w:rPr>
          <w:rFonts w:asciiTheme="majorBidi" w:hAnsiTheme="majorBidi" w:cstheme="majorBidi"/>
          <w:shd w:val="clear" w:color="auto" w:fill="FFFFFF"/>
        </w:rPr>
        <w:t>pgabaltiesa spriedumā nav norādī</w:t>
      </w:r>
      <w:r>
        <w:rPr>
          <w:rFonts w:asciiTheme="majorBidi" w:hAnsiTheme="majorBidi" w:cstheme="majorBidi"/>
          <w:shd w:val="clear" w:color="auto" w:fill="FFFFFF"/>
        </w:rPr>
        <w:t>jusi</w:t>
      </w:r>
      <w:r w:rsidRPr="000852CD">
        <w:rPr>
          <w:rFonts w:asciiTheme="majorBidi" w:hAnsiTheme="majorBidi" w:cstheme="majorBidi"/>
          <w:shd w:val="clear" w:color="auto" w:fill="FFFFFF"/>
        </w:rPr>
        <w:t xml:space="preserve"> nevien</w:t>
      </w:r>
      <w:r>
        <w:rPr>
          <w:rFonts w:asciiTheme="majorBidi" w:hAnsiTheme="majorBidi" w:cstheme="majorBidi"/>
          <w:shd w:val="clear" w:color="auto" w:fill="FFFFFF"/>
        </w:rPr>
        <w:t>u</w:t>
      </w:r>
      <w:r w:rsidRPr="000852CD">
        <w:rPr>
          <w:rFonts w:asciiTheme="majorBidi" w:hAnsiTheme="majorBidi" w:cstheme="majorBidi"/>
          <w:shd w:val="clear" w:color="auto" w:fill="FFFFFF"/>
        </w:rPr>
        <w:t xml:space="preserve"> pierādījum</w:t>
      </w:r>
      <w:r>
        <w:rPr>
          <w:rFonts w:asciiTheme="majorBidi" w:hAnsiTheme="majorBidi" w:cstheme="majorBidi"/>
          <w:shd w:val="clear" w:color="auto" w:fill="FFFFFF"/>
        </w:rPr>
        <w:t>u</w:t>
      </w:r>
      <w:r w:rsidRPr="000852CD">
        <w:rPr>
          <w:rFonts w:asciiTheme="majorBidi" w:hAnsiTheme="majorBidi" w:cstheme="majorBidi"/>
          <w:shd w:val="clear" w:color="auto" w:fill="FFFFFF"/>
        </w:rPr>
        <w:t xml:space="preserve">, kas </w:t>
      </w:r>
      <w:r>
        <w:rPr>
          <w:rFonts w:asciiTheme="majorBidi" w:hAnsiTheme="majorBidi" w:cstheme="majorBidi"/>
          <w:shd w:val="clear" w:color="auto" w:fill="FFFFFF"/>
        </w:rPr>
        <w:t xml:space="preserve">apstiprinātu </w:t>
      </w:r>
      <w:r w:rsidRPr="000852CD">
        <w:rPr>
          <w:rFonts w:asciiTheme="majorBidi" w:hAnsiTheme="majorBidi" w:cstheme="majorBidi"/>
          <w:shd w:val="clear" w:color="auto" w:fill="FFFFFF"/>
        </w:rPr>
        <w:t>apgabaltiesas secinājum</w:t>
      </w:r>
      <w:r w:rsidR="006A33CD">
        <w:rPr>
          <w:rFonts w:asciiTheme="majorBidi" w:hAnsiTheme="majorBidi" w:cstheme="majorBidi"/>
          <w:shd w:val="clear" w:color="auto" w:fill="FFFFFF"/>
        </w:rPr>
        <w:t>u</w:t>
      </w:r>
      <w:r w:rsidRPr="000852CD">
        <w:rPr>
          <w:rFonts w:asciiTheme="majorBidi" w:hAnsiTheme="majorBidi" w:cstheme="majorBidi"/>
          <w:shd w:val="clear" w:color="auto" w:fill="FFFFFF"/>
        </w:rPr>
        <w:t xml:space="preserve"> pamatā esošos pieteicēja paskaidrojumus, ka</w:t>
      </w:r>
      <w:r>
        <w:rPr>
          <w:rFonts w:asciiTheme="majorBidi" w:hAnsiTheme="majorBidi" w:cstheme="majorBidi"/>
          <w:shd w:val="clear" w:color="auto" w:fill="FFFFFF"/>
        </w:rPr>
        <w:t xml:space="preserve"> konkrētās zivsaimniecības zīmītes ir paredzētas vienīgi </w:t>
      </w:r>
      <w:r w:rsidR="006A33CD">
        <w:rPr>
          <w:rFonts w:asciiTheme="majorBidi" w:hAnsiTheme="majorBidi" w:cstheme="majorBidi"/>
          <w:shd w:val="clear" w:color="auto" w:fill="FFFFFF"/>
        </w:rPr>
        <w:t xml:space="preserve">vai galvenokārt </w:t>
      </w:r>
      <w:r>
        <w:rPr>
          <w:rFonts w:asciiTheme="majorBidi" w:hAnsiTheme="majorBidi" w:cstheme="majorBidi"/>
          <w:shd w:val="clear" w:color="auto" w:fill="FFFFFF"/>
        </w:rPr>
        <w:t>zinātniskajam darbam</w:t>
      </w:r>
      <w:r w:rsidRPr="000852CD">
        <w:rPr>
          <w:rFonts w:asciiTheme="majorBidi" w:hAnsiTheme="majorBidi" w:cstheme="majorBidi"/>
          <w:shd w:val="clear" w:color="auto" w:fill="FFFFFF"/>
        </w:rPr>
        <w:t>.</w:t>
      </w:r>
    </w:p>
    <w:p w14:paraId="62C8EC22" w14:textId="77777777" w:rsidR="0046690E" w:rsidRDefault="0046690E" w:rsidP="000B3F7A">
      <w:pPr>
        <w:spacing w:line="276" w:lineRule="auto"/>
        <w:ind w:firstLine="720"/>
        <w:jc w:val="both"/>
        <w:rPr>
          <w:bCs/>
          <w:lang w:eastAsia="lv-LV"/>
        </w:rPr>
      </w:pPr>
    </w:p>
    <w:p w14:paraId="79F1B5A5" w14:textId="27BD58DE" w:rsidR="0046690E" w:rsidRPr="00CE2136" w:rsidRDefault="0046690E" w:rsidP="000B3F7A">
      <w:pPr>
        <w:spacing w:line="276" w:lineRule="auto"/>
        <w:ind w:firstLine="720"/>
        <w:jc w:val="both"/>
        <w:rPr>
          <w:bCs/>
        </w:rPr>
      </w:pPr>
      <w:r>
        <w:rPr>
          <w:bCs/>
          <w:lang w:eastAsia="lv-LV"/>
        </w:rPr>
        <w:t>[</w:t>
      </w:r>
      <w:r w:rsidR="00B37B8B">
        <w:rPr>
          <w:bCs/>
          <w:lang w:eastAsia="lv-LV"/>
        </w:rPr>
        <w:t>1</w:t>
      </w:r>
      <w:r w:rsidR="006F398D">
        <w:rPr>
          <w:bCs/>
          <w:lang w:eastAsia="lv-LV"/>
        </w:rPr>
        <w:t>3</w:t>
      </w:r>
      <w:r>
        <w:rPr>
          <w:bCs/>
          <w:lang w:eastAsia="lv-LV"/>
        </w:rPr>
        <w:t xml:space="preserve">] Neveicot Eiropas Savienības Tiesas </w:t>
      </w:r>
      <w:r w:rsidR="006F398D">
        <w:rPr>
          <w:bCs/>
          <w:lang w:eastAsia="lv-LV"/>
        </w:rPr>
        <w:t xml:space="preserve">spriedumā </w:t>
      </w:r>
      <w:r>
        <w:rPr>
          <w:bCs/>
          <w:lang w:eastAsia="lv-LV"/>
        </w:rPr>
        <w:t>norādītās pārbaudes, apgabal</w:t>
      </w:r>
      <w:r w:rsidRPr="00B25524">
        <w:rPr>
          <w:bCs/>
          <w:color w:val="000000" w:themeColor="text1"/>
          <w:lang w:eastAsia="lv-LV"/>
        </w:rPr>
        <w:t>tiesa pāragri atzin</w:t>
      </w:r>
      <w:r>
        <w:rPr>
          <w:bCs/>
          <w:color w:val="000000" w:themeColor="text1"/>
          <w:lang w:eastAsia="lv-LV"/>
        </w:rPr>
        <w:t>a</w:t>
      </w:r>
      <w:r w:rsidRPr="007F39D8">
        <w:rPr>
          <w:bCs/>
          <w:lang w:eastAsia="lv-LV"/>
        </w:rPr>
        <w:t xml:space="preserve">, ka </w:t>
      </w:r>
      <w:r>
        <w:rPr>
          <w:bCs/>
          <w:lang w:eastAsia="lv-LV"/>
        </w:rPr>
        <w:t xml:space="preserve">pieteicēja </w:t>
      </w:r>
      <w:r w:rsidRPr="007F39D8">
        <w:rPr>
          <w:bCs/>
          <w:lang w:eastAsia="lv-LV"/>
        </w:rPr>
        <w:t xml:space="preserve">ievestās preces ir </w:t>
      </w:r>
      <w:r>
        <w:rPr>
          <w:bCs/>
          <w:lang w:eastAsia="lv-LV"/>
        </w:rPr>
        <w:t xml:space="preserve">uzskatāmas </w:t>
      </w:r>
      <w:r w:rsidRPr="007F39D8">
        <w:rPr>
          <w:bCs/>
          <w:lang w:eastAsia="lv-LV"/>
        </w:rPr>
        <w:t xml:space="preserve">par zinātniskiem instrumentiem regulas Nr. 1186/2009 44.panta un 46.panta </w:t>
      </w:r>
      <w:r w:rsidRPr="00AE3821">
        <w:rPr>
          <w:lang w:eastAsia="lv-LV"/>
        </w:rPr>
        <w:t>„</w:t>
      </w:r>
      <w:r w:rsidRPr="007F39D8">
        <w:rPr>
          <w:bCs/>
          <w:lang w:eastAsia="lv-LV"/>
        </w:rPr>
        <w:t>a</w:t>
      </w:r>
      <w:r>
        <w:rPr>
          <w:bCs/>
          <w:lang w:eastAsia="lv-LV"/>
        </w:rPr>
        <w:t>”</w:t>
      </w:r>
      <w:r w:rsidRPr="007F39D8">
        <w:rPr>
          <w:bCs/>
          <w:lang w:eastAsia="lv-LV"/>
        </w:rPr>
        <w:t> punkta izpratnē.</w:t>
      </w:r>
      <w:r>
        <w:rPr>
          <w:bCs/>
          <w:lang w:eastAsia="lv-LV"/>
        </w:rPr>
        <w:t xml:space="preserve"> Tā kā pārbaudāmais jautājums</w:t>
      </w:r>
      <w:r w:rsidR="003A7714">
        <w:rPr>
          <w:bCs/>
          <w:lang w:eastAsia="lv-LV"/>
        </w:rPr>
        <w:t> </w:t>
      </w:r>
      <w:r>
        <w:rPr>
          <w:bCs/>
          <w:lang w:eastAsia="lv-LV"/>
        </w:rPr>
        <w:t xml:space="preserve">– vai pieteicēja </w:t>
      </w:r>
      <w:r w:rsidRPr="000852CD">
        <w:rPr>
          <w:rFonts w:asciiTheme="majorBidi" w:hAnsiTheme="majorBidi" w:cstheme="majorBidi"/>
          <w:bCs/>
        </w:rPr>
        <w:t xml:space="preserve">ievestajām precēm ir tādas objektīvas tehniskas īpašības, kas, ievērojot rezultātus, ko tās ļauj sasniegt, norāda, ka šīs preces ir vienīgi </w:t>
      </w:r>
      <w:r w:rsidR="006A33CD">
        <w:rPr>
          <w:rFonts w:asciiTheme="majorBidi" w:hAnsiTheme="majorBidi" w:cstheme="majorBidi"/>
          <w:bCs/>
        </w:rPr>
        <w:t>vai</w:t>
      </w:r>
      <w:r w:rsidRPr="000852CD">
        <w:rPr>
          <w:rFonts w:asciiTheme="majorBidi" w:hAnsiTheme="majorBidi" w:cstheme="majorBidi"/>
          <w:bCs/>
        </w:rPr>
        <w:t xml:space="preserve"> galvenokārt piemērota</w:t>
      </w:r>
      <w:r>
        <w:rPr>
          <w:rFonts w:asciiTheme="majorBidi" w:hAnsiTheme="majorBidi" w:cstheme="majorBidi"/>
          <w:bCs/>
        </w:rPr>
        <w:t>s</w:t>
      </w:r>
      <w:r w:rsidRPr="000852CD">
        <w:rPr>
          <w:rFonts w:asciiTheme="majorBidi" w:hAnsiTheme="majorBidi" w:cstheme="majorBidi"/>
          <w:bCs/>
        </w:rPr>
        <w:t xml:space="preserve"> zinātniskam</w:t>
      </w:r>
      <w:r w:rsidRPr="000852CD">
        <w:rPr>
          <w:bCs/>
        </w:rPr>
        <w:t xml:space="preserve"> </w:t>
      </w:r>
      <w:r w:rsidRPr="001E1499">
        <w:rPr>
          <w:bCs/>
        </w:rPr>
        <w:t>darbam</w:t>
      </w:r>
      <w:r>
        <w:rPr>
          <w:bCs/>
        </w:rPr>
        <w:t xml:space="preserve"> </w:t>
      </w:r>
      <w:r w:rsidRPr="00D258B8">
        <w:rPr>
          <w:bCs/>
        </w:rPr>
        <w:t xml:space="preserve">regulas Nr. 1186/2009 46.panta </w:t>
      </w:r>
      <w:r w:rsidRPr="00AE3821">
        <w:rPr>
          <w:lang w:eastAsia="lv-LV"/>
        </w:rPr>
        <w:t>„</w:t>
      </w:r>
      <w:r w:rsidRPr="00D258B8">
        <w:rPr>
          <w:bCs/>
        </w:rPr>
        <w:t>a</w:t>
      </w:r>
      <w:r>
        <w:rPr>
          <w:bCs/>
        </w:rPr>
        <w:t>”</w:t>
      </w:r>
      <w:r w:rsidRPr="00D258B8">
        <w:rPr>
          <w:bCs/>
        </w:rPr>
        <w:t> punkta izpratnē</w:t>
      </w:r>
      <w:r>
        <w:rPr>
          <w:bCs/>
        </w:rPr>
        <w:t xml:space="preserve"> – ir</w:t>
      </w:r>
      <w:r>
        <w:rPr>
          <w:bCs/>
          <w:lang w:eastAsia="lv-LV"/>
        </w:rPr>
        <w:t xml:space="preserve"> saistīts ar faktisko apstākļu un pierādījumu pārbaudi un vērtēšanu, kas neietilpst kasācijas instances tiesas kompetencē, apstāklis, ka apgabaltiesa to nav noskaidrojusi</w:t>
      </w:r>
      <w:r>
        <w:rPr>
          <w:bCs/>
        </w:rPr>
        <w:t xml:space="preserve">, </w:t>
      </w:r>
      <w:r>
        <w:rPr>
          <w:bCs/>
          <w:lang w:eastAsia="lv-LV"/>
        </w:rPr>
        <w:t xml:space="preserve">ir pamats apgabaltiesas sprieduma atcelšanai un lietas nodošanai jaunai izskatīšanai. </w:t>
      </w:r>
    </w:p>
    <w:p w14:paraId="3DF64217" w14:textId="77777777" w:rsidR="00961CBF" w:rsidRDefault="00961CBF" w:rsidP="000B3F7A">
      <w:pPr>
        <w:spacing w:line="276" w:lineRule="auto"/>
        <w:ind w:firstLine="720"/>
        <w:jc w:val="both"/>
      </w:pPr>
    </w:p>
    <w:p w14:paraId="47883FD5" w14:textId="77777777" w:rsidR="00B1108E" w:rsidRDefault="00B1108E" w:rsidP="000B3F7A">
      <w:pPr>
        <w:spacing w:line="276" w:lineRule="auto"/>
        <w:jc w:val="center"/>
        <w:rPr>
          <w:i/>
          <w:iCs/>
          <w:color w:val="000000" w:themeColor="text1"/>
        </w:rPr>
      </w:pPr>
    </w:p>
    <w:p w14:paraId="0BF7B293" w14:textId="2C5B5994" w:rsidR="00961CBF" w:rsidRPr="00B25524" w:rsidRDefault="00961CBF" w:rsidP="000B3F7A">
      <w:pPr>
        <w:spacing w:line="276" w:lineRule="auto"/>
        <w:ind w:firstLine="720"/>
        <w:rPr>
          <w:i/>
          <w:iCs/>
          <w:color w:val="000000" w:themeColor="text1"/>
        </w:rPr>
      </w:pPr>
      <w:r w:rsidRPr="00B25524">
        <w:rPr>
          <w:i/>
          <w:iCs/>
          <w:color w:val="000000" w:themeColor="text1"/>
        </w:rPr>
        <w:t>Par klasifikāciju</w:t>
      </w:r>
    </w:p>
    <w:p w14:paraId="38226702" w14:textId="77777777" w:rsidR="00961CBF" w:rsidRDefault="00961CBF" w:rsidP="000B3F7A">
      <w:pPr>
        <w:spacing w:line="276" w:lineRule="auto"/>
        <w:ind w:firstLine="720"/>
        <w:jc w:val="both"/>
        <w:rPr>
          <w:bCs/>
          <w:lang w:eastAsia="lv-LV"/>
        </w:rPr>
      </w:pPr>
    </w:p>
    <w:p w14:paraId="10DD307C" w14:textId="10F40AC5" w:rsidR="00372E56" w:rsidRPr="00372E56" w:rsidRDefault="004D6D7B" w:rsidP="000B3F7A">
      <w:pPr>
        <w:spacing w:line="276" w:lineRule="auto"/>
        <w:ind w:firstLine="720"/>
        <w:jc w:val="both"/>
        <w:rPr>
          <w:bCs/>
          <w:lang w:eastAsia="lv-LV"/>
        </w:rPr>
      </w:pPr>
      <w:r>
        <w:rPr>
          <w:bCs/>
          <w:lang w:eastAsia="lv-LV"/>
        </w:rPr>
        <w:t>[</w:t>
      </w:r>
      <w:r w:rsidR="0008454E">
        <w:rPr>
          <w:bCs/>
          <w:lang w:eastAsia="lv-LV"/>
        </w:rPr>
        <w:t>1</w:t>
      </w:r>
      <w:r w:rsidR="006F398D">
        <w:rPr>
          <w:bCs/>
          <w:lang w:eastAsia="lv-LV"/>
        </w:rPr>
        <w:t>4</w:t>
      </w:r>
      <w:r>
        <w:rPr>
          <w:bCs/>
          <w:lang w:eastAsia="lv-LV"/>
        </w:rPr>
        <w:t>] </w:t>
      </w:r>
      <w:r w:rsidR="00372E56">
        <w:rPr>
          <w:color w:val="000000" w:themeColor="text1"/>
        </w:rPr>
        <w:t xml:space="preserve">Saskaņā ar </w:t>
      </w:r>
      <w:r w:rsidR="00372E56" w:rsidRPr="00387D4B">
        <w:rPr>
          <w:color w:val="000000" w:themeColor="text1"/>
        </w:rPr>
        <w:t>KN pozīcijas</w:t>
      </w:r>
      <w:r w:rsidR="007029E9">
        <w:rPr>
          <w:color w:val="000000" w:themeColor="text1"/>
        </w:rPr>
        <w:t> </w:t>
      </w:r>
      <w:r w:rsidR="00372E56" w:rsidRPr="00387D4B">
        <w:rPr>
          <w:color w:val="000000" w:themeColor="text1"/>
        </w:rPr>
        <w:t>3926 formulējum</w:t>
      </w:r>
      <w:r w:rsidR="00372E56">
        <w:rPr>
          <w:color w:val="000000" w:themeColor="text1"/>
        </w:rPr>
        <w:t>u</w:t>
      </w:r>
      <w:r w:rsidR="00372E56" w:rsidRPr="00387D4B">
        <w:rPr>
          <w:color w:val="000000" w:themeColor="text1"/>
        </w:rPr>
        <w:t xml:space="preserve"> tā attiecas uz </w:t>
      </w:r>
      <w:r w:rsidR="00372E56">
        <w:rPr>
          <w:color w:val="000000" w:themeColor="text1"/>
        </w:rPr>
        <w:t>„</w:t>
      </w:r>
      <w:r w:rsidR="00372E56" w:rsidRPr="00387D4B">
        <w:rPr>
          <w:color w:val="000000" w:themeColor="text1"/>
        </w:rPr>
        <w:t>citādi[</w:t>
      </w:r>
      <w:proofErr w:type="spellStart"/>
      <w:r w:rsidR="00372E56" w:rsidRPr="00387D4B">
        <w:rPr>
          <w:color w:val="000000" w:themeColor="text1"/>
        </w:rPr>
        <w:t>em</w:t>
      </w:r>
      <w:proofErr w:type="spellEnd"/>
      <w:r w:rsidR="00372E56" w:rsidRPr="00387D4B">
        <w:rPr>
          <w:color w:val="000000" w:themeColor="text1"/>
        </w:rPr>
        <w:t>] plastmasas izstrādājumi[</w:t>
      </w:r>
      <w:proofErr w:type="spellStart"/>
      <w:r w:rsidR="00372E56" w:rsidRPr="00387D4B">
        <w:rPr>
          <w:color w:val="000000" w:themeColor="text1"/>
        </w:rPr>
        <w:t>em</w:t>
      </w:r>
      <w:proofErr w:type="spellEnd"/>
      <w:r w:rsidR="00372E56" w:rsidRPr="00387D4B">
        <w:rPr>
          <w:color w:val="000000" w:themeColor="text1"/>
        </w:rPr>
        <w:t>] un izstrādājumi[</w:t>
      </w:r>
      <w:proofErr w:type="spellStart"/>
      <w:r w:rsidR="00372E56" w:rsidRPr="00387D4B">
        <w:rPr>
          <w:color w:val="000000" w:themeColor="text1"/>
        </w:rPr>
        <w:t>em</w:t>
      </w:r>
      <w:proofErr w:type="spellEnd"/>
      <w:r w:rsidR="00372E56" w:rsidRPr="00387D4B">
        <w:rPr>
          <w:color w:val="000000" w:themeColor="text1"/>
        </w:rPr>
        <w:t>] no citiem materiāliem, kas minēti pozīcijās 3901–3914”.</w:t>
      </w:r>
    </w:p>
    <w:p w14:paraId="1099BE12" w14:textId="59FE46F5" w:rsidR="00372E56" w:rsidRDefault="00372E56" w:rsidP="000B3F7A">
      <w:pPr>
        <w:spacing w:line="276" w:lineRule="auto"/>
        <w:ind w:firstLine="720"/>
        <w:jc w:val="both"/>
        <w:rPr>
          <w:color w:val="000000" w:themeColor="text1"/>
        </w:rPr>
      </w:pPr>
      <w:r w:rsidRPr="00387D4B">
        <w:rPr>
          <w:color w:val="000000" w:themeColor="text1"/>
        </w:rPr>
        <w:t>KN</w:t>
      </w:r>
      <w:r w:rsidR="003C16A7">
        <w:rPr>
          <w:color w:val="000000" w:themeColor="text1"/>
        </w:rPr>
        <w:t> </w:t>
      </w:r>
      <w:r w:rsidRPr="00387D4B">
        <w:rPr>
          <w:color w:val="000000" w:themeColor="text1"/>
        </w:rPr>
        <w:t xml:space="preserve">39.nodaļas 1.piezīmē jēdziens </w:t>
      </w:r>
      <w:r>
        <w:rPr>
          <w:color w:val="000000" w:themeColor="text1"/>
        </w:rPr>
        <w:t>„</w:t>
      </w:r>
      <w:r w:rsidRPr="00372E56">
        <w:rPr>
          <w:color w:val="000000" w:themeColor="text1"/>
        </w:rPr>
        <w:t xml:space="preserve">plastmasas” </w:t>
      </w:r>
      <w:r w:rsidR="009355A7">
        <w:rPr>
          <w:color w:val="000000" w:themeColor="text1"/>
        </w:rPr>
        <w:t xml:space="preserve">skaidrots kā </w:t>
      </w:r>
      <w:r w:rsidRPr="00372E56">
        <w:rPr>
          <w:color w:val="000000" w:themeColor="text1"/>
        </w:rPr>
        <w:t>pozīcijās</w:t>
      </w:r>
      <w:r>
        <w:rPr>
          <w:color w:val="000000" w:themeColor="text1"/>
        </w:rPr>
        <w:t xml:space="preserve"> </w:t>
      </w:r>
      <w:r w:rsidRPr="00372E56">
        <w:rPr>
          <w:color w:val="000000" w:themeColor="text1"/>
        </w:rPr>
        <w:t xml:space="preserve">3901–3914 ietvertie materiāli, kas polimerizācijas procesā vai kādā turpmākajā stadijā ir ieguvuši vai spēj iegūt noteiktu formu ārējas ietekmes rezultātā (karsējot vai presējot, vajadzības gadījumā ar šķīdinātāju vai plastifikatoru), lejot, </w:t>
      </w:r>
      <w:proofErr w:type="spellStart"/>
      <w:r w:rsidRPr="00372E56">
        <w:rPr>
          <w:color w:val="000000" w:themeColor="text1"/>
        </w:rPr>
        <w:t>ekstrudējot</w:t>
      </w:r>
      <w:proofErr w:type="spellEnd"/>
      <w:r w:rsidRPr="00372E56">
        <w:rPr>
          <w:color w:val="000000" w:themeColor="text1"/>
        </w:rPr>
        <w:t>, valcējot vai citā procesā, un nezaudē to pēc ārējās ietekmes izbeigšanās</w:t>
      </w:r>
      <w:r w:rsidRPr="00387D4B">
        <w:rPr>
          <w:color w:val="000000" w:themeColor="text1"/>
        </w:rPr>
        <w:t>.</w:t>
      </w:r>
    </w:p>
    <w:p w14:paraId="27CBAA31" w14:textId="0FE77FC9" w:rsidR="00372E56" w:rsidRPr="00372E56" w:rsidRDefault="00372E56" w:rsidP="000B3F7A">
      <w:pPr>
        <w:spacing w:line="276" w:lineRule="auto"/>
        <w:ind w:firstLine="720"/>
        <w:jc w:val="both"/>
        <w:rPr>
          <w:color w:val="000000" w:themeColor="text1"/>
        </w:rPr>
      </w:pPr>
      <w:r>
        <w:rPr>
          <w:color w:val="000000" w:themeColor="text1"/>
        </w:rPr>
        <w:t>V</w:t>
      </w:r>
      <w:r w:rsidRPr="00387D4B">
        <w:rPr>
          <w:color w:val="000000" w:themeColor="text1"/>
        </w:rPr>
        <w:t>ispārīgā KN</w:t>
      </w:r>
      <w:r w:rsidR="003C16A7">
        <w:rPr>
          <w:color w:val="000000" w:themeColor="text1"/>
        </w:rPr>
        <w:t> </w:t>
      </w:r>
      <w:r w:rsidRPr="00387D4B">
        <w:rPr>
          <w:color w:val="000000" w:themeColor="text1"/>
        </w:rPr>
        <w:t xml:space="preserve">interpretācijas 3.noteikuma </w:t>
      </w:r>
      <w:r w:rsidR="003C16A7">
        <w:rPr>
          <w:color w:val="000000" w:themeColor="text1"/>
        </w:rPr>
        <w:t>„</w:t>
      </w:r>
      <w:r w:rsidRPr="00387D4B">
        <w:rPr>
          <w:color w:val="000000" w:themeColor="text1"/>
        </w:rPr>
        <w:t>a</w:t>
      </w:r>
      <w:r w:rsidR="003C16A7">
        <w:rPr>
          <w:color w:val="000000" w:themeColor="text1"/>
        </w:rPr>
        <w:t>”</w:t>
      </w:r>
      <w:r w:rsidRPr="00387D4B">
        <w:rPr>
          <w:color w:val="000000" w:themeColor="text1"/>
        </w:rPr>
        <w:t> punkt</w:t>
      </w:r>
      <w:r>
        <w:rPr>
          <w:color w:val="000000" w:themeColor="text1"/>
        </w:rPr>
        <w:t xml:space="preserve">s noteic, ka </w:t>
      </w:r>
      <w:r w:rsidRPr="00372E56">
        <w:rPr>
          <w:color w:val="000000" w:themeColor="text1"/>
        </w:rPr>
        <w:t>priekšroku dod pozīcijai, kurā ir konkrētāks preces apraksts, nevis pozīcijām, kurās preces apraksts ir vispārīgāks. Ja tomēr katra no divām vai vairākām pozīcijām attiecas tikai uz daļu materiālu vai vielu, kas ietilpst jauktās vai saliktās precēs, vai arī tikai uz atsevišķām sastāvdaļām mazumtirdzniecības komplektos, tad šādas pozīcijas uzskata par vienlīdz konkrētām pat tad, ja kādā no tām preču apraksts ir pilnīgāks vai precīzāks</w:t>
      </w:r>
      <w:r>
        <w:rPr>
          <w:color w:val="000000" w:themeColor="text1"/>
        </w:rPr>
        <w:t>. Š</w:t>
      </w:r>
      <w:r w:rsidR="003C16A7">
        <w:rPr>
          <w:color w:val="000000" w:themeColor="text1"/>
        </w:rPr>
        <w:t>ā</w:t>
      </w:r>
      <w:r>
        <w:rPr>
          <w:color w:val="000000" w:themeColor="text1"/>
        </w:rPr>
        <w:t xml:space="preserve"> noteikuma </w:t>
      </w:r>
      <w:r w:rsidR="003C16A7">
        <w:rPr>
          <w:color w:val="000000" w:themeColor="text1"/>
        </w:rPr>
        <w:t>„</w:t>
      </w:r>
      <w:r>
        <w:rPr>
          <w:color w:val="000000" w:themeColor="text1"/>
        </w:rPr>
        <w:t>b</w:t>
      </w:r>
      <w:r w:rsidR="003C16A7">
        <w:rPr>
          <w:color w:val="000000" w:themeColor="text1"/>
        </w:rPr>
        <w:t>”</w:t>
      </w:r>
      <w:r>
        <w:rPr>
          <w:color w:val="000000" w:themeColor="text1"/>
        </w:rPr>
        <w:t xml:space="preserve"> punkts </w:t>
      </w:r>
      <w:r w:rsidR="003C16A7">
        <w:rPr>
          <w:color w:val="000000" w:themeColor="text1"/>
        </w:rPr>
        <w:t xml:space="preserve">paredz: </w:t>
      </w:r>
      <w:r w:rsidRPr="00372E56">
        <w:rPr>
          <w:color w:val="000000" w:themeColor="text1"/>
        </w:rPr>
        <w:t xml:space="preserve">ja sajaukumus, saliktas preces, kas izgatavotas no dažādiem materiāliem vai sastāv no dažādiem komponentiem, kā arī preces, kas iesaiņotas komplektos mazumtirdzniecībai, nevar klasificēt atbilstīgi šā noteikuma </w:t>
      </w:r>
      <w:r w:rsidR="003C16A7">
        <w:rPr>
          <w:color w:val="000000" w:themeColor="text1"/>
        </w:rPr>
        <w:t>„</w:t>
      </w:r>
      <w:r w:rsidRPr="00372E56">
        <w:rPr>
          <w:color w:val="000000" w:themeColor="text1"/>
        </w:rPr>
        <w:t>a</w:t>
      </w:r>
      <w:r w:rsidR="003C16A7">
        <w:rPr>
          <w:color w:val="000000" w:themeColor="text1"/>
        </w:rPr>
        <w:t>” </w:t>
      </w:r>
      <w:r w:rsidRPr="00372E56">
        <w:rPr>
          <w:color w:val="000000" w:themeColor="text1"/>
        </w:rPr>
        <w:t>punktam, tās klasificē pēc materiāliem vai sastāvdaļām, kas nosaka preces pamatīpašības, ja vien šo principu iespējams piemērot</w:t>
      </w:r>
      <w:r>
        <w:rPr>
          <w:color w:val="000000" w:themeColor="text1"/>
        </w:rPr>
        <w:t>.</w:t>
      </w:r>
    </w:p>
    <w:p w14:paraId="432DB7D9" w14:textId="77777777" w:rsidR="00372E56" w:rsidRDefault="00372E56" w:rsidP="000B3F7A">
      <w:pPr>
        <w:spacing w:line="276" w:lineRule="auto"/>
        <w:ind w:firstLine="720"/>
        <w:jc w:val="both"/>
        <w:rPr>
          <w:bCs/>
          <w:lang w:eastAsia="lv-LV"/>
        </w:rPr>
      </w:pPr>
    </w:p>
    <w:p w14:paraId="3EC89FF2" w14:textId="0B962967" w:rsidR="00470052" w:rsidRPr="00217362" w:rsidRDefault="00470052" w:rsidP="000B3F7A">
      <w:pPr>
        <w:spacing w:line="276" w:lineRule="auto"/>
        <w:ind w:firstLine="720"/>
        <w:jc w:val="both"/>
        <w:rPr>
          <w:lang w:eastAsia="lv-LV"/>
        </w:rPr>
      </w:pPr>
      <w:r w:rsidRPr="00217362">
        <w:t>[1</w:t>
      </w:r>
      <w:r w:rsidR="006F398D" w:rsidRPr="00217362">
        <w:t>5</w:t>
      </w:r>
      <w:r w:rsidRPr="00217362">
        <w:t>] Apgabaltiesa atzin</w:t>
      </w:r>
      <w:r w:rsidR="00DF67D3" w:rsidRPr="00217362">
        <w:t>a</w:t>
      </w:r>
      <w:r w:rsidRPr="00217362">
        <w:t xml:space="preserve">, ka pieteicēja ievestajai precei nosakāms KN kods 3926 90 92 90. Kā minēts iepriekš, tas nozīmē – </w:t>
      </w:r>
      <w:r w:rsidR="009D6E20" w:rsidRPr="00217362">
        <w:t>„</w:t>
      </w:r>
      <w:r w:rsidRPr="00217362">
        <w:t>c</w:t>
      </w:r>
      <w:r w:rsidRPr="00217362">
        <w:rPr>
          <w:lang w:eastAsia="lv-LV"/>
        </w:rPr>
        <w:t>itādi plastmasas izstrādājumi un izstrādājumi no citiem materiāliem, kas minēti pozīcijās 3901–3914 –  citādi – – –  izgatavoti no lokšņu materiāla</w:t>
      </w:r>
      <w:r w:rsidR="009D6E20" w:rsidRPr="00217362">
        <w:rPr>
          <w:lang w:eastAsia="lv-LV"/>
        </w:rPr>
        <w:t>”</w:t>
      </w:r>
      <w:r w:rsidRPr="00217362">
        <w:rPr>
          <w:lang w:eastAsia="lv-LV"/>
        </w:rPr>
        <w:t>, norādot papildu kodu C13 (izglītības, zinātniskie vai kultūras materiāli; zinātniskie instrumenti un aparāti, kas ievesti tikai nekomerciāliem nolūkiem). Savukārt Valsts ieņēmumu dienests uzskata, ka pieteicēja ievestajai precei jāpiemēro kods 3926 90 97 90 – </w:t>
      </w:r>
      <w:r w:rsidR="00CE583A" w:rsidRPr="00217362">
        <w:rPr>
          <w:lang w:eastAsia="lv-LV"/>
        </w:rPr>
        <w:t>“</w:t>
      </w:r>
      <w:r w:rsidRPr="00217362">
        <w:rPr>
          <w:lang w:eastAsia="lv-LV"/>
        </w:rPr>
        <w:t>citādi plastmasas izstrādājumi un izstrādājumi no citiem materiāliem, kas minēti pozīcijās 3901–3914 –  citādi – – –  citādi</w:t>
      </w:r>
      <w:r w:rsidR="00172132" w:rsidRPr="00217362">
        <w:rPr>
          <w:lang w:eastAsia="lv-LV"/>
        </w:rPr>
        <w:t>”</w:t>
      </w:r>
      <w:r w:rsidRPr="00217362">
        <w:rPr>
          <w:lang w:eastAsia="lv-LV"/>
        </w:rPr>
        <w:t>.</w:t>
      </w:r>
    </w:p>
    <w:p w14:paraId="090D0743" w14:textId="77777777" w:rsidR="00470052" w:rsidRPr="00217362" w:rsidRDefault="00470052" w:rsidP="000B3F7A">
      <w:pPr>
        <w:spacing w:line="276" w:lineRule="auto"/>
        <w:ind w:firstLine="720"/>
        <w:jc w:val="both"/>
        <w:rPr>
          <w:bCs/>
          <w:lang w:eastAsia="lv-LV"/>
        </w:rPr>
      </w:pPr>
    </w:p>
    <w:p w14:paraId="5F9F6D37" w14:textId="1ABF1A7B" w:rsidR="004D6D7B" w:rsidRDefault="00372E56" w:rsidP="000B3F7A">
      <w:pPr>
        <w:spacing w:line="276" w:lineRule="auto"/>
        <w:ind w:firstLine="720"/>
        <w:jc w:val="both"/>
      </w:pPr>
      <w:r w:rsidRPr="00217362">
        <w:rPr>
          <w:bCs/>
          <w:lang w:eastAsia="lv-LV"/>
        </w:rPr>
        <w:t>[1</w:t>
      </w:r>
      <w:r w:rsidR="006F398D" w:rsidRPr="00217362">
        <w:rPr>
          <w:bCs/>
          <w:lang w:eastAsia="lv-LV"/>
        </w:rPr>
        <w:t>6</w:t>
      </w:r>
      <w:r w:rsidRPr="00217362">
        <w:rPr>
          <w:bCs/>
          <w:lang w:eastAsia="lv-LV"/>
        </w:rPr>
        <w:t>]</w:t>
      </w:r>
      <w:r w:rsidR="00DF67D3" w:rsidRPr="00217362">
        <w:rPr>
          <w:bCs/>
          <w:lang w:eastAsia="lv-LV"/>
        </w:rPr>
        <w:t> Eiropas Sa</w:t>
      </w:r>
      <w:r w:rsidR="003C16A7" w:rsidRPr="00217362">
        <w:rPr>
          <w:bCs/>
          <w:lang w:eastAsia="lv-LV"/>
        </w:rPr>
        <w:t xml:space="preserve">vienības Tiesa 2024.gada </w:t>
      </w:r>
      <w:r w:rsidR="00DF67D3" w:rsidRPr="00217362">
        <w:rPr>
          <w:bCs/>
          <w:lang w:eastAsia="lv-LV"/>
        </w:rPr>
        <w:t xml:space="preserve">5.septembra </w:t>
      </w:r>
      <w:r w:rsidR="003C16A7" w:rsidRPr="00217362">
        <w:rPr>
          <w:bCs/>
          <w:lang w:eastAsia="lv-LV"/>
        </w:rPr>
        <w:t>spriedumā</w:t>
      </w:r>
      <w:r w:rsidR="00DF67D3" w:rsidRPr="00217362">
        <w:rPr>
          <w:lang w:eastAsia="lv-LV"/>
        </w:rPr>
        <w:t xml:space="preserve"> C-344/23</w:t>
      </w:r>
      <w:r w:rsidR="00D61860" w:rsidRPr="00217362">
        <w:rPr>
          <w:lang w:eastAsia="lv-LV"/>
        </w:rPr>
        <w:t xml:space="preserve">, skaidrojot to, kā jāinterpretē KN attiecībā uz zivsaimniecības zīmītēm, atzina, </w:t>
      </w:r>
      <w:r w:rsidR="00101740" w:rsidRPr="00217362">
        <w:rPr>
          <w:bCs/>
          <w:lang w:eastAsia="lv-LV"/>
        </w:rPr>
        <w:t xml:space="preserve">ka </w:t>
      </w:r>
      <w:r w:rsidR="003C16A7" w:rsidRPr="00217362">
        <w:rPr>
          <w:bCs/>
          <w:lang w:eastAsia="lv-LV"/>
        </w:rPr>
        <w:t xml:space="preserve">zivsaimniecības </w:t>
      </w:r>
      <w:r w:rsidR="00101740" w:rsidRPr="00217362">
        <w:rPr>
          <w:bCs/>
          <w:lang w:eastAsia="lv-LV"/>
        </w:rPr>
        <w:t>zīmītes ietilpst KN</w:t>
      </w:r>
      <w:r w:rsidR="00DF67D3" w:rsidRPr="00217362">
        <w:rPr>
          <w:bCs/>
          <w:lang w:eastAsia="lv-LV"/>
        </w:rPr>
        <w:t> </w:t>
      </w:r>
      <w:proofErr w:type="spellStart"/>
      <w:r w:rsidR="00101740" w:rsidRPr="00217362">
        <w:rPr>
          <w:bCs/>
          <w:lang w:eastAsia="lv-LV"/>
        </w:rPr>
        <w:t>apakšpozīcijā</w:t>
      </w:r>
      <w:proofErr w:type="spellEnd"/>
      <w:r w:rsidR="00101740" w:rsidRPr="00217362">
        <w:rPr>
          <w:bCs/>
          <w:lang w:eastAsia="lv-LV"/>
        </w:rPr>
        <w:t xml:space="preserve"> 3926 90 97, tomēr ar nosacījumu, </w:t>
      </w:r>
      <w:bookmarkStart w:id="10" w:name="_Hlk178345387"/>
      <w:r w:rsidR="00101740" w:rsidRPr="00217362">
        <w:rPr>
          <w:bCs/>
          <w:lang w:eastAsia="lv-LV"/>
        </w:rPr>
        <w:t xml:space="preserve">ka </w:t>
      </w:r>
      <w:proofErr w:type="spellStart"/>
      <w:r w:rsidR="005E1C3C" w:rsidRPr="00217362">
        <w:rPr>
          <w:bCs/>
          <w:lang w:eastAsia="lv-LV"/>
        </w:rPr>
        <w:t>iesniedzējtiesa</w:t>
      </w:r>
      <w:proofErr w:type="spellEnd"/>
      <w:r w:rsidR="005E1C3C" w:rsidRPr="00217362">
        <w:rPr>
          <w:bCs/>
          <w:lang w:eastAsia="lv-LV"/>
        </w:rPr>
        <w:t xml:space="preserve"> ir pārbaudījusi, vai </w:t>
      </w:r>
      <w:r w:rsidR="005E1C3C" w:rsidRPr="00217362">
        <w:t>zīmītes būtu jāklasificē</w:t>
      </w:r>
      <w:r w:rsidR="005E1C3C">
        <w:t xml:space="preserve"> KN pozīcijā 3926, kā arī ar nosacījumu, ka š</w:t>
      </w:r>
      <w:r w:rsidR="00101740" w:rsidRPr="00101740">
        <w:rPr>
          <w:bCs/>
          <w:lang w:eastAsia="lv-LV"/>
        </w:rPr>
        <w:t xml:space="preserve">īs zīmītes vai nu sastāv tikai no plastmasas </w:t>
      </w:r>
      <w:r w:rsidR="00101740" w:rsidRPr="00260C6C">
        <w:rPr>
          <w:bCs/>
          <w:lang w:eastAsia="lv-LV"/>
        </w:rPr>
        <w:t>KN</w:t>
      </w:r>
      <w:r w:rsidR="00101740" w:rsidRPr="00101740">
        <w:rPr>
          <w:bCs/>
          <w:lang w:eastAsia="lv-LV"/>
        </w:rPr>
        <w:t xml:space="preserve"> 39.nodaļas 1.piezīmes izpratnē, vai arī plastmasa tām piešķir pamatīpašību, ja runa ir par sajaukumiem vai saliktām precēm, kas izgatavotas no dažādiem materiāliem vai sastāv no dažādiem komponentiem</w:t>
      </w:r>
      <w:bookmarkEnd w:id="10"/>
      <w:r w:rsidR="00101740" w:rsidRPr="00101740">
        <w:rPr>
          <w:bCs/>
          <w:lang w:eastAsia="lv-LV"/>
        </w:rPr>
        <w:t xml:space="preserve"> vispārīgā </w:t>
      </w:r>
      <w:r w:rsidR="00101740" w:rsidRPr="00260C6C">
        <w:rPr>
          <w:bCs/>
          <w:lang w:eastAsia="lv-LV"/>
        </w:rPr>
        <w:t>KN</w:t>
      </w:r>
      <w:r w:rsidR="003C16A7">
        <w:rPr>
          <w:bCs/>
          <w:lang w:eastAsia="lv-LV"/>
        </w:rPr>
        <w:t> </w:t>
      </w:r>
      <w:r w:rsidR="00101740" w:rsidRPr="00101740">
        <w:rPr>
          <w:bCs/>
          <w:lang w:eastAsia="lv-LV"/>
        </w:rPr>
        <w:t xml:space="preserve">interpretācijas 3.noteikuma </w:t>
      </w:r>
      <w:r w:rsidR="003C16A7">
        <w:rPr>
          <w:color w:val="000000" w:themeColor="text1"/>
        </w:rPr>
        <w:t>„</w:t>
      </w:r>
      <w:r w:rsidR="00101740" w:rsidRPr="00101740">
        <w:rPr>
          <w:bCs/>
          <w:lang w:eastAsia="lv-LV"/>
        </w:rPr>
        <w:t>b</w:t>
      </w:r>
      <w:r w:rsidR="003C16A7">
        <w:rPr>
          <w:bCs/>
          <w:lang w:eastAsia="lv-LV"/>
        </w:rPr>
        <w:t>”</w:t>
      </w:r>
      <w:r w:rsidR="00101740" w:rsidRPr="00101740">
        <w:rPr>
          <w:bCs/>
          <w:lang w:eastAsia="lv-LV"/>
        </w:rPr>
        <w:t> punkta izpratnē un ko nevar klasificēt, piemērojot š</w:t>
      </w:r>
      <w:r w:rsidR="00DF67D3">
        <w:rPr>
          <w:bCs/>
          <w:lang w:eastAsia="lv-LV"/>
        </w:rPr>
        <w:t>ā</w:t>
      </w:r>
      <w:r w:rsidR="00101740" w:rsidRPr="00101740">
        <w:rPr>
          <w:bCs/>
          <w:lang w:eastAsia="lv-LV"/>
        </w:rPr>
        <w:t xml:space="preserve"> vispārīgā noteikuma </w:t>
      </w:r>
      <w:r w:rsidR="003C16A7">
        <w:rPr>
          <w:color w:val="000000" w:themeColor="text1"/>
        </w:rPr>
        <w:t>„</w:t>
      </w:r>
      <w:r w:rsidR="00101740" w:rsidRPr="00101740">
        <w:rPr>
          <w:bCs/>
          <w:lang w:eastAsia="lv-LV"/>
        </w:rPr>
        <w:t>a</w:t>
      </w:r>
      <w:r w:rsidR="003C16A7">
        <w:rPr>
          <w:bCs/>
          <w:lang w:eastAsia="lv-LV"/>
        </w:rPr>
        <w:t>”</w:t>
      </w:r>
      <w:r w:rsidR="00101740" w:rsidRPr="00101740">
        <w:rPr>
          <w:bCs/>
          <w:lang w:eastAsia="lv-LV"/>
        </w:rPr>
        <w:t> punktu.</w:t>
      </w:r>
      <w:r w:rsidR="003C16A7">
        <w:rPr>
          <w:bCs/>
          <w:lang w:eastAsia="lv-LV"/>
        </w:rPr>
        <w:t xml:space="preserve"> </w:t>
      </w:r>
      <w:r w:rsidR="00214C26">
        <w:rPr>
          <w:bCs/>
          <w:lang w:eastAsia="lv-LV"/>
        </w:rPr>
        <w:t>J</w:t>
      </w:r>
      <w:r w:rsidR="00101740">
        <w:rPr>
          <w:bCs/>
          <w:lang w:eastAsia="lv-LV"/>
        </w:rPr>
        <w:t xml:space="preserve">a </w:t>
      </w:r>
      <w:r w:rsidR="00101740" w:rsidRPr="00101740">
        <w:rPr>
          <w:bCs/>
          <w:lang w:eastAsia="lv-LV"/>
        </w:rPr>
        <w:t>„</w:t>
      </w:r>
      <w:proofErr w:type="spellStart"/>
      <w:r w:rsidR="00101740" w:rsidRPr="00101740">
        <w:rPr>
          <w:bCs/>
          <w:i/>
          <w:iCs/>
          <w:lang w:eastAsia="lv-LV"/>
        </w:rPr>
        <w:t>streamer</w:t>
      </w:r>
      <w:proofErr w:type="spellEnd"/>
      <w:r w:rsidR="00101740" w:rsidRPr="00101740">
        <w:rPr>
          <w:bCs/>
          <w:i/>
          <w:iCs/>
          <w:lang w:eastAsia="lv-LV"/>
        </w:rPr>
        <w:t xml:space="preserve"> tag</w:t>
      </w:r>
      <w:r w:rsidR="00101740" w:rsidRPr="00101740">
        <w:rPr>
          <w:bCs/>
          <w:lang w:eastAsia="lv-LV"/>
        </w:rPr>
        <w:t>” tipa zīmītēm papildus polietilēna loksnei ir arī nosmailināts metāla gals, kas kalpo šo zīmīšu piestiprināšanai pie zivīm</w:t>
      </w:r>
      <w:r w:rsidR="00101740">
        <w:rPr>
          <w:bCs/>
          <w:lang w:eastAsia="lv-LV"/>
        </w:rPr>
        <w:t xml:space="preserve">, tad </w:t>
      </w:r>
      <w:r w:rsidR="00101740" w:rsidRPr="00101740">
        <w:rPr>
          <w:bCs/>
          <w:lang w:eastAsia="lv-LV"/>
        </w:rPr>
        <w:t xml:space="preserve">abas šo zīmīšu daļas sastāv no materiāliem, kas neietilpst vienā un tajā pašā </w:t>
      </w:r>
      <w:r w:rsidR="00101740" w:rsidRPr="00260C6C">
        <w:rPr>
          <w:bCs/>
          <w:lang w:eastAsia="lv-LV"/>
        </w:rPr>
        <w:t>KN</w:t>
      </w:r>
      <w:r w:rsidR="003C16A7">
        <w:rPr>
          <w:bCs/>
          <w:lang w:eastAsia="lv-LV"/>
        </w:rPr>
        <w:t> </w:t>
      </w:r>
      <w:r w:rsidR="00101740" w:rsidRPr="00101740">
        <w:rPr>
          <w:bCs/>
          <w:lang w:eastAsia="lv-LV"/>
        </w:rPr>
        <w:t>pozīcijā</w:t>
      </w:r>
      <w:r w:rsidR="003C16A7">
        <w:rPr>
          <w:bCs/>
          <w:lang w:eastAsia="lv-LV"/>
        </w:rPr>
        <w:t>. T</w:t>
      </w:r>
      <w:r w:rsidR="00101740" w:rsidRPr="00101740">
        <w:rPr>
          <w:bCs/>
          <w:lang w:eastAsia="lv-LV"/>
        </w:rPr>
        <w:t xml:space="preserve">ādējādi šīs pozīcijas jāuzskata par vienlīdz konkrētām un līdz ar to tarifu klasifikācija saskaņā ar </w:t>
      </w:r>
      <w:r w:rsidR="00CF6C97" w:rsidRPr="00101740">
        <w:rPr>
          <w:bCs/>
          <w:lang w:eastAsia="lv-LV"/>
        </w:rPr>
        <w:t xml:space="preserve">vispārīgā </w:t>
      </w:r>
      <w:r w:rsidR="00CF6C97" w:rsidRPr="00260C6C">
        <w:rPr>
          <w:bCs/>
          <w:lang w:eastAsia="lv-LV"/>
        </w:rPr>
        <w:t>KN</w:t>
      </w:r>
      <w:r w:rsidR="009C07CD">
        <w:rPr>
          <w:bCs/>
          <w:lang w:eastAsia="lv-LV"/>
        </w:rPr>
        <w:t> </w:t>
      </w:r>
      <w:r w:rsidR="00CF6C97" w:rsidRPr="00101740">
        <w:rPr>
          <w:bCs/>
          <w:lang w:eastAsia="lv-LV"/>
        </w:rPr>
        <w:t xml:space="preserve">interpretācijas 3.noteikuma </w:t>
      </w:r>
      <w:r w:rsidR="0061211C">
        <w:rPr>
          <w:bCs/>
          <w:lang w:eastAsia="lv-LV"/>
        </w:rPr>
        <w:t>„</w:t>
      </w:r>
      <w:r w:rsidR="00CF6C97" w:rsidRPr="00101740">
        <w:rPr>
          <w:bCs/>
          <w:lang w:eastAsia="lv-LV"/>
        </w:rPr>
        <w:t>a</w:t>
      </w:r>
      <w:r w:rsidR="0061211C">
        <w:rPr>
          <w:bCs/>
          <w:lang w:eastAsia="lv-LV"/>
        </w:rPr>
        <w:t>”</w:t>
      </w:r>
      <w:r w:rsidR="00CF6C97" w:rsidRPr="00101740">
        <w:rPr>
          <w:bCs/>
          <w:lang w:eastAsia="lv-LV"/>
        </w:rPr>
        <w:t> punkt</w:t>
      </w:r>
      <w:r w:rsidR="00CF6C97">
        <w:rPr>
          <w:bCs/>
          <w:lang w:eastAsia="lv-LV"/>
        </w:rPr>
        <w:t xml:space="preserve">u nav </w:t>
      </w:r>
      <w:r w:rsidR="00101740" w:rsidRPr="00101740">
        <w:rPr>
          <w:bCs/>
          <w:lang w:eastAsia="lv-LV"/>
        </w:rPr>
        <w:t>iespējama</w:t>
      </w:r>
      <w:r w:rsidR="00CF6C97">
        <w:rPr>
          <w:bCs/>
          <w:lang w:eastAsia="lv-LV"/>
        </w:rPr>
        <w:t xml:space="preserve">. </w:t>
      </w:r>
      <w:r w:rsidR="00CF6C97" w:rsidRPr="00CF6C97">
        <w:rPr>
          <w:bCs/>
          <w:lang w:eastAsia="lv-LV"/>
        </w:rPr>
        <w:t xml:space="preserve">Ja </w:t>
      </w:r>
      <w:proofErr w:type="spellStart"/>
      <w:r w:rsidR="00CF6C97" w:rsidRPr="00CF6C97">
        <w:rPr>
          <w:bCs/>
          <w:lang w:eastAsia="lv-LV"/>
        </w:rPr>
        <w:t>iesniedzējtiesa</w:t>
      </w:r>
      <w:proofErr w:type="spellEnd"/>
      <w:r w:rsidR="00CF6C97" w:rsidRPr="00CF6C97">
        <w:rPr>
          <w:bCs/>
          <w:lang w:eastAsia="lv-LV"/>
        </w:rPr>
        <w:t xml:space="preserve"> </w:t>
      </w:r>
      <w:r w:rsidR="00CF6C97">
        <w:rPr>
          <w:bCs/>
          <w:lang w:eastAsia="lv-LV"/>
        </w:rPr>
        <w:t xml:space="preserve">secina, ka </w:t>
      </w:r>
      <w:r w:rsidR="00CF6C97" w:rsidRPr="00101740">
        <w:rPr>
          <w:bCs/>
          <w:lang w:eastAsia="lv-LV"/>
        </w:rPr>
        <w:t xml:space="preserve">tarifu klasifikācija saskaņā ar vispārīgā </w:t>
      </w:r>
      <w:r w:rsidR="00CF6C97" w:rsidRPr="00260C6C">
        <w:rPr>
          <w:bCs/>
          <w:lang w:eastAsia="lv-LV"/>
        </w:rPr>
        <w:t>KN</w:t>
      </w:r>
      <w:r w:rsidR="00CF6C97" w:rsidRPr="00101740">
        <w:rPr>
          <w:bCs/>
          <w:lang w:eastAsia="lv-LV"/>
        </w:rPr>
        <w:t xml:space="preserve"> interpretācijas 3.noteikuma </w:t>
      </w:r>
      <w:r w:rsidR="0061211C">
        <w:rPr>
          <w:bCs/>
          <w:lang w:eastAsia="lv-LV"/>
        </w:rPr>
        <w:t>„</w:t>
      </w:r>
      <w:r w:rsidR="00CF6C97" w:rsidRPr="00101740">
        <w:rPr>
          <w:bCs/>
          <w:lang w:eastAsia="lv-LV"/>
        </w:rPr>
        <w:t>a</w:t>
      </w:r>
      <w:r w:rsidR="0061211C">
        <w:rPr>
          <w:bCs/>
          <w:lang w:eastAsia="lv-LV"/>
        </w:rPr>
        <w:t>”</w:t>
      </w:r>
      <w:r w:rsidR="00CF6C97" w:rsidRPr="00101740">
        <w:rPr>
          <w:bCs/>
          <w:lang w:eastAsia="lv-LV"/>
        </w:rPr>
        <w:t> punkt</w:t>
      </w:r>
      <w:r w:rsidR="00CF6C97">
        <w:rPr>
          <w:bCs/>
          <w:lang w:eastAsia="lv-LV"/>
        </w:rPr>
        <w:t xml:space="preserve">u nav </w:t>
      </w:r>
      <w:r w:rsidR="00CF6C97" w:rsidRPr="00101740">
        <w:rPr>
          <w:bCs/>
          <w:lang w:eastAsia="lv-LV"/>
        </w:rPr>
        <w:t>iespējama</w:t>
      </w:r>
      <w:r w:rsidR="00CF6C97">
        <w:rPr>
          <w:bCs/>
          <w:lang w:eastAsia="lv-LV"/>
        </w:rPr>
        <w:t>, „</w:t>
      </w:r>
      <w:proofErr w:type="spellStart"/>
      <w:r w:rsidR="00CF6C97" w:rsidRPr="00260C6C">
        <w:rPr>
          <w:bCs/>
          <w:i/>
          <w:iCs/>
          <w:lang w:eastAsia="lv-LV"/>
        </w:rPr>
        <w:t>streamer</w:t>
      </w:r>
      <w:proofErr w:type="spellEnd"/>
      <w:r w:rsidR="00CF6C97" w:rsidRPr="00260C6C">
        <w:rPr>
          <w:bCs/>
          <w:i/>
          <w:iCs/>
          <w:lang w:eastAsia="lv-LV"/>
        </w:rPr>
        <w:t xml:space="preserve"> tag</w:t>
      </w:r>
      <w:r w:rsidR="00CF6C97" w:rsidRPr="00CF6C97">
        <w:rPr>
          <w:bCs/>
          <w:lang w:eastAsia="lv-LV"/>
        </w:rPr>
        <w:t xml:space="preserve">” tipa zīmīšu tarifu klasifikācijai būtu jāpiemēro vispārīgā </w:t>
      </w:r>
      <w:r w:rsidR="00CF6C97" w:rsidRPr="00260C6C">
        <w:rPr>
          <w:bCs/>
          <w:lang w:eastAsia="lv-LV"/>
        </w:rPr>
        <w:t>KN</w:t>
      </w:r>
      <w:r w:rsidR="00CF6C97" w:rsidRPr="00CF6C97">
        <w:rPr>
          <w:bCs/>
          <w:lang w:eastAsia="lv-LV"/>
        </w:rPr>
        <w:t xml:space="preserve"> interpretācijas 3.noteikuma </w:t>
      </w:r>
      <w:r w:rsidR="0061211C">
        <w:rPr>
          <w:bCs/>
          <w:lang w:eastAsia="lv-LV"/>
        </w:rPr>
        <w:t>„</w:t>
      </w:r>
      <w:r w:rsidR="00CF6C97" w:rsidRPr="00CF6C97">
        <w:rPr>
          <w:bCs/>
          <w:lang w:eastAsia="lv-LV"/>
        </w:rPr>
        <w:t>b</w:t>
      </w:r>
      <w:r w:rsidR="00B1108E">
        <w:rPr>
          <w:bCs/>
          <w:lang w:eastAsia="lv-LV"/>
        </w:rPr>
        <w:t>”</w:t>
      </w:r>
      <w:r w:rsidR="00CF6C97">
        <w:rPr>
          <w:bCs/>
          <w:lang w:eastAsia="lv-LV"/>
        </w:rPr>
        <w:t> </w:t>
      </w:r>
      <w:r w:rsidR="00CF6C97" w:rsidRPr="00CF6C97">
        <w:rPr>
          <w:bCs/>
          <w:lang w:eastAsia="lv-LV"/>
        </w:rPr>
        <w:t>punkts</w:t>
      </w:r>
      <w:r w:rsidR="00CF6C97">
        <w:rPr>
          <w:bCs/>
          <w:lang w:eastAsia="lv-LV"/>
        </w:rPr>
        <w:t xml:space="preserve">, attiecīgi uzdodot jautājumu, </w:t>
      </w:r>
      <w:r w:rsidR="00CF6C97" w:rsidRPr="00CF6C97">
        <w:rPr>
          <w:bCs/>
          <w:lang w:eastAsia="lv-LV"/>
        </w:rPr>
        <w:t>vai prece, ja tajā vairs nebūtu kādas no šīm komponentēm, saglabātu tai raksturīgās īpašības</w:t>
      </w:r>
      <w:r w:rsidR="00CF6C97">
        <w:rPr>
          <w:bCs/>
          <w:lang w:eastAsia="lv-LV"/>
        </w:rPr>
        <w:t>.</w:t>
      </w:r>
      <w:r w:rsidR="00D61860" w:rsidRPr="00D61860">
        <w:t xml:space="preserve"> </w:t>
      </w:r>
      <w:r w:rsidR="00D61860">
        <w:t>Faktors, kurš nosaka preces pamatīpašību atkarībā no preces veida var, piemēram, izrietēt no preci veidojošā materiāla vai tās komponenta būtības, to apjoma, daudzuma, svara, vērtības vai viena no izmantotajiem materiāliem nozīmes šo preču lietojumā</w:t>
      </w:r>
      <w:r w:rsidR="00D61860">
        <w:rPr>
          <w:bCs/>
          <w:lang w:eastAsia="lv-LV"/>
        </w:rPr>
        <w:t xml:space="preserve"> </w:t>
      </w:r>
      <w:r w:rsidR="00D61860" w:rsidRPr="000D3225">
        <w:t>(</w:t>
      </w:r>
      <w:bookmarkStart w:id="11" w:name="_Hlk179988658"/>
      <w:r w:rsidR="00D61860">
        <w:t>sk. </w:t>
      </w:r>
      <w:r w:rsidR="00802A93" w:rsidRPr="00BF37CE">
        <w:rPr>
          <w:i/>
          <w:iCs/>
        </w:rPr>
        <w:t xml:space="preserve">sprieduma </w:t>
      </w:r>
      <w:bookmarkEnd w:id="11"/>
      <w:r w:rsidR="00D61860">
        <w:rPr>
          <w:i/>
          <w:iCs/>
        </w:rPr>
        <w:t>67.–73</w:t>
      </w:r>
      <w:r w:rsidR="00D61860" w:rsidRPr="000D3225">
        <w:rPr>
          <w:i/>
          <w:iCs/>
        </w:rPr>
        <w:t>.punkt</w:t>
      </w:r>
      <w:r w:rsidR="00D61860">
        <w:rPr>
          <w:i/>
          <w:iCs/>
        </w:rPr>
        <w:t>u</w:t>
      </w:r>
      <w:r w:rsidR="00D61860" w:rsidRPr="000D3225">
        <w:t>)</w:t>
      </w:r>
      <w:r w:rsidR="00D61860">
        <w:t>.</w:t>
      </w:r>
    </w:p>
    <w:p w14:paraId="5AB4C339" w14:textId="77777777" w:rsidR="00387D4B" w:rsidRDefault="00387D4B" w:rsidP="000B3F7A">
      <w:pPr>
        <w:spacing w:line="276" w:lineRule="auto"/>
        <w:ind w:firstLine="720"/>
        <w:jc w:val="both"/>
      </w:pPr>
    </w:p>
    <w:p w14:paraId="6B3963E8" w14:textId="4E928D7D" w:rsidR="005E1C3C" w:rsidRDefault="00387D4B" w:rsidP="000B3F7A">
      <w:pPr>
        <w:spacing w:line="276" w:lineRule="auto"/>
        <w:ind w:firstLine="720"/>
        <w:jc w:val="both"/>
        <w:rPr>
          <w:color w:val="000000" w:themeColor="text1"/>
        </w:rPr>
      </w:pPr>
      <w:r>
        <w:t>[</w:t>
      </w:r>
      <w:r w:rsidR="009355A7">
        <w:t>1</w:t>
      </w:r>
      <w:r w:rsidR="006F398D">
        <w:t>7</w:t>
      </w:r>
      <w:r>
        <w:t>] </w:t>
      </w:r>
      <w:r w:rsidR="00983667">
        <w:t>A</w:t>
      </w:r>
      <w:r w:rsidR="003C16A7">
        <w:t>pgabaltiesa</w:t>
      </w:r>
      <w:r w:rsidR="00470052">
        <w:t>s spriedumā</w:t>
      </w:r>
      <w:r w:rsidR="003C16A7">
        <w:t xml:space="preserve"> </w:t>
      </w:r>
      <w:r w:rsidR="00470052">
        <w:t xml:space="preserve">norādīts, ka </w:t>
      </w:r>
      <w:r w:rsidR="00470052" w:rsidRPr="00983667">
        <w:t>zivsaimniecības pētniecības zīmītes</w:t>
      </w:r>
      <w:r w:rsidR="00470052">
        <w:t xml:space="preserve"> ir </w:t>
      </w:r>
      <w:r w:rsidR="00470052" w:rsidRPr="00983667">
        <w:t>pārklātas ar plastmasu vai izgatavotas no polietilēna stieņa, tās paredzētas zivju iezīmēšanai zinātnisko pētījumu ietvaros, tās piestiprinot pie zivīm, lai novērotu zivju migrāciju un augšanu</w:t>
      </w:r>
      <w:r w:rsidR="00470052" w:rsidRPr="00983667">
        <w:rPr>
          <w:color w:val="000000" w:themeColor="text1"/>
        </w:rPr>
        <w:t>.</w:t>
      </w:r>
    </w:p>
    <w:p w14:paraId="74E9C80C" w14:textId="00A91619" w:rsidR="00A42DAD" w:rsidRDefault="0061211C" w:rsidP="000B3F7A">
      <w:pPr>
        <w:spacing w:line="276" w:lineRule="auto"/>
        <w:ind w:firstLine="720"/>
        <w:jc w:val="both"/>
        <w:rPr>
          <w:bCs/>
          <w:lang w:eastAsia="lv-LV"/>
        </w:rPr>
      </w:pPr>
      <w:r>
        <w:rPr>
          <w:color w:val="000000" w:themeColor="text1"/>
        </w:rPr>
        <w:t xml:space="preserve">Senāts atzīst, ka </w:t>
      </w:r>
      <w:r w:rsidR="00470052">
        <w:rPr>
          <w:color w:val="000000" w:themeColor="text1"/>
        </w:rPr>
        <w:t>š</w:t>
      </w:r>
      <w:r w:rsidR="00470052" w:rsidRPr="00983667">
        <w:rPr>
          <w:color w:val="000000" w:themeColor="text1"/>
        </w:rPr>
        <w:t>āds apraksts ir pārāk vispārīgs</w:t>
      </w:r>
      <w:r w:rsidR="00470052">
        <w:rPr>
          <w:color w:val="000000" w:themeColor="text1"/>
        </w:rPr>
        <w:t xml:space="preserve"> un nepietiekams</w:t>
      </w:r>
      <w:r w:rsidR="00470052" w:rsidRPr="00983667">
        <w:rPr>
          <w:color w:val="000000" w:themeColor="text1"/>
        </w:rPr>
        <w:t xml:space="preserve">, lai </w:t>
      </w:r>
      <w:r>
        <w:rPr>
          <w:color w:val="000000" w:themeColor="text1"/>
        </w:rPr>
        <w:t xml:space="preserve">noteiktu pareizu </w:t>
      </w:r>
      <w:r w:rsidR="00A42DAD">
        <w:rPr>
          <w:color w:val="000000" w:themeColor="text1"/>
        </w:rPr>
        <w:t xml:space="preserve">pieteicēja ievesto </w:t>
      </w:r>
      <w:r w:rsidR="003A7714" w:rsidRPr="007F39D8">
        <w:rPr>
          <w:bCs/>
        </w:rPr>
        <w:t>zivsaimniecības pētniecības</w:t>
      </w:r>
      <w:r w:rsidR="009C07CD">
        <w:rPr>
          <w:color w:val="000000" w:themeColor="text1"/>
        </w:rPr>
        <w:t xml:space="preserve"> </w:t>
      </w:r>
      <w:r>
        <w:rPr>
          <w:color w:val="000000" w:themeColor="text1"/>
        </w:rPr>
        <w:t xml:space="preserve">zīmīšu tarifu </w:t>
      </w:r>
      <w:r w:rsidR="00470052" w:rsidRPr="00983667">
        <w:rPr>
          <w:color w:val="000000" w:themeColor="text1"/>
        </w:rPr>
        <w:t>klasifikāciju</w:t>
      </w:r>
      <w:r w:rsidR="00470052">
        <w:rPr>
          <w:color w:val="000000" w:themeColor="text1"/>
        </w:rPr>
        <w:t xml:space="preserve">. Proti, atbilstoši </w:t>
      </w:r>
      <w:r w:rsidR="00470052">
        <w:t>Eiropas Savienības Tiesas atzītajam</w:t>
      </w:r>
      <w:r>
        <w:t xml:space="preserve">, skaidrojot, </w:t>
      </w:r>
      <w:r w:rsidR="003A7714">
        <w:t xml:space="preserve">pēc </w:t>
      </w:r>
      <w:r w:rsidR="009C07CD">
        <w:t>k</w:t>
      </w:r>
      <w:r w:rsidR="003A7714">
        <w:t xml:space="preserve">ura KN koda </w:t>
      </w:r>
      <w:r w:rsidR="009C07CD">
        <w:t xml:space="preserve">klasificējamas </w:t>
      </w:r>
      <w:r w:rsidR="003A7714" w:rsidRPr="007F39D8">
        <w:rPr>
          <w:bCs/>
        </w:rPr>
        <w:t>zivsaimniecības pētniecības</w:t>
      </w:r>
      <w:r w:rsidR="009C07CD">
        <w:t xml:space="preserve"> zīmītes, </w:t>
      </w:r>
      <w:r w:rsidR="00470052">
        <w:t xml:space="preserve">nepieciešams pārbaudīt </w:t>
      </w:r>
      <w:r w:rsidR="00A42DAD">
        <w:t>šo zīmīšu</w:t>
      </w:r>
      <w:r w:rsidR="008623DF" w:rsidRPr="008623DF">
        <w:rPr>
          <w:bCs/>
        </w:rPr>
        <w:t xml:space="preserve"> </w:t>
      </w:r>
      <w:r w:rsidR="008623DF" w:rsidRPr="00CF6C97">
        <w:rPr>
          <w:bCs/>
          <w:lang w:eastAsia="lv-LV"/>
        </w:rPr>
        <w:t>materiāl</w:t>
      </w:r>
      <w:r w:rsidR="008623DF">
        <w:rPr>
          <w:bCs/>
          <w:lang w:eastAsia="lv-LV"/>
        </w:rPr>
        <w:t>u</w:t>
      </w:r>
      <w:r w:rsidR="00214C26">
        <w:rPr>
          <w:bCs/>
          <w:lang w:eastAsia="lv-LV"/>
        </w:rPr>
        <w:t>,</w:t>
      </w:r>
      <w:r w:rsidR="008623DF" w:rsidRPr="00CF6C97">
        <w:rPr>
          <w:bCs/>
          <w:lang w:eastAsia="lv-LV"/>
        </w:rPr>
        <w:t xml:space="preserve"> sastāv</w:t>
      </w:r>
      <w:r w:rsidR="008623DF">
        <w:rPr>
          <w:bCs/>
          <w:lang w:eastAsia="lv-LV"/>
        </w:rPr>
        <w:t>u</w:t>
      </w:r>
      <w:r w:rsidR="00F94EA4">
        <w:rPr>
          <w:bCs/>
          <w:lang w:eastAsia="lv-LV"/>
        </w:rPr>
        <w:t>, t</w:t>
      </w:r>
      <w:r w:rsidR="006F398D">
        <w:rPr>
          <w:bCs/>
          <w:lang w:eastAsia="lv-LV"/>
        </w:rPr>
        <w:t>o</w:t>
      </w:r>
      <w:r w:rsidR="00F94EA4">
        <w:rPr>
          <w:bCs/>
          <w:lang w:eastAsia="lv-LV"/>
        </w:rPr>
        <w:t xml:space="preserve">, vai </w:t>
      </w:r>
      <w:r w:rsidR="00F94EA4" w:rsidRPr="00470052">
        <w:rPr>
          <w:bCs/>
          <w:lang w:eastAsia="lv-LV"/>
        </w:rPr>
        <w:t>„</w:t>
      </w:r>
      <w:proofErr w:type="spellStart"/>
      <w:r w:rsidR="00F94EA4" w:rsidRPr="00470052">
        <w:rPr>
          <w:bCs/>
          <w:i/>
          <w:iCs/>
          <w:lang w:eastAsia="lv-LV"/>
        </w:rPr>
        <w:t>streamer</w:t>
      </w:r>
      <w:proofErr w:type="spellEnd"/>
      <w:r w:rsidR="00F94EA4" w:rsidRPr="00470052">
        <w:rPr>
          <w:bCs/>
          <w:i/>
          <w:iCs/>
          <w:lang w:eastAsia="lv-LV"/>
        </w:rPr>
        <w:t xml:space="preserve"> tag</w:t>
      </w:r>
      <w:r w:rsidR="00F94EA4" w:rsidRPr="00470052">
        <w:rPr>
          <w:bCs/>
          <w:lang w:eastAsia="lv-LV"/>
        </w:rPr>
        <w:t>” tipa zīmītēm</w:t>
      </w:r>
      <w:r w:rsidR="00F94EA4">
        <w:rPr>
          <w:bCs/>
          <w:lang w:eastAsia="lv-LV"/>
        </w:rPr>
        <w:t xml:space="preserve"> ir </w:t>
      </w:r>
      <w:r w:rsidR="003C16A7" w:rsidRPr="00470052">
        <w:rPr>
          <w:bCs/>
          <w:lang w:eastAsia="lv-LV"/>
        </w:rPr>
        <w:t>nosmailinātais metāla gals</w:t>
      </w:r>
      <w:r w:rsidR="00F94EA4">
        <w:rPr>
          <w:bCs/>
          <w:lang w:eastAsia="lv-LV"/>
        </w:rPr>
        <w:t xml:space="preserve"> un vai šis metāla gals </w:t>
      </w:r>
      <w:r w:rsidR="003C16A7" w:rsidRPr="00470052">
        <w:rPr>
          <w:bCs/>
          <w:lang w:eastAsia="lv-LV"/>
        </w:rPr>
        <w:t>ir domāts</w:t>
      </w:r>
      <w:r w:rsidR="00214C26">
        <w:rPr>
          <w:bCs/>
          <w:lang w:eastAsia="lv-LV"/>
        </w:rPr>
        <w:t xml:space="preserve"> vienīgi tam</w:t>
      </w:r>
      <w:r w:rsidR="003C16A7" w:rsidRPr="00470052">
        <w:rPr>
          <w:bCs/>
          <w:lang w:eastAsia="lv-LV"/>
        </w:rPr>
        <w:t xml:space="preserve">, lai tās piestiprinātu zivs ķermenim. Ja tas tā ir, </w:t>
      </w:r>
      <w:r w:rsidR="00DA28D6" w:rsidRPr="00470052">
        <w:rPr>
          <w:bCs/>
          <w:lang w:eastAsia="lv-LV"/>
        </w:rPr>
        <w:t>tad jāatzīst</w:t>
      </w:r>
      <w:r w:rsidR="003C16A7" w:rsidRPr="00470052">
        <w:rPr>
          <w:bCs/>
          <w:lang w:eastAsia="lv-LV"/>
        </w:rPr>
        <w:t xml:space="preserve">, ka polietilēna loksne, </w:t>
      </w:r>
      <w:r w:rsidR="003C16A7" w:rsidRPr="00470052">
        <w:rPr>
          <w:bCs/>
          <w:lang w:eastAsia="lv-LV"/>
        </w:rPr>
        <w:lastRenderedPageBreak/>
        <w:t>no kuras izgatavotas šīs zīmītes, piešķir tām to pamatīpašības un tādējādi saskaņā ar vispārīgā KN</w:t>
      </w:r>
      <w:r w:rsidR="00470052">
        <w:rPr>
          <w:bCs/>
          <w:lang w:eastAsia="lv-LV"/>
        </w:rPr>
        <w:t> </w:t>
      </w:r>
      <w:r w:rsidR="003C16A7" w:rsidRPr="00470052">
        <w:rPr>
          <w:bCs/>
          <w:lang w:eastAsia="lv-LV"/>
        </w:rPr>
        <w:t xml:space="preserve">interpretācijas 3.noteikuma </w:t>
      </w:r>
      <w:r>
        <w:rPr>
          <w:bCs/>
          <w:lang w:eastAsia="lv-LV"/>
        </w:rPr>
        <w:t>„</w:t>
      </w:r>
      <w:r w:rsidR="003C16A7" w:rsidRPr="00470052">
        <w:rPr>
          <w:bCs/>
          <w:lang w:eastAsia="lv-LV"/>
        </w:rPr>
        <w:t>b</w:t>
      </w:r>
      <w:r w:rsidR="00B1108E">
        <w:rPr>
          <w:bCs/>
          <w:lang w:eastAsia="lv-LV"/>
        </w:rPr>
        <w:t>”</w:t>
      </w:r>
      <w:r w:rsidR="003C16A7" w:rsidRPr="00470052">
        <w:rPr>
          <w:bCs/>
          <w:lang w:eastAsia="lv-LV"/>
        </w:rPr>
        <w:t> punktu minētās zīmītes būtu jāklasificē KN</w:t>
      </w:r>
      <w:r w:rsidR="009C07CD">
        <w:rPr>
          <w:bCs/>
          <w:lang w:eastAsia="lv-LV"/>
        </w:rPr>
        <w:t> </w:t>
      </w:r>
      <w:r w:rsidR="003C16A7" w:rsidRPr="00470052">
        <w:rPr>
          <w:bCs/>
          <w:lang w:eastAsia="lv-LV"/>
        </w:rPr>
        <w:t>pozīcijā</w:t>
      </w:r>
      <w:r w:rsidR="00A42DAD">
        <w:rPr>
          <w:bCs/>
          <w:lang w:eastAsia="lv-LV"/>
        </w:rPr>
        <w:t> </w:t>
      </w:r>
      <w:r w:rsidR="003C16A7" w:rsidRPr="00470052">
        <w:rPr>
          <w:bCs/>
          <w:lang w:eastAsia="lv-LV"/>
        </w:rPr>
        <w:t xml:space="preserve">3926. </w:t>
      </w:r>
      <w:r w:rsidR="00DA28D6" w:rsidRPr="00470052">
        <w:rPr>
          <w:bCs/>
          <w:lang w:eastAsia="lv-LV"/>
        </w:rPr>
        <w:t xml:space="preserve">Atzīstot, ka zīmītes jāklasificē KN pozīcijā 3926, tālāk </w:t>
      </w:r>
      <w:r w:rsidR="003C16A7" w:rsidRPr="00470052">
        <w:rPr>
          <w:bCs/>
          <w:lang w:eastAsia="lv-LV"/>
        </w:rPr>
        <w:t>jāpārbauda, kurā KN</w:t>
      </w:r>
      <w:r w:rsidR="00A42DAD">
        <w:rPr>
          <w:bCs/>
          <w:lang w:eastAsia="lv-LV"/>
        </w:rPr>
        <w:t> </w:t>
      </w:r>
      <w:r w:rsidR="003C16A7" w:rsidRPr="00470052">
        <w:rPr>
          <w:bCs/>
          <w:lang w:eastAsia="lv-LV"/>
        </w:rPr>
        <w:t>pozīcijas</w:t>
      </w:r>
      <w:r w:rsidR="00A42DAD">
        <w:rPr>
          <w:bCs/>
          <w:lang w:eastAsia="lv-LV"/>
        </w:rPr>
        <w:t> </w:t>
      </w:r>
      <w:r w:rsidR="003C16A7" w:rsidRPr="00470052">
        <w:rPr>
          <w:bCs/>
          <w:lang w:eastAsia="lv-LV"/>
        </w:rPr>
        <w:t xml:space="preserve">3926 </w:t>
      </w:r>
      <w:proofErr w:type="spellStart"/>
      <w:r w:rsidR="003C16A7" w:rsidRPr="00470052">
        <w:rPr>
          <w:bCs/>
          <w:lang w:eastAsia="lv-LV"/>
        </w:rPr>
        <w:t>apakšpozīcijā</w:t>
      </w:r>
      <w:proofErr w:type="spellEnd"/>
      <w:r w:rsidR="003C16A7" w:rsidRPr="00470052">
        <w:rPr>
          <w:bCs/>
          <w:lang w:eastAsia="lv-LV"/>
        </w:rPr>
        <w:t xml:space="preserve"> zīmītes var tikt klasificētas</w:t>
      </w:r>
      <w:r w:rsidR="009C07CD">
        <w:rPr>
          <w:bCs/>
          <w:lang w:eastAsia="lv-LV"/>
        </w:rPr>
        <w:t>, ņemot vērā</w:t>
      </w:r>
      <w:r w:rsidR="003C16A7" w:rsidRPr="00470052">
        <w:rPr>
          <w:bCs/>
          <w:lang w:eastAsia="lv-LV"/>
        </w:rPr>
        <w:t xml:space="preserve"> to objektīv</w:t>
      </w:r>
      <w:r w:rsidR="009C07CD">
        <w:rPr>
          <w:bCs/>
          <w:lang w:eastAsia="lv-LV"/>
        </w:rPr>
        <w:t>ās</w:t>
      </w:r>
      <w:r w:rsidR="003C16A7" w:rsidRPr="00470052">
        <w:rPr>
          <w:bCs/>
          <w:lang w:eastAsia="lv-LV"/>
        </w:rPr>
        <w:t xml:space="preserve"> īpašīb</w:t>
      </w:r>
      <w:r w:rsidR="009C07CD">
        <w:rPr>
          <w:bCs/>
          <w:lang w:eastAsia="lv-LV"/>
        </w:rPr>
        <w:t>as</w:t>
      </w:r>
      <w:r w:rsidR="003C16A7" w:rsidRPr="00470052">
        <w:rPr>
          <w:bCs/>
          <w:lang w:eastAsia="lv-LV"/>
        </w:rPr>
        <w:t xml:space="preserve"> un pazīm</w:t>
      </w:r>
      <w:r w:rsidR="009C07CD">
        <w:rPr>
          <w:bCs/>
          <w:lang w:eastAsia="lv-LV"/>
        </w:rPr>
        <w:t>es</w:t>
      </w:r>
      <w:r w:rsidR="00DA28D6" w:rsidRPr="00470052">
        <w:rPr>
          <w:bCs/>
          <w:lang w:eastAsia="lv-LV"/>
        </w:rPr>
        <w:t>.</w:t>
      </w:r>
      <w:r w:rsidR="00214C26">
        <w:rPr>
          <w:bCs/>
          <w:lang w:eastAsia="lv-LV"/>
        </w:rPr>
        <w:t xml:space="preserve"> Apgabaltiesas spriedumā nav vērtētas</w:t>
      </w:r>
      <w:r w:rsidR="003A7714">
        <w:rPr>
          <w:bCs/>
          <w:lang w:eastAsia="lv-LV"/>
        </w:rPr>
        <w:t xml:space="preserve"> pieteicēja ievesto</w:t>
      </w:r>
      <w:r w:rsidR="00214C26">
        <w:rPr>
          <w:bCs/>
          <w:lang w:eastAsia="lv-LV"/>
        </w:rPr>
        <w:t xml:space="preserve"> </w:t>
      </w:r>
      <w:r w:rsidR="003A7714" w:rsidRPr="007F39D8">
        <w:rPr>
          <w:bCs/>
        </w:rPr>
        <w:t>zivsaimniecības pētniecības</w:t>
      </w:r>
      <w:r w:rsidR="00214C26">
        <w:rPr>
          <w:bCs/>
          <w:lang w:eastAsia="lv-LV"/>
        </w:rPr>
        <w:t xml:space="preserve"> zīmīšu objektīvās īpašības un pazīmes KN interpretācijas izpratnē, kā arī tas, vai pieteicēja ievestajām</w:t>
      </w:r>
      <w:r w:rsidR="00214C26" w:rsidRPr="00470052">
        <w:rPr>
          <w:bCs/>
          <w:lang w:eastAsia="lv-LV"/>
        </w:rPr>
        <w:t xml:space="preserve"> „</w:t>
      </w:r>
      <w:proofErr w:type="spellStart"/>
      <w:r w:rsidR="00214C26" w:rsidRPr="00470052">
        <w:rPr>
          <w:bCs/>
          <w:i/>
          <w:iCs/>
          <w:lang w:eastAsia="lv-LV"/>
        </w:rPr>
        <w:t>streamer</w:t>
      </w:r>
      <w:proofErr w:type="spellEnd"/>
      <w:r w:rsidR="00214C26" w:rsidRPr="00470052">
        <w:rPr>
          <w:bCs/>
          <w:i/>
          <w:iCs/>
          <w:lang w:eastAsia="lv-LV"/>
        </w:rPr>
        <w:t xml:space="preserve"> tag</w:t>
      </w:r>
      <w:r w:rsidR="00214C26" w:rsidRPr="00470052">
        <w:rPr>
          <w:bCs/>
          <w:lang w:eastAsia="lv-LV"/>
        </w:rPr>
        <w:t>” tipa zīmī</w:t>
      </w:r>
      <w:r w:rsidR="00214C26">
        <w:rPr>
          <w:bCs/>
          <w:lang w:eastAsia="lv-LV"/>
        </w:rPr>
        <w:t xml:space="preserve">tēm ir nosmailinātais metāla gals un vai tas ir </w:t>
      </w:r>
      <w:r w:rsidR="00214C26" w:rsidRPr="00470052">
        <w:rPr>
          <w:bCs/>
          <w:lang w:eastAsia="lv-LV"/>
        </w:rPr>
        <w:t>domāts</w:t>
      </w:r>
      <w:r w:rsidR="00214C26">
        <w:rPr>
          <w:bCs/>
          <w:lang w:eastAsia="lv-LV"/>
        </w:rPr>
        <w:t xml:space="preserve"> vienīgi tam</w:t>
      </w:r>
      <w:r w:rsidR="00214C26" w:rsidRPr="00470052">
        <w:rPr>
          <w:bCs/>
          <w:lang w:eastAsia="lv-LV"/>
        </w:rPr>
        <w:t>, lai tās piestiprinātu zivs ķermenim</w:t>
      </w:r>
      <w:r w:rsidR="00214C26">
        <w:rPr>
          <w:bCs/>
          <w:lang w:eastAsia="lv-LV"/>
        </w:rPr>
        <w:t>.</w:t>
      </w:r>
    </w:p>
    <w:p w14:paraId="73C739D0" w14:textId="77777777" w:rsidR="006F398D" w:rsidRDefault="00A42DAD" w:rsidP="000B3F7A">
      <w:pPr>
        <w:spacing w:line="276" w:lineRule="auto"/>
        <w:ind w:firstLine="720"/>
        <w:jc w:val="both"/>
      </w:pPr>
      <w:r>
        <w:rPr>
          <w:bCs/>
          <w:lang w:eastAsia="lv-LV"/>
        </w:rPr>
        <w:t xml:space="preserve">Ņemot vērā šāda </w:t>
      </w:r>
      <w:proofErr w:type="spellStart"/>
      <w:r>
        <w:rPr>
          <w:bCs/>
          <w:lang w:eastAsia="lv-LV"/>
        </w:rPr>
        <w:t>izvērtējuma</w:t>
      </w:r>
      <w:proofErr w:type="spellEnd"/>
      <w:r>
        <w:rPr>
          <w:bCs/>
          <w:lang w:eastAsia="lv-LV"/>
        </w:rPr>
        <w:t xml:space="preserve">, kas izriet no faktu konstatācijas, </w:t>
      </w:r>
      <w:proofErr w:type="spellStart"/>
      <w:r>
        <w:rPr>
          <w:bCs/>
          <w:lang w:eastAsia="lv-LV"/>
        </w:rPr>
        <w:t>neesību</w:t>
      </w:r>
      <w:proofErr w:type="spellEnd"/>
      <w:r>
        <w:rPr>
          <w:bCs/>
          <w:lang w:eastAsia="lv-LV"/>
        </w:rPr>
        <w:t xml:space="preserve"> apgabaltiesas spriedumā, kā arī to, ka</w:t>
      </w:r>
      <w:r>
        <w:t xml:space="preserve"> procesa dalībnieku starpā ir strīds par atbilstošā KN koda piemērošanu, </w:t>
      </w:r>
      <w:r w:rsidR="006F398D">
        <w:t xml:space="preserve">Senāts atzīst, ka arī tas ir pamats </w:t>
      </w:r>
      <w:r>
        <w:t>apgabaltiesas spriedum</w:t>
      </w:r>
      <w:r w:rsidR="006F398D">
        <w:t>a atcelšanai un lietas nodošanai jaunai izskatīšanai.</w:t>
      </w:r>
    </w:p>
    <w:p w14:paraId="6A6DEEFC" w14:textId="77777777" w:rsidR="00A42DAD" w:rsidRPr="00EB345A" w:rsidRDefault="00A42DAD" w:rsidP="000B3F7A">
      <w:pPr>
        <w:spacing w:line="276" w:lineRule="auto"/>
        <w:ind w:firstLine="720"/>
        <w:jc w:val="both"/>
      </w:pPr>
    </w:p>
    <w:p w14:paraId="713A6308" w14:textId="11B93CE8" w:rsidR="00C36432" w:rsidRDefault="00C36432" w:rsidP="000B3F7A">
      <w:pPr>
        <w:shd w:val="clear" w:color="auto" w:fill="FFFFFF"/>
        <w:spacing w:line="276" w:lineRule="auto"/>
        <w:jc w:val="center"/>
        <w:rPr>
          <w:b/>
        </w:rPr>
      </w:pPr>
      <w:r w:rsidRPr="00847F44">
        <w:rPr>
          <w:b/>
        </w:rPr>
        <w:t>Rezolutīvā daļa</w:t>
      </w:r>
    </w:p>
    <w:p w14:paraId="67F60D09" w14:textId="77777777" w:rsidR="00C36432" w:rsidRPr="00052494" w:rsidRDefault="00C36432" w:rsidP="000B3F7A">
      <w:pPr>
        <w:shd w:val="clear" w:color="auto" w:fill="FFFFFF"/>
        <w:spacing w:line="276" w:lineRule="auto"/>
        <w:ind w:firstLine="720"/>
        <w:rPr>
          <w:bCs/>
        </w:rPr>
      </w:pPr>
    </w:p>
    <w:p w14:paraId="655EF818" w14:textId="5A951E2B" w:rsidR="00C36432" w:rsidRDefault="00C36432" w:rsidP="000B3F7A">
      <w:pPr>
        <w:spacing w:line="276" w:lineRule="auto"/>
        <w:ind w:firstLine="720"/>
        <w:jc w:val="both"/>
      </w:pPr>
      <w:r w:rsidRPr="00D83406">
        <w:t xml:space="preserve">Pamatojoties uz Administratīvā procesa likuma </w:t>
      </w:r>
      <w:r w:rsidR="003929B8" w:rsidRPr="00260C6C">
        <w:t>129.</w:t>
      </w:r>
      <w:r w:rsidR="003929B8" w:rsidRPr="00260C6C">
        <w:rPr>
          <w:vertAlign w:val="superscript"/>
        </w:rPr>
        <w:t>1</w:t>
      </w:r>
      <w:r w:rsidR="003929B8" w:rsidRPr="00260C6C">
        <w:t>panta pirmās daļas 1.punktu, 348.panta pirmās daļas 2.punktu un 351.pantu</w:t>
      </w:r>
      <w:r w:rsidRPr="00D83406">
        <w:t>, Senāts</w:t>
      </w:r>
    </w:p>
    <w:p w14:paraId="0760AB28" w14:textId="77777777" w:rsidR="00C36432" w:rsidRPr="00D708A0" w:rsidRDefault="00C36432" w:rsidP="000B3F7A">
      <w:pPr>
        <w:spacing w:line="276" w:lineRule="auto"/>
        <w:ind w:firstLine="720"/>
        <w:jc w:val="both"/>
      </w:pPr>
    </w:p>
    <w:p w14:paraId="7443D896" w14:textId="61D529EC" w:rsidR="00C36432" w:rsidRDefault="00052494" w:rsidP="000B3F7A">
      <w:pPr>
        <w:shd w:val="clear" w:color="auto" w:fill="FFFFFF"/>
        <w:spacing w:line="276" w:lineRule="auto"/>
        <w:jc w:val="center"/>
        <w:rPr>
          <w:b/>
        </w:rPr>
      </w:pPr>
      <w:r>
        <w:rPr>
          <w:b/>
        </w:rPr>
        <w:t>n</w:t>
      </w:r>
      <w:r w:rsidR="00C36432" w:rsidRPr="00A53E41">
        <w:rPr>
          <w:b/>
        </w:rPr>
        <w:t>osprieda</w:t>
      </w:r>
    </w:p>
    <w:p w14:paraId="1D7F9731" w14:textId="77777777" w:rsidR="00052494" w:rsidRPr="00052494" w:rsidRDefault="00052494" w:rsidP="000B3F7A">
      <w:pPr>
        <w:shd w:val="clear" w:color="auto" w:fill="FFFFFF"/>
        <w:spacing w:line="276" w:lineRule="auto"/>
        <w:ind w:firstLine="709"/>
        <w:rPr>
          <w:bCs/>
        </w:rPr>
      </w:pPr>
    </w:p>
    <w:p w14:paraId="3A319E69" w14:textId="1BB9875B" w:rsidR="00DF71E2" w:rsidRPr="00DF71E2" w:rsidRDefault="00DF71E2" w:rsidP="000B3F7A">
      <w:pPr>
        <w:spacing w:line="276" w:lineRule="auto"/>
        <w:ind w:firstLine="720"/>
        <w:jc w:val="both"/>
      </w:pPr>
      <w:r w:rsidRPr="00DF71E2">
        <w:t>atcelt Administratīvās apgabaltiesas 2020.gada 18.septembra spriedumu un nodot lietu jaunai izskatīšanai Administratīvajai apgabaltiesai;</w:t>
      </w:r>
    </w:p>
    <w:p w14:paraId="69D8F098" w14:textId="100CB6FA" w:rsidR="00C36432" w:rsidRDefault="00DF71E2" w:rsidP="000B3F7A">
      <w:pPr>
        <w:spacing w:line="276" w:lineRule="auto"/>
        <w:ind w:firstLine="720"/>
        <w:jc w:val="both"/>
      </w:pPr>
      <w:r w:rsidRPr="00DF71E2">
        <w:t xml:space="preserve">atmaksāt </w:t>
      </w:r>
      <w:r w:rsidRPr="00BF1D2A">
        <w:t>Valsts ieņēmumu dienest</w:t>
      </w:r>
      <w:r>
        <w:t>am</w:t>
      </w:r>
      <w:r w:rsidRPr="00DF71E2">
        <w:t xml:space="preserve"> drošības naudu 70 </w:t>
      </w:r>
      <w:proofErr w:type="spellStart"/>
      <w:r w:rsidRPr="00DF71E2">
        <w:rPr>
          <w:i/>
          <w:iCs/>
        </w:rPr>
        <w:t>euro</w:t>
      </w:r>
      <w:proofErr w:type="spellEnd"/>
      <w:r w:rsidRPr="00DF71E2">
        <w:t>.</w:t>
      </w:r>
    </w:p>
    <w:p w14:paraId="3BCC552F" w14:textId="77777777" w:rsidR="00D708A0" w:rsidRPr="003F4295" w:rsidRDefault="00D708A0" w:rsidP="000B3F7A">
      <w:pPr>
        <w:spacing w:line="276" w:lineRule="auto"/>
        <w:ind w:firstLine="720"/>
        <w:jc w:val="both"/>
      </w:pPr>
    </w:p>
    <w:p w14:paraId="33452B7C" w14:textId="77777777" w:rsidR="006F0AC1" w:rsidRPr="003F4295" w:rsidRDefault="006F0AC1" w:rsidP="000B3F7A">
      <w:pPr>
        <w:spacing w:line="276" w:lineRule="auto"/>
        <w:ind w:firstLine="720"/>
        <w:jc w:val="both"/>
      </w:pPr>
      <w:r w:rsidRPr="003F4295">
        <w:t>Spriedums nav pārsūdzams.</w:t>
      </w:r>
    </w:p>
    <w:p w14:paraId="2E9BB1C5" w14:textId="77777777" w:rsidR="00EE546B" w:rsidRDefault="00EE546B" w:rsidP="00052494">
      <w:pPr>
        <w:spacing w:line="276" w:lineRule="auto"/>
        <w:jc w:val="both"/>
      </w:pPr>
    </w:p>
    <w:p w14:paraId="2FD755D1" w14:textId="77777777" w:rsidR="00052494" w:rsidRPr="003F4295" w:rsidRDefault="00052494" w:rsidP="00052494">
      <w:pPr>
        <w:spacing w:line="276" w:lineRule="auto"/>
        <w:jc w:val="both"/>
      </w:pPr>
    </w:p>
    <w:p w14:paraId="03857BBE" w14:textId="16CA5B9D" w:rsidR="00693D10" w:rsidRPr="003F4295" w:rsidRDefault="00693D10" w:rsidP="00052494">
      <w:pPr>
        <w:spacing w:line="276" w:lineRule="auto"/>
        <w:jc w:val="both"/>
      </w:pPr>
    </w:p>
    <w:p w14:paraId="624A2D0E" w14:textId="00E4646E" w:rsidR="00A50F84" w:rsidRDefault="00A50F84" w:rsidP="007E692B">
      <w:pPr>
        <w:tabs>
          <w:tab w:val="center" w:pos="4253"/>
          <w:tab w:val="right" w:pos="8789"/>
        </w:tabs>
        <w:spacing w:line="276" w:lineRule="auto"/>
        <w:jc w:val="both"/>
      </w:pPr>
    </w:p>
    <w:sectPr w:rsidR="00A50F84" w:rsidSect="00E044C5">
      <w:footerReference w:type="default" r:id="rId10"/>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09155" w14:textId="77777777" w:rsidR="00153D3D" w:rsidRDefault="00153D3D" w:rsidP="00EC6C35">
      <w:r>
        <w:separator/>
      </w:r>
    </w:p>
  </w:endnote>
  <w:endnote w:type="continuationSeparator" w:id="0">
    <w:p w14:paraId="274CC1BA" w14:textId="77777777" w:rsidR="00153D3D" w:rsidRDefault="00153D3D" w:rsidP="00EC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3AEB3" w14:textId="43BBEE4F" w:rsidR="00EC6C35" w:rsidRPr="0009409E" w:rsidRDefault="004D01C4" w:rsidP="004D01C4">
    <w:pPr>
      <w:pStyle w:val="Footer"/>
      <w:tabs>
        <w:tab w:val="clear" w:pos="4153"/>
        <w:tab w:val="clear" w:pos="8306"/>
      </w:tabs>
      <w:jc w:val="center"/>
      <w:rPr>
        <w:sz w:val="20"/>
        <w:szCs w:val="20"/>
      </w:rPr>
    </w:pPr>
    <w:r w:rsidRPr="0009409E">
      <w:rPr>
        <w:rStyle w:val="PageNumber"/>
        <w:sz w:val="20"/>
        <w:szCs w:val="20"/>
      </w:rPr>
      <w:fldChar w:fldCharType="begin"/>
    </w:r>
    <w:r w:rsidRPr="0009409E">
      <w:rPr>
        <w:rStyle w:val="PageNumber"/>
        <w:sz w:val="20"/>
        <w:szCs w:val="20"/>
      </w:rPr>
      <w:instrText xml:space="preserve">PAGE  </w:instrText>
    </w:r>
    <w:r w:rsidRPr="0009409E">
      <w:rPr>
        <w:rStyle w:val="PageNumber"/>
        <w:sz w:val="20"/>
        <w:szCs w:val="20"/>
      </w:rPr>
      <w:fldChar w:fldCharType="separate"/>
    </w:r>
    <w:r w:rsidRPr="0009409E">
      <w:rPr>
        <w:rStyle w:val="PageNumber"/>
        <w:sz w:val="20"/>
        <w:szCs w:val="20"/>
      </w:rPr>
      <w:t>3</w:t>
    </w:r>
    <w:r w:rsidRPr="0009409E">
      <w:rPr>
        <w:rStyle w:val="PageNumber"/>
        <w:sz w:val="20"/>
        <w:szCs w:val="20"/>
      </w:rPr>
      <w:fldChar w:fldCharType="end"/>
    </w:r>
    <w:r w:rsidRPr="0009409E">
      <w:rPr>
        <w:rStyle w:val="PageNumber"/>
        <w:sz w:val="20"/>
        <w:szCs w:val="20"/>
      </w:rPr>
      <w:t xml:space="preserve"> no </w:t>
    </w:r>
    <w:r w:rsidRPr="0009409E">
      <w:rPr>
        <w:rStyle w:val="PageNumber"/>
        <w:noProof/>
        <w:sz w:val="20"/>
        <w:szCs w:val="20"/>
      </w:rPr>
      <w:fldChar w:fldCharType="begin"/>
    </w:r>
    <w:r w:rsidRPr="0009409E">
      <w:rPr>
        <w:rStyle w:val="PageNumber"/>
        <w:noProof/>
        <w:sz w:val="20"/>
        <w:szCs w:val="20"/>
      </w:rPr>
      <w:instrText xml:space="preserve"> SECTIONPAGES   \* MERGEFORMAT </w:instrText>
    </w:r>
    <w:r w:rsidRPr="0009409E">
      <w:rPr>
        <w:rStyle w:val="PageNumber"/>
        <w:noProof/>
        <w:sz w:val="20"/>
        <w:szCs w:val="20"/>
      </w:rPr>
      <w:fldChar w:fldCharType="separate"/>
    </w:r>
    <w:r w:rsidR="00D57C99">
      <w:rPr>
        <w:rStyle w:val="PageNumber"/>
        <w:noProof/>
        <w:sz w:val="20"/>
        <w:szCs w:val="20"/>
      </w:rPr>
      <w:t>9</w:t>
    </w:r>
    <w:r w:rsidRPr="0009409E">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BE7D5" w14:textId="77777777" w:rsidR="00153D3D" w:rsidRDefault="00153D3D" w:rsidP="00EC6C35">
      <w:r>
        <w:separator/>
      </w:r>
    </w:p>
  </w:footnote>
  <w:footnote w:type="continuationSeparator" w:id="0">
    <w:p w14:paraId="170817B9" w14:textId="77777777" w:rsidR="00153D3D" w:rsidRDefault="00153D3D" w:rsidP="00EC6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674"/>
    <w:multiLevelType w:val="hybridMultilevel"/>
    <w:tmpl w:val="80360CBC"/>
    <w:lvl w:ilvl="0" w:tplc="0BFAD212">
      <w:start w:val="4"/>
      <w:numFmt w:val="decimal"/>
      <w:lvlText w:val="%1."/>
      <w:lvlJc w:val="left"/>
      <w:pPr>
        <w:tabs>
          <w:tab w:val="num" w:pos="720"/>
        </w:tabs>
        <w:ind w:left="720" w:hanging="360"/>
      </w:pPr>
    </w:lvl>
    <w:lvl w:ilvl="1" w:tplc="9BD2771A" w:tentative="1">
      <w:start w:val="1"/>
      <w:numFmt w:val="decimal"/>
      <w:lvlText w:val="%2."/>
      <w:lvlJc w:val="left"/>
      <w:pPr>
        <w:tabs>
          <w:tab w:val="num" w:pos="1440"/>
        </w:tabs>
        <w:ind w:left="1440" w:hanging="360"/>
      </w:pPr>
    </w:lvl>
    <w:lvl w:ilvl="2" w:tplc="BA4455E6" w:tentative="1">
      <w:start w:val="1"/>
      <w:numFmt w:val="decimal"/>
      <w:lvlText w:val="%3."/>
      <w:lvlJc w:val="left"/>
      <w:pPr>
        <w:tabs>
          <w:tab w:val="num" w:pos="2160"/>
        </w:tabs>
        <w:ind w:left="2160" w:hanging="360"/>
      </w:pPr>
    </w:lvl>
    <w:lvl w:ilvl="3" w:tplc="E7FA0C66" w:tentative="1">
      <w:start w:val="1"/>
      <w:numFmt w:val="decimal"/>
      <w:lvlText w:val="%4."/>
      <w:lvlJc w:val="left"/>
      <w:pPr>
        <w:tabs>
          <w:tab w:val="num" w:pos="2880"/>
        </w:tabs>
        <w:ind w:left="2880" w:hanging="360"/>
      </w:pPr>
    </w:lvl>
    <w:lvl w:ilvl="4" w:tplc="0FF4480E" w:tentative="1">
      <w:start w:val="1"/>
      <w:numFmt w:val="decimal"/>
      <w:lvlText w:val="%5."/>
      <w:lvlJc w:val="left"/>
      <w:pPr>
        <w:tabs>
          <w:tab w:val="num" w:pos="3600"/>
        </w:tabs>
        <w:ind w:left="3600" w:hanging="360"/>
      </w:pPr>
    </w:lvl>
    <w:lvl w:ilvl="5" w:tplc="9EA8088A" w:tentative="1">
      <w:start w:val="1"/>
      <w:numFmt w:val="decimal"/>
      <w:lvlText w:val="%6."/>
      <w:lvlJc w:val="left"/>
      <w:pPr>
        <w:tabs>
          <w:tab w:val="num" w:pos="4320"/>
        </w:tabs>
        <w:ind w:left="4320" w:hanging="360"/>
      </w:pPr>
    </w:lvl>
    <w:lvl w:ilvl="6" w:tplc="02908B24" w:tentative="1">
      <w:start w:val="1"/>
      <w:numFmt w:val="decimal"/>
      <w:lvlText w:val="%7."/>
      <w:lvlJc w:val="left"/>
      <w:pPr>
        <w:tabs>
          <w:tab w:val="num" w:pos="5040"/>
        </w:tabs>
        <w:ind w:left="5040" w:hanging="360"/>
      </w:pPr>
    </w:lvl>
    <w:lvl w:ilvl="7" w:tplc="5E763A84" w:tentative="1">
      <w:start w:val="1"/>
      <w:numFmt w:val="decimal"/>
      <w:lvlText w:val="%8."/>
      <w:lvlJc w:val="left"/>
      <w:pPr>
        <w:tabs>
          <w:tab w:val="num" w:pos="5760"/>
        </w:tabs>
        <w:ind w:left="5760" w:hanging="360"/>
      </w:pPr>
    </w:lvl>
    <w:lvl w:ilvl="8" w:tplc="676E42A2" w:tentative="1">
      <w:start w:val="1"/>
      <w:numFmt w:val="decimal"/>
      <w:lvlText w:val="%9."/>
      <w:lvlJc w:val="left"/>
      <w:pPr>
        <w:tabs>
          <w:tab w:val="num" w:pos="6480"/>
        </w:tabs>
        <w:ind w:left="6480" w:hanging="360"/>
      </w:pPr>
    </w:lvl>
  </w:abstractNum>
  <w:abstractNum w:abstractNumId="1" w15:restartNumberingAfterBreak="0">
    <w:nsid w:val="13F53F62"/>
    <w:multiLevelType w:val="hybridMultilevel"/>
    <w:tmpl w:val="AA76E7C4"/>
    <w:lvl w:ilvl="0" w:tplc="FCA01EE2">
      <w:start w:val="1"/>
      <w:numFmt w:val="decimal"/>
      <w:lvlText w:val="%1."/>
      <w:lvlJc w:val="left"/>
      <w:pPr>
        <w:tabs>
          <w:tab w:val="num" w:pos="720"/>
        </w:tabs>
        <w:ind w:left="720" w:hanging="360"/>
      </w:pPr>
    </w:lvl>
    <w:lvl w:ilvl="1" w:tplc="2A8E186A" w:tentative="1">
      <w:start w:val="1"/>
      <w:numFmt w:val="decimal"/>
      <w:lvlText w:val="%2."/>
      <w:lvlJc w:val="left"/>
      <w:pPr>
        <w:tabs>
          <w:tab w:val="num" w:pos="1440"/>
        </w:tabs>
        <w:ind w:left="1440" w:hanging="360"/>
      </w:pPr>
    </w:lvl>
    <w:lvl w:ilvl="2" w:tplc="F1BC5806" w:tentative="1">
      <w:start w:val="1"/>
      <w:numFmt w:val="decimal"/>
      <w:lvlText w:val="%3."/>
      <w:lvlJc w:val="left"/>
      <w:pPr>
        <w:tabs>
          <w:tab w:val="num" w:pos="2160"/>
        </w:tabs>
        <w:ind w:left="2160" w:hanging="360"/>
      </w:pPr>
    </w:lvl>
    <w:lvl w:ilvl="3" w:tplc="50D0C5CE" w:tentative="1">
      <w:start w:val="1"/>
      <w:numFmt w:val="decimal"/>
      <w:lvlText w:val="%4."/>
      <w:lvlJc w:val="left"/>
      <w:pPr>
        <w:tabs>
          <w:tab w:val="num" w:pos="2880"/>
        </w:tabs>
        <w:ind w:left="2880" w:hanging="360"/>
      </w:pPr>
    </w:lvl>
    <w:lvl w:ilvl="4" w:tplc="02A26B5A" w:tentative="1">
      <w:start w:val="1"/>
      <w:numFmt w:val="decimal"/>
      <w:lvlText w:val="%5."/>
      <w:lvlJc w:val="left"/>
      <w:pPr>
        <w:tabs>
          <w:tab w:val="num" w:pos="3600"/>
        </w:tabs>
        <w:ind w:left="3600" w:hanging="360"/>
      </w:pPr>
    </w:lvl>
    <w:lvl w:ilvl="5" w:tplc="CB4EEDD2" w:tentative="1">
      <w:start w:val="1"/>
      <w:numFmt w:val="decimal"/>
      <w:lvlText w:val="%6."/>
      <w:lvlJc w:val="left"/>
      <w:pPr>
        <w:tabs>
          <w:tab w:val="num" w:pos="4320"/>
        </w:tabs>
        <w:ind w:left="4320" w:hanging="360"/>
      </w:pPr>
    </w:lvl>
    <w:lvl w:ilvl="6" w:tplc="12685BEC" w:tentative="1">
      <w:start w:val="1"/>
      <w:numFmt w:val="decimal"/>
      <w:lvlText w:val="%7."/>
      <w:lvlJc w:val="left"/>
      <w:pPr>
        <w:tabs>
          <w:tab w:val="num" w:pos="5040"/>
        </w:tabs>
        <w:ind w:left="5040" w:hanging="360"/>
      </w:pPr>
    </w:lvl>
    <w:lvl w:ilvl="7" w:tplc="D084F8BE" w:tentative="1">
      <w:start w:val="1"/>
      <w:numFmt w:val="decimal"/>
      <w:lvlText w:val="%8."/>
      <w:lvlJc w:val="left"/>
      <w:pPr>
        <w:tabs>
          <w:tab w:val="num" w:pos="5760"/>
        </w:tabs>
        <w:ind w:left="5760" w:hanging="360"/>
      </w:pPr>
    </w:lvl>
    <w:lvl w:ilvl="8" w:tplc="5C325EF8" w:tentative="1">
      <w:start w:val="1"/>
      <w:numFmt w:val="decimal"/>
      <w:lvlText w:val="%9."/>
      <w:lvlJc w:val="left"/>
      <w:pPr>
        <w:tabs>
          <w:tab w:val="num" w:pos="6480"/>
        </w:tabs>
        <w:ind w:left="6480" w:hanging="360"/>
      </w:pPr>
    </w:lvl>
  </w:abstractNum>
  <w:abstractNum w:abstractNumId="2"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3" w15:restartNumberingAfterBreak="0">
    <w:nsid w:val="16F56500"/>
    <w:multiLevelType w:val="hybridMultilevel"/>
    <w:tmpl w:val="DD46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305BD"/>
    <w:multiLevelType w:val="hybridMultilevel"/>
    <w:tmpl w:val="C80ACB4E"/>
    <w:lvl w:ilvl="0" w:tplc="2EE4253C">
      <w:start w:val="1"/>
      <w:numFmt w:val="decimal"/>
      <w:lvlText w:val="%1."/>
      <w:lvlJc w:val="left"/>
      <w:pPr>
        <w:tabs>
          <w:tab w:val="num" w:pos="720"/>
        </w:tabs>
        <w:ind w:left="720" w:hanging="360"/>
      </w:pPr>
    </w:lvl>
    <w:lvl w:ilvl="1" w:tplc="CB9804D0" w:tentative="1">
      <w:start w:val="1"/>
      <w:numFmt w:val="decimal"/>
      <w:lvlText w:val="%2."/>
      <w:lvlJc w:val="left"/>
      <w:pPr>
        <w:tabs>
          <w:tab w:val="num" w:pos="1440"/>
        </w:tabs>
        <w:ind w:left="1440" w:hanging="360"/>
      </w:pPr>
    </w:lvl>
    <w:lvl w:ilvl="2" w:tplc="E904BAE4" w:tentative="1">
      <w:start w:val="1"/>
      <w:numFmt w:val="decimal"/>
      <w:lvlText w:val="%3."/>
      <w:lvlJc w:val="left"/>
      <w:pPr>
        <w:tabs>
          <w:tab w:val="num" w:pos="2160"/>
        </w:tabs>
        <w:ind w:left="2160" w:hanging="360"/>
      </w:pPr>
    </w:lvl>
    <w:lvl w:ilvl="3" w:tplc="6ED679A4" w:tentative="1">
      <w:start w:val="1"/>
      <w:numFmt w:val="decimal"/>
      <w:lvlText w:val="%4."/>
      <w:lvlJc w:val="left"/>
      <w:pPr>
        <w:tabs>
          <w:tab w:val="num" w:pos="2880"/>
        </w:tabs>
        <w:ind w:left="2880" w:hanging="360"/>
      </w:pPr>
    </w:lvl>
    <w:lvl w:ilvl="4" w:tplc="1D301E16" w:tentative="1">
      <w:start w:val="1"/>
      <w:numFmt w:val="decimal"/>
      <w:lvlText w:val="%5."/>
      <w:lvlJc w:val="left"/>
      <w:pPr>
        <w:tabs>
          <w:tab w:val="num" w:pos="3600"/>
        </w:tabs>
        <w:ind w:left="3600" w:hanging="360"/>
      </w:pPr>
    </w:lvl>
    <w:lvl w:ilvl="5" w:tplc="7930C04E" w:tentative="1">
      <w:start w:val="1"/>
      <w:numFmt w:val="decimal"/>
      <w:lvlText w:val="%6."/>
      <w:lvlJc w:val="left"/>
      <w:pPr>
        <w:tabs>
          <w:tab w:val="num" w:pos="4320"/>
        </w:tabs>
        <w:ind w:left="4320" w:hanging="360"/>
      </w:pPr>
    </w:lvl>
    <w:lvl w:ilvl="6" w:tplc="24505634" w:tentative="1">
      <w:start w:val="1"/>
      <w:numFmt w:val="decimal"/>
      <w:lvlText w:val="%7."/>
      <w:lvlJc w:val="left"/>
      <w:pPr>
        <w:tabs>
          <w:tab w:val="num" w:pos="5040"/>
        </w:tabs>
        <w:ind w:left="5040" w:hanging="360"/>
      </w:pPr>
    </w:lvl>
    <w:lvl w:ilvl="7" w:tplc="68424364" w:tentative="1">
      <w:start w:val="1"/>
      <w:numFmt w:val="decimal"/>
      <w:lvlText w:val="%8."/>
      <w:lvlJc w:val="left"/>
      <w:pPr>
        <w:tabs>
          <w:tab w:val="num" w:pos="5760"/>
        </w:tabs>
        <w:ind w:left="5760" w:hanging="360"/>
      </w:pPr>
    </w:lvl>
    <w:lvl w:ilvl="8" w:tplc="D390FD38" w:tentative="1">
      <w:start w:val="1"/>
      <w:numFmt w:val="decimal"/>
      <w:lvlText w:val="%9."/>
      <w:lvlJc w:val="left"/>
      <w:pPr>
        <w:tabs>
          <w:tab w:val="num" w:pos="6480"/>
        </w:tabs>
        <w:ind w:left="6480" w:hanging="360"/>
      </w:pPr>
    </w:lvl>
  </w:abstractNum>
  <w:abstractNum w:abstractNumId="5" w15:restartNumberingAfterBreak="0">
    <w:nsid w:val="33F2770E"/>
    <w:multiLevelType w:val="hybridMultilevel"/>
    <w:tmpl w:val="BF4C53A4"/>
    <w:lvl w:ilvl="0" w:tplc="A5BC97D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800B7"/>
    <w:multiLevelType w:val="hybridMultilevel"/>
    <w:tmpl w:val="9ED6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6162EE"/>
    <w:multiLevelType w:val="hybridMultilevel"/>
    <w:tmpl w:val="D19A8AB6"/>
    <w:lvl w:ilvl="0" w:tplc="1A4423B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D21EF"/>
    <w:multiLevelType w:val="hybridMultilevel"/>
    <w:tmpl w:val="EF38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5D2DBB"/>
    <w:multiLevelType w:val="hybridMultilevel"/>
    <w:tmpl w:val="17C8B8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CF7701"/>
    <w:multiLevelType w:val="hybridMultilevel"/>
    <w:tmpl w:val="DD604B22"/>
    <w:lvl w:ilvl="0" w:tplc="C8B2ECA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5A46685A"/>
    <w:multiLevelType w:val="hybridMultilevel"/>
    <w:tmpl w:val="311E9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8F588F"/>
    <w:multiLevelType w:val="hybridMultilevel"/>
    <w:tmpl w:val="6838C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0880893">
    <w:abstractNumId w:val="2"/>
  </w:num>
  <w:num w:numId="2" w16cid:durableId="1542814925">
    <w:abstractNumId w:val="4"/>
  </w:num>
  <w:num w:numId="3" w16cid:durableId="777871279">
    <w:abstractNumId w:val="1"/>
  </w:num>
  <w:num w:numId="4" w16cid:durableId="194739746">
    <w:abstractNumId w:val="0"/>
  </w:num>
  <w:num w:numId="5" w16cid:durableId="1029648038">
    <w:abstractNumId w:val="10"/>
  </w:num>
  <w:num w:numId="6" w16cid:durableId="52700587">
    <w:abstractNumId w:val="8"/>
  </w:num>
  <w:num w:numId="7" w16cid:durableId="467475005">
    <w:abstractNumId w:val="11"/>
  </w:num>
  <w:num w:numId="8" w16cid:durableId="547033889">
    <w:abstractNumId w:val="9"/>
  </w:num>
  <w:num w:numId="9" w16cid:durableId="1187914475">
    <w:abstractNumId w:val="5"/>
  </w:num>
  <w:num w:numId="10" w16cid:durableId="2007903875">
    <w:abstractNumId w:val="7"/>
  </w:num>
  <w:num w:numId="11" w16cid:durableId="2137750644">
    <w:abstractNumId w:val="6"/>
  </w:num>
  <w:num w:numId="12" w16cid:durableId="1867135360">
    <w:abstractNumId w:val="3"/>
  </w:num>
  <w:num w:numId="13" w16cid:durableId="10767067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39F0"/>
    <w:rsid w:val="00006F08"/>
    <w:rsid w:val="000076A1"/>
    <w:rsid w:val="00010324"/>
    <w:rsid w:val="000135C3"/>
    <w:rsid w:val="0001518D"/>
    <w:rsid w:val="00016C41"/>
    <w:rsid w:val="00016C9A"/>
    <w:rsid w:val="0001755A"/>
    <w:rsid w:val="00017D56"/>
    <w:rsid w:val="00024446"/>
    <w:rsid w:val="000253FE"/>
    <w:rsid w:val="00025A5E"/>
    <w:rsid w:val="00026BDC"/>
    <w:rsid w:val="00027827"/>
    <w:rsid w:val="00027CD0"/>
    <w:rsid w:val="000305AD"/>
    <w:rsid w:val="00035036"/>
    <w:rsid w:val="0003639D"/>
    <w:rsid w:val="00036557"/>
    <w:rsid w:val="00036A7B"/>
    <w:rsid w:val="00037CA0"/>
    <w:rsid w:val="00040692"/>
    <w:rsid w:val="000418CE"/>
    <w:rsid w:val="00042EF6"/>
    <w:rsid w:val="000440E1"/>
    <w:rsid w:val="0004615E"/>
    <w:rsid w:val="00052494"/>
    <w:rsid w:val="000528CA"/>
    <w:rsid w:val="0005439F"/>
    <w:rsid w:val="0005476A"/>
    <w:rsid w:val="00055D50"/>
    <w:rsid w:val="0005622E"/>
    <w:rsid w:val="0006272B"/>
    <w:rsid w:val="00065D84"/>
    <w:rsid w:val="000660C4"/>
    <w:rsid w:val="00070CC9"/>
    <w:rsid w:val="00071F3C"/>
    <w:rsid w:val="00073363"/>
    <w:rsid w:val="00076733"/>
    <w:rsid w:val="00082C01"/>
    <w:rsid w:val="0008454E"/>
    <w:rsid w:val="000852CD"/>
    <w:rsid w:val="000865D7"/>
    <w:rsid w:val="000875A2"/>
    <w:rsid w:val="0009076A"/>
    <w:rsid w:val="000918A7"/>
    <w:rsid w:val="00092160"/>
    <w:rsid w:val="0009409E"/>
    <w:rsid w:val="000A07A6"/>
    <w:rsid w:val="000A09DE"/>
    <w:rsid w:val="000A09E1"/>
    <w:rsid w:val="000A745B"/>
    <w:rsid w:val="000B1D90"/>
    <w:rsid w:val="000B3F7A"/>
    <w:rsid w:val="000B4FCA"/>
    <w:rsid w:val="000C1903"/>
    <w:rsid w:val="000C3EB9"/>
    <w:rsid w:val="000C6CA9"/>
    <w:rsid w:val="000C6E6A"/>
    <w:rsid w:val="000C75A1"/>
    <w:rsid w:val="000D08AF"/>
    <w:rsid w:val="000D2864"/>
    <w:rsid w:val="000D2962"/>
    <w:rsid w:val="000D4161"/>
    <w:rsid w:val="000E0885"/>
    <w:rsid w:val="000E486B"/>
    <w:rsid w:val="000E4D6B"/>
    <w:rsid w:val="000E6F30"/>
    <w:rsid w:val="000F065E"/>
    <w:rsid w:val="000F2CD5"/>
    <w:rsid w:val="000F5971"/>
    <w:rsid w:val="00101740"/>
    <w:rsid w:val="001026A3"/>
    <w:rsid w:val="00103D3F"/>
    <w:rsid w:val="001048A8"/>
    <w:rsid w:val="0010780C"/>
    <w:rsid w:val="0011119F"/>
    <w:rsid w:val="001119EB"/>
    <w:rsid w:val="00111D11"/>
    <w:rsid w:val="001135FE"/>
    <w:rsid w:val="00122347"/>
    <w:rsid w:val="00122397"/>
    <w:rsid w:val="00134470"/>
    <w:rsid w:val="00135385"/>
    <w:rsid w:val="00136DC2"/>
    <w:rsid w:val="001416DE"/>
    <w:rsid w:val="001436F7"/>
    <w:rsid w:val="001447B3"/>
    <w:rsid w:val="00145713"/>
    <w:rsid w:val="001464A2"/>
    <w:rsid w:val="001527BF"/>
    <w:rsid w:val="00152EB4"/>
    <w:rsid w:val="00153C6E"/>
    <w:rsid w:val="00153D3D"/>
    <w:rsid w:val="00153E37"/>
    <w:rsid w:val="00154908"/>
    <w:rsid w:val="00155BD2"/>
    <w:rsid w:val="001568B3"/>
    <w:rsid w:val="001571E7"/>
    <w:rsid w:val="001653E5"/>
    <w:rsid w:val="00165AD2"/>
    <w:rsid w:val="001671B4"/>
    <w:rsid w:val="00171E56"/>
    <w:rsid w:val="00172132"/>
    <w:rsid w:val="00172358"/>
    <w:rsid w:val="0017245A"/>
    <w:rsid w:val="00173ECC"/>
    <w:rsid w:val="00176769"/>
    <w:rsid w:val="00176A71"/>
    <w:rsid w:val="00177A7F"/>
    <w:rsid w:val="00180173"/>
    <w:rsid w:val="001823F5"/>
    <w:rsid w:val="001830E7"/>
    <w:rsid w:val="001848CA"/>
    <w:rsid w:val="0018508C"/>
    <w:rsid w:val="00186B34"/>
    <w:rsid w:val="00187381"/>
    <w:rsid w:val="00191813"/>
    <w:rsid w:val="00193652"/>
    <w:rsid w:val="00193772"/>
    <w:rsid w:val="00193982"/>
    <w:rsid w:val="00193F75"/>
    <w:rsid w:val="00197484"/>
    <w:rsid w:val="001A2C6C"/>
    <w:rsid w:val="001A571C"/>
    <w:rsid w:val="001A610D"/>
    <w:rsid w:val="001A716D"/>
    <w:rsid w:val="001A7237"/>
    <w:rsid w:val="001B58C0"/>
    <w:rsid w:val="001B75F5"/>
    <w:rsid w:val="001C0FB1"/>
    <w:rsid w:val="001C1BA3"/>
    <w:rsid w:val="001C1D6E"/>
    <w:rsid w:val="001C2193"/>
    <w:rsid w:val="001C66AD"/>
    <w:rsid w:val="001C72C4"/>
    <w:rsid w:val="001D4407"/>
    <w:rsid w:val="001D5043"/>
    <w:rsid w:val="001D546F"/>
    <w:rsid w:val="001D5AE3"/>
    <w:rsid w:val="001E0615"/>
    <w:rsid w:val="001E0D88"/>
    <w:rsid w:val="001E147C"/>
    <w:rsid w:val="001E1499"/>
    <w:rsid w:val="001E4D41"/>
    <w:rsid w:val="001F1774"/>
    <w:rsid w:val="001F1DFB"/>
    <w:rsid w:val="001F258E"/>
    <w:rsid w:val="001F5B39"/>
    <w:rsid w:val="001F5D58"/>
    <w:rsid w:val="001F71B4"/>
    <w:rsid w:val="0020026F"/>
    <w:rsid w:val="00200B26"/>
    <w:rsid w:val="002039F6"/>
    <w:rsid w:val="00205269"/>
    <w:rsid w:val="00206541"/>
    <w:rsid w:val="00210C8C"/>
    <w:rsid w:val="00214C26"/>
    <w:rsid w:val="00217362"/>
    <w:rsid w:val="00221EBF"/>
    <w:rsid w:val="00224065"/>
    <w:rsid w:val="00226722"/>
    <w:rsid w:val="00226AC9"/>
    <w:rsid w:val="0023098E"/>
    <w:rsid w:val="00230D3D"/>
    <w:rsid w:val="00233E0E"/>
    <w:rsid w:val="0023466A"/>
    <w:rsid w:val="00235D7E"/>
    <w:rsid w:val="00236844"/>
    <w:rsid w:val="002413B0"/>
    <w:rsid w:val="00245A95"/>
    <w:rsid w:val="0025008E"/>
    <w:rsid w:val="002508CD"/>
    <w:rsid w:val="002510C4"/>
    <w:rsid w:val="00251876"/>
    <w:rsid w:val="00251C0E"/>
    <w:rsid w:val="00253F80"/>
    <w:rsid w:val="0025545D"/>
    <w:rsid w:val="00257E06"/>
    <w:rsid w:val="00260C6C"/>
    <w:rsid w:val="00261502"/>
    <w:rsid w:val="00263CB8"/>
    <w:rsid w:val="00266176"/>
    <w:rsid w:val="00270D34"/>
    <w:rsid w:val="002717AD"/>
    <w:rsid w:val="00271B8E"/>
    <w:rsid w:val="00272CD2"/>
    <w:rsid w:val="00273C13"/>
    <w:rsid w:val="00277ADB"/>
    <w:rsid w:val="00280941"/>
    <w:rsid w:val="00280BB9"/>
    <w:rsid w:val="00280BBF"/>
    <w:rsid w:val="00281DB2"/>
    <w:rsid w:val="002857B5"/>
    <w:rsid w:val="00285B6D"/>
    <w:rsid w:val="00286819"/>
    <w:rsid w:val="00287B3C"/>
    <w:rsid w:val="002918D8"/>
    <w:rsid w:val="00291C03"/>
    <w:rsid w:val="00294221"/>
    <w:rsid w:val="0029567B"/>
    <w:rsid w:val="00296189"/>
    <w:rsid w:val="002A03F7"/>
    <w:rsid w:val="002A49AE"/>
    <w:rsid w:val="002B269E"/>
    <w:rsid w:val="002B2C16"/>
    <w:rsid w:val="002B32AB"/>
    <w:rsid w:val="002B5714"/>
    <w:rsid w:val="002B57AB"/>
    <w:rsid w:val="002B770E"/>
    <w:rsid w:val="002C1983"/>
    <w:rsid w:val="002C274D"/>
    <w:rsid w:val="002C2EAA"/>
    <w:rsid w:val="002C4A4A"/>
    <w:rsid w:val="002C5FCA"/>
    <w:rsid w:val="002D1331"/>
    <w:rsid w:val="002D6651"/>
    <w:rsid w:val="002D696B"/>
    <w:rsid w:val="002E1BAC"/>
    <w:rsid w:val="002E52AE"/>
    <w:rsid w:val="002F0110"/>
    <w:rsid w:val="002F0278"/>
    <w:rsid w:val="002F2562"/>
    <w:rsid w:val="002F33DF"/>
    <w:rsid w:val="002F3E90"/>
    <w:rsid w:val="002F4316"/>
    <w:rsid w:val="002F5399"/>
    <w:rsid w:val="002F6C54"/>
    <w:rsid w:val="00300B4C"/>
    <w:rsid w:val="00300D61"/>
    <w:rsid w:val="00300E09"/>
    <w:rsid w:val="003010A9"/>
    <w:rsid w:val="0030197C"/>
    <w:rsid w:val="003021E3"/>
    <w:rsid w:val="00302B58"/>
    <w:rsid w:val="003072AC"/>
    <w:rsid w:val="00312600"/>
    <w:rsid w:val="0031377E"/>
    <w:rsid w:val="0031423E"/>
    <w:rsid w:val="00315BFB"/>
    <w:rsid w:val="0032381D"/>
    <w:rsid w:val="00323C32"/>
    <w:rsid w:val="003265F7"/>
    <w:rsid w:val="00326C09"/>
    <w:rsid w:val="00333AB6"/>
    <w:rsid w:val="0034000A"/>
    <w:rsid w:val="0034430D"/>
    <w:rsid w:val="00346DF6"/>
    <w:rsid w:val="00350183"/>
    <w:rsid w:val="00352AB1"/>
    <w:rsid w:val="00354976"/>
    <w:rsid w:val="003558A0"/>
    <w:rsid w:val="00356661"/>
    <w:rsid w:val="00367937"/>
    <w:rsid w:val="003720F7"/>
    <w:rsid w:val="00372B82"/>
    <w:rsid w:val="00372E56"/>
    <w:rsid w:val="00373451"/>
    <w:rsid w:val="0037503E"/>
    <w:rsid w:val="00377E6B"/>
    <w:rsid w:val="003804CF"/>
    <w:rsid w:val="00380BB3"/>
    <w:rsid w:val="00382C97"/>
    <w:rsid w:val="003841F2"/>
    <w:rsid w:val="0038639F"/>
    <w:rsid w:val="00387D4B"/>
    <w:rsid w:val="003907CB"/>
    <w:rsid w:val="00391654"/>
    <w:rsid w:val="003929B8"/>
    <w:rsid w:val="00395C00"/>
    <w:rsid w:val="00395CD5"/>
    <w:rsid w:val="003A090E"/>
    <w:rsid w:val="003A316B"/>
    <w:rsid w:val="003A3AC5"/>
    <w:rsid w:val="003A7714"/>
    <w:rsid w:val="003B0B90"/>
    <w:rsid w:val="003B3855"/>
    <w:rsid w:val="003B4886"/>
    <w:rsid w:val="003B7DD1"/>
    <w:rsid w:val="003C16A7"/>
    <w:rsid w:val="003C2BB7"/>
    <w:rsid w:val="003C47A0"/>
    <w:rsid w:val="003C6B69"/>
    <w:rsid w:val="003C7E11"/>
    <w:rsid w:val="003D0356"/>
    <w:rsid w:val="003D297E"/>
    <w:rsid w:val="003D3B68"/>
    <w:rsid w:val="003D4D99"/>
    <w:rsid w:val="003D5F28"/>
    <w:rsid w:val="003D69FD"/>
    <w:rsid w:val="003D79F4"/>
    <w:rsid w:val="003E0412"/>
    <w:rsid w:val="003E2A09"/>
    <w:rsid w:val="003E3429"/>
    <w:rsid w:val="003E5453"/>
    <w:rsid w:val="003E676E"/>
    <w:rsid w:val="003F36E8"/>
    <w:rsid w:val="003F4295"/>
    <w:rsid w:val="003F501E"/>
    <w:rsid w:val="003F5253"/>
    <w:rsid w:val="003F5B16"/>
    <w:rsid w:val="0040099D"/>
    <w:rsid w:val="00401045"/>
    <w:rsid w:val="00403D05"/>
    <w:rsid w:val="00404C19"/>
    <w:rsid w:val="00405EE6"/>
    <w:rsid w:val="00406146"/>
    <w:rsid w:val="00406ADF"/>
    <w:rsid w:val="00420D67"/>
    <w:rsid w:val="00424167"/>
    <w:rsid w:val="004276DC"/>
    <w:rsid w:val="00427CE3"/>
    <w:rsid w:val="00430F9E"/>
    <w:rsid w:val="00436D82"/>
    <w:rsid w:val="004448DF"/>
    <w:rsid w:val="00447EE6"/>
    <w:rsid w:val="004507D7"/>
    <w:rsid w:val="0045149D"/>
    <w:rsid w:val="00452248"/>
    <w:rsid w:val="004522EE"/>
    <w:rsid w:val="004539B3"/>
    <w:rsid w:val="00456E9F"/>
    <w:rsid w:val="0046462E"/>
    <w:rsid w:val="0046531F"/>
    <w:rsid w:val="0046690E"/>
    <w:rsid w:val="0046712D"/>
    <w:rsid w:val="00470052"/>
    <w:rsid w:val="0047056D"/>
    <w:rsid w:val="00470F65"/>
    <w:rsid w:val="00471033"/>
    <w:rsid w:val="004725FF"/>
    <w:rsid w:val="00472C43"/>
    <w:rsid w:val="004745FB"/>
    <w:rsid w:val="00475032"/>
    <w:rsid w:val="004763EC"/>
    <w:rsid w:val="0048054F"/>
    <w:rsid w:val="00481645"/>
    <w:rsid w:val="00481F2A"/>
    <w:rsid w:val="004873A0"/>
    <w:rsid w:val="0049073C"/>
    <w:rsid w:val="004965DC"/>
    <w:rsid w:val="0049715F"/>
    <w:rsid w:val="00497A59"/>
    <w:rsid w:val="00497B2C"/>
    <w:rsid w:val="004A2ED7"/>
    <w:rsid w:val="004A3993"/>
    <w:rsid w:val="004A4E77"/>
    <w:rsid w:val="004A6209"/>
    <w:rsid w:val="004B2578"/>
    <w:rsid w:val="004B2A94"/>
    <w:rsid w:val="004C021E"/>
    <w:rsid w:val="004C1CAD"/>
    <w:rsid w:val="004C3414"/>
    <w:rsid w:val="004C38EA"/>
    <w:rsid w:val="004C5129"/>
    <w:rsid w:val="004C548E"/>
    <w:rsid w:val="004D01C4"/>
    <w:rsid w:val="004D0DB6"/>
    <w:rsid w:val="004D39E6"/>
    <w:rsid w:val="004D4932"/>
    <w:rsid w:val="004D6D7B"/>
    <w:rsid w:val="004E350F"/>
    <w:rsid w:val="004E5B50"/>
    <w:rsid w:val="004E6F8D"/>
    <w:rsid w:val="004E7B66"/>
    <w:rsid w:val="004F3530"/>
    <w:rsid w:val="004F357E"/>
    <w:rsid w:val="00503B05"/>
    <w:rsid w:val="00503D82"/>
    <w:rsid w:val="00505BAE"/>
    <w:rsid w:val="00506532"/>
    <w:rsid w:val="005068D6"/>
    <w:rsid w:val="0050713A"/>
    <w:rsid w:val="00507CB3"/>
    <w:rsid w:val="00511D43"/>
    <w:rsid w:val="00512A22"/>
    <w:rsid w:val="00516ADC"/>
    <w:rsid w:val="00520473"/>
    <w:rsid w:val="0052086E"/>
    <w:rsid w:val="00522B14"/>
    <w:rsid w:val="00526033"/>
    <w:rsid w:val="005277B0"/>
    <w:rsid w:val="00530DD7"/>
    <w:rsid w:val="00531D0A"/>
    <w:rsid w:val="005329A2"/>
    <w:rsid w:val="00532E69"/>
    <w:rsid w:val="00533020"/>
    <w:rsid w:val="00533F43"/>
    <w:rsid w:val="0053616A"/>
    <w:rsid w:val="00541560"/>
    <w:rsid w:val="00541B4E"/>
    <w:rsid w:val="00542127"/>
    <w:rsid w:val="00543179"/>
    <w:rsid w:val="00544EBD"/>
    <w:rsid w:val="005454EA"/>
    <w:rsid w:val="005458FA"/>
    <w:rsid w:val="0054729C"/>
    <w:rsid w:val="00547424"/>
    <w:rsid w:val="00547C02"/>
    <w:rsid w:val="0055011E"/>
    <w:rsid w:val="00555F4C"/>
    <w:rsid w:val="005578B9"/>
    <w:rsid w:val="00561FC8"/>
    <w:rsid w:val="00565A55"/>
    <w:rsid w:val="00565E86"/>
    <w:rsid w:val="005667B8"/>
    <w:rsid w:val="00566D69"/>
    <w:rsid w:val="00567624"/>
    <w:rsid w:val="00570128"/>
    <w:rsid w:val="0057148A"/>
    <w:rsid w:val="005717AF"/>
    <w:rsid w:val="00572AEC"/>
    <w:rsid w:val="00572B71"/>
    <w:rsid w:val="005834D8"/>
    <w:rsid w:val="00584A91"/>
    <w:rsid w:val="005862EE"/>
    <w:rsid w:val="005916BE"/>
    <w:rsid w:val="005926FA"/>
    <w:rsid w:val="00596C8B"/>
    <w:rsid w:val="005976A5"/>
    <w:rsid w:val="00597934"/>
    <w:rsid w:val="005A02F2"/>
    <w:rsid w:val="005A0759"/>
    <w:rsid w:val="005A1E8C"/>
    <w:rsid w:val="005A2015"/>
    <w:rsid w:val="005A71C9"/>
    <w:rsid w:val="005B3742"/>
    <w:rsid w:val="005B4F56"/>
    <w:rsid w:val="005B50FE"/>
    <w:rsid w:val="005B678C"/>
    <w:rsid w:val="005B67CB"/>
    <w:rsid w:val="005B79A0"/>
    <w:rsid w:val="005C0E72"/>
    <w:rsid w:val="005C1188"/>
    <w:rsid w:val="005C1197"/>
    <w:rsid w:val="005D15A3"/>
    <w:rsid w:val="005D553D"/>
    <w:rsid w:val="005D5F7F"/>
    <w:rsid w:val="005D65A2"/>
    <w:rsid w:val="005E1C3C"/>
    <w:rsid w:val="005E60E3"/>
    <w:rsid w:val="005F0AB9"/>
    <w:rsid w:val="005F3586"/>
    <w:rsid w:val="005F4248"/>
    <w:rsid w:val="005F679C"/>
    <w:rsid w:val="006000D5"/>
    <w:rsid w:val="00601845"/>
    <w:rsid w:val="00604FC4"/>
    <w:rsid w:val="00606C85"/>
    <w:rsid w:val="00606F1C"/>
    <w:rsid w:val="00607927"/>
    <w:rsid w:val="00611E2C"/>
    <w:rsid w:val="0061211C"/>
    <w:rsid w:val="00612539"/>
    <w:rsid w:val="0061402F"/>
    <w:rsid w:val="00616F44"/>
    <w:rsid w:val="00617829"/>
    <w:rsid w:val="00617EEF"/>
    <w:rsid w:val="00622084"/>
    <w:rsid w:val="00624268"/>
    <w:rsid w:val="006266C1"/>
    <w:rsid w:val="00632938"/>
    <w:rsid w:val="006424D5"/>
    <w:rsid w:val="006433BC"/>
    <w:rsid w:val="00650530"/>
    <w:rsid w:val="00650731"/>
    <w:rsid w:val="00650CA6"/>
    <w:rsid w:val="00650FD7"/>
    <w:rsid w:val="006522FB"/>
    <w:rsid w:val="006527A0"/>
    <w:rsid w:val="0065377E"/>
    <w:rsid w:val="00655AEB"/>
    <w:rsid w:val="006573C0"/>
    <w:rsid w:val="00657446"/>
    <w:rsid w:val="006578B6"/>
    <w:rsid w:val="0065795D"/>
    <w:rsid w:val="00664716"/>
    <w:rsid w:val="0066526C"/>
    <w:rsid w:val="006662B8"/>
    <w:rsid w:val="00667BFB"/>
    <w:rsid w:val="006710CB"/>
    <w:rsid w:val="00673EE2"/>
    <w:rsid w:val="00676754"/>
    <w:rsid w:val="00677A3D"/>
    <w:rsid w:val="0069104E"/>
    <w:rsid w:val="00693D10"/>
    <w:rsid w:val="00696540"/>
    <w:rsid w:val="006A2525"/>
    <w:rsid w:val="006A33CD"/>
    <w:rsid w:val="006B3863"/>
    <w:rsid w:val="006B6F12"/>
    <w:rsid w:val="006B7533"/>
    <w:rsid w:val="006B7DD7"/>
    <w:rsid w:val="006C10B4"/>
    <w:rsid w:val="006C2610"/>
    <w:rsid w:val="006C2A55"/>
    <w:rsid w:val="006C340B"/>
    <w:rsid w:val="006D03BD"/>
    <w:rsid w:val="006D27D8"/>
    <w:rsid w:val="006D7403"/>
    <w:rsid w:val="006E27D2"/>
    <w:rsid w:val="006E2A1C"/>
    <w:rsid w:val="006E5B90"/>
    <w:rsid w:val="006E67B9"/>
    <w:rsid w:val="006E6977"/>
    <w:rsid w:val="006E77D0"/>
    <w:rsid w:val="006F0AC1"/>
    <w:rsid w:val="006F3971"/>
    <w:rsid w:val="006F398D"/>
    <w:rsid w:val="006F5732"/>
    <w:rsid w:val="006F5F23"/>
    <w:rsid w:val="006F71A5"/>
    <w:rsid w:val="007012FD"/>
    <w:rsid w:val="007023F0"/>
    <w:rsid w:val="007029E9"/>
    <w:rsid w:val="00704C45"/>
    <w:rsid w:val="00710DE2"/>
    <w:rsid w:val="00711ECF"/>
    <w:rsid w:val="00715060"/>
    <w:rsid w:val="0072383E"/>
    <w:rsid w:val="00724419"/>
    <w:rsid w:val="00725172"/>
    <w:rsid w:val="00725180"/>
    <w:rsid w:val="00725F85"/>
    <w:rsid w:val="007267BF"/>
    <w:rsid w:val="00730FE9"/>
    <w:rsid w:val="00735377"/>
    <w:rsid w:val="00735A08"/>
    <w:rsid w:val="007365A5"/>
    <w:rsid w:val="007370AE"/>
    <w:rsid w:val="007373CA"/>
    <w:rsid w:val="0074119B"/>
    <w:rsid w:val="007429B0"/>
    <w:rsid w:val="00744639"/>
    <w:rsid w:val="00745356"/>
    <w:rsid w:val="0074598D"/>
    <w:rsid w:val="00747A78"/>
    <w:rsid w:val="00751B69"/>
    <w:rsid w:val="007523E9"/>
    <w:rsid w:val="00755AC3"/>
    <w:rsid w:val="007637E6"/>
    <w:rsid w:val="007640A6"/>
    <w:rsid w:val="00766B19"/>
    <w:rsid w:val="0077034C"/>
    <w:rsid w:val="00771680"/>
    <w:rsid w:val="0077264D"/>
    <w:rsid w:val="0077487E"/>
    <w:rsid w:val="00783823"/>
    <w:rsid w:val="00786E84"/>
    <w:rsid w:val="00797C01"/>
    <w:rsid w:val="007A4BB6"/>
    <w:rsid w:val="007A4D0B"/>
    <w:rsid w:val="007A4F3C"/>
    <w:rsid w:val="007B08AC"/>
    <w:rsid w:val="007B1DDC"/>
    <w:rsid w:val="007B1EA0"/>
    <w:rsid w:val="007B378A"/>
    <w:rsid w:val="007B6816"/>
    <w:rsid w:val="007B7533"/>
    <w:rsid w:val="007B777C"/>
    <w:rsid w:val="007C350D"/>
    <w:rsid w:val="007C3A28"/>
    <w:rsid w:val="007C619C"/>
    <w:rsid w:val="007C6343"/>
    <w:rsid w:val="007C658E"/>
    <w:rsid w:val="007C65DD"/>
    <w:rsid w:val="007D343B"/>
    <w:rsid w:val="007D4B48"/>
    <w:rsid w:val="007D60A3"/>
    <w:rsid w:val="007D7270"/>
    <w:rsid w:val="007E14CF"/>
    <w:rsid w:val="007E3D98"/>
    <w:rsid w:val="007E44AE"/>
    <w:rsid w:val="007E5849"/>
    <w:rsid w:val="007E6741"/>
    <w:rsid w:val="007E692B"/>
    <w:rsid w:val="007F012C"/>
    <w:rsid w:val="007F117B"/>
    <w:rsid w:val="007F1862"/>
    <w:rsid w:val="007F2482"/>
    <w:rsid w:val="007F3559"/>
    <w:rsid w:val="0080038F"/>
    <w:rsid w:val="008003B5"/>
    <w:rsid w:val="00800496"/>
    <w:rsid w:val="00802A93"/>
    <w:rsid w:val="00802F4F"/>
    <w:rsid w:val="008030BF"/>
    <w:rsid w:val="00805263"/>
    <w:rsid w:val="00805EBF"/>
    <w:rsid w:val="00811385"/>
    <w:rsid w:val="00813B7E"/>
    <w:rsid w:val="00814C70"/>
    <w:rsid w:val="00815AFF"/>
    <w:rsid w:val="00816D96"/>
    <w:rsid w:val="0081721B"/>
    <w:rsid w:val="00820070"/>
    <w:rsid w:val="00823AF0"/>
    <w:rsid w:val="008246C7"/>
    <w:rsid w:val="008257C7"/>
    <w:rsid w:val="008303EB"/>
    <w:rsid w:val="00832540"/>
    <w:rsid w:val="00833589"/>
    <w:rsid w:val="00837A88"/>
    <w:rsid w:val="00840317"/>
    <w:rsid w:val="0084199A"/>
    <w:rsid w:val="00841E62"/>
    <w:rsid w:val="00843B9C"/>
    <w:rsid w:val="00844442"/>
    <w:rsid w:val="00845668"/>
    <w:rsid w:val="00846629"/>
    <w:rsid w:val="00851BF7"/>
    <w:rsid w:val="00851E51"/>
    <w:rsid w:val="008534EC"/>
    <w:rsid w:val="00854B6A"/>
    <w:rsid w:val="0085558C"/>
    <w:rsid w:val="0086218F"/>
    <w:rsid w:val="00862220"/>
    <w:rsid w:val="008623DF"/>
    <w:rsid w:val="008623FB"/>
    <w:rsid w:val="00863026"/>
    <w:rsid w:val="00863347"/>
    <w:rsid w:val="00863620"/>
    <w:rsid w:val="008648B7"/>
    <w:rsid w:val="00866E75"/>
    <w:rsid w:val="00871D89"/>
    <w:rsid w:val="00874117"/>
    <w:rsid w:val="0087583B"/>
    <w:rsid w:val="008776DC"/>
    <w:rsid w:val="008835B8"/>
    <w:rsid w:val="00884BAC"/>
    <w:rsid w:val="008869CC"/>
    <w:rsid w:val="0088790F"/>
    <w:rsid w:val="00887948"/>
    <w:rsid w:val="008909F2"/>
    <w:rsid w:val="0089357B"/>
    <w:rsid w:val="008938F2"/>
    <w:rsid w:val="00893EF2"/>
    <w:rsid w:val="00895D07"/>
    <w:rsid w:val="00896235"/>
    <w:rsid w:val="008966CB"/>
    <w:rsid w:val="00897CB5"/>
    <w:rsid w:val="00897FC6"/>
    <w:rsid w:val="008A1CFD"/>
    <w:rsid w:val="008A3E02"/>
    <w:rsid w:val="008A4057"/>
    <w:rsid w:val="008A472A"/>
    <w:rsid w:val="008B4357"/>
    <w:rsid w:val="008B4AD4"/>
    <w:rsid w:val="008B63BE"/>
    <w:rsid w:val="008C459B"/>
    <w:rsid w:val="008C4BCE"/>
    <w:rsid w:val="008C6A0D"/>
    <w:rsid w:val="008D1707"/>
    <w:rsid w:val="008D182E"/>
    <w:rsid w:val="008D1CE2"/>
    <w:rsid w:val="008D340C"/>
    <w:rsid w:val="008D41FD"/>
    <w:rsid w:val="008D4FED"/>
    <w:rsid w:val="008D6298"/>
    <w:rsid w:val="008D70DC"/>
    <w:rsid w:val="008E0F62"/>
    <w:rsid w:val="008E5179"/>
    <w:rsid w:val="008E6279"/>
    <w:rsid w:val="008E6D96"/>
    <w:rsid w:val="008F0038"/>
    <w:rsid w:val="008F0317"/>
    <w:rsid w:val="008F089D"/>
    <w:rsid w:val="008F196A"/>
    <w:rsid w:val="008F2BC6"/>
    <w:rsid w:val="008F2E42"/>
    <w:rsid w:val="008F330B"/>
    <w:rsid w:val="008F6389"/>
    <w:rsid w:val="00900199"/>
    <w:rsid w:val="009019B6"/>
    <w:rsid w:val="00904B49"/>
    <w:rsid w:val="00906EA0"/>
    <w:rsid w:val="00911ABD"/>
    <w:rsid w:val="00915820"/>
    <w:rsid w:val="009158A3"/>
    <w:rsid w:val="00920308"/>
    <w:rsid w:val="00920CBF"/>
    <w:rsid w:val="00922614"/>
    <w:rsid w:val="00923B1C"/>
    <w:rsid w:val="0092441F"/>
    <w:rsid w:val="00924C49"/>
    <w:rsid w:val="00926028"/>
    <w:rsid w:val="009270C6"/>
    <w:rsid w:val="00927F78"/>
    <w:rsid w:val="009355A7"/>
    <w:rsid w:val="00935F6C"/>
    <w:rsid w:val="00940DF8"/>
    <w:rsid w:val="00940EA4"/>
    <w:rsid w:val="0094206C"/>
    <w:rsid w:val="009444EF"/>
    <w:rsid w:val="009473E9"/>
    <w:rsid w:val="0096071E"/>
    <w:rsid w:val="00961C5B"/>
    <w:rsid w:val="00961CBF"/>
    <w:rsid w:val="009624E8"/>
    <w:rsid w:val="0096260C"/>
    <w:rsid w:val="0096376F"/>
    <w:rsid w:val="0096400D"/>
    <w:rsid w:val="00967CC0"/>
    <w:rsid w:val="0098127B"/>
    <w:rsid w:val="00983667"/>
    <w:rsid w:val="00986678"/>
    <w:rsid w:val="00986E60"/>
    <w:rsid w:val="0099079E"/>
    <w:rsid w:val="009923C2"/>
    <w:rsid w:val="00992B0E"/>
    <w:rsid w:val="00995A23"/>
    <w:rsid w:val="009A1DD8"/>
    <w:rsid w:val="009A1E4D"/>
    <w:rsid w:val="009A2948"/>
    <w:rsid w:val="009A2A40"/>
    <w:rsid w:val="009A2B01"/>
    <w:rsid w:val="009A319F"/>
    <w:rsid w:val="009A3B5F"/>
    <w:rsid w:val="009A3C20"/>
    <w:rsid w:val="009A3D28"/>
    <w:rsid w:val="009A4AD5"/>
    <w:rsid w:val="009A4E71"/>
    <w:rsid w:val="009A58E1"/>
    <w:rsid w:val="009A664D"/>
    <w:rsid w:val="009A6B0D"/>
    <w:rsid w:val="009B0586"/>
    <w:rsid w:val="009B3A54"/>
    <w:rsid w:val="009B3D06"/>
    <w:rsid w:val="009B5278"/>
    <w:rsid w:val="009B5826"/>
    <w:rsid w:val="009B6356"/>
    <w:rsid w:val="009C07CD"/>
    <w:rsid w:val="009C3B9A"/>
    <w:rsid w:val="009C7145"/>
    <w:rsid w:val="009C7283"/>
    <w:rsid w:val="009D1EE4"/>
    <w:rsid w:val="009D2BB8"/>
    <w:rsid w:val="009D2E6B"/>
    <w:rsid w:val="009D3DA8"/>
    <w:rsid w:val="009D4387"/>
    <w:rsid w:val="009D50CD"/>
    <w:rsid w:val="009D6E20"/>
    <w:rsid w:val="009D7EC8"/>
    <w:rsid w:val="009E1EDA"/>
    <w:rsid w:val="009E3499"/>
    <w:rsid w:val="009E46C5"/>
    <w:rsid w:val="009E791F"/>
    <w:rsid w:val="009F16D0"/>
    <w:rsid w:val="009F1DAD"/>
    <w:rsid w:val="009F2453"/>
    <w:rsid w:val="009F32FC"/>
    <w:rsid w:val="009F5C27"/>
    <w:rsid w:val="009F7985"/>
    <w:rsid w:val="00A0045D"/>
    <w:rsid w:val="00A0115D"/>
    <w:rsid w:val="00A03A07"/>
    <w:rsid w:val="00A03F77"/>
    <w:rsid w:val="00A044F7"/>
    <w:rsid w:val="00A0747A"/>
    <w:rsid w:val="00A119AF"/>
    <w:rsid w:val="00A1356D"/>
    <w:rsid w:val="00A13C34"/>
    <w:rsid w:val="00A16FD4"/>
    <w:rsid w:val="00A21DE1"/>
    <w:rsid w:val="00A2218B"/>
    <w:rsid w:val="00A23DEE"/>
    <w:rsid w:val="00A24895"/>
    <w:rsid w:val="00A25439"/>
    <w:rsid w:val="00A255DB"/>
    <w:rsid w:val="00A2563E"/>
    <w:rsid w:val="00A33499"/>
    <w:rsid w:val="00A42DAD"/>
    <w:rsid w:val="00A43EC8"/>
    <w:rsid w:val="00A468D7"/>
    <w:rsid w:val="00A50F84"/>
    <w:rsid w:val="00A55494"/>
    <w:rsid w:val="00A561E9"/>
    <w:rsid w:val="00A56A63"/>
    <w:rsid w:val="00A56F2A"/>
    <w:rsid w:val="00A639D5"/>
    <w:rsid w:val="00A63E84"/>
    <w:rsid w:val="00A641B4"/>
    <w:rsid w:val="00A7318A"/>
    <w:rsid w:val="00A74C69"/>
    <w:rsid w:val="00A75BA3"/>
    <w:rsid w:val="00A76962"/>
    <w:rsid w:val="00A769E0"/>
    <w:rsid w:val="00A776CC"/>
    <w:rsid w:val="00A77789"/>
    <w:rsid w:val="00A85229"/>
    <w:rsid w:val="00A861A6"/>
    <w:rsid w:val="00A86850"/>
    <w:rsid w:val="00A868C3"/>
    <w:rsid w:val="00A9119E"/>
    <w:rsid w:val="00A91655"/>
    <w:rsid w:val="00A948D0"/>
    <w:rsid w:val="00A9674D"/>
    <w:rsid w:val="00AA066F"/>
    <w:rsid w:val="00AA0E00"/>
    <w:rsid w:val="00AA241F"/>
    <w:rsid w:val="00AA2A3D"/>
    <w:rsid w:val="00AA349D"/>
    <w:rsid w:val="00AB6181"/>
    <w:rsid w:val="00AB7114"/>
    <w:rsid w:val="00AC1410"/>
    <w:rsid w:val="00AC1876"/>
    <w:rsid w:val="00AC2D0C"/>
    <w:rsid w:val="00AC560E"/>
    <w:rsid w:val="00AC5F49"/>
    <w:rsid w:val="00AC686B"/>
    <w:rsid w:val="00AC7B7A"/>
    <w:rsid w:val="00AD125D"/>
    <w:rsid w:val="00AD2039"/>
    <w:rsid w:val="00AD2055"/>
    <w:rsid w:val="00AD3150"/>
    <w:rsid w:val="00AD315E"/>
    <w:rsid w:val="00AD33AC"/>
    <w:rsid w:val="00AD5F27"/>
    <w:rsid w:val="00AD6D7A"/>
    <w:rsid w:val="00AE14BB"/>
    <w:rsid w:val="00AE2CDE"/>
    <w:rsid w:val="00AE3821"/>
    <w:rsid w:val="00AE76E6"/>
    <w:rsid w:val="00AF0215"/>
    <w:rsid w:val="00AF58B1"/>
    <w:rsid w:val="00AF598C"/>
    <w:rsid w:val="00AF75B0"/>
    <w:rsid w:val="00B03CEB"/>
    <w:rsid w:val="00B046E5"/>
    <w:rsid w:val="00B05114"/>
    <w:rsid w:val="00B0681D"/>
    <w:rsid w:val="00B1108E"/>
    <w:rsid w:val="00B11202"/>
    <w:rsid w:val="00B132C0"/>
    <w:rsid w:val="00B13B58"/>
    <w:rsid w:val="00B14BE6"/>
    <w:rsid w:val="00B17022"/>
    <w:rsid w:val="00B17DCD"/>
    <w:rsid w:val="00B20DB8"/>
    <w:rsid w:val="00B25524"/>
    <w:rsid w:val="00B2711B"/>
    <w:rsid w:val="00B30162"/>
    <w:rsid w:val="00B31486"/>
    <w:rsid w:val="00B31947"/>
    <w:rsid w:val="00B34E23"/>
    <w:rsid w:val="00B35045"/>
    <w:rsid w:val="00B351E0"/>
    <w:rsid w:val="00B36FF2"/>
    <w:rsid w:val="00B375A1"/>
    <w:rsid w:val="00B37B8B"/>
    <w:rsid w:val="00B428C4"/>
    <w:rsid w:val="00B472B4"/>
    <w:rsid w:val="00B47A0A"/>
    <w:rsid w:val="00B522A6"/>
    <w:rsid w:val="00B523BC"/>
    <w:rsid w:val="00B527E3"/>
    <w:rsid w:val="00B53FD2"/>
    <w:rsid w:val="00B54F4B"/>
    <w:rsid w:val="00B55A1D"/>
    <w:rsid w:val="00B63B99"/>
    <w:rsid w:val="00B7268E"/>
    <w:rsid w:val="00B80189"/>
    <w:rsid w:val="00B838FE"/>
    <w:rsid w:val="00B8585D"/>
    <w:rsid w:val="00B94553"/>
    <w:rsid w:val="00B94F94"/>
    <w:rsid w:val="00B95A90"/>
    <w:rsid w:val="00B96B9C"/>
    <w:rsid w:val="00B9704B"/>
    <w:rsid w:val="00BA3E17"/>
    <w:rsid w:val="00BA435C"/>
    <w:rsid w:val="00BA7C4D"/>
    <w:rsid w:val="00BB0196"/>
    <w:rsid w:val="00BB32E6"/>
    <w:rsid w:val="00BB44BB"/>
    <w:rsid w:val="00BB6852"/>
    <w:rsid w:val="00BB73F0"/>
    <w:rsid w:val="00BB7AED"/>
    <w:rsid w:val="00BC1EAF"/>
    <w:rsid w:val="00BC3F82"/>
    <w:rsid w:val="00BC41B6"/>
    <w:rsid w:val="00BD0697"/>
    <w:rsid w:val="00BD1914"/>
    <w:rsid w:val="00BD2189"/>
    <w:rsid w:val="00BD5911"/>
    <w:rsid w:val="00BD69EA"/>
    <w:rsid w:val="00BE48E0"/>
    <w:rsid w:val="00BF064B"/>
    <w:rsid w:val="00BF1D2A"/>
    <w:rsid w:val="00BF1F74"/>
    <w:rsid w:val="00BF37CE"/>
    <w:rsid w:val="00BF4607"/>
    <w:rsid w:val="00BF5300"/>
    <w:rsid w:val="00BF620C"/>
    <w:rsid w:val="00C02AD3"/>
    <w:rsid w:val="00C02FC9"/>
    <w:rsid w:val="00C150DD"/>
    <w:rsid w:val="00C16903"/>
    <w:rsid w:val="00C20953"/>
    <w:rsid w:val="00C22237"/>
    <w:rsid w:val="00C23EED"/>
    <w:rsid w:val="00C25D27"/>
    <w:rsid w:val="00C26679"/>
    <w:rsid w:val="00C278F1"/>
    <w:rsid w:val="00C27CC4"/>
    <w:rsid w:val="00C362E8"/>
    <w:rsid w:val="00C36432"/>
    <w:rsid w:val="00C42585"/>
    <w:rsid w:val="00C5023B"/>
    <w:rsid w:val="00C534A9"/>
    <w:rsid w:val="00C578E6"/>
    <w:rsid w:val="00C60316"/>
    <w:rsid w:val="00C61D64"/>
    <w:rsid w:val="00C638DC"/>
    <w:rsid w:val="00C63EFE"/>
    <w:rsid w:val="00C661D5"/>
    <w:rsid w:val="00C70F65"/>
    <w:rsid w:val="00C718CF"/>
    <w:rsid w:val="00C728F5"/>
    <w:rsid w:val="00C773C3"/>
    <w:rsid w:val="00C77D1C"/>
    <w:rsid w:val="00C8036F"/>
    <w:rsid w:val="00C808DC"/>
    <w:rsid w:val="00C81C63"/>
    <w:rsid w:val="00C91B81"/>
    <w:rsid w:val="00C948B0"/>
    <w:rsid w:val="00C94FA6"/>
    <w:rsid w:val="00CA01E6"/>
    <w:rsid w:val="00CA2CC8"/>
    <w:rsid w:val="00CA4399"/>
    <w:rsid w:val="00CA5BCC"/>
    <w:rsid w:val="00CA6EC9"/>
    <w:rsid w:val="00CB0A6A"/>
    <w:rsid w:val="00CB5969"/>
    <w:rsid w:val="00CB5FC2"/>
    <w:rsid w:val="00CC2647"/>
    <w:rsid w:val="00CC2DB9"/>
    <w:rsid w:val="00CC39B6"/>
    <w:rsid w:val="00CC6898"/>
    <w:rsid w:val="00CC6AF3"/>
    <w:rsid w:val="00CC7DC2"/>
    <w:rsid w:val="00CD077C"/>
    <w:rsid w:val="00CD2B3B"/>
    <w:rsid w:val="00CD33A6"/>
    <w:rsid w:val="00CD43DB"/>
    <w:rsid w:val="00CD46AC"/>
    <w:rsid w:val="00CD61B8"/>
    <w:rsid w:val="00CD630E"/>
    <w:rsid w:val="00CD6EC5"/>
    <w:rsid w:val="00CE00C7"/>
    <w:rsid w:val="00CE2136"/>
    <w:rsid w:val="00CE332F"/>
    <w:rsid w:val="00CE583A"/>
    <w:rsid w:val="00CF1222"/>
    <w:rsid w:val="00CF223C"/>
    <w:rsid w:val="00CF2311"/>
    <w:rsid w:val="00CF3F4C"/>
    <w:rsid w:val="00CF5142"/>
    <w:rsid w:val="00CF5AF7"/>
    <w:rsid w:val="00CF6C97"/>
    <w:rsid w:val="00D0197A"/>
    <w:rsid w:val="00D020C3"/>
    <w:rsid w:val="00D05836"/>
    <w:rsid w:val="00D05CD7"/>
    <w:rsid w:val="00D1076A"/>
    <w:rsid w:val="00D10B7D"/>
    <w:rsid w:val="00D13A44"/>
    <w:rsid w:val="00D14872"/>
    <w:rsid w:val="00D1511B"/>
    <w:rsid w:val="00D1600E"/>
    <w:rsid w:val="00D21310"/>
    <w:rsid w:val="00D22185"/>
    <w:rsid w:val="00D23D16"/>
    <w:rsid w:val="00D2577B"/>
    <w:rsid w:val="00D258B8"/>
    <w:rsid w:val="00D26809"/>
    <w:rsid w:val="00D315F5"/>
    <w:rsid w:val="00D3470E"/>
    <w:rsid w:val="00D3517F"/>
    <w:rsid w:val="00D35917"/>
    <w:rsid w:val="00D40AFA"/>
    <w:rsid w:val="00D40C95"/>
    <w:rsid w:val="00D417A4"/>
    <w:rsid w:val="00D41BB3"/>
    <w:rsid w:val="00D4334F"/>
    <w:rsid w:val="00D45C11"/>
    <w:rsid w:val="00D46245"/>
    <w:rsid w:val="00D47C17"/>
    <w:rsid w:val="00D504ED"/>
    <w:rsid w:val="00D5071E"/>
    <w:rsid w:val="00D534A4"/>
    <w:rsid w:val="00D54009"/>
    <w:rsid w:val="00D554E3"/>
    <w:rsid w:val="00D55B67"/>
    <w:rsid w:val="00D56B61"/>
    <w:rsid w:val="00D56F7F"/>
    <w:rsid w:val="00D57885"/>
    <w:rsid w:val="00D57C99"/>
    <w:rsid w:val="00D61860"/>
    <w:rsid w:val="00D62636"/>
    <w:rsid w:val="00D62BF4"/>
    <w:rsid w:val="00D63BA5"/>
    <w:rsid w:val="00D67F5C"/>
    <w:rsid w:val="00D708A0"/>
    <w:rsid w:val="00D71493"/>
    <w:rsid w:val="00D71E62"/>
    <w:rsid w:val="00D72A80"/>
    <w:rsid w:val="00D74F30"/>
    <w:rsid w:val="00D7578E"/>
    <w:rsid w:val="00D7767F"/>
    <w:rsid w:val="00D829BE"/>
    <w:rsid w:val="00D83FEF"/>
    <w:rsid w:val="00D854C4"/>
    <w:rsid w:val="00D85FB8"/>
    <w:rsid w:val="00D86115"/>
    <w:rsid w:val="00D868C2"/>
    <w:rsid w:val="00D8738E"/>
    <w:rsid w:val="00D903C6"/>
    <w:rsid w:val="00D908E3"/>
    <w:rsid w:val="00D94BF9"/>
    <w:rsid w:val="00D95209"/>
    <w:rsid w:val="00D97718"/>
    <w:rsid w:val="00DA28D6"/>
    <w:rsid w:val="00DA5ABD"/>
    <w:rsid w:val="00DA63EC"/>
    <w:rsid w:val="00DB0C47"/>
    <w:rsid w:val="00DB0ED4"/>
    <w:rsid w:val="00DB3CAB"/>
    <w:rsid w:val="00DB4128"/>
    <w:rsid w:val="00DB4BF8"/>
    <w:rsid w:val="00DB57F5"/>
    <w:rsid w:val="00DB5986"/>
    <w:rsid w:val="00DB7583"/>
    <w:rsid w:val="00DB7B56"/>
    <w:rsid w:val="00DC35DD"/>
    <w:rsid w:val="00DC3CF1"/>
    <w:rsid w:val="00DC78F8"/>
    <w:rsid w:val="00DD06B9"/>
    <w:rsid w:val="00DD1F07"/>
    <w:rsid w:val="00DD2CB6"/>
    <w:rsid w:val="00DD397D"/>
    <w:rsid w:val="00DD6814"/>
    <w:rsid w:val="00DE0F84"/>
    <w:rsid w:val="00DE2B31"/>
    <w:rsid w:val="00DE3590"/>
    <w:rsid w:val="00DE38B5"/>
    <w:rsid w:val="00DE452F"/>
    <w:rsid w:val="00DE7754"/>
    <w:rsid w:val="00DF2A73"/>
    <w:rsid w:val="00DF5354"/>
    <w:rsid w:val="00DF5B2C"/>
    <w:rsid w:val="00DF67D3"/>
    <w:rsid w:val="00DF71E2"/>
    <w:rsid w:val="00DF7AEC"/>
    <w:rsid w:val="00E00AA7"/>
    <w:rsid w:val="00E00E97"/>
    <w:rsid w:val="00E01581"/>
    <w:rsid w:val="00E01875"/>
    <w:rsid w:val="00E0191E"/>
    <w:rsid w:val="00E020FE"/>
    <w:rsid w:val="00E03F60"/>
    <w:rsid w:val="00E044C5"/>
    <w:rsid w:val="00E05154"/>
    <w:rsid w:val="00E05218"/>
    <w:rsid w:val="00E07098"/>
    <w:rsid w:val="00E07165"/>
    <w:rsid w:val="00E0749B"/>
    <w:rsid w:val="00E121A5"/>
    <w:rsid w:val="00E17896"/>
    <w:rsid w:val="00E20B99"/>
    <w:rsid w:val="00E21739"/>
    <w:rsid w:val="00E21FA0"/>
    <w:rsid w:val="00E26116"/>
    <w:rsid w:val="00E270AC"/>
    <w:rsid w:val="00E30B92"/>
    <w:rsid w:val="00E31BBD"/>
    <w:rsid w:val="00E32D79"/>
    <w:rsid w:val="00E344BE"/>
    <w:rsid w:val="00E35654"/>
    <w:rsid w:val="00E4156F"/>
    <w:rsid w:val="00E423E1"/>
    <w:rsid w:val="00E432A6"/>
    <w:rsid w:val="00E44792"/>
    <w:rsid w:val="00E51A5E"/>
    <w:rsid w:val="00E539F7"/>
    <w:rsid w:val="00E54BAC"/>
    <w:rsid w:val="00E558BA"/>
    <w:rsid w:val="00E57A67"/>
    <w:rsid w:val="00E6698F"/>
    <w:rsid w:val="00E66B52"/>
    <w:rsid w:val="00E67EB0"/>
    <w:rsid w:val="00E7034F"/>
    <w:rsid w:val="00E707FB"/>
    <w:rsid w:val="00E716EC"/>
    <w:rsid w:val="00E73FF6"/>
    <w:rsid w:val="00E74842"/>
    <w:rsid w:val="00E76F4C"/>
    <w:rsid w:val="00E8422F"/>
    <w:rsid w:val="00E95216"/>
    <w:rsid w:val="00EA0E9C"/>
    <w:rsid w:val="00EA1B96"/>
    <w:rsid w:val="00EA2838"/>
    <w:rsid w:val="00EA6B12"/>
    <w:rsid w:val="00EB345A"/>
    <w:rsid w:val="00EB5935"/>
    <w:rsid w:val="00EB77C8"/>
    <w:rsid w:val="00EC2140"/>
    <w:rsid w:val="00EC4248"/>
    <w:rsid w:val="00EC4822"/>
    <w:rsid w:val="00EC686D"/>
    <w:rsid w:val="00EC6C35"/>
    <w:rsid w:val="00ED0374"/>
    <w:rsid w:val="00ED30A7"/>
    <w:rsid w:val="00ED3D14"/>
    <w:rsid w:val="00ED4A34"/>
    <w:rsid w:val="00ED574F"/>
    <w:rsid w:val="00ED638A"/>
    <w:rsid w:val="00EE2954"/>
    <w:rsid w:val="00EE463E"/>
    <w:rsid w:val="00EE47F9"/>
    <w:rsid w:val="00EE546B"/>
    <w:rsid w:val="00EE5700"/>
    <w:rsid w:val="00EF034E"/>
    <w:rsid w:val="00EF0E1E"/>
    <w:rsid w:val="00EF2D8C"/>
    <w:rsid w:val="00EF3DA8"/>
    <w:rsid w:val="00EF4330"/>
    <w:rsid w:val="00F027D8"/>
    <w:rsid w:val="00F02F6E"/>
    <w:rsid w:val="00F059F0"/>
    <w:rsid w:val="00F1012D"/>
    <w:rsid w:val="00F12210"/>
    <w:rsid w:val="00F124DF"/>
    <w:rsid w:val="00F12987"/>
    <w:rsid w:val="00F15562"/>
    <w:rsid w:val="00F21A02"/>
    <w:rsid w:val="00F22F90"/>
    <w:rsid w:val="00F232EE"/>
    <w:rsid w:val="00F237A6"/>
    <w:rsid w:val="00F24B95"/>
    <w:rsid w:val="00F25F0E"/>
    <w:rsid w:val="00F303C6"/>
    <w:rsid w:val="00F33A75"/>
    <w:rsid w:val="00F34A0B"/>
    <w:rsid w:val="00F36A84"/>
    <w:rsid w:val="00F40DDD"/>
    <w:rsid w:val="00F41558"/>
    <w:rsid w:val="00F424DB"/>
    <w:rsid w:val="00F4293C"/>
    <w:rsid w:val="00F42A53"/>
    <w:rsid w:val="00F4762F"/>
    <w:rsid w:val="00F478BD"/>
    <w:rsid w:val="00F53B2D"/>
    <w:rsid w:val="00F56838"/>
    <w:rsid w:val="00F56E4E"/>
    <w:rsid w:val="00F57C7B"/>
    <w:rsid w:val="00F61A99"/>
    <w:rsid w:val="00F63257"/>
    <w:rsid w:val="00F63F46"/>
    <w:rsid w:val="00F662D5"/>
    <w:rsid w:val="00F66CDD"/>
    <w:rsid w:val="00F671BF"/>
    <w:rsid w:val="00F67C4A"/>
    <w:rsid w:val="00F67D9E"/>
    <w:rsid w:val="00F73CC7"/>
    <w:rsid w:val="00F75A7D"/>
    <w:rsid w:val="00F77232"/>
    <w:rsid w:val="00F8468E"/>
    <w:rsid w:val="00F84EFB"/>
    <w:rsid w:val="00F86309"/>
    <w:rsid w:val="00F92D03"/>
    <w:rsid w:val="00F94EA4"/>
    <w:rsid w:val="00F950EC"/>
    <w:rsid w:val="00F962E3"/>
    <w:rsid w:val="00F97BD9"/>
    <w:rsid w:val="00FA209B"/>
    <w:rsid w:val="00FA2ABB"/>
    <w:rsid w:val="00FA4A7B"/>
    <w:rsid w:val="00FA4CB0"/>
    <w:rsid w:val="00FA75D9"/>
    <w:rsid w:val="00FB07E7"/>
    <w:rsid w:val="00FB0CBC"/>
    <w:rsid w:val="00FB1512"/>
    <w:rsid w:val="00FB1676"/>
    <w:rsid w:val="00FB3293"/>
    <w:rsid w:val="00FB4210"/>
    <w:rsid w:val="00FB4C74"/>
    <w:rsid w:val="00FB5064"/>
    <w:rsid w:val="00FB5962"/>
    <w:rsid w:val="00FB6EE4"/>
    <w:rsid w:val="00FB78D2"/>
    <w:rsid w:val="00FB7DCE"/>
    <w:rsid w:val="00FC20EA"/>
    <w:rsid w:val="00FC44F5"/>
    <w:rsid w:val="00FC4F58"/>
    <w:rsid w:val="00FD12D5"/>
    <w:rsid w:val="00FD3608"/>
    <w:rsid w:val="00FE02C2"/>
    <w:rsid w:val="00FE1C38"/>
    <w:rsid w:val="00FE27A3"/>
    <w:rsid w:val="00FE383B"/>
    <w:rsid w:val="00FE6C53"/>
    <w:rsid w:val="00FE6E46"/>
    <w:rsid w:val="00FF0041"/>
    <w:rsid w:val="00FF130D"/>
    <w:rsid w:val="00FF2CF5"/>
    <w:rsid w:val="00FF53FD"/>
    <w:rsid w:val="00FF5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EC6C35"/>
    <w:pPr>
      <w:tabs>
        <w:tab w:val="center" w:pos="4153"/>
        <w:tab w:val="right" w:pos="8306"/>
      </w:tabs>
    </w:pPr>
  </w:style>
  <w:style w:type="character" w:customStyle="1" w:styleId="HeaderChar">
    <w:name w:val="Header Char"/>
    <w:basedOn w:val="DefaultParagraphFont"/>
    <w:link w:val="Header"/>
    <w:uiPriority w:val="99"/>
    <w:rsid w:val="00EC6C35"/>
    <w:rPr>
      <w:rFonts w:eastAsia="Times New Roman" w:cs="Times New Roman"/>
      <w:szCs w:val="24"/>
      <w:lang w:val="lv-LV" w:eastAsia="ru-RU"/>
    </w:rPr>
  </w:style>
  <w:style w:type="paragraph" w:styleId="Footer">
    <w:name w:val="footer"/>
    <w:basedOn w:val="Normal"/>
    <w:link w:val="FooterChar"/>
    <w:unhideWhenUsed/>
    <w:rsid w:val="00EC6C35"/>
    <w:pPr>
      <w:tabs>
        <w:tab w:val="center" w:pos="4153"/>
        <w:tab w:val="right" w:pos="8306"/>
      </w:tabs>
    </w:pPr>
  </w:style>
  <w:style w:type="character" w:customStyle="1" w:styleId="FooterChar">
    <w:name w:val="Footer Char"/>
    <w:basedOn w:val="DefaultParagraphFont"/>
    <w:link w:val="Footer"/>
    <w:rsid w:val="00EC6C35"/>
    <w:rPr>
      <w:rFonts w:eastAsia="Times New Roman" w:cs="Times New Roman"/>
      <w:szCs w:val="24"/>
      <w:lang w:val="lv-LV" w:eastAsia="ru-RU"/>
    </w:rPr>
  </w:style>
  <w:style w:type="character" w:styleId="Hyperlink">
    <w:name w:val="Hyperlink"/>
    <w:basedOn w:val="DefaultParagraphFont"/>
    <w:uiPriority w:val="99"/>
    <w:unhideWhenUsed/>
    <w:rsid w:val="0006272B"/>
    <w:rPr>
      <w:color w:val="0000FF"/>
      <w:u w:val="single"/>
    </w:rPr>
  </w:style>
  <w:style w:type="character" w:customStyle="1" w:styleId="highlight">
    <w:name w:val="highlight"/>
    <w:basedOn w:val="DefaultParagraphFont"/>
    <w:rsid w:val="00526033"/>
  </w:style>
  <w:style w:type="paragraph" w:styleId="ListParagraph">
    <w:name w:val="List Paragraph"/>
    <w:basedOn w:val="Normal"/>
    <w:uiPriority w:val="34"/>
    <w:qFormat/>
    <w:rsid w:val="0084199A"/>
    <w:pPr>
      <w:ind w:left="720"/>
      <w:contextualSpacing/>
    </w:pPr>
    <w:rPr>
      <w:lang w:eastAsia="lv-LV"/>
    </w:rPr>
  </w:style>
  <w:style w:type="character" w:styleId="UnresolvedMention">
    <w:name w:val="Unresolved Mention"/>
    <w:basedOn w:val="DefaultParagraphFont"/>
    <w:uiPriority w:val="99"/>
    <w:semiHidden/>
    <w:unhideWhenUsed/>
    <w:rsid w:val="00CD077C"/>
    <w:rPr>
      <w:color w:val="605E5C"/>
      <w:shd w:val="clear" w:color="auto" w:fill="E1DFDD"/>
    </w:rPr>
  </w:style>
  <w:style w:type="character" w:styleId="FollowedHyperlink">
    <w:name w:val="FollowedHyperlink"/>
    <w:basedOn w:val="DefaultParagraphFont"/>
    <w:uiPriority w:val="99"/>
    <w:semiHidden/>
    <w:unhideWhenUsed/>
    <w:rsid w:val="00CD077C"/>
    <w:rPr>
      <w:color w:val="954F72" w:themeColor="followedHyperlink"/>
      <w:u w:val="single"/>
    </w:rPr>
  </w:style>
  <w:style w:type="character" w:styleId="PageNumber">
    <w:name w:val="page number"/>
    <w:basedOn w:val="DefaultParagraphFont"/>
    <w:rsid w:val="004D01C4"/>
  </w:style>
  <w:style w:type="character" w:styleId="CommentReference">
    <w:name w:val="annotation reference"/>
    <w:basedOn w:val="DefaultParagraphFont"/>
    <w:uiPriority w:val="99"/>
    <w:semiHidden/>
    <w:unhideWhenUsed/>
    <w:rsid w:val="007E44AE"/>
    <w:rPr>
      <w:sz w:val="16"/>
      <w:szCs w:val="16"/>
    </w:rPr>
  </w:style>
  <w:style w:type="paragraph" w:styleId="CommentText">
    <w:name w:val="annotation text"/>
    <w:basedOn w:val="Normal"/>
    <w:link w:val="CommentTextChar"/>
    <w:uiPriority w:val="99"/>
    <w:unhideWhenUsed/>
    <w:rsid w:val="007E44AE"/>
    <w:rPr>
      <w:sz w:val="20"/>
      <w:szCs w:val="20"/>
    </w:rPr>
  </w:style>
  <w:style w:type="character" w:customStyle="1" w:styleId="CommentTextChar">
    <w:name w:val="Comment Text Char"/>
    <w:basedOn w:val="DefaultParagraphFont"/>
    <w:link w:val="CommentText"/>
    <w:uiPriority w:val="99"/>
    <w:rsid w:val="007E44A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7E44AE"/>
    <w:rPr>
      <w:b/>
      <w:bCs/>
    </w:rPr>
  </w:style>
  <w:style w:type="character" w:customStyle="1" w:styleId="CommentSubjectChar">
    <w:name w:val="Comment Subject Char"/>
    <w:basedOn w:val="CommentTextChar"/>
    <w:link w:val="CommentSubject"/>
    <w:uiPriority w:val="99"/>
    <w:semiHidden/>
    <w:rsid w:val="007E44AE"/>
    <w:rPr>
      <w:rFonts w:eastAsia="Times New Roman" w:cs="Times New Roman"/>
      <w:b/>
      <w:bCs/>
      <w:sz w:val="20"/>
      <w:szCs w:val="20"/>
      <w:lang w:val="lv-LV" w:eastAsia="ru-RU"/>
    </w:rPr>
  </w:style>
  <w:style w:type="paragraph" w:styleId="Revision">
    <w:name w:val="Revision"/>
    <w:hidden/>
    <w:uiPriority w:val="99"/>
    <w:semiHidden/>
    <w:rsid w:val="00FA75D9"/>
    <w:pPr>
      <w:spacing w:after="0" w:line="240" w:lineRule="auto"/>
    </w:pPr>
    <w:rPr>
      <w:rFonts w:eastAsia="Times New Roman" w:cs="Times New Roman"/>
      <w:szCs w:val="24"/>
      <w:lang w:val="lv-LV" w:eastAsia="ru-RU"/>
    </w:rPr>
  </w:style>
  <w:style w:type="character" w:customStyle="1" w:styleId="t3">
    <w:name w:val="t3"/>
    <w:basedOn w:val="DefaultParagraphFont"/>
    <w:rsid w:val="00FE27A3"/>
  </w:style>
  <w:style w:type="paragraph" w:customStyle="1" w:styleId="c01pointnumerotealtn">
    <w:name w:val="c01pointnumerotealtn"/>
    <w:basedOn w:val="Normal"/>
    <w:rsid w:val="00B9704B"/>
    <w:pPr>
      <w:spacing w:before="100" w:beforeAutospacing="1" w:after="100" w:afterAutospacing="1"/>
    </w:pPr>
    <w:rPr>
      <w:rFonts w:ascii="Calibri" w:eastAsiaTheme="minorHAnsi" w:hAnsi="Calibri" w:cs="Calibri"/>
      <w:sz w:val="22"/>
      <w:szCs w:val="22"/>
      <w:lang w:val="en-GB" w:eastAsia="en-GB"/>
    </w:rPr>
  </w:style>
  <w:style w:type="paragraph" w:customStyle="1" w:styleId="tv213">
    <w:name w:val="tv213"/>
    <w:basedOn w:val="Normal"/>
    <w:rsid w:val="00D417A4"/>
    <w:pPr>
      <w:spacing w:before="100" w:beforeAutospacing="1" w:after="100" w:afterAutospacing="1"/>
    </w:pPr>
    <w:rPr>
      <w:lang w:val="en-GB" w:eastAsia="en-GB"/>
    </w:rPr>
  </w:style>
  <w:style w:type="paragraph" w:customStyle="1" w:styleId="ti-art">
    <w:name w:val="ti-art"/>
    <w:basedOn w:val="Normal"/>
    <w:rsid w:val="001527BF"/>
    <w:pPr>
      <w:spacing w:before="100" w:beforeAutospacing="1" w:after="100" w:afterAutospacing="1"/>
    </w:pPr>
    <w:rPr>
      <w:lang w:val="en-GB" w:eastAsia="en-GB"/>
    </w:rPr>
  </w:style>
  <w:style w:type="paragraph" w:customStyle="1" w:styleId="sti-art">
    <w:name w:val="sti-art"/>
    <w:basedOn w:val="Normal"/>
    <w:rsid w:val="001527BF"/>
    <w:pPr>
      <w:spacing w:before="100" w:beforeAutospacing="1" w:after="100" w:afterAutospacing="1"/>
    </w:pPr>
    <w:rPr>
      <w:lang w:val="en-GB" w:eastAsia="en-GB"/>
    </w:rPr>
  </w:style>
  <w:style w:type="paragraph" w:customStyle="1" w:styleId="Normal1">
    <w:name w:val="Normal1"/>
    <w:basedOn w:val="Normal"/>
    <w:rsid w:val="001527BF"/>
    <w:pPr>
      <w:spacing w:before="100" w:beforeAutospacing="1" w:after="100" w:afterAutospacing="1"/>
    </w:pPr>
    <w:rPr>
      <w:lang w:val="en-GB" w:eastAsia="en-GB"/>
    </w:rPr>
  </w:style>
  <w:style w:type="character" w:customStyle="1" w:styleId="italic">
    <w:name w:val="italic"/>
    <w:basedOn w:val="DefaultParagraphFont"/>
    <w:rsid w:val="001527BF"/>
  </w:style>
  <w:style w:type="character" w:customStyle="1" w:styleId="super">
    <w:name w:val="super"/>
    <w:basedOn w:val="DefaultParagraphFont"/>
    <w:rsid w:val="001527BF"/>
  </w:style>
  <w:style w:type="character" w:customStyle="1" w:styleId="spelle">
    <w:name w:val="spelle"/>
    <w:basedOn w:val="DefaultParagraphFont"/>
    <w:rsid w:val="00273C13"/>
  </w:style>
  <w:style w:type="paragraph" w:customStyle="1" w:styleId="Default">
    <w:name w:val="Default"/>
    <w:rsid w:val="000B3F7A"/>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82062">
      <w:bodyDiv w:val="1"/>
      <w:marLeft w:val="0"/>
      <w:marRight w:val="0"/>
      <w:marTop w:val="0"/>
      <w:marBottom w:val="0"/>
      <w:divBdr>
        <w:top w:val="none" w:sz="0" w:space="0" w:color="auto"/>
        <w:left w:val="none" w:sz="0" w:space="0" w:color="auto"/>
        <w:bottom w:val="none" w:sz="0" w:space="0" w:color="auto"/>
        <w:right w:val="none" w:sz="0" w:space="0" w:color="auto"/>
      </w:divBdr>
    </w:div>
    <w:div w:id="262348635">
      <w:bodyDiv w:val="1"/>
      <w:marLeft w:val="0"/>
      <w:marRight w:val="0"/>
      <w:marTop w:val="0"/>
      <w:marBottom w:val="0"/>
      <w:divBdr>
        <w:top w:val="none" w:sz="0" w:space="0" w:color="auto"/>
        <w:left w:val="none" w:sz="0" w:space="0" w:color="auto"/>
        <w:bottom w:val="none" w:sz="0" w:space="0" w:color="auto"/>
        <w:right w:val="none" w:sz="0" w:space="0" w:color="auto"/>
      </w:divBdr>
    </w:div>
    <w:div w:id="369762373">
      <w:bodyDiv w:val="1"/>
      <w:marLeft w:val="0"/>
      <w:marRight w:val="0"/>
      <w:marTop w:val="0"/>
      <w:marBottom w:val="0"/>
      <w:divBdr>
        <w:top w:val="none" w:sz="0" w:space="0" w:color="auto"/>
        <w:left w:val="none" w:sz="0" w:space="0" w:color="auto"/>
        <w:bottom w:val="none" w:sz="0" w:space="0" w:color="auto"/>
        <w:right w:val="none" w:sz="0" w:space="0" w:color="auto"/>
      </w:divBdr>
    </w:div>
    <w:div w:id="530453796">
      <w:bodyDiv w:val="1"/>
      <w:marLeft w:val="0"/>
      <w:marRight w:val="0"/>
      <w:marTop w:val="0"/>
      <w:marBottom w:val="0"/>
      <w:divBdr>
        <w:top w:val="none" w:sz="0" w:space="0" w:color="auto"/>
        <w:left w:val="none" w:sz="0" w:space="0" w:color="auto"/>
        <w:bottom w:val="none" w:sz="0" w:space="0" w:color="auto"/>
        <w:right w:val="none" w:sz="0" w:space="0" w:color="auto"/>
      </w:divBdr>
    </w:div>
    <w:div w:id="575214611">
      <w:bodyDiv w:val="1"/>
      <w:marLeft w:val="0"/>
      <w:marRight w:val="0"/>
      <w:marTop w:val="0"/>
      <w:marBottom w:val="0"/>
      <w:divBdr>
        <w:top w:val="none" w:sz="0" w:space="0" w:color="auto"/>
        <w:left w:val="none" w:sz="0" w:space="0" w:color="auto"/>
        <w:bottom w:val="none" w:sz="0" w:space="0" w:color="auto"/>
        <w:right w:val="none" w:sz="0" w:space="0" w:color="auto"/>
      </w:divBdr>
    </w:div>
    <w:div w:id="604004268">
      <w:bodyDiv w:val="1"/>
      <w:marLeft w:val="0"/>
      <w:marRight w:val="0"/>
      <w:marTop w:val="0"/>
      <w:marBottom w:val="0"/>
      <w:divBdr>
        <w:top w:val="none" w:sz="0" w:space="0" w:color="auto"/>
        <w:left w:val="none" w:sz="0" w:space="0" w:color="auto"/>
        <w:bottom w:val="none" w:sz="0" w:space="0" w:color="auto"/>
        <w:right w:val="none" w:sz="0" w:space="0" w:color="auto"/>
      </w:divBdr>
    </w:div>
    <w:div w:id="619578268">
      <w:bodyDiv w:val="1"/>
      <w:marLeft w:val="0"/>
      <w:marRight w:val="0"/>
      <w:marTop w:val="0"/>
      <w:marBottom w:val="0"/>
      <w:divBdr>
        <w:top w:val="none" w:sz="0" w:space="0" w:color="auto"/>
        <w:left w:val="none" w:sz="0" w:space="0" w:color="auto"/>
        <w:bottom w:val="none" w:sz="0" w:space="0" w:color="auto"/>
        <w:right w:val="none" w:sz="0" w:space="0" w:color="auto"/>
      </w:divBdr>
    </w:div>
    <w:div w:id="657423127">
      <w:bodyDiv w:val="1"/>
      <w:marLeft w:val="0"/>
      <w:marRight w:val="0"/>
      <w:marTop w:val="0"/>
      <w:marBottom w:val="0"/>
      <w:divBdr>
        <w:top w:val="none" w:sz="0" w:space="0" w:color="auto"/>
        <w:left w:val="none" w:sz="0" w:space="0" w:color="auto"/>
        <w:bottom w:val="none" w:sz="0" w:space="0" w:color="auto"/>
        <w:right w:val="none" w:sz="0" w:space="0" w:color="auto"/>
      </w:divBdr>
      <w:divsChild>
        <w:div w:id="689066938">
          <w:marLeft w:val="418"/>
          <w:marRight w:val="0"/>
          <w:marTop w:val="0"/>
          <w:marBottom w:val="60"/>
          <w:divBdr>
            <w:top w:val="none" w:sz="0" w:space="0" w:color="auto"/>
            <w:left w:val="none" w:sz="0" w:space="0" w:color="auto"/>
            <w:bottom w:val="none" w:sz="0" w:space="0" w:color="auto"/>
            <w:right w:val="none" w:sz="0" w:space="0" w:color="auto"/>
          </w:divBdr>
        </w:div>
        <w:div w:id="812796143">
          <w:marLeft w:val="418"/>
          <w:marRight w:val="0"/>
          <w:marTop w:val="0"/>
          <w:marBottom w:val="60"/>
          <w:divBdr>
            <w:top w:val="none" w:sz="0" w:space="0" w:color="auto"/>
            <w:left w:val="none" w:sz="0" w:space="0" w:color="auto"/>
            <w:bottom w:val="none" w:sz="0" w:space="0" w:color="auto"/>
            <w:right w:val="none" w:sz="0" w:space="0" w:color="auto"/>
          </w:divBdr>
        </w:div>
        <w:div w:id="1926840768">
          <w:marLeft w:val="418"/>
          <w:marRight w:val="0"/>
          <w:marTop w:val="0"/>
          <w:marBottom w:val="60"/>
          <w:divBdr>
            <w:top w:val="none" w:sz="0" w:space="0" w:color="auto"/>
            <w:left w:val="none" w:sz="0" w:space="0" w:color="auto"/>
            <w:bottom w:val="none" w:sz="0" w:space="0" w:color="auto"/>
            <w:right w:val="none" w:sz="0" w:space="0" w:color="auto"/>
          </w:divBdr>
        </w:div>
        <w:div w:id="1072194378">
          <w:marLeft w:val="418"/>
          <w:marRight w:val="0"/>
          <w:marTop w:val="0"/>
          <w:marBottom w:val="60"/>
          <w:divBdr>
            <w:top w:val="none" w:sz="0" w:space="0" w:color="auto"/>
            <w:left w:val="none" w:sz="0" w:space="0" w:color="auto"/>
            <w:bottom w:val="none" w:sz="0" w:space="0" w:color="auto"/>
            <w:right w:val="none" w:sz="0" w:space="0" w:color="auto"/>
          </w:divBdr>
        </w:div>
      </w:divsChild>
    </w:div>
    <w:div w:id="717170305">
      <w:bodyDiv w:val="1"/>
      <w:marLeft w:val="0"/>
      <w:marRight w:val="0"/>
      <w:marTop w:val="0"/>
      <w:marBottom w:val="0"/>
      <w:divBdr>
        <w:top w:val="none" w:sz="0" w:space="0" w:color="auto"/>
        <w:left w:val="none" w:sz="0" w:space="0" w:color="auto"/>
        <w:bottom w:val="none" w:sz="0" w:space="0" w:color="auto"/>
        <w:right w:val="none" w:sz="0" w:space="0" w:color="auto"/>
      </w:divBdr>
    </w:div>
    <w:div w:id="995298403">
      <w:bodyDiv w:val="1"/>
      <w:marLeft w:val="0"/>
      <w:marRight w:val="0"/>
      <w:marTop w:val="0"/>
      <w:marBottom w:val="0"/>
      <w:divBdr>
        <w:top w:val="none" w:sz="0" w:space="0" w:color="auto"/>
        <w:left w:val="none" w:sz="0" w:space="0" w:color="auto"/>
        <w:bottom w:val="none" w:sz="0" w:space="0" w:color="auto"/>
        <w:right w:val="none" w:sz="0" w:space="0" w:color="auto"/>
      </w:divBdr>
    </w:div>
    <w:div w:id="1112362230">
      <w:bodyDiv w:val="1"/>
      <w:marLeft w:val="0"/>
      <w:marRight w:val="0"/>
      <w:marTop w:val="0"/>
      <w:marBottom w:val="0"/>
      <w:divBdr>
        <w:top w:val="none" w:sz="0" w:space="0" w:color="auto"/>
        <w:left w:val="none" w:sz="0" w:space="0" w:color="auto"/>
        <w:bottom w:val="none" w:sz="0" w:space="0" w:color="auto"/>
        <w:right w:val="none" w:sz="0" w:space="0" w:color="auto"/>
      </w:divBdr>
    </w:div>
    <w:div w:id="1115246818">
      <w:bodyDiv w:val="1"/>
      <w:marLeft w:val="0"/>
      <w:marRight w:val="0"/>
      <w:marTop w:val="0"/>
      <w:marBottom w:val="0"/>
      <w:divBdr>
        <w:top w:val="none" w:sz="0" w:space="0" w:color="auto"/>
        <w:left w:val="none" w:sz="0" w:space="0" w:color="auto"/>
        <w:bottom w:val="none" w:sz="0" w:space="0" w:color="auto"/>
        <w:right w:val="none" w:sz="0" w:space="0" w:color="auto"/>
      </w:divBdr>
    </w:div>
    <w:div w:id="1127897939">
      <w:bodyDiv w:val="1"/>
      <w:marLeft w:val="0"/>
      <w:marRight w:val="0"/>
      <w:marTop w:val="0"/>
      <w:marBottom w:val="0"/>
      <w:divBdr>
        <w:top w:val="none" w:sz="0" w:space="0" w:color="auto"/>
        <w:left w:val="none" w:sz="0" w:space="0" w:color="auto"/>
        <w:bottom w:val="none" w:sz="0" w:space="0" w:color="auto"/>
        <w:right w:val="none" w:sz="0" w:space="0" w:color="auto"/>
      </w:divBdr>
    </w:div>
    <w:div w:id="1145469215">
      <w:bodyDiv w:val="1"/>
      <w:marLeft w:val="0"/>
      <w:marRight w:val="0"/>
      <w:marTop w:val="0"/>
      <w:marBottom w:val="0"/>
      <w:divBdr>
        <w:top w:val="none" w:sz="0" w:space="0" w:color="auto"/>
        <w:left w:val="none" w:sz="0" w:space="0" w:color="auto"/>
        <w:bottom w:val="none" w:sz="0" w:space="0" w:color="auto"/>
        <w:right w:val="none" w:sz="0" w:space="0" w:color="auto"/>
      </w:divBdr>
    </w:div>
    <w:div w:id="1212498000">
      <w:bodyDiv w:val="1"/>
      <w:marLeft w:val="0"/>
      <w:marRight w:val="0"/>
      <w:marTop w:val="0"/>
      <w:marBottom w:val="0"/>
      <w:divBdr>
        <w:top w:val="none" w:sz="0" w:space="0" w:color="auto"/>
        <w:left w:val="none" w:sz="0" w:space="0" w:color="auto"/>
        <w:bottom w:val="none" w:sz="0" w:space="0" w:color="auto"/>
        <w:right w:val="none" w:sz="0" w:space="0" w:color="auto"/>
      </w:divBdr>
    </w:div>
    <w:div w:id="1247110515">
      <w:bodyDiv w:val="1"/>
      <w:marLeft w:val="0"/>
      <w:marRight w:val="0"/>
      <w:marTop w:val="0"/>
      <w:marBottom w:val="0"/>
      <w:divBdr>
        <w:top w:val="none" w:sz="0" w:space="0" w:color="auto"/>
        <w:left w:val="none" w:sz="0" w:space="0" w:color="auto"/>
        <w:bottom w:val="none" w:sz="0" w:space="0" w:color="auto"/>
        <w:right w:val="none" w:sz="0" w:space="0" w:color="auto"/>
      </w:divBdr>
      <w:divsChild>
        <w:div w:id="1796604088">
          <w:marLeft w:val="360"/>
          <w:marRight w:val="0"/>
          <w:marTop w:val="0"/>
          <w:marBottom w:val="0"/>
          <w:divBdr>
            <w:top w:val="none" w:sz="0" w:space="0" w:color="auto"/>
            <w:left w:val="none" w:sz="0" w:space="0" w:color="auto"/>
            <w:bottom w:val="none" w:sz="0" w:space="0" w:color="auto"/>
            <w:right w:val="none" w:sz="0" w:space="0" w:color="auto"/>
          </w:divBdr>
        </w:div>
        <w:div w:id="1501695001">
          <w:marLeft w:val="360"/>
          <w:marRight w:val="0"/>
          <w:marTop w:val="0"/>
          <w:marBottom w:val="0"/>
          <w:divBdr>
            <w:top w:val="none" w:sz="0" w:space="0" w:color="auto"/>
            <w:left w:val="none" w:sz="0" w:space="0" w:color="auto"/>
            <w:bottom w:val="none" w:sz="0" w:space="0" w:color="auto"/>
            <w:right w:val="none" w:sz="0" w:space="0" w:color="auto"/>
          </w:divBdr>
        </w:div>
        <w:div w:id="606275342">
          <w:marLeft w:val="360"/>
          <w:marRight w:val="0"/>
          <w:marTop w:val="0"/>
          <w:marBottom w:val="0"/>
          <w:divBdr>
            <w:top w:val="none" w:sz="0" w:space="0" w:color="auto"/>
            <w:left w:val="none" w:sz="0" w:space="0" w:color="auto"/>
            <w:bottom w:val="none" w:sz="0" w:space="0" w:color="auto"/>
            <w:right w:val="none" w:sz="0" w:space="0" w:color="auto"/>
          </w:divBdr>
        </w:div>
        <w:div w:id="556477515">
          <w:marLeft w:val="360"/>
          <w:marRight w:val="0"/>
          <w:marTop w:val="0"/>
          <w:marBottom w:val="0"/>
          <w:divBdr>
            <w:top w:val="none" w:sz="0" w:space="0" w:color="auto"/>
            <w:left w:val="none" w:sz="0" w:space="0" w:color="auto"/>
            <w:bottom w:val="none" w:sz="0" w:space="0" w:color="auto"/>
            <w:right w:val="none" w:sz="0" w:space="0" w:color="auto"/>
          </w:divBdr>
        </w:div>
        <w:div w:id="747196857">
          <w:marLeft w:val="360"/>
          <w:marRight w:val="0"/>
          <w:marTop w:val="0"/>
          <w:marBottom w:val="0"/>
          <w:divBdr>
            <w:top w:val="none" w:sz="0" w:space="0" w:color="auto"/>
            <w:left w:val="none" w:sz="0" w:space="0" w:color="auto"/>
            <w:bottom w:val="none" w:sz="0" w:space="0" w:color="auto"/>
            <w:right w:val="none" w:sz="0" w:space="0" w:color="auto"/>
          </w:divBdr>
        </w:div>
      </w:divsChild>
    </w:div>
    <w:div w:id="1251934429">
      <w:bodyDiv w:val="1"/>
      <w:marLeft w:val="0"/>
      <w:marRight w:val="0"/>
      <w:marTop w:val="0"/>
      <w:marBottom w:val="0"/>
      <w:divBdr>
        <w:top w:val="none" w:sz="0" w:space="0" w:color="auto"/>
        <w:left w:val="none" w:sz="0" w:space="0" w:color="auto"/>
        <w:bottom w:val="none" w:sz="0" w:space="0" w:color="auto"/>
        <w:right w:val="none" w:sz="0" w:space="0" w:color="auto"/>
      </w:divBdr>
    </w:div>
    <w:div w:id="1700400350">
      <w:bodyDiv w:val="1"/>
      <w:marLeft w:val="0"/>
      <w:marRight w:val="0"/>
      <w:marTop w:val="0"/>
      <w:marBottom w:val="0"/>
      <w:divBdr>
        <w:top w:val="none" w:sz="0" w:space="0" w:color="auto"/>
        <w:left w:val="none" w:sz="0" w:space="0" w:color="auto"/>
        <w:bottom w:val="none" w:sz="0" w:space="0" w:color="auto"/>
        <w:right w:val="none" w:sz="0" w:space="0" w:color="auto"/>
      </w:divBdr>
    </w:div>
    <w:div w:id="1789085256">
      <w:bodyDiv w:val="1"/>
      <w:marLeft w:val="0"/>
      <w:marRight w:val="0"/>
      <w:marTop w:val="0"/>
      <w:marBottom w:val="0"/>
      <w:divBdr>
        <w:top w:val="none" w:sz="0" w:space="0" w:color="auto"/>
        <w:left w:val="none" w:sz="0" w:space="0" w:color="auto"/>
        <w:bottom w:val="none" w:sz="0" w:space="0" w:color="auto"/>
        <w:right w:val="none" w:sz="0" w:space="0" w:color="auto"/>
      </w:divBdr>
    </w:div>
    <w:div w:id="1864592261">
      <w:bodyDiv w:val="1"/>
      <w:marLeft w:val="0"/>
      <w:marRight w:val="0"/>
      <w:marTop w:val="0"/>
      <w:marBottom w:val="0"/>
      <w:divBdr>
        <w:top w:val="none" w:sz="0" w:space="0" w:color="auto"/>
        <w:left w:val="none" w:sz="0" w:space="0" w:color="auto"/>
        <w:bottom w:val="none" w:sz="0" w:space="0" w:color="auto"/>
        <w:right w:val="none" w:sz="0" w:space="0" w:color="auto"/>
      </w:divBdr>
    </w:div>
    <w:div w:id="1865365054">
      <w:bodyDiv w:val="1"/>
      <w:marLeft w:val="0"/>
      <w:marRight w:val="0"/>
      <w:marTop w:val="0"/>
      <w:marBottom w:val="0"/>
      <w:divBdr>
        <w:top w:val="none" w:sz="0" w:space="0" w:color="auto"/>
        <w:left w:val="none" w:sz="0" w:space="0" w:color="auto"/>
        <w:bottom w:val="none" w:sz="0" w:space="0" w:color="auto"/>
        <w:right w:val="none" w:sz="0" w:space="0" w:color="auto"/>
      </w:divBdr>
    </w:div>
    <w:div w:id="189473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133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uria.europa.eu/juris/document/document.jsf;jsessionid=C7B1C6B1FB13240CA4F1BD426B7A555B?text=&amp;docid=289813&amp;pageIndex=0&amp;doclang=LV&amp;mode=lst&amp;dir=&amp;occ=first&amp;part=1&amp;cid=3091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4C57A-8BEE-4A8C-B162-754A5386F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16179</Words>
  <Characters>9223</Characters>
  <Application>Microsoft Office Word</Application>
  <DocSecurity>0</DocSecurity>
  <Lines>76</Lines>
  <Paragraphs>50</Paragraphs>
  <ScaleCrop>false</ScaleCrop>
  <Company/>
  <LinksUpToDate>false</LinksUpToDate>
  <CharactersWithSpaces>25352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2024-11-28T17:38:00Z</dcterms:created>
  <dcterms:modified xsi:type="dcterms:W3CDTF">2024-11-28T17:39:00Z</dcterms:modified>
</cp:coreProperties>
</file>