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7D7D8" w14:textId="5638E823" w:rsidR="002E28C6" w:rsidRPr="00C536CA" w:rsidRDefault="00C536CA" w:rsidP="00C536CA">
      <w:pPr>
        <w:pStyle w:val="BodyText2"/>
        <w:spacing w:line="276" w:lineRule="auto"/>
        <w:jc w:val="both"/>
        <w:rPr>
          <w:rFonts w:asciiTheme="majorBidi" w:hAnsiTheme="majorBidi" w:cstheme="majorBidi"/>
          <w:b/>
          <w:bCs/>
          <w:sz w:val="24"/>
          <w:szCs w:val="24"/>
        </w:rPr>
      </w:pPr>
      <w:bookmarkStart w:id="0" w:name="OLE_LINK1"/>
      <w:bookmarkStart w:id="1" w:name="OLE_LINK2"/>
      <w:r w:rsidRPr="00C536CA">
        <w:rPr>
          <w:rFonts w:asciiTheme="majorBidi" w:hAnsiTheme="majorBidi" w:cstheme="majorBidi"/>
          <w:b/>
          <w:bCs/>
          <w:sz w:val="24"/>
          <w:szCs w:val="24"/>
        </w:rPr>
        <w:t>Drošības naudas apmērs par vairāku lietas dalībnieku kopīgu kasācijas</w:t>
      </w:r>
      <w:r w:rsidRPr="00C536CA">
        <w:rPr>
          <w:rFonts w:asciiTheme="majorBidi" w:hAnsiTheme="majorBidi" w:cstheme="majorBidi"/>
          <w:b/>
          <w:bCs/>
          <w:sz w:val="24"/>
          <w:szCs w:val="24"/>
        </w:rPr>
        <w:t xml:space="preserve"> sūdzību</w:t>
      </w:r>
    </w:p>
    <w:p w14:paraId="6FDBC681" w14:textId="38EA00E0" w:rsidR="00C536CA" w:rsidRPr="00C536CA" w:rsidRDefault="00C536CA" w:rsidP="00C536CA">
      <w:pPr>
        <w:pStyle w:val="BodyText2"/>
        <w:spacing w:line="276" w:lineRule="auto"/>
        <w:jc w:val="both"/>
        <w:rPr>
          <w:rFonts w:asciiTheme="majorBidi" w:hAnsiTheme="majorBidi" w:cstheme="majorBidi"/>
          <w:sz w:val="24"/>
          <w:szCs w:val="24"/>
        </w:rPr>
      </w:pPr>
      <w:r w:rsidRPr="00C536CA">
        <w:rPr>
          <w:rFonts w:asciiTheme="majorBidi" w:hAnsiTheme="majorBidi" w:cstheme="majorBidi"/>
          <w:sz w:val="24"/>
          <w:szCs w:val="24"/>
        </w:rPr>
        <w:t>Procesuālie līdzdalībnieki, kuriem ir vienota interese un kasācijas sūdzības argumenti, ir tiesīgi iesniegt vienu kopīgu kasācijas sūdzību, un par to ir jāmaksā drošības nauda apmērā, kas noteikts par vienas kasācijas sūdzības iesniegšanu.</w:t>
      </w:r>
    </w:p>
    <w:p w14:paraId="05FC6C74" w14:textId="77777777" w:rsidR="00EF18D0" w:rsidRPr="00C536CA" w:rsidRDefault="00EF18D0" w:rsidP="00C536CA">
      <w:pPr>
        <w:pStyle w:val="BodyText2"/>
        <w:spacing w:line="276" w:lineRule="auto"/>
        <w:jc w:val="center"/>
        <w:rPr>
          <w:rFonts w:asciiTheme="majorBidi" w:hAnsiTheme="majorBidi" w:cstheme="majorBidi"/>
          <w:sz w:val="24"/>
          <w:szCs w:val="24"/>
        </w:rPr>
      </w:pPr>
    </w:p>
    <w:p w14:paraId="3C00758D" w14:textId="3FAA9841" w:rsidR="002E28C6" w:rsidRPr="00C536CA" w:rsidRDefault="002E28C6" w:rsidP="00C536CA">
      <w:pPr>
        <w:spacing w:line="276" w:lineRule="auto"/>
        <w:jc w:val="center"/>
        <w:rPr>
          <w:rFonts w:asciiTheme="majorBidi" w:hAnsiTheme="majorBidi" w:cstheme="majorBidi"/>
          <w:b/>
        </w:rPr>
      </w:pPr>
      <w:r w:rsidRPr="00C536CA">
        <w:rPr>
          <w:rFonts w:asciiTheme="majorBidi" w:hAnsiTheme="majorBidi" w:cstheme="majorBidi"/>
          <w:b/>
        </w:rPr>
        <w:t>Latvijas Republikas Senāt</w:t>
      </w:r>
      <w:r w:rsidR="00EF18D0" w:rsidRPr="00C536CA">
        <w:rPr>
          <w:rFonts w:asciiTheme="majorBidi" w:hAnsiTheme="majorBidi" w:cstheme="majorBidi"/>
          <w:b/>
        </w:rPr>
        <w:t>a</w:t>
      </w:r>
    </w:p>
    <w:p w14:paraId="44FFC6D7" w14:textId="64819654" w:rsidR="00EF18D0" w:rsidRPr="00C536CA" w:rsidRDefault="00EF18D0" w:rsidP="00C536CA">
      <w:pPr>
        <w:spacing w:line="276" w:lineRule="auto"/>
        <w:jc w:val="center"/>
        <w:rPr>
          <w:rFonts w:asciiTheme="majorBidi" w:hAnsiTheme="majorBidi" w:cstheme="majorBidi"/>
          <w:b/>
        </w:rPr>
      </w:pPr>
      <w:r w:rsidRPr="00C536CA">
        <w:rPr>
          <w:rFonts w:asciiTheme="majorBidi" w:hAnsiTheme="majorBidi" w:cstheme="majorBidi"/>
          <w:b/>
        </w:rPr>
        <w:t>Civillietu departamenta</w:t>
      </w:r>
    </w:p>
    <w:p w14:paraId="23C9A81C" w14:textId="1EF9035B" w:rsidR="00EF18D0" w:rsidRPr="00C536CA" w:rsidRDefault="00EF18D0" w:rsidP="00C536CA">
      <w:pPr>
        <w:spacing w:line="276" w:lineRule="auto"/>
        <w:jc w:val="center"/>
        <w:rPr>
          <w:rFonts w:asciiTheme="majorBidi" w:hAnsiTheme="majorBidi" w:cstheme="majorBidi"/>
          <w:b/>
        </w:rPr>
      </w:pPr>
      <w:r w:rsidRPr="00C536CA">
        <w:rPr>
          <w:rFonts w:asciiTheme="majorBidi" w:hAnsiTheme="majorBidi" w:cstheme="majorBidi"/>
          <w:b/>
        </w:rPr>
        <w:t>2024.gada 11.decembra</w:t>
      </w:r>
    </w:p>
    <w:p w14:paraId="78AA7444" w14:textId="77777777" w:rsidR="002E28C6" w:rsidRPr="00C536CA" w:rsidRDefault="002E28C6" w:rsidP="00C536CA">
      <w:pPr>
        <w:spacing w:line="276" w:lineRule="auto"/>
        <w:jc w:val="center"/>
        <w:rPr>
          <w:rFonts w:asciiTheme="majorBidi" w:hAnsiTheme="majorBidi" w:cstheme="majorBidi"/>
          <w:b/>
        </w:rPr>
      </w:pPr>
      <w:r w:rsidRPr="00C536CA">
        <w:rPr>
          <w:rFonts w:asciiTheme="majorBidi" w:hAnsiTheme="majorBidi" w:cstheme="majorBidi"/>
          <w:b/>
        </w:rPr>
        <w:t>RĪCĪBAS SĒDES LĒMUMS</w:t>
      </w:r>
    </w:p>
    <w:p w14:paraId="079A185C" w14:textId="77777777" w:rsidR="00EF18D0" w:rsidRPr="00C536CA" w:rsidRDefault="00EF18D0" w:rsidP="00C536CA">
      <w:pPr>
        <w:tabs>
          <w:tab w:val="left" w:pos="0"/>
        </w:tabs>
        <w:spacing w:line="276" w:lineRule="auto"/>
        <w:jc w:val="center"/>
        <w:rPr>
          <w:rFonts w:asciiTheme="majorBidi" w:hAnsiTheme="majorBidi" w:cstheme="majorBidi"/>
          <w:b/>
          <w:lang w:eastAsia="lv-LV"/>
        </w:rPr>
      </w:pPr>
      <w:r w:rsidRPr="00C536CA">
        <w:rPr>
          <w:rFonts w:asciiTheme="majorBidi" w:hAnsiTheme="majorBidi" w:cstheme="majorBidi"/>
          <w:b/>
        </w:rPr>
        <w:t>Lieta Nr. </w:t>
      </w:r>
      <w:r w:rsidRPr="00C536CA">
        <w:rPr>
          <w:rFonts w:asciiTheme="majorBidi" w:hAnsiTheme="majorBidi" w:cstheme="majorBidi"/>
          <w:b/>
          <w:lang w:eastAsia="lv-LV"/>
        </w:rPr>
        <w:t>C30538522</w:t>
      </w:r>
      <w:r w:rsidRPr="00C536CA">
        <w:rPr>
          <w:rFonts w:asciiTheme="majorBidi" w:hAnsiTheme="majorBidi" w:cstheme="majorBidi"/>
          <w:b/>
        </w:rPr>
        <w:t>, SKC-930/2024</w:t>
      </w:r>
    </w:p>
    <w:p w14:paraId="5C0003AE" w14:textId="5F46A609" w:rsidR="00EF18D0" w:rsidRPr="00C536CA" w:rsidRDefault="00EF18D0" w:rsidP="00C536CA">
      <w:pPr>
        <w:spacing w:line="276" w:lineRule="auto"/>
        <w:jc w:val="center"/>
        <w:rPr>
          <w:rFonts w:asciiTheme="majorBidi" w:hAnsiTheme="majorBidi" w:cstheme="majorBidi"/>
          <w:b/>
        </w:rPr>
      </w:pPr>
      <w:hyperlink r:id="rId6" w:history="1">
        <w:r w:rsidRPr="00C536CA">
          <w:rPr>
            <w:rStyle w:val="Hyperlink"/>
            <w:rFonts w:asciiTheme="majorBidi" w:hAnsiTheme="majorBidi" w:cstheme="majorBidi"/>
          </w:rPr>
          <w:t>ECLI:LV:AT:2024:1211.C30538522.18.L</w:t>
        </w:r>
      </w:hyperlink>
    </w:p>
    <w:p w14:paraId="049CC0F6" w14:textId="77777777" w:rsidR="002E28C6" w:rsidRPr="00C536CA" w:rsidRDefault="002E28C6" w:rsidP="00C536CA">
      <w:pPr>
        <w:spacing w:line="276" w:lineRule="auto"/>
        <w:jc w:val="center"/>
        <w:rPr>
          <w:rFonts w:asciiTheme="majorBidi" w:hAnsiTheme="majorBidi" w:cstheme="majorBidi"/>
        </w:rPr>
      </w:pPr>
    </w:p>
    <w:bookmarkEnd w:id="0"/>
    <w:bookmarkEnd w:id="1"/>
    <w:p w14:paraId="0CA35292" w14:textId="77777777" w:rsidR="002E28C6" w:rsidRPr="00C536CA" w:rsidRDefault="002E28C6"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Senāta senatoru kolēģija šādā sastāvā: senatore referente Zane Pētersone, senatori Kaspars Balodis un Ļubova Kušnire</w:t>
      </w:r>
    </w:p>
    <w:p w14:paraId="70A35D2A" w14:textId="77777777" w:rsidR="002E28C6" w:rsidRPr="00C536CA" w:rsidRDefault="002E28C6" w:rsidP="00C536CA">
      <w:pPr>
        <w:tabs>
          <w:tab w:val="left" w:pos="0"/>
        </w:tabs>
        <w:spacing w:line="276" w:lineRule="auto"/>
        <w:ind w:firstLine="720"/>
        <w:jc w:val="both"/>
        <w:rPr>
          <w:rFonts w:asciiTheme="majorBidi" w:hAnsiTheme="majorBidi" w:cstheme="majorBidi"/>
        </w:rPr>
      </w:pPr>
    </w:p>
    <w:p w14:paraId="463A01F4" w14:textId="3692A349" w:rsidR="002E28C6" w:rsidRPr="00C536CA" w:rsidRDefault="002E28C6"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 xml:space="preserve">izskatīja rīcības sēdē </w:t>
      </w:r>
      <w:r w:rsidR="00EF18D0" w:rsidRPr="00C536CA">
        <w:rPr>
          <w:rFonts w:asciiTheme="majorBidi" w:hAnsiTheme="majorBidi" w:cstheme="majorBidi"/>
        </w:rPr>
        <w:t>[pers. A]</w:t>
      </w:r>
      <w:r w:rsidR="00B02DE5" w:rsidRPr="00C536CA">
        <w:rPr>
          <w:rFonts w:asciiTheme="majorBidi" w:hAnsiTheme="majorBidi" w:cstheme="majorBidi"/>
        </w:rPr>
        <w:t xml:space="preserve"> un </w:t>
      </w:r>
      <w:r w:rsidR="00EF18D0" w:rsidRPr="00C536CA">
        <w:rPr>
          <w:rFonts w:asciiTheme="majorBidi" w:hAnsiTheme="majorBidi" w:cstheme="majorBidi"/>
        </w:rPr>
        <w:t>[pers. B] </w:t>
      </w:r>
      <w:r w:rsidRPr="00C536CA">
        <w:rPr>
          <w:rFonts w:asciiTheme="majorBidi" w:hAnsiTheme="majorBidi" w:cstheme="majorBidi"/>
          <w:lang w:eastAsia="lv-LV"/>
        </w:rPr>
        <w:t xml:space="preserve">kasācijas sūdzību par Rīgas apgabaltiesas 2024.gada </w:t>
      </w:r>
      <w:r w:rsidR="00B02DE5" w:rsidRPr="00C536CA">
        <w:rPr>
          <w:rFonts w:asciiTheme="majorBidi" w:hAnsiTheme="majorBidi" w:cstheme="majorBidi"/>
          <w:lang w:eastAsia="lv-LV"/>
        </w:rPr>
        <w:t>18</w:t>
      </w:r>
      <w:r w:rsidRPr="00C536CA">
        <w:rPr>
          <w:rFonts w:asciiTheme="majorBidi" w:hAnsiTheme="majorBidi" w:cstheme="majorBidi"/>
          <w:lang w:eastAsia="lv-LV"/>
        </w:rPr>
        <w:t>.</w:t>
      </w:r>
      <w:r w:rsidR="00B02DE5" w:rsidRPr="00C536CA">
        <w:rPr>
          <w:rFonts w:asciiTheme="majorBidi" w:hAnsiTheme="majorBidi" w:cstheme="majorBidi"/>
          <w:lang w:eastAsia="lv-LV"/>
        </w:rPr>
        <w:t>jūlija</w:t>
      </w:r>
      <w:r w:rsidRPr="00C536CA">
        <w:rPr>
          <w:rFonts w:asciiTheme="majorBidi" w:hAnsiTheme="majorBidi" w:cstheme="majorBidi"/>
          <w:lang w:eastAsia="lv-LV"/>
        </w:rPr>
        <w:t xml:space="preserve"> spriedumu civillietā</w:t>
      </w:r>
      <w:r w:rsidRPr="00C536CA">
        <w:rPr>
          <w:rFonts w:asciiTheme="majorBidi" w:hAnsiTheme="majorBidi" w:cstheme="majorBidi"/>
        </w:rPr>
        <w:t xml:space="preserve"> </w:t>
      </w:r>
      <w:r w:rsidR="00EF18D0" w:rsidRPr="00C536CA">
        <w:rPr>
          <w:rFonts w:asciiTheme="majorBidi" w:hAnsiTheme="majorBidi" w:cstheme="majorBidi"/>
        </w:rPr>
        <w:t xml:space="preserve">[pers. C] </w:t>
      </w:r>
      <w:r w:rsidR="00B02DE5" w:rsidRPr="00C536CA">
        <w:rPr>
          <w:rFonts w:asciiTheme="majorBidi" w:hAnsiTheme="majorBidi" w:cstheme="majorBidi"/>
        </w:rPr>
        <w:t>(</w:t>
      </w:r>
      <w:r w:rsidR="00EF18D0" w:rsidRPr="00C536CA">
        <w:rPr>
          <w:rFonts w:asciiTheme="majorBidi" w:hAnsiTheme="majorBidi" w:cstheme="majorBidi"/>
        </w:rPr>
        <w:t>[</w:t>
      </w:r>
      <w:r w:rsidR="00EF18D0" w:rsidRPr="00C536CA">
        <w:rPr>
          <w:rFonts w:asciiTheme="majorBidi" w:hAnsiTheme="majorBidi" w:cstheme="majorBidi"/>
          <w:i/>
          <w:iCs/>
        </w:rPr>
        <w:t>pers. C</w:t>
      </w:r>
      <w:r w:rsidR="00EF18D0" w:rsidRPr="00C536CA">
        <w:rPr>
          <w:rFonts w:asciiTheme="majorBidi" w:hAnsiTheme="majorBidi" w:cstheme="majorBidi"/>
        </w:rPr>
        <w:t>]</w:t>
      </w:r>
      <w:r w:rsidR="00B02DE5" w:rsidRPr="00C536CA">
        <w:rPr>
          <w:rFonts w:asciiTheme="majorBidi" w:hAnsiTheme="majorBidi" w:cstheme="majorBidi"/>
        </w:rPr>
        <w:t>)</w:t>
      </w:r>
      <w:r w:rsidRPr="00C536CA">
        <w:rPr>
          <w:rFonts w:asciiTheme="majorBidi" w:hAnsiTheme="majorBidi" w:cstheme="majorBidi"/>
        </w:rPr>
        <w:t xml:space="preserve"> prasībā pret </w:t>
      </w:r>
      <w:r w:rsidR="00B02DE5" w:rsidRPr="00C536CA">
        <w:rPr>
          <w:rFonts w:asciiTheme="majorBidi" w:hAnsiTheme="majorBidi" w:cstheme="majorBidi"/>
        </w:rPr>
        <w:t>dzīvokļ</w:t>
      </w:r>
      <w:r w:rsidR="009D1219" w:rsidRPr="00C536CA">
        <w:rPr>
          <w:rFonts w:asciiTheme="majorBidi" w:hAnsiTheme="majorBidi" w:cstheme="majorBidi"/>
        </w:rPr>
        <w:t>u</w:t>
      </w:r>
      <w:r w:rsidR="00B02DE5" w:rsidRPr="00C536CA">
        <w:rPr>
          <w:rFonts w:asciiTheme="majorBidi" w:hAnsiTheme="majorBidi" w:cstheme="majorBidi"/>
        </w:rPr>
        <w:t xml:space="preserve"> īpašnieku kooperatīvo sabiedrību </w:t>
      </w:r>
      <w:r w:rsidR="00EF18D0" w:rsidRPr="00C536CA">
        <w:rPr>
          <w:rFonts w:asciiTheme="majorBidi" w:hAnsiTheme="majorBidi" w:cstheme="majorBidi"/>
        </w:rPr>
        <w:t>[firma]</w:t>
      </w:r>
      <w:r w:rsidR="00B02DE5" w:rsidRPr="00C536CA">
        <w:rPr>
          <w:rFonts w:asciiTheme="majorBidi" w:hAnsiTheme="majorBidi" w:cstheme="majorBidi"/>
        </w:rPr>
        <w:t xml:space="preserve">, </w:t>
      </w:r>
      <w:r w:rsidR="00EF18D0" w:rsidRPr="00C536CA">
        <w:rPr>
          <w:rFonts w:asciiTheme="majorBidi" w:hAnsiTheme="majorBidi" w:cstheme="majorBidi"/>
        </w:rPr>
        <w:t>[pers. B]</w:t>
      </w:r>
      <w:r w:rsidR="00B02DE5" w:rsidRPr="00C536CA">
        <w:rPr>
          <w:rFonts w:asciiTheme="majorBidi" w:hAnsiTheme="majorBidi" w:cstheme="majorBidi"/>
        </w:rPr>
        <w:t xml:space="preserve"> un </w:t>
      </w:r>
      <w:r w:rsidR="00EF18D0" w:rsidRPr="00C536CA">
        <w:rPr>
          <w:rFonts w:asciiTheme="majorBidi" w:hAnsiTheme="majorBidi" w:cstheme="majorBidi"/>
        </w:rPr>
        <w:t xml:space="preserve">[pers. A] </w:t>
      </w:r>
      <w:r w:rsidRPr="00C536CA">
        <w:rPr>
          <w:rFonts w:asciiTheme="majorBidi" w:hAnsiTheme="majorBidi" w:cstheme="majorBidi"/>
        </w:rPr>
        <w:t>par</w:t>
      </w:r>
      <w:r w:rsidR="00B02DE5" w:rsidRPr="00C536CA">
        <w:rPr>
          <w:rFonts w:asciiTheme="majorBidi" w:hAnsiTheme="majorBidi" w:cstheme="majorBidi"/>
        </w:rPr>
        <w:t xml:space="preserve"> </w:t>
      </w:r>
      <w:r w:rsidR="00711668" w:rsidRPr="00C536CA">
        <w:rPr>
          <w:rFonts w:asciiTheme="majorBidi" w:hAnsiTheme="majorBidi" w:cstheme="majorBidi"/>
        </w:rPr>
        <w:t xml:space="preserve">dzīvokļu īpašnieku kooperatīvās sabiedrības </w:t>
      </w:r>
      <w:r w:rsidR="00B02DE5" w:rsidRPr="00C536CA">
        <w:rPr>
          <w:rFonts w:asciiTheme="majorBidi" w:hAnsiTheme="majorBidi" w:cstheme="majorBidi"/>
        </w:rPr>
        <w:t>biedru sapulces lēmum</w:t>
      </w:r>
      <w:r w:rsidR="00833A83" w:rsidRPr="00C536CA">
        <w:rPr>
          <w:rFonts w:asciiTheme="majorBidi" w:hAnsiTheme="majorBidi" w:cstheme="majorBidi"/>
        </w:rPr>
        <w:t>a</w:t>
      </w:r>
      <w:r w:rsidR="00B02DE5" w:rsidRPr="00C536CA">
        <w:rPr>
          <w:rFonts w:asciiTheme="majorBidi" w:hAnsiTheme="majorBidi" w:cstheme="majorBidi"/>
        </w:rPr>
        <w:t xml:space="preserve"> atzīšanu par spēkā neesošu</w:t>
      </w:r>
      <w:r w:rsidR="00B16103" w:rsidRPr="00C536CA">
        <w:rPr>
          <w:rFonts w:asciiTheme="majorBidi" w:hAnsiTheme="majorBidi" w:cstheme="majorBidi"/>
        </w:rPr>
        <w:t>.</w:t>
      </w:r>
    </w:p>
    <w:p w14:paraId="3A69C47C" w14:textId="77777777" w:rsidR="002E28C6" w:rsidRPr="00C536CA" w:rsidRDefault="002E28C6" w:rsidP="00C536CA">
      <w:pPr>
        <w:tabs>
          <w:tab w:val="left" w:pos="0"/>
        </w:tabs>
        <w:spacing w:line="276" w:lineRule="auto"/>
        <w:ind w:firstLine="720"/>
        <w:jc w:val="both"/>
        <w:rPr>
          <w:rFonts w:asciiTheme="majorBidi" w:hAnsiTheme="majorBidi" w:cstheme="majorBidi"/>
        </w:rPr>
      </w:pPr>
    </w:p>
    <w:p w14:paraId="06A39088" w14:textId="6BF4913F" w:rsidR="002E28C6" w:rsidRPr="00C536CA" w:rsidRDefault="00B16103" w:rsidP="00C536CA">
      <w:pPr>
        <w:tabs>
          <w:tab w:val="left" w:pos="0"/>
        </w:tabs>
        <w:spacing w:line="276" w:lineRule="auto"/>
        <w:jc w:val="center"/>
        <w:rPr>
          <w:rFonts w:asciiTheme="majorBidi" w:hAnsiTheme="majorBidi" w:cstheme="majorBidi"/>
          <w:b/>
        </w:rPr>
      </w:pPr>
      <w:r w:rsidRPr="00C536CA">
        <w:rPr>
          <w:rFonts w:asciiTheme="majorBidi" w:hAnsiTheme="majorBidi" w:cstheme="majorBidi"/>
          <w:b/>
        </w:rPr>
        <w:t>Aprakstošā daļa</w:t>
      </w:r>
    </w:p>
    <w:p w14:paraId="4BEC6FD2" w14:textId="77777777" w:rsidR="002E28C6" w:rsidRPr="00C536CA" w:rsidRDefault="002E28C6" w:rsidP="00C536CA">
      <w:pPr>
        <w:tabs>
          <w:tab w:val="left" w:pos="0"/>
        </w:tabs>
        <w:spacing w:line="276" w:lineRule="auto"/>
        <w:jc w:val="center"/>
        <w:rPr>
          <w:rFonts w:asciiTheme="majorBidi" w:hAnsiTheme="majorBidi" w:cstheme="majorBidi"/>
        </w:rPr>
      </w:pPr>
    </w:p>
    <w:p w14:paraId="488AB0E4" w14:textId="521144AD" w:rsidR="002E28C6" w:rsidRPr="00C536CA" w:rsidRDefault="00383B22"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 xml:space="preserve">[1] </w:t>
      </w:r>
      <w:r w:rsidR="00B16103" w:rsidRPr="00C536CA">
        <w:rPr>
          <w:rFonts w:asciiTheme="majorBidi" w:hAnsiTheme="majorBidi" w:cstheme="majorBidi"/>
        </w:rPr>
        <w:t>A</w:t>
      </w:r>
      <w:r w:rsidR="002E28C6" w:rsidRPr="00C536CA">
        <w:rPr>
          <w:rFonts w:asciiTheme="majorBidi" w:hAnsiTheme="majorBidi" w:cstheme="majorBidi"/>
        </w:rPr>
        <w:t>tbildētāja</w:t>
      </w:r>
      <w:r w:rsidR="00B02DE5" w:rsidRPr="00C536CA">
        <w:rPr>
          <w:rFonts w:asciiTheme="majorBidi" w:hAnsiTheme="majorBidi" w:cstheme="majorBidi"/>
        </w:rPr>
        <w:t xml:space="preserve">s </w:t>
      </w:r>
      <w:r w:rsidR="00EF18D0" w:rsidRPr="00C536CA">
        <w:rPr>
          <w:rFonts w:asciiTheme="majorBidi" w:hAnsiTheme="majorBidi" w:cstheme="majorBidi"/>
        </w:rPr>
        <w:t xml:space="preserve">[pers. A] </w:t>
      </w:r>
      <w:r w:rsidR="00B02DE5" w:rsidRPr="00C536CA">
        <w:rPr>
          <w:rFonts w:asciiTheme="majorBidi" w:hAnsiTheme="majorBidi" w:cstheme="majorBidi"/>
        </w:rPr>
        <w:t xml:space="preserve">un </w:t>
      </w:r>
      <w:r w:rsidR="00EF18D0" w:rsidRPr="00C536CA">
        <w:rPr>
          <w:rFonts w:asciiTheme="majorBidi" w:hAnsiTheme="majorBidi" w:cstheme="majorBidi"/>
        </w:rPr>
        <w:t xml:space="preserve">[pers. A] </w:t>
      </w:r>
      <w:r w:rsidR="002E28C6" w:rsidRPr="00C536CA">
        <w:rPr>
          <w:rFonts w:asciiTheme="majorBidi" w:hAnsiTheme="majorBidi" w:cstheme="majorBidi"/>
        </w:rPr>
        <w:t>ir iesniegu</w:t>
      </w:r>
      <w:r w:rsidR="00B02DE5" w:rsidRPr="00C536CA">
        <w:rPr>
          <w:rFonts w:asciiTheme="majorBidi" w:hAnsiTheme="majorBidi" w:cstheme="majorBidi"/>
        </w:rPr>
        <w:t>šas</w:t>
      </w:r>
      <w:r w:rsidR="002E28C6" w:rsidRPr="00C536CA">
        <w:rPr>
          <w:rFonts w:asciiTheme="majorBidi" w:hAnsiTheme="majorBidi" w:cstheme="majorBidi"/>
        </w:rPr>
        <w:t xml:space="preserve"> kasācijas sūdzību </w:t>
      </w:r>
      <w:r w:rsidR="002E28C6" w:rsidRPr="00C536CA">
        <w:rPr>
          <w:rFonts w:asciiTheme="majorBidi" w:hAnsiTheme="majorBidi" w:cstheme="majorBidi"/>
          <w:lang w:eastAsia="lv-LV"/>
        </w:rPr>
        <w:t xml:space="preserve">par Rīgas apgabaltiesas </w:t>
      </w:r>
      <w:r w:rsidR="00B02DE5" w:rsidRPr="00C536CA">
        <w:rPr>
          <w:rFonts w:asciiTheme="majorBidi" w:hAnsiTheme="majorBidi" w:cstheme="majorBidi"/>
          <w:lang w:eastAsia="lv-LV"/>
        </w:rPr>
        <w:t>2024.gada 18.jūlija spriedumu civillietā</w:t>
      </w:r>
      <w:r w:rsidR="00B02DE5" w:rsidRPr="00C536CA">
        <w:rPr>
          <w:rFonts w:asciiTheme="majorBidi" w:hAnsiTheme="majorBidi" w:cstheme="majorBidi"/>
        </w:rPr>
        <w:t xml:space="preserve"> </w:t>
      </w:r>
      <w:r w:rsidR="00EF18D0" w:rsidRPr="00C536CA">
        <w:rPr>
          <w:rFonts w:asciiTheme="majorBidi" w:hAnsiTheme="majorBidi" w:cstheme="majorBidi"/>
        </w:rPr>
        <w:t xml:space="preserve">[pers. C] </w:t>
      </w:r>
      <w:r w:rsidR="00B02DE5" w:rsidRPr="00C536CA">
        <w:rPr>
          <w:rFonts w:asciiTheme="majorBidi" w:hAnsiTheme="majorBidi" w:cstheme="majorBidi"/>
        </w:rPr>
        <w:t>(</w:t>
      </w:r>
      <w:r w:rsidR="00EF18D0" w:rsidRPr="00C536CA">
        <w:rPr>
          <w:rFonts w:asciiTheme="majorBidi" w:hAnsiTheme="majorBidi" w:cstheme="majorBidi"/>
        </w:rPr>
        <w:t>[pers. C]</w:t>
      </w:r>
      <w:r w:rsidR="00B02DE5" w:rsidRPr="00C536CA">
        <w:rPr>
          <w:rFonts w:asciiTheme="majorBidi" w:hAnsiTheme="majorBidi" w:cstheme="majorBidi"/>
        </w:rPr>
        <w:t xml:space="preserve">) prasībā pret dzīvokļa īpašnieku kooperatīvo sabiedrību </w:t>
      </w:r>
      <w:r w:rsidR="00EF18D0" w:rsidRPr="00C536CA">
        <w:rPr>
          <w:rFonts w:asciiTheme="majorBidi" w:hAnsiTheme="majorBidi" w:cstheme="majorBidi"/>
        </w:rPr>
        <w:t>[firma]</w:t>
      </w:r>
      <w:r w:rsidR="00B02DE5" w:rsidRPr="00C536CA">
        <w:rPr>
          <w:rFonts w:asciiTheme="majorBidi" w:hAnsiTheme="majorBidi" w:cstheme="majorBidi"/>
        </w:rPr>
        <w:t xml:space="preserve"> </w:t>
      </w:r>
      <w:r w:rsidR="00EF18D0" w:rsidRPr="00C536CA">
        <w:rPr>
          <w:rFonts w:asciiTheme="majorBidi" w:hAnsiTheme="majorBidi" w:cstheme="majorBidi"/>
        </w:rPr>
        <w:t xml:space="preserve">[pers. B] </w:t>
      </w:r>
      <w:r w:rsidR="00B02DE5" w:rsidRPr="00C536CA">
        <w:rPr>
          <w:rFonts w:asciiTheme="majorBidi" w:hAnsiTheme="majorBidi" w:cstheme="majorBidi"/>
        </w:rPr>
        <w:t xml:space="preserve">un </w:t>
      </w:r>
      <w:r w:rsidR="00EF18D0" w:rsidRPr="00C536CA">
        <w:rPr>
          <w:rFonts w:asciiTheme="majorBidi" w:hAnsiTheme="majorBidi" w:cstheme="majorBidi"/>
        </w:rPr>
        <w:t xml:space="preserve">[pers. A] </w:t>
      </w:r>
      <w:r w:rsidR="00B02DE5" w:rsidRPr="00C536CA">
        <w:rPr>
          <w:rFonts w:asciiTheme="majorBidi" w:hAnsiTheme="majorBidi" w:cstheme="majorBidi"/>
        </w:rPr>
        <w:t xml:space="preserve">par </w:t>
      </w:r>
      <w:r w:rsidR="00711668" w:rsidRPr="00C536CA">
        <w:rPr>
          <w:rFonts w:asciiTheme="majorBidi" w:hAnsiTheme="majorBidi" w:cstheme="majorBidi"/>
        </w:rPr>
        <w:t xml:space="preserve">dzīvokļu īpašnieku kooperatīvās sabiedrības </w:t>
      </w:r>
      <w:r w:rsidR="00B02DE5" w:rsidRPr="00C536CA">
        <w:rPr>
          <w:rFonts w:asciiTheme="majorBidi" w:hAnsiTheme="majorBidi" w:cstheme="majorBidi"/>
        </w:rPr>
        <w:t>biedru sapulces lēmuma atzīšanu par spēkā neesošu</w:t>
      </w:r>
      <w:r w:rsidR="002E28C6" w:rsidRPr="00C536CA">
        <w:rPr>
          <w:rFonts w:asciiTheme="majorBidi" w:hAnsiTheme="majorBidi" w:cstheme="majorBidi"/>
        </w:rPr>
        <w:t>.</w:t>
      </w:r>
      <w:r w:rsidRPr="00C536CA">
        <w:rPr>
          <w:rFonts w:asciiTheme="majorBidi" w:hAnsiTheme="majorBidi" w:cstheme="majorBidi"/>
        </w:rPr>
        <w:t xml:space="preserve"> Katra kasācijas sūdzības iesniedzēja samaksājusi drošības naudu 300 </w:t>
      </w:r>
      <w:r w:rsidRPr="00C536CA">
        <w:rPr>
          <w:rFonts w:asciiTheme="majorBidi" w:hAnsiTheme="majorBidi" w:cstheme="majorBidi"/>
          <w:i/>
          <w:iCs/>
        </w:rPr>
        <w:t>euro</w:t>
      </w:r>
      <w:r w:rsidRPr="00C536CA">
        <w:rPr>
          <w:rFonts w:asciiTheme="majorBidi" w:hAnsiTheme="majorBidi" w:cstheme="majorBidi"/>
        </w:rPr>
        <w:t>.</w:t>
      </w:r>
    </w:p>
    <w:p w14:paraId="12F3A9C9" w14:textId="77777777" w:rsidR="00B16103" w:rsidRPr="00C536CA" w:rsidRDefault="00B16103" w:rsidP="00C536CA">
      <w:pPr>
        <w:tabs>
          <w:tab w:val="left" w:pos="0"/>
        </w:tabs>
        <w:spacing w:line="276" w:lineRule="auto"/>
        <w:ind w:firstLine="720"/>
        <w:jc w:val="both"/>
        <w:rPr>
          <w:rFonts w:asciiTheme="majorBidi" w:hAnsiTheme="majorBidi" w:cstheme="majorBidi"/>
        </w:rPr>
      </w:pPr>
    </w:p>
    <w:p w14:paraId="771247D9" w14:textId="4020F4D7" w:rsidR="00B16103" w:rsidRPr="00C536CA" w:rsidRDefault="00B16103" w:rsidP="00C536CA">
      <w:pPr>
        <w:tabs>
          <w:tab w:val="left" w:pos="0"/>
        </w:tabs>
        <w:spacing w:line="276" w:lineRule="auto"/>
        <w:jc w:val="center"/>
        <w:rPr>
          <w:rFonts w:asciiTheme="majorBidi" w:hAnsiTheme="majorBidi" w:cstheme="majorBidi"/>
          <w:b/>
        </w:rPr>
      </w:pPr>
      <w:r w:rsidRPr="00C536CA">
        <w:rPr>
          <w:rFonts w:asciiTheme="majorBidi" w:hAnsiTheme="majorBidi" w:cstheme="majorBidi"/>
          <w:b/>
        </w:rPr>
        <w:t>Motīvu daļa</w:t>
      </w:r>
    </w:p>
    <w:p w14:paraId="2FC6C221" w14:textId="77777777" w:rsidR="00B16103" w:rsidRPr="00C536CA" w:rsidRDefault="00B16103" w:rsidP="00C536CA">
      <w:pPr>
        <w:tabs>
          <w:tab w:val="left" w:pos="0"/>
        </w:tabs>
        <w:spacing w:line="276" w:lineRule="auto"/>
        <w:ind w:firstLine="720"/>
        <w:jc w:val="both"/>
        <w:rPr>
          <w:rFonts w:asciiTheme="majorBidi" w:hAnsiTheme="majorBidi" w:cstheme="majorBidi"/>
        </w:rPr>
      </w:pPr>
    </w:p>
    <w:p w14:paraId="0BB1005C" w14:textId="7B504C09" w:rsidR="002E28C6" w:rsidRPr="00C536CA" w:rsidRDefault="00F07958"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 xml:space="preserve">[2] </w:t>
      </w:r>
      <w:r w:rsidR="002E28C6" w:rsidRPr="00C536CA">
        <w:rPr>
          <w:rFonts w:asciiTheme="majorBidi" w:hAnsiTheme="majorBidi" w:cstheme="majorBidi"/>
        </w:rPr>
        <w:t>Senatoru kolēģija atzīst, ka ir Civilprocesa likuma 464.</w:t>
      </w:r>
      <w:r w:rsidR="002E28C6" w:rsidRPr="00C536CA">
        <w:rPr>
          <w:rFonts w:asciiTheme="majorBidi" w:hAnsiTheme="majorBidi" w:cstheme="majorBidi"/>
          <w:vertAlign w:val="superscript"/>
        </w:rPr>
        <w:t>1</w:t>
      </w:r>
      <w:r w:rsidR="002E28C6" w:rsidRPr="00C536CA">
        <w:rPr>
          <w:rFonts w:asciiTheme="majorBidi" w:hAnsiTheme="majorBidi" w:cstheme="majorBidi"/>
        </w:rPr>
        <w:t xml:space="preserve">panta otrās daļas 2.punktā norādītais pamats atteikt ierosināt kasācijas tiesvedību, jo kasācijas sūdzības argumenti nerada pamatu uzskatīt, ka pārsūdzētajā spriedumā ietvertais lietas rezultāts ir nepareizs un ka izskatāmajai lietai ir būtiska nozīme vienotas tiesu prakses nodrošināšanā vai tiesību </w:t>
      </w:r>
      <w:proofErr w:type="spellStart"/>
      <w:r w:rsidR="002E28C6" w:rsidRPr="00C536CA">
        <w:rPr>
          <w:rFonts w:asciiTheme="majorBidi" w:hAnsiTheme="majorBidi" w:cstheme="majorBidi"/>
        </w:rPr>
        <w:t>tālākveidošanā</w:t>
      </w:r>
      <w:proofErr w:type="spellEnd"/>
      <w:r w:rsidR="002E28C6" w:rsidRPr="00C536CA">
        <w:rPr>
          <w:rFonts w:asciiTheme="majorBidi" w:hAnsiTheme="majorBidi" w:cstheme="majorBidi"/>
        </w:rPr>
        <w:t>.</w:t>
      </w:r>
    </w:p>
    <w:p w14:paraId="62BA3440" w14:textId="77777777" w:rsidR="00F07958" w:rsidRPr="00C536CA" w:rsidRDefault="00F07958" w:rsidP="00C536CA">
      <w:pPr>
        <w:tabs>
          <w:tab w:val="left" w:pos="0"/>
        </w:tabs>
        <w:spacing w:line="276" w:lineRule="auto"/>
        <w:ind w:firstLine="720"/>
        <w:jc w:val="both"/>
        <w:rPr>
          <w:rFonts w:asciiTheme="majorBidi" w:hAnsiTheme="majorBidi" w:cstheme="majorBidi"/>
        </w:rPr>
      </w:pPr>
    </w:p>
    <w:p w14:paraId="42276442" w14:textId="7EB13173" w:rsidR="00F07958" w:rsidRPr="00C536CA" w:rsidRDefault="00F07958"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[3]</w:t>
      </w:r>
      <w:r w:rsidR="00B16103" w:rsidRPr="00C536CA">
        <w:rPr>
          <w:rFonts w:asciiTheme="majorBidi" w:hAnsiTheme="majorBidi" w:cstheme="majorBidi"/>
        </w:rPr>
        <w:t xml:space="preserve"> </w:t>
      </w:r>
      <w:r w:rsidRPr="00C536CA">
        <w:rPr>
          <w:rFonts w:asciiTheme="majorBidi" w:hAnsiTheme="majorBidi" w:cstheme="majorBidi"/>
        </w:rPr>
        <w:t>Senatoru kolēģija konstatē, ka kasācijas sūdzības iesniedzējas iemaksājušas drošības naudu divreiz lielākā apmērā, nekā to nosaka likums, līdz ar to pārmaksātā daļa (puse) atmaksājama.</w:t>
      </w:r>
    </w:p>
    <w:p w14:paraId="62DB9010" w14:textId="5D6FAC4D" w:rsidR="00F07958" w:rsidRPr="00C536CA" w:rsidRDefault="00F07958" w:rsidP="00C536CA">
      <w:pPr>
        <w:spacing w:line="276" w:lineRule="auto"/>
        <w:ind w:firstLine="709"/>
        <w:jc w:val="both"/>
        <w:rPr>
          <w:rFonts w:asciiTheme="majorBidi" w:hAnsiTheme="majorBidi" w:cstheme="majorBidi"/>
        </w:rPr>
      </w:pPr>
      <w:r w:rsidRPr="00C536CA">
        <w:rPr>
          <w:rFonts w:asciiTheme="majorBidi" w:hAnsiTheme="majorBidi" w:cstheme="majorBidi"/>
        </w:rPr>
        <w:t>[3.1] Civilprocesa likuma 458.panta pirmā daļa noteic, ka, iesniedzot kasācijas sūdzību, Augstākās tiesas depozīta kontā iemaksājama drošības nauda šā likuma </w:t>
      </w:r>
      <w:hyperlink r:id="rId7" w:anchor="p43_1" w:history="1">
        <w:r w:rsidRPr="00C536CA">
          <w:rPr>
            <w:rFonts w:asciiTheme="majorBidi" w:hAnsiTheme="majorBidi" w:cstheme="majorBidi"/>
          </w:rPr>
          <w:t>43.</w:t>
        </w:r>
        <w:r w:rsidRPr="00C536CA">
          <w:rPr>
            <w:rFonts w:asciiTheme="majorBidi" w:hAnsiTheme="majorBidi" w:cstheme="majorBidi"/>
            <w:vertAlign w:val="superscript"/>
          </w:rPr>
          <w:t>1</w:t>
        </w:r>
        <w:r w:rsidRPr="00C536CA">
          <w:rPr>
            <w:rFonts w:asciiTheme="majorBidi" w:hAnsiTheme="majorBidi" w:cstheme="majorBidi"/>
          </w:rPr>
          <w:t>panta</w:t>
        </w:r>
      </w:hyperlink>
      <w:r w:rsidRPr="00C536CA">
        <w:rPr>
          <w:rFonts w:asciiTheme="majorBidi" w:hAnsiTheme="majorBidi" w:cstheme="majorBidi"/>
        </w:rPr>
        <w:t xml:space="preserve"> pirmās daļas 2.punktā noteiktajā apmērā. Savukārt saskaņā ar Civilprocesa </w:t>
      </w:r>
      <w:r w:rsidRPr="00C536CA">
        <w:rPr>
          <w:rFonts w:asciiTheme="majorBidi" w:hAnsiTheme="majorBidi" w:cstheme="majorBidi"/>
        </w:rPr>
        <w:lastRenderedPageBreak/>
        <w:t xml:space="preserve">likuma </w:t>
      </w:r>
      <w:hyperlink r:id="rId8" w:anchor="p43_1" w:history="1">
        <w:r w:rsidRPr="00C536CA">
          <w:rPr>
            <w:rFonts w:asciiTheme="majorBidi" w:hAnsiTheme="majorBidi" w:cstheme="majorBidi"/>
          </w:rPr>
          <w:t>43.</w:t>
        </w:r>
        <w:r w:rsidRPr="00C536CA">
          <w:rPr>
            <w:rFonts w:asciiTheme="majorBidi" w:hAnsiTheme="majorBidi" w:cstheme="majorBidi"/>
            <w:vertAlign w:val="superscript"/>
          </w:rPr>
          <w:t>1</w:t>
        </w:r>
        <w:r w:rsidRPr="00C536CA">
          <w:rPr>
            <w:rFonts w:asciiTheme="majorBidi" w:hAnsiTheme="majorBidi" w:cstheme="majorBidi"/>
          </w:rPr>
          <w:t>panta</w:t>
        </w:r>
      </w:hyperlink>
      <w:r w:rsidRPr="00C536CA">
        <w:rPr>
          <w:rFonts w:asciiTheme="majorBidi" w:hAnsiTheme="majorBidi" w:cstheme="majorBidi"/>
        </w:rPr>
        <w:t xml:space="preserve"> pirmās daļas 2.punktu par kasācijas sūdzību jāmaksā drošības nauda 300 </w:t>
      </w:r>
      <w:r w:rsidRPr="00C536CA">
        <w:rPr>
          <w:rFonts w:asciiTheme="majorBidi" w:hAnsiTheme="majorBidi" w:cstheme="majorBidi"/>
          <w:i/>
          <w:iCs/>
        </w:rPr>
        <w:t>euro</w:t>
      </w:r>
      <w:r w:rsidRPr="00C536CA">
        <w:rPr>
          <w:rFonts w:asciiTheme="majorBidi" w:hAnsiTheme="majorBidi" w:cstheme="majorBidi"/>
        </w:rPr>
        <w:t xml:space="preserve">. </w:t>
      </w:r>
    </w:p>
    <w:p w14:paraId="4E1B6058" w14:textId="77777777" w:rsidR="0089131A" w:rsidRPr="00C536CA" w:rsidRDefault="0089131A" w:rsidP="00C536CA">
      <w:pPr>
        <w:spacing w:line="276" w:lineRule="auto"/>
        <w:ind w:firstLine="709"/>
        <w:jc w:val="both"/>
        <w:rPr>
          <w:rFonts w:asciiTheme="majorBidi" w:hAnsiTheme="majorBidi" w:cstheme="majorBidi"/>
        </w:rPr>
      </w:pPr>
      <w:r w:rsidRPr="00C536CA">
        <w:rPr>
          <w:rFonts w:asciiTheme="majorBidi" w:hAnsiTheme="majorBidi" w:cstheme="majorBidi"/>
        </w:rPr>
        <w:t xml:space="preserve">Tātad 300 </w:t>
      </w:r>
      <w:r w:rsidRPr="00C536CA">
        <w:rPr>
          <w:rFonts w:asciiTheme="majorBidi" w:hAnsiTheme="majorBidi" w:cstheme="majorBidi"/>
          <w:i/>
          <w:iCs/>
        </w:rPr>
        <w:t>euro</w:t>
      </w:r>
      <w:r w:rsidRPr="00C536CA">
        <w:rPr>
          <w:rFonts w:asciiTheme="majorBidi" w:hAnsiTheme="majorBidi" w:cstheme="majorBidi"/>
        </w:rPr>
        <w:t xml:space="preserve"> drošības nauda ir maksājama par vienu kasācijas sūdzību.</w:t>
      </w:r>
    </w:p>
    <w:p w14:paraId="50CE5951" w14:textId="3EB90165" w:rsidR="0089131A" w:rsidRPr="00C536CA" w:rsidRDefault="00F07958" w:rsidP="00C536CA">
      <w:pPr>
        <w:spacing w:line="276" w:lineRule="auto"/>
        <w:ind w:firstLine="709"/>
        <w:jc w:val="both"/>
        <w:rPr>
          <w:rFonts w:asciiTheme="majorBidi" w:hAnsiTheme="majorBidi" w:cstheme="majorBidi"/>
        </w:rPr>
      </w:pPr>
      <w:r w:rsidRPr="00C536CA">
        <w:rPr>
          <w:rFonts w:asciiTheme="majorBidi" w:hAnsiTheme="majorBidi" w:cstheme="majorBidi"/>
        </w:rPr>
        <w:t xml:space="preserve">Procesuālie līdzdalībnieki, kuriem ir vienota interese un kasācijas sūdzības argumenti, ir tiesīgi iesniegt vienu kopīgu kasācijas sūdzību, kā to </w:t>
      </w:r>
      <w:r w:rsidR="00EF18D0" w:rsidRPr="00C536CA">
        <w:rPr>
          <w:rFonts w:asciiTheme="majorBidi" w:hAnsiTheme="majorBidi" w:cstheme="majorBidi"/>
        </w:rPr>
        <w:t xml:space="preserve">[pers. A] </w:t>
      </w:r>
      <w:r w:rsidRPr="00C536CA">
        <w:rPr>
          <w:rFonts w:asciiTheme="majorBidi" w:hAnsiTheme="majorBidi" w:cstheme="majorBidi"/>
        </w:rPr>
        <w:t xml:space="preserve">un </w:t>
      </w:r>
      <w:r w:rsidR="00EF18D0" w:rsidRPr="00C536CA">
        <w:rPr>
          <w:rFonts w:asciiTheme="majorBidi" w:hAnsiTheme="majorBidi" w:cstheme="majorBidi"/>
        </w:rPr>
        <w:t xml:space="preserve"> [pers. B] </w:t>
      </w:r>
      <w:r w:rsidRPr="00C536CA">
        <w:rPr>
          <w:rFonts w:asciiTheme="majorBidi" w:hAnsiTheme="majorBidi" w:cstheme="majorBidi"/>
        </w:rPr>
        <w:t xml:space="preserve">ir darījušas arī konkrētajā lietā. Tātad </w:t>
      </w:r>
      <w:r w:rsidR="0089131A" w:rsidRPr="00C536CA">
        <w:rPr>
          <w:rFonts w:asciiTheme="majorBidi" w:hAnsiTheme="majorBidi" w:cstheme="majorBidi"/>
        </w:rPr>
        <w:t xml:space="preserve">viņām abām kopā par kopīgo kasācijas sūdzību bija jāmaksā </w:t>
      </w:r>
      <w:r w:rsidRPr="00C536CA">
        <w:rPr>
          <w:rFonts w:asciiTheme="majorBidi" w:hAnsiTheme="majorBidi" w:cstheme="majorBidi"/>
        </w:rPr>
        <w:t xml:space="preserve">300 </w:t>
      </w:r>
      <w:r w:rsidRPr="00C536CA">
        <w:rPr>
          <w:rFonts w:asciiTheme="majorBidi" w:hAnsiTheme="majorBidi" w:cstheme="majorBidi"/>
          <w:i/>
          <w:iCs/>
        </w:rPr>
        <w:t>euro</w:t>
      </w:r>
      <w:r w:rsidRPr="00C536CA">
        <w:rPr>
          <w:rFonts w:asciiTheme="majorBidi" w:hAnsiTheme="majorBidi" w:cstheme="majorBidi"/>
        </w:rPr>
        <w:t xml:space="preserve"> drošības nauda</w:t>
      </w:r>
      <w:r w:rsidR="0089131A" w:rsidRPr="00C536CA">
        <w:rPr>
          <w:rFonts w:asciiTheme="majorBidi" w:hAnsiTheme="majorBidi" w:cstheme="majorBidi"/>
        </w:rPr>
        <w:t>.</w:t>
      </w:r>
    </w:p>
    <w:p w14:paraId="31BF3CB1" w14:textId="7B8472AB" w:rsidR="0089131A" w:rsidRPr="00C536CA" w:rsidRDefault="0089131A" w:rsidP="00C536CA">
      <w:pPr>
        <w:spacing w:line="276" w:lineRule="auto"/>
        <w:ind w:firstLine="709"/>
        <w:jc w:val="both"/>
        <w:rPr>
          <w:rFonts w:asciiTheme="majorBidi" w:hAnsiTheme="majorBidi" w:cstheme="majorBidi"/>
        </w:rPr>
      </w:pPr>
      <w:r w:rsidRPr="00C536CA">
        <w:rPr>
          <w:rFonts w:asciiTheme="majorBidi" w:hAnsiTheme="majorBidi" w:cstheme="majorBidi"/>
        </w:rPr>
        <w:t>[3.2]</w:t>
      </w:r>
      <w:r w:rsidR="00F07958" w:rsidRPr="00C536CA">
        <w:rPr>
          <w:rFonts w:asciiTheme="majorBidi" w:hAnsiTheme="majorBidi" w:cstheme="majorBidi"/>
        </w:rPr>
        <w:t xml:space="preserve"> </w:t>
      </w:r>
      <w:r w:rsidRPr="00C536CA">
        <w:rPr>
          <w:rFonts w:asciiTheme="majorBidi" w:hAnsiTheme="majorBidi" w:cstheme="majorBidi"/>
        </w:rPr>
        <w:t xml:space="preserve">No kasācijas sūdzībai pievienotajiem 2024.gada 19.augusta maksājuma uzdevumiem Nr. 853 un Nr. 306 redzams, ka </w:t>
      </w:r>
      <w:r w:rsidR="00EF18D0" w:rsidRPr="00C536CA">
        <w:rPr>
          <w:rFonts w:asciiTheme="majorBidi" w:hAnsiTheme="majorBidi" w:cstheme="majorBidi"/>
        </w:rPr>
        <w:t xml:space="preserve">[pers. A] </w:t>
      </w:r>
      <w:r w:rsidRPr="00C536CA">
        <w:rPr>
          <w:rFonts w:asciiTheme="majorBidi" w:hAnsiTheme="majorBidi" w:cstheme="majorBidi"/>
        </w:rPr>
        <w:t>un</w:t>
      </w:r>
      <w:r w:rsidR="00EF18D0" w:rsidRPr="00C536CA">
        <w:rPr>
          <w:rFonts w:asciiTheme="majorBidi" w:hAnsiTheme="majorBidi" w:cstheme="majorBidi"/>
        </w:rPr>
        <w:t xml:space="preserve"> [pers. B] </w:t>
      </w:r>
      <w:r w:rsidRPr="00C536CA">
        <w:rPr>
          <w:rFonts w:asciiTheme="majorBidi" w:hAnsiTheme="majorBidi" w:cstheme="majorBidi"/>
        </w:rPr>
        <w:t xml:space="preserve">katra ir samaksājusi 300 </w:t>
      </w:r>
      <w:proofErr w:type="spellStart"/>
      <w:r w:rsidRPr="00C536CA">
        <w:rPr>
          <w:rFonts w:asciiTheme="majorBidi" w:hAnsiTheme="majorBidi" w:cstheme="majorBidi"/>
          <w:i/>
          <w:iCs/>
        </w:rPr>
        <w:t>euro</w:t>
      </w:r>
      <w:proofErr w:type="spellEnd"/>
      <w:r w:rsidRPr="00C536CA">
        <w:rPr>
          <w:rFonts w:asciiTheme="majorBidi" w:hAnsiTheme="majorBidi" w:cstheme="majorBidi"/>
        </w:rPr>
        <w:t xml:space="preserve"> drošības naudu, kopā – 600 </w:t>
      </w:r>
      <w:r w:rsidRPr="00C536CA">
        <w:rPr>
          <w:rFonts w:asciiTheme="majorBidi" w:hAnsiTheme="majorBidi" w:cstheme="majorBidi"/>
          <w:i/>
          <w:iCs/>
        </w:rPr>
        <w:t>euro</w:t>
      </w:r>
      <w:r w:rsidRPr="00C536CA">
        <w:rPr>
          <w:rFonts w:asciiTheme="majorBidi" w:hAnsiTheme="majorBidi" w:cstheme="majorBidi"/>
        </w:rPr>
        <w:t xml:space="preserve"> (sk. </w:t>
      </w:r>
      <w:r w:rsidRPr="00C536CA">
        <w:rPr>
          <w:rFonts w:asciiTheme="majorBidi" w:hAnsiTheme="majorBidi" w:cstheme="majorBidi"/>
          <w:i/>
          <w:iCs/>
        </w:rPr>
        <w:t>lietas 2.sējuma 227., 228.lapu</w:t>
      </w:r>
      <w:r w:rsidRPr="00C536CA">
        <w:rPr>
          <w:rFonts w:asciiTheme="majorBidi" w:hAnsiTheme="majorBidi" w:cstheme="majorBidi"/>
        </w:rPr>
        <w:t xml:space="preserve">). Tātad viņas par kasācijas sūdzību ir iemaksājušas par 300 </w:t>
      </w:r>
      <w:r w:rsidRPr="00C536CA">
        <w:rPr>
          <w:rFonts w:asciiTheme="majorBidi" w:hAnsiTheme="majorBidi" w:cstheme="majorBidi"/>
          <w:i/>
          <w:iCs/>
        </w:rPr>
        <w:t>euro</w:t>
      </w:r>
      <w:r w:rsidRPr="00C536CA">
        <w:rPr>
          <w:rFonts w:asciiTheme="majorBidi" w:hAnsiTheme="majorBidi" w:cstheme="majorBidi"/>
        </w:rPr>
        <w:t xml:space="preserve"> lielāku drošības naudu, nekā to nosaka likums.</w:t>
      </w:r>
    </w:p>
    <w:p w14:paraId="59E419F1" w14:textId="559A0A9C" w:rsidR="00F07958" w:rsidRPr="00C536CA" w:rsidRDefault="00F07958" w:rsidP="00C536CA">
      <w:pPr>
        <w:spacing w:line="276" w:lineRule="auto"/>
        <w:ind w:firstLine="709"/>
        <w:jc w:val="both"/>
        <w:rPr>
          <w:rFonts w:asciiTheme="majorBidi" w:hAnsiTheme="majorBidi" w:cstheme="majorBidi"/>
        </w:rPr>
      </w:pPr>
      <w:r w:rsidRPr="00C536CA">
        <w:rPr>
          <w:rFonts w:asciiTheme="majorBidi" w:hAnsiTheme="majorBidi" w:cstheme="majorBidi"/>
          <w:color w:val="000000"/>
        </w:rPr>
        <w:t>[</w:t>
      </w:r>
      <w:r w:rsidR="004E51EE" w:rsidRPr="00C536CA">
        <w:rPr>
          <w:rFonts w:asciiTheme="majorBidi" w:hAnsiTheme="majorBidi" w:cstheme="majorBidi"/>
          <w:color w:val="000000"/>
        </w:rPr>
        <w:t>3.</w:t>
      </w:r>
      <w:r w:rsidRPr="00C536CA">
        <w:rPr>
          <w:rFonts w:asciiTheme="majorBidi" w:hAnsiTheme="majorBidi" w:cstheme="majorBidi"/>
          <w:color w:val="000000"/>
        </w:rPr>
        <w:t xml:space="preserve">3] </w:t>
      </w:r>
      <w:r w:rsidRPr="00C536CA">
        <w:rPr>
          <w:rFonts w:asciiTheme="majorBidi" w:hAnsiTheme="majorBidi" w:cstheme="majorBidi"/>
        </w:rPr>
        <w:t>Civilprocesa likuma 43.</w:t>
      </w:r>
      <w:r w:rsidRPr="00C536CA">
        <w:rPr>
          <w:rFonts w:asciiTheme="majorBidi" w:hAnsiTheme="majorBidi" w:cstheme="majorBidi"/>
          <w:vertAlign w:val="superscript"/>
        </w:rPr>
        <w:t>2</w:t>
      </w:r>
      <w:r w:rsidRPr="00C536CA">
        <w:rPr>
          <w:rFonts w:asciiTheme="majorBidi" w:hAnsiTheme="majorBidi" w:cstheme="majorBidi"/>
        </w:rPr>
        <w:t xml:space="preserve">panta otrā daļa noteic, ka drošības naudu atmaksā ne tikai šī panta pirmajā daļā, bet arī citos šajā likumā noteiktajos gadījumos. </w:t>
      </w:r>
      <w:r w:rsidRPr="00C536CA">
        <w:rPr>
          <w:rFonts w:asciiTheme="majorBidi" w:hAnsiTheme="majorBidi" w:cstheme="majorBidi"/>
          <w:color w:val="000000"/>
        </w:rPr>
        <w:t>Saskaņā ar Civilprocesa likuma 37.panta pirmās daļas 1.punktu s</w:t>
      </w:r>
      <w:r w:rsidRPr="00C536CA">
        <w:rPr>
          <w:rFonts w:asciiTheme="majorBidi" w:hAnsiTheme="majorBidi" w:cstheme="majorBidi"/>
        </w:rPr>
        <w:t>amaksātā valsts nodeva atmaksājama pilnīgi vai daļēji, ja iemaksāta lielāka nodeva, nekā to nosaka likums. Pēc analoģijas minētā tiesību norma piemērojama arī pārmaksātas drošības naudas gadījumā.</w:t>
      </w:r>
    </w:p>
    <w:p w14:paraId="087F7711" w14:textId="5123AEED" w:rsidR="004C4DFA" w:rsidRPr="00C536CA" w:rsidRDefault="00F07958" w:rsidP="00C536CA">
      <w:pPr>
        <w:spacing w:line="276" w:lineRule="auto"/>
        <w:ind w:firstLine="709"/>
        <w:jc w:val="both"/>
        <w:rPr>
          <w:rFonts w:asciiTheme="majorBidi" w:hAnsiTheme="majorBidi" w:cstheme="majorBidi"/>
        </w:rPr>
      </w:pPr>
      <w:r w:rsidRPr="00C536CA">
        <w:rPr>
          <w:rFonts w:asciiTheme="majorBidi" w:hAnsiTheme="majorBidi" w:cstheme="majorBidi"/>
        </w:rPr>
        <w:t>[</w:t>
      </w:r>
      <w:r w:rsidR="004E51EE" w:rsidRPr="00C536CA">
        <w:rPr>
          <w:rFonts w:asciiTheme="majorBidi" w:hAnsiTheme="majorBidi" w:cstheme="majorBidi"/>
        </w:rPr>
        <w:t>3</w:t>
      </w:r>
      <w:r w:rsidRPr="00C536CA">
        <w:rPr>
          <w:rFonts w:asciiTheme="majorBidi" w:hAnsiTheme="majorBidi" w:cstheme="majorBidi"/>
        </w:rPr>
        <w:t xml:space="preserve">.4] </w:t>
      </w:r>
      <w:r w:rsidR="004E51EE" w:rsidRPr="00C536CA">
        <w:rPr>
          <w:rFonts w:asciiTheme="majorBidi" w:hAnsiTheme="majorBidi" w:cstheme="majorBidi"/>
        </w:rPr>
        <w:t>Līdz ar to</w:t>
      </w:r>
      <w:r w:rsidRPr="00C536CA">
        <w:rPr>
          <w:rFonts w:asciiTheme="majorBidi" w:hAnsiTheme="majorBidi" w:cstheme="majorBidi"/>
        </w:rPr>
        <w:t xml:space="preserve"> </w:t>
      </w:r>
      <w:r w:rsidR="00EF18D0" w:rsidRPr="00C536CA">
        <w:rPr>
          <w:rFonts w:asciiTheme="majorBidi" w:hAnsiTheme="majorBidi" w:cstheme="majorBidi"/>
        </w:rPr>
        <w:t xml:space="preserve">[pers. A] </w:t>
      </w:r>
      <w:r w:rsidR="004E51EE" w:rsidRPr="00C536CA">
        <w:rPr>
          <w:rFonts w:asciiTheme="majorBidi" w:hAnsiTheme="majorBidi" w:cstheme="majorBidi"/>
        </w:rPr>
        <w:t>un</w:t>
      </w:r>
      <w:r w:rsidR="00EF18D0" w:rsidRPr="00C536CA">
        <w:rPr>
          <w:rFonts w:asciiTheme="majorBidi" w:hAnsiTheme="majorBidi" w:cstheme="majorBidi"/>
        </w:rPr>
        <w:t xml:space="preserve"> [pers. B] </w:t>
      </w:r>
      <w:r w:rsidR="004E51EE" w:rsidRPr="00C536CA">
        <w:rPr>
          <w:rFonts w:asciiTheme="majorBidi" w:hAnsiTheme="majorBidi" w:cstheme="majorBidi"/>
        </w:rPr>
        <w:t xml:space="preserve">ir atmaksājama kļūdaini pārmaksātā puse no viņu iemaksātās drošības naudas – katrai 150 </w:t>
      </w:r>
      <w:r w:rsidR="004E51EE" w:rsidRPr="00C536CA">
        <w:rPr>
          <w:rFonts w:asciiTheme="majorBidi" w:hAnsiTheme="majorBidi" w:cstheme="majorBidi"/>
          <w:i/>
          <w:iCs/>
        </w:rPr>
        <w:t>euro</w:t>
      </w:r>
      <w:r w:rsidR="004E51EE" w:rsidRPr="00C536CA">
        <w:rPr>
          <w:rFonts w:asciiTheme="majorBidi" w:hAnsiTheme="majorBidi" w:cstheme="majorBidi"/>
        </w:rPr>
        <w:t>.</w:t>
      </w:r>
    </w:p>
    <w:p w14:paraId="67335E66" w14:textId="0BC7BBE2" w:rsidR="00B16103" w:rsidRPr="00C536CA" w:rsidRDefault="004E51EE" w:rsidP="00C536CA">
      <w:pPr>
        <w:spacing w:line="276" w:lineRule="auto"/>
        <w:ind w:firstLine="709"/>
        <w:jc w:val="both"/>
        <w:rPr>
          <w:rFonts w:asciiTheme="majorBidi" w:hAnsiTheme="majorBidi" w:cstheme="majorBidi"/>
        </w:rPr>
      </w:pPr>
      <w:r w:rsidRPr="00C536CA">
        <w:rPr>
          <w:rFonts w:asciiTheme="majorBidi" w:hAnsiTheme="majorBidi" w:cstheme="majorBidi"/>
        </w:rPr>
        <w:t xml:space="preserve"> </w:t>
      </w:r>
    </w:p>
    <w:p w14:paraId="1AC78946" w14:textId="1C045176" w:rsidR="00B16103" w:rsidRPr="00C536CA" w:rsidRDefault="00B16103" w:rsidP="00C536CA">
      <w:pPr>
        <w:tabs>
          <w:tab w:val="left" w:pos="0"/>
        </w:tabs>
        <w:spacing w:line="276" w:lineRule="auto"/>
        <w:jc w:val="center"/>
        <w:rPr>
          <w:rFonts w:asciiTheme="majorBidi" w:hAnsiTheme="majorBidi" w:cstheme="majorBidi"/>
          <w:b/>
        </w:rPr>
      </w:pPr>
      <w:r w:rsidRPr="00C536CA">
        <w:rPr>
          <w:rFonts w:asciiTheme="majorBidi" w:hAnsiTheme="majorBidi" w:cstheme="majorBidi"/>
          <w:b/>
        </w:rPr>
        <w:t>Rezolutīvā daļa</w:t>
      </w:r>
    </w:p>
    <w:p w14:paraId="3C5B6F3F" w14:textId="77777777" w:rsidR="00B16103" w:rsidRPr="00C536CA" w:rsidRDefault="00B16103" w:rsidP="00C536CA">
      <w:pPr>
        <w:tabs>
          <w:tab w:val="left" w:pos="0"/>
        </w:tabs>
        <w:spacing w:line="276" w:lineRule="auto"/>
        <w:ind w:firstLine="720"/>
        <w:jc w:val="both"/>
        <w:rPr>
          <w:rFonts w:asciiTheme="majorBidi" w:hAnsiTheme="majorBidi" w:cstheme="majorBidi"/>
        </w:rPr>
      </w:pPr>
    </w:p>
    <w:p w14:paraId="3DE46D14" w14:textId="14782033" w:rsidR="002E28C6" w:rsidRPr="00C536CA" w:rsidRDefault="002E28C6" w:rsidP="00C536CA">
      <w:pPr>
        <w:tabs>
          <w:tab w:val="left" w:pos="0"/>
        </w:tabs>
        <w:spacing w:line="276" w:lineRule="auto"/>
        <w:ind w:firstLine="720"/>
        <w:jc w:val="both"/>
        <w:rPr>
          <w:rFonts w:asciiTheme="majorBidi" w:hAnsiTheme="majorBidi" w:cstheme="majorBidi"/>
          <w:b/>
        </w:rPr>
      </w:pPr>
      <w:r w:rsidRPr="00C536CA">
        <w:rPr>
          <w:rFonts w:asciiTheme="majorBidi" w:hAnsiTheme="majorBidi" w:cstheme="majorBidi"/>
        </w:rPr>
        <w:t xml:space="preserve">Pamatojoties uz Civilprocesa likuma </w:t>
      </w:r>
      <w:r w:rsidR="004E51EE" w:rsidRPr="00C536CA">
        <w:rPr>
          <w:rFonts w:asciiTheme="majorBidi" w:hAnsiTheme="majorBidi" w:cstheme="majorBidi"/>
        </w:rPr>
        <w:t>37.panta pirmās daļas 1.punktu, 43.</w:t>
      </w:r>
      <w:r w:rsidR="004E51EE" w:rsidRPr="00C536CA">
        <w:rPr>
          <w:rFonts w:asciiTheme="majorBidi" w:hAnsiTheme="majorBidi" w:cstheme="majorBidi"/>
          <w:vertAlign w:val="superscript"/>
        </w:rPr>
        <w:t>2</w:t>
      </w:r>
      <w:r w:rsidR="004E51EE" w:rsidRPr="00C536CA">
        <w:rPr>
          <w:rFonts w:asciiTheme="majorBidi" w:hAnsiTheme="majorBidi" w:cstheme="majorBidi"/>
        </w:rPr>
        <w:t xml:space="preserve">panta trešo daļu, </w:t>
      </w:r>
      <w:r w:rsidRPr="00C536CA">
        <w:rPr>
          <w:rFonts w:asciiTheme="majorBidi" w:hAnsiTheme="majorBidi" w:cstheme="majorBidi"/>
        </w:rPr>
        <w:t>464.panta trešo daļu un 464.</w:t>
      </w:r>
      <w:r w:rsidRPr="00C536CA">
        <w:rPr>
          <w:rFonts w:asciiTheme="majorBidi" w:hAnsiTheme="majorBidi" w:cstheme="majorBidi"/>
          <w:vertAlign w:val="superscript"/>
        </w:rPr>
        <w:t>1</w:t>
      </w:r>
      <w:r w:rsidRPr="00C536CA">
        <w:rPr>
          <w:rFonts w:asciiTheme="majorBidi" w:hAnsiTheme="majorBidi" w:cstheme="majorBidi"/>
        </w:rPr>
        <w:t>panta otrās daļas 2.punktu, senatoru kolēģija</w:t>
      </w:r>
    </w:p>
    <w:p w14:paraId="7F397A91" w14:textId="77777777" w:rsidR="002E28C6" w:rsidRPr="00C536CA" w:rsidRDefault="002E28C6" w:rsidP="00C536CA">
      <w:pPr>
        <w:tabs>
          <w:tab w:val="left" w:pos="0"/>
        </w:tabs>
        <w:spacing w:line="276" w:lineRule="auto"/>
        <w:jc w:val="center"/>
        <w:rPr>
          <w:rFonts w:asciiTheme="majorBidi" w:hAnsiTheme="majorBidi" w:cstheme="majorBidi"/>
          <w:b/>
        </w:rPr>
      </w:pPr>
      <w:r w:rsidRPr="00C536CA">
        <w:rPr>
          <w:rFonts w:asciiTheme="majorBidi" w:hAnsiTheme="majorBidi" w:cstheme="majorBidi"/>
          <w:b/>
        </w:rPr>
        <w:t>nolēma</w:t>
      </w:r>
    </w:p>
    <w:p w14:paraId="5B2018DE" w14:textId="77777777" w:rsidR="002E28C6" w:rsidRPr="00C536CA" w:rsidRDefault="002E28C6" w:rsidP="00C536CA">
      <w:pPr>
        <w:tabs>
          <w:tab w:val="left" w:pos="0"/>
        </w:tabs>
        <w:spacing w:line="276" w:lineRule="auto"/>
        <w:jc w:val="center"/>
        <w:rPr>
          <w:rFonts w:asciiTheme="majorBidi" w:hAnsiTheme="majorBidi" w:cstheme="majorBidi"/>
        </w:rPr>
      </w:pPr>
    </w:p>
    <w:p w14:paraId="14D9A0C8" w14:textId="0766F2C9" w:rsidR="00B16103" w:rsidRPr="00C536CA" w:rsidRDefault="002E28C6" w:rsidP="00C536CA">
      <w:pPr>
        <w:tabs>
          <w:tab w:val="left" w:pos="0"/>
        </w:tabs>
        <w:spacing w:line="276" w:lineRule="auto"/>
        <w:ind w:firstLine="720"/>
        <w:jc w:val="both"/>
        <w:rPr>
          <w:rFonts w:asciiTheme="majorBidi" w:hAnsiTheme="majorBidi" w:cstheme="majorBidi"/>
          <w:lang w:eastAsia="lv-LV"/>
        </w:rPr>
      </w:pPr>
      <w:r w:rsidRPr="00C536CA">
        <w:rPr>
          <w:rFonts w:asciiTheme="majorBidi" w:hAnsiTheme="majorBidi" w:cstheme="majorBidi"/>
        </w:rPr>
        <w:t>atteikt ierosināt kasācijas tiesvedību</w:t>
      </w:r>
      <w:r w:rsidRPr="00C536CA">
        <w:rPr>
          <w:rFonts w:asciiTheme="majorBidi" w:hAnsiTheme="majorBidi" w:cstheme="majorBidi"/>
          <w:b/>
        </w:rPr>
        <w:t xml:space="preserve"> </w:t>
      </w:r>
      <w:r w:rsidRPr="00C536CA">
        <w:rPr>
          <w:rFonts w:asciiTheme="majorBidi" w:hAnsiTheme="majorBidi" w:cstheme="majorBidi"/>
        </w:rPr>
        <w:t xml:space="preserve">sakarā ar </w:t>
      </w:r>
      <w:r w:rsidR="00EF18D0" w:rsidRPr="00C536CA">
        <w:rPr>
          <w:rFonts w:asciiTheme="majorBidi" w:hAnsiTheme="majorBidi" w:cstheme="majorBidi"/>
        </w:rPr>
        <w:t>[pers. A]</w:t>
      </w:r>
      <w:r w:rsidR="00B02DE5" w:rsidRPr="00C536CA">
        <w:rPr>
          <w:rFonts w:asciiTheme="majorBidi" w:hAnsiTheme="majorBidi" w:cstheme="majorBidi"/>
        </w:rPr>
        <w:t xml:space="preserve"> un </w:t>
      </w:r>
      <w:r w:rsidR="00EF18D0" w:rsidRPr="00C536CA">
        <w:rPr>
          <w:rFonts w:asciiTheme="majorBidi" w:hAnsiTheme="majorBidi" w:cstheme="majorBidi"/>
        </w:rPr>
        <w:t xml:space="preserve">[pers. B] </w:t>
      </w:r>
      <w:r w:rsidR="00B02DE5" w:rsidRPr="00C536CA">
        <w:rPr>
          <w:rFonts w:asciiTheme="majorBidi" w:hAnsiTheme="majorBidi" w:cstheme="majorBidi"/>
          <w:lang w:eastAsia="lv-LV"/>
        </w:rPr>
        <w:t>kasācijas sūdzību par Rīgas apgabaltiesas 2024.gada 18.jūlija spriedumu</w:t>
      </w:r>
      <w:r w:rsidR="00B16103" w:rsidRPr="00C536CA">
        <w:rPr>
          <w:rFonts w:asciiTheme="majorBidi" w:hAnsiTheme="majorBidi" w:cstheme="majorBidi"/>
          <w:lang w:eastAsia="lv-LV"/>
        </w:rPr>
        <w:t>;</w:t>
      </w:r>
    </w:p>
    <w:p w14:paraId="0FDA0EDF" w14:textId="47C38187" w:rsidR="004E51EE" w:rsidRPr="00C536CA" w:rsidRDefault="004E51EE" w:rsidP="00C536CA">
      <w:pPr>
        <w:tabs>
          <w:tab w:val="left" w:pos="0"/>
        </w:tabs>
        <w:spacing w:line="276" w:lineRule="auto"/>
        <w:ind w:firstLine="720"/>
        <w:jc w:val="both"/>
        <w:rPr>
          <w:rFonts w:asciiTheme="majorBidi" w:hAnsiTheme="majorBidi" w:cstheme="majorBidi"/>
          <w:lang w:eastAsia="lv-LV"/>
        </w:rPr>
      </w:pPr>
      <w:r w:rsidRPr="00C536CA">
        <w:rPr>
          <w:rFonts w:asciiTheme="majorBidi" w:hAnsiTheme="majorBidi" w:cstheme="majorBidi"/>
        </w:rPr>
        <w:t xml:space="preserve">atmaksāt </w:t>
      </w:r>
      <w:r w:rsidR="00EF18D0" w:rsidRPr="00C536CA">
        <w:rPr>
          <w:rFonts w:asciiTheme="majorBidi" w:hAnsiTheme="majorBidi" w:cstheme="majorBidi"/>
        </w:rPr>
        <w:t>[pers. A]</w:t>
      </w:r>
      <w:r w:rsidRPr="00C536CA">
        <w:rPr>
          <w:rFonts w:asciiTheme="majorBidi" w:hAnsiTheme="majorBidi" w:cstheme="majorBidi"/>
        </w:rPr>
        <w:t xml:space="preserve"> drošības </w:t>
      </w:r>
      <w:r w:rsidRPr="00C536CA">
        <w:rPr>
          <w:rFonts w:asciiTheme="majorBidi" w:hAnsiTheme="majorBidi" w:cstheme="majorBidi"/>
          <w:lang w:eastAsia="lv-LV"/>
        </w:rPr>
        <w:t xml:space="preserve">naudu 150 </w:t>
      </w:r>
      <w:r w:rsidRPr="00C536CA">
        <w:rPr>
          <w:rFonts w:asciiTheme="majorBidi" w:hAnsiTheme="majorBidi" w:cstheme="majorBidi"/>
          <w:i/>
          <w:iCs/>
          <w:lang w:eastAsia="lv-LV"/>
        </w:rPr>
        <w:t>euro</w:t>
      </w:r>
      <w:r w:rsidRPr="00C536CA">
        <w:rPr>
          <w:rFonts w:asciiTheme="majorBidi" w:hAnsiTheme="majorBidi" w:cstheme="majorBidi"/>
          <w:lang w:eastAsia="lv-LV"/>
        </w:rPr>
        <w:t xml:space="preserve"> (viens simts piecdesmit </w:t>
      </w:r>
      <w:r w:rsidRPr="00C536CA">
        <w:rPr>
          <w:rFonts w:asciiTheme="majorBidi" w:hAnsiTheme="majorBidi" w:cstheme="majorBidi"/>
          <w:i/>
          <w:iCs/>
          <w:lang w:eastAsia="lv-LV"/>
        </w:rPr>
        <w:t>euro</w:t>
      </w:r>
      <w:r w:rsidRPr="00C536CA">
        <w:rPr>
          <w:rFonts w:asciiTheme="majorBidi" w:hAnsiTheme="majorBidi" w:cstheme="majorBidi"/>
          <w:lang w:eastAsia="lv-LV"/>
        </w:rPr>
        <w:t>);</w:t>
      </w:r>
    </w:p>
    <w:p w14:paraId="7966D0CA" w14:textId="60FA9FC6" w:rsidR="002E28C6" w:rsidRPr="00C536CA" w:rsidRDefault="00B16103"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lang w:eastAsia="lv-LV"/>
        </w:rPr>
        <w:t xml:space="preserve">atmaksāt </w:t>
      </w:r>
      <w:r w:rsidR="00EF18D0" w:rsidRPr="00C536CA">
        <w:rPr>
          <w:rFonts w:asciiTheme="majorBidi" w:hAnsiTheme="majorBidi" w:cstheme="majorBidi"/>
        </w:rPr>
        <w:t>[pers. B]</w:t>
      </w:r>
      <w:r w:rsidR="00C536CA">
        <w:rPr>
          <w:rFonts w:asciiTheme="majorBidi" w:hAnsiTheme="majorBidi" w:cstheme="majorBidi"/>
        </w:rPr>
        <w:t xml:space="preserve"> </w:t>
      </w:r>
      <w:r w:rsidRPr="00C536CA">
        <w:rPr>
          <w:rFonts w:asciiTheme="majorBidi" w:hAnsiTheme="majorBidi" w:cstheme="majorBidi"/>
          <w:lang w:eastAsia="lv-LV"/>
        </w:rPr>
        <w:t xml:space="preserve">drošības naudu </w:t>
      </w:r>
      <w:r w:rsidR="0065030E" w:rsidRPr="00C536CA">
        <w:rPr>
          <w:rFonts w:asciiTheme="majorBidi" w:hAnsiTheme="majorBidi" w:cstheme="majorBidi"/>
          <w:lang w:eastAsia="lv-LV"/>
        </w:rPr>
        <w:t xml:space="preserve">150 </w:t>
      </w:r>
      <w:proofErr w:type="spellStart"/>
      <w:r w:rsidR="0065030E" w:rsidRPr="00C536CA">
        <w:rPr>
          <w:rFonts w:asciiTheme="majorBidi" w:hAnsiTheme="majorBidi" w:cstheme="majorBidi"/>
          <w:i/>
          <w:iCs/>
          <w:lang w:eastAsia="lv-LV"/>
        </w:rPr>
        <w:t>euro</w:t>
      </w:r>
      <w:proofErr w:type="spellEnd"/>
      <w:r w:rsidR="0065030E" w:rsidRPr="00C536CA">
        <w:rPr>
          <w:rFonts w:asciiTheme="majorBidi" w:hAnsiTheme="majorBidi" w:cstheme="majorBidi"/>
          <w:lang w:eastAsia="lv-LV"/>
        </w:rPr>
        <w:t xml:space="preserve"> (viens simts piecdesmit </w:t>
      </w:r>
      <w:r w:rsidR="0065030E" w:rsidRPr="00C536CA">
        <w:rPr>
          <w:rFonts w:asciiTheme="majorBidi" w:hAnsiTheme="majorBidi" w:cstheme="majorBidi"/>
          <w:i/>
          <w:iCs/>
          <w:lang w:eastAsia="lv-LV"/>
        </w:rPr>
        <w:t>euro</w:t>
      </w:r>
      <w:r w:rsidR="0065030E" w:rsidRPr="00C536CA">
        <w:rPr>
          <w:rFonts w:asciiTheme="majorBidi" w:hAnsiTheme="majorBidi" w:cstheme="majorBidi"/>
          <w:lang w:eastAsia="lv-LV"/>
        </w:rPr>
        <w:t>)</w:t>
      </w:r>
      <w:r w:rsidR="002E28C6" w:rsidRPr="00C536CA">
        <w:rPr>
          <w:rFonts w:asciiTheme="majorBidi" w:hAnsiTheme="majorBidi" w:cstheme="majorBidi"/>
          <w:lang w:eastAsia="lv-LV"/>
        </w:rPr>
        <w:t>.</w:t>
      </w:r>
    </w:p>
    <w:p w14:paraId="7864D4E8" w14:textId="77777777" w:rsidR="002E28C6" w:rsidRPr="00C536CA" w:rsidRDefault="002E28C6" w:rsidP="00C536CA">
      <w:pPr>
        <w:tabs>
          <w:tab w:val="left" w:pos="0"/>
        </w:tabs>
        <w:spacing w:line="276" w:lineRule="auto"/>
        <w:ind w:firstLine="720"/>
        <w:jc w:val="both"/>
        <w:rPr>
          <w:rFonts w:asciiTheme="majorBidi" w:hAnsiTheme="majorBidi" w:cstheme="majorBidi"/>
        </w:rPr>
      </w:pPr>
    </w:p>
    <w:p w14:paraId="4F48CE7A" w14:textId="77777777" w:rsidR="002E28C6" w:rsidRPr="00C536CA" w:rsidRDefault="002E28C6" w:rsidP="00C536CA">
      <w:pPr>
        <w:tabs>
          <w:tab w:val="left" w:pos="0"/>
        </w:tabs>
        <w:spacing w:line="276" w:lineRule="auto"/>
        <w:ind w:firstLine="720"/>
        <w:jc w:val="both"/>
        <w:rPr>
          <w:rFonts w:asciiTheme="majorBidi" w:hAnsiTheme="majorBidi" w:cstheme="majorBidi"/>
        </w:rPr>
      </w:pPr>
      <w:r w:rsidRPr="00C536CA">
        <w:rPr>
          <w:rFonts w:asciiTheme="majorBidi" w:hAnsiTheme="majorBidi" w:cstheme="majorBidi"/>
        </w:rPr>
        <w:t>Lēmums nav pārsūdzams.</w:t>
      </w:r>
    </w:p>
    <w:sectPr w:rsidR="002E28C6" w:rsidRPr="00C536CA" w:rsidSect="00F07958">
      <w:footerReference w:type="default" r:id="rId9"/>
      <w:pgSz w:w="12240" w:h="15840"/>
      <w:pgMar w:top="1135" w:right="1701" w:bottom="1134" w:left="1701" w:header="709"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A9546" w14:textId="77777777" w:rsidR="000D45EB" w:rsidRDefault="000D45EB" w:rsidP="00B02DE5">
      <w:r>
        <w:separator/>
      </w:r>
    </w:p>
  </w:endnote>
  <w:endnote w:type="continuationSeparator" w:id="0">
    <w:p w14:paraId="3200AD15" w14:textId="77777777" w:rsidR="000D45EB" w:rsidRDefault="000D45EB" w:rsidP="00B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Content>
      <w:p w14:paraId="1EA0124E" w14:textId="77777777" w:rsidR="006E6078" w:rsidRPr="004A75F4" w:rsidRDefault="006E6078" w:rsidP="006E6078">
        <w:pPr>
          <w:pStyle w:val="Footer"/>
          <w:tabs>
            <w:tab w:val="center" w:pos="4680"/>
            <w:tab w:val="right" w:pos="9360"/>
          </w:tabs>
          <w:jc w:val="center"/>
        </w:pPr>
        <w:r w:rsidRPr="00153457">
          <w:rPr>
            <w:bCs/>
            <w:sz w:val="20"/>
            <w:szCs w:val="20"/>
          </w:rPr>
          <w:fldChar w:fldCharType="begin"/>
        </w:r>
        <w:r w:rsidRPr="00153457">
          <w:rPr>
            <w:bCs/>
            <w:sz w:val="20"/>
            <w:szCs w:val="20"/>
          </w:rPr>
          <w:instrText xml:space="preserve"> PAGE </w:instrText>
        </w:r>
        <w:r w:rsidRPr="00153457">
          <w:rPr>
            <w:bCs/>
            <w:sz w:val="20"/>
            <w:szCs w:val="20"/>
          </w:rPr>
          <w:fldChar w:fldCharType="separate"/>
        </w:r>
        <w:r>
          <w:rPr>
            <w:bCs/>
            <w:sz w:val="20"/>
            <w:szCs w:val="20"/>
          </w:rPr>
          <w:t>1</w:t>
        </w:r>
        <w:r w:rsidRPr="00153457">
          <w:rPr>
            <w:bCs/>
            <w:sz w:val="20"/>
            <w:szCs w:val="20"/>
          </w:rPr>
          <w:fldChar w:fldCharType="end"/>
        </w:r>
        <w:r w:rsidRPr="00153457">
          <w:rPr>
            <w:sz w:val="20"/>
            <w:szCs w:val="20"/>
          </w:rPr>
          <w:t xml:space="preserve"> no </w:t>
        </w:r>
        <w:r w:rsidRPr="00153457">
          <w:rPr>
            <w:bCs/>
            <w:sz w:val="20"/>
            <w:szCs w:val="20"/>
          </w:rPr>
          <w:fldChar w:fldCharType="begin"/>
        </w:r>
        <w:r w:rsidRPr="00153457">
          <w:rPr>
            <w:bCs/>
            <w:sz w:val="20"/>
            <w:szCs w:val="20"/>
          </w:rPr>
          <w:instrText xml:space="preserve"> NUMPAGES  </w:instrText>
        </w:r>
        <w:r w:rsidRPr="00153457">
          <w:rPr>
            <w:bCs/>
            <w:sz w:val="20"/>
            <w:szCs w:val="20"/>
          </w:rPr>
          <w:fldChar w:fldCharType="separate"/>
        </w:r>
        <w:r>
          <w:rPr>
            <w:bCs/>
            <w:sz w:val="20"/>
            <w:szCs w:val="20"/>
          </w:rPr>
          <w:t>2</w:t>
        </w:r>
        <w:r w:rsidRPr="00153457">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BB414" w14:textId="77777777" w:rsidR="000D45EB" w:rsidRDefault="000D45EB" w:rsidP="00B02DE5">
      <w:r>
        <w:separator/>
      </w:r>
    </w:p>
  </w:footnote>
  <w:footnote w:type="continuationSeparator" w:id="0">
    <w:p w14:paraId="1286A501" w14:textId="77777777" w:rsidR="000D45EB" w:rsidRDefault="000D45EB" w:rsidP="00B02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6"/>
    <w:rsid w:val="00017D67"/>
    <w:rsid w:val="000D45EB"/>
    <w:rsid w:val="00153457"/>
    <w:rsid w:val="00283704"/>
    <w:rsid w:val="002E28C6"/>
    <w:rsid w:val="00301B82"/>
    <w:rsid w:val="00325CC4"/>
    <w:rsid w:val="00365DF3"/>
    <w:rsid w:val="00383B22"/>
    <w:rsid w:val="003A3EE1"/>
    <w:rsid w:val="004C4DFA"/>
    <w:rsid w:val="004E51EE"/>
    <w:rsid w:val="0065030E"/>
    <w:rsid w:val="00654EFD"/>
    <w:rsid w:val="006E6078"/>
    <w:rsid w:val="00711668"/>
    <w:rsid w:val="007B18E7"/>
    <w:rsid w:val="00833A83"/>
    <w:rsid w:val="0083778B"/>
    <w:rsid w:val="00854D0F"/>
    <w:rsid w:val="0089131A"/>
    <w:rsid w:val="009D1219"/>
    <w:rsid w:val="009E6AD3"/>
    <w:rsid w:val="00AA40E8"/>
    <w:rsid w:val="00B02DE5"/>
    <w:rsid w:val="00B16103"/>
    <w:rsid w:val="00B4726F"/>
    <w:rsid w:val="00C536CA"/>
    <w:rsid w:val="00DD71D3"/>
    <w:rsid w:val="00ED06F9"/>
    <w:rsid w:val="00ED5131"/>
    <w:rsid w:val="00EF18D0"/>
    <w:rsid w:val="00F05C4A"/>
    <w:rsid w:val="00F07958"/>
    <w:rsid w:val="00F42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7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0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E28C6"/>
    <w:pPr>
      <w:jc w:val="right"/>
    </w:pPr>
    <w:rPr>
      <w:rFonts w:ascii="Garamond" w:hAnsi="Garamond"/>
      <w:sz w:val="28"/>
      <w:szCs w:val="28"/>
    </w:rPr>
  </w:style>
  <w:style w:type="character" w:customStyle="1" w:styleId="BodyText2Char">
    <w:name w:val="Body Text 2 Char"/>
    <w:basedOn w:val="DefaultParagraphFont"/>
    <w:link w:val="BodyText2"/>
    <w:rsid w:val="002E28C6"/>
    <w:rPr>
      <w:rFonts w:ascii="Garamond" w:eastAsia="Times New Roman" w:hAnsi="Garamond" w:cs="Times New Roman"/>
      <w:kern w:val="0"/>
      <w:sz w:val="28"/>
      <w:szCs w:val="28"/>
      <w14:ligatures w14:val="none"/>
    </w:rPr>
  </w:style>
  <w:style w:type="table" w:styleId="TableGrid">
    <w:name w:val="Table Grid"/>
    <w:basedOn w:val="TableNormal"/>
    <w:uiPriority w:val="39"/>
    <w:rsid w:val="002E28C6"/>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DE5"/>
    <w:pPr>
      <w:tabs>
        <w:tab w:val="center" w:pos="4513"/>
        <w:tab w:val="right" w:pos="9026"/>
      </w:tabs>
    </w:pPr>
  </w:style>
  <w:style w:type="character" w:customStyle="1" w:styleId="HeaderChar">
    <w:name w:val="Header Char"/>
    <w:basedOn w:val="DefaultParagraphFont"/>
    <w:link w:val="Header"/>
    <w:uiPriority w:val="99"/>
    <w:rsid w:val="00B02DE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02DE5"/>
    <w:pPr>
      <w:tabs>
        <w:tab w:val="center" w:pos="4513"/>
        <w:tab w:val="right" w:pos="9026"/>
      </w:tabs>
    </w:pPr>
  </w:style>
  <w:style w:type="character" w:customStyle="1" w:styleId="FooterChar">
    <w:name w:val="Footer Char"/>
    <w:basedOn w:val="DefaultParagraphFont"/>
    <w:link w:val="Footer"/>
    <w:uiPriority w:val="99"/>
    <w:rsid w:val="00B02DE5"/>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EF1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 TargetMode="External"/><Relationship Id="rId3" Type="http://schemas.openxmlformats.org/officeDocument/2006/relationships/webSettings" Target="webSettings.xml"/><Relationship Id="rId7" Type="http://schemas.openxmlformats.org/officeDocument/2006/relationships/hyperlink" Target="https://likumi.lv/ta/id/505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574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2713</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2024-12-18T12:15:00Z</dcterms:created>
  <dcterms:modified xsi:type="dcterms:W3CDTF">2024-12-18T13:32:00Z</dcterms:modified>
</cp:coreProperties>
</file>