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A71D94" w14:textId="4E353E55" w:rsidR="00D974FC" w:rsidRPr="0045385A" w:rsidRDefault="0045385A" w:rsidP="0045385A">
      <w:pPr>
        <w:pStyle w:val="BodyText2"/>
        <w:spacing w:line="276" w:lineRule="auto"/>
        <w:jc w:val="both"/>
        <w:rPr>
          <w:rFonts w:asciiTheme="majorBidi" w:hAnsiTheme="majorBidi" w:cstheme="majorBidi"/>
          <w:b/>
          <w:bCs/>
          <w:sz w:val="24"/>
          <w:szCs w:val="24"/>
        </w:rPr>
      </w:pPr>
      <w:r w:rsidRPr="0045385A">
        <w:rPr>
          <w:rFonts w:asciiTheme="majorBidi" w:hAnsiTheme="majorBidi" w:cstheme="majorBidi"/>
          <w:b/>
          <w:bCs/>
          <w:sz w:val="24"/>
          <w:szCs w:val="24"/>
        </w:rPr>
        <w:t>Mantinieka, kas pieņēmis mantojumu ar inventāra tiesību, atbildība par mantojuma atstājēja</w:t>
      </w:r>
      <w:r w:rsidRPr="0045385A">
        <w:rPr>
          <w:rFonts w:asciiTheme="majorBidi" w:hAnsiTheme="majorBidi" w:cstheme="majorBidi"/>
          <w:b/>
          <w:bCs/>
          <w:sz w:val="24"/>
          <w:szCs w:val="24"/>
        </w:rPr>
        <w:t xml:space="preserve"> parādiem</w:t>
      </w:r>
    </w:p>
    <w:p w14:paraId="5CB76553" w14:textId="77777777" w:rsidR="0045385A" w:rsidRPr="0045385A" w:rsidRDefault="0045385A" w:rsidP="0045385A">
      <w:pPr>
        <w:spacing w:line="276" w:lineRule="auto"/>
        <w:jc w:val="both"/>
        <w:rPr>
          <w:rFonts w:asciiTheme="majorBidi" w:hAnsiTheme="majorBidi" w:cstheme="majorBidi"/>
        </w:rPr>
      </w:pPr>
      <w:r w:rsidRPr="0045385A">
        <w:rPr>
          <w:rFonts w:asciiTheme="majorBidi" w:hAnsiTheme="majorBidi" w:cstheme="majorBidi"/>
        </w:rPr>
        <w:t xml:space="preserve">Civillikumā nostiprinātās inventāra tiesības mērķis ir pēc iespējas pasargāt mantinieku no atbildības mantojuma atstājēja kreditoru priekšā ar savu mantu. Tādējādi ar inventāra tiesības izlietošanas mērķi vispārīgi nav savietojama situācija, kad mantiniekam, kurš ir pieņēmis mantojumu ar inventāra tiesību, būtu jāatbild par mantojuma atstājēja parādiem arī ar savu mantu jeb virs saņemtā mantojuma apmēra. </w:t>
      </w:r>
    </w:p>
    <w:p w14:paraId="28983193" w14:textId="02B71512" w:rsidR="0045385A" w:rsidRPr="0045385A" w:rsidRDefault="0045385A" w:rsidP="0045385A">
      <w:pPr>
        <w:pStyle w:val="BodyText2"/>
        <w:spacing w:line="276" w:lineRule="auto"/>
        <w:jc w:val="both"/>
        <w:rPr>
          <w:rFonts w:asciiTheme="majorBidi" w:hAnsiTheme="majorBidi" w:cstheme="majorBidi"/>
          <w:sz w:val="24"/>
          <w:szCs w:val="24"/>
        </w:rPr>
      </w:pPr>
      <w:r w:rsidRPr="0045385A">
        <w:rPr>
          <w:rFonts w:asciiTheme="majorBidi" w:hAnsiTheme="majorBidi" w:cstheme="majorBidi"/>
          <w:sz w:val="24"/>
          <w:szCs w:val="24"/>
        </w:rPr>
        <w:t>Tas, vai uz lietu var vai nevar vērst piedziņu gadījumā, ja mantinieks atbilstoši Civillikuma 708. pantam ir pieņēmis mantojumu ar inventāru tiesību, ir jautājums, kas saskaņā ar Civillikuma 711. panta pirmo teikumu ir izšķirams, tiesai taisot spriedumu, nevis sprieduma izpildes stadijā, jo tas prasa pēc būtības izspriest jautājumu par to, vai attiecīgā mantojumā ietilpstošā lieta ir aizvietota, kāda bija šīs lietas vērtība uz mantojuma pieņemšanas vai aizvietošanas brīdi un visbeidzot noskaidrot, vai tā nav izlietota citu mantojuma atstājēja kreditoru vai paša mantinieka prasījumu apmierināšanai saskaņā ar to prioritāti jeb priekšrocību atbilstoši Civillikuma 711. panta otrajam teikumam (</w:t>
      </w:r>
      <w:r w:rsidRPr="0045385A">
        <w:rPr>
          <w:rFonts w:asciiTheme="majorBidi" w:hAnsiTheme="majorBidi" w:cstheme="majorBidi"/>
          <w:i/>
          <w:iCs/>
          <w:sz w:val="24"/>
          <w:szCs w:val="24"/>
        </w:rPr>
        <w:t>tēzē minēto pantu redakcijā, kas spēkā līdz 2024. gada 31. decembrim</w:t>
      </w:r>
      <w:r w:rsidRPr="0045385A">
        <w:rPr>
          <w:rFonts w:asciiTheme="majorBidi" w:hAnsiTheme="majorBidi" w:cstheme="majorBidi"/>
          <w:sz w:val="24"/>
          <w:szCs w:val="24"/>
        </w:rPr>
        <w:t>).</w:t>
      </w:r>
    </w:p>
    <w:p w14:paraId="675237B0" w14:textId="77777777" w:rsidR="00944EA5" w:rsidRPr="0045385A" w:rsidRDefault="00944EA5" w:rsidP="0045385A">
      <w:pPr>
        <w:pStyle w:val="BodyText2"/>
        <w:spacing w:line="276" w:lineRule="auto"/>
        <w:jc w:val="center"/>
        <w:rPr>
          <w:rFonts w:asciiTheme="majorBidi" w:hAnsiTheme="majorBidi" w:cstheme="majorBidi"/>
          <w:sz w:val="24"/>
          <w:szCs w:val="24"/>
        </w:rPr>
      </w:pPr>
    </w:p>
    <w:p w14:paraId="3B744E4E" w14:textId="77777777" w:rsidR="00A507A9" w:rsidRPr="0045385A" w:rsidRDefault="00D974FC" w:rsidP="0045385A">
      <w:pPr>
        <w:tabs>
          <w:tab w:val="left" w:pos="0"/>
        </w:tabs>
        <w:spacing w:line="276" w:lineRule="auto"/>
        <w:jc w:val="center"/>
        <w:rPr>
          <w:rFonts w:asciiTheme="majorBidi" w:hAnsiTheme="majorBidi" w:cstheme="majorBidi"/>
          <w:b/>
        </w:rPr>
      </w:pPr>
      <w:r w:rsidRPr="0045385A">
        <w:rPr>
          <w:rFonts w:asciiTheme="majorBidi" w:hAnsiTheme="majorBidi" w:cstheme="majorBidi"/>
          <w:b/>
        </w:rPr>
        <w:t>Latvijas Republikas Senāt</w:t>
      </w:r>
      <w:r w:rsidR="00A507A9" w:rsidRPr="0045385A">
        <w:rPr>
          <w:rFonts w:asciiTheme="majorBidi" w:hAnsiTheme="majorBidi" w:cstheme="majorBidi"/>
          <w:b/>
        </w:rPr>
        <w:t>a</w:t>
      </w:r>
    </w:p>
    <w:p w14:paraId="1026B519" w14:textId="722B799F" w:rsidR="00D974FC" w:rsidRPr="0045385A" w:rsidRDefault="00A507A9" w:rsidP="0045385A">
      <w:pPr>
        <w:tabs>
          <w:tab w:val="left" w:pos="0"/>
        </w:tabs>
        <w:spacing w:line="276" w:lineRule="auto"/>
        <w:jc w:val="center"/>
        <w:rPr>
          <w:rFonts w:asciiTheme="majorBidi" w:hAnsiTheme="majorBidi" w:cstheme="majorBidi"/>
          <w:b/>
        </w:rPr>
      </w:pPr>
      <w:r w:rsidRPr="0045385A">
        <w:rPr>
          <w:rFonts w:asciiTheme="majorBidi" w:hAnsiTheme="majorBidi" w:cstheme="majorBidi"/>
          <w:b/>
        </w:rPr>
        <w:t>Civillietu departamenta</w:t>
      </w:r>
    </w:p>
    <w:p w14:paraId="21FD56B2" w14:textId="6A602562" w:rsidR="00A507A9" w:rsidRPr="0045385A" w:rsidRDefault="00A507A9" w:rsidP="0045385A">
      <w:pPr>
        <w:tabs>
          <w:tab w:val="left" w:pos="0"/>
        </w:tabs>
        <w:spacing w:line="276" w:lineRule="auto"/>
        <w:jc w:val="center"/>
        <w:rPr>
          <w:rFonts w:asciiTheme="majorBidi" w:hAnsiTheme="majorBidi" w:cstheme="majorBidi"/>
          <w:b/>
          <w:bCs/>
        </w:rPr>
      </w:pPr>
      <w:r w:rsidRPr="0045385A">
        <w:rPr>
          <w:rFonts w:asciiTheme="majorBidi" w:hAnsiTheme="majorBidi" w:cstheme="majorBidi"/>
          <w:b/>
          <w:bCs/>
        </w:rPr>
        <w:t>2024. gada 16. decembra</w:t>
      </w:r>
    </w:p>
    <w:p w14:paraId="37FE3D26" w14:textId="77777777" w:rsidR="00D974FC" w:rsidRPr="0045385A" w:rsidRDefault="00D974FC" w:rsidP="0045385A">
      <w:pPr>
        <w:tabs>
          <w:tab w:val="left" w:pos="0"/>
        </w:tabs>
        <w:spacing w:line="276" w:lineRule="auto"/>
        <w:jc w:val="center"/>
        <w:rPr>
          <w:rFonts w:asciiTheme="majorBidi" w:hAnsiTheme="majorBidi" w:cstheme="majorBidi"/>
          <w:b/>
          <w:bCs/>
        </w:rPr>
      </w:pPr>
      <w:r w:rsidRPr="0045385A">
        <w:rPr>
          <w:rFonts w:asciiTheme="majorBidi" w:hAnsiTheme="majorBidi" w:cstheme="majorBidi"/>
          <w:b/>
          <w:bCs/>
        </w:rPr>
        <w:t>SPRIEDUMS</w:t>
      </w:r>
    </w:p>
    <w:p w14:paraId="06BAD4F9" w14:textId="77777777" w:rsidR="00A507A9" w:rsidRPr="0045385A" w:rsidRDefault="00A507A9" w:rsidP="0045385A">
      <w:pPr>
        <w:tabs>
          <w:tab w:val="left" w:pos="0"/>
        </w:tabs>
        <w:spacing w:line="276" w:lineRule="auto"/>
        <w:jc w:val="center"/>
        <w:rPr>
          <w:rFonts w:asciiTheme="majorBidi" w:hAnsiTheme="majorBidi" w:cstheme="majorBidi"/>
          <w:b/>
          <w:bCs/>
        </w:rPr>
      </w:pPr>
      <w:r w:rsidRPr="0045385A">
        <w:rPr>
          <w:rFonts w:asciiTheme="majorBidi" w:hAnsiTheme="majorBidi" w:cstheme="majorBidi"/>
          <w:b/>
          <w:bCs/>
        </w:rPr>
        <w:t>Lieta Nr. C30737819, SKC-50/2024</w:t>
      </w:r>
    </w:p>
    <w:p w14:paraId="05DD5645" w14:textId="7A23EA77" w:rsidR="00A507A9" w:rsidRPr="0045385A" w:rsidRDefault="00944EA5" w:rsidP="0045385A">
      <w:pPr>
        <w:tabs>
          <w:tab w:val="left" w:pos="0"/>
        </w:tabs>
        <w:spacing w:line="276" w:lineRule="auto"/>
        <w:jc w:val="center"/>
        <w:rPr>
          <w:rFonts w:asciiTheme="majorBidi" w:hAnsiTheme="majorBidi" w:cstheme="majorBidi"/>
        </w:rPr>
      </w:pPr>
      <w:hyperlink r:id="rId8" w:history="1">
        <w:r w:rsidRPr="0045385A">
          <w:rPr>
            <w:rStyle w:val="Hyperlink"/>
            <w:rFonts w:asciiTheme="majorBidi" w:hAnsiTheme="majorBidi" w:cstheme="majorBidi"/>
          </w:rPr>
          <w:t>ECLI:LV:AT:2024:1216.C30737819.12.S</w:t>
        </w:r>
      </w:hyperlink>
    </w:p>
    <w:p w14:paraId="119F3A7D" w14:textId="77777777" w:rsidR="00944EA5" w:rsidRPr="0045385A" w:rsidRDefault="00944EA5" w:rsidP="0045385A">
      <w:pPr>
        <w:spacing w:line="276" w:lineRule="auto"/>
        <w:jc w:val="both"/>
        <w:rPr>
          <w:rFonts w:asciiTheme="majorBidi" w:hAnsiTheme="majorBidi" w:cstheme="majorBidi"/>
        </w:rPr>
      </w:pPr>
    </w:p>
    <w:p w14:paraId="1A09FF5F" w14:textId="623475FC" w:rsidR="00D974FC" w:rsidRPr="0045385A" w:rsidRDefault="00D974FC" w:rsidP="0045385A">
      <w:pPr>
        <w:spacing w:line="276" w:lineRule="auto"/>
        <w:jc w:val="both"/>
        <w:rPr>
          <w:rFonts w:asciiTheme="majorBidi" w:hAnsiTheme="majorBidi" w:cstheme="majorBidi"/>
        </w:rPr>
      </w:pPr>
      <w:r w:rsidRPr="0045385A">
        <w:rPr>
          <w:rFonts w:asciiTheme="majorBidi" w:hAnsiTheme="majorBidi" w:cstheme="majorBidi"/>
        </w:rPr>
        <w:t>Senāts šādā sastāvā:</w:t>
      </w:r>
      <w:r w:rsidR="00625B81" w:rsidRPr="0045385A">
        <w:rPr>
          <w:rFonts w:asciiTheme="majorBidi" w:hAnsiTheme="majorBidi" w:cstheme="majorBidi"/>
        </w:rPr>
        <w:t xml:space="preserve"> </w:t>
      </w:r>
      <w:r w:rsidRPr="0045385A">
        <w:rPr>
          <w:rFonts w:asciiTheme="majorBidi" w:hAnsiTheme="majorBidi" w:cstheme="majorBidi"/>
        </w:rPr>
        <w:t xml:space="preserve">senatore referente </w:t>
      </w:r>
      <w:r w:rsidR="00B23BDE" w:rsidRPr="0045385A">
        <w:rPr>
          <w:rFonts w:asciiTheme="majorBidi" w:hAnsiTheme="majorBidi" w:cstheme="majorBidi"/>
        </w:rPr>
        <w:t>Kristīne Zīle</w:t>
      </w:r>
      <w:r w:rsidRPr="0045385A">
        <w:rPr>
          <w:rFonts w:asciiTheme="majorBidi" w:hAnsiTheme="majorBidi" w:cstheme="majorBidi"/>
        </w:rPr>
        <w:t>,</w:t>
      </w:r>
      <w:r w:rsidR="00625B81" w:rsidRPr="0045385A">
        <w:rPr>
          <w:rFonts w:asciiTheme="majorBidi" w:hAnsiTheme="majorBidi" w:cstheme="majorBidi"/>
        </w:rPr>
        <w:t xml:space="preserve"> </w:t>
      </w:r>
      <w:r w:rsidRPr="0045385A">
        <w:rPr>
          <w:rFonts w:asciiTheme="majorBidi" w:hAnsiTheme="majorBidi" w:cstheme="majorBidi"/>
        </w:rPr>
        <w:t>senator</w:t>
      </w:r>
      <w:r w:rsidR="00B23BDE" w:rsidRPr="0045385A">
        <w:rPr>
          <w:rFonts w:asciiTheme="majorBidi" w:hAnsiTheme="majorBidi" w:cstheme="majorBidi"/>
        </w:rPr>
        <w:t>i</w:t>
      </w:r>
      <w:r w:rsidR="00625B81" w:rsidRPr="0045385A">
        <w:rPr>
          <w:rFonts w:asciiTheme="majorBidi" w:hAnsiTheme="majorBidi" w:cstheme="majorBidi"/>
        </w:rPr>
        <w:t xml:space="preserve"> </w:t>
      </w:r>
      <w:r w:rsidR="00B32FF8" w:rsidRPr="0045385A">
        <w:rPr>
          <w:rFonts w:asciiTheme="majorBidi" w:hAnsiTheme="majorBidi" w:cstheme="majorBidi"/>
        </w:rPr>
        <w:t>Valerijs Maksimovs</w:t>
      </w:r>
      <w:r w:rsidR="00B23BDE" w:rsidRPr="0045385A">
        <w:rPr>
          <w:rFonts w:asciiTheme="majorBidi" w:hAnsiTheme="majorBidi" w:cstheme="majorBidi"/>
        </w:rPr>
        <w:t xml:space="preserve"> un Normunds Salenieks</w:t>
      </w:r>
    </w:p>
    <w:p w14:paraId="2C487967" w14:textId="77777777" w:rsidR="000B6826" w:rsidRPr="0045385A" w:rsidRDefault="000B6826" w:rsidP="0045385A">
      <w:pPr>
        <w:spacing w:line="276" w:lineRule="auto"/>
        <w:jc w:val="both"/>
        <w:rPr>
          <w:rFonts w:asciiTheme="majorBidi" w:hAnsiTheme="majorBidi" w:cstheme="majorBidi"/>
        </w:rPr>
      </w:pPr>
    </w:p>
    <w:p w14:paraId="4006E858" w14:textId="4E402BBD" w:rsidR="00004828" w:rsidRPr="0045385A" w:rsidRDefault="00D974FC" w:rsidP="0045385A">
      <w:pPr>
        <w:spacing w:line="276" w:lineRule="auto"/>
        <w:jc w:val="both"/>
        <w:rPr>
          <w:rFonts w:asciiTheme="majorBidi" w:hAnsiTheme="majorBidi" w:cstheme="majorBidi"/>
        </w:rPr>
      </w:pPr>
      <w:bookmarkStart w:id="0" w:name="Dropdown15"/>
      <w:r w:rsidRPr="0045385A">
        <w:rPr>
          <w:rFonts w:asciiTheme="majorBidi" w:hAnsiTheme="majorBidi" w:cstheme="majorBidi"/>
        </w:rPr>
        <w:t xml:space="preserve">izskatīja rakstveida procesā civillietu sakarā ar </w:t>
      </w:r>
      <w:bookmarkEnd w:id="0"/>
      <w:r w:rsidR="00004828" w:rsidRPr="0045385A">
        <w:rPr>
          <w:rFonts w:asciiTheme="majorBidi" w:hAnsiTheme="majorBidi" w:cstheme="majorBidi"/>
        </w:rPr>
        <w:t xml:space="preserve">atbildētājas </w:t>
      </w:r>
      <w:r w:rsidR="00A507A9" w:rsidRPr="0045385A">
        <w:rPr>
          <w:rFonts w:asciiTheme="majorBidi" w:hAnsiTheme="majorBidi" w:cstheme="majorBidi"/>
        </w:rPr>
        <w:t>[pers. A]</w:t>
      </w:r>
      <w:r w:rsidR="00004828" w:rsidRPr="0045385A">
        <w:rPr>
          <w:rFonts w:asciiTheme="majorBidi" w:hAnsiTheme="majorBidi" w:cstheme="majorBidi"/>
        </w:rPr>
        <w:t xml:space="preserve"> kasācijas sūdzīb</w:t>
      </w:r>
      <w:r w:rsidR="0054615C" w:rsidRPr="0045385A">
        <w:rPr>
          <w:rFonts w:asciiTheme="majorBidi" w:hAnsiTheme="majorBidi" w:cstheme="majorBidi"/>
        </w:rPr>
        <w:t>u</w:t>
      </w:r>
      <w:r w:rsidR="00004828" w:rsidRPr="0045385A">
        <w:rPr>
          <w:rFonts w:asciiTheme="majorBidi" w:hAnsiTheme="majorBidi" w:cstheme="majorBidi"/>
        </w:rPr>
        <w:t xml:space="preserve"> par Rīgas apgabaltiesas 2022.</w:t>
      </w:r>
      <w:r w:rsidR="00B23BDE" w:rsidRPr="0045385A">
        <w:rPr>
          <w:rFonts w:asciiTheme="majorBidi" w:hAnsiTheme="majorBidi" w:cstheme="majorBidi"/>
        </w:rPr>
        <w:t> </w:t>
      </w:r>
      <w:r w:rsidR="00004828" w:rsidRPr="0045385A">
        <w:rPr>
          <w:rFonts w:asciiTheme="majorBidi" w:hAnsiTheme="majorBidi" w:cstheme="majorBidi"/>
        </w:rPr>
        <w:t>gada 16.</w:t>
      </w:r>
      <w:r w:rsidR="00B23BDE" w:rsidRPr="0045385A">
        <w:rPr>
          <w:rFonts w:asciiTheme="majorBidi" w:hAnsiTheme="majorBidi" w:cstheme="majorBidi"/>
        </w:rPr>
        <w:t> </w:t>
      </w:r>
      <w:r w:rsidR="00004828" w:rsidRPr="0045385A">
        <w:rPr>
          <w:rFonts w:asciiTheme="majorBidi" w:hAnsiTheme="majorBidi" w:cstheme="majorBidi"/>
        </w:rPr>
        <w:t xml:space="preserve">novembra spriedumu </w:t>
      </w:r>
      <w:bookmarkStart w:id="1" w:name="_Hlk126137021"/>
      <w:r w:rsidR="00A507A9" w:rsidRPr="0045385A">
        <w:rPr>
          <w:rFonts w:asciiTheme="majorBidi" w:hAnsiTheme="majorBidi" w:cstheme="majorBidi"/>
        </w:rPr>
        <w:t xml:space="preserve">  </w:t>
      </w:r>
      <w:r w:rsidR="00004828" w:rsidRPr="0045385A">
        <w:rPr>
          <w:rFonts w:asciiTheme="majorBidi" w:hAnsiTheme="majorBidi" w:cstheme="majorBidi"/>
        </w:rPr>
        <w:t>AS „</w:t>
      </w:r>
      <w:proofErr w:type="spellStart"/>
      <w:r w:rsidR="00004828" w:rsidRPr="0045385A">
        <w:rPr>
          <w:rFonts w:asciiTheme="majorBidi" w:hAnsiTheme="majorBidi" w:cstheme="majorBidi"/>
        </w:rPr>
        <w:t>West</w:t>
      </w:r>
      <w:proofErr w:type="spellEnd"/>
      <w:r w:rsidR="004005A7" w:rsidRPr="0045385A">
        <w:rPr>
          <w:rFonts w:asciiTheme="majorBidi" w:hAnsiTheme="majorBidi" w:cstheme="majorBidi"/>
        </w:rPr>
        <w:t xml:space="preserve"> </w:t>
      </w:r>
      <w:proofErr w:type="spellStart"/>
      <w:r w:rsidR="00004828" w:rsidRPr="0045385A">
        <w:rPr>
          <w:rFonts w:asciiTheme="majorBidi" w:hAnsiTheme="majorBidi" w:cstheme="majorBidi"/>
        </w:rPr>
        <w:t>Kredit</w:t>
      </w:r>
      <w:proofErr w:type="spellEnd"/>
      <w:r w:rsidR="00004828" w:rsidRPr="0045385A">
        <w:rPr>
          <w:rFonts w:asciiTheme="majorBidi" w:hAnsiTheme="majorBidi" w:cstheme="majorBidi"/>
        </w:rPr>
        <w:t xml:space="preserve">” </w:t>
      </w:r>
      <w:bookmarkEnd w:id="1"/>
      <w:r w:rsidR="00004828" w:rsidRPr="0045385A">
        <w:rPr>
          <w:rFonts w:asciiTheme="majorBidi" w:hAnsiTheme="majorBidi" w:cstheme="majorBidi"/>
        </w:rPr>
        <w:t xml:space="preserve">prasībā pret </w:t>
      </w:r>
      <w:r w:rsidR="00A507A9" w:rsidRPr="0045385A">
        <w:rPr>
          <w:rFonts w:asciiTheme="majorBidi" w:hAnsiTheme="majorBidi" w:cstheme="majorBidi"/>
        </w:rPr>
        <w:t xml:space="preserve">[pers. A] </w:t>
      </w:r>
      <w:r w:rsidR="00004828" w:rsidRPr="0045385A">
        <w:rPr>
          <w:rFonts w:asciiTheme="majorBidi" w:hAnsiTheme="majorBidi" w:cstheme="majorBidi"/>
        </w:rPr>
        <w:t>par parāda piedziņu.</w:t>
      </w:r>
    </w:p>
    <w:p w14:paraId="25575FC9" w14:textId="640C4F42" w:rsidR="0039287A" w:rsidRPr="0045385A" w:rsidRDefault="0039287A" w:rsidP="0045385A">
      <w:pPr>
        <w:spacing w:line="276" w:lineRule="auto"/>
        <w:jc w:val="both"/>
        <w:rPr>
          <w:rFonts w:asciiTheme="majorBidi" w:hAnsiTheme="majorBidi" w:cstheme="majorBidi"/>
          <w:b/>
        </w:rPr>
      </w:pPr>
    </w:p>
    <w:p w14:paraId="059A9FE8" w14:textId="388C683D" w:rsidR="004D45BB" w:rsidRPr="0045385A" w:rsidRDefault="00D974FC" w:rsidP="0045385A">
      <w:pPr>
        <w:spacing w:line="276" w:lineRule="auto"/>
        <w:jc w:val="center"/>
        <w:rPr>
          <w:rFonts w:asciiTheme="majorBidi" w:hAnsiTheme="majorBidi" w:cstheme="majorBidi"/>
          <w:b/>
          <w:bCs/>
        </w:rPr>
      </w:pPr>
      <w:r w:rsidRPr="0045385A">
        <w:rPr>
          <w:rFonts w:asciiTheme="majorBidi" w:hAnsiTheme="majorBidi" w:cstheme="majorBidi"/>
          <w:b/>
          <w:bCs/>
        </w:rPr>
        <w:t>Aprakstošā daļa</w:t>
      </w:r>
    </w:p>
    <w:p w14:paraId="7D87B74F" w14:textId="77777777" w:rsidR="001A0FBA" w:rsidRPr="0045385A" w:rsidRDefault="001A0FBA" w:rsidP="0045385A">
      <w:pPr>
        <w:spacing w:line="276" w:lineRule="auto"/>
        <w:jc w:val="center"/>
        <w:rPr>
          <w:rFonts w:asciiTheme="majorBidi" w:hAnsiTheme="majorBidi" w:cstheme="majorBidi"/>
          <w:b/>
          <w:bCs/>
        </w:rPr>
      </w:pPr>
    </w:p>
    <w:p w14:paraId="3257DAAD" w14:textId="33ED4EDA" w:rsidR="001327CA" w:rsidRPr="0045385A" w:rsidRDefault="00F433E5" w:rsidP="0045385A">
      <w:pPr>
        <w:spacing w:line="276" w:lineRule="auto"/>
        <w:jc w:val="both"/>
        <w:rPr>
          <w:rFonts w:asciiTheme="majorBidi" w:hAnsiTheme="majorBidi" w:cstheme="majorBidi"/>
        </w:rPr>
      </w:pPr>
      <w:r w:rsidRPr="0045385A">
        <w:rPr>
          <w:rFonts w:asciiTheme="majorBidi" w:hAnsiTheme="majorBidi" w:cstheme="majorBidi"/>
        </w:rPr>
        <w:t>[1]</w:t>
      </w:r>
      <w:r w:rsidR="00CF08AE" w:rsidRPr="0045385A">
        <w:rPr>
          <w:rFonts w:asciiTheme="majorBidi" w:hAnsiTheme="majorBidi" w:cstheme="majorBidi"/>
        </w:rPr>
        <w:t> </w:t>
      </w:r>
      <w:bookmarkStart w:id="2" w:name="_Hlk162338272"/>
      <w:r w:rsidR="001327CA" w:rsidRPr="0045385A">
        <w:rPr>
          <w:rFonts w:asciiTheme="majorBidi" w:hAnsiTheme="majorBidi" w:cstheme="majorBidi"/>
        </w:rPr>
        <w:t>AS „</w:t>
      </w:r>
      <w:proofErr w:type="spellStart"/>
      <w:r w:rsidR="001327CA" w:rsidRPr="0045385A">
        <w:rPr>
          <w:rFonts w:asciiTheme="majorBidi" w:hAnsiTheme="majorBidi" w:cstheme="majorBidi"/>
        </w:rPr>
        <w:t>West</w:t>
      </w:r>
      <w:proofErr w:type="spellEnd"/>
      <w:r w:rsidR="001327CA" w:rsidRPr="0045385A">
        <w:rPr>
          <w:rFonts w:asciiTheme="majorBidi" w:hAnsiTheme="majorBidi" w:cstheme="majorBidi"/>
        </w:rPr>
        <w:t xml:space="preserve"> </w:t>
      </w:r>
      <w:proofErr w:type="spellStart"/>
      <w:r w:rsidR="001327CA" w:rsidRPr="0045385A">
        <w:rPr>
          <w:rFonts w:asciiTheme="majorBidi" w:hAnsiTheme="majorBidi" w:cstheme="majorBidi"/>
        </w:rPr>
        <w:t>Kredit</w:t>
      </w:r>
      <w:proofErr w:type="spellEnd"/>
      <w:r w:rsidR="001327CA" w:rsidRPr="0045385A">
        <w:rPr>
          <w:rFonts w:asciiTheme="majorBidi" w:hAnsiTheme="majorBidi" w:cstheme="majorBidi"/>
        </w:rPr>
        <w:t>” 2019. gada 10. septembrī cēla tiesā prasību</w:t>
      </w:r>
      <w:bookmarkEnd w:id="2"/>
      <w:r w:rsidR="001327CA" w:rsidRPr="0045385A">
        <w:rPr>
          <w:rFonts w:asciiTheme="majorBidi" w:hAnsiTheme="majorBidi" w:cstheme="majorBidi"/>
        </w:rPr>
        <w:t xml:space="preserve">, vēlāk to precizējot, pret </w:t>
      </w:r>
      <w:r w:rsidR="00A507A9" w:rsidRPr="0045385A">
        <w:rPr>
          <w:rFonts w:asciiTheme="majorBidi" w:hAnsiTheme="majorBidi" w:cstheme="majorBidi"/>
        </w:rPr>
        <w:t>[pers. A]</w:t>
      </w:r>
      <w:r w:rsidR="001327CA" w:rsidRPr="0045385A">
        <w:rPr>
          <w:rFonts w:asciiTheme="majorBidi" w:hAnsiTheme="majorBidi" w:cstheme="majorBidi"/>
        </w:rPr>
        <w:t xml:space="preserve">, kurā lūdza piedzīt parādu, kuru veido </w:t>
      </w:r>
      <w:bookmarkStart w:id="3" w:name="_Hlk162340899"/>
      <w:r w:rsidR="001327CA" w:rsidRPr="0045385A">
        <w:rPr>
          <w:rFonts w:asciiTheme="majorBidi" w:hAnsiTheme="majorBidi" w:cstheme="majorBidi"/>
        </w:rPr>
        <w:t>neatmaksātā aizdevuma summa 5487,12</w:t>
      </w:r>
      <w:r w:rsidR="00944EA5" w:rsidRPr="0045385A">
        <w:rPr>
          <w:rFonts w:asciiTheme="majorBidi" w:hAnsiTheme="majorBidi" w:cstheme="majorBidi"/>
        </w:rPr>
        <w:t> </w:t>
      </w:r>
      <w:r w:rsidR="001327CA" w:rsidRPr="0045385A">
        <w:rPr>
          <w:rFonts w:asciiTheme="majorBidi" w:hAnsiTheme="majorBidi" w:cstheme="majorBidi"/>
        </w:rPr>
        <w:t>EUR un likumiskie procenti 170,10</w:t>
      </w:r>
      <w:r w:rsidR="00944EA5" w:rsidRPr="0045385A">
        <w:rPr>
          <w:rFonts w:asciiTheme="majorBidi" w:hAnsiTheme="majorBidi" w:cstheme="majorBidi"/>
        </w:rPr>
        <w:t> </w:t>
      </w:r>
      <w:r w:rsidR="001327CA" w:rsidRPr="0045385A">
        <w:rPr>
          <w:rFonts w:asciiTheme="majorBidi" w:hAnsiTheme="majorBidi" w:cstheme="majorBidi"/>
        </w:rPr>
        <w:t>EUR</w:t>
      </w:r>
      <w:bookmarkEnd w:id="3"/>
      <w:r w:rsidR="005607DC" w:rsidRPr="0045385A">
        <w:rPr>
          <w:rFonts w:asciiTheme="majorBidi" w:hAnsiTheme="majorBidi" w:cstheme="majorBidi"/>
        </w:rPr>
        <w:t>, kā arī</w:t>
      </w:r>
      <w:r w:rsidR="001327CA" w:rsidRPr="0045385A">
        <w:rPr>
          <w:rFonts w:asciiTheme="majorBidi" w:hAnsiTheme="majorBidi" w:cstheme="majorBidi"/>
        </w:rPr>
        <w:t xml:space="preserve"> noteikt prasītājai tiesības saņemt no </w:t>
      </w:r>
      <w:r w:rsidR="00A507A9" w:rsidRPr="0045385A">
        <w:rPr>
          <w:rFonts w:asciiTheme="majorBidi" w:hAnsiTheme="majorBidi" w:cstheme="majorBidi"/>
        </w:rPr>
        <w:t xml:space="preserve">[pers. A] </w:t>
      </w:r>
      <w:r w:rsidR="001327CA" w:rsidRPr="0045385A">
        <w:rPr>
          <w:rFonts w:asciiTheme="majorBidi" w:hAnsiTheme="majorBidi" w:cstheme="majorBidi"/>
        </w:rPr>
        <w:t>par laiku no 2020. gada 10. marta līdz sprieduma izpildei 6</w:t>
      </w:r>
      <w:r w:rsidR="00944EA5" w:rsidRPr="0045385A">
        <w:rPr>
          <w:rFonts w:asciiTheme="majorBidi" w:hAnsiTheme="majorBidi" w:cstheme="majorBidi"/>
        </w:rPr>
        <w:t> </w:t>
      </w:r>
      <w:r w:rsidR="001327CA" w:rsidRPr="0045385A">
        <w:rPr>
          <w:rFonts w:asciiTheme="majorBidi" w:hAnsiTheme="majorBidi" w:cstheme="majorBidi"/>
        </w:rPr>
        <w:t>% gadā no nesamaksātās aizdevuma pamatsummas 5487,12</w:t>
      </w:r>
      <w:r w:rsidR="00944EA5" w:rsidRPr="0045385A">
        <w:rPr>
          <w:rFonts w:asciiTheme="majorBidi" w:hAnsiTheme="majorBidi" w:cstheme="majorBidi"/>
        </w:rPr>
        <w:t> </w:t>
      </w:r>
      <w:r w:rsidR="001327CA" w:rsidRPr="0045385A">
        <w:rPr>
          <w:rFonts w:asciiTheme="majorBidi" w:hAnsiTheme="majorBidi" w:cstheme="majorBidi"/>
        </w:rPr>
        <w:t>EUR.</w:t>
      </w:r>
    </w:p>
    <w:p w14:paraId="6F6CDC96" w14:textId="77777777" w:rsidR="001327CA" w:rsidRPr="0045385A" w:rsidRDefault="001327CA" w:rsidP="0045385A">
      <w:pPr>
        <w:autoSpaceDE w:val="0"/>
        <w:autoSpaceDN w:val="0"/>
        <w:adjustRightInd w:val="0"/>
        <w:spacing w:line="276" w:lineRule="auto"/>
        <w:jc w:val="lowKashida"/>
        <w:rPr>
          <w:rFonts w:asciiTheme="majorBidi" w:eastAsiaTheme="minorHAnsi" w:hAnsiTheme="majorBidi" w:cstheme="majorBidi"/>
        </w:rPr>
      </w:pPr>
      <w:r w:rsidRPr="0045385A">
        <w:rPr>
          <w:rFonts w:asciiTheme="majorBidi" w:eastAsiaTheme="minorHAnsi" w:hAnsiTheme="majorBidi" w:cstheme="majorBidi"/>
        </w:rPr>
        <w:t>Prasības pieteikums pamatots ar šādiem apstākļiem.</w:t>
      </w:r>
    </w:p>
    <w:p w14:paraId="0125A420" w14:textId="486D253E" w:rsidR="003A7AA9" w:rsidRPr="0045385A" w:rsidRDefault="001327CA" w:rsidP="0045385A">
      <w:pPr>
        <w:spacing w:line="276" w:lineRule="auto"/>
        <w:jc w:val="both"/>
        <w:rPr>
          <w:rFonts w:asciiTheme="majorBidi" w:hAnsiTheme="majorBidi" w:cstheme="majorBidi"/>
        </w:rPr>
      </w:pPr>
      <w:r w:rsidRPr="0045385A">
        <w:rPr>
          <w:rFonts w:asciiTheme="majorBidi" w:hAnsiTheme="majorBidi" w:cstheme="majorBidi"/>
        </w:rPr>
        <w:t>[1.1] </w:t>
      </w:r>
      <w:r w:rsidR="003A7AA9" w:rsidRPr="0045385A">
        <w:rPr>
          <w:rFonts w:asciiTheme="majorBidi" w:hAnsiTheme="majorBidi" w:cstheme="majorBidi"/>
        </w:rPr>
        <w:t>Starp AS</w:t>
      </w:r>
      <w:r w:rsidR="00CF08AE" w:rsidRPr="0045385A">
        <w:rPr>
          <w:rFonts w:asciiTheme="majorBidi" w:hAnsiTheme="majorBidi" w:cstheme="majorBidi"/>
        </w:rPr>
        <w:t> </w:t>
      </w:r>
      <w:r w:rsidR="003A7AA9" w:rsidRPr="0045385A">
        <w:rPr>
          <w:rFonts w:asciiTheme="majorBidi" w:hAnsiTheme="majorBidi" w:cstheme="majorBidi"/>
        </w:rPr>
        <w:t>„</w:t>
      </w:r>
      <w:proofErr w:type="spellStart"/>
      <w:r w:rsidR="003A7AA9" w:rsidRPr="0045385A">
        <w:rPr>
          <w:rFonts w:asciiTheme="majorBidi" w:hAnsiTheme="majorBidi" w:cstheme="majorBidi"/>
        </w:rPr>
        <w:t>West</w:t>
      </w:r>
      <w:proofErr w:type="spellEnd"/>
      <w:r w:rsidR="003A7AA9" w:rsidRPr="0045385A">
        <w:rPr>
          <w:rFonts w:asciiTheme="majorBidi" w:hAnsiTheme="majorBidi" w:cstheme="majorBidi"/>
        </w:rPr>
        <w:t xml:space="preserve"> </w:t>
      </w:r>
      <w:proofErr w:type="spellStart"/>
      <w:r w:rsidR="003A7AA9" w:rsidRPr="0045385A">
        <w:rPr>
          <w:rFonts w:asciiTheme="majorBidi" w:hAnsiTheme="majorBidi" w:cstheme="majorBidi"/>
        </w:rPr>
        <w:t>Kredit</w:t>
      </w:r>
      <w:proofErr w:type="spellEnd"/>
      <w:r w:rsidR="003A7AA9" w:rsidRPr="0045385A">
        <w:rPr>
          <w:rFonts w:asciiTheme="majorBidi" w:hAnsiTheme="majorBidi" w:cstheme="majorBidi"/>
        </w:rPr>
        <w:t xml:space="preserve">” un </w:t>
      </w:r>
      <w:r w:rsidR="00A507A9" w:rsidRPr="0045385A">
        <w:rPr>
          <w:rFonts w:asciiTheme="majorBidi" w:hAnsiTheme="majorBidi" w:cstheme="majorBidi"/>
        </w:rPr>
        <w:t xml:space="preserve">[pers. B] </w:t>
      </w:r>
      <w:r w:rsidR="003A7AA9" w:rsidRPr="0045385A">
        <w:rPr>
          <w:rFonts w:asciiTheme="majorBidi" w:hAnsiTheme="majorBidi" w:cstheme="majorBidi"/>
        </w:rPr>
        <w:t>2007.</w:t>
      </w:r>
      <w:r w:rsidR="00CF08AE" w:rsidRPr="0045385A">
        <w:rPr>
          <w:rFonts w:asciiTheme="majorBidi" w:hAnsiTheme="majorBidi" w:cstheme="majorBidi"/>
        </w:rPr>
        <w:t> </w:t>
      </w:r>
      <w:r w:rsidR="003A7AA9" w:rsidRPr="0045385A">
        <w:rPr>
          <w:rFonts w:asciiTheme="majorBidi" w:hAnsiTheme="majorBidi" w:cstheme="majorBidi"/>
        </w:rPr>
        <w:t>gada 20.</w:t>
      </w:r>
      <w:r w:rsidR="00CF08AE" w:rsidRPr="0045385A">
        <w:rPr>
          <w:rFonts w:asciiTheme="majorBidi" w:hAnsiTheme="majorBidi" w:cstheme="majorBidi"/>
        </w:rPr>
        <w:t> </w:t>
      </w:r>
      <w:r w:rsidR="003A7AA9" w:rsidRPr="0045385A">
        <w:rPr>
          <w:rFonts w:asciiTheme="majorBidi" w:hAnsiTheme="majorBidi" w:cstheme="majorBidi"/>
        </w:rPr>
        <w:t xml:space="preserve">jūnijā noslēgts aizdevuma līgums </w:t>
      </w:r>
      <w:r w:rsidR="00CF08AE" w:rsidRPr="0045385A">
        <w:rPr>
          <w:rFonts w:asciiTheme="majorBidi" w:hAnsiTheme="majorBidi" w:cstheme="majorBidi"/>
        </w:rPr>
        <w:t xml:space="preserve">par </w:t>
      </w:r>
      <w:r w:rsidR="003A7AA9" w:rsidRPr="0045385A">
        <w:rPr>
          <w:rFonts w:asciiTheme="majorBidi" w:hAnsiTheme="majorBidi" w:cstheme="majorBidi"/>
        </w:rPr>
        <w:t>15 000 EUR ar gada procentu likmi 12%</w:t>
      </w:r>
      <w:r w:rsidR="005607DC" w:rsidRPr="0045385A">
        <w:rPr>
          <w:rFonts w:asciiTheme="majorBidi" w:hAnsiTheme="majorBidi" w:cstheme="majorBidi"/>
        </w:rPr>
        <w:t xml:space="preserve"> un</w:t>
      </w:r>
      <w:r w:rsidR="00CF08AE" w:rsidRPr="0045385A">
        <w:rPr>
          <w:rFonts w:asciiTheme="majorBidi" w:hAnsiTheme="majorBidi" w:cstheme="majorBidi"/>
        </w:rPr>
        <w:t xml:space="preserve"> a</w:t>
      </w:r>
      <w:r w:rsidR="003A7AA9" w:rsidRPr="0045385A">
        <w:rPr>
          <w:rFonts w:asciiTheme="majorBidi" w:hAnsiTheme="majorBidi" w:cstheme="majorBidi"/>
        </w:rPr>
        <w:t>izdevum</w:t>
      </w:r>
      <w:r w:rsidR="00CF08AE" w:rsidRPr="0045385A">
        <w:rPr>
          <w:rFonts w:asciiTheme="majorBidi" w:hAnsiTheme="majorBidi" w:cstheme="majorBidi"/>
        </w:rPr>
        <w:t>a atmaksas termiņu</w:t>
      </w:r>
      <w:r w:rsidR="003A7AA9" w:rsidRPr="0045385A">
        <w:rPr>
          <w:rFonts w:asciiTheme="majorBidi" w:hAnsiTheme="majorBidi" w:cstheme="majorBidi"/>
        </w:rPr>
        <w:t xml:space="preserve"> līdz 2018.</w:t>
      </w:r>
      <w:r w:rsidR="00CF08AE" w:rsidRPr="0045385A">
        <w:rPr>
          <w:rFonts w:asciiTheme="majorBidi" w:hAnsiTheme="majorBidi" w:cstheme="majorBidi"/>
        </w:rPr>
        <w:t> </w:t>
      </w:r>
      <w:r w:rsidR="003A7AA9" w:rsidRPr="0045385A">
        <w:rPr>
          <w:rFonts w:asciiTheme="majorBidi" w:hAnsiTheme="majorBidi" w:cstheme="majorBidi"/>
        </w:rPr>
        <w:t>gada 20.</w:t>
      </w:r>
      <w:r w:rsidR="00CF08AE" w:rsidRPr="0045385A">
        <w:rPr>
          <w:rFonts w:asciiTheme="majorBidi" w:hAnsiTheme="majorBidi" w:cstheme="majorBidi"/>
        </w:rPr>
        <w:t> </w:t>
      </w:r>
      <w:r w:rsidR="003A7AA9" w:rsidRPr="0045385A">
        <w:rPr>
          <w:rFonts w:asciiTheme="majorBidi" w:hAnsiTheme="majorBidi" w:cstheme="majorBidi"/>
        </w:rPr>
        <w:t>jūnijam.</w:t>
      </w:r>
    </w:p>
    <w:p w14:paraId="1C1621DD" w14:textId="49ABD502" w:rsidR="003A7AA9" w:rsidRPr="0045385A" w:rsidRDefault="00CF08AE" w:rsidP="0045385A">
      <w:pPr>
        <w:spacing w:line="276" w:lineRule="auto"/>
        <w:jc w:val="both"/>
        <w:rPr>
          <w:rFonts w:asciiTheme="majorBidi" w:hAnsiTheme="majorBidi" w:cstheme="majorBidi"/>
        </w:rPr>
      </w:pPr>
      <w:r w:rsidRPr="0045385A">
        <w:rPr>
          <w:rFonts w:asciiTheme="majorBidi" w:hAnsiTheme="majorBidi" w:cstheme="majorBidi"/>
        </w:rPr>
        <w:t>N</w:t>
      </w:r>
      <w:r w:rsidR="0054615C" w:rsidRPr="0045385A">
        <w:rPr>
          <w:rFonts w:asciiTheme="majorBidi" w:hAnsiTheme="majorBidi" w:cstheme="majorBidi"/>
        </w:rPr>
        <w:t xml:space="preserve">o aizdevuma līguma izrietošo </w:t>
      </w:r>
      <w:r w:rsidR="003A7AA9" w:rsidRPr="0045385A">
        <w:rPr>
          <w:rFonts w:asciiTheme="majorBidi" w:hAnsiTheme="majorBidi" w:cstheme="majorBidi"/>
        </w:rPr>
        <w:t>prasījumu</w:t>
      </w:r>
      <w:r w:rsidRPr="0045385A">
        <w:rPr>
          <w:rFonts w:asciiTheme="majorBidi" w:hAnsiTheme="majorBidi" w:cstheme="majorBidi"/>
        </w:rPr>
        <w:t xml:space="preserve"> nodrošināšanai</w:t>
      </w:r>
      <w:r w:rsidR="003A7AA9" w:rsidRPr="0045385A">
        <w:rPr>
          <w:rFonts w:asciiTheme="majorBidi" w:hAnsiTheme="majorBidi" w:cstheme="majorBidi"/>
        </w:rPr>
        <w:t xml:space="preserve"> tajā pašā dienā </w:t>
      </w:r>
      <w:r w:rsidR="00A507A9" w:rsidRPr="0045385A">
        <w:rPr>
          <w:rFonts w:asciiTheme="majorBidi" w:hAnsiTheme="majorBidi" w:cstheme="majorBidi"/>
        </w:rPr>
        <w:t xml:space="preserve">[pers. B] </w:t>
      </w:r>
      <w:r w:rsidR="003A7AA9" w:rsidRPr="0045385A">
        <w:rPr>
          <w:rFonts w:asciiTheme="majorBidi" w:hAnsiTheme="majorBidi" w:cstheme="majorBidi"/>
        </w:rPr>
        <w:t xml:space="preserve">ieķīlāja nekustamo īpašumu </w:t>
      </w:r>
      <w:r w:rsidR="00A507A9" w:rsidRPr="0045385A">
        <w:rPr>
          <w:rFonts w:asciiTheme="majorBidi" w:hAnsiTheme="majorBidi" w:cstheme="majorBidi"/>
        </w:rPr>
        <w:t>[adrese A]</w:t>
      </w:r>
    </w:p>
    <w:p w14:paraId="181DE4A5" w14:textId="60178085" w:rsidR="003A7AA9" w:rsidRPr="0045385A" w:rsidRDefault="003A3DCF" w:rsidP="0045385A">
      <w:pPr>
        <w:spacing w:line="276" w:lineRule="auto"/>
        <w:jc w:val="both"/>
        <w:rPr>
          <w:rFonts w:asciiTheme="majorBidi" w:hAnsiTheme="majorBidi" w:cstheme="majorBidi"/>
        </w:rPr>
      </w:pPr>
      <w:r w:rsidRPr="0045385A">
        <w:rPr>
          <w:rFonts w:asciiTheme="majorBidi" w:hAnsiTheme="majorBidi" w:cstheme="majorBidi"/>
        </w:rPr>
        <w:lastRenderedPageBreak/>
        <w:t xml:space="preserve">Ar </w:t>
      </w:r>
      <w:r w:rsidR="003A7AA9" w:rsidRPr="0045385A">
        <w:rPr>
          <w:rFonts w:asciiTheme="majorBidi" w:hAnsiTheme="majorBidi" w:cstheme="majorBidi"/>
        </w:rPr>
        <w:t>2009.</w:t>
      </w:r>
      <w:r w:rsidRPr="0045385A">
        <w:rPr>
          <w:rFonts w:asciiTheme="majorBidi" w:hAnsiTheme="majorBidi" w:cstheme="majorBidi"/>
        </w:rPr>
        <w:t> </w:t>
      </w:r>
      <w:r w:rsidR="003A7AA9" w:rsidRPr="0045385A">
        <w:rPr>
          <w:rFonts w:asciiTheme="majorBidi" w:hAnsiTheme="majorBidi" w:cstheme="majorBidi"/>
        </w:rPr>
        <w:t>gada 15.</w:t>
      </w:r>
      <w:r w:rsidRPr="0045385A">
        <w:rPr>
          <w:rFonts w:asciiTheme="majorBidi" w:hAnsiTheme="majorBidi" w:cstheme="majorBidi"/>
        </w:rPr>
        <w:t> </w:t>
      </w:r>
      <w:r w:rsidR="003A7AA9" w:rsidRPr="0045385A">
        <w:rPr>
          <w:rFonts w:asciiTheme="majorBidi" w:hAnsiTheme="majorBidi" w:cstheme="majorBidi"/>
        </w:rPr>
        <w:t>oktobr</w:t>
      </w:r>
      <w:r w:rsidRPr="0045385A">
        <w:rPr>
          <w:rFonts w:asciiTheme="majorBidi" w:hAnsiTheme="majorBidi" w:cstheme="majorBidi"/>
        </w:rPr>
        <w:t>a</w:t>
      </w:r>
      <w:r w:rsidR="003A7AA9" w:rsidRPr="0045385A">
        <w:rPr>
          <w:rFonts w:asciiTheme="majorBidi" w:hAnsiTheme="majorBidi" w:cstheme="majorBidi"/>
        </w:rPr>
        <w:t>, 2010.</w:t>
      </w:r>
      <w:r w:rsidRPr="0045385A">
        <w:rPr>
          <w:rFonts w:asciiTheme="majorBidi" w:hAnsiTheme="majorBidi" w:cstheme="majorBidi"/>
        </w:rPr>
        <w:t> </w:t>
      </w:r>
      <w:r w:rsidR="003A7AA9" w:rsidRPr="0045385A">
        <w:rPr>
          <w:rFonts w:asciiTheme="majorBidi" w:hAnsiTheme="majorBidi" w:cstheme="majorBidi"/>
        </w:rPr>
        <w:t>gada 10.</w:t>
      </w:r>
      <w:r w:rsidRPr="0045385A">
        <w:rPr>
          <w:rFonts w:asciiTheme="majorBidi" w:hAnsiTheme="majorBidi" w:cstheme="majorBidi"/>
        </w:rPr>
        <w:t> </w:t>
      </w:r>
      <w:r w:rsidR="003A7AA9" w:rsidRPr="0045385A">
        <w:rPr>
          <w:rFonts w:asciiTheme="majorBidi" w:hAnsiTheme="majorBidi" w:cstheme="majorBidi"/>
        </w:rPr>
        <w:t>august</w:t>
      </w:r>
      <w:r w:rsidRPr="0045385A">
        <w:rPr>
          <w:rFonts w:asciiTheme="majorBidi" w:hAnsiTheme="majorBidi" w:cstheme="majorBidi"/>
        </w:rPr>
        <w:t>a</w:t>
      </w:r>
      <w:r w:rsidR="005752C9" w:rsidRPr="0045385A">
        <w:rPr>
          <w:rFonts w:asciiTheme="majorBidi" w:hAnsiTheme="majorBidi" w:cstheme="majorBidi"/>
        </w:rPr>
        <w:t>, 2011. gada 30. novembra</w:t>
      </w:r>
      <w:r w:rsidR="003A7AA9" w:rsidRPr="0045385A">
        <w:rPr>
          <w:rFonts w:asciiTheme="majorBidi" w:hAnsiTheme="majorBidi" w:cstheme="majorBidi"/>
        </w:rPr>
        <w:t xml:space="preserve"> un 2014.</w:t>
      </w:r>
      <w:r w:rsidRPr="0045385A">
        <w:rPr>
          <w:rFonts w:asciiTheme="majorBidi" w:hAnsiTheme="majorBidi" w:cstheme="majorBidi"/>
        </w:rPr>
        <w:t> </w:t>
      </w:r>
      <w:r w:rsidR="003A7AA9" w:rsidRPr="0045385A">
        <w:rPr>
          <w:rFonts w:asciiTheme="majorBidi" w:hAnsiTheme="majorBidi" w:cstheme="majorBidi"/>
        </w:rPr>
        <w:t>gada 14.</w:t>
      </w:r>
      <w:r w:rsidRPr="0045385A">
        <w:rPr>
          <w:rFonts w:asciiTheme="majorBidi" w:hAnsiTheme="majorBidi" w:cstheme="majorBidi"/>
        </w:rPr>
        <w:t> </w:t>
      </w:r>
      <w:r w:rsidR="003A7AA9" w:rsidRPr="0045385A">
        <w:rPr>
          <w:rFonts w:asciiTheme="majorBidi" w:hAnsiTheme="majorBidi" w:cstheme="majorBidi"/>
        </w:rPr>
        <w:t>mart</w:t>
      </w:r>
      <w:r w:rsidRPr="0045385A">
        <w:rPr>
          <w:rFonts w:asciiTheme="majorBidi" w:hAnsiTheme="majorBidi" w:cstheme="majorBidi"/>
        </w:rPr>
        <w:t>a</w:t>
      </w:r>
      <w:r w:rsidR="003A7AA9" w:rsidRPr="0045385A">
        <w:rPr>
          <w:rFonts w:asciiTheme="majorBidi" w:hAnsiTheme="majorBidi" w:cstheme="majorBidi"/>
        </w:rPr>
        <w:t xml:space="preserve"> vienošanās pie aizdevuma līguma </w:t>
      </w:r>
      <w:r w:rsidR="00A507A9" w:rsidRPr="0045385A">
        <w:rPr>
          <w:rFonts w:asciiTheme="majorBidi" w:hAnsiTheme="majorBidi" w:cstheme="majorBidi"/>
        </w:rPr>
        <w:t xml:space="preserve">[pers. B] </w:t>
      </w:r>
      <w:r w:rsidR="003A7AA9" w:rsidRPr="0045385A">
        <w:rPr>
          <w:rFonts w:asciiTheme="majorBidi" w:hAnsiTheme="majorBidi" w:cstheme="majorBidi"/>
        </w:rPr>
        <w:t xml:space="preserve">izsniegts papildu aizdevums, </w:t>
      </w:r>
      <w:r w:rsidR="00AA41D3" w:rsidRPr="0045385A">
        <w:rPr>
          <w:rFonts w:asciiTheme="majorBidi" w:hAnsiTheme="majorBidi" w:cstheme="majorBidi"/>
        </w:rPr>
        <w:t>grozīta</w:t>
      </w:r>
      <w:r w:rsidR="003A7AA9" w:rsidRPr="0045385A">
        <w:rPr>
          <w:rFonts w:asciiTheme="majorBidi" w:hAnsiTheme="majorBidi" w:cstheme="majorBidi"/>
        </w:rPr>
        <w:t xml:space="preserve"> procentu likme un pagarināts aizdevuma atmaksas termiņš.</w:t>
      </w:r>
    </w:p>
    <w:p w14:paraId="52637D66" w14:textId="5021226F" w:rsidR="003A7AA9" w:rsidRPr="0045385A" w:rsidRDefault="003A7AA9" w:rsidP="0045385A">
      <w:pPr>
        <w:spacing w:line="276" w:lineRule="auto"/>
        <w:jc w:val="both"/>
        <w:rPr>
          <w:rFonts w:asciiTheme="majorBidi" w:hAnsiTheme="majorBidi" w:cstheme="majorBidi"/>
        </w:rPr>
      </w:pPr>
      <w:r w:rsidRPr="0045385A">
        <w:rPr>
          <w:rFonts w:asciiTheme="majorBidi" w:hAnsiTheme="majorBidi" w:cstheme="majorBidi"/>
        </w:rPr>
        <w:t>[1.</w:t>
      </w:r>
      <w:r w:rsidR="001327CA" w:rsidRPr="0045385A">
        <w:rPr>
          <w:rFonts w:asciiTheme="majorBidi" w:hAnsiTheme="majorBidi" w:cstheme="majorBidi"/>
        </w:rPr>
        <w:t>2</w:t>
      </w:r>
      <w:r w:rsidRPr="0045385A">
        <w:rPr>
          <w:rFonts w:asciiTheme="majorBidi" w:hAnsiTheme="majorBidi" w:cstheme="majorBidi"/>
        </w:rPr>
        <w:t>]</w:t>
      </w:r>
      <w:r w:rsidR="003A3DCF" w:rsidRPr="0045385A">
        <w:rPr>
          <w:rFonts w:asciiTheme="majorBidi" w:hAnsiTheme="majorBidi" w:cstheme="majorBidi"/>
        </w:rPr>
        <w:t> </w:t>
      </w:r>
      <w:r w:rsidR="00A507A9" w:rsidRPr="0045385A">
        <w:rPr>
          <w:rFonts w:asciiTheme="majorBidi" w:hAnsiTheme="majorBidi" w:cstheme="majorBidi"/>
        </w:rPr>
        <w:t>[Pers. B] [datums]</w:t>
      </w:r>
      <w:r w:rsidRPr="0045385A">
        <w:rPr>
          <w:rFonts w:asciiTheme="majorBidi" w:hAnsiTheme="majorBidi" w:cstheme="majorBidi"/>
        </w:rPr>
        <w:t xml:space="preserve"> miris.</w:t>
      </w:r>
    </w:p>
    <w:p w14:paraId="4DCE891F" w14:textId="627B2CB0" w:rsidR="003A7AA9" w:rsidRPr="0045385A" w:rsidRDefault="003A7AA9" w:rsidP="0045385A">
      <w:pPr>
        <w:spacing w:line="276" w:lineRule="auto"/>
        <w:jc w:val="both"/>
        <w:rPr>
          <w:rFonts w:asciiTheme="majorBidi" w:hAnsiTheme="majorBidi" w:cstheme="majorBidi"/>
        </w:rPr>
      </w:pPr>
      <w:r w:rsidRPr="0045385A">
        <w:rPr>
          <w:rFonts w:asciiTheme="majorBidi" w:hAnsiTheme="majorBidi" w:cstheme="majorBidi"/>
        </w:rPr>
        <w:t>AS</w:t>
      </w:r>
      <w:r w:rsidR="003A3DCF" w:rsidRPr="0045385A">
        <w:rPr>
          <w:rFonts w:asciiTheme="majorBidi" w:hAnsiTheme="majorBidi" w:cstheme="majorBidi"/>
        </w:rPr>
        <w:t> </w:t>
      </w:r>
      <w:r w:rsidRPr="0045385A">
        <w:rPr>
          <w:rFonts w:asciiTheme="majorBidi" w:hAnsiTheme="majorBidi" w:cstheme="majorBidi"/>
        </w:rPr>
        <w:t>„</w:t>
      </w:r>
      <w:proofErr w:type="spellStart"/>
      <w:r w:rsidRPr="0045385A">
        <w:rPr>
          <w:rFonts w:asciiTheme="majorBidi" w:hAnsiTheme="majorBidi" w:cstheme="majorBidi"/>
        </w:rPr>
        <w:t>West</w:t>
      </w:r>
      <w:proofErr w:type="spellEnd"/>
      <w:r w:rsidRPr="0045385A">
        <w:rPr>
          <w:rFonts w:asciiTheme="majorBidi" w:hAnsiTheme="majorBidi" w:cstheme="majorBidi"/>
        </w:rPr>
        <w:t xml:space="preserve"> </w:t>
      </w:r>
      <w:proofErr w:type="spellStart"/>
      <w:r w:rsidRPr="0045385A">
        <w:rPr>
          <w:rFonts w:asciiTheme="majorBidi" w:hAnsiTheme="majorBidi" w:cstheme="majorBidi"/>
        </w:rPr>
        <w:t>Kredit</w:t>
      </w:r>
      <w:proofErr w:type="spellEnd"/>
      <w:r w:rsidRPr="0045385A">
        <w:rPr>
          <w:rFonts w:asciiTheme="majorBidi" w:hAnsiTheme="majorBidi" w:cstheme="majorBidi"/>
        </w:rPr>
        <w:t>” 2017.</w:t>
      </w:r>
      <w:r w:rsidR="003A3DCF" w:rsidRPr="0045385A">
        <w:rPr>
          <w:rFonts w:asciiTheme="majorBidi" w:hAnsiTheme="majorBidi" w:cstheme="majorBidi"/>
        </w:rPr>
        <w:t> </w:t>
      </w:r>
      <w:r w:rsidRPr="0045385A">
        <w:rPr>
          <w:rFonts w:asciiTheme="majorBidi" w:hAnsiTheme="majorBidi" w:cstheme="majorBidi"/>
        </w:rPr>
        <w:t>gada 19.</w:t>
      </w:r>
      <w:r w:rsidR="003A3DCF" w:rsidRPr="0045385A">
        <w:rPr>
          <w:rFonts w:asciiTheme="majorBidi" w:hAnsiTheme="majorBidi" w:cstheme="majorBidi"/>
        </w:rPr>
        <w:t> </w:t>
      </w:r>
      <w:r w:rsidRPr="0045385A">
        <w:rPr>
          <w:rFonts w:asciiTheme="majorBidi" w:hAnsiTheme="majorBidi" w:cstheme="majorBidi"/>
        </w:rPr>
        <w:t xml:space="preserve">septembrī iesniedza zvērinātam notāram kreditora pretenziju </w:t>
      </w:r>
      <w:r w:rsidR="00A507A9" w:rsidRPr="0045385A">
        <w:rPr>
          <w:rFonts w:asciiTheme="majorBidi" w:hAnsiTheme="majorBidi" w:cstheme="majorBidi"/>
        </w:rPr>
        <w:t xml:space="preserve">[pers. B] </w:t>
      </w:r>
      <w:r w:rsidRPr="0045385A">
        <w:rPr>
          <w:rFonts w:asciiTheme="majorBidi" w:hAnsiTheme="majorBidi" w:cstheme="majorBidi"/>
        </w:rPr>
        <w:t xml:space="preserve">mantojuma lietā. No aizdevuma līguma izrietošais saistību apmērs </w:t>
      </w:r>
      <w:r w:rsidR="00A507A9" w:rsidRPr="0045385A">
        <w:rPr>
          <w:rFonts w:asciiTheme="majorBidi" w:hAnsiTheme="majorBidi" w:cstheme="majorBidi"/>
        </w:rPr>
        <w:t xml:space="preserve">[pers. B] </w:t>
      </w:r>
      <w:r w:rsidRPr="0045385A">
        <w:rPr>
          <w:rFonts w:asciiTheme="majorBidi" w:hAnsiTheme="majorBidi" w:cstheme="majorBidi"/>
        </w:rPr>
        <w:t xml:space="preserve">miršanas brīdī – 8900,97 EUR. </w:t>
      </w:r>
    </w:p>
    <w:p w14:paraId="52F626B8" w14:textId="2A6E3A59" w:rsidR="003A7AA9" w:rsidRPr="0045385A" w:rsidRDefault="00A507A9" w:rsidP="0045385A">
      <w:pPr>
        <w:spacing w:line="276" w:lineRule="auto"/>
        <w:jc w:val="both"/>
        <w:rPr>
          <w:rFonts w:asciiTheme="majorBidi" w:hAnsiTheme="majorBidi" w:cstheme="majorBidi"/>
        </w:rPr>
      </w:pPr>
      <w:r w:rsidRPr="0045385A">
        <w:rPr>
          <w:rFonts w:asciiTheme="majorBidi" w:hAnsiTheme="majorBidi" w:cstheme="majorBidi"/>
        </w:rPr>
        <w:t xml:space="preserve">[Pers. A] </w:t>
      </w:r>
      <w:r w:rsidR="003A7AA9" w:rsidRPr="0045385A">
        <w:rPr>
          <w:rFonts w:asciiTheme="majorBidi" w:hAnsiTheme="majorBidi" w:cstheme="majorBidi"/>
        </w:rPr>
        <w:t>2018.</w:t>
      </w:r>
      <w:r w:rsidR="003A3DCF" w:rsidRPr="0045385A">
        <w:rPr>
          <w:rFonts w:asciiTheme="majorBidi" w:hAnsiTheme="majorBidi" w:cstheme="majorBidi"/>
        </w:rPr>
        <w:t> </w:t>
      </w:r>
      <w:r w:rsidR="003A7AA9" w:rsidRPr="0045385A">
        <w:rPr>
          <w:rFonts w:asciiTheme="majorBidi" w:hAnsiTheme="majorBidi" w:cstheme="majorBidi"/>
        </w:rPr>
        <w:t>gada 10.</w:t>
      </w:r>
      <w:r w:rsidR="003A3DCF" w:rsidRPr="0045385A">
        <w:rPr>
          <w:rFonts w:asciiTheme="majorBidi" w:hAnsiTheme="majorBidi" w:cstheme="majorBidi"/>
        </w:rPr>
        <w:t> </w:t>
      </w:r>
      <w:r w:rsidR="003A7AA9" w:rsidRPr="0045385A">
        <w:rPr>
          <w:rFonts w:asciiTheme="majorBidi" w:hAnsiTheme="majorBidi" w:cstheme="majorBidi"/>
        </w:rPr>
        <w:t>jūlijā izsniegta mantojuma apliecība. Kopējais mantojuma masas apmērs – 100 745,50 EUR. Mantojums pieņemts ar inventāra tiesību.</w:t>
      </w:r>
      <w:r w:rsidR="003A3DCF" w:rsidRPr="0045385A">
        <w:rPr>
          <w:rFonts w:asciiTheme="majorBidi" w:hAnsiTheme="majorBidi" w:cstheme="majorBidi"/>
        </w:rPr>
        <w:t xml:space="preserve"> </w:t>
      </w:r>
      <w:r w:rsidR="003A7AA9" w:rsidRPr="0045385A">
        <w:rPr>
          <w:rFonts w:asciiTheme="majorBidi" w:hAnsiTheme="majorBidi" w:cstheme="majorBidi"/>
        </w:rPr>
        <w:t>Inventāra sarakstā norādīts šāds mantojuma sastāvs:</w:t>
      </w:r>
    </w:p>
    <w:p w14:paraId="48384792" w14:textId="61FA470F" w:rsidR="003A7AA9" w:rsidRPr="0045385A" w:rsidRDefault="003A7AA9" w:rsidP="0045385A">
      <w:pPr>
        <w:spacing w:line="276" w:lineRule="auto"/>
        <w:jc w:val="both"/>
        <w:rPr>
          <w:rFonts w:asciiTheme="majorBidi" w:hAnsiTheme="majorBidi" w:cstheme="majorBidi"/>
        </w:rPr>
      </w:pPr>
      <w:r w:rsidRPr="0045385A">
        <w:rPr>
          <w:rFonts w:asciiTheme="majorBidi" w:hAnsiTheme="majorBidi" w:cstheme="majorBidi"/>
        </w:rPr>
        <w:t>1)</w:t>
      </w:r>
      <w:r w:rsidR="003A3DCF" w:rsidRPr="0045385A">
        <w:rPr>
          <w:rFonts w:asciiTheme="majorBidi" w:hAnsiTheme="majorBidi" w:cstheme="majorBidi"/>
        </w:rPr>
        <w:t> </w:t>
      </w:r>
      <w:r w:rsidRPr="0045385A">
        <w:rPr>
          <w:rFonts w:asciiTheme="majorBidi" w:hAnsiTheme="majorBidi" w:cstheme="majorBidi"/>
        </w:rPr>
        <w:t xml:space="preserve">transportlīdzeklis </w:t>
      </w:r>
      <w:r w:rsidR="00944EA5" w:rsidRPr="0045385A">
        <w:rPr>
          <w:rFonts w:asciiTheme="majorBidi" w:hAnsiTheme="majorBidi" w:cstheme="majorBidi"/>
          <w:i/>
          <w:iCs/>
        </w:rPr>
        <w:t>[nosaukums]</w:t>
      </w:r>
      <w:r w:rsidRPr="0045385A">
        <w:rPr>
          <w:rFonts w:asciiTheme="majorBidi" w:hAnsiTheme="majorBidi" w:cstheme="majorBidi"/>
        </w:rPr>
        <w:t xml:space="preserve">, novērtējums </w:t>
      </w:r>
      <w:r w:rsidR="003A3DCF" w:rsidRPr="0045385A">
        <w:rPr>
          <w:rFonts w:asciiTheme="majorBidi" w:hAnsiTheme="majorBidi" w:cstheme="majorBidi"/>
        </w:rPr>
        <w:t xml:space="preserve">– </w:t>
      </w:r>
      <w:r w:rsidRPr="0045385A">
        <w:rPr>
          <w:rFonts w:asciiTheme="majorBidi" w:hAnsiTheme="majorBidi" w:cstheme="majorBidi"/>
        </w:rPr>
        <w:t>700 EUR;</w:t>
      </w:r>
    </w:p>
    <w:p w14:paraId="321E8701" w14:textId="7C8E4E64" w:rsidR="003A7AA9" w:rsidRPr="0045385A" w:rsidRDefault="003A7AA9" w:rsidP="0045385A">
      <w:pPr>
        <w:spacing w:line="276" w:lineRule="auto"/>
        <w:jc w:val="both"/>
        <w:rPr>
          <w:rFonts w:asciiTheme="majorBidi" w:hAnsiTheme="majorBidi" w:cstheme="majorBidi"/>
        </w:rPr>
      </w:pPr>
      <w:r w:rsidRPr="0045385A">
        <w:rPr>
          <w:rFonts w:asciiTheme="majorBidi" w:hAnsiTheme="majorBidi" w:cstheme="majorBidi"/>
        </w:rPr>
        <w:t>2)</w:t>
      </w:r>
      <w:r w:rsidR="003A3DCF" w:rsidRPr="0045385A">
        <w:rPr>
          <w:rFonts w:asciiTheme="majorBidi" w:hAnsiTheme="majorBidi" w:cstheme="majorBidi"/>
        </w:rPr>
        <w:t> </w:t>
      </w:r>
      <w:r w:rsidRPr="0045385A">
        <w:rPr>
          <w:rFonts w:asciiTheme="majorBidi" w:hAnsiTheme="majorBidi" w:cstheme="majorBidi"/>
        </w:rPr>
        <w:t xml:space="preserve">divas </w:t>
      </w:r>
      <w:r w:rsidR="003D083B" w:rsidRPr="0045385A">
        <w:rPr>
          <w:rFonts w:asciiTheme="majorBidi" w:hAnsiTheme="majorBidi" w:cstheme="majorBidi"/>
        </w:rPr>
        <w:t>sabiedrības ar ierobežotu atbildību firmas</w:t>
      </w:r>
      <w:r w:rsidR="003A3DCF" w:rsidRPr="0045385A">
        <w:rPr>
          <w:rFonts w:asciiTheme="majorBidi" w:hAnsiTheme="majorBidi" w:cstheme="majorBidi"/>
        </w:rPr>
        <w:t xml:space="preserve"> „IGO PLUS” </w:t>
      </w:r>
      <w:r w:rsidRPr="0045385A">
        <w:rPr>
          <w:rFonts w:asciiTheme="majorBidi" w:hAnsiTheme="majorBidi" w:cstheme="majorBidi"/>
        </w:rPr>
        <w:t>kapitāla daļas, novērtējums</w:t>
      </w:r>
      <w:r w:rsidR="003A3DCF" w:rsidRPr="0045385A">
        <w:rPr>
          <w:rFonts w:asciiTheme="majorBidi" w:hAnsiTheme="majorBidi" w:cstheme="majorBidi"/>
        </w:rPr>
        <w:t xml:space="preserve"> – </w:t>
      </w:r>
      <w:r w:rsidRPr="0045385A">
        <w:rPr>
          <w:rFonts w:asciiTheme="majorBidi" w:hAnsiTheme="majorBidi" w:cstheme="majorBidi"/>
        </w:rPr>
        <w:t>1422,87</w:t>
      </w:r>
      <w:r w:rsidR="00944EA5" w:rsidRPr="0045385A">
        <w:rPr>
          <w:rFonts w:asciiTheme="majorBidi" w:hAnsiTheme="majorBidi" w:cstheme="majorBidi"/>
        </w:rPr>
        <w:t> </w:t>
      </w:r>
      <w:r w:rsidRPr="0045385A">
        <w:rPr>
          <w:rFonts w:asciiTheme="majorBidi" w:hAnsiTheme="majorBidi" w:cstheme="majorBidi"/>
        </w:rPr>
        <w:t>EUR</w:t>
      </w:r>
      <w:r w:rsidR="005607DC" w:rsidRPr="0045385A">
        <w:rPr>
          <w:rFonts w:asciiTheme="majorBidi" w:hAnsiTheme="majorBidi" w:cstheme="majorBidi"/>
        </w:rPr>
        <w:t>;</w:t>
      </w:r>
      <w:r w:rsidRPr="0045385A">
        <w:rPr>
          <w:rFonts w:asciiTheme="majorBidi" w:hAnsiTheme="majorBidi" w:cstheme="majorBidi"/>
        </w:rPr>
        <w:t xml:space="preserve"> </w:t>
      </w:r>
    </w:p>
    <w:p w14:paraId="582DF878" w14:textId="070B5065" w:rsidR="003A7AA9" w:rsidRPr="0045385A" w:rsidRDefault="003A7AA9" w:rsidP="0045385A">
      <w:pPr>
        <w:spacing w:line="276" w:lineRule="auto"/>
        <w:jc w:val="both"/>
        <w:rPr>
          <w:rFonts w:asciiTheme="majorBidi" w:hAnsiTheme="majorBidi" w:cstheme="majorBidi"/>
        </w:rPr>
      </w:pPr>
      <w:r w:rsidRPr="0045385A">
        <w:rPr>
          <w:rFonts w:asciiTheme="majorBidi" w:hAnsiTheme="majorBidi" w:cstheme="majorBidi"/>
        </w:rPr>
        <w:t>3)</w:t>
      </w:r>
      <w:r w:rsidR="003A3DCF" w:rsidRPr="0045385A">
        <w:rPr>
          <w:rFonts w:asciiTheme="majorBidi" w:hAnsiTheme="majorBidi" w:cstheme="majorBidi"/>
        </w:rPr>
        <w:t> </w:t>
      </w:r>
      <w:r w:rsidRPr="0045385A">
        <w:rPr>
          <w:rFonts w:asciiTheme="majorBidi" w:hAnsiTheme="majorBidi" w:cstheme="majorBidi"/>
        </w:rPr>
        <w:t xml:space="preserve">10 480 </w:t>
      </w:r>
      <w:r w:rsidR="003D083B" w:rsidRPr="0045385A">
        <w:rPr>
          <w:rFonts w:asciiTheme="majorBidi" w:hAnsiTheme="majorBidi" w:cstheme="majorBidi"/>
        </w:rPr>
        <w:t xml:space="preserve">sabiedrības ar ierobežotu atbildību Firmas </w:t>
      </w:r>
      <w:r w:rsidR="003A3DCF" w:rsidRPr="0045385A">
        <w:rPr>
          <w:rFonts w:asciiTheme="majorBidi" w:hAnsiTheme="majorBidi" w:cstheme="majorBidi"/>
        </w:rPr>
        <w:t>„IGO”</w:t>
      </w:r>
      <w:r w:rsidR="00E51C7E" w:rsidRPr="0045385A">
        <w:rPr>
          <w:rFonts w:asciiTheme="majorBidi" w:hAnsiTheme="majorBidi" w:cstheme="majorBidi"/>
        </w:rPr>
        <w:t xml:space="preserve"> </w:t>
      </w:r>
      <w:r w:rsidRPr="0045385A">
        <w:rPr>
          <w:rFonts w:asciiTheme="majorBidi" w:hAnsiTheme="majorBidi" w:cstheme="majorBidi"/>
        </w:rPr>
        <w:t>kapitāla daļas, novērtējums – 74</w:t>
      </w:r>
      <w:r w:rsidR="00944EA5" w:rsidRPr="0045385A">
        <w:rPr>
          <w:rFonts w:asciiTheme="majorBidi" w:hAnsiTheme="majorBidi" w:cstheme="majorBidi"/>
        </w:rPr>
        <w:t> </w:t>
      </w:r>
      <w:r w:rsidRPr="0045385A">
        <w:rPr>
          <w:rFonts w:asciiTheme="majorBidi" w:hAnsiTheme="majorBidi" w:cstheme="majorBidi"/>
        </w:rPr>
        <w:t>558,48</w:t>
      </w:r>
      <w:r w:rsidR="00944EA5" w:rsidRPr="0045385A">
        <w:rPr>
          <w:rFonts w:asciiTheme="majorBidi" w:hAnsiTheme="majorBidi" w:cstheme="majorBidi"/>
        </w:rPr>
        <w:t> </w:t>
      </w:r>
      <w:r w:rsidRPr="0045385A">
        <w:rPr>
          <w:rFonts w:asciiTheme="majorBidi" w:hAnsiTheme="majorBidi" w:cstheme="majorBidi"/>
        </w:rPr>
        <w:t>EUR;</w:t>
      </w:r>
    </w:p>
    <w:p w14:paraId="76A1FBE4" w14:textId="55A32159" w:rsidR="003A7AA9" w:rsidRPr="0045385A" w:rsidRDefault="003A7AA9" w:rsidP="0045385A">
      <w:pPr>
        <w:spacing w:line="276" w:lineRule="auto"/>
        <w:jc w:val="both"/>
        <w:rPr>
          <w:rFonts w:asciiTheme="majorBidi" w:hAnsiTheme="majorBidi" w:cstheme="majorBidi"/>
        </w:rPr>
      </w:pPr>
      <w:r w:rsidRPr="0045385A">
        <w:rPr>
          <w:rFonts w:asciiTheme="majorBidi" w:hAnsiTheme="majorBidi" w:cstheme="majorBidi"/>
        </w:rPr>
        <w:t>4)</w:t>
      </w:r>
      <w:r w:rsidR="003A3DCF" w:rsidRPr="0045385A">
        <w:rPr>
          <w:rFonts w:asciiTheme="majorBidi" w:hAnsiTheme="majorBidi" w:cstheme="majorBidi"/>
        </w:rPr>
        <w:t> </w:t>
      </w:r>
      <w:r w:rsidRPr="0045385A">
        <w:rPr>
          <w:rFonts w:asciiTheme="majorBidi" w:hAnsiTheme="majorBidi" w:cstheme="majorBidi"/>
        </w:rPr>
        <w:t xml:space="preserve">dzīvokļa īpašums </w:t>
      </w:r>
      <w:r w:rsidR="00A507A9" w:rsidRPr="0045385A">
        <w:rPr>
          <w:rFonts w:asciiTheme="majorBidi" w:hAnsiTheme="majorBidi" w:cstheme="majorBidi"/>
        </w:rPr>
        <w:t>[adrese B]</w:t>
      </w:r>
      <w:r w:rsidRPr="0045385A">
        <w:rPr>
          <w:rFonts w:asciiTheme="majorBidi" w:hAnsiTheme="majorBidi" w:cstheme="majorBidi"/>
        </w:rPr>
        <w:t>, novērtējums –</w:t>
      </w:r>
      <w:r w:rsidR="0054615C" w:rsidRPr="0045385A">
        <w:rPr>
          <w:rFonts w:asciiTheme="majorBidi" w:hAnsiTheme="majorBidi" w:cstheme="majorBidi"/>
        </w:rPr>
        <w:t xml:space="preserve"> </w:t>
      </w:r>
      <w:r w:rsidRPr="0045385A">
        <w:rPr>
          <w:rFonts w:asciiTheme="majorBidi" w:hAnsiTheme="majorBidi" w:cstheme="majorBidi"/>
        </w:rPr>
        <w:t>15</w:t>
      </w:r>
      <w:r w:rsidR="00944EA5" w:rsidRPr="0045385A">
        <w:rPr>
          <w:rFonts w:asciiTheme="majorBidi" w:hAnsiTheme="majorBidi" w:cstheme="majorBidi"/>
        </w:rPr>
        <w:t> </w:t>
      </w:r>
      <w:r w:rsidRPr="0045385A">
        <w:rPr>
          <w:rFonts w:asciiTheme="majorBidi" w:hAnsiTheme="majorBidi" w:cstheme="majorBidi"/>
        </w:rPr>
        <w:t>589</w:t>
      </w:r>
      <w:r w:rsidR="00944EA5" w:rsidRPr="0045385A">
        <w:rPr>
          <w:rFonts w:asciiTheme="majorBidi" w:hAnsiTheme="majorBidi" w:cstheme="majorBidi"/>
        </w:rPr>
        <w:t> </w:t>
      </w:r>
      <w:r w:rsidRPr="0045385A">
        <w:rPr>
          <w:rFonts w:asciiTheme="majorBidi" w:hAnsiTheme="majorBidi" w:cstheme="majorBidi"/>
        </w:rPr>
        <w:t>EUR;</w:t>
      </w:r>
    </w:p>
    <w:p w14:paraId="3F495409" w14:textId="25D6BFB1" w:rsidR="003A7AA9" w:rsidRPr="0045385A" w:rsidRDefault="003A7AA9" w:rsidP="0045385A">
      <w:pPr>
        <w:spacing w:line="276" w:lineRule="auto"/>
        <w:jc w:val="both"/>
        <w:rPr>
          <w:rFonts w:asciiTheme="majorBidi" w:hAnsiTheme="majorBidi" w:cstheme="majorBidi"/>
        </w:rPr>
      </w:pPr>
      <w:r w:rsidRPr="0045385A">
        <w:rPr>
          <w:rFonts w:asciiTheme="majorBidi" w:hAnsiTheme="majorBidi" w:cstheme="majorBidi"/>
        </w:rPr>
        <w:t>5)</w:t>
      </w:r>
      <w:r w:rsidR="003A3DCF" w:rsidRPr="0045385A">
        <w:rPr>
          <w:rFonts w:asciiTheme="majorBidi" w:hAnsiTheme="majorBidi" w:cstheme="majorBidi"/>
        </w:rPr>
        <w:t> </w:t>
      </w:r>
      <w:r w:rsidRPr="0045385A">
        <w:rPr>
          <w:rFonts w:asciiTheme="majorBidi" w:hAnsiTheme="majorBidi" w:cstheme="majorBidi"/>
        </w:rPr>
        <w:t xml:space="preserve">nekustamā īpašuma </w:t>
      </w:r>
      <w:r w:rsidR="00A507A9" w:rsidRPr="0045385A">
        <w:rPr>
          <w:rFonts w:asciiTheme="majorBidi" w:hAnsiTheme="majorBidi" w:cstheme="majorBidi"/>
        </w:rPr>
        <w:t>[Nosaukums C]</w:t>
      </w:r>
      <w:r w:rsidRPr="0045385A">
        <w:rPr>
          <w:rFonts w:asciiTheme="majorBidi" w:hAnsiTheme="majorBidi" w:cstheme="majorBidi"/>
        </w:rPr>
        <w:t xml:space="preserve"> </w:t>
      </w:r>
      <w:r w:rsidR="00A507A9" w:rsidRPr="0045385A">
        <w:rPr>
          <w:rFonts w:asciiTheme="majorBidi" w:hAnsiTheme="majorBidi" w:cstheme="majorBidi"/>
        </w:rPr>
        <w:t>[adrese C]</w:t>
      </w:r>
      <w:r w:rsidRPr="0045385A">
        <w:rPr>
          <w:rFonts w:asciiTheme="majorBidi" w:hAnsiTheme="majorBidi" w:cstheme="majorBidi"/>
        </w:rPr>
        <w:t>,</w:t>
      </w:r>
      <w:r w:rsidR="003A3DCF" w:rsidRPr="0045385A">
        <w:rPr>
          <w:rFonts w:asciiTheme="majorBidi" w:hAnsiTheme="majorBidi" w:cstheme="majorBidi"/>
        </w:rPr>
        <w:t xml:space="preserve"> 1/54 domājamā daļa,</w:t>
      </w:r>
      <w:r w:rsidRPr="0045385A">
        <w:rPr>
          <w:rFonts w:asciiTheme="majorBidi" w:hAnsiTheme="majorBidi" w:cstheme="majorBidi"/>
        </w:rPr>
        <w:t xml:space="preserve"> novērtējums – 43,22</w:t>
      </w:r>
      <w:r w:rsidR="00944EA5" w:rsidRPr="0045385A">
        <w:rPr>
          <w:rFonts w:asciiTheme="majorBidi" w:hAnsiTheme="majorBidi" w:cstheme="majorBidi"/>
        </w:rPr>
        <w:t> </w:t>
      </w:r>
      <w:r w:rsidRPr="0045385A">
        <w:rPr>
          <w:rFonts w:asciiTheme="majorBidi" w:hAnsiTheme="majorBidi" w:cstheme="majorBidi"/>
        </w:rPr>
        <w:t>EUR;</w:t>
      </w:r>
    </w:p>
    <w:p w14:paraId="7B29C0FF" w14:textId="141F61F3" w:rsidR="003A7AA9" w:rsidRPr="0045385A" w:rsidRDefault="003A7AA9" w:rsidP="0045385A">
      <w:pPr>
        <w:spacing w:line="276" w:lineRule="auto"/>
        <w:jc w:val="both"/>
        <w:rPr>
          <w:rFonts w:asciiTheme="majorBidi" w:hAnsiTheme="majorBidi" w:cstheme="majorBidi"/>
        </w:rPr>
      </w:pPr>
      <w:r w:rsidRPr="0045385A">
        <w:rPr>
          <w:rFonts w:asciiTheme="majorBidi" w:hAnsiTheme="majorBidi" w:cstheme="majorBidi"/>
        </w:rPr>
        <w:t>6)</w:t>
      </w:r>
      <w:r w:rsidR="003A3DCF" w:rsidRPr="0045385A">
        <w:rPr>
          <w:rFonts w:asciiTheme="majorBidi" w:hAnsiTheme="majorBidi" w:cstheme="majorBidi"/>
        </w:rPr>
        <w:t> </w:t>
      </w:r>
      <w:r w:rsidRPr="0045385A">
        <w:rPr>
          <w:rFonts w:asciiTheme="majorBidi" w:hAnsiTheme="majorBidi" w:cstheme="majorBidi"/>
        </w:rPr>
        <w:t xml:space="preserve">nekustamais īpašums </w:t>
      </w:r>
      <w:r w:rsidR="00A507A9" w:rsidRPr="0045385A">
        <w:rPr>
          <w:rFonts w:asciiTheme="majorBidi" w:hAnsiTheme="majorBidi" w:cstheme="majorBidi"/>
        </w:rPr>
        <w:t xml:space="preserve">[Nosaukums D], </w:t>
      </w:r>
      <w:r w:rsidRPr="0045385A">
        <w:rPr>
          <w:rFonts w:asciiTheme="majorBidi" w:hAnsiTheme="majorBidi" w:cstheme="majorBidi"/>
        </w:rPr>
        <w:t xml:space="preserve"> </w:t>
      </w:r>
      <w:r w:rsidR="00A507A9" w:rsidRPr="0045385A">
        <w:rPr>
          <w:rFonts w:asciiTheme="majorBidi" w:hAnsiTheme="majorBidi" w:cstheme="majorBidi"/>
        </w:rPr>
        <w:t>[adrese]</w:t>
      </w:r>
      <w:r w:rsidRPr="0045385A">
        <w:rPr>
          <w:rFonts w:asciiTheme="majorBidi" w:hAnsiTheme="majorBidi" w:cstheme="majorBidi"/>
        </w:rPr>
        <w:t>, novērtējums – 3840</w:t>
      </w:r>
      <w:r w:rsidR="00944EA5" w:rsidRPr="0045385A">
        <w:rPr>
          <w:rFonts w:asciiTheme="majorBidi" w:hAnsiTheme="majorBidi" w:cstheme="majorBidi"/>
        </w:rPr>
        <w:t> </w:t>
      </w:r>
      <w:r w:rsidRPr="0045385A">
        <w:rPr>
          <w:rFonts w:asciiTheme="majorBidi" w:hAnsiTheme="majorBidi" w:cstheme="majorBidi"/>
        </w:rPr>
        <w:t>EUR;</w:t>
      </w:r>
    </w:p>
    <w:p w14:paraId="0BDDEDC7" w14:textId="17EBD076" w:rsidR="003A7AA9" w:rsidRPr="0045385A" w:rsidRDefault="003A7AA9" w:rsidP="0045385A">
      <w:pPr>
        <w:spacing w:line="276" w:lineRule="auto"/>
        <w:jc w:val="both"/>
        <w:rPr>
          <w:rFonts w:asciiTheme="majorBidi" w:hAnsiTheme="majorBidi" w:cstheme="majorBidi"/>
        </w:rPr>
      </w:pPr>
      <w:r w:rsidRPr="0045385A">
        <w:rPr>
          <w:rFonts w:asciiTheme="majorBidi" w:hAnsiTheme="majorBidi" w:cstheme="majorBidi"/>
        </w:rPr>
        <w:t>7)</w:t>
      </w:r>
      <w:r w:rsidR="003A3DCF" w:rsidRPr="0045385A">
        <w:rPr>
          <w:rFonts w:asciiTheme="majorBidi" w:hAnsiTheme="majorBidi" w:cstheme="majorBidi"/>
        </w:rPr>
        <w:t> </w:t>
      </w:r>
      <w:r w:rsidRPr="0045385A">
        <w:rPr>
          <w:rFonts w:asciiTheme="majorBidi" w:hAnsiTheme="majorBidi" w:cstheme="majorBidi"/>
        </w:rPr>
        <w:t xml:space="preserve">nekustamais īpašums </w:t>
      </w:r>
      <w:r w:rsidR="00A507A9" w:rsidRPr="0045385A">
        <w:rPr>
          <w:rFonts w:asciiTheme="majorBidi" w:hAnsiTheme="majorBidi" w:cstheme="majorBidi"/>
        </w:rPr>
        <w:t>[adrese A]</w:t>
      </w:r>
      <w:r w:rsidRPr="0045385A">
        <w:rPr>
          <w:rFonts w:asciiTheme="majorBidi" w:hAnsiTheme="majorBidi" w:cstheme="majorBidi"/>
        </w:rPr>
        <w:t>, novērtējums – 3570</w:t>
      </w:r>
      <w:r w:rsidR="00944EA5" w:rsidRPr="0045385A">
        <w:rPr>
          <w:rFonts w:asciiTheme="majorBidi" w:hAnsiTheme="majorBidi" w:cstheme="majorBidi"/>
        </w:rPr>
        <w:t> </w:t>
      </w:r>
      <w:r w:rsidRPr="0045385A">
        <w:rPr>
          <w:rFonts w:asciiTheme="majorBidi" w:hAnsiTheme="majorBidi" w:cstheme="majorBidi"/>
        </w:rPr>
        <w:t>EUR;</w:t>
      </w:r>
    </w:p>
    <w:p w14:paraId="5BF79793" w14:textId="521C6C60" w:rsidR="003A7AA9" w:rsidRPr="0045385A" w:rsidRDefault="003A7AA9" w:rsidP="0045385A">
      <w:pPr>
        <w:spacing w:line="276" w:lineRule="auto"/>
        <w:jc w:val="both"/>
        <w:rPr>
          <w:rFonts w:asciiTheme="majorBidi" w:hAnsiTheme="majorBidi" w:cstheme="majorBidi"/>
        </w:rPr>
      </w:pPr>
      <w:r w:rsidRPr="0045385A">
        <w:rPr>
          <w:rFonts w:asciiTheme="majorBidi" w:hAnsiTheme="majorBidi" w:cstheme="majorBidi"/>
        </w:rPr>
        <w:t>8)</w:t>
      </w:r>
      <w:r w:rsidR="003A3DCF" w:rsidRPr="0045385A">
        <w:rPr>
          <w:rFonts w:asciiTheme="majorBidi" w:hAnsiTheme="majorBidi" w:cstheme="majorBidi"/>
        </w:rPr>
        <w:t> </w:t>
      </w:r>
      <w:r w:rsidRPr="0045385A">
        <w:rPr>
          <w:rFonts w:asciiTheme="majorBidi" w:hAnsiTheme="majorBidi" w:cstheme="majorBidi"/>
        </w:rPr>
        <w:t xml:space="preserve">ēkas nekustamā īpašuma </w:t>
      </w:r>
      <w:r w:rsidR="00944EA5" w:rsidRPr="0045385A">
        <w:rPr>
          <w:rFonts w:asciiTheme="majorBidi" w:hAnsiTheme="majorBidi" w:cstheme="majorBidi"/>
        </w:rPr>
        <w:t>[adrese E]</w:t>
      </w:r>
      <w:r w:rsidRPr="0045385A">
        <w:rPr>
          <w:rFonts w:asciiTheme="majorBidi" w:hAnsiTheme="majorBidi" w:cstheme="majorBidi"/>
        </w:rPr>
        <w:t xml:space="preserve">, </w:t>
      </w:r>
      <w:r w:rsidR="003A3DCF" w:rsidRPr="0045385A">
        <w:rPr>
          <w:rFonts w:asciiTheme="majorBidi" w:hAnsiTheme="majorBidi" w:cstheme="majorBidi"/>
        </w:rPr>
        <w:t>172/159636 domājam</w:t>
      </w:r>
      <w:r w:rsidR="005607DC" w:rsidRPr="0045385A">
        <w:rPr>
          <w:rFonts w:asciiTheme="majorBidi" w:hAnsiTheme="majorBidi" w:cstheme="majorBidi"/>
        </w:rPr>
        <w:t>ā</w:t>
      </w:r>
      <w:r w:rsidR="003A3DCF" w:rsidRPr="0045385A">
        <w:rPr>
          <w:rFonts w:asciiTheme="majorBidi" w:hAnsiTheme="majorBidi" w:cstheme="majorBidi"/>
        </w:rPr>
        <w:t xml:space="preserve">s daļas, </w:t>
      </w:r>
      <w:r w:rsidRPr="0045385A">
        <w:rPr>
          <w:rFonts w:asciiTheme="majorBidi" w:hAnsiTheme="majorBidi" w:cstheme="majorBidi"/>
        </w:rPr>
        <w:t>novērtējums – 1021,93</w:t>
      </w:r>
      <w:r w:rsidR="003C17D7" w:rsidRPr="0045385A">
        <w:rPr>
          <w:rFonts w:asciiTheme="majorBidi" w:hAnsiTheme="majorBidi" w:cstheme="majorBidi"/>
        </w:rPr>
        <w:t> </w:t>
      </w:r>
      <w:r w:rsidRPr="0045385A">
        <w:rPr>
          <w:rFonts w:asciiTheme="majorBidi" w:hAnsiTheme="majorBidi" w:cstheme="majorBidi"/>
        </w:rPr>
        <w:t>EUR.</w:t>
      </w:r>
    </w:p>
    <w:p w14:paraId="489DBB59" w14:textId="04ACE220" w:rsidR="003A7AA9" w:rsidRPr="0045385A" w:rsidRDefault="003A7AA9" w:rsidP="0045385A">
      <w:pPr>
        <w:spacing w:line="276" w:lineRule="auto"/>
        <w:jc w:val="both"/>
        <w:rPr>
          <w:rFonts w:asciiTheme="majorBidi" w:hAnsiTheme="majorBidi" w:cstheme="majorBidi"/>
        </w:rPr>
      </w:pPr>
      <w:r w:rsidRPr="0045385A">
        <w:rPr>
          <w:rFonts w:asciiTheme="majorBidi" w:hAnsiTheme="majorBidi" w:cstheme="majorBidi"/>
        </w:rPr>
        <w:t>[1.</w:t>
      </w:r>
      <w:r w:rsidR="001327CA" w:rsidRPr="0045385A">
        <w:rPr>
          <w:rFonts w:asciiTheme="majorBidi" w:hAnsiTheme="majorBidi" w:cstheme="majorBidi"/>
        </w:rPr>
        <w:t>3</w:t>
      </w:r>
      <w:r w:rsidRPr="0045385A">
        <w:rPr>
          <w:rFonts w:asciiTheme="majorBidi" w:hAnsiTheme="majorBidi" w:cstheme="majorBidi"/>
        </w:rPr>
        <w:t>]</w:t>
      </w:r>
      <w:r w:rsidR="003A3DCF" w:rsidRPr="0045385A">
        <w:rPr>
          <w:rFonts w:asciiTheme="majorBidi" w:hAnsiTheme="majorBidi" w:cstheme="majorBidi"/>
        </w:rPr>
        <w:t> M</w:t>
      </w:r>
      <w:r w:rsidRPr="0045385A">
        <w:rPr>
          <w:rFonts w:asciiTheme="majorBidi" w:hAnsiTheme="majorBidi" w:cstheme="majorBidi"/>
        </w:rPr>
        <w:t xml:space="preserve">antiniece </w:t>
      </w:r>
      <w:r w:rsidR="00A507A9" w:rsidRPr="0045385A">
        <w:rPr>
          <w:rFonts w:asciiTheme="majorBidi" w:hAnsiTheme="majorBidi" w:cstheme="majorBidi"/>
        </w:rPr>
        <w:t xml:space="preserve">[pers. A] </w:t>
      </w:r>
      <w:r w:rsidRPr="0045385A">
        <w:rPr>
          <w:rFonts w:asciiTheme="majorBidi" w:hAnsiTheme="majorBidi" w:cstheme="majorBidi"/>
        </w:rPr>
        <w:t>no 2017.</w:t>
      </w:r>
      <w:r w:rsidR="003A3DCF" w:rsidRPr="0045385A">
        <w:rPr>
          <w:rFonts w:asciiTheme="majorBidi" w:hAnsiTheme="majorBidi" w:cstheme="majorBidi"/>
        </w:rPr>
        <w:t> </w:t>
      </w:r>
      <w:r w:rsidRPr="0045385A">
        <w:rPr>
          <w:rFonts w:asciiTheme="majorBidi" w:hAnsiTheme="majorBidi" w:cstheme="majorBidi"/>
        </w:rPr>
        <w:t>gada 28.</w:t>
      </w:r>
      <w:r w:rsidR="003A3DCF" w:rsidRPr="0045385A">
        <w:rPr>
          <w:rFonts w:asciiTheme="majorBidi" w:hAnsiTheme="majorBidi" w:cstheme="majorBidi"/>
        </w:rPr>
        <w:t> </w:t>
      </w:r>
      <w:r w:rsidRPr="0045385A">
        <w:rPr>
          <w:rFonts w:asciiTheme="majorBidi" w:hAnsiTheme="majorBidi" w:cstheme="majorBidi"/>
        </w:rPr>
        <w:t>jūnija nepildīja no aizdevuma līguma izrietošās saistības, AS „</w:t>
      </w:r>
      <w:proofErr w:type="spellStart"/>
      <w:r w:rsidRPr="0045385A">
        <w:rPr>
          <w:rFonts w:asciiTheme="majorBidi" w:hAnsiTheme="majorBidi" w:cstheme="majorBidi"/>
        </w:rPr>
        <w:t>West</w:t>
      </w:r>
      <w:proofErr w:type="spellEnd"/>
      <w:r w:rsidRPr="0045385A">
        <w:rPr>
          <w:rFonts w:asciiTheme="majorBidi" w:hAnsiTheme="majorBidi" w:cstheme="majorBidi"/>
        </w:rPr>
        <w:t xml:space="preserve"> </w:t>
      </w:r>
      <w:proofErr w:type="spellStart"/>
      <w:r w:rsidRPr="0045385A">
        <w:rPr>
          <w:rFonts w:asciiTheme="majorBidi" w:hAnsiTheme="majorBidi" w:cstheme="majorBidi"/>
        </w:rPr>
        <w:t>Kredit</w:t>
      </w:r>
      <w:proofErr w:type="spellEnd"/>
      <w:r w:rsidRPr="0045385A">
        <w:rPr>
          <w:rFonts w:asciiTheme="majorBidi" w:hAnsiTheme="majorBidi" w:cstheme="majorBidi"/>
        </w:rPr>
        <w:t>”</w:t>
      </w:r>
      <w:r w:rsidR="005C4B69" w:rsidRPr="0045385A">
        <w:rPr>
          <w:rFonts w:asciiTheme="majorBidi" w:hAnsiTheme="majorBidi" w:cstheme="majorBidi"/>
        </w:rPr>
        <w:t xml:space="preserve"> 2018.</w:t>
      </w:r>
      <w:r w:rsidR="003A3DCF" w:rsidRPr="0045385A">
        <w:rPr>
          <w:rFonts w:asciiTheme="majorBidi" w:hAnsiTheme="majorBidi" w:cstheme="majorBidi"/>
        </w:rPr>
        <w:t> </w:t>
      </w:r>
      <w:r w:rsidR="005C4B69" w:rsidRPr="0045385A">
        <w:rPr>
          <w:rFonts w:asciiTheme="majorBidi" w:hAnsiTheme="majorBidi" w:cstheme="majorBidi"/>
        </w:rPr>
        <w:t>gada 15.</w:t>
      </w:r>
      <w:r w:rsidR="003A3DCF" w:rsidRPr="0045385A">
        <w:rPr>
          <w:rFonts w:asciiTheme="majorBidi" w:hAnsiTheme="majorBidi" w:cstheme="majorBidi"/>
        </w:rPr>
        <w:t> </w:t>
      </w:r>
      <w:r w:rsidR="005C4B69" w:rsidRPr="0045385A">
        <w:rPr>
          <w:rFonts w:asciiTheme="majorBidi" w:hAnsiTheme="majorBidi" w:cstheme="majorBidi"/>
        </w:rPr>
        <w:t>oktobrī</w:t>
      </w:r>
      <w:r w:rsidRPr="0045385A">
        <w:rPr>
          <w:rFonts w:asciiTheme="majorBidi" w:hAnsiTheme="majorBidi" w:cstheme="majorBidi"/>
        </w:rPr>
        <w:t xml:space="preserve"> izbeidza aizdevuma līgumu</w:t>
      </w:r>
      <w:r w:rsidR="005C4B69" w:rsidRPr="0045385A">
        <w:rPr>
          <w:rFonts w:asciiTheme="majorBidi" w:hAnsiTheme="majorBidi" w:cstheme="majorBidi"/>
        </w:rPr>
        <w:t>. A</w:t>
      </w:r>
      <w:r w:rsidRPr="0045385A">
        <w:rPr>
          <w:rFonts w:asciiTheme="majorBidi" w:hAnsiTheme="majorBidi" w:cstheme="majorBidi"/>
        </w:rPr>
        <w:t>izdevuma līguma izbeigšanas brīd</w:t>
      </w:r>
      <w:r w:rsidR="005C4B69" w:rsidRPr="0045385A">
        <w:rPr>
          <w:rFonts w:asciiTheme="majorBidi" w:hAnsiTheme="majorBidi" w:cstheme="majorBidi"/>
        </w:rPr>
        <w:t>ī</w:t>
      </w:r>
      <w:r w:rsidRPr="0045385A">
        <w:rPr>
          <w:rFonts w:asciiTheme="majorBidi" w:hAnsiTheme="majorBidi" w:cstheme="majorBidi"/>
        </w:rPr>
        <w:t xml:space="preserve"> parāda summa bija 11</w:t>
      </w:r>
      <w:r w:rsidR="005C4B69" w:rsidRPr="0045385A">
        <w:rPr>
          <w:rFonts w:asciiTheme="majorBidi" w:hAnsiTheme="majorBidi" w:cstheme="majorBidi"/>
        </w:rPr>
        <w:t> </w:t>
      </w:r>
      <w:r w:rsidRPr="0045385A">
        <w:rPr>
          <w:rFonts w:asciiTheme="majorBidi" w:hAnsiTheme="majorBidi" w:cstheme="majorBidi"/>
        </w:rPr>
        <w:t xml:space="preserve">126,26 EUR. </w:t>
      </w:r>
    </w:p>
    <w:p w14:paraId="66291C9F" w14:textId="3A3D0252" w:rsidR="003A7AA9" w:rsidRPr="0045385A" w:rsidRDefault="003A7AA9" w:rsidP="0045385A">
      <w:pPr>
        <w:spacing w:line="276" w:lineRule="auto"/>
        <w:jc w:val="both"/>
        <w:rPr>
          <w:rFonts w:asciiTheme="majorBidi" w:hAnsiTheme="majorBidi" w:cstheme="majorBidi"/>
        </w:rPr>
      </w:pPr>
      <w:r w:rsidRPr="0045385A">
        <w:rPr>
          <w:rFonts w:asciiTheme="majorBidi" w:hAnsiTheme="majorBidi" w:cstheme="majorBidi"/>
        </w:rPr>
        <w:t>Ar Rīgas rajona tiesas Zemesgrāmatu nodaļas tiesneša 2018.</w:t>
      </w:r>
      <w:r w:rsidR="003A3DCF" w:rsidRPr="0045385A">
        <w:rPr>
          <w:rFonts w:asciiTheme="majorBidi" w:hAnsiTheme="majorBidi" w:cstheme="majorBidi"/>
        </w:rPr>
        <w:t> </w:t>
      </w:r>
      <w:r w:rsidRPr="0045385A">
        <w:rPr>
          <w:rFonts w:asciiTheme="majorBidi" w:hAnsiTheme="majorBidi" w:cstheme="majorBidi"/>
        </w:rPr>
        <w:t>gada 7.</w:t>
      </w:r>
      <w:r w:rsidR="003A3DCF" w:rsidRPr="0045385A">
        <w:rPr>
          <w:rFonts w:asciiTheme="majorBidi" w:hAnsiTheme="majorBidi" w:cstheme="majorBidi"/>
        </w:rPr>
        <w:t> </w:t>
      </w:r>
      <w:r w:rsidRPr="0045385A">
        <w:rPr>
          <w:rFonts w:asciiTheme="majorBidi" w:hAnsiTheme="majorBidi" w:cstheme="majorBidi"/>
        </w:rPr>
        <w:t xml:space="preserve">novembra lēmumu saistība neatmaksātā parāda apmērā nodota bezstrīdus piespiedu izpildīšanai, saistību izpildi vēršot uz </w:t>
      </w:r>
      <w:r w:rsidR="00A507A9" w:rsidRPr="0045385A">
        <w:rPr>
          <w:rFonts w:asciiTheme="majorBidi" w:hAnsiTheme="majorBidi" w:cstheme="majorBidi"/>
        </w:rPr>
        <w:t xml:space="preserve">[pers. A] </w:t>
      </w:r>
      <w:r w:rsidRPr="0045385A">
        <w:rPr>
          <w:rFonts w:asciiTheme="majorBidi" w:hAnsiTheme="majorBidi" w:cstheme="majorBidi"/>
        </w:rPr>
        <w:t xml:space="preserve">piederošo nekustamo īpašumu </w:t>
      </w:r>
      <w:r w:rsidR="00A507A9" w:rsidRPr="0045385A">
        <w:rPr>
          <w:rFonts w:asciiTheme="majorBidi" w:hAnsiTheme="majorBidi" w:cstheme="majorBidi"/>
        </w:rPr>
        <w:t>[adrese </w:t>
      </w:r>
      <w:r w:rsidR="00944EA5" w:rsidRPr="0045385A">
        <w:rPr>
          <w:rFonts w:asciiTheme="majorBidi" w:hAnsiTheme="majorBidi" w:cstheme="majorBidi"/>
        </w:rPr>
        <w:t>A</w:t>
      </w:r>
      <w:r w:rsidR="00A507A9" w:rsidRPr="0045385A">
        <w:rPr>
          <w:rFonts w:asciiTheme="majorBidi" w:hAnsiTheme="majorBidi" w:cstheme="majorBidi"/>
        </w:rPr>
        <w:t>]</w:t>
      </w:r>
      <w:r w:rsidRPr="0045385A">
        <w:rPr>
          <w:rFonts w:asciiTheme="majorBidi" w:hAnsiTheme="majorBidi" w:cstheme="majorBidi"/>
        </w:rPr>
        <w:t>.</w:t>
      </w:r>
    </w:p>
    <w:p w14:paraId="7B005C52" w14:textId="2C6E7974" w:rsidR="001327CA" w:rsidRPr="0045385A" w:rsidRDefault="003A7AA9" w:rsidP="0045385A">
      <w:pPr>
        <w:spacing w:line="276" w:lineRule="auto"/>
        <w:jc w:val="both"/>
        <w:rPr>
          <w:rFonts w:asciiTheme="majorBidi" w:hAnsiTheme="majorBidi" w:cstheme="majorBidi"/>
        </w:rPr>
      </w:pPr>
      <w:r w:rsidRPr="0045385A">
        <w:rPr>
          <w:rFonts w:asciiTheme="majorBidi" w:hAnsiTheme="majorBidi" w:cstheme="majorBidi"/>
        </w:rPr>
        <w:t>Nekustamais īpašums pārdots izsolē par 7400</w:t>
      </w:r>
      <w:r w:rsidR="00944EA5" w:rsidRPr="0045385A">
        <w:rPr>
          <w:rFonts w:asciiTheme="majorBidi" w:hAnsiTheme="majorBidi" w:cstheme="majorBidi"/>
        </w:rPr>
        <w:t> </w:t>
      </w:r>
      <w:r w:rsidRPr="0045385A">
        <w:rPr>
          <w:rFonts w:asciiTheme="majorBidi" w:hAnsiTheme="majorBidi" w:cstheme="majorBidi"/>
        </w:rPr>
        <w:t>EUR, ieturot lēmuma izpildes izdevumus un valsts nodevu, 5864,67</w:t>
      </w:r>
      <w:r w:rsidR="00944EA5" w:rsidRPr="0045385A">
        <w:rPr>
          <w:rFonts w:asciiTheme="majorBidi" w:hAnsiTheme="majorBidi" w:cstheme="majorBidi"/>
        </w:rPr>
        <w:t> </w:t>
      </w:r>
      <w:r w:rsidRPr="0045385A">
        <w:rPr>
          <w:rFonts w:asciiTheme="majorBidi" w:hAnsiTheme="majorBidi" w:cstheme="majorBidi"/>
        </w:rPr>
        <w:t>EUR pārskaitīti AS</w:t>
      </w:r>
      <w:r w:rsidR="003C17D7" w:rsidRPr="0045385A">
        <w:rPr>
          <w:rFonts w:asciiTheme="majorBidi" w:hAnsiTheme="majorBidi" w:cstheme="majorBidi"/>
        </w:rPr>
        <w:t> </w:t>
      </w:r>
      <w:r w:rsidRPr="0045385A">
        <w:rPr>
          <w:rFonts w:asciiTheme="majorBidi" w:hAnsiTheme="majorBidi" w:cstheme="majorBidi"/>
        </w:rPr>
        <w:t>„</w:t>
      </w:r>
      <w:proofErr w:type="spellStart"/>
      <w:r w:rsidRPr="0045385A">
        <w:rPr>
          <w:rFonts w:asciiTheme="majorBidi" w:hAnsiTheme="majorBidi" w:cstheme="majorBidi"/>
        </w:rPr>
        <w:t>West</w:t>
      </w:r>
      <w:proofErr w:type="spellEnd"/>
      <w:r w:rsidRPr="0045385A">
        <w:rPr>
          <w:rFonts w:asciiTheme="majorBidi" w:hAnsiTheme="majorBidi" w:cstheme="majorBidi"/>
        </w:rPr>
        <w:t xml:space="preserve"> </w:t>
      </w:r>
      <w:proofErr w:type="spellStart"/>
      <w:r w:rsidRPr="0045385A">
        <w:rPr>
          <w:rFonts w:asciiTheme="majorBidi" w:hAnsiTheme="majorBidi" w:cstheme="majorBidi"/>
        </w:rPr>
        <w:t>Kredit</w:t>
      </w:r>
      <w:proofErr w:type="spellEnd"/>
      <w:r w:rsidRPr="0045385A">
        <w:rPr>
          <w:rFonts w:asciiTheme="majorBidi" w:hAnsiTheme="majorBidi" w:cstheme="majorBidi"/>
        </w:rPr>
        <w:t>”.</w:t>
      </w:r>
      <w:r w:rsidR="001327CA" w:rsidRPr="0045385A">
        <w:rPr>
          <w:rFonts w:asciiTheme="majorBidi" w:hAnsiTheme="majorBidi" w:cstheme="majorBidi"/>
        </w:rPr>
        <w:t xml:space="preserve"> Tādējādi p</w:t>
      </w:r>
      <w:r w:rsidR="007D7763" w:rsidRPr="0045385A">
        <w:rPr>
          <w:rFonts w:asciiTheme="majorBidi" w:hAnsiTheme="majorBidi" w:cstheme="majorBidi"/>
        </w:rPr>
        <w:t>rasītāja saņēma tikai daļu no parāda</w:t>
      </w:r>
      <w:r w:rsidR="001327CA" w:rsidRPr="0045385A">
        <w:rPr>
          <w:rFonts w:asciiTheme="majorBidi" w:hAnsiTheme="majorBidi" w:cstheme="majorBidi"/>
        </w:rPr>
        <w:t>, kura</w:t>
      </w:r>
      <w:r w:rsidR="007D7763" w:rsidRPr="0045385A">
        <w:rPr>
          <w:rFonts w:asciiTheme="majorBidi" w:hAnsiTheme="majorBidi" w:cstheme="majorBidi"/>
        </w:rPr>
        <w:t xml:space="preserve"> atlikums ir 5487,12</w:t>
      </w:r>
      <w:r w:rsidR="00944EA5" w:rsidRPr="0045385A">
        <w:rPr>
          <w:rFonts w:asciiTheme="majorBidi" w:hAnsiTheme="majorBidi" w:cstheme="majorBidi"/>
        </w:rPr>
        <w:t> </w:t>
      </w:r>
      <w:r w:rsidR="007D7763" w:rsidRPr="0045385A">
        <w:rPr>
          <w:rFonts w:asciiTheme="majorBidi" w:hAnsiTheme="majorBidi" w:cstheme="majorBidi"/>
        </w:rPr>
        <w:t xml:space="preserve">EUR </w:t>
      </w:r>
      <w:r w:rsidR="00944EA5" w:rsidRPr="0045385A">
        <w:rPr>
          <w:rFonts w:asciiTheme="majorBidi" w:hAnsiTheme="majorBidi" w:cstheme="majorBidi"/>
        </w:rPr>
        <w:t xml:space="preserve"> </w:t>
      </w:r>
      <w:r w:rsidR="007D7763" w:rsidRPr="0045385A">
        <w:rPr>
          <w:rFonts w:asciiTheme="majorBidi" w:hAnsiTheme="majorBidi" w:cstheme="majorBidi"/>
        </w:rPr>
        <w:t>(11</w:t>
      </w:r>
      <w:r w:rsidR="001327CA" w:rsidRPr="0045385A">
        <w:rPr>
          <w:rFonts w:asciiTheme="majorBidi" w:hAnsiTheme="majorBidi" w:cstheme="majorBidi"/>
        </w:rPr>
        <w:t> </w:t>
      </w:r>
      <w:r w:rsidR="007D7763" w:rsidRPr="0045385A">
        <w:rPr>
          <w:rFonts w:asciiTheme="majorBidi" w:hAnsiTheme="majorBidi" w:cstheme="majorBidi"/>
        </w:rPr>
        <w:t>348,79</w:t>
      </w:r>
      <w:r w:rsidR="00944EA5" w:rsidRPr="0045385A">
        <w:rPr>
          <w:rFonts w:asciiTheme="majorBidi" w:hAnsiTheme="majorBidi" w:cstheme="majorBidi"/>
        </w:rPr>
        <w:t> </w:t>
      </w:r>
      <w:r w:rsidR="007D7763" w:rsidRPr="0045385A">
        <w:rPr>
          <w:rFonts w:asciiTheme="majorBidi" w:hAnsiTheme="majorBidi" w:cstheme="majorBidi"/>
        </w:rPr>
        <w:t>EUR – 5861,67</w:t>
      </w:r>
      <w:r w:rsidR="00944EA5" w:rsidRPr="0045385A">
        <w:rPr>
          <w:rFonts w:asciiTheme="majorBidi" w:hAnsiTheme="majorBidi" w:cstheme="majorBidi"/>
        </w:rPr>
        <w:t> </w:t>
      </w:r>
      <w:r w:rsidR="007D7763" w:rsidRPr="0045385A">
        <w:rPr>
          <w:rFonts w:asciiTheme="majorBidi" w:hAnsiTheme="majorBidi" w:cstheme="majorBidi"/>
        </w:rPr>
        <w:t xml:space="preserve">EUR). </w:t>
      </w:r>
    </w:p>
    <w:p w14:paraId="7A7C3D3C" w14:textId="7619D7DC" w:rsidR="007D7763" w:rsidRPr="0045385A" w:rsidRDefault="001327CA" w:rsidP="0045385A">
      <w:pPr>
        <w:spacing w:line="276" w:lineRule="auto"/>
        <w:jc w:val="both"/>
        <w:rPr>
          <w:rFonts w:asciiTheme="majorBidi" w:hAnsiTheme="majorBidi" w:cstheme="majorBidi"/>
        </w:rPr>
      </w:pPr>
      <w:r w:rsidRPr="0045385A">
        <w:rPr>
          <w:rFonts w:asciiTheme="majorBidi" w:hAnsiTheme="majorBidi" w:cstheme="majorBidi"/>
        </w:rPr>
        <w:t>N</w:t>
      </w:r>
      <w:r w:rsidR="007D7763" w:rsidRPr="0045385A">
        <w:rPr>
          <w:rFonts w:asciiTheme="majorBidi" w:hAnsiTheme="majorBidi" w:cstheme="majorBidi"/>
        </w:rPr>
        <w:t>o atbildētājas kā mantinieces, kas pieņēmusi mantojumu ar inventāra tiesību, piedzenama neatgūtā parāda daļa.</w:t>
      </w:r>
    </w:p>
    <w:p w14:paraId="166EB2F7" w14:textId="08C27724" w:rsidR="007D7763" w:rsidRPr="0045385A" w:rsidRDefault="001327CA" w:rsidP="0045385A">
      <w:pPr>
        <w:spacing w:line="276" w:lineRule="auto"/>
        <w:jc w:val="both"/>
        <w:rPr>
          <w:rFonts w:asciiTheme="majorBidi" w:hAnsiTheme="majorBidi" w:cstheme="majorBidi"/>
        </w:rPr>
      </w:pPr>
      <w:r w:rsidRPr="0045385A">
        <w:rPr>
          <w:rFonts w:asciiTheme="majorBidi" w:hAnsiTheme="majorBidi" w:cstheme="majorBidi"/>
        </w:rPr>
        <w:t>[1.4] </w:t>
      </w:r>
      <w:r w:rsidR="003A3DCF" w:rsidRPr="0045385A">
        <w:rPr>
          <w:rFonts w:asciiTheme="majorBidi" w:hAnsiTheme="majorBidi" w:cstheme="majorBidi"/>
        </w:rPr>
        <w:t>Prasība pamatota ar Civillikuma 707., 708., 710., 711., 1330., 1587., 1590. un 1943. pantu.</w:t>
      </w:r>
    </w:p>
    <w:p w14:paraId="788387DE" w14:textId="77777777" w:rsidR="003A3DCF" w:rsidRPr="0045385A" w:rsidRDefault="003A3DCF" w:rsidP="0045385A">
      <w:pPr>
        <w:spacing w:line="276" w:lineRule="auto"/>
        <w:jc w:val="both"/>
        <w:rPr>
          <w:rFonts w:asciiTheme="majorBidi" w:hAnsiTheme="majorBidi" w:cstheme="majorBidi"/>
        </w:rPr>
      </w:pPr>
    </w:p>
    <w:p w14:paraId="72543666" w14:textId="40133661" w:rsidR="007D7763" w:rsidRPr="0045385A" w:rsidRDefault="007D7763" w:rsidP="0045385A">
      <w:pPr>
        <w:spacing w:line="276" w:lineRule="auto"/>
        <w:jc w:val="both"/>
        <w:rPr>
          <w:rFonts w:asciiTheme="majorBidi" w:hAnsiTheme="majorBidi" w:cstheme="majorBidi"/>
        </w:rPr>
      </w:pPr>
      <w:r w:rsidRPr="0045385A">
        <w:rPr>
          <w:rFonts w:asciiTheme="majorBidi" w:hAnsiTheme="majorBidi" w:cstheme="majorBidi"/>
        </w:rPr>
        <w:t>[</w:t>
      </w:r>
      <w:r w:rsidR="001327CA" w:rsidRPr="0045385A">
        <w:rPr>
          <w:rFonts w:asciiTheme="majorBidi" w:hAnsiTheme="majorBidi" w:cstheme="majorBidi"/>
        </w:rPr>
        <w:t>2</w:t>
      </w:r>
      <w:r w:rsidRPr="0045385A">
        <w:rPr>
          <w:rFonts w:asciiTheme="majorBidi" w:hAnsiTheme="majorBidi" w:cstheme="majorBidi"/>
        </w:rPr>
        <w:t>]</w:t>
      </w:r>
      <w:r w:rsidR="001327CA" w:rsidRPr="0045385A">
        <w:rPr>
          <w:rFonts w:asciiTheme="majorBidi" w:hAnsiTheme="majorBidi" w:cstheme="majorBidi"/>
        </w:rPr>
        <w:t> </w:t>
      </w:r>
      <w:r w:rsidRPr="0045385A">
        <w:rPr>
          <w:rFonts w:asciiTheme="majorBidi" w:hAnsiTheme="majorBidi" w:cstheme="majorBidi"/>
        </w:rPr>
        <w:t>Ar Rīgas pilsētas Vidzemes priekšpilsētas tiesas 2022.</w:t>
      </w:r>
      <w:r w:rsidR="001327CA" w:rsidRPr="0045385A">
        <w:rPr>
          <w:rFonts w:asciiTheme="majorBidi" w:hAnsiTheme="majorBidi" w:cstheme="majorBidi"/>
        </w:rPr>
        <w:t> </w:t>
      </w:r>
      <w:r w:rsidRPr="0045385A">
        <w:rPr>
          <w:rFonts w:asciiTheme="majorBidi" w:hAnsiTheme="majorBidi" w:cstheme="majorBidi"/>
        </w:rPr>
        <w:t>gada 15.</w:t>
      </w:r>
      <w:r w:rsidR="001327CA" w:rsidRPr="0045385A">
        <w:rPr>
          <w:rFonts w:asciiTheme="majorBidi" w:hAnsiTheme="majorBidi" w:cstheme="majorBidi"/>
        </w:rPr>
        <w:t> </w:t>
      </w:r>
      <w:r w:rsidRPr="0045385A">
        <w:rPr>
          <w:rFonts w:asciiTheme="majorBidi" w:hAnsiTheme="majorBidi" w:cstheme="majorBidi"/>
        </w:rPr>
        <w:t>februāra spriedumu prasība apmierināta.</w:t>
      </w:r>
    </w:p>
    <w:p w14:paraId="0991B794" w14:textId="77777777" w:rsidR="001327CA" w:rsidRPr="0045385A" w:rsidRDefault="001327CA" w:rsidP="0045385A">
      <w:pPr>
        <w:spacing w:line="276" w:lineRule="auto"/>
        <w:jc w:val="both"/>
        <w:rPr>
          <w:rFonts w:asciiTheme="majorBidi" w:hAnsiTheme="majorBidi" w:cstheme="majorBidi"/>
        </w:rPr>
      </w:pPr>
      <w:r w:rsidRPr="0045385A">
        <w:rPr>
          <w:rFonts w:asciiTheme="majorBidi" w:hAnsiTheme="majorBidi" w:cstheme="majorBidi"/>
        </w:rPr>
        <w:t xml:space="preserve">Spriedums pamatots ar šādiem argumentiem. </w:t>
      </w:r>
    </w:p>
    <w:p w14:paraId="624ACE8B" w14:textId="6D3C78CD" w:rsidR="00632E79" w:rsidRPr="0045385A" w:rsidRDefault="00632E79" w:rsidP="0045385A">
      <w:pPr>
        <w:spacing w:line="276" w:lineRule="auto"/>
        <w:jc w:val="both"/>
        <w:rPr>
          <w:rFonts w:asciiTheme="majorBidi" w:hAnsiTheme="majorBidi" w:cstheme="majorBidi"/>
        </w:rPr>
      </w:pPr>
      <w:r w:rsidRPr="0045385A">
        <w:rPr>
          <w:rFonts w:asciiTheme="majorBidi" w:hAnsiTheme="majorBidi" w:cstheme="majorBidi"/>
        </w:rPr>
        <w:t>[</w:t>
      </w:r>
      <w:r w:rsidR="001327CA" w:rsidRPr="0045385A">
        <w:rPr>
          <w:rFonts w:asciiTheme="majorBidi" w:hAnsiTheme="majorBidi" w:cstheme="majorBidi"/>
        </w:rPr>
        <w:t>2</w:t>
      </w:r>
      <w:r w:rsidRPr="0045385A">
        <w:rPr>
          <w:rFonts w:asciiTheme="majorBidi" w:hAnsiTheme="majorBidi" w:cstheme="majorBidi"/>
        </w:rPr>
        <w:t>.1]</w:t>
      </w:r>
      <w:r w:rsidR="001327CA" w:rsidRPr="0045385A">
        <w:rPr>
          <w:rFonts w:asciiTheme="majorBidi" w:hAnsiTheme="majorBidi" w:cstheme="majorBidi"/>
        </w:rPr>
        <w:t> N</w:t>
      </w:r>
      <w:r w:rsidRPr="0045385A">
        <w:rPr>
          <w:rFonts w:asciiTheme="majorBidi" w:hAnsiTheme="majorBidi" w:cstheme="majorBidi"/>
        </w:rPr>
        <w:t xml:space="preserve">o pārdotā nekustamā īpašuma </w:t>
      </w:r>
      <w:r w:rsidR="001327CA" w:rsidRPr="0045385A">
        <w:rPr>
          <w:rFonts w:asciiTheme="majorBidi" w:hAnsiTheme="majorBidi" w:cstheme="majorBidi"/>
        </w:rPr>
        <w:t xml:space="preserve">ir atgūti </w:t>
      </w:r>
      <w:r w:rsidRPr="0045385A">
        <w:rPr>
          <w:rFonts w:asciiTheme="majorBidi" w:hAnsiTheme="majorBidi" w:cstheme="majorBidi"/>
        </w:rPr>
        <w:t xml:space="preserve">5861,67 EUR, līdz ar to no aizdevuma līguma izrietošās neizpildītās saistības ir 5487,12 EUR. </w:t>
      </w:r>
      <w:r w:rsidR="001327CA" w:rsidRPr="0045385A">
        <w:rPr>
          <w:rFonts w:asciiTheme="majorBidi" w:hAnsiTheme="majorBidi" w:cstheme="majorBidi"/>
        </w:rPr>
        <w:t>S</w:t>
      </w:r>
      <w:r w:rsidRPr="0045385A">
        <w:rPr>
          <w:rFonts w:asciiTheme="majorBidi" w:hAnsiTheme="majorBidi" w:cstheme="majorBidi"/>
        </w:rPr>
        <w:t xml:space="preserve">akarā ar aizdevuma atmaksas kavējumu </w:t>
      </w:r>
      <w:r w:rsidR="001327CA" w:rsidRPr="0045385A">
        <w:rPr>
          <w:rFonts w:asciiTheme="majorBidi" w:hAnsiTheme="majorBidi" w:cstheme="majorBidi"/>
        </w:rPr>
        <w:t xml:space="preserve">par laiku no 2019. gada 5. septembra līdz 2020. gada 9. martam </w:t>
      </w:r>
      <w:r w:rsidRPr="0045385A">
        <w:rPr>
          <w:rFonts w:asciiTheme="majorBidi" w:hAnsiTheme="majorBidi" w:cstheme="majorBidi"/>
        </w:rPr>
        <w:t>pamatoti ir aprēķinā</w:t>
      </w:r>
      <w:r w:rsidR="001327CA" w:rsidRPr="0045385A">
        <w:rPr>
          <w:rFonts w:asciiTheme="majorBidi" w:hAnsiTheme="majorBidi" w:cstheme="majorBidi"/>
        </w:rPr>
        <w:t>ti</w:t>
      </w:r>
      <w:r w:rsidRPr="0045385A">
        <w:rPr>
          <w:rFonts w:asciiTheme="majorBidi" w:hAnsiTheme="majorBidi" w:cstheme="majorBidi"/>
        </w:rPr>
        <w:t xml:space="preserve"> likumisk</w:t>
      </w:r>
      <w:r w:rsidR="001327CA" w:rsidRPr="0045385A">
        <w:rPr>
          <w:rFonts w:asciiTheme="majorBidi" w:hAnsiTheme="majorBidi" w:cstheme="majorBidi"/>
        </w:rPr>
        <w:t>ie</w:t>
      </w:r>
      <w:r w:rsidRPr="0045385A">
        <w:rPr>
          <w:rFonts w:asciiTheme="majorBidi" w:hAnsiTheme="majorBidi" w:cstheme="majorBidi"/>
        </w:rPr>
        <w:t xml:space="preserve"> procent</w:t>
      </w:r>
      <w:r w:rsidR="001327CA" w:rsidRPr="0045385A">
        <w:rPr>
          <w:rFonts w:asciiTheme="majorBidi" w:hAnsiTheme="majorBidi" w:cstheme="majorBidi"/>
        </w:rPr>
        <w:t>i</w:t>
      </w:r>
      <w:r w:rsidRPr="0045385A">
        <w:rPr>
          <w:rFonts w:asciiTheme="majorBidi" w:hAnsiTheme="majorBidi" w:cstheme="majorBidi"/>
        </w:rPr>
        <w:t xml:space="preserve"> 170,10 EUR.</w:t>
      </w:r>
    </w:p>
    <w:p w14:paraId="02E96EE9" w14:textId="79EBC978" w:rsidR="00632E79" w:rsidRPr="0045385A" w:rsidRDefault="00632E79" w:rsidP="0045385A">
      <w:pPr>
        <w:spacing w:line="276" w:lineRule="auto"/>
        <w:jc w:val="both"/>
        <w:rPr>
          <w:rFonts w:asciiTheme="majorBidi" w:hAnsiTheme="majorBidi" w:cstheme="majorBidi"/>
        </w:rPr>
      </w:pPr>
      <w:r w:rsidRPr="0045385A">
        <w:rPr>
          <w:rFonts w:asciiTheme="majorBidi" w:hAnsiTheme="majorBidi" w:cstheme="majorBidi"/>
        </w:rPr>
        <w:t>[</w:t>
      </w:r>
      <w:r w:rsidR="001327CA" w:rsidRPr="0045385A">
        <w:rPr>
          <w:rFonts w:asciiTheme="majorBidi" w:hAnsiTheme="majorBidi" w:cstheme="majorBidi"/>
        </w:rPr>
        <w:t>2</w:t>
      </w:r>
      <w:r w:rsidRPr="0045385A">
        <w:rPr>
          <w:rFonts w:asciiTheme="majorBidi" w:hAnsiTheme="majorBidi" w:cstheme="majorBidi"/>
        </w:rPr>
        <w:t>.2]</w:t>
      </w:r>
      <w:r w:rsidR="001327CA" w:rsidRPr="0045385A">
        <w:rPr>
          <w:rFonts w:asciiTheme="majorBidi" w:hAnsiTheme="majorBidi" w:cstheme="majorBidi"/>
        </w:rPr>
        <w:t> </w:t>
      </w:r>
      <w:r w:rsidRPr="0045385A">
        <w:rPr>
          <w:rFonts w:asciiTheme="majorBidi" w:hAnsiTheme="majorBidi" w:cstheme="majorBidi"/>
        </w:rPr>
        <w:t>Atbildētāja mantojumu pieņēma ar inventāra tiesību. Mantojuma sastāvs norādīts inventāra sarakstā. Saskaņā ar mantojuma apliecību kopējais mantojuma masas apmērs ir 100 745,50 EUR.</w:t>
      </w:r>
    </w:p>
    <w:p w14:paraId="505084FC" w14:textId="68D1EDB4" w:rsidR="00632E79" w:rsidRPr="0045385A" w:rsidRDefault="00632E79" w:rsidP="0045385A">
      <w:pPr>
        <w:spacing w:line="276" w:lineRule="auto"/>
        <w:jc w:val="both"/>
        <w:rPr>
          <w:rFonts w:asciiTheme="majorBidi" w:hAnsiTheme="majorBidi" w:cstheme="majorBidi"/>
        </w:rPr>
      </w:pPr>
      <w:r w:rsidRPr="0045385A">
        <w:rPr>
          <w:rFonts w:asciiTheme="majorBidi" w:hAnsiTheme="majorBidi" w:cstheme="majorBidi"/>
        </w:rPr>
        <w:lastRenderedPageBreak/>
        <w:t>Nepamatot</w:t>
      </w:r>
      <w:r w:rsidR="00B32FF8" w:rsidRPr="0045385A">
        <w:rPr>
          <w:rFonts w:asciiTheme="majorBidi" w:hAnsiTheme="majorBidi" w:cstheme="majorBidi"/>
        </w:rPr>
        <w:t>s</w:t>
      </w:r>
      <w:r w:rsidRPr="0045385A">
        <w:rPr>
          <w:rFonts w:asciiTheme="majorBidi" w:hAnsiTheme="majorBidi" w:cstheme="majorBidi"/>
        </w:rPr>
        <w:t xml:space="preserve"> ir atbildētājas arguments, ka mantojuma masā ietilpstošās kapitāla daļas ir bezvērtīgas un mantojuma apmērs ir koriģējams.</w:t>
      </w:r>
    </w:p>
    <w:p w14:paraId="3C0A950F" w14:textId="0D4EC844" w:rsidR="00632E79" w:rsidRPr="0045385A" w:rsidRDefault="00632E79" w:rsidP="0045385A">
      <w:pPr>
        <w:spacing w:line="276" w:lineRule="auto"/>
        <w:jc w:val="both"/>
        <w:rPr>
          <w:rFonts w:asciiTheme="majorBidi" w:hAnsiTheme="majorBidi" w:cstheme="majorBidi"/>
        </w:rPr>
      </w:pPr>
      <w:r w:rsidRPr="0045385A">
        <w:rPr>
          <w:rFonts w:asciiTheme="majorBidi" w:hAnsiTheme="majorBidi" w:cstheme="majorBidi"/>
        </w:rPr>
        <w:t>Zvērināta tiesu izpildītāja Māra Kučinska 2017.</w:t>
      </w:r>
      <w:r w:rsidR="001327CA" w:rsidRPr="0045385A">
        <w:rPr>
          <w:rFonts w:asciiTheme="majorBidi" w:hAnsiTheme="majorBidi" w:cstheme="majorBidi"/>
        </w:rPr>
        <w:t> </w:t>
      </w:r>
      <w:r w:rsidRPr="0045385A">
        <w:rPr>
          <w:rFonts w:asciiTheme="majorBidi" w:hAnsiTheme="majorBidi" w:cstheme="majorBidi"/>
        </w:rPr>
        <w:t>gada 4.</w:t>
      </w:r>
      <w:r w:rsidR="001327CA" w:rsidRPr="0045385A">
        <w:rPr>
          <w:rFonts w:asciiTheme="majorBidi" w:hAnsiTheme="majorBidi" w:cstheme="majorBidi"/>
        </w:rPr>
        <w:t> </w:t>
      </w:r>
      <w:r w:rsidRPr="0045385A">
        <w:rPr>
          <w:rFonts w:asciiTheme="majorBidi" w:hAnsiTheme="majorBidi" w:cstheme="majorBidi"/>
        </w:rPr>
        <w:t xml:space="preserve">oktobrī, piedaloties </w:t>
      </w:r>
      <w:r w:rsidR="00A507A9" w:rsidRPr="0045385A">
        <w:rPr>
          <w:rFonts w:asciiTheme="majorBidi" w:hAnsiTheme="majorBidi" w:cstheme="majorBidi"/>
        </w:rPr>
        <w:t>[pers. A]</w:t>
      </w:r>
      <w:r w:rsidRPr="0045385A">
        <w:rPr>
          <w:rFonts w:asciiTheme="majorBidi" w:hAnsiTheme="majorBidi" w:cstheme="majorBidi"/>
        </w:rPr>
        <w:t xml:space="preserve">, sastādīja </w:t>
      </w:r>
      <w:r w:rsidR="00A507A9" w:rsidRPr="0045385A">
        <w:rPr>
          <w:rFonts w:asciiTheme="majorBidi" w:hAnsiTheme="majorBidi" w:cstheme="majorBidi"/>
        </w:rPr>
        <w:t xml:space="preserve">[pers. B] </w:t>
      </w:r>
      <w:r w:rsidRPr="0045385A">
        <w:rPr>
          <w:rFonts w:asciiTheme="majorBidi" w:hAnsiTheme="majorBidi" w:cstheme="majorBidi"/>
        </w:rPr>
        <w:t>mantojuma inventāra sarakstu. Mantojuma apliecībā norādītās summas atbilst inventāra sarakstā norādītajiem novērtējumiem.</w:t>
      </w:r>
    </w:p>
    <w:p w14:paraId="7D05454D" w14:textId="3A0D9144" w:rsidR="00632E79" w:rsidRPr="0045385A" w:rsidRDefault="001327CA" w:rsidP="0045385A">
      <w:pPr>
        <w:spacing w:line="276" w:lineRule="auto"/>
        <w:jc w:val="both"/>
        <w:rPr>
          <w:rFonts w:asciiTheme="majorBidi" w:hAnsiTheme="majorBidi" w:cstheme="majorBidi"/>
        </w:rPr>
      </w:pPr>
      <w:r w:rsidRPr="0045385A">
        <w:rPr>
          <w:rFonts w:asciiTheme="majorBidi" w:hAnsiTheme="majorBidi" w:cstheme="majorBidi"/>
        </w:rPr>
        <w:t>J</w:t>
      </w:r>
      <w:r w:rsidR="00632E79" w:rsidRPr="0045385A">
        <w:rPr>
          <w:rFonts w:asciiTheme="majorBidi" w:hAnsiTheme="majorBidi" w:cstheme="majorBidi"/>
        </w:rPr>
        <w:t xml:space="preserve">a mantinieku neapmierina novērtējums, kas veikts saskaņā ar Ministru kabineta </w:t>
      </w:r>
      <w:r w:rsidR="00F14EE8" w:rsidRPr="0045385A">
        <w:rPr>
          <w:rFonts w:asciiTheme="majorBidi" w:hAnsiTheme="majorBidi" w:cstheme="majorBidi"/>
        </w:rPr>
        <w:t>2008.</w:t>
      </w:r>
      <w:r w:rsidRPr="0045385A">
        <w:rPr>
          <w:rFonts w:asciiTheme="majorBidi" w:hAnsiTheme="majorBidi" w:cstheme="majorBidi"/>
        </w:rPr>
        <w:t> </w:t>
      </w:r>
      <w:r w:rsidR="00F14EE8" w:rsidRPr="0045385A">
        <w:rPr>
          <w:rFonts w:asciiTheme="majorBidi" w:hAnsiTheme="majorBidi" w:cstheme="majorBidi"/>
        </w:rPr>
        <w:t>gada 4.</w:t>
      </w:r>
      <w:r w:rsidRPr="0045385A">
        <w:rPr>
          <w:rFonts w:asciiTheme="majorBidi" w:hAnsiTheme="majorBidi" w:cstheme="majorBidi"/>
        </w:rPr>
        <w:t> </w:t>
      </w:r>
      <w:r w:rsidR="00F14EE8" w:rsidRPr="0045385A">
        <w:rPr>
          <w:rFonts w:asciiTheme="majorBidi" w:hAnsiTheme="majorBidi" w:cstheme="majorBidi"/>
        </w:rPr>
        <w:t xml:space="preserve">augusta </w:t>
      </w:r>
      <w:r w:rsidR="00632E79" w:rsidRPr="0045385A">
        <w:rPr>
          <w:rFonts w:asciiTheme="majorBidi" w:hAnsiTheme="majorBidi" w:cstheme="majorBidi"/>
        </w:rPr>
        <w:t>noteikumu Nr.</w:t>
      </w:r>
      <w:r w:rsidR="00F14EE8" w:rsidRPr="0045385A">
        <w:rPr>
          <w:rFonts w:asciiTheme="majorBidi" w:hAnsiTheme="majorBidi" w:cstheme="majorBidi"/>
        </w:rPr>
        <w:t> </w:t>
      </w:r>
      <w:r w:rsidR="00632E79" w:rsidRPr="0045385A">
        <w:rPr>
          <w:rFonts w:asciiTheme="majorBidi" w:hAnsiTheme="majorBidi" w:cstheme="majorBidi"/>
        </w:rPr>
        <w:t xml:space="preserve">618 „Noteikumi par mantojuma reģistra un mantojuma lietu vešanu ” </w:t>
      </w:r>
      <w:r w:rsidR="005A68BB" w:rsidRPr="0045385A">
        <w:rPr>
          <w:rFonts w:asciiTheme="majorBidi" w:hAnsiTheme="majorBidi" w:cstheme="majorBidi"/>
        </w:rPr>
        <w:t xml:space="preserve">(turpmāk – Noteikumi Nr. 618) </w:t>
      </w:r>
      <w:r w:rsidR="00632E79" w:rsidRPr="0045385A">
        <w:rPr>
          <w:rFonts w:asciiTheme="majorBidi" w:hAnsiTheme="majorBidi" w:cstheme="majorBidi"/>
        </w:rPr>
        <w:t>31., 32., 33.</w:t>
      </w:r>
      <w:r w:rsidR="00B259EF" w:rsidRPr="0045385A">
        <w:rPr>
          <w:rFonts w:asciiTheme="majorBidi" w:hAnsiTheme="majorBidi" w:cstheme="majorBidi"/>
        </w:rPr>
        <w:t xml:space="preserve"> un</w:t>
      </w:r>
      <w:r w:rsidR="00632E79" w:rsidRPr="0045385A">
        <w:rPr>
          <w:rFonts w:asciiTheme="majorBidi" w:hAnsiTheme="majorBidi" w:cstheme="majorBidi"/>
        </w:rPr>
        <w:t xml:space="preserve"> 34.</w:t>
      </w:r>
      <w:r w:rsidRPr="0045385A">
        <w:rPr>
          <w:rFonts w:asciiTheme="majorBidi" w:hAnsiTheme="majorBidi" w:cstheme="majorBidi"/>
        </w:rPr>
        <w:t> </w:t>
      </w:r>
      <w:r w:rsidR="00632E79" w:rsidRPr="0045385A">
        <w:rPr>
          <w:rFonts w:asciiTheme="majorBidi" w:hAnsiTheme="majorBidi" w:cstheme="majorBidi"/>
        </w:rPr>
        <w:t>p</w:t>
      </w:r>
      <w:r w:rsidRPr="0045385A">
        <w:rPr>
          <w:rFonts w:asciiTheme="majorBidi" w:hAnsiTheme="majorBidi" w:cstheme="majorBidi"/>
        </w:rPr>
        <w:t>unktu</w:t>
      </w:r>
      <w:r w:rsidR="00632E79" w:rsidRPr="0045385A">
        <w:rPr>
          <w:rFonts w:asciiTheme="majorBidi" w:hAnsiTheme="majorBidi" w:cstheme="majorBidi"/>
        </w:rPr>
        <w:t>, viņš var mantojuma lietai pievienot arī savu mantojamās mantas novērtējumu. Par mantojamās mantas vērtību uzskata mantojuma lietā iesniegto augstāko novērtējumu.</w:t>
      </w:r>
    </w:p>
    <w:p w14:paraId="261F18E9" w14:textId="63F55C0E" w:rsidR="00632E79" w:rsidRPr="0045385A" w:rsidRDefault="00632E79" w:rsidP="0045385A">
      <w:pPr>
        <w:spacing w:line="276" w:lineRule="auto"/>
        <w:jc w:val="both"/>
        <w:rPr>
          <w:rFonts w:asciiTheme="majorBidi" w:hAnsiTheme="majorBidi" w:cstheme="majorBidi"/>
        </w:rPr>
      </w:pPr>
      <w:r w:rsidRPr="0045385A">
        <w:rPr>
          <w:rFonts w:asciiTheme="majorBidi" w:hAnsiTheme="majorBidi" w:cstheme="majorBidi"/>
        </w:rPr>
        <w:t xml:space="preserve">Kā izriet no inventāra saraksta, </w:t>
      </w:r>
      <w:r w:rsidR="003D083B" w:rsidRPr="0045385A">
        <w:rPr>
          <w:rFonts w:asciiTheme="majorBidi" w:hAnsiTheme="majorBidi" w:cstheme="majorBidi"/>
        </w:rPr>
        <w:t>sabiedrības ar ierobežotu atbildību Firmas</w:t>
      </w:r>
      <w:r w:rsidR="001327CA" w:rsidRPr="0045385A">
        <w:rPr>
          <w:rFonts w:asciiTheme="majorBidi" w:hAnsiTheme="majorBidi" w:cstheme="majorBidi"/>
        </w:rPr>
        <w:t> </w:t>
      </w:r>
      <w:r w:rsidRPr="0045385A">
        <w:rPr>
          <w:rFonts w:asciiTheme="majorBidi" w:hAnsiTheme="majorBidi" w:cstheme="majorBidi"/>
        </w:rPr>
        <w:t>„IGO”</w:t>
      </w:r>
      <w:r w:rsidR="003D083B" w:rsidRPr="0045385A">
        <w:rPr>
          <w:rFonts w:asciiTheme="majorBidi" w:hAnsiTheme="majorBidi" w:cstheme="majorBidi"/>
        </w:rPr>
        <w:t xml:space="preserve"> (turpmāk – </w:t>
      </w:r>
      <w:bookmarkStart w:id="4" w:name="_Hlk163562629"/>
      <w:r w:rsidR="003D083B" w:rsidRPr="0045385A">
        <w:rPr>
          <w:rFonts w:asciiTheme="majorBidi" w:hAnsiTheme="majorBidi" w:cstheme="majorBidi"/>
        </w:rPr>
        <w:t>SIA</w:t>
      </w:r>
      <w:r w:rsidR="00D24B25" w:rsidRPr="0045385A">
        <w:rPr>
          <w:rFonts w:asciiTheme="majorBidi" w:hAnsiTheme="majorBidi" w:cstheme="majorBidi"/>
        </w:rPr>
        <w:t> </w:t>
      </w:r>
      <w:r w:rsidR="003D083B" w:rsidRPr="0045385A">
        <w:rPr>
          <w:rFonts w:asciiTheme="majorBidi" w:hAnsiTheme="majorBidi" w:cstheme="majorBidi"/>
        </w:rPr>
        <w:t>„IGO”</w:t>
      </w:r>
      <w:bookmarkEnd w:id="4"/>
      <w:r w:rsidR="003D083B" w:rsidRPr="0045385A">
        <w:rPr>
          <w:rFonts w:asciiTheme="majorBidi" w:hAnsiTheme="majorBidi" w:cstheme="majorBidi"/>
        </w:rPr>
        <w:t>)</w:t>
      </w:r>
      <w:r w:rsidRPr="0045385A">
        <w:rPr>
          <w:rFonts w:asciiTheme="majorBidi" w:hAnsiTheme="majorBidi" w:cstheme="majorBidi"/>
        </w:rPr>
        <w:t xml:space="preserve"> un </w:t>
      </w:r>
      <w:r w:rsidR="003D083B" w:rsidRPr="0045385A">
        <w:rPr>
          <w:rFonts w:asciiTheme="majorBidi" w:hAnsiTheme="majorBidi" w:cstheme="majorBidi"/>
        </w:rPr>
        <w:t xml:space="preserve">sabiedrības ar ierobežotu atbildību firmas </w:t>
      </w:r>
      <w:r w:rsidRPr="0045385A">
        <w:rPr>
          <w:rFonts w:asciiTheme="majorBidi" w:hAnsiTheme="majorBidi" w:cstheme="majorBidi"/>
        </w:rPr>
        <w:t>„IGO PLUS”</w:t>
      </w:r>
      <w:r w:rsidR="003D083B" w:rsidRPr="0045385A">
        <w:rPr>
          <w:rFonts w:asciiTheme="majorBidi" w:hAnsiTheme="majorBidi" w:cstheme="majorBidi"/>
        </w:rPr>
        <w:t xml:space="preserve"> (turpmāk – </w:t>
      </w:r>
      <w:bookmarkStart w:id="5" w:name="_Hlk163562689"/>
      <w:r w:rsidR="003D083B" w:rsidRPr="0045385A">
        <w:rPr>
          <w:rFonts w:asciiTheme="majorBidi" w:hAnsiTheme="majorBidi" w:cstheme="majorBidi"/>
        </w:rPr>
        <w:t>SIA</w:t>
      </w:r>
      <w:r w:rsidR="00D24B25" w:rsidRPr="0045385A">
        <w:rPr>
          <w:rFonts w:asciiTheme="majorBidi" w:hAnsiTheme="majorBidi" w:cstheme="majorBidi"/>
        </w:rPr>
        <w:t> </w:t>
      </w:r>
      <w:r w:rsidR="003D083B" w:rsidRPr="0045385A">
        <w:rPr>
          <w:rFonts w:asciiTheme="majorBidi" w:hAnsiTheme="majorBidi" w:cstheme="majorBidi"/>
        </w:rPr>
        <w:t>„IGO PLUS”</w:t>
      </w:r>
      <w:bookmarkEnd w:id="5"/>
      <w:r w:rsidR="003D083B" w:rsidRPr="0045385A">
        <w:rPr>
          <w:rFonts w:asciiTheme="majorBidi" w:hAnsiTheme="majorBidi" w:cstheme="majorBidi"/>
        </w:rPr>
        <w:t>)</w:t>
      </w:r>
      <w:r w:rsidRPr="0045385A">
        <w:rPr>
          <w:rFonts w:asciiTheme="majorBidi" w:hAnsiTheme="majorBidi" w:cstheme="majorBidi"/>
        </w:rPr>
        <w:t xml:space="preserve"> kapitāla daļas tika novērtētas pēc to nominālvērtības. Mantiniece </w:t>
      </w:r>
      <w:r w:rsidR="00B32FF8" w:rsidRPr="0045385A">
        <w:rPr>
          <w:rFonts w:asciiTheme="majorBidi" w:hAnsiTheme="majorBidi" w:cstheme="majorBidi"/>
        </w:rPr>
        <w:t>citu</w:t>
      </w:r>
      <w:r w:rsidRPr="0045385A">
        <w:rPr>
          <w:rFonts w:asciiTheme="majorBidi" w:hAnsiTheme="majorBidi" w:cstheme="majorBidi"/>
        </w:rPr>
        <w:t xml:space="preserve"> novērtējumu tiesu izpildītājam nebija iesniegusi.</w:t>
      </w:r>
      <w:r w:rsidR="001327CA" w:rsidRPr="0045385A">
        <w:rPr>
          <w:rFonts w:asciiTheme="majorBidi" w:hAnsiTheme="majorBidi" w:cstheme="majorBidi"/>
        </w:rPr>
        <w:t xml:space="preserve"> </w:t>
      </w:r>
      <w:r w:rsidRPr="0045385A">
        <w:rPr>
          <w:rFonts w:asciiTheme="majorBidi" w:hAnsiTheme="majorBidi" w:cstheme="majorBidi"/>
        </w:rPr>
        <w:t>Apstākļos, kad mantojuma vērtība ir noteikta inventāra sarakstā un atbildētāja ir apstiprināta mantojuma tiesībās uz visu mantojumu, viņai nav tiesīb</w:t>
      </w:r>
      <w:r w:rsidR="001327CA" w:rsidRPr="0045385A">
        <w:rPr>
          <w:rFonts w:asciiTheme="majorBidi" w:hAnsiTheme="majorBidi" w:cstheme="majorBidi"/>
        </w:rPr>
        <w:t>u</w:t>
      </w:r>
      <w:r w:rsidRPr="0045385A">
        <w:rPr>
          <w:rFonts w:asciiTheme="majorBidi" w:hAnsiTheme="majorBidi" w:cstheme="majorBidi"/>
        </w:rPr>
        <w:t xml:space="preserve"> koriģēt likumā noteiktajā kārtībā</w:t>
      </w:r>
      <w:r w:rsidR="001327CA" w:rsidRPr="0045385A">
        <w:rPr>
          <w:rFonts w:asciiTheme="majorBidi" w:hAnsiTheme="majorBidi" w:cstheme="majorBidi"/>
        </w:rPr>
        <w:t xml:space="preserve"> noteikto mantojuma vērtību</w:t>
      </w:r>
      <w:r w:rsidRPr="0045385A">
        <w:rPr>
          <w:rFonts w:asciiTheme="majorBidi" w:hAnsiTheme="majorBidi" w:cstheme="majorBidi"/>
        </w:rPr>
        <w:t>.</w:t>
      </w:r>
    </w:p>
    <w:p w14:paraId="36D81FDC" w14:textId="3602F216" w:rsidR="00632E79" w:rsidRPr="0045385A" w:rsidRDefault="00632E79" w:rsidP="0045385A">
      <w:pPr>
        <w:spacing w:line="276" w:lineRule="auto"/>
        <w:jc w:val="both"/>
        <w:rPr>
          <w:rFonts w:asciiTheme="majorBidi" w:hAnsiTheme="majorBidi" w:cstheme="majorBidi"/>
        </w:rPr>
      </w:pPr>
      <w:r w:rsidRPr="0045385A">
        <w:rPr>
          <w:rFonts w:asciiTheme="majorBidi" w:hAnsiTheme="majorBidi" w:cstheme="majorBidi"/>
        </w:rPr>
        <w:t>[</w:t>
      </w:r>
      <w:r w:rsidR="001327CA" w:rsidRPr="0045385A">
        <w:rPr>
          <w:rFonts w:asciiTheme="majorBidi" w:hAnsiTheme="majorBidi" w:cstheme="majorBidi"/>
        </w:rPr>
        <w:t>2</w:t>
      </w:r>
      <w:r w:rsidRPr="0045385A">
        <w:rPr>
          <w:rFonts w:asciiTheme="majorBidi" w:hAnsiTheme="majorBidi" w:cstheme="majorBidi"/>
        </w:rPr>
        <w:t>.3]</w:t>
      </w:r>
      <w:r w:rsidR="001327CA" w:rsidRPr="0045385A">
        <w:rPr>
          <w:rFonts w:asciiTheme="majorBidi" w:hAnsiTheme="majorBidi" w:cstheme="majorBidi"/>
        </w:rPr>
        <w:t> </w:t>
      </w:r>
      <w:r w:rsidRPr="0045385A">
        <w:rPr>
          <w:rFonts w:asciiTheme="majorBidi" w:hAnsiTheme="majorBidi" w:cstheme="majorBidi"/>
        </w:rPr>
        <w:t>Atbilstoši Civillikuma 711.</w:t>
      </w:r>
      <w:r w:rsidR="001327CA" w:rsidRPr="0045385A">
        <w:rPr>
          <w:rFonts w:asciiTheme="majorBidi" w:hAnsiTheme="majorBidi" w:cstheme="majorBidi"/>
        </w:rPr>
        <w:t> </w:t>
      </w:r>
      <w:r w:rsidRPr="0045385A">
        <w:rPr>
          <w:rFonts w:asciiTheme="majorBidi" w:hAnsiTheme="majorBidi" w:cstheme="majorBidi"/>
        </w:rPr>
        <w:t xml:space="preserve">pantam no mantojuma apmēra atbildētājai ir tiesības atvilkt summas mantojuma atstājēja apbedīšanai, inventāra sastādīšanai un tiesu izdevumus, t.i., </w:t>
      </w:r>
      <w:r w:rsidR="006A5F77" w:rsidRPr="0045385A">
        <w:rPr>
          <w:rFonts w:asciiTheme="majorBidi" w:hAnsiTheme="majorBidi" w:cstheme="majorBidi"/>
        </w:rPr>
        <w:t xml:space="preserve">zvērināta </w:t>
      </w:r>
      <w:r w:rsidRPr="0045385A">
        <w:rPr>
          <w:rFonts w:asciiTheme="majorBidi" w:hAnsiTheme="majorBidi" w:cstheme="majorBidi"/>
        </w:rPr>
        <w:t>notāra izdevumus, kas saskaņā ar atbildētājas aprēķinu un iesniegtajiem pierādījumiem ir 5567,10</w:t>
      </w:r>
      <w:r w:rsidR="00944EA5" w:rsidRPr="0045385A">
        <w:rPr>
          <w:rFonts w:asciiTheme="majorBidi" w:hAnsiTheme="majorBidi" w:cstheme="majorBidi"/>
        </w:rPr>
        <w:t> </w:t>
      </w:r>
      <w:r w:rsidRPr="0045385A">
        <w:rPr>
          <w:rFonts w:asciiTheme="majorBidi" w:hAnsiTheme="majorBidi" w:cstheme="majorBidi"/>
        </w:rPr>
        <w:t>EUR.</w:t>
      </w:r>
      <w:r w:rsidR="001327CA" w:rsidRPr="0045385A">
        <w:rPr>
          <w:rFonts w:asciiTheme="majorBidi" w:hAnsiTheme="majorBidi" w:cstheme="majorBidi"/>
        </w:rPr>
        <w:t xml:space="preserve"> </w:t>
      </w:r>
      <w:r w:rsidRPr="0045385A">
        <w:rPr>
          <w:rFonts w:asciiTheme="majorBidi" w:hAnsiTheme="majorBidi" w:cstheme="majorBidi"/>
        </w:rPr>
        <w:t xml:space="preserve">Līdz ar to mantojuma masas vērtība, ar kuru atbildētāja atbild </w:t>
      </w:r>
      <w:r w:rsidR="001327CA" w:rsidRPr="0045385A">
        <w:rPr>
          <w:rFonts w:asciiTheme="majorBidi" w:hAnsiTheme="majorBidi" w:cstheme="majorBidi"/>
        </w:rPr>
        <w:t>mantojuma atstājēja</w:t>
      </w:r>
      <w:r w:rsidRPr="0045385A">
        <w:rPr>
          <w:rFonts w:asciiTheme="majorBidi" w:hAnsiTheme="majorBidi" w:cstheme="majorBidi"/>
        </w:rPr>
        <w:t xml:space="preserve"> kreditoriem</w:t>
      </w:r>
      <w:r w:rsidR="00B32FF8" w:rsidRPr="0045385A">
        <w:rPr>
          <w:rFonts w:asciiTheme="majorBidi" w:hAnsiTheme="majorBidi" w:cstheme="majorBidi"/>
        </w:rPr>
        <w:t>,</w:t>
      </w:r>
      <w:r w:rsidRPr="0045385A">
        <w:rPr>
          <w:rFonts w:asciiTheme="majorBidi" w:hAnsiTheme="majorBidi" w:cstheme="majorBidi"/>
        </w:rPr>
        <w:t xml:space="preserve"> ir 95</w:t>
      </w:r>
      <w:r w:rsidR="001327CA" w:rsidRPr="0045385A">
        <w:rPr>
          <w:rFonts w:asciiTheme="majorBidi" w:hAnsiTheme="majorBidi" w:cstheme="majorBidi"/>
        </w:rPr>
        <w:t> </w:t>
      </w:r>
      <w:r w:rsidRPr="0045385A">
        <w:rPr>
          <w:rFonts w:asciiTheme="majorBidi" w:hAnsiTheme="majorBidi" w:cstheme="majorBidi"/>
        </w:rPr>
        <w:t>178,40 EUR.</w:t>
      </w:r>
    </w:p>
    <w:p w14:paraId="072BF13B" w14:textId="69771B02" w:rsidR="00632E79" w:rsidRPr="0045385A" w:rsidRDefault="00632E79" w:rsidP="0045385A">
      <w:pPr>
        <w:spacing w:line="276" w:lineRule="auto"/>
        <w:jc w:val="both"/>
        <w:rPr>
          <w:rFonts w:asciiTheme="majorBidi" w:hAnsiTheme="majorBidi" w:cstheme="majorBidi"/>
        </w:rPr>
      </w:pPr>
      <w:r w:rsidRPr="0045385A">
        <w:rPr>
          <w:rFonts w:asciiTheme="majorBidi" w:hAnsiTheme="majorBidi" w:cstheme="majorBidi"/>
        </w:rPr>
        <w:t>Atskaitot naudas summas</w:t>
      </w:r>
      <w:r w:rsidR="006D52B6" w:rsidRPr="0045385A">
        <w:rPr>
          <w:rFonts w:asciiTheme="majorBidi" w:hAnsiTheme="majorBidi" w:cstheme="majorBidi"/>
        </w:rPr>
        <w:t>,</w:t>
      </w:r>
      <w:r w:rsidRPr="0045385A">
        <w:rPr>
          <w:rFonts w:asciiTheme="majorBidi" w:hAnsiTheme="majorBidi" w:cstheme="majorBidi"/>
        </w:rPr>
        <w:t xml:space="preserve"> kuras atbildētāja kā </w:t>
      </w:r>
      <w:r w:rsidR="00A507A9" w:rsidRPr="0045385A">
        <w:rPr>
          <w:rFonts w:asciiTheme="majorBidi" w:hAnsiTheme="majorBidi" w:cstheme="majorBidi"/>
        </w:rPr>
        <w:t xml:space="preserve">[pers. B] </w:t>
      </w:r>
      <w:r w:rsidRPr="0045385A">
        <w:rPr>
          <w:rFonts w:asciiTheme="majorBidi" w:hAnsiTheme="majorBidi" w:cstheme="majorBidi"/>
        </w:rPr>
        <w:t>mantiniece ir samaksājusi kreditoriem</w:t>
      </w:r>
      <w:r w:rsidR="001327CA" w:rsidRPr="0045385A">
        <w:rPr>
          <w:rFonts w:asciiTheme="majorBidi" w:hAnsiTheme="majorBidi" w:cstheme="majorBidi"/>
        </w:rPr>
        <w:t xml:space="preserve"> (34 524,83 EUR)</w:t>
      </w:r>
      <w:r w:rsidRPr="0045385A">
        <w:rPr>
          <w:rFonts w:asciiTheme="majorBidi" w:hAnsiTheme="majorBidi" w:cstheme="majorBidi"/>
        </w:rPr>
        <w:t>, mantojuma vērtība, kas paliek kreditoru prasījumu apmierināšanai, ir 60 632,57</w:t>
      </w:r>
      <w:r w:rsidR="00944EA5" w:rsidRPr="0045385A">
        <w:rPr>
          <w:rFonts w:asciiTheme="majorBidi" w:hAnsiTheme="majorBidi" w:cstheme="majorBidi"/>
        </w:rPr>
        <w:t> </w:t>
      </w:r>
      <w:r w:rsidRPr="0045385A">
        <w:rPr>
          <w:rFonts w:asciiTheme="majorBidi" w:hAnsiTheme="majorBidi" w:cstheme="majorBidi"/>
        </w:rPr>
        <w:t>EUR. Atbildētājai kā mantiniecei ir pienākums no minētās summas atlīdzināt prasītājai mantojuma atstājēja parādu.</w:t>
      </w:r>
    </w:p>
    <w:p w14:paraId="14E81B08" w14:textId="77777777" w:rsidR="00F27B18" w:rsidRPr="0045385A" w:rsidRDefault="00F27B18" w:rsidP="0045385A">
      <w:pPr>
        <w:spacing w:line="276" w:lineRule="auto"/>
        <w:jc w:val="both"/>
        <w:rPr>
          <w:rFonts w:asciiTheme="majorBidi" w:hAnsiTheme="majorBidi" w:cstheme="majorBidi"/>
        </w:rPr>
      </w:pPr>
    </w:p>
    <w:p w14:paraId="26F7E447" w14:textId="56611D72" w:rsidR="00F27B18" w:rsidRPr="0045385A" w:rsidRDefault="00F27B18" w:rsidP="0045385A">
      <w:pPr>
        <w:spacing w:line="276" w:lineRule="auto"/>
        <w:jc w:val="both"/>
        <w:rPr>
          <w:rFonts w:asciiTheme="majorBidi" w:hAnsiTheme="majorBidi" w:cstheme="majorBidi"/>
        </w:rPr>
      </w:pPr>
      <w:r w:rsidRPr="0045385A">
        <w:rPr>
          <w:rFonts w:asciiTheme="majorBidi" w:hAnsiTheme="majorBidi" w:cstheme="majorBidi"/>
        </w:rPr>
        <w:t>[</w:t>
      </w:r>
      <w:r w:rsidR="001327CA" w:rsidRPr="0045385A">
        <w:rPr>
          <w:rFonts w:asciiTheme="majorBidi" w:hAnsiTheme="majorBidi" w:cstheme="majorBidi"/>
        </w:rPr>
        <w:t>3</w:t>
      </w:r>
      <w:r w:rsidRPr="0045385A">
        <w:rPr>
          <w:rFonts w:asciiTheme="majorBidi" w:hAnsiTheme="majorBidi" w:cstheme="majorBidi"/>
        </w:rPr>
        <w:t>]</w:t>
      </w:r>
      <w:r w:rsidR="001327CA" w:rsidRPr="0045385A">
        <w:rPr>
          <w:rFonts w:asciiTheme="majorBidi" w:hAnsiTheme="majorBidi" w:cstheme="majorBidi"/>
        </w:rPr>
        <w:t> </w:t>
      </w:r>
      <w:r w:rsidRPr="0045385A">
        <w:rPr>
          <w:rFonts w:asciiTheme="majorBidi" w:hAnsiTheme="majorBidi" w:cstheme="majorBidi"/>
        </w:rPr>
        <w:t xml:space="preserve">Izskatījusi lietu sakarā </w:t>
      </w:r>
      <w:r w:rsidR="00AA41D3" w:rsidRPr="0045385A">
        <w:rPr>
          <w:rFonts w:asciiTheme="majorBidi" w:hAnsiTheme="majorBidi" w:cstheme="majorBidi"/>
        </w:rPr>
        <w:t xml:space="preserve">ar </w:t>
      </w:r>
      <w:r w:rsidR="00632E79" w:rsidRPr="0045385A">
        <w:rPr>
          <w:rFonts w:asciiTheme="majorBidi" w:hAnsiTheme="majorBidi" w:cstheme="majorBidi"/>
        </w:rPr>
        <w:t>atbildētājas apelācijas sūdzību, Rīgas apgabaltiesa ar 2022.</w:t>
      </w:r>
      <w:r w:rsidR="001327CA" w:rsidRPr="0045385A">
        <w:rPr>
          <w:rFonts w:asciiTheme="majorBidi" w:hAnsiTheme="majorBidi" w:cstheme="majorBidi"/>
        </w:rPr>
        <w:t> </w:t>
      </w:r>
      <w:r w:rsidR="00632E79" w:rsidRPr="0045385A">
        <w:rPr>
          <w:rFonts w:asciiTheme="majorBidi" w:hAnsiTheme="majorBidi" w:cstheme="majorBidi"/>
        </w:rPr>
        <w:t>gada 16.</w:t>
      </w:r>
      <w:r w:rsidR="001327CA" w:rsidRPr="0045385A">
        <w:rPr>
          <w:rFonts w:asciiTheme="majorBidi" w:hAnsiTheme="majorBidi" w:cstheme="majorBidi"/>
        </w:rPr>
        <w:t> </w:t>
      </w:r>
      <w:r w:rsidR="00632E79" w:rsidRPr="0045385A">
        <w:rPr>
          <w:rFonts w:asciiTheme="majorBidi" w:hAnsiTheme="majorBidi" w:cstheme="majorBidi"/>
        </w:rPr>
        <w:t xml:space="preserve">novembra spriedumu prasību apmierināja. </w:t>
      </w:r>
    </w:p>
    <w:p w14:paraId="428C982F" w14:textId="3D2A557B" w:rsidR="00F27B18" w:rsidRPr="0045385A" w:rsidRDefault="00F27B18" w:rsidP="0045385A">
      <w:pPr>
        <w:spacing w:line="276" w:lineRule="auto"/>
        <w:jc w:val="both"/>
        <w:rPr>
          <w:rFonts w:asciiTheme="majorBidi" w:hAnsiTheme="majorBidi" w:cstheme="majorBidi"/>
        </w:rPr>
      </w:pPr>
      <w:r w:rsidRPr="0045385A">
        <w:rPr>
          <w:rFonts w:asciiTheme="majorBidi" w:hAnsiTheme="majorBidi" w:cstheme="majorBidi"/>
        </w:rPr>
        <w:t>Spriedum</w:t>
      </w:r>
      <w:r w:rsidR="006C07F4" w:rsidRPr="0045385A">
        <w:rPr>
          <w:rFonts w:asciiTheme="majorBidi" w:hAnsiTheme="majorBidi" w:cstheme="majorBidi"/>
        </w:rPr>
        <w:t>s</w:t>
      </w:r>
      <w:r w:rsidRPr="0045385A">
        <w:rPr>
          <w:rFonts w:asciiTheme="majorBidi" w:hAnsiTheme="majorBidi" w:cstheme="majorBidi"/>
        </w:rPr>
        <w:t xml:space="preserve"> pamatots ar šādiem argumentiem. </w:t>
      </w:r>
    </w:p>
    <w:p w14:paraId="42D61317" w14:textId="77FB035B" w:rsidR="00F14EE8" w:rsidRPr="0045385A" w:rsidRDefault="00F27B18" w:rsidP="0045385A">
      <w:pPr>
        <w:spacing w:line="276" w:lineRule="auto"/>
        <w:jc w:val="both"/>
        <w:rPr>
          <w:rFonts w:asciiTheme="majorBidi" w:hAnsiTheme="majorBidi" w:cstheme="majorBidi"/>
        </w:rPr>
      </w:pPr>
      <w:r w:rsidRPr="0045385A">
        <w:rPr>
          <w:rFonts w:asciiTheme="majorBidi" w:hAnsiTheme="majorBidi" w:cstheme="majorBidi"/>
        </w:rPr>
        <w:t>[</w:t>
      </w:r>
      <w:r w:rsidR="00EA4555" w:rsidRPr="0045385A">
        <w:rPr>
          <w:rFonts w:asciiTheme="majorBidi" w:hAnsiTheme="majorBidi" w:cstheme="majorBidi"/>
        </w:rPr>
        <w:t>3</w:t>
      </w:r>
      <w:r w:rsidRPr="0045385A">
        <w:rPr>
          <w:rFonts w:asciiTheme="majorBidi" w:hAnsiTheme="majorBidi" w:cstheme="majorBidi"/>
        </w:rPr>
        <w:t>.1]</w:t>
      </w:r>
      <w:r w:rsidR="001327CA" w:rsidRPr="0045385A">
        <w:rPr>
          <w:rFonts w:asciiTheme="majorBidi" w:hAnsiTheme="majorBidi" w:cstheme="majorBidi"/>
        </w:rPr>
        <w:t> </w:t>
      </w:r>
      <w:r w:rsidR="00F14EE8" w:rsidRPr="0045385A">
        <w:rPr>
          <w:rFonts w:asciiTheme="majorBidi" w:hAnsiTheme="majorBidi" w:cstheme="majorBidi"/>
        </w:rPr>
        <w:t>Saskaņā ar Civilprocesa likuma 432.</w:t>
      </w:r>
      <w:r w:rsidR="001327CA" w:rsidRPr="0045385A">
        <w:rPr>
          <w:rFonts w:asciiTheme="majorBidi" w:hAnsiTheme="majorBidi" w:cstheme="majorBidi"/>
        </w:rPr>
        <w:t> </w:t>
      </w:r>
      <w:r w:rsidR="00F14EE8" w:rsidRPr="0045385A">
        <w:rPr>
          <w:rFonts w:asciiTheme="majorBidi" w:hAnsiTheme="majorBidi" w:cstheme="majorBidi"/>
        </w:rPr>
        <w:t>panta piekto daļu tiesa pievienojas pirmās instances tiesas sprieduma motīviem.</w:t>
      </w:r>
    </w:p>
    <w:p w14:paraId="79587DBE" w14:textId="68D456DB" w:rsidR="00F14EE8" w:rsidRPr="0045385A" w:rsidRDefault="00F14EE8" w:rsidP="0045385A">
      <w:pPr>
        <w:spacing w:line="276" w:lineRule="auto"/>
        <w:jc w:val="both"/>
        <w:rPr>
          <w:rFonts w:asciiTheme="majorBidi" w:hAnsiTheme="majorBidi" w:cstheme="majorBidi"/>
        </w:rPr>
      </w:pPr>
      <w:r w:rsidRPr="0045385A">
        <w:rPr>
          <w:rFonts w:asciiTheme="majorBidi" w:hAnsiTheme="majorBidi" w:cstheme="majorBidi"/>
        </w:rPr>
        <w:t>[</w:t>
      </w:r>
      <w:r w:rsidR="00EA4555" w:rsidRPr="0045385A">
        <w:rPr>
          <w:rFonts w:asciiTheme="majorBidi" w:hAnsiTheme="majorBidi" w:cstheme="majorBidi"/>
        </w:rPr>
        <w:t>3</w:t>
      </w:r>
      <w:r w:rsidRPr="0045385A">
        <w:rPr>
          <w:rFonts w:asciiTheme="majorBidi" w:hAnsiTheme="majorBidi" w:cstheme="majorBidi"/>
        </w:rPr>
        <w:t>.2]</w:t>
      </w:r>
      <w:r w:rsidR="001327CA" w:rsidRPr="0045385A">
        <w:rPr>
          <w:rFonts w:asciiTheme="majorBidi" w:hAnsiTheme="majorBidi" w:cstheme="majorBidi"/>
        </w:rPr>
        <w:t> </w:t>
      </w:r>
      <w:r w:rsidRPr="0045385A">
        <w:rPr>
          <w:rFonts w:asciiTheme="majorBidi" w:hAnsiTheme="majorBidi" w:cstheme="majorBidi"/>
        </w:rPr>
        <w:t xml:space="preserve">Inventāra saraksta sastādīšanas laikā bija spēkā </w:t>
      </w:r>
      <w:r w:rsidR="005A68BB" w:rsidRPr="0045385A">
        <w:rPr>
          <w:rFonts w:asciiTheme="majorBidi" w:hAnsiTheme="majorBidi" w:cstheme="majorBidi"/>
        </w:rPr>
        <w:t>N</w:t>
      </w:r>
      <w:r w:rsidRPr="0045385A">
        <w:rPr>
          <w:rFonts w:asciiTheme="majorBidi" w:hAnsiTheme="majorBidi" w:cstheme="majorBidi"/>
        </w:rPr>
        <w:t xml:space="preserve">oteikumi Nr. 618, kuros </w:t>
      </w:r>
      <w:r w:rsidR="00D04FA9" w:rsidRPr="0045385A">
        <w:rPr>
          <w:rFonts w:asciiTheme="majorBidi" w:hAnsiTheme="majorBidi" w:cstheme="majorBidi"/>
        </w:rPr>
        <w:t xml:space="preserve">paredzēta </w:t>
      </w:r>
      <w:r w:rsidRPr="0045385A">
        <w:rPr>
          <w:rFonts w:asciiTheme="majorBidi" w:hAnsiTheme="majorBidi" w:cstheme="majorBidi"/>
        </w:rPr>
        <w:t>kārtība</w:t>
      </w:r>
      <w:r w:rsidR="001327CA" w:rsidRPr="0045385A">
        <w:rPr>
          <w:rFonts w:asciiTheme="majorBidi" w:hAnsiTheme="majorBidi" w:cstheme="majorBidi"/>
        </w:rPr>
        <w:t>,</w:t>
      </w:r>
      <w:r w:rsidRPr="0045385A">
        <w:rPr>
          <w:rFonts w:asciiTheme="majorBidi" w:hAnsiTheme="majorBidi" w:cstheme="majorBidi"/>
        </w:rPr>
        <w:t xml:space="preserve"> kā</w:t>
      </w:r>
      <w:r w:rsidR="00D04FA9" w:rsidRPr="0045385A">
        <w:rPr>
          <w:rFonts w:asciiTheme="majorBidi" w:hAnsiTheme="majorBidi" w:cstheme="majorBidi"/>
        </w:rPr>
        <w:t>dā</w:t>
      </w:r>
      <w:r w:rsidRPr="0045385A">
        <w:rPr>
          <w:rFonts w:asciiTheme="majorBidi" w:hAnsiTheme="majorBidi" w:cstheme="majorBidi"/>
        </w:rPr>
        <w:t xml:space="preserve"> ir nosakāma mantojumā ietilpstošo kapitāla daļu vērtība (32.</w:t>
      </w:r>
      <w:r w:rsidR="001327CA" w:rsidRPr="0045385A">
        <w:rPr>
          <w:rFonts w:asciiTheme="majorBidi" w:hAnsiTheme="majorBidi" w:cstheme="majorBidi"/>
        </w:rPr>
        <w:t> </w:t>
      </w:r>
      <w:r w:rsidRPr="0045385A">
        <w:rPr>
          <w:rFonts w:asciiTheme="majorBidi" w:hAnsiTheme="majorBidi" w:cstheme="majorBidi"/>
        </w:rPr>
        <w:t>punkts), kā arī mantinieka rīcība gadījumā, ja viņu neapmierina novērtējums (35.</w:t>
      </w:r>
      <w:r w:rsidR="001327CA" w:rsidRPr="0045385A">
        <w:rPr>
          <w:rFonts w:asciiTheme="majorBidi" w:hAnsiTheme="majorBidi" w:cstheme="majorBidi"/>
        </w:rPr>
        <w:t> </w:t>
      </w:r>
      <w:r w:rsidRPr="0045385A">
        <w:rPr>
          <w:rFonts w:asciiTheme="majorBidi" w:hAnsiTheme="majorBidi" w:cstheme="majorBidi"/>
        </w:rPr>
        <w:t>punkts).</w:t>
      </w:r>
    </w:p>
    <w:p w14:paraId="52DCDE42" w14:textId="04B683C9" w:rsidR="00F14EE8" w:rsidRPr="0045385A" w:rsidRDefault="00F14EE8" w:rsidP="0045385A">
      <w:pPr>
        <w:spacing w:line="276" w:lineRule="auto"/>
        <w:jc w:val="both"/>
        <w:rPr>
          <w:rFonts w:asciiTheme="majorBidi" w:hAnsiTheme="majorBidi" w:cstheme="majorBidi"/>
        </w:rPr>
      </w:pPr>
      <w:r w:rsidRPr="0045385A">
        <w:rPr>
          <w:rFonts w:asciiTheme="majorBidi" w:hAnsiTheme="majorBidi" w:cstheme="majorBidi"/>
        </w:rPr>
        <w:t>Nepamatota ir atbildētājas atsaukšanās uz Ministru kabineta 2019.</w:t>
      </w:r>
      <w:r w:rsidR="001327CA" w:rsidRPr="0045385A">
        <w:rPr>
          <w:rFonts w:asciiTheme="majorBidi" w:hAnsiTheme="majorBidi" w:cstheme="majorBidi"/>
        </w:rPr>
        <w:t> </w:t>
      </w:r>
      <w:r w:rsidRPr="0045385A">
        <w:rPr>
          <w:rFonts w:asciiTheme="majorBidi" w:hAnsiTheme="majorBidi" w:cstheme="majorBidi"/>
        </w:rPr>
        <w:t>gada 19.</w:t>
      </w:r>
      <w:r w:rsidR="001327CA" w:rsidRPr="0045385A">
        <w:rPr>
          <w:rFonts w:asciiTheme="majorBidi" w:hAnsiTheme="majorBidi" w:cstheme="majorBidi"/>
        </w:rPr>
        <w:t> </w:t>
      </w:r>
      <w:r w:rsidRPr="0045385A">
        <w:rPr>
          <w:rFonts w:asciiTheme="majorBidi" w:hAnsiTheme="majorBidi" w:cstheme="majorBidi"/>
        </w:rPr>
        <w:t>novembra noteikumu Nr.</w:t>
      </w:r>
      <w:r w:rsidR="001327CA" w:rsidRPr="0045385A">
        <w:rPr>
          <w:rFonts w:asciiTheme="majorBidi" w:hAnsiTheme="majorBidi" w:cstheme="majorBidi"/>
        </w:rPr>
        <w:t> </w:t>
      </w:r>
      <w:r w:rsidRPr="0045385A">
        <w:rPr>
          <w:rFonts w:asciiTheme="majorBidi" w:hAnsiTheme="majorBidi" w:cstheme="majorBidi"/>
        </w:rPr>
        <w:t>543 „Mantojuma inventāra saraksta sastādīšanas kārtība” 12.</w:t>
      </w:r>
      <w:r w:rsidR="001327CA" w:rsidRPr="0045385A">
        <w:rPr>
          <w:rFonts w:asciiTheme="majorBidi" w:hAnsiTheme="majorBidi" w:cstheme="majorBidi"/>
        </w:rPr>
        <w:t> </w:t>
      </w:r>
      <w:r w:rsidRPr="0045385A">
        <w:rPr>
          <w:rFonts w:asciiTheme="majorBidi" w:hAnsiTheme="majorBidi" w:cstheme="majorBidi"/>
        </w:rPr>
        <w:t>punktu, jo šie noteikumi nebija spēkā mantojuma atstājēja nāves brīdī un mantojuma lietas vešanas laikā.</w:t>
      </w:r>
    </w:p>
    <w:p w14:paraId="7E475AAC" w14:textId="558655FD" w:rsidR="00F14EE8" w:rsidRPr="0045385A" w:rsidRDefault="00F14EE8" w:rsidP="0045385A">
      <w:pPr>
        <w:spacing w:line="276" w:lineRule="auto"/>
        <w:jc w:val="both"/>
        <w:rPr>
          <w:rFonts w:asciiTheme="majorBidi" w:hAnsiTheme="majorBidi" w:cstheme="majorBidi"/>
        </w:rPr>
      </w:pPr>
      <w:r w:rsidRPr="0045385A">
        <w:rPr>
          <w:rFonts w:asciiTheme="majorBidi" w:hAnsiTheme="majorBidi" w:cstheme="majorBidi"/>
        </w:rPr>
        <w:t>Mantojamās mantas novērtēšana ir veikta atbilstoši likuma prasībām, inventāra sarakstā ierakstot SIA</w:t>
      </w:r>
      <w:r w:rsidR="00D24B25" w:rsidRPr="0045385A">
        <w:rPr>
          <w:rFonts w:asciiTheme="majorBidi" w:hAnsiTheme="majorBidi" w:cstheme="majorBidi"/>
        </w:rPr>
        <w:t> </w:t>
      </w:r>
      <w:r w:rsidRPr="0045385A">
        <w:rPr>
          <w:rFonts w:asciiTheme="majorBidi" w:hAnsiTheme="majorBidi" w:cstheme="majorBidi"/>
        </w:rPr>
        <w:t>„IGO” un SIA</w:t>
      </w:r>
      <w:r w:rsidR="00D24B25" w:rsidRPr="0045385A">
        <w:rPr>
          <w:rFonts w:asciiTheme="majorBidi" w:hAnsiTheme="majorBidi" w:cstheme="majorBidi"/>
        </w:rPr>
        <w:t> </w:t>
      </w:r>
      <w:r w:rsidRPr="0045385A">
        <w:rPr>
          <w:rFonts w:asciiTheme="majorBidi" w:hAnsiTheme="majorBidi" w:cstheme="majorBidi"/>
        </w:rPr>
        <w:t>„IGO PLUS” kapitāl</w:t>
      </w:r>
      <w:r w:rsidR="005607DC" w:rsidRPr="0045385A">
        <w:rPr>
          <w:rFonts w:asciiTheme="majorBidi" w:hAnsiTheme="majorBidi" w:cstheme="majorBidi"/>
        </w:rPr>
        <w:t xml:space="preserve">a </w:t>
      </w:r>
      <w:r w:rsidRPr="0045385A">
        <w:rPr>
          <w:rFonts w:asciiTheme="majorBidi" w:hAnsiTheme="majorBidi" w:cstheme="majorBidi"/>
        </w:rPr>
        <w:t>daļu nominālvērtību. Lietā nav strīda, ka atbildētāja mantojuma lietā nav iebildusi šādam novērtējumam vai pievienojusi savu kapitāla daļu novērtējumu. Proti, atbildētāja nav veikusi nekādas darbības, lai kapitāla daļas tiktu novērtētas atbilstoši, kā arī līdz pat prasības celšanas brīdim nav izteikusi pretenzijas pret zvērināta tiesu izpildītāja veikto kapitāla daļu novērtējumu.</w:t>
      </w:r>
    </w:p>
    <w:p w14:paraId="126E6A61" w14:textId="0D0A94E8" w:rsidR="00F14EE8" w:rsidRPr="0045385A" w:rsidRDefault="00F14EE8" w:rsidP="0045385A">
      <w:pPr>
        <w:spacing w:line="276" w:lineRule="auto"/>
        <w:jc w:val="both"/>
        <w:rPr>
          <w:rFonts w:asciiTheme="majorBidi" w:hAnsiTheme="majorBidi" w:cstheme="majorBidi"/>
        </w:rPr>
      </w:pPr>
      <w:r w:rsidRPr="0045385A">
        <w:rPr>
          <w:rFonts w:asciiTheme="majorBidi" w:hAnsiTheme="majorBidi" w:cstheme="majorBidi"/>
        </w:rPr>
        <w:lastRenderedPageBreak/>
        <w:t>Inventāra sarakstā iekļautā mantojuma apmēra vēlāka koriģēšana, kā to lūgusi atbildētāja, izņemot pārrakstīšanās kļūdu labošanu, likumā nav paredzēta, līdz ar to nav pieļaujama. Pēc atbildētājas apstiprināšanās mantojuma tiesībās vēlāki iebildumi par to, ka mantojuma masā ietilpstošās kapitāla daļas SIA</w:t>
      </w:r>
      <w:r w:rsidR="00D24B25" w:rsidRPr="0045385A">
        <w:rPr>
          <w:rFonts w:asciiTheme="majorBidi" w:hAnsiTheme="majorBidi" w:cstheme="majorBidi"/>
        </w:rPr>
        <w:t> </w:t>
      </w:r>
      <w:r w:rsidRPr="0045385A">
        <w:rPr>
          <w:rFonts w:asciiTheme="majorBidi" w:hAnsiTheme="majorBidi" w:cstheme="majorBidi"/>
        </w:rPr>
        <w:t>„IGO” un SIA</w:t>
      </w:r>
      <w:r w:rsidR="00D24B25" w:rsidRPr="0045385A">
        <w:rPr>
          <w:rFonts w:asciiTheme="majorBidi" w:hAnsiTheme="majorBidi" w:cstheme="majorBidi"/>
        </w:rPr>
        <w:t> </w:t>
      </w:r>
      <w:r w:rsidRPr="0045385A">
        <w:rPr>
          <w:rFonts w:asciiTheme="majorBidi" w:hAnsiTheme="majorBidi" w:cstheme="majorBidi"/>
        </w:rPr>
        <w:t>„IGO PLUS” bija bezvērtīgas, nav pamatoti.</w:t>
      </w:r>
    </w:p>
    <w:p w14:paraId="30F3C250" w14:textId="73DAA373" w:rsidR="00F14EE8" w:rsidRPr="0045385A" w:rsidRDefault="00F14EE8" w:rsidP="0045385A">
      <w:pPr>
        <w:spacing w:line="276" w:lineRule="auto"/>
        <w:jc w:val="both"/>
        <w:rPr>
          <w:rFonts w:asciiTheme="majorBidi" w:hAnsiTheme="majorBidi" w:cstheme="majorBidi"/>
        </w:rPr>
      </w:pPr>
      <w:r w:rsidRPr="0045385A">
        <w:rPr>
          <w:rFonts w:asciiTheme="majorBidi" w:hAnsiTheme="majorBidi" w:cstheme="majorBidi"/>
        </w:rPr>
        <w:t>Pamatots ir prasītājas arguments, ka kreditoram, kurš pieteicis pretenzijas mantojuma lietā, nav pamata apšaubīt sastādīto mantas novērtēšanas aktu un ir tiesības rēķināties ar savu prasījumu apmierināšanu mantotās mantas vērtības apmērā.</w:t>
      </w:r>
    </w:p>
    <w:p w14:paraId="12723DF3" w14:textId="43680EFF" w:rsidR="00F14EE8" w:rsidRPr="0045385A" w:rsidRDefault="00F14EE8" w:rsidP="0045385A">
      <w:pPr>
        <w:spacing w:line="276" w:lineRule="auto"/>
        <w:jc w:val="both"/>
        <w:rPr>
          <w:rFonts w:asciiTheme="majorBidi" w:hAnsiTheme="majorBidi" w:cstheme="majorBidi"/>
        </w:rPr>
      </w:pPr>
      <w:r w:rsidRPr="0045385A">
        <w:rPr>
          <w:rFonts w:asciiTheme="majorBidi" w:hAnsiTheme="majorBidi" w:cstheme="majorBidi"/>
        </w:rPr>
        <w:t>Šādos apstākļos pamatots ir pirmās instances tiesas atzinums, ka mantojuma vērtība, ar kuru atbildētāja atbild kreditoriem, ir 95 178,40</w:t>
      </w:r>
      <w:r w:rsidR="00944EA5" w:rsidRPr="0045385A">
        <w:rPr>
          <w:rFonts w:asciiTheme="majorBidi" w:hAnsiTheme="majorBidi" w:cstheme="majorBidi"/>
        </w:rPr>
        <w:t> </w:t>
      </w:r>
      <w:r w:rsidRPr="0045385A">
        <w:rPr>
          <w:rFonts w:asciiTheme="majorBidi" w:hAnsiTheme="majorBidi" w:cstheme="majorBidi"/>
        </w:rPr>
        <w:t>EUR.</w:t>
      </w:r>
    </w:p>
    <w:p w14:paraId="7D32FD0D" w14:textId="274A8AB7" w:rsidR="006D52B6" w:rsidRPr="0045385A" w:rsidRDefault="006D52B6" w:rsidP="0045385A">
      <w:pPr>
        <w:spacing w:line="276" w:lineRule="auto"/>
        <w:jc w:val="both"/>
        <w:rPr>
          <w:rFonts w:asciiTheme="majorBidi" w:hAnsiTheme="majorBidi" w:cstheme="majorBidi"/>
        </w:rPr>
      </w:pPr>
      <w:r w:rsidRPr="0045385A">
        <w:rPr>
          <w:rFonts w:asciiTheme="majorBidi" w:hAnsiTheme="majorBidi" w:cstheme="majorBidi"/>
        </w:rPr>
        <w:t>[</w:t>
      </w:r>
      <w:r w:rsidR="00EA4555" w:rsidRPr="0045385A">
        <w:rPr>
          <w:rFonts w:asciiTheme="majorBidi" w:hAnsiTheme="majorBidi" w:cstheme="majorBidi"/>
        </w:rPr>
        <w:t>3</w:t>
      </w:r>
      <w:r w:rsidRPr="0045385A">
        <w:rPr>
          <w:rFonts w:asciiTheme="majorBidi" w:hAnsiTheme="majorBidi" w:cstheme="majorBidi"/>
        </w:rPr>
        <w:t>.3]</w:t>
      </w:r>
      <w:r w:rsidR="00EA4555" w:rsidRPr="0045385A">
        <w:rPr>
          <w:rFonts w:asciiTheme="majorBidi" w:hAnsiTheme="majorBidi" w:cstheme="majorBidi"/>
        </w:rPr>
        <w:t> </w:t>
      </w:r>
      <w:r w:rsidRPr="0045385A">
        <w:rPr>
          <w:rFonts w:asciiTheme="majorBidi" w:hAnsiTheme="majorBidi" w:cstheme="majorBidi"/>
        </w:rPr>
        <w:t xml:space="preserve">Apelācijas sūdzībā norādīts, ka prasītāja nevar pretendēt uz dzīvokli </w:t>
      </w:r>
      <w:r w:rsidR="00A507A9" w:rsidRPr="0045385A">
        <w:rPr>
          <w:rFonts w:asciiTheme="majorBidi" w:hAnsiTheme="majorBidi" w:cstheme="majorBidi"/>
        </w:rPr>
        <w:t>[adrese B]</w:t>
      </w:r>
      <w:r w:rsidRPr="0045385A">
        <w:rPr>
          <w:rFonts w:asciiTheme="majorBidi" w:hAnsiTheme="majorBidi" w:cstheme="majorBidi"/>
        </w:rPr>
        <w:t>, jo tas ir atbildētājas atsevišķā manta, ko apliecina fakts, ka šīs mantas vērtības apmērā mantiniece jau ir veikusi norēķinu no saviem, nevis mantotiem, līdzekļiem, samaksājot AS „Swedbank” 26</w:t>
      </w:r>
      <w:r w:rsidR="003C17D7" w:rsidRPr="0045385A">
        <w:rPr>
          <w:rFonts w:asciiTheme="majorBidi" w:hAnsiTheme="majorBidi" w:cstheme="majorBidi"/>
        </w:rPr>
        <w:t> </w:t>
      </w:r>
      <w:r w:rsidRPr="0045385A">
        <w:rPr>
          <w:rFonts w:asciiTheme="majorBidi" w:hAnsiTheme="majorBidi" w:cstheme="majorBidi"/>
        </w:rPr>
        <w:t>000</w:t>
      </w:r>
      <w:r w:rsidR="003C17D7" w:rsidRPr="0045385A">
        <w:rPr>
          <w:rFonts w:asciiTheme="majorBidi" w:hAnsiTheme="majorBidi" w:cstheme="majorBidi"/>
        </w:rPr>
        <w:t> </w:t>
      </w:r>
      <w:r w:rsidRPr="0045385A">
        <w:rPr>
          <w:rFonts w:asciiTheme="majorBidi" w:hAnsiTheme="majorBidi" w:cstheme="majorBidi"/>
        </w:rPr>
        <w:t>EUR.</w:t>
      </w:r>
    </w:p>
    <w:p w14:paraId="2822E226" w14:textId="49C92B2F" w:rsidR="006D52B6" w:rsidRPr="0045385A" w:rsidRDefault="006D52B6" w:rsidP="0045385A">
      <w:pPr>
        <w:spacing w:line="276" w:lineRule="auto"/>
        <w:jc w:val="both"/>
        <w:rPr>
          <w:rFonts w:asciiTheme="majorBidi" w:hAnsiTheme="majorBidi" w:cstheme="majorBidi"/>
        </w:rPr>
      </w:pPr>
      <w:r w:rsidRPr="0045385A">
        <w:rPr>
          <w:rFonts w:asciiTheme="majorBidi" w:hAnsiTheme="majorBidi" w:cstheme="majorBidi"/>
        </w:rPr>
        <w:t xml:space="preserve">Mantojuma apmērs, ar kuru atbildētāja atbild kreditoriem, ir 95 178,40 EUR. Tā kā atbildētāja jau ir apmierinājusi </w:t>
      </w:r>
      <w:r w:rsidR="00A507A9" w:rsidRPr="0045385A">
        <w:rPr>
          <w:rFonts w:asciiTheme="majorBidi" w:hAnsiTheme="majorBidi" w:cstheme="majorBidi"/>
        </w:rPr>
        <w:t xml:space="preserve">[pers. B] </w:t>
      </w:r>
      <w:r w:rsidRPr="0045385A">
        <w:rPr>
          <w:rFonts w:asciiTheme="majorBidi" w:hAnsiTheme="majorBidi" w:cstheme="majorBidi"/>
        </w:rPr>
        <w:t xml:space="preserve">kreditorus </w:t>
      </w:r>
      <w:bookmarkStart w:id="6" w:name="_Hlk155269370"/>
      <w:r w:rsidRPr="0045385A">
        <w:rPr>
          <w:rFonts w:asciiTheme="majorBidi" w:hAnsiTheme="majorBidi" w:cstheme="majorBidi"/>
        </w:rPr>
        <w:t>par kopējo summu 34 524,83 EUR</w:t>
      </w:r>
      <w:bookmarkEnd w:id="6"/>
      <w:r w:rsidRPr="0045385A">
        <w:rPr>
          <w:rFonts w:asciiTheme="majorBidi" w:hAnsiTheme="majorBidi" w:cstheme="majorBidi"/>
        </w:rPr>
        <w:t>, atlikusī mantojuma vērtība, pret kuru var vērst prasījumus, ir 60 632,57 EUR. Tādējādi AS</w:t>
      </w:r>
      <w:r w:rsidR="00EA4555" w:rsidRPr="0045385A">
        <w:rPr>
          <w:rFonts w:asciiTheme="majorBidi" w:hAnsiTheme="majorBidi" w:cstheme="majorBidi"/>
        </w:rPr>
        <w:t> </w:t>
      </w:r>
      <w:r w:rsidRPr="0045385A">
        <w:rPr>
          <w:rFonts w:asciiTheme="majorBidi" w:hAnsiTheme="majorBidi" w:cstheme="majorBidi"/>
        </w:rPr>
        <w:t>„</w:t>
      </w:r>
      <w:proofErr w:type="spellStart"/>
      <w:r w:rsidRPr="0045385A">
        <w:rPr>
          <w:rFonts w:asciiTheme="majorBidi" w:hAnsiTheme="majorBidi" w:cstheme="majorBidi"/>
        </w:rPr>
        <w:t>West</w:t>
      </w:r>
      <w:proofErr w:type="spellEnd"/>
      <w:r w:rsidRPr="0045385A">
        <w:rPr>
          <w:rFonts w:asciiTheme="majorBidi" w:hAnsiTheme="majorBidi" w:cstheme="majorBidi"/>
        </w:rPr>
        <w:t xml:space="preserve"> </w:t>
      </w:r>
      <w:proofErr w:type="spellStart"/>
      <w:r w:rsidRPr="0045385A">
        <w:rPr>
          <w:rFonts w:asciiTheme="majorBidi" w:hAnsiTheme="majorBidi" w:cstheme="majorBidi"/>
        </w:rPr>
        <w:t>Kredit</w:t>
      </w:r>
      <w:proofErr w:type="spellEnd"/>
      <w:r w:rsidRPr="0045385A">
        <w:rPr>
          <w:rFonts w:asciiTheme="majorBidi" w:hAnsiTheme="majorBidi" w:cstheme="majorBidi"/>
        </w:rPr>
        <w:t>” prasība par 5657,12</w:t>
      </w:r>
      <w:r w:rsidR="00944EA5" w:rsidRPr="0045385A">
        <w:rPr>
          <w:rFonts w:asciiTheme="majorBidi" w:hAnsiTheme="majorBidi" w:cstheme="majorBidi"/>
        </w:rPr>
        <w:t> </w:t>
      </w:r>
      <w:r w:rsidRPr="0045385A">
        <w:rPr>
          <w:rFonts w:asciiTheme="majorBidi" w:hAnsiTheme="majorBidi" w:cstheme="majorBidi"/>
        </w:rPr>
        <w:t>EUR piedziņu no atbildētājas kā mantinieces, kas pieņēmusi mantojumu ar inventāra tiesību, ir pamatota, jo tā nepārsniedz mantojuma apmēru.</w:t>
      </w:r>
    </w:p>
    <w:p w14:paraId="5D4A911D" w14:textId="67B804DE" w:rsidR="006D52B6" w:rsidRPr="0045385A" w:rsidRDefault="006D52B6" w:rsidP="0045385A">
      <w:pPr>
        <w:spacing w:line="276" w:lineRule="auto"/>
        <w:jc w:val="both"/>
        <w:rPr>
          <w:rFonts w:asciiTheme="majorBidi" w:hAnsiTheme="majorBidi" w:cstheme="majorBidi"/>
        </w:rPr>
      </w:pPr>
      <w:r w:rsidRPr="0045385A">
        <w:rPr>
          <w:rFonts w:asciiTheme="majorBidi" w:hAnsiTheme="majorBidi" w:cstheme="majorBidi"/>
        </w:rPr>
        <w:t xml:space="preserve">Prasītāja cēlusi prasību par naudas piedziņu, savukārt jautājums par sprieduma izpildi, proti, piedziņas vēršanu uz konkrētu atbildētājas mantu, tai skaitā dzīvokli </w:t>
      </w:r>
      <w:r w:rsidR="003C17D7" w:rsidRPr="0045385A">
        <w:rPr>
          <w:rFonts w:asciiTheme="majorBidi" w:hAnsiTheme="majorBidi" w:cstheme="majorBidi"/>
        </w:rPr>
        <w:t>[adrese B]</w:t>
      </w:r>
      <w:r w:rsidRPr="0045385A">
        <w:rPr>
          <w:rFonts w:asciiTheme="majorBidi" w:hAnsiTheme="majorBidi" w:cstheme="majorBidi"/>
        </w:rPr>
        <w:t xml:space="preserve"> nav izskatāmās prasības priekšmets, bet ir risināms izpildes procesā.</w:t>
      </w:r>
    </w:p>
    <w:p w14:paraId="4A197BEB" w14:textId="60A55463" w:rsidR="006D52B6" w:rsidRPr="0045385A" w:rsidRDefault="006D52B6" w:rsidP="0045385A">
      <w:pPr>
        <w:spacing w:line="276" w:lineRule="auto"/>
        <w:jc w:val="both"/>
        <w:rPr>
          <w:rFonts w:asciiTheme="majorBidi" w:hAnsiTheme="majorBidi" w:cstheme="majorBidi"/>
        </w:rPr>
      </w:pPr>
      <w:r w:rsidRPr="0045385A">
        <w:rPr>
          <w:rFonts w:asciiTheme="majorBidi" w:hAnsiTheme="majorBidi" w:cstheme="majorBidi"/>
        </w:rPr>
        <w:t>[</w:t>
      </w:r>
      <w:r w:rsidR="00EA4555" w:rsidRPr="0045385A">
        <w:rPr>
          <w:rFonts w:asciiTheme="majorBidi" w:hAnsiTheme="majorBidi" w:cstheme="majorBidi"/>
        </w:rPr>
        <w:t>3</w:t>
      </w:r>
      <w:r w:rsidRPr="0045385A">
        <w:rPr>
          <w:rFonts w:asciiTheme="majorBidi" w:hAnsiTheme="majorBidi" w:cstheme="majorBidi"/>
        </w:rPr>
        <w:t>.4]</w:t>
      </w:r>
      <w:r w:rsidR="00EA4555" w:rsidRPr="0045385A">
        <w:rPr>
          <w:rFonts w:asciiTheme="majorBidi" w:hAnsiTheme="majorBidi" w:cstheme="majorBidi"/>
        </w:rPr>
        <w:t> </w:t>
      </w:r>
      <w:r w:rsidRPr="0045385A">
        <w:rPr>
          <w:rFonts w:asciiTheme="majorBidi" w:hAnsiTheme="majorBidi" w:cstheme="majorBidi"/>
        </w:rPr>
        <w:t>Nepamatota ir atbildētājas atsaukšanās uz prasītājas nelabticīgumu un iedzīvošanās vēlmi.</w:t>
      </w:r>
      <w:r w:rsidR="00CE0893" w:rsidRPr="0045385A">
        <w:rPr>
          <w:rFonts w:asciiTheme="majorBidi" w:hAnsiTheme="majorBidi" w:cstheme="majorBidi"/>
        </w:rPr>
        <w:t xml:space="preserve"> </w:t>
      </w:r>
      <w:r w:rsidR="00A507A9" w:rsidRPr="0045385A">
        <w:rPr>
          <w:rFonts w:asciiTheme="majorBidi" w:hAnsiTheme="majorBidi" w:cstheme="majorBidi"/>
        </w:rPr>
        <w:t xml:space="preserve">[pers. B] </w:t>
      </w:r>
      <w:r w:rsidRPr="0045385A">
        <w:rPr>
          <w:rFonts w:asciiTheme="majorBidi" w:hAnsiTheme="majorBidi" w:cstheme="majorBidi"/>
        </w:rPr>
        <w:t>bija noslēdzis aizdevuma līgumu, kas vēlāk ar vienošanās protokoliem vairākkārt</w:t>
      </w:r>
      <w:r w:rsidR="00B32FF8" w:rsidRPr="0045385A">
        <w:rPr>
          <w:rFonts w:asciiTheme="majorBidi" w:hAnsiTheme="majorBidi" w:cstheme="majorBidi"/>
        </w:rPr>
        <w:t xml:space="preserve"> </w:t>
      </w:r>
      <w:r w:rsidRPr="0045385A">
        <w:rPr>
          <w:rFonts w:asciiTheme="majorBidi" w:hAnsiTheme="majorBidi" w:cstheme="majorBidi"/>
        </w:rPr>
        <w:t>grozīts. Tādējādi ir pamats uzskatīt, ka saskaņā ar Civillikuma 1431.</w:t>
      </w:r>
      <w:r w:rsidR="00EA4555" w:rsidRPr="0045385A">
        <w:rPr>
          <w:rFonts w:asciiTheme="majorBidi" w:hAnsiTheme="majorBidi" w:cstheme="majorBidi"/>
        </w:rPr>
        <w:t> </w:t>
      </w:r>
      <w:r w:rsidRPr="0045385A">
        <w:rPr>
          <w:rFonts w:asciiTheme="majorBidi" w:hAnsiTheme="majorBidi" w:cstheme="majorBidi"/>
        </w:rPr>
        <w:t xml:space="preserve">pantu līguma un vienošanās parakstīšana apliecina </w:t>
      </w:r>
      <w:r w:rsidR="00A507A9" w:rsidRPr="0045385A">
        <w:rPr>
          <w:rFonts w:asciiTheme="majorBidi" w:hAnsiTheme="majorBidi" w:cstheme="majorBidi"/>
        </w:rPr>
        <w:t xml:space="preserve">[pers. B] </w:t>
      </w:r>
      <w:r w:rsidRPr="0045385A">
        <w:rPr>
          <w:rFonts w:asciiTheme="majorBidi" w:hAnsiTheme="majorBidi" w:cstheme="majorBidi"/>
        </w:rPr>
        <w:t>gribu noslēgt šādu līgumu ar visiem tajā ietvertajiem noteikumiem.</w:t>
      </w:r>
    </w:p>
    <w:p w14:paraId="4EB3B126" w14:textId="41A33F0B" w:rsidR="006D52B6" w:rsidRPr="0045385A" w:rsidRDefault="006D52B6" w:rsidP="0045385A">
      <w:pPr>
        <w:spacing w:line="276" w:lineRule="auto"/>
        <w:jc w:val="both"/>
        <w:rPr>
          <w:rFonts w:asciiTheme="majorBidi" w:hAnsiTheme="majorBidi" w:cstheme="majorBidi"/>
        </w:rPr>
      </w:pPr>
      <w:r w:rsidRPr="0045385A">
        <w:rPr>
          <w:rFonts w:asciiTheme="majorBidi" w:hAnsiTheme="majorBidi" w:cstheme="majorBidi"/>
        </w:rPr>
        <w:t xml:space="preserve">Apstāklis, ka </w:t>
      </w:r>
      <w:r w:rsidR="00A507A9" w:rsidRPr="0045385A">
        <w:rPr>
          <w:rFonts w:asciiTheme="majorBidi" w:hAnsiTheme="majorBidi" w:cstheme="majorBidi"/>
        </w:rPr>
        <w:t xml:space="preserve">[pers. B] </w:t>
      </w:r>
      <w:r w:rsidRPr="0045385A">
        <w:rPr>
          <w:rFonts w:asciiTheme="majorBidi" w:hAnsiTheme="majorBidi" w:cstheme="majorBidi"/>
        </w:rPr>
        <w:t>bija aizņēmies kopumā 17 016,67 EUR un savas dzīves laikā atmaksājis 23 612,13 EUR, neliecina par prasītājas nelabticī</w:t>
      </w:r>
      <w:r w:rsidR="00B32FF8" w:rsidRPr="0045385A">
        <w:rPr>
          <w:rFonts w:asciiTheme="majorBidi" w:hAnsiTheme="majorBidi" w:cstheme="majorBidi"/>
        </w:rPr>
        <w:t>gumu.</w:t>
      </w:r>
      <w:r w:rsidRPr="0045385A">
        <w:rPr>
          <w:rFonts w:asciiTheme="majorBidi" w:hAnsiTheme="majorBidi" w:cstheme="majorBidi"/>
        </w:rPr>
        <w:t xml:space="preserve"> Bez aizdevuma pamatsummas, aizdevuma līgumā ir iekļauts pienākums maksāt procentus un līgumsodu, kam mantojuma atstājējs bija piekritis. </w:t>
      </w:r>
    </w:p>
    <w:p w14:paraId="36DF3140" w14:textId="2EB6641C" w:rsidR="006D52B6" w:rsidRPr="0045385A" w:rsidRDefault="006D52B6" w:rsidP="0045385A">
      <w:pPr>
        <w:spacing w:line="276" w:lineRule="auto"/>
        <w:jc w:val="both"/>
        <w:rPr>
          <w:rFonts w:asciiTheme="majorBidi" w:hAnsiTheme="majorBidi" w:cstheme="majorBidi"/>
        </w:rPr>
      </w:pPr>
      <w:r w:rsidRPr="0045385A">
        <w:rPr>
          <w:rFonts w:asciiTheme="majorBidi" w:hAnsiTheme="majorBidi" w:cstheme="majorBidi"/>
        </w:rPr>
        <w:t>Par nepamatotu atzīstams arī atbildētājas arguments, ka prasītāja 2018.</w:t>
      </w:r>
      <w:r w:rsidR="00EA4555" w:rsidRPr="0045385A">
        <w:rPr>
          <w:rFonts w:asciiTheme="majorBidi" w:hAnsiTheme="majorBidi" w:cstheme="majorBidi"/>
        </w:rPr>
        <w:t> </w:t>
      </w:r>
      <w:r w:rsidRPr="0045385A">
        <w:rPr>
          <w:rFonts w:asciiTheme="majorBidi" w:hAnsiTheme="majorBidi" w:cstheme="majorBidi"/>
        </w:rPr>
        <w:t xml:space="preserve">gadā nedeva atbildētājai iespēju pārdot ieķīlāto nekustamo īpašumu </w:t>
      </w:r>
      <w:r w:rsidR="00A507A9" w:rsidRPr="0045385A">
        <w:rPr>
          <w:rFonts w:asciiTheme="majorBidi" w:hAnsiTheme="majorBidi" w:cstheme="majorBidi"/>
        </w:rPr>
        <w:t xml:space="preserve">[nosaukums] </w:t>
      </w:r>
      <w:r w:rsidRPr="0045385A">
        <w:rPr>
          <w:rFonts w:asciiTheme="majorBidi" w:hAnsiTheme="majorBidi" w:cstheme="majorBidi"/>
        </w:rPr>
        <w:t xml:space="preserve">novadā, bet uzsāka parāda piespiedu piedziņu, tādējādi radīja situāciju, ka tiek atgūta mazāka naudas summa </w:t>
      </w:r>
      <w:r w:rsidR="00EA4555" w:rsidRPr="0045385A">
        <w:rPr>
          <w:rFonts w:asciiTheme="majorBidi" w:hAnsiTheme="majorBidi" w:cstheme="majorBidi"/>
        </w:rPr>
        <w:t>ne</w:t>
      </w:r>
      <w:r w:rsidRPr="0045385A">
        <w:rPr>
          <w:rFonts w:asciiTheme="majorBidi" w:hAnsiTheme="majorBidi" w:cstheme="majorBidi"/>
        </w:rPr>
        <w:t>kā būtu iespējams.</w:t>
      </w:r>
      <w:r w:rsidR="00EA4555" w:rsidRPr="0045385A">
        <w:rPr>
          <w:rFonts w:asciiTheme="majorBidi" w:hAnsiTheme="majorBidi" w:cstheme="majorBidi"/>
        </w:rPr>
        <w:t xml:space="preserve"> </w:t>
      </w:r>
      <w:r w:rsidRPr="0045385A">
        <w:rPr>
          <w:rFonts w:asciiTheme="majorBidi" w:hAnsiTheme="majorBidi" w:cstheme="majorBidi"/>
        </w:rPr>
        <w:t xml:space="preserve">Tā kā puses nebija vienojušās par ieķīlātā nekustamā īpašuma labprātīgu pārdošanu, prasītājai bija tiesības nodot saistību bezstrīdus piespiedu izpildīšanai. </w:t>
      </w:r>
    </w:p>
    <w:p w14:paraId="2B7133E6" w14:textId="68572D09" w:rsidR="006D52B6" w:rsidRPr="0045385A" w:rsidRDefault="006D52B6" w:rsidP="0045385A">
      <w:pPr>
        <w:spacing w:line="276" w:lineRule="auto"/>
        <w:jc w:val="both"/>
        <w:rPr>
          <w:rFonts w:asciiTheme="majorBidi" w:hAnsiTheme="majorBidi" w:cstheme="majorBidi"/>
        </w:rPr>
      </w:pPr>
      <w:r w:rsidRPr="0045385A">
        <w:rPr>
          <w:rFonts w:asciiTheme="majorBidi" w:hAnsiTheme="majorBidi" w:cstheme="majorBidi"/>
        </w:rPr>
        <w:t xml:space="preserve">Liecinieka </w:t>
      </w:r>
      <w:r w:rsidR="00A507A9" w:rsidRPr="0045385A">
        <w:rPr>
          <w:rFonts w:asciiTheme="majorBidi" w:hAnsiTheme="majorBidi" w:cstheme="majorBidi"/>
        </w:rPr>
        <w:t xml:space="preserve">[pers. C] </w:t>
      </w:r>
      <w:r w:rsidRPr="0045385A">
        <w:rPr>
          <w:rFonts w:asciiTheme="majorBidi" w:hAnsiTheme="majorBidi" w:cstheme="majorBidi"/>
        </w:rPr>
        <w:t xml:space="preserve">nopratināšanai, kurš atbildētājas ieskatā varētu apstiprināt lietā nozīmīgus faktus par </w:t>
      </w:r>
      <w:r w:rsidR="00A507A9" w:rsidRPr="0045385A">
        <w:rPr>
          <w:rFonts w:asciiTheme="majorBidi" w:hAnsiTheme="majorBidi" w:cstheme="majorBidi"/>
        </w:rPr>
        <w:t xml:space="preserve">[pers. B] </w:t>
      </w:r>
      <w:r w:rsidRPr="0045385A">
        <w:rPr>
          <w:rFonts w:asciiTheme="majorBidi" w:hAnsiTheme="majorBidi" w:cstheme="majorBidi"/>
        </w:rPr>
        <w:t>atstātā mantojuma apmēru (vērtību) mantojuma atklāšanās brīdī, nav pamata, jo ar liecinieka liecībām nevar apliecināt atstātā mantojuma vērtību.</w:t>
      </w:r>
    </w:p>
    <w:p w14:paraId="69A82214" w14:textId="6E14F807" w:rsidR="00C80203" w:rsidRPr="0045385A" w:rsidRDefault="00C80203" w:rsidP="0045385A">
      <w:pPr>
        <w:spacing w:line="276" w:lineRule="auto"/>
        <w:jc w:val="both"/>
        <w:rPr>
          <w:rFonts w:asciiTheme="majorBidi" w:hAnsiTheme="majorBidi" w:cstheme="majorBidi"/>
        </w:rPr>
      </w:pPr>
    </w:p>
    <w:p w14:paraId="1464FFA1" w14:textId="62BA9B18" w:rsidR="00EA4555" w:rsidRPr="0045385A" w:rsidRDefault="00C80203" w:rsidP="0045385A">
      <w:pPr>
        <w:pStyle w:val="ListParagraph"/>
        <w:spacing w:line="276" w:lineRule="auto"/>
        <w:ind w:left="0"/>
        <w:jc w:val="both"/>
        <w:rPr>
          <w:rFonts w:asciiTheme="majorBidi" w:hAnsiTheme="majorBidi" w:cstheme="majorBidi"/>
        </w:rPr>
      </w:pPr>
      <w:r w:rsidRPr="0045385A">
        <w:rPr>
          <w:rFonts w:asciiTheme="majorBidi" w:hAnsiTheme="majorBidi" w:cstheme="majorBidi"/>
        </w:rPr>
        <w:t>[</w:t>
      </w:r>
      <w:r w:rsidR="00EA4555" w:rsidRPr="0045385A">
        <w:rPr>
          <w:rFonts w:asciiTheme="majorBidi" w:hAnsiTheme="majorBidi" w:cstheme="majorBidi"/>
        </w:rPr>
        <w:t>4</w:t>
      </w:r>
      <w:r w:rsidRPr="0045385A">
        <w:rPr>
          <w:rFonts w:asciiTheme="majorBidi" w:hAnsiTheme="majorBidi" w:cstheme="majorBidi"/>
        </w:rPr>
        <w:t>]</w:t>
      </w:r>
      <w:r w:rsidR="00EA4555" w:rsidRPr="0045385A">
        <w:rPr>
          <w:rFonts w:asciiTheme="majorBidi" w:hAnsiTheme="majorBidi" w:cstheme="majorBidi"/>
        </w:rPr>
        <w:t> Par minēto spriedumu atbildētāja iesniegusi kasācijas sūdzību, kurā lūgusi spriedumu atcelt.</w:t>
      </w:r>
    </w:p>
    <w:p w14:paraId="7EABE4A4" w14:textId="624A8DD8" w:rsidR="00C80203" w:rsidRPr="0045385A" w:rsidRDefault="00C80203" w:rsidP="0045385A">
      <w:pPr>
        <w:spacing w:line="276" w:lineRule="auto"/>
        <w:jc w:val="both"/>
        <w:rPr>
          <w:rFonts w:asciiTheme="majorBidi" w:hAnsiTheme="majorBidi" w:cstheme="majorBidi"/>
        </w:rPr>
      </w:pPr>
      <w:r w:rsidRPr="0045385A">
        <w:rPr>
          <w:rFonts w:asciiTheme="majorBidi" w:hAnsiTheme="majorBidi" w:cstheme="majorBidi"/>
        </w:rPr>
        <w:t xml:space="preserve">Kasācijas sūdzība pamatota ar šādiem argumentiem. </w:t>
      </w:r>
    </w:p>
    <w:p w14:paraId="407210CB" w14:textId="53CE44DA" w:rsidR="00660861" w:rsidRPr="0045385A" w:rsidRDefault="00B2688A" w:rsidP="0045385A">
      <w:pPr>
        <w:spacing w:line="276" w:lineRule="auto"/>
        <w:jc w:val="both"/>
        <w:rPr>
          <w:rFonts w:asciiTheme="majorBidi" w:hAnsiTheme="majorBidi" w:cstheme="majorBidi"/>
          <w:bCs/>
        </w:rPr>
      </w:pPr>
      <w:r w:rsidRPr="0045385A">
        <w:rPr>
          <w:rFonts w:asciiTheme="majorBidi" w:hAnsiTheme="majorBidi" w:cstheme="majorBidi"/>
        </w:rPr>
        <w:lastRenderedPageBreak/>
        <w:t>[</w:t>
      </w:r>
      <w:r w:rsidR="00EA4555" w:rsidRPr="0045385A">
        <w:rPr>
          <w:rFonts w:asciiTheme="majorBidi" w:hAnsiTheme="majorBidi" w:cstheme="majorBidi"/>
        </w:rPr>
        <w:t>4</w:t>
      </w:r>
      <w:r w:rsidRPr="0045385A">
        <w:rPr>
          <w:rFonts w:asciiTheme="majorBidi" w:hAnsiTheme="majorBidi" w:cstheme="majorBidi"/>
        </w:rPr>
        <w:t>.1]</w:t>
      </w:r>
      <w:r w:rsidR="00EA4555" w:rsidRPr="0045385A">
        <w:rPr>
          <w:rFonts w:asciiTheme="majorBidi" w:hAnsiTheme="majorBidi" w:cstheme="majorBidi"/>
        </w:rPr>
        <w:t> </w:t>
      </w:r>
      <w:r w:rsidR="00660861" w:rsidRPr="0045385A">
        <w:rPr>
          <w:rFonts w:asciiTheme="majorBidi" w:hAnsiTheme="majorBidi" w:cstheme="majorBidi"/>
          <w:iCs/>
        </w:rPr>
        <w:t>Tiesa nepareizi iztulkojusi Civillikuma 711.</w:t>
      </w:r>
      <w:r w:rsidR="00EA4555" w:rsidRPr="0045385A">
        <w:rPr>
          <w:rFonts w:asciiTheme="majorBidi" w:hAnsiTheme="majorBidi" w:cstheme="majorBidi"/>
          <w:iCs/>
        </w:rPr>
        <w:t> </w:t>
      </w:r>
      <w:r w:rsidR="00660861" w:rsidRPr="0045385A">
        <w:rPr>
          <w:rFonts w:asciiTheme="majorBidi" w:hAnsiTheme="majorBidi" w:cstheme="majorBidi"/>
          <w:iCs/>
        </w:rPr>
        <w:t xml:space="preserve">pantu, nepamatoti nav piemērojusi </w:t>
      </w:r>
      <w:r w:rsidR="00660861" w:rsidRPr="0045385A">
        <w:rPr>
          <w:rFonts w:asciiTheme="majorBidi" w:hAnsiTheme="majorBidi" w:cstheme="majorBidi"/>
          <w:bCs/>
        </w:rPr>
        <w:t>Civillikuma 4.</w:t>
      </w:r>
      <w:r w:rsidR="00EA4555" w:rsidRPr="0045385A">
        <w:rPr>
          <w:rFonts w:asciiTheme="majorBidi" w:hAnsiTheme="majorBidi" w:cstheme="majorBidi"/>
          <w:bCs/>
        </w:rPr>
        <w:t xml:space="preserve"> un</w:t>
      </w:r>
      <w:r w:rsidR="00660861" w:rsidRPr="0045385A">
        <w:rPr>
          <w:rFonts w:asciiTheme="majorBidi" w:hAnsiTheme="majorBidi" w:cstheme="majorBidi"/>
          <w:bCs/>
        </w:rPr>
        <w:t xml:space="preserve"> 5.</w:t>
      </w:r>
      <w:r w:rsidR="00EA4555" w:rsidRPr="0045385A">
        <w:rPr>
          <w:rFonts w:asciiTheme="majorBidi" w:hAnsiTheme="majorBidi" w:cstheme="majorBidi"/>
          <w:bCs/>
        </w:rPr>
        <w:t> </w:t>
      </w:r>
      <w:r w:rsidR="00660861" w:rsidRPr="0045385A">
        <w:rPr>
          <w:rFonts w:asciiTheme="majorBidi" w:hAnsiTheme="majorBidi" w:cstheme="majorBidi"/>
          <w:bCs/>
        </w:rPr>
        <w:t>pantu, pārkāpusi Civilprocesa likuma 5.</w:t>
      </w:r>
      <w:r w:rsidR="00EA4555" w:rsidRPr="0045385A">
        <w:rPr>
          <w:rFonts w:asciiTheme="majorBidi" w:hAnsiTheme="majorBidi" w:cstheme="majorBidi"/>
          <w:bCs/>
        </w:rPr>
        <w:t> </w:t>
      </w:r>
      <w:r w:rsidR="00660861" w:rsidRPr="0045385A">
        <w:rPr>
          <w:rFonts w:asciiTheme="majorBidi" w:hAnsiTheme="majorBidi" w:cstheme="majorBidi"/>
          <w:bCs/>
        </w:rPr>
        <w:t>panta piekto daļu.</w:t>
      </w:r>
    </w:p>
    <w:p w14:paraId="433660BD" w14:textId="40522DF4" w:rsidR="001B71B3" w:rsidRPr="0045385A" w:rsidRDefault="001B71B3" w:rsidP="0045385A">
      <w:pPr>
        <w:spacing w:line="276" w:lineRule="auto"/>
        <w:jc w:val="both"/>
        <w:rPr>
          <w:rFonts w:asciiTheme="majorBidi" w:hAnsiTheme="majorBidi" w:cstheme="majorBidi"/>
          <w:bCs/>
          <w:iCs/>
        </w:rPr>
      </w:pPr>
      <w:r w:rsidRPr="0045385A">
        <w:rPr>
          <w:rFonts w:asciiTheme="majorBidi" w:hAnsiTheme="majorBidi" w:cstheme="majorBidi"/>
          <w:bCs/>
        </w:rPr>
        <w:t>[</w:t>
      </w:r>
      <w:r w:rsidR="00EA4555" w:rsidRPr="0045385A">
        <w:rPr>
          <w:rFonts w:asciiTheme="majorBidi" w:hAnsiTheme="majorBidi" w:cstheme="majorBidi"/>
          <w:bCs/>
        </w:rPr>
        <w:t>4</w:t>
      </w:r>
      <w:r w:rsidRPr="0045385A">
        <w:rPr>
          <w:rFonts w:asciiTheme="majorBidi" w:hAnsiTheme="majorBidi" w:cstheme="majorBidi"/>
          <w:bCs/>
        </w:rPr>
        <w:t>.1.1]</w:t>
      </w:r>
      <w:r w:rsidR="00EA4555" w:rsidRPr="0045385A">
        <w:rPr>
          <w:rFonts w:asciiTheme="majorBidi" w:hAnsiTheme="majorBidi" w:cstheme="majorBidi"/>
          <w:bCs/>
        </w:rPr>
        <w:t> </w:t>
      </w:r>
      <w:r w:rsidRPr="0045385A">
        <w:rPr>
          <w:rFonts w:asciiTheme="majorBidi" w:hAnsiTheme="majorBidi" w:cstheme="majorBidi"/>
          <w:bCs/>
          <w:iCs/>
        </w:rPr>
        <w:t xml:space="preserve">Likums nedod skaidrojumu terminam „mantojuma apmērs”. </w:t>
      </w:r>
      <w:r w:rsidR="00EA4555" w:rsidRPr="0045385A">
        <w:rPr>
          <w:rFonts w:asciiTheme="majorBidi" w:hAnsiTheme="majorBidi" w:cstheme="majorBidi"/>
          <w:bCs/>
          <w:iCs/>
        </w:rPr>
        <w:t>Saskaņā ar spriedumu atbildētājai</w:t>
      </w:r>
      <w:r w:rsidRPr="0045385A">
        <w:rPr>
          <w:rFonts w:asciiTheme="majorBidi" w:hAnsiTheme="majorBidi" w:cstheme="majorBidi"/>
          <w:bCs/>
          <w:iCs/>
        </w:rPr>
        <w:t xml:space="preserve"> ir jāmaksā </w:t>
      </w:r>
      <w:r w:rsidR="00EA4555" w:rsidRPr="0045385A">
        <w:rPr>
          <w:rFonts w:asciiTheme="majorBidi" w:hAnsiTheme="majorBidi" w:cstheme="majorBidi"/>
          <w:bCs/>
          <w:iCs/>
        </w:rPr>
        <w:t xml:space="preserve">parāds </w:t>
      </w:r>
      <w:r w:rsidRPr="0045385A">
        <w:rPr>
          <w:rFonts w:asciiTheme="majorBidi" w:hAnsiTheme="majorBidi" w:cstheme="majorBidi"/>
          <w:bCs/>
          <w:iCs/>
        </w:rPr>
        <w:t>no neesošas naudas (mantojuma sastāvā esošo SIA</w:t>
      </w:r>
      <w:r w:rsidR="00EA4555" w:rsidRPr="0045385A">
        <w:rPr>
          <w:rFonts w:asciiTheme="majorBidi" w:hAnsiTheme="majorBidi" w:cstheme="majorBidi"/>
          <w:bCs/>
          <w:iCs/>
        </w:rPr>
        <w:t> </w:t>
      </w:r>
      <w:r w:rsidRPr="0045385A">
        <w:rPr>
          <w:rFonts w:asciiTheme="majorBidi" w:hAnsiTheme="majorBidi" w:cstheme="majorBidi"/>
          <w:bCs/>
          <w:iCs/>
        </w:rPr>
        <w:t>„IGO” un SIA</w:t>
      </w:r>
      <w:r w:rsidR="00EA4555" w:rsidRPr="0045385A">
        <w:rPr>
          <w:rFonts w:asciiTheme="majorBidi" w:hAnsiTheme="majorBidi" w:cstheme="majorBidi"/>
          <w:bCs/>
          <w:iCs/>
        </w:rPr>
        <w:t> </w:t>
      </w:r>
      <w:r w:rsidRPr="0045385A">
        <w:rPr>
          <w:rFonts w:asciiTheme="majorBidi" w:hAnsiTheme="majorBidi" w:cstheme="majorBidi"/>
          <w:bCs/>
          <w:iCs/>
        </w:rPr>
        <w:t xml:space="preserve">„IGO PLUS” kapitāla daļu nominālvērtības, kas nekad </w:t>
      </w:r>
      <w:r w:rsidR="00EA4555" w:rsidRPr="0045385A">
        <w:rPr>
          <w:rFonts w:asciiTheme="majorBidi" w:hAnsiTheme="majorBidi" w:cstheme="majorBidi"/>
          <w:bCs/>
          <w:iCs/>
        </w:rPr>
        <w:t>nebija</w:t>
      </w:r>
      <w:r w:rsidRPr="0045385A">
        <w:rPr>
          <w:rFonts w:asciiTheme="majorBidi" w:hAnsiTheme="majorBidi" w:cstheme="majorBidi"/>
          <w:bCs/>
          <w:iCs/>
        </w:rPr>
        <w:t xml:space="preserve"> faktiski saņemtie naudas līdzekļi), bet kuru vērtība mantojuma apliecībā</w:t>
      </w:r>
      <w:r w:rsidR="00B259EF" w:rsidRPr="0045385A">
        <w:rPr>
          <w:rFonts w:asciiTheme="majorBidi" w:hAnsiTheme="majorBidi" w:cstheme="majorBidi"/>
          <w:bCs/>
          <w:iCs/>
        </w:rPr>
        <w:t xml:space="preserve"> attiecīgi</w:t>
      </w:r>
      <w:r w:rsidRPr="0045385A">
        <w:rPr>
          <w:rFonts w:asciiTheme="majorBidi" w:hAnsiTheme="majorBidi" w:cstheme="majorBidi"/>
          <w:bCs/>
          <w:iCs/>
        </w:rPr>
        <w:t xml:space="preserve"> norādīta 74 558,48</w:t>
      </w:r>
      <w:r w:rsidR="00944EA5" w:rsidRPr="0045385A">
        <w:rPr>
          <w:rFonts w:asciiTheme="majorBidi" w:hAnsiTheme="majorBidi" w:cstheme="majorBidi"/>
          <w:bCs/>
          <w:iCs/>
        </w:rPr>
        <w:t> </w:t>
      </w:r>
      <w:r w:rsidRPr="0045385A">
        <w:rPr>
          <w:rFonts w:asciiTheme="majorBidi" w:hAnsiTheme="majorBidi" w:cstheme="majorBidi"/>
          <w:bCs/>
          <w:iCs/>
        </w:rPr>
        <w:t>EUR un 1422,87</w:t>
      </w:r>
      <w:r w:rsidR="00944EA5" w:rsidRPr="0045385A">
        <w:rPr>
          <w:rFonts w:asciiTheme="majorBidi" w:hAnsiTheme="majorBidi" w:cstheme="majorBidi"/>
          <w:bCs/>
          <w:iCs/>
        </w:rPr>
        <w:t> </w:t>
      </w:r>
      <w:r w:rsidRPr="0045385A">
        <w:rPr>
          <w:rFonts w:asciiTheme="majorBidi" w:hAnsiTheme="majorBidi" w:cstheme="majorBidi"/>
          <w:bCs/>
          <w:iCs/>
        </w:rPr>
        <w:t>EUR</w:t>
      </w:r>
      <w:r w:rsidR="005607DC" w:rsidRPr="0045385A">
        <w:rPr>
          <w:rFonts w:asciiTheme="majorBidi" w:hAnsiTheme="majorBidi" w:cstheme="majorBidi"/>
          <w:bCs/>
          <w:iCs/>
        </w:rPr>
        <w:t xml:space="preserve"> apmērā</w:t>
      </w:r>
      <w:r w:rsidRPr="0045385A">
        <w:rPr>
          <w:rFonts w:asciiTheme="majorBidi" w:hAnsiTheme="majorBidi" w:cstheme="majorBidi"/>
          <w:bCs/>
          <w:iCs/>
        </w:rPr>
        <w:t>.</w:t>
      </w:r>
    </w:p>
    <w:p w14:paraId="3165B885" w14:textId="5A3DBA81" w:rsidR="001B71B3" w:rsidRPr="0045385A" w:rsidRDefault="001B71B3" w:rsidP="0045385A">
      <w:pPr>
        <w:spacing w:line="276" w:lineRule="auto"/>
        <w:jc w:val="both"/>
        <w:rPr>
          <w:rFonts w:asciiTheme="majorBidi" w:hAnsiTheme="majorBidi" w:cstheme="majorBidi"/>
          <w:bCs/>
          <w:iCs/>
        </w:rPr>
      </w:pPr>
      <w:r w:rsidRPr="0045385A">
        <w:rPr>
          <w:rFonts w:asciiTheme="majorBidi" w:hAnsiTheme="majorBidi" w:cstheme="majorBidi"/>
          <w:bCs/>
          <w:iCs/>
        </w:rPr>
        <w:t xml:space="preserve">Atbildētāja vairākkārt norādīja, </w:t>
      </w:r>
      <w:r w:rsidR="00901D12" w:rsidRPr="0045385A">
        <w:rPr>
          <w:rFonts w:asciiTheme="majorBidi" w:hAnsiTheme="majorBidi" w:cstheme="majorBidi"/>
          <w:bCs/>
          <w:iCs/>
        </w:rPr>
        <w:t>ka mantojumā saņemtās mantas patiesā vērtība,</w:t>
      </w:r>
      <w:r w:rsidRPr="0045385A">
        <w:rPr>
          <w:rFonts w:asciiTheme="majorBidi" w:hAnsiTheme="majorBidi" w:cstheme="majorBidi"/>
          <w:bCs/>
          <w:iCs/>
        </w:rPr>
        <w:t xml:space="preserve"> bija 24 764,15</w:t>
      </w:r>
      <w:r w:rsidR="00944EA5" w:rsidRPr="0045385A">
        <w:rPr>
          <w:rFonts w:asciiTheme="majorBidi" w:hAnsiTheme="majorBidi" w:cstheme="majorBidi"/>
          <w:bCs/>
          <w:iCs/>
        </w:rPr>
        <w:t> </w:t>
      </w:r>
      <w:r w:rsidRPr="0045385A">
        <w:rPr>
          <w:rFonts w:asciiTheme="majorBidi" w:hAnsiTheme="majorBidi" w:cstheme="majorBidi"/>
          <w:bCs/>
          <w:iCs/>
        </w:rPr>
        <w:t>EUR, bet apgabaltiesa norādīja uz mantojuma apliecībā (inventāra sarakstā) ierakstīto vērtību 100 745,50</w:t>
      </w:r>
      <w:r w:rsidR="00944EA5" w:rsidRPr="0045385A">
        <w:rPr>
          <w:rFonts w:asciiTheme="majorBidi" w:hAnsiTheme="majorBidi" w:cstheme="majorBidi"/>
          <w:bCs/>
          <w:iCs/>
        </w:rPr>
        <w:t> </w:t>
      </w:r>
      <w:r w:rsidRPr="0045385A">
        <w:rPr>
          <w:rFonts w:asciiTheme="majorBidi" w:hAnsiTheme="majorBidi" w:cstheme="majorBidi"/>
          <w:bCs/>
          <w:iCs/>
        </w:rPr>
        <w:t xml:space="preserve">EUR </w:t>
      </w:r>
      <w:r w:rsidR="00141D70" w:rsidRPr="0045385A">
        <w:rPr>
          <w:rFonts w:asciiTheme="majorBidi" w:hAnsiTheme="majorBidi" w:cstheme="majorBidi"/>
          <w:bCs/>
          <w:iCs/>
        </w:rPr>
        <w:t xml:space="preserve">un </w:t>
      </w:r>
      <w:r w:rsidRPr="0045385A">
        <w:rPr>
          <w:rFonts w:asciiTheme="majorBidi" w:hAnsiTheme="majorBidi" w:cstheme="majorBidi"/>
          <w:bCs/>
          <w:iCs/>
        </w:rPr>
        <w:t>piedziņu vēr</w:t>
      </w:r>
      <w:r w:rsidR="00141D70" w:rsidRPr="0045385A">
        <w:rPr>
          <w:rFonts w:asciiTheme="majorBidi" w:hAnsiTheme="majorBidi" w:cstheme="majorBidi"/>
          <w:bCs/>
          <w:iCs/>
        </w:rPr>
        <w:t>sa</w:t>
      </w:r>
      <w:r w:rsidRPr="0045385A">
        <w:rPr>
          <w:rFonts w:asciiTheme="majorBidi" w:hAnsiTheme="majorBidi" w:cstheme="majorBidi"/>
          <w:bCs/>
          <w:iCs/>
        </w:rPr>
        <w:t xml:space="preserve"> uz atbildētājas mantu, nevis </w:t>
      </w:r>
      <w:r w:rsidR="00141D70" w:rsidRPr="0045385A">
        <w:rPr>
          <w:rFonts w:asciiTheme="majorBidi" w:hAnsiTheme="majorBidi" w:cstheme="majorBidi"/>
          <w:bCs/>
          <w:iCs/>
        </w:rPr>
        <w:t>saņemto</w:t>
      </w:r>
      <w:r w:rsidRPr="0045385A">
        <w:rPr>
          <w:rFonts w:asciiTheme="majorBidi" w:hAnsiTheme="majorBidi" w:cstheme="majorBidi"/>
          <w:bCs/>
          <w:iCs/>
        </w:rPr>
        <w:t xml:space="preserve"> mantojumu. </w:t>
      </w:r>
    </w:p>
    <w:p w14:paraId="627D8343" w14:textId="336B8D74" w:rsidR="001B71B3" w:rsidRPr="0045385A" w:rsidRDefault="001B71B3" w:rsidP="0045385A">
      <w:pPr>
        <w:spacing w:line="276" w:lineRule="auto"/>
        <w:jc w:val="both"/>
        <w:rPr>
          <w:rFonts w:asciiTheme="majorBidi" w:hAnsiTheme="majorBidi" w:cstheme="majorBidi"/>
          <w:bCs/>
          <w:iCs/>
        </w:rPr>
      </w:pPr>
      <w:r w:rsidRPr="0045385A">
        <w:rPr>
          <w:rFonts w:asciiTheme="majorBidi" w:hAnsiTheme="majorBidi" w:cstheme="majorBidi"/>
          <w:bCs/>
          <w:iCs/>
        </w:rPr>
        <w:t>[</w:t>
      </w:r>
      <w:r w:rsidR="00EA4555" w:rsidRPr="0045385A">
        <w:rPr>
          <w:rFonts w:asciiTheme="majorBidi" w:hAnsiTheme="majorBidi" w:cstheme="majorBidi"/>
          <w:bCs/>
          <w:iCs/>
        </w:rPr>
        <w:t>4</w:t>
      </w:r>
      <w:r w:rsidRPr="0045385A">
        <w:rPr>
          <w:rFonts w:asciiTheme="majorBidi" w:hAnsiTheme="majorBidi" w:cstheme="majorBidi"/>
          <w:bCs/>
          <w:iCs/>
        </w:rPr>
        <w:t>.1.2]</w:t>
      </w:r>
      <w:r w:rsidR="00EA4555" w:rsidRPr="0045385A">
        <w:rPr>
          <w:rFonts w:asciiTheme="majorBidi" w:hAnsiTheme="majorBidi" w:cstheme="majorBidi"/>
          <w:bCs/>
          <w:iCs/>
        </w:rPr>
        <w:t> </w:t>
      </w:r>
      <w:r w:rsidR="00E51C7E" w:rsidRPr="0045385A">
        <w:rPr>
          <w:rFonts w:asciiTheme="majorBidi" w:hAnsiTheme="majorBidi" w:cstheme="majorBidi"/>
          <w:bCs/>
          <w:iCs/>
        </w:rPr>
        <w:t>Tiesai b</w:t>
      </w:r>
      <w:r w:rsidRPr="0045385A">
        <w:rPr>
          <w:rFonts w:asciiTheme="majorBidi" w:hAnsiTheme="majorBidi" w:cstheme="majorBidi"/>
          <w:bCs/>
          <w:iCs/>
        </w:rPr>
        <w:t xml:space="preserve">ija </w:t>
      </w:r>
      <w:r w:rsidR="00E51C7E" w:rsidRPr="0045385A">
        <w:rPr>
          <w:rFonts w:asciiTheme="majorBidi" w:hAnsiTheme="majorBidi" w:cstheme="majorBidi"/>
          <w:bCs/>
          <w:iCs/>
        </w:rPr>
        <w:t>jāpiemēro</w:t>
      </w:r>
      <w:r w:rsidRPr="0045385A">
        <w:rPr>
          <w:rFonts w:asciiTheme="majorBidi" w:hAnsiTheme="majorBidi" w:cstheme="majorBidi"/>
          <w:bCs/>
          <w:iCs/>
        </w:rPr>
        <w:t xml:space="preserve"> Civillikuma 4.</w:t>
      </w:r>
      <w:r w:rsidR="00EA4555" w:rsidRPr="0045385A">
        <w:rPr>
          <w:rFonts w:asciiTheme="majorBidi" w:hAnsiTheme="majorBidi" w:cstheme="majorBidi"/>
          <w:bCs/>
          <w:iCs/>
        </w:rPr>
        <w:t> </w:t>
      </w:r>
      <w:r w:rsidRPr="0045385A">
        <w:rPr>
          <w:rFonts w:asciiTheme="majorBidi" w:hAnsiTheme="majorBidi" w:cstheme="majorBidi"/>
          <w:bCs/>
          <w:iCs/>
        </w:rPr>
        <w:t>panta un Civilprocesa likuma 5.</w:t>
      </w:r>
      <w:r w:rsidR="00EA4555" w:rsidRPr="0045385A">
        <w:rPr>
          <w:rFonts w:asciiTheme="majorBidi" w:hAnsiTheme="majorBidi" w:cstheme="majorBidi"/>
          <w:bCs/>
          <w:iCs/>
        </w:rPr>
        <w:t> </w:t>
      </w:r>
      <w:r w:rsidRPr="0045385A">
        <w:rPr>
          <w:rFonts w:asciiTheme="majorBidi" w:hAnsiTheme="majorBidi" w:cstheme="majorBidi"/>
          <w:bCs/>
          <w:iCs/>
        </w:rPr>
        <w:t xml:space="preserve">panta noteikumi </w:t>
      </w:r>
      <w:r w:rsidR="00E51C7E" w:rsidRPr="0045385A">
        <w:rPr>
          <w:rFonts w:asciiTheme="majorBidi" w:hAnsiTheme="majorBidi" w:cstheme="majorBidi"/>
          <w:bCs/>
          <w:iCs/>
        </w:rPr>
        <w:t>un</w:t>
      </w:r>
      <w:r w:rsidRPr="0045385A">
        <w:rPr>
          <w:rFonts w:asciiTheme="majorBidi" w:hAnsiTheme="majorBidi" w:cstheme="majorBidi"/>
          <w:bCs/>
          <w:iCs/>
        </w:rPr>
        <w:t xml:space="preserve"> jāatzīst mantinieces atbildība ar mantotā mantojuma masu – lietām un mantotajiem naudas līdzekļiem, nevis ar mantojuma apliecībā un inventāra sarakstā norādītajām vērtībām.</w:t>
      </w:r>
      <w:r w:rsidR="00E51C7E" w:rsidRPr="0045385A">
        <w:rPr>
          <w:rFonts w:asciiTheme="majorBidi" w:hAnsiTheme="majorBidi" w:cstheme="majorBidi"/>
          <w:bCs/>
          <w:iCs/>
        </w:rPr>
        <w:t xml:space="preserve"> </w:t>
      </w:r>
      <w:r w:rsidR="00EA4555" w:rsidRPr="0045385A">
        <w:rPr>
          <w:rFonts w:asciiTheme="majorBidi" w:hAnsiTheme="majorBidi" w:cstheme="majorBidi"/>
          <w:bCs/>
          <w:iCs/>
        </w:rPr>
        <w:t>M</w:t>
      </w:r>
      <w:r w:rsidRPr="0045385A">
        <w:rPr>
          <w:rFonts w:asciiTheme="majorBidi" w:hAnsiTheme="majorBidi" w:cstheme="majorBidi"/>
          <w:bCs/>
          <w:iCs/>
        </w:rPr>
        <w:t xml:space="preserve">antiniekam, kurš mantojumu pieņēmis uz inventāra tiesības pamata, ir jāatbild kreditoriem tikai ar šo mantu. </w:t>
      </w:r>
    </w:p>
    <w:p w14:paraId="04218CF1" w14:textId="5FD67828" w:rsidR="001B71B3" w:rsidRPr="0045385A" w:rsidRDefault="00EA4555" w:rsidP="0045385A">
      <w:pPr>
        <w:spacing w:line="276" w:lineRule="auto"/>
        <w:jc w:val="both"/>
        <w:rPr>
          <w:rFonts w:asciiTheme="majorBidi" w:hAnsiTheme="majorBidi" w:cstheme="majorBidi"/>
          <w:bCs/>
          <w:iCs/>
        </w:rPr>
      </w:pPr>
      <w:r w:rsidRPr="0045385A">
        <w:rPr>
          <w:rFonts w:asciiTheme="majorBidi" w:hAnsiTheme="majorBidi" w:cstheme="majorBidi"/>
          <w:bCs/>
          <w:iCs/>
        </w:rPr>
        <w:t>A</w:t>
      </w:r>
      <w:r w:rsidR="001B71B3" w:rsidRPr="0045385A">
        <w:rPr>
          <w:rFonts w:asciiTheme="majorBidi" w:hAnsiTheme="majorBidi" w:cstheme="majorBidi"/>
          <w:bCs/>
          <w:iCs/>
        </w:rPr>
        <w:t xml:space="preserve">pgabaltiesa nav iedziļinājusies </w:t>
      </w:r>
      <w:r w:rsidRPr="0045385A">
        <w:rPr>
          <w:rFonts w:asciiTheme="majorBidi" w:hAnsiTheme="majorBidi" w:cstheme="majorBidi"/>
          <w:bCs/>
          <w:iCs/>
        </w:rPr>
        <w:t xml:space="preserve">mantotās mantas noteikšanā </w:t>
      </w:r>
      <w:r w:rsidR="001B71B3" w:rsidRPr="0045385A">
        <w:rPr>
          <w:rFonts w:asciiTheme="majorBidi" w:hAnsiTheme="majorBidi" w:cstheme="majorBidi"/>
          <w:bCs/>
          <w:iCs/>
        </w:rPr>
        <w:t>inventāra saraksta un mantojuma apliecības sagatavošanas brīdī un mantotās mantas faktisk</w:t>
      </w:r>
      <w:r w:rsidRPr="0045385A">
        <w:rPr>
          <w:rFonts w:asciiTheme="majorBidi" w:hAnsiTheme="majorBidi" w:cstheme="majorBidi"/>
          <w:bCs/>
          <w:iCs/>
        </w:rPr>
        <w:t>ajā</w:t>
      </w:r>
      <w:r w:rsidR="001B71B3" w:rsidRPr="0045385A">
        <w:rPr>
          <w:rFonts w:asciiTheme="majorBidi" w:hAnsiTheme="majorBidi" w:cstheme="majorBidi"/>
          <w:bCs/>
          <w:iCs/>
        </w:rPr>
        <w:t xml:space="preserve"> vērtīb</w:t>
      </w:r>
      <w:r w:rsidRPr="0045385A">
        <w:rPr>
          <w:rFonts w:asciiTheme="majorBidi" w:hAnsiTheme="majorBidi" w:cstheme="majorBidi"/>
          <w:bCs/>
          <w:iCs/>
        </w:rPr>
        <w:t>ā</w:t>
      </w:r>
      <w:r w:rsidR="001B71B3" w:rsidRPr="0045385A">
        <w:rPr>
          <w:rFonts w:asciiTheme="majorBidi" w:hAnsiTheme="majorBidi" w:cstheme="majorBidi"/>
          <w:bCs/>
          <w:iCs/>
        </w:rPr>
        <w:t xml:space="preserve"> – realizējot šo mantu un sedzot pieteiktos kreditoru prasījumus. Inventāra saraksta sastādīšanas būtība ir noteikt mantas (lietu un priekšmetu) sastāvu, nevis fiksēt mantas vērtību. Apgabaltiesa ir kļūdaini secinājusi, ka mantiniekam ir jāatbild ar inventāra sarakstā norādīto mantas vērtību, tādējādi bezvērtīgās uzņēmumu kapitāla daļas pārvēršot reālos naudas līdzekļos.</w:t>
      </w:r>
    </w:p>
    <w:p w14:paraId="6E735753" w14:textId="67E18986" w:rsidR="00141D70" w:rsidRPr="0045385A" w:rsidRDefault="00141D70" w:rsidP="0045385A">
      <w:pPr>
        <w:spacing w:line="276" w:lineRule="auto"/>
        <w:jc w:val="both"/>
        <w:rPr>
          <w:rFonts w:asciiTheme="majorBidi" w:hAnsiTheme="majorBidi" w:cstheme="majorBidi"/>
          <w:bCs/>
          <w:iCs/>
        </w:rPr>
      </w:pPr>
      <w:r w:rsidRPr="0045385A">
        <w:rPr>
          <w:rFonts w:asciiTheme="majorBidi" w:hAnsiTheme="majorBidi" w:cstheme="majorBidi"/>
          <w:bCs/>
          <w:iCs/>
        </w:rPr>
        <w:t>[</w:t>
      </w:r>
      <w:r w:rsidR="00E51C7E" w:rsidRPr="0045385A">
        <w:rPr>
          <w:rFonts w:asciiTheme="majorBidi" w:hAnsiTheme="majorBidi" w:cstheme="majorBidi"/>
          <w:bCs/>
          <w:iCs/>
        </w:rPr>
        <w:t>4</w:t>
      </w:r>
      <w:r w:rsidRPr="0045385A">
        <w:rPr>
          <w:rFonts w:asciiTheme="majorBidi" w:hAnsiTheme="majorBidi" w:cstheme="majorBidi"/>
          <w:bCs/>
          <w:iCs/>
        </w:rPr>
        <w:t>.1.3]</w:t>
      </w:r>
      <w:r w:rsidR="00E51C7E" w:rsidRPr="0045385A">
        <w:rPr>
          <w:rFonts w:asciiTheme="majorBidi" w:hAnsiTheme="majorBidi" w:cstheme="majorBidi"/>
          <w:bCs/>
          <w:iCs/>
        </w:rPr>
        <w:t> </w:t>
      </w:r>
      <w:r w:rsidRPr="0045385A">
        <w:rPr>
          <w:rFonts w:asciiTheme="majorBidi" w:hAnsiTheme="majorBidi" w:cstheme="majorBidi"/>
          <w:bCs/>
          <w:iCs/>
        </w:rPr>
        <w:t>Ja mantinieks pierāda, ka viņš mantojuma atstājēja kreditoru prasījumu dzēšanai ir novirzījis viņam piederošos naudas līdzekļus, kas ir ekvivalenti konkrētās mantotās mantas vērtībai, no taisnīguma apsvērumiem Civillikuma 711.</w:t>
      </w:r>
      <w:r w:rsidR="00E51C7E" w:rsidRPr="0045385A">
        <w:rPr>
          <w:rFonts w:asciiTheme="majorBidi" w:hAnsiTheme="majorBidi" w:cstheme="majorBidi"/>
          <w:bCs/>
          <w:iCs/>
        </w:rPr>
        <w:t> </w:t>
      </w:r>
      <w:r w:rsidRPr="0045385A">
        <w:rPr>
          <w:rFonts w:asciiTheme="majorBidi" w:hAnsiTheme="majorBidi" w:cstheme="majorBidi"/>
          <w:bCs/>
          <w:iCs/>
        </w:rPr>
        <w:t xml:space="preserve">panta tvērumā šāda mantotā manta turpmāk nebūtu pakļaujama mantojuma atstājēja kreditoru veicamajām parādu piedziņām. </w:t>
      </w:r>
    </w:p>
    <w:p w14:paraId="59EA07AF" w14:textId="3FD806DD" w:rsidR="00141D70" w:rsidRPr="0045385A" w:rsidRDefault="00E51C7E" w:rsidP="0045385A">
      <w:pPr>
        <w:spacing w:line="276" w:lineRule="auto"/>
        <w:jc w:val="both"/>
        <w:rPr>
          <w:rFonts w:asciiTheme="majorBidi" w:hAnsiTheme="majorBidi" w:cstheme="majorBidi"/>
          <w:b/>
          <w:bCs/>
          <w:iCs/>
        </w:rPr>
      </w:pPr>
      <w:r w:rsidRPr="0045385A">
        <w:rPr>
          <w:rFonts w:asciiTheme="majorBidi" w:hAnsiTheme="majorBidi" w:cstheme="majorBidi"/>
          <w:bCs/>
          <w:iCs/>
        </w:rPr>
        <w:t>N</w:t>
      </w:r>
      <w:r w:rsidR="00141D70" w:rsidRPr="0045385A">
        <w:rPr>
          <w:rFonts w:asciiTheme="majorBidi" w:hAnsiTheme="majorBidi" w:cstheme="majorBidi"/>
          <w:bCs/>
          <w:iCs/>
        </w:rPr>
        <w:t>epamatot</w:t>
      </w:r>
      <w:r w:rsidRPr="0045385A">
        <w:rPr>
          <w:rFonts w:asciiTheme="majorBidi" w:hAnsiTheme="majorBidi" w:cstheme="majorBidi"/>
          <w:bCs/>
          <w:iCs/>
        </w:rPr>
        <w:t>s ir prasītājas</w:t>
      </w:r>
      <w:r w:rsidR="00141D70" w:rsidRPr="0045385A">
        <w:rPr>
          <w:rFonts w:asciiTheme="majorBidi" w:hAnsiTheme="majorBidi" w:cstheme="majorBidi"/>
          <w:bCs/>
          <w:iCs/>
        </w:rPr>
        <w:t xml:space="preserve"> uzskat</w:t>
      </w:r>
      <w:r w:rsidRPr="0045385A">
        <w:rPr>
          <w:rFonts w:asciiTheme="majorBidi" w:hAnsiTheme="majorBidi" w:cstheme="majorBidi"/>
          <w:bCs/>
          <w:iCs/>
        </w:rPr>
        <w:t>s</w:t>
      </w:r>
      <w:r w:rsidR="00141D70" w:rsidRPr="0045385A">
        <w:rPr>
          <w:rFonts w:asciiTheme="majorBidi" w:hAnsiTheme="majorBidi" w:cstheme="majorBidi"/>
          <w:bCs/>
          <w:iCs/>
        </w:rPr>
        <w:t xml:space="preserve">, ka atbildētājai vēl aizvien ir daļa no atstātā mantojuma, uz ko tā varētu pretendēt. </w:t>
      </w:r>
    </w:p>
    <w:p w14:paraId="02359A39" w14:textId="797F51D7" w:rsidR="00141D70" w:rsidRPr="0045385A" w:rsidRDefault="006D290C" w:rsidP="0045385A">
      <w:pPr>
        <w:spacing w:line="276" w:lineRule="auto"/>
        <w:jc w:val="both"/>
        <w:rPr>
          <w:rFonts w:asciiTheme="majorBidi" w:hAnsiTheme="majorBidi" w:cstheme="majorBidi"/>
          <w:bCs/>
          <w:iCs/>
        </w:rPr>
      </w:pPr>
      <w:r w:rsidRPr="0045385A">
        <w:rPr>
          <w:rFonts w:asciiTheme="majorBidi" w:hAnsiTheme="majorBidi" w:cstheme="majorBidi"/>
          <w:bCs/>
          <w:iCs/>
        </w:rPr>
        <w:t xml:space="preserve">Mantojuma </w:t>
      </w:r>
      <w:r w:rsidR="00141D70" w:rsidRPr="0045385A">
        <w:rPr>
          <w:rFonts w:asciiTheme="majorBidi" w:hAnsiTheme="majorBidi" w:cstheme="majorBidi"/>
          <w:bCs/>
          <w:iCs/>
        </w:rPr>
        <w:t xml:space="preserve">sastāvā bija dzīvokļa īpašums </w:t>
      </w:r>
      <w:r w:rsidR="00A507A9" w:rsidRPr="0045385A">
        <w:rPr>
          <w:rFonts w:asciiTheme="majorBidi" w:hAnsiTheme="majorBidi" w:cstheme="majorBidi"/>
          <w:bCs/>
          <w:iCs/>
        </w:rPr>
        <w:t>[adrese B]</w:t>
      </w:r>
      <w:r w:rsidR="00E51C7E" w:rsidRPr="0045385A">
        <w:rPr>
          <w:rFonts w:asciiTheme="majorBidi" w:hAnsiTheme="majorBidi" w:cstheme="majorBidi"/>
          <w:bCs/>
          <w:iCs/>
        </w:rPr>
        <w:t>, kurā fak</w:t>
      </w:r>
      <w:r w:rsidR="00141D70" w:rsidRPr="0045385A">
        <w:rPr>
          <w:rFonts w:asciiTheme="majorBidi" w:hAnsiTheme="majorBidi" w:cstheme="majorBidi"/>
          <w:bCs/>
          <w:iCs/>
        </w:rPr>
        <w:t xml:space="preserve">tiski dzīvoja ne tikai mantojuma atstājējs, bet arī viņa māte – atbildētāja, kura kopa mantojuma atstājēju viņa neārstējamās slimības laikā. Dzīvoklis ir </w:t>
      </w:r>
      <w:r w:rsidR="00A507A9" w:rsidRPr="0045385A">
        <w:rPr>
          <w:rFonts w:asciiTheme="majorBidi" w:hAnsiTheme="majorBidi" w:cstheme="majorBidi"/>
        </w:rPr>
        <w:t xml:space="preserve">[pers. A] </w:t>
      </w:r>
      <w:r w:rsidR="00141D70" w:rsidRPr="0045385A">
        <w:rPr>
          <w:rFonts w:asciiTheme="majorBidi" w:hAnsiTheme="majorBidi" w:cstheme="majorBidi"/>
          <w:bCs/>
          <w:iCs/>
        </w:rPr>
        <w:t>vienīgā dzīves vieta.</w:t>
      </w:r>
    </w:p>
    <w:p w14:paraId="5D6A216C" w14:textId="4D083BBB" w:rsidR="00141D70" w:rsidRPr="0045385A" w:rsidRDefault="00141D70" w:rsidP="0045385A">
      <w:pPr>
        <w:spacing w:line="276" w:lineRule="auto"/>
        <w:jc w:val="both"/>
        <w:rPr>
          <w:rFonts w:asciiTheme="majorBidi" w:hAnsiTheme="majorBidi" w:cstheme="majorBidi"/>
          <w:bCs/>
          <w:iCs/>
        </w:rPr>
      </w:pPr>
      <w:bookmarkStart w:id="7" w:name="_Hlk163551898"/>
      <w:r w:rsidRPr="0045385A">
        <w:rPr>
          <w:rFonts w:asciiTheme="majorBidi" w:hAnsiTheme="majorBidi" w:cstheme="majorBidi"/>
          <w:bCs/>
          <w:iCs/>
        </w:rPr>
        <w:t xml:space="preserve">Dzīvoklis </w:t>
      </w:r>
      <w:r w:rsidR="00A507A9" w:rsidRPr="0045385A">
        <w:rPr>
          <w:rFonts w:asciiTheme="majorBidi" w:hAnsiTheme="majorBidi" w:cstheme="majorBidi"/>
          <w:bCs/>
          <w:iCs/>
        </w:rPr>
        <w:t>[adrese B]</w:t>
      </w:r>
      <w:r w:rsidRPr="0045385A">
        <w:rPr>
          <w:rFonts w:asciiTheme="majorBidi" w:hAnsiTheme="majorBidi" w:cstheme="majorBidi"/>
          <w:bCs/>
          <w:iCs/>
        </w:rPr>
        <w:t xml:space="preserve"> bija ieķīlāts AS</w:t>
      </w:r>
      <w:r w:rsidR="00E51C7E" w:rsidRPr="0045385A">
        <w:rPr>
          <w:rFonts w:asciiTheme="majorBidi" w:hAnsiTheme="majorBidi" w:cstheme="majorBidi"/>
          <w:bCs/>
          <w:iCs/>
        </w:rPr>
        <w:t> </w:t>
      </w:r>
      <w:r w:rsidRPr="0045385A">
        <w:rPr>
          <w:rFonts w:asciiTheme="majorBidi" w:hAnsiTheme="majorBidi" w:cstheme="majorBidi"/>
          <w:bCs/>
          <w:iCs/>
        </w:rPr>
        <w:t>„Swedbank”</w:t>
      </w:r>
      <w:r w:rsidR="00E51C7E" w:rsidRPr="0045385A">
        <w:rPr>
          <w:rFonts w:asciiTheme="majorBidi" w:hAnsiTheme="majorBidi" w:cstheme="majorBidi"/>
          <w:bCs/>
          <w:iCs/>
        </w:rPr>
        <w:t xml:space="preserve"> un tā</w:t>
      </w:r>
      <w:r w:rsidRPr="0045385A">
        <w:rPr>
          <w:rFonts w:asciiTheme="majorBidi" w:hAnsiTheme="majorBidi" w:cstheme="majorBidi"/>
          <w:bCs/>
          <w:iCs/>
        </w:rPr>
        <w:t xml:space="preserve"> vērtības apmērs mantojuma atklāšanās dienā bija 15</w:t>
      </w:r>
      <w:r w:rsidR="00944EA5" w:rsidRPr="0045385A">
        <w:rPr>
          <w:rFonts w:asciiTheme="majorBidi" w:hAnsiTheme="majorBidi" w:cstheme="majorBidi"/>
          <w:bCs/>
          <w:iCs/>
        </w:rPr>
        <w:t> </w:t>
      </w:r>
      <w:r w:rsidRPr="0045385A">
        <w:rPr>
          <w:rFonts w:asciiTheme="majorBidi" w:hAnsiTheme="majorBidi" w:cstheme="majorBidi"/>
          <w:bCs/>
          <w:iCs/>
        </w:rPr>
        <w:t>589</w:t>
      </w:r>
      <w:r w:rsidR="00944EA5" w:rsidRPr="0045385A">
        <w:rPr>
          <w:rFonts w:asciiTheme="majorBidi" w:hAnsiTheme="majorBidi" w:cstheme="majorBidi"/>
          <w:bCs/>
          <w:iCs/>
        </w:rPr>
        <w:t> </w:t>
      </w:r>
      <w:r w:rsidRPr="0045385A">
        <w:rPr>
          <w:rFonts w:asciiTheme="majorBidi" w:hAnsiTheme="majorBidi" w:cstheme="majorBidi"/>
          <w:bCs/>
          <w:iCs/>
        </w:rPr>
        <w:t xml:space="preserve">EUR. Atbildētāja, aizņemoties naudu no </w:t>
      </w:r>
      <w:r w:rsidR="00A507A9" w:rsidRPr="0045385A">
        <w:rPr>
          <w:rFonts w:asciiTheme="majorBidi" w:hAnsiTheme="majorBidi" w:cstheme="majorBidi"/>
        </w:rPr>
        <w:t>[pers. C]</w:t>
      </w:r>
      <w:r w:rsidRPr="0045385A">
        <w:rPr>
          <w:rFonts w:asciiTheme="majorBidi" w:hAnsiTheme="majorBidi" w:cstheme="majorBidi"/>
          <w:bCs/>
          <w:iCs/>
        </w:rPr>
        <w:t>, faktiski no saviem līdzekļiem sedza bankas prasījumu</w:t>
      </w:r>
      <w:r w:rsidRPr="0045385A">
        <w:rPr>
          <w:rFonts w:asciiTheme="majorBidi" w:hAnsiTheme="majorBidi" w:cstheme="majorBidi"/>
          <w:bCs/>
          <w:iCs/>
          <w:vertAlign w:val="superscript"/>
        </w:rPr>
        <w:t xml:space="preserve"> </w:t>
      </w:r>
      <w:r w:rsidRPr="0045385A">
        <w:rPr>
          <w:rFonts w:asciiTheme="majorBidi" w:hAnsiTheme="majorBidi" w:cstheme="majorBidi"/>
          <w:bCs/>
          <w:iCs/>
        </w:rPr>
        <w:t>26 000 EUR</w:t>
      </w:r>
      <w:r w:rsidR="00E51C7E" w:rsidRPr="0045385A">
        <w:rPr>
          <w:rFonts w:asciiTheme="majorBidi" w:hAnsiTheme="majorBidi" w:cstheme="majorBidi"/>
          <w:bCs/>
          <w:iCs/>
        </w:rPr>
        <w:t>, atbrīvojot īpašumu no hipotēkas</w:t>
      </w:r>
      <w:r w:rsidRPr="0045385A">
        <w:rPr>
          <w:rFonts w:asciiTheme="majorBidi" w:hAnsiTheme="majorBidi" w:cstheme="majorBidi"/>
          <w:bCs/>
          <w:iCs/>
        </w:rPr>
        <w:t xml:space="preserve">. </w:t>
      </w:r>
      <w:r w:rsidR="00E51C7E" w:rsidRPr="0045385A">
        <w:rPr>
          <w:rFonts w:asciiTheme="majorBidi" w:hAnsiTheme="majorBidi" w:cstheme="majorBidi"/>
          <w:bCs/>
          <w:iCs/>
        </w:rPr>
        <w:t>N</w:t>
      </w:r>
      <w:r w:rsidRPr="0045385A">
        <w:rPr>
          <w:rFonts w:asciiTheme="majorBidi" w:hAnsiTheme="majorBidi" w:cstheme="majorBidi"/>
          <w:bCs/>
          <w:iCs/>
        </w:rPr>
        <w:t>orēķins ar kreditoriem mantojumā saņemtās dzīvokļa vērtības apmērā ir noticis, jo konkrētās mantas vērtības apmērā ir segts kreditora prasījums</w:t>
      </w:r>
      <w:bookmarkEnd w:id="7"/>
      <w:r w:rsidRPr="0045385A">
        <w:rPr>
          <w:rFonts w:asciiTheme="majorBidi" w:hAnsiTheme="majorBidi" w:cstheme="majorBidi"/>
          <w:bCs/>
          <w:iCs/>
        </w:rPr>
        <w:t>. Faktiski mantojuma sastāvā esošais dzīvoklis ir aizstāts ar mantinieces naudu.</w:t>
      </w:r>
    </w:p>
    <w:p w14:paraId="15A8AF52" w14:textId="4AE7D75F" w:rsidR="00141D70" w:rsidRPr="0045385A" w:rsidRDefault="00141D70" w:rsidP="0045385A">
      <w:pPr>
        <w:spacing w:line="276" w:lineRule="auto"/>
        <w:jc w:val="both"/>
        <w:rPr>
          <w:rFonts w:asciiTheme="majorBidi" w:hAnsiTheme="majorBidi" w:cstheme="majorBidi"/>
          <w:bCs/>
          <w:iCs/>
        </w:rPr>
      </w:pPr>
      <w:r w:rsidRPr="0045385A">
        <w:rPr>
          <w:rFonts w:asciiTheme="majorBidi" w:hAnsiTheme="majorBidi" w:cstheme="majorBidi"/>
          <w:bCs/>
          <w:iCs/>
        </w:rPr>
        <w:t xml:space="preserve">No taisnīguma apsvērumiem nebūtu pieļaujams, ka uz mantoto nekustamo īpašumu, kura vērtības apmērā mantinieks jau ir veicis norēķinu ar hipotekāro kreditoru, </w:t>
      </w:r>
      <w:r w:rsidR="008B73A4" w:rsidRPr="0045385A">
        <w:rPr>
          <w:rFonts w:asciiTheme="majorBidi" w:hAnsiTheme="majorBidi" w:cstheme="majorBidi"/>
          <w:bCs/>
          <w:iCs/>
        </w:rPr>
        <w:t>atkārtoti</w:t>
      </w:r>
      <w:r w:rsidRPr="0045385A">
        <w:rPr>
          <w:rFonts w:asciiTheme="majorBidi" w:hAnsiTheme="majorBidi" w:cstheme="majorBidi"/>
          <w:bCs/>
          <w:iCs/>
        </w:rPr>
        <w:t xml:space="preserve"> varētu tikt vērsta piedziņa pēc citām mantojuma atstājēja parādsaistībām. Šādas piedziņas rezultātā atbildētāja faktiski atbildētu par mantojuma atstājēja parādsaistībām apmērā, kas pārsniedz mantotās mantas apmēru jeb vērtību, </w:t>
      </w:r>
      <w:r w:rsidR="005B3EF9" w:rsidRPr="0045385A">
        <w:rPr>
          <w:rFonts w:asciiTheme="majorBidi" w:hAnsiTheme="majorBidi" w:cstheme="majorBidi"/>
          <w:bCs/>
          <w:iCs/>
        </w:rPr>
        <w:t>kas</w:t>
      </w:r>
      <w:r w:rsidRPr="0045385A">
        <w:rPr>
          <w:rFonts w:asciiTheme="majorBidi" w:hAnsiTheme="majorBidi" w:cstheme="majorBidi"/>
          <w:bCs/>
          <w:iCs/>
        </w:rPr>
        <w:t xml:space="preserve"> ir pretrunā Civillikuma 711.</w:t>
      </w:r>
      <w:r w:rsidR="005B3EF9" w:rsidRPr="0045385A">
        <w:rPr>
          <w:rFonts w:asciiTheme="majorBidi" w:hAnsiTheme="majorBidi" w:cstheme="majorBidi"/>
          <w:bCs/>
          <w:iCs/>
        </w:rPr>
        <w:t> </w:t>
      </w:r>
      <w:r w:rsidRPr="0045385A">
        <w:rPr>
          <w:rFonts w:asciiTheme="majorBidi" w:hAnsiTheme="majorBidi" w:cstheme="majorBidi"/>
          <w:bCs/>
          <w:iCs/>
        </w:rPr>
        <w:t xml:space="preserve">panta jēgai. Lietas izskatīšanas brīdī un arī turpmāk šis dzīvoklis ir uzskatāms par atbildētājas atsevišķu mantu, kas nav pakļaujama </w:t>
      </w:r>
      <w:r w:rsidR="00A507A9" w:rsidRPr="0045385A">
        <w:rPr>
          <w:rFonts w:asciiTheme="majorBidi" w:hAnsiTheme="majorBidi" w:cstheme="majorBidi"/>
        </w:rPr>
        <w:t xml:space="preserve">[pers. B] </w:t>
      </w:r>
      <w:r w:rsidRPr="0045385A">
        <w:rPr>
          <w:rFonts w:asciiTheme="majorBidi" w:hAnsiTheme="majorBidi" w:cstheme="majorBidi"/>
          <w:bCs/>
          <w:iCs/>
        </w:rPr>
        <w:t xml:space="preserve">kreditoru prasījumu apmierināšanai. </w:t>
      </w:r>
    </w:p>
    <w:p w14:paraId="4773CECF" w14:textId="5B476877" w:rsidR="00141D70" w:rsidRPr="0045385A" w:rsidRDefault="00141D70" w:rsidP="0045385A">
      <w:pPr>
        <w:spacing w:line="276" w:lineRule="auto"/>
        <w:jc w:val="both"/>
        <w:rPr>
          <w:rFonts w:asciiTheme="majorBidi" w:hAnsiTheme="majorBidi" w:cstheme="majorBidi"/>
          <w:bCs/>
          <w:iCs/>
        </w:rPr>
      </w:pPr>
      <w:r w:rsidRPr="0045385A">
        <w:rPr>
          <w:rFonts w:asciiTheme="majorBidi" w:hAnsiTheme="majorBidi" w:cstheme="majorBidi"/>
          <w:bCs/>
          <w:iCs/>
        </w:rPr>
        <w:lastRenderedPageBreak/>
        <w:t xml:space="preserve">Neviena likuma norma neliedz mantiniekam paturēt mantojumā ietilpstošo nekustamo īpašumu, dzīvokļa vērtības apmērā no saviem līdzekļiem sedzot kreditoru prasījumus. Paturot īpašumā dzīvokli un vienlaikus tā vērtības apmērā sedzot kreditoru prasījumus no saviem naudas līdzekļiem, atbildētājai piederošie naudas līdzekļi tiek aizstāti ar nekustamo mantu, un notiek mantisko attiecību taisnīgs noregulējums. </w:t>
      </w:r>
    </w:p>
    <w:p w14:paraId="40D1C632" w14:textId="3B3E35C6" w:rsidR="00141D70" w:rsidRPr="0045385A" w:rsidRDefault="00141D70" w:rsidP="0045385A">
      <w:pPr>
        <w:spacing w:line="276" w:lineRule="auto"/>
        <w:jc w:val="both"/>
        <w:rPr>
          <w:rFonts w:asciiTheme="majorBidi" w:hAnsiTheme="majorBidi" w:cstheme="majorBidi"/>
          <w:bCs/>
          <w:iCs/>
        </w:rPr>
      </w:pPr>
      <w:r w:rsidRPr="0045385A">
        <w:rPr>
          <w:rFonts w:asciiTheme="majorBidi" w:hAnsiTheme="majorBidi" w:cstheme="majorBidi"/>
          <w:bCs/>
          <w:iCs/>
        </w:rPr>
        <w:t xml:space="preserve">Apgabaltiesas spriedums dod iespēju </w:t>
      </w:r>
      <w:r w:rsidR="002670C3" w:rsidRPr="0045385A">
        <w:rPr>
          <w:rFonts w:asciiTheme="majorBidi" w:hAnsiTheme="majorBidi" w:cstheme="majorBidi"/>
          <w:bCs/>
          <w:iCs/>
        </w:rPr>
        <w:t xml:space="preserve">prasītājai </w:t>
      </w:r>
      <w:r w:rsidR="008B73A4" w:rsidRPr="0045385A">
        <w:rPr>
          <w:rFonts w:asciiTheme="majorBidi" w:hAnsiTheme="majorBidi" w:cstheme="majorBidi"/>
          <w:bCs/>
          <w:iCs/>
        </w:rPr>
        <w:t>atkārtoti</w:t>
      </w:r>
      <w:r w:rsidRPr="0045385A">
        <w:rPr>
          <w:rFonts w:asciiTheme="majorBidi" w:hAnsiTheme="majorBidi" w:cstheme="majorBidi"/>
          <w:bCs/>
          <w:iCs/>
        </w:rPr>
        <w:t xml:space="preserve"> vērst piedziņu uz minēto </w:t>
      </w:r>
      <w:r w:rsidR="00A507A9" w:rsidRPr="0045385A">
        <w:rPr>
          <w:rFonts w:asciiTheme="majorBidi" w:hAnsiTheme="majorBidi" w:cstheme="majorBidi"/>
        </w:rPr>
        <w:t xml:space="preserve">[pers. A] </w:t>
      </w:r>
      <w:r w:rsidRPr="0045385A">
        <w:rPr>
          <w:rFonts w:asciiTheme="majorBidi" w:hAnsiTheme="majorBidi" w:cstheme="majorBidi"/>
          <w:bCs/>
          <w:iCs/>
        </w:rPr>
        <w:t>dzīvokli.</w:t>
      </w:r>
    </w:p>
    <w:p w14:paraId="79CCA5F1" w14:textId="0F24342D" w:rsidR="00141D70" w:rsidRPr="0045385A" w:rsidRDefault="00141D70" w:rsidP="0045385A">
      <w:pPr>
        <w:spacing w:line="276" w:lineRule="auto"/>
        <w:jc w:val="both"/>
        <w:rPr>
          <w:rFonts w:asciiTheme="majorBidi" w:hAnsiTheme="majorBidi" w:cstheme="majorBidi"/>
          <w:bCs/>
          <w:iCs/>
        </w:rPr>
      </w:pPr>
      <w:r w:rsidRPr="0045385A">
        <w:rPr>
          <w:rFonts w:asciiTheme="majorBidi" w:hAnsiTheme="majorBidi" w:cstheme="majorBidi"/>
          <w:bCs/>
          <w:iCs/>
        </w:rPr>
        <w:t>[</w:t>
      </w:r>
      <w:r w:rsidR="007F2435" w:rsidRPr="0045385A">
        <w:rPr>
          <w:rFonts w:asciiTheme="majorBidi" w:hAnsiTheme="majorBidi" w:cstheme="majorBidi"/>
          <w:bCs/>
          <w:iCs/>
        </w:rPr>
        <w:t>4</w:t>
      </w:r>
      <w:r w:rsidRPr="0045385A">
        <w:rPr>
          <w:rFonts w:asciiTheme="majorBidi" w:hAnsiTheme="majorBidi" w:cstheme="majorBidi"/>
          <w:bCs/>
          <w:iCs/>
        </w:rPr>
        <w:t>.2]</w:t>
      </w:r>
      <w:r w:rsidR="007F2435" w:rsidRPr="0045385A">
        <w:rPr>
          <w:rFonts w:asciiTheme="majorBidi" w:hAnsiTheme="majorBidi" w:cstheme="majorBidi"/>
          <w:bCs/>
          <w:iCs/>
        </w:rPr>
        <w:t> </w:t>
      </w:r>
      <w:r w:rsidRPr="0045385A">
        <w:rPr>
          <w:rFonts w:asciiTheme="majorBidi" w:hAnsiTheme="majorBidi" w:cstheme="majorBidi"/>
          <w:bCs/>
          <w:iCs/>
        </w:rPr>
        <w:t>Tiesa pārkāpusi Civilprocesa likuma 97., 192. pantu, 193.</w:t>
      </w:r>
      <w:r w:rsidR="007F2435" w:rsidRPr="0045385A">
        <w:rPr>
          <w:rFonts w:asciiTheme="majorBidi" w:hAnsiTheme="majorBidi" w:cstheme="majorBidi"/>
          <w:bCs/>
          <w:iCs/>
        </w:rPr>
        <w:t> </w:t>
      </w:r>
      <w:r w:rsidRPr="0045385A">
        <w:rPr>
          <w:rFonts w:asciiTheme="majorBidi" w:hAnsiTheme="majorBidi" w:cstheme="majorBidi"/>
          <w:bCs/>
          <w:iCs/>
        </w:rPr>
        <w:t>panta piekto daļu, 432.</w:t>
      </w:r>
      <w:r w:rsidR="007F2435" w:rsidRPr="0045385A">
        <w:rPr>
          <w:rFonts w:asciiTheme="majorBidi" w:hAnsiTheme="majorBidi" w:cstheme="majorBidi"/>
          <w:bCs/>
          <w:iCs/>
        </w:rPr>
        <w:t> </w:t>
      </w:r>
      <w:r w:rsidRPr="0045385A">
        <w:rPr>
          <w:rFonts w:asciiTheme="majorBidi" w:hAnsiTheme="majorBidi" w:cstheme="majorBidi"/>
          <w:bCs/>
          <w:iCs/>
        </w:rPr>
        <w:t>panta piekto daļu</w:t>
      </w:r>
      <w:r w:rsidR="005607DC" w:rsidRPr="0045385A">
        <w:rPr>
          <w:rFonts w:asciiTheme="majorBidi" w:hAnsiTheme="majorBidi" w:cstheme="majorBidi"/>
          <w:bCs/>
          <w:iCs/>
        </w:rPr>
        <w:t xml:space="preserve"> un </w:t>
      </w:r>
      <w:r w:rsidRPr="0045385A">
        <w:rPr>
          <w:rFonts w:asciiTheme="majorBidi" w:hAnsiTheme="majorBidi" w:cstheme="majorBidi"/>
          <w:bCs/>
          <w:iCs/>
        </w:rPr>
        <w:t>Satversmes 92.</w:t>
      </w:r>
      <w:r w:rsidR="007F2435" w:rsidRPr="0045385A">
        <w:rPr>
          <w:rFonts w:asciiTheme="majorBidi" w:hAnsiTheme="majorBidi" w:cstheme="majorBidi"/>
          <w:bCs/>
          <w:iCs/>
        </w:rPr>
        <w:t> </w:t>
      </w:r>
      <w:r w:rsidRPr="0045385A">
        <w:rPr>
          <w:rFonts w:asciiTheme="majorBidi" w:hAnsiTheme="majorBidi" w:cstheme="majorBidi"/>
          <w:bCs/>
          <w:iCs/>
        </w:rPr>
        <w:t>pantu.</w:t>
      </w:r>
    </w:p>
    <w:p w14:paraId="52DF71A7" w14:textId="5CA1B3BC" w:rsidR="00141D70" w:rsidRPr="0045385A" w:rsidRDefault="00141D70" w:rsidP="0045385A">
      <w:pPr>
        <w:spacing w:line="276" w:lineRule="auto"/>
        <w:jc w:val="both"/>
        <w:rPr>
          <w:rFonts w:asciiTheme="majorBidi" w:hAnsiTheme="majorBidi" w:cstheme="majorBidi"/>
          <w:bCs/>
          <w:iCs/>
        </w:rPr>
      </w:pPr>
      <w:r w:rsidRPr="0045385A">
        <w:rPr>
          <w:rFonts w:asciiTheme="majorBidi" w:hAnsiTheme="majorBidi" w:cstheme="majorBidi"/>
          <w:bCs/>
          <w:iCs/>
        </w:rPr>
        <w:t>[</w:t>
      </w:r>
      <w:r w:rsidR="007F2435" w:rsidRPr="0045385A">
        <w:rPr>
          <w:rFonts w:asciiTheme="majorBidi" w:hAnsiTheme="majorBidi" w:cstheme="majorBidi"/>
          <w:bCs/>
          <w:iCs/>
        </w:rPr>
        <w:t>4</w:t>
      </w:r>
      <w:r w:rsidRPr="0045385A">
        <w:rPr>
          <w:rFonts w:asciiTheme="majorBidi" w:hAnsiTheme="majorBidi" w:cstheme="majorBidi"/>
          <w:bCs/>
          <w:iCs/>
        </w:rPr>
        <w:t>.2.1]</w:t>
      </w:r>
      <w:r w:rsidR="007F2435" w:rsidRPr="0045385A">
        <w:rPr>
          <w:rFonts w:asciiTheme="majorBidi" w:hAnsiTheme="majorBidi" w:cstheme="majorBidi"/>
          <w:bCs/>
          <w:iCs/>
        </w:rPr>
        <w:t> </w:t>
      </w:r>
      <w:r w:rsidRPr="0045385A">
        <w:rPr>
          <w:rFonts w:asciiTheme="majorBidi" w:hAnsiTheme="majorBidi" w:cstheme="majorBidi"/>
          <w:bCs/>
          <w:iCs/>
        </w:rPr>
        <w:t xml:space="preserve">Tiesa ir paplašinājusi izskatāmā prasījuma robežas, kļūdaini piedzenot parādu no visas </w:t>
      </w:r>
      <w:r w:rsidR="00A507A9" w:rsidRPr="0045385A">
        <w:rPr>
          <w:rFonts w:asciiTheme="majorBidi" w:hAnsiTheme="majorBidi" w:cstheme="majorBidi"/>
        </w:rPr>
        <w:t xml:space="preserve">[pers. A] </w:t>
      </w:r>
      <w:r w:rsidRPr="0045385A">
        <w:rPr>
          <w:rFonts w:asciiTheme="majorBidi" w:hAnsiTheme="majorBidi" w:cstheme="majorBidi"/>
          <w:bCs/>
          <w:iCs/>
        </w:rPr>
        <w:t xml:space="preserve"> piederošās mantas.</w:t>
      </w:r>
      <w:r w:rsidR="007F2435" w:rsidRPr="0045385A">
        <w:rPr>
          <w:rFonts w:asciiTheme="majorBidi" w:hAnsiTheme="majorBidi" w:cstheme="majorBidi"/>
          <w:bCs/>
          <w:iCs/>
        </w:rPr>
        <w:t xml:space="preserve"> </w:t>
      </w:r>
      <w:r w:rsidRPr="0045385A">
        <w:rPr>
          <w:rFonts w:asciiTheme="majorBidi" w:hAnsiTheme="majorBidi" w:cstheme="majorBidi"/>
          <w:bCs/>
          <w:iCs/>
        </w:rPr>
        <w:t xml:space="preserve">Apgabaltiesa nav objektīvi vērtējusi atbildētājas atbildības apmēru, kļūdaini nosakot mantojuma apmēru, tādējādi ir pārsniegusi prasījuma robežas un vērsusi piedziņu uz visu atbildētājai piederošo mantu, nevis kā lūgts prasībā – piedziņu vērst uz atstāto mantojumu. </w:t>
      </w:r>
    </w:p>
    <w:p w14:paraId="0A961080" w14:textId="4AE1DA40" w:rsidR="00141D70" w:rsidRPr="0045385A" w:rsidRDefault="00141D70" w:rsidP="0045385A">
      <w:pPr>
        <w:spacing w:line="276" w:lineRule="auto"/>
        <w:jc w:val="both"/>
        <w:rPr>
          <w:rFonts w:asciiTheme="majorBidi" w:hAnsiTheme="majorBidi" w:cstheme="majorBidi"/>
          <w:bCs/>
          <w:iCs/>
        </w:rPr>
      </w:pPr>
      <w:r w:rsidRPr="0045385A">
        <w:rPr>
          <w:rFonts w:asciiTheme="majorBidi" w:hAnsiTheme="majorBidi" w:cstheme="majorBidi"/>
          <w:bCs/>
          <w:iCs/>
        </w:rPr>
        <w:t>[</w:t>
      </w:r>
      <w:r w:rsidR="007F2435" w:rsidRPr="0045385A">
        <w:rPr>
          <w:rFonts w:asciiTheme="majorBidi" w:hAnsiTheme="majorBidi" w:cstheme="majorBidi"/>
          <w:bCs/>
          <w:iCs/>
        </w:rPr>
        <w:t>4</w:t>
      </w:r>
      <w:r w:rsidRPr="0045385A">
        <w:rPr>
          <w:rFonts w:asciiTheme="majorBidi" w:hAnsiTheme="majorBidi" w:cstheme="majorBidi"/>
          <w:bCs/>
          <w:iCs/>
        </w:rPr>
        <w:t>.2.2]</w:t>
      </w:r>
      <w:r w:rsidR="007F2435" w:rsidRPr="0045385A">
        <w:rPr>
          <w:rFonts w:asciiTheme="majorBidi" w:hAnsiTheme="majorBidi" w:cstheme="majorBidi"/>
          <w:bCs/>
          <w:iCs/>
        </w:rPr>
        <w:t> </w:t>
      </w:r>
      <w:r w:rsidRPr="0045385A">
        <w:rPr>
          <w:rFonts w:asciiTheme="majorBidi" w:hAnsiTheme="majorBidi" w:cstheme="majorBidi"/>
          <w:bCs/>
          <w:iCs/>
        </w:rPr>
        <w:t xml:space="preserve">Tiesa nav vērtējusi atbildētājas argumentus par to, ka uz dzīvokli </w:t>
      </w:r>
      <w:r w:rsidR="00A507A9" w:rsidRPr="0045385A">
        <w:rPr>
          <w:rFonts w:asciiTheme="majorBidi" w:hAnsiTheme="majorBidi" w:cstheme="majorBidi"/>
          <w:bCs/>
          <w:iCs/>
        </w:rPr>
        <w:t>[adrese B]</w:t>
      </w:r>
      <w:r w:rsidRPr="0045385A">
        <w:rPr>
          <w:rFonts w:asciiTheme="majorBidi" w:hAnsiTheme="majorBidi" w:cstheme="majorBidi"/>
          <w:bCs/>
          <w:iCs/>
        </w:rPr>
        <w:t xml:space="preserve">, nedrīkst vērst piedziņu, jo tas ir aizstāts ar aizņemtiem naudas līdzekļiem, ar kuriem </w:t>
      </w:r>
      <w:r w:rsidR="00A507A9" w:rsidRPr="0045385A">
        <w:rPr>
          <w:rFonts w:asciiTheme="majorBidi" w:hAnsiTheme="majorBidi" w:cstheme="majorBidi"/>
        </w:rPr>
        <w:t xml:space="preserve">[pers. A] </w:t>
      </w:r>
      <w:r w:rsidRPr="0045385A">
        <w:rPr>
          <w:rFonts w:asciiTheme="majorBidi" w:hAnsiTheme="majorBidi" w:cstheme="majorBidi"/>
          <w:bCs/>
          <w:iCs/>
        </w:rPr>
        <w:t>norēķinājās ar kreditoru AS</w:t>
      </w:r>
      <w:r w:rsidR="007F2435" w:rsidRPr="0045385A">
        <w:rPr>
          <w:rFonts w:asciiTheme="majorBidi" w:hAnsiTheme="majorBidi" w:cstheme="majorBidi"/>
          <w:bCs/>
          <w:iCs/>
        </w:rPr>
        <w:t> </w:t>
      </w:r>
      <w:r w:rsidRPr="0045385A">
        <w:rPr>
          <w:rFonts w:asciiTheme="majorBidi" w:hAnsiTheme="majorBidi" w:cstheme="majorBidi"/>
          <w:bCs/>
          <w:iCs/>
        </w:rPr>
        <w:t xml:space="preserve">„Swedbank”, tādējādi šis dzīvoklis vairs neietilpst mantojuma masā, bet ir kļuvis par atbildētājas atsevišķu mantu, kam nav jāatbild cita kreditora priekšā. </w:t>
      </w:r>
    </w:p>
    <w:p w14:paraId="3A03BA5E" w14:textId="557EB419" w:rsidR="00141D70" w:rsidRPr="0045385A" w:rsidRDefault="00141D70" w:rsidP="0045385A">
      <w:pPr>
        <w:spacing w:line="276" w:lineRule="auto"/>
        <w:jc w:val="both"/>
        <w:rPr>
          <w:rFonts w:asciiTheme="majorBidi" w:hAnsiTheme="majorBidi" w:cstheme="majorBidi"/>
          <w:bCs/>
          <w:i/>
          <w:iCs/>
        </w:rPr>
      </w:pPr>
      <w:r w:rsidRPr="0045385A">
        <w:rPr>
          <w:rFonts w:asciiTheme="majorBidi" w:hAnsiTheme="majorBidi" w:cstheme="majorBidi"/>
          <w:bCs/>
          <w:iCs/>
        </w:rPr>
        <w:t xml:space="preserve">Neiztur kritiku tiesas norāde, ka </w:t>
      </w:r>
      <w:r w:rsidRPr="0045385A">
        <w:rPr>
          <w:rFonts w:asciiTheme="majorBidi" w:hAnsiTheme="majorBidi" w:cstheme="majorBidi"/>
          <w:bCs/>
        </w:rPr>
        <w:t xml:space="preserve">jautājums par sprieduma izpildi, proti, piedziņas vēršanu uz konkrētu atbildētājas mantu, tai skaitā dzīvokli </w:t>
      </w:r>
      <w:r w:rsidR="00A507A9" w:rsidRPr="0045385A">
        <w:rPr>
          <w:rFonts w:asciiTheme="majorBidi" w:hAnsiTheme="majorBidi" w:cstheme="majorBidi"/>
          <w:bCs/>
        </w:rPr>
        <w:t>[adrese B]</w:t>
      </w:r>
      <w:r w:rsidRPr="0045385A">
        <w:rPr>
          <w:rFonts w:asciiTheme="majorBidi" w:hAnsiTheme="majorBidi" w:cstheme="majorBidi"/>
          <w:bCs/>
        </w:rPr>
        <w:t>, nav izskatāmās prasības priekšmets, bet ir risināms izpildes procesā.</w:t>
      </w:r>
      <w:r w:rsidRPr="0045385A">
        <w:rPr>
          <w:rFonts w:asciiTheme="majorBidi" w:hAnsiTheme="majorBidi" w:cstheme="majorBidi"/>
          <w:bCs/>
          <w:i/>
          <w:iCs/>
        </w:rPr>
        <w:t xml:space="preserve"> </w:t>
      </w:r>
    </w:p>
    <w:p w14:paraId="3C118702" w14:textId="1F7B9BD2" w:rsidR="00141D70" w:rsidRPr="0045385A" w:rsidRDefault="00141D70" w:rsidP="0045385A">
      <w:pPr>
        <w:spacing w:line="276" w:lineRule="auto"/>
        <w:jc w:val="both"/>
        <w:rPr>
          <w:rFonts w:asciiTheme="majorBidi" w:hAnsiTheme="majorBidi" w:cstheme="majorBidi"/>
          <w:bCs/>
          <w:iCs/>
        </w:rPr>
      </w:pPr>
      <w:r w:rsidRPr="0045385A">
        <w:rPr>
          <w:rFonts w:asciiTheme="majorBidi" w:hAnsiTheme="majorBidi" w:cstheme="majorBidi"/>
          <w:bCs/>
          <w:iCs/>
        </w:rPr>
        <w:t xml:space="preserve">Šis ir izskatāmās prasības priekšmets, jo </w:t>
      </w:r>
      <w:r w:rsidR="002670C3" w:rsidRPr="0045385A">
        <w:rPr>
          <w:rFonts w:asciiTheme="majorBidi" w:hAnsiTheme="majorBidi" w:cstheme="majorBidi"/>
          <w:bCs/>
          <w:iCs/>
        </w:rPr>
        <w:t xml:space="preserve">prasītāja </w:t>
      </w:r>
      <w:r w:rsidRPr="0045385A">
        <w:rPr>
          <w:rFonts w:asciiTheme="majorBidi" w:hAnsiTheme="majorBidi" w:cstheme="majorBidi"/>
          <w:bCs/>
          <w:iCs/>
        </w:rPr>
        <w:t xml:space="preserve">lūdz vērst piedziņu uz atstāto mantojumu, nevis uz visu atbildētājas mantu. </w:t>
      </w:r>
      <w:r w:rsidR="007F2435" w:rsidRPr="0045385A">
        <w:rPr>
          <w:rFonts w:asciiTheme="majorBidi" w:hAnsiTheme="majorBidi" w:cstheme="majorBidi"/>
          <w:bCs/>
          <w:iCs/>
        </w:rPr>
        <w:t>T</w:t>
      </w:r>
      <w:r w:rsidRPr="0045385A">
        <w:rPr>
          <w:rFonts w:asciiTheme="majorBidi" w:hAnsiTheme="majorBidi" w:cstheme="majorBidi"/>
          <w:bCs/>
          <w:iCs/>
        </w:rPr>
        <w:t>iesu izpildītājs šos atbildētājas iebildumus nevērtēs – tas bija jāvērtē tiesai, jo atbildētāja norādīja, ka ar atstāto mantojumu</w:t>
      </w:r>
      <w:r w:rsidR="006D290C" w:rsidRPr="0045385A">
        <w:rPr>
          <w:rFonts w:asciiTheme="majorBidi" w:hAnsiTheme="majorBidi" w:cstheme="majorBidi"/>
          <w:bCs/>
          <w:iCs/>
        </w:rPr>
        <w:t xml:space="preserve"> nepietiek visu kreditoru prasījumu apmierināšanai, par ko iesniegti pierādījumi.</w:t>
      </w:r>
      <w:r w:rsidR="00A948E6" w:rsidRPr="0045385A">
        <w:rPr>
          <w:rFonts w:asciiTheme="majorBidi" w:hAnsiTheme="majorBidi" w:cstheme="majorBidi"/>
          <w:bCs/>
          <w:iCs/>
        </w:rPr>
        <w:t xml:space="preserve"> </w:t>
      </w:r>
      <w:r w:rsidR="006D290C" w:rsidRPr="0045385A">
        <w:rPr>
          <w:rFonts w:asciiTheme="majorBidi" w:hAnsiTheme="majorBidi" w:cstheme="majorBidi"/>
          <w:bCs/>
          <w:iCs/>
        </w:rPr>
        <w:t>T</w:t>
      </w:r>
      <w:r w:rsidR="007F2435" w:rsidRPr="0045385A">
        <w:rPr>
          <w:rFonts w:asciiTheme="majorBidi" w:hAnsiTheme="majorBidi" w:cstheme="majorBidi"/>
          <w:bCs/>
          <w:iCs/>
        </w:rPr>
        <w:t>iesai</w:t>
      </w:r>
      <w:r w:rsidRPr="0045385A">
        <w:rPr>
          <w:rFonts w:asciiTheme="majorBidi" w:hAnsiTheme="majorBidi" w:cstheme="majorBidi"/>
          <w:bCs/>
          <w:iCs/>
        </w:rPr>
        <w:t xml:space="preserve"> iedziļin</w:t>
      </w:r>
      <w:r w:rsidR="007F2435" w:rsidRPr="0045385A">
        <w:rPr>
          <w:rFonts w:asciiTheme="majorBidi" w:hAnsiTheme="majorBidi" w:cstheme="majorBidi"/>
          <w:bCs/>
          <w:iCs/>
        </w:rPr>
        <w:t>oties</w:t>
      </w:r>
      <w:r w:rsidRPr="0045385A">
        <w:rPr>
          <w:rFonts w:asciiTheme="majorBidi" w:hAnsiTheme="majorBidi" w:cstheme="majorBidi"/>
          <w:bCs/>
          <w:iCs/>
        </w:rPr>
        <w:t xml:space="preserve"> lietas apstākļos, noskaidrot</w:t>
      </w:r>
      <w:r w:rsidR="007F2435" w:rsidRPr="0045385A">
        <w:rPr>
          <w:rFonts w:asciiTheme="majorBidi" w:hAnsiTheme="majorBidi" w:cstheme="majorBidi"/>
          <w:bCs/>
          <w:iCs/>
        </w:rPr>
        <w:t>os</w:t>
      </w:r>
      <w:r w:rsidRPr="0045385A">
        <w:rPr>
          <w:rFonts w:asciiTheme="majorBidi" w:hAnsiTheme="majorBidi" w:cstheme="majorBidi"/>
          <w:bCs/>
          <w:iCs/>
        </w:rPr>
        <w:t xml:space="preserve"> mantojuma sastāv</w:t>
      </w:r>
      <w:r w:rsidR="007F2435" w:rsidRPr="0045385A">
        <w:rPr>
          <w:rFonts w:asciiTheme="majorBidi" w:hAnsiTheme="majorBidi" w:cstheme="majorBidi"/>
          <w:bCs/>
          <w:iCs/>
        </w:rPr>
        <w:t>s</w:t>
      </w:r>
      <w:r w:rsidRPr="0045385A">
        <w:rPr>
          <w:rFonts w:asciiTheme="majorBidi" w:hAnsiTheme="majorBidi" w:cstheme="majorBidi"/>
          <w:bCs/>
          <w:iCs/>
        </w:rPr>
        <w:t xml:space="preserve"> un tā realizē</w:t>
      </w:r>
      <w:r w:rsidR="007F2435" w:rsidRPr="0045385A">
        <w:rPr>
          <w:rFonts w:asciiTheme="majorBidi" w:hAnsiTheme="majorBidi" w:cstheme="majorBidi"/>
          <w:bCs/>
          <w:iCs/>
        </w:rPr>
        <w:t>šanas veids</w:t>
      </w:r>
      <w:r w:rsidRPr="0045385A">
        <w:rPr>
          <w:rFonts w:asciiTheme="majorBidi" w:hAnsiTheme="majorBidi" w:cstheme="majorBidi"/>
          <w:bCs/>
          <w:iCs/>
        </w:rPr>
        <w:t xml:space="preserve"> – kādus naudas līdzekļus ieguva mantiniece. No pierādījumiem </w:t>
      </w:r>
      <w:r w:rsidR="007F2435" w:rsidRPr="0045385A">
        <w:rPr>
          <w:rFonts w:asciiTheme="majorBidi" w:hAnsiTheme="majorBidi" w:cstheme="majorBidi"/>
          <w:bCs/>
          <w:iCs/>
        </w:rPr>
        <w:t xml:space="preserve">lietā </w:t>
      </w:r>
      <w:r w:rsidRPr="0045385A">
        <w:rPr>
          <w:rFonts w:asciiTheme="majorBidi" w:hAnsiTheme="majorBidi" w:cstheme="majorBidi"/>
          <w:bCs/>
          <w:iCs/>
        </w:rPr>
        <w:t>bija konstatējams, ka mantojuma masā ietilpstošā reālā manta – nekustamie īpašumi un automašīna tika realizēta par 26 550,67</w:t>
      </w:r>
      <w:r w:rsidR="00944EA5" w:rsidRPr="0045385A">
        <w:rPr>
          <w:rFonts w:asciiTheme="majorBidi" w:hAnsiTheme="majorBidi" w:cstheme="majorBidi"/>
          <w:bCs/>
          <w:iCs/>
        </w:rPr>
        <w:t> </w:t>
      </w:r>
      <w:r w:rsidRPr="0045385A">
        <w:rPr>
          <w:rFonts w:asciiTheme="majorBidi" w:hAnsiTheme="majorBidi" w:cstheme="majorBidi"/>
          <w:bCs/>
          <w:iCs/>
        </w:rPr>
        <w:t>EUR</w:t>
      </w:r>
      <w:r w:rsidR="007F2435" w:rsidRPr="0045385A">
        <w:rPr>
          <w:rFonts w:asciiTheme="majorBidi" w:hAnsiTheme="majorBidi" w:cstheme="majorBidi"/>
          <w:bCs/>
          <w:iCs/>
        </w:rPr>
        <w:t xml:space="preserve">, kas </w:t>
      </w:r>
      <w:r w:rsidRPr="0045385A">
        <w:rPr>
          <w:rFonts w:asciiTheme="majorBidi" w:hAnsiTheme="majorBidi" w:cstheme="majorBidi"/>
          <w:bCs/>
          <w:iCs/>
        </w:rPr>
        <w:t xml:space="preserve">pilnībā tika </w:t>
      </w:r>
      <w:r w:rsidR="007F2435" w:rsidRPr="0045385A">
        <w:rPr>
          <w:rFonts w:asciiTheme="majorBidi" w:hAnsiTheme="majorBidi" w:cstheme="majorBidi"/>
          <w:bCs/>
          <w:iCs/>
        </w:rPr>
        <w:t>novirzīti</w:t>
      </w:r>
      <w:r w:rsidRPr="0045385A">
        <w:rPr>
          <w:rFonts w:asciiTheme="majorBidi" w:hAnsiTheme="majorBidi" w:cstheme="majorBidi"/>
          <w:bCs/>
          <w:iCs/>
        </w:rPr>
        <w:t xml:space="preserve"> kreditoru prasījumu segšanai. </w:t>
      </w:r>
    </w:p>
    <w:p w14:paraId="5BF7F060" w14:textId="34304866" w:rsidR="005A68BB" w:rsidRPr="0045385A" w:rsidRDefault="00141D70" w:rsidP="0045385A">
      <w:pPr>
        <w:spacing w:line="276" w:lineRule="auto"/>
        <w:jc w:val="both"/>
        <w:rPr>
          <w:rFonts w:asciiTheme="majorBidi" w:hAnsiTheme="majorBidi" w:cstheme="majorBidi"/>
          <w:bCs/>
          <w:iCs/>
        </w:rPr>
      </w:pPr>
      <w:r w:rsidRPr="0045385A">
        <w:rPr>
          <w:rFonts w:asciiTheme="majorBidi" w:hAnsiTheme="majorBidi" w:cstheme="majorBidi"/>
          <w:bCs/>
          <w:iCs/>
        </w:rPr>
        <w:t>[</w:t>
      </w:r>
      <w:r w:rsidR="007F2435" w:rsidRPr="0045385A">
        <w:rPr>
          <w:rFonts w:asciiTheme="majorBidi" w:hAnsiTheme="majorBidi" w:cstheme="majorBidi"/>
          <w:bCs/>
          <w:iCs/>
        </w:rPr>
        <w:t>4</w:t>
      </w:r>
      <w:r w:rsidRPr="0045385A">
        <w:rPr>
          <w:rFonts w:asciiTheme="majorBidi" w:hAnsiTheme="majorBidi" w:cstheme="majorBidi"/>
          <w:bCs/>
          <w:iCs/>
        </w:rPr>
        <w:t>.2.3]</w:t>
      </w:r>
      <w:r w:rsidR="007F2435" w:rsidRPr="0045385A">
        <w:rPr>
          <w:rFonts w:asciiTheme="majorBidi" w:hAnsiTheme="majorBidi" w:cstheme="majorBidi"/>
          <w:bCs/>
          <w:iCs/>
        </w:rPr>
        <w:t> </w:t>
      </w:r>
      <w:r w:rsidR="005A68BB" w:rsidRPr="0045385A">
        <w:rPr>
          <w:rFonts w:asciiTheme="majorBidi" w:hAnsiTheme="majorBidi" w:cstheme="majorBidi"/>
          <w:bCs/>
          <w:iCs/>
        </w:rPr>
        <w:t>Tiesa</w:t>
      </w:r>
      <w:r w:rsidR="007F2435" w:rsidRPr="0045385A">
        <w:rPr>
          <w:rFonts w:asciiTheme="majorBidi" w:hAnsiTheme="majorBidi" w:cstheme="majorBidi"/>
          <w:bCs/>
          <w:iCs/>
        </w:rPr>
        <w:t>,</w:t>
      </w:r>
      <w:r w:rsidR="005A68BB" w:rsidRPr="0045385A">
        <w:rPr>
          <w:rFonts w:asciiTheme="majorBidi" w:hAnsiTheme="majorBidi" w:cstheme="majorBidi"/>
          <w:bCs/>
          <w:iCs/>
        </w:rPr>
        <w:t xml:space="preserve"> pārkāpjot Civilprocesa likuma 432.</w:t>
      </w:r>
      <w:r w:rsidR="007F2435" w:rsidRPr="0045385A">
        <w:rPr>
          <w:rFonts w:asciiTheme="majorBidi" w:hAnsiTheme="majorBidi" w:cstheme="majorBidi"/>
          <w:bCs/>
          <w:iCs/>
        </w:rPr>
        <w:t> </w:t>
      </w:r>
      <w:r w:rsidR="005A68BB" w:rsidRPr="0045385A">
        <w:rPr>
          <w:rFonts w:asciiTheme="majorBidi" w:hAnsiTheme="majorBidi" w:cstheme="majorBidi"/>
          <w:bCs/>
          <w:iCs/>
        </w:rPr>
        <w:t>panta piekto daļu</w:t>
      </w:r>
      <w:r w:rsidR="007F2435" w:rsidRPr="0045385A">
        <w:rPr>
          <w:rFonts w:asciiTheme="majorBidi" w:hAnsiTheme="majorBidi" w:cstheme="majorBidi"/>
          <w:bCs/>
          <w:iCs/>
        </w:rPr>
        <w:t>,</w:t>
      </w:r>
      <w:r w:rsidR="005A68BB" w:rsidRPr="0045385A">
        <w:rPr>
          <w:rFonts w:asciiTheme="majorBidi" w:hAnsiTheme="majorBidi" w:cstheme="majorBidi"/>
          <w:bCs/>
          <w:iCs/>
        </w:rPr>
        <w:t xml:space="preserve"> nav pievērsusies apelācijas sūdzībā norādītajiem argumentiem par mantojuma masu un atbildētājas atbildības apmēru. </w:t>
      </w:r>
    </w:p>
    <w:p w14:paraId="39103627" w14:textId="2DBDAA63" w:rsidR="005A68BB" w:rsidRPr="0045385A" w:rsidRDefault="005A68BB" w:rsidP="0045385A">
      <w:pPr>
        <w:spacing w:line="276" w:lineRule="auto"/>
        <w:jc w:val="both"/>
        <w:rPr>
          <w:rFonts w:asciiTheme="majorBidi" w:hAnsiTheme="majorBidi" w:cstheme="majorBidi"/>
          <w:b/>
          <w:bCs/>
          <w:iCs/>
        </w:rPr>
      </w:pPr>
      <w:r w:rsidRPr="0045385A">
        <w:rPr>
          <w:rFonts w:asciiTheme="majorBidi" w:hAnsiTheme="majorBidi" w:cstheme="majorBidi"/>
          <w:bCs/>
          <w:iCs/>
        </w:rPr>
        <w:t>[</w:t>
      </w:r>
      <w:r w:rsidR="007F2435" w:rsidRPr="0045385A">
        <w:rPr>
          <w:rFonts w:asciiTheme="majorBidi" w:hAnsiTheme="majorBidi" w:cstheme="majorBidi"/>
          <w:bCs/>
          <w:iCs/>
        </w:rPr>
        <w:t>4</w:t>
      </w:r>
      <w:r w:rsidRPr="0045385A">
        <w:rPr>
          <w:rFonts w:asciiTheme="majorBidi" w:hAnsiTheme="majorBidi" w:cstheme="majorBidi"/>
          <w:bCs/>
          <w:iCs/>
        </w:rPr>
        <w:t>.2.4]</w:t>
      </w:r>
      <w:r w:rsidR="007F2435" w:rsidRPr="0045385A">
        <w:rPr>
          <w:rFonts w:asciiTheme="majorBidi" w:hAnsiTheme="majorBidi" w:cstheme="majorBidi"/>
          <w:bCs/>
          <w:iCs/>
        </w:rPr>
        <w:t> </w:t>
      </w:r>
      <w:r w:rsidRPr="0045385A">
        <w:rPr>
          <w:rFonts w:asciiTheme="majorBidi" w:hAnsiTheme="majorBidi" w:cstheme="majorBidi"/>
          <w:bCs/>
          <w:iCs/>
        </w:rPr>
        <w:t>No pierādījumiem</w:t>
      </w:r>
      <w:r w:rsidR="007F2435" w:rsidRPr="0045385A">
        <w:rPr>
          <w:rFonts w:asciiTheme="majorBidi" w:hAnsiTheme="majorBidi" w:cstheme="majorBidi"/>
          <w:bCs/>
          <w:iCs/>
        </w:rPr>
        <w:t xml:space="preserve"> lietā izriet</w:t>
      </w:r>
      <w:r w:rsidRPr="0045385A">
        <w:rPr>
          <w:rFonts w:asciiTheme="majorBidi" w:hAnsiTheme="majorBidi" w:cstheme="majorBidi"/>
          <w:bCs/>
          <w:iCs/>
        </w:rPr>
        <w:t>, ka mantojuma sastāvā ietilpstošajām kapitāla daļām vērtība noteikta pēc nominālvērtības, neveicot faktiskās vērtības noteikšanu, tādējādi radot maldīgu iespaidu par mantojuma patieso vērtību jeb mantojuma apmēru.</w:t>
      </w:r>
    </w:p>
    <w:p w14:paraId="3DFA3D0D" w14:textId="23B9E9EF" w:rsidR="005A68BB" w:rsidRPr="0045385A" w:rsidRDefault="005A68BB" w:rsidP="0045385A">
      <w:pPr>
        <w:spacing w:line="276" w:lineRule="auto"/>
        <w:jc w:val="both"/>
        <w:rPr>
          <w:rFonts w:asciiTheme="majorBidi" w:hAnsiTheme="majorBidi" w:cstheme="majorBidi"/>
          <w:bCs/>
          <w:iCs/>
        </w:rPr>
      </w:pPr>
      <w:r w:rsidRPr="0045385A">
        <w:rPr>
          <w:rFonts w:asciiTheme="majorBidi" w:hAnsiTheme="majorBidi" w:cstheme="majorBidi"/>
          <w:bCs/>
          <w:iCs/>
        </w:rPr>
        <w:t>Tajā brīdī spēkā esošo Noteikumu Nr.</w:t>
      </w:r>
      <w:r w:rsidRPr="0045385A">
        <w:rPr>
          <w:rFonts w:asciiTheme="majorBidi" w:hAnsiTheme="majorBidi" w:cstheme="majorBidi"/>
        </w:rPr>
        <w:t> </w:t>
      </w:r>
      <w:r w:rsidRPr="0045385A">
        <w:rPr>
          <w:rFonts w:asciiTheme="majorBidi" w:hAnsiTheme="majorBidi" w:cstheme="majorBidi"/>
          <w:bCs/>
          <w:iCs/>
        </w:rPr>
        <w:t xml:space="preserve">618 </w:t>
      </w:r>
      <w:r w:rsidR="007F2435" w:rsidRPr="0045385A">
        <w:rPr>
          <w:rFonts w:asciiTheme="majorBidi" w:hAnsiTheme="majorBidi" w:cstheme="majorBidi"/>
          <w:bCs/>
          <w:iCs/>
        </w:rPr>
        <w:t>3</w:t>
      </w:r>
      <w:r w:rsidRPr="0045385A">
        <w:rPr>
          <w:rFonts w:asciiTheme="majorBidi" w:hAnsiTheme="majorBidi" w:cstheme="majorBidi"/>
          <w:bCs/>
          <w:iCs/>
        </w:rPr>
        <w:t>1., 32., 33., 34.</w:t>
      </w:r>
      <w:r w:rsidR="00F13C4D" w:rsidRPr="0045385A">
        <w:rPr>
          <w:rFonts w:asciiTheme="majorBidi" w:hAnsiTheme="majorBidi" w:cstheme="majorBidi"/>
          <w:bCs/>
          <w:iCs/>
        </w:rPr>
        <w:t xml:space="preserve"> un</w:t>
      </w:r>
      <w:r w:rsidRPr="0045385A">
        <w:rPr>
          <w:rFonts w:asciiTheme="majorBidi" w:hAnsiTheme="majorBidi" w:cstheme="majorBidi"/>
          <w:bCs/>
          <w:iCs/>
        </w:rPr>
        <w:t xml:space="preserve"> 35.</w:t>
      </w:r>
      <w:r w:rsidR="00A948E6" w:rsidRPr="0045385A">
        <w:rPr>
          <w:rFonts w:asciiTheme="majorBidi" w:hAnsiTheme="majorBidi" w:cstheme="majorBidi"/>
          <w:bCs/>
          <w:iCs/>
        </w:rPr>
        <w:t> </w:t>
      </w:r>
      <w:r w:rsidRPr="0045385A">
        <w:rPr>
          <w:rFonts w:asciiTheme="majorBidi" w:hAnsiTheme="majorBidi" w:cstheme="majorBidi"/>
          <w:bCs/>
          <w:iCs/>
        </w:rPr>
        <w:t>punktā bija noteikta inventāra sarakstā ietilpstošo mant</w:t>
      </w:r>
      <w:r w:rsidR="007F2435" w:rsidRPr="0045385A">
        <w:rPr>
          <w:rFonts w:asciiTheme="majorBidi" w:hAnsiTheme="majorBidi" w:cstheme="majorBidi"/>
          <w:bCs/>
          <w:iCs/>
        </w:rPr>
        <w:t>as</w:t>
      </w:r>
      <w:r w:rsidRPr="0045385A">
        <w:rPr>
          <w:rFonts w:asciiTheme="majorBidi" w:hAnsiTheme="majorBidi" w:cstheme="majorBidi"/>
          <w:bCs/>
          <w:iCs/>
        </w:rPr>
        <w:t xml:space="preserve"> vērtība</w:t>
      </w:r>
      <w:r w:rsidR="007F2435" w:rsidRPr="0045385A">
        <w:rPr>
          <w:rFonts w:asciiTheme="majorBidi" w:hAnsiTheme="majorBidi" w:cstheme="majorBidi"/>
          <w:bCs/>
          <w:iCs/>
        </w:rPr>
        <w:t>s noteikšanas kārtība</w:t>
      </w:r>
      <w:r w:rsidRPr="0045385A">
        <w:rPr>
          <w:rFonts w:asciiTheme="majorBidi" w:hAnsiTheme="majorBidi" w:cstheme="majorBidi"/>
          <w:bCs/>
          <w:iCs/>
        </w:rPr>
        <w:t xml:space="preserve">. Minētajos noteikumos nav paredzēta situācija, kad pie bezvērtīgām daļām inventāra sarakstā tiktu ierakstīta vērtība </w:t>
      </w:r>
      <w:r w:rsidR="00F13C4D" w:rsidRPr="0045385A">
        <w:rPr>
          <w:rFonts w:asciiTheme="majorBidi" w:hAnsiTheme="majorBidi" w:cstheme="majorBidi"/>
          <w:bCs/>
          <w:iCs/>
        </w:rPr>
        <w:t>„</w:t>
      </w:r>
      <w:r w:rsidRPr="0045385A">
        <w:rPr>
          <w:rFonts w:asciiTheme="majorBidi" w:hAnsiTheme="majorBidi" w:cstheme="majorBidi"/>
          <w:bCs/>
          <w:iCs/>
        </w:rPr>
        <w:t>0</w:t>
      </w:r>
      <w:r w:rsidR="00F13C4D" w:rsidRPr="0045385A">
        <w:rPr>
          <w:rFonts w:asciiTheme="majorBidi" w:hAnsiTheme="majorBidi" w:cstheme="majorBidi"/>
          <w:bCs/>
          <w:iCs/>
        </w:rPr>
        <w:t>”</w:t>
      </w:r>
      <w:r w:rsidRPr="0045385A">
        <w:rPr>
          <w:rFonts w:asciiTheme="majorBidi" w:hAnsiTheme="majorBidi" w:cstheme="majorBidi"/>
          <w:bCs/>
          <w:iCs/>
        </w:rPr>
        <w:t xml:space="preserve"> vai cita par nominālvērtību</w:t>
      </w:r>
      <w:r w:rsidR="007F2435" w:rsidRPr="0045385A">
        <w:rPr>
          <w:rFonts w:asciiTheme="majorBidi" w:hAnsiTheme="majorBidi" w:cstheme="majorBidi"/>
          <w:bCs/>
          <w:iCs/>
        </w:rPr>
        <w:t xml:space="preserve"> zemāka summa</w:t>
      </w:r>
      <w:r w:rsidRPr="0045385A">
        <w:rPr>
          <w:rFonts w:asciiTheme="majorBidi" w:hAnsiTheme="majorBidi" w:cstheme="majorBidi"/>
          <w:bCs/>
          <w:iCs/>
        </w:rPr>
        <w:t xml:space="preserve">. </w:t>
      </w:r>
    </w:p>
    <w:p w14:paraId="142B95FA" w14:textId="4FAC8D23" w:rsidR="005A68BB" w:rsidRPr="0045385A" w:rsidRDefault="005A68BB" w:rsidP="0045385A">
      <w:pPr>
        <w:spacing w:line="276" w:lineRule="auto"/>
        <w:jc w:val="both"/>
        <w:rPr>
          <w:rFonts w:asciiTheme="majorBidi" w:hAnsiTheme="majorBidi" w:cstheme="majorBidi"/>
          <w:bCs/>
          <w:iCs/>
        </w:rPr>
      </w:pPr>
      <w:r w:rsidRPr="0045385A">
        <w:rPr>
          <w:rFonts w:asciiTheme="majorBidi" w:hAnsiTheme="majorBidi" w:cstheme="majorBidi"/>
          <w:bCs/>
          <w:iCs/>
        </w:rPr>
        <w:t xml:space="preserve">No </w:t>
      </w:r>
      <w:r w:rsidR="00A507A9" w:rsidRPr="0045385A">
        <w:rPr>
          <w:rFonts w:asciiTheme="majorBidi" w:hAnsiTheme="majorBidi" w:cstheme="majorBidi"/>
        </w:rPr>
        <w:t xml:space="preserve">[pers. C] </w:t>
      </w:r>
      <w:r w:rsidRPr="0045385A">
        <w:rPr>
          <w:rFonts w:asciiTheme="majorBidi" w:hAnsiTheme="majorBidi" w:cstheme="majorBidi"/>
          <w:bCs/>
          <w:iCs/>
        </w:rPr>
        <w:t xml:space="preserve">paskaidrojumiem un publiski pieejamās informācijas izriet, ka mantojuma masā ietilpstošās kapitāla daļas </w:t>
      </w:r>
      <w:r w:rsidR="00F13C4D" w:rsidRPr="0045385A">
        <w:rPr>
          <w:rFonts w:asciiTheme="majorBidi" w:hAnsiTheme="majorBidi" w:cstheme="majorBidi"/>
          <w:bCs/>
          <w:iCs/>
        </w:rPr>
        <w:t>kapitālsabiedrībās</w:t>
      </w:r>
      <w:r w:rsidRPr="0045385A">
        <w:rPr>
          <w:rFonts w:asciiTheme="majorBidi" w:hAnsiTheme="majorBidi" w:cstheme="majorBidi"/>
          <w:bCs/>
          <w:iCs/>
        </w:rPr>
        <w:t xml:space="preserve"> SIA</w:t>
      </w:r>
      <w:r w:rsidR="005B4609" w:rsidRPr="0045385A">
        <w:rPr>
          <w:rFonts w:asciiTheme="majorBidi" w:hAnsiTheme="majorBidi" w:cstheme="majorBidi"/>
          <w:bCs/>
          <w:iCs/>
        </w:rPr>
        <w:t> </w:t>
      </w:r>
      <w:bookmarkStart w:id="8" w:name="_Hlk183444938"/>
      <w:r w:rsidRPr="0045385A">
        <w:rPr>
          <w:rFonts w:asciiTheme="majorBidi" w:hAnsiTheme="majorBidi" w:cstheme="majorBidi"/>
          <w:bCs/>
          <w:iCs/>
        </w:rPr>
        <w:t>„</w:t>
      </w:r>
      <w:bookmarkEnd w:id="8"/>
      <w:r w:rsidRPr="0045385A">
        <w:rPr>
          <w:rFonts w:asciiTheme="majorBidi" w:hAnsiTheme="majorBidi" w:cstheme="majorBidi"/>
          <w:bCs/>
          <w:iCs/>
        </w:rPr>
        <w:t>IGO” un SIA</w:t>
      </w:r>
      <w:r w:rsidR="005B4609" w:rsidRPr="0045385A">
        <w:rPr>
          <w:rFonts w:asciiTheme="majorBidi" w:hAnsiTheme="majorBidi" w:cstheme="majorBidi"/>
          <w:bCs/>
          <w:iCs/>
        </w:rPr>
        <w:t> </w:t>
      </w:r>
      <w:r w:rsidRPr="0045385A">
        <w:rPr>
          <w:rFonts w:asciiTheme="majorBidi" w:hAnsiTheme="majorBidi" w:cstheme="majorBidi"/>
          <w:bCs/>
          <w:iCs/>
        </w:rPr>
        <w:t xml:space="preserve">„IGO PLUS” faktiski bija bezvērtīgas. Abas </w:t>
      </w:r>
      <w:r w:rsidR="00AA41D3" w:rsidRPr="0045385A">
        <w:rPr>
          <w:rFonts w:asciiTheme="majorBidi" w:hAnsiTheme="majorBidi" w:cstheme="majorBidi"/>
          <w:bCs/>
          <w:iCs/>
        </w:rPr>
        <w:t>kapitālsabiedrības</w:t>
      </w:r>
      <w:r w:rsidRPr="0045385A">
        <w:rPr>
          <w:rFonts w:asciiTheme="majorBidi" w:hAnsiTheme="majorBidi" w:cstheme="majorBidi"/>
          <w:bCs/>
          <w:iCs/>
        </w:rPr>
        <w:t xml:space="preserve"> tika likvidētas un izslēgtas no Komercreģistra pirms kapitāla daļ</w:t>
      </w:r>
      <w:r w:rsidR="00F222A7" w:rsidRPr="0045385A">
        <w:rPr>
          <w:rFonts w:asciiTheme="majorBidi" w:hAnsiTheme="majorBidi" w:cstheme="majorBidi"/>
          <w:bCs/>
          <w:iCs/>
        </w:rPr>
        <w:t xml:space="preserve">u </w:t>
      </w:r>
      <w:r w:rsidRPr="0045385A">
        <w:rPr>
          <w:rFonts w:asciiTheme="majorBidi" w:hAnsiTheme="majorBidi" w:cstheme="majorBidi"/>
          <w:bCs/>
          <w:iCs/>
        </w:rPr>
        <w:t>pārreģistrē</w:t>
      </w:r>
      <w:r w:rsidR="00F222A7" w:rsidRPr="0045385A">
        <w:rPr>
          <w:rFonts w:asciiTheme="majorBidi" w:hAnsiTheme="majorBidi" w:cstheme="majorBidi"/>
          <w:bCs/>
          <w:iCs/>
        </w:rPr>
        <w:t xml:space="preserve">šanas uz mantinieces </w:t>
      </w:r>
      <w:r w:rsidRPr="0045385A">
        <w:rPr>
          <w:rFonts w:asciiTheme="majorBidi" w:hAnsiTheme="majorBidi" w:cstheme="majorBidi"/>
          <w:bCs/>
          <w:iCs/>
        </w:rPr>
        <w:t>vārda</w:t>
      </w:r>
      <w:r w:rsidR="00F222A7" w:rsidRPr="0045385A">
        <w:rPr>
          <w:rFonts w:asciiTheme="majorBidi" w:hAnsiTheme="majorBidi" w:cstheme="majorBidi"/>
          <w:bCs/>
          <w:iCs/>
        </w:rPr>
        <w:t>.</w:t>
      </w:r>
      <w:r w:rsidRPr="0045385A">
        <w:rPr>
          <w:rFonts w:asciiTheme="majorBidi" w:hAnsiTheme="majorBidi" w:cstheme="majorBidi"/>
          <w:bCs/>
          <w:iCs/>
        </w:rPr>
        <w:t xml:space="preserve"> Līdz ar to faktiskais mantojuma apmērs, kuru saņēma </w:t>
      </w:r>
      <w:r w:rsidR="00A507A9" w:rsidRPr="0045385A">
        <w:rPr>
          <w:rFonts w:asciiTheme="majorBidi" w:hAnsiTheme="majorBidi" w:cstheme="majorBidi"/>
        </w:rPr>
        <w:t>[pers. A]</w:t>
      </w:r>
      <w:r w:rsidRPr="0045385A">
        <w:rPr>
          <w:rFonts w:asciiTheme="majorBidi" w:hAnsiTheme="majorBidi" w:cstheme="majorBidi"/>
          <w:bCs/>
          <w:iCs/>
        </w:rPr>
        <w:t>, ir koriģējams, ievērojot SIA</w:t>
      </w:r>
      <w:r w:rsidR="00F222A7" w:rsidRPr="0045385A">
        <w:rPr>
          <w:rFonts w:asciiTheme="majorBidi" w:hAnsiTheme="majorBidi" w:cstheme="majorBidi"/>
          <w:bCs/>
          <w:iCs/>
        </w:rPr>
        <w:t> </w:t>
      </w:r>
      <w:r w:rsidRPr="0045385A">
        <w:rPr>
          <w:rFonts w:asciiTheme="majorBidi" w:hAnsiTheme="majorBidi" w:cstheme="majorBidi"/>
          <w:bCs/>
          <w:iCs/>
        </w:rPr>
        <w:t>„IGO” un SIA</w:t>
      </w:r>
      <w:r w:rsidR="00F222A7" w:rsidRPr="0045385A">
        <w:rPr>
          <w:rFonts w:asciiTheme="majorBidi" w:hAnsiTheme="majorBidi" w:cstheme="majorBidi"/>
          <w:bCs/>
          <w:iCs/>
        </w:rPr>
        <w:t> </w:t>
      </w:r>
      <w:r w:rsidRPr="0045385A">
        <w:rPr>
          <w:rFonts w:asciiTheme="majorBidi" w:hAnsiTheme="majorBidi" w:cstheme="majorBidi"/>
          <w:bCs/>
          <w:iCs/>
        </w:rPr>
        <w:t>„IGO PLUS” kapitāla daļu patieso vērtību</w:t>
      </w:r>
      <w:r w:rsidR="00F222A7" w:rsidRPr="0045385A">
        <w:rPr>
          <w:rFonts w:asciiTheme="majorBidi" w:hAnsiTheme="majorBidi" w:cstheme="majorBidi"/>
          <w:bCs/>
          <w:iCs/>
        </w:rPr>
        <w:t>, kas</w:t>
      </w:r>
      <w:r w:rsidRPr="0045385A">
        <w:rPr>
          <w:rFonts w:asciiTheme="majorBidi" w:hAnsiTheme="majorBidi" w:cstheme="majorBidi"/>
          <w:bCs/>
          <w:iCs/>
        </w:rPr>
        <w:t xml:space="preserve"> mantojuma atklāšanās dienā</w:t>
      </w:r>
      <w:r w:rsidR="00F222A7" w:rsidRPr="0045385A">
        <w:rPr>
          <w:rFonts w:asciiTheme="majorBidi" w:hAnsiTheme="majorBidi" w:cstheme="majorBidi"/>
          <w:bCs/>
          <w:iCs/>
        </w:rPr>
        <w:t xml:space="preserve"> </w:t>
      </w:r>
      <w:r w:rsidRPr="0045385A">
        <w:rPr>
          <w:rFonts w:asciiTheme="majorBidi" w:hAnsiTheme="majorBidi" w:cstheme="majorBidi"/>
          <w:bCs/>
          <w:iCs/>
        </w:rPr>
        <w:t xml:space="preserve">ir </w:t>
      </w:r>
      <w:r w:rsidRPr="0045385A">
        <w:rPr>
          <w:rFonts w:asciiTheme="majorBidi" w:hAnsiTheme="majorBidi" w:cstheme="majorBidi"/>
          <w:bCs/>
          <w:iCs/>
        </w:rPr>
        <w:lastRenderedPageBreak/>
        <w:t>„0”</w:t>
      </w:r>
      <w:r w:rsidR="00F222A7" w:rsidRPr="0045385A">
        <w:rPr>
          <w:rFonts w:asciiTheme="majorBidi" w:hAnsiTheme="majorBidi" w:cstheme="majorBidi"/>
          <w:bCs/>
          <w:iCs/>
        </w:rPr>
        <w:t> </w:t>
      </w:r>
      <w:r w:rsidRPr="0045385A">
        <w:rPr>
          <w:rFonts w:asciiTheme="majorBidi" w:hAnsiTheme="majorBidi" w:cstheme="majorBidi"/>
          <w:bCs/>
          <w:iCs/>
        </w:rPr>
        <w:t>EUR.</w:t>
      </w:r>
      <w:r w:rsidR="00F222A7" w:rsidRPr="0045385A">
        <w:rPr>
          <w:rFonts w:asciiTheme="majorBidi" w:hAnsiTheme="majorBidi" w:cstheme="majorBidi"/>
          <w:bCs/>
          <w:iCs/>
        </w:rPr>
        <w:t xml:space="preserve"> </w:t>
      </w:r>
      <w:r w:rsidRPr="0045385A">
        <w:rPr>
          <w:rFonts w:asciiTheme="majorBidi" w:hAnsiTheme="majorBidi" w:cstheme="majorBidi"/>
          <w:bCs/>
          <w:iCs/>
        </w:rPr>
        <w:t xml:space="preserve">Tādējādi </w:t>
      </w:r>
      <w:r w:rsidR="00A507A9" w:rsidRPr="0045385A">
        <w:rPr>
          <w:rFonts w:asciiTheme="majorBidi" w:hAnsiTheme="majorBidi" w:cstheme="majorBidi"/>
        </w:rPr>
        <w:t xml:space="preserve">[pers. A] </w:t>
      </w:r>
      <w:r w:rsidRPr="0045385A">
        <w:rPr>
          <w:rFonts w:asciiTheme="majorBidi" w:hAnsiTheme="majorBidi" w:cstheme="majorBidi"/>
          <w:bCs/>
          <w:iCs/>
        </w:rPr>
        <w:t>saņemtā mantojuma faktiskais apmērs bija 24 764,15</w:t>
      </w:r>
      <w:r w:rsidR="00944EA5" w:rsidRPr="0045385A">
        <w:rPr>
          <w:rFonts w:asciiTheme="majorBidi" w:hAnsiTheme="majorBidi" w:cstheme="majorBidi"/>
          <w:bCs/>
          <w:iCs/>
        </w:rPr>
        <w:t> </w:t>
      </w:r>
      <w:r w:rsidRPr="0045385A">
        <w:rPr>
          <w:rFonts w:asciiTheme="majorBidi" w:hAnsiTheme="majorBidi" w:cstheme="majorBidi"/>
          <w:bCs/>
          <w:iCs/>
        </w:rPr>
        <w:t>EUR, nevis 100 745,50</w:t>
      </w:r>
      <w:r w:rsidR="00944EA5" w:rsidRPr="0045385A">
        <w:rPr>
          <w:rFonts w:asciiTheme="majorBidi" w:hAnsiTheme="majorBidi" w:cstheme="majorBidi"/>
          <w:bCs/>
          <w:iCs/>
        </w:rPr>
        <w:t> </w:t>
      </w:r>
      <w:r w:rsidRPr="0045385A">
        <w:rPr>
          <w:rFonts w:asciiTheme="majorBidi" w:hAnsiTheme="majorBidi" w:cstheme="majorBidi"/>
          <w:bCs/>
          <w:iCs/>
        </w:rPr>
        <w:t>EUR, kā to secināja tiesa.</w:t>
      </w:r>
    </w:p>
    <w:p w14:paraId="5DB2199A" w14:textId="6810F730" w:rsidR="005A68BB" w:rsidRPr="0045385A" w:rsidRDefault="005A68BB" w:rsidP="0045385A">
      <w:pPr>
        <w:spacing w:line="276" w:lineRule="auto"/>
        <w:jc w:val="both"/>
        <w:rPr>
          <w:rFonts w:asciiTheme="majorBidi" w:hAnsiTheme="majorBidi" w:cstheme="majorBidi"/>
          <w:bCs/>
          <w:iCs/>
        </w:rPr>
      </w:pPr>
      <w:r w:rsidRPr="0045385A">
        <w:rPr>
          <w:rFonts w:asciiTheme="majorBidi" w:hAnsiTheme="majorBidi" w:cstheme="majorBidi"/>
          <w:bCs/>
          <w:iCs/>
        </w:rPr>
        <w:t>[</w:t>
      </w:r>
      <w:r w:rsidR="00F222A7" w:rsidRPr="0045385A">
        <w:rPr>
          <w:rFonts w:asciiTheme="majorBidi" w:hAnsiTheme="majorBidi" w:cstheme="majorBidi"/>
          <w:bCs/>
          <w:iCs/>
        </w:rPr>
        <w:t>4</w:t>
      </w:r>
      <w:r w:rsidRPr="0045385A">
        <w:rPr>
          <w:rFonts w:asciiTheme="majorBidi" w:hAnsiTheme="majorBidi" w:cstheme="majorBidi"/>
          <w:bCs/>
          <w:iCs/>
        </w:rPr>
        <w:t>.2.5]</w:t>
      </w:r>
      <w:r w:rsidR="00F222A7" w:rsidRPr="0045385A">
        <w:rPr>
          <w:rFonts w:asciiTheme="majorBidi" w:hAnsiTheme="majorBidi" w:cstheme="majorBidi"/>
          <w:bCs/>
          <w:iCs/>
        </w:rPr>
        <w:t> </w:t>
      </w:r>
      <w:r w:rsidRPr="0045385A">
        <w:rPr>
          <w:rFonts w:asciiTheme="majorBidi" w:hAnsiTheme="majorBidi" w:cstheme="majorBidi"/>
          <w:bCs/>
          <w:iCs/>
        </w:rPr>
        <w:t>Lietā ir iesniegti pierādījumi par mantojuma masā ietilpstošo īpašumu pārdošanu un norēķinu ar kreditoriem, kas bija jāņem vērā, izlemjot jautājumu, vai atbildētāja ir segusi saistības saņemtā mantojuma apmērā.</w:t>
      </w:r>
    </w:p>
    <w:p w14:paraId="03798A9F" w14:textId="60FF02E8" w:rsidR="005A68BB" w:rsidRPr="0045385A" w:rsidRDefault="005A68BB" w:rsidP="0045385A">
      <w:pPr>
        <w:spacing w:line="276" w:lineRule="auto"/>
        <w:jc w:val="both"/>
        <w:rPr>
          <w:rFonts w:asciiTheme="majorBidi" w:hAnsiTheme="majorBidi" w:cstheme="majorBidi"/>
          <w:bCs/>
          <w:iCs/>
        </w:rPr>
      </w:pPr>
      <w:r w:rsidRPr="0045385A">
        <w:rPr>
          <w:rFonts w:asciiTheme="majorBidi" w:hAnsiTheme="majorBidi" w:cstheme="majorBidi"/>
          <w:bCs/>
          <w:iCs/>
        </w:rPr>
        <w:t>No lietā iesniegtajiem aprēķiniem izriet, ka pat bez Civillikuma 711.</w:t>
      </w:r>
      <w:r w:rsidR="00F222A7" w:rsidRPr="0045385A">
        <w:rPr>
          <w:rFonts w:asciiTheme="majorBidi" w:hAnsiTheme="majorBidi" w:cstheme="majorBidi"/>
          <w:bCs/>
          <w:iCs/>
        </w:rPr>
        <w:t> </w:t>
      </w:r>
      <w:r w:rsidRPr="0045385A">
        <w:rPr>
          <w:rFonts w:asciiTheme="majorBidi" w:hAnsiTheme="majorBidi" w:cstheme="majorBidi"/>
          <w:bCs/>
          <w:iCs/>
        </w:rPr>
        <w:t xml:space="preserve">pantā paredzētajām mantinieces tiesībām atvilkt no iegūtā mantojuma 26 550,67 EUR summas mantojuma atstājēja apbedīšanai, inventāra sastādīšanai un citiem ar mantojuma pieņemšanu saistītajiem izdevumiem, kas, </w:t>
      </w:r>
      <w:r w:rsidR="00F222A7" w:rsidRPr="0045385A">
        <w:rPr>
          <w:rFonts w:asciiTheme="majorBidi" w:hAnsiTheme="majorBidi" w:cstheme="majorBidi"/>
          <w:bCs/>
          <w:iCs/>
        </w:rPr>
        <w:t xml:space="preserve">ir </w:t>
      </w:r>
      <w:r w:rsidRPr="0045385A">
        <w:rPr>
          <w:rFonts w:asciiTheme="majorBidi" w:hAnsiTheme="majorBidi" w:cstheme="majorBidi"/>
          <w:bCs/>
          <w:iCs/>
        </w:rPr>
        <w:t>5567,10</w:t>
      </w:r>
      <w:r w:rsidR="00944EA5" w:rsidRPr="0045385A">
        <w:rPr>
          <w:rFonts w:asciiTheme="majorBidi" w:hAnsiTheme="majorBidi" w:cstheme="majorBidi"/>
          <w:bCs/>
          <w:iCs/>
        </w:rPr>
        <w:t> </w:t>
      </w:r>
      <w:r w:rsidRPr="0045385A">
        <w:rPr>
          <w:rFonts w:asciiTheme="majorBidi" w:hAnsiTheme="majorBidi" w:cstheme="majorBidi"/>
          <w:bCs/>
          <w:iCs/>
        </w:rPr>
        <w:t xml:space="preserve">EUR, kreditoru prasījumu apmierināšanai ir novirzīts pilnībā viss iegūtais mantojums un papildus vēl atbildētājas pašas naudas līdzekļi (uzņemtās aizdevuma saistības) vismaz 7971,16 </w:t>
      </w:r>
      <w:r w:rsidR="00F222A7" w:rsidRPr="0045385A">
        <w:rPr>
          <w:rFonts w:asciiTheme="majorBidi" w:hAnsiTheme="majorBidi" w:cstheme="majorBidi"/>
          <w:bCs/>
          <w:iCs/>
        </w:rPr>
        <w:t xml:space="preserve">EUR </w:t>
      </w:r>
      <w:r w:rsidRPr="0045385A">
        <w:rPr>
          <w:rFonts w:asciiTheme="majorBidi" w:hAnsiTheme="majorBidi" w:cstheme="majorBidi"/>
          <w:bCs/>
          <w:iCs/>
        </w:rPr>
        <w:t>(34</w:t>
      </w:r>
      <w:r w:rsidR="00F222A7" w:rsidRPr="0045385A">
        <w:rPr>
          <w:rFonts w:asciiTheme="majorBidi" w:hAnsiTheme="majorBidi" w:cstheme="majorBidi"/>
          <w:bCs/>
          <w:iCs/>
        </w:rPr>
        <w:t> </w:t>
      </w:r>
      <w:r w:rsidRPr="0045385A">
        <w:rPr>
          <w:rFonts w:asciiTheme="majorBidi" w:hAnsiTheme="majorBidi" w:cstheme="majorBidi"/>
          <w:bCs/>
          <w:iCs/>
        </w:rPr>
        <w:t>521,83 – 26</w:t>
      </w:r>
      <w:r w:rsidR="00F222A7" w:rsidRPr="0045385A">
        <w:rPr>
          <w:rFonts w:asciiTheme="majorBidi" w:hAnsiTheme="majorBidi" w:cstheme="majorBidi"/>
          <w:bCs/>
          <w:iCs/>
        </w:rPr>
        <w:t> </w:t>
      </w:r>
      <w:r w:rsidRPr="0045385A">
        <w:rPr>
          <w:rFonts w:asciiTheme="majorBidi" w:hAnsiTheme="majorBidi" w:cstheme="majorBidi"/>
          <w:bCs/>
          <w:iCs/>
        </w:rPr>
        <w:t>550,67) + 5567,10 (izdevumi).</w:t>
      </w:r>
      <w:r w:rsidR="00F222A7" w:rsidRPr="0045385A">
        <w:rPr>
          <w:rFonts w:asciiTheme="majorBidi" w:hAnsiTheme="majorBidi" w:cstheme="majorBidi"/>
          <w:bCs/>
          <w:iCs/>
        </w:rPr>
        <w:t xml:space="preserve"> </w:t>
      </w:r>
      <w:r w:rsidRPr="0045385A">
        <w:rPr>
          <w:rFonts w:asciiTheme="majorBidi" w:hAnsiTheme="majorBidi" w:cstheme="majorBidi"/>
          <w:bCs/>
          <w:iCs/>
        </w:rPr>
        <w:t>No minētā izriet, ka mantiniecei bija jāizmaksā kreditoriem summa, kas nepārsniedz 20 983,57</w:t>
      </w:r>
      <w:r w:rsidR="00944EA5" w:rsidRPr="0045385A">
        <w:rPr>
          <w:rFonts w:asciiTheme="majorBidi" w:hAnsiTheme="majorBidi" w:cstheme="majorBidi"/>
          <w:bCs/>
          <w:iCs/>
        </w:rPr>
        <w:t> </w:t>
      </w:r>
      <w:r w:rsidRPr="0045385A">
        <w:rPr>
          <w:rFonts w:asciiTheme="majorBidi" w:hAnsiTheme="majorBidi" w:cstheme="majorBidi"/>
          <w:bCs/>
          <w:iCs/>
        </w:rPr>
        <w:t>EUR (26 550,67- 5567,10).</w:t>
      </w:r>
    </w:p>
    <w:p w14:paraId="68C7B693" w14:textId="7BF0CF76" w:rsidR="005A68BB" w:rsidRPr="0045385A" w:rsidRDefault="00F222A7" w:rsidP="0045385A">
      <w:pPr>
        <w:spacing w:line="276" w:lineRule="auto"/>
        <w:jc w:val="both"/>
        <w:rPr>
          <w:rFonts w:asciiTheme="majorBidi" w:hAnsiTheme="majorBidi" w:cstheme="majorBidi"/>
          <w:bCs/>
          <w:iCs/>
        </w:rPr>
      </w:pPr>
      <w:r w:rsidRPr="0045385A">
        <w:rPr>
          <w:rFonts w:asciiTheme="majorBidi" w:hAnsiTheme="majorBidi" w:cstheme="majorBidi"/>
          <w:bCs/>
          <w:iCs/>
        </w:rPr>
        <w:t>A</w:t>
      </w:r>
      <w:r w:rsidR="005A68BB" w:rsidRPr="0045385A">
        <w:rPr>
          <w:rFonts w:asciiTheme="majorBidi" w:hAnsiTheme="majorBidi" w:cstheme="majorBidi"/>
          <w:bCs/>
          <w:iCs/>
        </w:rPr>
        <w:t xml:space="preserve">tbildētāja visa saņemtā mantojuma apmērā (mantojuma patiesās vērtības apmērā) ir veikusi norēķinu ar kreditoriem, </w:t>
      </w:r>
      <w:r w:rsidRPr="0045385A">
        <w:rPr>
          <w:rFonts w:asciiTheme="majorBidi" w:hAnsiTheme="majorBidi" w:cstheme="majorBidi"/>
          <w:bCs/>
          <w:iCs/>
        </w:rPr>
        <w:t xml:space="preserve">līdz ar to </w:t>
      </w:r>
      <w:r w:rsidR="005A68BB" w:rsidRPr="0045385A">
        <w:rPr>
          <w:rFonts w:asciiTheme="majorBidi" w:hAnsiTheme="majorBidi" w:cstheme="majorBidi"/>
          <w:bCs/>
          <w:iCs/>
        </w:rPr>
        <w:t>nav tiesiska pamata prasības apmierināšanai.</w:t>
      </w:r>
    </w:p>
    <w:p w14:paraId="5F520A05" w14:textId="41200C32" w:rsidR="005A68BB" w:rsidRPr="0045385A" w:rsidRDefault="005A68BB" w:rsidP="0045385A">
      <w:pPr>
        <w:spacing w:line="276" w:lineRule="auto"/>
        <w:jc w:val="both"/>
        <w:rPr>
          <w:rFonts w:asciiTheme="majorBidi" w:hAnsiTheme="majorBidi" w:cstheme="majorBidi"/>
          <w:bCs/>
          <w:iCs/>
        </w:rPr>
      </w:pPr>
      <w:r w:rsidRPr="0045385A">
        <w:rPr>
          <w:rFonts w:asciiTheme="majorBidi" w:hAnsiTheme="majorBidi" w:cstheme="majorBidi"/>
          <w:bCs/>
          <w:iCs/>
        </w:rPr>
        <w:t>[</w:t>
      </w:r>
      <w:r w:rsidR="001013DD" w:rsidRPr="0045385A">
        <w:rPr>
          <w:rFonts w:asciiTheme="majorBidi" w:hAnsiTheme="majorBidi" w:cstheme="majorBidi"/>
          <w:bCs/>
          <w:iCs/>
        </w:rPr>
        <w:t>4</w:t>
      </w:r>
      <w:r w:rsidRPr="0045385A">
        <w:rPr>
          <w:rFonts w:asciiTheme="majorBidi" w:hAnsiTheme="majorBidi" w:cstheme="majorBidi"/>
          <w:bCs/>
          <w:iCs/>
        </w:rPr>
        <w:t>.2.6]</w:t>
      </w:r>
      <w:r w:rsidR="001013DD" w:rsidRPr="0045385A">
        <w:rPr>
          <w:rFonts w:asciiTheme="majorBidi" w:hAnsiTheme="majorBidi" w:cstheme="majorBidi"/>
          <w:bCs/>
          <w:iCs/>
        </w:rPr>
        <w:t> </w:t>
      </w:r>
      <w:r w:rsidRPr="0045385A">
        <w:rPr>
          <w:rFonts w:asciiTheme="majorBidi" w:hAnsiTheme="majorBidi" w:cstheme="majorBidi"/>
          <w:bCs/>
          <w:iCs/>
        </w:rPr>
        <w:t>Nepamato</w:t>
      </w:r>
      <w:r w:rsidR="001013DD" w:rsidRPr="0045385A">
        <w:rPr>
          <w:rFonts w:asciiTheme="majorBidi" w:hAnsiTheme="majorBidi" w:cstheme="majorBidi"/>
          <w:bCs/>
          <w:iCs/>
        </w:rPr>
        <w:t>ta ir</w:t>
      </w:r>
      <w:r w:rsidRPr="0045385A">
        <w:rPr>
          <w:rFonts w:asciiTheme="majorBidi" w:hAnsiTheme="majorBidi" w:cstheme="majorBidi"/>
          <w:bCs/>
          <w:iCs/>
        </w:rPr>
        <w:t xml:space="preserve"> tiesa</w:t>
      </w:r>
      <w:r w:rsidR="001013DD" w:rsidRPr="0045385A">
        <w:rPr>
          <w:rFonts w:asciiTheme="majorBidi" w:hAnsiTheme="majorBidi" w:cstheme="majorBidi"/>
          <w:bCs/>
          <w:iCs/>
        </w:rPr>
        <w:t>s</w:t>
      </w:r>
      <w:r w:rsidRPr="0045385A">
        <w:rPr>
          <w:rFonts w:asciiTheme="majorBidi" w:hAnsiTheme="majorBidi" w:cstheme="majorBidi"/>
          <w:bCs/>
          <w:iCs/>
        </w:rPr>
        <w:t xml:space="preserve"> atsauk</w:t>
      </w:r>
      <w:r w:rsidR="001013DD" w:rsidRPr="0045385A">
        <w:rPr>
          <w:rFonts w:asciiTheme="majorBidi" w:hAnsiTheme="majorBidi" w:cstheme="majorBidi"/>
          <w:bCs/>
          <w:iCs/>
        </w:rPr>
        <w:t>šanās</w:t>
      </w:r>
      <w:r w:rsidRPr="0045385A">
        <w:rPr>
          <w:rFonts w:asciiTheme="majorBidi" w:hAnsiTheme="majorBidi" w:cstheme="majorBidi"/>
          <w:bCs/>
          <w:iCs/>
        </w:rPr>
        <w:t xml:space="preserve"> uz </w:t>
      </w:r>
      <w:r w:rsidR="001013DD" w:rsidRPr="0045385A">
        <w:rPr>
          <w:rFonts w:asciiTheme="majorBidi" w:hAnsiTheme="majorBidi" w:cstheme="majorBidi"/>
          <w:bCs/>
          <w:iCs/>
        </w:rPr>
        <w:t>N</w:t>
      </w:r>
      <w:r w:rsidRPr="0045385A">
        <w:rPr>
          <w:rFonts w:asciiTheme="majorBidi" w:hAnsiTheme="majorBidi" w:cstheme="majorBidi"/>
          <w:bCs/>
          <w:iCs/>
        </w:rPr>
        <w:t>oteikumiem Nr.</w:t>
      </w:r>
      <w:r w:rsidR="001013DD" w:rsidRPr="0045385A">
        <w:rPr>
          <w:rFonts w:asciiTheme="majorBidi" w:hAnsiTheme="majorBidi" w:cstheme="majorBidi"/>
          <w:bCs/>
          <w:iCs/>
        </w:rPr>
        <w:t> </w:t>
      </w:r>
      <w:r w:rsidRPr="0045385A">
        <w:rPr>
          <w:rFonts w:asciiTheme="majorBidi" w:hAnsiTheme="majorBidi" w:cstheme="majorBidi"/>
          <w:bCs/>
          <w:iCs/>
        </w:rPr>
        <w:t>618, jo pat gadījumā, ja SIA</w:t>
      </w:r>
      <w:r w:rsidR="001013DD" w:rsidRPr="0045385A">
        <w:rPr>
          <w:rFonts w:asciiTheme="majorBidi" w:hAnsiTheme="majorBidi" w:cstheme="majorBidi"/>
          <w:bCs/>
          <w:iCs/>
        </w:rPr>
        <w:t> </w:t>
      </w:r>
      <w:r w:rsidRPr="0045385A">
        <w:rPr>
          <w:rFonts w:asciiTheme="majorBidi" w:hAnsiTheme="majorBidi" w:cstheme="majorBidi"/>
          <w:bCs/>
          <w:iCs/>
        </w:rPr>
        <w:t xml:space="preserve">„IGO” un SIA „IGO PLUS” kapitāla daļas sertificēta vērtētāja novērtējumā tiktu novērtētas kā bezvērtīgas, </w:t>
      </w:r>
      <w:r w:rsidR="001013DD" w:rsidRPr="0045385A">
        <w:rPr>
          <w:rFonts w:asciiTheme="majorBidi" w:hAnsiTheme="majorBidi" w:cstheme="majorBidi"/>
          <w:bCs/>
          <w:iCs/>
        </w:rPr>
        <w:t>i</w:t>
      </w:r>
      <w:r w:rsidRPr="0045385A">
        <w:rPr>
          <w:rFonts w:asciiTheme="majorBidi" w:hAnsiTheme="majorBidi" w:cstheme="majorBidi"/>
          <w:bCs/>
          <w:iCs/>
        </w:rPr>
        <w:t xml:space="preserve">nventāra sarakstā par mantojamās mantas – kapitāla daļu – vērtību uzskatītu augstāko novērtējumu. Līdz ar to, pieejot formāli, Komercreģistrā ierakstītā kapitāla daļu nominālvērtība ir šāds augstākais novērtējums, kas arī ir norādīts gan </w:t>
      </w:r>
      <w:r w:rsidR="001013DD" w:rsidRPr="0045385A">
        <w:rPr>
          <w:rFonts w:asciiTheme="majorBidi" w:hAnsiTheme="majorBidi" w:cstheme="majorBidi"/>
          <w:bCs/>
          <w:iCs/>
        </w:rPr>
        <w:t>i</w:t>
      </w:r>
      <w:r w:rsidRPr="0045385A">
        <w:rPr>
          <w:rFonts w:asciiTheme="majorBidi" w:hAnsiTheme="majorBidi" w:cstheme="majorBidi"/>
          <w:bCs/>
          <w:iCs/>
        </w:rPr>
        <w:t xml:space="preserve">nventāra sarakstā, gan mantojuma apliecībā. Faktiski tas nozīmē, ka </w:t>
      </w:r>
      <w:r w:rsidR="001013DD" w:rsidRPr="0045385A">
        <w:rPr>
          <w:rFonts w:asciiTheme="majorBidi" w:hAnsiTheme="majorBidi" w:cstheme="majorBidi"/>
          <w:bCs/>
          <w:iCs/>
        </w:rPr>
        <w:t xml:space="preserve">inventāra saraksta sastādīšanas brīdī </w:t>
      </w:r>
      <w:r w:rsidR="005607DC" w:rsidRPr="0045385A">
        <w:rPr>
          <w:rFonts w:asciiTheme="majorBidi" w:hAnsiTheme="majorBidi" w:cstheme="majorBidi"/>
          <w:bCs/>
          <w:iCs/>
        </w:rPr>
        <w:t xml:space="preserve">– </w:t>
      </w:r>
      <w:r w:rsidRPr="0045385A">
        <w:rPr>
          <w:rFonts w:asciiTheme="majorBidi" w:hAnsiTheme="majorBidi" w:cstheme="majorBidi"/>
          <w:bCs/>
          <w:iCs/>
        </w:rPr>
        <w:t>2017.</w:t>
      </w:r>
      <w:r w:rsidR="001013DD" w:rsidRPr="0045385A">
        <w:rPr>
          <w:rFonts w:asciiTheme="majorBidi" w:hAnsiTheme="majorBidi" w:cstheme="majorBidi"/>
          <w:bCs/>
          <w:iCs/>
        </w:rPr>
        <w:t> </w:t>
      </w:r>
      <w:r w:rsidRPr="0045385A">
        <w:rPr>
          <w:rFonts w:asciiTheme="majorBidi" w:hAnsiTheme="majorBidi" w:cstheme="majorBidi"/>
          <w:bCs/>
          <w:iCs/>
        </w:rPr>
        <w:t>gadā, pastāvēja likuma „robs”, jo likumdevējs nebija apsvēris gadījum</w:t>
      </w:r>
      <w:r w:rsidR="001013DD" w:rsidRPr="0045385A">
        <w:rPr>
          <w:rFonts w:asciiTheme="majorBidi" w:hAnsiTheme="majorBidi" w:cstheme="majorBidi"/>
          <w:bCs/>
          <w:iCs/>
        </w:rPr>
        <w:t>us</w:t>
      </w:r>
      <w:r w:rsidRPr="0045385A">
        <w:rPr>
          <w:rFonts w:asciiTheme="majorBidi" w:hAnsiTheme="majorBidi" w:cstheme="majorBidi"/>
          <w:bCs/>
          <w:iCs/>
        </w:rPr>
        <w:t>, kad kapitāla daļu reālā jeb faktiskā vērtība var</w:t>
      </w:r>
      <w:r w:rsidR="001013DD" w:rsidRPr="0045385A">
        <w:rPr>
          <w:rFonts w:asciiTheme="majorBidi" w:hAnsiTheme="majorBidi" w:cstheme="majorBidi"/>
          <w:bCs/>
          <w:iCs/>
        </w:rPr>
        <w:t>ēja</w:t>
      </w:r>
      <w:r w:rsidRPr="0045385A">
        <w:rPr>
          <w:rFonts w:asciiTheme="majorBidi" w:hAnsiTheme="majorBidi" w:cstheme="majorBidi"/>
          <w:bCs/>
          <w:iCs/>
        </w:rPr>
        <w:t xml:space="preserve"> būt zemāka par daļu nominālvērtību.</w:t>
      </w:r>
    </w:p>
    <w:p w14:paraId="69574C4A" w14:textId="7BA5F1EA" w:rsidR="005A68BB" w:rsidRPr="0045385A" w:rsidRDefault="005A68BB" w:rsidP="0045385A">
      <w:pPr>
        <w:spacing w:line="276" w:lineRule="auto"/>
        <w:jc w:val="both"/>
        <w:rPr>
          <w:rFonts w:asciiTheme="majorBidi" w:hAnsiTheme="majorBidi" w:cstheme="majorBidi"/>
          <w:bCs/>
          <w:iCs/>
        </w:rPr>
      </w:pPr>
      <w:r w:rsidRPr="0045385A">
        <w:rPr>
          <w:rFonts w:asciiTheme="majorBidi" w:hAnsiTheme="majorBidi" w:cstheme="majorBidi"/>
          <w:bCs/>
          <w:iCs/>
        </w:rPr>
        <w:t xml:space="preserve">Lietā nav izšķirošas nozīmes tam, kāda kapitāla daļu vērtība ir norādīta mantojuma </w:t>
      </w:r>
      <w:r w:rsidR="001013DD" w:rsidRPr="0045385A">
        <w:rPr>
          <w:rFonts w:asciiTheme="majorBidi" w:hAnsiTheme="majorBidi" w:cstheme="majorBidi"/>
          <w:bCs/>
          <w:iCs/>
        </w:rPr>
        <w:t>i</w:t>
      </w:r>
      <w:r w:rsidRPr="0045385A">
        <w:rPr>
          <w:rFonts w:asciiTheme="majorBidi" w:hAnsiTheme="majorBidi" w:cstheme="majorBidi"/>
          <w:bCs/>
          <w:iCs/>
        </w:rPr>
        <w:t xml:space="preserve">nventāra sarakstā un </w:t>
      </w:r>
      <w:r w:rsidR="001013DD" w:rsidRPr="0045385A">
        <w:rPr>
          <w:rFonts w:asciiTheme="majorBidi" w:hAnsiTheme="majorBidi" w:cstheme="majorBidi"/>
          <w:bCs/>
          <w:iCs/>
        </w:rPr>
        <w:t>m</w:t>
      </w:r>
      <w:r w:rsidRPr="0045385A">
        <w:rPr>
          <w:rFonts w:asciiTheme="majorBidi" w:hAnsiTheme="majorBidi" w:cstheme="majorBidi"/>
          <w:bCs/>
          <w:iCs/>
        </w:rPr>
        <w:t>antojuma apliecībā. Ja mantotas tiek kapitāla daļas un lietā pastāv neapšaubāmi pierādījumi, ka šo daļu faktiskā vērtība ir „0”</w:t>
      </w:r>
      <w:r w:rsidR="00944EA5" w:rsidRPr="0045385A">
        <w:rPr>
          <w:rFonts w:asciiTheme="majorBidi" w:hAnsiTheme="majorBidi" w:cstheme="majorBidi"/>
          <w:bCs/>
          <w:iCs/>
        </w:rPr>
        <w:t> </w:t>
      </w:r>
      <w:r w:rsidRPr="0045385A">
        <w:rPr>
          <w:rFonts w:asciiTheme="majorBidi" w:hAnsiTheme="majorBidi" w:cstheme="majorBidi"/>
          <w:bCs/>
          <w:iCs/>
        </w:rPr>
        <w:t xml:space="preserve">EUR, </w:t>
      </w:r>
      <w:r w:rsidR="005607DC" w:rsidRPr="0045385A">
        <w:rPr>
          <w:rFonts w:asciiTheme="majorBidi" w:hAnsiTheme="majorBidi" w:cstheme="majorBidi"/>
          <w:bCs/>
          <w:iCs/>
        </w:rPr>
        <w:t>kapitālsabiedrības</w:t>
      </w:r>
      <w:r w:rsidRPr="0045385A">
        <w:rPr>
          <w:rFonts w:asciiTheme="majorBidi" w:hAnsiTheme="majorBidi" w:cstheme="majorBidi"/>
          <w:bCs/>
          <w:iCs/>
        </w:rPr>
        <w:t xml:space="preserve"> ir likvidētas un mantiniece nav saņēmusi </w:t>
      </w:r>
      <w:r w:rsidR="001013DD" w:rsidRPr="0045385A">
        <w:rPr>
          <w:rFonts w:asciiTheme="majorBidi" w:hAnsiTheme="majorBidi" w:cstheme="majorBidi"/>
          <w:bCs/>
          <w:iCs/>
        </w:rPr>
        <w:t>neko</w:t>
      </w:r>
      <w:r w:rsidRPr="0045385A">
        <w:rPr>
          <w:rFonts w:asciiTheme="majorBidi" w:hAnsiTheme="majorBidi" w:cstheme="majorBidi"/>
          <w:bCs/>
          <w:iCs/>
        </w:rPr>
        <w:t xml:space="preserve"> likvidācijas kvotas veidā, nav pamata uzskatīt, ka, mantojot kapitāla daļas ar inventāra tiesīb</w:t>
      </w:r>
      <w:r w:rsidR="001013DD" w:rsidRPr="0045385A">
        <w:rPr>
          <w:rFonts w:asciiTheme="majorBidi" w:hAnsiTheme="majorBidi" w:cstheme="majorBidi"/>
          <w:bCs/>
          <w:iCs/>
        </w:rPr>
        <w:t>u</w:t>
      </w:r>
      <w:r w:rsidRPr="0045385A">
        <w:rPr>
          <w:rFonts w:asciiTheme="majorBidi" w:hAnsiTheme="majorBidi" w:cstheme="majorBidi"/>
          <w:bCs/>
          <w:iCs/>
        </w:rPr>
        <w:t xml:space="preserve">, iestājas mantinieces atbildība samaksāt mantojuma atstājēja kreditoriem šo daļu nominālvērtību. </w:t>
      </w:r>
    </w:p>
    <w:p w14:paraId="5CD47BCB" w14:textId="545F7B63" w:rsidR="007E66CC" w:rsidRPr="0045385A" w:rsidRDefault="007E66CC" w:rsidP="0045385A">
      <w:pPr>
        <w:spacing w:line="276" w:lineRule="auto"/>
        <w:jc w:val="both"/>
        <w:rPr>
          <w:rFonts w:asciiTheme="majorBidi" w:hAnsiTheme="majorBidi" w:cstheme="majorBidi"/>
        </w:rPr>
      </w:pPr>
    </w:p>
    <w:p w14:paraId="028733FA" w14:textId="45FDA339" w:rsidR="00DC02C4" w:rsidRPr="0045385A" w:rsidRDefault="00DC02C4" w:rsidP="0045385A">
      <w:pPr>
        <w:spacing w:line="276" w:lineRule="auto"/>
        <w:jc w:val="center"/>
        <w:rPr>
          <w:rFonts w:asciiTheme="majorBidi" w:hAnsiTheme="majorBidi" w:cstheme="majorBidi"/>
          <w:b/>
          <w:bCs/>
        </w:rPr>
      </w:pPr>
      <w:r w:rsidRPr="0045385A">
        <w:rPr>
          <w:rFonts w:asciiTheme="majorBidi" w:hAnsiTheme="majorBidi" w:cstheme="majorBidi"/>
          <w:b/>
          <w:bCs/>
        </w:rPr>
        <w:t>Motīvu daļa</w:t>
      </w:r>
    </w:p>
    <w:p w14:paraId="2E6B94CE" w14:textId="455C59FE" w:rsidR="00DC02C4" w:rsidRPr="0045385A" w:rsidRDefault="00DC02C4" w:rsidP="0045385A">
      <w:pPr>
        <w:spacing w:line="276" w:lineRule="auto"/>
        <w:jc w:val="both"/>
        <w:rPr>
          <w:rFonts w:asciiTheme="majorBidi" w:hAnsiTheme="majorBidi" w:cstheme="majorBidi"/>
        </w:rPr>
      </w:pPr>
    </w:p>
    <w:p w14:paraId="27F5A6D4" w14:textId="740BE7C2" w:rsidR="00BE2A91" w:rsidRPr="0045385A" w:rsidRDefault="00176932" w:rsidP="0045385A">
      <w:pPr>
        <w:spacing w:line="276" w:lineRule="auto"/>
        <w:jc w:val="both"/>
        <w:rPr>
          <w:rFonts w:asciiTheme="majorBidi" w:hAnsiTheme="majorBidi" w:cstheme="majorBidi"/>
          <w:bCs/>
        </w:rPr>
      </w:pPr>
      <w:r w:rsidRPr="0045385A">
        <w:rPr>
          <w:rFonts w:asciiTheme="majorBidi" w:hAnsiTheme="majorBidi" w:cstheme="majorBidi"/>
        </w:rPr>
        <w:t>[</w:t>
      </w:r>
      <w:r w:rsidR="001013DD" w:rsidRPr="0045385A">
        <w:rPr>
          <w:rFonts w:asciiTheme="majorBidi" w:hAnsiTheme="majorBidi" w:cstheme="majorBidi"/>
        </w:rPr>
        <w:t>5</w:t>
      </w:r>
      <w:r w:rsidRPr="0045385A">
        <w:rPr>
          <w:rFonts w:asciiTheme="majorBidi" w:hAnsiTheme="majorBidi" w:cstheme="majorBidi"/>
        </w:rPr>
        <w:t>]</w:t>
      </w:r>
      <w:r w:rsidR="001013DD" w:rsidRPr="0045385A">
        <w:rPr>
          <w:rFonts w:asciiTheme="majorBidi" w:hAnsiTheme="majorBidi" w:cstheme="majorBidi"/>
        </w:rPr>
        <w:t> </w:t>
      </w:r>
      <w:r w:rsidRPr="0045385A">
        <w:rPr>
          <w:rFonts w:asciiTheme="majorBidi" w:hAnsiTheme="majorBidi" w:cstheme="majorBidi"/>
          <w:bCs/>
        </w:rPr>
        <w:t>Pārbaudījis sprieduma likumību attiecībā uz personu, k</w:t>
      </w:r>
      <w:r w:rsidR="0009498A" w:rsidRPr="0045385A">
        <w:rPr>
          <w:rFonts w:asciiTheme="majorBidi" w:hAnsiTheme="majorBidi" w:cstheme="majorBidi"/>
          <w:bCs/>
        </w:rPr>
        <w:t>ura</w:t>
      </w:r>
      <w:r w:rsidRPr="0045385A">
        <w:rPr>
          <w:rFonts w:asciiTheme="majorBidi" w:hAnsiTheme="majorBidi" w:cstheme="majorBidi"/>
          <w:bCs/>
        </w:rPr>
        <w:t xml:space="preserve"> to pārsūdzējusi, un attiecībā uz argumentiem, kas minēti kasācijas sūdzībā, kā to nosaka Civilprocesa likuma 473.</w:t>
      </w:r>
      <w:r w:rsidR="001013DD" w:rsidRPr="0045385A">
        <w:rPr>
          <w:rFonts w:asciiTheme="majorBidi" w:hAnsiTheme="majorBidi" w:cstheme="majorBidi"/>
          <w:bCs/>
        </w:rPr>
        <w:t> </w:t>
      </w:r>
      <w:r w:rsidRPr="0045385A">
        <w:rPr>
          <w:rFonts w:asciiTheme="majorBidi" w:hAnsiTheme="majorBidi" w:cstheme="majorBidi"/>
          <w:bCs/>
        </w:rPr>
        <w:t xml:space="preserve">panta pirmā daļa, Senāts atzīst, ka </w:t>
      </w:r>
      <w:r w:rsidR="006064F2" w:rsidRPr="0045385A">
        <w:rPr>
          <w:rFonts w:asciiTheme="majorBidi" w:hAnsiTheme="majorBidi" w:cstheme="majorBidi"/>
          <w:bCs/>
        </w:rPr>
        <w:t xml:space="preserve">pārsūdzētais </w:t>
      </w:r>
      <w:r w:rsidRPr="0045385A">
        <w:rPr>
          <w:rFonts w:asciiTheme="majorBidi" w:hAnsiTheme="majorBidi" w:cstheme="majorBidi"/>
          <w:bCs/>
        </w:rPr>
        <w:t>spriedums</w:t>
      </w:r>
      <w:r w:rsidR="00AA41D3" w:rsidRPr="0045385A">
        <w:rPr>
          <w:rFonts w:asciiTheme="majorBidi" w:hAnsiTheme="majorBidi" w:cstheme="majorBidi"/>
          <w:bCs/>
        </w:rPr>
        <w:t xml:space="preserve"> atceļams.</w:t>
      </w:r>
    </w:p>
    <w:p w14:paraId="6C79286E" w14:textId="03DEAAC8" w:rsidR="00574831" w:rsidRPr="0045385A" w:rsidRDefault="00574831" w:rsidP="0045385A">
      <w:pPr>
        <w:spacing w:line="276" w:lineRule="auto"/>
        <w:jc w:val="both"/>
        <w:rPr>
          <w:rFonts w:asciiTheme="majorBidi" w:hAnsiTheme="majorBidi" w:cstheme="majorBidi"/>
        </w:rPr>
      </w:pPr>
    </w:p>
    <w:p w14:paraId="104A794D" w14:textId="5754AE3C" w:rsidR="00395B0E" w:rsidRPr="0045385A" w:rsidRDefault="00395B0E" w:rsidP="0045385A">
      <w:pPr>
        <w:spacing w:line="276" w:lineRule="auto"/>
        <w:jc w:val="both"/>
        <w:rPr>
          <w:rFonts w:asciiTheme="majorBidi" w:hAnsiTheme="majorBidi" w:cstheme="majorBidi"/>
        </w:rPr>
      </w:pPr>
      <w:r w:rsidRPr="0045385A">
        <w:rPr>
          <w:rFonts w:asciiTheme="majorBidi" w:hAnsiTheme="majorBidi" w:cstheme="majorBidi"/>
        </w:rPr>
        <w:t>[</w:t>
      </w:r>
      <w:r w:rsidR="001013DD" w:rsidRPr="0045385A">
        <w:rPr>
          <w:rFonts w:asciiTheme="majorBidi" w:hAnsiTheme="majorBidi" w:cstheme="majorBidi"/>
        </w:rPr>
        <w:t>6</w:t>
      </w:r>
      <w:r w:rsidRPr="0045385A">
        <w:rPr>
          <w:rFonts w:asciiTheme="majorBidi" w:hAnsiTheme="majorBidi" w:cstheme="majorBidi"/>
        </w:rPr>
        <w:t>]</w:t>
      </w:r>
      <w:r w:rsidR="001013DD" w:rsidRPr="0045385A">
        <w:rPr>
          <w:rFonts w:asciiTheme="majorBidi" w:hAnsiTheme="majorBidi" w:cstheme="majorBidi"/>
        </w:rPr>
        <w:t> </w:t>
      </w:r>
      <w:r w:rsidR="004805DB" w:rsidRPr="0045385A">
        <w:rPr>
          <w:rFonts w:asciiTheme="majorBidi" w:hAnsiTheme="majorBidi" w:cstheme="majorBidi"/>
        </w:rPr>
        <w:t>AS</w:t>
      </w:r>
      <w:r w:rsidR="00D24B25" w:rsidRPr="0045385A">
        <w:rPr>
          <w:rFonts w:asciiTheme="majorBidi" w:hAnsiTheme="majorBidi" w:cstheme="majorBidi"/>
        </w:rPr>
        <w:t> </w:t>
      </w:r>
      <w:r w:rsidR="004805DB" w:rsidRPr="0045385A">
        <w:rPr>
          <w:rFonts w:asciiTheme="majorBidi" w:hAnsiTheme="majorBidi" w:cstheme="majorBidi"/>
        </w:rPr>
        <w:t>„</w:t>
      </w:r>
      <w:proofErr w:type="spellStart"/>
      <w:r w:rsidR="004805DB" w:rsidRPr="0045385A">
        <w:rPr>
          <w:rFonts w:asciiTheme="majorBidi" w:hAnsiTheme="majorBidi" w:cstheme="majorBidi"/>
        </w:rPr>
        <w:t>West</w:t>
      </w:r>
      <w:proofErr w:type="spellEnd"/>
      <w:r w:rsidR="004805DB" w:rsidRPr="0045385A">
        <w:rPr>
          <w:rFonts w:asciiTheme="majorBidi" w:hAnsiTheme="majorBidi" w:cstheme="majorBidi"/>
        </w:rPr>
        <w:t xml:space="preserve"> </w:t>
      </w:r>
      <w:proofErr w:type="spellStart"/>
      <w:r w:rsidR="004805DB" w:rsidRPr="0045385A">
        <w:rPr>
          <w:rFonts w:asciiTheme="majorBidi" w:hAnsiTheme="majorBidi" w:cstheme="majorBidi"/>
        </w:rPr>
        <w:t>Kredit</w:t>
      </w:r>
      <w:proofErr w:type="spellEnd"/>
      <w:r w:rsidR="004805DB" w:rsidRPr="0045385A">
        <w:rPr>
          <w:rFonts w:asciiTheme="majorBidi" w:hAnsiTheme="majorBidi" w:cstheme="majorBidi"/>
        </w:rPr>
        <w:t>” prasība celta par parāda piedziņu, kuru veido</w:t>
      </w:r>
      <w:r w:rsidR="003D083B" w:rsidRPr="0045385A">
        <w:rPr>
          <w:rFonts w:asciiTheme="majorBidi" w:hAnsiTheme="majorBidi" w:cstheme="majorBidi"/>
        </w:rPr>
        <w:t xml:space="preserve"> neatmaksātā aizdevuma summa </w:t>
      </w:r>
      <w:r w:rsidR="00FE4B50" w:rsidRPr="0045385A">
        <w:rPr>
          <w:rFonts w:asciiTheme="majorBidi" w:hAnsiTheme="majorBidi" w:cstheme="majorBidi"/>
        </w:rPr>
        <w:t xml:space="preserve">– pamatparāds – </w:t>
      </w:r>
      <w:r w:rsidR="003D083B" w:rsidRPr="0045385A">
        <w:rPr>
          <w:rFonts w:asciiTheme="majorBidi" w:hAnsiTheme="majorBidi" w:cstheme="majorBidi"/>
        </w:rPr>
        <w:t>un likumiskie procenti</w:t>
      </w:r>
      <w:r w:rsidR="00FE4B50" w:rsidRPr="0045385A">
        <w:rPr>
          <w:rFonts w:asciiTheme="majorBidi" w:hAnsiTheme="majorBidi" w:cstheme="majorBidi"/>
        </w:rPr>
        <w:t xml:space="preserve">. Prasība ir celta pret </w:t>
      </w:r>
      <w:r w:rsidR="00A507A9" w:rsidRPr="0045385A">
        <w:rPr>
          <w:rFonts w:asciiTheme="majorBidi" w:hAnsiTheme="majorBidi" w:cstheme="majorBidi"/>
        </w:rPr>
        <w:t xml:space="preserve">[pers. A] </w:t>
      </w:r>
      <w:r w:rsidR="00FE4B50" w:rsidRPr="0045385A">
        <w:rPr>
          <w:rFonts w:asciiTheme="majorBidi" w:hAnsiTheme="majorBidi" w:cstheme="majorBidi"/>
        </w:rPr>
        <w:t xml:space="preserve"> – testamentāro mantinieci, kura ir pieņēmusi mantojumu ar inventāra tiesību. </w:t>
      </w:r>
    </w:p>
    <w:p w14:paraId="70C378B4" w14:textId="676F5D65" w:rsidR="00FE4B50" w:rsidRPr="0045385A" w:rsidRDefault="00FE4B50" w:rsidP="0045385A">
      <w:pPr>
        <w:spacing w:line="276" w:lineRule="auto"/>
        <w:jc w:val="both"/>
        <w:rPr>
          <w:rFonts w:asciiTheme="majorBidi" w:hAnsiTheme="majorBidi" w:cstheme="majorBidi"/>
        </w:rPr>
      </w:pPr>
      <w:r w:rsidRPr="0045385A">
        <w:rPr>
          <w:rFonts w:asciiTheme="majorBidi" w:hAnsiTheme="majorBidi" w:cstheme="majorBidi"/>
        </w:rPr>
        <w:t>Atbildētāja, nepiekrizdama apelācijas instances tiesas spriedumam, lūgusi to atcelt, uzskatot, ka saskaņā ar Civillikuma 711. panta pirmo teikumu mantinieks, kurš pieņēmis mantojumu ar inventāra tiesību</w:t>
      </w:r>
      <w:r w:rsidR="00A9579B" w:rsidRPr="0045385A">
        <w:rPr>
          <w:rFonts w:asciiTheme="majorBidi" w:hAnsiTheme="majorBidi" w:cstheme="majorBidi"/>
        </w:rPr>
        <w:t>,</w:t>
      </w:r>
      <w:r w:rsidRPr="0045385A">
        <w:rPr>
          <w:rFonts w:asciiTheme="majorBidi" w:hAnsiTheme="majorBidi" w:cstheme="majorBidi"/>
        </w:rPr>
        <w:t xml:space="preserve"> atbild par mantojuma atstājēja parādiem tikai mantojumā </w:t>
      </w:r>
      <w:r w:rsidR="00375B7D" w:rsidRPr="0045385A">
        <w:rPr>
          <w:rFonts w:asciiTheme="majorBidi" w:hAnsiTheme="majorBidi" w:cstheme="majorBidi"/>
        </w:rPr>
        <w:t xml:space="preserve">ietilpstošo aktīvu jeb mantojumā ietilpstošo lietu vērtības apmērā. </w:t>
      </w:r>
    </w:p>
    <w:p w14:paraId="7824840D" w14:textId="347D1042" w:rsidR="00EA410E" w:rsidRPr="0045385A" w:rsidRDefault="00375B7D" w:rsidP="0045385A">
      <w:pPr>
        <w:spacing w:line="276" w:lineRule="auto"/>
        <w:jc w:val="both"/>
        <w:rPr>
          <w:rFonts w:asciiTheme="majorBidi" w:hAnsiTheme="majorBidi" w:cstheme="majorBidi"/>
        </w:rPr>
      </w:pPr>
      <w:r w:rsidRPr="0045385A">
        <w:rPr>
          <w:rFonts w:asciiTheme="majorBidi" w:hAnsiTheme="majorBidi" w:cstheme="majorBidi"/>
        </w:rPr>
        <w:t xml:space="preserve">Tādējādi lietā </w:t>
      </w:r>
      <w:r w:rsidR="00EA410E" w:rsidRPr="0045385A">
        <w:rPr>
          <w:rFonts w:asciiTheme="majorBidi" w:hAnsiTheme="majorBidi" w:cstheme="majorBidi"/>
        </w:rPr>
        <w:t xml:space="preserve">ir </w:t>
      </w:r>
      <w:r w:rsidRPr="0045385A">
        <w:rPr>
          <w:rFonts w:asciiTheme="majorBidi" w:hAnsiTheme="majorBidi" w:cstheme="majorBidi"/>
        </w:rPr>
        <w:t>risinām</w:t>
      </w:r>
      <w:r w:rsidR="00EA410E" w:rsidRPr="0045385A">
        <w:rPr>
          <w:rFonts w:asciiTheme="majorBidi" w:hAnsiTheme="majorBidi" w:cstheme="majorBidi"/>
        </w:rPr>
        <w:t>i</w:t>
      </w:r>
      <w:r w:rsidRPr="0045385A">
        <w:rPr>
          <w:rFonts w:asciiTheme="majorBidi" w:hAnsiTheme="majorBidi" w:cstheme="majorBidi"/>
        </w:rPr>
        <w:t xml:space="preserve"> jautājum</w:t>
      </w:r>
      <w:r w:rsidR="00EA410E" w:rsidRPr="0045385A">
        <w:rPr>
          <w:rFonts w:asciiTheme="majorBidi" w:hAnsiTheme="majorBidi" w:cstheme="majorBidi"/>
        </w:rPr>
        <w:t xml:space="preserve">i </w:t>
      </w:r>
      <w:r w:rsidRPr="0045385A">
        <w:rPr>
          <w:rFonts w:asciiTheme="majorBidi" w:hAnsiTheme="majorBidi" w:cstheme="majorBidi"/>
        </w:rPr>
        <w:t>par</w:t>
      </w:r>
    </w:p>
    <w:p w14:paraId="2580C413" w14:textId="7E97B50D" w:rsidR="00EA410E" w:rsidRPr="0045385A" w:rsidRDefault="00EA410E" w:rsidP="0045385A">
      <w:pPr>
        <w:spacing w:line="276" w:lineRule="auto"/>
        <w:jc w:val="both"/>
        <w:rPr>
          <w:rFonts w:asciiTheme="majorBidi" w:hAnsiTheme="majorBidi" w:cstheme="majorBidi"/>
        </w:rPr>
      </w:pPr>
      <w:r w:rsidRPr="0045385A">
        <w:rPr>
          <w:rFonts w:asciiTheme="majorBidi" w:hAnsiTheme="majorBidi" w:cstheme="majorBidi"/>
        </w:rPr>
        <w:lastRenderedPageBreak/>
        <w:t>-</w:t>
      </w:r>
      <w:r w:rsidR="00375B7D" w:rsidRPr="0045385A">
        <w:rPr>
          <w:rFonts w:asciiTheme="majorBidi" w:hAnsiTheme="majorBidi" w:cstheme="majorBidi"/>
        </w:rPr>
        <w:t xml:space="preserve"> </w:t>
      </w:r>
      <w:r w:rsidR="00901D12" w:rsidRPr="0045385A">
        <w:rPr>
          <w:rFonts w:asciiTheme="majorBidi" w:hAnsiTheme="majorBidi" w:cstheme="majorBidi"/>
        </w:rPr>
        <w:t>mantinieka, kurš, pamatojoties uz Civillikuma 708.</w:t>
      </w:r>
      <w:r w:rsidR="00A948E6" w:rsidRPr="0045385A">
        <w:rPr>
          <w:rFonts w:asciiTheme="majorBidi" w:hAnsiTheme="majorBidi" w:cstheme="majorBidi"/>
        </w:rPr>
        <w:t> </w:t>
      </w:r>
      <w:r w:rsidR="00901D12" w:rsidRPr="0045385A">
        <w:rPr>
          <w:rFonts w:asciiTheme="majorBidi" w:hAnsiTheme="majorBidi" w:cstheme="majorBidi"/>
        </w:rPr>
        <w:t xml:space="preserve">panta pirmo daļu, ir pieņēmis mantojumu ar inventāra tiesību, atbildību </w:t>
      </w:r>
      <w:r w:rsidR="00375B7D" w:rsidRPr="0045385A">
        <w:rPr>
          <w:rFonts w:asciiTheme="majorBidi" w:hAnsiTheme="majorBidi" w:cstheme="majorBidi"/>
        </w:rPr>
        <w:t>mantojuma atstājēja kreditor</w:t>
      </w:r>
      <w:r w:rsidR="00901D12" w:rsidRPr="0045385A">
        <w:rPr>
          <w:rFonts w:asciiTheme="majorBidi" w:hAnsiTheme="majorBidi" w:cstheme="majorBidi"/>
        </w:rPr>
        <w:t xml:space="preserve">u priekšā ar mantojumā ietilpstošajiem aktīviem jeb lietām vai to vērtību, </w:t>
      </w:r>
    </w:p>
    <w:p w14:paraId="7CF98F03" w14:textId="77777777" w:rsidR="00EA410E" w:rsidRPr="0045385A" w:rsidRDefault="00EA410E" w:rsidP="0045385A">
      <w:pPr>
        <w:spacing w:line="276" w:lineRule="auto"/>
        <w:jc w:val="both"/>
        <w:rPr>
          <w:rFonts w:asciiTheme="majorBidi" w:hAnsiTheme="majorBidi" w:cstheme="majorBidi"/>
        </w:rPr>
      </w:pPr>
      <w:r w:rsidRPr="0045385A">
        <w:rPr>
          <w:rFonts w:asciiTheme="majorBidi" w:hAnsiTheme="majorBidi" w:cstheme="majorBidi"/>
        </w:rPr>
        <w:t xml:space="preserve">- </w:t>
      </w:r>
      <w:r w:rsidR="00901D12" w:rsidRPr="0045385A">
        <w:rPr>
          <w:rFonts w:asciiTheme="majorBidi" w:hAnsiTheme="majorBidi" w:cstheme="majorBidi"/>
        </w:rPr>
        <w:t xml:space="preserve">šo aktīvu jeb lietu vērtības apmēra noteikšanas kārtību un </w:t>
      </w:r>
    </w:p>
    <w:p w14:paraId="405A410E" w14:textId="74DBABF2" w:rsidR="00375B7D" w:rsidRPr="0045385A" w:rsidRDefault="00EA410E" w:rsidP="0045385A">
      <w:pPr>
        <w:spacing w:line="276" w:lineRule="auto"/>
        <w:jc w:val="both"/>
        <w:rPr>
          <w:rFonts w:asciiTheme="majorBidi" w:hAnsiTheme="majorBidi" w:cstheme="majorBidi"/>
        </w:rPr>
      </w:pPr>
      <w:r w:rsidRPr="0045385A">
        <w:rPr>
          <w:rFonts w:asciiTheme="majorBidi" w:hAnsiTheme="majorBidi" w:cstheme="majorBidi"/>
        </w:rPr>
        <w:t xml:space="preserve">- </w:t>
      </w:r>
      <w:r w:rsidR="00901D12" w:rsidRPr="0045385A">
        <w:rPr>
          <w:rFonts w:asciiTheme="majorBidi" w:hAnsiTheme="majorBidi" w:cstheme="majorBidi"/>
        </w:rPr>
        <w:t>sekām gadījumā, ja mantinieks kādu no mantojum</w:t>
      </w:r>
      <w:r w:rsidR="00172B76" w:rsidRPr="0045385A">
        <w:rPr>
          <w:rFonts w:asciiTheme="majorBidi" w:hAnsiTheme="majorBidi" w:cstheme="majorBidi"/>
        </w:rPr>
        <w:t>a sastāvā</w:t>
      </w:r>
      <w:r w:rsidR="00901D12" w:rsidRPr="0045385A">
        <w:rPr>
          <w:rFonts w:asciiTheme="majorBidi" w:hAnsiTheme="majorBidi" w:cstheme="majorBidi"/>
        </w:rPr>
        <w:t xml:space="preserve"> ietilpstošajām lietām aizvieto ar citu. </w:t>
      </w:r>
      <w:r w:rsidR="00375B7D" w:rsidRPr="0045385A">
        <w:rPr>
          <w:rFonts w:asciiTheme="majorBidi" w:hAnsiTheme="majorBidi" w:cstheme="majorBidi"/>
        </w:rPr>
        <w:t xml:space="preserve"> </w:t>
      </w:r>
    </w:p>
    <w:p w14:paraId="445528D1" w14:textId="77777777" w:rsidR="001039EE" w:rsidRPr="0045385A" w:rsidRDefault="001039EE" w:rsidP="0045385A">
      <w:pPr>
        <w:spacing w:line="276" w:lineRule="auto"/>
        <w:jc w:val="both"/>
        <w:rPr>
          <w:rFonts w:asciiTheme="majorBidi" w:hAnsiTheme="majorBidi" w:cstheme="majorBidi"/>
        </w:rPr>
      </w:pPr>
    </w:p>
    <w:p w14:paraId="383BCD3D" w14:textId="7C40A021" w:rsidR="00A96310" w:rsidRPr="0045385A" w:rsidRDefault="00375B7D" w:rsidP="0045385A">
      <w:pPr>
        <w:spacing w:line="276" w:lineRule="auto"/>
        <w:jc w:val="both"/>
        <w:rPr>
          <w:rFonts w:asciiTheme="majorBidi" w:hAnsiTheme="majorBidi" w:cstheme="majorBidi"/>
        </w:rPr>
      </w:pPr>
      <w:r w:rsidRPr="0045385A">
        <w:rPr>
          <w:rFonts w:asciiTheme="majorBidi" w:hAnsiTheme="majorBidi" w:cstheme="majorBidi"/>
        </w:rPr>
        <w:t>[7]</w:t>
      </w:r>
      <w:r w:rsidR="00D24B25" w:rsidRPr="0045385A">
        <w:rPr>
          <w:rFonts w:asciiTheme="majorBidi" w:hAnsiTheme="majorBidi" w:cstheme="majorBidi"/>
        </w:rPr>
        <w:t> </w:t>
      </w:r>
      <w:r w:rsidRPr="0045385A">
        <w:rPr>
          <w:rFonts w:asciiTheme="majorBidi" w:hAnsiTheme="majorBidi" w:cstheme="majorBidi"/>
        </w:rPr>
        <w:t xml:space="preserve">Atbilstoši Civillikuma </w:t>
      </w:r>
      <w:r w:rsidR="00190017" w:rsidRPr="0045385A">
        <w:rPr>
          <w:rFonts w:asciiTheme="majorBidi" w:hAnsiTheme="majorBidi" w:cstheme="majorBidi"/>
        </w:rPr>
        <w:t>701.</w:t>
      </w:r>
      <w:r w:rsidR="00D24B25" w:rsidRPr="0045385A">
        <w:rPr>
          <w:rFonts w:asciiTheme="majorBidi" w:hAnsiTheme="majorBidi" w:cstheme="majorBidi"/>
        </w:rPr>
        <w:t> </w:t>
      </w:r>
      <w:r w:rsidR="00190017" w:rsidRPr="0045385A">
        <w:rPr>
          <w:rFonts w:asciiTheme="majorBidi" w:hAnsiTheme="majorBidi" w:cstheme="majorBidi"/>
        </w:rPr>
        <w:t xml:space="preserve">pantam saskaņā ar universālās </w:t>
      </w:r>
      <w:proofErr w:type="spellStart"/>
      <w:r w:rsidR="00190017" w:rsidRPr="0045385A">
        <w:rPr>
          <w:rFonts w:asciiTheme="majorBidi" w:hAnsiTheme="majorBidi" w:cstheme="majorBidi"/>
        </w:rPr>
        <w:t>sukcesijas</w:t>
      </w:r>
      <w:proofErr w:type="spellEnd"/>
      <w:r w:rsidR="00190017" w:rsidRPr="0045385A">
        <w:rPr>
          <w:rFonts w:asciiTheme="majorBidi" w:hAnsiTheme="majorBidi" w:cstheme="majorBidi"/>
        </w:rPr>
        <w:t xml:space="preserve"> principu ar mantojuma pieņemšanu un iegūšanu visas mantojuma atstājēja tiesības un saistības, ciktāl tās neizbeidzas ar viņa personu, pāriet uz mantinieku, tādējādi pēdējam iestājoties mantojuma atstājēja tiesību un pienākumu kopumā kā vienā veselā vienībā (sk. </w:t>
      </w:r>
      <w:bookmarkStart w:id="9" w:name="_Hlk163567942"/>
      <w:bookmarkStart w:id="10" w:name="_Hlk162351840"/>
      <w:proofErr w:type="spellStart"/>
      <w:r w:rsidR="00190017" w:rsidRPr="0045385A">
        <w:rPr>
          <w:rFonts w:asciiTheme="majorBidi" w:hAnsiTheme="majorBidi" w:cstheme="majorBidi"/>
          <w:i/>
          <w:iCs/>
        </w:rPr>
        <w:t>Gencs</w:t>
      </w:r>
      <w:proofErr w:type="spellEnd"/>
      <w:r w:rsidR="00190017" w:rsidRPr="0045385A">
        <w:rPr>
          <w:rFonts w:asciiTheme="majorBidi" w:hAnsiTheme="majorBidi" w:cstheme="majorBidi"/>
          <w:i/>
          <w:iCs/>
        </w:rPr>
        <w:t xml:space="preserve"> Z.</w:t>
      </w:r>
      <w:r w:rsidR="00A96310" w:rsidRPr="0045385A">
        <w:rPr>
          <w:rFonts w:asciiTheme="majorBidi" w:hAnsiTheme="majorBidi" w:cstheme="majorBidi"/>
          <w:i/>
          <w:iCs/>
        </w:rPr>
        <w:t xml:space="preserve"> Civillikuma komentāri. Otrā daļa. Mantojuma tiesības (655.-840. pants). Rīga: Tiesu namu aģentūra, 2012, 14</w:t>
      </w:r>
      <w:r w:rsidR="00190017" w:rsidRPr="0045385A">
        <w:rPr>
          <w:rFonts w:asciiTheme="majorBidi" w:hAnsiTheme="majorBidi" w:cstheme="majorBidi"/>
          <w:i/>
          <w:iCs/>
        </w:rPr>
        <w:t>1. lpp.</w:t>
      </w:r>
      <w:bookmarkEnd w:id="9"/>
      <w:r w:rsidR="00190017" w:rsidRPr="0045385A">
        <w:rPr>
          <w:rFonts w:asciiTheme="majorBidi" w:hAnsiTheme="majorBidi" w:cstheme="majorBidi"/>
        </w:rPr>
        <w:t>)</w:t>
      </w:r>
      <w:r w:rsidR="00A96310" w:rsidRPr="0045385A">
        <w:rPr>
          <w:rFonts w:asciiTheme="majorBidi" w:hAnsiTheme="majorBidi" w:cstheme="majorBidi"/>
        </w:rPr>
        <w:t xml:space="preserve">. </w:t>
      </w:r>
      <w:bookmarkEnd w:id="10"/>
      <w:r w:rsidR="00A96310" w:rsidRPr="0045385A">
        <w:rPr>
          <w:rFonts w:asciiTheme="majorBidi" w:hAnsiTheme="majorBidi" w:cstheme="majorBidi"/>
        </w:rPr>
        <w:t xml:space="preserve">Minētais ir atspoguļots arī Civillikuma 705. pantā. </w:t>
      </w:r>
    </w:p>
    <w:p w14:paraId="2DFD7990" w14:textId="77777777" w:rsidR="00A63B21" w:rsidRPr="0045385A" w:rsidRDefault="00A96310" w:rsidP="0045385A">
      <w:pPr>
        <w:spacing w:line="276" w:lineRule="auto"/>
        <w:jc w:val="both"/>
        <w:rPr>
          <w:rFonts w:asciiTheme="majorBidi" w:hAnsiTheme="majorBidi" w:cstheme="majorBidi"/>
        </w:rPr>
      </w:pPr>
      <w:r w:rsidRPr="0045385A">
        <w:rPr>
          <w:rFonts w:asciiTheme="majorBidi" w:hAnsiTheme="majorBidi" w:cstheme="majorBidi"/>
        </w:rPr>
        <w:t>Savukārt ar Civillikuma 707.</w:t>
      </w:r>
      <w:r w:rsidR="00D24B25" w:rsidRPr="0045385A">
        <w:rPr>
          <w:rFonts w:asciiTheme="majorBidi" w:hAnsiTheme="majorBidi" w:cstheme="majorBidi"/>
        </w:rPr>
        <w:t> </w:t>
      </w:r>
      <w:r w:rsidRPr="0045385A">
        <w:rPr>
          <w:rFonts w:asciiTheme="majorBidi" w:hAnsiTheme="majorBidi" w:cstheme="majorBidi"/>
        </w:rPr>
        <w:t xml:space="preserve">pantu ir noteiktas mantojuma atstājēja kreditoru tiesības griezties ar saviem prasījumiem pie mantinieka, kuram, ja no mantojuma nepietiek, jāmaksā parādi no savas paša mantas. </w:t>
      </w:r>
      <w:r w:rsidR="009F3D4B" w:rsidRPr="0045385A">
        <w:rPr>
          <w:rFonts w:asciiTheme="majorBidi" w:hAnsiTheme="majorBidi" w:cstheme="majorBidi"/>
        </w:rPr>
        <w:t>No minētā izriet, ka, lai gan mantinieka, kurš ir pieņēmis mantojumu, atbildība mantojuma atstājēja kreditoru priekšā ir tāda pati kā pēdējam, tā nav ierobežota ar mantojuma apmēru, un mantinieks, ja vien mantojums nav pieņemts ar inventāra tiesību (</w:t>
      </w:r>
      <w:proofErr w:type="spellStart"/>
      <w:r w:rsidR="009F3D4B" w:rsidRPr="0045385A">
        <w:rPr>
          <w:rFonts w:asciiTheme="majorBidi" w:hAnsiTheme="majorBidi" w:cstheme="majorBidi"/>
          <w:i/>
          <w:iCs/>
        </w:rPr>
        <w:t>beneficium</w:t>
      </w:r>
      <w:proofErr w:type="spellEnd"/>
      <w:r w:rsidR="009F3D4B" w:rsidRPr="0045385A">
        <w:rPr>
          <w:rFonts w:asciiTheme="majorBidi" w:hAnsiTheme="majorBidi" w:cstheme="majorBidi"/>
          <w:i/>
          <w:iCs/>
        </w:rPr>
        <w:t xml:space="preserve"> </w:t>
      </w:r>
      <w:proofErr w:type="spellStart"/>
      <w:r w:rsidR="009F3D4B" w:rsidRPr="0045385A">
        <w:rPr>
          <w:rFonts w:asciiTheme="majorBidi" w:hAnsiTheme="majorBidi" w:cstheme="majorBidi"/>
          <w:i/>
          <w:iCs/>
        </w:rPr>
        <w:t>inventarii</w:t>
      </w:r>
      <w:proofErr w:type="spellEnd"/>
      <w:r w:rsidR="009F3D4B" w:rsidRPr="0045385A">
        <w:rPr>
          <w:rFonts w:asciiTheme="majorBidi" w:hAnsiTheme="majorBidi" w:cstheme="majorBidi"/>
        </w:rPr>
        <w:t xml:space="preserve">), atbild par mantojuma atstājēja parādiem arī ar savu mantu virs pieņemtā mantojuma apmēra (sk. </w:t>
      </w:r>
      <w:proofErr w:type="spellStart"/>
      <w:r w:rsidR="009F3D4B" w:rsidRPr="0045385A">
        <w:rPr>
          <w:rFonts w:asciiTheme="majorBidi" w:hAnsiTheme="majorBidi" w:cstheme="majorBidi"/>
          <w:i/>
          <w:iCs/>
        </w:rPr>
        <w:t>Gencs</w:t>
      </w:r>
      <w:proofErr w:type="spellEnd"/>
      <w:r w:rsidR="009F3D4B" w:rsidRPr="0045385A">
        <w:rPr>
          <w:rFonts w:asciiTheme="majorBidi" w:hAnsiTheme="majorBidi" w:cstheme="majorBidi"/>
          <w:i/>
          <w:iCs/>
        </w:rPr>
        <w:t xml:space="preserve"> Z. Civillikuma komentāri. Otrā daļa. Mantojuma tiesības (655.-840. pants). Rīga: Tiesu namu aģentūra, 2012, 177. lpp.</w:t>
      </w:r>
      <w:r w:rsidR="009F3D4B" w:rsidRPr="0045385A">
        <w:rPr>
          <w:rFonts w:asciiTheme="majorBidi" w:hAnsiTheme="majorBidi" w:cstheme="majorBidi"/>
        </w:rPr>
        <w:t>).</w:t>
      </w:r>
    </w:p>
    <w:p w14:paraId="0835F7C9" w14:textId="246DE82C" w:rsidR="00375B7D" w:rsidRPr="0045385A" w:rsidRDefault="00A63B21" w:rsidP="0045385A">
      <w:pPr>
        <w:spacing w:line="276" w:lineRule="auto"/>
        <w:jc w:val="both"/>
        <w:rPr>
          <w:rFonts w:asciiTheme="majorBidi" w:hAnsiTheme="majorBidi" w:cstheme="majorBidi"/>
        </w:rPr>
      </w:pPr>
      <w:r w:rsidRPr="0045385A">
        <w:rPr>
          <w:rFonts w:asciiTheme="majorBidi" w:hAnsiTheme="majorBidi" w:cstheme="majorBidi"/>
        </w:rPr>
        <w:t>I</w:t>
      </w:r>
      <w:r w:rsidR="009F3D4B" w:rsidRPr="0045385A">
        <w:rPr>
          <w:rFonts w:asciiTheme="majorBidi" w:hAnsiTheme="majorBidi" w:cstheme="majorBidi"/>
        </w:rPr>
        <w:t>zskatāmajā lietā atbildētāja ir pieņēmusi mantojumu ar inventāra tiesību.</w:t>
      </w:r>
    </w:p>
    <w:p w14:paraId="2F9DD753" w14:textId="17801EEF" w:rsidR="009F3D4B" w:rsidRPr="0045385A" w:rsidRDefault="009F3D4B" w:rsidP="0045385A">
      <w:pPr>
        <w:spacing w:line="276" w:lineRule="auto"/>
        <w:jc w:val="both"/>
        <w:rPr>
          <w:rFonts w:asciiTheme="majorBidi" w:hAnsiTheme="majorBidi" w:cstheme="majorBidi"/>
        </w:rPr>
      </w:pPr>
      <w:r w:rsidRPr="0045385A">
        <w:rPr>
          <w:rFonts w:asciiTheme="majorBidi" w:hAnsiTheme="majorBidi" w:cstheme="majorBidi"/>
        </w:rPr>
        <w:t>[7.1]</w:t>
      </w:r>
      <w:r w:rsidR="00D24B25" w:rsidRPr="0045385A">
        <w:rPr>
          <w:rFonts w:asciiTheme="majorBidi" w:hAnsiTheme="majorBidi" w:cstheme="majorBidi"/>
        </w:rPr>
        <w:t> </w:t>
      </w:r>
      <w:r w:rsidRPr="0045385A">
        <w:rPr>
          <w:rFonts w:asciiTheme="majorBidi" w:hAnsiTheme="majorBidi" w:cstheme="majorBidi"/>
        </w:rPr>
        <w:t>Mantojuma pieņemšanu ar inventāra tiesību regulē Civillikuma 708.</w:t>
      </w:r>
      <w:r w:rsidRPr="0045385A">
        <w:rPr>
          <w:rFonts w:asciiTheme="majorBidi" w:hAnsiTheme="majorBidi" w:cstheme="majorBidi"/>
        </w:rPr>
        <w:noBreakHyphen/>
        <w:t>711. pants. Atbilstoši Civillikuma 708. pantam</w:t>
      </w:r>
      <w:r w:rsidR="00A63B21" w:rsidRPr="0045385A">
        <w:rPr>
          <w:rFonts w:asciiTheme="majorBidi" w:hAnsiTheme="majorBidi" w:cstheme="majorBidi"/>
        </w:rPr>
        <w:t>,</w:t>
      </w:r>
      <w:r w:rsidRPr="0045385A">
        <w:rPr>
          <w:rFonts w:asciiTheme="majorBidi" w:hAnsiTheme="majorBidi" w:cstheme="majorBidi"/>
        </w:rPr>
        <w:t xml:space="preserve"> no </w:t>
      </w:r>
      <w:r w:rsidR="00172B76" w:rsidRPr="0045385A">
        <w:rPr>
          <w:rFonts w:asciiTheme="majorBidi" w:hAnsiTheme="majorBidi" w:cstheme="majorBidi"/>
        </w:rPr>
        <w:t xml:space="preserve">Civillikuma 707. pantā </w:t>
      </w:r>
      <w:r w:rsidRPr="0045385A">
        <w:rPr>
          <w:rFonts w:asciiTheme="majorBidi" w:hAnsiTheme="majorBidi" w:cstheme="majorBidi"/>
        </w:rPr>
        <w:t>uzliktā pienākum</w:t>
      </w:r>
      <w:r w:rsidR="00172B76" w:rsidRPr="0045385A">
        <w:rPr>
          <w:rFonts w:asciiTheme="majorBidi" w:hAnsiTheme="majorBidi" w:cstheme="majorBidi"/>
        </w:rPr>
        <w:t>a</w:t>
      </w:r>
      <w:r w:rsidRPr="0045385A">
        <w:rPr>
          <w:rFonts w:asciiTheme="majorBidi" w:hAnsiTheme="majorBidi" w:cstheme="majorBidi"/>
        </w:rPr>
        <w:t xml:space="preserve"> atbildēt par mantojuma atstājēja parādiem ar savu paša mantu mantinieks var atsvabināties, ja viņš izlieto inventāra tiesību, </w:t>
      </w:r>
      <w:r w:rsidR="00A948E6" w:rsidRPr="0045385A">
        <w:rPr>
          <w:rFonts w:asciiTheme="majorBidi" w:hAnsiTheme="majorBidi" w:cstheme="majorBidi"/>
        </w:rPr>
        <w:t>t.i.,</w:t>
      </w:r>
      <w:r w:rsidRPr="0045385A">
        <w:rPr>
          <w:rFonts w:asciiTheme="majorBidi" w:hAnsiTheme="majorBidi" w:cstheme="majorBidi"/>
        </w:rPr>
        <w:t xml:space="preserve"> sastāda likumā noteiktā laikā visa mantojuma inventāru. No 2018. gada 10.</w:t>
      </w:r>
      <w:r w:rsidR="00D24B25" w:rsidRPr="0045385A">
        <w:rPr>
          <w:rFonts w:asciiTheme="majorBidi" w:hAnsiTheme="majorBidi" w:cstheme="majorBidi"/>
        </w:rPr>
        <w:t> </w:t>
      </w:r>
      <w:r w:rsidRPr="0045385A">
        <w:rPr>
          <w:rFonts w:asciiTheme="majorBidi" w:hAnsiTheme="majorBidi" w:cstheme="majorBidi"/>
        </w:rPr>
        <w:t>jūlij</w:t>
      </w:r>
      <w:r w:rsidR="009520DA" w:rsidRPr="0045385A">
        <w:rPr>
          <w:rFonts w:asciiTheme="majorBidi" w:hAnsiTheme="majorBidi" w:cstheme="majorBidi"/>
        </w:rPr>
        <w:t xml:space="preserve">ā izdotās mantojuma apliecības (akta par pēdējās gribas rīkojuma akta stāšanos likumīgā spēkā) (sk. </w:t>
      </w:r>
      <w:r w:rsidR="009520DA" w:rsidRPr="0045385A">
        <w:rPr>
          <w:rFonts w:asciiTheme="majorBidi" w:hAnsiTheme="majorBidi" w:cstheme="majorBidi"/>
          <w:i/>
          <w:iCs/>
        </w:rPr>
        <w:t>lietas 1. sējuma 39.</w:t>
      </w:r>
      <w:r w:rsidR="009520DA" w:rsidRPr="0045385A">
        <w:rPr>
          <w:rFonts w:asciiTheme="majorBidi" w:hAnsiTheme="majorBidi" w:cstheme="majorBidi"/>
          <w:i/>
          <w:iCs/>
        </w:rPr>
        <w:noBreakHyphen/>
        <w:t>40. lapu</w:t>
      </w:r>
      <w:r w:rsidR="009520DA" w:rsidRPr="0045385A">
        <w:rPr>
          <w:rFonts w:asciiTheme="majorBidi" w:hAnsiTheme="majorBidi" w:cstheme="majorBidi"/>
        </w:rPr>
        <w:t xml:space="preserve">) izriet, ka atbildētāja mantojumu ir pieņēmusi ar inventāra tiesību, norādīdama arī mantojuma sastāvu – mantojumā ietilpstošus aktīvus un to novērtējumu naudas izteiksmē. </w:t>
      </w:r>
    </w:p>
    <w:p w14:paraId="25336F12" w14:textId="14DFE8DA" w:rsidR="009520DA" w:rsidRPr="0045385A" w:rsidRDefault="009520DA" w:rsidP="0045385A">
      <w:pPr>
        <w:spacing w:line="276" w:lineRule="auto"/>
        <w:jc w:val="both"/>
        <w:rPr>
          <w:rFonts w:asciiTheme="majorBidi" w:hAnsiTheme="majorBidi" w:cstheme="majorBidi"/>
        </w:rPr>
      </w:pPr>
      <w:r w:rsidRPr="0045385A">
        <w:rPr>
          <w:rFonts w:asciiTheme="majorBidi" w:hAnsiTheme="majorBidi" w:cstheme="majorBidi"/>
        </w:rPr>
        <w:t>[7.1.1]</w:t>
      </w:r>
      <w:r w:rsidR="00D24B25" w:rsidRPr="0045385A">
        <w:rPr>
          <w:rFonts w:asciiTheme="majorBidi" w:hAnsiTheme="majorBidi" w:cstheme="majorBidi"/>
        </w:rPr>
        <w:t> </w:t>
      </w:r>
      <w:r w:rsidRPr="0045385A">
        <w:rPr>
          <w:rFonts w:asciiTheme="majorBidi" w:hAnsiTheme="majorBidi" w:cstheme="majorBidi"/>
        </w:rPr>
        <w:t>Inventāra tiesības izlietošanas tiesiskās sekas noteic Civillikuma 711. pants. Atbilstoši Civillikuma 711. panta pirmajam teikumam mantinieks, kas pieņēmis mantojumu ar inventāra tiesību, atbild par mantojuma atstājēja parādiem un citiem prasījumiem pret to tikai šā mantojuma apmērā, un bez tam viņam ir tiesība atvilkt no tā vajadzīgās summas mantojuma atstājēja apbedīšanai, inventāra sastādīšanai un citiem tiesu izdevumiem. No citētās tiesību normas izriet, ka mantinieka atbildības apmērs ir aprobežots ar mantojuma apmēru. Tomēr tiesību jautājums, uz ko Senātam izskatāmās lietas ietvaros ir</w:t>
      </w:r>
      <w:r w:rsidR="003B63FF" w:rsidRPr="0045385A">
        <w:rPr>
          <w:rFonts w:asciiTheme="majorBidi" w:hAnsiTheme="majorBidi" w:cstheme="majorBidi"/>
        </w:rPr>
        <w:t xml:space="preserve"> jāatbild,</w:t>
      </w:r>
      <w:r w:rsidRPr="0045385A">
        <w:rPr>
          <w:rFonts w:asciiTheme="majorBidi" w:hAnsiTheme="majorBidi" w:cstheme="majorBidi"/>
        </w:rPr>
        <w:t xml:space="preserve"> tostarp saistīts ar to, k</w:t>
      </w:r>
      <w:r w:rsidR="0015239F" w:rsidRPr="0045385A">
        <w:rPr>
          <w:rFonts w:asciiTheme="majorBidi" w:hAnsiTheme="majorBidi" w:cstheme="majorBidi"/>
        </w:rPr>
        <w:t>as</w:t>
      </w:r>
      <w:r w:rsidRPr="0045385A">
        <w:rPr>
          <w:rFonts w:asciiTheme="majorBidi" w:hAnsiTheme="majorBidi" w:cstheme="majorBidi"/>
        </w:rPr>
        <w:t xml:space="preserve"> minētā</w:t>
      </w:r>
      <w:r w:rsidR="0015239F" w:rsidRPr="0045385A">
        <w:rPr>
          <w:rFonts w:asciiTheme="majorBidi" w:hAnsiTheme="majorBidi" w:cstheme="majorBidi"/>
        </w:rPr>
        <w:t>s</w:t>
      </w:r>
      <w:r w:rsidRPr="0045385A">
        <w:rPr>
          <w:rFonts w:asciiTheme="majorBidi" w:hAnsiTheme="majorBidi" w:cstheme="majorBidi"/>
        </w:rPr>
        <w:t xml:space="preserve"> tiesību norma</w:t>
      </w:r>
      <w:r w:rsidR="0015239F" w:rsidRPr="0045385A">
        <w:rPr>
          <w:rFonts w:asciiTheme="majorBidi" w:hAnsiTheme="majorBidi" w:cstheme="majorBidi"/>
        </w:rPr>
        <w:t>s izpratnē ir saprotams</w:t>
      </w:r>
      <w:r w:rsidRPr="0045385A">
        <w:rPr>
          <w:rFonts w:asciiTheme="majorBidi" w:hAnsiTheme="majorBidi" w:cstheme="majorBidi"/>
        </w:rPr>
        <w:t xml:space="preserve"> ar „mantojuma apmēru”</w:t>
      </w:r>
      <w:r w:rsidR="003B63FF" w:rsidRPr="0045385A">
        <w:rPr>
          <w:rFonts w:asciiTheme="majorBidi" w:hAnsiTheme="majorBidi" w:cstheme="majorBidi"/>
        </w:rPr>
        <w:t>.</w:t>
      </w:r>
    </w:p>
    <w:p w14:paraId="711703DD" w14:textId="1BC0DB19" w:rsidR="003B63FF" w:rsidRPr="0045385A" w:rsidRDefault="003B63FF" w:rsidP="0045385A">
      <w:pPr>
        <w:spacing w:line="276" w:lineRule="auto"/>
        <w:jc w:val="both"/>
        <w:rPr>
          <w:rFonts w:asciiTheme="majorBidi" w:hAnsiTheme="majorBidi" w:cstheme="majorBidi"/>
        </w:rPr>
      </w:pPr>
      <w:r w:rsidRPr="0045385A">
        <w:rPr>
          <w:rFonts w:asciiTheme="majorBidi" w:hAnsiTheme="majorBidi" w:cstheme="majorBidi"/>
        </w:rPr>
        <w:t>Šajā ziņā vispirms ir atzīstams, ka Civillikuma 708.</w:t>
      </w:r>
      <w:r w:rsidRPr="0045385A">
        <w:rPr>
          <w:rFonts w:asciiTheme="majorBidi" w:hAnsiTheme="majorBidi" w:cstheme="majorBidi"/>
        </w:rPr>
        <w:noBreakHyphen/>
        <w:t>711. pantā iekļautās tiesību normas bez būtiskiem saturiskiem pārg</w:t>
      </w:r>
      <w:r w:rsidR="00172B76" w:rsidRPr="0045385A">
        <w:rPr>
          <w:rFonts w:asciiTheme="majorBidi" w:hAnsiTheme="majorBidi" w:cstheme="majorBidi"/>
        </w:rPr>
        <w:t>r</w:t>
      </w:r>
      <w:r w:rsidRPr="0045385A">
        <w:rPr>
          <w:rFonts w:asciiTheme="majorBidi" w:hAnsiTheme="majorBidi" w:cstheme="majorBidi"/>
        </w:rPr>
        <w:t>o</w:t>
      </w:r>
      <w:r w:rsidR="00172B76" w:rsidRPr="0045385A">
        <w:rPr>
          <w:rFonts w:asciiTheme="majorBidi" w:hAnsiTheme="majorBidi" w:cstheme="majorBidi"/>
        </w:rPr>
        <w:t>z</w:t>
      </w:r>
      <w:r w:rsidRPr="0045385A">
        <w:rPr>
          <w:rFonts w:asciiTheme="majorBidi" w:hAnsiTheme="majorBidi" w:cstheme="majorBidi"/>
        </w:rPr>
        <w:t>ījumiem ir pārņemtas no Baltijas Vietējo likumu kopojuma III daļas, tādējādi to iztulkošan</w:t>
      </w:r>
      <w:r w:rsidR="00172B76" w:rsidRPr="0045385A">
        <w:rPr>
          <w:rFonts w:asciiTheme="majorBidi" w:hAnsiTheme="majorBidi" w:cstheme="majorBidi"/>
        </w:rPr>
        <w:t>ā</w:t>
      </w:r>
      <w:r w:rsidRPr="0045385A">
        <w:rPr>
          <w:rFonts w:asciiTheme="majorBidi" w:hAnsiTheme="majorBidi" w:cstheme="majorBidi"/>
        </w:rPr>
        <w:t xml:space="preserve"> ir izmantojamas arī tās atziņas par inventāra tiesības dabu</w:t>
      </w:r>
      <w:r w:rsidR="00172B76" w:rsidRPr="0045385A">
        <w:rPr>
          <w:rFonts w:asciiTheme="majorBidi" w:hAnsiTheme="majorBidi" w:cstheme="majorBidi"/>
        </w:rPr>
        <w:t xml:space="preserve"> un tās izlietošanas sekām</w:t>
      </w:r>
      <w:r w:rsidRPr="0045385A">
        <w:rPr>
          <w:rFonts w:asciiTheme="majorBidi" w:hAnsiTheme="majorBidi" w:cstheme="majorBidi"/>
        </w:rPr>
        <w:t>, kas juridiskajā literatūrā paustas vēl pirms Civillikuma pieņemšanas.</w:t>
      </w:r>
    </w:p>
    <w:p w14:paraId="7D23616E" w14:textId="078CA900" w:rsidR="00492550" w:rsidRPr="0045385A" w:rsidRDefault="003B63FF" w:rsidP="0045385A">
      <w:pPr>
        <w:spacing w:line="276" w:lineRule="auto"/>
        <w:jc w:val="both"/>
        <w:rPr>
          <w:rFonts w:asciiTheme="majorBidi" w:hAnsiTheme="majorBidi" w:cstheme="majorBidi"/>
        </w:rPr>
      </w:pPr>
      <w:r w:rsidRPr="0045385A">
        <w:rPr>
          <w:rFonts w:asciiTheme="majorBidi" w:hAnsiTheme="majorBidi" w:cstheme="majorBidi"/>
        </w:rPr>
        <w:lastRenderedPageBreak/>
        <w:t>[7.1.2]</w:t>
      </w:r>
      <w:r w:rsidR="00D24B25" w:rsidRPr="0045385A">
        <w:rPr>
          <w:rFonts w:asciiTheme="majorBidi" w:hAnsiTheme="majorBidi" w:cstheme="majorBidi"/>
        </w:rPr>
        <w:t> </w:t>
      </w:r>
      <w:r w:rsidR="00A63B21" w:rsidRPr="0045385A">
        <w:rPr>
          <w:rFonts w:asciiTheme="majorBidi" w:hAnsiTheme="majorBidi" w:cstheme="majorBidi"/>
        </w:rPr>
        <w:t>Vispārīgi t</w:t>
      </w:r>
      <w:r w:rsidRPr="0045385A">
        <w:rPr>
          <w:rFonts w:asciiTheme="majorBidi" w:hAnsiTheme="majorBidi" w:cstheme="majorBidi"/>
        </w:rPr>
        <w:t xml:space="preserve">iesību zinātnē attiecībā uz mantojuma pieņemšanu ar inventāra tiesību ir attīstījušās divas dažādas pieejas. Atbilstoši pirmajai pieejai, kas </w:t>
      </w:r>
      <w:r w:rsidR="00172B76" w:rsidRPr="0045385A">
        <w:rPr>
          <w:rFonts w:asciiTheme="majorBidi" w:hAnsiTheme="majorBidi" w:cstheme="majorBidi"/>
        </w:rPr>
        <w:t>ir pazīstama</w:t>
      </w:r>
      <w:r w:rsidRPr="0045385A">
        <w:rPr>
          <w:rFonts w:asciiTheme="majorBidi" w:hAnsiTheme="majorBidi" w:cstheme="majorBidi"/>
        </w:rPr>
        <w:t xml:space="preserve"> </w:t>
      </w:r>
      <w:r w:rsidR="0015239F" w:rsidRPr="0045385A">
        <w:rPr>
          <w:rFonts w:asciiTheme="majorBidi" w:hAnsiTheme="majorBidi" w:cstheme="majorBidi"/>
        </w:rPr>
        <w:t>ar apzīmējumu</w:t>
      </w:r>
      <w:r w:rsidRPr="0045385A">
        <w:rPr>
          <w:rFonts w:asciiTheme="majorBidi" w:hAnsiTheme="majorBidi" w:cstheme="majorBidi"/>
        </w:rPr>
        <w:t xml:space="preserve"> </w:t>
      </w:r>
      <w:proofErr w:type="spellStart"/>
      <w:r w:rsidRPr="0045385A">
        <w:rPr>
          <w:rFonts w:asciiTheme="majorBidi" w:hAnsiTheme="majorBidi" w:cstheme="majorBidi"/>
          <w:bCs/>
          <w:i/>
        </w:rPr>
        <w:t>cum</w:t>
      </w:r>
      <w:proofErr w:type="spellEnd"/>
      <w:r w:rsidRPr="0045385A">
        <w:rPr>
          <w:rFonts w:asciiTheme="majorBidi" w:hAnsiTheme="majorBidi" w:cstheme="majorBidi"/>
          <w:bCs/>
          <w:i/>
        </w:rPr>
        <w:t xml:space="preserve"> </w:t>
      </w:r>
      <w:proofErr w:type="spellStart"/>
      <w:r w:rsidRPr="0045385A">
        <w:rPr>
          <w:rFonts w:asciiTheme="majorBidi" w:hAnsiTheme="majorBidi" w:cstheme="majorBidi"/>
          <w:bCs/>
          <w:i/>
        </w:rPr>
        <w:t>viribus</w:t>
      </w:r>
      <w:proofErr w:type="spellEnd"/>
      <w:r w:rsidRPr="0045385A">
        <w:rPr>
          <w:rFonts w:asciiTheme="majorBidi" w:hAnsiTheme="majorBidi" w:cstheme="majorBidi"/>
          <w:bCs/>
          <w:i/>
        </w:rPr>
        <w:t xml:space="preserve"> </w:t>
      </w:r>
      <w:proofErr w:type="spellStart"/>
      <w:r w:rsidRPr="0045385A">
        <w:rPr>
          <w:rFonts w:asciiTheme="majorBidi" w:hAnsiTheme="majorBidi" w:cstheme="majorBidi"/>
          <w:bCs/>
          <w:i/>
        </w:rPr>
        <w:t>hereditatis</w:t>
      </w:r>
      <w:proofErr w:type="spellEnd"/>
      <w:r w:rsidRPr="0045385A">
        <w:rPr>
          <w:rFonts w:asciiTheme="majorBidi" w:hAnsiTheme="majorBidi" w:cstheme="majorBidi"/>
          <w:bCs/>
          <w:iCs/>
        </w:rPr>
        <w:t>, mantinieks</w:t>
      </w:r>
      <w:r w:rsidRPr="0045385A">
        <w:rPr>
          <w:rFonts w:asciiTheme="majorBidi" w:hAnsiTheme="majorBidi" w:cstheme="majorBidi"/>
        </w:rPr>
        <w:t xml:space="preserve"> mantojuma atstājēja kreditoru priekšā atbild tikai ar pieņemtajā mantojumā ietilpstošajiem aktīviem</w:t>
      </w:r>
      <w:r w:rsidR="00172B76" w:rsidRPr="0045385A">
        <w:rPr>
          <w:rFonts w:asciiTheme="majorBidi" w:hAnsiTheme="majorBidi" w:cstheme="majorBidi"/>
        </w:rPr>
        <w:t xml:space="preserve"> jeb lietām</w:t>
      </w:r>
      <w:r w:rsidRPr="0045385A">
        <w:rPr>
          <w:rFonts w:asciiTheme="majorBidi" w:hAnsiTheme="majorBidi" w:cstheme="majorBidi"/>
        </w:rPr>
        <w:t xml:space="preserve">. Savukārt atbilstoši otrajai pieejai, kas tiek apzīmēta kā </w:t>
      </w:r>
      <w:proofErr w:type="spellStart"/>
      <w:r w:rsidRPr="0045385A">
        <w:rPr>
          <w:rFonts w:asciiTheme="majorBidi" w:hAnsiTheme="majorBidi" w:cstheme="majorBidi"/>
          <w:bCs/>
          <w:i/>
        </w:rPr>
        <w:t>pro</w:t>
      </w:r>
      <w:proofErr w:type="spellEnd"/>
      <w:r w:rsidRPr="0045385A">
        <w:rPr>
          <w:rFonts w:asciiTheme="majorBidi" w:hAnsiTheme="majorBidi" w:cstheme="majorBidi"/>
          <w:bCs/>
          <w:i/>
        </w:rPr>
        <w:t xml:space="preserve"> </w:t>
      </w:r>
      <w:proofErr w:type="spellStart"/>
      <w:r w:rsidRPr="0045385A">
        <w:rPr>
          <w:rFonts w:asciiTheme="majorBidi" w:hAnsiTheme="majorBidi" w:cstheme="majorBidi"/>
          <w:bCs/>
          <w:i/>
        </w:rPr>
        <w:t>viribus</w:t>
      </w:r>
      <w:proofErr w:type="spellEnd"/>
      <w:r w:rsidRPr="0045385A">
        <w:rPr>
          <w:rFonts w:asciiTheme="majorBidi" w:hAnsiTheme="majorBidi" w:cstheme="majorBidi"/>
          <w:bCs/>
          <w:i/>
        </w:rPr>
        <w:t xml:space="preserve"> </w:t>
      </w:r>
      <w:proofErr w:type="spellStart"/>
      <w:r w:rsidRPr="0045385A">
        <w:rPr>
          <w:rFonts w:asciiTheme="majorBidi" w:hAnsiTheme="majorBidi" w:cstheme="majorBidi"/>
          <w:bCs/>
          <w:i/>
        </w:rPr>
        <w:t>hereditatis</w:t>
      </w:r>
      <w:proofErr w:type="spellEnd"/>
      <w:r w:rsidRPr="0045385A">
        <w:rPr>
          <w:rFonts w:asciiTheme="majorBidi" w:hAnsiTheme="majorBidi" w:cstheme="majorBidi"/>
          <w:bCs/>
          <w:iCs/>
        </w:rPr>
        <w:t>, mantinieks mantojuma atstājēja kreditoru priekšā līdz pieņemtā mantojuma vērtībai atbild arī ar saviem līdzekļiem. Atbilstoši pirmajai pieejai m</w:t>
      </w:r>
      <w:r w:rsidRPr="0045385A">
        <w:rPr>
          <w:rFonts w:asciiTheme="majorBidi" w:hAnsiTheme="majorBidi" w:cstheme="majorBidi"/>
        </w:rPr>
        <w:t>antiniekam ir jāapmierina kreditoru prasījumi tādā secībā, kādā viņi tos piesaka, līdz mantojums (jeb tā aktīvi) ir izsmelts. Tādējādi mantojums nesaplūst kopā ar mantinieka mantu, lai arī pats mantinieks varētu pieteikt un īstenot savus prasījumus pret mantojumu tādā pašā veidā kā mantojuma atstājēja kreditori</w:t>
      </w:r>
      <w:r w:rsidR="00492550" w:rsidRPr="0045385A">
        <w:rPr>
          <w:rFonts w:asciiTheme="majorBidi" w:hAnsiTheme="majorBidi" w:cstheme="majorBidi"/>
        </w:rPr>
        <w:t xml:space="preserve"> (sal. ar Civillikuma 711. panta otro teikumu)</w:t>
      </w:r>
      <w:r w:rsidRPr="0045385A">
        <w:rPr>
          <w:rFonts w:asciiTheme="majorBidi" w:hAnsiTheme="majorBidi" w:cstheme="majorBidi"/>
        </w:rPr>
        <w:t xml:space="preserve"> (sk. </w:t>
      </w:r>
      <w:proofErr w:type="spellStart"/>
      <w:r w:rsidRPr="0045385A">
        <w:rPr>
          <w:rFonts w:asciiTheme="majorBidi" w:hAnsiTheme="majorBidi" w:cstheme="majorBidi"/>
          <w:i/>
          <w:iCs/>
        </w:rPr>
        <w:t>Kaser</w:t>
      </w:r>
      <w:proofErr w:type="spellEnd"/>
      <w:r w:rsidRPr="0045385A">
        <w:rPr>
          <w:rFonts w:asciiTheme="majorBidi" w:hAnsiTheme="majorBidi" w:cstheme="majorBidi"/>
          <w:i/>
          <w:iCs/>
        </w:rPr>
        <w:t xml:space="preserve"> M., </w:t>
      </w:r>
      <w:proofErr w:type="spellStart"/>
      <w:r w:rsidRPr="0045385A">
        <w:rPr>
          <w:rFonts w:asciiTheme="majorBidi" w:hAnsiTheme="majorBidi" w:cstheme="majorBidi"/>
          <w:i/>
          <w:iCs/>
        </w:rPr>
        <w:t>Knütel</w:t>
      </w:r>
      <w:proofErr w:type="spellEnd"/>
      <w:r w:rsidRPr="0045385A">
        <w:rPr>
          <w:rFonts w:asciiTheme="majorBidi" w:hAnsiTheme="majorBidi" w:cstheme="majorBidi"/>
          <w:i/>
          <w:iCs/>
        </w:rPr>
        <w:t xml:space="preserve"> R., </w:t>
      </w:r>
      <w:proofErr w:type="spellStart"/>
      <w:r w:rsidRPr="0045385A">
        <w:rPr>
          <w:rFonts w:asciiTheme="majorBidi" w:hAnsiTheme="majorBidi" w:cstheme="majorBidi"/>
          <w:i/>
          <w:iCs/>
        </w:rPr>
        <w:t>Lohsse</w:t>
      </w:r>
      <w:proofErr w:type="spellEnd"/>
      <w:r w:rsidRPr="0045385A">
        <w:rPr>
          <w:rFonts w:asciiTheme="majorBidi" w:hAnsiTheme="majorBidi" w:cstheme="majorBidi"/>
          <w:i/>
          <w:iCs/>
        </w:rPr>
        <w:t xml:space="preserve"> S. </w:t>
      </w:r>
      <w:proofErr w:type="spellStart"/>
      <w:r w:rsidRPr="0045385A">
        <w:rPr>
          <w:rFonts w:asciiTheme="majorBidi" w:hAnsiTheme="majorBidi" w:cstheme="majorBidi"/>
          <w:i/>
          <w:iCs/>
        </w:rPr>
        <w:t>Römisches</w:t>
      </w:r>
      <w:proofErr w:type="spellEnd"/>
      <w:r w:rsidRPr="0045385A">
        <w:rPr>
          <w:rFonts w:asciiTheme="majorBidi" w:hAnsiTheme="majorBidi" w:cstheme="majorBidi"/>
          <w:i/>
          <w:iCs/>
        </w:rPr>
        <w:t xml:space="preserve"> </w:t>
      </w:r>
      <w:proofErr w:type="spellStart"/>
      <w:r w:rsidRPr="0045385A">
        <w:rPr>
          <w:rFonts w:asciiTheme="majorBidi" w:hAnsiTheme="majorBidi" w:cstheme="majorBidi"/>
          <w:i/>
          <w:iCs/>
        </w:rPr>
        <w:t>Privatrecht</w:t>
      </w:r>
      <w:proofErr w:type="spellEnd"/>
      <w:r w:rsidRPr="0045385A">
        <w:rPr>
          <w:rFonts w:asciiTheme="majorBidi" w:hAnsiTheme="majorBidi" w:cstheme="majorBidi"/>
          <w:i/>
          <w:iCs/>
        </w:rPr>
        <w:t xml:space="preserve">. </w:t>
      </w:r>
      <w:r w:rsidRPr="0045385A">
        <w:rPr>
          <w:rFonts w:asciiTheme="majorBidi" w:hAnsiTheme="majorBidi" w:cstheme="majorBidi"/>
          <w:i/>
          <w:iCs/>
          <w:lang w:val="de-DE"/>
        </w:rPr>
        <w:t xml:space="preserve">21., überarbeitete und erweiterte Auflage. München: C.H.Beck, 2017, </w:t>
      </w:r>
      <w:r w:rsidRPr="0045385A">
        <w:rPr>
          <w:rFonts w:asciiTheme="majorBidi" w:hAnsiTheme="majorBidi" w:cstheme="majorBidi"/>
          <w:i/>
          <w:iCs/>
        </w:rPr>
        <w:t>S. 479</w:t>
      </w:r>
      <w:r w:rsidRPr="0045385A">
        <w:rPr>
          <w:rFonts w:asciiTheme="majorBidi" w:hAnsiTheme="majorBidi" w:cstheme="majorBidi"/>
        </w:rPr>
        <w:t>)</w:t>
      </w:r>
      <w:r w:rsidR="00492550" w:rsidRPr="0045385A">
        <w:rPr>
          <w:rFonts w:asciiTheme="majorBidi" w:hAnsiTheme="majorBidi" w:cstheme="majorBidi"/>
        </w:rPr>
        <w:t xml:space="preserve">. Tas nozīmē, ka mantinieks, kurš pieņēmis mantojumu ar inventāra tiesību, atbild </w:t>
      </w:r>
      <w:bookmarkStart w:id="11" w:name="_Hlk162356781"/>
      <w:r w:rsidR="00492550" w:rsidRPr="0045385A">
        <w:rPr>
          <w:rFonts w:asciiTheme="majorBidi" w:hAnsiTheme="majorBidi" w:cstheme="majorBidi"/>
        </w:rPr>
        <w:t xml:space="preserve">„mantojuma iespēju robežās” </w:t>
      </w:r>
      <w:bookmarkEnd w:id="11"/>
      <w:r w:rsidR="00492550" w:rsidRPr="0045385A">
        <w:rPr>
          <w:rFonts w:asciiTheme="majorBidi" w:hAnsiTheme="majorBidi" w:cstheme="majorBidi"/>
        </w:rPr>
        <w:t xml:space="preserve">(sk. </w:t>
      </w:r>
      <w:r w:rsidR="00492550" w:rsidRPr="0045385A">
        <w:rPr>
          <w:rFonts w:asciiTheme="majorBidi" w:hAnsiTheme="majorBidi" w:cstheme="majorBidi"/>
          <w:i/>
          <w:iCs/>
        </w:rPr>
        <w:t>Kalniņš V. Romiešu civiltiesību pamati. Rīga: Izdevniecība „Zvaigzne”, 1977, 192.</w:t>
      </w:r>
      <w:r w:rsidR="00D24B25" w:rsidRPr="0045385A">
        <w:rPr>
          <w:rFonts w:asciiTheme="majorBidi" w:hAnsiTheme="majorBidi" w:cstheme="majorBidi"/>
          <w:i/>
          <w:iCs/>
        </w:rPr>
        <w:t> </w:t>
      </w:r>
      <w:r w:rsidR="00492550" w:rsidRPr="0045385A">
        <w:rPr>
          <w:rFonts w:asciiTheme="majorBidi" w:hAnsiTheme="majorBidi" w:cstheme="majorBidi"/>
          <w:i/>
          <w:iCs/>
        </w:rPr>
        <w:t>lpp.</w:t>
      </w:r>
      <w:r w:rsidR="00492550" w:rsidRPr="0045385A">
        <w:rPr>
          <w:rFonts w:asciiTheme="majorBidi" w:hAnsiTheme="majorBidi" w:cstheme="majorBidi"/>
        </w:rPr>
        <w:t xml:space="preserve">). </w:t>
      </w:r>
    </w:p>
    <w:p w14:paraId="15662D85" w14:textId="3B523F2C" w:rsidR="00492550" w:rsidRPr="0045385A" w:rsidRDefault="00492550" w:rsidP="0045385A">
      <w:pPr>
        <w:spacing w:line="276" w:lineRule="auto"/>
        <w:jc w:val="both"/>
        <w:rPr>
          <w:rFonts w:asciiTheme="majorBidi" w:hAnsiTheme="majorBidi" w:cstheme="majorBidi"/>
        </w:rPr>
      </w:pPr>
      <w:r w:rsidRPr="0045385A">
        <w:rPr>
          <w:rFonts w:asciiTheme="majorBidi" w:hAnsiTheme="majorBidi" w:cstheme="majorBidi"/>
        </w:rPr>
        <w:t>[7.1.3]</w:t>
      </w:r>
      <w:r w:rsidR="00D24B25" w:rsidRPr="0045385A">
        <w:rPr>
          <w:rFonts w:asciiTheme="majorBidi" w:hAnsiTheme="majorBidi" w:cstheme="majorBidi"/>
        </w:rPr>
        <w:t> </w:t>
      </w:r>
      <w:r w:rsidRPr="0045385A">
        <w:rPr>
          <w:rFonts w:asciiTheme="majorBidi" w:hAnsiTheme="majorBidi" w:cstheme="majorBidi"/>
        </w:rPr>
        <w:t xml:space="preserve">Arī Baltijas privāttiesību doktrīnā tika pausts viedoklis, ka inventāra tiesības darbība izpaužas tādējādi, ka gadījumā, ja mantinieks pieņem mantojumu ar inventāra tiesību, abas mantu masas (mantojums un mantinieka manta) līdz pilnīgai parādu un citu prasījumu pret mantojumu apmierināšanai paliek nošķirtas. Līdz ar to mantinieks atbild par parādiem un prasījumiem tikai šī mantojuma apmērā </w:t>
      </w:r>
      <w:r w:rsidR="006B055A" w:rsidRPr="0045385A">
        <w:rPr>
          <w:rFonts w:asciiTheme="majorBidi" w:hAnsiTheme="majorBidi" w:cstheme="majorBidi"/>
        </w:rPr>
        <w:t>jeb</w:t>
      </w:r>
      <w:r w:rsidR="0015239F" w:rsidRPr="0045385A">
        <w:rPr>
          <w:rFonts w:asciiTheme="majorBidi" w:hAnsiTheme="majorBidi" w:cstheme="majorBidi"/>
        </w:rPr>
        <w:t xml:space="preserve"> ar</w:t>
      </w:r>
      <w:r w:rsidR="006B055A" w:rsidRPr="0045385A">
        <w:rPr>
          <w:rFonts w:asciiTheme="majorBidi" w:hAnsiTheme="majorBidi" w:cstheme="majorBidi"/>
        </w:rPr>
        <w:t xml:space="preserve"> pašā mantojumā ietilpstošajiem aktīviem </w:t>
      </w:r>
      <w:r w:rsidRPr="0045385A">
        <w:rPr>
          <w:rFonts w:asciiTheme="majorBidi" w:hAnsiTheme="majorBidi" w:cstheme="majorBidi"/>
        </w:rPr>
        <w:t>(sk.</w:t>
      </w:r>
      <w:r w:rsidR="005627BB" w:rsidRPr="0045385A">
        <w:rPr>
          <w:rFonts w:asciiTheme="majorBidi" w:hAnsiTheme="majorBidi" w:cstheme="majorBidi"/>
        </w:rPr>
        <w:t xml:space="preserve"> </w:t>
      </w:r>
      <w:proofErr w:type="spellStart"/>
      <w:r w:rsidRPr="0045385A">
        <w:rPr>
          <w:rFonts w:asciiTheme="majorBidi" w:hAnsiTheme="majorBidi" w:cstheme="majorBidi"/>
          <w:i/>
          <w:iCs/>
        </w:rPr>
        <w:t>Буковскiй</w:t>
      </w:r>
      <w:proofErr w:type="spellEnd"/>
      <w:r w:rsidRPr="0045385A">
        <w:rPr>
          <w:rFonts w:asciiTheme="majorBidi" w:hAnsiTheme="majorBidi" w:cstheme="majorBidi"/>
          <w:i/>
          <w:iCs/>
        </w:rPr>
        <w:t xml:space="preserve"> В. </w:t>
      </w:r>
      <w:proofErr w:type="spellStart"/>
      <w:r w:rsidRPr="0045385A">
        <w:rPr>
          <w:rFonts w:asciiTheme="majorBidi" w:hAnsiTheme="majorBidi" w:cstheme="majorBidi"/>
          <w:i/>
          <w:iCs/>
        </w:rPr>
        <w:t>Сводъ</w:t>
      </w:r>
      <w:proofErr w:type="spellEnd"/>
      <w:r w:rsidRPr="0045385A">
        <w:rPr>
          <w:rFonts w:asciiTheme="majorBidi" w:hAnsiTheme="majorBidi" w:cstheme="majorBidi"/>
          <w:i/>
          <w:iCs/>
        </w:rPr>
        <w:t xml:space="preserve"> </w:t>
      </w:r>
      <w:proofErr w:type="spellStart"/>
      <w:r w:rsidRPr="0045385A">
        <w:rPr>
          <w:rFonts w:asciiTheme="majorBidi" w:hAnsiTheme="majorBidi" w:cstheme="majorBidi"/>
          <w:i/>
          <w:iCs/>
        </w:rPr>
        <w:t>гражданскихъ</w:t>
      </w:r>
      <w:proofErr w:type="spellEnd"/>
      <w:r w:rsidRPr="0045385A">
        <w:rPr>
          <w:rFonts w:asciiTheme="majorBidi" w:hAnsiTheme="majorBidi" w:cstheme="majorBidi"/>
          <w:i/>
          <w:iCs/>
        </w:rPr>
        <w:t xml:space="preserve"> </w:t>
      </w:r>
      <w:proofErr w:type="spellStart"/>
      <w:r w:rsidRPr="0045385A">
        <w:rPr>
          <w:rFonts w:asciiTheme="majorBidi" w:hAnsiTheme="majorBidi" w:cstheme="majorBidi"/>
          <w:i/>
          <w:iCs/>
        </w:rPr>
        <w:t>узаконенiй</w:t>
      </w:r>
      <w:proofErr w:type="spellEnd"/>
      <w:r w:rsidRPr="0045385A">
        <w:rPr>
          <w:rFonts w:asciiTheme="majorBidi" w:hAnsiTheme="majorBidi" w:cstheme="majorBidi"/>
          <w:i/>
          <w:iCs/>
        </w:rPr>
        <w:t xml:space="preserve"> </w:t>
      </w:r>
      <w:proofErr w:type="spellStart"/>
      <w:r w:rsidRPr="0045385A">
        <w:rPr>
          <w:rFonts w:asciiTheme="majorBidi" w:hAnsiTheme="majorBidi" w:cstheme="majorBidi"/>
          <w:i/>
          <w:iCs/>
        </w:rPr>
        <w:t>губернiй</w:t>
      </w:r>
      <w:proofErr w:type="spellEnd"/>
      <w:r w:rsidRPr="0045385A">
        <w:rPr>
          <w:rFonts w:asciiTheme="majorBidi" w:hAnsiTheme="majorBidi" w:cstheme="majorBidi"/>
          <w:i/>
          <w:iCs/>
        </w:rPr>
        <w:t xml:space="preserve"> </w:t>
      </w:r>
      <w:proofErr w:type="spellStart"/>
      <w:r w:rsidRPr="0045385A">
        <w:rPr>
          <w:rFonts w:asciiTheme="majorBidi" w:hAnsiTheme="majorBidi" w:cstheme="majorBidi"/>
          <w:i/>
          <w:iCs/>
        </w:rPr>
        <w:t>Прибалтiйскихъ</w:t>
      </w:r>
      <w:proofErr w:type="spellEnd"/>
      <w:r w:rsidRPr="0045385A">
        <w:rPr>
          <w:rFonts w:asciiTheme="majorBidi" w:hAnsiTheme="majorBidi" w:cstheme="majorBidi"/>
          <w:i/>
          <w:iCs/>
        </w:rPr>
        <w:t xml:space="preserve"> </w:t>
      </w:r>
      <w:proofErr w:type="spellStart"/>
      <w:r w:rsidRPr="0045385A">
        <w:rPr>
          <w:rFonts w:asciiTheme="majorBidi" w:hAnsiTheme="majorBidi" w:cstheme="majorBidi"/>
          <w:i/>
          <w:iCs/>
        </w:rPr>
        <w:t>съ</w:t>
      </w:r>
      <w:proofErr w:type="spellEnd"/>
      <w:r w:rsidRPr="0045385A">
        <w:rPr>
          <w:rFonts w:asciiTheme="majorBidi" w:hAnsiTheme="majorBidi" w:cstheme="majorBidi"/>
          <w:i/>
          <w:iCs/>
        </w:rPr>
        <w:t xml:space="preserve"> </w:t>
      </w:r>
      <w:proofErr w:type="spellStart"/>
      <w:r w:rsidRPr="0045385A">
        <w:rPr>
          <w:rFonts w:asciiTheme="majorBidi" w:hAnsiTheme="majorBidi" w:cstheme="majorBidi"/>
          <w:i/>
          <w:iCs/>
        </w:rPr>
        <w:t>продолженiемъ</w:t>
      </w:r>
      <w:proofErr w:type="spellEnd"/>
      <w:r w:rsidRPr="0045385A">
        <w:rPr>
          <w:rFonts w:asciiTheme="majorBidi" w:hAnsiTheme="majorBidi" w:cstheme="majorBidi"/>
          <w:i/>
          <w:iCs/>
        </w:rPr>
        <w:t xml:space="preserve"> 1912-1914 г. г. и </w:t>
      </w:r>
      <w:proofErr w:type="spellStart"/>
      <w:r w:rsidRPr="0045385A">
        <w:rPr>
          <w:rFonts w:asciiTheme="majorBidi" w:hAnsiTheme="majorBidi" w:cstheme="majorBidi"/>
          <w:i/>
          <w:iCs/>
        </w:rPr>
        <w:t>съ</w:t>
      </w:r>
      <w:proofErr w:type="spellEnd"/>
      <w:r w:rsidRPr="0045385A">
        <w:rPr>
          <w:rFonts w:asciiTheme="majorBidi" w:hAnsiTheme="majorBidi" w:cstheme="majorBidi"/>
          <w:i/>
          <w:iCs/>
        </w:rPr>
        <w:t xml:space="preserve"> </w:t>
      </w:r>
      <w:proofErr w:type="spellStart"/>
      <w:r w:rsidRPr="0045385A">
        <w:rPr>
          <w:rFonts w:asciiTheme="majorBidi" w:hAnsiTheme="majorBidi" w:cstheme="majorBidi"/>
          <w:i/>
          <w:iCs/>
        </w:rPr>
        <w:t>разъясненiями</w:t>
      </w:r>
      <w:proofErr w:type="spellEnd"/>
      <w:r w:rsidRPr="0045385A">
        <w:rPr>
          <w:rFonts w:asciiTheme="majorBidi" w:hAnsiTheme="majorBidi" w:cstheme="majorBidi"/>
          <w:i/>
          <w:iCs/>
        </w:rPr>
        <w:t xml:space="preserve"> </w:t>
      </w:r>
      <w:proofErr w:type="spellStart"/>
      <w:r w:rsidRPr="0045385A">
        <w:rPr>
          <w:rFonts w:asciiTheme="majorBidi" w:hAnsiTheme="majorBidi" w:cstheme="majorBidi"/>
          <w:i/>
          <w:iCs/>
        </w:rPr>
        <w:t>въ</w:t>
      </w:r>
      <w:proofErr w:type="spellEnd"/>
      <w:r w:rsidRPr="0045385A">
        <w:rPr>
          <w:rFonts w:asciiTheme="majorBidi" w:hAnsiTheme="majorBidi" w:cstheme="majorBidi"/>
          <w:i/>
          <w:iCs/>
        </w:rPr>
        <w:t xml:space="preserve"> 2 </w:t>
      </w:r>
      <w:proofErr w:type="spellStart"/>
      <w:r w:rsidRPr="0045385A">
        <w:rPr>
          <w:rFonts w:asciiTheme="majorBidi" w:hAnsiTheme="majorBidi" w:cstheme="majorBidi"/>
          <w:i/>
          <w:iCs/>
        </w:rPr>
        <w:t>томахъ</w:t>
      </w:r>
      <w:proofErr w:type="spellEnd"/>
      <w:r w:rsidRPr="0045385A">
        <w:rPr>
          <w:rFonts w:asciiTheme="majorBidi" w:hAnsiTheme="majorBidi" w:cstheme="majorBidi"/>
          <w:i/>
          <w:iCs/>
        </w:rPr>
        <w:t xml:space="preserve">. </w:t>
      </w:r>
      <w:proofErr w:type="spellStart"/>
      <w:r w:rsidRPr="0045385A">
        <w:rPr>
          <w:rFonts w:asciiTheme="majorBidi" w:hAnsiTheme="majorBidi" w:cstheme="majorBidi"/>
          <w:i/>
          <w:iCs/>
          <w:lang w:val="ru-RU"/>
        </w:rPr>
        <w:t>Томъ</w:t>
      </w:r>
      <w:proofErr w:type="spellEnd"/>
      <w:r w:rsidRPr="0045385A">
        <w:rPr>
          <w:rFonts w:asciiTheme="majorBidi" w:hAnsiTheme="majorBidi" w:cstheme="majorBidi"/>
          <w:i/>
          <w:iCs/>
          <w:lang w:val="ru-RU"/>
        </w:rPr>
        <w:t xml:space="preserve"> </w:t>
      </w:r>
      <w:r w:rsidRPr="0045385A">
        <w:rPr>
          <w:rFonts w:asciiTheme="majorBidi" w:hAnsiTheme="majorBidi" w:cstheme="majorBidi"/>
          <w:i/>
          <w:iCs/>
        </w:rPr>
        <w:t>I</w:t>
      </w:r>
      <w:r w:rsidRPr="0045385A">
        <w:rPr>
          <w:rFonts w:asciiTheme="majorBidi" w:hAnsiTheme="majorBidi" w:cstheme="majorBidi"/>
          <w:i/>
          <w:iCs/>
          <w:lang w:val="ru-RU"/>
        </w:rPr>
        <w:t>,</w:t>
      </w:r>
      <w:r w:rsidRPr="0045385A">
        <w:rPr>
          <w:rFonts w:asciiTheme="majorBidi" w:hAnsiTheme="majorBidi" w:cstheme="majorBidi"/>
          <w:i/>
          <w:iCs/>
        </w:rPr>
        <w:t xml:space="preserve"> </w:t>
      </w:r>
      <w:proofErr w:type="spellStart"/>
      <w:r w:rsidRPr="0045385A">
        <w:rPr>
          <w:rFonts w:asciiTheme="majorBidi" w:hAnsiTheme="majorBidi" w:cstheme="majorBidi"/>
          <w:i/>
          <w:iCs/>
          <w:lang w:val="ru-RU"/>
        </w:rPr>
        <w:t>содержащ</w:t>
      </w:r>
      <w:proofErr w:type="spellEnd"/>
      <w:r w:rsidRPr="0045385A">
        <w:rPr>
          <w:rFonts w:asciiTheme="majorBidi" w:hAnsiTheme="majorBidi" w:cstheme="majorBidi"/>
          <w:i/>
          <w:iCs/>
        </w:rPr>
        <w:t>i</w:t>
      </w:r>
      <w:r w:rsidRPr="0045385A">
        <w:rPr>
          <w:rFonts w:asciiTheme="majorBidi" w:hAnsiTheme="majorBidi" w:cstheme="majorBidi"/>
          <w:i/>
          <w:iCs/>
          <w:lang w:val="ru-RU"/>
        </w:rPr>
        <w:t>й Введен</w:t>
      </w:r>
      <w:r w:rsidRPr="0045385A">
        <w:rPr>
          <w:rFonts w:asciiTheme="majorBidi" w:hAnsiTheme="majorBidi" w:cstheme="majorBidi"/>
          <w:i/>
          <w:iCs/>
        </w:rPr>
        <w:t>i</w:t>
      </w:r>
      <w:r w:rsidRPr="0045385A">
        <w:rPr>
          <w:rFonts w:asciiTheme="majorBidi" w:hAnsiTheme="majorBidi" w:cstheme="majorBidi"/>
          <w:i/>
          <w:iCs/>
          <w:lang w:val="ru-RU"/>
        </w:rPr>
        <w:t xml:space="preserve">е, Право семейственное, Право вещное и Право </w:t>
      </w:r>
      <w:proofErr w:type="spellStart"/>
      <w:r w:rsidRPr="0045385A">
        <w:rPr>
          <w:rFonts w:asciiTheme="majorBidi" w:hAnsiTheme="majorBidi" w:cstheme="majorBidi"/>
          <w:i/>
          <w:iCs/>
          <w:lang w:val="ru-RU"/>
        </w:rPr>
        <w:t>наслѣдован</w:t>
      </w:r>
      <w:proofErr w:type="spellEnd"/>
      <w:r w:rsidRPr="0045385A">
        <w:rPr>
          <w:rFonts w:asciiTheme="majorBidi" w:hAnsiTheme="majorBidi" w:cstheme="majorBidi"/>
          <w:i/>
          <w:iCs/>
        </w:rPr>
        <w:t>i</w:t>
      </w:r>
      <w:r w:rsidRPr="0045385A">
        <w:rPr>
          <w:rFonts w:asciiTheme="majorBidi" w:hAnsiTheme="majorBidi" w:cstheme="majorBidi"/>
          <w:i/>
          <w:iCs/>
          <w:lang w:val="ru-RU"/>
        </w:rPr>
        <w:t>я. Рига: Тип</w:t>
      </w:r>
      <w:r w:rsidRPr="0045385A">
        <w:rPr>
          <w:rFonts w:asciiTheme="majorBidi" w:hAnsiTheme="majorBidi" w:cstheme="majorBidi"/>
          <w:i/>
          <w:iCs/>
        </w:rPr>
        <w:t>.</w:t>
      </w:r>
      <w:r w:rsidRPr="0045385A">
        <w:rPr>
          <w:rFonts w:asciiTheme="majorBidi" w:hAnsiTheme="majorBidi" w:cstheme="majorBidi"/>
          <w:i/>
          <w:iCs/>
          <w:lang w:val="ru-RU"/>
        </w:rPr>
        <w:t xml:space="preserve"> Г. </w:t>
      </w:r>
      <w:proofErr w:type="spellStart"/>
      <w:r w:rsidRPr="0045385A">
        <w:rPr>
          <w:rFonts w:asciiTheme="majorBidi" w:hAnsiTheme="majorBidi" w:cstheme="majorBidi"/>
          <w:i/>
          <w:iCs/>
          <w:lang w:val="ru-RU"/>
        </w:rPr>
        <w:t>Гемпель</w:t>
      </w:r>
      <w:proofErr w:type="spellEnd"/>
      <w:r w:rsidRPr="0045385A">
        <w:rPr>
          <w:rFonts w:asciiTheme="majorBidi" w:hAnsiTheme="majorBidi" w:cstheme="majorBidi"/>
          <w:i/>
          <w:iCs/>
          <w:lang w:val="ru-RU"/>
        </w:rPr>
        <w:t xml:space="preserve"> и Ко, 1914, с. 1017</w:t>
      </w:r>
      <w:r w:rsidR="0009498A" w:rsidRPr="0045385A">
        <w:rPr>
          <w:rFonts w:asciiTheme="majorBidi" w:hAnsiTheme="majorBidi" w:cstheme="majorBidi"/>
          <w:i/>
          <w:iCs/>
        </w:rPr>
        <w:t xml:space="preserve"> (</w:t>
      </w:r>
      <w:proofErr w:type="spellStart"/>
      <w:r w:rsidR="0009498A" w:rsidRPr="0045385A">
        <w:rPr>
          <w:rFonts w:asciiTheme="majorBidi" w:hAnsiTheme="majorBidi" w:cstheme="majorBidi"/>
          <w:i/>
          <w:iCs/>
        </w:rPr>
        <w:t>Bukovskij</w:t>
      </w:r>
      <w:proofErr w:type="spellEnd"/>
      <w:r w:rsidR="0009498A" w:rsidRPr="0045385A">
        <w:rPr>
          <w:rFonts w:asciiTheme="majorBidi" w:hAnsiTheme="majorBidi" w:cstheme="majorBidi"/>
          <w:i/>
          <w:iCs/>
        </w:rPr>
        <w:t xml:space="preserve"> V. </w:t>
      </w:r>
      <w:proofErr w:type="spellStart"/>
      <w:r w:rsidR="0009498A" w:rsidRPr="0045385A">
        <w:rPr>
          <w:rFonts w:asciiTheme="majorBidi" w:hAnsiTheme="majorBidi" w:cstheme="majorBidi"/>
          <w:i/>
          <w:iCs/>
        </w:rPr>
        <w:t>Svod</w:t>
      </w:r>
      <w:proofErr w:type="spellEnd"/>
      <w:r w:rsidR="0009498A" w:rsidRPr="0045385A">
        <w:rPr>
          <w:rFonts w:asciiTheme="majorBidi" w:hAnsiTheme="majorBidi" w:cstheme="majorBidi"/>
          <w:i/>
          <w:iCs/>
        </w:rPr>
        <w:t xml:space="preserve">” </w:t>
      </w:r>
      <w:proofErr w:type="spellStart"/>
      <w:r w:rsidR="0009498A" w:rsidRPr="0045385A">
        <w:rPr>
          <w:rFonts w:asciiTheme="majorBidi" w:hAnsiTheme="majorBidi" w:cstheme="majorBidi"/>
          <w:i/>
          <w:iCs/>
        </w:rPr>
        <w:t>grazhdanskih</w:t>
      </w:r>
      <w:proofErr w:type="spellEnd"/>
      <w:r w:rsidR="0009498A" w:rsidRPr="0045385A">
        <w:rPr>
          <w:rFonts w:asciiTheme="majorBidi" w:hAnsiTheme="majorBidi" w:cstheme="majorBidi"/>
          <w:i/>
          <w:iCs/>
        </w:rPr>
        <w:t xml:space="preserve">” </w:t>
      </w:r>
      <w:proofErr w:type="spellStart"/>
      <w:r w:rsidR="0009498A" w:rsidRPr="0045385A">
        <w:rPr>
          <w:rFonts w:asciiTheme="majorBidi" w:hAnsiTheme="majorBidi" w:cstheme="majorBidi"/>
          <w:i/>
          <w:iCs/>
        </w:rPr>
        <w:t>uzakonenij</w:t>
      </w:r>
      <w:proofErr w:type="spellEnd"/>
      <w:r w:rsidR="0009498A" w:rsidRPr="0045385A">
        <w:rPr>
          <w:rFonts w:asciiTheme="majorBidi" w:hAnsiTheme="majorBidi" w:cstheme="majorBidi"/>
          <w:i/>
          <w:iCs/>
        </w:rPr>
        <w:t xml:space="preserve"> </w:t>
      </w:r>
      <w:proofErr w:type="spellStart"/>
      <w:r w:rsidR="0009498A" w:rsidRPr="0045385A">
        <w:rPr>
          <w:rFonts w:asciiTheme="majorBidi" w:hAnsiTheme="majorBidi" w:cstheme="majorBidi"/>
          <w:i/>
          <w:iCs/>
        </w:rPr>
        <w:t>gubernij</w:t>
      </w:r>
      <w:proofErr w:type="spellEnd"/>
      <w:r w:rsidR="0009498A" w:rsidRPr="0045385A">
        <w:rPr>
          <w:rFonts w:asciiTheme="majorBidi" w:hAnsiTheme="majorBidi" w:cstheme="majorBidi"/>
          <w:i/>
          <w:iCs/>
        </w:rPr>
        <w:t xml:space="preserve"> </w:t>
      </w:r>
      <w:proofErr w:type="spellStart"/>
      <w:r w:rsidR="0009498A" w:rsidRPr="0045385A">
        <w:rPr>
          <w:rFonts w:asciiTheme="majorBidi" w:hAnsiTheme="majorBidi" w:cstheme="majorBidi"/>
          <w:i/>
          <w:iCs/>
        </w:rPr>
        <w:t>Pribaltijskih</w:t>
      </w:r>
      <w:proofErr w:type="spellEnd"/>
      <w:r w:rsidR="0009498A" w:rsidRPr="0045385A">
        <w:rPr>
          <w:rFonts w:asciiTheme="majorBidi" w:hAnsiTheme="majorBidi" w:cstheme="majorBidi"/>
          <w:i/>
          <w:iCs/>
        </w:rPr>
        <w:t xml:space="preserve">” s” </w:t>
      </w:r>
      <w:proofErr w:type="spellStart"/>
      <w:r w:rsidR="0009498A" w:rsidRPr="0045385A">
        <w:rPr>
          <w:rFonts w:asciiTheme="majorBidi" w:hAnsiTheme="majorBidi" w:cstheme="majorBidi"/>
          <w:i/>
          <w:iCs/>
        </w:rPr>
        <w:t>prodolzheniem</w:t>
      </w:r>
      <w:proofErr w:type="spellEnd"/>
      <w:r w:rsidR="0009498A" w:rsidRPr="0045385A">
        <w:rPr>
          <w:rFonts w:asciiTheme="majorBidi" w:hAnsiTheme="majorBidi" w:cstheme="majorBidi"/>
          <w:i/>
          <w:iCs/>
        </w:rPr>
        <w:t xml:space="preserve">” 1912–1914 g. g. i s” </w:t>
      </w:r>
      <w:proofErr w:type="spellStart"/>
      <w:proofErr w:type="gramStart"/>
      <w:r w:rsidR="0009498A" w:rsidRPr="0045385A">
        <w:rPr>
          <w:rFonts w:asciiTheme="majorBidi" w:hAnsiTheme="majorBidi" w:cstheme="majorBidi"/>
          <w:i/>
          <w:iCs/>
        </w:rPr>
        <w:t>raz”jasnenijami</w:t>
      </w:r>
      <w:proofErr w:type="spellEnd"/>
      <w:proofErr w:type="gramEnd"/>
      <w:r w:rsidR="0009498A" w:rsidRPr="0045385A">
        <w:rPr>
          <w:rFonts w:asciiTheme="majorBidi" w:hAnsiTheme="majorBidi" w:cstheme="majorBidi"/>
          <w:i/>
          <w:iCs/>
        </w:rPr>
        <w:t xml:space="preserve"> v” 2 </w:t>
      </w:r>
      <w:proofErr w:type="spellStart"/>
      <w:r w:rsidR="0009498A" w:rsidRPr="0045385A">
        <w:rPr>
          <w:rFonts w:asciiTheme="majorBidi" w:hAnsiTheme="majorBidi" w:cstheme="majorBidi"/>
          <w:i/>
          <w:iCs/>
        </w:rPr>
        <w:t>tomah</w:t>
      </w:r>
      <w:proofErr w:type="spellEnd"/>
      <w:r w:rsidR="0009498A" w:rsidRPr="0045385A">
        <w:rPr>
          <w:rFonts w:asciiTheme="majorBidi" w:hAnsiTheme="majorBidi" w:cstheme="majorBidi"/>
          <w:i/>
          <w:iCs/>
        </w:rPr>
        <w:t>”. Tom</w:t>
      </w:r>
      <w:r w:rsidR="0006528C" w:rsidRPr="0045385A">
        <w:rPr>
          <w:rFonts w:asciiTheme="majorBidi" w:hAnsiTheme="majorBidi" w:cstheme="majorBidi"/>
          <w:i/>
          <w:iCs/>
        </w:rPr>
        <w:t>”</w:t>
      </w:r>
      <w:r w:rsidR="0009498A" w:rsidRPr="0045385A">
        <w:rPr>
          <w:rFonts w:asciiTheme="majorBidi" w:hAnsiTheme="majorBidi" w:cstheme="majorBidi"/>
          <w:i/>
          <w:iCs/>
        </w:rPr>
        <w:t xml:space="preserve"> I, </w:t>
      </w:r>
      <w:proofErr w:type="spellStart"/>
      <w:r w:rsidR="0006528C" w:rsidRPr="0045385A">
        <w:rPr>
          <w:rFonts w:asciiTheme="majorBidi" w:hAnsiTheme="majorBidi" w:cstheme="majorBidi"/>
          <w:i/>
          <w:iCs/>
        </w:rPr>
        <w:t>soderzhashhij</w:t>
      </w:r>
      <w:proofErr w:type="spellEnd"/>
      <w:r w:rsidR="0006528C" w:rsidRPr="0045385A">
        <w:rPr>
          <w:rFonts w:asciiTheme="majorBidi" w:hAnsiTheme="majorBidi" w:cstheme="majorBidi"/>
          <w:i/>
          <w:iCs/>
        </w:rPr>
        <w:t xml:space="preserve"> </w:t>
      </w:r>
      <w:proofErr w:type="spellStart"/>
      <w:r w:rsidR="0006528C" w:rsidRPr="0045385A">
        <w:rPr>
          <w:rFonts w:asciiTheme="majorBidi" w:hAnsiTheme="majorBidi" w:cstheme="majorBidi"/>
          <w:i/>
          <w:iCs/>
        </w:rPr>
        <w:t>Vvedenie</w:t>
      </w:r>
      <w:proofErr w:type="spellEnd"/>
      <w:r w:rsidR="0006528C" w:rsidRPr="0045385A">
        <w:rPr>
          <w:rFonts w:asciiTheme="majorBidi" w:hAnsiTheme="majorBidi" w:cstheme="majorBidi"/>
          <w:i/>
          <w:iCs/>
        </w:rPr>
        <w:t xml:space="preserve">, </w:t>
      </w:r>
      <w:proofErr w:type="spellStart"/>
      <w:r w:rsidR="0006528C" w:rsidRPr="0045385A">
        <w:rPr>
          <w:rFonts w:asciiTheme="majorBidi" w:hAnsiTheme="majorBidi" w:cstheme="majorBidi"/>
          <w:i/>
          <w:iCs/>
        </w:rPr>
        <w:t>Pravo</w:t>
      </w:r>
      <w:proofErr w:type="spellEnd"/>
      <w:r w:rsidR="0006528C" w:rsidRPr="0045385A">
        <w:rPr>
          <w:rFonts w:asciiTheme="majorBidi" w:hAnsiTheme="majorBidi" w:cstheme="majorBidi"/>
          <w:i/>
          <w:iCs/>
        </w:rPr>
        <w:t xml:space="preserve"> </w:t>
      </w:r>
      <w:proofErr w:type="spellStart"/>
      <w:r w:rsidR="0006528C" w:rsidRPr="0045385A">
        <w:rPr>
          <w:rFonts w:asciiTheme="majorBidi" w:hAnsiTheme="majorBidi" w:cstheme="majorBidi"/>
          <w:i/>
          <w:iCs/>
        </w:rPr>
        <w:t>semejstvennoe</w:t>
      </w:r>
      <w:proofErr w:type="spellEnd"/>
      <w:r w:rsidR="0006528C" w:rsidRPr="0045385A">
        <w:rPr>
          <w:rFonts w:asciiTheme="majorBidi" w:hAnsiTheme="majorBidi" w:cstheme="majorBidi"/>
          <w:i/>
          <w:iCs/>
        </w:rPr>
        <w:t xml:space="preserve">, </w:t>
      </w:r>
      <w:proofErr w:type="spellStart"/>
      <w:r w:rsidR="0006528C" w:rsidRPr="0045385A">
        <w:rPr>
          <w:rFonts w:asciiTheme="majorBidi" w:hAnsiTheme="majorBidi" w:cstheme="majorBidi"/>
          <w:i/>
          <w:iCs/>
        </w:rPr>
        <w:t>Pravo</w:t>
      </w:r>
      <w:proofErr w:type="spellEnd"/>
      <w:r w:rsidR="0006528C" w:rsidRPr="0045385A">
        <w:rPr>
          <w:rFonts w:asciiTheme="majorBidi" w:hAnsiTheme="majorBidi" w:cstheme="majorBidi"/>
          <w:i/>
          <w:iCs/>
        </w:rPr>
        <w:t xml:space="preserve"> </w:t>
      </w:r>
      <w:proofErr w:type="spellStart"/>
      <w:r w:rsidR="0006528C" w:rsidRPr="0045385A">
        <w:rPr>
          <w:rFonts w:asciiTheme="majorBidi" w:hAnsiTheme="majorBidi" w:cstheme="majorBidi"/>
          <w:i/>
          <w:iCs/>
        </w:rPr>
        <w:t>veshhnoe</w:t>
      </w:r>
      <w:proofErr w:type="spellEnd"/>
      <w:r w:rsidR="0006528C" w:rsidRPr="0045385A">
        <w:rPr>
          <w:rFonts w:asciiTheme="majorBidi" w:hAnsiTheme="majorBidi" w:cstheme="majorBidi"/>
          <w:i/>
          <w:iCs/>
        </w:rPr>
        <w:t xml:space="preserve"> i </w:t>
      </w:r>
      <w:proofErr w:type="spellStart"/>
      <w:r w:rsidR="0006528C" w:rsidRPr="0045385A">
        <w:rPr>
          <w:rFonts w:asciiTheme="majorBidi" w:hAnsiTheme="majorBidi" w:cstheme="majorBidi"/>
          <w:i/>
          <w:iCs/>
        </w:rPr>
        <w:t>Pravo</w:t>
      </w:r>
      <w:proofErr w:type="spellEnd"/>
      <w:r w:rsidR="0006528C" w:rsidRPr="0045385A">
        <w:rPr>
          <w:rFonts w:asciiTheme="majorBidi" w:hAnsiTheme="majorBidi" w:cstheme="majorBidi"/>
          <w:i/>
          <w:iCs/>
        </w:rPr>
        <w:t xml:space="preserve"> </w:t>
      </w:r>
      <w:proofErr w:type="spellStart"/>
      <w:r w:rsidR="0006528C" w:rsidRPr="0045385A">
        <w:rPr>
          <w:rFonts w:asciiTheme="majorBidi" w:hAnsiTheme="majorBidi" w:cstheme="majorBidi"/>
          <w:i/>
          <w:iCs/>
        </w:rPr>
        <w:t>nasledovanija</w:t>
      </w:r>
      <w:proofErr w:type="spellEnd"/>
      <w:r w:rsidR="0006528C" w:rsidRPr="0045385A">
        <w:rPr>
          <w:rFonts w:asciiTheme="majorBidi" w:hAnsiTheme="majorBidi" w:cstheme="majorBidi"/>
          <w:i/>
          <w:iCs/>
        </w:rPr>
        <w:t xml:space="preserve">. </w:t>
      </w:r>
      <w:proofErr w:type="spellStart"/>
      <w:r w:rsidR="0006528C" w:rsidRPr="0045385A">
        <w:rPr>
          <w:rFonts w:asciiTheme="majorBidi" w:hAnsiTheme="majorBidi" w:cstheme="majorBidi"/>
          <w:i/>
          <w:iCs/>
        </w:rPr>
        <w:t>Riga</w:t>
      </w:r>
      <w:proofErr w:type="spellEnd"/>
      <w:r w:rsidR="0006528C" w:rsidRPr="0045385A">
        <w:rPr>
          <w:rFonts w:asciiTheme="majorBidi" w:hAnsiTheme="majorBidi" w:cstheme="majorBidi"/>
          <w:i/>
          <w:iCs/>
        </w:rPr>
        <w:t xml:space="preserve">: G. </w:t>
      </w:r>
      <w:proofErr w:type="spellStart"/>
      <w:r w:rsidR="0006528C" w:rsidRPr="0045385A">
        <w:rPr>
          <w:rFonts w:asciiTheme="majorBidi" w:hAnsiTheme="majorBidi" w:cstheme="majorBidi"/>
          <w:i/>
          <w:iCs/>
        </w:rPr>
        <w:t>Gempel</w:t>
      </w:r>
      <w:proofErr w:type="spellEnd"/>
      <w:r w:rsidR="0006528C" w:rsidRPr="0045385A">
        <w:rPr>
          <w:rFonts w:asciiTheme="majorBidi" w:hAnsiTheme="majorBidi" w:cstheme="majorBidi"/>
          <w:i/>
          <w:iCs/>
        </w:rPr>
        <w:t>’ i Ko, 1914, s. 1017</w:t>
      </w:r>
      <w:r w:rsidR="0009498A" w:rsidRPr="0045385A">
        <w:rPr>
          <w:rFonts w:asciiTheme="majorBidi" w:hAnsiTheme="majorBidi" w:cstheme="majorBidi"/>
          <w:i/>
          <w:iCs/>
        </w:rPr>
        <w:t>.)</w:t>
      </w:r>
      <w:r w:rsidRPr="0045385A">
        <w:rPr>
          <w:rFonts w:asciiTheme="majorBidi" w:hAnsiTheme="majorBidi" w:cstheme="majorBidi"/>
        </w:rPr>
        <w:t xml:space="preserve">). </w:t>
      </w:r>
    </w:p>
    <w:p w14:paraId="2B59E877" w14:textId="05B5C708" w:rsidR="00C8187F" w:rsidRPr="0045385A" w:rsidRDefault="00C8187F" w:rsidP="0045385A">
      <w:pPr>
        <w:spacing w:line="276" w:lineRule="auto"/>
        <w:jc w:val="both"/>
        <w:rPr>
          <w:rFonts w:asciiTheme="majorBidi" w:hAnsiTheme="majorBidi" w:cstheme="majorBidi"/>
        </w:rPr>
      </w:pPr>
      <w:r w:rsidRPr="0045385A">
        <w:rPr>
          <w:rFonts w:asciiTheme="majorBidi" w:hAnsiTheme="majorBidi" w:cstheme="majorBidi"/>
        </w:rPr>
        <w:t xml:space="preserve">Kā norādīts Baltijas privāttiesību doktrīnā, Baltijas Vietējo likumu kopojuma III daļas noteikumos, kā tas izriet no to avotiem, kas norādīti pie attiecīgajiem pantiem, </w:t>
      </w:r>
      <w:r w:rsidR="0006528C" w:rsidRPr="0045385A">
        <w:rPr>
          <w:rFonts w:asciiTheme="majorBidi" w:hAnsiTheme="majorBidi" w:cstheme="majorBidi"/>
        </w:rPr>
        <w:t xml:space="preserve">attiecībā uz mantojuma </w:t>
      </w:r>
      <w:r w:rsidRPr="0045385A">
        <w:rPr>
          <w:rFonts w:asciiTheme="majorBidi" w:hAnsiTheme="majorBidi" w:cstheme="majorBidi"/>
        </w:rPr>
        <w:t xml:space="preserve">pieņemšanu ar inventāra tiesību neapšaubāmi ir pārņemta romiešu tiesību pieeja. Savukārt strīds par to, vai saskaņā ar romiešu tiesībām ar inventāra tiesības izlietošanu mantinieka atbildība tiek ierobežota atbilstoši </w:t>
      </w:r>
      <w:proofErr w:type="spellStart"/>
      <w:r w:rsidRPr="0045385A">
        <w:rPr>
          <w:rFonts w:asciiTheme="majorBidi" w:hAnsiTheme="majorBidi" w:cstheme="majorBidi"/>
          <w:i/>
          <w:iCs/>
        </w:rPr>
        <w:t>cum</w:t>
      </w:r>
      <w:proofErr w:type="spellEnd"/>
      <w:r w:rsidRPr="0045385A">
        <w:rPr>
          <w:rFonts w:asciiTheme="majorBidi" w:hAnsiTheme="majorBidi" w:cstheme="majorBidi"/>
          <w:i/>
          <w:iCs/>
        </w:rPr>
        <w:t xml:space="preserve"> </w:t>
      </w:r>
      <w:proofErr w:type="spellStart"/>
      <w:r w:rsidRPr="0045385A">
        <w:rPr>
          <w:rFonts w:asciiTheme="majorBidi" w:hAnsiTheme="majorBidi" w:cstheme="majorBidi"/>
          <w:i/>
          <w:iCs/>
        </w:rPr>
        <w:t>viribus</w:t>
      </w:r>
      <w:proofErr w:type="spellEnd"/>
      <w:r w:rsidRPr="0045385A">
        <w:rPr>
          <w:rFonts w:asciiTheme="majorBidi" w:hAnsiTheme="majorBidi" w:cstheme="majorBidi"/>
          <w:i/>
          <w:iCs/>
        </w:rPr>
        <w:t xml:space="preserve"> </w:t>
      </w:r>
      <w:proofErr w:type="spellStart"/>
      <w:r w:rsidRPr="0045385A">
        <w:rPr>
          <w:rFonts w:asciiTheme="majorBidi" w:hAnsiTheme="majorBidi" w:cstheme="majorBidi"/>
          <w:i/>
          <w:iCs/>
        </w:rPr>
        <w:t>hereditatis</w:t>
      </w:r>
      <w:proofErr w:type="spellEnd"/>
      <w:r w:rsidRPr="0045385A">
        <w:rPr>
          <w:rFonts w:asciiTheme="majorBidi" w:hAnsiTheme="majorBidi" w:cstheme="majorBidi"/>
        </w:rPr>
        <w:t xml:space="preserve"> vai </w:t>
      </w:r>
      <w:proofErr w:type="spellStart"/>
      <w:r w:rsidRPr="0045385A">
        <w:rPr>
          <w:rFonts w:asciiTheme="majorBidi" w:hAnsiTheme="majorBidi" w:cstheme="majorBidi"/>
          <w:i/>
          <w:iCs/>
        </w:rPr>
        <w:t>pro</w:t>
      </w:r>
      <w:proofErr w:type="spellEnd"/>
      <w:r w:rsidRPr="0045385A">
        <w:rPr>
          <w:rFonts w:asciiTheme="majorBidi" w:hAnsiTheme="majorBidi" w:cstheme="majorBidi"/>
          <w:i/>
          <w:iCs/>
        </w:rPr>
        <w:t xml:space="preserve"> </w:t>
      </w:r>
      <w:proofErr w:type="spellStart"/>
      <w:r w:rsidRPr="0045385A">
        <w:rPr>
          <w:rFonts w:asciiTheme="majorBidi" w:hAnsiTheme="majorBidi" w:cstheme="majorBidi"/>
          <w:i/>
          <w:iCs/>
        </w:rPr>
        <w:t>viribus</w:t>
      </w:r>
      <w:proofErr w:type="spellEnd"/>
      <w:r w:rsidRPr="0045385A">
        <w:rPr>
          <w:rFonts w:asciiTheme="majorBidi" w:hAnsiTheme="majorBidi" w:cstheme="majorBidi"/>
          <w:i/>
          <w:iCs/>
        </w:rPr>
        <w:t xml:space="preserve"> </w:t>
      </w:r>
      <w:proofErr w:type="spellStart"/>
      <w:r w:rsidRPr="0045385A">
        <w:rPr>
          <w:rFonts w:asciiTheme="majorBidi" w:hAnsiTheme="majorBidi" w:cstheme="majorBidi"/>
          <w:i/>
          <w:iCs/>
        </w:rPr>
        <w:t>hereditatis</w:t>
      </w:r>
      <w:proofErr w:type="spellEnd"/>
      <w:r w:rsidRPr="0045385A">
        <w:rPr>
          <w:rFonts w:asciiTheme="majorBidi" w:hAnsiTheme="majorBidi" w:cstheme="majorBidi"/>
        </w:rPr>
        <w:t xml:space="preserve"> pieejai, ir izšķirts par labu pirmajai, uz ko viennozīmīgi norāda likuma 2655. panta, kas atbilst Civillikuma 711. pantam, oriģinālteksts vācu valodā </w:t>
      </w:r>
      <w:bookmarkStart w:id="12" w:name="_Hlk163467013"/>
      <w:r w:rsidRPr="0045385A">
        <w:rPr>
          <w:rFonts w:asciiTheme="majorBidi" w:hAnsiTheme="majorBidi" w:cstheme="majorBidi"/>
        </w:rPr>
        <w:t>„</w:t>
      </w:r>
      <w:proofErr w:type="spellStart"/>
      <w:r w:rsidRPr="0045385A">
        <w:rPr>
          <w:rFonts w:asciiTheme="majorBidi" w:hAnsiTheme="majorBidi" w:cstheme="majorBidi"/>
        </w:rPr>
        <w:t>so</w:t>
      </w:r>
      <w:proofErr w:type="spellEnd"/>
      <w:r w:rsidR="008355A1" w:rsidRPr="0045385A">
        <w:rPr>
          <w:rFonts w:asciiTheme="majorBidi" w:hAnsiTheme="majorBidi" w:cstheme="majorBidi"/>
        </w:rPr>
        <w:t xml:space="preserve"> </w:t>
      </w:r>
      <w:proofErr w:type="spellStart"/>
      <w:r w:rsidRPr="0045385A">
        <w:rPr>
          <w:rFonts w:asciiTheme="majorBidi" w:hAnsiTheme="majorBidi" w:cstheme="majorBidi"/>
        </w:rPr>
        <w:t>weit</w:t>
      </w:r>
      <w:proofErr w:type="spellEnd"/>
      <w:r w:rsidR="008355A1" w:rsidRPr="0045385A">
        <w:rPr>
          <w:rFonts w:asciiTheme="majorBidi" w:hAnsiTheme="majorBidi" w:cstheme="majorBidi"/>
        </w:rPr>
        <w:t xml:space="preserve">, </w:t>
      </w:r>
      <w:proofErr w:type="spellStart"/>
      <w:r w:rsidR="008355A1" w:rsidRPr="0045385A">
        <w:rPr>
          <w:rFonts w:asciiTheme="majorBidi" w:hAnsiTheme="majorBidi" w:cstheme="majorBidi"/>
        </w:rPr>
        <w:t>als</w:t>
      </w:r>
      <w:proofErr w:type="spellEnd"/>
      <w:r w:rsidR="008355A1" w:rsidRPr="0045385A">
        <w:rPr>
          <w:rFonts w:asciiTheme="majorBidi" w:hAnsiTheme="majorBidi" w:cstheme="majorBidi"/>
        </w:rPr>
        <w:t xml:space="preserve"> der </w:t>
      </w:r>
      <w:proofErr w:type="spellStart"/>
      <w:r w:rsidR="008355A1" w:rsidRPr="0045385A">
        <w:rPr>
          <w:rFonts w:asciiTheme="majorBidi" w:hAnsiTheme="majorBidi" w:cstheme="majorBidi"/>
        </w:rPr>
        <w:t>Bestand</w:t>
      </w:r>
      <w:proofErr w:type="spellEnd"/>
      <w:r w:rsidR="008355A1" w:rsidRPr="0045385A">
        <w:rPr>
          <w:rFonts w:asciiTheme="majorBidi" w:hAnsiTheme="majorBidi" w:cstheme="majorBidi"/>
        </w:rPr>
        <w:t xml:space="preserve"> der </w:t>
      </w:r>
      <w:proofErr w:type="spellStart"/>
      <w:r w:rsidR="008355A1" w:rsidRPr="0045385A">
        <w:rPr>
          <w:rFonts w:asciiTheme="majorBidi" w:hAnsiTheme="majorBidi" w:cstheme="majorBidi"/>
        </w:rPr>
        <w:t>Erbschaft</w:t>
      </w:r>
      <w:proofErr w:type="spellEnd"/>
      <w:r w:rsidR="008355A1" w:rsidRPr="0045385A">
        <w:rPr>
          <w:rFonts w:asciiTheme="majorBidi" w:hAnsiTheme="majorBidi" w:cstheme="majorBidi"/>
        </w:rPr>
        <w:t xml:space="preserve"> </w:t>
      </w:r>
      <w:proofErr w:type="spellStart"/>
      <w:r w:rsidRPr="0045385A">
        <w:rPr>
          <w:rFonts w:asciiTheme="majorBidi" w:hAnsiTheme="majorBidi" w:cstheme="majorBidi"/>
        </w:rPr>
        <w:t>reicht</w:t>
      </w:r>
      <w:proofErr w:type="spellEnd"/>
      <w:r w:rsidR="00D24B25" w:rsidRPr="0045385A">
        <w:rPr>
          <w:rFonts w:asciiTheme="majorBidi" w:hAnsiTheme="majorBidi" w:cstheme="majorBidi"/>
        </w:rPr>
        <w:t>”</w:t>
      </w:r>
      <w:r w:rsidR="008355A1" w:rsidRPr="0045385A">
        <w:rPr>
          <w:rFonts w:asciiTheme="majorBidi" w:hAnsiTheme="majorBidi" w:cstheme="majorBidi"/>
        </w:rPr>
        <w:t xml:space="preserve"> </w:t>
      </w:r>
      <w:bookmarkEnd w:id="12"/>
      <w:r w:rsidR="008355A1" w:rsidRPr="0045385A">
        <w:rPr>
          <w:rFonts w:asciiTheme="majorBidi" w:hAnsiTheme="majorBidi" w:cstheme="majorBidi"/>
        </w:rPr>
        <w:t xml:space="preserve">(sk. </w:t>
      </w:r>
      <w:proofErr w:type="spellStart"/>
      <w:r w:rsidR="008355A1" w:rsidRPr="0045385A">
        <w:rPr>
          <w:rFonts w:asciiTheme="majorBidi" w:hAnsiTheme="majorBidi" w:cstheme="majorBidi"/>
          <w:i/>
          <w:iCs/>
          <w:lang w:val="de-DE"/>
        </w:rPr>
        <w:t>Provincialrecht</w:t>
      </w:r>
      <w:proofErr w:type="spellEnd"/>
      <w:r w:rsidR="008355A1" w:rsidRPr="0045385A">
        <w:rPr>
          <w:rFonts w:asciiTheme="majorBidi" w:hAnsiTheme="majorBidi" w:cstheme="majorBidi"/>
          <w:i/>
          <w:iCs/>
          <w:lang w:val="de-DE"/>
        </w:rPr>
        <w:t xml:space="preserve"> der Ostseegouvernements. Dritter Theil. Privatrecht. Liv-, Est- und </w:t>
      </w:r>
      <w:proofErr w:type="spellStart"/>
      <w:r w:rsidR="008355A1" w:rsidRPr="0045385A">
        <w:rPr>
          <w:rFonts w:asciiTheme="majorBidi" w:hAnsiTheme="majorBidi" w:cstheme="majorBidi"/>
          <w:i/>
          <w:iCs/>
          <w:lang w:val="de-DE"/>
        </w:rPr>
        <w:t>Curlaendisches</w:t>
      </w:r>
      <w:proofErr w:type="spellEnd"/>
      <w:r w:rsidR="008355A1" w:rsidRPr="0045385A">
        <w:rPr>
          <w:rFonts w:asciiTheme="majorBidi" w:hAnsiTheme="majorBidi" w:cstheme="majorBidi"/>
          <w:i/>
          <w:iCs/>
          <w:lang w:val="de-DE"/>
        </w:rPr>
        <w:t xml:space="preserve"> Privatrecht. Zusammengestellt auf Befehl des Herrn und Kaisers Alexander II. St. Petersburg: In der Buchdruckerei der Zweiten Abtheilung Seiner Kaiserlichen Majestät Eigener Kanzlei, 1864, S. 451</w:t>
      </w:r>
      <w:r w:rsidR="008355A1" w:rsidRPr="0045385A">
        <w:rPr>
          <w:rFonts w:asciiTheme="majorBidi" w:hAnsiTheme="majorBidi" w:cstheme="majorBidi"/>
        </w:rPr>
        <w:t>)</w:t>
      </w:r>
      <w:r w:rsidRPr="0045385A">
        <w:rPr>
          <w:rFonts w:asciiTheme="majorBidi" w:hAnsiTheme="majorBidi" w:cstheme="majorBidi"/>
        </w:rPr>
        <w:t xml:space="preserve"> jeb „tiktāl, ciktāl sniedzas </w:t>
      </w:r>
      <w:r w:rsidR="008355A1" w:rsidRPr="0045385A">
        <w:rPr>
          <w:rFonts w:asciiTheme="majorBidi" w:hAnsiTheme="majorBidi" w:cstheme="majorBidi"/>
        </w:rPr>
        <w:t>mantojuma sastāvs</w:t>
      </w:r>
      <w:r w:rsidR="00D24B25" w:rsidRPr="0045385A">
        <w:rPr>
          <w:rFonts w:asciiTheme="majorBidi" w:hAnsiTheme="majorBidi" w:cstheme="majorBidi"/>
        </w:rPr>
        <w:t>”</w:t>
      </w:r>
      <w:r w:rsidRPr="0045385A">
        <w:rPr>
          <w:rFonts w:asciiTheme="majorBidi" w:hAnsiTheme="majorBidi" w:cstheme="majorBidi"/>
        </w:rPr>
        <w:t>. Tas, ka likuma teksts krievu valodā, tāpat kā Civillikuma 711.</w:t>
      </w:r>
      <w:r w:rsidR="00D24B25" w:rsidRPr="0045385A">
        <w:rPr>
          <w:rFonts w:asciiTheme="majorBidi" w:hAnsiTheme="majorBidi" w:cstheme="majorBidi"/>
        </w:rPr>
        <w:t> </w:t>
      </w:r>
      <w:r w:rsidRPr="0045385A">
        <w:rPr>
          <w:rFonts w:asciiTheme="majorBidi" w:hAnsiTheme="majorBidi" w:cstheme="majorBidi"/>
        </w:rPr>
        <w:t xml:space="preserve">panta pirmais teikums, izmanto apzīmējumu </w:t>
      </w:r>
      <w:bookmarkStart w:id="13" w:name="_Hlk162430443"/>
      <w:r w:rsidRPr="0045385A">
        <w:rPr>
          <w:rFonts w:asciiTheme="majorBidi" w:hAnsiTheme="majorBidi" w:cstheme="majorBidi"/>
        </w:rPr>
        <w:t>„mantojuma apmērā“</w:t>
      </w:r>
      <w:bookmarkEnd w:id="13"/>
      <w:r w:rsidRPr="0045385A">
        <w:rPr>
          <w:rFonts w:asciiTheme="majorBidi" w:hAnsiTheme="majorBidi" w:cstheme="majorBidi"/>
        </w:rPr>
        <w:t>, var tikt uzskatīts tikai par šī apzīmējuma pārnesumu</w:t>
      </w:r>
      <w:r w:rsidR="008355A1" w:rsidRPr="0045385A">
        <w:rPr>
          <w:rFonts w:asciiTheme="majorBidi" w:hAnsiTheme="majorBidi" w:cstheme="majorBidi"/>
        </w:rPr>
        <w:t xml:space="preserve"> attiecīgi krievu</w:t>
      </w:r>
      <w:r w:rsidRPr="0045385A">
        <w:rPr>
          <w:rFonts w:asciiTheme="majorBidi" w:hAnsiTheme="majorBidi" w:cstheme="majorBidi"/>
        </w:rPr>
        <w:t xml:space="preserve"> (sk. </w:t>
      </w:r>
      <w:proofErr w:type="spellStart"/>
      <w:r w:rsidRPr="0045385A">
        <w:rPr>
          <w:rFonts w:asciiTheme="majorBidi" w:hAnsiTheme="majorBidi" w:cstheme="majorBidi"/>
          <w:i/>
          <w:iCs/>
        </w:rPr>
        <w:t>Loeber</w:t>
      </w:r>
      <w:proofErr w:type="spellEnd"/>
      <w:r w:rsidRPr="0045385A">
        <w:rPr>
          <w:rFonts w:asciiTheme="majorBidi" w:hAnsiTheme="majorBidi" w:cstheme="majorBidi"/>
          <w:i/>
          <w:iCs/>
        </w:rPr>
        <w:t xml:space="preserve"> A. </w:t>
      </w:r>
      <w:proofErr w:type="spellStart"/>
      <w:r w:rsidRPr="0045385A">
        <w:rPr>
          <w:rFonts w:asciiTheme="majorBidi" w:hAnsiTheme="majorBidi" w:cstheme="majorBidi"/>
          <w:i/>
          <w:iCs/>
        </w:rPr>
        <w:t>Erbrecht</w:t>
      </w:r>
      <w:proofErr w:type="spellEnd"/>
      <w:r w:rsidRPr="0045385A">
        <w:rPr>
          <w:rFonts w:asciiTheme="majorBidi" w:hAnsiTheme="majorBidi" w:cstheme="majorBidi"/>
          <w:i/>
          <w:iCs/>
        </w:rPr>
        <w:t xml:space="preserve"> </w:t>
      </w:r>
      <w:r w:rsidRPr="0045385A">
        <w:rPr>
          <w:rFonts w:asciiTheme="majorBidi" w:hAnsiTheme="majorBidi" w:cstheme="majorBidi"/>
          <w:i/>
          <w:iCs/>
          <w:lang w:val="de-DE"/>
        </w:rPr>
        <w:t xml:space="preserve">bei zweiter Ehe nach Livländischem Stadtrecht. Riga: Verlag von N. </w:t>
      </w:r>
      <w:proofErr w:type="spellStart"/>
      <w:r w:rsidRPr="0045385A">
        <w:rPr>
          <w:rFonts w:asciiTheme="majorBidi" w:hAnsiTheme="majorBidi" w:cstheme="majorBidi"/>
          <w:i/>
          <w:iCs/>
          <w:lang w:val="de-DE"/>
        </w:rPr>
        <w:t>Kymmel</w:t>
      </w:r>
      <w:proofErr w:type="spellEnd"/>
      <w:r w:rsidRPr="0045385A">
        <w:rPr>
          <w:rFonts w:asciiTheme="majorBidi" w:hAnsiTheme="majorBidi" w:cstheme="majorBidi"/>
          <w:i/>
          <w:iCs/>
          <w:lang w:val="de-DE"/>
        </w:rPr>
        <w:t xml:space="preserve">, 1899, </w:t>
      </w:r>
      <w:r w:rsidRPr="0045385A">
        <w:rPr>
          <w:rFonts w:asciiTheme="majorBidi" w:hAnsiTheme="majorBidi" w:cstheme="majorBidi"/>
          <w:i/>
          <w:iCs/>
        </w:rPr>
        <w:t>S. 92</w:t>
      </w:r>
      <w:r w:rsidRPr="0045385A">
        <w:rPr>
          <w:rFonts w:asciiTheme="majorBidi" w:hAnsiTheme="majorBidi" w:cstheme="majorBidi"/>
          <w:i/>
          <w:iCs/>
        </w:rPr>
        <w:noBreakHyphen/>
        <w:t xml:space="preserve">93, </w:t>
      </w:r>
      <w:proofErr w:type="spellStart"/>
      <w:r w:rsidRPr="0045385A">
        <w:rPr>
          <w:rFonts w:asciiTheme="majorBidi" w:hAnsiTheme="majorBidi" w:cstheme="majorBidi"/>
          <w:i/>
          <w:iCs/>
        </w:rPr>
        <w:t>Anm</w:t>
      </w:r>
      <w:proofErr w:type="spellEnd"/>
      <w:r w:rsidRPr="0045385A">
        <w:rPr>
          <w:rFonts w:asciiTheme="majorBidi" w:hAnsiTheme="majorBidi" w:cstheme="majorBidi"/>
          <w:i/>
          <w:iCs/>
        </w:rPr>
        <w:t>. 4</w:t>
      </w:r>
      <w:r w:rsidRPr="0045385A">
        <w:rPr>
          <w:rFonts w:asciiTheme="majorBidi" w:hAnsiTheme="majorBidi" w:cstheme="majorBidi"/>
        </w:rPr>
        <w:t>)</w:t>
      </w:r>
      <w:r w:rsidR="008355A1" w:rsidRPr="0045385A">
        <w:rPr>
          <w:rFonts w:asciiTheme="majorBidi" w:hAnsiTheme="majorBidi" w:cstheme="majorBidi"/>
        </w:rPr>
        <w:t xml:space="preserve"> un vēlāk arī latviešu valodā</w:t>
      </w:r>
      <w:r w:rsidRPr="0045385A">
        <w:rPr>
          <w:rFonts w:asciiTheme="majorBidi" w:hAnsiTheme="majorBidi" w:cstheme="majorBidi"/>
        </w:rPr>
        <w:t xml:space="preserve">. </w:t>
      </w:r>
    </w:p>
    <w:p w14:paraId="16DD6468" w14:textId="35048DA1" w:rsidR="000C7991" w:rsidRPr="0045385A" w:rsidRDefault="00617AFE" w:rsidP="0045385A">
      <w:pPr>
        <w:spacing w:line="276" w:lineRule="auto"/>
        <w:jc w:val="both"/>
        <w:rPr>
          <w:rFonts w:asciiTheme="majorBidi" w:hAnsiTheme="majorBidi" w:cstheme="majorBidi"/>
        </w:rPr>
      </w:pPr>
      <w:r w:rsidRPr="0045385A">
        <w:rPr>
          <w:rFonts w:asciiTheme="majorBidi" w:hAnsiTheme="majorBidi" w:cstheme="majorBidi"/>
        </w:rPr>
        <w:t>Nepieciešams atzīmēt</w:t>
      </w:r>
      <w:r w:rsidR="000C7991" w:rsidRPr="0045385A">
        <w:rPr>
          <w:rFonts w:asciiTheme="majorBidi" w:hAnsiTheme="majorBidi" w:cstheme="majorBidi"/>
        </w:rPr>
        <w:t xml:space="preserve">, ka arī Latvijas Senāts ir </w:t>
      </w:r>
      <w:r w:rsidRPr="0045385A">
        <w:rPr>
          <w:rFonts w:asciiTheme="majorBidi" w:hAnsiTheme="majorBidi" w:cstheme="majorBidi"/>
        </w:rPr>
        <w:t xml:space="preserve">norādījis uz mantošanu atbilstoši </w:t>
      </w:r>
      <w:proofErr w:type="spellStart"/>
      <w:r w:rsidRPr="0045385A">
        <w:rPr>
          <w:rFonts w:asciiTheme="majorBidi" w:hAnsiTheme="majorBidi" w:cstheme="majorBidi"/>
          <w:i/>
          <w:iCs/>
        </w:rPr>
        <w:t>cum</w:t>
      </w:r>
      <w:proofErr w:type="spellEnd"/>
      <w:r w:rsidRPr="0045385A">
        <w:rPr>
          <w:rFonts w:asciiTheme="majorBidi" w:hAnsiTheme="majorBidi" w:cstheme="majorBidi"/>
          <w:i/>
          <w:iCs/>
        </w:rPr>
        <w:t xml:space="preserve"> </w:t>
      </w:r>
      <w:proofErr w:type="spellStart"/>
      <w:r w:rsidRPr="0045385A">
        <w:rPr>
          <w:rFonts w:asciiTheme="majorBidi" w:hAnsiTheme="majorBidi" w:cstheme="majorBidi"/>
          <w:i/>
          <w:iCs/>
        </w:rPr>
        <w:t>viribas</w:t>
      </w:r>
      <w:proofErr w:type="spellEnd"/>
      <w:r w:rsidRPr="0045385A">
        <w:rPr>
          <w:rFonts w:asciiTheme="majorBidi" w:hAnsiTheme="majorBidi" w:cstheme="majorBidi"/>
          <w:i/>
          <w:iCs/>
        </w:rPr>
        <w:t xml:space="preserve"> </w:t>
      </w:r>
      <w:proofErr w:type="spellStart"/>
      <w:r w:rsidRPr="0045385A">
        <w:rPr>
          <w:rFonts w:asciiTheme="majorBidi" w:hAnsiTheme="majorBidi" w:cstheme="majorBidi"/>
          <w:i/>
          <w:iCs/>
        </w:rPr>
        <w:t>hereditatis</w:t>
      </w:r>
      <w:proofErr w:type="spellEnd"/>
      <w:r w:rsidRPr="0045385A">
        <w:rPr>
          <w:rFonts w:asciiTheme="majorBidi" w:hAnsiTheme="majorBidi" w:cstheme="majorBidi"/>
        </w:rPr>
        <w:t xml:space="preserve"> pieejai (sk. </w:t>
      </w:r>
      <w:r w:rsidRPr="0045385A">
        <w:rPr>
          <w:rFonts w:asciiTheme="majorBidi" w:hAnsiTheme="majorBidi" w:cstheme="majorBidi"/>
          <w:i/>
          <w:iCs/>
        </w:rPr>
        <w:t>Senāta 1937.</w:t>
      </w:r>
      <w:r w:rsidR="008A72E1" w:rsidRPr="0045385A">
        <w:rPr>
          <w:rFonts w:asciiTheme="majorBidi" w:hAnsiTheme="majorBidi" w:cstheme="majorBidi"/>
          <w:i/>
          <w:iCs/>
        </w:rPr>
        <w:t> </w:t>
      </w:r>
      <w:r w:rsidRPr="0045385A">
        <w:rPr>
          <w:rFonts w:asciiTheme="majorBidi" w:hAnsiTheme="majorBidi" w:cstheme="majorBidi"/>
          <w:i/>
          <w:iCs/>
        </w:rPr>
        <w:t>gada 28./30.</w:t>
      </w:r>
      <w:r w:rsidR="00D24B25" w:rsidRPr="0045385A">
        <w:rPr>
          <w:rFonts w:asciiTheme="majorBidi" w:hAnsiTheme="majorBidi" w:cstheme="majorBidi"/>
          <w:i/>
          <w:iCs/>
        </w:rPr>
        <w:t> </w:t>
      </w:r>
      <w:r w:rsidRPr="0045385A">
        <w:rPr>
          <w:rFonts w:asciiTheme="majorBidi" w:hAnsiTheme="majorBidi" w:cstheme="majorBidi"/>
          <w:i/>
          <w:iCs/>
        </w:rPr>
        <w:t>septembra spriedumu Nr.</w:t>
      </w:r>
      <w:r w:rsidR="008A72E1" w:rsidRPr="0045385A">
        <w:rPr>
          <w:rFonts w:asciiTheme="majorBidi" w:hAnsiTheme="majorBidi" w:cstheme="majorBidi"/>
          <w:i/>
          <w:iCs/>
        </w:rPr>
        <w:t> </w:t>
      </w:r>
      <w:r w:rsidRPr="0045385A">
        <w:rPr>
          <w:rFonts w:asciiTheme="majorBidi" w:hAnsiTheme="majorBidi" w:cstheme="majorBidi"/>
          <w:i/>
          <w:iCs/>
        </w:rPr>
        <w:t xml:space="preserve">964. </w:t>
      </w:r>
      <w:proofErr w:type="spellStart"/>
      <w:r w:rsidRPr="0045385A">
        <w:rPr>
          <w:rFonts w:asciiTheme="majorBidi" w:hAnsiTheme="majorBidi" w:cstheme="majorBidi"/>
          <w:i/>
          <w:iCs/>
        </w:rPr>
        <w:t>Grām</w:t>
      </w:r>
      <w:proofErr w:type="spellEnd"/>
      <w:r w:rsidRPr="0045385A">
        <w:rPr>
          <w:rFonts w:asciiTheme="majorBidi" w:hAnsiTheme="majorBidi" w:cstheme="majorBidi"/>
          <w:i/>
          <w:iCs/>
        </w:rPr>
        <w:t xml:space="preserve">.: XIV Izvilkumi no Latvijas Senāta </w:t>
      </w:r>
      <w:proofErr w:type="spellStart"/>
      <w:r w:rsidRPr="0045385A">
        <w:rPr>
          <w:rFonts w:asciiTheme="majorBidi" w:hAnsiTheme="majorBidi" w:cstheme="majorBidi"/>
          <w:i/>
          <w:iCs/>
        </w:rPr>
        <w:t>Civīlā</w:t>
      </w:r>
      <w:proofErr w:type="spellEnd"/>
      <w:r w:rsidRPr="0045385A">
        <w:rPr>
          <w:rFonts w:asciiTheme="majorBidi" w:hAnsiTheme="majorBidi" w:cstheme="majorBidi"/>
          <w:i/>
          <w:iCs/>
        </w:rPr>
        <w:t xml:space="preserve"> kasācijas departamenta spriedumiem. </w:t>
      </w:r>
      <w:r w:rsidRPr="0045385A">
        <w:rPr>
          <w:rFonts w:asciiTheme="majorBidi" w:hAnsiTheme="majorBidi" w:cstheme="majorBidi"/>
          <w:i/>
          <w:iCs/>
        </w:rPr>
        <w:lastRenderedPageBreak/>
        <w:t xml:space="preserve">Sastādījuši: </w:t>
      </w:r>
      <w:proofErr w:type="spellStart"/>
      <w:r w:rsidRPr="0045385A">
        <w:rPr>
          <w:rFonts w:asciiTheme="majorBidi" w:hAnsiTheme="majorBidi" w:cstheme="majorBidi"/>
          <w:i/>
          <w:iCs/>
        </w:rPr>
        <w:t>senātors</w:t>
      </w:r>
      <w:proofErr w:type="spellEnd"/>
      <w:r w:rsidRPr="0045385A">
        <w:rPr>
          <w:rFonts w:asciiTheme="majorBidi" w:hAnsiTheme="majorBidi" w:cstheme="majorBidi"/>
          <w:i/>
          <w:iCs/>
        </w:rPr>
        <w:t xml:space="preserve"> F. Konradi un Tiesu palātas loceklis A. Valters. Tieslietu Ministrijas Vēstneša pielikums, Nr.</w:t>
      </w:r>
      <w:r w:rsidR="008A72E1" w:rsidRPr="0045385A">
        <w:rPr>
          <w:rFonts w:asciiTheme="majorBidi" w:hAnsiTheme="majorBidi" w:cstheme="majorBidi"/>
          <w:i/>
          <w:iCs/>
        </w:rPr>
        <w:t> </w:t>
      </w:r>
      <w:r w:rsidRPr="0045385A">
        <w:rPr>
          <w:rFonts w:asciiTheme="majorBidi" w:hAnsiTheme="majorBidi" w:cstheme="majorBidi"/>
          <w:i/>
          <w:iCs/>
        </w:rPr>
        <w:t>1. Rīga: Tieslietu ministrijas izdevums, 1938, 49.</w:t>
      </w:r>
      <w:r w:rsidRPr="0045385A">
        <w:rPr>
          <w:rFonts w:asciiTheme="majorBidi" w:hAnsiTheme="majorBidi" w:cstheme="majorBidi"/>
          <w:i/>
          <w:iCs/>
        </w:rPr>
        <w:noBreakHyphen/>
        <w:t>50. lpp.</w:t>
      </w:r>
      <w:r w:rsidRPr="0045385A">
        <w:rPr>
          <w:rFonts w:asciiTheme="majorBidi" w:hAnsiTheme="majorBidi" w:cstheme="majorBidi"/>
        </w:rPr>
        <w:t xml:space="preserve">) jeb ar saņemto mantojumu. </w:t>
      </w:r>
    </w:p>
    <w:p w14:paraId="5B7C5746" w14:textId="0FD6DB1E" w:rsidR="00617AFE" w:rsidRPr="0045385A" w:rsidRDefault="00617AFE" w:rsidP="0045385A">
      <w:pPr>
        <w:spacing w:line="276" w:lineRule="auto"/>
        <w:jc w:val="both"/>
        <w:rPr>
          <w:rFonts w:asciiTheme="majorBidi" w:hAnsiTheme="majorBidi" w:cstheme="majorBidi"/>
        </w:rPr>
      </w:pPr>
      <w:r w:rsidRPr="0045385A">
        <w:rPr>
          <w:rFonts w:asciiTheme="majorBidi" w:hAnsiTheme="majorBidi" w:cstheme="majorBidi"/>
        </w:rPr>
        <w:t>[7.1.4]</w:t>
      </w:r>
      <w:r w:rsidR="008A72E1" w:rsidRPr="0045385A">
        <w:rPr>
          <w:rFonts w:asciiTheme="majorBidi" w:hAnsiTheme="majorBidi" w:cstheme="majorBidi"/>
        </w:rPr>
        <w:t> </w:t>
      </w:r>
      <w:r w:rsidR="002D384F" w:rsidRPr="0045385A">
        <w:rPr>
          <w:rFonts w:asciiTheme="majorBidi" w:hAnsiTheme="majorBidi" w:cstheme="majorBidi"/>
        </w:rPr>
        <w:t>Ievērojot minēto</w:t>
      </w:r>
      <w:r w:rsidRPr="0045385A">
        <w:rPr>
          <w:rFonts w:asciiTheme="majorBidi" w:hAnsiTheme="majorBidi" w:cstheme="majorBidi"/>
        </w:rPr>
        <w:t xml:space="preserve">, Senāts atzīst, ka Civillikumā nostiprinātās inventāra tiesības mērķis ir </w:t>
      </w:r>
      <w:r w:rsidR="002D384F" w:rsidRPr="0045385A">
        <w:rPr>
          <w:rFonts w:asciiTheme="majorBidi" w:hAnsiTheme="majorBidi" w:cstheme="majorBidi"/>
        </w:rPr>
        <w:t xml:space="preserve">pēc iespējas </w:t>
      </w:r>
      <w:r w:rsidRPr="0045385A">
        <w:rPr>
          <w:rFonts w:asciiTheme="majorBidi" w:hAnsiTheme="majorBidi" w:cstheme="majorBidi"/>
        </w:rPr>
        <w:t>pasargāt mantinieku no atbildības mantojuma atstājēja kreditoru priekšā ar savu mantu (s</w:t>
      </w:r>
      <w:r w:rsidR="002D384F" w:rsidRPr="0045385A">
        <w:rPr>
          <w:rFonts w:asciiTheme="majorBidi" w:hAnsiTheme="majorBidi" w:cstheme="majorBidi"/>
        </w:rPr>
        <w:t>al</w:t>
      </w:r>
      <w:r w:rsidRPr="0045385A">
        <w:rPr>
          <w:rFonts w:asciiTheme="majorBidi" w:hAnsiTheme="majorBidi" w:cstheme="majorBidi"/>
        </w:rPr>
        <w:t xml:space="preserve">. </w:t>
      </w:r>
      <w:r w:rsidRPr="0045385A">
        <w:rPr>
          <w:rFonts w:asciiTheme="majorBidi" w:hAnsiTheme="majorBidi" w:cstheme="majorBidi"/>
          <w:i/>
          <w:iCs/>
        </w:rPr>
        <w:t>Čakste K. Civiltiesības. Lekcijas. Raksti. Rīga: Zvaigzne ABC, 2011, 242.</w:t>
      </w:r>
      <w:r w:rsidR="008A72E1" w:rsidRPr="0045385A">
        <w:rPr>
          <w:rFonts w:asciiTheme="majorBidi" w:hAnsiTheme="majorBidi" w:cstheme="majorBidi"/>
          <w:i/>
          <w:iCs/>
        </w:rPr>
        <w:t> </w:t>
      </w:r>
      <w:r w:rsidRPr="0045385A">
        <w:rPr>
          <w:rFonts w:asciiTheme="majorBidi" w:hAnsiTheme="majorBidi" w:cstheme="majorBidi"/>
          <w:i/>
          <w:iCs/>
        </w:rPr>
        <w:t>lpp.</w:t>
      </w:r>
      <w:r w:rsidRPr="0045385A">
        <w:rPr>
          <w:rFonts w:asciiTheme="majorBidi" w:hAnsiTheme="majorBidi" w:cstheme="majorBidi"/>
        </w:rPr>
        <w:t>). Tādējādi ar inventāra tiesības izlietošan</w:t>
      </w:r>
      <w:r w:rsidR="00172B76" w:rsidRPr="0045385A">
        <w:rPr>
          <w:rFonts w:asciiTheme="majorBidi" w:hAnsiTheme="majorBidi" w:cstheme="majorBidi"/>
        </w:rPr>
        <w:t>as mērķi</w:t>
      </w:r>
      <w:r w:rsidRPr="0045385A">
        <w:rPr>
          <w:rFonts w:asciiTheme="majorBidi" w:hAnsiTheme="majorBidi" w:cstheme="majorBidi"/>
        </w:rPr>
        <w:t xml:space="preserve"> </w:t>
      </w:r>
      <w:r w:rsidR="008355A1" w:rsidRPr="0045385A">
        <w:rPr>
          <w:rFonts w:asciiTheme="majorBidi" w:hAnsiTheme="majorBidi" w:cstheme="majorBidi"/>
        </w:rPr>
        <w:t xml:space="preserve">vispārīgi </w:t>
      </w:r>
      <w:r w:rsidRPr="0045385A">
        <w:rPr>
          <w:rFonts w:asciiTheme="majorBidi" w:hAnsiTheme="majorBidi" w:cstheme="majorBidi"/>
        </w:rPr>
        <w:t xml:space="preserve">nav savietojama situācija, kad mantinieks, kurš ir pieņēmis mantojumu ar inventāra tiesību, ir spiests atbildēt par mantojuma atstājēja parādiem arī ar savu mantu jeb virs saņemtā mantojuma apmēra. </w:t>
      </w:r>
    </w:p>
    <w:p w14:paraId="16C29BE1" w14:textId="0C6AB36E" w:rsidR="00617AFE" w:rsidRPr="0045385A" w:rsidRDefault="00617AFE" w:rsidP="0045385A">
      <w:pPr>
        <w:spacing w:line="276" w:lineRule="auto"/>
        <w:jc w:val="both"/>
        <w:rPr>
          <w:rFonts w:asciiTheme="majorBidi" w:hAnsiTheme="majorBidi" w:cstheme="majorBidi"/>
        </w:rPr>
      </w:pPr>
      <w:r w:rsidRPr="0045385A">
        <w:rPr>
          <w:rFonts w:asciiTheme="majorBidi" w:hAnsiTheme="majorBidi" w:cstheme="majorBidi"/>
        </w:rPr>
        <w:t xml:space="preserve">Minētais saskan arī ar mūsdienu Latvijas tiesību literatūrā un Senāta praksē izteiktajām atziņām. </w:t>
      </w:r>
    </w:p>
    <w:p w14:paraId="14691AC0" w14:textId="71F01FF4" w:rsidR="008355A1" w:rsidRPr="0045385A" w:rsidRDefault="008355A1" w:rsidP="0045385A">
      <w:pPr>
        <w:spacing w:line="276" w:lineRule="auto"/>
        <w:jc w:val="both"/>
        <w:rPr>
          <w:rFonts w:asciiTheme="majorBidi" w:hAnsiTheme="majorBidi" w:cstheme="majorBidi"/>
        </w:rPr>
      </w:pPr>
      <w:r w:rsidRPr="0045385A">
        <w:rPr>
          <w:rFonts w:asciiTheme="majorBidi" w:hAnsiTheme="majorBidi" w:cstheme="majorBidi"/>
        </w:rPr>
        <w:t>[7.2]</w:t>
      </w:r>
      <w:r w:rsidR="008A72E1" w:rsidRPr="0045385A">
        <w:rPr>
          <w:rFonts w:asciiTheme="majorBidi" w:hAnsiTheme="majorBidi" w:cstheme="majorBidi"/>
        </w:rPr>
        <w:t> </w:t>
      </w:r>
      <w:r w:rsidR="00C72549" w:rsidRPr="0045385A">
        <w:rPr>
          <w:rFonts w:asciiTheme="majorBidi" w:hAnsiTheme="majorBidi" w:cstheme="majorBidi"/>
        </w:rPr>
        <w:t>Mūsdienu Senāta judikatūrā ir atzīts, ka mantinieks var atsvabināties no pienākuma atbildēt par mantojuma atstājēja parādiem ar savu mantu gadījumā, ja pirms mantojuma pieņemšanas izmantotas Civillikuma 708. pantā nostiprinātās inventāra tiesības, proti, likumā noteiktā termiņā sastādīts mantojuma inventārs un mantinieks pieņēmis mantojumu ar inventāra tiesībām (atbildība aprobežojas ar to mantu, kas saņemta kopā ar visām pārņemtajām saistībām – Civillikuma 711.</w:t>
      </w:r>
      <w:r w:rsidR="008A72E1" w:rsidRPr="0045385A">
        <w:rPr>
          <w:rFonts w:asciiTheme="majorBidi" w:hAnsiTheme="majorBidi" w:cstheme="majorBidi"/>
        </w:rPr>
        <w:t> </w:t>
      </w:r>
      <w:r w:rsidR="00C72549" w:rsidRPr="0045385A">
        <w:rPr>
          <w:rFonts w:asciiTheme="majorBidi" w:hAnsiTheme="majorBidi" w:cstheme="majorBidi"/>
        </w:rPr>
        <w:t xml:space="preserve">pants) (sk. </w:t>
      </w:r>
      <w:r w:rsidR="00C72549" w:rsidRPr="0045385A">
        <w:rPr>
          <w:rFonts w:asciiTheme="majorBidi" w:hAnsiTheme="majorBidi" w:cstheme="majorBidi"/>
          <w:i/>
          <w:iCs/>
        </w:rPr>
        <w:t>Senāta 2017. gada 26. maija sprieduma lietā Nr. SKC</w:t>
      </w:r>
      <w:r w:rsidR="00C72549" w:rsidRPr="0045385A">
        <w:rPr>
          <w:rFonts w:asciiTheme="majorBidi" w:hAnsiTheme="majorBidi" w:cstheme="majorBidi"/>
          <w:i/>
          <w:iCs/>
        </w:rPr>
        <w:noBreakHyphen/>
        <w:t xml:space="preserve">168/2017, </w:t>
      </w:r>
      <w:hyperlink r:id="rId9" w:history="1">
        <w:r w:rsidR="00C72549" w:rsidRPr="0045385A">
          <w:rPr>
            <w:rStyle w:val="Hyperlink"/>
            <w:rFonts w:asciiTheme="majorBidi" w:hAnsiTheme="majorBidi" w:cstheme="majorBidi"/>
            <w:i/>
            <w:iCs/>
          </w:rPr>
          <w:t>C29503013</w:t>
        </w:r>
      </w:hyperlink>
      <w:r w:rsidR="00C72549" w:rsidRPr="0045385A">
        <w:rPr>
          <w:rFonts w:asciiTheme="majorBidi" w:hAnsiTheme="majorBidi" w:cstheme="majorBidi"/>
          <w:i/>
          <w:iCs/>
        </w:rPr>
        <w:t>, 7.2. punktu</w:t>
      </w:r>
      <w:r w:rsidR="00C72549" w:rsidRPr="0045385A">
        <w:rPr>
          <w:rFonts w:asciiTheme="majorBidi" w:hAnsiTheme="majorBidi" w:cstheme="majorBidi"/>
        </w:rPr>
        <w:t xml:space="preserve">). </w:t>
      </w:r>
    </w:p>
    <w:p w14:paraId="0D4679C6" w14:textId="46A75F9A" w:rsidR="00F5669A" w:rsidRPr="0045385A" w:rsidRDefault="00F5669A" w:rsidP="0045385A">
      <w:pPr>
        <w:spacing w:line="276" w:lineRule="auto"/>
        <w:jc w:val="both"/>
        <w:rPr>
          <w:rFonts w:asciiTheme="majorBidi" w:hAnsiTheme="majorBidi" w:cstheme="majorBidi"/>
        </w:rPr>
      </w:pPr>
      <w:r w:rsidRPr="0045385A">
        <w:rPr>
          <w:rFonts w:asciiTheme="majorBidi" w:hAnsiTheme="majorBidi" w:cstheme="majorBidi"/>
        </w:rPr>
        <w:t>[7.2.1]</w:t>
      </w:r>
      <w:r w:rsidR="008A72E1" w:rsidRPr="0045385A">
        <w:rPr>
          <w:rFonts w:asciiTheme="majorBidi" w:hAnsiTheme="majorBidi" w:cstheme="majorBidi"/>
        </w:rPr>
        <w:t> </w:t>
      </w:r>
      <w:r w:rsidRPr="0045385A">
        <w:rPr>
          <w:rFonts w:asciiTheme="majorBidi" w:hAnsiTheme="majorBidi" w:cstheme="majorBidi"/>
        </w:rPr>
        <w:t xml:space="preserve">Atbilstoši Civillikuma 709. panta pirmajai daļai mantiniekam, kas grib izlietot inventāra tiesību, ne vēlāk par diviem mēnešiem no ziņu saņemšanas par mantojuma atklāšanos jāgriežas pie </w:t>
      </w:r>
      <w:r w:rsidR="006A5F77" w:rsidRPr="0045385A">
        <w:rPr>
          <w:rFonts w:asciiTheme="majorBidi" w:hAnsiTheme="majorBidi" w:cstheme="majorBidi"/>
        </w:rPr>
        <w:t xml:space="preserve">zvērināta </w:t>
      </w:r>
      <w:r w:rsidRPr="0045385A">
        <w:rPr>
          <w:rFonts w:asciiTheme="majorBidi" w:hAnsiTheme="majorBidi" w:cstheme="majorBidi"/>
        </w:rPr>
        <w:t xml:space="preserve">notāra ar lūgumu uzdot sastādīt inventāru tiesu izpildītājam pēc Civilprocesa likumu noteikumiem, vai likumā norādītajos gadījumos </w:t>
      </w:r>
      <w:r w:rsidR="006D290C" w:rsidRPr="0045385A">
        <w:rPr>
          <w:rFonts w:asciiTheme="majorBidi" w:hAnsiTheme="majorBidi" w:cstheme="majorBidi"/>
        </w:rPr>
        <w:t xml:space="preserve">– </w:t>
      </w:r>
      <w:r w:rsidRPr="0045385A">
        <w:rPr>
          <w:rFonts w:asciiTheme="majorBidi" w:hAnsiTheme="majorBidi" w:cstheme="majorBidi"/>
        </w:rPr>
        <w:t>bāriņtiesai. Ar 2002.</w:t>
      </w:r>
      <w:r w:rsidR="008A72E1" w:rsidRPr="0045385A">
        <w:rPr>
          <w:rFonts w:asciiTheme="majorBidi" w:hAnsiTheme="majorBidi" w:cstheme="majorBidi"/>
        </w:rPr>
        <w:t> </w:t>
      </w:r>
      <w:r w:rsidRPr="0045385A">
        <w:rPr>
          <w:rFonts w:asciiTheme="majorBidi" w:hAnsiTheme="majorBidi" w:cstheme="majorBidi"/>
        </w:rPr>
        <w:t xml:space="preserve">gada 31. oktobra likuma </w:t>
      </w:r>
      <w:r w:rsidR="008A72E1" w:rsidRPr="0045385A">
        <w:rPr>
          <w:rFonts w:asciiTheme="majorBidi" w:hAnsiTheme="majorBidi" w:cstheme="majorBidi"/>
        </w:rPr>
        <w:t>„</w:t>
      </w:r>
      <w:r w:rsidRPr="0045385A">
        <w:rPr>
          <w:rFonts w:asciiTheme="majorBidi" w:hAnsiTheme="majorBidi" w:cstheme="majorBidi"/>
        </w:rPr>
        <w:t>Grozījumi Civilprocesa likumā”</w:t>
      </w:r>
      <w:r w:rsidR="004253B5" w:rsidRPr="0045385A">
        <w:rPr>
          <w:rFonts w:asciiTheme="majorBidi" w:hAnsiTheme="majorBidi" w:cstheme="majorBidi"/>
        </w:rPr>
        <w:t xml:space="preserve"> 50.</w:t>
      </w:r>
      <w:r w:rsidR="008A72E1" w:rsidRPr="0045385A">
        <w:rPr>
          <w:rFonts w:asciiTheme="majorBidi" w:hAnsiTheme="majorBidi" w:cstheme="majorBidi"/>
        </w:rPr>
        <w:t> </w:t>
      </w:r>
      <w:r w:rsidR="004253B5" w:rsidRPr="0045385A">
        <w:rPr>
          <w:rFonts w:asciiTheme="majorBidi" w:hAnsiTheme="majorBidi" w:cstheme="majorBidi"/>
        </w:rPr>
        <w:t xml:space="preserve">pantu ir izslēgta Civilprocesa likuma 43. nodaļa </w:t>
      </w:r>
      <w:bookmarkStart w:id="14" w:name="_Hlk163472255"/>
      <w:r w:rsidR="004253B5" w:rsidRPr="0045385A">
        <w:rPr>
          <w:rFonts w:asciiTheme="majorBidi" w:hAnsiTheme="majorBidi" w:cstheme="majorBidi"/>
        </w:rPr>
        <w:t>„Mantojuma pieņemšana</w:t>
      </w:r>
      <w:bookmarkEnd w:id="14"/>
      <w:r w:rsidR="008A72E1" w:rsidRPr="0045385A">
        <w:rPr>
          <w:rFonts w:asciiTheme="majorBidi" w:hAnsiTheme="majorBidi" w:cstheme="majorBidi"/>
        </w:rPr>
        <w:t>”</w:t>
      </w:r>
      <w:r w:rsidR="004253B5" w:rsidRPr="0045385A">
        <w:rPr>
          <w:rFonts w:asciiTheme="majorBidi" w:hAnsiTheme="majorBidi" w:cstheme="majorBidi"/>
        </w:rPr>
        <w:t xml:space="preserve">, </w:t>
      </w:r>
      <w:r w:rsidR="000B6826" w:rsidRPr="0045385A">
        <w:rPr>
          <w:rFonts w:asciiTheme="majorBidi" w:hAnsiTheme="majorBidi" w:cstheme="majorBidi"/>
        </w:rPr>
        <w:t xml:space="preserve">savukārt </w:t>
      </w:r>
      <w:r w:rsidR="004253B5" w:rsidRPr="0045385A">
        <w:rPr>
          <w:rFonts w:asciiTheme="majorBidi" w:hAnsiTheme="majorBidi" w:cstheme="majorBidi"/>
        </w:rPr>
        <w:t>atbilstoši Civilprocesa likuma Pārejas noteikumu</w:t>
      </w:r>
      <w:r w:rsidR="00BB0510" w:rsidRPr="0045385A">
        <w:rPr>
          <w:rFonts w:asciiTheme="majorBidi" w:hAnsiTheme="majorBidi" w:cstheme="majorBidi"/>
        </w:rPr>
        <w:t xml:space="preserve"> 12.</w:t>
      </w:r>
      <w:r w:rsidR="008D0EE8" w:rsidRPr="0045385A">
        <w:rPr>
          <w:rFonts w:asciiTheme="majorBidi" w:hAnsiTheme="majorBidi" w:cstheme="majorBidi"/>
        </w:rPr>
        <w:t> </w:t>
      </w:r>
      <w:r w:rsidR="00BB0510" w:rsidRPr="0045385A">
        <w:rPr>
          <w:rFonts w:asciiTheme="majorBidi" w:hAnsiTheme="majorBidi" w:cstheme="majorBidi"/>
        </w:rPr>
        <w:t xml:space="preserve">punktam </w:t>
      </w:r>
      <w:r w:rsidR="000B6826" w:rsidRPr="0045385A">
        <w:rPr>
          <w:rFonts w:asciiTheme="majorBidi" w:hAnsiTheme="majorBidi" w:cstheme="majorBidi"/>
        </w:rPr>
        <w:t xml:space="preserve">Civilprocesa likuma </w:t>
      </w:r>
      <w:r w:rsidR="00BB0510" w:rsidRPr="0045385A">
        <w:rPr>
          <w:rFonts w:asciiTheme="majorBidi" w:hAnsiTheme="majorBidi" w:cstheme="majorBidi"/>
        </w:rPr>
        <w:t>43.</w:t>
      </w:r>
      <w:r w:rsidR="008A72E1" w:rsidRPr="0045385A">
        <w:rPr>
          <w:rFonts w:asciiTheme="majorBidi" w:hAnsiTheme="majorBidi" w:cstheme="majorBidi"/>
        </w:rPr>
        <w:t> </w:t>
      </w:r>
      <w:r w:rsidR="00BB0510" w:rsidRPr="0045385A">
        <w:rPr>
          <w:rFonts w:asciiTheme="majorBidi" w:hAnsiTheme="majorBidi" w:cstheme="majorBidi"/>
        </w:rPr>
        <w:t xml:space="preserve">nodaļa izslēgta ar 2012. gada 1. janvāri. </w:t>
      </w:r>
    </w:p>
    <w:p w14:paraId="54F9966F" w14:textId="534E51CD" w:rsidR="00BB0510" w:rsidRPr="0045385A" w:rsidRDefault="00BB0510" w:rsidP="0045385A">
      <w:pPr>
        <w:spacing w:line="276" w:lineRule="auto"/>
        <w:jc w:val="both"/>
        <w:rPr>
          <w:rFonts w:asciiTheme="majorBidi" w:hAnsiTheme="majorBidi" w:cstheme="majorBidi"/>
        </w:rPr>
      </w:pPr>
      <w:r w:rsidRPr="0045385A">
        <w:rPr>
          <w:rFonts w:asciiTheme="majorBidi" w:hAnsiTheme="majorBidi" w:cstheme="majorBidi"/>
        </w:rPr>
        <w:t>Ar 2002.</w:t>
      </w:r>
      <w:r w:rsidR="008A72E1" w:rsidRPr="0045385A">
        <w:rPr>
          <w:rFonts w:asciiTheme="majorBidi" w:hAnsiTheme="majorBidi" w:cstheme="majorBidi"/>
        </w:rPr>
        <w:t> </w:t>
      </w:r>
      <w:r w:rsidRPr="0045385A">
        <w:rPr>
          <w:rFonts w:asciiTheme="majorBidi" w:hAnsiTheme="majorBidi" w:cstheme="majorBidi"/>
        </w:rPr>
        <w:t xml:space="preserve">gada 24. oktobra likumu </w:t>
      </w:r>
      <w:r w:rsidR="008A72E1" w:rsidRPr="0045385A">
        <w:rPr>
          <w:rFonts w:asciiTheme="majorBidi" w:hAnsiTheme="majorBidi" w:cstheme="majorBidi"/>
        </w:rPr>
        <w:t>„</w:t>
      </w:r>
      <w:r w:rsidRPr="0045385A">
        <w:rPr>
          <w:rFonts w:asciiTheme="majorBidi" w:hAnsiTheme="majorBidi" w:cstheme="majorBidi"/>
        </w:rPr>
        <w:t xml:space="preserve">Grozījumi Notariāta likumā” Notariāta likums papildināts ar tiesību normām, kas regulē mantojuma lietu vešanu, tostarp nosakot mantojuma pieņemšanas kārtību. Līdz ar to Civillikuma 709. panta pirmajā daļā ietvertā norāde </w:t>
      </w:r>
      <w:r w:rsidR="000A466E" w:rsidRPr="0045385A">
        <w:rPr>
          <w:rFonts w:asciiTheme="majorBidi" w:hAnsiTheme="majorBidi" w:cstheme="majorBidi"/>
        </w:rPr>
        <w:t xml:space="preserve">uz Civilprocesa likuma noteikumiem ir iztulkojuma kā norāde uz Notariāta likuma noteikumiem. </w:t>
      </w:r>
      <w:r w:rsidR="002915FA" w:rsidRPr="0045385A">
        <w:rPr>
          <w:rFonts w:asciiTheme="majorBidi" w:hAnsiTheme="majorBidi" w:cstheme="majorBidi"/>
        </w:rPr>
        <w:t>Mantojuma pieņemšanas ar inventāra tiesību īstenošanas kārtību regulē Notariāta likuma 307.</w:t>
      </w:r>
      <w:r w:rsidR="002915FA" w:rsidRPr="0045385A">
        <w:rPr>
          <w:rFonts w:asciiTheme="majorBidi" w:hAnsiTheme="majorBidi" w:cstheme="majorBidi"/>
        </w:rPr>
        <w:noBreakHyphen/>
        <w:t xml:space="preserve">308. panta noteikumi, kas bez saturiskiem pārgrozījumiem pārņemti no Civilprocesa likuma 329. panta. Šajā ziņā norādāms, ka minētajām tiesību normām ir procesuāls raksturs, jo tās nosaka kārtību, kādā mantinieks īsteno savu materiālo tiesību – mantojuma pieņemšanu ar inventāra tiesību. Līdz ar to šīs tiesību normas nenosaka un arī nevar noteikt pašas materiālās tiesības saturu. </w:t>
      </w:r>
    </w:p>
    <w:p w14:paraId="61FDAD71" w14:textId="777F74E5" w:rsidR="002915FA" w:rsidRPr="0045385A" w:rsidRDefault="002915FA" w:rsidP="0045385A">
      <w:pPr>
        <w:spacing w:line="276" w:lineRule="auto"/>
        <w:jc w:val="both"/>
        <w:rPr>
          <w:rFonts w:asciiTheme="majorBidi" w:hAnsiTheme="majorBidi" w:cstheme="majorBidi"/>
        </w:rPr>
      </w:pPr>
      <w:r w:rsidRPr="0045385A">
        <w:rPr>
          <w:rFonts w:asciiTheme="majorBidi" w:hAnsiTheme="majorBidi" w:cstheme="majorBidi"/>
        </w:rPr>
        <w:t>[7.2.</w:t>
      </w:r>
      <w:r w:rsidR="00C31B81" w:rsidRPr="0045385A">
        <w:rPr>
          <w:rFonts w:asciiTheme="majorBidi" w:hAnsiTheme="majorBidi" w:cstheme="majorBidi"/>
        </w:rPr>
        <w:t>2</w:t>
      </w:r>
      <w:r w:rsidRPr="0045385A">
        <w:rPr>
          <w:rFonts w:asciiTheme="majorBidi" w:hAnsiTheme="majorBidi" w:cstheme="majorBidi"/>
        </w:rPr>
        <w:t>]</w:t>
      </w:r>
      <w:r w:rsidR="008A72E1" w:rsidRPr="0045385A">
        <w:rPr>
          <w:rFonts w:asciiTheme="majorBidi" w:hAnsiTheme="majorBidi" w:cstheme="majorBidi"/>
        </w:rPr>
        <w:t> </w:t>
      </w:r>
      <w:r w:rsidRPr="0045385A">
        <w:rPr>
          <w:rFonts w:asciiTheme="majorBidi" w:hAnsiTheme="majorBidi" w:cstheme="majorBidi"/>
        </w:rPr>
        <w:t xml:space="preserve">Saskaņā ar Notariāta likuma 307. pantu iesniegumu par mantojuma pieņemšanu uz inventāra tiesības (Civillikuma 709. pants) pamata var iesniegt divu mēnešu laikā no dienas, kad mantiniekiem kļuvis zināms par mantojuma atklāšanos. Savukārt atbilstoši 308. pantam pēc iesnieguma saņemšanas zvērināts notārs aicina zvērinātu tiesu izpildītāju, bet, ja mantojums atrodas ārpus pilsētas, – attiecīgo pagasttiesu sastādīt inventāra sarakstu. </w:t>
      </w:r>
    </w:p>
    <w:p w14:paraId="42A18C1E" w14:textId="10A62FFB" w:rsidR="003B7865" w:rsidRPr="0045385A" w:rsidRDefault="003B7865" w:rsidP="0045385A">
      <w:pPr>
        <w:spacing w:line="276" w:lineRule="auto"/>
        <w:jc w:val="both"/>
        <w:rPr>
          <w:rFonts w:asciiTheme="majorBidi" w:hAnsiTheme="majorBidi" w:cstheme="majorBidi"/>
        </w:rPr>
      </w:pPr>
      <w:r w:rsidRPr="0045385A">
        <w:rPr>
          <w:rFonts w:asciiTheme="majorBidi" w:hAnsiTheme="majorBidi" w:cstheme="majorBidi"/>
        </w:rPr>
        <w:t>Kārtību, kādā tam pilnvarotā valsts amatpersona – zvērināts notārs –, ved mantojuma lietu</w:t>
      </w:r>
      <w:r w:rsidR="00912706" w:rsidRPr="0045385A">
        <w:rPr>
          <w:rFonts w:asciiTheme="majorBidi" w:hAnsiTheme="majorBidi" w:cstheme="majorBidi"/>
        </w:rPr>
        <w:t>,</w:t>
      </w:r>
      <w:r w:rsidRPr="0045385A">
        <w:rPr>
          <w:rFonts w:asciiTheme="majorBidi" w:hAnsiTheme="majorBidi" w:cstheme="majorBidi"/>
        </w:rPr>
        <w:t xml:space="preserve"> nosaka </w:t>
      </w:r>
      <w:r w:rsidR="00901D12" w:rsidRPr="0045385A">
        <w:rPr>
          <w:rFonts w:asciiTheme="majorBidi" w:hAnsiTheme="majorBidi" w:cstheme="majorBidi"/>
        </w:rPr>
        <w:t>N</w:t>
      </w:r>
      <w:r w:rsidRPr="0045385A">
        <w:rPr>
          <w:rFonts w:asciiTheme="majorBidi" w:hAnsiTheme="majorBidi" w:cstheme="majorBidi"/>
        </w:rPr>
        <w:t>oteikumi Nr. 618. Atbilstoši Noteikumu</w:t>
      </w:r>
      <w:r w:rsidR="00912706" w:rsidRPr="0045385A">
        <w:rPr>
          <w:rFonts w:asciiTheme="majorBidi" w:hAnsiTheme="majorBidi" w:cstheme="majorBidi"/>
        </w:rPr>
        <w:t xml:space="preserve"> Nr.</w:t>
      </w:r>
      <w:r w:rsidR="008A72E1" w:rsidRPr="0045385A">
        <w:rPr>
          <w:rFonts w:asciiTheme="majorBidi" w:hAnsiTheme="majorBidi" w:cstheme="majorBidi"/>
        </w:rPr>
        <w:t> </w:t>
      </w:r>
      <w:r w:rsidR="00912706" w:rsidRPr="0045385A">
        <w:rPr>
          <w:rFonts w:asciiTheme="majorBidi" w:hAnsiTheme="majorBidi" w:cstheme="majorBidi"/>
        </w:rPr>
        <w:t>618</w:t>
      </w:r>
      <w:r w:rsidRPr="0045385A">
        <w:rPr>
          <w:rFonts w:asciiTheme="majorBidi" w:hAnsiTheme="majorBidi" w:cstheme="majorBidi"/>
        </w:rPr>
        <w:t xml:space="preserve"> 30. punkta pirmajam teikumam mantojuma lietai pievieno mantinieku iesniegtu mantojamās mantas sarakstu </w:t>
      </w:r>
      <w:r w:rsidRPr="0045385A">
        <w:rPr>
          <w:rFonts w:asciiTheme="majorBidi" w:hAnsiTheme="majorBidi" w:cstheme="majorBidi"/>
        </w:rPr>
        <w:lastRenderedPageBreak/>
        <w:t>un novērtējumu, kas veikts pēc mantojuma atklāšanās. Savukārt saskaņā ar Noteikumu</w:t>
      </w:r>
      <w:r w:rsidR="00912706" w:rsidRPr="0045385A">
        <w:rPr>
          <w:rFonts w:asciiTheme="majorBidi" w:hAnsiTheme="majorBidi" w:cstheme="majorBidi"/>
        </w:rPr>
        <w:t xml:space="preserve"> Nr. 618</w:t>
      </w:r>
      <w:r w:rsidRPr="0045385A">
        <w:rPr>
          <w:rFonts w:asciiTheme="majorBidi" w:hAnsiTheme="majorBidi" w:cstheme="majorBidi"/>
        </w:rPr>
        <w:t xml:space="preserve"> 37. punktu gadījumā, ja mantojamā manta novērtēta, zvērinātam tiesu izpildītājam vai bāriņtiesai sastādot inventāra sarakstu vai veicot mantojamās mantas apsardzību (Notariāta likuma 291. un 292.</w:t>
      </w:r>
      <w:r w:rsidR="008A72E1" w:rsidRPr="0045385A">
        <w:rPr>
          <w:rFonts w:asciiTheme="majorBidi" w:hAnsiTheme="majorBidi" w:cstheme="majorBidi"/>
        </w:rPr>
        <w:t> </w:t>
      </w:r>
      <w:r w:rsidRPr="0045385A">
        <w:rPr>
          <w:rFonts w:asciiTheme="majorBidi" w:hAnsiTheme="majorBidi" w:cstheme="majorBidi"/>
        </w:rPr>
        <w:t>pants), par mantojamās mantas vērtību uzskata šo novērtējumu.</w:t>
      </w:r>
    </w:p>
    <w:p w14:paraId="45547AF9" w14:textId="3C972E37" w:rsidR="003B7865" w:rsidRPr="0045385A" w:rsidRDefault="003B7865" w:rsidP="0045385A">
      <w:pPr>
        <w:spacing w:line="276" w:lineRule="auto"/>
        <w:jc w:val="both"/>
        <w:rPr>
          <w:rFonts w:asciiTheme="majorBidi" w:hAnsiTheme="majorBidi" w:cstheme="majorBidi"/>
        </w:rPr>
      </w:pPr>
      <w:r w:rsidRPr="0045385A">
        <w:rPr>
          <w:rFonts w:asciiTheme="majorBidi" w:hAnsiTheme="majorBidi" w:cstheme="majorBidi"/>
        </w:rPr>
        <w:t>2019. gada 19. novembrī Ministru kabinets ir pieņēmis noteikumus Nr.</w:t>
      </w:r>
      <w:r w:rsidR="008A72E1" w:rsidRPr="0045385A">
        <w:rPr>
          <w:rFonts w:asciiTheme="majorBidi" w:hAnsiTheme="majorBidi" w:cstheme="majorBidi"/>
        </w:rPr>
        <w:t> </w:t>
      </w:r>
      <w:r w:rsidRPr="0045385A">
        <w:rPr>
          <w:rFonts w:asciiTheme="majorBidi" w:hAnsiTheme="majorBidi" w:cstheme="majorBidi"/>
        </w:rPr>
        <w:t xml:space="preserve">543 </w:t>
      </w:r>
      <w:bookmarkStart w:id="15" w:name="_Hlk163473419"/>
      <w:bookmarkStart w:id="16" w:name="_Hlk163473597"/>
      <w:r w:rsidRPr="0045385A">
        <w:rPr>
          <w:rFonts w:asciiTheme="majorBidi" w:hAnsiTheme="majorBidi" w:cstheme="majorBidi"/>
        </w:rPr>
        <w:t>„Mantojuma inventāra saraksta sastādīšanas kārtīb</w:t>
      </w:r>
      <w:r w:rsidR="000B6826" w:rsidRPr="0045385A">
        <w:rPr>
          <w:rFonts w:asciiTheme="majorBidi" w:hAnsiTheme="majorBidi" w:cstheme="majorBidi"/>
        </w:rPr>
        <w:t>a</w:t>
      </w:r>
      <w:bookmarkEnd w:id="15"/>
      <w:r w:rsidR="008A72E1" w:rsidRPr="0045385A">
        <w:rPr>
          <w:rFonts w:asciiTheme="majorBidi" w:hAnsiTheme="majorBidi" w:cstheme="majorBidi"/>
        </w:rPr>
        <w:t>”</w:t>
      </w:r>
      <w:r w:rsidR="00777CFE" w:rsidRPr="0045385A">
        <w:rPr>
          <w:rFonts w:asciiTheme="majorBidi" w:hAnsiTheme="majorBidi" w:cstheme="majorBidi"/>
        </w:rPr>
        <w:t xml:space="preserve"> </w:t>
      </w:r>
      <w:bookmarkEnd w:id="16"/>
      <w:r w:rsidR="00777CFE" w:rsidRPr="0045385A">
        <w:rPr>
          <w:rFonts w:asciiTheme="majorBidi" w:hAnsiTheme="majorBidi" w:cstheme="majorBidi"/>
        </w:rPr>
        <w:t>(turpmāk – Noteikumi Nr.</w:t>
      </w:r>
      <w:r w:rsidR="008A72E1" w:rsidRPr="0045385A">
        <w:rPr>
          <w:rFonts w:asciiTheme="majorBidi" w:hAnsiTheme="majorBidi" w:cstheme="majorBidi"/>
        </w:rPr>
        <w:t> </w:t>
      </w:r>
      <w:r w:rsidR="00777CFE" w:rsidRPr="0045385A">
        <w:rPr>
          <w:rFonts w:asciiTheme="majorBidi" w:hAnsiTheme="majorBidi" w:cstheme="majorBidi"/>
        </w:rPr>
        <w:t>543)</w:t>
      </w:r>
      <w:r w:rsidRPr="0045385A">
        <w:rPr>
          <w:rFonts w:asciiTheme="majorBidi" w:hAnsiTheme="majorBidi" w:cstheme="majorBidi"/>
        </w:rPr>
        <w:t xml:space="preserve">, kas nosaka kārtību, kādā zvērināts tiesu izpildītājs sastāda mantojuma inventāra sarakstu. </w:t>
      </w:r>
      <w:r w:rsidR="00777CFE" w:rsidRPr="0045385A">
        <w:rPr>
          <w:rFonts w:asciiTheme="majorBidi" w:hAnsiTheme="majorBidi" w:cstheme="majorBidi"/>
        </w:rPr>
        <w:t xml:space="preserve">Noteikumi Nr. 543 izdoti saskaņā ar </w:t>
      </w:r>
      <w:bookmarkStart w:id="17" w:name="_Hlk163473369"/>
      <w:r w:rsidR="00777CFE" w:rsidRPr="0045385A">
        <w:rPr>
          <w:rFonts w:asciiTheme="majorBidi" w:hAnsiTheme="majorBidi" w:cstheme="majorBidi"/>
        </w:rPr>
        <w:t>Tiesu izpildītāju likuma 74. panta 2.</w:t>
      </w:r>
      <w:r w:rsidR="00777CFE" w:rsidRPr="0045385A">
        <w:rPr>
          <w:rFonts w:asciiTheme="majorBidi" w:hAnsiTheme="majorBidi" w:cstheme="majorBidi"/>
          <w:vertAlign w:val="superscript"/>
        </w:rPr>
        <w:t>1</w:t>
      </w:r>
      <w:r w:rsidR="008A72E1" w:rsidRPr="0045385A">
        <w:rPr>
          <w:rFonts w:asciiTheme="majorBidi" w:hAnsiTheme="majorBidi" w:cstheme="majorBidi"/>
          <w:vertAlign w:val="superscript"/>
        </w:rPr>
        <w:t> </w:t>
      </w:r>
      <w:r w:rsidR="00777CFE" w:rsidRPr="0045385A">
        <w:rPr>
          <w:rFonts w:asciiTheme="majorBidi" w:hAnsiTheme="majorBidi" w:cstheme="majorBidi"/>
        </w:rPr>
        <w:t>daļu</w:t>
      </w:r>
      <w:bookmarkEnd w:id="17"/>
      <w:r w:rsidR="007C0615" w:rsidRPr="0045385A">
        <w:rPr>
          <w:rFonts w:asciiTheme="majorBidi" w:hAnsiTheme="majorBidi" w:cstheme="majorBidi"/>
        </w:rPr>
        <w:t>, kas noteic, ka Ministru kabinets nosaka kārtību, kādā zvērināts tiesu izpildītājs pēc ieinteresēto personu lūguma, pamatojoties uz zvērināta notāra aicinājumu, kā arī pēc mantojuma aizgādņa lūguma, sastāda mantojuma inventāra sarakstu. Tiesu izpildītāju likuma 74. panta 2.</w:t>
      </w:r>
      <w:r w:rsidR="007C0615" w:rsidRPr="0045385A">
        <w:rPr>
          <w:rFonts w:asciiTheme="majorBidi" w:hAnsiTheme="majorBidi" w:cstheme="majorBidi"/>
          <w:vertAlign w:val="superscript"/>
        </w:rPr>
        <w:t>1</w:t>
      </w:r>
      <w:r w:rsidR="001A6799" w:rsidRPr="0045385A">
        <w:rPr>
          <w:rFonts w:asciiTheme="majorBidi" w:hAnsiTheme="majorBidi" w:cstheme="majorBidi"/>
          <w:vertAlign w:val="superscript"/>
        </w:rPr>
        <w:t> </w:t>
      </w:r>
      <w:r w:rsidR="007C0615" w:rsidRPr="0045385A">
        <w:rPr>
          <w:rFonts w:asciiTheme="majorBidi" w:hAnsiTheme="majorBidi" w:cstheme="majorBidi"/>
        </w:rPr>
        <w:t xml:space="preserve">daļa ir pieņemta ar 2019. gada 7. marta likumu </w:t>
      </w:r>
      <w:bookmarkStart w:id="18" w:name="_Hlk163473682"/>
      <w:r w:rsidR="007C0615" w:rsidRPr="0045385A">
        <w:rPr>
          <w:rFonts w:asciiTheme="majorBidi" w:hAnsiTheme="majorBidi" w:cstheme="majorBidi"/>
        </w:rPr>
        <w:t>„Grozījumi Tiesu izpildītāju likumā</w:t>
      </w:r>
      <w:bookmarkEnd w:id="18"/>
      <w:r w:rsidR="001A6799" w:rsidRPr="0045385A">
        <w:rPr>
          <w:rFonts w:asciiTheme="majorBidi" w:hAnsiTheme="majorBidi" w:cstheme="majorBidi"/>
        </w:rPr>
        <w:t>”</w:t>
      </w:r>
      <w:r w:rsidR="007C0615" w:rsidRPr="0045385A">
        <w:rPr>
          <w:rFonts w:asciiTheme="majorBidi" w:hAnsiTheme="majorBidi" w:cstheme="majorBidi"/>
        </w:rPr>
        <w:t xml:space="preserve">. Kā norādīts šī likuma likumprojekta anotācijā, </w:t>
      </w:r>
      <w:r w:rsidR="001A6799" w:rsidRPr="0045385A">
        <w:rPr>
          <w:rFonts w:asciiTheme="majorBidi" w:hAnsiTheme="majorBidi" w:cstheme="majorBidi"/>
        </w:rPr>
        <w:t>„</w:t>
      </w:r>
      <w:r w:rsidR="007C0615" w:rsidRPr="0045385A">
        <w:rPr>
          <w:rFonts w:asciiTheme="majorBidi" w:hAnsiTheme="majorBidi" w:cstheme="majorBidi"/>
        </w:rPr>
        <w:t>likumprojektā ietverts deleģējums Ministru kabinetam noteikt kārtību, kādā zvērināts tiesu izpildītājs pēc ieinteresēto personu lūguma, pamatojoties uz zvērināta notāra aicinājumu, sastāda mantojuma inventāra vai mantojuma masas sastāvā norādītas nereģistrējamas kustamas mantas sarakstu. Ministru kabineta noteikumos nosakāma kārtība, kādā zvērināts tiesu izpildītājs īsteno ar Likumprojektu tam noteiktu jauno amata darbību – mantojuma masas sastāvā norādītas nereģistrējamas kustamas mantas saraksta sastādīšan</w:t>
      </w:r>
      <w:r w:rsidR="000B6826" w:rsidRPr="0045385A">
        <w:rPr>
          <w:rFonts w:asciiTheme="majorBidi" w:hAnsiTheme="majorBidi" w:cstheme="majorBidi"/>
        </w:rPr>
        <w:t>u</w:t>
      </w:r>
      <w:r w:rsidR="007C0615" w:rsidRPr="0045385A">
        <w:rPr>
          <w:rFonts w:asciiTheme="majorBidi" w:hAnsiTheme="majorBidi" w:cstheme="majorBidi"/>
        </w:rPr>
        <w:t>, kā arī ārējā normatīvajā aktā nostiprināma kārtība mantojuma inventāra saraksta sastādīšanai (šobrīd kārtību nosaka Latvijas Zvērinātu tiesu izpildītāju padomes 2014.</w:t>
      </w:r>
      <w:r w:rsidR="001A6799" w:rsidRPr="0045385A">
        <w:rPr>
          <w:rFonts w:asciiTheme="majorBidi" w:hAnsiTheme="majorBidi" w:cstheme="majorBidi"/>
        </w:rPr>
        <w:t> </w:t>
      </w:r>
      <w:r w:rsidR="007C0615" w:rsidRPr="0045385A">
        <w:rPr>
          <w:rFonts w:asciiTheme="majorBidi" w:hAnsiTheme="majorBidi" w:cstheme="majorBidi"/>
        </w:rPr>
        <w:t>gada 31.</w:t>
      </w:r>
      <w:r w:rsidR="001A6799" w:rsidRPr="0045385A">
        <w:rPr>
          <w:rFonts w:asciiTheme="majorBidi" w:hAnsiTheme="majorBidi" w:cstheme="majorBidi"/>
        </w:rPr>
        <w:t> </w:t>
      </w:r>
      <w:r w:rsidR="007C0615" w:rsidRPr="0045385A">
        <w:rPr>
          <w:rFonts w:asciiTheme="majorBidi" w:hAnsiTheme="majorBidi" w:cstheme="majorBidi"/>
        </w:rPr>
        <w:t xml:space="preserve">janvāra metodiskie norādījumi </w:t>
      </w:r>
      <w:r w:rsidR="004053D9" w:rsidRPr="0045385A">
        <w:rPr>
          <w:rFonts w:asciiTheme="majorBidi" w:hAnsiTheme="majorBidi" w:cstheme="majorBidi"/>
        </w:rPr>
        <w:t>„Noteikumi par mantojuma inventāra saraksta sastādīšanu mantojuma lietā</w:t>
      </w:r>
      <w:r w:rsidR="001A6799" w:rsidRPr="0045385A">
        <w:rPr>
          <w:rFonts w:asciiTheme="majorBidi" w:hAnsiTheme="majorBidi" w:cstheme="majorBidi"/>
        </w:rPr>
        <w:t>”</w:t>
      </w:r>
      <w:r w:rsidR="007C0615" w:rsidRPr="0045385A">
        <w:rPr>
          <w:rFonts w:asciiTheme="majorBidi" w:hAnsiTheme="majorBidi" w:cstheme="majorBidi"/>
        </w:rPr>
        <w:t>)</w:t>
      </w:r>
      <w:r w:rsidR="001A6799" w:rsidRPr="0045385A">
        <w:rPr>
          <w:rFonts w:asciiTheme="majorBidi" w:hAnsiTheme="majorBidi" w:cstheme="majorBidi"/>
        </w:rPr>
        <w:t>”</w:t>
      </w:r>
      <w:r w:rsidR="004053D9" w:rsidRPr="0045385A">
        <w:rPr>
          <w:rFonts w:asciiTheme="majorBidi" w:hAnsiTheme="majorBidi" w:cstheme="majorBidi"/>
        </w:rPr>
        <w:t xml:space="preserve"> (sk. </w:t>
      </w:r>
      <w:r w:rsidR="004053D9" w:rsidRPr="0045385A">
        <w:rPr>
          <w:rFonts w:asciiTheme="majorBidi" w:hAnsiTheme="majorBidi" w:cstheme="majorBidi"/>
          <w:i/>
          <w:iCs/>
        </w:rPr>
        <w:t>Likumprojekta „Grozījumi Tiesu izpildītāju likumā</w:t>
      </w:r>
      <w:r w:rsidR="001A6799" w:rsidRPr="0045385A">
        <w:rPr>
          <w:rFonts w:asciiTheme="majorBidi" w:hAnsiTheme="majorBidi" w:cstheme="majorBidi"/>
          <w:i/>
          <w:iCs/>
        </w:rPr>
        <w:t>”</w:t>
      </w:r>
      <w:r w:rsidR="004053D9" w:rsidRPr="0045385A">
        <w:rPr>
          <w:rFonts w:asciiTheme="majorBidi" w:hAnsiTheme="majorBidi" w:cstheme="majorBidi"/>
          <w:i/>
          <w:iCs/>
        </w:rPr>
        <w:t xml:space="preserve"> sākotnējās ietekmes novērtējuma ziņojumu (</w:t>
      </w:r>
      <w:hyperlink r:id="rId10" w:history="1">
        <w:r w:rsidR="004053D9" w:rsidRPr="0045385A">
          <w:rPr>
            <w:rStyle w:val="Hyperlink"/>
            <w:rFonts w:asciiTheme="majorBidi" w:hAnsiTheme="majorBidi" w:cstheme="majorBidi"/>
            <w:i/>
            <w:iCs/>
          </w:rPr>
          <w:t>anotāciju</w:t>
        </w:r>
      </w:hyperlink>
      <w:r w:rsidR="004053D9" w:rsidRPr="0045385A">
        <w:rPr>
          <w:rFonts w:asciiTheme="majorBidi" w:hAnsiTheme="majorBidi" w:cstheme="majorBidi"/>
          <w:i/>
          <w:iCs/>
        </w:rPr>
        <w:t>)</w:t>
      </w:r>
      <w:r w:rsidR="004053D9" w:rsidRPr="0045385A">
        <w:rPr>
          <w:rFonts w:asciiTheme="majorBidi" w:hAnsiTheme="majorBidi" w:cstheme="majorBidi"/>
        </w:rPr>
        <w:t>)</w:t>
      </w:r>
      <w:r w:rsidR="007C0615" w:rsidRPr="0045385A">
        <w:rPr>
          <w:rFonts w:asciiTheme="majorBidi" w:hAnsiTheme="majorBidi" w:cstheme="majorBidi"/>
        </w:rPr>
        <w:t>.</w:t>
      </w:r>
      <w:r w:rsidR="004053D9" w:rsidRPr="0045385A">
        <w:rPr>
          <w:rFonts w:asciiTheme="majorBidi" w:hAnsiTheme="majorBidi" w:cstheme="majorBidi"/>
        </w:rPr>
        <w:t xml:space="preserve"> </w:t>
      </w:r>
    </w:p>
    <w:p w14:paraId="2AAE70CA" w14:textId="749F9BF0" w:rsidR="00912706" w:rsidRPr="0045385A" w:rsidRDefault="004053D9" w:rsidP="0045385A">
      <w:pPr>
        <w:spacing w:line="276" w:lineRule="auto"/>
        <w:jc w:val="both"/>
        <w:rPr>
          <w:rFonts w:asciiTheme="majorBidi" w:hAnsiTheme="majorBidi" w:cstheme="majorBidi"/>
        </w:rPr>
      </w:pPr>
      <w:r w:rsidRPr="0045385A">
        <w:rPr>
          <w:rFonts w:asciiTheme="majorBidi" w:hAnsiTheme="majorBidi" w:cstheme="majorBidi"/>
        </w:rPr>
        <w:t>Ņemot vērā minēto, secināms</w:t>
      </w:r>
      <w:r w:rsidR="006B1B98" w:rsidRPr="0045385A">
        <w:rPr>
          <w:rFonts w:asciiTheme="majorBidi" w:hAnsiTheme="majorBidi" w:cstheme="majorBidi"/>
        </w:rPr>
        <w:t>, ka izskatāmās lietas ietvaros Noteikumi Nr.</w:t>
      </w:r>
      <w:r w:rsidR="001A6799" w:rsidRPr="0045385A">
        <w:rPr>
          <w:rFonts w:asciiTheme="majorBidi" w:hAnsiTheme="majorBidi" w:cstheme="majorBidi"/>
        </w:rPr>
        <w:t> </w:t>
      </w:r>
      <w:r w:rsidR="006B1B98" w:rsidRPr="0045385A">
        <w:rPr>
          <w:rFonts w:asciiTheme="majorBidi" w:hAnsiTheme="majorBidi" w:cstheme="majorBidi"/>
        </w:rPr>
        <w:t xml:space="preserve">543 nebija piemērojami, bet </w:t>
      </w:r>
      <w:r w:rsidR="00512227" w:rsidRPr="0045385A">
        <w:rPr>
          <w:rFonts w:asciiTheme="majorBidi" w:hAnsiTheme="majorBidi" w:cstheme="majorBidi"/>
        </w:rPr>
        <w:t>bija piemērojami Latvijas Zvērinātu tiesu izpildītāju padomes 2014. gada 31. janvāra metodiskie norādījumi „Noteikumi par mantojuma inventāra saraksta sastādīšanu mantojuma lietā</w:t>
      </w:r>
      <w:r w:rsidR="001A6799" w:rsidRPr="0045385A">
        <w:rPr>
          <w:rFonts w:asciiTheme="majorBidi" w:hAnsiTheme="majorBidi" w:cstheme="majorBidi"/>
        </w:rPr>
        <w:t>”</w:t>
      </w:r>
      <w:r w:rsidR="00512227" w:rsidRPr="0045385A">
        <w:rPr>
          <w:rFonts w:asciiTheme="majorBidi" w:hAnsiTheme="majorBidi" w:cstheme="majorBidi"/>
        </w:rPr>
        <w:t xml:space="preserve"> (turpmāk – Metodiskie norādījumi). </w:t>
      </w:r>
      <w:r w:rsidR="00912706" w:rsidRPr="0045385A">
        <w:rPr>
          <w:rFonts w:asciiTheme="majorBidi" w:hAnsiTheme="majorBidi" w:cstheme="majorBidi"/>
        </w:rPr>
        <w:t xml:space="preserve">Saskaņā ar Metodisko norādījumu 1. punktu zvērināts tiesu izpildītājs sastāda aktu par mantojuma inventāra sarakstu mantojuma lietā, pamatojoties uz </w:t>
      </w:r>
      <w:r w:rsidR="006A5F77" w:rsidRPr="0045385A">
        <w:rPr>
          <w:rFonts w:asciiTheme="majorBidi" w:hAnsiTheme="majorBidi" w:cstheme="majorBidi"/>
        </w:rPr>
        <w:t xml:space="preserve">zvērināta </w:t>
      </w:r>
      <w:r w:rsidR="00912706" w:rsidRPr="0045385A">
        <w:rPr>
          <w:rFonts w:asciiTheme="majorBidi" w:hAnsiTheme="majorBidi" w:cstheme="majorBidi"/>
        </w:rPr>
        <w:t>notāra aicinājumu un ieinteresētās personas iesniegumu, kurā izteikts lūgums sastādīt mantojuma inventāra sarakstu. Atzīstams, ka par šādu ieinteresēto personu ir uzskatāms mantinieks vai mantinieki, jo tikai no mantinieka gribas, izņemot Civillikuma 708.</w:t>
      </w:r>
      <w:r w:rsidR="001A6799" w:rsidRPr="0045385A">
        <w:rPr>
          <w:rFonts w:asciiTheme="majorBidi" w:hAnsiTheme="majorBidi" w:cstheme="majorBidi"/>
        </w:rPr>
        <w:t> </w:t>
      </w:r>
      <w:r w:rsidR="00912706" w:rsidRPr="0045385A">
        <w:rPr>
          <w:rFonts w:asciiTheme="majorBidi" w:hAnsiTheme="majorBidi" w:cstheme="majorBidi"/>
        </w:rPr>
        <w:t xml:space="preserve">panta otrajā daļā noteikto, ir atkarīga inventāra tiesības izlietošana. </w:t>
      </w:r>
      <w:r w:rsidR="00512227" w:rsidRPr="0045385A">
        <w:rPr>
          <w:rFonts w:asciiTheme="majorBidi" w:hAnsiTheme="majorBidi" w:cstheme="majorBidi"/>
        </w:rPr>
        <w:t xml:space="preserve">Atbilstoši Metodisko norādījumu </w:t>
      </w:r>
      <w:r w:rsidR="00030195" w:rsidRPr="0045385A">
        <w:rPr>
          <w:rFonts w:asciiTheme="majorBidi" w:hAnsiTheme="majorBidi" w:cstheme="majorBidi"/>
        </w:rPr>
        <w:t xml:space="preserve">10. punkta pirmajam teikumam mantojuma inventāra sarakstā zvērināts tiesu izpildītājs uzskaita mantojuma atstājējam piederējušās </w:t>
      </w:r>
      <w:r w:rsidR="00912706" w:rsidRPr="0045385A">
        <w:rPr>
          <w:rFonts w:asciiTheme="majorBidi" w:hAnsiTheme="majorBidi" w:cstheme="majorBidi"/>
        </w:rPr>
        <w:t>ķ</w:t>
      </w:r>
      <w:r w:rsidR="00030195" w:rsidRPr="0045385A">
        <w:rPr>
          <w:rFonts w:asciiTheme="majorBidi" w:hAnsiTheme="majorBidi" w:cstheme="majorBidi"/>
        </w:rPr>
        <w:t>ermeniskās un bez</w:t>
      </w:r>
      <w:r w:rsidR="00912706" w:rsidRPr="0045385A">
        <w:rPr>
          <w:rFonts w:asciiTheme="majorBidi" w:hAnsiTheme="majorBidi" w:cstheme="majorBidi"/>
        </w:rPr>
        <w:t>ķ</w:t>
      </w:r>
      <w:r w:rsidR="00030195" w:rsidRPr="0045385A">
        <w:rPr>
          <w:rFonts w:asciiTheme="majorBidi" w:hAnsiTheme="majorBidi" w:cstheme="majorBidi"/>
        </w:rPr>
        <w:t>ermeniskās lietas, tai skaitā, mantojuma atstājēja tiesības uz mantu un prasījumus pret trešajām personām, kas izriet no noslēgtiem darījumiem.</w:t>
      </w:r>
      <w:r w:rsidR="00912706" w:rsidRPr="0045385A">
        <w:rPr>
          <w:rFonts w:asciiTheme="majorBidi" w:hAnsiTheme="majorBidi" w:cstheme="majorBidi"/>
        </w:rPr>
        <w:t xml:space="preserve"> </w:t>
      </w:r>
    </w:p>
    <w:p w14:paraId="783066A2" w14:textId="17C4AEEF" w:rsidR="004053D9" w:rsidRPr="0045385A" w:rsidRDefault="00912706" w:rsidP="0045385A">
      <w:pPr>
        <w:spacing w:line="276" w:lineRule="auto"/>
        <w:jc w:val="both"/>
        <w:rPr>
          <w:rFonts w:asciiTheme="majorBidi" w:hAnsiTheme="majorBidi" w:cstheme="majorBidi"/>
        </w:rPr>
      </w:pPr>
      <w:r w:rsidRPr="0045385A">
        <w:rPr>
          <w:rFonts w:asciiTheme="majorBidi" w:hAnsiTheme="majorBidi" w:cstheme="majorBidi"/>
        </w:rPr>
        <w:t>Saskaņā ar Metodisko norādījumu 11. punkta 11.3.</w:t>
      </w:r>
      <w:r w:rsidRPr="0045385A">
        <w:rPr>
          <w:rFonts w:asciiTheme="majorBidi" w:hAnsiTheme="majorBidi" w:cstheme="majorBidi"/>
        </w:rPr>
        <w:noBreakHyphen/>
        <w:t xml:space="preserve">11.5. apakšpunktu mantojuma inventāra sarakstā norāda mantojuma atstājējam piederējušo mantu (arī tiesības uz mantu un prasījumus), kas konstatēta mantojuma inventāra saraksta sastādīšanas laikā; katras mantas nosaukumu, pazīmes un vērtību; veidu, kādā noteikta mantas vērtība. Savukārt Metodisko norādījumu 12. punkts </w:t>
      </w:r>
      <w:r w:rsidR="006D290C" w:rsidRPr="0045385A">
        <w:rPr>
          <w:rFonts w:asciiTheme="majorBidi" w:hAnsiTheme="majorBidi" w:cstheme="majorBidi"/>
        </w:rPr>
        <w:t xml:space="preserve">paredz </w:t>
      </w:r>
      <w:r w:rsidRPr="0045385A">
        <w:rPr>
          <w:rFonts w:asciiTheme="majorBidi" w:hAnsiTheme="majorBidi" w:cstheme="majorBidi"/>
        </w:rPr>
        <w:t>kārtību, kādā ir nosakāma mantas vērtība gadījumā, ja mantas novērtēšanai nav pieaicināts sertificēts vērtētājs vai attiecīgās nozares speciālists. Atbilstoši 12. punkta 12.1.</w:t>
      </w:r>
      <w:r w:rsidRPr="0045385A">
        <w:rPr>
          <w:rFonts w:asciiTheme="majorBidi" w:hAnsiTheme="majorBidi" w:cstheme="majorBidi"/>
        </w:rPr>
        <w:noBreakHyphen/>
        <w:t>12.2.</w:t>
      </w:r>
      <w:r w:rsidR="001A6799" w:rsidRPr="0045385A">
        <w:rPr>
          <w:rFonts w:asciiTheme="majorBidi" w:hAnsiTheme="majorBidi" w:cstheme="majorBidi"/>
        </w:rPr>
        <w:t> </w:t>
      </w:r>
      <w:r w:rsidRPr="0045385A">
        <w:rPr>
          <w:rFonts w:asciiTheme="majorBidi" w:hAnsiTheme="majorBidi" w:cstheme="majorBidi"/>
        </w:rPr>
        <w:t xml:space="preserve">apakšpunktam nekustamā īpašuma </w:t>
      </w:r>
      <w:r w:rsidRPr="0045385A">
        <w:rPr>
          <w:rFonts w:asciiTheme="majorBidi" w:hAnsiTheme="majorBidi" w:cstheme="majorBidi"/>
        </w:rPr>
        <w:lastRenderedPageBreak/>
        <w:t>vērtību noteic pēc Valsts zemes dienesta izsniegtās izziņas par īpašuma kadastrālo vērtību un mežaudzes vērtību vai Nekustamā īpašuma valsts kadastra informācijas sistēmā esošo informāciju, kas aktuāla pēc mantojuma atklāšanās, savukārt kapitālsabiedrības pamatkapitāla daļu, vērtspapīru vai akciju vērtību nosaka pēc to nominālvērtības. Pēc Metodisko norādījumu 13.</w:t>
      </w:r>
      <w:r w:rsidR="001A6799" w:rsidRPr="0045385A">
        <w:rPr>
          <w:rFonts w:asciiTheme="majorBidi" w:hAnsiTheme="majorBidi" w:cstheme="majorBidi"/>
        </w:rPr>
        <w:t> </w:t>
      </w:r>
      <w:r w:rsidRPr="0045385A">
        <w:rPr>
          <w:rFonts w:asciiTheme="majorBidi" w:hAnsiTheme="majorBidi" w:cstheme="majorBidi"/>
        </w:rPr>
        <w:t>punkta gadījumā, ja mantojamās mantas vērtību noteikt nav iespējams, mantojuma inventāra sarakstā norādāms, ka manta nav novērtējama.</w:t>
      </w:r>
    </w:p>
    <w:p w14:paraId="7177E6BE" w14:textId="62566A20" w:rsidR="002F2749" w:rsidRPr="0045385A" w:rsidRDefault="00912706" w:rsidP="0045385A">
      <w:pPr>
        <w:spacing w:line="276" w:lineRule="auto"/>
        <w:jc w:val="both"/>
        <w:rPr>
          <w:rFonts w:asciiTheme="majorBidi" w:hAnsiTheme="majorBidi" w:cstheme="majorBidi"/>
        </w:rPr>
      </w:pPr>
      <w:r w:rsidRPr="0045385A">
        <w:rPr>
          <w:rFonts w:asciiTheme="majorBidi" w:hAnsiTheme="majorBidi" w:cstheme="majorBidi"/>
        </w:rPr>
        <w:t>[7.2.</w:t>
      </w:r>
      <w:r w:rsidR="00C31B81" w:rsidRPr="0045385A">
        <w:rPr>
          <w:rFonts w:asciiTheme="majorBidi" w:hAnsiTheme="majorBidi" w:cstheme="majorBidi"/>
        </w:rPr>
        <w:t>3</w:t>
      </w:r>
      <w:r w:rsidRPr="0045385A">
        <w:rPr>
          <w:rFonts w:asciiTheme="majorBidi" w:hAnsiTheme="majorBidi" w:cstheme="majorBidi"/>
        </w:rPr>
        <w:t>]</w:t>
      </w:r>
      <w:r w:rsidR="001A6799" w:rsidRPr="0045385A">
        <w:rPr>
          <w:rFonts w:asciiTheme="majorBidi" w:hAnsiTheme="majorBidi" w:cstheme="majorBidi"/>
        </w:rPr>
        <w:t> </w:t>
      </w:r>
      <w:r w:rsidRPr="0045385A">
        <w:rPr>
          <w:rFonts w:asciiTheme="majorBidi" w:hAnsiTheme="majorBidi" w:cstheme="majorBidi"/>
        </w:rPr>
        <w:t>Kā jau norādīts iepriekš, inventāra tiesības kā tiesību institūta mērķis ir vērsts uz mantinieka</w:t>
      </w:r>
      <w:r w:rsidR="005627BB" w:rsidRPr="0045385A">
        <w:rPr>
          <w:rFonts w:asciiTheme="majorBidi" w:hAnsiTheme="majorBidi" w:cstheme="majorBidi"/>
        </w:rPr>
        <w:t>, kurš ir pieņēmis mantojumu ar inventāra tiesību,</w:t>
      </w:r>
      <w:r w:rsidRPr="0045385A">
        <w:rPr>
          <w:rFonts w:asciiTheme="majorBidi" w:hAnsiTheme="majorBidi" w:cstheme="majorBidi"/>
        </w:rPr>
        <w:t xml:space="preserve"> tiesību aizsardzību</w:t>
      </w:r>
      <w:r w:rsidR="00D3698D" w:rsidRPr="0045385A">
        <w:rPr>
          <w:rFonts w:asciiTheme="majorBidi" w:hAnsiTheme="majorBidi" w:cstheme="majorBidi"/>
        </w:rPr>
        <w:t>, turklāt inventāra saraksta sastādīšanā mantojuma atstājēja kreditoru piedalīšanās nav paredzēta. Kreditoru tiesības no mantojuma nobēdzināšanas vai izputināšanas aizsargā inventāra sarakstā norādītā manta (aktīvi). Savukārt gadījumā, ja mantinieks vai mantinieki kādu daļu no saņemtā mantojuma jau ir izlietojuši un</w:t>
      </w:r>
      <w:r w:rsidR="009A40AF" w:rsidRPr="0045385A">
        <w:rPr>
          <w:rFonts w:asciiTheme="majorBidi" w:hAnsiTheme="majorBidi" w:cstheme="majorBidi"/>
        </w:rPr>
        <w:t>/vai</w:t>
      </w:r>
      <w:r w:rsidR="00D3698D" w:rsidRPr="0045385A">
        <w:rPr>
          <w:rFonts w:asciiTheme="majorBidi" w:hAnsiTheme="majorBidi" w:cstheme="majorBidi"/>
        </w:rPr>
        <w:t xml:space="preserve"> nav to ieveduši sarakstā, kreditors vai kreditori var prasīt, </w:t>
      </w:r>
      <w:r w:rsidR="009A40AF" w:rsidRPr="0045385A">
        <w:rPr>
          <w:rFonts w:asciiTheme="majorBidi" w:hAnsiTheme="majorBidi" w:cstheme="majorBidi"/>
        </w:rPr>
        <w:t xml:space="preserve">attiecīgi šo faktu pierādot, </w:t>
      </w:r>
      <w:r w:rsidR="00D3698D" w:rsidRPr="0045385A">
        <w:rPr>
          <w:rFonts w:asciiTheme="majorBidi" w:hAnsiTheme="majorBidi" w:cstheme="majorBidi"/>
        </w:rPr>
        <w:t xml:space="preserve">lai mantinieks vai mantinieki attiecīgo mantas vērtību samaksā no savas pašu mantas, kaut arī viņiem būtu piešķirta inventāra tiesība (sk. </w:t>
      </w:r>
      <w:proofErr w:type="spellStart"/>
      <w:r w:rsidR="00D3698D" w:rsidRPr="0045385A">
        <w:rPr>
          <w:rFonts w:asciiTheme="majorBidi" w:hAnsiTheme="majorBidi" w:cstheme="majorBidi"/>
          <w:i/>
          <w:iCs/>
        </w:rPr>
        <w:t>Gencs</w:t>
      </w:r>
      <w:proofErr w:type="spellEnd"/>
      <w:r w:rsidR="00D3698D" w:rsidRPr="0045385A">
        <w:rPr>
          <w:rFonts w:asciiTheme="majorBidi" w:hAnsiTheme="majorBidi" w:cstheme="majorBidi"/>
          <w:i/>
          <w:iCs/>
        </w:rPr>
        <w:t xml:space="preserve"> Z. 329. panta komentārs. </w:t>
      </w:r>
      <w:proofErr w:type="spellStart"/>
      <w:r w:rsidR="00D3698D" w:rsidRPr="0045385A">
        <w:rPr>
          <w:rFonts w:asciiTheme="majorBidi" w:hAnsiTheme="majorBidi" w:cstheme="majorBidi"/>
          <w:i/>
          <w:iCs/>
        </w:rPr>
        <w:t>Grām</w:t>
      </w:r>
      <w:proofErr w:type="spellEnd"/>
      <w:r w:rsidR="00D3698D" w:rsidRPr="0045385A">
        <w:rPr>
          <w:rFonts w:asciiTheme="majorBidi" w:hAnsiTheme="majorBidi" w:cstheme="majorBidi"/>
          <w:i/>
          <w:iCs/>
        </w:rPr>
        <w:t>.: Civilprocesa likuma komentāri. Autoru kolektīvs. Prof. K. Torgāna un M. Dudeļa vispārīgā zinātniskā redakcijā. Rīga: Tiesu namu aģentūra, 1999, 246. lpp.</w:t>
      </w:r>
      <w:r w:rsidR="00D3698D" w:rsidRPr="0045385A">
        <w:rPr>
          <w:rFonts w:asciiTheme="majorBidi" w:hAnsiTheme="majorBidi" w:cstheme="majorBidi"/>
        </w:rPr>
        <w:t xml:space="preserve">). </w:t>
      </w:r>
    </w:p>
    <w:p w14:paraId="50CBFA75" w14:textId="79653010" w:rsidR="00912706" w:rsidRPr="0045385A" w:rsidRDefault="006D5197" w:rsidP="0045385A">
      <w:pPr>
        <w:spacing w:line="276" w:lineRule="auto"/>
        <w:jc w:val="both"/>
        <w:rPr>
          <w:rFonts w:asciiTheme="majorBidi" w:hAnsiTheme="majorBidi" w:cstheme="majorBidi"/>
        </w:rPr>
      </w:pPr>
      <w:r w:rsidRPr="0045385A">
        <w:rPr>
          <w:rFonts w:asciiTheme="majorBidi" w:hAnsiTheme="majorBidi" w:cstheme="majorBidi"/>
        </w:rPr>
        <w:t>Turklāt</w:t>
      </w:r>
      <w:r w:rsidR="00D3698D" w:rsidRPr="0045385A">
        <w:rPr>
          <w:rFonts w:asciiTheme="majorBidi" w:hAnsiTheme="majorBidi" w:cstheme="majorBidi"/>
        </w:rPr>
        <w:t xml:space="preserve"> ir nepieciešams norādīt, ka šāda kārtība ir vērsta arī uz kreditoru tiesību aizsardzību</w:t>
      </w:r>
      <w:r w:rsidR="00D23942" w:rsidRPr="0045385A">
        <w:rPr>
          <w:rFonts w:asciiTheme="majorBidi" w:hAnsiTheme="majorBidi" w:cstheme="majorBidi"/>
        </w:rPr>
        <w:t>, jo</w:t>
      </w:r>
      <w:r w:rsidR="00D3698D" w:rsidRPr="0045385A">
        <w:rPr>
          <w:rFonts w:asciiTheme="majorBidi" w:hAnsiTheme="majorBidi" w:cstheme="majorBidi"/>
        </w:rPr>
        <w:t xml:space="preserve"> mantojuma atstājēja kreditoriem nav piešķirtas tiesības izteikt iebildumus vai apstrīdēt Metodiskajos norādījumos noteiktajā kārtībā sastādīto inventāra sarakstu</w:t>
      </w:r>
      <w:r w:rsidR="002F2749" w:rsidRPr="0045385A">
        <w:rPr>
          <w:rFonts w:asciiTheme="majorBidi" w:hAnsiTheme="majorBidi" w:cstheme="majorBidi"/>
        </w:rPr>
        <w:t>. Līdz ar to gadījumā, ja mantojuma masas sastāvā ietilpstošā nekustamā īpašuma vai vērtspapīru, tostarp</w:t>
      </w:r>
      <w:r w:rsidR="00C31B81" w:rsidRPr="0045385A">
        <w:rPr>
          <w:rFonts w:asciiTheme="majorBidi" w:hAnsiTheme="majorBidi" w:cstheme="majorBidi"/>
        </w:rPr>
        <w:t xml:space="preserve"> kapitālsabiedrību</w:t>
      </w:r>
      <w:r w:rsidR="002F2749" w:rsidRPr="0045385A">
        <w:rPr>
          <w:rFonts w:asciiTheme="majorBidi" w:hAnsiTheme="majorBidi" w:cstheme="majorBidi"/>
        </w:rPr>
        <w:t xml:space="preserve"> kapitāl</w:t>
      </w:r>
      <w:r w:rsidR="005607DC" w:rsidRPr="0045385A">
        <w:rPr>
          <w:rFonts w:asciiTheme="majorBidi" w:hAnsiTheme="majorBidi" w:cstheme="majorBidi"/>
        </w:rPr>
        <w:t xml:space="preserve">a </w:t>
      </w:r>
      <w:r w:rsidR="002F2749" w:rsidRPr="0045385A">
        <w:rPr>
          <w:rFonts w:asciiTheme="majorBidi" w:hAnsiTheme="majorBidi" w:cstheme="majorBidi"/>
        </w:rPr>
        <w:t xml:space="preserve">daļu, vērtība tiktu noteikta saskaņā ar attiecīgi Metodisko norādījumu 12.1. un 12.2. apakšpunktā noteikto kārtību, bet to </w:t>
      </w:r>
      <w:r w:rsidR="0044198B" w:rsidRPr="0045385A">
        <w:rPr>
          <w:rFonts w:asciiTheme="majorBidi" w:hAnsiTheme="majorBidi" w:cstheme="majorBidi"/>
        </w:rPr>
        <w:t xml:space="preserve">parastā </w:t>
      </w:r>
      <w:r w:rsidR="002F2749" w:rsidRPr="0045385A">
        <w:rPr>
          <w:rFonts w:asciiTheme="majorBidi" w:hAnsiTheme="majorBidi" w:cstheme="majorBidi"/>
        </w:rPr>
        <w:t xml:space="preserve">jeb </w:t>
      </w:r>
      <w:r w:rsidR="0044198B" w:rsidRPr="0045385A">
        <w:rPr>
          <w:rFonts w:asciiTheme="majorBidi" w:hAnsiTheme="majorBidi" w:cstheme="majorBidi"/>
        </w:rPr>
        <w:t xml:space="preserve">īstā </w:t>
      </w:r>
      <w:r w:rsidR="002F2749" w:rsidRPr="0045385A">
        <w:rPr>
          <w:rFonts w:asciiTheme="majorBidi" w:hAnsiTheme="majorBidi" w:cstheme="majorBidi"/>
        </w:rPr>
        <w:t>vērtīb</w:t>
      </w:r>
      <w:r w:rsidR="00E34068" w:rsidRPr="0045385A">
        <w:rPr>
          <w:rFonts w:asciiTheme="majorBidi" w:hAnsiTheme="majorBidi" w:cstheme="majorBidi"/>
        </w:rPr>
        <w:t>a</w:t>
      </w:r>
      <w:r w:rsidR="002F2749" w:rsidRPr="0045385A">
        <w:rPr>
          <w:rFonts w:asciiTheme="majorBidi" w:hAnsiTheme="majorBidi" w:cstheme="majorBidi"/>
        </w:rPr>
        <w:t xml:space="preserve"> būtu augstāka, kreditoriem, </w:t>
      </w:r>
      <w:r w:rsidR="00C31B81" w:rsidRPr="0045385A">
        <w:rPr>
          <w:rFonts w:asciiTheme="majorBidi" w:hAnsiTheme="majorBidi" w:cstheme="majorBidi"/>
        </w:rPr>
        <w:t>atbilstoši</w:t>
      </w:r>
      <w:r w:rsidR="002F2749" w:rsidRPr="0045385A">
        <w:rPr>
          <w:rFonts w:asciiTheme="majorBidi" w:hAnsiTheme="majorBidi" w:cstheme="majorBidi"/>
        </w:rPr>
        <w:t xml:space="preserve"> apelācijas instances tiesas un prasītājas sniegtajai argumentācijai, </w:t>
      </w:r>
      <w:r w:rsidR="00DB068E" w:rsidRPr="0045385A">
        <w:rPr>
          <w:rFonts w:asciiTheme="majorBidi" w:hAnsiTheme="majorBidi" w:cstheme="majorBidi"/>
        </w:rPr>
        <w:t xml:space="preserve">pieprasot no mantinieka, kurš ir pieņēmis mantojumu ar inventāra tiesību, </w:t>
      </w:r>
      <w:r w:rsidR="001A4EFE" w:rsidRPr="0045385A">
        <w:rPr>
          <w:rFonts w:asciiTheme="majorBidi" w:hAnsiTheme="majorBidi" w:cstheme="majorBidi"/>
        </w:rPr>
        <w:t xml:space="preserve">prasījuma izpildīšanu, </w:t>
      </w:r>
      <w:r w:rsidR="002F2749" w:rsidRPr="0045385A">
        <w:rPr>
          <w:rFonts w:asciiTheme="majorBidi" w:hAnsiTheme="majorBidi" w:cstheme="majorBidi"/>
        </w:rPr>
        <w:t xml:space="preserve">nāktos </w:t>
      </w:r>
      <w:r w:rsidR="00DB068E" w:rsidRPr="0045385A">
        <w:rPr>
          <w:rFonts w:asciiTheme="majorBidi" w:hAnsiTheme="majorBidi" w:cstheme="majorBidi"/>
        </w:rPr>
        <w:t>sa</w:t>
      </w:r>
      <w:r w:rsidR="002F2749" w:rsidRPr="0045385A">
        <w:rPr>
          <w:rFonts w:asciiTheme="majorBidi" w:hAnsiTheme="majorBidi" w:cstheme="majorBidi"/>
        </w:rPr>
        <w:t xml:space="preserve">mierināties </w:t>
      </w:r>
      <w:r w:rsidR="00DB068E" w:rsidRPr="0045385A">
        <w:rPr>
          <w:rFonts w:asciiTheme="majorBidi" w:hAnsiTheme="majorBidi" w:cstheme="majorBidi"/>
        </w:rPr>
        <w:t xml:space="preserve">ar viņu prasījumu apmierināšanu mazākā apmērā nekā mantojumā ietilpstošu aktīvu </w:t>
      </w:r>
      <w:r w:rsidR="0044198B" w:rsidRPr="0045385A">
        <w:rPr>
          <w:rFonts w:asciiTheme="majorBidi" w:hAnsiTheme="majorBidi" w:cstheme="majorBidi"/>
        </w:rPr>
        <w:t xml:space="preserve">parastā </w:t>
      </w:r>
      <w:r w:rsidR="001A4EFE" w:rsidRPr="0045385A">
        <w:rPr>
          <w:rFonts w:asciiTheme="majorBidi" w:hAnsiTheme="majorBidi" w:cstheme="majorBidi"/>
        </w:rPr>
        <w:t xml:space="preserve">jeb </w:t>
      </w:r>
      <w:r w:rsidR="0044198B" w:rsidRPr="0045385A">
        <w:rPr>
          <w:rFonts w:asciiTheme="majorBidi" w:hAnsiTheme="majorBidi" w:cstheme="majorBidi"/>
        </w:rPr>
        <w:t xml:space="preserve">īstā </w:t>
      </w:r>
      <w:r w:rsidR="00DB068E" w:rsidRPr="0045385A">
        <w:rPr>
          <w:rFonts w:asciiTheme="majorBidi" w:hAnsiTheme="majorBidi" w:cstheme="majorBidi"/>
        </w:rPr>
        <w:t>vērtība</w:t>
      </w:r>
      <w:r w:rsidR="00C31B81" w:rsidRPr="0045385A">
        <w:rPr>
          <w:rFonts w:asciiTheme="majorBidi" w:hAnsiTheme="majorBidi" w:cstheme="majorBidi"/>
        </w:rPr>
        <w:t xml:space="preserve">, kas savukārt apdraudētu ne tikai atsevišķu kreditoru tiesības, bet arī nonāktu pretrunā ar inventāra tiesības mērķi, kas nav saistīts ar mantinieku iedzīvošanos uz kreditoru rēķina. </w:t>
      </w:r>
    </w:p>
    <w:p w14:paraId="2FD38B61" w14:textId="2E32CF4A" w:rsidR="003D5760" w:rsidRPr="0045385A" w:rsidRDefault="001A4EFE" w:rsidP="0045385A">
      <w:pPr>
        <w:spacing w:line="276" w:lineRule="auto"/>
        <w:jc w:val="both"/>
        <w:rPr>
          <w:rFonts w:asciiTheme="majorBidi" w:hAnsiTheme="majorBidi" w:cstheme="majorBidi"/>
        </w:rPr>
      </w:pPr>
      <w:r w:rsidRPr="0045385A">
        <w:rPr>
          <w:rFonts w:asciiTheme="majorBidi" w:hAnsiTheme="majorBidi" w:cstheme="majorBidi"/>
        </w:rPr>
        <w:t>[7.3]</w:t>
      </w:r>
      <w:r w:rsidR="001A6799" w:rsidRPr="0045385A">
        <w:rPr>
          <w:rFonts w:asciiTheme="majorBidi" w:hAnsiTheme="majorBidi" w:cstheme="majorBidi"/>
        </w:rPr>
        <w:t> </w:t>
      </w:r>
      <w:r w:rsidRPr="0045385A">
        <w:rPr>
          <w:rFonts w:asciiTheme="majorBidi" w:hAnsiTheme="majorBidi" w:cstheme="majorBidi"/>
        </w:rPr>
        <w:t xml:space="preserve">Izskatāmās lietas ietvaros atbildētāja citu lietu starpā ir saņēmusi mantojumā dzīvokli </w:t>
      </w:r>
      <w:r w:rsidR="003C17D7" w:rsidRPr="0045385A">
        <w:rPr>
          <w:rFonts w:asciiTheme="majorBidi" w:hAnsiTheme="majorBidi" w:cstheme="majorBidi"/>
        </w:rPr>
        <w:t>[adrese B]</w:t>
      </w:r>
      <w:r w:rsidRPr="0045385A">
        <w:rPr>
          <w:rFonts w:asciiTheme="majorBidi" w:hAnsiTheme="majorBidi" w:cstheme="majorBidi"/>
        </w:rPr>
        <w:t>, kas bija ieķīlāts par labu AS</w:t>
      </w:r>
      <w:r w:rsidR="001A6799" w:rsidRPr="0045385A">
        <w:rPr>
          <w:rFonts w:asciiTheme="majorBidi" w:hAnsiTheme="majorBidi" w:cstheme="majorBidi"/>
        </w:rPr>
        <w:t> </w:t>
      </w:r>
      <w:bookmarkStart w:id="19" w:name="_Hlk163552205"/>
      <w:r w:rsidRPr="0045385A">
        <w:rPr>
          <w:rFonts w:asciiTheme="majorBidi" w:hAnsiTheme="majorBidi" w:cstheme="majorBidi"/>
        </w:rPr>
        <w:t>„Swedbank”</w:t>
      </w:r>
      <w:bookmarkEnd w:id="19"/>
      <w:r w:rsidRPr="0045385A">
        <w:rPr>
          <w:rFonts w:asciiTheme="majorBidi" w:hAnsiTheme="majorBidi" w:cstheme="majorBidi"/>
        </w:rPr>
        <w:t>. Atbilstoši mantojuma apliecībā norādītajam šī nekustamā īpašuma vērtība ir 15</w:t>
      </w:r>
      <w:r w:rsidR="00944EA5" w:rsidRPr="0045385A">
        <w:rPr>
          <w:rFonts w:asciiTheme="majorBidi" w:hAnsiTheme="majorBidi" w:cstheme="majorBidi"/>
        </w:rPr>
        <w:t> </w:t>
      </w:r>
      <w:r w:rsidRPr="0045385A">
        <w:rPr>
          <w:rFonts w:asciiTheme="majorBidi" w:hAnsiTheme="majorBidi" w:cstheme="majorBidi"/>
        </w:rPr>
        <w:t>589</w:t>
      </w:r>
      <w:r w:rsidR="00944EA5" w:rsidRPr="0045385A">
        <w:rPr>
          <w:rFonts w:asciiTheme="majorBidi" w:hAnsiTheme="majorBidi" w:cstheme="majorBidi"/>
        </w:rPr>
        <w:t> </w:t>
      </w:r>
      <w:r w:rsidRPr="0045385A">
        <w:rPr>
          <w:rFonts w:asciiTheme="majorBidi" w:hAnsiTheme="majorBidi" w:cstheme="majorBidi"/>
        </w:rPr>
        <w:t xml:space="preserve">EUR. </w:t>
      </w:r>
      <w:r w:rsidR="003D5760" w:rsidRPr="0045385A">
        <w:rPr>
          <w:rFonts w:asciiTheme="majorBidi" w:hAnsiTheme="majorBidi" w:cstheme="majorBidi"/>
        </w:rPr>
        <w:t>Lietā nav strīda, ka a</w:t>
      </w:r>
      <w:r w:rsidRPr="0045385A">
        <w:rPr>
          <w:rFonts w:asciiTheme="majorBidi" w:hAnsiTheme="majorBidi" w:cstheme="majorBidi"/>
        </w:rPr>
        <w:t>tbildētāja ar saviem naudas līdzekļiem ir apmierinājusi mantojuma atstājēja kreditora AS</w:t>
      </w:r>
      <w:r w:rsidR="001A6799" w:rsidRPr="0045385A">
        <w:rPr>
          <w:rFonts w:asciiTheme="majorBidi" w:hAnsiTheme="majorBidi" w:cstheme="majorBidi"/>
        </w:rPr>
        <w:t> </w:t>
      </w:r>
      <w:r w:rsidRPr="0045385A">
        <w:rPr>
          <w:rFonts w:asciiTheme="majorBidi" w:hAnsiTheme="majorBidi" w:cstheme="majorBidi"/>
        </w:rPr>
        <w:t>„Swedbank”</w:t>
      </w:r>
      <w:r w:rsidR="003D5760" w:rsidRPr="0045385A">
        <w:rPr>
          <w:rFonts w:asciiTheme="majorBidi" w:hAnsiTheme="majorBidi" w:cstheme="majorBidi"/>
        </w:rPr>
        <w:t xml:space="preserve"> </w:t>
      </w:r>
      <w:r w:rsidRPr="0045385A">
        <w:rPr>
          <w:rFonts w:asciiTheme="majorBidi" w:hAnsiTheme="majorBidi" w:cstheme="majorBidi"/>
        </w:rPr>
        <w:t>prasījumu 26</w:t>
      </w:r>
      <w:r w:rsidR="00944EA5" w:rsidRPr="0045385A">
        <w:rPr>
          <w:rFonts w:asciiTheme="majorBidi" w:hAnsiTheme="majorBidi" w:cstheme="majorBidi"/>
        </w:rPr>
        <w:t> </w:t>
      </w:r>
      <w:r w:rsidRPr="0045385A">
        <w:rPr>
          <w:rFonts w:asciiTheme="majorBidi" w:hAnsiTheme="majorBidi" w:cstheme="majorBidi"/>
        </w:rPr>
        <w:t>000</w:t>
      </w:r>
      <w:r w:rsidR="00944EA5" w:rsidRPr="0045385A">
        <w:rPr>
          <w:rFonts w:asciiTheme="majorBidi" w:hAnsiTheme="majorBidi" w:cstheme="majorBidi"/>
        </w:rPr>
        <w:t> </w:t>
      </w:r>
      <w:r w:rsidRPr="0045385A">
        <w:rPr>
          <w:rFonts w:asciiTheme="majorBidi" w:hAnsiTheme="majorBidi" w:cstheme="majorBidi"/>
        </w:rPr>
        <w:t>EUR, uz kā pamata tika dzēsta</w:t>
      </w:r>
      <w:r w:rsidR="000F28FD" w:rsidRPr="0045385A">
        <w:rPr>
          <w:rFonts w:asciiTheme="majorBidi" w:hAnsiTheme="majorBidi" w:cstheme="majorBidi"/>
        </w:rPr>
        <w:t xml:space="preserve"> par labu AS</w:t>
      </w:r>
      <w:r w:rsidR="006D290C" w:rsidRPr="0045385A">
        <w:rPr>
          <w:rFonts w:asciiTheme="majorBidi" w:hAnsiTheme="majorBidi" w:cstheme="majorBidi"/>
        </w:rPr>
        <w:t> </w:t>
      </w:r>
      <w:r w:rsidR="000F28FD" w:rsidRPr="0045385A">
        <w:rPr>
          <w:rFonts w:asciiTheme="majorBidi" w:hAnsiTheme="majorBidi" w:cstheme="majorBidi"/>
        </w:rPr>
        <w:t>„Swedbank” nostiprinātā hipotēka dzēsta</w:t>
      </w:r>
      <w:r w:rsidRPr="0045385A">
        <w:rPr>
          <w:rFonts w:asciiTheme="majorBidi" w:hAnsiTheme="majorBidi" w:cstheme="majorBidi"/>
        </w:rPr>
        <w:t>.</w:t>
      </w:r>
      <w:r w:rsidR="004511EE" w:rsidRPr="0045385A">
        <w:rPr>
          <w:rFonts w:asciiTheme="majorBidi" w:hAnsiTheme="majorBidi" w:cstheme="majorBidi"/>
        </w:rPr>
        <w:t xml:space="preserve"> Tāpat lietā nepastāv strīds, ka atbildētāja ir saņēmusi mantojumā</w:t>
      </w:r>
      <w:r w:rsidR="00D53D70" w:rsidRPr="0045385A">
        <w:rPr>
          <w:rFonts w:asciiTheme="majorBidi" w:hAnsiTheme="majorBidi" w:cstheme="majorBidi"/>
        </w:rPr>
        <w:t xml:space="preserve"> divu kapitālsabiedrību,</w:t>
      </w:r>
      <w:r w:rsidR="004511EE" w:rsidRPr="0045385A">
        <w:rPr>
          <w:rFonts w:asciiTheme="majorBidi" w:hAnsiTheme="majorBidi" w:cstheme="majorBidi"/>
        </w:rPr>
        <w:t xml:space="preserve"> SIA</w:t>
      </w:r>
      <w:r w:rsidR="001A6799" w:rsidRPr="0045385A">
        <w:rPr>
          <w:rFonts w:asciiTheme="majorBidi" w:hAnsiTheme="majorBidi" w:cstheme="majorBidi"/>
        </w:rPr>
        <w:t> </w:t>
      </w:r>
      <w:r w:rsidR="004511EE" w:rsidRPr="0045385A">
        <w:rPr>
          <w:rFonts w:asciiTheme="majorBidi" w:hAnsiTheme="majorBidi" w:cstheme="majorBidi"/>
        </w:rPr>
        <w:t>„IGO” un SIA</w:t>
      </w:r>
      <w:r w:rsidR="001A6799" w:rsidRPr="0045385A">
        <w:rPr>
          <w:rFonts w:asciiTheme="majorBidi" w:hAnsiTheme="majorBidi" w:cstheme="majorBidi"/>
        </w:rPr>
        <w:t> </w:t>
      </w:r>
      <w:r w:rsidR="004511EE" w:rsidRPr="0045385A">
        <w:rPr>
          <w:rFonts w:asciiTheme="majorBidi" w:hAnsiTheme="majorBidi" w:cstheme="majorBidi"/>
        </w:rPr>
        <w:t>„IGO PLUS”</w:t>
      </w:r>
      <w:r w:rsidR="00D53D70" w:rsidRPr="0045385A">
        <w:rPr>
          <w:rFonts w:asciiTheme="majorBidi" w:hAnsiTheme="majorBidi" w:cstheme="majorBidi"/>
        </w:rPr>
        <w:t>,</w:t>
      </w:r>
      <w:r w:rsidR="004511EE" w:rsidRPr="0045385A">
        <w:rPr>
          <w:rFonts w:asciiTheme="majorBidi" w:hAnsiTheme="majorBidi" w:cstheme="majorBidi"/>
        </w:rPr>
        <w:t xml:space="preserve"> kapitāla daļas. Lietā nav strīda, ka abas kapitālsabiedrības pēc mantojuma pieņemšanas ir tikušas likvidētas</w:t>
      </w:r>
      <w:r w:rsidR="00B2133E" w:rsidRPr="0045385A">
        <w:rPr>
          <w:rFonts w:asciiTheme="majorBidi" w:hAnsiTheme="majorBidi" w:cstheme="majorBidi"/>
        </w:rPr>
        <w:t xml:space="preserve"> un izslēgtas no </w:t>
      </w:r>
      <w:r w:rsidR="006D290C" w:rsidRPr="0045385A">
        <w:rPr>
          <w:rFonts w:asciiTheme="majorBidi" w:hAnsiTheme="majorBidi" w:cstheme="majorBidi"/>
        </w:rPr>
        <w:t>Komercreģistra</w:t>
      </w:r>
      <w:r w:rsidR="004511EE" w:rsidRPr="0045385A">
        <w:rPr>
          <w:rFonts w:asciiTheme="majorBidi" w:hAnsiTheme="majorBidi" w:cstheme="majorBidi"/>
        </w:rPr>
        <w:t xml:space="preserve">. </w:t>
      </w:r>
    </w:p>
    <w:p w14:paraId="0A40B13D" w14:textId="5E1F791B" w:rsidR="00B2133E" w:rsidRPr="0045385A" w:rsidRDefault="00B2133E" w:rsidP="0045385A">
      <w:pPr>
        <w:spacing w:line="276" w:lineRule="auto"/>
        <w:jc w:val="both"/>
        <w:rPr>
          <w:rFonts w:asciiTheme="majorBidi" w:hAnsiTheme="majorBidi" w:cstheme="majorBidi"/>
        </w:rPr>
      </w:pPr>
      <w:r w:rsidRPr="0045385A">
        <w:rPr>
          <w:rFonts w:asciiTheme="majorBidi" w:hAnsiTheme="majorBidi" w:cstheme="majorBidi"/>
        </w:rPr>
        <w:t>[7.3.1]</w:t>
      </w:r>
      <w:r w:rsidR="001A6799" w:rsidRPr="0045385A">
        <w:rPr>
          <w:rFonts w:asciiTheme="majorBidi" w:hAnsiTheme="majorBidi" w:cstheme="majorBidi"/>
        </w:rPr>
        <w:t> </w:t>
      </w:r>
      <w:r w:rsidR="00725712" w:rsidRPr="0045385A">
        <w:rPr>
          <w:rFonts w:asciiTheme="majorBidi" w:hAnsiTheme="majorBidi" w:cstheme="majorBidi"/>
        </w:rPr>
        <w:t xml:space="preserve">Šajā sakarā Senāts uzskata par nepieciešamu norādīt, ka </w:t>
      </w:r>
      <w:r w:rsidR="0044198B" w:rsidRPr="0045385A">
        <w:rPr>
          <w:rFonts w:asciiTheme="majorBidi" w:hAnsiTheme="majorBidi" w:cstheme="majorBidi"/>
        </w:rPr>
        <w:t xml:space="preserve">tiesību normās </w:t>
      </w:r>
      <w:r w:rsidR="00725712" w:rsidRPr="0045385A">
        <w:rPr>
          <w:rFonts w:asciiTheme="majorBidi" w:hAnsiTheme="majorBidi" w:cstheme="majorBidi"/>
        </w:rPr>
        <w:t>attiecībā uz mantinieku, kurš ir pieņēmis mantojumu ar inventāra tiesību, nav ietverts aizliegums rīkoties ar mantojumā ietilpstošo īpašumu. Tas nozīmē, ka mantinieks, neizprasot citu personu piekrišanu, ir tiesīgs</w:t>
      </w:r>
      <w:r w:rsidR="00BB15FE" w:rsidRPr="0045385A">
        <w:rPr>
          <w:rFonts w:asciiTheme="majorBidi" w:hAnsiTheme="majorBidi" w:cstheme="majorBidi"/>
        </w:rPr>
        <w:t xml:space="preserve"> vienpusēji</w:t>
      </w:r>
      <w:r w:rsidR="00725712" w:rsidRPr="0045385A">
        <w:rPr>
          <w:rFonts w:asciiTheme="majorBidi" w:hAnsiTheme="majorBidi" w:cstheme="majorBidi"/>
        </w:rPr>
        <w:t xml:space="preserve"> pēc savas labpatikas aizvietot mantojumā ietilpstošās lietas ar citām lietām, piemēram, naudu. </w:t>
      </w:r>
    </w:p>
    <w:p w14:paraId="1BFD3DB1" w14:textId="1B7D2535" w:rsidR="00725712" w:rsidRPr="0045385A" w:rsidRDefault="00725712" w:rsidP="0045385A">
      <w:pPr>
        <w:spacing w:line="276" w:lineRule="auto"/>
        <w:jc w:val="both"/>
        <w:rPr>
          <w:rFonts w:asciiTheme="majorBidi" w:hAnsiTheme="majorBidi" w:cstheme="majorBidi"/>
        </w:rPr>
      </w:pPr>
      <w:r w:rsidRPr="0045385A">
        <w:rPr>
          <w:rFonts w:asciiTheme="majorBidi" w:hAnsiTheme="majorBidi" w:cstheme="majorBidi"/>
        </w:rPr>
        <w:t xml:space="preserve">Vienlaikus minētās tiesības ir īstenojamas ar nosacījumu, ka </w:t>
      </w:r>
      <w:r w:rsidR="00BB15FE" w:rsidRPr="0045385A">
        <w:rPr>
          <w:rFonts w:asciiTheme="majorBidi" w:hAnsiTheme="majorBidi" w:cstheme="majorBidi"/>
        </w:rPr>
        <w:t>mantojumā ietilpstošās lietas su</w:t>
      </w:r>
      <w:r w:rsidR="006D6079" w:rsidRPr="0045385A">
        <w:rPr>
          <w:rFonts w:asciiTheme="majorBidi" w:hAnsiTheme="majorBidi" w:cstheme="majorBidi"/>
        </w:rPr>
        <w:t>rogāta</w:t>
      </w:r>
      <w:r w:rsidR="00BB15FE" w:rsidRPr="0045385A">
        <w:rPr>
          <w:rFonts w:asciiTheme="majorBidi" w:hAnsiTheme="majorBidi" w:cstheme="majorBidi"/>
        </w:rPr>
        <w:t xml:space="preserve"> jeb </w:t>
      </w:r>
      <w:proofErr w:type="spellStart"/>
      <w:r w:rsidR="00BB15FE" w:rsidRPr="0045385A">
        <w:rPr>
          <w:rFonts w:asciiTheme="majorBidi" w:hAnsiTheme="majorBidi" w:cstheme="majorBidi"/>
        </w:rPr>
        <w:t>aizvietotājlietas</w:t>
      </w:r>
      <w:proofErr w:type="spellEnd"/>
      <w:r w:rsidR="00BB15FE" w:rsidRPr="0045385A">
        <w:rPr>
          <w:rFonts w:asciiTheme="majorBidi" w:hAnsiTheme="majorBidi" w:cstheme="majorBidi"/>
        </w:rPr>
        <w:t xml:space="preserve"> vērtība ir ekvivalenta aizvietojamās lietas parastai jeb īstai vērtībai uz mantojuma pieņemšanas brīdi, tādējādi izslēdzot šo konkrēto mantojumā </w:t>
      </w:r>
      <w:r w:rsidR="00BB15FE" w:rsidRPr="0045385A">
        <w:rPr>
          <w:rFonts w:asciiTheme="majorBidi" w:hAnsiTheme="majorBidi" w:cstheme="majorBidi"/>
        </w:rPr>
        <w:lastRenderedPageBreak/>
        <w:t>ietilpstošo lietu</w:t>
      </w:r>
      <w:r w:rsidR="00B2133E" w:rsidRPr="0045385A">
        <w:rPr>
          <w:rFonts w:asciiTheme="majorBidi" w:hAnsiTheme="majorBidi" w:cstheme="majorBidi"/>
        </w:rPr>
        <w:t xml:space="preserve"> (kas izskatāmās lietas ietvaros ir nekustamais īpašums)</w:t>
      </w:r>
      <w:r w:rsidR="00BB15FE" w:rsidRPr="0045385A">
        <w:rPr>
          <w:rFonts w:asciiTheme="majorBidi" w:hAnsiTheme="majorBidi" w:cstheme="majorBidi"/>
        </w:rPr>
        <w:t xml:space="preserve"> no to lietu sastāva, attiecībā pret kuru mantojuma atstājēja kreditors atbilstoši Civillikuma 711.</w:t>
      </w:r>
      <w:r w:rsidR="001A6799" w:rsidRPr="0045385A">
        <w:rPr>
          <w:rFonts w:asciiTheme="majorBidi" w:hAnsiTheme="majorBidi" w:cstheme="majorBidi"/>
        </w:rPr>
        <w:t> </w:t>
      </w:r>
      <w:r w:rsidR="00BB15FE" w:rsidRPr="0045385A">
        <w:rPr>
          <w:rFonts w:asciiTheme="majorBidi" w:hAnsiTheme="majorBidi" w:cstheme="majorBidi"/>
        </w:rPr>
        <w:t>panta pirmajai daļai ir tiesīgs vērst savus prasījumus. Savukārt</w:t>
      </w:r>
      <w:r w:rsidR="007B5DF8" w:rsidRPr="0045385A">
        <w:rPr>
          <w:rFonts w:asciiTheme="majorBidi" w:hAnsiTheme="majorBidi" w:cstheme="majorBidi"/>
        </w:rPr>
        <w:t>,</w:t>
      </w:r>
      <w:r w:rsidR="00BB15FE" w:rsidRPr="0045385A">
        <w:rPr>
          <w:rFonts w:asciiTheme="majorBidi" w:hAnsiTheme="majorBidi" w:cstheme="majorBidi"/>
        </w:rPr>
        <w:t xml:space="preserve"> ja tiek konstatēta vērtības neatbilstība, tad mantinieks atbild kreditoru priekšā šīs neatbilstības vērtībā arī ar paša mantu. </w:t>
      </w:r>
      <w:r w:rsidR="006D6079" w:rsidRPr="0045385A">
        <w:rPr>
          <w:rFonts w:asciiTheme="majorBidi" w:hAnsiTheme="majorBidi" w:cstheme="majorBidi"/>
        </w:rPr>
        <w:t>Gadījumā, j</w:t>
      </w:r>
      <w:r w:rsidR="001051AE" w:rsidRPr="0045385A">
        <w:rPr>
          <w:rFonts w:asciiTheme="majorBidi" w:hAnsiTheme="majorBidi" w:cstheme="majorBidi"/>
        </w:rPr>
        <w:t xml:space="preserve">a </w:t>
      </w:r>
      <w:proofErr w:type="spellStart"/>
      <w:r w:rsidR="001051AE" w:rsidRPr="0045385A">
        <w:rPr>
          <w:rFonts w:asciiTheme="majorBidi" w:hAnsiTheme="majorBidi" w:cstheme="majorBidi"/>
        </w:rPr>
        <w:t>aizvietotājlieta</w:t>
      </w:r>
      <w:proofErr w:type="spellEnd"/>
      <w:r w:rsidR="001051AE" w:rsidRPr="0045385A">
        <w:rPr>
          <w:rFonts w:asciiTheme="majorBidi" w:hAnsiTheme="majorBidi" w:cstheme="majorBidi"/>
        </w:rPr>
        <w:t xml:space="preserve"> </w:t>
      </w:r>
      <w:r w:rsidR="00B2133E" w:rsidRPr="0045385A">
        <w:rPr>
          <w:rFonts w:asciiTheme="majorBidi" w:hAnsiTheme="majorBidi" w:cstheme="majorBidi"/>
        </w:rPr>
        <w:t>(</w:t>
      </w:r>
      <w:r w:rsidR="0062428E" w:rsidRPr="0045385A">
        <w:rPr>
          <w:rFonts w:asciiTheme="majorBidi" w:hAnsiTheme="majorBidi" w:cstheme="majorBidi"/>
        </w:rPr>
        <w:t xml:space="preserve">izskatāmajā lietā – </w:t>
      </w:r>
      <w:r w:rsidR="00B2133E" w:rsidRPr="0045385A">
        <w:rPr>
          <w:rFonts w:asciiTheme="majorBidi" w:hAnsiTheme="majorBidi" w:cstheme="majorBidi"/>
        </w:rPr>
        <w:t xml:space="preserve">naudas līdzekļi) </w:t>
      </w:r>
      <w:r w:rsidR="006D6079" w:rsidRPr="0045385A">
        <w:rPr>
          <w:rFonts w:asciiTheme="majorBidi" w:hAnsiTheme="majorBidi" w:cstheme="majorBidi"/>
        </w:rPr>
        <w:t>izlietota citu mantojuma atstājēja kreditoru prasījumu apmierināšanai</w:t>
      </w:r>
      <w:r w:rsidR="00D53D70" w:rsidRPr="0045385A">
        <w:rPr>
          <w:rFonts w:asciiTheme="majorBidi" w:hAnsiTheme="majorBidi" w:cstheme="majorBidi"/>
        </w:rPr>
        <w:t xml:space="preserve"> atbilstoši to prioritātei jeb priekšrocībai</w:t>
      </w:r>
      <w:r w:rsidR="006D6079" w:rsidRPr="0045385A">
        <w:rPr>
          <w:rFonts w:asciiTheme="majorBidi" w:hAnsiTheme="majorBidi" w:cstheme="majorBidi"/>
        </w:rPr>
        <w:t xml:space="preserve">, tad attiecīgi mantojuma sastāvs, ar kuru mantinieks atbild mantojuma atstājēja </w:t>
      </w:r>
      <w:r w:rsidR="00D53D70" w:rsidRPr="0045385A">
        <w:rPr>
          <w:rFonts w:asciiTheme="majorBidi" w:hAnsiTheme="majorBidi" w:cstheme="majorBidi"/>
        </w:rPr>
        <w:t xml:space="preserve">pārējo mantojuma atstājēja </w:t>
      </w:r>
      <w:r w:rsidR="006D6079" w:rsidRPr="0045385A">
        <w:rPr>
          <w:rFonts w:asciiTheme="majorBidi" w:hAnsiTheme="majorBidi" w:cstheme="majorBidi"/>
        </w:rPr>
        <w:t xml:space="preserve">kreditoru priekšā, samazinās. </w:t>
      </w:r>
    </w:p>
    <w:p w14:paraId="0335EC16" w14:textId="6A23272D" w:rsidR="001A5B94" w:rsidRPr="0045385A" w:rsidRDefault="00B2133E" w:rsidP="0045385A">
      <w:pPr>
        <w:spacing w:line="276" w:lineRule="auto"/>
        <w:jc w:val="both"/>
        <w:rPr>
          <w:rFonts w:asciiTheme="majorBidi" w:hAnsiTheme="majorBidi" w:cstheme="majorBidi"/>
        </w:rPr>
      </w:pPr>
      <w:r w:rsidRPr="0045385A">
        <w:rPr>
          <w:rFonts w:asciiTheme="majorBidi" w:hAnsiTheme="majorBidi" w:cstheme="majorBidi"/>
        </w:rPr>
        <w:t>[7.3.2]</w:t>
      </w:r>
      <w:r w:rsidR="001A6799" w:rsidRPr="0045385A">
        <w:rPr>
          <w:rFonts w:asciiTheme="majorBidi" w:hAnsiTheme="majorBidi" w:cstheme="majorBidi"/>
        </w:rPr>
        <w:t> </w:t>
      </w:r>
      <w:r w:rsidR="00A63B21" w:rsidRPr="0045385A">
        <w:rPr>
          <w:rFonts w:asciiTheme="majorBidi" w:hAnsiTheme="majorBidi" w:cstheme="majorBidi"/>
        </w:rPr>
        <w:t>Ja</w:t>
      </w:r>
      <w:r w:rsidRPr="0045385A">
        <w:rPr>
          <w:rFonts w:asciiTheme="majorBidi" w:hAnsiTheme="majorBidi" w:cstheme="majorBidi"/>
        </w:rPr>
        <w:t xml:space="preserve"> </w:t>
      </w:r>
      <w:r w:rsidR="001A5B94" w:rsidRPr="0045385A">
        <w:rPr>
          <w:rFonts w:asciiTheme="majorBidi" w:hAnsiTheme="majorBidi" w:cstheme="majorBidi"/>
        </w:rPr>
        <w:t xml:space="preserve">ar inventāra tiesību pieņemtā mantojuma sastāvā </w:t>
      </w:r>
      <w:r w:rsidRPr="0045385A">
        <w:rPr>
          <w:rFonts w:asciiTheme="majorBidi" w:hAnsiTheme="majorBidi" w:cstheme="majorBidi"/>
        </w:rPr>
        <w:t>ietilpst arī kapitālsabiedrību kapitāla daļas, un šīs kapitālsabiedrības pēc mantojum</w:t>
      </w:r>
      <w:r w:rsidR="001A5B94" w:rsidRPr="0045385A">
        <w:rPr>
          <w:rFonts w:asciiTheme="majorBidi" w:hAnsiTheme="majorBidi" w:cstheme="majorBidi"/>
        </w:rPr>
        <w:t>a</w:t>
      </w:r>
      <w:r w:rsidRPr="0045385A">
        <w:rPr>
          <w:rFonts w:asciiTheme="majorBidi" w:hAnsiTheme="majorBidi" w:cstheme="majorBidi"/>
        </w:rPr>
        <w:t xml:space="preserve"> pieņemšanas tiek likvidētas un izslēgtas no Komercreģistra, tad neatkarīgi no kapitāl</w:t>
      </w:r>
      <w:r w:rsidR="005607DC" w:rsidRPr="0045385A">
        <w:rPr>
          <w:rFonts w:asciiTheme="majorBidi" w:hAnsiTheme="majorBidi" w:cstheme="majorBidi"/>
        </w:rPr>
        <w:t xml:space="preserve">a </w:t>
      </w:r>
      <w:r w:rsidRPr="0045385A">
        <w:rPr>
          <w:rFonts w:asciiTheme="majorBidi" w:hAnsiTheme="majorBidi" w:cstheme="majorBidi"/>
        </w:rPr>
        <w:t>daļu pārreģistrācijas uz mantinieka vārd</w:t>
      </w:r>
      <w:r w:rsidR="0062428E" w:rsidRPr="0045385A">
        <w:rPr>
          <w:rFonts w:asciiTheme="majorBidi" w:hAnsiTheme="majorBidi" w:cstheme="majorBidi"/>
        </w:rPr>
        <w:t>a</w:t>
      </w:r>
      <w:r w:rsidRPr="0045385A">
        <w:rPr>
          <w:rFonts w:asciiTheme="majorBidi" w:hAnsiTheme="majorBidi" w:cstheme="majorBidi"/>
        </w:rPr>
        <w:t xml:space="preserve"> fakta (sk. Civillikuma 701. pantu un Komerclikuma 191. panta pirmās daļas pirmo teikumu), mantinieks ar mantojuma pieņemšanas brīdi ir uzskatāms par šo kapitāl</w:t>
      </w:r>
      <w:r w:rsidR="005607DC" w:rsidRPr="0045385A">
        <w:rPr>
          <w:rFonts w:asciiTheme="majorBidi" w:hAnsiTheme="majorBidi" w:cstheme="majorBidi"/>
        </w:rPr>
        <w:t xml:space="preserve">a </w:t>
      </w:r>
      <w:r w:rsidRPr="0045385A">
        <w:rPr>
          <w:rFonts w:asciiTheme="majorBidi" w:hAnsiTheme="majorBidi" w:cstheme="majorBidi"/>
        </w:rPr>
        <w:t xml:space="preserve">daļu īpašnieku, kurš ir tiesīgs pēc sava ieskata un labpatikas rīkoties ar savu īpašumu. </w:t>
      </w:r>
      <w:r w:rsidR="001A5B94" w:rsidRPr="0045385A">
        <w:rPr>
          <w:rFonts w:asciiTheme="majorBidi" w:hAnsiTheme="majorBidi" w:cstheme="majorBidi"/>
        </w:rPr>
        <w:t xml:space="preserve">Tas nozīmē, ka gadījumā, ja pēc mantojuma pieņemšanas mantinieks kapitāla daļas atsavina vai kapitālsabiedrību likvidācijas gadījumā saņem likvidācijas kvotu, tad tas, ko viņš ir ieguvis uz </w:t>
      </w:r>
      <w:proofErr w:type="spellStart"/>
      <w:r w:rsidR="001A5B94" w:rsidRPr="0045385A">
        <w:rPr>
          <w:rFonts w:asciiTheme="majorBidi" w:hAnsiTheme="majorBidi" w:cstheme="majorBidi"/>
        </w:rPr>
        <w:t>surogācijas</w:t>
      </w:r>
      <w:proofErr w:type="spellEnd"/>
      <w:r w:rsidR="001A5B94" w:rsidRPr="0045385A">
        <w:rPr>
          <w:rFonts w:asciiTheme="majorBidi" w:hAnsiTheme="majorBidi" w:cstheme="majorBidi"/>
        </w:rPr>
        <w:t xml:space="preserve"> principa pamata kļūst par kapitāla daļu </w:t>
      </w:r>
      <w:proofErr w:type="spellStart"/>
      <w:r w:rsidR="001A5B94" w:rsidRPr="0045385A">
        <w:rPr>
          <w:rFonts w:asciiTheme="majorBidi" w:hAnsiTheme="majorBidi" w:cstheme="majorBidi"/>
        </w:rPr>
        <w:t>aizvietotājlietu</w:t>
      </w:r>
      <w:proofErr w:type="spellEnd"/>
      <w:r w:rsidR="001A5B94" w:rsidRPr="0045385A">
        <w:rPr>
          <w:rFonts w:asciiTheme="majorBidi" w:hAnsiTheme="majorBidi" w:cstheme="majorBidi"/>
        </w:rPr>
        <w:t>, uz ko mantojuma atstājēja kreditori ir tiesīgi vērst piedziņu. Turpretī gadījumā, ja kapitālsabiedrību likvidācijas rezultātā mantinieks likvidācijas kvotu</w:t>
      </w:r>
      <w:r w:rsidR="000F28FD" w:rsidRPr="0045385A">
        <w:rPr>
          <w:rFonts w:asciiTheme="majorBidi" w:hAnsiTheme="majorBidi" w:cstheme="majorBidi"/>
        </w:rPr>
        <w:t xml:space="preserve"> nesaņem</w:t>
      </w:r>
      <w:r w:rsidR="001A5B94" w:rsidRPr="0045385A">
        <w:rPr>
          <w:rFonts w:asciiTheme="majorBidi" w:hAnsiTheme="majorBidi" w:cstheme="majorBidi"/>
        </w:rPr>
        <w:t>, tad attiecīgi nav pamata uzskatam, ka mantinieks būtu atbildīgs mantojuma atstājēja kreditoru priekšā mantojuma inventāra sarakstā un mantojuma apliecībā norādītās mantojuma vērtības apmērā</w:t>
      </w:r>
      <w:r w:rsidR="00F05CFF" w:rsidRPr="0045385A">
        <w:rPr>
          <w:rFonts w:asciiTheme="majorBidi" w:hAnsiTheme="majorBidi" w:cstheme="majorBidi"/>
        </w:rPr>
        <w:t>, jo tad viņam būtu jāatbild ar savu paša mantu, kas nonāktu pretrunā ar Civillikuma 708. panta pirmajā daļā un 711.</w:t>
      </w:r>
      <w:r w:rsidR="000F28FD" w:rsidRPr="0045385A">
        <w:rPr>
          <w:rFonts w:asciiTheme="majorBidi" w:hAnsiTheme="majorBidi" w:cstheme="majorBidi"/>
        </w:rPr>
        <w:t> </w:t>
      </w:r>
      <w:r w:rsidR="00F05CFF" w:rsidRPr="0045385A">
        <w:rPr>
          <w:rFonts w:asciiTheme="majorBidi" w:hAnsiTheme="majorBidi" w:cstheme="majorBidi"/>
        </w:rPr>
        <w:t>panta pirmajā teikumā nostiprināto inventāra tiesības mērķi</w:t>
      </w:r>
      <w:r w:rsidR="00D53D70" w:rsidRPr="0045385A">
        <w:rPr>
          <w:rFonts w:asciiTheme="majorBidi" w:hAnsiTheme="majorBidi" w:cstheme="majorBidi"/>
        </w:rPr>
        <w:t xml:space="preserve"> pasargāt mantinieku no atbildības ar savu paša mantu</w:t>
      </w:r>
      <w:r w:rsidR="00F05CFF" w:rsidRPr="0045385A">
        <w:rPr>
          <w:rFonts w:asciiTheme="majorBidi" w:hAnsiTheme="majorBidi" w:cstheme="majorBidi"/>
        </w:rPr>
        <w:t xml:space="preserve">. </w:t>
      </w:r>
      <w:r w:rsidR="001A5B94" w:rsidRPr="0045385A">
        <w:rPr>
          <w:rFonts w:asciiTheme="majorBidi" w:hAnsiTheme="majorBidi" w:cstheme="majorBidi"/>
        </w:rPr>
        <w:t xml:space="preserve"> </w:t>
      </w:r>
    </w:p>
    <w:p w14:paraId="373CC2BC" w14:textId="38C02DBB" w:rsidR="00901D12" w:rsidRPr="0045385A" w:rsidRDefault="00901D12" w:rsidP="0045385A">
      <w:pPr>
        <w:spacing w:line="276" w:lineRule="auto"/>
        <w:jc w:val="both"/>
        <w:rPr>
          <w:rFonts w:asciiTheme="majorBidi" w:hAnsiTheme="majorBidi" w:cstheme="majorBidi"/>
        </w:rPr>
      </w:pPr>
      <w:r w:rsidRPr="0045385A">
        <w:rPr>
          <w:rFonts w:asciiTheme="majorBidi" w:hAnsiTheme="majorBidi" w:cstheme="majorBidi"/>
        </w:rPr>
        <w:t xml:space="preserve">Minētais nav pretrunā ar Senāta iepriekš norādīto (sk. </w:t>
      </w:r>
      <w:r w:rsidRPr="0045385A">
        <w:rPr>
          <w:rFonts w:asciiTheme="majorBidi" w:hAnsiTheme="majorBidi" w:cstheme="majorBidi"/>
          <w:i/>
          <w:iCs/>
        </w:rPr>
        <w:t>Senāta 2019. gada 1. aprīļa sprieduma lietā Nr. SKA</w:t>
      </w:r>
      <w:r w:rsidRPr="0045385A">
        <w:rPr>
          <w:rFonts w:asciiTheme="majorBidi" w:hAnsiTheme="majorBidi" w:cstheme="majorBidi"/>
          <w:i/>
          <w:iCs/>
        </w:rPr>
        <w:noBreakHyphen/>
        <w:t xml:space="preserve">205/2019, </w:t>
      </w:r>
      <w:hyperlink r:id="rId11" w:history="1">
        <w:r w:rsidRPr="0045385A">
          <w:rPr>
            <w:rStyle w:val="Hyperlink"/>
            <w:rFonts w:asciiTheme="majorBidi" w:hAnsiTheme="majorBidi" w:cstheme="majorBidi"/>
            <w:i/>
            <w:iCs/>
          </w:rPr>
          <w:t>ECLI:LV:AT:2019:0401.A420326415.2.S</w:t>
        </w:r>
      </w:hyperlink>
      <w:r w:rsidRPr="0045385A">
        <w:rPr>
          <w:rFonts w:asciiTheme="majorBidi" w:hAnsiTheme="majorBidi" w:cstheme="majorBidi"/>
          <w:i/>
          <w:iCs/>
        </w:rPr>
        <w:t>, 10. punktu</w:t>
      </w:r>
      <w:r w:rsidRPr="0045385A">
        <w:rPr>
          <w:rFonts w:asciiTheme="majorBidi" w:hAnsiTheme="majorBidi" w:cstheme="majorBidi"/>
        </w:rPr>
        <w:t>), ka atbilstoši Noteikumu Nr.</w:t>
      </w:r>
      <w:r w:rsidR="001A6799" w:rsidRPr="0045385A">
        <w:rPr>
          <w:rFonts w:asciiTheme="majorBidi" w:hAnsiTheme="majorBidi" w:cstheme="majorBidi"/>
        </w:rPr>
        <w:t> </w:t>
      </w:r>
      <w:r w:rsidRPr="0045385A">
        <w:rPr>
          <w:rFonts w:asciiTheme="majorBidi" w:hAnsiTheme="majorBidi" w:cstheme="majorBidi"/>
        </w:rPr>
        <w:t>618 30. un 35. punktam mantojuma apliecībā iekļautā īpašuma vērtība ir atkarīga no mantinieka sniegtā novērtējuma un secinājumi, ka vērtības noteikšanu nepamatoti ierobežo tiesību normas, nav pamatoti, jo tiesību normas ierobežo vienīgi pieteicēja iespējas vēlāk pārskatīt paša pieteicēja sniegto īpašuma novērtējumu, kas tika sniegts mantojuma pieņemšanas brīdī. Pirmkārt, šīs tēzes tika paustas saistībā ar Noteikumu Nr.</w:t>
      </w:r>
      <w:r w:rsidR="001A6799" w:rsidRPr="0045385A">
        <w:rPr>
          <w:rFonts w:asciiTheme="majorBidi" w:hAnsiTheme="majorBidi" w:cstheme="majorBidi"/>
        </w:rPr>
        <w:t> </w:t>
      </w:r>
      <w:r w:rsidRPr="0045385A">
        <w:rPr>
          <w:rFonts w:asciiTheme="majorBidi" w:hAnsiTheme="majorBidi" w:cstheme="majorBidi"/>
        </w:rPr>
        <w:t xml:space="preserve">618 30. un 35. punktu, kas izskatāmajā lietā nav piemērojami, otrkārt, tās tika paustas, risinot nodokļu tiesību jautājumus.  </w:t>
      </w:r>
    </w:p>
    <w:p w14:paraId="5312B1F1" w14:textId="72D7EE9E" w:rsidR="008B5BA1" w:rsidRPr="0045385A" w:rsidRDefault="008B5BA1" w:rsidP="0045385A">
      <w:pPr>
        <w:spacing w:line="276" w:lineRule="auto"/>
        <w:jc w:val="both"/>
        <w:rPr>
          <w:rFonts w:asciiTheme="majorBidi" w:hAnsiTheme="majorBidi" w:cstheme="majorBidi"/>
        </w:rPr>
      </w:pPr>
      <w:r w:rsidRPr="0045385A">
        <w:rPr>
          <w:rFonts w:asciiTheme="majorBidi" w:hAnsiTheme="majorBidi" w:cstheme="majorBidi"/>
        </w:rPr>
        <w:t>Tādējādi tas, vai uz lietu var vai nevar vērst piedziņu, gadījumā, ja mantinieks atbilstoši Civillikuma 708. pantam ir pieņēmis mantojumu ar inventāru tiesību, ir jautājums, kas pretēji apelācijas instances tiesas viedoklim</w:t>
      </w:r>
      <w:r w:rsidR="0062428E" w:rsidRPr="0045385A">
        <w:rPr>
          <w:rFonts w:asciiTheme="majorBidi" w:hAnsiTheme="majorBidi" w:cstheme="majorBidi"/>
        </w:rPr>
        <w:t>,</w:t>
      </w:r>
      <w:r w:rsidRPr="0045385A">
        <w:rPr>
          <w:rFonts w:asciiTheme="majorBidi" w:hAnsiTheme="majorBidi" w:cstheme="majorBidi"/>
        </w:rPr>
        <w:t xml:space="preserve"> saskaņā ar Civillikuma 711. panta pirmo teikumu ir izšķirams, tiesai</w:t>
      </w:r>
      <w:r w:rsidR="00A63B21" w:rsidRPr="0045385A">
        <w:rPr>
          <w:rFonts w:asciiTheme="majorBidi" w:hAnsiTheme="majorBidi" w:cstheme="majorBidi"/>
        </w:rPr>
        <w:t xml:space="preserve"> taisot spriedumu</w:t>
      </w:r>
      <w:r w:rsidRPr="0045385A">
        <w:rPr>
          <w:rFonts w:asciiTheme="majorBidi" w:hAnsiTheme="majorBidi" w:cstheme="majorBidi"/>
        </w:rPr>
        <w:t>, nevis sprieduma izpildes stadijā</w:t>
      </w:r>
      <w:r w:rsidR="00180A5E" w:rsidRPr="0045385A">
        <w:rPr>
          <w:rFonts w:asciiTheme="majorBidi" w:hAnsiTheme="majorBidi" w:cstheme="majorBidi"/>
        </w:rPr>
        <w:t>, jo prasa pēc būtības izspriest jautājumu par to, vai attiecīgā mantojumā ietilpstošā lieta tika aizvietota, kāda bija šīs lietas vērtība uz mantojuma pieņemšanas</w:t>
      </w:r>
      <w:r w:rsidR="002D384F" w:rsidRPr="0045385A">
        <w:rPr>
          <w:rFonts w:asciiTheme="majorBidi" w:hAnsiTheme="majorBidi" w:cstheme="majorBidi"/>
        </w:rPr>
        <w:t xml:space="preserve"> un/vai aizvietošanas</w:t>
      </w:r>
      <w:r w:rsidR="00180A5E" w:rsidRPr="0045385A">
        <w:rPr>
          <w:rFonts w:asciiTheme="majorBidi" w:hAnsiTheme="majorBidi" w:cstheme="majorBidi"/>
        </w:rPr>
        <w:t xml:space="preserve"> brīdi un visbeidzot noskaidrot, vai tā nav tikusi izlietota citu mantojuma atstājēja kreditoru</w:t>
      </w:r>
      <w:r w:rsidR="0062428E" w:rsidRPr="0045385A">
        <w:rPr>
          <w:rFonts w:asciiTheme="majorBidi" w:hAnsiTheme="majorBidi" w:cstheme="majorBidi"/>
        </w:rPr>
        <w:t xml:space="preserve"> vai paša mantinieka</w:t>
      </w:r>
      <w:r w:rsidR="00180A5E" w:rsidRPr="0045385A">
        <w:rPr>
          <w:rFonts w:asciiTheme="majorBidi" w:hAnsiTheme="majorBidi" w:cstheme="majorBidi"/>
        </w:rPr>
        <w:t xml:space="preserve"> prasījumu apmierināšanai saskaņā ar to prioritāti</w:t>
      </w:r>
      <w:r w:rsidR="0062428E" w:rsidRPr="0045385A">
        <w:rPr>
          <w:rFonts w:asciiTheme="majorBidi" w:hAnsiTheme="majorBidi" w:cstheme="majorBidi"/>
        </w:rPr>
        <w:t xml:space="preserve"> </w:t>
      </w:r>
      <w:r w:rsidR="00723BF6" w:rsidRPr="0045385A">
        <w:rPr>
          <w:rFonts w:asciiTheme="majorBidi" w:hAnsiTheme="majorBidi" w:cstheme="majorBidi"/>
        </w:rPr>
        <w:t xml:space="preserve">jeb priekšrocību </w:t>
      </w:r>
      <w:r w:rsidR="0062428E" w:rsidRPr="0045385A">
        <w:rPr>
          <w:rFonts w:asciiTheme="majorBidi" w:hAnsiTheme="majorBidi" w:cstheme="majorBidi"/>
        </w:rPr>
        <w:t>atbilstoši Civillikuma 711. panta otrajam teikumam</w:t>
      </w:r>
      <w:r w:rsidR="00723BF6" w:rsidRPr="0045385A">
        <w:rPr>
          <w:rFonts w:asciiTheme="majorBidi" w:hAnsiTheme="majorBidi" w:cstheme="majorBidi"/>
        </w:rPr>
        <w:t xml:space="preserve"> (sk. </w:t>
      </w:r>
      <w:proofErr w:type="spellStart"/>
      <w:r w:rsidR="00723BF6" w:rsidRPr="0045385A">
        <w:rPr>
          <w:rFonts w:asciiTheme="majorBidi" w:hAnsiTheme="majorBidi" w:cstheme="majorBidi"/>
          <w:i/>
          <w:iCs/>
        </w:rPr>
        <w:t>Gencs</w:t>
      </w:r>
      <w:proofErr w:type="spellEnd"/>
      <w:r w:rsidR="00723BF6" w:rsidRPr="0045385A">
        <w:rPr>
          <w:rFonts w:asciiTheme="majorBidi" w:hAnsiTheme="majorBidi" w:cstheme="majorBidi"/>
          <w:i/>
          <w:iCs/>
        </w:rPr>
        <w:t xml:space="preserve"> Z. Civillikuma komentāri. Otrā daļa. Mantojuma tiesības (655.-840. pants). Rīga: Tiesu namu aģentūra, 2012, 185. lpp.</w:t>
      </w:r>
      <w:r w:rsidR="00723BF6" w:rsidRPr="0045385A">
        <w:rPr>
          <w:rFonts w:asciiTheme="majorBidi" w:hAnsiTheme="majorBidi" w:cstheme="majorBidi"/>
        </w:rPr>
        <w:t>)</w:t>
      </w:r>
      <w:r w:rsidR="00180A5E" w:rsidRPr="0045385A">
        <w:rPr>
          <w:rFonts w:asciiTheme="majorBidi" w:hAnsiTheme="majorBidi" w:cstheme="majorBidi"/>
        </w:rPr>
        <w:t>.</w:t>
      </w:r>
    </w:p>
    <w:p w14:paraId="47BE5829" w14:textId="43B14DB1" w:rsidR="008B5BA1" w:rsidRPr="0045385A" w:rsidRDefault="008B5BA1" w:rsidP="0045385A">
      <w:pPr>
        <w:spacing w:line="276" w:lineRule="auto"/>
        <w:jc w:val="both"/>
        <w:rPr>
          <w:rFonts w:asciiTheme="majorBidi" w:hAnsiTheme="majorBidi" w:cstheme="majorBidi"/>
        </w:rPr>
      </w:pPr>
      <w:r w:rsidRPr="0045385A">
        <w:rPr>
          <w:rFonts w:asciiTheme="majorBidi" w:hAnsiTheme="majorBidi" w:cstheme="majorBidi"/>
        </w:rPr>
        <w:lastRenderedPageBreak/>
        <w:t>Ņemot vērā visu iepriekš minēto, Senāts atzīst, ka apelācijas instances tiesa, atzīstot prasītājas tiesības uz tāda prasījuma apmierinājumu, kas</w:t>
      </w:r>
      <w:r w:rsidR="00D53D70" w:rsidRPr="0045385A">
        <w:rPr>
          <w:rFonts w:asciiTheme="majorBidi" w:hAnsiTheme="majorBidi" w:cstheme="majorBidi"/>
        </w:rPr>
        <w:t>, iespējams,</w:t>
      </w:r>
      <w:r w:rsidRPr="0045385A">
        <w:rPr>
          <w:rFonts w:asciiTheme="majorBidi" w:hAnsiTheme="majorBidi" w:cstheme="majorBidi"/>
        </w:rPr>
        <w:t xml:space="preserve"> pārsniedz jeb neatbilst mantojumā saņemto aktīvu parastai jeb īstai vērtībai, bet atbilst mantojuma inventāra sarakstā un līdz ar to arī mantojuma apliecībā norādītajai, ir kļūdaini iztulkojusi Civillikuma 711.</w:t>
      </w:r>
      <w:r w:rsidR="001A6799" w:rsidRPr="0045385A">
        <w:rPr>
          <w:rFonts w:asciiTheme="majorBidi" w:hAnsiTheme="majorBidi" w:cstheme="majorBidi"/>
        </w:rPr>
        <w:t> </w:t>
      </w:r>
      <w:r w:rsidRPr="0045385A">
        <w:rPr>
          <w:rFonts w:asciiTheme="majorBidi" w:hAnsiTheme="majorBidi" w:cstheme="majorBidi"/>
        </w:rPr>
        <w:t>panta pirmo teikumu, kas savukārt</w:t>
      </w:r>
      <w:r w:rsidR="00166926" w:rsidRPr="0045385A">
        <w:rPr>
          <w:rFonts w:asciiTheme="majorBidi" w:hAnsiTheme="majorBidi" w:cstheme="majorBidi"/>
        </w:rPr>
        <w:t xml:space="preserve"> </w:t>
      </w:r>
      <w:r w:rsidRPr="0045385A">
        <w:rPr>
          <w:rFonts w:asciiTheme="majorBidi" w:hAnsiTheme="majorBidi" w:cstheme="majorBidi"/>
        </w:rPr>
        <w:t xml:space="preserve">varēja novest pie lietas nepareizas izspriešanas, kas ir pamats pārsūdzētā sprieduma atcelšanai un lietas nodošanai jaunai izskatīšanai apelācijas instances tiesā. </w:t>
      </w:r>
    </w:p>
    <w:p w14:paraId="154A5BFF" w14:textId="77777777" w:rsidR="00166926" w:rsidRPr="0045385A" w:rsidRDefault="00166926" w:rsidP="0045385A">
      <w:pPr>
        <w:spacing w:line="276" w:lineRule="auto"/>
        <w:jc w:val="both"/>
        <w:rPr>
          <w:rFonts w:asciiTheme="majorBidi" w:hAnsiTheme="majorBidi" w:cstheme="majorBidi"/>
        </w:rPr>
      </w:pPr>
    </w:p>
    <w:p w14:paraId="27C7A5F5" w14:textId="3CF1600A" w:rsidR="00166926" w:rsidRPr="0045385A" w:rsidRDefault="00166926" w:rsidP="0045385A">
      <w:pPr>
        <w:shd w:val="clear" w:color="auto" w:fill="FFFFFF"/>
        <w:spacing w:line="276" w:lineRule="auto"/>
        <w:jc w:val="both"/>
        <w:rPr>
          <w:rFonts w:asciiTheme="majorBidi" w:hAnsiTheme="majorBidi" w:cstheme="majorBidi"/>
        </w:rPr>
      </w:pPr>
      <w:r w:rsidRPr="0045385A">
        <w:rPr>
          <w:rFonts w:asciiTheme="majorBidi" w:hAnsiTheme="majorBidi" w:cstheme="majorBidi"/>
        </w:rPr>
        <w:t>[8]</w:t>
      </w:r>
      <w:r w:rsidR="001A6799" w:rsidRPr="0045385A">
        <w:rPr>
          <w:rFonts w:asciiTheme="majorBidi" w:hAnsiTheme="majorBidi" w:cstheme="majorBidi"/>
        </w:rPr>
        <w:t> </w:t>
      </w:r>
      <w:r w:rsidRPr="0045385A">
        <w:rPr>
          <w:rFonts w:asciiTheme="majorBidi" w:hAnsiTheme="majorBidi" w:cstheme="majorBidi"/>
        </w:rPr>
        <w:t>Ņemot vērā šā sprieduma 7.</w:t>
      </w:r>
      <w:r w:rsidR="001A6799" w:rsidRPr="0045385A">
        <w:rPr>
          <w:rFonts w:asciiTheme="majorBidi" w:hAnsiTheme="majorBidi" w:cstheme="majorBidi"/>
        </w:rPr>
        <w:t> </w:t>
      </w:r>
      <w:r w:rsidRPr="0045385A">
        <w:rPr>
          <w:rFonts w:asciiTheme="majorBidi" w:hAnsiTheme="majorBidi" w:cstheme="majorBidi"/>
        </w:rPr>
        <w:t xml:space="preserve">punktā un tā apakšpunktos norādītos apsvērumus, Senāts atzīst, ka pārsūdzētais spriedums ir atceļams. </w:t>
      </w:r>
    </w:p>
    <w:p w14:paraId="17EEA909" w14:textId="77777777" w:rsidR="001039EE" w:rsidRPr="0045385A" w:rsidRDefault="001039EE" w:rsidP="0045385A">
      <w:pPr>
        <w:shd w:val="clear" w:color="auto" w:fill="FFFFFF"/>
        <w:spacing w:line="276" w:lineRule="auto"/>
        <w:jc w:val="both"/>
        <w:rPr>
          <w:rFonts w:asciiTheme="majorBidi" w:hAnsiTheme="majorBidi" w:cstheme="majorBidi"/>
        </w:rPr>
      </w:pPr>
    </w:p>
    <w:p w14:paraId="0BD99B21" w14:textId="3B1767FA" w:rsidR="008E3EE0" w:rsidRPr="0045385A" w:rsidRDefault="00D974FC" w:rsidP="0045385A">
      <w:pPr>
        <w:spacing w:line="276" w:lineRule="auto"/>
        <w:jc w:val="center"/>
        <w:rPr>
          <w:rFonts w:asciiTheme="majorBidi" w:hAnsiTheme="majorBidi" w:cstheme="majorBidi"/>
          <w:b/>
          <w:bCs/>
        </w:rPr>
      </w:pPr>
      <w:r w:rsidRPr="0045385A">
        <w:rPr>
          <w:rFonts w:asciiTheme="majorBidi" w:hAnsiTheme="majorBidi" w:cstheme="majorBidi"/>
          <w:b/>
          <w:bCs/>
        </w:rPr>
        <w:t>Rezolutīvā daļa</w:t>
      </w:r>
    </w:p>
    <w:p w14:paraId="26D76E67" w14:textId="77777777" w:rsidR="006D290C" w:rsidRPr="0045385A" w:rsidRDefault="006D290C" w:rsidP="0045385A">
      <w:pPr>
        <w:spacing w:line="276" w:lineRule="auto"/>
        <w:jc w:val="center"/>
        <w:rPr>
          <w:rFonts w:asciiTheme="majorBidi" w:hAnsiTheme="majorBidi" w:cstheme="majorBidi"/>
          <w:b/>
          <w:bCs/>
        </w:rPr>
      </w:pPr>
    </w:p>
    <w:p w14:paraId="75C00A91" w14:textId="0C102750" w:rsidR="008E3EE0" w:rsidRPr="0045385A" w:rsidRDefault="00D974FC" w:rsidP="0045385A">
      <w:pPr>
        <w:spacing w:line="276" w:lineRule="auto"/>
        <w:jc w:val="both"/>
        <w:rPr>
          <w:rFonts w:asciiTheme="majorBidi" w:hAnsiTheme="majorBidi" w:cstheme="majorBidi"/>
        </w:rPr>
      </w:pPr>
      <w:r w:rsidRPr="0045385A">
        <w:rPr>
          <w:rFonts w:asciiTheme="majorBidi" w:hAnsiTheme="majorBidi" w:cstheme="majorBidi"/>
        </w:rPr>
        <w:t>Pamatojoties uz Civilprocesa likuma 474.</w:t>
      </w:r>
      <w:r w:rsidR="001013DD" w:rsidRPr="0045385A">
        <w:rPr>
          <w:rFonts w:asciiTheme="majorBidi" w:hAnsiTheme="majorBidi" w:cstheme="majorBidi"/>
        </w:rPr>
        <w:t> </w:t>
      </w:r>
      <w:r w:rsidRPr="0045385A">
        <w:rPr>
          <w:rFonts w:asciiTheme="majorBidi" w:hAnsiTheme="majorBidi" w:cstheme="majorBidi"/>
        </w:rPr>
        <w:t xml:space="preserve">panta </w:t>
      </w:r>
      <w:r w:rsidR="00D111E4" w:rsidRPr="0045385A">
        <w:rPr>
          <w:rFonts w:asciiTheme="majorBidi" w:hAnsiTheme="majorBidi" w:cstheme="majorBidi"/>
        </w:rPr>
        <w:t>2</w:t>
      </w:r>
      <w:r w:rsidRPr="0045385A">
        <w:rPr>
          <w:rFonts w:asciiTheme="majorBidi" w:hAnsiTheme="majorBidi" w:cstheme="majorBidi"/>
        </w:rPr>
        <w:t>.</w:t>
      </w:r>
      <w:r w:rsidR="001013DD" w:rsidRPr="0045385A">
        <w:rPr>
          <w:rFonts w:asciiTheme="majorBidi" w:hAnsiTheme="majorBidi" w:cstheme="majorBidi"/>
        </w:rPr>
        <w:t> </w:t>
      </w:r>
      <w:r w:rsidRPr="0045385A">
        <w:rPr>
          <w:rFonts w:asciiTheme="majorBidi" w:hAnsiTheme="majorBidi" w:cstheme="majorBidi"/>
        </w:rPr>
        <w:t>punktu, Senāts</w:t>
      </w:r>
    </w:p>
    <w:p w14:paraId="748CC3C7" w14:textId="77777777" w:rsidR="001013DD" w:rsidRPr="0045385A" w:rsidRDefault="001013DD" w:rsidP="0045385A">
      <w:pPr>
        <w:spacing w:line="276" w:lineRule="auto"/>
        <w:jc w:val="center"/>
        <w:rPr>
          <w:rFonts w:asciiTheme="majorBidi" w:hAnsiTheme="majorBidi" w:cstheme="majorBidi"/>
          <w:b/>
          <w:bCs/>
        </w:rPr>
      </w:pPr>
    </w:p>
    <w:p w14:paraId="1C476D65" w14:textId="4895A84F" w:rsidR="008E3EE0" w:rsidRPr="0045385A" w:rsidRDefault="00A03765" w:rsidP="0045385A">
      <w:pPr>
        <w:spacing w:line="276" w:lineRule="auto"/>
        <w:jc w:val="center"/>
        <w:rPr>
          <w:rFonts w:asciiTheme="majorBidi" w:hAnsiTheme="majorBidi" w:cstheme="majorBidi"/>
          <w:b/>
          <w:bCs/>
        </w:rPr>
      </w:pPr>
      <w:r w:rsidRPr="0045385A">
        <w:rPr>
          <w:rFonts w:asciiTheme="majorBidi" w:hAnsiTheme="majorBidi" w:cstheme="majorBidi"/>
          <w:b/>
          <w:bCs/>
        </w:rPr>
        <w:t>n</w:t>
      </w:r>
      <w:r w:rsidR="00D974FC" w:rsidRPr="0045385A">
        <w:rPr>
          <w:rFonts w:asciiTheme="majorBidi" w:hAnsiTheme="majorBidi" w:cstheme="majorBidi"/>
          <w:b/>
          <w:bCs/>
        </w:rPr>
        <w:t>osprieda</w:t>
      </w:r>
    </w:p>
    <w:p w14:paraId="7E5BB4D1" w14:textId="77777777" w:rsidR="00A03765" w:rsidRPr="0045385A" w:rsidRDefault="00A03765" w:rsidP="0045385A">
      <w:pPr>
        <w:spacing w:line="276" w:lineRule="auto"/>
        <w:jc w:val="center"/>
        <w:rPr>
          <w:rFonts w:asciiTheme="majorBidi" w:hAnsiTheme="majorBidi" w:cstheme="majorBidi"/>
          <w:b/>
          <w:bCs/>
        </w:rPr>
      </w:pPr>
    </w:p>
    <w:p w14:paraId="7EE2598B" w14:textId="45913575" w:rsidR="00D974FC" w:rsidRPr="0045385A" w:rsidRDefault="007E66CC" w:rsidP="0045385A">
      <w:pPr>
        <w:spacing w:line="276" w:lineRule="auto"/>
        <w:jc w:val="both"/>
        <w:rPr>
          <w:rFonts w:asciiTheme="majorBidi" w:hAnsiTheme="majorBidi" w:cstheme="majorBidi"/>
        </w:rPr>
      </w:pPr>
      <w:r w:rsidRPr="0045385A">
        <w:rPr>
          <w:rFonts w:asciiTheme="majorBidi" w:hAnsiTheme="majorBidi" w:cstheme="majorBidi"/>
          <w:bCs/>
        </w:rPr>
        <w:t>Rīgas apgabaltiesas 2022.</w:t>
      </w:r>
      <w:r w:rsidR="001013DD" w:rsidRPr="0045385A">
        <w:rPr>
          <w:rFonts w:asciiTheme="majorBidi" w:hAnsiTheme="majorBidi" w:cstheme="majorBidi"/>
          <w:bCs/>
        </w:rPr>
        <w:t> </w:t>
      </w:r>
      <w:r w:rsidRPr="0045385A">
        <w:rPr>
          <w:rFonts w:asciiTheme="majorBidi" w:hAnsiTheme="majorBidi" w:cstheme="majorBidi"/>
          <w:bCs/>
        </w:rPr>
        <w:t>gada 16.</w:t>
      </w:r>
      <w:r w:rsidR="001013DD" w:rsidRPr="0045385A">
        <w:rPr>
          <w:rFonts w:asciiTheme="majorBidi" w:hAnsiTheme="majorBidi" w:cstheme="majorBidi"/>
          <w:bCs/>
        </w:rPr>
        <w:t> </w:t>
      </w:r>
      <w:r w:rsidRPr="0045385A">
        <w:rPr>
          <w:rFonts w:asciiTheme="majorBidi" w:hAnsiTheme="majorBidi" w:cstheme="majorBidi"/>
          <w:bCs/>
        </w:rPr>
        <w:t xml:space="preserve">novembra spriedumu </w:t>
      </w:r>
      <w:r w:rsidR="00694467" w:rsidRPr="0045385A">
        <w:rPr>
          <w:rFonts w:asciiTheme="majorBidi" w:hAnsiTheme="majorBidi" w:cstheme="majorBidi"/>
        </w:rPr>
        <w:t xml:space="preserve">atcelt un lietu nodot jaunai izskatīšanai </w:t>
      </w:r>
      <w:r w:rsidRPr="0045385A">
        <w:rPr>
          <w:rFonts w:asciiTheme="majorBidi" w:hAnsiTheme="majorBidi" w:cstheme="majorBidi"/>
        </w:rPr>
        <w:t>Rīgas</w:t>
      </w:r>
      <w:r w:rsidR="00E258DB" w:rsidRPr="0045385A">
        <w:rPr>
          <w:rFonts w:asciiTheme="majorBidi" w:hAnsiTheme="majorBidi" w:cstheme="majorBidi"/>
        </w:rPr>
        <w:t xml:space="preserve"> apgabal</w:t>
      </w:r>
      <w:r w:rsidR="00694467" w:rsidRPr="0045385A">
        <w:rPr>
          <w:rFonts w:asciiTheme="majorBidi" w:hAnsiTheme="majorBidi" w:cstheme="majorBidi"/>
        </w:rPr>
        <w:t>tiesā</w:t>
      </w:r>
      <w:r w:rsidR="0062428E" w:rsidRPr="0045385A">
        <w:rPr>
          <w:rFonts w:asciiTheme="majorBidi" w:hAnsiTheme="majorBidi" w:cstheme="majorBidi"/>
        </w:rPr>
        <w:t>.</w:t>
      </w:r>
    </w:p>
    <w:p w14:paraId="62DF2B5E" w14:textId="77777777" w:rsidR="00694467" w:rsidRPr="0045385A" w:rsidRDefault="00694467" w:rsidP="0045385A">
      <w:pPr>
        <w:spacing w:line="276" w:lineRule="auto"/>
        <w:jc w:val="both"/>
        <w:rPr>
          <w:rFonts w:asciiTheme="majorBidi" w:hAnsiTheme="majorBidi" w:cstheme="majorBidi"/>
        </w:rPr>
      </w:pPr>
    </w:p>
    <w:p w14:paraId="404248E6" w14:textId="71BA449B" w:rsidR="009770A1" w:rsidRPr="0045385A" w:rsidRDefault="00D974FC" w:rsidP="0045385A">
      <w:pPr>
        <w:tabs>
          <w:tab w:val="left" w:pos="2700"/>
          <w:tab w:val="left" w:pos="6660"/>
        </w:tabs>
        <w:spacing w:line="276" w:lineRule="auto"/>
        <w:jc w:val="both"/>
        <w:rPr>
          <w:rFonts w:asciiTheme="majorBidi" w:hAnsiTheme="majorBidi" w:cstheme="majorBidi"/>
        </w:rPr>
      </w:pPr>
      <w:r w:rsidRPr="0045385A">
        <w:rPr>
          <w:rFonts w:asciiTheme="majorBidi" w:hAnsiTheme="majorBidi" w:cstheme="majorBidi"/>
          <w:color w:val="000000"/>
        </w:rPr>
        <w:t>Spriedums nav pārsūdzams</w:t>
      </w:r>
      <w:r w:rsidR="00944EA5" w:rsidRPr="0045385A">
        <w:rPr>
          <w:rFonts w:asciiTheme="majorBidi" w:hAnsiTheme="majorBidi" w:cstheme="majorBidi"/>
          <w:color w:val="000000"/>
        </w:rPr>
        <w:t>.</w:t>
      </w:r>
    </w:p>
    <w:sectPr w:rsidR="009770A1" w:rsidRPr="0045385A" w:rsidSect="0076420B">
      <w:headerReference w:type="even" r:id="rId12"/>
      <w:headerReference w:type="default" r:id="rId13"/>
      <w:footerReference w:type="even" r:id="rId14"/>
      <w:footerReference w:type="default" r:id="rId15"/>
      <w:headerReference w:type="first" r:id="rId16"/>
      <w:footerReference w:type="first" r:id="rId17"/>
      <w:pgSz w:w="11906" w:h="16838"/>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9B334A" w14:textId="77777777" w:rsidR="003158B1" w:rsidRDefault="003158B1">
      <w:r>
        <w:separator/>
      </w:r>
    </w:p>
  </w:endnote>
  <w:endnote w:type="continuationSeparator" w:id="0">
    <w:p w14:paraId="35504DA4" w14:textId="77777777" w:rsidR="003158B1" w:rsidRDefault="003158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Garamond">
    <w:panose1 w:val="02020404030301010803"/>
    <w:charset w:val="BA"/>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741968" w14:textId="77777777" w:rsidR="00A762EA" w:rsidRDefault="00A762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ADA8FF" w14:textId="4F34D2C3" w:rsidR="00A762EA" w:rsidRPr="00CC7344" w:rsidRDefault="00A762EA" w:rsidP="00A762EA">
    <w:pPr>
      <w:pStyle w:val="Footer"/>
      <w:jc w:val="center"/>
      <w:rPr>
        <w:sz w:val="22"/>
        <w:szCs w:val="22"/>
      </w:rPr>
    </w:pPr>
    <w:r w:rsidRPr="00E7508F">
      <w:rPr>
        <w:rStyle w:val="PageNumber"/>
        <w:sz w:val="22"/>
        <w:szCs w:val="22"/>
      </w:rPr>
      <w:fldChar w:fldCharType="begin"/>
    </w:r>
    <w:r w:rsidRPr="00E7508F">
      <w:rPr>
        <w:rStyle w:val="PageNumber"/>
        <w:sz w:val="22"/>
        <w:szCs w:val="22"/>
      </w:rPr>
      <w:instrText xml:space="preserve">PAGE  </w:instrText>
    </w:r>
    <w:r w:rsidRPr="00E7508F">
      <w:rPr>
        <w:rStyle w:val="PageNumber"/>
        <w:sz w:val="22"/>
        <w:szCs w:val="22"/>
      </w:rPr>
      <w:fldChar w:fldCharType="separate"/>
    </w:r>
    <w:r>
      <w:rPr>
        <w:rStyle w:val="PageNumber"/>
        <w:sz w:val="22"/>
        <w:szCs w:val="22"/>
      </w:rPr>
      <w:t>1</w:t>
    </w:r>
    <w:r w:rsidRPr="00E7508F">
      <w:rPr>
        <w:rStyle w:val="PageNumber"/>
        <w:sz w:val="22"/>
        <w:szCs w:val="22"/>
      </w:rPr>
      <w:fldChar w:fldCharType="end"/>
    </w:r>
    <w:r w:rsidRPr="00A90FB3">
      <w:rPr>
        <w:rStyle w:val="PageNumber"/>
        <w:sz w:val="22"/>
        <w:szCs w:val="22"/>
      </w:rPr>
      <w:t xml:space="preserve"> no</w:t>
    </w:r>
    <w:r w:rsidRPr="00E7508F">
      <w:rPr>
        <w:rStyle w:val="PageNumber"/>
        <w:sz w:val="22"/>
        <w:szCs w:val="22"/>
      </w:rPr>
      <w:t xml:space="preserve"> </w:t>
    </w:r>
    <w:r>
      <w:rPr>
        <w:rStyle w:val="PageNumber"/>
        <w:noProof/>
        <w:sz w:val="22"/>
        <w:szCs w:val="22"/>
      </w:rPr>
      <w:fldChar w:fldCharType="begin"/>
    </w:r>
    <w:r>
      <w:rPr>
        <w:rStyle w:val="PageNumber"/>
        <w:noProof/>
        <w:sz w:val="22"/>
        <w:szCs w:val="22"/>
      </w:rPr>
      <w:instrText xml:space="preserve"> SECTIONPAGES   \* MERGEFORMAT </w:instrText>
    </w:r>
    <w:r>
      <w:rPr>
        <w:rStyle w:val="PageNumber"/>
        <w:noProof/>
        <w:sz w:val="22"/>
        <w:szCs w:val="22"/>
      </w:rPr>
      <w:fldChar w:fldCharType="separate"/>
    </w:r>
    <w:r w:rsidR="0045385A">
      <w:rPr>
        <w:rStyle w:val="PageNumber"/>
        <w:noProof/>
        <w:sz w:val="22"/>
        <w:szCs w:val="22"/>
      </w:rPr>
      <w:t>14</w:t>
    </w:r>
    <w:r>
      <w:rPr>
        <w:rStyle w:val="PageNumber"/>
        <w:noProof/>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2FCBE3" w14:textId="77777777" w:rsidR="00A762EA" w:rsidRDefault="00A762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69D739" w14:textId="77777777" w:rsidR="003158B1" w:rsidRDefault="003158B1">
      <w:r>
        <w:separator/>
      </w:r>
    </w:p>
  </w:footnote>
  <w:footnote w:type="continuationSeparator" w:id="0">
    <w:p w14:paraId="2D03DEFB" w14:textId="77777777" w:rsidR="003158B1" w:rsidRDefault="003158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2CA6A0" w14:textId="77777777" w:rsidR="00A762EA" w:rsidRDefault="00A762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0D808E" w14:textId="77777777" w:rsidR="00A762EA" w:rsidRDefault="00A762E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76670F" w14:textId="77777777" w:rsidR="00A762EA" w:rsidRDefault="00A762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43800AF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D347E41"/>
    <w:multiLevelType w:val="hybridMultilevel"/>
    <w:tmpl w:val="9AA05818"/>
    <w:lvl w:ilvl="0" w:tplc="791C851A">
      <w:start w:val="2004"/>
      <w:numFmt w:val="bullet"/>
      <w:lvlText w:val="-"/>
      <w:lvlJc w:val="left"/>
      <w:pPr>
        <w:ind w:left="927" w:hanging="360"/>
      </w:pPr>
      <w:rPr>
        <w:rFonts w:ascii="Times New Roman" w:eastAsia="Times New Roma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2" w15:restartNumberingAfterBreak="0">
    <w:nsid w:val="24E76D5E"/>
    <w:multiLevelType w:val="hybridMultilevel"/>
    <w:tmpl w:val="86028834"/>
    <w:lvl w:ilvl="0" w:tplc="DE3E9646">
      <w:start w:val="2004"/>
      <w:numFmt w:val="bullet"/>
      <w:lvlText w:val="-"/>
      <w:lvlJc w:val="left"/>
      <w:pPr>
        <w:ind w:left="927" w:hanging="360"/>
      </w:pPr>
      <w:rPr>
        <w:rFonts w:ascii="Times New Roman" w:eastAsia="Times New Roma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3" w15:restartNumberingAfterBreak="0">
    <w:nsid w:val="487D34A2"/>
    <w:multiLevelType w:val="hybridMultilevel"/>
    <w:tmpl w:val="C2D63696"/>
    <w:lvl w:ilvl="0" w:tplc="97844654">
      <w:start w:val="1"/>
      <w:numFmt w:val="decimal"/>
      <w:lvlText w:val="%1."/>
      <w:lvlJc w:val="left"/>
      <w:pPr>
        <w:ind w:left="1020" w:hanging="360"/>
      </w:pPr>
    </w:lvl>
    <w:lvl w:ilvl="1" w:tplc="54A6FCA6">
      <w:start w:val="1"/>
      <w:numFmt w:val="decimal"/>
      <w:lvlText w:val="%2."/>
      <w:lvlJc w:val="left"/>
      <w:pPr>
        <w:ind w:left="1020" w:hanging="360"/>
      </w:pPr>
    </w:lvl>
    <w:lvl w:ilvl="2" w:tplc="2988B0D4">
      <w:start w:val="1"/>
      <w:numFmt w:val="decimal"/>
      <w:lvlText w:val="%3."/>
      <w:lvlJc w:val="left"/>
      <w:pPr>
        <w:ind w:left="1020" w:hanging="360"/>
      </w:pPr>
    </w:lvl>
    <w:lvl w:ilvl="3" w:tplc="24621354">
      <w:start w:val="1"/>
      <w:numFmt w:val="decimal"/>
      <w:lvlText w:val="%4."/>
      <w:lvlJc w:val="left"/>
      <w:pPr>
        <w:ind w:left="1020" w:hanging="360"/>
      </w:pPr>
    </w:lvl>
    <w:lvl w:ilvl="4" w:tplc="BC7EA8CE">
      <w:start w:val="1"/>
      <w:numFmt w:val="decimal"/>
      <w:lvlText w:val="%5."/>
      <w:lvlJc w:val="left"/>
      <w:pPr>
        <w:ind w:left="1020" w:hanging="360"/>
      </w:pPr>
    </w:lvl>
    <w:lvl w:ilvl="5" w:tplc="5324E3B0">
      <w:start w:val="1"/>
      <w:numFmt w:val="decimal"/>
      <w:lvlText w:val="%6."/>
      <w:lvlJc w:val="left"/>
      <w:pPr>
        <w:ind w:left="1020" w:hanging="360"/>
      </w:pPr>
    </w:lvl>
    <w:lvl w:ilvl="6" w:tplc="5BF09F8E">
      <w:start w:val="1"/>
      <w:numFmt w:val="decimal"/>
      <w:lvlText w:val="%7."/>
      <w:lvlJc w:val="left"/>
      <w:pPr>
        <w:ind w:left="1020" w:hanging="360"/>
      </w:pPr>
    </w:lvl>
    <w:lvl w:ilvl="7" w:tplc="AE3CE8A0">
      <w:start w:val="1"/>
      <w:numFmt w:val="decimal"/>
      <w:lvlText w:val="%8."/>
      <w:lvlJc w:val="left"/>
      <w:pPr>
        <w:ind w:left="1020" w:hanging="360"/>
      </w:pPr>
    </w:lvl>
    <w:lvl w:ilvl="8" w:tplc="E9D074F2">
      <w:start w:val="1"/>
      <w:numFmt w:val="decimal"/>
      <w:lvlText w:val="%9."/>
      <w:lvlJc w:val="left"/>
      <w:pPr>
        <w:ind w:left="1020" w:hanging="360"/>
      </w:pPr>
    </w:lvl>
  </w:abstractNum>
  <w:abstractNum w:abstractNumId="4" w15:restartNumberingAfterBreak="0">
    <w:nsid w:val="75312CA6"/>
    <w:multiLevelType w:val="hybridMultilevel"/>
    <w:tmpl w:val="409E73F2"/>
    <w:lvl w:ilvl="0" w:tplc="9E78FC52">
      <w:start w:val="1"/>
      <w:numFmt w:val="decimal"/>
      <w:lvlText w:val="%1."/>
      <w:lvlJc w:val="left"/>
      <w:pPr>
        <w:ind w:left="1020" w:hanging="360"/>
      </w:pPr>
    </w:lvl>
    <w:lvl w:ilvl="1" w:tplc="7E702BB0">
      <w:start w:val="1"/>
      <w:numFmt w:val="decimal"/>
      <w:lvlText w:val="%2."/>
      <w:lvlJc w:val="left"/>
      <w:pPr>
        <w:ind w:left="1020" w:hanging="360"/>
      </w:pPr>
    </w:lvl>
    <w:lvl w:ilvl="2" w:tplc="8224FEEA">
      <w:start w:val="1"/>
      <w:numFmt w:val="decimal"/>
      <w:lvlText w:val="%3."/>
      <w:lvlJc w:val="left"/>
      <w:pPr>
        <w:ind w:left="1020" w:hanging="360"/>
      </w:pPr>
    </w:lvl>
    <w:lvl w:ilvl="3" w:tplc="E940FA5E">
      <w:start w:val="1"/>
      <w:numFmt w:val="decimal"/>
      <w:lvlText w:val="%4."/>
      <w:lvlJc w:val="left"/>
      <w:pPr>
        <w:ind w:left="1020" w:hanging="360"/>
      </w:pPr>
    </w:lvl>
    <w:lvl w:ilvl="4" w:tplc="81341C08">
      <w:start w:val="1"/>
      <w:numFmt w:val="decimal"/>
      <w:lvlText w:val="%5."/>
      <w:lvlJc w:val="left"/>
      <w:pPr>
        <w:ind w:left="1020" w:hanging="360"/>
      </w:pPr>
    </w:lvl>
    <w:lvl w:ilvl="5" w:tplc="A90483DE">
      <w:start w:val="1"/>
      <w:numFmt w:val="decimal"/>
      <w:lvlText w:val="%6."/>
      <w:lvlJc w:val="left"/>
      <w:pPr>
        <w:ind w:left="1020" w:hanging="360"/>
      </w:pPr>
    </w:lvl>
    <w:lvl w:ilvl="6" w:tplc="6C3E0B14">
      <w:start w:val="1"/>
      <w:numFmt w:val="decimal"/>
      <w:lvlText w:val="%7."/>
      <w:lvlJc w:val="left"/>
      <w:pPr>
        <w:ind w:left="1020" w:hanging="360"/>
      </w:pPr>
    </w:lvl>
    <w:lvl w:ilvl="7" w:tplc="828EFD6A">
      <w:start w:val="1"/>
      <w:numFmt w:val="decimal"/>
      <w:lvlText w:val="%8."/>
      <w:lvlJc w:val="left"/>
      <w:pPr>
        <w:ind w:left="1020" w:hanging="360"/>
      </w:pPr>
    </w:lvl>
    <w:lvl w:ilvl="8" w:tplc="6DA25CE2">
      <w:start w:val="1"/>
      <w:numFmt w:val="decimal"/>
      <w:lvlText w:val="%9."/>
      <w:lvlJc w:val="left"/>
      <w:pPr>
        <w:ind w:left="1020" w:hanging="360"/>
      </w:pPr>
    </w:lvl>
  </w:abstractNum>
  <w:num w:numId="1" w16cid:durableId="942569075">
    <w:abstractNumId w:val="1"/>
  </w:num>
  <w:num w:numId="2" w16cid:durableId="1794711176">
    <w:abstractNumId w:val="2"/>
  </w:num>
  <w:num w:numId="3" w16cid:durableId="1583563464">
    <w:abstractNumId w:val="0"/>
  </w:num>
  <w:num w:numId="4" w16cid:durableId="2137023865">
    <w:abstractNumId w:val="3"/>
  </w:num>
  <w:num w:numId="5" w16cid:durableId="14325528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4FC"/>
    <w:rsid w:val="00002DE0"/>
    <w:rsid w:val="00004828"/>
    <w:rsid w:val="0000558C"/>
    <w:rsid w:val="00006E02"/>
    <w:rsid w:val="00020F48"/>
    <w:rsid w:val="00022054"/>
    <w:rsid w:val="00025262"/>
    <w:rsid w:val="000253F2"/>
    <w:rsid w:val="0002748C"/>
    <w:rsid w:val="00030195"/>
    <w:rsid w:val="00034EDF"/>
    <w:rsid w:val="00036201"/>
    <w:rsid w:val="00060AE4"/>
    <w:rsid w:val="0006528C"/>
    <w:rsid w:val="00070422"/>
    <w:rsid w:val="00085808"/>
    <w:rsid w:val="0009498A"/>
    <w:rsid w:val="00094CB0"/>
    <w:rsid w:val="000A0131"/>
    <w:rsid w:val="000A1C80"/>
    <w:rsid w:val="000A302E"/>
    <w:rsid w:val="000A466E"/>
    <w:rsid w:val="000B13F7"/>
    <w:rsid w:val="000B50E9"/>
    <w:rsid w:val="000B6826"/>
    <w:rsid w:val="000C1B36"/>
    <w:rsid w:val="000C2166"/>
    <w:rsid w:val="000C2352"/>
    <w:rsid w:val="000C7991"/>
    <w:rsid w:val="000E04CA"/>
    <w:rsid w:val="000F28FD"/>
    <w:rsid w:val="001013DD"/>
    <w:rsid w:val="001039EE"/>
    <w:rsid w:val="00104E3B"/>
    <w:rsid w:val="001051AE"/>
    <w:rsid w:val="00105A20"/>
    <w:rsid w:val="001072A7"/>
    <w:rsid w:val="00112039"/>
    <w:rsid w:val="001127D6"/>
    <w:rsid w:val="00122727"/>
    <w:rsid w:val="00123A89"/>
    <w:rsid w:val="00131D01"/>
    <w:rsid w:val="00132743"/>
    <w:rsid w:val="001327CA"/>
    <w:rsid w:val="00134483"/>
    <w:rsid w:val="00140FC6"/>
    <w:rsid w:val="001415A8"/>
    <w:rsid w:val="00141D70"/>
    <w:rsid w:val="00146889"/>
    <w:rsid w:val="0015239F"/>
    <w:rsid w:val="00156426"/>
    <w:rsid w:val="00156620"/>
    <w:rsid w:val="00156F29"/>
    <w:rsid w:val="0016179B"/>
    <w:rsid w:val="001625F9"/>
    <w:rsid w:val="00163994"/>
    <w:rsid w:val="00166926"/>
    <w:rsid w:val="00170632"/>
    <w:rsid w:val="00172B76"/>
    <w:rsid w:val="00175388"/>
    <w:rsid w:val="00176932"/>
    <w:rsid w:val="00180A5E"/>
    <w:rsid w:val="00190017"/>
    <w:rsid w:val="0019558C"/>
    <w:rsid w:val="00196FDC"/>
    <w:rsid w:val="001A0FBA"/>
    <w:rsid w:val="001A202B"/>
    <w:rsid w:val="001A4EFE"/>
    <w:rsid w:val="001A555D"/>
    <w:rsid w:val="001A5B94"/>
    <w:rsid w:val="001A6799"/>
    <w:rsid w:val="001A7A9B"/>
    <w:rsid w:val="001A7F83"/>
    <w:rsid w:val="001B0C39"/>
    <w:rsid w:val="001B71B3"/>
    <w:rsid w:val="001B7C27"/>
    <w:rsid w:val="001C6C5A"/>
    <w:rsid w:val="001D0202"/>
    <w:rsid w:val="001D0C4A"/>
    <w:rsid w:val="001D3194"/>
    <w:rsid w:val="001D38A5"/>
    <w:rsid w:val="001D477E"/>
    <w:rsid w:val="001E42BD"/>
    <w:rsid w:val="001E4654"/>
    <w:rsid w:val="001E77C3"/>
    <w:rsid w:val="001F0392"/>
    <w:rsid w:val="001F254F"/>
    <w:rsid w:val="001F522D"/>
    <w:rsid w:val="001F5FEB"/>
    <w:rsid w:val="00207D28"/>
    <w:rsid w:val="00210057"/>
    <w:rsid w:val="00211B3F"/>
    <w:rsid w:val="00213514"/>
    <w:rsid w:val="002159F8"/>
    <w:rsid w:val="00215A16"/>
    <w:rsid w:val="002161EA"/>
    <w:rsid w:val="00217E3E"/>
    <w:rsid w:val="00221F11"/>
    <w:rsid w:val="00222E79"/>
    <w:rsid w:val="0022707A"/>
    <w:rsid w:val="0023604D"/>
    <w:rsid w:val="0024454F"/>
    <w:rsid w:val="002457AC"/>
    <w:rsid w:val="00253472"/>
    <w:rsid w:val="00256E2D"/>
    <w:rsid w:val="00261599"/>
    <w:rsid w:val="002630EB"/>
    <w:rsid w:val="00263C0D"/>
    <w:rsid w:val="002670C3"/>
    <w:rsid w:val="00274555"/>
    <w:rsid w:val="00280322"/>
    <w:rsid w:val="00282577"/>
    <w:rsid w:val="00282972"/>
    <w:rsid w:val="00282BF9"/>
    <w:rsid w:val="002915FA"/>
    <w:rsid w:val="00296932"/>
    <w:rsid w:val="00297D88"/>
    <w:rsid w:val="002A43F6"/>
    <w:rsid w:val="002B06D3"/>
    <w:rsid w:val="002B1147"/>
    <w:rsid w:val="002B1C09"/>
    <w:rsid w:val="002B7247"/>
    <w:rsid w:val="002C1073"/>
    <w:rsid w:val="002D1C19"/>
    <w:rsid w:val="002D2A04"/>
    <w:rsid w:val="002D384F"/>
    <w:rsid w:val="002D3BC4"/>
    <w:rsid w:val="002D4DCD"/>
    <w:rsid w:val="002E1815"/>
    <w:rsid w:val="002E1DF2"/>
    <w:rsid w:val="002F2749"/>
    <w:rsid w:val="002F4CA5"/>
    <w:rsid w:val="002F5BA9"/>
    <w:rsid w:val="003137B7"/>
    <w:rsid w:val="003158B1"/>
    <w:rsid w:val="00331D27"/>
    <w:rsid w:val="003448C6"/>
    <w:rsid w:val="00345DC5"/>
    <w:rsid w:val="00347446"/>
    <w:rsid w:val="00354163"/>
    <w:rsid w:val="0035419A"/>
    <w:rsid w:val="00366817"/>
    <w:rsid w:val="00371019"/>
    <w:rsid w:val="00371B43"/>
    <w:rsid w:val="00371E78"/>
    <w:rsid w:val="00374ECF"/>
    <w:rsid w:val="00375789"/>
    <w:rsid w:val="00375B7D"/>
    <w:rsid w:val="0039287A"/>
    <w:rsid w:val="00392EC5"/>
    <w:rsid w:val="003934FA"/>
    <w:rsid w:val="00394351"/>
    <w:rsid w:val="00395B0E"/>
    <w:rsid w:val="003A3DCF"/>
    <w:rsid w:val="003A7390"/>
    <w:rsid w:val="003A7AA9"/>
    <w:rsid w:val="003B0D12"/>
    <w:rsid w:val="003B32C4"/>
    <w:rsid w:val="003B392C"/>
    <w:rsid w:val="003B394D"/>
    <w:rsid w:val="003B63FF"/>
    <w:rsid w:val="003B7865"/>
    <w:rsid w:val="003C17D7"/>
    <w:rsid w:val="003C3E35"/>
    <w:rsid w:val="003C4538"/>
    <w:rsid w:val="003D083B"/>
    <w:rsid w:val="003D3A98"/>
    <w:rsid w:val="003D5760"/>
    <w:rsid w:val="003D68BC"/>
    <w:rsid w:val="003D6B95"/>
    <w:rsid w:val="003E694F"/>
    <w:rsid w:val="003E6EE9"/>
    <w:rsid w:val="003F0F9D"/>
    <w:rsid w:val="003F1EB3"/>
    <w:rsid w:val="003F66D5"/>
    <w:rsid w:val="004005A7"/>
    <w:rsid w:val="00404305"/>
    <w:rsid w:val="00404A4E"/>
    <w:rsid w:val="004053D9"/>
    <w:rsid w:val="00415639"/>
    <w:rsid w:val="004253B5"/>
    <w:rsid w:val="0042678B"/>
    <w:rsid w:val="00432A2B"/>
    <w:rsid w:val="004333F8"/>
    <w:rsid w:val="0043579F"/>
    <w:rsid w:val="00435844"/>
    <w:rsid w:val="0044198B"/>
    <w:rsid w:val="0044797D"/>
    <w:rsid w:val="00447E9F"/>
    <w:rsid w:val="004511EE"/>
    <w:rsid w:val="0045385A"/>
    <w:rsid w:val="00461A97"/>
    <w:rsid w:val="0046386B"/>
    <w:rsid w:val="00463A92"/>
    <w:rsid w:val="00465E18"/>
    <w:rsid w:val="004750C3"/>
    <w:rsid w:val="0047607D"/>
    <w:rsid w:val="00476D3F"/>
    <w:rsid w:val="004805DB"/>
    <w:rsid w:val="00480CC6"/>
    <w:rsid w:val="00485364"/>
    <w:rsid w:val="00492550"/>
    <w:rsid w:val="00493A6B"/>
    <w:rsid w:val="004A0AA4"/>
    <w:rsid w:val="004A1084"/>
    <w:rsid w:val="004A1275"/>
    <w:rsid w:val="004A2011"/>
    <w:rsid w:val="004A36E2"/>
    <w:rsid w:val="004A3D51"/>
    <w:rsid w:val="004A4A23"/>
    <w:rsid w:val="004B5814"/>
    <w:rsid w:val="004C0095"/>
    <w:rsid w:val="004C1316"/>
    <w:rsid w:val="004D45BB"/>
    <w:rsid w:val="004E30D1"/>
    <w:rsid w:val="004E5679"/>
    <w:rsid w:val="004F1D34"/>
    <w:rsid w:val="004F7197"/>
    <w:rsid w:val="00500421"/>
    <w:rsid w:val="00504473"/>
    <w:rsid w:val="00506A79"/>
    <w:rsid w:val="00512019"/>
    <w:rsid w:val="00512227"/>
    <w:rsid w:val="00515A11"/>
    <w:rsid w:val="00520969"/>
    <w:rsid w:val="00523A58"/>
    <w:rsid w:val="00535112"/>
    <w:rsid w:val="00544807"/>
    <w:rsid w:val="0054615C"/>
    <w:rsid w:val="00546550"/>
    <w:rsid w:val="005465CA"/>
    <w:rsid w:val="0055232B"/>
    <w:rsid w:val="005530CC"/>
    <w:rsid w:val="005607DC"/>
    <w:rsid w:val="005627BB"/>
    <w:rsid w:val="00574831"/>
    <w:rsid w:val="005752C9"/>
    <w:rsid w:val="005800D2"/>
    <w:rsid w:val="00581B93"/>
    <w:rsid w:val="005A02C8"/>
    <w:rsid w:val="005A24C6"/>
    <w:rsid w:val="005A68BB"/>
    <w:rsid w:val="005B3EF9"/>
    <w:rsid w:val="005B4609"/>
    <w:rsid w:val="005C291C"/>
    <w:rsid w:val="005C2FF0"/>
    <w:rsid w:val="005C397C"/>
    <w:rsid w:val="005C49B4"/>
    <w:rsid w:val="005C4B69"/>
    <w:rsid w:val="005C5AD6"/>
    <w:rsid w:val="005D5CF8"/>
    <w:rsid w:val="005E584C"/>
    <w:rsid w:val="005F571B"/>
    <w:rsid w:val="005F7B71"/>
    <w:rsid w:val="0060459B"/>
    <w:rsid w:val="006064F2"/>
    <w:rsid w:val="00615C42"/>
    <w:rsid w:val="00616D0E"/>
    <w:rsid w:val="00617AFE"/>
    <w:rsid w:val="0062428E"/>
    <w:rsid w:val="00625B81"/>
    <w:rsid w:val="00632E79"/>
    <w:rsid w:val="0063671B"/>
    <w:rsid w:val="00637196"/>
    <w:rsid w:val="006375E6"/>
    <w:rsid w:val="006415C6"/>
    <w:rsid w:val="00641B6D"/>
    <w:rsid w:val="00647B3A"/>
    <w:rsid w:val="0065038E"/>
    <w:rsid w:val="00650BB9"/>
    <w:rsid w:val="00653EA5"/>
    <w:rsid w:val="00656D29"/>
    <w:rsid w:val="00660861"/>
    <w:rsid w:val="00670209"/>
    <w:rsid w:val="00671E7C"/>
    <w:rsid w:val="006727C7"/>
    <w:rsid w:val="00694467"/>
    <w:rsid w:val="0069702E"/>
    <w:rsid w:val="006A553C"/>
    <w:rsid w:val="006A5F77"/>
    <w:rsid w:val="006A6F87"/>
    <w:rsid w:val="006B055A"/>
    <w:rsid w:val="006B1B98"/>
    <w:rsid w:val="006B37F5"/>
    <w:rsid w:val="006C07F4"/>
    <w:rsid w:val="006C4DB2"/>
    <w:rsid w:val="006C5568"/>
    <w:rsid w:val="006C6A1F"/>
    <w:rsid w:val="006C6EB5"/>
    <w:rsid w:val="006D0021"/>
    <w:rsid w:val="006D0CA7"/>
    <w:rsid w:val="006D23A2"/>
    <w:rsid w:val="006D290C"/>
    <w:rsid w:val="006D5197"/>
    <w:rsid w:val="006D52B6"/>
    <w:rsid w:val="006D52D1"/>
    <w:rsid w:val="006D6079"/>
    <w:rsid w:val="006E05FD"/>
    <w:rsid w:val="006E76EF"/>
    <w:rsid w:val="006F3132"/>
    <w:rsid w:val="006F3D8B"/>
    <w:rsid w:val="006F5E18"/>
    <w:rsid w:val="006F697B"/>
    <w:rsid w:val="0071372F"/>
    <w:rsid w:val="00715423"/>
    <w:rsid w:val="00715E07"/>
    <w:rsid w:val="00723BF6"/>
    <w:rsid w:val="00725712"/>
    <w:rsid w:val="00727F2E"/>
    <w:rsid w:val="0073121F"/>
    <w:rsid w:val="00733309"/>
    <w:rsid w:val="00735D3D"/>
    <w:rsid w:val="00736908"/>
    <w:rsid w:val="0074181D"/>
    <w:rsid w:val="00745ADE"/>
    <w:rsid w:val="007463FC"/>
    <w:rsid w:val="00753403"/>
    <w:rsid w:val="007539DF"/>
    <w:rsid w:val="00753B62"/>
    <w:rsid w:val="00761FD9"/>
    <w:rsid w:val="0076420B"/>
    <w:rsid w:val="00773B36"/>
    <w:rsid w:val="00776ABC"/>
    <w:rsid w:val="00777BC0"/>
    <w:rsid w:val="00777CFE"/>
    <w:rsid w:val="00781D58"/>
    <w:rsid w:val="00786F4C"/>
    <w:rsid w:val="00795E8F"/>
    <w:rsid w:val="0079720E"/>
    <w:rsid w:val="00797439"/>
    <w:rsid w:val="007A088B"/>
    <w:rsid w:val="007A4FBB"/>
    <w:rsid w:val="007A7C98"/>
    <w:rsid w:val="007B0436"/>
    <w:rsid w:val="007B307D"/>
    <w:rsid w:val="007B3489"/>
    <w:rsid w:val="007B4251"/>
    <w:rsid w:val="007B5DF8"/>
    <w:rsid w:val="007B7A5A"/>
    <w:rsid w:val="007C0615"/>
    <w:rsid w:val="007C3F38"/>
    <w:rsid w:val="007C58DB"/>
    <w:rsid w:val="007C7267"/>
    <w:rsid w:val="007D0519"/>
    <w:rsid w:val="007D2305"/>
    <w:rsid w:val="007D7763"/>
    <w:rsid w:val="007E6560"/>
    <w:rsid w:val="007E66CC"/>
    <w:rsid w:val="007F14BF"/>
    <w:rsid w:val="007F2435"/>
    <w:rsid w:val="00800DEF"/>
    <w:rsid w:val="008055E0"/>
    <w:rsid w:val="008124F0"/>
    <w:rsid w:val="008163C3"/>
    <w:rsid w:val="008170F6"/>
    <w:rsid w:val="00817E79"/>
    <w:rsid w:val="008217FD"/>
    <w:rsid w:val="008249BD"/>
    <w:rsid w:val="00825B93"/>
    <w:rsid w:val="00826093"/>
    <w:rsid w:val="00827395"/>
    <w:rsid w:val="00833891"/>
    <w:rsid w:val="0083534A"/>
    <w:rsid w:val="008355A1"/>
    <w:rsid w:val="00841828"/>
    <w:rsid w:val="008452C9"/>
    <w:rsid w:val="00847F0A"/>
    <w:rsid w:val="008510AF"/>
    <w:rsid w:val="008523CE"/>
    <w:rsid w:val="0085526D"/>
    <w:rsid w:val="008576E9"/>
    <w:rsid w:val="00857DF6"/>
    <w:rsid w:val="00866607"/>
    <w:rsid w:val="0087636D"/>
    <w:rsid w:val="0088165C"/>
    <w:rsid w:val="00897FD7"/>
    <w:rsid w:val="008A2C52"/>
    <w:rsid w:val="008A4C08"/>
    <w:rsid w:val="008A630A"/>
    <w:rsid w:val="008A6712"/>
    <w:rsid w:val="008A6759"/>
    <w:rsid w:val="008A72E1"/>
    <w:rsid w:val="008B24F0"/>
    <w:rsid w:val="008B5BA1"/>
    <w:rsid w:val="008B6905"/>
    <w:rsid w:val="008B73A4"/>
    <w:rsid w:val="008B79A5"/>
    <w:rsid w:val="008C0446"/>
    <w:rsid w:val="008C4573"/>
    <w:rsid w:val="008C7533"/>
    <w:rsid w:val="008D0EE8"/>
    <w:rsid w:val="008D2D5B"/>
    <w:rsid w:val="008D5320"/>
    <w:rsid w:val="008D582E"/>
    <w:rsid w:val="008D7A18"/>
    <w:rsid w:val="008E077D"/>
    <w:rsid w:val="008E3EE0"/>
    <w:rsid w:val="008E3F21"/>
    <w:rsid w:val="008E75D9"/>
    <w:rsid w:val="008F2401"/>
    <w:rsid w:val="008F367F"/>
    <w:rsid w:val="00901D12"/>
    <w:rsid w:val="00907EFA"/>
    <w:rsid w:val="00912706"/>
    <w:rsid w:val="00920327"/>
    <w:rsid w:val="00923022"/>
    <w:rsid w:val="00933653"/>
    <w:rsid w:val="00936130"/>
    <w:rsid w:val="00944EA5"/>
    <w:rsid w:val="00951DA0"/>
    <w:rsid w:val="009520DA"/>
    <w:rsid w:val="00954BC2"/>
    <w:rsid w:val="00954EBC"/>
    <w:rsid w:val="00955ABE"/>
    <w:rsid w:val="009619E8"/>
    <w:rsid w:val="00963C5B"/>
    <w:rsid w:val="0096706F"/>
    <w:rsid w:val="009770A1"/>
    <w:rsid w:val="00985AD5"/>
    <w:rsid w:val="009906F7"/>
    <w:rsid w:val="00990C7D"/>
    <w:rsid w:val="0099379B"/>
    <w:rsid w:val="009944CC"/>
    <w:rsid w:val="00995259"/>
    <w:rsid w:val="00996B98"/>
    <w:rsid w:val="009A110F"/>
    <w:rsid w:val="009A1C43"/>
    <w:rsid w:val="009A40AF"/>
    <w:rsid w:val="009A71D2"/>
    <w:rsid w:val="009B36FC"/>
    <w:rsid w:val="009B59E6"/>
    <w:rsid w:val="009C1F4F"/>
    <w:rsid w:val="009C2200"/>
    <w:rsid w:val="009C661A"/>
    <w:rsid w:val="009D0405"/>
    <w:rsid w:val="009D22FA"/>
    <w:rsid w:val="009D5D11"/>
    <w:rsid w:val="009E4620"/>
    <w:rsid w:val="009E6F34"/>
    <w:rsid w:val="009F32BA"/>
    <w:rsid w:val="009F3D4B"/>
    <w:rsid w:val="009F5B21"/>
    <w:rsid w:val="00A02AD1"/>
    <w:rsid w:val="00A03765"/>
    <w:rsid w:val="00A06115"/>
    <w:rsid w:val="00A507A9"/>
    <w:rsid w:val="00A575B2"/>
    <w:rsid w:val="00A62F29"/>
    <w:rsid w:val="00A63B21"/>
    <w:rsid w:val="00A64696"/>
    <w:rsid w:val="00A6667F"/>
    <w:rsid w:val="00A666E5"/>
    <w:rsid w:val="00A73374"/>
    <w:rsid w:val="00A73ED8"/>
    <w:rsid w:val="00A747AD"/>
    <w:rsid w:val="00A7603E"/>
    <w:rsid w:val="00A762EA"/>
    <w:rsid w:val="00A83F00"/>
    <w:rsid w:val="00A86A61"/>
    <w:rsid w:val="00A86F23"/>
    <w:rsid w:val="00A876D3"/>
    <w:rsid w:val="00A948E6"/>
    <w:rsid w:val="00A9579B"/>
    <w:rsid w:val="00A95F29"/>
    <w:rsid w:val="00A96310"/>
    <w:rsid w:val="00AA41D3"/>
    <w:rsid w:val="00AA6009"/>
    <w:rsid w:val="00AC4483"/>
    <w:rsid w:val="00AD1543"/>
    <w:rsid w:val="00AD29A1"/>
    <w:rsid w:val="00AE0F1E"/>
    <w:rsid w:val="00AE1E92"/>
    <w:rsid w:val="00AE2641"/>
    <w:rsid w:val="00AE4122"/>
    <w:rsid w:val="00AF587B"/>
    <w:rsid w:val="00B005D4"/>
    <w:rsid w:val="00B10F37"/>
    <w:rsid w:val="00B2133E"/>
    <w:rsid w:val="00B23BDE"/>
    <w:rsid w:val="00B259EF"/>
    <w:rsid w:val="00B2688A"/>
    <w:rsid w:val="00B321F9"/>
    <w:rsid w:val="00B32CBD"/>
    <w:rsid w:val="00B32FF8"/>
    <w:rsid w:val="00B33958"/>
    <w:rsid w:val="00B369BE"/>
    <w:rsid w:val="00B4043A"/>
    <w:rsid w:val="00B52EA7"/>
    <w:rsid w:val="00B53F8E"/>
    <w:rsid w:val="00B561E5"/>
    <w:rsid w:val="00B66C98"/>
    <w:rsid w:val="00B7535F"/>
    <w:rsid w:val="00B85A38"/>
    <w:rsid w:val="00B86306"/>
    <w:rsid w:val="00B932E7"/>
    <w:rsid w:val="00B94438"/>
    <w:rsid w:val="00B9613A"/>
    <w:rsid w:val="00BA1F5F"/>
    <w:rsid w:val="00BA5510"/>
    <w:rsid w:val="00BB0510"/>
    <w:rsid w:val="00BB15FE"/>
    <w:rsid w:val="00BB2205"/>
    <w:rsid w:val="00BB3EE1"/>
    <w:rsid w:val="00BB5C0F"/>
    <w:rsid w:val="00BC1A08"/>
    <w:rsid w:val="00BD1D83"/>
    <w:rsid w:val="00BE00F4"/>
    <w:rsid w:val="00BE0E06"/>
    <w:rsid w:val="00BE298D"/>
    <w:rsid w:val="00BE2A91"/>
    <w:rsid w:val="00BE6DDA"/>
    <w:rsid w:val="00C06CFE"/>
    <w:rsid w:val="00C07DC4"/>
    <w:rsid w:val="00C102AE"/>
    <w:rsid w:val="00C1203F"/>
    <w:rsid w:val="00C12916"/>
    <w:rsid w:val="00C131A0"/>
    <w:rsid w:val="00C26B41"/>
    <w:rsid w:val="00C2773B"/>
    <w:rsid w:val="00C30C9E"/>
    <w:rsid w:val="00C31B81"/>
    <w:rsid w:val="00C40634"/>
    <w:rsid w:val="00C4573D"/>
    <w:rsid w:val="00C51053"/>
    <w:rsid w:val="00C511ED"/>
    <w:rsid w:val="00C71FF1"/>
    <w:rsid w:val="00C72549"/>
    <w:rsid w:val="00C80203"/>
    <w:rsid w:val="00C804C1"/>
    <w:rsid w:val="00C80EA0"/>
    <w:rsid w:val="00C8187F"/>
    <w:rsid w:val="00C84277"/>
    <w:rsid w:val="00C85A22"/>
    <w:rsid w:val="00C875BE"/>
    <w:rsid w:val="00C87BD6"/>
    <w:rsid w:val="00C90797"/>
    <w:rsid w:val="00C916A7"/>
    <w:rsid w:val="00C93FA9"/>
    <w:rsid w:val="00CA1B50"/>
    <w:rsid w:val="00CA2246"/>
    <w:rsid w:val="00CA422B"/>
    <w:rsid w:val="00CA6992"/>
    <w:rsid w:val="00CB4C7A"/>
    <w:rsid w:val="00CC55A4"/>
    <w:rsid w:val="00CD35A9"/>
    <w:rsid w:val="00CD36D0"/>
    <w:rsid w:val="00CD4C5C"/>
    <w:rsid w:val="00CD7B99"/>
    <w:rsid w:val="00CE0893"/>
    <w:rsid w:val="00CF08AE"/>
    <w:rsid w:val="00CF4882"/>
    <w:rsid w:val="00CF78D8"/>
    <w:rsid w:val="00D00E6B"/>
    <w:rsid w:val="00D04FA9"/>
    <w:rsid w:val="00D10C4A"/>
    <w:rsid w:val="00D111E4"/>
    <w:rsid w:val="00D15AAD"/>
    <w:rsid w:val="00D16BFD"/>
    <w:rsid w:val="00D16CA0"/>
    <w:rsid w:val="00D215F5"/>
    <w:rsid w:val="00D2193B"/>
    <w:rsid w:val="00D23942"/>
    <w:rsid w:val="00D24B25"/>
    <w:rsid w:val="00D2773E"/>
    <w:rsid w:val="00D35996"/>
    <w:rsid w:val="00D3698D"/>
    <w:rsid w:val="00D4593D"/>
    <w:rsid w:val="00D46D3E"/>
    <w:rsid w:val="00D47DC3"/>
    <w:rsid w:val="00D51FB8"/>
    <w:rsid w:val="00D5322E"/>
    <w:rsid w:val="00D53D70"/>
    <w:rsid w:val="00D61012"/>
    <w:rsid w:val="00D6650D"/>
    <w:rsid w:val="00D721D8"/>
    <w:rsid w:val="00D81EBC"/>
    <w:rsid w:val="00D83A0E"/>
    <w:rsid w:val="00D83DC0"/>
    <w:rsid w:val="00D952BE"/>
    <w:rsid w:val="00D97084"/>
    <w:rsid w:val="00D974FC"/>
    <w:rsid w:val="00DA320B"/>
    <w:rsid w:val="00DB068E"/>
    <w:rsid w:val="00DC02C4"/>
    <w:rsid w:val="00DC0D48"/>
    <w:rsid w:val="00DC3A0C"/>
    <w:rsid w:val="00DC678D"/>
    <w:rsid w:val="00DD3D58"/>
    <w:rsid w:val="00DF109E"/>
    <w:rsid w:val="00DF4D5A"/>
    <w:rsid w:val="00DF4E4C"/>
    <w:rsid w:val="00E004A1"/>
    <w:rsid w:val="00E133F1"/>
    <w:rsid w:val="00E258DB"/>
    <w:rsid w:val="00E31895"/>
    <w:rsid w:val="00E34068"/>
    <w:rsid w:val="00E42B97"/>
    <w:rsid w:val="00E42BEF"/>
    <w:rsid w:val="00E4732C"/>
    <w:rsid w:val="00E51C7E"/>
    <w:rsid w:val="00E525BE"/>
    <w:rsid w:val="00E53CA8"/>
    <w:rsid w:val="00E55BFC"/>
    <w:rsid w:val="00E56980"/>
    <w:rsid w:val="00E843AA"/>
    <w:rsid w:val="00E848E5"/>
    <w:rsid w:val="00E84EE6"/>
    <w:rsid w:val="00E860C5"/>
    <w:rsid w:val="00E9236E"/>
    <w:rsid w:val="00E93E91"/>
    <w:rsid w:val="00E959F4"/>
    <w:rsid w:val="00EA410E"/>
    <w:rsid w:val="00EA4555"/>
    <w:rsid w:val="00EB2AB8"/>
    <w:rsid w:val="00EB425A"/>
    <w:rsid w:val="00EC49BD"/>
    <w:rsid w:val="00ED26CA"/>
    <w:rsid w:val="00ED37E4"/>
    <w:rsid w:val="00ED3CD7"/>
    <w:rsid w:val="00EF2907"/>
    <w:rsid w:val="00EF64C3"/>
    <w:rsid w:val="00EF7C5F"/>
    <w:rsid w:val="00F02816"/>
    <w:rsid w:val="00F03915"/>
    <w:rsid w:val="00F05751"/>
    <w:rsid w:val="00F05C4A"/>
    <w:rsid w:val="00F05CFF"/>
    <w:rsid w:val="00F0661B"/>
    <w:rsid w:val="00F0795A"/>
    <w:rsid w:val="00F13C4D"/>
    <w:rsid w:val="00F14EE8"/>
    <w:rsid w:val="00F17A93"/>
    <w:rsid w:val="00F20A22"/>
    <w:rsid w:val="00F21F7F"/>
    <w:rsid w:val="00F2221B"/>
    <w:rsid w:val="00F222A7"/>
    <w:rsid w:val="00F27A8E"/>
    <w:rsid w:val="00F27B18"/>
    <w:rsid w:val="00F3758D"/>
    <w:rsid w:val="00F433E5"/>
    <w:rsid w:val="00F55F5E"/>
    <w:rsid w:val="00F5669A"/>
    <w:rsid w:val="00F56760"/>
    <w:rsid w:val="00F62D2C"/>
    <w:rsid w:val="00F63BB6"/>
    <w:rsid w:val="00F66579"/>
    <w:rsid w:val="00F677CB"/>
    <w:rsid w:val="00F71E27"/>
    <w:rsid w:val="00F74384"/>
    <w:rsid w:val="00F92B2D"/>
    <w:rsid w:val="00F9317F"/>
    <w:rsid w:val="00F97235"/>
    <w:rsid w:val="00FB04CD"/>
    <w:rsid w:val="00FB0F97"/>
    <w:rsid w:val="00FB5115"/>
    <w:rsid w:val="00FC192D"/>
    <w:rsid w:val="00FC33D8"/>
    <w:rsid w:val="00FD02A8"/>
    <w:rsid w:val="00FD659A"/>
    <w:rsid w:val="00FE4B50"/>
    <w:rsid w:val="00FE4BE1"/>
    <w:rsid w:val="00FE5E22"/>
    <w:rsid w:val="00FE728E"/>
    <w:rsid w:val="00FE7625"/>
    <w:rsid w:val="00FF461C"/>
    <w:rsid w:val="00FF5771"/>
    <w:rsid w:val="00FF5CF2"/>
    <w:rsid w:val="00FF6A8D"/>
    <w:rsid w:val="00FF7009"/>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0F3DC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5BA1"/>
    <w:pPr>
      <w:spacing w:after="0" w:line="240" w:lineRule="auto"/>
    </w:pPr>
    <w:rPr>
      <w:rFonts w:eastAsia="Times New Roman" w:cs="Times New Roman"/>
      <w:szCs w:val="24"/>
    </w:rPr>
  </w:style>
  <w:style w:type="paragraph" w:styleId="Heading3">
    <w:name w:val="heading 3"/>
    <w:basedOn w:val="Normal"/>
    <w:next w:val="Normal"/>
    <w:link w:val="Heading3Char"/>
    <w:uiPriority w:val="9"/>
    <w:semiHidden/>
    <w:unhideWhenUsed/>
    <w:qFormat/>
    <w:rsid w:val="00222E79"/>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974FC"/>
    <w:pPr>
      <w:tabs>
        <w:tab w:val="center" w:pos="4153"/>
        <w:tab w:val="right" w:pos="8306"/>
      </w:tabs>
    </w:pPr>
  </w:style>
  <w:style w:type="character" w:customStyle="1" w:styleId="FooterChar">
    <w:name w:val="Footer Char"/>
    <w:basedOn w:val="DefaultParagraphFont"/>
    <w:link w:val="Footer"/>
    <w:uiPriority w:val="99"/>
    <w:rsid w:val="00D974FC"/>
    <w:rPr>
      <w:rFonts w:eastAsia="Times New Roman" w:cs="Times New Roman"/>
      <w:szCs w:val="24"/>
    </w:rPr>
  </w:style>
  <w:style w:type="character" w:styleId="PageNumber">
    <w:name w:val="page number"/>
    <w:basedOn w:val="DefaultParagraphFont"/>
    <w:rsid w:val="00D974FC"/>
  </w:style>
  <w:style w:type="paragraph" w:styleId="BodyText2">
    <w:name w:val="Body Text 2"/>
    <w:basedOn w:val="Normal"/>
    <w:link w:val="BodyText2Char"/>
    <w:rsid w:val="00D974FC"/>
    <w:pPr>
      <w:jc w:val="right"/>
    </w:pPr>
    <w:rPr>
      <w:rFonts w:ascii="Garamond" w:hAnsi="Garamond"/>
      <w:sz w:val="28"/>
      <w:szCs w:val="28"/>
    </w:rPr>
  </w:style>
  <w:style w:type="character" w:customStyle="1" w:styleId="BodyText2Char">
    <w:name w:val="Body Text 2 Char"/>
    <w:basedOn w:val="DefaultParagraphFont"/>
    <w:link w:val="BodyText2"/>
    <w:rsid w:val="00D974FC"/>
    <w:rPr>
      <w:rFonts w:ascii="Garamond" w:eastAsia="Times New Roman" w:hAnsi="Garamond" w:cs="Times New Roman"/>
      <w:sz w:val="28"/>
      <w:szCs w:val="28"/>
    </w:rPr>
  </w:style>
  <w:style w:type="paragraph" w:styleId="Header">
    <w:name w:val="header"/>
    <w:basedOn w:val="Normal"/>
    <w:link w:val="HeaderChar"/>
    <w:rsid w:val="00D974FC"/>
    <w:pPr>
      <w:tabs>
        <w:tab w:val="center" w:pos="4153"/>
        <w:tab w:val="right" w:pos="8306"/>
      </w:tabs>
    </w:pPr>
  </w:style>
  <w:style w:type="character" w:customStyle="1" w:styleId="HeaderChar">
    <w:name w:val="Header Char"/>
    <w:basedOn w:val="DefaultParagraphFont"/>
    <w:link w:val="Header"/>
    <w:rsid w:val="00D974FC"/>
    <w:rPr>
      <w:rFonts w:eastAsia="Times New Roman" w:cs="Times New Roman"/>
      <w:szCs w:val="24"/>
    </w:rPr>
  </w:style>
  <w:style w:type="paragraph" w:styleId="NoSpacing">
    <w:name w:val="No Spacing"/>
    <w:uiPriority w:val="1"/>
    <w:qFormat/>
    <w:rsid w:val="00C84277"/>
    <w:pPr>
      <w:spacing w:after="0" w:line="240" w:lineRule="auto"/>
    </w:pPr>
    <w:rPr>
      <w:rFonts w:ascii="Calibri" w:eastAsia="Times New Roman" w:hAnsi="Calibri" w:cs="Times New Roman"/>
      <w:sz w:val="20"/>
      <w:szCs w:val="20"/>
      <w:lang w:val="en-US"/>
    </w:rPr>
  </w:style>
  <w:style w:type="paragraph" w:styleId="ListParagraph">
    <w:name w:val="List Paragraph"/>
    <w:basedOn w:val="Normal"/>
    <w:uiPriority w:val="34"/>
    <w:qFormat/>
    <w:rsid w:val="006727C7"/>
    <w:pPr>
      <w:ind w:left="720"/>
      <w:contextualSpacing/>
    </w:pPr>
  </w:style>
  <w:style w:type="character" w:styleId="Hyperlink">
    <w:name w:val="Hyperlink"/>
    <w:basedOn w:val="DefaultParagraphFont"/>
    <w:uiPriority w:val="99"/>
    <w:unhideWhenUsed/>
    <w:rsid w:val="00BE298D"/>
    <w:rPr>
      <w:color w:val="0563C1" w:themeColor="hyperlink"/>
      <w:u w:val="single"/>
    </w:rPr>
  </w:style>
  <w:style w:type="character" w:styleId="UnresolvedMention">
    <w:name w:val="Unresolved Mention"/>
    <w:basedOn w:val="DefaultParagraphFont"/>
    <w:uiPriority w:val="99"/>
    <w:semiHidden/>
    <w:unhideWhenUsed/>
    <w:rsid w:val="00BE298D"/>
    <w:rPr>
      <w:color w:val="605E5C"/>
      <w:shd w:val="clear" w:color="auto" w:fill="E1DFDD"/>
    </w:rPr>
  </w:style>
  <w:style w:type="paragraph" w:styleId="ListBullet">
    <w:name w:val="List Bullet"/>
    <w:basedOn w:val="Normal"/>
    <w:uiPriority w:val="99"/>
    <w:unhideWhenUsed/>
    <w:rsid w:val="00C26B41"/>
    <w:pPr>
      <w:numPr>
        <w:numId w:val="3"/>
      </w:numPr>
      <w:contextualSpacing/>
    </w:pPr>
  </w:style>
  <w:style w:type="character" w:customStyle="1" w:styleId="Heading3Char">
    <w:name w:val="Heading 3 Char"/>
    <w:basedOn w:val="DefaultParagraphFont"/>
    <w:link w:val="Heading3"/>
    <w:uiPriority w:val="9"/>
    <w:semiHidden/>
    <w:rsid w:val="00222E79"/>
    <w:rPr>
      <w:rFonts w:asciiTheme="majorHAnsi" w:eastAsiaTheme="majorEastAsia" w:hAnsiTheme="majorHAnsi" w:cstheme="majorBidi"/>
      <w:color w:val="1F3763" w:themeColor="accent1" w:themeShade="7F"/>
      <w:szCs w:val="24"/>
    </w:rPr>
  </w:style>
  <w:style w:type="paragraph" w:styleId="FootnoteText">
    <w:name w:val="footnote text"/>
    <w:aliases w:val="Footnote Text1,Char Char Char1,Char1,Char Char Char Char Char1,Char Char Char Char Char Char Char,Char Char Char Char Char Char Char Char Char,Char Char Char Char Char Char Char C Char,Footnote Text Char2 Char,Footnote,Footnote Char,Znak"/>
    <w:basedOn w:val="Normal"/>
    <w:link w:val="FootnoteTextChar"/>
    <w:uiPriority w:val="99"/>
    <w:unhideWhenUsed/>
    <w:qFormat/>
    <w:rsid w:val="00C71FF1"/>
    <w:pPr>
      <w:jc w:val="both"/>
    </w:pPr>
    <w:rPr>
      <w:rFonts w:eastAsiaTheme="minorHAnsi" w:cstheme="minorBidi"/>
      <w:sz w:val="20"/>
      <w:szCs w:val="20"/>
    </w:rPr>
  </w:style>
  <w:style w:type="character" w:customStyle="1" w:styleId="FootnoteTextChar">
    <w:name w:val="Footnote Text Char"/>
    <w:aliases w:val="Footnote Text1 Char,Char Char Char1 Char,Char1 Char,Char Char Char Char Char1 Char,Char Char Char Char Char Char Char Char,Char Char Char Char Char Char Char Char Char Char,Char Char Char Char Char Char Char C Char Char,Footnote Char1"/>
    <w:basedOn w:val="DefaultParagraphFont"/>
    <w:link w:val="FootnoteText"/>
    <w:uiPriority w:val="99"/>
    <w:rsid w:val="00C71FF1"/>
    <w:rPr>
      <w:sz w:val="20"/>
      <w:szCs w:val="20"/>
    </w:rPr>
  </w:style>
  <w:style w:type="character" w:styleId="FootnoteReference">
    <w:name w:val="footnote reference"/>
    <w:aliases w:val="Footnote Reference Number,Footnote symbol,Footnote Refernece,Footnote Reference Superscript,fr,ESPON Footnote No,ftref,Odwołanie przypisu,BVI fnr,Footnotes refss,SUPERS,Ref,de nota al pie,-E Fußnotenzeichen,Footnote reference number,E"/>
    <w:basedOn w:val="DefaultParagraphFont"/>
    <w:uiPriority w:val="99"/>
    <w:unhideWhenUsed/>
    <w:qFormat/>
    <w:rsid w:val="00C71FF1"/>
    <w:rPr>
      <w:vertAlign w:val="superscript"/>
    </w:rPr>
  </w:style>
  <w:style w:type="character" w:styleId="CommentReference">
    <w:name w:val="annotation reference"/>
    <w:basedOn w:val="DefaultParagraphFont"/>
    <w:uiPriority w:val="99"/>
    <w:semiHidden/>
    <w:unhideWhenUsed/>
    <w:rsid w:val="001A5B94"/>
    <w:rPr>
      <w:sz w:val="16"/>
      <w:szCs w:val="16"/>
    </w:rPr>
  </w:style>
  <w:style w:type="paragraph" w:styleId="CommentText">
    <w:name w:val="annotation text"/>
    <w:basedOn w:val="Normal"/>
    <w:link w:val="CommentTextChar"/>
    <w:uiPriority w:val="99"/>
    <w:unhideWhenUsed/>
    <w:rsid w:val="001A5B94"/>
    <w:rPr>
      <w:sz w:val="20"/>
      <w:szCs w:val="20"/>
    </w:rPr>
  </w:style>
  <w:style w:type="character" w:customStyle="1" w:styleId="CommentTextChar">
    <w:name w:val="Comment Text Char"/>
    <w:basedOn w:val="DefaultParagraphFont"/>
    <w:link w:val="CommentText"/>
    <w:uiPriority w:val="99"/>
    <w:rsid w:val="001A5B94"/>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A5B94"/>
    <w:rPr>
      <w:b/>
      <w:bCs/>
    </w:rPr>
  </w:style>
  <w:style w:type="character" w:customStyle="1" w:styleId="CommentSubjectChar">
    <w:name w:val="Comment Subject Char"/>
    <w:basedOn w:val="CommentTextChar"/>
    <w:link w:val="CommentSubject"/>
    <w:uiPriority w:val="99"/>
    <w:semiHidden/>
    <w:rsid w:val="001A5B94"/>
    <w:rPr>
      <w:rFonts w:eastAsia="Times New Roman" w:cs="Times New Roman"/>
      <w:b/>
      <w:bCs/>
      <w:sz w:val="20"/>
      <w:szCs w:val="20"/>
    </w:rPr>
  </w:style>
  <w:style w:type="paragraph" w:styleId="Revision">
    <w:name w:val="Revision"/>
    <w:hidden/>
    <w:uiPriority w:val="99"/>
    <w:semiHidden/>
    <w:rsid w:val="00EA410E"/>
    <w:pPr>
      <w:spacing w:after="0" w:line="240" w:lineRule="auto"/>
    </w:pPr>
    <w:rPr>
      <w:rFonts w:eastAsia="Times New Roman" w:cs="Times New Roman"/>
      <w:szCs w:val="24"/>
    </w:rPr>
  </w:style>
  <w:style w:type="character" w:styleId="FollowedHyperlink">
    <w:name w:val="FollowedHyperlink"/>
    <w:basedOn w:val="DefaultParagraphFont"/>
    <w:uiPriority w:val="99"/>
    <w:semiHidden/>
    <w:unhideWhenUsed/>
    <w:rsid w:val="000B6826"/>
    <w:rPr>
      <w:color w:val="954F72" w:themeColor="followedHyperlink"/>
      <w:u w:val="single"/>
    </w:rPr>
  </w:style>
  <w:style w:type="paragraph" w:customStyle="1" w:styleId="CommentText1">
    <w:name w:val="Comment Text1"/>
    <w:basedOn w:val="Normal"/>
    <w:next w:val="CommentText"/>
    <w:uiPriority w:val="99"/>
    <w:semiHidden/>
    <w:unhideWhenUsed/>
    <w:rsid w:val="0045385A"/>
    <w:pPr>
      <w:jc w:val="both"/>
    </w:pPr>
    <w:rPr>
      <w:rFonts w:asciiTheme="minorHAnsi" w:eastAsiaTheme="minorHAnsi" w:hAnsiTheme="minorHAnsi" w:cstheme="minorBid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546056.pdf"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t.gov.lv/downloadlawfile/5808"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titania.saeima.lv/LIVS13/SaeimaLIVS13.nsf/0/6FF7D4C70127670BC225833E00316314?OpenDocumen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at.gov.lv/downloadlawfile/5154"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D6E8B7-9552-404F-AD88-39E754576A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29120</Words>
  <Characters>16599</Characters>
  <Application>Microsoft Office Word</Application>
  <DocSecurity>0</DocSecurity>
  <Lines>138</Lines>
  <Paragraphs>91</Paragraphs>
  <ScaleCrop>false</ScaleCrop>
  <Company/>
  <LinksUpToDate>false</LinksUpToDate>
  <CharactersWithSpaces>45628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2024-12-18T10:26:00Z</dcterms:created>
  <dcterms:modified xsi:type="dcterms:W3CDTF">2024-12-18T14:04:00Z</dcterms:modified>
</cp:coreProperties>
</file>