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ABE14" w14:textId="0AC2495F" w:rsidR="009F7E1A" w:rsidRPr="009F7E1A" w:rsidRDefault="009F7E1A" w:rsidP="009F7E1A">
      <w:pPr>
        <w:spacing w:line="276" w:lineRule="auto"/>
        <w:jc w:val="both"/>
        <w:rPr>
          <w:rFonts w:asciiTheme="majorBidi" w:hAnsiTheme="majorBidi" w:cstheme="majorBidi"/>
          <w:b/>
          <w:bCs/>
          <w:lang w:eastAsia="lv-LV"/>
        </w:rPr>
      </w:pPr>
      <w:r w:rsidRPr="009F7E1A">
        <w:rPr>
          <w:rFonts w:asciiTheme="majorBidi" w:hAnsiTheme="majorBidi" w:cstheme="majorBidi"/>
          <w:b/>
          <w:bCs/>
        </w:rPr>
        <w:t>Pievienotās vērtības nodokļa aprēķināšana un priekšnodokļa atska</w:t>
      </w:r>
      <w:r w:rsidR="00EB4BF2">
        <w:rPr>
          <w:rFonts w:asciiTheme="majorBidi" w:hAnsiTheme="majorBidi" w:cstheme="majorBidi"/>
          <w:b/>
          <w:bCs/>
        </w:rPr>
        <w:t>i</w:t>
      </w:r>
      <w:r w:rsidRPr="009F7E1A">
        <w:rPr>
          <w:rFonts w:asciiTheme="majorBidi" w:hAnsiTheme="majorBidi" w:cstheme="majorBidi"/>
          <w:b/>
          <w:bCs/>
        </w:rPr>
        <w:t>tīšana nomaksas pirkuma (līzinga) līguma gadījumā</w:t>
      </w:r>
    </w:p>
    <w:p w14:paraId="3C2ACF25" w14:textId="77777777" w:rsidR="009F7E1A" w:rsidRPr="009F7E1A" w:rsidRDefault="009F7E1A" w:rsidP="009F7E1A">
      <w:pPr>
        <w:spacing w:line="276" w:lineRule="auto"/>
        <w:jc w:val="both"/>
        <w:rPr>
          <w:rFonts w:asciiTheme="majorBidi" w:hAnsiTheme="majorBidi" w:cstheme="majorBidi"/>
        </w:rPr>
      </w:pPr>
      <w:r w:rsidRPr="009F7E1A">
        <w:rPr>
          <w:rFonts w:asciiTheme="majorBidi" w:hAnsiTheme="majorBidi" w:cstheme="majorBidi"/>
        </w:rPr>
        <w:t>Ja nomaksas pirkuma (līzinga) līgums ietver visus nosacījumus, kas ļauj to atzīt par preču piegādi Pievienotās vērtības nodokļa likuma 1.panta 13.punkta izpratnē, secīgi, šis darījums ir ar pievienotās vērtības nodokli apliekams darījums. Tas līzinga devējam uzliek pienākumu izsniegt nodokļa rēķinu, uzrādīt nodokli deklarācijā un iemaksāt to budžetā, bet līzinga ņēmējam – dod tiesības atskaitīt priekšnodokli.</w:t>
      </w:r>
    </w:p>
    <w:p w14:paraId="51599C07" w14:textId="77777777" w:rsidR="009F7E1A" w:rsidRPr="009F7E1A" w:rsidRDefault="009F7E1A" w:rsidP="009F7E1A">
      <w:pPr>
        <w:spacing w:line="276" w:lineRule="auto"/>
        <w:jc w:val="both"/>
        <w:rPr>
          <w:rFonts w:asciiTheme="majorBidi" w:hAnsiTheme="majorBidi" w:cstheme="majorBidi"/>
        </w:rPr>
      </w:pPr>
      <w:r w:rsidRPr="009F7E1A">
        <w:rPr>
          <w:rFonts w:asciiTheme="majorBidi" w:hAnsiTheme="majorBidi" w:cstheme="majorBidi"/>
        </w:rPr>
        <w:t>Atbilstoši Pievienotās vērtības nodokļa likuma 97.panta pirmajai daļai, 120.panta pirmajai daļai un 119.panta pirmajai daļai nodokļa aprēķināšana, deklarēšana un samaksa ir saistīta ar preču piegādes brīdi (ja vien atlīdzība nav veikta pirms preču piegādes), kā arī ņemot vērā to, ka attiecībā uz nomaksas pirkuma līgumiem nav paredzēti izņēmumi šai kārtībā, tad nomaksas pirkuma līguma gadījumā pievienotās vērtības nodoklis ir aprēķināms un priekšnodoklis ir atskaitāms tad, kad līzinga objekts faktiski tiek nodots līzinga ņēmējam. Savukārt par nodokļa bāzi atbilstoši Pievienotās vērtības nodokļa likuma 34.panta astotajai daļai kalpo piegādes cena.</w:t>
      </w:r>
    </w:p>
    <w:p w14:paraId="75C38D5C" w14:textId="77777777" w:rsidR="009F7E1A" w:rsidRPr="009F7E1A" w:rsidRDefault="009F7E1A" w:rsidP="009F7E1A">
      <w:pPr>
        <w:spacing w:line="276" w:lineRule="auto"/>
        <w:jc w:val="both"/>
        <w:rPr>
          <w:rFonts w:asciiTheme="majorBidi" w:hAnsiTheme="majorBidi" w:cstheme="majorBidi"/>
        </w:rPr>
      </w:pPr>
      <w:r w:rsidRPr="009F7E1A">
        <w:rPr>
          <w:rFonts w:asciiTheme="majorBidi" w:hAnsiTheme="majorBidi" w:cstheme="majorBidi"/>
        </w:rPr>
        <w:t>Lai arī nomaksas pirkuma līguma gadījumā pievienotās vērtības nodokļa aprēķināšanas pienākums un priekšnodokļa atskaitīšanas tiesības rodas ar preču faktiskās piegādes brīdi, tomēr īpašuma tiesības uz līzinga objektu saglabājas līzinga devējam, bet līzinga ņēmējs ir līzinga objekta turētājs. Īpašuma tiesības uz līzinga objektu parastos apstākļos – kad nomaksas pirkuma līgums tiek pildīts atbilstoši tam, kā tas ir noteikts līgumā – tiek nodotas tikai pēc līguma termiņa beigām.</w:t>
      </w:r>
    </w:p>
    <w:p w14:paraId="6A12F3F0" w14:textId="77777777" w:rsidR="009F7E1A" w:rsidRPr="009F7E1A" w:rsidRDefault="009F7E1A" w:rsidP="009F7E1A">
      <w:pPr>
        <w:spacing w:line="276" w:lineRule="auto"/>
        <w:jc w:val="both"/>
        <w:rPr>
          <w:rFonts w:asciiTheme="majorBidi" w:hAnsiTheme="majorBidi" w:cstheme="majorBidi"/>
        </w:rPr>
      </w:pPr>
      <w:r w:rsidRPr="009F7E1A">
        <w:rPr>
          <w:rFonts w:asciiTheme="majorBidi" w:hAnsiTheme="majorBidi" w:cstheme="majorBidi"/>
        </w:rPr>
        <w:t>Līzinga līguma izbeigšana līzinga devējam un līzinga ņēmējam rada attiecīgi tiesības vai pienākumu koriģēt sākotnēji aprēķināto pievienotās vērtības nodokli vai atskaitīto priekšnodokli.</w:t>
      </w:r>
    </w:p>
    <w:p w14:paraId="4F2B89CD" w14:textId="77777777" w:rsidR="009F7E1A" w:rsidRPr="009F7E1A" w:rsidRDefault="009F7E1A" w:rsidP="009F7E1A">
      <w:pPr>
        <w:spacing w:line="276" w:lineRule="auto"/>
        <w:jc w:val="both"/>
        <w:rPr>
          <w:rFonts w:asciiTheme="majorBidi" w:hAnsiTheme="majorBidi" w:cstheme="majorBidi"/>
        </w:rPr>
      </w:pPr>
    </w:p>
    <w:p w14:paraId="54524B06" w14:textId="77777777" w:rsidR="009F7E1A" w:rsidRPr="009F7E1A" w:rsidRDefault="009F7E1A" w:rsidP="009F7E1A">
      <w:pPr>
        <w:spacing w:line="276" w:lineRule="auto"/>
        <w:jc w:val="both"/>
        <w:rPr>
          <w:rFonts w:asciiTheme="majorBidi" w:hAnsiTheme="majorBidi" w:cstheme="majorBidi"/>
          <w:b/>
          <w:bCs/>
        </w:rPr>
      </w:pPr>
      <w:r w:rsidRPr="009F7E1A">
        <w:rPr>
          <w:rFonts w:asciiTheme="majorBidi" w:hAnsiTheme="majorBidi" w:cstheme="majorBidi"/>
          <w:b/>
          <w:bCs/>
        </w:rPr>
        <w:t>Līzinga līguma izbeigšana kā pamats koriģēt priekšnodokli sakarā ar darījuma anulēšanu</w:t>
      </w:r>
    </w:p>
    <w:p w14:paraId="6A0C0EFB" w14:textId="1482466F" w:rsidR="009F7E1A" w:rsidRPr="009F7E1A" w:rsidRDefault="009F7E1A" w:rsidP="009F7E1A">
      <w:pPr>
        <w:spacing w:line="276" w:lineRule="auto"/>
        <w:jc w:val="both"/>
        <w:rPr>
          <w:rFonts w:asciiTheme="majorBidi" w:hAnsiTheme="majorBidi" w:cstheme="majorBidi"/>
        </w:rPr>
      </w:pPr>
      <w:r w:rsidRPr="009F7E1A">
        <w:rPr>
          <w:rFonts w:asciiTheme="majorBidi" w:hAnsiTheme="majorBidi" w:cstheme="majorBidi"/>
        </w:rPr>
        <w:t>Ja līzinga līguma saistības netiek pildītas un tāpēc līzinga līgums tiek izbeigts, līzinga ņēmējs neiegūst īpašuma tiesības uz līzinga objektu. Šāda situācija, kad līzinga ņēmējam līzinga objekts ir jāatdod atpakaļ līzinga devējam, atbilst Pievienotās vērtības nodokļa likuma 106.panta pirmajā daļā noregulētajam dzīves gadījumam (noteic, ka priekšnodokļa korekcija veicama, ja mainās atskaitītā priekšnodokļa apmērs (piemēram, anulēti pirkumi vai saņemtas atlaides)), kad līzinga devējam un līzinga ņēmējam rodas pamats koriģēt priekšnodokli sakarā ar darījuma anulēšanu. Proti, situācijā, kas ir izveidojusies līzinga darījuma ietvaros, līzinga ņēmējam neizpildot līguma saistības un līzinga devējam izbeidzot līgumu un pieprasot atdot līzinga objektu, nenotiek preču piegāde Pievienotās vērtības nodokļa likuma 1.panta 20.punkta un 5.panta pirmās daļas 1.punkta izpratnē, bet gan līzinga objekta atdošana, attiecīgi koriģējot priekšnodokli</w:t>
      </w:r>
      <w:r w:rsidR="00D3608B">
        <w:rPr>
          <w:rFonts w:asciiTheme="majorBidi" w:hAnsiTheme="majorBidi" w:cstheme="majorBidi"/>
        </w:rPr>
        <w:t>.</w:t>
      </w:r>
    </w:p>
    <w:p w14:paraId="6BA7AE5D" w14:textId="77777777" w:rsidR="009F7E1A" w:rsidRPr="009F7E1A" w:rsidRDefault="009F7E1A" w:rsidP="009F7E1A">
      <w:pPr>
        <w:spacing w:line="276" w:lineRule="auto"/>
        <w:jc w:val="both"/>
        <w:rPr>
          <w:rFonts w:asciiTheme="majorBidi" w:hAnsiTheme="majorBidi" w:cstheme="majorBidi"/>
        </w:rPr>
      </w:pPr>
    </w:p>
    <w:p w14:paraId="1AD9174E" w14:textId="77777777" w:rsidR="009F7E1A" w:rsidRPr="009F7E1A" w:rsidRDefault="009F7E1A" w:rsidP="009F7E1A">
      <w:pPr>
        <w:spacing w:line="276" w:lineRule="auto"/>
        <w:jc w:val="both"/>
        <w:rPr>
          <w:rFonts w:asciiTheme="majorBidi" w:hAnsiTheme="majorBidi" w:cstheme="majorBidi"/>
          <w:b/>
          <w:bCs/>
        </w:rPr>
      </w:pPr>
      <w:r w:rsidRPr="009F7E1A">
        <w:rPr>
          <w:rFonts w:asciiTheme="majorBidi" w:hAnsiTheme="majorBidi" w:cstheme="majorBidi"/>
          <w:b/>
          <w:bCs/>
        </w:rPr>
        <w:t>Nodokļa maksātāja tiesības atgūt iepriekš samaksāto pievienotās vērtības nodokli nav cedējamas</w:t>
      </w:r>
    </w:p>
    <w:p w14:paraId="6B8F0BFB" w14:textId="492F09CA" w:rsidR="00DE2561" w:rsidRPr="009F7E1A" w:rsidRDefault="009F7E1A" w:rsidP="009F7E1A">
      <w:pPr>
        <w:spacing w:line="276" w:lineRule="auto"/>
        <w:jc w:val="both"/>
        <w:rPr>
          <w:rFonts w:asciiTheme="majorBidi" w:hAnsiTheme="majorBidi" w:cstheme="majorBidi"/>
        </w:rPr>
      </w:pPr>
      <w:r w:rsidRPr="009F7E1A">
        <w:rPr>
          <w:rFonts w:asciiTheme="majorBidi" w:hAnsiTheme="majorBidi" w:cstheme="majorBidi"/>
        </w:rPr>
        <w:t>Nodokļu maksātājs ar cesijas darījumu nevar pārņemt cita nodokļa maksātāja tiesības atgūt (koriģēt) iepriekš samaksāto pievienotās vērtības nodokli. Prasījums, kas kvalificējams kā pārmaksātā nodokļa atmaksa, pieder vienīgi noteiktam nodokļu maksātājam, jo izriet no konkrētām ar nodokļu samaksu saistītām tiesiskām attiecībām.</w:t>
      </w:r>
    </w:p>
    <w:p w14:paraId="7C56FC00" w14:textId="5D737BF2" w:rsidR="009F7E1A" w:rsidRPr="009F7E1A" w:rsidRDefault="00DE2561" w:rsidP="009F7E1A">
      <w:pPr>
        <w:spacing w:line="276" w:lineRule="auto"/>
        <w:jc w:val="center"/>
        <w:rPr>
          <w:rFonts w:asciiTheme="majorBidi" w:hAnsiTheme="majorBidi" w:cstheme="majorBidi"/>
          <w:b/>
        </w:rPr>
      </w:pPr>
      <w:r w:rsidRPr="009F7E1A">
        <w:rPr>
          <w:rFonts w:asciiTheme="majorBidi" w:hAnsiTheme="majorBidi" w:cstheme="majorBidi"/>
          <w:b/>
        </w:rPr>
        <w:lastRenderedPageBreak/>
        <w:t>Latvijas Republikas Senāt</w:t>
      </w:r>
      <w:r w:rsidR="009F7E1A" w:rsidRPr="009F7E1A">
        <w:rPr>
          <w:rFonts w:asciiTheme="majorBidi" w:hAnsiTheme="majorBidi" w:cstheme="majorBidi"/>
          <w:b/>
        </w:rPr>
        <w:t>a</w:t>
      </w:r>
      <w:r w:rsidR="009F7E1A" w:rsidRPr="009F7E1A">
        <w:rPr>
          <w:rFonts w:asciiTheme="majorBidi" w:hAnsiTheme="majorBidi" w:cstheme="majorBidi"/>
          <w:b/>
        </w:rPr>
        <w:br/>
        <w:t xml:space="preserve">Administratīvo lietu departamenta </w:t>
      </w:r>
      <w:r w:rsidR="009F7E1A" w:rsidRPr="009F7E1A">
        <w:rPr>
          <w:rFonts w:asciiTheme="majorBidi" w:hAnsiTheme="majorBidi" w:cstheme="majorBidi"/>
          <w:b/>
        </w:rPr>
        <w:br/>
        <w:t>2024.gada 6.decembra</w:t>
      </w:r>
    </w:p>
    <w:p w14:paraId="42AB9A2E" w14:textId="77777777" w:rsidR="00DE2561" w:rsidRPr="009F7E1A" w:rsidRDefault="00DE2561" w:rsidP="009F7E1A">
      <w:pPr>
        <w:spacing w:line="276" w:lineRule="auto"/>
        <w:jc w:val="center"/>
        <w:rPr>
          <w:rFonts w:asciiTheme="majorBidi" w:hAnsiTheme="majorBidi" w:cstheme="majorBidi"/>
          <w:b/>
        </w:rPr>
      </w:pPr>
      <w:r w:rsidRPr="009F7E1A">
        <w:rPr>
          <w:rFonts w:asciiTheme="majorBidi" w:hAnsiTheme="majorBidi" w:cstheme="majorBidi"/>
          <w:b/>
        </w:rPr>
        <w:t>SPRIEDUMS</w:t>
      </w:r>
    </w:p>
    <w:p w14:paraId="61AD5CEA" w14:textId="77777777" w:rsidR="009F7E1A" w:rsidRPr="009F7E1A" w:rsidRDefault="009F7E1A" w:rsidP="009F7E1A">
      <w:pPr>
        <w:spacing w:line="276" w:lineRule="auto"/>
        <w:jc w:val="center"/>
        <w:rPr>
          <w:rFonts w:asciiTheme="majorBidi" w:eastAsiaTheme="minorEastAsia" w:hAnsiTheme="majorBidi" w:cstheme="majorBidi"/>
          <w:b/>
          <w:bCs/>
          <w:lang w:eastAsia="en-US"/>
        </w:rPr>
      </w:pPr>
      <w:r w:rsidRPr="009F7E1A">
        <w:rPr>
          <w:rFonts w:asciiTheme="majorBidi" w:eastAsiaTheme="minorEastAsia" w:hAnsiTheme="majorBidi" w:cstheme="majorBidi"/>
          <w:b/>
          <w:bCs/>
          <w:lang w:eastAsia="en-US"/>
        </w:rPr>
        <w:t>Lieta Nr. A420225819, SKA-38/2024</w:t>
      </w:r>
    </w:p>
    <w:p w14:paraId="183972F9" w14:textId="0F34B9DD" w:rsidR="009F7E1A" w:rsidRPr="009F7E1A" w:rsidRDefault="009F7E1A" w:rsidP="009F7E1A">
      <w:pPr>
        <w:spacing w:line="276" w:lineRule="auto"/>
        <w:jc w:val="center"/>
        <w:rPr>
          <w:rFonts w:asciiTheme="majorBidi" w:eastAsiaTheme="minorEastAsia" w:hAnsiTheme="majorBidi" w:cstheme="majorBidi"/>
          <w:b/>
          <w:bCs/>
          <w:lang w:eastAsia="en-US"/>
        </w:rPr>
      </w:pPr>
      <w:hyperlink r:id="rId8" w:history="1">
        <w:r w:rsidRPr="009F7E1A">
          <w:rPr>
            <w:rStyle w:val="Hyperlink"/>
            <w:rFonts w:asciiTheme="majorBidi" w:hAnsiTheme="majorBidi" w:cstheme="majorBidi"/>
          </w:rPr>
          <w:t>ECLI:LV:AT:2024:1206.A420225819.10.S</w:t>
        </w:r>
      </w:hyperlink>
      <w:r w:rsidRPr="009F7E1A">
        <w:rPr>
          <w:rFonts w:asciiTheme="majorBidi" w:hAnsiTheme="majorBidi" w:cstheme="majorBidi"/>
        </w:rPr>
        <w:t xml:space="preserve"> </w:t>
      </w:r>
    </w:p>
    <w:p w14:paraId="4C4C6149" w14:textId="77777777" w:rsidR="00DE2561" w:rsidRPr="009F7E1A" w:rsidRDefault="00DE2561" w:rsidP="009F7E1A">
      <w:pPr>
        <w:spacing w:line="276" w:lineRule="auto"/>
        <w:rPr>
          <w:rFonts w:asciiTheme="majorBidi" w:hAnsiTheme="majorBidi" w:cstheme="majorBidi"/>
        </w:rPr>
      </w:pPr>
    </w:p>
    <w:p w14:paraId="20595C6E" w14:textId="77777777" w:rsidR="000D0B4C" w:rsidRPr="009F7E1A" w:rsidRDefault="00DE2561"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Senāts šādā sastāvā: senatore referente Dzintra Amerika, </w:t>
      </w:r>
      <w:r w:rsidR="000D0B4C" w:rsidRPr="009F7E1A">
        <w:rPr>
          <w:rFonts w:asciiTheme="majorBidi" w:hAnsiTheme="majorBidi" w:cstheme="majorBidi"/>
        </w:rPr>
        <w:t>senatores Indra Meldere un Ieva Višķere</w:t>
      </w:r>
    </w:p>
    <w:p w14:paraId="26A636B5" w14:textId="1F3BA661" w:rsidR="00DE2561" w:rsidRPr="009F7E1A" w:rsidRDefault="00DE2561" w:rsidP="009F7E1A">
      <w:pPr>
        <w:spacing w:line="276" w:lineRule="auto"/>
        <w:ind w:firstLine="720"/>
        <w:jc w:val="both"/>
        <w:rPr>
          <w:rFonts w:asciiTheme="majorBidi" w:hAnsiTheme="majorBidi" w:cstheme="majorBidi"/>
        </w:rPr>
      </w:pPr>
    </w:p>
    <w:p w14:paraId="19447E01" w14:textId="79AF06D1" w:rsidR="00A5695A" w:rsidRPr="009F7E1A" w:rsidRDefault="00DE2561"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rakstveida procesā izskatīja administratīvo lietu, kas ierosināta, pamatojoties uz </w:t>
      </w:r>
      <w:r w:rsidR="00A5695A" w:rsidRPr="009F7E1A">
        <w:rPr>
          <w:rFonts w:asciiTheme="majorBidi" w:hAnsiTheme="majorBidi" w:cstheme="majorBidi"/>
        </w:rPr>
        <w:t>SIA </w:t>
      </w:r>
      <w:r w:rsidR="00211285" w:rsidRPr="009F7E1A">
        <w:rPr>
          <w:rFonts w:asciiTheme="majorBidi" w:hAnsiTheme="majorBidi" w:cstheme="majorBidi"/>
        </w:rPr>
        <w:t>„</w:t>
      </w:r>
      <w:r w:rsidR="00A5695A" w:rsidRPr="009F7E1A">
        <w:rPr>
          <w:rFonts w:asciiTheme="majorBidi" w:hAnsiTheme="majorBidi" w:cstheme="majorBidi"/>
        </w:rPr>
        <w:t>VKG CAPITAL” pieteikumu par Valsts ieņēmumu dienesta 2019.gada 13.jūnija lēmuma Nr. 30.2-22.7/2826 atcelšanu, sakarā ar SIA </w:t>
      </w:r>
      <w:r w:rsidR="00211285" w:rsidRPr="009F7E1A">
        <w:rPr>
          <w:rFonts w:asciiTheme="majorBidi" w:hAnsiTheme="majorBidi" w:cstheme="majorBidi"/>
        </w:rPr>
        <w:t>„</w:t>
      </w:r>
      <w:r w:rsidR="00A5695A" w:rsidRPr="009F7E1A">
        <w:rPr>
          <w:rFonts w:asciiTheme="majorBidi" w:hAnsiTheme="majorBidi" w:cstheme="majorBidi"/>
        </w:rPr>
        <w:t>VKG CAPITAL” kasācijas sūdzību par Administratīvās apgabaltiesas 2021.gada 16.septembra spriedumu</w:t>
      </w:r>
      <w:r w:rsidR="0025541E" w:rsidRPr="009F7E1A">
        <w:rPr>
          <w:rFonts w:asciiTheme="majorBidi" w:hAnsiTheme="majorBidi" w:cstheme="majorBidi"/>
        </w:rPr>
        <w:t>.</w:t>
      </w:r>
    </w:p>
    <w:p w14:paraId="53E30969" w14:textId="77777777" w:rsidR="00A5695A" w:rsidRPr="009F7E1A" w:rsidRDefault="00A5695A" w:rsidP="009F7E1A">
      <w:pPr>
        <w:spacing w:line="276" w:lineRule="auto"/>
        <w:ind w:firstLine="720"/>
        <w:jc w:val="both"/>
        <w:rPr>
          <w:rFonts w:asciiTheme="majorBidi" w:hAnsiTheme="majorBidi" w:cstheme="majorBidi"/>
        </w:rPr>
      </w:pPr>
    </w:p>
    <w:p w14:paraId="276171B8" w14:textId="77777777" w:rsidR="00DE2561" w:rsidRPr="009F7E1A" w:rsidRDefault="00DE2561" w:rsidP="009F7E1A">
      <w:pPr>
        <w:spacing w:line="276" w:lineRule="auto"/>
        <w:jc w:val="center"/>
        <w:rPr>
          <w:rFonts w:asciiTheme="majorBidi" w:hAnsiTheme="majorBidi" w:cstheme="majorBidi"/>
          <w:b/>
          <w:bCs/>
        </w:rPr>
      </w:pPr>
      <w:r w:rsidRPr="009F7E1A">
        <w:rPr>
          <w:rFonts w:asciiTheme="majorBidi" w:hAnsiTheme="majorBidi" w:cstheme="majorBidi"/>
          <w:b/>
          <w:bCs/>
        </w:rPr>
        <w:t>Aprakstošā daļa</w:t>
      </w:r>
    </w:p>
    <w:p w14:paraId="60546F0B" w14:textId="77777777" w:rsidR="00DE2561" w:rsidRPr="009F7E1A" w:rsidRDefault="00DE2561" w:rsidP="009F7E1A">
      <w:pPr>
        <w:spacing w:line="276" w:lineRule="auto"/>
        <w:ind w:firstLine="720"/>
        <w:jc w:val="both"/>
        <w:rPr>
          <w:rFonts w:asciiTheme="majorBidi" w:hAnsiTheme="majorBidi" w:cstheme="majorBidi"/>
        </w:rPr>
      </w:pPr>
    </w:p>
    <w:p w14:paraId="70824894" w14:textId="5948F4E6" w:rsidR="002F11AE" w:rsidRPr="009F7E1A" w:rsidRDefault="00DE2561" w:rsidP="009F7E1A">
      <w:pPr>
        <w:spacing w:line="276" w:lineRule="auto"/>
        <w:ind w:firstLine="720"/>
        <w:jc w:val="both"/>
        <w:rPr>
          <w:rFonts w:asciiTheme="majorBidi" w:hAnsiTheme="majorBidi" w:cstheme="majorBidi"/>
        </w:rPr>
      </w:pPr>
      <w:r w:rsidRPr="009F7E1A">
        <w:rPr>
          <w:rFonts w:asciiTheme="majorBidi" w:hAnsiTheme="majorBidi" w:cstheme="majorBidi"/>
          <w:lang w:eastAsia="lv-LV"/>
        </w:rPr>
        <w:t xml:space="preserve">[1] </w:t>
      </w:r>
      <w:r w:rsidRPr="009F7E1A">
        <w:rPr>
          <w:rFonts w:asciiTheme="majorBidi" w:hAnsiTheme="majorBidi" w:cstheme="majorBidi"/>
        </w:rPr>
        <w:t>Valsts ie</w:t>
      </w:r>
      <w:r w:rsidR="007D06B4" w:rsidRPr="009F7E1A">
        <w:rPr>
          <w:rFonts w:asciiTheme="majorBidi" w:hAnsiTheme="majorBidi" w:cstheme="majorBidi"/>
        </w:rPr>
        <w:t xml:space="preserve">ņēmumu dienests pieteicējai </w:t>
      </w:r>
      <w:r w:rsidR="0025541E" w:rsidRPr="009F7E1A">
        <w:rPr>
          <w:rFonts w:asciiTheme="majorBidi" w:hAnsiTheme="majorBidi" w:cstheme="majorBidi"/>
        </w:rPr>
        <w:t>SIA </w:t>
      </w:r>
      <w:r w:rsidR="00211285" w:rsidRPr="009F7E1A">
        <w:rPr>
          <w:rFonts w:asciiTheme="majorBidi" w:hAnsiTheme="majorBidi" w:cstheme="majorBidi"/>
        </w:rPr>
        <w:t>„</w:t>
      </w:r>
      <w:r w:rsidR="0025541E" w:rsidRPr="009F7E1A">
        <w:rPr>
          <w:rFonts w:asciiTheme="majorBidi" w:hAnsiTheme="majorBidi" w:cstheme="majorBidi"/>
        </w:rPr>
        <w:t xml:space="preserve">VKG CAPITAL” </w:t>
      </w:r>
      <w:r w:rsidRPr="009F7E1A">
        <w:rPr>
          <w:rFonts w:asciiTheme="majorBidi" w:hAnsiTheme="majorBidi" w:cstheme="majorBidi"/>
        </w:rPr>
        <w:t xml:space="preserve">veica </w:t>
      </w:r>
      <w:r w:rsidR="00832EDE" w:rsidRPr="009F7E1A">
        <w:rPr>
          <w:rFonts w:asciiTheme="majorBidi" w:hAnsiTheme="majorBidi" w:cstheme="majorBidi"/>
        </w:rPr>
        <w:t>pievienotās vērtības nodokļa auditu par 201</w:t>
      </w:r>
      <w:r w:rsidR="0025541E" w:rsidRPr="009F7E1A">
        <w:rPr>
          <w:rFonts w:asciiTheme="majorBidi" w:hAnsiTheme="majorBidi" w:cstheme="majorBidi"/>
        </w:rPr>
        <w:t>8</w:t>
      </w:r>
      <w:r w:rsidR="00832EDE" w:rsidRPr="009F7E1A">
        <w:rPr>
          <w:rFonts w:asciiTheme="majorBidi" w:hAnsiTheme="majorBidi" w:cstheme="majorBidi"/>
        </w:rPr>
        <w:t>.gad</w:t>
      </w:r>
      <w:r w:rsidR="0025541E" w:rsidRPr="009F7E1A">
        <w:rPr>
          <w:rFonts w:asciiTheme="majorBidi" w:hAnsiTheme="majorBidi" w:cstheme="majorBidi"/>
        </w:rPr>
        <w:t>a maiju</w:t>
      </w:r>
      <w:r w:rsidRPr="009F7E1A">
        <w:rPr>
          <w:rFonts w:asciiTheme="majorBidi" w:hAnsiTheme="majorBidi" w:cstheme="majorBidi"/>
        </w:rPr>
        <w:t xml:space="preserve">. </w:t>
      </w:r>
    </w:p>
    <w:p w14:paraId="5EB42E3E" w14:textId="3C1E8EEC" w:rsidR="007A4B47" w:rsidRPr="009F7E1A" w:rsidRDefault="007A4B47"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Tā rezultātā pieteicējai par deklarēto </w:t>
      </w:r>
      <w:r w:rsidR="00BA243E" w:rsidRPr="009F7E1A">
        <w:rPr>
          <w:rFonts w:asciiTheme="majorBidi" w:hAnsiTheme="majorBidi" w:cstheme="majorBidi"/>
        </w:rPr>
        <w:t xml:space="preserve">36 </w:t>
      </w:r>
      <w:r w:rsidRPr="009F7E1A">
        <w:rPr>
          <w:rFonts w:asciiTheme="majorBidi" w:hAnsiTheme="majorBidi" w:cstheme="majorBidi"/>
        </w:rPr>
        <w:t>transportlīdzekļu iegādes darījumu no SIA </w:t>
      </w:r>
      <w:r w:rsidR="00211285" w:rsidRPr="009F7E1A">
        <w:rPr>
          <w:rFonts w:asciiTheme="majorBidi" w:hAnsiTheme="majorBidi" w:cstheme="majorBidi"/>
        </w:rPr>
        <w:t>„</w:t>
      </w:r>
      <w:r w:rsidRPr="009F7E1A">
        <w:rPr>
          <w:rFonts w:asciiTheme="majorBidi" w:hAnsiTheme="majorBidi" w:cstheme="majorBidi"/>
        </w:rPr>
        <w:t xml:space="preserve">TRANSIMPEKS TERMINAL” </w:t>
      </w:r>
      <w:r w:rsidR="00F05F0D" w:rsidRPr="009F7E1A">
        <w:rPr>
          <w:rFonts w:asciiTheme="majorBidi" w:hAnsiTheme="majorBidi" w:cstheme="majorBidi"/>
        </w:rPr>
        <w:t xml:space="preserve">papildus </w:t>
      </w:r>
      <w:r w:rsidRPr="009F7E1A">
        <w:rPr>
          <w:rFonts w:asciiTheme="majorBidi" w:hAnsiTheme="majorBidi" w:cstheme="majorBidi"/>
        </w:rPr>
        <w:t>aprēķināts pievienotās vērtības nodoklis</w:t>
      </w:r>
      <w:r w:rsidR="00F05F0D" w:rsidRPr="009F7E1A">
        <w:rPr>
          <w:rFonts w:asciiTheme="majorBidi" w:hAnsiTheme="majorBidi" w:cstheme="majorBidi"/>
        </w:rPr>
        <w:t xml:space="preserve"> un ar to </w:t>
      </w:r>
      <w:r w:rsidRPr="009F7E1A">
        <w:rPr>
          <w:rFonts w:asciiTheme="majorBidi" w:hAnsiTheme="majorBidi" w:cstheme="majorBidi"/>
        </w:rPr>
        <w:t>saistī</w:t>
      </w:r>
      <w:r w:rsidR="00F05F0D" w:rsidRPr="009F7E1A">
        <w:rPr>
          <w:rFonts w:asciiTheme="majorBidi" w:hAnsiTheme="majorBidi" w:cstheme="majorBidi"/>
        </w:rPr>
        <w:t>t</w:t>
      </w:r>
      <w:r w:rsidRPr="009F7E1A">
        <w:rPr>
          <w:rFonts w:asciiTheme="majorBidi" w:hAnsiTheme="majorBidi" w:cstheme="majorBidi"/>
        </w:rPr>
        <w:t>ā soda un nokavējuma nauda, kā arī samazināts no budžeta atmaksājamais pievienotās vērtības nodoklis un saistībā ar to aprēķināta soda nauda.</w:t>
      </w:r>
    </w:p>
    <w:p w14:paraId="35AC135B" w14:textId="47234514" w:rsidR="00F4469F" w:rsidRPr="009F7E1A" w:rsidRDefault="007A4B47"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Administratīvais process iestādē noslēdzās ar Valsts ieņēmumu dienesta 2019.gada 13.jūnija lēmumu Nr. 30.2-22.7/2826, ar kuru atstāts negrozīts sākotnējais lēmums par nodokļu audita rezultātiem. No dienesta lēmuma izriet, ka </w:t>
      </w:r>
      <w:r w:rsidR="000451AE" w:rsidRPr="009F7E1A">
        <w:rPr>
          <w:rFonts w:asciiTheme="majorBidi" w:hAnsiTheme="majorBidi" w:cstheme="majorBidi"/>
        </w:rPr>
        <w:t xml:space="preserve">pieteicēja </w:t>
      </w:r>
      <w:r w:rsidR="00DA2B37" w:rsidRPr="009F7E1A">
        <w:rPr>
          <w:rFonts w:asciiTheme="majorBidi" w:hAnsiTheme="majorBidi" w:cstheme="majorBidi"/>
        </w:rPr>
        <w:t xml:space="preserve">ir </w:t>
      </w:r>
      <w:r w:rsidR="000451AE" w:rsidRPr="009F7E1A">
        <w:rPr>
          <w:rFonts w:asciiTheme="majorBidi" w:hAnsiTheme="majorBidi" w:cstheme="majorBidi"/>
        </w:rPr>
        <w:t>kļuvusi par strīdus pavadzīmē norādīto transportlīdzekļu</w:t>
      </w:r>
      <w:r w:rsidR="008461D8" w:rsidRPr="009F7E1A">
        <w:rPr>
          <w:rFonts w:asciiTheme="majorBidi" w:hAnsiTheme="majorBidi" w:cstheme="majorBidi"/>
        </w:rPr>
        <w:t xml:space="preserve"> </w:t>
      </w:r>
      <w:r w:rsidR="000451AE" w:rsidRPr="009F7E1A">
        <w:rPr>
          <w:rFonts w:asciiTheme="majorBidi" w:hAnsiTheme="majorBidi" w:cstheme="majorBidi"/>
        </w:rPr>
        <w:t>īpašnieci cesijas ceļā, līdz ar to SIA </w:t>
      </w:r>
      <w:r w:rsidR="00211285" w:rsidRPr="009F7E1A">
        <w:rPr>
          <w:rFonts w:asciiTheme="majorBidi" w:hAnsiTheme="majorBidi" w:cstheme="majorBidi"/>
        </w:rPr>
        <w:t>„</w:t>
      </w:r>
      <w:r w:rsidR="000451AE" w:rsidRPr="009F7E1A">
        <w:rPr>
          <w:rFonts w:asciiTheme="majorBidi" w:hAnsiTheme="majorBidi" w:cstheme="majorBidi"/>
        </w:rPr>
        <w:t>TRANSIMPEKS TERMINAL”</w:t>
      </w:r>
      <w:r w:rsidR="00AC4EFC" w:rsidRPr="009F7E1A">
        <w:rPr>
          <w:rFonts w:asciiTheme="majorBidi" w:hAnsiTheme="majorBidi" w:cstheme="majorBidi"/>
        </w:rPr>
        <w:t>, kurai transportlīdzekļi bija nodoti turējumā ar finanšu līzinga līgumiem,</w:t>
      </w:r>
      <w:r w:rsidR="000451AE" w:rsidRPr="009F7E1A">
        <w:rPr>
          <w:rFonts w:asciiTheme="majorBidi" w:hAnsiTheme="majorBidi" w:cstheme="majorBidi"/>
        </w:rPr>
        <w:t xml:space="preserve"> nebija pamata</w:t>
      </w:r>
      <w:r w:rsidR="00AC4EFC" w:rsidRPr="009F7E1A">
        <w:rPr>
          <w:rFonts w:asciiTheme="majorBidi" w:hAnsiTheme="majorBidi" w:cstheme="majorBidi"/>
        </w:rPr>
        <w:t xml:space="preserve"> </w:t>
      </w:r>
      <w:r w:rsidR="000451AE" w:rsidRPr="009F7E1A">
        <w:rPr>
          <w:rFonts w:asciiTheme="majorBidi" w:hAnsiTheme="majorBidi" w:cstheme="majorBidi"/>
        </w:rPr>
        <w:t xml:space="preserve">noformēt </w:t>
      </w:r>
      <w:r w:rsidR="000C53D1" w:rsidRPr="009F7E1A">
        <w:rPr>
          <w:rFonts w:asciiTheme="majorBidi" w:hAnsiTheme="majorBidi" w:cstheme="majorBidi"/>
        </w:rPr>
        <w:t>pavadzīmi par preču piegādi, piemērojot pievienotās vērtības nodokli</w:t>
      </w:r>
      <w:r w:rsidR="000451AE" w:rsidRPr="009F7E1A">
        <w:rPr>
          <w:rFonts w:asciiTheme="majorBidi" w:hAnsiTheme="majorBidi" w:cstheme="majorBidi"/>
        </w:rPr>
        <w:t>. Dienesta ieskatā</w:t>
      </w:r>
      <w:r w:rsidR="000C53D1" w:rsidRPr="009F7E1A">
        <w:rPr>
          <w:rFonts w:asciiTheme="majorBidi" w:hAnsiTheme="majorBidi" w:cstheme="majorBidi"/>
        </w:rPr>
        <w:t xml:space="preserve"> konkrētajā gadījumā bija jānoformē transportlīdzekļu</w:t>
      </w:r>
      <w:r w:rsidR="00EB4723" w:rsidRPr="009F7E1A">
        <w:rPr>
          <w:rFonts w:asciiTheme="majorBidi" w:hAnsiTheme="majorBidi" w:cstheme="majorBidi"/>
        </w:rPr>
        <w:t xml:space="preserve"> nodošanas darījums</w:t>
      </w:r>
      <w:r w:rsidR="000C53D1" w:rsidRPr="009F7E1A">
        <w:rPr>
          <w:rFonts w:asciiTheme="majorBidi" w:hAnsiTheme="majorBidi" w:cstheme="majorBidi"/>
        </w:rPr>
        <w:t>, kas nav</w:t>
      </w:r>
      <w:r w:rsidR="00EB4723" w:rsidRPr="009F7E1A">
        <w:rPr>
          <w:rFonts w:asciiTheme="majorBidi" w:hAnsiTheme="majorBidi" w:cstheme="majorBidi"/>
        </w:rPr>
        <w:t xml:space="preserve"> </w:t>
      </w:r>
      <w:r w:rsidR="000451AE" w:rsidRPr="009F7E1A">
        <w:rPr>
          <w:rFonts w:asciiTheme="majorBidi" w:hAnsiTheme="majorBidi" w:cstheme="majorBidi"/>
        </w:rPr>
        <w:t xml:space="preserve">apliekams </w:t>
      </w:r>
      <w:r w:rsidR="000C53D1" w:rsidRPr="009F7E1A">
        <w:rPr>
          <w:rFonts w:asciiTheme="majorBidi" w:hAnsiTheme="majorBidi" w:cstheme="majorBidi"/>
        </w:rPr>
        <w:t>ar pievienotās vērtības nodokli</w:t>
      </w:r>
      <w:r w:rsidR="00EB4723" w:rsidRPr="009F7E1A">
        <w:rPr>
          <w:rFonts w:asciiTheme="majorBidi" w:hAnsiTheme="majorBidi" w:cstheme="majorBidi"/>
        </w:rPr>
        <w:t xml:space="preserve">. Attiecīgi pieteicējai nebija pamata atskaitīt priekšnodokli par preču iegādi. </w:t>
      </w:r>
      <w:r w:rsidR="00F4469F" w:rsidRPr="009F7E1A">
        <w:rPr>
          <w:rFonts w:asciiTheme="majorBidi" w:hAnsiTheme="majorBidi" w:cstheme="majorBidi"/>
        </w:rPr>
        <w:t>Turklāt</w:t>
      </w:r>
      <w:r w:rsidR="0089733C" w:rsidRPr="009F7E1A">
        <w:rPr>
          <w:rFonts w:asciiTheme="majorBidi" w:hAnsiTheme="majorBidi" w:cstheme="majorBidi"/>
        </w:rPr>
        <w:t xml:space="preserve"> dienests</w:t>
      </w:r>
      <w:r w:rsidR="00F4469F" w:rsidRPr="009F7E1A">
        <w:rPr>
          <w:rFonts w:asciiTheme="majorBidi" w:hAnsiTheme="majorBidi" w:cstheme="majorBidi"/>
        </w:rPr>
        <w:t xml:space="preserve"> secināj</w:t>
      </w:r>
      <w:r w:rsidR="0089733C" w:rsidRPr="009F7E1A">
        <w:rPr>
          <w:rFonts w:asciiTheme="majorBidi" w:hAnsiTheme="majorBidi" w:cstheme="majorBidi"/>
        </w:rPr>
        <w:t>a, ka</w:t>
      </w:r>
      <w:r w:rsidR="00F4469F" w:rsidRPr="009F7E1A">
        <w:rPr>
          <w:rFonts w:asciiTheme="majorBidi" w:hAnsiTheme="majorBidi" w:cstheme="majorBidi"/>
        </w:rPr>
        <w:t xml:space="preserve"> </w:t>
      </w:r>
      <w:r w:rsidR="00EB4723" w:rsidRPr="009F7E1A">
        <w:rPr>
          <w:rFonts w:asciiTheme="majorBidi" w:hAnsiTheme="majorBidi" w:cstheme="majorBidi"/>
        </w:rPr>
        <w:t>darījumu partner</w:t>
      </w:r>
      <w:r w:rsidR="0089733C" w:rsidRPr="009F7E1A">
        <w:rPr>
          <w:rFonts w:asciiTheme="majorBidi" w:hAnsiTheme="majorBidi" w:cstheme="majorBidi"/>
        </w:rPr>
        <w:t>i veikuši</w:t>
      </w:r>
      <w:r w:rsidR="00F4469F" w:rsidRPr="009F7E1A">
        <w:rPr>
          <w:rFonts w:asciiTheme="majorBidi" w:hAnsiTheme="majorBidi" w:cstheme="majorBidi"/>
        </w:rPr>
        <w:t xml:space="preserve"> saskaņot</w:t>
      </w:r>
      <w:r w:rsidR="0089733C" w:rsidRPr="009F7E1A">
        <w:rPr>
          <w:rFonts w:asciiTheme="majorBidi" w:hAnsiTheme="majorBidi" w:cstheme="majorBidi"/>
        </w:rPr>
        <w:t xml:space="preserve">as </w:t>
      </w:r>
      <w:r w:rsidR="00F4469F" w:rsidRPr="009F7E1A">
        <w:rPr>
          <w:rFonts w:asciiTheme="majorBidi" w:hAnsiTheme="majorBidi" w:cstheme="majorBidi"/>
        </w:rPr>
        <w:t>darbīb</w:t>
      </w:r>
      <w:r w:rsidR="0089733C" w:rsidRPr="009F7E1A">
        <w:rPr>
          <w:rFonts w:asciiTheme="majorBidi" w:hAnsiTheme="majorBidi" w:cstheme="majorBidi"/>
        </w:rPr>
        <w:t>a</w:t>
      </w:r>
      <w:r w:rsidR="000451AE" w:rsidRPr="009F7E1A">
        <w:rPr>
          <w:rFonts w:asciiTheme="majorBidi" w:hAnsiTheme="majorBidi" w:cstheme="majorBidi"/>
        </w:rPr>
        <w:t>s</w:t>
      </w:r>
      <w:r w:rsidR="00F4469F" w:rsidRPr="009F7E1A">
        <w:rPr>
          <w:rFonts w:asciiTheme="majorBidi" w:hAnsiTheme="majorBidi" w:cstheme="majorBidi"/>
        </w:rPr>
        <w:t>, lai pieteicēj</w:t>
      </w:r>
      <w:r w:rsidR="00EB4723" w:rsidRPr="009F7E1A">
        <w:rPr>
          <w:rFonts w:asciiTheme="majorBidi" w:hAnsiTheme="majorBidi" w:cstheme="majorBidi"/>
        </w:rPr>
        <w:t>a</w:t>
      </w:r>
      <w:r w:rsidR="00F4469F" w:rsidRPr="009F7E1A">
        <w:rPr>
          <w:rFonts w:asciiTheme="majorBidi" w:hAnsiTheme="majorBidi" w:cstheme="majorBidi"/>
        </w:rPr>
        <w:t xml:space="preserve"> iegūtu nepamatotu fiskālu labumu atskaitāmā priekšnodokļa </w:t>
      </w:r>
      <w:r w:rsidR="000451AE" w:rsidRPr="009F7E1A">
        <w:rPr>
          <w:rFonts w:asciiTheme="majorBidi" w:hAnsiTheme="majorBidi" w:cstheme="majorBidi"/>
        </w:rPr>
        <w:t>apmērā</w:t>
      </w:r>
      <w:r w:rsidR="00F4469F" w:rsidRPr="009F7E1A">
        <w:rPr>
          <w:rFonts w:asciiTheme="majorBidi" w:hAnsiTheme="majorBidi" w:cstheme="majorBidi"/>
        </w:rPr>
        <w:t>.</w:t>
      </w:r>
    </w:p>
    <w:p w14:paraId="61CCD739" w14:textId="77777777" w:rsidR="00DE2561" w:rsidRPr="009F7E1A" w:rsidRDefault="00DE2561"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Pieteicēja vērsās administratīvajā tiesā, lūdzot minēto lēmumu atcelt. </w:t>
      </w:r>
    </w:p>
    <w:p w14:paraId="0A69992D" w14:textId="77777777" w:rsidR="00DE2561" w:rsidRPr="009F7E1A" w:rsidRDefault="00DE2561" w:rsidP="009F7E1A">
      <w:pPr>
        <w:spacing w:line="276" w:lineRule="auto"/>
        <w:ind w:firstLine="720"/>
        <w:jc w:val="both"/>
        <w:rPr>
          <w:rFonts w:asciiTheme="majorBidi" w:hAnsiTheme="majorBidi" w:cstheme="majorBidi"/>
        </w:rPr>
      </w:pPr>
    </w:p>
    <w:p w14:paraId="1B66B5BD" w14:textId="185F633B" w:rsidR="0099121E" w:rsidRPr="009F7E1A" w:rsidRDefault="00DE2561" w:rsidP="009F7E1A">
      <w:pPr>
        <w:spacing w:line="276" w:lineRule="auto"/>
        <w:ind w:firstLine="720"/>
        <w:jc w:val="both"/>
        <w:rPr>
          <w:rFonts w:asciiTheme="majorBidi" w:hAnsiTheme="majorBidi" w:cstheme="majorBidi"/>
          <w:shd w:val="clear" w:color="auto" w:fill="FFFFFF"/>
        </w:rPr>
      </w:pPr>
      <w:r w:rsidRPr="009F7E1A">
        <w:rPr>
          <w:rFonts w:asciiTheme="majorBidi" w:hAnsiTheme="majorBidi" w:cstheme="majorBidi"/>
          <w:lang w:eastAsia="lv-LV"/>
        </w:rPr>
        <w:t xml:space="preserve">[2] </w:t>
      </w:r>
      <w:r w:rsidR="0099121E" w:rsidRPr="009F7E1A">
        <w:rPr>
          <w:rFonts w:asciiTheme="majorBidi" w:hAnsiTheme="majorBidi" w:cstheme="majorBidi"/>
          <w:lang w:eastAsia="lv-LV"/>
        </w:rPr>
        <w:t xml:space="preserve">Ar Administratīvās apgabaltiesas </w:t>
      </w:r>
      <w:r w:rsidR="0099121E" w:rsidRPr="009F7E1A">
        <w:rPr>
          <w:rFonts w:asciiTheme="majorBidi" w:hAnsiTheme="majorBidi" w:cstheme="majorBidi"/>
        </w:rPr>
        <w:t>spriedumu</w:t>
      </w:r>
      <w:r w:rsidR="0099121E" w:rsidRPr="009F7E1A">
        <w:rPr>
          <w:rFonts w:asciiTheme="majorBidi" w:hAnsiTheme="majorBidi" w:cstheme="majorBidi"/>
          <w:lang w:eastAsia="lv-LV"/>
        </w:rPr>
        <w:t xml:space="preserve"> pieteikums noraidīts. Spriedums, pievienojoties pirmās instances tiesas sprieduma motīviem, pamatots ar turpmāk minētajiem </w:t>
      </w:r>
      <w:r w:rsidR="00846AEC" w:rsidRPr="009F7E1A">
        <w:rPr>
          <w:rFonts w:asciiTheme="majorBidi" w:hAnsiTheme="majorBidi" w:cstheme="majorBidi"/>
          <w:lang w:eastAsia="lv-LV"/>
        </w:rPr>
        <w:t>argumentiem</w:t>
      </w:r>
      <w:r w:rsidR="0099121E" w:rsidRPr="009F7E1A">
        <w:rPr>
          <w:rFonts w:asciiTheme="majorBidi" w:hAnsiTheme="majorBidi" w:cstheme="majorBidi"/>
          <w:lang w:eastAsia="lv-LV"/>
        </w:rPr>
        <w:t>.</w:t>
      </w:r>
      <w:r w:rsidR="0099121E" w:rsidRPr="009F7E1A">
        <w:rPr>
          <w:rFonts w:asciiTheme="majorBidi" w:hAnsiTheme="majorBidi" w:cstheme="majorBidi"/>
          <w:shd w:val="clear" w:color="auto" w:fill="FFFFFF"/>
        </w:rPr>
        <w:t xml:space="preserve"> </w:t>
      </w:r>
    </w:p>
    <w:p w14:paraId="574AC29C" w14:textId="0264F308" w:rsidR="00624AAA" w:rsidRPr="009F7E1A" w:rsidRDefault="00DE2561" w:rsidP="009F7E1A">
      <w:pPr>
        <w:spacing w:line="276" w:lineRule="auto"/>
        <w:ind w:firstLine="720"/>
        <w:jc w:val="both"/>
        <w:rPr>
          <w:rFonts w:asciiTheme="majorBidi" w:hAnsiTheme="majorBidi" w:cstheme="majorBidi"/>
        </w:rPr>
      </w:pPr>
      <w:r w:rsidRPr="009F7E1A">
        <w:rPr>
          <w:rFonts w:asciiTheme="majorBidi" w:hAnsiTheme="majorBidi" w:cstheme="majorBidi"/>
          <w:shd w:val="clear" w:color="auto" w:fill="FFFFFF"/>
        </w:rPr>
        <w:t xml:space="preserve">[2.1] </w:t>
      </w:r>
      <w:r w:rsidR="00624AAA" w:rsidRPr="009F7E1A">
        <w:rPr>
          <w:rFonts w:asciiTheme="majorBidi" w:hAnsiTheme="majorBidi" w:cstheme="majorBidi"/>
        </w:rPr>
        <w:t>SIA </w:t>
      </w:r>
      <w:r w:rsidR="00211285" w:rsidRPr="009F7E1A">
        <w:rPr>
          <w:rFonts w:asciiTheme="majorBidi" w:hAnsiTheme="majorBidi" w:cstheme="majorBidi"/>
        </w:rPr>
        <w:t>„</w:t>
      </w:r>
      <w:r w:rsidR="00624AAA" w:rsidRPr="009F7E1A">
        <w:rPr>
          <w:rFonts w:asciiTheme="majorBidi" w:hAnsiTheme="majorBidi" w:cstheme="majorBidi"/>
        </w:rPr>
        <w:t>TKB LĪZINGS” kā līzinga devējs saskaņā ar 2009.gada 20.augusta finanšu līzinga līgumiem un 2013.gada 26.jūnija finanšu līzinga līgumu nodeva SIA „PANWAY LOGISTICS” kā līzinga saņēmējam uz noteiktu laiku lietošanā strīdus transportlīdzekļus. Saskaņā ar līzinga līgum</w:t>
      </w:r>
      <w:r w:rsidR="00AC4EFC" w:rsidRPr="009F7E1A">
        <w:rPr>
          <w:rFonts w:asciiTheme="majorBidi" w:hAnsiTheme="majorBidi" w:cstheme="majorBidi"/>
        </w:rPr>
        <w:t>u</w:t>
      </w:r>
      <w:r w:rsidR="00624AAA" w:rsidRPr="009F7E1A">
        <w:rPr>
          <w:rFonts w:asciiTheme="majorBidi" w:hAnsiTheme="majorBidi" w:cstheme="majorBidi"/>
        </w:rPr>
        <w:t xml:space="preserve"> noteikumiem transportlīdzekļi reģistrējami līzinga devēja īpašumā, līzinga ņēmēju norādot kā objekta turētāju (lietotāju), tie nonāk līzinga ņēmēja īpašumā, izpildot līgumā noteiktās saistības.</w:t>
      </w:r>
    </w:p>
    <w:p w14:paraId="0EC3F003" w14:textId="0478A015" w:rsidR="00624AAA" w:rsidRPr="009F7E1A" w:rsidRDefault="00DC2E5F" w:rsidP="009F7E1A">
      <w:pPr>
        <w:spacing w:line="276" w:lineRule="auto"/>
        <w:ind w:firstLine="720"/>
        <w:jc w:val="both"/>
        <w:rPr>
          <w:rFonts w:asciiTheme="majorBidi" w:hAnsiTheme="majorBidi" w:cstheme="majorBidi"/>
          <w:shd w:val="clear" w:color="auto" w:fill="FFFFFF"/>
        </w:rPr>
      </w:pPr>
      <w:r w:rsidRPr="009F7E1A">
        <w:rPr>
          <w:rFonts w:asciiTheme="majorBidi" w:hAnsiTheme="majorBidi" w:cstheme="majorBidi"/>
        </w:rPr>
        <w:lastRenderedPageBreak/>
        <w:t>2014.gada 24.oktobrī s</w:t>
      </w:r>
      <w:r w:rsidR="00624AAA" w:rsidRPr="009F7E1A">
        <w:rPr>
          <w:rFonts w:asciiTheme="majorBidi" w:hAnsiTheme="majorBidi" w:cstheme="majorBidi"/>
        </w:rPr>
        <w:t>tarp SIA</w:t>
      </w:r>
      <w:r w:rsidR="008F4856" w:rsidRPr="009F7E1A">
        <w:rPr>
          <w:rFonts w:asciiTheme="majorBidi" w:hAnsiTheme="majorBidi" w:cstheme="majorBidi"/>
        </w:rPr>
        <w:t> </w:t>
      </w:r>
      <w:r w:rsidR="00211285" w:rsidRPr="009F7E1A">
        <w:rPr>
          <w:rFonts w:asciiTheme="majorBidi" w:hAnsiTheme="majorBidi" w:cstheme="majorBidi"/>
        </w:rPr>
        <w:t>„</w:t>
      </w:r>
      <w:r w:rsidR="00624AAA" w:rsidRPr="009F7E1A">
        <w:rPr>
          <w:rFonts w:asciiTheme="majorBidi" w:hAnsiTheme="majorBidi" w:cstheme="majorBidi"/>
        </w:rPr>
        <w:t>TKB LĪZINGS”, SIA</w:t>
      </w:r>
      <w:r w:rsidR="009237B6" w:rsidRPr="009F7E1A">
        <w:rPr>
          <w:rFonts w:asciiTheme="majorBidi" w:hAnsiTheme="majorBidi" w:cstheme="majorBidi"/>
        </w:rPr>
        <w:t> </w:t>
      </w:r>
      <w:r w:rsidR="00624AAA" w:rsidRPr="009F7E1A">
        <w:rPr>
          <w:rFonts w:asciiTheme="majorBidi" w:hAnsiTheme="majorBidi" w:cstheme="majorBidi"/>
        </w:rPr>
        <w:t>„PANWAY LOGISTICS” un SIA</w:t>
      </w:r>
      <w:r w:rsidR="009237B6" w:rsidRPr="009F7E1A">
        <w:rPr>
          <w:rFonts w:asciiTheme="majorBidi" w:hAnsiTheme="majorBidi" w:cstheme="majorBidi"/>
        </w:rPr>
        <w:t> </w:t>
      </w:r>
      <w:r w:rsidR="00211285" w:rsidRPr="009F7E1A">
        <w:rPr>
          <w:rFonts w:asciiTheme="majorBidi" w:hAnsiTheme="majorBidi" w:cstheme="majorBidi"/>
        </w:rPr>
        <w:t>„</w:t>
      </w:r>
      <w:r w:rsidR="00624AAA" w:rsidRPr="009F7E1A">
        <w:rPr>
          <w:rFonts w:asciiTheme="majorBidi" w:hAnsiTheme="majorBidi" w:cstheme="majorBidi"/>
        </w:rPr>
        <w:t>TRANSIMPEKS TERMINAL” noslēgti minēto finanšu līzinga līgumu pārjaunojuma līgumi, saskaņā ar kuriem SIA </w:t>
      </w:r>
      <w:r w:rsidR="00393732" w:rsidRPr="009F7E1A">
        <w:rPr>
          <w:rFonts w:asciiTheme="majorBidi" w:hAnsiTheme="majorBidi" w:cstheme="majorBidi"/>
        </w:rPr>
        <w:t>„</w:t>
      </w:r>
      <w:r w:rsidR="00624AAA" w:rsidRPr="009F7E1A">
        <w:rPr>
          <w:rFonts w:asciiTheme="majorBidi" w:hAnsiTheme="majorBidi" w:cstheme="majorBidi"/>
        </w:rPr>
        <w:t xml:space="preserve">TRANSIMPEKS TERMINAL” iestājās SIA „PANWAY LOGISTICS” vietā, pārņemot visas tiesības un saistības, kas izriet no līzinga līgumiem, ar visām pie tām piederīgām blakus tiesībām un saistībām. </w:t>
      </w:r>
    </w:p>
    <w:p w14:paraId="67B7B5BD" w14:textId="4174D2E1" w:rsidR="00624AAA" w:rsidRPr="009F7E1A" w:rsidRDefault="00624AAA" w:rsidP="009F7E1A">
      <w:pPr>
        <w:spacing w:line="276" w:lineRule="auto"/>
        <w:ind w:firstLine="720"/>
        <w:jc w:val="both"/>
        <w:rPr>
          <w:rFonts w:asciiTheme="majorBidi" w:hAnsiTheme="majorBidi" w:cstheme="majorBidi"/>
          <w:shd w:val="clear" w:color="auto" w:fill="FFFFFF"/>
        </w:rPr>
      </w:pPr>
      <w:r w:rsidRPr="009F7E1A">
        <w:rPr>
          <w:rFonts w:asciiTheme="majorBidi" w:hAnsiTheme="majorBidi" w:cstheme="majorBidi"/>
        </w:rPr>
        <w:t>Sakarā ar saistību nepildīšanu SIA </w:t>
      </w:r>
      <w:r w:rsidR="00211285" w:rsidRPr="009F7E1A">
        <w:rPr>
          <w:rFonts w:asciiTheme="majorBidi" w:hAnsiTheme="majorBidi" w:cstheme="majorBidi"/>
        </w:rPr>
        <w:t>„</w:t>
      </w:r>
      <w:r w:rsidRPr="009F7E1A">
        <w:rPr>
          <w:rFonts w:asciiTheme="majorBidi" w:hAnsiTheme="majorBidi" w:cstheme="majorBidi"/>
        </w:rPr>
        <w:t>TKB LĪZINGS” 2016.gada janvārī paziņoja SIA </w:t>
      </w:r>
      <w:r w:rsidR="00211285" w:rsidRPr="009F7E1A">
        <w:rPr>
          <w:rFonts w:asciiTheme="majorBidi" w:hAnsiTheme="majorBidi" w:cstheme="majorBidi"/>
        </w:rPr>
        <w:t>„</w:t>
      </w:r>
      <w:r w:rsidRPr="009F7E1A">
        <w:rPr>
          <w:rFonts w:asciiTheme="majorBidi" w:hAnsiTheme="majorBidi" w:cstheme="majorBidi"/>
        </w:rPr>
        <w:t>TRANSIMPEKS TERMINAL” par finanšu līzinga līgumu izbeigšanu un pieprasīja atdot atpakaļ transportlīdzekļus.</w:t>
      </w:r>
      <w:r w:rsidR="003F31ED" w:rsidRPr="009F7E1A">
        <w:rPr>
          <w:rFonts w:asciiTheme="majorBidi" w:hAnsiTheme="majorBidi" w:cstheme="majorBidi"/>
          <w:shd w:val="clear" w:color="auto" w:fill="FFFFFF"/>
        </w:rPr>
        <w:t xml:space="preserve"> </w:t>
      </w:r>
      <w:r w:rsidR="008F4856" w:rsidRPr="009F7E1A">
        <w:rPr>
          <w:rFonts w:asciiTheme="majorBidi" w:hAnsiTheme="majorBidi" w:cstheme="majorBidi"/>
        </w:rPr>
        <w:t>Neatgūstot transportlīdzekļus, likvidējamā AS „Trasta komercbanka” un SIA </w:t>
      </w:r>
      <w:r w:rsidR="00211285" w:rsidRPr="009F7E1A">
        <w:rPr>
          <w:rFonts w:asciiTheme="majorBidi" w:hAnsiTheme="majorBidi" w:cstheme="majorBidi"/>
        </w:rPr>
        <w:t>„</w:t>
      </w:r>
      <w:r w:rsidR="008F4856" w:rsidRPr="009F7E1A">
        <w:rPr>
          <w:rFonts w:asciiTheme="majorBidi" w:hAnsiTheme="majorBidi" w:cstheme="majorBidi"/>
        </w:rPr>
        <w:t>TKB LĪZINGS” (cedents) ar izsoles uzvarētāju SIA </w:t>
      </w:r>
      <w:r w:rsidR="00211285" w:rsidRPr="009F7E1A">
        <w:rPr>
          <w:rFonts w:asciiTheme="majorBidi" w:hAnsiTheme="majorBidi" w:cstheme="majorBidi"/>
        </w:rPr>
        <w:t>„</w:t>
      </w:r>
      <w:r w:rsidR="008F4856" w:rsidRPr="009F7E1A">
        <w:rPr>
          <w:rFonts w:asciiTheme="majorBidi" w:hAnsiTheme="majorBidi" w:cstheme="majorBidi"/>
        </w:rPr>
        <w:t>LIDER INVEST” (cesionārs) 2017.gada 10.februārī noslēdza cesijas līgumu</w:t>
      </w:r>
      <w:r w:rsidR="000D57E1" w:rsidRPr="009F7E1A">
        <w:rPr>
          <w:rFonts w:asciiTheme="majorBidi" w:hAnsiTheme="majorBidi" w:cstheme="majorBidi"/>
        </w:rPr>
        <w:t xml:space="preserve">, </w:t>
      </w:r>
      <w:r w:rsidR="00211285" w:rsidRPr="009F7E1A">
        <w:rPr>
          <w:rFonts w:asciiTheme="majorBidi" w:hAnsiTheme="majorBidi" w:cstheme="majorBidi"/>
        </w:rPr>
        <w:t xml:space="preserve">kā </w:t>
      </w:r>
      <w:r w:rsidR="000D57E1" w:rsidRPr="009F7E1A">
        <w:rPr>
          <w:rFonts w:asciiTheme="majorBidi" w:hAnsiTheme="majorBidi" w:cstheme="majorBidi"/>
        </w:rPr>
        <w:t>rezultātā</w:t>
      </w:r>
      <w:r w:rsidR="008F4856" w:rsidRPr="009F7E1A">
        <w:rPr>
          <w:rFonts w:asciiTheme="majorBidi" w:hAnsiTheme="majorBidi" w:cstheme="majorBidi"/>
        </w:rPr>
        <w:t xml:space="preserve"> SIA </w:t>
      </w:r>
      <w:r w:rsidR="00211285" w:rsidRPr="009F7E1A">
        <w:rPr>
          <w:rFonts w:asciiTheme="majorBidi" w:hAnsiTheme="majorBidi" w:cstheme="majorBidi"/>
        </w:rPr>
        <w:t>„</w:t>
      </w:r>
      <w:r w:rsidR="008F4856" w:rsidRPr="009F7E1A">
        <w:rPr>
          <w:rFonts w:asciiTheme="majorBidi" w:hAnsiTheme="majorBidi" w:cstheme="majorBidi"/>
        </w:rPr>
        <w:t xml:space="preserve">LIDER INVEST” ieguva no finanšu līzinga </w:t>
      </w:r>
      <w:r w:rsidR="00644984" w:rsidRPr="009F7E1A">
        <w:rPr>
          <w:rFonts w:asciiTheme="majorBidi" w:hAnsiTheme="majorBidi" w:cstheme="majorBidi"/>
        </w:rPr>
        <w:t>pārjaunojuma līgumiem</w:t>
      </w:r>
      <w:r w:rsidR="008F4856" w:rsidRPr="009F7E1A">
        <w:rPr>
          <w:rFonts w:asciiTheme="majorBidi" w:hAnsiTheme="majorBidi" w:cstheme="majorBidi"/>
        </w:rPr>
        <w:t xml:space="preserve"> izrietošās prasījuma tiesības pret SIA </w:t>
      </w:r>
      <w:r w:rsidR="00211285" w:rsidRPr="009F7E1A">
        <w:rPr>
          <w:rFonts w:asciiTheme="majorBidi" w:hAnsiTheme="majorBidi" w:cstheme="majorBidi"/>
        </w:rPr>
        <w:t>„</w:t>
      </w:r>
      <w:r w:rsidR="008F4856" w:rsidRPr="009F7E1A">
        <w:rPr>
          <w:rFonts w:asciiTheme="majorBidi" w:hAnsiTheme="majorBidi" w:cstheme="majorBidi"/>
        </w:rPr>
        <w:t>TRANSIMPEKS TERMINAL”, kā arī īpašuma tiesības uz transportlīdzekļiem</w:t>
      </w:r>
      <w:r w:rsidR="003F31ED" w:rsidRPr="009F7E1A">
        <w:rPr>
          <w:rFonts w:asciiTheme="majorBidi" w:hAnsiTheme="majorBidi" w:cstheme="majorBidi"/>
        </w:rPr>
        <w:t xml:space="preserve">. </w:t>
      </w:r>
    </w:p>
    <w:p w14:paraId="5F58E4F1" w14:textId="77777777" w:rsidR="00A61E71" w:rsidRPr="009F7E1A" w:rsidRDefault="00A61E71" w:rsidP="009F7E1A">
      <w:pPr>
        <w:spacing w:line="276" w:lineRule="auto"/>
        <w:ind w:firstLine="720"/>
        <w:jc w:val="both"/>
        <w:rPr>
          <w:rFonts w:asciiTheme="majorBidi" w:hAnsiTheme="majorBidi" w:cstheme="majorBidi"/>
        </w:rPr>
      </w:pPr>
      <w:r w:rsidRPr="009F7E1A">
        <w:rPr>
          <w:rFonts w:asciiTheme="majorBidi" w:hAnsiTheme="majorBidi" w:cstheme="majorBidi"/>
        </w:rPr>
        <w:t>2018.gada 16.aprīlī s</w:t>
      </w:r>
      <w:r w:rsidR="008F4856" w:rsidRPr="009F7E1A">
        <w:rPr>
          <w:rFonts w:asciiTheme="majorBidi" w:hAnsiTheme="majorBidi" w:cstheme="majorBidi"/>
        </w:rPr>
        <w:t>tarp SIA </w:t>
      </w:r>
      <w:r w:rsidRPr="009F7E1A">
        <w:rPr>
          <w:rFonts w:asciiTheme="majorBidi" w:hAnsiTheme="majorBidi" w:cstheme="majorBidi"/>
        </w:rPr>
        <w:t>„</w:t>
      </w:r>
      <w:r w:rsidR="008F4856" w:rsidRPr="009F7E1A">
        <w:rPr>
          <w:rFonts w:asciiTheme="majorBidi" w:hAnsiTheme="majorBidi" w:cstheme="majorBidi"/>
        </w:rPr>
        <w:t>LIDER INVEST” (cedents) un pieteicēju (cesionārs) noslēgts cesijas līgums par cedentam piederošā prasījuma, kas izriet no finanšu līzinga pārjaunojuma līgumiem, nodošanu cesionāram.</w:t>
      </w:r>
    </w:p>
    <w:p w14:paraId="5D0EEC46" w14:textId="61C9A6AD" w:rsidR="008F4856" w:rsidRPr="009F7E1A" w:rsidRDefault="008F4856" w:rsidP="009F7E1A">
      <w:pPr>
        <w:spacing w:line="276" w:lineRule="auto"/>
        <w:ind w:firstLine="720"/>
        <w:jc w:val="both"/>
        <w:rPr>
          <w:rFonts w:asciiTheme="majorBidi" w:hAnsiTheme="majorBidi" w:cstheme="majorBidi"/>
        </w:rPr>
      </w:pPr>
      <w:r w:rsidRPr="009F7E1A">
        <w:rPr>
          <w:rFonts w:asciiTheme="majorBidi" w:hAnsiTheme="majorBidi" w:cstheme="majorBidi"/>
        </w:rPr>
        <w:t>Tātad pieteicēj</w:t>
      </w:r>
      <w:r w:rsidR="00AC4EFC" w:rsidRPr="009F7E1A">
        <w:rPr>
          <w:rFonts w:asciiTheme="majorBidi" w:hAnsiTheme="majorBidi" w:cstheme="majorBidi"/>
        </w:rPr>
        <w:t>a</w:t>
      </w:r>
      <w:r w:rsidRPr="009F7E1A">
        <w:rPr>
          <w:rFonts w:asciiTheme="majorBidi" w:hAnsiTheme="majorBidi" w:cstheme="majorBidi"/>
        </w:rPr>
        <w:t xml:space="preserve"> pārņēma SIA</w:t>
      </w:r>
      <w:r w:rsidR="006D29AF" w:rsidRPr="009F7E1A">
        <w:rPr>
          <w:rFonts w:asciiTheme="majorBidi" w:hAnsiTheme="majorBidi" w:cstheme="majorBidi"/>
        </w:rPr>
        <w:t> </w:t>
      </w:r>
      <w:r w:rsidR="00A61E71" w:rsidRPr="009F7E1A">
        <w:rPr>
          <w:rFonts w:asciiTheme="majorBidi" w:hAnsiTheme="majorBidi" w:cstheme="majorBidi"/>
        </w:rPr>
        <w:t>„</w:t>
      </w:r>
      <w:r w:rsidRPr="009F7E1A">
        <w:rPr>
          <w:rFonts w:asciiTheme="majorBidi" w:hAnsiTheme="majorBidi" w:cstheme="majorBidi"/>
        </w:rPr>
        <w:t>LIDER INVEST” iegūtās no finanšu līzinga līgumiem izrietošās tiesības, tostarp īpašuma tiesības uz transportlīdzekļiem, par to 2018.gada 20.aprīlī informējot SIA</w:t>
      </w:r>
      <w:r w:rsidR="006D29AF" w:rsidRPr="009F7E1A">
        <w:rPr>
          <w:rFonts w:asciiTheme="majorBidi" w:hAnsiTheme="majorBidi" w:cstheme="majorBidi"/>
        </w:rPr>
        <w:t> </w:t>
      </w:r>
      <w:r w:rsidR="00A61E71" w:rsidRPr="009F7E1A">
        <w:rPr>
          <w:rFonts w:asciiTheme="majorBidi" w:hAnsiTheme="majorBidi" w:cstheme="majorBidi"/>
        </w:rPr>
        <w:t>„</w:t>
      </w:r>
      <w:r w:rsidRPr="009F7E1A">
        <w:rPr>
          <w:rFonts w:asciiTheme="majorBidi" w:hAnsiTheme="majorBidi" w:cstheme="majorBidi"/>
        </w:rPr>
        <w:t xml:space="preserve">TRANSIMPEKS TERMINAL”. </w:t>
      </w:r>
    </w:p>
    <w:p w14:paraId="691FAEC9" w14:textId="2C24E482" w:rsidR="000451AE" w:rsidRPr="009F7E1A" w:rsidRDefault="00514D1A" w:rsidP="009F7E1A">
      <w:pPr>
        <w:spacing w:line="276" w:lineRule="auto"/>
        <w:ind w:firstLine="720"/>
        <w:jc w:val="both"/>
        <w:rPr>
          <w:rFonts w:asciiTheme="majorBidi" w:hAnsiTheme="majorBidi" w:cstheme="majorBidi"/>
          <w:shd w:val="clear" w:color="auto" w:fill="FFFFFF"/>
        </w:rPr>
      </w:pPr>
      <w:bookmarkStart w:id="0" w:name="OLE_LINK1"/>
      <w:r w:rsidRPr="009F7E1A">
        <w:rPr>
          <w:rFonts w:asciiTheme="majorBidi" w:hAnsiTheme="majorBidi" w:cstheme="majorBidi"/>
        </w:rPr>
        <w:t>2018.gada 3.maijā s</w:t>
      </w:r>
      <w:r w:rsidR="005B22A3" w:rsidRPr="009F7E1A">
        <w:rPr>
          <w:rFonts w:asciiTheme="majorBidi" w:hAnsiTheme="majorBidi" w:cstheme="majorBidi"/>
        </w:rPr>
        <w:t>tarp pieteicēju un SIA </w:t>
      </w:r>
      <w:r w:rsidRPr="009F7E1A">
        <w:rPr>
          <w:rFonts w:asciiTheme="majorBidi" w:hAnsiTheme="majorBidi" w:cstheme="majorBidi"/>
        </w:rPr>
        <w:t>„</w:t>
      </w:r>
      <w:r w:rsidR="005B22A3" w:rsidRPr="009F7E1A">
        <w:rPr>
          <w:rFonts w:asciiTheme="majorBidi" w:hAnsiTheme="majorBidi" w:cstheme="majorBidi"/>
        </w:rPr>
        <w:t>TRANSIMPEKS TERMINAL” noformēta vienošanās par parāda samaksu, atbilstoši kurai, ņemot vērā arī noformētos grozījumus, puses vienojas, ka daļējai parāda dzēšanai un neizpildīto saistību apmēra samazināšanai SIA </w:t>
      </w:r>
      <w:r w:rsidRPr="009F7E1A">
        <w:rPr>
          <w:rFonts w:asciiTheme="majorBidi" w:hAnsiTheme="majorBidi" w:cstheme="majorBidi"/>
        </w:rPr>
        <w:t>„</w:t>
      </w:r>
      <w:r w:rsidR="005B22A3" w:rsidRPr="009F7E1A">
        <w:rPr>
          <w:rFonts w:asciiTheme="majorBidi" w:hAnsiTheme="majorBidi" w:cstheme="majorBidi"/>
        </w:rPr>
        <w:t>TRANSIMPEKS TERMINAL” saskaņā ar 2018.gada 3.maija pavadzīmi atdod kreditoram visus transportlīdzekļus (līzinga objektus), attiecīgi dzēšot SIA </w:t>
      </w:r>
      <w:r w:rsidR="006F47F6" w:rsidRPr="009F7E1A">
        <w:rPr>
          <w:rFonts w:asciiTheme="majorBidi" w:hAnsiTheme="majorBidi" w:cstheme="majorBidi"/>
        </w:rPr>
        <w:t>„</w:t>
      </w:r>
      <w:r w:rsidR="005B22A3" w:rsidRPr="009F7E1A">
        <w:rPr>
          <w:rFonts w:asciiTheme="majorBidi" w:hAnsiTheme="majorBidi" w:cstheme="majorBidi"/>
        </w:rPr>
        <w:t>TRANSIMPEKS TERMINAL” neizpildītās saistības pavadzīmē norādītās transportlīdzekļu kopēj</w:t>
      </w:r>
      <w:r w:rsidR="00FF2EC2" w:rsidRPr="009F7E1A">
        <w:rPr>
          <w:rFonts w:asciiTheme="majorBidi" w:hAnsiTheme="majorBidi" w:cstheme="majorBidi"/>
        </w:rPr>
        <w:t>ās</w:t>
      </w:r>
      <w:r w:rsidR="005B22A3" w:rsidRPr="009F7E1A">
        <w:rPr>
          <w:rFonts w:asciiTheme="majorBidi" w:hAnsiTheme="majorBidi" w:cstheme="majorBidi"/>
        </w:rPr>
        <w:t xml:space="preserve"> vērtīb</w:t>
      </w:r>
      <w:r w:rsidR="00FF2EC2" w:rsidRPr="009F7E1A">
        <w:rPr>
          <w:rFonts w:asciiTheme="majorBidi" w:hAnsiTheme="majorBidi" w:cstheme="majorBidi"/>
        </w:rPr>
        <w:t>as apjomā</w:t>
      </w:r>
      <w:r w:rsidR="005B22A3" w:rsidRPr="009F7E1A">
        <w:rPr>
          <w:rFonts w:asciiTheme="majorBidi" w:hAnsiTheme="majorBidi" w:cstheme="majorBidi"/>
        </w:rPr>
        <w:t>, ieskaitot pievienotās vērtības nodokli</w:t>
      </w:r>
      <w:r w:rsidR="006F47F6" w:rsidRPr="009F7E1A">
        <w:rPr>
          <w:rFonts w:asciiTheme="majorBidi" w:hAnsiTheme="majorBidi" w:cstheme="majorBidi"/>
        </w:rPr>
        <w:t>.</w:t>
      </w:r>
      <w:bookmarkEnd w:id="0"/>
    </w:p>
    <w:p w14:paraId="6832A0E8" w14:textId="0E22BD01" w:rsidR="006D29AF" w:rsidRPr="009F7E1A" w:rsidRDefault="002E52AE" w:rsidP="009F7E1A">
      <w:pPr>
        <w:spacing w:line="276" w:lineRule="auto"/>
        <w:ind w:firstLine="720"/>
        <w:jc w:val="both"/>
        <w:rPr>
          <w:rFonts w:asciiTheme="majorBidi" w:hAnsiTheme="majorBidi" w:cstheme="majorBidi"/>
          <w:shd w:val="clear" w:color="auto" w:fill="FFFFFF"/>
        </w:rPr>
      </w:pPr>
      <w:r w:rsidRPr="009F7E1A">
        <w:rPr>
          <w:rFonts w:asciiTheme="majorBidi" w:hAnsiTheme="majorBidi" w:cstheme="majorBidi"/>
        </w:rPr>
        <w:t>Saskaņā ar lietā esošajām izdrukām no VAS</w:t>
      </w:r>
      <w:r w:rsidR="00EE0A7B" w:rsidRPr="009F7E1A">
        <w:rPr>
          <w:rFonts w:asciiTheme="majorBidi" w:hAnsiTheme="majorBidi" w:cstheme="majorBidi"/>
        </w:rPr>
        <w:t> </w:t>
      </w:r>
      <w:r w:rsidRPr="009F7E1A">
        <w:rPr>
          <w:rFonts w:asciiTheme="majorBidi" w:hAnsiTheme="majorBidi" w:cstheme="majorBidi"/>
        </w:rPr>
        <w:t>„Ceļu satiksmes drošības direkcija” informatīvās sistēmas strīdus transportlīdzekļi reģistrēti sākotnēji SIA </w:t>
      </w:r>
      <w:r w:rsidR="006F47F6" w:rsidRPr="009F7E1A">
        <w:rPr>
          <w:rFonts w:asciiTheme="majorBidi" w:hAnsiTheme="majorBidi" w:cstheme="majorBidi"/>
        </w:rPr>
        <w:t>„</w:t>
      </w:r>
      <w:r w:rsidRPr="009F7E1A">
        <w:rPr>
          <w:rFonts w:asciiTheme="majorBidi" w:hAnsiTheme="majorBidi" w:cstheme="majorBidi"/>
        </w:rPr>
        <w:t>TKB LĪZINGS” un pēc tam pieteicēja</w:t>
      </w:r>
      <w:r w:rsidR="006401AE" w:rsidRPr="009F7E1A">
        <w:rPr>
          <w:rFonts w:asciiTheme="majorBidi" w:hAnsiTheme="majorBidi" w:cstheme="majorBidi"/>
        </w:rPr>
        <w:t>s</w:t>
      </w:r>
      <w:r w:rsidRPr="009F7E1A">
        <w:rPr>
          <w:rFonts w:asciiTheme="majorBidi" w:hAnsiTheme="majorBidi" w:cstheme="majorBidi"/>
        </w:rPr>
        <w:t xml:space="preserve"> īpašumā (izņemot atsevišķus transportlīdzekļus, </w:t>
      </w:r>
      <w:r w:rsidR="006401AE" w:rsidRPr="009F7E1A">
        <w:rPr>
          <w:rFonts w:asciiTheme="majorBidi" w:hAnsiTheme="majorBidi" w:cstheme="majorBidi"/>
        </w:rPr>
        <w:t>kas vēl nav pārreģistrēti</w:t>
      </w:r>
      <w:r w:rsidRPr="009F7E1A">
        <w:rPr>
          <w:rFonts w:asciiTheme="majorBidi" w:hAnsiTheme="majorBidi" w:cstheme="majorBidi"/>
        </w:rPr>
        <w:t>), abos gadījumos SIA </w:t>
      </w:r>
      <w:r w:rsidR="006F47F6" w:rsidRPr="009F7E1A">
        <w:rPr>
          <w:rFonts w:asciiTheme="majorBidi" w:hAnsiTheme="majorBidi" w:cstheme="majorBidi"/>
        </w:rPr>
        <w:t>„</w:t>
      </w:r>
      <w:r w:rsidRPr="009F7E1A">
        <w:rPr>
          <w:rFonts w:asciiTheme="majorBidi" w:hAnsiTheme="majorBidi" w:cstheme="majorBidi"/>
        </w:rPr>
        <w:t>TRANSIMPEKS TERMINAL” norādīt</w:t>
      </w:r>
      <w:r w:rsidR="00EE0A7B" w:rsidRPr="009F7E1A">
        <w:rPr>
          <w:rFonts w:asciiTheme="majorBidi" w:hAnsiTheme="majorBidi" w:cstheme="majorBidi"/>
        </w:rPr>
        <w:t>a</w:t>
      </w:r>
      <w:r w:rsidRPr="009F7E1A">
        <w:rPr>
          <w:rFonts w:asciiTheme="majorBidi" w:hAnsiTheme="majorBidi" w:cstheme="majorBidi"/>
        </w:rPr>
        <w:t xml:space="preserve"> kā transportlīdzekļu turētāja.</w:t>
      </w:r>
    </w:p>
    <w:p w14:paraId="6C351A11" w14:textId="5B552442" w:rsidR="00057295" w:rsidRPr="009F7E1A" w:rsidRDefault="007D06B4" w:rsidP="009F7E1A">
      <w:pPr>
        <w:spacing w:line="276" w:lineRule="auto"/>
        <w:ind w:firstLine="720"/>
        <w:jc w:val="both"/>
        <w:rPr>
          <w:rFonts w:asciiTheme="majorBidi" w:hAnsiTheme="majorBidi" w:cstheme="majorBidi"/>
        </w:rPr>
      </w:pPr>
      <w:r w:rsidRPr="009F7E1A">
        <w:rPr>
          <w:rFonts w:asciiTheme="majorBidi" w:eastAsiaTheme="minorHAnsi" w:hAnsiTheme="majorBidi" w:cstheme="majorBidi"/>
          <w:lang w:eastAsia="en-US"/>
        </w:rPr>
        <w:t xml:space="preserve">[2.2] </w:t>
      </w:r>
      <w:r w:rsidR="000B2C9C" w:rsidRPr="009F7E1A">
        <w:rPr>
          <w:rFonts w:asciiTheme="majorBidi" w:eastAsiaTheme="minorHAnsi" w:hAnsiTheme="majorBidi" w:cstheme="majorBidi"/>
          <w:lang w:eastAsia="en-US"/>
        </w:rPr>
        <w:t xml:space="preserve">Atbilstoši </w:t>
      </w:r>
      <w:r w:rsidR="00057295" w:rsidRPr="009F7E1A">
        <w:rPr>
          <w:rFonts w:asciiTheme="majorBidi" w:hAnsiTheme="majorBidi" w:cstheme="majorBidi"/>
        </w:rPr>
        <w:t>Pievienotās vērtības nodokļa likuma 5.panta pirm</w:t>
      </w:r>
      <w:r w:rsidR="000B2C9C" w:rsidRPr="009F7E1A">
        <w:rPr>
          <w:rFonts w:asciiTheme="majorBidi" w:hAnsiTheme="majorBidi" w:cstheme="majorBidi"/>
        </w:rPr>
        <w:t>ās</w:t>
      </w:r>
      <w:r w:rsidR="00057295" w:rsidRPr="009F7E1A">
        <w:rPr>
          <w:rFonts w:asciiTheme="majorBidi" w:hAnsiTheme="majorBidi" w:cstheme="majorBidi"/>
        </w:rPr>
        <w:t xml:space="preserve"> daļ</w:t>
      </w:r>
      <w:r w:rsidR="000B2C9C" w:rsidRPr="009F7E1A">
        <w:rPr>
          <w:rFonts w:asciiTheme="majorBidi" w:hAnsiTheme="majorBidi" w:cstheme="majorBidi"/>
        </w:rPr>
        <w:t>as 1.punktam</w:t>
      </w:r>
      <w:r w:rsidR="00057295" w:rsidRPr="009F7E1A">
        <w:rPr>
          <w:rFonts w:asciiTheme="majorBidi" w:hAnsiTheme="majorBidi" w:cstheme="majorBidi"/>
        </w:rPr>
        <w:t xml:space="preserve"> </w:t>
      </w:r>
      <w:r w:rsidR="000B2C9C" w:rsidRPr="009F7E1A">
        <w:rPr>
          <w:rFonts w:asciiTheme="majorBidi" w:hAnsiTheme="majorBidi" w:cstheme="majorBidi"/>
        </w:rPr>
        <w:t xml:space="preserve">preču piegāde par atlīdzību </w:t>
      </w:r>
      <w:r w:rsidR="00057295" w:rsidRPr="009F7E1A">
        <w:rPr>
          <w:rFonts w:asciiTheme="majorBidi" w:hAnsiTheme="majorBidi" w:cstheme="majorBidi"/>
        </w:rPr>
        <w:t>ir apliekam</w:t>
      </w:r>
      <w:r w:rsidR="000B2C9C" w:rsidRPr="009F7E1A">
        <w:rPr>
          <w:rFonts w:asciiTheme="majorBidi" w:hAnsiTheme="majorBidi" w:cstheme="majorBidi"/>
        </w:rPr>
        <w:t>a</w:t>
      </w:r>
      <w:r w:rsidR="00057295" w:rsidRPr="009F7E1A">
        <w:rPr>
          <w:rFonts w:asciiTheme="majorBidi" w:hAnsiTheme="majorBidi" w:cstheme="majorBidi"/>
        </w:rPr>
        <w:t xml:space="preserve"> ar nodokli. </w:t>
      </w:r>
      <w:r w:rsidR="000B2C9C" w:rsidRPr="009F7E1A">
        <w:rPr>
          <w:rFonts w:asciiTheme="majorBidi" w:hAnsiTheme="majorBidi" w:cstheme="majorBidi"/>
        </w:rPr>
        <w:t>S</w:t>
      </w:r>
      <w:r w:rsidR="00057295" w:rsidRPr="009F7E1A">
        <w:rPr>
          <w:rFonts w:asciiTheme="majorBidi" w:hAnsiTheme="majorBidi" w:cstheme="majorBidi"/>
        </w:rPr>
        <w:t xml:space="preserve">askaņā ar likuma 1.panta 20.punktu preču piegāde ir darījums, kas izpaužas kā īpašuma tiesību uz lietu nodošana citai personai, lai tā varētu rīkoties ar lietu. </w:t>
      </w:r>
    </w:p>
    <w:p w14:paraId="43976A59" w14:textId="2173A2B1" w:rsidR="00057295" w:rsidRPr="009F7E1A" w:rsidRDefault="00057295" w:rsidP="009F7E1A">
      <w:pPr>
        <w:spacing w:line="276" w:lineRule="auto"/>
        <w:ind w:firstLine="720"/>
        <w:jc w:val="both"/>
        <w:rPr>
          <w:rFonts w:asciiTheme="majorBidi" w:eastAsiaTheme="minorHAnsi" w:hAnsiTheme="majorBidi" w:cstheme="majorBidi"/>
          <w:lang w:eastAsia="en-US"/>
        </w:rPr>
      </w:pPr>
      <w:r w:rsidRPr="009F7E1A">
        <w:rPr>
          <w:rFonts w:asciiTheme="majorBidi" w:hAnsiTheme="majorBidi" w:cstheme="majorBidi"/>
        </w:rPr>
        <w:t>Tātad piegādes darījuma būtiskā pazīme ir īpašuma tiesību pāreja no piegādātāja uz pircēju.</w:t>
      </w:r>
    </w:p>
    <w:p w14:paraId="781DC4F4" w14:textId="2CA01F8B" w:rsidR="001C18F9" w:rsidRPr="009F7E1A" w:rsidRDefault="00057295" w:rsidP="009F7E1A">
      <w:pPr>
        <w:spacing w:line="276" w:lineRule="auto"/>
        <w:ind w:firstLine="720"/>
        <w:jc w:val="both"/>
        <w:rPr>
          <w:rFonts w:asciiTheme="majorBidi" w:hAnsiTheme="majorBidi" w:cstheme="majorBidi"/>
        </w:rPr>
      </w:pPr>
      <w:r w:rsidRPr="009F7E1A">
        <w:rPr>
          <w:rFonts w:asciiTheme="majorBidi" w:hAnsiTheme="majorBidi" w:cstheme="majorBidi"/>
        </w:rPr>
        <w:t>Var piekrist pieteicējai, ka nomaksas pirkum</w:t>
      </w:r>
      <w:r w:rsidR="001C18F9" w:rsidRPr="009F7E1A">
        <w:rPr>
          <w:rFonts w:asciiTheme="majorBidi" w:hAnsiTheme="majorBidi" w:cstheme="majorBidi"/>
        </w:rPr>
        <w:t>s</w:t>
      </w:r>
      <w:r w:rsidRPr="009F7E1A">
        <w:rPr>
          <w:rFonts w:asciiTheme="majorBidi" w:hAnsiTheme="majorBidi" w:cstheme="majorBidi"/>
        </w:rPr>
        <w:t xml:space="preserve"> (līzing</w:t>
      </w:r>
      <w:r w:rsidR="001C18F9" w:rsidRPr="009F7E1A">
        <w:rPr>
          <w:rFonts w:asciiTheme="majorBidi" w:hAnsiTheme="majorBidi" w:cstheme="majorBidi"/>
        </w:rPr>
        <w:t>s</w:t>
      </w:r>
      <w:r w:rsidRPr="009F7E1A">
        <w:rPr>
          <w:rFonts w:asciiTheme="majorBidi" w:hAnsiTheme="majorBidi" w:cstheme="majorBidi"/>
        </w:rPr>
        <w:t xml:space="preserve">) </w:t>
      </w:r>
      <w:r w:rsidR="001C18F9" w:rsidRPr="009F7E1A">
        <w:rPr>
          <w:rFonts w:asciiTheme="majorBidi" w:hAnsiTheme="majorBidi" w:cstheme="majorBidi"/>
        </w:rPr>
        <w:t>ir ar pievienotās vērtības nodokli apliekams darījums, kurā tiesības atskaitīt priekšnodokli rodas nevis ar īpašuma tiesību pārejas brīdi, bet gan ar līzinga objekta faktisko nodošanas brīdi, līzinga devējam izrakstot pavadzīmi par līzinga objekta vērtību kopā ar pievienotās vērtības nodokli (Pievienotās vērtības nodokļa likuma 1.panta 13.punkts un 34.panta astotā daļa). Gadījumā, ja līzinga ņēmējs savas saistības nepilda, tam ir pienākums atdot līzinga objektu un vienlaikus izrakstīt pavadzīmi neizpildītās saistības apmērā, apliekot to ar pievienotās vērtības nodokli.</w:t>
      </w:r>
    </w:p>
    <w:p w14:paraId="0378BD8E" w14:textId="50826519" w:rsidR="00A613F6" w:rsidRPr="009F7E1A" w:rsidRDefault="00A613F6" w:rsidP="009F7E1A">
      <w:pPr>
        <w:spacing w:line="276" w:lineRule="auto"/>
        <w:ind w:firstLine="720"/>
        <w:jc w:val="both"/>
        <w:rPr>
          <w:rFonts w:asciiTheme="majorBidi" w:hAnsiTheme="majorBidi" w:cstheme="majorBidi"/>
        </w:rPr>
      </w:pPr>
      <w:r w:rsidRPr="009F7E1A">
        <w:rPr>
          <w:rFonts w:asciiTheme="majorBidi" w:hAnsiTheme="majorBidi" w:cstheme="majorBidi"/>
        </w:rPr>
        <w:lastRenderedPageBreak/>
        <w:t xml:space="preserve">Tomēr izskatāmajā gadījumā pieteicēja cesijas līguma rezultātā pārņēma SIA „LIDER INVEST” iegūtās no finanšu līzinga </w:t>
      </w:r>
      <w:r w:rsidR="00AC4EFC" w:rsidRPr="009F7E1A">
        <w:rPr>
          <w:rFonts w:asciiTheme="majorBidi" w:hAnsiTheme="majorBidi" w:cstheme="majorBidi"/>
        </w:rPr>
        <w:t xml:space="preserve">pārjaunojuma </w:t>
      </w:r>
      <w:r w:rsidRPr="009F7E1A">
        <w:rPr>
          <w:rFonts w:asciiTheme="majorBidi" w:hAnsiTheme="majorBidi" w:cstheme="majorBidi"/>
        </w:rPr>
        <w:t xml:space="preserve">līgumiem izrietošās prasījuma tiesības pret SIA „TRANSIMPEKS TERMINAL”, kā arī papildus īpašuma tiesības uz transportlīdzekļiem. Pieteicēja šīs tiesības ir izmantojusi, vienojoties ar SIA „TRANSIMPEKS TERMINAL” par transportlīdzekļu atdošanu atpakaļ pieteicējai kā to faktiskajai īpašniecei. Tā kā SIA „TRANSIMPEKS TERMINAL” nekad nav bijusi transportlīdzekļu īpašniece, bet gan tikai turētāja, tai nebija tiesību noformēt pavadzīmi par preču piegādi, bet konkrētajos apstākļos bija jānoformē transportlīdzekļu nodošanas darījums, kas nav ar pievienotās vērtības nodokli apliekams darījums. </w:t>
      </w:r>
    </w:p>
    <w:p w14:paraId="3D66B4B0" w14:textId="1189A76F" w:rsidR="00A613F6" w:rsidRPr="009F7E1A" w:rsidRDefault="00A613F6"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Tādējādi ir pamatots </w:t>
      </w:r>
      <w:r w:rsidR="00C523A1" w:rsidRPr="009F7E1A">
        <w:rPr>
          <w:rFonts w:asciiTheme="majorBidi" w:hAnsiTheme="majorBidi" w:cstheme="majorBidi"/>
        </w:rPr>
        <w:t xml:space="preserve">Valsts ieņēmumu </w:t>
      </w:r>
      <w:r w:rsidRPr="009F7E1A">
        <w:rPr>
          <w:rFonts w:asciiTheme="majorBidi" w:hAnsiTheme="majorBidi" w:cstheme="majorBidi"/>
        </w:rPr>
        <w:t>dienesta secinājums, ka līzinga ņēmēja turējumā esošu preču nodošana atpakaļ to īpašniekam nav uzskatāma par preču pārdošanu (piegādi), sekojoši pieteicēja</w:t>
      </w:r>
      <w:r w:rsidR="00C523A1" w:rsidRPr="009F7E1A">
        <w:rPr>
          <w:rFonts w:asciiTheme="majorBidi" w:hAnsiTheme="majorBidi" w:cstheme="majorBidi"/>
        </w:rPr>
        <w:t>i</w:t>
      </w:r>
      <w:r w:rsidRPr="009F7E1A">
        <w:rPr>
          <w:rFonts w:asciiTheme="majorBidi" w:hAnsiTheme="majorBidi" w:cstheme="majorBidi"/>
        </w:rPr>
        <w:t xml:space="preserve"> nav tiesību uz priekšnodokļa atskaitīšanu.</w:t>
      </w:r>
    </w:p>
    <w:p w14:paraId="6CCDC3C4" w14:textId="1C7F5D3D" w:rsidR="00B84AD1" w:rsidRPr="009F7E1A" w:rsidRDefault="00B84AD1" w:rsidP="009F7E1A">
      <w:pPr>
        <w:spacing w:line="276" w:lineRule="auto"/>
        <w:ind w:firstLine="720"/>
        <w:jc w:val="both"/>
        <w:rPr>
          <w:rFonts w:asciiTheme="majorBidi" w:hAnsiTheme="majorBidi" w:cstheme="majorBidi"/>
        </w:rPr>
      </w:pPr>
      <w:r w:rsidRPr="009F7E1A">
        <w:rPr>
          <w:rFonts w:asciiTheme="majorBidi" w:eastAsiaTheme="minorHAnsi" w:hAnsiTheme="majorBidi" w:cstheme="majorBidi"/>
          <w:lang w:eastAsia="en-US"/>
        </w:rPr>
        <w:t xml:space="preserve">[2.3] </w:t>
      </w:r>
      <w:r w:rsidRPr="009F7E1A">
        <w:rPr>
          <w:rFonts w:asciiTheme="majorBidi" w:hAnsiTheme="majorBidi" w:cstheme="majorBidi"/>
        </w:rPr>
        <w:t>SIA </w:t>
      </w:r>
      <w:r w:rsidR="00B343AE" w:rsidRPr="009F7E1A">
        <w:rPr>
          <w:rFonts w:asciiTheme="majorBidi" w:hAnsiTheme="majorBidi" w:cstheme="majorBidi"/>
        </w:rPr>
        <w:t>„</w:t>
      </w:r>
      <w:r w:rsidRPr="009F7E1A">
        <w:rPr>
          <w:rFonts w:asciiTheme="majorBidi" w:hAnsiTheme="majorBidi" w:cstheme="majorBidi"/>
        </w:rPr>
        <w:t xml:space="preserve">TRANSIMPEKS TERMINAL” noformētā pavadzīme un uz </w:t>
      </w:r>
      <w:r w:rsidR="00B343AE" w:rsidRPr="009F7E1A">
        <w:rPr>
          <w:rFonts w:asciiTheme="majorBidi" w:hAnsiTheme="majorBidi" w:cstheme="majorBidi"/>
        </w:rPr>
        <w:t xml:space="preserve">tās </w:t>
      </w:r>
      <w:r w:rsidRPr="009F7E1A">
        <w:rPr>
          <w:rFonts w:asciiTheme="majorBidi" w:hAnsiTheme="majorBidi" w:cstheme="majorBidi"/>
        </w:rPr>
        <w:t>pamata abu pušu pievienotās vērtības nodokļa deklarācijās deklarētais darījums neatspoguļo savstarpējo saistību un to ietvaros veikto darbību ekonomisko būtību, turklāt</w:t>
      </w:r>
      <w:r w:rsidR="00E160EB" w:rsidRPr="009F7E1A">
        <w:rPr>
          <w:rFonts w:asciiTheme="majorBidi" w:hAnsiTheme="majorBidi" w:cstheme="majorBidi"/>
        </w:rPr>
        <w:t xml:space="preserve"> tas</w:t>
      </w:r>
      <w:r w:rsidRPr="009F7E1A">
        <w:rPr>
          <w:rFonts w:asciiTheme="majorBidi" w:hAnsiTheme="majorBidi" w:cstheme="majorBidi"/>
        </w:rPr>
        <w:t xml:space="preserve"> nav tiesiski iespējams turpmāk minētā dēļ. </w:t>
      </w:r>
    </w:p>
    <w:p w14:paraId="04294E77" w14:textId="006D3DD5" w:rsidR="00B84AD1" w:rsidRPr="009F7E1A" w:rsidRDefault="00B84AD1" w:rsidP="009F7E1A">
      <w:pPr>
        <w:spacing w:line="276" w:lineRule="auto"/>
        <w:ind w:firstLine="720"/>
        <w:jc w:val="both"/>
        <w:rPr>
          <w:rFonts w:asciiTheme="majorBidi" w:hAnsiTheme="majorBidi" w:cstheme="majorBidi"/>
        </w:rPr>
      </w:pPr>
      <w:r w:rsidRPr="009F7E1A">
        <w:rPr>
          <w:rFonts w:asciiTheme="majorBidi" w:hAnsiTheme="majorBidi" w:cstheme="majorBidi"/>
        </w:rPr>
        <w:t>Pieteicēja pēc būtības vēlas īstenot SIA </w:t>
      </w:r>
      <w:r w:rsidR="00B343AE" w:rsidRPr="009F7E1A">
        <w:rPr>
          <w:rFonts w:asciiTheme="majorBidi" w:hAnsiTheme="majorBidi" w:cstheme="majorBidi"/>
        </w:rPr>
        <w:t>„</w:t>
      </w:r>
      <w:r w:rsidRPr="009F7E1A">
        <w:rPr>
          <w:rFonts w:asciiTheme="majorBidi" w:hAnsiTheme="majorBidi" w:cstheme="majorBidi"/>
        </w:rPr>
        <w:t>TKB LĪZINGS” kā nodokļa maksātāja tiesības atgūt (koriģēt) iepriekš samaksāto pievienotās vērtības nodokli par finanšu līzinga darījumiem, kas nav īstenojušies līdz galam. Attiecīgi lietā strīdus pamatjautājums pēc būtības ir, vai tiesības uz iepriekš aprēķinātā nodokļa koriģēšanu, slēdzot privāttiesiskus darījumus, ir nododamas citai personai.</w:t>
      </w:r>
    </w:p>
    <w:p w14:paraId="385C5410" w14:textId="018D4B78" w:rsidR="00057295" w:rsidRPr="009F7E1A" w:rsidRDefault="000F75A3" w:rsidP="009F7E1A">
      <w:pPr>
        <w:spacing w:line="276" w:lineRule="auto"/>
        <w:ind w:firstLine="720"/>
        <w:jc w:val="both"/>
        <w:rPr>
          <w:rFonts w:asciiTheme="majorBidi" w:hAnsiTheme="majorBidi" w:cstheme="majorBidi"/>
        </w:rPr>
      </w:pPr>
      <w:r w:rsidRPr="009F7E1A">
        <w:rPr>
          <w:rFonts w:asciiTheme="majorBidi" w:hAnsiTheme="majorBidi" w:cstheme="majorBidi"/>
        </w:rPr>
        <w:t>Nodokļa maksātāja un nodokļu administrācijas tiesiskās attiecīb</w:t>
      </w:r>
      <w:r w:rsidR="00B74CFA" w:rsidRPr="009F7E1A">
        <w:rPr>
          <w:rFonts w:asciiTheme="majorBidi" w:hAnsiTheme="majorBidi" w:cstheme="majorBidi"/>
        </w:rPr>
        <w:t>a</w:t>
      </w:r>
      <w:r w:rsidRPr="009F7E1A">
        <w:rPr>
          <w:rFonts w:asciiTheme="majorBidi" w:hAnsiTheme="majorBidi" w:cstheme="majorBidi"/>
        </w:rPr>
        <w:t>s nodokļu samaksas jomā tiek īstenotas publiski tiesisko attiecību ietvaros. Atbilstoši vispārīgajam principam publiskajās tiesībās ir atļauts tikai tas, kas noteikts ar tiesību normu. Ne no likuma „Par nodokļiem un nodevām”, ne no Pievienotās vērtības nodokļa likuma neizriet, ka nodokļu maksātājs, veicot privāttiesiskus darījumus, varētu rīkoties ar savām prasījuma tiesībām pret nodokļu administrāciju un attiecīgi kāds tās varētu iegūt, proti, tas nevar būt par privāttiesiska darījuma priekšmetu. Minētais netieši izriet arī no Pievienotās vērtības nodokļa likuma 105.panta pirmās daļas 7.punktā ietvertā regulējuma, saskaņā ar kuru priekšnodokļa korekcija par zaudētajiem parādiem ir iespējama, ja nodokļa maksātājs nav nodevis (cedējis) savas prasījuma tiesības citai personai. Šāda juridiskā pēctecība būtu iespējama vienīgi gadījumā, kad ir notikusi uzņēmumu pār</w:t>
      </w:r>
      <w:r w:rsidR="00EB5420" w:rsidRPr="009F7E1A">
        <w:rPr>
          <w:rFonts w:asciiTheme="majorBidi" w:hAnsiTheme="majorBidi" w:cstheme="majorBidi"/>
        </w:rPr>
        <w:t>e</w:t>
      </w:r>
      <w:r w:rsidRPr="009F7E1A">
        <w:rPr>
          <w:rFonts w:asciiTheme="majorBidi" w:hAnsiTheme="majorBidi" w:cstheme="majorBidi"/>
        </w:rPr>
        <w:t>ja, proti, visu aktīvu vai to daļas nodošana, kas konkrētajā gadījumā nav konstatējams. Līdz ar to pieteicējai nav tiesību atgūt (koriģēt) SIA </w:t>
      </w:r>
      <w:r w:rsidR="00393732" w:rsidRPr="009F7E1A">
        <w:rPr>
          <w:rFonts w:asciiTheme="majorBidi" w:hAnsiTheme="majorBidi" w:cstheme="majorBidi"/>
        </w:rPr>
        <w:t>„</w:t>
      </w:r>
      <w:r w:rsidRPr="009F7E1A">
        <w:rPr>
          <w:rFonts w:asciiTheme="majorBidi" w:hAnsiTheme="majorBidi" w:cstheme="majorBidi"/>
        </w:rPr>
        <w:t>TKB LĪZINGS” iepriekš samaksāto pievienotās vērtības nodokli par finanšu līzinga darījumiem, kas nav īstenojušies līdz galam.</w:t>
      </w:r>
    </w:p>
    <w:p w14:paraId="3B7B5DC1" w14:textId="768665AA" w:rsidR="00E24AC7" w:rsidRPr="009F7E1A" w:rsidRDefault="00E24AC7"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[2.4] Izskatāmajā gadījumā nav konstatējama netipiska situācija. </w:t>
      </w:r>
    </w:p>
    <w:p w14:paraId="4194FD9E" w14:textId="77777777" w:rsidR="00E24AC7" w:rsidRPr="009F7E1A" w:rsidRDefault="00E24AC7"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Netipiska situācija ir konstatējama, ja pastāv īpaši faktiskie apstākļi, kas būtiski nošķir konkrētu gadījumu no citiem. Tādā gadījumā tiesību piemērotājam ir tiesības atkāpties no attiecīgā normā paredzēto tiesisko seku īstenošanas. </w:t>
      </w:r>
    </w:p>
    <w:p w14:paraId="25B4892F" w14:textId="7F9AAE24" w:rsidR="00E24AC7" w:rsidRPr="009F7E1A" w:rsidRDefault="00E24AC7" w:rsidP="009F7E1A">
      <w:pPr>
        <w:spacing w:line="276" w:lineRule="auto"/>
        <w:ind w:firstLine="720"/>
        <w:jc w:val="both"/>
        <w:rPr>
          <w:rFonts w:asciiTheme="majorBidi" w:hAnsiTheme="majorBidi" w:cstheme="majorBidi"/>
        </w:rPr>
      </w:pPr>
      <w:r w:rsidRPr="009F7E1A">
        <w:rPr>
          <w:rFonts w:asciiTheme="majorBidi" w:hAnsiTheme="majorBidi" w:cstheme="majorBidi"/>
        </w:rPr>
        <w:t>Tomēr izskatāmajā gadījumā pieteicēja pretendē uz priekšnodokļa atskaitīšanu, kas iespējama tikai tad, ja izpildās visi tiesību normā noteiktie priekšnoteikumi. Šādā gadījumā nav iespējams netipisks gadījums, proti, vai nu izpildās visi nepieciešamie priekšnoteikumi vai arī ne. Pieteicēja nepamatoti atsaucas uz Pievienotās vērtības</w:t>
      </w:r>
      <w:r w:rsidR="00DF4033" w:rsidRPr="009F7E1A">
        <w:rPr>
          <w:rFonts w:asciiTheme="majorBidi" w:hAnsiTheme="majorBidi" w:cstheme="majorBidi"/>
        </w:rPr>
        <w:t xml:space="preserve"> nodokļa</w:t>
      </w:r>
      <w:r w:rsidRPr="009F7E1A">
        <w:rPr>
          <w:rFonts w:asciiTheme="majorBidi" w:hAnsiTheme="majorBidi" w:cstheme="majorBidi"/>
        </w:rPr>
        <w:t xml:space="preserve"> likuma 5.panta pirmās daļas 1.punktu, jo darījums ar SIA „TRANSIMPEKS TERMINAL” neatbilst preču piegādes darījumam.</w:t>
      </w:r>
    </w:p>
    <w:p w14:paraId="7D5DBFF8" w14:textId="791161B6" w:rsidR="00E24AC7" w:rsidRPr="009F7E1A" w:rsidRDefault="00E24AC7" w:rsidP="009F7E1A">
      <w:pPr>
        <w:spacing w:line="276" w:lineRule="auto"/>
        <w:ind w:firstLine="720"/>
        <w:jc w:val="both"/>
        <w:rPr>
          <w:rFonts w:asciiTheme="majorBidi" w:hAnsiTheme="majorBidi" w:cstheme="majorBidi"/>
        </w:rPr>
      </w:pPr>
      <w:r w:rsidRPr="009F7E1A">
        <w:rPr>
          <w:rFonts w:asciiTheme="majorBidi" w:hAnsiTheme="majorBidi" w:cstheme="majorBidi"/>
        </w:rPr>
        <w:lastRenderedPageBreak/>
        <w:t>[2.5] Tā kā pieteicējas darījums ar SIA </w:t>
      </w:r>
      <w:r w:rsidR="00CB6371" w:rsidRPr="009F7E1A">
        <w:rPr>
          <w:rFonts w:asciiTheme="majorBidi" w:hAnsiTheme="majorBidi" w:cstheme="majorBidi"/>
        </w:rPr>
        <w:t>„</w:t>
      </w:r>
      <w:r w:rsidRPr="009F7E1A">
        <w:rPr>
          <w:rFonts w:asciiTheme="majorBidi" w:hAnsiTheme="majorBidi" w:cstheme="majorBidi"/>
        </w:rPr>
        <w:t xml:space="preserve">TRANSIMPEKS TERMINAL” nav uzskatāms par iegādes darījumu, tad dienests pamatoti koriģējis pieteicējas pievienotās vērtības nodokļa deklarāciju par 2018.gada maiju, samazinot pieteicējas saistībā ar šo darījumu deklarēto priekšnodokli un aprēķinot papildu </w:t>
      </w:r>
      <w:r w:rsidR="00AC4EFC" w:rsidRPr="009F7E1A">
        <w:rPr>
          <w:rFonts w:asciiTheme="majorBidi" w:hAnsiTheme="majorBidi" w:cstheme="majorBidi"/>
        </w:rPr>
        <w:t>nodokļu saistības</w:t>
      </w:r>
      <w:r w:rsidRPr="009F7E1A">
        <w:rPr>
          <w:rFonts w:asciiTheme="majorBidi" w:hAnsiTheme="majorBidi" w:cstheme="majorBidi"/>
        </w:rPr>
        <w:t>.</w:t>
      </w:r>
    </w:p>
    <w:p w14:paraId="2233FC1E" w14:textId="77777777" w:rsidR="00EC2C42" w:rsidRPr="009F7E1A" w:rsidRDefault="00EC2C42" w:rsidP="009F7E1A">
      <w:pPr>
        <w:spacing w:line="276" w:lineRule="auto"/>
        <w:ind w:firstLine="720"/>
        <w:jc w:val="both"/>
        <w:rPr>
          <w:rFonts w:asciiTheme="majorBidi" w:hAnsiTheme="majorBidi" w:cstheme="majorBidi"/>
        </w:rPr>
      </w:pPr>
    </w:p>
    <w:p w14:paraId="5AA0F38A" w14:textId="4A80A8BC" w:rsidR="00DE2561" w:rsidRPr="009F7E1A" w:rsidRDefault="00DE2561" w:rsidP="009F7E1A">
      <w:pPr>
        <w:spacing w:line="276" w:lineRule="auto"/>
        <w:ind w:firstLine="720"/>
        <w:jc w:val="both"/>
        <w:rPr>
          <w:rFonts w:asciiTheme="majorBidi" w:hAnsiTheme="majorBidi" w:cstheme="majorBidi"/>
          <w:lang w:eastAsia="lv-LV"/>
        </w:rPr>
      </w:pPr>
      <w:r w:rsidRPr="009F7E1A">
        <w:rPr>
          <w:rFonts w:asciiTheme="majorBidi" w:hAnsiTheme="majorBidi" w:cstheme="majorBidi"/>
          <w:lang w:eastAsia="lv-LV"/>
        </w:rPr>
        <w:t xml:space="preserve">[3] </w:t>
      </w:r>
      <w:r w:rsidRPr="009F7E1A">
        <w:rPr>
          <w:rFonts w:asciiTheme="majorBidi" w:hAnsiTheme="majorBidi" w:cstheme="majorBidi"/>
        </w:rPr>
        <w:t>Pieteicēja iesnie</w:t>
      </w:r>
      <w:r w:rsidR="007F5D82" w:rsidRPr="009F7E1A">
        <w:rPr>
          <w:rFonts w:asciiTheme="majorBidi" w:hAnsiTheme="majorBidi" w:cstheme="majorBidi"/>
        </w:rPr>
        <w:t xml:space="preserve">dza </w:t>
      </w:r>
      <w:r w:rsidRPr="009F7E1A">
        <w:rPr>
          <w:rFonts w:asciiTheme="majorBidi" w:hAnsiTheme="majorBidi" w:cstheme="majorBidi"/>
        </w:rPr>
        <w:t xml:space="preserve">kasācijas sūdzību par apgabaltiesas spriedumu, norādot turpmāk minētos </w:t>
      </w:r>
      <w:r w:rsidR="0032607F" w:rsidRPr="009F7E1A">
        <w:rPr>
          <w:rFonts w:asciiTheme="majorBidi" w:hAnsiTheme="majorBidi" w:cstheme="majorBidi"/>
        </w:rPr>
        <w:t>pamatus sprieduma atcelšanai</w:t>
      </w:r>
      <w:r w:rsidRPr="009F7E1A">
        <w:rPr>
          <w:rFonts w:asciiTheme="majorBidi" w:hAnsiTheme="majorBidi" w:cstheme="majorBidi"/>
        </w:rPr>
        <w:t>.</w:t>
      </w:r>
      <w:r w:rsidRPr="009F7E1A">
        <w:rPr>
          <w:rFonts w:asciiTheme="majorBidi" w:hAnsiTheme="majorBidi" w:cstheme="majorBidi"/>
          <w:lang w:eastAsia="lv-LV"/>
        </w:rPr>
        <w:t xml:space="preserve"> </w:t>
      </w:r>
    </w:p>
    <w:p w14:paraId="29AF40B0" w14:textId="4FABE5F4" w:rsidR="007A5ED3" w:rsidRPr="009F7E1A" w:rsidRDefault="00DE2561" w:rsidP="009F7E1A">
      <w:pPr>
        <w:spacing w:line="276" w:lineRule="auto"/>
        <w:ind w:firstLine="720"/>
        <w:jc w:val="both"/>
        <w:rPr>
          <w:rFonts w:asciiTheme="majorBidi" w:hAnsiTheme="majorBidi" w:cstheme="majorBidi"/>
          <w:lang w:eastAsia="lv-LV"/>
        </w:rPr>
      </w:pPr>
      <w:r w:rsidRPr="009F7E1A">
        <w:rPr>
          <w:rFonts w:asciiTheme="majorBidi" w:hAnsiTheme="majorBidi" w:cstheme="majorBidi"/>
          <w:lang w:eastAsia="lv-LV"/>
        </w:rPr>
        <w:t>[3.1]</w:t>
      </w:r>
      <w:r w:rsidR="001B43FC" w:rsidRPr="009F7E1A">
        <w:rPr>
          <w:rFonts w:asciiTheme="majorBidi" w:hAnsiTheme="majorBidi" w:cstheme="majorBidi"/>
          <w:lang w:eastAsia="lv-LV"/>
        </w:rPr>
        <w:t xml:space="preserve"> </w:t>
      </w:r>
      <w:r w:rsidR="007A5ED3" w:rsidRPr="009F7E1A">
        <w:rPr>
          <w:rFonts w:asciiTheme="majorBidi" w:hAnsiTheme="majorBidi" w:cstheme="majorBidi"/>
          <w:lang w:eastAsia="lv-LV"/>
        </w:rPr>
        <w:t xml:space="preserve">Tiesa nav piemērojusi Administratīvā procesa likuma 8.pantā nostiprināto tiesību normu saprātīgas piemērošanas principu, nepamatoti noraidot pieteicējas argumentu par izskatāmās lietas netipisko situāciju. Tiesa formāli vērtējusi lietas faktiskos apstākļus un bez ievērības atstājusi pieteicējas argumentus, kas norāda uz netipisko gadījumu un kas </w:t>
      </w:r>
      <w:r w:rsidR="00897F72" w:rsidRPr="009F7E1A">
        <w:rPr>
          <w:rFonts w:asciiTheme="majorBidi" w:hAnsiTheme="majorBidi" w:cstheme="majorBidi"/>
          <w:lang w:eastAsia="lv-LV"/>
        </w:rPr>
        <w:t>noved pie</w:t>
      </w:r>
      <w:r w:rsidR="007A5ED3" w:rsidRPr="009F7E1A">
        <w:rPr>
          <w:rFonts w:asciiTheme="majorBidi" w:hAnsiTheme="majorBidi" w:cstheme="majorBidi"/>
          <w:lang w:eastAsia="lv-LV"/>
        </w:rPr>
        <w:t xml:space="preserve"> lietas taisnīga atrisinājuma.</w:t>
      </w:r>
    </w:p>
    <w:p w14:paraId="3D117CF7" w14:textId="3A485A96" w:rsidR="00E12057" w:rsidRPr="009F7E1A" w:rsidRDefault="00E12057" w:rsidP="009F7E1A">
      <w:pPr>
        <w:spacing w:line="276" w:lineRule="auto"/>
        <w:ind w:firstLine="720"/>
        <w:jc w:val="both"/>
        <w:rPr>
          <w:rFonts w:asciiTheme="majorBidi" w:hAnsiTheme="majorBidi" w:cstheme="majorBidi"/>
        </w:rPr>
      </w:pPr>
      <w:r w:rsidRPr="009F7E1A">
        <w:rPr>
          <w:rFonts w:asciiTheme="majorBidi" w:hAnsiTheme="majorBidi" w:cstheme="majorBidi"/>
          <w:lang w:eastAsia="lv-LV"/>
        </w:rPr>
        <w:t xml:space="preserve">Proti, tiesa nepamatoti konstatējusi, ka pieteicēja īpašuma tiesības ieguvusi no līzinga devēja cesijas līguma rezultātā, nevis no </w:t>
      </w:r>
      <w:r w:rsidRPr="009F7E1A">
        <w:rPr>
          <w:rFonts w:asciiTheme="majorBidi" w:hAnsiTheme="majorBidi" w:cstheme="majorBidi"/>
        </w:rPr>
        <w:t>SIA „TRANSIMPEKS TERMINAL”. Novērtējot visus apstākļus savstarpējā kopsakarā, tiesa nonāktu pie secinājuma, ka darījumā ar SIA „TRANSIMPEKS TERMINAL” izpildās visi priekšnoteikumi priekšnodokļa atskaitīšanai: ir notikusi Pievienotās vērtības nodokļa likuma 1.panta 20.punktā definētā preču piegāde – pieteicēja ir ieguvusi īpašuma tiesības uz transportlīdzekļiem</w:t>
      </w:r>
      <w:r w:rsidR="003E1628" w:rsidRPr="009F7E1A">
        <w:rPr>
          <w:rFonts w:asciiTheme="majorBidi" w:hAnsiTheme="majorBidi" w:cstheme="majorBidi"/>
        </w:rPr>
        <w:t>,</w:t>
      </w:r>
      <w:r w:rsidRPr="009F7E1A">
        <w:rPr>
          <w:rFonts w:asciiTheme="majorBidi" w:hAnsiTheme="majorBidi" w:cstheme="majorBidi"/>
        </w:rPr>
        <w:t xml:space="preserve"> kā arī faktiski tos saņēmusi; pieteicēja par saņemtajiem transportlīdzekļiem ir maksājusi Pievienotās vērtības nodokļa likuma 5.panta pirmās daļas 1.punktā noteikto atlīdzību; </w:t>
      </w:r>
      <w:r w:rsidR="003E1628" w:rsidRPr="009F7E1A">
        <w:rPr>
          <w:rFonts w:asciiTheme="majorBidi" w:hAnsiTheme="majorBidi" w:cstheme="majorBidi"/>
        </w:rPr>
        <w:t>pieteicēja atbilstoši Pievienotās vērtības nodokļa likuma 92.panta pirmās daļas 1.punktam transportlīdzekļus ir saņēmusi no cita nodokļu maksātāja, pamatojoties uz nodokļu rēķinu.</w:t>
      </w:r>
    </w:p>
    <w:p w14:paraId="39A9D77B" w14:textId="43012CA7" w:rsidR="00957292" w:rsidRPr="009F7E1A" w:rsidRDefault="00386858" w:rsidP="009F7E1A">
      <w:pPr>
        <w:spacing w:line="276" w:lineRule="auto"/>
        <w:ind w:firstLine="720"/>
        <w:jc w:val="both"/>
        <w:rPr>
          <w:rFonts w:asciiTheme="majorBidi" w:hAnsiTheme="majorBidi" w:cstheme="majorBidi"/>
          <w:lang w:eastAsia="lv-LV"/>
        </w:rPr>
      </w:pPr>
      <w:r w:rsidRPr="009F7E1A">
        <w:rPr>
          <w:rFonts w:asciiTheme="majorBidi" w:hAnsiTheme="majorBidi" w:cstheme="majorBidi"/>
        </w:rPr>
        <w:t>Tas, ka pieteicēja īpašuma tiesības uz transportlīdzekļiem formāli saņēmusi no līzinga devēja, nevis no SIA „TRANSIMPEKS TERMINAL”, ir netipisk</w:t>
      </w:r>
      <w:r w:rsidR="00346558" w:rsidRPr="009F7E1A">
        <w:rPr>
          <w:rFonts w:asciiTheme="majorBidi" w:hAnsiTheme="majorBidi" w:cstheme="majorBidi"/>
        </w:rPr>
        <w:t>ā gadījuma jeb vēsturiski slēgto darījumu likumsakarīgās sekas, nevis darījuma pušu brīva izvēle.</w:t>
      </w:r>
      <w:r w:rsidR="001A30D1" w:rsidRPr="009F7E1A">
        <w:rPr>
          <w:rFonts w:asciiTheme="majorBidi" w:hAnsiTheme="majorBidi" w:cstheme="majorBidi"/>
        </w:rPr>
        <w:t xml:space="preserve"> Ja tiesa, vērtējot īpašuma tiesību pārejas/iegūšanas jautājumu, šos apstākļus novērtētu, ņemot vērā arī Civillikuma 987.pantā noteikto, ka īpašuma tiesību pāreja uz kustamu mantu nav juridiski iespējama bez mantas faktiskas nodošanas, </w:t>
      </w:r>
      <w:r w:rsidR="00074D00" w:rsidRPr="009F7E1A">
        <w:rPr>
          <w:rFonts w:asciiTheme="majorBidi" w:hAnsiTheme="majorBidi" w:cstheme="majorBidi"/>
        </w:rPr>
        <w:t xml:space="preserve">kā arī Pievienotās vērtības nodokļa likuma normas par nodokļa piemērošanu cesijas un finanšu līzinga darījumiem, tai nāktos secināt, ka, pamatojoties uz Civillikuma 1789.pantu cesija nevar kalpot par pamatu īpašuma tiesību pārejai, tāpat cesija nav ar nodokli apliekams darījums. </w:t>
      </w:r>
      <w:r w:rsidR="00957292" w:rsidRPr="009F7E1A">
        <w:rPr>
          <w:rFonts w:asciiTheme="majorBidi" w:hAnsiTheme="majorBidi" w:cstheme="majorBidi"/>
        </w:rPr>
        <w:t xml:space="preserve">Tajā pašā laikā īpašuma tiesības pieteicēja saņēma tieši no SIA „TRANSIMPEKS TERMINAL”, jo </w:t>
      </w:r>
      <w:r w:rsidR="00957292" w:rsidRPr="009F7E1A">
        <w:rPr>
          <w:rFonts w:asciiTheme="majorBidi" w:hAnsiTheme="majorBidi" w:cstheme="majorBidi"/>
          <w:lang w:eastAsia="lv-LV"/>
        </w:rPr>
        <w:t>faktiski ieguva īpašuma tiesības to pilnīgā izpratnē (ieguva tiesības rīkoties ar īpašumu). Nesaņemot fiziski transportlīdzekļus, pieteicējai nebija ne tiesību tos norādīt savā bilancē, ne arī īpašuma tiesību iegūšanas darījumam piemērot pievienotās vērtības nodokli.</w:t>
      </w:r>
      <w:r w:rsidR="001444D0" w:rsidRPr="009F7E1A">
        <w:rPr>
          <w:rFonts w:asciiTheme="majorBidi" w:hAnsiTheme="majorBidi" w:cstheme="majorBidi"/>
          <w:lang w:eastAsia="lv-LV"/>
        </w:rPr>
        <w:t xml:space="preserve"> Ievērojot minēto, faktam, ka formāli īpašuma tiesības saņemtas no citas personas, nav izšķirošanas nozīmes.</w:t>
      </w:r>
    </w:p>
    <w:p w14:paraId="24FF3228" w14:textId="4FEA8AC0" w:rsidR="001F3AD4" w:rsidRPr="009F7E1A" w:rsidRDefault="00EA58FF" w:rsidP="009F7E1A">
      <w:pPr>
        <w:spacing w:line="276" w:lineRule="auto"/>
        <w:ind w:firstLine="720"/>
        <w:jc w:val="both"/>
        <w:rPr>
          <w:rFonts w:asciiTheme="majorBidi" w:hAnsiTheme="majorBidi" w:cstheme="majorBidi"/>
          <w:lang w:eastAsia="lv-LV"/>
        </w:rPr>
      </w:pPr>
      <w:r w:rsidRPr="009F7E1A">
        <w:rPr>
          <w:rFonts w:asciiTheme="majorBidi" w:hAnsiTheme="majorBidi" w:cstheme="majorBidi"/>
          <w:lang w:eastAsia="lv-LV"/>
        </w:rPr>
        <w:t>Nenovērtējot šos apstākļus, tiesa nonākusi pie neattaisnojami formāla un netaisnīga rezultāta. Tiesa atrauti piemērojusi Pievienotās vērtības nodokļa likuma 1.panta 20.punktu un 5.panta pirmās daļas 1.punktu, sistēmiski arī nepiemērojot likuma 1.panta 13.punktu un Pievienotās vērtības nodokļa likuma tiesību normas, kas regulē jautājumus par finanšu līzinga pirmstermiņa pārtraukšanu</w:t>
      </w:r>
      <w:r w:rsidR="00377055" w:rsidRPr="009F7E1A">
        <w:rPr>
          <w:rFonts w:asciiTheme="majorBidi" w:hAnsiTheme="majorBidi" w:cstheme="majorBidi"/>
          <w:lang w:eastAsia="lv-LV"/>
        </w:rPr>
        <w:t xml:space="preserve"> un atbilstoši kurām preču atgriešanai ir piemērojams nodoklis.</w:t>
      </w:r>
    </w:p>
    <w:p w14:paraId="1D02D6D0" w14:textId="31E831A0" w:rsidR="00226661" w:rsidRPr="009F7E1A" w:rsidRDefault="00553A00" w:rsidP="009F7E1A">
      <w:pPr>
        <w:spacing w:line="276" w:lineRule="auto"/>
        <w:ind w:firstLine="720"/>
        <w:jc w:val="both"/>
        <w:rPr>
          <w:rFonts w:asciiTheme="majorBidi" w:hAnsiTheme="majorBidi" w:cstheme="majorBidi"/>
        </w:rPr>
      </w:pPr>
      <w:r w:rsidRPr="009F7E1A">
        <w:rPr>
          <w:rFonts w:asciiTheme="majorBidi" w:hAnsiTheme="majorBidi" w:cstheme="majorBidi"/>
          <w:lang w:eastAsia="lv-LV"/>
        </w:rPr>
        <w:t xml:space="preserve">[3.2] </w:t>
      </w:r>
      <w:r w:rsidR="00A44938" w:rsidRPr="009F7E1A">
        <w:rPr>
          <w:rFonts w:asciiTheme="majorBidi" w:hAnsiTheme="majorBidi" w:cstheme="majorBidi"/>
          <w:lang w:eastAsia="lv-LV"/>
        </w:rPr>
        <w:t>Tiesa norādījusi, ka pieteicēja pēc būtības vēloties īstenot līzinga devēja vēsturiski samaksātā pievienotās vērtības nodokļa koriģēšanas tiesības</w:t>
      </w:r>
      <w:r w:rsidR="006A6739" w:rsidRPr="009F7E1A">
        <w:rPr>
          <w:rFonts w:asciiTheme="majorBidi" w:hAnsiTheme="majorBidi" w:cstheme="majorBidi"/>
          <w:lang w:eastAsia="lv-LV"/>
        </w:rPr>
        <w:t xml:space="preserve">, atzīstot, ka </w:t>
      </w:r>
      <w:r w:rsidR="006A6739" w:rsidRPr="009F7E1A">
        <w:rPr>
          <w:rFonts w:asciiTheme="majorBidi" w:hAnsiTheme="majorBidi" w:cstheme="majorBidi"/>
          <w:lang w:eastAsia="lv-LV"/>
        </w:rPr>
        <w:lastRenderedPageBreak/>
        <w:t xml:space="preserve">pieteicējai nav šādu tiesību, jo </w:t>
      </w:r>
      <w:r w:rsidR="00EE0268" w:rsidRPr="009F7E1A">
        <w:rPr>
          <w:rFonts w:asciiTheme="majorBidi" w:hAnsiTheme="majorBidi" w:cstheme="majorBidi"/>
          <w:lang w:eastAsia="lv-LV"/>
        </w:rPr>
        <w:t xml:space="preserve">nodokļa maksātājs </w:t>
      </w:r>
      <w:r w:rsidR="006A6739" w:rsidRPr="009F7E1A">
        <w:rPr>
          <w:rFonts w:asciiTheme="majorBidi" w:hAnsiTheme="majorBidi" w:cstheme="majorBidi"/>
          <w:lang w:eastAsia="lv-LV"/>
        </w:rPr>
        <w:t>ar privāttiesisku (cesij</w:t>
      </w:r>
      <w:r w:rsidR="00EE0268" w:rsidRPr="009F7E1A">
        <w:rPr>
          <w:rFonts w:asciiTheme="majorBidi" w:hAnsiTheme="majorBidi" w:cstheme="majorBidi"/>
          <w:lang w:eastAsia="lv-LV"/>
        </w:rPr>
        <w:t>as</w:t>
      </w:r>
      <w:r w:rsidR="006A6739" w:rsidRPr="009F7E1A">
        <w:rPr>
          <w:rFonts w:asciiTheme="majorBidi" w:hAnsiTheme="majorBidi" w:cstheme="majorBidi"/>
          <w:lang w:eastAsia="lv-LV"/>
        </w:rPr>
        <w:t>) darījumu</w:t>
      </w:r>
      <w:r w:rsidR="00EE0268" w:rsidRPr="009F7E1A">
        <w:rPr>
          <w:rFonts w:asciiTheme="majorBidi" w:hAnsiTheme="majorBidi" w:cstheme="majorBidi"/>
          <w:lang w:eastAsia="lv-LV"/>
        </w:rPr>
        <w:t xml:space="preserve"> nevar nodot savas prasījuma tiesības pret nodokļu administrāciju</w:t>
      </w:r>
      <w:r w:rsidR="00A05910" w:rsidRPr="009F7E1A">
        <w:rPr>
          <w:rFonts w:asciiTheme="majorBidi" w:hAnsiTheme="majorBidi" w:cstheme="majorBidi"/>
          <w:lang w:eastAsia="lv-LV"/>
        </w:rPr>
        <w:t xml:space="preserve">. </w:t>
      </w:r>
      <w:r w:rsidR="00740219" w:rsidRPr="009F7E1A">
        <w:rPr>
          <w:rFonts w:asciiTheme="majorBidi" w:hAnsiTheme="majorBidi" w:cstheme="majorBidi"/>
          <w:lang w:eastAsia="lv-LV"/>
        </w:rPr>
        <w:t>Pamatojot s</w:t>
      </w:r>
      <w:r w:rsidR="00A05910" w:rsidRPr="009F7E1A">
        <w:rPr>
          <w:rFonts w:asciiTheme="majorBidi" w:hAnsiTheme="majorBidi" w:cstheme="majorBidi"/>
          <w:lang w:eastAsia="lv-LV"/>
        </w:rPr>
        <w:t>ava secinājuma pareizīb</w:t>
      </w:r>
      <w:r w:rsidR="00740219" w:rsidRPr="009F7E1A">
        <w:rPr>
          <w:rFonts w:asciiTheme="majorBidi" w:hAnsiTheme="majorBidi" w:cstheme="majorBidi"/>
          <w:lang w:eastAsia="lv-LV"/>
        </w:rPr>
        <w:t>u,</w:t>
      </w:r>
      <w:r w:rsidR="00A05910" w:rsidRPr="009F7E1A">
        <w:rPr>
          <w:rFonts w:asciiTheme="majorBidi" w:hAnsiTheme="majorBidi" w:cstheme="majorBidi"/>
          <w:lang w:eastAsia="lv-LV"/>
        </w:rPr>
        <w:t xml:space="preserve"> tiesa atsaukusies uz Pievienotās vērtības nodokļa likuma 105.panta pirmās daļas 7.punktu.</w:t>
      </w:r>
      <w:r w:rsidR="00D93CD9" w:rsidRPr="009F7E1A">
        <w:rPr>
          <w:rFonts w:asciiTheme="majorBidi" w:hAnsiTheme="majorBidi" w:cstheme="majorBidi"/>
        </w:rPr>
        <w:t xml:space="preserve"> </w:t>
      </w:r>
      <w:r w:rsidR="00226661" w:rsidRPr="009F7E1A">
        <w:rPr>
          <w:rFonts w:asciiTheme="majorBidi" w:hAnsiTheme="majorBidi" w:cstheme="majorBidi"/>
        </w:rPr>
        <w:t>Šie tiesas apsvērumi nav pareizi.</w:t>
      </w:r>
    </w:p>
    <w:p w14:paraId="7D825E08" w14:textId="5A429DD3" w:rsidR="00226661" w:rsidRPr="009F7E1A" w:rsidRDefault="0091466C" w:rsidP="009F7E1A">
      <w:pPr>
        <w:spacing w:line="276" w:lineRule="auto"/>
        <w:ind w:firstLine="720"/>
        <w:jc w:val="both"/>
        <w:rPr>
          <w:rFonts w:asciiTheme="majorBidi" w:hAnsiTheme="majorBidi" w:cstheme="majorBidi"/>
        </w:rPr>
      </w:pPr>
      <w:r w:rsidRPr="009F7E1A">
        <w:rPr>
          <w:rFonts w:asciiTheme="majorBidi" w:hAnsiTheme="majorBidi" w:cstheme="majorBidi"/>
        </w:rPr>
        <w:t>Pirmkārt, p</w:t>
      </w:r>
      <w:r w:rsidR="00226661" w:rsidRPr="009F7E1A">
        <w:rPr>
          <w:rFonts w:asciiTheme="majorBidi" w:hAnsiTheme="majorBidi" w:cstheme="majorBidi"/>
        </w:rPr>
        <w:t>ieteicēja nekad kā galveno argumentu priekšnodokļa atskaitīšanas tiesību pamatošanai nav izvirzījusi cesijas līgumu jeb „iestāšanos līzinga devēja vietā”. Gluži pretēji – pieteicēja ir uzsvērusi, ka priekšnodokļa atskaitīšanas tiesības tai radās līdz ar strīdus pavadzīmēs norādīto transportlīdzekļu faktisko piegādi. Cesijas darījumos minēto „visu no finanšu līzinga līgumiem izrietošo saistību un tiesību pāreju” pieteicēja vienmēr norādījusi kā pierādījumu tam, ka 2018.gada 3.maijā nenotika tipiska piegāde</w:t>
      </w:r>
      <w:r w:rsidR="00E26A5F" w:rsidRPr="009F7E1A">
        <w:rPr>
          <w:rFonts w:asciiTheme="majorBidi" w:hAnsiTheme="majorBidi" w:cstheme="majorBidi"/>
        </w:rPr>
        <w:t xml:space="preserve">, un kā aicinājumu tiesai nodokļa pareizas piemērošanas pārbaudes ietvaros tāpēc ņemt vērā arī tās tiesību normas, kas regulē </w:t>
      </w:r>
      <w:r w:rsidR="00F95207" w:rsidRPr="009F7E1A">
        <w:rPr>
          <w:rFonts w:asciiTheme="majorBidi" w:hAnsiTheme="majorBidi" w:cstheme="majorBidi"/>
        </w:rPr>
        <w:t>nodokļa piemērošanas jautājumus finanšu līzinga līguma pirmstermiņa pārtraukšanas gadījumā.</w:t>
      </w:r>
    </w:p>
    <w:p w14:paraId="22D853F1" w14:textId="42A1B5FF" w:rsidR="00553A00" w:rsidRPr="009F7E1A" w:rsidRDefault="0091466C" w:rsidP="009F7E1A">
      <w:pPr>
        <w:spacing w:line="276" w:lineRule="auto"/>
        <w:ind w:firstLine="720"/>
        <w:jc w:val="both"/>
        <w:rPr>
          <w:rFonts w:asciiTheme="majorBidi" w:hAnsiTheme="majorBidi" w:cstheme="majorBidi"/>
          <w:lang w:eastAsia="lv-LV"/>
        </w:rPr>
      </w:pPr>
      <w:r w:rsidRPr="009F7E1A">
        <w:rPr>
          <w:rFonts w:asciiTheme="majorBidi" w:hAnsiTheme="majorBidi" w:cstheme="majorBidi"/>
        </w:rPr>
        <w:t>Otrkārt, p</w:t>
      </w:r>
      <w:r w:rsidR="00553A00" w:rsidRPr="009F7E1A">
        <w:rPr>
          <w:rFonts w:asciiTheme="majorBidi" w:hAnsiTheme="majorBidi" w:cstheme="majorBidi"/>
          <w:lang w:eastAsia="lv-LV"/>
        </w:rPr>
        <w:t xml:space="preserve">retēji tiesas atzītajam </w:t>
      </w:r>
      <w:r w:rsidRPr="009F7E1A">
        <w:rPr>
          <w:rFonts w:asciiTheme="majorBidi" w:hAnsiTheme="majorBidi" w:cstheme="majorBidi"/>
          <w:lang w:eastAsia="lv-LV"/>
        </w:rPr>
        <w:t xml:space="preserve">Pievienotās vērtības nodokļa likuma 105.panta pirmās daļas 7.punkts </w:t>
      </w:r>
      <w:r w:rsidR="00553A00" w:rsidRPr="009F7E1A">
        <w:rPr>
          <w:rFonts w:asciiTheme="majorBidi" w:hAnsiTheme="majorBidi" w:cstheme="majorBidi"/>
          <w:lang w:eastAsia="lv-LV"/>
        </w:rPr>
        <w:t>neaizliedz jaunajam kreditoram piemērot pievienotās vērtības nodokli un izmantot priekšnodokļa atskaitīšanas tiesības, ja šādas tiesības tam patstāvīgi rodas attiecībās ar bijušā kreditora parādnieku.</w:t>
      </w:r>
    </w:p>
    <w:p w14:paraId="67B80616" w14:textId="4A6ADEE6" w:rsidR="001B43FC" w:rsidRPr="009F7E1A" w:rsidRDefault="00431346" w:rsidP="009F7E1A">
      <w:pPr>
        <w:spacing w:line="276" w:lineRule="auto"/>
        <w:ind w:firstLine="720"/>
        <w:jc w:val="both"/>
        <w:rPr>
          <w:rFonts w:asciiTheme="majorBidi" w:hAnsiTheme="majorBidi" w:cstheme="majorBidi"/>
          <w:lang w:eastAsia="lv-LV"/>
        </w:rPr>
      </w:pPr>
      <w:r w:rsidRPr="009F7E1A">
        <w:rPr>
          <w:rFonts w:asciiTheme="majorBidi" w:hAnsiTheme="majorBidi" w:cstheme="majorBidi"/>
        </w:rPr>
        <w:t>[3.3] Tiesa nav ņēmusi vērā, ka Valsts ieņēmumu dienests ir pieteicis kreditora prasījumu SIA </w:t>
      </w:r>
      <w:r w:rsidR="00BE3AC6" w:rsidRPr="009F7E1A">
        <w:rPr>
          <w:rFonts w:asciiTheme="majorBidi" w:hAnsiTheme="majorBidi" w:cstheme="majorBidi"/>
        </w:rPr>
        <w:t>„</w:t>
      </w:r>
      <w:r w:rsidRPr="009F7E1A">
        <w:rPr>
          <w:rFonts w:asciiTheme="majorBidi" w:hAnsiTheme="majorBidi" w:cstheme="majorBidi"/>
        </w:rPr>
        <w:t>TRANSIMPEKS TERMINAL” maksātnespējas procesā, kurā citstarp pras</w:t>
      </w:r>
      <w:r w:rsidR="00AC4EFC" w:rsidRPr="009F7E1A">
        <w:rPr>
          <w:rFonts w:asciiTheme="majorBidi" w:hAnsiTheme="majorBidi" w:cstheme="majorBidi"/>
        </w:rPr>
        <w:t>ījis</w:t>
      </w:r>
      <w:r w:rsidRPr="009F7E1A">
        <w:rPr>
          <w:rFonts w:asciiTheme="majorBidi" w:hAnsiTheme="majorBidi" w:cstheme="majorBidi"/>
        </w:rPr>
        <w:t xml:space="preserve"> piedzīt no SIA </w:t>
      </w:r>
      <w:r w:rsidR="00BE3AC6" w:rsidRPr="009F7E1A">
        <w:rPr>
          <w:rFonts w:asciiTheme="majorBidi" w:hAnsiTheme="majorBidi" w:cstheme="majorBidi"/>
        </w:rPr>
        <w:t>„</w:t>
      </w:r>
      <w:r w:rsidRPr="009F7E1A">
        <w:rPr>
          <w:rFonts w:asciiTheme="majorBidi" w:hAnsiTheme="majorBidi" w:cstheme="majorBidi"/>
        </w:rPr>
        <w:t xml:space="preserve">TRANSIMPEKS TERMINAL” pievienotās vērtības nodokļa parādu, pamatojoties uz 2018.gada 3.maija pavadzīmi. </w:t>
      </w:r>
      <w:r w:rsidRPr="009F7E1A">
        <w:rPr>
          <w:rFonts w:asciiTheme="majorBidi" w:hAnsiTheme="majorBidi" w:cstheme="majorBidi"/>
          <w:lang w:eastAsia="lv-LV"/>
        </w:rPr>
        <w:t xml:space="preserve">Tādējādi dienests vienu un to pašu darījumu vērtē pretrunīgi, konkrētajā lietā atzīst, ka pievienotās vērtības nodoklis nav piemērojams un pieteicējai liedz atskaitīt priekšnodokli, bet no </w:t>
      </w:r>
      <w:r w:rsidRPr="009F7E1A">
        <w:rPr>
          <w:rFonts w:asciiTheme="majorBidi" w:hAnsiTheme="majorBidi" w:cstheme="majorBidi"/>
        </w:rPr>
        <w:t>SIA </w:t>
      </w:r>
      <w:r w:rsidR="00393732" w:rsidRPr="009F7E1A">
        <w:rPr>
          <w:rFonts w:asciiTheme="majorBidi" w:hAnsiTheme="majorBidi" w:cstheme="majorBidi"/>
        </w:rPr>
        <w:t>„</w:t>
      </w:r>
      <w:r w:rsidRPr="009F7E1A">
        <w:rPr>
          <w:rFonts w:asciiTheme="majorBidi" w:hAnsiTheme="majorBidi" w:cstheme="majorBidi"/>
        </w:rPr>
        <w:t>TRANSIMPEKS TERMINAL” pieprasa pievienotās vērtības nodokļa atmaksu, tātad darījumu atzīst par apliekamu ar pievienotās vērtības nodokli.</w:t>
      </w:r>
    </w:p>
    <w:p w14:paraId="2829C5A0" w14:textId="68754904" w:rsidR="00610636" w:rsidRPr="009F7E1A" w:rsidRDefault="00610636" w:rsidP="009F7E1A">
      <w:pPr>
        <w:spacing w:line="276" w:lineRule="auto"/>
        <w:ind w:firstLine="720"/>
        <w:jc w:val="both"/>
        <w:rPr>
          <w:rFonts w:asciiTheme="majorBidi" w:hAnsiTheme="majorBidi" w:cstheme="majorBidi"/>
        </w:rPr>
      </w:pPr>
    </w:p>
    <w:p w14:paraId="72BE6FC2" w14:textId="77777777" w:rsidR="00DE2561" w:rsidRPr="009F7E1A" w:rsidRDefault="00DE2561"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[4] Valsts ieņēmumu dienests paskaidrojumos par kasācijas sūdzību norāda, ka apgabaltiesas spriedums ir tiesisks. </w:t>
      </w:r>
    </w:p>
    <w:p w14:paraId="6AC4C0C7" w14:textId="77777777" w:rsidR="00E94F33" w:rsidRPr="009F7E1A" w:rsidRDefault="00E94F33" w:rsidP="009F7E1A">
      <w:pPr>
        <w:spacing w:line="276" w:lineRule="auto"/>
        <w:ind w:firstLine="720"/>
        <w:jc w:val="both"/>
        <w:rPr>
          <w:rFonts w:asciiTheme="majorBidi" w:hAnsiTheme="majorBidi" w:cstheme="majorBidi"/>
        </w:rPr>
      </w:pPr>
    </w:p>
    <w:p w14:paraId="37DB9E3C" w14:textId="77777777" w:rsidR="00DE2561" w:rsidRPr="009F7E1A" w:rsidRDefault="00DE2561" w:rsidP="009F7E1A">
      <w:pPr>
        <w:pStyle w:val="NormalWeb"/>
        <w:spacing w:before="0" w:beforeAutospacing="0" w:after="0" w:afterAutospacing="0" w:line="276" w:lineRule="auto"/>
        <w:contextualSpacing/>
        <w:jc w:val="center"/>
        <w:rPr>
          <w:rFonts w:asciiTheme="majorBidi" w:hAnsiTheme="majorBidi" w:cstheme="majorBidi"/>
          <w:b/>
          <w:bCs/>
        </w:rPr>
      </w:pPr>
      <w:r w:rsidRPr="009F7E1A">
        <w:rPr>
          <w:rFonts w:asciiTheme="majorBidi" w:hAnsiTheme="majorBidi" w:cstheme="majorBidi"/>
          <w:b/>
          <w:bCs/>
        </w:rPr>
        <w:t>Motīvu daļa</w:t>
      </w:r>
    </w:p>
    <w:p w14:paraId="7F523F5B" w14:textId="77777777" w:rsidR="00DE2561" w:rsidRPr="009F7E1A" w:rsidRDefault="00DE2561" w:rsidP="009F7E1A">
      <w:pPr>
        <w:pStyle w:val="NormalWeb"/>
        <w:spacing w:before="0" w:beforeAutospacing="0" w:after="0" w:afterAutospacing="0" w:line="276" w:lineRule="auto"/>
        <w:ind w:firstLine="720"/>
        <w:jc w:val="both"/>
        <w:rPr>
          <w:rFonts w:asciiTheme="majorBidi" w:hAnsiTheme="majorBidi" w:cstheme="majorBidi"/>
        </w:rPr>
      </w:pPr>
    </w:p>
    <w:p w14:paraId="3E842421" w14:textId="610181E9" w:rsidR="002B7643" w:rsidRPr="009F7E1A" w:rsidRDefault="008D77F1" w:rsidP="009F7E1A">
      <w:pPr>
        <w:spacing w:line="276" w:lineRule="auto"/>
        <w:ind w:firstLine="720"/>
        <w:jc w:val="both"/>
        <w:rPr>
          <w:rFonts w:asciiTheme="majorBidi" w:hAnsiTheme="majorBidi" w:cstheme="majorBidi"/>
        </w:rPr>
      </w:pPr>
      <w:r w:rsidRPr="009F7E1A">
        <w:rPr>
          <w:rFonts w:asciiTheme="majorBidi" w:hAnsiTheme="majorBidi" w:cstheme="majorBidi"/>
          <w:bCs/>
        </w:rPr>
        <w:t xml:space="preserve">[5] </w:t>
      </w:r>
      <w:r w:rsidR="006C4200" w:rsidRPr="009F7E1A">
        <w:rPr>
          <w:rFonts w:asciiTheme="majorBidi" w:hAnsiTheme="majorBidi" w:cstheme="majorBidi"/>
          <w:bCs/>
        </w:rPr>
        <w:t xml:space="preserve">Pieteicēja pievienotās vērtības nodokļa deklarācijā uzrādījusi priekšnodokli saskaņā ar </w:t>
      </w:r>
      <w:r w:rsidR="006C4200" w:rsidRPr="009F7E1A">
        <w:rPr>
          <w:rFonts w:asciiTheme="majorBidi" w:hAnsiTheme="majorBidi" w:cstheme="majorBidi"/>
        </w:rPr>
        <w:t>SIA </w:t>
      </w:r>
      <w:r w:rsidR="003C5FEA" w:rsidRPr="009F7E1A">
        <w:rPr>
          <w:rFonts w:asciiTheme="majorBidi" w:hAnsiTheme="majorBidi" w:cstheme="majorBidi"/>
        </w:rPr>
        <w:t>„</w:t>
      </w:r>
      <w:r w:rsidR="006C4200" w:rsidRPr="009F7E1A">
        <w:rPr>
          <w:rFonts w:asciiTheme="majorBidi" w:hAnsiTheme="majorBidi" w:cstheme="majorBidi"/>
        </w:rPr>
        <w:t xml:space="preserve">TRANSIMPEKS TERMINAL” izrakstīto pavadzīmi, pamatojoties uz kuru </w:t>
      </w:r>
      <w:r w:rsidR="00F179C6" w:rsidRPr="009F7E1A">
        <w:rPr>
          <w:rFonts w:asciiTheme="majorBidi" w:hAnsiTheme="majorBidi" w:cstheme="majorBidi"/>
        </w:rPr>
        <w:t xml:space="preserve">SIA „TRANSIMPEKS TERMINAL” </w:t>
      </w:r>
      <w:r w:rsidR="00F157F1" w:rsidRPr="009F7E1A">
        <w:rPr>
          <w:rFonts w:asciiTheme="majorBidi" w:hAnsiTheme="majorBidi" w:cstheme="majorBidi"/>
        </w:rPr>
        <w:t xml:space="preserve">piegādājusi pieteicējai </w:t>
      </w:r>
      <w:r w:rsidR="006C4200" w:rsidRPr="009F7E1A">
        <w:rPr>
          <w:rFonts w:asciiTheme="majorBidi" w:hAnsiTheme="majorBidi" w:cstheme="majorBidi"/>
        </w:rPr>
        <w:t>transportlīdzekļus</w:t>
      </w:r>
      <w:r w:rsidR="00F157F1" w:rsidRPr="009F7E1A">
        <w:rPr>
          <w:rFonts w:asciiTheme="majorBidi" w:hAnsiTheme="majorBidi" w:cstheme="majorBidi"/>
        </w:rPr>
        <w:t xml:space="preserve">. </w:t>
      </w:r>
    </w:p>
    <w:p w14:paraId="28154781" w14:textId="0DEDBAC5" w:rsidR="00711E2A" w:rsidRPr="009F7E1A" w:rsidRDefault="00711E2A"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Atbilstoši lietas apstākļiem, kurus konstatējusi tiesa, transportlīdzekļi ir līzinga objekts, bet SIA „TRANSIMPEKS TERMINAL” ir līzinga ņēmēja, kas nebija izpildījusi savas saistības. </w:t>
      </w:r>
      <w:r w:rsidR="00695F44" w:rsidRPr="009F7E1A">
        <w:rPr>
          <w:rFonts w:asciiTheme="majorBidi" w:hAnsiTheme="majorBidi" w:cstheme="majorBidi"/>
        </w:rPr>
        <w:t xml:space="preserve">Līzinga devējs izbeidza līzinga līgumus un pieprasīja līzinga ņēmējam atdot atpakaļ transportlīdzekļus, ko līzinga devējs neizdarīja. </w:t>
      </w:r>
      <w:r w:rsidRPr="009F7E1A">
        <w:rPr>
          <w:rFonts w:asciiTheme="majorBidi" w:hAnsiTheme="majorBidi" w:cstheme="majorBidi"/>
        </w:rPr>
        <w:t xml:space="preserve">Savukārt pieteicēja ir pārņēmusi prasījuma tiesību pret SIA „TRANSIMPEKS TERMINAL” no līzinga devēja, pamatojoties uz cesijas līgumu. Pamatojoties uz šī līguma noteikumiem, pieteicēja ieguvusi arī īpašuma tiesības uz transportlīdzekļiem. Savukārt SIA „TRANSIMPEKS TERMINAL” pieteicējai </w:t>
      </w:r>
      <w:r w:rsidR="00A760E2" w:rsidRPr="009F7E1A">
        <w:rPr>
          <w:rFonts w:asciiTheme="majorBidi" w:hAnsiTheme="majorBidi" w:cstheme="majorBidi"/>
        </w:rPr>
        <w:t xml:space="preserve">atdeva </w:t>
      </w:r>
      <w:r w:rsidRPr="009F7E1A">
        <w:rPr>
          <w:rFonts w:asciiTheme="majorBidi" w:hAnsiTheme="majorBidi" w:cstheme="majorBidi"/>
        </w:rPr>
        <w:t>transportlīdzekļus, pamatojoties uz savstarpēju vienošanos, lai daļēji segtu parādu un samazinātu neizpildītās saistības.</w:t>
      </w:r>
    </w:p>
    <w:p w14:paraId="4225899C" w14:textId="3384C8CF" w:rsidR="00711E2A" w:rsidRPr="009F7E1A" w:rsidRDefault="00711E2A"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Apgabaltiesa atzina, ka pieteicējas deklarētais transportlīdzekļu iegādes darījums nav uzskatāms par preču piegādi, jo SIA „TRANSIMPEKS TERMINAL” nebija preču īpašniece, bet gan turētāja. Līdz ar to SIA „TRANSIMPEKS TERMINAL” nebija tiesību </w:t>
      </w:r>
      <w:r w:rsidRPr="009F7E1A">
        <w:rPr>
          <w:rFonts w:asciiTheme="majorBidi" w:hAnsiTheme="majorBidi" w:cstheme="majorBidi"/>
        </w:rPr>
        <w:lastRenderedPageBreak/>
        <w:t xml:space="preserve">izrakstīt pavadzīmi par preču piegādi. Vienlaikus apgabaltiesa arī pārbaudīja, vai pieteicējai ir tiesības koriģēt </w:t>
      </w:r>
      <w:r w:rsidR="00AE422C" w:rsidRPr="009F7E1A">
        <w:rPr>
          <w:rFonts w:asciiTheme="majorBidi" w:hAnsiTheme="majorBidi" w:cstheme="majorBidi"/>
        </w:rPr>
        <w:t xml:space="preserve">līzinga devēja </w:t>
      </w:r>
      <w:r w:rsidRPr="009F7E1A">
        <w:rPr>
          <w:rFonts w:asciiTheme="majorBidi" w:hAnsiTheme="majorBidi" w:cstheme="majorBidi"/>
        </w:rPr>
        <w:t>SIA </w:t>
      </w:r>
      <w:r w:rsidR="00393732" w:rsidRPr="009F7E1A">
        <w:rPr>
          <w:rFonts w:asciiTheme="majorBidi" w:hAnsiTheme="majorBidi" w:cstheme="majorBidi"/>
        </w:rPr>
        <w:t>„</w:t>
      </w:r>
      <w:r w:rsidRPr="009F7E1A">
        <w:rPr>
          <w:rFonts w:asciiTheme="majorBidi" w:hAnsiTheme="majorBidi" w:cstheme="majorBidi"/>
        </w:rPr>
        <w:t>TKB LĪZINGS” iepriekš samaksāto pievienotās vērtības nodokli par līzinga darījumu, kas nav īstenojies līdz galam, atzīstot, ka šādas tiesības nevar nodot ar privāttiesisku darījumu.</w:t>
      </w:r>
    </w:p>
    <w:p w14:paraId="79AB86CB" w14:textId="33C4A59C" w:rsidR="00711E2A" w:rsidRPr="009F7E1A" w:rsidRDefault="00711E2A"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Pieteicēja savukārt uzskata, ka </w:t>
      </w:r>
      <w:r w:rsidR="00905C00" w:rsidRPr="009F7E1A">
        <w:rPr>
          <w:rFonts w:asciiTheme="majorBidi" w:hAnsiTheme="majorBidi" w:cstheme="majorBidi"/>
        </w:rPr>
        <w:t xml:space="preserve">strīdus darījums ir </w:t>
      </w:r>
      <w:r w:rsidRPr="009F7E1A">
        <w:rPr>
          <w:rFonts w:asciiTheme="majorBidi" w:hAnsiTheme="majorBidi" w:cstheme="majorBidi"/>
        </w:rPr>
        <w:t>preču piegāde, kas dod pamatu pieteicējai atskaitīt priekšnodokli, jo līdz ar šo preču piegādi uz pieteicēju ir pārgājusi īpašuma tiesība uz transportlīdzekļiem, ko tā ieguva, pamatojoties uz cesijas līgumā ietvertajiem noteikumiem par īpašuma tiesību pāreju uz pieteicēju.</w:t>
      </w:r>
      <w:r w:rsidR="00695F44" w:rsidRPr="009F7E1A">
        <w:rPr>
          <w:rFonts w:asciiTheme="majorBidi" w:hAnsiTheme="majorBidi" w:cstheme="majorBidi"/>
        </w:rPr>
        <w:t xml:space="preserve"> Saistībā ar tiesas argumentāciju par pieteicējas tiesībām koriģēt iepriekš līzinga devēja samaksāto nodokli pieteicēja pēc būtības </w:t>
      </w:r>
      <w:r w:rsidR="00595DE3" w:rsidRPr="009F7E1A">
        <w:rPr>
          <w:rFonts w:asciiTheme="majorBidi" w:hAnsiTheme="majorBidi" w:cstheme="majorBidi"/>
        </w:rPr>
        <w:t xml:space="preserve">tiem neiebilst, vienlaikus </w:t>
      </w:r>
      <w:r w:rsidR="00695F44" w:rsidRPr="009F7E1A">
        <w:rPr>
          <w:rFonts w:asciiTheme="majorBidi" w:hAnsiTheme="majorBidi" w:cstheme="majorBidi"/>
        </w:rPr>
        <w:t xml:space="preserve">uzskata, ka </w:t>
      </w:r>
      <w:r w:rsidR="009E45B5" w:rsidRPr="009F7E1A">
        <w:rPr>
          <w:rFonts w:asciiTheme="majorBidi" w:hAnsiTheme="majorBidi" w:cstheme="majorBidi"/>
        </w:rPr>
        <w:t xml:space="preserve">tiesiskais regulējums, kas noregulē nodokļa jautājumus līzinga līguma pirmstermiņa izbeigšanas gadījumā, būtu ņemams vērā kā apstiprinājums strīdus </w:t>
      </w:r>
      <w:r w:rsidR="001B0A11" w:rsidRPr="009F7E1A">
        <w:rPr>
          <w:rFonts w:asciiTheme="majorBidi" w:hAnsiTheme="majorBidi" w:cstheme="majorBidi"/>
        </w:rPr>
        <w:t>piegādes</w:t>
      </w:r>
      <w:r w:rsidR="009E45B5" w:rsidRPr="009F7E1A">
        <w:rPr>
          <w:rFonts w:asciiTheme="majorBidi" w:hAnsiTheme="majorBidi" w:cstheme="majorBidi"/>
        </w:rPr>
        <w:t xml:space="preserve"> netipiskajam raksturam.</w:t>
      </w:r>
    </w:p>
    <w:p w14:paraId="52B2B6DF" w14:textId="1B511889" w:rsidR="00824509" w:rsidRPr="009F7E1A" w:rsidRDefault="00FA0A94" w:rsidP="009F7E1A">
      <w:pPr>
        <w:spacing w:line="276" w:lineRule="auto"/>
        <w:ind w:firstLine="720"/>
        <w:jc w:val="both"/>
        <w:rPr>
          <w:rFonts w:asciiTheme="majorBidi" w:hAnsiTheme="majorBidi" w:cstheme="majorBidi"/>
          <w:color w:val="000000" w:themeColor="text1"/>
        </w:rPr>
      </w:pPr>
      <w:r w:rsidRPr="009F7E1A">
        <w:rPr>
          <w:rFonts w:asciiTheme="majorBidi" w:hAnsiTheme="majorBidi" w:cstheme="majorBidi"/>
          <w:color w:val="000000" w:themeColor="text1"/>
        </w:rPr>
        <w:t>Senātam ir jārod atbilde</w:t>
      </w:r>
      <w:r w:rsidRPr="009F7E1A">
        <w:rPr>
          <w:rFonts w:asciiTheme="majorBidi" w:hAnsiTheme="majorBidi" w:cstheme="majorBidi"/>
        </w:rPr>
        <w:t xml:space="preserve">, vai apgabaltiesa </w:t>
      </w:r>
      <w:r w:rsidR="008C19D8" w:rsidRPr="009F7E1A">
        <w:rPr>
          <w:rFonts w:asciiTheme="majorBidi" w:hAnsiTheme="majorBidi" w:cstheme="majorBidi"/>
        </w:rPr>
        <w:t xml:space="preserve">izskatāmās lietas apstākļos </w:t>
      </w:r>
      <w:r w:rsidRPr="009F7E1A">
        <w:rPr>
          <w:rFonts w:asciiTheme="majorBidi" w:hAnsiTheme="majorBidi" w:cstheme="majorBidi"/>
        </w:rPr>
        <w:t>ir pareizi piemērojusi Pievienotās vērtības nodokļa likuma normas.</w:t>
      </w:r>
      <w:r w:rsidR="00AE38C4" w:rsidRPr="009F7E1A">
        <w:rPr>
          <w:rFonts w:asciiTheme="majorBidi" w:hAnsiTheme="majorBidi" w:cstheme="majorBidi"/>
        </w:rPr>
        <w:t xml:space="preserve"> </w:t>
      </w:r>
      <w:r w:rsidR="00EA4424" w:rsidRPr="009F7E1A">
        <w:rPr>
          <w:rFonts w:asciiTheme="majorBidi" w:hAnsiTheme="majorBidi" w:cstheme="majorBidi"/>
        </w:rPr>
        <w:t xml:space="preserve">Senāts atzīst, ka šim mērķim nepieciešams noskaidrot, </w:t>
      </w:r>
      <w:r w:rsidR="00EA4424" w:rsidRPr="009F7E1A">
        <w:rPr>
          <w:rFonts w:asciiTheme="majorBidi" w:hAnsiTheme="majorBidi" w:cstheme="majorBidi"/>
          <w:color w:val="000000" w:themeColor="text1"/>
        </w:rPr>
        <w:t xml:space="preserve">kā iepriekš minētajos apstākļos būtu noformējami darījumi un aprēķināms vai atskaitāms nodoklis, </w:t>
      </w:r>
      <w:r w:rsidR="008C19D8" w:rsidRPr="009F7E1A">
        <w:rPr>
          <w:rFonts w:asciiTheme="majorBidi" w:hAnsiTheme="majorBidi" w:cstheme="majorBidi"/>
          <w:color w:val="000000" w:themeColor="text1"/>
        </w:rPr>
        <w:t xml:space="preserve">par ko faktiski lietā ir strīds, </w:t>
      </w:r>
      <w:r w:rsidR="00EA4424" w:rsidRPr="009F7E1A">
        <w:rPr>
          <w:rFonts w:asciiTheme="majorBidi" w:hAnsiTheme="majorBidi" w:cstheme="majorBidi"/>
          <w:color w:val="000000" w:themeColor="text1"/>
        </w:rPr>
        <w:t>lai tas atbilstu pievienotās vērtības nodokļa sistēmai un regulējumam.</w:t>
      </w:r>
      <w:r w:rsidR="00EA4424" w:rsidRPr="009F7E1A">
        <w:rPr>
          <w:rFonts w:asciiTheme="majorBidi" w:hAnsiTheme="majorBidi" w:cstheme="majorBidi"/>
        </w:rPr>
        <w:t xml:space="preserve"> </w:t>
      </w:r>
      <w:r w:rsidR="00824509" w:rsidRPr="009F7E1A">
        <w:rPr>
          <w:rFonts w:asciiTheme="majorBidi" w:hAnsiTheme="majorBidi" w:cstheme="majorBidi"/>
          <w:color w:val="000000" w:themeColor="text1"/>
        </w:rPr>
        <w:t xml:space="preserve">To noskaidrojot, </w:t>
      </w:r>
      <w:r w:rsidR="00EA4424" w:rsidRPr="009F7E1A">
        <w:rPr>
          <w:rFonts w:asciiTheme="majorBidi" w:hAnsiTheme="majorBidi" w:cstheme="majorBidi"/>
          <w:color w:val="000000" w:themeColor="text1"/>
        </w:rPr>
        <w:t>būs iespējams pārliecināties par apgabaltiesas sprieduma tiesiskumu</w:t>
      </w:r>
      <w:r w:rsidR="008C19D8" w:rsidRPr="009F7E1A">
        <w:rPr>
          <w:rFonts w:asciiTheme="majorBidi" w:hAnsiTheme="majorBidi" w:cstheme="majorBidi"/>
          <w:color w:val="000000" w:themeColor="text1"/>
        </w:rPr>
        <w:t xml:space="preserve"> un pieteicējas kasācijas sūdzības argumentu pamatotību.</w:t>
      </w:r>
    </w:p>
    <w:p w14:paraId="6BC38AD9" w14:textId="77777777" w:rsidR="00284DCC" w:rsidRPr="009F7E1A" w:rsidRDefault="00284DCC" w:rsidP="009F7E1A">
      <w:pPr>
        <w:spacing w:line="276" w:lineRule="auto"/>
        <w:ind w:firstLine="720"/>
        <w:jc w:val="both"/>
        <w:rPr>
          <w:rFonts w:asciiTheme="majorBidi" w:hAnsiTheme="majorBidi" w:cstheme="majorBidi"/>
          <w:bCs/>
        </w:rPr>
      </w:pPr>
    </w:p>
    <w:p w14:paraId="6044B706" w14:textId="436BEB1C" w:rsidR="00300E20" w:rsidRPr="009F7E1A" w:rsidRDefault="003E486C"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[6] </w:t>
      </w:r>
      <w:r w:rsidR="00164A36" w:rsidRPr="009F7E1A">
        <w:rPr>
          <w:rFonts w:asciiTheme="majorBidi" w:hAnsiTheme="majorBidi" w:cstheme="majorBidi"/>
        </w:rPr>
        <w:t xml:space="preserve">Pievienotās vērtības nodokļa likuma 5.panta pirmajā daļā ir uzskaitīti saimnieciskās darbības ietvaros iekšzemē veiktie darījumi, kas ir apliekami ar nodokli, tostarp preču piegāde par atlīdzību (1.punkts). </w:t>
      </w:r>
    </w:p>
    <w:p w14:paraId="09589990" w14:textId="3EBB4291" w:rsidR="00F0071B" w:rsidRPr="009F7E1A" w:rsidRDefault="00876A4C" w:rsidP="009F7E1A">
      <w:pPr>
        <w:spacing w:line="276" w:lineRule="auto"/>
        <w:ind w:firstLine="720"/>
        <w:jc w:val="both"/>
        <w:rPr>
          <w:rFonts w:asciiTheme="majorBidi" w:hAnsiTheme="majorBidi" w:cstheme="majorBidi"/>
          <w:color w:val="212121"/>
          <w:shd w:val="clear" w:color="auto" w:fill="FFFFFF"/>
        </w:rPr>
      </w:pPr>
      <w:r w:rsidRPr="009F7E1A">
        <w:rPr>
          <w:rFonts w:asciiTheme="majorBidi" w:hAnsiTheme="majorBidi" w:cstheme="majorBidi"/>
          <w:color w:val="212121"/>
          <w:shd w:val="clear" w:color="auto" w:fill="FFFFFF"/>
        </w:rPr>
        <w:t xml:space="preserve">Saskaņā ar likuma 1.panta 20.punktu preču piegāde ir darījums, kas izpaužas kā īpašuma tiesību uz lietu nodošana citai personai, lai tā varētu rīkoties ar lietu. </w:t>
      </w:r>
      <w:r w:rsidRPr="009F7E1A">
        <w:rPr>
          <w:rFonts w:asciiTheme="majorBidi" w:hAnsiTheme="majorBidi" w:cstheme="majorBidi"/>
        </w:rPr>
        <w:t xml:space="preserve">Savukārt </w:t>
      </w:r>
      <w:r w:rsidR="00701E6F" w:rsidRPr="009F7E1A">
        <w:rPr>
          <w:rFonts w:asciiTheme="majorBidi" w:hAnsiTheme="majorBidi" w:cstheme="majorBidi"/>
        </w:rPr>
        <w:t>likuma</w:t>
      </w:r>
      <w:r w:rsidR="0076466C" w:rsidRPr="009F7E1A">
        <w:rPr>
          <w:rFonts w:asciiTheme="majorBidi" w:hAnsiTheme="majorBidi" w:cstheme="majorBidi"/>
          <w:color w:val="000000" w:themeColor="text1"/>
        </w:rPr>
        <w:t xml:space="preserve"> 1.panta 13.punkt</w:t>
      </w:r>
      <w:r w:rsidRPr="009F7E1A">
        <w:rPr>
          <w:rFonts w:asciiTheme="majorBidi" w:hAnsiTheme="majorBidi" w:cstheme="majorBidi"/>
          <w:color w:val="000000" w:themeColor="text1"/>
        </w:rPr>
        <w:t>s noteic, ka</w:t>
      </w:r>
      <w:r w:rsidR="00701E6F" w:rsidRPr="009F7E1A">
        <w:rPr>
          <w:rFonts w:asciiTheme="majorBidi" w:hAnsiTheme="majorBidi" w:cstheme="majorBidi"/>
          <w:color w:val="000000" w:themeColor="text1"/>
        </w:rPr>
        <w:t xml:space="preserve"> </w:t>
      </w:r>
      <w:r w:rsidR="0076466C" w:rsidRPr="009F7E1A">
        <w:rPr>
          <w:rFonts w:asciiTheme="majorBidi" w:hAnsiTheme="majorBidi" w:cstheme="majorBidi"/>
          <w:color w:val="000000" w:themeColor="text1"/>
          <w:shd w:val="clear" w:color="auto" w:fill="FFFFFF"/>
        </w:rPr>
        <w:t xml:space="preserve">nomaksas pirkums ir preču piegāde, kurā preces piegādātājs saskaņā ar noslēgto nomaksas pirkuma līgumu piegādā konkrētu preci, kas līgumā noteiktajā termiņā pēc visu līgumā noteikto maksājumu izdarīšanas pāriet preces </w:t>
      </w:r>
      <w:r w:rsidR="0076466C" w:rsidRPr="009F7E1A">
        <w:rPr>
          <w:rFonts w:asciiTheme="majorBidi" w:hAnsiTheme="majorBidi" w:cstheme="majorBidi"/>
          <w:shd w:val="clear" w:color="auto" w:fill="FFFFFF"/>
        </w:rPr>
        <w:t>saņēmēja īpašumā.</w:t>
      </w:r>
    </w:p>
    <w:p w14:paraId="2D2C946B" w14:textId="3E9D0B18" w:rsidR="00C94217" w:rsidRPr="009F7E1A" w:rsidRDefault="00AE070A" w:rsidP="009F7E1A">
      <w:pPr>
        <w:spacing w:line="276" w:lineRule="auto"/>
        <w:ind w:firstLine="720"/>
        <w:jc w:val="both"/>
        <w:rPr>
          <w:rFonts w:asciiTheme="majorBidi" w:hAnsiTheme="majorBidi" w:cstheme="majorBidi"/>
          <w:shd w:val="clear" w:color="auto" w:fill="FFFFFF"/>
        </w:rPr>
      </w:pPr>
      <w:r w:rsidRPr="009F7E1A">
        <w:rPr>
          <w:rFonts w:asciiTheme="majorBidi" w:hAnsiTheme="majorBidi" w:cstheme="majorBidi"/>
          <w:shd w:val="clear" w:color="auto" w:fill="FFFFFF"/>
        </w:rPr>
        <w:t>Likuma 31.panta pirmā daļa noteic, ka p</w:t>
      </w:r>
      <w:r w:rsidR="00C94217" w:rsidRPr="009F7E1A">
        <w:rPr>
          <w:rFonts w:asciiTheme="majorBidi" w:hAnsiTheme="majorBidi" w:cstheme="majorBidi"/>
          <w:shd w:val="clear" w:color="auto" w:fill="FFFFFF"/>
        </w:rPr>
        <w:t>reču piegādes brīdis ir brīdis, kad faktiski tiek veikta preču piegāde, bet ne vēlāk par brīdi, kad preces ir saņēmis preču saņēmējs, ja šajā pantā nav noteikts citādi.</w:t>
      </w:r>
    </w:p>
    <w:p w14:paraId="5E9E72A0" w14:textId="27F8B257" w:rsidR="00353741" w:rsidRPr="009F7E1A" w:rsidRDefault="00DB1E51" w:rsidP="009F7E1A">
      <w:pPr>
        <w:pStyle w:val="c01pointnumerotealtn"/>
        <w:spacing w:before="0" w:beforeAutospacing="0" w:after="0" w:afterAutospacing="0" w:line="276" w:lineRule="auto"/>
        <w:ind w:firstLine="720"/>
        <w:jc w:val="both"/>
        <w:rPr>
          <w:rFonts w:asciiTheme="majorBidi" w:hAnsiTheme="majorBidi" w:cstheme="majorBidi"/>
          <w:color w:val="000000"/>
          <w:lang w:val="lv-LV"/>
        </w:rPr>
      </w:pPr>
      <w:r w:rsidRPr="009F7E1A">
        <w:rPr>
          <w:rFonts w:asciiTheme="majorBidi" w:hAnsiTheme="majorBidi" w:cstheme="majorBidi"/>
          <w:shd w:val="clear" w:color="auto" w:fill="FFFFFF"/>
          <w:lang w:val="lv-LV"/>
        </w:rPr>
        <w:t>Pievienotās vērtības nodokļa likuma 1.panta 13. un 20.punkts</w:t>
      </w:r>
      <w:r w:rsidR="002A0503" w:rsidRPr="009F7E1A">
        <w:rPr>
          <w:rFonts w:asciiTheme="majorBidi" w:hAnsiTheme="majorBidi" w:cstheme="majorBidi"/>
          <w:shd w:val="clear" w:color="auto" w:fill="FFFFFF"/>
          <w:lang w:val="lv-LV"/>
        </w:rPr>
        <w:t xml:space="preserve"> transponēt</w:t>
      </w:r>
      <w:r w:rsidRPr="009F7E1A">
        <w:rPr>
          <w:rFonts w:asciiTheme="majorBidi" w:hAnsiTheme="majorBidi" w:cstheme="majorBidi"/>
          <w:shd w:val="clear" w:color="auto" w:fill="FFFFFF"/>
          <w:lang w:val="lv-LV"/>
        </w:rPr>
        <w:t>i</w:t>
      </w:r>
      <w:r w:rsidR="002A0503" w:rsidRPr="009F7E1A">
        <w:rPr>
          <w:rFonts w:asciiTheme="majorBidi" w:hAnsiTheme="majorBidi" w:cstheme="majorBidi"/>
          <w:shd w:val="clear" w:color="auto" w:fill="FFFFFF"/>
          <w:lang w:val="lv-LV"/>
        </w:rPr>
        <w:t xml:space="preserve"> no </w:t>
      </w:r>
      <w:r w:rsidR="002A0503" w:rsidRPr="009F7E1A">
        <w:rPr>
          <w:rFonts w:asciiTheme="majorBidi" w:hAnsiTheme="majorBidi" w:cstheme="majorBidi"/>
          <w:color w:val="000000"/>
          <w:lang w:val="lv-LV"/>
        </w:rPr>
        <w:t>Padomes 2006.gada 28.novembra direktīvas 2006/112/EK par kopējo pievienotās vērtības nodokļa sistēmu</w:t>
      </w:r>
      <w:r w:rsidRPr="009F7E1A">
        <w:rPr>
          <w:rFonts w:asciiTheme="majorBidi" w:hAnsiTheme="majorBidi" w:cstheme="majorBidi"/>
          <w:color w:val="000000"/>
          <w:lang w:val="lv-LV"/>
        </w:rPr>
        <w:t xml:space="preserve"> (turpmāk – Pievienotās vērtības nodokļa direktīva)</w:t>
      </w:r>
      <w:r w:rsidR="002A0503" w:rsidRPr="009F7E1A">
        <w:rPr>
          <w:rFonts w:asciiTheme="majorBidi" w:hAnsiTheme="majorBidi" w:cstheme="majorBidi"/>
          <w:color w:val="000000"/>
          <w:lang w:val="lv-LV"/>
        </w:rPr>
        <w:t xml:space="preserve"> 14.panta </w:t>
      </w:r>
      <w:r w:rsidRPr="009F7E1A">
        <w:rPr>
          <w:rFonts w:asciiTheme="majorBidi" w:hAnsiTheme="majorBidi" w:cstheme="majorBidi"/>
          <w:color w:val="000000"/>
          <w:lang w:val="lv-LV"/>
        </w:rPr>
        <w:t xml:space="preserve">1.punkta un 2.punkta </w:t>
      </w:r>
      <w:r w:rsidR="002D78BD" w:rsidRPr="009F7E1A">
        <w:rPr>
          <w:rFonts w:asciiTheme="majorBidi" w:hAnsiTheme="majorBidi" w:cstheme="majorBidi"/>
          <w:color w:val="000000"/>
          <w:lang w:val="lv-LV"/>
        </w:rPr>
        <w:t>„</w:t>
      </w:r>
      <w:r w:rsidR="00286778" w:rsidRPr="009F7E1A">
        <w:rPr>
          <w:rFonts w:asciiTheme="majorBidi" w:hAnsiTheme="majorBidi" w:cstheme="majorBidi"/>
          <w:color w:val="000000"/>
          <w:lang w:val="lv-LV"/>
        </w:rPr>
        <w:t>b” apakšpunkta norm</w:t>
      </w:r>
      <w:r w:rsidRPr="009F7E1A">
        <w:rPr>
          <w:rFonts w:asciiTheme="majorBidi" w:hAnsiTheme="majorBidi" w:cstheme="majorBidi"/>
          <w:color w:val="000000"/>
          <w:lang w:val="lv-LV"/>
        </w:rPr>
        <w:t xml:space="preserve">ām. </w:t>
      </w:r>
    </w:p>
    <w:p w14:paraId="48B62CD9" w14:textId="63B80617" w:rsidR="002A0503" w:rsidRPr="009F7E1A" w:rsidRDefault="00DB1E51" w:rsidP="009F7E1A">
      <w:pPr>
        <w:pStyle w:val="c01pointnumerotealtn"/>
        <w:spacing w:before="0" w:beforeAutospacing="0" w:after="0" w:afterAutospacing="0" w:line="276" w:lineRule="auto"/>
        <w:ind w:firstLine="720"/>
        <w:jc w:val="both"/>
        <w:rPr>
          <w:rFonts w:asciiTheme="majorBidi" w:hAnsiTheme="majorBidi" w:cstheme="majorBidi"/>
          <w:color w:val="000000"/>
          <w:lang w:val="lv-LV"/>
        </w:rPr>
      </w:pPr>
      <w:r w:rsidRPr="009F7E1A">
        <w:rPr>
          <w:rFonts w:asciiTheme="majorBidi" w:hAnsiTheme="majorBidi" w:cstheme="majorBidi"/>
          <w:color w:val="000000"/>
          <w:lang w:val="lv-LV"/>
        </w:rPr>
        <w:t>Atbilstoši Pievienotās vērtības nodokļa direktīvas 14.panta 1.punkta</w:t>
      </w:r>
      <w:r w:rsidR="003C5FEA" w:rsidRPr="009F7E1A">
        <w:rPr>
          <w:rFonts w:asciiTheme="majorBidi" w:hAnsiTheme="majorBidi" w:cstheme="majorBidi"/>
          <w:color w:val="000000"/>
          <w:lang w:val="lv-LV"/>
        </w:rPr>
        <w:t>m</w:t>
      </w:r>
      <w:r w:rsidRPr="009F7E1A">
        <w:rPr>
          <w:rFonts w:asciiTheme="majorBidi" w:hAnsiTheme="majorBidi" w:cstheme="majorBidi"/>
          <w:color w:val="000000"/>
          <w:lang w:val="lv-LV"/>
        </w:rPr>
        <w:t xml:space="preserve"> preču piegāde ir tiesību nodošana rīkoties ar materiālu īpašumu kā īpašniekam. Savukārt 14.panta 2.punkta </w:t>
      </w:r>
      <w:r w:rsidR="002D78BD" w:rsidRPr="009F7E1A">
        <w:rPr>
          <w:rFonts w:asciiTheme="majorBidi" w:hAnsiTheme="majorBidi" w:cstheme="majorBidi"/>
          <w:color w:val="000000"/>
          <w:lang w:val="lv-LV"/>
        </w:rPr>
        <w:t>„</w:t>
      </w:r>
      <w:r w:rsidRPr="009F7E1A">
        <w:rPr>
          <w:rFonts w:asciiTheme="majorBidi" w:hAnsiTheme="majorBidi" w:cstheme="majorBidi"/>
          <w:color w:val="000000"/>
          <w:lang w:val="lv-LV"/>
        </w:rPr>
        <w:t>b” apakšpunkts no</w:t>
      </w:r>
      <w:r w:rsidR="005D110E" w:rsidRPr="009F7E1A">
        <w:rPr>
          <w:rFonts w:asciiTheme="majorBidi" w:hAnsiTheme="majorBidi" w:cstheme="majorBidi"/>
          <w:color w:val="000000"/>
          <w:lang w:val="lv-LV"/>
        </w:rPr>
        <w:t>teic</w:t>
      </w:r>
      <w:r w:rsidRPr="009F7E1A">
        <w:rPr>
          <w:rFonts w:asciiTheme="majorBidi" w:hAnsiTheme="majorBidi" w:cstheme="majorBidi"/>
          <w:color w:val="000000"/>
          <w:lang w:val="lv-LV"/>
        </w:rPr>
        <w:t>, ka</w:t>
      </w:r>
      <w:r w:rsidR="00CE1724" w:rsidRPr="009F7E1A">
        <w:rPr>
          <w:rFonts w:asciiTheme="majorBidi" w:hAnsiTheme="majorBidi" w:cstheme="majorBidi"/>
          <w:color w:val="000000"/>
          <w:lang w:val="lv-LV"/>
        </w:rPr>
        <w:t xml:space="preserve"> papildus</w:t>
      </w:r>
      <w:r w:rsidRPr="009F7E1A">
        <w:rPr>
          <w:rFonts w:asciiTheme="majorBidi" w:hAnsiTheme="majorBidi" w:cstheme="majorBidi"/>
          <w:color w:val="000000"/>
          <w:lang w:val="lv-LV"/>
        </w:rPr>
        <w:t xml:space="preserve"> </w:t>
      </w:r>
      <w:r w:rsidR="00286778" w:rsidRPr="009F7E1A">
        <w:rPr>
          <w:rFonts w:asciiTheme="majorBidi" w:hAnsiTheme="majorBidi" w:cstheme="majorBidi"/>
          <w:color w:val="000000"/>
          <w:lang w:val="lv-LV"/>
        </w:rPr>
        <w:t xml:space="preserve">1.punktā minētajam darījumam </w:t>
      </w:r>
      <w:r w:rsidR="00286778" w:rsidRPr="009F7E1A">
        <w:rPr>
          <w:rFonts w:asciiTheme="majorBidi" w:hAnsiTheme="majorBidi" w:cstheme="majorBidi"/>
          <w:color w:val="000000" w:themeColor="text1"/>
          <w:lang w:val="lv-LV"/>
        </w:rPr>
        <w:t xml:space="preserve">par preču piegādi uzskata </w:t>
      </w:r>
      <w:r w:rsidR="002A0503" w:rsidRPr="009F7E1A">
        <w:rPr>
          <w:rFonts w:asciiTheme="majorBidi" w:hAnsiTheme="majorBidi" w:cstheme="majorBidi"/>
          <w:color w:val="000000" w:themeColor="text1"/>
          <w:lang w:val="lv-LV"/>
        </w:rPr>
        <w:t>faktisko preču nodošanu</w:t>
      </w:r>
      <w:r w:rsidR="002A0503" w:rsidRPr="009F7E1A">
        <w:rPr>
          <w:rFonts w:asciiTheme="majorBidi" w:hAnsiTheme="majorBidi" w:cstheme="majorBidi"/>
          <w:color w:val="000000"/>
          <w:lang w:val="lv-LV"/>
        </w:rPr>
        <w:t>, pildot līgumu par preču pārdošanu uz nomaksu, kurā paredzēts, ka parastos apstākļos īpašumtiesību pāreja notiek ne vēlāk kā veicot pēdējo iemaksu</w:t>
      </w:r>
      <w:r w:rsidR="00286778" w:rsidRPr="009F7E1A">
        <w:rPr>
          <w:rFonts w:asciiTheme="majorBidi" w:hAnsiTheme="majorBidi" w:cstheme="majorBidi"/>
          <w:color w:val="000000"/>
          <w:lang w:val="lv-LV"/>
        </w:rPr>
        <w:t>.</w:t>
      </w:r>
    </w:p>
    <w:p w14:paraId="2A71862B" w14:textId="25CE8343" w:rsidR="0076466C" w:rsidRPr="009F7E1A" w:rsidRDefault="0076466C" w:rsidP="009F7E1A">
      <w:pPr>
        <w:spacing w:line="276" w:lineRule="auto"/>
        <w:ind w:firstLine="720"/>
        <w:jc w:val="both"/>
        <w:rPr>
          <w:rFonts w:asciiTheme="majorBidi" w:hAnsiTheme="majorBidi" w:cstheme="majorBidi"/>
        </w:rPr>
      </w:pPr>
    </w:p>
    <w:p w14:paraId="7E24E82A" w14:textId="5BDACC53" w:rsidR="00EE42C3" w:rsidRPr="009F7E1A" w:rsidRDefault="00300E20" w:rsidP="009F7E1A">
      <w:pPr>
        <w:spacing w:line="276" w:lineRule="auto"/>
        <w:ind w:firstLine="720"/>
        <w:jc w:val="both"/>
        <w:rPr>
          <w:rFonts w:asciiTheme="majorBidi" w:hAnsiTheme="majorBidi" w:cstheme="majorBidi"/>
        </w:rPr>
      </w:pPr>
      <w:r w:rsidRPr="009F7E1A">
        <w:rPr>
          <w:rFonts w:asciiTheme="majorBidi" w:hAnsiTheme="majorBidi" w:cstheme="majorBidi"/>
        </w:rPr>
        <w:t>[7]</w:t>
      </w:r>
      <w:r w:rsidR="00AE6246" w:rsidRPr="009F7E1A">
        <w:rPr>
          <w:rFonts w:asciiTheme="majorBidi" w:hAnsiTheme="majorBidi" w:cstheme="majorBidi"/>
        </w:rPr>
        <w:t xml:space="preserve"> No Pievienotās vērtības nodokļa likuma 1.panta 13.punkta un Pievienotās vērtības nodokļa direktīvas 14.panta 2.punkta „b” apakšpunkta izriet, ka nomaksas pirkuma </w:t>
      </w:r>
      <w:r w:rsidR="00A10099" w:rsidRPr="009F7E1A">
        <w:rPr>
          <w:rFonts w:asciiTheme="majorBidi" w:hAnsiTheme="majorBidi" w:cstheme="majorBidi"/>
        </w:rPr>
        <w:t xml:space="preserve">(līzinga) </w:t>
      </w:r>
      <w:r w:rsidR="00AE6246" w:rsidRPr="009F7E1A">
        <w:rPr>
          <w:rFonts w:asciiTheme="majorBidi" w:hAnsiTheme="majorBidi" w:cstheme="majorBidi"/>
        </w:rPr>
        <w:t xml:space="preserve">līguma gadījumā preču piegāde </w:t>
      </w:r>
      <w:r w:rsidR="00A10099" w:rsidRPr="009F7E1A">
        <w:rPr>
          <w:rFonts w:asciiTheme="majorBidi" w:hAnsiTheme="majorBidi" w:cstheme="majorBidi"/>
        </w:rPr>
        <w:t xml:space="preserve">notiek brīdī, kad notiek faktiska preču </w:t>
      </w:r>
      <w:r w:rsidR="00A10099" w:rsidRPr="009F7E1A">
        <w:rPr>
          <w:rFonts w:asciiTheme="majorBidi" w:hAnsiTheme="majorBidi" w:cstheme="majorBidi"/>
        </w:rPr>
        <w:lastRenderedPageBreak/>
        <w:t xml:space="preserve">piegāde. </w:t>
      </w:r>
      <w:r w:rsidR="00DB2ACE" w:rsidRPr="009F7E1A">
        <w:rPr>
          <w:rFonts w:asciiTheme="majorBidi" w:hAnsiTheme="majorBidi" w:cstheme="majorBidi"/>
        </w:rPr>
        <w:t>L</w:t>
      </w:r>
      <w:r w:rsidR="00A10099" w:rsidRPr="009F7E1A">
        <w:rPr>
          <w:rFonts w:asciiTheme="majorBidi" w:hAnsiTheme="majorBidi" w:cstheme="majorBidi"/>
        </w:rPr>
        <w:t>īzinga gadījumā preču piegādi neraksturo īpašuma tiesību uz preci nodošana brīdī, kad prece tiek faktiski piegādāta, kā tas ir parastā gadījumā</w:t>
      </w:r>
      <w:r w:rsidR="00EE42C3" w:rsidRPr="009F7E1A">
        <w:rPr>
          <w:rFonts w:asciiTheme="majorBidi" w:hAnsiTheme="majorBidi" w:cstheme="majorBidi"/>
        </w:rPr>
        <w:t>, bet īpašuma tiesību nodošana uz līzinga objektu tiek atlikta uz līguma termiņa beigām.</w:t>
      </w:r>
    </w:p>
    <w:p w14:paraId="6C2D709E" w14:textId="79C6A449" w:rsidR="00B601AB" w:rsidRPr="009F7E1A" w:rsidRDefault="00B601AB" w:rsidP="009F7E1A">
      <w:pPr>
        <w:spacing w:line="276" w:lineRule="auto"/>
        <w:ind w:firstLine="720"/>
        <w:jc w:val="both"/>
        <w:rPr>
          <w:rFonts w:asciiTheme="majorBidi" w:hAnsiTheme="majorBidi" w:cstheme="majorBidi"/>
        </w:rPr>
      </w:pPr>
      <w:r w:rsidRPr="009F7E1A">
        <w:rPr>
          <w:rFonts w:asciiTheme="majorBidi" w:hAnsiTheme="majorBidi" w:cstheme="majorBidi"/>
        </w:rPr>
        <w:t>Vienlaikus ir jāņem vērā: lai piegāde šāda līguma ietvaros būtu uzskatāma par preču piegādi Pievienotās vērtības nodokļa direktīvas izpratnē, vēl ir jānosaka, vai šāds līgums ir „līgums par nomu, kurā paredzēts, ka parastos apstākļos īpašumtiesību pāreja notiek ne vēlāk, kā veicot pēdējo iemaksu” šīs direktīvas 14.panta 2.punkta „b” apakšpunkta izpratnē</w:t>
      </w:r>
      <w:r w:rsidR="001F36CF" w:rsidRPr="009F7E1A">
        <w:rPr>
          <w:rFonts w:asciiTheme="majorBidi" w:hAnsiTheme="majorBidi" w:cstheme="majorBidi"/>
        </w:rPr>
        <w:t>.</w:t>
      </w:r>
      <w:r w:rsidRPr="009F7E1A">
        <w:rPr>
          <w:rFonts w:asciiTheme="majorBidi" w:hAnsiTheme="majorBidi" w:cstheme="majorBidi"/>
        </w:rPr>
        <w:t xml:space="preserve"> Lai to noteiktu, ir jāizpildās diviem kritērijiem: 1) līgumā jābūt skaidram noteikumam par īpašumtiesību uz šo preci nodošanu no iznomātāja nomniekam, kas par tādu var tikt uzskatīts tad, ja līgumā ir paredzēta izpirkšanas iespēja; 2)</w:t>
      </w:r>
      <w:r w:rsidR="001F36CF" w:rsidRPr="009F7E1A">
        <w:rPr>
          <w:rFonts w:asciiTheme="majorBidi" w:hAnsiTheme="majorBidi" w:cstheme="majorBidi"/>
        </w:rPr>
        <w:t xml:space="preserve"> no līguma noteikumiem ir skaidri jāizriet, ka līzinga ņēmējs var automātiski iegūt īpašumtiesības uz preci, ja līguma izpilde līdz tā darbības beigām notiek parastos apstākļos, ar parastiem apstākļiem saprotot tādus apstākļus, kas atsaucas uz vienošanās izpildes, ko labticīgi veic tās puses, paredzamu norisi līdz tās darbības beigām atbilstoši principam </w:t>
      </w:r>
      <w:r w:rsidR="001F36CF" w:rsidRPr="009F7E1A">
        <w:rPr>
          <w:rFonts w:asciiTheme="majorBidi" w:hAnsiTheme="majorBidi" w:cstheme="majorBidi"/>
          <w:i/>
          <w:iCs/>
        </w:rPr>
        <w:t>pacta sunt servanda</w:t>
      </w:r>
      <w:r w:rsidR="001F36CF" w:rsidRPr="009F7E1A">
        <w:rPr>
          <w:rFonts w:asciiTheme="majorBidi" w:hAnsiTheme="majorBidi" w:cstheme="majorBidi"/>
        </w:rPr>
        <w:t xml:space="preserve"> (</w:t>
      </w:r>
      <w:r w:rsidR="00A20F34" w:rsidRPr="009F7E1A">
        <w:rPr>
          <w:rFonts w:asciiTheme="majorBidi" w:hAnsiTheme="majorBidi" w:cstheme="majorBidi"/>
          <w:i/>
          <w:iCs/>
        </w:rPr>
        <w:t xml:space="preserve">Eiropas Savienības Tiesas 2017.gada 4.oktobra sprieduma lietā „Mercedes-Benz Financial Services UK”, C-164/16, </w:t>
      </w:r>
      <w:hyperlink r:id="rId9" w:history="1">
        <w:r w:rsidR="00CF6099" w:rsidRPr="009F7E1A">
          <w:rPr>
            <w:rStyle w:val="Hyperlink"/>
            <w:rFonts w:asciiTheme="majorBidi" w:hAnsiTheme="majorBidi" w:cstheme="majorBidi"/>
            <w:i/>
            <w:iCs/>
          </w:rPr>
          <w:t>ECLI:EU:C:2017:734</w:t>
        </w:r>
      </w:hyperlink>
      <w:r w:rsidR="00A20F34" w:rsidRPr="009F7E1A">
        <w:rPr>
          <w:rFonts w:asciiTheme="majorBidi" w:hAnsiTheme="majorBidi" w:cstheme="majorBidi"/>
          <w:i/>
          <w:iCs/>
        </w:rPr>
        <w:t xml:space="preserve">, </w:t>
      </w:r>
      <w:r w:rsidR="001F36CF" w:rsidRPr="009F7E1A">
        <w:rPr>
          <w:rFonts w:asciiTheme="majorBidi" w:hAnsiTheme="majorBidi" w:cstheme="majorBidi"/>
          <w:i/>
          <w:iCs/>
        </w:rPr>
        <w:t>28.</w:t>
      </w:r>
      <w:r w:rsidR="00A20F34" w:rsidRPr="009F7E1A">
        <w:rPr>
          <w:rFonts w:asciiTheme="majorBidi" w:hAnsiTheme="majorBidi" w:cstheme="majorBidi"/>
          <w:i/>
          <w:iCs/>
        </w:rPr>
        <w:t>–</w:t>
      </w:r>
      <w:r w:rsidR="001F36CF" w:rsidRPr="009F7E1A">
        <w:rPr>
          <w:rFonts w:asciiTheme="majorBidi" w:hAnsiTheme="majorBidi" w:cstheme="majorBidi"/>
          <w:i/>
          <w:iCs/>
        </w:rPr>
        <w:t>36.punkts</w:t>
      </w:r>
      <w:r w:rsidR="001F36CF" w:rsidRPr="009F7E1A">
        <w:rPr>
          <w:rFonts w:asciiTheme="majorBidi" w:hAnsiTheme="majorBidi" w:cstheme="majorBidi"/>
        </w:rPr>
        <w:t>).</w:t>
      </w:r>
    </w:p>
    <w:p w14:paraId="1D9F7367" w14:textId="77777777" w:rsidR="005E49FD" w:rsidRPr="009F7E1A" w:rsidRDefault="005E49FD" w:rsidP="009F7E1A">
      <w:pPr>
        <w:pStyle w:val="c01pointaltn"/>
        <w:spacing w:before="0" w:beforeAutospacing="0" w:after="0" w:afterAutospacing="0" w:line="276" w:lineRule="auto"/>
        <w:ind w:firstLine="720"/>
        <w:jc w:val="both"/>
        <w:rPr>
          <w:rFonts w:asciiTheme="majorBidi" w:hAnsiTheme="majorBidi" w:cstheme="majorBidi"/>
          <w:color w:val="000000"/>
        </w:rPr>
      </w:pPr>
    </w:p>
    <w:p w14:paraId="70AA4DC9" w14:textId="08E7526A" w:rsidR="00534081" w:rsidRPr="009F7E1A" w:rsidRDefault="00C01EB6" w:rsidP="009F7E1A">
      <w:pPr>
        <w:pStyle w:val="c01pointaltn"/>
        <w:spacing w:before="0" w:beforeAutospacing="0" w:after="0" w:afterAutospacing="0" w:line="276" w:lineRule="auto"/>
        <w:ind w:firstLine="720"/>
        <w:jc w:val="both"/>
        <w:rPr>
          <w:rFonts w:asciiTheme="majorBidi" w:hAnsiTheme="majorBidi" w:cstheme="majorBidi"/>
        </w:rPr>
      </w:pPr>
      <w:r w:rsidRPr="009F7E1A">
        <w:rPr>
          <w:rFonts w:asciiTheme="majorBidi" w:hAnsiTheme="majorBidi" w:cstheme="majorBidi"/>
          <w:color w:val="000000"/>
        </w:rPr>
        <w:t>[8]</w:t>
      </w:r>
      <w:r w:rsidR="007F14F4" w:rsidRPr="009F7E1A">
        <w:rPr>
          <w:rFonts w:asciiTheme="majorBidi" w:hAnsiTheme="majorBidi" w:cstheme="majorBidi"/>
          <w:color w:val="000000"/>
        </w:rPr>
        <w:t xml:space="preserve"> </w:t>
      </w:r>
      <w:r w:rsidR="009C6F4D" w:rsidRPr="009F7E1A">
        <w:rPr>
          <w:rFonts w:asciiTheme="majorBidi" w:hAnsiTheme="majorBidi" w:cstheme="majorBidi"/>
          <w:color w:val="000000"/>
        </w:rPr>
        <w:t>L</w:t>
      </w:r>
      <w:r w:rsidR="00481518" w:rsidRPr="009F7E1A">
        <w:rPr>
          <w:rFonts w:asciiTheme="majorBidi" w:hAnsiTheme="majorBidi" w:cstheme="majorBidi"/>
          <w:color w:val="000000"/>
        </w:rPr>
        <w:t>ietā nav bijis strīd</w:t>
      </w:r>
      <w:r w:rsidR="00A649E8" w:rsidRPr="009F7E1A">
        <w:rPr>
          <w:rFonts w:asciiTheme="majorBidi" w:hAnsiTheme="majorBidi" w:cstheme="majorBidi"/>
          <w:color w:val="000000"/>
        </w:rPr>
        <w:t>a</w:t>
      </w:r>
      <w:r w:rsidR="00481518" w:rsidRPr="009F7E1A">
        <w:rPr>
          <w:rFonts w:asciiTheme="majorBidi" w:hAnsiTheme="majorBidi" w:cstheme="majorBidi"/>
          <w:color w:val="000000"/>
        </w:rPr>
        <w:t xml:space="preserve">, ka </w:t>
      </w:r>
      <w:r w:rsidR="003D676D" w:rsidRPr="009F7E1A">
        <w:rPr>
          <w:rFonts w:asciiTheme="majorBidi" w:hAnsiTheme="majorBidi" w:cstheme="majorBidi"/>
          <w:color w:val="000000"/>
        </w:rPr>
        <w:t xml:space="preserve">konkrētajā gadījumā nomaksas pirkuma (līzinga) līgums ietver visus nosacījumus, kas ļauj to atzīt par preču piegādi </w:t>
      </w:r>
      <w:r w:rsidR="003D676D" w:rsidRPr="009F7E1A">
        <w:rPr>
          <w:rFonts w:asciiTheme="majorBidi" w:hAnsiTheme="majorBidi" w:cstheme="majorBidi"/>
        </w:rPr>
        <w:t>Pievienotās vērtības nodokļa likuma 1.panta 13.punkta izpratnē, secīgi</w:t>
      </w:r>
      <w:r w:rsidR="007E7F71" w:rsidRPr="009F7E1A">
        <w:rPr>
          <w:rFonts w:asciiTheme="majorBidi" w:hAnsiTheme="majorBidi" w:cstheme="majorBidi"/>
        </w:rPr>
        <w:t xml:space="preserve">, </w:t>
      </w:r>
      <w:r w:rsidR="003D676D" w:rsidRPr="009F7E1A">
        <w:rPr>
          <w:rFonts w:asciiTheme="majorBidi" w:hAnsiTheme="majorBidi" w:cstheme="majorBidi"/>
        </w:rPr>
        <w:t xml:space="preserve">ka šis darījums ir </w:t>
      </w:r>
      <w:r w:rsidR="00481518" w:rsidRPr="009F7E1A">
        <w:rPr>
          <w:rFonts w:asciiTheme="majorBidi" w:hAnsiTheme="majorBidi" w:cstheme="majorBidi"/>
        </w:rPr>
        <w:t>ar pievienotās vērtības nodokli apliekams darījums</w:t>
      </w:r>
      <w:r w:rsidR="00E27B9F" w:rsidRPr="009F7E1A">
        <w:rPr>
          <w:rFonts w:asciiTheme="majorBidi" w:hAnsiTheme="majorBidi" w:cstheme="majorBidi"/>
        </w:rPr>
        <w:t>.</w:t>
      </w:r>
      <w:r w:rsidR="00FF570E" w:rsidRPr="009F7E1A">
        <w:rPr>
          <w:rFonts w:asciiTheme="majorBidi" w:hAnsiTheme="majorBidi" w:cstheme="majorBidi"/>
        </w:rPr>
        <w:t xml:space="preserve"> </w:t>
      </w:r>
      <w:r w:rsidR="00E27B9F" w:rsidRPr="009F7E1A">
        <w:rPr>
          <w:rFonts w:asciiTheme="majorBidi" w:hAnsiTheme="majorBidi" w:cstheme="majorBidi"/>
        </w:rPr>
        <w:t>T</w:t>
      </w:r>
      <w:r w:rsidR="00FF570E" w:rsidRPr="009F7E1A">
        <w:rPr>
          <w:rFonts w:asciiTheme="majorBidi" w:hAnsiTheme="majorBidi" w:cstheme="majorBidi"/>
        </w:rPr>
        <w:t xml:space="preserve">as līzinga devējam uzliek pienākumu </w:t>
      </w:r>
      <w:r w:rsidR="00175207" w:rsidRPr="009F7E1A">
        <w:rPr>
          <w:rFonts w:asciiTheme="majorBidi" w:hAnsiTheme="majorBidi" w:cstheme="majorBidi"/>
        </w:rPr>
        <w:t xml:space="preserve">izsniegt nodokļa </w:t>
      </w:r>
      <w:r w:rsidR="00FF570E" w:rsidRPr="009F7E1A">
        <w:rPr>
          <w:rFonts w:asciiTheme="majorBidi" w:hAnsiTheme="majorBidi" w:cstheme="majorBidi"/>
        </w:rPr>
        <w:t>rēķin</w:t>
      </w:r>
      <w:r w:rsidR="00175207" w:rsidRPr="009F7E1A">
        <w:rPr>
          <w:rFonts w:asciiTheme="majorBidi" w:hAnsiTheme="majorBidi" w:cstheme="majorBidi"/>
        </w:rPr>
        <w:t>u, uzrādīt</w:t>
      </w:r>
      <w:r w:rsidR="00FF570E" w:rsidRPr="009F7E1A">
        <w:rPr>
          <w:rFonts w:asciiTheme="majorBidi" w:hAnsiTheme="majorBidi" w:cstheme="majorBidi"/>
        </w:rPr>
        <w:t xml:space="preserve"> </w:t>
      </w:r>
      <w:r w:rsidR="00175207" w:rsidRPr="009F7E1A">
        <w:rPr>
          <w:rFonts w:asciiTheme="majorBidi" w:hAnsiTheme="majorBidi" w:cstheme="majorBidi"/>
        </w:rPr>
        <w:t xml:space="preserve">nodokli deklarācijā </w:t>
      </w:r>
      <w:r w:rsidR="00FF570E" w:rsidRPr="009F7E1A">
        <w:rPr>
          <w:rFonts w:asciiTheme="majorBidi" w:hAnsiTheme="majorBidi" w:cstheme="majorBidi"/>
        </w:rPr>
        <w:t xml:space="preserve">un </w:t>
      </w:r>
      <w:r w:rsidR="00175207" w:rsidRPr="009F7E1A">
        <w:rPr>
          <w:rFonts w:asciiTheme="majorBidi" w:hAnsiTheme="majorBidi" w:cstheme="majorBidi"/>
        </w:rPr>
        <w:t xml:space="preserve">iemaksāt to </w:t>
      </w:r>
      <w:r w:rsidR="00FF570E" w:rsidRPr="009F7E1A">
        <w:rPr>
          <w:rFonts w:asciiTheme="majorBidi" w:hAnsiTheme="majorBidi" w:cstheme="majorBidi"/>
        </w:rPr>
        <w:t xml:space="preserve">budžetā, bet līzinga </w:t>
      </w:r>
      <w:r w:rsidR="00175207" w:rsidRPr="009F7E1A">
        <w:rPr>
          <w:rFonts w:asciiTheme="majorBidi" w:hAnsiTheme="majorBidi" w:cstheme="majorBidi"/>
        </w:rPr>
        <w:t>ņēmējam</w:t>
      </w:r>
      <w:r w:rsidR="00FF570E" w:rsidRPr="009F7E1A">
        <w:rPr>
          <w:rFonts w:asciiTheme="majorBidi" w:hAnsiTheme="majorBidi" w:cstheme="majorBidi"/>
        </w:rPr>
        <w:t xml:space="preserve"> – </w:t>
      </w:r>
      <w:r w:rsidR="002403E6" w:rsidRPr="009F7E1A">
        <w:rPr>
          <w:rFonts w:asciiTheme="majorBidi" w:hAnsiTheme="majorBidi" w:cstheme="majorBidi"/>
        </w:rPr>
        <w:t xml:space="preserve">dod </w:t>
      </w:r>
      <w:r w:rsidR="00175207" w:rsidRPr="009F7E1A">
        <w:rPr>
          <w:rFonts w:asciiTheme="majorBidi" w:hAnsiTheme="majorBidi" w:cstheme="majorBidi"/>
        </w:rPr>
        <w:t xml:space="preserve">tiesības </w:t>
      </w:r>
      <w:r w:rsidR="00D745D7" w:rsidRPr="009F7E1A">
        <w:rPr>
          <w:rFonts w:asciiTheme="majorBidi" w:hAnsiTheme="majorBidi" w:cstheme="majorBidi"/>
        </w:rPr>
        <w:t>atskaitīt</w:t>
      </w:r>
      <w:r w:rsidR="00FF570E" w:rsidRPr="009F7E1A">
        <w:rPr>
          <w:rFonts w:asciiTheme="majorBidi" w:hAnsiTheme="majorBidi" w:cstheme="majorBidi"/>
        </w:rPr>
        <w:t xml:space="preserve"> priekšnodokli</w:t>
      </w:r>
      <w:r w:rsidR="00E27B9F" w:rsidRPr="009F7E1A">
        <w:rPr>
          <w:rFonts w:asciiTheme="majorBidi" w:hAnsiTheme="majorBidi" w:cstheme="majorBidi"/>
        </w:rPr>
        <w:t xml:space="preserve">. </w:t>
      </w:r>
    </w:p>
    <w:p w14:paraId="2BA58646" w14:textId="3888B418" w:rsidR="00D118B7" w:rsidRPr="009F7E1A" w:rsidRDefault="0045022B" w:rsidP="009F7E1A">
      <w:pPr>
        <w:pStyle w:val="c01pointaltn"/>
        <w:spacing w:before="0" w:beforeAutospacing="0" w:after="0" w:afterAutospacing="0" w:line="276" w:lineRule="auto"/>
        <w:ind w:firstLine="720"/>
        <w:jc w:val="both"/>
        <w:rPr>
          <w:rFonts w:asciiTheme="majorBidi" w:hAnsiTheme="majorBidi" w:cstheme="majorBidi"/>
        </w:rPr>
      </w:pPr>
      <w:r w:rsidRPr="009F7E1A">
        <w:rPr>
          <w:rFonts w:asciiTheme="majorBidi" w:hAnsiTheme="majorBidi" w:cstheme="majorBidi"/>
        </w:rPr>
        <w:t xml:space="preserve">Ievērojot to, ka </w:t>
      </w:r>
      <w:r w:rsidR="00534081" w:rsidRPr="009F7E1A">
        <w:rPr>
          <w:rFonts w:asciiTheme="majorBidi" w:hAnsiTheme="majorBidi" w:cstheme="majorBidi"/>
        </w:rPr>
        <w:t xml:space="preserve">atbilstoši tiesību normām (Pievienotās vērtības nodokļa likuma 97.panta pirmā daļa, 120.panta pirmā daļa un 119.panta pirmā daļa) </w:t>
      </w:r>
      <w:r w:rsidRPr="009F7E1A">
        <w:rPr>
          <w:rFonts w:asciiTheme="majorBidi" w:hAnsiTheme="majorBidi" w:cstheme="majorBidi"/>
        </w:rPr>
        <w:t xml:space="preserve">nodokļa aprēķināšana, deklarēšana un samaksa ir saistīta ar preču piegādes brīdi (ja vien atlīdzība nav veikta pirms preču piegādes), kā arī ņemot vērā to, ka attiecībā uz nomaksas pirkuma līgumiem nav paredzēti izņēmumi šai kārtībā, tad nomaksas pirkuma līguma gadījumā pievienotās vērtības nodoklis ir aprēķināms un priekšnodoklis ir atskaitāms tad, kad līzinga objekts </w:t>
      </w:r>
      <w:r w:rsidR="00660878" w:rsidRPr="009F7E1A">
        <w:rPr>
          <w:rFonts w:asciiTheme="majorBidi" w:hAnsiTheme="majorBidi" w:cstheme="majorBidi"/>
        </w:rPr>
        <w:t xml:space="preserve">faktiski </w:t>
      </w:r>
      <w:r w:rsidR="002100FE" w:rsidRPr="009F7E1A">
        <w:rPr>
          <w:rFonts w:asciiTheme="majorBidi" w:hAnsiTheme="majorBidi" w:cstheme="majorBidi"/>
        </w:rPr>
        <w:t>tiek nodots līzinga ņēmējam</w:t>
      </w:r>
      <w:r w:rsidR="008050AC" w:rsidRPr="009F7E1A">
        <w:rPr>
          <w:rFonts w:asciiTheme="majorBidi" w:hAnsiTheme="majorBidi" w:cstheme="majorBidi"/>
        </w:rPr>
        <w:t xml:space="preserve">. Savukārt par nodokļa bāzi atbilstoši </w:t>
      </w:r>
      <w:r w:rsidR="008050AC" w:rsidRPr="009F7E1A">
        <w:rPr>
          <w:rFonts w:asciiTheme="majorBidi" w:hAnsiTheme="majorBidi" w:cstheme="majorBidi"/>
          <w:color w:val="000000"/>
        </w:rPr>
        <w:t>Pievienotās vērtības nodokļa likuma 34.panta astotajai daļai (noteic: nomaksas pirkuma darījumā ar nodokli apliekamā vērtība ir līgumā noteiktā atlīdzība par nomaksas pirkuma objektu līguma slēgšanas dienā, kā arī visi līgumā noteiktie papildu maksājumi, izņemot kredītprocentus) kalpo piegādes cena.</w:t>
      </w:r>
    </w:p>
    <w:p w14:paraId="430DB1B0" w14:textId="6B34BD9E" w:rsidR="003C28E2" w:rsidRPr="009F7E1A" w:rsidRDefault="005D3029" w:rsidP="009F7E1A">
      <w:pPr>
        <w:pStyle w:val="c01pointaltn"/>
        <w:spacing w:before="0" w:beforeAutospacing="0" w:after="0" w:afterAutospacing="0" w:line="276" w:lineRule="auto"/>
        <w:ind w:firstLine="720"/>
        <w:jc w:val="both"/>
        <w:rPr>
          <w:rFonts w:asciiTheme="majorBidi" w:hAnsiTheme="majorBidi" w:cstheme="majorBidi"/>
          <w:color w:val="000000"/>
        </w:rPr>
      </w:pPr>
      <w:r w:rsidRPr="009F7E1A">
        <w:rPr>
          <w:rFonts w:asciiTheme="majorBidi" w:hAnsiTheme="majorBidi" w:cstheme="majorBidi"/>
          <w:color w:val="000000"/>
        </w:rPr>
        <w:t>Kā tas izriet no iepriekš minētā, lai arī nomaksas pirkuma līguma gadījumā</w:t>
      </w:r>
      <w:r w:rsidR="00E2199F" w:rsidRPr="009F7E1A">
        <w:rPr>
          <w:rFonts w:asciiTheme="majorBidi" w:hAnsiTheme="majorBidi" w:cstheme="majorBidi"/>
          <w:color w:val="000000"/>
        </w:rPr>
        <w:t xml:space="preserve"> pievienotās vērtības nodokļa aprēķināšanas pienākums un priekšnodokļa atskaitīšanas tiesības rodas ar </w:t>
      </w:r>
      <w:r w:rsidRPr="009F7E1A">
        <w:rPr>
          <w:rFonts w:asciiTheme="majorBidi" w:hAnsiTheme="majorBidi" w:cstheme="majorBidi"/>
          <w:color w:val="000000"/>
        </w:rPr>
        <w:t xml:space="preserve">preču </w:t>
      </w:r>
      <w:r w:rsidR="00F82F2E" w:rsidRPr="009F7E1A">
        <w:rPr>
          <w:rFonts w:asciiTheme="majorBidi" w:hAnsiTheme="majorBidi" w:cstheme="majorBidi"/>
          <w:color w:val="000000"/>
        </w:rPr>
        <w:t xml:space="preserve">faktiskās </w:t>
      </w:r>
      <w:r w:rsidRPr="009F7E1A">
        <w:rPr>
          <w:rFonts w:asciiTheme="majorBidi" w:hAnsiTheme="majorBidi" w:cstheme="majorBidi"/>
          <w:color w:val="000000"/>
        </w:rPr>
        <w:t>piegāde</w:t>
      </w:r>
      <w:r w:rsidR="00E2199F" w:rsidRPr="009F7E1A">
        <w:rPr>
          <w:rFonts w:asciiTheme="majorBidi" w:hAnsiTheme="majorBidi" w:cstheme="majorBidi"/>
          <w:color w:val="000000"/>
        </w:rPr>
        <w:t xml:space="preserve">s brīdi, tomēr </w:t>
      </w:r>
      <w:r w:rsidR="003C28E2" w:rsidRPr="009F7E1A">
        <w:rPr>
          <w:rFonts w:asciiTheme="majorBidi" w:hAnsiTheme="majorBidi" w:cstheme="majorBidi"/>
          <w:color w:val="000000"/>
        </w:rPr>
        <w:t>īpašuma tiesīb</w:t>
      </w:r>
      <w:r w:rsidR="00CA6855" w:rsidRPr="009F7E1A">
        <w:rPr>
          <w:rFonts w:asciiTheme="majorBidi" w:hAnsiTheme="majorBidi" w:cstheme="majorBidi"/>
          <w:color w:val="000000"/>
        </w:rPr>
        <w:t>as</w:t>
      </w:r>
      <w:r w:rsidR="003C28E2" w:rsidRPr="009F7E1A">
        <w:rPr>
          <w:rFonts w:asciiTheme="majorBidi" w:hAnsiTheme="majorBidi" w:cstheme="majorBidi"/>
          <w:color w:val="000000"/>
        </w:rPr>
        <w:t xml:space="preserve"> uz līzinga objektu saglabājas līzinga devējam, bet līzinga ņēmējs ir līzinga objekta turētājs</w:t>
      </w:r>
      <w:r w:rsidR="008B4FA7" w:rsidRPr="009F7E1A">
        <w:rPr>
          <w:rFonts w:asciiTheme="majorBidi" w:hAnsiTheme="majorBidi" w:cstheme="majorBidi"/>
          <w:color w:val="000000"/>
        </w:rPr>
        <w:t xml:space="preserve">. </w:t>
      </w:r>
      <w:r w:rsidR="00E2199F" w:rsidRPr="009F7E1A">
        <w:rPr>
          <w:rFonts w:asciiTheme="majorBidi" w:hAnsiTheme="majorBidi" w:cstheme="majorBidi"/>
          <w:color w:val="000000"/>
        </w:rPr>
        <w:t>Īpašuma tiesības uz līzinga objektu p</w:t>
      </w:r>
      <w:r w:rsidR="008B4FA7" w:rsidRPr="009F7E1A">
        <w:rPr>
          <w:rFonts w:asciiTheme="majorBidi" w:hAnsiTheme="majorBidi" w:cstheme="majorBidi"/>
          <w:color w:val="000000"/>
        </w:rPr>
        <w:t xml:space="preserve">arastos apstākļos </w:t>
      </w:r>
      <w:r w:rsidR="00E2199F" w:rsidRPr="009F7E1A">
        <w:rPr>
          <w:rFonts w:asciiTheme="majorBidi" w:hAnsiTheme="majorBidi" w:cstheme="majorBidi"/>
          <w:color w:val="000000"/>
        </w:rPr>
        <w:t xml:space="preserve">– kad nomaksas pirkuma līgums tiek pildīts atbilstoši tam, kā tas ir noteikts līgumā – tiktu nodotas tikai </w:t>
      </w:r>
      <w:r w:rsidR="008B4FA7" w:rsidRPr="009F7E1A">
        <w:rPr>
          <w:rFonts w:asciiTheme="majorBidi" w:hAnsiTheme="majorBidi" w:cstheme="majorBidi"/>
          <w:color w:val="000000"/>
        </w:rPr>
        <w:t>pēc līguma termiņa beigām.</w:t>
      </w:r>
      <w:r w:rsidR="0087216D" w:rsidRPr="009F7E1A">
        <w:rPr>
          <w:rFonts w:asciiTheme="majorBidi" w:hAnsiTheme="majorBidi" w:cstheme="majorBidi"/>
          <w:color w:val="000000"/>
        </w:rPr>
        <w:t xml:space="preserve"> </w:t>
      </w:r>
    </w:p>
    <w:p w14:paraId="09D388C9" w14:textId="27DEE0B0" w:rsidR="004D0578" w:rsidRPr="009F7E1A" w:rsidRDefault="00E67D39" w:rsidP="009F7E1A">
      <w:pPr>
        <w:spacing w:line="276" w:lineRule="auto"/>
        <w:ind w:firstLine="720"/>
        <w:jc w:val="both"/>
        <w:rPr>
          <w:rFonts w:asciiTheme="majorBidi" w:hAnsiTheme="majorBidi" w:cstheme="majorBidi"/>
        </w:rPr>
      </w:pPr>
      <w:r w:rsidRPr="009F7E1A">
        <w:rPr>
          <w:rFonts w:asciiTheme="majorBidi" w:hAnsiTheme="majorBidi" w:cstheme="majorBidi"/>
          <w:color w:val="000000"/>
        </w:rPr>
        <w:t>K</w:t>
      </w:r>
      <w:r w:rsidR="00F751E3" w:rsidRPr="009F7E1A">
        <w:rPr>
          <w:rFonts w:asciiTheme="majorBidi" w:hAnsiTheme="majorBidi" w:cstheme="majorBidi"/>
          <w:color w:val="000000"/>
        </w:rPr>
        <w:t>onkrētajā gadījumā tiesa</w:t>
      </w:r>
      <w:r w:rsidR="00AA4310" w:rsidRPr="009F7E1A">
        <w:rPr>
          <w:rFonts w:asciiTheme="majorBidi" w:hAnsiTheme="majorBidi" w:cstheme="majorBidi"/>
          <w:color w:val="000000"/>
        </w:rPr>
        <w:t xml:space="preserve"> konstatēja, ka</w:t>
      </w:r>
      <w:r w:rsidR="00F751E3" w:rsidRPr="009F7E1A">
        <w:rPr>
          <w:rFonts w:asciiTheme="majorBidi" w:hAnsiTheme="majorBidi" w:cstheme="majorBidi"/>
          <w:color w:val="000000"/>
        </w:rPr>
        <w:t xml:space="preserve"> </w:t>
      </w:r>
      <w:r w:rsidR="00F751E3" w:rsidRPr="009F7E1A">
        <w:rPr>
          <w:rFonts w:asciiTheme="majorBidi" w:hAnsiTheme="majorBidi" w:cstheme="majorBidi"/>
        </w:rPr>
        <w:t>līzinga līguma saistības netika pildītas</w:t>
      </w:r>
      <w:r w:rsidR="00B66645" w:rsidRPr="009F7E1A">
        <w:rPr>
          <w:rFonts w:asciiTheme="majorBidi" w:hAnsiTheme="majorBidi" w:cstheme="majorBidi"/>
        </w:rPr>
        <w:t xml:space="preserve"> </w:t>
      </w:r>
      <w:r w:rsidR="00741037" w:rsidRPr="009F7E1A">
        <w:rPr>
          <w:rFonts w:asciiTheme="majorBidi" w:hAnsiTheme="majorBidi" w:cstheme="majorBidi"/>
        </w:rPr>
        <w:t>un tāpēc līzinga līgumi tika izbeigti, un līzinga devējs pieprasīja līzinga ņēmējam atdot atpakaļ transportlīdzekļus.</w:t>
      </w:r>
    </w:p>
    <w:p w14:paraId="06E0DE9D" w14:textId="36071B5A" w:rsidR="00741037" w:rsidRPr="009F7E1A" w:rsidRDefault="00F9537A" w:rsidP="009F7E1A">
      <w:pPr>
        <w:spacing w:line="276" w:lineRule="auto"/>
        <w:ind w:firstLine="720"/>
        <w:jc w:val="both"/>
        <w:rPr>
          <w:rFonts w:asciiTheme="majorBidi" w:hAnsiTheme="majorBidi" w:cstheme="majorBidi"/>
        </w:rPr>
      </w:pPr>
      <w:r w:rsidRPr="009F7E1A">
        <w:rPr>
          <w:rFonts w:asciiTheme="majorBidi" w:hAnsiTheme="majorBidi" w:cstheme="majorBidi"/>
        </w:rPr>
        <w:t>Tādējādi ņ</w:t>
      </w:r>
      <w:r w:rsidR="00AA4310" w:rsidRPr="009F7E1A">
        <w:rPr>
          <w:rFonts w:asciiTheme="majorBidi" w:hAnsiTheme="majorBidi" w:cstheme="majorBidi"/>
        </w:rPr>
        <w:t>emot vērā</w:t>
      </w:r>
      <w:r w:rsidRPr="009F7E1A">
        <w:rPr>
          <w:rFonts w:asciiTheme="majorBidi" w:hAnsiTheme="majorBidi" w:cstheme="majorBidi"/>
        </w:rPr>
        <w:t xml:space="preserve"> </w:t>
      </w:r>
      <w:r w:rsidR="00AA4310" w:rsidRPr="009F7E1A">
        <w:rPr>
          <w:rFonts w:asciiTheme="majorBidi" w:hAnsiTheme="majorBidi" w:cstheme="majorBidi"/>
        </w:rPr>
        <w:t>iepriekš minēto, tiesa pamatoti atzinusi, ka līzinga ņēmējs nebija ieguvis īpašuma tiesības uz līzinga objektu</w:t>
      </w:r>
      <w:r w:rsidR="004D0578" w:rsidRPr="009F7E1A">
        <w:rPr>
          <w:rFonts w:asciiTheme="majorBidi" w:hAnsiTheme="majorBidi" w:cstheme="majorBidi"/>
        </w:rPr>
        <w:t xml:space="preserve">. Šādā situācijā līzinga ņēmējs nevar piegādāt līzinga objektu atbilstoši </w:t>
      </w:r>
      <w:bookmarkStart w:id="1" w:name="_Hlk182480712"/>
      <w:r w:rsidR="004D0578" w:rsidRPr="009F7E1A">
        <w:rPr>
          <w:rFonts w:asciiTheme="majorBidi" w:hAnsiTheme="majorBidi" w:cstheme="majorBidi"/>
        </w:rPr>
        <w:t xml:space="preserve">Pievienotās vērtības nodokļa likuma 1.panta </w:t>
      </w:r>
      <w:r w:rsidR="004D0578" w:rsidRPr="009F7E1A">
        <w:rPr>
          <w:rFonts w:asciiTheme="majorBidi" w:hAnsiTheme="majorBidi" w:cstheme="majorBidi"/>
        </w:rPr>
        <w:lastRenderedPageBreak/>
        <w:t>20.punktam un 5.panta pirmās daļas 1.punktam</w:t>
      </w:r>
      <w:bookmarkEnd w:id="1"/>
      <w:r w:rsidR="009B26BF" w:rsidRPr="009F7E1A">
        <w:rPr>
          <w:rFonts w:asciiTheme="majorBidi" w:hAnsiTheme="majorBidi" w:cstheme="majorBidi"/>
        </w:rPr>
        <w:t>. T</w:t>
      </w:r>
      <w:r w:rsidR="004D0578" w:rsidRPr="009F7E1A">
        <w:rPr>
          <w:rFonts w:asciiTheme="majorBidi" w:hAnsiTheme="majorBidi" w:cstheme="majorBidi"/>
        </w:rPr>
        <w:t>ieši pretēji</w:t>
      </w:r>
      <w:r w:rsidR="009B26BF" w:rsidRPr="009F7E1A">
        <w:rPr>
          <w:rFonts w:asciiTheme="majorBidi" w:hAnsiTheme="majorBidi" w:cstheme="majorBidi"/>
        </w:rPr>
        <w:t xml:space="preserve"> –</w:t>
      </w:r>
      <w:r w:rsidR="004D0578" w:rsidRPr="009F7E1A">
        <w:rPr>
          <w:rFonts w:asciiTheme="majorBidi" w:hAnsiTheme="majorBidi" w:cstheme="majorBidi"/>
        </w:rPr>
        <w:t xml:space="preserve"> līzinga ņēmējam </w:t>
      </w:r>
      <w:r w:rsidR="00001D60" w:rsidRPr="009F7E1A">
        <w:rPr>
          <w:rFonts w:asciiTheme="majorBidi" w:hAnsiTheme="majorBidi" w:cstheme="majorBidi"/>
        </w:rPr>
        <w:t xml:space="preserve">līzinga objekts </w:t>
      </w:r>
      <w:r w:rsidR="00E16217" w:rsidRPr="009F7E1A">
        <w:rPr>
          <w:rFonts w:asciiTheme="majorBidi" w:hAnsiTheme="majorBidi" w:cstheme="majorBidi"/>
        </w:rPr>
        <w:t>ir</w:t>
      </w:r>
      <w:r w:rsidR="004D0578" w:rsidRPr="009F7E1A">
        <w:rPr>
          <w:rFonts w:asciiTheme="majorBidi" w:hAnsiTheme="majorBidi" w:cstheme="majorBidi"/>
        </w:rPr>
        <w:t xml:space="preserve"> jāat</w:t>
      </w:r>
      <w:r w:rsidR="00DB2ACE" w:rsidRPr="009F7E1A">
        <w:rPr>
          <w:rFonts w:asciiTheme="majorBidi" w:hAnsiTheme="majorBidi" w:cstheme="majorBidi"/>
        </w:rPr>
        <w:t>dod</w:t>
      </w:r>
      <w:r w:rsidR="004D0578" w:rsidRPr="009F7E1A">
        <w:rPr>
          <w:rFonts w:asciiTheme="majorBidi" w:hAnsiTheme="majorBidi" w:cstheme="majorBidi"/>
        </w:rPr>
        <w:t xml:space="preserve"> </w:t>
      </w:r>
      <w:r w:rsidR="00001D60" w:rsidRPr="009F7E1A">
        <w:rPr>
          <w:rFonts w:asciiTheme="majorBidi" w:hAnsiTheme="majorBidi" w:cstheme="majorBidi"/>
        </w:rPr>
        <w:t xml:space="preserve">atpakaļ </w:t>
      </w:r>
      <w:r w:rsidR="004D0578" w:rsidRPr="009F7E1A">
        <w:rPr>
          <w:rFonts w:asciiTheme="majorBidi" w:hAnsiTheme="majorBidi" w:cstheme="majorBidi"/>
        </w:rPr>
        <w:t xml:space="preserve">līzinga devējam. </w:t>
      </w:r>
    </w:p>
    <w:p w14:paraId="4D2373DB" w14:textId="1A1D2AEB" w:rsidR="009B26BF" w:rsidRPr="009F7E1A" w:rsidRDefault="00556A92"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Šāda situācija </w:t>
      </w:r>
      <w:r w:rsidR="004D0578" w:rsidRPr="009F7E1A">
        <w:rPr>
          <w:rFonts w:asciiTheme="majorBidi" w:hAnsiTheme="majorBidi" w:cstheme="majorBidi"/>
        </w:rPr>
        <w:t xml:space="preserve">atbilst </w:t>
      </w:r>
      <w:r w:rsidR="000D3E7E" w:rsidRPr="009F7E1A">
        <w:rPr>
          <w:rFonts w:asciiTheme="majorBidi" w:hAnsiTheme="majorBidi" w:cstheme="majorBidi"/>
        </w:rPr>
        <w:t>Pievienotās vērtības nodokļa likuma 106.pant</w:t>
      </w:r>
      <w:r w:rsidR="000B669A" w:rsidRPr="009F7E1A">
        <w:rPr>
          <w:rFonts w:asciiTheme="majorBidi" w:hAnsiTheme="majorBidi" w:cstheme="majorBidi"/>
        </w:rPr>
        <w:t>a</w:t>
      </w:r>
      <w:r w:rsidR="000D3E7E" w:rsidRPr="009F7E1A">
        <w:rPr>
          <w:rFonts w:asciiTheme="majorBidi" w:hAnsiTheme="majorBidi" w:cstheme="majorBidi"/>
        </w:rPr>
        <w:t xml:space="preserve"> (Pievienotās vērtības nodokļa direktīvas 90.panta 1.punkts, 184. un 185.pants) </w:t>
      </w:r>
      <w:r w:rsidR="00826FB1" w:rsidRPr="009F7E1A">
        <w:rPr>
          <w:rFonts w:asciiTheme="majorBidi" w:hAnsiTheme="majorBidi" w:cstheme="majorBidi"/>
        </w:rPr>
        <w:t xml:space="preserve">pirmajā daļā </w:t>
      </w:r>
      <w:r w:rsidR="004D0578" w:rsidRPr="009F7E1A">
        <w:rPr>
          <w:rFonts w:asciiTheme="majorBidi" w:hAnsiTheme="majorBidi" w:cstheme="majorBidi"/>
        </w:rPr>
        <w:t>noregulētaj</w:t>
      </w:r>
      <w:r w:rsidR="00E16217" w:rsidRPr="009F7E1A">
        <w:rPr>
          <w:rFonts w:asciiTheme="majorBidi" w:hAnsiTheme="majorBidi" w:cstheme="majorBidi"/>
        </w:rPr>
        <w:t>a</w:t>
      </w:r>
      <w:r w:rsidR="004D0578" w:rsidRPr="009F7E1A">
        <w:rPr>
          <w:rFonts w:asciiTheme="majorBidi" w:hAnsiTheme="majorBidi" w:cstheme="majorBidi"/>
        </w:rPr>
        <w:t xml:space="preserve">m </w:t>
      </w:r>
      <w:r w:rsidR="00826FB1" w:rsidRPr="009F7E1A">
        <w:rPr>
          <w:rFonts w:asciiTheme="majorBidi" w:hAnsiTheme="majorBidi" w:cstheme="majorBidi"/>
        </w:rPr>
        <w:t xml:space="preserve">dzīves </w:t>
      </w:r>
      <w:r w:rsidR="004D0578" w:rsidRPr="009F7E1A">
        <w:rPr>
          <w:rFonts w:asciiTheme="majorBidi" w:hAnsiTheme="majorBidi" w:cstheme="majorBidi"/>
        </w:rPr>
        <w:t>gadījum</w:t>
      </w:r>
      <w:r w:rsidR="00E16217" w:rsidRPr="009F7E1A">
        <w:rPr>
          <w:rFonts w:asciiTheme="majorBidi" w:hAnsiTheme="majorBidi" w:cstheme="majorBidi"/>
        </w:rPr>
        <w:t>a</w:t>
      </w:r>
      <w:r w:rsidR="004D0578" w:rsidRPr="009F7E1A">
        <w:rPr>
          <w:rFonts w:asciiTheme="majorBidi" w:hAnsiTheme="majorBidi" w:cstheme="majorBidi"/>
        </w:rPr>
        <w:t>m</w:t>
      </w:r>
      <w:r w:rsidR="00826FB1" w:rsidRPr="009F7E1A">
        <w:rPr>
          <w:rFonts w:asciiTheme="majorBidi" w:hAnsiTheme="majorBidi" w:cstheme="majorBidi"/>
        </w:rPr>
        <w:t xml:space="preserve"> (noteic</w:t>
      </w:r>
      <w:r w:rsidR="004D0578" w:rsidRPr="009F7E1A">
        <w:rPr>
          <w:rFonts w:asciiTheme="majorBidi" w:hAnsiTheme="majorBidi" w:cstheme="majorBidi"/>
        </w:rPr>
        <w:t xml:space="preserve">, </w:t>
      </w:r>
      <w:r w:rsidR="00826FB1" w:rsidRPr="009F7E1A">
        <w:rPr>
          <w:rFonts w:asciiTheme="majorBidi" w:hAnsiTheme="majorBidi" w:cstheme="majorBidi"/>
        </w:rPr>
        <w:t xml:space="preserve">ka priekšnodokļa korekcija veicama, ja mainās atskaitītā priekšnodokļa apmērs (piemēram, anulēti pirkumi vai saņemtas atlaides)), </w:t>
      </w:r>
      <w:r w:rsidR="004D0578" w:rsidRPr="009F7E1A">
        <w:rPr>
          <w:rFonts w:asciiTheme="majorBidi" w:hAnsiTheme="majorBidi" w:cstheme="majorBidi"/>
        </w:rPr>
        <w:t xml:space="preserve">kad </w:t>
      </w:r>
      <w:r w:rsidR="000D3E7E" w:rsidRPr="009F7E1A">
        <w:rPr>
          <w:rFonts w:asciiTheme="majorBidi" w:hAnsiTheme="majorBidi" w:cstheme="majorBidi"/>
        </w:rPr>
        <w:t xml:space="preserve">līzinga devējam </w:t>
      </w:r>
      <w:r w:rsidR="00242403" w:rsidRPr="009F7E1A">
        <w:rPr>
          <w:rFonts w:asciiTheme="majorBidi" w:hAnsiTheme="majorBidi" w:cstheme="majorBidi"/>
        </w:rPr>
        <w:t xml:space="preserve">un līzinga ņēmējam </w:t>
      </w:r>
      <w:r w:rsidR="004D0578" w:rsidRPr="009F7E1A">
        <w:rPr>
          <w:rFonts w:asciiTheme="majorBidi" w:hAnsiTheme="majorBidi" w:cstheme="majorBidi"/>
        </w:rPr>
        <w:t xml:space="preserve">rodas </w:t>
      </w:r>
      <w:r w:rsidR="000D3E7E" w:rsidRPr="009F7E1A">
        <w:rPr>
          <w:rFonts w:asciiTheme="majorBidi" w:hAnsiTheme="majorBidi" w:cstheme="majorBidi"/>
        </w:rPr>
        <w:t>pamats k</w:t>
      </w:r>
      <w:r w:rsidR="00474341" w:rsidRPr="009F7E1A">
        <w:rPr>
          <w:rFonts w:asciiTheme="majorBidi" w:hAnsiTheme="majorBidi" w:cstheme="majorBidi"/>
        </w:rPr>
        <w:t>oriģē</w:t>
      </w:r>
      <w:r w:rsidR="000D3E7E" w:rsidRPr="009F7E1A">
        <w:rPr>
          <w:rFonts w:asciiTheme="majorBidi" w:hAnsiTheme="majorBidi" w:cstheme="majorBidi"/>
        </w:rPr>
        <w:t>t</w:t>
      </w:r>
      <w:r w:rsidR="00474341" w:rsidRPr="009F7E1A">
        <w:rPr>
          <w:rFonts w:asciiTheme="majorBidi" w:hAnsiTheme="majorBidi" w:cstheme="majorBidi"/>
        </w:rPr>
        <w:t xml:space="preserve"> </w:t>
      </w:r>
      <w:r w:rsidR="000D3E7E" w:rsidRPr="009F7E1A">
        <w:rPr>
          <w:rFonts w:asciiTheme="majorBidi" w:hAnsiTheme="majorBidi" w:cstheme="majorBidi"/>
        </w:rPr>
        <w:t>priekšnodokli</w:t>
      </w:r>
      <w:r w:rsidR="004D0578" w:rsidRPr="009F7E1A">
        <w:rPr>
          <w:rFonts w:asciiTheme="majorBidi" w:hAnsiTheme="majorBidi" w:cstheme="majorBidi"/>
        </w:rPr>
        <w:t xml:space="preserve"> sakarā ar darījuma anulēšanu</w:t>
      </w:r>
      <w:r w:rsidR="000D3E7E" w:rsidRPr="009F7E1A">
        <w:rPr>
          <w:rFonts w:asciiTheme="majorBidi" w:hAnsiTheme="majorBidi" w:cstheme="majorBidi"/>
        </w:rPr>
        <w:t>.</w:t>
      </w:r>
      <w:r w:rsidR="00B81F26" w:rsidRPr="009F7E1A">
        <w:rPr>
          <w:rFonts w:asciiTheme="majorBidi" w:hAnsiTheme="majorBidi" w:cstheme="majorBidi"/>
        </w:rPr>
        <w:t xml:space="preserve"> Proti, situācijā, kas ir izveidojusies līzinga darījuma ietvaros, līzinga ņēmējam neizpildot līguma saistības</w:t>
      </w:r>
      <w:r w:rsidR="00E16217" w:rsidRPr="009F7E1A">
        <w:rPr>
          <w:rFonts w:asciiTheme="majorBidi" w:hAnsiTheme="majorBidi" w:cstheme="majorBidi"/>
        </w:rPr>
        <w:t xml:space="preserve"> un līzinga devējam</w:t>
      </w:r>
      <w:r w:rsidR="00BF4E11" w:rsidRPr="009F7E1A">
        <w:rPr>
          <w:rFonts w:asciiTheme="majorBidi" w:hAnsiTheme="majorBidi" w:cstheme="majorBidi"/>
        </w:rPr>
        <w:t xml:space="preserve"> </w:t>
      </w:r>
      <w:r w:rsidR="00DB2ACE" w:rsidRPr="009F7E1A">
        <w:rPr>
          <w:rFonts w:asciiTheme="majorBidi" w:hAnsiTheme="majorBidi" w:cstheme="majorBidi"/>
        </w:rPr>
        <w:t>izbeidzot</w:t>
      </w:r>
      <w:r w:rsidR="00BF4E11" w:rsidRPr="009F7E1A">
        <w:rPr>
          <w:rFonts w:asciiTheme="majorBidi" w:hAnsiTheme="majorBidi" w:cstheme="majorBidi"/>
        </w:rPr>
        <w:t xml:space="preserve"> līgumu un</w:t>
      </w:r>
      <w:r w:rsidR="00E16217" w:rsidRPr="009F7E1A">
        <w:rPr>
          <w:rFonts w:asciiTheme="majorBidi" w:hAnsiTheme="majorBidi" w:cstheme="majorBidi"/>
        </w:rPr>
        <w:t xml:space="preserve"> </w:t>
      </w:r>
      <w:r w:rsidR="009B26BF" w:rsidRPr="009F7E1A">
        <w:rPr>
          <w:rFonts w:asciiTheme="majorBidi" w:hAnsiTheme="majorBidi" w:cstheme="majorBidi"/>
        </w:rPr>
        <w:t xml:space="preserve">pieprasot </w:t>
      </w:r>
      <w:r w:rsidR="00DB2ACE" w:rsidRPr="009F7E1A">
        <w:rPr>
          <w:rFonts w:asciiTheme="majorBidi" w:hAnsiTheme="majorBidi" w:cstheme="majorBidi"/>
        </w:rPr>
        <w:t xml:space="preserve">atdot </w:t>
      </w:r>
      <w:r w:rsidR="009B26BF" w:rsidRPr="009F7E1A">
        <w:rPr>
          <w:rFonts w:asciiTheme="majorBidi" w:hAnsiTheme="majorBidi" w:cstheme="majorBidi"/>
        </w:rPr>
        <w:t xml:space="preserve">līzinga objektu, nenotiek preču piegāde Pievienotās vērtības nodokļa likuma 1.panta 20.punkta un 5.panta pirmās daļas 1.punkta izpratnē, bet gan līzinga objekta </w:t>
      </w:r>
      <w:r w:rsidR="00DB2ACE" w:rsidRPr="009F7E1A">
        <w:rPr>
          <w:rFonts w:asciiTheme="majorBidi" w:hAnsiTheme="majorBidi" w:cstheme="majorBidi"/>
        </w:rPr>
        <w:t>atdošana</w:t>
      </w:r>
      <w:r w:rsidR="009B26BF" w:rsidRPr="009F7E1A">
        <w:rPr>
          <w:rFonts w:asciiTheme="majorBidi" w:hAnsiTheme="majorBidi" w:cstheme="majorBidi"/>
        </w:rPr>
        <w:t>, attiecīgi koriģējot priekšnodokli.</w:t>
      </w:r>
    </w:p>
    <w:p w14:paraId="71D0C94A" w14:textId="331692AD" w:rsidR="00001D60" w:rsidRPr="009F7E1A" w:rsidRDefault="006716FB"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Minēto apsvērumu dēļ </w:t>
      </w:r>
      <w:r w:rsidR="00BF4E11" w:rsidRPr="009F7E1A">
        <w:rPr>
          <w:rFonts w:asciiTheme="majorBidi" w:hAnsiTheme="majorBidi" w:cstheme="majorBidi"/>
        </w:rPr>
        <w:t xml:space="preserve">Senāts </w:t>
      </w:r>
      <w:r w:rsidRPr="009F7E1A">
        <w:rPr>
          <w:rFonts w:asciiTheme="majorBidi" w:hAnsiTheme="majorBidi" w:cstheme="majorBidi"/>
        </w:rPr>
        <w:t xml:space="preserve">arī </w:t>
      </w:r>
      <w:r w:rsidR="00BF4E11" w:rsidRPr="009F7E1A">
        <w:rPr>
          <w:rFonts w:asciiTheme="majorBidi" w:hAnsiTheme="majorBidi" w:cstheme="majorBidi"/>
        </w:rPr>
        <w:t xml:space="preserve">atzīst, ka līzinga objekta </w:t>
      </w:r>
      <w:r w:rsidR="00DB2ACE" w:rsidRPr="009F7E1A">
        <w:rPr>
          <w:rFonts w:asciiTheme="majorBidi" w:hAnsiTheme="majorBidi" w:cstheme="majorBidi"/>
        </w:rPr>
        <w:t xml:space="preserve">atdošana </w:t>
      </w:r>
      <w:r w:rsidR="00BF4E11" w:rsidRPr="009F7E1A">
        <w:rPr>
          <w:rFonts w:asciiTheme="majorBidi" w:hAnsiTheme="majorBidi" w:cstheme="majorBidi"/>
        </w:rPr>
        <w:t xml:space="preserve">nevar kļūt par preču piegādi Pievienotās vērtības nodokļa likuma 1.panta 20.punkta un 5.panta pirmās daļas 1.punkta izpratnē tikai tāpēc, ka līzinga objekts tiek </w:t>
      </w:r>
      <w:r w:rsidR="00DB2ACE" w:rsidRPr="009F7E1A">
        <w:rPr>
          <w:rFonts w:asciiTheme="majorBidi" w:hAnsiTheme="majorBidi" w:cstheme="majorBidi"/>
        </w:rPr>
        <w:t xml:space="preserve">atdots </w:t>
      </w:r>
      <w:r w:rsidR="00BF4E11" w:rsidRPr="009F7E1A">
        <w:rPr>
          <w:rFonts w:asciiTheme="majorBidi" w:hAnsiTheme="majorBidi" w:cstheme="majorBidi"/>
        </w:rPr>
        <w:t xml:space="preserve">nākamajam </w:t>
      </w:r>
      <w:r w:rsidRPr="009F7E1A">
        <w:rPr>
          <w:rFonts w:asciiTheme="majorBidi" w:hAnsiTheme="majorBidi" w:cstheme="majorBidi"/>
        </w:rPr>
        <w:t>transportlīdzekļu</w:t>
      </w:r>
      <w:r w:rsidR="00BF4E11" w:rsidRPr="009F7E1A">
        <w:rPr>
          <w:rFonts w:asciiTheme="majorBidi" w:hAnsiTheme="majorBidi" w:cstheme="majorBidi"/>
        </w:rPr>
        <w:t xml:space="preserve"> īpašniekam, kas par tādu kļuvis, vienojoties ar līzinga devēju.</w:t>
      </w:r>
      <w:r w:rsidR="00001D60" w:rsidRPr="009F7E1A">
        <w:rPr>
          <w:rFonts w:asciiTheme="majorBidi" w:hAnsiTheme="majorBidi" w:cstheme="majorBidi"/>
        </w:rPr>
        <w:t xml:space="preserve"> </w:t>
      </w:r>
      <w:r w:rsidR="002A3ADE" w:rsidRPr="009F7E1A">
        <w:rPr>
          <w:rFonts w:asciiTheme="majorBidi" w:hAnsiTheme="majorBidi" w:cstheme="majorBidi"/>
        </w:rPr>
        <w:t xml:space="preserve">Tas pamatojams ar to, ka no </w:t>
      </w:r>
      <w:r w:rsidR="00001D60" w:rsidRPr="009F7E1A">
        <w:rPr>
          <w:rFonts w:asciiTheme="majorBidi" w:hAnsiTheme="majorBidi" w:cstheme="majorBidi"/>
        </w:rPr>
        <w:t xml:space="preserve">pievienotās vērtības nodokļa sistēmas pareizas darbības viedokļa vispirms ir jānoslēdzas tiesiskajām attiecībām, </w:t>
      </w:r>
      <w:r w:rsidR="00802BE9" w:rsidRPr="009F7E1A">
        <w:rPr>
          <w:rFonts w:asciiTheme="majorBidi" w:hAnsiTheme="majorBidi" w:cstheme="majorBidi"/>
        </w:rPr>
        <w:t>kas izriet no līzinga līguma</w:t>
      </w:r>
      <w:r w:rsidR="005E661E" w:rsidRPr="009F7E1A">
        <w:rPr>
          <w:rFonts w:asciiTheme="majorBidi" w:hAnsiTheme="majorBidi" w:cstheme="majorBidi"/>
        </w:rPr>
        <w:t xml:space="preserve">, kas attiecīgi atsaucas uz pievienotās vērtības nodokļa aprēķināšanu un </w:t>
      </w:r>
      <w:r w:rsidR="00C77645" w:rsidRPr="009F7E1A">
        <w:rPr>
          <w:rFonts w:asciiTheme="majorBidi" w:hAnsiTheme="majorBidi" w:cstheme="majorBidi"/>
        </w:rPr>
        <w:t xml:space="preserve">vēlāku </w:t>
      </w:r>
      <w:r w:rsidR="005E661E" w:rsidRPr="009F7E1A">
        <w:rPr>
          <w:rFonts w:asciiTheme="majorBidi" w:hAnsiTheme="majorBidi" w:cstheme="majorBidi"/>
        </w:rPr>
        <w:t>korekciju</w:t>
      </w:r>
      <w:r w:rsidR="00C77645" w:rsidRPr="009F7E1A">
        <w:rPr>
          <w:rFonts w:asciiTheme="majorBidi" w:hAnsiTheme="majorBidi" w:cstheme="majorBidi"/>
        </w:rPr>
        <w:t xml:space="preserve"> līzinga līguma ietvaros</w:t>
      </w:r>
      <w:r w:rsidR="00802BE9" w:rsidRPr="009F7E1A">
        <w:rPr>
          <w:rFonts w:asciiTheme="majorBidi" w:hAnsiTheme="majorBidi" w:cstheme="majorBidi"/>
        </w:rPr>
        <w:t xml:space="preserve">. </w:t>
      </w:r>
      <w:r w:rsidR="00C77645" w:rsidRPr="009F7E1A">
        <w:rPr>
          <w:rFonts w:asciiTheme="majorBidi" w:hAnsiTheme="majorBidi" w:cstheme="majorBidi"/>
        </w:rPr>
        <w:t>Šādā ziņā, r</w:t>
      </w:r>
      <w:r w:rsidR="00802BE9" w:rsidRPr="009F7E1A">
        <w:rPr>
          <w:rFonts w:asciiTheme="majorBidi" w:hAnsiTheme="majorBidi" w:cstheme="majorBidi"/>
        </w:rPr>
        <w:t xml:space="preserve">augoties no līzinga ņēmēja skatupunkta, </w:t>
      </w:r>
      <w:r w:rsidR="00C77645" w:rsidRPr="009F7E1A">
        <w:rPr>
          <w:rFonts w:asciiTheme="majorBidi" w:hAnsiTheme="majorBidi" w:cstheme="majorBidi"/>
        </w:rPr>
        <w:t xml:space="preserve">nekas nav mainījies – </w:t>
      </w:r>
      <w:r w:rsidR="005E661E" w:rsidRPr="009F7E1A">
        <w:rPr>
          <w:rFonts w:asciiTheme="majorBidi" w:hAnsiTheme="majorBidi" w:cstheme="majorBidi"/>
        </w:rPr>
        <w:t xml:space="preserve">tam vēl aizvien paliek saistība </w:t>
      </w:r>
      <w:r w:rsidR="00E953D1" w:rsidRPr="009F7E1A">
        <w:rPr>
          <w:rFonts w:asciiTheme="majorBidi" w:hAnsiTheme="majorBidi" w:cstheme="majorBidi"/>
        </w:rPr>
        <w:t xml:space="preserve">atdot </w:t>
      </w:r>
      <w:r w:rsidR="005E661E" w:rsidRPr="009F7E1A">
        <w:rPr>
          <w:rFonts w:asciiTheme="majorBidi" w:hAnsiTheme="majorBidi" w:cstheme="majorBidi"/>
        </w:rPr>
        <w:t xml:space="preserve">līzinga objektu līzinga devējam, un šādos apstākļos nav iespējams, ka tā vietā līzinga ņēmējs veic </w:t>
      </w:r>
      <w:r w:rsidR="00C77645" w:rsidRPr="009F7E1A">
        <w:rPr>
          <w:rFonts w:asciiTheme="majorBidi" w:hAnsiTheme="majorBidi" w:cstheme="majorBidi"/>
        </w:rPr>
        <w:t xml:space="preserve">preču </w:t>
      </w:r>
      <w:r w:rsidR="005E661E" w:rsidRPr="009F7E1A">
        <w:rPr>
          <w:rFonts w:asciiTheme="majorBidi" w:hAnsiTheme="majorBidi" w:cstheme="majorBidi"/>
        </w:rPr>
        <w:t>piegādi</w:t>
      </w:r>
      <w:r w:rsidR="00C77645" w:rsidRPr="009F7E1A">
        <w:rPr>
          <w:rFonts w:asciiTheme="majorBidi" w:hAnsiTheme="majorBidi" w:cstheme="majorBidi"/>
        </w:rPr>
        <w:t>, tādējādi no pievienotās vērtības nodokļa sistēmas viedokļa pēc būtības uzsākot jaunu darījumu ciklu</w:t>
      </w:r>
      <w:r w:rsidR="00432CDA" w:rsidRPr="009F7E1A">
        <w:rPr>
          <w:rFonts w:asciiTheme="majorBidi" w:hAnsiTheme="majorBidi" w:cstheme="majorBidi"/>
        </w:rPr>
        <w:t xml:space="preserve"> (attiecīgi aprēķinot pievienotās vērtības nodokli, kam nav nekādas korelācijas ar līzinga darījuma ietvaros aprēķināto nodokli)</w:t>
      </w:r>
      <w:r w:rsidR="00C77645" w:rsidRPr="009F7E1A">
        <w:rPr>
          <w:rFonts w:asciiTheme="majorBidi" w:hAnsiTheme="majorBidi" w:cstheme="majorBidi"/>
        </w:rPr>
        <w:t xml:space="preserve">, nenoslēdzot iepriekšējo. </w:t>
      </w:r>
    </w:p>
    <w:p w14:paraId="575F2EF5" w14:textId="3CF1A68A" w:rsidR="00BF4E11" w:rsidRPr="009F7E1A" w:rsidRDefault="00E140BF"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Šādos apstākļos tiesa pamatoti secināja, ka pieteicējas darījums ar SIA „TRANSIMPEKS TERMINAL” nav uzskatāms par </w:t>
      </w:r>
      <w:r w:rsidR="00B13D3D" w:rsidRPr="009F7E1A">
        <w:rPr>
          <w:rFonts w:asciiTheme="majorBidi" w:hAnsiTheme="majorBidi" w:cstheme="majorBidi"/>
        </w:rPr>
        <w:t>p</w:t>
      </w:r>
      <w:r w:rsidRPr="009F7E1A">
        <w:rPr>
          <w:rFonts w:asciiTheme="majorBidi" w:hAnsiTheme="majorBidi" w:cstheme="majorBidi"/>
        </w:rPr>
        <w:t>iegādes darījumu</w:t>
      </w:r>
      <w:r w:rsidR="001B76C3" w:rsidRPr="009F7E1A">
        <w:rPr>
          <w:rFonts w:asciiTheme="majorBidi" w:hAnsiTheme="majorBidi" w:cstheme="majorBidi"/>
        </w:rPr>
        <w:t>, kas liedz pieteicējai atskaitīt priekšnodokli par šo darījumu.</w:t>
      </w:r>
    </w:p>
    <w:p w14:paraId="5BEFD36C" w14:textId="77777777" w:rsidR="00E140BF" w:rsidRPr="009F7E1A" w:rsidRDefault="00E140BF" w:rsidP="009F7E1A">
      <w:pPr>
        <w:spacing w:line="276" w:lineRule="auto"/>
        <w:ind w:firstLine="720"/>
        <w:jc w:val="both"/>
        <w:rPr>
          <w:rFonts w:asciiTheme="majorBidi" w:hAnsiTheme="majorBidi" w:cstheme="majorBidi"/>
        </w:rPr>
      </w:pPr>
    </w:p>
    <w:p w14:paraId="00640877" w14:textId="13837928" w:rsidR="00F86AD9" w:rsidRPr="009F7E1A" w:rsidRDefault="00BF4E11"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[9] </w:t>
      </w:r>
      <w:r w:rsidR="00EB0AFE" w:rsidRPr="009F7E1A">
        <w:rPr>
          <w:rFonts w:asciiTheme="majorBidi" w:hAnsiTheme="majorBidi" w:cstheme="majorBidi"/>
        </w:rPr>
        <w:t xml:space="preserve">Kā tas izriet no iepriekš minētā, līzinga līguma </w:t>
      </w:r>
      <w:r w:rsidR="00092CE5" w:rsidRPr="009F7E1A">
        <w:rPr>
          <w:rFonts w:asciiTheme="majorBidi" w:hAnsiTheme="majorBidi" w:cstheme="majorBidi"/>
        </w:rPr>
        <w:t xml:space="preserve">izbeigšana </w:t>
      </w:r>
      <w:r w:rsidR="00F86AD9" w:rsidRPr="009F7E1A">
        <w:rPr>
          <w:rFonts w:asciiTheme="majorBidi" w:hAnsiTheme="majorBidi" w:cstheme="majorBidi"/>
        </w:rPr>
        <w:t>līzinga devējam un līzinga ņēmējam</w:t>
      </w:r>
      <w:r w:rsidR="00EB0AFE" w:rsidRPr="009F7E1A">
        <w:rPr>
          <w:rFonts w:asciiTheme="majorBidi" w:hAnsiTheme="majorBidi" w:cstheme="majorBidi"/>
        </w:rPr>
        <w:t xml:space="preserve"> rada</w:t>
      </w:r>
      <w:r w:rsidR="006950D7" w:rsidRPr="009F7E1A">
        <w:rPr>
          <w:rFonts w:asciiTheme="majorBidi" w:hAnsiTheme="majorBidi" w:cstheme="majorBidi"/>
        </w:rPr>
        <w:t xml:space="preserve"> attiecīgi</w:t>
      </w:r>
      <w:r w:rsidR="00EB0AFE" w:rsidRPr="009F7E1A">
        <w:rPr>
          <w:rFonts w:asciiTheme="majorBidi" w:hAnsiTheme="majorBidi" w:cstheme="majorBidi"/>
        </w:rPr>
        <w:t xml:space="preserve"> tiesības </w:t>
      </w:r>
      <w:r w:rsidR="00F86AD9" w:rsidRPr="009F7E1A">
        <w:rPr>
          <w:rFonts w:asciiTheme="majorBidi" w:hAnsiTheme="majorBidi" w:cstheme="majorBidi"/>
        </w:rPr>
        <w:t xml:space="preserve">vai </w:t>
      </w:r>
      <w:r w:rsidR="00EB0AFE" w:rsidRPr="009F7E1A">
        <w:rPr>
          <w:rFonts w:asciiTheme="majorBidi" w:hAnsiTheme="majorBidi" w:cstheme="majorBidi"/>
        </w:rPr>
        <w:t xml:space="preserve">pienākumu koriģēt </w:t>
      </w:r>
      <w:r w:rsidR="007C152E" w:rsidRPr="009F7E1A">
        <w:rPr>
          <w:rFonts w:asciiTheme="majorBidi" w:hAnsiTheme="majorBidi" w:cstheme="majorBidi"/>
        </w:rPr>
        <w:t xml:space="preserve">sākotnēji </w:t>
      </w:r>
      <w:r w:rsidR="00EB0AFE" w:rsidRPr="009F7E1A">
        <w:rPr>
          <w:rFonts w:asciiTheme="majorBidi" w:hAnsiTheme="majorBidi" w:cstheme="majorBidi"/>
        </w:rPr>
        <w:t xml:space="preserve">aprēķināto </w:t>
      </w:r>
      <w:r w:rsidR="007C152E" w:rsidRPr="009F7E1A">
        <w:rPr>
          <w:rFonts w:asciiTheme="majorBidi" w:hAnsiTheme="majorBidi" w:cstheme="majorBidi"/>
        </w:rPr>
        <w:t xml:space="preserve">pievienotās vērtības nodokli </w:t>
      </w:r>
      <w:r w:rsidR="00F86AD9" w:rsidRPr="009F7E1A">
        <w:rPr>
          <w:rFonts w:asciiTheme="majorBidi" w:hAnsiTheme="majorBidi" w:cstheme="majorBidi"/>
        </w:rPr>
        <w:t xml:space="preserve">vai </w:t>
      </w:r>
      <w:r w:rsidR="00554571" w:rsidRPr="009F7E1A">
        <w:rPr>
          <w:rFonts w:asciiTheme="majorBidi" w:hAnsiTheme="majorBidi" w:cstheme="majorBidi"/>
        </w:rPr>
        <w:t xml:space="preserve">atskaitīto </w:t>
      </w:r>
      <w:r w:rsidR="007C152E" w:rsidRPr="009F7E1A">
        <w:rPr>
          <w:rFonts w:asciiTheme="majorBidi" w:hAnsiTheme="majorBidi" w:cstheme="majorBidi"/>
        </w:rPr>
        <w:t>p</w:t>
      </w:r>
      <w:r w:rsidR="00EB0AFE" w:rsidRPr="009F7E1A">
        <w:rPr>
          <w:rFonts w:asciiTheme="majorBidi" w:hAnsiTheme="majorBidi" w:cstheme="majorBidi"/>
        </w:rPr>
        <w:t>riekšnodokli.</w:t>
      </w:r>
    </w:p>
    <w:p w14:paraId="14106428" w14:textId="37136D2C" w:rsidR="003E63B4" w:rsidRPr="009F7E1A" w:rsidRDefault="001B76C3" w:rsidP="009F7E1A">
      <w:pPr>
        <w:spacing w:line="276" w:lineRule="auto"/>
        <w:ind w:firstLine="720"/>
        <w:jc w:val="both"/>
        <w:rPr>
          <w:rFonts w:asciiTheme="majorBidi" w:hAnsiTheme="majorBidi" w:cstheme="majorBidi"/>
        </w:rPr>
      </w:pPr>
      <w:r w:rsidRPr="009F7E1A">
        <w:rPr>
          <w:rFonts w:asciiTheme="majorBidi" w:hAnsiTheme="majorBidi" w:cstheme="majorBidi"/>
        </w:rPr>
        <w:t>Lai arī tas tiešā veidā neietekmē tiesas secinājumu par pieteicējas priekšnodokļa atskaitīšanas tiesībām</w:t>
      </w:r>
      <w:r w:rsidR="00FE3245" w:rsidRPr="009F7E1A">
        <w:rPr>
          <w:rFonts w:asciiTheme="majorBidi" w:hAnsiTheme="majorBidi" w:cstheme="majorBidi"/>
        </w:rPr>
        <w:t xml:space="preserve"> darījumā starp pieteicēju un SIA „TRANSIMPEKS TERMINAL”</w:t>
      </w:r>
      <w:r w:rsidRPr="009F7E1A">
        <w:rPr>
          <w:rFonts w:asciiTheme="majorBidi" w:hAnsiTheme="majorBidi" w:cstheme="majorBidi"/>
        </w:rPr>
        <w:t>,</w:t>
      </w:r>
      <w:r w:rsidR="00FE3245" w:rsidRPr="009F7E1A">
        <w:rPr>
          <w:rFonts w:asciiTheme="majorBidi" w:hAnsiTheme="majorBidi" w:cstheme="majorBidi"/>
        </w:rPr>
        <w:t xml:space="preserve"> </w:t>
      </w:r>
      <w:r w:rsidR="00DA365D" w:rsidRPr="009F7E1A">
        <w:rPr>
          <w:rFonts w:asciiTheme="majorBidi" w:hAnsiTheme="majorBidi" w:cstheme="majorBidi"/>
        </w:rPr>
        <w:t xml:space="preserve">kas ir izskatāmās lietas strīdus priekšmets, </w:t>
      </w:r>
      <w:r w:rsidR="006950D7" w:rsidRPr="009F7E1A">
        <w:rPr>
          <w:rFonts w:asciiTheme="majorBidi" w:hAnsiTheme="majorBidi" w:cstheme="majorBidi"/>
        </w:rPr>
        <w:t>turklāt</w:t>
      </w:r>
      <w:r w:rsidR="00554571" w:rsidRPr="009F7E1A">
        <w:rPr>
          <w:rFonts w:asciiTheme="majorBidi" w:hAnsiTheme="majorBidi" w:cstheme="majorBidi"/>
        </w:rPr>
        <w:t>, kā jau minēts iepriekš,</w:t>
      </w:r>
      <w:r w:rsidR="006950D7" w:rsidRPr="009F7E1A">
        <w:rPr>
          <w:rFonts w:asciiTheme="majorBidi" w:hAnsiTheme="majorBidi" w:cstheme="majorBidi"/>
        </w:rPr>
        <w:t xml:space="preserve"> pieteicēja </w:t>
      </w:r>
      <w:r w:rsidR="00595DE3" w:rsidRPr="009F7E1A">
        <w:rPr>
          <w:rFonts w:asciiTheme="majorBidi" w:hAnsiTheme="majorBidi" w:cstheme="majorBidi"/>
        </w:rPr>
        <w:t>kasācijas sūdzībā ne</w:t>
      </w:r>
      <w:r w:rsidR="006950D7" w:rsidRPr="009F7E1A">
        <w:rPr>
          <w:rFonts w:asciiTheme="majorBidi" w:hAnsiTheme="majorBidi" w:cstheme="majorBidi"/>
        </w:rPr>
        <w:t xml:space="preserve">uzstāj uz korekcijas tiesībām, </w:t>
      </w:r>
      <w:r w:rsidR="00DA365D" w:rsidRPr="009F7E1A">
        <w:rPr>
          <w:rFonts w:asciiTheme="majorBidi" w:hAnsiTheme="majorBidi" w:cstheme="majorBidi"/>
        </w:rPr>
        <w:t xml:space="preserve">tomēr no pievienotās vērtības nodokļa neitralitātes principa viedokļa </w:t>
      </w:r>
      <w:r w:rsidR="006950D7" w:rsidRPr="009F7E1A">
        <w:rPr>
          <w:rFonts w:asciiTheme="majorBidi" w:hAnsiTheme="majorBidi" w:cstheme="majorBidi"/>
        </w:rPr>
        <w:t xml:space="preserve">(sal., piemēram, </w:t>
      </w:r>
      <w:r w:rsidR="006950D7" w:rsidRPr="009F7E1A">
        <w:rPr>
          <w:rFonts w:asciiTheme="majorBidi" w:hAnsiTheme="majorBidi" w:cstheme="majorBidi"/>
          <w:i/>
          <w:iCs/>
        </w:rPr>
        <w:t>Eiropas Savienības Tiesas 2018.gada 22.februāra sprieduma lietā „T-2”, C</w:t>
      </w:r>
      <w:r w:rsidR="006950D7" w:rsidRPr="009F7E1A">
        <w:rPr>
          <w:rFonts w:asciiTheme="majorBidi" w:hAnsiTheme="majorBidi" w:cstheme="majorBidi"/>
          <w:i/>
          <w:iCs/>
        </w:rPr>
        <w:noBreakHyphen/>
        <w:t xml:space="preserve">396/16, </w:t>
      </w:r>
      <w:hyperlink r:id="rId10" w:history="1">
        <w:r w:rsidR="006C3CB2" w:rsidRPr="009F7E1A">
          <w:rPr>
            <w:rStyle w:val="Hyperlink"/>
            <w:rFonts w:asciiTheme="majorBidi" w:hAnsiTheme="majorBidi" w:cstheme="majorBidi"/>
            <w:i/>
            <w:iCs/>
          </w:rPr>
          <w:t>ECLI:EU:C:2018:109</w:t>
        </w:r>
      </w:hyperlink>
      <w:r w:rsidR="006950D7" w:rsidRPr="009F7E1A">
        <w:rPr>
          <w:rFonts w:asciiTheme="majorBidi" w:hAnsiTheme="majorBidi" w:cstheme="majorBidi"/>
          <w:i/>
          <w:iCs/>
        </w:rPr>
        <w:t>, 23.–24.punkts</w:t>
      </w:r>
      <w:r w:rsidR="006950D7" w:rsidRPr="009F7E1A">
        <w:rPr>
          <w:rFonts w:asciiTheme="majorBidi" w:hAnsiTheme="majorBidi" w:cstheme="majorBidi"/>
        </w:rPr>
        <w:t xml:space="preserve">) tiesa pamatoti </w:t>
      </w:r>
      <w:r w:rsidR="00DA365D" w:rsidRPr="009F7E1A">
        <w:rPr>
          <w:rFonts w:asciiTheme="majorBidi" w:hAnsiTheme="majorBidi" w:cstheme="majorBidi"/>
        </w:rPr>
        <w:t>pārliecinā</w:t>
      </w:r>
      <w:r w:rsidR="006950D7" w:rsidRPr="009F7E1A">
        <w:rPr>
          <w:rFonts w:asciiTheme="majorBidi" w:hAnsiTheme="majorBidi" w:cstheme="majorBidi"/>
        </w:rPr>
        <w:t>j</w:t>
      </w:r>
      <w:r w:rsidR="00F87E2B" w:rsidRPr="009F7E1A">
        <w:rPr>
          <w:rFonts w:asciiTheme="majorBidi" w:hAnsiTheme="majorBidi" w:cstheme="majorBidi"/>
        </w:rPr>
        <w:t>ā</w:t>
      </w:r>
      <w:r w:rsidR="006950D7" w:rsidRPr="009F7E1A">
        <w:rPr>
          <w:rFonts w:asciiTheme="majorBidi" w:hAnsiTheme="majorBidi" w:cstheme="majorBidi"/>
        </w:rPr>
        <w:t>s</w:t>
      </w:r>
      <w:r w:rsidR="00DA365D" w:rsidRPr="009F7E1A">
        <w:rPr>
          <w:rFonts w:asciiTheme="majorBidi" w:hAnsiTheme="majorBidi" w:cstheme="majorBidi"/>
        </w:rPr>
        <w:t xml:space="preserve"> par to, </w:t>
      </w:r>
      <w:r w:rsidR="003E63B4" w:rsidRPr="009F7E1A">
        <w:rPr>
          <w:rFonts w:asciiTheme="majorBidi" w:hAnsiTheme="majorBidi" w:cstheme="majorBidi"/>
        </w:rPr>
        <w:t xml:space="preserve">vai pieteicējai ir </w:t>
      </w:r>
      <w:r w:rsidR="00DA365D" w:rsidRPr="009F7E1A">
        <w:rPr>
          <w:rFonts w:asciiTheme="majorBidi" w:hAnsiTheme="majorBidi" w:cstheme="majorBidi"/>
        </w:rPr>
        <w:t xml:space="preserve">radušās </w:t>
      </w:r>
      <w:r w:rsidR="003E63B4" w:rsidRPr="009F7E1A">
        <w:rPr>
          <w:rFonts w:asciiTheme="majorBidi" w:hAnsiTheme="majorBidi" w:cstheme="majorBidi"/>
        </w:rPr>
        <w:t xml:space="preserve">tiesības koriģēt līzinga devēja SIA </w:t>
      </w:r>
      <w:r w:rsidR="00813206" w:rsidRPr="009F7E1A">
        <w:rPr>
          <w:rFonts w:asciiTheme="majorBidi" w:hAnsiTheme="majorBidi" w:cstheme="majorBidi"/>
        </w:rPr>
        <w:t>„</w:t>
      </w:r>
      <w:r w:rsidR="003E63B4" w:rsidRPr="009F7E1A">
        <w:rPr>
          <w:rFonts w:asciiTheme="majorBidi" w:hAnsiTheme="majorBidi" w:cstheme="majorBidi"/>
        </w:rPr>
        <w:t>TKB LĪZINGS” iepriekš samaksāto pievienotās vērtības nodokli par līzinga darījumu</w:t>
      </w:r>
      <w:r w:rsidR="000B7325" w:rsidRPr="009F7E1A">
        <w:rPr>
          <w:rFonts w:asciiTheme="majorBidi" w:hAnsiTheme="majorBidi" w:cstheme="majorBidi"/>
        </w:rPr>
        <w:t>. Tiesa</w:t>
      </w:r>
      <w:r w:rsidR="00F71EE0" w:rsidRPr="009F7E1A">
        <w:rPr>
          <w:rFonts w:asciiTheme="majorBidi" w:hAnsiTheme="majorBidi" w:cstheme="majorBidi"/>
        </w:rPr>
        <w:t xml:space="preserve"> </w:t>
      </w:r>
      <w:r w:rsidR="00034E0B" w:rsidRPr="009F7E1A">
        <w:rPr>
          <w:rFonts w:asciiTheme="majorBidi" w:hAnsiTheme="majorBidi" w:cstheme="majorBidi"/>
        </w:rPr>
        <w:t>atz</w:t>
      </w:r>
      <w:r w:rsidR="000B7325" w:rsidRPr="009F7E1A">
        <w:rPr>
          <w:rFonts w:asciiTheme="majorBidi" w:hAnsiTheme="majorBidi" w:cstheme="majorBidi"/>
        </w:rPr>
        <w:t>ina</w:t>
      </w:r>
      <w:r w:rsidR="00034E0B" w:rsidRPr="009F7E1A">
        <w:rPr>
          <w:rFonts w:asciiTheme="majorBidi" w:hAnsiTheme="majorBidi" w:cstheme="majorBidi"/>
        </w:rPr>
        <w:t>, ka pieteicējai šādu tiesību nebija</w:t>
      </w:r>
      <w:r w:rsidR="00DB11CC" w:rsidRPr="009F7E1A">
        <w:rPr>
          <w:rFonts w:asciiTheme="majorBidi" w:hAnsiTheme="majorBidi" w:cstheme="majorBidi"/>
        </w:rPr>
        <w:t xml:space="preserve">, jo </w:t>
      </w:r>
      <w:r w:rsidR="001B64BC" w:rsidRPr="009F7E1A">
        <w:rPr>
          <w:rFonts w:asciiTheme="majorBidi" w:hAnsiTheme="majorBidi" w:cstheme="majorBidi"/>
        </w:rPr>
        <w:t>tās nevar nodot ar privāttiesisku darījumu.</w:t>
      </w:r>
    </w:p>
    <w:p w14:paraId="38372A1C" w14:textId="60029A56" w:rsidR="00585F3D" w:rsidRPr="009F7E1A" w:rsidRDefault="00034E0B"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Senāts šim secinājumam </w:t>
      </w:r>
      <w:r w:rsidR="00FB0D69" w:rsidRPr="009F7E1A">
        <w:rPr>
          <w:rFonts w:asciiTheme="majorBidi" w:hAnsiTheme="majorBidi" w:cstheme="majorBidi"/>
        </w:rPr>
        <w:t xml:space="preserve">kopumā </w:t>
      </w:r>
      <w:r w:rsidRPr="009F7E1A">
        <w:rPr>
          <w:rFonts w:asciiTheme="majorBidi" w:hAnsiTheme="majorBidi" w:cstheme="majorBidi"/>
        </w:rPr>
        <w:t>piekrīt.</w:t>
      </w:r>
      <w:r w:rsidR="00585F3D" w:rsidRPr="009F7E1A">
        <w:rPr>
          <w:rFonts w:asciiTheme="majorBidi" w:hAnsiTheme="majorBidi" w:cstheme="majorBidi"/>
        </w:rPr>
        <w:t xml:space="preserve"> Proti, Senāts atzīst par pamatotu apgabaltiesas secinājumu, ka pieteicēja ar cesijas darījumu nevarēja pārņemt cita nodokļa maksātāja tiesības atgūt (koriģēt) iepriekš samaksāto pievienotās vērtības nodokli.</w:t>
      </w:r>
      <w:r w:rsidR="005A7F4A" w:rsidRPr="009F7E1A">
        <w:rPr>
          <w:rFonts w:asciiTheme="majorBidi" w:hAnsiTheme="majorBidi" w:cstheme="majorBidi"/>
        </w:rPr>
        <w:t xml:space="preserve"> </w:t>
      </w:r>
      <w:r w:rsidR="00585F3D" w:rsidRPr="009F7E1A">
        <w:rPr>
          <w:rFonts w:asciiTheme="majorBidi" w:hAnsiTheme="majorBidi" w:cstheme="majorBidi"/>
        </w:rPr>
        <w:t xml:space="preserve">Salīdzinājumam – Senāts iepriekš ir atzinis, ka nodokļu maksātāja tiesības pieprasīt un </w:t>
      </w:r>
      <w:r w:rsidR="00585F3D" w:rsidRPr="009F7E1A">
        <w:rPr>
          <w:rFonts w:asciiTheme="majorBidi" w:hAnsiTheme="majorBidi" w:cstheme="majorBidi"/>
        </w:rPr>
        <w:lastRenderedPageBreak/>
        <w:t>saņemt pārmaksāto nodokļa summu izlietošana pēc likuma ir tieši saistīta ar konkrēto nodokļu maksātāja personu. Turklāt, nododot citai personai tiesības prasīt pārmaksātā nodokļa atmaksu, pilnīgi pārgrozītos nodokļu maksātājam piederošā prasījuma saturs. Proti, prasījums, kas kvalificējams kā pārmaksātā nodokļa atmaksa, pieder vienīgi noteiktam nodokļu maksātājam, jo izriet no konkrētām ar nodokļu samaksu saistītām tiesiskām attiecībām. Ja Valsts ieņēmumu dienests nodokļu pārmaksas summu samaksātu trešajai personai, kurai nodotas prasījuma tiesības, tad minētā summa attiecībā pret trešo personu zaudētu pārmaksātā nodokļa nozīmi. Līdz ar to atbilstoši Civillikuma 1799.panta noteikumiem nodokļu maksātāja publiski tiesisko prasījumu par pārmaksātā nodokļa samaksu pret nodokļu administrāciju nevar nodot citai personai (</w:t>
      </w:r>
      <w:r w:rsidR="00585F3D" w:rsidRPr="009F7E1A">
        <w:rPr>
          <w:rFonts w:asciiTheme="majorBidi" w:hAnsiTheme="majorBidi" w:cstheme="majorBidi"/>
          <w:i/>
          <w:iCs/>
        </w:rPr>
        <w:t>Senāta 2012.gada 25.aprīļa lēmuma lietā Nr. </w:t>
      </w:r>
      <w:hyperlink r:id="rId11" w:history="1">
        <w:r w:rsidR="00585F3D" w:rsidRPr="009F7E1A">
          <w:rPr>
            <w:rStyle w:val="Hyperlink"/>
            <w:rFonts w:asciiTheme="majorBidi" w:hAnsiTheme="majorBidi" w:cstheme="majorBidi"/>
            <w:i/>
            <w:iCs/>
          </w:rPr>
          <w:t>SPC-1/2012</w:t>
        </w:r>
      </w:hyperlink>
      <w:r w:rsidR="00585F3D" w:rsidRPr="009F7E1A">
        <w:rPr>
          <w:rFonts w:asciiTheme="majorBidi" w:hAnsiTheme="majorBidi" w:cstheme="majorBidi"/>
          <w:i/>
          <w:iCs/>
        </w:rPr>
        <w:t>, 9.punkts</w:t>
      </w:r>
      <w:r w:rsidR="00585F3D" w:rsidRPr="009F7E1A">
        <w:rPr>
          <w:rFonts w:asciiTheme="majorBidi" w:hAnsiTheme="majorBidi" w:cstheme="majorBidi"/>
        </w:rPr>
        <w:t>).</w:t>
      </w:r>
    </w:p>
    <w:p w14:paraId="3C5BECB2" w14:textId="5209552F" w:rsidR="007761E4" w:rsidRPr="009F7E1A" w:rsidRDefault="00585F3D"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Papildus minētajam ir jāatzīmē, ka </w:t>
      </w:r>
      <w:r w:rsidR="00F71EE0" w:rsidRPr="009F7E1A">
        <w:rPr>
          <w:rFonts w:asciiTheme="majorBidi" w:hAnsiTheme="majorBidi" w:cstheme="majorBidi"/>
        </w:rPr>
        <w:t>korekcija</w:t>
      </w:r>
      <w:r w:rsidR="00C2182D" w:rsidRPr="009F7E1A">
        <w:rPr>
          <w:rFonts w:asciiTheme="majorBidi" w:hAnsiTheme="majorBidi" w:cstheme="majorBidi"/>
        </w:rPr>
        <w:t xml:space="preserve"> ir iespējama tikai tad, ja ir, ko koriģēt, proti, ja sakarā ar līzinga darījumu ir samaksāts pievienotās vērtības nodoklis un atskaitīts priekšnodoklis. Līdz ar to, lai pieteicējai rastos tiesības </w:t>
      </w:r>
      <w:r w:rsidR="006D1667" w:rsidRPr="009F7E1A">
        <w:rPr>
          <w:rFonts w:asciiTheme="majorBidi" w:hAnsiTheme="majorBidi" w:cstheme="majorBidi"/>
        </w:rPr>
        <w:t>uz korekciju</w:t>
      </w:r>
      <w:r w:rsidR="00B13D3D" w:rsidRPr="009F7E1A">
        <w:rPr>
          <w:rFonts w:asciiTheme="majorBidi" w:hAnsiTheme="majorBidi" w:cstheme="majorBidi"/>
        </w:rPr>
        <w:t>, starp līzinga devēju, kuram primāri ir tiesības koriģēt budžetā samaksāto pievienotās vērtības nodokli, un turpmākajiem transportlīdzekļu īpašniekiem būtu jāpastāv tādiem darījumiem, kas</w:t>
      </w:r>
      <w:r w:rsidR="00390A63" w:rsidRPr="009F7E1A">
        <w:rPr>
          <w:rFonts w:asciiTheme="majorBidi" w:hAnsiTheme="majorBidi" w:cstheme="majorBidi"/>
        </w:rPr>
        <w:t xml:space="preserve"> sakarā ar līzinga līguma </w:t>
      </w:r>
      <w:r w:rsidR="00D419F4" w:rsidRPr="009F7E1A">
        <w:rPr>
          <w:rFonts w:asciiTheme="majorBidi" w:hAnsiTheme="majorBidi" w:cstheme="majorBidi"/>
        </w:rPr>
        <w:t>izbeigšanu</w:t>
      </w:r>
      <w:r w:rsidR="00B13D3D" w:rsidRPr="009F7E1A">
        <w:rPr>
          <w:rFonts w:asciiTheme="majorBidi" w:hAnsiTheme="majorBidi" w:cstheme="majorBidi"/>
        </w:rPr>
        <w:t xml:space="preserve">, pirmkārt, izslēgtu iespēju sākotnējam līzinga devējam koriģēt pievienotās vērtības nodokli un, otrkārt, radītu </w:t>
      </w:r>
      <w:r w:rsidR="0036129E" w:rsidRPr="009F7E1A">
        <w:rPr>
          <w:rFonts w:asciiTheme="majorBidi" w:hAnsiTheme="majorBidi" w:cstheme="majorBidi"/>
        </w:rPr>
        <w:t xml:space="preserve">visus tiesību normās noteiktos </w:t>
      </w:r>
      <w:r w:rsidR="006E5AAD" w:rsidRPr="009F7E1A">
        <w:rPr>
          <w:rFonts w:asciiTheme="majorBidi" w:hAnsiTheme="majorBidi" w:cstheme="majorBidi"/>
        </w:rPr>
        <w:t xml:space="preserve">priekšnoteikumus korekcijai </w:t>
      </w:r>
      <w:r w:rsidR="00B13D3D" w:rsidRPr="009F7E1A">
        <w:rPr>
          <w:rFonts w:asciiTheme="majorBidi" w:hAnsiTheme="majorBidi" w:cstheme="majorBidi"/>
        </w:rPr>
        <w:t>nākamajiem transportlīdzekļu īpašniekiem.</w:t>
      </w:r>
      <w:r w:rsidR="001F2861" w:rsidRPr="009F7E1A">
        <w:rPr>
          <w:rFonts w:asciiTheme="majorBidi" w:hAnsiTheme="majorBidi" w:cstheme="majorBidi"/>
        </w:rPr>
        <w:t xml:space="preserve"> </w:t>
      </w:r>
      <w:r w:rsidR="00A7773A" w:rsidRPr="009F7E1A">
        <w:rPr>
          <w:rFonts w:asciiTheme="majorBidi" w:hAnsiTheme="majorBidi" w:cstheme="majorBidi"/>
        </w:rPr>
        <w:t>Neizslēdzot to, ka šādi darījumi vispārīgi varētu būt iespējami (piemēram, pārjaunojums), kas gan vēl būtu pārbaudāms</w:t>
      </w:r>
      <w:r w:rsidR="00A403E3" w:rsidRPr="009F7E1A">
        <w:rPr>
          <w:rFonts w:asciiTheme="majorBidi" w:hAnsiTheme="majorBidi" w:cstheme="majorBidi"/>
        </w:rPr>
        <w:t xml:space="preserve">, ja šādi apstākļi pastāvētu, </w:t>
      </w:r>
      <w:r w:rsidR="00390A63" w:rsidRPr="009F7E1A">
        <w:rPr>
          <w:rFonts w:asciiTheme="majorBidi" w:hAnsiTheme="majorBidi" w:cstheme="majorBidi"/>
        </w:rPr>
        <w:t>izskatāmās lietas apstākļi neuzrāda, ka šādi darījumi būtu noslēgti.</w:t>
      </w:r>
      <w:r w:rsidRPr="009F7E1A">
        <w:rPr>
          <w:rFonts w:asciiTheme="majorBidi" w:hAnsiTheme="majorBidi" w:cstheme="majorBidi"/>
        </w:rPr>
        <w:t xml:space="preserve"> C</w:t>
      </w:r>
      <w:r w:rsidR="0072295C" w:rsidRPr="009F7E1A">
        <w:rPr>
          <w:rFonts w:asciiTheme="majorBidi" w:hAnsiTheme="majorBidi" w:cstheme="majorBidi"/>
        </w:rPr>
        <w:t>esija pie šādiem darījumiem nepieder</w:t>
      </w:r>
      <w:r w:rsidR="002978E3" w:rsidRPr="009F7E1A">
        <w:rPr>
          <w:rFonts w:asciiTheme="majorBidi" w:hAnsiTheme="majorBidi" w:cstheme="majorBidi"/>
        </w:rPr>
        <w:t xml:space="preserve">, jo ar </w:t>
      </w:r>
      <w:r w:rsidRPr="009F7E1A">
        <w:rPr>
          <w:rFonts w:asciiTheme="majorBidi" w:hAnsiTheme="majorBidi" w:cstheme="majorBidi"/>
        </w:rPr>
        <w:t xml:space="preserve">to </w:t>
      </w:r>
      <w:r w:rsidR="002978E3" w:rsidRPr="009F7E1A">
        <w:rPr>
          <w:rFonts w:asciiTheme="majorBidi" w:hAnsiTheme="majorBidi" w:cstheme="majorBidi"/>
        </w:rPr>
        <w:t xml:space="preserve">tiek nodotas tikai prasījuma tiesības. </w:t>
      </w:r>
      <w:r w:rsidRPr="009F7E1A">
        <w:rPr>
          <w:rFonts w:asciiTheme="majorBidi" w:hAnsiTheme="majorBidi" w:cstheme="majorBidi"/>
        </w:rPr>
        <w:t>Arī īpašuma tiesību nodošana uz transportlīdzekļiem cesijas darījuma ietvaros neliecina</w:t>
      </w:r>
      <w:r w:rsidR="005A7F4A" w:rsidRPr="009F7E1A">
        <w:rPr>
          <w:rFonts w:asciiTheme="majorBidi" w:hAnsiTheme="majorBidi" w:cstheme="majorBidi"/>
        </w:rPr>
        <w:t xml:space="preserve">, ka pieteicējai tādējādi būtu iestājušās tiesības koriģēt nodokli līzinga devēja vietā. </w:t>
      </w:r>
      <w:r w:rsidR="00092CE5" w:rsidRPr="009F7E1A">
        <w:rPr>
          <w:rFonts w:asciiTheme="majorBidi" w:hAnsiTheme="majorBidi" w:cstheme="majorBidi"/>
        </w:rPr>
        <w:t>Katrā ziņā pieteicēja kasācijas sūdzībā nenorāda uz tādiem tiesas pieļautiem tiesību normu pārkāpumiem, kuru rezultātā nebūtu noskaidroti kādi lietā būtiski fakti vai arī nepareizi būtu novērtēta starp līzinga devēju un cesionāriem noslēgto līgumu būtība.</w:t>
      </w:r>
      <w:r w:rsidR="007761E4" w:rsidRPr="009F7E1A">
        <w:rPr>
          <w:rFonts w:asciiTheme="majorBidi" w:hAnsiTheme="majorBidi" w:cstheme="majorBidi"/>
        </w:rPr>
        <w:t xml:space="preserve"> Šādos apstākļos ir pamats secinājumam, ka korekcijas tiesības saglabājas līzinga devējam.</w:t>
      </w:r>
    </w:p>
    <w:p w14:paraId="3A23059E" w14:textId="77777777" w:rsidR="00DF7186" w:rsidRPr="009F7E1A" w:rsidRDefault="00DF7186" w:rsidP="009F7E1A">
      <w:pPr>
        <w:spacing w:line="276" w:lineRule="auto"/>
        <w:jc w:val="both"/>
        <w:rPr>
          <w:rFonts w:asciiTheme="majorBidi" w:hAnsiTheme="majorBidi" w:cstheme="majorBidi"/>
        </w:rPr>
      </w:pPr>
    </w:p>
    <w:p w14:paraId="3328C642" w14:textId="4C9768A3" w:rsidR="00567051" w:rsidRPr="009F7E1A" w:rsidRDefault="005864D2" w:rsidP="009F7E1A">
      <w:pPr>
        <w:spacing w:line="276" w:lineRule="auto"/>
        <w:ind w:firstLine="720"/>
        <w:jc w:val="both"/>
        <w:rPr>
          <w:rFonts w:asciiTheme="majorBidi" w:hAnsiTheme="majorBidi" w:cstheme="majorBidi"/>
        </w:rPr>
      </w:pPr>
      <w:r w:rsidRPr="009F7E1A">
        <w:rPr>
          <w:rFonts w:asciiTheme="majorBidi" w:hAnsiTheme="majorBidi" w:cstheme="majorBidi"/>
        </w:rPr>
        <w:t>[10]</w:t>
      </w:r>
      <w:r w:rsidR="00567051" w:rsidRPr="009F7E1A">
        <w:rPr>
          <w:rFonts w:asciiTheme="majorBidi" w:hAnsiTheme="majorBidi" w:cstheme="majorBidi"/>
        </w:rPr>
        <w:t xml:space="preserve"> Pieteicēja iebil</w:t>
      </w:r>
      <w:r w:rsidR="00250340" w:rsidRPr="009F7E1A">
        <w:rPr>
          <w:rFonts w:asciiTheme="majorBidi" w:hAnsiTheme="majorBidi" w:cstheme="majorBidi"/>
        </w:rPr>
        <w:t>st</w:t>
      </w:r>
      <w:r w:rsidR="00567051" w:rsidRPr="009F7E1A">
        <w:rPr>
          <w:rFonts w:asciiTheme="majorBidi" w:hAnsiTheme="majorBidi" w:cstheme="majorBidi"/>
        </w:rPr>
        <w:t xml:space="preserve">, ka tiesa nepareizi atsaukusies uz </w:t>
      </w:r>
      <w:r w:rsidR="00567051" w:rsidRPr="009F7E1A">
        <w:rPr>
          <w:rFonts w:asciiTheme="majorBidi" w:hAnsiTheme="majorBidi" w:cstheme="majorBidi"/>
          <w:lang w:eastAsia="lv-LV"/>
        </w:rPr>
        <w:t>Pievienotās vērtības nodokļa likuma 105.panta pirmās daļas 7.punktu, pamatojot to, kāpēc pieteicējai nav tiesību koriģēt nodokli. Senāts atzīst, ka šim argumentam nav tiesiskas nozīmes un līdz ar to tas nepelna ievērību</w:t>
      </w:r>
      <w:r w:rsidR="00B758D0" w:rsidRPr="009F7E1A">
        <w:rPr>
          <w:rFonts w:asciiTheme="majorBidi" w:hAnsiTheme="majorBidi" w:cstheme="majorBidi"/>
          <w:lang w:eastAsia="lv-LV"/>
        </w:rPr>
        <w:t xml:space="preserve"> divu iemeslu dēļ</w:t>
      </w:r>
      <w:r w:rsidR="00567051" w:rsidRPr="009F7E1A">
        <w:rPr>
          <w:rFonts w:asciiTheme="majorBidi" w:hAnsiTheme="majorBidi" w:cstheme="majorBidi"/>
          <w:lang w:eastAsia="lv-LV"/>
        </w:rPr>
        <w:t xml:space="preserve">. </w:t>
      </w:r>
      <w:r w:rsidR="00B758D0" w:rsidRPr="009F7E1A">
        <w:rPr>
          <w:rFonts w:asciiTheme="majorBidi" w:hAnsiTheme="majorBidi" w:cstheme="majorBidi"/>
          <w:lang w:eastAsia="lv-LV"/>
        </w:rPr>
        <w:t>Pirmkārt</w:t>
      </w:r>
      <w:r w:rsidR="00567051" w:rsidRPr="009F7E1A">
        <w:rPr>
          <w:rFonts w:asciiTheme="majorBidi" w:hAnsiTheme="majorBidi" w:cstheme="majorBidi"/>
          <w:lang w:eastAsia="lv-LV"/>
        </w:rPr>
        <w:t xml:space="preserve">, </w:t>
      </w:r>
      <w:r w:rsidR="00B758D0" w:rsidRPr="009F7E1A">
        <w:rPr>
          <w:rFonts w:asciiTheme="majorBidi" w:hAnsiTheme="majorBidi" w:cstheme="majorBidi"/>
          <w:lang w:eastAsia="lv-LV"/>
        </w:rPr>
        <w:t xml:space="preserve">tiesa uz minēto tiesību normu ir atsaukusies, </w:t>
      </w:r>
      <w:r w:rsidR="00FD03AA" w:rsidRPr="009F7E1A">
        <w:rPr>
          <w:rFonts w:asciiTheme="majorBidi" w:hAnsiTheme="majorBidi" w:cstheme="majorBidi"/>
          <w:lang w:eastAsia="lv-LV"/>
        </w:rPr>
        <w:t xml:space="preserve">lai </w:t>
      </w:r>
      <w:r w:rsidR="00B758D0" w:rsidRPr="009F7E1A">
        <w:rPr>
          <w:rFonts w:asciiTheme="majorBidi" w:hAnsiTheme="majorBidi" w:cstheme="majorBidi"/>
          <w:lang w:eastAsia="lv-LV"/>
        </w:rPr>
        <w:t>pamato</w:t>
      </w:r>
      <w:r w:rsidR="00FD03AA" w:rsidRPr="009F7E1A">
        <w:rPr>
          <w:rFonts w:asciiTheme="majorBidi" w:hAnsiTheme="majorBidi" w:cstheme="majorBidi"/>
          <w:lang w:eastAsia="lv-LV"/>
        </w:rPr>
        <w:t>tu</w:t>
      </w:r>
      <w:r w:rsidR="00B758D0" w:rsidRPr="009F7E1A">
        <w:rPr>
          <w:rFonts w:asciiTheme="majorBidi" w:hAnsiTheme="majorBidi" w:cstheme="majorBidi"/>
          <w:lang w:eastAsia="lv-LV"/>
        </w:rPr>
        <w:t xml:space="preserve"> savu galveno apsvērumu, kāpēc pieteicējai nav tiesību uz nodokļa korekciju, proti, ka ar privāttiesisku darījumu šādas tiesības nevar nodot. Pieteicēja kasācijas sūdzībā šiem tiesas apsvērumiem nav iebildusi. Savukārt Senāts jau atzina, ka tiesas apsvērumi bijuši pareizi. </w:t>
      </w:r>
      <w:r w:rsidR="00B758D0" w:rsidRPr="009F7E1A">
        <w:rPr>
          <w:rFonts w:asciiTheme="majorBidi" w:hAnsiTheme="majorBidi" w:cstheme="majorBidi"/>
        </w:rPr>
        <w:t xml:space="preserve">Otrkārt, </w:t>
      </w:r>
      <w:r w:rsidR="00567051" w:rsidRPr="009F7E1A">
        <w:rPr>
          <w:rFonts w:asciiTheme="majorBidi" w:hAnsiTheme="majorBidi" w:cstheme="majorBidi"/>
          <w:lang w:eastAsia="lv-LV"/>
        </w:rPr>
        <w:t xml:space="preserve">pati pieteicēja </w:t>
      </w:r>
      <w:r w:rsidR="00567051" w:rsidRPr="009F7E1A">
        <w:rPr>
          <w:rFonts w:asciiTheme="majorBidi" w:hAnsiTheme="majorBidi" w:cstheme="majorBidi"/>
        </w:rPr>
        <w:t>neuzstāj uz korekcijas tiesībām, bet uzskata, ka tai ir tiesības uz priekšnodokļa atskaitīšanu saistībā ar strīdus darījumu.</w:t>
      </w:r>
      <w:r w:rsidR="00250340" w:rsidRPr="009F7E1A">
        <w:rPr>
          <w:rFonts w:asciiTheme="majorBidi" w:hAnsiTheme="majorBidi" w:cstheme="majorBidi"/>
        </w:rPr>
        <w:t xml:space="preserve"> </w:t>
      </w:r>
      <w:r w:rsidR="00B758D0" w:rsidRPr="009F7E1A">
        <w:rPr>
          <w:rFonts w:asciiTheme="majorBidi" w:hAnsiTheme="majorBidi" w:cstheme="majorBidi"/>
        </w:rPr>
        <w:t xml:space="preserve">Šādos apstākļos strīdus normas piemērošanas pareizības analīze būtu pretēja </w:t>
      </w:r>
      <w:r w:rsidR="00B758D0" w:rsidRPr="009F7E1A">
        <w:rPr>
          <w:rFonts w:asciiTheme="majorBidi" w:hAnsiTheme="majorBidi" w:cstheme="majorBidi"/>
          <w:lang w:eastAsia="lv-LV"/>
        </w:rPr>
        <w:t>procesuālās ekonomijas principam, jo tas jebkurā gadījumā nesniegtu lietai noderīgu rezultātu (proti, nevarētu mainīt jau iepriekš izdarītos secinājumus).</w:t>
      </w:r>
    </w:p>
    <w:p w14:paraId="0AD1360A" w14:textId="77777777" w:rsidR="00B758D0" w:rsidRPr="009F7E1A" w:rsidRDefault="00B758D0" w:rsidP="009F7E1A">
      <w:pPr>
        <w:spacing w:line="276" w:lineRule="auto"/>
        <w:jc w:val="both"/>
        <w:rPr>
          <w:rFonts w:asciiTheme="majorBidi" w:hAnsiTheme="majorBidi" w:cstheme="majorBidi"/>
        </w:rPr>
      </w:pPr>
    </w:p>
    <w:p w14:paraId="7B4B1123" w14:textId="20A7B21F" w:rsidR="008B4558" w:rsidRPr="009F7E1A" w:rsidRDefault="00DF7186" w:rsidP="009F7E1A">
      <w:pPr>
        <w:spacing w:line="276" w:lineRule="auto"/>
        <w:jc w:val="both"/>
        <w:rPr>
          <w:rFonts w:asciiTheme="majorBidi" w:hAnsiTheme="majorBidi" w:cstheme="majorBidi"/>
        </w:rPr>
      </w:pPr>
      <w:r w:rsidRPr="009F7E1A">
        <w:rPr>
          <w:rFonts w:asciiTheme="majorBidi" w:hAnsiTheme="majorBidi" w:cstheme="majorBidi"/>
        </w:rPr>
        <w:tab/>
        <w:t>[1</w:t>
      </w:r>
      <w:r w:rsidR="007010DD" w:rsidRPr="009F7E1A">
        <w:rPr>
          <w:rFonts w:asciiTheme="majorBidi" w:hAnsiTheme="majorBidi" w:cstheme="majorBidi"/>
        </w:rPr>
        <w:t>1</w:t>
      </w:r>
      <w:r w:rsidRPr="009F7E1A">
        <w:rPr>
          <w:rFonts w:asciiTheme="majorBidi" w:hAnsiTheme="majorBidi" w:cstheme="majorBidi"/>
        </w:rPr>
        <w:t xml:space="preserve">] </w:t>
      </w:r>
      <w:r w:rsidR="009159A7" w:rsidRPr="009F7E1A">
        <w:rPr>
          <w:rFonts w:asciiTheme="majorBidi" w:hAnsiTheme="majorBidi" w:cstheme="majorBidi"/>
        </w:rPr>
        <w:t xml:space="preserve">Pieteicēja argumentē, ka darījumā starp pieteicēju un SIA „TRANSIMPEKS TERMINAL” izpildās visi priekšnoteikumi priekšnodokļa atskaitīšanai, tostarp pieteicēja </w:t>
      </w:r>
      <w:r w:rsidR="009159A7" w:rsidRPr="009F7E1A">
        <w:rPr>
          <w:rFonts w:asciiTheme="majorBidi" w:hAnsiTheme="majorBidi" w:cstheme="majorBidi"/>
        </w:rPr>
        <w:lastRenderedPageBreak/>
        <w:t>par saņemtajiem transportlīdzekļiem ir maksājusi Pievienotās vērtības nodokļa likuma 5.panta pirmās daļas 1.punktā noteikto atlīdzību.</w:t>
      </w:r>
    </w:p>
    <w:p w14:paraId="48747C88" w14:textId="7B4561BB" w:rsidR="009159A7" w:rsidRPr="009F7E1A" w:rsidRDefault="008B4558" w:rsidP="009F7E1A">
      <w:pPr>
        <w:spacing w:line="276" w:lineRule="auto"/>
        <w:ind w:firstLine="720"/>
        <w:jc w:val="both"/>
        <w:rPr>
          <w:rFonts w:asciiTheme="majorBidi" w:hAnsiTheme="majorBidi" w:cstheme="majorBidi"/>
        </w:rPr>
      </w:pPr>
      <w:r w:rsidRPr="009F7E1A">
        <w:rPr>
          <w:rFonts w:asciiTheme="majorBidi" w:hAnsiTheme="majorBidi" w:cstheme="majorBidi"/>
        </w:rPr>
        <w:t>Kasācijas sūdzībā nav norādīts, kam</w:t>
      </w:r>
      <w:r w:rsidR="00C212B4" w:rsidRPr="009F7E1A">
        <w:rPr>
          <w:rFonts w:asciiTheme="majorBidi" w:hAnsiTheme="majorBidi" w:cstheme="majorBidi"/>
        </w:rPr>
        <w:t xml:space="preserve"> un uz kāda pamata pieteicēja ir maksājusi atlīdzību par transportlīdzekļiem. Pieteicēja nav arī norādījusi uz tiesas pieļautām kļūdām procesuālo tiesību normu piemērošanā, noskaidrojot minētos faktus. Savukārt no tiesas sprieduma neizriet fakts, ka pieteicēja būtu maksājusi atlīdzību SIA „TRANSIMPEKS TERMINAL” par transportlīdzekļu piegādi. </w:t>
      </w:r>
      <w:r w:rsidR="0021051A" w:rsidRPr="009F7E1A">
        <w:rPr>
          <w:rFonts w:asciiTheme="majorBidi" w:hAnsiTheme="majorBidi" w:cstheme="majorBidi"/>
        </w:rPr>
        <w:t>Līdz ar to šis arguments nav pietiekami pamatots.</w:t>
      </w:r>
    </w:p>
    <w:p w14:paraId="12330DB1" w14:textId="77777777" w:rsidR="009159A7" w:rsidRPr="009F7E1A" w:rsidRDefault="009159A7" w:rsidP="009F7E1A">
      <w:pPr>
        <w:spacing w:line="276" w:lineRule="auto"/>
        <w:jc w:val="both"/>
        <w:rPr>
          <w:rFonts w:asciiTheme="majorBidi" w:hAnsiTheme="majorBidi" w:cstheme="majorBidi"/>
        </w:rPr>
      </w:pPr>
    </w:p>
    <w:p w14:paraId="5F43F004" w14:textId="17A6F861" w:rsidR="009B7C2B" w:rsidRPr="009F7E1A" w:rsidRDefault="00463C16" w:rsidP="009F7E1A">
      <w:pPr>
        <w:spacing w:line="276" w:lineRule="auto"/>
        <w:ind w:firstLine="720"/>
        <w:jc w:val="both"/>
        <w:rPr>
          <w:rFonts w:asciiTheme="majorBidi" w:hAnsiTheme="majorBidi" w:cstheme="majorBidi"/>
        </w:rPr>
      </w:pPr>
      <w:r w:rsidRPr="009F7E1A">
        <w:rPr>
          <w:rFonts w:asciiTheme="majorBidi" w:hAnsiTheme="majorBidi" w:cstheme="majorBidi"/>
        </w:rPr>
        <w:t>[1</w:t>
      </w:r>
      <w:r w:rsidR="00DC2DF6" w:rsidRPr="009F7E1A">
        <w:rPr>
          <w:rFonts w:asciiTheme="majorBidi" w:hAnsiTheme="majorBidi" w:cstheme="majorBidi"/>
        </w:rPr>
        <w:t>2</w:t>
      </w:r>
      <w:r w:rsidRPr="009F7E1A">
        <w:rPr>
          <w:rFonts w:asciiTheme="majorBidi" w:hAnsiTheme="majorBidi" w:cstheme="majorBidi"/>
        </w:rPr>
        <w:t xml:space="preserve">] </w:t>
      </w:r>
      <w:r w:rsidR="0037046D" w:rsidRPr="009F7E1A">
        <w:rPr>
          <w:rFonts w:asciiTheme="majorBidi" w:hAnsiTheme="majorBidi" w:cstheme="majorBidi"/>
        </w:rPr>
        <w:t xml:space="preserve">Pieteicēja </w:t>
      </w:r>
      <w:r w:rsidR="00C60E2A" w:rsidRPr="009F7E1A">
        <w:rPr>
          <w:rFonts w:asciiTheme="majorBidi" w:hAnsiTheme="majorBidi" w:cstheme="majorBidi"/>
        </w:rPr>
        <w:t>norāda</w:t>
      </w:r>
      <w:r w:rsidR="0037046D" w:rsidRPr="009F7E1A">
        <w:rPr>
          <w:rFonts w:asciiTheme="majorBidi" w:hAnsiTheme="majorBidi" w:cstheme="majorBidi"/>
        </w:rPr>
        <w:t xml:space="preserve">, ka tiesiskais regulējums, kas reglamentē rīcību finanšu līzinga līguma atcelšanas gadījumā, </w:t>
      </w:r>
      <w:r w:rsidR="009B7C2B" w:rsidRPr="009F7E1A">
        <w:rPr>
          <w:rFonts w:asciiTheme="majorBidi" w:hAnsiTheme="majorBidi" w:cstheme="majorBidi"/>
        </w:rPr>
        <w:t>būtu ņemams vērā kā apstiprinājums strīdus piegādes netipiskajam raksturam.</w:t>
      </w:r>
    </w:p>
    <w:p w14:paraId="15904B79" w14:textId="29DA3133" w:rsidR="00285A0F" w:rsidRPr="009F7E1A" w:rsidRDefault="0037046D"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Senāts tam nepiekrīt. </w:t>
      </w:r>
      <w:r w:rsidR="00561AB9" w:rsidRPr="009F7E1A">
        <w:rPr>
          <w:rFonts w:asciiTheme="majorBidi" w:hAnsiTheme="majorBidi" w:cstheme="majorBidi"/>
        </w:rPr>
        <w:t>I</w:t>
      </w:r>
      <w:r w:rsidR="00A8366C" w:rsidRPr="009F7E1A">
        <w:rPr>
          <w:rFonts w:asciiTheme="majorBidi" w:hAnsiTheme="majorBidi" w:cstheme="majorBidi"/>
        </w:rPr>
        <w:t xml:space="preserve">epriekš aplūkotais </w:t>
      </w:r>
      <w:r w:rsidRPr="009F7E1A">
        <w:rPr>
          <w:rFonts w:asciiTheme="majorBidi" w:hAnsiTheme="majorBidi" w:cstheme="majorBidi"/>
        </w:rPr>
        <w:t xml:space="preserve">tiesiskais regulējums </w:t>
      </w:r>
      <w:r w:rsidR="00A8366C" w:rsidRPr="009F7E1A">
        <w:rPr>
          <w:rFonts w:asciiTheme="majorBidi" w:hAnsiTheme="majorBidi" w:cstheme="majorBidi"/>
        </w:rPr>
        <w:t>izskaidro, kā ir jārīkojas finanšu līzinga līguma atcelšanas gadījumā, kā arī faktiski norāda uz to, kā būtu jānoformē darījumi, lai tie atbilstu pievienotās vērtības nodokļa sistēmai un lai, kā to formulē pieteicēja, šis dzīves gadījums tiktu atrisināts taisnīgi.</w:t>
      </w:r>
      <w:r w:rsidR="0030112F" w:rsidRPr="009F7E1A">
        <w:rPr>
          <w:rFonts w:asciiTheme="majorBidi" w:hAnsiTheme="majorBidi" w:cstheme="majorBidi"/>
        </w:rPr>
        <w:t xml:space="preserve"> </w:t>
      </w:r>
      <w:r w:rsidR="00285A0F" w:rsidRPr="009F7E1A">
        <w:rPr>
          <w:rFonts w:asciiTheme="majorBidi" w:hAnsiTheme="majorBidi" w:cstheme="majorBidi"/>
        </w:rPr>
        <w:t>Citiem vārdiem</w:t>
      </w:r>
      <w:r w:rsidR="009B7C2B" w:rsidRPr="009F7E1A">
        <w:rPr>
          <w:rFonts w:asciiTheme="majorBidi" w:hAnsiTheme="majorBidi" w:cstheme="majorBidi"/>
        </w:rPr>
        <w:t>, tiesiskais regulējums uzrāda, ka darījumu dalībniekiem – gan līzinga līguma</w:t>
      </w:r>
      <w:r w:rsidR="00285A0F" w:rsidRPr="009F7E1A">
        <w:rPr>
          <w:rFonts w:asciiTheme="majorBidi" w:hAnsiTheme="majorBidi" w:cstheme="majorBidi"/>
        </w:rPr>
        <w:t xml:space="preserve"> ietvaros</w:t>
      </w:r>
      <w:r w:rsidR="009B7C2B" w:rsidRPr="009F7E1A">
        <w:rPr>
          <w:rFonts w:asciiTheme="majorBidi" w:hAnsiTheme="majorBidi" w:cstheme="majorBidi"/>
        </w:rPr>
        <w:t>, gan</w:t>
      </w:r>
      <w:r w:rsidR="00285A0F" w:rsidRPr="009F7E1A">
        <w:rPr>
          <w:rFonts w:asciiTheme="majorBidi" w:hAnsiTheme="majorBidi" w:cstheme="majorBidi"/>
        </w:rPr>
        <w:t xml:space="preserve"> darījumu ķēdes ietvaros, kur tika slēgti</w:t>
      </w:r>
      <w:r w:rsidR="009B7C2B" w:rsidRPr="009F7E1A">
        <w:rPr>
          <w:rFonts w:asciiTheme="majorBidi" w:hAnsiTheme="majorBidi" w:cstheme="majorBidi"/>
        </w:rPr>
        <w:t xml:space="preserve"> cesijas līgum</w:t>
      </w:r>
      <w:r w:rsidR="00285A0F" w:rsidRPr="009F7E1A">
        <w:rPr>
          <w:rFonts w:asciiTheme="majorBidi" w:hAnsiTheme="majorBidi" w:cstheme="majorBidi"/>
        </w:rPr>
        <w:t>i,</w:t>
      </w:r>
      <w:r w:rsidR="009B7C2B" w:rsidRPr="009F7E1A">
        <w:rPr>
          <w:rFonts w:asciiTheme="majorBidi" w:hAnsiTheme="majorBidi" w:cstheme="majorBidi"/>
        </w:rPr>
        <w:t xml:space="preserve"> – bija iespējams rīkoties tā</w:t>
      </w:r>
      <w:r w:rsidR="00285A0F" w:rsidRPr="009F7E1A">
        <w:rPr>
          <w:rFonts w:asciiTheme="majorBidi" w:hAnsiTheme="majorBidi" w:cstheme="majorBidi"/>
        </w:rPr>
        <w:t xml:space="preserve">, lai neveidotos pieteicējas ieskatā netipiska situācija. </w:t>
      </w:r>
      <w:r w:rsidR="0030112F" w:rsidRPr="009F7E1A">
        <w:rPr>
          <w:rFonts w:asciiTheme="majorBidi" w:hAnsiTheme="majorBidi" w:cstheme="majorBidi"/>
        </w:rPr>
        <w:t>Proti, līzinga līguma atcelšanas un līzinga objekta atgriešanas gadījumā gan līzinga devējam, gan līzinga ņēmējam bija jākoriģē aprēķinātais nodoklis un atskaitītais priekšnodoklis.</w:t>
      </w:r>
      <w:r w:rsidR="00601B16" w:rsidRPr="009F7E1A">
        <w:rPr>
          <w:rFonts w:asciiTheme="majorBidi" w:hAnsiTheme="majorBidi" w:cstheme="majorBidi"/>
        </w:rPr>
        <w:t xml:space="preserve"> Savukārt turpmākos līzinga devēja darījum</w:t>
      </w:r>
      <w:r w:rsidR="00B35BD7" w:rsidRPr="009F7E1A">
        <w:rPr>
          <w:rFonts w:asciiTheme="majorBidi" w:hAnsiTheme="majorBidi" w:cstheme="majorBidi"/>
        </w:rPr>
        <w:t>us</w:t>
      </w:r>
      <w:r w:rsidR="00601B16" w:rsidRPr="009F7E1A">
        <w:rPr>
          <w:rFonts w:asciiTheme="majorBidi" w:hAnsiTheme="majorBidi" w:cstheme="majorBidi"/>
        </w:rPr>
        <w:t xml:space="preserve">, ar kuriem tas nodod īpašuma tiesības uz transportlīdzekļiem </w:t>
      </w:r>
      <w:r w:rsidR="00B35BD7" w:rsidRPr="009F7E1A">
        <w:rPr>
          <w:rFonts w:asciiTheme="majorBidi" w:hAnsiTheme="majorBidi" w:cstheme="majorBidi"/>
        </w:rPr>
        <w:t xml:space="preserve">citām personām, </w:t>
      </w:r>
      <w:r w:rsidR="00601B16" w:rsidRPr="009F7E1A">
        <w:rPr>
          <w:rFonts w:asciiTheme="majorBidi" w:hAnsiTheme="majorBidi" w:cstheme="majorBidi"/>
        </w:rPr>
        <w:t xml:space="preserve">līzinga devējam </w:t>
      </w:r>
      <w:r w:rsidR="00B35BD7" w:rsidRPr="009F7E1A">
        <w:rPr>
          <w:rFonts w:asciiTheme="majorBidi" w:hAnsiTheme="majorBidi" w:cstheme="majorBidi"/>
        </w:rPr>
        <w:t xml:space="preserve">un tā darījuma partneriem </w:t>
      </w:r>
      <w:r w:rsidR="00601B16" w:rsidRPr="009F7E1A">
        <w:rPr>
          <w:rFonts w:asciiTheme="majorBidi" w:hAnsiTheme="majorBidi" w:cstheme="majorBidi"/>
        </w:rPr>
        <w:t xml:space="preserve">bija </w:t>
      </w:r>
      <w:r w:rsidR="00B35BD7" w:rsidRPr="009F7E1A">
        <w:rPr>
          <w:rFonts w:asciiTheme="majorBidi" w:hAnsiTheme="majorBidi" w:cstheme="majorBidi"/>
        </w:rPr>
        <w:t xml:space="preserve">iespējams </w:t>
      </w:r>
      <w:r w:rsidR="00285A0F" w:rsidRPr="009F7E1A">
        <w:rPr>
          <w:rFonts w:asciiTheme="majorBidi" w:hAnsiTheme="majorBidi" w:cstheme="majorBidi"/>
        </w:rPr>
        <w:t xml:space="preserve">īstenot </w:t>
      </w:r>
      <w:r w:rsidR="00B35BD7" w:rsidRPr="009F7E1A">
        <w:rPr>
          <w:rFonts w:asciiTheme="majorBidi" w:hAnsiTheme="majorBidi" w:cstheme="majorBidi"/>
        </w:rPr>
        <w:t>tā, lai</w:t>
      </w:r>
      <w:r w:rsidR="00285A0F" w:rsidRPr="009F7E1A">
        <w:rPr>
          <w:rFonts w:asciiTheme="majorBidi" w:hAnsiTheme="majorBidi" w:cstheme="majorBidi"/>
        </w:rPr>
        <w:t xml:space="preserve"> līzinga devējam rastos pienākums aprēķināt budžetā iemaksājamo pievienotās vērtības nodokli, savukārt transportlīdzekļu saņēmējam rastos pamats atskaitīt priekšnodokli. Tas, ka darījumu dalībnieki tā nav rīkojušies, </w:t>
      </w:r>
      <w:r w:rsidR="003161F0" w:rsidRPr="009F7E1A">
        <w:rPr>
          <w:rFonts w:asciiTheme="majorBidi" w:hAnsiTheme="majorBidi" w:cstheme="majorBidi"/>
        </w:rPr>
        <w:t>nevar</w:t>
      </w:r>
      <w:r w:rsidR="00E36B92" w:rsidRPr="009F7E1A">
        <w:rPr>
          <w:rFonts w:asciiTheme="majorBidi" w:hAnsiTheme="majorBidi" w:cstheme="majorBidi"/>
        </w:rPr>
        <w:t xml:space="preserve"> </w:t>
      </w:r>
      <w:r w:rsidR="003161F0" w:rsidRPr="009F7E1A">
        <w:rPr>
          <w:rFonts w:asciiTheme="majorBidi" w:hAnsiTheme="majorBidi" w:cstheme="majorBidi"/>
        </w:rPr>
        <w:t>radīt tiesības pieteicējai atskaitīt priekšnodokli darījumā ar SIA „TRANSIMPEKS TERMINAL”.</w:t>
      </w:r>
    </w:p>
    <w:p w14:paraId="3499536E" w14:textId="77777777" w:rsidR="005C6B74" w:rsidRPr="009F7E1A" w:rsidRDefault="005C6B74" w:rsidP="009F7E1A">
      <w:pPr>
        <w:spacing w:line="276" w:lineRule="auto"/>
        <w:ind w:firstLine="720"/>
        <w:jc w:val="both"/>
        <w:rPr>
          <w:rFonts w:asciiTheme="majorBidi" w:hAnsiTheme="majorBidi" w:cstheme="majorBidi"/>
        </w:rPr>
      </w:pPr>
    </w:p>
    <w:p w14:paraId="7B6B1EA9" w14:textId="10CCA67E" w:rsidR="00C45705" w:rsidRPr="009F7E1A" w:rsidRDefault="005C6B74" w:rsidP="009F7E1A">
      <w:pPr>
        <w:spacing w:line="276" w:lineRule="auto"/>
        <w:ind w:firstLine="720"/>
        <w:jc w:val="both"/>
        <w:rPr>
          <w:rFonts w:asciiTheme="majorBidi" w:eastAsiaTheme="minorHAnsi" w:hAnsiTheme="majorBidi" w:cstheme="majorBidi"/>
          <w:lang w:eastAsia="en-US"/>
        </w:rPr>
      </w:pPr>
      <w:r w:rsidRPr="009F7E1A">
        <w:rPr>
          <w:rFonts w:asciiTheme="majorBidi" w:hAnsiTheme="majorBidi" w:cstheme="majorBidi"/>
          <w:color w:val="000000"/>
        </w:rPr>
        <w:t>[1</w:t>
      </w:r>
      <w:r w:rsidR="00DC2DF6" w:rsidRPr="009F7E1A">
        <w:rPr>
          <w:rFonts w:asciiTheme="majorBidi" w:hAnsiTheme="majorBidi" w:cstheme="majorBidi"/>
          <w:color w:val="000000"/>
        </w:rPr>
        <w:t>3</w:t>
      </w:r>
      <w:r w:rsidRPr="009F7E1A">
        <w:rPr>
          <w:rFonts w:asciiTheme="majorBidi" w:hAnsiTheme="majorBidi" w:cstheme="majorBidi"/>
          <w:color w:val="000000"/>
        </w:rPr>
        <w:t xml:space="preserve">] </w:t>
      </w:r>
      <w:r w:rsidR="00CC374E" w:rsidRPr="009F7E1A">
        <w:rPr>
          <w:rFonts w:asciiTheme="majorBidi" w:hAnsiTheme="majorBidi" w:cstheme="majorBidi"/>
        </w:rPr>
        <w:t>Senāts arī norāda, ka i</w:t>
      </w:r>
      <w:r w:rsidR="00644AD6" w:rsidRPr="009F7E1A">
        <w:rPr>
          <w:rFonts w:asciiTheme="majorBidi" w:hAnsiTheme="majorBidi" w:cstheme="majorBidi"/>
        </w:rPr>
        <w:t xml:space="preserve">zskatāmās lietas rezultātu nevar ietekmēt </w:t>
      </w:r>
      <w:r w:rsidR="00EA79CF" w:rsidRPr="009F7E1A">
        <w:rPr>
          <w:rFonts w:asciiTheme="majorBidi" w:hAnsiTheme="majorBidi" w:cstheme="majorBidi"/>
        </w:rPr>
        <w:t xml:space="preserve">pieteicējas argumenti par </w:t>
      </w:r>
      <w:r w:rsidR="00644AD6" w:rsidRPr="009F7E1A">
        <w:rPr>
          <w:rFonts w:asciiTheme="majorBidi" w:hAnsiTheme="majorBidi" w:cstheme="majorBidi"/>
        </w:rPr>
        <w:t>Valsts ieņēmumu dienesta kā kreditora prasījum</w:t>
      </w:r>
      <w:r w:rsidR="00EA79CF" w:rsidRPr="009F7E1A">
        <w:rPr>
          <w:rFonts w:asciiTheme="majorBidi" w:hAnsiTheme="majorBidi" w:cstheme="majorBidi"/>
        </w:rPr>
        <w:t>u</w:t>
      </w:r>
      <w:r w:rsidR="00CC374E" w:rsidRPr="009F7E1A">
        <w:rPr>
          <w:rFonts w:asciiTheme="majorBidi" w:hAnsiTheme="majorBidi" w:cstheme="majorBidi"/>
        </w:rPr>
        <w:t xml:space="preserve"> pieteikšanu</w:t>
      </w:r>
      <w:r w:rsidR="00644AD6" w:rsidRPr="009F7E1A">
        <w:rPr>
          <w:rFonts w:asciiTheme="majorBidi" w:hAnsiTheme="majorBidi" w:cstheme="majorBidi"/>
        </w:rPr>
        <w:t xml:space="preserve"> SIA </w:t>
      </w:r>
      <w:r w:rsidR="00393732" w:rsidRPr="009F7E1A">
        <w:rPr>
          <w:rFonts w:asciiTheme="majorBidi" w:hAnsiTheme="majorBidi" w:cstheme="majorBidi"/>
        </w:rPr>
        <w:t>„</w:t>
      </w:r>
      <w:r w:rsidR="00644AD6" w:rsidRPr="009F7E1A">
        <w:rPr>
          <w:rFonts w:asciiTheme="majorBidi" w:hAnsiTheme="majorBidi" w:cstheme="majorBidi"/>
        </w:rPr>
        <w:t>TRANSIMPEKS TERMINAL” maksātnespējas procesā</w:t>
      </w:r>
      <w:r w:rsidR="00E97B49" w:rsidRPr="009F7E1A">
        <w:rPr>
          <w:rFonts w:asciiTheme="majorBidi" w:hAnsiTheme="majorBidi" w:cstheme="majorBidi"/>
        </w:rPr>
        <w:t>. Par dienesta kā kreditora prasījuma pieļaujamību un pamatotību lemjams maksātnespējas procesa ietvaros.</w:t>
      </w:r>
      <w:r w:rsidR="00644AD6" w:rsidRPr="009F7E1A">
        <w:rPr>
          <w:rFonts w:asciiTheme="majorBidi" w:hAnsiTheme="majorBidi" w:cstheme="majorBidi"/>
        </w:rPr>
        <w:t xml:space="preserve"> </w:t>
      </w:r>
    </w:p>
    <w:p w14:paraId="3FAC32A9" w14:textId="77777777" w:rsidR="00DE3CD2" w:rsidRPr="009F7E1A" w:rsidRDefault="00DE3CD2" w:rsidP="009F7E1A">
      <w:pPr>
        <w:spacing w:line="276" w:lineRule="auto"/>
        <w:ind w:firstLine="720"/>
        <w:jc w:val="both"/>
        <w:rPr>
          <w:rFonts w:asciiTheme="majorBidi" w:hAnsiTheme="majorBidi" w:cstheme="majorBidi"/>
        </w:rPr>
      </w:pPr>
    </w:p>
    <w:p w14:paraId="6A44F2EA" w14:textId="33B0FF89" w:rsidR="00E140A7" w:rsidRPr="009F7E1A" w:rsidRDefault="00DE3CD2" w:rsidP="009F7E1A">
      <w:pPr>
        <w:spacing w:line="276" w:lineRule="auto"/>
        <w:ind w:firstLine="720"/>
        <w:jc w:val="both"/>
        <w:rPr>
          <w:rFonts w:asciiTheme="majorBidi" w:hAnsiTheme="majorBidi" w:cstheme="majorBidi"/>
        </w:rPr>
      </w:pPr>
      <w:r w:rsidRPr="009F7E1A">
        <w:rPr>
          <w:rFonts w:asciiTheme="majorBidi" w:hAnsiTheme="majorBidi" w:cstheme="majorBidi"/>
        </w:rPr>
        <w:t>[</w:t>
      </w:r>
      <w:r w:rsidR="00455681" w:rsidRPr="009F7E1A">
        <w:rPr>
          <w:rFonts w:asciiTheme="majorBidi" w:hAnsiTheme="majorBidi" w:cstheme="majorBidi"/>
        </w:rPr>
        <w:t>1</w:t>
      </w:r>
      <w:r w:rsidR="00DC2DF6" w:rsidRPr="009F7E1A">
        <w:rPr>
          <w:rFonts w:asciiTheme="majorBidi" w:hAnsiTheme="majorBidi" w:cstheme="majorBidi"/>
        </w:rPr>
        <w:t>4</w:t>
      </w:r>
      <w:r w:rsidRPr="009F7E1A">
        <w:rPr>
          <w:rFonts w:asciiTheme="majorBidi" w:hAnsiTheme="majorBidi" w:cstheme="majorBidi"/>
        </w:rPr>
        <w:t xml:space="preserve">] </w:t>
      </w:r>
      <w:r w:rsidR="00E140A7" w:rsidRPr="009F7E1A">
        <w:rPr>
          <w:rFonts w:asciiTheme="majorBidi" w:hAnsiTheme="majorBidi" w:cstheme="majorBidi"/>
        </w:rPr>
        <w:t xml:space="preserve">Ņemot vērā iepriekš minēto, </w:t>
      </w:r>
      <w:r w:rsidR="00455681" w:rsidRPr="009F7E1A">
        <w:rPr>
          <w:rFonts w:asciiTheme="majorBidi" w:hAnsiTheme="majorBidi" w:cstheme="majorBidi"/>
        </w:rPr>
        <w:t xml:space="preserve">Senāts atzīst, ka </w:t>
      </w:r>
      <w:r w:rsidR="00E140A7" w:rsidRPr="009F7E1A">
        <w:rPr>
          <w:rFonts w:asciiTheme="majorBidi" w:hAnsiTheme="majorBidi" w:cstheme="majorBidi"/>
        </w:rPr>
        <w:t>apgabaltiesa</w:t>
      </w:r>
      <w:r w:rsidR="00455681" w:rsidRPr="009F7E1A">
        <w:rPr>
          <w:rFonts w:asciiTheme="majorBidi" w:hAnsiTheme="majorBidi" w:cstheme="majorBidi"/>
        </w:rPr>
        <w:t>s spriedums ir tiesisks, savukārt kasācijas sūdzība ir noraidāma</w:t>
      </w:r>
      <w:r w:rsidR="00E140A7" w:rsidRPr="009F7E1A">
        <w:rPr>
          <w:rFonts w:asciiTheme="majorBidi" w:hAnsiTheme="majorBidi" w:cstheme="majorBidi"/>
        </w:rPr>
        <w:t>.</w:t>
      </w:r>
    </w:p>
    <w:p w14:paraId="5D470992" w14:textId="77777777" w:rsidR="00E140A7" w:rsidRPr="009F7E1A" w:rsidRDefault="00E140A7" w:rsidP="009F7E1A">
      <w:pPr>
        <w:spacing w:line="276" w:lineRule="auto"/>
        <w:ind w:firstLine="567"/>
        <w:jc w:val="both"/>
        <w:rPr>
          <w:rFonts w:asciiTheme="majorBidi" w:hAnsiTheme="majorBidi" w:cstheme="majorBidi"/>
        </w:rPr>
      </w:pPr>
    </w:p>
    <w:p w14:paraId="1C75F2F7" w14:textId="77777777" w:rsidR="00DE2561" w:rsidRPr="009F7E1A" w:rsidRDefault="00DE2561" w:rsidP="009F7E1A">
      <w:pPr>
        <w:spacing w:line="276" w:lineRule="auto"/>
        <w:jc w:val="center"/>
        <w:rPr>
          <w:rFonts w:asciiTheme="majorBidi" w:hAnsiTheme="majorBidi" w:cstheme="majorBidi"/>
          <w:b/>
        </w:rPr>
      </w:pPr>
      <w:r w:rsidRPr="009F7E1A">
        <w:rPr>
          <w:rFonts w:asciiTheme="majorBidi" w:hAnsiTheme="majorBidi" w:cstheme="majorBidi"/>
          <w:b/>
        </w:rPr>
        <w:t>Rezolutīvā daļa</w:t>
      </w:r>
    </w:p>
    <w:p w14:paraId="7AF5F965" w14:textId="77777777" w:rsidR="00837BE5" w:rsidRPr="009F7E1A" w:rsidRDefault="00837BE5" w:rsidP="009F7E1A">
      <w:pPr>
        <w:spacing w:line="276" w:lineRule="auto"/>
        <w:ind w:firstLine="720"/>
        <w:jc w:val="center"/>
        <w:rPr>
          <w:rFonts w:asciiTheme="majorBidi" w:hAnsiTheme="majorBidi" w:cstheme="majorBidi"/>
          <w:b/>
        </w:rPr>
      </w:pPr>
    </w:p>
    <w:p w14:paraId="68DD8FD6" w14:textId="65D7A965" w:rsidR="00837BE5" w:rsidRPr="009F7E1A" w:rsidRDefault="00837BE5" w:rsidP="009F7E1A">
      <w:pPr>
        <w:spacing w:line="276" w:lineRule="auto"/>
        <w:ind w:firstLine="720"/>
        <w:jc w:val="both"/>
        <w:rPr>
          <w:rFonts w:asciiTheme="majorBidi" w:hAnsiTheme="majorBidi" w:cstheme="majorBidi"/>
        </w:rPr>
      </w:pPr>
      <w:r w:rsidRPr="009F7E1A">
        <w:rPr>
          <w:rFonts w:asciiTheme="majorBidi" w:hAnsiTheme="majorBidi" w:cstheme="majorBidi"/>
        </w:rPr>
        <w:t xml:space="preserve">Pamatojoties uz </w:t>
      </w:r>
      <w:r w:rsidRPr="009F7E1A">
        <w:rPr>
          <w:rFonts w:asciiTheme="majorBidi" w:eastAsiaTheme="minorHAnsi" w:hAnsiTheme="majorBidi" w:cstheme="majorBidi"/>
          <w:lang w:eastAsia="en-US"/>
        </w:rPr>
        <w:t>Administratīvā procesa likuma</w:t>
      </w:r>
      <w:r w:rsidRPr="009F7E1A">
        <w:rPr>
          <w:rFonts w:asciiTheme="majorBidi" w:hAnsiTheme="majorBidi" w:cstheme="majorBidi"/>
        </w:rPr>
        <w:t xml:space="preserve"> 348.panta pirmās daļas </w:t>
      </w:r>
      <w:r w:rsidR="00651F63" w:rsidRPr="009F7E1A">
        <w:rPr>
          <w:rFonts w:asciiTheme="majorBidi" w:hAnsiTheme="majorBidi" w:cstheme="majorBidi"/>
        </w:rPr>
        <w:t>1</w:t>
      </w:r>
      <w:r w:rsidRPr="009F7E1A">
        <w:rPr>
          <w:rFonts w:asciiTheme="majorBidi" w:hAnsiTheme="majorBidi" w:cstheme="majorBidi"/>
        </w:rPr>
        <w:t>.punktu un 351.pantu, Senāts</w:t>
      </w:r>
    </w:p>
    <w:p w14:paraId="2530A8B9" w14:textId="77777777" w:rsidR="00837BE5" w:rsidRPr="009F7E1A" w:rsidRDefault="00837BE5" w:rsidP="009F7E1A">
      <w:pPr>
        <w:spacing w:line="276" w:lineRule="auto"/>
        <w:ind w:firstLine="720"/>
        <w:jc w:val="both"/>
        <w:rPr>
          <w:rFonts w:asciiTheme="majorBidi" w:hAnsiTheme="majorBidi" w:cstheme="majorBidi"/>
        </w:rPr>
      </w:pPr>
    </w:p>
    <w:p w14:paraId="5C6B4BE2" w14:textId="77777777" w:rsidR="00DE2561" w:rsidRPr="009F7E1A" w:rsidRDefault="00DE2561" w:rsidP="009F7E1A">
      <w:pPr>
        <w:spacing w:line="276" w:lineRule="auto"/>
        <w:jc w:val="center"/>
        <w:rPr>
          <w:rFonts w:asciiTheme="majorBidi" w:hAnsiTheme="majorBidi" w:cstheme="majorBidi"/>
          <w:b/>
        </w:rPr>
      </w:pPr>
      <w:r w:rsidRPr="009F7E1A">
        <w:rPr>
          <w:rFonts w:asciiTheme="majorBidi" w:hAnsiTheme="majorBidi" w:cstheme="majorBidi"/>
          <w:b/>
        </w:rPr>
        <w:t>nosprieda</w:t>
      </w:r>
    </w:p>
    <w:p w14:paraId="1B4B02C8" w14:textId="77777777" w:rsidR="00DE2561" w:rsidRPr="009F7E1A" w:rsidRDefault="00DE2561" w:rsidP="009F7E1A">
      <w:pPr>
        <w:spacing w:line="276" w:lineRule="auto"/>
        <w:ind w:firstLine="720"/>
        <w:jc w:val="center"/>
        <w:rPr>
          <w:rFonts w:asciiTheme="majorBidi" w:hAnsiTheme="majorBidi" w:cstheme="majorBidi"/>
          <w:b/>
        </w:rPr>
      </w:pPr>
    </w:p>
    <w:p w14:paraId="651D138E" w14:textId="37FB6630" w:rsidR="00837BE5" w:rsidRPr="009F7E1A" w:rsidRDefault="00651F63" w:rsidP="009F7E1A">
      <w:pPr>
        <w:tabs>
          <w:tab w:val="left" w:pos="2700"/>
          <w:tab w:val="left" w:pos="6660"/>
        </w:tabs>
        <w:spacing w:line="276" w:lineRule="auto"/>
        <w:ind w:firstLine="720"/>
        <w:jc w:val="both"/>
        <w:rPr>
          <w:rFonts w:asciiTheme="majorBidi" w:hAnsiTheme="majorBidi" w:cstheme="majorBidi"/>
        </w:rPr>
      </w:pPr>
      <w:r w:rsidRPr="009F7E1A">
        <w:rPr>
          <w:rFonts w:asciiTheme="majorBidi" w:hAnsiTheme="majorBidi" w:cstheme="majorBidi"/>
        </w:rPr>
        <w:t xml:space="preserve">atstāt negrozītu </w:t>
      </w:r>
      <w:r w:rsidR="00837BE5" w:rsidRPr="009F7E1A">
        <w:rPr>
          <w:rFonts w:asciiTheme="majorBidi" w:hAnsiTheme="majorBidi" w:cstheme="majorBidi"/>
        </w:rPr>
        <w:t>Administratīvās apgabaltiesas 2021.gada 16.septembra spriedumu</w:t>
      </w:r>
      <w:r w:rsidRPr="009F7E1A">
        <w:rPr>
          <w:rFonts w:asciiTheme="majorBidi" w:hAnsiTheme="majorBidi" w:cstheme="majorBidi"/>
        </w:rPr>
        <w:t xml:space="preserve">, bet </w:t>
      </w:r>
      <w:r w:rsidR="00837BE5" w:rsidRPr="009F7E1A">
        <w:rPr>
          <w:rFonts w:asciiTheme="majorBidi" w:hAnsiTheme="majorBidi" w:cstheme="majorBidi"/>
        </w:rPr>
        <w:t>SIA </w:t>
      </w:r>
      <w:r w:rsidR="00393732" w:rsidRPr="009F7E1A">
        <w:rPr>
          <w:rFonts w:asciiTheme="majorBidi" w:hAnsiTheme="majorBidi" w:cstheme="majorBidi"/>
        </w:rPr>
        <w:t>„</w:t>
      </w:r>
      <w:r w:rsidR="00837BE5" w:rsidRPr="009F7E1A">
        <w:rPr>
          <w:rFonts w:asciiTheme="majorBidi" w:hAnsiTheme="majorBidi" w:cstheme="majorBidi"/>
        </w:rPr>
        <w:t xml:space="preserve">VKG CAPITAL” </w:t>
      </w:r>
      <w:r w:rsidRPr="009F7E1A">
        <w:rPr>
          <w:rFonts w:asciiTheme="majorBidi" w:hAnsiTheme="majorBidi" w:cstheme="majorBidi"/>
        </w:rPr>
        <w:t>kasācijas sūdzību noraidīt.</w:t>
      </w:r>
      <w:r w:rsidR="00837BE5" w:rsidRPr="009F7E1A">
        <w:rPr>
          <w:rFonts w:asciiTheme="majorBidi" w:hAnsiTheme="majorBidi" w:cstheme="majorBidi"/>
        </w:rPr>
        <w:t xml:space="preserve"> </w:t>
      </w:r>
    </w:p>
    <w:p w14:paraId="27842D97" w14:textId="77777777" w:rsidR="00837BE5" w:rsidRPr="009F7E1A" w:rsidRDefault="00837BE5" w:rsidP="009F7E1A">
      <w:pPr>
        <w:spacing w:line="276" w:lineRule="auto"/>
        <w:ind w:firstLine="720"/>
        <w:jc w:val="both"/>
        <w:rPr>
          <w:rFonts w:asciiTheme="majorBidi" w:hAnsiTheme="majorBidi" w:cstheme="majorBidi"/>
        </w:rPr>
      </w:pPr>
    </w:p>
    <w:p w14:paraId="6AAA3E0C" w14:textId="62A2A91B" w:rsidR="00DE2561" w:rsidRPr="009F7E1A" w:rsidRDefault="00837BE5" w:rsidP="009F7E1A">
      <w:pPr>
        <w:spacing w:line="276" w:lineRule="auto"/>
        <w:ind w:firstLine="720"/>
        <w:jc w:val="both"/>
        <w:rPr>
          <w:rFonts w:asciiTheme="majorBidi" w:hAnsiTheme="majorBidi" w:cstheme="majorBidi"/>
        </w:rPr>
      </w:pPr>
      <w:r w:rsidRPr="009F7E1A">
        <w:rPr>
          <w:rFonts w:asciiTheme="majorBidi" w:hAnsiTheme="majorBidi" w:cstheme="majorBidi"/>
        </w:rPr>
        <w:lastRenderedPageBreak/>
        <w:t>Spriedums nav pārsūdzams.</w:t>
      </w:r>
    </w:p>
    <w:p w14:paraId="24F6C56E" w14:textId="77777777" w:rsidR="00546C05" w:rsidRPr="00F647DE" w:rsidRDefault="00546C05" w:rsidP="00546C05">
      <w:pPr>
        <w:spacing w:line="276" w:lineRule="auto"/>
        <w:ind w:firstLine="720"/>
        <w:jc w:val="both"/>
      </w:pPr>
    </w:p>
    <w:p w14:paraId="61B64F40" w14:textId="77777777" w:rsidR="00546C05" w:rsidRPr="00F647DE" w:rsidRDefault="00546C05" w:rsidP="00546C05">
      <w:pPr>
        <w:spacing w:line="276" w:lineRule="auto"/>
        <w:ind w:firstLine="720"/>
        <w:jc w:val="both"/>
      </w:pPr>
    </w:p>
    <w:p w14:paraId="204832A2" w14:textId="77777777" w:rsidR="00546C05" w:rsidRPr="00F647DE" w:rsidRDefault="00546C05" w:rsidP="00546C05">
      <w:pPr>
        <w:spacing w:line="276" w:lineRule="auto"/>
        <w:ind w:firstLine="720"/>
        <w:jc w:val="both"/>
      </w:pPr>
    </w:p>
    <w:p w14:paraId="6A9CB2F3" w14:textId="77777777" w:rsidR="00546C05" w:rsidRPr="00F647DE" w:rsidRDefault="00546C05" w:rsidP="00546C05">
      <w:pPr>
        <w:spacing w:line="276" w:lineRule="auto"/>
        <w:ind w:firstLine="720"/>
        <w:jc w:val="both"/>
      </w:pPr>
    </w:p>
    <w:p w14:paraId="083C33E2" w14:textId="4A7F0224" w:rsidR="00602A2C" w:rsidRPr="00E909B3" w:rsidRDefault="00602A2C" w:rsidP="00DE2561"/>
    <w:sectPr w:rsidR="00602A2C" w:rsidRPr="00E909B3" w:rsidSect="001C7781">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86CD5" w14:textId="77777777" w:rsidR="003E65A8" w:rsidRPr="00E909B3" w:rsidRDefault="003E65A8">
      <w:r w:rsidRPr="00E909B3">
        <w:separator/>
      </w:r>
    </w:p>
  </w:endnote>
  <w:endnote w:type="continuationSeparator" w:id="0">
    <w:p w14:paraId="11B0BB8A" w14:textId="77777777" w:rsidR="003E65A8" w:rsidRPr="00E909B3" w:rsidRDefault="003E65A8">
      <w:r w:rsidRPr="00E909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EFCFA" w14:textId="4812740A" w:rsidR="00FB0C50" w:rsidRPr="00E909B3" w:rsidRDefault="00FB0C50" w:rsidP="00646288">
    <w:pPr>
      <w:pStyle w:val="Footer"/>
      <w:tabs>
        <w:tab w:val="clear" w:pos="4153"/>
        <w:tab w:val="clear" w:pos="8306"/>
      </w:tabs>
      <w:jc w:val="center"/>
      <w:rPr>
        <w:sz w:val="20"/>
        <w:szCs w:val="20"/>
      </w:rPr>
    </w:pPr>
    <w:r w:rsidRPr="00E909B3">
      <w:rPr>
        <w:rStyle w:val="PageNumber"/>
        <w:sz w:val="20"/>
        <w:szCs w:val="20"/>
      </w:rPr>
      <w:fldChar w:fldCharType="begin"/>
    </w:r>
    <w:r w:rsidRPr="00E909B3">
      <w:rPr>
        <w:rStyle w:val="PageNumber"/>
        <w:sz w:val="20"/>
        <w:szCs w:val="20"/>
      </w:rPr>
      <w:instrText xml:space="preserve">PAGE  </w:instrText>
    </w:r>
    <w:r w:rsidRPr="00E909B3">
      <w:rPr>
        <w:rStyle w:val="PageNumber"/>
        <w:sz w:val="20"/>
        <w:szCs w:val="20"/>
      </w:rPr>
      <w:fldChar w:fldCharType="separate"/>
    </w:r>
    <w:r w:rsidR="001D629C" w:rsidRPr="00E909B3">
      <w:rPr>
        <w:rStyle w:val="PageNumber"/>
        <w:sz w:val="20"/>
        <w:szCs w:val="20"/>
      </w:rPr>
      <w:t>18</w:t>
    </w:r>
    <w:r w:rsidRPr="00E909B3">
      <w:rPr>
        <w:rStyle w:val="PageNumber"/>
        <w:sz w:val="20"/>
        <w:szCs w:val="20"/>
      </w:rPr>
      <w:fldChar w:fldCharType="end"/>
    </w:r>
    <w:r w:rsidRPr="00E909B3">
      <w:rPr>
        <w:rStyle w:val="PageNumber"/>
        <w:sz w:val="20"/>
        <w:szCs w:val="20"/>
      </w:rPr>
      <w:t xml:space="preserve"> no </w:t>
    </w:r>
    <w:r w:rsidRPr="00E909B3">
      <w:rPr>
        <w:rStyle w:val="PageNumber"/>
        <w:sz w:val="20"/>
        <w:szCs w:val="20"/>
      </w:rPr>
      <w:fldChar w:fldCharType="begin"/>
    </w:r>
    <w:r w:rsidRPr="00E909B3">
      <w:rPr>
        <w:rStyle w:val="PageNumber"/>
        <w:sz w:val="20"/>
        <w:szCs w:val="20"/>
      </w:rPr>
      <w:instrText xml:space="preserve"> SECTIONPAGES   \* MERGEFORMAT </w:instrText>
    </w:r>
    <w:r w:rsidRPr="00E909B3">
      <w:rPr>
        <w:rStyle w:val="PageNumber"/>
        <w:sz w:val="20"/>
        <w:szCs w:val="20"/>
      </w:rPr>
      <w:fldChar w:fldCharType="separate"/>
    </w:r>
    <w:r w:rsidR="008F5EE7">
      <w:rPr>
        <w:rStyle w:val="PageNumber"/>
        <w:noProof/>
        <w:sz w:val="20"/>
        <w:szCs w:val="20"/>
      </w:rPr>
      <w:t>12</w:t>
    </w:r>
    <w:r w:rsidRPr="00E909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F80E0" w14:textId="77777777" w:rsidR="003E65A8" w:rsidRPr="00E909B3" w:rsidRDefault="003E65A8">
      <w:r w:rsidRPr="00E909B3">
        <w:separator/>
      </w:r>
    </w:p>
  </w:footnote>
  <w:footnote w:type="continuationSeparator" w:id="0">
    <w:p w14:paraId="31E76C87" w14:textId="77777777" w:rsidR="003E65A8" w:rsidRPr="00E909B3" w:rsidRDefault="003E65A8">
      <w:r w:rsidRPr="00E909B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02140600">
    <w:abstractNumId w:val="1"/>
  </w:num>
  <w:num w:numId="2" w16cid:durableId="157778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1575"/>
    <w:rsid w:val="00001D60"/>
    <w:rsid w:val="0000284F"/>
    <w:rsid w:val="00002A64"/>
    <w:rsid w:val="00003AF4"/>
    <w:rsid w:val="00004286"/>
    <w:rsid w:val="00004579"/>
    <w:rsid w:val="00005273"/>
    <w:rsid w:val="00005AD7"/>
    <w:rsid w:val="0000638F"/>
    <w:rsid w:val="00006A1C"/>
    <w:rsid w:val="00010355"/>
    <w:rsid w:val="00012562"/>
    <w:rsid w:val="000132B9"/>
    <w:rsid w:val="000136C8"/>
    <w:rsid w:val="00013AF6"/>
    <w:rsid w:val="00013B38"/>
    <w:rsid w:val="0001413F"/>
    <w:rsid w:val="000154E7"/>
    <w:rsid w:val="00015DCA"/>
    <w:rsid w:val="00015DDA"/>
    <w:rsid w:val="00016BD0"/>
    <w:rsid w:val="000171C8"/>
    <w:rsid w:val="0001745F"/>
    <w:rsid w:val="000202C2"/>
    <w:rsid w:val="00020946"/>
    <w:rsid w:val="00021417"/>
    <w:rsid w:val="00021E3D"/>
    <w:rsid w:val="00022026"/>
    <w:rsid w:val="00024BB3"/>
    <w:rsid w:val="0002557B"/>
    <w:rsid w:val="0002713D"/>
    <w:rsid w:val="000272D8"/>
    <w:rsid w:val="000272ED"/>
    <w:rsid w:val="000302A5"/>
    <w:rsid w:val="00030969"/>
    <w:rsid w:val="000309D3"/>
    <w:rsid w:val="00031426"/>
    <w:rsid w:val="00031435"/>
    <w:rsid w:val="000321F3"/>
    <w:rsid w:val="00032432"/>
    <w:rsid w:val="000334C7"/>
    <w:rsid w:val="0003411D"/>
    <w:rsid w:val="00034479"/>
    <w:rsid w:val="00034765"/>
    <w:rsid w:val="00034E0B"/>
    <w:rsid w:val="00034E84"/>
    <w:rsid w:val="00035533"/>
    <w:rsid w:val="00036046"/>
    <w:rsid w:val="00036541"/>
    <w:rsid w:val="000372D5"/>
    <w:rsid w:val="000374AD"/>
    <w:rsid w:val="00037791"/>
    <w:rsid w:val="00037956"/>
    <w:rsid w:val="000401C5"/>
    <w:rsid w:val="00040542"/>
    <w:rsid w:val="00040613"/>
    <w:rsid w:val="00040E64"/>
    <w:rsid w:val="0004100A"/>
    <w:rsid w:val="0004121D"/>
    <w:rsid w:val="000415A3"/>
    <w:rsid w:val="00041837"/>
    <w:rsid w:val="000432DD"/>
    <w:rsid w:val="000437F0"/>
    <w:rsid w:val="00043C87"/>
    <w:rsid w:val="00044E17"/>
    <w:rsid w:val="000451AE"/>
    <w:rsid w:val="00045E68"/>
    <w:rsid w:val="0004617F"/>
    <w:rsid w:val="0004631B"/>
    <w:rsid w:val="00046489"/>
    <w:rsid w:val="000473F8"/>
    <w:rsid w:val="0005154D"/>
    <w:rsid w:val="00051F4D"/>
    <w:rsid w:val="000529A4"/>
    <w:rsid w:val="00053BEB"/>
    <w:rsid w:val="00056682"/>
    <w:rsid w:val="00057295"/>
    <w:rsid w:val="00057694"/>
    <w:rsid w:val="00057E4B"/>
    <w:rsid w:val="00060DA7"/>
    <w:rsid w:val="0006113B"/>
    <w:rsid w:val="00062313"/>
    <w:rsid w:val="00062F6B"/>
    <w:rsid w:val="000631F5"/>
    <w:rsid w:val="00063606"/>
    <w:rsid w:val="000637E6"/>
    <w:rsid w:val="00063A74"/>
    <w:rsid w:val="0006415C"/>
    <w:rsid w:val="000646AB"/>
    <w:rsid w:val="00064717"/>
    <w:rsid w:val="00064C1E"/>
    <w:rsid w:val="00065129"/>
    <w:rsid w:val="000652D3"/>
    <w:rsid w:val="00066FD9"/>
    <w:rsid w:val="000677D6"/>
    <w:rsid w:val="00067F76"/>
    <w:rsid w:val="00070629"/>
    <w:rsid w:val="000706C4"/>
    <w:rsid w:val="00070E70"/>
    <w:rsid w:val="000712B0"/>
    <w:rsid w:val="0007151A"/>
    <w:rsid w:val="000719F6"/>
    <w:rsid w:val="00071F56"/>
    <w:rsid w:val="000724A8"/>
    <w:rsid w:val="000726F9"/>
    <w:rsid w:val="00072724"/>
    <w:rsid w:val="000729E1"/>
    <w:rsid w:val="000732B7"/>
    <w:rsid w:val="00074BE8"/>
    <w:rsid w:val="00074D00"/>
    <w:rsid w:val="00074F2C"/>
    <w:rsid w:val="000750F0"/>
    <w:rsid w:val="00075A0B"/>
    <w:rsid w:val="0007615A"/>
    <w:rsid w:val="00077652"/>
    <w:rsid w:val="00077D61"/>
    <w:rsid w:val="00077FF3"/>
    <w:rsid w:val="0008017B"/>
    <w:rsid w:val="00080FE0"/>
    <w:rsid w:val="000813C8"/>
    <w:rsid w:val="0008181A"/>
    <w:rsid w:val="000822B7"/>
    <w:rsid w:val="0008362F"/>
    <w:rsid w:val="00085654"/>
    <w:rsid w:val="000859AC"/>
    <w:rsid w:val="000863F5"/>
    <w:rsid w:val="000866EB"/>
    <w:rsid w:val="00087F79"/>
    <w:rsid w:val="0009006B"/>
    <w:rsid w:val="000900C2"/>
    <w:rsid w:val="00090536"/>
    <w:rsid w:val="000918FA"/>
    <w:rsid w:val="00091D2D"/>
    <w:rsid w:val="000923E4"/>
    <w:rsid w:val="00092677"/>
    <w:rsid w:val="00092CE5"/>
    <w:rsid w:val="00092D47"/>
    <w:rsid w:val="000943E5"/>
    <w:rsid w:val="000952FC"/>
    <w:rsid w:val="00095967"/>
    <w:rsid w:val="00096131"/>
    <w:rsid w:val="00096E26"/>
    <w:rsid w:val="000A0B83"/>
    <w:rsid w:val="000A0BDC"/>
    <w:rsid w:val="000A2AD3"/>
    <w:rsid w:val="000A35D9"/>
    <w:rsid w:val="000A3654"/>
    <w:rsid w:val="000A39FB"/>
    <w:rsid w:val="000A3A43"/>
    <w:rsid w:val="000A3A77"/>
    <w:rsid w:val="000A4B2F"/>
    <w:rsid w:val="000A53A6"/>
    <w:rsid w:val="000A5520"/>
    <w:rsid w:val="000A5842"/>
    <w:rsid w:val="000A608C"/>
    <w:rsid w:val="000A6942"/>
    <w:rsid w:val="000A7854"/>
    <w:rsid w:val="000B1CB3"/>
    <w:rsid w:val="000B1D39"/>
    <w:rsid w:val="000B1E81"/>
    <w:rsid w:val="000B2017"/>
    <w:rsid w:val="000B2C9C"/>
    <w:rsid w:val="000B3FE5"/>
    <w:rsid w:val="000B41D2"/>
    <w:rsid w:val="000B428A"/>
    <w:rsid w:val="000B4305"/>
    <w:rsid w:val="000B5031"/>
    <w:rsid w:val="000B5510"/>
    <w:rsid w:val="000B5885"/>
    <w:rsid w:val="000B6392"/>
    <w:rsid w:val="000B669A"/>
    <w:rsid w:val="000B6A76"/>
    <w:rsid w:val="000B71A0"/>
    <w:rsid w:val="000B7325"/>
    <w:rsid w:val="000C0658"/>
    <w:rsid w:val="000C0984"/>
    <w:rsid w:val="000C0AF5"/>
    <w:rsid w:val="000C1C2E"/>
    <w:rsid w:val="000C1DDF"/>
    <w:rsid w:val="000C1F9B"/>
    <w:rsid w:val="000C27DC"/>
    <w:rsid w:val="000C2CF9"/>
    <w:rsid w:val="000C2F93"/>
    <w:rsid w:val="000C31B9"/>
    <w:rsid w:val="000C3CEA"/>
    <w:rsid w:val="000C53D1"/>
    <w:rsid w:val="000C5570"/>
    <w:rsid w:val="000C58DA"/>
    <w:rsid w:val="000C5D7B"/>
    <w:rsid w:val="000C6FA5"/>
    <w:rsid w:val="000D0216"/>
    <w:rsid w:val="000D03DC"/>
    <w:rsid w:val="000D0B4C"/>
    <w:rsid w:val="000D215A"/>
    <w:rsid w:val="000D25D2"/>
    <w:rsid w:val="000D2D90"/>
    <w:rsid w:val="000D3A12"/>
    <w:rsid w:val="000D3E7E"/>
    <w:rsid w:val="000D4377"/>
    <w:rsid w:val="000D55A7"/>
    <w:rsid w:val="000D57E1"/>
    <w:rsid w:val="000D65B0"/>
    <w:rsid w:val="000D6A15"/>
    <w:rsid w:val="000D7223"/>
    <w:rsid w:val="000D724B"/>
    <w:rsid w:val="000D778E"/>
    <w:rsid w:val="000D7B29"/>
    <w:rsid w:val="000E14E4"/>
    <w:rsid w:val="000E1923"/>
    <w:rsid w:val="000E2203"/>
    <w:rsid w:val="000E37AF"/>
    <w:rsid w:val="000E3FD5"/>
    <w:rsid w:val="000E45EA"/>
    <w:rsid w:val="000E4923"/>
    <w:rsid w:val="000E4AAC"/>
    <w:rsid w:val="000E557B"/>
    <w:rsid w:val="000E5603"/>
    <w:rsid w:val="000E58DF"/>
    <w:rsid w:val="000E60BB"/>
    <w:rsid w:val="000E60FF"/>
    <w:rsid w:val="000E6519"/>
    <w:rsid w:val="000E653E"/>
    <w:rsid w:val="000E6C8A"/>
    <w:rsid w:val="000E7D75"/>
    <w:rsid w:val="000F0880"/>
    <w:rsid w:val="000F0977"/>
    <w:rsid w:val="000F0A4A"/>
    <w:rsid w:val="000F10C1"/>
    <w:rsid w:val="000F273D"/>
    <w:rsid w:val="000F3447"/>
    <w:rsid w:val="000F3B87"/>
    <w:rsid w:val="000F4A24"/>
    <w:rsid w:val="000F5BEB"/>
    <w:rsid w:val="000F62C8"/>
    <w:rsid w:val="000F64DD"/>
    <w:rsid w:val="000F6E0E"/>
    <w:rsid w:val="000F75A3"/>
    <w:rsid w:val="000F7E05"/>
    <w:rsid w:val="00100F3D"/>
    <w:rsid w:val="001012BE"/>
    <w:rsid w:val="00101A99"/>
    <w:rsid w:val="00102297"/>
    <w:rsid w:val="00102C86"/>
    <w:rsid w:val="00102DDC"/>
    <w:rsid w:val="00103829"/>
    <w:rsid w:val="001042AA"/>
    <w:rsid w:val="00104404"/>
    <w:rsid w:val="001056CE"/>
    <w:rsid w:val="00105764"/>
    <w:rsid w:val="00110BA6"/>
    <w:rsid w:val="00111320"/>
    <w:rsid w:val="00111FDD"/>
    <w:rsid w:val="00112113"/>
    <w:rsid w:val="001123CC"/>
    <w:rsid w:val="00113683"/>
    <w:rsid w:val="00113B25"/>
    <w:rsid w:val="00113BBD"/>
    <w:rsid w:val="00114435"/>
    <w:rsid w:val="001155C7"/>
    <w:rsid w:val="001157DB"/>
    <w:rsid w:val="00115F46"/>
    <w:rsid w:val="00117CB9"/>
    <w:rsid w:val="00120807"/>
    <w:rsid w:val="0012082A"/>
    <w:rsid w:val="00120F90"/>
    <w:rsid w:val="00121C25"/>
    <w:rsid w:val="001230FB"/>
    <w:rsid w:val="001233D0"/>
    <w:rsid w:val="00123659"/>
    <w:rsid w:val="00123702"/>
    <w:rsid w:val="0012427B"/>
    <w:rsid w:val="00125A46"/>
    <w:rsid w:val="00125C26"/>
    <w:rsid w:val="00126170"/>
    <w:rsid w:val="00126455"/>
    <w:rsid w:val="00126F78"/>
    <w:rsid w:val="0012708A"/>
    <w:rsid w:val="00127202"/>
    <w:rsid w:val="00127640"/>
    <w:rsid w:val="001302D3"/>
    <w:rsid w:val="00130E93"/>
    <w:rsid w:val="00130FE2"/>
    <w:rsid w:val="00132804"/>
    <w:rsid w:val="0013559E"/>
    <w:rsid w:val="00135674"/>
    <w:rsid w:val="00136CBF"/>
    <w:rsid w:val="00136CE3"/>
    <w:rsid w:val="00137983"/>
    <w:rsid w:val="00137DA6"/>
    <w:rsid w:val="0014139F"/>
    <w:rsid w:val="00141D33"/>
    <w:rsid w:val="0014207C"/>
    <w:rsid w:val="0014257D"/>
    <w:rsid w:val="00142C1E"/>
    <w:rsid w:val="001431CF"/>
    <w:rsid w:val="001432F8"/>
    <w:rsid w:val="0014362D"/>
    <w:rsid w:val="001444D0"/>
    <w:rsid w:val="001461F2"/>
    <w:rsid w:val="00146730"/>
    <w:rsid w:val="00146ED3"/>
    <w:rsid w:val="001475F4"/>
    <w:rsid w:val="00147B30"/>
    <w:rsid w:val="00147B7F"/>
    <w:rsid w:val="00147F20"/>
    <w:rsid w:val="001502CF"/>
    <w:rsid w:val="00150A36"/>
    <w:rsid w:val="00151ACB"/>
    <w:rsid w:val="00151E4A"/>
    <w:rsid w:val="00151FD3"/>
    <w:rsid w:val="00152CCA"/>
    <w:rsid w:val="00153528"/>
    <w:rsid w:val="00153A56"/>
    <w:rsid w:val="00153E9D"/>
    <w:rsid w:val="0015422E"/>
    <w:rsid w:val="00155056"/>
    <w:rsid w:val="00156EBC"/>
    <w:rsid w:val="0015742B"/>
    <w:rsid w:val="00157627"/>
    <w:rsid w:val="00157AF7"/>
    <w:rsid w:val="0016022F"/>
    <w:rsid w:val="00160EE6"/>
    <w:rsid w:val="00161218"/>
    <w:rsid w:val="00161CC2"/>
    <w:rsid w:val="00162CA2"/>
    <w:rsid w:val="001630CC"/>
    <w:rsid w:val="00163719"/>
    <w:rsid w:val="00163FC2"/>
    <w:rsid w:val="00164A36"/>
    <w:rsid w:val="001654B2"/>
    <w:rsid w:val="001664E0"/>
    <w:rsid w:val="00167275"/>
    <w:rsid w:val="0016787C"/>
    <w:rsid w:val="00167F90"/>
    <w:rsid w:val="001706E3"/>
    <w:rsid w:val="00170FCF"/>
    <w:rsid w:val="00171D2D"/>
    <w:rsid w:val="00172C66"/>
    <w:rsid w:val="00175207"/>
    <w:rsid w:val="00175A6F"/>
    <w:rsid w:val="00177666"/>
    <w:rsid w:val="00180258"/>
    <w:rsid w:val="001816C7"/>
    <w:rsid w:val="00182608"/>
    <w:rsid w:val="001827D9"/>
    <w:rsid w:val="0018392E"/>
    <w:rsid w:val="001853D0"/>
    <w:rsid w:val="00186293"/>
    <w:rsid w:val="00186867"/>
    <w:rsid w:val="00190599"/>
    <w:rsid w:val="0019153C"/>
    <w:rsid w:val="001923B9"/>
    <w:rsid w:val="001936E9"/>
    <w:rsid w:val="001937B4"/>
    <w:rsid w:val="001938F1"/>
    <w:rsid w:val="00193FE8"/>
    <w:rsid w:val="00194FBD"/>
    <w:rsid w:val="0019562E"/>
    <w:rsid w:val="00195EF0"/>
    <w:rsid w:val="0019632D"/>
    <w:rsid w:val="001967BF"/>
    <w:rsid w:val="001967FE"/>
    <w:rsid w:val="00196DC7"/>
    <w:rsid w:val="00197179"/>
    <w:rsid w:val="001A029C"/>
    <w:rsid w:val="001A0ACD"/>
    <w:rsid w:val="001A11DC"/>
    <w:rsid w:val="001A1450"/>
    <w:rsid w:val="001A26A8"/>
    <w:rsid w:val="001A2B0A"/>
    <w:rsid w:val="001A2FB7"/>
    <w:rsid w:val="001A30D1"/>
    <w:rsid w:val="001A38C8"/>
    <w:rsid w:val="001A430F"/>
    <w:rsid w:val="001A4449"/>
    <w:rsid w:val="001A4FA1"/>
    <w:rsid w:val="001A7097"/>
    <w:rsid w:val="001A7844"/>
    <w:rsid w:val="001A7924"/>
    <w:rsid w:val="001B00D0"/>
    <w:rsid w:val="001B01D6"/>
    <w:rsid w:val="001B0A11"/>
    <w:rsid w:val="001B1907"/>
    <w:rsid w:val="001B32AE"/>
    <w:rsid w:val="001B3A96"/>
    <w:rsid w:val="001B4147"/>
    <w:rsid w:val="001B43FC"/>
    <w:rsid w:val="001B47D8"/>
    <w:rsid w:val="001B4C6C"/>
    <w:rsid w:val="001B4C97"/>
    <w:rsid w:val="001B5AB6"/>
    <w:rsid w:val="001B6173"/>
    <w:rsid w:val="001B6228"/>
    <w:rsid w:val="001B64BC"/>
    <w:rsid w:val="001B6845"/>
    <w:rsid w:val="001B701F"/>
    <w:rsid w:val="001B762B"/>
    <w:rsid w:val="001B76C3"/>
    <w:rsid w:val="001B7758"/>
    <w:rsid w:val="001B7A9D"/>
    <w:rsid w:val="001C002F"/>
    <w:rsid w:val="001C008F"/>
    <w:rsid w:val="001C16FF"/>
    <w:rsid w:val="001C18F9"/>
    <w:rsid w:val="001C1ECB"/>
    <w:rsid w:val="001C24EC"/>
    <w:rsid w:val="001C2CDC"/>
    <w:rsid w:val="001C3168"/>
    <w:rsid w:val="001C320A"/>
    <w:rsid w:val="001C35B9"/>
    <w:rsid w:val="001C41DF"/>
    <w:rsid w:val="001C63A3"/>
    <w:rsid w:val="001C6853"/>
    <w:rsid w:val="001C6D79"/>
    <w:rsid w:val="001C7051"/>
    <w:rsid w:val="001C7781"/>
    <w:rsid w:val="001D0120"/>
    <w:rsid w:val="001D04A7"/>
    <w:rsid w:val="001D0DA5"/>
    <w:rsid w:val="001D0F17"/>
    <w:rsid w:val="001D24C0"/>
    <w:rsid w:val="001D2850"/>
    <w:rsid w:val="001D3D41"/>
    <w:rsid w:val="001D516F"/>
    <w:rsid w:val="001D6173"/>
    <w:rsid w:val="001D629C"/>
    <w:rsid w:val="001D73FD"/>
    <w:rsid w:val="001D7717"/>
    <w:rsid w:val="001D7C18"/>
    <w:rsid w:val="001E0802"/>
    <w:rsid w:val="001E0A41"/>
    <w:rsid w:val="001E20B4"/>
    <w:rsid w:val="001E2C7A"/>
    <w:rsid w:val="001E352B"/>
    <w:rsid w:val="001E3BA4"/>
    <w:rsid w:val="001E4078"/>
    <w:rsid w:val="001E4A89"/>
    <w:rsid w:val="001E5220"/>
    <w:rsid w:val="001E5334"/>
    <w:rsid w:val="001E5BB3"/>
    <w:rsid w:val="001E61AB"/>
    <w:rsid w:val="001E65EA"/>
    <w:rsid w:val="001E6847"/>
    <w:rsid w:val="001E7BCF"/>
    <w:rsid w:val="001F1587"/>
    <w:rsid w:val="001F23FF"/>
    <w:rsid w:val="001F2575"/>
    <w:rsid w:val="001F2861"/>
    <w:rsid w:val="001F3577"/>
    <w:rsid w:val="001F36CF"/>
    <w:rsid w:val="001F389D"/>
    <w:rsid w:val="001F3AD4"/>
    <w:rsid w:val="001F412C"/>
    <w:rsid w:val="001F4623"/>
    <w:rsid w:val="001F5170"/>
    <w:rsid w:val="001F57CB"/>
    <w:rsid w:val="001F5D0C"/>
    <w:rsid w:val="001F66DC"/>
    <w:rsid w:val="001F6DB8"/>
    <w:rsid w:val="001F7B15"/>
    <w:rsid w:val="002004F7"/>
    <w:rsid w:val="0020057E"/>
    <w:rsid w:val="00201369"/>
    <w:rsid w:val="00201584"/>
    <w:rsid w:val="00201792"/>
    <w:rsid w:val="00201A95"/>
    <w:rsid w:val="00201F04"/>
    <w:rsid w:val="00202919"/>
    <w:rsid w:val="00202BA4"/>
    <w:rsid w:val="002032A8"/>
    <w:rsid w:val="002034D4"/>
    <w:rsid w:val="00203F44"/>
    <w:rsid w:val="00204768"/>
    <w:rsid w:val="00204D74"/>
    <w:rsid w:val="002057E1"/>
    <w:rsid w:val="002058A1"/>
    <w:rsid w:val="002059DF"/>
    <w:rsid w:val="00205CA9"/>
    <w:rsid w:val="002061B2"/>
    <w:rsid w:val="00207029"/>
    <w:rsid w:val="00207074"/>
    <w:rsid w:val="002100FE"/>
    <w:rsid w:val="002102B0"/>
    <w:rsid w:val="0021051A"/>
    <w:rsid w:val="00210781"/>
    <w:rsid w:val="00211259"/>
    <w:rsid w:val="00211285"/>
    <w:rsid w:val="0021217F"/>
    <w:rsid w:val="002123BA"/>
    <w:rsid w:val="00212509"/>
    <w:rsid w:val="00213685"/>
    <w:rsid w:val="00214268"/>
    <w:rsid w:val="002144A1"/>
    <w:rsid w:val="0021666F"/>
    <w:rsid w:val="002166B0"/>
    <w:rsid w:val="00216D85"/>
    <w:rsid w:val="0021783C"/>
    <w:rsid w:val="00217B7E"/>
    <w:rsid w:val="00220A33"/>
    <w:rsid w:val="0022102D"/>
    <w:rsid w:val="00221156"/>
    <w:rsid w:val="00221558"/>
    <w:rsid w:val="0022252A"/>
    <w:rsid w:val="002227BC"/>
    <w:rsid w:val="0022315F"/>
    <w:rsid w:val="00223DE1"/>
    <w:rsid w:val="00225108"/>
    <w:rsid w:val="002253DA"/>
    <w:rsid w:val="00225964"/>
    <w:rsid w:val="00225F0B"/>
    <w:rsid w:val="00226661"/>
    <w:rsid w:val="00226D0B"/>
    <w:rsid w:val="00227345"/>
    <w:rsid w:val="00227C2B"/>
    <w:rsid w:val="00231A84"/>
    <w:rsid w:val="00232231"/>
    <w:rsid w:val="0023297C"/>
    <w:rsid w:val="00233BA8"/>
    <w:rsid w:val="00233E8D"/>
    <w:rsid w:val="00236034"/>
    <w:rsid w:val="002370C6"/>
    <w:rsid w:val="002403E6"/>
    <w:rsid w:val="0024085F"/>
    <w:rsid w:val="00241031"/>
    <w:rsid w:val="00242403"/>
    <w:rsid w:val="00242593"/>
    <w:rsid w:val="00242A11"/>
    <w:rsid w:val="00242D65"/>
    <w:rsid w:val="002437CE"/>
    <w:rsid w:val="002442BE"/>
    <w:rsid w:val="00244D74"/>
    <w:rsid w:val="00244F8C"/>
    <w:rsid w:val="0024538D"/>
    <w:rsid w:val="002457D8"/>
    <w:rsid w:val="00246DE1"/>
    <w:rsid w:val="00247247"/>
    <w:rsid w:val="00247779"/>
    <w:rsid w:val="00250340"/>
    <w:rsid w:val="00251A2F"/>
    <w:rsid w:val="00251B6A"/>
    <w:rsid w:val="002521A3"/>
    <w:rsid w:val="002521F8"/>
    <w:rsid w:val="0025357C"/>
    <w:rsid w:val="00253E76"/>
    <w:rsid w:val="00254457"/>
    <w:rsid w:val="00254BCB"/>
    <w:rsid w:val="0025541E"/>
    <w:rsid w:val="00257D63"/>
    <w:rsid w:val="0026012D"/>
    <w:rsid w:val="00260261"/>
    <w:rsid w:val="0026051E"/>
    <w:rsid w:val="00260C4D"/>
    <w:rsid w:val="00260CA9"/>
    <w:rsid w:val="0026132C"/>
    <w:rsid w:val="00261A3B"/>
    <w:rsid w:val="00261D25"/>
    <w:rsid w:val="00262EF2"/>
    <w:rsid w:val="002635D2"/>
    <w:rsid w:val="00265A4B"/>
    <w:rsid w:val="002660C7"/>
    <w:rsid w:val="0026654A"/>
    <w:rsid w:val="002667C2"/>
    <w:rsid w:val="0026768A"/>
    <w:rsid w:val="002700D1"/>
    <w:rsid w:val="00270314"/>
    <w:rsid w:val="00270E79"/>
    <w:rsid w:val="00270F0F"/>
    <w:rsid w:val="002711B3"/>
    <w:rsid w:val="00271221"/>
    <w:rsid w:val="0027196C"/>
    <w:rsid w:val="00271A7B"/>
    <w:rsid w:val="00272B3E"/>
    <w:rsid w:val="002736FC"/>
    <w:rsid w:val="00273A6A"/>
    <w:rsid w:val="00273BFD"/>
    <w:rsid w:val="00274875"/>
    <w:rsid w:val="002749ED"/>
    <w:rsid w:val="0027652C"/>
    <w:rsid w:val="0027671E"/>
    <w:rsid w:val="002774C0"/>
    <w:rsid w:val="00277B60"/>
    <w:rsid w:val="00277CED"/>
    <w:rsid w:val="00280973"/>
    <w:rsid w:val="002812E1"/>
    <w:rsid w:val="002815BF"/>
    <w:rsid w:val="0028189D"/>
    <w:rsid w:val="00282559"/>
    <w:rsid w:val="00282571"/>
    <w:rsid w:val="00282D90"/>
    <w:rsid w:val="00283939"/>
    <w:rsid w:val="0028454F"/>
    <w:rsid w:val="00284DCC"/>
    <w:rsid w:val="00285263"/>
    <w:rsid w:val="00285339"/>
    <w:rsid w:val="00285A0F"/>
    <w:rsid w:val="00285CC1"/>
    <w:rsid w:val="00285DEF"/>
    <w:rsid w:val="00286778"/>
    <w:rsid w:val="00287BF1"/>
    <w:rsid w:val="00291284"/>
    <w:rsid w:val="002923E7"/>
    <w:rsid w:val="00292AE2"/>
    <w:rsid w:val="00293403"/>
    <w:rsid w:val="00294046"/>
    <w:rsid w:val="00294E25"/>
    <w:rsid w:val="002956DF"/>
    <w:rsid w:val="00295955"/>
    <w:rsid w:val="00295F24"/>
    <w:rsid w:val="002961F8"/>
    <w:rsid w:val="00296CAB"/>
    <w:rsid w:val="002978E3"/>
    <w:rsid w:val="002A01CD"/>
    <w:rsid w:val="002A0503"/>
    <w:rsid w:val="002A05C3"/>
    <w:rsid w:val="002A1671"/>
    <w:rsid w:val="002A2495"/>
    <w:rsid w:val="002A27D8"/>
    <w:rsid w:val="002A28FA"/>
    <w:rsid w:val="002A2E1D"/>
    <w:rsid w:val="002A3174"/>
    <w:rsid w:val="002A32A1"/>
    <w:rsid w:val="002A3A00"/>
    <w:rsid w:val="002A3ADE"/>
    <w:rsid w:val="002A54FD"/>
    <w:rsid w:val="002A5637"/>
    <w:rsid w:val="002A6070"/>
    <w:rsid w:val="002A7107"/>
    <w:rsid w:val="002A7A2D"/>
    <w:rsid w:val="002B01AA"/>
    <w:rsid w:val="002B036D"/>
    <w:rsid w:val="002B0978"/>
    <w:rsid w:val="002B0C4E"/>
    <w:rsid w:val="002B0F2F"/>
    <w:rsid w:val="002B1064"/>
    <w:rsid w:val="002B18E1"/>
    <w:rsid w:val="002B1D12"/>
    <w:rsid w:val="002B1DCE"/>
    <w:rsid w:val="002B2E28"/>
    <w:rsid w:val="002B3B0A"/>
    <w:rsid w:val="002B3E47"/>
    <w:rsid w:val="002B463D"/>
    <w:rsid w:val="002B47FF"/>
    <w:rsid w:val="002B6D9A"/>
    <w:rsid w:val="002B7643"/>
    <w:rsid w:val="002B7FEF"/>
    <w:rsid w:val="002C3184"/>
    <w:rsid w:val="002C3745"/>
    <w:rsid w:val="002C5865"/>
    <w:rsid w:val="002C6019"/>
    <w:rsid w:val="002C6E4E"/>
    <w:rsid w:val="002C74B1"/>
    <w:rsid w:val="002C77AB"/>
    <w:rsid w:val="002D093C"/>
    <w:rsid w:val="002D15C1"/>
    <w:rsid w:val="002D1E03"/>
    <w:rsid w:val="002D2221"/>
    <w:rsid w:val="002D27C9"/>
    <w:rsid w:val="002D2AA4"/>
    <w:rsid w:val="002D32E1"/>
    <w:rsid w:val="002D5478"/>
    <w:rsid w:val="002D58B2"/>
    <w:rsid w:val="002D59B7"/>
    <w:rsid w:val="002D6612"/>
    <w:rsid w:val="002D6701"/>
    <w:rsid w:val="002D757F"/>
    <w:rsid w:val="002D78BD"/>
    <w:rsid w:val="002D7A08"/>
    <w:rsid w:val="002D7AF8"/>
    <w:rsid w:val="002D7E3B"/>
    <w:rsid w:val="002E09DA"/>
    <w:rsid w:val="002E0B0F"/>
    <w:rsid w:val="002E11F1"/>
    <w:rsid w:val="002E2A38"/>
    <w:rsid w:val="002E2D22"/>
    <w:rsid w:val="002E308C"/>
    <w:rsid w:val="002E44EB"/>
    <w:rsid w:val="002E4754"/>
    <w:rsid w:val="002E52AE"/>
    <w:rsid w:val="002E5AB3"/>
    <w:rsid w:val="002E5F80"/>
    <w:rsid w:val="002E619A"/>
    <w:rsid w:val="002E6931"/>
    <w:rsid w:val="002E6F29"/>
    <w:rsid w:val="002E74A0"/>
    <w:rsid w:val="002E7ABA"/>
    <w:rsid w:val="002E7AE2"/>
    <w:rsid w:val="002E7C0A"/>
    <w:rsid w:val="002E7F6E"/>
    <w:rsid w:val="002F11AE"/>
    <w:rsid w:val="002F1BE8"/>
    <w:rsid w:val="002F1C4C"/>
    <w:rsid w:val="002F2E21"/>
    <w:rsid w:val="002F3D69"/>
    <w:rsid w:val="002F3F1E"/>
    <w:rsid w:val="002F55EF"/>
    <w:rsid w:val="002F660B"/>
    <w:rsid w:val="002F68B8"/>
    <w:rsid w:val="002F6A61"/>
    <w:rsid w:val="002F6D81"/>
    <w:rsid w:val="002F708F"/>
    <w:rsid w:val="003003CE"/>
    <w:rsid w:val="00300E20"/>
    <w:rsid w:val="0030112F"/>
    <w:rsid w:val="00302632"/>
    <w:rsid w:val="00302F92"/>
    <w:rsid w:val="0030399E"/>
    <w:rsid w:val="00303B86"/>
    <w:rsid w:val="0030503B"/>
    <w:rsid w:val="00305298"/>
    <w:rsid w:val="003062F9"/>
    <w:rsid w:val="0030637E"/>
    <w:rsid w:val="00306752"/>
    <w:rsid w:val="00306BC4"/>
    <w:rsid w:val="00307A3E"/>
    <w:rsid w:val="003103B8"/>
    <w:rsid w:val="00310422"/>
    <w:rsid w:val="0031086E"/>
    <w:rsid w:val="003118E3"/>
    <w:rsid w:val="00311C46"/>
    <w:rsid w:val="0031280A"/>
    <w:rsid w:val="003131F2"/>
    <w:rsid w:val="00313F0F"/>
    <w:rsid w:val="00314767"/>
    <w:rsid w:val="00315DB9"/>
    <w:rsid w:val="003161F0"/>
    <w:rsid w:val="003162B2"/>
    <w:rsid w:val="0031650E"/>
    <w:rsid w:val="00317896"/>
    <w:rsid w:val="00317BDF"/>
    <w:rsid w:val="00317C18"/>
    <w:rsid w:val="003200DF"/>
    <w:rsid w:val="00320E61"/>
    <w:rsid w:val="0032141F"/>
    <w:rsid w:val="0032187F"/>
    <w:rsid w:val="00322191"/>
    <w:rsid w:val="003231F6"/>
    <w:rsid w:val="003242C9"/>
    <w:rsid w:val="0032607F"/>
    <w:rsid w:val="003266DF"/>
    <w:rsid w:val="003308B6"/>
    <w:rsid w:val="0033091D"/>
    <w:rsid w:val="00331400"/>
    <w:rsid w:val="003314E5"/>
    <w:rsid w:val="00332074"/>
    <w:rsid w:val="00332259"/>
    <w:rsid w:val="003329B0"/>
    <w:rsid w:val="00332D63"/>
    <w:rsid w:val="00333F55"/>
    <w:rsid w:val="00334579"/>
    <w:rsid w:val="00335678"/>
    <w:rsid w:val="00336339"/>
    <w:rsid w:val="00336463"/>
    <w:rsid w:val="00336A1C"/>
    <w:rsid w:val="00336D59"/>
    <w:rsid w:val="0033729C"/>
    <w:rsid w:val="003376F4"/>
    <w:rsid w:val="0033775C"/>
    <w:rsid w:val="00337FA2"/>
    <w:rsid w:val="003405EB"/>
    <w:rsid w:val="003417D6"/>
    <w:rsid w:val="00341AE7"/>
    <w:rsid w:val="0034214B"/>
    <w:rsid w:val="0034265C"/>
    <w:rsid w:val="00342BC0"/>
    <w:rsid w:val="00342BFD"/>
    <w:rsid w:val="00342DA9"/>
    <w:rsid w:val="00343B38"/>
    <w:rsid w:val="003445F6"/>
    <w:rsid w:val="00344F3A"/>
    <w:rsid w:val="003451A6"/>
    <w:rsid w:val="00345BB3"/>
    <w:rsid w:val="00346558"/>
    <w:rsid w:val="0034681F"/>
    <w:rsid w:val="00347803"/>
    <w:rsid w:val="00347C77"/>
    <w:rsid w:val="003501F9"/>
    <w:rsid w:val="00351AF3"/>
    <w:rsid w:val="00351C0D"/>
    <w:rsid w:val="00351ED6"/>
    <w:rsid w:val="00352BED"/>
    <w:rsid w:val="00352E0B"/>
    <w:rsid w:val="003531D1"/>
    <w:rsid w:val="00353741"/>
    <w:rsid w:val="00353B96"/>
    <w:rsid w:val="003543D1"/>
    <w:rsid w:val="00354730"/>
    <w:rsid w:val="00355167"/>
    <w:rsid w:val="00355462"/>
    <w:rsid w:val="00356131"/>
    <w:rsid w:val="003570E4"/>
    <w:rsid w:val="0036129E"/>
    <w:rsid w:val="0036194B"/>
    <w:rsid w:val="00363225"/>
    <w:rsid w:val="00363E86"/>
    <w:rsid w:val="003666FC"/>
    <w:rsid w:val="00367080"/>
    <w:rsid w:val="003672EB"/>
    <w:rsid w:val="0036790D"/>
    <w:rsid w:val="003679F2"/>
    <w:rsid w:val="00367F3F"/>
    <w:rsid w:val="0037046D"/>
    <w:rsid w:val="00370488"/>
    <w:rsid w:val="00372949"/>
    <w:rsid w:val="003733B3"/>
    <w:rsid w:val="00373C20"/>
    <w:rsid w:val="00373F36"/>
    <w:rsid w:val="003745C1"/>
    <w:rsid w:val="00374617"/>
    <w:rsid w:val="003751B9"/>
    <w:rsid w:val="00375B18"/>
    <w:rsid w:val="003766E2"/>
    <w:rsid w:val="003766EE"/>
    <w:rsid w:val="00376733"/>
    <w:rsid w:val="00377055"/>
    <w:rsid w:val="00377A48"/>
    <w:rsid w:val="00380919"/>
    <w:rsid w:val="0038109A"/>
    <w:rsid w:val="003824E3"/>
    <w:rsid w:val="003830D9"/>
    <w:rsid w:val="00384332"/>
    <w:rsid w:val="003845DD"/>
    <w:rsid w:val="00385C30"/>
    <w:rsid w:val="00386858"/>
    <w:rsid w:val="0038751B"/>
    <w:rsid w:val="00387859"/>
    <w:rsid w:val="00390923"/>
    <w:rsid w:val="00390A63"/>
    <w:rsid w:val="00390C4B"/>
    <w:rsid w:val="00390F43"/>
    <w:rsid w:val="003919E6"/>
    <w:rsid w:val="00391CF0"/>
    <w:rsid w:val="00391FA4"/>
    <w:rsid w:val="003925F1"/>
    <w:rsid w:val="00393732"/>
    <w:rsid w:val="00394535"/>
    <w:rsid w:val="003945B9"/>
    <w:rsid w:val="003945DC"/>
    <w:rsid w:val="00394CF3"/>
    <w:rsid w:val="00395073"/>
    <w:rsid w:val="003964FF"/>
    <w:rsid w:val="003966F4"/>
    <w:rsid w:val="003A092E"/>
    <w:rsid w:val="003A1E4D"/>
    <w:rsid w:val="003A2AF1"/>
    <w:rsid w:val="003A2F99"/>
    <w:rsid w:val="003A35A5"/>
    <w:rsid w:val="003A3D94"/>
    <w:rsid w:val="003A4C7F"/>
    <w:rsid w:val="003A5234"/>
    <w:rsid w:val="003A541B"/>
    <w:rsid w:val="003A600C"/>
    <w:rsid w:val="003A76C8"/>
    <w:rsid w:val="003A7FE7"/>
    <w:rsid w:val="003B01B8"/>
    <w:rsid w:val="003B050D"/>
    <w:rsid w:val="003B0DFB"/>
    <w:rsid w:val="003B1493"/>
    <w:rsid w:val="003B1C52"/>
    <w:rsid w:val="003B1ED6"/>
    <w:rsid w:val="003B2514"/>
    <w:rsid w:val="003B2DDA"/>
    <w:rsid w:val="003B333E"/>
    <w:rsid w:val="003B3DFA"/>
    <w:rsid w:val="003B43F8"/>
    <w:rsid w:val="003B44F4"/>
    <w:rsid w:val="003B47F2"/>
    <w:rsid w:val="003B49F9"/>
    <w:rsid w:val="003B4CBC"/>
    <w:rsid w:val="003B613F"/>
    <w:rsid w:val="003B6509"/>
    <w:rsid w:val="003B67B5"/>
    <w:rsid w:val="003B6F78"/>
    <w:rsid w:val="003B7324"/>
    <w:rsid w:val="003B751C"/>
    <w:rsid w:val="003B7864"/>
    <w:rsid w:val="003B78EE"/>
    <w:rsid w:val="003B7AD1"/>
    <w:rsid w:val="003B7CBA"/>
    <w:rsid w:val="003C1266"/>
    <w:rsid w:val="003C14E2"/>
    <w:rsid w:val="003C1C52"/>
    <w:rsid w:val="003C1C9A"/>
    <w:rsid w:val="003C28E2"/>
    <w:rsid w:val="003C2A07"/>
    <w:rsid w:val="003C41F2"/>
    <w:rsid w:val="003C45E4"/>
    <w:rsid w:val="003C5AB3"/>
    <w:rsid w:val="003C5BBC"/>
    <w:rsid w:val="003C5C54"/>
    <w:rsid w:val="003C5FEA"/>
    <w:rsid w:val="003C604D"/>
    <w:rsid w:val="003C73C9"/>
    <w:rsid w:val="003D16D1"/>
    <w:rsid w:val="003D17F5"/>
    <w:rsid w:val="003D1D62"/>
    <w:rsid w:val="003D2965"/>
    <w:rsid w:val="003D37A3"/>
    <w:rsid w:val="003D4948"/>
    <w:rsid w:val="003D5DA6"/>
    <w:rsid w:val="003D62D2"/>
    <w:rsid w:val="003D6399"/>
    <w:rsid w:val="003D676D"/>
    <w:rsid w:val="003D68AC"/>
    <w:rsid w:val="003D6988"/>
    <w:rsid w:val="003D75E4"/>
    <w:rsid w:val="003E00C9"/>
    <w:rsid w:val="003E12B8"/>
    <w:rsid w:val="003E1628"/>
    <w:rsid w:val="003E2FF9"/>
    <w:rsid w:val="003E33FC"/>
    <w:rsid w:val="003E3919"/>
    <w:rsid w:val="003E42DA"/>
    <w:rsid w:val="003E486C"/>
    <w:rsid w:val="003E5898"/>
    <w:rsid w:val="003E59DC"/>
    <w:rsid w:val="003E5E67"/>
    <w:rsid w:val="003E5F8A"/>
    <w:rsid w:val="003E63B4"/>
    <w:rsid w:val="003E65A8"/>
    <w:rsid w:val="003E6832"/>
    <w:rsid w:val="003E6BCC"/>
    <w:rsid w:val="003E6D82"/>
    <w:rsid w:val="003E7061"/>
    <w:rsid w:val="003E76A2"/>
    <w:rsid w:val="003F052F"/>
    <w:rsid w:val="003F09AA"/>
    <w:rsid w:val="003F2B01"/>
    <w:rsid w:val="003F2BC7"/>
    <w:rsid w:val="003F2DB7"/>
    <w:rsid w:val="003F31ED"/>
    <w:rsid w:val="003F3775"/>
    <w:rsid w:val="003F43A2"/>
    <w:rsid w:val="003F646F"/>
    <w:rsid w:val="003F67E1"/>
    <w:rsid w:val="003F6CA8"/>
    <w:rsid w:val="003F77D2"/>
    <w:rsid w:val="00401682"/>
    <w:rsid w:val="00401B3A"/>
    <w:rsid w:val="00401B75"/>
    <w:rsid w:val="00402065"/>
    <w:rsid w:val="00402467"/>
    <w:rsid w:val="00402E18"/>
    <w:rsid w:val="00403468"/>
    <w:rsid w:val="00403E21"/>
    <w:rsid w:val="00403EED"/>
    <w:rsid w:val="004044D7"/>
    <w:rsid w:val="00405233"/>
    <w:rsid w:val="004065D0"/>
    <w:rsid w:val="00406612"/>
    <w:rsid w:val="004066C9"/>
    <w:rsid w:val="00407AAA"/>
    <w:rsid w:val="00410058"/>
    <w:rsid w:val="00410955"/>
    <w:rsid w:val="004111DC"/>
    <w:rsid w:val="00413CA8"/>
    <w:rsid w:val="00413DE4"/>
    <w:rsid w:val="00414A30"/>
    <w:rsid w:val="00414C8B"/>
    <w:rsid w:val="004154DC"/>
    <w:rsid w:val="00415C71"/>
    <w:rsid w:val="0041663E"/>
    <w:rsid w:val="004166CD"/>
    <w:rsid w:val="004168BB"/>
    <w:rsid w:val="00416B11"/>
    <w:rsid w:val="004174F5"/>
    <w:rsid w:val="004175CE"/>
    <w:rsid w:val="00417846"/>
    <w:rsid w:val="004211B0"/>
    <w:rsid w:val="00421A9F"/>
    <w:rsid w:val="00422C08"/>
    <w:rsid w:val="0042341E"/>
    <w:rsid w:val="004234D7"/>
    <w:rsid w:val="00423901"/>
    <w:rsid w:val="004244E0"/>
    <w:rsid w:val="0042465B"/>
    <w:rsid w:val="00425DCF"/>
    <w:rsid w:val="00426170"/>
    <w:rsid w:val="004272F6"/>
    <w:rsid w:val="00427483"/>
    <w:rsid w:val="0042754D"/>
    <w:rsid w:val="00427CC5"/>
    <w:rsid w:val="0043003F"/>
    <w:rsid w:val="00430DA8"/>
    <w:rsid w:val="00430F7B"/>
    <w:rsid w:val="00431087"/>
    <w:rsid w:val="004311D8"/>
    <w:rsid w:val="00431346"/>
    <w:rsid w:val="00432CDA"/>
    <w:rsid w:val="004330D1"/>
    <w:rsid w:val="0043391E"/>
    <w:rsid w:val="00434917"/>
    <w:rsid w:val="004352D4"/>
    <w:rsid w:val="004366DE"/>
    <w:rsid w:val="00436996"/>
    <w:rsid w:val="00436B04"/>
    <w:rsid w:val="004405DD"/>
    <w:rsid w:val="00440CF1"/>
    <w:rsid w:val="00441663"/>
    <w:rsid w:val="004416B6"/>
    <w:rsid w:val="00441BDA"/>
    <w:rsid w:val="00442184"/>
    <w:rsid w:val="00442522"/>
    <w:rsid w:val="00442DB8"/>
    <w:rsid w:val="00443BC0"/>
    <w:rsid w:val="00444425"/>
    <w:rsid w:val="004454E2"/>
    <w:rsid w:val="00445784"/>
    <w:rsid w:val="00445DD1"/>
    <w:rsid w:val="0044754F"/>
    <w:rsid w:val="004476E3"/>
    <w:rsid w:val="0045022B"/>
    <w:rsid w:val="00451306"/>
    <w:rsid w:val="004516D3"/>
    <w:rsid w:val="00451809"/>
    <w:rsid w:val="00453C7A"/>
    <w:rsid w:val="00455681"/>
    <w:rsid w:val="00455C51"/>
    <w:rsid w:val="004564BD"/>
    <w:rsid w:val="00456DBA"/>
    <w:rsid w:val="004573CB"/>
    <w:rsid w:val="00457A8E"/>
    <w:rsid w:val="00457FEC"/>
    <w:rsid w:val="004601FA"/>
    <w:rsid w:val="00460AA2"/>
    <w:rsid w:val="00461F74"/>
    <w:rsid w:val="00462989"/>
    <w:rsid w:val="00463895"/>
    <w:rsid w:val="00463C16"/>
    <w:rsid w:val="00464C41"/>
    <w:rsid w:val="00465624"/>
    <w:rsid w:val="00465B74"/>
    <w:rsid w:val="00465FFA"/>
    <w:rsid w:val="00466799"/>
    <w:rsid w:val="00466B41"/>
    <w:rsid w:val="00467135"/>
    <w:rsid w:val="00470524"/>
    <w:rsid w:val="00470F13"/>
    <w:rsid w:val="00471927"/>
    <w:rsid w:val="00471EC9"/>
    <w:rsid w:val="00473350"/>
    <w:rsid w:val="004738D0"/>
    <w:rsid w:val="004738F1"/>
    <w:rsid w:val="004742B2"/>
    <w:rsid w:val="00474341"/>
    <w:rsid w:val="00475B3B"/>
    <w:rsid w:val="00475CAA"/>
    <w:rsid w:val="0047682F"/>
    <w:rsid w:val="0047735B"/>
    <w:rsid w:val="004774F7"/>
    <w:rsid w:val="00481518"/>
    <w:rsid w:val="00481FB9"/>
    <w:rsid w:val="00482C30"/>
    <w:rsid w:val="00483369"/>
    <w:rsid w:val="00483D3F"/>
    <w:rsid w:val="00483E3A"/>
    <w:rsid w:val="004840DE"/>
    <w:rsid w:val="004846C8"/>
    <w:rsid w:val="004848C6"/>
    <w:rsid w:val="00484C3C"/>
    <w:rsid w:val="0048552D"/>
    <w:rsid w:val="00487EB4"/>
    <w:rsid w:val="00487F61"/>
    <w:rsid w:val="004905B6"/>
    <w:rsid w:val="00490F7E"/>
    <w:rsid w:val="00491506"/>
    <w:rsid w:val="004919A5"/>
    <w:rsid w:val="0049268E"/>
    <w:rsid w:val="004950C1"/>
    <w:rsid w:val="0049567F"/>
    <w:rsid w:val="00496B02"/>
    <w:rsid w:val="00497FBB"/>
    <w:rsid w:val="004A10B0"/>
    <w:rsid w:val="004A132F"/>
    <w:rsid w:val="004A17D1"/>
    <w:rsid w:val="004A1E8D"/>
    <w:rsid w:val="004A27B2"/>
    <w:rsid w:val="004A27B7"/>
    <w:rsid w:val="004A281B"/>
    <w:rsid w:val="004A326A"/>
    <w:rsid w:val="004A360E"/>
    <w:rsid w:val="004A4204"/>
    <w:rsid w:val="004A4F91"/>
    <w:rsid w:val="004A5274"/>
    <w:rsid w:val="004A54E7"/>
    <w:rsid w:val="004A59CF"/>
    <w:rsid w:val="004A5A40"/>
    <w:rsid w:val="004A62DE"/>
    <w:rsid w:val="004A75B3"/>
    <w:rsid w:val="004A7C05"/>
    <w:rsid w:val="004B09FB"/>
    <w:rsid w:val="004B144C"/>
    <w:rsid w:val="004B1638"/>
    <w:rsid w:val="004B17D5"/>
    <w:rsid w:val="004B1EF6"/>
    <w:rsid w:val="004B22A9"/>
    <w:rsid w:val="004B5DDC"/>
    <w:rsid w:val="004B61D4"/>
    <w:rsid w:val="004B68E9"/>
    <w:rsid w:val="004B7869"/>
    <w:rsid w:val="004C06D2"/>
    <w:rsid w:val="004C09B3"/>
    <w:rsid w:val="004C1142"/>
    <w:rsid w:val="004C1825"/>
    <w:rsid w:val="004C19BF"/>
    <w:rsid w:val="004C1D59"/>
    <w:rsid w:val="004C1DA7"/>
    <w:rsid w:val="004C1E00"/>
    <w:rsid w:val="004C2A24"/>
    <w:rsid w:val="004C2DF0"/>
    <w:rsid w:val="004C494A"/>
    <w:rsid w:val="004C52B8"/>
    <w:rsid w:val="004C5327"/>
    <w:rsid w:val="004C6142"/>
    <w:rsid w:val="004C642B"/>
    <w:rsid w:val="004C64A6"/>
    <w:rsid w:val="004C7F84"/>
    <w:rsid w:val="004D0578"/>
    <w:rsid w:val="004D12E6"/>
    <w:rsid w:val="004D19B6"/>
    <w:rsid w:val="004D22B5"/>
    <w:rsid w:val="004D2321"/>
    <w:rsid w:val="004D246F"/>
    <w:rsid w:val="004D293D"/>
    <w:rsid w:val="004D48A4"/>
    <w:rsid w:val="004D4BF0"/>
    <w:rsid w:val="004D6364"/>
    <w:rsid w:val="004D6529"/>
    <w:rsid w:val="004D6818"/>
    <w:rsid w:val="004E03FF"/>
    <w:rsid w:val="004E18D0"/>
    <w:rsid w:val="004E18F5"/>
    <w:rsid w:val="004E1A92"/>
    <w:rsid w:val="004E2222"/>
    <w:rsid w:val="004E2255"/>
    <w:rsid w:val="004E26CD"/>
    <w:rsid w:val="004E298C"/>
    <w:rsid w:val="004E2A11"/>
    <w:rsid w:val="004E3AF3"/>
    <w:rsid w:val="004E3E64"/>
    <w:rsid w:val="004E43F9"/>
    <w:rsid w:val="004E5895"/>
    <w:rsid w:val="004E5CF6"/>
    <w:rsid w:val="004E6018"/>
    <w:rsid w:val="004E7547"/>
    <w:rsid w:val="004E7C30"/>
    <w:rsid w:val="004E7EB0"/>
    <w:rsid w:val="004E7F77"/>
    <w:rsid w:val="004F0090"/>
    <w:rsid w:val="004F09B4"/>
    <w:rsid w:val="004F0A5C"/>
    <w:rsid w:val="004F170F"/>
    <w:rsid w:val="004F2F3F"/>
    <w:rsid w:val="004F500D"/>
    <w:rsid w:val="004F6BB7"/>
    <w:rsid w:val="005001A5"/>
    <w:rsid w:val="00500275"/>
    <w:rsid w:val="00500BBA"/>
    <w:rsid w:val="005011D2"/>
    <w:rsid w:val="00502288"/>
    <w:rsid w:val="00502AA8"/>
    <w:rsid w:val="00506B37"/>
    <w:rsid w:val="00507726"/>
    <w:rsid w:val="00507758"/>
    <w:rsid w:val="00510789"/>
    <w:rsid w:val="00510E08"/>
    <w:rsid w:val="005112D5"/>
    <w:rsid w:val="005118AD"/>
    <w:rsid w:val="00511B9D"/>
    <w:rsid w:val="00511CEE"/>
    <w:rsid w:val="0051236C"/>
    <w:rsid w:val="00512431"/>
    <w:rsid w:val="005128CE"/>
    <w:rsid w:val="005138AE"/>
    <w:rsid w:val="00514D1A"/>
    <w:rsid w:val="0051524C"/>
    <w:rsid w:val="00515453"/>
    <w:rsid w:val="00515B61"/>
    <w:rsid w:val="00516792"/>
    <w:rsid w:val="00517318"/>
    <w:rsid w:val="0052119F"/>
    <w:rsid w:val="0052167E"/>
    <w:rsid w:val="0052192A"/>
    <w:rsid w:val="00521D2E"/>
    <w:rsid w:val="00521D73"/>
    <w:rsid w:val="00522235"/>
    <w:rsid w:val="00523984"/>
    <w:rsid w:val="00523BFC"/>
    <w:rsid w:val="005249A4"/>
    <w:rsid w:val="00524FB8"/>
    <w:rsid w:val="00525150"/>
    <w:rsid w:val="00525E00"/>
    <w:rsid w:val="00526087"/>
    <w:rsid w:val="005267FF"/>
    <w:rsid w:val="0052680B"/>
    <w:rsid w:val="00526ACA"/>
    <w:rsid w:val="0052718D"/>
    <w:rsid w:val="00530776"/>
    <w:rsid w:val="00530806"/>
    <w:rsid w:val="0053082F"/>
    <w:rsid w:val="00530ABC"/>
    <w:rsid w:val="00531834"/>
    <w:rsid w:val="00531E52"/>
    <w:rsid w:val="0053227D"/>
    <w:rsid w:val="0053244C"/>
    <w:rsid w:val="00532AF2"/>
    <w:rsid w:val="00534081"/>
    <w:rsid w:val="005341FA"/>
    <w:rsid w:val="00534BFE"/>
    <w:rsid w:val="005353EF"/>
    <w:rsid w:val="0053562C"/>
    <w:rsid w:val="00536F9C"/>
    <w:rsid w:val="0053719E"/>
    <w:rsid w:val="00540DA9"/>
    <w:rsid w:val="00540E8F"/>
    <w:rsid w:val="005419BD"/>
    <w:rsid w:val="00542464"/>
    <w:rsid w:val="00542738"/>
    <w:rsid w:val="00542844"/>
    <w:rsid w:val="00543A65"/>
    <w:rsid w:val="00544016"/>
    <w:rsid w:val="00544106"/>
    <w:rsid w:val="005454DD"/>
    <w:rsid w:val="00545812"/>
    <w:rsid w:val="00545B7F"/>
    <w:rsid w:val="00546C05"/>
    <w:rsid w:val="00547817"/>
    <w:rsid w:val="00547BBC"/>
    <w:rsid w:val="00547C59"/>
    <w:rsid w:val="00551155"/>
    <w:rsid w:val="00551323"/>
    <w:rsid w:val="0055136A"/>
    <w:rsid w:val="00551568"/>
    <w:rsid w:val="00551B66"/>
    <w:rsid w:val="00552B0D"/>
    <w:rsid w:val="00553A00"/>
    <w:rsid w:val="00553FB5"/>
    <w:rsid w:val="005543BC"/>
    <w:rsid w:val="00554571"/>
    <w:rsid w:val="00554E57"/>
    <w:rsid w:val="00554F24"/>
    <w:rsid w:val="0055673D"/>
    <w:rsid w:val="00556A8E"/>
    <w:rsid w:val="00556A92"/>
    <w:rsid w:val="005603F7"/>
    <w:rsid w:val="00561AB9"/>
    <w:rsid w:val="00561E80"/>
    <w:rsid w:val="005636DF"/>
    <w:rsid w:val="00563F02"/>
    <w:rsid w:val="00564571"/>
    <w:rsid w:val="005645CF"/>
    <w:rsid w:val="0056496C"/>
    <w:rsid w:val="00566D0C"/>
    <w:rsid w:val="00567051"/>
    <w:rsid w:val="005708D3"/>
    <w:rsid w:val="00571069"/>
    <w:rsid w:val="005710DD"/>
    <w:rsid w:val="0057208B"/>
    <w:rsid w:val="00572DE4"/>
    <w:rsid w:val="00573088"/>
    <w:rsid w:val="00573522"/>
    <w:rsid w:val="00574524"/>
    <w:rsid w:val="00575342"/>
    <w:rsid w:val="005756C8"/>
    <w:rsid w:val="00575AE9"/>
    <w:rsid w:val="00575B96"/>
    <w:rsid w:val="00575DBE"/>
    <w:rsid w:val="00575FA7"/>
    <w:rsid w:val="005773F5"/>
    <w:rsid w:val="00580239"/>
    <w:rsid w:val="00580860"/>
    <w:rsid w:val="00580EDE"/>
    <w:rsid w:val="00581098"/>
    <w:rsid w:val="00581413"/>
    <w:rsid w:val="00582010"/>
    <w:rsid w:val="005821A8"/>
    <w:rsid w:val="0058258F"/>
    <w:rsid w:val="00582BDD"/>
    <w:rsid w:val="005833C2"/>
    <w:rsid w:val="00585266"/>
    <w:rsid w:val="00585479"/>
    <w:rsid w:val="00585552"/>
    <w:rsid w:val="00585A44"/>
    <w:rsid w:val="00585ACE"/>
    <w:rsid w:val="00585B16"/>
    <w:rsid w:val="00585F3D"/>
    <w:rsid w:val="00586457"/>
    <w:rsid w:val="005864D2"/>
    <w:rsid w:val="0058684C"/>
    <w:rsid w:val="00587DBC"/>
    <w:rsid w:val="00587ECD"/>
    <w:rsid w:val="0059054B"/>
    <w:rsid w:val="00590A29"/>
    <w:rsid w:val="00591513"/>
    <w:rsid w:val="00591534"/>
    <w:rsid w:val="00591C2F"/>
    <w:rsid w:val="00591D67"/>
    <w:rsid w:val="00592C13"/>
    <w:rsid w:val="00592D02"/>
    <w:rsid w:val="0059307C"/>
    <w:rsid w:val="005933E5"/>
    <w:rsid w:val="00594557"/>
    <w:rsid w:val="00594ED5"/>
    <w:rsid w:val="00595CC5"/>
    <w:rsid w:val="00595DE3"/>
    <w:rsid w:val="00595EB5"/>
    <w:rsid w:val="00596CC6"/>
    <w:rsid w:val="00596D8A"/>
    <w:rsid w:val="0059791B"/>
    <w:rsid w:val="00597A71"/>
    <w:rsid w:val="00597C2F"/>
    <w:rsid w:val="00597CC0"/>
    <w:rsid w:val="005A0E00"/>
    <w:rsid w:val="005A1337"/>
    <w:rsid w:val="005A1D86"/>
    <w:rsid w:val="005A2A90"/>
    <w:rsid w:val="005A431A"/>
    <w:rsid w:val="005A4ED1"/>
    <w:rsid w:val="005A5E04"/>
    <w:rsid w:val="005A5F69"/>
    <w:rsid w:val="005A6A2E"/>
    <w:rsid w:val="005A6B88"/>
    <w:rsid w:val="005A7F4A"/>
    <w:rsid w:val="005B002F"/>
    <w:rsid w:val="005B03B5"/>
    <w:rsid w:val="005B0F7F"/>
    <w:rsid w:val="005B168A"/>
    <w:rsid w:val="005B16BF"/>
    <w:rsid w:val="005B22A3"/>
    <w:rsid w:val="005B22D9"/>
    <w:rsid w:val="005B26B3"/>
    <w:rsid w:val="005B2D90"/>
    <w:rsid w:val="005B32C6"/>
    <w:rsid w:val="005B3984"/>
    <w:rsid w:val="005B39A0"/>
    <w:rsid w:val="005B4051"/>
    <w:rsid w:val="005B424D"/>
    <w:rsid w:val="005B4B9F"/>
    <w:rsid w:val="005B4F02"/>
    <w:rsid w:val="005B5609"/>
    <w:rsid w:val="005B5908"/>
    <w:rsid w:val="005B5ADD"/>
    <w:rsid w:val="005B6321"/>
    <w:rsid w:val="005B647A"/>
    <w:rsid w:val="005B682F"/>
    <w:rsid w:val="005B6832"/>
    <w:rsid w:val="005C02FC"/>
    <w:rsid w:val="005C085F"/>
    <w:rsid w:val="005C0CC8"/>
    <w:rsid w:val="005C18F2"/>
    <w:rsid w:val="005C2CAF"/>
    <w:rsid w:val="005C4860"/>
    <w:rsid w:val="005C4D64"/>
    <w:rsid w:val="005C546A"/>
    <w:rsid w:val="005C5995"/>
    <w:rsid w:val="005C5D5E"/>
    <w:rsid w:val="005C5E13"/>
    <w:rsid w:val="005C65A1"/>
    <w:rsid w:val="005C66F5"/>
    <w:rsid w:val="005C6B74"/>
    <w:rsid w:val="005C6FAD"/>
    <w:rsid w:val="005C72FD"/>
    <w:rsid w:val="005C7480"/>
    <w:rsid w:val="005C777F"/>
    <w:rsid w:val="005C7896"/>
    <w:rsid w:val="005D0392"/>
    <w:rsid w:val="005D0649"/>
    <w:rsid w:val="005D0851"/>
    <w:rsid w:val="005D0A96"/>
    <w:rsid w:val="005D0BAD"/>
    <w:rsid w:val="005D110E"/>
    <w:rsid w:val="005D1E2E"/>
    <w:rsid w:val="005D2865"/>
    <w:rsid w:val="005D3029"/>
    <w:rsid w:val="005D4077"/>
    <w:rsid w:val="005D40B3"/>
    <w:rsid w:val="005D435B"/>
    <w:rsid w:val="005D45E4"/>
    <w:rsid w:val="005D46A7"/>
    <w:rsid w:val="005D5397"/>
    <w:rsid w:val="005D5742"/>
    <w:rsid w:val="005D6089"/>
    <w:rsid w:val="005D7E98"/>
    <w:rsid w:val="005E124A"/>
    <w:rsid w:val="005E2E0A"/>
    <w:rsid w:val="005E3528"/>
    <w:rsid w:val="005E358F"/>
    <w:rsid w:val="005E36E4"/>
    <w:rsid w:val="005E49FD"/>
    <w:rsid w:val="005E5554"/>
    <w:rsid w:val="005E63C2"/>
    <w:rsid w:val="005E661E"/>
    <w:rsid w:val="005E66E7"/>
    <w:rsid w:val="005E6700"/>
    <w:rsid w:val="005E6813"/>
    <w:rsid w:val="005E69BE"/>
    <w:rsid w:val="005E6B12"/>
    <w:rsid w:val="005F059D"/>
    <w:rsid w:val="005F1B15"/>
    <w:rsid w:val="005F377A"/>
    <w:rsid w:val="005F3924"/>
    <w:rsid w:val="005F3B30"/>
    <w:rsid w:val="005F400F"/>
    <w:rsid w:val="005F478D"/>
    <w:rsid w:val="005F4BB6"/>
    <w:rsid w:val="005F5006"/>
    <w:rsid w:val="005F5648"/>
    <w:rsid w:val="005F56AB"/>
    <w:rsid w:val="005F5CA1"/>
    <w:rsid w:val="005F6905"/>
    <w:rsid w:val="005F697F"/>
    <w:rsid w:val="005F7348"/>
    <w:rsid w:val="005F75EF"/>
    <w:rsid w:val="005F796D"/>
    <w:rsid w:val="0060082A"/>
    <w:rsid w:val="006011A6"/>
    <w:rsid w:val="00601B16"/>
    <w:rsid w:val="006021ED"/>
    <w:rsid w:val="00602A2C"/>
    <w:rsid w:val="00602B3B"/>
    <w:rsid w:val="00603B68"/>
    <w:rsid w:val="00604345"/>
    <w:rsid w:val="00604F99"/>
    <w:rsid w:val="006061A3"/>
    <w:rsid w:val="0060635B"/>
    <w:rsid w:val="006063C7"/>
    <w:rsid w:val="00606513"/>
    <w:rsid w:val="00610636"/>
    <w:rsid w:val="0061143D"/>
    <w:rsid w:val="00611820"/>
    <w:rsid w:val="00611AF7"/>
    <w:rsid w:val="00612284"/>
    <w:rsid w:val="00612753"/>
    <w:rsid w:val="0061290E"/>
    <w:rsid w:val="00612EA6"/>
    <w:rsid w:val="00613609"/>
    <w:rsid w:val="0061380D"/>
    <w:rsid w:val="00613A49"/>
    <w:rsid w:val="00614C8F"/>
    <w:rsid w:val="0061555F"/>
    <w:rsid w:val="00615D3C"/>
    <w:rsid w:val="00616EBB"/>
    <w:rsid w:val="0061726C"/>
    <w:rsid w:val="006178F5"/>
    <w:rsid w:val="00617DEB"/>
    <w:rsid w:val="006200D7"/>
    <w:rsid w:val="00620189"/>
    <w:rsid w:val="0062077E"/>
    <w:rsid w:val="00620ACD"/>
    <w:rsid w:val="00622308"/>
    <w:rsid w:val="00623043"/>
    <w:rsid w:val="00624AAA"/>
    <w:rsid w:val="006251AC"/>
    <w:rsid w:val="00626559"/>
    <w:rsid w:val="00626628"/>
    <w:rsid w:val="00630734"/>
    <w:rsid w:val="00630A9B"/>
    <w:rsid w:val="00630ADA"/>
    <w:rsid w:val="00630D06"/>
    <w:rsid w:val="00630FDF"/>
    <w:rsid w:val="00631719"/>
    <w:rsid w:val="00633E99"/>
    <w:rsid w:val="006340C3"/>
    <w:rsid w:val="00634147"/>
    <w:rsid w:val="00634222"/>
    <w:rsid w:val="00636303"/>
    <w:rsid w:val="006363F4"/>
    <w:rsid w:val="006364F2"/>
    <w:rsid w:val="00636DDA"/>
    <w:rsid w:val="006375E5"/>
    <w:rsid w:val="00637AD9"/>
    <w:rsid w:val="00637FDF"/>
    <w:rsid w:val="006401AE"/>
    <w:rsid w:val="00641996"/>
    <w:rsid w:val="00641D42"/>
    <w:rsid w:val="006422FC"/>
    <w:rsid w:val="00642CA9"/>
    <w:rsid w:val="0064318E"/>
    <w:rsid w:val="0064372C"/>
    <w:rsid w:val="00643B2E"/>
    <w:rsid w:val="00643F0D"/>
    <w:rsid w:val="006443ED"/>
    <w:rsid w:val="006448E2"/>
    <w:rsid w:val="00644939"/>
    <w:rsid w:val="00644984"/>
    <w:rsid w:val="00644AD6"/>
    <w:rsid w:val="006457B5"/>
    <w:rsid w:val="00645924"/>
    <w:rsid w:val="00645C3B"/>
    <w:rsid w:val="00646288"/>
    <w:rsid w:val="006464C5"/>
    <w:rsid w:val="00646AB4"/>
    <w:rsid w:val="006473FC"/>
    <w:rsid w:val="006508CC"/>
    <w:rsid w:val="006513A4"/>
    <w:rsid w:val="00651F63"/>
    <w:rsid w:val="00651FE1"/>
    <w:rsid w:val="00652512"/>
    <w:rsid w:val="0065407A"/>
    <w:rsid w:val="00655587"/>
    <w:rsid w:val="00655AFE"/>
    <w:rsid w:val="00656A81"/>
    <w:rsid w:val="00656BB0"/>
    <w:rsid w:val="00656F01"/>
    <w:rsid w:val="00657420"/>
    <w:rsid w:val="00657DCE"/>
    <w:rsid w:val="00660878"/>
    <w:rsid w:val="00661B45"/>
    <w:rsid w:val="00662081"/>
    <w:rsid w:val="0066241D"/>
    <w:rsid w:val="00662D81"/>
    <w:rsid w:val="006635DA"/>
    <w:rsid w:val="00664C1F"/>
    <w:rsid w:val="00664CCC"/>
    <w:rsid w:val="00665B4B"/>
    <w:rsid w:val="00666FA4"/>
    <w:rsid w:val="006671DD"/>
    <w:rsid w:val="0066789A"/>
    <w:rsid w:val="00667B42"/>
    <w:rsid w:val="00670163"/>
    <w:rsid w:val="00670BE5"/>
    <w:rsid w:val="006716FB"/>
    <w:rsid w:val="00672247"/>
    <w:rsid w:val="00672AB2"/>
    <w:rsid w:val="00672B9C"/>
    <w:rsid w:val="0067382A"/>
    <w:rsid w:val="00673A4F"/>
    <w:rsid w:val="0067479A"/>
    <w:rsid w:val="00675F7D"/>
    <w:rsid w:val="0067625E"/>
    <w:rsid w:val="00676C3B"/>
    <w:rsid w:val="006776FA"/>
    <w:rsid w:val="00677C71"/>
    <w:rsid w:val="006805ED"/>
    <w:rsid w:val="00681C7A"/>
    <w:rsid w:val="00683028"/>
    <w:rsid w:val="00685347"/>
    <w:rsid w:val="0068557E"/>
    <w:rsid w:val="006862BB"/>
    <w:rsid w:val="00686515"/>
    <w:rsid w:val="006866BF"/>
    <w:rsid w:val="00686A09"/>
    <w:rsid w:val="00686D38"/>
    <w:rsid w:val="006872FD"/>
    <w:rsid w:val="006912B0"/>
    <w:rsid w:val="00691E39"/>
    <w:rsid w:val="006942FD"/>
    <w:rsid w:val="00694320"/>
    <w:rsid w:val="00694699"/>
    <w:rsid w:val="00694B46"/>
    <w:rsid w:val="006950D7"/>
    <w:rsid w:val="006955A3"/>
    <w:rsid w:val="00695F44"/>
    <w:rsid w:val="0069650D"/>
    <w:rsid w:val="006970CD"/>
    <w:rsid w:val="0069743E"/>
    <w:rsid w:val="0069787A"/>
    <w:rsid w:val="006979BE"/>
    <w:rsid w:val="006A05EC"/>
    <w:rsid w:val="006A0BE0"/>
    <w:rsid w:val="006A1D49"/>
    <w:rsid w:val="006A1DA6"/>
    <w:rsid w:val="006A20CF"/>
    <w:rsid w:val="006A36E5"/>
    <w:rsid w:val="006A3BB0"/>
    <w:rsid w:val="006A41DB"/>
    <w:rsid w:val="006A47C8"/>
    <w:rsid w:val="006A5AA7"/>
    <w:rsid w:val="006A6739"/>
    <w:rsid w:val="006A67FE"/>
    <w:rsid w:val="006A6AB7"/>
    <w:rsid w:val="006B007F"/>
    <w:rsid w:val="006B1EF9"/>
    <w:rsid w:val="006B29AC"/>
    <w:rsid w:val="006B2F50"/>
    <w:rsid w:val="006B3B16"/>
    <w:rsid w:val="006B3BCD"/>
    <w:rsid w:val="006B4382"/>
    <w:rsid w:val="006B5EBA"/>
    <w:rsid w:val="006B6A36"/>
    <w:rsid w:val="006B6C63"/>
    <w:rsid w:val="006B7048"/>
    <w:rsid w:val="006B7C5E"/>
    <w:rsid w:val="006B7F94"/>
    <w:rsid w:val="006B7FCC"/>
    <w:rsid w:val="006C03B9"/>
    <w:rsid w:val="006C0E2E"/>
    <w:rsid w:val="006C123F"/>
    <w:rsid w:val="006C1371"/>
    <w:rsid w:val="006C1CD9"/>
    <w:rsid w:val="006C365F"/>
    <w:rsid w:val="006C3CB2"/>
    <w:rsid w:val="006C3F4F"/>
    <w:rsid w:val="006C4200"/>
    <w:rsid w:val="006C4900"/>
    <w:rsid w:val="006C4905"/>
    <w:rsid w:val="006C4E61"/>
    <w:rsid w:val="006C6009"/>
    <w:rsid w:val="006C612F"/>
    <w:rsid w:val="006C64BE"/>
    <w:rsid w:val="006D1667"/>
    <w:rsid w:val="006D1CD8"/>
    <w:rsid w:val="006D29AF"/>
    <w:rsid w:val="006D2B13"/>
    <w:rsid w:val="006D309E"/>
    <w:rsid w:val="006D34D7"/>
    <w:rsid w:val="006D464B"/>
    <w:rsid w:val="006D4725"/>
    <w:rsid w:val="006D48F5"/>
    <w:rsid w:val="006D4D8E"/>
    <w:rsid w:val="006D511B"/>
    <w:rsid w:val="006D58FC"/>
    <w:rsid w:val="006D5CB7"/>
    <w:rsid w:val="006D67D4"/>
    <w:rsid w:val="006D77C7"/>
    <w:rsid w:val="006D7EDE"/>
    <w:rsid w:val="006E0ADE"/>
    <w:rsid w:val="006E0C9C"/>
    <w:rsid w:val="006E0D55"/>
    <w:rsid w:val="006E0EAE"/>
    <w:rsid w:val="006E1BAD"/>
    <w:rsid w:val="006E22EB"/>
    <w:rsid w:val="006E2635"/>
    <w:rsid w:val="006E2CE8"/>
    <w:rsid w:val="006E389C"/>
    <w:rsid w:val="006E3D4A"/>
    <w:rsid w:val="006E40F8"/>
    <w:rsid w:val="006E4272"/>
    <w:rsid w:val="006E5AAD"/>
    <w:rsid w:val="006E6256"/>
    <w:rsid w:val="006E765B"/>
    <w:rsid w:val="006F12C4"/>
    <w:rsid w:val="006F342C"/>
    <w:rsid w:val="006F3FF5"/>
    <w:rsid w:val="006F47F6"/>
    <w:rsid w:val="006F6F60"/>
    <w:rsid w:val="006F7A4B"/>
    <w:rsid w:val="007004D5"/>
    <w:rsid w:val="0070070A"/>
    <w:rsid w:val="00700AA5"/>
    <w:rsid w:val="00700C91"/>
    <w:rsid w:val="00700E00"/>
    <w:rsid w:val="00700E95"/>
    <w:rsid w:val="007010DD"/>
    <w:rsid w:val="007017A6"/>
    <w:rsid w:val="007018F3"/>
    <w:rsid w:val="0070196E"/>
    <w:rsid w:val="00701E6F"/>
    <w:rsid w:val="0070221D"/>
    <w:rsid w:val="007024BB"/>
    <w:rsid w:val="007027AD"/>
    <w:rsid w:val="0070322F"/>
    <w:rsid w:val="00703D38"/>
    <w:rsid w:val="007041C1"/>
    <w:rsid w:val="007051AB"/>
    <w:rsid w:val="0070581D"/>
    <w:rsid w:val="00705D06"/>
    <w:rsid w:val="00705DEB"/>
    <w:rsid w:val="007064BC"/>
    <w:rsid w:val="00706766"/>
    <w:rsid w:val="00706DE1"/>
    <w:rsid w:val="007073A5"/>
    <w:rsid w:val="007103EB"/>
    <w:rsid w:val="00710510"/>
    <w:rsid w:val="00711142"/>
    <w:rsid w:val="00711E2A"/>
    <w:rsid w:val="00712EEA"/>
    <w:rsid w:val="00713E19"/>
    <w:rsid w:val="00714A3B"/>
    <w:rsid w:val="00714FE7"/>
    <w:rsid w:val="00715EB6"/>
    <w:rsid w:val="007168D8"/>
    <w:rsid w:val="007177ED"/>
    <w:rsid w:val="00717BAC"/>
    <w:rsid w:val="00717E97"/>
    <w:rsid w:val="00720395"/>
    <w:rsid w:val="00720CCD"/>
    <w:rsid w:val="00721933"/>
    <w:rsid w:val="0072295C"/>
    <w:rsid w:val="00722B43"/>
    <w:rsid w:val="00723F1E"/>
    <w:rsid w:val="007246BF"/>
    <w:rsid w:val="00724E2F"/>
    <w:rsid w:val="00724EBF"/>
    <w:rsid w:val="00725BE1"/>
    <w:rsid w:val="00726961"/>
    <w:rsid w:val="00727882"/>
    <w:rsid w:val="00727D66"/>
    <w:rsid w:val="00731455"/>
    <w:rsid w:val="0073189D"/>
    <w:rsid w:val="007320C9"/>
    <w:rsid w:val="00732492"/>
    <w:rsid w:val="007324A8"/>
    <w:rsid w:val="00733777"/>
    <w:rsid w:val="00733C5F"/>
    <w:rsid w:val="00734190"/>
    <w:rsid w:val="007356BE"/>
    <w:rsid w:val="007358B0"/>
    <w:rsid w:val="007362B3"/>
    <w:rsid w:val="00736364"/>
    <w:rsid w:val="00737919"/>
    <w:rsid w:val="00737F6F"/>
    <w:rsid w:val="00740219"/>
    <w:rsid w:val="007402F5"/>
    <w:rsid w:val="007402FA"/>
    <w:rsid w:val="00741037"/>
    <w:rsid w:val="007411B2"/>
    <w:rsid w:val="0074122D"/>
    <w:rsid w:val="007421BE"/>
    <w:rsid w:val="00742686"/>
    <w:rsid w:val="00743262"/>
    <w:rsid w:val="00743686"/>
    <w:rsid w:val="00743AA7"/>
    <w:rsid w:val="007441A7"/>
    <w:rsid w:val="00744607"/>
    <w:rsid w:val="007448E3"/>
    <w:rsid w:val="00744AC7"/>
    <w:rsid w:val="00745B91"/>
    <w:rsid w:val="00745F36"/>
    <w:rsid w:val="007460D9"/>
    <w:rsid w:val="0074719C"/>
    <w:rsid w:val="00747494"/>
    <w:rsid w:val="0075115C"/>
    <w:rsid w:val="007512F7"/>
    <w:rsid w:val="00751A05"/>
    <w:rsid w:val="007523B0"/>
    <w:rsid w:val="00752E3C"/>
    <w:rsid w:val="00753149"/>
    <w:rsid w:val="00753866"/>
    <w:rsid w:val="00753C9B"/>
    <w:rsid w:val="007547B9"/>
    <w:rsid w:val="00755AD7"/>
    <w:rsid w:val="00755BD6"/>
    <w:rsid w:val="007563CF"/>
    <w:rsid w:val="0075672F"/>
    <w:rsid w:val="00757321"/>
    <w:rsid w:val="00757D9A"/>
    <w:rsid w:val="0076040E"/>
    <w:rsid w:val="00760732"/>
    <w:rsid w:val="00761C68"/>
    <w:rsid w:val="007628E4"/>
    <w:rsid w:val="00762BBF"/>
    <w:rsid w:val="00763224"/>
    <w:rsid w:val="00763589"/>
    <w:rsid w:val="007637CA"/>
    <w:rsid w:val="00763CBE"/>
    <w:rsid w:val="0076466C"/>
    <w:rsid w:val="007662E3"/>
    <w:rsid w:val="007669E2"/>
    <w:rsid w:val="00766A13"/>
    <w:rsid w:val="00767078"/>
    <w:rsid w:val="00767A55"/>
    <w:rsid w:val="00767C82"/>
    <w:rsid w:val="00770CEB"/>
    <w:rsid w:val="00770D00"/>
    <w:rsid w:val="0077182B"/>
    <w:rsid w:val="007725FD"/>
    <w:rsid w:val="007735F7"/>
    <w:rsid w:val="0077361A"/>
    <w:rsid w:val="00773CA8"/>
    <w:rsid w:val="00774287"/>
    <w:rsid w:val="0077489F"/>
    <w:rsid w:val="0077493D"/>
    <w:rsid w:val="00775164"/>
    <w:rsid w:val="007761E4"/>
    <w:rsid w:val="00776502"/>
    <w:rsid w:val="00776A4E"/>
    <w:rsid w:val="0077790A"/>
    <w:rsid w:val="007779AD"/>
    <w:rsid w:val="00777CB8"/>
    <w:rsid w:val="00780888"/>
    <w:rsid w:val="00780E44"/>
    <w:rsid w:val="00781562"/>
    <w:rsid w:val="00781A55"/>
    <w:rsid w:val="007821C6"/>
    <w:rsid w:val="0078329B"/>
    <w:rsid w:val="007837F7"/>
    <w:rsid w:val="00783B56"/>
    <w:rsid w:val="007840C3"/>
    <w:rsid w:val="0078441A"/>
    <w:rsid w:val="007857AD"/>
    <w:rsid w:val="0078596F"/>
    <w:rsid w:val="00785DC1"/>
    <w:rsid w:val="00786523"/>
    <w:rsid w:val="007866E5"/>
    <w:rsid w:val="00786E02"/>
    <w:rsid w:val="00787176"/>
    <w:rsid w:val="00787554"/>
    <w:rsid w:val="0078756B"/>
    <w:rsid w:val="00787D67"/>
    <w:rsid w:val="0079078E"/>
    <w:rsid w:val="00790C52"/>
    <w:rsid w:val="00790D77"/>
    <w:rsid w:val="00791181"/>
    <w:rsid w:val="0079176C"/>
    <w:rsid w:val="00792229"/>
    <w:rsid w:val="00792897"/>
    <w:rsid w:val="007929EC"/>
    <w:rsid w:val="007945CC"/>
    <w:rsid w:val="00796394"/>
    <w:rsid w:val="00796405"/>
    <w:rsid w:val="007A0FAE"/>
    <w:rsid w:val="007A267B"/>
    <w:rsid w:val="007A2896"/>
    <w:rsid w:val="007A3936"/>
    <w:rsid w:val="007A3BAB"/>
    <w:rsid w:val="007A4841"/>
    <w:rsid w:val="007A4B47"/>
    <w:rsid w:val="007A50D4"/>
    <w:rsid w:val="007A5395"/>
    <w:rsid w:val="007A5744"/>
    <w:rsid w:val="007A5E61"/>
    <w:rsid w:val="007A5ECE"/>
    <w:rsid w:val="007A5ED3"/>
    <w:rsid w:val="007A6DC5"/>
    <w:rsid w:val="007A7355"/>
    <w:rsid w:val="007B1F14"/>
    <w:rsid w:val="007B21EB"/>
    <w:rsid w:val="007B259D"/>
    <w:rsid w:val="007B2E65"/>
    <w:rsid w:val="007B44C1"/>
    <w:rsid w:val="007B4C29"/>
    <w:rsid w:val="007B5429"/>
    <w:rsid w:val="007B5ADD"/>
    <w:rsid w:val="007B68B4"/>
    <w:rsid w:val="007C043E"/>
    <w:rsid w:val="007C152E"/>
    <w:rsid w:val="007C1CE0"/>
    <w:rsid w:val="007C1E38"/>
    <w:rsid w:val="007C2DD3"/>
    <w:rsid w:val="007C3BFC"/>
    <w:rsid w:val="007C42A2"/>
    <w:rsid w:val="007C4F6C"/>
    <w:rsid w:val="007C7981"/>
    <w:rsid w:val="007D058A"/>
    <w:rsid w:val="007D06B4"/>
    <w:rsid w:val="007D06F8"/>
    <w:rsid w:val="007D0B1F"/>
    <w:rsid w:val="007D112F"/>
    <w:rsid w:val="007D2D1D"/>
    <w:rsid w:val="007D2D49"/>
    <w:rsid w:val="007D380F"/>
    <w:rsid w:val="007D42D0"/>
    <w:rsid w:val="007D4EB4"/>
    <w:rsid w:val="007D5472"/>
    <w:rsid w:val="007D5D7A"/>
    <w:rsid w:val="007D5E0F"/>
    <w:rsid w:val="007D5EFE"/>
    <w:rsid w:val="007D64CB"/>
    <w:rsid w:val="007D6B33"/>
    <w:rsid w:val="007D6B87"/>
    <w:rsid w:val="007D728D"/>
    <w:rsid w:val="007D7829"/>
    <w:rsid w:val="007E1900"/>
    <w:rsid w:val="007E1A48"/>
    <w:rsid w:val="007E31FD"/>
    <w:rsid w:val="007E3D8E"/>
    <w:rsid w:val="007E40A0"/>
    <w:rsid w:val="007E48BD"/>
    <w:rsid w:val="007E4FB4"/>
    <w:rsid w:val="007E587F"/>
    <w:rsid w:val="007E6471"/>
    <w:rsid w:val="007E6A17"/>
    <w:rsid w:val="007E73B4"/>
    <w:rsid w:val="007E79BD"/>
    <w:rsid w:val="007E7F71"/>
    <w:rsid w:val="007F06F2"/>
    <w:rsid w:val="007F0BC3"/>
    <w:rsid w:val="007F0BE1"/>
    <w:rsid w:val="007F1361"/>
    <w:rsid w:val="007F14F4"/>
    <w:rsid w:val="007F2F25"/>
    <w:rsid w:val="007F3A0C"/>
    <w:rsid w:val="007F3B6F"/>
    <w:rsid w:val="007F5D82"/>
    <w:rsid w:val="007F6367"/>
    <w:rsid w:val="007F66B0"/>
    <w:rsid w:val="007F6B65"/>
    <w:rsid w:val="007F7F52"/>
    <w:rsid w:val="008015BC"/>
    <w:rsid w:val="008015EB"/>
    <w:rsid w:val="0080204F"/>
    <w:rsid w:val="00802B64"/>
    <w:rsid w:val="00802BE9"/>
    <w:rsid w:val="0080318A"/>
    <w:rsid w:val="0080354E"/>
    <w:rsid w:val="00803815"/>
    <w:rsid w:val="008050AC"/>
    <w:rsid w:val="008063FB"/>
    <w:rsid w:val="00806AE3"/>
    <w:rsid w:val="00806ED0"/>
    <w:rsid w:val="00810C56"/>
    <w:rsid w:val="00811555"/>
    <w:rsid w:val="00811B49"/>
    <w:rsid w:val="00811C73"/>
    <w:rsid w:val="00811E64"/>
    <w:rsid w:val="00812437"/>
    <w:rsid w:val="00812812"/>
    <w:rsid w:val="00813206"/>
    <w:rsid w:val="008133B6"/>
    <w:rsid w:val="00814E4C"/>
    <w:rsid w:val="00816852"/>
    <w:rsid w:val="00816E5E"/>
    <w:rsid w:val="00817924"/>
    <w:rsid w:val="00820BCD"/>
    <w:rsid w:val="00821912"/>
    <w:rsid w:val="00821F2E"/>
    <w:rsid w:val="00822008"/>
    <w:rsid w:val="008220AA"/>
    <w:rsid w:val="0082275B"/>
    <w:rsid w:val="0082306D"/>
    <w:rsid w:val="008234C8"/>
    <w:rsid w:val="00823BB8"/>
    <w:rsid w:val="00823E3F"/>
    <w:rsid w:val="0082419F"/>
    <w:rsid w:val="00824509"/>
    <w:rsid w:val="00826FB1"/>
    <w:rsid w:val="00827757"/>
    <w:rsid w:val="0082786C"/>
    <w:rsid w:val="00830427"/>
    <w:rsid w:val="008307CF"/>
    <w:rsid w:val="00830CD8"/>
    <w:rsid w:val="008311BD"/>
    <w:rsid w:val="00832EDE"/>
    <w:rsid w:val="0083522C"/>
    <w:rsid w:val="00835FDB"/>
    <w:rsid w:val="00837BE5"/>
    <w:rsid w:val="00837D20"/>
    <w:rsid w:val="008400F3"/>
    <w:rsid w:val="00842406"/>
    <w:rsid w:val="00843039"/>
    <w:rsid w:val="00844C05"/>
    <w:rsid w:val="008455DF"/>
    <w:rsid w:val="008461D8"/>
    <w:rsid w:val="00846AEC"/>
    <w:rsid w:val="00846E78"/>
    <w:rsid w:val="00850055"/>
    <w:rsid w:val="00850BBF"/>
    <w:rsid w:val="00853368"/>
    <w:rsid w:val="008539AA"/>
    <w:rsid w:val="00854003"/>
    <w:rsid w:val="0085490C"/>
    <w:rsid w:val="00854F85"/>
    <w:rsid w:val="00855E37"/>
    <w:rsid w:val="00855EDD"/>
    <w:rsid w:val="00856442"/>
    <w:rsid w:val="008568FE"/>
    <w:rsid w:val="00857146"/>
    <w:rsid w:val="00860464"/>
    <w:rsid w:val="00860FA4"/>
    <w:rsid w:val="00861824"/>
    <w:rsid w:val="00861FBF"/>
    <w:rsid w:val="00863002"/>
    <w:rsid w:val="00863FAB"/>
    <w:rsid w:val="00864E9F"/>
    <w:rsid w:val="008662AE"/>
    <w:rsid w:val="00866395"/>
    <w:rsid w:val="0086727D"/>
    <w:rsid w:val="008672E3"/>
    <w:rsid w:val="00867377"/>
    <w:rsid w:val="008674A1"/>
    <w:rsid w:val="00867B6E"/>
    <w:rsid w:val="00867E65"/>
    <w:rsid w:val="00871E83"/>
    <w:rsid w:val="0087216D"/>
    <w:rsid w:val="00874350"/>
    <w:rsid w:val="008759BD"/>
    <w:rsid w:val="0087614D"/>
    <w:rsid w:val="00876477"/>
    <w:rsid w:val="00876906"/>
    <w:rsid w:val="00876A4C"/>
    <w:rsid w:val="00877132"/>
    <w:rsid w:val="00877485"/>
    <w:rsid w:val="0088041A"/>
    <w:rsid w:val="00881AD3"/>
    <w:rsid w:val="008824F1"/>
    <w:rsid w:val="00882FEA"/>
    <w:rsid w:val="0088474B"/>
    <w:rsid w:val="00884AB4"/>
    <w:rsid w:val="00885163"/>
    <w:rsid w:val="008852A3"/>
    <w:rsid w:val="008853A7"/>
    <w:rsid w:val="00885ED8"/>
    <w:rsid w:val="00887ABD"/>
    <w:rsid w:val="00891064"/>
    <w:rsid w:val="00891E56"/>
    <w:rsid w:val="00893483"/>
    <w:rsid w:val="0089553B"/>
    <w:rsid w:val="00895575"/>
    <w:rsid w:val="00895A69"/>
    <w:rsid w:val="00896E19"/>
    <w:rsid w:val="00896E72"/>
    <w:rsid w:val="0089733C"/>
    <w:rsid w:val="00897F72"/>
    <w:rsid w:val="008A008B"/>
    <w:rsid w:val="008A0FC4"/>
    <w:rsid w:val="008A1548"/>
    <w:rsid w:val="008A2DF6"/>
    <w:rsid w:val="008A3ADD"/>
    <w:rsid w:val="008A41AC"/>
    <w:rsid w:val="008A478A"/>
    <w:rsid w:val="008A5267"/>
    <w:rsid w:val="008A6914"/>
    <w:rsid w:val="008A75A0"/>
    <w:rsid w:val="008A7E8F"/>
    <w:rsid w:val="008B07A6"/>
    <w:rsid w:val="008B07DA"/>
    <w:rsid w:val="008B0951"/>
    <w:rsid w:val="008B1376"/>
    <w:rsid w:val="008B2121"/>
    <w:rsid w:val="008B2350"/>
    <w:rsid w:val="008B2DC8"/>
    <w:rsid w:val="008B2E62"/>
    <w:rsid w:val="008B30F3"/>
    <w:rsid w:val="008B39BE"/>
    <w:rsid w:val="008B4558"/>
    <w:rsid w:val="008B49CF"/>
    <w:rsid w:val="008B4C3A"/>
    <w:rsid w:val="008B4FA7"/>
    <w:rsid w:val="008B6602"/>
    <w:rsid w:val="008B6734"/>
    <w:rsid w:val="008B7073"/>
    <w:rsid w:val="008C0474"/>
    <w:rsid w:val="008C0F91"/>
    <w:rsid w:val="008C19D8"/>
    <w:rsid w:val="008C2227"/>
    <w:rsid w:val="008C382A"/>
    <w:rsid w:val="008C46C4"/>
    <w:rsid w:val="008C4938"/>
    <w:rsid w:val="008C4E40"/>
    <w:rsid w:val="008C6CE4"/>
    <w:rsid w:val="008D0777"/>
    <w:rsid w:val="008D0F66"/>
    <w:rsid w:val="008D109E"/>
    <w:rsid w:val="008D136B"/>
    <w:rsid w:val="008D220C"/>
    <w:rsid w:val="008D29FD"/>
    <w:rsid w:val="008D2F21"/>
    <w:rsid w:val="008D3B53"/>
    <w:rsid w:val="008D58FB"/>
    <w:rsid w:val="008D662A"/>
    <w:rsid w:val="008D6630"/>
    <w:rsid w:val="008D66F2"/>
    <w:rsid w:val="008D6C57"/>
    <w:rsid w:val="008D7069"/>
    <w:rsid w:val="008D77F1"/>
    <w:rsid w:val="008D7DD0"/>
    <w:rsid w:val="008E1485"/>
    <w:rsid w:val="008E2921"/>
    <w:rsid w:val="008E2A7B"/>
    <w:rsid w:val="008E3B62"/>
    <w:rsid w:val="008E3C9A"/>
    <w:rsid w:val="008E46E4"/>
    <w:rsid w:val="008E4AD7"/>
    <w:rsid w:val="008E4EDF"/>
    <w:rsid w:val="008E5200"/>
    <w:rsid w:val="008E53DE"/>
    <w:rsid w:val="008E6222"/>
    <w:rsid w:val="008E71F2"/>
    <w:rsid w:val="008E7A49"/>
    <w:rsid w:val="008F004D"/>
    <w:rsid w:val="008F1450"/>
    <w:rsid w:val="008F195F"/>
    <w:rsid w:val="008F1DE1"/>
    <w:rsid w:val="008F22C5"/>
    <w:rsid w:val="008F2924"/>
    <w:rsid w:val="008F336F"/>
    <w:rsid w:val="008F36E9"/>
    <w:rsid w:val="008F3B8E"/>
    <w:rsid w:val="008F3FEB"/>
    <w:rsid w:val="008F4024"/>
    <w:rsid w:val="008F4856"/>
    <w:rsid w:val="008F49E8"/>
    <w:rsid w:val="008F4E0E"/>
    <w:rsid w:val="008F5372"/>
    <w:rsid w:val="008F5EE7"/>
    <w:rsid w:val="008F723F"/>
    <w:rsid w:val="008F72CD"/>
    <w:rsid w:val="008F77C4"/>
    <w:rsid w:val="00901655"/>
    <w:rsid w:val="00901D2B"/>
    <w:rsid w:val="009022F4"/>
    <w:rsid w:val="00902868"/>
    <w:rsid w:val="0090410F"/>
    <w:rsid w:val="00904813"/>
    <w:rsid w:val="00904CE1"/>
    <w:rsid w:val="00905875"/>
    <w:rsid w:val="00905C00"/>
    <w:rsid w:val="00905E86"/>
    <w:rsid w:val="00906B30"/>
    <w:rsid w:val="00906E41"/>
    <w:rsid w:val="00907BDD"/>
    <w:rsid w:val="00910D87"/>
    <w:rsid w:val="009112CB"/>
    <w:rsid w:val="00911C0C"/>
    <w:rsid w:val="00911CAE"/>
    <w:rsid w:val="0091434E"/>
    <w:rsid w:val="0091466C"/>
    <w:rsid w:val="00914756"/>
    <w:rsid w:val="00914907"/>
    <w:rsid w:val="009159A7"/>
    <w:rsid w:val="00916783"/>
    <w:rsid w:val="00916ED0"/>
    <w:rsid w:val="009179F9"/>
    <w:rsid w:val="009206C6"/>
    <w:rsid w:val="0092085C"/>
    <w:rsid w:val="00921053"/>
    <w:rsid w:val="00922179"/>
    <w:rsid w:val="009221ED"/>
    <w:rsid w:val="009229A2"/>
    <w:rsid w:val="009237B6"/>
    <w:rsid w:val="009256B7"/>
    <w:rsid w:val="00927348"/>
    <w:rsid w:val="00930BA8"/>
    <w:rsid w:val="00930C40"/>
    <w:rsid w:val="0093104E"/>
    <w:rsid w:val="0093123F"/>
    <w:rsid w:val="009313F4"/>
    <w:rsid w:val="0093141B"/>
    <w:rsid w:val="009317DA"/>
    <w:rsid w:val="00931A7C"/>
    <w:rsid w:val="00931B58"/>
    <w:rsid w:val="0093288A"/>
    <w:rsid w:val="009328C1"/>
    <w:rsid w:val="009339F9"/>
    <w:rsid w:val="009340E4"/>
    <w:rsid w:val="009348C6"/>
    <w:rsid w:val="00935C57"/>
    <w:rsid w:val="00936C30"/>
    <w:rsid w:val="00936DCF"/>
    <w:rsid w:val="00937CD2"/>
    <w:rsid w:val="009404A2"/>
    <w:rsid w:val="009406E6"/>
    <w:rsid w:val="00941AF7"/>
    <w:rsid w:val="009421D5"/>
    <w:rsid w:val="00942279"/>
    <w:rsid w:val="0094357D"/>
    <w:rsid w:val="00943908"/>
    <w:rsid w:val="00943DB1"/>
    <w:rsid w:val="0094497B"/>
    <w:rsid w:val="00945965"/>
    <w:rsid w:val="00946536"/>
    <w:rsid w:val="009469C3"/>
    <w:rsid w:val="009504E8"/>
    <w:rsid w:val="00950756"/>
    <w:rsid w:val="00950A32"/>
    <w:rsid w:val="00950A82"/>
    <w:rsid w:val="00950BB1"/>
    <w:rsid w:val="009510D7"/>
    <w:rsid w:val="009520E1"/>
    <w:rsid w:val="0095333E"/>
    <w:rsid w:val="00953CCD"/>
    <w:rsid w:val="00954CDD"/>
    <w:rsid w:val="00955AB0"/>
    <w:rsid w:val="00955F28"/>
    <w:rsid w:val="00956081"/>
    <w:rsid w:val="009561BE"/>
    <w:rsid w:val="00957292"/>
    <w:rsid w:val="00957372"/>
    <w:rsid w:val="0095797C"/>
    <w:rsid w:val="009601DA"/>
    <w:rsid w:val="00960664"/>
    <w:rsid w:val="009608FC"/>
    <w:rsid w:val="00961647"/>
    <w:rsid w:val="00961EEE"/>
    <w:rsid w:val="009622B0"/>
    <w:rsid w:val="00962765"/>
    <w:rsid w:val="00962996"/>
    <w:rsid w:val="0096323C"/>
    <w:rsid w:val="00963505"/>
    <w:rsid w:val="009639DF"/>
    <w:rsid w:val="0096440A"/>
    <w:rsid w:val="00964479"/>
    <w:rsid w:val="00965187"/>
    <w:rsid w:val="009653E6"/>
    <w:rsid w:val="009659E5"/>
    <w:rsid w:val="0096634F"/>
    <w:rsid w:val="00966713"/>
    <w:rsid w:val="00966FE7"/>
    <w:rsid w:val="009707B5"/>
    <w:rsid w:val="00972FEE"/>
    <w:rsid w:val="00974003"/>
    <w:rsid w:val="009750EA"/>
    <w:rsid w:val="00975B98"/>
    <w:rsid w:val="009809C0"/>
    <w:rsid w:val="00980C9B"/>
    <w:rsid w:val="00981B73"/>
    <w:rsid w:val="0098275F"/>
    <w:rsid w:val="00983336"/>
    <w:rsid w:val="00983C23"/>
    <w:rsid w:val="00984327"/>
    <w:rsid w:val="00984BAE"/>
    <w:rsid w:val="00984BF6"/>
    <w:rsid w:val="00985C66"/>
    <w:rsid w:val="0098651B"/>
    <w:rsid w:val="00986CDE"/>
    <w:rsid w:val="009878D1"/>
    <w:rsid w:val="00990999"/>
    <w:rsid w:val="00990CD6"/>
    <w:rsid w:val="0099121E"/>
    <w:rsid w:val="00991A0C"/>
    <w:rsid w:val="00991E30"/>
    <w:rsid w:val="00991F1F"/>
    <w:rsid w:val="00991F82"/>
    <w:rsid w:val="00992649"/>
    <w:rsid w:val="00993F85"/>
    <w:rsid w:val="009958D6"/>
    <w:rsid w:val="009958E2"/>
    <w:rsid w:val="00995BF1"/>
    <w:rsid w:val="00997B0B"/>
    <w:rsid w:val="009A208B"/>
    <w:rsid w:val="009A36EB"/>
    <w:rsid w:val="009A3B38"/>
    <w:rsid w:val="009A3DA9"/>
    <w:rsid w:val="009A47FF"/>
    <w:rsid w:val="009A514C"/>
    <w:rsid w:val="009A52D5"/>
    <w:rsid w:val="009A5ECB"/>
    <w:rsid w:val="009A645E"/>
    <w:rsid w:val="009A657A"/>
    <w:rsid w:val="009A65CD"/>
    <w:rsid w:val="009A6C67"/>
    <w:rsid w:val="009A6D73"/>
    <w:rsid w:val="009A6EFE"/>
    <w:rsid w:val="009A7417"/>
    <w:rsid w:val="009A7FE0"/>
    <w:rsid w:val="009B125C"/>
    <w:rsid w:val="009B26BF"/>
    <w:rsid w:val="009B3458"/>
    <w:rsid w:val="009B3775"/>
    <w:rsid w:val="009B385B"/>
    <w:rsid w:val="009B42E8"/>
    <w:rsid w:val="009B436E"/>
    <w:rsid w:val="009B4CE6"/>
    <w:rsid w:val="009B4CE9"/>
    <w:rsid w:val="009B4E33"/>
    <w:rsid w:val="009B5D83"/>
    <w:rsid w:val="009B6318"/>
    <w:rsid w:val="009B6D37"/>
    <w:rsid w:val="009B6FC5"/>
    <w:rsid w:val="009B7C2B"/>
    <w:rsid w:val="009C2034"/>
    <w:rsid w:val="009C2630"/>
    <w:rsid w:val="009C2D13"/>
    <w:rsid w:val="009C2D3B"/>
    <w:rsid w:val="009C2F1B"/>
    <w:rsid w:val="009C49BE"/>
    <w:rsid w:val="009C6863"/>
    <w:rsid w:val="009C6F4D"/>
    <w:rsid w:val="009D0EAA"/>
    <w:rsid w:val="009D1208"/>
    <w:rsid w:val="009D220F"/>
    <w:rsid w:val="009D22A6"/>
    <w:rsid w:val="009D2ABA"/>
    <w:rsid w:val="009D3355"/>
    <w:rsid w:val="009D3BFB"/>
    <w:rsid w:val="009D3C84"/>
    <w:rsid w:val="009D4CC0"/>
    <w:rsid w:val="009D4CFA"/>
    <w:rsid w:val="009D550F"/>
    <w:rsid w:val="009D576E"/>
    <w:rsid w:val="009D6F47"/>
    <w:rsid w:val="009E16EB"/>
    <w:rsid w:val="009E2FFF"/>
    <w:rsid w:val="009E3075"/>
    <w:rsid w:val="009E44C5"/>
    <w:rsid w:val="009E45B5"/>
    <w:rsid w:val="009E5094"/>
    <w:rsid w:val="009E5150"/>
    <w:rsid w:val="009E656A"/>
    <w:rsid w:val="009E7393"/>
    <w:rsid w:val="009F0F36"/>
    <w:rsid w:val="009F158C"/>
    <w:rsid w:val="009F283B"/>
    <w:rsid w:val="009F2CA3"/>
    <w:rsid w:val="009F2FCB"/>
    <w:rsid w:val="009F3F1E"/>
    <w:rsid w:val="009F45A4"/>
    <w:rsid w:val="009F464B"/>
    <w:rsid w:val="009F51F2"/>
    <w:rsid w:val="009F531C"/>
    <w:rsid w:val="009F665B"/>
    <w:rsid w:val="009F7E1A"/>
    <w:rsid w:val="00A018FC"/>
    <w:rsid w:val="00A01932"/>
    <w:rsid w:val="00A01D40"/>
    <w:rsid w:val="00A0238F"/>
    <w:rsid w:val="00A0307D"/>
    <w:rsid w:val="00A0357D"/>
    <w:rsid w:val="00A04163"/>
    <w:rsid w:val="00A04758"/>
    <w:rsid w:val="00A04D1A"/>
    <w:rsid w:val="00A05177"/>
    <w:rsid w:val="00A05910"/>
    <w:rsid w:val="00A059CB"/>
    <w:rsid w:val="00A0617E"/>
    <w:rsid w:val="00A06976"/>
    <w:rsid w:val="00A07AC9"/>
    <w:rsid w:val="00A10099"/>
    <w:rsid w:val="00A101A3"/>
    <w:rsid w:val="00A10B39"/>
    <w:rsid w:val="00A10F9A"/>
    <w:rsid w:val="00A11275"/>
    <w:rsid w:val="00A11F09"/>
    <w:rsid w:val="00A14418"/>
    <w:rsid w:val="00A14D56"/>
    <w:rsid w:val="00A1549E"/>
    <w:rsid w:val="00A15BE7"/>
    <w:rsid w:val="00A15DBA"/>
    <w:rsid w:val="00A168BF"/>
    <w:rsid w:val="00A20F34"/>
    <w:rsid w:val="00A21528"/>
    <w:rsid w:val="00A22992"/>
    <w:rsid w:val="00A231A3"/>
    <w:rsid w:val="00A23470"/>
    <w:rsid w:val="00A23870"/>
    <w:rsid w:val="00A24135"/>
    <w:rsid w:val="00A242BC"/>
    <w:rsid w:val="00A2475B"/>
    <w:rsid w:val="00A25BBA"/>
    <w:rsid w:val="00A26026"/>
    <w:rsid w:val="00A2676B"/>
    <w:rsid w:val="00A269E8"/>
    <w:rsid w:val="00A272A9"/>
    <w:rsid w:val="00A30454"/>
    <w:rsid w:val="00A306D7"/>
    <w:rsid w:val="00A30A84"/>
    <w:rsid w:val="00A32C43"/>
    <w:rsid w:val="00A332D5"/>
    <w:rsid w:val="00A33393"/>
    <w:rsid w:val="00A34C15"/>
    <w:rsid w:val="00A35900"/>
    <w:rsid w:val="00A36408"/>
    <w:rsid w:val="00A364B7"/>
    <w:rsid w:val="00A36853"/>
    <w:rsid w:val="00A37E91"/>
    <w:rsid w:val="00A403E3"/>
    <w:rsid w:val="00A40AF4"/>
    <w:rsid w:val="00A41670"/>
    <w:rsid w:val="00A41FB2"/>
    <w:rsid w:val="00A42D7D"/>
    <w:rsid w:val="00A42F5F"/>
    <w:rsid w:val="00A43351"/>
    <w:rsid w:val="00A43AE2"/>
    <w:rsid w:val="00A43EBB"/>
    <w:rsid w:val="00A4446C"/>
    <w:rsid w:val="00A4473F"/>
    <w:rsid w:val="00A44938"/>
    <w:rsid w:val="00A455F1"/>
    <w:rsid w:val="00A459C5"/>
    <w:rsid w:val="00A46203"/>
    <w:rsid w:val="00A50B5F"/>
    <w:rsid w:val="00A51A70"/>
    <w:rsid w:val="00A51D24"/>
    <w:rsid w:val="00A51D59"/>
    <w:rsid w:val="00A528F3"/>
    <w:rsid w:val="00A52DD0"/>
    <w:rsid w:val="00A52F67"/>
    <w:rsid w:val="00A53980"/>
    <w:rsid w:val="00A53EEB"/>
    <w:rsid w:val="00A54D9A"/>
    <w:rsid w:val="00A556C0"/>
    <w:rsid w:val="00A56556"/>
    <w:rsid w:val="00A5695A"/>
    <w:rsid w:val="00A57393"/>
    <w:rsid w:val="00A57BF5"/>
    <w:rsid w:val="00A60016"/>
    <w:rsid w:val="00A61317"/>
    <w:rsid w:val="00A613F6"/>
    <w:rsid w:val="00A614B6"/>
    <w:rsid w:val="00A61A7E"/>
    <w:rsid w:val="00A61E71"/>
    <w:rsid w:val="00A61F29"/>
    <w:rsid w:val="00A6299B"/>
    <w:rsid w:val="00A63E8D"/>
    <w:rsid w:val="00A640D6"/>
    <w:rsid w:val="00A646B1"/>
    <w:rsid w:val="00A649E8"/>
    <w:rsid w:val="00A64C6F"/>
    <w:rsid w:val="00A65680"/>
    <w:rsid w:val="00A6589A"/>
    <w:rsid w:val="00A666D7"/>
    <w:rsid w:val="00A66914"/>
    <w:rsid w:val="00A66CB1"/>
    <w:rsid w:val="00A702AA"/>
    <w:rsid w:val="00A71CFE"/>
    <w:rsid w:val="00A73FD3"/>
    <w:rsid w:val="00A74D09"/>
    <w:rsid w:val="00A754FC"/>
    <w:rsid w:val="00A75639"/>
    <w:rsid w:val="00A75BC8"/>
    <w:rsid w:val="00A75D90"/>
    <w:rsid w:val="00A760E2"/>
    <w:rsid w:val="00A7773A"/>
    <w:rsid w:val="00A80AD4"/>
    <w:rsid w:val="00A829D2"/>
    <w:rsid w:val="00A83655"/>
    <w:rsid w:val="00A8366C"/>
    <w:rsid w:val="00A83A11"/>
    <w:rsid w:val="00A850F1"/>
    <w:rsid w:val="00A8648D"/>
    <w:rsid w:val="00A8695F"/>
    <w:rsid w:val="00A86B87"/>
    <w:rsid w:val="00A87B3D"/>
    <w:rsid w:val="00A909E0"/>
    <w:rsid w:val="00A9115C"/>
    <w:rsid w:val="00A919EB"/>
    <w:rsid w:val="00A9366D"/>
    <w:rsid w:val="00A93D60"/>
    <w:rsid w:val="00A93E8E"/>
    <w:rsid w:val="00A9598D"/>
    <w:rsid w:val="00A95A61"/>
    <w:rsid w:val="00A95B3C"/>
    <w:rsid w:val="00A96244"/>
    <w:rsid w:val="00A96264"/>
    <w:rsid w:val="00A967E7"/>
    <w:rsid w:val="00A96DCC"/>
    <w:rsid w:val="00A97668"/>
    <w:rsid w:val="00AA092E"/>
    <w:rsid w:val="00AA184C"/>
    <w:rsid w:val="00AA19DB"/>
    <w:rsid w:val="00AA1F3C"/>
    <w:rsid w:val="00AA20F4"/>
    <w:rsid w:val="00AA3D47"/>
    <w:rsid w:val="00AA4310"/>
    <w:rsid w:val="00AA4C3A"/>
    <w:rsid w:val="00AA5044"/>
    <w:rsid w:val="00AA53AE"/>
    <w:rsid w:val="00AA5405"/>
    <w:rsid w:val="00AA54DA"/>
    <w:rsid w:val="00AA5F1E"/>
    <w:rsid w:val="00AA66DC"/>
    <w:rsid w:val="00AA6D38"/>
    <w:rsid w:val="00AA74F9"/>
    <w:rsid w:val="00AA76E0"/>
    <w:rsid w:val="00AB00D7"/>
    <w:rsid w:val="00AB0FCC"/>
    <w:rsid w:val="00AB278C"/>
    <w:rsid w:val="00AB4F85"/>
    <w:rsid w:val="00AB513D"/>
    <w:rsid w:val="00AB5360"/>
    <w:rsid w:val="00AB606E"/>
    <w:rsid w:val="00AB6ACF"/>
    <w:rsid w:val="00AC018F"/>
    <w:rsid w:val="00AC1EF7"/>
    <w:rsid w:val="00AC2F66"/>
    <w:rsid w:val="00AC38FE"/>
    <w:rsid w:val="00AC4A26"/>
    <w:rsid w:val="00AC4EFC"/>
    <w:rsid w:val="00AC5E98"/>
    <w:rsid w:val="00AC5FDE"/>
    <w:rsid w:val="00AC65D5"/>
    <w:rsid w:val="00AC6F96"/>
    <w:rsid w:val="00AC7595"/>
    <w:rsid w:val="00AC7C8C"/>
    <w:rsid w:val="00AD021C"/>
    <w:rsid w:val="00AD29FE"/>
    <w:rsid w:val="00AD3E10"/>
    <w:rsid w:val="00AD4B09"/>
    <w:rsid w:val="00AD4BE6"/>
    <w:rsid w:val="00AD6B00"/>
    <w:rsid w:val="00AD70B2"/>
    <w:rsid w:val="00AD7161"/>
    <w:rsid w:val="00AD7350"/>
    <w:rsid w:val="00AD75A7"/>
    <w:rsid w:val="00AD7660"/>
    <w:rsid w:val="00AD7C45"/>
    <w:rsid w:val="00AD7C8E"/>
    <w:rsid w:val="00AE070A"/>
    <w:rsid w:val="00AE0787"/>
    <w:rsid w:val="00AE0860"/>
    <w:rsid w:val="00AE09C5"/>
    <w:rsid w:val="00AE1F98"/>
    <w:rsid w:val="00AE38C4"/>
    <w:rsid w:val="00AE3E4B"/>
    <w:rsid w:val="00AE422C"/>
    <w:rsid w:val="00AE4453"/>
    <w:rsid w:val="00AE4B6D"/>
    <w:rsid w:val="00AE4B8C"/>
    <w:rsid w:val="00AE53CE"/>
    <w:rsid w:val="00AE6246"/>
    <w:rsid w:val="00AE63D4"/>
    <w:rsid w:val="00AE6D52"/>
    <w:rsid w:val="00AE76EA"/>
    <w:rsid w:val="00AF0377"/>
    <w:rsid w:val="00AF09FD"/>
    <w:rsid w:val="00AF0BAD"/>
    <w:rsid w:val="00AF0C31"/>
    <w:rsid w:val="00AF1E4B"/>
    <w:rsid w:val="00AF1E55"/>
    <w:rsid w:val="00AF1EEA"/>
    <w:rsid w:val="00AF1F76"/>
    <w:rsid w:val="00AF1FB7"/>
    <w:rsid w:val="00AF2A87"/>
    <w:rsid w:val="00AF2DF1"/>
    <w:rsid w:val="00AF348A"/>
    <w:rsid w:val="00AF3B57"/>
    <w:rsid w:val="00AF44DD"/>
    <w:rsid w:val="00AF49BE"/>
    <w:rsid w:val="00AF5613"/>
    <w:rsid w:val="00AF6376"/>
    <w:rsid w:val="00AF67B6"/>
    <w:rsid w:val="00AF691B"/>
    <w:rsid w:val="00AF6BD0"/>
    <w:rsid w:val="00AF736E"/>
    <w:rsid w:val="00B00371"/>
    <w:rsid w:val="00B004E1"/>
    <w:rsid w:val="00B01EF6"/>
    <w:rsid w:val="00B02807"/>
    <w:rsid w:val="00B0363F"/>
    <w:rsid w:val="00B03A46"/>
    <w:rsid w:val="00B04627"/>
    <w:rsid w:val="00B04EC7"/>
    <w:rsid w:val="00B05D1E"/>
    <w:rsid w:val="00B071BB"/>
    <w:rsid w:val="00B105AD"/>
    <w:rsid w:val="00B10A86"/>
    <w:rsid w:val="00B11723"/>
    <w:rsid w:val="00B1222A"/>
    <w:rsid w:val="00B13302"/>
    <w:rsid w:val="00B1382A"/>
    <w:rsid w:val="00B13D3D"/>
    <w:rsid w:val="00B14704"/>
    <w:rsid w:val="00B14D75"/>
    <w:rsid w:val="00B1527F"/>
    <w:rsid w:val="00B155B2"/>
    <w:rsid w:val="00B165B0"/>
    <w:rsid w:val="00B17A57"/>
    <w:rsid w:val="00B17D30"/>
    <w:rsid w:val="00B20B1E"/>
    <w:rsid w:val="00B20B73"/>
    <w:rsid w:val="00B20CCB"/>
    <w:rsid w:val="00B213F5"/>
    <w:rsid w:val="00B21B65"/>
    <w:rsid w:val="00B2239B"/>
    <w:rsid w:val="00B2320B"/>
    <w:rsid w:val="00B23547"/>
    <w:rsid w:val="00B23D98"/>
    <w:rsid w:val="00B24D57"/>
    <w:rsid w:val="00B25F6E"/>
    <w:rsid w:val="00B26058"/>
    <w:rsid w:val="00B265B6"/>
    <w:rsid w:val="00B26D51"/>
    <w:rsid w:val="00B26FBB"/>
    <w:rsid w:val="00B2777B"/>
    <w:rsid w:val="00B27DD7"/>
    <w:rsid w:val="00B30858"/>
    <w:rsid w:val="00B31012"/>
    <w:rsid w:val="00B32D54"/>
    <w:rsid w:val="00B3352C"/>
    <w:rsid w:val="00B33C4B"/>
    <w:rsid w:val="00B34325"/>
    <w:rsid w:val="00B343AE"/>
    <w:rsid w:val="00B35105"/>
    <w:rsid w:val="00B354C0"/>
    <w:rsid w:val="00B35BD7"/>
    <w:rsid w:val="00B35C73"/>
    <w:rsid w:val="00B372B0"/>
    <w:rsid w:val="00B37467"/>
    <w:rsid w:val="00B37BD7"/>
    <w:rsid w:val="00B37E66"/>
    <w:rsid w:val="00B4001D"/>
    <w:rsid w:val="00B40115"/>
    <w:rsid w:val="00B40A65"/>
    <w:rsid w:val="00B41A9F"/>
    <w:rsid w:val="00B42078"/>
    <w:rsid w:val="00B42523"/>
    <w:rsid w:val="00B4292F"/>
    <w:rsid w:val="00B42A84"/>
    <w:rsid w:val="00B4304E"/>
    <w:rsid w:val="00B43645"/>
    <w:rsid w:val="00B46391"/>
    <w:rsid w:val="00B473F5"/>
    <w:rsid w:val="00B47856"/>
    <w:rsid w:val="00B50F2A"/>
    <w:rsid w:val="00B50FEE"/>
    <w:rsid w:val="00B51252"/>
    <w:rsid w:val="00B514DA"/>
    <w:rsid w:val="00B51DB5"/>
    <w:rsid w:val="00B5249F"/>
    <w:rsid w:val="00B52670"/>
    <w:rsid w:val="00B53B54"/>
    <w:rsid w:val="00B555D1"/>
    <w:rsid w:val="00B578F7"/>
    <w:rsid w:val="00B601AB"/>
    <w:rsid w:val="00B60897"/>
    <w:rsid w:val="00B60F6A"/>
    <w:rsid w:val="00B614EA"/>
    <w:rsid w:val="00B617B4"/>
    <w:rsid w:val="00B62769"/>
    <w:rsid w:val="00B64207"/>
    <w:rsid w:val="00B64987"/>
    <w:rsid w:val="00B650E9"/>
    <w:rsid w:val="00B657C4"/>
    <w:rsid w:val="00B659B8"/>
    <w:rsid w:val="00B659E4"/>
    <w:rsid w:val="00B65BF1"/>
    <w:rsid w:val="00B66645"/>
    <w:rsid w:val="00B66B8E"/>
    <w:rsid w:val="00B6725D"/>
    <w:rsid w:val="00B675A7"/>
    <w:rsid w:val="00B67E15"/>
    <w:rsid w:val="00B7050B"/>
    <w:rsid w:val="00B7152E"/>
    <w:rsid w:val="00B71644"/>
    <w:rsid w:val="00B71ACC"/>
    <w:rsid w:val="00B71FA9"/>
    <w:rsid w:val="00B72288"/>
    <w:rsid w:val="00B727B0"/>
    <w:rsid w:val="00B7315B"/>
    <w:rsid w:val="00B7403C"/>
    <w:rsid w:val="00B74CFA"/>
    <w:rsid w:val="00B758D0"/>
    <w:rsid w:val="00B75F5B"/>
    <w:rsid w:val="00B76B53"/>
    <w:rsid w:val="00B774F8"/>
    <w:rsid w:val="00B778E8"/>
    <w:rsid w:val="00B77907"/>
    <w:rsid w:val="00B77FFC"/>
    <w:rsid w:val="00B800DE"/>
    <w:rsid w:val="00B80B31"/>
    <w:rsid w:val="00B80F09"/>
    <w:rsid w:val="00B8103C"/>
    <w:rsid w:val="00B814EA"/>
    <w:rsid w:val="00B81F26"/>
    <w:rsid w:val="00B827D8"/>
    <w:rsid w:val="00B828B9"/>
    <w:rsid w:val="00B82CFE"/>
    <w:rsid w:val="00B831F6"/>
    <w:rsid w:val="00B83699"/>
    <w:rsid w:val="00B83F1E"/>
    <w:rsid w:val="00B84AD1"/>
    <w:rsid w:val="00B84DED"/>
    <w:rsid w:val="00B85593"/>
    <w:rsid w:val="00B85AAB"/>
    <w:rsid w:val="00B85ACB"/>
    <w:rsid w:val="00B85CEA"/>
    <w:rsid w:val="00B86880"/>
    <w:rsid w:val="00B87123"/>
    <w:rsid w:val="00B874EB"/>
    <w:rsid w:val="00B9000A"/>
    <w:rsid w:val="00B902A0"/>
    <w:rsid w:val="00B906B5"/>
    <w:rsid w:val="00B91193"/>
    <w:rsid w:val="00B91C73"/>
    <w:rsid w:val="00B921C3"/>
    <w:rsid w:val="00B93F06"/>
    <w:rsid w:val="00B94182"/>
    <w:rsid w:val="00B944A8"/>
    <w:rsid w:val="00B9490D"/>
    <w:rsid w:val="00B95E4A"/>
    <w:rsid w:val="00B96283"/>
    <w:rsid w:val="00B9643C"/>
    <w:rsid w:val="00B96742"/>
    <w:rsid w:val="00B96915"/>
    <w:rsid w:val="00B971EC"/>
    <w:rsid w:val="00B97DEA"/>
    <w:rsid w:val="00BA02A7"/>
    <w:rsid w:val="00BA078D"/>
    <w:rsid w:val="00BA16A0"/>
    <w:rsid w:val="00BA1934"/>
    <w:rsid w:val="00BA1DF5"/>
    <w:rsid w:val="00BA1EE2"/>
    <w:rsid w:val="00BA243E"/>
    <w:rsid w:val="00BA391D"/>
    <w:rsid w:val="00BA4099"/>
    <w:rsid w:val="00BA47B2"/>
    <w:rsid w:val="00BA51E0"/>
    <w:rsid w:val="00BA56B2"/>
    <w:rsid w:val="00BA61FC"/>
    <w:rsid w:val="00BA7AE1"/>
    <w:rsid w:val="00BB020C"/>
    <w:rsid w:val="00BB07C1"/>
    <w:rsid w:val="00BB1F78"/>
    <w:rsid w:val="00BB26C2"/>
    <w:rsid w:val="00BB2F0F"/>
    <w:rsid w:val="00BB3127"/>
    <w:rsid w:val="00BB3E09"/>
    <w:rsid w:val="00BB4EFB"/>
    <w:rsid w:val="00BB5641"/>
    <w:rsid w:val="00BB5CD1"/>
    <w:rsid w:val="00BB5E8D"/>
    <w:rsid w:val="00BB6061"/>
    <w:rsid w:val="00BB6129"/>
    <w:rsid w:val="00BB65E4"/>
    <w:rsid w:val="00BB66CA"/>
    <w:rsid w:val="00BB6E66"/>
    <w:rsid w:val="00BB7E34"/>
    <w:rsid w:val="00BC0A88"/>
    <w:rsid w:val="00BC1A7B"/>
    <w:rsid w:val="00BC230C"/>
    <w:rsid w:val="00BC2778"/>
    <w:rsid w:val="00BC27AD"/>
    <w:rsid w:val="00BC3420"/>
    <w:rsid w:val="00BC48B6"/>
    <w:rsid w:val="00BC4CF7"/>
    <w:rsid w:val="00BC55F5"/>
    <w:rsid w:val="00BC5B7B"/>
    <w:rsid w:val="00BC6891"/>
    <w:rsid w:val="00BC6AB4"/>
    <w:rsid w:val="00BD1F2B"/>
    <w:rsid w:val="00BD2123"/>
    <w:rsid w:val="00BD36B8"/>
    <w:rsid w:val="00BD3F44"/>
    <w:rsid w:val="00BD411D"/>
    <w:rsid w:val="00BD4BA9"/>
    <w:rsid w:val="00BD54E5"/>
    <w:rsid w:val="00BD5C59"/>
    <w:rsid w:val="00BD60FB"/>
    <w:rsid w:val="00BD698E"/>
    <w:rsid w:val="00BD73B0"/>
    <w:rsid w:val="00BD7C65"/>
    <w:rsid w:val="00BE0E9E"/>
    <w:rsid w:val="00BE17AC"/>
    <w:rsid w:val="00BE2431"/>
    <w:rsid w:val="00BE2732"/>
    <w:rsid w:val="00BE2E13"/>
    <w:rsid w:val="00BE3AC6"/>
    <w:rsid w:val="00BE3D0F"/>
    <w:rsid w:val="00BE3E5A"/>
    <w:rsid w:val="00BE5A2E"/>
    <w:rsid w:val="00BE6B7D"/>
    <w:rsid w:val="00BE6F9E"/>
    <w:rsid w:val="00BE7323"/>
    <w:rsid w:val="00BE7CEC"/>
    <w:rsid w:val="00BF0025"/>
    <w:rsid w:val="00BF05EE"/>
    <w:rsid w:val="00BF0B37"/>
    <w:rsid w:val="00BF0C68"/>
    <w:rsid w:val="00BF1FDD"/>
    <w:rsid w:val="00BF2D96"/>
    <w:rsid w:val="00BF2EBC"/>
    <w:rsid w:val="00BF407C"/>
    <w:rsid w:val="00BF4AE9"/>
    <w:rsid w:val="00BF4E11"/>
    <w:rsid w:val="00BF5AC5"/>
    <w:rsid w:val="00BF6063"/>
    <w:rsid w:val="00BF6595"/>
    <w:rsid w:val="00BF66EB"/>
    <w:rsid w:val="00BF7201"/>
    <w:rsid w:val="00BF752B"/>
    <w:rsid w:val="00C00418"/>
    <w:rsid w:val="00C0199E"/>
    <w:rsid w:val="00C01C72"/>
    <w:rsid w:val="00C01EB6"/>
    <w:rsid w:val="00C02294"/>
    <w:rsid w:val="00C022E9"/>
    <w:rsid w:val="00C02473"/>
    <w:rsid w:val="00C02D5E"/>
    <w:rsid w:val="00C03385"/>
    <w:rsid w:val="00C0345A"/>
    <w:rsid w:val="00C042D4"/>
    <w:rsid w:val="00C051C5"/>
    <w:rsid w:val="00C0542B"/>
    <w:rsid w:val="00C05F0B"/>
    <w:rsid w:val="00C06892"/>
    <w:rsid w:val="00C06CBE"/>
    <w:rsid w:val="00C071E0"/>
    <w:rsid w:val="00C073F2"/>
    <w:rsid w:val="00C074EE"/>
    <w:rsid w:val="00C10B2E"/>
    <w:rsid w:val="00C10DD7"/>
    <w:rsid w:val="00C112F6"/>
    <w:rsid w:val="00C1215D"/>
    <w:rsid w:val="00C135C4"/>
    <w:rsid w:val="00C142DA"/>
    <w:rsid w:val="00C1454E"/>
    <w:rsid w:val="00C14794"/>
    <w:rsid w:val="00C159CE"/>
    <w:rsid w:val="00C15C22"/>
    <w:rsid w:val="00C211BD"/>
    <w:rsid w:val="00C212B4"/>
    <w:rsid w:val="00C216A9"/>
    <w:rsid w:val="00C2182D"/>
    <w:rsid w:val="00C21865"/>
    <w:rsid w:val="00C21A45"/>
    <w:rsid w:val="00C221FC"/>
    <w:rsid w:val="00C2239E"/>
    <w:rsid w:val="00C23005"/>
    <w:rsid w:val="00C24706"/>
    <w:rsid w:val="00C2474D"/>
    <w:rsid w:val="00C24FF8"/>
    <w:rsid w:val="00C263AC"/>
    <w:rsid w:val="00C26BA7"/>
    <w:rsid w:val="00C300CD"/>
    <w:rsid w:val="00C303B9"/>
    <w:rsid w:val="00C30746"/>
    <w:rsid w:val="00C30C18"/>
    <w:rsid w:val="00C325AB"/>
    <w:rsid w:val="00C33D9A"/>
    <w:rsid w:val="00C33F04"/>
    <w:rsid w:val="00C347E7"/>
    <w:rsid w:val="00C34888"/>
    <w:rsid w:val="00C348E0"/>
    <w:rsid w:val="00C3561D"/>
    <w:rsid w:val="00C35648"/>
    <w:rsid w:val="00C357EF"/>
    <w:rsid w:val="00C3630C"/>
    <w:rsid w:val="00C3644B"/>
    <w:rsid w:val="00C37648"/>
    <w:rsid w:val="00C37A69"/>
    <w:rsid w:val="00C4018B"/>
    <w:rsid w:val="00C403C4"/>
    <w:rsid w:val="00C4046F"/>
    <w:rsid w:val="00C40646"/>
    <w:rsid w:val="00C41EDC"/>
    <w:rsid w:val="00C42C6D"/>
    <w:rsid w:val="00C42EA1"/>
    <w:rsid w:val="00C4389E"/>
    <w:rsid w:val="00C4430A"/>
    <w:rsid w:val="00C44BD3"/>
    <w:rsid w:val="00C45705"/>
    <w:rsid w:val="00C471BE"/>
    <w:rsid w:val="00C5002F"/>
    <w:rsid w:val="00C50A25"/>
    <w:rsid w:val="00C51113"/>
    <w:rsid w:val="00C52264"/>
    <w:rsid w:val="00C523A1"/>
    <w:rsid w:val="00C535E9"/>
    <w:rsid w:val="00C54346"/>
    <w:rsid w:val="00C549D2"/>
    <w:rsid w:val="00C54CEF"/>
    <w:rsid w:val="00C555E4"/>
    <w:rsid w:val="00C55A7C"/>
    <w:rsid w:val="00C55CCB"/>
    <w:rsid w:val="00C55EF4"/>
    <w:rsid w:val="00C5645D"/>
    <w:rsid w:val="00C579FF"/>
    <w:rsid w:val="00C60E2A"/>
    <w:rsid w:val="00C61DB6"/>
    <w:rsid w:val="00C6261A"/>
    <w:rsid w:val="00C62DC6"/>
    <w:rsid w:val="00C63260"/>
    <w:rsid w:val="00C63EF9"/>
    <w:rsid w:val="00C63F74"/>
    <w:rsid w:val="00C64013"/>
    <w:rsid w:val="00C64709"/>
    <w:rsid w:val="00C64739"/>
    <w:rsid w:val="00C67A75"/>
    <w:rsid w:val="00C67BCE"/>
    <w:rsid w:val="00C70696"/>
    <w:rsid w:val="00C7109B"/>
    <w:rsid w:val="00C71A31"/>
    <w:rsid w:val="00C725E6"/>
    <w:rsid w:val="00C72857"/>
    <w:rsid w:val="00C72C11"/>
    <w:rsid w:val="00C7399E"/>
    <w:rsid w:val="00C7474B"/>
    <w:rsid w:val="00C75069"/>
    <w:rsid w:val="00C75715"/>
    <w:rsid w:val="00C7576E"/>
    <w:rsid w:val="00C76238"/>
    <w:rsid w:val="00C76B3D"/>
    <w:rsid w:val="00C775AA"/>
    <w:rsid w:val="00C77645"/>
    <w:rsid w:val="00C77A8A"/>
    <w:rsid w:val="00C800E8"/>
    <w:rsid w:val="00C80508"/>
    <w:rsid w:val="00C80848"/>
    <w:rsid w:val="00C8187C"/>
    <w:rsid w:val="00C818D7"/>
    <w:rsid w:val="00C824AD"/>
    <w:rsid w:val="00C82563"/>
    <w:rsid w:val="00C82AEA"/>
    <w:rsid w:val="00C861A8"/>
    <w:rsid w:val="00C8708D"/>
    <w:rsid w:val="00C87ABB"/>
    <w:rsid w:val="00C90635"/>
    <w:rsid w:val="00C90A53"/>
    <w:rsid w:val="00C90D80"/>
    <w:rsid w:val="00C9126D"/>
    <w:rsid w:val="00C91458"/>
    <w:rsid w:val="00C91686"/>
    <w:rsid w:val="00C924FD"/>
    <w:rsid w:val="00C92B1F"/>
    <w:rsid w:val="00C92FB2"/>
    <w:rsid w:val="00C93A42"/>
    <w:rsid w:val="00C94217"/>
    <w:rsid w:val="00C9464D"/>
    <w:rsid w:val="00C946EE"/>
    <w:rsid w:val="00C95539"/>
    <w:rsid w:val="00C96479"/>
    <w:rsid w:val="00C96FD6"/>
    <w:rsid w:val="00CA0D37"/>
    <w:rsid w:val="00CA0E8A"/>
    <w:rsid w:val="00CA15BA"/>
    <w:rsid w:val="00CA1A34"/>
    <w:rsid w:val="00CA2117"/>
    <w:rsid w:val="00CA271D"/>
    <w:rsid w:val="00CA3F7C"/>
    <w:rsid w:val="00CA4DD6"/>
    <w:rsid w:val="00CA579F"/>
    <w:rsid w:val="00CA5ED5"/>
    <w:rsid w:val="00CA6544"/>
    <w:rsid w:val="00CA6838"/>
    <w:rsid w:val="00CA6855"/>
    <w:rsid w:val="00CA6FA2"/>
    <w:rsid w:val="00CB08D4"/>
    <w:rsid w:val="00CB0A9B"/>
    <w:rsid w:val="00CB1CB5"/>
    <w:rsid w:val="00CB1DEB"/>
    <w:rsid w:val="00CB1EF8"/>
    <w:rsid w:val="00CB26D2"/>
    <w:rsid w:val="00CB319A"/>
    <w:rsid w:val="00CB49D8"/>
    <w:rsid w:val="00CB4F7C"/>
    <w:rsid w:val="00CB582B"/>
    <w:rsid w:val="00CB5A5B"/>
    <w:rsid w:val="00CB6371"/>
    <w:rsid w:val="00CB6DEF"/>
    <w:rsid w:val="00CB74D6"/>
    <w:rsid w:val="00CB77F1"/>
    <w:rsid w:val="00CB7964"/>
    <w:rsid w:val="00CC0722"/>
    <w:rsid w:val="00CC1E3B"/>
    <w:rsid w:val="00CC266C"/>
    <w:rsid w:val="00CC2ADE"/>
    <w:rsid w:val="00CC374E"/>
    <w:rsid w:val="00CC3F06"/>
    <w:rsid w:val="00CC3F4B"/>
    <w:rsid w:val="00CC404C"/>
    <w:rsid w:val="00CC410F"/>
    <w:rsid w:val="00CC4244"/>
    <w:rsid w:val="00CC460E"/>
    <w:rsid w:val="00CC4BCD"/>
    <w:rsid w:val="00CC6C84"/>
    <w:rsid w:val="00CC77ED"/>
    <w:rsid w:val="00CC7C6C"/>
    <w:rsid w:val="00CD05D0"/>
    <w:rsid w:val="00CD1FDE"/>
    <w:rsid w:val="00CD27FC"/>
    <w:rsid w:val="00CD37F7"/>
    <w:rsid w:val="00CD43B7"/>
    <w:rsid w:val="00CD57A2"/>
    <w:rsid w:val="00CD5E5D"/>
    <w:rsid w:val="00CD5F2D"/>
    <w:rsid w:val="00CD6944"/>
    <w:rsid w:val="00CD77C5"/>
    <w:rsid w:val="00CE00C4"/>
    <w:rsid w:val="00CE0B2C"/>
    <w:rsid w:val="00CE0E73"/>
    <w:rsid w:val="00CE12AF"/>
    <w:rsid w:val="00CE1724"/>
    <w:rsid w:val="00CE2686"/>
    <w:rsid w:val="00CE316F"/>
    <w:rsid w:val="00CE3C11"/>
    <w:rsid w:val="00CE48E5"/>
    <w:rsid w:val="00CE493B"/>
    <w:rsid w:val="00CE4D81"/>
    <w:rsid w:val="00CE4EF9"/>
    <w:rsid w:val="00CE52E4"/>
    <w:rsid w:val="00CE72C9"/>
    <w:rsid w:val="00CE794C"/>
    <w:rsid w:val="00CE7F3C"/>
    <w:rsid w:val="00CF0032"/>
    <w:rsid w:val="00CF058A"/>
    <w:rsid w:val="00CF0D59"/>
    <w:rsid w:val="00CF1829"/>
    <w:rsid w:val="00CF1911"/>
    <w:rsid w:val="00CF2547"/>
    <w:rsid w:val="00CF33C2"/>
    <w:rsid w:val="00CF366C"/>
    <w:rsid w:val="00CF380A"/>
    <w:rsid w:val="00CF3C15"/>
    <w:rsid w:val="00CF5CA2"/>
    <w:rsid w:val="00CF6099"/>
    <w:rsid w:val="00CF649A"/>
    <w:rsid w:val="00CF71A5"/>
    <w:rsid w:val="00CF767E"/>
    <w:rsid w:val="00D00737"/>
    <w:rsid w:val="00D00AE6"/>
    <w:rsid w:val="00D00E2C"/>
    <w:rsid w:val="00D02015"/>
    <w:rsid w:val="00D025EE"/>
    <w:rsid w:val="00D02613"/>
    <w:rsid w:val="00D03F90"/>
    <w:rsid w:val="00D04980"/>
    <w:rsid w:val="00D07E75"/>
    <w:rsid w:val="00D10267"/>
    <w:rsid w:val="00D115E4"/>
    <w:rsid w:val="00D118B7"/>
    <w:rsid w:val="00D121A6"/>
    <w:rsid w:val="00D14170"/>
    <w:rsid w:val="00D145EA"/>
    <w:rsid w:val="00D14F18"/>
    <w:rsid w:val="00D15091"/>
    <w:rsid w:val="00D16811"/>
    <w:rsid w:val="00D16CC7"/>
    <w:rsid w:val="00D17E68"/>
    <w:rsid w:val="00D21DFF"/>
    <w:rsid w:val="00D22096"/>
    <w:rsid w:val="00D222FA"/>
    <w:rsid w:val="00D22C7D"/>
    <w:rsid w:val="00D230BC"/>
    <w:rsid w:val="00D2399F"/>
    <w:rsid w:val="00D23B07"/>
    <w:rsid w:val="00D25E8D"/>
    <w:rsid w:val="00D26282"/>
    <w:rsid w:val="00D269DD"/>
    <w:rsid w:val="00D273F1"/>
    <w:rsid w:val="00D27AF5"/>
    <w:rsid w:val="00D31D08"/>
    <w:rsid w:val="00D31D29"/>
    <w:rsid w:val="00D32803"/>
    <w:rsid w:val="00D3317A"/>
    <w:rsid w:val="00D33C7A"/>
    <w:rsid w:val="00D340FC"/>
    <w:rsid w:val="00D346BF"/>
    <w:rsid w:val="00D34A90"/>
    <w:rsid w:val="00D34BE8"/>
    <w:rsid w:val="00D3608B"/>
    <w:rsid w:val="00D36B78"/>
    <w:rsid w:val="00D36DA4"/>
    <w:rsid w:val="00D36EF1"/>
    <w:rsid w:val="00D37826"/>
    <w:rsid w:val="00D37A2C"/>
    <w:rsid w:val="00D4037D"/>
    <w:rsid w:val="00D40484"/>
    <w:rsid w:val="00D404DD"/>
    <w:rsid w:val="00D40E9B"/>
    <w:rsid w:val="00D419F4"/>
    <w:rsid w:val="00D41DBF"/>
    <w:rsid w:val="00D41E14"/>
    <w:rsid w:val="00D41F5E"/>
    <w:rsid w:val="00D42FD6"/>
    <w:rsid w:val="00D43B6A"/>
    <w:rsid w:val="00D447CF"/>
    <w:rsid w:val="00D449B4"/>
    <w:rsid w:val="00D4510A"/>
    <w:rsid w:val="00D46205"/>
    <w:rsid w:val="00D46B1B"/>
    <w:rsid w:val="00D46B72"/>
    <w:rsid w:val="00D46CED"/>
    <w:rsid w:val="00D474D7"/>
    <w:rsid w:val="00D50131"/>
    <w:rsid w:val="00D51BB9"/>
    <w:rsid w:val="00D51CB0"/>
    <w:rsid w:val="00D52821"/>
    <w:rsid w:val="00D5283B"/>
    <w:rsid w:val="00D53ABC"/>
    <w:rsid w:val="00D53E49"/>
    <w:rsid w:val="00D53FEE"/>
    <w:rsid w:val="00D54494"/>
    <w:rsid w:val="00D5567A"/>
    <w:rsid w:val="00D55C0D"/>
    <w:rsid w:val="00D56B6C"/>
    <w:rsid w:val="00D57926"/>
    <w:rsid w:val="00D60EA0"/>
    <w:rsid w:val="00D61040"/>
    <w:rsid w:val="00D61CCC"/>
    <w:rsid w:val="00D6232A"/>
    <w:rsid w:val="00D62BCE"/>
    <w:rsid w:val="00D62F49"/>
    <w:rsid w:val="00D62FDD"/>
    <w:rsid w:val="00D6347F"/>
    <w:rsid w:val="00D6435B"/>
    <w:rsid w:val="00D64E6B"/>
    <w:rsid w:val="00D655B0"/>
    <w:rsid w:val="00D65A77"/>
    <w:rsid w:val="00D6621F"/>
    <w:rsid w:val="00D66272"/>
    <w:rsid w:val="00D6682C"/>
    <w:rsid w:val="00D6790D"/>
    <w:rsid w:val="00D67E1C"/>
    <w:rsid w:val="00D70BBE"/>
    <w:rsid w:val="00D71B02"/>
    <w:rsid w:val="00D73671"/>
    <w:rsid w:val="00D736A8"/>
    <w:rsid w:val="00D73943"/>
    <w:rsid w:val="00D73BF8"/>
    <w:rsid w:val="00D745D7"/>
    <w:rsid w:val="00D747F0"/>
    <w:rsid w:val="00D75EBA"/>
    <w:rsid w:val="00D7725E"/>
    <w:rsid w:val="00D77988"/>
    <w:rsid w:val="00D77D75"/>
    <w:rsid w:val="00D80A19"/>
    <w:rsid w:val="00D810E0"/>
    <w:rsid w:val="00D81182"/>
    <w:rsid w:val="00D8138D"/>
    <w:rsid w:val="00D81DCC"/>
    <w:rsid w:val="00D81E76"/>
    <w:rsid w:val="00D82009"/>
    <w:rsid w:val="00D822CF"/>
    <w:rsid w:val="00D82369"/>
    <w:rsid w:val="00D82A9C"/>
    <w:rsid w:val="00D838FE"/>
    <w:rsid w:val="00D83F8B"/>
    <w:rsid w:val="00D8466C"/>
    <w:rsid w:val="00D85214"/>
    <w:rsid w:val="00D8579C"/>
    <w:rsid w:val="00D86365"/>
    <w:rsid w:val="00D86C54"/>
    <w:rsid w:val="00D86C67"/>
    <w:rsid w:val="00D86E44"/>
    <w:rsid w:val="00D876A9"/>
    <w:rsid w:val="00D90242"/>
    <w:rsid w:val="00D903BF"/>
    <w:rsid w:val="00D91101"/>
    <w:rsid w:val="00D913F5"/>
    <w:rsid w:val="00D924D6"/>
    <w:rsid w:val="00D93CD9"/>
    <w:rsid w:val="00D947B9"/>
    <w:rsid w:val="00D948DD"/>
    <w:rsid w:val="00D958BC"/>
    <w:rsid w:val="00D95F8D"/>
    <w:rsid w:val="00D97277"/>
    <w:rsid w:val="00DA0907"/>
    <w:rsid w:val="00DA1AA1"/>
    <w:rsid w:val="00DA1C1C"/>
    <w:rsid w:val="00DA1D22"/>
    <w:rsid w:val="00DA227D"/>
    <w:rsid w:val="00DA29F2"/>
    <w:rsid w:val="00DA2B37"/>
    <w:rsid w:val="00DA2DE3"/>
    <w:rsid w:val="00DA365D"/>
    <w:rsid w:val="00DA3A48"/>
    <w:rsid w:val="00DA5460"/>
    <w:rsid w:val="00DA555C"/>
    <w:rsid w:val="00DA6459"/>
    <w:rsid w:val="00DA6DF0"/>
    <w:rsid w:val="00DA7381"/>
    <w:rsid w:val="00DA7D40"/>
    <w:rsid w:val="00DB00E9"/>
    <w:rsid w:val="00DB11CC"/>
    <w:rsid w:val="00DB1558"/>
    <w:rsid w:val="00DB192C"/>
    <w:rsid w:val="00DB1C25"/>
    <w:rsid w:val="00DB1E51"/>
    <w:rsid w:val="00DB2ACE"/>
    <w:rsid w:val="00DB350E"/>
    <w:rsid w:val="00DB389F"/>
    <w:rsid w:val="00DB3E30"/>
    <w:rsid w:val="00DB3E92"/>
    <w:rsid w:val="00DB3F68"/>
    <w:rsid w:val="00DB4064"/>
    <w:rsid w:val="00DB4479"/>
    <w:rsid w:val="00DB5FA6"/>
    <w:rsid w:val="00DB731C"/>
    <w:rsid w:val="00DB79AC"/>
    <w:rsid w:val="00DC0767"/>
    <w:rsid w:val="00DC09E1"/>
    <w:rsid w:val="00DC0C5F"/>
    <w:rsid w:val="00DC13BD"/>
    <w:rsid w:val="00DC1483"/>
    <w:rsid w:val="00DC1A85"/>
    <w:rsid w:val="00DC2D1D"/>
    <w:rsid w:val="00DC2DF6"/>
    <w:rsid w:val="00DC2E5F"/>
    <w:rsid w:val="00DC3377"/>
    <w:rsid w:val="00DC39F9"/>
    <w:rsid w:val="00DC43BF"/>
    <w:rsid w:val="00DC4B6A"/>
    <w:rsid w:val="00DC4D75"/>
    <w:rsid w:val="00DC514C"/>
    <w:rsid w:val="00DC5670"/>
    <w:rsid w:val="00DC5D26"/>
    <w:rsid w:val="00DC6F62"/>
    <w:rsid w:val="00DD015A"/>
    <w:rsid w:val="00DD08E6"/>
    <w:rsid w:val="00DD0EF8"/>
    <w:rsid w:val="00DD351F"/>
    <w:rsid w:val="00DD3E67"/>
    <w:rsid w:val="00DD3E9E"/>
    <w:rsid w:val="00DD44C6"/>
    <w:rsid w:val="00DD45AD"/>
    <w:rsid w:val="00DD4AF7"/>
    <w:rsid w:val="00DD55D2"/>
    <w:rsid w:val="00DD59AC"/>
    <w:rsid w:val="00DD6326"/>
    <w:rsid w:val="00DE0BB4"/>
    <w:rsid w:val="00DE0BD4"/>
    <w:rsid w:val="00DE0E1F"/>
    <w:rsid w:val="00DE0E76"/>
    <w:rsid w:val="00DE1154"/>
    <w:rsid w:val="00DE1892"/>
    <w:rsid w:val="00DE2561"/>
    <w:rsid w:val="00DE38F7"/>
    <w:rsid w:val="00DE3CD2"/>
    <w:rsid w:val="00DE40CA"/>
    <w:rsid w:val="00DE435B"/>
    <w:rsid w:val="00DE4DAE"/>
    <w:rsid w:val="00DE4EC5"/>
    <w:rsid w:val="00DE56E9"/>
    <w:rsid w:val="00DE6D83"/>
    <w:rsid w:val="00DE6F77"/>
    <w:rsid w:val="00DF05C5"/>
    <w:rsid w:val="00DF0667"/>
    <w:rsid w:val="00DF075E"/>
    <w:rsid w:val="00DF0B9D"/>
    <w:rsid w:val="00DF10B2"/>
    <w:rsid w:val="00DF1F71"/>
    <w:rsid w:val="00DF21CF"/>
    <w:rsid w:val="00DF2E4E"/>
    <w:rsid w:val="00DF35FA"/>
    <w:rsid w:val="00DF39FA"/>
    <w:rsid w:val="00DF4033"/>
    <w:rsid w:val="00DF4871"/>
    <w:rsid w:val="00DF527E"/>
    <w:rsid w:val="00DF5682"/>
    <w:rsid w:val="00DF5D9E"/>
    <w:rsid w:val="00DF665A"/>
    <w:rsid w:val="00DF68B2"/>
    <w:rsid w:val="00DF6BD6"/>
    <w:rsid w:val="00DF7186"/>
    <w:rsid w:val="00DF77CB"/>
    <w:rsid w:val="00DF7A64"/>
    <w:rsid w:val="00DF7FB0"/>
    <w:rsid w:val="00E00F51"/>
    <w:rsid w:val="00E010E4"/>
    <w:rsid w:val="00E0111E"/>
    <w:rsid w:val="00E01C05"/>
    <w:rsid w:val="00E02559"/>
    <w:rsid w:val="00E02A94"/>
    <w:rsid w:val="00E02CE1"/>
    <w:rsid w:val="00E034B0"/>
    <w:rsid w:val="00E04C83"/>
    <w:rsid w:val="00E04D22"/>
    <w:rsid w:val="00E056C0"/>
    <w:rsid w:val="00E0612C"/>
    <w:rsid w:val="00E07793"/>
    <w:rsid w:val="00E0792F"/>
    <w:rsid w:val="00E10B57"/>
    <w:rsid w:val="00E11695"/>
    <w:rsid w:val="00E11DE9"/>
    <w:rsid w:val="00E12057"/>
    <w:rsid w:val="00E12210"/>
    <w:rsid w:val="00E12732"/>
    <w:rsid w:val="00E1291D"/>
    <w:rsid w:val="00E13CDB"/>
    <w:rsid w:val="00E140A7"/>
    <w:rsid w:val="00E140BF"/>
    <w:rsid w:val="00E160EB"/>
    <w:rsid w:val="00E16217"/>
    <w:rsid w:val="00E1778F"/>
    <w:rsid w:val="00E17FE4"/>
    <w:rsid w:val="00E2000F"/>
    <w:rsid w:val="00E20EEB"/>
    <w:rsid w:val="00E21772"/>
    <w:rsid w:val="00E2199F"/>
    <w:rsid w:val="00E225BE"/>
    <w:rsid w:val="00E22855"/>
    <w:rsid w:val="00E23CB8"/>
    <w:rsid w:val="00E247C6"/>
    <w:rsid w:val="00E24AC7"/>
    <w:rsid w:val="00E255D2"/>
    <w:rsid w:val="00E26A5F"/>
    <w:rsid w:val="00E2709E"/>
    <w:rsid w:val="00E27851"/>
    <w:rsid w:val="00E27B9F"/>
    <w:rsid w:val="00E31D28"/>
    <w:rsid w:val="00E34651"/>
    <w:rsid w:val="00E34A9F"/>
    <w:rsid w:val="00E34C2A"/>
    <w:rsid w:val="00E35092"/>
    <w:rsid w:val="00E355EE"/>
    <w:rsid w:val="00E35D96"/>
    <w:rsid w:val="00E35E25"/>
    <w:rsid w:val="00E35F29"/>
    <w:rsid w:val="00E36127"/>
    <w:rsid w:val="00E36748"/>
    <w:rsid w:val="00E36B92"/>
    <w:rsid w:val="00E36CB7"/>
    <w:rsid w:val="00E36E5B"/>
    <w:rsid w:val="00E37278"/>
    <w:rsid w:val="00E37B6D"/>
    <w:rsid w:val="00E404E9"/>
    <w:rsid w:val="00E40652"/>
    <w:rsid w:val="00E420A4"/>
    <w:rsid w:val="00E421AA"/>
    <w:rsid w:val="00E426B8"/>
    <w:rsid w:val="00E43B5B"/>
    <w:rsid w:val="00E4409E"/>
    <w:rsid w:val="00E45AEB"/>
    <w:rsid w:val="00E47080"/>
    <w:rsid w:val="00E47DDE"/>
    <w:rsid w:val="00E5042F"/>
    <w:rsid w:val="00E5092B"/>
    <w:rsid w:val="00E50E55"/>
    <w:rsid w:val="00E51404"/>
    <w:rsid w:val="00E5363C"/>
    <w:rsid w:val="00E53842"/>
    <w:rsid w:val="00E538A8"/>
    <w:rsid w:val="00E539AA"/>
    <w:rsid w:val="00E54A82"/>
    <w:rsid w:val="00E55C65"/>
    <w:rsid w:val="00E55F24"/>
    <w:rsid w:val="00E56044"/>
    <w:rsid w:val="00E57F3C"/>
    <w:rsid w:val="00E600DA"/>
    <w:rsid w:val="00E6079B"/>
    <w:rsid w:val="00E60D33"/>
    <w:rsid w:val="00E61AB5"/>
    <w:rsid w:val="00E636FE"/>
    <w:rsid w:val="00E6373B"/>
    <w:rsid w:val="00E64360"/>
    <w:rsid w:val="00E64AC6"/>
    <w:rsid w:val="00E65F6C"/>
    <w:rsid w:val="00E666AA"/>
    <w:rsid w:val="00E6790B"/>
    <w:rsid w:val="00E67D39"/>
    <w:rsid w:val="00E701E6"/>
    <w:rsid w:val="00E7044A"/>
    <w:rsid w:val="00E708E3"/>
    <w:rsid w:val="00E70C98"/>
    <w:rsid w:val="00E714D6"/>
    <w:rsid w:val="00E71A62"/>
    <w:rsid w:val="00E71E3A"/>
    <w:rsid w:val="00E72579"/>
    <w:rsid w:val="00E730EC"/>
    <w:rsid w:val="00E734DA"/>
    <w:rsid w:val="00E748D2"/>
    <w:rsid w:val="00E7644C"/>
    <w:rsid w:val="00E76A9C"/>
    <w:rsid w:val="00E770F9"/>
    <w:rsid w:val="00E771F6"/>
    <w:rsid w:val="00E77DE1"/>
    <w:rsid w:val="00E804C7"/>
    <w:rsid w:val="00E812E9"/>
    <w:rsid w:val="00E813F5"/>
    <w:rsid w:val="00E823F1"/>
    <w:rsid w:val="00E82409"/>
    <w:rsid w:val="00E82860"/>
    <w:rsid w:val="00E82D2F"/>
    <w:rsid w:val="00E83C80"/>
    <w:rsid w:val="00E843FF"/>
    <w:rsid w:val="00E84FB6"/>
    <w:rsid w:val="00E8507D"/>
    <w:rsid w:val="00E86DBD"/>
    <w:rsid w:val="00E909B3"/>
    <w:rsid w:val="00E90A50"/>
    <w:rsid w:val="00E90B2B"/>
    <w:rsid w:val="00E90DAB"/>
    <w:rsid w:val="00E93334"/>
    <w:rsid w:val="00E93D20"/>
    <w:rsid w:val="00E94682"/>
    <w:rsid w:val="00E94F33"/>
    <w:rsid w:val="00E953D1"/>
    <w:rsid w:val="00E95FC7"/>
    <w:rsid w:val="00E97341"/>
    <w:rsid w:val="00E97533"/>
    <w:rsid w:val="00E979C9"/>
    <w:rsid w:val="00E97B49"/>
    <w:rsid w:val="00E97B59"/>
    <w:rsid w:val="00EA0258"/>
    <w:rsid w:val="00EA0CC5"/>
    <w:rsid w:val="00EA142D"/>
    <w:rsid w:val="00EA1CFA"/>
    <w:rsid w:val="00EA26D6"/>
    <w:rsid w:val="00EA329B"/>
    <w:rsid w:val="00EA3E25"/>
    <w:rsid w:val="00EA4424"/>
    <w:rsid w:val="00EA5301"/>
    <w:rsid w:val="00EA569C"/>
    <w:rsid w:val="00EA58FF"/>
    <w:rsid w:val="00EA675E"/>
    <w:rsid w:val="00EA79CF"/>
    <w:rsid w:val="00EB0AFE"/>
    <w:rsid w:val="00EB1EC0"/>
    <w:rsid w:val="00EB287F"/>
    <w:rsid w:val="00EB2EE3"/>
    <w:rsid w:val="00EB3C3F"/>
    <w:rsid w:val="00EB4723"/>
    <w:rsid w:val="00EB4A70"/>
    <w:rsid w:val="00EB4BF2"/>
    <w:rsid w:val="00EB5420"/>
    <w:rsid w:val="00EB5617"/>
    <w:rsid w:val="00EB5D61"/>
    <w:rsid w:val="00EB6002"/>
    <w:rsid w:val="00EB63FC"/>
    <w:rsid w:val="00EB77FA"/>
    <w:rsid w:val="00EC2395"/>
    <w:rsid w:val="00EC2C42"/>
    <w:rsid w:val="00EC3008"/>
    <w:rsid w:val="00EC326A"/>
    <w:rsid w:val="00EC413A"/>
    <w:rsid w:val="00EC5A28"/>
    <w:rsid w:val="00EC5C5B"/>
    <w:rsid w:val="00EC5F09"/>
    <w:rsid w:val="00EC65AE"/>
    <w:rsid w:val="00EC671A"/>
    <w:rsid w:val="00EC6AE2"/>
    <w:rsid w:val="00EC72EF"/>
    <w:rsid w:val="00EC73E4"/>
    <w:rsid w:val="00ED064B"/>
    <w:rsid w:val="00ED0EA4"/>
    <w:rsid w:val="00ED16B0"/>
    <w:rsid w:val="00ED1B8C"/>
    <w:rsid w:val="00ED1E12"/>
    <w:rsid w:val="00ED33F0"/>
    <w:rsid w:val="00ED4001"/>
    <w:rsid w:val="00ED6401"/>
    <w:rsid w:val="00ED67C1"/>
    <w:rsid w:val="00ED70AC"/>
    <w:rsid w:val="00ED757A"/>
    <w:rsid w:val="00EE0268"/>
    <w:rsid w:val="00EE03BF"/>
    <w:rsid w:val="00EE0527"/>
    <w:rsid w:val="00EE0A7B"/>
    <w:rsid w:val="00EE1253"/>
    <w:rsid w:val="00EE2E4B"/>
    <w:rsid w:val="00EE2F4D"/>
    <w:rsid w:val="00EE3DFC"/>
    <w:rsid w:val="00EE42C3"/>
    <w:rsid w:val="00EE4FB2"/>
    <w:rsid w:val="00EE50BF"/>
    <w:rsid w:val="00EE5327"/>
    <w:rsid w:val="00EE5AB7"/>
    <w:rsid w:val="00EE7466"/>
    <w:rsid w:val="00EE7741"/>
    <w:rsid w:val="00EF0860"/>
    <w:rsid w:val="00EF0B94"/>
    <w:rsid w:val="00EF1634"/>
    <w:rsid w:val="00EF176E"/>
    <w:rsid w:val="00EF1CDA"/>
    <w:rsid w:val="00EF1ED4"/>
    <w:rsid w:val="00EF2791"/>
    <w:rsid w:val="00EF31FE"/>
    <w:rsid w:val="00EF542C"/>
    <w:rsid w:val="00EF5AA0"/>
    <w:rsid w:val="00EF643A"/>
    <w:rsid w:val="00EF6A6A"/>
    <w:rsid w:val="00EF6CC1"/>
    <w:rsid w:val="00EF6D22"/>
    <w:rsid w:val="00EF6EE6"/>
    <w:rsid w:val="00EF7241"/>
    <w:rsid w:val="00EF78D0"/>
    <w:rsid w:val="00EF7CFA"/>
    <w:rsid w:val="00EF7E4D"/>
    <w:rsid w:val="00F0071B"/>
    <w:rsid w:val="00F02830"/>
    <w:rsid w:val="00F02AA0"/>
    <w:rsid w:val="00F03AD1"/>
    <w:rsid w:val="00F04579"/>
    <w:rsid w:val="00F04E57"/>
    <w:rsid w:val="00F05F0D"/>
    <w:rsid w:val="00F072BD"/>
    <w:rsid w:val="00F07D2F"/>
    <w:rsid w:val="00F07EA3"/>
    <w:rsid w:val="00F10ABB"/>
    <w:rsid w:val="00F1144F"/>
    <w:rsid w:val="00F116E6"/>
    <w:rsid w:val="00F11FDC"/>
    <w:rsid w:val="00F12635"/>
    <w:rsid w:val="00F12688"/>
    <w:rsid w:val="00F12A52"/>
    <w:rsid w:val="00F141FF"/>
    <w:rsid w:val="00F157F1"/>
    <w:rsid w:val="00F1683E"/>
    <w:rsid w:val="00F16B4C"/>
    <w:rsid w:val="00F16DE7"/>
    <w:rsid w:val="00F1708F"/>
    <w:rsid w:val="00F17473"/>
    <w:rsid w:val="00F179C6"/>
    <w:rsid w:val="00F2055B"/>
    <w:rsid w:val="00F243DC"/>
    <w:rsid w:val="00F24CA6"/>
    <w:rsid w:val="00F2511E"/>
    <w:rsid w:val="00F2553D"/>
    <w:rsid w:val="00F261A2"/>
    <w:rsid w:val="00F26A5F"/>
    <w:rsid w:val="00F26D01"/>
    <w:rsid w:val="00F26E99"/>
    <w:rsid w:val="00F27153"/>
    <w:rsid w:val="00F30E6E"/>
    <w:rsid w:val="00F31572"/>
    <w:rsid w:val="00F32106"/>
    <w:rsid w:val="00F3308D"/>
    <w:rsid w:val="00F33FAE"/>
    <w:rsid w:val="00F34319"/>
    <w:rsid w:val="00F34438"/>
    <w:rsid w:val="00F34472"/>
    <w:rsid w:val="00F35338"/>
    <w:rsid w:val="00F35A4C"/>
    <w:rsid w:val="00F36355"/>
    <w:rsid w:val="00F365E7"/>
    <w:rsid w:val="00F36748"/>
    <w:rsid w:val="00F36D8E"/>
    <w:rsid w:val="00F37167"/>
    <w:rsid w:val="00F4009C"/>
    <w:rsid w:val="00F4055A"/>
    <w:rsid w:val="00F40576"/>
    <w:rsid w:val="00F4095D"/>
    <w:rsid w:val="00F41D19"/>
    <w:rsid w:val="00F421C8"/>
    <w:rsid w:val="00F42BD3"/>
    <w:rsid w:val="00F42D7E"/>
    <w:rsid w:val="00F43B43"/>
    <w:rsid w:val="00F4469F"/>
    <w:rsid w:val="00F45458"/>
    <w:rsid w:val="00F458A7"/>
    <w:rsid w:val="00F45B4D"/>
    <w:rsid w:val="00F45E50"/>
    <w:rsid w:val="00F467D9"/>
    <w:rsid w:val="00F47614"/>
    <w:rsid w:val="00F512B5"/>
    <w:rsid w:val="00F515E9"/>
    <w:rsid w:val="00F51D00"/>
    <w:rsid w:val="00F51DB7"/>
    <w:rsid w:val="00F533D9"/>
    <w:rsid w:val="00F53CA7"/>
    <w:rsid w:val="00F5429E"/>
    <w:rsid w:val="00F543BD"/>
    <w:rsid w:val="00F545C7"/>
    <w:rsid w:val="00F546A2"/>
    <w:rsid w:val="00F54849"/>
    <w:rsid w:val="00F55444"/>
    <w:rsid w:val="00F57996"/>
    <w:rsid w:val="00F57B28"/>
    <w:rsid w:val="00F57C02"/>
    <w:rsid w:val="00F6014A"/>
    <w:rsid w:val="00F60A19"/>
    <w:rsid w:val="00F60B40"/>
    <w:rsid w:val="00F60D9E"/>
    <w:rsid w:val="00F62096"/>
    <w:rsid w:val="00F626DE"/>
    <w:rsid w:val="00F62834"/>
    <w:rsid w:val="00F62E7F"/>
    <w:rsid w:val="00F63ACE"/>
    <w:rsid w:val="00F641A3"/>
    <w:rsid w:val="00F647B0"/>
    <w:rsid w:val="00F647DE"/>
    <w:rsid w:val="00F64B62"/>
    <w:rsid w:val="00F64E8F"/>
    <w:rsid w:val="00F64FF4"/>
    <w:rsid w:val="00F658F6"/>
    <w:rsid w:val="00F65AB0"/>
    <w:rsid w:val="00F65C42"/>
    <w:rsid w:val="00F660EF"/>
    <w:rsid w:val="00F6627A"/>
    <w:rsid w:val="00F66318"/>
    <w:rsid w:val="00F668EE"/>
    <w:rsid w:val="00F676BF"/>
    <w:rsid w:val="00F67F7B"/>
    <w:rsid w:val="00F710BA"/>
    <w:rsid w:val="00F7138B"/>
    <w:rsid w:val="00F71BC2"/>
    <w:rsid w:val="00F71EE0"/>
    <w:rsid w:val="00F73F7F"/>
    <w:rsid w:val="00F74589"/>
    <w:rsid w:val="00F751E3"/>
    <w:rsid w:val="00F75A7D"/>
    <w:rsid w:val="00F770D9"/>
    <w:rsid w:val="00F770EE"/>
    <w:rsid w:val="00F77545"/>
    <w:rsid w:val="00F77F07"/>
    <w:rsid w:val="00F80533"/>
    <w:rsid w:val="00F8074F"/>
    <w:rsid w:val="00F80DE0"/>
    <w:rsid w:val="00F80F90"/>
    <w:rsid w:val="00F814F5"/>
    <w:rsid w:val="00F81A6C"/>
    <w:rsid w:val="00F81CEF"/>
    <w:rsid w:val="00F81DAD"/>
    <w:rsid w:val="00F821BC"/>
    <w:rsid w:val="00F828A8"/>
    <w:rsid w:val="00F82BDA"/>
    <w:rsid w:val="00F82F2E"/>
    <w:rsid w:val="00F84177"/>
    <w:rsid w:val="00F843F1"/>
    <w:rsid w:val="00F84FBC"/>
    <w:rsid w:val="00F855C7"/>
    <w:rsid w:val="00F85D95"/>
    <w:rsid w:val="00F86AD9"/>
    <w:rsid w:val="00F86F05"/>
    <w:rsid w:val="00F87CC0"/>
    <w:rsid w:val="00F87E2B"/>
    <w:rsid w:val="00F87F3D"/>
    <w:rsid w:val="00F9005A"/>
    <w:rsid w:val="00F90B1B"/>
    <w:rsid w:val="00F923A7"/>
    <w:rsid w:val="00F92AA3"/>
    <w:rsid w:val="00F92EEE"/>
    <w:rsid w:val="00F93497"/>
    <w:rsid w:val="00F93CC5"/>
    <w:rsid w:val="00F95207"/>
    <w:rsid w:val="00F9537A"/>
    <w:rsid w:val="00F95BE6"/>
    <w:rsid w:val="00F96C1B"/>
    <w:rsid w:val="00F971DD"/>
    <w:rsid w:val="00F979FD"/>
    <w:rsid w:val="00F97A0E"/>
    <w:rsid w:val="00F97E1E"/>
    <w:rsid w:val="00F97EFD"/>
    <w:rsid w:val="00FA0A94"/>
    <w:rsid w:val="00FA16B0"/>
    <w:rsid w:val="00FA17A2"/>
    <w:rsid w:val="00FA343E"/>
    <w:rsid w:val="00FA437F"/>
    <w:rsid w:val="00FA4E18"/>
    <w:rsid w:val="00FA65D3"/>
    <w:rsid w:val="00FA72E4"/>
    <w:rsid w:val="00FA7A17"/>
    <w:rsid w:val="00FB0103"/>
    <w:rsid w:val="00FB06D9"/>
    <w:rsid w:val="00FB073F"/>
    <w:rsid w:val="00FB0C50"/>
    <w:rsid w:val="00FB0D69"/>
    <w:rsid w:val="00FB1619"/>
    <w:rsid w:val="00FB1787"/>
    <w:rsid w:val="00FB2FC3"/>
    <w:rsid w:val="00FB4CD9"/>
    <w:rsid w:val="00FB653D"/>
    <w:rsid w:val="00FB67A2"/>
    <w:rsid w:val="00FB7794"/>
    <w:rsid w:val="00FC0320"/>
    <w:rsid w:val="00FC0A73"/>
    <w:rsid w:val="00FC0AC8"/>
    <w:rsid w:val="00FC1212"/>
    <w:rsid w:val="00FC1A22"/>
    <w:rsid w:val="00FC462E"/>
    <w:rsid w:val="00FC46E7"/>
    <w:rsid w:val="00FC49B5"/>
    <w:rsid w:val="00FC4EC6"/>
    <w:rsid w:val="00FC5D82"/>
    <w:rsid w:val="00FC60A9"/>
    <w:rsid w:val="00FC666B"/>
    <w:rsid w:val="00FC787B"/>
    <w:rsid w:val="00FC7D60"/>
    <w:rsid w:val="00FC7EE2"/>
    <w:rsid w:val="00FD03AA"/>
    <w:rsid w:val="00FD1C3D"/>
    <w:rsid w:val="00FD1E92"/>
    <w:rsid w:val="00FD3012"/>
    <w:rsid w:val="00FD340F"/>
    <w:rsid w:val="00FD3753"/>
    <w:rsid w:val="00FD3C7F"/>
    <w:rsid w:val="00FD49B3"/>
    <w:rsid w:val="00FD526D"/>
    <w:rsid w:val="00FD54E2"/>
    <w:rsid w:val="00FD5743"/>
    <w:rsid w:val="00FD5E8A"/>
    <w:rsid w:val="00FD6306"/>
    <w:rsid w:val="00FD6FE3"/>
    <w:rsid w:val="00FD71DA"/>
    <w:rsid w:val="00FD7787"/>
    <w:rsid w:val="00FD7B76"/>
    <w:rsid w:val="00FD7CF7"/>
    <w:rsid w:val="00FD7E44"/>
    <w:rsid w:val="00FE043C"/>
    <w:rsid w:val="00FE175F"/>
    <w:rsid w:val="00FE20E1"/>
    <w:rsid w:val="00FE2288"/>
    <w:rsid w:val="00FE3245"/>
    <w:rsid w:val="00FE36DF"/>
    <w:rsid w:val="00FE38BF"/>
    <w:rsid w:val="00FE3F97"/>
    <w:rsid w:val="00FE47B3"/>
    <w:rsid w:val="00FE4E65"/>
    <w:rsid w:val="00FE5316"/>
    <w:rsid w:val="00FE57B0"/>
    <w:rsid w:val="00FE6127"/>
    <w:rsid w:val="00FE64F3"/>
    <w:rsid w:val="00FE77DC"/>
    <w:rsid w:val="00FE7AD4"/>
    <w:rsid w:val="00FF0709"/>
    <w:rsid w:val="00FF0A41"/>
    <w:rsid w:val="00FF12D6"/>
    <w:rsid w:val="00FF1693"/>
    <w:rsid w:val="00FF1E10"/>
    <w:rsid w:val="00FF27BE"/>
    <w:rsid w:val="00FF2CAB"/>
    <w:rsid w:val="00FF2EC2"/>
    <w:rsid w:val="00FF3070"/>
    <w:rsid w:val="00FF3113"/>
    <w:rsid w:val="00FF3895"/>
    <w:rsid w:val="00FF3955"/>
    <w:rsid w:val="00FF4F92"/>
    <w:rsid w:val="00FF570E"/>
    <w:rsid w:val="00FF61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4D2"/>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uiPriority w:val="99"/>
    <w:unhideWhenUsed/>
    <w:rsid w:val="00E420A4"/>
    <w:rPr>
      <w:vertAlign w:val="superscript"/>
    </w:rPr>
  </w:style>
  <w:style w:type="character" w:customStyle="1" w:styleId="highlight">
    <w:name w:val="highlight"/>
    <w:basedOn w:val="DefaultParagraphFont"/>
    <w:rsid w:val="00A23470"/>
  </w:style>
  <w:style w:type="paragraph" w:styleId="Header">
    <w:name w:val="header"/>
    <w:basedOn w:val="Normal"/>
    <w:link w:val="HeaderChar"/>
    <w:uiPriority w:val="99"/>
    <w:unhideWhenUsed/>
    <w:rsid w:val="00BC0A88"/>
    <w:pPr>
      <w:tabs>
        <w:tab w:val="center" w:pos="4680"/>
        <w:tab w:val="right" w:pos="9360"/>
      </w:tabs>
    </w:pPr>
  </w:style>
  <w:style w:type="character" w:customStyle="1" w:styleId="HeaderChar">
    <w:name w:val="Header Char"/>
    <w:basedOn w:val="DefaultParagraphFont"/>
    <w:link w:val="Header"/>
    <w:uiPriority w:val="99"/>
    <w:rsid w:val="00BC0A88"/>
    <w:rPr>
      <w:rFonts w:eastAsia="Times New Roman" w:cs="Times New Roman"/>
      <w:szCs w:val="24"/>
      <w:lang w:val="lv-LV" w:eastAsia="ru-RU"/>
    </w:rPr>
  </w:style>
  <w:style w:type="paragraph" w:styleId="Revision">
    <w:name w:val="Revision"/>
    <w:hidden/>
    <w:uiPriority w:val="99"/>
    <w:semiHidden/>
    <w:rsid w:val="00D53FEE"/>
    <w:pPr>
      <w:spacing w:after="0" w:line="240" w:lineRule="auto"/>
    </w:pPr>
    <w:rPr>
      <w:rFonts w:eastAsia="Times New Roman" w:cs="Times New Roman"/>
      <w:szCs w:val="24"/>
      <w:lang w:val="lv-LV" w:eastAsia="ru-RU"/>
    </w:rPr>
  </w:style>
  <w:style w:type="paragraph" w:customStyle="1" w:styleId="labojumupamats">
    <w:name w:val="labojumu_pamats"/>
    <w:basedOn w:val="Normal"/>
    <w:rsid w:val="007C3BFC"/>
    <w:pPr>
      <w:spacing w:before="100" w:beforeAutospacing="1" w:after="100" w:afterAutospacing="1"/>
    </w:pPr>
    <w:rPr>
      <w:lang w:val="en-US" w:eastAsia="en-US"/>
    </w:rPr>
  </w:style>
  <w:style w:type="paragraph" w:customStyle="1" w:styleId="ti-art">
    <w:name w:val="ti-art"/>
    <w:basedOn w:val="Normal"/>
    <w:rsid w:val="00C92FB2"/>
    <w:pPr>
      <w:spacing w:before="100" w:beforeAutospacing="1" w:after="100" w:afterAutospacing="1"/>
    </w:pPr>
    <w:rPr>
      <w:lang w:val="en-US" w:eastAsia="en-US"/>
    </w:rPr>
  </w:style>
  <w:style w:type="paragraph" w:customStyle="1" w:styleId="Normal1">
    <w:name w:val="Normal1"/>
    <w:basedOn w:val="Normal"/>
    <w:rsid w:val="00C92FB2"/>
    <w:pPr>
      <w:spacing w:before="100" w:beforeAutospacing="1" w:after="100" w:afterAutospacing="1"/>
    </w:pPr>
    <w:rPr>
      <w:lang w:val="en-US" w:eastAsia="en-US"/>
    </w:rPr>
  </w:style>
  <w:style w:type="paragraph" w:customStyle="1" w:styleId="Normal2">
    <w:name w:val="Normal2"/>
    <w:basedOn w:val="Normal"/>
    <w:rsid w:val="00AC7595"/>
    <w:pPr>
      <w:spacing w:before="100" w:beforeAutospacing="1" w:after="100" w:afterAutospacing="1"/>
    </w:pPr>
    <w:rPr>
      <w:rFonts w:ascii="Calibri" w:eastAsiaTheme="minorHAnsi" w:hAnsi="Calibri" w:cs="Calibri"/>
      <w:sz w:val="22"/>
      <w:szCs w:val="22"/>
      <w:lang w:val="en-US" w:eastAsia="en-US"/>
    </w:rPr>
  </w:style>
  <w:style w:type="paragraph" w:customStyle="1" w:styleId="ti-section-1">
    <w:name w:val="ti-section-1"/>
    <w:basedOn w:val="Normal"/>
    <w:rsid w:val="00AC7595"/>
    <w:pPr>
      <w:spacing w:before="100" w:beforeAutospacing="1" w:after="100" w:afterAutospacing="1"/>
    </w:pPr>
    <w:rPr>
      <w:rFonts w:ascii="Calibri" w:eastAsiaTheme="minorHAnsi" w:hAnsi="Calibri" w:cs="Calibri"/>
      <w:sz w:val="22"/>
      <w:szCs w:val="22"/>
      <w:lang w:val="en-US" w:eastAsia="en-US"/>
    </w:rPr>
  </w:style>
  <w:style w:type="paragraph" w:customStyle="1" w:styleId="ti-section-2">
    <w:name w:val="ti-section-2"/>
    <w:basedOn w:val="Normal"/>
    <w:rsid w:val="00AC7595"/>
    <w:pPr>
      <w:spacing w:before="100" w:beforeAutospacing="1" w:after="100" w:afterAutospacing="1"/>
    </w:pPr>
    <w:rPr>
      <w:rFonts w:ascii="Calibri" w:eastAsiaTheme="minorHAnsi" w:hAnsi="Calibri" w:cs="Calibri"/>
      <w:sz w:val="22"/>
      <w:szCs w:val="22"/>
      <w:lang w:val="en-US" w:eastAsia="en-US"/>
    </w:rPr>
  </w:style>
  <w:style w:type="character" w:styleId="UnresolvedMention">
    <w:name w:val="Unresolved Mention"/>
    <w:basedOn w:val="DefaultParagraphFont"/>
    <w:uiPriority w:val="99"/>
    <w:semiHidden/>
    <w:unhideWhenUsed/>
    <w:rsid w:val="004D2321"/>
    <w:rPr>
      <w:color w:val="605E5C"/>
      <w:shd w:val="clear" w:color="auto" w:fill="E1DFDD"/>
    </w:rPr>
  </w:style>
  <w:style w:type="paragraph" w:customStyle="1" w:styleId="c02alineaalta">
    <w:name w:val="c02alineaalta"/>
    <w:basedOn w:val="Normal"/>
    <w:rsid w:val="00DB1E51"/>
    <w:pPr>
      <w:spacing w:before="100" w:beforeAutospacing="1" w:after="100" w:afterAutospacing="1"/>
    </w:pPr>
    <w:rPr>
      <w:lang w:eastAsia="lv-LV"/>
    </w:rPr>
  </w:style>
  <w:style w:type="paragraph" w:customStyle="1" w:styleId="c01pointaltn">
    <w:name w:val="c01pointaltn"/>
    <w:basedOn w:val="Normal"/>
    <w:rsid w:val="00596D8A"/>
    <w:pPr>
      <w:spacing w:before="100" w:beforeAutospacing="1" w:after="100" w:afterAutospacing="1"/>
    </w:pPr>
    <w:rPr>
      <w:lang w:eastAsia="lv-LV"/>
    </w:rPr>
  </w:style>
  <w:style w:type="paragraph" w:customStyle="1" w:styleId="c05titre2">
    <w:name w:val="c05titre2"/>
    <w:basedOn w:val="Normal"/>
    <w:rsid w:val="006635DA"/>
    <w:pPr>
      <w:spacing w:before="100" w:beforeAutospacing="1" w:after="100" w:afterAutospacing="1"/>
    </w:pPr>
    <w:rPr>
      <w:lang w:eastAsia="lv-LV"/>
    </w:rPr>
  </w:style>
  <w:style w:type="paragraph" w:customStyle="1" w:styleId="Normal3">
    <w:name w:val="Normal3"/>
    <w:basedOn w:val="Normal"/>
    <w:rsid w:val="006635DA"/>
    <w:pPr>
      <w:spacing w:before="100" w:beforeAutospacing="1" w:after="100" w:afterAutospacing="1"/>
    </w:pPr>
    <w:rPr>
      <w:lang w:eastAsia="lv-LV"/>
    </w:rPr>
  </w:style>
  <w:style w:type="paragraph" w:styleId="BodyText">
    <w:name w:val="Body Text"/>
    <w:basedOn w:val="Normal"/>
    <w:link w:val="BodyTextChar"/>
    <w:uiPriority w:val="99"/>
    <w:unhideWhenUsed/>
    <w:rsid w:val="00053BEB"/>
    <w:pPr>
      <w:spacing w:after="120"/>
    </w:pPr>
  </w:style>
  <w:style w:type="character" w:customStyle="1" w:styleId="BodyTextChar">
    <w:name w:val="Body Text Char"/>
    <w:basedOn w:val="DefaultParagraphFont"/>
    <w:link w:val="BodyText"/>
    <w:uiPriority w:val="99"/>
    <w:rsid w:val="00053BEB"/>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9987740">
      <w:bodyDiv w:val="1"/>
      <w:marLeft w:val="0"/>
      <w:marRight w:val="0"/>
      <w:marTop w:val="0"/>
      <w:marBottom w:val="0"/>
      <w:divBdr>
        <w:top w:val="none" w:sz="0" w:space="0" w:color="auto"/>
        <w:left w:val="none" w:sz="0" w:space="0" w:color="auto"/>
        <w:bottom w:val="none" w:sz="0" w:space="0" w:color="auto"/>
        <w:right w:val="none" w:sz="0" w:space="0" w:color="auto"/>
      </w:divBdr>
    </w:div>
    <w:div w:id="54552369">
      <w:bodyDiv w:val="1"/>
      <w:marLeft w:val="0"/>
      <w:marRight w:val="0"/>
      <w:marTop w:val="0"/>
      <w:marBottom w:val="0"/>
      <w:divBdr>
        <w:top w:val="none" w:sz="0" w:space="0" w:color="auto"/>
        <w:left w:val="none" w:sz="0" w:space="0" w:color="auto"/>
        <w:bottom w:val="none" w:sz="0" w:space="0" w:color="auto"/>
        <w:right w:val="none" w:sz="0" w:space="0" w:color="auto"/>
      </w:divBdr>
    </w:div>
    <w:div w:id="1462164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224604179">
      <w:bodyDiv w:val="1"/>
      <w:marLeft w:val="0"/>
      <w:marRight w:val="0"/>
      <w:marTop w:val="0"/>
      <w:marBottom w:val="0"/>
      <w:divBdr>
        <w:top w:val="none" w:sz="0" w:space="0" w:color="auto"/>
        <w:left w:val="none" w:sz="0" w:space="0" w:color="auto"/>
        <w:bottom w:val="none" w:sz="0" w:space="0" w:color="auto"/>
        <w:right w:val="none" w:sz="0" w:space="0" w:color="auto"/>
      </w:divBdr>
    </w:div>
    <w:div w:id="272395873">
      <w:bodyDiv w:val="1"/>
      <w:marLeft w:val="0"/>
      <w:marRight w:val="0"/>
      <w:marTop w:val="0"/>
      <w:marBottom w:val="0"/>
      <w:divBdr>
        <w:top w:val="none" w:sz="0" w:space="0" w:color="auto"/>
        <w:left w:val="none" w:sz="0" w:space="0" w:color="auto"/>
        <w:bottom w:val="none" w:sz="0" w:space="0" w:color="auto"/>
        <w:right w:val="none" w:sz="0" w:space="0" w:color="auto"/>
      </w:divBdr>
    </w:div>
    <w:div w:id="343436101">
      <w:bodyDiv w:val="1"/>
      <w:marLeft w:val="0"/>
      <w:marRight w:val="0"/>
      <w:marTop w:val="0"/>
      <w:marBottom w:val="0"/>
      <w:divBdr>
        <w:top w:val="none" w:sz="0" w:space="0" w:color="auto"/>
        <w:left w:val="none" w:sz="0" w:space="0" w:color="auto"/>
        <w:bottom w:val="none" w:sz="0" w:space="0" w:color="auto"/>
        <w:right w:val="none" w:sz="0" w:space="0" w:color="auto"/>
      </w:divBdr>
    </w:div>
    <w:div w:id="352650643">
      <w:bodyDiv w:val="1"/>
      <w:marLeft w:val="0"/>
      <w:marRight w:val="0"/>
      <w:marTop w:val="0"/>
      <w:marBottom w:val="0"/>
      <w:divBdr>
        <w:top w:val="none" w:sz="0" w:space="0" w:color="auto"/>
        <w:left w:val="none" w:sz="0" w:space="0" w:color="auto"/>
        <w:bottom w:val="none" w:sz="0" w:space="0" w:color="auto"/>
        <w:right w:val="none" w:sz="0" w:space="0" w:color="auto"/>
      </w:divBdr>
    </w:div>
    <w:div w:id="369300313">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35364856">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485632966">
      <w:bodyDiv w:val="1"/>
      <w:marLeft w:val="0"/>
      <w:marRight w:val="0"/>
      <w:marTop w:val="0"/>
      <w:marBottom w:val="0"/>
      <w:divBdr>
        <w:top w:val="none" w:sz="0" w:space="0" w:color="auto"/>
        <w:left w:val="none" w:sz="0" w:space="0" w:color="auto"/>
        <w:bottom w:val="none" w:sz="0" w:space="0" w:color="auto"/>
        <w:right w:val="none" w:sz="0" w:space="0" w:color="auto"/>
      </w:divBdr>
    </w:div>
    <w:div w:id="519126679">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41691567">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851338749">
      <w:bodyDiv w:val="1"/>
      <w:marLeft w:val="0"/>
      <w:marRight w:val="0"/>
      <w:marTop w:val="0"/>
      <w:marBottom w:val="0"/>
      <w:divBdr>
        <w:top w:val="none" w:sz="0" w:space="0" w:color="auto"/>
        <w:left w:val="none" w:sz="0" w:space="0" w:color="auto"/>
        <w:bottom w:val="none" w:sz="0" w:space="0" w:color="auto"/>
        <w:right w:val="none" w:sz="0" w:space="0" w:color="auto"/>
      </w:divBdr>
    </w:div>
    <w:div w:id="871726159">
      <w:bodyDiv w:val="1"/>
      <w:marLeft w:val="0"/>
      <w:marRight w:val="0"/>
      <w:marTop w:val="0"/>
      <w:marBottom w:val="0"/>
      <w:divBdr>
        <w:top w:val="none" w:sz="0" w:space="0" w:color="auto"/>
        <w:left w:val="none" w:sz="0" w:space="0" w:color="auto"/>
        <w:bottom w:val="none" w:sz="0" w:space="0" w:color="auto"/>
        <w:right w:val="none" w:sz="0" w:space="0" w:color="auto"/>
      </w:divBdr>
    </w:div>
    <w:div w:id="898058891">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6537872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634302">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24878249">
      <w:bodyDiv w:val="1"/>
      <w:marLeft w:val="0"/>
      <w:marRight w:val="0"/>
      <w:marTop w:val="0"/>
      <w:marBottom w:val="0"/>
      <w:divBdr>
        <w:top w:val="none" w:sz="0" w:space="0" w:color="auto"/>
        <w:left w:val="none" w:sz="0" w:space="0" w:color="auto"/>
        <w:bottom w:val="none" w:sz="0" w:space="0" w:color="auto"/>
        <w:right w:val="none" w:sz="0" w:space="0" w:color="auto"/>
      </w:divBdr>
    </w:div>
    <w:div w:id="1242712283">
      <w:bodyDiv w:val="1"/>
      <w:marLeft w:val="0"/>
      <w:marRight w:val="0"/>
      <w:marTop w:val="0"/>
      <w:marBottom w:val="0"/>
      <w:divBdr>
        <w:top w:val="none" w:sz="0" w:space="0" w:color="auto"/>
        <w:left w:val="none" w:sz="0" w:space="0" w:color="auto"/>
        <w:bottom w:val="none" w:sz="0" w:space="0" w:color="auto"/>
        <w:right w:val="none" w:sz="0" w:space="0" w:color="auto"/>
      </w:divBdr>
    </w:div>
    <w:div w:id="126530743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60815674">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386484459">
      <w:bodyDiv w:val="1"/>
      <w:marLeft w:val="0"/>
      <w:marRight w:val="0"/>
      <w:marTop w:val="0"/>
      <w:marBottom w:val="0"/>
      <w:divBdr>
        <w:top w:val="none" w:sz="0" w:space="0" w:color="auto"/>
        <w:left w:val="none" w:sz="0" w:space="0" w:color="auto"/>
        <w:bottom w:val="none" w:sz="0" w:space="0" w:color="auto"/>
        <w:right w:val="none" w:sz="0" w:space="0" w:color="auto"/>
      </w:divBdr>
    </w:div>
    <w:div w:id="1386828591">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407604548">
      <w:bodyDiv w:val="1"/>
      <w:marLeft w:val="0"/>
      <w:marRight w:val="0"/>
      <w:marTop w:val="0"/>
      <w:marBottom w:val="0"/>
      <w:divBdr>
        <w:top w:val="none" w:sz="0" w:space="0" w:color="auto"/>
        <w:left w:val="none" w:sz="0" w:space="0" w:color="auto"/>
        <w:bottom w:val="none" w:sz="0" w:space="0" w:color="auto"/>
        <w:right w:val="none" w:sz="0" w:space="0" w:color="auto"/>
      </w:divBdr>
    </w:div>
    <w:div w:id="1564177015">
      <w:bodyDiv w:val="1"/>
      <w:marLeft w:val="0"/>
      <w:marRight w:val="0"/>
      <w:marTop w:val="0"/>
      <w:marBottom w:val="0"/>
      <w:divBdr>
        <w:top w:val="none" w:sz="0" w:space="0" w:color="auto"/>
        <w:left w:val="none" w:sz="0" w:space="0" w:color="auto"/>
        <w:bottom w:val="none" w:sz="0" w:space="0" w:color="auto"/>
        <w:right w:val="none" w:sz="0" w:space="0" w:color="auto"/>
      </w:divBdr>
    </w:div>
    <w:div w:id="1567060658">
      <w:bodyDiv w:val="1"/>
      <w:marLeft w:val="0"/>
      <w:marRight w:val="0"/>
      <w:marTop w:val="0"/>
      <w:marBottom w:val="0"/>
      <w:divBdr>
        <w:top w:val="none" w:sz="0" w:space="0" w:color="auto"/>
        <w:left w:val="none" w:sz="0" w:space="0" w:color="auto"/>
        <w:bottom w:val="none" w:sz="0" w:space="0" w:color="auto"/>
        <w:right w:val="none" w:sz="0" w:space="0" w:color="auto"/>
      </w:divBdr>
    </w:div>
    <w:div w:id="1627738911">
      <w:bodyDiv w:val="1"/>
      <w:marLeft w:val="0"/>
      <w:marRight w:val="0"/>
      <w:marTop w:val="0"/>
      <w:marBottom w:val="0"/>
      <w:divBdr>
        <w:top w:val="none" w:sz="0" w:space="0" w:color="auto"/>
        <w:left w:val="none" w:sz="0" w:space="0" w:color="auto"/>
        <w:bottom w:val="none" w:sz="0" w:space="0" w:color="auto"/>
        <w:right w:val="none" w:sz="0" w:space="0" w:color="auto"/>
      </w:divBdr>
    </w:div>
    <w:div w:id="1671181942">
      <w:bodyDiv w:val="1"/>
      <w:marLeft w:val="0"/>
      <w:marRight w:val="0"/>
      <w:marTop w:val="0"/>
      <w:marBottom w:val="0"/>
      <w:divBdr>
        <w:top w:val="none" w:sz="0" w:space="0" w:color="auto"/>
        <w:left w:val="none" w:sz="0" w:space="0" w:color="auto"/>
        <w:bottom w:val="none" w:sz="0" w:space="0" w:color="auto"/>
        <w:right w:val="none" w:sz="0" w:space="0" w:color="auto"/>
      </w:divBdr>
    </w:div>
    <w:div w:id="1717853519">
      <w:bodyDiv w:val="1"/>
      <w:marLeft w:val="0"/>
      <w:marRight w:val="0"/>
      <w:marTop w:val="0"/>
      <w:marBottom w:val="0"/>
      <w:divBdr>
        <w:top w:val="none" w:sz="0" w:space="0" w:color="auto"/>
        <w:left w:val="none" w:sz="0" w:space="0" w:color="auto"/>
        <w:bottom w:val="none" w:sz="0" w:space="0" w:color="auto"/>
        <w:right w:val="none" w:sz="0" w:space="0" w:color="auto"/>
      </w:divBdr>
    </w:div>
    <w:div w:id="1751541070">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67863298">
      <w:bodyDiv w:val="1"/>
      <w:marLeft w:val="0"/>
      <w:marRight w:val="0"/>
      <w:marTop w:val="0"/>
      <w:marBottom w:val="0"/>
      <w:divBdr>
        <w:top w:val="none" w:sz="0" w:space="0" w:color="auto"/>
        <w:left w:val="none" w:sz="0" w:space="0" w:color="auto"/>
        <w:bottom w:val="none" w:sz="0" w:space="0" w:color="auto"/>
        <w:right w:val="none" w:sz="0" w:space="0" w:color="auto"/>
      </w:divBdr>
    </w:div>
    <w:div w:id="1944918459">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1974674672">
      <w:bodyDiv w:val="1"/>
      <w:marLeft w:val="0"/>
      <w:marRight w:val="0"/>
      <w:marTop w:val="0"/>
      <w:marBottom w:val="0"/>
      <w:divBdr>
        <w:top w:val="none" w:sz="0" w:space="0" w:color="auto"/>
        <w:left w:val="none" w:sz="0" w:space="0" w:color="auto"/>
        <w:bottom w:val="none" w:sz="0" w:space="0" w:color="auto"/>
        <w:right w:val="none" w:sz="0" w:space="0" w:color="auto"/>
      </w:divBdr>
    </w:div>
    <w:div w:id="2042125072">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174383">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 w:id="211081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5309.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131" TargetMode="External"/><Relationship Id="rId5" Type="http://schemas.openxmlformats.org/officeDocument/2006/relationships/webSettings" Target="webSettings.xml"/><Relationship Id="rId10" Type="http://schemas.openxmlformats.org/officeDocument/2006/relationships/hyperlink" Target="https://manas.tiesas.lv/eTiesasMvc/eclinolemumi/ECLI:EU:C:2018:109" TargetMode="External"/><Relationship Id="rId4" Type="http://schemas.openxmlformats.org/officeDocument/2006/relationships/settings" Target="settings.xml"/><Relationship Id="rId9" Type="http://schemas.openxmlformats.org/officeDocument/2006/relationships/hyperlink" Target="https://manas.tiesas.lv/eTiesasMvc/eclinolemumi/ECLI:EU:C:2017:7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39201-3FF5-4917-A64E-BF762CE9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23549</Words>
  <Characters>13423</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2025-01-08T12:39:00Z</dcterms:created>
  <dcterms:modified xsi:type="dcterms:W3CDTF">2025-01-08T13:33:00Z</dcterms:modified>
</cp:coreProperties>
</file>