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157D" w14:textId="021C84C9" w:rsidR="005D7C5D" w:rsidRPr="00751B0D" w:rsidRDefault="00751B0D" w:rsidP="00751B0D">
      <w:pPr>
        <w:pStyle w:val="BodyText2"/>
        <w:spacing w:line="276" w:lineRule="auto"/>
        <w:jc w:val="both"/>
        <w:rPr>
          <w:rFonts w:asciiTheme="majorBidi" w:hAnsiTheme="majorBidi" w:cstheme="majorBidi"/>
          <w:b/>
          <w:bCs/>
          <w:sz w:val="24"/>
          <w:szCs w:val="24"/>
        </w:rPr>
      </w:pPr>
      <w:bookmarkStart w:id="0" w:name="OLE_LINK1"/>
      <w:bookmarkStart w:id="1" w:name="OLE_LINK2"/>
      <w:r w:rsidRPr="00751B0D">
        <w:rPr>
          <w:rFonts w:asciiTheme="majorBidi" w:hAnsiTheme="majorBidi" w:cstheme="majorBidi"/>
          <w:b/>
          <w:bCs/>
          <w:sz w:val="24"/>
          <w:szCs w:val="24"/>
        </w:rPr>
        <w:t>Mantiska negatīvās atzīšanas prasība</w:t>
      </w:r>
    </w:p>
    <w:p w14:paraId="6D9D52E7" w14:textId="63250FE1" w:rsidR="00751B0D" w:rsidRPr="00751B0D" w:rsidRDefault="00751B0D" w:rsidP="00751B0D">
      <w:pPr>
        <w:pStyle w:val="BodyText2"/>
        <w:spacing w:line="276" w:lineRule="auto"/>
        <w:jc w:val="both"/>
        <w:rPr>
          <w:rFonts w:asciiTheme="majorBidi" w:hAnsiTheme="majorBidi" w:cstheme="majorBidi"/>
          <w:sz w:val="24"/>
          <w:szCs w:val="24"/>
        </w:rPr>
      </w:pPr>
      <w:r w:rsidRPr="00751B0D">
        <w:rPr>
          <w:rFonts w:asciiTheme="majorBidi" w:hAnsiTheme="majorBidi" w:cstheme="majorBidi"/>
          <w:sz w:val="24"/>
          <w:szCs w:val="24"/>
        </w:rPr>
        <w:t xml:space="preserve">Prasība, ar kuru parādnieks lūdz atzīt kreditora maksāšanas paziņojumā norādītās saistības </w:t>
      </w:r>
      <w:proofErr w:type="spellStart"/>
      <w:r w:rsidRPr="00751B0D">
        <w:rPr>
          <w:rFonts w:asciiTheme="majorBidi" w:hAnsiTheme="majorBidi" w:cstheme="majorBidi"/>
          <w:sz w:val="24"/>
          <w:szCs w:val="24"/>
        </w:rPr>
        <w:t>neesību</w:t>
      </w:r>
      <w:proofErr w:type="spellEnd"/>
      <w:r w:rsidRPr="00751B0D">
        <w:rPr>
          <w:rFonts w:asciiTheme="majorBidi" w:hAnsiTheme="majorBidi" w:cstheme="majorBidi"/>
          <w:sz w:val="24"/>
          <w:szCs w:val="24"/>
        </w:rPr>
        <w:t>, ir mantiska negatīvās atzīšanas prasība, kas jāņem vērā, aprēķinot tiesāšanās izdevumus.</w:t>
      </w:r>
    </w:p>
    <w:p w14:paraId="78CB65FF" w14:textId="77777777" w:rsidR="00B933FE" w:rsidRPr="00751B0D" w:rsidRDefault="00B933FE" w:rsidP="00751B0D">
      <w:pPr>
        <w:pStyle w:val="BodyText2"/>
        <w:spacing w:line="276" w:lineRule="auto"/>
        <w:jc w:val="center"/>
        <w:rPr>
          <w:rFonts w:asciiTheme="majorBidi" w:hAnsiTheme="majorBidi" w:cstheme="majorBidi"/>
          <w:sz w:val="24"/>
          <w:szCs w:val="24"/>
        </w:rPr>
      </w:pPr>
    </w:p>
    <w:p w14:paraId="69861F65" w14:textId="2F5B31B3" w:rsidR="005D7C5D" w:rsidRPr="00751B0D" w:rsidRDefault="005D7C5D" w:rsidP="00751B0D">
      <w:pPr>
        <w:spacing w:line="276" w:lineRule="auto"/>
        <w:jc w:val="center"/>
        <w:rPr>
          <w:rFonts w:asciiTheme="majorBidi" w:hAnsiTheme="majorBidi" w:cstheme="majorBidi"/>
          <w:b/>
        </w:rPr>
      </w:pPr>
      <w:r w:rsidRPr="00751B0D">
        <w:rPr>
          <w:rFonts w:asciiTheme="majorBidi" w:hAnsiTheme="majorBidi" w:cstheme="majorBidi"/>
          <w:b/>
        </w:rPr>
        <w:t>Latvijas Republikas Senāt</w:t>
      </w:r>
      <w:r w:rsidR="00B933FE" w:rsidRPr="00751B0D">
        <w:rPr>
          <w:rFonts w:asciiTheme="majorBidi" w:hAnsiTheme="majorBidi" w:cstheme="majorBidi"/>
          <w:b/>
        </w:rPr>
        <w:t>a</w:t>
      </w:r>
    </w:p>
    <w:p w14:paraId="6BE07716" w14:textId="190A7801" w:rsidR="00B933FE" w:rsidRPr="00751B0D" w:rsidRDefault="00B933FE" w:rsidP="00751B0D">
      <w:pPr>
        <w:spacing w:line="276" w:lineRule="auto"/>
        <w:jc w:val="center"/>
        <w:rPr>
          <w:rFonts w:asciiTheme="majorBidi" w:hAnsiTheme="majorBidi" w:cstheme="majorBidi"/>
          <w:b/>
        </w:rPr>
      </w:pPr>
      <w:r w:rsidRPr="00751B0D">
        <w:rPr>
          <w:rFonts w:asciiTheme="majorBidi" w:hAnsiTheme="majorBidi" w:cstheme="majorBidi"/>
          <w:b/>
        </w:rPr>
        <w:t>Civillietu departamenta</w:t>
      </w:r>
    </w:p>
    <w:p w14:paraId="43A18DFC" w14:textId="060D02B0" w:rsidR="00B933FE" w:rsidRPr="00751B0D" w:rsidRDefault="00B933FE" w:rsidP="00751B0D">
      <w:pPr>
        <w:spacing w:line="276" w:lineRule="auto"/>
        <w:jc w:val="center"/>
        <w:rPr>
          <w:rFonts w:asciiTheme="majorBidi" w:hAnsiTheme="majorBidi" w:cstheme="majorBidi"/>
          <w:b/>
          <w:bCs/>
        </w:rPr>
      </w:pPr>
      <w:r w:rsidRPr="00751B0D">
        <w:rPr>
          <w:rFonts w:asciiTheme="majorBidi" w:hAnsiTheme="majorBidi" w:cstheme="majorBidi"/>
          <w:b/>
          <w:bCs/>
        </w:rPr>
        <w:t>2024.gada 16.decembr</w:t>
      </w:r>
      <w:r w:rsidRPr="00751B0D">
        <w:rPr>
          <w:rFonts w:asciiTheme="majorBidi" w:hAnsiTheme="majorBidi" w:cstheme="majorBidi"/>
          <w:b/>
          <w:bCs/>
        </w:rPr>
        <w:t>a</w:t>
      </w:r>
    </w:p>
    <w:p w14:paraId="596F4E5D" w14:textId="77777777" w:rsidR="005D7C5D" w:rsidRPr="00751B0D" w:rsidRDefault="005D7C5D" w:rsidP="00751B0D">
      <w:pPr>
        <w:spacing w:line="276" w:lineRule="auto"/>
        <w:jc w:val="center"/>
        <w:rPr>
          <w:rFonts w:asciiTheme="majorBidi" w:hAnsiTheme="majorBidi" w:cstheme="majorBidi"/>
          <w:b/>
        </w:rPr>
      </w:pPr>
      <w:r w:rsidRPr="00751B0D">
        <w:rPr>
          <w:rFonts w:asciiTheme="majorBidi" w:hAnsiTheme="majorBidi" w:cstheme="majorBidi"/>
          <w:b/>
        </w:rPr>
        <w:t>RĪCĪBAS SĒDES LĒMUMS</w:t>
      </w:r>
    </w:p>
    <w:p w14:paraId="2E14DF73" w14:textId="77777777" w:rsidR="00B933FE" w:rsidRPr="00751B0D" w:rsidRDefault="00B933FE" w:rsidP="00751B0D">
      <w:pPr>
        <w:tabs>
          <w:tab w:val="left" w:pos="0"/>
        </w:tabs>
        <w:spacing w:line="276" w:lineRule="auto"/>
        <w:jc w:val="center"/>
        <w:rPr>
          <w:rFonts w:asciiTheme="majorBidi" w:hAnsiTheme="majorBidi" w:cstheme="majorBidi"/>
          <w:b/>
          <w:bCs/>
          <w:lang w:eastAsia="lv-LV"/>
        </w:rPr>
      </w:pPr>
      <w:r w:rsidRPr="00751B0D">
        <w:rPr>
          <w:rFonts w:asciiTheme="majorBidi" w:hAnsiTheme="majorBidi" w:cstheme="majorBidi"/>
          <w:b/>
          <w:bCs/>
        </w:rPr>
        <w:t>Lieta Nr. </w:t>
      </w:r>
      <w:r w:rsidRPr="00751B0D">
        <w:rPr>
          <w:rFonts w:asciiTheme="majorBidi" w:hAnsiTheme="majorBidi" w:cstheme="majorBidi"/>
          <w:b/>
          <w:bCs/>
          <w:lang w:eastAsia="lv-LV"/>
        </w:rPr>
        <w:t>C68291820</w:t>
      </w:r>
      <w:r w:rsidRPr="00751B0D">
        <w:rPr>
          <w:rFonts w:asciiTheme="majorBidi" w:hAnsiTheme="majorBidi" w:cstheme="majorBidi"/>
          <w:b/>
          <w:bCs/>
        </w:rPr>
        <w:t>, SKC-937/2024</w:t>
      </w:r>
    </w:p>
    <w:p w14:paraId="20B6CBD1" w14:textId="548DF269" w:rsidR="00B933FE" w:rsidRPr="00751B0D" w:rsidRDefault="00B933FE" w:rsidP="00751B0D">
      <w:pPr>
        <w:spacing w:line="276" w:lineRule="auto"/>
        <w:jc w:val="center"/>
        <w:rPr>
          <w:rFonts w:asciiTheme="majorBidi" w:hAnsiTheme="majorBidi" w:cstheme="majorBidi"/>
          <w:b/>
        </w:rPr>
      </w:pPr>
      <w:hyperlink r:id="rId6" w:history="1">
        <w:r w:rsidRPr="00751B0D">
          <w:rPr>
            <w:rStyle w:val="Hyperlink"/>
            <w:rFonts w:asciiTheme="majorBidi" w:hAnsiTheme="majorBidi" w:cstheme="majorBidi"/>
          </w:rPr>
          <w:t>ECLI:LV:AT:2024:1216.C68291820.17.L</w:t>
        </w:r>
      </w:hyperlink>
    </w:p>
    <w:p w14:paraId="0902BD03" w14:textId="77777777" w:rsidR="005D7C5D" w:rsidRPr="00751B0D" w:rsidRDefault="005D7C5D" w:rsidP="00751B0D">
      <w:pPr>
        <w:spacing w:line="276" w:lineRule="auto"/>
        <w:jc w:val="center"/>
        <w:rPr>
          <w:rFonts w:asciiTheme="majorBidi" w:hAnsiTheme="majorBidi" w:cstheme="majorBidi"/>
        </w:rPr>
      </w:pPr>
    </w:p>
    <w:bookmarkEnd w:id="0"/>
    <w:bookmarkEnd w:id="1"/>
    <w:p w14:paraId="4919C167" w14:textId="4AF62BBE" w:rsidR="005D7C5D" w:rsidRPr="00751B0D" w:rsidRDefault="005D7C5D"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Senāta senatoru kolēģija šādā sastāvā: senatore referente Zane Pētersone, senator</w:t>
      </w:r>
      <w:r w:rsidR="00D96450" w:rsidRPr="00751B0D">
        <w:rPr>
          <w:rFonts w:asciiTheme="majorBidi" w:hAnsiTheme="majorBidi" w:cstheme="majorBidi"/>
        </w:rPr>
        <w:t xml:space="preserve">i Kaspars Balodis un </w:t>
      </w:r>
      <w:r w:rsidRPr="00751B0D">
        <w:rPr>
          <w:rFonts w:asciiTheme="majorBidi" w:hAnsiTheme="majorBidi" w:cstheme="majorBidi"/>
        </w:rPr>
        <w:t>Ļubova Kušnire</w:t>
      </w:r>
    </w:p>
    <w:p w14:paraId="7C1D77C9" w14:textId="77777777" w:rsidR="005D7C5D" w:rsidRPr="00751B0D" w:rsidRDefault="005D7C5D" w:rsidP="00751B0D">
      <w:pPr>
        <w:tabs>
          <w:tab w:val="left" w:pos="0"/>
        </w:tabs>
        <w:spacing w:line="276" w:lineRule="auto"/>
        <w:ind w:firstLine="720"/>
        <w:jc w:val="both"/>
        <w:rPr>
          <w:rFonts w:asciiTheme="majorBidi" w:hAnsiTheme="majorBidi" w:cstheme="majorBidi"/>
        </w:rPr>
      </w:pPr>
    </w:p>
    <w:p w14:paraId="11896564" w14:textId="17181BC3" w:rsidR="005D7C5D" w:rsidRPr="00751B0D" w:rsidRDefault="005D7C5D"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izskatīja rīcības sēdē </w:t>
      </w:r>
      <w:r w:rsidR="00710F19" w:rsidRPr="00751B0D">
        <w:rPr>
          <w:rFonts w:asciiTheme="majorBidi" w:hAnsiTheme="majorBidi" w:cstheme="majorBidi"/>
        </w:rPr>
        <w:t>[pers. A]</w:t>
      </w:r>
      <w:r w:rsidRPr="00751B0D">
        <w:rPr>
          <w:rFonts w:asciiTheme="majorBidi" w:hAnsiTheme="majorBidi" w:cstheme="majorBidi"/>
        </w:rPr>
        <w:t xml:space="preserve"> </w:t>
      </w:r>
      <w:r w:rsidRPr="00751B0D">
        <w:rPr>
          <w:rFonts w:asciiTheme="majorBidi" w:hAnsiTheme="majorBidi" w:cstheme="majorBidi"/>
          <w:lang w:eastAsia="lv-LV"/>
        </w:rPr>
        <w:t xml:space="preserve">kasācijas sūdzību par Rīgas apgabaltiesas 2024.gada </w:t>
      </w:r>
      <w:r w:rsidR="00D96450" w:rsidRPr="00751B0D">
        <w:rPr>
          <w:rFonts w:asciiTheme="majorBidi" w:hAnsiTheme="majorBidi" w:cstheme="majorBidi"/>
          <w:lang w:eastAsia="lv-LV"/>
        </w:rPr>
        <w:t>4</w:t>
      </w:r>
      <w:r w:rsidRPr="00751B0D">
        <w:rPr>
          <w:rFonts w:asciiTheme="majorBidi" w:hAnsiTheme="majorBidi" w:cstheme="majorBidi"/>
          <w:lang w:eastAsia="lv-LV"/>
        </w:rPr>
        <w:t>.</w:t>
      </w:r>
      <w:r w:rsidR="00D96450" w:rsidRPr="00751B0D">
        <w:rPr>
          <w:rFonts w:asciiTheme="majorBidi" w:hAnsiTheme="majorBidi" w:cstheme="majorBidi"/>
          <w:lang w:eastAsia="lv-LV"/>
        </w:rPr>
        <w:t>aprīļa</w:t>
      </w:r>
      <w:r w:rsidRPr="00751B0D">
        <w:rPr>
          <w:rFonts w:asciiTheme="majorBidi" w:hAnsiTheme="majorBidi" w:cstheme="majorBidi"/>
          <w:lang w:eastAsia="lv-LV"/>
        </w:rPr>
        <w:t xml:space="preserve"> spriedumu civillietā</w:t>
      </w:r>
      <w:r w:rsidRPr="00751B0D">
        <w:rPr>
          <w:rFonts w:asciiTheme="majorBidi" w:hAnsiTheme="majorBidi" w:cstheme="majorBidi"/>
        </w:rPr>
        <w:t xml:space="preserve"> </w:t>
      </w:r>
      <w:r w:rsidR="00710F19" w:rsidRPr="00751B0D">
        <w:rPr>
          <w:rFonts w:asciiTheme="majorBidi" w:hAnsiTheme="majorBidi" w:cstheme="majorBidi"/>
        </w:rPr>
        <w:t>[pers. A]</w:t>
      </w:r>
      <w:r w:rsidRPr="00751B0D">
        <w:rPr>
          <w:rFonts w:asciiTheme="majorBidi" w:hAnsiTheme="majorBidi" w:cstheme="majorBidi"/>
        </w:rPr>
        <w:t xml:space="preserve"> prasībā pret </w:t>
      </w:r>
      <w:r w:rsidR="00D96450" w:rsidRPr="00751B0D">
        <w:rPr>
          <w:rFonts w:asciiTheme="majorBidi" w:hAnsiTheme="majorBidi" w:cstheme="majorBidi"/>
        </w:rPr>
        <w:t>Rīgas pašvaldības SIA „Rīgas satiksme” par pēcapmaksas paziņojuma atzīšanu par spēka neesošu un naudas piedziņu</w:t>
      </w:r>
      <w:r w:rsidR="003579B1" w:rsidRPr="00751B0D">
        <w:rPr>
          <w:rFonts w:asciiTheme="majorBidi" w:hAnsiTheme="majorBidi" w:cstheme="majorBidi"/>
        </w:rPr>
        <w:t>.</w:t>
      </w:r>
    </w:p>
    <w:p w14:paraId="5F035B1C" w14:textId="77777777" w:rsidR="005D7C5D" w:rsidRPr="00751B0D" w:rsidRDefault="005D7C5D" w:rsidP="00751B0D">
      <w:pPr>
        <w:tabs>
          <w:tab w:val="left" w:pos="0"/>
        </w:tabs>
        <w:spacing w:line="276" w:lineRule="auto"/>
        <w:ind w:firstLine="720"/>
        <w:jc w:val="both"/>
        <w:rPr>
          <w:rFonts w:asciiTheme="majorBidi" w:hAnsiTheme="majorBidi" w:cstheme="majorBidi"/>
        </w:rPr>
      </w:pPr>
    </w:p>
    <w:p w14:paraId="203E23F1" w14:textId="77777777" w:rsidR="003579B1" w:rsidRPr="00751B0D" w:rsidRDefault="003579B1" w:rsidP="00751B0D">
      <w:pPr>
        <w:tabs>
          <w:tab w:val="left" w:pos="0"/>
        </w:tabs>
        <w:spacing w:line="276" w:lineRule="auto"/>
        <w:jc w:val="center"/>
        <w:rPr>
          <w:rFonts w:asciiTheme="majorBidi" w:hAnsiTheme="majorBidi" w:cstheme="majorBidi"/>
          <w:b/>
        </w:rPr>
      </w:pPr>
      <w:r w:rsidRPr="00751B0D">
        <w:rPr>
          <w:rFonts w:asciiTheme="majorBidi" w:hAnsiTheme="majorBidi" w:cstheme="majorBidi"/>
          <w:b/>
        </w:rPr>
        <w:t>Aprakstošā daļa</w:t>
      </w:r>
    </w:p>
    <w:p w14:paraId="70BE34EC" w14:textId="77777777" w:rsidR="005D7C5D" w:rsidRPr="00751B0D" w:rsidRDefault="005D7C5D" w:rsidP="00751B0D">
      <w:pPr>
        <w:tabs>
          <w:tab w:val="left" w:pos="0"/>
        </w:tabs>
        <w:spacing w:line="276" w:lineRule="auto"/>
        <w:jc w:val="center"/>
        <w:rPr>
          <w:rFonts w:asciiTheme="majorBidi" w:hAnsiTheme="majorBidi" w:cstheme="majorBidi"/>
        </w:rPr>
      </w:pPr>
    </w:p>
    <w:p w14:paraId="6C25DEC2" w14:textId="718661FC" w:rsidR="003579B1" w:rsidRPr="00751B0D" w:rsidRDefault="003579B1"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[1] Ar </w:t>
      </w:r>
      <w:r w:rsidRPr="00751B0D">
        <w:rPr>
          <w:rFonts w:asciiTheme="majorBidi" w:hAnsiTheme="majorBidi" w:cstheme="majorBidi"/>
          <w:lang w:eastAsia="lv-LV"/>
        </w:rPr>
        <w:t>Rīgas apgabaltiesas 2024.gada 4.aprīļa spriedumu apmierināta</w:t>
      </w:r>
      <w:r w:rsidRPr="00751B0D">
        <w:rPr>
          <w:rFonts w:asciiTheme="majorBidi" w:hAnsiTheme="majorBidi" w:cstheme="majorBidi"/>
        </w:rPr>
        <w:t xml:space="preserve"> </w:t>
      </w:r>
      <w:r w:rsidR="00710F19" w:rsidRPr="00751B0D">
        <w:rPr>
          <w:rFonts w:asciiTheme="majorBidi" w:hAnsiTheme="majorBidi" w:cstheme="majorBidi"/>
        </w:rPr>
        <w:t>[pers. A]</w:t>
      </w:r>
      <w:r w:rsidRPr="00751B0D">
        <w:rPr>
          <w:rFonts w:asciiTheme="majorBidi" w:hAnsiTheme="majorBidi" w:cstheme="majorBidi"/>
        </w:rPr>
        <w:t xml:space="preserve">prasība pret Rīgas pašvaldības SIA „Rīgas satiksme”. Tiesa nosprieda atzīt par spēkā neesošu </w:t>
      </w:r>
      <w:r w:rsidR="009B71F9" w:rsidRPr="00751B0D">
        <w:rPr>
          <w:rFonts w:asciiTheme="majorBidi" w:hAnsiTheme="majorBidi" w:cstheme="majorBidi"/>
        </w:rPr>
        <w:t xml:space="preserve">Rīgas pašvaldības SIA „Rīgas satiksme” 2019.gada 6.maija </w:t>
      </w:r>
      <w:r w:rsidRPr="00751B0D">
        <w:rPr>
          <w:rFonts w:asciiTheme="majorBidi" w:hAnsiTheme="majorBidi" w:cstheme="majorBidi"/>
        </w:rPr>
        <w:t xml:space="preserve">pēcapmaksas paziņojumu </w:t>
      </w:r>
      <w:r w:rsidR="009B71F9" w:rsidRPr="00751B0D">
        <w:rPr>
          <w:rFonts w:asciiTheme="majorBidi" w:hAnsiTheme="majorBidi" w:cstheme="majorBidi"/>
        </w:rPr>
        <w:t>Nr. </w:t>
      </w:r>
      <w:r w:rsidR="00710F19" w:rsidRPr="00751B0D">
        <w:rPr>
          <w:rFonts w:asciiTheme="majorBidi" w:hAnsiTheme="majorBidi" w:cstheme="majorBidi"/>
        </w:rPr>
        <w:t>[..]</w:t>
      </w:r>
      <w:r w:rsidR="009B71F9" w:rsidRPr="00751B0D">
        <w:rPr>
          <w:rFonts w:asciiTheme="majorBidi" w:hAnsiTheme="majorBidi" w:cstheme="majorBidi"/>
        </w:rPr>
        <w:t xml:space="preserve"> „Par nesamaksāto maksas autostāvvietas lietošanas pēcapmaksu” </w:t>
      </w:r>
      <w:r w:rsidRPr="00751B0D">
        <w:rPr>
          <w:rFonts w:asciiTheme="majorBidi" w:hAnsiTheme="majorBidi" w:cstheme="majorBidi"/>
        </w:rPr>
        <w:t xml:space="preserve">un piedzīt no atbildētājas prasītāja labā uz pēcapmaksas paziņojuma pamata </w:t>
      </w:r>
      <w:r w:rsidR="009B71F9" w:rsidRPr="00751B0D">
        <w:rPr>
          <w:rFonts w:asciiTheme="majorBidi" w:hAnsiTheme="majorBidi" w:cstheme="majorBidi"/>
        </w:rPr>
        <w:t xml:space="preserve">2019.gada 27.jūnijā </w:t>
      </w:r>
      <w:r w:rsidRPr="00751B0D">
        <w:rPr>
          <w:rFonts w:asciiTheme="majorBidi" w:hAnsiTheme="majorBidi" w:cstheme="majorBidi"/>
        </w:rPr>
        <w:t>samaksātos 17</w:t>
      </w:r>
      <w:r w:rsidR="00BC35CC" w:rsidRPr="00751B0D">
        <w:rPr>
          <w:rFonts w:asciiTheme="majorBidi" w:hAnsiTheme="majorBidi" w:cstheme="majorBidi"/>
        </w:rPr>
        <w:t> </w:t>
      </w:r>
      <w:r w:rsidRPr="00751B0D">
        <w:rPr>
          <w:rFonts w:asciiTheme="majorBidi" w:hAnsiTheme="majorBidi" w:cstheme="majorBidi"/>
          <w:i/>
          <w:iCs/>
        </w:rPr>
        <w:t>euro</w:t>
      </w:r>
      <w:r w:rsidRPr="00751B0D">
        <w:rPr>
          <w:rFonts w:asciiTheme="majorBidi" w:hAnsiTheme="majorBidi" w:cstheme="majorBidi"/>
        </w:rPr>
        <w:t xml:space="preserve">, tiesas izdevumus </w:t>
      </w:r>
      <w:r w:rsidR="009B71F9" w:rsidRPr="00751B0D">
        <w:rPr>
          <w:rFonts w:asciiTheme="majorBidi" w:hAnsiTheme="majorBidi" w:cstheme="majorBidi"/>
        </w:rPr>
        <w:t>145,27 </w:t>
      </w:r>
      <w:r w:rsidR="009B71F9" w:rsidRPr="00751B0D">
        <w:rPr>
          <w:rFonts w:asciiTheme="majorBidi" w:hAnsiTheme="majorBidi" w:cstheme="majorBidi"/>
          <w:i/>
          <w:iCs/>
        </w:rPr>
        <w:t>euro</w:t>
      </w:r>
      <w:r w:rsidR="009B71F9" w:rsidRPr="00751B0D">
        <w:rPr>
          <w:rFonts w:asciiTheme="majorBidi" w:hAnsiTheme="majorBidi" w:cstheme="majorBidi"/>
        </w:rPr>
        <w:t xml:space="preserve"> </w:t>
      </w:r>
      <w:r w:rsidRPr="00751B0D">
        <w:rPr>
          <w:rFonts w:asciiTheme="majorBidi" w:hAnsiTheme="majorBidi" w:cstheme="majorBidi"/>
        </w:rPr>
        <w:t>un ar lietas izskatīšanu saistītos izdevumus advokāta darba samaksai 5,10</w:t>
      </w:r>
      <w:r w:rsidR="004074F0" w:rsidRPr="00751B0D">
        <w:rPr>
          <w:rFonts w:asciiTheme="majorBidi" w:hAnsiTheme="majorBidi" w:cstheme="majorBidi"/>
        </w:rPr>
        <w:t> </w:t>
      </w:r>
      <w:r w:rsidRPr="00751B0D">
        <w:rPr>
          <w:rFonts w:asciiTheme="majorBidi" w:hAnsiTheme="majorBidi" w:cstheme="majorBidi"/>
          <w:i/>
          <w:iCs/>
        </w:rPr>
        <w:t>euro</w:t>
      </w:r>
      <w:r w:rsidRPr="00751B0D">
        <w:rPr>
          <w:rFonts w:asciiTheme="majorBidi" w:eastAsiaTheme="minorHAnsi" w:hAnsiTheme="majorBidi" w:cstheme="majorBidi"/>
          <w14:ligatures w14:val="standardContextual"/>
        </w:rPr>
        <w:t>.</w:t>
      </w:r>
    </w:p>
    <w:p w14:paraId="200EA03C" w14:textId="03DFA4D4" w:rsidR="003579B1" w:rsidRPr="00751B0D" w:rsidRDefault="003579B1" w:rsidP="00751B0D">
      <w:pPr>
        <w:tabs>
          <w:tab w:val="left" w:pos="0"/>
        </w:tabs>
        <w:spacing w:line="276" w:lineRule="auto"/>
        <w:ind w:firstLine="720"/>
        <w:jc w:val="both"/>
        <w:rPr>
          <w:rFonts w:asciiTheme="majorBidi" w:hAnsiTheme="majorBidi" w:cstheme="majorBidi"/>
        </w:rPr>
      </w:pPr>
    </w:p>
    <w:p w14:paraId="590D2D84" w14:textId="061429E0" w:rsidR="004074F0" w:rsidRPr="00751B0D" w:rsidRDefault="003579B1" w:rsidP="00751B0D">
      <w:pPr>
        <w:tabs>
          <w:tab w:val="left" w:pos="0"/>
        </w:tabs>
        <w:spacing w:line="276" w:lineRule="auto"/>
        <w:ind w:firstLine="720"/>
        <w:jc w:val="both"/>
        <w:rPr>
          <w:rFonts w:asciiTheme="majorBidi" w:hAnsiTheme="majorBidi" w:cstheme="majorBidi"/>
          <w:lang w:eastAsia="lv-LV"/>
        </w:rPr>
      </w:pPr>
      <w:r w:rsidRPr="00751B0D">
        <w:rPr>
          <w:rFonts w:asciiTheme="majorBidi" w:hAnsiTheme="majorBidi" w:cstheme="majorBidi"/>
        </w:rPr>
        <w:t>[2] P</w:t>
      </w:r>
      <w:r w:rsidR="005D7C5D" w:rsidRPr="00751B0D">
        <w:rPr>
          <w:rFonts w:asciiTheme="majorBidi" w:hAnsiTheme="majorBidi" w:cstheme="majorBidi"/>
        </w:rPr>
        <w:t>rasītāj</w:t>
      </w:r>
      <w:r w:rsidR="00D96450" w:rsidRPr="00751B0D">
        <w:rPr>
          <w:rFonts w:asciiTheme="majorBidi" w:hAnsiTheme="majorBidi" w:cstheme="majorBidi"/>
        </w:rPr>
        <w:t xml:space="preserve">s </w:t>
      </w:r>
      <w:r w:rsidR="00710F19" w:rsidRPr="00751B0D">
        <w:rPr>
          <w:rFonts w:asciiTheme="majorBidi" w:hAnsiTheme="majorBidi" w:cstheme="majorBidi"/>
        </w:rPr>
        <w:t>[pers. A]</w:t>
      </w:r>
      <w:r w:rsidR="00710F19" w:rsidRPr="00751B0D">
        <w:rPr>
          <w:rFonts w:asciiTheme="majorBidi" w:hAnsiTheme="majorBidi" w:cstheme="majorBidi"/>
        </w:rPr>
        <w:t xml:space="preserve"> </w:t>
      </w:r>
      <w:r w:rsidR="005D7C5D" w:rsidRPr="00751B0D">
        <w:rPr>
          <w:rFonts w:asciiTheme="majorBidi" w:hAnsiTheme="majorBidi" w:cstheme="majorBidi"/>
        </w:rPr>
        <w:t>ir iesnie</w:t>
      </w:r>
      <w:r w:rsidR="00D96450" w:rsidRPr="00751B0D">
        <w:rPr>
          <w:rFonts w:asciiTheme="majorBidi" w:hAnsiTheme="majorBidi" w:cstheme="majorBidi"/>
        </w:rPr>
        <w:t>dzis</w:t>
      </w:r>
      <w:r w:rsidR="005D7C5D" w:rsidRPr="00751B0D">
        <w:rPr>
          <w:rFonts w:asciiTheme="majorBidi" w:hAnsiTheme="majorBidi" w:cstheme="majorBidi"/>
        </w:rPr>
        <w:t xml:space="preserve"> kasācijas sūdzību </w:t>
      </w:r>
      <w:r w:rsidR="005D7C5D" w:rsidRPr="00751B0D">
        <w:rPr>
          <w:rFonts w:asciiTheme="majorBidi" w:hAnsiTheme="majorBidi" w:cstheme="majorBidi"/>
          <w:lang w:eastAsia="lv-LV"/>
        </w:rPr>
        <w:t xml:space="preserve">par </w:t>
      </w:r>
      <w:r w:rsidRPr="00751B0D">
        <w:rPr>
          <w:rFonts w:asciiTheme="majorBidi" w:hAnsiTheme="majorBidi" w:cstheme="majorBidi"/>
          <w:lang w:eastAsia="lv-LV"/>
        </w:rPr>
        <w:t>šo</w:t>
      </w:r>
      <w:r w:rsidR="00D96450" w:rsidRPr="00751B0D">
        <w:rPr>
          <w:rFonts w:asciiTheme="majorBidi" w:hAnsiTheme="majorBidi" w:cstheme="majorBidi"/>
          <w:lang w:eastAsia="lv-LV"/>
        </w:rPr>
        <w:t xml:space="preserve"> spriedumu</w:t>
      </w:r>
      <w:r w:rsidRPr="00751B0D">
        <w:rPr>
          <w:rFonts w:asciiTheme="majorBidi" w:hAnsiTheme="majorBidi" w:cstheme="majorBidi"/>
          <w:lang w:eastAsia="lv-LV"/>
        </w:rPr>
        <w:t xml:space="preserve"> daļā par piedzenamo ar lietas vešanu saistīto izdevumu apmēru</w:t>
      </w:r>
      <w:r w:rsidR="004074F0" w:rsidRPr="00751B0D">
        <w:rPr>
          <w:rFonts w:asciiTheme="majorBidi" w:hAnsiTheme="majorBidi" w:cstheme="majorBidi"/>
          <w:lang w:eastAsia="lv-LV"/>
        </w:rPr>
        <w:t>.</w:t>
      </w:r>
    </w:p>
    <w:p w14:paraId="0996807D" w14:textId="5754C49E" w:rsidR="003579B1" w:rsidRPr="00751B0D" w:rsidRDefault="004074F0"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lang w:eastAsia="lv-LV"/>
        </w:rPr>
        <w:t xml:space="preserve">Kasācijas sūdzībā argumentēts, ka celtā </w:t>
      </w:r>
      <w:r w:rsidR="003579B1" w:rsidRPr="00751B0D">
        <w:rPr>
          <w:rFonts w:asciiTheme="majorBidi" w:hAnsiTheme="majorBidi" w:cstheme="majorBidi"/>
          <w:lang w:eastAsia="lv-LV"/>
        </w:rPr>
        <w:t xml:space="preserve">prasība ir </w:t>
      </w:r>
      <w:r w:rsidR="00C221F2" w:rsidRPr="00751B0D">
        <w:rPr>
          <w:rFonts w:asciiTheme="majorBidi" w:hAnsiTheme="majorBidi" w:cstheme="majorBidi"/>
          <w:lang w:eastAsia="lv-LV"/>
        </w:rPr>
        <w:t>ne</w:t>
      </w:r>
      <w:r w:rsidR="003579B1" w:rsidRPr="00751B0D">
        <w:rPr>
          <w:rFonts w:asciiTheme="majorBidi" w:hAnsiTheme="majorBidi" w:cstheme="majorBidi"/>
          <w:lang w:eastAsia="lv-LV"/>
        </w:rPr>
        <w:t>mantiska rakstura, nevis mantiska rakstura prasība</w:t>
      </w:r>
      <w:r w:rsidR="00C221F2" w:rsidRPr="00751B0D">
        <w:rPr>
          <w:rFonts w:asciiTheme="majorBidi" w:hAnsiTheme="majorBidi" w:cstheme="majorBidi"/>
          <w:lang w:eastAsia="lv-LV"/>
        </w:rPr>
        <w:t xml:space="preserve">, tādēļ izdevumi advokāta palīdzības samaksai </w:t>
      </w:r>
      <w:r w:rsidRPr="00751B0D">
        <w:rPr>
          <w:rFonts w:asciiTheme="majorBidi" w:hAnsiTheme="majorBidi" w:cstheme="majorBidi"/>
          <w:lang w:eastAsia="lv-LV"/>
        </w:rPr>
        <w:t>prasītāja</w:t>
      </w:r>
      <w:r w:rsidR="00C221F2" w:rsidRPr="00751B0D">
        <w:rPr>
          <w:rFonts w:asciiTheme="majorBidi" w:hAnsiTheme="majorBidi" w:cstheme="majorBidi"/>
          <w:lang w:eastAsia="lv-LV"/>
        </w:rPr>
        <w:t>m pienākas uz Civilprocesa likuma 44.panta pirmās daļas 1.punkta „d” apakšpunkta pamata kā par nemantiska rakstura prasību, nevis uz Civilprocesa likuma 44.panta pirmās daļas 1.punkta „a” apakšpunkta pamata kā par mantiska rakstura prasību</w:t>
      </w:r>
      <w:r w:rsidR="003579B1" w:rsidRPr="00751B0D">
        <w:rPr>
          <w:rFonts w:asciiTheme="majorBidi" w:hAnsiTheme="majorBidi" w:cstheme="majorBidi"/>
          <w:lang w:eastAsia="lv-LV"/>
        </w:rPr>
        <w:t xml:space="preserve">. Primārais </w:t>
      </w:r>
      <w:r w:rsidRPr="00751B0D">
        <w:rPr>
          <w:rFonts w:asciiTheme="majorBidi" w:hAnsiTheme="majorBidi" w:cstheme="majorBidi"/>
          <w:lang w:eastAsia="lv-LV"/>
        </w:rPr>
        <w:t>ir</w:t>
      </w:r>
      <w:r w:rsidR="003579B1" w:rsidRPr="00751B0D">
        <w:rPr>
          <w:rFonts w:asciiTheme="majorBidi" w:hAnsiTheme="majorBidi" w:cstheme="majorBidi"/>
          <w:lang w:eastAsia="lv-LV"/>
        </w:rPr>
        <w:t xml:space="preserve"> nemantiskais prasījums par </w:t>
      </w:r>
      <w:r w:rsidR="000D014E" w:rsidRPr="00751B0D">
        <w:rPr>
          <w:rFonts w:asciiTheme="majorBidi" w:hAnsiTheme="majorBidi" w:cstheme="majorBidi"/>
        </w:rPr>
        <w:t>pēcapmaksas paziņojuma atzīšanu</w:t>
      </w:r>
      <w:r w:rsidRPr="00751B0D">
        <w:rPr>
          <w:rFonts w:asciiTheme="majorBidi" w:hAnsiTheme="majorBidi" w:cstheme="majorBidi"/>
        </w:rPr>
        <w:t xml:space="preserve"> par spēka neesošu, jo prasītāja galvenais mērķis bija apstrīdēt </w:t>
      </w:r>
      <w:r w:rsidR="00440A1F" w:rsidRPr="00751B0D">
        <w:rPr>
          <w:rFonts w:asciiTheme="majorBidi" w:hAnsiTheme="majorBidi" w:cstheme="majorBidi"/>
        </w:rPr>
        <w:t>šī</w:t>
      </w:r>
      <w:r w:rsidRPr="00751B0D">
        <w:rPr>
          <w:rFonts w:asciiTheme="majorBidi" w:hAnsiTheme="majorBidi" w:cstheme="majorBidi"/>
        </w:rPr>
        <w:t xml:space="preserve"> paziņojuma tiesiskumu. Prasības pamatojums </w:t>
      </w:r>
      <w:r w:rsidR="00601ED1" w:rsidRPr="00751B0D">
        <w:rPr>
          <w:rFonts w:asciiTheme="majorBidi" w:hAnsiTheme="majorBidi" w:cstheme="majorBidi"/>
        </w:rPr>
        <w:t xml:space="preserve">ir vērsts uz pēcapmaksas paziņojuma atzīšanu par spēka neesošu un </w:t>
      </w:r>
      <w:r w:rsidRPr="00751B0D">
        <w:rPr>
          <w:rFonts w:asciiTheme="majorBidi" w:hAnsiTheme="majorBidi" w:cstheme="majorBidi"/>
        </w:rPr>
        <w:t>neparedz mantiska labuma iegūšanu.</w:t>
      </w:r>
    </w:p>
    <w:p w14:paraId="61AC08AB" w14:textId="77777777" w:rsidR="004074F0" w:rsidRPr="00751B0D" w:rsidRDefault="004074F0" w:rsidP="00751B0D">
      <w:pPr>
        <w:tabs>
          <w:tab w:val="left" w:pos="0"/>
        </w:tabs>
        <w:spacing w:line="276" w:lineRule="auto"/>
        <w:ind w:firstLine="720"/>
        <w:jc w:val="both"/>
        <w:rPr>
          <w:rFonts w:asciiTheme="majorBidi" w:eastAsiaTheme="minorHAnsi" w:hAnsiTheme="majorBidi" w:cstheme="majorBidi"/>
          <w14:ligatures w14:val="standardContextual"/>
        </w:rPr>
      </w:pPr>
    </w:p>
    <w:p w14:paraId="08B2E2B7" w14:textId="62110891" w:rsidR="003579B1" w:rsidRPr="00751B0D" w:rsidRDefault="003579B1" w:rsidP="00751B0D">
      <w:pPr>
        <w:tabs>
          <w:tab w:val="left" w:pos="0"/>
        </w:tabs>
        <w:spacing w:line="276" w:lineRule="auto"/>
        <w:jc w:val="center"/>
        <w:rPr>
          <w:rFonts w:asciiTheme="majorBidi" w:hAnsiTheme="majorBidi" w:cstheme="majorBidi"/>
          <w:b/>
        </w:rPr>
      </w:pPr>
      <w:r w:rsidRPr="00751B0D">
        <w:rPr>
          <w:rFonts w:asciiTheme="majorBidi" w:hAnsiTheme="majorBidi" w:cstheme="majorBidi"/>
          <w:b/>
        </w:rPr>
        <w:t>Motīvu daļa</w:t>
      </w:r>
    </w:p>
    <w:p w14:paraId="598F5654" w14:textId="77777777" w:rsidR="003579B1" w:rsidRPr="00751B0D" w:rsidRDefault="003579B1" w:rsidP="00751B0D">
      <w:pPr>
        <w:tabs>
          <w:tab w:val="left" w:pos="0"/>
        </w:tabs>
        <w:spacing w:line="276" w:lineRule="auto"/>
        <w:ind w:firstLine="720"/>
        <w:jc w:val="both"/>
        <w:rPr>
          <w:rFonts w:asciiTheme="majorBidi" w:hAnsiTheme="majorBidi" w:cstheme="majorBidi"/>
        </w:rPr>
      </w:pPr>
    </w:p>
    <w:p w14:paraId="670948D5" w14:textId="415E0612" w:rsidR="005D7C5D" w:rsidRPr="00751B0D" w:rsidRDefault="002A61A5"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[3] </w:t>
      </w:r>
      <w:r w:rsidR="005D7C5D" w:rsidRPr="00751B0D">
        <w:rPr>
          <w:rFonts w:asciiTheme="majorBidi" w:hAnsiTheme="majorBidi" w:cstheme="majorBidi"/>
        </w:rPr>
        <w:t>Senatoru kolēģija atzīst, ka ir Civilprocesa likuma 464.</w:t>
      </w:r>
      <w:r w:rsidR="005D7C5D" w:rsidRPr="00751B0D">
        <w:rPr>
          <w:rFonts w:asciiTheme="majorBidi" w:hAnsiTheme="majorBidi" w:cstheme="majorBidi"/>
          <w:vertAlign w:val="superscript"/>
        </w:rPr>
        <w:t>1</w:t>
      </w:r>
      <w:r w:rsidR="005D7C5D" w:rsidRPr="00751B0D">
        <w:rPr>
          <w:rFonts w:asciiTheme="majorBidi" w:hAnsiTheme="majorBidi" w:cstheme="majorBidi"/>
        </w:rPr>
        <w:t xml:space="preserve">panta otrās daļas 2.punktā norādītais pamats atteikt ierosināt kasācijas tiesvedību, jo kasācijas sūdzības </w:t>
      </w:r>
      <w:r w:rsidR="005D7C5D" w:rsidRPr="00751B0D">
        <w:rPr>
          <w:rFonts w:asciiTheme="majorBidi" w:hAnsiTheme="majorBidi" w:cstheme="majorBidi"/>
        </w:rPr>
        <w:lastRenderedPageBreak/>
        <w:t xml:space="preserve">argumenti nerada pamatu uzskatīt, ka pārsūdzētajā spriedumā ietvertais lietas rezultāts ir nepareizs un ka izskatāmajai lietai ir būtiska nozīme vienotas tiesu prakses nodrošināšanā vai tiesību </w:t>
      </w:r>
      <w:proofErr w:type="spellStart"/>
      <w:r w:rsidR="005D7C5D" w:rsidRPr="00751B0D">
        <w:rPr>
          <w:rFonts w:asciiTheme="majorBidi" w:hAnsiTheme="majorBidi" w:cstheme="majorBidi"/>
        </w:rPr>
        <w:t>tālākveidošanā</w:t>
      </w:r>
      <w:proofErr w:type="spellEnd"/>
      <w:r w:rsidR="005D7C5D" w:rsidRPr="00751B0D">
        <w:rPr>
          <w:rFonts w:asciiTheme="majorBidi" w:hAnsiTheme="majorBidi" w:cstheme="majorBidi"/>
        </w:rPr>
        <w:t>.</w:t>
      </w:r>
    </w:p>
    <w:p w14:paraId="770BDE6C" w14:textId="77777777" w:rsidR="002A61A5" w:rsidRPr="00751B0D" w:rsidRDefault="002A61A5" w:rsidP="00751B0D">
      <w:pPr>
        <w:tabs>
          <w:tab w:val="left" w:pos="0"/>
        </w:tabs>
        <w:spacing w:line="276" w:lineRule="auto"/>
        <w:ind w:firstLine="720"/>
        <w:jc w:val="both"/>
        <w:rPr>
          <w:rFonts w:asciiTheme="majorBidi" w:hAnsiTheme="majorBidi" w:cstheme="majorBidi"/>
        </w:rPr>
      </w:pPr>
    </w:p>
    <w:p w14:paraId="26A9BE48" w14:textId="21D48B6A" w:rsidR="002A61A5" w:rsidRPr="00751B0D" w:rsidRDefault="002A61A5"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[4] Sen</w:t>
      </w:r>
      <w:r w:rsidR="007D3DAA" w:rsidRPr="00751B0D">
        <w:rPr>
          <w:rFonts w:asciiTheme="majorBidi" w:hAnsiTheme="majorBidi" w:cstheme="majorBidi"/>
        </w:rPr>
        <w:t xml:space="preserve">atoru kolēģija </w:t>
      </w:r>
      <w:r w:rsidRPr="00751B0D">
        <w:rPr>
          <w:rFonts w:asciiTheme="majorBidi" w:hAnsiTheme="majorBidi" w:cstheme="majorBidi"/>
        </w:rPr>
        <w:t>papildus norāda, ka apgabaltiesa pareizi novērtējusi celto prasību kā mantiska rakstura prasību.</w:t>
      </w:r>
    </w:p>
    <w:p w14:paraId="0151C898" w14:textId="0F8BF314" w:rsidR="002A61A5" w:rsidRPr="00751B0D" w:rsidRDefault="002A61A5"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[4.1] </w:t>
      </w:r>
      <w:r w:rsidR="00F678CD" w:rsidRPr="00751B0D">
        <w:rPr>
          <w:rFonts w:asciiTheme="majorBidi" w:hAnsiTheme="majorBidi" w:cstheme="majorBidi"/>
        </w:rPr>
        <w:t xml:space="preserve">Apgabaltiesa pamatoti atsaukusies uz </w:t>
      </w:r>
      <w:r w:rsidRPr="00751B0D">
        <w:rPr>
          <w:rFonts w:asciiTheme="majorBidi" w:hAnsiTheme="majorBidi" w:cstheme="majorBidi"/>
        </w:rPr>
        <w:t>Senāt</w:t>
      </w:r>
      <w:r w:rsidR="00F678CD" w:rsidRPr="00751B0D">
        <w:rPr>
          <w:rFonts w:asciiTheme="majorBidi" w:hAnsiTheme="majorBidi" w:cstheme="majorBidi"/>
        </w:rPr>
        <w:t>a</w:t>
      </w:r>
      <w:r w:rsidRPr="00751B0D">
        <w:rPr>
          <w:rFonts w:asciiTheme="majorBidi" w:hAnsiTheme="majorBidi" w:cstheme="majorBidi"/>
        </w:rPr>
        <w:t xml:space="preserve"> </w:t>
      </w:r>
      <w:r w:rsidR="00F35EC9" w:rsidRPr="00751B0D">
        <w:rPr>
          <w:rFonts w:asciiTheme="majorBidi" w:hAnsiTheme="majorBidi" w:cstheme="majorBidi"/>
        </w:rPr>
        <w:t>atziņu (kurai kasācijas sūdzībā piekrīt arī prasītājs)</w:t>
      </w:r>
      <w:r w:rsidRPr="00751B0D">
        <w:rPr>
          <w:rFonts w:asciiTheme="majorBidi" w:hAnsiTheme="majorBidi" w:cstheme="majorBidi"/>
        </w:rPr>
        <w:t>, ka</w:t>
      </w:r>
      <w:r w:rsidR="00F35EC9" w:rsidRPr="00751B0D">
        <w:rPr>
          <w:rFonts w:asciiTheme="majorBidi" w:hAnsiTheme="majorBidi" w:cstheme="majorBidi"/>
        </w:rPr>
        <w:t xml:space="preserve"> kritērijs prasības rakstura (mantiska vai nemantiska) noteikšanai ir apsvērums, vai ar konkrēto prasījumu tiek iegūts kāds mantiski novērtējams labums</w:t>
      </w:r>
      <w:r w:rsidR="00F678CD" w:rsidRPr="00751B0D">
        <w:rPr>
          <w:rFonts w:asciiTheme="majorBidi" w:hAnsiTheme="majorBidi" w:cstheme="majorBidi"/>
        </w:rPr>
        <w:t xml:space="preserve"> (sk. </w:t>
      </w:r>
      <w:r w:rsidR="00F678CD" w:rsidRPr="00751B0D">
        <w:rPr>
          <w:rFonts w:asciiTheme="majorBidi" w:hAnsiTheme="majorBidi" w:cstheme="majorBidi"/>
          <w:i/>
          <w:iCs/>
        </w:rPr>
        <w:t>Senāta 2018.gada</w:t>
      </w:r>
      <w:r w:rsidR="00F35EC9" w:rsidRPr="00751B0D">
        <w:rPr>
          <w:rFonts w:asciiTheme="majorBidi" w:hAnsiTheme="majorBidi" w:cstheme="majorBidi"/>
          <w:i/>
          <w:iCs/>
        </w:rPr>
        <w:t xml:space="preserve"> 30.augusta</w:t>
      </w:r>
      <w:r w:rsidR="00F678CD" w:rsidRPr="00751B0D">
        <w:rPr>
          <w:rFonts w:asciiTheme="majorBidi" w:hAnsiTheme="majorBidi" w:cstheme="majorBidi"/>
          <w:i/>
          <w:iCs/>
        </w:rPr>
        <w:t xml:space="preserve"> sprieduma lietā </w:t>
      </w:r>
      <w:r w:rsidR="00F35EC9" w:rsidRPr="00751B0D">
        <w:rPr>
          <w:rFonts w:asciiTheme="majorBidi" w:hAnsiTheme="majorBidi" w:cstheme="majorBidi"/>
          <w:i/>
          <w:iCs/>
        </w:rPr>
        <w:t>Nr. SKC</w:t>
      </w:r>
      <w:r w:rsidR="00F35EC9" w:rsidRPr="00751B0D">
        <w:rPr>
          <w:rFonts w:asciiTheme="majorBidi" w:hAnsiTheme="majorBidi" w:cstheme="majorBidi"/>
          <w:i/>
          <w:iCs/>
        </w:rPr>
        <w:noBreakHyphen/>
        <w:t xml:space="preserve">179/2018, </w:t>
      </w:r>
      <w:hyperlink r:id="rId7" w:history="1">
        <w:r w:rsidR="00F35EC9" w:rsidRPr="00751B0D">
          <w:rPr>
            <w:rStyle w:val="Hyperlink"/>
            <w:rFonts w:asciiTheme="majorBidi" w:hAnsiTheme="majorBidi" w:cstheme="majorBidi"/>
            <w:i/>
            <w:iCs/>
            <w:color w:val="auto"/>
            <w:u w:val="none"/>
          </w:rPr>
          <w:t>ECLI:LV:AT:2018:0830.C31302315.1.S</w:t>
        </w:r>
      </w:hyperlink>
      <w:r w:rsidR="00F35EC9" w:rsidRPr="00751B0D">
        <w:rPr>
          <w:rFonts w:asciiTheme="majorBidi" w:hAnsiTheme="majorBidi" w:cstheme="majorBidi"/>
          <w:i/>
          <w:iCs/>
        </w:rPr>
        <w:t xml:space="preserve">, </w:t>
      </w:r>
      <w:r w:rsidR="00F678CD" w:rsidRPr="00751B0D">
        <w:rPr>
          <w:rFonts w:asciiTheme="majorBidi" w:hAnsiTheme="majorBidi" w:cstheme="majorBidi"/>
          <w:i/>
          <w:iCs/>
        </w:rPr>
        <w:t>8.2.punktu</w:t>
      </w:r>
      <w:r w:rsidR="00F678CD" w:rsidRPr="00751B0D">
        <w:rPr>
          <w:rFonts w:asciiTheme="majorBidi" w:hAnsiTheme="majorBidi" w:cstheme="majorBidi"/>
        </w:rPr>
        <w:t>)</w:t>
      </w:r>
      <w:r w:rsidR="00F35EC9" w:rsidRPr="00751B0D">
        <w:rPr>
          <w:rFonts w:asciiTheme="majorBidi" w:hAnsiTheme="majorBidi" w:cstheme="majorBidi"/>
        </w:rPr>
        <w:t>.</w:t>
      </w:r>
    </w:p>
    <w:p w14:paraId="37CF1C45" w14:textId="302863B3" w:rsidR="00902414" w:rsidRPr="00751B0D" w:rsidRDefault="00902414"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Minētais vienlīdz attiecināms gan uz prasībām, kas vērstas uz to, lai mantiski novērtējams labums nonāktu prasītāja mantā (piemēram, prasības par naudas piedziņu vai mantas izprasīšanu), gan arī uz prasībām, kas vērstas uz to, lai </w:t>
      </w:r>
      <w:r w:rsidR="00D20B31" w:rsidRPr="00751B0D">
        <w:rPr>
          <w:rFonts w:asciiTheme="majorBidi" w:hAnsiTheme="majorBidi" w:cstheme="majorBidi"/>
        </w:rPr>
        <w:t>prasītāja manta nesamazinātos par attiecīgā mantiskā labuma tiesu</w:t>
      </w:r>
      <w:r w:rsidRPr="00751B0D">
        <w:rPr>
          <w:rFonts w:asciiTheme="majorBidi" w:hAnsiTheme="majorBidi" w:cstheme="majorBidi"/>
        </w:rPr>
        <w:t xml:space="preserve"> (piemēram, prasības par maksājumu vai devumu izbeigšanu). </w:t>
      </w:r>
    </w:p>
    <w:p w14:paraId="2FF8D8AC" w14:textId="5F48124C" w:rsidR="00F678CD" w:rsidRPr="00751B0D" w:rsidRDefault="00F35EC9"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Apgabaltiesa </w:t>
      </w:r>
      <w:r w:rsidR="00902414" w:rsidRPr="00751B0D">
        <w:rPr>
          <w:rFonts w:asciiTheme="majorBidi" w:hAnsiTheme="majorBidi" w:cstheme="majorBidi"/>
        </w:rPr>
        <w:t xml:space="preserve">pareizi </w:t>
      </w:r>
      <w:r w:rsidRPr="00751B0D">
        <w:rPr>
          <w:rFonts w:asciiTheme="majorBidi" w:hAnsiTheme="majorBidi" w:cstheme="majorBidi"/>
        </w:rPr>
        <w:t>norādījusi, ka, t</w:t>
      </w:r>
      <w:r w:rsidR="00F678CD" w:rsidRPr="00751B0D">
        <w:rPr>
          <w:rFonts w:asciiTheme="majorBidi" w:hAnsiTheme="majorBidi" w:cstheme="majorBidi"/>
        </w:rPr>
        <w:t>ā kā prasītājs prasības apmierināšanas rezultātā iegūst naudu – mantisku labumu – tad prasībai ir mantisks raksturs (</w:t>
      </w:r>
      <w:r w:rsidRPr="00751B0D">
        <w:rPr>
          <w:rFonts w:asciiTheme="majorBidi" w:hAnsiTheme="majorBidi" w:cstheme="majorBidi"/>
        </w:rPr>
        <w:t xml:space="preserve">salīdzināšanai </w:t>
      </w:r>
      <w:r w:rsidR="00F678CD" w:rsidRPr="00751B0D">
        <w:rPr>
          <w:rFonts w:asciiTheme="majorBidi" w:hAnsiTheme="majorBidi" w:cstheme="majorBidi"/>
        </w:rPr>
        <w:t>sk.</w:t>
      </w:r>
      <w:r w:rsidRPr="00751B0D">
        <w:rPr>
          <w:rFonts w:asciiTheme="majorBidi" w:hAnsiTheme="majorBidi" w:cstheme="majorBidi"/>
        </w:rPr>
        <w:t xml:space="preserve"> arī </w:t>
      </w:r>
      <w:r w:rsidR="00902414" w:rsidRPr="00751B0D">
        <w:rPr>
          <w:rFonts w:asciiTheme="majorBidi" w:hAnsiTheme="majorBidi" w:cstheme="majorBidi"/>
          <w:i/>
          <w:iCs/>
        </w:rPr>
        <w:t xml:space="preserve">iepriekšminētā </w:t>
      </w:r>
      <w:r w:rsidRPr="00751B0D">
        <w:rPr>
          <w:rFonts w:asciiTheme="majorBidi" w:hAnsiTheme="majorBidi" w:cstheme="majorBidi"/>
          <w:i/>
          <w:iCs/>
        </w:rPr>
        <w:t>Senāta sprieduma</w:t>
      </w:r>
      <w:r w:rsidR="00F678CD" w:rsidRPr="00751B0D">
        <w:rPr>
          <w:rFonts w:asciiTheme="majorBidi" w:hAnsiTheme="majorBidi" w:cstheme="majorBidi"/>
          <w:i/>
          <w:iCs/>
        </w:rPr>
        <w:t xml:space="preserve"> 8.4.punktu</w:t>
      </w:r>
      <w:r w:rsidR="00F678CD" w:rsidRPr="00751B0D">
        <w:rPr>
          <w:rFonts w:asciiTheme="majorBidi" w:hAnsiTheme="majorBidi" w:cstheme="majorBidi"/>
        </w:rPr>
        <w:t xml:space="preserve">). </w:t>
      </w:r>
    </w:p>
    <w:p w14:paraId="3D774B21" w14:textId="58DADD32" w:rsidR="00F35EC9" w:rsidRPr="00751B0D" w:rsidRDefault="00F35EC9"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[4.2] </w:t>
      </w:r>
      <w:r w:rsidR="007D3DAA" w:rsidRPr="00751B0D">
        <w:rPr>
          <w:rFonts w:asciiTheme="majorBidi" w:hAnsiTheme="majorBidi" w:cstheme="majorBidi"/>
        </w:rPr>
        <w:t xml:space="preserve">Nav šaubu un arī prasītājs neapstrīd, ka otrais prasījums par 17 </w:t>
      </w:r>
      <w:r w:rsidR="007D3DAA" w:rsidRPr="00751B0D">
        <w:rPr>
          <w:rFonts w:asciiTheme="majorBidi" w:hAnsiTheme="majorBidi" w:cstheme="majorBidi"/>
          <w:i/>
          <w:iCs/>
        </w:rPr>
        <w:t>euro</w:t>
      </w:r>
      <w:r w:rsidR="007D3DAA" w:rsidRPr="00751B0D">
        <w:rPr>
          <w:rFonts w:asciiTheme="majorBidi" w:hAnsiTheme="majorBidi" w:cstheme="majorBidi"/>
        </w:rPr>
        <w:t xml:space="preserve"> piedziņu kā naudas piedziņas prasījums ir mantiska rakstura prasījums. Tomēr kasācijas sūdzības iesniedzēja ieskatā </w:t>
      </w:r>
      <w:r w:rsidR="00601ED1" w:rsidRPr="00751B0D">
        <w:rPr>
          <w:rFonts w:asciiTheme="majorBidi" w:hAnsiTheme="majorBidi" w:cstheme="majorBidi"/>
        </w:rPr>
        <w:t>galvenais</w:t>
      </w:r>
      <w:r w:rsidR="007D3DAA" w:rsidRPr="00751B0D">
        <w:rPr>
          <w:rFonts w:asciiTheme="majorBidi" w:hAnsiTheme="majorBidi" w:cstheme="majorBidi"/>
          <w:lang w:eastAsia="lv-LV"/>
        </w:rPr>
        <w:t xml:space="preserve"> esot pirmais – nemantiskais – prasījums par </w:t>
      </w:r>
      <w:r w:rsidR="007D3DAA" w:rsidRPr="00751B0D">
        <w:rPr>
          <w:rFonts w:asciiTheme="majorBidi" w:hAnsiTheme="majorBidi" w:cstheme="majorBidi"/>
        </w:rPr>
        <w:t>pēcapmaksas paziņojuma atzīšanu par spēka neesošu, jo prasītāja galvenais mērķis esot bijis apstrīdēt šī paziņojuma tiesiskumu.</w:t>
      </w:r>
    </w:p>
    <w:p w14:paraId="6489CF50" w14:textId="493A885B" w:rsidR="007D3DAA" w:rsidRPr="00751B0D" w:rsidRDefault="007D3DAA"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Senatoru kolēģija šādam argumentam nepiekrīt turpmāko apsvērumu dēļ.</w:t>
      </w:r>
    </w:p>
    <w:p w14:paraId="309EA85C" w14:textId="77777777" w:rsidR="00551AE8" w:rsidRPr="00751B0D" w:rsidRDefault="007D3DAA"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[4.2.1] </w:t>
      </w:r>
      <w:r w:rsidR="00551AE8" w:rsidRPr="00751B0D">
        <w:rPr>
          <w:rFonts w:asciiTheme="majorBidi" w:hAnsiTheme="majorBidi" w:cstheme="majorBidi"/>
        </w:rPr>
        <w:t>Pirmkārt, nevar piekrist kasācijas sūdzības iesniedzēja uzskatam par to, kurš no abiem prasījumiem ir galvenais prasījums.</w:t>
      </w:r>
    </w:p>
    <w:p w14:paraId="6600D16E" w14:textId="0CA70064" w:rsidR="00AC66C2" w:rsidRPr="00751B0D" w:rsidRDefault="00AC66C2"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Prasītājs</w:t>
      </w:r>
      <w:r w:rsidR="007A3009" w:rsidRPr="00751B0D">
        <w:rPr>
          <w:rFonts w:asciiTheme="majorBidi" w:hAnsiTheme="majorBidi" w:cstheme="majorBidi"/>
        </w:rPr>
        <w:t xml:space="preserve"> pirmajā prasījumā ir l</w:t>
      </w:r>
      <w:r w:rsidRPr="00751B0D">
        <w:rPr>
          <w:rFonts w:asciiTheme="majorBidi" w:hAnsiTheme="majorBidi" w:cstheme="majorBidi"/>
        </w:rPr>
        <w:t>ūdz</w:t>
      </w:r>
      <w:r w:rsidR="007A3009" w:rsidRPr="00751B0D">
        <w:rPr>
          <w:rFonts w:asciiTheme="majorBidi" w:hAnsiTheme="majorBidi" w:cstheme="majorBidi"/>
        </w:rPr>
        <w:t>is</w:t>
      </w:r>
      <w:r w:rsidRPr="00751B0D">
        <w:rPr>
          <w:rFonts w:asciiTheme="majorBidi" w:hAnsiTheme="majorBidi" w:cstheme="majorBidi"/>
        </w:rPr>
        <w:t xml:space="preserve"> atzīt par spēkā neesošu Rīgas pašvaldības SIA „Rīgas satiksme” 2019.gada 6.maija pēcapmaksas paziņojumu</w:t>
      </w:r>
      <w:r w:rsidR="007A3009" w:rsidRPr="00751B0D">
        <w:rPr>
          <w:rFonts w:asciiTheme="majorBidi" w:hAnsiTheme="majorBidi" w:cstheme="majorBidi"/>
        </w:rPr>
        <w:t xml:space="preserve">. </w:t>
      </w:r>
      <w:r w:rsidR="00601ED1" w:rsidRPr="00751B0D">
        <w:rPr>
          <w:rFonts w:asciiTheme="majorBidi" w:hAnsiTheme="majorBidi" w:cstheme="majorBidi"/>
        </w:rPr>
        <w:t>S</w:t>
      </w:r>
      <w:r w:rsidRPr="00751B0D">
        <w:rPr>
          <w:rFonts w:asciiTheme="majorBidi" w:hAnsiTheme="majorBidi" w:cstheme="majorBidi"/>
        </w:rPr>
        <w:t xml:space="preserve">enatoru kolēģija norāda, ka nevis kreditora izrakstīts dokuments, bet gan konkrētu tiesisko attiecību (tostarp saistību) esība vai neesība ir </w:t>
      </w:r>
      <w:r w:rsidR="003B32E6" w:rsidRPr="00751B0D">
        <w:rPr>
          <w:rFonts w:asciiTheme="majorBidi" w:hAnsiTheme="majorBidi" w:cstheme="majorBidi"/>
        </w:rPr>
        <w:t xml:space="preserve">tā saucamās </w:t>
      </w:r>
      <w:r w:rsidRPr="00751B0D">
        <w:rPr>
          <w:rFonts w:asciiTheme="majorBidi" w:hAnsiTheme="majorBidi" w:cstheme="majorBidi"/>
        </w:rPr>
        <w:t xml:space="preserve">atzīšanas </w:t>
      </w:r>
      <w:r w:rsidR="003B32E6" w:rsidRPr="00751B0D">
        <w:rPr>
          <w:rFonts w:asciiTheme="majorBidi" w:hAnsiTheme="majorBidi" w:cstheme="majorBidi"/>
        </w:rPr>
        <w:t xml:space="preserve">jeb prejudiciālas </w:t>
      </w:r>
      <w:r w:rsidRPr="00751B0D">
        <w:rPr>
          <w:rFonts w:asciiTheme="majorBidi" w:hAnsiTheme="majorBidi" w:cstheme="majorBidi"/>
        </w:rPr>
        <w:t xml:space="preserve">prasības priekšmets. </w:t>
      </w:r>
      <w:r w:rsidR="007A3009" w:rsidRPr="00751B0D">
        <w:rPr>
          <w:rFonts w:asciiTheme="majorBidi" w:hAnsiTheme="majorBidi" w:cstheme="majorBidi"/>
        </w:rPr>
        <w:t>Tādēļ minētais prasījums iztulkojams tādējādi, ka prasītājs pēc būtības ir lūdzis atzīt pēcapmaksas paziņojumā norādītās saistības neesību</w:t>
      </w:r>
      <w:r w:rsidR="003B32E6" w:rsidRPr="00751B0D">
        <w:rPr>
          <w:rFonts w:asciiTheme="majorBidi" w:hAnsiTheme="majorBidi" w:cstheme="majorBidi"/>
        </w:rPr>
        <w:t>, ko pamatojis ar</w:t>
      </w:r>
      <w:r w:rsidR="007A3009" w:rsidRPr="00751B0D">
        <w:rPr>
          <w:rFonts w:asciiTheme="majorBidi" w:hAnsiTheme="majorBidi" w:cstheme="majorBidi"/>
        </w:rPr>
        <w:t xml:space="preserve"> šī paziņojuma pamat</w:t>
      </w:r>
      <w:r w:rsidR="00105274" w:rsidRPr="00751B0D">
        <w:rPr>
          <w:rFonts w:asciiTheme="majorBidi" w:hAnsiTheme="majorBidi" w:cstheme="majorBidi"/>
        </w:rPr>
        <w:t>ā esošo a</w:t>
      </w:r>
      <w:r w:rsidR="003B32E6" w:rsidRPr="00751B0D">
        <w:rPr>
          <w:rFonts w:asciiTheme="majorBidi" w:hAnsiTheme="majorBidi" w:cstheme="majorBidi"/>
        </w:rPr>
        <w:t xml:space="preserve">pstākļu </w:t>
      </w:r>
      <w:r w:rsidR="002D29FD" w:rsidRPr="00751B0D">
        <w:rPr>
          <w:rFonts w:asciiTheme="majorBidi" w:hAnsiTheme="majorBidi" w:cstheme="majorBidi"/>
        </w:rPr>
        <w:t>no</w:t>
      </w:r>
      <w:r w:rsidR="003B32E6" w:rsidRPr="00751B0D">
        <w:rPr>
          <w:rFonts w:asciiTheme="majorBidi" w:hAnsiTheme="majorBidi" w:cstheme="majorBidi"/>
        </w:rPr>
        <w:t>vērtējumu.</w:t>
      </w:r>
      <w:r w:rsidR="007A3009" w:rsidRPr="00751B0D">
        <w:rPr>
          <w:rFonts w:asciiTheme="majorBidi" w:hAnsiTheme="majorBidi" w:cstheme="majorBidi"/>
        </w:rPr>
        <w:t xml:space="preserve"> </w:t>
      </w:r>
      <w:r w:rsidRPr="00751B0D">
        <w:rPr>
          <w:rFonts w:asciiTheme="majorBidi" w:hAnsiTheme="majorBidi" w:cstheme="majorBidi"/>
        </w:rPr>
        <w:t xml:space="preserve">Tomēr, neskatoties uz neprecizitāti prasījuma formulējumā, no prasības pieteikuma ir saprotams, ka </w:t>
      </w:r>
      <w:r w:rsidR="00105274" w:rsidRPr="00751B0D">
        <w:rPr>
          <w:rFonts w:asciiTheme="majorBidi" w:hAnsiTheme="majorBidi" w:cstheme="majorBidi"/>
        </w:rPr>
        <w:t xml:space="preserve">šis pirmais pieteiktais </w:t>
      </w:r>
      <w:r w:rsidR="00601ED1" w:rsidRPr="00751B0D">
        <w:rPr>
          <w:rFonts w:asciiTheme="majorBidi" w:hAnsiTheme="majorBidi" w:cstheme="majorBidi"/>
        </w:rPr>
        <w:t>prasīju</w:t>
      </w:r>
      <w:r w:rsidR="007A3009" w:rsidRPr="00751B0D">
        <w:rPr>
          <w:rFonts w:asciiTheme="majorBidi" w:hAnsiTheme="majorBidi" w:cstheme="majorBidi"/>
        </w:rPr>
        <w:t>ms ir negatīv</w:t>
      </w:r>
      <w:r w:rsidR="00245A37" w:rsidRPr="00751B0D">
        <w:rPr>
          <w:rFonts w:asciiTheme="majorBidi" w:hAnsiTheme="majorBidi" w:cstheme="majorBidi"/>
        </w:rPr>
        <w:t>ā</w:t>
      </w:r>
      <w:r w:rsidR="007A3009" w:rsidRPr="00751B0D">
        <w:rPr>
          <w:rFonts w:asciiTheme="majorBidi" w:hAnsiTheme="majorBidi" w:cstheme="majorBidi"/>
        </w:rPr>
        <w:t>s atzīšanas prasījums.</w:t>
      </w:r>
      <w:r w:rsidRPr="00751B0D">
        <w:rPr>
          <w:rFonts w:asciiTheme="majorBidi" w:hAnsiTheme="majorBidi" w:cstheme="majorBidi"/>
        </w:rPr>
        <w:t xml:space="preserve"> </w:t>
      </w:r>
    </w:p>
    <w:p w14:paraId="73805E1F" w14:textId="1736D804" w:rsidR="003B32E6" w:rsidRPr="00751B0D" w:rsidRDefault="00DE658C" w:rsidP="00751B0D">
      <w:pPr>
        <w:tabs>
          <w:tab w:val="left" w:pos="0"/>
        </w:tabs>
        <w:spacing w:line="276" w:lineRule="auto"/>
        <w:ind w:firstLine="720"/>
        <w:jc w:val="both"/>
        <w:rPr>
          <w:rFonts w:asciiTheme="majorBidi" w:hAnsiTheme="majorBidi" w:cstheme="majorBidi"/>
          <w:color w:val="000000"/>
        </w:rPr>
      </w:pPr>
      <w:r w:rsidRPr="00751B0D">
        <w:rPr>
          <w:rFonts w:asciiTheme="majorBidi" w:hAnsiTheme="majorBidi" w:cstheme="majorBidi"/>
        </w:rPr>
        <w:t>Senāts</w:t>
      </w:r>
      <w:r w:rsidR="0093334A" w:rsidRPr="00751B0D">
        <w:rPr>
          <w:rFonts w:asciiTheme="majorBidi" w:hAnsiTheme="majorBidi" w:cstheme="majorBidi"/>
        </w:rPr>
        <w:t>, atsaucoties arī uz tiesību doktrīnu,</w:t>
      </w:r>
      <w:r w:rsidRPr="00751B0D">
        <w:rPr>
          <w:rFonts w:asciiTheme="majorBidi" w:hAnsiTheme="majorBidi" w:cstheme="majorBidi"/>
        </w:rPr>
        <w:t xml:space="preserve"> </w:t>
      </w:r>
      <w:r w:rsidR="0093334A" w:rsidRPr="00751B0D">
        <w:rPr>
          <w:rFonts w:asciiTheme="majorBidi" w:hAnsiTheme="majorBidi" w:cstheme="majorBidi"/>
        </w:rPr>
        <w:t xml:space="preserve">ir </w:t>
      </w:r>
      <w:r w:rsidRPr="00751B0D">
        <w:rPr>
          <w:rFonts w:asciiTheme="majorBidi" w:hAnsiTheme="majorBidi" w:cstheme="majorBidi"/>
        </w:rPr>
        <w:t xml:space="preserve">vairākkārt norādījis, ka </w:t>
      </w:r>
      <w:r w:rsidR="00AC66C2" w:rsidRPr="00751B0D">
        <w:rPr>
          <w:rFonts w:asciiTheme="majorBidi" w:hAnsiTheme="majorBidi" w:cstheme="majorBidi"/>
        </w:rPr>
        <w:t xml:space="preserve">atzīšanas prasību, ņemot vērā tās juridisko būtību un mērķi, var celt vienīgi līdz tiesību aizskāruma izdarīšanas brīdim, tāpēc atzīšanas prasībai vairs nav vietas, ja atbildētājs jau ir aizskāris to tiesību, kuras atzīšanu prasītājs būtu varējis lūgt ar prejudiciālo prasību. </w:t>
      </w:r>
      <w:r w:rsidR="00AD5F8D" w:rsidRPr="00751B0D">
        <w:rPr>
          <w:rFonts w:asciiTheme="majorBidi" w:hAnsiTheme="majorBidi" w:cstheme="majorBidi"/>
        </w:rPr>
        <w:t>J</w:t>
      </w:r>
      <w:r w:rsidR="00AC66C2" w:rsidRPr="00751B0D">
        <w:rPr>
          <w:rFonts w:asciiTheme="majorBidi" w:hAnsiTheme="majorBidi" w:cstheme="majorBidi"/>
        </w:rPr>
        <w:t xml:space="preserve">a prasības pieteikumā prasītājs apgalvo, ka viņa subjektīvās tiesības atbildētājs jau ir aizskāris, tad prasītājam jāceļ nevis atzīšanas prasība, bet gan izpildīšanas jeb piespriešanas prasība </w:t>
      </w:r>
      <w:r w:rsidR="003B32E6" w:rsidRPr="00751B0D">
        <w:rPr>
          <w:rFonts w:asciiTheme="majorBidi" w:hAnsiTheme="majorBidi" w:cstheme="majorBidi"/>
          <w:color w:val="000000"/>
        </w:rPr>
        <w:t>(sk. </w:t>
      </w:r>
      <w:r w:rsidR="003B32E6" w:rsidRPr="00751B0D">
        <w:rPr>
          <w:rFonts w:asciiTheme="majorBidi" w:hAnsiTheme="majorBidi" w:cstheme="majorBidi"/>
          <w:i/>
          <w:iCs/>
          <w:color w:val="000000"/>
        </w:rPr>
        <w:t xml:space="preserve">Bukovskis V. </w:t>
      </w:r>
      <w:proofErr w:type="spellStart"/>
      <w:r w:rsidR="003B32E6" w:rsidRPr="00751B0D">
        <w:rPr>
          <w:rFonts w:asciiTheme="majorBidi" w:hAnsiTheme="majorBidi" w:cstheme="majorBidi"/>
          <w:i/>
          <w:iCs/>
          <w:color w:val="000000"/>
        </w:rPr>
        <w:t>Civīlprocesa</w:t>
      </w:r>
      <w:proofErr w:type="spellEnd"/>
      <w:r w:rsidR="003B32E6" w:rsidRPr="00751B0D">
        <w:rPr>
          <w:rFonts w:asciiTheme="majorBidi" w:hAnsiTheme="majorBidi" w:cstheme="majorBidi"/>
          <w:i/>
          <w:iCs/>
          <w:color w:val="000000"/>
        </w:rPr>
        <w:t xml:space="preserve"> mācības grāmata. Rīga: Autora izdevums, 1933, 291.–294.lpp.; Senāta 1929.gada 24.oktobra spriedumu lietā Nr. 202 un 1929.gada 25.aprīļa spriedumu lietā Nr. 37. </w:t>
      </w:r>
      <w:proofErr w:type="spellStart"/>
      <w:r w:rsidR="003B32E6" w:rsidRPr="00751B0D">
        <w:rPr>
          <w:rFonts w:asciiTheme="majorBidi" w:hAnsiTheme="majorBidi" w:cstheme="majorBidi"/>
          <w:i/>
          <w:iCs/>
          <w:color w:val="000000"/>
        </w:rPr>
        <w:t>Grām</w:t>
      </w:r>
      <w:proofErr w:type="spellEnd"/>
      <w:r w:rsidR="003B32E6" w:rsidRPr="00751B0D">
        <w:rPr>
          <w:rFonts w:asciiTheme="majorBidi" w:hAnsiTheme="majorBidi" w:cstheme="majorBidi"/>
          <w:i/>
          <w:iCs/>
          <w:color w:val="000000"/>
        </w:rPr>
        <w:t xml:space="preserve">.: VI Izvilkumi no Latvijas Senāta Civilā kasācijas departamenta spriedumiem. Sastādījuši: senators F. Konradi un Rīgas apgabaltiesas </w:t>
      </w:r>
      <w:r w:rsidR="003B32E6" w:rsidRPr="00751B0D">
        <w:rPr>
          <w:rFonts w:asciiTheme="majorBidi" w:hAnsiTheme="majorBidi" w:cstheme="majorBidi"/>
          <w:i/>
          <w:iCs/>
          <w:color w:val="000000"/>
        </w:rPr>
        <w:lastRenderedPageBreak/>
        <w:t>loceklis A. Valters. Rīga: Autoru izdevums, 1930, 79.–80.lpp.;</w:t>
      </w:r>
      <w:r w:rsidR="003B32E6" w:rsidRPr="00751B0D">
        <w:rPr>
          <w:rFonts w:asciiTheme="majorBidi" w:hAnsiTheme="majorBidi" w:cstheme="majorBidi"/>
          <w:color w:val="000000"/>
        </w:rPr>
        <w:t xml:space="preserve"> </w:t>
      </w:r>
      <w:r w:rsidR="003B32E6" w:rsidRPr="00751B0D">
        <w:rPr>
          <w:rFonts w:asciiTheme="majorBidi" w:hAnsiTheme="majorBidi" w:cstheme="majorBidi"/>
          <w:i/>
          <w:iCs/>
          <w:color w:val="000000"/>
        </w:rPr>
        <w:t xml:space="preserve">Senāta 2023.gada 4.jūlija lēmuma lietā Nr. SKC-719/2023, </w:t>
      </w:r>
      <w:hyperlink r:id="rId8" w:tgtFrame="_blank" w:history="1">
        <w:r w:rsidR="003B32E6" w:rsidRPr="00751B0D">
          <w:rPr>
            <w:rFonts w:asciiTheme="majorBidi" w:hAnsiTheme="majorBidi" w:cstheme="majorBidi"/>
            <w:i/>
            <w:iCs/>
          </w:rPr>
          <w:t>ECLI:LV:AT:2023:0704.SKC071923.9.L,</w:t>
        </w:r>
      </w:hyperlink>
      <w:r w:rsidR="003B32E6" w:rsidRPr="00751B0D">
        <w:rPr>
          <w:rFonts w:asciiTheme="majorBidi" w:hAnsiTheme="majorBidi" w:cstheme="majorBidi"/>
          <w:i/>
          <w:iCs/>
          <w:color w:val="000000"/>
        </w:rPr>
        <w:t xml:space="preserve"> 7.2.punktu,</w:t>
      </w:r>
      <w:r w:rsidR="003B32E6" w:rsidRPr="00751B0D">
        <w:rPr>
          <w:rFonts w:asciiTheme="majorBidi" w:hAnsiTheme="majorBidi" w:cstheme="majorBidi"/>
        </w:rPr>
        <w:t xml:space="preserve"> </w:t>
      </w:r>
      <w:r w:rsidR="003B32E6" w:rsidRPr="00751B0D">
        <w:rPr>
          <w:rFonts w:asciiTheme="majorBidi" w:hAnsiTheme="majorBidi" w:cstheme="majorBidi"/>
          <w:i/>
          <w:iCs/>
        </w:rPr>
        <w:t>2024.gada 13.maija sprieduma lietā Nr.</w:t>
      </w:r>
      <w:r w:rsidR="004E5F0B" w:rsidRPr="00751B0D">
        <w:rPr>
          <w:rFonts w:asciiTheme="majorBidi" w:hAnsiTheme="majorBidi" w:cstheme="majorBidi"/>
          <w:i/>
          <w:iCs/>
        </w:rPr>
        <w:t> </w:t>
      </w:r>
      <w:r w:rsidR="003B32E6" w:rsidRPr="00751B0D">
        <w:rPr>
          <w:rFonts w:asciiTheme="majorBidi" w:hAnsiTheme="majorBidi" w:cstheme="majorBidi"/>
          <w:i/>
          <w:iCs/>
        </w:rPr>
        <w:t>SKC-99/2024, ECLI:LV:AT:2024:0513.C68316121.19.S, 12.1.2.punktu,</w:t>
      </w:r>
      <w:r w:rsidR="003B32E6" w:rsidRPr="00751B0D">
        <w:rPr>
          <w:rFonts w:asciiTheme="majorBidi" w:hAnsiTheme="majorBidi" w:cstheme="majorBidi"/>
        </w:rPr>
        <w:t xml:space="preserve"> </w:t>
      </w:r>
      <w:r w:rsidR="003B32E6" w:rsidRPr="00751B0D">
        <w:rPr>
          <w:rFonts w:asciiTheme="majorBidi" w:hAnsiTheme="majorBidi" w:cstheme="majorBidi"/>
          <w:i/>
          <w:iCs/>
        </w:rPr>
        <w:t>2024.gada 12.decembra sprieduma lietā Nr. SKC</w:t>
      </w:r>
      <w:r w:rsidR="003B32E6" w:rsidRPr="00751B0D">
        <w:rPr>
          <w:rFonts w:asciiTheme="majorBidi" w:hAnsiTheme="majorBidi" w:cstheme="majorBidi"/>
          <w:i/>
          <w:iCs/>
        </w:rPr>
        <w:noBreakHyphen/>
        <w:t xml:space="preserve">755/2024, </w:t>
      </w:r>
      <w:hyperlink r:id="rId9" w:history="1">
        <w:r w:rsidR="003B32E6" w:rsidRPr="00751B0D">
          <w:rPr>
            <w:rStyle w:val="Hyperlink"/>
            <w:rFonts w:asciiTheme="majorBidi" w:hAnsiTheme="majorBidi" w:cstheme="majorBidi"/>
            <w:i/>
            <w:iCs/>
            <w:color w:val="auto"/>
            <w:u w:val="none"/>
          </w:rPr>
          <w:t>ECLI:LV:AT:2024:1212.C770938923.25.S</w:t>
        </w:r>
      </w:hyperlink>
      <w:r w:rsidR="003B32E6" w:rsidRPr="00751B0D">
        <w:rPr>
          <w:rFonts w:asciiTheme="majorBidi" w:hAnsiTheme="majorBidi" w:cstheme="majorBidi"/>
          <w:i/>
          <w:iCs/>
        </w:rPr>
        <w:t>, 8.2.punktu</w:t>
      </w:r>
      <w:r w:rsidR="003B32E6" w:rsidRPr="00751B0D">
        <w:rPr>
          <w:rFonts w:asciiTheme="majorBidi" w:hAnsiTheme="majorBidi" w:cstheme="majorBidi"/>
          <w:color w:val="000000"/>
        </w:rPr>
        <w:t>).</w:t>
      </w:r>
    </w:p>
    <w:p w14:paraId="776A243D" w14:textId="651BC007" w:rsidR="00DE658C" w:rsidRPr="00751B0D" w:rsidRDefault="00B761E7"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Citiem vārdiem, l</w:t>
      </w:r>
      <w:r w:rsidR="00AC66C2" w:rsidRPr="00751B0D">
        <w:rPr>
          <w:rFonts w:asciiTheme="majorBidi" w:hAnsiTheme="majorBidi" w:cstheme="majorBidi"/>
        </w:rPr>
        <w:t>ikumiskā interese, bez kuras nevar tikt celta prasība, pieprasa, lai prasītājam būtu iemesls konkrētās prasības celšanai, un atzīšanas prasības gadījumā par šādu iemeslu cit</w:t>
      </w:r>
      <w:r w:rsidRPr="00751B0D">
        <w:rPr>
          <w:rFonts w:asciiTheme="majorBidi" w:hAnsiTheme="majorBidi" w:cstheme="majorBidi"/>
        </w:rPr>
        <w:t>a</w:t>
      </w:r>
      <w:r w:rsidR="00AC66C2" w:rsidRPr="00751B0D">
        <w:rPr>
          <w:rFonts w:asciiTheme="majorBidi" w:hAnsiTheme="majorBidi" w:cstheme="majorBidi"/>
        </w:rPr>
        <w:t xml:space="preserve">starp kalpo atbildētāja rīcība vai citi apstākļi, kas apdraud prasītāja tiesisko stāvokli nākotnē. Taču par prasītāja tiesiskā stāvokļa apdraudēšanu nākotnē nevar būt runas tad, ja viņa subjektīvo tiesību aizskārums jau ir noticis (sk. </w:t>
      </w:r>
      <w:r w:rsidRPr="00751B0D">
        <w:rPr>
          <w:rFonts w:asciiTheme="majorBidi" w:hAnsiTheme="majorBidi" w:cstheme="majorBidi"/>
          <w:i/>
          <w:iCs/>
          <w:color w:val="000000"/>
        </w:rPr>
        <w:t xml:space="preserve">Senāta 2023.gada 4.jūlija lēmuma lietā Nr. SKC-719/2023, </w:t>
      </w:r>
      <w:hyperlink r:id="rId10" w:tgtFrame="_blank" w:history="1">
        <w:r w:rsidRPr="00751B0D">
          <w:rPr>
            <w:rFonts w:asciiTheme="majorBidi" w:hAnsiTheme="majorBidi" w:cstheme="majorBidi"/>
            <w:i/>
            <w:iCs/>
          </w:rPr>
          <w:t>ECLI:LV:AT:2023:0704.SKC071923.9.L,</w:t>
        </w:r>
      </w:hyperlink>
      <w:r w:rsidRPr="00751B0D">
        <w:rPr>
          <w:rFonts w:asciiTheme="majorBidi" w:hAnsiTheme="majorBidi" w:cstheme="majorBidi"/>
          <w:i/>
          <w:iCs/>
          <w:color w:val="000000"/>
        </w:rPr>
        <w:t xml:space="preserve"> 7.2.punktu,</w:t>
      </w:r>
      <w:r w:rsidRPr="00751B0D">
        <w:rPr>
          <w:rFonts w:asciiTheme="majorBidi" w:hAnsiTheme="majorBidi" w:cstheme="majorBidi"/>
        </w:rPr>
        <w:t xml:space="preserve"> </w:t>
      </w:r>
      <w:r w:rsidRPr="00751B0D">
        <w:rPr>
          <w:rFonts w:asciiTheme="majorBidi" w:hAnsiTheme="majorBidi" w:cstheme="majorBidi"/>
          <w:i/>
          <w:iCs/>
        </w:rPr>
        <w:t>2024.gada 12.decembra sprieduma lietā Nr. SKC</w:t>
      </w:r>
      <w:r w:rsidRPr="00751B0D">
        <w:rPr>
          <w:rFonts w:asciiTheme="majorBidi" w:hAnsiTheme="majorBidi" w:cstheme="majorBidi"/>
          <w:i/>
          <w:iCs/>
        </w:rPr>
        <w:noBreakHyphen/>
        <w:t xml:space="preserve">755/2024, </w:t>
      </w:r>
      <w:hyperlink r:id="rId11" w:history="1">
        <w:r w:rsidRPr="00751B0D">
          <w:rPr>
            <w:rStyle w:val="Hyperlink"/>
            <w:rFonts w:asciiTheme="majorBidi" w:hAnsiTheme="majorBidi" w:cstheme="majorBidi"/>
            <w:i/>
            <w:iCs/>
            <w:color w:val="auto"/>
            <w:u w:val="none"/>
          </w:rPr>
          <w:t>ECLI:LV:AT:2024:1212.C770938923.25.S</w:t>
        </w:r>
      </w:hyperlink>
      <w:r w:rsidRPr="00751B0D">
        <w:rPr>
          <w:rFonts w:asciiTheme="majorBidi" w:hAnsiTheme="majorBidi" w:cstheme="majorBidi"/>
          <w:i/>
          <w:iCs/>
        </w:rPr>
        <w:t>, 8.2.punktu</w:t>
      </w:r>
      <w:r w:rsidR="00DE658C" w:rsidRPr="00751B0D">
        <w:rPr>
          <w:rFonts w:asciiTheme="majorBidi" w:hAnsiTheme="majorBidi" w:cstheme="majorBidi"/>
        </w:rPr>
        <w:t>).</w:t>
      </w:r>
    </w:p>
    <w:p w14:paraId="77AC7F58" w14:textId="33537DE4" w:rsidR="00C91655" w:rsidRPr="00751B0D" w:rsidRDefault="00D807D6"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Nav strīda, ka </w:t>
      </w:r>
      <w:r w:rsidR="00710F19" w:rsidRPr="00751B0D">
        <w:rPr>
          <w:rFonts w:asciiTheme="majorBidi" w:hAnsiTheme="majorBidi" w:cstheme="majorBidi"/>
        </w:rPr>
        <w:t>[pers. A]</w:t>
      </w:r>
      <w:r w:rsidR="00710F19" w:rsidRPr="00751B0D">
        <w:rPr>
          <w:rFonts w:asciiTheme="majorBidi" w:hAnsiTheme="majorBidi" w:cstheme="majorBidi"/>
        </w:rPr>
        <w:t xml:space="preserve"> </w:t>
      </w:r>
      <w:r w:rsidRPr="00751B0D">
        <w:rPr>
          <w:rFonts w:asciiTheme="majorBidi" w:hAnsiTheme="majorBidi" w:cstheme="majorBidi"/>
        </w:rPr>
        <w:t>pēcapmaksas paziņojumā pieprasīto summu samaksājis 2019.gada 27.jūnijā</w:t>
      </w:r>
      <w:r w:rsidR="00083B69" w:rsidRPr="00751B0D">
        <w:rPr>
          <w:rFonts w:asciiTheme="majorBidi" w:hAnsiTheme="majorBidi" w:cstheme="majorBidi"/>
        </w:rPr>
        <w:t xml:space="preserve"> – vairākus mēnešus pirms prasības celšanas</w:t>
      </w:r>
      <w:r w:rsidRPr="00751B0D">
        <w:rPr>
          <w:rFonts w:asciiTheme="majorBidi" w:hAnsiTheme="majorBidi" w:cstheme="majorBidi"/>
        </w:rPr>
        <w:t>.</w:t>
      </w:r>
      <w:r w:rsidR="00083B69" w:rsidRPr="00751B0D">
        <w:rPr>
          <w:rFonts w:asciiTheme="majorBidi" w:hAnsiTheme="majorBidi" w:cstheme="majorBidi"/>
        </w:rPr>
        <w:t xml:space="preserve"> Tādējādi prasība</w:t>
      </w:r>
      <w:r w:rsidR="002D29FD" w:rsidRPr="00751B0D">
        <w:rPr>
          <w:rFonts w:asciiTheme="majorBidi" w:hAnsiTheme="majorBidi" w:cstheme="majorBidi"/>
        </w:rPr>
        <w:t>s</w:t>
      </w:r>
      <w:r w:rsidR="00083B69" w:rsidRPr="00751B0D">
        <w:rPr>
          <w:rFonts w:asciiTheme="majorBidi" w:hAnsiTheme="majorBidi" w:cstheme="majorBidi"/>
        </w:rPr>
        <w:t xml:space="preserve"> celšanas laikā prasītāja subjektīvo tiesību aizskārums jau bija noticis, un nav runas par viņa tiesisko stāvokli nākotnē. Ievērojot minēto, prasītājs pirmo prasības pieteikumā norādīto </w:t>
      </w:r>
      <w:r w:rsidR="0081091E" w:rsidRPr="00751B0D">
        <w:rPr>
          <w:rFonts w:asciiTheme="majorBidi" w:hAnsiTheme="majorBidi" w:cstheme="majorBidi"/>
        </w:rPr>
        <w:t xml:space="preserve">prasījumu – </w:t>
      </w:r>
      <w:r w:rsidR="00CE4E21" w:rsidRPr="00751B0D">
        <w:rPr>
          <w:rFonts w:asciiTheme="majorBidi" w:hAnsiTheme="majorBidi" w:cstheme="majorBidi"/>
        </w:rPr>
        <w:t xml:space="preserve">atzīšanas </w:t>
      </w:r>
      <w:r w:rsidR="00083B69" w:rsidRPr="00751B0D">
        <w:rPr>
          <w:rFonts w:asciiTheme="majorBidi" w:hAnsiTheme="majorBidi" w:cstheme="majorBidi"/>
        </w:rPr>
        <w:t xml:space="preserve">prasījumu </w:t>
      </w:r>
      <w:r w:rsidR="0081091E" w:rsidRPr="00751B0D">
        <w:rPr>
          <w:rFonts w:asciiTheme="majorBidi" w:hAnsiTheme="majorBidi" w:cstheme="majorBidi"/>
        </w:rPr>
        <w:t xml:space="preserve">– </w:t>
      </w:r>
      <w:r w:rsidR="00083B69" w:rsidRPr="00751B0D">
        <w:rPr>
          <w:rFonts w:asciiTheme="majorBidi" w:hAnsiTheme="majorBidi" w:cstheme="majorBidi"/>
        </w:rPr>
        <w:t>nemaz nevarēja celt, kas izslēdz viņa kasācijas sūdzībā ietverto argumentu, ka pirmais prasījums esot galvenais viņa prasībā.</w:t>
      </w:r>
    </w:p>
    <w:p w14:paraId="6029CE29" w14:textId="3D55CD7D" w:rsidR="002B3A96" w:rsidRPr="00751B0D" w:rsidRDefault="00C91655"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Ņemot vērā, ka prasītājs pēcapmaksas paziņojumā prasīto summu jau bija samaksājis, viņš varēja celt tikai piespriešanas prasību</w:t>
      </w:r>
      <w:r w:rsidR="002D29FD" w:rsidRPr="00751B0D">
        <w:rPr>
          <w:rFonts w:asciiTheme="majorBidi" w:hAnsiTheme="majorBidi" w:cstheme="majorBidi"/>
        </w:rPr>
        <w:t xml:space="preserve"> par šīs nepamatoti pie atbildētājas esošās summas piedziņu</w:t>
      </w:r>
      <w:r w:rsidRPr="00751B0D">
        <w:rPr>
          <w:rFonts w:asciiTheme="majorBidi" w:hAnsiTheme="majorBidi" w:cstheme="majorBidi"/>
        </w:rPr>
        <w:t>, ko viņš arī ir darījis ar otro prasības</w:t>
      </w:r>
      <w:r w:rsidR="002D29FD" w:rsidRPr="00751B0D">
        <w:rPr>
          <w:rFonts w:asciiTheme="majorBidi" w:hAnsiTheme="majorBidi" w:cstheme="majorBidi"/>
        </w:rPr>
        <w:t xml:space="preserve"> </w:t>
      </w:r>
      <w:r w:rsidRPr="00751B0D">
        <w:rPr>
          <w:rFonts w:asciiTheme="majorBidi" w:hAnsiTheme="majorBidi" w:cstheme="majorBidi"/>
        </w:rPr>
        <w:t xml:space="preserve">pieteikumā norādīto prasījumu par </w:t>
      </w:r>
      <w:r w:rsidR="002D29FD" w:rsidRPr="00751B0D">
        <w:rPr>
          <w:rFonts w:asciiTheme="majorBidi" w:hAnsiTheme="majorBidi" w:cstheme="majorBidi"/>
        </w:rPr>
        <w:t>17</w:t>
      </w:r>
      <w:r w:rsidR="004E5F0B" w:rsidRPr="00751B0D">
        <w:rPr>
          <w:rFonts w:asciiTheme="majorBidi" w:hAnsiTheme="majorBidi" w:cstheme="majorBidi"/>
        </w:rPr>
        <w:t> </w:t>
      </w:r>
      <w:r w:rsidR="002D29FD" w:rsidRPr="00751B0D">
        <w:rPr>
          <w:rFonts w:asciiTheme="majorBidi" w:hAnsiTheme="majorBidi" w:cstheme="majorBidi"/>
          <w:i/>
          <w:iCs/>
        </w:rPr>
        <w:t>euro</w:t>
      </w:r>
      <w:r w:rsidRPr="00751B0D">
        <w:rPr>
          <w:rFonts w:asciiTheme="majorBidi" w:hAnsiTheme="majorBidi" w:cstheme="majorBidi"/>
        </w:rPr>
        <w:t xml:space="preserve"> piedziņu</w:t>
      </w:r>
      <w:r w:rsidR="003C2BCB" w:rsidRPr="00751B0D">
        <w:rPr>
          <w:rFonts w:asciiTheme="majorBidi" w:hAnsiTheme="majorBidi" w:cstheme="majorBidi"/>
        </w:rPr>
        <w:t>, kas neapšaubāmi ir mantisks prasījums</w:t>
      </w:r>
      <w:r w:rsidRPr="00751B0D">
        <w:rPr>
          <w:rFonts w:asciiTheme="majorBidi" w:hAnsiTheme="majorBidi" w:cstheme="majorBidi"/>
        </w:rPr>
        <w:t xml:space="preserve">. </w:t>
      </w:r>
      <w:r w:rsidR="002D29FD" w:rsidRPr="00751B0D">
        <w:rPr>
          <w:rFonts w:asciiTheme="majorBidi" w:hAnsiTheme="majorBidi" w:cstheme="majorBidi"/>
        </w:rPr>
        <w:t>Savukārt pēcapmaksas paziņojuma pamatotība ir šāda piespriešanas prasījuma pamata apstāklis</w:t>
      </w:r>
      <w:r w:rsidR="007D5675" w:rsidRPr="00751B0D">
        <w:rPr>
          <w:rFonts w:asciiTheme="majorBidi" w:hAnsiTheme="majorBidi" w:cstheme="majorBidi"/>
        </w:rPr>
        <w:t xml:space="preserve"> (</w:t>
      </w:r>
      <w:r w:rsidR="00967BCB" w:rsidRPr="00751B0D">
        <w:rPr>
          <w:rFonts w:asciiTheme="majorBidi" w:hAnsiTheme="majorBidi" w:cstheme="majorBidi"/>
        </w:rPr>
        <w:t xml:space="preserve">t. i., </w:t>
      </w:r>
      <w:r w:rsidR="007D5675" w:rsidRPr="00751B0D">
        <w:rPr>
          <w:rFonts w:asciiTheme="majorBidi" w:hAnsiTheme="majorBidi" w:cstheme="majorBidi"/>
        </w:rPr>
        <w:t>tas veido prasības pamatu)</w:t>
      </w:r>
      <w:r w:rsidR="002D29FD" w:rsidRPr="00751B0D">
        <w:rPr>
          <w:rFonts w:asciiTheme="majorBidi" w:hAnsiTheme="majorBidi" w:cstheme="majorBidi"/>
        </w:rPr>
        <w:t>, kas tiesai jāvērtē, lai noteiktu, vai piespriešanas prasījums ir apmierināms</w:t>
      </w:r>
      <w:r w:rsidR="00254918" w:rsidRPr="00751B0D">
        <w:rPr>
          <w:rFonts w:asciiTheme="majorBidi" w:hAnsiTheme="majorBidi" w:cstheme="majorBidi"/>
        </w:rPr>
        <w:t xml:space="preserve"> vai noraidāms</w:t>
      </w:r>
      <w:r w:rsidR="002D29FD" w:rsidRPr="00751B0D">
        <w:rPr>
          <w:rFonts w:asciiTheme="majorBidi" w:hAnsiTheme="majorBidi" w:cstheme="majorBidi"/>
        </w:rPr>
        <w:t xml:space="preserve">. </w:t>
      </w:r>
      <w:r w:rsidR="002B3A96" w:rsidRPr="00751B0D">
        <w:rPr>
          <w:rFonts w:asciiTheme="majorBidi" w:hAnsiTheme="majorBidi" w:cstheme="majorBidi"/>
        </w:rPr>
        <w:t xml:space="preserve">Saskaņā ar Civilprocesa likuma 193.panta piekto daļu lietas apstākļu juridiskais novērtējums ir ietverams sprieduma motīvu daļā, nevis rezolutīvajā daļā (sk. arī </w:t>
      </w:r>
      <w:r w:rsidR="002B3A96" w:rsidRPr="00751B0D">
        <w:rPr>
          <w:rFonts w:asciiTheme="majorBidi" w:hAnsiTheme="majorBidi" w:cstheme="majorBidi"/>
          <w:i/>
          <w:iCs/>
        </w:rPr>
        <w:t>Senāta</w:t>
      </w:r>
      <w:r w:rsidR="002B3A96" w:rsidRPr="00751B0D">
        <w:rPr>
          <w:rFonts w:asciiTheme="majorBidi" w:hAnsiTheme="majorBidi" w:cstheme="majorBidi"/>
        </w:rPr>
        <w:t xml:space="preserve"> </w:t>
      </w:r>
      <w:r w:rsidR="002B3A96" w:rsidRPr="00751B0D">
        <w:rPr>
          <w:rFonts w:asciiTheme="majorBidi" w:hAnsiTheme="majorBidi" w:cstheme="majorBidi"/>
          <w:i/>
          <w:iCs/>
        </w:rPr>
        <w:t>2024.gada 12.decembra sprieduma lietā Nr. SKC</w:t>
      </w:r>
      <w:r w:rsidR="002B3A96" w:rsidRPr="00751B0D">
        <w:rPr>
          <w:rFonts w:asciiTheme="majorBidi" w:hAnsiTheme="majorBidi" w:cstheme="majorBidi"/>
          <w:i/>
          <w:iCs/>
        </w:rPr>
        <w:noBreakHyphen/>
        <w:t xml:space="preserve">755/2024, </w:t>
      </w:r>
      <w:hyperlink r:id="rId12" w:history="1">
        <w:r w:rsidR="002B3A96" w:rsidRPr="00751B0D">
          <w:rPr>
            <w:rStyle w:val="Hyperlink"/>
            <w:rFonts w:asciiTheme="majorBidi" w:hAnsiTheme="majorBidi" w:cstheme="majorBidi"/>
            <w:i/>
            <w:iCs/>
            <w:color w:val="auto"/>
            <w:u w:val="none"/>
          </w:rPr>
          <w:t>ECLI:LV:AT:2024:1212.C770938923.25.S</w:t>
        </w:r>
      </w:hyperlink>
      <w:r w:rsidR="002B3A96" w:rsidRPr="00751B0D">
        <w:rPr>
          <w:rFonts w:asciiTheme="majorBidi" w:hAnsiTheme="majorBidi" w:cstheme="majorBidi"/>
          <w:i/>
          <w:iCs/>
        </w:rPr>
        <w:t>, 15.1.punktu</w:t>
      </w:r>
      <w:r w:rsidR="002B3A96" w:rsidRPr="00751B0D">
        <w:rPr>
          <w:rFonts w:asciiTheme="majorBidi" w:hAnsiTheme="majorBidi" w:cstheme="majorBidi"/>
        </w:rPr>
        <w:t>).</w:t>
      </w:r>
    </w:p>
    <w:p w14:paraId="6DFD1E5E" w14:textId="46A038A3" w:rsidR="003C2BCB" w:rsidRPr="00751B0D" w:rsidRDefault="00E57533"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Ievērojot</w:t>
      </w:r>
      <w:r w:rsidR="00083B69" w:rsidRPr="00751B0D">
        <w:rPr>
          <w:rFonts w:asciiTheme="majorBidi" w:hAnsiTheme="majorBidi" w:cstheme="majorBidi"/>
        </w:rPr>
        <w:t xml:space="preserve">, ka </w:t>
      </w:r>
      <w:r w:rsidR="003C2BCB" w:rsidRPr="00751B0D">
        <w:rPr>
          <w:rFonts w:asciiTheme="majorBidi" w:hAnsiTheme="majorBidi" w:cstheme="majorBidi"/>
        </w:rPr>
        <w:t xml:space="preserve">spriedums daļā, ar kuru tiesa apmierinājusi abus prasījumus, nav pārsūdzēts un ir stājies likumīgā spēkā, senatoru kolēģijai nav pamata ierosināt kasācijas tiesvedību par </w:t>
      </w:r>
      <w:r w:rsidR="003006D5" w:rsidRPr="00751B0D">
        <w:rPr>
          <w:rFonts w:asciiTheme="majorBidi" w:hAnsiTheme="majorBidi" w:cstheme="majorBidi"/>
        </w:rPr>
        <w:t xml:space="preserve">to, ka </w:t>
      </w:r>
      <w:r w:rsidR="003C2BCB" w:rsidRPr="00751B0D">
        <w:rPr>
          <w:rFonts w:asciiTheme="majorBidi" w:hAnsiTheme="majorBidi" w:cstheme="majorBidi"/>
        </w:rPr>
        <w:t>pirm</w:t>
      </w:r>
      <w:r w:rsidR="003006D5" w:rsidRPr="00751B0D">
        <w:rPr>
          <w:rFonts w:asciiTheme="majorBidi" w:hAnsiTheme="majorBidi" w:cstheme="majorBidi"/>
        </w:rPr>
        <w:t>ais</w:t>
      </w:r>
      <w:r w:rsidR="003C2BCB" w:rsidRPr="00751B0D">
        <w:rPr>
          <w:rFonts w:asciiTheme="majorBidi" w:hAnsiTheme="majorBidi" w:cstheme="majorBidi"/>
        </w:rPr>
        <w:t xml:space="preserve"> prasījum</w:t>
      </w:r>
      <w:r w:rsidR="003006D5" w:rsidRPr="00751B0D">
        <w:rPr>
          <w:rFonts w:asciiTheme="majorBidi" w:hAnsiTheme="majorBidi" w:cstheme="majorBidi"/>
        </w:rPr>
        <w:t>s ir</w:t>
      </w:r>
      <w:r w:rsidR="003C2BCB" w:rsidRPr="00751B0D">
        <w:rPr>
          <w:rFonts w:asciiTheme="majorBidi" w:hAnsiTheme="majorBidi" w:cstheme="majorBidi"/>
        </w:rPr>
        <w:t xml:space="preserve"> izsprie</w:t>
      </w:r>
      <w:r w:rsidR="003006D5" w:rsidRPr="00751B0D">
        <w:rPr>
          <w:rFonts w:asciiTheme="majorBidi" w:hAnsiTheme="majorBidi" w:cstheme="majorBidi"/>
        </w:rPr>
        <w:t>sts</w:t>
      </w:r>
      <w:r w:rsidR="003C2BCB" w:rsidRPr="00751B0D">
        <w:rPr>
          <w:rFonts w:asciiTheme="majorBidi" w:hAnsiTheme="majorBidi" w:cstheme="majorBidi"/>
        </w:rPr>
        <w:t xml:space="preserve"> pēc būtības</w:t>
      </w:r>
      <w:r w:rsidR="003006D5" w:rsidRPr="00751B0D">
        <w:rPr>
          <w:rFonts w:asciiTheme="majorBidi" w:hAnsiTheme="majorBidi" w:cstheme="majorBidi"/>
        </w:rPr>
        <w:t xml:space="preserve"> sprieduma rezolutīvajā daļā</w:t>
      </w:r>
      <w:r w:rsidR="003C2BCB" w:rsidRPr="00751B0D">
        <w:rPr>
          <w:rFonts w:asciiTheme="majorBidi" w:hAnsiTheme="majorBidi" w:cstheme="majorBidi"/>
        </w:rPr>
        <w:t xml:space="preserve">, </w:t>
      </w:r>
      <w:r w:rsidR="00083B69" w:rsidRPr="00751B0D">
        <w:rPr>
          <w:rFonts w:asciiTheme="majorBidi" w:hAnsiTheme="majorBidi" w:cstheme="majorBidi"/>
        </w:rPr>
        <w:t>taču tas neliedz pārbaudīt celto prasījumu raksturu, lai varētu novērtēt kasācijas sūdzības argumentu</w:t>
      </w:r>
      <w:r w:rsidR="003C2BCB" w:rsidRPr="00751B0D">
        <w:rPr>
          <w:rFonts w:asciiTheme="majorBidi" w:hAnsiTheme="majorBidi" w:cstheme="majorBidi"/>
        </w:rPr>
        <w:t>s</w:t>
      </w:r>
      <w:r w:rsidR="00C379AD" w:rsidRPr="00751B0D">
        <w:rPr>
          <w:rFonts w:asciiTheme="majorBidi" w:hAnsiTheme="majorBidi" w:cstheme="majorBidi"/>
        </w:rPr>
        <w:t xml:space="preserve"> par tiesāšanās izdevumiem</w:t>
      </w:r>
      <w:r w:rsidR="00083B69" w:rsidRPr="00751B0D">
        <w:rPr>
          <w:rFonts w:asciiTheme="majorBidi" w:hAnsiTheme="majorBidi" w:cstheme="majorBidi"/>
        </w:rPr>
        <w:t>.</w:t>
      </w:r>
    </w:p>
    <w:p w14:paraId="514395D6" w14:textId="1A9A8F64" w:rsidR="00D807D6" w:rsidRPr="00751B0D" w:rsidRDefault="00551AE8"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[4.2.2] Otrkārt, senatoru kolēģija nepiekrīt kasācijas sūdzības iesniedzēja ieskatam, ka pirmais – atzīšanas – prasījums</w:t>
      </w:r>
      <w:r w:rsidR="00083B69" w:rsidRPr="00751B0D">
        <w:rPr>
          <w:rFonts w:asciiTheme="majorBidi" w:hAnsiTheme="majorBidi" w:cstheme="majorBidi"/>
        </w:rPr>
        <w:t xml:space="preserve"> </w:t>
      </w:r>
      <w:r w:rsidRPr="00751B0D">
        <w:rPr>
          <w:rFonts w:asciiTheme="majorBidi" w:hAnsiTheme="majorBidi" w:cstheme="majorBidi"/>
        </w:rPr>
        <w:t xml:space="preserve">ir nemantisks prasījums. </w:t>
      </w:r>
    </w:p>
    <w:p w14:paraId="403B6958" w14:textId="2E45FAE1" w:rsidR="00551AE8" w:rsidRPr="00751B0D" w:rsidRDefault="00551AE8"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Pat gadījumā, ja prasītājs pieprasīto summu vēl nebūtu samaksājis un viņš varētu celt atzīšanas prasību par pēcapmaksas paziņojumā norādītās saistības neesību, arī šāda prasība būtu mantiska, jo tās mērķis būtu </w:t>
      </w:r>
      <w:r w:rsidR="0062097F" w:rsidRPr="00751B0D">
        <w:rPr>
          <w:rFonts w:asciiTheme="majorBidi" w:hAnsiTheme="majorBidi" w:cstheme="majorBidi"/>
        </w:rPr>
        <w:t xml:space="preserve">noskaidrot mantiskas saistības, kas ir novērtējama, proti, 17 </w:t>
      </w:r>
      <w:r w:rsidR="0062097F" w:rsidRPr="00751B0D">
        <w:rPr>
          <w:rFonts w:asciiTheme="majorBidi" w:hAnsiTheme="majorBidi" w:cstheme="majorBidi"/>
          <w:i/>
          <w:iCs/>
        </w:rPr>
        <w:t>euro</w:t>
      </w:r>
      <w:r w:rsidR="0062097F" w:rsidRPr="00751B0D">
        <w:rPr>
          <w:rFonts w:asciiTheme="majorBidi" w:hAnsiTheme="majorBidi" w:cstheme="majorBidi"/>
        </w:rPr>
        <w:t xml:space="preserve"> maksāšanas pienākuma, neesību</w:t>
      </w:r>
      <w:r w:rsidR="0071060B" w:rsidRPr="00751B0D">
        <w:rPr>
          <w:rFonts w:asciiTheme="majorBidi" w:hAnsiTheme="majorBidi" w:cstheme="majorBidi"/>
        </w:rPr>
        <w:t xml:space="preserve"> un attiecīgi panākt, ka </w:t>
      </w:r>
      <w:r w:rsidR="00E456BB" w:rsidRPr="00751B0D">
        <w:rPr>
          <w:rFonts w:asciiTheme="majorBidi" w:hAnsiTheme="majorBidi" w:cstheme="majorBidi"/>
        </w:rPr>
        <w:t xml:space="preserve">prasītāja manta par šādu summu </w:t>
      </w:r>
      <w:r w:rsidR="0071060B" w:rsidRPr="00751B0D">
        <w:rPr>
          <w:rFonts w:asciiTheme="majorBidi" w:hAnsiTheme="majorBidi" w:cstheme="majorBidi"/>
        </w:rPr>
        <w:t>ne</w:t>
      </w:r>
      <w:r w:rsidR="00E456BB" w:rsidRPr="00751B0D">
        <w:rPr>
          <w:rFonts w:asciiTheme="majorBidi" w:hAnsiTheme="majorBidi" w:cstheme="majorBidi"/>
        </w:rPr>
        <w:t>s</w:t>
      </w:r>
      <w:r w:rsidR="0071060B" w:rsidRPr="00751B0D">
        <w:rPr>
          <w:rFonts w:asciiTheme="majorBidi" w:hAnsiTheme="majorBidi" w:cstheme="majorBidi"/>
        </w:rPr>
        <w:t>a</w:t>
      </w:r>
      <w:r w:rsidR="00E456BB" w:rsidRPr="00751B0D">
        <w:rPr>
          <w:rFonts w:asciiTheme="majorBidi" w:hAnsiTheme="majorBidi" w:cstheme="majorBidi"/>
        </w:rPr>
        <w:t>mazinās</w:t>
      </w:r>
      <w:r w:rsidR="0062097F" w:rsidRPr="00751B0D">
        <w:rPr>
          <w:rFonts w:asciiTheme="majorBidi" w:hAnsiTheme="majorBidi" w:cstheme="majorBidi"/>
        </w:rPr>
        <w:t>.</w:t>
      </w:r>
      <w:r w:rsidRPr="00751B0D">
        <w:rPr>
          <w:rFonts w:asciiTheme="majorBidi" w:hAnsiTheme="majorBidi" w:cstheme="majorBidi"/>
        </w:rPr>
        <w:t xml:space="preserve"> </w:t>
      </w:r>
    </w:p>
    <w:p w14:paraId="5D0A1F96" w14:textId="643FB6B5" w:rsidR="00DE658C" w:rsidRPr="00751B0D" w:rsidRDefault="003006D5"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 xml:space="preserve">[4.3] Ievērojot </w:t>
      </w:r>
      <w:r w:rsidR="00765EAB" w:rsidRPr="00751B0D">
        <w:rPr>
          <w:rFonts w:asciiTheme="majorBidi" w:hAnsiTheme="majorBidi" w:cstheme="majorBidi"/>
        </w:rPr>
        <w:t xml:space="preserve">visu </w:t>
      </w:r>
      <w:r w:rsidR="00115457" w:rsidRPr="00751B0D">
        <w:rPr>
          <w:rFonts w:asciiTheme="majorBidi" w:hAnsiTheme="majorBidi" w:cstheme="majorBidi"/>
        </w:rPr>
        <w:t>iepriekš</w:t>
      </w:r>
      <w:r w:rsidRPr="00751B0D">
        <w:rPr>
          <w:rFonts w:asciiTheme="majorBidi" w:hAnsiTheme="majorBidi" w:cstheme="majorBidi"/>
        </w:rPr>
        <w:t xml:space="preserve">minēto, apgabaltiesas secinājums par to, ka </w:t>
      </w:r>
      <w:r w:rsidR="00627DC9" w:rsidRPr="00751B0D">
        <w:rPr>
          <w:rFonts w:asciiTheme="majorBidi" w:hAnsiTheme="majorBidi" w:cstheme="majorBidi"/>
        </w:rPr>
        <w:t>[pers. A]</w:t>
      </w:r>
      <w:r w:rsidRPr="00751B0D">
        <w:rPr>
          <w:rFonts w:asciiTheme="majorBidi" w:hAnsiTheme="majorBidi" w:cstheme="majorBidi"/>
        </w:rPr>
        <w:t xml:space="preserve">šajā lietā ir cēlis mantiska rakstura prasību, ir pareizs. </w:t>
      </w:r>
    </w:p>
    <w:p w14:paraId="6D35484F" w14:textId="77777777" w:rsidR="00FE6463" w:rsidRPr="00751B0D" w:rsidRDefault="00FE6463" w:rsidP="00751B0D">
      <w:pPr>
        <w:tabs>
          <w:tab w:val="left" w:pos="0"/>
        </w:tabs>
        <w:spacing w:line="276" w:lineRule="auto"/>
        <w:ind w:firstLine="720"/>
        <w:jc w:val="both"/>
        <w:rPr>
          <w:rFonts w:asciiTheme="majorBidi" w:hAnsiTheme="majorBidi" w:cstheme="majorBidi"/>
        </w:rPr>
      </w:pPr>
    </w:p>
    <w:p w14:paraId="72FE2C3B" w14:textId="04F0062B" w:rsidR="003579B1" w:rsidRPr="00751B0D" w:rsidRDefault="003579B1" w:rsidP="00751B0D">
      <w:pPr>
        <w:tabs>
          <w:tab w:val="left" w:pos="0"/>
        </w:tabs>
        <w:spacing w:line="276" w:lineRule="auto"/>
        <w:jc w:val="center"/>
        <w:rPr>
          <w:rFonts w:asciiTheme="majorBidi" w:hAnsiTheme="majorBidi" w:cstheme="majorBidi"/>
          <w:b/>
        </w:rPr>
      </w:pPr>
      <w:r w:rsidRPr="00751B0D">
        <w:rPr>
          <w:rFonts w:asciiTheme="majorBidi" w:hAnsiTheme="majorBidi" w:cstheme="majorBidi"/>
          <w:b/>
        </w:rPr>
        <w:t>Rezolutīvā daļa</w:t>
      </w:r>
    </w:p>
    <w:p w14:paraId="64999536" w14:textId="77777777" w:rsidR="003579B1" w:rsidRPr="00751B0D" w:rsidRDefault="003579B1" w:rsidP="00751B0D">
      <w:pPr>
        <w:tabs>
          <w:tab w:val="left" w:pos="0"/>
        </w:tabs>
        <w:spacing w:line="276" w:lineRule="auto"/>
        <w:ind w:firstLine="720"/>
        <w:jc w:val="both"/>
        <w:rPr>
          <w:rFonts w:asciiTheme="majorBidi" w:hAnsiTheme="majorBidi" w:cstheme="majorBidi"/>
        </w:rPr>
      </w:pPr>
    </w:p>
    <w:p w14:paraId="6A3BFED3" w14:textId="77777777" w:rsidR="005D7C5D" w:rsidRPr="00751B0D" w:rsidRDefault="005D7C5D"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Pamatojoties uz Civilprocesa likuma 464.panta trešo daļu un 464.</w:t>
      </w:r>
      <w:r w:rsidRPr="00751B0D">
        <w:rPr>
          <w:rFonts w:asciiTheme="majorBidi" w:hAnsiTheme="majorBidi" w:cstheme="majorBidi"/>
          <w:vertAlign w:val="superscript"/>
        </w:rPr>
        <w:t>1</w:t>
      </w:r>
      <w:r w:rsidRPr="00751B0D">
        <w:rPr>
          <w:rFonts w:asciiTheme="majorBidi" w:hAnsiTheme="majorBidi" w:cstheme="majorBidi"/>
        </w:rPr>
        <w:t>panta otrās daļas 2.punktu, senatoru kolēģija</w:t>
      </w:r>
    </w:p>
    <w:p w14:paraId="1AABD0A0" w14:textId="77777777" w:rsidR="005D7C5D" w:rsidRPr="00751B0D" w:rsidRDefault="005D7C5D" w:rsidP="00751B0D">
      <w:pPr>
        <w:tabs>
          <w:tab w:val="left" w:pos="0"/>
        </w:tabs>
        <w:spacing w:line="276" w:lineRule="auto"/>
        <w:ind w:firstLine="720"/>
        <w:jc w:val="both"/>
        <w:rPr>
          <w:rFonts w:asciiTheme="majorBidi" w:hAnsiTheme="majorBidi" w:cstheme="majorBidi"/>
        </w:rPr>
      </w:pPr>
    </w:p>
    <w:p w14:paraId="4C6F5A26" w14:textId="77777777" w:rsidR="005D7C5D" w:rsidRPr="00751B0D" w:rsidRDefault="005D7C5D" w:rsidP="00751B0D">
      <w:pPr>
        <w:tabs>
          <w:tab w:val="left" w:pos="0"/>
        </w:tabs>
        <w:spacing w:line="276" w:lineRule="auto"/>
        <w:jc w:val="center"/>
        <w:rPr>
          <w:rFonts w:asciiTheme="majorBidi" w:hAnsiTheme="majorBidi" w:cstheme="majorBidi"/>
        </w:rPr>
      </w:pPr>
      <w:r w:rsidRPr="00751B0D">
        <w:rPr>
          <w:rFonts w:asciiTheme="majorBidi" w:hAnsiTheme="majorBidi" w:cstheme="majorBidi"/>
          <w:b/>
        </w:rPr>
        <w:t>nolēma</w:t>
      </w:r>
    </w:p>
    <w:p w14:paraId="66E23D58" w14:textId="77777777" w:rsidR="005D7C5D" w:rsidRPr="00751B0D" w:rsidRDefault="005D7C5D" w:rsidP="00751B0D">
      <w:pPr>
        <w:tabs>
          <w:tab w:val="left" w:pos="0"/>
        </w:tabs>
        <w:spacing w:line="276" w:lineRule="auto"/>
        <w:jc w:val="center"/>
        <w:rPr>
          <w:rFonts w:asciiTheme="majorBidi" w:hAnsiTheme="majorBidi" w:cstheme="majorBidi"/>
          <w:b/>
        </w:rPr>
      </w:pPr>
    </w:p>
    <w:p w14:paraId="10583522" w14:textId="561B9DE0" w:rsidR="005D7C5D" w:rsidRPr="00751B0D" w:rsidRDefault="005D7C5D"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atteikt ierosināt kasācijas tiesvedību</w:t>
      </w:r>
      <w:r w:rsidRPr="00751B0D">
        <w:rPr>
          <w:rFonts w:asciiTheme="majorBidi" w:hAnsiTheme="majorBidi" w:cstheme="majorBidi"/>
          <w:b/>
        </w:rPr>
        <w:t xml:space="preserve"> </w:t>
      </w:r>
      <w:r w:rsidRPr="00751B0D">
        <w:rPr>
          <w:rFonts w:asciiTheme="majorBidi" w:hAnsiTheme="majorBidi" w:cstheme="majorBidi"/>
        </w:rPr>
        <w:t xml:space="preserve">sakarā ar </w:t>
      </w:r>
      <w:r w:rsidR="00627DC9" w:rsidRPr="00751B0D">
        <w:rPr>
          <w:rFonts w:asciiTheme="majorBidi" w:hAnsiTheme="majorBidi" w:cstheme="majorBidi"/>
        </w:rPr>
        <w:t>[pers. A]</w:t>
      </w:r>
      <w:r w:rsidR="00627DC9" w:rsidRPr="00751B0D">
        <w:rPr>
          <w:rFonts w:asciiTheme="majorBidi" w:hAnsiTheme="majorBidi" w:cstheme="majorBidi"/>
        </w:rPr>
        <w:t xml:space="preserve"> </w:t>
      </w:r>
      <w:r w:rsidR="00D96450" w:rsidRPr="00751B0D">
        <w:rPr>
          <w:rFonts w:asciiTheme="majorBidi" w:hAnsiTheme="majorBidi" w:cstheme="majorBidi"/>
          <w:lang w:eastAsia="lv-LV"/>
        </w:rPr>
        <w:t>kasācijas sūdzību par Rīgas apgabaltiesas 2024.gada 4.aprīļa spriedumu</w:t>
      </w:r>
      <w:r w:rsidRPr="00751B0D">
        <w:rPr>
          <w:rFonts w:asciiTheme="majorBidi" w:hAnsiTheme="majorBidi" w:cstheme="majorBidi"/>
          <w:lang w:eastAsia="lv-LV"/>
        </w:rPr>
        <w:t>.</w:t>
      </w:r>
    </w:p>
    <w:p w14:paraId="22FB1CDD" w14:textId="77777777" w:rsidR="005D7C5D" w:rsidRPr="00751B0D" w:rsidRDefault="005D7C5D" w:rsidP="00751B0D">
      <w:pPr>
        <w:tabs>
          <w:tab w:val="left" w:pos="0"/>
        </w:tabs>
        <w:spacing w:line="276" w:lineRule="auto"/>
        <w:ind w:firstLine="720"/>
        <w:jc w:val="both"/>
        <w:rPr>
          <w:rFonts w:asciiTheme="majorBidi" w:hAnsiTheme="majorBidi" w:cstheme="majorBidi"/>
        </w:rPr>
      </w:pPr>
    </w:p>
    <w:p w14:paraId="168F1704" w14:textId="77777777" w:rsidR="005D7C5D" w:rsidRPr="00751B0D" w:rsidRDefault="005D7C5D" w:rsidP="00751B0D">
      <w:pPr>
        <w:tabs>
          <w:tab w:val="left" w:pos="0"/>
        </w:tabs>
        <w:spacing w:line="276" w:lineRule="auto"/>
        <w:ind w:firstLine="720"/>
        <w:jc w:val="both"/>
        <w:rPr>
          <w:rFonts w:asciiTheme="majorBidi" w:hAnsiTheme="majorBidi" w:cstheme="majorBidi"/>
        </w:rPr>
      </w:pPr>
      <w:r w:rsidRPr="00751B0D">
        <w:rPr>
          <w:rFonts w:asciiTheme="majorBidi" w:hAnsiTheme="majorBidi" w:cstheme="majorBidi"/>
        </w:rPr>
        <w:t>Lēmums nav pārsūdzams.</w:t>
      </w:r>
    </w:p>
    <w:sectPr w:rsidR="005D7C5D" w:rsidRPr="00751B0D" w:rsidSect="00F55F36">
      <w:footerReference w:type="default" r:id="rId13"/>
      <w:pgSz w:w="11906" w:h="16838"/>
      <w:pgMar w:top="1134" w:right="1701" w:bottom="1134" w:left="1701" w:header="227"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E240D" w14:textId="77777777" w:rsidR="003C7F17" w:rsidRDefault="003C7F17">
      <w:r>
        <w:separator/>
      </w:r>
    </w:p>
  </w:endnote>
  <w:endnote w:type="continuationSeparator" w:id="0">
    <w:p w14:paraId="7245AA1F" w14:textId="77777777" w:rsidR="003C7F17" w:rsidRDefault="003C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82477"/>
      <w:docPartObj>
        <w:docPartGallery w:val="Page Numbers (Bottom of Page)"/>
        <w:docPartUnique/>
      </w:docPartObj>
    </w:sdtPr>
    <w:sdtEndPr>
      <w:rPr>
        <w:noProof/>
      </w:rPr>
    </w:sdtEndPr>
    <w:sdtContent>
      <w:sdt>
        <w:sdtPr>
          <w:id w:val="1728636285"/>
          <w:docPartObj>
            <w:docPartGallery w:val="Page Numbers (Top of Page)"/>
            <w:docPartUnique/>
          </w:docPartObj>
        </w:sdtPr>
        <w:sdtContent>
          <w:p w14:paraId="6C0B4BBB" w14:textId="77777777" w:rsidR="00686E31" w:rsidRDefault="00686E31" w:rsidP="00686E31">
            <w:pPr>
              <w:pStyle w:val="Footer"/>
              <w:tabs>
                <w:tab w:val="clear" w:pos="4153"/>
                <w:tab w:val="clear" w:pos="8306"/>
                <w:tab w:val="center" w:pos="4680"/>
                <w:tab w:val="right" w:pos="9360"/>
              </w:tabs>
              <w:jc w:val="center"/>
              <w:rPr>
                <w:bCs/>
                <w:sz w:val="20"/>
                <w:szCs w:val="20"/>
              </w:rP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3</w:t>
            </w:r>
            <w:r>
              <w:rPr>
                <w:bCs/>
                <w:sz w:val="20"/>
                <w:szCs w:val="20"/>
              </w:rPr>
              <w:fldChar w:fldCharType="end"/>
            </w:r>
            <w:r>
              <w:rPr>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4</w:t>
            </w:r>
            <w:r>
              <w:rPr>
                <w:bCs/>
                <w:sz w:val="20"/>
                <w:szCs w:val="20"/>
              </w:rPr>
              <w:fldChar w:fldCharType="end"/>
            </w:r>
          </w:p>
          <w:p w14:paraId="7E501EAF" w14:textId="79B691FB" w:rsidR="00686E31" w:rsidRPr="004A75F4" w:rsidRDefault="00686E31" w:rsidP="00686E31">
            <w:pPr>
              <w:pStyle w:val="Footer"/>
              <w:tabs>
                <w:tab w:val="clear" w:pos="4153"/>
                <w:tab w:val="clear" w:pos="8306"/>
                <w:tab w:val="center" w:pos="4680"/>
                <w:tab w:val="right" w:pos="9360"/>
              </w:tabs>
              <w:jc w:val="center"/>
            </w:pPr>
          </w:p>
        </w:sdtContent>
      </w:sdt>
      <w:p w14:paraId="62B61A88" w14:textId="77777777" w:rsidR="00686E31" w:rsidRDefault="00686E31" w:rsidP="00686E31">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6950" w14:textId="77777777" w:rsidR="003C7F17" w:rsidRDefault="003C7F17">
      <w:r>
        <w:separator/>
      </w:r>
    </w:p>
  </w:footnote>
  <w:footnote w:type="continuationSeparator" w:id="0">
    <w:p w14:paraId="42CDF29F" w14:textId="77777777" w:rsidR="003C7F17" w:rsidRDefault="003C7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5D"/>
    <w:rsid w:val="00017D67"/>
    <w:rsid w:val="000618F2"/>
    <w:rsid w:val="00083B69"/>
    <w:rsid w:val="000B682A"/>
    <w:rsid w:val="000D014E"/>
    <w:rsid w:val="000E09EB"/>
    <w:rsid w:val="00105274"/>
    <w:rsid w:val="00115457"/>
    <w:rsid w:val="00245A37"/>
    <w:rsid w:val="00254918"/>
    <w:rsid w:val="00283704"/>
    <w:rsid w:val="002A61A5"/>
    <w:rsid w:val="002B3A96"/>
    <w:rsid w:val="002C7740"/>
    <w:rsid w:val="002D29FD"/>
    <w:rsid w:val="003006D5"/>
    <w:rsid w:val="00301B82"/>
    <w:rsid w:val="00311EB1"/>
    <w:rsid w:val="00325CC4"/>
    <w:rsid w:val="00327109"/>
    <w:rsid w:val="00344CA2"/>
    <w:rsid w:val="003579B1"/>
    <w:rsid w:val="00372396"/>
    <w:rsid w:val="003B32E6"/>
    <w:rsid w:val="003C2BCB"/>
    <w:rsid w:val="003C7F17"/>
    <w:rsid w:val="004074F0"/>
    <w:rsid w:val="00440A1F"/>
    <w:rsid w:val="00464C29"/>
    <w:rsid w:val="004E5F0B"/>
    <w:rsid w:val="004E6A7C"/>
    <w:rsid w:val="00504494"/>
    <w:rsid w:val="00540A94"/>
    <w:rsid w:val="00551AE8"/>
    <w:rsid w:val="005D7C5D"/>
    <w:rsid w:val="00601ED1"/>
    <w:rsid w:val="00605E29"/>
    <w:rsid w:val="0062097F"/>
    <w:rsid w:val="00627DC9"/>
    <w:rsid w:val="00652F54"/>
    <w:rsid w:val="0067168D"/>
    <w:rsid w:val="00686E31"/>
    <w:rsid w:val="0071060B"/>
    <w:rsid w:val="00710F19"/>
    <w:rsid w:val="00751B0D"/>
    <w:rsid w:val="00765EAB"/>
    <w:rsid w:val="007A3009"/>
    <w:rsid w:val="007C1105"/>
    <w:rsid w:val="007D3DAA"/>
    <w:rsid w:val="007D5675"/>
    <w:rsid w:val="007F77BB"/>
    <w:rsid w:val="0081091E"/>
    <w:rsid w:val="00854D0F"/>
    <w:rsid w:val="00874B5D"/>
    <w:rsid w:val="00885EB0"/>
    <w:rsid w:val="008D3E78"/>
    <w:rsid w:val="008F1073"/>
    <w:rsid w:val="00902414"/>
    <w:rsid w:val="0093334A"/>
    <w:rsid w:val="00967BCB"/>
    <w:rsid w:val="009B71F9"/>
    <w:rsid w:val="009E6AD3"/>
    <w:rsid w:val="00A01169"/>
    <w:rsid w:val="00A17AF5"/>
    <w:rsid w:val="00A36465"/>
    <w:rsid w:val="00A6705F"/>
    <w:rsid w:val="00AC66C2"/>
    <w:rsid w:val="00AD5F8D"/>
    <w:rsid w:val="00B22659"/>
    <w:rsid w:val="00B41EAC"/>
    <w:rsid w:val="00B46DC3"/>
    <w:rsid w:val="00B761E7"/>
    <w:rsid w:val="00B7728D"/>
    <w:rsid w:val="00B933FE"/>
    <w:rsid w:val="00BC35CC"/>
    <w:rsid w:val="00C17B50"/>
    <w:rsid w:val="00C221F2"/>
    <w:rsid w:val="00C379AD"/>
    <w:rsid w:val="00C91655"/>
    <w:rsid w:val="00CE4E21"/>
    <w:rsid w:val="00D20B31"/>
    <w:rsid w:val="00D807D6"/>
    <w:rsid w:val="00D852C2"/>
    <w:rsid w:val="00D87384"/>
    <w:rsid w:val="00D96450"/>
    <w:rsid w:val="00DE658C"/>
    <w:rsid w:val="00DF480A"/>
    <w:rsid w:val="00E266F1"/>
    <w:rsid w:val="00E456BB"/>
    <w:rsid w:val="00E5443B"/>
    <w:rsid w:val="00E567E8"/>
    <w:rsid w:val="00E57533"/>
    <w:rsid w:val="00E611D6"/>
    <w:rsid w:val="00F35EC9"/>
    <w:rsid w:val="00F546D4"/>
    <w:rsid w:val="00F55F36"/>
    <w:rsid w:val="00F678CD"/>
    <w:rsid w:val="00F81479"/>
    <w:rsid w:val="00FE6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B16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8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D7C5D"/>
    <w:pPr>
      <w:jc w:val="right"/>
    </w:pPr>
    <w:rPr>
      <w:rFonts w:ascii="Garamond" w:hAnsi="Garamond"/>
      <w:sz w:val="28"/>
      <w:szCs w:val="28"/>
    </w:rPr>
  </w:style>
  <w:style w:type="character" w:customStyle="1" w:styleId="BodyText2Char">
    <w:name w:val="Body Text 2 Char"/>
    <w:basedOn w:val="DefaultParagraphFont"/>
    <w:link w:val="BodyText2"/>
    <w:rsid w:val="005D7C5D"/>
    <w:rPr>
      <w:rFonts w:ascii="Garamond" w:eastAsia="Times New Roman" w:hAnsi="Garamond" w:cs="Times New Roman"/>
      <w:kern w:val="0"/>
      <w:sz w:val="28"/>
      <w:szCs w:val="28"/>
      <w14:ligatures w14:val="none"/>
    </w:rPr>
  </w:style>
  <w:style w:type="paragraph" w:styleId="Footer">
    <w:name w:val="footer"/>
    <w:basedOn w:val="Normal"/>
    <w:link w:val="FooterChar"/>
    <w:uiPriority w:val="99"/>
    <w:rsid w:val="005D7C5D"/>
    <w:pPr>
      <w:tabs>
        <w:tab w:val="center" w:pos="4153"/>
        <w:tab w:val="right" w:pos="8306"/>
      </w:tabs>
    </w:pPr>
  </w:style>
  <w:style w:type="character" w:customStyle="1" w:styleId="FooterChar">
    <w:name w:val="Footer Char"/>
    <w:basedOn w:val="DefaultParagraphFont"/>
    <w:link w:val="Footer"/>
    <w:uiPriority w:val="99"/>
    <w:rsid w:val="005D7C5D"/>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5D7C5D"/>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5F36"/>
    <w:pPr>
      <w:tabs>
        <w:tab w:val="center" w:pos="4513"/>
        <w:tab w:val="right" w:pos="9026"/>
      </w:tabs>
    </w:pPr>
  </w:style>
  <w:style w:type="character" w:customStyle="1" w:styleId="HeaderChar">
    <w:name w:val="Header Char"/>
    <w:basedOn w:val="DefaultParagraphFont"/>
    <w:link w:val="Header"/>
    <w:uiPriority w:val="99"/>
    <w:rsid w:val="00F55F36"/>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35EC9"/>
    <w:rPr>
      <w:color w:val="0563C1" w:themeColor="hyperlink"/>
      <w:u w:val="single"/>
    </w:rPr>
  </w:style>
  <w:style w:type="character" w:styleId="UnresolvedMention">
    <w:name w:val="Unresolved Mention"/>
    <w:basedOn w:val="DefaultParagraphFont"/>
    <w:uiPriority w:val="99"/>
    <w:semiHidden/>
    <w:unhideWhenUsed/>
    <w:rsid w:val="00F3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0704.SKC071923.9.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is.ta.gov.lv/tisreal?Form=STAT_PROC_ENTER&amp;task=edit&amp;procid=65170150&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179%26sort%3D1%26liststep%3D10%26%3DPar%25C4%2581d%25C4%25ABt%26plparam1%3Dlist%26pljmimetype%3D1%26%3DIzdruk%25C4%2581t" TargetMode="External"/><Relationship Id="rId12" Type="http://schemas.openxmlformats.org/officeDocument/2006/relationships/hyperlink" Target="https://tis.ta.gov.lv/tisreal?Form=STAT_PROC_ENTER&amp;task=edit&amp;procid=96182388&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4%26judgeid%3D56975440%26sort%3D1%26liststep%3D10%26%3DPar%25C4%2581d%25C4%25ABt%26plparam1%3Dlist%26pljmimetype%3D1%26%3DIzdruk%25C4%2581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6070.pdf" TargetMode="External"/><Relationship Id="rId11" Type="http://schemas.openxmlformats.org/officeDocument/2006/relationships/hyperlink" Target="https://tis.ta.gov.lv/tisreal?Form=STAT_PROC_ENTER&amp;task=edit&amp;procid=96182388&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4%26judgeid%3D56975440%26sort%3D1%26liststep%3D10%26%3DPar%25C4%2581d%25C4%25ABt%26plparam1%3Dlist%26pljmimetype%3D1%26%3DIzdruk%25C4%2581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nas.tiesas.lv/eTiesasMvc/eclinolemumi/ECLI:LV:AT:2023:0704.SKC071923.9.L," TargetMode="External"/><Relationship Id="rId4" Type="http://schemas.openxmlformats.org/officeDocument/2006/relationships/footnotes" Target="footnotes.xml"/><Relationship Id="rId9" Type="http://schemas.openxmlformats.org/officeDocument/2006/relationships/hyperlink" Target="https://tis.ta.gov.lv/tisreal?Form=STAT_PROC_ENTER&amp;task=edit&amp;procid=96182388&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4%26judgeid%3D56975440%26sort%3D1%26liststep%3D10%26%3DPar%25C4%2581d%25C4%25ABt%26plparam1%3Dlist%26pljmimetype%3D1%26%3DIzdruk%25C4%2581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7771</Words>
  <Characters>4431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2025-01-09T11:40:00Z</dcterms:created>
  <dcterms:modified xsi:type="dcterms:W3CDTF">2025-01-09T11:45:00Z</dcterms:modified>
</cp:coreProperties>
</file>