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3EC1" w14:textId="77777777" w:rsidR="00E24CAC" w:rsidRPr="00E24CAC" w:rsidRDefault="00E24CAC" w:rsidP="00E24CAC">
      <w:pPr>
        <w:spacing w:line="276" w:lineRule="auto"/>
        <w:jc w:val="both"/>
        <w:rPr>
          <w:b/>
          <w:bCs/>
        </w:rPr>
      </w:pPr>
      <w:r w:rsidRPr="00E24CAC">
        <w:rPr>
          <w:b/>
          <w:bCs/>
        </w:rPr>
        <w:t>Noziedzīgi iegūtu līdzekļu legalizēšanas priekšmets un šādu līdzekļu pārvēršana citās vērtībās nolūkā slēpt vai maskēt to noziedzīgo izcelsmi (speciālais nolūks)</w:t>
      </w:r>
    </w:p>
    <w:p w14:paraId="1CBFEBDB" w14:textId="77777777" w:rsidR="00E24CAC" w:rsidRDefault="00E24CAC" w:rsidP="009A407F">
      <w:pPr>
        <w:spacing w:line="276" w:lineRule="auto"/>
        <w:rPr>
          <w:b/>
        </w:rPr>
      </w:pPr>
    </w:p>
    <w:p w14:paraId="051DD6A0" w14:textId="77FE35A3" w:rsidR="00772A7C" w:rsidRPr="009E6CCF" w:rsidRDefault="00772A7C" w:rsidP="00A31AD9">
      <w:pPr>
        <w:spacing w:line="276" w:lineRule="auto"/>
        <w:jc w:val="center"/>
        <w:rPr>
          <w:b/>
        </w:rPr>
      </w:pPr>
      <w:r w:rsidRPr="009E6CCF">
        <w:rPr>
          <w:b/>
        </w:rPr>
        <w:t>Latvijas Republikas Senāt</w:t>
      </w:r>
      <w:r w:rsidR="009E6CCF" w:rsidRPr="009E6CCF">
        <w:rPr>
          <w:b/>
        </w:rPr>
        <w:t>a</w:t>
      </w:r>
    </w:p>
    <w:p w14:paraId="3D09A520" w14:textId="01A611EC" w:rsidR="009E6CCF" w:rsidRPr="009E6CCF" w:rsidRDefault="009E6CCF" w:rsidP="009E6CCF">
      <w:pPr>
        <w:spacing w:line="276" w:lineRule="auto"/>
        <w:jc w:val="center"/>
        <w:rPr>
          <w:b/>
        </w:rPr>
      </w:pPr>
      <w:r w:rsidRPr="009E6CCF">
        <w:rPr>
          <w:b/>
        </w:rPr>
        <w:t>Krimināllietu departament</w:t>
      </w:r>
      <w:r w:rsidR="008E6BDA">
        <w:rPr>
          <w:b/>
        </w:rPr>
        <w:t>a</w:t>
      </w:r>
    </w:p>
    <w:p w14:paraId="4D582EE8" w14:textId="34AD67CB" w:rsidR="009E6CCF" w:rsidRPr="009E6CCF" w:rsidRDefault="009E6CCF" w:rsidP="00A31AD9">
      <w:pPr>
        <w:spacing w:line="276" w:lineRule="auto"/>
        <w:jc w:val="center"/>
        <w:rPr>
          <w:b/>
        </w:rPr>
      </w:pPr>
      <w:r w:rsidRPr="009E6CCF">
        <w:rPr>
          <w:b/>
        </w:rPr>
        <w:t xml:space="preserve">2024. gada 20. novembra </w:t>
      </w:r>
    </w:p>
    <w:p w14:paraId="78A8A624" w14:textId="3E93F62F" w:rsidR="009C0BA3" w:rsidRPr="009E6CCF" w:rsidRDefault="00606650" w:rsidP="00A31AD9">
      <w:pPr>
        <w:spacing w:line="276" w:lineRule="auto"/>
        <w:jc w:val="center"/>
        <w:rPr>
          <w:b/>
        </w:rPr>
      </w:pPr>
      <w:r w:rsidRPr="009E6CCF">
        <w:rPr>
          <w:b/>
        </w:rPr>
        <w:t>LĒMUMS</w:t>
      </w:r>
    </w:p>
    <w:p w14:paraId="3A0997D3" w14:textId="77777777" w:rsidR="009E6CCF" w:rsidRPr="009E6CCF" w:rsidRDefault="009E6CCF" w:rsidP="009E6CCF">
      <w:pPr>
        <w:spacing w:line="276" w:lineRule="auto"/>
        <w:jc w:val="center"/>
        <w:rPr>
          <w:b/>
        </w:rPr>
      </w:pPr>
      <w:r w:rsidRPr="009E6CCF">
        <w:rPr>
          <w:b/>
        </w:rPr>
        <w:t>Lieta Nr. 11200013920, SKK</w:t>
      </w:r>
      <w:r w:rsidRPr="009E6CCF">
        <w:rPr>
          <w:b/>
        </w:rPr>
        <w:noBreakHyphen/>
        <w:t>252/2024</w:t>
      </w:r>
    </w:p>
    <w:p w14:paraId="0C78AD30" w14:textId="011D9A12" w:rsidR="009C0BA3" w:rsidRPr="00090E47" w:rsidRDefault="00090E47" w:rsidP="00090E47">
      <w:pPr>
        <w:spacing w:line="276" w:lineRule="auto"/>
        <w:jc w:val="center"/>
      </w:pPr>
      <w:hyperlink r:id="rId8" w:history="1">
        <w:r w:rsidRPr="00090E47">
          <w:rPr>
            <w:rStyle w:val="Hyperlink"/>
          </w:rPr>
          <w:t>ECLI:LV:AT:2024:1120.11200013920.3.L</w:t>
        </w:r>
      </w:hyperlink>
    </w:p>
    <w:p w14:paraId="13994BDA" w14:textId="77777777" w:rsidR="00C52066" w:rsidRPr="00F40928" w:rsidRDefault="00C52066" w:rsidP="00A31AD9">
      <w:pPr>
        <w:spacing w:line="276" w:lineRule="auto"/>
        <w:ind w:firstLine="567"/>
        <w:jc w:val="both"/>
      </w:pPr>
    </w:p>
    <w:p w14:paraId="10DE5C7C" w14:textId="25CDABEB" w:rsidR="00D23D44" w:rsidRPr="00F40928" w:rsidRDefault="00D24E39" w:rsidP="00A31AD9">
      <w:pPr>
        <w:spacing w:line="276" w:lineRule="auto"/>
        <w:ind w:firstLine="720"/>
        <w:jc w:val="both"/>
      </w:pPr>
      <w:r w:rsidRPr="00F40928">
        <w:t>Senāts šādā sastāvā:</w:t>
      </w:r>
      <w:r w:rsidR="00795578" w:rsidRPr="00F40928">
        <w:t xml:space="preserve"> </w:t>
      </w:r>
      <w:r w:rsidRPr="00F40928">
        <w:t>sena</w:t>
      </w:r>
      <w:r w:rsidR="00945076" w:rsidRPr="00F40928">
        <w:t>tors referents Aivars Uminskis</w:t>
      </w:r>
      <w:r w:rsidRPr="00F40928">
        <w:t>, senator</w:t>
      </w:r>
      <w:r w:rsidR="00D23D44" w:rsidRPr="00F40928">
        <w:t>es</w:t>
      </w:r>
      <w:r w:rsidR="00945076" w:rsidRPr="00F40928">
        <w:t xml:space="preserve"> </w:t>
      </w:r>
      <w:r w:rsidR="008E5095" w:rsidRPr="00F40928">
        <w:t xml:space="preserve">Irīna Jansone un </w:t>
      </w:r>
      <w:r w:rsidR="007A2832" w:rsidRPr="00F40928">
        <w:t>Inguna Radzeviča</w:t>
      </w:r>
    </w:p>
    <w:p w14:paraId="26BBC9D6" w14:textId="77777777" w:rsidR="00D23D44" w:rsidRPr="00F40928" w:rsidRDefault="00D23D44" w:rsidP="00A31AD9">
      <w:pPr>
        <w:spacing w:line="276" w:lineRule="auto"/>
        <w:ind w:firstLine="720"/>
        <w:jc w:val="both"/>
      </w:pPr>
    </w:p>
    <w:p w14:paraId="24949145" w14:textId="00E20F30" w:rsidR="00945076" w:rsidRPr="00F40928" w:rsidRDefault="00945076" w:rsidP="00A31AD9">
      <w:pPr>
        <w:spacing w:line="276" w:lineRule="auto"/>
        <w:ind w:firstLine="720"/>
        <w:jc w:val="both"/>
        <w:rPr>
          <w:b/>
          <w:bCs/>
        </w:rPr>
      </w:pPr>
      <w:r w:rsidRPr="00F40928">
        <w:t xml:space="preserve">rakstveida procesā izskatīja krimināllietu sakarā ar </w:t>
      </w:r>
      <w:r w:rsidR="007D24A7" w:rsidRPr="00F40928">
        <w:t xml:space="preserve">Zemgales tiesas apgabala prokuratūras prokurores Zintas Meijas kasācijas protestu un </w:t>
      </w:r>
      <w:r w:rsidR="00D23D44" w:rsidRPr="00F40928">
        <w:t xml:space="preserve">apsūdzētā </w:t>
      </w:r>
      <w:r w:rsidR="00090E47">
        <w:t>[pers. A]</w:t>
      </w:r>
      <w:r w:rsidR="007D24A7" w:rsidRPr="00F40928">
        <w:t xml:space="preserve"> un viņa aizstāves zvērinātas advokātes Kristīnas </w:t>
      </w:r>
      <w:proofErr w:type="spellStart"/>
      <w:r w:rsidR="007D24A7" w:rsidRPr="00F40928">
        <w:t>Korņevas</w:t>
      </w:r>
      <w:proofErr w:type="spellEnd"/>
      <w:r w:rsidR="007D24A7" w:rsidRPr="00F40928">
        <w:t xml:space="preserve"> </w:t>
      </w:r>
      <w:r w:rsidRPr="00F40928">
        <w:t>kasācijas sūdzīb</w:t>
      </w:r>
      <w:r w:rsidR="007D24A7" w:rsidRPr="00F40928">
        <w:t xml:space="preserve">ām </w:t>
      </w:r>
      <w:r w:rsidRPr="00F40928">
        <w:t xml:space="preserve">par </w:t>
      </w:r>
      <w:r w:rsidR="007D24A7" w:rsidRPr="00F40928">
        <w:t xml:space="preserve">Rīgas </w:t>
      </w:r>
      <w:r w:rsidRPr="00F40928">
        <w:t>apgabaltiesas 202</w:t>
      </w:r>
      <w:r w:rsidR="007D24A7" w:rsidRPr="00F40928">
        <w:t>3</w:t>
      </w:r>
      <w:r w:rsidRPr="00F40928">
        <w:t>.</w:t>
      </w:r>
      <w:r w:rsidR="00B71EB4" w:rsidRPr="00F40928">
        <w:t> </w:t>
      </w:r>
      <w:r w:rsidRPr="00F40928">
        <w:t xml:space="preserve">gada </w:t>
      </w:r>
      <w:r w:rsidR="007D24A7" w:rsidRPr="00F40928">
        <w:t>30</w:t>
      </w:r>
      <w:r w:rsidR="00A368E9" w:rsidRPr="00F40928">
        <w:t>. </w:t>
      </w:r>
      <w:r w:rsidR="007D24A7" w:rsidRPr="00F40928">
        <w:t>novembra</w:t>
      </w:r>
      <w:r w:rsidRPr="00F40928">
        <w:t xml:space="preserve"> </w:t>
      </w:r>
      <w:r w:rsidR="007A2832" w:rsidRPr="00F40928">
        <w:t>spriedumu</w:t>
      </w:r>
      <w:r w:rsidRPr="00F40928">
        <w:t>.</w:t>
      </w:r>
    </w:p>
    <w:p w14:paraId="3A656F78" w14:textId="60721733" w:rsidR="0021705E" w:rsidRPr="00F40928" w:rsidRDefault="0021705E" w:rsidP="00A31AD9">
      <w:pPr>
        <w:spacing w:line="276" w:lineRule="auto"/>
        <w:ind w:firstLine="720"/>
        <w:jc w:val="both"/>
      </w:pPr>
    </w:p>
    <w:p w14:paraId="13F0D9BE" w14:textId="23C165D1" w:rsidR="0021705E" w:rsidRPr="00F40928" w:rsidRDefault="0021705E" w:rsidP="00A31AD9">
      <w:pPr>
        <w:spacing w:line="276" w:lineRule="auto"/>
        <w:jc w:val="center"/>
        <w:rPr>
          <w:b/>
          <w:bCs/>
        </w:rPr>
      </w:pPr>
      <w:r w:rsidRPr="00F40928">
        <w:rPr>
          <w:b/>
          <w:bCs/>
        </w:rPr>
        <w:t>Aprakstošā daļa</w:t>
      </w:r>
    </w:p>
    <w:p w14:paraId="4D6BD7F8" w14:textId="3D492527" w:rsidR="00137810" w:rsidRPr="00F40928" w:rsidRDefault="00137810" w:rsidP="00A31AD9">
      <w:pPr>
        <w:spacing w:line="276" w:lineRule="auto"/>
        <w:jc w:val="center"/>
        <w:rPr>
          <w:b/>
          <w:bCs/>
        </w:rPr>
      </w:pPr>
    </w:p>
    <w:p w14:paraId="3F478964" w14:textId="1E0C6AB5" w:rsidR="002A1A7D" w:rsidRPr="00F40928" w:rsidRDefault="00137810" w:rsidP="00A31AD9">
      <w:pPr>
        <w:spacing w:line="276" w:lineRule="auto"/>
        <w:ind w:right="3" w:firstLine="720"/>
        <w:jc w:val="both"/>
        <w:rPr>
          <w:lang w:eastAsia="lv-LV"/>
        </w:rPr>
      </w:pPr>
      <w:r w:rsidRPr="00F40928">
        <w:rPr>
          <w:lang w:eastAsia="lv-LV"/>
        </w:rPr>
        <w:t>[1]</w:t>
      </w:r>
      <w:r w:rsidR="00A45CFE" w:rsidRPr="00F40928">
        <w:rPr>
          <w:lang w:eastAsia="lv-LV"/>
        </w:rPr>
        <w:t> </w:t>
      </w:r>
      <w:r w:rsidRPr="00F40928">
        <w:rPr>
          <w:lang w:eastAsia="lv-LV"/>
        </w:rPr>
        <w:t xml:space="preserve">Ar </w:t>
      </w:r>
      <w:r w:rsidR="00E24926" w:rsidRPr="00F40928">
        <w:rPr>
          <w:lang w:eastAsia="lv-LV"/>
        </w:rPr>
        <w:t>Ekonomisko lietu</w:t>
      </w:r>
      <w:r w:rsidR="007A2832" w:rsidRPr="00F40928">
        <w:rPr>
          <w:lang w:eastAsia="lv-LV"/>
        </w:rPr>
        <w:t xml:space="preserve"> </w:t>
      </w:r>
      <w:r w:rsidR="00843B3B" w:rsidRPr="00F40928">
        <w:rPr>
          <w:lang w:eastAsia="lv-LV"/>
        </w:rPr>
        <w:t>tiesas 202</w:t>
      </w:r>
      <w:r w:rsidR="007A2832" w:rsidRPr="00F40928">
        <w:rPr>
          <w:lang w:eastAsia="lv-LV"/>
        </w:rPr>
        <w:t>2</w:t>
      </w:r>
      <w:r w:rsidR="00843B3B" w:rsidRPr="00F40928">
        <w:rPr>
          <w:lang w:eastAsia="lv-LV"/>
        </w:rPr>
        <w:t xml:space="preserve">. gada </w:t>
      </w:r>
      <w:r w:rsidR="00E24926" w:rsidRPr="00F40928">
        <w:rPr>
          <w:lang w:eastAsia="lv-LV"/>
        </w:rPr>
        <w:t>14</w:t>
      </w:r>
      <w:r w:rsidR="00843B3B" w:rsidRPr="00F40928">
        <w:rPr>
          <w:lang w:eastAsia="lv-LV"/>
        </w:rPr>
        <w:t>. </w:t>
      </w:r>
      <w:r w:rsidR="00E24926" w:rsidRPr="00F40928">
        <w:rPr>
          <w:lang w:eastAsia="lv-LV"/>
        </w:rPr>
        <w:t>aprīļa</w:t>
      </w:r>
      <w:r w:rsidR="00843B3B" w:rsidRPr="00F40928">
        <w:rPr>
          <w:lang w:eastAsia="lv-LV"/>
        </w:rPr>
        <w:t xml:space="preserve"> </w:t>
      </w:r>
      <w:r w:rsidRPr="00F40928">
        <w:rPr>
          <w:lang w:eastAsia="lv-LV"/>
        </w:rPr>
        <w:t>spriedumu</w:t>
      </w:r>
    </w:p>
    <w:p w14:paraId="006C6A4B" w14:textId="64CF2608" w:rsidR="00843B3B" w:rsidRPr="00F40928" w:rsidRDefault="00A46A85" w:rsidP="00A31AD9">
      <w:pPr>
        <w:spacing w:line="276" w:lineRule="auto"/>
        <w:ind w:right="3" w:firstLine="720"/>
        <w:jc w:val="both"/>
        <w:rPr>
          <w:lang w:eastAsia="lv-LV"/>
        </w:rPr>
      </w:pPr>
      <w:r>
        <w:t>[pers. A]</w:t>
      </w:r>
      <w:r w:rsidR="00843B3B" w:rsidRPr="00F40928">
        <w:t xml:space="preserve">, </w:t>
      </w:r>
      <w:r w:rsidR="00137810" w:rsidRPr="00F40928">
        <w:rPr>
          <w:lang w:eastAsia="lv-LV"/>
        </w:rPr>
        <w:t xml:space="preserve">personas kods </w:t>
      </w:r>
      <w:r>
        <w:rPr>
          <w:lang w:eastAsia="lv-LV"/>
        </w:rPr>
        <w:t>[..]</w:t>
      </w:r>
      <w:r w:rsidR="00843B3B" w:rsidRPr="00F40928">
        <w:rPr>
          <w:lang w:eastAsia="lv-LV"/>
        </w:rPr>
        <w:t>,</w:t>
      </w:r>
    </w:p>
    <w:p w14:paraId="78B82F67" w14:textId="6672E067" w:rsidR="00390C1A" w:rsidRPr="00F40928" w:rsidRDefault="00390C1A" w:rsidP="00A31AD9">
      <w:pPr>
        <w:spacing w:line="276" w:lineRule="auto"/>
        <w:ind w:firstLine="720"/>
        <w:jc w:val="both"/>
        <w:rPr>
          <w:color w:val="000000" w:themeColor="text1"/>
        </w:rPr>
      </w:pPr>
      <w:r w:rsidRPr="00F40928">
        <w:rPr>
          <w:color w:val="000000" w:themeColor="text1"/>
        </w:rPr>
        <w:t xml:space="preserve">atzīts par vainīgu Krimināllikuma </w:t>
      </w:r>
      <w:r w:rsidR="00E24926" w:rsidRPr="00F40928">
        <w:rPr>
          <w:color w:val="000000" w:themeColor="text1"/>
        </w:rPr>
        <w:t>256</w:t>
      </w:r>
      <w:r w:rsidRPr="00F40928">
        <w:rPr>
          <w:color w:val="000000" w:themeColor="text1"/>
        </w:rPr>
        <w:t xml:space="preserve">. panta pirmajā daļā paredzētajā noziedzīgajā nodarījumā un sodīts ar brīvības atņemšanu uz </w:t>
      </w:r>
      <w:r w:rsidR="00E24926" w:rsidRPr="00F40928">
        <w:rPr>
          <w:color w:val="000000" w:themeColor="text1"/>
        </w:rPr>
        <w:t>10 mēnešiem</w:t>
      </w:r>
      <w:r w:rsidRPr="00F40928">
        <w:rPr>
          <w:color w:val="000000" w:themeColor="text1"/>
        </w:rPr>
        <w:t xml:space="preserve">; </w:t>
      </w:r>
    </w:p>
    <w:p w14:paraId="51663583" w14:textId="39B23055" w:rsidR="00E24926" w:rsidRPr="00F40928" w:rsidRDefault="00390C1A" w:rsidP="00A31AD9">
      <w:pPr>
        <w:spacing w:line="276" w:lineRule="auto"/>
        <w:ind w:firstLine="720"/>
        <w:jc w:val="both"/>
        <w:rPr>
          <w:color w:val="000000" w:themeColor="text1"/>
        </w:rPr>
      </w:pPr>
      <w:r w:rsidRPr="00F40928">
        <w:rPr>
          <w:color w:val="000000" w:themeColor="text1"/>
        </w:rPr>
        <w:t xml:space="preserve">atzīts par vainīgu Krimināllikuma </w:t>
      </w:r>
      <w:r w:rsidR="00E24926" w:rsidRPr="00F40928">
        <w:rPr>
          <w:color w:val="000000" w:themeColor="text1"/>
        </w:rPr>
        <w:t>253</w:t>
      </w:r>
      <w:r w:rsidRPr="00F40928">
        <w:rPr>
          <w:color w:val="000000" w:themeColor="text1"/>
        </w:rPr>
        <w:t>.</w:t>
      </w:r>
      <w:r w:rsidR="00E24926" w:rsidRPr="00F40928">
        <w:rPr>
          <w:color w:val="000000" w:themeColor="text1"/>
          <w:vertAlign w:val="superscript"/>
        </w:rPr>
        <w:t>1</w:t>
      </w:r>
      <w:r w:rsidRPr="00F40928">
        <w:rPr>
          <w:color w:val="000000" w:themeColor="text1"/>
        </w:rPr>
        <w:t xml:space="preserve"> panta pirmajā daļā paredzētajā noziedzīgajā nodarījumā un sodīts ar brīvības atņemšanu </w:t>
      </w:r>
      <w:r w:rsidR="00E24926" w:rsidRPr="00F40928">
        <w:rPr>
          <w:color w:val="000000" w:themeColor="text1"/>
        </w:rPr>
        <w:t>uz 2 gadiem 2 mēnešiem un probācijas uzraudzību uz 1 gadu;</w:t>
      </w:r>
    </w:p>
    <w:p w14:paraId="7EA8508C" w14:textId="0C969024" w:rsidR="002629C4" w:rsidRPr="00F40928" w:rsidRDefault="00E24926" w:rsidP="00A31AD9">
      <w:pPr>
        <w:spacing w:line="276" w:lineRule="auto"/>
        <w:ind w:firstLine="720"/>
        <w:jc w:val="both"/>
        <w:rPr>
          <w:color w:val="000000" w:themeColor="text1"/>
        </w:rPr>
      </w:pPr>
      <w:r w:rsidRPr="00F40928">
        <w:rPr>
          <w:color w:val="000000" w:themeColor="text1"/>
        </w:rPr>
        <w:t xml:space="preserve">atzīts par nevainīgu </w:t>
      </w:r>
      <w:r w:rsidR="002629C4" w:rsidRPr="00F40928">
        <w:rPr>
          <w:color w:val="000000" w:themeColor="text1"/>
        </w:rPr>
        <w:t xml:space="preserve">pret viņu celtajā apsūdzībā pēc </w:t>
      </w:r>
      <w:r w:rsidR="00390C1A" w:rsidRPr="00F40928">
        <w:rPr>
          <w:color w:val="000000" w:themeColor="text1"/>
        </w:rPr>
        <w:t>Krimināllikuma 1</w:t>
      </w:r>
      <w:r w:rsidRPr="00F40928">
        <w:rPr>
          <w:color w:val="000000" w:themeColor="text1"/>
        </w:rPr>
        <w:t>95</w:t>
      </w:r>
      <w:r w:rsidR="00390C1A" w:rsidRPr="00F40928">
        <w:rPr>
          <w:color w:val="000000" w:themeColor="text1"/>
        </w:rPr>
        <w:t xml:space="preserve">. panta </w:t>
      </w:r>
      <w:r w:rsidRPr="00F40928">
        <w:rPr>
          <w:color w:val="000000" w:themeColor="text1"/>
        </w:rPr>
        <w:t>treš</w:t>
      </w:r>
      <w:r w:rsidR="002629C4" w:rsidRPr="00F40928">
        <w:rPr>
          <w:color w:val="000000" w:themeColor="text1"/>
        </w:rPr>
        <w:t>ās</w:t>
      </w:r>
      <w:r w:rsidRPr="00F40928">
        <w:rPr>
          <w:color w:val="000000" w:themeColor="text1"/>
        </w:rPr>
        <w:t xml:space="preserve"> </w:t>
      </w:r>
      <w:r w:rsidR="00390C1A" w:rsidRPr="00F40928">
        <w:rPr>
          <w:color w:val="000000" w:themeColor="text1"/>
        </w:rPr>
        <w:t>daļ</w:t>
      </w:r>
      <w:r w:rsidR="002629C4" w:rsidRPr="00F40928">
        <w:rPr>
          <w:color w:val="000000" w:themeColor="text1"/>
        </w:rPr>
        <w:t>as</w:t>
      </w:r>
      <w:r w:rsidR="00390C1A" w:rsidRPr="00F40928">
        <w:rPr>
          <w:color w:val="000000" w:themeColor="text1"/>
        </w:rPr>
        <w:t xml:space="preserve"> </w:t>
      </w:r>
      <w:r w:rsidRPr="00F40928">
        <w:rPr>
          <w:color w:val="000000" w:themeColor="text1"/>
        </w:rPr>
        <w:t>un attaisnots.</w:t>
      </w:r>
    </w:p>
    <w:p w14:paraId="4C99E6F3" w14:textId="4BFE0FAE" w:rsidR="00784B1F" w:rsidRPr="00F40928" w:rsidRDefault="00390C1A" w:rsidP="00A31AD9">
      <w:pPr>
        <w:spacing w:line="276" w:lineRule="auto"/>
        <w:ind w:firstLine="720"/>
        <w:jc w:val="both"/>
        <w:rPr>
          <w:color w:val="000000" w:themeColor="text1"/>
        </w:rPr>
      </w:pPr>
      <w:r w:rsidRPr="00F40928">
        <w:rPr>
          <w:color w:val="000000" w:themeColor="text1"/>
        </w:rPr>
        <w:t xml:space="preserve">Saskaņā ar Krimināllikuma 50. panta pirmo un </w:t>
      </w:r>
      <w:r w:rsidR="00E24926" w:rsidRPr="00F40928">
        <w:rPr>
          <w:color w:val="000000" w:themeColor="text1"/>
        </w:rPr>
        <w:t>trešo</w:t>
      </w:r>
      <w:r w:rsidRPr="00F40928">
        <w:rPr>
          <w:color w:val="000000" w:themeColor="text1"/>
        </w:rPr>
        <w:t xml:space="preserve"> daļu </w:t>
      </w:r>
      <w:r w:rsidR="002629C4" w:rsidRPr="00F40928">
        <w:rPr>
          <w:color w:val="000000" w:themeColor="text1"/>
        </w:rPr>
        <w:t xml:space="preserve">galīgais sods </w:t>
      </w:r>
      <w:r w:rsidR="007E36D8">
        <w:t>[pers. A]</w:t>
      </w:r>
      <w:r w:rsidRPr="00F40928">
        <w:rPr>
          <w:color w:val="000000" w:themeColor="text1"/>
        </w:rPr>
        <w:t xml:space="preserve"> noteikt</w:t>
      </w:r>
      <w:r w:rsidR="008C3BD9" w:rsidRPr="00F40928">
        <w:rPr>
          <w:color w:val="000000" w:themeColor="text1"/>
        </w:rPr>
        <w:t xml:space="preserve">s </w:t>
      </w:r>
      <w:r w:rsidRPr="00F40928">
        <w:rPr>
          <w:color w:val="000000" w:themeColor="text1"/>
        </w:rPr>
        <w:t xml:space="preserve">brīvības atņemšana uz </w:t>
      </w:r>
      <w:r w:rsidR="00784B1F" w:rsidRPr="00F40928">
        <w:rPr>
          <w:color w:val="000000" w:themeColor="text1"/>
        </w:rPr>
        <w:t>2 gadiem 6 mēnešiem un probācijas uzraudzīb</w:t>
      </w:r>
      <w:r w:rsidR="00044BE9" w:rsidRPr="00F40928">
        <w:rPr>
          <w:color w:val="000000" w:themeColor="text1"/>
        </w:rPr>
        <w:t>a</w:t>
      </w:r>
      <w:r w:rsidR="00784B1F" w:rsidRPr="00F40928">
        <w:rPr>
          <w:color w:val="000000" w:themeColor="text1"/>
        </w:rPr>
        <w:t xml:space="preserve"> uz 1 gadu</w:t>
      </w:r>
      <w:r w:rsidR="00317146" w:rsidRPr="00F40928">
        <w:rPr>
          <w:color w:val="000000" w:themeColor="text1"/>
        </w:rPr>
        <w:t>.</w:t>
      </w:r>
    </w:p>
    <w:p w14:paraId="0E37F06F" w14:textId="611A600C" w:rsidR="00A73116" w:rsidRPr="00F40928" w:rsidRDefault="00A73116" w:rsidP="00A31AD9">
      <w:pPr>
        <w:spacing w:line="276" w:lineRule="auto"/>
        <w:ind w:firstLine="720"/>
        <w:jc w:val="both"/>
        <w:rPr>
          <w:color w:val="000000" w:themeColor="text1"/>
        </w:rPr>
      </w:pPr>
      <w:r w:rsidRPr="00F40928">
        <w:rPr>
          <w:color w:val="000000" w:themeColor="text1"/>
        </w:rPr>
        <w:t xml:space="preserve">Saskaņā ar Krimināllikuma 52. pantu </w:t>
      </w:r>
      <w:r w:rsidR="0018195C">
        <w:t>[pers. A]</w:t>
      </w:r>
      <w:r w:rsidRPr="00F40928">
        <w:rPr>
          <w:color w:val="000000" w:themeColor="text1"/>
        </w:rPr>
        <w:t xml:space="preserve"> brīvības atņemšanas soda </w:t>
      </w:r>
      <w:r w:rsidR="00525E7D" w:rsidRPr="00F40928">
        <w:rPr>
          <w:color w:val="000000" w:themeColor="text1"/>
        </w:rPr>
        <w:t>termiņā</w:t>
      </w:r>
      <w:r w:rsidRPr="00F40928">
        <w:rPr>
          <w:color w:val="000000" w:themeColor="text1"/>
        </w:rPr>
        <w:t xml:space="preserve"> ieskaitīts aizturēšanā pavadītais laiks no 2020. gada 18. marta līdz 20. martam.</w:t>
      </w:r>
    </w:p>
    <w:p w14:paraId="6321A197" w14:textId="0D183B05" w:rsidR="00317146" w:rsidRPr="00F40928" w:rsidRDefault="00317146" w:rsidP="00A31AD9">
      <w:pPr>
        <w:spacing w:line="276" w:lineRule="auto"/>
        <w:ind w:firstLine="720"/>
        <w:jc w:val="both"/>
        <w:rPr>
          <w:color w:val="000000" w:themeColor="text1"/>
        </w:rPr>
      </w:pPr>
      <w:r w:rsidRPr="00F40928">
        <w:rPr>
          <w:color w:val="000000" w:themeColor="text1"/>
        </w:rPr>
        <w:t>Saskaņā ar Krimināllikuma 70.</w:t>
      </w:r>
      <w:r w:rsidRPr="00F40928">
        <w:rPr>
          <w:color w:val="000000" w:themeColor="text1"/>
          <w:vertAlign w:val="superscript"/>
        </w:rPr>
        <w:t>11</w:t>
      </w:r>
      <w:r w:rsidRPr="00F40928">
        <w:rPr>
          <w:color w:val="000000" w:themeColor="text1"/>
        </w:rPr>
        <w:t> p</w:t>
      </w:r>
      <w:r w:rsidRPr="00784045">
        <w:rPr>
          <w:color w:val="000000" w:themeColor="text1"/>
        </w:rPr>
        <w:t>anta otrās daļas 1. punktu arestētie naudas līdzekļi 7000 </w:t>
      </w:r>
      <w:r w:rsidRPr="00784045">
        <w:rPr>
          <w:i/>
          <w:iCs/>
          <w:color w:val="000000" w:themeColor="text1"/>
        </w:rPr>
        <w:t>euro</w:t>
      </w:r>
      <w:r w:rsidR="00525E7D" w:rsidRPr="00784045">
        <w:rPr>
          <w:color w:val="000000" w:themeColor="text1"/>
        </w:rPr>
        <w:t xml:space="preserve"> un</w:t>
      </w:r>
      <w:r w:rsidR="00276720" w:rsidRPr="00784045">
        <w:rPr>
          <w:color w:val="000000" w:themeColor="text1"/>
        </w:rPr>
        <w:t xml:space="preserve"> </w:t>
      </w:r>
      <w:r w:rsidRPr="00784045">
        <w:rPr>
          <w:color w:val="000000" w:themeColor="text1"/>
        </w:rPr>
        <w:t>205 </w:t>
      </w:r>
      <w:r w:rsidRPr="00784045">
        <w:rPr>
          <w:i/>
          <w:iCs/>
          <w:color w:val="000000" w:themeColor="text1"/>
        </w:rPr>
        <w:t>euro</w:t>
      </w:r>
      <w:r w:rsidRPr="00784045">
        <w:rPr>
          <w:color w:val="000000" w:themeColor="text1"/>
        </w:rPr>
        <w:t xml:space="preserve">, mobilais telefons </w:t>
      </w:r>
      <w:r w:rsidR="00C30A38" w:rsidRPr="00784045">
        <w:rPr>
          <w:color w:val="000000" w:themeColor="text1"/>
        </w:rPr>
        <w:t>„</w:t>
      </w:r>
      <w:proofErr w:type="spellStart"/>
      <w:r w:rsidRPr="00784045">
        <w:rPr>
          <w:color w:val="000000" w:themeColor="text1"/>
        </w:rPr>
        <w:t>Samsung</w:t>
      </w:r>
      <w:proofErr w:type="spellEnd"/>
      <w:r w:rsidRPr="00784045">
        <w:rPr>
          <w:color w:val="000000" w:themeColor="text1"/>
        </w:rPr>
        <w:t xml:space="preserve"> </w:t>
      </w:r>
      <w:proofErr w:type="spellStart"/>
      <w:r w:rsidRPr="00784045">
        <w:rPr>
          <w:color w:val="000000" w:themeColor="text1"/>
        </w:rPr>
        <w:t>Galaxy</w:t>
      </w:r>
      <w:proofErr w:type="spellEnd"/>
      <w:r w:rsidRPr="00784045">
        <w:rPr>
          <w:color w:val="000000" w:themeColor="text1"/>
        </w:rPr>
        <w:t xml:space="preserve"> A10</w:t>
      </w:r>
      <w:r w:rsidR="00C30A38" w:rsidRPr="00784045">
        <w:rPr>
          <w:color w:val="000000" w:themeColor="text1"/>
        </w:rPr>
        <w:t>”</w:t>
      </w:r>
      <w:r w:rsidRPr="00784045">
        <w:rPr>
          <w:color w:val="000000" w:themeColor="text1"/>
        </w:rPr>
        <w:t>, IMEI</w:t>
      </w:r>
      <w:r w:rsidR="0001612F" w:rsidRPr="00784045">
        <w:rPr>
          <w:color w:val="000000" w:themeColor="text1"/>
        </w:rPr>
        <w:t xml:space="preserve"> 1:</w:t>
      </w:r>
      <w:r w:rsidR="00740FEF" w:rsidRPr="00784045">
        <w:rPr>
          <w:color w:val="000000" w:themeColor="text1"/>
        </w:rPr>
        <w:t>[numurs 1]</w:t>
      </w:r>
      <w:r w:rsidR="0001612F" w:rsidRPr="00784045">
        <w:rPr>
          <w:color w:val="000000" w:themeColor="text1"/>
        </w:rPr>
        <w:t xml:space="preserve"> un IMEI 2:</w:t>
      </w:r>
      <w:r w:rsidR="00740FEF" w:rsidRPr="00784045">
        <w:rPr>
          <w:color w:val="000000" w:themeColor="text1"/>
        </w:rPr>
        <w:t>[numurs 2]</w:t>
      </w:r>
      <w:r w:rsidRPr="00784045">
        <w:rPr>
          <w:color w:val="000000" w:themeColor="text1"/>
        </w:rPr>
        <w:t xml:space="preserve">, transportlīdzeklis </w:t>
      </w:r>
      <w:r w:rsidR="00C30A38" w:rsidRPr="00784045">
        <w:rPr>
          <w:color w:val="000000" w:themeColor="text1"/>
        </w:rPr>
        <w:t>„</w:t>
      </w:r>
      <w:proofErr w:type="spellStart"/>
      <w:r w:rsidRPr="00784045">
        <w:rPr>
          <w:color w:val="000000" w:themeColor="text1"/>
        </w:rPr>
        <w:t>Opel</w:t>
      </w:r>
      <w:proofErr w:type="spellEnd"/>
      <w:r w:rsidRPr="00784045">
        <w:rPr>
          <w:color w:val="000000" w:themeColor="text1"/>
        </w:rPr>
        <w:t xml:space="preserve"> </w:t>
      </w:r>
      <w:proofErr w:type="spellStart"/>
      <w:r w:rsidRPr="00784045">
        <w:rPr>
          <w:color w:val="000000" w:themeColor="text1"/>
        </w:rPr>
        <w:t>Vectra</w:t>
      </w:r>
      <w:proofErr w:type="spellEnd"/>
      <w:r w:rsidR="00C30A38" w:rsidRPr="00784045">
        <w:rPr>
          <w:color w:val="000000" w:themeColor="text1"/>
        </w:rPr>
        <w:t>”</w:t>
      </w:r>
      <w:r w:rsidRPr="00784045">
        <w:rPr>
          <w:color w:val="000000" w:themeColor="text1"/>
        </w:rPr>
        <w:t xml:space="preserve">, </w:t>
      </w:r>
      <w:r w:rsidR="00525E7D" w:rsidRPr="00784045">
        <w:rPr>
          <w:color w:val="000000" w:themeColor="text1"/>
        </w:rPr>
        <w:t xml:space="preserve">valsts </w:t>
      </w:r>
      <w:r w:rsidRPr="00784045">
        <w:rPr>
          <w:color w:val="000000" w:themeColor="text1"/>
        </w:rPr>
        <w:t xml:space="preserve">reģistrācijas numurs </w:t>
      </w:r>
      <w:r w:rsidR="00740FEF" w:rsidRPr="00784045">
        <w:rPr>
          <w:color w:val="000000" w:themeColor="text1"/>
        </w:rPr>
        <w:t>[reģistrācijas numurs]</w:t>
      </w:r>
      <w:r w:rsidR="00C30A38" w:rsidRPr="00784045">
        <w:rPr>
          <w:color w:val="000000" w:themeColor="text1"/>
        </w:rPr>
        <w:t>,</w:t>
      </w:r>
      <w:r w:rsidRPr="00784045">
        <w:rPr>
          <w:color w:val="000000" w:themeColor="text1"/>
        </w:rPr>
        <w:t xml:space="preserve"> atzīti par noziedzīgi</w:t>
      </w:r>
      <w:r w:rsidRPr="00F40928">
        <w:rPr>
          <w:color w:val="000000" w:themeColor="text1"/>
        </w:rPr>
        <w:t xml:space="preserve"> iegūtu mantu un konfiscēti valsts labā.</w:t>
      </w:r>
    </w:p>
    <w:p w14:paraId="02AF291D" w14:textId="20DC9ECF" w:rsidR="00276720" w:rsidRPr="00F40928" w:rsidRDefault="00A73116" w:rsidP="00A31AD9">
      <w:pPr>
        <w:spacing w:line="276" w:lineRule="auto"/>
        <w:ind w:firstLine="720"/>
        <w:jc w:val="both"/>
        <w:rPr>
          <w:color w:val="000000" w:themeColor="text1"/>
        </w:rPr>
      </w:pPr>
      <w:r w:rsidRPr="00F40928">
        <w:rPr>
          <w:color w:val="000000" w:themeColor="text1"/>
        </w:rPr>
        <w:t>Atcelts arests nekustamajiem īpašumiem</w:t>
      </w:r>
      <w:r w:rsidR="00DE2CC3" w:rsidRPr="00F40928">
        <w:rPr>
          <w:color w:val="000000" w:themeColor="text1"/>
        </w:rPr>
        <w:t xml:space="preserve"> </w:t>
      </w:r>
      <w:r w:rsidR="00D47AB4">
        <w:rPr>
          <w:color w:val="000000" w:themeColor="text1"/>
        </w:rPr>
        <w:t xml:space="preserve">[“Nosaukums A”], </w:t>
      </w:r>
      <w:r w:rsidR="00E90D66">
        <w:rPr>
          <w:color w:val="000000" w:themeColor="text1"/>
        </w:rPr>
        <w:t>[adrese 1]</w:t>
      </w:r>
      <w:r w:rsidR="00DE2CC3" w:rsidRPr="00F40928">
        <w:rPr>
          <w:color w:val="000000" w:themeColor="text1"/>
        </w:rPr>
        <w:t>, kadastra numurs</w:t>
      </w:r>
      <w:r w:rsidR="00743117" w:rsidRPr="00F40928">
        <w:rPr>
          <w:color w:val="000000" w:themeColor="text1"/>
        </w:rPr>
        <w:t xml:space="preserve"> </w:t>
      </w:r>
      <w:r w:rsidR="00E90D66">
        <w:rPr>
          <w:color w:val="000000" w:themeColor="text1"/>
        </w:rPr>
        <w:t>[numurs 1]</w:t>
      </w:r>
      <w:r w:rsidR="00DE2CC3" w:rsidRPr="00F40928">
        <w:rPr>
          <w:color w:val="000000" w:themeColor="text1"/>
        </w:rPr>
        <w:t xml:space="preserve"> un </w:t>
      </w:r>
      <w:r w:rsidR="00E90D66">
        <w:rPr>
          <w:color w:val="000000" w:themeColor="text1"/>
        </w:rPr>
        <w:t>[numurs 2]</w:t>
      </w:r>
      <w:r w:rsidR="00DE2CC3" w:rsidRPr="00F40928">
        <w:rPr>
          <w:color w:val="000000" w:themeColor="text1"/>
        </w:rPr>
        <w:t xml:space="preserve">, </w:t>
      </w:r>
      <w:r w:rsidR="00B05D26" w:rsidRPr="00F40928">
        <w:rPr>
          <w:color w:val="000000" w:themeColor="text1"/>
        </w:rPr>
        <w:t xml:space="preserve">un </w:t>
      </w:r>
      <w:r w:rsidR="00B227DE">
        <w:rPr>
          <w:color w:val="000000" w:themeColor="text1"/>
        </w:rPr>
        <w:t xml:space="preserve">[“Nosaukums B”], </w:t>
      </w:r>
      <w:r w:rsidR="00E90D66">
        <w:rPr>
          <w:color w:val="000000" w:themeColor="text1"/>
        </w:rPr>
        <w:t>[adrese 2]</w:t>
      </w:r>
      <w:r w:rsidR="00DE2CC3" w:rsidRPr="00F40928">
        <w:t xml:space="preserve">, </w:t>
      </w:r>
      <w:r w:rsidR="00DE2CC3" w:rsidRPr="00F40928">
        <w:rPr>
          <w:color w:val="000000" w:themeColor="text1"/>
        </w:rPr>
        <w:t>kadastra numurs </w:t>
      </w:r>
      <w:r w:rsidR="00E90D66">
        <w:rPr>
          <w:color w:val="000000" w:themeColor="text1"/>
        </w:rPr>
        <w:t>[numurs 3]</w:t>
      </w:r>
      <w:r w:rsidR="00FE6FBC" w:rsidRPr="00F40928">
        <w:rPr>
          <w:color w:val="000000" w:themeColor="text1"/>
        </w:rPr>
        <w:t>.</w:t>
      </w:r>
      <w:bookmarkStart w:id="0" w:name="_Hlk146098789"/>
    </w:p>
    <w:p w14:paraId="7E56B4CB" w14:textId="77777777" w:rsidR="00276720" w:rsidRPr="00F40928" w:rsidRDefault="00276720" w:rsidP="00A31AD9">
      <w:pPr>
        <w:spacing w:line="276" w:lineRule="auto"/>
        <w:ind w:firstLine="720"/>
        <w:jc w:val="both"/>
        <w:rPr>
          <w:color w:val="000000" w:themeColor="text1"/>
        </w:rPr>
      </w:pPr>
    </w:p>
    <w:p w14:paraId="1EBF017A" w14:textId="3F92AC81" w:rsidR="00010CC6" w:rsidRPr="00F40928" w:rsidRDefault="00C639D4" w:rsidP="00A31AD9">
      <w:pPr>
        <w:spacing w:line="276" w:lineRule="auto"/>
        <w:ind w:firstLine="720"/>
        <w:jc w:val="both"/>
        <w:rPr>
          <w:color w:val="000000" w:themeColor="text1"/>
        </w:rPr>
      </w:pPr>
      <w:r w:rsidRPr="00F40928">
        <w:t>[2]</w:t>
      </w:r>
      <w:r w:rsidR="00320D43" w:rsidRPr="00F40928">
        <w:t> </w:t>
      </w:r>
      <w:r w:rsidRPr="00F40928">
        <w:t xml:space="preserve">Ar </w:t>
      </w:r>
      <w:r w:rsidR="007C6117" w:rsidRPr="00F40928">
        <w:rPr>
          <w:lang w:eastAsia="lv-LV"/>
        </w:rPr>
        <w:t>pirmās instances tiesas</w:t>
      </w:r>
      <w:r w:rsidR="008A4A89" w:rsidRPr="00F40928">
        <w:rPr>
          <w:lang w:eastAsia="lv-LV"/>
        </w:rPr>
        <w:t xml:space="preserve"> spriedumu</w:t>
      </w:r>
      <w:r w:rsidR="008A4A89" w:rsidRPr="00F40928">
        <w:t xml:space="preserve"> </w:t>
      </w:r>
      <w:r w:rsidR="004F2597">
        <w:t>[pers. A]</w:t>
      </w:r>
      <w:r w:rsidRPr="00F40928">
        <w:t xml:space="preserve"> atzīts par vainīgu un sodīts </w:t>
      </w:r>
      <w:r w:rsidR="00010CC6" w:rsidRPr="00F40928">
        <w:t xml:space="preserve">pēc Krimināllikuma 256. panta pirmās daļas </w:t>
      </w:r>
      <w:r w:rsidRPr="00F40928">
        <w:t xml:space="preserve">par </w:t>
      </w:r>
      <w:r w:rsidR="00F733B3" w:rsidRPr="00F40928">
        <w:t>narkotisko vielu saturošu augu neatļautu sēšanu un audzēšanu</w:t>
      </w:r>
      <w:r w:rsidR="00010CC6" w:rsidRPr="00F40928">
        <w:t>.</w:t>
      </w:r>
    </w:p>
    <w:p w14:paraId="4E3B4F09" w14:textId="48EB0BC7" w:rsidR="00044BE9" w:rsidRPr="00F40928" w:rsidRDefault="00CD5870" w:rsidP="00A31AD9">
      <w:pPr>
        <w:spacing w:line="276" w:lineRule="auto"/>
        <w:ind w:firstLine="720"/>
        <w:jc w:val="both"/>
      </w:pPr>
      <w:r>
        <w:lastRenderedPageBreak/>
        <w:t>[Pers. A]</w:t>
      </w:r>
      <w:r w:rsidR="0099021D" w:rsidRPr="00F40928">
        <w:t xml:space="preserve"> atzīts par vainīgu un sodīts arī </w:t>
      </w:r>
      <w:r w:rsidR="00507AF0" w:rsidRPr="00F40928">
        <w:t xml:space="preserve">pēc </w:t>
      </w:r>
      <w:r w:rsidR="0099021D" w:rsidRPr="00F40928">
        <w:t>Krimināllikuma 253.</w:t>
      </w:r>
      <w:r w:rsidR="0099021D" w:rsidRPr="00F40928">
        <w:rPr>
          <w:vertAlign w:val="superscript"/>
        </w:rPr>
        <w:t>1</w:t>
      </w:r>
      <w:r w:rsidR="0099021D" w:rsidRPr="00F40928">
        <w:t xml:space="preserve"> panta pirmās daļas par narkotisko vielu </w:t>
      </w:r>
      <w:r w:rsidR="00BB122A" w:rsidRPr="00F40928">
        <w:t>neatļaut</w:t>
      </w:r>
      <w:r w:rsidR="00044BE9" w:rsidRPr="00F40928">
        <w:t>u iegādāšanos un glabāšanu realizācijas nolūkā.</w:t>
      </w:r>
    </w:p>
    <w:bookmarkEnd w:id="0"/>
    <w:p w14:paraId="0B436FE5" w14:textId="77777777" w:rsidR="000B2547" w:rsidRPr="00F40928" w:rsidRDefault="000B2547" w:rsidP="00A31AD9">
      <w:pPr>
        <w:spacing w:line="276" w:lineRule="auto"/>
        <w:ind w:firstLine="720"/>
        <w:jc w:val="both"/>
      </w:pPr>
    </w:p>
    <w:p w14:paraId="43FB6313" w14:textId="391650BA" w:rsidR="00776607" w:rsidRPr="00F40928" w:rsidRDefault="00776607" w:rsidP="00A31AD9">
      <w:pPr>
        <w:widowControl w:val="0"/>
        <w:spacing w:line="276" w:lineRule="auto"/>
        <w:ind w:firstLine="720"/>
        <w:jc w:val="both"/>
        <w:rPr>
          <w:color w:val="000000" w:themeColor="text1"/>
        </w:rPr>
      </w:pPr>
      <w:r w:rsidRPr="00F40928">
        <w:rPr>
          <w:color w:val="000000" w:themeColor="text1"/>
        </w:rPr>
        <w:t>[3] Apelācijas instances tiesas sēdē prokurors M</w:t>
      </w:r>
      <w:r w:rsidR="00F71789" w:rsidRPr="00F40928">
        <w:rPr>
          <w:color w:val="000000" w:themeColor="text1"/>
        </w:rPr>
        <w:t>adars</w:t>
      </w:r>
      <w:r w:rsidR="00DF6216" w:rsidRPr="00F40928">
        <w:rPr>
          <w:color w:val="000000" w:themeColor="text1"/>
        </w:rPr>
        <w:t xml:space="preserve"> </w:t>
      </w:r>
      <w:proofErr w:type="spellStart"/>
      <w:r w:rsidRPr="00F40928">
        <w:rPr>
          <w:color w:val="000000" w:themeColor="text1"/>
        </w:rPr>
        <w:t>Ābo</w:t>
      </w:r>
      <w:r w:rsidR="00287AD0" w:rsidRPr="00F40928">
        <w:rPr>
          <w:color w:val="000000" w:themeColor="text1"/>
        </w:rPr>
        <w:t>m</w:t>
      </w:r>
      <w:r w:rsidRPr="00F40928">
        <w:rPr>
          <w:color w:val="000000" w:themeColor="text1"/>
        </w:rPr>
        <w:t>s</w:t>
      </w:r>
      <w:proofErr w:type="spellEnd"/>
      <w:r w:rsidRPr="00F40928">
        <w:rPr>
          <w:color w:val="000000" w:themeColor="text1"/>
        </w:rPr>
        <w:t xml:space="preserve"> Kriminālprocesa likuma 462. panta otrās daļas kārtībā, mainoties noziedzīgā nodarījuma kvalifikācijai, </w:t>
      </w:r>
      <w:r w:rsidR="00087E45" w:rsidRPr="00F40928">
        <w:rPr>
          <w:color w:val="000000" w:themeColor="text1"/>
        </w:rPr>
        <w:t xml:space="preserve">bet </w:t>
      </w:r>
      <w:r w:rsidRPr="00F40928">
        <w:rPr>
          <w:color w:val="000000" w:themeColor="text1"/>
        </w:rPr>
        <w:t xml:space="preserve">nemainoties faktiskajiem apstākļiem, grozīja apsūdzību uz vieglāku, proti, </w:t>
      </w:r>
      <w:r w:rsidR="008326B8" w:rsidRPr="00F40928">
        <w:rPr>
          <w:color w:val="000000" w:themeColor="text1"/>
        </w:rPr>
        <w:t xml:space="preserve">no Krimināllikuma 195. panta trešās daļas uz </w:t>
      </w:r>
      <w:r w:rsidRPr="00F40928">
        <w:rPr>
          <w:color w:val="000000" w:themeColor="text1"/>
        </w:rPr>
        <w:t>Krimināllikuma 195. panta pirmo daļu.</w:t>
      </w:r>
    </w:p>
    <w:p w14:paraId="1B1C0990" w14:textId="77777777" w:rsidR="00776607" w:rsidRPr="00F40928" w:rsidRDefault="00776607" w:rsidP="00A31AD9">
      <w:pPr>
        <w:spacing w:line="276" w:lineRule="auto"/>
        <w:ind w:firstLine="720"/>
        <w:jc w:val="both"/>
      </w:pPr>
    </w:p>
    <w:p w14:paraId="2D52B054" w14:textId="41A6DCFF" w:rsidR="00E9063F" w:rsidRDefault="00390C1A" w:rsidP="00A31AD9">
      <w:pPr>
        <w:widowControl w:val="0"/>
        <w:spacing w:line="276" w:lineRule="auto"/>
        <w:ind w:firstLine="720"/>
        <w:jc w:val="both"/>
      </w:pPr>
      <w:r w:rsidRPr="00F40928">
        <w:rPr>
          <w:color w:val="000000" w:themeColor="text1"/>
        </w:rPr>
        <w:t>[</w:t>
      </w:r>
      <w:r w:rsidR="00776607" w:rsidRPr="00F40928">
        <w:rPr>
          <w:color w:val="000000" w:themeColor="text1"/>
        </w:rPr>
        <w:t>4</w:t>
      </w:r>
      <w:r w:rsidRPr="00F40928">
        <w:rPr>
          <w:color w:val="000000" w:themeColor="text1"/>
        </w:rPr>
        <w:t>]</w:t>
      </w:r>
      <w:r w:rsidR="00320D43" w:rsidRPr="00F40928">
        <w:rPr>
          <w:color w:val="000000" w:themeColor="text1"/>
        </w:rPr>
        <w:t> </w:t>
      </w:r>
      <w:r w:rsidRPr="00F40928">
        <w:rPr>
          <w:color w:val="000000" w:themeColor="text1"/>
        </w:rPr>
        <w:t xml:space="preserve">Ar </w:t>
      </w:r>
      <w:r w:rsidR="00707692" w:rsidRPr="00F40928">
        <w:rPr>
          <w:color w:val="000000" w:themeColor="text1"/>
        </w:rPr>
        <w:t>Rīgas</w:t>
      </w:r>
      <w:r w:rsidRPr="00F40928">
        <w:rPr>
          <w:color w:val="000000" w:themeColor="text1"/>
        </w:rPr>
        <w:t xml:space="preserve"> apgabaltiesas 2023. gada </w:t>
      </w:r>
      <w:r w:rsidR="00707692" w:rsidRPr="00F40928">
        <w:rPr>
          <w:color w:val="000000" w:themeColor="text1"/>
        </w:rPr>
        <w:t>30. novembra</w:t>
      </w:r>
      <w:r w:rsidRPr="00F40928">
        <w:rPr>
          <w:color w:val="000000" w:themeColor="text1"/>
        </w:rPr>
        <w:t xml:space="preserve"> </w:t>
      </w:r>
      <w:r w:rsidR="00707692" w:rsidRPr="00F40928">
        <w:rPr>
          <w:color w:val="000000" w:themeColor="text1"/>
        </w:rPr>
        <w:t>spriedumu</w:t>
      </w:r>
      <w:r w:rsidRPr="00F40928">
        <w:rPr>
          <w:color w:val="000000" w:themeColor="text1"/>
        </w:rPr>
        <w:t xml:space="preserve">, iztiesājot krimināllietu sakarā ar </w:t>
      </w:r>
      <w:r w:rsidR="00707692" w:rsidRPr="00F40928">
        <w:rPr>
          <w:color w:val="000000" w:themeColor="text1"/>
        </w:rPr>
        <w:t>Rietumzemgales prokuratūras prokurora M</w:t>
      </w:r>
      <w:r w:rsidR="00F71789" w:rsidRPr="00F40928">
        <w:rPr>
          <w:color w:val="000000" w:themeColor="text1"/>
        </w:rPr>
        <w:t>. </w:t>
      </w:r>
      <w:proofErr w:type="spellStart"/>
      <w:r w:rsidR="00707692" w:rsidRPr="00F40928">
        <w:rPr>
          <w:color w:val="000000" w:themeColor="text1"/>
        </w:rPr>
        <w:t>Ābo</w:t>
      </w:r>
      <w:r w:rsidR="00571BFD" w:rsidRPr="00F40928">
        <w:rPr>
          <w:color w:val="000000" w:themeColor="text1"/>
        </w:rPr>
        <w:t>ma</w:t>
      </w:r>
      <w:proofErr w:type="spellEnd"/>
      <w:r w:rsidR="00707692" w:rsidRPr="00F40928">
        <w:rPr>
          <w:color w:val="000000" w:themeColor="text1"/>
        </w:rPr>
        <w:t xml:space="preserve"> apelācijas protestu un apsūdzētā </w:t>
      </w:r>
      <w:r w:rsidR="00E72DA2">
        <w:t>[pers. A]</w:t>
      </w:r>
      <w:r w:rsidR="00707692" w:rsidRPr="00F40928">
        <w:rPr>
          <w:color w:val="000000" w:themeColor="text1"/>
        </w:rPr>
        <w:t xml:space="preserve"> un viņa aizstāves K. </w:t>
      </w:r>
      <w:proofErr w:type="spellStart"/>
      <w:r w:rsidR="00707692" w:rsidRPr="00F40928">
        <w:rPr>
          <w:color w:val="000000" w:themeColor="text1"/>
        </w:rPr>
        <w:t>Korņevas</w:t>
      </w:r>
      <w:proofErr w:type="spellEnd"/>
      <w:r w:rsidR="00707692" w:rsidRPr="00F40928">
        <w:rPr>
          <w:color w:val="000000" w:themeColor="text1"/>
        </w:rPr>
        <w:t xml:space="preserve"> apelācijas sūdzībām</w:t>
      </w:r>
      <w:r w:rsidRPr="00F40928">
        <w:rPr>
          <w:color w:val="000000" w:themeColor="text1"/>
        </w:rPr>
        <w:t xml:space="preserve">, </w:t>
      </w:r>
      <w:r w:rsidR="00707692" w:rsidRPr="00F40928">
        <w:rPr>
          <w:color w:val="000000" w:themeColor="text1"/>
        </w:rPr>
        <w:t>Ekonomisko lietu</w:t>
      </w:r>
      <w:r w:rsidRPr="00F40928">
        <w:rPr>
          <w:color w:val="000000" w:themeColor="text1"/>
        </w:rPr>
        <w:t xml:space="preserve"> tiesas 2022. gada </w:t>
      </w:r>
      <w:r w:rsidR="00707692" w:rsidRPr="00F40928">
        <w:rPr>
          <w:color w:val="000000" w:themeColor="text1"/>
        </w:rPr>
        <w:t>14. aprīļa</w:t>
      </w:r>
      <w:r w:rsidRPr="00F40928">
        <w:rPr>
          <w:color w:val="000000" w:themeColor="text1"/>
        </w:rPr>
        <w:t xml:space="preserve"> spriedums </w:t>
      </w:r>
      <w:r w:rsidR="00707692" w:rsidRPr="00F40928">
        <w:rPr>
          <w:color w:val="000000" w:themeColor="text1"/>
        </w:rPr>
        <w:t xml:space="preserve">atcelts daļā par apsūdzētajam noteikto sodu pēc Krimināllikuma 256. panta pirmās </w:t>
      </w:r>
      <w:r w:rsidR="00E9063F" w:rsidRPr="00F40928">
        <w:rPr>
          <w:color w:val="000000" w:themeColor="text1"/>
        </w:rPr>
        <w:t>daļas</w:t>
      </w:r>
      <w:r w:rsidR="00087E45" w:rsidRPr="00F40928">
        <w:rPr>
          <w:color w:val="000000" w:themeColor="text1"/>
        </w:rPr>
        <w:t xml:space="preserve"> un</w:t>
      </w:r>
      <w:r w:rsidR="003C5E59" w:rsidRPr="00F40928">
        <w:rPr>
          <w:color w:val="000000" w:themeColor="text1"/>
        </w:rPr>
        <w:t xml:space="preserve"> </w:t>
      </w:r>
      <w:r w:rsidR="00E9063F" w:rsidRPr="00F40928">
        <w:t>galīgo sodu.</w:t>
      </w:r>
    </w:p>
    <w:p w14:paraId="1FCA9A59" w14:textId="66E4232C" w:rsidR="00FF5D62" w:rsidRPr="00F40928" w:rsidRDefault="002B5F9A" w:rsidP="00FF5D62">
      <w:pPr>
        <w:widowControl w:val="0"/>
        <w:spacing w:line="276" w:lineRule="auto"/>
        <w:ind w:firstLine="720"/>
        <w:jc w:val="both"/>
        <w:rPr>
          <w:color w:val="000000" w:themeColor="text1"/>
        </w:rPr>
      </w:pPr>
      <w:r>
        <w:t>[Pers. A]</w:t>
      </w:r>
      <w:r w:rsidR="00FF5D62" w:rsidRPr="00FF5D62">
        <w:rPr>
          <w:color w:val="000000" w:themeColor="text1"/>
        </w:rPr>
        <w:t xml:space="preserve"> </w:t>
      </w:r>
      <w:r w:rsidR="00FF5D62">
        <w:rPr>
          <w:color w:val="000000" w:themeColor="text1"/>
        </w:rPr>
        <w:t>sodīts pēc</w:t>
      </w:r>
      <w:r w:rsidR="00FF5D62" w:rsidRPr="00FF5D62">
        <w:rPr>
          <w:color w:val="000000" w:themeColor="text1"/>
        </w:rPr>
        <w:t xml:space="preserve"> Krimināllikuma 256. panta pirm</w:t>
      </w:r>
      <w:r w:rsidR="00FF5D62">
        <w:rPr>
          <w:color w:val="000000" w:themeColor="text1"/>
        </w:rPr>
        <w:t>ās</w:t>
      </w:r>
      <w:r w:rsidR="00FF5D62" w:rsidRPr="00FF5D62">
        <w:rPr>
          <w:color w:val="000000" w:themeColor="text1"/>
        </w:rPr>
        <w:t xml:space="preserve"> daļ</w:t>
      </w:r>
      <w:r w:rsidR="00FF5D62">
        <w:rPr>
          <w:color w:val="000000" w:themeColor="text1"/>
        </w:rPr>
        <w:t>as</w:t>
      </w:r>
      <w:r w:rsidR="00FF5D62" w:rsidRPr="00FF5D62">
        <w:rPr>
          <w:color w:val="000000" w:themeColor="text1"/>
        </w:rPr>
        <w:t xml:space="preserve"> ar brīvības atņemšanu uz 8 mēnešiem.</w:t>
      </w:r>
    </w:p>
    <w:p w14:paraId="761538E2" w14:textId="74DC2E46" w:rsidR="005D2391" w:rsidRPr="00F40928" w:rsidRDefault="005D2391" w:rsidP="00A31AD9">
      <w:pPr>
        <w:spacing w:line="276" w:lineRule="auto"/>
        <w:ind w:firstLine="720"/>
        <w:jc w:val="both"/>
        <w:rPr>
          <w:color w:val="000000" w:themeColor="text1"/>
        </w:rPr>
      </w:pPr>
      <w:r w:rsidRPr="00F40928">
        <w:t xml:space="preserve">Saskaņā ar Krimināllikuma 50. panta pirmo un trešo daļu </w:t>
      </w:r>
      <w:r w:rsidR="007E6D23">
        <w:t>[pers. A]</w:t>
      </w:r>
      <w:r w:rsidRPr="00F40928">
        <w:t xml:space="preserve"> galīgais sods noteikts brīvības atņemšana uz 2 gadiem 5 mēnešiem un probācijas uzraudzīb</w:t>
      </w:r>
      <w:r w:rsidR="00E9063F" w:rsidRPr="00F40928">
        <w:t>a</w:t>
      </w:r>
      <w:r w:rsidRPr="00F40928">
        <w:t xml:space="preserve"> uz 1 gadu.</w:t>
      </w:r>
    </w:p>
    <w:p w14:paraId="18151311" w14:textId="71297C78" w:rsidR="00707692" w:rsidRPr="00F40928" w:rsidRDefault="00053DB4" w:rsidP="00A31AD9">
      <w:pPr>
        <w:widowControl w:val="0"/>
        <w:spacing w:line="276" w:lineRule="auto"/>
        <w:ind w:firstLine="720"/>
        <w:jc w:val="both"/>
        <w:rPr>
          <w:color w:val="000000" w:themeColor="text1"/>
        </w:rPr>
      </w:pPr>
      <w:r w:rsidRPr="00F40928">
        <w:rPr>
          <w:color w:val="000000" w:themeColor="text1"/>
        </w:rPr>
        <w:t>Pārējā daļā pirmās instances tiesas spriedums atst</w:t>
      </w:r>
      <w:r w:rsidR="00063365" w:rsidRPr="00F40928">
        <w:rPr>
          <w:color w:val="000000" w:themeColor="text1"/>
        </w:rPr>
        <w:t>ā</w:t>
      </w:r>
      <w:r w:rsidRPr="00F40928">
        <w:rPr>
          <w:color w:val="000000" w:themeColor="text1"/>
        </w:rPr>
        <w:t>ts negrozīts.</w:t>
      </w:r>
    </w:p>
    <w:p w14:paraId="5EE20374" w14:textId="77777777" w:rsidR="00053DB4" w:rsidRPr="00F40928" w:rsidRDefault="00053DB4" w:rsidP="00A31AD9">
      <w:pPr>
        <w:widowControl w:val="0"/>
        <w:spacing w:line="276" w:lineRule="auto"/>
        <w:jc w:val="both"/>
      </w:pPr>
    </w:p>
    <w:p w14:paraId="2A139AB2" w14:textId="6DFB730A" w:rsidR="00BA32B1" w:rsidRPr="00F40928" w:rsidRDefault="005D2391" w:rsidP="00A31AD9">
      <w:pPr>
        <w:spacing w:line="276" w:lineRule="auto"/>
        <w:ind w:firstLine="720"/>
        <w:jc w:val="both"/>
        <w:rPr>
          <w:lang w:eastAsia="lv-LV"/>
        </w:rPr>
      </w:pPr>
      <w:r w:rsidRPr="00F40928">
        <w:rPr>
          <w:color w:val="000000" w:themeColor="text1"/>
        </w:rPr>
        <w:t>[</w:t>
      </w:r>
      <w:r w:rsidR="0086427B" w:rsidRPr="00F40928">
        <w:rPr>
          <w:color w:val="000000" w:themeColor="text1"/>
        </w:rPr>
        <w:t>5</w:t>
      </w:r>
      <w:r w:rsidRPr="00F40928">
        <w:rPr>
          <w:color w:val="000000" w:themeColor="text1"/>
        </w:rPr>
        <w:t xml:space="preserve">] Par </w:t>
      </w:r>
      <w:r w:rsidR="003E3645" w:rsidRPr="00F40928">
        <w:rPr>
          <w:color w:val="000000" w:themeColor="text1"/>
        </w:rPr>
        <w:t xml:space="preserve">Rīgas apgabaltiesas </w:t>
      </w:r>
      <w:r w:rsidR="00BD1CAC" w:rsidRPr="00F40928">
        <w:rPr>
          <w:color w:val="000000" w:themeColor="text1"/>
        </w:rPr>
        <w:t xml:space="preserve">2023. gada 30. novembra spriedumu </w:t>
      </w:r>
      <w:r w:rsidRPr="00F40928">
        <w:rPr>
          <w:color w:val="000000" w:themeColor="text1"/>
        </w:rPr>
        <w:t xml:space="preserve">kasācijas </w:t>
      </w:r>
      <w:r w:rsidR="002D53A1" w:rsidRPr="00F40928">
        <w:rPr>
          <w:color w:val="000000" w:themeColor="text1"/>
        </w:rPr>
        <w:t>protestu iesniedza prokurore Z. Meija, lūdzot atcelt tiesas spriedumu daļā</w:t>
      </w:r>
      <w:r w:rsidR="000D3473" w:rsidRPr="00F40928">
        <w:rPr>
          <w:color w:val="000000" w:themeColor="text1"/>
        </w:rPr>
        <w:t xml:space="preserve"> par</w:t>
      </w:r>
      <w:r w:rsidR="00E672C9" w:rsidRPr="00F40928">
        <w:rPr>
          <w:color w:val="000000" w:themeColor="text1"/>
        </w:rPr>
        <w:t>:</w:t>
      </w:r>
      <w:r w:rsidR="002D53A1" w:rsidRPr="00F40928">
        <w:rPr>
          <w:color w:val="000000" w:themeColor="text1"/>
        </w:rPr>
        <w:t xml:space="preserve"> 1) apsūdzētā </w:t>
      </w:r>
      <w:r w:rsidR="00F15736">
        <w:t>[pers. A]</w:t>
      </w:r>
      <w:r w:rsidR="002D53A1" w:rsidRPr="00F40928">
        <w:rPr>
          <w:color w:val="000000" w:themeColor="text1"/>
        </w:rPr>
        <w:t xml:space="preserve"> atzīšanu par nevainīgu pret viņu celtajā apsūdzībā pēc Krimināllikuma 195. panta trešās daļas</w:t>
      </w:r>
      <w:r w:rsidR="000F13AD" w:rsidRPr="00F40928">
        <w:rPr>
          <w:color w:val="000000" w:themeColor="text1"/>
        </w:rPr>
        <w:t xml:space="preserve"> </w:t>
      </w:r>
      <w:r w:rsidR="002D53A1" w:rsidRPr="00F40928">
        <w:rPr>
          <w:color w:val="000000" w:themeColor="text1"/>
        </w:rPr>
        <w:t>un attaisnošanu; 2) galīgo sodu; 3) aresta atcelšanu nekustamajiem īpašumiem</w:t>
      </w:r>
      <w:r w:rsidR="00087E45" w:rsidRPr="00F40928">
        <w:rPr>
          <w:color w:val="000000" w:themeColor="text1"/>
        </w:rPr>
        <w:t xml:space="preserve">, </w:t>
      </w:r>
      <w:r w:rsidR="00BB54E6" w:rsidRPr="00F40928">
        <w:rPr>
          <w:color w:val="000000" w:themeColor="text1"/>
        </w:rPr>
        <w:t xml:space="preserve">to neatzīšanu par noziedzīgi iegūtu mantu un </w:t>
      </w:r>
      <w:r w:rsidR="00087E45" w:rsidRPr="00F40928">
        <w:rPr>
          <w:color w:val="000000" w:themeColor="text1"/>
        </w:rPr>
        <w:t>ne</w:t>
      </w:r>
      <w:r w:rsidR="00BB54E6" w:rsidRPr="00F40928">
        <w:rPr>
          <w:color w:val="000000" w:themeColor="text1"/>
        </w:rPr>
        <w:t xml:space="preserve">konfiscēšanu valsts labā </w:t>
      </w:r>
      <w:r w:rsidR="009C7A18" w:rsidRPr="00F40928">
        <w:rPr>
          <w:color w:val="000000" w:themeColor="text1"/>
        </w:rPr>
        <w:t xml:space="preserve">un </w:t>
      </w:r>
      <w:r w:rsidR="00A320CF" w:rsidRPr="00F40928">
        <w:rPr>
          <w:color w:val="000000" w:themeColor="text1"/>
        </w:rPr>
        <w:t>šajā d</w:t>
      </w:r>
      <w:r w:rsidR="00A51342" w:rsidRPr="00F40928">
        <w:rPr>
          <w:color w:val="000000" w:themeColor="text1"/>
        </w:rPr>
        <w:t>a</w:t>
      </w:r>
      <w:r w:rsidR="00A320CF" w:rsidRPr="00F40928">
        <w:rPr>
          <w:color w:val="000000" w:themeColor="text1"/>
        </w:rPr>
        <w:t xml:space="preserve">ļā </w:t>
      </w:r>
      <w:r w:rsidR="009C7A18" w:rsidRPr="00F40928">
        <w:rPr>
          <w:lang w:eastAsia="lv-LV"/>
        </w:rPr>
        <w:t>nosūtīt lietu jaunai izskatīšanai apelācijas instances tiesā.</w:t>
      </w:r>
    </w:p>
    <w:p w14:paraId="50977F85" w14:textId="5E253AFE" w:rsidR="00FA52CE" w:rsidRPr="00F40928" w:rsidRDefault="00BA32B1" w:rsidP="00A31AD9">
      <w:pPr>
        <w:spacing w:line="276" w:lineRule="auto"/>
        <w:ind w:firstLine="720"/>
        <w:jc w:val="both"/>
        <w:rPr>
          <w:lang w:eastAsia="lv-LV"/>
        </w:rPr>
      </w:pPr>
      <w:r w:rsidRPr="00F40928">
        <w:t>K</w:t>
      </w:r>
      <w:r w:rsidR="00FA52CE" w:rsidRPr="00F40928">
        <w:t xml:space="preserve">asācijas </w:t>
      </w:r>
      <w:r w:rsidR="0095549E" w:rsidRPr="00F40928">
        <w:t>protestu</w:t>
      </w:r>
      <w:r w:rsidR="00FA52CE" w:rsidRPr="00F40928">
        <w:t xml:space="preserve"> pamato turpmāk norādītie argumenti.</w:t>
      </w:r>
    </w:p>
    <w:p w14:paraId="6D1C104E" w14:textId="0CA69EDA" w:rsidR="00AE5A11" w:rsidRPr="00F40928" w:rsidRDefault="007626D8" w:rsidP="00A31AD9">
      <w:pPr>
        <w:widowControl w:val="0"/>
        <w:spacing w:line="276" w:lineRule="auto"/>
        <w:ind w:firstLine="720"/>
        <w:contextualSpacing/>
        <w:jc w:val="both"/>
      </w:pPr>
      <w:r w:rsidRPr="00F40928">
        <w:t>[</w:t>
      </w:r>
      <w:r w:rsidR="0086427B" w:rsidRPr="00F40928">
        <w:t>5</w:t>
      </w:r>
      <w:r w:rsidR="00BA32B1" w:rsidRPr="00F40928">
        <w:t>.</w:t>
      </w:r>
      <w:r w:rsidRPr="00F40928">
        <w:t>1]</w:t>
      </w:r>
      <w:r w:rsidR="00F93C47" w:rsidRPr="00F40928">
        <w:t> </w:t>
      </w:r>
      <w:r w:rsidR="00B91212" w:rsidRPr="00F40928">
        <w:t>Apelācijas instances t</w:t>
      </w:r>
      <w:r w:rsidR="008D202B" w:rsidRPr="00F40928">
        <w:t xml:space="preserve">iesa kļūdaini secinājusi, ka apsūdzētā </w:t>
      </w:r>
      <w:r w:rsidR="00F13EA5">
        <w:t>[pers. A]</w:t>
      </w:r>
      <w:r w:rsidR="008D202B" w:rsidRPr="00F40928">
        <w:t xml:space="preserve"> darbībās nav Krimināllikuma 195. panta pirmajā daļā paredzētā noziedzīgā nodarījuma sastāva – objektīvās puses</w:t>
      </w:r>
      <w:r w:rsidR="003A2A0A" w:rsidRPr="00F40928">
        <w:t> –</w:t>
      </w:r>
      <w:r w:rsidR="008D202B" w:rsidRPr="00F40928">
        <w:t xml:space="preserve">, </w:t>
      </w:r>
      <w:r w:rsidR="00540566" w:rsidRPr="00F40928">
        <w:t>kā arī</w:t>
      </w:r>
      <w:r w:rsidR="008D202B" w:rsidRPr="00F40928">
        <w:t xml:space="preserve"> </w:t>
      </w:r>
      <w:r w:rsidR="00E0607A" w:rsidRPr="00F40928">
        <w:t>nepamatoti nav atzinusi</w:t>
      </w:r>
      <w:r w:rsidR="00540566" w:rsidRPr="00F40928">
        <w:t xml:space="preserve">, ka </w:t>
      </w:r>
      <w:r w:rsidR="00663E9A" w:rsidRPr="00F40928">
        <w:t>finanšu</w:t>
      </w:r>
      <w:r w:rsidR="00540566" w:rsidRPr="00F40928">
        <w:t xml:space="preserve"> līdzekļi</w:t>
      </w:r>
      <w:r w:rsidR="00663E9A" w:rsidRPr="00F40928">
        <w:t xml:space="preserve">, </w:t>
      </w:r>
      <w:r w:rsidR="00DB7032" w:rsidRPr="00F40928">
        <w:t>k</w:t>
      </w:r>
      <w:r w:rsidR="00663E9A" w:rsidRPr="00F40928">
        <w:t xml:space="preserve">o apsūdzētais iemaksājis savā bankas kontā </w:t>
      </w:r>
      <w:r w:rsidR="00A97FC4" w:rsidRPr="00F40928">
        <w:t xml:space="preserve">kā </w:t>
      </w:r>
      <w:r w:rsidR="00663E9A" w:rsidRPr="00F40928">
        <w:t>skaidr</w:t>
      </w:r>
      <w:r w:rsidR="00A97FC4" w:rsidRPr="00F40928">
        <w:t xml:space="preserve">u </w:t>
      </w:r>
      <w:r w:rsidR="00663E9A" w:rsidRPr="00F40928">
        <w:t>naud</w:t>
      </w:r>
      <w:r w:rsidR="00A97FC4" w:rsidRPr="00F40928">
        <w:t>u</w:t>
      </w:r>
      <w:r w:rsidR="00A72A49" w:rsidRPr="00F40928">
        <w:t xml:space="preserve"> </w:t>
      </w:r>
      <w:r w:rsidR="002806E5" w:rsidRPr="00F40928">
        <w:t>vai saņēmis no citām personām</w:t>
      </w:r>
      <w:r w:rsidR="00535348" w:rsidRPr="00F40928">
        <w:t xml:space="preserve"> transakcijas veidā</w:t>
      </w:r>
      <w:r w:rsidR="002806E5" w:rsidRPr="00F40928">
        <w:t xml:space="preserve">, </w:t>
      </w:r>
      <w:r w:rsidR="00540566" w:rsidRPr="00F40928">
        <w:t xml:space="preserve">visticamāk, </w:t>
      </w:r>
      <w:r w:rsidR="00087E45" w:rsidRPr="00F40928">
        <w:t>ir</w:t>
      </w:r>
      <w:r w:rsidR="00ED60F5" w:rsidRPr="00F40928">
        <w:t xml:space="preserve"> </w:t>
      </w:r>
      <w:r w:rsidR="00540566" w:rsidRPr="00F40928">
        <w:t>noziedzīgi iegūti, un visas turpmākās darbības ar tiem ir šo līdzekļu legalizēšana.</w:t>
      </w:r>
    </w:p>
    <w:p w14:paraId="2FFB8A2F" w14:textId="7C9B722F" w:rsidR="008A27DC" w:rsidRPr="00F40928" w:rsidRDefault="00540566" w:rsidP="00A31AD9">
      <w:pPr>
        <w:widowControl w:val="0"/>
        <w:spacing w:line="276" w:lineRule="auto"/>
        <w:ind w:firstLine="720"/>
        <w:contextualSpacing/>
        <w:jc w:val="both"/>
        <w:rPr>
          <w:b/>
          <w:bCs/>
        </w:rPr>
      </w:pPr>
      <w:r w:rsidRPr="00F40928">
        <w:t>[</w:t>
      </w:r>
      <w:r w:rsidR="0086427B" w:rsidRPr="00F40928">
        <w:t>5</w:t>
      </w:r>
      <w:r w:rsidRPr="00F40928">
        <w:t>.1.1]</w:t>
      </w:r>
      <w:r w:rsidR="00B0650A" w:rsidRPr="00F40928">
        <w:t> </w:t>
      </w:r>
      <w:r w:rsidR="008306C6" w:rsidRPr="00F40928">
        <w:t>Ties</w:t>
      </w:r>
      <w:r w:rsidR="00B978F2" w:rsidRPr="00F40928">
        <w:t xml:space="preserve">a </w:t>
      </w:r>
      <w:r w:rsidR="00927F11" w:rsidRPr="00F40928">
        <w:t xml:space="preserve">bez ievērības atstājusi apstākli, ka </w:t>
      </w:r>
      <w:r w:rsidR="00C9648A" w:rsidRPr="00F40928">
        <w:t>apsūdzētajam ilgstošu laiku nav bijuši likumīg</w:t>
      </w:r>
      <w:r w:rsidR="00E27363" w:rsidRPr="00F40928">
        <w:t>i</w:t>
      </w:r>
      <w:r w:rsidR="00C9648A" w:rsidRPr="00F40928">
        <w:t xml:space="preserve"> ienākum</w:t>
      </w:r>
      <w:r w:rsidR="00E27363" w:rsidRPr="00F40928">
        <w:t>i</w:t>
      </w:r>
      <w:r w:rsidR="00342A8A" w:rsidRPr="00F40928">
        <w:t xml:space="preserve">, </w:t>
      </w:r>
      <w:r w:rsidR="008A27DC" w:rsidRPr="00F40928">
        <w:t>viņa ienākumus veidoja narkotisko vielu realizācij</w:t>
      </w:r>
      <w:r w:rsidR="00E27363" w:rsidRPr="00F40928">
        <w:t xml:space="preserve">ā </w:t>
      </w:r>
      <w:r w:rsidR="00E6538F" w:rsidRPr="00F40928">
        <w:t>ie</w:t>
      </w:r>
      <w:r w:rsidR="00E27363" w:rsidRPr="00F40928">
        <w:t>gūtie finanšu līdzekļi</w:t>
      </w:r>
      <w:r w:rsidR="008A27DC" w:rsidRPr="00F40928">
        <w:t>.</w:t>
      </w:r>
    </w:p>
    <w:p w14:paraId="5A2F528E" w14:textId="5C457C7B" w:rsidR="009E063B" w:rsidRPr="00F40928" w:rsidRDefault="004A40AE" w:rsidP="00A31AD9">
      <w:pPr>
        <w:widowControl w:val="0"/>
        <w:spacing w:line="276" w:lineRule="auto"/>
        <w:ind w:firstLine="720"/>
        <w:contextualSpacing/>
        <w:jc w:val="both"/>
      </w:pPr>
      <w:r w:rsidRPr="00F40928">
        <w:t>A</w:t>
      </w:r>
      <w:r w:rsidR="009E063B" w:rsidRPr="00F40928">
        <w:t xml:space="preserve">psūdzētā iesniegtie pierādījumi par viņa un ģimenes locekļu ienākumiem nav saistīti ar laika posmā no 2018. gada 7. maija līdz 2019. gada 7. septembrim veiktajām skaidras naudas iemaksām apsūdzētā </w:t>
      </w:r>
      <w:r w:rsidR="00F737EC" w:rsidRPr="00F40928">
        <w:t xml:space="preserve">bankas </w:t>
      </w:r>
      <w:r w:rsidR="009E063B" w:rsidRPr="00F40928">
        <w:t>kontā un nepierāda mantas izcelsmes likumību.</w:t>
      </w:r>
      <w:r w:rsidR="008A350D" w:rsidRPr="00F40928">
        <w:t xml:space="preserve"> Saskaņā ar Kriminālprocesa likuma 126. panta 3.</w:t>
      </w:r>
      <w:r w:rsidR="008A350D" w:rsidRPr="00F40928">
        <w:rPr>
          <w:vertAlign w:val="superscript"/>
        </w:rPr>
        <w:t>1</w:t>
      </w:r>
      <w:r w:rsidR="008A350D" w:rsidRPr="00F40928">
        <w:t> daļu pienākums pierādīt mantas likumīgo izcelsmi ir apsūdzētajam, bet tiesai atbilstoši Kriminālprocesa likuma 128. pantam ir jāizvērtē apsūdzētā iesniegto pierādījumu ticamība, aplūkojot visus kriminālprocesa laikā iegūtos faktus vai ziņas par faktiem kopumā un savstarpējā sakarībā.</w:t>
      </w:r>
    </w:p>
    <w:p w14:paraId="595C306E" w14:textId="61385B6C" w:rsidR="00E4483F" w:rsidRPr="00F40928" w:rsidRDefault="00C63ABB" w:rsidP="00A31AD9">
      <w:pPr>
        <w:widowControl w:val="0"/>
        <w:spacing w:line="276" w:lineRule="auto"/>
        <w:ind w:firstLine="720"/>
        <w:contextualSpacing/>
        <w:jc w:val="both"/>
      </w:pPr>
      <w:r w:rsidRPr="00F40928">
        <w:t xml:space="preserve">Tāpat nav pierādīta </w:t>
      </w:r>
      <w:r w:rsidR="00143E93" w:rsidRPr="00F40928">
        <w:t>a</w:t>
      </w:r>
      <w:r w:rsidR="004A43AC" w:rsidRPr="00F40928">
        <w:t>psūdzētā bankas kontā esoš</w:t>
      </w:r>
      <w:r w:rsidRPr="00F40928">
        <w:t>o</w:t>
      </w:r>
      <w:r w:rsidR="004A43AC" w:rsidRPr="00F40928">
        <w:t xml:space="preserve"> </w:t>
      </w:r>
      <w:r w:rsidR="00F870D3" w:rsidRPr="00F40928">
        <w:t>finanšu</w:t>
      </w:r>
      <w:r w:rsidR="004A43AC" w:rsidRPr="00F40928">
        <w:t xml:space="preserve"> līdzekļ</w:t>
      </w:r>
      <w:r w:rsidRPr="00F40928">
        <w:t>u</w:t>
      </w:r>
      <w:r w:rsidR="004A43AC" w:rsidRPr="00F40928">
        <w:t xml:space="preserve"> likumīg</w:t>
      </w:r>
      <w:r w:rsidR="007A08A2" w:rsidRPr="00F40928">
        <w:t>a</w:t>
      </w:r>
      <w:r w:rsidR="004A43AC" w:rsidRPr="00F40928">
        <w:t xml:space="preserve"> </w:t>
      </w:r>
      <w:r w:rsidR="004A43AC" w:rsidRPr="00F40928">
        <w:lastRenderedPageBreak/>
        <w:t>izcelsme</w:t>
      </w:r>
      <w:r w:rsidR="00E4483F" w:rsidRPr="00F40928">
        <w:t xml:space="preserve">. Lieciniece </w:t>
      </w:r>
      <w:r w:rsidR="000C051A">
        <w:t>[pers. B]</w:t>
      </w:r>
      <w:r w:rsidR="00E4483F" w:rsidRPr="00F40928">
        <w:t xml:space="preserve"> </w:t>
      </w:r>
      <w:proofErr w:type="spellStart"/>
      <w:r w:rsidR="00E4483F" w:rsidRPr="00F40928">
        <w:t>pirmstiesas</w:t>
      </w:r>
      <w:proofErr w:type="spellEnd"/>
      <w:r w:rsidR="00E4483F" w:rsidRPr="00F40928">
        <w:t xml:space="preserve"> izmeklēšanā liecināja, ka apsūdzētais audzēja marihuānu savā garāžā, kā arī tēva </w:t>
      </w:r>
      <w:r w:rsidR="00910D33">
        <w:t>[pers. C]</w:t>
      </w:r>
      <w:r w:rsidR="00E4483F" w:rsidRPr="00F40928">
        <w:t xml:space="preserve"> īpašumā un mātes </w:t>
      </w:r>
      <w:r w:rsidR="007C3EAE">
        <w:t>[pers. D]</w:t>
      </w:r>
      <w:r w:rsidR="00E4483F" w:rsidRPr="00F40928">
        <w:t xml:space="preserve"> īpašumā, turklāt samaksu par narkotisko vielu pārdošanu saņēma gan skaidrā naudā, gan ar transakciju.</w:t>
      </w:r>
    </w:p>
    <w:p w14:paraId="456692FE" w14:textId="77696EC3" w:rsidR="00055E8F" w:rsidRPr="00F40928" w:rsidRDefault="004A43AC" w:rsidP="00A31AD9">
      <w:pPr>
        <w:widowControl w:val="0"/>
        <w:spacing w:line="276" w:lineRule="auto"/>
        <w:ind w:firstLine="720"/>
        <w:contextualSpacing/>
        <w:jc w:val="both"/>
      </w:pPr>
      <w:r w:rsidRPr="00F40928">
        <w:t>[</w:t>
      </w:r>
      <w:r w:rsidR="0086427B" w:rsidRPr="00F40928">
        <w:t>5</w:t>
      </w:r>
      <w:r w:rsidRPr="00F40928">
        <w:t>.1.2]</w:t>
      </w:r>
      <w:r w:rsidR="004A23F1" w:rsidRPr="00F40928">
        <w:t> </w:t>
      </w:r>
      <w:r w:rsidR="00A56377" w:rsidRPr="00F40928">
        <w:t xml:space="preserve">Tiesa </w:t>
      </w:r>
      <w:r w:rsidR="00CB5B90" w:rsidRPr="00F40928">
        <w:t xml:space="preserve">nav vērtējusi apsūdzētā faktiskās darbības – </w:t>
      </w:r>
      <w:r w:rsidR="00A56377" w:rsidRPr="00F40928">
        <w:t xml:space="preserve">nolūkā slēpt iegūto finanšu līdzekļu noziedzīgo izcelsmi un apzinoties, ka tie ir noziedzīgi iegūti, </w:t>
      </w:r>
      <w:r w:rsidR="00CB5B90" w:rsidRPr="00F40928">
        <w:t xml:space="preserve">apsūdzētais </w:t>
      </w:r>
      <w:r w:rsidR="00A56377" w:rsidRPr="00F40928">
        <w:t xml:space="preserve">pārvērta tos citās vērtībās, proti, mainīja </w:t>
      </w:r>
      <w:r w:rsidR="003E3830" w:rsidRPr="00F40928">
        <w:t xml:space="preserve">to </w:t>
      </w:r>
      <w:r w:rsidR="00A56377" w:rsidRPr="00F40928">
        <w:t xml:space="preserve">piederību, veicot </w:t>
      </w:r>
      <w:r w:rsidR="008C435E" w:rsidRPr="00F40928">
        <w:t>transakcijas</w:t>
      </w:r>
      <w:r w:rsidR="00A56377" w:rsidRPr="00F40928">
        <w:t xml:space="preserve"> uz </w:t>
      </w:r>
      <w:r w:rsidR="00BE24E1">
        <w:t>[pers. C]</w:t>
      </w:r>
      <w:r w:rsidR="00A56377" w:rsidRPr="00F40928">
        <w:t xml:space="preserve"> bankas kontu</w:t>
      </w:r>
      <w:r w:rsidR="007F1E61" w:rsidRPr="00F40928">
        <w:t xml:space="preserve">. Savukārt </w:t>
      </w:r>
      <w:r w:rsidR="00BE24E1">
        <w:t>[pers. C]</w:t>
      </w:r>
      <w:r w:rsidR="007F1E61" w:rsidRPr="00F40928">
        <w:t xml:space="preserve"> vēlāk iegādājās </w:t>
      </w:r>
      <w:r w:rsidR="00A56377" w:rsidRPr="00F40928">
        <w:t xml:space="preserve">nekustamos īpašumus, </w:t>
      </w:r>
      <w:r w:rsidR="00C63ABB" w:rsidRPr="00F40928">
        <w:t xml:space="preserve">arī </w:t>
      </w:r>
      <w:r w:rsidR="008D2644">
        <w:t xml:space="preserve">[“Nosaukums B”], </w:t>
      </w:r>
      <w:r w:rsidR="00C6280D">
        <w:t>[adrese 2]</w:t>
      </w:r>
      <w:r w:rsidR="002A2739" w:rsidRPr="00F40928">
        <w:t xml:space="preserve"> (turpmāk – </w:t>
      </w:r>
      <w:r w:rsidR="00C6280D">
        <w:t>[</w:t>
      </w:r>
      <w:r w:rsidR="008D2644">
        <w:t>“Nosaukums B”]</w:t>
      </w:r>
      <w:r w:rsidR="002A2739" w:rsidRPr="00F40928">
        <w:t>)</w:t>
      </w:r>
      <w:r w:rsidR="00A56377" w:rsidRPr="00F40928">
        <w:t>, kurā apsūdzētais nelikumīgi iesēja un audzēja kaņepju sēklas.</w:t>
      </w:r>
    </w:p>
    <w:p w14:paraId="6644B3A1" w14:textId="5E60F1C4" w:rsidR="00F8151F" w:rsidRPr="00F40928" w:rsidRDefault="00F8151F" w:rsidP="00A31AD9">
      <w:pPr>
        <w:widowControl w:val="0"/>
        <w:spacing w:line="276" w:lineRule="auto"/>
        <w:ind w:firstLine="720"/>
        <w:contextualSpacing/>
        <w:jc w:val="both"/>
      </w:pPr>
      <w:r w:rsidRPr="00F40928">
        <w:t xml:space="preserve">Atbilstoši Finanšu izlūkošanas dienesta </w:t>
      </w:r>
      <w:r w:rsidR="00925CE3" w:rsidRPr="00F40928">
        <w:t xml:space="preserve">metodoloģiskajam </w:t>
      </w:r>
      <w:r w:rsidRPr="00F40928">
        <w:t>materiāla</w:t>
      </w:r>
      <w:r w:rsidR="00925CE3" w:rsidRPr="00F40928">
        <w:t>m</w:t>
      </w:r>
      <w:r w:rsidR="00C662AA" w:rsidRPr="00F40928">
        <w:t xml:space="preserve"> „Noziedzīgi iegūtu līdzekļu legalizācijas tipoloģijas un pazīmes”</w:t>
      </w:r>
      <w:r w:rsidRPr="00F40928">
        <w:t xml:space="preserve"> </w:t>
      </w:r>
      <w:r w:rsidR="00925CE3" w:rsidRPr="00F40928">
        <w:t>(</w:t>
      </w:r>
      <w:r w:rsidRPr="00F40928">
        <w:t>2.</w:t>
      </w:r>
      <w:r w:rsidR="00925CE3" w:rsidRPr="00F40928">
        <w:t xml:space="preserve"> papildinātā redakcija) </w:t>
      </w:r>
      <w:r w:rsidRPr="00F40928">
        <w:t>apsūdzētā noziedzīgi iegūtu līdzekļu legalizācijas veids atbilst visām</w:t>
      </w:r>
      <w:r w:rsidR="00033C84" w:rsidRPr="00F40928">
        <w:t xml:space="preserve"> noziedzīgi iegūtu līdzekļu legalizācijas</w:t>
      </w:r>
      <w:r w:rsidRPr="00F40928">
        <w:t xml:space="preserve"> </w:t>
      </w:r>
      <w:r w:rsidR="00C662AA" w:rsidRPr="00F40928">
        <w:t>pamata stadijām</w:t>
      </w:r>
      <w:r w:rsidR="00032EF7" w:rsidRPr="00F40928">
        <w:t>.</w:t>
      </w:r>
    </w:p>
    <w:p w14:paraId="05DB292C" w14:textId="7E7C8858" w:rsidR="00795C34" w:rsidRPr="00F40928" w:rsidRDefault="00B86441" w:rsidP="00A31AD9">
      <w:pPr>
        <w:widowControl w:val="0"/>
        <w:spacing w:line="276" w:lineRule="auto"/>
        <w:ind w:firstLine="720"/>
        <w:contextualSpacing/>
        <w:jc w:val="both"/>
      </w:pPr>
      <w:r w:rsidRPr="00F40928">
        <w:t>[</w:t>
      </w:r>
      <w:r w:rsidR="0086427B" w:rsidRPr="00F40928">
        <w:t>5</w:t>
      </w:r>
      <w:r w:rsidRPr="00F40928">
        <w:t>.2]</w:t>
      </w:r>
      <w:r w:rsidR="004A23F1" w:rsidRPr="00F40928">
        <w:t> </w:t>
      </w:r>
      <w:r w:rsidRPr="00F40928">
        <w:t>Tiesa nepamatoti atzinusi, ka nekustam</w:t>
      </w:r>
      <w:r w:rsidR="003421DA" w:rsidRPr="00F40928">
        <w:t>ais</w:t>
      </w:r>
      <w:r w:rsidRPr="00F40928">
        <w:t xml:space="preserve"> īpašum</w:t>
      </w:r>
      <w:r w:rsidR="003421DA" w:rsidRPr="00F40928">
        <w:t>s</w:t>
      </w:r>
      <w:r w:rsidRPr="00F40928">
        <w:t xml:space="preserve"> </w:t>
      </w:r>
      <w:r w:rsidR="00004EFE">
        <w:t>[“Nosaukums B”]</w:t>
      </w:r>
      <w:r w:rsidRPr="00F40928">
        <w:t xml:space="preserve"> </w:t>
      </w:r>
      <w:r w:rsidR="003421DA" w:rsidRPr="00F40928">
        <w:t xml:space="preserve">nav atzīstams par </w:t>
      </w:r>
      <w:r w:rsidRPr="00F40928">
        <w:t xml:space="preserve">noziedzīgi iegūtu </w:t>
      </w:r>
      <w:r w:rsidR="000F13AD" w:rsidRPr="00F40928">
        <w:t xml:space="preserve">mantu </w:t>
      </w:r>
      <w:r w:rsidRPr="00F40928">
        <w:t>atbilstoši Krimināllikuma 70.</w:t>
      </w:r>
      <w:r w:rsidRPr="00F40928">
        <w:rPr>
          <w:vertAlign w:val="superscript"/>
        </w:rPr>
        <w:t>1</w:t>
      </w:r>
      <w:r w:rsidR="000F13AD" w:rsidRPr="00F40928">
        <w:rPr>
          <w:vertAlign w:val="superscript"/>
        </w:rPr>
        <w:t>1</w:t>
      </w:r>
      <w:r w:rsidRPr="00F40928">
        <w:t> panta trešajai daļai</w:t>
      </w:r>
      <w:r w:rsidR="00541F3F" w:rsidRPr="00F40928">
        <w:t xml:space="preserve"> un nav konfiscējams</w:t>
      </w:r>
      <w:r w:rsidR="00332562" w:rsidRPr="00F40928">
        <w:t xml:space="preserve">. Minētais nekustamais īpašums </w:t>
      </w:r>
      <w:r w:rsidR="00541F3F" w:rsidRPr="00F40928">
        <w:t>tika iegādāts par noziedzīgi iegūtiem līdzekļiem</w:t>
      </w:r>
      <w:r w:rsidR="00E65CFF" w:rsidRPr="00F40928">
        <w:t>,</w:t>
      </w:r>
      <w:r w:rsidR="00541F3F" w:rsidRPr="00F40928">
        <w:t xml:space="preserve"> un </w:t>
      </w:r>
      <w:r w:rsidR="002225A1" w:rsidRPr="00F40928">
        <w:t xml:space="preserve">šīs darbības </w:t>
      </w:r>
      <w:r w:rsidR="00F82E39" w:rsidRPr="00F40928">
        <w:t>atzīstam</w:t>
      </w:r>
      <w:r w:rsidR="002225A1" w:rsidRPr="00F40928">
        <w:t>a</w:t>
      </w:r>
      <w:r w:rsidR="00F82E39" w:rsidRPr="00F40928">
        <w:t>s par</w:t>
      </w:r>
      <w:r w:rsidR="00541F3F" w:rsidRPr="00F40928">
        <w:t xml:space="preserve"> šo līdzekļu legalizēšan</w:t>
      </w:r>
      <w:r w:rsidR="00F82E39" w:rsidRPr="00F40928">
        <w:t>u</w:t>
      </w:r>
      <w:r w:rsidR="00541F3F" w:rsidRPr="00F40928">
        <w:t>.</w:t>
      </w:r>
    </w:p>
    <w:p w14:paraId="2DBF4EA2" w14:textId="77777777" w:rsidR="00AA72AD" w:rsidRPr="00F40928" w:rsidRDefault="00AA72AD" w:rsidP="00A31AD9">
      <w:pPr>
        <w:widowControl w:val="0"/>
        <w:spacing w:line="276" w:lineRule="auto"/>
        <w:contextualSpacing/>
        <w:jc w:val="both"/>
      </w:pPr>
    </w:p>
    <w:p w14:paraId="3B97C7BC" w14:textId="60C414AD" w:rsidR="00151E6F" w:rsidRPr="00F40928" w:rsidRDefault="00795C34" w:rsidP="00A31AD9">
      <w:pPr>
        <w:spacing w:line="276" w:lineRule="auto"/>
        <w:ind w:firstLine="720"/>
        <w:jc w:val="both"/>
        <w:rPr>
          <w:lang w:eastAsia="lv-LV"/>
        </w:rPr>
      </w:pPr>
      <w:r w:rsidRPr="00F40928">
        <w:t>[</w:t>
      </w:r>
      <w:r w:rsidR="0086427B" w:rsidRPr="00F40928">
        <w:t>6</w:t>
      </w:r>
      <w:r w:rsidRPr="00F40928">
        <w:t>]</w:t>
      </w:r>
      <w:r w:rsidR="009F2F4B" w:rsidRPr="00F40928">
        <w:rPr>
          <w:color w:val="000000" w:themeColor="text1"/>
        </w:rPr>
        <w:t> </w:t>
      </w:r>
      <w:r w:rsidR="00BA32B1" w:rsidRPr="00F40928">
        <w:rPr>
          <w:color w:val="000000" w:themeColor="text1"/>
        </w:rPr>
        <w:t xml:space="preserve">Par Rīgas apgabaltiesas 2023. gada 30. novembra spriedumu kasācijas sūdzības iesniedza </w:t>
      </w:r>
      <w:r w:rsidR="00BA32B1" w:rsidRPr="00F40928">
        <w:t xml:space="preserve">apsūdzētais </w:t>
      </w:r>
      <w:r w:rsidR="00555C0D">
        <w:t>[pers. A]</w:t>
      </w:r>
      <w:r w:rsidR="00BA32B1" w:rsidRPr="00F40928">
        <w:t xml:space="preserve"> un viņa aizstāve K. </w:t>
      </w:r>
      <w:proofErr w:type="spellStart"/>
      <w:r w:rsidR="00BA32B1" w:rsidRPr="00F40928">
        <w:t>Korņeva</w:t>
      </w:r>
      <w:proofErr w:type="spellEnd"/>
      <w:r w:rsidR="00BA32B1" w:rsidRPr="00F40928">
        <w:t xml:space="preserve">, </w:t>
      </w:r>
      <w:r w:rsidR="00BA32B1" w:rsidRPr="00F40928">
        <w:rPr>
          <w:color w:val="000000" w:themeColor="text1"/>
        </w:rPr>
        <w:t xml:space="preserve">lūdzot atcelt </w:t>
      </w:r>
      <w:r w:rsidR="00F870D3" w:rsidRPr="00F40928">
        <w:rPr>
          <w:color w:val="000000" w:themeColor="text1"/>
        </w:rPr>
        <w:t xml:space="preserve">tiesas </w:t>
      </w:r>
      <w:r w:rsidR="00BA32B1" w:rsidRPr="00F40928">
        <w:rPr>
          <w:color w:val="000000" w:themeColor="text1"/>
        </w:rPr>
        <w:t xml:space="preserve">spriedumu </w:t>
      </w:r>
      <w:r w:rsidR="005C2A7E" w:rsidRPr="00F40928">
        <w:rPr>
          <w:color w:val="000000" w:themeColor="text1"/>
        </w:rPr>
        <w:t xml:space="preserve">un </w:t>
      </w:r>
      <w:r w:rsidR="00A51342" w:rsidRPr="00F40928">
        <w:rPr>
          <w:lang w:eastAsia="lv-LV"/>
        </w:rPr>
        <w:t>nosūtīt lietu jaunai izskatīšanai apelācijas instances tiesā.</w:t>
      </w:r>
    </w:p>
    <w:p w14:paraId="437044D7" w14:textId="537649B8" w:rsidR="00BA32B1" w:rsidRPr="00F40928" w:rsidRDefault="00DA3466" w:rsidP="00A31AD9">
      <w:pPr>
        <w:spacing w:line="276" w:lineRule="auto"/>
        <w:ind w:firstLine="720"/>
        <w:jc w:val="both"/>
      </w:pPr>
      <w:r w:rsidRPr="00F40928">
        <w:t>[</w:t>
      </w:r>
      <w:r w:rsidR="0086427B" w:rsidRPr="00F40928">
        <w:t>6</w:t>
      </w:r>
      <w:r w:rsidRPr="00F40928">
        <w:t>.1] </w:t>
      </w:r>
      <w:r w:rsidR="00151E6F" w:rsidRPr="00F40928">
        <w:t>Aizstāves k</w:t>
      </w:r>
      <w:r w:rsidR="00BA32B1" w:rsidRPr="00F40928">
        <w:t xml:space="preserve">asācijas </w:t>
      </w:r>
      <w:r w:rsidRPr="00F40928">
        <w:t>sūdzību</w:t>
      </w:r>
      <w:r w:rsidR="00BA32B1" w:rsidRPr="00F40928">
        <w:t xml:space="preserve"> pamato turpmāk norādītie argumenti.</w:t>
      </w:r>
    </w:p>
    <w:p w14:paraId="33EADD64" w14:textId="643665CA" w:rsidR="00CE5B09" w:rsidRPr="00F40928" w:rsidRDefault="00151E6F" w:rsidP="00A31AD9">
      <w:pPr>
        <w:spacing w:line="276" w:lineRule="auto"/>
        <w:ind w:firstLine="720"/>
        <w:jc w:val="both"/>
        <w:rPr>
          <w:color w:val="000000" w:themeColor="text1"/>
        </w:rPr>
      </w:pPr>
      <w:r w:rsidRPr="00F40928">
        <w:t>[</w:t>
      </w:r>
      <w:r w:rsidR="0086427B" w:rsidRPr="00F40928">
        <w:t>6</w:t>
      </w:r>
      <w:r w:rsidRPr="00F40928">
        <w:t>.1</w:t>
      </w:r>
      <w:r w:rsidR="00DA3466" w:rsidRPr="00F40928">
        <w:t>.1</w:t>
      </w:r>
      <w:r w:rsidRPr="00F40928">
        <w:t>]</w:t>
      </w:r>
      <w:r w:rsidR="00DC18B8" w:rsidRPr="00F40928">
        <w:t> </w:t>
      </w:r>
      <w:r w:rsidR="001B3F64" w:rsidRPr="00F40928">
        <w:t xml:space="preserve">Tiesa nepamatoti atzinusi apsūdzēto par vainīgu </w:t>
      </w:r>
      <w:r w:rsidR="001B3F64" w:rsidRPr="00F40928">
        <w:rPr>
          <w:color w:val="000000" w:themeColor="text1"/>
        </w:rPr>
        <w:t>Krimināllikuma 253.</w:t>
      </w:r>
      <w:r w:rsidR="001B3F64" w:rsidRPr="00F40928">
        <w:rPr>
          <w:color w:val="000000" w:themeColor="text1"/>
          <w:vertAlign w:val="superscript"/>
        </w:rPr>
        <w:t>1</w:t>
      </w:r>
      <w:r w:rsidR="001B3F64" w:rsidRPr="00F40928">
        <w:rPr>
          <w:color w:val="000000" w:themeColor="text1"/>
        </w:rPr>
        <w:t> panta pirmajā daļā paredzētajā noziedzīgajā nodarījumā</w:t>
      </w:r>
      <w:r w:rsidR="007C2B48" w:rsidRPr="00F40928">
        <w:rPr>
          <w:color w:val="000000" w:themeColor="text1"/>
        </w:rPr>
        <w:t xml:space="preserve">, jo nav pierādīta </w:t>
      </w:r>
      <w:r w:rsidR="00562553" w:rsidRPr="00F40928">
        <w:rPr>
          <w:color w:val="000000" w:themeColor="text1"/>
        </w:rPr>
        <w:t xml:space="preserve">šī </w:t>
      </w:r>
      <w:r w:rsidR="007C2B48" w:rsidRPr="00F40928">
        <w:rPr>
          <w:color w:val="000000" w:themeColor="text1"/>
        </w:rPr>
        <w:t>noziedzīgā nodarījuma subjektīvā puse, proti, tiešs nodoms</w:t>
      </w:r>
      <w:r w:rsidR="00925CE3" w:rsidRPr="00F40928">
        <w:rPr>
          <w:color w:val="000000" w:themeColor="text1"/>
        </w:rPr>
        <w:t xml:space="preserve"> </w:t>
      </w:r>
      <w:r w:rsidR="007C2B48" w:rsidRPr="00F40928">
        <w:rPr>
          <w:color w:val="000000" w:themeColor="text1"/>
        </w:rPr>
        <w:t>iegādā</w:t>
      </w:r>
      <w:r w:rsidR="00562553" w:rsidRPr="00F40928">
        <w:rPr>
          <w:color w:val="000000" w:themeColor="text1"/>
        </w:rPr>
        <w:t>ties</w:t>
      </w:r>
      <w:r w:rsidR="007C2B48" w:rsidRPr="00F40928">
        <w:rPr>
          <w:color w:val="000000" w:themeColor="text1"/>
        </w:rPr>
        <w:t xml:space="preserve"> un glabā</w:t>
      </w:r>
      <w:r w:rsidR="00562553" w:rsidRPr="00F40928">
        <w:rPr>
          <w:color w:val="000000" w:themeColor="text1"/>
        </w:rPr>
        <w:t xml:space="preserve">t narkotiskās vielas </w:t>
      </w:r>
      <w:r w:rsidR="001B7BFB" w:rsidRPr="00F40928">
        <w:rPr>
          <w:color w:val="000000" w:themeColor="text1"/>
        </w:rPr>
        <w:t xml:space="preserve">realizācijas </w:t>
      </w:r>
      <w:r w:rsidR="007C2B48" w:rsidRPr="00F40928">
        <w:rPr>
          <w:color w:val="000000" w:themeColor="text1"/>
        </w:rPr>
        <w:t>nolūk</w:t>
      </w:r>
      <w:r w:rsidR="001B7BFB" w:rsidRPr="00F40928">
        <w:rPr>
          <w:color w:val="000000" w:themeColor="text1"/>
        </w:rPr>
        <w:t>ā</w:t>
      </w:r>
      <w:r w:rsidR="00966B5C" w:rsidRPr="00F40928">
        <w:rPr>
          <w:color w:val="000000" w:themeColor="text1"/>
        </w:rPr>
        <w:t xml:space="preserve">, </w:t>
      </w:r>
      <w:r w:rsidR="00562553" w:rsidRPr="00F40928">
        <w:rPr>
          <w:color w:val="000000" w:themeColor="text1"/>
        </w:rPr>
        <w:t>tādēļ</w:t>
      </w:r>
      <w:r w:rsidR="00966B5C" w:rsidRPr="00F40928">
        <w:rPr>
          <w:color w:val="000000" w:themeColor="text1"/>
        </w:rPr>
        <w:t xml:space="preserve"> atbilstoši Kriminālprocesa likuma 377. panta 2. punktam uzsāktais process ir jāizbeidz.</w:t>
      </w:r>
    </w:p>
    <w:p w14:paraId="22DA5AAF" w14:textId="5D5A1C11" w:rsidR="001C59FE" w:rsidRPr="00F40928" w:rsidRDefault="000A1998" w:rsidP="00A31AD9">
      <w:pPr>
        <w:spacing w:line="276" w:lineRule="auto"/>
        <w:ind w:firstLine="720"/>
        <w:jc w:val="both"/>
        <w:rPr>
          <w:color w:val="000000" w:themeColor="text1"/>
        </w:rPr>
      </w:pPr>
      <w:r w:rsidRPr="00F40928">
        <w:rPr>
          <w:color w:val="000000" w:themeColor="text1"/>
        </w:rPr>
        <w:t>Juridiskajā literatūrā skaidrots, ka par realizācijas nolūka es</w:t>
      </w:r>
      <w:r w:rsidR="00691C79" w:rsidRPr="00F40928">
        <w:rPr>
          <w:color w:val="000000" w:themeColor="text1"/>
        </w:rPr>
        <w:t>īb</w:t>
      </w:r>
      <w:r w:rsidR="00A032A9" w:rsidRPr="00F40928">
        <w:rPr>
          <w:color w:val="000000" w:themeColor="text1"/>
        </w:rPr>
        <w:t>u</w:t>
      </w:r>
      <w:r w:rsidRPr="00F40928">
        <w:rPr>
          <w:color w:val="000000" w:themeColor="text1"/>
        </w:rPr>
        <w:t xml:space="preserve"> var liecināt nelegālajā apritē esošo vielu daudzums un iepakojuma veids, apstāklis, ka persona iepriekš nav lietojusi šādas vielas vai ka</w:t>
      </w:r>
      <w:r w:rsidR="00774240" w:rsidRPr="00F40928">
        <w:rPr>
          <w:color w:val="000000" w:themeColor="text1"/>
        </w:rPr>
        <w:t xml:space="preserve"> </w:t>
      </w:r>
      <w:r w:rsidRPr="00F40928">
        <w:rPr>
          <w:color w:val="000000" w:themeColor="text1"/>
        </w:rPr>
        <w:t>pie viņas konstatēto vielu daudzums ir nesamērīgs ar parasti lietoto vielu daudzumu, tas, ka persona jau iepriekš nodarbojusies ar narkotisko vielu vai psihotropo vielu realizēšanu</w:t>
      </w:r>
      <w:r w:rsidR="00562553" w:rsidRPr="00F40928">
        <w:rPr>
          <w:color w:val="000000" w:themeColor="text1"/>
        </w:rPr>
        <w:t>,</w:t>
      </w:r>
      <w:r w:rsidRPr="00F40928">
        <w:rPr>
          <w:color w:val="000000" w:themeColor="text1"/>
        </w:rPr>
        <w:t xml:space="preserve"> un tamlīdzīgi objektīvi konstatēti nodarījuma apstākļi</w:t>
      </w:r>
      <w:r w:rsidR="00F52D59" w:rsidRPr="00F40928">
        <w:rPr>
          <w:color w:val="000000" w:themeColor="text1"/>
        </w:rPr>
        <w:t>.</w:t>
      </w:r>
    </w:p>
    <w:p w14:paraId="7A5CE3B3" w14:textId="15EBD146" w:rsidR="001C59FE" w:rsidRPr="00F40928" w:rsidRDefault="004A6A55" w:rsidP="00A31AD9">
      <w:pPr>
        <w:spacing w:line="276" w:lineRule="auto"/>
        <w:ind w:firstLine="720"/>
        <w:jc w:val="both"/>
        <w:rPr>
          <w:color w:val="000000" w:themeColor="text1"/>
        </w:rPr>
      </w:pPr>
      <w:r w:rsidRPr="00F40928">
        <w:rPr>
          <w:color w:val="000000" w:themeColor="text1"/>
        </w:rPr>
        <w:t>Lietas izskatīšanas laikā apsūdzētais atzina, ka narkotiskās vielas neatļauti glabāja, bet bez realizācijas nolūka</w:t>
      </w:r>
      <w:r w:rsidR="00952154" w:rsidRPr="00F40928">
        <w:rPr>
          <w:color w:val="000000" w:themeColor="text1"/>
        </w:rPr>
        <w:t>, jo</w:t>
      </w:r>
      <w:r w:rsidR="00925CE3" w:rsidRPr="00F40928">
        <w:rPr>
          <w:color w:val="000000" w:themeColor="text1"/>
        </w:rPr>
        <w:t xml:space="preserve"> </w:t>
      </w:r>
      <w:r w:rsidR="00952154" w:rsidRPr="00F40928">
        <w:rPr>
          <w:color w:val="000000" w:themeColor="text1"/>
        </w:rPr>
        <w:t>n</w:t>
      </w:r>
      <w:r w:rsidRPr="00F40928">
        <w:rPr>
          <w:color w:val="000000" w:themeColor="text1"/>
        </w:rPr>
        <w:t>oziedzīgā nodarījuma izdarīšanas laikā pats lietoja marihuānu</w:t>
      </w:r>
      <w:r w:rsidR="00952154" w:rsidRPr="00F40928">
        <w:rPr>
          <w:color w:val="000000" w:themeColor="text1"/>
        </w:rPr>
        <w:t>,</w:t>
      </w:r>
      <w:r w:rsidR="00925CE3" w:rsidRPr="00F40928">
        <w:rPr>
          <w:color w:val="000000" w:themeColor="text1"/>
        </w:rPr>
        <w:t xml:space="preserve"> </w:t>
      </w:r>
      <w:r w:rsidR="00952154" w:rsidRPr="00F40928">
        <w:rPr>
          <w:color w:val="000000" w:themeColor="text1"/>
        </w:rPr>
        <w:t xml:space="preserve">savukārt </w:t>
      </w:r>
      <w:r w:rsidRPr="00F40928">
        <w:rPr>
          <w:color w:val="000000" w:themeColor="text1"/>
        </w:rPr>
        <w:t>garāžā atrasto nekvalitatīvo marihuānu gribēja izmest, bet nepaspēja</w:t>
      </w:r>
      <w:r w:rsidR="0045160E" w:rsidRPr="00F40928">
        <w:rPr>
          <w:color w:val="000000" w:themeColor="text1"/>
        </w:rPr>
        <w:t>.</w:t>
      </w:r>
    </w:p>
    <w:p w14:paraId="7009F62D" w14:textId="4AEB3E8A" w:rsidR="00FC45EC" w:rsidRPr="00F40928" w:rsidRDefault="00D42072" w:rsidP="00A31AD9">
      <w:pPr>
        <w:spacing w:line="276" w:lineRule="auto"/>
        <w:ind w:firstLine="720"/>
        <w:jc w:val="both"/>
        <w:rPr>
          <w:color w:val="000000" w:themeColor="text1"/>
        </w:rPr>
      </w:pPr>
      <w:r w:rsidRPr="00F40928">
        <w:rPr>
          <w:color w:val="000000" w:themeColor="text1"/>
        </w:rPr>
        <w:t>Pretēji tiesas pieņēmumam atrastā nekvalitatīvās marihuānas</w:t>
      </w:r>
      <w:r w:rsidR="00952154" w:rsidRPr="00F40928">
        <w:rPr>
          <w:color w:val="000000" w:themeColor="text1"/>
        </w:rPr>
        <w:t xml:space="preserve"> daļa</w:t>
      </w:r>
      <w:r w:rsidRPr="00F40928">
        <w:rPr>
          <w:color w:val="000000" w:themeColor="text1"/>
        </w:rPr>
        <w:t xml:space="preserve"> liecina par to, ka apsūdzētajam nebija nolūk</w:t>
      </w:r>
      <w:r w:rsidR="00952154" w:rsidRPr="00F40928">
        <w:rPr>
          <w:color w:val="000000" w:themeColor="text1"/>
        </w:rPr>
        <w:t>a</w:t>
      </w:r>
      <w:r w:rsidRPr="00F40928">
        <w:rPr>
          <w:color w:val="000000" w:themeColor="text1"/>
        </w:rPr>
        <w:t xml:space="preserve"> nodot</w:t>
      </w:r>
      <w:r w:rsidR="00925CE3" w:rsidRPr="00F40928">
        <w:rPr>
          <w:color w:val="000000" w:themeColor="text1"/>
        </w:rPr>
        <w:t xml:space="preserve"> </w:t>
      </w:r>
      <w:r w:rsidR="00E02073" w:rsidRPr="00F40928">
        <w:rPr>
          <w:color w:val="000000" w:themeColor="text1"/>
        </w:rPr>
        <w:t>narkotisk</w:t>
      </w:r>
      <w:r w:rsidR="00B3114D" w:rsidRPr="00F40928">
        <w:rPr>
          <w:color w:val="000000" w:themeColor="text1"/>
        </w:rPr>
        <w:t>o</w:t>
      </w:r>
      <w:r w:rsidR="00E02073" w:rsidRPr="00F40928">
        <w:rPr>
          <w:color w:val="000000" w:themeColor="text1"/>
        </w:rPr>
        <w:t xml:space="preserve"> viel</w:t>
      </w:r>
      <w:r w:rsidR="00B3114D" w:rsidRPr="00F40928">
        <w:rPr>
          <w:color w:val="000000" w:themeColor="text1"/>
        </w:rPr>
        <w:t>u</w:t>
      </w:r>
      <w:r w:rsidR="00E02073" w:rsidRPr="00F40928">
        <w:rPr>
          <w:color w:val="000000" w:themeColor="text1"/>
        </w:rPr>
        <w:t xml:space="preserve"> </w:t>
      </w:r>
      <w:r w:rsidRPr="00F40928">
        <w:rPr>
          <w:color w:val="000000" w:themeColor="text1"/>
        </w:rPr>
        <w:t>jebkādā veidā citas personas īpašumā vai valdījumā.</w:t>
      </w:r>
    </w:p>
    <w:p w14:paraId="08879756" w14:textId="47FC515D" w:rsidR="00C92B25" w:rsidRPr="00F40928" w:rsidRDefault="005062CA" w:rsidP="00A31AD9">
      <w:pPr>
        <w:spacing w:line="276" w:lineRule="auto"/>
        <w:ind w:firstLine="720"/>
        <w:jc w:val="both"/>
        <w:rPr>
          <w:color w:val="000000" w:themeColor="text1"/>
        </w:rPr>
      </w:pPr>
      <w:r w:rsidRPr="00F40928">
        <w:rPr>
          <w:color w:val="000000" w:themeColor="text1"/>
        </w:rPr>
        <w:t>L</w:t>
      </w:r>
      <w:r w:rsidR="00DB77AB" w:rsidRPr="00F40928">
        <w:rPr>
          <w:color w:val="000000" w:themeColor="text1"/>
        </w:rPr>
        <w:t xml:space="preserve">ietas materiālos nav ticamu un pieļaujamu pierādījumu, kas </w:t>
      </w:r>
      <w:r w:rsidR="00E50B4B" w:rsidRPr="00F40928">
        <w:rPr>
          <w:color w:val="000000" w:themeColor="text1"/>
        </w:rPr>
        <w:t>norādītu uz to</w:t>
      </w:r>
      <w:r w:rsidR="00DB77AB" w:rsidRPr="00F40928">
        <w:rPr>
          <w:color w:val="000000" w:themeColor="text1"/>
        </w:rPr>
        <w:t>, ka apsūdzētai</w:t>
      </w:r>
      <w:r w:rsidRPr="00F40928">
        <w:rPr>
          <w:color w:val="000000" w:themeColor="text1"/>
        </w:rPr>
        <w:t>s</w:t>
      </w:r>
      <w:r w:rsidR="00DB77AB" w:rsidRPr="00F40928">
        <w:rPr>
          <w:color w:val="000000" w:themeColor="text1"/>
        </w:rPr>
        <w:t xml:space="preserve"> glabāja narkotiskās vielas realizācijas nolūkā</w:t>
      </w:r>
      <w:r w:rsidR="00F372BF" w:rsidRPr="00F40928">
        <w:rPr>
          <w:color w:val="000000" w:themeColor="text1"/>
        </w:rPr>
        <w:t>. Tiesa</w:t>
      </w:r>
      <w:r w:rsidR="00E71B28" w:rsidRPr="00F40928">
        <w:rPr>
          <w:color w:val="000000" w:themeColor="text1"/>
        </w:rPr>
        <w:t xml:space="preserve"> nav ņēmusi vērā, ka lietā pastāv šaubas par apsūdzētā vainīgumu Krimināllikuma 253.</w:t>
      </w:r>
      <w:r w:rsidR="00E71B28" w:rsidRPr="00F40928">
        <w:rPr>
          <w:color w:val="000000" w:themeColor="text1"/>
          <w:vertAlign w:val="superscript"/>
        </w:rPr>
        <w:t>1</w:t>
      </w:r>
      <w:r w:rsidR="00E71B28" w:rsidRPr="00F40928">
        <w:rPr>
          <w:color w:val="000000" w:themeColor="text1"/>
        </w:rPr>
        <w:t> panta pirmajā daļā paredzētajā noziedzīgajā nodarījumā</w:t>
      </w:r>
      <w:r w:rsidR="00CA0150" w:rsidRPr="00F40928">
        <w:rPr>
          <w:color w:val="000000" w:themeColor="text1"/>
        </w:rPr>
        <w:t>, kas vērtējams par labu apsūdzētajam.</w:t>
      </w:r>
    </w:p>
    <w:p w14:paraId="5C5103A6" w14:textId="19ECA10A" w:rsidR="00D42072" w:rsidRPr="00F40928" w:rsidRDefault="00D42072" w:rsidP="00A31AD9">
      <w:pPr>
        <w:spacing w:line="276" w:lineRule="auto"/>
        <w:ind w:firstLine="720"/>
        <w:jc w:val="both"/>
        <w:rPr>
          <w:color w:val="000000" w:themeColor="text1"/>
        </w:rPr>
      </w:pPr>
      <w:r w:rsidRPr="00F40928">
        <w:rPr>
          <w:color w:val="000000" w:themeColor="text1"/>
        </w:rPr>
        <w:lastRenderedPageBreak/>
        <w:t xml:space="preserve">Tiesa nepamatoti nav piemērojusi Kriminālprocesa likuma 455. panta trešo daļu un pārkvalificējusi </w:t>
      </w:r>
      <w:r w:rsidR="004D5866" w:rsidRPr="00F40928">
        <w:rPr>
          <w:color w:val="000000" w:themeColor="text1"/>
        </w:rPr>
        <w:t>noziedzīgo nodarījumu</w:t>
      </w:r>
      <w:r w:rsidRPr="00F40928">
        <w:rPr>
          <w:color w:val="000000" w:themeColor="text1"/>
        </w:rPr>
        <w:t xml:space="preserve"> </w:t>
      </w:r>
      <w:r w:rsidR="004D5866" w:rsidRPr="00F40928">
        <w:rPr>
          <w:color w:val="000000" w:themeColor="text1"/>
        </w:rPr>
        <w:t>uz</w:t>
      </w:r>
      <w:r w:rsidRPr="00F40928">
        <w:rPr>
          <w:color w:val="000000" w:themeColor="text1"/>
        </w:rPr>
        <w:t xml:space="preserve"> Krimināllikuma 253. panta pirm</w:t>
      </w:r>
      <w:r w:rsidR="004D5866" w:rsidRPr="00F40928">
        <w:rPr>
          <w:color w:val="000000" w:themeColor="text1"/>
        </w:rPr>
        <w:t>o</w:t>
      </w:r>
      <w:r w:rsidRPr="00F40928">
        <w:rPr>
          <w:color w:val="000000" w:themeColor="text1"/>
        </w:rPr>
        <w:t xml:space="preserve"> daļ</w:t>
      </w:r>
      <w:r w:rsidR="004D5866" w:rsidRPr="00F40928">
        <w:rPr>
          <w:color w:val="000000" w:themeColor="text1"/>
        </w:rPr>
        <w:t>u</w:t>
      </w:r>
      <w:r w:rsidRPr="00F40928">
        <w:rPr>
          <w:color w:val="000000" w:themeColor="text1"/>
        </w:rPr>
        <w:t>.</w:t>
      </w:r>
    </w:p>
    <w:p w14:paraId="50FF3AA8" w14:textId="25F1D5D7" w:rsidR="00887C2E" w:rsidRPr="00F40928" w:rsidRDefault="00C92B25" w:rsidP="00A31AD9">
      <w:pPr>
        <w:spacing w:line="276" w:lineRule="auto"/>
        <w:ind w:firstLine="720"/>
        <w:jc w:val="both"/>
        <w:rPr>
          <w:color w:val="000000" w:themeColor="text1"/>
        </w:rPr>
      </w:pPr>
      <w:r w:rsidRPr="00F40928">
        <w:rPr>
          <w:color w:val="000000" w:themeColor="text1"/>
        </w:rPr>
        <w:t>[</w:t>
      </w:r>
      <w:r w:rsidR="0086427B" w:rsidRPr="00F40928">
        <w:rPr>
          <w:color w:val="000000" w:themeColor="text1"/>
        </w:rPr>
        <w:t>6</w:t>
      </w:r>
      <w:r w:rsidRPr="00F40928">
        <w:rPr>
          <w:color w:val="000000" w:themeColor="text1"/>
        </w:rPr>
        <w:t>.</w:t>
      </w:r>
      <w:r w:rsidR="00DA3466" w:rsidRPr="00F40928">
        <w:rPr>
          <w:color w:val="000000" w:themeColor="text1"/>
        </w:rPr>
        <w:t>1.</w:t>
      </w:r>
      <w:r w:rsidR="003B76D2" w:rsidRPr="00F40928">
        <w:rPr>
          <w:color w:val="000000" w:themeColor="text1"/>
        </w:rPr>
        <w:t>2</w:t>
      </w:r>
      <w:r w:rsidRPr="00F40928">
        <w:rPr>
          <w:color w:val="000000" w:themeColor="text1"/>
        </w:rPr>
        <w:t>]</w:t>
      </w:r>
      <w:r w:rsidR="009A685E" w:rsidRPr="00F40928">
        <w:rPr>
          <w:color w:val="000000" w:themeColor="text1"/>
        </w:rPr>
        <w:t> </w:t>
      </w:r>
      <w:r w:rsidR="003E7F01" w:rsidRPr="00F40928">
        <w:rPr>
          <w:color w:val="000000" w:themeColor="text1"/>
        </w:rPr>
        <w:t>Tiesa</w:t>
      </w:r>
      <w:r w:rsidR="00612DA3" w:rsidRPr="00F40928">
        <w:rPr>
          <w:color w:val="000000" w:themeColor="text1"/>
        </w:rPr>
        <w:t xml:space="preserve"> pārkāpusi Kriminālprocesa likuma 511. panta otro daļu un 564. panta ceturto daļu, jo nav izvērtējusi liecinieces </w:t>
      </w:r>
      <w:r w:rsidR="00C728D8">
        <w:rPr>
          <w:color w:val="000000" w:themeColor="text1"/>
        </w:rPr>
        <w:t>[pers. B]</w:t>
      </w:r>
      <w:r w:rsidR="00612DA3" w:rsidRPr="00F40928">
        <w:rPr>
          <w:color w:val="000000" w:themeColor="text1"/>
        </w:rPr>
        <w:t xml:space="preserve"> liecību </w:t>
      </w:r>
      <w:r w:rsidR="00D664A3" w:rsidRPr="00F40928">
        <w:rPr>
          <w:color w:val="000000" w:themeColor="text1"/>
        </w:rPr>
        <w:t>pieļaujamību</w:t>
      </w:r>
      <w:r w:rsidR="00847DB4" w:rsidRPr="00F40928">
        <w:rPr>
          <w:color w:val="000000" w:themeColor="text1"/>
        </w:rPr>
        <w:t>, un bez ievērības atstājusi apstākli</w:t>
      </w:r>
      <w:r w:rsidR="00C27CC8" w:rsidRPr="00F40928">
        <w:rPr>
          <w:color w:val="000000" w:themeColor="text1"/>
        </w:rPr>
        <w:t>, ka</w:t>
      </w:r>
      <w:r w:rsidR="00847DB4" w:rsidRPr="00F40928">
        <w:rPr>
          <w:color w:val="000000" w:themeColor="text1"/>
        </w:rPr>
        <w:t xml:space="preserve"> liecinieces un apsūdzētā </w:t>
      </w:r>
      <w:r w:rsidR="00C27CC8" w:rsidRPr="00F40928">
        <w:rPr>
          <w:color w:val="000000" w:themeColor="text1"/>
        </w:rPr>
        <w:t xml:space="preserve">starpā ir </w:t>
      </w:r>
      <w:r w:rsidR="00847DB4" w:rsidRPr="00F40928">
        <w:rPr>
          <w:color w:val="000000" w:themeColor="text1"/>
        </w:rPr>
        <w:t>nai</w:t>
      </w:r>
      <w:r w:rsidR="00700FC4" w:rsidRPr="00F40928">
        <w:rPr>
          <w:color w:val="000000" w:themeColor="text1"/>
        </w:rPr>
        <w:t xml:space="preserve">dīgas </w:t>
      </w:r>
      <w:r w:rsidR="00847DB4" w:rsidRPr="00F40928">
        <w:rPr>
          <w:color w:val="000000" w:themeColor="text1"/>
        </w:rPr>
        <w:t>attiecīb</w:t>
      </w:r>
      <w:r w:rsidR="00C27CC8" w:rsidRPr="00F40928">
        <w:rPr>
          <w:color w:val="000000" w:themeColor="text1"/>
        </w:rPr>
        <w:t>as</w:t>
      </w:r>
      <w:r w:rsidR="00847DB4" w:rsidRPr="00F40928">
        <w:rPr>
          <w:color w:val="000000" w:themeColor="text1"/>
        </w:rPr>
        <w:t xml:space="preserve"> sakarā ar civiltiesisk</w:t>
      </w:r>
      <w:r w:rsidR="00594E5F" w:rsidRPr="00F40928">
        <w:rPr>
          <w:color w:val="000000" w:themeColor="text1"/>
        </w:rPr>
        <w:t>u</w:t>
      </w:r>
      <w:r w:rsidR="00847DB4" w:rsidRPr="00F40928">
        <w:rPr>
          <w:color w:val="000000" w:themeColor="text1"/>
        </w:rPr>
        <w:t xml:space="preserve"> strīdu.</w:t>
      </w:r>
    </w:p>
    <w:p w14:paraId="0C1775DD" w14:textId="6B7A632D" w:rsidR="00553263" w:rsidRPr="00F40928" w:rsidRDefault="0045160E" w:rsidP="00A31AD9">
      <w:pPr>
        <w:spacing w:line="276" w:lineRule="auto"/>
        <w:ind w:firstLine="720"/>
        <w:jc w:val="both"/>
        <w:rPr>
          <w:color w:val="000000" w:themeColor="text1"/>
        </w:rPr>
      </w:pPr>
      <w:r w:rsidRPr="00F40928">
        <w:rPr>
          <w:color w:val="000000" w:themeColor="text1"/>
        </w:rPr>
        <w:t>[</w:t>
      </w:r>
      <w:r w:rsidR="0086427B" w:rsidRPr="00F40928">
        <w:rPr>
          <w:color w:val="000000" w:themeColor="text1"/>
        </w:rPr>
        <w:t>6</w:t>
      </w:r>
      <w:r w:rsidRPr="00F40928">
        <w:rPr>
          <w:color w:val="000000" w:themeColor="text1"/>
        </w:rPr>
        <w:t>.</w:t>
      </w:r>
      <w:r w:rsidR="00DA3466" w:rsidRPr="00F40928">
        <w:rPr>
          <w:color w:val="000000" w:themeColor="text1"/>
        </w:rPr>
        <w:t>1.</w:t>
      </w:r>
      <w:r w:rsidR="00D42072" w:rsidRPr="00F40928">
        <w:rPr>
          <w:color w:val="000000" w:themeColor="text1"/>
        </w:rPr>
        <w:t>3</w:t>
      </w:r>
      <w:r w:rsidRPr="00F40928">
        <w:rPr>
          <w:color w:val="000000" w:themeColor="text1"/>
        </w:rPr>
        <w:t>]</w:t>
      </w:r>
      <w:r w:rsidR="003B6D9A" w:rsidRPr="00F40928">
        <w:rPr>
          <w:color w:val="000000" w:themeColor="text1"/>
        </w:rPr>
        <w:t> </w:t>
      </w:r>
      <w:r w:rsidR="00B40B74" w:rsidRPr="00F40928">
        <w:rPr>
          <w:color w:val="000000" w:themeColor="text1"/>
        </w:rPr>
        <w:t xml:space="preserve">Nosakot </w:t>
      </w:r>
      <w:r w:rsidR="00594E5F" w:rsidRPr="00F40928">
        <w:rPr>
          <w:color w:val="000000" w:themeColor="text1"/>
        </w:rPr>
        <w:t xml:space="preserve">apsūdzētajam </w:t>
      </w:r>
      <w:r w:rsidR="00B40B74" w:rsidRPr="00F40928">
        <w:rPr>
          <w:color w:val="000000" w:themeColor="text1"/>
        </w:rPr>
        <w:t>sodu, t</w:t>
      </w:r>
      <w:r w:rsidR="003B6D9A" w:rsidRPr="00F40928">
        <w:rPr>
          <w:color w:val="000000" w:themeColor="text1"/>
        </w:rPr>
        <w:t xml:space="preserve">iesa nepamatoti </w:t>
      </w:r>
      <w:r w:rsidR="00CB1914" w:rsidRPr="00F40928">
        <w:rPr>
          <w:color w:val="000000" w:themeColor="text1"/>
        </w:rPr>
        <w:t>nav piemērojusi Krimināllikuma 55.</w:t>
      </w:r>
      <w:r w:rsidR="00534FA8" w:rsidRPr="00F40928">
        <w:rPr>
          <w:color w:val="000000" w:themeColor="text1"/>
        </w:rPr>
        <w:t> p</w:t>
      </w:r>
      <w:r w:rsidR="00CB1914" w:rsidRPr="00F40928">
        <w:rPr>
          <w:color w:val="000000" w:themeColor="text1"/>
        </w:rPr>
        <w:t>antu</w:t>
      </w:r>
      <w:r w:rsidR="00594E5F" w:rsidRPr="00F40928">
        <w:rPr>
          <w:color w:val="000000" w:themeColor="text1"/>
        </w:rPr>
        <w:t>, turklāt</w:t>
      </w:r>
      <w:r w:rsidR="00CB1914" w:rsidRPr="00F40928">
        <w:rPr>
          <w:color w:val="000000" w:themeColor="text1"/>
        </w:rPr>
        <w:t xml:space="preserve"> </w:t>
      </w:r>
      <w:r w:rsidR="009E60D4" w:rsidRPr="00F40928">
        <w:rPr>
          <w:color w:val="000000" w:themeColor="text1"/>
        </w:rPr>
        <w:t xml:space="preserve">apsūdzētā darbībās </w:t>
      </w:r>
      <w:r w:rsidR="00594E5F" w:rsidRPr="00F40928">
        <w:rPr>
          <w:color w:val="000000" w:themeColor="text1"/>
        </w:rPr>
        <w:t xml:space="preserve">nepamatoti </w:t>
      </w:r>
      <w:r w:rsidR="009E60D4" w:rsidRPr="00F40928">
        <w:rPr>
          <w:color w:val="000000" w:themeColor="text1"/>
        </w:rPr>
        <w:t xml:space="preserve">nav konstatējusi </w:t>
      </w:r>
      <w:r w:rsidR="003B6D9A" w:rsidRPr="00F40928">
        <w:rPr>
          <w:color w:val="000000" w:themeColor="text1"/>
        </w:rPr>
        <w:t>atbildību mīkstinošu apstākli</w:t>
      </w:r>
      <w:r w:rsidR="009E60D4" w:rsidRPr="00F40928">
        <w:rPr>
          <w:color w:val="000000" w:themeColor="text1"/>
        </w:rPr>
        <w:t xml:space="preserve">, proti, ka apsūdzētais atzina </w:t>
      </w:r>
      <w:r w:rsidR="00594E5F" w:rsidRPr="00F40928">
        <w:rPr>
          <w:color w:val="000000" w:themeColor="text1"/>
        </w:rPr>
        <w:t xml:space="preserve">savas </w:t>
      </w:r>
      <w:r w:rsidR="009E60D4" w:rsidRPr="00F40928">
        <w:rPr>
          <w:color w:val="000000" w:themeColor="text1"/>
        </w:rPr>
        <w:t>darbības – marihuānas neatļaut</w:t>
      </w:r>
      <w:r w:rsidR="00594E5F" w:rsidRPr="00F40928">
        <w:rPr>
          <w:color w:val="000000" w:themeColor="text1"/>
        </w:rPr>
        <w:t>u</w:t>
      </w:r>
      <w:r w:rsidR="009E60D4" w:rsidRPr="00F40928">
        <w:rPr>
          <w:color w:val="000000" w:themeColor="text1"/>
        </w:rPr>
        <w:t xml:space="preserve"> iegādāšan</w:t>
      </w:r>
      <w:r w:rsidR="00594E5F" w:rsidRPr="00F40928">
        <w:rPr>
          <w:color w:val="000000" w:themeColor="text1"/>
        </w:rPr>
        <w:t>os</w:t>
      </w:r>
      <w:r w:rsidR="009E60D4" w:rsidRPr="00F40928">
        <w:rPr>
          <w:color w:val="000000" w:themeColor="text1"/>
        </w:rPr>
        <w:t xml:space="preserve"> un glabāšan</w:t>
      </w:r>
      <w:r w:rsidR="00594E5F" w:rsidRPr="00F40928">
        <w:rPr>
          <w:color w:val="000000" w:themeColor="text1"/>
        </w:rPr>
        <w:t>u</w:t>
      </w:r>
      <w:r w:rsidR="009E60D4" w:rsidRPr="00F40928">
        <w:rPr>
          <w:color w:val="000000" w:themeColor="text1"/>
        </w:rPr>
        <w:t>, un izdarīto</w:t>
      </w:r>
      <w:r w:rsidR="00700FC4" w:rsidRPr="00F40928">
        <w:rPr>
          <w:color w:val="000000" w:themeColor="text1"/>
        </w:rPr>
        <w:t xml:space="preserve"> nožēloja</w:t>
      </w:r>
      <w:r w:rsidR="009E60D4" w:rsidRPr="00F40928">
        <w:rPr>
          <w:color w:val="000000" w:themeColor="text1"/>
        </w:rPr>
        <w:t>.</w:t>
      </w:r>
    </w:p>
    <w:p w14:paraId="35A537F0" w14:textId="772FDC51" w:rsidR="000B51C8" w:rsidRPr="00F40928" w:rsidRDefault="00E9515C" w:rsidP="00A31AD9">
      <w:pPr>
        <w:spacing w:line="276" w:lineRule="auto"/>
        <w:ind w:firstLine="720"/>
        <w:jc w:val="both"/>
        <w:rPr>
          <w:color w:val="000000" w:themeColor="text1"/>
        </w:rPr>
      </w:pPr>
      <w:r w:rsidRPr="00F40928">
        <w:rPr>
          <w:color w:val="000000" w:themeColor="text1"/>
        </w:rPr>
        <w:t xml:space="preserve">Apelācijas instances tiesa nav </w:t>
      </w:r>
      <w:r w:rsidR="00594E5F" w:rsidRPr="00F40928">
        <w:rPr>
          <w:color w:val="000000" w:themeColor="text1"/>
        </w:rPr>
        <w:t>iz</w:t>
      </w:r>
      <w:r w:rsidRPr="00F40928">
        <w:rPr>
          <w:color w:val="000000" w:themeColor="text1"/>
        </w:rPr>
        <w:t>vērtējusi</w:t>
      </w:r>
      <w:r w:rsidR="00594E5F" w:rsidRPr="00F40928">
        <w:rPr>
          <w:color w:val="000000" w:themeColor="text1"/>
        </w:rPr>
        <w:t xml:space="preserve">, vai lietā nav pārkāptas apsūdzētā tiesības uz </w:t>
      </w:r>
      <w:r w:rsidRPr="00F40928">
        <w:rPr>
          <w:color w:val="000000" w:themeColor="text1"/>
        </w:rPr>
        <w:t>kriminālprocesa pabeigšanu saprātīgā termiņā</w:t>
      </w:r>
      <w:r w:rsidR="00594E5F" w:rsidRPr="00F40928">
        <w:rPr>
          <w:color w:val="000000" w:themeColor="text1"/>
        </w:rPr>
        <w:t>,</w:t>
      </w:r>
      <w:r w:rsidR="00E62F1D" w:rsidRPr="00F40928">
        <w:rPr>
          <w:color w:val="000000" w:themeColor="text1"/>
        </w:rPr>
        <w:t xml:space="preserve"> </w:t>
      </w:r>
      <w:r w:rsidRPr="00F40928">
        <w:rPr>
          <w:color w:val="000000" w:themeColor="text1"/>
        </w:rPr>
        <w:t xml:space="preserve">līdz ar to </w:t>
      </w:r>
      <w:r w:rsidR="00594E5F" w:rsidRPr="00F40928">
        <w:rPr>
          <w:color w:val="000000" w:themeColor="text1"/>
        </w:rPr>
        <w:t>nav</w:t>
      </w:r>
      <w:r w:rsidRPr="00F40928">
        <w:rPr>
          <w:color w:val="000000" w:themeColor="text1"/>
        </w:rPr>
        <w:t xml:space="preserve"> apsv</w:t>
      </w:r>
      <w:r w:rsidR="00594E5F" w:rsidRPr="00F40928">
        <w:rPr>
          <w:color w:val="000000" w:themeColor="text1"/>
        </w:rPr>
        <w:t>ērusi</w:t>
      </w:r>
      <w:r w:rsidRPr="00F40928">
        <w:rPr>
          <w:color w:val="000000" w:themeColor="text1"/>
        </w:rPr>
        <w:t xml:space="preserve"> jautājum</w:t>
      </w:r>
      <w:r w:rsidR="00594E5F" w:rsidRPr="00F40928">
        <w:rPr>
          <w:color w:val="000000" w:themeColor="text1"/>
        </w:rPr>
        <w:t>u</w:t>
      </w:r>
      <w:r w:rsidRPr="00F40928">
        <w:rPr>
          <w:color w:val="000000" w:themeColor="text1"/>
        </w:rPr>
        <w:t xml:space="preserve"> par Krimināllikuma 49.</w:t>
      </w:r>
      <w:r w:rsidRPr="00F40928">
        <w:rPr>
          <w:color w:val="000000" w:themeColor="text1"/>
          <w:vertAlign w:val="superscript"/>
        </w:rPr>
        <w:t>1</w:t>
      </w:r>
      <w:r w:rsidRPr="00F40928">
        <w:rPr>
          <w:color w:val="000000" w:themeColor="text1"/>
        </w:rPr>
        <w:t> panta piemērošanu</w:t>
      </w:r>
      <w:r w:rsidR="009E4E93" w:rsidRPr="00F40928">
        <w:rPr>
          <w:color w:val="000000" w:themeColor="text1"/>
        </w:rPr>
        <w:t xml:space="preserve"> un soda mīkstināšanu</w:t>
      </w:r>
      <w:r w:rsidRPr="00F40928">
        <w:rPr>
          <w:color w:val="000000" w:themeColor="text1"/>
        </w:rPr>
        <w:t>.</w:t>
      </w:r>
    </w:p>
    <w:p w14:paraId="517FE9A1" w14:textId="04688C04" w:rsidR="00DA3466" w:rsidRPr="00F40928" w:rsidRDefault="000B51C8" w:rsidP="00A31AD9">
      <w:pPr>
        <w:spacing w:line="276" w:lineRule="auto"/>
        <w:ind w:firstLine="720"/>
        <w:jc w:val="both"/>
        <w:rPr>
          <w:b/>
          <w:bCs/>
          <w:color w:val="000000" w:themeColor="text1"/>
        </w:rPr>
      </w:pPr>
      <w:r w:rsidRPr="00F40928">
        <w:rPr>
          <w:color w:val="000000" w:themeColor="text1"/>
        </w:rPr>
        <w:t>[</w:t>
      </w:r>
      <w:r w:rsidR="0086427B" w:rsidRPr="00F40928">
        <w:rPr>
          <w:color w:val="000000" w:themeColor="text1"/>
        </w:rPr>
        <w:t>6</w:t>
      </w:r>
      <w:r w:rsidRPr="00F40928">
        <w:rPr>
          <w:color w:val="000000" w:themeColor="text1"/>
        </w:rPr>
        <w:t>.</w:t>
      </w:r>
      <w:r w:rsidR="00DA3466" w:rsidRPr="00F40928">
        <w:rPr>
          <w:color w:val="000000" w:themeColor="text1"/>
        </w:rPr>
        <w:t>1.</w:t>
      </w:r>
      <w:r w:rsidR="00E35251" w:rsidRPr="00F40928">
        <w:rPr>
          <w:color w:val="000000" w:themeColor="text1"/>
        </w:rPr>
        <w:t>4</w:t>
      </w:r>
      <w:r w:rsidRPr="00F40928">
        <w:rPr>
          <w:color w:val="000000" w:themeColor="text1"/>
        </w:rPr>
        <w:t>] </w:t>
      </w:r>
      <w:r w:rsidR="00220A2B" w:rsidRPr="00F40928">
        <w:rPr>
          <w:color w:val="000000" w:themeColor="text1"/>
        </w:rPr>
        <w:t>Tiesa bez ievērības atstāj</w:t>
      </w:r>
      <w:r w:rsidR="00594E5F" w:rsidRPr="00F40928">
        <w:rPr>
          <w:color w:val="000000" w:themeColor="text1"/>
        </w:rPr>
        <w:t>usi</w:t>
      </w:r>
      <w:r w:rsidR="00220A2B" w:rsidRPr="00F40928">
        <w:rPr>
          <w:color w:val="000000" w:themeColor="text1"/>
        </w:rPr>
        <w:t xml:space="preserve"> </w:t>
      </w:r>
      <w:r w:rsidR="00892663" w:rsidRPr="00F40928">
        <w:rPr>
          <w:color w:val="000000" w:themeColor="text1"/>
        </w:rPr>
        <w:t xml:space="preserve">apsūdzētā </w:t>
      </w:r>
      <w:r w:rsidR="00220A2B" w:rsidRPr="00F40928">
        <w:rPr>
          <w:color w:val="000000" w:themeColor="text1"/>
        </w:rPr>
        <w:t xml:space="preserve">apelācijas sūdzības argumentu par liecinieka </w:t>
      </w:r>
      <w:r w:rsidR="00D76F94">
        <w:rPr>
          <w:color w:val="000000" w:themeColor="text1"/>
        </w:rPr>
        <w:t>[pers. E]</w:t>
      </w:r>
      <w:r w:rsidR="00220A2B" w:rsidRPr="00F40928">
        <w:rPr>
          <w:color w:val="000000" w:themeColor="text1"/>
        </w:rPr>
        <w:t xml:space="preserve"> pieaicināšanu lietā kā aizskart</w:t>
      </w:r>
      <w:r w:rsidR="008D0C0F" w:rsidRPr="00F40928">
        <w:rPr>
          <w:color w:val="000000" w:themeColor="text1"/>
        </w:rPr>
        <w:t>o</w:t>
      </w:r>
      <w:r w:rsidR="00220A2B" w:rsidRPr="00F40928">
        <w:rPr>
          <w:color w:val="000000" w:themeColor="text1"/>
        </w:rPr>
        <w:t xml:space="preserve"> mantas īpašnieku</w:t>
      </w:r>
      <w:r w:rsidR="004B0AEA" w:rsidRPr="00F40928">
        <w:rPr>
          <w:color w:val="000000" w:themeColor="text1"/>
        </w:rPr>
        <w:t xml:space="preserve"> un nepamatoti pieņēmu</w:t>
      </w:r>
      <w:r w:rsidR="00594E5F" w:rsidRPr="00F40928">
        <w:rPr>
          <w:color w:val="000000" w:themeColor="text1"/>
        </w:rPr>
        <w:t>si</w:t>
      </w:r>
      <w:r w:rsidR="004B0AEA" w:rsidRPr="00F40928">
        <w:rPr>
          <w:color w:val="000000" w:themeColor="text1"/>
        </w:rPr>
        <w:t>, ka kratīšanas laikā izņemtie naudas līdzekļi 7000 </w:t>
      </w:r>
      <w:r w:rsidR="004B0AEA" w:rsidRPr="00F40928">
        <w:rPr>
          <w:i/>
          <w:iCs/>
          <w:color w:val="000000" w:themeColor="text1"/>
        </w:rPr>
        <w:t>euro</w:t>
      </w:r>
      <w:r w:rsidR="004B0AEA" w:rsidRPr="00F40928">
        <w:rPr>
          <w:color w:val="000000" w:themeColor="text1"/>
        </w:rPr>
        <w:t xml:space="preserve"> </w:t>
      </w:r>
      <w:r w:rsidR="00594E5F" w:rsidRPr="00F40928">
        <w:rPr>
          <w:color w:val="000000" w:themeColor="text1"/>
        </w:rPr>
        <w:t xml:space="preserve">pieder </w:t>
      </w:r>
      <w:r w:rsidR="004B0AEA" w:rsidRPr="00F40928">
        <w:rPr>
          <w:color w:val="000000" w:themeColor="text1"/>
        </w:rPr>
        <w:t xml:space="preserve">apsūdzētajam </w:t>
      </w:r>
      <w:r w:rsidR="00B12BCD" w:rsidRPr="00F40928">
        <w:rPr>
          <w:color w:val="000000" w:themeColor="text1"/>
        </w:rPr>
        <w:t xml:space="preserve">un </w:t>
      </w:r>
      <w:r w:rsidR="00594E5F" w:rsidRPr="00F40928">
        <w:rPr>
          <w:color w:val="000000" w:themeColor="text1"/>
        </w:rPr>
        <w:t xml:space="preserve">tie ir </w:t>
      </w:r>
      <w:r w:rsidR="00F735E1" w:rsidRPr="00F40928">
        <w:rPr>
          <w:color w:val="000000" w:themeColor="text1"/>
        </w:rPr>
        <w:t xml:space="preserve">noziedzīgi iegūti saskaņā ar </w:t>
      </w:r>
      <w:r w:rsidR="00B12BCD" w:rsidRPr="00F40928">
        <w:rPr>
          <w:color w:val="000000" w:themeColor="text1"/>
        </w:rPr>
        <w:t>Krimin</w:t>
      </w:r>
      <w:r w:rsidR="00107799" w:rsidRPr="00F40928">
        <w:rPr>
          <w:color w:val="000000" w:themeColor="text1"/>
        </w:rPr>
        <w:t>āl</w:t>
      </w:r>
      <w:r w:rsidR="00B12BCD" w:rsidRPr="00F40928">
        <w:rPr>
          <w:color w:val="000000" w:themeColor="text1"/>
        </w:rPr>
        <w:t>likuma 70.</w:t>
      </w:r>
      <w:r w:rsidR="00B12BCD" w:rsidRPr="00F40928">
        <w:rPr>
          <w:color w:val="000000" w:themeColor="text1"/>
          <w:vertAlign w:val="superscript"/>
        </w:rPr>
        <w:t>11</w:t>
      </w:r>
      <w:r w:rsidR="00B12BCD" w:rsidRPr="00F40928">
        <w:rPr>
          <w:color w:val="000000" w:themeColor="text1"/>
        </w:rPr>
        <w:t> panta</w:t>
      </w:r>
      <w:r w:rsidR="00F735E1" w:rsidRPr="00F40928">
        <w:rPr>
          <w:color w:val="000000" w:themeColor="text1"/>
        </w:rPr>
        <w:t xml:space="preserve"> otrās daļas 1. punkt</w:t>
      </w:r>
      <w:r w:rsidR="00703407" w:rsidRPr="00F40928">
        <w:rPr>
          <w:color w:val="000000" w:themeColor="text1"/>
        </w:rPr>
        <w:t>u</w:t>
      </w:r>
      <w:r w:rsidR="00F735E1" w:rsidRPr="00F40928">
        <w:rPr>
          <w:color w:val="000000" w:themeColor="text1"/>
        </w:rPr>
        <w:t>.</w:t>
      </w:r>
    </w:p>
    <w:p w14:paraId="6E7D80ED" w14:textId="7739F0A8" w:rsidR="00124F6F" w:rsidRPr="00F40928" w:rsidRDefault="00DA3466" w:rsidP="00A31AD9">
      <w:pPr>
        <w:spacing w:line="276" w:lineRule="auto"/>
        <w:ind w:firstLine="720"/>
        <w:jc w:val="both"/>
      </w:pPr>
      <w:r w:rsidRPr="00F40928">
        <w:rPr>
          <w:color w:val="000000" w:themeColor="text1"/>
        </w:rPr>
        <w:t>[</w:t>
      </w:r>
      <w:r w:rsidR="0086427B" w:rsidRPr="00F40928">
        <w:rPr>
          <w:color w:val="000000" w:themeColor="text1"/>
        </w:rPr>
        <w:t>6</w:t>
      </w:r>
      <w:r w:rsidRPr="00F40928">
        <w:rPr>
          <w:color w:val="000000" w:themeColor="text1"/>
        </w:rPr>
        <w:t>.2] </w:t>
      </w:r>
      <w:r w:rsidR="00124F6F" w:rsidRPr="00F40928">
        <w:t>A</w:t>
      </w:r>
      <w:r w:rsidRPr="00F40928">
        <w:t>psūdzēt</w:t>
      </w:r>
      <w:r w:rsidR="00B4764C" w:rsidRPr="00F40928">
        <w:t xml:space="preserve">ais </w:t>
      </w:r>
      <w:r w:rsidR="00B457A8">
        <w:t>[pers. A]</w:t>
      </w:r>
      <w:r w:rsidR="00B4764C" w:rsidRPr="00F40928">
        <w:t xml:space="preserve"> kasācijas sūdzībā papildus aizstāves</w:t>
      </w:r>
      <w:r w:rsidR="003A0335" w:rsidRPr="00F40928">
        <w:t xml:space="preserve"> kasācijas sūdzībā</w:t>
      </w:r>
      <w:r w:rsidR="00B4764C" w:rsidRPr="00F40928">
        <w:t xml:space="preserve"> minētajiem argumentiem norādījis šādus</w:t>
      </w:r>
      <w:r w:rsidR="00124F6F" w:rsidRPr="00F40928">
        <w:t xml:space="preserve"> argument</w:t>
      </w:r>
      <w:r w:rsidR="00B4764C" w:rsidRPr="00F40928">
        <w:t>us</w:t>
      </w:r>
      <w:r w:rsidR="00124F6F" w:rsidRPr="00F40928">
        <w:t>.</w:t>
      </w:r>
    </w:p>
    <w:p w14:paraId="14BB7D5E" w14:textId="713B358A" w:rsidR="006549FA" w:rsidRPr="00F40928" w:rsidRDefault="00376CA2" w:rsidP="00A31AD9">
      <w:pPr>
        <w:spacing w:line="276" w:lineRule="auto"/>
        <w:ind w:firstLine="720"/>
        <w:jc w:val="both"/>
        <w:rPr>
          <w:rFonts w:eastAsia="Calibri"/>
        </w:rPr>
      </w:pPr>
      <w:r w:rsidRPr="00F40928">
        <w:rPr>
          <w:rFonts w:eastAsia="Calibri"/>
        </w:rPr>
        <w:t xml:space="preserve">Apelācijas instances tiesa, nosakot apsūdzētajam sodu, nav ņēmusi vērā Krimināllikuma 35. un 46. pantu, apstākli, ka apsūdzētais jau izmeklēšanas laikā </w:t>
      </w:r>
      <w:r w:rsidR="00020C35" w:rsidRPr="00F40928">
        <w:rPr>
          <w:rFonts w:eastAsia="Calibri"/>
        </w:rPr>
        <w:t>pieteic</w:t>
      </w:r>
      <w:r w:rsidR="00B4764C" w:rsidRPr="00F40928">
        <w:rPr>
          <w:rFonts w:eastAsia="Calibri"/>
        </w:rPr>
        <w:t>ās</w:t>
      </w:r>
      <w:r w:rsidR="00020C35" w:rsidRPr="00F40928">
        <w:rPr>
          <w:rFonts w:eastAsia="Calibri"/>
        </w:rPr>
        <w:t xml:space="preserve"> par vainīgu </w:t>
      </w:r>
      <w:r w:rsidRPr="00F40928">
        <w:rPr>
          <w:rFonts w:eastAsia="Calibri"/>
        </w:rPr>
        <w:t>Krimināllikuma 256. panta pirmajā daļā</w:t>
      </w:r>
      <w:r w:rsidR="00BF6B3A" w:rsidRPr="00F40928">
        <w:rPr>
          <w:rFonts w:eastAsia="Calibri"/>
        </w:rPr>
        <w:t xml:space="preserve"> un 253. panta pirmajā daļā</w:t>
      </w:r>
      <w:r w:rsidRPr="00F40928">
        <w:rPr>
          <w:rFonts w:eastAsia="Calibri"/>
        </w:rPr>
        <w:t xml:space="preserve"> </w:t>
      </w:r>
      <w:r w:rsidR="007757CF" w:rsidRPr="00F40928">
        <w:rPr>
          <w:color w:val="000000" w:themeColor="text1"/>
        </w:rPr>
        <w:t>paredzētajā noziedzīgajā nodarījumā</w:t>
      </w:r>
      <w:r w:rsidR="00C74FE2" w:rsidRPr="00F40928">
        <w:rPr>
          <w:color w:val="000000" w:themeColor="text1"/>
        </w:rPr>
        <w:t xml:space="preserve"> un </w:t>
      </w:r>
      <w:r w:rsidR="007757CF" w:rsidRPr="00F40928">
        <w:rPr>
          <w:color w:val="000000" w:themeColor="text1"/>
        </w:rPr>
        <w:t>lūdza skatīt lietu bez pierādījumu pārbaudes attiecībā uz</w:t>
      </w:r>
      <w:r w:rsidR="00B4764C" w:rsidRPr="00F40928">
        <w:rPr>
          <w:color w:val="000000" w:themeColor="text1"/>
        </w:rPr>
        <w:t xml:space="preserve"> </w:t>
      </w:r>
      <w:r w:rsidR="00A2625B" w:rsidRPr="00F40928">
        <w:rPr>
          <w:color w:val="000000" w:themeColor="text1"/>
        </w:rPr>
        <w:t>apsūdzību</w:t>
      </w:r>
      <w:r w:rsidR="00295E93" w:rsidRPr="00F40928">
        <w:rPr>
          <w:color w:val="000000" w:themeColor="text1"/>
        </w:rPr>
        <w:t xml:space="preserve"> pēc Krimināllikuma 256. panta.</w:t>
      </w:r>
      <w:r w:rsidR="007757CF" w:rsidRPr="00F40928">
        <w:rPr>
          <w:color w:val="000000" w:themeColor="text1"/>
        </w:rPr>
        <w:t xml:space="preserve"> </w:t>
      </w:r>
      <w:r w:rsidR="00BB5E69" w:rsidRPr="00F40928">
        <w:rPr>
          <w:color w:val="000000" w:themeColor="text1"/>
        </w:rPr>
        <w:t>Tāpat tiesa nav vērtējusi, ka apsūdzētais vien</w:t>
      </w:r>
      <w:r w:rsidR="00B4764C" w:rsidRPr="00F40928">
        <w:rPr>
          <w:color w:val="000000" w:themeColor="text1"/>
        </w:rPr>
        <w:t xml:space="preserve">s pats </w:t>
      </w:r>
      <w:r w:rsidR="00BB5E69" w:rsidRPr="00F40928">
        <w:rPr>
          <w:color w:val="000000" w:themeColor="text1"/>
        </w:rPr>
        <w:t>audzina bērnu</w:t>
      </w:r>
      <w:r w:rsidR="00B4764C" w:rsidRPr="00F40928">
        <w:rPr>
          <w:color w:val="000000" w:themeColor="text1"/>
        </w:rPr>
        <w:t>, bet</w:t>
      </w:r>
      <w:r w:rsidR="00BB5E69" w:rsidRPr="00F40928">
        <w:rPr>
          <w:color w:val="000000" w:themeColor="text1"/>
        </w:rPr>
        <w:t xml:space="preserve"> lieciniecei </w:t>
      </w:r>
      <w:r w:rsidR="00CC1001">
        <w:rPr>
          <w:color w:val="000000" w:themeColor="text1"/>
        </w:rPr>
        <w:t>[pers. B]</w:t>
      </w:r>
      <w:r w:rsidR="00BB5E69" w:rsidRPr="00F40928">
        <w:rPr>
          <w:color w:val="000000" w:themeColor="text1"/>
        </w:rPr>
        <w:t xml:space="preserve"> bija aizliegums tuvoties bērnam.</w:t>
      </w:r>
    </w:p>
    <w:p w14:paraId="005EBEFC" w14:textId="77777777" w:rsidR="00622117" w:rsidRPr="00F40928" w:rsidRDefault="00622117" w:rsidP="006242F5">
      <w:pPr>
        <w:spacing w:line="276" w:lineRule="auto"/>
        <w:jc w:val="both"/>
        <w:rPr>
          <w:rFonts w:eastAsia="Calibri"/>
        </w:rPr>
      </w:pPr>
    </w:p>
    <w:p w14:paraId="5F0B84D3" w14:textId="5754665E" w:rsidR="00986AEF" w:rsidRPr="00F40928" w:rsidRDefault="00B44AAB" w:rsidP="00A31AD9">
      <w:pPr>
        <w:spacing w:line="276" w:lineRule="auto"/>
        <w:jc w:val="center"/>
        <w:rPr>
          <w:b/>
          <w:bCs/>
        </w:rPr>
      </w:pPr>
      <w:r w:rsidRPr="00F40928">
        <w:rPr>
          <w:b/>
          <w:bCs/>
        </w:rPr>
        <w:t>Motīvu daļa</w:t>
      </w:r>
    </w:p>
    <w:p w14:paraId="64322265" w14:textId="5BCE1BAB" w:rsidR="000A51AD" w:rsidRPr="00F40928" w:rsidRDefault="000A51AD" w:rsidP="00A31AD9">
      <w:pPr>
        <w:spacing w:line="276" w:lineRule="auto"/>
        <w:jc w:val="both"/>
      </w:pPr>
    </w:p>
    <w:p w14:paraId="5E35F912" w14:textId="16370225" w:rsidR="00122E61" w:rsidRPr="00F40928" w:rsidRDefault="000A51AD" w:rsidP="00A31AD9">
      <w:pPr>
        <w:spacing w:line="276" w:lineRule="auto"/>
        <w:ind w:firstLine="720"/>
        <w:jc w:val="both"/>
        <w:rPr>
          <w:color w:val="000000" w:themeColor="text1"/>
        </w:rPr>
      </w:pPr>
      <w:r w:rsidRPr="00F40928">
        <w:t>[</w:t>
      </w:r>
      <w:r w:rsidR="0086427B" w:rsidRPr="00F40928">
        <w:t>7</w:t>
      </w:r>
      <w:r w:rsidRPr="00F40928">
        <w:t>]</w:t>
      </w:r>
      <w:r w:rsidR="00320D43" w:rsidRPr="00F40928">
        <w:t> </w:t>
      </w:r>
      <w:r w:rsidR="004B7E59" w:rsidRPr="00F40928">
        <w:t>Senāts atzīst, ka</w:t>
      </w:r>
      <w:r w:rsidR="00F00024" w:rsidRPr="00F40928">
        <w:rPr>
          <w:color w:val="000000" w:themeColor="text1"/>
        </w:rPr>
        <w:t xml:space="preserve"> </w:t>
      </w:r>
      <w:r w:rsidR="00F00024" w:rsidRPr="00F40928">
        <w:t xml:space="preserve">Rīgas apgabaltiesas 2023. gada </w:t>
      </w:r>
      <w:r w:rsidR="009F5AAE" w:rsidRPr="00F40928">
        <w:t>30. novembra</w:t>
      </w:r>
      <w:r w:rsidR="00F00024" w:rsidRPr="00F40928">
        <w:t xml:space="preserve"> spriedums</w:t>
      </w:r>
      <w:r w:rsidR="00F00024" w:rsidRPr="00F40928">
        <w:rPr>
          <w:color w:val="000000" w:themeColor="text1"/>
        </w:rPr>
        <w:t xml:space="preserve"> atceļams daļā par </w:t>
      </w:r>
      <w:r w:rsidR="001B27E9">
        <w:t>[pers. A]</w:t>
      </w:r>
      <w:r w:rsidR="009F5AAE" w:rsidRPr="00F40928">
        <w:rPr>
          <w:color w:val="000000" w:themeColor="text1"/>
        </w:rPr>
        <w:t xml:space="preserve"> atzīšanu </w:t>
      </w:r>
      <w:r w:rsidR="009F5AAE" w:rsidRPr="00F40928">
        <w:t xml:space="preserve">par nevainīgu pret viņu celtajā apsūdzībā pēc Krimināllikuma 195. panta </w:t>
      </w:r>
      <w:r w:rsidR="00E56984" w:rsidRPr="00F40928">
        <w:t>trešās</w:t>
      </w:r>
      <w:r w:rsidR="009F5AAE" w:rsidRPr="00F40928">
        <w:t xml:space="preserve"> daļas un attaisnošanu</w:t>
      </w:r>
      <w:r w:rsidR="00625169" w:rsidRPr="00F40928">
        <w:t xml:space="preserve">, par </w:t>
      </w:r>
      <w:r w:rsidR="00264B06" w:rsidRPr="00F40928">
        <w:t xml:space="preserve">galīgo </w:t>
      </w:r>
      <w:r w:rsidR="00625169" w:rsidRPr="00F40928">
        <w:t xml:space="preserve">sodu saskaņā ar Krimināllikuma 50. panta </w:t>
      </w:r>
      <w:r w:rsidR="00CE0B3D" w:rsidRPr="00F40928">
        <w:t>pirmo un trešo daļu</w:t>
      </w:r>
      <w:r w:rsidR="00122E61" w:rsidRPr="00F40928">
        <w:t xml:space="preserve"> un</w:t>
      </w:r>
      <w:r w:rsidR="00B916DD" w:rsidRPr="00F40928">
        <w:t xml:space="preserve"> par</w:t>
      </w:r>
      <w:r w:rsidR="00122E61" w:rsidRPr="00F40928">
        <w:t xml:space="preserve"> </w:t>
      </w:r>
      <w:r w:rsidR="00122E61" w:rsidRPr="00F40928">
        <w:rPr>
          <w:color w:val="000000" w:themeColor="text1"/>
        </w:rPr>
        <w:t xml:space="preserve">aresta atcelšanu nekustamajiem īpašumiem </w:t>
      </w:r>
      <w:r w:rsidR="008838A9">
        <w:rPr>
          <w:color w:val="000000" w:themeColor="text1"/>
        </w:rPr>
        <w:t xml:space="preserve">[“Nosaukums A”], </w:t>
      </w:r>
      <w:r w:rsidR="00953309">
        <w:rPr>
          <w:color w:val="000000" w:themeColor="text1"/>
        </w:rPr>
        <w:t>[adrese 1],</w:t>
      </w:r>
      <w:r w:rsidR="00122E61" w:rsidRPr="00F40928">
        <w:rPr>
          <w:color w:val="000000" w:themeColor="text1"/>
        </w:rPr>
        <w:t xml:space="preserve"> kadastra </w:t>
      </w:r>
      <w:r w:rsidR="00415998" w:rsidRPr="00F40928">
        <w:rPr>
          <w:color w:val="000000" w:themeColor="text1"/>
        </w:rPr>
        <w:t>numurs</w:t>
      </w:r>
      <w:r w:rsidR="00122E61" w:rsidRPr="00F40928">
        <w:rPr>
          <w:color w:val="000000" w:themeColor="text1"/>
        </w:rPr>
        <w:t> </w:t>
      </w:r>
      <w:r w:rsidR="00953309">
        <w:rPr>
          <w:color w:val="000000" w:themeColor="text1"/>
        </w:rPr>
        <w:t>[numurs 1]</w:t>
      </w:r>
      <w:r w:rsidR="00122E61" w:rsidRPr="00F40928">
        <w:rPr>
          <w:color w:val="000000" w:themeColor="text1"/>
        </w:rPr>
        <w:t xml:space="preserve"> un </w:t>
      </w:r>
      <w:r w:rsidR="00953309">
        <w:rPr>
          <w:color w:val="000000" w:themeColor="text1"/>
        </w:rPr>
        <w:t>[numurs 2]</w:t>
      </w:r>
      <w:r w:rsidR="00122E61" w:rsidRPr="00F40928">
        <w:rPr>
          <w:color w:val="000000" w:themeColor="text1"/>
        </w:rPr>
        <w:t>,</w:t>
      </w:r>
      <w:r w:rsidR="00163C33" w:rsidRPr="00F40928">
        <w:rPr>
          <w:color w:val="000000" w:themeColor="text1"/>
        </w:rPr>
        <w:t xml:space="preserve"> un</w:t>
      </w:r>
      <w:r w:rsidR="008838A9">
        <w:rPr>
          <w:color w:val="000000" w:themeColor="text1"/>
        </w:rPr>
        <w:t xml:space="preserve"> [“Nosaukums B”]</w:t>
      </w:r>
      <w:r w:rsidR="00163C33" w:rsidRPr="00F40928">
        <w:rPr>
          <w:color w:val="000000" w:themeColor="text1"/>
        </w:rPr>
        <w:t xml:space="preserve"> </w:t>
      </w:r>
      <w:r w:rsidR="00953309">
        <w:rPr>
          <w:color w:val="000000" w:themeColor="text1"/>
        </w:rPr>
        <w:t>[adrese 2]</w:t>
      </w:r>
      <w:r w:rsidR="00122E61" w:rsidRPr="00F40928">
        <w:t xml:space="preserve">, </w:t>
      </w:r>
      <w:r w:rsidR="00122E61" w:rsidRPr="00F40928">
        <w:rPr>
          <w:color w:val="000000" w:themeColor="text1"/>
        </w:rPr>
        <w:t>kadastra</w:t>
      </w:r>
      <w:r w:rsidR="00932ADB" w:rsidRPr="00F40928">
        <w:rPr>
          <w:color w:val="000000" w:themeColor="text1"/>
        </w:rPr>
        <w:t xml:space="preserve"> numurs</w:t>
      </w:r>
      <w:r w:rsidR="00122E61" w:rsidRPr="00F40928">
        <w:rPr>
          <w:color w:val="000000" w:themeColor="text1"/>
        </w:rPr>
        <w:t> </w:t>
      </w:r>
      <w:r w:rsidR="00953309">
        <w:rPr>
          <w:color w:val="000000" w:themeColor="text1"/>
        </w:rPr>
        <w:t>[numurs 3]</w:t>
      </w:r>
      <w:r w:rsidR="00122E61" w:rsidRPr="00F40928">
        <w:rPr>
          <w:color w:val="000000" w:themeColor="text1"/>
        </w:rPr>
        <w:t>.</w:t>
      </w:r>
    </w:p>
    <w:p w14:paraId="1D1DCFB8" w14:textId="77777777" w:rsidR="006A30B3" w:rsidRPr="00F40928" w:rsidRDefault="00702AF7" w:rsidP="00A31AD9">
      <w:pPr>
        <w:spacing w:line="276" w:lineRule="auto"/>
        <w:ind w:firstLine="720"/>
        <w:jc w:val="both"/>
        <w:rPr>
          <w:color w:val="000000" w:themeColor="text1"/>
        </w:rPr>
      </w:pPr>
      <w:r w:rsidRPr="00F40928">
        <w:t>Atceltajā daļā lieta nosūtāma jaunai izskatīšanai apelācijas instances tiesā, bet pārējā daļā apelācijas instances tiesas spriedums atstājams negrozīts.</w:t>
      </w:r>
    </w:p>
    <w:p w14:paraId="456F8CE5" w14:textId="77777777" w:rsidR="006A30B3" w:rsidRPr="00F40928" w:rsidRDefault="006A30B3" w:rsidP="00A31AD9">
      <w:pPr>
        <w:spacing w:line="276" w:lineRule="auto"/>
        <w:ind w:firstLine="720"/>
        <w:jc w:val="both"/>
        <w:rPr>
          <w:color w:val="000000" w:themeColor="text1"/>
        </w:rPr>
      </w:pPr>
    </w:p>
    <w:p w14:paraId="655AEC84" w14:textId="5381B20E" w:rsidR="003D089C" w:rsidRPr="00F40928" w:rsidRDefault="00B304CC" w:rsidP="00A31AD9">
      <w:pPr>
        <w:spacing w:line="276" w:lineRule="auto"/>
        <w:ind w:firstLine="720"/>
        <w:jc w:val="both"/>
        <w:rPr>
          <w:color w:val="000000" w:themeColor="text1"/>
        </w:rPr>
      </w:pPr>
      <w:r w:rsidRPr="00F40928">
        <w:t>[</w:t>
      </w:r>
      <w:r w:rsidR="0086427B" w:rsidRPr="00F40928">
        <w:t>8</w:t>
      </w:r>
      <w:r w:rsidRPr="00F40928">
        <w:t>]</w:t>
      </w:r>
      <w:r w:rsidR="008F0FF2" w:rsidRPr="00F40928">
        <w:rPr>
          <w:rFonts w:eastAsiaTheme="minorHAnsi"/>
          <w:lang w:eastAsia="en-US"/>
        </w:rPr>
        <w:t> </w:t>
      </w:r>
      <w:r w:rsidR="00375C80" w:rsidRPr="00F40928">
        <w:t>Saskaņā ar Kriminālprocesa likuma 564. panta ceturto daļu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24D3A83A" w14:textId="3198AF5C" w:rsidR="00F93399" w:rsidRPr="00F40928" w:rsidRDefault="003D089C" w:rsidP="00A31AD9">
      <w:pPr>
        <w:spacing w:line="276" w:lineRule="auto"/>
        <w:ind w:firstLine="720"/>
        <w:jc w:val="both"/>
      </w:pPr>
      <w:r w:rsidRPr="00F40928">
        <w:lastRenderedPageBreak/>
        <w:t>Senāts jau iepriekš norādījis, ka saskaņā ar Kriminālprocesa likuma 561. panta pirmās daļas nosacījumiem lieta apelācijas instances tiesas sēdē iztiesājama kārtībā, kāda noteikta krimināllietu izskatīšanai pirmās instances tiesā, izņemot Kriminālprocesa likuma 53.</w:t>
      </w:r>
      <w:r w:rsidR="008A487A" w:rsidRPr="00F40928">
        <w:t> </w:t>
      </w:r>
      <w:r w:rsidRPr="00F40928">
        <w:t>nodaļā noteikto.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00257FC0" w:rsidRPr="00F40928">
        <w:rPr>
          <w:i/>
          <w:iCs/>
        </w:rPr>
        <w:t xml:space="preserve">Senāta </w:t>
      </w:r>
      <w:r w:rsidRPr="00F40928">
        <w:rPr>
          <w:i/>
          <w:iCs/>
        </w:rPr>
        <w:t>2017.</w:t>
      </w:r>
      <w:r w:rsidR="00EA7F10" w:rsidRPr="00F40928">
        <w:rPr>
          <w:i/>
          <w:iCs/>
        </w:rPr>
        <w:t> </w:t>
      </w:r>
      <w:r w:rsidRPr="00F40928">
        <w:rPr>
          <w:i/>
          <w:iCs/>
        </w:rPr>
        <w:t>gada 10.</w:t>
      </w:r>
      <w:r w:rsidR="00EA7F10" w:rsidRPr="00F40928">
        <w:rPr>
          <w:i/>
          <w:iCs/>
        </w:rPr>
        <w:t> </w:t>
      </w:r>
      <w:r w:rsidRPr="00F40928">
        <w:rPr>
          <w:i/>
          <w:iCs/>
        </w:rPr>
        <w:t>oktobra lēmums lietā Nr. SKK-532/2017</w:t>
      </w:r>
      <w:r w:rsidR="00257FC0" w:rsidRPr="00F40928">
        <w:rPr>
          <w:i/>
          <w:iCs/>
        </w:rPr>
        <w:t xml:space="preserve">, </w:t>
      </w:r>
      <w:hyperlink r:id="rId9" w:history="1">
        <w:r w:rsidR="00492EF2" w:rsidRPr="00F40928">
          <w:rPr>
            <w:rStyle w:val="Hyperlink"/>
            <w:bCs/>
            <w:i/>
            <w:iCs/>
          </w:rPr>
          <w:t>ECLI:LV:AT:2017:1010.15830406610.1.L</w:t>
        </w:r>
      </w:hyperlink>
      <w:r w:rsidR="00257FC0" w:rsidRPr="00F40928">
        <w:rPr>
          <w:bCs/>
        </w:rPr>
        <w:t>).</w:t>
      </w:r>
    </w:p>
    <w:p w14:paraId="5AD59815" w14:textId="28819596" w:rsidR="00EF11E9" w:rsidRPr="00F40928" w:rsidRDefault="00CB66E1" w:rsidP="00A31AD9">
      <w:pPr>
        <w:spacing w:line="276" w:lineRule="auto"/>
        <w:ind w:firstLine="720"/>
        <w:jc w:val="both"/>
      </w:pPr>
      <w:r w:rsidRPr="00F40928">
        <w:t>Kriminālprocesa likuma 125. panta trešaj</w:t>
      </w:r>
      <w:r w:rsidR="00842424" w:rsidRPr="00F40928">
        <w:t xml:space="preserve">ā daļā likumdevējs ir noteicis fakta legālo prezumpciju attiecībā uz noziedzīgi iegūtu mantu, paredzot, ka, </w:t>
      </w:r>
      <w:r w:rsidRPr="00F40928">
        <w:t>ja kriminālprocesā iesaistītā persona nespēj ticami izskaidrot attiecīgā</w:t>
      </w:r>
      <w:r w:rsidR="005955D9" w:rsidRPr="00F40928">
        <w:t>s</w:t>
      </w:r>
      <w:r w:rsidRPr="00F40928">
        <w:t xml:space="preserve"> mantas likumīgo izcelsmi un ja pierādījumu kopums procesa virzītājam dod pamatu pieņēmumam, ka mantai, visticamāk, ir noziedzīga izcelsme, </w:t>
      </w:r>
      <w:r w:rsidR="00842424" w:rsidRPr="00F40928">
        <w:t xml:space="preserve">ir </w:t>
      </w:r>
      <w:r w:rsidRPr="00F40928">
        <w:t>uzskatāms par pierādītu, ka manta, ar kuru veiktas legalizēšanas darbības, ir noziedzīgi iegūta.</w:t>
      </w:r>
    </w:p>
    <w:p w14:paraId="213380DF" w14:textId="527ECE2E" w:rsidR="006E0292" w:rsidRPr="00F40928" w:rsidRDefault="00375C80" w:rsidP="00A31AD9">
      <w:pPr>
        <w:spacing w:line="276" w:lineRule="auto"/>
        <w:ind w:firstLine="720"/>
        <w:jc w:val="both"/>
        <w:rPr>
          <w:rFonts w:eastAsiaTheme="minorHAnsi"/>
          <w:u w:val="single"/>
          <w:lang w:eastAsia="en-US"/>
        </w:rPr>
      </w:pPr>
      <w:r w:rsidRPr="00F40928">
        <w:rPr>
          <w:rFonts w:eastAsiaTheme="minorHAnsi"/>
          <w:lang w:eastAsia="en-US"/>
        </w:rPr>
        <w:t>Senāts atzīst, ka apelācijas instances tiesa,</w:t>
      </w:r>
      <w:r w:rsidR="00F44D81" w:rsidRPr="00F40928">
        <w:rPr>
          <w:rFonts w:eastAsiaTheme="minorHAnsi"/>
          <w:lang w:eastAsia="en-US"/>
        </w:rPr>
        <w:t xml:space="preserve"> atzīstot </w:t>
      </w:r>
      <w:r w:rsidR="00E63808" w:rsidRPr="00F40928">
        <w:rPr>
          <w:rFonts w:eastAsiaTheme="minorHAnsi"/>
          <w:lang w:eastAsia="en-US"/>
        </w:rPr>
        <w:t>apsūdzēt</w:t>
      </w:r>
      <w:r w:rsidR="00F44D81" w:rsidRPr="00F40928">
        <w:rPr>
          <w:rFonts w:eastAsiaTheme="minorHAnsi"/>
          <w:lang w:eastAsia="en-US"/>
        </w:rPr>
        <w:t>o</w:t>
      </w:r>
      <w:r w:rsidR="00E63808" w:rsidRPr="00F40928">
        <w:rPr>
          <w:rFonts w:eastAsiaTheme="minorHAnsi"/>
          <w:lang w:eastAsia="en-US"/>
        </w:rPr>
        <w:t xml:space="preserve"> </w:t>
      </w:r>
      <w:r w:rsidR="00D55CEC">
        <w:t>[pers. A]</w:t>
      </w:r>
      <w:r w:rsidR="00F44D81" w:rsidRPr="00F40928">
        <w:rPr>
          <w:rFonts w:eastAsiaTheme="minorHAnsi"/>
          <w:lang w:eastAsia="en-US"/>
        </w:rPr>
        <w:t xml:space="preserve"> </w:t>
      </w:r>
      <w:r w:rsidR="00E63808" w:rsidRPr="00F40928">
        <w:rPr>
          <w:rFonts w:eastAsiaTheme="minorHAnsi"/>
          <w:lang w:eastAsia="en-US"/>
        </w:rPr>
        <w:t xml:space="preserve">par nevainīgu </w:t>
      </w:r>
      <w:r w:rsidR="00C1040C" w:rsidRPr="00F40928">
        <w:rPr>
          <w:rFonts w:eastAsiaTheme="minorHAnsi"/>
          <w:lang w:eastAsia="en-US"/>
        </w:rPr>
        <w:t xml:space="preserve">pret viņu celtajā apsūdzībā </w:t>
      </w:r>
      <w:r w:rsidR="00FE6BF9" w:rsidRPr="00F40928">
        <w:rPr>
          <w:rFonts w:eastAsiaTheme="minorHAnsi"/>
          <w:lang w:eastAsia="en-US"/>
        </w:rPr>
        <w:t xml:space="preserve">pēc Krimināllikuma 195. panta trešās daļas </w:t>
      </w:r>
      <w:r w:rsidR="00E63808" w:rsidRPr="00F40928">
        <w:rPr>
          <w:rFonts w:eastAsiaTheme="minorHAnsi"/>
          <w:lang w:eastAsia="en-US"/>
        </w:rPr>
        <w:t>un attaisn</w:t>
      </w:r>
      <w:r w:rsidR="00F44D81" w:rsidRPr="00F40928">
        <w:rPr>
          <w:rFonts w:eastAsiaTheme="minorHAnsi"/>
          <w:lang w:eastAsia="en-US"/>
        </w:rPr>
        <w:t>ojot</w:t>
      </w:r>
      <w:r w:rsidR="00E63808" w:rsidRPr="00F40928">
        <w:rPr>
          <w:rFonts w:eastAsiaTheme="minorHAnsi"/>
          <w:lang w:eastAsia="en-US"/>
        </w:rPr>
        <w:t>, minētās tiesību normas</w:t>
      </w:r>
      <w:r w:rsidR="00351EFB" w:rsidRPr="00F40928">
        <w:rPr>
          <w:rFonts w:eastAsiaTheme="minorHAnsi"/>
          <w:lang w:eastAsia="en-US"/>
        </w:rPr>
        <w:t xml:space="preserve"> un</w:t>
      </w:r>
      <w:r w:rsidR="00827175" w:rsidRPr="00F40928">
        <w:rPr>
          <w:rFonts w:eastAsiaTheme="minorHAnsi"/>
          <w:lang w:eastAsia="en-US"/>
        </w:rPr>
        <w:t xml:space="preserve"> </w:t>
      </w:r>
      <w:r w:rsidR="00CB66E1" w:rsidRPr="00F40928">
        <w:rPr>
          <w:rFonts w:eastAsiaTheme="minorHAnsi"/>
          <w:lang w:eastAsia="en-US"/>
        </w:rPr>
        <w:t xml:space="preserve">judikatūru </w:t>
      </w:r>
      <w:r w:rsidR="00E63808" w:rsidRPr="00F40928">
        <w:rPr>
          <w:rFonts w:eastAsiaTheme="minorHAnsi"/>
          <w:lang w:eastAsia="en-US"/>
        </w:rPr>
        <w:t>nav ievērojusi.</w:t>
      </w:r>
    </w:p>
    <w:p w14:paraId="292820C1" w14:textId="77777777" w:rsidR="000B1967" w:rsidRPr="00F40928" w:rsidRDefault="000B1967" w:rsidP="00A31AD9">
      <w:pPr>
        <w:spacing w:line="276" w:lineRule="auto"/>
        <w:ind w:firstLine="720"/>
        <w:jc w:val="both"/>
        <w:rPr>
          <w:rFonts w:eastAsiaTheme="minorHAnsi"/>
          <w:lang w:eastAsia="en-US"/>
        </w:rPr>
      </w:pPr>
    </w:p>
    <w:p w14:paraId="6CC2BFA7" w14:textId="46867F18" w:rsidR="005D0C33" w:rsidRPr="00F40928" w:rsidRDefault="000A4B6D" w:rsidP="004C60A2">
      <w:pPr>
        <w:widowControl w:val="0"/>
        <w:spacing w:line="276" w:lineRule="auto"/>
        <w:ind w:firstLine="720"/>
        <w:contextualSpacing/>
        <w:jc w:val="both"/>
        <w:rPr>
          <w:rFonts w:eastAsiaTheme="minorHAnsi"/>
          <w:lang w:eastAsia="en-US"/>
        </w:rPr>
      </w:pPr>
      <w:r w:rsidRPr="00F40928">
        <w:rPr>
          <w:rFonts w:eastAsiaTheme="minorHAnsi"/>
          <w:lang w:eastAsia="en-US"/>
        </w:rPr>
        <w:t>[</w:t>
      </w:r>
      <w:r w:rsidR="000B1967" w:rsidRPr="00F40928">
        <w:rPr>
          <w:rFonts w:eastAsiaTheme="minorHAnsi"/>
          <w:lang w:eastAsia="en-US"/>
        </w:rPr>
        <w:t>9</w:t>
      </w:r>
      <w:r w:rsidRPr="00F40928">
        <w:rPr>
          <w:rFonts w:eastAsiaTheme="minorHAnsi"/>
          <w:lang w:eastAsia="en-US"/>
        </w:rPr>
        <w:t>]</w:t>
      </w:r>
      <w:r w:rsidR="006B0E6B" w:rsidRPr="00F40928">
        <w:rPr>
          <w:rFonts w:eastAsiaTheme="minorHAnsi"/>
          <w:lang w:eastAsia="en-US"/>
        </w:rPr>
        <w:t> </w:t>
      </w:r>
      <w:r w:rsidR="005D0C33" w:rsidRPr="00F40928">
        <w:rPr>
          <w:rFonts w:eastAsiaTheme="minorHAnsi"/>
          <w:lang w:eastAsia="en-US"/>
        </w:rPr>
        <w:t>Apelācijas instances tiesa konstatējusi, ka lietā ārpus saprātīgām šaubām ir pierādīts, ka apsūdzētais</w:t>
      </w:r>
      <w:r w:rsidR="00C1040C" w:rsidRPr="00F40928">
        <w:rPr>
          <w:rFonts w:eastAsiaTheme="minorHAnsi"/>
          <w:lang w:eastAsia="en-US"/>
        </w:rPr>
        <w:t xml:space="preserve"> iegādājās un glabāja </w:t>
      </w:r>
      <w:r w:rsidR="005D0C33" w:rsidRPr="00F40928">
        <w:rPr>
          <w:rFonts w:eastAsiaTheme="minorHAnsi"/>
          <w:lang w:eastAsia="en-US"/>
        </w:rPr>
        <w:t>marihuān</w:t>
      </w:r>
      <w:r w:rsidR="00C1040C" w:rsidRPr="00F40928">
        <w:rPr>
          <w:rFonts w:eastAsiaTheme="minorHAnsi"/>
          <w:lang w:eastAsia="en-US"/>
        </w:rPr>
        <w:t xml:space="preserve">u </w:t>
      </w:r>
      <w:r w:rsidR="005D0C33" w:rsidRPr="00F40928">
        <w:rPr>
          <w:rFonts w:eastAsiaTheme="minorHAnsi"/>
          <w:lang w:eastAsia="en-US"/>
        </w:rPr>
        <w:t xml:space="preserve">realizācijas nolūkā, pārdodot to vidēji </w:t>
      </w:r>
      <w:r w:rsidR="00C1040C" w:rsidRPr="00F40928">
        <w:rPr>
          <w:rFonts w:eastAsiaTheme="minorHAnsi"/>
          <w:lang w:eastAsia="en-US"/>
        </w:rPr>
        <w:t xml:space="preserve">par </w:t>
      </w:r>
      <w:r w:rsidR="005D0C33" w:rsidRPr="00F40928">
        <w:rPr>
          <w:rFonts w:eastAsiaTheme="minorHAnsi"/>
          <w:lang w:eastAsia="en-US"/>
        </w:rPr>
        <w:t>10-15 </w:t>
      </w:r>
      <w:r w:rsidR="005D0C33" w:rsidRPr="00F40928">
        <w:rPr>
          <w:rFonts w:eastAsiaTheme="minorHAnsi"/>
          <w:i/>
          <w:iCs/>
          <w:lang w:eastAsia="en-US"/>
        </w:rPr>
        <w:t>euro</w:t>
      </w:r>
      <w:r w:rsidR="005D0C33" w:rsidRPr="00F40928">
        <w:rPr>
          <w:rFonts w:eastAsiaTheme="minorHAnsi"/>
          <w:lang w:eastAsia="en-US"/>
        </w:rPr>
        <w:t xml:space="preserve"> par 1 gramu. Tāpat tiesa konstatējusi, ka apsūdzētajam ilgstošu laiku līdz brīdim, kad kratīšanā tika izņemta</w:t>
      </w:r>
      <w:r w:rsidR="004C60A2" w:rsidRPr="00F40928">
        <w:rPr>
          <w:rFonts w:eastAsiaTheme="minorHAnsi"/>
          <w:lang w:eastAsia="en-US"/>
        </w:rPr>
        <w:t>s</w:t>
      </w:r>
      <w:r w:rsidR="005D0C33" w:rsidRPr="00F40928">
        <w:rPr>
          <w:rFonts w:eastAsiaTheme="minorHAnsi"/>
          <w:lang w:eastAsia="en-US"/>
        </w:rPr>
        <w:t xml:space="preserve"> narkotiskā</w:t>
      </w:r>
      <w:r w:rsidR="004C60A2" w:rsidRPr="00F40928">
        <w:rPr>
          <w:rFonts w:eastAsiaTheme="minorHAnsi"/>
          <w:lang w:eastAsia="en-US"/>
        </w:rPr>
        <w:t>s</w:t>
      </w:r>
      <w:r w:rsidR="005D0C33" w:rsidRPr="00F40928">
        <w:rPr>
          <w:rFonts w:eastAsiaTheme="minorHAnsi"/>
          <w:lang w:eastAsia="en-US"/>
        </w:rPr>
        <w:t xml:space="preserve"> viel</w:t>
      </w:r>
      <w:r w:rsidR="002C2EE0" w:rsidRPr="00F40928">
        <w:rPr>
          <w:rFonts w:eastAsiaTheme="minorHAnsi"/>
          <w:lang w:eastAsia="en-US"/>
        </w:rPr>
        <w:t>a</w:t>
      </w:r>
      <w:r w:rsidR="004C60A2" w:rsidRPr="00F40928">
        <w:rPr>
          <w:rFonts w:eastAsiaTheme="minorHAnsi"/>
          <w:lang w:eastAsia="en-US"/>
        </w:rPr>
        <w:t>s</w:t>
      </w:r>
      <w:r w:rsidR="00C225B8" w:rsidRPr="00F40928">
        <w:rPr>
          <w:rFonts w:eastAsiaTheme="minorHAnsi"/>
          <w:lang w:eastAsia="en-US"/>
        </w:rPr>
        <w:t>,</w:t>
      </w:r>
      <w:r w:rsidR="005D0C33" w:rsidRPr="00F40928">
        <w:rPr>
          <w:rFonts w:eastAsiaTheme="minorHAnsi"/>
          <w:lang w:eastAsia="en-US"/>
        </w:rPr>
        <w:t xml:space="preserve"> nebija likumīgu ienākumu.</w:t>
      </w:r>
      <w:r w:rsidR="004C60A2" w:rsidRPr="00F40928">
        <w:rPr>
          <w:rFonts w:eastAsiaTheme="minorHAnsi"/>
          <w:lang w:eastAsia="en-US"/>
        </w:rPr>
        <w:t xml:space="preserve"> </w:t>
      </w:r>
      <w:r w:rsidR="005D0C33" w:rsidRPr="00F40928">
        <w:t>Vienlaikus tiesa atzinusi, ka apsūdzētā faktiskās darbības neatbilst legalizācijas pazīmēm</w:t>
      </w:r>
      <w:r w:rsidR="002C2EE0" w:rsidRPr="00F40928">
        <w:t>.</w:t>
      </w:r>
    </w:p>
    <w:p w14:paraId="0DEEE8E1" w14:textId="066319AC" w:rsidR="00F44D81" w:rsidRPr="00F40928" w:rsidRDefault="005D0C33" w:rsidP="00A31AD9">
      <w:pPr>
        <w:widowControl w:val="0"/>
        <w:spacing w:line="276" w:lineRule="auto"/>
        <w:ind w:firstLine="720"/>
        <w:jc w:val="both"/>
      </w:pPr>
      <w:r w:rsidRPr="00F40928">
        <w:t>Apelācijas instances tiesa, pamatojot savu viedokli</w:t>
      </w:r>
      <w:r w:rsidR="003B2760" w:rsidRPr="00F40928">
        <w:t xml:space="preserve">, </w:t>
      </w:r>
      <w:r w:rsidRPr="00F40928">
        <w:t>norādījusi, ka lietā esošie pierādījumi nav pietiekami, lai atzītu</w:t>
      </w:r>
      <w:r w:rsidR="003B2760" w:rsidRPr="00F40928">
        <w:t xml:space="preserve"> bankas kontā ieskaitītos naudas līdzekļus par noziedzīgiem</w:t>
      </w:r>
      <w:r w:rsidR="00C1040C" w:rsidRPr="00F40928">
        <w:t>,</w:t>
      </w:r>
      <w:r w:rsidR="003B2760" w:rsidRPr="00F40928">
        <w:t xml:space="preserve"> un to, ka apsūdzētais šādas darbības veica nolūkā </w:t>
      </w:r>
      <w:r w:rsidRPr="00F40928">
        <w:t xml:space="preserve">slēpt </w:t>
      </w:r>
      <w:r w:rsidR="000D6CCD" w:rsidRPr="00F40928">
        <w:t>finanšu</w:t>
      </w:r>
      <w:r w:rsidRPr="00F40928">
        <w:t xml:space="preserve"> līdzekļu izcelsmi, jo naudas līdzekļu ieskaitīšanu savā bankas kontā apsūdzētais ir veicis pats, nav slēpis to piederību, nav noslēdzis fiktīvus darījumus, un šos līdzekļus tērēj</w:t>
      </w:r>
      <w:r w:rsidR="00C1040C" w:rsidRPr="00F40928">
        <w:t>is</w:t>
      </w:r>
      <w:r w:rsidRPr="00F40928">
        <w:t xml:space="preserve"> savām vajadzībām.</w:t>
      </w:r>
    </w:p>
    <w:p w14:paraId="21CC122C" w14:textId="48EF3781" w:rsidR="00F71813" w:rsidRPr="00F40928" w:rsidRDefault="005D0C33" w:rsidP="00A31AD9">
      <w:pPr>
        <w:widowControl w:val="0"/>
        <w:spacing w:line="276" w:lineRule="auto"/>
        <w:ind w:firstLine="720"/>
        <w:jc w:val="both"/>
        <w:rPr>
          <w:rFonts w:eastAsiaTheme="minorHAnsi"/>
          <w:lang w:eastAsia="en-US"/>
        </w:rPr>
      </w:pPr>
      <w:r w:rsidRPr="00F40928">
        <w:t>[9.1]</w:t>
      </w:r>
      <w:r w:rsidR="004C60A2" w:rsidRPr="00F40928">
        <w:t> </w:t>
      </w:r>
      <w:r w:rsidR="00F71813" w:rsidRPr="00F40928">
        <w:rPr>
          <w:rFonts w:eastAsiaTheme="minorHAnsi"/>
          <w:lang w:eastAsia="en-US"/>
        </w:rPr>
        <w:t>Senāts atzīst, ka apelācijas instances tiesa, izvērtējot, vai finanšu līdzekļi ir atzīstami par noziedzīgi iegūtiem, izdarīj</w:t>
      </w:r>
      <w:r w:rsidR="00070A69" w:rsidRPr="00F40928">
        <w:rPr>
          <w:rFonts w:eastAsiaTheme="minorHAnsi"/>
          <w:lang w:eastAsia="en-US"/>
        </w:rPr>
        <w:t>usi</w:t>
      </w:r>
      <w:r w:rsidR="00F71813" w:rsidRPr="00F40928">
        <w:rPr>
          <w:rFonts w:eastAsiaTheme="minorHAnsi"/>
          <w:lang w:eastAsia="en-US"/>
        </w:rPr>
        <w:t xml:space="preserve"> pretrunīgus, cits citu izslēdzošus atzinumus.</w:t>
      </w:r>
    </w:p>
    <w:p w14:paraId="529D1F30" w14:textId="1C313A30" w:rsidR="006533E1" w:rsidRPr="00F40928" w:rsidRDefault="00707E46" w:rsidP="00A31AD9">
      <w:pPr>
        <w:widowControl w:val="0"/>
        <w:spacing w:line="276" w:lineRule="auto"/>
        <w:ind w:firstLine="720"/>
        <w:jc w:val="both"/>
        <w:rPr>
          <w:rFonts w:eastAsiaTheme="minorHAnsi"/>
          <w:lang w:eastAsia="en-US"/>
        </w:rPr>
      </w:pPr>
      <w:r w:rsidRPr="00F40928">
        <w:t>No apsūdzības izriet, ka apsūdzētais</w:t>
      </w:r>
      <w:r w:rsidR="00783590" w:rsidRPr="00F40928">
        <w:t xml:space="preserve">, būdams nestrādājoša persona un apzinoties, ka finanšu līdzekļi no marihuānas realizācijas ir noziedzīgā kārtā iegūti, </w:t>
      </w:r>
      <w:r w:rsidRPr="00F40928">
        <w:t xml:space="preserve">savā bankas kontā iemaksājis skaidru naudu: </w:t>
      </w:r>
      <w:r w:rsidRPr="00F40928">
        <w:rPr>
          <w:rFonts w:eastAsiaTheme="minorHAnsi"/>
          <w:lang w:eastAsia="en-US"/>
        </w:rPr>
        <w:t>2018. gada 7. maijā – 300 </w:t>
      </w:r>
      <w:r w:rsidRPr="00F40928">
        <w:rPr>
          <w:rFonts w:eastAsiaTheme="minorHAnsi"/>
          <w:i/>
          <w:iCs/>
          <w:lang w:eastAsia="en-US"/>
        </w:rPr>
        <w:t>euro</w:t>
      </w:r>
      <w:r w:rsidRPr="00F40928">
        <w:rPr>
          <w:rFonts w:eastAsiaTheme="minorHAnsi"/>
          <w:lang w:eastAsia="en-US"/>
        </w:rPr>
        <w:t>, 300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xml:space="preserve"> un 200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2018. gada 28. maijā – 100 </w:t>
      </w:r>
      <w:r w:rsidRPr="00F40928">
        <w:rPr>
          <w:rFonts w:eastAsiaTheme="minorHAnsi"/>
          <w:i/>
          <w:iCs/>
          <w:lang w:eastAsia="en-US"/>
        </w:rPr>
        <w:t>euro</w:t>
      </w:r>
      <w:r w:rsidRPr="00F40928">
        <w:rPr>
          <w:rFonts w:eastAsiaTheme="minorHAnsi"/>
          <w:lang w:eastAsia="en-US"/>
        </w:rPr>
        <w:t>; 2018. gada 30. jūlijā – 50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2018. gada 17. augustā</w:t>
      </w:r>
      <w:r w:rsidR="00783590" w:rsidRPr="00F40928">
        <w:rPr>
          <w:rFonts w:eastAsiaTheme="minorHAnsi"/>
          <w:lang w:eastAsia="en-US"/>
        </w:rPr>
        <w:t> </w:t>
      </w:r>
      <w:r w:rsidRPr="00F40928">
        <w:rPr>
          <w:rFonts w:eastAsiaTheme="minorHAnsi"/>
          <w:lang w:eastAsia="en-US"/>
        </w:rPr>
        <w:t>– 60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2018. gada 4. septembrī – 60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2018. gada 16. oktobrī</w:t>
      </w:r>
      <w:r w:rsidR="00F870D3" w:rsidRPr="00F40928">
        <w:rPr>
          <w:rFonts w:eastAsiaTheme="minorHAnsi"/>
          <w:lang w:eastAsia="en-US"/>
        </w:rPr>
        <w:t> </w:t>
      </w:r>
      <w:r w:rsidRPr="00F40928">
        <w:rPr>
          <w:rFonts w:eastAsiaTheme="minorHAnsi"/>
          <w:lang w:eastAsia="en-US"/>
        </w:rPr>
        <w:t>– 140</w:t>
      </w:r>
      <w:r w:rsidR="00783590" w:rsidRPr="00F40928">
        <w:rPr>
          <w:rFonts w:eastAsiaTheme="minorHAnsi"/>
          <w:lang w:eastAsia="en-US"/>
        </w:rPr>
        <w:t> </w:t>
      </w:r>
      <w:r w:rsidRPr="00F40928">
        <w:rPr>
          <w:rFonts w:eastAsiaTheme="minorHAnsi"/>
          <w:i/>
          <w:iCs/>
          <w:lang w:eastAsia="en-US"/>
        </w:rPr>
        <w:t>euro</w:t>
      </w:r>
      <w:r w:rsidRPr="00F40928">
        <w:rPr>
          <w:rFonts w:eastAsiaTheme="minorHAnsi"/>
          <w:lang w:eastAsia="en-US"/>
        </w:rPr>
        <w:t xml:space="preserve"> un 20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2018. gada 2. novembrī – 160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xml:space="preserve"> un 20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2018. gada 22. novembrī – 80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xml:space="preserve"> un 125</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2019. gada 7. janvārī – 20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2019. gada 15. janvārī – 20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2019. gada 22. janvārī – 270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2019. gada 8. martā – 830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2019. gada 11. martā – 50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2019. gada 28. martā – 860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xml:space="preserve"> un 140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xml:space="preserve">; 2019. gada </w:t>
      </w:r>
      <w:r w:rsidRPr="00F40928">
        <w:rPr>
          <w:rFonts w:eastAsiaTheme="minorHAnsi"/>
          <w:lang w:eastAsia="en-US"/>
        </w:rPr>
        <w:lastRenderedPageBreak/>
        <w:t>9. aprīlī – 300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w:t>
      </w:r>
      <w:r w:rsidRPr="00F40928">
        <w:t xml:space="preserve"> </w:t>
      </w:r>
      <w:r w:rsidRPr="00F40928">
        <w:rPr>
          <w:rFonts w:eastAsiaTheme="minorHAnsi"/>
          <w:lang w:eastAsia="en-US"/>
        </w:rPr>
        <w:t>2019. gada 9. maijā – 50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2100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250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xml:space="preserve"> un 1000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2019. gada 1.</w:t>
      </w:r>
      <w:r w:rsidRPr="00F40928">
        <w:rPr>
          <w:rFonts w:eastAsiaTheme="minorHAnsi"/>
        </w:rPr>
        <w:t> </w:t>
      </w:r>
      <w:r w:rsidRPr="00F40928">
        <w:rPr>
          <w:rFonts w:eastAsiaTheme="minorHAnsi"/>
          <w:lang w:eastAsia="en-US"/>
        </w:rPr>
        <w:t>septembrī – 4800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2150 </w:t>
      </w:r>
      <w:r w:rsidRPr="00F40928">
        <w:rPr>
          <w:rFonts w:eastAsiaTheme="minorHAnsi"/>
          <w:i/>
          <w:iCs/>
          <w:lang w:eastAsia="en-US"/>
        </w:rPr>
        <w:t>euro</w:t>
      </w:r>
      <w:r w:rsidRPr="00F40928">
        <w:rPr>
          <w:rFonts w:eastAsiaTheme="minorHAnsi"/>
          <w:lang w:eastAsia="en-US"/>
        </w:rPr>
        <w:t xml:space="preserve"> un 50</w:t>
      </w:r>
      <w:r w:rsidR="00F870D3" w:rsidRPr="00F40928">
        <w:rPr>
          <w:rFonts w:eastAsiaTheme="minorHAnsi"/>
          <w:lang w:eastAsia="en-US"/>
        </w:rPr>
        <w:t> </w:t>
      </w:r>
      <w:r w:rsidRPr="00F40928">
        <w:rPr>
          <w:rFonts w:eastAsiaTheme="minorHAnsi"/>
          <w:i/>
          <w:iCs/>
          <w:lang w:eastAsia="en-US"/>
        </w:rPr>
        <w:t>euro</w:t>
      </w:r>
      <w:r w:rsidRPr="00F40928">
        <w:rPr>
          <w:rFonts w:eastAsiaTheme="minorHAnsi"/>
          <w:lang w:eastAsia="en-US"/>
        </w:rPr>
        <w:t>; 2019. gada 7. septembrī</w:t>
      </w:r>
      <w:r w:rsidR="00F870D3" w:rsidRPr="00F40928">
        <w:rPr>
          <w:rFonts w:eastAsiaTheme="minorHAnsi"/>
          <w:lang w:eastAsia="en-US"/>
        </w:rPr>
        <w:t> </w:t>
      </w:r>
      <w:r w:rsidRPr="00F40928">
        <w:rPr>
          <w:rFonts w:eastAsiaTheme="minorHAnsi"/>
          <w:lang w:eastAsia="en-US"/>
        </w:rPr>
        <w:t>– 500</w:t>
      </w:r>
      <w:r w:rsidR="00F870D3" w:rsidRPr="00F40928">
        <w:rPr>
          <w:rFonts w:eastAsiaTheme="minorHAnsi"/>
          <w:lang w:eastAsia="en-US"/>
        </w:rPr>
        <w:t> </w:t>
      </w:r>
      <w:proofErr w:type="spellStart"/>
      <w:r w:rsidRPr="00F40928">
        <w:rPr>
          <w:rFonts w:eastAsiaTheme="minorHAnsi"/>
          <w:i/>
          <w:iCs/>
          <w:lang w:eastAsia="en-US"/>
        </w:rPr>
        <w:t>euro</w:t>
      </w:r>
      <w:proofErr w:type="spellEnd"/>
      <w:r w:rsidRPr="00F40928">
        <w:rPr>
          <w:rFonts w:eastAsiaTheme="minorHAnsi"/>
          <w:lang w:eastAsia="en-US"/>
        </w:rPr>
        <w:t>, kopā 15 005 </w:t>
      </w:r>
      <w:proofErr w:type="spellStart"/>
      <w:r w:rsidRPr="00F40928">
        <w:rPr>
          <w:rFonts w:eastAsiaTheme="minorHAnsi"/>
          <w:i/>
          <w:iCs/>
          <w:lang w:eastAsia="en-US"/>
        </w:rPr>
        <w:t>euro</w:t>
      </w:r>
      <w:proofErr w:type="spellEnd"/>
      <w:r w:rsidRPr="00F40928">
        <w:rPr>
          <w:rFonts w:eastAsiaTheme="minorHAnsi"/>
          <w:lang w:eastAsia="en-US"/>
        </w:rPr>
        <w:t xml:space="preserve">. </w:t>
      </w:r>
    </w:p>
    <w:p w14:paraId="11A95FBB" w14:textId="30C68899" w:rsidR="00CA54C7" w:rsidRPr="00F40928" w:rsidRDefault="00423D5E" w:rsidP="00A31AD9">
      <w:pPr>
        <w:widowControl w:val="0"/>
        <w:spacing w:line="276" w:lineRule="auto"/>
        <w:ind w:firstLine="720"/>
        <w:jc w:val="both"/>
      </w:pPr>
      <w:r w:rsidRPr="00F40928">
        <w:rPr>
          <w:rFonts w:eastAsiaTheme="minorHAnsi"/>
          <w:lang w:eastAsia="en-US"/>
        </w:rPr>
        <w:t xml:space="preserve">Apelācijas instances tiesa </w:t>
      </w:r>
      <w:r w:rsidR="00444574" w:rsidRPr="00F40928">
        <w:rPr>
          <w:rFonts w:eastAsiaTheme="minorHAnsi"/>
          <w:lang w:eastAsia="en-US"/>
        </w:rPr>
        <w:t xml:space="preserve">atzinusi, ka apsūdzētajam laika posmā, kad notikusi </w:t>
      </w:r>
      <w:r w:rsidR="00C25C1E" w:rsidRPr="00F40928">
        <w:rPr>
          <w:color w:val="000000" w:themeColor="text1"/>
        </w:rPr>
        <w:t xml:space="preserve">sarakste ar pircējiem par marihuānas daudzumu un tikšanās vietu, līdz brīdim, </w:t>
      </w:r>
      <w:r w:rsidRPr="00F40928">
        <w:rPr>
          <w:color w:val="000000" w:themeColor="text1"/>
        </w:rPr>
        <w:t xml:space="preserve">kad </w:t>
      </w:r>
      <w:r w:rsidR="00C25C1E" w:rsidRPr="00F40928">
        <w:rPr>
          <w:color w:val="000000" w:themeColor="text1"/>
        </w:rPr>
        <w:t>garāž</w:t>
      </w:r>
      <w:r w:rsidRPr="00F40928">
        <w:rPr>
          <w:color w:val="000000" w:themeColor="text1"/>
        </w:rPr>
        <w:t>as kratīšanā</w:t>
      </w:r>
      <w:r w:rsidR="00C25C1E" w:rsidRPr="00F40928">
        <w:rPr>
          <w:color w:val="000000" w:themeColor="text1"/>
        </w:rPr>
        <w:t xml:space="preserve"> tika izņemtas narkotiskās vielas, nebija likumīgu ienākumu, un</w:t>
      </w:r>
      <w:r w:rsidR="00214B16" w:rsidRPr="00F40928">
        <w:rPr>
          <w:color w:val="000000" w:themeColor="text1"/>
        </w:rPr>
        <w:t xml:space="preserve"> apsūdzībā norādīt</w:t>
      </w:r>
      <w:r w:rsidR="00560E93" w:rsidRPr="00F40928">
        <w:rPr>
          <w:color w:val="000000" w:themeColor="text1"/>
        </w:rPr>
        <w:t>ā</w:t>
      </w:r>
      <w:r w:rsidR="00214B16" w:rsidRPr="00F40928">
        <w:rPr>
          <w:color w:val="000000" w:themeColor="text1"/>
        </w:rPr>
        <w:t>s mantas piederība apsūdzētajam acīmredzami nav samērīga.</w:t>
      </w:r>
      <w:r w:rsidR="00C31C0C" w:rsidRPr="00F40928">
        <w:rPr>
          <w:color w:val="000000" w:themeColor="text1"/>
        </w:rPr>
        <w:t xml:space="preserve"> </w:t>
      </w:r>
      <w:r w:rsidR="00F01E1D" w:rsidRPr="00F40928">
        <w:rPr>
          <w:color w:val="000000" w:themeColor="text1"/>
        </w:rPr>
        <w:t xml:space="preserve">Vienlaikus tiesa atzinusi, ka </w:t>
      </w:r>
      <w:r w:rsidR="00F01E1D" w:rsidRPr="00F40928">
        <w:t>finanšu līdzekļi, ko apsūdzētais iemaksājis savā bankas kontā kā skaidru naudu, nav atzīstami par noziedzīgi iegūtiem.</w:t>
      </w:r>
    </w:p>
    <w:p w14:paraId="2441BB1B" w14:textId="3AA23E4B" w:rsidR="00F20A8F" w:rsidRPr="00F40928" w:rsidRDefault="00CA54C7" w:rsidP="00A31AD9">
      <w:pPr>
        <w:widowControl w:val="0"/>
        <w:spacing w:line="276" w:lineRule="auto"/>
        <w:ind w:firstLine="720"/>
        <w:jc w:val="both"/>
      </w:pPr>
      <w:r w:rsidRPr="00F40928">
        <w:t>Senāts jau iepriekš ir norādījis, ka</w:t>
      </w:r>
      <w:r w:rsidR="00F20A8F" w:rsidRPr="00F40928">
        <w:t xml:space="preserve"> krimināllietās par noziedzīgi iegūtu līdzekļu legalizēšanu, ir jāņem vērā, ka attiecībā uz </w:t>
      </w:r>
      <w:r w:rsidR="0069236D" w:rsidRPr="00F40928">
        <w:t xml:space="preserve">to, vai </w:t>
      </w:r>
      <w:r w:rsidR="00F20A8F" w:rsidRPr="00F40928">
        <w:t>mant</w:t>
      </w:r>
      <w:r w:rsidR="0069236D" w:rsidRPr="00F40928">
        <w:t xml:space="preserve">a </w:t>
      </w:r>
      <w:r w:rsidR="00F71813" w:rsidRPr="00F40928">
        <w:t xml:space="preserve">ir </w:t>
      </w:r>
      <w:r w:rsidR="0069236D" w:rsidRPr="00F40928">
        <w:t>noziedzīg</w:t>
      </w:r>
      <w:r w:rsidR="001D55A4" w:rsidRPr="00F40928">
        <w:t>i iegūta</w:t>
      </w:r>
      <w:r w:rsidR="0069236D" w:rsidRPr="00F40928">
        <w:t xml:space="preserve"> vai nē,</w:t>
      </w:r>
      <w:r w:rsidR="00F20A8F" w:rsidRPr="00F40928">
        <w:t xml:space="preserve"> piemērojams pazemināts pierādīšanas standarts, procesa virzītājam ir</w:t>
      </w:r>
      <w:r w:rsidRPr="00F40928">
        <w:t xml:space="preserve"> jāpierāda mantas noziedzīgā izcelsme atbilstoši pierādīšanas standartam „iespējamības pārsvars”</w:t>
      </w:r>
      <w:r w:rsidR="00F20A8F" w:rsidRPr="00F40928">
        <w:t>.</w:t>
      </w:r>
    </w:p>
    <w:p w14:paraId="096B8091" w14:textId="6FB3BEAB" w:rsidR="000264AC" w:rsidRPr="00F40928" w:rsidRDefault="0069236D" w:rsidP="00A31AD9">
      <w:pPr>
        <w:spacing w:line="276" w:lineRule="auto"/>
        <w:ind w:right="-1" w:firstLine="720"/>
        <w:jc w:val="both"/>
        <w:rPr>
          <w:rStyle w:val="Hyperlink"/>
          <w:color w:val="auto"/>
          <w:u w:val="none"/>
        </w:rPr>
      </w:pPr>
      <w:r w:rsidRPr="00F40928">
        <w:t>Turklāt</w:t>
      </w:r>
      <w:r w:rsidR="00560E93" w:rsidRPr="00F40928">
        <w:t xml:space="preserve">, </w:t>
      </w:r>
      <w:r w:rsidRPr="00F40928">
        <w:t>i</w:t>
      </w:r>
      <w:r w:rsidR="00F20A8F" w:rsidRPr="00F40928">
        <w:t>ztiesājot lietu par autonomo noziedzīgi iegūtu līdzekļu legalizēšanu, nav precīzi jākonstatē tieša saikne starp predikatīvo noziedzīgo nodarījumu un mantu, ar kuru veiktas legalizēšanas darbības, pietiek konstatēt noziedzīgu darbību, kuras rezultātā, visticamāk, varēja iegūt mantu, vienlaikus neprasot precīzi konstatēt visas noziedzīgā nodarījuma sastāva pazīmes vai visus faktiskos apstākļus saistībā ar minēto noziedzīgo darbību.</w:t>
      </w:r>
      <w:r w:rsidR="00C225B8" w:rsidRPr="00F40928">
        <w:t xml:space="preserve"> </w:t>
      </w:r>
      <w:r w:rsidR="007D20DE" w:rsidRPr="00F40928">
        <w:t xml:space="preserve">Tāpat tiesai jāņem vērā naudas ieskaitīšanas </w:t>
      </w:r>
      <w:r w:rsidR="000264AC" w:rsidRPr="00F40928">
        <w:t>apjoms un sistemātiskums, un inkriminētās legalizētās mantas neatbilstība likumīgajiem ienākumiem</w:t>
      </w:r>
      <w:r w:rsidR="007D20DE" w:rsidRPr="00F40928">
        <w:t xml:space="preserve"> </w:t>
      </w:r>
      <w:r w:rsidR="000264AC" w:rsidRPr="00F40928">
        <w:t>(</w:t>
      </w:r>
      <w:r w:rsidR="000264AC" w:rsidRPr="00F40928">
        <w:rPr>
          <w:i/>
          <w:iCs/>
        </w:rPr>
        <w:t>Senāta 2024. gada 19. marta lēmum</w:t>
      </w:r>
      <w:r w:rsidR="00020B94" w:rsidRPr="00F40928">
        <w:rPr>
          <w:i/>
          <w:iCs/>
        </w:rPr>
        <w:t>a</w:t>
      </w:r>
      <w:r w:rsidR="000264AC" w:rsidRPr="00F40928">
        <w:rPr>
          <w:i/>
          <w:iCs/>
        </w:rPr>
        <w:t xml:space="preserve"> lietā Nr. SKK-11/2024, </w:t>
      </w:r>
      <w:hyperlink r:id="rId10" w:history="1">
        <w:r w:rsidR="007D20DE" w:rsidRPr="00F40928">
          <w:rPr>
            <w:rStyle w:val="Hyperlink"/>
            <w:i/>
            <w:iCs/>
            <w:shd w:val="clear" w:color="auto" w:fill="FFFFFF"/>
          </w:rPr>
          <w:t>ECLI:LV:AT:2024:0319.11353018020.4.L</w:t>
        </w:r>
      </w:hyperlink>
      <w:r w:rsidR="00406917" w:rsidRPr="00F40928">
        <w:rPr>
          <w:rStyle w:val="Hyperlink"/>
          <w:i/>
          <w:iCs/>
          <w:shd w:val="clear" w:color="auto" w:fill="FFFFFF"/>
        </w:rPr>
        <w:t>,</w:t>
      </w:r>
      <w:r w:rsidR="007D20DE" w:rsidRPr="00F40928">
        <w:t xml:space="preserve"> </w:t>
      </w:r>
      <w:r w:rsidR="00F20A8F" w:rsidRPr="00F40928">
        <w:rPr>
          <w:i/>
          <w:iCs/>
        </w:rPr>
        <w:t>5.2.</w:t>
      </w:r>
      <w:r w:rsidR="00C225B8" w:rsidRPr="00F40928">
        <w:rPr>
          <w:i/>
          <w:iCs/>
        </w:rPr>
        <w:t xml:space="preserve">, </w:t>
      </w:r>
      <w:r w:rsidR="00F20A8F" w:rsidRPr="00F40928">
        <w:rPr>
          <w:i/>
          <w:iCs/>
        </w:rPr>
        <w:t>5.3.</w:t>
      </w:r>
      <w:r w:rsidR="00C225B8" w:rsidRPr="00F40928">
        <w:rPr>
          <w:i/>
          <w:iCs/>
        </w:rPr>
        <w:t> </w:t>
      </w:r>
      <w:r w:rsidR="00F20A8F" w:rsidRPr="00F40928">
        <w:rPr>
          <w:i/>
          <w:iCs/>
        </w:rPr>
        <w:t>punkts</w:t>
      </w:r>
      <w:r w:rsidR="000264AC" w:rsidRPr="00F40928">
        <w:rPr>
          <w:rStyle w:val="Hyperlink"/>
          <w:color w:val="auto"/>
          <w:u w:val="none"/>
          <w:shd w:val="clear" w:color="auto" w:fill="FFFFFF"/>
        </w:rPr>
        <w:t>).</w:t>
      </w:r>
    </w:p>
    <w:p w14:paraId="2EF66332" w14:textId="7EE98188" w:rsidR="00604046" w:rsidRPr="00F40928" w:rsidRDefault="00604046" w:rsidP="00A31AD9">
      <w:pPr>
        <w:widowControl w:val="0"/>
        <w:spacing w:line="276" w:lineRule="auto"/>
        <w:ind w:firstLine="720"/>
        <w:jc w:val="both"/>
        <w:rPr>
          <w:rStyle w:val="Hyperlink"/>
          <w:color w:val="auto"/>
          <w:u w:val="none"/>
          <w:shd w:val="clear" w:color="auto" w:fill="FFFFFF"/>
        </w:rPr>
      </w:pPr>
      <w:r w:rsidRPr="00F40928">
        <w:rPr>
          <w:rStyle w:val="Hyperlink"/>
          <w:color w:val="auto"/>
          <w:u w:val="none"/>
          <w:shd w:val="clear" w:color="auto" w:fill="FFFFFF"/>
        </w:rPr>
        <w:t>Senāts konstatē, ka a</w:t>
      </w:r>
      <w:r w:rsidR="004907B4" w:rsidRPr="00F40928">
        <w:rPr>
          <w:rStyle w:val="Hyperlink"/>
          <w:color w:val="auto"/>
          <w:u w:val="none"/>
          <w:shd w:val="clear" w:color="auto" w:fill="FFFFFF"/>
        </w:rPr>
        <w:t>pelācijas instances tiesa</w:t>
      </w:r>
      <w:r w:rsidR="00E4422B" w:rsidRPr="00F40928">
        <w:rPr>
          <w:rStyle w:val="Hyperlink"/>
          <w:color w:val="auto"/>
          <w:u w:val="none"/>
          <w:shd w:val="clear" w:color="auto" w:fill="FFFFFF"/>
        </w:rPr>
        <w:t>s secinājum</w:t>
      </w:r>
      <w:r w:rsidR="00F71813" w:rsidRPr="00F40928">
        <w:rPr>
          <w:rStyle w:val="Hyperlink"/>
          <w:color w:val="auto"/>
          <w:u w:val="none"/>
          <w:shd w:val="clear" w:color="auto" w:fill="FFFFFF"/>
        </w:rPr>
        <w:t>i</w:t>
      </w:r>
      <w:r w:rsidR="00E4422B" w:rsidRPr="00F40928">
        <w:rPr>
          <w:rStyle w:val="Hyperlink"/>
          <w:color w:val="auto"/>
          <w:u w:val="none"/>
          <w:shd w:val="clear" w:color="auto" w:fill="FFFFFF"/>
        </w:rPr>
        <w:t xml:space="preserve"> neatbilst </w:t>
      </w:r>
      <w:r w:rsidRPr="00F40928">
        <w:rPr>
          <w:rStyle w:val="Hyperlink"/>
          <w:color w:val="auto"/>
          <w:u w:val="none"/>
          <w:shd w:val="clear" w:color="auto" w:fill="FFFFFF"/>
        </w:rPr>
        <w:t>minēt</w:t>
      </w:r>
      <w:r w:rsidR="00E4422B" w:rsidRPr="00F40928">
        <w:rPr>
          <w:rStyle w:val="Hyperlink"/>
          <w:color w:val="auto"/>
          <w:u w:val="none"/>
          <w:shd w:val="clear" w:color="auto" w:fill="FFFFFF"/>
        </w:rPr>
        <w:t>ajai</w:t>
      </w:r>
      <w:r w:rsidRPr="00F40928">
        <w:rPr>
          <w:rStyle w:val="Hyperlink"/>
          <w:color w:val="auto"/>
          <w:u w:val="none"/>
          <w:shd w:val="clear" w:color="auto" w:fill="FFFFFF"/>
        </w:rPr>
        <w:t xml:space="preserve"> judikatūr</w:t>
      </w:r>
      <w:r w:rsidR="00E4422B" w:rsidRPr="00F40928">
        <w:rPr>
          <w:rStyle w:val="Hyperlink"/>
          <w:color w:val="auto"/>
          <w:u w:val="none"/>
          <w:shd w:val="clear" w:color="auto" w:fill="FFFFFF"/>
        </w:rPr>
        <w:t>ai</w:t>
      </w:r>
      <w:r w:rsidRPr="00F40928">
        <w:rPr>
          <w:rStyle w:val="Hyperlink"/>
          <w:color w:val="auto"/>
          <w:u w:val="none"/>
          <w:shd w:val="clear" w:color="auto" w:fill="FFFFFF"/>
        </w:rPr>
        <w:t>.</w:t>
      </w:r>
    </w:p>
    <w:p w14:paraId="0A8CB3FF" w14:textId="65F19195" w:rsidR="00EA19B4" w:rsidRPr="00F40928" w:rsidRDefault="006E2703" w:rsidP="00A31AD9">
      <w:pPr>
        <w:widowControl w:val="0"/>
        <w:spacing w:line="276" w:lineRule="auto"/>
        <w:ind w:firstLine="720"/>
        <w:jc w:val="both"/>
        <w:rPr>
          <w:rFonts w:eastAsiaTheme="minorHAnsi"/>
          <w:b/>
          <w:bCs/>
          <w:lang w:eastAsia="en-US"/>
        </w:rPr>
      </w:pPr>
      <w:r w:rsidRPr="00F40928">
        <w:rPr>
          <w:rFonts w:eastAsiaTheme="minorHAnsi"/>
          <w:lang w:eastAsia="en-US"/>
        </w:rPr>
        <w:t xml:space="preserve">Senāts </w:t>
      </w:r>
      <w:r w:rsidR="00604046" w:rsidRPr="00F40928">
        <w:rPr>
          <w:rFonts w:eastAsiaTheme="minorHAnsi"/>
          <w:lang w:eastAsia="en-US"/>
        </w:rPr>
        <w:t>atzīst</w:t>
      </w:r>
      <w:r w:rsidRPr="00F40928">
        <w:rPr>
          <w:rFonts w:eastAsiaTheme="minorHAnsi"/>
          <w:lang w:eastAsia="en-US"/>
        </w:rPr>
        <w:t>, ka apelācijas instances tiesa</w:t>
      </w:r>
      <w:r w:rsidR="00C31C0C" w:rsidRPr="00F40928">
        <w:rPr>
          <w:rFonts w:eastAsiaTheme="minorHAnsi"/>
          <w:lang w:eastAsia="en-US"/>
        </w:rPr>
        <w:t xml:space="preserve"> </w:t>
      </w:r>
      <w:r w:rsidR="00647792" w:rsidRPr="00F40928">
        <w:rPr>
          <w:rFonts w:eastAsiaTheme="minorHAnsi"/>
          <w:lang w:eastAsia="en-US"/>
        </w:rPr>
        <w:t xml:space="preserve">pretēji Kriminālprocesa likuma </w:t>
      </w:r>
      <w:r w:rsidR="008D0C0F" w:rsidRPr="00F40928">
        <w:rPr>
          <w:rFonts w:eastAsiaTheme="minorHAnsi"/>
          <w:lang w:eastAsia="en-US"/>
        </w:rPr>
        <w:t>125. panta treš</w:t>
      </w:r>
      <w:r w:rsidR="003F1F00" w:rsidRPr="00F40928">
        <w:rPr>
          <w:rFonts w:eastAsiaTheme="minorHAnsi"/>
          <w:lang w:eastAsia="en-US"/>
        </w:rPr>
        <w:t>ajai</w:t>
      </w:r>
      <w:r w:rsidR="008D0C0F" w:rsidRPr="00F40928">
        <w:rPr>
          <w:rFonts w:eastAsiaTheme="minorHAnsi"/>
          <w:lang w:eastAsia="en-US"/>
        </w:rPr>
        <w:t xml:space="preserve"> daļ</w:t>
      </w:r>
      <w:r w:rsidR="00C225B8" w:rsidRPr="00F40928">
        <w:rPr>
          <w:rFonts w:eastAsiaTheme="minorHAnsi"/>
          <w:lang w:eastAsia="en-US"/>
        </w:rPr>
        <w:t>ai</w:t>
      </w:r>
      <w:r w:rsidR="008D0C0F" w:rsidRPr="00F40928">
        <w:rPr>
          <w:rFonts w:eastAsiaTheme="minorHAnsi"/>
          <w:lang w:eastAsia="en-US"/>
        </w:rPr>
        <w:t xml:space="preserve">, </w:t>
      </w:r>
      <w:r w:rsidR="00647792" w:rsidRPr="00F40928">
        <w:rPr>
          <w:rFonts w:eastAsiaTheme="minorHAnsi"/>
          <w:lang w:eastAsia="en-US"/>
        </w:rPr>
        <w:t>564. panta ceturta</w:t>
      </w:r>
      <w:r w:rsidR="003F1F00" w:rsidRPr="00F40928">
        <w:rPr>
          <w:rFonts w:eastAsiaTheme="minorHAnsi"/>
          <w:lang w:eastAsia="en-US"/>
        </w:rPr>
        <w:t>jai</w:t>
      </w:r>
      <w:r w:rsidR="00647792" w:rsidRPr="00F40928">
        <w:rPr>
          <w:rFonts w:eastAsiaTheme="minorHAnsi"/>
          <w:lang w:eastAsia="en-US"/>
        </w:rPr>
        <w:t xml:space="preserve"> daļ</w:t>
      </w:r>
      <w:r w:rsidR="00C225B8" w:rsidRPr="00F40928">
        <w:rPr>
          <w:rFonts w:eastAsiaTheme="minorHAnsi"/>
          <w:lang w:eastAsia="en-US"/>
        </w:rPr>
        <w:t>ai</w:t>
      </w:r>
      <w:r w:rsidR="00647792" w:rsidRPr="00F40928">
        <w:rPr>
          <w:rFonts w:eastAsiaTheme="minorHAnsi"/>
          <w:lang w:eastAsia="en-US"/>
        </w:rPr>
        <w:t xml:space="preserve"> </w:t>
      </w:r>
      <w:r w:rsidR="00C31C0C" w:rsidRPr="00F40928">
        <w:rPr>
          <w:rFonts w:eastAsiaTheme="minorHAnsi"/>
          <w:lang w:eastAsia="en-US"/>
        </w:rPr>
        <w:t>nav</w:t>
      </w:r>
      <w:r w:rsidR="008D0C0F" w:rsidRPr="00F40928">
        <w:rPr>
          <w:rFonts w:eastAsiaTheme="minorHAnsi"/>
          <w:lang w:eastAsia="en-US"/>
        </w:rPr>
        <w:t xml:space="preserve"> ņēmusi</w:t>
      </w:r>
      <w:r w:rsidR="003F1F00" w:rsidRPr="00F40928">
        <w:rPr>
          <w:rFonts w:eastAsiaTheme="minorHAnsi"/>
          <w:lang w:eastAsia="en-US"/>
        </w:rPr>
        <w:t xml:space="preserve"> vērā</w:t>
      </w:r>
      <w:r w:rsidR="00494E7A" w:rsidRPr="00F40928">
        <w:rPr>
          <w:rFonts w:eastAsiaTheme="minorHAnsi"/>
          <w:lang w:eastAsia="en-US"/>
        </w:rPr>
        <w:t>, ka, noskaidrojot mantas noziedzīgo izcelsmi</w:t>
      </w:r>
      <w:r w:rsidR="003F1F00" w:rsidRPr="00F40928">
        <w:rPr>
          <w:rFonts w:eastAsiaTheme="minorHAnsi"/>
          <w:lang w:eastAsia="en-US"/>
        </w:rPr>
        <w:t>,</w:t>
      </w:r>
      <w:r w:rsidR="00494E7A" w:rsidRPr="00F40928">
        <w:rPr>
          <w:rFonts w:eastAsiaTheme="minorHAnsi"/>
          <w:lang w:eastAsia="en-US"/>
        </w:rPr>
        <w:t xml:space="preserve"> piemērojams pazemināts pierādīšanas standarts, kā arī</w:t>
      </w:r>
      <w:r w:rsidR="008D0C0F" w:rsidRPr="00F40928">
        <w:rPr>
          <w:rFonts w:eastAsiaTheme="minorHAnsi"/>
          <w:lang w:eastAsia="en-US"/>
        </w:rPr>
        <w:t xml:space="preserve"> nav</w:t>
      </w:r>
      <w:r w:rsidR="00C31C0C" w:rsidRPr="00F40928">
        <w:rPr>
          <w:rFonts w:eastAsiaTheme="minorHAnsi"/>
          <w:lang w:eastAsia="en-US"/>
        </w:rPr>
        <w:t xml:space="preserve"> </w:t>
      </w:r>
      <w:r w:rsidR="001D55A4" w:rsidRPr="00F40928">
        <w:rPr>
          <w:rFonts w:eastAsiaTheme="minorHAnsi"/>
          <w:lang w:eastAsia="en-US"/>
        </w:rPr>
        <w:t>iz</w:t>
      </w:r>
      <w:r w:rsidR="00C31C0C" w:rsidRPr="00F40928">
        <w:rPr>
          <w:rFonts w:eastAsiaTheme="minorHAnsi"/>
          <w:lang w:eastAsia="en-US"/>
        </w:rPr>
        <w:t>vērtējusi</w:t>
      </w:r>
      <w:r w:rsidR="00F44351" w:rsidRPr="00F40928">
        <w:rPr>
          <w:rFonts w:eastAsiaTheme="minorHAnsi"/>
          <w:lang w:eastAsia="en-US"/>
        </w:rPr>
        <w:t xml:space="preserve"> </w:t>
      </w:r>
      <w:r w:rsidR="00C225B8" w:rsidRPr="00F40928">
        <w:rPr>
          <w:rFonts w:eastAsiaTheme="minorHAnsi"/>
          <w:lang w:eastAsia="en-US"/>
        </w:rPr>
        <w:t xml:space="preserve">apsūdzētā </w:t>
      </w:r>
      <w:r w:rsidR="000C2815" w:rsidRPr="00F40928">
        <w:rPr>
          <w:rFonts w:eastAsiaTheme="minorHAnsi"/>
          <w:lang w:eastAsia="en-US"/>
        </w:rPr>
        <w:t xml:space="preserve">bankas kontā </w:t>
      </w:r>
      <w:r w:rsidR="00617CD6" w:rsidRPr="00F40928">
        <w:rPr>
          <w:rFonts w:eastAsiaTheme="minorHAnsi"/>
          <w:lang w:eastAsia="en-US"/>
        </w:rPr>
        <w:t xml:space="preserve">iemaksāto </w:t>
      </w:r>
      <w:r w:rsidR="000C2815" w:rsidRPr="00F40928">
        <w:rPr>
          <w:rFonts w:eastAsiaTheme="minorHAnsi"/>
          <w:lang w:eastAsia="en-US"/>
        </w:rPr>
        <w:t>finanšu</w:t>
      </w:r>
      <w:r w:rsidR="00617CD6" w:rsidRPr="00F40928">
        <w:rPr>
          <w:rFonts w:eastAsiaTheme="minorHAnsi"/>
          <w:lang w:eastAsia="en-US"/>
        </w:rPr>
        <w:t xml:space="preserve"> līdzekļu kopējo apmēru, </w:t>
      </w:r>
      <w:r w:rsidR="005E0D19" w:rsidRPr="00F40928">
        <w:rPr>
          <w:rFonts w:eastAsiaTheme="minorHAnsi"/>
          <w:lang w:eastAsia="en-US"/>
        </w:rPr>
        <w:t xml:space="preserve">ekonomisko pamatojumu un izcelsmi, </w:t>
      </w:r>
      <w:r w:rsidR="00F44351" w:rsidRPr="00F40928">
        <w:rPr>
          <w:rFonts w:eastAsiaTheme="minorHAnsi"/>
          <w:lang w:eastAsia="en-US"/>
        </w:rPr>
        <w:t xml:space="preserve">noziedzīgo darbību apjomu un sistemātiskumu, </w:t>
      </w:r>
      <w:r w:rsidR="008B15C6" w:rsidRPr="00F40928">
        <w:rPr>
          <w:rFonts w:eastAsiaTheme="minorHAnsi"/>
          <w:lang w:eastAsia="en-US"/>
        </w:rPr>
        <w:t xml:space="preserve">proti, </w:t>
      </w:r>
      <w:r w:rsidR="006D389C" w:rsidRPr="00F40928">
        <w:t>finanšu līdzekļu iemaks</w:t>
      </w:r>
      <w:r w:rsidR="00365897" w:rsidRPr="00F40928">
        <w:t>u</w:t>
      </w:r>
      <w:r w:rsidR="006D389C" w:rsidRPr="00F40928">
        <w:t xml:space="preserve"> bankas kontā skaidr</w:t>
      </w:r>
      <w:r w:rsidR="001D55A4" w:rsidRPr="00F40928">
        <w:t>ā</w:t>
      </w:r>
      <w:r w:rsidR="006D389C" w:rsidRPr="00F40928">
        <w:t xml:space="preserve"> naud</w:t>
      </w:r>
      <w:r w:rsidR="001D55A4" w:rsidRPr="00F40928">
        <w:t>ā</w:t>
      </w:r>
      <w:r w:rsidR="006D389C" w:rsidRPr="00F40928">
        <w:t xml:space="preserve"> laikā no </w:t>
      </w:r>
      <w:r w:rsidR="006D389C" w:rsidRPr="00F40928">
        <w:rPr>
          <w:rFonts w:eastAsiaTheme="minorHAnsi"/>
          <w:lang w:eastAsia="en-US"/>
        </w:rPr>
        <w:t>2018. gada 7. maija līdz 2019. gada 7. septembrim</w:t>
      </w:r>
      <w:r w:rsidR="00547F6C" w:rsidRPr="00F40928">
        <w:rPr>
          <w:rFonts w:eastAsiaTheme="minorHAnsi"/>
          <w:lang w:eastAsia="en-US"/>
        </w:rPr>
        <w:t xml:space="preserve">, lai gan </w:t>
      </w:r>
      <w:r w:rsidR="00365897" w:rsidRPr="00F40928">
        <w:rPr>
          <w:rFonts w:eastAsiaTheme="minorHAnsi"/>
          <w:lang w:eastAsia="en-US"/>
        </w:rPr>
        <w:t xml:space="preserve">lietā konstatēts, ka </w:t>
      </w:r>
      <w:r w:rsidR="00547F6C" w:rsidRPr="00F40928">
        <w:rPr>
          <w:rFonts w:eastAsiaTheme="minorHAnsi"/>
          <w:lang w:eastAsia="en-US"/>
        </w:rPr>
        <w:t>apsūdzēta</w:t>
      </w:r>
      <w:r w:rsidR="00731B88" w:rsidRPr="00F40928">
        <w:rPr>
          <w:rFonts w:eastAsiaTheme="minorHAnsi"/>
          <w:lang w:eastAsia="en-US"/>
        </w:rPr>
        <w:t xml:space="preserve">is </w:t>
      </w:r>
      <w:r w:rsidR="00731B88" w:rsidRPr="00F40928">
        <w:t xml:space="preserve">ilgstošu laika periodu nav strādājis un apsūdzētajam šajā laikā </w:t>
      </w:r>
      <w:r w:rsidR="00547F6C" w:rsidRPr="00F40928">
        <w:rPr>
          <w:rFonts w:eastAsiaTheme="minorHAnsi"/>
          <w:lang w:eastAsia="en-US"/>
        </w:rPr>
        <w:t>nebija likumīgu ienākumu</w:t>
      </w:r>
      <w:r w:rsidR="00731B88" w:rsidRPr="00F40928">
        <w:rPr>
          <w:rFonts w:eastAsiaTheme="minorHAnsi"/>
          <w:lang w:eastAsia="en-US"/>
        </w:rPr>
        <w:t>.</w:t>
      </w:r>
    </w:p>
    <w:p w14:paraId="6E277A03" w14:textId="00595AB9" w:rsidR="000D6CCD" w:rsidRPr="00F40928" w:rsidRDefault="000D6CCD" w:rsidP="00A31AD9">
      <w:pPr>
        <w:widowControl w:val="0"/>
        <w:spacing w:line="276" w:lineRule="auto"/>
        <w:ind w:firstLine="720"/>
        <w:jc w:val="both"/>
        <w:rPr>
          <w:rFonts w:eastAsiaTheme="minorHAnsi"/>
          <w:lang w:eastAsia="en-US"/>
        </w:rPr>
      </w:pPr>
      <w:r w:rsidRPr="00F40928">
        <w:rPr>
          <w:rFonts w:eastAsiaTheme="minorHAnsi"/>
          <w:lang w:eastAsia="en-US"/>
        </w:rPr>
        <w:t xml:space="preserve">[9.2] Tāpat Senāts atzīst, ka apelācijas instances tiesa nav pamatojusi nolēmumā atzīto, ka apsūdzētajam </w:t>
      </w:r>
      <w:r w:rsidR="004E31CD">
        <w:t>[pers. A]</w:t>
      </w:r>
      <w:r w:rsidRPr="00F40928">
        <w:rPr>
          <w:rFonts w:eastAsiaTheme="minorHAnsi"/>
          <w:lang w:eastAsia="en-US"/>
        </w:rPr>
        <w:t xml:space="preserve"> nav bijis nolūks slēpt finanšu līdzekļu noziedzīgo izcelsmi.</w:t>
      </w:r>
    </w:p>
    <w:p w14:paraId="4999584F" w14:textId="62A73F00" w:rsidR="00824DAE" w:rsidRPr="00F40928" w:rsidRDefault="000D6CCD" w:rsidP="00A31AD9">
      <w:pPr>
        <w:widowControl w:val="0"/>
        <w:tabs>
          <w:tab w:val="left" w:pos="1710"/>
        </w:tabs>
        <w:suppressAutoHyphens/>
        <w:spacing w:line="276" w:lineRule="auto"/>
        <w:ind w:firstLine="720"/>
        <w:contextualSpacing/>
        <w:jc w:val="both"/>
      </w:pPr>
      <w:r w:rsidRPr="00F40928">
        <w:rPr>
          <w:rFonts w:eastAsiaTheme="minorHAnsi"/>
          <w:lang w:eastAsia="en-US"/>
        </w:rPr>
        <w:t>Apelācijas instances tiesa atzinumu par to, ka apsūdzētais noziedzīgi iegūto finanšu līdzekļu ieskaitīšanu savā bankas kontā skaidr</w:t>
      </w:r>
      <w:r w:rsidR="001D55A4" w:rsidRPr="00F40928">
        <w:rPr>
          <w:rFonts w:eastAsiaTheme="minorHAnsi"/>
          <w:lang w:eastAsia="en-US"/>
        </w:rPr>
        <w:t>ā</w:t>
      </w:r>
      <w:r w:rsidRPr="00F40928">
        <w:rPr>
          <w:rFonts w:eastAsiaTheme="minorHAnsi"/>
          <w:lang w:eastAsia="en-US"/>
        </w:rPr>
        <w:t xml:space="preserve"> naud</w:t>
      </w:r>
      <w:r w:rsidR="001D55A4" w:rsidRPr="00F40928">
        <w:rPr>
          <w:rFonts w:eastAsiaTheme="minorHAnsi"/>
          <w:lang w:eastAsia="en-US"/>
        </w:rPr>
        <w:t>ā</w:t>
      </w:r>
      <w:r w:rsidRPr="00F40928">
        <w:rPr>
          <w:rFonts w:eastAsiaTheme="minorHAnsi"/>
          <w:lang w:eastAsia="en-US"/>
        </w:rPr>
        <w:t xml:space="preserve"> nav veicis ar nolūku slēpt </w:t>
      </w:r>
      <w:r w:rsidR="001D55A4" w:rsidRPr="00F40928">
        <w:rPr>
          <w:rFonts w:eastAsiaTheme="minorHAnsi"/>
          <w:lang w:eastAsia="en-US"/>
        </w:rPr>
        <w:t xml:space="preserve">šo </w:t>
      </w:r>
      <w:r w:rsidRPr="00F40928">
        <w:rPr>
          <w:rFonts w:eastAsiaTheme="minorHAnsi"/>
          <w:lang w:eastAsia="en-US"/>
        </w:rPr>
        <w:t xml:space="preserve">finanšu līdzekļu izcelsmi, pamatoja ar </w:t>
      </w:r>
      <w:r w:rsidR="005D3E86" w:rsidRPr="00F40928">
        <w:rPr>
          <w:rFonts w:eastAsiaTheme="minorHAnsi"/>
          <w:lang w:eastAsia="en-US"/>
        </w:rPr>
        <w:t>to, ka apsūdzētais pats veic</w:t>
      </w:r>
      <w:r w:rsidR="00816FC9" w:rsidRPr="00F40928">
        <w:rPr>
          <w:rFonts w:eastAsiaTheme="minorHAnsi"/>
          <w:lang w:eastAsia="en-US"/>
        </w:rPr>
        <w:t>is</w:t>
      </w:r>
      <w:r w:rsidR="005D3E86" w:rsidRPr="00F40928">
        <w:rPr>
          <w:rFonts w:eastAsiaTheme="minorHAnsi"/>
          <w:lang w:eastAsia="en-US"/>
        </w:rPr>
        <w:t xml:space="preserve"> savu finanšu līdzekļu ieskaitīšanu kontā, nav slēpis to piederību, </w:t>
      </w:r>
      <w:r w:rsidR="001D55A4" w:rsidRPr="00F40928">
        <w:rPr>
          <w:rFonts w:eastAsiaTheme="minorHAnsi"/>
          <w:lang w:eastAsia="en-US"/>
        </w:rPr>
        <w:t xml:space="preserve">nav </w:t>
      </w:r>
      <w:r w:rsidR="005D3E86" w:rsidRPr="00F40928">
        <w:rPr>
          <w:rFonts w:eastAsiaTheme="minorHAnsi"/>
          <w:lang w:eastAsia="en-US"/>
        </w:rPr>
        <w:t>veidoj</w:t>
      </w:r>
      <w:r w:rsidR="001D55A4" w:rsidRPr="00F40928">
        <w:rPr>
          <w:rFonts w:eastAsiaTheme="minorHAnsi"/>
          <w:lang w:eastAsia="en-US"/>
        </w:rPr>
        <w:t>is</w:t>
      </w:r>
      <w:r w:rsidR="005D3E86" w:rsidRPr="00F40928">
        <w:rPr>
          <w:rFonts w:eastAsiaTheme="minorHAnsi"/>
          <w:lang w:eastAsia="en-US"/>
        </w:rPr>
        <w:t xml:space="preserve"> fiktīvus darījumus</w:t>
      </w:r>
      <w:r w:rsidR="00E267C4" w:rsidRPr="00F40928">
        <w:rPr>
          <w:rFonts w:eastAsiaTheme="minorHAnsi"/>
          <w:lang w:eastAsia="en-US"/>
        </w:rPr>
        <w:t>, veicis uzkrājumus,</w:t>
      </w:r>
      <w:r w:rsidR="005D3E86" w:rsidRPr="00F40928">
        <w:rPr>
          <w:rFonts w:eastAsiaTheme="minorHAnsi"/>
          <w:lang w:eastAsia="en-US"/>
        </w:rPr>
        <w:t xml:space="preserve"> un ieskaitītos naudas līdzekļu tērēj</w:t>
      </w:r>
      <w:r w:rsidR="001D55A4" w:rsidRPr="00F40928">
        <w:rPr>
          <w:rFonts w:eastAsiaTheme="minorHAnsi"/>
          <w:lang w:eastAsia="en-US"/>
        </w:rPr>
        <w:t>is</w:t>
      </w:r>
      <w:r w:rsidR="005D3E86" w:rsidRPr="00F40928">
        <w:rPr>
          <w:rFonts w:eastAsiaTheme="minorHAnsi"/>
          <w:lang w:eastAsia="en-US"/>
        </w:rPr>
        <w:t xml:space="preserve"> savām vajadzībām</w:t>
      </w:r>
      <w:r w:rsidR="00993438" w:rsidRPr="00F40928">
        <w:rPr>
          <w:rFonts w:eastAsiaTheme="minorHAnsi"/>
          <w:lang w:eastAsia="en-US"/>
        </w:rPr>
        <w:t xml:space="preserve">, </w:t>
      </w:r>
      <w:r w:rsidR="00816FC9" w:rsidRPr="00F40928">
        <w:rPr>
          <w:rFonts w:eastAsiaTheme="minorHAnsi"/>
          <w:lang w:eastAsia="en-US"/>
        </w:rPr>
        <w:t xml:space="preserve">savukārt </w:t>
      </w:r>
      <w:r w:rsidR="00993438" w:rsidRPr="00F40928">
        <w:rPr>
          <w:rFonts w:eastAsiaTheme="minorHAnsi"/>
          <w:lang w:eastAsia="en-US"/>
        </w:rPr>
        <w:t>n</w:t>
      </w:r>
      <w:r w:rsidR="00993438" w:rsidRPr="00F40928">
        <w:t xml:space="preserve">ekustamā īpašuma </w:t>
      </w:r>
      <w:r w:rsidR="00CC232B">
        <w:t>[</w:t>
      </w:r>
      <w:r w:rsidR="000E42CF">
        <w:t>“Nosaukums B”</w:t>
      </w:r>
      <w:r w:rsidR="00CC232B">
        <w:t>]</w:t>
      </w:r>
      <w:r w:rsidR="00993438" w:rsidRPr="00F40928">
        <w:t xml:space="preserve"> pircējs un īpašnieks ir </w:t>
      </w:r>
      <w:r w:rsidR="00CC232B">
        <w:t>[pers. C]</w:t>
      </w:r>
      <w:r w:rsidR="00993438" w:rsidRPr="00F40928">
        <w:t>, ko apstiprina viņa konta pārskats un zemesgrāmatā pieejamā informācija</w:t>
      </w:r>
      <w:r w:rsidR="003D38B0" w:rsidRPr="00F40928">
        <w:t>.</w:t>
      </w:r>
    </w:p>
    <w:p w14:paraId="3C52372D" w14:textId="51A68BD8" w:rsidR="007D5AE4" w:rsidRPr="00F40928" w:rsidRDefault="00FE47FF" w:rsidP="00A31AD9">
      <w:pPr>
        <w:widowControl w:val="0"/>
        <w:tabs>
          <w:tab w:val="left" w:pos="1710"/>
        </w:tabs>
        <w:suppressAutoHyphens/>
        <w:spacing w:line="276" w:lineRule="auto"/>
        <w:ind w:firstLine="720"/>
        <w:contextualSpacing/>
        <w:jc w:val="both"/>
        <w:rPr>
          <w:rFonts w:eastAsiaTheme="minorHAnsi"/>
          <w:lang w:eastAsia="en-US"/>
        </w:rPr>
      </w:pPr>
      <w:r w:rsidRPr="00F40928">
        <w:rPr>
          <w:rFonts w:eastAsiaTheme="minorHAnsi"/>
          <w:lang w:eastAsia="en-US"/>
        </w:rPr>
        <w:t xml:space="preserve">Senāts atzīst, ka šāds </w:t>
      </w:r>
      <w:r w:rsidR="00D60194" w:rsidRPr="00F40928">
        <w:rPr>
          <w:rFonts w:eastAsiaTheme="minorHAnsi"/>
          <w:lang w:eastAsia="en-US"/>
        </w:rPr>
        <w:t xml:space="preserve">apelācijas instances tiesas atzinums neatbilst Kriminālprocesa likuma 564. panta ceturtajai daļai, jo tiesa nolēmumā nav norādījusi, kādēļ tā noraida apsūdzības pierādījumus par apsūdzētā nodoma esību finanšu līdzekļu </w:t>
      </w:r>
      <w:r w:rsidR="00484A9F" w:rsidRPr="00F40928">
        <w:rPr>
          <w:rFonts w:eastAsiaTheme="minorHAnsi"/>
          <w:lang w:eastAsia="en-US"/>
        </w:rPr>
        <w:lastRenderedPageBreak/>
        <w:t xml:space="preserve">patiesās izcelsmes slēpšanā. </w:t>
      </w:r>
      <w:r w:rsidR="00824DAE" w:rsidRPr="00F40928">
        <w:rPr>
          <w:rFonts w:eastAsiaTheme="minorHAnsi"/>
          <w:lang w:eastAsia="en-US"/>
        </w:rPr>
        <w:t>Šādu apelācijas instances spriedumu nevar atzīt par pamatotu.</w:t>
      </w:r>
    </w:p>
    <w:p w14:paraId="178E70D1" w14:textId="0C741341" w:rsidR="0069236D" w:rsidRPr="00F40928" w:rsidRDefault="007D5AE4" w:rsidP="00A31AD9">
      <w:pPr>
        <w:widowControl w:val="0"/>
        <w:tabs>
          <w:tab w:val="left" w:pos="1710"/>
        </w:tabs>
        <w:suppressAutoHyphens/>
        <w:spacing w:line="276" w:lineRule="auto"/>
        <w:ind w:firstLine="720"/>
        <w:contextualSpacing/>
        <w:jc w:val="both"/>
        <w:rPr>
          <w:rFonts w:eastAsiaTheme="minorHAnsi"/>
          <w:lang w:eastAsia="en-US"/>
        </w:rPr>
      </w:pPr>
      <w:r w:rsidRPr="00F40928">
        <w:t>Senāts ir norādījis,– l</w:t>
      </w:r>
      <w:r w:rsidR="0069236D" w:rsidRPr="00F40928">
        <w:t>ai atklātu nolūku</w:t>
      </w:r>
      <w:r w:rsidR="003B21AB" w:rsidRPr="00F40928">
        <w:t xml:space="preserve"> slēpt noziedzīgi iegūtu līdzekļu izcelsmi</w:t>
      </w:r>
      <w:r w:rsidR="0069236D" w:rsidRPr="00F40928">
        <w:t>, nav piešķirama izšķiroša nozīme tam apstāklim, cik viegli vai apgrūtinoši ir identificēt naudas darījuma plūsmu, bet jāvērtē visu apstākļu kopums, tai skaitā skaidras naudas lietošanas ierobežojumi, kas noteikti likuma „Par nodokļiem un nodevām” 30. pantā, Finanšu izlūkošanas dienesta praksē apzinātās noziedzīgi iegūtu līdzekļu legalizācijas pazīmes, veikto naudas pārskaitījumu ekonomiskais pamatojums kopsakarā ar apsūdzētā faktiskajām darbībām</w:t>
      </w:r>
      <w:r w:rsidR="004F3529" w:rsidRPr="00F40928">
        <w:t xml:space="preserve"> </w:t>
      </w:r>
      <w:r w:rsidR="0069236D" w:rsidRPr="00F40928">
        <w:t xml:space="preserve">– daudzkārtēju skaidras naudas ieskaitīšanu finanšu iestādes kontā tādā apmērā, kas ir zem finanšu iestādes ziņošanas sliekšņa, </w:t>
      </w:r>
      <w:r w:rsidR="003B21AB" w:rsidRPr="00F40928">
        <w:rPr>
          <w:rFonts w:eastAsiaTheme="minorHAnsi"/>
          <w:lang w:eastAsia="en-US"/>
        </w:rPr>
        <w:t>ar tālāku mērķi tos legalizēt, pārvēršot citās vērtībās, piemēram, iegādājoties nekustamos īpašumus</w:t>
      </w:r>
      <w:r w:rsidR="003B21AB" w:rsidRPr="00F40928">
        <w:t>,</w:t>
      </w:r>
      <w:r w:rsidR="0086536B" w:rsidRPr="00F40928">
        <w:t xml:space="preserve"> </w:t>
      </w:r>
      <w:r w:rsidR="0069236D" w:rsidRPr="00F40928">
        <w:t>tādējādi izvairoties no finanšu iestādes pienākuma identificēt aizdomīgus darījumus, attālinot naudas līdzekļus no to patiesās izcelsmes un radot noziedzīgajā nodarījumā neiesaistītām trešajām personām maldīgu priekšstatu par naudas līdzekļu legalitāti</w:t>
      </w:r>
      <w:r w:rsidR="003B21AB" w:rsidRPr="00F40928">
        <w:t xml:space="preserve"> (</w:t>
      </w:r>
      <w:r w:rsidR="00E11EB7" w:rsidRPr="00F40928">
        <w:rPr>
          <w:i/>
          <w:iCs/>
        </w:rPr>
        <w:t>Senāta 2024. gada 19. marta lēmum</w:t>
      </w:r>
      <w:r w:rsidR="00020B94" w:rsidRPr="00F40928">
        <w:rPr>
          <w:i/>
          <w:iCs/>
        </w:rPr>
        <w:t>a</w:t>
      </w:r>
      <w:r w:rsidR="00E11EB7" w:rsidRPr="00F40928">
        <w:rPr>
          <w:i/>
          <w:iCs/>
        </w:rPr>
        <w:t xml:space="preserve"> lietā Nr. SKK-11/2024, </w:t>
      </w:r>
      <w:hyperlink r:id="rId11" w:history="1">
        <w:r w:rsidR="00E11EB7" w:rsidRPr="00F40928">
          <w:rPr>
            <w:rStyle w:val="Hyperlink"/>
            <w:i/>
            <w:iCs/>
            <w:shd w:val="clear" w:color="auto" w:fill="FFFFFF"/>
          </w:rPr>
          <w:t>ECLI:LV:AT:2024:0319.11353018020.4.L</w:t>
        </w:r>
      </w:hyperlink>
      <w:r w:rsidR="004F3529" w:rsidRPr="00F40928">
        <w:t xml:space="preserve">, </w:t>
      </w:r>
      <w:r w:rsidR="00E11EB7" w:rsidRPr="00F40928">
        <w:rPr>
          <w:i/>
          <w:iCs/>
        </w:rPr>
        <w:t>6</w:t>
      </w:r>
      <w:r w:rsidR="003B21AB" w:rsidRPr="00F40928">
        <w:rPr>
          <w:i/>
          <w:iCs/>
        </w:rPr>
        <w:t>.2</w:t>
      </w:r>
      <w:r w:rsidR="006366AE" w:rsidRPr="00F40928">
        <w:rPr>
          <w:i/>
          <w:iCs/>
        </w:rPr>
        <w:t>.</w:t>
      </w:r>
      <w:r w:rsidR="003B21AB" w:rsidRPr="00F40928">
        <w:rPr>
          <w:i/>
          <w:iCs/>
        </w:rPr>
        <w:t> punkts</w:t>
      </w:r>
      <w:r w:rsidR="003B21AB" w:rsidRPr="00F40928">
        <w:t>)</w:t>
      </w:r>
      <w:r w:rsidR="0069236D" w:rsidRPr="00F40928">
        <w:t>.</w:t>
      </w:r>
    </w:p>
    <w:p w14:paraId="615F250C" w14:textId="328E6C7C" w:rsidR="00E57662" w:rsidRPr="00F40928" w:rsidRDefault="00484A9F" w:rsidP="00A31AD9">
      <w:pPr>
        <w:widowControl w:val="0"/>
        <w:spacing w:line="276" w:lineRule="auto"/>
        <w:ind w:firstLine="720"/>
        <w:contextualSpacing/>
        <w:jc w:val="both"/>
      </w:pPr>
      <w:r w:rsidRPr="00F40928">
        <w:rPr>
          <w:rFonts w:eastAsiaTheme="minorHAnsi"/>
          <w:lang w:eastAsia="en-US"/>
        </w:rPr>
        <w:t>Apelācijas instances tiesa nav vērtējusi apsūdzētā faktiskās darbības pēc daudzkārtēj</w:t>
      </w:r>
      <w:r w:rsidR="00AF2F6A" w:rsidRPr="00F40928">
        <w:rPr>
          <w:rFonts w:eastAsiaTheme="minorHAnsi"/>
          <w:lang w:eastAsia="en-US"/>
        </w:rPr>
        <w:t>as</w:t>
      </w:r>
      <w:r w:rsidR="006D389C" w:rsidRPr="00F40928">
        <w:rPr>
          <w:rFonts w:eastAsiaTheme="minorHAnsi"/>
          <w:lang w:eastAsia="en-US"/>
        </w:rPr>
        <w:t xml:space="preserve"> </w:t>
      </w:r>
      <w:r w:rsidR="00AF2F6A" w:rsidRPr="00F40928">
        <w:t>skaidras naudas ieskaitīšan</w:t>
      </w:r>
      <w:r w:rsidR="009B3139" w:rsidRPr="00F40928">
        <w:t>as</w:t>
      </w:r>
      <w:r w:rsidR="00AF2F6A" w:rsidRPr="00F40928">
        <w:t xml:space="preserve"> finanšu iestādes kontā</w:t>
      </w:r>
      <w:r w:rsidR="009B3139" w:rsidRPr="00F40928">
        <w:t>,</w:t>
      </w:r>
      <w:r w:rsidR="00494D88" w:rsidRPr="00F40928">
        <w:t xml:space="preserve"> proti,</w:t>
      </w:r>
      <w:r w:rsidR="00E26E16" w:rsidRPr="00F40928">
        <w:t xml:space="preserve"> </w:t>
      </w:r>
      <w:r w:rsidR="00AF2F6A" w:rsidRPr="00F40928">
        <w:rPr>
          <w:rFonts w:eastAsiaTheme="minorHAnsi"/>
          <w:lang w:eastAsia="en-US"/>
        </w:rPr>
        <w:t>to pārvēršanu citās vērtībās</w:t>
      </w:r>
      <w:r w:rsidR="00E26E16" w:rsidRPr="00F40928">
        <w:rPr>
          <w:rFonts w:eastAsiaTheme="minorHAnsi"/>
          <w:lang w:eastAsia="en-US"/>
        </w:rPr>
        <w:t>,</w:t>
      </w:r>
      <w:r w:rsidR="00AF2F6A" w:rsidRPr="00F40928">
        <w:rPr>
          <w:rFonts w:eastAsiaTheme="minorHAnsi"/>
          <w:lang w:eastAsia="en-US"/>
        </w:rPr>
        <w:t xml:space="preserve"> veicot transakcijas uz </w:t>
      </w:r>
      <w:r w:rsidR="007F4ACA">
        <w:rPr>
          <w:rFonts w:eastAsiaTheme="minorHAnsi"/>
          <w:lang w:eastAsia="en-US"/>
        </w:rPr>
        <w:t>[pers. C]</w:t>
      </w:r>
      <w:r w:rsidR="00AF2F6A" w:rsidRPr="00F40928">
        <w:rPr>
          <w:rFonts w:eastAsiaTheme="minorHAnsi"/>
          <w:lang w:eastAsia="en-US"/>
        </w:rPr>
        <w:t xml:space="preserve"> bankas kontu, </w:t>
      </w:r>
      <w:r w:rsidR="00AF2F6A" w:rsidRPr="00F40928">
        <w:t>tādējādi attālinot finanšu līdzekļus no to patiesās izcelsmes un radot noziedzīgajā nodarījumā neiesaistītām trešajām personām maldīgu priekšstatu par šo finanšu līdzekļu legalitāti</w:t>
      </w:r>
      <w:r w:rsidR="00494D88" w:rsidRPr="00F40928">
        <w:t xml:space="preserve">. Tiesa nav </w:t>
      </w:r>
      <w:r w:rsidR="003203BB" w:rsidRPr="00F40928">
        <w:t xml:space="preserve">motivējusi, kādēļ </w:t>
      </w:r>
      <w:r w:rsidR="00F6631A" w:rsidRPr="00F40928">
        <w:t>naudas līdzekļu 17 000 </w:t>
      </w:r>
      <w:proofErr w:type="spellStart"/>
      <w:r w:rsidR="00F6631A" w:rsidRPr="00F40928">
        <w:rPr>
          <w:i/>
          <w:iCs/>
        </w:rPr>
        <w:t>euro</w:t>
      </w:r>
      <w:proofErr w:type="spellEnd"/>
      <w:r w:rsidR="00F6631A" w:rsidRPr="00F40928">
        <w:t xml:space="preserve"> </w:t>
      </w:r>
      <w:r w:rsidR="003747D5" w:rsidRPr="00784045">
        <w:t>transakcija</w:t>
      </w:r>
      <w:r w:rsidR="00441821" w:rsidRPr="00784045">
        <w:t>s</w:t>
      </w:r>
      <w:r w:rsidR="003747D5" w:rsidRPr="00784045">
        <w:t xml:space="preserve"> </w:t>
      </w:r>
      <w:r w:rsidR="008A33C6" w:rsidRPr="00784045">
        <w:t>[“Nosaukums”]</w:t>
      </w:r>
      <w:r w:rsidR="00F6631A" w:rsidRPr="00784045">
        <w:t> AS</w:t>
      </w:r>
      <w:r w:rsidR="00F6631A" w:rsidRPr="00F40928">
        <w:t xml:space="preserve"> (2019. gada 23. aprīlī – 7000 </w:t>
      </w:r>
      <w:r w:rsidR="00F6631A" w:rsidRPr="00F40928">
        <w:rPr>
          <w:i/>
          <w:iCs/>
        </w:rPr>
        <w:t>euro</w:t>
      </w:r>
      <w:r w:rsidR="00F6631A" w:rsidRPr="00F40928">
        <w:t>, 2019. gada 9. maijā</w:t>
      </w:r>
      <w:r w:rsidR="00441821" w:rsidRPr="00F40928">
        <w:t> </w:t>
      </w:r>
      <w:r w:rsidR="00F6631A" w:rsidRPr="00F40928">
        <w:t>– 9500 </w:t>
      </w:r>
      <w:r w:rsidR="00F6631A" w:rsidRPr="00F40928">
        <w:rPr>
          <w:i/>
          <w:iCs/>
        </w:rPr>
        <w:t>euro</w:t>
      </w:r>
      <w:r w:rsidR="00F6631A" w:rsidRPr="00F40928">
        <w:t xml:space="preserve"> un 2019. gada 13. maijā</w:t>
      </w:r>
      <w:r w:rsidR="002C4B7F" w:rsidRPr="00F40928">
        <w:t> </w:t>
      </w:r>
      <w:r w:rsidR="00F6631A" w:rsidRPr="00F40928">
        <w:t>– 500 </w:t>
      </w:r>
      <w:r w:rsidR="00F6631A" w:rsidRPr="00F40928">
        <w:rPr>
          <w:i/>
          <w:iCs/>
        </w:rPr>
        <w:t>euro</w:t>
      </w:r>
      <w:r w:rsidR="00F6631A" w:rsidRPr="00F40928">
        <w:t>) un vēlāk to pašu naudas līdzekļu 17 000 </w:t>
      </w:r>
      <w:r w:rsidR="00F6631A" w:rsidRPr="00F40928">
        <w:rPr>
          <w:i/>
          <w:iCs/>
        </w:rPr>
        <w:t>euro</w:t>
      </w:r>
      <w:r w:rsidR="00F6631A" w:rsidRPr="00F40928">
        <w:t xml:space="preserve"> </w:t>
      </w:r>
      <w:r w:rsidR="003747D5" w:rsidRPr="00F40928">
        <w:t>transakcija</w:t>
      </w:r>
      <w:r w:rsidR="00647792" w:rsidRPr="00F40928">
        <w:t>s</w:t>
      </w:r>
      <w:r w:rsidR="00F6631A" w:rsidRPr="00F40928">
        <w:t xml:space="preserve"> </w:t>
      </w:r>
      <w:r w:rsidR="00E36E4E">
        <w:t>[pers. C]</w:t>
      </w:r>
      <w:r w:rsidR="00F6631A" w:rsidRPr="00F40928">
        <w:t xml:space="preserve"> (2019. gada 28. oktobrī – 10 000 </w:t>
      </w:r>
      <w:r w:rsidR="00F6631A" w:rsidRPr="00F40928">
        <w:rPr>
          <w:i/>
          <w:iCs/>
        </w:rPr>
        <w:t>euro</w:t>
      </w:r>
      <w:r w:rsidR="00F6631A" w:rsidRPr="00F40928">
        <w:t>, 2019. gada 7. novembrī – 7000 </w:t>
      </w:r>
      <w:r w:rsidR="00F6631A" w:rsidRPr="00F40928">
        <w:rPr>
          <w:i/>
          <w:iCs/>
        </w:rPr>
        <w:t>euro</w:t>
      </w:r>
      <w:r w:rsidR="00F6631A" w:rsidRPr="00F40928">
        <w:t>)</w:t>
      </w:r>
      <w:r w:rsidR="002F1BAA" w:rsidRPr="00F40928">
        <w:t>,</w:t>
      </w:r>
      <w:r w:rsidR="00685D35" w:rsidRPr="00F40928">
        <w:rPr>
          <w:rFonts w:eastAsiaTheme="minorHAnsi"/>
          <w:lang w:eastAsia="en-US"/>
        </w:rPr>
        <w:t xml:space="preserve"> </w:t>
      </w:r>
      <w:r w:rsidR="00AD257A" w:rsidRPr="00F40928">
        <w:t xml:space="preserve">kurš vēlāk iegādājās nekustamos īpašumus, </w:t>
      </w:r>
      <w:r w:rsidR="00647792" w:rsidRPr="00F40928">
        <w:t>arī</w:t>
      </w:r>
      <w:r w:rsidR="00AD257A" w:rsidRPr="00F40928">
        <w:t xml:space="preserve"> </w:t>
      </w:r>
      <w:r w:rsidR="008A33C6">
        <w:t>[</w:t>
      </w:r>
      <w:r w:rsidR="001B3347">
        <w:t>“Nosaukums B”]</w:t>
      </w:r>
      <w:r w:rsidR="00AD257A" w:rsidRPr="00F40928">
        <w:t xml:space="preserve"> kurā apsūdzētais nelikumīgi iesēja un audzēja kaņepju sēklas, </w:t>
      </w:r>
      <w:r w:rsidR="00AB0582" w:rsidRPr="00F40928">
        <w:t>n</w:t>
      </w:r>
      <w:r w:rsidR="00647792" w:rsidRPr="00F40928">
        <w:t>eapliecina</w:t>
      </w:r>
      <w:r w:rsidR="00AB0582" w:rsidRPr="00F40928">
        <w:t xml:space="preserve"> </w:t>
      </w:r>
      <w:r w:rsidR="00DD795E" w:rsidRPr="00F40928">
        <w:t xml:space="preserve">par </w:t>
      </w:r>
      <w:r w:rsidR="00565B52" w:rsidRPr="00F40928">
        <w:t>apsūdzētā speciālo nolūku.</w:t>
      </w:r>
    </w:p>
    <w:p w14:paraId="30A50301" w14:textId="12A17804" w:rsidR="00AF2F6A" w:rsidRPr="00F40928" w:rsidRDefault="00E57662" w:rsidP="00A31AD9">
      <w:pPr>
        <w:widowControl w:val="0"/>
        <w:spacing w:line="276" w:lineRule="auto"/>
        <w:ind w:firstLine="720"/>
        <w:jc w:val="both"/>
      </w:pPr>
      <w:r w:rsidRPr="00F40928">
        <w:t>[9.3] Senāts atzīst, ka apelācijas instances tiesas pieļautie Kriminālprocesa likuma 12</w:t>
      </w:r>
      <w:r w:rsidR="00BF239D" w:rsidRPr="00F40928">
        <w:t>5</w:t>
      </w:r>
      <w:r w:rsidRPr="00F40928">
        <w:t>. panta</w:t>
      </w:r>
      <w:r w:rsidR="00BF239D" w:rsidRPr="00F40928">
        <w:t xml:space="preserve"> trešās daļas</w:t>
      </w:r>
      <w:r w:rsidRPr="00F40928">
        <w:t>, 564. panta ceturtās daļas pārkāpumi atzīstami par Kriminālprocesa likuma būtiskiem pārkāpumiem šā likuma 575. panta trešās daļas izpratnē, kas noveduši pie nelikumīga nolēmuma.</w:t>
      </w:r>
    </w:p>
    <w:p w14:paraId="18AD01A0" w14:textId="16653FB9" w:rsidR="00605151" w:rsidRPr="00F40928" w:rsidRDefault="00E57662" w:rsidP="00A31AD9">
      <w:pPr>
        <w:spacing w:line="276" w:lineRule="auto"/>
        <w:ind w:firstLine="720"/>
        <w:jc w:val="both"/>
        <w:rPr>
          <w:b/>
          <w:bCs/>
        </w:rPr>
      </w:pPr>
      <w:r w:rsidRPr="00F40928">
        <w:t xml:space="preserve">Ievērojot minēto, apelācijas instances tiesas spriedums atceļams daļā par apsūdzētā </w:t>
      </w:r>
      <w:r w:rsidR="00533FC3">
        <w:t>[pers. A]</w:t>
      </w:r>
      <w:r w:rsidRPr="00F40928">
        <w:t xml:space="preserve"> atzīšanu par nevainīgu pret viņu celtajā apsūdzībā pēc Krimināllikuma 195. panta trešās daļas </w:t>
      </w:r>
      <w:r w:rsidR="002D51CF" w:rsidRPr="00F40928">
        <w:t xml:space="preserve">un </w:t>
      </w:r>
      <w:r w:rsidRPr="00F40928">
        <w:t>attaisnošanu</w:t>
      </w:r>
      <w:r w:rsidR="002D51CF" w:rsidRPr="00F40928">
        <w:t xml:space="preserve">, </w:t>
      </w:r>
      <w:r w:rsidR="00A03C28" w:rsidRPr="00F40928">
        <w:t xml:space="preserve">par </w:t>
      </w:r>
      <w:r w:rsidR="00441821" w:rsidRPr="00F40928">
        <w:t>galīgo</w:t>
      </w:r>
      <w:r w:rsidR="00A03C28" w:rsidRPr="00F40928">
        <w:t xml:space="preserve"> sodu </w:t>
      </w:r>
      <w:r w:rsidR="00441821" w:rsidRPr="00F40928">
        <w:t xml:space="preserve">saskaņā ar </w:t>
      </w:r>
      <w:r w:rsidR="00A03C28" w:rsidRPr="00F40928">
        <w:t>Krimināllikuma 50. panta pirm</w:t>
      </w:r>
      <w:r w:rsidR="00441821" w:rsidRPr="00F40928">
        <w:t>o</w:t>
      </w:r>
      <w:r w:rsidR="00A03C28" w:rsidRPr="00F40928">
        <w:t xml:space="preserve"> un treš</w:t>
      </w:r>
      <w:r w:rsidR="00441821" w:rsidRPr="00F40928">
        <w:t>o</w:t>
      </w:r>
      <w:r w:rsidR="00A03C28" w:rsidRPr="00F40928">
        <w:t xml:space="preserve"> daļ</w:t>
      </w:r>
      <w:r w:rsidR="00441821" w:rsidRPr="00F40928">
        <w:t>u</w:t>
      </w:r>
      <w:r w:rsidR="007D2F26" w:rsidRPr="00F40928">
        <w:t>,</w:t>
      </w:r>
      <w:r w:rsidR="00441821" w:rsidRPr="00F40928">
        <w:rPr>
          <w:b/>
          <w:bCs/>
        </w:rPr>
        <w:t xml:space="preserve"> </w:t>
      </w:r>
      <w:r w:rsidR="002D51CF" w:rsidRPr="00F40928">
        <w:t>par</w:t>
      </w:r>
      <w:r w:rsidR="002D51CF" w:rsidRPr="00F40928">
        <w:rPr>
          <w:color w:val="000000" w:themeColor="text1"/>
        </w:rPr>
        <w:t xml:space="preserve"> aresta atcelšanu uz nekustamajiem īpašumiem</w:t>
      </w:r>
      <w:r w:rsidR="00764AB7" w:rsidRPr="00F40928">
        <w:rPr>
          <w:color w:val="000000" w:themeColor="text1"/>
        </w:rPr>
        <w:t xml:space="preserve"> </w:t>
      </w:r>
      <w:r w:rsidR="00C06E69">
        <w:rPr>
          <w:color w:val="000000" w:themeColor="text1"/>
        </w:rPr>
        <w:t xml:space="preserve">[“Nosaukums A”], </w:t>
      </w:r>
      <w:r w:rsidR="003F53AD">
        <w:rPr>
          <w:color w:val="000000" w:themeColor="text1"/>
        </w:rPr>
        <w:t>[adrese 1]</w:t>
      </w:r>
      <w:r w:rsidR="00764AB7" w:rsidRPr="00F40928">
        <w:rPr>
          <w:color w:val="000000" w:themeColor="text1"/>
        </w:rPr>
        <w:t>, kadastra numurs </w:t>
      </w:r>
      <w:r w:rsidR="003F53AD">
        <w:rPr>
          <w:color w:val="000000" w:themeColor="text1"/>
        </w:rPr>
        <w:t>[numurs 1]</w:t>
      </w:r>
      <w:r w:rsidR="00764AB7" w:rsidRPr="00F40928">
        <w:rPr>
          <w:color w:val="000000" w:themeColor="text1"/>
        </w:rPr>
        <w:t xml:space="preserve"> un </w:t>
      </w:r>
      <w:r w:rsidR="003F53AD">
        <w:rPr>
          <w:color w:val="000000" w:themeColor="text1"/>
        </w:rPr>
        <w:t>[numurs 2]</w:t>
      </w:r>
      <w:r w:rsidR="00764AB7" w:rsidRPr="00F40928">
        <w:rPr>
          <w:color w:val="000000" w:themeColor="text1"/>
        </w:rPr>
        <w:t xml:space="preserve">, </w:t>
      </w:r>
      <w:r w:rsidR="0036178A" w:rsidRPr="00F40928">
        <w:rPr>
          <w:color w:val="000000" w:themeColor="text1"/>
        </w:rPr>
        <w:t xml:space="preserve">un </w:t>
      </w:r>
      <w:r w:rsidR="00C06E69">
        <w:rPr>
          <w:color w:val="000000" w:themeColor="text1"/>
        </w:rPr>
        <w:t xml:space="preserve">[“Nosaukums B”], </w:t>
      </w:r>
      <w:r w:rsidR="003F53AD">
        <w:rPr>
          <w:color w:val="000000" w:themeColor="text1"/>
        </w:rPr>
        <w:t>[adrese 2]</w:t>
      </w:r>
      <w:r w:rsidR="00764AB7" w:rsidRPr="00F40928">
        <w:t xml:space="preserve">, </w:t>
      </w:r>
      <w:r w:rsidR="00764AB7" w:rsidRPr="00F40928">
        <w:rPr>
          <w:color w:val="000000" w:themeColor="text1"/>
        </w:rPr>
        <w:t>kadastra numurs </w:t>
      </w:r>
      <w:r w:rsidR="003F53AD">
        <w:rPr>
          <w:color w:val="000000" w:themeColor="text1"/>
        </w:rPr>
        <w:t>[numurs 3]</w:t>
      </w:r>
      <w:r w:rsidR="0036178A" w:rsidRPr="00F40928">
        <w:rPr>
          <w:color w:val="000000" w:themeColor="text1"/>
        </w:rPr>
        <w:t>,</w:t>
      </w:r>
      <w:r w:rsidR="00764AB7" w:rsidRPr="00F40928">
        <w:rPr>
          <w:color w:val="000000" w:themeColor="text1"/>
        </w:rPr>
        <w:t xml:space="preserve"> </w:t>
      </w:r>
      <w:r w:rsidRPr="00F40928">
        <w:t>un šajā daļā lieta nosūtāma jaunai izskatīšanai apelācijas instances tiesā.</w:t>
      </w:r>
    </w:p>
    <w:p w14:paraId="3D440E61" w14:textId="7AB3F167" w:rsidR="00441821" w:rsidRPr="00F40928" w:rsidRDefault="00072D12" w:rsidP="00A31AD9">
      <w:pPr>
        <w:spacing w:line="276" w:lineRule="auto"/>
        <w:ind w:firstLine="720"/>
        <w:jc w:val="both"/>
      </w:pPr>
      <w:r w:rsidRPr="00F40928">
        <w:rPr>
          <w:rFonts w:eastAsiaTheme="minorHAnsi"/>
          <w:lang w:eastAsia="en-US"/>
        </w:rPr>
        <w:t>[9.4]</w:t>
      </w:r>
      <w:r w:rsidR="00C80BC7" w:rsidRPr="00F40928">
        <w:rPr>
          <w:rFonts w:eastAsiaTheme="minorHAnsi"/>
          <w:lang w:eastAsia="en-US"/>
        </w:rPr>
        <w:t> </w:t>
      </w:r>
      <w:r w:rsidRPr="00F40928">
        <w:rPr>
          <w:rFonts w:eastAsiaTheme="minorHAnsi"/>
          <w:lang w:eastAsia="en-US"/>
        </w:rPr>
        <w:t xml:space="preserve">Vienlaikus Senāts atzīst, ka apelācijas instances tiesa, izskatot lietu pēc būtības, </w:t>
      </w:r>
      <w:r w:rsidRPr="00F40928">
        <w:rPr>
          <w:color w:val="000000" w:themeColor="text1"/>
        </w:rPr>
        <w:t xml:space="preserve">sprieduma rezolutīvajā daļā </w:t>
      </w:r>
      <w:r w:rsidR="0036178A" w:rsidRPr="00F40928">
        <w:rPr>
          <w:color w:val="000000" w:themeColor="text1"/>
        </w:rPr>
        <w:t xml:space="preserve">nepamatoti </w:t>
      </w:r>
      <w:r w:rsidRPr="00F40928">
        <w:rPr>
          <w:color w:val="000000" w:themeColor="text1"/>
        </w:rPr>
        <w:t>norādījusi, ka pirmās instances tiesas spriedums atstājams negrozīts</w:t>
      </w:r>
      <w:r w:rsidR="0036178A" w:rsidRPr="00F40928">
        <w:rPr>
          <w:color w:val="000000" w:themeColor="text1"/>
        </w:rPr>
        <w:t xml:space="preserve"> daļā</w:t>
      </w:r>
      <w:r w:rsidRPr="00F40928">
        <w:rPr>
          <w:color w:val="000000" w:themeColor="text1"/>
        </w:rPr>
        <w:t xml:space="preserve"> par apsūdzētā atzīšanu par nevainīgu </w:t>
      </w:r>
      <w:r w:rsidRPr="00F40928">
        <w:t>pret viņu celtajā apsūdzībā pēc Krimināllikuma 195. panta trešās daļas un attaisnošanu</w:t>
      </w:r>
      <w:r w:rsidR="003B21AB" w:rsidRPr="00F40928">
        <w:t>.</w:t>
      </w:r>
    </w:p>
    <w:p w14:paraId="01A677BD" w14:textId="2D054235" w:rsidR="00441821" w:rsidRPr="00F40928" w:rsidRDefault="00072D12" w:rsidP="00A31AD9">
      <w:pPr>
        <w:spacing w:line="276" w:lineRule="auto"/>
        <w:ind w:firstLine="720"/>
        <w:jc w:val="both"/>
        <w:rPr>
          <w:color w:val="000000" w:themeColor="text1"/>
        </w:rPr>
      </w:pPr>
      <w:r w:rsidRPr="00F40928">
        <w:rPr>
          <w:rFonts w:eastAsiaTheme="minorHAnsi"/>
          <w:lang w:eastAsia="en-US"/>
        </w:rPr>
        <w:t>2022. gada 16. decembra tiesas sēdē prokurors M</w:t>
      </w:r>
      <w:r w:rsidR="00D42719" w:rsidRPr="00F40928">
        <w:rPr>
          <w:rFonts w:eastAsiaTheme="minorHAnsi"/>
          <w:lang w:eastAsia="en-US"/>
        </w:rPr>
        <w:t>. </w:t>
      </w:r>
      <w:proofErr w:type="spellStart"/>
      <w:r w:rsidRPr="00F40928">
        <w:rPr>
          <w:rFonts w:eastAsiaTheme="minorHAnsi"/>
          <w:lang w:eastAsia="en-US"/>
        </w:rPr>
        <w:t>Āboms</w:t>
      </w:r>
      <w:proofErr w:type="spellEnd"/>
      <w:r w:rsidRPr="00F40928">
        <w:rPr>
          <w:rFonts w:eastAsiaTheme="minorHAnsi"/>
          <w:lang w:eastAsia="en-US"/>
        </w:rPr>
        <w:t xml:space="preserve"> </w:t>
      </w:r>
      <w:r w:rsidRPr="00F40928">
        <w:rPr>
          <w:color w:val="000000" w:themeColor="text1"/>
        </w:rPr>
        <w:t>Kriminālprocesa likuma 462. panta otrās daļas kārtībā, mainoties noziedzīgā nodarījuma kvalifikācijai,</w:t>
      </w:r>
      <w:r w:rsidR="0036178A" w:rsidRPr="00F40928">
        <w:rPr>
          <w:color w:val="000000" w:themeColor="text1"/>
        </w:rPr>
        <w:t xml:space="preserve"> bet</w:t>
      </w:r>
      <w:r w:rsidRPr="00F40928">
        <w:rPr>
          <w:color w:val="000000" w:themeColor="text1"/>
        </w:rPr>
        <w:t xml:space="preserve"> </w:t>
      </w:r>
      <w:r w:rsidRPr="00F40928">
        <w:rPr>
          <w:color w:val="000000" w:themeColor="text1"/>
        </w:rPr>
        <w:lastRenderedPageBreak/>
        <w:t>nemainoties faktiskajiem apstākļiem, grozīja apsūdzību uz vieglāku, proti, no Krimināllikuma 195. panta trešās daļas uz Krimināllikuma 195. panta pirmo daļu.</w:t>
      </w:r>
    </w:p>
    <w:p w14:paraId="286924F2" w14:textId="3A0FCFC9" w:rsidR="00072D12" w:rsidRPr="00F40928" w:rsidRDefault="00072D12" w:rsidP="00A31AD9">
      <w:pPr>
        <w:spacing w:line="276" w:lineRule="auto"/>
        <w:ind w:firstLine="720"/>
        <w:jc w:val="both"/>
        <w:rPr>
          <w:rFonts w:eastAsiaTheme="minorHAnsi"/>
          <w:lang w:eastAsia="en-US"/>
        </w:rPr>
      </w:pPr>
      <w:r w:rsidRPr="00F40928">
        <w:rPr>
          <w:color w:val="000000" w:themeColor="text1"/>
        </w:rPr>
        <w:t xml:space="preserve">Tādējādi apelācijas instances tiesai, </w:t>
      </w:r>
      <w:r w:rsidR="00E56A45" w:rsidRPr="00F40928">
        <w:rPr>
          <w:color w:val="000000" w:themeColor="text1"/>
        </w:rPr>
        <w:t xml:space="preserve">šajā daļā </w:t>
      </w:r>
      <w:r w:rsidRPr="00F40928">
        <w:rPr>
          <w:color w:val="000000" w:themeColor="text1"/>
        </w:rPr>
        <w:t>atkārtoti izskatot</w:t>
      </w:r>
      <w:r w:rsidR="004D652D" w:rsidRPr="00F40928">
        <w:rPr>
          <w:color w:val="000000" w:themeColor="text1"/>
        </w:rPr>
        <w:t xml:space="preserve"> </w:t>
      </w:r>
      <w:r w:rsidRPr="00F40928">
        <w:rPr>
          <w:color w:val="000000" w:themeColor="text1"/>
        </w:rPr>
        <w:t>lietu pēc būtības, ir jāvērtē apelācijas instances tiesā uzturētā</w:t>
      </w:r>
      <w:r w:rsidR="004D652D" w:rsidRPr="00F40928">
        <w:rPr>
          <w:color w:val="000000" w:themeColor="text1"/>
        </w:rPr>
        <w:t>s</w:t>
      </w:r>
      <w:r w:rsidRPr="00F40928">
        <w:rPr>
          <w:color w:val="000000" w:themeColor="text1"/>
        </w:rPr>
        <w:t xml:space="preserve"> apsūdzības pēc Krimināllikuma 195. panta pirmās daļas pamatotība, attaisnojot nevainīg</w:t>
      </w:r>
      <w:r w:rsidR="004D652D" w:rsidRPr="00F40928">
        <w:rPr>
          <w:color w:val="000000" w:themeColor="text1"/>
        </w:rPr>
        <w:t>o</w:t>
      </w:r>
      <w:r w:rsidRPr="00F40928">
        <w:rPr>
          <w:color w:val="000000" w:themeColor="text1"/>
        </w:rPr>
        <w:t xml:space="preserve"> person</w:t>
      </w:r>
      <w:r w:rsidR="004D652D" w:rsidRPr="00F40928">
        <w:rPr>
          <w:color w:val="000000" w:themeColor="text1"/>
        </w:rPr>
        <w:t>u</w:t>
      </w:r>
      <w:r w:rsidRPr="00F40928">
        <w:rPr>
          <w:color w:val="000000" w:themeColor="text1"/>
        </w:rPr>
        <w:t xml:space="preserve"> vai arī </w:t>
      </w:r>
      <w:r w:rsidR="004D652D" w:rsidRPr="00F40928">
        <w:rPr>
          <w:color w:val="000000" w:themeColor="text1"/>
        </w:rPr>
        <w:t>a</w:t>
      </w:r>
      <w:r w:rsidRPr="00F40928">
        <w:rPr>
          <w:color w:val="000000" w:themeColor="text1"/>
        </w:rPr>
        <w:t>tzīstot person</w:t>
      </w:r>
      <w:r w:rsidR="004D652D" w:rsidRPr="00F40928">
        <w:rPr>
          <w:color w:val="000000" w:themeColor="text1"/>
        </w:rPr>
        <w:t>u</w:t>
      </w:r>
      <w:r w:rsidRPr="00F40928">
        <w:rPr>
          <w:color w:val="000000" w:themeColor="text1"/>
        </w:rPr>
        <w:t xml:space="preserve"> par</w:t>
      </w:r>
      <w:r w:rsidR="004D652D" w:rsidRPr="00F40928">
        <w:rPr>
          <w:color w:val="000000" w:themeColor="text1"/>
        </w:rPr>
        <w:t xml:space="preserve"> vainīgu noziedzīg</w:t>
      </w:r>
      <w:r w:rsidR="00641EE6" w:rsidRPr="00F40928">
        <w:rPr>
          <w:color w:val="000000" w:themeColor="text1"/>
        </w:rPr>
        <w:t>ā</w:t>
      </w:r>
      <w:r w:rsidR="004D652D" w:rsidRPr="00F40928">
        <w:rPr>
          <w:color w:val="000000" w:themeColor="text1"/>
        </w:rPr>
        <w:t xml:space="preserve"> nodarījuma izdarīšanā. Atbilstoši Kriminālprocesa likuma 526.</w:t>
      </w:r>
      <w:r w:rsidR="00641EE6" w:rsidRPr="00F40928">
        <w:rPr>
          <w:color w:val="000000" w:themeColor="text1"/>
        </w:rPr>
        <w:t> </w:t>
      </w:r>
      <w:r w:rsidR="00431B8A" w:rsidRPr="00F40928">
        <w:rPr>
          <w:color w:val="000000" w:themeColor="text1"/>
        </w:rPr>
        <w:t>vai</w:t>
      </w:r>
      <w:r w:rsidR="004D652D" w:rsidRPr="00F40928">
        <w:rPr>
          <w:color w:val="000000" w:themeColor="text1"/>
        </w:rPr>
        <w:t xml:space="preserve"> 528. pantam</w:t>
      </w:r>
      <w:r w:rsidR="00431B8A" w:rsidRPr="00F40928">
        <w:rPr>
          <w:color w:val="000000" w:themeColor="text1"/>
        </w:rPr>
        <w:t xml:space="preserve"> un</w:t>
      </w:r>
      <w:r w:rsidR="004D652D" w:rsidRPr="00F40928">
        <w:rPr>
          <w:color w:val="000000" w:themeColor="text1"/>
        </w:rPr>
        <w:t xml:space="preserve"> 563. panta pirmās daļas </w:t>
      </w:r>
      <w:r w:rsidR="00431B8A" w:rsidRPr="00F40928">
        <w:rPr>
          <w:color w:val="000000" w:themeColor="text1"/>
        </w:rPr>
        <w:t>3.</w:t>
      </w:r>
      <w:r w:rsidR="00F4778B" w:rsidRPr="00F40928">
        <w:rPr>
          <w:color w:val="000000" w:themeColor="text1"/>
        </w:rPr>
        <w:t> </w:t>
      </w:r>
      <w:r w:rsidR="00431B8A" w:rsidRPr="00F40928">
        <w:rPr>
          <w:color w:val="000000" w:themeColor="text1"/>
        </w:rPr>
        <w:t>punktam</w:t>
      </w:r>
      <w:r w:rsidR="004D652D" w:rsidRPr="00F40928">
        <w:rPr>
          <w:color w:val="000000" w:themeColor="text1"/>
        </w:rPr>
        <w:t xml:space="preserve"> tiesas </w:t>
      </w:r>
      <w:r w:rsidR="00431B8A" w:rsidRPr="00F40928">
        <w:rPr>
          <w:color w:val="000000" w:themeColor="text1"/>
        </w:rPr>
        <w:t>no</w:t>
      </w:r>
      <w:r w:rsidR="004D652D" w:rsidRPr="00F40928">
        <w:rPr>
          <w:color w:val="000000" w:themeColor="text1"/>
        </w:rPr>
        <w:t>lemtajam jāatspoguļojas sprieduma rezolutīvajā daļā.</w:t>
      </w:r>
    </w:p>
    <w:p w14:paraId="5E65328C" w14:textId="77777777" w:rsidR="00B57430" w:rsidRPr="00F40928" w:rsidRDefault="00B57430" w:rsidP="00A31AD9">
      <w:pPr>
        <w:spacing w:line="276" w:lineRule="auto"/>
        <w:ind w:firstLine="720"/>
        <w:jc w:val="both"/>
        <w:rPr>
          <w:color w:val="000000" w:themeColor="text1"/>
        </w:rPr>
      </w:pPr>
    </w:p>
    <w:p w14:paraId="7C43D2BB" w14:textId="5C130DB8" w:rsidR="00145CDC" w:rsidRPr="00F40928" w:rsidRDefault="006E527A" w:rsidP="00A31AD9">
      <w:pPr>
        <w:widowControl w:val="0"/>
        <w:tabs>
          <w:tab w:val="left" w:pos="1710"/>
        </w:tabs>
        <w:suppressAutoHyphens/>
        <w:spacing w:line="276" w:lineRule="auto"/>
        <w:ind w:firstLine="720"/>
        <w:contextualSpacing/>
        <w:jc w:val="both"/>
        <w:rPr>
          <w:color w:val="000000" w:themeColor="text1"/>
        </w:rPr>
      </w:pPr>
      <w:r w:rsidRPr="00F40928">
        <w:rPr>
          <w:rFonts w:eastAsiaTheme="minorHAnsi"/>
          <w:lang w:eastAsia="en-US"/>
        </w:rPr>
        <w:t>[</w:t>
      </w:r>
      <w:r w:rsidR="00DB117B" w:rsidRPr="00F40928">
        <w:rPr>
          <w:rFonts w:eastAsiaTheme="minorHAnsi"/>
          <w:lang w:eastAsia="en-US"/>
        </w:rPr>
        <w:t>10</w:t>
      </w:r>
      <w:r w:rsidRPr="00F40928">
        <w:rPr>
          <w:rFonts w:eastAsiaTheme="minorHAnsi"/>
          <w:lang w:eastAsia="en-US"/>
        </w:rPr>
        <w:t>]</w:t>
      </w:r>
      <w:r w:rsidR="00145CDC" w:rsidRPr="00F40928">
        <w:rPr>
          <w:rFonts w:eastAsiaTheme="minorHAnsi"/>
          <w:lang w:eastAsia="en-US"/>
        </w:rPr>
        <w:t> </w:t>
      </w:r>
      <w:r w:rsidR="00145CDC" w:rsidRPr="00F40928">
        <w:rPr>
          <w:color w:val="000000" w:themeColor="text1"/>
        </w:rPr>
        <w:t xml:space="preserve">Senāts konstatē, ka pārējā daļā – par </w:t>
      </w:r>
      <w:r w:rsidR="00560457">
        <w:t>[pers. A]</w:t>
      </w:r>
      <w:r w:rsidR="00145CDC" w:rsidRPr="00F40928">
        <w:rPr>
          <w:color w:val="000000" w:themeColor="text1"/>
        </w:rPr>
        <w:t xml:space="preserve"> atzīšanu par vainīgu un sodīšanu pēc Krimināllikuma 256. panta pirmās daļas un 253.</w:t>
      </w:r>
      <w:r w:rsidR="00145CDC" w:rsidRPr="00F40928">
        <w:rPr>
          <w:color w:val="000000" w:themeColor="text1"/>
          <w:vertAlign w:val="superscript"/>
        </w:rPr>
        <w:t>1</w:t>
      </w:r>
      <w:r w:rsidR="00145CDC" w:rsidRPr="00F40928">
        <w:rPr>
          <w:color w:val="000000" w:themeColor="text1"/>
        </w:rPr>
        <w:t> panta pirmās</w:t>
      </w:r>
      <w:r w:rsidR="00F61968" w:rsidRPr="00F40928">
        <w:rPr>
          <w:color w:val="000000" w:themeColor="text1"/>
        </w:rPr>
        <w:t xml:space="preserve"> daļas</w:t>
      </w:r>
      <w:r w:rsidR="00D45FBD" w:rsidRPr="00F40928">
        <w:rPr>
          <w:color w:val="000000" w:themeColor="text1"/>
        </w:rPr>
        <w:t>,</w:t>
      </w:r>
      <w:r w:rsidR="000769B9" w:rsidRPr="00F40928">
        <w:rPr>
          <w:color w:val="000000" w:themeColor="text1"/>
        </w:rPr>
        <w:t xml:space="preserve"> par naudas līdzekļu 7000 </w:t>
      </w:r>
      <w:r w:rsidR="000769B9" w:rsidRPr="00F40928">
        <w:rPr>
          <w:i/>
          <w:iCs/>
          <w:color w:val="000000" w:themeColor="text1"/>
        </w:rPr>
        <w:t>euro</w:t>
      </w:r>
      <w:r w:rsidR="0036178A" w:rsidRPr="00F40928">
        <w:rPr>
          <w:color w:val="000000" w:themeColor="text1"/>
        </w:rPr>
        <w:t xml:space="preserve"> un</w:t>
      </w:r>
      <w:r w:rsidR="000769B9" w:rsidRPr="00F40928">
        <w:rPr>
          <w:color w:val="000000" w:themeColor="text1"/>
        </w:rPr>
        <w:t xml:space="preserve"> 205 </w:t>
      </w:r>
      <w:r w:rsidR="000769B9" w:rsidRPr="00F40928">
        <w:rPr>
          <w:i/>
          <w:iCs/>
          <w:color w:val="000000" w:themeColor="text1"/>
        </w:rPr>
        <w:t>euro</w:t>
      </w:r>
      <w:r w:rsidR="000769B9" w:rsidRPr="00F40928">
        <w:rPr>
          <w:color w:val="000000" w:themeColor="text1"/>
        </w:rPr>
        <w:t xml:space="preserve">, mobilā telefona </w:t>
      </w:r>
      <w:r w:rsidR="00783C86" w:rsidRPr="00F40928">
        <w:rPr>
          <w:color w:val="000000" w:themeColor="text1"/>
        </w:rPr>
        <w:t>„</w:t>
      </w:r>
      <w:r w:rsidR="000769B9" w:rsidRPr="00F40928">
        <w:rPr>
          <w:color w:val="000000" w:themeColor="text1"/>
        </w:rPr>
        <w:t>Samsung Galaxy A10</w:t>
      </w:r>
      <w:r w:rsidR="00783C86" w:rsidRPr="00F40928">
        <w:rPr>
          <w:color w:val="000000" w:themeColor="text1"/>
        </w:rPr>
        <w:t>”</w:t>
      </w:r>
      <w:r w:rsidR="000769B9" w:rsidRPr="00F40928">
        <w:rPr>
          <w:color w:val="000000" w:themeColor="text1"/>
        </w:rPr>
        <w:t>, IMEI 1:</w:t>
      </w:r>
      <w:r w:rsidR="00560457">
        <w:rPr>
          <w:color w:val="000000" w:themeColor="text1"/>
        </w:rPr>
        <w:t>[numurs 1]</w:t>
      </w:r>
      <w:r w:rsidR="000769B9" w:rsidRPr="00F40928">
        <w:rPr>
          <w:color w:val="000000" w:themeColor="text1"/>
        </w:rPr>
        <w:t xml:space="preserve"> un IMEI 2:</w:t>
      </w:r>
      <w:r w:rsidR="00560457">
        <w:rPr>
          <w:color w:val="000000" w:themeColor="text1"/>
        </w:rPr>
        <w:t>[numurs 2]</w:t>
      </w:r>
      <w:r w:rsidR="000769B9" w:rsidRPr="00F40928">
        <w:rPr>
          <w:color w:val="000000" w:themeColor="text1"/>
        </w:rPr>
        <w:t xml:space="preserve">, transportlīdzekļa </w:t>
      </w:r>
      <w:r w:rsidR="00783C86" w:rsidRPr="00F40928">
        <w:rPr>
          <w:color w:val="000000" w:themeColor="text1"/>
        </w:rPr>
        <w:t>„</w:t>
      </w:r>
      <w:proofErr w:type="spellStart"/>
      <w:r w:rsidR="000769B9" w:rsidRPr="00F40928">
        <w:rPr>
          <w:color w:val="000000" w:themeColor="text1"/>
        </w:rPr>
        <w:t>Opel</w:t>
      </w:r>
      <w:proofErr w:type="spellEnd"/>
      <w:r w:rsidR="000769B9" w:rsidRPr="00F40928">
        <w:rPr>
          <w:color w:val="000000" w:themeColor="text1"/>
        </w:rPr>
        <w:t xml:space="preserve"> </w:t>
      </w:r>
      <w:proofErr w:type="spellStart"/>
      <w:r w:rsidR="000769B9" w:rsidRPr="00F40928">
        <w:rPr>
          <w:color w:val="000000" w:themeColor="text1"/>
        </w:rPr>
        <w:t>Vectra</w:t>
      </w:r>
      <w:proofErr w:type="spellEnd"/>
      <w:r w:rsidR="00783C86" w:rsidRPr="00F40928">
        <w:rPr>
          <w:color w:val="000000" w:themeColor="text1"/>
        </w:rPr>
        <w:t>”</w:t>
      </w:r>
      <w:r w:rsidR="000769B9" w:rsidRPr="00F40928">
        <w:rPr>
          <w:color w:val="000000" w:themeColor="text1"/>
        </w:rPr>
        <w:t xml:space="preserve">, </w:t>
      </w:r>
      <w:r w:rsidR="001716A4" w:rsidRPr="00F40928">
        <w:rPr>
          <w:color w:val="000000" w:themeColor="text1"/>
        </w:rPr>
        <w:t xml:space="preserve">valsts </w:t>
      </w:r>
      <w:r w:rsidR="000769B9" w:rsidRPr="00F40928">
        <w:rPr>
          <w:color w:val="000000" w:themeColor="text1"/>
        </w:rPr>
        <w:t xml:space="preserve">reģistrācijas numurs </w:t>
      </w:r>
      <w:r w:rsidR="00560457">
        <w:rPr>
          <w:color w:val="000000" w:themeColor="text1"/>
        </w:rPr>
        <w:t>[reģistrācijas numurs]</w:t>
      </w:r>
      <w:r w:rsidR="00783C86" w:rsidRPr="00F40928">
        <w:rPr>
          <w:color w:val="000000" w:themeColor="text1"/>
        </w:rPr>
        <w:t xml:space="preserve">, </w:t>
      </w:r>
      <w:r w:rsidR="000769B9" w:rsidRPr="00F40928">
        <w:rPr>
          <w:color w:val="000000" w:themeColor="text1"/>
        </w:rPr>
        <w:t>atzīšanu par noziedzīgi iegūtu mantu un konfiscēšanu valsts labā</w:t>
      </w:r>
      <w:r w:rsidR="00145CDC" w:rsidRPr="00F40928">
        <w:rPr>
          <w:color w:val="000000" w:themeColor="text1"/>
        </w:rPr>
        <w:t xml:space="preserve"> – apelācijas instances tiesas spriedums atstājams negrozīts, bet apsūdzētā </w:t>
      </w:r>
      <w:r w:rsidR="00746931">
        <w:t>[pers. A]</w:t>
      </w:r>
      <w:r w:rsidR="00145CDC" w:rsidRPr="00F40928">
        <w:rPr>
          <w:color w:val="000000" w:themeColor="text1"/>
        </w:rPr>
        <w:t xml:space="preserve"> un viņa aizstāv</w:t>
      </w:r>
      <w:r w:rsidR="00A15C7E" w:rsidRPr="00F40928">
        <w:rPr>
          <w:color w:val="000000" w:themeColor="text1"/>
        </w:rPr>
        <w:t xml:space="preserve">es </w:t>
      </w:r>
      <w:r w:rsidR="00A15C7E" w:rsidRPr="00F40928">
        <w:t>K. </w:t>
      </w:r>
      <w:proofErr w:type="spellStart"/>
      <w:r w:rsidR="00A15C7E" w:rsidRPr="00F40928">
        <w:t>Korņevas</w:t>
      </w:r>
      <w:proofErr w:type="spellEnd"/>
      <w:r w:rsidR="00145CDC" w:rsidRPr="00F40928">
        <w:rPr>
          <w:color w:val="000000" w:themeColor="text1"/>
        </w:rPr>
        <w:t xml:space="preserve"> kasācijas sūdzības noraidāmas.</w:t>
      </w:r>
    </w:p>
    <w:p w14:paraId="272AB907" w14:textId="20747298" w:rsidR="005E2F9B" w:rsidRPr="00F40928" w:rsidRDefault="00DB117B" w:rsidP="00A31AD9">
      <w:pPr>
        <w:spacing w:line="276" w:lineRule="auto"/>
        <w:ind w:firstLine="720"/>
        <w:jc w:val="both"/>
        <w:rPr>
          <w:color w:val="000000" w:themeColor="text1"/>
        </w:rPr>
      </w:pPr>
      <w:r w:rsidRPr="00F40928">
        <w:rPr>
          <w:color w:val="000000" w:themeColor="text1"/>
        </w:rPr>
        <w:t>[10</w:t>
      </w:r>
      <w:r w:rsidR="00A15C7E" w:rsidRPr="00F40928">
        <w:rPr>
          <w:color w:val="000000" w:themeColor="text1"/>
        </w:rPr>
        <w:t>.1] </w:t>
      </w:r>
      <w:r w:rsidR="00E467F6" w:rsidRPr="00F40928">
        <w:rPr>
          <w:color w:val="000000" w:themeColor="text1"/>
        </w:rPr>
        <w:t xml:space="preserve">Apelācijas instances tiesa, atzīstot, ka apsūdzētais ir izdarījis Krimināllikuma </w:t>
      </w:r>
      <w:r w:rsidR="00F61968" w:rsidRPr="00F40928">
        <w:rPr>
          <w:color w:val="000000" w:themeColor="text1"/>
        </w:rPr>
        <w:t>253.</w:t>
      </w:r>
      <w:r w:rsidR="00F61968" w:rsidRPr="00F40928">
        <w:rPr>
          <w:color w:val="000000" w:themeColor="text1"/>
          <w:vertAlign w:val="superscript"/>
        </w:rPr>
        <w:t>1</w:t>
      </w:r>
      <w:r w:rsidR="00F61968" w:rsidRPr="00F40928">
        <w:rPr>
          <w:color w:val="000000" w:themeColor="text1"/>
        </w:rPr>
        <w:t xml:space="preserve"> panta pirmajā daļā </w:t>
      </w:r>
      <w:r w:rsidR="00E467F6" w:rsidRPr="00F40928">
        <w:rPr>
          <w:color w:val="000000" w:themeColor="text1"/>
        </w:rPr>
        <w:t>paredzēto noziedzīgo nodarījumu,</w:t>
      </w:r>
      <w:r w:rsidR="00E9711A" w:rsidRPr="00F40928">
        <w:rPr>
          <w:color w:val="000000" w:themeColor="text1"/>
        </w:rPr>
        <w:t xml:space="preserve"> ņēmusi vērā</w:t>
      </w:r>
      <w:r w:rsidR="005B24CD" w:rsidRPr="00F40928">
        <w:rPr>
          <w:color w:val="000000" w:themeColor="text1"/>
        </w:rPr>
        <w:t xml:space="preserve"> liecinieces </w:t>
      </w:r>
      <w:r w:rsidR="008772C5">
        <w:rPr>
          <w:color w:val="000000" w:themeColor="text1"/>
        </w:rPr>
        <w:t>[pers. B]</w:t>
      </w:r>
      <w:r w:rsidR="005B24CD" w:rsidRPr="00F40928">
        <w:rPr>
          <w:color w:val="000000" w:themeColor="text1"/>
        </w:rPr>
        <w:t xml:space="preserve"> liecības par personām, kuras no apsūdzētā iegādājās marihuānu, </w:t>
      </w:r>
      <w:r w:rsidR="0036178A" w:rsidRPr="00F40928">
        <w:rPr>
          <w:color w:val="000000" w:themeColor="text1"/>
        </w:rPr>
        <w:t xml:space="preserve">tās </w:t>
      </w:r>
      <w:r w:rsidR="005B24CD" w:rsidRPr="00F40928">
        <w:rPr>
          <w:color w:val="000000" w:themeColor="text1"/>
        </w:rPr>
        <w:t>cenu un apmaksas veidiem</w:t>
      </w:r>
      <w:r w:rsidR="00F91107" w:rsidRPr="00F40928">
        <w:rPr>
          <w:color w:val="000000" w:themeColor="text1"/>
        </w:rPr>
        <w:t xml:space="preserve">, ko apstiprina: </w:t>
      </w:r>
      <w:r w:rsidR="00B16FAB" w:rsidRPr="00F40928">
        <w:rPr>
          <w:color w:val="000000" w:themeColor="text1"/>
        </w:rPr>
        <w:t>1) </w:t>
      </w:r>
      <w:r w:rsidR="00F91107" w:rsidRPr="00F40928">
        <w:rPr>
          <w:color w:val="000000" w:themeColor="text1"/>
        </w:rPr>
        <w:t xml:space="preserve">paša </w:t>
      </w:r>
      <w:r w:rsidR="00E9711A" w:rsidRPr="00F40928">
        <w:rPr>
          <w:color w:val="000000" w:themeColor="text1"/>
        </w:rPr>
        <w:t xml:space="preserve">apsūdzētā pirmstiesas izmeklēšanā sniegtās liecības par to, ka </w:t>
      </w:r>
      <w:r w:rsidR="00BB3735" w:rsidRPr="00F40928">
        <w:rPr>
          <w:color w:val="000000" w:themeColor="text1"/>
        </w:rPr>
        <w:t xml:space="preserve">apsūdzētais </w:t>
      </w:r>
      <w:r w:rsidR="00E9711A" w:rsidRPr="00F40928">
        <w:rPr>
          <w:color w:val="000000" w:themeColor="text1"/>
        </w:rPr>
        <w:t xml:space="preserve">izžāvēto marihuānu tirgoja sev pazīstamiem cilvēkiem </w:t>
      </w:r>
      <w:r w:rsidR="005F4234" w:rsidRPr="00F40928">
        <w:rPr>
          <w:color w:val="000000" w:themeColor="text1"/>
        </w:rPr>
        <w:t>vidēji</w:t>
      </w:r>
      <w:r w:rsidR="0036178A" w:rsidRPr="00F40928">
        <w:rPr>
          <w:color w:val="000000" w:themeColor="text1"/>
        </w:rPr>
        <w:t xml:space="preserve"> par</w:t>
      </w:r>
      <w:r w:rsidR="005F4234" w:rsidRPr="00F40928">
        <w:rPr>
          <w:color w:val="000000" w:themeColor="text1"/>
        </w:rPr>
        <w:t xml:space="preserve"> </w:t>
      </w:r>
      <w:r w:rsidR="00E9711A" w:rsidRPr="00F40928">
        <w:rPr>
          <w:color w:val="000000" w:themeColor="text1"/>
        </w:rPr>
        <w:t>10-15 </w:t>
      </w:r>
      <w:r w:rsidR="00E9711A" w:rsidRPr="00F40928">
        <w:rPr>
          <w:i/>
          <w:iCs/>
          <w:color w:val="000000" w:themeColor="text1"/>
        </w:rPr>
        <w:t>euro</w:t>
      </w:r>
      <w:r w:rsidR="00E9711A" w:rsidRPr="00F40928">
        <w:rPr>
          <w:color w:val="000000" w:themeColor="text1"/>
        </w:rPr>
        <w:t xml:space="preserve"> par 1 gramu</w:t>
      </w:r>
      <w:r w:rsidR="00B16FAB" w:rsidRPr="00F40928">
        <w:rPr>
          <w:color w:val="000000" w:themeColor="text1"/>
        </w:rPr>
        <w:t>; 2) kratīšanā izņemtā apsūdzētā mobil</w:t>
      </w:r>
      <w:r w:rsidR="00C74257" w:rsidRPr="00F40928">
        <w:rPr>
          <w:color w:val="000000" w:themeColor="text1"/>
        </w:rPr>
        <w:t>ajā telefonā esošā sarakste</w:t>
      </w:r>
      <w:r w:rsidR="00E56A45" w:rsidRPr="00F40928">
        <w:rPr>
          <w:color w:val="000000" w:themeColor="text1"/>
        </w:rPr>
        <w:t>,</w:t>
      </w:r>
      <w:r w:rsidR="007C5047" w:rsidRPr="00F40928">
        <w:rPr>
          <w:color w:val="000000" w:themeColor="text1"/>
        </w:rPr>
        <w:t xml:space="preserve"> no kur</w:t>
      </w:r>
      <w:r w:rsidR="00C5240C" w:rsidRPr="00F40928">
        <w:rPr>
          <w:color w:val="000000" w:themeColor="text1"/>
        </w:rPr>
        <w:t>as</w:t>
      </w:r>
      <w:r w:rsidR="007C5047" w:rsidRPr="00F40928">
        <w:rPr>
          <w:color w:val="000000" w:themeColor="text1"/>
        </w:rPr>
        <w:t xml:space="preserve"> izriet, ka apsūdzētais sazinā</w:t>
      </w:r>
      <w:r w:rsidR="00C5240C" w:rsidRPr="00F40928">
        <w:rPr>
          <w:color w:val="000000" w:themeColor="text1"/>
        </w:rPr>
        <w:t>jā</w:t>
      </w:r>
      <w:r w:rsidR="007C5047" w:rsidRPr="00F40928">
        <w:rPr>
          <w:color w:val="000000" w:themeColor="text1"/>
        </w:rPr>
        <w:t>s ar pircējiem un saskaņo</w:t>
      </w:r>
      <w:r w:rsidR="00C5240C" w:rsidRPr="00F40928">
        <w:rPr>
          <w:color w:val="000000" w:themeColor="text1"/>
        </w:rPr>
        <w:t>ja</w:t>
      </w:r>
      <w:r w:rsidR="007C5047" w:rsidRPr="00F40928">
        <w:rPr>
          <w:color w:val="000000" w:themeColor="text1"/>
        </w:rPr>
        <w:t xml:space="preserve"> marihuānas daudzumu un tikšanās vietu; </w:t>
      </w:r>
      <w:r w:rsidR="009A6078" w:rsidRPr="00F40928">
        <w:rPr>
          <w:color w:val="000000" w:themeColor="text1"/>
        </w:rPr>
        <w:t>3) apsūdzētā konta pārskat</w:t>
      </w:r>
      <w:r w:rsidR="00C5240C" w:rsidRPr="00F40928">
        <w:rPr>
          <w:color w:val="000000" w:themeColor="text1"/>
        </w:rPr>
        <w:t>s</w:t>
      </w:r>
      <w:r w:rsidR="00723CCA" w:rsidRPr="00F40928">
        <w:rPr>
          <w:color w:val="000000" w:themeColor="text1"/>
        </w:rPr>
        <w:t xml:space="preserve">, no kura izriet, ka apsūdzētais </w:t>
      </w:r>
      <w:r w:rsidR="00C5240C" w:rsidRPr="00F40928">
        <w:rPr>
          <w:color w:val="000000" w:themeColor="text1"/>
        </w:rPr>
        <w:t xml:space="preserve">laika periodā no 2019. gada 22. marta līdz 2019. gada 6. maijam </w:t>
      </w:r>
      <w:r w:rsidR="00723CCA" w:rsidRPr="00F40928">
        <w:rPr>
          <w:color w:val="000000" w:themeColor="text1"/>
        </w:rPr>
        <w:t>saņēma</w:t>
      </w:r>
      <w:r w:rsidR="009A6078" w:rsidRPr="00F40928">
        <w:rPr>
          <w:color w:val="000000" w:themeColor="text1"/>
        </w:rPr>
        <w:t xml:space="preserve"> </w:t>
      </w:r>
      <w:r w:rsidR="004C673C" w:rsidRPr="00F40928">
        <w:rPr>
          <w:color w:val="000000" w:themeColor="text1"/>
        </w:rPr>
        <w:t>15 un 30 </w:t>
      </w:r>
      <w:r w:rsidR="004C673C" w:rsidRPr="00F40928">
        <w:rPr>
          <w:i/>
          <w:iCs/>
          <w:color w:val="000000" w:themeColor="text1"/>
        </w:rPr>
        <w:t>euro</w:t>
      </w:r>
      <w:r w:rsidR="004C673C" w:rsidRPr="00F40928">
        <w:rPr>
          <w:color w:val="000000" w:themeColor="text1"/>
        </w:rPr>
        <w:t xml:space="preserve"> </w:t>
      </w:r>
      <w:r w:rsidR="00783C86" w:rsidRPr="00F40928">
        <w:rPr>
          <w:color w:val="000000" w:themeColor="text1"/>
        </w:rPr>
        <w:t>finanšu</w:t>
      </w:r>
      <w:r w:rsidR="009A6078" w:rsidRPr="00F40928">
        <w:rPr>
          <w:color w:val="000000" w:themeColor="text1"/>
        </w:rPr>
        <w:t xml:space="preserve"> līdzekļu </w:t>
      </w:r>
      <w:r w:rsidR="005622E7" w:rsidRPr="00F40928">
        <w:rPr>
          <w:color w:val="000000" w:themeColor="text1"/>
        </w:rPr>
        <w:t>transakcijas</w:t>
      </w:r>
      <w:r w:rsidR="009A6078" w:rsidRPr="00F40928">
        <w:rPr>
          <w:color w:val="000000" w:themeColor="text1"/>
        </w:rPr>
        <w:t xml:space="preserve"> </w:t>
      </w:r>
      <w:r w:rsidR="004C673C" w:rsidRPr="00F40928">
        <w:rPr>
          <w:color w:val="000000" w:themeColor="text1"/>
        </w:rPr>
        <w:t xml:space="preserve">no </w:t>
      </w:r>
      <w:r w:rsidR="00A91E6D">
        <w:rPr>
          <w:color w:val="000000" w:themeColor="text1"/>
        </w:rPr>
        <w:t>[pers. F]</w:t>
      </w:r>
      <w:r w:rsidR="00BB3735" w:rsidRPr="00F40928">
        <w:rPr>
          <w:color w:val="000000" w:themeColor="text1"/>
        </w:rPr>
        <w:t xml:space="preserve"> </w:t>
      </w:r>
      <w:r w:rsidR="004C673C" w:rsidRPr="00F40928">
        <w:rPr>
          <w:color w:val="000000" w:themeColor="text1"/>
        </w:rPr>
        <w:t xml:space="preserve">un </w:t>
      </w:r>
      <w:r w:rsidR="00A91E6D">
        <w:rPr>
          <w:color w:val="000000" w:themeColor="text1"/>
        </w:rPr>
        <w:t>[pers. G]</w:t>
      </w:r>
      <w:r w:rsidR="00C5240C" w:rsidRPr="00F40928">
        <w:rPr>
          <w:color w:val="000000" w:themeColor="text1"/>
        </w:rPr>
        <w:t>.</w:t>
      </w:r>
    </w:p>
    <w:p w14:paraId="0B92C84A" w14:textId="306B1919" w:rsidR="00067E33" w:rsidRPr="00F40928" w:rsidRDefault="00067E33" w:rsidP="00A31AD9">
      <w:pPr>
        <w:spacing w:line="276" w:lineRule="auto"/>
        <w:ind w:firstLine="720"/>
        <w:jc w:val="both"/>
        <w:rPr>
          <w:color w:val="000000" w:themeColor="text1"/>
        </w:rPr>
      </w:pPr>
      <w:r w:rsidRPr="00F40928">
        <w:rPr>
          <w:color w:val="000000" w:themeColor="text1"/>
        </w:rPr>
        <w:t>Tiesa atzinusi, ka konkrētajā gadījumā nav izšķirošas nozīmes konstatētajam narkotisko vielu daudzumam</w:t>
      </w:r>
      <w:r w:rsidR="00C5240C" w:rsidRPr="00F40928">
        <w:rPr>
          <w:color w:val="000000" w:themeColor="text1"/>
        </w:rPr>
        <w:t xml:space="preserve">, </w:t>
      </w:r>
      <w:r w:rsidR="00167A2A" w:rsidRPr="00F40928">
        <w:rPr>
          <w:color w:val="000000" w:themeColor="text1"/>
        </w:rPr>
        <w:t xml:space="preserve">kvalitātei </w:t>
      </w:r>
      <w:r w:rsidRPr="00F40928">
        <w:rPr>
          <w:color w:val="000000" w:themeColor="text1"/>
        </w:rPr>
        <w:t>un</w:t>
      </w:r>
      <w:r w:rsidR="00C5240C" w:rsidRPr="00F40928">
        <w:rPr>
          <w:color w:val="000000" w:themeColor="text1"/>
        </w:rPr>
        <w:t xml:space="preserve"> tam</w:t>
      </w:r>
      <w:r w:rsidRPr="00F40928">
        <w:rPr>
          <w:color w:val="000000" w:themeColor="text1"/>
        </w:rPr>
        <w:t xml:space="preserve"> apstāklim, ka apsūdzētais pats lietoja narkotiskās vielas, jo tiesas izmeklēšanas laikā tika nodibināts, ka apsūdzētais </w:t>
      </w:r>
      <w:r w:rsidR="00E56A45" w:rsidRPr="00F40928">
        <w:rPr>
          <w:color w:val="000000" w:themeColor="text1"/>
        </w:rPr>
        <w:t>iepriekš ir nodarbojies ar narkotisk</w:t>
      </w:r>
      <w:r w:rsidR="00783C86" w:rsidRPr="00F40928">
        <w:rPr>
          <w:color w:val="000000" w:themeColor="text1"/>
        </w:rPr>
        <w:t>o</w:t>
      </w:r>
      <w:r w:rsidR="00E56A45" w:rsidRPr="00F40928">
        <w:rPr>
          <w:color w:val="000000" w:themeColor="text1"/>
        </w:rPr>
        <w:t xml:space="preserve"> viel</w:t>
      </w:r>
      <w:r w:rsidR="00783C86" w:rsidRPr="00F40928">
        <w:rPr>
          <w:color w:val="000000" w:themeColor="text1"/>
        </w:rPr>
        <w:t>u</w:t>
      </w:r>
      <w:r w:rsidR="00E56A45" w:rsidRPr="00F40928">
        <w:rPr>
          <w:color w:val="000000" w:themeColor="text1"/>
        </w:rPr>
        <w:t xml:space="preserve"> pārdošanu.</w:t>
      </w:r>
    </w:p>
    <w:p w14:paraId="6BDA1806" w14:textId="6CB841E3" w:rsidR="005E2F9B" w:rsidRPr="00F40928" w:rsidRDefault="005E2F9B" w:rsidP="00A31AD9">
      <w:pPr>
        <w:spacing w:line="276" w:lineRule="auto"/>
        <w:ind w:firstLine="720"/>
        <w:jc w:val="both"/>
        <w:rPr>
          <w:color w:val="000000" w:themeColor="text1"/>
        </w:rPr>
      </w:pPr>
      <w:r w:rsidRPr="00F40928">
        <w:rPr>
          <w:color w:val="000000" w:themeColor="text1"/>
        </w:rPr>
        <w:t>Pretēji apsūdzētā norādītajam apelācijas instances tiesa atzinusi, ka ar lietā esošajiem pierādījumiem, vērtējot tos kopumā un savstarpējā sakarībā, ir pierādīta noziedzīgā nodarījuma subjektīvā puse</w:t>
      </w:r>
      <w:r w:rsidR="00620FC1" w:rsidRPr="00F40928">
        <w:rPr>
          <w:color w:val="000000" w:themeColor="text1"/>
        </w:rPr>
        <w:t xml:space="preserve"> – </w:t>
      </w:r>
      <w:r w:rsidRPr="00F40928">
        <w:rPr>
          <w:color w:val="000000" w:themeColor="text1"/>
        </w:rPr>
        <w:t>tiešs nodoms</w:t>
      </w:r>
      <w:r w:rsidR="00620FC1" w:rsidRPr="00F40928">
        <w:rPr>
          <w:color w:val="000000" w:themeColor="text1"/>
        </w:rPr>
        <w:t xml:space="preserve"> – </w:t>
      </w:r>
      <w:r w:rsidRPr="00F40928">
        <w:rPr>
          <w:color w:val="000000" w:themeColor="text1"/>
        </w:rPr>
        <w:t>narkotisko vielu iegādāšanās un glabāšana ar speciālu nolūku – nodot šīs vielas jebkādā veidā citas personas īpašumā vai valdījumā</w:t>
      </w:r>
      <w:r w:rsidR="00C5240C" w:rsidRPr="00F40928">
        <w:rPr>
          <w:color w:val="000000" w:themeColor="text1"/>
        </w:rPr>
        <w:t xml:space="preserve"> –</w:t>
      </w:r>
      <w:r w:rsidR="00C552DC" w:rsidRPr="00F40928">
        <w:rPr>
          <w:color w:val="000000" w:themeColor="text1"/>
        </w:rPr>
        <w:t>, līdz ar to nav pamat</w:t>
      </w:r>
      <w:r w:rsidR="00C5240C" w:rsidRPr="00F40928">
        <w:rPr>
          <w:color w:val="000000" w:themeColor="text1"/>
        </w:rPr>
        <w:t>a</w:t>
      </w:r>
      <w:r w:rsidR="00C552DC" w:rsidRPr="00F40928">
        <w:rPr>
          <w:color w:val="000000" w:themeColor="text1"/>
        </w:rPr>
        <w:t xml:space="preserve"> apsūdzētā darbības kvalificēt </w:t>
      </w:r>
      <w:r w:rsidR="00924641" w:rsidRPr="00F40928">
        <w:rPr>
          <w:color w:val="000000" w:themeColor="text1"/>
        </w:rPr>
        <w:t>pēc</w:t>
      </w:r>
      <w:r w:rsidR="00C552DC" w:rsidRPr="00F40928">
        <w:rPr>
          <w:color w:val="000000" w:themeColor="text1"/>
        </w:rPr>
        <w:t xml:space="preserve"> Krimināllikuma 253. panta pirm</w:t>
      </w:r>
      <w:r w:rsidR="007223E9" w:rsidRPr="00F40928">
        <w:rPr>
          <w:color w:val="000000" w:themeColor="text1"/>
        </w:rPr>
        <w:t>ās</w:t>
      </w:r>
      <w:r w:rsidR="00C552DC" w:rsidRPr="00F40928">
        <w:rPr>
          <w:color w:val="000000" w:themeColor="text1"/>
        </w:rPr>
        <w:t xml:space="preserve"> daļ</w:t>
      </w:r>
      <w:r w:rsidR="007223E9" w:rsidRPr="00F40928">
        <w:rPr>
          <w:color w:val="000000" w:themeColor="text1"/>
        </w:rPr>
        <w:t>as</w:t>
      </w:r>
      <w:r w:rsidR="00C552DC" w:rsidRPr="00F40928">
        <w:rPr>
          <w:color w:val="000000" w:themeColor="text1"/>
        </w:rPr>
        <w:t>.</w:t>
      </w:r>
    </w:p>
    <w:p w14:paraId="48326F62" w14:textId="26511CDD" w:rsidR="00E8460F" w:rsidRPr="00F40928" w:rsidRDefault="005E2F9B" w:rsidP="00A31AD9">
      <w:pPr>
        <w:widowControl w:val="0"/>
        <w:spacing w:line="276" w:lineRule="auto"/>
        <w:ind w:firstLine="720"/>
        <w:jc w:val="both"/>
        <w:rPr>
          <w:color w:val="000000" w:themeColor="text1"/>
        </w:rPr>
      </w:pPr>
      <w:r w:rsidRPr="00F40928">
        <w:rPr>
          <w:color w:val="000000" w:themeColor="text1"/>
        </w:rPr>
        <w:t>[</w:t>
      </w:r>
      <w:r w:rsidR="00DB117B" w:rsidRPr="00F40928">
        <w:rPr>
          <w:color w:val="000000" w:themeColor="text1"/>
        </w:rPr>
        <w:t>10</w:t>
      </w:r>
      <w:r w:rsidRPr="00F40928">
        <w:rPr>
          <w:color w:val="000000" w:themeColor="text1"/>
        </w:rPr>
        <w:t>.2]</w:t>
      </w:r>
      <w:r w:rsidR="000B3814" w:rsidRPr="00F40928">
        <w:rPr>
          <w:color w:val="000000" w:themeColor="text1"/>
        </w:rPr>
        <w:t> </w:t>
      </w:r>
      <w:r w:rsidR="00546725" w:rsidRPr="00F40928">
        <w:rPr>
          <w:color w:val="000000" w:themeColor="text1"/>
        </w:rPr>
        <w:t xml:space="preserve">Senāts konstatē, ka apsūdzētā </w:t>
      </w:r>
      <w:r w:rsidR="00D61141">
        <w:t>[pers. A]</w:t>
      </w:r>
      <w:r w:rsidR="004E4FCD" w:rsidRPr="00F40928">
        <w:rPr>
          <w:color w:val="000000" w:themeColor="text1"/>
        </w:rPr>
        <w:t xml:space="preserve"> un viņa aizstāves K. </w:t>
      </w:r>
      <w:proofErr w:type="spellStart"/>
      <w:r w:rsidR="004E4FCD" w:rsidRPr="00F40928">
        <w:rPr>
          <w:color w:val="000000" w:themeColor="text1"/>
        </w:rPr>
        <w:t>Korņevas</w:t>
      </w:r>
      <w:proofErr w:type="spellEnd"/>
      <w:r w:rsidR="004E4FCD" w:rsidRPr="00F40928">
        <w:rPr>
          <w:color w:val="000000" w:themeColor="text1"/>
        </w:rPr>
        <w:t xml:space="preserve"> </w:t>
      </w:r>
      <w:r w:rsidR="00546725" w:rsidRPr="00F40928">
        <w:rPr>
          <w:color w:val="000000" w:themeColor="text1"/>
        </w:rPr>
        <w:t>kasācijas sūdzībā</w:t>
      </w:r>
      <w:r w:rsidR="004E4FCD" w:rsidRPr="00F40928">
        <w:rPr>
          <w:color w:val="000000" w:themeColor="text1"/>
        </w:rPr>
        <w:t>s</w:t>
      </w:r>
      <w:r w:rsidR="00546725" w:rsidRPr="00F40928">
        <w:rPr>
          <w:color w:val="000000" w:themeColor="text1"/>
        </w:rPr>
        <w:t xml:space="preserve"> nav norādīti tādi sodu ietekmējoši apstākļi, kurus apelācijas instances tiesa nebūtu izvērtējusi atbilstoši Krimināllikuma prasībām.</w:t>
      </w:r>
    </w:p>
    <w:p w14:paraId="7DBF8359" w14:textId="67DFC639" w:rsidR="00546725" w:rsidRPr="00F40928" w:rsidRDefault="00546725" w:rsidP="00A31AD9">
      <w:pPr>
        <w:spacing w:line="276" w:lineRule="auto"/>
        <w:ind w:firstLine="720"/>
        <w:jc w:val="both"/>
        <w:rPr>
          <w:color w:val="000000" w:themeColor="text1"/>
        </w:rPr>
      </w:pPr>
      <w:r w:rsidRPr="00F40928">
        <w:rPr>
          <w:color w:val="000000" w:themeColor="text1"/>
        </w:rPr>
        <w:t xml:space="preserve">Apelācijas instances tiesa atzinusi, ka pirmās instances tiesa, nosakot apsūdzētajam sodu pēc Krimināllikuma </w:t>
      </w:r>
      <w:r w:rsidR="00E8460F" w:rsidRPr="00F40928">
        <w:rPr>
          <w:color w:val="000000" w:themeColor="text1"/>
        </w:rPr>
        <w:t>256</w:t>
      </w:r>
      <w:r w:rsidRPr="00F40928">
        <w:rPr>
          <w:color w:val="000000" w:themeColor="text1"/>
        </w:rPr>
        <w:t xml:space="preserve">. panta </w:t>
      </w:r>
      <w:r w:rsidR="00E8460F" w:rsidRPr="00F40928">
        <w:rPr>
          <w:color w:val="000000" w:themeColor="text1"/>
        </w:rPr>
        <w:t>pirmās daļas un 253.</w:t>
      </w:r>
      <w:r w:rsidR="00E8460F" w:rsidRPr="00F40928">
        <w:rPr>
          <w:color w:val="000000" w:themeColor="text1"/>
          <w:vertAlign w:val="superscript"/>
        </w:rPr>
        <w:t>1</w:t>
      </w:r>
      <w:r w:rsidR="00E8460F" w:rsidRPr="00F40928">
        <w:rPr>
          <w:color w:val="000000" w:themeColor="text1"/>
        </w:rPr>
        <w:t> panta pirmās daļas</w:t>
      </w:r>
      <w:r w:rsidRPr="00F40928">
        <w:rPr>
          <w:color w:val="000000" w:themeColor="text1"/>
        </w:rPr>
        <w:t>, ir ņēmusi vērā Krimināllikuma 35. pantā definēto soda mērķi</w:t>
      </w:r>
      <w:r w:rsidR="00C5240C" w:rsidRPr="00F40928">
        <w:rPr>
          <w:color w:val="000000" w:themeColor="text1"/>
        </w:rPr>
        <w:t xml:space="preserve"> un</w:t>
      </w:r>
      <w:r w:rsidRPr="00F40928">
        <w:rPr>
          <w:color w:val="000000" w:themeColor="text1"/>
        </w:rPr>
        <w:t xml:space="preserve"> 46. pantā norādītos soda noteikšanas vispārīgos principus.</w:t>
      </w:r>
    </w:p>
    <w:p w14:paraId="24C2EB24" w14:textId="29BE8891" w:rsidR="00634AD6" w:rsidRPr="00F40928" w:rsidRDefault="00546725" w:rsidP="00A31AD9">
      <w:pPr>
        <w:spacing w:line="276" w:lineRule="auto"/>
        <w:ind w:firstLine="720"/>
        <w:jc w:val="both"/>
        <w:rPr>
          <w:color w:val="000000" w:themeColor="text1"/>
        </w:rPr>
      </w:pPr>
      <w:r w:rsidRPr="00F40928">
        <w:rPr>
          <w:color w:val="000000" w:themeColor="text1"/>
        </w:rPr>
        <w:t>Tiesa</w:t>
      </w:r>
      <w:r w:rsidR="00C5240C" w:rsidRPr="00F40928">
        <w:rPr>
          <w:color w:val="000000" w:themeColor="text1"/>
        </w:rPr>
        <w:t xml:space="preserve"> ir</w:t>
      </w:r>
      <w:r w:rsidR="00E56A45" w:rsidRPr="00F40928">
        <w:rPr>
          <w:color w:val="000000" w:themeColor="text1"/>
        </w:rPr>
        <w:t xml:space="preserve"> </w:t>
      </w:r>
      <w:r w:rsidR="00C5240C" w:rsidRPr="00F40928">
        <w:rPr>
          <w:color w:val="000000" w:themeColor="text1"/>
        </w:rPr>
        <w:t>iz</w:t>
      </w:r>
      <w:r w:rsidR="00E56A45" w:rsidRPr="00F40928">
        <w:rPr>
          <w:color w:val="000000" w:themeColor="text1"/>
        </w:rPr>
        <w:t xml:space="preserve">vērtējusi </w:t>
      </w:r>
      <w:r w:rsidR="00C5240C" w:rsidRPr="00F40928">
        <w:rPr>
          <w:color w:val="000000" w:themeColor="text1"/>
        </w:rPr>
        <w:t xml:space="preserve">izdarīto </w:t>
      </w:r>
      <w:r w:rsidRPr="00F40928">
        <w:rPr>
          <w:color w:val="000000" w:themeColor="text1"/>
        </w:rPr>
        <w:t>noziedzīgo nodarījumu raksturu</w:t>
      </w:r>
      <w:r w:rsidR="00E56A45" w:rsidRPr="00F40928">
        <w:rPr>
          <w:color w:val="000000" w:themeColor="text1"/>
        </w:rPr>
        <w:t xml:space="preserve"> un </w:t>
      </w:r>
      <w:r w:rsidR="00183765" w:rsidRPr="00F40928">
        <w:rPr>
          <w:color w:val="000000" w:themeColor="text1"/>
        </w:rPr>
        <w:t xml:space="preserve">apsūdzētā personību raksturojošās ziņas, tajā skaitā to, ka apsūdzētais </w:t>
      </w:r>
      <w:r w:rsidR="0036548D" w:rsidRPr="00F40928">
        <w:rPr>
          <w:color w:val="000000" w:themeColor="text1"/>
        </w:rPr>
        <w:t xml:space="preserve">ģimenē </w:t>
      </w:r>
      <w:r w:rsidR="00183765" w:rsidRPr="00F40928">
        <w:rPr>
          <w:color w:val="000000" w:themeColor="text1"/>
        </w:rPr>
        <w:t xml:space="preserve">ir vienīgais </w:t>
      </w:r>
      <w:r w:rsidR="0095462A" w:rsidRPr="00F40928">
        <w:rPr>
          <w:color w:val="000000" w:themeColor="text1"/>
        </w:rPr>
        <w:t xml:space="preserve">bērna </w:t>
      </w:r>
      <w:r w:rsidR="00183765" w:rsidRPr="00F40928">
        <w:rPr>
          <w:color w:val="000000" w:themeColor="text1"/>
        </w:rPr>
        <w:lastRenderedPageBreak/>
        <w:t xml:space="preserve">apgādnieks, </w:t>
      </w:r>
      <w:r w:rsidR="00E87994" w:rsidRPr="00F40928">
        <w:rPr>
          <w:color w:val="000000" w:themeColor="text1"/>
        </w:rPr>
        <w:t>izprot bērna vajadzības</w:t>
      </w:r>
      <w:r w:rsidR="00E95311" w:rsidRPr="00F40928">
        <w:rPr>
          <w:color w:val="000000" w:themeColor="text1"/>
        </w:rPr>
        <w:t>,</w:t>
      </w:r>
      <w:r w:rsidR="00E87994" w:rsidRPr="00F40928">
        <w:rPr>
          <w:color w:val="000000" w:themeColor="text1"/>
        </w:rPr>
        <w:t xml:space="preserve"> sirsnīgi izturas</w:t>
      </w:r>
      <w:r w:rsidR="004356DA" w:rsidRPr="00F40928">
        <w:rPr>
          <w:color w:val="000000" w:themeColor="text1"/>
        </w:rPr>
        <w:t xml:space="preserve"> pret bērnu</w:t>
      </w:r>
      <w:r w:rsidR="00E87994" w:rsidRPr="00F40928">
        <w:rPr>
          <w:color w:val="000000" w:themeColor="text1"/>
        </w:rPr>
        <w:t xml:space="preserve">, </w:t>
      </w:r>
      <w:r w:rsidR="003D648E" w:rsidRPr="00F40928">
        <w:rPr>
          <w:color w:val="000000" w:themeColor="text1"/>
        </w:rPr>
        <w:t xml:space="preserve">ievēro bērna mācību procesa īstenošanai nepieciešamās prasības, </w:t>
      </w:r>
      <w:r w:rsidR="00E87994" w:rsidRPr="00F40928">
        <w:rPr>
          <w:color w:val="000000" w:themeColor="text1"/>
        </w:rPr>
        <w:t xml:space="preserve">sadarbojas </w:t>
      </w:r>
      <w:r w:rsidR="00E95311" w:rsidRPr="00F40928">
        <w:rPr>
          <w:color w:val="000000" w:themeColor="text1"/>
        </w:rPr>
        <w:t>ar</w:t>
      </w:r>
      <w:r w:rsidR="00E87994" w:rsidRPr="00F40928">
        <w:rPr>
          <w:color w:val="000000" w:themeColor="text1"/>
        </w:rPr>
        <w:t xml:space="preserve"> izglītības iestād</w:t>
      </w:r>
      <w:r w:rsidR="00E95311" w:rsidRPr="00F40928">
        <w:rPr>
          <w:color w:val="000000" w:themeColor="text1"/>
        </w:rPr>
        <w:t>i</w:t>
      </w:r>
      <w:r w:rsidR="00E87994" w:rsidRPr="00F40928">
        <w:rPr>
          <w:color w:val="000000" w:themeColor="text1"/>
        </w:rPr>
        <w:t>,</w:t>
      </w:r>
      <w:r w:rsidR="00D73C69" w:rsidRPr="00F40928">
        <w:rPr>
          <w:color w:val="000000" w:themeColor="text1"/>
        </w:rPr>
        <w:t xml:space="preserve"> </w:t>
      </w:r>
      <w:r w:rsidR="00F91107" w:rsidRPr="00F40928">
        <w:rPr>
          <w:color w:val="000000" w:themeColor="text1"/>
        </w:rPr>
        <w:t xml:space="preserve">strādā, </w:t>
      </w:r>
      <w:r w:rsidR="00183765" w:rsidRPr="00F40928">
        <w:rPr>
          <w:color w:val="000000" w:themeColor="text1"/>
        </w:rPr>
        <w:t>nelieto narkotiskās vielas</w:t>
      </w:r>
      <w:r w:rsidR="0036548D" w:rsidRPr="00F40928">
        <w:rPr>
          <w:color w:val="000000" w:themeColor="text1"/>
        </w:rPr>
        <w:t>,</w:t>
      </w:r>
      <w:r w:rsidR="00E95311" w:rsidRPr="00F40928">
        <w:rPr>
          <w:color w:val="000000" w:themeColor="text1"/>
        </w:rPr>
        <w:t xml:space="preserve"> izpilda ārsta rekomendācijas,</w:t>
      </w:r>
      <w:r w:rsidR="00EA798B" w:rsidRPr="00F40928">
        <w:rPr>
          <w:color w:val="000000" w:themeColor="text1"/>
        </w:rPr>
        <w:t xml:space="preserve"> ar prokurora priekšrakstu noteikto sodu pēc Krimināllikuma 253. panta pirmās daļas ir izcietis.</w:t>
      </w:r>
      <w:r w:rsidR="003D648E" w:rsidRPr="00F40928">
        <w:rPr>
          <w:color w:val="000000" w:themeColor="text1"/>
        </w:rPr>
        <w:t xml:space="preserve"> </w:t>
      </w:r>
      <w:r w:rsidR="00D841B8" w:rsidRPr="00F40928">
        <w:rPr>
          <w:color w:val="000000" w:themeColor="text1"/>
        </w:rPr>
        <w:t>Vienlaikus tiesa atzinusi, ka apsūdzēto no noziedzīgā nodarījuma izdarīšanas nav atturējis apstāklis, ka viņa aizgādībā ir mazgadīg</w:t>
      </w:r>
      <w:r w:rsidR="00E15647" w:rsidRPr="00F40928">
        <w:rPr>
          <w:color w:val="000000" w:themeColor="text1"/>
        </w:rPr>
        <w:t>a persona</w:t>
      </w:r>
      <w:r w:rsidR="00D841B8" w:rsidRPr="00F40928">
        <w:rPr>
          <w:color w:val="000000" w:themeColor="text1"/>
        </w:rPr>
        <w:t>.</w:t>
      </w:r>
    </w:p>
    <w:p w14:paraId="13B1D300" w14:textId="6499B1E5" w:rsidR="00634AD6" w:rsidRPr="00F40928" w:rsidRDefault="00634AD6" w:rsidP="00A31AD9">
      <w:pPr>
        <w:spacing w:line="276" w:lineRule="auto"/>
        <w:ind w:firstLine="720"/>
        <w:jc w:val="both"/>
        <w:rPr>
          <w:color w:val="000000" w:themeColor="text1"/>
        </w:rPr>
      </w:pPr>
      <w:r w:rsidRPr="00F40928">
        <w:rPr>
          <w:color w:val="000000" w:themeColor="text1"/>
        </w:rPr>
        <w:t xml:space="preserve">Pretēji pirmās instances tiesai apelācijas instances tiesa atzinusi, ka attiecībā uz </w:t>
      </w:r>
      <w:r w:rsidR="00A50314" w:rsidRPr="00F40928">
        <w:rPr>
          <w:color w:val="000000" w:themeColor="text1"/>
        </w:rPr>
        <w:t xml:space="preserve">apsūdzētajam </w:t>
      </w:r>
      <w:r w:rsidRPr="00F40928">
        <w:rPr>
          <w:color w:val="000000" w:themeColor="text1"/>
        </w:rPr>
        <w:t>inkriminēto noziedzīgo nodarījumu pēc Krimināllikuma 256. panta pirmās daļas par atbildību mīkstinošu apstākli saskaņā ar Krimināllikuma 47. panta otro daļu atzīstams</w:t>
      </w:r>
      <w:r w:rsidR="00A10949" w:rsidRPr="00F40928">
        <w:rPr>
          <w:color w:val="000000" w:themeColor="text1"/>
        </w:rPr>
        <w:t xml:space="preserve"> tas</w:t>
      </w:r>
      <w:r w:rsidRPr="00F40928">
        <w:rPr>
          <w:color w:val="000000" w:themeColor="text1"/>
        </w:rPr>
        <w:t>, ka apsūdzētais gan pirmstiesas procesā, gan iztiesāšanas laikā atzina, ka ir audzējis marihuānu,</w:t>
      </w:r>
      <w:r w:rsidR="004356DA" w:rsidRPr="00F40928">
        <w:rPr>
          <w:color w:val="000000" w:themeColor="text1"/>
        </w:rPr>
        <w:t xml:space="preserve"> un</w:t>
      </w:r>
      <w:r w:rsidRPr="00F40928">
        <w:rPr>
          <w:color w:val="000000" w:themeColor="text1"/>
        </w:rPr>
        <w:t xml:space="preserve"> sniedz</w:t>
      </w:r>
      <w:r w:rsidR="004356DA" w:rsidRPr="00F40928">
        <w:rPr>
          <w:color w:val="000000" w:themeColor="text1"/>
        </w:rPr>
        <w:t>a</w:t>
      </w:r>
      <w:r w:rsidRPr="00F40928">
        <w:rPr>
          <w:color w:val="000000" w:themeColor="text1"/>
        </w:rPr>
        <w:t xml:space="preserve"> ziņas par </w:t>
      </w:r>
      <w:r w:rsidR="004356DA" w:rsidRPr="00F40928">
        <w:rPr>
          <w:color w:val="000000" w:themeColor="text1"/>
        </w:rPr>
        <w:t xml:space="preserve">citiem </w:t>
      </w:r>
      <w:r w:rsidRPr="00F40928">
        <w:rPr>
          <w:color w:val="000000" w:themeColor="text1"/>
        </w:rPr>
        <w:t>noziedzīgā nodarījuma faktiskajiem apstākļiem, nožēloj</w:t>
      </w:r>
      <w:r w:rsidR="004356DA" w:rsidRPr="00F40928">
        <w:rPr>
          <w:color w:val="000000" w:themeColor="text1"/>
        </w:rPr>
        <w:t>a</w:t>
      </w:r>
      <w:r w:rsidRPr="00F40928">
        <w:rPr>
          <w:color w:val="000000" w:themeColor="text1"/>
        </w:rPr>
        <w:t xml:space="preserve"> izdarīto</w:t>
      </w:r>
      <w:r w:rsidR="004904BD" w:rsidRPr="00F40928">
        <w:rPr>
          <w:color w:val="000000" w:themeColor="text1"/>
        </w:rPr>
        <w:t>. Tiesa atbildību pastiprinoš</w:t>
      </w:r>
      <w:r w:rsidR="00A50314" w:rsidRPr="00F40928">
        <w:rPr>
          <w:color w:val="000000" w:themeColor="text1"/>
        </w:rPr>
        <w:t>o</w:t>
      </w:r>
      <w:r w:rsidR="004904BD" w:rsidRPr="00F40928">
        <w:rPr>
          <w:color w:val="000000" w:themeColor="text1"/>
        </w:rPr>
        <w:t>s apstākļus nav konstatējusi.</w:t>
      </w:r>
    </w:p>
    <w:p w14:paraId="5566DF6D" w14:textId="0D89F15B" w:rsidR="00E8460F" w:rsidRPr="00F40928" w:rsidRDefault="003B68AE" w:rsidP="00A31AD9">
      <w:pPr>
        <w:spacing w:line="276" w:lineRule="auto"/>
        <w:ind w:firstLine="720"/>
        <w:jc w:val="both"/>
        <w:rPr>
          <w:color w:val="000000" w:themeColor="text1"/>
        </w:rPr>
      </w:pPr>
      <w:r w:rsidRPr="00F40928">
        <w:rPr>
          <w:color w:val="000000" w:themeColor="text1"/>
        </w:rPr>
        <w:t>Izvērtēj</w:t>
      </w:r>
      <w:r w:rsidR="004356DA" w:rsidRPr="00F40928">
        <w:rPr>
          <w:color w:val="000000" w:themeColor="text1"/>
        </w:rPr>
        <w:t>usi</w:t>
      </w:r>
      <w:r w:rsidRPr="00F40928">
        <w:rPr>
          <w:color w:val="000000" w:themeColor="text1"/>
        </w:rPr>
        <w:t xml:space="preserve"> Krimināllikuma 55. panta </w:t>
      </w:r>
      <w:r w:rsidR="00337E31" w:rsidRPr="00F40928">
        <w:rPr>
          <w:color w:val="000000" w:themeColor="text1"/>
        </w:rPr>
        <w:t>saturu, jēgu</w:t>
      </w:r>
      <w:r w:rsidR="00A50314" w:rsidRPr="00F40928">
        <w:rPr>
          <w:color w:val="000000" w:themeColor="text1"/>
        </w:rPr>
        <w:t xml:space="preserve"> </w:t>
      </w:r>
      <w:r w:rsidRPr="00F40928">
        <w:rPr>
          <w:color w:val="000000" w:themeColor="text1"/>
        </w:rPr>
        <w:t>un judikatūrā paustās atziņas, tiesa atzinusi, ka nav pamata apsūdzēto nosacīti notiesāt.</w:t>
      </w:r>
    </w:p>
    <w:p w14:paraId="1B005501" w14:textId="72B55DFF" w:rsidR="003B1326" w:rsidRPr="00F40928" w:rsidRDefault="00546725" w:rsidP="00A31AD9">
      <w:pPr>
        <w:spacing w:line="276" w:lineRule="auto"/>
        <w:ind w:firstLine="720"/>
        <w:jc w:val="both"/>
        <w:rPr>
          <w:color w:val="000000" w:themeColor="text1"/>
        </w:rPr>
      </w:pPr>
      <w:r w:rsidRPr="00F40928">
        <w:rPr>
          <w:color w:val="000000" w:themeColor="text1"/>
        </w:rPr>
        <w:t xml:space="preserve">Apelācijas instances tiesa </w:t>
      </w:r>
      <w:r w:rsidR="004C3DEB" w:rsidRPr="00F40928">
        <w:rPr>
          <w:color w:val="000000" w:themeColor="text1"/>
        </w:rPr>
        <w:t xml:space="preserve">pievienojusies pirmās instances tiesas secinājumam, ka </w:t>
      </w:r>
      <w:r w:rsidRPr="00F40928">
        <w:rPr>
          <w:color w:val="000000" w:themeColor="text1"/>
        </w:rPr>
        <w:t>apsūdzētajam noteiktais soda veids – brīvības atņemšana – sasniegs Krimināllikuma 35. panta otrās daļas 5. punktā paredzēto soda preventīvo mērķi.</w:t>
      </w:r>
    </w:p>
    <w:p w14:paraId="11ACBCE6" w14:textId="57491CCA" w:rsidR="00546725" w:rsidRPr="00F40928" w:rsidRDefault="00546725" w:rsidP="00A31AD9">
      <w:pPr>
        <w:spacing w:line="276" w:lineRule="auto"/>
        <w:ind w:firstLine="720"/>
        <w:jc w:val="both"/>
        <w:rPr>
          <w:color w:val="000000" w:themeColor="text1"/>
        </w:rPr>
      </w:pPr>
      <w:r w:rsidRPr="00F40928">
        <w:rPr>
          <w:color w:val="000000" w:themeColor="text1"/>
        </w:rPr>
        <w:t xml:space="preserve">Senāts konstatē, ka nav pamata apšaubīt apelācijas instances tiesas atzinumu par apsūdzētajam </w:t>
      </w:r>
      <w:r w:rsidR="00717022">
        <w:t>[pers. A]</w:t>
      </w:r>
      <w:r w:rsidRPr="00F40928">
        <w:rPr>
          <w:color w:val="000000" w:themeColor="text1"/>
        </w:rPr>
        <w:t xml:space="preserve"> pēc </w:t>
      </w:r>
      <w:r w:rsidR="00E14E8E" w:rsidRPr="00F40928">
        <w:rPr>
          <w:color w:val="000000" w:themeColor="text1"/>
        </w:rPr>
        <w:t>Krimināllikuma 256. panta pirmās daļas un 253.</w:t>
      </w:r>
      <w:r w:rsidR="00E14E8E" w:rsidRPr="00F40928">
        <w:rPr>
          <w:color w:val="000000" w:themeColor="text1"/>
          <w:vertAlign w:val="superscript"/>
        </w:rPr>
        <w:t>1</w:t>
      </w:r>
      <w:r w:rsidR="00E14E8E" w:rsidRPr="00F40928">
        <w:rPr>
          <w:color w:val="000000" w:themeColor="text1"/>
        </w:rPr>
        <w:t xml:space="preserve"> panta pirmās daļas </w:t>
      </w:r>
      <w:r w:rsidRPr="00F40928">
        <w:rPr>
          <w:color w:val="000000" w:themeColor="text1"/>
        </w:rPr>
        <w:t>noteikto sodu atbilstību Krimināllikuma 35. pantā definētajam soda mērķim un Krimināllikuma 46. pantā noteiktajiem soda noteikšanas vispārīgajiem principiem, apelācijas instances tiesas atzinums šajā daļā ir motivēts.</w:t>
      </w:r>
    </w:p>
    <w:p w14:paraId="2AD78545" w14:textId="77777777" w:rsidR="00546725" w:rsidRPr="00F40928" w:rsidRDefault="00546725" w:rsidP="00A31AD9">
      <w:pPr>
        <w:spacing w:line="276" w:lineRule="auto"/>
        <w:ind w:firstLine="720"/>
        <w:contextualSpacing/>
        <w:jc w:val="both"/>
      </w:pPr>
      <w:r w:rsidRPr="00F40928">
        <w:t>Ievērojot minēto apsvērumu kopumu, Senāts atzīst, ka apsūdzētā kasācijas sūdzības argumenti šajā daļā ir pamatoti ar viņa atšķirīgo viedokli par lietā iegūto pierādījumu ticamības un pieļaujamības vērtējumu un pēc būtības ir vērsti uz to, lai panāktu apelācijas instances tiesas nolēmuma atcelšanu nevis juridisku, bet faktisku iemeslu dēļ, kas ir pretrunā ar Kriminālprocesa likuma 569. panta pirmajā daļā noteikto.</w:t>
      </w:r>
    </w:p>
    <w:p w14:paraId="7C1FCED2" w14:textId="20350406" w:rsidR="0031204C" w:rsidRPr="00F40928" w:rsidRDefault="000B50F5" w:rsidP="00A31AD9">
      <w:pPr>
        <w:spacing w:line="276" w:lineRule="auto"/>
        <w:ind w:firstLine="720"/>
        <w:jc w:val="both"/>
      </w:pPr>
      <w:r w:rsidRPr="00F40928">
        <w:t>[</w:t>
      </w:r>
      <w:r w:rsidR="00DB117B" w:rsidRPr="00F40928">
        <w:t>10</w:t>
      </w:r>
      <w:r w:rsidRPr="00F40928">
        <w:t>.4]</w:t>
      </w:r>
      <w:r w:rsidR="00E60D1C" w:rsidRPr="00F40928">
        <w:t> </w:t>
      </w:r>
      <w:r w:rsidR="0031204C" w:rsidRPr="00F40928">
        <w:t xml:space="preserve">Senāta judikatūrā nostiprināta atziņa, ka tiesai nav pienākuma katrā lietā vērtēt, vai nav pārkāptas apsūdzētā tiesības uz kriminālprocesa pabeigšanu saprātīgā termiņā, ja šāds lūgums nav pieteikts un kriminālprocesā nepastāv objektīvi apstākļi, kas </w:t>
      </w:r>
      <w:proofErr w:type="spellStart"/>
      <w:r w:rsidR="0031204C" w:rsidRPr="00F40928">
        <w:t>pirmšķietami</w:t>
      </w:r>
      <w:proofErr w:type="spellEnd"/>
      <w:r w:rsidR="0031204C" w:rsidRPr="00F40928">
        <w:t xml:space="preserve"> liecina par iespējamu tiesību uz kriminālprocesa pabeigšanu saprātīgā termiņā pārkāpumu (</w:t>
      </w:r>
      <w:r w:rsidR="0031204C" w:rsidRPr="00F40928">
        <w:rPr>
          <w:i/>
        </w:rPr>
        <w:t>Senāta 2023. gada lēmuma lietā Nr. </w:t>
      </w:r>
      <w:hyperlink r:id="rId12" w:history="1">
        <w:r w:rsidR="0031204C" w:rsidRPr="00F40928">
          <w:rPr>
            <w:rStyle w:val="Hyperlink"/>
            <w:i/>
          </w:rPr>
          <w:t>SKK-[D]/2023</w:t>
        </w:r>
      </w:hyperlink>
      <w:r w:rsidR="0031204C" w:rsidRPr="00F40928">
        <w:rPr>
          <w:i/>
        </w:rPr>
        <w:t xml:space="preserve">, pieejams Augstākās tiesas tīmekļvietnē, 7.5. punkts, 2024. gada 10. maija lēmuma lietā Nr. SKK-10/2024, </w:t>
      </w:r>
      <w:hyperlink r:id="rId13" w:history="1">
        <w:r w:rsidR="0031204C" w:rsidRPr="00F40928">
          <w:rPr>
            <w:rStyle w:val="Hyperlink"/>
            <w:i/>
          </w:rPr>
          <w:t>ECLI:LV:AT:2024:0510.11820000418.4.L</w:t>
        </w:r>
      </w:hyperlink>
      <w:r w:rsidR="0031204C" w:rsidRPr="00F40928">
        <w:rPr>
          <w:i/>
        </w:rPr>
        <w:t>, 7. punkts</w:t>
      </w:r>
      <w:r w:rsidR="0031204C" w:rsidRPr="00F40928">
        <w:t>).</w:t>
      </w:r>
    </w:p>
    <w:p w14:paraId="13398F73" w14:textId="2E145202" w:rsidR="000B140E" w:rsidRPr="00F40928" w:rsidRDefault="0031204C" w:rsidP="00A31AD9">
      <w:pPr>
        <w:spacing w:line="276" w:lineRule="auto"/>
        <w:ind w:firstLine="720"/>
        <w:jc w:val="both"/>
      </w:pPr>
      <w:r w:rsidRPr="00F40928">
        <w:t xml:space="preserve">Tāpat </w:t>
      </w:r>
      <w:r w:rsidR="000B140E" w:rsidRPr="00F40928">
        <w:t>judikatūrā nostiprināta atziņa, ka kriminālprocesa izskatīšanas ilgums</w:t>
      </w:r>
      <w:r w:rsidR="00273495" w:rsidRPr="00F40928">
        <w:t> </w:t>
      </w:r>
      <w:r w:rsidR="000B140E" w:rsidRPr="00F40928">
        <w:t>– vairāki gadi – pats par sevi nav pamats atzinumam, ka tas neattaisnoti novilcināts un tādēļ pieļauts tiesību uz kriminālprocesa pabeigšanu saprātīgā termiņā pārkāpums (</w:t>
      </w:r>
      <w:r w:rsidR="000B140E" w:rsidRPr="00F40928">
        <w:rPr>
          <w:i/>
          <w:iCs/>
        </w:rPr>
        <w:t xml:space="preserve">Senāta 2018. gada 6. februāra lēmums lietā Nr. SKK-47/2018, </w:t>
      </w:r>
      <w:hyperlink r:id="rId14" w:history="1">
        <w:r w:rsidR="000B140E" w:rsidRPr="00F40928">
          <w:rPr>
            <w:rStyle w:val="Hyperlink"/>
            <w:i/>
            <w:iCs/>
          </w:rPr>
          <w:t>ECLI:LV:AT:2018:0206.11089172812.2.L</w:t>
        </w:r>
      </w:hyperlink>
      <w:r w:rsidR="000B140E" w:rsidRPr="00F40928">
        <w:t>).</w:t>
      </w:r>
    </w:p>
    <w:p w14:paraId="0CD77043" w14:textId="5692867F" w:rsidR="00DD3BB6" w:rsidRPr="00F40928" w:rsidRDefault="00AF4C4A" w:rsidP="00A31AD9">
      <w:pPr>
        <w:spacing w:line="276" w:lineRule="auto"/>
        <w:ind w:firstLine="720"/>
        <w:jc w:val="both"/>
      </w:pPr>
      <w:r w:rsidRPr="00F40928">
        <w:t xml:space="preserve">Senāts konstatē, ka kriminālprocess pret </w:t>
      </w:r>
      <w:r w:rsidR="00381758">
        <w:t>[pers. A]</w:t>
      </w:r>
      <w:r w:rsidRPr="00F40928">
        <w:t xml:space="preserve"> uzsākts 2020. gada 18. martā, ar Valsts policijas Zemgales reģiona pārvaldes Dobeles iecirkņa Kriminālpolicijas nodaļas inspektores </w:t>
      </w:r>
      <w:r w:rsidR="00616F0F">
        <w:t>[pers. H]</w:t>
      </w:r>
      <w:r w:rsidRPr="00F40928">
        <w:t xml:space="preserve"> 2021. gada 30. jūnija lēmumu </w:t>
      </w:r>
      <w:r w:rsidR="00616F0F">
        <w:t>[pers. A]</w:t>
      </w:r>
      <w:r w:rsidRPr="00F40928">
        <w:t xml:space="preserve"> atzīts par aizdomās turēto. Ar Dobeles rajona prokuratūras prokurora M</w:t>
      </w:r>
      <w:r w:rsidR="00A03C28" w:rsidRPr="00F40928">
        <w:t>. </w:t>
      </w:r>
      <w:proofErr w:type="spellStart"/>
      <w:r w:rsidRPr="00F40928">
        <w:t>Āboma</w:t>
      </w:r>
      <w:proofErr w:type="spellEnd"/>
      <w:r w:rsidRPr="00F40928">
        <w:t xml:space="preserve"> 2021. gada 8. jūlija lēmumu </w:t>
      </w:r>
      <w:r w:rsidR="00F829AF">
        <w:t>[pers. A]</w:t>
      </w:r>
      <w:r w:rsidRPr="00F40928">
        <w:t xml:space="preserve"> saukts pie atbildības par Krimināllikuma 256. panta otrajā daļā, 253.</w:t>
      </w:r>
      <w:r w:rsidRPr="00F40928">
        <w:rPr>
          <w:vertAlign w:val="superscript"/>
        </w:rPr>
        <w:t>1</w:t>
      </w:r>
      <w:r w:rsidRPr="00F40928">
        <w:t> panta pirmajā daļa un 195.</w:t>
      </w:r>
      <w:r w:rsidR="00A03C28" w:rsidRPr="00F40928">
        <w:t> panta</w:t>
      </w:r>
      <w:r w:rsidR="00481270" w:rsidRPr="00F40928">
        <w:t xml:space="preserve"> </w:t>
      </w:r>
      <w:r w:rsidRPr="00F40928">
        <w:t>trešajā daļā paredzēt</w:t>
      </w:r>
      <w:r w:rsidR="004356DA" w:rsidRPr="00F40928">
        <w:t>o</w:t>
      </w:r>
      <w:r w:rsidRPr="00F40928">
        <w:t xml:space="preserve"> noziedzīg</w:t>
      </w:r>
      <w:r w:rsidR="004356DA" w:rsidRPr="00F40928">
        <w:t>o</w:t>
      </w:r>
      <w:r w:rsidRPr="00F40928">
        <w:t xml:space="preserve"> nodarījum</w:t>
      </w:r>
      <w:r w:rsidR="004356DA" w:rsidRPr="00F40928">
        <w:t>u</w:t>
      </w:r>
      <w:r w:rsidRPr="00F40928">
        <w:t xml:space="preserve"> izdarīšanu, un </w:t>
      </w:r>
      <w:r w:rsidRPr="00F40928">
        <w:lastRenderedPageBreak/>
        <w:t>ar 2021. gada 16. jūlija lēmumu krimināllieta nodota tiesai. Pirmās instances tiesas spriedum</w:t>
      </w:r>
      <w:r w:rsidR="00330A98" w:rsidRPr="00F40928">
        <w:t xml:space="preserve">a </w:t>
      </w:r>
      <w:r w:rsidRPr="00F40928">
        <w:t>pieejam</w:t>
      </w:r>
      <w:r w:rsidR="00330A98" w:rsidRPr="00F40928">
        <w:t>ības diena bija</w:t>
      </w:r>
      <w:r w:rsidRPr="00F40928">
        <w:t xml:space="preserve"> 2022. gada 14. aprīlī (pilns spriedums – 2022. gada 9. maijā), savukārt apelācijas instances tiesas spriedum</w:t>
      </w:r>
      <w:r w:rsidR="00330A98" w:rsidRPr="00F40928">
        <w:t>a</w:t>
      </w:r>
      <w:r w:rsidR="004356DA" w:rsidRPr="00F40928">
        <w:t xml:space="preserve"> pieejamības diena</w:t>
      </w:r>
      <w:r w:rsidR="00330A98" w:rsidRPr="00F40928">
        <w:t xml:space="preserve"> – </w:t>
      </w:r>
      <w:r w:rsidRPr="00F40928">
        <w:t>2023. gada 30. novembrī (pilns spriedums</w:t>
      </w:r>
      <w:r w:rsidR="00B364D9" w:rsidRPr="00F40928">
        <w:t> </w:t>
      </w:r>
      <w:r w:rsidRPr="00F40928">
        <w:t>– 2024. gada 14. februārī).</w:t>
      </w:r>
    </w:p>
    <w:p w14:paraId="0E9C7F8B" w14:textId="23B1D1F2" w:rsidR="00FE2D4F" w:rsidRPr="00F40928" w:rsidRDefault="000B140E" w:rsidP="00A31AD9">
      <w:pPr>
        <w:spacing w:line="276" w:lineRule="auto"/>
        <w:ind w:firstLine="720"/>
        <w:jc w:val="both"/>
      </w:pPr>
      <w:r w:rsidRPr="00F40928">
        <w:t xml:space="preserve">Senāts konstatē, ka apelācijas instances tiesai </w:t>
      </w:r>
      <w:r w:rsidR="004356DA" w:rsidRPr="00F40928">
        <w:t xml:space="preserve">nav radušās </w:t>
      </w:r>
      <w:r w:rsidRPr="00F40928">
        <w:t>objektīvas šaubas par lietas novilcināšanu</w:t>
      </w:r>
      <w:r w:rsidR="00316D81" w:rsidRPr="00F40928">
        <w:t xml:space="preserve"> un</w:t>
      </w:r>
      <w:r w:rsidR="00C63154" w:rsidRPr="00F40928">
        <w:t xml:space="preserve"> </w:t>
      </w:r>
      <w:r w:rsidRPr="00F40928">
        <w:t xml:space="preserve">kasācijas sūdzībā nav norādīts uz objektīvi pastāvošiem apstākļiem, kas </w:t>
      </w:r>
      <w:proofErr w:type="spellStart"/>
      <w:r w:rsidRPr="00F40928">
        <w:t>pirmšķietami</w:t>
      </w:r>
      <w:proofErr w:type="spellEnd"/>
      <w:r w:rsidRPr="00F40928">
        <w:t xml:space="preserve"> liecinātu par</w:t>
      </w:r>
      <w:r w:rsidR="00A03C28" w:rsidRPr="00F40928">
        <w:t xml:space="preserve"> neefektīvu kriminālprocesa virzību</w:t>
      </w:r>
      <w:r w:rsidRPr="00F40928">
        <w:t>. Arī Senātam šādas šaubas nav radušās, jo pats par sevi apstāklis, ka lieta</w:t>
      </w:r>
      <w:r w:rsidR="00330A98" w:rsidRPr="00F40928">
        <w:t xml:space="preserve"> no kriminālproces</w:t>
      </w:r>
      <w:r w:rsidR="00B62E66" w:rsidRPr="00F40928">
        <w:t>a uzsākšanas dienas</w:t>
      </w:r>
      <w:r w:rsidR="007B7018" w:rsidRPr="00F40928">
        <w:t xml:space="preserve"> līdz </w:t>
      </w:r>
      <w:r w:rsidR="00330A98" w:rsidRPr="00F40928">
        <w:t xml:space="preserve">tiesas nolēmuma </w:t>
      </w:r>
      <w:r w:rsidR="007B7018" w:rsidRPr="00F40928">
        <w:t>pieejamības dienai</w:t>
      </w:r>
      <w:r w:rsidRPr="00F40928">
        <w:t xml:space="preserve"> </w:t>
      </w:r>
      <w:r w:rsidR="00FB3F66" w:rsidRPr="00F40928">
        <w:t>ilgusi</w:t>
      </w:r>
      <w:r w:rsidR="00330A98" w:rsidRPr="00F40928">
        <w:t xml:space="preserve"> vairākus gadus</w:t>
      </w:r>
      <w:r w:rsidR="00B62E66" w:rsidRPr="00F40928">
        <w:t xml:space="preserve">, </w:t>
      </w:r>
      <w:r w:rsidRPr="00F40928">
        <w:t xml:space="preserve">neliecina par </w:t>
      </w:r>
      <w:r w:rsidR="00316D81" w:rsidRPr="00F40928">
        <w:t xml:space="preserve">lietas </w:t>
      </w:r>
      <w:r w:rsidRPr="00F40928">
        <w:t>novilcināšanu.</w:t>
      </w:r>
    </w:p>
    <w:p w14:paraId="212F7B82" w14:textId="2A4AE6DC" w:rsidR="00437DC6" w:rsidRPr="00F40928" w:rsidRDefault="00FE2D4F" w:rsidP="00A31AD9">
      <w:pPr>
        <w:spacing w:line="276" w:lineRule="auto"/>
        <w:ind w:firstLine="720"/>
        <w:jc w:val="both"/>
        <w:rPr>
          <w:rFonts w:eastAsiaTheme="minorHAnsi"/>
          <w:lang w:eastAsia="en-US"/>
        </w:rPr>
      </w:pPr>
      <w:r w:rsidRPr="00F40928">
        <w:rPr>
          <w:rFonts w:eastAsiaTheme="minorHAnsi"/>
          <w:lang w:eastAsia="en-US"/>
        </w:rPr>
        <w:t>[</w:t>
      </w:r>
      <w:r w:rsidR="00DB117B" w:rsidRPr="00F40928">
        <w:rPr>
          <w:rFonts w:eastAsiaTheme="minorHAnsi"/>
          <w:lang w:eastAsia="en-US"/>
        </w:rPr>
        <w:t>10</w:t>
      </w:r>
      <w:r w:rsidRPr="00F40928">
        <w:rPr>
          <w:rFonts w:eastAsiaTheme="minorHAnsi"/>
          <w:lang w:eastAsia="en-US"/>
        </w:rPr>
        <w:t>.5]</w:t>
      </w:r>
      <w:r w:rsidR="00481270" w:rsidRPr="00F40928">
        <w:rPr>
          <w:rFonts w:eastAsiaTheme="minorHAnsi"/>
          <w:lang w:eastAsia="en-US"/>
        </w:rPr>
        <w:t> </w:t>
      </w:r>
      <w:r w:rsidR="00945EBB" w:rsidRPr="00F40928">
        <w:rPr>
          <w:rFonts w:eastAsiaTheme="minorHAnsi"/>
          <w:lang w:eastAsia="en-US"/>
        </w:rPr>
        <w:t>Tiesa pievienojusies pirmās instances tiesas atzinumam, ka apsūdzētā dzīvesviet</w:t>
      </w:r>
      <w:r w:rsidR="00A03C28" w:rsidRPr="00F40928">
        <w:rPr>
          <w:rFonts w:eastAsiaTheme="minorHAnsi"/>
          <w:lang w:eastAsia="en-US"/>
        </w:rPr>
        <w:t>as</w:t>
      </w:r>
      <w:r w:rsidR="00945EBB" w:rsidRPr="00F40928">
        <w:rPr>
          <w:rFonts w:eastAsiaTheme="minorHAnsi"/>
          <w:lang w:eastAsia="en-US"/>
        </w:rPr>
        <w:t xml:space="preserve"> kratīšanā izņemtie naudas līdzekļi 7000</w:t>
      </w:r>
      <w:r w:rsidR="004D1FD9" w:rsidRPr="00F40928">
        <w:rPr>
          <w:rFonts w:eastAsiaTheme="minorHAnsi"/>
          <w:lang w:eastAsia="en-US"/>
        </w:rPr>
        <w:t> </w:t>
      </w:r>
      <w:r w:rsidR="00945EBB" w:rsidRPr="00F40928">
        <w:rPr>
          <w:rFonts w:eastAsiaTheme="minorHAnsi"/>
          <w:i/>
          <w:iCs/>
          <w:lang w:eastAsia="en-US"/>
        </w:rPr>
        <w:t>euro</w:t>
      </w:r>
      <w:r w:rsidR="00F726DF" w:rsidRPr="00F40928">
        <w:rPr>
          <w:rFonts w:eastAsiaTheme="minorHAnsi"/>
          <w:lang w:eastAsia="en-US"/>
        </w:rPr>
        <w:t xml:space="preserve"> nav samērīgi ar apsūdzētā likumīgajiem ienākumiem, ne pats apsūdzētai</w:t>
      </w:r>
      <w:r w:rsidR="00D12980" w:rsidRPr="00F40928">
        <w:rPr>
          <w:rFonts w:eastAsiaTheme="minorHAnsi"/>
          <w:lang w:eastAsia="en-US"/>
        </w:rPr>
        <w:t>s</w:t>
      </w:r>
      <w:r w:rsidR="00F726DF" w:rsidRPr="00F40928">
        <w:rPr>
          <w:rFonts w:eastAsiaTheme="minorHAnsi"/>
          <w:lang w:eastAsia="en-US"/>
        </w:rPr>
        <w:t xml:space="preserve">, ne viņa brālis </w:t>
      </w:r>
      <w:r w:rsidR="00737887">
        <w:rPr>
          <w:rFonts w:eastAsiaTheme="minorHAnsi"/>
          <w:lang w:eastAsia="en-US"/>
        </w:rPr>
        <w:t>[pers. E]</w:t>
      </w:r>
      <w:r w:rsidR="00F726DF" w:rsidRPr="00F40928">
        <w:rPr>
          <w:rFonts w:eastAsiaTheme="minorHAnsi"/>
          <w:lang w:eastAsia="en-US"/>
        </w:rPr>
        <w:t xml:space="preserve"> nav pierādījuši šo līdzekļu </w:t>
      </w:r>
      <w:r w:rsidR="00316D81" w:rsidRPr="00F40928">
        <w:rPr>
          <w:rFonts w:eastAsiaTheme="minorHAnsi"/>
          <w:lang w:eastAsia="en-US"/>
        </w:rPr>
        <w:t xml:space="preserve">legālu </w:t>
      </w:r>
      <w:r w:rsidR="00F726DF" w:rsidRPr="00F40928">
        <w:rPr>
          <w:rFonts w:eastAsiaTheme="minorHAnsi"/>
          <w:lang w:eastAsia="en-US"/>
        </w:rPr>
        <w:t>izcelsmi, līdz ar to atbilstoši Kriminālprocesa likuma 124. panta sestajai daļai ir pamats uzskatīt, ka šie līdzekļi, visticamāk, ir iegūti no narkotisko vielu realizācijas</w:t>
      </w:r>
      <w:r w:rsidR="00316D81" w:rsidRPr="00F40928">
        <w:rPr>
          <w:rFonts w:eastAsiaTheme="minorHAnsi"/>
          <w:lang w:eastAsia="en-US"/>
        </w:rPr>
        <w:t>,</w:t>
      </w:r>
      <w:r w:rsidR="00F726DF" w:rsidRPr="00F40928">
        <w:rPr>
          <w:rFonts w:eastAsiaTheme="minorHAnsi"/>
          <w:lang w:eastAsia="en-US"/>
        </w:rPr>
        <w:t xml:space="preserve"> un atbilstoši Krimināllikuma </w:t>
      </w:r>
      <w:r w:rsidR="00F726DF" w:rsidRPr="00F40928">
        <w:rPr>
          <w:color w:val="000000" w:themeColor="text1"/>
        </w:rPr>
        <w:t>70.</w:t>
      </w:r>
      <w:r w:rsidR="00F726DF" w:rsidRPr="00F40928">
        <w:rPr>
          <w:color w:val="000000" w:themeColor="text1"/>
          <w:vertAlign w:val="superscript"/>
        </w:rPr>
        <w:t>11</w:t>
      </w:r>
      <w:r w:rsidR="00F726DF" w:rsidRPr="00F40928">
        <w:rPr>
          <w:color w:val="000000" w:themeColor="text1"/>
        </w:rPr>
        <w:t> panta otrās daļas 1. punktam</w:t>
      </w:r>
      <w:r w:rsidR="00F726DF" w:rsidRPr="00F40928">
        <w:rPr>
          <w:rFonts w:eastAsiaTheme="minorHAnsi"/>
          <w:lang w:eastAsia="en-US"/>
        </w:rPr>
        <w:t xml:space="preserve"> ir pamats šos līdzekļus atzīt par noziedzīgi iegūtiem un konfiscēt valsts labā.</w:t>
      </w:r>
    </w:p>
    <w:p w14:paraId="516103D7" w14:textId="77777777" w:rsidR="00914D7C" w:rsidRPr="00F40928" w:rsidRDefault="00914D7C" w:rsidP="00A31AD9">
      <w:pPr>
        <w:spacing w:line="276" w:lineRule="auto"/>
        <w:jc w:val="both"/>
        <w:rPr>
          <w:color w:val="000000" w:themeColor="text1"/>
        </w:rPr>
      </w:pPr>
    </w:p>
    <w:p w14:paraId="6EFE6940" w14:textId="6E6A8218" w:rsidR="002A30F7" w:rsidRPr="00F40928" w:rsidRDefault="00B916AB" w:rsidP="00A31AD9">
      <w:pPr>
        <w:spacing w:line="276" w:lineRule="auto"/>
        <w:ind w:firstLine="720"/>
        <w:jc w:val="both"/>
        <w:rPr>
          <w:rFonts w:eastAsia="Calibri"/>
        </w:rPr>
      </w:pPr>
      <w:r w:rsidRPr="00F40928">
        <w:rPr>
          <w:rFonts w:eastAsia="Calibri"/>
        </w:rPr>
        <w:t>[1</w:t>
      </w:r>
      <w:r w:rsidR="00431B8A" w:rsidRPr="00F40928">
        <w:rPr>
          <w:rFonts w:eastAsia="Calibri"/>
        </w:rPr>
        <w:t>1</w:t>
      </w:r>
      <w:r w:rsidRPr="00F40928">
        <w:rPr>
          <w:rFonts w:eastAsia="Calibri"/>
        </w:rPr>
        <w:t>]</w:t>
      </w:r>
      <w:r w:rsidR="00E71EA4" w:rsidRPr="00F40928">
        <w:rPr>
          <w:rFonts w:eastAsia="Calibri"/>
        </w:rPr>
        <w:t> </w:t>
      </w:r>
      <w:r w:rsidRPr="00F40928">
        <w:rPr>
          <w:rFonts w:eastAsia="Calibri"/>
        </w:rPr>
        <w:t xml:space="preserve">Apsūdzētajam </w:t>
      </w:r>
      <w:r w:rsidR="00B45C90">
        <w:t>[pers. A]</w:t>
      </w:r>
      <w:r w:rsidRPr="00F40928">
        <w:rPr>
          <w:rFonts w:eastAsia="Calibri"/>
        </w:rPr>
        <w:t xml:space="preserve"> lietā drošības līdzeklis nav piemērots.</w:t>
      </w:r>
    </w:p>
    <w:p w14:paraId="7450B9E2" w14:textId="2EAAF179" w:rsidR="00A86842" w:rsidRPr="00F40928" w:rsidRDefault="00B916AB" w:rsidP="00A31AD9">
      <w:pPr>
        <w:spacing w:line="276" w:lineRule="auto"/>
        <w:ind w:firstLine="720"/>
        <w:jc w:val="both"/>
        <w:rPr>
          <w:rFonts w:eastAsia="Calibri"/>
        </w:rPr>
      </w:pPr>
      <w:r w:rsidRPr="00F40928">
        <w:rPr>
          <w:rFonts w:eastAsia="Calibri"/>
        </w:rPr>
        <w:t>Senāts atzīst, ka drošības līdzekļa piemērošanai apsūdzētajam šajā kriminālprocesa stadijā nav tiesiska pamata.</w:t>
      </w:r>
    </w:p>
    <w:p w14:paraId="3A2BB9E0" w14:textId="77777777" w:rsidR="00775D18" w:rsidRPr="00F40928" w:rsidRDefault="00775D18" w:rsidP="00A31AD9">
      <w:pPr>
        <w:widowControl w:val="0"/>
        <w:spacing w:line="276" w:lineRule="auto"/>
        <w:jc w:val="center"/>
        <w:rPr>
          <w:b/>
        </w:rPr>
      </w:pPr>
    </w:p>
    <w:p w14:paraId="3B588A44" w14:textId="19E9D20B" w:rsidR="00847392" w:rsidRPr="00F40928" w:rsidRDefault="00847392" w:rsidP="00A31AD9">
      <w:pPr>
        <w:widowControl w:val="0"/>
        <w:spacing w:line="276" w:lineRule="auto"/>
        <w:jc w:val="center"/>
      </w:pPr>
      <w:r w:rsidRPr="00F40928">
        <w:rPr>
          <w:b/>
        </w:rPr>
        <w:t>Rezolutīvā daļa</w:t>
      </w:r>
    </w:p>
    <w:p w14:paraId="4D9FCFCC" w14:textId="77777777" w:rsidR="00956BE4" w:rsidRPr="00F40928" w:rsidRDefault="00956BE4" w:rsidP="00A31AD9">
      <w:pPr>
        <w:pStyle w:val="tv213"/>
        <w:widowControl w:val="0"/>
        <w:spacing w:before="0" w:beforeAutospacing="0" w:after="0" w:afterAutospacing="0" w:line="276" w:lineRule="auto"/>
        <w:ind w:firstLine="720"/>
        <w:jc w:val="both"/>
      </w:pPr>
      <w:bookmarkStart w:id="1" w:name="Dropdown14"/>
    </w:p>
    <w:p w14:paraId="192CC163" w14:textId="4713A45B" w:rsidR="00847392" w:rsidRPr="00F40928" w:rsidRDefault="00847392" w:rsidP="00A31AD9">
      <w:pPr>
        <w:pStyle w:val="tv213"/>
        <w:widowControl w:val="0"/>
        <w:spacing w:before="0" w:beforeAutospacing="0" w:after="0" w:afterAutospacing="0" w:line="276" w:lineRule="auto"/>
        <w:ind w:firstLine="720"/>
        <w:jc w:val="both"/>
      </w:pPr>
      <w:r w:rsidRPr="00F40928">
        <w:t xml:space="preserve">Pamatojoties uz Kriminālprocesa likuma </w:t>
      </w:r>
      <w:r w:rsidR="008D495C" w:rsidRPr="00F40928">
        <w:t>58</w:t>
      </w:r>
      <w:r w:rsidR="00A02308" w:rsidRPr="00F40928">
        <w:t>5</w:t>
      </w:r>
      <w:r w:rsidR="008D495C" w:rsidRPr="00F40928">
        <w:t>.</w:t>
      </w:r>
      <w:r w:rsidR="00404B81" w:rsidRPr="00F40928">
        <w:t xml:space="preserve"> </w:t>
      </w:r>
      <w:r w:rsidR="00B916AB" w:rsidRPr="00F40928">
        <w:t>un</w:t>
      </w:r>
      <w:r w:rsidRPr="00F40928">
        <w:t xml:space="preserve"> 587.</w:t>
      </w:r>
      <w:r w:rsidR="008D495C" w:rsidRPr="00F40928">
        <w:t> </w:t>
      </w:r>
      <w:r w:rsidRPr="00F40928">
        <w:t>pant</w:t>
      </w:r>
      <w:r w:rsidR="002A30F7" w:rsidRPr="00F40928">
        <w:t>a pirmās daļas 2. punktu</w:t>
      </w:r>
      <w:r w:rsidRPr="00F40928">
        <w:t xml:space="preserve">, </w:t>
      </w:r>
      <w:r w:rsidR="008D495C" w:rsidRPr="00F40928">
        <w:t>Senāts</w:t>
      </w:r>
    </w:p>
    <w:bookmarkEnd w:id="1"/>
    <w:p w14:paraId="53706803" w14:textId="1B3922D1" w:rsidR="00956BE4" w:rsidRPr="00F40928" w:rsidRDefault="00956BE4" w:rsidP="00A31AD9">
      <w:pPr>
        <w:spacing w:line="276" w:lineRule="auto"/>
        <w:rPr>
          <w:b/>
          <w:lang w:eastAsia="lv-LV"/>
        </w:rPr>
      </w:pPr>
    </w:p>
    <w:p w14:paraId="6503BAE5" w14:textId="20255667" w:rsidR="00847392" w:rsidRPr="00F40928" w:rsidRDefault="00847392" w:rsidP="00A31AD9">
      <w:pPr>
        <w:pStyle w:val="tv213"/>
        <w:spacing w:before="0" w:beforeAutospacing="0" w:after="0" w:afterAutospacing="0" w:line="276" w:lineRule="auto"/>
        <w:jc w:val="center"/>
        <w:rPr>
          <w:b/>
        </w:rPr>
      </w:pPr>
      <w:r w:rsidRPr="00F40928">
        <w:rPr>
          <w:b/>
        </w:rPr>
        <w:t>nolēma</w:t>
      </w:r>
    </w:p>
    <w:p w14:paraId="5B25CB6A" w14:textId="77777777" w:rsidR="00847392" w:rsidRPr="00F40928" w:rsidRDefault="00847392" w:rsidP="00A31AD9">
      <w:pPr>
        <w:pStyle w:val="tv213"/>
        <w:spacing w:before="0" w:beforeAutospacing="0" w:after="0" w:afterAutospacing="0" w:line="276" w:lineRule="auto"/>
        <w:ind w:firstLine="720"/>
        <w:jc w:val="both"/>
        <w:rPr>
          <w:b/>
        </w:rPr>
      </w:pPr>
    </w:p>
    <w:p w14:paraId="04AC456B" w14:textId="31AA3E2B" w:rsidR="00163B61" w:rsidRPr="00F40928" w:rsidRDefault="00C257CD" w:rsidP="00A31AD9">
      <w:pPr>
        <w:spacing w:line="276" w:lineRule="auto"/>
        <w:ind w:right="3" w:firstLine="720"/>
        <w:jc w:val="both"/>
      </w:pPr>
      <w:r w:rsidRPr="00F40928">
        <w:t>atcelt</w:t>
      </w:r>
      <w:r w:rsidR="00B15EF2" w:rsidRPr="00F40928">
        <w:t xml:space="preserve"> </w:t>
      </w:r>
      <w:r w:rsidR="00163B61" w:rsidRPr="00F40928">
        <w:t xml:space="preserve">Rīgas apgabaltiesas 2023. gada 30. novembra spriedumu daļā par </w:t>
      </w:r>
      <w:r w:rsidR="00333D72">
        <w:t>[pers. A]</w:t>
      </w:r>
      <w:r w:rsidR="00163B61" w:rsidRPr="00F40928">
        <w:t xml:space="preserve"> atzīšanu par nevainīgu pret viņu celtajā apsūdzībā pēc Krimināllikuma 195. panta </w:t>
      </w:r>
      <w:r w:rsidR="00437DC6" w:rsidRPr="00F40928">
        <w:t>trešās</w:t>
      </w:r>
      <w:r w:rsidR="00163B61" w:rsidRPr="00F40928">
        <w:t xml:space="preserve"> daļas un attaisnošanu</w:t>
      </w:r>
      <w:r w:rsidR="00492D3A" w:rsidRPr="00F40928">
        <w:t>;</w:t>
      </w:r>
    </w:p>
    <w:p w14:paraId="0661E9FC" w14:textId="77777777" w:rsidR="00492D3A" w:rsidRPr="00F40928" w:rsidRDefault="00163B61" w:rsidP="00A31AD9">
      <w:pPr>
        <w:spacing w:line="276" w:lineRule="auto"/>
        <w:ind w:right="3" w:firstLine="720"/>
        <w:jc w:val="both"/>
      </w:pPr>
      <w:r w:rsidRPr="00F40928">
        <w:t>par sod</w:t>
      </w:r>
      <w:r w:rsidR="00492D3A" w:rsidRPr="00F40928">
        <w:t>a noteikšanu</w:t>
      </w:r>
      <w:r w:rsidRPr="00F40928">
        <w:t xml:space="preserve"> saskaņā ar Krimināllikuma 50. panta pirmo un trešo daļu</w:t>
      </w:r>
      <w:r w:rsidR="00492D3A" w:rsidRPr="00F40928">
        <w:t>;</w:t>
      </w:r>
    </w:p>
    <w:p w14:paraId="09829FD6" w14:textId="037AC7F6" w:rsidR="00163B61" w:rsidRPr="00F40928" w:rsidRDefault="00492D3A" w:rsidP="00A31AD9">
      <w:pPr>
        <w:spacing w:line="276" w:lineRule="auto"/>
        <w:ind w:right="3" w:firstLine="720"/>
        <w:jc w:val="both"/>
        <w:rPr>
          <w:color w:val="000000" w:themeColor="text1"/>
        </w:rPr>
      </w:pPr>
      <w:r w:rsidRPr="00F40928">
        <w:t xml:space="preserve">par </w:t>
      </w:r>
      <w:r w:rsidR="00163B61" w:rsidRPr="00F40928">
        <w:rPr>
          <w:color w:val="000000" w:themeColor="text1"/>
        </w:rPr>
        <w:t xml:space="preserve">aresta atcelšanu nekustamajiem īpašumiem </w:t>
      </w:r>
      <w:r w:rsidR="008F6B41">
        <w:rPr>
          <w:color w:val="000000" w:themeColor="text1"/>
        </w:rPr>
        <w:t xml:space="preserve">[“Nosaukums A”], </w:t>
      </w:r>
      <w:r w:rsidR="009B73B0">
        <w:rPr>
          <w:color w:val="000000" w:themeColor="text1"/>
        </w:rPr>
        <w:t>[adrese 1]</w:t>
      </w:r>
      <w:r w:rsidR="00D66C15" w:rsidRPr="00F40928">
        <w:rPr>
          <w:color w:val="000000" w:themeColor="text1"/>
        </w:rPr>
        <w:t>, kadastra numurs </w:t>
      </w:r>
      <w:r w:rsidR="009B73B0">
        <w:rPr>
          <w:color w:val="000000" w:themeColor="text1"/>
        </w:rPr>
        <w:t>[numurs 1]</w:t>
      </w:r>
      <w:r w:rsidR="00D66C15" w:rsidRPr="00F40928">
        <w:rPr>
          <w:color w:val="000000" w:themeColor="text1"/>
        </w:rPr>
        <w:t xml:space="preserve"> un </w:t>
      </w:r>
      <w:r w:rsidR="009B73B0">
        <w:rPr>
          <w:color w:val="000000" w:themeColor="text1"/>
        </w:rPr>
        <w:t>[numurs 2]</w:t>
      </w:r>
      <w:r w:rsidR="00D66C15" w:rsidRPr="00F40928">
        <w:rPr>
          <w:color w:val="000000" w:themeColor="text1"/>
        </w:rPr>
        <w:t xml:space="preserve">, </w:t>
      </w:r>
      <w:r w:rsidR="00316D81" w:rsidRPr="00F40928">
        <w:rPr>
          <w:color w:val="000000" w:themeColor="text1"/>
        </w:rPr>
        <w:t xml:space="preserve">un </w:t>
      </w:r>
      <w:r w:rsidR="008F6B41">
        <w:rPr>
          <w:color w:val="000000" w:themeColor="text1"/>
        </w:rPr>
        <w:t xml:space="preserve">[“Nosaukums B”], </w:t>
      </w:r>
      <w:r w:rsidR="009B73B0">
        <w:rPr>
          <w:color w:val="000000" w:themeColor="text1"/>
        </w:rPr>
        <w:t>[adrese 2]</w:t>
      </w:r>
      <w:r w:rsidR="00D66C15" w:rsidRPr="00F40928">
        <w:t xml:space="preserve">, </w:t>
      </w:r>
      <w:r w:rsidR="00D66C15" w:rsidRPr="00F40928">
        <w:rPr>
          <w:color w:val="000000" w:themeColor="text1"/>
        </w:rPr>
        <w:t>kadastra numurs </w:t>
      </w:r>
      <w:r w:rsidR="009B73B0">
        <w:rPr>
          <w:color w:val="000000" w:themeColor="text1"/>
        </w:rPr>
        <w:t>[numurs 3]</w:t>
      </w:r>
      <w:r w:rsidRPr="00F40928">
        <w:rPr>
          <w:color w:val="000000" w:themeColor="text1"/>
        </w:rPr>
        <w:t>;</w:t>
      </w:r>
    </w:p>
    <w:p w14:paraId="60AB67FA" w14:textId="77777777" w:rsidR="00464D8F" w:rsidRPr="00F40928" w:rsidRDefault="00492D3A" w:rsidP="00A31AD9">
      <w:pPr>
        <w:spacing w:line="276" w:lineRule="auto"/>
        <w:ind w:firstLine="720"/>
        <w:jc w:val="both"/>
        <w:rPr>
          <w:color w:val="000000" w:themeColor="text1"/>
        </w:rPr>
      </w:pPr>
      <w:r w:rsidRPr="00F40928">
        <w:t xml:space="preserve">atceltajā daļā </w:t>
      </w:r>
      <w:r w:rsidRPr="00F40928">
        <w:rPr>
          <w:color w:val="000000" w:themeColor="text1"/>
        </w:rPr>
        <w:t xml:space="preserve">lietu nosūtīt jaunai izskatīšanai </w:t>
      </w:r>
      <w:r w:rsidRPr="00F40928">
        <w:t xml:space="preserve">Rīgas </w:t>
      </w:r>
      <w:r w:rsidRPr="00F40928">
        <w:rPr>
          <w:color w:val="000000" w:themeColor="text1"/>
        </w:rPr>
        <w:t>apgabaltiesā</w:t>
      </w:r>
      <w:r w:rsidR="00464D8F" w:rsidRPr="00F40928">
        <w:rPr>
          <w:color w:val="000000" w:themeColor="text1"/>
        </w:rPr>
        <w:t>;</w:t>
      </w:r>
    </w:p>
    <w:p w14:paraId="1120CA6F" w14:textId="65F0C466" w:rsidR="007D35FA" w:rsidRPr="00F40928" w:rsidRDefault="00492D3A" w:rsidP="00A31AD9">
      <w:pPr>
        <w:spacing w:line="276" w:lineRule="auto"/>
        <w:ind w:firstLine="720"/>
        <w:jc w:val="both"/>
      </w:pPr>
      <w:r w:rsidRPr="00F40928">
        <w:t>pārējā daļā Rīgas apgabaltiesas 2023. gada 30. novembra spriedumu atstāt negrozītu.</w:t>
      </w:r>
    </w:p>
    <w:p w14:paraId="401426BF" w14:textId="49F1D515" w:rsidR="00464D8F" w:rsidRPr="00F40928" w:rsidRDefault="005A53B6" w:rsidP="00A31AD9">
      <w:pPr>
        <w:spacing w:line="276" w:lineRule="auto"/>
        <w:ind w:firstLine="720"/>
        <w:jc w:val="both"/>
        <w:rPr>
          <w:color w:val="000000" w:themeColor="text1"/>
        </w:rPr>
      </w:pPr>
      <w:r>
        <w:t>[Pers. A]</w:t>
      </w:r>
      <w:r w:rsidR="00464D8F" w:rsidRPr="00F40928">
        <w:rPr>
          <w:color w:val="000000" w:themeColor="text1"/>
        </w:rPr>
        <w:t xml:space="preserve"> drošības līdzekli nepiemērot.</w:t>
      </w:r>
    </w:p>
    <w:p w14:paraId="03C5E37C" w14:textId="77777777" w:rsidR="00492D3A" w:rsidRPr="00F40928" w:rsidRDefault="00492D3A" w:rsidP="00A31AD9">
      <w:pPr>
        <w:spacing w:line="276" w:lineRule="auto"/>
        <w:ind w:right="3" w:firstLine="720"/>
        <w:jc w:val="both"/>
      </w:pPr>
    </w:p>
    <w:p w14:paraId="406C53B0" w14:textId="77777777" w:rsidR="00847392" w:rsidRPr="00F40928" w:rsidRDefault="00847392" w:rsidP="00A31AD9">
      <w:pPr>
        <w:pStyle w:val="tv213"/>
        <w:spacing w:before="0" w:beforeAutospacing="0" w:after="0" w:afterAutospacing="0" w:line="276" w:lineRule="auto"/>
        <w:ind w:firstLine="720"/>
        <w:jc w:val="both"/>
      </w:pPr>
      <w:r w:rsidRPr="00F40928">
        <w:rPr>
          <w:color w:val="000000"/>
        </w:rPr>
        <w:t>Lēmums nav pārsūdzams.</w:t>
      </w:r>
    </w:p>
    <w:p w14:paraId="424E3D74" w14:textId="77777777" w:rsidR="00795578" w:rsidRPr="00F40928" w:rsidRDefault="00795578" w:rsidP="00A31AD9">
      <w:pPr>
        <w:spacing w:line="276" w:lineRule="auto"/>
        <w:jc w:val="both"/>
      </w:pPr>
    </w:p>
    <w:p w14:paraId="2C9FCD2A" w14:textId="77777777" w:rsidR="007D35FA" w:rsidRPr="00F40928" w:rsidRDefault="007D35FA" w:rsidP="00A31AD9">
      <w:pPr>
        <w:spacing w:line="276" w:lineRule="auto"/>
        <w:jc w:val="both"/>
      </w:pPr>
    </w:p>
    <w:p w14:paraId="668F3477" w14:textId="01AE9E65" w:rsidR="00E13D60" w:rsidRPr="00A31AD9" w:rsidRDefault="00E13D60" w:rsidP="00F76569">
      <w:pPr>
        <w:pStyle w:val="CitaviBibliographyEntry"/>
        <w:spacing w:after="0" w:line="276" w:lineRule="auto"/>
      </w:pPr>
    </w:p>
    <w:sectPr w:rsidR="00E13D60" w:rsidRPr="00A31AD9" w:rsidSect="000A52B9">
      <w:footerReference w:type="default" r:id="rId15"/>
      <w:footerReference w:type="first" r:id="rId16"/>
      <w:pgSz w:w="11906" w:h="16838"/>
      <w:pgMar w:top="1191" w:right="1701"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FBF9" w14:textId="77777777" w:rsidR="00847BB0" w:rsidRDefault="00847BB0" w:rsidP="00E12AD0">
      <w:r>
        <w:separator/>
      </w:r>
    </w:p>
  </w:endnote>
  <w:endnote w:type="continuationSeparator" w:id="0">
    <w:p w14:paraId="00227BCD" w14:textId="77777777" w:rsidR="00847BB0" w:rsidRDefault="00847BB0"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299850423"/>
      <w:docPartObj>
        <w:docPartGallery w:val="Page Numbers (Bottom of Page)"/>
        <w:docPartUnique/>
      </w:docPartObj>
    </w:sdtPr>
    <w:sdtEndPr>
      <w:rPr>
        <w:sz w:val="20"/>
        <w:szCs w:val="20"/>
      </w:rPr>
    </w:sdtEndPr>
    <w:sdtContent>
      <w:sdt>
        <w:sdtPr>
          <w:rPr>
            <w:rFonts w:asciiTheme="majorBidi" w:hAnsiTheme="majorBidi" w:cstheme="majorBidi"/>
          </w:rPr>
          <w:id w:val="1728636285"/>
          <w:docPartObj>
            <w:docPartGallery w:val="Page Numbers (Top of Page)"/>
            <w:docPartUnique/>
          </w:docPartObj>
        </w:sdtPr>
        <w:sdtEndPr>
          <w:rPr>
            <w:sz w:val="20"/>
            <w:szCs w:val="20"/>
          </w:rPr>
        </w:sdtEndPr>
        <w:sdtContent>
          <w:p w14:paraId="64B92185" w14:textId="35E928D5" w:rsidR="00331EF7" w:rsidRPr="00A60E9C" w:rsidRDefault="00CC15D4" w:rsidP="00A60E9C">
            <w:pPr>
              <w:pStyle w:val="Footer"/>
              <w:jc w:val="center"/>
              <w:rPr>
                <w:rFonts w:asciiTheme="majorBidi" w:hAnsiTheme="majorBidi" w:cstheme="majorBidi"/>
                <w:sz w:val="20"/>
                <w:szCs w:val="20"/>
              </w:rPr>
            </w:pPr>
            <w:r w:rsidRPr="00A60E9C">
              <w:rPr>
                <w:rFonts w:asciiTheme="majorBidi" w:hAnsiTheme="majorBidi" w:cstheme="majorBidi"/>
                <w:sz w:val="20"/>
                <w:szCs w:val="20"/>
              </w:rPr>
              <w:fldChar w:fldCharType="begin"/>
            </w:r>
            <w:r w:rsidRPr="00A60E9C">
              <w:rPr>
                <w:rFonts w:asciiTheme="majorBidi" w:hAnsiTheme="majorBidi" w:cstheme="majorBidi"/>
                <w:sz w:val="20"/>
                <w:szCs w:val="20"/>
              </w:rPr>
              <w:instrText xml:space="preserve"> PAGE </w:instrText>
            </w:r>
            <w:r w:rsidRPr="00A60E9C">
              <w:rPr>
                <w:rFonts w:asciiTheme="majorBidi" w:hAnsiTheme="majorBidi" w:cstheme="majorBidi"/>
                <w:sz w:val="20"/>
                <w:szCs w:val="20"/>
              </w:rPr>
              <w:fldChar w:fldCharType="separate"/>
            </w:r>
            <w:r w:rsidRPr="00A60E9C">
              <w:rPr>
                <w:rFonts w:asciiTheme="majorBidi" w:hAnsiTheme="majorBidi" w:cstheme="majorBidi"/>
                <w:noProof/>
                <w:sz w:val="20"/>
                <w:szCs w:val="20"/>
              </w:rPr>
              <w:t>2</w:t>
            </w:r>
            <w:r w:rsidRPr="00A60E9C">
              <w:rPr>
                <w:rFonts w:asciiTheme="majorBidi" w:hAnsiTheme="majorBidi" w:cstheme="majorBidi"/>
                <w:sz w:val="20"/>
                <w:szCs w:val="20"/>
              </w:rPr>
              <w:fldChar w:fldCharType="end"/>
            </w:r>
            <w:r w:rsidRPr="00A60E9C">
              <w:rPr>
                <w:rFonts w:asciiTheme="majorBidi" w:hAnsiTheme="majorBidi" w:cstheme="majorBidi"/>
                <w:sz w:val="20"/>
                <w:szCs w:val="20"/>
              </w:rPr>
              <w:t xml:space="preserve"> no </w:t>
            </w:r>
            <w:r w:rsidRPr="00A60E9C">
              <w:rPr>
                <w:rFonts w:asciiTheme="majorBidi" w:hAnsiTheme="majorBidi" w:cstheme="majorBidi"/>
                <w:sz w:val="20"/>
                <w:szCs w:val="20"/>
              </w:rPr>
              <w:fldChar w:fldCharType="begin"/>
            </w:r>
            <w:r w:rsidRPr="00A60E9C">
              <w:rPr>
                <w:rFonts w:asciiTheme="majorBidi" w:hAnsiTheme="majorBidi" w:cstheme="majorBidi"/>
                <w:sz w:val="20"/>
                <w:szCs w:val="20"/>
              </w:rPr>
              <w:instrText xml:space="preserve"> NUMPAGES  </w:instrText>
            </w:r>
            <w:r w:rsidRPr="00A60E9C">
              <w:rPr>
                <w:rFonts w:asciiTheme="majorBidi" w:hAnsiTheme="majorBidi" w:cstheme="majorBidi"/>
                <w:sz w:val="20"/>
                <w:szCs w:val="20"/>
              </w:rPr>
              <w:fldChar w:fldCharType="separate"/>
            </w:r>
            <w:r w:rsidRPr="00A60E9C">
              <w:rPr>
                <w:rFonts w:asciiTheme="majorBidi" w:hAnsiTheme="majorBidi" w:cstheme="majorBidi"/>
                <w:noProof/>
                <w:sz w:val="20"/>
                <w:szCs w:val="20"/>
              </w:rPr>
              <w:t>2</w:t>
            </w:r>
            <w:r w:rsidRPr="00A60E9C">
              <w:rPr>
                <w:rFonts w:asciiTheme="majorBidi" w:hAnsiTheme="majorBidi" w:cstheme="majorBid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10687529"/>
      <w:docPartObj>
        <w:docPartGallery w:val="Page Numbers (Bottom of Page)"/>
        <w:docPartUnique/>
      </w:docPartObj>
    </w:sdtPr>
    <w:sdtEndPr/>
    <w:sdtContent>
      <w:sdt>
        <w:sdtPr>
          <w:rPr>
            <w:sz w:val="20"/>
            <w:szCs w:val="20"/>
          </w:rPr>
          <w:id w:val="27462737"/>
          <w:docPartObj>
            <w:docPartGallery w:val="Page Numbers (Top of Page)"/>
            <w:docPartUnique/>
          </w:docPartObj>
        </w:sdtPr>
        <w:sdtEndPr/>
        <w:sdtContent>
          <w:p w14:paraId="2CE8FC5A" w14:textId="06C683B3" w:rsidR="00331EF7" w:rsidRPr="00D54088" w:rsidRDefault="00B50AC1" w:rsidP="00D54088">
            <w:pPr>
              <w:pStyle w:val="Footer"/>
              <w:jc w:val="center"/>
              <w:rPr>
                <w:sz w:val="20"/>
                <w:szCs w:val="20"/>
              </w:rPr>
            </w:pPr>
            <w:r w:rsidRPr="00D54088">
              <w:rPr>
                <w:sz w:val="20"/>
                <w:szCs w:val="20"/>
              </w:rPr>
              <w:fldChar w:fldCharType="begin"/>
            </w:r>
            <w:r w:rsidRPr="00D54088">
              <w:rPr>
                <w:sz w:val="20"/>
                <w:szCs w:val="20"/>
              </w:rPr>
              <w:instrText xml:space="preserve"> PAGE </w:instrText>
            </w:r>
            <w:r w:rsidRPr="00D54088">
              <w:rPr>
                <w:sz w:val="20"/>
                <w:szCs w:val="20"/>
              </w:rPr>
              <w:fldChar w:fldCharType="separate"/>
            </w:r>
            <w:r w:rsidRPr="00D54088">
              <w:rPr>
                <w:noProof/>
                <w:sz w:val="20"/>
                <w:szCs w:val="20"/>
              </w:rPr>
              <w:t>2</w:t>
            </w:r>
            <w:r w:rsidRPr="00D54088">
              <w:rPr>
                <w:sz w:val="20"/>
                <w:szCs w:val="20"/>
              </w:rPr>
              <w:fldChar w:fldCharType="end"/>
            </w:r>
            <w:r w:rsidRPr="00D54088">
              <w:rPr>
                <w:sz w:val="20"/>
                <w:szCs w:val="20"/>
              </w:rPr>
              <w:t xml:space="preserve"> no </w:t>
            </w:r>
            <w:r w:rsidR="00E226CA" w:rsidRPr="00D54088">
              <w:rPr>
                <w:sz w:val="20"/>
                <w:szCs w:val="20"/>
              </w:rPr>
              <w:fldChar w:fldCharType="begin"/>
            </w:r>
            <w:r w:rsidR="00E226CA" w:rsidRPr="00D54088">
              <w:rPr>
                <w:sz w:val="20"/>
                <w:szCs w:val="20"/>
              </w:rPr>
              <w:instrText xml:space="preserve"> NUMPAGES  </w:instrText>
            </w:r>
            <w:r w:rsidR="00E226CA" w:rsidRPr="00D54088">
              <w:rPr>
                <w:sz w:val="20"/>
                <w:szCs w:val="20"/>
              </w:rPr>
              <w:fldChar w:fldCharType="separate"/>
            </w:r>
            <w:r w:rsidRPr="00D54088">
              <w:rPr>
                <w:noProof/>
                <w:sz w:val="20"/>
                <w:szCs w:val="20"/>
              </w:rPr>
              <w:t>2</w:t>
            </w:r>
            <w:r w:rsidR="00E226CA" w:rsidRPr="00D54088">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BCFE" w14:textId="77777777" w:rsidR="00847BB0" w:rsidRDefault="00847BB0" w:rsidP="00E12AD0">
      <w:r>
        <w:separator/>
      </w:r>
    </w:p>
  </w:footnote>
  <w:footnote w:type="continuationSeparator" w:id="0">
    <w:p w14:paraId="48D91922" w14:textId="77777777" w:rsidR="00847BB0" w:rsidRDefault="00847BB0"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E10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E2C8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7AD3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8895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8027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AEE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E4B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AEDE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429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124A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3643C5"/>
    <w:multiLevelType w:val="multilevel"/>
    <w:tmpl w:val="632A9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835E97"/>
    <w:multiLevelType w:val="hybridMultilevel"/>
    <w:tmpl w:val="E9223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51A0B"/>
    <w:multiLevelType w:val="hybridMultilevel"/>
    <w:tmpl w:val="39C0E858"/>
    <w:lvl w:ilvl="0" w:tplc="0286069E">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734DC0"/>
    <w:multiLevelType w:val="hybridMultilevel"/>
    <w:tmpl w:val="7DA6D238"/>
    <w:lvl w:ilvl="0" w:tplc="8998F40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791A1F"/>
    <w:multiLevelType w:val="hybridMultilevel"/>
    <w:tmpl w:val="A70641FC"/>
    <w:lvl w:ilvl="0" w:tplc="0426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189026343">
    <w:abstractNumId w:val="14"/>
  </w:num>
  <w:num w:numId="2" w16cid:durableId="1493452302">
    <w:abstractNumId w:val="10"/>
  </w:num>
  <w:num w:numId="3" w16cid:durableId="397174281">
    <w:abstractNumId w:val="13"/>
  </w:num>
  <w:num w:numId="4" w16cid:durableId="648829337">
    <w:abstractNumId w:val="9"/>
  </w:num>
  <w:num w:numId="5" w16cid:durableId="1030060556">
    <w:abstractNumId w:val="11"/>
  </w:num>
  <w:num w:numId="6" w16cid:durableId="2027554345">
    <w:abstractNumId w:val="12"/>
  </w:num>
  <w:num w:numId="7" w16cid:durableId="124739964">
    <w:abstractNumId w:val="0"/>
  </w:num>
  <w:num w:numId="8" w16cid:durableId="876967060">
    <w:abstractNumId w:val="1"/>
  </w:num>
  <w:num w:numId="9" w16cid:durableId="1863279118">
    <w:abstractNumId w:val="2"/>
  </w:num>
  <w:num w:numId="10" w16cid:durableId="938637318">
    <w:abstractNumId w:val="3"/>
  </w:num>
  <w:num w:numId="11" w16cid:durableId="51973877">
    <w:abstractNumId w:val="4"/>
  </w:num>
  <w:num w:numId="12" w16cid:durableId="1726643260">
    <w:abstractNumId w:val="5"/>
  </w:num>
  <w:num w:numId="13" w16cid:durableId="1427580115">
    <w:abstractNumId w:val="6"/>
  </w:num>
  <w:num w:numId="14" w16cid:durableId="1606572814">
    <w:abstractNumId w:val="7"/>
  </w:num>
  <w:num w:numId="15" w16cid:durableId="905453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1CA5"/>
    <w:rsid w:val="0000234D"/>
    <w:rsid w:val="0000253E"/>
    <w:rsid w:val="00002855"/>
    <w:rsid w:val="00003F3C"/>
    <w:rsid w:val="00004C7A"/>
    <w:rsid w:val="00004D93"/>
    <w:rsid w:val="00004EFE"/>
    <w:rsid w:val="00005534"/>
    <w:rsid w:val="000068CE"/>
    <w:rsid w:val="000076BE"/>
    <w:rsid w:val="00007EF2"/>
    <w:rsid w:val="00010CC6"/>
    <w:rsid w:val="0001123B"/>
    <w:rsid w:val="000120B6"/>
    <w:rsid w:val="00012773"/>
    <w:rsid w:val="000135A9"/>
    <w:rsid w:val="00015471"/>
    <w:rsid w:val="0001562A"/>
    <w:rsid w:val="00015E3A"/>
    <w:rsid w:val="0001612F"/>
    <w:rsid w:val="000166D4"/>
    <w:rsid w:val="00016A90"/>
    <w:rsid w:val="00017A0D"/>
    <w:rsid w:val="00020B94"/>
    <w:rsid w:val="00020C35"/>
    <w:rsid w:val="00020D68"/>
    <w:rsid w:val="00020E2C"/>
    <w:rsid w:val="00021289"/>
    <w:rsid w:val="000212D9"/>
    <w:rsid w:val="00021B5F"/>
    <w:rsid w:val="00021F22"/>
    <w:rsid w:val="000220C9"/>
    <w:rsid w:val="000225D8"/>
    <w:rsid w:val="00022613"/>
    <w:rsid w:val="00022C01"/>
    <w:rsid w:val="00024093"/>
    <w:rsid w:val="00024E6F"/>
    <w:rsid w:val="000264AC"/>
    <w:rsid w:val="0002717F"/>
    <w:rsid w:val="000275CD"/>
    <w:rsid w:val="000276D9"/>
    <w:rsid w:val="00027E49"/>
    <w:rsid w:val="00030393"/>
    <w:rsid w:val="0003126E"/>
    <w:rsid w:val="00031343"/>
    <w:rsid w:val="000318FF"/>
    <w:rsid w:val="00032826"/>
    <w:rsid w:val="00032EF7"/>
    <w:rsid w:val="000336E0"/>
    <w:rsid w:val="0003370D"/>
    <w:rsid w:val="00033C84"/>
    <w:rsid w:val="00034599"/>
    <w:rsid w:val="00035F37"/>
    <w:rsid w:val="0003675E"/>
    <w:rsid w:val="00036794"/>
    <w:rsid w:val="00037220"/>
    <w:rsid w:val="000375DA"/>
    <w:rsid w:val="00037652"/>
    <w:rsid w:val="00037662"/>
    <w:rsid w:val="00040032"/>
    <w:rsid w:val="000401D2"/>
    <w:rsid w:val="00040BB9"/>
    <w:rsid w:val="0004103E"/>
    <w:rsid w:val="000419A1"/>
    <w:rsid w:val="000437DC"/>
    <w:rsid w:val="00044160"/>
    <w:rsid w:val="0004417E"/>
    <w:rsid w:val="00044A1D"/>
    <w:rsid w:val="00044BE9"/>
    <w:rsid w:val="00045215"/>
    <w:rsid w:val="000456DC"/>
    <w:rsid w:val="00045C23"/>
    <w:rsid w:val="00045DDD"/>
    <w:rsid w:val="00046A9E"/>
    <w:rsid w:val="00046E1B"/>
    <w:rsid w:val="00047192"/>
    <w:rsid w:val="00047281"/>
    <w:rsid w:val="0005094A"/>
    <w:rsid w:val="00050FE2"/>
    <w:rsid w:val="0005306F"/>
    <w:rsid w:val="00053C1C"/>
    <w:rsid w:val="00053DB4"/>
    <w:rsid w:val="000550FD"/>
    <w:rsid w:val="00055AF5"/>
    <w:rsid w:val="00055E8F"/>
    <w:rsid w:val="0005620D"/>
    <w:rsid w:val="000579F8"/>
    <w:rsid w:val="00057D23"/>
    <w:rsid w:val="000601CE"/>
    <w:rsid w:val="000607DB"/>
    <w:rsid w:val="00060B41"/>
    <w:rsid w:val="00060DA1"/>
    <w:rsid w:val="00060E8E"/>
    <w:rsid w:val="00061040"/>
    <w:rsid w:val="00061085"/>
    <w:rsid w:val="00061651"/>
    <w:rsid w:val="00061CEE"/>
    <w:rsid w:val="00061D80"/>
    <w:rsid w:val="00062CD4"/>
    <w:rsid w:val="000631F1"/>
    <w:rsid w:val="00063365"/>
    <w:rsid w:val="000636E8"/>
    <w:rsid w:val="00064241"/>
    <w:rsid w:val="00064763"/>
    <w:rsid w:val="00064EEB"/>
    <w:rsid w:val="00066206"/>
    <w:rsid w:val="00067E33"/>
    <w:rsid w:val="00067E41"/>
    <w:rsid w:val="000702C5"/>
    <w:rsid w:val="00070A69"/>
    <w:rsid w:val="000717C0"/>
    <w:rsid w:val="000719C5"/>
    <w:rsid w:val="00072B48"/>
    <w:rsid w:val="00072D12"/>
    <w:rsid w:val="0007301F"/>
    <w:rsid w:val="00073EAA"/>
    <w:rsid w:val="00074426"/>
    <w:rsid w:val="000745EE"/>
    <w:rsid w:val="00075676"/>
    <w:rsid w:val="000769B9"/>
    <w:rsid w:val="00076A00"/>
    <w:rsid w:val="0008037C"/>
    <w:rsid w:val="00081513"/>
    <w:rsid w:val="00081A7D"/>
    <w:rsid w:val="00081DD0"/>
    <w:rsid w:val="00082DC2"/>
    <w:rsid w:val="00082DED"/>
    <w:rsid w:val="00082F23"/>
    <w:rsid w:val="00082F2C"/>
    <w:rsid w:val="00083016"/>
    <w:rsid w:val="00083048"/>
    <w:rsid w:val="00083BBF"/>
    <w:rsid w:val="00084530"/>
    <w:rsid w:val="000848ED"/>
    <w:rsid w:val="000851AB"/>
    <w:rsid w:val="0008541C"/>
    <w:rsid w:val="000873FE"/>
    <w:rsid w:val="000876D2"/>
    <w:rsid w:val="00087E45"/>
    <w:rsid w:val="00090AB3"/>
    <w:rsid w:val="00090E47"/>
    <w:rsid w:val="00091317"/>
    <w:rsid w:val="000916A5"/>
    <w:rsid w:val="000916F9"/>
    <w:rsid w:val="00092285"/>
    <w:rsid w:val="00092750"/>
    <w:rsid w:val="00092C5C"/>
    <w:rsid w:val="00092C89"/>
    <w:rsid w:val="00094A9E"/>
    <w:rsid w:val="00094D01"/>
    <w:rsid w:val="0009536E"/>
    <w:rsid w:val="00096C13"/>
    <w:rsid w:val="000A021C"/>
    <w:rsid w:val="000A0BAB"/>
    <w:rsid w:val="000A1377"/>
    <w:rsid w:val="000A1998"/>
    <w:rsid w:val="000A1D1E"/>
    <w:rsid w:val="000A2266"/>
    <w:rsid w:val="000A28F9"/>
    <w:rsid w:val="000A2D4A"/>
    <w:rsid w:val="000A32E7"/>
    <w:rsid w:val="000A41B3"/>
    <w:rsid w:val="000A4B6D"/>
    <w:rsid w:val="000A51AD"/>
    <w:rsid w:val="000A52B9"/>
    <w:rsid w:val="000A6170"/>
    <w:rsid w:val="000A6B4E"/>
    <w:rsid w:val="000A6BAE"/>
    <w:rsid w:val="000A7A4A"/>
    <w:rsid w:val="000B052D"/>
    <w:rsid w:val="000B055D"/>
    <w:rsid w:val="000B140E"/>
    <w:rsid w:val="000B1967"/>
    <w:rsid w:val="000B23B1"/>
    <w:rsid w:val="000B2547"/>
    <w:rsid w:val="000B2C87"/>
    <w:rsid w:val="000B2F0A"/>
    <w:rsid w:val="000B3814"/>
    <w:rsid w:val="000B39F0"/>
    <w:rsid w:val="000B3FAB"/>
    <w:rsid w:val="000B4A38"/>
    <w:rsid w:val="000B50F5"/>
    <w:rsid w:val="000B5189"/>
    <w:rsid w:val="000B51C8"/>
    <w:rsid w:val="000B538A"/>
    <w:rsid w:val="000B5632"/>
    <w:rsid w:val="000B6D24"/>
    <w:rsid w:val="000B6ED9"/>
    <w:rsid w:val="000B75F7"/>
    <w:rsid w:val="000C051A"/>
    <w:rsid w:val="000C0FC6"/>
    <w:rsid w:val="000C1A98"/>
    <w:rsid w:val="000C2815"/>
    <w:rsid w:val="000C3041"/>
    <w:rsid w:val="000C321B"/>
    <w:rsid w:val="000C3287"/>
    <w:rsid w:val="000C39E4"/>
    <w:rsid w:val="000C3B5B"/>
    <w:rsid w:val="000C453B"/>
    <w:rsid w:val="000C48C6"/>
    <w:rsid w:val="000C4F25"/>
    <w:rsid w:val="000C6153"/>
    <w:rsid w:val="000C64D2"/>
    <w:rsid w:val="000C6D45"/>
    <w:rsid w:val="000C7F62"/>
    <w:rsid w:val="000D0187"/>
    <w:rsid w:val="000D106A"/>
    <w:rsid w:val="000D3393"/>
    <w:rsid w:val="000D3473"/>
    <w:rsid w:val="000D4E28"/>
    <w:rsid w:val="000D59B5"/>
    <w:rsid w:val="000D6CCD"/>
    <w:rsid w:val="000D6ED5"/>
    <w:rsid w:val="000D743E"/>
    <w:rsid w:val="000E18CB"/>
    <w:rsid w:val="000E2232"/>
    <w:rsid w:val="000E2F2D"/>
    <w:rsid w:val="000E343C"/>
    <w:rsid w:val="000E42CF"/>
    <w:rsid w:val="000E4399"/>
    <w:rsid w:val="000E51A7"/>
    <w:rsid w:val="000E709E"/>
    <w:rsid w:val="000F05A8"/>
    <w:rsid w:val="000F0F17"/>
    <w:rsid w:val="000F0FA6"/>
    <w:rsid w:val="000F13AD"/>
    <w:rsid w:val="000F23A4"/>
    <w:rsid w:val="000F2498"/>
    <w:rsid w:val="000F4AB1"/>
    <w:rsid w:val="000F5BE2"/>
    <w:rsid w:val="000F6A4F"/>
    <w:rsid w:val="000F6EF8"/>
    <w:rsid w:val="000F741F"/>
    <w:rsid w:val="00100091"/>
    <w:rsid w:val="0010110B"/>
    <w:rsid w:val="00102300"/>
    <w:rsid w:val="00102320"/>
    <w:rsid w:val="0010355E"/>
    <w:rsid w:val="00103ECF"/>
    <w:rsid w:val="00103FDA"/>
    <w:rsid w:val="0010488D"/>
    <w:rsid w:val="00104A7C"/>
    <w:rsid w:val="00104D1E"/>
    <w:rsid w:val="0010546C"/>
    <w:rsid w:val="00106C6E"/>
    <w:rsid w:val="00106DF3"/>
    <w:rsid w:val="00107799"/>
    <w:rsid w:val="00107BAE"/>
    <w:rsid w:val="0011268E"/>
    <w:rsid w:val="00112D2A"/>
    <w:rsid w:val="001149E1"/>
    <w:rsid w:val="00115330"/>
    <w:rsid w:val="001154D1"/>
    <w:rsid w:val="00115FE5"/>
    <w:rsid w:val="00116607"/>
    <w:rsid w:val="00116851"/>
    <w:rsid w:val="001173B3"/>
    <w:rsid w:val="001205CD"/>
    <w:rsid w:val="0012228C"/>
    <w:rsid w:val="00122E61"/>
    <w:rsid w:val="001244AE"/>
    <w:rsid w:val="00124C80"/>
    <w:rsid w:val="00124F6F"/>
    <w:rsid w:val="00125501"/>
    <w:rsid w:val="00125E63"/>
    <w:rsid w:val="001263B4"/>
    <w:rsid w:val="001263CE"/>
    <w:rsid w:val="001267B5"/>
    <w:rsid w:val="001274E0"/>
    <w:rsid w:val="001275D0"/>
    <w:rsid w:val="001303BA"/>
    <w:rsid w:val="001303DC"/>
    <w:rsid w:val="001306D4"/>
    <w:rsid w:val="00130768"/>
    <w:rsid w:val="0013098D"/>
    <w:rsid w:val="00131A6A"/>
    <w:rsid w:val="00131BE2"/>
    <w:rsid w:val="0013273B"/>
    <w:rsid w:val="00132AA7"/>
    <w:rsid w:val="00132B0C"/>
    <w:rsid w:val="00132FF4"/>
    <w:rsid w:val="001330FC"/>
    <w:rsid w:val="00133375"/>
    <w:rsid w:val="001339DF"/>
    <w:rsid w:val="00134018"/>
    <w:rsid w:val="00134A32"/>
    <w:rsid w:val="00134AF9"/>
    <w:rsid w:val="0013540D"/>
    <w:rsid w:val="00135B88"/>
    <w:rsid w:val="0013634E"/>
    <w:rsid w:val="0013641A"/>
    <w:rsid w:val="00136933"/>
    <w:rsid w:val="00137285"/>
    <w:rsid w:val="00137417"/>
    <w:rsid w:val="0013779E"/>
    <w:rsid w:val="00137810"/>
    <w:rsid w:val="00141478"/>
    <w:rsid w:val="0014160F"/>
    <w:rsid w:val="00141CC4"/>
    <w:rsid w:val="001420EE"/>
    <w:rsid w:val="00143149"/>
    <w:rsid w:val="001432FA"/>
    <w:rsid w:val="00143752"/>
    <w:rsid w:val="00143AB0"/>
    <w:rsid w:val="00143E93"/>
    <w:rsid w:val="00145446"/>
    <w:rsid w:val="001458F5"/>
    <w:rsid w:val="00145CDC"/>
    <w:rsid w:val="00147243"/>
    <w:rsid w:val="001473D9"/>
    <w:rsid w:val="0015055B"/>
    <w:rsid w:val="00150EFC"/>
    <w:rsid w:val="00151541"/>
    <w:rsid w:val="001518DC"/>
    <w:rsid w:val="00151E6F"/>
    <w:rsid w:val="0015200D"/>
    <w:rsid w:val="001522AC"/>
    <w:rsid w:val="00153517"/>
    <w:rsid w:val="00154F0F"/>
    <w:rsid w:val="0015538A"/>
    <w:rsid w:val="00155BA2"/>
    <w:rsid w:val="00156CB9"/>
    <w:rsid w:val="0015786B"/>
    <w:rsid w:val="00157A3C"/>
    <w:rsid w:val="001602EA"/>
    <w:rsid w:val="00160B25"/>
    <w:rsid w:val="00163B61"/>
    <w:rsid w:val="00163C33"/>
    <w:rsid w:val="00163E56"/>
    <w:rsid w:val="00164239"/>
    <w:rsid w:val="0016444A"/>
    <w:rsid w:val="00164D19"/>
    <w:rsid w:val="001653EB"/>
    <w:rsid w:val="00165497"/>
    <w:rsid w:val="00165517"/>
    <w:rsid w:val="001657A8"/>
    <w:rsid w:val="00165F71"/>
    <w:rsid w:val="001661EA"/>
    <w:rsid w:val="00166596"/>
    <w:rsid w:val="00167428"/>
    <w:rsid w:val="001674EA"/>
    <w:rsid w:val="0016754C"/>
    <w:rsid w:val="00167A2A"/>
    <w:rsid w:val="0017094F"/>
    <w:rsid w:val="001709B8"/>
    <w:rsid w:val="00170B91"/>
    <w:rsid w:val="001716A4"/>
    <w:rsid w:val="001728F9"/>
    <w:rsid w:val="00172B46"/>
    <w:rsid w:val="00173083"/>
    <w:rsid w:val="00173D75"/>
    <w:rsid w:val="00174094"/>
    <w:rsid w:val="001741EE"/>
    <w:rsid w:val="0017453F"/>
    <w:rsid w:val="00174858"/>
    <w:rsid w:val="0017635C"/>
    <w:rsid w:val="00176A26"/>
    <w:rsid w:val="00177007"/>
    <w:rsid w:val="0017757A"/>
    <w:rsid w:val="0017789A"/>
    <w:rsid w:val="0018195C"/>
    <w:rsid w:val="00182271"/>
    <w:rsid w:val="00182854"/>
    <w:rsid w:val="00182BD5"/>
    <w:rsid w:val="00183765"/>
    <w:rsid w:val="0018418D"/>
    <w:rsid w:val="00185103"/>
    <w:rsid w:val="00185314"/>
    <w:rsid w:val="001856E1"/>
    <w:rsid w:val="00185DA4"/>
    <w:rsid w:val="00187441"/>
    <w:rsid w:val="00187B18"/>
    <w:rsid w:val="00187D43"/>
    <w:rsid w:val="0019024C"/>
    <w:rsid w:val="00193063"/>
    <w:rsid w:val="00194BE1"/>
    <w:rsid w:val="0019560F"/>
    <w:rsid w:val="00197001"/>
    <w:rsid w:val="001978A2"/>
    <w:rsid w:val="001A1012"/>
    <w:rsid w:val="001A1FFD"/>
    <w:rsid w:val="001A2249"/>
    <w:rsid w:val="001A228A"/>
    <w:rsid w:val="001A3F0A"/>
    <w:rsid w:val="001A5770"/>
    <w:rsid w:val="001A6D59"/>
    <w:rsid w:val="001A7657"/>
    <w:rsid w:val="001B012A"/>
    <w:rsid w:val="001B0D40"/>
    <w:rsid w:val="001B180B"/>
    <w:rsid w:val="001B19D2"/>
    <w:rsid w:val="001B27E9"/>
    <w:rsid w:val="001B2AAC"/>
    <w:rsid w:val="001B2CF6"/>
    <w:rsid w:val="001B3347"/>
    <w:rsid w:val="001B33F4"/>
    <w:rsid w:val="001B36A1"/>
    <w:rsid w:val="001B371A"/>
    <w:rsid w:val="001B3F64"/>
    <w:rsid w:val="001B42D0"/>
    <w:rsid w:val="001B4385"/>
    <w:rsid w:val="001B518D"/>
    <w:rsid w:val="001B541C"/>
    <w:rsid w:val="001B573D"/>
    <w:rsid w:val="001B5C1E"/>
    <w:rsid w:val="001B6288"/>
    <w:rsid w:val="001B6347"/>
    <w:rsid w:val="001B66B0"/>
    <w:rsid w:val="001B6FB8"/>
    <w:rsid w:val="001B73C6"/>
    <w:rsid w:val="001B7BFB"/>
    <w:rsid w:val="001C009D"/>
    <w:rsid w:val="001C0C5A"/>
    <w:rsid w:val="001C1EFC"/>
    <w:rsid w:val="001C20F2"/>
    <w:rsid w:val="001C2BC3"/>
    <w:rsid w:val="001C39B8"/>
    <w:rsid w:val="001C3DF3"/>
    <w:rsid w:val="001C3EF7"/>
    <w:rsid w:val="001C4D33"/>
    <w:rsid w:val="001C53D9"/>
    <w:rsid w:val="001C5572"/>
    <w:rsid w:val="001C59FE"/>
    <w:rsid w:val="001C621F"/>
    <w:rsid w:val="001C6676"/>
    <w:rsid w:val="001C6A35"/>
    <w:rsid w:val="001C6BBC"/>
    <w:rsid w:val="001C7007"/>
    <w:rsid w:val="001C75A7"/>
    <w:rsid w:val="001C75EC"/>
    <w:rsid w:val="001D00CC"/>
    <w:rsid w:val="001D1878"/>
    <w:rsid w:val="001D1C73"/>
    <w:rsid w:val="001D2BC5"/>
    <w:rsid w:val="001D33F1"/>
    <w:rsid w:val="001D4A12"/>
    <w:rsid w:val="001D4A9E"/>
    <w:rsid w:val="001D55A4"/>
    <w:rsid w:val="001D5D17"/>
    <w:rsid w:val="001D61C8"/>
    <w:rsid w:val="001D72D2"/>
    <w:rsid w:val="001D7510"/>
    <w:rsid w:val="001E0D9C"/>
    <w:rsid w:val="001E10FD"/>
    <w:rsid w:val="001E13D5"/>
    <w:rsid w:val="001E27A4"/>
    <w:rsid w:val="001E2DF9"/>
    <w:rsid w:val="001E3AF9"/>
    <w:rsid w:val="001E3DCE"/>
    <w:rsid w:val="001E463C"/>
    <w:rsid w:val="001E464F"/>
    <w:rsid w:val="001E52A1"/>
    <w:rsid w:val="001E5B0B"/>
    <w:rsid w:val="001E79B7"/>
    <w:rsid w:val="001F0A77"/>
    <w:rsid w:val="001F0F42"/>
    <w:rsid w:val="001F16D3"/>
    <w:rsid w:val="001F1993"/>
    <w:rsid w:val="001F2AD7"/>
    <w:rsid w:val="001F32BE"/>
    <w:rsid w:val="001F406B"/>
    <w:rsid w:val="001F4387"/>
    <w:rsid w:val="001F4A5F"/>
    <w:rsid w:val="001F4B89"/>
    <w:rsid w:val="001F6355"/>
    <w:rsid w:val="001F6638"/>
    <w:rsid w:val="001F7464"/>
    <w:rsid w:val="00200077"/>
    <w:rsid w:val="00200769"/>
    <w:rsid w:val="00200E74"/>
    <w:rsid w:val="002013E4"/>
    <w:rsid w:val="00201DF6"/>
    <w:rsid w:val="00202668"/>
    <w:rsid w:val="00203762"/>
    <w:rsid w:val="0020376B"/>
    <w:rsid w:val="00203A32"/>
    <w:rsid w:val="00204230"/>
    <w:rsid w:val="00204FBC"/>
    <w:rsid w:val="002051E6"/>
    <w:rsid w:val="002056B4"/>
    <w:rsid w:val="00205D68"/>
    <w:rsid w:val="00206156"/>
    <w:rsid w:val="00207755"/>
    <w:rsid w:val="00207B94"/>
    <w:rsid w:val="00207BB8"/>
    <w:rsid w:val="00207E44"/>
    <w:rsid w:val="002126B1"/>
    <w:rsid w:val="002129D4"/>
    <w:rsid w:val="00213958"/>
    <w:rsid w:val="00213975"/>
    <w:rsid w:val="00213F50"/>
    <w:rsid w:val="00213FEA"/>
    <w:rsid w:val="002141CD"/>
    <w:rsid w:val="00214779"/>
    <w:rsid w:val="00214B16"/>
    <w:rsid w:val="0021515A"/>
    <w:rsid w:val="00215BCF"/>
    <w:rsid w:val="00215C9B"/>
    <w:rsid w:val="00216988"/>
    <w:rsid w:val="00217044"/>
    <w:rsid w:val="0021705E"/>
    <w:rsid w:val="002205C5"/>
    <w:rsid w:val="00220A2B"/>
    <w:rsid w:val="00220DCD"/>
    <w:rsid w:val="0022175E"/>
    <w:rsid w:val="00221DF8"/>
    <w:rsid w:val="0022210E"/>
    <w:rsid w:val="002225A1"/>
    <w:rsid w:val="0022283A"/>
    <w:rsid w:val="00222BA6"/>
    <w:rsid w:val="002242C9"/>
    <w:rsid w:val="0022480D"/>
    <w:rsid w:val="00224AA4"/>
    <w:rsid w:val="00225D3D"/>
    <w:rsid w:val="00225DF8"/>
    <w:rsid w:val="0022710D"/>
    <w:rsid w:val="0022768C"/>
    <w:rsid w:val="00227B62"/>
    <w:rsid w:val="002301BB"/>
    <w:rsid w:val="00230235"/>
    <w:rsid w:val="00232713"/>
    <w:rsid w:val="00232A11"/>
    <w:rsid w:val="00232E82"/>
    <w:rsid w:val="00232E9B"/>
    <w:rsid w:val="00232FBD"/>
    <w:rsid w:val="00235D68"/>
    <w:rsid w:val="00236308"/>
    <w:rsid w:val="0023642C"/>
    <w:rsid w:val="00236E8F"/>
    <w:rsid w:val="00237D45"/>
    <w:rsid w:val="00237EB0"/>
    <w:rsid w:val="00241558"/>
    <w:rsid w:val="0024259A"/>
    <w:rsid w:val="00242726"/>
    <w:rsid w:val="00243307"/>
    <w:rsid w:val="0024346E"/>
    <w:rsid w:val="00246D5D"/>
    <w:rsid w:val="00247075"/>
    <w:rsid w:val="002473BA"/>
    <w:rsid w:val="0024744F"/>
    <w:rsid w:val="00247A91"/>
    <w:rsid w:val="002505FB"/>
    <w:rsid w:val="00250D99"/>
    <w:rsid w:val="00250F54"/>
    <w:rsid w:val="00251428"/>
    <w:rsid w:val="00251655"/>
    <w:rsid w:val="0025263B"/>
    <w:rsid w:val="002526C9"/>
    <w:rsid w:val="00253165"/>
    <w:rsid w:val="002532EC"/>
    <w:rsid w:val="002534EB"/>
    <w:rsid w:val="002534F6"/>
    <w:rsid w:val="002542F4"/>
    <w:rsid w:val="00254378"/>
    <w:rsid w:val="00254D74"/>
    <w:rsid w:val="002558BF"/>
    <w:rsid w:val="00256352"/>
    <w:rsid w:val="0025684C"/>
    <w:rsid w:val="00256A68"/>
    <w:rsid w:val="00256D1E"/>
    <w:rsid w:val="00256F60"/>
    <w:rsid w:val="00257645"/>
    <w:rsid w:val="0025787D"/>
    <w:rsid w:val="00257AB5"/>
    <w:rsid w:val="00257FC0"/>
    <w:rsid w:val="00260CB0"/>
    <w:rsid w:val="00261764"/>
    <w:rsid w:val="002622F5"/>
    <w:rsid w:val="002629C4"/>
    <w:rsid w:val="00262C80"/>
    <w:rsid w:val="002643AD"/>
    <w:rsid w:val="002643B6"/>
    <w:rsid w:val="00264B06"/>
    <w:rsid w:val="00264F51"/>
    <w:rsid w:val="002665BE"/>
    <w:rsid w:val="0026773B"/>
    <w:rsid w:val="0026789F"/>
    <w:rsid w:val="00270AC1"/>
    <w:rsid w:val="00271FC2"/>
    <w:rsid w:val="00272C23"/>
    <w:rsid w:val="00273345"/>
    <w:rsid w:val="00273495"/>
    <w:rsid w:val="00274524"/>
    <w:rsid w:val="00275041"/>
    <w:rsid w:val="00275567"/>
    <w:rsid w:val="00276720"/>
    <w:rsid w:val="0027714F"/>
    <w:rsid w:val="00277799"/>
    <w:rsid w:val="00277EE3"/>
    <w:rsid w:val="002806E5"/>
    <w:rsid w:val="00280C07"/>
    <w:rsid w:val="00280E57"/>
    <w:rsid w:val="00283351"/>
    <w:rsid w:val="002842F5"/>
    <w:rsid w:val="00284692"/>
    <w:rsid w:val="00284850"/>
    <w:rsid w:val="00284F67"/>
    <w:rsid w:val="002852A8"/>
    <w:rsid w:val="00286589"/>
    <w:rsid w:val="00286A47"/>
    <w:rsid w:val="00287355"/>
    <w:rsid w:val="00287AD0"/>
    <w:rsid w:val="002902CF"/>
    <w:rsid w:val="00291585"/>
    <w:rsid w:val="002923A4"/>
    <w:rsid w:val="002927DB"/>
    <w:rsid w:val="0029286C"/>
    <w:rsid w:val="00292D61"/>
    <w:rsid w:val="00292E05"/>
    <w:rsid w:val="00293ACB"/>
    <w:rsid w:val="002948A6"/>
    <w:rsid w:val="00295ABA"/>
    <w:rsid w:val="00295E93"/>
    <w:rsid w:val="0029774D"/>
    <w:rsid w:val="0029780F"/>
    <w:rsid w:val="00297894"/>
    <w:rsid w:val="002A07ED"/>
    <w:rsid w:val="002A0890"/>
    <w:rsid w:val="002A0932"/>
    <w:rsid w:val="002A124C"/>
    <w:rsid w:val="002A1A7D"/>
    <w:rsid w:val="002A2644"/>
    <w:rsid w:val="002A2739"/>
    <w:rsid w:val="002A27C3"/>
    <w:rsid w:val="002A30F7"/>
    <w:rsid w:val="002A3350"/>
    <w:rsid w:val="002A3F81"/>
    <w:rsid w:val="002A5C6B"/>
    <w:rsid w:val="002A6194"/>
    <w:rsid w:val="002A7205"/>
    <w:rsid w:val="002A7E2B"/>
    <w:rsid w:val="002B1653"/>
    <w:rsid w:val="002B17F2"/>
    <w:rsid w:val="002B18EF"/>
    <w:rsid w:val="002B3039"/>
    <w:rsid w:val="002B3392"/>
    <w:rsid w:val="002B3C19"/>
    <w:rsid w:val="002B3EDF"/>
    <w:rsid w:val="002B4640"/>
    <w:rsid w:val="002B4A95"/>
    <w:rsid w:val="002B5673"/>
    <w:rsid w:val="002B586E"/>
    <w:rsid w:val="002B58EF"/>
    <w:rsid w:val="002B5F9A"/>
    <w:rsid w:val="002B6C68"/>
    <w:rsid w:val="002B7638"/>
    <w:rsid w:val="002B7755"/>
    <w:rsid w:val="002C000B"/>
    <w:rsid w:val="002C177A"/>
    <w:rsid w:val="002C1EC0"/>
    <w:rsid w:val="002C2463"/>
    <w:rsid w:val="002C25C9"/>
    <w:rsid w:val="002C28CC"/>
    <w:rsid w:val="002C2A7B"/>
    <w:rsid w:val="002C2EE0"/>
    <w:rsid w:val="002C3D36"/>
    <w:rsid w:val="002C4B7F"/>
    <w:rsid w:val="002C4C42"/>
    <w:rsid w:val="002C6042"/>
    <w:rsid w:val="002C66EE"/>
    <w:rsid w:val="002C6869"/>
    <w:rsid w:val="002C72DF"/>
    <w:rsid w:val="002C7CE6"/>
    <w:rsid w:val="002D0063"/>
    <w:rsid w:val="002D08C5"/>
    <w:rsid w:val="002D19BC"/>
    <w:rsid w:val="002D216C"/>
    <w:rsid w:val="002D2649"/>
    <w:rsid w:val="002D2AD7"/>
    <w:rsid w:val="002D3106"/>
    <w:rsid w:val="002D3321"/>
    <w:rsid w:val="002D49D9"/>
    <w:rsid w:val="002D4B24"/>
    <w:rsid w:val="002D5172"/>
    <w:rsid w:val="002D51CF"/>
    <w:rsid w:val="002D53A1"/>
    <w:rsid w:val="002D606D"/>
    <w:rsid w:val="002D6631"/>
    <w:rsid w:val="002D7305"/>
    <w:rsid w:val="002D745F"/>
    <w:rsid w:val="002D77DF"/>
    <w:rsid w:val="002E02E9"/>
    <w:rsid w:val="002E06BB"/>
    <w:rsid w:val="002E0B28"/>
    <w:rsid w:val="002E1684"/>
    <w:rsid w:val="002E1786"/>
    <w:rsid w:val="002E184B"/>
    <w:rsid w:val="002E1CBF"/>
    <w:rsid w:val="002E1F4D"/>
    <w:rsid w:val="002E21DD"/>
    <w:rsid w:val="002E27DE"/>
    <w:rsid w:val="002E2E4D"/>
    <w:rsid w:val="002E3957"/>
    <w:rsid w:val="002E5BF8"/>
    <w:rsid w:val="002E68CA"/>
    <w:rsid w:val="002E6967"/>
    <w:rsid w:val="002E6B06"/>
    <w:rsid w:val="002E6F2A"/>
    <w:rsid w:val="002E78A3"/>
    <w:rsid w:val="002E7FDB"/>
    <w:rsid w:val="002F041F"/>
    <w:rsid w:val="002F14D3"/>
    <w:rsid w:val="002F1BAA"/>
    <w:rsid w:val="002F2185"/>
    <w:rsid w:val="002F27E6"/>
    <w:rsid w:val="002F3566"/>
    <w:rsid w:val="002F49C5"/>
    <w:rsid w:val="002F56A0"/>
    <w:rsid w:val="002F624B"/>
    <w:rsid w:val="002F73A8"/>
    <w:rsid w:val="00300922"/>
    <w:rsid w:val="00300E5C"/>
    <w:rsid w:val="00301464"/>
    <w:rsid w:val="00301800"/>
    <w:rsid w:val="00301F89"/>
    <w:rsid w:val="00304618"/>
    <w:rsid w:val="00304E14"/>
    <w:rsid w:val="003054A9"/>
    <w:rsid w:val="0030573B"/>
    <w:rsid w:val="00307F11"/>
    <w:rsid w:val="003104AB"/>
    <w:rsid w:val="003119DB"/>
    <w:rsid w:val="0031204C"/>
    <w:rsid w:val="00312C97"/>
    <w:rsid w:val="003135C1"/>
    <w:rsid w:val="003137DC"/>
    <w:rsid w:val="00313880"/>
    <w:rsid w:val="00313C16"/>
    <w:rsid w:val="00314396"/>
    <w:rsid w:val="00314716"/>
    <w:rsid w:val="00314ABC"/>
    <w:rsid w:val="00314AF2"/>
    <w:rsid w:val="003152D1"/>
    <w:rsid w:val="0031580D"/>
    <w:rsid w:val="00316A57"/>
    <w:rsid w:val="00316D81"/>
    <w:rsid w:val="00317146"/>
    <w:rsid w:val="00317BCE"/>
    <w:rsid w:val="00317DDD"/>
    <w:rsid w:val="003203BB"/>
    <w:rsid w:val="00320D43"/>
    <w:rsid w:val="00320E7B"/>
    <w:rsid w:val="00321157"/>
    <w:rsid w:val="00321E49"/>
    <w:rsid w:val="00322500"/>
    <w:rsid w:val="00322742"/>
    <w:rsid w:val="00322939"/>
    <w:rsid w:val="00323490"/>
    <w:rsid w:val="0032397A"/>
    <w:rsid w:val="0032478C"/>
    <w:rsid w:val="00324AFC"/>
    <w:rsid w:val="00324E71"/>
    <w:rsid w:val="00325F12"/>
    <w:rsid w:val="0032700D"/>
    <w:rsid w:val="003277C3"/>
    <w:rsid w:val="003307F4"/>
    <w:rsid w:val="00330A98"/>
    <w:rsid w:val="003310E9"/>
    <w:rsid w:val="00331566"/>
    <w:rsid w:val="00331580"/>
    <w:rsid w:val="0033163D"/>
    <w:rsid w:val="003316C1"/>
    <w:rsid w:val="00331EF7"/>
    <w:rsid w:val="00332562"/>
    <w:rsid w:val="00332A09"/>
    <w:rsid w:val="00332A95"/>
    <w:rsid w:val="00332D62"/>
    <w:rsid w:val="003331FE"/>
    <w:rsid w:val="003338D6"/>
    <w:rsid w:val="00333B81"/>
    <w:rsid w:val="00333D72"/>
    <w:rsid w:val="00334426"/>
    <w:rsid w:val="00335B4D"/>
    <w:rsid w:val="003373F6"/>
    <w:rsid w:val="00337E31"/>
    <w:rsid w:val="003421DA"/>
    <w:rsid w:val="00342A8A"/>
    <w:rsid w:val="00342F9D"/>
    <w:rsid w:val="00343D3E"/>
    <w:rsid w:val="003449A0"/>
    <w:rsid w:val="00345931"/>
    <w:rsid w:val="00346422"/>
    <w:rsid w:val="00346434"/>
    <w:rsid w:val="00346B4E"/>
    <w:rsid w:val="0035013B"/>
    <w:rsid w:val="00351AAB"/>
    <w:rsid w:val="00351EFB"/>
    <w:rsid w:val="00352C5D"/>
    <w:rsid w:val="00353570"/>
    <w:rsid w:val="00353B89"/>
    <w:rsid w:val="00353C9F"/>
    <w:rsid w:val="00354A72"/>
    <w:rsid w:val="0035590E"/>
    <w:rsid w:val="003566B7"/>
    <w:rsid w:val="00356CCF"/>
    <w:rsid w:val="003573ED"/>
    <w:rsid w:val="0036178A"/>
    <w:rsid w:val="00361A70"/>
    <w:rsid w:val="00362796"/>
    <w:rsid w:val="00363216"/>
    <w:rsid w:val="003639D5"/>
    <w:rsid w:val="00363B23"/>
    <w:rsid w:val="0036460D"/>
    <w:rsid w:val="00364BE1"/>
    <w:rsid w:val="00364FA0"/>
    <w:rsid w:val="0036548D"/>
    <w:rsid w:val="00365897"/>
    <w:rsid w:val="00366B59"/>
    <w:rsid w:val="00367D2E"/>
    <w:rsid w:val="00370D1F"/>
    <w:rsid w:val="003719D7"/>
    <w:rsid w:val="00371BE1"/>
    <w:rsid w:val="0037238A"/>
    <w:rsid w:val="003724B9"/>
    <w:rsid w:val="00373A73"/>
    <w:rsid w:val="00373F9C"/>
    <w:rsid w:val="003745C3"/>
    <w:rsid w:val="003747D5"/>
    <w:rsid w:val="00374BF9"/>
    <w:rsid w:val="00374E06"/>
    <w:rsid w:val="00374F80"/>
    <w:rsid w:val="003758A7"/>
    <w:rsid w:val="00375C80"/>
    <w:rsid w:val="003762F8"/>
    <w:rsid w:val="0037663B"/>
    <w:rsid w:val="00376CA2"/>
    <w:rsid w:val="003772E9"/>
    <w:rsid w:val="003805FF"/>
    <w:rsid w:val="00381171"/>
    <w:rsid w:val="00381758"/>
    <w:rsid w:val="003842AD"/>
    <w:rsid w:val="003848A0"/>
    <w:rsid w:val="003849C4"/>
    <w:rsid w:val="00384C40"/>
    <w:rsid w:val="00384C5D"/>
    <w:rsid w:val="00384E25"/>
    <w:rsid w:val="00384E46"/>
    <w:rsid w:val="00385A48"/>
    <w:rsid w:val="00386BF5"/>
    <w:rsid w:val="003870F2"/>
    <w:rsid w:val="00387110"/>
    <w:rsid w:val="00387A69"/>
    <w:rsid w:val="00390C1A"/>
    <w:rsid w:val="0039129B"/>
    <w:rsid w:val="003913CF"/>
    <w:rsid w:val="00393466"/>
    <w:rsid w:val="0039373E"/>
    <w:rsid w:val="003938A6"/>
    <w:rsid w:val="00393B40"/>
    <w:rsid w:val="00394514"/>
    <w:rsid w:val="00394565"/>
    <w:rsid w:val="003963F8"/>
    <w:rsid w:val="003A0335"/>
    <w:rsid w:val="003A0E8C"/>
    <w:rsid w:val="003A27BD"/>
    <w:rsid w:val="003A2A0A"/>
    <w:rsid w:val="003A4994"/>
    <w:rsid w:val="003A4DF7"/>
    <w:rsid w:val="003A5359"/>
    <w:rsid w:val="003A5457"/>
    <w:rsid w:val="003A58FA"/>
    <w:rsid w:val="003A631A"/>
    <w:rsid w:val="003A63FF"/>
    <w:rsid w:val="003A74C6"/>
    <w:rsid w:val="003B121E"/>
    <w:rsid w:val="003B1326"/>
    <w:rsid w:val="003B1394"/>
    <w:rsid w:val="003B2026"/>
    <w:rsid w:val="003B21AB"/>
    <w:rsid w:val="003B249B"/>
    <w:rsid w:val="003B2760"/>
    <w:rsid w:val="003B3135"/>
    <w:rsid w:val="003B395F"/>
    <w:rsid w:val="003B39C2"/>
    <w:rsid w:val="003B3DBD"/>
    <w:rsid w:val="003B5AD3"/>
    <w:rsid w:val="003B5B2E"/>
    <w:rsid w:val="003B6028"/>
    <w:rsid w:val="003B604D"/>
    <w:rsid w:val="003B68AE"/>
    <w:rsid w:val="003B6C21"/>
    <w:rsid w:val="003B6D71"/>
    <w:rsid w:val="003B6D9A"/>
    <w:rsid w:val="003B7551"/>
    <w:rsid w:val="003B76D2"/>
    <w:rsid w:val="003B7CC7"/>
    <w:rsid w:val="003C144D"/>
    <w:rsid w:val="003C1CD7"/>
    <w:rsid w:val="003C2550"/>
    <w:rsid w:val="003C275A"/>
    <w:rsid w:val="003C2855"/>
    <w:rsid w:val="003C328C"/>
    <w:rsid w:val="003C3A54"/>
    <w:rsid w:val="003C5B5E"/>
    <w:rsid w:val="003C5CF5"/>
    <w:rsid w:val="003C5E59"/>
    <w:rsid w:val="003C6DCF"/>
    <w:rsid w:val="003C6DE6"/>
    <w:rsid w:val="003C74F5"/>
    <w:rsid w:val="003C7C09"/>
    <w:rsid w:val="003D00E3"/>
    <w:rsid w:val="003D0272"/>
    <w:rsid w:val="003D02DC"/>
    <w:rsid w:val="003D07BD"/>
    <w:rsid w:val="003D089C"/>
    <w:rsid w:val="003D18F5"/>
    <w:rsid w:val="003D1F54"/>
    <w:rsid w:val="003D3553"/>
    <w:rsid w:val="003D364E"/>
    <w:rsid w:val="003D38B0"/>
    <w:rsid w:val="003D3E75"/>
    <w:rsid w:val="003D41C5"/>
    <w:rsid w:val="003D4547"/>
    <w:rsid w:val="003D4FE6"/>
    <w:rsid w:val="003D57C3"/>
    <w:rsid w:val="003D648E"/>
    <w:rsid w:val="003D686A"/>
    <w:rsid w:val="003E0010"/>
    <w:rsid w:val="003E0DA0"/>
    <w:rsid w:val="003E0EC5"/>
    <w:rsid w:val="003E1156"/>
    <w:rsid w:val="003E1AA0"/>
    <w:rsid w:val="003E1F3D"/>
    <w:rsid w:val="003E3645"/>
    <w:rsid w:val="003E3830"/>
    <w:rsid w:val="003E3F5F"/>
    <w:rsid w:val="003E4A9A"/>
    <w:rsid w:val="003E571C"/>
    <w:rsid w:val="003E6149"/>
    <w:rsid w:val="003E7902"/>
    <w:rsid w:val="003E7F01"/>
    <w:rsid w:val="003F0820"/>
    <w:rsid w:val="003F117B"/>
    <w:rsid w:val="003F14C3"/>
    <w:rsid w:val="003F1F00"/>
    <w:rsid w:val="003F25CC"/>
    <w:rsid w:val="003F35D2"/>
    <w:rsid w:val="003F3D91"/>
    <w:rsid w:val="003F53AD"/>
    <w:rsid w:val="003F5724"/>
    <w:rsid w:val="003F5DE2"/>
    <w:rsid w:val="003F6137"/>
    <w:rsid w:val="003F6579"/>
    <w:rsid w:val="003F7D24"/>
    <w:rsid w:val="0040058A"/>
    <w:rsid w:val="00401D79"/>
    <w:rsid w:val="00402080"/>
    <w:rsid w:val="00402CF6"/>
    <w:rsid w:val="00402DE8"/>
    <w:rsid w:val="004038A2"/>
    <w:rsid w:val="004039A5"/>
    <w:rsid w:val="0040413F"/>
    <w:rsid w:val="00404B81"/>
    <w:rsid w:val="00405985"/>
    <w:rsid w:val="00406917"/>
    <w:rsid w:val="00406CB3"/>
    <w:rsid w:val="00407332"/>
    <w:rsid w:val="00407425"/>
    <w:rsid w:val="00410199"/>
    <w:rsid w:val="004117B1"/>
    <w:rsid w:val="00412985"/>
    <w:rsid w:val="00412D09"/>
    <w:rsid w:val="004130AE"/>
    <w:rsid w:val="0041349C"/>
    <w:rsid w:val="00413557"/>
    <w:rsid w:val="00413B84"/>
    <w:rsid w:val="004142B9"/>
    <w:rsid w:val="004147A5"/>
    <w:rsid w:val="00414B79"/>
    <w:rsid w:val="00415990"/>
    <w:rsid w:val="00415998"/>
    <w:rsid w:val="00415D21"/>
    <w:rsid w:val="00415E0F"/>
    <w:rsid w:val="004160AA"/>
    <w:rsid w:val="0041778D"/>
    <w:rsid w:val="0042068E"/>
    <w:rsid w:val="004209DE"/>
    <w:rsid w:val="00420BD4"/>
    <w:rsid w:val="00420F83"/>
    <w:rsid w:val="0042150B"/>
    <w:rsid w:val="00422745"/>
    <w:rsid w:val="00422849"/>
    <w:rsid w:val="00422E90"/>
    <w:rsid w:val="004237E8"/>
    <w:rsid w:val="00423D5E"/>
    <w:rsid w:val="00426BCD"/>
    <w:rsid w:val="00427BF4"/>
    <w:rsid w:val="00427C0D"/>
    <w:rsid w:val="00427D90"/>
    <w:rsid w:val="00430159"/>
    <w:rsid w:val="00430A65"/>
    <w:rsid w:val="004313BE"/>
    <w:rsid w:val="00431B8A"/>
    <w:rsid w:val="00431BC0"/>
    <w:rsid w:val="004321A1"/>
    <w:rsid w:val="00432299"/>
    <w:rsid w:val="004338B9"/>
    <w:rsid w:val="004356DA"/>
    <w:rsid w:val="00435AC7"/>
    <w:rsid w:val="0043615E"/>
    <w:rsid w:val="00436CD1"/>
    <w:rsid w:val="00437B5A"/>
    <w:rsid w:val="00437DC6"/>
    <w:rsid w:val="00440E8D"/>
    <w:rsid w:val="00441821"/>
    <w:rsid w:val="00441E01"/>
    <w:rsid w:val="00442340"/>
    <w:rsid w:val="00444307"/>
    <w:rsid w:val="004443BF"/>
    <w:rsid w:val="00444574"/>
    <w:rsid w:val="004448A5"/>
    <w:rsid w:val="004453FE"/>
    <w:rsid w:val="00446BC3"/>
    <w:rsid w:val="00446E76"/>
    <w:rsid w:val="004478F7"/>
    <w:rsid w:val="00447B35"/>
    <w:rsid w:val="0045160E"/>
    <w:rsid w:val="00451A96"/>
    <w:rsid w:val="00451F42"/>
    <w:rsid w:val="00453E8E"/>
    <w:rsid w:val="004543CC"/>
    <w:rsid w:val="00455770"/>
    <w:rsid w:val="00456769"/>
    <w:rsid w:val="00457648"/>
    <w:rsid w:val="00460517"/>
    <w:rsid w:val="0046164B"/>
    <w:rsid w:val="00461BCB"/>
    <w:rsid w:val="00461C7A"/>
    <w:rsid w:val="00462087"/>
    <w:rsid w:val="00462FDA"/>
    <w:rsid w:val="0046304B"/>
    <w:rsid w:val="00463C7A"/>
    <w:rsid w:val="00463FC8"/>
    <w:rsid w:val="0046421E"/>
    <w:rsid w:val="00464D8F"/>
    <w:rsid w:val="00465B01"/>
    <w:rsid w:val="00466072"/>
    <w:rsid w:val="00466514"/>
    <w:rsid w:val="00466620"/>
    <w:rsid w:val="00466A82"/>
    <w:rsid w:val="00467999"/>
    <w:rsid w:val="004679CE"/>
    <w:rsid w:val="00470223"/>
    <w:rsid w:val="00470E68"/>
    <w:rsid w:val="0047105A"/>
    <w:rsid w:val="00472B86"/>
    <w:rsid w:val="00473D11"/>
    <w:rsid w:val="00473F04"/>
    <w:rsid w:val="00474888"/>
    <w:rsid w:val="00476318"/>
    <w:rsid w:val="004767C0"/>
    <w:rsid w:val="00476B0C"/>
    <w:rsid w:val="00476CDD"/>
    <w:rsid w:val="00476F4F"/>
    <w:rsid w:val="00480620"/>
    <w:rsid w:val="00480693"/>
    <w:rsid w:val="004807BA"/>
    <w:rsid w:val="00480913"/>
    <w:rsid w:val="00481270"/>
    <w:rsid w:val="0048388B"/>
    <w:rsid w:val="004846F9"/>
    <w:rsid w:val="00484A9F"/>
    <w:rsid w:val="00485CCD"/>
    <w:rsid w:val="004864D0"/>
    <w:rsid w:val="00487CAD"/>
    <w:rsid w:val="00487DF6"/>
    <w:rsid w:val="00487EE1"/>
    <w:rsid w:val="004901AB"/>
    <w:rsid w:val="0049041D"/>
    <w:rsid w:val="004904BD"/>
    <w:rsid w:val="004907B4"/>
    <w:rsid w:val="00490B86"/>
    <w:rsid w:val="0049158B"/>
    <w:rsid w:val="004924A8"/>
    <w:rsid w:val="00492D3A"/>
    <w:rsid w:val="00492D7F"/>
    <w:rsid w:val="00492EF2"/>
    <w:rsid w:val="00494D88"/>
    <w:rsid w:val="00494E7A"/>
    <w:rsid w:val="004951B7"/>
    <w:rsid w:val="00495672"/>
    <w:rsid w:val="00495D34"/>
    <w:rsid w:val="00497525"/>
    <w:rsid w:val="004A11CF"/>
    <w:rsid w:val="004A2382"/>
    <w:rsid w:val="004A23A6"/>
    <w:rsid w:val="004A23F1"/>
    <w:rsid w:val="004A3286"/>
    <w:rsid w:val="004A3B32"/>
    <w:rsid w:val="004A40AE"/>
    <w:rsid w:val="004A43AC"/>
    <w:rsid w:val="004A687E"/>
    <w:rsid w:val="004A690B"/>
    <w:rsid w:val="004A6A55"/>
    <w:rsid w:val="004A6F0D"/>
    <w:rsid w:val="004A77AE"/>
    <w:rsid w:val="004A79C8"/>
    <w:rsid w:val="004B09E7"/>
    <w:rsid w:val="004B0AEA"/>
    <w:rsid w:val="004B0F03"/>
    <w:rsid w:val="004B351F"/>
    <w:rsid w:val="004B3BF5"/>
    <w:rsid w:val="004B4DE2"/>
    <w:rsid w:val="004B5214"/>
    <w:rsid w:val="004B56FE"/>
    <w:rsid w:val="004B65A8"/>
    <w:rsid w:val="004B7180"/>
    <w:rsid w:val="004B72DC"/>
    <w:rsid w:val="004B75E0"/>
    <w:rsid w:val="004B7E59"/>
    <w:rsid w:val="004C03E6"/>
    <w:rsid w:val="004C0426"/>
    <w:rsid w:val="004C0CD1"/>
    <w:rsid w:val="004C16F5"/>
    <w:rsid w:val="004C3222"/>
    <w:rsid w:val="004C36FF"/>
    <w:rsid w:val="004C389B"/>
    <w:rsid w:val="004C3B80"/>
    <w:rsid w:val="004C3DEB"/>
    <w:rsid w:val="004C5326"/>
    <w:rsid w:val="004C597F"/>
    <w:rsid w:val="004C60A2"/>
    <w:rsid w:val="004C61B4"/>
    <w:rsid w:val="004C673C"/>
    <w:rsid w:val="004C6B5B"/>
    <w:rsid w:val="004C6C5C"/>
    <w:rsid w:val="004C7974"/>
    <w:rsid w:val="004C7B12"/>
    <w:rsid w:val="004C7E9F"/>
    <w:rsid w:val="004D024E"/>
    <w:rsid w:val="004D0550"/>
    <w:rsid w:val="004D1FD9"/>
    <w:rsid w:val="004D2359"/>
    <w:rsid w:val="004D3558"/>
    <w:rsid w:val="004D370B"/>
    <w:rsid w:val="004D3AA0"/>
    <w:rsid w:val="004D3F64"/>
    <w:rsid w:val="004D43CD"/>
    <w:rsid w:val="004D5866"/>
    <w:rsid w:val="004D652D"/>
    <w:rsid w:val="004D6E08"/>
    <w:rsid w:val="004D7571"/>
    <w:rsid w:val="004E005C"/>
    <w:rsid w:val="004E0085"/>
    <w:rsid w:val="004E1421"/>
    <w:rsid w:val="004E26C7"/>
    <w:rsid w:val="004E31CD"/>
    <w:rsid w:val="004E3220"/>
    <w:rsid w:val="004E3578"/>
    <w:rsid w:val="004E4FCD"/>
    <w:rsid w:val="004E53E5"/>
    <w:rsid w:val="004E63F9"/>
    <w:rsid w:val="004E6A5A"/>
    <w:rsid w:val="004E6EA4"/>
    <w:rsid w:val="004E7819"/>
    <w:rsid w:val="004F0451"/>
    <w:rsid w:val="004F1490"/>
    <w:rsid w:val="004F16FE"/>
    <w:rsid w:val="004F1906"/>
    <w:rsid w:val="004F1F06"/>
    <w:rsid w:val="004F2597"/>
    <w:rsid w:val="004F3529"/>
    <w:rsid w:val="004F41FE"/>
    <w:rsid w:val="004F437F"/>
    <w:rsid w:val="004F449C"/>
    <w:rsid w:val="004F46A5"/>
    <w:rsid w:val="004F67D2"/>
    <w:rsid w:val="004F6A9C"/>
    <w:rsid w:val="004F6AA0"/>
    <w:rsid w:val="004F6CCD"/>
    <w:rsid w:val="004F7D67"/>
    <w:rsid w:val="00500013"/>
    <w:rsid w:val="00500133"/>
    <w:rsid w:val="00500CCE"/>
    <w:rsid w:val="00501E7D"/>
    <w:rsid w:val="00502FEF"/>
    <w:rsid w:val="00503956"/>
    <w:rsid w:val="00503D70"/>
    <w:rsid w:val="00504F59"/>
    <w:rsid w:val="00504FB0"/>
    <w:rsid w:val="005053B4"/>
    <w:rsid w:val="00505A46"/>
    <w:rsid w:val="005062CA"/>
    <w:rsid w:val="00506FC6"/>
    <w:rsid w:val="00507943"/>
    <w:rsid w:val="00507AF0"/>
    <w:rsid w:val="0051049A"/>
    <w:rsid w:val="00510629"/>
    <w:rsid w:val="00510790"/>
    <w:rsid w:val="00510D8E"/>
    <w:rsid w:val="00510EF2"/>
    <w:rsid w:val="00511DFD"/>
    <w:rsid w:val="00511FD5"/>
    <w:rsid w:val="00512056"/>
    <w:rsid w:val="00512111"/>
    <w:rsid w:val="00512DB6"/>
    <w:rsid w:val="005142F8"/>
    <w:rsid w:val="00514771"/>
    <w:rsid w:val="00514F22"/>
    <w:rsid w:val="00515903"/>
    <w:rsid w:val="00516123"/>
    <w:rsid w:val="0051686E"/>
    <w:rsid w:val="005168AD"/>
    <w:rsid w:val="00516ECF"/>
    <w:rsid w:val="005175FE"/>
    <w:rsid w:val="005207CB"/>
    <w:rsid w:val="0052196B"/>
    <w:rsid w:val="00521A80"/>
    <w:rsid w:val="00522BC0"/>
    <w:rsid w:val="00522C9D"/>
    <w:rsid w:val="00522D09"/>
    <w:rsid w:val="0052320F"/>
    <w:rsid w:val="00523995"/>
    <w:rsid w:val="00524F07"/>
    <w:rsid w:val="00525B31"/>
    <w:rsid w:val="00525E7D"/>
    <w:rsid w:val="005265A1"/>
    <w:rsid w:val="0052662E"/>
    <w:rsid w:val="0052683C"/>
    <w:rsid w:val="00526CFF"/>
    <w:rsid w:val="00526D5A"/>
    <w:rsid w:val="0053068F"/>
    <w:rsid w:val="00530DA6"/>
    <w:rsid w:val="00530F0E"/>
    <w:rsid w:val="0053193A"/>
    <w:rsid w:val="00532B8A"/>
    <w:rsid w:val="00533D2A"/>
    <w:rsid w:val="00533FC3"/>
    <w:rsid w:val="00534B0B"/>
    <w:rsid w:val="00534FA8"/>
    <w:rsid w:val="00535091"/>
    <w:rsid w:val="00535348"/>
    <w:rsid w:val="0054002B"/>
    <w:rsid w:val="00540078"/>
    <w:rsid w:val="00540434"/>
    <w:rsid w:val="0054055A"/>
    <w:rsid w:val="00540566"/>
    <w:rsid w:val="00540876"/>
    <w:rsid w:val="005408FF"/>
    <w:rsid w:val="00540EBC"/>
    <w:rsid w:val="00541F3F"/>
    <w:rsid w:val="0054219E"/>
    <w:rsid w:val="00543FDF"/>
    <w:rsid w:val="005443FD"/>
    <w:rsid w:val="0054467D"/>
    <w:rsid w:val="00546725"/>
    <w:rsid w:val="00547F6C"/>
    <w:rsid w:val="00547FF5"/>
    <w:rsid w:val="0055045A"/>
    <w:rsid w:val="005507B3"/>
    <w:rsid w:val="005518AE"/>
    <w:rsid w:val="00551945"/>
    <w:rsid w:val="00552334"/>
    <w:rsid w:val="00552618"/>
    <w:rsid w:val="00553263"/>
    <w:rsid w:val="005539F6"/>
    <w:rsid w:val="00553A5E"/>
    <w:rsid w:val="0055415F"/>
    <w:rsid w:val="00554980"/>
    <w:rsid w:val="00554B93"/>
    <w:rsid w:val="005551E6"/>
    <w:rsid w:val="00555571"/>
    <w:rsid w:val="00555A0F"/>
    <w:rsid w:val="00555C0D"/>
    <w:rsid w:val="005568D5"/>
    <w:rsid w:val="00556A11"/>
    <w:rsid w:val="00557350"/>
    <w:rsid w:val="0055786E"/>
    <w:rsid w:val="0056030D"/>
    <w:rsid w:val="00560457"/>
    <w:rsid w:val="005608E9"/>
    <w:rsid w:val="00560E93"/>
    <w:rsid w:val="005622E7"/>
    <w:rsid w:val="00562553"/>
    <w:rsid w:val="0056517D"/>
    <w:rsid w:val="00565B52"/>
    <w:rsid w:val="005667FE"/>
    <w:rsid w:val="00566DBB"/>
    <w:rsid w:val="005673C5"/>
    <w:rsid w:val="005679A1"/>
    <w:rsid w:val="005701EF"/>
    <w:rsid w:val="005703D1"/>
    <w:rsid w:val="00570DCF"/>
    <w:rsid w:val="00570F92"/>
    <w:rsid w:val="00571008"/>
    <w:rsid w:val="005713C6"/>
    <w:rsid w:val="00571ADB"/>
    <w:rsid w:val="00571BFD"/>
    <w:rsid w:val="00571CD2"/>
    <w:rsid w:val="005723D4"/>
    <w:rsid w:val="00572E35"/>
    <w:rsid w:val="00573A4A"/>
    <w:rsid w:val="005742EC"/>
    <w:rsid w:val="005742FB"/>
    <w:rsid w:val="005744E0"/>
    <w:rsid w:val="00575C08"/>
    <w:rsid w:val="00576F76"/>
    <w:rsid w:val="005778C2"/>
    <w:rsid w:val="00581165"/>
    <w:rsid w:val="00581F6B"/>
    <w:rsid w:val="0058209D"/>
    <w:rsid w:val="00582B64"/>
    <w:rsid w:val="00582CEF"/>
    <w:rsid w:val="005833C5"/>
    <w:rsid w:val="00584163"/>
    <w:rsid w:val="00584B57"/>
    <w:rsid w:val="00585750"/>
    <w:rsid w:val="00585E2A"/>
    <w:rsid w:val="00586814"/>
    <w:rsid w:val="005869E8"/>
    <w:rsid w:val="00586D05"/>
    <w:rsid w:val="00587B45"/>
    <w:rsid w:val="005902D0"/>
    <w:rsid w:val="00591378"/>
    <w:rsid w:val="00591EE1"/>
    <w:rsid w:val="00591F13"/>
    <w:rsid w:val="00593644"/>
    <w:rsid w:val="00594E5F"/>
    <w:rsid w:val="005955D9"/>
    <w:rsid w:val="00595E5C"/>
    <w:rsid w:val="00595FC7"/>
    <w:rsid w:val="005963E3"/>
    <w:rsid w:val="005964C2"/>
    <w:rsid w:val="00596876"/>
    <w:rsid w:val="005A0549"/>
    <w:rsid w:val="005A0A5D"/>
    <w:rsid w:val="005A0ED1"/>
    <w:rsid w:val="005A0ED9"/>
    <w:rsid w:val="005A107D"/>
    <w:rsid w:val="005A10A9"/>
    <w:rsid w:val="005A1235"/>
    <w:rsid w:val="005A2D1E"/>
    <w:rsid w:val="005A2E61"/>
    <w:rsid w:val="005A341D"/>
    <w:rsid w:val="005A53B6"/>
    <w:rsid w:val="005A5684"/>
    <w:rsid w:val="005A6447"/>
    <w:rsid w:val="005A65C9"/>
    <w:rsid w:val="005A7C75"/>
    <w:rsid w:val="005B0178"/>
    <w:rsid w:val="005B03AA"/>
    <w:rsid w:val="005B0845"/>
    <w:rsid w:val="005B0C5A"/>
    <w:rsid w:val="005B15EC"/>
    <w:rsid w:val="005B24CD"/>
    <w:rsid w:val="005B3257"/>
    <w:rsid w:val="005B36CA"/>
    <w:rsid w:val="005B5114"/>
    <w:rsid w:val="005B5979"/>
    <w:rsid w:val="005B5A41"/>
    <w:rsid w:val="005B6A20"/>
    <w:rsid w:val="005B6A65"/>
    <w:rsid w:val="005B7893"/>
    <w:rsid w:val="005C2A7E"/>
    <w:rsid w:val="005C31EB"/>
    <w:rsid w:val="005C4A49"/>
    <w:rsid w:val="005C4C17"/>
    <w:rsid w:val="005C57D2"/>
    <w:rsid w:val="005C5B38"/>
    <w:rsid w:val="005C62DC"/>
    <w:rsid w:val="005D003A"/>
    <w:rsid w:val="005D0157"/>
    <w:rsid w:val="005D0268"/>
    <w:rsid w:val="005D098F"/>
    <w:rsid w:val="005D0C07"/>
    <w:rsid w:val="005D0C33"/>
    <w:rsid w:val="005D1243"/>
    <w:rsid w:val="005D1281"/>
    <w:rsid w:val="005D2391"/>
    <w:rsid w:val="005D25A4"/>
    <w:rsid w:val="005D2A2A"/>
    <w:rsid w:val="005D2B40"/>
    <w:rsid w:val="005D2B4D"/>
    <w:rsid w:val="005D3E86"/>
    <w:rsid w:val="005D4234"/>
    <w:rsid w:val="005D46E5"/>
    <w:rsid w:val="005D4858"/>
    <w:rsid w:val="005D4BD3"/>
    <w:rsid w:val="005D4F6C"/>
    <w:rsid w:val="005D5D1C"/>
    <w:rsid w:val="005D5D43"/>
    <w:rsid w:val="005D60EB"/>
    <w:rsid w:val="005D67BA"/>
    <w:rsid w:val="005D7A36"/>
    <w:rsid w:val="005E0528"/>
    <w:rsid w:val="005E0986"/>
    <w:rsid w:val="005E0B88"/>
    <w:rsid w:val="005E0D19"/>
    <w:rsid w:val="005E0F83"/>
    <w:rsid w:val="005E147A"/>
    <w:rsid w:val="005E16F5"/>
    <w:rsid w:val="005E1821"/>
    <w:rsid w:val="005E202E"/>
    <w:rsid w:val="005E2F9B"/>
    <w:rsid w:val="005E35DA"/>
    <w:rsid w:val="005E5271"/>
    <w:rsid w:val="005E6290"/>
    <w:rsid w:val="005E64CA"/>
    <w:rsid w:val="005E6DCD"/>
    <w:rsid w:val="005E7361"/>
    <w:rsid w:val="005E7B8D"/>
    <w:rsid w:val="005F0841"/>
    <w:rsid w:val="005F1489"/>
    <w:rsid w:val="005F182D"/>
    <w:rsid w:val="005F1A93"/>
    <w:rsid w:val="005F1BB4"/>
    <w:rsid w:val="005F1BC9"/>
    <w:rsid w:val="005F25C5"/>
    <w:rsid w:val="005F4146"/>
    <w:rsid w:val="005F41BF"/>
    <w:rsid w:val="005F4234"/>
    <w:rsid w:val="005F441B"/>
    <w:rsid w:val="005F60AA"/>
    <w:rsid w:val="005F71FA"/>
    <w:rsid w:val="0060018C"/>
    <w:rsid w:val="006005E9"/>
    <w:rsid w:val="006015BA"/>
    <w:rsid w:val="00604046"/>
    <w:rsid w:val="006049F8"/>
    <w:rsid w:val="00604AED"/>
    <w:rsid w:val="00605151"/>
    <w:rsid w:val="006061D3"/>
    <w:rsid w:val="006063CB"/>
    <w:rsid w:val="0060645E"/>
    <w:rsid w:val="00606650"/>
    <w:rsid w:val="0060721E"/>
    <w:rsid w:val="00610032"/>
    <w:rsid w:val="00610CD9"/>
    <w:rsid w:val="0061225D"/>
    <w:rsid w:val="00612CD9"/>
    <w:rsid w:val="00612DA3"/>
    <w:rsid w:val="006139FA"/>
    <w:rsid w:val="00614186"/>
    <w:rsid w:val="006142C5"/>
    <w:rsid w:val="00615325"/>
    <w:rsid w:val="00615BB8"/>
    <w:rsid w:val="00615CD1"/>
    <w:rsid w:val="0061611C"/>
    <w:rsid w:val="00616324"/>
    <w:rsid w:val="00616F0F"/>
    <w:rsid w:val="00617698"/>
    <w:rsid w:val="00617AA6"/>
    <w:rsid w:val="00617CD6"/>
    <w:rsid w:val="00617F02"/>
    <w:rsid w:val="0062000C"/>
    <w:rsid w:val="00620A2F"/>
    <w:rsid w:val="00620FC1"/>
    <w:rsid w:val="00621137"/>
    <w:rsid w:val="00621899"/>
    <w:rsid w:val="00622117"/>
    <w:rsid w:val="00622283"/>
    <w:rsid w:val="00623414"/>
    <w:rsid w:val="006236A9"/>
    <w:rsid w:val="00624241"/>
    <w:rsid w:val="006242F5"/>
    <w:rsid w:val="0062457A"/>
    <w:rsid w:val="00624AB0"/>
    <w:rsid w:val="00625169"/>
    <w:rsid w:val="00625EE6"/>
    <w:rsid w:val="00626C68"/>
    <w:rsid w:val="006270A5"/>
    <w:rsid w:val="00627C6E"/>
    <w:rsid w:val="00630677"/>
    <w:rsid w:val="00630A32"/>
    <w:rsid w:val="00632189"/>
    <w:rsid w:val="006330B3"/>
    <w:rsid w:val="00634208"/>
    <w:rsid w:val="00634816"/>
    <w:rsid w:val="00634AD6"/>
    <w:rsid w:val="0063618E"/>
    <w:rsid w:val="006366AE"/>
    <w:rsid w:val="00637B08"/>
    <w:rsid w:val="006417D7"/>
    <w:rsid w:val="00641EE6"/>
    <w:rsid w:val="0064239A"/>
    <w:rsid w:val="00642C9B"/>
    <w:rsid w:val="006430C0"/>
    <w:rsid w:val="00643602"/>
    <w:rsid w:val="006438A9"/>
    <w:rsid w:val="006439DE"/>
    <w:rsid w:val="00643F46"/>
    <w:rsid w:val="006445A4"/>
    <w:rsid w:val="006446A3"/>
    <w:rsid w:val="00644D1A"/>
    <w:rsid w:val="00644F54"/>
    <w:rsid w:val="00645921"/>
    <w:rsid w:val="006462FF"/>
    <w:rsid w:val="00646AAC"/>
    <w:rsid w:val="00647792"/>
    <w:rsid w:val="00647D7D"/>
    <w:rsid w:val="00647E93"/>
    <w:rsid w:val="00650374"/>
    <w:rsid w:val="006513FD"/>
    <w:rsid w:val="00651922"/>
    <w:rsid w:val="00651B16"/>
    <w:rsid w:val="00651E4E"/>
    <w:rsid w:val="006533E1"/>
    <w:rsid w:val="006536DA"/>
    <w:rsid w:val="00654398"/>
    <w:rsid w:val="00654619"/>
    <w:rsid w:val="0065482F"/>
    <w:rsid w:val="006549FA"/>
    <w:rsid w:val="006554BF"/>
    <w:rsid w:val="00655C66"/>
    <w:rsid w:val="00655ED2"/>
    <w:rsid w:val="0065657D"/>
    <w:rsid w:val="00660487"/>
    <w:rsid w:val="00660ADF"/>
    <w:rsid w:val="00661A25"/>
    <w:rsid w:val="006634A3"/>
    <w:rsid w:val="00663E9A"/>
    <w:rsid w:val="00664410"/>
    <w:rsid w:val="0066456A"/>
    <w:rsid w:val="006646B0"/>
    <w:rsid w:val="00665889"/>
    <w:rsid w:val="0066728B"/>
    <w:rsid w:val="0066753E"/>
    <w:rsid w:val="00670183"/>
    <w:rsid w:val="00673046"/>
    <w:rsid w:val="006744F5"/>
    <w:rsid w:val="006748AB"/>
    <w:rsid w:val="006749FA"/>
    <w:rsid w:val="006750AC"/>
    <w:rsid w:val="00676638"/>
    <w:rsid w:val="00677326"/>
    <w:rsid w:val="00680232"/>
    <w:rsid w:val="0068029C"/>
    <w:rsid w:val="0068033C"/>
    <w:rsid w:val="006805EA"/>
    <w:rsid w:val="00680DA8"/>
    <w:rsid w:val="006810A2"/>
    <w:rsid w:val="00681354"/>
    <w:rsid w:val="00681EFB"/>
    <w:rsid w:val="00682C4B"/>
    <w:rsid w:val="00682CAF"/>
    <w:rsid w:val="00683015"/>
    <w:rsid w:val="00683941"/>
    <w:rsid w:val="00683E1F"/>
    <w:rsid w:val="006849E3"/>
    <w:rsid w:val="006851CA"/>
    <w:rsid w:val="0068544D"/>
    <w:rsid w:val="0068571B"/>
    <w:rsid w:val="00685D35"/>
    <w:rsid w:val="0068686E"/>
    <w:rsid w:val="00690EB0"/>
    <w:rsid w:val="00691C79"/>
    <w:rsid w:val="00691C87"/>
    <w:rsid w:val="0069236D"/>
    <w:rsid w:val="00692640"/>
    <w:rsid w:val="00692BB5"/>
    <w:rsid w:val="0069455E"/>
    <w:rsid w:val="0069478D"/>
    <w:rsid w:val="006954DD"/>
    <w:rsid w:val="0069562A"/>
    <w:rsid w:val="00695633"/>
    <w:rsid w:val="00695A5C"/>
    <w:rsid w:val="00695FE8"/>
    <w:rsid w:val="00697380"/>
    <w:rsid w:val="0069799A"/>
    <w:rsid w:val="006A0886"/>
    <w:rsid w:val="006A1053"/>
    <w:rsid w:val="006A1876"/>
    <w:rsid w:val="006A1D3E"/>
    <w:rsid w:val="006A235F"/>
    <w:rsid w:val="006A23DA"/>
    <w:rsid w:val="006A2509"/>
    <w:rsid w:val="006A30B3"/>
    <w:rsid w:val="006A51F4"/>
    <w:rsid w:val="006A5498"/>
    <w:rsid w:val="006A5E61"/>
    <w:rsid w:val="006A6FB5"/>
    <w:rsid w:val="006A7E81"/>
    <w:rsid w:val="006B062E"/>
    <w:rsid w:val="006B0708"/>
    <w:rsid w:val="006B09D7"/>
    <w:rsid w:val="006B0E6B"/>
    <w:rsid w:val="006B1F0E"/>
    <w:rsid w:val="006B2536"/>
    <w:rsid w:val="006B33C1"/>
    <w:rsid w:val="006B3A19"/>
    <w:rsid w:val="006B457E"/>
    <w:rsid w:val="006B4E13"/>
    <w:rsid w:val="006B5B11"/>
    <w:rsid w:val="006B7237"/>
    <w:rsid w:val="006B735E"/>
    <w:rsid w:val="006C09A7"/>
    <w:rsid w:val="006C21BB"/>
    <w:rsid w:val="006C26BB"/>
    <w:rsid w:val="006C2C6D"/>
    <w:rsid w:val="006C37C1"/>
    <w:rsid w:val="006C3C34"/>
    <w:rsid w:val="006C402F"/>
    <w:rsid w:val="006C4CB5"/>
    <w:rsid w:val="006C4DE7"/>
    <w:rsid w:val="006C4E57"/>
    <w:rsid w:val="006C5FBD"/>
    <w:rsid w:val="006C6572"/>
    <w:rsid w:val="006C677F"/>
    <w:rsid w:val="006C6F9F"/>
    <w:rsid w:val="006C72F1"/>
    <w:rsid w:val="006D0097"/>
    <w:rsid w:val="006D0168"/>
    <w:rsid w:val="006D032D"/>
    <w:rsid w:val="006D0ADC"/>
    <w:rsid w:val="006D0B6C"/>
    <w:rsid w:val="006D106F"/>
    <w:rsid w:val="006D16D8"/>
    <w:rsid w:val="006D20EF"/>
    <w:rsid w:val="006D2BBA"/>
    <w:rsid w:val="006D389C"/>
    <w:rsid w:val="006D3F0E"/>
    <w:rsid w:val="006D440A"/>
    <w:rsid w:val="006D4F13"/>
    <w:rsid w:val="006D5570"/>
    <w:rsid w:val="006D56CB"/>
    <w:rsid w:val="006D597B"/>
    <w:rsid w:val="006D5B08"/>
    <w:rsid w:val="006D5DC0"/>
    <w:rsid w:val="006D6396"/>
    <w:rsid w:val="006D6611"/>
    <w:rsid w:val="006D6658"/>
    <w:rsid w:val="006D69D3"/>
    <w:rsid w:val="006D6CF3"/>
    <w:rsid w:val="006D7217"/>
    <w:rsid w:val="006E0272"/>
    <w:rsid w:val="006E0292"/>
    <w:rsid w:val="006E1D40"/>
    <w:rsid w:val="006E1EB0"/>
    <w:rsid w:val="006E21DE"/>
    <w:rsid w:val="006E2489"/>
    <w:rsid w:val="006E2703"/>
    <w:rsid w:val="006E28E1"/>
    <w:rsid w:val="006E3D0B"/>
    <w:rsid w:val="006E3DA8"/>
    <w:rsid w:val="006E4A30"/>
    <w:rsid w:val="006E50D3"/>
    <w:rsid w:val="006E527A"/>
    <w:rsid w:val="006E65E3"/>
    <w:rsid w:val="006E686C"/>
    <w:rsid w:val="006E6C07"/>
    <w:rsid w:val="006E78DD"/>
    <w:rsid w:val="006E7B17"/>
    <w:rsid w:val="006E7E2A"/>
    <w:rsid w:val="006E7EEA"/>
    <w:rsid w:val="006F0F01"/>
    <w:rsid w:val="006F0F7A"/>
    <w:rsid w:val="006F1A2E"/>
    <w:rsid w:val="006F39CB"/>
    <w:rsid w:val="006F4FBB"/>
    <w:rsid w:val="006F502B"/>
    <w:rsid w:val="006F518B"/>
    <w:rsid w:val="006F51EC"/>
    <w:rsid w:val="006F53CE"/>
    <w:rsid w:val="006F5A15"/>
    <w:rsid w:val="006F5AA8"/>
    <w:rsid w:val="006F60FF"/>
    <w:rsid w:val="006F6C4C"/>
    <w:rsid w:val="006F6E34"/>
    <w:rsid w:val="00700385"/>
    <w:rsid w:val="00700FC4"/>
    <w:rsid w:val="007010AD"/>
    <w:rsid w:val="0070116B"/>
    <w:rsid w:val="0070151B"/>
    <w:rsid w:val="00701DA2"/>
    <w:rsid w:val="00702AF7"/>
    <w:rsid w:val="00703407"/>
    <w:rsid w:val="00703629"/>
    <w:rsid w:val="00703F5D"/>
    <w:rsid w:val="007045A2"/>
    <w:rsid w:val="00704BD4"/>
    <w:rsid w:val="007053D7"/>
    <w:rsid w:val="007054E8"/>
    <w:rsid w:val="00707692"/>
    <w:rsid w:val="0070796B"/>
    <w:rsid w:val="00707E46"/>
    <w:rsid w:val="00707E96"/>
    <w:rsid w:val="0071119B"/>
    <w:rsid w:val="00711E6B"/>
    <w:rsid w:val="00712085"/>
    <w:rsid w:val="007121B6"/>
    <w:rsid w:val="00713112"/>
    <w:rsid w:val="00713CD7"/>
    <w:rsid w:val="00714003"/>
    <w:rsid w:val="007145F7"/>
    <w:rsid w:val="0071468E"/>
    <w:rsid w:val="007150AE"/>
    <w:rsid w:val="0071558C"/>
    <w:rsid w:val="00715E66"/>
    <w:rsid w:val="00716F88"/>
    <w:rsid w:val="00717022"/>
    <w:rsid w:val="0071702E"/>
    <w:rsid w:val="00717260"/>
    <w:rsid w:val="007176E8"/>
    <w:rsid w:val="00717A7B"/>
    <w:rsid w:val="00717F44"/>
    <w:rsid w:val="00721B25"/>
    <w:rsid w:val="007223E9"/>
    <w:rsid w:val="00722641"/>
    <w:rsid w:val="00722AFB"/>
    <w:rsid w:val="0072305A"/>
    <w:rsid w:val="0072322E"/>
    <w:rsid w:val="00723CCA"/>
    <w:rsid w:val="00724070"/>
    <w:rsid w:val="00724EEB"/>
    <w:rsid w:val="0072551B"/>
    <w:rsid w:val="007257CD"/>
    <w:rsid w:val="00725CBC"/>
    <w:rsid w:val="00726C13"/>
    <w:rsid w:val="00726CFC"/>
    <w:rsid w:val="00726DA7"/>
    <w:rsid w:val="00726DC4"/>
    <w:rsid w:val="00727245"/>
    <w:rsid w:val="00727275"/>
    <w:rsid w:val="007279C3"/>
    <w:rsid w:val="00730BBA"/>
    <w:rsid w:val="0073148A"/>
    <w:rsid w:val="007314ED"/>
    <w:rsid w:val="00731B88"/>
    <w:rsid w:val="007328D3"/>
    <w:rsid w:val="007333D4"/>
    <w:rsid w:val="00733F33"/>
    <w:rsid w:val="007340F8"/>
    <w:rsid w:val="0073483C"/>
    <w:rsid w:val="00734A65"/>
    <w:rsid w:val="00736905"/>
    <w:rsid w:val="00736BED"/>
    <w:rsid w:val="00737887"/>
    <w:rsid w:val="007378DF"/>
    <w:rsid w:val="00737E3B"/>
    <w:rsid w:val="00740FEF"/>
    <w:rsid w:val="00741406"/>
    <w:rsid w:val="007415CB"/>
    <w:rsid w:val="007419C1"/>
    <w:rsid w:val="00743117"/>
    <w:rsid w:val="00743437"/>
    <w:rsid w:val="0074385A"/>
    <w:rsid w:val="00744900"/>
    <w:rsid w:val="00744AA6"/>
    <w:rsid w:val="00745E51"/>
    <w:rsid w:val="007460CE"/>
    <w:rsid w:val="00746931"/>
    <w:rsid w:val="00746F13"/>
    <w:rsid w:val="00747AE6"/>
    <w:rsid w:val="00747B84"/>
    <w:rsid w:val="00750073"/>
    <w:rsid w:val="00750093"/>
    <w:rsid w:val="00751807"/>
    <w:rsid w:val="0075194B"/>
    <w:rsid w:val="00751D89"/>
    <w:rsid w:val="00752A4B"/>
    <w:rsid w:val="007535A0"/>
    <w:rsid w:val="007551C1"/>
    <w:rsid w:val="00755835"/>
    <w:rsid w:val="00756CC2"/>
    <w:rsid w:val="0075725D"/>
    <w:rsid w:val="0075769A"/>
    <w:rsid w:val="0076062A"/>
    <w:rsid w:val="007625AC"/>
    <w:rsid w:val="007626D8"/>
    <w:rsid w:val="0076272E"/>
    <w:rsid w:val="00763524"/>
    <w:rsid w:val="00763B76"/>
    <w:rsid w:val="00763B82"/>
    <w:rsid w:val="0076437C"/>
    <w:rsid w:val="0076467E"/>
    <w:rsid w:val="00764AB7"/>
    <w:rsid w:val="0076591F"/>
    <w:rsid w:val="00766354"/>
    <w:rsid w:val="00766C78"/>
    <w:rsid w:val="0076701B"/>
    <w:rsid w:val="007678CC"/>
    <w:rsid w:val="00770338"/>
    <w:rsid w:val="0077244A"/>
    <w:rsid w:val="00772A7C"/>
    <w:rsid w:val="0077339D"/>
    <w:rsid w:val="00773C4F"/>
    <w:rsid w:val="00774240"/>
    <w:rsid w:val="00774893"/>
    <w:rsid w:val="00775768"/>
    <w:rsid w:val="007757CF"/>
    <w:rsid w:val="00775D18"/>
    <w:rsid w:val="00776607"/>
    <w:rsid w:val="0077784F"/>
    <w:rsid w:val="007778C1"/>
    <w:rsid w:val="00780899"/>
    <w:rsid w:val="0078124B"/>
    <w:rsid w:val="00781589"/>
    <w:rsid w:val="00781800"/>
    <w:rsid w:val="00781887"/>
    <w:rsid w:val="00781948"/>
    <w:rsid w:val="00781CBD"/>
    <w:rsid w:val="00782FCC"/>
    <w:rsid w:val="00783590"/>
    <w:rsid w:val="00783C86"/>
    <w:rsid w:val="00784045"/>
    <w:rsid w:val="007842FF"/>
    <w:rsid w:val="00784473"/>
    <w:rsid w:val="007845D8"/>
    <w:rsid w:val="00784755"/>
    <w:rsid w:val="00784B1F"/>
    <w:rsid w:val="0078568E"/>
    <w:rsid w:val="007859DD"/>
    <w:rsid w:val="00785D9E"/>
    <w:rsid w:val="00786FB2"/>
    <w:rsid w:val="0078757F"/>
    <w:rsid w:val="007877CA"/>
    <w:rsid w:val="007878C4"/>
    <w:rsid w:val="00787EA5"/>
    <w:rsid w:val="00787F77"/>
    <w:rsid w:val="007905A0"/>
    <w:rsid w:val="00791463"/>
    <w:rsid w:val="007927C2"/>
    <w:rsid w:val="007927EE"/>
    <w:rsid w:val="007929BF"/>
    <w:rsid w:val="007929D2"/>
    <w:rsid w:val="00792CAD"/>
    <w:rsid w:val="00792CDC"/>
    <w:rsid w:val="007931AA"/>
    <w:rsid w:val="0079429E"/>
    <w:rsid w:val="00794818"/>
    <w:rsid w:val="00794C99"/>
    <w:rsid w:val="00795226"/>
    <w:rsid w:val="00795578"/>
    <w:rsid w:val="007957C9"/>
    <w:rsid w:val="0079584F"/>
    <w:rsid w:val="00795C34"/>
    <w:rsid w:val="00796256"/>
    <w:rsid w:val="00796E33"/>
    <w:rsid w:val="007A08A2"/>
    <w:rsid w:val="007A17CF"/>
    <w:rsid w:val="007A1B87"/>
    <w:rsid w:val="007A1DE7"/>
    <w:rsid w:val="007A2832"/>
    <w:rsid w:val="007A2CA6"/>
    <w:rsid w:val="007A3892"/>
    <w:rsid w:val="007A3DD3"/>
    <w:rsid w:val="007A4D6F"/>
    <w:rsid w:val="007A502C"/>
    <w:rsid w:val="007A503E"/>
    <w:rsid w:val="007A5289"/>
    <w:rsid w:val="007A5900"/>
    <w:rsid w:val="007A6CA1"/>
    <w:rsid w:val="007A77CD"/>
    <w:rsid w:val="007A7C28"/>
    <w:rsid w:val="007B0332"/>
    <w:rsid w:val="007B0C7C"/>
    <w:rsid w:val="007B1A8D"/>
    <w:rsid w:val="007B1D81"/>
    <w:rsid w:val="007B3817"/>
    <w:rsid w:val="007B46AC"/>
    <w:rsid w:val="007B4CEF"/>
    <w:rsid w:val="007B5309"/>
    <w:rsid w:val="007B6389"/>
    <w:rsid w:val="007B6CBE"/>
    <w:rsid w:val="007B7018"/>
    <w:rsid w:val="007B7EC6"/>
    <w:rsid w:val="007C0084"/>
    <w:rsid w:val="007C26C8"/>
    <w:rsid w:val="007C2B48"/>
    <w:rsid w:val="007C30FD"/>
    <w:rsid w:val="007C3DDB"/>
    <w:rsid w:val="007C3EAE"/>
    <w:rsid w:val="007C4BEC"/>
    <w:rsid w:val="007C4FE7"/>
    <w:rsid w:val="007C5047"/>
    <w:rsid w:val="007C52E3"/>
    <w:rsid w:val="007C6117"/>
    <w:rsid w:val="007C708A"/>
    <w:rsid w:val="007D0208"/>
    <w:rsid w:val="007D0F98"/>
    <w:rsid w:val="007D10C3"/>
    <w:rsid w:val="007D19A2"/>
    <w:rsid w:val="007D20DE"/>
    <w:rsid w:val="007D24A7"/>
    <w:rsid w:val="007D297F"/>
    <w:rsid w:val="007D2F26"/>
    <w:rsid w:val="007D311A"/>
    <w:rsid w:val="007D324A"/>
    <w:rsid w:val="007D35FA"/>
    <w:rsid w:val="007D42CE"/>
    <w:rsid w:val="007D436B"/>
    <w:rsid w:val="007D5AE4"/>
    <w:rsid w:val="007D79A1"/>
    <w:rsid w:val="007E01C3"/>
    <w:rsid w:val="007E0DE2"/>
    <w:rsid w:val="007E118D"/>
    <w:rsid w:val="007E1D4F"/>
    <w:rsid w:val="007E1DEE"/>
    <w:rsid w:val="007E369B"/>
    <w:rsid w:val="007E36D8"/>
    <w:rsid w:val="007E38DA"/>
    <w:rsid w:val="007E4AAC"/>
    <w:rsid w:val="007E4DFB"/>
    <w:rsid w:val="007E5269"/>
    <w:rsid w:val="007E69EE"/>
    <w:rsid w:val="007E6D23"/>
    <w:rsid w:val="007E6EFA"/>
    <w:rsid w:val="007E70B6"/>
    <w:rsid w:val="007E7635"/>
    <w:rsid w:val="007F0AEE"/>
    <w:rsid w:val="007F1691"/>
    <w:rsid w:val="007F1E61"/>
    <w:rsid w:val="007F2E8E"/>
    <w:rsid w:val="007F306D"/>
    <w:rsid w:val="007F3120"/>
    <w:rsid w:val="007F35C2"/>
    <w:rsid w:val="007F41F8"/>
    <w:rsid w:val="007F4ACA"/>
    <w:rsid w:val="007F4CE2"/>
    <w:rsid w:val="007F564A"/>
    <w:rsid w:val="007F65BC"/>
    <w:rsid w:val="007F75C3"/>
    <w:rsid w:val="007F799A"/>
    <w:rsid w:val="0080031A"/>
    <w:rsid w:val="0080058B"/>
    <w:rsid w:val="008005C8"/>
    <w:rsid w:val="008015FA"/>
    <w:rsid w:val="00802195"/>
    <w:rsid w:val="008023D4"/>
    <w:rsid w:val="00804653"/>
    <w:rsid w:val="00804AC2"/>
    <w:rsid w:val="00804C5E"/>
    <w:rsid w:val="008053C2"/>
    <w:rsid w:val="0080551F"/>
    <w:rsid w:val="008056C9"/>
    <w:rsid w:val="00806753"/>
    <w:rsid w:val="00807A76"/>
    <w:rsid w:val="00807BF0"/>
    <w:rsid w:val="00807C42"/>
    <w:rsid w:val="00810059"/>
    <w:rsid w:val="008103EF"/>
    <w:rsid w:val="00810700"/>
    <w:rsid w:val="00811483"/>
    <w:rsid w:val="00812FC3"/>
    <w:rsid w:val="00813389"/>
    <w:rsid w:val="008135D5"/>
    <w:rsid w:val="0081529F"/>
    <w:rsid w:val="008155F1"/>
    <w:rsid w:val="0081565A"/>
    <w:rsid w:val="0081589C"/>
    <w:rsid w:val="00815B04"/>
    <w:rsid w:val="0081601F"/>
    <w:rsid w:val="008168FB"/>
    <w:rsid w:val="00816C6B"/>
    <w:rsid w:val="00816FC9"/>
    <w:rsid w:val="008170FA"/>
    <w:rsid w:val="008174DE"/>
    <w:rsid w:val="008205F9"/>
    <w:rsid w:val="00820D07"/>
    <w:rsid w:val="00820F8B"/>
    <w:rsid w:val="0082105D"/>
    <w:rsid w:val="00821665"/>
    <w:rsid w:val="008223A9"/>
    <w:rsid w:val="00822C8D"/>
    <w:rsid w:val="008234BF"/>
    <w:rsid w:val="00824397"/>
    <w:rsid w:val="00824DAE"/>
    <w:rsid w:val="008251B4"/>
    <w:rsid w:val="00826B84"/>
    <w:rsid w:val="00826C60"/>
    <w:rsid w:val="00827175"/>
    <w:rsid w:val="00830135"/>
    <w:rsid w:val="008302AF"/>
    <w:rsid w:val="0083040E"/>
    <w:rsid w:val="008306C6"/>
    <w:rsid w:val="00830AB7"/>
    <w:rsid w:val="008325D5"/>
    <w:rsid w:val="008326B8"/>
    <w:rsid w:val="00832C7D"/>
    <w:rsid w:val="00832FE3"/>
    <w:rsid w:val="0083300D"/>
    <w:rsid w:val="008332C1"/>
    <w:rsid w:val="008335F5"/>
    <w:rsid w:val="00834CC4"/>
    <w:rsid w:val="00834E72"/>
    <w:rsid w:val="0083569D"/>
    <w:rsid w:val="008361E2"/>
    <w:rsid w:val="00836B35"/>
    <w:rsid w:val="00836F40"/>
    <w:rsid w:val="00836F4C"/>
    <w:rsid w:val="0083722E"/>
    <w:rsid w:val="00837285"/>
    <w:rsid w:val="00837362"/>
    <w:rsid w:val="008406B1"/>
    <w:rsid w:val="00840FA1"/>
    <w:rsid w:val="00841276"/>
    <w:rsid w:val="00841A6D"/>
    <w:rsid w:val="00842424"/>
    <w:rsid w:val="008425B9"/>
    <w:rsid w:val="00842673"/>
    <w:rsid w:val="008437CD"/>
    <w:rsid w:val="00843B3B"/>
    <w:rsid w:val="008441E4"/>
    <w:rsid w:val="0084432D"/>
    <w:rsid w:val="0084465A"/>
    <w:rsid w:val="00844CC7"/>
    <w:rsid w:val="00844E35"/>
    <w:rsid w:val="008450DE"/>
    <w:rsid w:val="00845516"/>
    <w:rsid w:val="008464CA"/>
    <w:rsid w:val="00847392"/>
    <w:rsid w:val="008475C8"/>
    <w:rsid w:val="00847BB0"/>
    <w:rsid w:val="00847DB4"/>
    <w:rsid w:val="00850956"/>
    <w:rsid w:val="00850F60"/>
    <w:rsid w:val="008527A9"/>
    <w:rsid w:val="00852D37"/>
    <w:rsid w:val="0085330F"/>
    <w:rsid w:val="008539AD"/>
    <w:rsid w:val="008546AA"/>
    <w:rsid w:val="008555ED"/>
    <w:rsid w:val="008555F8"/>
    <w:rsid w:val="008564B8"/>
    <w:rsid w:val="0085787F"/>
    <w:rsid w:val="00857DC1"/>
    <w:rsid w:val="00860FB3"/>
    <w:rsid w:val="00861CC8"/>
    <w:rsid w:val="00863370"/>
    <w:rsid w:val="00863FE6"/>
    <w:rsid w:val="0086427B"/>
    <w:rsid w:val="00865149"/>
    <w:rsid w:val="008652F3"/>
    <w:rsid w:val="0086536B"/>
    <w:rsid w:val="008653EB"/>
    <w:rsid w:val="008658E0"/>
    <w:rsid w:val="00865A30"/>
    <w:rsid w:val="008666D3"/>
    <w:rsid w:val="00866A81"/>
    <w:rsid w:val="00867280"/>
    <w:rsid w:val="00867B87"/>
    <w:rsid w:val="0087125D"/>
    <w:rsid w:val="00873458"/>
    <w:rsid w:val="0087383C"/>
    <w:rsid w:val="008752F8"/>
    <w:rsid w:val="00875A56"/>
    <w:rsid w:val="008772C5"/>
    <w:rsid w:val="00877872"/>
    <w:rsid w:val="00877F90"/>
    <w:rsid w:val="00880B5F"/>
    <w:rsid w:val="008826A5"/>
    <w:rsid w:val="00882DF3"/>
    <w:rsid w:val="008838A9"/>
    <w:rsid w:val="00883E59"/>
    <w:rsid w:val="00884711"/>
    <w:rsid w:val="00885E2C"/>
    <w:rsid w:val="00886B5A"/>
    <w:rsid w:val="008875C9"/>
    <w:rsid w:val="008877A7"/>
    <w:rsid w:val="00887C2E"/>
    <w:rsid w:val="00890522"/>
    <w:rsid w:val="008917A6"/>
    <w:rsid w:val="00892630"/>
    <w:rsid w:val="00892663"/>
    <w:rsid w:val="00892905"/>
    <w:rsid w:val="00893018"/>
    <w:rsid w:val="0089446C"/>
    <w:rsid w:val="008945B9"/>
    <w:rsid w:val="00894EC5"/>
    <w:rsid w:val="00895654"/>
    <w:rsid w:val="00896065"/>
    <w:rsid w:val="008969C0"/>
    <w:rsid w:val="00896F52"/>
    <w:rsid w:val="008A0D88"/>
    <w:rsid w:val="008A0E34"/>
    <w:rsid w:val="008A2259"/>
    <w:rsid w:val="008A27DC"/>
    <w:rsid w:val="008A33C6"/>
    <w:rsid w:val="008A350D"/>
    <w:rsid w:val="008A3BDB"/>
    <w:rsid w:val="008A487A"/>
    <w:rsid w:val="008A4A89"/>
    <w:rsid w:val="008A5584"/>
    <w:rsid w:val="008A6C85"/>
    <w:rsid w:val="008A6E8C"/>
    <w:rsid w:val="008A735D"/>
    <w:rsid w:val="008A76A7"/>
    <w:rsid w:val="008B005E"/>
    <w:rsid w:val="008B020A"/>
    <w:rsid w:val="008B0C77"/>
    <w:rsid w:val="008B15C6"/>
    <w:rsid w:val="008B2B0A"/>
    <w:rsid w:val="008B3343"/>
    <w:rsid w:val="008B3E72"/>
    <w:rsid w:val="008B46E7"/>
    <w:rsid w:val="008B4F40"/>
    <w:rsid w:val="008B78E4"/>
    <w:rsid w:val="008C097E"/>
    <w:rsid w:val="008C1E3E"/>
    <w:rsid w:val="008C3BD9"/>
    <w:rsid w:val="008C3EA4"/>
    <w:rsid w:val="008C4188"/>
    <w:rsid w:val="008C435E"/>
    <w:rsid w:val="008C4725"/>
    <w:rsid w:val="008C487F"/>
    <w:rsid w:val="008C4BF0"/>
    <w:rsid w:val="008C4C3A"/>
    <w:rsid w:val="008C4C99"/>
    <w:rsid w:val="008C540D"/>
    <w:rsid w:val="008C6526"/>
    <w:rsid w:val="008C7AB7"/>
    <w:rsid w:val="008C7D65"/>
    <w:rsid w:val="008D0323"/>
    <w:rsid w:val="008D0C0F"/>
    <w:rsid w:val="008D1DD0"/>
    <w:rsid w:val="008D1DE0"/>
    <w:rsid w:val="008D202B"/>
    <w:rsid w:val="008D2376"/>
    <w:rsid w:val="008D2644"/>
    <w:rsid w:val="008D495C"/>
    <w:rsid w:val="008D702F"/>
    <w:rsid w:val="008D738E"/>
    <w:rsid w:val="008E00D7"/>
    <w:rsid w:val="008E09B8"/>
    <w:rsid w:val="008E1A82"/>
    <w:rsid w:val="008E2112"/>
    <w:rsid w:val="008E38D0"/>
    <w:rsid w:val="008E5095"/>
    <w:rsid w:val="008E53A1"/>
    <w:rsid w:val="008E5491"/>
    <w:rsid w:val="008E57B3"/>
    <w:rsid w:val="008E6BDA"/>
    <w:rsid w:val="008E71BE"/>
    <w:rsid w:val="008F0292"/>
    <w:rsid w:val="008F0FF2"/>
    <w:rsid w:val="008F139C"/>
    <w:rsid w:val="008F1ABD"/>
    <w:rsid w:val="008F21DA"/>
    <w:rsid w:val="008F330F"/>
    <w:rsid w:val="008F3AB2"/>
    <w:rsid w:val="008F432C"/>
    <w:rsid w:val="008F4EF6"/>
    <w:rsid w:val="008F54D9"/>
    <w:rsid w:val="008F57A3"/>
    <w:rsid w:val="008F62D4"/>
    <w:rsid w:val="008F67BC"/>
    <w:rsid w:val="008F6B41"/>
    <w:rsid w:val="008F7549"/>
    <w:rsid w:val="008F7615"/>
    <w:rsid w:val="0090075E"/>
    <w:rsid w:val="00900BD1"/>
    <w:rsid w:val="0090190C"/>
    <w:rsid w:val="0090217B"/>
    <w:rsid w:val="00902890"/>
    <w:rsid w:val="00903335"/>
    <w:rsid w:val="0090382D"/>
    <w:rsid w:val="00905F3F"/>
    <w:rsid w:val="009064FB"/>
    <w:rsid w:val="00906B3A"/>
    <w:rsid w:val="00906E36"/>
    <w:rsid w:val="0090706F"/>
    <w:rsid w:val="00907A8B"/>
    <w:rsid w:val="00910D33"/>
    <w:rsid w:val="00910E1C"/>
    <w:rsid w:val="009110E0"/>
    <w:rsid w:val="009115B4"/>
    <w:rsid w:val="00911BC8"/>
    <w:rsid w:val="00912B45"/>
    <w:rsid w:val="00912B8F"/>
    <w:rsid w:val="00914925"/>
    <w:rsid w:val="00914D7C"/>
    <w:rsid w:val="00914D90"/>
    <w:rsid w:val="00915DDD"/>
    <w:rsid w:val="00916200"/>
    <w:rsid w:val="0091698A"/>
    <w:rsid w:val="00916C65"/>
    <w:rsid w:val="00917250"/>
    <w:rsid w:val="00917A51"/>
    <w:rsid w:val="009203FD"/>
    <w:rsid w:val="00920DF6"/>
    <w:rsid w:val="00921DB9"/>
    <w:rsid w:val="00924068"/>
    <w:rsid w:val="009243E6"/>
    <w:rsid w:val="009243FC"/>
    <w:rsid w:val="00924641"/>
    <w:rsid w:val="00924765"/>
    <w:rsid w:val="00925274"/>
    <w:rsid w:val="00925CE3"/>
    <w:rsid w:val="0092648C"/>
    <w:rsid w:val="00926983"/>
    <w:rsid w:val="00926EEC"/>
    <w:rsid w:val="00927052"/>
    <w:rsid w:val="00927319"/>
    <w:rsid w:val="009277DC"/>
    <w:rsid w:val="00927898"/>
    <w:rsid w:val="00927F11"/>
    <w:rsid w:val="00930A68"/>
    <w:rsid w:val="00931632"/>
    <w:rsid w:val="00932ADB"/>
    <w:rsid w:val="009339E2"/>
    <w:rsid w:val="00933F6D"/>
    <w:rsid w:val="00934306"/>
    <w:rsid w:val="00935687"/>
    <w:rsid w:val="00935A7E"/>
    <w:rsid w:val="00936EE2"/>
    <w:rsid w:val="0093730C"/>
    <w:rsid w:val="00937CA2"/>
    <w:rsid w:val="00937F99"/>
    <w:rsid w:val="0094212A"/>
    <w:rsid w:val="00942305"/>
    <w:rsid w:val="00942480"/>
    <w:rsid w:val="009429E1"/>
    <w:rsid w:val="00943425"/>
    <w:rsid w:val="00945076"/>
    <w:rsid w:val="00945EBB"/>
    <w:rsid w:val="009462AE"/>
    <w:rsid w:val="00946BBB"/>
    <w:rsid w:val="00947053"/>
    <w:rsid w:val="00947551"/>
    <w:rsid w:val="00947F99"/>
    <w:rsid w:val="00950106"/>
    <w:rsid w:val="00951571"/>
    <w:rsid w:val="00951C53"/>
    <w:rsid w:val="00952154"/>
    <w:rsid w:val="00953309"/>
    <w:rsid w:val="0095462A"/>
    <w:rsid w:val="009548C5"/>
    <w:rsid w:val="00954E9A"/>
    <w:rsid w:val="00954EDD"/>
    <w:rsid w:val="0095549E"/>
    <w:rsid w:val="00955616"/>
    <w:rsid w:val="009556BB"/>
    <w:rsid w:val="00955826"/>
    <w:rsid w:val="00956BE4"/>
    <w:rsid w:val="00957DC6"/>
    <w:rsid w:val="00957DF9"/>
    <w:rsid w:val="00961220"/>
    <w:rsid w:val="009617CB"/>
    <w:rsid w:val="00961B77"/>
    <w:rsid w:val="00961BBB"/>
    <w:rsid w:val="00961FAA"/>
    <w:rsid w:val="00962132"/>
    <w:rsid w:val="009630A5"/>
    <w:rsid w:val="00963F7E"/>
    <w:rsid w:val="00966025"/>
    <w:rsid w:val="00966B5C"/>
    <w:rsid w:val="00967306"/>
    <w:rsid w:val="0097033A"/>
    <w:rsid w:val="009709B8"/>
    <w:rsid w:val="00970CE7"/>
    <w:rsid w:val="00970F8D"/>
    <w:rsid w:val="00971156"/>
    <w:rsid w:val="00972D0A"/>
    <w:rsid w:val="00972EB6"/>
    <w:rsid w:val="00973D78"/>
    <w:rsid w:val="00974ECB"/>
    <w:rsid w:val="00975181"/>
    <w:rsid w:val="00976DB3"/>
    <w:rsid w:val="009770B6"/>
    <w:rsid w:val="0097711D"/>
    <w:rsid w:val="00977F5D"/>
    <w:rsid w:val="00980A66"/>
    <w:rsid w:val="00980C6D"/>
    <w:rsid w:val="009814C6"/>
    <w:rsid w:val="009815D4"/>
    <w:rsid w:val="00982E77"/>
    <w:rsid w:val="009831DB"/>
    <w:rsid w:val="00983792"/>
    <w:rsid w:val="00983F2B"/>
    <w:rsid w:val="009843A6"/>
    <w:rsid w:val="00984FA0"/>
    <w:rsid w:val="00986819"/>
    <w:rsid w:val="00986AEF"/>
    <w:rsid w:val="00986B52"/>
    <w:rsid w:val="00986B8D"/>
    <w:rsid w:val="009901A9"/>
    <w:rsid w:val="0099021D"/>
    <w:rsid w:val="009906FD"/>
    <w:rsid w:val="00991BD2"/>
    <w:rsid w:val="00993438"/>
    <w:rsid w:val="00993F98"/>
    <w:rsid w:val="0099659F"/>
    <w:rsid w:val="00996A22"/>
    <w:rsid w:val="00996EBD"/>
    <w:rsid w:val="00997F77"/>
    <w:rsid w:val="009A06C0"/>
    <w:rsid w:val="009A159E"/>
    <w:rsid w:val="009A2C0A"/>
    <w:rsid w:val="009A3848"/>
    <w:rsid w:val="009A3851"/>
    <w:rsid w:val="009A407F"/>
    <w:rsid w:val="009A4D67"/>
    <w:rsid w:val="009A6078"/>
    <w:rsid w:val="009A64CA"/>
    <w:rsid w:val="009A685E"/>
    <w:rsid w:val="009A68DD"/>
    <w:rsid w:val="009A6CD0"/>
    <w:rsid w:val="009A6EC9"/>
    <w:rsid w:val="009A7C52"/>
    <w:rsid w:val="009B1F91"/>
    <w:rsid w:val="009B2A8F"/>
    <w:rsid w:val="009B3139"/>
    <w:rsid w:val="009B33FC"/>
    <w:rsid w:val="009B401F"/>
    <w:rsid w:val="009B4265"/>
    <w:rsid w:val="009B47EB"/>
    <w:rsid w:val="009B4A35"/>
    <w:rsid w:val="009B4F90"/>
    <w:rsid w:val="009B5535"/>
    <w:rsid w:val="009B5970"/>
    <w:rsid w:val="009B5F75"/>
    <w:rsid w:val="009B73B0"/>
    <w:rsid w:val="009B757A"/>
    <w:rsid w:val="009B7E54"/>
    <w:rsid w:val="009C01C8"/>
    <w:rsid w:val="009C070A"/>
    <w:rsid w:val="009C0AF9"/>
    <w:rsid w:val="009C0BA3"/>
    <w:rsid w:val="009C10E8"/>
    <w:rsid w:val="009C1346"/>
    <w:rsid w:val="009C2401"/>
    <w:rsid w:val="009C2F55"/>
    <w:rsid w:val="009C4337"/>
    <w:rsid w:val="009C435B"/>
    <w:rsid w:val="009C4742"/>
    <w:rsid w:val="009C7108"/>
    <w:rsid w:val="009C7322"/>
    <w:rsid w:val="009C7A18"/>
    <w:rsid w:val="009C7FC2"/>
    <w:rsid w:val="009D0FDF"/>
    <w:rsid w:val="009D169B"/>
    <w:rsid w:val="009D21A9"/>
    <w:rsid w:val="009D3411"/>
    <w:rsid w:val="009D42CD"/>
    <w:rsid w:val="009D47F5"/>
    <w:rsid w:val="009D5ED0"/>
    <w:rsid w:val="009D63B6"/>
    <w:rsid w:val="009D6A62"/>
    <w:rsid w:val="009D6F18"/>
    <w:rsid w:val="009D786B"/>
    <w:rsid w:val="009E063B"/>
    <w:rsid w:val="009E0654"/>
    <w:rsid w:val="009E1DFB"/>
    <w:rsid w:val="009E1F71"/>
    <w:rsid w:val="009E2252"/>
    <w:rsid w:val="009E298B"/>
    <w:rsid w:val="009E2E67"/>
    <w:rsid w:val="009E4B50"/>
    <w:rsid w:val="009E4E93"/>
    <w:rsid w:val="009E5181"/>
    <w:rsid w:val="009E549A"/>
    <w:rsid w:val="009E5A8C"/>
    <w:rsid w:val="009E60D4"/>
    <w:rsid w:val="009E6CCF"/>
    <w:rsid w:val="009E6D54"/>
    <w:rsid w:val="009E70D8"/>
    <w:rsid w:val="009E76E6"/>
    <w:rsid w:val="009F09B7"/>
    <w:rsid w:val="009F1227"/>
    <w:rsid w:val="009F1D7C"/>
    <w:rsid w:val="009F20DF"/>
    <w:rsid w:val="009F232E"/>
    <w:rsid w:val="009F2F4B"/>
    <w:rsid w:val="009F359D"/>
    <w:rsid w:val="009F3664"/>
    <w:rsid w:val="009F56F8"/>
    <w:rsid w:val="009F5AAE"/>
    <w:rsid w:val="009F5B5E"/>
    <w:rsid w:val="009F5B80"/>
    <w:rsid w:val="009F5BF2"/>
    <w:rsid w:val="009F5F9A"/>
    <w:rsid w:val="009F5FE0"/>
    <w:rsid w:val="009F6228"/>
    <w:rsid w:val="009F6F29"/>
    <w:rsid w:val="009F71BB"/>
    <w:rsid w:val="009F77E1"/>
    <w:rsid w:val="00A02308"/>
    <w:rsid w:val="00A025AD"/>
    <w:rsid w:val="00A02684"/>
    <w:rsid w:val="00A0284C"/>
    <w:rsid w:val="00A032A9"/>
    <w:rsid w:val="00A03C28"/>
    <w:rsid w:val="00A041FD"/>
    <w:rsid w:val="00A04339"/>
    <w:rsid w:val="00A045FF"/>
    <w:rsid w:val="00A04892"/>
    <w:rsid w:val="00A049E9"/>
    <w:rsid w:val="00A0542A"/>
    <w:rsid w:val="00A0582E"/>
    <w:rsid w:val="00A07A67"/>
    <w:rsid w:val="00A10949"/>
    <w:rsid w:val="00A11A79"/>
    <w:rsid w:val="00A11B9F"/>
    <w:rsid w:val="00A11D4A"/>
    <w:rsid w:val="00A12B92"/>
    <w:rsid w:val="00A1368F"/>
    <w:rsid w:val="00A14908"/>
    <w:rsid w:val="00A152AE"/>
    <w:rsid w:val="00A15C7E"/>
    <w:rsid w:val="00A163D6"/>
    <w:rsid w:val="00A16A60"/>
    <w:rsid w:val="00A1739B"/>
    <w:rsid w:val="00A20034"/>
    <w:rsid w:val="00A216B8"/>
    <w:rsid w:val="00A23011"/>
    <w:rsid w:val="00A2625B"/>
    <w:rsid w:val="00A26397"/>
    <w:rsid w:val="00A2695B"/>
    <w:rsid w:val="00A27DBB"/>
    <w:rsid w:val="00A30458"/>
    <w:rsid w:val="00A30580"/>
    <w:rsid w:val="00A31482"/>
    <w:rsid w:val="00A31AD9"/>
    <w:rsid w:val="00A31FC1"/>
    <w:rsid w:val="00A320CF"/>
    <w:rsid w:val="00A324D1"/>
    <w:rsid w:val="00A32AD1"/>
    <w:rsid w:val="00A32BB5"/>
    <w:rsid w:val="00A32CA5"/>
    <w:rsid w:val="00A33031"/>
    <w:rsid w:val="00A3576B"/>
    <w:rsid w:val="00A35914"/>
    <w:rsid w:val="00A35B41"/>
    <w:rsid w:val="00A35C26"/>
    <w:rsid w:val="00A3617F"/>
    <w:rsid w:val="00A364E6"/>
    <w:rsid w:val="00A36733"/>
    <w:rsid w:val="00A368E9"/>
    <w:rsid w:val="00A36FE5"/>
    <w:rsid w:val="00A373DB"/>
    <w:rsid w:val="00A37F37"/>
    <w:rsid w:val="00A401B2"/>
    <w:rsid w:val="00A40FDE"/>
    <w:rsid w:val="00A42F8F"/>
    <w:rsid w:val="00A43752"/>
    <w:rsid w:val="00A44BDF"/>
    <w:rsid w:val="00A45AD4"/>
    <w:rsid w:val="00A45CF9"/>
    <w:rsid w:val="00A45CFE"/>
    <w:rsid w:val="00A464CF"/>
    <w:rsid w:val="00A465E7"/>
    <w:rsid w:val="00A46A85"/>
    <w:rsid w:val="00A46B4A"/>
    <w:rsid w:val="00A46F23"/>
    <w:rsid w:val="00A46FBF"/>
    <w:rsid w:val="00A47AB3"/>
    <w:rsid w:val="00A47DDD"/>
    <w:rsid w:val="00A50314"/>
    <w:rsid w:val="00A50361"/>
    <w:rsid w:val="00A50989"/>
    <w:rsid w:val="00A51342"/>
    <w:rsid w:val="00A51737"/>
    <w:rsid w:val="00A5180F"/>
    <w:rsid w:val="00A539C1"/>
    <w:rsid w:val="00A53A8D"/>
    <w:rsid w:val="00A555CA"/>
    <w:rsid w:val="00A56377"/>
    <w:rsid w:val="00A56741"/>
    <w:rsid w:val="00A5687B"/>
    <w:rsid w:val="00A56B64"/>
    <w:rsid w:val="00A57521"/>
    <w:rsid w:val="00A57908"/>
    <w:rsid w:val="00A57943"/>
    <w:rsid w:val="00A60E9C"/>
    <w:rsid w:val="00A6234D"/>
    <w:rsid w:val="00A6253F"/>
    <w:rsid w:val="00A62F24"/>
    <w:rsid w:val="00A63221"/>
    <w:rsid w:val="00A63477"/>
    <w:rsid w:val="00A6493F"/>
    <w:rsid w:val="00A64BF7"/>
    <w:rsid w:val="00A652E0"/>
    <w:rsid w:val="00A676D8"/>
    <w:rsid w:val="00A67A96"/>
    <w:rsid w:val="00A700C9"/>
    <w:rsid w:val="00A71DA1"/>
    <w:rsid w:val="00A72460"/>
    <w:rsid w:val="00A7272B"/>
    <w:rsid w:val="00A72A26"/>
    <w:rsid w:val="00A72A49"/>
    <w:rsid w:val="00A73116"/>
    <w:rsid w:val="00A73C5A"/>
    <w:rsid w:val="00A744EA"/>
    <w:rsid w:val="00A746F2"/>
    <w:rsid w:val="00A776EF"/>
    <w:rsid w:val="00A80E67"/>
    <w:rsid w:val="00A833C9"/>
    <w:rsid w:val="00A8382E"/>
    <w:rsid w:val="00A83CF2"/>
    <w:rsid w:val="00A8679C"/>
    <w:rsid w:val="00A86842"/>
    <w:rsid w:val="00A86BF9"/>
    <w:rsid w:val="00A8728B"/>
    <w:rsid w:val="00A87984"/>
    <w:rsid w:val="00A90806"/>
    <w:rsid w:val="00A90845"/>
    <w:rsid w:val="00A90BBB"/>
    <w:rsid w:val="00A9168F"/>
    <w:rsid w:val="00A91E6D"/>
    <w:rsid w:val="00A925E8"/>
    <w:rsid w:val="00A9278B"/>
    <w:rsid w:val="00A93C31"/>
    <w:rsid w:val="00A97709"/>
    <w:rsid w:val="00A97FC4"/>
    <w:rsid w:val="00AA0E17"/>
    <w:rsid w:val="00AA1210"/>
    <w:rsid w:val="00AA1502"/>
    <w:rsid w:val="00AA1FD2"/>
    <w:rsid w:val="00AA22E7"/>
    <w:rsid w:val="00AA2857"/>
    <w:rsid w:val="00AA2A19"/>
    <w:rsid w:val="00AA2A27"/>
    <w:rsid w:val="00AA2D84"/>
    <w:rsid w:val="00AA3E2C"/>
    <w:rsid w:val="00AA429C"/>
    <w:rsid w:val="00AA468D"/>
    <w:rsid w:val="00AA46D3"/>
    <w:rsid w:val="00AA52D5"/>
    <w:rsid w:val="00AA5825"/>
    <w:rsid w:val="00AA58AD"/>
    <w:rsid w:val="00AA6545"/>
    <w:rsid w:val="00AA6693"/>
    <w:rsid w:val="00AA72AD"/>
    <w:rsid w:val="00AB0137"/>
    <w:rsid w:val="00AB04FE"/>
    <w:rsid w:val="00AB0582"/>
    <w:rsid w:val="00AB1169"/>
    <w:rsid w:val="00AB2536"/>
    <w:rsid w:val="00AB2546"/>
    <w:rsid w:val="00AB2AC8"/>
    <w:rsid w:val="00AB2EFF"/>
    <w:rsid w:val="00AB33B0"/>
    <w:rsid w:val="00AB4A76"/>
    <w:rsid w:val="00AB4A8E"/>
    <w:rsid w:val="00AB4CC2"/>
    <w:rsid w:val="00AB5446"/>
    <w:rsid w:val="00AB59D2"/>
    <w:rsid w:val="00AB6AAA"/>
    <w:rsid w:val="00AC003A"/>
    <w:rsid w:val="00AC0711"/>
    <w:rsid w:val="00AC21B6"/>
    <w:rsid w:val="00AC27D0"/>
    <w:rsid w:val="00AC291E"/>
    <w:rsid w:val="00AC365F"/>
    <w:rsid w:val="00AC4335"/>
    <w:rsid w:val="00AC474A"/>
    <w:rsid w:val="00AC5440"/>
    <w:rsid w:val="00AC7069"/>
    <w:rsid w:val="00AC7C61"/>
    <w:rsid w:val="00AD0A3A"/>
    <w:rsid w:val="00AD188F"/>
    <w:rsid w:val="00AD18DE"/>
    <w:rsid w:val="00AD22B4"/>
    <w:rsid w:val="00AD257A"/>
    <w:rsid w:val="00AD4423"/>
    <w:rsid w:val="00AD4888"/>
    <w:rsid w:val="00AD5E28"/>
    <w:rsid w:val="00AD6BC2"/>
    <w:rsid w:val="00AD76F3"/>
    <w:rsid w:val="00AD7EA8"/>
    <w:rsid w:val="00AE06CD"/>
    <w:rsid w:val="00AE0A4A"/>
    <w:rsid w:val="00AE0BB6"/>
    <w:rsid w:val="00AE113D"/>
    <w:rsid w:val="00AE1180"/>
    <w:rsid w:val="00AE32C8"/>
    <w:rsid w:val="00AE3BA3"/>
    <w:rsid w:val="00AE48A5"/>
    <w:rsid w:val="00AE5A11"/>
    <w:rsid w:val="00AE5F86"/>
    <w:rsid w:val="00AE642E"/>
    <w:rsid w:val="00AE666C"/>
    <w:rsid w:val="00AE6F6A"/>
    <w:rsid w:val="00AE750A"/>
    <w:rsid w:val="00AE7B8F"/>
    <w:rsid w:val="00AF00C0"/>
    <w:rsid w:val="00AF027E"/>
    <w:rsid w:val="00AF11DF"/>
    <w:rsid w:val="00AF1874"/>
    <w:rsid w:val="00AF26A2"/>
    <w:rsid w:val="00AF2F6A"/>
    <w:rsid w:val="00AF40F0"/>
    <w:rsid w:val="00AF466D"/>
    <w:rsid w:val="00AF4C4A"/>
    <w:rsid w:val="00AF4D99"/>
    <w:rsid w:val="00AF6F95"/>
    <w:rsid w:val="00AF70CF"/>
    <w:rsid w:val="00AF7A34"/>
    <w:rsid w:val="00B00356"/>
    <w:rsid w:val="00B00DA5"/>
    <w:rsid w:val="00B0118B"/>
    <w:rsid w:val="00B01703"/>
    <w:rsid w:val="00B01BDE"/>
    <w:rsid w:val="00B01DAA"/>
    <w:rsid w:val="00B025B4"/>
    <w:rsid w:val="00B02FC0"/>
    <w:rsid w:val="00B038EA"/>
    <w:rsid w:val="00B03B0A"/>
    <w:rsid w:val="00B04933"/>
    <w:rsid w:val="00B059A2"/>
    <w:rsid w:val="00B05D26"/>
    <w:rsid w:val="00B063C3"/>
    <w:rsid w:val="00B0650A"/>
    <w:rsid w:val="00B07C7E"/>
    <w:rsid w:val="00B07E37"/>
    <w:rsid w:val="00B10029"/>
    <w:rsid w:val="00B11A31"/>
    <w:rsid w:val="00B11D92"/>
    <w:rsid w:val="00B12871"/>
    <w:rsid w:val="00B12BCD"/>
    <w:rsid w:val="00B12FAF"/>
    <w:rsid w:val="00B133C5"/>
    <w:rsid w:val="00B13633"/>
    <w:rsid w:val="00B14695"/>
    <w:rsid w:val="00B15384"/>
    <w:rsid w:val="00B15EF2"/>
    <w:rsid w:val="00B160FD"/>
    <w:rsid w:val="00B16FAB"/>
    <w:rsid w:val="00B177DF"/>
    <w:rsid w:val="00B17807"/>
    <w:rsid w:val="00B2112B"/>
    <w:rsid w:val="00B219F9"/>
    <w:rsid w:val="00B2240B"/>
    <w:rsid w:val="00B227DE"/>
    <w:rsid w:val="00B229B8"/>
    <w:rsid w:val="00B2325A"/>
    <w:rsid w:val="00B24967"/>
    <w:rsid w:val="00B249DB"/>
    <w:rsid w:val="00B260AD"/>
    <w:rsid w:val="00B2613E"/>
    <w:rsid w:val="00B26DA1"/>
    <w:rsid w:val="00B27A82"/>
    <w:rsid w:val="00B304CC"/>
    <w:rsid w:val="00B30AA5"/>
    <w:rsid w:val="00B3114D"/>
    <w:rsid w:val="00B31FE6"/>
    <w:rsid w:val="00B33146"/>
    <w:rsid w:val="00B33CFE"/>
    <w:rsid w:val="00B33F3E"/>
    <w:rsid w:val="00B341B7"/>
    <w:rsid w:val="00B34FCE"/>
    <w:rsid w:val="00B352DB"/>
    <w:rsid w:val="00B35E64"/>
    <w:rsid w:val="00B360D4"/>
    <w:rsid w:val="00B364D9"/>
    <w:rsid w:val="00B37A86"/>
    <w:rsid w:val="00B405DB"/>
    <w:rsid w:val="00B40B74"/>
    <w:rsid w:val="00B4217F"/>
    <w:rsid w:val="00B438DD"/>
    <w:rsid w:val="00B43BE4"/>
    <w:rsid w:val="00B447F3"/>
    <w:rsid w:val="00B44AAB"/>
    <w:rsid w:val="00B457A8"/>
    <w:rsid w:val="00B45C90"/>
    <w:rsid w:val="00B4663E"/>
    <w:rsid w:val="00B4695B"/>
    <w:rsid w:val="00B473CB"/>
    <w:rsid w:val="00B4764C"/>
    <w:rsid w:val="00B47F21"/>
    <w:rsid w:val="00B50AC1"/>
    <w:rsid w:val="00B50AD2"/>
    <w:rsid w:val="00B51393"/>
    <w:rsid w:val="00B52802"/>
    <w:rsid w:val="00B52B47"/>
    <w:rsid w:val="00B52D80"/>
    <w:rsid w:val="00B53CC1"/>
    <w:rsid w:val="00B54B7F"/>
    <w:rsid w:val="00B54D69"/>
    <w:rsid w:val="00B54F2E"/>
    <w:rsid w:val="00B5560E"/>
    <w:rsid w:val="00B55DC6"/>
    <w:rsid w:val="00B56C00"/>
    <w:rsid w:val="00B57425"/>
    <w:rsid w:val="00B57430"/>
    <w:rsid w:val="00B5793C"/>
    <w:rsid w:val="00B57A01"/>
    <w:rsid w:val="00B60026"/>
    <w:rsid w:val="00B6122D"/>
    <w:rsid w:val="00B61280"/>
    <w:rsid w:val="00B62E66"/>
    <w:rsid w:val="00B63631"/>
    <w:rsid w:val="00B63928"/>
    <w:rsid w:val="00B63D7E"/>
    <w:rsid w:val="00B6427B"/>
    <w:rsid w:val="00B646FD"/>
    <w:rsid w:val="00B64BBA"/>
    <w:rsid w:val="00B64E9A"/>
    <w:rsid w:val="00B654C0"/>
    <w:rsid w:val="00B666FA"/>
    <w:rsid w:val="00B71EB4"/>
    <w:rsid w:val="00B720AD"/>
    <w:rsid w:val="00B724EE"/>
    <w:rsid w:val="00B74753"/>
    <w:rsid w:val="00B74B3E"/>
    <w:rsid w:val="00B75ECE"/>
    <w:rsid w:val="00B7612D"/>
    <w:rsid w:val="00B77652"/>
    <w:rsid w:val="00B77864"/>
    <w:rsid w:val="00B77E85"/>
    <w:rsid w:val="00B77F6E"/>
    <w:rsid w:val="00B80071"/>
    <w:rsid w:val="00B80627"/>
    <w:rsid w:val="00B80DFB"/>
    <w:rsid w:val="00B826C4"/>
    <w:rsid w:val="00B827C3"/>
    <w:rsid w:val="00B8300D"/>
    <w:rsid w:val="00B834C0"/>
    <w:rsid w:val="00B8482F"/>
    <w:rsid w:val="00B850E0"/>
    <w:rsid w:val="00B85C38"/>
    <w:rsid w:val="00B86087"/>
    <w:rsid w:val="00B86441"/>
    <w:rsid w:val="00B865CD"/>
    <w:rsid w:val="00B87369"/>
    <w:rsid w:val="00B87B94"/>
    <w:rsid w:val="00B90923"/>
    <w:rsid w:val="00B90CBA"/>
    <w:rsid w:val="00B90CC6"/>
    <w:rsid w:val="00B91212"/>
    <w:rsid w:val="00B916AB"/>
    <w:rsid w:val="00B916DD"/>
    <w:rsid w:val="00B92460"/>
    <w:rsid w:val="00B92ABE"/>
    <w:rsid w:val="00B93728"/>
    <w:rsid w:val="00B9379B"/>
    <w:rsid w:val="00B93C02"/>
    <w:rsid w:val="00B94442"/>
    <w:rsid w:val="00B959F2"/>
    <w:rsid w:val="00B969FC"/>
    <w:rsid w:val="00B96C94"/>
    <w:rsid w:val="00B978F2"/>
    <w:rsid w:val="00BA003E"/>
    <w:rsid w:val="00BA020E"/>
    <w:rsid w:val="00BA0AF7"/>
    <w:rsid w:val="00BA0CE8"/>
    <w:rsid w:val="00BA0FB1"/>
    <w:rsid w:val="00BA1A4D"/>
    <w:rsid w:val="00BA2140"/>
    <w:rsid w:val="00BA32B1"/>
    <w:rsid w:val="00BA32E1"/>
    <w:rsid w:val="00BA4793"/>
    <w:rsid w:val="00BA49C4"/>
    <w:rsid w:val="00BA558C"/>
    <w:rsid w:val="00BA589D"/>
    <w:rsid w:val="00BA6096"/>
    <w:rsid w:val="00BA6A87"/>
    <w:rsid w:val="00BA6F7D"/>
    <w:rsid w:val="00BA7FDB"/>
    <w:rsid w:val="00BB122A"/>
    <w:rsid w:val="00BB2C36"/>
    <w:rsid w:val="00BB2EF1"/>
    <w:rsid w:val="00BB3735"/>
    <w:rsid w:val="00BB37E4"/>
    <w:rsid w:val="00BB54E6"/>
    <w:rsid w:val="00BB5E69"/>
    <w:rsid w:val="00BB6526"/>
    <w:rsid w:val="00BB6982"/>
    <w:rsid w:val="00BB69EE"/>
    <w:rsid w:val="00BB7472"/>
    <w:rsid w:val="00BB7BB6"/>
    <w:rsid w:val="00BB7C17"/>
    <w:rsid w:val="00BC0794"/>
    <w:rsid w:val="00BC1466"/>
    <w:rsid w:val="00BC199E"/>
    <w:rsid w:val="00BC1AEF"/>
    <w:rsid w:val="00BC37EA"/>
    <w:rsid w:val="00BC4715"/>
    <w:rsid w:val="00BC4FF1"/>
    <w:rsid w:val="00BC6495"/>
    <w:rsid w:val="00BC6845"/>
    <w:rsid w:val="00BC789F"/>
    <w:rsid w:val="00BC7AE3"/>
    <w:rsid w:val="00BC7E6B"/>
    <w:rsid w:val="00BD0468"/>
    <w:rsid w:val="00BD0B44"/>
    <w:rsid w:val="00BD162A"/>
    <w:rsid w:val="00BD1CAC"/>
    <w:rsid w:val="00BD1CEC"/>
    <w:rsid w:val="00BD3ECC"/>
    <w:rsid w:val="00BD49A1"/>
    <w:rsid w:val="00BD64F5"/>
    <w:rsid w:val="00BD6565"/>
    <w:rsid w:val="00BD6C83"/>
    <w:rsid w:val="00BD7433"/>
    <w:rsid w:val="00BE0A1A"/>
    <w:rsid w:val="00BE199E"/>
    <w:rsid w:val="00BE1ED1"/>
    <w:rsid w:val="00BE24E1"/>
    <w:rsid w:val="00BE2C3B"/>
    <w:rsid w:val="00BE335A"/>
    <w:rsid w:val="00BE3715"/>
    <w:rsid w:val="00BE52CF"/>
    <w:rsid w:val="00BE5C24"/>
    <w:rsid w:val="00BE5E2B"/>
    <w:rsid w:val="00BE6D02"/>
    <w:rsid w:val="00BE77C2"/>
    <w:rsid w:val="00BE7E53"/>
    <w:rsid w:val="00BF005B"/>
    <w:rsid w:val="00BF07CF"/>
    <w:rsid w:val="00BF0A75"/>
    <w:rsid w:val="00BF12B4"/>
    <w:rsid w:val="00BF239D"/>
    <w:rsid w:val="00BF2B85"/>
    <w:rsid w:val="00BF3424"/>
    <w:rsid w:val="00BF3570"/>
    <w:rsid w:val="00BF36D5"/>
    <w:rsid w:val="00BF4C33"/>
    <w:rsid w:val="00BF4D5E"/>
    <w:rsid w:val="00BF584A"/>
    <w:rsid w:val="00BF6B3A"/>
    <w:rsid w:val="00BF6DDB"/>
    <w:rsid w:val="00BF73C9"/>
    <w:rsid w:val="00BF7621"/>
    <w:rsid w:val="00BF7C7D"/>
    <w:rsid w:val="00BF7DDC"/>
    <w:rsid w:val="00C01608"/>
    <w:rsid w:val="00C017D1"/>
    <w:rsid w:val="00C01823"/>
    <w:rsid w:val="00C02064"/>
    <w:rsid w:val="00C0243D"/>
    <w:rsid w:val="00C03260"/>
    <w:rsid w:val="00C0355A"/>
    <w:rsid w:val="00C04902"/>
    <w:rsid w:val="00C04B3E"/>
    <w:rsid w:val="00C05F6F"/>
    <w:rsid w:val="00C06066"/>
    <w:rsid w:val="00C06E69"/>
    <w:rsid w:val="00C0766C"/>
    <w:rsid w:val="00C1040C"/>
    <w:rsid w:val="00C10636"/>
    <w:rsid w:val="00C10911"/>
    <w:rsid w:val="00C11460"/>
    <w:rsid w:val="00C117FB"/>
    <w:rsid w:val="00C12238"/>
    <w:rsid w:val="00C12D6A"/>
    <w:rsid w:val="00C12E32"/>
    <w:rsid w:val="00C12FD7"/>
    <w:rsid w:val="00C134A1"/>
    <w:rsid w:val="00C15055"/>
    <w:rsid w:val="00C158D4"/>
    <w:rsid w:val="00C168AB"/>
    <w:rsid w:val="00C171B0"/>
    <w:rsid w:val="00C176C4"/>
    <w:rsid w:val="00C17943"/>
    <w:rsid w:val="00C2025B"/>
    <w:rsid w:val="00C2098A"/>
    <w:rsid w:val="00C20C20"/>
    <w:rsid w:val="00C225B8"/>
    <w:rsid w:val="00C22ED8"/>
    <w:rsid w:val="00C23275"/>
    <w:rsid w:val="00C23BDE"/>
    <w:rsid w:val="00C249E1"/>
    <w:rsid w:val="00C257CD"/>
    <w:rsid w:val="00C25C1E"/>
    <w:rsid w:val="00C26712"/>
    <w:rsid w:val="00C26B0B"/>
    <w:rsid w:val="00C26E62"/>
    <w:rsid w:val="00C27CC8"/>
    <w:rsid w:val="00C30A38"/>
    <w:rsid w:val="00C31298"/>
    <w:rsid w:val="00C31540"/>
    <w:rsid w:val="00C31C0C"/>
    <w:rsid w:val="00C32F85"/>
    <w:rsid w:val="00C330EA"/>
    <w:rsid w:val="00C33F11"/>
    <w:rsid w:val="00C34536"/>
    <w:rsid w:val="00C349DB"/>
    <w:rsid w:val="00C35194"/>
    <w:rsid w:val="00C35306"/>
    <w:rsid w:val="00C367EA"/>
    <w:rsid w:val="00C376C8"/>
    <w:rsid w:val="00C37E1F"/>
    <w:rsid w:val="00C40D5C"/>
    <w:rsid w:val="00C41629"/>
    <w:rsid w:val="00C41817"/>
    <w:rsid w:val="00C42DE4"/>
    <w:rsid w:val="00C43C3D"/>
    <w:rsid w:val="00C44143"/>
    <w:rsid w:val="00C453FE"/>
    <w:rsid w:val="00C46653"/>
    <w:rsid w:val="00C47DB7"/>
    <w:rsid w:val="00C47E8A"/>
    <w:rsid w:val="00C509AF"/>
    <w:rsid w:val="00C511A5"/>
    <w:rsid w:val="00C513A9"/>
    <w:rsid w:val="00C51A7D"/>
    <w:rsid w:val="00C52066"/>
    <w:rsid w:val="00C52164"/>
    <w:rsid w:val="00C52406"/>
    <w:rsid w:val="00C5240C"/>
    <w:rsid w:val="00C52719"/>
    <w:rsid w:val="00C52D24"/>
    <w:rsid w:val="00C5335F"/>
    <w:rsid w:val="00C54695"/>
    <w:rsid w:val="00C54F15"/>
    <w:rsid w:val="00C552DC"/>
    <w:rsid w:val="00C5569B"/>
    <w:rsid w:val="00C56B43"/>
    <w:rsid w:val="00C56C17"/>
    <w:rsid w:val="00C57AE3"/>
    <w:rsid w:val="00C57ECA"/>
    <w:rsid w:val="00C60351"/>
    <w:rsid w:val="00C60BA5"/>
    <w:rsid w:val="00C6280D"/>
    <w:rsid w:val="00C63098"/>
    <w:rsid w:val="00C63154"/>
    <w:rsid w:val="00C639D4"/>
    <w:rsid w:val="00C63ABB"/>
    <w:rsid w:val="00C63B4C"/>
    <w:rsid w:val="00C63EDE"/>
    <w:rsid w:val="00C654B6"/>
    <w:rsid w:val="00C65DEF"/>
    <w:rsid w:val="00C662AA"/>
    <w:rsid w:val="00C66BCE"/>
    <w:rsid w:val="00C66BD5"/>
    <w:rsid w:val="00C672EA"/>
    <w:rsid w:val="00C702A2"/>
    <w:rsid w:val="00C70E6E"/>
    <w:rsid w:val="00C711D0"/>
    <w:rsid w:val="00C71BD0"/>
    <w:rsid w:val="00C721BA"/>
    <w:rsid w:val="00C728D8"/>
    <w:rsid w:val="00C733AA"/>
    <w:rsid w:val="00C735A4"/>
    <w:rsid w:val="00C7397F"/>
    <w:rsid w:val="00C7419B"/>
    <w:rsid w:val="00C74257"/>
    <w:rsid w:val="00C74F7E"/>
    <w:rsid w:val="00C74FE2"/>
    <w:rsid w:val="00C752F5"/>
    <w:rsid w:val="00C75639"/>
    <w:rsid w:val="00C75963"/>
    <w:rsid w:val="00C75CA2"/>
    <w:rsid w:val="00C76D67"/>
    <w:rsid w:val="00C77899"/>
    <w:rsid w:val="00C80BC7"/>
    <w:rsid w:val="00C82622"/>
    <w:rsid w:val="00C828EF"/>
    <w:rsid w:val="00C83374"/>
    <w:rsid w:val="00C83847"/>
    <w:rsid w:val="00C83E7A"/>
    <w:rsid w:val="00C83ED6"/>
    <w:rsid w:val="00C84D2C"/>
    <w:rsid w:val="00C84D42"/>
    <w:rsid w:val="00C85042"/>
    <w:rsid w:val="00C85765"/>
    <w:rsid w:val="00C85E60"/>
    <w:rsid w:val="00C8628F"/>
    <w:rsid w:val="00C86FD2"/>
    <w:rsid w:val="00C87B0D"/>
    <w:rsid w:val="00C90282"/>
    <w:rsid w:val="00C9128B"/>
    <w:rsid w:val="00C91AE0"/>
    <w:rsid w:val="00C91CEB"/>
    <w:rsid w:val="00C92055"/>
    <w:rsid w:val="00C9221C"/>
    <w:rsid w:val="00C92B25"/>
    <w:rsid w:val="00C92BC0"/>
    <w:rsid w:val="00C932F7"/>
    <w:rsid w:val="00C93F66"/>
    <w:rsid w:val="00C94572"/>
    <w:rsid w:val="00C9551F"/>
    <w:rsid w:val="00C9648A"/>
    <w:rsid w:val="00C9675D"/>
    <w:rsid w:val="00C973DD"/>
    <w:rsid w:val="00C97454"/>
    <w:rsid w:val="00C97671"/>
    <w:rsid w:val="00CA0150"/>
    <w:rsid w:val="00CA0524"/>
    <w:rsid w:val="00CA0E18"/>
    <w:rsid w:val="00CA16B7"/>
    <w:rsid w:val="00CA3360"/>
    <w:rsid w:val="00CA373C"/>
    <w:rsid w:val="00CA3E71"/>
    <w:rsid w:val="00CA3FFC"/>
    <w:rsid w:val="00CA4010"/>
    <w:rsid w:val="00CA4E38"/>
    <w:rsid w:val="00CA54C7"/>
    <w:rsid w:val="00CA5D71"/>
    <w:rsid w:val="00CB1249"/>
    <w:rsid w:val="00CB1914"/>
    <w:rsid w:val="00CB1A31"/>
    <w:rsid w:val="00CB24C2"/>
    <w:rsid w:val="00CB2649"/>
    <w:rsid w:val="00CB26B5"/>
    <w:rsid w:val="00CB379A"/>
    <w:rsid w:val="00CB3E3E"/>
    <w:rsid w:val="00CB4A70"/>
    <w:rsid w:val="00CB4F4A"/>
    <w:rsid w:val="00CB56E4"/>
    <w:rsid w:val="00CB5B90"/>
    <w:rsid w:val="00CB66E1"/>
    <w:rsid w:val="00CB6AA4"/>
    <w:rsid w:val="00CB6F4A"/>
    <w:rsid w:val="00CB7B67"/>
    <w:rsid w:val="00CB7E4A"/>
    <w:rsid w:val="00CC034A"/>
    <w:rsid w:val="00CC1001"/>
    <w:rsid w:val="00CC15D4"/>
    <w:rsid w:val="00CC1D5B"/>
    <w:rsid w:val="00CC232B"/>
    <w:rsid w:val="00CC2C64"/>
    <w:rsid w:val="00CC3D82"/>
    <w:rsid w:val="00CC3DEE"/>
    <w:rsid w:val="00CC3FCC"/>
    <w:rsid w:val="00CC3FF6"/>
    <w:rsid w:val="00CC43F6"/>
    <w:rsid w:val="00CC53BD"/>
    <w:rsid w:val="00CC55C7"/>
    <w:rsid w:val="00CC5728"/>
    <w:rsid w:val="00CC5A4C"/>
    <w:rsid w:val="00CC6C83"/>
    <w:rsid w:val="00CC7644"/>
    <w:rsid w:val="00CC769C"/>
    <w:rsid w:val="00CC7E0D"/>
    <w:rsid w:val="00CD0C65"/>
    <w:rsid w:val="00CD1319"/>
    <w:rsid w:val="00CD1562"/>
    <w:rsid w:val="00CD2DCF"/>
    <w:rsid w:val="00CD4EB7"/>
    <w:rsid w:val="00CD4F00"/>
    <w:rsid w:val="00CD5870"/>
    <w:rsid w:val="00CD72F8"/>
    <w:rsid w:val="00CD7962"/>
    <w:rsid w:val="00CE0114"/>
    <w:rsid w:val="00CE045A"/>
    <w:rsid w:val="00CE0B3D"/>
    <w:rsid w:val="00CE11E5"/>
    <w:rsid w:val="00CE1588"/>
    <w:rsid w:val="00CE1D73"/>
    <w:rsid w:val="00CE1FCE"/>
    <w:rsid w:val="00CE2722"/>
    <w:rsid w:val="00CE2A5A"/>
    <w:rsid w:val="00CE2D83"/>
    <w:rsid w:val="00CE57ED"/>
    <w:rsid w:val="00CE5810"/>
    <w:rsid w:val="00CE5B09"/>
    <w:rsid w:val="00CE5D77"/>
    <w:rsid w:val="00CE69FC"/>
    <w:rsid w:val="00CE746A"/>
    <w:rsid w:val="00CF0476"/>
    <w:rsid w:val="00CF09E7"/>
    <w:rsid w:val="00CF1A8E"/>
    <w:rsid w:val="00CF29ED"/>
    <w:rsid w:val="00CF3205"/>
    <w:rsid w:val="00CF56FB"/>
    <w:rsid w:val="00CF6269"/>
    <w:rsid w:val="00CF6483"/>
    <w:rsid w:val="00CF719C"/>
    <w:rsid w:val="00CF772D"/>
    <w:rsid w:val="00CF79DB"/>
    <w:rsid w:val="00D00CDB"/>
    <w:rsid w:val="00D01099"/>
    <w:rsid w:val="00D012A6"/>
    <w:rsid w:val="00D015F2"/>
    <w:rsid w:val="00D0175B"/>
    <w:rsid w:val="00D017CE"/>
    <w:rsid w:val="00D01C02"/>
    <w:rsid w:val="00D021C6"/>
    <w:rsid w:val="00D02414"/>
    <w:rsid w:val="00D02A9C"/>
    <w:rsid w:val="00D03ECC"/>
    <w:rsid w:val="00D03F33"/>
    <w:rsid w:val="00D04567"/>
    <w:rsid w:val="00D04FED"/>
    <w:rsid w:val="00D0555F"/>
    <w:rsid w:val="00D0578D"/>
    <w:rsid w:val="00D05A5D"/>
    <w:rsid w:val="00D05CBD"/>
    <w:rsid w:val="00D05CCA"/>
    <w:rsid w:val="00D0626F"/>
    <w:rsid w:val="00D062F2"/>
    <w:rsid w:val="00D06671"/>
    <w:rsid w:val="00D06D12"/>
    <w:rsid w:val="00D118A1"/>
    <w:rsid w:val="00D11C90"/>
    <w:rsid w:val="00D11F80"/>
    <w:rsid w:val="00D1282B"/>
    <w:rsid w:val="00D12980"/>
    <w:rsid w:val="00D13CA7"/>
    <w:rsid w:val="00D13FFF"/>
    <w:rsid w:val="00D140B3"/>
    <w:rsid w:val="00D1411D"/>
    <w:rsid w:val="00D147B9"/>
    <w:rsid w:val="00D149DB"/>
    <w:rsid w:val="00D14D3D"/>
    <w:rsid w:val="00D15347"/>
    <w:rsid w:val="00D1668D"/>
    <w:rsid w:val="00D16BC4"/>
    <w:rsid w:val="00D16CA9"/>
    <w:rsid w:val="00D174CF"/>
    <w:rsid w:val="00D17F8C"/>
    <w:rsid w:val="00D20630"/>
    <w:rsid w:val="00D2129D"/>
    <w:rsid w:val="00D22424"/>
    <w:rsid w:val="00D2369E"/>
    <w:rsid w:val="00D236A6"/>
    <w:rsid w:val="00D23D44"/>
    <w:rsid w:val="00D240A3"/>
    <w:rsid w:val="00D24E39"/>
    <w:rsid w:val="00D25A53"/>
    <w:rsid w:val="00D25E6E"/>
    <w:rsid w:val="00D269D5"/>
    <w:rsid w:val="00D26C81"/>
    <w:rsid w:val="00D27230"/>
    <w:rsid w:val="00D27B0B"/>
    <w:rsid w:val="00D27DAB"/>
    <w:rsid w:val="00D301F6"/>
    <w:rsid w:val="00D318AA"/>
    <w:rsid w:val="00D339F1"/>
    <w:rsid w:val="00D33D45"/>
    <w:rsid w:val="00D340FD"/>
    <w:rsid w:val="00D344CF"/>
    <w:rsid w:val="00D34778"/>
    <w:rsid w:val="00D3536B"/>
    <w:rsid w:val="00D356CF"/>
    <w:rsid w:val="00D370D8"/>
    <w:rsid w:val="00D373C7"/>
    <w:rsid w:val="00D42072"/>
    <w:rsid w:val="00D424B8"/>
    <w:rsid w:val="00D42719"/>
    <w:rsid w:val="00D42BD1"/>
    <w:rsid w:val="00D42E8A"/>
    <w:rsid w:val="00D43C47"/>
    <w:rsid w:val="00D43C58"/>
    <w:rsid w:val="00D43D35"/>
    <w:rsid w:val="00D44328"/>
    <w:rsid w:val="00D4451B"/>
    <w:rsid w:val="00D45184"/>
    <w:rsid w:val="00D45FBD"/>
    <w:rsid w:val="00D46496"/>
    <w:rsid w:val="00D46A13"/>
    <w:rsid w:val="00D46F0F"/>
    <w:rsid w:val="00D4707E"/>
    <w:rsid w:val="00D47AB4"/>
    <w:rsid w:val="00D47EE0"/>
    <w:rsid w:val="00D50539"/>
    <w:rsid w:val="00D54088"/>
    <w:rsid w:val="00D55CEC"/>
    <w:rsid w:val="00D56829"/>
    <w:rsid w:val="00D569CA"/>
    <w:rsid w:val="00D57455"/>
    <w:rsid w:val="00D57727"/>
    <w:rsid w:val="00D57913"/>
    <w:rsid w:val="00D57C3E"/>
    <w:rsid w:val="00D600A0"/>
    <w:rsid w:val="00D60194"/>
    <w:rsid w:val="00D602A1"/>
    <w:rsid w:val="00D60676"/>
    <w:rsid w:val="00D60EEA"/>
    <w:rsid w:val="00D61141"/>
    <w:rsid w:val="00D64778"/>
    <w:rsid w:val="00D64CCA"/>
    <w:rsid w:val="00D65970"/>
    <w:rsid w:val="00D664A3"/>
    <w:rsid w:val="00D66C15"/>
    <w:rsid w:val="00D66DB3"/>
    <w:rsid w:val="00D66F87"/>
    <w:rsid w:val="00D676AA"/>
    <w:rsid w:val="00D6770F"/>
    <w:rsid w:val="00D67877"/>
    <w:rsid w:val="00D706D1"/>
    <w:rsid w:val="00D71029"/>
    <w:rsid w:val="00D7194B"/>
    <w:rsid w:val="00D73C48"/>
    <w:rsid w:val="00D73C69"/>
    <w:rsid w:val="00D746CE"/>
    <w:rsid w:val="00D74C1B"/>
    <w:rsid w:val="00D75376"/>
    <w:rsid w:val="00D756B0"/>
    <w:rsid w:val="00D7645C"/>
    <w:rsid w:val="00D76DF3"/>
    <w:rsid w:val="00D76F94"/>
    <w:rsid w:val="00D7752F"/>
    <w:rsid w:val="00D779AD"/>
    <w:rsid w:val="00D80938"/>
    <w:rsid w:val="00D80FAE"/>
    <w:rsid w:val="00D811A7"/>
    <w:rsid w:val="00D811F8"/>
    <w:rsid w:val="00D81341"/>
    <w:rsid w:val="00D815F9"/>
    <w:rsid w:val="00D81F47"/>
    <w:rsid w:val="00D821F7"/>
    <w:rsid w:val="00D82544"/>
    <w:rsid w:val="00D8280A"/>
    <w:rsid w:val="00D83EE8"/>
    <w:rsid w:val="00D841B8"/>
    <w:rsid w:val="00D8430B"/>
    <w:rsid w:val="00D84883"/>
    <w:rsid w:val="00D865C2"/>
    <w:rsid w:val="00D87160"/>
    <w:rsid w:val="00D901F0"/>
    <w:rsid w:val="00D90DA9"/>
    <w:rsid w:val="00D92385"/>
    <w:rsid w:val="00D92ECD"/>
    <w:rsid w:val="00D9353D"/>
    <w:rsid w:val="00D941A9"/>
    <w:rsid w:val="00D94805"/>
    <w:rsid w:val="00D94EF0"/>
    <w:rsid w:val="00D95236"/>
    <w:rsid w:val="00D960D1"/>
    <w:rsid w:val="00D9643A"/>
    <w:rsid w:val="00D965A5"/>
    <w:rsid w:val="00D96D71"/>
    <w:rsid w:val="00D97354"/>
    <w:rsid w:val="00D97C25"/>
    <w:rsid w:val="00DA0AE2"/>
    <w:rsid w:val="00DA0BA8"/>
    <w:rsid w:val="00DA17CF"/>
    <w:rsid w:val="00DA23A6"/>
    <w:rsid w:val="00DA323A"/>
    <w:rsid w:val="00DA32A8"/>
    <w:rsid w:val="00DA3466"/>
    <w:rsid w:val="00DA3FD6"/>
    <w:rsid w:val="00DA50C0"/>
    <w:rsid w:val="00DA5695"/>
    <w:rsid w:val="00DA5C09"/>
    <w:rsid w:val="00DA73D9"/>
    <w:rsid w:val="00DB0888"/>
    <w:rsid w:val="00DB0B47"/>
    <w:rsid w:val="00DB117B"/>
    <w:rsid w:val="00DB1D5B"/>
    <w:rsid w:val="00DB259D"/>
    <w:rsid w:val="00DB2BB5"/>
    <w:rsid w:val="00DB3701"/>
    <w:rsid w:val="00DB3707"/>
    <w:rsid w:val="00DB46EA"/>
    <w:rsid w:val="00DB51AD"/>
    <w:rsid w:val="00DB5CED"/>
    <w:rsid w:val="00DB5F7F"/>
    <w:rsid w:val="00DB60D1"/>
    <w:rsid w:val="00DB6E25"/>
    <w:rsid w:val="00DB7032"/>
    <w:rsid w:val="00DB70AA"/>
    <w:rsid w:val="00DB77AB"/>
    <w:rsid w:val="00DB7932"/>
    <w:rsid w:val="00DB79D7"/>
    <w:rsid w:val="00DB7A12"/>
    <w:rsid w:val="00DC034E"/>
    <w:rsid w:val="00DC18B8"/>
    <w:rsid w:val="00DC1926"/>
    <w:rsid w:val="00DC1CAA"/>
    <w:rsid w:val="00DC297D"/>
    <w:rsid w:val="00DC2A6E"/>
    <w:rsid w:val="00DC380A"/>
    <w:rsid w:val="00DC3857"/>
    <w:rsid w:val="00DC418B"/>
    <w:rsid w:val="00DC4901"/>
    <w:rsid w:val="00DC5DBD"/>
    <w:rsid w:val="00DC60DE"/>
    <w:rsid w:val="00DC64D1"/>
    <w:rsid w:val="00DC6BCC"/>
    <w:rsid w:val="00DC7314"/>
    <w:rsid w:val="00DC79B7"/>
    <w:rsid w:val="00DC7A68"/>
    <w:rsid w:val="00DD000F"/>
    <w:rsid w:val="00DD0D70"/>
    <w:rsid w:val="00DD1A53"/>
    <w:rsid w:val="00DD1FD6"/>
    <w:rsid w:val="00DD26D1"/>
    <w:rsid w:val="00DD2A52"/>
    <w:rsid w:val="00DD3BB6"/>
    <w:rsid w:val="00DD4D5B"/>
    <w:rsid w:val="00DD5C2D"/>
    <w:rsid w:val="00DD5C8D"/>
    <w:rsid w:val="00DD6710"/>
    <w:rsid w:val="00DD6C02"/>
    <w:rsid w:val="00DD795E"/>
    <w:rsid w:val="00DD7EAF"/>
    <w:rsid w:val="00DE1250"/>
    <w:rsid w:val="00DE15AC"/>
    <w:rsid w:val="00DE18CE"/>
    <w:rsid w:val="00DE18F6"/>
    <w:rsid w:val="00DE1C82"/>
    <w:rsid w:val="00DE1FFE"/>
    <w:rsid w:val="00DE23A3"/>
    <w:rsid w:val="00DE2CC3"/>
    <w:rsid w:val="00DE35CC"/>
    <w:rsid w:val="00DE5615"/>
    <w:rsid w:val="00DE58D9"/>
    <w:rsid w:val="00DE5915"/>
    <w:rsid w:val="00DE62C5"/>
    <w:rsid w:val="00DE6F5F"/>
    <w:rsid w:val="00DE72EF"/>
    <w:rsid w:val="00DE7F1C"/>
    <w:rsid w:val="00DF1983"/>
    <w:rsid w:val="00DF1EE1"/>
    <w:rsid w:val="00DF2857"/>
    <w:rsid w:val="00DF2BD1"/>
    <w:rsid w:val="00DF2DC0"/>
    <w:rsid w:val="00DF34A5"/>
    <w:rsid w:val="00DF5B01"/>
    <w:rsid w:val="00DF5CE9"/>
    <w:rsid w:val="00DF6216"/>
    <w:rsid w:val="00DF6442"/>
    <w:rsid w:val="00DF668C"/>
    <w:rsid w:val="00DF7344"/>
    <w:rsid w:val="00DF7602"/>
    <w:rsid w:val="00DF7B99"/>
    <w:rsid w:val="00E02073"/>
    <w:rsid w:val="00E02091"/>
    <w:rsid w:val="00E0273B"/>
    <w:rsid w:val="00E037C5"/>
    <w:rsid w:val="00E040AE"/>
    <w:rsid w:val="00E055E7"/>
    <w:rsid w:val="00E0607A"/>
    <w:rsid w:val="00E06529"/>
    <w:rsid w:val="00E06816"/>
    <w:rsid w:val="00E07415"/>
    <w:rsid w:val="00E10795"/>
    <w:rsid w:val="00E10DDF"/>
    <w:rsid w:val="00E110F6"/>
    <w:rsid w:val="00E11EB7"/>
    <w:rsid w:val="00E12AD0"/>
    <w:rsid w:val="00E13887"/>
    <w:rsid w:val="00E13D60"/>
    <w:rsid w:val="00E14977"/>
    <w:rsid w:val="00E14A6A"/>
    <w:rsid w:val="00E14E8E"/>
    <w:rsid w:val="00E15647"/>
    <w:rsid w:val="00E170D2"/>
    <w:rsid w:val="00E17741"/>
    <w:rsid w:val="00E17DA2"/>
    <w:rsid w:val="00E2023F"/>
    <w:rsid w:val="00E20D9A"/>
    <w:rsid w:val="00E2189E"/>
    <w:rsid w:val="00E21C66"/>
    <w:rsid w:val="00E22465"/>
    <w:rsid w:val="00E226CA"/>
    <w:rsid w:val="00E230F8"/>
    <w:rsid w:val="00E239DF"/>
    <w:rsid w:val="00E24027"/>
    <w:rsid w:val="00E24926"/>
    <w:rsid w:val="00E24CAC"/>
    <w:rsid w:val="00E26439"/>
    <w:rsid w:val="00E267C4"/>
    <w:rsid w:val="00E26A1E"/>
    <w:rsid w:val="00E26BC9"/>
    <w:rsid w:val="00E26E16"/>
    <w:rsid w:val="00E26EC3"/>
    <w:rsid w:val="00E271AA"/>
    <w:rsid w:val="00E27363"/>
    <w:rsid w:val="00E30326"/>
    <w:rsid w:val="00E3049D"/>
    <w:rsid w:val="00E30FDA"/>
    <w:rsid w:val="00E31833"/>
    <w:rsid w:val="00E32CCC"/>
    <w:rsid w:val="00E335FF"/>
    <w:rsid w:val="00E35251"/>
    <w:rsid w:val="00E353BB"/>
    <w:rsid w:val="00E35ABC"/>
    <w:rsid w:val="00E35FDF"/>
    <w:rsid w:val="00E36080"/>
    <w:rsid w:val="00E36E4E"/>
    <w:rsid w:val="00E414A8"/>
    <w:rsid w:val="00E41AF8"/>
    <w:rsid w:val="00E43D2F"/>
    <w:rsid w:val="00E4422B"/>
    <w:rsid w:val="00E4483F"/>
    <w:rsid w:val="00E44C27"/>
    <w:rsid w:val="00E451E8"/>
    <w:rsid w:val="00E452EC"/>
    <w:rsid w:val="00E45EFC"/>
    <w:rsid w:val="00E4613D"/>
    <w:rsid w:val="00E46285"/>
    <w:rsid w:val="00E467F6"/>
    <w:rsid w:val="00E46F5C"/>
    <w:rsid w:val="00E47A8B"/>
    <w:rsid w:val="00E47D47"/>
    <w:rsid w:val="00E50351"/>
    <w:rsid w:val="00E507B8"/>
    <w:rsid w:val="00E50B26"/>
    <w:rsid w:val="00E50B4B"/>
    <w:rsid w:val="00E50CF5"/>
    <w:rsid w:val="00E50EA5"/>
    <w:rsid w:val="00E5175D"/>
    <w:rsid w:val="00E5186E"/>
    <w:rsid w:val="00E51AD3"/>
    <w:rsid w:val="00E52857"/>
    <w:rsid w:val="00E53079"/>
    <w:rsid w:val="00E5426C"/>
    <w:rsid w:val="00E54370"/>
    <w:rsid w:val="00E54437"/>
    <w:rsid w:val="00E54B48"/>
    <w:rsid w:val="00E55A1A"/>
    <w:rsid w:val="00E561CD"/>
    <w:rsid w:val="00E56984"/>
    <w:rsid w:val="00E56A45"/>
    <w:rsid w:val="00E57662"/>
    <w:rsid w:val="00E579BE"/>
    <w:rsid w:val="00E57BC5"/>
    <w:rsid w:val="00E60553"/>
    <w:rsid w:val="00E60937"/>
    <w:rsid w:val="00E60AC5"/>
    <w:rsid w:val="00E60D1C"/>
    <w:rsid w:val="00E62A4B"/>
    <w:rsid w:val="00E62F1D"/>
    <w:rsid w:val="00E6376B"/>
    <w:rsid w:val="00E63808"/>
    <w:rsid w:val="00E6413D"/>
    <w:rsid w:val="00E6484C"/>
    <w:rsid w:val="00E64A1C"/>
    <w:rsid w:val="00E6538F"/>
    <w:rsid w:val="00E6567A"/>
    <w:rsid w:val="00E65CFF"/>
    <w:rsid w:val="00E65EBF"/>
    <w:rsid w:val="00E668A9"/>
    <w:rsid w:val="00E66934"/>
    <w:rsid w:val="00E672C9"/>
    <w:rsid w:val="00E67340"/>
    <w:rsid w:val="00E674BB"/>
    <w:rsid w:val="00E67BD5"/>
    <w:rsid w:val="00E71657"/>
    <w:rsid w:val="00E71B28"/>
    <w:rsid w:val="00E71DD3"/>
    <w:rsid w:val="00E71EA4"/>
    <w:rsid w:val="00E7224E"/>
    <w:rsid w:val="00E72329"/>
    <w:rsid w:val="00E72736"/>
    <w:rsid w:val="00E72DA2"/>
    <w:rsid w:val="00E73211"/>
    <w:rsid w:val="00E73481"/>
    <w:rsid w:val="00E73D0F"/>
    <w:rsid w:val="00E73E17"/>
    <w:rsid w:val="00E7499C"/>
    <w:rsid w:val="00E74F82"/>
    <w:rsid w:val="00E76768"/>
    <w:rsid w:val="00E7757A"/>
    <w:rsid w:val="00E779B2"/>
    <w:rsid w:val="00E809D7"/>
    <w:rsid w:val="00E80A2B"/>
    <w:rsid w:val="00E80CB8"/>
    <w:rsid w:val="00E816E5"/>
    <w:rsid w:val="00E81D15"/>
    <w:rsid w:val="00E81D59"/>
    <w:rsid w:val="00E822BD"/>
    <w:rsid w:val="00E82C11"/>
    <w:rsid w:val="00E83A19"/>
    <w:rsid w:val="00E83D78"/>
    <w:rsid w:val="00E8453F"/>
    <w:rsid w:val="00E8460F"/>
    <w:rsid w:val="00E84772"/>
    <w:rsid w:val="00E84AD5"/>
    <w:rsid w:val="00E85B48"/>
    <w:rsid w:val="00E85B6D"/>
    <w:rsid w:val="00E867E6"/>
    <w:rsid w:val="00E86D44"/>
    <w:rsid w:val="00E86FC8"/>
    <w:rsid w:val="00E870DB"/>
    <w:rsid w:val="00E87994"/>
    <w:rsid w:val="00E87C5B"/>
    <w:rsid w:val="00E9063F"/>
    <w:rsid w:val="00E90658"/>
    <w:rsid w:val="00E90D66"/>
    <w:rsid w:val="00E90E0A"/>
    <w:rsid w:val="00E91256"/>
    <w:rsid w:val="00E9142B"/>
    <w:rsid w:val="00E91FB9"/>
    <w:rsid w:val="00E926F6"/>
    <w:rsid w:val="00E928EE"/>
    <w:rsid w:val="00E929F5"/>
    <w:rsid w:val="00E93042"/>
    <w:rsid w:val="00E93095"/>
    <w:rsid w:val="00E93B5E"/>
    <w:rsid w:val="00E93F4D"/>
    <w:rsid w:val="00E94AF1"/>
    <w:rsid w:val="00E94F2B"/>
    <w:rsid w:val="00E9515C"/>
    <w:rsid w:val="00E95311"/>
    <w:rsid w:val="00E953D1"/>
    <w:rsid w:val="00E953EE"/>
    <w:rsid w:val="00E95481"/>
    <w:rsid w:val="00E95639"/>
    <w:rsid w:val="00E9638A"/>
    <w:rsid w:val="00E963B0"/>
    <w:rsid w:val="00E96F4B"/>
    <w:rsid w:val="00E9711A"/>
    <w:rsid w:val="00E97521"/>
    <w:rsid w:val="00EA0607"/>
    <w:rsid w:val="00EA19B4"/>
    <w:rsid w:val="00EA1D81"/>
    <w:rsid w:val="00EA2386"/>
    <w:rsid w:val="00EA3234"/>
    <w:rsid w:val="00EA384C"/>
    <w:rsid w:val="00EA413F"/>
    <w:rsid w:val="00EA5203"/>
    <w:rsid w:val="00EA520A"/>
    <w:rsid w:val="00EA62F9"/>
    <w:rsid w:val="00EA6541"/>
    <w:rsid w:val="00EA6C4C"/>
    <w:rsid w:val="00EA6CB3"/>
    <w:rsid w:val="00EA6CE6"/>
    <w:rsid w:val="00EA7910"/>
    <w:rsid w:val="00EA7941"/>
    <w:rsid w:val="00EA798B"/>
    <w:rsid w:val="00EA7F10"/>
    <w:rsid w:val="00EB13CF"/>
    <w:rsid w:val="00EB1592"/>
    <w:rsid w:val="00EB1CD8"/>
    <w:rsid w:val="00EB1D1A"/>
    <w:rsid w:val="00EB3955"/>
    <w:rsid w:val="00EB3B9B"/>
    <w:rsid w:val="00EB706E"/>
    <w:rsid w:val="00EB7A18"/>
    <w:rsid w:val="00EC019E"/>
    <w:rsid w:val="00EC156E"/>
    <w:rsid w:val="00EC1637"/>
    <w:rsid w:val="00EC242F"/>
    <w:rsid w:val="00EC2430"/>
    <w:rsid w:val="00EC2507"/>
    <w:rsid w:val="00EC29B6"/>
    <w:rsid w:val="00EC312E"/>
    <w:rsid w:val="00EC3AAE"/>
    <w:rsid w:val="00EC3B2C"/>
    <w:rsid w:val="00EC45B4"/>
    <w:rsid w:val="00EC47BD"/>
    <w:rsid w:val="00EC4B15"/>
    <w:rsid w:val="00EC653B"/>
    <w:rsid w:val="00ED2B2B"/>
    <w:rsid w:val="00ED3373"/>
    <w:rsid w:val="00ED4195"/>
    <w:rsid w:val="00ED42E6"/>
    <w:rsid w:val="00ED5397"/>
    <w:rsid w:val="00ED584D"/>
    <w:rsid w:val="00ED5E55"/>
    <w:rsid w:val="00ED60F5"/>
    <w:rsid w:val="00ED62B8"/>
    <w:rsid w:val="00ED67C0"/>
    <w:rsid w:val="00EE1A31"/>
    <w:rsid w:val="00EE27CA"/>
    <w:rsid w:val="00EE318C"/>
    <w:rsid w:val="00EE3571"/>
    <w:rsid w:val="00EE3AFE"/>
    <w:rsid w:val="00EE4F0C"/>
    <w:rsid w:val="00EE50D6"/>
    <w:rsid w:val="00EE59B4"/>
    <w:rsid w:val="00EE60C7"/>
    <w:rsid w:val="00EF0841"/>
    <w:rsid w:val="00EF11E9"/>
    <w:rsid w:val="00EF1977"/>
    <w:rsid w:val="00EF1B5A"/>
    <w:rsid w:val="00EF2C23"/>
    <w:rsid w:val="00EF2F5B"/>
    <w:rsid w:val="00EF32BA"/>
    <w:rsid w:val="00EF3E27"/>
    <w:rsid w:val="00EF4F58"/>
    <w:rsid w:val="00EF6304"/>
    <w:rsid w:val="00EF6DC3"/>
    <w:rsid w:val="00EF70B9"/>
    <w:rsid w:val="00F00024"/>
    <w:rsid w:val="00F00DBA"/>
    <w:rsid w:val="00F019C2"/>
    <w:rsid w:val="00F01E1D"/>
    <w:rsid w:val="00F02470"/>
    <w:rsid w:val="00F0347F"/>
    <w:rsid w:val="00F0370A"/>
    <w:rsid w:val="00F03FA5"/>
    <w:rsid w:val="00F0418D"/>
    <w:rsid w:val="00F042B4"/>
    <w:rsid w:val="00F042F9"/>
    <w:rsid w:val="00F04E77"/>
    <w:rsid w:val="00F06BBA"/>
    <w:rsid w:val="00F11115"/>
    <w:rsid w:val="00F11B1D"/>
    <w:rsid w:val="00F12319"/>
    <w:rsid w:val="00F123D3"/>
    <w:rsid w:val="00F12A9E"/>
    <w:rsid w:val="00F12D2B"/>
    <w:rsid w:val="00F12F8A"/>
    <w:rsid w:val="00F13EA5"/>
    <w:rsid w:val="00F15736"/>
    <w:rsid w:val="00F16178"/>
    <w:rsid w:val="00F164DB"/>
    <w:rsid w:val="00F16941"/>
    <w:rsid w:val="00F1779E"/>
    <w:rsid w:val="00F17F44"/>
    <w:rsid w:val="00F200BE"/>
    <w:rsid w:val="00F20A8F"/>
    <w:rsid w:val="00F21C22"/>
    <w:rsid w:val="00F22928"/>
    <w:rsid w:val="00F23256"/>
    <w:rsid w:val="00F23D74"/>
    <w:rsid w:val="00F24D82"/>
    <w:rsid w:val="00F25AAC"/>
    <w:rsid w:val="00F25B77"/>
    <w:rsid w:val="00F2690C"/>
    <w:rsid w:val="00F26DAA"/>
    <w:rsid w:val="00F2712D"/>
    <w:rsid w:val="00F2769E"/>
    <w:rsid w:val="00F30F84"/>
    <w:rsid w:val="00F31C1F"/>
    <w:rsid w:val="00F31E2E"/>
    <w:rsid w:val="00F32621"/>
    <w:rsid w:val="00F33338"/>
    <w:rsid w:val="00F33CC4"/>
    <w:rsid w:val="00F3518B"/>
    <w:rsid w:val="00F35997"/>
    <w:rsid w:val="00F35A15"/>
    <w:rsid w:val="00F36CC5"/>
    <w:rsid w:val="00F372BF"/>
    <w:rsid w:val="00F40099"/>
    <w:rsid w:val="00F40288"/>
    <w:rsid w:val="00F40928"/>
    <w:rsid w:val="00F41859"/>
    <w:rsid w:val="00F41AF1"/>
    <w:rsid w:val="00F43272"/>
    <w:rsid w:val="00F43794"/>
    <w:rsid w:val="00F43A97"/>
    <w:rsid w:val="00F44351"/>
    <w:rsid w:val="00F44D81"/>
    <w:rsid w:val="00F463E3"/>
    <w:rsid w:val="00F46DC7"/>
    <w:rsid w:val="00F47581"/>
    <w:rsid w:val="00F4778B"/>
    <w:rsid w:val="00F47946"/>
    <w:rsid w:val="00F50533"/>
    <w:rsid w:val="00F5110F"/>
    <w:rsid w:val="00F519F2"/>
    <w:rsid w:val="00F52D59"/>
    <w:rsid w:val="00F54601"/>
    <w:rsid w:val="00F558E0"/>
    <w:rsid w:val="00F56120"/>
    <w:rsid w:val="00F567C8"/>
    <w:rsid w:val="00F56962"/>
    <w:rsid w:val="00F602C0"/>
    <w:rsid w:val="00F6065C"/>
    <w:rsid w:val="00F60B73"/>
    <w:rsid w:val="00F60D67"/>
    <w:rsid w:val="00F61968"/>
    <w:rsid w:val="00F621F9"/>
    <w:rsid w:val="00F623D0"/>
    <w:rsid w:val="00F62D9C"/>
    <w:rsid w:val="00F62DE4"/>
    <w:rsid w:val="00F638C8"/>
    <w:rsid w:val="00F64137"/>
    <w:rsid w:val="00F646E0"/>
    <w:rsid w:val="00F64FC6"/>
    <w:rsid w:val="00F6631A"/>
    <w:rsid w:val="00F66BF4"/>
    <w:rsid w:val="00F678FB"/>
    <w:rsid w:val="00F71492"/>
    <w:rsid w:val="00F71789"/>
    <w:rsid w:val="00F71813"/>
    <w:rsid w:val="00F7193F"/>
    <w:rsid w:val="00F723CE"/>
    <w:rsid w:val="00F726DF"/>
    <w:rsid w:val="00F72C58"/>
    <w:rsid w:val="00F733B3"/>
    <w:rsid w:val="00F73477"/>
    <w:rsid w:val="00F735E1"/>
    <w:rsid w:val="00F737EC"/>
    <w:rsid w:val="00F73A1F"/>
    <w:rsid w:val="00F74D35"/>
    <w:rsid w:val="00F74DFA"/>
    <w:rsid w:val="00F74E3D"/>
    <w:rsid w:val="00F75B8F"/>
    <w:rsid w:val="00F760A0"/>
    <w:rsid w:val="00F76569"/>
    <w:rsid w:val="00F7686C"/>
    <w:rsid w:val="00F772A0"/>
    <w:rsid w:val="00F779D7"/>
    <w:rsid w:val="00F779ED"/>
    <w:rsid w:val="00F8005B"/>
    <w:rsid w:val="00F81260"/>
    <w:rsid w:val="00F8151F"/>
    <w:rsid w:val="00F8183C"/>
    <w:rsid w:val="00F81C23"/>
    <w:rsid w:val="00F829AF"/>
    <w:rsid w:val="00F82E39"/>
    <w:rsid w:val="00F8308E"/>
    <w:rsid w:val="00F83A1B"/>
    <w:rsid w:val="00F83D93"/>
    <w:rsid w:val="00F851A2"/>
    <w:rsid w:val="00F8528B"/>
    <w:rsid w:val="00F86AF4"/>
    <w:rsid w:val="00F86E62"/>
    <w:rsid w:val="00F870D3"/>
    <w:rsid w:val="00F903B9"/>
    <w:rsid w:val="00F9047E"/>
    <w:rsid w:val="00F9076F"/>
    <w:rsid w:val="00F90959"/>
    <w:rsid w:val="00F91107"/>
    <w:rsid w:val="00F91157"/>
    <w:rsid w:val="00F92F94"/>
    <w:rsid w:val="00F93399"/>
    <w:rsid w:val="00F93C47"/>
    <w:rsid w:val="00F9472E"/>
    <w:rsid w:val="00F94854"/>
    <w:rsid w:val="00F94CBB"/>
    <w:rsid w:val="00F95169"/>
    <w:rsid w:val="00F95B95"/>
    <w:rsid w:val="00F96151"/>
    <w:rsid w:val="00F96EBD"/>
    <w:rsid w:val="00FA0906"/>
    <w:rsid w:val="00FA0A38"/>
    <w:rsid w:val="00FA0DD7"/>
    <w:rsid w:val="00FA1075"/>
    <w:rsid w:val="00FA2BF9"/>
    <w:rsid w:val="00FA46A5"/>
    <w:rsid w:val="00FA52CE"/>
    <w:rsid w:val="00FA6CF6"/>
    <w:rsid w:val="00FA706D"/>
    <w:rsid w:val="00FA74D6"/>
    <w:rsid w:val="00FA7521"/>
    <w:rsid w:val="00FA7F80"/>
    <w:rsid w:val="00FB0380"/>
    <w:rsid w:val="00FB089B"/>
    <w:rsid w:val="00FB0A71"/>
    <w:rsid w:val="00FB1DF5"/>
    <w:rsid w:val="00FB374D"/>
    <w:rsid w:val="00FB37FF"/>
    <w:rsid w:val="00FB3D89"/>
    <w:rsid w:val="00FB3EC2"/>
    <w:rsid w:val="00FB3F66"/>
    <w:rsid w:val="00FB5ACB"/>
    <w:rsid w:val="00FB5D1D"/>
    <w:rsid w:val="00FB6B89"/>
    <w:rsid w:val="00FB6CB1"/>
    <w:rsid w:val="00FB7F1B"/>
    <w:rsid w:val="00FC018E"/>
    <w:rsid w:val="00FC1292"/>
    <w:rsid w:val="00FC137E"/>
    <w:rsid w:val="00FC13E5"/>
    <w:rsid w:val="00FC2C32"/>
    <w:rsid w:val="00FC4598"/>
    <w:rsid w:val="00FC45EC"/>
    <w:rsid w:val="00FC473D"/>
    <w:rsid w:val="00FC4CB6"/>
    <w:rsid w:val="00FC4F3E"/>
    <w:rsid w:val="00FC4F87"/>
    <w:rsid w:val="00FC51CB"/>
    <w:rsid w:val="00FC58E6"/>
    <w:rsid w:val="00FC5983"/>
    <w:rsid w:val="00FC5DBB"/>
    <w:rsid w:val="00FC5DD2"/>
    <w:rsid w:val="00FC5F50"/>
    <w:rsid w:val="00FC63BD"/>
    <w:rsid w:val="00FC6916"/>
    <w:rsid w:val="00FC6DC7"/>
    <w:rsid w:val="00FD07C3"/>
    <w:rsid w:val="00FD1CF6"/>
    <w:rsid w:val="00FD1D12"/>
    <w:rsid w:val="00FD1DE0"/>
    <w:rsid w:val="00FD272E"/>
    <w:rsid w:val="00FD2E5C"/>
    <w:rsid w:val="00FD4304"/>
    <w:rsid w:val="00FD55CE"/>
    <w:rsid w:val="00FD5918"/>
    <w:rsid w:val="00FD633D"/>
    <w:rsid w:val="00FD66EB"/>
    <w:rsid w:val="00FD6E5E"/>
    <w:rsid w:val="00FD749B"/>
    <w:rsid w:val="00FE0098"/>
    <w:rsid w:val="00FE0577"/>
    <w:rsid w:val="00FE0CFB"/>
    <w:rsid w:val="00FE1D51"/>
    <w:rsid w:val="00FE1F77"/>
    <w:rsid w:val="00FE26A3"/>
    <w:rsid w:val="00FE2D4F"/>
    <w:rsid w:val="00FE3002"/>
    <w:rsid w:val="00FE30E4"/>
    <w:rsid w:val="00FE47FF"/>
    <w:rsid w:val="00FE5CD8"/>
    <w:rsid w:val="00FE6317"/>
    <w:rsid w:val="00FE67E6"/>
    <w:rsid w:val="00FE6A59"/>
    <w:rsid w:val="00FE6BF9"/>
    <w:rsid w:val="00FE6BFA"/>
    <w:rsid w:val="00FE6E83"/>
    <w:rsid w:val="00FE6FBC"/>
    <w:rsid w:val="00FF097C"/>
    <w:rsid w:val="00FF0A45"/>
    <w:rsid w:val="00FF0DD7"/>
    <w:rsid w:val="00FF2B26"/>
    <w:rsid w:val="00FF4C1C"/>
    <w:rsid w:val="00FF5D62"/>
    <w:rsid w:val="00FF698E"/>
    <w:rsid w:val="00FF6C2F"/>
    <w:rsid w:val="00FF702C"/>
    <w:rsid w:val="00FF721F"/>
    <w:rsid w:val="00FF76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E13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3D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3D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13D6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3D6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13D6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13D6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13D6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3D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54D69"/>
    <w:pPr>
      <w:ind w:left="720"/>
      <w:contextualSpacing/>
    </w:pPr>
  </w:style>
  <w:style w:type="paragraph" w:styleId="FootnoteText">
    <w:name w:val="footnote text"/>
    <w:basedOn w:val="Normal"/>
    <w:link w:val="FootnoteTextChar"/>
    <w:uiPriority w:val="99"/>
    <w:semiHidden/>
    <w:unhideWhenUsed/>
    <w:rsid w:val="00A45AD4"/>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A45AD4"/>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A45AD4"/>
    <w:rPr>
      <w:vertAlign w:val="superscript"/>
    </w:rPr>
  </w:style>
  <w:style w:type="character" w:customStyle="1" w:styleId="Bodytext20">
    <w:name w:val="Body text (2)_"/>
    <w:basedOn w:val="DefaultParagraphFont"/>
    <w:link w:val="Bodytext21"/>
    <w:rsid w:val="0072407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24070"/>
    <w:pPr>
      <w:widowControl w:val="0"/>
      <w:shd w:val="clear" w:color="auto" w:fill="FFFFFF"/>
      <w:spacing w:before="120" w:after="120" w:line="312" w:lineRule="exact"/>
      <w:ind w:hanging="360"/>
      <w:jc w:val="both"/>
    </w:pPr>
    <w:rPr>
      <w:sz w:val="22"/>
      <w:szCs w:val="22"/>
      <w:lang w:eastAsia="en-US"/>
    </w:rPr>
  </w:style>
  <w:style w:type="character" w:customStyle="1" w:styleId="Headerorfooter">
    <w:name w:val="Header or footer_"/>
    <w:basedOn w:val="DefaultParagraphFont"/>
    <w:rsid w:val="0072407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724070"/>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styleId="FollowedHyperlink">
    <w:name w:val="FollowedHyperlink"/>
    <w:basedOn w:val="DefaultParagraphFont"/>
    <w:uiPriority w:val="99"/>
    <w:semiHidden/>
    <w:unhideWhenUsed/>
    <w:rsid w:val="001F1993"/>
    <w:rPr>
      <w:color w:val="954F72" w:themeColor="followedHyperlink"/>
      <w:u w:val="single"/>
    </w:rPr>
  </w:style>
  <w:style w:type="paragraph" w:styleId="NormalWeb">
    <w:name w:val="Normal (Web)"/>
    <w:basedOn w:val="Normal"/>
    <w:uiPriority w:val="99"/>
    <w:unhideWhenUsed/>
    <w:rsid w:val="0097033A"/>
    <w:pPr>
      <w:spacing w:before="100" w:beforeAutospacing="1" w:after="100" w:afterAutospacing="1"/>
    </w:pPr>
    <w:rPr>
      <w:lang w:eastAsia="lv-LV"/>
    </w:rPr>
  </w:style>
  <w:style w:type="paragraph" w:styleId="ListBullet">
    <w:name w:val="List Bullet"/>
    <w:basedOn w:val="Normal"/>
    <w:uiPriority w:val="99"/>
    <w:unhideWhenUsed/>
    <w:rsid w:val="008C3EA4"/>
    <w:pPr>
      <w:numPr>
        <w:numId w:val="4"/>
      </w:numPr>
      <w:spacing w:after="200" w:line="276" w:lineRule="auto"/>
      <w:contextualSpacing/>
    </w:pPr>
    <w:rPr>
      <w:rFonts w:eastAsiaTheme="minorHAnsi" w:cstheme="minorBidi"/>
      <w:szCs w:val="22"/>
      <w:lang w:eastAsia="en-US"/>
    </w:rPr>
  </w:style>
  <w:style w:type="paragraph" w:styleId="NoSpacing">
    <w:name w:val="No Spacing"/>
    <w:uiPriority w:val="1"/>
    <w:qFormat/>
    <w:rsid w:val="00A652E0"/>
    <w:pPr>
      <w:spacing w:after="0" w:line="240" w:lineRule="auto"/>
    </w:pPr>
  </w:style>
  <w:style w:type="character" w:customStyle="1" w:styleId="Heading1Char">
    <w:name w:val="Heading 1 Char"/>
    <w:basedOn w:val="DefaultParagraphFont"/>
    <w:link w:val="Heading1"/>
    <w:uiPriority w:val="9"/>
    <w:rsid w:val="00E13D60"/>
    <w:rPr>
      <w:rFonts w:asciiTheme="majorHAnsi" w:eastAsiaTheme="majorEastAsia" w:hAnsiTheme="majorHAnsi" w:cstheme="majorBidi"/>
      <w:color w:val="2E74B5" w:themeColor="accent1" w:themeShade="BF"/>
      <w:sz w:val="32"/>
      <w:szCs w:val="32"/>
      <w:lang w:eastAsia="ru-RU"/>
    </w:rPr>
  </w:style>
  <w:style w:type="paragraph" w:styleId="TOCHeading">
    <w:name w:val="TOC Heading"/>
    <w:basedOn w:val="Heading1"/>
    <w:next w:val="Normal"/>
    <w:uiPriority w:val="39"/>
    <w:semiHidden/>
    <w:unhideWhenUsed/>
    <w:qFormat/>
    <w:rsid w:val="00E13D60"/>
    <w:pPr>
      <w:outlineLvl w:val="9"/>
    </w:pPr>
  </w:style>
  <w:style w:type="paragraph" w:styleId="Bibliography">
    <w:name w:val="Bibliography"/>
    <w:basedOn w:val="Normal"/>
    <w:next w:val="Normal"/>
    <w:uiPriority w:val="37"/>
    <w:semiHidden/>
    <w:unhideWhenUsed/>
    <w:rsid w:val="00E13D60"/>
  </w:style>
  <w:style w:type="character" w:styleId="BookTitle">
    <w:name w:val="Book Title"/>
    <w:basedOn w:val="DefaultParagraphFont"/>
    <w:uiPriority w:val="33"/>
    <w:qFormat/>
    <w:rsid w:val="00E13D60"/>
    <w:rPr>
      <w:b/>
      <w:bCs/>
      <w:i/>
      <w:iCs/>
      <w:spacing w:val="5"/>
    </w:rPr>
  </w:style>
  <w:style w:type="character" w:styleId="IntenseReference">
    <w:name w:val="Intense Reference"/>
    <w:basedOn w:val="DefaultParagraphFont"/>
    <w:uiPriority w:val="32"/>
    <w:qFormat/>
    <w:rsid w:val="00E13D60"/>
    <w:rPr>
      <w:b/>
      <w:bCs/>
      <w:smallCaps/>
      <w:color w:val="5B9BD5" w:themeColor="accent1"/>
      <w:spacing w:val="5"/>
    </w:rPr>
  </w:style>
  <w:style w:type="character" w:styleId="SubtleReference">
    <w:name w:val="Subtle Reference"/>
    <w:basedOn w:val="DefaultParagraphFont"/>
    <w:uiPriority w:val="31"/>
    <w:qFormat/>
    <w:rsid w:val="00E13D60"/>
    <w:rPr>
      <w:smallCaps/>
      <w:color w:val="5A5A5A" w:themeColor="text1" w:themeTint="A5"/>
    </w:rPr>
  </w:style>
  <w:style w:type="character" w:styleId="IntenseEmphasis">
    <w:name w:val="Intense Emphasis"/>
    <w:basedOn w:val="DefaultParagraphFont"/>
    <w:uiPriority w:val="21"/>
    <w:qFormat/>
    <w:rsid w:val="00E13D60"/>
    <w:rPr>
      <w:i/>
      <w:iCs/>
      <w:color w:val="5B9BD5" w:themeColor="accent1"/>
    </w:rPr>
  </w:style>
  <w:style w:type="character" w:styleId="SubtleEmphasis">
    <w:name w:val="Subtle Emphasis"/>
    <w:basedOn w:val="DefaultParagraphFont"/>
    <w:uiPriority w:val="19"/>
    <w:qFormat/>
    <w:rsid w:val="00E13D60"/>
    <w:rPr>
      <w:i/>
      <w:iCs/>
      <w:color w:val="404040" w:themeColor="text1" w:themeTint="BF"/>
    </w:rPr>
  </w:style>
  <w:style w:type="paragraph" w:styleId="IntenseQuote">
    <w:name w:val="Intense Quote"/>
    <w:basedOn w:val="Normal"/>
    <w:next w:val="Normal"/>
    <w:link w:val="IntenseQuoteChar"/>
    <w:uiPriority w:val="30"/>
    <w:qFormat/>
    <w:rsid w:val="00E13D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3D60"/>
    <w:rPr>
      <w:rFonts w:ascii="Times New Roman" w:eastAsia="Times New Roman" w:hAnsi="Times New Roman" w:cs="Times New Roman"/>
      <w:i/>
      <w:iCs/>
      <w:color w:val="5B9BD5" w:themeColor="accent1"/>
      <w:sz w:val="24"/>
      <w:szCs w:val="24"/>
      <w:lang w:eastAsia="ru-RU"/>
    </w:rPr>
  </w:style>
  <w:style w:type="paragraph" w:styleId="Quote">
    <w:name w:val="Quote"/>
    <w:basedOn w:val="Normal"/>
    <w:next w:val="Normal"/>
    <w:link w:val="QuoteChar"/>
    <w:uiPriority w:val="29"/>
    <w:qFormat/>
    <w:rsid w:val="00E13D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3D60"/>
    <w:rPr>
      <w:rFonts w:ascii="Times New Roman" w:eastAsia="Times New Roman" w:hAnsi="Times New Roman" w:cs="Times New Roman"/>
      <w:i/>
      <w:iCs/>
      <w:color w:val="404040" w:themeColor="text1" w:themeTint="BF"/>
      <w:sz w:val="24"/>
      <w:szCs w:val="24"/>
      <w:lang w:eastAsia="ru-RU"/>
    </w:rPr>
  </w:style>
  <w:style w:type="table" w:styleId="MediumList1-Accent1">
    <w:name w:val="Medium List 1 Accen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2-Accent1">
    <w:name w:val="Medium Shading 2 Accent 1"/>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E13D6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1">
    <w:name w:val="Light List Accent 1"/>
    <w:basedOn w:val="TableNormal"/>
    <w:uiPriority w:val="61"/>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semiHidden/>
    <w:unhideWhenUsed/>
    <w:rsid w:val="00E13D6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
    <w:name w:val="Colorful Grid"/>
    <w:basedOn w:val="TableNormal"/>
    <w:uiPriority w:val="73"/>
    <w:semiHidden/>
    <w:unhideWhenUsed/>
    <w:rsid w:val="00E13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E13D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E13D6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13D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E13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E13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E13D60"/>
    <w:rPr>
      <w:i/>
      <w:iCs/>
    </w:rPr>
  </w:style>
  <w:style w:type="character" w:styleId="HTMLTypewriter">
    <w:name w:val="HTML Typewriter"/>
    <w:basedOn w:val="DefaultParagraphFont"/>
    <w:uiPriority w:val="99"/>
    <w:semiHidden/>
    <w:unhideWhenUsed/>
    <w:rsid w:val="00E13D60"/>
    <w:rPr>
      <w:rFonts w:ascii="Consolas" w:hAnsi="Consolas"/>
      <w:sz w:val="20"/>
      <w:szCs w:val="20"/>
    </w:rPr>
  </w:style>
  <w:style w:type="character" w:styleId="HTMLSample">
    <w:name w:val="HTML Sample"/>
    <w:basedOn w:val="DefaultParagraphFont"/>
    <w:uiPriority w:val="99"/>
    <w:semiHidden/>
    <w:unhideWhenUsed/>
    <w:rsid w:val="00E13D60"/>
    <w:rPr>
      <w:rFonts w:ascii="Consolas" w:hAnsi="Consolas"/>
      <w:sz w:val="24"/>
      <w:szCs w:val="24"/>
    </w:rPr>
  </w:style>
  <w:style w:type="paragraph" w:styleId="HTMLPreformatted">
    <w:name w:val="HTML Preformatted"/>
    <w:basedOn w:val="Normal"/>
    <w:link w:val="HTMLPreformattedChar"/>
    <w:uiPriority w:val="99"/>
    <w:semiHidden/>
    <w:unhideWhenUsed/>
    <w:rsid w:val="00E13D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3D60"/>
    <w:rPr>
      <w:rFonts w:ascii="Consolas" w:eastAsia="Times New Roman" w:hAnsi="Consolas" w:cs="Times New Roman"/>
      <w:sz w:val="20"/>
      <w:szCs w:val="20"/>
      <w:lang w:eastAsia="ru-RU"/>
    </w:rPr>
  </w:style>
  <w:style w:type="character" w:styleId="HTMLKeyboard">
    <w:name w:val="HTML Keyboard"/>
    <w:basedOn w:val="DefaultParagraphFont"/>
    <w:uiPriority w:val="99"/>
    <w:semiHidden/>
    <w:unhideWhenUsed/>
    <w:rsid w:val="00E13D60"/>
    <w:rPr>
      <w:rFonts w:ascii="Consolas" w:hAnsi="Consolas"/>
      <w:sz w:val="20"/>
      <w:szCs w:val="20"/>
    </w:rPr>
  </w:style>
  <w:style w:type="character" w:styleId="HTMLDefinition">
    <w:name w:val="HTML Definition"/>
    <w:basedOn w:val="DefaultParagraphFont"/>
    <w:uiPriority w:val="99"/>
    <w:semiHidden/>
    <w:unhideWhenUsed/>
    <w:rsid w:val="00E13D60"/>
    <w:rPr>
      <w:i/>
      <w:iCs/>
    </w:rPr>
  </w:style>
  <w:style w:type="character" w:styleId="HTMLCode">
    <w:name w:val="HTML Code"/>
    <w:basedOn w:val="DefaultParagraphFont"/>
    <w:uiPriority w:val="99"/>
    <w:semiHidden/>
    <w:unhideWhenUsed/>
    <w:rsid w:val="00E13D60"/>
    <w:rPr>
      <w:rFonts w:ascii="Consolas" w:hAnsi="Consolas"/>
      <w:sz w:val="20"/>
      <w:szCs w:val="20"/>
    </w:rPr>
  </w:style>
  <w:style w:type="character" w:styleId="HTMLCite">
    <w:name w:val="HTML Cite"/>
    <w:basedOn w:val="DefaultParagraphFont"/>
    <w:uiPriority w:val="99"/>
    <w:semiHidden/>
    <w:unhideWhenUsed/>
    <w:rsid w:val="00E13D60"/>
    <w:rPr>
      <w:i/>
      <w:iCs/>
    </w:rPr>
  </w:style>
  <w:style w:type="paragraph" w:styleId="HTMLAddress">
    <w:name w:val="HTML Address"/>
    <w:basedOn w:val="Normal"/>
    <w:link w:val="HTMLAddressChar"/>
    <w:uiPriority w:val="99"/>
    <w:semiHidden/>
    <w:unhideWhenUsed/>
    <w:rsid w:val="00E13D60"/>
    <w:rPr>
      <w:i/>
      <w:iCs/>
    </w:rPr>
  </w:style>
  <w:style w:type="character" w:customStyle="1" w:styleId="HTMLAddressChar">
    <w:name w:val="HTML Address Char"/>
    <w:basedOn w:val="DefaultParagraphFont"/>
    <w:link w:val="HTMLAddress"/>
    <w:uiPriority w:val="99"/>
    <w:semiHidden/>
    <w:rsid w:val="00E13D60"/>
    <w:rPr>
      <w:rFonts w:ascii="Times New Roman" w:eastAsia="Times New Roman" w:hAnsi="Times New Roman" w:cs="Times New Roman"/>
      <w:i/>
      <w:iCs/>
      <w:sz w:val="24"/>
      <w:szCs w:val="24"/>
      <w:lang w:eastAsia="ru-RU"/>
    </w:rPr>
  </w:style>
  <w:style w:type="character" w:styleId="HTMLAcronym">
    <w:name w:val="HTML Acronym"/>
    <w:basedOn w:val="DefaultParagraphFont"/>
    <w:uiPriority w:val="99"/>
    <w:semiHidden/>
    <w:unhideWhenUsed/>
    <w:rsid w:val="00E13D60"/>
  </w:style>
  <w:style w:type="paragraph" w:styleId="PlainText">
    <w:name w:val="Plain Text"/>
    <w:basedOn w:val="Normal"/>
    <w:link w:val="PlainTextChar"/>
    <w:uiPriority w:val="99"/>
    <w:semiHidden/>
    <w:unhideWhenUsed/>
    <w:rsid w:val="00E13D60"/>
    <w:rPr>
      <w:rFonts w:ascii="Consolas" w:hAnsi="Consolas"/>
      <w:sz w:val="21"/>
      <w:szCs w:val="21"/>
    </w:rPr>
  </w:style>
  <w:style w:type="character" w:customStyle="1" w:styleId="PlainTextChar">
    <w:name w:val="Plain Text Char"/>
    <w:basedOn w:val="DefaultParagraphFont"/>
    <w:link w:val="PlainText"/>
    <w:uiPriority w:val="99"/>
    <w:semiHidden/>
    <w:rsid w:val="00E13D60"/>
    <w:rPr>
      <w:rFonts w:ascii="Consolas" w:eastAsia="Times New Roman" w:hAnsi="Consolas" w:cs="Times New Roman"/>
      <w:sz w:val="21"/>
      <w:szCs w:val="21"/>
      <w:lang w:eastAsia="ru-RU"/>
    </w:rPr>
  </w:style>
  <w:style w:type="paragraph" w:styleId="DocumentMap">
    <w:name w:val="Document Map"/>
    <w:basedOn w:val="Normal"/>
    <w:link w:val="DocumentMapChar"/>
    <w:uiPriority w:val="99"/>
    <w:semiHidden/>
    <w:unhideWhenUsed/>
    <w:rsid w:val="00E13D6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3D60"/>
    <w:rPr>
      <w:rFonts w:ascii="Segoe UI" w:eastAsia="Times New Roman" w:hAnsi="Segoe UI" w:cs="Segoe UI"/>
      <w:sz w:val="16"/>
      <w:szCs w:val="16"/>
      <w:lang w:eastAsia="ru-RU"/>
    </w:rPr>
  </w:style>
  <w:style w:type="character" w:styleId="Emphasis">
    <w:name w:val="Emphasis"/>
    <w:basedOn w:val="DefaultParagraphFont"/>
    <w:uiPriority w:val="20"/>
    <w:qFormat/>
    <w:rsid w:val="00E13D60"/>
    <w:rPr>
      <w:i/>
      <w:iCs/>
    </w:rPr>
  </w:style>
  <w:style w:type="character" w:styleId="Strong">
    <w:name w:val="Strong"/>
    <w:basedOn w:val="DefaultParagraphFont"/>
    <w:uiPriority w:val="22"/>
    <w:qFormat/>
    <w:rsid w:val="00E13D60"/>
    <w:rPr>
      <w:b/>
      <w:bCs/>
    </w:rPr>
  </w:style>
  <w:style w:type="paragraph" w:styleId="BlockText">
    <w:name w:val="Block Text"/>
    <w:basedOn w:val="Normal"/>
    <w:uiPriority w:val="99"/>
    <w:semiHidden/>
    <w:unhideWhenUsed/>
    <w:rsid w:val="00E13D6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Indent3">
    <w:name w:val="Body Text Indent 3"/>
    <w:basedOn w:val="Normal"/>
    <w:link w:val="BodyTextIndent3Char"/>
    <w:uiPriority w:val="99"/>
    <w:semiHidden/>
    <w:unhideWhenUsed/>
    <w:rsid w:val="00E13D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3D60"/>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uiPriority w:val="99"/>
    <w:semiHidden/>
    <w:unhideWhenUsed/>
    <w:rsid w:val="00E13D60"/>
    <w:pPr>
      <w:spacing w:after="120" w:line="480" w:lineRule="auto"/>
      <w:ind w:left="283"/>
    </w:pPr>
  </w:style>
  <w:style w:type="character" w:customStyle="1" w:styleId="BodyTextIndent2Char">
    <w:name w:val="Body Text Indent 2 Char"/>
    <w:basedOn w:val="DefaultParagraphFont"/>
    <w:link w:val="BodyTextIndent2"/>
    <w:uiPriority w:val="99"/>
    <w:semiHidden/>
    <w:rsid w:val="00E13D60"/>
    <w:rPr>
      <w:rFonts w:ascii="Times New Roman" w:eastAsia="Times New Roman" w:hAnsi="Times New Roman" w:cs="Times New Roman"/>
      <w:sz w:val="24"/>
      <w:szCs w:val="24"/>
      <w:lang w:eastAsia="ru-RU"/>
    </w:rPr>
  </w:style>
  <w:style w:type="paragraph" w:styleId="BodyText3">
    <w:name w:val="Body Text 3"/>
    <w:basedOn w:val="Normal"/>
    <w:link w:val="BodyText3Char"/>
    <w:uiPriority w:val="99"/>
    <w:semiHidden/>
    <w:unhideWhenUsed/>
    <w:rsid w:val="00E13D60"/>
    <w:pPr>
      <w:spacing w:after="120"/>
    </w:pPr>
    <w:rPr>
      <w:sz w:val="16"/>
      <w:szCs w:val="16"/>
    </w:rPr>
  </w:style>
  <w:style w:type="character" w:customStyle="1" w:styleId="BodyText3Char">
    <w:name w:val="Body Text 3 Char"/>
    <w:basedOn w:val="DefaultParagraphFont"/>
    <w:link w:val="BodyText3"/>
    <w:uiPriority w:val="99"/>
    <w:semiHidden/>
    <w:rsid w:val="00E13D60"/>
    <w:rPr>
      <w:rFonts w:ascii="Times New Roman" w:eastAsia="Times New Roman" w:hAnsi="Times New Roman" w:cs="Times New Roman"/>
      <w:sz w:val="16"/>
      <w:szCs w:val="16"/>
      <w:lang w:eastAsia="ru-RU"/>
    </w:rPr>
  </w:style>
  <w:style w:type="paragraph" w:styleId="NoteHeading">
    <w:name w:val="Note Heading"/>
    <w:basedOn w:val="Normal"/>
    <w:next w:val="Normal"/>
    <w:link w:val="NoteHeadingChar"/>
    <w:uiPriority w:val="99"/>
    <w:semiHidden/>
    <w:unhideWhenUsed/>
    <w:rsid w:val="00E13D60"/>
  </w:style>
  <w:style w:type="character" w:customStyle="1" w:styleId="NoteHeadingChar">
    <w:name w:val="Note Heading Char"/>
    <w:basedOn w:val="DefaultParagraphFont"/>
    <w:link w:val="NoteHeading"/>
    <w:uiPriority w:val="99"/>
    <w:semiHidden/>
    <w:rsid w:val="00E13D60"/>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semiHidden/>
    <w:unhideWhenUsed/>
    <w:rsid w:val="00E13D60"/>
    <w:pPr>
      <w:spacing w:after="120"/>
      <w:ind w:left="283"/>
    </w:pPr>
  </w:style>
  <w:style w:type="character" w:customStyle="1" w:styleId="BodyTextIndentChar">
    <w:name w:val="Body Text Indent Char"/>
    <w:basedOn w:val="DefaultParagraphFont"/>
    <w:link w:val="BodyTextIndent"/>
    <w:uiPriority w:val="99"/>
    <w:semiHidden/>
    <w:rsid w:val="00E13D60"/>
    <w:rPr>
      <w:rFonts w:ascii="Times New Roman" w:eastAsia="Times New Roman" w:hAnsi="Times New Roman" w:cs="Times New Roman"/>
      <w:sz w:val="24"/>
      <w:szCs w:val="24"/>
      <w:lang w:eastAsia="ru-RU"/>
    </w:rPr>
  </w:style>
  <w:style w:type="paragraph" w:styleId="BodyTextFirstIndent2">
    <w:name w:val="Body Text First Indent 2"/>
    <w:basedOn w:val="BodyTextIndent"/>
    <w:link w:val="BodyTextFirstIndent2Char"/>
    <w:uiPriority w:val="99"/>
    <w:semiHidden/>
    <w:unhideWhenUsed/>
    <w:rsid w:val="00E13D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E13D60"/>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semiHidden/>
    <w:unhideWhenUsed/>
    <w:rsid w:val="00E13D60"/>
    <w:pPr>
      <w:spacing w:after="120"/>
    </w:pPr>
  </w:style>
  <w:style w:type="character" w:customStyle="1" w:styleId="BodyTextChar">
    <w:name w:val="Body Text Char"/>
    <w:basedOn w:val="DefaultParagraphFont"/>
    <w:link w:val="BodyText"/>
    <w:uiPriority w:val="99"/>
    <w:semiHidden/>
    <w:rsid w:val="00E13D60"/>
    <w:rPr>
      <w:rFonts w:ascii="Times New Roman" w:eastAsia="Times New Roman" w:hAnsi="Times New Roman" w:cs="Times New Roman"/>
      <w:sz w:val="24"/>
      <w:szCs w:val="24"/>
      <w:lang w:eastAsia="ru-RU"/>
    </w:rPr>
  </w:style>
  <w:style w:type="paragraph" w:styleId="BodyTextFirstIndent">
    <w:name w:val="Body Text First Indent"/>
    <w:basedOn w:val="BodyText"/>
    <w:link w:val="BodyTextFirstIndentChar"/>
    <w:uiPriority w:val="99"/>
    <w:semiHidden/>
    <w:unhideWhenUsed/>
    <w:rsid w:val="00E13D60"/>
    <w:pPr>
      <w:spacing w:after="0"/>
      <w:ind w:firstLine="360"/>
    </w:pPr>
  </w:style>
  <w:style w:type="character" w:customStyle="1" w:styleId="BodyTextFirstIndentChar">
    <w:name w:val="Body Text First Indent Char"/>
    <w:basedOn w:val="BodyTextChar"/>
    <w:link w:val="BodyTextFirstIndent"/>
    <w:uiPriority w:val="99"/>
    <w:semiHidden/>
    <w:rsid w:val="00E13D60"/>
    <w:rPr>
      <w:rFonts w:ascii="Times New Roman" w:eastAsia="Times New Roman" w:hAnsi="Times New Roman" w:cs="Times New Roman"/>
      <w:sz w:val="24"/>
      <w:szCs w:val="24"/>
      <w:lang w:eastAsia="ru-RU"/>
    </w:rPr>
  </w:style>
  <w:style w:type="paragraph" w:styleId="Date">
    <w:name w:val="Date"/>
    <w:basedOn w:val="Normal"/>
    <w:next w:val="Normal"/>
    <w:link w:val="DateChar"/>
    <w:uiPriority w:val="99"/>
    <w:semiHidden/>
    <w:unhideWhenUsed/>
    <w:rsid w:val="00E13D60"/>
  </w:style>
  <w:style w:type="character" w:customStyle="1" w:styleId="DateChar">
    <w:name w:val="Date Char"/>
    <w:basedOn w:val="DefaultParagraphFont"/>
    <w:link w:val="Date"/>
    <w:uiPriority w:val="99"/>
    <w:semiHidden/>
    <w:rsid w:val="00E13D60"/>
    <w:rPr>
      <w:rFonts w:ascii="Times New Roman" w:eastAsia="Times New Roman" w:hAnsi="Times New Roman" w:cs="Times New Roman"/>
      <w:sz w:val="24"/>
      <w:szCs w:val="24"/>
      <w:lang w:eastAsia="ru-RU"/>
    </w:rPr>
  </w:style>
  <w:style w:type="paragraph" w:styleId="Salutation">
    <w:name w:val="Salutation"/>
    <w:basedOn w:val="Normal"/>
    <w:next w:val="Normal"/>
    <w:link w:val="SalutationChar"/>
    <w:uiPriority w:val="99"/>
    <w:semiHidden/>
    <w:unhideWhenUsed/>
    <w:rsid w:val="00E13D60"/>
  </w:style>
  <w:style w:type="character" w:customStyle="1" w:styleId="SalutationChar">
    <w:name w:val="Salutation Char"/>
    <w:basedOn w:val="DefaultParagraphFont"/>
    <w:link w:val="Salutation"/>
    <w:uiPriority w:val="99"/>
    <w:semiHidden/>
    <w:rsid w:val="00E13D60"/>
    <w:rPr>
      <w:rFonts w:ascii="Times New Roman" w:eastAsia="Times New Roman" w:hAnsi="Times New Roman" w:cs="Times New Roman"/>
      <w:sz w:val="24"/>
      <w:szCs w:val="24"/>
      <w:lang w:eastAsia="ru-RU"/>
    </w:rPr>
  </w:style>
  <w:style w:type="paragraph" w:styleId="Subtitle">
    <w:name w:val="Subtitle"/>
    <w:basedOn w:val="Normal"/>
    <w:next w:val="Normal"/>
    <w:link w:val="SubtitleChar"/>
    <w:uiPriority w:val="11"/>
    <w:qFormat/>
    <w:rsid w:val="00E13D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13D60"/>
    <w:rPr>
      <w:rFonts w:eastAsiaTheme="minorEastAsia"/>
      <w:color w:val="5A5A5A" w:themeColor="text1" w:themeTint="A5"/>
      <w:spacing w:val="15"/>
      <w:lang w:eastAsia="ru-RU"/>
    </w:rPr>
  </w:style>
  <w:style w:type="paragraph" w:styleId="MessageHeader">
    <w:name w:val="Message Header"/>
    <w:basedOn w:val="Normal"/>
    <w:link w:val="MessageHeaderChar"/>
    <w:uiPriority w:val="99"/>
    <w:semiHidden/>
    <w:unhideWhenUsed/>
    <w:rsid w:val="00E13D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13D60"/>
    <w:rPr>
      <w:rFonts w:asciiTheme="majorHAnsi" w:eastAsiaTheme="majorEastAsia" w:hAnsiTheme="majorHAnsi" w:cstheme="majorBidi"/>
      <w:sz w:val="24"/>
      <w:szCs w:val="24"/>
      <w:shd w:val="pct20" w:color="auto" w:fill="auto"/>
      <w:lang w:eastAsia="ru-RU"/>
    </w:rPr>
  </w:style>
  <w:style w:type="paragraph" w:styleId="ListContinue5">
    <w:name w:val="List Continue 5"/>
    <w:basedOn w:val="Normal"/>
    <w:uiPriority w:val="99"/>
    <w:semiHidden/>
    <w:unhideWhenUsed/>
    <w:rsid w:val="00E13D60"/>
    <w:pPr>
      <w:spacing w:after="120"/>
      <w:ind w:left="1415"/>
      <w:contextualSpacing/>
    </w:pPr>
  </w:style>
  <w:style w:type="paragraph" w:styleId="ListContinue4">
    <w:name w:val="List Continue 4"/>
    <w:basedOn w:val="Normal"/>
    <w:uiPriority w:val="99"/>
    <w:semiHidden/>
    <w:unhideWhenUsed/>
    <w:rsid w:val="00E13D60"/>
    <w:pPr>
      <w:spacing w:after="120"/>
      <w:ind w:left="1132"/>
      <w:contextualSpacing/>
    </w:pPr>
  </w:style>
  <w:style w:type="paragraph" w:styleId="ListContinue3">
    <w:name w:val="List Continue 3"/>
    <w:basedOn w:val="Normal"/>
    <w:uiPriority w:val="99"/>
    <w:semiHidden/>
    <w:unhideWhenUsed/>
    <w:rsid w:val="00E13D60"/>
    <w:pPr>
      <w:spacing w:after="120"/>
      <w:ind w:left="849"/>
      <w:contextualSpacing/>
    </w:pPr>
  </w:style>
  <w:style w:type="paragraph" w:styleId="ListContinue2">
    <w:name w:val="List Continue 2"/>
    <w:basedOn w:val="Normal"/>
    <w:uiPriority w:val="99"/>
    <w:semiHidden/>
    <w:unhideWhenUsed/>
    <w:rsid w:val="00E13D60"/>
    <w:pPr>
      <w:spacing w:after="120"/>
      <w:ind w:left="566"/>
      <w:contextualSpacing/>
    </w:pPr>
  </w:style>
  <w:style w:type="paragraph" w:styleId="ListContinue">
    <w:name w:val="List Continue"/>
    <w:basedOn w:val="Normal"/>
    <w:uiPriority w:val="99"/>
    <w:semiHidden/>
    <w:unhideWhenUsed/>
    <w:rsid w:val="00E13D60"/>
    <w:pPr>
      <w:spacing w:after="120"/>
      <w:ind w:left="283"/>
      <w:contextualSpacing/>
    </w:pPr>
  </w:style>
  <w:style w:type="paragraph" w:styleId="Signature">
    <w:name w:val="Signature"/>
    <w:basedOn w:val="Normal"/>
    <w:link w:val="SignatureChar"/>
    <w:uiPriority w:val="99"/>
    <w:semiHidden/>
    <w:unhideWhenUsed/>
    <w:rsid w:val="00E13D60"/>
    <w:pPr>
      <w:ind w:left="4252"/>
    </w:pPr>
  </w:style>
  <w:style w:type="character" w:customStyle="1" w:styleId="SignatureChar">
    <w:name w:val="Signature Char"/>
    <w:basedOn w:val="DefaultParagraphFont"/>
    <w:link w:val="Signature"/>
    <w:uiPriority w:val="99"/>
    <w:semiHidden/>
    <w:rsid w:val="00E13D60"/>
    <w:rPr>
      <w:rFonts w:ascii="Times New Roman" w:eastAsia="Times New Roman" w:hAnsi="Times New Roman" w:cs="Times New Roman"/>
      <w:sz w:val="24"/>
      <w:szCs w:val="24"/>
      <w:lang w:eastAsia="ru-RU"/>
    </w:rPr>
  </w:style>
  <w:style w:type="paragraph" w:styleId="Closing">
    <w:name w:val="Closing"/>
    <w:basedOn w:val="Normal"/>
    <w:link w:val="ClosingChar"/>
    <w:uiPriority w:val="99"/>
    <w:semiHidden/>
    <w:unhideWhenUsed/>
    <w:rsid w:val="00E13D60"/>
    <w:pPr>
      <w:ind w:left="4252"/>
    </w:pPr>
  </w:style>
  <w:style w:type="character" w:customStyle="1" w:styleId="ClosingChar">
    <w:name w:val="Closing Char"/>
    <w:basedOn w:val="DefaultParagraphFont"/>
    <w:link w:val="Closing"/>
    <w:uiPriority w:val="99"/>
    <w:semiHidden/>
    <w:rsid w:val="00E13D60"/>
    <w:rPr>
      <w:rFonts w:ascii="Times New Roman" w:eastAsia="Times New Roman" w:hAnsi="Times New Roman" w:cs="Times New Roman"/>
      <w:sz w:val="24"/>
      <w:szCs w:val="24"/>
      <w:lang w:eastAsia="ru-RU"/>
    </w:rPr>
  </w:style>
  <w:style w:type="paragraph" w:styleId="Title">
    <w:name w:val="Title"/>
    <w:basedOn w:val="Normal"/>
    <w:next w:val="Normal"/>
    <w:link w:val="TitleChar"/>
    <w:uiPriority w:val="10"/>
    <w:qFormat/>
    <w:rsid w:val="00E13D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D60"/>
    <w:rPr>
      <w:rFonts w:asciiTheme="majorHAnsi" w:eastAsiaTheme="majorEastAsia" w:hAnsiTheme="majorHAnsi" w:cstheme="majorBidi"/>
      <w:spacing w:val="-10"/>
      <w:kern w:val="28"/>
      <w:sz w:val="56"/>
      <w:szCs w:val="56"/>
      <w:lang w:eastAsia="ru-RU"/>
    </w:rPr>
  </w:style>
  <w:style w:type="paragraph" w:styleId="ListNumber5">
    <w:name w:val="List Number 5"/>
    <w:basedOn w:val="Normal"/>
    <w:uiPriority w:val="99"/>
    <w:semiHidden/>
    <w:unhideWhenUsed/>
    <w:rsid w:val="00E13D60"/>
    <w:pPr>
      <w:numPr>
        <w:numId w:val="7"/>
      </w:numPr>
      <w:contextualSpacing/>
    </w:pPr>
  </w:style>
  <w:style w:type="paragraph" w:styleId="ListNumber4">
    <w:name w:val="List Number 4"/>
    <w:basedOn w:val="Normal"/>
    <w:uiPriority w:val="99"/>
    <w:semiHidden/>
    <w:unhideWhenUsed/>
    <w:rsid w:val="00E13D60"/>
    <w:pPr>
      <w:numPr>
        <w:numId w:val="8"/>
      </w:numPr>
      <w:contextualSpacing/>
    </w:pPr>
  </w:style>
  <w:style w:type="paragraph" w:styleId="ListNumber3">
    <w:name w:val="List Number 3"/>
    <w:basedOn w:val="Normal"/>
    <w:uiPriority w:val="99"/>
    <w:semiHidden/>
    <w:unhideWhenUsed/>
    <w:rsid w:val="00E13D60"/>
    <w:pPr>
      <w:numPr>
        <w:numId w:val="9"/>
      </w:numPr>
      <w:contextualSpacing/>
    </w:pPr>
  </w:style>
  <w:style w:type="paragraph" w:styleId="ListNumber2">
    <w:name w:val="List Number 2"/>
    <w:basedOn w:val="Normal"/>
    <w:uiPriority w:val="99"/>
    <w:semiHidden/>
    <w:unhideWhenUsed/>
    <w:rsid w:val="00E13D60"/>
    <w:pPr>
      <w:numPr>
        <w:numId w:val="10"/>
      </w:numPr>
      <w:contextualSpacing/>
    </w:pPr>
  </w:style>
  <w:style w:type="paragraph" w:styleId="ListBullet5">
    <w:name w:val="List Bullet 5"/>
    <w:basedOn w:val="Normal"/>
    <w:uiPriority w:val="99"/>
    <w:semiHidden/>
    <w:unhideWhenUsed/>
    <w:rsid w:val="00E13D60"/>
    <w:pPr>
      <w:numPr>
        <w:numId w:val="11"/>
      </w:numPr>
      <w:contextualSpacing/>
    </w:pPr>
  </w:style>
  <w:style w:type="paragraph" w:styleId="ListBullet4">
    <w:name w:val="List Bullet 4"/>
    <w:basedOn w:val="Normal"/>
    <w:uiPriority w:val="99"/>
    <w:semiHidden/>
    <w:unhideWhenUsed/>
    <w:rsid w:val="00E13D60"/>
    <w:pPr>
      <w:numPr>
        <w:numId w:val="12"/>
      </w:numPr>
      <w:contextualSpacing/>
    </w:pPr>
  </w:style>
  <w:style w:type="paragraph" w:styleId="ListBullet3">
    <w:name w:val="List Bullet 3"/>
    <w:basedOn w:val="Normal"/>
    <w:uiPriority w:val="99"/>
    <w:semiHidden/>
    <w:unhideWhenUsed/>
    <w:rsid w:val="00E13D60"/>
    <w:pPr>
      <w:numPr>
        <w:numId w:val="13"/>
      </w:numPr>
      <w:contextualSpacing/>
    </w:pPr>
  </w:style>
  <w:style w:type="paragraph" w:styleId="ListBullet2">
    <w:name w:val="List Bullet 2"/>
    <w:basedOn w:val="Normal"/>
    <w:uiPriority w:val="99"/>
    <w:semiHidden/>
    <w:unhideWhenUsed/>
    <w:rsid w:val="00E13D60"/>
    <w:pPr>
      <w:numPr>
        <w:numId w:val="14"/>
      </w:numPr>
      <w:contextualSpacing/>
    </w:pPr>
  </w:style>
  <w:style w:type="paragraph" w:styleId="List5">
    <w:name w:val="List 5"/>
    <w:basedOn w:val="Normal"/>
    <w:uiPriority w:val="99"/>
    <w:semiHidden/>
    <w:unhideWhenUsed/>
    <w:rsid w:val="00E13D60"/>
    <w:pPr>
      <w:ind w:left="1415" w:hanging="283"/>
      <w:contextualSpacing/>
    </w:pPr>
  </w:style>
  <w:style w:type="paragraph" w:styleId="List4">
    <w:name w:val="List 4"/>
    <w:basedOn w:val="Normal"/>
    <w:uiPriority w:val="99"/>
    <w:semiHidden/>
    <w:unhideWhenUsed/>
    <w:rsid w:val="00E13D60"/>
    <w:pPr>
      <w:ind w:left="1132" w:hanging="283"/>
      <w:contextualSpacing/>
    </w:pPr>
  </w:style>
  <w:style w:type="paragraph" w:styleId="List3">
    <w:name w:val="List 3"/>
    <w:basedOn w:val="Normal"/>
    <w:uiPriority w:val="99"/>
    <w:semiHidden/>
    <w:unhideWhenUsed/>
    <w:rsid w:val="00E13D60"/>
    <w:pPr>
      <w:ind w:left="849" w:hanging="283"/>
      <w:contextualSpacing/>
    </w:pPr>
  </w:style>
  <w:style w:type="paragraph" w:styleId="List2">
    <w:name w:val="List 2"/>
    <w:basedOn w:val="Normal"/>
    <w:uiPriority w:val="99"/>
    <w:semiHidden/>
    <w:unhideWhenUsed/>
    <w:rsid w:val="00E13D60"/>
    <w:pPr>
      <w:ind w:left="566" w:hanging="283"/>
      <w:contextualSpacing/>
    </w:pPr>
  </w:style>
  <w:style w:type="paragraph" w:styleId="ListNumber">
    <w:name w:val="List Number"/>
    <w:basedOn w:val="Normal"/>
    <w:uiPriority w:val="99"/>
    <w:semiHidden/>
    <w:unhideWhenUsed/>
    <w:rsid w:val="00E13D60"/>
    <w:pPr>
      <w:numPr>
        <w:numId w:val="15"/>
      </w:numPr>
      <w:contextualSpacing/>
    </w:pPr>
  </w:style>
  <w:style w:type="paragraph" w:styleId="List">
    <w:name w:val="List"/>
    <w:basedOn w:val="Normal"/>
    <w:uiPriority w:val="99"/>
    <w:semiHidden/>
    <w:unhideWhenUsed/>
    <w:rsid w:val="00E13D60"/>
    <w:pPr>
      <w:ind w:left="283" w:hanging="283"/>
      <w:contextualSpacing/>
    </w:pPr>
  </w:style>
  <w:style w:type="paragraph" w:styleId="TOAHeading">
    <w:name w:val="toa heading"/>
    <w:basedOn w:val="Normal"/>
    <w:next w:val="Normal"/>
    <w:uiPriority w:val="99"/>
    <w:semiHidden/>
    <w:unhideWhenUsed/>
    <w:rsid w:val="00E13D60"/>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E13D6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MacroTextChar">
    <w:name w:val="Macro Text Char"/>
    <w:basedOn w:val="DefaultParagraphFont"/>
    <w:link w:val="MacroText"/>
    <w:uiPriority w:val="99"/>
    <w:semiHidden/>
    <w:rsid w:val="00E13D60"/>
    <w:rPr>
      <w:rFonts w:ascii="Consolas" w:eastAsia="Times New Roman" w:hAnsi="Consolas" w:cs="Times New Roman"/>
      <w:sz w:val="20"/>
      <w:szCs w:val="20"/>
      <w:lang w:eastAsia="ru-RU"/>
    </w:rPr>
  </w:style>
  <w:style w:type="paragraph" w:styleId="TableofAuthorities">
    <w:name w:val="table of authorities"/>
    <w:basedOn w:val="Normal"/>
    <w:next w:val="Normal"/>
    <w:uiPriority w:val="99"/>
    <w:semiHidden/>
    <w:unhideWhenUsed/>
    <w:rsid w:val="00E13D60"/>
    <w:pPr>
      <w:ind w:left="240" w:hanging="240"/>
    </w:pPr>
  </w:style>
  <w:style w:type="paragraph" w:styleId="EndnoteText">
    <w:name w:val="endnote text"/>
    <w:basedOn w:val="Normal"/>
    <w:link w:val="EndnoteTextChar"/>
    <w:uiPriority w:val="99"/>
    <w:semiHidden/>
    <w:unhideWhenUsed/>
    <w:rsid w:val="00E13D60"/>
    <w:rPr>
      <w:sz w:val="20"/>
      <w:szCs w:val="20"/>
    </w:rPr>
  </w:style>
  <w:style w:type="character" w:customStyle="1" w:styleId="EndnoteTextChar">
    <w:name w:val="Endnote Text Char"/>
    <w:basedOn w:val="DefaultParagraphFont"/>
    <w:link w:val="EndnoteText"/>
    <w:uiPriority w:val="99"/>
    <w:semiHidden/>
    <w:rsid w:val="00E13D60"/>
    <w:rPr>
      <w:rFonts w:ascii="Times New Roman" w:eastAsia="Times New Roman" w:hAnsi="Times New Roman" w:cs="Times New Roman"/>
      <w:sz w:val="20"/>
      <w:szCs w:val="20"/>
      <w:lang w:eastAsia="ru-RU"/>
    </w:rPr>
  </w:style>
  <w:style w:type="character" w:styleId="EndnoteReference">
    <w:name w:val="endnote reference"/>
    <w:basedOn w:val="DefaultParagraphFont"/>
    <w:uiPriority w:val="99"/>
    <w:semiHidden/>
    <w:unhideWhenUsed/>
    <w:rsid w:val="00E13D60"/>
    <w:rPr>
      <w:vertAlign w:val="superscript"/>
    </w:rPr>
  </w:style>
  <w:style w:type="character" w:styleId="LineNumber">
    <w:name w:val="line number"/>
    <w:basedOn w:val="DefaultParagraphFont"/>
    <w:uiPriority w:val="99"/>
    <w:semiHidden/>
    <w:unhideWhenUsed/>
    <w:rsid w:val="00E13D60"/>
  </w:style>
  <w:style w:type="paragraph" w:styleId="EnvelopeReturn">
    <w:name w:val="envelope return"/>
    <w:basedOn w:val="Normal"/>
    <w:uiPriority w:val="99"/>
    <w:semiHidden/>
    <w:unhideWhenUsed/>
    <w:rsid w:val="00E13D60"/>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E13D60"/>
    <w:pPr>
      <w:framePr w:w="7920" w:h="1980" w:hRule="exact" w:hSpace="180" w:wrap="auto" w:hAnchor="page" w:xAlign="center" w:yAlign="bottom"/>
      <w:ind w:left="2880"/>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E13D60"/>
  </w:style>
  <w:style w:type="paragraph" w:styleId="Caption">
    <w:name w:val="caption"/>
    <w:basedOn w:val="Normal"/>
    <w:next w:val="Normal"/>
    <w:uiPriority w:val="35"/>
    <w:semiHidden/>
    <w:unhideWhenUsed/>
    <w:qFormat/>
    <w:rsid w:val="00E13D60"/>
    <w:pPr>
      <w:spacing w:after="200"/>
    </w:pPr>
    <w:rPr>
      <w:i/>
      <w:iCs/>
      <w:color w:val="44546A" w:themeColor="text2"/>
      <w:sz w:val="18"/>
      <w:szCs w:val="18"/>
    </w:rPr>
  </w:style>
  <w:style w:type="paragraph" w:styleId="Index1">
    <w:name w:val="index 1"/>
    <w:basedOn w:val="Normal"/>
    <w:next w:val="Normal"/>
    <w:autoRedefine/>
    <w:uiPriority w:val="99"/>
    <w:semiHidden/>
    <w:unhideWhenUsed/>
    <w:rsid w:val="00E13D60"/>
    <w:pPr>
      <w:ind w:left="240" w:hanging="240"/>
    </w:pPr>
  </w:style>
  <w:style w:type="paragraph" w:styleId="IndexHeading">
    <w:name w:val="index heading"/>
    <w:basedOn w:val="Normal"/>
    <w:next w:val="Index1"/>
    <w:uiPriority w:val="99"/>
    <w:semiHidden/>
    <w:unhideWhenUsed/>
    <w:rsid w:val="00E13D60"/>
    <w:rPr>
      <w:rFonts w:asciiTheme="majorHAnsi" w:eastAsiaTheme="majorEastAsia" w:hAnsiTheme="majorHAnsi" w:cstheme="majorBidi"/>
      <w:b/>
      <w:bCs/>
    </w:rPr>
  </w:style>
  <w:style w:type="paragraph" w:styleId="NormalIndent">
    <w:name w:val="Normal Indent"/>
    <w:basedOn w:val="Normal"/>
    <w:uiPriority w:val="99"/>
    <w:semiHidden/>
    <w:unhideWhenUsed/>
    <w:rsid w:val="00E13D60"/>
    <w:pPr>
      <w:ind w:left="720"/>
    </w:pPr>
  </w:style>
  <w:style w:type="paragraph" w:styleId="TOC9">
    <w:name w:val="toc 9"/>
    <w:basedOn w:val="Normal"/>
    <w:next w:val="Normal"/>
    <w:autoRedefine/>
    <w:uiPriority w:val="39"/>
    <w:semiHidden/>
    <w:unhideWhenUsed/>
    <w:rsid w:val="00E13D60"/>
    <w:pPr>
      <w:spacing w:after="100"/>
      <w:ind w:left="1920"/>
    </w:pPr>
  </w:style>
  <w:style w:type="paragraph" w:styleId="TOC8">
    <w:name w:val="toc 8"/>
    <w:basedOn w:val="Normal"/>
    <w:next w:val="Normal"/>
    <w:autoRedefine/>
    <w:uiPriority w:val="39"/>
    <w:semiHidden/>
    <w:unhideWhenUsed/>
    <w:rsid w:val="00E13D60"/>
    <w:pPr>
      <w:spacing w:after="100"/>
      <w:ind w:left="1680"/>
    </w:pPr>
  </w:style>
  <w:style w:type="paragraph" w:styleId="TOC7">
    <w:name w:val="toc 7"/>
    <w:basedOn w:val="Normal"/>
    <w:next w:val="Normal"/>
    <w:autoRedefine/>
    <w:uiPriority w:val="39"/>
    <w:semiHidden/>
    <w:unhideWhenUsed/>
    <w:rsid w:val="00E13D60"/>
    <w:pPr>
      <w:spacing w:after="100"/>
      <w:ind w:left="1440"/>
    </w:pPr>
  </w:style>
  <w:style w:type="paragraph" w:styleId="TOC6">
    <w:name w:val="toc 6"/>
    <w:basedOn w:val="Normal"/>
    <w:next w:val="Normal"/>
    <w:autoRedefine/>
    <w:uiPriority w:val="39"/>
    <w:semiHidden/>
    <w:unhideWhenUsed/>
    <w:rsid w:val="00E13D60"/>
    <w:pPr>
      <w:spacing w:after="100"/>
      <w:ind w:left="1200"/>
    </w:pPr>
  </w:style>
  <w:style w:type="paragraph" w:styleId="TOC5">
    <w:name w:val="toc 5"/>
    <w:basedOn w:val="Normal"/>
    <w:next w:val="Normal"/>
    <w:autoRedefine/>
    <w:uiPriority w:val="39"/>
    <w:semiHidden/>
    <w:unhideWhenUsed/>
    <w:rsid w:val="00E13D60"/>
    <w:pPr>
      <w:spacing w:after="100"/>
      <w:ind w:left="960"/>
    </w:pPr>
  </w:style>
  <w:style w:type="paragraph" w:styleId="TOC4">
    <w:name w:val="toc 4"/>
    <w:basedOn w:val="Normal"/>
    <w:next w:val="Normal"/>
    <w:autoRedefine/>
    <w:uiPriority w:val="39"/>
    <w:semiHidden/>
    <w:unhideWhenUsed/>
    <w:rsid w:val="00E13D60"/>
    <w:pPr>
      <w:spacing w:after="100"/>
      <w:ind w:left="720"/>
    </w:pPr>
  </w:style>
  <w:style w:type="paragraph" w:styleId="TOC3">
    <w:name w:val="toc 3"/>
    <w:basedOn w:val="Normal"/>
    <w:next w:val="Normal"/>
    <w:autoRedefine/>
    <w:uiPriority w:val="39"/>
    <w:semiHidden/>
    <w:unhideWhenUsed/>
    <w:rsid w:val="00E13D60"/>
    <w:pPr>
      <w:spacing w:after="100"/>
      <w:ind w:left="480"/>
    </w:pPr>
  </w:style>
  <w:style w:type="paragraph" w:styleId="TOC2">
    <w:name w:val="toc 2"/>
    <w:basedOn w:val="Normal"/>
    <w:next w:val="Normal"/>
    <w:autoRedefine/>
    <w:uiPriority w:val="39"/>
    <w:semiHidden/>
    <w:unhideWhenUsed/>
    <w:rsid w:val="00E13D60"/>
    <w:pPr>
      <w:spacing w:after="100"/>
      <w:ind w:left="240"/>
    </w:pPr>
  </w:style>
  <w:style w:type="paragraph" w:styleId="TOC1">
    <w:name w:val="toc 1"/>
    <w:basedOn w:val="Normal"/>
    <w:next w:val="Normal"/>
    <w:autoRedefine/>
    <w:uiPriority w:val="39"/>
    <w:semiHidden/>
    <w:unhideWhenUsed/>
    <w:rsid w:val="00E13D60"/>
    <w:pPr>
      <w:spacing w:after="100"/>
    </w:pPr>
  </w:style>
  <w:style w:type="paragraph" w:styleId="Index9">
    <w:name w:val="index 9"/>
    <w:basedOn w:val="Normal"/>
    <w:next w:val="Normal"/>
    <w:autoRedefine/>
    <w:uiPriority w:val="99"/>
    <w:semiHidden/>
    <w:unhideWhenUsed/>
    <w:rsid w:val="00E13D60"/>
    <w:pPr>
      <w:ind w:left="2160" w:hanging="240"/>
    </w:pPr>
  </w:style>
  <w:style w:type="paragraph" w:styleId="Index8">
    <w:name w:val="index 8"/>
    <w:basedOn w:val="Normal"/>
    <w:next w:val="Normal"/>
    <w:autoRedefine/>
    <w:uiPriority w:val="99"/>
    <w:semiHidden/>
    <w:unhideWhenUsed/>
    <w:rsid w:val="00E13D60"/>
    <w:pPr>
      <w:ind w:left="1920" w:hanging="240"/>
    </w:pPr>
  </w:style>
  <w:style w:type="paragraph" w:styleId="Index7">
    <w:name w:val="index 7"/>
    <w:basedOn w:val="Normal"/>
    <w:next w:val="Normal"/>
    <w:autoRedefine/>
    <w:uiPriority w:val="99"/>
    <w:semiHidden/>
    <w:unhideWhenUsed/>
    <w:rsid w:val="00E13D60"/>
    <w:pPr>
      <w:ind w:left="1680" w:hanging="240"/>
    </w:pPr>
  </w:style>
  <w:style w:type="paragraph" w:styleId="Index6">
    <w:name w:val="index 6"/>
    <w:basedOn w:val="Normal"/>
    <w:next w:val="Normal"/>
    <w:autoRedefine/>
    <w:uiPriority w:val="99"/>
    <w:semiHidden/>
    <w:unhideWhenUsed/>
    <w:rsid w:val="00E13D60"/>
    <w:pPr>
      <w:ind w:left="1440" w:hanging="240"/>
    </w:pPr>
  </w:style>
  <w:style w:type="paragraph" w:styleId="Index5">
    <w:name w:val="index 5"/>
    <w:basedOn w:val="Normal"/>
    <w:next w:val="Normal"/>
    <w:autoRedefine/>
    <w:uiPriority w:val="99"/>
    <w:semiHidden/>
    <w:unhideWhenUsed/>
    <w:rsid w:val="00E13D60"/>
    <w:pPr>
      <w:ind w:left="1200" w:hanging="240"/>
    </w:pPr>
  </w:style>
  <w:style w:type="paragraph" w:styleId="Index4">
    <w:name w:val="index 4"/>
    <w:basedOn w:val="Normal"/>
    <w:next w:val="Normal"/>
    <w:autoRedefine/>
    <w:uiPriority w:val="99"/>
    <w:semiHidden/>
    <w:unhideWhenUsed/>
    <w:rsid w:val="00E13D60"/>
    <w:pPr>
      <w:ind w:left="960" w:hanging="240"/>
    </w:pPr>
  </w:style>
  <w:style w:type="paragraph" w:styleId="Index3">
    <w:name w:val="index 3"/>
    <w:basedOn w:val="Normal"/>
    <w:next w:val="Normal"/>
    <w:autoRedefine/>
    <w:uiPriority w:val="99"/>
    <w:semiHidden/>
    <w:unhideWhenUsed/>
    <w:rsid w:val="00E13D60"/>
    <w:pPr>
      <w:ind w:left="720" w:hanging="240"/>
    </w:pPr>
  </w:style>
  <w:style w:type="paragraph" w:styleId="Index2">
    <w:name w:val="index 2"/>
    <w:basedOn w:val="Normal"/>
    <w:next w:val="Normal"/>
    <w:autoRedefine/>
    <w:uiPriority w:val="99"/>
    <w:semiHidden/>
    <w:unhideWhenUsed/>
    <w:rsid w:val="00E13D60"/>
    <w:pPr>
      <w:ind w:left="480" w:hanging="240"/>
    </w:pPr>
  </w:style>
  <w:style w:type="character" w:customStyle="1" w:styleId="Heading9Char">
    <w:name w:val="Heading 9 Char"/>
    <w:basedOn w:val="DefaultParagraphFont"/>
    <w:link w:val="Heading9"/>
    <w:uiPriority w:val="9"/>
    <w:semiHidden/>
    <w:rsid w:val="00E13D60"/>
    <w:rPr>
      <w:rFonts w:asciiTheme="majorHAnsi" w:eastAsiaTheme="majorEastAsia" w:hAnsiTheme="majorHAnsi" w:cstheme="majorBidi"/>
      <w:i/>
      <w:iCs/>
      <w:color w:val="272727" w:themeColor="text1" w:themeTint="D8"/>
      <w:sz w:val="21"/>
      <w:szCs w:val="21"/>
      <w:lang w:eastAsia="ru-RU"/>
    </w:rPr>
  </w:style>
  <w:style w:type="character" w:customStyle="1" w:styleId="Heading8Char">
    <w:name w:val="Heading 8 Char"/>
    <w:basedOn w:val="DefaultParagraphFont"/>
    <w:link w:val="Heading8"/>
    <w:uiPriority w:val="9"/>
    <w:semiHidden/>
    <w:rsid w:val="00E13D60"/>
    <w:rPr>
      <w:rFonts w:asciiTheme="majorHAnsi" w:eastAsiaTheme="majorEastAsia" w:hAnsiTheme="majorHAnsi" w:cstheme="majorBidi"/>
      <w:color w:val="272727" w:themeColor="text1" w:themeTint="D8"/>
      <w:sz w:val="21"/>
      <w:szCs w:val="21"/>
      <w:lang w:eastAsia="ru-RU"/>
    </w:rPr>
  </w:style>
  <w:style w:type="character" w:customStyle="1" w:styleId="Heading7Char">
    <w:name w:val="Heading 7 Char"/>
    <w:basedOn w:val="DefaultParagraphFont"/>
    <w:link w:val="Heading7"/>
    <w:uiPriority w:val="9"/>
    <w:semiHidden/>
    <w:rsid w:val="00E13D60"/>
    <w:rPr>
      <w:rFonts w:asciiTheme="majorHAnsi" w:eastAsiaTheme="majorEastAsia" w:hAnsiTheme="majorHAnsi" w:cstheme="majorBidi"/>
      <w:i/>
      <w:iCs/>
      <w:color w:val="1F4D78" w:themeColor="accent1" w:themeShade="7F"/>
      <w:sz w:val="24"/>
      <w:szCs w:val="24"/>
      <w:lang w:eastAsia="ru-RU"/>
    </w:rPr>
  </w:style>
  <w:style w:type="character" w:customStyle="1" w:styleId="Heading6Char">
    <w:name w:val="Heading 6 Char"/>
    <w:basedOn w:val="DefaultParagraphFont"/>
    <w:link w:val="Heading6"/>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5Char">
    <w:name w:val="Heading 5 Char"/>
    <w:basedOn w:val="DefaultParagraphFont"/>
    <w:link w:val="Heading5"/>
    <w:uiPriority w:val="9"/>
    <w:semiHidden/>
    <w:rsid w:val="00E13D60"/>
    <w:rPr>
      <w:rFonts w:asciiTheme="majorHAnsi" w:eastAsiaTheme="majorEastAsia" w:hAnsiTheme="majorHAnsi" w:cstheme="majorBidi"/>
      <w:color w:val="2E74B5" w:themeColor="accent1" w:themeShade="BF"/>
      <w:sz w:val="24"/>
      <w:szCs w:val="24"/>
      <w:lang w:eastAsia="ru-RU"/>
    </w:rPr>
  </w:style>
  <w:style w:type="character" w:customStyle="1" w:styleId="Heading4Char">
    <w:name w:val="Heading 4 Char"/>
    <w:basedOn w:val="DefaultParagraphFont"/>
    <w:link w:val="Heading4"/>
    <w:uiPriority w:val="9"/>
    <w:semiHidden/>
    <w:rsid w:val="00E13D60"/>
    <w:rPr>
      <w:rFonts w:asciiTheme="majorHAnsi" w:eastAsiaTheme="majorEastAsia" w:hAnsiTheme="majorHAnsi" w:cstheme="majorBidi"/>
      <w:i/>
      <w:iCs/>
      <w:color w:val="2E74B5" w:themeColor="accent1" w:themeShade="BF"/>
      <w:sz w:val="24"/>
      <w:szCs w:val="24"/>
      <w:lang w:eastAsia="ru-RU"/>
    </w:rPr>
  </w:style>
  <w:style w:type="character" w:customStyle="1" w:styleId="Heading3Char">
    <w:name w:val="Heading 3 Char"/>
    <w:basedOn w:val="DefaultParagraphFont"/>
    <w:link w:val="Heading3"/>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2Char">
    <w:name w:val="Heading 2 Char"/>
    <w:basedOn w:val="DefaultParagraphFont"/>
    <w:link w:val="Heading2"/>
    <w:uiPriority w:val="9"/>
    <w:semiHidden/>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Entry">
    <w:name w:val="Citavi Bibliography Entry"/>
    <w:basedOn w:val="Normal"/>
    <w:link w:val="CitaviBibliographyEntryChar"/>
    <w:rsid w:val="00E13D60"/>
    <w:pPr>
      <w:spacing w:after="120"/>
    </w:pPr>
  </w:style>
  <w:style w:type="character" w:customStyle="1" w:styleId="CitaviBibliographyEntryChar">
    <w:name w:val="Citavi Bibliography Entry Char"/>
    <w:basedOn w:val="DefaultParagraphFont"/>
    <w:link w:val="CitaviBibliographyEntry"/>
    <w:rsid w:val="00E13D60"/>
    <w:rPr>
      <w:rFonts w:ascii="Times New Roman" w:eastAsia="Times New Roman" w:hAnsi="Times New Roman" w:cs="Times New Roman"/>
      <w:sz w:val="24"/>
      <w:szCs w:val="24"/>
      <w:lang w:eastAsia="ru-RU"/>
    </w:rPr>
  </w:style>
  <w:style w:type="paragraph" w:customStyle="1" w:styleId="CitaviBibliographyHeading">
    <w:name w:val="Citavi Bibliography Heading"/>
    <w:basedOn w:val="Heading1"/>
    <w:link w:val="CitaviBibliographyHeadingChar"/>
    <w:rsid w:val="00E13D60"/>
  </w:style>
  <w:style w:type="character" w:customStyle="1" w:styleId="CitaviBibliographyHeadingChar">
    <w:name w:val="Citavi Bibliography Heading Char"/>
    <w:basedOn w:val="DefaultParagraphFont"/>
    <w:link w:val="CitaviBibliographyHeading"/>
    <w:rsid w:val="00E13D60"/>
    <w:rPr>
      <w:rFonts w:asciiTheme="majorHAnsi" w:eastAsiaTheme="majorEastAsia" w:hAnsiTheme="majorHAnsi" w:cstheme="majorBidi"/>
      <w:color w:val="2E74B5" w:themeColor="accent1" w:themeShade="BF"/>
      <w:sz w:val="32"/>
      <w:szCs w:val="32"/>
      <w:lang w:eastAsia="ru-RU"/>
    </w:rPr>
  </w:style>
  <w:style w:type="paragraph" w:customStyle="1" w:styleId="CitaviBibliographySubheading1">
    <w:name w:val="Citavi Bibliography Subheading 1"/>
    <w:basedOn w:val="Heading2"/>
    <w:link w:val="CitaviBibliographySubheading1Char"/>
    <w:rsid w:val="00E13D60"/>
    <w:pPr>
      <w:widowControl w:val="0"/>
      <w:spacing w:line="276" w:lineRule="auto"/>
      <w:ind w:firstLine="720"/>
      <w:contextualSpacing/>
      <w:jc w:val="both"/>
      <w:outlineLvl w:val="9"/>
    </w:pPr>
  </w:style>
  <w:style w:type="character" w:customStyle="1" w:styleId="CitaviBibliographySubheading1Char">
    <w:name w:val="Citavi Bibliography Subheading 1 Char"/>
    <w:basedOn w:val="DefaultParagraphFont"/>
    <w:link w:val="CitaviBibliographySubheading1"/>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Subheading2">
    <w:name w:val="Citavi Bibliography Subheading 2"/>
    <w:basedOn w:val="Heading3"/>
    <w:link w:val="CitaviBibliographySubheading2Char"/>
    <w:rsid w:val="00E13D60"/>
    <w:pPr>
      <w:widowControl w:val="0"/>
      <w:spacing w:line="276" w:lineRule="auto"/>
      <w:ind w:firstLine="720"/>
      <w:contextualSpacing/>
      <w:jc w:val="both"/>
      <w:outlineLvl w:val="9"/>
    </w:pPr>
  </w:style>
  <w:style w:type="character" w:customStyle="1" w:styleId="CitaviBibliographySubheading2Char">
    <w:name w:val="Citavi Bibliography Subheading 2 Char"/>
    <w:basedOn w:val="DefaultParagraphFont"/>
    <w:link w:val="CitaviBibliographySubheading2"/>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3">
    <w:name w:val="Citavi Bibliography Subheading 3"/>
    <w:basedOn w:val="Heading4"/>
    <w:link w:val="CitaviBibliographySubheading3Char"/>
    <w:rsid w:val="00E13D60"/>
    <w:pPr>
      <w:widowControl w:val="0"/>
      <w:spacing w:line="276" w:lineRule="auto"/>
      <w:ind w:firstLine="720"/>
      <w:contextualSpacing/>
      <w:jc w:val="both"/>
      <w:outlineLvl w:val="9"/>
    </w:pPr>
  </w:style>
  <w:style w:type="character" w:customStyle="1" w:styleId="CitaviBibliographySubheading3Char">
    <w:name w:val="Citavi Bibliography Subheading 3 Char"/>
    <w:basedOn w:val="DefaultParagraphFont"/>
    <w:link w:val="CitaviBibliographySubheading3"/>
    <w:rsid w:val="00E13D60"/>
    <w:rPr>
      <w:rFonts w:asciiTheme="majorHAnsi" w:eastAsiaTheme="majorEastAsia" w:hAnsiTheme="majorHAnsi" w:cstheme="majorBidi"/>
      <w:i/>
      <w:iCs/>
      <w:color w:val="2E74B5" w:themeColor="accent1" w:themeShade="BF"/>
      <w:sz w:val="24"/>
      <w:szCs w:val="24"/>
      <w:lang w:eastAsia="ru-RU"/>
    </w:rPr>
  </w:style>
  <w:style w:type="paragraph" w:customStyle="1" w:styleId="CitaviBibliographySubheading4">
    <w:name w:val="Citavi Bibliography Subheading 4"/>
    <w:basedOn w:val="Heading5"/>
    <w:link w:val="CitaviBibliographySubheading4Char"/>
    <w:rsid w:val="00E13D60"/>
    <w:pPr>
      <w:widowControl w:val="0"/>
      <w:spacing w:line="276" w:lineRule="auto"/>
      <w:ind w:firstLine="720"/>
      <w:contextualSpacing/>
      <w:jc w:val="both"/>
      <w:outlineLvl w:val="9"/>
    </w:pPr>
  </w:style>
  <w:style w:type="character" w:customStyle="1" w:styleId="CitaviBibliographySubheading4Char">
    <w:name w:val="Citavi Bibliography Subheading 4 Char"/>
    <w:basedOn w:val="DefaultParagraphFont"/>
    <w:link w:val="CitaviBibliographySubheading4"/>
    <w:rsid w:val="00E13D60"/>
    <w:rPr>
      <w:rFonts w:asciiTheme="majorHAnsi" w:eastAsiaTheme="majorEastAsia" w:hAnsiTheme="majorHAnsi" w:cstheme="majorBidi"/>
      <w:color w:val="2E74B5" w:themeColor="accent1" w:themeShade="BF"/>
      <w:sz w:val="24"/>
      <w:szCs w:val="24"/>
      <w:lang w:eastAsia="ru-RU"/>
    </w:rPr>
  </w:style>
  <w:style w:type="paragraph" w:customStyle="1" w:styleId="CitaviBibliographySubheading5">
    <w:name w:val="Citavi Bibliography Subheading 5"/>
    <w:basedOn w:val="Heading6"/>
    <w:link w:val="CitaviBibliographySubheading5Char"/>
    <w:rsid w:val="00E13D60"/>
    <w:pPr>
      <w:widowControl w:val="0"/>
      <w:spacing w:line="276" w:lineRule="auto"/>
      <w:ind w:firstLine="720"/>
      <w:contextualSpacing/>
      <w:jc w:val="both"/>
      <w:outlineLvl w:val="9"/>
    </w:pPr>
  </w:style>
  <w:style w:type="character" w:customStyle="1" w:styleId="CitaviBibliographySubheading5Char">
    <w:name w:val="Citavi Bibliography Subheading 5 Char"/>
    <w:basedOn w:val="DefaultParagraphFont"/>
    <w:link w:val="CitaviBibliographySubheading5"/>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6">
    <w:name w:val="Citavi Bibliography Subheading 6"/>
    <w:basedOn w:val="Heading7"/>
    <w:link w:val="CitaviBibliographySubheading6Char"/>
    <w:rsid w:val="00E13D60"/>
    <w:pPr>
      <w:widowControl w:val="0"/>
      <w:spacing w:line="276" w:lineRule="auto"/>
      <w:ind w:firstLine="720"/>
      <w:contextualSpacing/>
      <w:jc w:val="both"/>
      <w:outlineLvl w:val="9"/>
    </w:pPr>
  </w:style>
  <w:style w:type="character" w:customStyle="1" w:styleId="CitaviBibliographySubheading6Char">
    <w:name w:val="Citavi Bibliography Subheading 6 Char"/>
    <w:basedOn w:val="DefaultParagraphFont"/>
    <w:link w:val="CitaviBibliographySubheading6"/>
    <w:rsid w:val="00E13D60"/>
    <w:rPr>
      <w:rFonts w:asciiTheme="majorHAnsi" w:eastAsiaTheme="majorEastAsia" w:hAnsiTheme="majorHAnsi" w:cstheme="majorBidi"/>
      <w:i/>
      <w:iCs/>
      <w:color w:val="1F4D78" w:themeColor="accent1" w:themeShade="7F"/>
      <w:sz w:val="24"/>
      <w:szCs w:val="24"/>
      <w:lang w:eastAsia="ru-RU"/>
    </w:rPr>
  </w:style>
  <w:style w:type="paragraph" w:customStyle="1" w:styleId="CitaviBibliographySubheading7">
    <w:name w:val="Citavi Bibliography Subheading 7"/>
    <w:basedOn w:val="Heading8"/>
    <w:link w:val="CitaviBibliographySubheading7Char"/>
    <w:rsid w:val="00E13D60"/>
    <w:pPr>
      <w:widowControl w:val="0"/>
      <w:spacing w:line="276" w:lineRule="auto"/>
      <w:ind w:firstLine="720"/>
      <w:contextualSpacing/>
      <w:jc w:val="both"/>
      <w:outlineLvl w:val="9"/>
    </w:pPr>
  </w:style>
  <w:style w:type="character" w:customStyle="1" w:styleId="CitaviBibliographySubheading7Char">
    <w:name w:val="Citavi Bibliography Subheading 7 Char"/>
    <w:basedOn w:val="DefaultParagraphFont"/>
    <w:link w:val="CitaviBibliographySubheading7"/>
    <w:rsid w:val="00E13D60"/>
    <w:rPr>
      <w:rFonts w:asciiTheme="majorHAnsi" w:eastAsiaTheme="majorEastAsia" w:hAnsiTheme="majorHAnsi" w:cstheme="majorBidi"/>
      <w:color w:val="272727" w:themeColor="text1" w:themeTint="D8"/>
      <w:sz w:val="21"/>
      <w:szCs w:val="21"/>
      <w:lang w:eastAsia="ru-RU"/>
    </w:rPr>
  </w:style>
  <w:style w:type="paragraph" w:customStyle="1" w:styleId="CitaviBibliographySubheading8">
    <w:name w:val="Citavi Bibliography Subheading 8"/>
    <w:basedOn w:val="Heading9"/>
    <w:link w:val="CitaviBibliographySubheading8Char"/>
    <w:rsid w:val="00E13D60"/>
    <w:pPr>
      <w:widowControl w:val="0"/>
      <w:spacing w:line="276" w:lineRule="auto"/>
      <w:ind w:firstLine="720"/>
      <w:contextualSpacing/>
      <w:jc w:val="both"/>
      <w:outlineLvl w:val="9"/>
    </w:pPr>
  </w:style>
  <w:style w:type="character" w:customStyle="1" w:styleId="CitaviBibliographySubheading8Char">
    <w:name w:val="Citavi Bibliography Subheading 8 Char"/>
    <w:basedOn w:val="DefaultParagraphFont"/>
    <w:link w:val="CitaviBibliographySubheading8"/>
    <w:rsid w:val="00E13D60"/>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928">
      <w:bodyDiv w:val="1"/>
      <w:marLeft w:val="0"/>
      <w:marRight w:val="0"/>
      <w:marTop w:val="0"/>
      <w:marBottom w:val="0"/>
      <w:divBdr>
        <w:top w:val="none" w:sz="0" w:space="0" w:color="auto"/>
        <w:left w:val="none" w:sz="0" w:space="0" w:color="auto"/>
        <w:bottom w:val="none" w:sz="0" w:space="0" w:color="auto"/>
        <w:right w:val="none" w:sz="0" w:space="0" w:color="auto"/>
      </w:divBdr>
    </w:div>
    <w:div w:id="40718677">
      <w:bodyDiv w:val="1"/>
      <w:marLeft w:val="0"/>
      <w:marRight w:val="0"/>
      <w:marTop w:val="0"/>
      <w:marBottom w:val="0"/>
      <w:divBdr>
        <w:top w:val="none" w:sz="0" w:space="0" w:color="auto"/>
        <w:left w:val="none" w:sz="0" w:space="0" w:color="auto"/>
        <w:bottom w:val="none" w:sz="0" w:space="0" w:color="auto"/>
        <w:right w:val="none" w:sz="0" w:space="0" w:color="auto"/>
      </w:divBdr>
    </w:div>
    <w:div w:id="75514717">
      <w:bodyDiv w:val="1"/>
      <w:marLeft w:val="0"/>
      <w:marRight w:val="0"/>
      <w:marTop w:val="0"/>
      <w:marBottom w:val="0"/>
      <w:divBdr>
        <w:top w:val="none" w:sz="0" w:space="0" w:color="auto"/>
        <w:left w:val="none" w:sz="0" w:space="0" w:color="auto"/>
        <w:bottom w:val="none" w:sz="0" w:space="0" w:color="auto"/>
        <w:right w:val="none" w:sz="0" w:space="0" w:color="auto"/>
      </w:divBdr>
    </w:div>
    <w:div w:id="150561405">
      <w:bodyDiv w:val="1"/>
      <w:marLeft w:val="0"/>
      <w:marRight w:val="0"/>
      <w:marTop w:val="0"/>
      <w:marBottom w:val="0"/>
      <w:divBdr>
        <w:top w:val="none" w:sz="0" w:space="0" w:color="auto"/>
        <w:left w:val="none" w:sz="0" w:space="0" w:color="auto"/>
        <w:bottom w:val="none" w:sz="0" w:space="0" w:color="auto"/>
        <w:right w:val="none" w:sz="0" w:space="0" w:color="auto"/>
      </w:divBdr>
    </w:div>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269751004">
      <w:bodyDiv w:val="1"/>
      <w:marLeft w:val="0"/>
      <w:marRight w:val="0"/>
      <w:marTop w:val="0"/>
      <w:marBottom w:val="0"/>
      <w:divBdr>
        <w:top w:val="none" w:sz="0" w:space="0" w:color="auto"/>
        <w:left w:val="none" w:sz="0" w:space="0" w:color="auto"/>
        <w:bottom w:val="none" w:sz="0" w:space="0" w:color="auto"/>
        <w:right w:val="none" w:sz="0" w:space="0" w:color="auto"/>
      </w:divBdr>
    </w:div>
    <w:div w:id="313993543">
      <w:bodyDiv w:val="1"/>
      <w:marLeft w:val="0"/>
      <w:marRight w:val="0"/>
      <w:marTop w:val="0"/>
      <w:marBottom w:val="0"/>
      <w:divBdr>
        <w:top w:val="none" w:sz="0" w:space="0" w:color="auto"/>
        <w:left w:val="none" w:sz="0" w:space="0" w:color="auto"/>
        <w:bottom w:val="none" w:sz="0" w:space="0" w:color="auto"/>
        <w:right w:val="none" w:sz="0" w:space="0" w:color="auto"/>
      </w:divBdr>
    </w:div>
    <w:div w:id="335040974">
      <w:bodyDiv w:val="1"/>
      <w:marLeft w:val="0"/>
      <w:marRight w:val="0"/>
      <w:marTop w:val="0"/>
      <w:marBottom w:val="0"/>
      <w:divBdr>
        <w:top w:val="none" w:sz="0" w:space="0" w:color="auto"/>
        <w:left w:val="none" w:sz="0" w:space="0" w:color="auto"/>
        <w:bottom w:val="none" w:sz="0" w:space="0" w:color="auto"/>
        <w:right w:val="none" w:sz="0" w:space="0" w:color="auto"/>
      </w:divBdr>
    </w:div>
    <w:div w:id="371152238">
      <w:bodyDiv w:val="1"/>
      <w:marLeft w:val="0"/>
      <w:marRight w:val="0"/>
      <w:marTop w:val="0"/>
      <w:marBottom w:val="0"/>
      <w:divBdr>
        <w:top w:val="none" w:sz="0" w:space="0" w:color="auto"/>
        <w:left w:val="none" w:sz="0" w:space="0" w:color="auto"/>
        <w:bottom w:val="none" w:sz="0" w:space="0" w:color="auto"/>
        <w:right w:val="none" w:sz="0" w:space="0" w:color="auto"/>
      </w:divBdr>
    </w:div>
    <w:div w:id="385761178">
      <w:bodyDiv w:val="1"/>
      <w:marLeft w:val="0"/>
      <w:marRight w:val="0"/>
      <w:marTop w:val="0"/>
      <w:marBottom w:val="0"/>
      <w:divBdr>
        <w:top w:val="none" w:sz="0" w:space="0" w:color="auto"/>
        <w:left w:val="none" w:sz="0" w:space="0" w:color="auto"/>
        <w:bottom w:val="none" w:sz="0" w:space="0" w:color="auto"/>
        <w:right w:val="none" w:sz="0" w:space="0" w:color="auto"/>
      </w:divBdr>
    </w:div>
    <w:div w:id="496772261">
      <w:bodyDiv w:val="1"/>
      <w:marLeft w:val="0"/>
      <w:marRight w:val="0"/>
      <w:marTop w:val="0"/>
      <w:marBottom w:val="0"/>
      <w:divBdr>
        <w:top w:val="none" w:sz="0" w:space="0" w:color="auto"/>
        <w:left w:val="none" w:sz="0" w:space="0" w:color="auto"/>
        <w:bottom w:val="none" w:sz="0" w:space="0" w:color="auto"/>
        <w:right w:val="none" w:sz="0" w:space="0" w:color="auto"/>
      </w:divBdr>
    </w:div>
    <w:div w:id="500048030">
      <w:bodyDiv w:val="1"/>
      <w:marLeft w:val="0"/>
      <w:marRight w:val="0"/>
      <w:marTop w:val="0"/>
      <w:marBottom w:val="0"/>
      <w:divBdr>
        <w:top w:val="none" w:sz="0" w:space="0" w:color="auto"/>
        <w:left w:val="none" w:sz="0" w:space="0" w:color="auto"/>
        <w:bottom w:val="none" w:sz="0" w:space="0" w:color="auto"/>
        <w:right w:val="none" w:sz="0" w:space="0" w:color="auto"/>
      </w:divBdr>
    </w:div>
    <w:div w:id="536817263">
      <w:bodyDiv w:val="1"/>
      <w:marLeft w:val="0"/>
      <w:marRight w:val="0"/>
      <w:marTop w:val="0"/>
      <w:marBottom w:val="0"/>
      <w:divBdr>
        <w:top w:val="none" w:sz="0" w:space="0" w:color="auto"/>
        <w:left w:val="none" w:sz="0" w:space="0" w:color="auto"/>
        <w:bottom w:val="none" w:sz="0" w:space="0" w:color="auto"/>
        <w:right w:val="none" w:sz="0" w:space="0" w:color="auto"/>
      </w:divBdr>
    </w:div>
    <w:div w:id="543375503">
      <w:bodyDiv w:val="1"/>
      <w:marLeft w:val="0"/>
      <w:marRight w:val="0"/>
      <w:marTop w:val="0"/>
      <w:marBottom w:val="0"/>
      <w:divBdr>
        <w:top w:val="none" w:sz="0" w:space="0" w:color="auto"/>
        <w:left w:val="none" w:sz="0" w:space="0" w:color="auto"/>
        <w:bottom w:val="none" w:sz="0" w:space="0" w:color="auto"/>
        <w:right w:val="none" w:sz="0" w:space="0" w:color="auto"/>
      </w:divBdr>
    </w:div>
    <w:div w:id="587226953">
      <w:bodyDiv w:val="1"/>
      <w:marLeft w:val="0"/>
      <w:marRight w:val="0"/>
      <w:marTop w:val="0"/>
      <w:marBottom w:val="0"/>
      <w:divBdr>
        <w:top w:val="none" w:sz="0" w:space="0" w:color="auto"/>
        <w:left w:val="none" w:sz="0" w:space="0" w:color="auto"/>
        <w:bottom w:val="none" w:sz="0" w:space="0" w:color="auto"/>
        <w:right w:val="none" w:sz="0" w:space="0" w:color="auto"/>
      </w:divBdr>
    </w:div>
    <w:div w:id="633948939">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735084075">
      <w:bodyDiv w:val="1"/>
      <w:marLeft w:val="0"/>
      <w:marRight w:val="0"/>
      <w:marTop w:val="0"/>
      <w:marBottom w:val="0"/>
      <w:divBdr>
        <w:top w:val="none" w:sz="0" w:space="0" w:color="auto"/>
        <w:left w:val="none" w:sz="0" w:space="0" w:color="auto"/>
        <w:bottom w:val="none" w:sz="0" w:space="0" w:color="auto"/>
        <w:right w:val="none" w:sz="0" w:space="0" w:color="auto"/>
      </w:divBdr>
      <w:divsChild>
        <w:div w:id="819343023">
          <w:marLeft w:val="0"/>
          <w:marRight w:val="0"/>
          <w:marTop w:val="15"/>
          <w:marBottom w:val="0"/>
          <w:divBdr>
            <w:top w:val="single" w:sz="48" w:space="0" w:color="auto"/>
            <w:left w:val="single" w:sz="48" w:space="0" w:color="auto"/>
            <w:bottom w:val="single" w:sz="48" w:space="0" w:color="auto"/>
            <w:right w:val="single" w:sz="48" w:space="0" w:color="auto"/>
          </w:divBdr>
          <w:divsChild>
            <w:div w:id="13441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29278">
      <w:bodyDiv w:val="1"/>
      <w:marLeft w:val="0"/>
      <w:marRight w:val="0"/>
      <w:marTop w:val="0"/>
      <w:marBottom w:val="0"/>
      <w:divBdr>
        <w:top w:val="none" w:sz="0" w:space="0" w:color="auto"/>
        <w:left w:val="none" w:sz="0" w:space="0" w:color="auto"/>
        <w:bottom w:val="none" w:sz="0" w:space="0" w:color="auto"/>
        <w:right w:val="none" w:sz="0" w:space="0" w:color="auto"/>
      </w:divBdr>
    </w:div>
    <w:div w:id="87577329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3226044">
      <w:bodyDiv w:val="1"/>
      <w:marLeft w:val="0"/>
      <w:marRight w:val="0"/>
      <w:marTop w:val="0"/>
      <w:marBottom w:val="0"/>
      <w:divBdr>
        <w:top w:val="none" w:sz="0" w:space="0" w:color="auto"/>
        <w:left w:val="none" w:sz="0" w:space="0" w:color="auto"/>
        <w:bottom w:val="none" w:sz="0" w:space="0" w:color="auto"/>
        <w:right w:val="none" w:sz="0" w:space="0" w:color="auto"/>
      </w:divBdr>
    </w:div>
    <w:div w:id="973756599">
      <w:bodyDiv w:val="1"/>
      <w:marLeft w:val="0"/>
      <w:marRight w:val="0"/>
      <w:marTop w:val="0"/>
      <w:marBottom w:val="0"/>
      <w:divBdr>
        <w:top w:val="none" w:sz="0" w:space="0" w:color="auto"/>
        <w:left w:val="none" w:sz="0" w:space="0" w:color="auto"/>
        <w:bottom w:val="none" w:sz="0" w:space="0" w:color="auto"/>
        <w:right w:val="none" w:sz="0" w:space="0" w:color="auto"/>
      </w:divBdr>
    </w:div>
    <w:div w:id="1038243939">
      <w:bodyDiv w:val="1"/>
      <w:marLeft w:val="0"/>
      <w:marRight w:val="0"/>
      <w:marTop w:val="0"/>
      <w:marBottom w:val="0"/>
      <w:divBdr>
        <w:top w:val="none" w:sz="0" w:space="0" w:color="auto"/>
        <w:left w:val="none" w:sz="0" w:space="0" w:color="auto"/>
        <w:bottom w:val="none" w:sz="0" w:space="0" w:color="auto"/>
        <w:right w:val="none" w:sz="0" w:space="0" w:color="auto"/>
      </w:divBdr>
    </w:div>
    <w:div w:id="1093163582">
      <w:bodyDiv w:val="1"/>
      <w:marLeft w:val="0"/>
      <w:marRight w:val="0"/>
      <w:marTop w:val="0"/>
      <w:marBottom w:val="0"/>
      <w:divBdr>
        <w:top w:val="none" w:sz="0" w:space="0" w:color="auto"/>
        <w:left w:val="none" w:sz="0" w:space="0" w:color="auto"/>
        <w:bottom w:val="none" w:sz="0" w:space="0" w:color="auto"/>
        <w:right w:val="none" w:sz="0" w:space="0" w:color="auto"/>
      </w:divBdr>
    </w:div>
    <w:div w:id="1218934023">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56927318">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533348325">
      <w:bodyDiv w:val="1"/>
      <w:marLeft w:val="0"/>
      <w:marRight w:val="0"/>
      <w:marTop w:val="0"/>
      <w:marBottom w:val="0"/>
      <w:divBdr>
        <w:top w:val="none" w:sz="0" w:space="0" w:color="auto"/>
        <w:left w:val="none" w:sz="0" w:space="0" w:color="auto"/>
        <w:bottom w:val="none" w:sz="0" w:space="0" w:color="auto"/>
        <w:right w:val="none" w:sz="0" w:space="0" w:color="auto"/>
      </w:divBdr>
    </w:div>
    <w:div w:id="1612668582">
      <w:bodyDiv w:val="1"/>
      <w:marLeft w:val="0"/>
      <w:marRight w:val="0"/>
      <w:marTop w:val="0"/>
      <w:marBottom w:val="0"/>
      <w:divBdr>
        <w:top w:val="none" w:sz="0" w:space="0" w:color="auto"/>
        <w:left w:val="none" w:sz="0" w:space="0" w:color="auto"/>
        <w:bottom w:val="none" w:sz="0" w:space="0" w:color="auto"/>
        <w:right w:val="none" w:sz="0" w:space="0" w:color="auto"/>
      </w:divBdr>
    </w:div>
    <w:div w:id="1623416487">
      <w:bodyDiv w:val="1"/>
      <w:marLeft w:val="0"/>
      <w:marRight w:val="0"/>
      <w:marTop w:val="0"/>
      <w:marBottom w:val="0"/>
      <w:divBdr>
        <w:top w:val="none" w:sz="0" w:space="0" w:color="auto"/>
        <w:left w:val="none" w:sz="0" w:space="0" w:color="auto"/>
        <w:bottom w:val="none" w:sz="0" w:space="0" w:color="auto"/>
        <w:right w:val="none" w:sz="0" w:space="0" w:color="auto"/>
      </w:divBdr>
    </w:div>
    <w:div w:id="1695228224">
      <w:bodyDiv w:val="1"/>
      <w:marLeft w:val="0"/>
      <w:marRight w:val="0"/>
      <w:marTop w:val="0"/>
      <w:marBottom w:val="0"/>
      <w:divBdr>
        <w:top w:val="none" w:sz="0" w:space="0" w:color="auto"/>
        <w:left w:val="none" w:sz="0" w:space="0" w:color="auto"/>
        <w:bottom w:val="none" w:sz="0" w:space="0" w:color="auto"/>
        <w:right w:val="none" w:sz="0" w:space="0" w:color="auto"/>
      </w:divBdr>
    </w:div>
    <w:div w:id="1710884638">
      <w:bodyDiv w:val="1"/>
      <w:marLeft w:val="0"/>
      <w:marRight w:val="0"/>
      <w:marTop w:val="0"/>
      <w:marBottom w:val="0"/>
      <w:divBdr>
        <w:top w:val="none" w:sz="0" w:space="0" w:color="auto"/>
        <w:left w:val="none" w:sz="0" w:space="0" w:color="auto"/>
        <w:bottom w:val="none" w:sz="0" w:space="0" w:color="auto"/>
        <w:right w:val="none" w:sz="0" w:space="0" w:color="auto"/>
      </w:divBdr>
    </w:div>
    <w:div w:id="171842708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2013680878">
      <w:bodyDiv w:val="1"/>
      <w:marLeft w:val="0"/>
      <w:marRight w:val="0"/>
      <w:marTop w:val="0"/>
      <w:marBottom w:val="0"/>
      <w:divBdr>
        <w:top w:val="none" w:sz="0" w:space="0" w:color="auto"/>
        <w:left w:val="none" w:sz="0" w:space="0" w:color="auto"/>
        <w:bottom w:val="none" w:sz="0" w:space="0" w:color="auto"/>
        <w:right w:val="none" w:sz="0" w:space="0" w:color="auto"/>
      </w:divBdr>
    </w:div>
    <w:div w:id="2077320685">
      <w:bodyDiv w:val="1"/>
      <w:marLeft w:val="0"/>
      <w:marRight w:val="0"/>
      <w:marTop w:val="0"/>
      <w:marBottom w:val="0"/>
      <w:divBdr>
        <w:top w:val="none" w:sz="0" w:space="0" w:color="auto"/>
        <w:left w:val="none" w:sz="0" w:space="0" w:color="auto"/>
        <w:bottom w:val="none" w:sz="0" w:space="0" w:color="auto"/>
        <w:right w:val="none" w:sz="0" w:space="0" w:color="auto"/>
      </w:divBdr>
    </w:div>
    <w:div w:id="2110659989">
      <w:bodyDiv w:val="1"/>
      <w:marLeft w:val="0"/>
      <w:marRight w:val="0"/>
      <w:marTop w:val="0"/>
      <w:marBottom w:val="0"/>
      <w:divBdr>
        <w:top w:val="none" w:sz="0" w:space="0" w:color="auto"/>
        <w:left w:val="none" w:sz="0" w:space="0" w:color="auto"/>
        <w:bottom w:val="none" w:sz="0" w:space="0" w:color="auto"/>
        <w:right w:val="none" w:sz="0" w:space="0" w:color="auto"/>
      </w:divBdr>
    </w:div>
    <w:div w:id="21202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3992.pdf" TargetMode="External"/><Relationship Id="rId13" Type="http://schemas.openxmlformats.org/officeDocument/2006/relationships/hyperlink" Target="https://manas.tiesas.lv/eTiesasMvc/nolemumi/pdf/53153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91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105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t.gov.lv/downloadlawfile/10581" TargetMode="External"/><Relationship Id="rId4" Type="http://schemas.openxmlformats.org/officeDocument/2006/relationships/settings" Target="settings.xml"/><Relationship Id="rId9" Type="http://schemas.openxmlformats.org/officeDocument/2006/relationships/hyperlink" Target="https://manas.tiesas.lv/eTiesasMvc/nolemumi/pdf/331608.pdf" TargetMode="External"/><Relationship Id="rId14" Type="http://schemas.openxmlformats.org/officeDocument/2006/relationships/hyperlink" Target="https://www.at.gov.lv/downloadlawfile/543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B223-9560-480B-857F-842788E0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20210</Words>
  <Characters>11520</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2025-01-13T14:11:00Z</dcterms:created>
  <dcterms:modified xsi:type="dcterms:W3CDTF">2025-01-15T07:19:00Z</dcterms:modified>
</cp:coreProperties>
</file>