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FD39" w14:textId="77777777" w:rsidR="006016B5" w:rsidRPr="006016B5" w:rsidRDefault="006016B5" w:rsidP="006016B5">
      <w:pPr>
        <w:widowControl w:val="0"/>
        <w:spacing w:after="0" w:line="276" w:lineRule="auto"/>
        <w:rPr>
          <w:rFonts w:asciiTheme="majorBidi" w:hAnsiTheme="majorBidi" w:cstheme="majorBidi"/>
          <w:b/>
          <w:bCs/>
          <w:szCs w:val="24"/>
        </w:rPr>
      </w:pPr>
      <w:r w:rsidRPr="006016B5">
        <w:rPr>
          <w:rFonts w:asciiTheme="majorBidi" w:hAnsiTheme="majorBidi" w:cstheme="majorBidi"/>
          <w:b/>
          <w:bCs/>
          <w:szCs w:val="24"/>
        </w:rPr>
        <w:t>Bankas kontu pārskatu apskates rezultātā iegūto ziņu izmantošana pierādīšanā</w:t>
      </w:r>
    </w:p>
    <w:p w14:paraId="5629109A" w14:textId="77777777" w:rsidR="006016B5" w:rsidRDefault="006016B5" w:rsidP="006016B5">
      <w:pPr>
        <w:widowControl w:val="0"/>
        <w:spacing w:after="0" w:line="276" w:lineRule="auto"/>
        <w:rPr>
          <w:rFonts w:asciiTheme="majorBidi" w:hAnsiTheme="majorBidi" w:cstheme="majorBidi"/>
          <w:b/>
          <w:szCs w:val="24"/>
        </w:rPr>
      </w:pPr>
    </w:p>
    <w:p w14:paraId="290D9479" w14:textId="3A2BBC3E" w:rsidR="00BA55DF" w:rsidRPr="006016B5" w:rsidRDefault="00BA55DF" w:rsidP="006016B5">
      <w:pPr>
        <w:widowControl w:val="0"/>
        <w:spacing w:after="0" w:line="276" w:lineRule="auto"/>
        <w:jc w:val="center"/>
        <w:rPr>
          <w:rFonts w:asciiTheme="majorBidi" w:hAnsiTheme="majorBidi" w:cstheme="majorBidi"/>
          <w:b/>
          <w:szCs w:val="24"/>
        </w:rPr>
      </w:pPr>
      <w:r w:rsidRPr="006016B5">
        <w:rPr>
          <w:rFonts w:asciiTheme="majorBidi" w:hAnsiTheme="majorBidi" w:cstheme="majorBidi"/>
          <w:b/>
          <w:szCs w:val="24"/>
        </w:rPr>
        <w:t>Latvijas Republikas Senāt</w:t>
      </w:r>
      <w:r w:rsidR="00563DD4" w:rsidRPr="006016B5">
        <w:rPr>
          <w:rFonts w:asciiTheme="majorBidi" w:hAnsiTheme="majorBidi" w:cstheme="majorBidi"/>
          <w:b/>
          <w:szCs w:val="24"/>
        </w:rPr>
        <w:t>a</w:t>
      </w:r>
    </w:p>
    <w:p w14:paraId="166CBCE5" w14:textId="1E9683EC" w:rsidR="006016B5" w:rsidRPr="006016B5" w:rsidRDefault="006016B5" w:rsidP="006016B5">
      <w:pPr>
        <w:widowControl w:val="0"/>
        <w:spacing w:after="0" w:line="276" w:lineRule="auto"/>
        <w:jc w:val="center"/>
        <w:rPr>
          <w:rFonts w:asciiTheme="majorBidi" w:eastAsia="Times New Roman" w:hAnsiTheme="majorBidi" w:cstheme="majorBidi"/>
          <w:b/>
          <w:szCs w:val="24"/>
        </w:rPr>
      </w:pPr>
      <w:r w:rsidRPr="006016B5">
        <w:rPr>
          <w:rFonts w:asciiTheme="majorBidi" w:eastAsia="Times New Roman" w:hAnsiTheme="majorBidi" w:cstheme="majorBidi"/>
          <w:b/>
          <w:szCs w:val="24"/>
        </w:rPr>
        <w:t>Krimināllietu departamenta</w:t>
      </w:r>
    </w:p>
    <w:p w14:paraId="49C71EBF" w14:textId="19D620DB" w:rsidR="00563DD4" w:rsidRPr="006016B5" w:rsidRDefault="006016B5" w:rsidP="006016B5">
      <w:pPr>
        <w:widowControl w:val="0"/>
        <w:spacing w:after="0" w:line="276" w:lineRule="auto"/>
        <w:jc w:val="center"/>
        <w:rPr>
          <w:rFonts w:asciiTheme="majorBidi" w:hAnsiTheme="majorBidi" w:cstheme="majorBidi"/>
          <w:b/>
          <w:szCs w:val="24"/>
        </w:rPr>
      </w:pPr>
      <w:r w:rsidRPr="006016B5">
        <w:rPr>
          <w:rFonts w:asciiTheme="majorBidi" w:eastAsia="Times New Roman" w:hAnsiTheme="majorBidi" w:cstheme="majorBidi"/>
          <w:b/>
          <w:szCs w:val="24"/>
        </w:rPr>
        <w:t>2024. gada 25. novembra</w:t>
      </w:r>
    </w:p>
    <w:p w14:paraId="24A407D6" w14:textId="43CD686B" w:rsidR="006016B5" w:rsidRPr="006016B5" w:rsidRDefault="00BA55DF" w:rsidP="006016B5">
      <w:pPr>
        <w:widowControl w:val="0"/>
        <w:spacing w:after="0" w:line="276" w:lineRule="auto"/>
        <w:jc w:val="center"/>
        <w:rPr>
          <w:rFonts w:asciiTheme="majorBidi" w:eastAsia="Times New Roman" w:hAnsiTheme="majorBidi" w:cstheme="majorBidi"/>
          <w:b/>
          <w:color w:val="000000" w:themeColor="text1"/>
          <w:szCs w:val="24"/>
        </w:rPr>
      </w:pPr>
      <w:r w:rsidRPr="006016B5">
        <w:rPr>
          <w:rFonts w:asciiTheme="majorBidi" w:hAnsiTheme="majorBidi" w:cstheme="majorBidi"/>
          <w:b/>
          <w:szCs w:val="24"/>
        </w:rPr>
        <w:t>LĒMUMS</w:t>
      </w:r>
    </w:p>
    <w:p w14:paraId="293D7C11" w14:textId="4D67DD5D" w:rsidR="006016B5" w:rsidRPr="006016B5" w:rsidRDefault="006016B5" w:rsidP="006016B5">
      <w:pPr>
        <w:widowControl w:val="0"/>
        <w:spacing w:after="0" w:line="276" w:lineRule="auto"/>
        <w:jc w:val="center"/>
        <w:rPr>
          <w:rFonts w:asciiTheme="majorBidi" w:eastAsia="Times New Roman" w:hAnsiTheme="majorBidi" w:cstheme="majorBidi"/>
          <w:b/>
          <w:color w:val="000000" w:themeColor="text1"/>
          <w:szCs w:val="24"/>
        </w:rPr>
      </w:pPr>
      <w:r w:rsidRPr="006016B5">
        <w:rPr>
          <w:rFonts w:asciiTheme="majorBidi" w:eastAsia="Times New Roman" w:hAnsiTheme="majorBidi" w:cstheme="majorBidi"/>
          <w:b/>
          <w:color w:val="000000" w:themeColor="text1"/>
          <w:szCs w:val="24"/>
        </w:rPr>
        <w:t>Lieta Nr. 15830013016, SKK</w:t>
      </w:r>
      <w:r w:rsidRPr="006016B5">
        <w:rPr>
          <w:rFonts w:asciiTheme="majorBidi" w:eastAsia="Times New Roman" w:hAnsiTheme="majorBidi" w:cstheme="majorBidi"/>
          <w:b/>
          <w:color w:val="000000" w:themeColor="text1"/>
          <w:szCs w:val="24"/>
        </w:rPr>
        <w:noBreakHyphen/>
        <w:t>197/2024</w:t>
      </w:r>
    </w:p>
    <w:bookmarkStart w:id="0" w:name="_Hlk142035488"/>
    <w:p w14:paraId="38EC5483" w14:textId="5D3E76D0" w:rsidR="00E71924" w:rsidRDefault="00AC595B" w:rsidP="00AC595B">
      <w:pPr>
        <w:widowControl w:val="0"/>
        <w:spacing w:after="0" w:line="276" w:lineRule="auto"/>
        <w:jc w:val="center"/>
        <w:rPr>
          <w:rFonts w:asciiTheme="majorBidi" w:eastAsia="Times New Roman" w:hAnsiTheme="majorBidi" w:cstheme="majorBidi"/>
          <w:szCs w:val="24"/>
        </w:rPr>
      </w:pPr>
      <w:r>
        <w:rPr>
          <w:rFonts w:asciiTheme="majorBidi" w:eastAsia="Times New Roman" w:hAnsiTheme="majorBidi" w:cstheme="majorBidi"/>
          <w:szCs w:val="24"/>
        </w:rPr>
        <w:fldChar w:fldCharType="begin"/>
      </w:r>
      <w:r>
        <w:rPr>
          <w:rFonts w:asciiTheme="majorBidi" w:eastAsia="Times New Roman" w:hAnsiTheme="majorBidi" w:cstheme="majorBidi"/>
          <w:szCs w:val="24"/>
        </w:rPr>
        <w:instrText>HYPERLINK "https://manas.tiesas.lv/eTiesasMvc/nolemumi/pdf/544654.pdf"</w:instrText>
      </w:r>
      <w:r>
        <w:rPr>
          <w:rFonts w:asciiTheme="majorBidi" w:eastAsia="Times New Roman" w:hAnsiTheme="majorBidi" w:cstheme="majorBidi"/>
          <w:szCs w:val="24"/>
        </w:rPr>
      </w:r>
      <w:r>
        <w:rPr>
          <w:rFonts w:asciiTheme="majorBidi" w:eastAsia="Times New Roman" w:hAnsiTheme="majorBidi" w:cstheme="majorBidi"/>
          <w:szCs w:val="24"/>
        </w:rPr>
        <w:fldChar w:fldCharType="separate"/>
      </w:r>
      <w:r w:rsidRPr="00AC595B">
        <w:rPr>
          <w:rStyle w:val="Hyperlink"/>
          <w:rFonts w:asciiTheme="majorBidi" w:eastAsia="Times New Roman" w:hAnsiTheme="majorBidi" w:cstheme="majorBidi"/>
          <w:szCs w:val="24"/>
        </w:rPr>
        <w:t>ECLI:LV:AT:2024:1125.15830013016.7.L</w:t>
      </w:r>
      <w:r>
        <w:rPr>
          <w:rFonts w:asciiTheme="majorBidi" w:eastAsia="Times New Roman" w:hAnsiTheme="majorBidi" w:cstheme="majorBidi"/>
          <w:szCs w:val="24"/>
        </w:rPr>
        <w:fldChar w:fldCharType="end"/>
      </w:r>
    </w:p>
    <w:p w14:paraId="78BF0C83" w14:textId="77777777" w:rsidR="00AC595B" w:rsidRPr="003D0D68" w:rsidRDefault="00AC595B" w:rsidP="006016B5">
      <w:pPr>
        <w:widowControl w:val="0"/>
        <w:spacing w:after="0" w:line="276" w:lineRule="auto"/>
        <w:jc w:val="both"/>
        <w:rPr>
          <w:rFonts w:asciiTheme="majorBidi" w:eastAsia="Times New Roman" w:hAnsiTheme="majorBidi" w:cstheme="majorBidi"/>
          <w:szCs w:val="24"/>
        </w:rPr>
      </w:pPr>
    </w:p>
    <w:p w14:paraId="2C01BA4D" w14:textId="1D07D884" w:rsidR="00BA55DF" w:rsidRPr="003D0D68" w:rsidRDefault="00E31163" w:rsidP="00067A62">
      <w:pPr>
        <w:widowControl w:val="0"/>
        <w:tabs>
          <w:tab w:val="left" w:pos="1710"/>
        </w:tabs>
        <w:spacing w:after="0" w:line="276" w:lineRule="auto"/>
        <w:ind w:firstLine="720"/>
        <w:jc w:val="both"/>
        <w:rPr>
          <w:rFonts w:asciiTheme="majorBidi" w:hAnsiTheme="majorBidi" w:cstheme="majorBidi"/>
          <w:szCs w:val="24"/>
        </w:rPr>
      </w:pPr>
      <w:r w:rsidRPr="003D0D68">
        <w:rPr>
          <w:rFonts w:asciiTheme="majorBidi" w:hAnsiTheme="majorBidi" w:cstheme="majorBidi"/>
          <w:szCs w:val="24"/>
        </w:rPr>
        <w:t>Senāts</w:t>
      </w:r>
      <w:r w:rsidR="00BA55DF" w:rsidRPr="003D0D68">
        <w:rPr>
          <w:rFonts w:asciiTheme="majorBidi" w:hAnsiTheme="majorBidi" w:cstheme="majorBidi"/>
          <w:szCs w:val="24"/>
        </w:rPr>
        <w:t xml:space="preserve"> šādā sastāvā: senator</w:t>
      </w:r>
      <w:r w:rsidRPr="003D0D68">
        <w:rPr>
          <w:rFonts w:asciiTheme="majorBidi" w:hAnsiTheme="majorBidi" w:cstheme="majorBidi"/>
          <w:szCs w:val="24"/>
        </w:rPr>
        <w:t>e referente</w:t>
      </w:r>
      <w:r w:rsidR="00BA55DF" w:rsidRPr="003D0D68">
        <w:rPr>
          <w:rFonts w:asciiTheme="majorBidi" w:hAnsiTheme="majorBidi" w:cstheme="majorBidi"/>
          <w:szCs w:val="24"/>
        </w:rPr>
        <w:t xml:space="preserve"> </w:t>
      </w:r>
      <w:r w:rsidR="00801BE7">
        <w:rPr>
          <w:rFonts w:asciiTheme="majorBidi" w:hAnsiTheme="majorBidi" w:cstheme="majorBidi"/>
          <w:szCs w:val="24"/>
        </w:rPr>
        <w:t>Anita Poļakova,</w:t>
      </w:r>
      <w:r w:rsidR="003F59E3">
        <w:rPr>
          <w:rFonts w:asciiTheme="majorBidi" w:hAnsiTheme="majorBidi" w:cstheme="majorBidi"/>
          <w:szCs w:val="24"/>
        </w:rPr>
        <w:t xml:space="preserve"> senatori Ivars Bičkovičs, </w:t>
      </w:r>
      <w:r w:rsidR="00801BE7">
        <w:rPr>
          <w:rFonts w:asciiTheme="majorBidi" w:hAnsiTheme="majorBidi" w:cstheme="majorBidi"/>
          <w:szCs w:val="24"/>
        </w:rPr>
        <w:t>Aivars Uminskis</w:t>
      </w:r>
      <w:r w:rsidR="00C74359">
        <w:rPr>
          <w:rFonts w:asciiTheme="majorBidi" w:hAnsiTheme="majorBidi" w:cstheme="majorBidi"/>
          <w:szCs w:val="24"/>
        </w:rPr>
        <w:t>,</w:t>
      </w:r>
    </w:p>
    <w:p w14:paraId="5C1143BF" w14:textId="77777777" w:rsidR="00E71924" w:rsidRPr="003D0D68" w:rsidRDefault="00E71924" w:rsidP="00067A62">
      <w:pPr>
        <w:widowControl w:val="0"/>
        <w:tabs>
          <w:tab w:val="left" w:pos="1710"/>
        </w:tabs>
        <w:spacing w:after="0" w:line="276" w:lineRule="auto"/>
        <w:ind w:firstLine="720"/>
        <w:jc w:val="both"/>
        <w:rPr>
          <w:rFonts w:asciiTheme="majorBidi" w:hAnsiTheme="majorBidi" w:cstheme="majorBidi"/>
          <w:szCs w:val="24"/>
        </w:rPr>
      </w:pPr>
    </w:p>
    <w:p w14:paraId="2A58CA65" w14:textId="1F22BB8D" w:rsidR="00BA55DF" w:rsidRPr="003D0D68" w:rsidRDefault="00BA55DF" w:rsidP="004A167D">
      <w:pPr>
        <w:widowControl w:val="0"/>
        <w:tabs>
          <w:tab w:val="left" w:pos="1710"/>
        </w:tabs>
        <w:spacing w:after="0" w:line="276" w:lineRule="auto"/>
        <w:ind w:firstLine="720"/>
        <w:jc w:val="both"/>
        <w:rPr>
          <w:rFonts w:asciiTheme="majorBidi" w:eastAsia="Times New Roman" w:hAnsiTheme="majorBidi" w:cstheme="majorBidi"/>
          <w:szCs w:val="24"/>
        </w:rPr>
      </w:pPr>
      <w:r w:rsidRPr="006035B1">
        <w:rPr>
          <w:rFonts w:asciiTheme="majorBidi" w:hAnsiTheme="majorBidi" w:cstheme="majorBidi"/>
          <w:szCs w:val="24"/>
        </w:rPr>
        <w:t>izskatīja rakstveida procesā krimināllietu sakarā ar</w:t>
      </w:r>
      <w:r w:rsidR="00C74359">
        <w:rPr>
          <w:rFonts w:asciiTheme="majorBidi" w:hAnsiTheme="majorBidi" w:cstheme="majorBidi"/>
          <w:szCs w:val="24"/>
        </w:rPr>
        <w:t xml:space="preserve"> </w:t>
      </w:r>
      <w:r w:rsidR="002B3608">
        <w:rPr>
          <w:rFonts w:asciiTheme="majorBidi" w:hAnsiTheme="majorBidi" w:cstheme="majorBidi"/>
          <w:szCs w:val="24"/>
        </w:rPr>
        <w:t>apsūdzēt</w:t>
      </w:r>
      <w:r w:rsidR="003F59E3">
        <w:rPr>
          <w:rFonts w:asciiTheme="majorBidi" w:hAnsiTheme="majorBidi" w:cstheme="majorBidi"/>
          <w:szCs w:val="24"/>
        </w:rPr>
        <w:t>ā</w:t>
      </w:r>
      <w:r w:rsidR="00F758C8">
        <w:rPr>
          <w:rFonts w:asciiTheme="majorBidi" w:hAnsiTheme="majorBidi" w:cstheme="majorBidi"/>
          <w:szCs w:val="24"/>
        </w:rPr>
        <w:t xml:space="preserve"> </w:t>
      </w:r>
      <w:bookmarkStart w:id="1" w:name="_Hlk187746715"/>
      <w:r w:rsidR="004A167D">
        <w:rPr>
          <w:rFonts w:asciiTheme="majorBidi" w:hAnsiTheme="majorBidi" w:cstheme="majorBidi"/>
          <w:szCs w:val="24"/>
        </w:rPr>
        <w:t>[pers. A]</w:t>
      </w:r>
      <w:bookmarkEnd w:id="1"/>
      <w:r w:rsidR="00F758C8">
        <w:rPr>
          <w:rFonts w:asciiTheme="majorBidi" w:hAnsiTheme="majorBidi" w:cstheme="majorBidi"/>
          <w:szCs w:val="24"/>
        </w:rPr>
        <w:t xml:space="preserve"> </w:t>
      </w:r>
      <w:r w:rsidR="0020158F">
        <w:rPr>
          <w:rFonts w:asciiTheme="majorBidi" w:hAnsiTheme="majorBidi" w:cstheme="majorBidi"/>
          <w:szCs w:val="24"/>
        </w:rPr>
        <w:t xml:space="preserve">aizstāvju zvērinātu advokātu Edgara Štāla un Ivara Krauzes kasācijas sūdzībām un apsūdzētā </w:t>
      </w:r>
      <w:r w:rsidR="004A167D">
        <w:rPr>
          <w:rFonts w:asciiTheme="majorBidi" w:hAnsiTheme="majorBidi" w:cstheme="majorBidi"/>
          <w:szCs w:val="24"/>
        </w:rPr>
        <w:t xml:space="preserve">[pers. A] </w:t>
      </w:r>
      <w:r w:rsidR="0020158F">
        <w:rPr>
          <w:rFonts w:asciiTheme="majorBidi" w:hAnsiTheme="majorBidi" w:cstheme="majorBidi"/>
          <w:szCs w:val="24"/>
        </w:rPr>
        <w:t xml:space="preserve">kasācijas sūdzību un tās papildinājumiem </w:t>
      </w:r>
      <w:r w:rsidR="003F59E3">
        <w:rPr>
          <w:rFonts w:asciiTheme="majorBidi" w:hAnsiTheme="majorBidi" w:cstheme="majorBidi"/>
          <w:szCs w:val="24"/>
        </w:rPr>
        <w:t xml:space="preserve">par Kurzemes apgabaltiesas 2023. gada </w:t>
      </w:r>
      <w:r w:rsidR="004B6997">
        <w:rPr>
          <w:rFonts w:asciiTheme="majorBidi" w:hAnsiTheme="majorBidi" w:cstheme="majorBidi"/>
          <w:szCs w:val="24"/>
        </w:rPr>
        <w:t>12</w:t>
      </w:r>
      <w:r w:rsidR="003F59E3">
        <w:rPr>
          <w:rFonts w:asciiTheme="majorBidi" w:hAnsiTheme="majorBidi" w:cstheme="majorBidi"/>
          <w:szCs w:val="24"/>
        </w:rPr>
        <w:t>. </w:t>
      </w:r>
      <w:r w:rsidR="004B6997">
        <w:rPr>
          <w:rFonts w:asciiTheme="majorBidi" w:hAnsiTheme="majorBidi" w:cstheme="majorBidi"/>
          <w:szCs w:val="24"/>
        </w:rPr>
        <w:t>jūnija</w:t>
      </w:r>
      <w:r w:rsidR="003F59E3">
        <w:rPr>
          <w:rFonts w:asciiTheme="majorBidi" w:hAnsiTheme="majorBidi" w:cstheme="majorBidi"/>
          <w:szCs w:val="24"/>
        </w:rPr>
        <w:t xml:space="preserve"> </w:t>
      </w:r>
      <w:r w:rsidR="004B6997">
        <w:rPr>
          <w:rFonts w:asciiTheme="majorBidi" w:hAnsiTheme="majorBidi" w:cstheme="majorBidi"/>
          <w:szCs w:val="24"/>
        </w:rPr>
        <w:t>lēmumu</w:t>
      </w:r>
      <w:r w:rsidR="003F59E3">
        <w:rPr>
          <w:rFonts w:asciiTheme="majorBidi" w:hAnsiTheme="majorBidi" w:cstheme="majorBidi"/>
          <w:szCs w:val="24"/>
        </w:rPr>
        <w:t>.</w:t>
      </w:r>
    </w:p>
    <w:p w14:paraId="626B1681" w14:textId="77777777" w:rsidR="00A34FC9" w:rsidRPr="003D0D68" w:rsidRDefault="00A34FC9" w:rsidP="00067A62">
      <w:pPr>
        <w:widowControl w:val="0"/>
        <w:spacing w:after="0" w:line="276" w:lineRule="auto"/>
        <w:ind w:firstLine="720"/>
        <w:jc w:val="both"/>
        <w:rPr>
          <w:rFonts w:asciiTheme="majorBidi" w:hAnsiTheme="majorBidi" w:cstheme="majorBidi"/>
          <w:szCs w:val="24"/>
        </w:rPr>
      </w:pPr>
    </w:p>
    <w:p w14:paraId="2B593B77" w14:textId="77777777" w:rsidR="00BA55DF" w:rsidRPr="003D0D68" w:rsidRDefault="00BA55DF" w:rsidP="00067A62">
      <w:pPr>
        <w:widowControl w:val="0"/>
        <w:autoSpaceDE w:val="0"/>
        <w:autoSpaceDN w:val="0"/>
        <w:adjustRightInd w:val="0"/>
        <w:spacing w:after="0" w:line="276" w:lineRule="auto"/>
        <w:jc w:val="center"/>
        <w:rPr>
          <w:rFonts w:asciiTheme="majorBidi" w:hAnsiTheme="majorBidi" w:cstheme="majorBidi"/>
          <w:b/>
          <w:bCs/>
          <w:szCs w:val="24"/>
        </w:rPr>
      </w:pPr>
      <w:r w:rsidRPr="003D0D68">
        <w:rPr>
          <w:rFonts w:asciiTheme="majorBidi" w:hAnsiTheme="majorBidi" w:cstheme="majorBidi"/>
          <w:b/>
          <w:bCs/>
          <w:szCs w:val="24"/>
        </w:rPr>
        <w:t>Aprakstošā daļa</w:t>
      </w:r>
    </w:p>
    <w:p w14:paraId="194B159B" w14:textId="77777777" w:rsidR="00BA55DF" w:rsidRPr="00067A62" w:rsidRDefault="00BA55DF" w:rsidP="00067A62">
      <w:pPr>
        <w:widowControl w:val="0"/>
        <w:autoSpaceDE w:val="0"/>
        <w:autoSpaceDN w:val="0"/>
        <w:adjustRightInd w:val="0"/>
        <w:spacing w:after="0" w:line="276" w:lineRule="auto"/>
        <w:ind w:firstLine="720"/>
        <w:jc w:val="both"/>
        <w:rPr>
          <w:rFonts w:asciiTheme="majorBidi" w:hAnsiTheme="majorBidi" w:cstheme="majorBidi"/>
          <w:szCs w:val="24"/>
        </w:rPr>
      </w:pPr>
    </w:p>
    <w:p w14:paraId="43487085" w14:textId="77777777" w:rsidR="0020158F" w:rsidRDefault="00CC665C" w:rsidP="00D51859">
      <w:pPr>
        <w:widowControl w:val="0"/>
        <w:tabs>
          <w:tab w:val="left" w:pos="1710"/>
        </w:tabs>
        <w:spacing w:after="0" w:line="276" w:lineRule="auto"/>
        <w:ind w:firstLine="720"/>
        <w:jc w:val="both"/>
        <w:rPr>
          <w:rFonts w:asciiTheme="majorBidi" w:hAnsiTheme="majorBidi" w:cstheme="majorBidi"/>
          <w:szCs w:val="24"/>
        </w:rPr>
      </w:pPr>
      <w:r w:rsidRPr="003D0D68">
        <w:rPr>
          <w:rFonts w:asciiTheme="majorBidi" w:hAnsiTheme="majorBidi" w:cstheme="majorBidi"/>
          <w:szCs w:val="24"/>
        </w:rPr>
        <w:t>[1]</w:t>
      </w:r>
      <w:r w:rsidR="0052546C" w:rsidRPr="003D0D68">
        <w:rPr>
          <w:rFonts w:asciiTheme="majorBidi" w:hAnsiTheme="majorBidi" w:cstheme="majorBidi"/>
          <w:szCs w:val="24"/>
        </w:rPr>
        <w:t> </w:t>
      </w:r>
      <w:r w:rsidR="00BA55DF" w:rsidRPr="003D0D68">
        <w:rPr>
          <w:rFonts w:asciiTheme="majorBidi" w:hAnsiTheme="majorBidi" w:cstheme="majorBidi"/>
          <w:szCs w:val="24"/>
        </w:rPr>
        <w:t xml:space="preserve">Ar </w:t>
      </w:r>
      <w:r w:rsidR="00D42EB1">
        <w:rPr>
          <w:rFonts w:asciiTheme="majorBidi" w:hAnsiTheme="majorBidi" w:cstheme="majorBidi"/>
          <w:szCs w:val="24"/>
        </w:rPr>
        <w:t>Kurzemes rajona tiesas 202</w:t>
      </w:r>
      <w:r w:rsidR="00E8741E">
        <w:rPr>
          <w:rFonts w:asciiTheme="majorBidi" w:hAnsiTheme="majorBidi" w:cstheme="majorBidi"/>
          <w:szCs w:val="24"/>
        </w:rPr>
        <w:t>2</w:t>
      </w:r>
      <w:r w:rsidR="00D42EB1">
        <w:rPr>
          <w:rFonts w:asciiTheme="majorBidi" w:hAnsiTheme="majorBidi" w:cstheme="majorBidi"/>
          <w:szCs w:val="24"/>
        </w:rPr>
        <w:t xml:space="preserve">. gada </w:t>
      </w:r>
      <w:r w:rsidR="00E8741E">
        <w:rPr>
          <w:rFonts w:asciiTheme="majorBidi" w:hAnsiTheme="majorBidi" w:cstheme="majorBidi"/>
          <w:szCs w:val="24"/>
        </w:rPr>
        <w:t>19</w:t>
      </w:r>
      <w:r w:rsidR="00D42EB1">
        <w:rPr>
          <w:rFonts w:asciiTheme="majorBidi" w:hAnsiTheme="majorBidi" w:cstheme="majorBidi"/>
          <w:szCs w:val="24"/>
        </w:rPr>
        <w:t>. </w:t>
      </w:r>
      <w:r w:rsidR="00E8741E">
        <w:rPr>
          <w:rFonts w:asciiTheme="majorBidi" w:hAnsiTheme="majorBidi" w:cstheme="majorBidi"/>
          <w:szCs w:val="24"/>
        </w:rPr>
        <w:t>septembra</w:t>
      </w:r>
      <w:r w:rsidR="00D42EB1">
        <w:rPr>
          <w:rFonts w:asciiTheme="majorBidi" w:hAnsiTheme="majorBidi" w:cstheme="majorBidi"/>
          <w:szCs w:val="24"/>
        </w:rPr>
        <w:t xml:space="preserve"> spriedumu </w:t>
      </w:r>
    </w:p>
    <w:p w14:paraId="2AFCDFB1" w14:textId="3C984AD5" w:rsidR="00E8741E" w:rsidRPr="00E8741E" w:rsidRDefault="00657B3C" w:rsidP="00D51859">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[pers. A] </w:t>
      </w:r>
      <w:r w:rsidR="00D42EB1" w:rsidRPr="00D42EB1">
        <w:rPr>
          <w:rFonts w:asciiTheme="majorBidi" w:hAnsiTheme="majorBidi" w:cstheme="majorBidi"/>
          <w:szCs w:val="24"/>
        </w:rPr>
        <w:t>atzīt</w:t>
      </w:r>
      <w:r w:rsidR="00E8741E">
        <w:rPr>
          <w:rFonts w:asciiTheme="majorBidi" w:hAnsiTheme="majorBidi" w:cstheme="majorBidi"/>
          <w:szCs w:val="24"/>
        </w:rPr>
        <w:t>s</w:t>
      </w:r>
      <w:r w:rsidR="00D42EB1" w:rsidRPr="00D42EB1">
        <w:rPr>
          <w:rFonts w:asciiTheme="majorBidi" w:hAnsiTheme="majorBidi" w:cstheme="majorBidi"/>
          <w:szCs w:val="24"/>
        </w:rPr>
        <w:t xml:space="preserve"> par vainīgu Krimināllikuma </w:t>
      </w:r>
      <w:r w:rsidR="00F758C8">
        <w:rPr>
          <w:rFonts w:asciiTheme="majorBidi" w:hAnsiTheme="majorBidi" w:cstheme="majorBidi"/>
          <w:szCs w:val="24"/>
        </w:rPr>
        <w:t>2</w:t>
      </w:r>
      <w:r w:rsidR="00D42EB1" w:rsidRPr="00D42EB1">
        <w:rPr>
          <w:rFonts w:asciiTheme="majorBidi" w:hAnsiTheme="majorBidi" w:cstheme="majorBidi"/>
          <w:szCs w:val="24"/>
        </w:rPr>
        <w:t>18.</w:t>
      </w:r>
      <w:r w:rsidR="00346B78">
        <w:rPr>
          <w:rFonts w:asciiTheme="majorBidi" w:hAnsiTheme="majorBidi" w:cstheme="majorBidi"/>
          <w:szCs w:val="24"/>
        </w:rPr>
        <w:t> </w:t>
      </w:r>
      <w:r w:rsidR="00D42EB1" w:rsidRPr="00D42EB1">
        <w:rPr>
          <w:rFonts w:asciiTheme="majorBidi" w:hAnsiTheme="majorBidi" w:cstheme="majorBidi"/>
          <w:szCs w:val="24"/>
        </w:rPr>
        <w:t>panta otr</w:t>
      </w:r>
      <w:r w:rsidR="00E8741E">
        <w:rPr>
          <w:rFonts w:asciiTheme="majorBidi" w:hAnsiTheme="majorBidi" w:cstheme="majorBidi"/>
          <w:szCs w:val="24"/>
        </w:rPr>
        <w:t>ajā daļā paredzētajā noziedzīgajā nodarījumā un</w:t>
      </w:r>
      <w:r w:rsidR="00E8741E" w:rsidRPr="00E8741E">
        <w:rPr>
          <w:rFonts w:asciiTheme="majorBidi" w:hAnsiTheme="majorBidi" w:cstheme="majorBidi"/>
          <w:szCs w:val="24"/>
        </w:rPr>
        <w:t>, piemērojot Krimināllikuma</w:t>
      </w:r>
      <w:r w:rsidR="00D51859">
        <w:rPr>
          <w:rFonts w:asciiTheme="majorBidi" w:hAnsiTheme="majorBidi" w:cstheme="majorBidi"/>
          <w:szCs w:val="24"/>
        </w:rPr>
        <w:t xml:space="preserve"> </w:t>
      </w:r>
      <w:r w:rsidR="00E8741E" w:rsidRPr="00E8741E">
        <w:rPr>
          <w:rFonts w:asciiTheme="majorBidi" w:hAnsiTheme="majorBidi" w:cstheme="majorBidi"/>
          <w:szCs w:val="24"/>
        </w:rPr>
        <w:t>49.</w:t>
      </w:r>
      <w:r w:rsidR="00E8741E" w:rsidRPr="00E8741E">
        <w:rPr>
          <w:rFonts w:asciiTheme="majorBidi" w:hAnsiTheme="majorBidi" w:cstheme="majorBidi"/>
          <w:szCs w:val="24"/>
          <w:vertAlign w:val="superscript"/>
        </w:rPr>
        <w:t>1</w:t>
      </w:r>
      <w:r w:rsidR="00F758C8">
        <w:rPr>
          <w:rFonts w:asciiTheme="majorBidi" w:hAnsiTheme="majorBidi" w:cstheme="majorBidi"/>
          <w:szCs w:val="24"/>
          <w:vertAlign w:val="superscript"/>
        </w:rPr>
        <w:t> </w:t>
      </w:r>
      <w:r w:rsidR="00E8741E" w:rsidRPr="00E8741E">
        <w:rPr>
          <w:rFonts w:asciiTheme="majorBidi" w:hAnsiTheme="majorBidi" w:cstheme="majorBidi"/>
          <w:szCs w:val="24"/>
        </w:rPr>
        <w:t>panta pirmās daļas 1.</w:t>
      </w:r>
      <w:r w:rsidR="00D51859">
        <w:rPr>
          <w:rFonts w:asciiTheme="majorBidi" w:hAnsiTheme="majorBidi" w:cstheme="majorBidi"/>
          <w:szCs w:val="24"/>
        </w:rPr>
        <w:t> </w:t>
      </w:r>
      <w:r w:rsidR="00E8741E" w:rsidRPr="00E8741E">
        <w:rPr>
          <w:rFonts w:asciiTheme="majorBidi" w:hAnsiTheme="majorBidi" w:cstheme="majorBidi"/>
          <w:szCs w:val="24"/>
        </w:rPr>
        <w:t>punkt</w:t>
      </w:r>
      <w:r w:rsidR="0020158F">
        <w:rPr>
          <w:rFonts w:asciiTheme="majorBidi" w:hAnsiTheme="majorBidi" w:cstheme="majorBidi"/>
          <w:szCs w:val="24"/>
        </w:rPr>
        <w:t>u</w:t>
      </w:r>
      <w:r w:rsidR="00E8741E" w:rsidRPr="00E8741E">
        <w:rPr>
          <w:rFonts w:asciiTheme="majorBidi" w:hAnsiTheme="majorBidi" w:cstheme="majorBidi"/>
          <w:szCs w:val="24"/>
        </w:rPr>
        <w:t>, sodīts ar brīvības atņemšanu uz 2 gadiem, atņemot</w:t>
      </w:r>
      <w:r w:rsidR="00D51859">
        <w:rPr>
          <w:rFonts w:asciiTheme="majorBidi" w:hAnsiTheme="majorBidi" w:cstheme="majorBidi"/>
          <w:szCs w:val="24"/>
        </w:rPr>
        <w:t xml:space="preserve"> </w:t>
      </w:r>
      <w:r w:rsidR="00E8741E" w:rsidRPr="00E8741E">
        <w:rPr>
          <w:rFonts w:asciiTheme="majorBidi" w:hAnsiTheme="majorBidi" w:cstheme="majorBidi"/>
          <w:szCs w:val="24"/>
        </w:rPr>
        <w:t>tiesības uz visu veidu komercdarbību uz 3 gadiem.</w:t>
      </w:r>
    </w:p>
    <w:p w14:paraId="22651455" w14:textId="527F5601" w:rsidR="00E8741E" w:rsidRPr="00E8741E" w:rsidRDefault="00E8741E" w:rsidP="00D51859">
      <w:pPr>
        <w:widowControl w:val="0"/>
        <w:tabs>
          <w:tab w:val="left" w:pos="1710"/>
        </w:tabs>
        <w:spacing w:after="0" w:line="276" w:lineRule="auto"/>
        <w:ind w:firstLine="720"/>
        <w:jc w:val="both"/>
        <w:rPr>
          <w:rFonts w:asciiTheme="majorBidi" w:hAnsiTheme="majorBidi" w:cstheme="majorBidi"/>
          <w:szCs w:val="24"/>
        </w:rPr>
      </w:pPr>
      <w:r w:rsidRPr="00E8741E">
        <w:rPr>
          <w:rFonts w:asciiTheme="majorBidi" w:hAnsiTheme="majorBidi" w:cstheme="majorBidi"/>
          <w:szCs w:val="24"/>
        </w:rPr>
        <w:t>Saskaņā ar Krimināllikuma 50.</w:t>
      </w:r>
      <w:r w:rsidR="00D51859">
        <w:rPr>
          <w:rFonts w:asciiTheme="majorBidi" w:hAnsiTheme="majorBidi" w:cstheme="majorBidi"/>
          <w:szCs w:val="24"/>
        </w:rPr>
        <w:t> </w:t>
      </w:r>
      <w:r w:rsidRPr="00E8741E">
        <w:rPr>
          <w:rFonts w:asciiTheme="majorBidi" w:hAnsiTheme="majorBidi" w:cstheme="majorBidi"/>
          <w:szCs w:val="24"/>
        </w:rPr>
        <w:t xml:space="preserve">panta piekto daļu galīgais sods </w:t>
      </w:r>
      <w:r w:rsidR="00231DF2">
        <w:rPr>
          <w:rFonts w:asciiTheme="majorBidi" w:hAnsiTheme="majorBidi" w:cstheme="majorBidi"/>
          <w:szCs w:val="24"/>
        </w:rPr>
        <w:t>[pers. A]</w:t>
      </w:r>
      <w:r w:rsidRPr="00E8741E">
        <w:rPr>
          <w:rFonts w:asciiTheme="majorBidi" w:hAnsiTheme="majorBidi" w:cstheme="majorBidi"/>
          <w:szCs w:val="24"/>
        </w:rPr>
        <w:t xml:space="preserve"> noteikts brīvības atņemšana uz 2 gadiem, atņemot tiesības uz</w:t>
      </w:r>
      <w:r w:rsidR="00D51859">
        <w:rPr>
          <w:rFonts w:asciiTheme="majorBidi" w:hAnsiTheme="majorBidi" w:cstheme="majorBidi"/>
          <w:szCs w:val="24"/>
        </w:rPr>
        <w:t xml:space="preserve"> </w:t>
      </w:r>
      <w:r w:rsidRPr="00E8741E">
        <w:rPr>
          <w:rFonts w:asciiTheme="majorBidi" w:hAnsiTheme="majorBidi" w:cstheme="majorBidi"/>
          <w:szCs w:val="24"/>
        </w:rPr>
        <w:t>visu veidu komercdarbību uz 3 gadiem un naudas sods 5 Latvijas Republikā noteikto minimālo</w:t>
      </w:r>
      <w:r w:rsidR="00D51859">
        <w:rPr>
          <w:rFonts w:asciiTheme="majorBidi" w:hAnsiTheme="majorBidi" w:cstheme="majorBidi"/>
          <w:szCs w:val="24"/>
        </w:rPr>
        <w:t xml:space="preserve"> </w:t>
      </w:r>
      <w:r w:rsidRPr="00E8741E">
        <w:rPr>
          <w:rFonts w:asciiTheme="majorBidi" w:hAnsiTheme="majorBidi" w:cstheme="majorBidi"/>
          <w:szCs w:val="24"/>
        </w:rPr>
        <w:t xml:space="preserve">mēnešalgu apmērā, </w:t>
      </w:r>
      <w:r w:rsidR="0020158F">
        <w:rPr>
          <w:rFonts w:asciiTheme="majorBidi" w:hAnsiTheme="majorBidi" w:cstheme="majorBidi"/>
          <w:szCs w:val="24"/>
        </w:rPr>
        <w:t>proti,</w:t>
      </w:r>
      <w:r w:rsidRPr="00E8741E">
        <w:rPr>
          <w:rFonts w:asciiTheme="majorBidi" w:hAnsiTheme="majorBidi" w:cstheme="majorBidi"/>
          <w:szCs w:val="24"/>
        </w:rPr>
        <w:t xml:space="preserve"> 1850 </w:t>
      </w:r>
      <w:proofErr w:type="spellStart"/>
      <w:r w:rsidRPr="00E8741E">
        <w:rPr>
          <w:rFonts w:asciiTheme="majorBidi" w:hAnsiTheme="majorBidi" w:cstheme="majorBidi"/>
          <w:i/>
          <w:iCs/>
          <w:szCs w:val="24"/>
        </w:rPr>
        <w:t>euro</w:t>
      </w:r>
      <w:proofErr w:type="spellEnd"/>
      <w:r w:rsidRPr="00E8741E">
        <w:rPr>
          <w:rFonts w:asciiTheme="majorBidi" w:hAnsiTheme="majorBidi" w:cstheme="majorBidi"/>
          <w:szCs w:val="24"/>
        </w:rPr>
        <w:t>.</w:t>
      </w:r>
    </w:p>
    <w:p w14:paraId="4293666F" w14:textId="66604C19" w:rsidR="00E8741E" w:rsidRPr="00E8741E" w:rsidRDefault="00E8741E" w:rsidP="00D51859">
      <w:pPr>
        <w:widowControl w:val="0"/>
        <w:tabs>
          <w:tab w:val="left" w:pos="1710"/>
        </w:tabs>
        <w:spacing w:after="0" w:line="276" w:lineRule="auto"/>
        <w:ind w:firstLine="720"/>
        <w:jc w:val="both"/>
        <w:rPr>
          <w:rFonts w:asciiTheme="majorBidi" w:hAnsiTheme="majorBidi" w:cstheme="majorBidi"/>
          <w:szCs w:val="24"/>
        </w:rPr>
      </w:pPr>
      <w:r w:rsidRPr="00E8741E">
        <w:rPr>
          <w:rFonts w:asciiTheme="majorBidi" w:hAnsiTheme="majorBidi" w:cstheme="majorBidi"/>
          <w:szCs w:val="24"/>
        </w:rPr>
        <w:t>Saskaņā ar Krimināllikuma 50.</w:t>
      </w:r>
      <w:r w:rsidR="00D51859">
        <w:rPr>
          <w:rFonts w:asciiTheme="majorBidi" w:hAnsiTheme="majorBidi" w:cstheme="majorBidi"/>
          <w:szCs w:val="24"/>
        </w:rPr>
        <w:t> </w:t>
      </w:r>
      <w:r w:rsidRPr="00E8741E">
        <w:rPr>
          <w:rFonts w:asciiTheme="majorBidi" w:hAnsiTheme="majorBidi" w:cstheme="majorBidi"/>
          <w:szCs w:val="24"/>
        </w:rPr>
        <w:t xml:space="preserve">panta piekto daļu soda izciešanā </w:t>
      </w:r>
      <w:r w:rsidR="007D6A81">
        <w:rPr>
          <w:rFonts w:asciiTheme="majorBidi" w:hAnsiTheme="majorBidi" w:cstheme="majorBidi"/>
          <w:szCs w:val="24"/>
        </w:rPr>
        <w:t>[pers. A]</w:t>
      </w:r>
      <w:r w:rsidRPr="00E8741E">
        <w:rPr>
          <w:rFonts w:asciiTheme="majorBidi" w:hAnsiTheme="majorBidi" w:cstheme="majorBidi"/>
          <w:szCs w:val="24"/>
        </w:rPr>
        <w:t xml:space="preserve"> ieskaitīts</w:t>
      </w:r>
      <w:r w:rsidR="00D51859">
        <w:rPr>
          <w:rFonts w:asciiTheme="majorBidi" w:hAnsiTheme="majorBidi" w:cstheme="majorBidi"/>
          <w:szCs w:val="24"/>
        </w:rPr>
        <w:t xml:space="preserve"> </w:t>
      </w:r>
      <w:r w:rsidRPr="00E8741E">
        <w:rPr>
          <w:rFonts w:asciiTheme="majorBidi" w:hAnsiTheme="majorBidi" w:cstheme="majorBidi"/>
          <w:szCs w:val="24"/>
        </w:rPr>
        <w:t>pilnībā izciestais sods, kas noteikts ar Kurzemes tiesas apgabala prokurora 2016.</w:t>
      </w:r>
      <w:r w:rsidR="00D51859">
        <w:rPr>
          <w:rFonts w:asciiTheme="majorBidi" w:hAnsiTheme="majorBidi" w:cstheme="majorBidi"/>
          <w:szCs w:val="24"/>
        </w:rPr>
        <w:t> </w:t>
      </w:r>
      <w:r w:rsidRPr="00E8741E">
        <w:rPr>
          <w:rFonts w:asciiTheme="majorBidi" w:hAnsiTheme="majorBidi" w:cstheme="majorBidi"/>
          <w:szCs w:val="24"/>
        </w:rPr>
        <w:t>gada 12.</w:t>
      </w:r>
      <w:r w:rsidR="00D51859">
        <w:rPr>
          <w:rFonts w:asciiTheme="majorBidi" w:hAnsiTheme="majorBidi" w:cstheme="majorBidi"/>
          <w:szCs w:val="24"/>
        </w:rPr>
        <w:t> </w:t>
      </w:r>
      <w:r w:rsidRPr="00E8741E">
        <w:rPr>
          <w:rFonts w:asciiTheme="majorBidi" w:hAnsiTheme="majorBidi" w:cstheme="majorBidi"/>
          <w:szCs w:val="24"/>
        </w:rPr>
        <w:t>maija</w:t>
      </w:r>
      <w:r w:rsidR="00D51859">
        <w:rPr>
          <w:rFonts w:asciiTheme="majorBidi" w:hAnsiTheme="majorBidi" w:cstheme="majorBidi"/>
          <w:szCs w:val="24"/>
        </w:rPr>
        <w:t xml:space="preserve"> </w:t>
      </w:r>
      <w:r w:rsidRPr="00E8741E">
        <w:rPr>
          <w:rFonts w:asciiTheme="majorBidi" w:hAnsiTheme="majorBidi" w:cstheme="majorBidi"/>
          <w:szCs w:val="24"/>
        </w:rPr>
        <w:t>priekšrakstu par sodu.</w:t>
      </w:r>
    </w:p>
    <w:p w14:paraId="15A1F73F" w14:textId="664273A1" w:rsidR="00EA20B6" w:rsidRDefault="00EA20B6" w:rsidP="00EA20B6">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S</w:t>
      </w:r>
      <w:r w:rsidR="00E8741E" w:rsidRPr="00E8741E">
        <w:rPr>
          <w:rFonts w:asciiTheme="majorBidi" w:hAnsiTheme="majorBidi" w:cstheme="majorBidi"/>
          <w:szCs w:val="24"/>
        </w:rPr>
        <w:t>askaņā ar Krimināllikuma 55.</w:t>
      </w:r>
      <w:r w:rsidR="00D51859">
        <w:rPr>
          <w:rFonts w:asciiTheme="majorBidi" w:hAnsiTheme="majorBidi" w:cstheme="majorBidi"/>
          <w:szCs w:val="24"/>
        </w:rPr>
        <w:t> </w:t>
      </w:r>
      <w:r w:rsidR="00E8741E" w:rsidRPr="00E8741E">
        <w:rPr>
          <w:rFonts w:asciiTheme="majorBidi" w:hAnsiTheme="majorBidi" w:cstheme="majorBidi"/>
          <w:szCs w:val="24"/>
        </w:rPr>
        <w:t>pant</w:t>
      </w:r>
      <w:r w:rsidR="00D759A1">
        <w:rPr>
          <w:rFonts w:asciiTheme="majorBidi" w:hAnsiTheme="majorBidi" w:cstheme="majorBidi"/>
          <w:szCs w:val="24"/>
        </w:rPr>
        <w:t xml:space="preserve">u </w:t>
      </w:r>
      <w:r w:rsidR="00E8741E" w:rsidRPr="00E8741E">
        <w:rPr>
          <w:rFonts w:asciiTheme="majorBidi" w:hAnsiTheme="majorBidi" w:cstheme="majorBidi"/>
          <w:szCs w:val="24"/>
        </w:rPr>
        <w:t>brīvības atņemšanas sods</w:t>
      </w:r>
      <w:r w:rsidR="00D51859">
        <w:rPr>
          <w:rFonts w:asciiTheme="majorBidi" w:hAnsiTheme="majorBidi" w:cstheme="majorBidi"/>
          <w:szCs w:val="24"/>
        </w:rPr>
        <w:t xml:space="preserve"> </w:t>
      </w:r>
      <w:r>
        <w:rPr>
          <w:rFonts w:asciiTheme="majorBidi" w:hAnsiTheme="majorBidi" w:cstheme="majorBidi"/>
          <w:szCs w:val="24"/>
        </w:rPr>
        <w:t>noteikts nosacīti ar pārbaudes laiku uz 2 gadiem.</w:t>
      </w:r>
      <w:r w:rsidR="00E8741E" w:rsidRPr="00E8741E">
        <w:rPr>
          <w:rFonts w:asciiTheme="majorBidi" w:hAnsiTheme="majorBidi" w:cstheme="majorBidi"/>
          <w:szCs w:val="24"/>
        </w:rPr>
        <w:t xml:space="preserve"> </w:t>
      </w:r>
    </w:p>
    <w:p w14:paraId="17176106" w14:textId="0015AA46" w:rsidR="00EA20B6" w:rsidRDefault="00EA20B6" w:rsidP="00EA20B6">
      <w:pPr>
        <w:widowControl w:val="0"/>
        <w:tabs>
          <w:tab w:val="left" w:pos="1710"/>
        </w:tabs>
        <w:spacing w:after="0" w:line="276" w:lineRule="auto"/>
        <w:ind w:firstLine="720"/>
        <w:jc w:val="both"/>
        <w:rPr>
          <w:rFonts w:asciiTheme="majorBidi" w:hAnsiTheme="majorBidi" w:cstheme="majorBidi"/>
          <w:szCs w:val="24"/>
        </w:rPr>
      </w:pPr>
      <w:r w:rsidRPr="00EA20B6">
        <w:rPr>
          <w:rFonts w:asciiTheme="majorBidi" w:hAnsiTheme="majorBidi" w:cstheme="majorBidi"/>
          <w:szCs w:val="24"/>
        </w:rPr>
        <w:t xml:space="preserve">No </w:t>
      </w:r>
      <w:r w:rsidR="00635811">
        <w:rPr>
          <w:rFonts w:asciiTheme="majorBidi" w:hAnsiTheme="majorBidi" w:cstheme="majorBidi"/>
          <w:szCs w:val="24"/>
        </w:rPr>
        <w:t>[pers. A]</w:t>
      </w:r>
      <w:r w:rsidRPr="00EA20B6">
        <w:rPr>
          <w:rFonts w:asciiTheme="majorBidi" w:hAnsiTheme="majorBidi" w:cstheme="majorBidi"/>
          <w:szCs w:val="24"/>
        </w:rPr>
        <w:t xml:space="preserve"> valsts labā piedzīta materiālā kaitējuma kompensācija 48</w:t>
      </w:r>
      <w:r>
        <w:rPr>
          <w:rFonts w:asciiTheme="majorBidi" w:hAnsiTheme="majorBidi" w:cstheme="majorBidi"/>
          <w:szCs w:val="24"/>
        </w:rPr>
        <w:t> </w:t>
      </w:r>
      <w:r w:rsidRPr="00EA20B6">
        <w:rPr>
          <w:rFonts w:asciiTheme="majorBidi" w:hAnsiTheme="majorBidi" w:cstheme="majorBidi"/>
          <w:szCs w:val="24"/>
        </w:rPr>
        <w:t>960,87</w:t>
      </w:r>
      <w:r w:rsidR="00E9087E">
        <w:rPr>
          <w:rFonts w:asciiTheme="majorBidi" w:hAnsiTheme="majorBidi" w:cstheme="majorBidi"/>
          <w:szCs w:val="24"/>
        </w:rPr>
        <w:t xml:space="preserve"> </w:t>
      </w:r>
      <w:proofErr w:type="spellStart"/>
      <w:r w:rsidRPr="00EA20B6">
        <w:rPr>
          <w:rFonts w:asciiTheme="majorBidi" w:hAnsiTheme="majorBidi" w:cstheme="majorBidi"/>
          <w:i/>
          <w:iCs/>
          <w:szCs w:val="24"/>
        </w:rPr>
        <w:t>euro</w:t>
      </w:r>
      <w:proofErr w:type="spellEnd"/>
      <w:r w:rsidRPr="00EA20B6">
        <w:rPr>
          <w:rFonts w:asciiTheme="majorBidi" w:hAnsiTheme="majorBidi" w:cstheme="majorBidi"/>
          <w:szCs w:val="24"/>
        </w:rPr>
        <w:t>.</w:t>
      </w:r>
    </w:p>
    <w:p w14:paraId="39F5237A" w14:textId="77777777" w:rsidR="00EA20B6" w:rsidRDefault="00EA20B6" w:rsidP="00EA20B6">
      <w:pPr>
        <w:widowControl w:val="0"/>
        <w:tabs>
          <w:tab w:val="left" w:pos="1710"/>
        </w:tabs>
        <w:spacing w:after="0" w:line="276" w:lineRule="auto"/>
        <w:ind w:firstLine="720"/>
        <w:jc w:val="both"/>
        <w:rPr>
          <w:rFonts w:asciiTheme="majorBidi" w:hAnsiTheme="majorBidi" w:cstheme="majorBidi"/>
          <w:szCs w:val="24"/>
        </w:rPr>
      </w:pPr>
    </w:p>
    <w:p w14:paraId="3BCCE0F0" w14:textId="16C1902C" w:rsidR="007C5F60" w:rsidRDefault="00526A7F" w:rsidP="00EA20B6">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[2]</w:t>
      </w:r>
      <w:r w:rsidR="009E0946">
        <w:rPr>
          <w:rFonts w:asciiTheme="majorBidi" w:hAnsiTheme="majorBidi" w:cstheme="majorBidi"/>
          <w:szCs w:val="24"/>
        </w:rPr>
        <w:t> </w:t>
      </w:r>
      <w:r w:rsidR="00EA20B6" w:rsidRPr="00EA20B6">
        <w:rPr>
          <w:rFonts w:asciiTheme="majorBidi" w:hAnsiTheme="majorBidi" w:cstheme="majorBidi"/>
          <w:szCs w:val="24"/>
        </w:rPr>
        <w:t xml:space="preserve">Ar </w:t>
      </w:r>
      <w:r w:rsidR="00EA20B6">
        <w:rPr>
          <w:rFonts w:asciiTheme="majorBidi" w:hAnsiTheme="majorBidi" w:cstheme="majorBidi"/>
          <w:szCs w:val="24"/>
        </w:rPr>
        <w:t xml:space="preserve">Kurzemes rajona tiesas 2022. gada 19. septembra spriedumu </w:t>
      </w:r>
      <w:r w:rsidR="002730D6">
        <w:rPr>
          <w:rFonts w:asciiTheme="majorBidi" w:hAnsiTheme="majorBidi" w:cstheme="majorBidi"/>
          <w:szCs w:val="24"/>
        </w:rPr>
        <w:t>[pers. A]</w:t>
      </w:r>
      <w:r w:rsidR="00EA20B6">
        <w:rPr>
          <w:rFonts w:asciiTheme="majorBidi" w:hAnsiTheme="majorBidi" w:cstheme="majorBidi"/>
          <w:szCs w:val="24"/>
        </w:rPr>
        <w:t xml:space="preserve"> </w:t>
      </w:r>
      <w:r w:rsidR="00EA20B6" w:rsidRPr="00EA20B6">
        <w:rPr>
          <w:rFonts w:asciiTheme="majorBidi" w:hAnsiTheme="majorBidi" w:cstheme="majorBidi"/>
          <w:szCs w:val="24"/>
        </w:rPr>
        <w:t>atzīts par vainīgu un sodīts pēc Krimināllikuma 218.</w:t>
      </w:r>
      <w:r w:rsidR="00EA20B6">
        <w:rPr>
          <w:rFonts w:asciiTheme="majorBidi" w:hAnsiTheme="majorBidi" w:cstheme="majorBidi"/>
          <w:szCs w:val="24"/>
        </w:rPr>
        <w:t> </w:t>
      </w:r>
      <w:r w:rsidR="00EA20B6" w:rsidRPr="00EA20B6">
        <w:rPr>
          <w:rFonts w:asciiTheme="majorBidi" w:hAnsiTheme="majorBidi" w:cstheme="majorBidi"/>
          <w:szCs w:val="24"/>
        </w:rPr>
        <w:t>panta otrās daļas par izvairīšanos no nodokļu nomaksas, nodarot valstij</w:t>
      </w:r>
      <w:r w:rsidR="00EA20B6">
        <w:rPr>
          <w:rFonts w:asciiTheme="majorBidi" w:hAnsiTheme="majorBidi" w:cstheme="majorBidi"/>
          <w:szCs w:val="24"/>
        </w:rPr>
        <w:t xml:space="preserve"> </w:t>
      </w:r>
      <w:r w:rsidR="00EA20B6" w:rsidRPr="00EA20B6">
        <w:rPr>
          <w:rFonts w:asciiTheme="majorBidi" w:hAnsiTheme="majorBidi" w:cstheme="majorBidi"/>
          <w:szCs w:val="24"/>
        </w:rPr>
        <w:t>zaudējumus lielā</w:t>
      </w:r>
      <w:r w:rsidR="00EA20B6">
        <w:rPr>
          <w:rFonts w:asciiTheme="majorBidi" w:hAnsiTheme="majorBidi" w:cstheme="majorBidi"/>
          <w:szCs w:val="24"/>
        </w:rPr>
        <w:t xml:space="preserve"> </w:t>
      </w:r>
      <w:r w:rsidR="00EA20B6" w:rsidRPr="00EA20B6">
        <w:rPr>
          <w:rFonts w:asciiTheme="majorBidi" w:hAnsiTheme="majorBidi" w:cstheme="majorBidi"/>
          <w:szCs w:val="24"/>
        </w:rPr>
        <w:t>apmērā.</w:t>
      </w:r>
    </w:p>
    <w:p w14:paraId="11369DC5" w14:textId="77777777" w:rsidR="007C5F60" w:rsidRDefault="007C5F60" w:rsidP="00526A7F">
      <w:pPr>
        <w:widowControl w:val="0"/>
        <w:tabs>
          <w:tab w:val="left" w:pos="1710"/>
        </w:tabs>
        <w:spacing w:after="0" w:line="276" w:lineRule="auto"/>
        <w:ind w:firstLine="720"/>
        <w:jc w:val="both"/>
        <w:rPr>
          <w:rFonts w:asciiTheme="majorBidi" w:hAnsiTheme="majorBidi" w:cstheme="majorBidi"/>
          <w:szCs w:val="24"/>
        </w:rPr>
      </w:pPr>
    </w:p>
    <w:p w14:paraId="5739DE14" w14:textId="49D7383A" w:rsidR="00526A7F" w:rsidRDefault="007C5F60" w:rsidP="00E9087E">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[3]</w:t>
      </w:r>
      <w:r w:rsidR="009E0946">
        <w:rPr>
          <w:rFonts w:asciiTheme="majorBidi" w:hAnsiTheme="majorBidi" w:cstheme="majorBidi"/>
          <w:szCs w:val="24"/>
        </w:rPr>
        <w:t> </w:t>
      </w:r>
      <w:r>
        <w:rPr>
          <w:rFonts w:asciiTheme="majorBidi" w:hAnsiTheme="majorBidi" w:cstheme="majorBidi"/>
          <w:szCs w:val="24"/>
        </w:rPr>
        <w:t xml:space="preserve">Ar </w:t>
      </w:r>
      <w:r w:rsidR="00AD053F">
        <w:rPr>
          <w:rFonts w:asciiTheme="majorBidi" w:hAnsiTheme="majorBidi" w:cstheme="majorBidi"/>
          <w:szCs w:val="24"/>
        </w:rPr>
        <w:t>Kurzemes</w:t>
      </w:r>
      <w:r>
        <w:rPr>
          <w:rFonts w:asciiTheme="majorBidi" w:hAnsiTheme="majorBidi" w:cstheme="majorBidi"/>
          <w:szCs w:val="24"/>
        </w:rPr>
        <w:t xml:space="preserve"> apgabaltiesas</w:t>
      </w:r>
      <w:r w:rsidR="002F5BB2">
        <w:rPr>
          <w:rFonts w:asciiTheme="majorBidi" w:hAnsiTheme="majorBidi" w:cstheme="majorBidi"/>
          <w:szCs w:val="24"/>
        </w:rPr>
        <w:t xml:space="preserve"> 2023. gada </w:t>
      </w:r>
      <w:r w:rsidR="00AD053F">
        <w:rPr>
          <w:rFonts w:asciiTheme="majorBidi" w:hAnsiTheme="majorBidi" w:cstheme="majorBidi"/>
          <w:szCs w:val="24"/>
        </w:rPr>
        <w:t>1</w:t>
      </w:r>
      <w:r w:rsidR="00D76F62">
        <w:rPr>
          <w:rFonts w:asciiTheme="majorBidi" w:hAnsiTheme="majorBidi" w:cstheme="majorBidi"/>
          <w:szCs w:val="24"/>
        </w:rPr>
        <w:t>2</w:t>
      </w:r>
      <w:r w:rsidR="00AD053F">
        <w:rPr>
          <w:rFonts w:asciiTheme="majorBidi" w:hAnsiTheme="majorBidi" w:cstheme="majorBidi"/>
          <w:szCs w:val="24"/>
        </w:rPr>
        <w:t>. </w:t>
      </w:r>
      <w:r w:rsidR="00D76F62">
        <w:rPr>
          <w:rFonts w:asciiTheme="majorBidi" w:hAnsiTheme="majorBidi" w:cstheme="majorBidi"/>
          <w:szCs w:val="24"/>
        </w:rPr>
        <w:t>jūnija lēmumu</w:t>
      </w:r>
      <w:r w:rsidR="00E9087E">
        <w:rPr>
          <w:rFonts w:asciiTheme="majorBidi" w:hAnsiTheme="majorBidi" w:cstheme="majorBidi"/>
          <w:szCs w:val="24"/>
        </w:rPr>
        <w:t xml:space="preserve">, iztiesājot krimināllietu sakarā ar apsūdzētā </w:t>
      </w:r>
      <w:r w:rsidR="00782B5C">
        <w:rPr>
          <w:rFonts w:asciiTheme="majorBidi" w:hAnsiTheme="majorBidi" w:cstheme="majorBidi"/>
          <w:szCs w:val="24"/>
        </w:rPr>
        <w:t>[pers. A]</w:t>
      </w:r>
      <w:r w:rsidR="00E9087E">
        <w:rPr>
          <w:rFonts w:asciiTheme="majorBidi" w:hAnsiTheme="majorBidi" w:cstheme="majorBidi"/>
          <w:szCs w:val="24"/>
        </w:rPr>
        <w:t xml:space="preserve"> un viņa aizstāvju I. Krauzes un E. Štāla</w:t>
      </w:r>
      <w:r w:rsidR="00D76F62">
        <w:rPr>
          <w:rFonts w:asciiTheme="majorBidi" w:hAnsiTheme="majorBidi" w:cstheme="majorBidi"/>
          <w:szCs w:val="24"/>
        </w:rPr>
        <w:t xml:space="preserve"> </w:t>
      </w:r>
      <w:r w:rsidR="00E9087E">
        <w:rPr>
          <w:rFonts w:asciiTheme="majorBidi" w:hAnsiTheme="majorBidi" w:cstheme="majorBidi"/>
          <w:szCs w:val="24"/>
        </w:rPr>
        <w:t>apelācijas sūdzībām</w:t>
      </w:r>
      <w:r w:rsidR="00DC289B">
        <w:rPr>
          <w:rFonts w:asciiTheme="majorBidi" w:hAnsiTheme="majorBidi" w:cstheme="majorBidi"/>
          <w:szCs w:val="24"/>
        </w:rPr>
        <w:t xml:space="preserve">, </w:t>
      </w:r>
      <w:r w:rsidR="00AD053F">
        <w:rPr>
          <w:rFonts w:asciiTheme="majorBidi" w:hAnsiTheme="majorBidi" w:cstheme="majorBidi"/>
          <w:szCs w:val="24"/>
        </w:rPr>
        <w:t>Kurzemes rajona tiesas 202</w:t>
      </w:r>
      <w:r w:rsidR="00D76F62">
        <w:rPr>
          <w:rFonts w:asciiTheme="majorBidi" w:hAnsiTheme="majorBidi" w:cstheme="majorBidi"/>
          <w:szCs w:val="24"/>
        </w:rPr>
        <w:t>2</w:t>
      </w:r>
      <w:r w:rsidR="00AD053F">
        <w:rPr>
          <w:rFonts w:asciiTheme="majorBidi" w:hAnsiTheme="majorBidi" w:cstheme="majorBidi"/>
          <w:szCs w:val="24"/>
        </w:rPr>
        <w:t xml:space="preserve">. gada </w:t>
      </w:r>
      <w:r w:rsidR="00D76F62">
        <w:rPr>
          <w:rFonts w:asciiTheme="majorBidi" w:hAnsiTheme="majorBidi" w:cstheme="majorBidi"/>
          <w:szCs w:val="24"/>
        </w:rPr>
        <w:t>19</w:t>
      </w:r>
      <w:r w:rsidR="00AD053F">
        <w:rPr>
          <w:rFonts w:asciiTheme="majorBidi" w:hAnsiTheme="majorBidi" w:cstheme="majorBidi"/>
          <w:szCs w:val="24"/>
        </w:rPr>
        <w:t>. </w:t>
      </w:r>
      <w:r w:rsidR="00D76F62">
        <w:rPr>
          <w:rFonts w:asciiTheme="majorBidi" w:hAnsiTheme="majorBidi" w:cstheme="majorBidi"/>
          <w:szCs w:val="24"/>
        </w:rPr>
        <w:t>septembra</w:t>
      </w:r>
      <w:r w:rsidR="00AD053F">
        <w:rPr>
          <w:rFonts w:asciiTheme="majorBidi" w:hAnsiTheme="majorBidi" w:cstheme="majorBidi"/>
          <w:szCs w:val="24"/>
        </w:rPr>
        <w:t xml:space="preserve"> spriedums </w:t>
      </w:r>
      <w:r w:rsidR="00D76F62">
        <w:rPr>
          <w:rFonts w:asciiTheme="majorBidi" w:hAnsiTheme="majorBidi" w:cstheme="majorBidi"/>
          <w:szCs w:val="24"/>
        </w:rPr>
        <w:t>atstāts negrozīts</w:t>
      </w:r>
      <w:r w:rsidR="00AD053F">
        <w:rPr>
          <w:rFonts w:asciiTheme="majorBidi" w:hAnsiTheme="majorBidi" w:cstheme="majorBidi"/>
          <w:szCs w:val="24"/>
        </w:rPr>
        <w:t>.</w:t>
      </w:r>
      <w:r w:rsidR="002F5BB2">
        <w:rPr>
          <w:rFonts w:asciiTheme="majorBidi" w:hAnsiTheme="majorBidi" w:cstheme="majorBidi"/>
          <w:szCs w:val="24"/>
        </w:rPr>
        <w:t xml:space="preserve"> </w:t>
      </w:r>
    </w:p>
    <w:p w14:paraId="62DD75F9" w14:textId="77777777" w:rsidR="006F179F" w:rsidRDefault="006F179F" w:rsidP="00AD053F">
      <w:pPr>
        <w:widowControl w:val="0"/>
        <w:tabs>
          <w:tab w:val="left" w:pos="1710"/>
        </w:tabs>
        <w:spacing w:after="0" w:line="276" w:lineRule="auto"/>
        <w:ind w:firstLine="720"/>
        <w:jc w:val="both"/>
        <w:rPr>
          <w:rFonts w:asciiTheme="majorBidi" w:hAnsiTheme="majorBidi" w:cstheme="majorBidi"/>
          <w:szCs w:val="24"/>
        </w:rPr>
      </w:pPr>
    </w:p>
    <w:p w14:paraId="520FFB2D" w14:textId="31148958" w:rsidR="002F5BB2" w:rsidRDefault="002F5BB2" w:rsidP="002F5BB2">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[4]</w:t>
      </w:r>
      <w:r w:rsidR="009E0946">
        <w:rPr>
          <w:rFonts w:asciiTheme="majorBidi" w:hAnsiTheme="majorBidi" w:cstheme="majorBidi"/>
          <w:szCs w:val="24"/>
        </w:rPr>
        <w:t> </w:t>
      </w:r>
      <w:r w:rsidR="00E355FB">
        <w:rPr>
          <w:rFonts w:asciiTheme="majorBidi" w:hAnsiTheme="majorBidi" w:cstheme="majorBidi"/>
          <w:szCs w:val="24"/>
        </w:rPr>
        <w:t>Par apelācijas instances tiesas spriedumu apsūdzēt</w:t>
      </w:r>
      <w:r w:rsidR="00F758C8">
        <w:rPr>
          <w:rFonts w:asciiTheme="majorBidi" w:hAnsiTheme="majorBidi" w:cstheme="majorBidi"/>
          <w:szCs w:val="24"/>
        </w:rPr>
        <w:t xml:space="preserve">ais </w:t>
      </w:r>
      <w:r w:rsidR="00971BAD">
        <w:rPr>
          <w:rFonts w:asciiTheme="majorBidi" w:hAnsiTheme="majorBidi" w:cstheme="majorBidi"/>
          <w:szCs w:val="24"/>
        </w:rPr>
        <w:t>[pers. A]</w:t>
      </w:r>
      <w:r w:rsidR="00F758C8">
        <w:rPr>
          <w:rFonts w:asciiTheme="majorBidi" w:hAnsiTheme="majorBidi" w:cstheme="majorBidi"/>
          <w:szCs w:val="24"/>
        </w:rPr>
        <w:t xml:space="preserve"> iesniedzis </w:t>
      </w:r>
      <w:r w:rsidR="00AD053F">
        <w:rPr>
          <w:rFonts w:asciiTheme="majorBidi" w:hAnsiTheme="majorBidi" w:cstheme="majorBidi"/>
          <w:szCs w:val="24"/>
        </w:rPr>
        <w:lastRenderedPageBreak/>
        <w:t xml:space="preserve">kasācijas sūdzību un tās papildinājumus, kuros </w:t>
      </w:r>
      <w:r w:rsidR="00AD053F" w:rsidRPr="006F179F">
        <w:rPr>
          <w:rFonts w:asciiTheme="majorBidi" w:hAnsiTheme="majorBidi" w:cstheme="majorBidi"/>
          <w:szCs w:val="24"/>
        </w:rPr>
        <w:t>lūdz</w:t>
      </w:r>
      <w:r w:rsidR="000E5B4D">
        <w:rPr>
          <w:rFonts w:asciiTheme="majorBidi" w:hAnsiTheme="majorBidi" w:cstheme="majorBidi"/>
          <w:szCs w:val="24"/>
        </w:rPr>
        <w:t xml:space="preserve"> </w:t>
      </w:r>
      <w:r w:rsidR="00BE7AA3">
        <w:rPr>
          <w:rFonts w:asciiTheme="majorBidi" w:hAnsiTheme="majorBidi" w:cstheme="majorBidi"/>
          <w:szCs w:val="24"/>
        </w:rPr>
        <w:t>atcelt</w:t>
      </w:r>
      <w:r w:rsidR="00112D86">
        <w:rPr>
          <w:rFonts w:asciiTheme="majorBidi" w:hAnsiTheme="majorBidi" w:cstheme="majorBidi"/>
          <w:szCs w:val="24"/>
        </w:rPr>
        <w:t xml:space="preserve"> apelācijas instances</w:t>
      </w:r>
      <w:r w:rsidR="00BE7AA3">
        <w:rPr>
          <w:rFonts w:asciiTheme="majorBidi" w:hAnsiTheme="majorBidi" w:cstheme="majorBidi"/>
          <w:szCs w:val="24"/>
        </w:rPr>
        <w:t xml:space="preserve"> tiesas </w:t>
      </w:r>
      <w:r w:rsidR="00757E4B">
        <w:rPr>
          <w:rFonts w:asciiTheme="majorBidi" w:hAnsiTheme="majorBidi" w:cstheme="majorBidi"/>
          <w:szCs w:val="24"/>
        </w:rPr>
        <w:t>lēmumu</w:t>
      </w:r>
      <w:r w:rsidR="00BE7AA3">
        <w:rPr>
          <w:rFonts w:asciiTheme="majorBidi" w:hAnsiTheme="majorBidi" w:cstheme="majorBidi"/>
          <w:szCs w:val="24"/>
        </w:rPr>
        <w:t xml:space="preserve"> </w:t>
      </w:r>
      <w:r w:rsidR="00112D86">
        <w:rPr>
          <w:rFonts w:asciiTheme="majorBidi" w:hAnsiTheme="majorBidi" w:cstheme="majorBidi"/>
          <w:szCs w:val="24"/>
        </w:rPr>
        <w:t xml:space="preserve">pilnībā un </w:t>
      </w:r>
      <w:r w:rsidR="00BE7AA3">
        <w:rPr>
          <w:rFonts w:asciiTheme="majorBidi" w:hAnsiTheme="majorBidi" w:cstheme="majorBidi"/>
          <w:szCs w:val="24"/>
        </w:rPr>
        <w:t>nosūtīt lietu jaunai izskatīšanai apelācijas instances tiesā.</w:t>
      </w:r>
    </w:p>
    <w:p w14:paraId="6FF0C12C" w14:textId="4CDE9C84" w:rsidR="00BE7AA3" w:rsidRDefault="00BE7AA3" w:rsidP="002F5BB2">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Savu lūgumu apsūdzēt</w:t>
      </w:r>
      <w:r w:rsidR="00F758C8">
        <w:rPr>
          <w:rFonts w:asciiTheme="majorBidi" w:hAnsiTheme="majorBidi" w:cstheme="majorBidi"/>
          <w:szCs w:val="24"/>
        </w:rPr>
        <w:t>ais</w:t>
      </w:r>
      <w:r>
        <w:rPr>
          <w:rFonts w:asciiTheme="majorBidi" w:hAnsiTheme="majorBidi" w:cstheme="majorBidi"/>
          <w:szCs w:val="24"/>
        </w:rPr>
        <w:t xml:space="preserve"> </w:t>
      </w:r>
      <w:r w:rsidR="000B5A61">
        <w:rPr>
          <w:rFonts w:asciiTheme="majorBidi" w:hAnsiTheme="majorBidi" w:cstheme="majorBidi"/>
          <w:szCs w:val="24"/>
        </w:rPr>
        <w:t>[pers. A]</w:t>
      </w:r>
      <w:r w:rsidR="00F758C8">
        <w:rPr>
          <w:rFonts w:asciiTheme="majorBidi" w:hAnsiTheme="majorBidi" w:cstheme="majorBidi"/>
          <w:szCs w:val="24"/>
        </w:rPr>
        <w:t xml:space="preserve"> pamatojis</w:t>
      </w:r>
      <w:r w:rsidR="00112D86">
        <w:rPr>
          <w:rFonts w:asciiTheme="majorBidi" w:hAnsiTheme="majorBidi" w:cstheme="majorBidi"/>
          <w:szCs w:val="24"/>
        </w:rPr>
        <w:t xml:space="preserve"> ar </w:t>
      </w:r>
      <w:r>
        <w:rPr>
          <w:rFonts w:asciiTheme="majorBidi" w:hAnsiTheme="majorBidi" w:cstheme="majorBidi"/>
          <w:szCs w:val="24"/>
        </w:rPr>
        <w:t>šādiem argumentiem.</w:t>
      </w:r>
    </w:p>
    <w:p w14:paraId="27107745" w14:textId="755DB1D0" w:rsidR="006F179F" w:rsidRDefault="00BE7AA3" w:rsidP="002F5BB2">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[4.1</w:t>
      </w:r>
      <w:r w:rsidRPr="00BE0EF6">
        <w:rPr>
          <w:rFonts w:asciiTheme="majorBidi" w:hAnsiTheme="majorBidi" w:cstheme="majorBidi"/>
          <w:szCs w:val="24"/>
        </w:rPr>
        <w:t>]</w:t>
      </w:r>
      <w:r w:rsidR="009E0946" w:rsidRPr="00BE0EF6">
        <w:rPr>
          <w:rFonts w:asciiTheme="majorBidi" w:hAnsiTheme="majorBidi" w:cstheme="majorBidi"/>
          <w:szCs w:val="24"/>
        </w:rPr>
        <w:t> </w:t>
      </w:r>
      <w:r w:rsidR="006F179F" w:rsidRPr="00BE0EF6">
        <w:rPr>
          <w:rFonts w:asciiTheme="majorBidi" w:hAnsiTheme="majorBidi" w:cstheme="majorBidi"/>
          <w:szCs w:val="24"/>
        </w:rPr>
        <w:t xml:space="preserve">Pirmās instances tiesa, </w:t>
      </w:r>
      <w:r w:rsidR="00C07202" w:rsidRPr="00BE0EF6">
        <w:rPr>
          <w:rFonts w:asciiTheme="majorBidi" w:hAnsiTheme="majorBidi" w:cstheme="majorBidi"/>
          <w:szCs w:val="24"/>
        </w:rPr>
        <w:t>pamatojoties uz nodokļu aprēķinu</w:t>
      </w:r>
      <w:r w:rsidR="00BE0EF6" w:rsidRPr="00BE0EF6">
        <w:rPr>
          <w:rFonts w:asciiTheme="majorBidi" w:hAnsiTheme="majorBidi" w:cstheme="majorBidi"/>
          <w:szCs w:val="24"/>
        </w:rPr>
        <w:t>,</w:t>
      </w:r>
      <w:r w:rsidR="00C07202" w:rsidRPr="00BE0EF6">
        <w:rPr>
          <w:rFonts w:asciiTheme="majorBidi" w:hAnsiTheme="majorBidi" w:cstheme="majorBidi"/>
          <w:szCs w:val="24"/>
        </w:rPr>
        <w:t xml:space="preserve"> atzinusi par pierādītu</w:t>
      </w:r>
      <w:r w:rsidR="006F179F" w:rsidRPr="00BE0EF6">
        <w:rPr>
          <w:rFonts w:asciiTheme="majorBidi" w:hAnsiTheme="majorBidi" w:cstheme="majorBidi"/>
          <w:szCs w:val="24"/>
        </w:rPr>
        <w:t xml:space="preserve">, ka </w:t>
      </w:r>
      <w:r w:rsidR="00F07751">
        <w:rPr>
          <w:rFonts w:asciiTheme="majorBidi" w:hAnsiTheme="majorBidi" w:cstheme="majorBidi"/>
          <w:szCs w:val="24"/>
        </w:rPr>
        <w:t>[pers. A]</w:t>
      </w:r>
      <w:r w:rsidR="006F179F" w:rsidRPr="00BE0EF6">
        <w:rPr>
          <w:rFonts w:asciiTheme="majorBidi" w:hAnsiTheme="majorBidi" w:cstheme="majorBidi"/>
          <w:szCs w:val="24"/>
        </w:rPr>
        <w:t xml:space="preserve">, izvairoties no nodokļu un tiem pielīdzināto maksājumu nomaksas, nodarījis valstij zaudējumus </w:t>
      </w:r>
      <w:r w:rsidR="00F13E6D" w:rsidRPr="00BE0EF6">
        <w:rPr>
          <w:rFonts w:asciiTheme="majorBidi" w:hAnsiTheme="majorBidi" w:cstheme="majorBidi"/>
          <w:szCs w:val="24"/>
        </w:rPr>
        <w:t xml:space="preserve">57 525,45 </w:t>
      </w:r>
      <w:proofErr w:type="spellStart"/>
      <w:r w:rsidR="00F13E6D" w:rsidRPr="00BE0EF6">
        <w:rPr>
          <w:rFonts w:asciiTheme="majorBidi" w:hAnsiTheme="majorBidi" w:cstheme="majorBidi"/>
          <w:i/>
          <w:iCs/>
          <w:szCs w:val="24"/>
        </w:rPr>
        <w:t>euro</w:t>
      </w:r>
      <w:proofErr w:type="spellEnd"/>
      <w:r w:rsidR="00F13E6D" w:rsidRPr="00BE0EF6">
        <w:rPr>
          <w:rFonts w:asciiTheme="majorBidi" w:hAnsiTheme="majorBidi" w:cstheme="majorBidi"/>
          <w:szCs w:val="24"/>
        </w:rPr>
        <w:t xml:space="preserve">, proti, </w:t>
      </w:r>
      <w:r w:rsidR="006F179F" w:rsidRPr="00BE0EF6">
        <w:rPr>
          <w:rFonts w:asciiTheme="majorBidi" w:hAnsiTheme="majorBidi" w:cstheme="majorBidi"/>
          <w:szCs w:val="24"/>
        </w:rPr>
        <w:t>lielā apmērā</w:t>
      </w:r>
      <w:r w:rsidR="00C07202" w:rsidRPr="00BE0EF6">
        <w:rPr>
          <w:rFonts w:asciiTheme="majorBidi" w:hAnsiTheme="majorBidi" w:cstheme="majorBidi"/>
          <w:szCs w:val="24"/>
        </w:rPr>
        <w:t>.</w:t>
      </w:r>
      <w:r w:rsidR="006F179F" w:rsidRPr="00BE0EF6">
        <w:rPr>
          <w:rFonts w:asciiTheme="majorBidi" w:hAnsiTheme="majorBidi" w:cstheme="majorBidi"/>
          <w:szCs w:val="24"/>
        </w:rPr>
        <w:t xml:space="preserve"> </w:t>
      </w:r>
      <w:r w:rsidR="00C07202" w:rsidRPr="00BE0EF6">
        <w:rPr>
          <w:rFonts w:asciiTheme="majorBidi" w:hAnsiTheme="majorBidi" w:cstheme="majorBidi"/>
          <w:szCs w:val="24"/>
        </w:rPr>
        <w:t>K</w:t>
      </w:r>
      <w:r w:rsidR="006F179F" w:rsidRPr="00BE0EF6">
        <w:rPr>
          <w:rFonts w:asciiTheme="majorBidi" w:hAnsiTheme="majorBidi" w:cstheme="majorBidi"/>
          <w:szCs w:val="24"/>
        </w:rPr>
        <w:t xml:space="preserve">onstatējot neatlīdzinātā zaudējuma apmēru 48 960,87 </w:t>
      </w:r>
      <w:proofErr w:type="spellStart"/>
      <w:r w:rsidR="006F179F" w:rsidRPr="00BE0EF6">
        <w:rPr>
          <w:rFonts w:asciiTheme="majorBidi" w:hAnsiTheme="majorBidi" w:cstheme="majorBidi"/>
          <w:i/>
          <w:iCs/>
          <w:szCs w:val="24"/>
        </w:rPr>
        <w:t>euro</w:t>
      </w:r>
      <w:proofErr w:type="spellEnd"/>
      <w:r w:rsidR="006F179F" w:rsidRPr="00BE0EF6">
        <w:rPr>
          <w:rFonts w:asciiTheme="majorBidi" w:hAnsiTheme="majorBidi" w:cstheme="majorBidi"/>
          <w:szCs w:val="24"/>
        </w:rPr>
        <w:t xml:space="preserve">, </w:t>
      </w:r>
      <w:r w:rsidR="00C07202" w:rsidRPr="00BE0EF6">
        <w:rPr>
          <w:rFonts w:asciiTheme="majorBidi" w:hAnsiTheme="majorBidi" w:cstheme="majorBidi"/>
          <w:szCs w:val="24"/>
        </w:rPr>
        <w:t xml:space="preserve">tiesa </w:t>
      </w:r>
      <w:r w:rsidR="006F179F" w:rsidRPr="00BE0EF6">
        <w:rPr>
          <w:rFonts w:asciiTheme="majorBidi" w:hAnsiTheme="majorBidi" w:cstheme="majorBidi"/>
          <w:szCs w:val="24"/>
        </w:rPr>
        <w:t>ir ņēmusi vērā no 2011. gada 1. decembra līdz 2013. gada 29. augustam SIA „</w:t>
      </w:r>
      <w:r w:rsidR="00B26A38">
        <w:rPr>
          <w:rFonts w:asciiTheme="majorBidi" w:hAnsiTheme="majorBidi" w:cstheme="majorBidi"/>
          <w:szCs w:val="24"/>
        </w:rPr>
        <w:t>[Nosaukums]</w:t>
      </w:r>
      <w:r w:rsidR="006F179F" w:rsidRPr="00BE0EF6">
        <w:rPr>
          <w:rFonts w:asciiTheme="majorBidi" w:hAnsiTheme="majorBidi" w:cstheme="majorBidi"/>
          <w:szCs w:val="24"/>
        </w:rPr>
        <w:t>” labprātīgi un VID inkasācijas rezultātā</w:t>
      </w:r>
      <w:r w:rsidR="00BE0EF6">
        <w:rPr>
          <w:rFonts w:asciiTheme="majorBidi" w:hAnsiTheme="majorBidi" w:cstheme="majorBidi"/>
          <w:szCs w:val="24"/>
        </w:rPr>
        <w:t xml:space="preserve"> nomaksātās summas</w:t>
      </w:r>
      <w:r w:rsidR="006F179F" w:rsidRPr="00BE0EF6">
        <w:rPr>
          <w:rFonts w:asciiTheme="majorBidi" w:hAnsiTheme="majorBidi" w:cstheme="majorBidi"/>
          <w:szCs w:val="24"/>
        </w:rPr>
        <w:t>, SIA „</w:t>
      </w:r>
      <w:r w:rsidR="00B26A38">
        <w:rPr>
          <w:rFonts w:asciiTheme="majorBidi" w:hAnsiTheme="majorBidi" w:cstheme="majorBidi"/>
          <w:szCs w:val="24"/>
        </w:rPr>
        <w:t>[Nosaukums]</w:t>
      </w:r>
      <w:r w:rsidR="006F179F" w:rsidRPr="00BE0EF6">
        <w:rPr>
          <w:rFonts w:asciiTheme="majorBidi" w:hAnsiTheme="majorBidi" w:cstheme="majorBidi"/>
          <w:szCs w:val="24"/>
        </w:rPr>
        <w:t xml:space="preserve">” maksātnespējas procesā iemaksātās nodokļu parāda summas, nodokļu pārmaksas un inkaso rezultātā piedzīto līdzekļu novirzīšanas kārtību iepriekšējo nodokļu parādu segšanai. </w:t>
      </w:r>
      <w:r w:rsidR="00BE0EF6">
        <w:rPr>
          <w:rFonts w:asciiTheme="majorBidi" w:hAnsiTheme="majorBidi" w:cstheme="majorBidi"/>
          <w:szCs w:val="24"/>
        </w:rPr>
        <w:t>Konstatētās no</w:t>
      </w:r>
      <w:r w:rsidR="005E43D8" w:rsidRPr="00BE0EF6">
        <w:rPr>
          <w:rFonts w:asciiTheme="majorBidi" w:hAnsiTheme="majorBidi" w:cstheme="majorBidi"/>
          <w:szCs w:val="24"/>
        </w:rPr>
        <w:t>maksātās</w:t>
      </w:r>
      <w:r w:rsidR="006F179F" w:rsidRPr="00BE0EF6">
        <w:rPr>
          <w:rFonts w:asciiTheme="majorBidi" w:hAnsiTheme="majorBidi" w:cstheme="majorBidi"/>
          <w:szCs w:val="24"/>
        </w:rPr>
        <w:t xml:space="preserve"> summas</w:t>
      </w:r>
      <w:r w:rsidR="00BE0EF6">
        <w:rPr>
          <w:rFonts w:asciiTheme="majorBidi" w:hAnsiTheme="majorBidi" w:cstheme="majorBidi"/>
          <w:szCs w:val="24"/>
        </w:rPr>
        <w:t xml:space="preserve"> tiesa</w:t>
      </w:r>
      <w:r w:rsidR="005E43D8" w:rsidRPr="00BE0EF6">
        <w:rPr>
          <w:rFonts w:asciiTheme="majorBidi" w:hAnsiTheme="majorBidi" w:cstheme="majorBidi"/>
          <w:szCs w:val="24"/>
        </w:rPr>
        <w:t xml:space="preserve"> nepamatoti</w:t>
      </w:r>
      <w:r w:rsidR="006F179F" w:rsidRPr="00BE0EF6">
        <w:rPr>
          <w:rFonts w:asciiTheme="majorBidi" w:hAnsiTheme="majorBidi" w:cstheme="majorBidi"/>
          <w:szCs w:val="24"/>
        </w:rPr>
        <w:t xml:space="preserve"> nav ņ</w:t>
      </w:r>
      <w:r w:rsidR="00BE0EF6">
        <w:rPr>
          <w:rFonts w:asciiTheme="majorBidi" w:hAnsiTheme="majorBidi" w:cstheme="majorBidi"/>
          <w:szCs w:val="24"/>
        </w:rPr>
        <w:t>ēmusi vērā, nosakot valstij nodarītā zaudējuma apmēru.</w:t>
      </w:r>
    </w:p>
    <w:p w14:paraId="14A088D2" w14:textId="4C0650F5" w:rsidR="006F179F" w:rsidRPr="006F179F" w:rsidRDefault="006F179F" w:rsidP="006F179F">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Apelācijas instances tiesa </w:t>
      </w:r>
      <w:r w:rsidRPr="006F179F">
        <w:rPr>
          <w:rFonts w:asciiTheme="majorBidi" w:hAnsiTheme="majorBidi" w:cstheme="majorBidi"/>
          <w:szCs w:val="24"/>
        </w:rPr>
        <w:t>nav norādījusi</w:t>
      </w:r>
      <w:r w:rsidR="00F13E6D">
        <w:rPr>
          <w:rFonts w:asciiTheme="majorBidi" w:hAnsiTheme="majorBidi" w:cstheme="majorBidi"/>
          <w:szCs w:val="24"/>
        </w:rPr>
        <w:t xml:space="preserve"> konkrētu</w:t>
      </w:r>
      <w:r w:rsidRPr="006F179F">
        <w:rPr>
          <w:rFonts w:asciiTheme="majorBidi" w:hAnsiTheme="majorBidi" w:cstheme="majorBidi"/>
          <w:szCs w:val="24"/>
        </w:rPr>
        <w:t xml:space="preserve"> normatīvo aktu un tajā noteikto regulējumu, kas ļautu saprast</w:t>
      </w:r>
      <w:r w:rsidR="0082237E">
        <w:rPr>
          <w:rFonts w:asciiTheme="majorBidi" w:hAnsiTheme="majorBidi" w:cstheme="majorBidi"/>
          <w:szCs w:val="24"/>
        </w:rPr>
        <w:t>,</w:t>
      </w:r>
      <w:r w:rsidRPr="006F179F">
        <w:rPr>
          <w:rFonts w:asciiTheme="majorBidi" w:hAnsiTheme="majorBidi" w:cstheme="majorBidi"/>
          <w:szCs w:val="24"/>
        </w:rPr>
        <w:t xml:space="preserve"> kādu no</w:t>
      </w:r>
      <w:r w:rsidR="00F13E6D">
        <w:rPr>
          <w:rFonts w:asciiTheme="majorBidi" w:hAnsiTheme="majorBidi" w:cstheme="majorBidi"/>
          <w:szCs w:val="24"/>
        </w:rPr>
        <w:t>rmatīvo</w:t>
      </w:r>
      <w:r w:rsidRPr="006F179F">
        <w:rPr>
          <w:rFonts w:asciiTheme="majorBidi" w:hAnsiTheme="majorBidi" w:cstheme="majorBidi"/>
          <w:szCs w:val="24"/>
        </w:rPr>
        <w:t xml:space="preserve"> regulējumu tiesa ir piemērojusi, </w:t>
      </w:r>
      <w:r w:rsidR="00F13E6D">
        <w:rPr>
          <w:rFonts w:asciiTheme="majorBidi" w:hAnsiTheme="majorBidi" w:cstheme="majorBidi"/>
          <w:szCs w:val="24"/>
        </w:rPr>
        <w:t>izdarot atzinumu par</w:t>
      </w:r>
      <w:r w:rsidRPr="006F179F">
        <w:rPr>
          <w:rFonts w:asciiTheme="majorBidi" w:hAnsiTheme="majorBidi" w:cstheme="majorBidi"/>
          <w:szCs w:val="24"/>
        </w:rPr>
        <w:t xml:space="preserve"> zaudējuma apmēra noteikšanā vērā ņemto apstākļu pareizību.</w:t>
      </w:r>
      <w:r>
        <w:rPr>
          <w:rFonts w:asciiTheme="majorBidi" w:hAnsiTheme="majorBidi" w:cstheme="majorBidi"/>
          <w:szCs w:val="24"/>
        </w:rPr>
        <w:t xml:space="preserve"> Tādējādi apelācijas instances ties</w:t>
      </w:r>
      <w:r w:rsidR="00F13E6D">
        <w:rPr>
          <w:rFonts w:asciiTheme="majorBidi" w:hAnsiTheme="majorBidi" w:cstheme="majorBidi"/>
          <w:szCs w:val="24"/>
        </w:rPr>
        <w:t>a ir pārkāpusi</w:t>
      </w:r>
      <w:r>
        <w:rPr>
          <w:rFonts w:asciiTheme="majorBidi" w:hAnsiTheme="majorBidi" w:cstheme="majorBidi"/>
          <w:szCs w:val="24"/>
        </w:rPr>
        <w:t xml:space="preserve"> Kriminālprocesa likuma 564. panta ceturt</w:t>
      </w:r>
      <w:r w:rsidR="00F13E6D">
        <w:rPr>
          <w:rFonts w:asciiTheme="majorBidi" w:hAnsiTheme="majorBidi" w:cstheme="majorBidi"/>
          <w:szCs w:val="24"/>
        </w:rPr>
        <w:t>o</w:t>
      </w:r>
      <w:r>
        <w:rPr>
          <w:rFonts w:asciiTheme="majorBidi" w:hAnsiTheme="majorBidi" w:cstheme="majorBidi"/>
          <w:szCs w:val="24"/>
        </w:rPr>
        <w:t xml:space="preserve"> daļ</w:t>
      </w:r>
      <w:r w:rsidR="00F13E6D">
        <w:rPr>
          <w:rFonts w:asciiTheme="majorBidi" w:hAnsiTheme="majorBidi" w:cstheme="majorBidi"/>
          <w:szCs w:val="24"/>
        </w:rPr>
        <w:t>u</w:t>
      </w:r>
      <w:r>
        <w:rPr>
          <w:rFonts w:asciiTheme="majorBidi" w:hAnsiTheme="majorBidi" w:cstheme="majorBidi"/>
          <w:szCs w:val="24"/>
        </w:rPr>
        <w:t>, 511. panta otr</w:t>
      </w:r>
      <w:r w:rsidR="00F13E6D">
        <w:rPr>
          <w:rFonts w:asciiTheme="majorBidi" w:hAnsiTheme="majorBidi" w:cstheme="majorBidi"/>
          <w:szCs w:val="24"/>
        </w:rPr>
        <w:t>o</w:t>
      </w:r>
      <w:r>
        <w:rPr>
          <w:rFonts w:asciiTheme="majorBidi" w:hAnsiTheme="majorBidi" w:cstheme="majorBidi"/>
          <w:szCs w:val="24"/>
        </w:rPr>
        <w:t xml:space="preserve"> daļ</w:t>
      </w:r>
      <w:r w:rsidR="00F13E6D">
        <w:rPr>
          <w:rFonts w:asciiTheme="majorBidi" w:hAnsiTheme="majorBidi" w:cstheme="majorBidi"/>
          <w:szCs w:val="24"/>
        </w:rPr>
        <w:t>u</w:t>
      </w:r>
      <w:r>
        <w:rPr>
          <w:rFonts w:asciiTheme="majorBidi" w:hAnsiTheme="majorBidi" w:cstheme="majorBidi"/>
          <w:szCs w:val="24"/>
        </w:rPr>
        <w:t xml:space="preserve"> un 512. pant</w:t>
      </w:r>
      <w:r w:rsidR="00F13E6D">
        <w:rPr>
          <w:rFonts w:asciiTheme="majorBidi" w:hAnsiTheme="majorBidi" w:cstheme="majorBidi"/>
          <w:szCs w:val="24"/>
        </w:rPr>
        <w:t>u</w:t>
      </w:r>
      <w:r w:rsidRPr="006F179F">
        <w:rPr>
          <w:rFonts w:asciiTheme="majorBidi" w:hAnsiTheme="majorBidi" w:cstheme="majorBidi"/>
          <w:szCs w:val="24"/>
        </w:rPr>
        <w:t>.</w:t>
      </w:r>
    </w:p>
    <w:p w14:paraId="36304278" w14:textId="6E121707" w:rsidR="00BF5C9F" w:rsidRDefault="00BE7AA3" w:rsidP="00BF5C9F">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[4.</w:t>
      </w:r>
      <w:r w:rsidR="00112D86">
        <w:rPr>
          <w:rFonts w:asciiTheme="majorBidi" w:hAnsiTheme="majorBidi" w:cstheme="majorBidi"/>
          <w:szCs w:val="24"/>
        </w:rPr>
        <w:t>2</w:t>
      </w:r>
      <w:r>
        <w:rPr>
          <w:rFonts w:asciiTheme="majorBidi" w:hAnsiTheme="majorBidi" w:cstheme="majorBidi"/>
          <w:szCs w:val="24"/>
        </w:rPr>
        <w:t>]</w:t>
      </w:r>
      <w:r w:rsidR="00DC289B">
        <w:rPr>
          <w:rFonts w:asciiTheme="majorBidi" w:hAnsiTheme="majorBidi" w:cstheme="majorBidi"/>
          <w:szCs w:val="24"/>
        </w:rPr>
        <w:t> </w:t>
      </w:r>
      <w:r w:rsidR="00DE3D51">
        <w:rPr>
          <w:rFonts w:asciiTheme="majorBidi" w:hAnsiTheme="majorBidi" w:cstheme="majorBidi"/>
          <w:szCs w:val="24"/>
        </w:rPr>
        <w:t>P</w:t>
      </w:r>
      <w:r w:rsidR="0082237E">
        <w:rPr>
          <w:rFonts w:asciiTheme="majorBidi" w:hAnsiTheme="majorBidi" w:cstheme="majorBidi"/>
          <w:szCs w:val="24"/>
        </w:rPr>
        <w:t>ar pierādītu atzītā noziedzīg</w:t>
      </w:r>
      <w:r w:rsidR="00950B6A">
        <w:rPr>
          <w:rFonts w:asciiTheme="majorBidi" w:hAnsiTheme="majorBidi" w:cstheme="majorBidi"/>
          <w:szCs w:val="24"/>
        </w:rPr>
        <w:t>ā</w:t>
      </w:r>
      <w:r w:rsidR="0082237E">
        <w:rPr>
          <w:rFonts w:asciiTheme="majorBidi" w:hAnsiTheme="majorBidi" w:cstheme="majorBidi"/>
          <w:szCs w:val="24"/>
        </w:rPr>
        <w:t xml:space="preserve"> nodarījuma aprakstā</w:t>
      </w:r>
      <w:r w:rsidR="00DE3D51">
        <w:rPr>
          <w:rFonts w:asciiTheme="majorBidi" w:hAnsiTheme="majorBidi" w:cstheme="majorBidi"/>
          <w:szCs w:val="24"/>
        </w:rPr>
        <w:t xml:space="preserve"> norādīts, ka maksājamais</w:t>
      </w:r>
      <w:r w:rsidR="0082237E">
        <w:rPr>
          <w:rFonts w:asciiTheme="majorBidi" w:hAnsiTheme="majorBidi" w:cstheme="majorBidi"/>
          <w:szCs w:val="24"/>
        </w:rPr>
        <w:t xml:space="preserve"> pievienotās vērtības nodok</w:t>
      </w:r>
      <w:r w:rsidR="00453E67">
        <w:rPr>
          <w:rFonts w:asciiTheme="majorBidi" w:hAnsiTheme="majorBidi" w:cstheme="majorBidi"/>
          <w:szCs w:val="24"/>
        </w:rPr>
        <w:t>li</w:t>
      </w:r>
      <w:r w:rsidR="00DE3D51">
        <w:rPr>
          <w:rFonts w:asciiTheme="majorBidi" w:hAnsiTheme="majorBidi" w:cstheme="majorBidi"/>
          <w:szCs w:val="24"/>
        </w:rPr>
        <w:t>s</w:t>
      </w:r>
      <w:r w:rsidR="0082237E">
        <w:rPr>
          <w:rFonts w:asciiTheme="majorBidi" w:hAnsiTheme="majorBidi" w:cstheme="majorBidi"/>
          <w:szCs w:val="24"/>
        </w:rPr>
        <w:t xml:space="preserve"> (turpmāk – PVN)</w:t>
      </w:r>
      <w:r w:rsidR="00453E67">
        <w:rPr>
          <w:rFonts w:asciiTheme="majorBidi" w:hAnsiTheme="majorBidi" w:cstheme="majorBidi"/>
          <w:szCs w:val="24"/>
        </w:rPr>
        <w:t xml:space="preserve"> un</w:t>
      </w:r>
      <w:r w:rsidR="00C51C9E">
        <w:rPr>
          <w:rFonts w:asciiTheme="majorBidi" w:hAnsiTheme="majorBidi" w:cstheme="majorBidi"/>
          <w:szCs w:val="24"/>
        </w:rPr>
        <w:t xml:space="preserve"> </w:t>
      </w:r>
      <w:r w:rsidR="00C51C9E" w:rsidRPr="00C51C9E">
        <w:rPr>
          <w:rFonts w:asciiTheme="majorBidi" w:hAnsiTheme="majorBidi" w:cstheme="majorBidi"/>
          <w:szCs w:val="24"/>
        </w:rPr>
        <w:t>valsts sociālās apdrošināšanas obligāt</w:t>
      </w:r>
      <w:r w:rsidR="00DE3D51">
        <w:rPr>
          <w:rFonts w:asciiTheme="majorBidi" w:hAnsiTheme="majorBidi" w:cstheme="majorBidi"/>
          <w:szCs w:val="24"/>
        </w:rPr>
        <w:t>ās</w:t>
      </w:r>
      <w:r w:rsidR="00C51C9E" w:rsidRPr="00C51C9E">
        <w:rPr>
          <w:rFonts w:asciiTheme="majorBidi" w:hAnsiTheme="majorBidi" w:cstheme="majorBidi"/>
          <w:szCs w:val="24"/>
        </w:rPr>
        <w:t xml:space="preserve"> iemaks</w:t>
      </w:r>
      <w:r w:rsidR="00DE3D51">
        <w:rPr>
          <w:rFonts w:asciiTheme="majorBidi" w:hAnsiTheme="majorBidi" w:cstheme="majorBidi"/>
          <w:szCs w:val="24"/>
        </w:rPr>
        <w:t>as</w:t>
      </w:r>
      <w:r w:rsidR="00C51C9E" w:rsidRPr="00C51C9E">
        <w:rPr>
          <w:rFonts w:asciiTheme="majorBidi" w:hAnsiTheme="majorBidi" w:cstheme="majorBidi"/>
          <w:szCs w:val="24"/>
        </w:rPr>
        <w:t xml:space="preserve"> (turpmāk </w:t>
      </w:r>
      <w:r w:rsidR="00C51C9E">
        <w:rPr>
          <w:rFonts w:asciiTheme="majorBidi" w:hAnsiTheme="majorBidi" w:cstheme="majorBidi"/>
          <w:szCs w:val="24"/>
        </w:rPr>
        <w:t>–</w:t>
      </w:r>
      <w:r w:rsidR="00C51C9E" w:rsidRPr="00C51C9E">
        <w:rPr>
          <w:rFonts w:asciiTheme="majorBidi" w:hAnsiTheme="majorBidi" w:cstheme="majorBidi"/>
          <w:szCs w:val="24"/>
        </w:rPr>
        <w:t xml:space="preserve"> VSAOI)</w:t>
      </w:r>
      <w:r w:rsidR="00453E67">
        <w:rPr>
          <w:rFonts w:asciiTheme="majorBidi" w:hAnsiTheme="majorBidi" w:cstheme="majorBidi"/>
          <w:szCs w:val="24"/>
        </w:rPr>
        <w:t xml:space="preserve"> aprēķināti par </w:t>
      </w:r>
      <w:r w:rsidR="00453E67" w:rsidRPr="00453E67">
        <w:rPr>
          <w:rFonts w:asciiTheme="majorBidi" w:hAnsiTheme="majorBidi" w:cstheme="majorBidi"/>
          <w:szCs w:val="24"/>
        </w:rPr>
        <w:t>taksācijas periodu no 2011.</w:t>
      </w:r>
      <w:r w:rsidR="00453E67">
        <w:rPr>
          <w:rFonts w:asciiTheme="majorBidi" w:hAnsiTheme="majorBidi" w:cstheme="majorBidi"/>
          <w:szCs w:val="24"/>
        </w:rPr>
        <w:t> </w:t>
      </w:r>
      <w:r w:rsidR="00453E67" w:rsidRPr="00453E67">
        <w:rPr>
          <w:rFonts w:asciiTheme="majorBidi" w:hAnsiTheme="majorBidi" w:cstheme="majorBidi"/>
          <w:szCs w:val="24"/>
        </w:rPr>
        <w:t>gada novembra līdz 2013.</w:t>
      </w:r>
      <w:r w:rsidR="00453E67">
        <w:rPr>
          <w:rFonts w:asciiTheme="majorBidi" w:hAnsiTheme="majorBidi" w:cstheme="majorBidi"/>
          <w:szCs w:val="24"/>
        </w:rPr>
        <w:t> </w:t>
      </w:r>
      <w:r w:rsidR="00453E67" w:rsidRPr="00453E67">
        <w:rPr>
          <w:rFonts w:asciiTheme="majorBidi" w:hAnsiTheme="majorBidi" w:cstheme="majorBidi"/>
          <w:szCs w:val="24"/>
        </w:rPr>
        <w:t>gada jūlijam</w:t>
      </w:r>
      <w:r w:rsidR="00453E67">
        <w:rPr>
          <w:rFonts w:asciiTheme="majorBidi" w:hAnsiTheme="majorBidi" w:cstheme="majorBidi"/>
          <w:szCs w:val="24"/>
        </w:rPr>
        <w:t xml:space="preserve">. </w:t>
      </w:r>
    </w:p>
    <w:p w14:paraId="20B5FAE9" w14:textId="71835332" w:rsidR="00453E67" w:rsidRDefault="00BF5C9F" w:rsidP="00396F6E">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Tiesas lēmums šajā daļā ir pretrunīgs, jo, a</w:t>
      </w:r>
      <w:r>
        <w:rPr>
          <w:rFonts w:cs="Times New Roman"/>
          <w:szCs w:val="24"/>
        </w:rPr>
        <w:t>pmierinot prokurores R. Freibergas pieteikumu Kurzemes rajona tiesai par atkārtotu nodokļu aprēķinu, tiesa ir pieprasījusi atkārtotu nodokļu aprēķinu par laika periodu no 2011. gada 1. decembra līdz 2013. gada 29. augustam. Savukārt prokurores 2021. gada 15. februāra pieteikuma lūgumu daļā ir norād</w:t>
      </w:r>
      <w:r w:rsidR="008D2199">
        <w:rPr>
          <w:rFonts w:cs="Times New Roman"/>
          <w:szCs w:val="24"/>
        </w:rPr>
        <w:t>īts</w:t>
      </w:r>
      <w:r>
        <w:rPr>
          <w:rFonts w:cs="Times New Roman"/>
          <w:szCs w:val="24"/>
        </w:rPr>
        <w:t>, ka</w:t>
      </w:r>
      <w:r w:rsidR="00EC571F">
        <w:rPr>
          <w:rFonts w:cs="Times New Roman"/>
          <w:szCs w:val="24"/>
        </w:rPr>
        <w:t xml:space="preserve">, </w:t>
      </w:r>
      <w:r>
        <w:rPr>
          <w:rFonts w:cs="Times New Roman"/>
          <w:szCs w:val="24"/>
        </w:rPr>
        <w:t>veicot jaunu aprēķinu par PVN un uzņēmuma ienākuma nodokli, tajā</w:t>
      </w:r>
      <w:r w:rsidR="00396F6E">
        <w:rPr>
          <w:rFonts w:cs="Times New Roman"/>
          <w:szCs w:val="24"/>
        </w:rPr>
        <w:t xml:space="preserve"> nav jāiekļauj</w:t>
      </w:r>
      <w:r>
        <w:rPr>
          <w:rFonts w:cs="Times New Roman"/>
          <w:szCs w:val="24"/>
        </w:rPr>
        <w:t xml:space="preserve"> parād</w:t>
      </w:r>
      <w:r w:rsidR="00396F6E">
        <w:rPr>
          <w:rFonts w:cs="Times New Roman"/>
          <w:szCs w:val="24"/>
        </w:rPr>
        <w:t>i</w:t>
      </w:r>
      <w:r>
        <w:rPr>
          <w:rFonts w:cs="Times New Roman"/>
          <w:szCs w:val="24"/>
        </w:rPr>
        <w:t xml:space="preserve">, kas izveidojušies par taksācijas periodiem pirms 2011. gada decembra. </w:t>
      </w:r>
      <w:r w:rsidR="00EC571F">
        <w:rPr>
          <w:rFonts w:cs="Times New Roman"/>
          <w:szCs w:val="24"/>
        </w:rPr>
        <w:t>Proti</w:t>
      </w:r>
      <w:r w:rsidR="008D2199">
        <w:rPr>
          <w:rFonts w:cs="Times New Roman"/>
          <w:szCs w:val="24"/>
        </w:rPr>
        <w:t>,</w:t>
      </w:r>
      <w:r>
        <w:rPr>
          <w:rFonts w:cs="Times New Roman"/>
          <w:szCs w:val="24"/>
        </w:rPr>
        <w:t xml:space="preserve"> novembris, nav iekļaujams. </w:t>
      </w:r>
      <w:r w:rsidR="00587C4F">
        <w:rPr>
          <w:rFonts w:cs="Times New Roman"/>
          <w:szCs w:val="24"/>
        </w:rPr>
        <w:t>N</w:t>
      </w:r>
      <w:r>
        <w:rPr>
          <w:rFonts w:cs="Times New Roman"/>
          <w:szCs w:val="24"/>
        </w:rPr>
        <w:t xml:space="preserve">odokļu aprēķins </w:t>
      </w:r>
      <w:r w:rsidR="00EC571F">
        <w:rPr>
          <w:rFonts w:cs="Times New Roman"/>
          <w:szCs w:val="24"/>
        </w:rPr>
        <w:t xml:space="preserve">lietā </w:t>
      </w:r>
      <w:r>
        <w:rPr>
          <w:rFonts w:cs="Times New Roman"/>
          <w:szCs w:val="24"/>
        </w:rPr>
        <w:t>ir veikts un par pierādītu atzītā noziedzīg</w:t>
      </w:r>
      <w:r w:rsidR="00EC571F">
        <w:rPr>
          <w:rFonts w:cs="Times New Roman"/>
          <w:szCs w:val="24"/>
        </w:rPr>
        <w:t>ā</w:t>
      </w:r>
      <w:r>
        <w:rPr>
          <w:rFonts w:cs="Times New Roman"/>
          <w:szCs w:val="24"/>
        </w:rPr>
        <w:t xml:space="preserve"> nodarījuma aprakstā par </w:t>
      </w:r>
      <w:r w:rsidR="008D2199">
        <w:rPr>
          <w:rFonts w:cs="Times New Roman"/>
          <w:szCs w:val="24"/>
        </w:rPr>
        <w:t xml:space="preserve">maksājamā </w:t>
      </w:r>
      <w:r>
        <w:rPr>
          <w:rFonts w:cs="Times New Roman"/>
          <w:szCs w:val="24"/>
        </w:rPr>
        <w:t>PVN un VSOAI</w:t>
      </w:r>
      <w:r w:rsidR="008D2199">
        <w:rPr>
          <w:rFonts w:cs="Times New Roman"/>
          <w:szCs w:val="24"/>
        </w:rPr>
        <w:t xml:space="preserve"> periodu un apmēru</w:t>
      </w:r>
      <w:r>
        <w:rPr>
          <w:rFonts w:cs="Times New Roman"/>
          <w:szCs w:val="24"/>
        </w:rPr>
        <w:t xml:space="preserve"> ir iekļauts</w:t>
      </w:r>
      <w:r w:rsidR="00396F6E">
        <w:rPr>
          <w:rFonts w:cs="Times New Roman"/>
          <w:szCs w:val="24"/>
        </w:rPr>
        <w:t xml:space="preserve"> arī</w:t>
      </w:r>
      <w:r>
        <w:rPr>
          <w:rFonts w:cs="Times New Roman"/>
          <w:szCs w:val="24"/>
        </w:rPr>
        <w:t xml:space="preserve"> taksācijas periods</w:t>
      </w:r>
      <w:r w:rsidR="00396F6E">
        <w:rPr>
          <w:rFonts w:cs="Times New Roman"/>
          <w:szCs w:val="24"/>
        </w:rPr>
        <w:t xml:space="preserve"> – </w:t>
      </w:r>
      <w:r>
        <w:rPr>
          <w:rFonts w:cs="Times New Roman"/>
          <w:szCs w:val="24"/>
        </w:rPr>
        <w:t>2011. gada novembris.</w:t>
      </w:r>
    </w:p>
    <w:p w14:paraId="67137966" w14:textId="7547FC3F" w:rsidR="00453E67" w:rsidRDefault="00453E67" w:rsidP="003A67D8">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L</w:t>
      </w:r>
      <w:r w:rsidRPr="00453E67">
        <w:rPr>
          <w:rFonts w:asciiTheme="majorBidi" w:hAnsiTheme="majorBidi" w:cstheme="majorBidi"/>
          <w:szCs w:val="24"/>
        </w:rPr>
        <w:t xml:space="preserve">ieciniece </w:t>
      </w:r>
      <w:r w:rsidR="00B26A38">
        <w:rPr>
          <w:rFonts w:asciiTheme="majorBidi" w:hAnsiTheme="majorBidi" w:cstheme="majorBidi"/>
          <w:szCs w:val="24"/>
        </w:rPr>
        <w:t>[pers. B]</w:t>
      </w:r>
      <w:r w:rsidRPr="00453E67">
        <w:rPr>
          <w:rFonts w:asciiTheme="majorBidi" w:hAnsiTheme="majorBidi" w:cstheme="majorBidi"/>
          <w:szCs w:val="24"/>
        </w:rPr>
        <w:t xml:space="preserve">, kura </w:t>
      </w:r>
      <w:r w:rsidR="00DE3D51">
        <w:rPr>
          <w:rFonts w:asciiTheme="majorBidi" w:hAnsiTheme="majorBidi" w:cstheme="majorBidi"/>
          <w:szCs w:val="24"/>
        </w:rPr>
        <w:t xml:space="preserve">ir </w:t>
      </w:r>
      <w:r w:rsidR="009E40D8">
        <w:rPr>
          <w:rFonts w:asciiTheme="majorBidi" w:hAnsiTheme="majorBidi" w:cstheme="majorBidi"/>
          <w:szCs w:val="24"/>
        </w:rPr>
        <w:t>veikusi</w:t>
      </w:r>
      <w:r w:rsidRPr="00453E67">
        <w:rPr>
          <w:rFonts w:asciiTheme="majorBidi" w:hAnsiTheme="majorBidi" w:cstheme="majorBidi"/>
          <w:szCs w:val="24"/>
        </w:rPr>
        <w:t xml:space="preserve"> </w:t>
      </w:r>
      <w:r w:rsidR="009E40D8">
        <w:rPr>
          <w:rFonts w:asciiTheme="majorBidi" w:hAnsiTheme="majorBidi" w:cstheme="majorBidi"/>
          <w:szCs w:val="24"/>
        </w:rPr>
        <w:t>atkārtotu</w:t>
      </w:r>
      <w:r w:rsidRPr="00453E67">
        <w:rPr>
          <w:rFonts w:asciiTheme="majorBidi" w:hAnsiTheme="majorBidi" w:cstheme="majorBidi"/>
          <w:szCs w:val="24"/>
        </w:rPr>
        <w:t xml:space="preserve"> SIA</w:t>
      </w:r>
      <w:r>
        <w:rPr>
          <w:rFonts w:asciiTheme="majorBidi" w:hAnsiTheme="majorBidi" w:cstheme="majorBidi"/>
          <w:szCs w:val="24"/>
        </w:rPr>
        <w:t> „</w:t>
      </w:r>
      <w:r w:rsidR="0066643B">
        <w:rPr>
          <w:rFonts w:asciiTheme="majorBidi" w:hAnsiTheme="majorBidi" w:cstheme="majorBidi"/>
          <w:szCs w:val="24"/>
        </w:rPr>
        <w:t>[Nosaukums]</w:t>
      </w:r>
      <w:r w:rsidRPr="00453E67">
        <w:rPr>
          <w:rFonts w:asciiTheme="majorBidi" w:hAnsiTheme="majorBidi" w:cstheme="majorBidi"/>
          <w:szCs w:val="24"/>
        </w:rPr>
        <w:t>” nodokļu aprēķinu</w:t>
      </w:r>
      <w:r w:rsidR="009E40D8">
        <w:rPr>
          <w:rFonts w:asciiTheme="majorBidi" w:hAnsiTheme="majorBidi" w:cstheme="majorBidi"/>
          <w:szCs w:val="24"/>
        </w:rPr>
        <w:t>,</w:t>
      </w:r>
      <w:r w:rsidR="00950B6A">
        <w:rPr>
          <w:rFonts w:asciiTheme="majorBidi" w:hAnsiTheme="majorBidi" w:cstheme="majorBidi"/>
          <w:szCs w:val="24"/>
        </w:rPr>
        <w:t xml:space="preserve"> liecināj</w:t>
      </w:r>
      <w:r w:rsidR="00DE3D51">
        <w:rPr>
          <w:rFonts w:asciiTheme="majorBidi" w:hAnsiTheme="majorBidi" w:cstheme="majorBidi"/>
          <w:szCs w:val="24"/>
        </w:rPr>
        <w:t>a</w:t>
      </w:r>
      <w:r w:rsidRPr="00453E67">
        <w:rPr>
          <w:rFonts w:asciiTheme="majorBidi" w:hAnsiTheme="majorBidi" w:cstheme="majorBidi"/>
          <w:szCs w:val="24"/>
        </w:rPr>
        <w:t>, ka aprēķins</w:t>
      </w:r>
      <w:r>
        <w:rPr>
          <w:rFonts w:asciiTheme="majorBidi" w:hAnsiTheme="majorBidi" w:cstheme="majorBidi"/>
          <w:szCs w:val="24"/>
        </w:rPr>
        <w:t xml:space="preserve"> </w:t>
      </w:r>
      <w:r w:rsidR="009E40D8">
        <w:rPr>
          <w:rFonts w:asciiTheme="majorBidi" w:hAnsiTheme="majorBidi" w:cstheme="majorBidi"/>
          <w:szCs w:val="24"/>
        </w:rPr>
        <w:t>veikts</w:t>
      </w:r>
      <w:r w:rsidRPr="00453E67">
        <w:rPr>
          <w:rFonts w:asciiTheme="majorBidi" w:hAnsiTheme="majorBidi" w:cstheme="majorBidi"/>
          <w:szCs w:val="24"/>
        </w:rPr>
        <w:t xml:space="preserve"> par laika periodu no 2011.</w:t>
      </w:r>
      <w:r w:rsidR="003A67D8">
        <w:rPr>
          <w:rFonts w:asciiTheme="majorBidi" w:hAnsiTheme="majorBidi" w:cstheme="majorBidi"/>
          <w:szCs w:val="24"/>
        </w:rPr>
        <w:t> </w:t>
      </w:r>
      <w:r w:rsidRPr="00453E67">
        <w:rPr>
          <w:rFonts w:asciiTheme="majorBidi" w:hAnsiTheme="majorBidi" w:cstheme="majorBidi"/>
          <w:szCs w:val="24"/>
        </w:rPr>
        <w:t>gada 1.</w:t>
      </w:r>
      <w:r w:rsidR="003A67D8">
        <w:rPr>
          <w:rFonts w:asciiTheme="majorBidi" w:hAnsiTheme="majorBidi" w:cstheme="majorBidi"/>
          <w:szCs w:val="24"/>
        </w:rPr>
        <w:t> </w:t>
      </w:r>
      <w:r w:rsidRPr="00453E67">
        <w:rPr>
          <w:rFonts w:asciiTheme="majorBidi" w:hAnsiTheme="majorBidi" w:cstheme="majorBidi"/>
          <w:szCs w:val="24"/>
        </w:rPr>
        <w:t>decembra līdz 2013.</w:t>
      </w:r>
      <w:r w:rsidR="003A67D8">
        <w:rPr>
          <w:rFonts w:asciiTheme="majorBidi" w:hAnsiTheme="majorBidi" w:cstheme="majorBidi"/>
          <w:szCs w:val="24"/>
        </w:rPr>
        <w:t> </w:t>
      </w:r>
      <w:r w:rsidRPr="00453E67">
        <w:rPr>
          <w:rFonts w:asciiTheme="majorBidi" w:hAnsiTheme="majorBidi" w:cstheme="majorBidi"/>
          <w:szCs w:val="24"/>
        </w:rPr>
        <w:t>gada 29.</w:t>
      </w:r>
      <w:r w:rsidR="003A67D8">
        <w:rPr>
          <w:rFonts w:asciiTheme="majorBidi" w:hAnsiTheme="majorBidi" w:cstheme="majorBidi"/>
          <w:szCs w:val="24"/>
        </w:rPr>
        <w:t> </w:t>
      </w:r>
      <w:r w:rsidRPr="00453E67">
        <w:rPr>
          <w:rFonts w:asciiTheme="majorBidi" w:hAnsiTheme="majorBidi" w:cstheme="majorBidi"/>
          <w:szCs w:val="24"/>
        </w:rPr>
        <w:t>augustam. Aprēķinā no 2011.</w:t>
      </w:r>
      <w:r w:rsidR="003A67D8">
        <w:rPr>
          <w:rFonts w:asciiTheme="majorBidi" w:hAnsiTheme="majorBidi" w:cstheme="majorBidi"/>
          <w:szCs w:val="24"/>
        </w:rPr>
        <w:t> </w:t>
      </w:r>
      <w:r w:rsidRPr="00453E67">
        <w:rPr>
          <w:rFonts w:asciiTheme="majorBidi" w:hAnsiTheme="majorBidi" w:cstheme="majorBidi"/>
          <w:szCs w:val="24"/>
        </w:rPr>
        <w:t>gada 1.</w:t>
      </w:r>
      <w:r w:rsidR="003A67D8">
        <w:rPr>
          <w:rFonts w:asciiTheme="majorBidi" w:hAnsiTheme="majorBidi" w:cstheme="majorBidi"/>
          <w:szCs w:val="24"/>
        </w:rPr>
        <w:t> </w:t>
      </w:r>
      <w:r w:rsidRPr="00453E67">
        <w:rPr>
          <w:rFonts w:asciiTheme="majorBidi" w:hAnsiTheme="majorBidi" w:cstheme="majorBidi"/>
          <w:szCs w:val="24"/>
        </w:rPr>
        <w:t>decembra iekļautas PVN deklarācijas, kurām bija iestājies iesniegšanas termiņš un nodokļu maksāšanas termiņš 2011.</w:t>
      </w:r>
      <w:r w:rsidR="003A67D8">
        <w:rPr>
          <w:rFonts w:asciiTheme="majorBidi" w:hAnsiTheme="majorBidi" w:cstheme="majorBidi"/>
          <w:szCs w:val="24"/>
        </w:rPr>
        <w:t> </w:t>
      </w:r>
      <w:r w:rsidRPr="00453E67">
        <w:rPr>
          <w:rFonts w:asciiTheme="majorBidi" w:hAnsiTheme="majorBidi" w:cstheme="majorBidi"/>
          <w:szCs w:val="24"/>
        </w:rPr>
        <w:t>gada decembrī. 2011.</w:t>
      </w:r>
      <w:r w:rsidR="003A67D8">
        <w:rPr>
          <w:rFonts w:asciiTheme="majorBidi" w:hAnsiTheme="majorBidi" w:cstheme="majorBidi"/>
          <w:szCs w:val="24"/>
        </w:rPr>
        <w:t> </w:t>
      </w:r>
      <w:r w:rsidRPr="00453E67">
        <w:rPr>
          <w:rFonts w:asciiTheme="majorBidi" w:hAnsiTheme="majorBidi" w:cstheme="majorBidi"/>
          <w:szCs w:val="24"/>
        </w:rPr>
        <w:t>gada decembrī iesniegtajā deklarācijā tiek iekļaut</w:t>
      </w:r>
      <w:r w:rsidR="00950B6A">
        <w:rPr>
          <w:rFonts w:asciiTheme="majorBidi" w:hAnsiTheme="majorBidi" w:cstheme="majorBidi"/>
          <w:szCs w:val="24"/>
        </w:rPr>
        <w:t>as ziņas</w:t>
      </w:r>
      <w:r w:rsidRPr="00453E67">
        <w:rPr>
          <w:rFonts w:asciiTheme="majorBidi" w:hAnsiTheme="majorBidi" w:cstheme="majorBidi"/>
          <w:szCs w:val="24"/>
        </w:rPr>
        <w:t xml:space="preserve"> par 2011.</w:t>
      </w:r>
      <w:r w:rsidR="003A67D8">
        <w:rPr>
          <w:rFonts w:asciiTheme="majorBidi" w:hAnsiTheme="majorBidi" w:cstheme="majorBidi"/>
          <w:szCs w:val="24"/>
        </w:rPr>
        <w:t> </w:t>
      </w:r>
      <w:r w:rsidRPr="00453E67">
        <w:rPr>
          <w:rFonts w:asciiTheme="majorBidi" w:hAnsiTheme="majorBidi" w:cstheme="majorBidi"/>
          <w:szCs w:val="24"/>
        </w:rPr>
        <w:t>gada novembri, proti, deklarētais nodoklis attiecas uz 2011.</w:t>
      </w:r>
      <w:r w:rsidR="003A67D8">
        <w:rPr>
          <w:rFonts w:asciiTheme="majorBidi" w:hAnsiTheme="majorBidi" w:cstheme="majorBidi"/>
          <w:szCs w:val="24"/>
        </w:rPr>
        <w:t> </w:t>
      </w:r>
      <w:r w:rsidRPr="00453E67">
        <w:rPr>
          <w:rFonts w:asciiTheme="majorBidi" w:hAnsiTheme="majorBidi" w:cstheme="majorBidi"/>
          <w:szCs w:val="24"/>
        </w:rPr>
        <w:t>gada novembri, kura maksāšanas termiņš iestājies 2011.</w:t>
      </w:r>
      <w:r w:rsidR="003A67D8">
        <w:rPr>
          <w:rFonts w:asciiTheme="majorBidi" w:hAnsiTheme="majorBidi" w:cstheme="majorBidi"/>
          <w:szCs w:val="24"/>
        </w:rPr>
        <w:t> </w:t>
      </w:r>
      <w:r w:rsidRPr="00453E67">
        <w:rPr>
          <w:rFonts w:asciiTheme="majorBidi" w:hAnsiTheme="majorBidi" w:cstheme="majorBidi"/>
          <w:szCs w:val="24"/>
        </w:rPr>
        <w:t>gada decembrī.</w:t>
      </w:r>
    </w:p>
    <w:p w14:paraId="4C8AC3C9" w14:textId="65E41505" w:rsidR="003A67D8" w:rsidRPr="003A67D8" w:rsidRDefault="003A67D8" w:rsidP="003A67D8">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T</w:t>
      </w:r>
      <w:r w:rsidRPr="003A67D8">
        <w:rPr>
          <w:rFonts w:asciiTheme="majorBidi" w:hAnsiTheme="majorBidi" w:cstheme="majorBidi"/>
          <w:szCs w:val="24"/>
        </w:rPr>
        <w:t xml:space="preserve">iesa nepamatoti ir piešķīrusi ticamību </w:t>
      </w:r>
      <w:r>
        <w:rPr>
          <w:rFonts w:asciiTheme="majorBidi" w:hAnsiTheme="majorBidi" w:cstheme="majorBidi"/>
          <w:szCs w:val="24"/>
        </w:rPr>
        <w:t xml:space="preserve">liecinieces </w:t>
      </w:r>
      <w:r w:rsidR="00DB1E5E">
        <w:rPr>
          <w:rFonts w:asciiTheme="majorBidi" w:hAnsiTheme="majorBidi" w:cstheme="majorBidi"/>
          <w:szCs w:val="24"/>
        </w:rPr>
        <w:t>[pers. B]</w:t>
      </w:r>
      <w:r w:rsidRPr="003A67D8">
        <w:rPr>
          <w:rFonts w:asciiTheme="majorBidi" w:hAnsiTheme="majorBidi" w:cstheme="majorBidi"/>
          <w:szCs w:val="24"/>
        </w:rPr>
        <w:t xml:space="preserve"> liecībām </w:t>
      </w:r>
      <w:r w:rsidR="0015727B">
        <w:rPr>
          <w:rFonts w:asciiTheme="majorBidi" w:hAnsiTheme="majorBidi" w:cstheme="majorBidi"/>
          <w:szCs w:val="24"/>
        </w:rPr>
        <w:t>par</w:t>
      </w:r>
      <w:r w:rsidRPr="003A67D8">
        <w:rPr>
          <w:rFonts w:asciiTheme="majorBidi" w:hAnsiTheme="majorBidi" w:cstheme="majorBidi"/>
          <w:szCs w:val="24"/>
        </w:rPr>
        <w:t xml:space="preserve"> taksācijas periodu </w:t>
      </w:r>
      <w:r>
        <w:rPr>
          <w:rFonts w:asciiTheme="majorBidi" w:hAnsiTheme="majorBidi" w:cstheme="majorBidi"/>
          <w:szCs w:val="24"/>
        </w:rPr>
        <w:t>–</w:t>
      </w:r>
      <w:r w:rsidRPr="003A67D8">
        <w:rPr>
          <w:rFonts w:asciiTheme="majorBidi" w:hAnsiTheme="majorBidi" w:cstheme="majorBidi"/>
          <w:szCs w:val="24"/>
        </w:rPr>
        <w:t xml:space="preserve"> 2011.</w:t>
      </w:r>
      <w:r>
        <w:rPr>
          <w:rFonts w:asciiTheme="majorBidi" w:hAnsiTheme="majorBidi" w:cstheme="majorBidi"/>
          <w:szCs w:val="24"/>
        </w:rPr>
        <w:t> </w:t>
      </w:r>
      <w:r w:rsidRPr="003A67D8">
        <w:rPr>
          <w:rFonts w:asciiTheme="majorBidi" w:hAnsiTheme="majorBidi" w:cstheme="majorBidi"/>
          <w:szCs w:val="24"/>
        </w:rPr>
        <w:t>gada novembris, jo tas ir pretrunā ar prokurores R.</w:t>
      </w:r>
      <w:r>
        <w:rPr>
          <w:rFonts w:asciiTheme="majorBidi" w:hAnsiTheme="majorBidi" w:cstheme="majorBidi"/>
          <w:szCs w:val="24"/>
        </w:rPr>
        <w:t> </w:t>
      </w:r>
      <w:r w:rsidRPr="003A67D8">
        <w:rPr>
          <w:rFonts w:asciiTheme="majorBidi" w:hAnsiTheme="majorBidi" w:cstheme="majorBidi"/>
          <w:szCs w:val="24"/>
        </w:rPr>
        <w:t xml:space="preserve">Freibergas pieteikumā Kurzemes rajona tiesai </w:t>
      </w:r>
      <w:r w:rsidR="00D90225">
        <w:rPr>
          <w:rFonts w:asciiTheme="majorBidi" w:hAnsiTheme="majorBidi" w:cstheme="majorBidi"/>
          <w:szCs w:val="24"/>
        </w:rPr>
        <w:t>izklāstīto</w:t>
      </w:r>
      <w:r w:rsidRPr="003A67D8">
        <w:rPr>
          <w:rFonts w:asciiTheme="majorBidi" w:hAnsiTheme="majorBidi" w:cstheme="majorBidi"/>
          <w:szCs w:val="24"/>
        </w:rPr>
        <w:t xml:space="preserve"> un tiesas pieprasī</w:t>
      </w:r>
      <w:r w:rsidR="00D90225">
        <w:rPr>
          <w:rFonts w:asciiTheme="majorBidi" w:hAnsiTheme="majorBidi" w:cstheme="majorBidi"/>
          <w:szCs w:val="24"/>
        </w:rPr>
        <w:t>jumā norādīto</w:t>
      </w:r>
      <w:r w:rsidRPr="003A67D8">
        <w:rPr>
          <w:rFonts w:asciiTheme="majorBidi" w:hAnsiTheme="majorBidi" w:cstheme="majorBidi"/>
          <w:szCs w:val="24"/>
        </w:rPr>
        <w:t>, ka</w:t>
      </w:r>
      <w:r w:rsidR="00EC571F">
        <w:rPr>
          <w:rFonts w:asciiTheme="majorBidi" w:hAnsiTheme="majorBidi" w:cstheme="majorBidi"/>
          <w:szCs w:val="24"/>
        </w:rPr>
        <w:t xml:space="preserve">, </w:t>
      </w:r>
      <w:r w:rsidRPr="003A67D8">
        <w:rPr>
          <w:rFonts w:asciiTheme="majorBidi" w:hAnsiTheme="majorBidi" w:cstheme="majorBidi"/>
          <w:szCs w:val="24"/>
        </w:rPr>
        <w:t>veicot jaunu aprēķinu, tajā</w:t>
      </w:r>
      <w:r w:rsidR="00875FAE">
        <w:rPr>
          <w:rFonts w:asciiTheme="majorBidi" w:hAnsiTheme="majorBidi" w:cstheme="majorBidi"/>
          <w:szCs w:val="24"/>
        </w:rPr>
        <w:t xml:space="preserve"> nav iekļau</w:t>
      </w:r>
      <w:r w:rsidR="00D90225">
        <w:rPr>
          <w:rFonts w:asciiTheme="majorBidi" w:hAnsiTheme="majorBidi" w:cstheme="majorBidi"/>
          <w:szCs w:val="24"/>
        </w:rPr>
        <w:t>jami</w:t>
      </w:r>
      <w:r w:rsidR="00875FAE">
        <w:rPr>
          <w:rFonts w:asciiTheme="majorBidi" w:hAnsiTheme="majorBidi" w:cstheme="majorBidi"/>
          <w:szCs w:val="24"/>
        </w:rPr>
        <w:t xml:space="preserve"> </w:t>
      </w:r>
      <w:r w:rsidRPr="003A67D8">
        <w:rPr>
          <w:rFonts w:asciiTheme="majorBidi" w:hAnsiTheme="majorBidi" w:cstheme="majorBidi"/>
          <w:szCs w:val="24"/>
        </w:rPr>
        <w:t>parād</w:t>
      </w:r>
      <w:r w:rsidR="00875FAE">
        <w:rPr>
          <w:rFonts w:asciiTheme="majorBidi" w:hAnsiTheme="majorBidi" w:cstheme="majorBidi"/>
          <w:szCs w:val="24"/>
        </w:rPr>
        <w:t>i</w:t>
      </w:r>
      <w:r w:rsidRPr="003A67D8">
        <w:rPr>
          <w:rFonts w:asciiTheme="majorBidi" w:hAnsiTheme="majorBidi" w:cstheme="majorBidi"/>
          <w:szCs w:val="24"/>
        </w:rPr>
        <w:t>, kas izveidojušies par taksācijas periodiem</w:t>
      </w:r>
      <w:r>
        <w:rPr>
          <w:rFonts w:asciiTheme="majorBidi" w:hAnsiTheme="majorBidi" w:cstheme="majorBidi"/>
          <w:szCs w:val="24"/>
        </w:rPr>
        <w:t xml:space="preserve"> </w:t>
      </w:r>
      <w:r w:rsidRPr="003A67D8">
        <w:rPr>
          <w:rFonts w:asciiTheme="majorBidi" w:hAnsiTheme="majorBidi" w:cstheme="majorBidi"/>
          <w:szCs w:val="24"/>
        </w:rPr>
        <w:t>pirms 2011.</w:t>
      </w:r>
      <w:r w:rsidR="0063227C">
        <w:rPr>
          <w:rFonts w:asciiTheme="majorBidi" w:hAnsiTheme="majorBidi" w:cstheme="majorBidi"/>
          <w:szCs w:val="24"/>
        </w:rPr>
        <w:t> </w:t>
      </w:r>
      <w:r w:rsidRPr="003A67D8">
        <w:rPr>
          <w:rFonts w:asciiTheme="majorBidi" w:hAnsiTheme="majorBidi" w:cstheme="majorBidi"/>
          <w:szCs w:val="24"/>
        </w:rPr>
        <w:t>gada decembra.</w:t>
      </w:r>
    </w:p>
    <w:p w14:paraId="6D185A44" w14:textId="556F4EB7" w:rsidR="003A67D8" w:rsidRDefault="00965C6F" w:rsidP="00965C6F">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[4.3]</w:t>
      </w:r>
      <w:r w:rsidR="00DC289B">
        <w:rPr>
          <w:rFonts w:asciiTheme="majorBidi" w:hAnsiTheme="majorBidi" w:cstheme="majorBidi"/>
          <w:szCs w:val="24"/>
        </w:rPr>
        <w:t> </w:t>
      </w:r>
      <w:r w:rsidR="001607DB">
        <w:rPr>
          <w:rFonts w:asciiTheme="majorBidi" w:hAnsiTheme="majorBidi" w:cstheme="majorBidi"/>
          <w:szCs w:val="24"/>
        </w:rPr>
        <w:t>A</w:t>
      </w:r>
      <w:r>
        <w:rPr>
          <w:rFonts w:asciiTheme="majorBidi" w:hAnsiTheme="majorBidi" w:cstheme="majorBidi"/>
          <w:szCs w:val="24"/>
        </w:rPr>
        <w:t>pelācijas instances tiesa</w:t>
      </w:r>
      <w:r w:rsidR="001607DB">
        <w:rPr>
          <w:rFonts w:asciiTheme="majorBidi" w:hAnsiTheme="majorBidi" w:cstheme="majorBidi"/>
          <w:szCs w:val="24"/>
        </w:rPr>
        <w:t xml:space="preserve"> ir</w:t>
      </w:r>
      <w:r>
        <w:rPr>
          <w:rFonts w:asciiTheme="majorBidi" w:hAnsiTheme="majorBidi" w:cstheme="majorBidi"/>
          <w:szCs w:val="24"/>
        </w:rPr>
        <w:t xml:space="preserve"> nepareizi</w:t>
      </w:r>
      <w:r w:rsidR="001607DB">
        <w:rPr>
          <w:rFonts w:asciiTheme="majorBidi" w:hAnsiTheme="majorBidi" w:cstheme="majorBidi"/>
          <w:szCs w:val="24"/>
        </w:rPr>
        <w:t xml:space="preserve"> noteikusi noziedzīg</w:t>
      </w:r>
      <w:r w:rsidR="00EC571F">
        <w:rPr>
          <w:rFonts w:asciiTheme="majorBidi" w:hAnsiTheme="majorBidi" w:cstheme="majorBidi"/>
          <w:szCs w:val="24"/>
        </w:rPr>
        <w:t>ā</w:t>
      </w:r>
      <w:r w:rsidR="001607DB">
        <w:rPr>
          <w:rFonts w:asciiTheme="majorBidi" w:hAnsiTheme="majorBidi" w:cstheme="majorBidi"/>
          <w:szCs w:val="24"/>
        </w:rPr>
        <w:t xml:space="preserve"> nodarījuma rezultātā radīto </w:t>
      </w:r>
      <w:r w:rsidR="001607DB" w:rsidRPr="00965C6F">
        <w:rPr>
          <w:rFonts w:asciiTheme="majorBidi" w:hAnsiTheme="majorBidi" w:cstheme="majorBidi"/>
          <w:szCs w:val="24"/>
        </w:rPr>
        <w:t>zaudējum</w:t>
      </w:r>
      <w:r w:rsidR="001607DB">
        <w:rPr>
          <w:rFonts w:asciiTheme="majorBidi" w:hAnsiTheme="majorBidi" w:cstheme="majorBidi"/>
          <w:szCs w:val="24"/>
        </w:rPr>
        <w:t>u</w:t>
      </w:r>
      <w:r w:rsidR="001607DB" w:rsidRPr="00965C6F">
        <w:rPr>
          <w:rFonts w:asciiTheme="majorBidi" w:hAnsiTheme="majorBidi" w:cstheme="majorBidi"/>
          <w:szCs w:val="24"/>
        </w:rPr>
        <w:t xml:space="preserve"> apmēr</w:t>
      </w:r>
      <w:r w:rsidR="001607DB">
        <w:rPr>
          <w:rFonts w:asciiTheme="majorBidi" w:hAnsiTheme="majorBidi" w:cstheme="majorBidi"/>
          <w:szCs w:val="24"/>
        </w:rPr>
        <w:t>u un nav ņēmusi vērā, ka SIA</w:t>
      </w:r>
      <w:r w:rsidR="00DC289B">
        <w:rPr>
          <w:rFonts w:asciiTheme="majorBidi" w:hAnsiTheme="majorBidi" w:cstheme="majorBidi"/>
          <w:szCs w:val="24"/>
        </w:rPr>
        <w:t xml:space="preserve"> </w:t>
      </w:r>
      <w:r w:rsidR="001607DB">
        <w:rPr>
          <w:rFonts w:asciiTheme="majorBidi" w:hAnsiTheme="majorBidi" w:cstheme="majorBidi"/>
          <w:szCs w:val="24"/>
        </w:rPr>
        <w:t>„</w:t>
      </w:r>
      <w:r w:rsidR="00363ABD">
        <w:rPr>
          <w:rFonts w:asciiTheme="majorBidi" w:hAnsiTheme="majorBidi" w:cstheme="majorBidi"/>
          <w:szCs w:val="24"/>
        </w:rPr>
        <w:t>[Nosaukums]</w:t>
      </w:r>
      <w:r w:rsidR="001607DB">
        <w:rPr>
          <w:rFonts w:asciiTheme="majorBidi" w:hAnsiTheme="majorBidi" w:cstheme="majorBidi"/>
          <w:szCs w:val="24"/>
        </w:rPr>
        <w:t>” bija apstiprināts tiesiskās aizsardzības procesa plāns, tādējādi nepamatoti piemērojusi</w:t>
      </w:r>
      <w:r>
        <w:rPr>
          <w:rFonts w:asciiTheme="majorBidi" w:hAnsiTheme="majorBidi" w:cstheme="majorBidi"/>
          <w:szCs w:val="24"/>
        </w:rPr>
        <w:t xml:space="preserve"> Krimināllikuma 218. panta otro daļu, </w:t>
      </w:r>
      <w:r w:rsidR="001607DB">
        <w:rPr>
          <w:rFonts w:asciiTheme="majorBidi" w:hAnsiTheme="majorBidi" w:cstheme="majorBidi"/>
          <w:szCs w:val="24"/>
        </w:rPr>
        <w:t>kvalificējot</w:t>
      </w:r>
      <w:r w:rsidR="00214999">
        <w:rPr>
          <w:rFonts w:asciiTheme="majorBidi" w:hAnsiTheme="majorBidi" w:cstheme="majorBidi"/>
          <w:szCs w:val="24"/>
        </w:rPr>
        <w:t xml:space="preserve"> </w:t>
      </w:r>
      <w:r w:rsidR="00FB29AC">
        <w:rPr>
          <w:rFonts w:asciiTheme="majorBidi" w:hAnsiTheme="majorBidi" w:cstheme="majorBidi"/>
          <w:szCs w:val="24"/>
        </w:rPr>
        <w:t>[pers. A]</w:t>
      </w:r>
      <w:r w:rsidR="00214999">
        <w:rPr>
          <w:rFonts w:asciiTheme="majorBidi" w:hAnsiTheme="majorBidi" w:cstheme="majorBidi"/>
          <w:szCs w:val="24"/>
        </w:rPr>
        <w:t xml:space="preserve"> nodarījumu.</w:t>
      </w:r>
      <w:r>
        <w:rPr>
          <w:rFonts w:asciiTheme="majorBidi" w:hAnsiTheme="majorBidi" w:cstheme="majorBidi"/>
          <w:szCs w:val="24"/>
        </w:rPr>
        <w:t xml:space="preserve"> </w:t>
      </w:r>
    </w:p>
    <w:p w14:paraId="547FF660" w14:textId="77777777" w:rsidR="00965C6F" w:rsidRDefault="00965C6F" w:rsidP="00F758C8">
      <w:pPr>
        <w:widowControl w:val="0"/>
        <w:tabs>
          <w:tab w:val="left" w:pos="1710"/>
        </w:tabs>
        <w:spacing w:after="0" w:line="276" w:lineRule="auto"/>
        <w:ind w:firstLine="720"/>
        <w:jc w:val="both"/>
        <w:rPr>
          <w:rFonts w:asciiTheme="majorBidi" w:hAnsiTheme="majorBidi" w:cstheme="majorBidi"/>
          <w:szCs w:val="24"/>
        </w:rPr>
      </w:pPr>
    </w:p>
    <w:p w14:paraId="12649D98" w14:textId="709F7583" w:rsidR="00F758C8" w:rsidRPr="00F758C8" w:rsidRDefault="00422C89" w:rsidP="00F758C8">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0E5B4D">
        <w:rPr>
          <w:rFonts w:asciiTheme="majorBidi" w:hAnsiTheme="majorBidi" w:cstheme="majorBidi"/>
          <w:szCs w:val="24"/>
        </w:rPr>
        <w:t>5</w:t>
      </w:r>
      <w:r>
        <w:rPr>
          <w:rFonts w:asciiTheme="majorBidi" w:hAnsiTheme="majorBidi" w:cstheme="majorBidi"/>
          <w:szCs w:val="24"/>
        </w:rPr>
        <w:t>]</w:t>
      </w:r>
      <w:r w:rsidR="00367B5A">
        <w:rPr>
          <w:rFonts w:asciiTheme="majorBidi" w:hAnsiTheme="majorBidi" w:cstheme="majorBidi"/>
          <w:szCs w:val="24"/>
        </w:rPr>
        <w:t> </w:t>
      </w:r>
      <w:r w:rsidR="00F758C8" w:rsidRPr="00F758C8">
        <w:rPr>
          <w:rFonts w:asciiTheme="majorBidi" w:hAnsiTheme="majorBidi" w:cstheme="majorBidi"/>
          <w:szCs w:val="24"/>
        </w:rPr>
        <w:t xml:space="preserve">Par apelācijas instances tiesas </w:t>
      </w:r>
      <w:r w:rsidR="003A67D8">
        <w:rPr>
          <w:rFonts w:asciiTheme="majorBidi" w:hAnsiTheme="majorBidi" w:cstheme="majorBidi"/>
          <w:szCs w:val="24"/>
        </w:rPr>
        <w:t>lēmumu</w:t>
      </w:r>
      <w:r w:rsidR="00F758C8" w:rsidRPr="00F758C8">
        <w:rPr>
          <w:rFonts w:asciiTheme="majorBidi" w:hAnsiTheme="majorBidi" w:cstheme="majorBidi"/>
          <w:szCs w:val="24"/>
        </w:rPr>
        <w:t xml:space="preserve"> apsūdzēt</w:t>
      </w:r>
      <w:r w:rsidR="00F758C8">
        <w:rPr>
          <w:rFonts w:asciiTheme="majorBidi" w:hAnsiTheme="majorBidi" w:cstheme="majorBidi"/>
          <w:szCs w:val="24"/>
        </w:rPr>
        <w:t>ā</w:t>
      </w:r>
      <w:r w:rsidR="00F758C8" w:rsidRPr="00F758C8">
        <w:rPr>
          <w:rFonts w:asciiTheme="majorBidi" w:hAnsiTheme="majorBidi" w:cstheme="majorBidi"/>
          <w:szCs w:val="24"/>
        </w:rPr>
        <w:t xml:space="preserve"> </w:t>
      </w:r>
      <w:r w:rsidR="00B27D07">
        <w:rPr>
          <w:rFonts w:asciiTheme="majorBidi" w:hAnsiTheme="majorBidi" w:cstheme="majorBidi"/>
          <w:szCs w:val="24"/>
        </w:rPr>
        <w:t>[pers. A]</w:t>
      </w:r>
      <w:r w:rsidR="00F758C8">
        <w:rPr>
          <w:rFonts w:asciiTheme="majorBidi" w:hAnsiTheme="majorBidi" w:cstheme="majorBidi"/>
          <w:szCs w:val="24"/>
        </w:rPr>
        <w:t xml:space="preserve"> aizstāvis </w:t>
      </w:r>
      <w:r w:rsidR="00DC289B">
        <w:rPr>
          <w:rFonts w:asciiTheme="majorBidi" w:hAnsiTheme="majorBidi" w:cstheme="majorBidi"/>
          <w:szCs w:val="24"/>
        </w:rPr>
        <w:t>E. </w:t>
      </w:r>
      <w:r w:rsidR="00F758C8">
        <w:rPr>
          <w:rFonts w:asciiTheme="majorBidi" w:hAnsiTheme="majorBidi" w:cstheme="majorBidi"/>
          <w:szCs w:val="24"/>
        </w:rPr>
        <w:t>Štāls</w:t>
      </w:r>
      <w:r w:rsidR="00F758C8" w:rsidRPr="00F758C8">
        <w:rPr>
          <w:rFonts w:asciiTheme="majorBidi" w:hAnsiTheme="majorBidi" w:cstheme="majorBidi"/>
          <w:szCs w:val="24"/>
        </w:rPr>
        <w:t xml:space="preserve"> iesniedzis kasācijas sūdzību, kur</w:t>
      </w:r>
      <w:r w:rsidR="00F758C8">
        <w:rPr>
          <w:rFonts w:asciiTheme="majorBidi" w:hAnsiTheme="majorBidi" w:cstheme="majorBidi"/>
          <w:szCs w:val="24"/>
        </w:rPr>
        <w:t>ā</w:t>
      </w:r>
      <w:r w:rsidR="00F758C8" w:rsidRPr="00F758C8">
        <w:rPr>
          <w:rFonts w:asciiTheme="majorBidi" w:hAnsiTheme="majorBidi" w:cstheme="majorBidi"/>
          <w:szCs w:val="24"/>
        </w:rPr>
        <w:t xml:space="preserve"> lūdz atcelt apelācijas instances tiesas spriedumu pilnībā un nosūtīt lietu jaunai izskatīšanai apelācijas instances tiesā.</w:t>
      </w:r>
    </w:p>
    <w:p w14:paraId="4D851295" w14:textId="77777777" w:rsidR="00694E4E" w:rsidRDefault="00F758C8" w:rsidP="00694E4E">
      <w:pPr>
        <w:widowControl w:val="0"/>
        <w:tabs>
          <w:tab w:val="left" w:pos="1710"/>
        </w:tabs>
        <w:spacing w:after="0" w:line="276" w:lineRule="auto"/>
        <w:ind w:firstLine="720"/>
        <w:jc w:val="both"/>
        <w:rPr>
          <w:rFonts w:asciiTheme="majorBidi" w:hAnsiTheme="majorBidi" w:cstheme="majorBidi"/>
          <w:szCs w:val="24"/>
        </w:rPr>
      </w:pPr>
      <w:r w:rsidRPr="00F758C8">
        <w:rPr>
          <w:rFonts w:asciiTheme="majorBidi" w:hAnsiTheme="majorBidi" w:cstheme="majorBidi"/>
          <w:szCs w:val="24"/>
        </w:rPr>
        <w:t xml:space="preserve">Savu lūgumu </w:t>
      </w:r>
      <w:r>
        <w:rPr>
          <w:rFonts w:asciiTheme="majorBidi" w:hAnsiTheme="majorBidi" w:cstheme="majorBidi"/>
          <w:szCs w:val="24"/>
        </w:rPr>
        <w:t>aizstāvis E. Štāls</w:t>
      </w:r>
      <w:r w:rsidRPr="00F758C8">
        <w:rPr>
          <w:rFonts w:asciiTheme="majorBidi" w:hAnsiTheme="majorBidi" w:cstheme="majorBidi"/>
          <w:szCs w:val="24"/>
        </w:rPr>
        <w:t xml:space="preserve"> pamatojis ar šādiem argumentiem.</w:t>
      </w:r>
    </w:p>
    <w:p w14:paraId="6674C72E" w14:textId="5DDC0C9C" w:rsidR="00FA709E" w:rsidRDefault="00FA709E" w:rsidP="00694E4E">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[5.1] </w:t>
      </w:r>
      <w:r w:rsidR="00694E4E">
        <w:rPr>
          <w:rFonts w:asciiTheme="majorBidi" w:hAnsiTheme="majorBidi" w:cstheme="majorBidi"/>
          <w:szCs w:val="24"/>
        </w:rPr>
        <w:t>Apelācijas instances tiesa lēmumu pamatojusi ar nepieļaujamiem pierādījumiem</w:t>
      </w:r>
      <w:r w:rsidR="00615129">
        <w:rPr>
          <w:rFonts w:asciiTheme="majorBidi" w:hAnsiTheme="majorBidi" w:cstheme="majorBidi"/>
          <w:szCs w:val="24"/>
        </w:rPr>
        <w:t xml:space="preserve"> –</w:t>
      </w:r>
      <w:r w:rsidR="00694E4E">
        <w:rPr>
          <w:rFonts w:asciiTheme="majorBidi" w:hAnsiTheme="majorBidi" w:cstheme="majorBidi"/>
          <w:szCs w:val="24"/>
        </w:rPr>
        <w:t xml:space="preserve"> SIA</w:t>
      </w:r>
      <w:r w:rsidR="00B51B9F">
        <w:rPr>
          <w:rFonts w:asciiTheme="majorBidi" w:hAnsiTheme="majorBidi" w:cstheme="majorBidi"/>
          <w:szCs w:val="24"/>
        </w:rPr>
        <w:t> </w:t>
      </w:r>
      <w:r w:rsidR="00694E4E">
        <w:rPr>
          <w:rFonts w:asciiTheme="majorBidi" w:hAnsiTheme="majorBidi" w:cstheme="majorBidi"/>
          <w:szCs w:val="24"/>
        </w:rPr>
        <w:t>„</w:t>
      </w:r>
      <w:r w:rsidR="00B739C6">
        <w:rPr>
          <w:rFonts w:asciiTheme="majorBidi" w:hAnsiTheme="majorBidi" w:cstheme="majorBidi"/>
          <w:szCs w:val="24"/>
        </w:rPr>
        <w:t>[Nosaukums]</w:t>
      </w:r>
      <w:r w:rsidR="00694E4E">
        <w:rPr>
          <w:rFonts w:asciiTheme="majorBidi" w:hAnsiTheme="majorBidi" w:cstheme="majorBidi"/>
          <w:szCs w:val="24"/>
        </w:rPr>
        <w:t xml:space="preserve">” bankas kontu izrakstu apskates protokoliem. </w:t>
      </w:r>
      <w:r w:rsidR="00694E4E" w:rsidRPr="00615129">
        <w:rPr>
          <w:rFonts w:asciiTheme="majorBidi" w:hAnsiTheme="majorBidi" w:cstheme="majorBidi"/>
          <w:szCs w:val="24"/>
        </w:rPr>
        <w:t>Bankas kontu izraksti nevar būt apskates objekts</w:t>
      </w:r>
      <w:r w:rsidR="00694E4E">
        <w:rPr>
          <w:rFonts w:asciiTheme="majorBidi" w:hAnsiTheme="majorBidi" w:cstheme="majorBidi"/>
          <w:szCs w:val="24"/>
        </w:rPr>
        <w:t xml:space="preserve">. Tādējādi apelācijas instances tiesa </w:t>
      </w:r>
      <w:r w:rsidR="00694E4E" w:rsidRPr="00694E4E">
        <w:rPr>
          <w:rFonts w:asciiTheme="majorBidi" w:hAnsiTheme="majorBidi" w:cstheme="majorBidi"/>
          <w:szCs w:val="24"/>
        </w:rPr>
        <w:t>ir pieļāvusi Kriminālprocesa likuma 130.</w:t>
      </w:r>
      <w:r w:rsidR="00694E4E">
        <w:rPr>
          <w:rFonts w:asciiTheme="majorBidi" w:hAnsiTheme="majorBidi" w:cstheme="majorBidi"/>
          <w:szCs w:val="24"/>
        </w:rPr>
        <w:t> </w:t>
      </w:r>
      <w:r w:rsidR="00694E4E" w:rsidRPr="00694E4E">
        <w:rPr>
          <w:rFonts w:asciiTheme="majorBidi" w:hAnsiTheme="majorBidi" w:cstheme="majorBidi"/>
          <w:szCs w:val="24"/>
        </w:rPr>
        <w:t>panta pirmās daļas un 159.</w:t>
      </w:r>
      <w:r w:rsidR="00694E4E">
        <w:rPr>
          <w:rFonts w:asciiTheme="majorBidi" w:hAnsiTheme="majorBidi" w:cstheme="majorBidi"/>
          <w:szCs w:val="24"/>
        </w:rPr>
        <w:t> </w:t>
      </w:r>
      <w:r w:rsidR="00694E4E" w:rsidRPr="00694E4E">
        <w:rPr>
          <w:rFonts w:asciiTheme="majorBidi" w:hAnsiTheme="majorBidi" w:cstheme="majorBidi"/>
          <w:szCs w:val="24"/>
        </w:rPr>
        <w:t>panta pārkāpumu</w:t>
      </w:r>
      <w:r w:rsidR="00615129">
        <w:rPr>
          <w:rFonts w:asciiTheme="majorBidi" w:hAnsiTheme="majorBidi" w:cstheme="majorBidi"/>
          <w:szCs w:val="24"/>
        </w:rPr>
        <w:t>s</w:t>
      </w:r>
      <w:r w:rsidR="00694E4E" w:rsidRPr="00694E4E">
        <w:rPr>
          <w:rFonts w:asciiTheme="majorBidi" w:hAnsiTheme="majorBidi" w:cstheme="majorBidi"/>
          <w:szCs w:val="24"/>
        </w:rPr>
        <w:t>.</w:t>
      </w:r>
    </w:p>
    <w:p w14:paraId="1D58E91D" w14:textId="74202488" w:rsidR="00694E4E" w:rsidRDefault="00694E4E" w:rsidP="00515DF2">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[5.2] </w:t>
      </w:r>
      <w:r w:rsidR="00EF3478">
        <w:rPr>
          <w:rFonts w:asciiTheme="majorBidi" w:hAnsiTheme="majorBidi" w:cstheme="majorBidi"/>
          <w:szCs w:val="24"/>
        </w:rPr>
        <w:t>Ti</w:t>
      </w:r>
      <w:r>
        <w:rPr>
          <w:rFonts w:asciiTheme="majorBidi" w:hAnsiTheme="majorBidi" w:cstheme="majorBidi"/>
          <w:szCs w:val="24"/>
        </w:rPr>
        <w:t xml:space="preserve">esa </w:t>
      </w:r>
      <w:r w:rsidR="00515DF2">
        <w:rPr>
          <w:rFonts w:asciiTheme="majorBidi" w:hAnsiTheme="majorBidi" w:cstheme="majorBidi"/>
          <w:szCs w:val="24"/>
        </w:rPr>
        <w:t>nepamatoti piemērojusi</w:t>
      </w:r>
      <w:r>
        <w:rPr>
          <w:rFonts w:asciiTheme="majorBidi" w:hAnsiTheme="majorBidi" w:cstheme="majorBidi"/>
          <w:szCs w:val="24"/>
        </w:rPr>
        <w:t xml:space="preserve"> Krimināllikuma 218. panta otr</w:t>
      </w:r>
      <w:r w:rsidR="00515DF2">
        <w:rPr>
          <w:rFonts w:asciiTheme="majorBidi" w:hAnsiTheme="majorBidi" w:cstheme="majorBidi"/>
          <w:szCs w:val="24"/>
        </w:rPr>
        <w:t>o daļu</w:t>
      </w:r>
      <w:r>
        <w:rPr>
          <w:rFonts w:asciiTheme="majorBidi" w:hAnsiTheme="majorBidi" w:cstheme="majorBidi"/>
          <w:szCs w:val="24"/>
        </w:rPr>
        <w:t xml:space="preserve">, kvalificējot apsūdzētajam </w:t>
      </w:r>
      <w:r w:rsidR="00B209F6">
        <w:rPr>
          <w:rFonts w:asciiTheme="majorBidi" w:hAnsiTheme="majorBidi" w:cstheme="majorBidi"/>
          <w:szCs w:val="24"/>
        </w:rPr>
        <w:t>[pers. A]</w:t>
      </w:r>
      <w:r>
        <w:rPr>
          <w:rFonts w:asciiTheme="majorBidi" w:hAnsiTheme="majorBidi" w:cstheme="majorBidi"/>
          <w:szCs w:val="24"/>
        </w:rPr>
        <w:t xml:space="preserve"> inkriminēto noziedzīgo nodarījumu. </w:t>
      </w:r>
      <w:r w:rsidR="00515DF2">
        <w:rPr>
          <w:rFonts w:asciiTheme="majorBidi" w:hAnsiTheme="majorBidi" w:cstheme="majorBidi"/>
          <w:szCs w:val="24"/>
        </w:rPr>
        <w:t>T</w:t>
      </w:r>
      <w:r>
        <w:rPr>
          <w:rFonts w:asciiTheme="majorBidi" w:hAnsiTheme="majorBidi" w:cstheme="majorBidi"/>
          <w:szCs w:val="24"/>
        </w:rPr>
        <w:t xml:space="preserve">iesa </w:t>
      </w:r>
      <w:r w:rsidR="00EF3478">
        <w:rPr>
          <w:rFonts w:asciiTheme="majorBidi" w:hAnsiTheme="majorBidi" w:cstheme="majorBidi"/>
          <w:szCs w:val="24"/>
        </w:rPr>
        <w:t>nav pamatojusi atzinumu</w:t>
      </w:r>
      <w:r>
        <w:rPr>
          <w:rFonts w:asciiTheme="majorBidi" w:hAnsiTheme="majorBidi" w:cstheme="majorBidi"/>
          <w:szCs w:val="24"/>
        </w:rPr>
        <w:t xml:space="preserve">, ka </w:t>
      </w:r>
      <w:r w:rsidRPr="00694E4E">
        <w:rPr>
          <w:rFonts w:asciiTheme="majorBidi" w:hAnsiTheme="majorBidi" w:cstheme="majorBidi"/>
          <w:szCs w:val="24"/>
        </w:rPr>
        <w:t>SIA</w:t>
      </w:r>
      <w:r>
        <w:rPr>
          <w:rFonts w:asciiTheme="majorBidi" w:hAnsiTheme="majorBidi" w:cstheme="majorBidi"/>
          <w:szCs w:val="24"/>
        </w:rPr>
        <w:t> „</w:t>
      </w:r>
      <w:r w:rsidR="00B209F6">
        <w:rPr>
          <w:rFonts w:asciiTheme="majorBidi" w:hAnsiTheme="majorBidi" w:cstheme="majorBidi"/>
          <w:szCs w:val="24"/>
        </w:rPr>
        <w:t>[Nosaukums]</w:t>
      </w:r>
      <w:r w:rsidRPr="00694E4E">
        <w:rPr>
          <w:rFonts w:asciiTheme="majorBidi" w:hAnsiTheme="majorBidi" w:cstheme="majorBidi"/>
          <w:szCs w:val="24"/>
        </w:rPr>
        <w:t xml:space="preserve">” laikā, kad bija jāveic nodokļu nomaksa valsts budžetā, bija pietiekami finanšu līdzekļi, kurus </w:t>
      </w:r>
      <w:r w:rsidR="000F060D">
        <w:rPr>
          <w:rFonts w:asciiTheme="majorBidi" w:hAnsiTheme="majorBidi" w:cstheme="majorBidi"/>
          <w:szCs w:val="24"/>
        </w:rPr>
        <w:t>[pers. A]</w:t>
      </w:r>
      <w:r w:rsidRPr="00694E4E">
        <w:rPr>
          <w:rFonts w:asciiTheme="majorBidi" w:hAnsiTheme="majorBidi" w:cstheme="majorBidi"/>
          <w:szCs w:val="24"/>
        </w:rPr>
        <w:t xml:space="preserve"> nenovirzīja nodokļu nomaksai, bet rīkojās ar tiem pēc saviem ieskatiem</w:t>
      </w:r>
      <w:r>
        <w:rPr>
          <w:rFonts w:asciiTheme="majorBidi" w:hAnsiTheme="majorBidi" w:cstheme="majorBidi"/>
          <w:szCs w:val="24"/>
        </w:rPr>
        <w:t>.</w:t>
      </w:r>
      <w:r w:rsidR="00515DF2" w:rsidRPr="00694E4E">
        <w:rPr>
          <w:rFonts w:asciiTheme="majorBidi" w:hAnsiTheme="majorBidi" w:cstheme="majorBidi"/>
          <w:szCs w:val="24"/>
        </w:rPr>
        <w:t xml:space="preserve"> </w:t>
      </w:r>
      <w:r w:rsidR="00EF3478">
        <w:rPr>
          <w:rFonts w:asciiTheme="majorBidi" w:hAnsiTheme="majorBidi" w:cstheme="majorBidi"/>
          <w:szCs w:val="24"/>
        </w:rPr>
        <w:t>N</w:t>
      </w:r>
      <w:r w:rsidR="00515DF2" w:rsidRPr="00694E4E">
        <w:rPr>
          <w:rFonts w:asciiTheme="majorBidi" w:hAnsiTheme="majorBidi" w:cstheme="majorBidi"/>
          <w:szCs w:val="24"/>
        </w:rPr>
        <w:t>av konstatē</w:t>
      </w:r>
      <w:r w:rsidR="00EF3478">
        <w:rPr>
          <w:rFonts w:asciiTheme="majorBidi" w:hAnsiTheme="majorBidi" w:cstheme="majorBidi"/>
          <w:szCs w:val="24"/>
        </w:rPr>
        <w:t>ts</w:t>
      </w:r>
      <w:r w:rsidR="00515DF2" w:rsidRPr="00694E4E">
        <w:rPr>
          <w:rFonts w:asciiTheme="majorBidi" w:hAnsiTheme="majorBidi" w:cstheme="majorBidi"/>
          <w:szCs w:val="24"/>
        </w:rPr>
        <w:t xml:space="preserve"> uzņēmuma </w:t>
      </w:r>
      <w:r w:rsidR="00515DF2">
        <w:rPr>
          <w:rFonts w:asciiTheme="majorBidi" w:hAnsiTheme="majorBidi" w:cstheme="majorBidi"/>
          <w:szCs w:val="24"/>
        </w:rPr>
        <w:t xml:space="preserve">finanšu </w:t>
      </w:r>
      <w:r w:rsidR="00515DF2" w:rsidRPr="00694E4E">
        <w:rPr>
          <w:rFonts w:asciiTheme="majorBidi" w:hAnsiTheme="majorBidi" w:cstheme="majorBidi"/>
          <w:szCs w:val="24"/>
        </w:rPr>
        <w:t>līdzekļu stāvokli</w:t>
      </w:r>
      <w:r w:rsidR="00EF3478">
        <w:rPr>
          <w:rFonts w:asciiTheme="majorBidi" w:hAnsiTheme="majorBidi" w:cstheme="majorBidi"/>
          <w:szCs w:val="24"/>
        </w:rPr>
        <w:t>s</w:t>
      </w:r>
      <w:r w:rsidR="00515DF2">
        <w:rPr>
          <w:rFonts w:asciiTheme="majorBidi" w:hAnsiTheme="majorBidi" w:cstheme="majorBidi"/>
          <w:szCs w:val="24"/>
        </w:rPr>
        <w:t xml:space="preserve"> </w:t>
      </w:r>
      <w:r w:rsidR="00304C16">
        <w:rPr>
          <w:rFonts w:asciiTheme="majorBidi" w:hAnsiTheme="majorBidi" w:cstheme="majorBidi"/>
          <w:szCs w:val="24"/>
        </w:rPr>
        <w:t xml:space="preserve">laikā </w:t>
      </w:r>
      <w:r w:rsidR="00515DF2">
        <w:rPr>
          <w:rFonts w:asciiTheme="majorBidi" w:hAnsiTheme="majorBidi" w:cstheme="majorBidi"/>
          <w:szCs w:val="24"/>
        </w:rPr>
        <w:t>no</w:t>
      </w:r>
      <w:r w:rsidR="00515DF2" w:rsidRPr="00694E4E">
        <w:rPr>
          <w:rFonts w:asciiTheme="majorBidi" w:hAnsiTheme="majorBidi" w:cstheme="majorBidi"/>
          <w:szCs w:val="24"/>
        </w:rPr>
        <w:t xml:space="preserve"> 2011.</w:t>
      </w:r>
      <w:r w:rsidR="00515DF2">
        <w:rPr>
          <w:rFonts w:asciiTheme="majorBidi" w:hAnsiTheme="majorBidi" w:cstheme="majorBidi"/>
          <w:szCs w:val="24"/>
        </w:rPr>
        <w:t> </w:t>
      </w:r>
      <w:r w:rsidR="00515DF2" w:rsidRPr="00694E4E">
        <w:rPr>
          <w:rFonts w:asciiTheme="majorBidi" w:hAnsiTheme="majorBidi" w:cstheme="majorBidi"/>
          <w:szCs w:val="24"/>
        </w:rPr>
        <w:t>gada 1.</w:t>
      </w:r>
      <w:r w:rsidR="00515DF2">
        <w:rPr>
          <w:rFonts w:asciiTheme="majorBidi" w:hAnsiTheme="majorBidi" w:cstheme="majorBidi"/>
          <w:szCs w:val="24"/>
        </w:rPr>
        <w:t> </w:t>
      </w:r>
      <w:r w:rsidR="00515DF2" w:rsidRPr="00694E4E">
        <w:rPr>
          <w:rFonts w:asciiTheme="majorBidi" w:hAnsiTheme="majorBidi" w:cstheme="majorBidi"/>
          <w:szCs w:val="24"/>
        </w:rPr>
        <w:t>decembra līdz 2013.</w:t>
      </w:r>
      <w:r w:rsidR="00515DF2">
        <w:rPr>
          <w:rFonts w:asciiTheme="majorBidi" w:hAnsiTheme="majorBidi" w:cstheme="majorBidi"/>
          <w:szCs w:val="24"/>
        </w:rPr>
        <w:t> </w:t>
      </w:r>
      <w:r w:rsidR="00515DF2" w:rsidRPr="00694E4E">
        <w:rPr>
          <w:rFonts w:asciiTheme="majorBidi" w:hAnsiTheme="majorBidi" w:cstheme="majorBidi"/>
          <w:szCs w:val="24"/>
        </w:rPr>
        <w:t>gada 29.</w:t>
      </w:r>
      <w:r w:rsidR="00515DF2">
        <w:rPr>
          <w:rFonts w:asciiTheme="majorBidi" w:hAnsiTheme="majorBidi" w:cstheme="majorBidi"/>
          <w:szCs w:val="24"/>
        </w:rPr>
        <w:t> </w:t>
      </w:r>
      <w:r w:rsidR="00515DF2" w:rsidRPr="00694E4E">
        <w:rPr>
          <w:rFonts w:asciiTheme="majorBidi" w:hAnsiTheme="majorBidi" w:cstheme="majorBidi"/>
          <w:szCs w:val="24"/>
        </w:rPr>
        <w:t>augustam.</w:t>
      </w:r>
      <w:r w:rsidRPr="00694E4E">
        <w:rPr>
          <w:rFonts w:asciiTheme="majorBidi" w:hAnsiTheme="majorBidi" w:cstheme="majorBidi"/>
          <w:szCs w:val="24"/>
        </w:rPr>
        <w:t xml:space="preserve"> </w:t>
      </w:r>
    </w:p>
    <w:p w14:paraId="5C2A9EE5" w14:textId="088DD4D1" w:rsidR="00694E4E" w:rsidRDefault="00694E4E" w:rsidP="00694E4E">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[5.3] A</w:t>
      </w:r>
      <w:r w:rsidR="00EC571F">
        <w:rPr>
          <w:rFonts w:asciiTheme="majorBidi" w:hAnsiTheme="majorBidi" w:cstheme="majorBidi"/>
          <w:szCs w:val="24"/>
        </w:rPr>
        <w:t>p</w:t>
      </w:r>
      <w:r w:rsidRPr="00694E4E">
        <w:rPr>
          <w:rFonts w:asciiTheme="majorBidi" w:hAnsiTheme="majorBidi" w:cstheme="majorBidi"/>
          <w:szCs w:val="24"/>
        </w:rPr>
        <w:t>elācija instances tiesa nav pamatojusi, kāpēc</w:t>
      </w:r>
      <w:r w:rsidR="005B25FD">
        <w:rPr>
          <w:rFonts w:asciiTheme="majorBidi" w:hAnsiTheme="majorBidi" w:cstheme="majorBidi"/>
          <w:szCs w:val="24"/>
        </w:rPr>
        <w:t>,</w:t>
      </w:r>
      <w:r w:rsidRPr="00694E4E">
        <w:rPr>
          <w:rFonts w:asciiTheme="majorBidi" w:hAnsiTheme="majorBidi" w:cstheme="majorBidi"/>
          <w:szCs w:val="24"/>
        </w:rPr>
        <w:t xml:space="preserve"> veicot nodokļu aprēķinu</w:t>
      </w:r>
      <w:r w:rsidR="00EF3478">
        <w:rPr>
          <w:rFonts w:asciiTheme="majorBidi" w:hAnsiTheme="majorBidi" w:cstheme="majorBidi"/>
          <w:szCs w:val="24"/>
        </w:rPr>
        <w:t>, tādējādi nosakot</w:t>
      </w:r>
      <w:r w:rsidRPr="00694E4E">
        <w:rPr>
          <w:rFonts w:asciiTheme="majorBidi" w:hAnsiTheme="majorBidi" w:cstheme="majorBidi"/>
          <w:szCs w:val="24"/>
        </w:rPr>
        <w:t xml:space="preserve"> zaudējumu </w:t>
      </w:r>
      <w:r w:rsidR="00EF3478">
        <w:rPr>
          <w:rFonts w:asciiTheme="majorBidi" w:hAnsiTheme="majorBidi" w:cstheme="majorBidi"/>
          <w:szCs w:val="24"/>
        </w:rPr>
        <w:t>apmēru</w:t>
      </w:r>
      <w:r w:rsidR="005B25FD">
        <w:rPr>
          <w:rFonts w:asciiTheme="majorBidi" w:hAnsiTheme="majorBidi" w:cstheme="majorBidi"/>
          <w:szCs w:val="24"/>
        </w:rPr>
        <w:t>,</w:t>
      </w:r>
      <w:r w:rsidRPr="00694E4E">
        <w:rPr>
          <w:rFonts w:asciiTheme="majorBidi" w:hAnsiTheme="majorBidi" w:cstheme="majorBidi"/>
          <w:szCs w:val="24"/>
        </w:rPr>
        <w:t xml:space="preserve"> netiek ņemtas vērā inkaso rezultātā samaksātas summas, kā arī faktiskās nodokļu pārmaksas </w:t>
      </w:r>
      <w:r w:rsidR="00BC4585">
        <w:rPr>
          <w:rFonts w:asciiTheme="majorBidi" w:hAnsiTheme="majorBidi" w:cstheme="majorBidi"/>
          <w:szCs w:val="24"/>
        </w:rPr>
        <w:t>līdz</w:t>
      </w:r>
      <w:r w:rsidRPr="00694E4E">
        <w:rPr>
          <w:rFonts w:asciiTheme="majorBidi" w:hAnsiTheme="majorBidi" w:cstheme="majorBidi"/>
          <w:szCs w:val="24"/>
        </w:rPr>
        <w:t xml:space="preserve"> 2011.</w:t>
      </w:r>
      <w:r w:rsidR="00B57C1A">
        <w:rPr>
          <w:rFonts w:asciiTheme="majorBidi" w:hAnsiTheme="majorBidi" w:cstheme="majorBidi"/>
          <w:szCs w:val="24"/>
        </w:rPr>
        <w:t> gada 1. decembrim.</w:t>
      </w:r>
      <w:r w:rsidR="00EF3478">
        <w:rPr>
          <w:rFonts w:asciiTheme="majorBidi" w:hAnsiTheme="majorBidi" w:cstheme="majorBidi"/>
          <w:szCs w:val="24"/>
        </w:rPr>
        <w:t xml:space="preserve"> Minētajiem faktiem</w:t>
      </w:r>
      <w:r w:rsidRPr="00694E4E">
        <w:rPr>
          <w:rFonts w:asciiTheme="majorBidi" w:hAnsiTheme="majorBidi" w:cstheme="majorBidi"/>
          <w:szCs w:val="24"/>
        </w:rPr>
        <w:t xml:space="preserve"> ir būtiska ietekme uz zaudējumu apmēru.</w:t>
      </w:r>
    </w:p>
    <w:p w14:paraId="3E3043E4" w14:textId="16C07209" w:rsidR="00694E4E" w:rsidRDefault="00694E4E" w:rsidP="00694E4E">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Tāpat tiesa nav piešķīrusi nozīmi </w:t>
      </w:r>
      <w:r w:rsidR="00343107">
        <w:rPr>
          <w:rFonts w:asciiTheme="majorBidi" w:hAnsiTheme="majorBidi" w:cstheme="majorBidi"/>
          <w:szCs w:val="24"/>
        </w:rPr>
        <w:t xml:space="preserve">2012. gada 17. decembrī sastādītajam un tiesas apstiprinātajam </w:t>
      </w:r>
      <w:r>
        <w:rPr>
          <w:rFonts w:asciiTheme="majorBidi" w:hAnsiTheme="majorBidi" w:cstheme="majorBidi"/>
          <w:szCs w:val="24"/>
        </w:rPr>
        <w:t>SIA „</w:t>
      </w:r>
      <w:r w:rsidR="005252E3">
        <w:rPr>
          <w:rFonts w:asciiTheme="majorBidi" w:hAnsiTheme="majorBidi" w:cstheme="majorBidi"/>
          <w:szCs w:val="24"/>
        </w:rPr>
        <w:t>[Nosaukums]</w:t>
      </w:r>
      <w:r w:rsidR="00343107">
        <w:rPr>
          <w:rFonts w:asciiTheme="majorBidi" w:hAnsiTheme="majorBidi" w:cstheme="majorBidi"/>
          <w:szCs w:val="24"/>
        </w:rPr>
        <w:t xml:space="preserve">” tiesiskās aizsardzības procesa plānam, atbilstoši </w:t>
      </w:r>
      <w:r w:rsidR="00BC4585">
        <w:rPr>
          <w:rFonts w:asciiTheme="majorBidi" w:hAnsiTheme="majorBidi" w:cstheme="majorBidi"/>
          <w:szCs w:val="24"/>
        </w:rPr>
        <w:t>kur</w:t>
      </w:r>
      <w:r w:rsidR="00343107">
        <w:rPr>
          <w:rFonts w:asciiTheme="majorBidi" w:hAnsiTheme="majorBidi" w:cstheme="majorBidi"/>
          <w:szCs w:val="24"/>
        </w:rPr>
        <w:t>am pirmos sešus mēnešus tiek atlikta uzņēmuma maksājamo nodokļu samaksa.</w:t>
      </w:r>
    </w:p>
    <w:p w14:paraId="7F3F01B9" w14:textId="77777777" w:rsidR="00694E4E" w:rsidRDefault="00694E4E" w:rsidP="00694E4E">
      <w:pPr>
        <w:widowControl w:val="0"/>
        <w:tabs>
          <w:tab w:val="left" w:pos="1710"/>
        </w:tabs>
        <w:spacing w:after="0" w:line="276" w:lineRule="auto"/>
        <w:ind w:firstLine="720"/>
        <w:jc w:val="both"/>
        <w:rPr>
          <w:rFonts w:asciiTheme="majorBidi" w:hAnsiTheme="majorBidi" w:cstheme="majorBidi"/>
          <w:szCs w:val="24"/>
        </w:rPr>
      </w:pPr>
    </w:p>
    <w:p w14:paraId="3A734152" w14:textId="3F610DCD" w:rsidR="00C67BDE" w:rsidRPr="00C67BDE" w:rsidRDefault="00C67BDE" w:rsidP="00C67BDE">
      <w:pPr>
        <w:widowControl w:val="0"/>
        <w:tabs>
          <w:tab w:val="left" w:pos="1710"/>
        </w:tabs>
        <w:spacing w:after="0" w:line="276" w:lineRule="auto"/>
        <w:ind w:firstLine="720"/>
        <w:jc w:val="both"/>
        <w:rPr>
          <w:rFonts w:asciiTheme="majorBidi" w:hAnsiTheme="majorBidi" w:cstheme="majorBidi"/>
          <w:szCs w:val="24"/>
        </w:rPr>
      </w:pPr>
      <w:r w:rsidRPr="00C67BDE">
        <w:rPr>
          <w:rFonts w:asciiTheme="majorBidi" w:hAnsiTheme="majorBidi" w:cstheme="majorBidi"/>
          <w:szCs w:val="24"/>
        </w:rPr>
        <w:t>[</w:t>
      </w:r>
      <w:r>
        <w:rPr>
          <w:rFonts w:asciiTheme="majorBidi" w:hAnsiTheme="majorBidi" w:cstheme="majorBidi"/>
          <w:szCs w:val="24"/>
        </w:rPr>
        <w:t>6</w:t>
      </w:r>
      <w:r w:rsidRPr="00C67BDE">
        <w:rPr>
          <w:rFonts w:asciiTheme="majorBidi" w:hAnsiTheme="majorBidi" w:cstheme="majorBidi"/>
          <w:szCs w:val="24"/>
        </w:rPr>
        <w:t xml:space="preserve">] Par apelācijas instances tiesas lēmumu apsūdzētā </w:t>
      </w:r>
      <w:r w:rsidR="00204637">
        <w:rPr>
          <w:rFonts w:asciiTheme="majorBidi" w:hAnsiTheme="majorBidi" w:cstheme="majorBidi"/>
          <w:szCs w:val="24"/>
        </w:rPr>
        <w:t>[pers. A]</w:t>
      </w:r>
      <w:r w:rsidRPr="00C67BDE">
        <w:rPr>
          <w:rFonts w:asciiTheme="majorBidi" w:hAnsiTheme="majorBidi" w:cstheme="majorBidi"/>
          <w:szCs w:val="24"/>
        </w:rPr>
        <w:t xml:space="preserve"> aizstāvis </w:t>
      </w:r>
      <w:r w:rsidR="00B57C1A">
        <w:rPr>
          <w:rFonts w:asciiTheme="majorBidi" w:hAnsiTheme="majorBidi" w:cstheme="majorBidi"/>
          <w:szCs w:val="24"/>
        </w:rPr>
        <w:t>I. </w:t>
      </w:r>
      <w:r>
        <w:rPr>
          <w:rFonts w:asciiTheme="majorBidi" w:hAnsiTheme="majorBidi" w:cstheme="majorBidi"/>
          <w:szCs w:val="24"/>
        </w:rPr>
        <w:t>Krauze</w:t>
      </w:r>
      <w:r w:rsidRPr="00C67BDE">
        <w:rPr>
          <w:rFonts w:asciiTheme="majorBidi" w:hAnsiTheme="majorBidi" w:cstheme="majorBidi"/>
          <w:szCs w:val="24"/>
        </w:rPr>
        <w:t xml:space="preserve"> iesniedzis kasācijas sūdzību, kurā lūdz atcelt apelācijas instances tiesas spriedumu pilnībā un nosūtīt lietu jaunai izskatīšanai apelācijas instances tiesā.</w:t>
      </w:r>
    </w:p>
    <w:p w14:paraId="729DBEF0" w14:textId="79AA3794" w:rsidR="00C67BDE" w:rsidRPr="00C67BDE" w:rsidRDefault="00C67BDE" w:rsidP="00C67BDE">
      <w:pPr>
        <w:widowControl w:val="0"/>
        <w:tabs>
          <w:tab w:val="left" w:pos="1710"/>
        </w:tabs>
        <w:spacing w:after="0" w:line="276" w:lineRule="auto"/>
        <w:ind w:firstLine="720"/>
        <w:jc w:val="both"/>
        <w:rPr>
          <w:rFonts w:asciiTheme="majorBidi" w:hAnsiTheme="majorBidi" w:cstheme="majorBidi"/>
          <w:szCs w:val="24"/>
        </w:rPr>
      </w:pPr>
      <w:r w:rsidRPr="00C67BDE">
        <w:rPr>
          <w:rFonts w:asciiTheme="majorBidi" w:hAnsiTheme="majorBidi" w:cstheme="majorBidi"/>
          <w:szCs w:val="24"/>
        </w:rPr>
        <w:t xml:space="preserve">Savu lūgumu aizstāvis </w:t>
      </w:r>
      <w:r>
        <w:rPr>
          <w:rFonts w:asciiTheme="majorBidi" w:hAnsiTheme="majorBidi" w:cstheme="majorBidi"/>
          <w:szCs w:val="24"/>
        </w:rPr>
        <w:t>I. Krauze</w:t>
      </w:r>
      <w:r w:rsidRPr="00C67BDE">
        <w:rPr>
          <w:rFonts w:asciiTheme="majorBidi" w:hAnsiTheme="majorBidi" w:cstheme="majorBidi"/>
          <w:szCs w:val="24"/>
        </w:rPr>
        <w:t xml:space="preserve"> pamatojis ar šādiem argumentiem.</w:t>
      </w:r>
    </w:p>
    <w:p w14:paraId="4692AC88" w14:textId="6C81AACA" w:rsidR="000E5B4D" w:rsidRDefault="000E5B4D" w:rsidP="006F07D9">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C67BDE">
        <w:rPr>
          <w:rFonts w:asciiTheme="majorBidi" w:hAnsiTheme="majorBidi" w:cstheme="majorBidi"/>
          <w:szCs w:val="24"/>
        </w:rPr>
        <w:t>6</w:t>
      </w:r>
      <w:r>
        <w:rPr>
          <w:rFonts w:asciiTheme="majorBidi" w:hAnsiTheme="majorBidi" w:cstheme="majorBidi"/>
          <w:szCs w:val="24"/>
        </w:rPr>
        <w:t>.1] </w:t>
      </w:r>
      <w:r w:rsidR="009863A4">
        <w:rPr>
          <w:rFonts w:asciiTheme="majorBidi" w:hAnsiTheme="majorBidi" w:cstheme="majorBidi"/>
          <w:szCs w:val="24"/>
        </w:rPr>
        <w:t>[Pers. A]</w:t>
      </w:r>
      <w:r w:rsidR="00C67BDE">
        <w:rPr>
          <w:rFonts w:asciiTheme="majorBidi" w:hAnsiTheme="majorBidi" w:cstheme="majorBidi"/>
          <w:szCs w:val="24"/>
        </w:rPr>
        <w:t xml:space="preserve"> celtā apsūdzība ir nekonkrēta un neatbilst Kriminālprocesa likuma 405. panta pirmās daļas prasībām. Apsūdzībā nav tieši aprakstīta iedzīvotāju ienākuma nodokļa un VSAOI nomaksa, </w:t>
      </w:r>
      <w:r w:rsidR="00EF3478">
        <w:rPr>
          <w:rFonts w:asciiTheme="majorBidi" w:hAnsiTheme="majorBidi" w:cstheme="majorBidi"/>
          <w:szCs w:val="24"/>
        </w:rPr>
        <w:t>proti,</w:t>
      </w:r>
      <w:r w:rsidR="00C67BDE">
        <w:rPr>
          <w:rFonts w:asciiTheme="majorBidi" w:hAnsiTheme="majorBidi" w:cstheme="majorBidi"/>
          <w:szCs w:val="24"/>
        </w:rPr>
        <w:t xml:space="preserve"> nav norādīts, par kādiem darbiniekiem, kādā apmērā un kādā laika posmā maksājami</w:t>
      </w:r>
      <w:r w:rsidR="00C67BDE" w:rsidRPr="00C67BDE">
        <w:rPr>
          <w:rFonts w:asciiTheme="majorBidi" w:hAnsiTheme="majorBidi" w:cstheme="majorBidi"/>
          <w:szCs w:val="24"/>
        </w:rPr>
        <w:t xml:space="preserve"> </w:t>
      </w:r>
      <w:r w:rsidR="00C67BDE">
        <w:rPr>
          <w:rFonts w:asciiTheme="majorBidi" w:hAnsiTheme="majorBidi" w:cstheme="majorBidi"/>
          <w:szCs w:val="24"/>
        </w:rPr>
        <w:t xml:space="preserve">nodokļi. </w:t>
      </w:r>
    </w:p>
    <w:p w14:paraId="3413AB39" w14:textId="5A205AA0" w:rsidR="00C67BDE" w:rsidRDefault="00C67BDE" w:rsidP="006F07D9">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[6.2] Lai atzītu, ka persona ļaunprātīgi izvairījusies no nodokļu nomaksas, </w:t>
      </w:r>
      <w:r w:rsidR="00CE5335">
        <w:rPr>
          <w:rFonts w:asciiTheme="majorBidi" w:hAnsiTheme="majorBidi" w:cstheme="majorBidi"/>
          <w:szCs w:val="24"/>
        </w:rPr>
        <w:t>ir nepieciešams konstatēt, ka nodokļu samaksas pienākuma iestāšanās brīdī SIA „</w:t>
      </w:r>
      <w:r w:rsidR="001513F1">
        <w:rPr>
          <w:rFonts w:asciiTheme="majorBidi" w:hAnsiTheme="majorBidi" w:cstheme="majorBidi"/>
          <w:szCs w:val="24"/>
        </w:rPr>
        <w:t>[Nosaukums]</w:t>
      </w:r>
      <w:r w:rsidR="00CE5335">
        <w:rPr>
          <w:rFonts w:asciiTheme="majorBidi" w:hAnsiTheme="majorBidi" w:cstheme="majorBidi"/>
          <w:szCs w:val="24"/>
        </w:rPr>
        <w:t>” bija nepieciešamie līdzekļi šo nodokļu nomaksai. Pirmās un apelācijas instances tiesa šos apstākļus nav noskaidrojusi un nav norādījusi, kādi pierādījumi apstiprina</w:t>
      </w:r>
      <w:r w:rsidR="00CE5335" w:rsidRPr="00CE5335">
        <w:rPr>
          <w:rFonts w:asciiTheme="majorBidi" w:hAnsiTheme="majorBidi" w:cstheme="majorBidi"/>
          <w:szCs w:val="24"/>
        </w:rPr>
        <w:t xml:space="preserve"> </w:t>
      </w:r>
      <w:r w:rsidR="00CE5335">
        <w:rPr>
          <w:rFonts w:asciiTheme="majorBidi" w:hAnsiTheme="majorBidi" w:cstheme="majorBidi"/>
          <w:szCs w:val="24"/>
        </w:rPr>
        <w:t>to, ka uzņēmuma rīcībā bija nepieciešamie finanšu līdzekļi laika posmos, kad bija iestājies konkrēto nodokļu samaksas termiņš. Ievērojot minēto, tiesas nolēmums atzīstams par neatbilstošu Kriminālprocesa likuma 511. panta otrās daļas prasībām.</w:t>
      </w:r>
    </w:p>
    <w:p w14:paraId="1967408C" w14:textId="77777777" w:rsidR="002A7748" w:rsidRDefault="002A7748" w:rsidP="00D92C32">
      <w:pPr>
        <w:widowControl w:val="0"/>
        <w:tabs>
          <w:tab w:val="left" w:pos="1710"/>
        </w:tabs>
        <w:spacing w:after="0" w:line="276" w:lineRule="auto"/>
        <w:ind w:firstLine="720"/>
        <w:jc w:val="both"/>
        <w:rPr>
          <w:rFonts w:asciiTheme="majorBidi" w:hAnsiTheme="majorBidi" w:cstheme="majorBidi"/>
          <w:szCs w:val="24"/>
        </w:rPr>
      </w:pPr>
    </w:p>
    <w:p w14:paraId="3C3D90F2" w14:textId="28F4B03C" w:rsidR="00526A7F" w:rsidRDefault="001B1FA3" w:rsidP="002A7748">
      <w:pPr>
        <w:widowControl w:val="0"/>
        <w:tabs>
          <w:tab w:val="left" w:pos="1710"/>
        </w:tabs>
        <w:spacing w:after="0" w:line="276" w:lineRule="auto"/>
        <w:jc w:val="center"/>
        <w:rPr>
          <w:rFonts w:asciiTheme="majorBidi" w:hAnsiTheme="majorBidi" w:cstheme="majorBidi"/>
          <w:b/>
          <w:bCs/>
          <w:szCs w:val="24"/>
        </w:rPr>
      </w:pPr>
      <w:r>
        <w:rPr>
          <w:rFonts w:asciiTheme="majorBidi" w:hAnsiTheme="majorBidi" w:cstheme="majorBidi"/>
          <w:b/>
          <w:bCs/>
          <w:szCs w:val="24"/>
        </w:rPr>
        <w:t>Motīvu daļa</w:t>
      </w:r>
    </w:p>
    <w:p w14:paraId="1E51CB49" w14:textId="77777777" w:rsidR="00BA230B" w:rsidRDefault="00BA230B" w:rsidP="0029476D">
      <w:pPr>
        <w:widowControl w:val="0"/>
        <w:spacing w:after="0" w:line="276" w:lineRule="auto"/>
        <w:ind w:firstLine="720"/>
        <w:jc w:val="center"/>
        <w:rPr>
          <w:rFonts w:asciiTheme="majorBidi" w:hAnsiTheme="majorBidi" w:cstheme="majorBidi"/>
          <w:b/>
          <w:bCs/>
          <w:szCs w:val="24"/>
        </w:rPr>
      </w:pPr>
    </w:p>
    <w:p w14:paraId="7E41B5C8" w14:textId="511E5237" w:rsidR="00E465B3" w:rsidRDefault="00BA230B" w:rsidP="00E465B3">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7425D9">
        <w:rPr>
          <w:rFonts w:asciiTheme="majorBidi" w:hAnsiTheme="majorBidi" w:cstheme="majorBidi"/>
          <w:szCs w:val="24"/>
        </w:rPr>
        <w:t>7</w:t>
      </w:r>
      <w:r>
        <w:rPr>
          <w:rFonts w:asciiTheme="majorBidi" w:hAnsiTheme="majorBidi" w:cstheme="majorBidi"/>
          <w:szCs w:val="24"/>
        </w:rPr>
        <w:t>]</w:t>
      </w:r>
      <w:r w:rsidR="00416B68">
        <w:rPr>
          <w:rFonts w:asciiTheme="majorBidi" w:hAnsiTheme="majorBidi" w:cstheme="majorBidi"/>
          <w:szCs w:val="24"/>
        </w:rPr>
        <w:t> </w:t>
      </w:r>
      <w:r w:rsidR="00E465B3" w:rsidRPr="00E465B3">
        <w:rPr>
          <w:rFonts w:asciiTheme="majorBidi" w:hAnsiTheme="majorBidi" w:cstheme="majorBidi"/>
          <w:szCs w:val="24"/>
        </w:rPr>
        <w:t xml:space="preserve">Senāts atzīst, ka </w:t>
      </w:r>
      <w:r w:rsidR="00E465B3">
        <w:rPr>
          <w:rFonts w:asciiTheme="majorBidi" w:hAnsiTheme="majorBidi" w:cstheme="majorBidi"/>
          <w:szCs w:val="24"/>
        </w:rPr>
        <w:t>izskatāmajā lietā</w:t>
      </w:r>
      <w:r w:rsidR="00E465B3" w:rsidRPr="00E465B3">
        <w:rPr>
          <w:rFonts w:asciiTheme="majorBidi" w:hAnsiTheme="majorBidi" w:cstheme="majorBidi"/>
          <w:szCs w:val="24"/>
        </w:rPr>
        <w:t xml:space="preserve"> ir </w:t>
      </w:r>
      <w:r w:rsidR="0063433C">
        <w:rPr>
          <w:rFonts w:asciiTheme="majorBidi" w:hAnsiTheme="majorBidi" w:cstheme="majorBidi"/>
          <w:szCs w:val="24"/>
        </w:rPr>
        <w:t>pārbaudāms</w:t>
      </w:r>
      <w:r w:rsidR="00E465B3" w:rsidRPr="00E465B3">
        <w:rPr>
          <w:rFonts w:asciiTheme="majorBidi" w:hAnsiTheme="majorBidi" w:cstheme="majorBidi"/>
          <w:szCs w:val="24"/>
        </w:rPr>
        <w:t>, vai apelācijas instances tiesa</w:t>
      </w:r>
      <w:r w:rsidR="00EF3478">
        <w:rPr>
          <w:rFonts w:asciiTheme="majorBidi" w:hAnsiTheme="majorBidi" w:cstheme="majorBidi"/>
          <w:szCs w:val="24"/>
        </w:rPr>
        <w:t>, vērtējot pierādījumus, ir pieļāvusi kasatoru norādīto Kriminālprocesa likuma 130. panta pirmās daļa</w:t>
      </w:r>
      <w:r w:rsidR="00E4759A">
        <w:rPr>
          <w:rFonts w:asciiTheme="majorBidi" w:hAnsiTheme="majorBidi" w:cstheme="majorBidi"/>
          <w:szCs w:val="24"/>
        </w:rPr>
        <w:t>s pārkāpumu</w:t>
      </w:r>
      <w:r w:rsidR="00E465B3" w:rsidRPr="00E465B3">
        <w:rPr>
          <w:rFonts w:asciiTheme="majorBidi" w:hAnsiTheme="majorBidi" w:cstheme="majorBidi"/>
          <w:szCs w:val="24"/>
        </w:rPr>
        <w:t xml:space="preserve"> </w:t>
      </w:r>
      <w:r w:rsidR="00E465B3">
        <w:rPr>
          <w:rFonts w:asciiTheme="majorBidi" w:hAnsiTheme="majorBidi" w:cstheme="majorBidi"/>
          <w:szCs w:val="24"/>
        </w:rPr>
        <w:t>un</w:t>
      </w:r>
      <w:r w:rsidR="0063433C">
        <w:rPr>
          <w:rFonts w:asciiTheme="majorBidi" w:hAnsiTheme="majorBidi" w:cstheme="majorBidi"/>
          <w:szCs w:val="24"/>
        </w:rPr>
        <w:t>, vai tiesa</w:t>
      </w:r>
      <w:r w:rsidR="00E465B3">
        <w:rPr>
          <w:rFonts w:asciiTheme="majorBidi" w:hAnsiTheme="majorBidi" w:cstheme="majorBidi"/>
          <w:szCs w:val="24"/>
        </w:rPr>
        <w:t xml:space="preserve"> savus atzinumus ir pamatojusi </w:t>
      </w:r>
      <w:r w:rsidR="00E465B3" w:rsidRPr="00E465B3">
        <w:rPr>
          <w:rFonts w:asciiTheme="majorBidi" w:hAnsiTheme="majorBidi" w:cstheme="majorBidi"/>
          <w:szCs w:val="24"/>
        </w:rPr>
        <w:t>atbilstoši Kriminālprocesa likuma</w:t>
      </w:r>
      <w:r w:rsidR="0015452C">
        <w:rPr>
          <w:rFonts w:asciiTheme="majorBidi" w:hAnsiTheme="majorBidi" w:cstheme="majorBidi"/>
          <w:szCs w:val="24"/>
        </w:rPr>
        <w:t xml:space="preserve"> 564. panta ceturtās daļas</w:t>
      </w:r>
      <w:r w:rsidR="00E465B3" w:rsidRPr="00E465B3">
        <w:rPr>
          <w:rFonts w:asciiTheme="majorBidi" w:hAnsiTheme="majorBidi" w:cstheme="majorBidi"/>
          <w:szCs w:val="24"/>
        </w:rPr>
        <w:t xml:space="preserve"> prasībām.</w:t>
      </w:r>
    </w:p>
    <w:p w14:paraId="0099E620" w14:textId="77777777" w:rsidR="00E003DF" w:rsidRDefault="00E003DF" w:rsidP="00E4759A">
      <w:pPr>
        <w:widowControl w:val="0"/>
        <w:tabs>
          <w:tab w:val="left" w:pos="709"/>
        </w:tabs>
        <w:spacing w:after="0" w:line="276" w:lineRule="auto"/>
        <w:ind w:firstLine="720"/>
        <w:jc w:val="both"/>
        <w:rPr>
          <w:rFonts w:asciiTheme="majorBidi" w:hAnsiTheme="majorBidi" w:cstheme="majorBidi"/>
          <w:szCs w:val="24"/>
        </w:rPr>
      </w:pPr>
    </w:p>
    <w:p w14:paraId="082DBF07" w14:textId="386F1F8C" w:rsidR="00E4759A" w:rsidRDefault="00D3767F" w:rsidP="00E4759A">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7425D9">
        <w:rPr>
          <w:rFonts w:asciiTheme="majorBidi" w:hAnsiTheme="majorBidi" w:cstheme="majorBidi"/>
          <w:szCs w:val="24"/>
        </w:rPr>
        <w:t>8</w:t>
      </w:r>
      <w:r>
        <w:rPr>
          <w:rFonts w:asciiTheme="majorBidi" w:hAnsiTheme="majorBidi" w:cstheme="majorBidi"/>
          <w:szCs w:val="24"/>
        </w:rPr>
        <w:t>]</w:t>
      </w:r>
      <w:r w:rsidR="00B57C1A">
        <w:rPr>
          <w:rFonts w:asciiTheme="majorBidi" w:hAnsiTheme="majorBidi" w:cstheme="majorBidi"/>
          <w:szCs w:val="24"/>
        </w:rPr>
        <w:t> </w:t>
      </w:r>
      <w:r w:rsidR="001C5B0E">
        <w:rPr>
          <w:rFonts w:asciiTheme="majorBidi" w:hAnsiTheme="majorBidi" w:cstheme="majorBidi"/>
          <w:szCs w:val="24"/>
        </w:rPr>
        <w:t xml:space="preserve">No </w:t>
      </w:r>
      <w:r>
        <w:rPr>
          <w:rFonts w:asciiTheme="majorBidi" w:hAnsiTheme="majorBidi" w:cstheme="majorBidi"/>
          <w:szCs w:val="24"/>
        </w:rPr>
        <w:t>Kriminālprocesa likuma 130.</w:t>
      </w:r>
      <w:r w:rsidR="00B57C1A">
        <w:rPr>
          <w:rFonts w:asciiTheme="majorBidi" w:hAnsiTheme="majorBidi" w:cstheme="majorBidi"/>
          <w:szCs w:val="24"/>
        </w:rPr>
        <w:t> </w:t>
      </w:r>
      <w:r>
        <w:rPr>
          <w:rFonts w:asciiTheme="majorBidi" w:hAnsiTheme="majorBidi" w:cstheme="majorBidi"/>
          <w:szCs w:val="24"/>
        </w:rPr>
        <w:t>panta pirmā</w:t>
      </w:r>
      <w:r w:rsidR="001C5B0E">
        <w:rPr>
          <w:rFonts w:asciiTheme="majorBidi" w:hAnsiTheme="majorBidi" w:cstheme="majorBidi"/>
          <w:szCs w:val="24"/>
        </w:rPr>
        <w:t>s</w:t>
      </w:r>
      <w:r>
        <w:rPr>
          <w:rFonts w:asciiTheme="majorBidi" w:hAnsiTheme="majorBidi" w:cstheme="majorBidi"/>
          <w:szCs w:val="24"/>
        </w:rPr>
        <w:t xml:space="preserve"> daļa</w:t>
      </w:r>
      <w:r w:rsidR="001C5B0E">
        <w:rPr>
          <w:rFonts w:asciiTheme="majorBidi" w:hAnsiTheme="majorBidi" w:cstheme="majorBidi"/>
          <w:szCs w:val="24"/>
        </w:rPr>
        <w:t>s, kas</w:t>
      </w:r>
      <w:r>
        <w:rPr>
          <w:rFonts w:asciiTheme="majorBidi" w:hAnsiTheme="majorBidi" w:cstheme="majorBidi"/>
          <w:szCs w:val="24"/>
        </w:rPr>
        <w:t xml:space="preserve"> noteic, ka kriminālprocesa laikā iegūtās ziņas par faktiem ir pieļaujams izmantot kā pierādījumus, ja tās iegūtas un procesuāli nostiprinātas šajā likumā noteiktajā kārtībā</w:t>
      </w:r>
      <w:r w:rsidR="001C5B0E">
        <w:rPr>
          <w:rFonts w:asciiTheme="majorBidi" w:hAnsiTheme="majorBidi" w:cstheme="majorBidi"/>
          <w:szCs w:val="24"/>
        </w:rPr>
        <w:t>, izriet, ka sākotnēji ir jānoteic, kura no Kriminālprocesa likuma normām regulē attiecīgā pierādījuma iegūšanu, tad secīgi – vai pierādījums iegūts atbilstīgi likumā noteiktajam regulējumam, pārkāpuma konstatēšanas gadījumā tas izvērtējams saskaņā ar</w:t>
      </w:r>
      <w:r w:rsidR="00611EEF">
        <w:rPr>
          <w:rFonts w:asciiTheme="majorBidi" w:hAnsiTheme="majorBidi" w:cstheme="majorBidi"/>
          <w:szCs w:val="24"/>
        </w:rPr>
        <w:t xml:space="preserve"> šajā pantā ietvertajiem kritērijiem</w:t>
      </w:r>
      <w:r w:rsidR="00BE2E84">
        <w:rPr>
          <w:rFonts w:asciiTheme="majorBidi" w:hAnsiTheme="majorBidi" w:cstheme="majorBidi"/>
          <w:szCs w:val="24"/>
        </w:rPr>
        <w:t>.</w:t>
      </w:r>
    </w:p>
    <w:p w14:paraId="1B556F46" w14:textId="1FFF9D9A" w:rsidR="00E4759A" w:rsidRDefault="00E4759A" w:rsidP="00E4759A">
      <w:pPr>
        <w:widowControl w:val="0"/>
        <w:tabs>
          <w:tab w:val="left" w:pos="709"/>
        </w:tabs>
        <w:spacing w:after="0" w:line="276" w:lineRule="auto"/>
        <w:ind w:firstLine="720"/>
        <w:jc w:val="both"/>
      </w:pPr>
      <w:r>
        <w:rPr>
          <w:rFonts w:asciiTheme="majorBidi" w:hAnsiTheme="majorBidi" w:cstheme="majorBidi"/>
          <w:szCs w:val="24"/>
        </w:rPr>
        <w:t>Saskaņā ar Kriminālprocesa likuma 159.</w:t>
      </w:r>
      <w:r w:rsidR="00B57C1A">
        <w:rPr>
          <w:rFonts w:asciiTheme="majorBidi" w:hAnsiTheme="majorBidi" w:cstheme="majorBidi"/>
          <w:szCs w:val="24"/>
        </w:rPr>
        <w:t> </w:t>
      </w:r>
      <w:r>
        <w:rPr>
          <w:rFonts w:asciiTheme="majorBidi" w:hAnsiTheme="majorBidi" w:cstheme="majorBidi"/>
          <w:szCs w:val="24"/>
        </w:rPr>
        <w:t>panta otro daļu dokumentu apskati var izdarīt</w:t>
      </w:r>
      <w:r w:rsidR="00B57C1A">
        <w:rPr>
          <w:rFonts w:asciiTheme="majorBidi" w:hAnsiTheme="majorBidi" w:cstheme="majorBidi"/>
          <w:szCs w:val="24"/>
        </w:rPr>
        <w:t>,</w:t>
      </w:r>
      <w:r>
        <w:rPr>
          <w:rFonts w:asciiTheme="majorBidi" w:hAnsiTheme="majorBidi" w:cstheme="majorBidi"/>
          <w:szCs w:val="24"/>
        </w:rPr>
        <w:t xml:space="preserve"> lai atrastu noziedzīga nodarījuma pēdas un noskaidrotu citus nozīmīgus apstākļus.</w:t>
      </w:r>
      <w:r w:rsidRPr="00E4759A">
        <w:t xml:space="preserve"> </w:t>
      </w:r>
    </w:p>
    <w:p w14:paraId="73F98338" w14:textId="52CD2D84" w:rsidR="00E4759A" w:rsidRPr="00901841" w:rsidRDefault="00E4759A" w:rsidP="00E4759A">
      <w:pPr>
        <w:widowControl w:val="0"/>
        <w:tabs>
          <w:tab w:val="left" w:pos="709"/>
        </w:tabs>
        <w:spacing w:after="0" w:line="276" w:lineRule="auto"/>
        <w:ind w:firstLine="720"/>
        <w:jc w:val="both"/>
      </w:pPr>
      <w:r>
        <w:t xml:space="preserve">Apelācijas instances tiesa pievienojusies pirmās instances tiesas atzinumam, ka </w:t>
      </w:r>
      <w:r w:rsidRPr="00BE3318">
        <w:t>bankas kontu pārskat</w:t>
      </w:r>
      <w:r>
        <w:t>u apskates protokoli</w:t>
      </w:r>
      <w:r w:rsidRPr="00BE3318">
        <w:t xml:space="preserve"> ir pieļaujami un attiecināmi pierādījumi,</w:t>
      </w:r>
      <w:r>
        <w:t xml:space="preserve"> </w:t>
      </w:r>
      <w:r w:rsidRPr="00BE3318">
        <w:t>kas iegūti, ievērojot Kriminālprocesa likumā noteikto kārtību, jo tajos fiksētās ziņas ir nozīmīgas</w:t>
      </w:r>
      <w:r>
        <w:t xml:space="preserve"> </w:t>
      </w:r>
      <w:r w:rsidRPr="00BE3318">
        <w:t>lietā pierādāmo apstākļu noskaidrošanai un apstiprina SIA</w:t>
      </w:r>
      <w:r>
        <w:t> „</w:t>
      </w:r>
      <w:r w:rsidR="00890BE7">
        <w:t>[Nosaukums]</w:t>
      </w:r>
      <w:r w:rsidRPr="00BE3318">
        <w:t>” finanšu līdzekļu pietiekamību</w:t>
      </w:r>
      <w:r>
        <w:t xml:space="preserve"> </w:t>
      </w:r>
      <w:r w:rsidRPr="00BE3318">
        <w:t>nodokļu nomaksai.</w:t>
      </w:r>
    </w:p>
    <w:p w14:paraId="462BE18C" w14:textId="6120A029" w:rsidR="00E4759A" w:rsidRPr="00BE3318" w:rsidRDefault="00E4759A" w:rsidP="00E4759A">
      <w:pPr>
        <w:widowControl w:val="0"/>
        <w:tabs>
          <w:tab w:val="left" w:pos="709"/>
        </w:tabs>
        <w:spacing w:after="0" w:line="276" w:lineRule="auto"/>
        <w:ind w:firstLine="720"/>
        <w:jc w:val="both"/>
      </w:pPr>
      <w:r w:rsidRPr="00BE3318">
        <w:t>No bankas kontu pārskatu apskates protokoliem izriet, ka apskates mērķis ir konstatēt SIA</w:t>
      </w:r>
      <w:r>
        <w:t> „</w:t>
      </w:r>
      <w:r w:rsidR="00C616CB">
        <w:t>[Nosaukums]</w:t>
      </w:r>
      <w:r w:rsidRPr="00BE3318">
        <w:t xml:space="preserve">” amatpersonas </w:t>
      </w:r>
      <w:r w:rsidR="00C616CB">
        <w:rPr>
          <w:rFonts w:asciiTheme="majorBidi" w:hAnsiTheme="majorBidi" w:cstheme="majorBidi"/>
          <w:szCs w:val="24"/>
        </w:rPr>
        <w:t>[pers. A]</w:t>
      </w:r>
      <w:r w:rsidRPr="00BE3318">
        <w:t xml:space="preserve"> ienākošo un izejošo naudas līdzekļu apgrozījumu, kā arī</w:t>
      </w:r>
      <w:r>
        <w:t xml:space="preserve"> </w:t>
      </w:r>
      <w:r w:rsidRPr="00BE3318">
        <w:t>citus naudas līdzekļu kustības faktus, kuriem var būt nozīme kriminālprocesa izmeklēšanā</w:t>
      </w:r>
      <w:r>
        <w:t xml:space="preserve">. </w:t>
      </w:r>
      <w:r w:rsidRPr="00BE3318">
        <w:t xml:space="preserve">Apskates protokolos fiksētas ziņas par </w:t>
      </w:r>
      <w:r w:rsidR="00FF273B">
        <w:rPr>
          <w:rFonts w:asciiTheme="majorBidi" w:hAnsiTheme="majorBidi" w:cstheme="majorBidi"/>
          <w:szCs w:val="24"/>
        </w:rPr>
        <w:t>[pers. A]</w:t>
      </w:r>
      <w:r w:rsidRPr="00BE3318">
        <w:t xml:space="preserve"> veiktām skaidras naudas</w:t>
      </w:r>
      <w:r>
        <w:t xml:space="preserve"> </w:t>
      </w:r>
      <w:r w:rsidRPr="00BE3318">
        <w:t>izmaksām no SIA</w:t>
      </w:r>
      <w:r>
        <w:t> „</w:t>
      </w:r>
      <w:r w:rsidR="00FF273B">
        <w:t>[Nosaukums]</w:t>
      </w:r>
      <w:r w:rsidRPr="00BE3318">
        <w:t>” kontiem laika periodā no 2009.</w:t>
      </w:r>
      <w:r>
        <w:t> </w:t>
      </w:r>
      <w:r w:rsidRPr="00BE3318">
        <w:t>gada 22.</w:t>
      </w:r>
      <w:r>
        <w:t> </w:t>
      </w:r>
      <w:r w:rsidRPr="00BE3318">
        <w:t>maija līdz 2013.</w:t>
      </w:r>
      <w:r>
        <w:t> </w:t>
      </w:r>
      <w:r w:rsidRPr="00BE3318">
        <w:t>gada 2.</w:t>
      </w:r>
      <w:r>
        <w:t> </w:t>
      </w:r>
      <w:r w:rsidRPr="00BE3318">
        <w:t>jūlijam.</w:t>
      </w:r>
      <w:r>
        <w:t xml:space="preserve"> </w:t>
      </w:r>
      <w:r w:rsidRPr="00BE3318">
        <w:t>Apskates protokoli sastādīti atbilstoši Kriminālprocesa likuma 325.</w:t>
      </w:r>
      <w:r>
        <w:t> </w:t>
      </w:r>
      <w:r w:rsidRPr="00BE3318">
        <w:t>pantā izvirzītajām prasībām,</w:t>
      </w:r>
      <w:r>
        <w:t xml:space="preserve"> </w:t>
      </w:r>
      <w:r w:rsidRPr="00BE3318">
        <w:t>atspoguļojot tajos Kriminālprocesa likuma 326.</w:t>
      </w:r>
      <w:r>
        <w:t> </w:t>
      </w:r>
      <w:r w:rsidRPr="00BE3318">
        <w:t>pantā norādītās ziņas.</w:t>
      </w:r>
    </w:p>
    <w:p w14:paraId="2131F483" w14:textId="0C5FA534" w:rsidR="006721E1" w:rsidRDefault="006721E1" w:rsidP="002D6661">
      <w:pPr>
        <w:spacing w:after="0" w:line="276" w:lineRule="auto"/>
        <w:ind w:firstLine="720"/>
        <w:jc w:val="both"/>
        <w:rPr>
          <w:rFonts w:cs="Times New Roman"/>
          <w:szCs w:val="24"/>
        </w:rPr>
      </w:pPr>
      <w:r>
        <w:t>Noraidot argumentu</w:t>
      </w:r>
      <w:r w:rsidR="00E4759A" w:rsidRPr="00BE3318">
        <w:t>, ka apskates protokolos fiksēt</w:t>
      </w:r>
      <w:r>
        <w:t>a</w:t>
      </w:r>
      <w:r w:rsidR="00E4759A" w:rsidRPr="00BE3318">
        <w:t>s ziņas</w:t>
      </w:r>
      <w:r>
        <w:t>, kas pārsniedz</w:t>
      </w:r>
      <w:r w:rsidR="00E4759A" w:rsidRPr="00BE3318">
        <w:t xml:space="preserve"> </w:t>
      </w:r>
      <w:r w:rsidR="00BE1141">
        <w:rPr>
          <w:rFonts w:asciiTheme="majorBidi" w:hAnsiTheme="majorBidi" w:cstheme="majorBidi"/>
          <w:szCs w:val="24"/>
        </w:rPr>
        <w:t>[pers. A]</w:t>
      </w:r>
      <w:r w:rsidR="00E4759A">
        <w:t xml:space="preserve"> </w:t>
      </w:r>
      <w:r w:rsidR="00E4759A" w:rsidRPr="00BE3318">
        <w:t xml:space="preserve">inkriminēto </w:t>
      </w:r>
      <w:r>
        <w:t xml:space="preserve">noziedzīgo </w:t>
      </w:r>
      <w:r w:rsidR="00E4759A" w:rsidRPr="00BE3318">
        <w:t>darbību period</w:t>
      </w:r>
      <w:r>
        <w:t>u</w:t>
      </w:r>
      <w:r w:rsidR="00E4759A" w:rsidRPr="00BE3318">
        <w:t xml:space="preserve">, apelācijas instances tiesa </w:t>
      </w:r>
      <w:r>
        <w:t>norādījusi</w:t>
      </w:r>
      <w:r w:rsidR="00E4759A" w:rsidRPr="00BE3318">
        <w:t xml:space="preserve">, ka </w:t>
      </w:r>
      <w:r w:rsidR="00107615">
        <w:rPr>
          <w:rFonts w:asciiTheme="majorBidi" w:hAnsiTheme="majorBidi" w:cstheme="majorBidi"/>
          <w:szCs w:val="24"/>
        </w:rPr>
        <w:t>[pers. A]</w:t>
      </w:r>
      <w:r w:rsidR="00E4759A" w:rsidRPr="00BE3318">
        <w:t xml:space="preserve"> sākotnēji</w:t>
      </w:r>
      <w:r w:rsidR="00E4759A">
        <w:t xml:space="preserve"> </w:t>
      </w:r>
      <w:r w:rsidR="00E4759A" w:rsidRPr="00BE3318">
        <w:t>tika turēts aizdomās un apsūdzēts par noziedzīga nodarījuma izdarīšanu laika periodā no 2008.</w:t>
      </w:r>
      <w:r w:rsidR="00E4759A">
        <w:t> </w:t>
      </w:r>
      <w:r w:rsidR="00E4759A" w:rsidRPr="00BE3318">
        <w:t>gada</w:t>
      </w:r>
      <w:r w:rsidR="00E4759A">
        <w:t xml:space="preserve"> </w:t>
      </w:r>
      <w:r w:rsidR="00E4759A" w:rsidRPr="00BE3318">
        <w:t>17.</w:t>
      </w:r>
      <w:r w:rsidR="00E4759A">
        <w:t> </w:t>
      </w:r>
      <w:r w:rsidR="00E4759A" w:rsidRPr="00BE3318">
        <w:t>septembra līdz 2013.</w:t>
      </w:r>
      <w:r w:rsidR="00E4759A">
        <w:t> </w:t>
      </w:r>
      <w:r w:rsidR="00E4759A" w:rsidRPr="00BE3318">
        <w:t>gada 4.</w:t>
      </w:r>
      <w:r w:rsidR="00E4759A">
        <w:t> </w:t>
      </w:r>
      <w:r w:rsidR="00E4759A" w:rsidRPr="00BE3318">
        <w:t>septembrim, bet apskates</w:t>
      </w:r>
      <w:r w:rsidR="00E4759A">
        <w:t xml:space="preserve"> </w:t>
      </w:r>
      <w:r w:rsidR="00E4759A" w:rsidRPr="00BE3318">
        <w:t>protokolā fiksētas ziņas par skaidras naudas izmaksu no SIA</w:t>
      </w:r>
      <w:r w:rsidR="00E4759A">
        <w:t> „</w:t>
      </w:r>
      <w:r w:rsidR="0057321F">
        <w:t>[Nosaukums]</w:t>
      </w:r>
      <w:r w:rsidR="00E4759A" w:rsidRPr="00BE3318">
        <w:t>” kontiem laika periodā no</w:t>
      </w:r>
      <w:r w:rsidR="00E4759A">
        <w:t xml:space="preserve"> </w:t>
      </w:r>
      <w:r w:rsidR="00E4759A" w:rsidRPr="00BE3318">
        <w:t>2009.</w:t>
      </w:r>
      <w:r w:rsidR="00E4759A">
        <w:t> </w:t>
      </w:r>
      <w:r w:rsidR="00E4759A" w:rsidRPr="00BE3318">
        <w:t>gada 22.</w:t>
      </w:r>
      <w:r w:rsidR="00E4759A">
        <w:t> </w:t>
      </w:r>
      <w:r w:rsidR="00E4759A" w:rsidRPr="00BE3318">
        <w:t>maija līdz 2013.</w:t>
      </w:r>
      <w:r w:rsidR="001754E5">
        <w:t> </w:t>
      </w:r>
      <w:r w:rsidR="00E4759A" w:rsidRPr="00BE3318">
        <w:t>gada 2.</w:t>
      </w:r>
      <w:r w:rsidR="001754E5">
        <w:t> </w:t>
      </w:r>
      <w:r w:rsidR="00E4759A" w:rsidRPr="00BE3318">
        <w:t xml:space="preserve">jūlijam, </w:t>
      </w:r>
      <w:r w:rsidR="00E4759A" w:rsidRPr="00BE2E84">
        <w:t>kas</w:t>
      </w:r>
      <w:r w:rsidR="00BE2E84" w:rsidRPr="00BE2E84">
        <w:t xml:space="preserve"> nepārsniedz sākotnējā apsūdzībā norādīto laika periodu.</w:t>
      </w:r>
      <w:r w:rsidR="00E4759A">
        <w:t xml:space="preserve"> </w:t>
      </w:r>
      <w:r w:rsidR="00E4759A" w:rsidRPr="00BE3318">
        <w:t>Turklāt, kā redzams no procesa virzītāja pieprasījumiem, bankas kontu pārskati pieprasīti arī</w:t>
      </w:r>
      <w:r w:rsidR="00E4759A">
        <w:t xml:space="preserve"> </w:t>
      </w:r>
      <w:r w:rsidR="00E4759A" w:rsidRPr="00BE3318">
        <w:t>saistībā ar SIA</w:t>
      </w:r>
      <w:r w:rsidR="00E4759A">
        <w:t> „</w:t>
      </w:r>
      <w:r w:rsidR="00CF298B">
        <w:t>[Nosaukums]</w:t>
      </w:r>
      <w:r w:rsidR="00E4759A" w:rsidRPr="00BE3318">
        <w:t>” sadarbības partnera iespējami izdarītiem noziedzīgiem nodarījumiem.</w:t>
      </w:r>
      <w:r w:rsidR="00E4759A">
        <w:rPr>
          <w:rFonts w:cs="Times New Roman"/>
          <w:szCs w:val="24"/>
        </w:rPr>
        <w:t xml:space="preserve"> </w:t>
      </w:r>
    </w:p>
    <w:p w14:paraId="5715E1BC" w14:textId="13A2A3E1" w:rsidR="00E4759A" w:rsidRPr="00535655" w:rsidRDefault="00E4759A" w:rsidP="00B51B9F">
      <w:pPr>
        <w:spacing w:after="0" w:line="276" w:lineRule="auto"/>
        <w:ind w:firstLine="720"/>
        <w:jc w:val="both"/>
        <w:rPr>
          <w:rFonts w:cs="Times New Roman"/>
          <w:szCs w:val="24"/>
        </w:rPr>
      </w:pPr>
      <w:r>
        <w:rPr>
          <w:rFonts w:cs="Times New Roman"/>
          <w:szCs w:val="24"/>
        </w:rPr>
        <w:t>Senātam nav pamata apšaubīt apelācijas instances tiesas atzinumus šajā daļā. Senāts konstatē, ka kasatoru iebildumi šajā daļā ir saistīti ar faktisku nepiekrišanu tiesas konstatētajiem apstākļiem par SIA</w:t>
      </w:r>
      <w:r w:rsidR="00E003DF">
        <w:rPr>
          <w:rFonts w:cs="Times New Roman"/>
          <w:szCs w:val="24"/>
        </w:rPr>
        <w:t> </w:t>
      </w:r>
      <w:r>
        <w:rPr>
          <w:rFonts w:cs="Times New Roman"/>
          <w:szCs w:val="24"/>
        </w:rPr>
        <w:t>„</w:t>
      </w:r>
      <w:r w:rsidR="00A23434">
        <w:rPr>
          <w:rFonts w:cs="Times New Roman"/>
          <w:szCs w:val="24"/>
        </w:rPr>
        <w:t>[Nosaukums]</w:t>
      </w:r>
      <w:r>
        <w:rPr>
          <w:rFonts w:cs="Times New Roman"/>
          <w:szCs w:val="24"/>
        </w:rPr>
        <w:t>” rīcībā esošo naudas līdzekļu pietiekamību, nevis tiesas pieļautu Krimināllikuma vai Kriminālprocesa likuma būtisku pārkāpumu. Turklāt kasatora iebildumi par SIA „</w:t>
      </w:r>
      <w:r w:rsidR="00CC201A">
        <w:rPr>
          <w:rFonts w:cs="Times New Roman"/>
          <w:szCs w:val="24"/>
        </w:rPr>
        <w:t>[Nosaukums]</w:t>
      </w:r>
      <w:r>
        <w:rPr>
          <w:rFonts w:cs="Times New Roman"/>
          <w:szCs w:val="24"/>
        </w:rPr>
        <w:t>” bankas kontu pārskatu un to apskates protokolu nepieļaujamību ir saistīti ar kļūdainu izpratni par Kriminālprocesa likuma 159. pantā noteiktās izmeklēšanas darbības būtību. Šī panta otrā daļa norāda uz iespēj</w:t>
      </w:r>
      <w:r w:rsidR="00535655">
        <w:rPr>
          <w:rFonts w:cs="Times New Roman"/>
          <w:szCs w:val="24"/>
        </w:rPr>
        <w:t>u</w:t>
      </w:r>
      <w:r>
        <w:rPr>
          <w:rFonts w:cs="Times New Roman"/>
          <w:szCs w:val="24"/>
        </w:rPr>
        <w:t xml:space="preserve"> veikt dokumenta vizuālu apskati. Kasators nav pamatojis, kāpēc bankas kontu pārskati un to saturs nevar būt apskates objekts. Tāpat nav apstrīdēts kontu pārskatu apskates protokolu satur</w:t>
      </w:r>
      <w:r w:rsidR="00535655">
        <w:rPr>
          <w:rFonts w:cs="Times New Roman"/>
          <w:szCs w:val="24"/>
        </w:rPr>
        <w:t>a patiesums un pilnīgums</w:t>
      </w:r>
      <w:r>
        <w:rPr>
          <w:rFonts w:cs="Times New Roman"/>
          <w:szCs w:val="24"/>
        </w:rPr>
        <w:t>.</w:t>
      </w:r>
    </w:p>
    <w:p w14:paraId="7433DF07" w14:textId="77777777" w:rsidR="00FC2621" w:rsidRDefault="00FC2621" w:rsidP="00B51B9F">
      <w:pPr>
        <w:widowControl w:val="0"/>
        <w:tabs>
          <w:tab w:val="left" w:pos="1710"/>
        </w:tabs>
        <w:spacing w:after="0" w:line="276" w:lineRule="auto"/>
        <w:ind w:firstLine="720"/>
        <w:jc w:val="both"/>
      </w:pPr>
    </w:p>
    <w:p w14:paraId="7BED6E2C" w14:textId="161DE620" w:rsidR="00A0772E" w:rsidRDefault="0063433C" w:rsidP="00B51B9F">
      <w:pPr>
        <w:widowControl w:val="0"/>
        <w:tabs>
          <w:tab w:val="left" w:pos="1710"/>
        </w:tabs>
        <w:spacing w:after="0" w:line="276" w:lineRule="auto"/>
        <w:ind w:firstLine="720"/>
        <w:jc w:val="both"/>
      </w:pPr>
      <w:r>
        <w:t>[</w:t>
      </w:r>
      <w:r w:rsidR="007425D9">
        <w:t>9</w:t>
      </w:r>
      <w:r>
        <w:t>]</w:t>
      </w:r>
      <w:r w:rsidR="001754E5">
        <w:t> </w:t>
      </w:r>
      <w:r w:rsidR="00215736">
        <w:t xml:space="preserve">Kriminālprocesa likuma 564. panta ceturtā daļa noteic, ka apelācijas instances tiesas </w:t>
      </w:r>
      <w:r w:rsidR="00A0772E">
        <w:t xml:space="preserve">nolēmuma motīvu daļā norādāms apelācijas instances tiesas atzinums par apelācijas sūdzības vai protesta pamatotību, apstākļi, ko noskaidrojusi apelācijas instances tiesa, </w:t>
      </w:r>
      <w:r w:rsidR="00A0772E">
        <w:lastRenderedPageBreak/>
        <w:t>pierādījumi, kas apstiprina apelācijas instances tiesas atzinumu, motīvi, kāpēc apelācijas instances tiesa noraida kādus pierādījumus, un likumi, pēc kuriem tā vadās.</w:t>
      </w:r>
    </w:p>
    <w:p w14:paraId="31743FE7" w14:textId="267C0EDE" w:rsidR="000C19AD" w:rsidRPr="00E465B3" w:rsidRDefault="00E465B3" w:rsidP="0063433C">
      <w:pPr>
        <w:widowControl w:val="0"/>
        <w:tabs>
          <w:tab w:val="left" w:pos="709"/>
        </w:tabs>
        <w:spacing w:after="0" w:line="276" w:lineRule="auto"/>
        <w:ind w:firstLine="720"/>
        <w:jc w:val="both"/>
      </w:pPr>
      <w:r w:rsidRPr="00E465B3">
        <w:t xml:space="preserve">Senāts atzīst, ka apelācijas instances tiesa, iztiesājot lietu, šīs tiesību normas </w:t>
      </w:r>
      <w:r w:rsidR="00CE5335">
        <w:t>ir</w:t>
      </w:r>
      <w:r w:rsidRPr="00E465B3">
        <w:t xml:space="preserve"> ievērojusi</w:t>
      </w:r>
      <w:r w:rsidR="005B25FD">
        <w:t>.</w:t>
      </w:r>
    </w:p>
    <w:p w14:paraId="65C339E8" w14:textId="3F3AB1C8" w:rsidR="00292600" w:rsidRDefault="002A2183" w:rsidP="00292600">
      <w:pPr>
        <w:widowControl w:val="0"/>
        <w:tabs>
          <w:tab w:val="left" w:pos="709"/>
        </w:tabs>
        <w:spacing w:after="0" w:line="276" w:lineRule="auto"/>
        <w:ind w:firstLine="720"/>
        <w:jc w:val="both"/>
      </w:pPr>
      <w:r>
        <w:t>[</w:t>
      </w:r>
      <w:r w:rsidR="007425D9">
        <w:t>9</w:t>
      </w:r>
      <w:r w:rsidR="00BC4585">
        <w:t>.1</w:t>
      </w:r>
      <w:r>
        <w:t>] </w:t>
      </w:r>
      <w:r w:rsidR="003C6825">
        <w:t>Senāts konstatē, ka a</w:t>
      </w:r>
      <w:r>
        <w:t>psūdzēt</w:t>
      </w:r>
      <w:r w:rsidR="003C6825">
        <w:t>ais</w:t>
      </w:r>
      <w:r w:rsidR="00292600">
        <w:t xml:space="preserve"> </w:t>
      </w:r>
      <w:r w:rsidR="00CC201A">
        <w:rPr>
          <w:rFonts w:asciiTheme="majorBidi" w:hAnsiTheme="majorBidi" w:cstheme="majorBidi"/>
          <w:szCs w:val="24"/>
        </w:rPr>
        <w:t xml:space="preserve">[pers. A] </w:t>
      </w:r>
      <w:r w:rsidR="00292600">
        <w:t>un viņa aizstāv</w:t>
      </w:r>
      <w:r w:rsidR="003C6825">
        <w:t>is</w:t>
      </w:r>
      <w:r w:rsidR="00292600">
        <w:t xml:space="preserve"> E. Štāl</w:t>
      </w:r>
      <w:r w:rsidR="003C6825">
        <w:t>s</w:t>
      </w:r>
      <w:r w:rsidR="00292600">
        <w:t xml:space="preserve"> kasācijas sūdzībās atkārto</w:t>
      </w:r>
      <w:r w:rsidR="003C6825">
        <w:t>juš</w:t>
      </w:r>
      <w:r w:rsidR="00292600">
        <w:t>i apelācijas sūdzīb</w:t>
      </w:r>
      <w:r w:rsidR="00BC4585">
        <w:t>u argumentus</w:t>
      </w:r>
      <w:r w:rsidR="003C6825">
        <w:t xml:space="preserve"> par</w:t>
      </w:r>
      <w:r w:rsidR="00292600">
        <w:t xml:space="preserve"> zaudējumu </w:t>
      </w:r>
      <w:r w:rsidR="00BC4585">
        <w:t>apmēra</w:t>
      </w:r>
      <w:r w:rsidR="00292600">
        <w:t xml:space="preserve"> </w:t>
      </w:r>
      <w:r w:rsidR="003C6825">
        <w:t>noteikšanu</w:t>
      </w:r>
      <w:r w:rsidR="00292600">
        <w:t>, n</w:t>
      </w:r>
      <w:r w:rsidR="003C6825">
        <w:t>eņemot</w:t>
      </w:r>
      <w:r w:rsidR="00292600">
        <w:t xml:space="preserve"> vērā </w:t>
      </w:r>
      <w:r w:rsidR="00292600" w:rsidRPr="00292600">
        <w:t>SIA „</w:t>
      </w:r>
      <w:r w:rsidR="00CC201A">
        <w:t>[Nosaukums]</w:t>
      </w:r>
      <w:r w:rsidR="00292600" w:rsidRPr="00292600">
        <w:t xml:space="preserve">” labprātīgi un VID inkasācijas rezultātā, </w:t>
      </w:r>
      <w:r w:rsidR="0063433C">
        <w:t>kā arī</w:t>
      </w:r>
      <w:r w:rsidR="00292600" w:rsidRPr="00292600">
        <w:t xml:space="preserve"> SIA „</w:t>
      </w:r>
      <w:r w:rsidR="00CC201A">
        <w:t>[Nosaukums]</w:t>
      </w:r>
      <w:r w:rsidR="00292600" w:rsidRPr="00292600">
        <w:t>” maksātnespējas procesā iemaksātās nodokļu parāda summas</w:t>
      </w:r>
      <w:r w:rsidR="0063433C">
        <w:t xml:space="preserve"> un</w:t>
      </w:r>
      <w:r w:rsidR="00292600" w:rsidRPr="00292600">
        <w:t xml:space="preserve"> nodokļu pārmaksas un inkaso rezultātā piedzīt</w:t>
      </w:r>
      <w:r w:rsidR="003C6825">
        <w:t>os</w:t>
      </w:r>
      <w:r w:rsidR="00292600" w:rsidRPr="00292600">
        <w:t xml:space="preserve"> līdzekļ</w:t>
      </w:r>
      <w:r w:rsidR="003C6825">
        <w:t>us</w:t>
      </w:r>
      <w:r w:rsidR="00292600">
        <w:t>.</w:t>
      </w:r>
      <w:r w:rsidR="00EF5BD0">
        <w:t xml:space="preserve"> </w:t>
      </w:r>
      <w:r w:rsidR="00BC4585">
        <w:t>Kā arī apgalvojumu, ka</w:t>
      </w:r>
      <w:r w:rsidR="00EF5BD0">
        <w:t xml:space="preserve"> tiesa nav vērtējusi apstākli, ka SIA „</w:t>
      </w:r>
      <w:r w:rsidR="00E523F7">
        <w:t>[Nosaukums]</w:t>
      </w:r>
      <w:r w:rsidR="00EF5BD0">
        <w:t>” tika apstiprināts tiesiskās aizsardzības procesa plāns.</w:t>
      </w:r>
    </w:p>
    <w:p w14:paraId="3D913A99" w14:textId="06B2A853" w:rsidR="003C6825" w:rsidRPr="003C6825" w:rsidRDefault="00292600" w:rsidP="001754E5">
      <w:pPr>
        <w:widowControl w:val="0"/>
        <w:tabs>
          <w:tab w:val="left" w:pos="709"/>
        </w:tabs>
        <w:spacing w:after="0" w:line="276" w:lineRule="auto"/>
        <w:ind w:firstLine="720"/>
        <w:jc w:val="both"/>
      </w:pPr>
      <w:r>
        <w:t>Apelācijas instances tiesa</w:t>
      </w:r>
      <w:r w:rsidRPr="00292600">
        <w:t xml:space="preserve"> </w:t>
      </w:r>
      <w:r w:rsidR="003C6825">
        <w:t xml:space="preserve">atzinusi, ka </w:t>
      </w:r>
      <w:r w:rsidR="003C6825" w:rsidRPr="003C6825">
        <w:t>2021. gada 7. aprīļa SIA</w:t>
      </w:r>
      <w:r w:rsidR="003C6825">
        <w:t> „</w:t>
      </w:r>
      <w:r w:rsidR="008D5401">
        <w:t>[Nosaukums]</w:t>
      </w:r>
      <w:r w:rsidR="003C6825" w:rsidRPr="003C6825">
        <w:t>” nodokļu aprēķinā Nr.</w:t>
      </w:r>
      <w:r w:rsidR="003C6825">
        <w:t> </w:t>
      </w:r>
      <w:r w:rsidR="003C6825" w:rsidRPr="003C6825">
        <w:t>30.3-17.8.3/49 secināts, ka uz 2013.</w:t>
      </w:r>
      <w:r w:rsidR="003C6825">
        <w:t> </w:t>
      </w:r>
      <w:r w:rsidR="003C6825" w:rsidRPr="003C6825">
        <w:t>gada 29.</w:t>
      </w:r>
      <w:r w:rsidR="003C6825">
        <w:t> </w:t>
      </w:r>
      <w:r w:rsidR="003C6825" w:rsidRPr="003C6825">
        <w:t>augustu nodokļu un nodevu nenomaksāšanas rezultātā budžetam nodarīti zaudējumi 57</w:t>
      </w:r>
      <w:r w:rsidR="003C6825">
        <w:t> </w:t>
      </w:r>
      <w:r w:rsidR="003C6825" w:rsidRPr="003C6825">
        <w:t>525,45</w:t>
      </w:r>
      <w:r w:rsidR="0029476D">
        <w:t> </w:t>
      </w:r>
      <w:proofErr w:type="spellStart"/>
      <w:r w:rsidR="003C6825" w:rsidRPr="003C6825">
        <w:rPr>
          <w:i/>
          <w:iCs/>
        </w:rPr>
        <w:t>euro</w:t>
      </w:r>
      <w:proofErr w:type="spellEnd"/>
      <w:r w:rsidR="003C6825" w:rsidRPr="003C6825">
        <w:t>. Nodokļu aprēķinā konstatēts, ka apsūdzībā norādītajā laika periodā no 2011.</w:t>
      </w:r>
      <w:r w:rsidR="003C6825">
        <w:t> </w:t>
      </w:r>
      <w:r w:rsidR="003C6825" w:rsidRPr="003C6825">
        <w:t>gada 1.</w:t>
      </w:r>
      <w:r w:rsidR="003C6825">
        <w:t> </w:t>
      </w:r>
      <w:r w:rsidR="003C6825" w:rsidRPr="003C6825">
        <w:t>decembra līdz 2013.</w:t>
      </w:r>
      <w:r w:rsidR="003C6825">
        <w:t> </w:t>
      </w:r>
      <w:r w:rsidR="003C6825" w:rsidRPr="003C6825">
        <w:t>gada 29.</w:t>
      </w:r>
      <w:r w:rsidR="003C6825">
        <w:t> </w:t>
      </w:r>
      <w:r w:rsidR="003C6825" w:rsidRPr="003C6825">
        <w:t>augustam VID inkasācijas rezultātā PVN pamatparāda segšanai ieskaitīti 29</w:t>
      </w:r>
      <w:r w:rsidR="003C6825">
        <w:t> </w:t>
      </w:r>
      <w:r w:rsidR="003C6825" w:rsidRPr="003C6825">
        <w:t xml:space="preserve">224,33 </w:t>
      </w:r>
      <w:proofErr w:type="spellStart"/>
      <w:r w:rsidR="003C6825" w:rsidRPr="003C6825">
        <w:rPr>
          <w:i/>
          <w:iCs/>
        </w:rPr>
        <w:t>euro</w:t>
      </w:r>
      <w:proofErr w:type="spellEnd"/>
      <w:r w:rsidR="003C6825" w:rsidRPr="003C6825">
        <w:t xml:space="preserve">, bet </w:t>
      </w:r>
      <w:r w:rsidR="001754E5">
        <w:t xml:space="preserve">uzņēmuma ienākuma nodokļa (turpmāk – </w:t>
      </w:r>
      <w:r w:rsidR="001754E5" w:rsidRPr="003C6825">
        <w:t>UIN</w:t>
      </w:r>
      <w:r w:rsidR="001754E5">
        <w:t>)</w:t>
      </w:r>
      <w:r w:rsidR="001754E5" w:rsidRPr="003C6825">
        <w:t xml:space="preserve"> </w:t>
      </w:r>
      <w:r w:rsidR="003C6825" w:rsidRPr="003C6825">
        <w:t xml:space="preserve">pamatparāda segšanai – 861,76 </w:t>
      </w:r>
      <w:proofErr w:type="spellStart"/>
      <w:r w:rsidR="003C6825" w:rsidRPr="003C6825">
        <w:rPr>
          <w:i/>
          <w:iCs/>
        </w:rPr>
        <w:t>euro</w:t>
      </w:r>
      <w:proofErr w:type="spellEnd"/>
      <w:r w:rsidR="003C6825" w:rsidRPr="003C6825">
        <w:t>, savukārt SIA</w:t>
      </w:r>
      <w:r w:rsidR="003C6825">
        <w:t> „</w:t>
      </w:r>
      <w:r w:rsidR="00DC2059">
        <w:t>[Nosaukums]</w:t>
      </w:r>
      <w:r w:rsidR="003C6825" w:rsidRPr="003C6825">
        <w:t>” labprātīgi iemaksājusi PVN pamatparādu 16</w:t>
      </w:r>
      <w:r w:rsidR="003C6825">
        <w:t> </w:t>
      </w:r>
      <w:r w:rsidR="003C6825" w:rsidRPr="003C6825">
        <w:t xml:space="preserve">176,07 </w:t>
      </w:r>
      <w:proofErr w:type="spellStart"/>
      <w:r w:rsidR="003C6825" w:rsidRPr="003C6825">
        <w:rPr>
          <w:i/>
          <w:iCs/>
        </w:rPr>
        <w:t>euro</w:t>
      </w:r>
      <w:proofErr w:type="spellEnd"/>
      <w:r w:rsidR="003C6825" w:rsidRPr="003C6825">
        <w:t xml:space="preserve">, UIN pamatparādu 694,76 </w:t>
      </w:r>
      <w:proofErr w:type="spellStart"/>
      <w:r w:rsidR="003C6825" w:rsidRPr="003C6825">
        <w:rPr>
          <w:i/>
          <w:iCs/>
        </w:rPr>
        <w:t>euro</w:t>
      </w:r>
      <w:proofErr w:type="spellEnd"/>
      <w:r w:rsidR="003C6825" w:rsidRPr="003C6825">
        <w:t>, VSAOI pamatparādu 6</w:t>
      </w:r>
      <w:r w:rsidR="003C6825">
        <w:t> </w:t>
      </w:r>
      <w:r w:rsidR="003C6825" w:rsidRPr="003C6825">
        <w:t xml:space="preserve">926,71 </w:t>
      </w:r>
      <w:proofErr w:type="spellStart"/>
      <w:r w:rsidR="003C6825" w:rsidRPr="003C6825">
        <w:rPr>
          <w:i/>
          <w:iCs/>
        </w:rPr>
        <w:t>euro</w:t>
      </w:r>
      <w:proofErr w:type="spellEnd"/>
      <w:r w:rsidR="003C6825" w:rsidRPr="003C6825">
        <w:t xml:space="preserve">, </w:t>
      </w:r>
      <w:r w:rsidR="001754E5">
        <w:t xml:space="preserve">iedzīvotāju ienākuma nodokļa (turpmāk – </w:t>
      </w:r>
      <w:r w:rsidR="003C6825" w:rsidRPr="003C6825">
        <w:t>IIN</w:t>
      </w:r>
      <w:r w:rsidR="001754E5">
        <w:t>)</w:t>
      </w:r>
      <w:r w:rsidR="003C6825" w:rsidRPr="003C6825">
        <w:t xml:space="preserve"> pamatparādu 3</w:t>
      </w:r>
      <w:r w:rsidR="003C6825">
        <w:t> </w:t>
      </w:r>
      <w:r w:rsidR="003C6825" w:rsidRPr="003C6825">
        <w:t xml:space="preserve">505,65 </w:t>
      </w:r>
      <w:proofErr w:type="spellStart"/>
      <w:r w:rsidR="003C6825" w:rsidRPr="003C6825">
        <w:rPr>
          <w:i/>
          <w:iCs/>
        </w:rPr>
        <w:t>euro</w:t>
      </w:r>
      <w:proofErr w:type="spellEnd"/>
      <w:r w:rsidR="003C6825" w:rsidRPr="003C6825">
        <w:rPr>
          <w:i/>
          <w:iCs/>
        </w:rPr>
        <w:t xml:space="preserve"> </w:t>
      </w:r>
      <w:r w:rsidR="003C6825" w:rsidRPr="003C6825">
        <w:t xml:space="preserve">un </w:t>
      </w:r>
      <w:r w:rsidR="001754E5">
        <w:t xml:space="preserve">uzņēmējdarbības riska valsts nodevas (turpmāk – </w:t>
      </w:r>
      <w:r w:rsidR="003C6825" w:rsidRPr="003C6825">
        <w:t>URVN</w:t>
      </w:r>
      <w:r w:rsidR="001754E5">
        <w:t>)</w:t>
      </w:r>
      <w:r w:rsidR="003C6825" w:rsidRPr="003C6825">
        <w:t xml:space="preserve"> pamatparādu 83,46 </w:t>
      </w:r>
      <w:proofErr w:type="spellStart"/>
      <w:r w:rsidR="003C6825" w:rsidRPr="003C6825">
        <w:rPr>
          <w:i/>
          <w:iCs/>
        </w:rPr>
        <w:t>euro</w:t>
      </w:r>
      <w:proofErr w:type="spellEnd"/>
      <w:r w:rsidR="003C6825" w:rsidRPr="003C6825">
        <w:rPr>
          <w:i/>
          <w:iCs/>
        </w:rPr>
        <w:t xml:space="preserve">. </w:t>
      </w:r>
      <w:r w:rsidR="003C6825" w:rsidRPr="003C6825">
        <w:t>Tāpat nodokļu aprēķinā norādīts, ka aprēķinot kopējo nodokļu pamatparādu uz 2013.</w:t>
      </w:r>
      <w:r w:rsidR="003C6825">
        <w:t> </w:t>
      </w:r>
      <w:r w:rsidR="003C6825" w:rsidRPr="003C6825">
        <w:t>gada 29.</w:t>
      </w:r>
      <w:r w:rsidR="003C6825">
        <w:t> </w:t>
      </w:r>
      <w:r w:rsidR="003C6825" w:rsidRPr="003C6825">
        <w:t>augustu nav ņemts vērā nodokļu pamatparāds uz 2011.</w:t>
      </w:r>
      <w:r w:rsidR="003C6825">
        <w:t> </w:t>
      </w:r>
      <w:r w:rsidR="003C6825" w:rsidRPr="003C6825">
        <w:t>gada 30.</w:t>
      </w:r>
      <w:r w:rsidR="003C6825">
        <w:t> </w:t>
      </w:r>
      <w:r w:rsidR="003C6825" w:rsidRPr="003C6825">
        <w:t>novembri, VID inkaso rezultātā iemaksātās summas, kā arī URVN pārmaksa uz 2011.</w:t>
      </w:r>
      <w:r w:rsidR="003C6825">
        <w:t> </w:t>
      </w:r>
      <w:r w:rsidR="003C6825" w:rsidRPr="003C6825">
        <w:t>gada 30.</w:t>
      </w:r>
      <w:r w:rsidR="003C6825">
        <w:t> </w:t>
      </w:r>
      <w:r w:rsidR="003C6825" w:rsidRPr="003C6825">
        <w:t>novembri</w:t>
      </w:r>
      <w:r w:rsidR="003C6825">
        <w:t>.</w:t>
      </w:r>
    </w:p>
    <w:p w14:paraId="403E69D4" w14:textId="19FA008C" w:rsidR="00292600" w:rsidRDefault="0063433C" w:rsidP="003C6825">
      <w:pPr>
        <w:widowControl w:val="0"/>
        <w:tabs>
          <w:tab w:val="left" w:pos="709"/>
        </w:tabs>
        <w:spacing w:after="0" w:line="276" w:lineRule="auto"/>
        <w:ind w:firstLine="720"/>
        <w:jc w:val="both"/>
      </w:pPr>
      <w:r>
        <w:t>T</w:t>
      </w:r>
      <w:r w:rsidR="003C6825">
        <w:t>iesa</w:t>
      </w:r>
      <w:r w:rsidR="003C6825" w:rsidRPr="003C6825">
        <w:t xml:space="preserve"> konstatēj</w:t>
      </w:r>
      <w:r w:rsidR="003C6825">
        <w:t>usi</w:t>
      </w:r>
      <w:r w:rsidR="003C6825" w:rsidRPr="003C6825">
        <w:t>, ka, aprēķinot nenomaksāto nodokļu parādu, ņemts vērā tikai tas kārtējo maksājamo nodokļu un nodevu pamatparāds, kas veidojies un kura maksāšanas pienākums iestājies no 2011.</w:t>
      </w:r>
      <w:r w:rsidR="003C6825">
        <w:t> </w:t>
      </w:r>
      <w:r w:rsidR="003C6825" w:rsidRPr="003C6825">
        <w:t>gada 1.</w:t>
      </w:r>
      <w:r w:rsidR="003C6825">
        <w:t> </w:t>
      </w:r>
      <w:r w:rsidR="003C6825" w:rsidRPr="003C6825">
        <w:t>decembra līdz 2013.</w:t>
      </w:r>
      <w:r w:rsidR="003C6825">
        <w:t> </w:t>
      </w:r>
      <w:r w:rsidR="003C6825" w:rsidRPr="003C6825">
        <w:t>gada 29.</w:t>
      </w:r>
      <w:r w:rsidR="003C6825">
        <w:t> </w:t>
      </w:r>
      <w:r w:rsidR="003C6825" w:rsidRPr="003C6825">
        <w:t>augustam, neiekļaujot aprēķinā nodokļu parādus, kas izveidojušies par iepriekšējiem taksācijas periodiem un inkaso rezultātā iekasētās summas.</w:t>
      </w:r>
    </w:p>
    <w:p w14:paraId="6D8D9BF9" w14:textId="55930193" w:rsidR="003C6825" w:rsidRDefault="003C6825" w:rsidP="003C6825">
      <w:pPr>
        <w:widowControl w:val="0"/>
        <w:tabs>
          <w:tab w:val="left" w:pos="709"/>
        </w:tabs>
        <w:spacing w:after="0" w:line="276" w:lineRule="auto"/>
        <w:ind w:firstLine="720"/>
        <w:jc w:val="both"/>
      </w:pPr>
      <w:r>
        <w:t xml:space="preserve">Apelācijas instances tiesa atzinusi, ka </w:t>
      </w:r>
      <w:r w:rsidRPr="003C6825">
        <w:t xml:space="preserve">pirmās instances tiesa, atzīstot par pierādītu, ka </w:t>
      </w:r>
      <w:r w:rsidR="00537D7F">
        <w:rPr>
          <w:rFonts w:asciiTheme="majorBidi" w:hAnsiTheme="majorBidi" w:cstheme="majorBidi"/>
          <w:szCs w:val="24"/>
        </w:rPr>
        <w:t>[pers. A]</w:t>
      </w:r>
      <w:r w:rsidRPr="003C6825">
        <w:t>,</w:t>
      </w:r>
      <w:r>
        <w:t xml:space="preserve"> </w:t>
      </w:r>
      <w:r w:rsidRPr="003C6825">
        <w:t>izvairoties no nodokļu un tiem pielīdzināto maksājumu nomaksas, nodarījis valstij zaudējumus lielā</w:t>
      </w:r>
      <w:r>
        <w:t xml:space="preserve"> </w:t>
      </w:r>
      <w:r w:rsidRPr="003C6825">
        <w:t>apmērā par summu 57</w:t>
      </w:r>
      <w:r>
        <w:t> </w:t>
      </w:r>
      <w:r w:rsidRPr="003C6825">
        <w:t xml:space="preserve">525,45 </w:t>
      </w:r>
      <w:proofErr w:type="spellStart"/>
      <w:r w:rsidRPr="003C6825">
        <w:rPr>
          <w:i/>
          <w:iCs/>
        </w:rPr>
        <w:t>euro</w:t>
      </w:r>
      <w:proofErr w:type="spellEnd"/>
      <w:r w:rsidRPr="003C6825">
        <w:t>, kas konstatēts nodokļu aprēķinā, kā arī konstatējot neatlīdzinātā</w:t>
      </w:r>
      <w:r>
        <w:t xml:space="preserve"> </w:t>
      </w:r>
      <w:r w:rsidRPr="003C6825">
        <w:t>zaudējuma apmēru 48</w:t>
      </w:r>
      <w:r>
        <w:t> </w:t>
      </w:r>
      <w:r w:rsidRPr="003C6825">
        <w:t xml:space="preserve">960,87 </w:t>
      </w:r>
      <w:proofErr w:type="spellStart"/>
      <w:r w:rsidRPr="003C6825">
        <w:rPr>
          <w:i/>
          <w:iCs/>
        </w:rPr>
        <w:t>euro</w:t>
      </w:r>
      <w:proofErr w:type="spellEnd"/>
      <w:r w:rsidRPr="003C6825">
        <w:t>, ir ņēmusi vērā apsūdzības periodā no 2011.</w:t>
      </w:r>
      <w:r>
        <w:t> </w:t>
      </w:r>
      <w:r w:rsidRPr="003C6825">
        <w:t>gada 1.</w:t>
      </w:r>
      <w:r>
        <w:t> </w:t>
      </w:r>
      <w:r w:rsidRPr="003C6825">
        <w:t>decembra</w:t>
      </w:r>
      <w:r>
        <w:t xml:space="preserve"> </w:t>
      </w:r>
      <w:r w:rsidRPr="003C6825">
        <w:t>līdz 2013.</w:t>
      </w:r>
      <w:r>
        <w:t> </w:t>
      </w:r>
      <w:r w:rsidRPr="003C6825">
        <w:t>gada 29.</w:t>
      </w:r>
      <w:r>
        <w:t> </w:t>
      </w:r>
      <w:r w:rsidRPr="003C6825">
        <w:t>augustam gan SIA</w:t>
      </w:r>
      <w:r>
        <w:t> „</w:t>
      </w:r>
      <w:r w:rsidR="00537D7F">
        <w:t>[Nosaukums]</w:t>
      </w:r>
      <w:r w:rsidRPr="003C6825">
        <w:t>” labprātīgi un VID inkasācijas rezultātā, gan SIA</w:t>
      </w:r>
      <w:r>
        <w:t> „</w:t>
      </w:r>
      <w:r w:rsidR="00660003">
        <w:t>[Nosaukums]</w:t>
      </w:r>
      <w:r w:rsidRPr="003C6825">
        <w:t>” maksātnespējas procesā iemaksātās nodokļu parāda summas, gan nodokļu pārmaksas un</w:t>
      </w:r>
      <w:r>
        <w:t xml:space="preserve"> </w:t>
      </w:r>
      <w:r w:rsidRPr="003C6825">
        <w:t>inkaso rezultātā piedzīto līdzekļu novirzīšanas kārtību iepriekšējo nodokļu parādu segšanai.</w:t>
      </w:r>
    </w:p>
    <w:p w14:paraId="4312D122" w14:textId="2FB52DEA" w:rsidR="003C6825" w:rsidRPr="003C6825" w:rsidRDefault="00580864" w:rsidP="003C6825">
      <w:pPr>
        <w:widowControl w:val="0"/>
        <w:tabs>
          <w:tab w:val="left" w:pos="709"/>
        </w:tabs>
        <w:spacing w:after="0" w:line="276" w:lineRule="auto"/>
        <w:ind w:firstLine="720"/>
        <w:jc w:val="both"/>
      </w:pPr>
      <w:r>
        <w:rPr>
          <w:rFonts w:asciiTheme="majorBidi" w:hAnsiTheme="majorBidi" w:cstheme="majorBidi"/>
          <w:szCs w:val="24"/>
        </w:rPr>
        <w:t>[Pers. A]</w:t>
      </w:r>
      <w:r w:rsidR="003C6825" w:rsidRPr="003C6825">
        <w:t xml:space="preserve"> apsūdzēts par to, ka neveica aprēķināto un deklarēto nodokļu un tiem</w:t>
      </w:r>
      <w:r w:rsidR="003C6825">
        <w:t xml:space="preserve"> </w:t>
      </w:r>
      <w:r w:rsidR="003C6825" w:rsidRPr="003C6825">
        <w:t>pielīdzināto maksājumu nomaksu normatīvajos aktos noteiktajos termiņos un pilnā apmērā, nodarot</w:t>
      </w:r>
      <w:r w:rsidR="003C6825">
        <w:t xml:space="preserve"> </w:t>
      </w:r>
      <w:r w:rsidR="003C6825" w:rsidRPr="003C6825">
        <w:t xml:space="preserve">valstij zaudējumu lielā apmērā </w:t>
      </w:r>
      <w:r w:rsidR="009E36E1">
        <w:t>–</w:t>
      </w:r>
      <w:r w:rsidR="003C6825" w:rsidRPr="003C6825">
        <w:t xml:space="preserve"> 57</w:t>
      </w:r>
      <w:r w:rsidR="003C6825">
        <w:t> </w:t>
      </w:r>
      <w:r w:rsidR="003C6825" w:rsidRPr="003C6825">
        <w:t xml:space="preserve">525,45 </w:t>
      </w:r>
      <w:proofErr w:type="spellStart"/>
      <w:r w:rsidR="003C6825" w:rsidRPr="003C6825">
        <w:rPr>
          <w:i/>
          <w:iCs/>
        </w:rPr>
        <w:t>euro</w:t>
      </w:r>
      <w:proofErr w:type="spellEnd"/>
      <w:r w:rsidR="003C6825" w:rsidRPr="003C6825">
        <w:t xml:space="preserve">. </w:t>
      </w:r>
      <w:r w:rsidR="009E36E1">
        <w:t>N</w:t>
      </w:r>
      <w:r w:rsidR="003C6825" w:rsidRPr="003C6825">
        <w:t>odokļu maksājumu parāds, tas ir, apsūdzībā norādītais zaudējuma apmērs, kas</w:t>
      </w:r>
      <w:r w:rsidR="003C6825">
        <w:t xml:space="preserve"> </w:t>
      </w:r>
      <w:r w:rsidR="003C6825" w:rsidRPr="003C6825">
        <w:t>izveidojies apsūdzībā ietvertajā laika periodā, daļēji atlīdzināts, SIA</w:t>
      </w:r>
      <w:r w:rsidR="003C6825">
        <w:t> „</w:t>
      </w:r>
      <w:r w:rsidR="00EA3815">
        <w:t>[Nosaukums]</w:t>
      </w:r>
      <w:r w:rsidR="003C6825" w:rsidRPr="003C6825">
        <w:t>” labprātīgi veicot</w:t>
      </w:r>
      <w:r w:rsidR="003C6825">
        <w:t xml:space="preserve"> </w:t>
      </w:r>
      <w:r w:rsidR="003C6825" w:rsidRPr="003C6825">
        <w:t>iemaksas nodokļu parāda segšanai, kā arī atgūstot uzņēmuma maksātnespējas procesā un VID</w:t>
      </w:r>
      <w:r w:rsidR="003C6825">
        <w:t xml:space="preserve"> </w:t>
      </w:r>
      <w:r w:rsidR="003C6825" w:rsidRPr="003C6825">
        <w:t>realizētā parādu atgūšanas procesā (inkaso).</w:t>
      </w:r>
    </w:p>
    <w:p w14:paraId="655E92E0" w14:textId="2F7D6922" w:rsidR="003C6825" w:rsidRDefault="003C6825" w:rsidP="003C6825">
      <w:pPr>
        <w:widowControl w:val="0"/>
        <w:tabs>
          <w:tab w:val="left" w:pos="709"/>
        </w:tabs>
        <w:spacing w:after="0" w:line="276" w:lineRule="auto"/>
        <w:ind w:firstLine="720"/>
        <w:jc w:val="both"/>
      </w:pPr>
      <w:r>
        <w:lastRenderedPageBreak/>
        <w:t>Tādēļ apelācijas instances tiesa konstatējusi,</w:t>
      </w:r>
      <w:r w:rsidRPr="003C6825">
        <w:t xml:space="preserve"> ka ar noziedzīgo nodarījumu sākotnēji nodarītā un</w:t>
      </w:r>
      <w:r>
        <w:t xml:space="preserve"> </w:t>
      </w:r>
      <w:r w:rsidRPr="003C6825">
        <w:t>apsūdzībā norādītā zaudējuma summa atšķiras no piedzenamās summas, kas attiecīgi samazināta</w:t>
      </w:r>
      <w:r>
        <w:t xml:space="preserve"> </w:t>
      </w:r>
      <w:r w:rsidRPr="003C6825">
        <w:t>par atlīdzināto daļu.</w:t>
      </w:r>
    </w:p>
    <w:p w14:paraId="3AB2E553" w14:textId="0E6F3B1B" w:rsidR="00EF5BD0" w:rsidRPr="00EF5BD0" w:rsidRDefault="00EF5BD0" w:rsidP="00EF5BD0">
      <w:pPr>
        <w:widowControl w:val="0"/>
        <w:tabs>
          <w:tab w:val="left" w:pos="709"/>
        </w:tabs>
        <w:spacing w:after="0" w:line="276" w:lineRule="auto"/>
        <w:ind w:firstLine="720"/>
        <w:jc w:val="both"/>
      </w:pPr>
      <w:r>
        <w:t>Saistībā ar tiesiskās aizsardzības procesa pasākumu plānu apelācijas instances tiesa</w:t>
      </w:r>
      <w:r w:rsidRPr="00EF5BD0">
        <w:t xml:space="preserve"> konstatēj</w:t>
      </w:r>
      <w:r>
        <w:t>usi</w:t>
      </w:r>
      <w:r w:rsidRPr="00EF5BD0">
        <w:t>, ka SIA</w:t>
      </w:r>
      <w:r>
        <w:t> „</w:t>
      </w:r>
      <w:r w:rsidR="005843C4">
        <w:t>[Nosaukums]</w:t>
      </w:r>
      <w:r w:rsidRPr="00EF5BD0">
        <w:t>” tiesiskās aizsardzības process</w:t>
      </w:r>
      <w:r>
        <w:t xml:space="preserve"> </w:t>
      </w:r>
      <w:r w:rsidRPr="00EF5BD0">
        <w:t>ierosināts 2012.</w:t>
      </w:r>
      <w:r>
        <w:t> </w:t>
      </w:r>
      <w:r w:rsidRPr="00EF5BD0">
        <w:t>gada 23.</w:t>
      </w:r>
      <w:r>
        <w:t> </w:t>
      </w:r>
      <w:r w:rsidRPr="00EF5BD0">
        <w:t>oktobrī un izbeigts 2013.</w:t>
      </w:r>
      <w:r>
        <w:t> </w:t>
      </w:r>
      <w:r w:rsidRPr="00EF5BD0">
        <w:t>gada 29.</w:t>
      </w:r>
      <w:r>
        <w:t> </w:t>
      </w:r>
      <w:r w:rsidRPr="00EF5BD0">
        <w:t>augustā, jo uzņēmums nav veicis</w:t>
      </w:r>
      <w:r>
        <w:t xml:space="preserve"> </w:t>
      </w:r>
      <w:r w:rsidRPr="00EF5BD0">
        <w:t>maksājumus un nav pildījis tiesiskās aizsardzības procesa pasākumu plānu. Ar tiesas lēmumu SIA</w:t>
      </w:r>
      <w:r>
        <w:t> „</w:t>
      </w:r>
      <w:r w:rsidR="00014FC4">
        <w:t>[Nosaukums]</w:t>
      </w:r>
      <w:r w:rsidRPr="00EF5BD0">
        <w:t>” maksātnespējas process</w:t>
      </w:r>
      <w:r>
        <w:t xml:space="preserve"> </w:t>
      </w:r>
      <w:r w:rsidRPr="00EF5BD0">
        <w:t>pasludināts 2013.</w:t>
      </w:r>
      <w:r>
        <w:t> </w:t>
      </w:r>
      <w:r w:rsidRPr="00EF5BD0">
        <w:t>gada 29.</w:t>
      </w:r>
      <w:r>
        <w:t> </w:t>
      </w:r>
      <w:r w:rsidRPr="00EF5BD0">
        <w:t xml:space="preserve">augustā. </w:t>
      </w:r>
      <w:r w:rsidR="009E36E1">
        <w:t>M</w:t>
      </w:r>
      <w:r w:rsidRPr="00EF5BD0">
        <w:t>aksātnespējas procesa uzsākšana neizslēdz fiziskas personas atbildību kriminālprocesā par</w:t>
      </w:r>
      <w:r>
        <w:t xml:space="preserve"> </w:t>
      </w:r>
      <w:r w:rsidRPr="00EF5BD0">
        <w:t xml:space="preserve">izvairīšanos no nodokļu nomaksas, turklāt </w:t>
      </w:r>
      <w:r w:rsidR="00937B7C">
        <w:rPr>
          <w:rFonts w:asciiTheme="majorBidi" w:hAnsiTheme="majorBidi" w:cstheme="majorBidi"/>
          <w:szCs w:val="24"/>
        </w:rPr>
        <w:t>[pers. A]</w:t>
      </w:r>
      <w:r w:rsidRPr="00EF5BD0">
        <w:t xml:space="preserve"> VID nebija lūdzis atlikt nodokļu</w:t>
      </w:r>
      <w:r>
        <w:t xml:space="preserve"> </w:t>
      </w:r>
      <w:r w:rsidRPr="00EF5BD0">
        <w:t>samaksas termiņu vai sadalīt maksājamo nodokļu summu.</w:t>
      </w:r>
    </w:p>
    <w:p w14:paraId="28A0E6CA" w14:textId="3892104A" w:rsidR="00EF5BD0" w:rsidRPr="00EF5BD0" w:rsidRDefault="00E61EB5" w:rsidP="00EF5BD0">
      <w:pPr>
        <w:widowControl w:val="0"/>
        <w:tabs>
          <w:tab w:val="left" w:pos="709"/>
        </w:tabs>
        <w:spacing w:after="0" w:line="276" w:lineRule="auto"/>
        <w:ind w:firstLine="720"/>
        <w:jc w:val="both"/>
      </w:pPr>
      <w:r>
        <w:t>Tiesa konstatējusi, ka</w:t>
      </w:r>
      <w:r w:rsidR="00EF5BD0" w:rsidRPr="00EF5BD0">
        <w:t xml:space="preserve"> SIA</w:t>
      </w:r>
      <w:r w:rsidR="00EF5BD0">
        <w:t> „</w:t>
      </w:r>
      <w:r w:rsidR="00E34507">
        <w:t>[Nosaukums]</w:t>
      </w:r>
      <w:r w:rsidR="00EF5BD0" w:rsidRPr="00EF5BD0">
        <w:t>” nodokļu parāds lielus</w:t>
      </w:r>
      <w:r w:rsidR="00EF5BD0">
        <w:t xml:space="preserve"> </w:t>
      </w:r>
      <w:r w:rsidR="00EF5BD0" w:rsidRPr="00EF5BD0">
        <w:t>apmērus</w:t>
      </w:r>
      <w:r>
        <w:t>, ar kuriem</w:t>
      </w:r>
      <w:r w:rsidR="00EF5BD0" w:rsidRPr="00EF5BD0">
        <w:t xml:space="preserve"> iestājas kriminālatbildība </w:t>
      </w:r>
      <w:r>
        <w:t>pēc</w:t>
      </w:r>
      <w:r w:rsidR="00EF5BD0" w:rsidRPr="00EF5BD0">
        <w:t xml:space="preserve"> Krimināllikuma 218.</w:t>
      </w:r>
      <w:r w:rsidR="00EF5BD0">
        <w:t> </w:t>
      </w:r>
      <w:r w:rsidR="00EF5BD0" w:rsidRPr="00EF5BD0">
        <w:t>panta otr</w:t>
      </w:r>
      <w:r>
        <w:t>ās</w:t>
      </w:r>
      <w:r w:rsidR="00EF5BD0" w:rsidRPr="00EF5BD0">
        <w:t xml:space="preserve"> daļ</w:t>
      </w:r>
      <w:r>
        <w:t>as</w:t>
      </w:r>
      <w:r w:rsidR="00EF5BD0" w:rsidRPr="00EF5BD0">
        <w:t>,</w:t>
      </w:r>
      <w:r>
        <w:t xml:space="preserve"> ir</w:t>
      </w:r>
      <w:r w:rsidR="00EF5BD0" w:rsidRPr="00EF5BD0">
        <w:t xml:space="preserve"> sasniedzis</w:t>
      </w:r>
      <w:r w:rsidR="00EF5BD0">
        <w:t xml:space="preserve"> </w:t>
      </w:r>
      <w:r w:rsidR="00EF5BD0" w:rsidRPr="00EF5BD0">
        <w:t>2012.</w:t>
      </w:r>
      <w:r w:rsidR="00EF5BD0">
        <w:t> </w:t>
      </w:r>
      <w:r w:rsidR="00EF5BD0" w:rsidRPr="00EF5BD0">
        <w:t>gada 16.</w:t>
      </w:r>
      <w:r w:rsidR="00EF5BD0">
        <w:t> </w:t>
      </w:r>
      <w:r w:rsidR="00EF5BD0" w:rsidRPr="00EF5BD0">
        <w:t>maijā.</w:t>
      </w:r>
    </w:p>
    <w:p w14:paraId="6BDB02A6" w14:textId="0F657AEC" w:rsidR="00EF5BD0" w:rsidRDefault="00EF5BD0" w:rsidP="00EF5BD0">
      <w:pPr>
        <w:widowControl w:val="0"/>
        <w:tabs>
          <w:tab w:val="left" w:pos="709"/>
        </w:tabs>
        <w:spacing w:after="0" w:line="276" w:lineRule="auto"/>
        <w:ind w:firstLine="720"/>
        <w:jc w:val="both"/>
      </w:pPr>
      <w:r>
        <w:t>Tiesa atzinusi</w:t>
      </w:r>
      <w:r w:rsidRPr="00EF5BD0">
        <w:t>, ka pasākumi, kas veikti jau pēc noziedzīga nodarījuma pabeigšanas</w:t>
      </w:r>
      <w:r>
        <w:t xml:space="preserve"> </w:t>
      </w:r>
      <w:r w:rsidRPr="00EF5BD0">
        <w:t>brīža, nevar būt par pamatu, lai izslēgtu kriminālatbildību par izdarītu noziedzīgu nodarījumu un</w:t>
      </w:r>
      <w:r>
        <w:t xml:space="preserve"> </w:t>
      </w:r>
      <w:r w:rsidRPr="00EF5BD0">
        <w:t>nekonstatētu apsūdzētā vainu tā izdarīšanā.</w:t>
      </w:r>
    </w:p>
    <w:p w14:paraId="5F8758D2" w14:textId="592491FD" w:rsidR="00D96663" w:rsidRDefault="003C6825" w:rsidP="00D96663">
      <w:pPr>
        <w:widowControl w:val="0"/>
        <w:tabs>
          <w:tab w:val="left" w:pos="709"/>
        </w:tabs>
        <w:spacing w:after="0" w:line="276" w:lineRule="auto"/>
        <w:ind w:firstLine="720"/>
        <w:jc w:val="both"/>
      </w:pPr>
      <w:r>
        <w:t xml:space="preserve">Senātam nav pamata apšaubīt apelācijas instances tiesas atzinumus šajā daļā. Turklāt Senāts atzīst, ka apsūdzētā </w:t>
      </w:r>
      <w:r w:rsidR="004E1378">
        <w:rPr>
          <w:rFonts w:asciiTheme="majorBidi" w:hAnsiTheme="majorBidi" w:cstheme="majorBidi"/>
          <w:szCs w:val="24"/>
        </w:rPr>
        <w:t xml:space="preserve">[pers. A] </w:t>
      </w:r>
      <w:r>
        <w:t xml:space="preserve">un viņa aizstāvja E. Štāla </w:t>
      </w:r>
      <w:r w:rsidRPr="003C6825">
        <w:t>kasācijas sūdzībās paustie iebildumi šajā daļā atspoguļo kasator</w:t>
      </w:r>
      <w:r w:rsidR="005B25FD">
        <w:t>u</w:t>
      </w:r>
      <w:r w:rsidRPr="003C6825">
        <w:t xml:space="preserve"> nepiekrišanu apelācijas instances tiesas konstatētajiem apstākļiem un ir vērsti uz atkārtotu lietas apstākļu skaidrošanu un pierādījumu izvērtēšanu kasācijas instances tiesā, lai panāktu apelācijas instances tiesas nolēmuma atcelšanu nevis juridisku, bet faktisku iemeslu dēļ, kas ir pretrunā Kriminālprocesa likuma 569.</w:t>
      </w:r>
      <w:r w:rsidR="00875FAE">
        <w:t> </w:t>
      </w:r>
      <w:r w:rsidRPr="003C6825">
        <w:t>pantam.</w:t>
      </w:r>
    </w:p>
    <w:p w14:paraId="495BEA7A" w14:textId="4C008C4C" w:rsidR="003C6825" w:rsidRDefault="00875FAE" w:rsidP="00D96663">
      <w:pPr>
        <w:widowControl w:val="0"/>
        <w:tabs>
          <w:tab w:val="left" w:pos="709"/>
        </w:tabs>
        <w:spacing w:after="0" w:line="276" w:lineRule="auto"/>
        <w:ind w:firstLine="720"/>
        <w:jc w:val="both"/>
      </w:pPr>
      <w:r>
        <w:t>[</w:t>
      </w:r>
      <w:r w:rsidR="007425D9">
        <w:t>9</w:t>
      </w:r>
      <w:r w:rsidR="00D96663">
        <w:t>.2</w:t>
      </w:r>
      <w:r>
        <w:t>] </w:t>
      </w:r>
      <w:r w:rsidR="00D96663">
        <w:t>Senāts konstatē, ka apelācijas instances tiesa ir izvērtējusi</w:t>
      </w:r>
      <w:r w:rsidR="00E60F16">
        <w:t xml:space="preserve"> </w:t>
      </w:r>
      <w:r w:rsidR="003B78A6">
        <w:t>argumentus par</w:t>
      </w:r>
      <w:r w:rsidR="00E61EB5">
        <w:t xml:space="preserve"> to,</w:t>
      </w:r>
      <w:r w:rsidR="00901841">
        <w:t xml:space="preserve"> ka </w:t>
      </w:r>
      <w:r w:rsidR="00E60F16">
        <w:t>noziedzīg</w:t>
      </w:r>
      <w:r w:rsidR="00E61EB5">
        <w:t>ā</w:t>
      </w:r>
      <w:r w:rsidR="00E60F16">
        <w:t xml:space="preserve"> nodarī</w:t>
      </w:r>
      <w:r w:rsidR="00E61EB5">
        <w:t>juma aprakstā nepamatoti ietverts</w:t>
      </w:r>
      <w:r w:rsidR="00901841">
        <w:t xml:space="preserve"> taksācijas period</w:t>
      </w:r>
      <w:r w:rsidR="00E61EB5">
        <w:t>s</w:t>
      </w:r>
      <w:r w:rsidR="00901841">
        <w:t xml:space="preserve"> par 2011. gada novembri, jo nodokļu aprēķin</w:t>
      </w:r>
      <w:r w:rsidR="00E61EB5">
        <w:t>s</w:t>
      </w:r>
      <w:r w:rsidR="00901841">
        <w:t xml:space="preserve"> tiek </w:t>
      </w:r>
      <w:r w:rsidR="00E61EB5">
        <w:t>veikts</w:t>
      </w:r>
      <w:r w:rsidR="00901841">
        <w:t xml:space="preserve"> no </w:t>
      </w:r>
      <w:r w:rsidR="00901841" w:rsidRPr="00901841">
        <w:t>2011. gada 1. decembra</w:t>
      </w:r>
      <w:r w:rsidR="00901841">
        <w:t>.</w:t>
      </w:r>
    </w:p>
    <w:p w14:paraId="544D4235" w14:textId="087B3332" w:rsidR="00901841" w:rsidRDefault="0029476D" w:rsidP="00901841">
      <w:pPr>
        <w:widowControl w:val="0"/>
        <w:tabs>
          <w:tab w:val="left" w:pos="709"/>
        </w:tabs>
        <w:spacing w:after="0" w:line="276" w:lineRule="auto"/>
        <w:ind w:firstLine="720"/>
        <w:jc w:val="both"/>
      </w:pPr>
      <w:r>
        <w:t>Apelācijas instances tiesa konstatējusi, ka</w:t>
      </w:r>
      <w:r w:rsidR="00901841" w:rsidRPr="00901841">
        <w:t xml:space="preserve"> izskatāmajā lietā </w:t>
      </w:r>
      <w:r w:rsidR="00D46FEE">
        <w:rPr>
          <w:rFonts w:asciiTheme="majorBidi" w:hAnsiTheme="majorBidi" w:cstheme="majorBidi"/>
          <w:szCs w:val="24"/>
        </w:rPr>
        <w:t>[pers. A]</w:t>
      </w:r>
      <w:r w:rsidR="00901841" w:rsidRPr="00901841">
        <w:t xml:space="preserve"> apsūdzēts saskaņā ar Krimināllikuma 218.</w:t>
      </w:r>
      <w:r w:rsidR="00901841">
        <w:t> </w:t>
      </w:r>
      <w:r w:rsidR="00901841" w:rsidRPr="00901841">
        <w:t>panta otro</w:t>
      </w:r>
      <w:r w:rsidR="00901841">
        <w:t xml:space="preserve"> </w:t>
      </w:r>
      <w:r w:rsidR="00901841" w:rsidRPr="00901841">
        <w:t>daļu par to, ka, būdams SIA</w:t>
      </w:r>
      <w:r w:rsidR="00901841">
        <w:t> „</w:t>
      </w:r>
      <w:r w:rsidR="00532A2B">
        <w:t>[Nosaukums]</w:t>
      </w:r>
      <w:r w:rsidR="00901841" w:rsidRPr="00901841">
        <w:t>” vienīgā amatpersona, izvairījās no nodokļu un tiem</w:t>
      </w:r>
      <w:r w:rsidR="00901841">
        <w:t xml:space="preserve"> </w:t>
      </w:r>
      <w:r w:rsidR="00901841" w:rsidRPr="00901841">
        <w:t>pielīdzināto maksājumu nomaksas, ar to nodarot valstij zaudējumus lielā apmērā laika periodā no</w:t>
      </w:r>
      <w:r w:rsidR="00901841">
        <w:t xml:space="preserve"> </w:t>
      </w:r>
      <w:r w:rsidR="00901841" w:rsidRPr="00901841">
        <w:t>2011.</w:t>
      </w:r>
      <w:r w:rsidR="00901841">
        <w:t> </w:t>
      </w:r>
      <w:r w:rsidR="00901841" w:rsidRPr="00901841">
        <w:t>gada 1.</w:t>
      </w:r>
      <w:r w:rsidR="00901841">
        <w:t> </w:t>
      </w:r>
      <w:r w:rsidR="00901841" w:rsidRPr="00901841">
        <w:t>decembra līdz 2013.</w:t>
      </w:r>
      <w:r w:rsidR="00901841">
        <w:t> </w:t>
      </w:r>
      <w:r w:rsidR="00901841" w:rsidRPr="00901841">
        <w:t>gada 29.</w:t>
      </w:r>
      <w:r w:rsidR="00901841">
        <w:t> </w:t>
      </w:r>
      <w:r w:rsidR="00901841" w:rsidRPr="00901841">
        <w:t>augustam. Inkriminētais noziedzīgais nodarījums</w:t>
      </w:r>
      <w:r w:rsidR="00901841">
        <w:t xml:space="preserve"> </w:t>
      </w:r>
      <w:r w:rsidR="00901841" w:rsidRPr="00901841">
        <w:t>izpaudies bezdarbības veidā, aprēķinot un deklarējot SIA</w:t>
      </w:r>
      <w:r w:rsidR="00901841">
        <w:t> „</w:t>
      </w:r>
      <w:r w:rsidR="00862D05">
        <w:t>[Nosaukums]</w:t>
      </w:r>
      <w:r w:rsidR="00901841" w:rsidRPr="00901841">
        <w:t>” maksājamos nodokļus par</w:t>
      </w:r>
      <w:r w:rsidR="00901841">
        <w:t xml:space="preserve"> </w:t>
      </w:r>
      <w:r w:rsidR="00901841" w:rsidRPr="00901841">
        <w:t>taksācijas periodu no 2011.</w:t>
      </w:r>
      <w:r w:rsidR="00901841">
        <w:t> </w:t>
      </w:r>
      <w:r w:rsidR="00901841" w:rsidRPr="00901841">
        <w:t>gada novembra līdz 2013.</w:t>
      </w:r>
      <w:r w:rsidR="00901841">
        <w:t> </w:t>
      </w:r>
      <w:r w:rsidR="00901841" w:rsidRPr="00901841">
        <w:t>gada jūlijam, bet nenomaksājot tos</w:t>
      </w:r>
      <w:r w:rsidR="00901841">
        <w:t xml:space="preserve"> </w:t>
      </w:r>
      <w:r w:rsidR="00901841" w:rsidRPr="00901841">
        <w:t xml:space="preserve">pilnā apmērā, neskatoties uz to, ka pastāvēja reāla iespēja izpildīt likuma </w:t>
      </w:r>
      <w:r w:rsidR="00901841">
        <w:t>„</w:t>
      </w:r>
      <w:r w:rsidR="00901841" w:rsidRPr="00901841">
        <w:t>Par nodokļiem un</w:t>
      </w:r>
      <w:r w:rsidR="00901841">
        <w:t xml:space="preserve"> </w:t>
      </w:r>
      <w:r w:rsidR="00901841" w:rsidRPr="00901841">
        <w:t>nodevām” 15.</w:t>
      </w:r>
      <w:r w:rsidR="00901841">
        <w:t> </w:t>
      </w:r>
      <w:r w:rsidR="00901841" w:rsidRPr="00901841">
        <w:t>panta pirmās daļas 2.</w:t>
      </w:r>
      <w:r w:rsidR="00901841">
        <w:t> </w:t>
      </w:r>
      <w:r w:rsidR="00901841" w:rsidRPr="00901841">
        <w:t>punktā noteikto nodokļu maksāšanas pienākumu.</w:t>
      </w:r>
    </w:p>
    <w:p w14:paraId="0A9B21F8" w14:textId="1A0DC240" w:rsidR="00E60F16" w:rsidRDefault="00901841" w:rsidP="00901841">
      <w:pPr>
        <w:widowControl w:val="0"/>
        <w:tabs>
          <w:tab w:val="left" w:pos="709"/>
        </w:tabs>
        <w:spacing w:after="0" w:line="276" w:lineRule="auto"/>
        <w:ind w:firstLine="720"/>
        <w:jc w:val="both"/>
      </w:pPr>
      <w:r>
        <w:t xml:space="preserve">Tiesa atzinusi, ka </w:t>
      </w:r>
      <w:r w:rsidRPr="00901841">
        <w:t>nodokļi un tiem</w:t>
      </w:r>
      <w:r>
        <w:t xml:space="preserve"> </w:t>
      </w:r>
      <w:r w:rsidRPr="00901841">
        <w:t>pielīdzinātie maksājumi deklarējami un nomaksājami nākamajā mēnesī pēc taksācijas perioda, kas</w:t>
      </w:r>
      <w:r>
        <w:t xml:space="preserve"> </w:t>
      </w:r>
      <w:r w:rsidRPr="00901841">
        <w:t>nozīmē, ka aprēķināto un deklarēto SIA</w:t>
      </w:r>
      <w:r>
        <w:t> „</w:t>
      </w:r>
      <w:r w:rsidR="001B2A2D">
        <w:t>[Nosaukums]</w:t>
      </w:r>
      <w:r w:rsidRPr="00901841">
        <w:t>” nodokļu un tiem pielīdzināto maksājumu</w:t>
      </w:r>
      <w:r>
        <w:t xml:space="preserve"> </w:t>
      </w:r>
      <w:r w:rsidRPr="00901841">
        <w:t>maksāšanas pienākums un termiņš par 2011.</w:t>
      </w:r>
      <w:r>
        <w:t> </w:t>
      </w:r>
      <w:r w:rsidRPr="00901841">
        <w:t xml:space="preserve">gada novembri </w:t>
      </w:r>
      <w:r w:rsidR="006267AB">
        <w:rPr>
          <w:rFonts w:asciiTheme="majorBidi" w:hAnsiTheme="majorBidi" w:cstheme="majorBidi"/>
          <w:szCs w:val="24"/>
        </w:rPr>
        <w:t>[pers. A]</w:t>
      </w:r>
      <w:r w:rsidRPr="00901841">
        <w:t xml:space="preserve"> iestājās 2011.</w:t>
      </w:r>
      <w:r>
        <w:t> </w:t>
      </w:r>
      <w:r w:rsidRPr="00901841">
        <w:t>gada</w:t>
      </w:r>
      <w:r>
        <w:t xml:space="preserve"> </w:t>
      </w:r>
      <w:r w:rsidRPr="00901841">
        <w:t>decembra mēnesī.</w:t>
      </w:r>
    </w:p>
    <w:p w14:paraId="3A3231EB" w14:textId="3B4F42E6" w:rsidR="00901841" w:rsidRDefault="00901841" w:rsidP="00901841">
      <w:pPr>
        <w:widowControl w:val="0"/>
        <w:tabs>
          <w:tab w:val="left" w:pos="709"/>
        </w:tabs>
        <w:spacing w:after="0" w:line="276" w:lineRule="auto"/>
        <w:ind w:firstLine="720"/>
        <w:jc w:val="both"/>
      </w:pPr>
      <w:r>
        <w:t>Senātam nav pamata apšaubīt apelācijas instances tiesas atzinumus šajā daļā.</w:t>
      </w:r>
      <w:r w:rsidR="003B78A6">
        <w:t xml:space="preserve"> </w:t>
      </w:r>
      <w:r w:rsidRPr="00901841">
        <w:t xml:space="preserve">Senāts atzīst, ka apsūdzētā </w:t>
      </w:r>
      <w:r w:rsidR="00132292">
        <w:rPr>
          <w:rFonts w:asciiTheme="majorBidi" w:hAnsiTheme="majorBidi" w:cstheme="majorBidi"/>
          <w:szCs w:val="24"/>
        </w:rPr>
        <w:t>[pers. A]</w:t>
      </w:r>
      <w:r w:rsidRPr="00901841">
        <w:t xml:space="preserve"> iebildumi šajā daļā atspoguļo kasatora nepiekrišanu apelācijas instances tiesas konstatētajiem apstākļiem un ir vērsti uz atkārtotu lietas apstākļu skaidrošanu un pierādījumu izvērtēšanu kasācijas instances tiesā, lai panāktu apelācijas instances tiesas nolēmuma atcelšanu nevis juridisku, bet faktisku iemeslu dēļ, </w:t>
      </w:r>
      <w:r w:rsidRPr="00901841">
        <w:lastRenderedPageBreak/>
        <w:t>kas ir pretrunā Kriminālprocesa likuma 569. pantam.</w:t>
      </w:r>
    </w:p>
    <w:p w14:paraId="57BEC4B9" w14:textId="0DA6C358" w:rsidR="009D2EAC" w:rsidRPr="009D2EAC" w:rsidRDefault="009D2EAC" w:rsidP="009D2EAC">
      <w:pPr>
        <w:widowControl w:val="0"/>
        <w:tabs>
          <w:tab w:val="left" w:pos="709"/>
        </w:tabs>
        <w:spacing w:after="0" w:line="276" w:lineRule="auto"/>
        <w:ind w:firstLine="720"/>
        <w:jc w:val="both"/>
      </w:pPr>
      <w:r>
        <w:t>[</w:t>
      </w:r>
      <w:r w:rsidR="007425D9">
        <w:t>9</w:t>
      </w:r>
      <w:r w:rsidR="003B78A6">
        <w:t>.3</w:t>
      </w:r>
      <w:r>
        <w:t>] </w:t>
      </w:r>
      <w:r w:rsidR="003B78A6">
        <w:t>Senāts konstatē, ka apelācijas instances tiesa ir izvērtējusi</w:t>
      </w:r>
      <w:r>
        <w:t xml:space="preserve"> naudas līdzekļu pietiekamību</w:t>
      </w:r>
      <w:r w:rsidR="003B78A6">
        <w:t xml:space="preserve"> </w:t>
      </w:r>
      <w:r w:rsidR="003B78A6" w:rsidRPr="009D2EAC">
        <w:t>SIA</w:t>
      </w:r>
      <w:r w:rsidR="003B78A6">
        <w:t> „</w:t>
      </w:r>
      <w:r w:rsidR="001E09CB">
        <w:t>[Nosaukums]</w:t>
      </w:r>
      <w:r w:rsidR="003B78A6" w:rsidRPr="009D2EAC">
        <w:t>”</w:t>
      </w:r>
      <w:r w:rsidR="003B78A6">
        <w:t xml:space="preserve"> un</w:t>
      </w:r>
      <w:r>
        <w:t xml:space="preserve"> atzinusi, ka </w:t>
      </w:r>
      <w:r w:rsidRPr="009D2EAC">
        <w:t>no SIA</w:t>
      </w:r>
      <w:r>
        <w:t> „</w:t>
      </w:r>
      <w:r w:rsidR="001E09CB">
        <w:t>[Nosaukums]</w:t>
      </w:r>
      <w:r w:rsidRPr="009D2EAC">
        <w:t>” bankas kontu pārskatiem un to apskates protokoliem izriet, ka</w:t>
      </w:r>
      <w:r>
        <w:t xml:space="preserve"> </w:t>
      </w:r>
      <w:r w:rsidRPr="009D2EAC">
        <w:t>ienākošo un izejošo maksājumu naudas plūsma ir bijusi regulāra un pietiekamā apmērā, lai veiktu</w:t>
      </w:r>
      <w:r>
        <w:t xml:space="preserve"> </w:t>
      </w:r>
      <w:r w:rsidRPr="009D2EAC">
        <w:t>nodokļu nomaksu. Uzņēmums regulāri veicis maksājumus piegādātājiem, kā arī laika periodā no</w:t>
      </w:r>
      <w:r>
        <w:t xml:space="preserve"> </w:t>
      </w:r>
      <w:r w:rsidRPr="009D2EAC">
        <w:t>2011.</w:t>
      </w:r>
      <w:r>
        <w:t> </w:t>
      </w:r>
      <w:r w:rsidRPr="009D2EAC">
        <w:t>gada 1.</w:t>
      </w:r>
      <w:r>
        <w:t> </w:t>
      </w:r>
      <w:r w:rsidRPr="009D2EAC">
        <w:t>decembra līdz 2013.</w:t>
      </w:r>
      <w:r>
        <w:t> </w:t>
      </w:r>
      <w:r w:rsidRPr="009D2EAC">
        <w:t>gada 29.</w:t>
      </w:r>
      <w:r>
        <w:t> </w:t>
      </w:r>
      <w:r w:rsidRPr="009D2EAC">
        <w:t xml:space="preserve">augustam </w:t>
      </w:r>
      <w:r w:rsidR="00F03850">
        <w:rPr>
          <w:rFonts w:asciiTheme="majorBidi" w:hAnsiTheme="majorBidi" w:cstheme="majorBidi"/>
          <w:szCs w:val="24"/>
        </w:rPr>
        <w:t>[pers. A]</w:t>
      </w:r>
      <w:r w:rsidRPr="009D2EAC">
        <w:t xml:space="preserve"> no uzņēmuma kontiem skaidrā</w:t>
      </w:r>
      <w:r>
        <w:t xml:space="preserve"> </w:t>
      </w:r>
      <w:r w:rsidRPr="009D2EAC">
        <w:t>naudā noņēmis 36</w:t>
      </w:r>
      <w:r>
        <w:t> </w:t>
      </w:r>
      <w:r w:rsidRPr="009D2EAC">
        <w:t xml:space="preserve">136,54 </w:t>
      </w:r>
      <w:proofErr w:type="spellStart"/>
      <w:r w:rsidRPr="009D2EAC">
        <w:rPr>
          <w:i/>
          <w:iCs/>
        </w:rPr>
        <w:t>euro</w:t>
      </w:r>
      <w:proofErr w:type="spellEnd"/>
      <w:r w:rsidRPr="009D2EAC">
        <w:t>.</w:t>
      </w:r>
    </w:p>
    <w:p w14:paraId="3DFE752C" w14:textId="46F0F5A9" w:rsidR="009D2EAC" w:rsidRDefault="009D2EAC" w:rsidP="009D2EAC">
      <w:pPr>
        <w:widowControl w:val="0"/>
        <w:tabs>
          <w:tab w:val="left" w:pos="709"/>
        </w:tabs>
        <w:spacing w:after="0" w:line="276" w:lineRule="auto"/>
        <w:ind w:firstLine="720"/>
        <w:jc w:val="both"/>
      </w:pPr>
      <w:r>
        <w:t>Tiesa secinājusi</w:t>
      </w:r>
      <w:r w:rsidRPr="009D2EAC">
        <w:t>, ka SIA</w:t>
      </w:r>
      <w:r>
        <w:t> „</w:t>
      </w:r>
      <w:r w:rsidR="00564CAB">
        <w:t>[Nosaukums]</w:t>
      </w:r>
      <w:r w:rsidRPr="009D2EAC">
        <w:t>” laikā, kad bija jāveic nodokļu nomaksa</w:t>
      </w:r>
      <w:r>
        <w:t xml:space="preserve"> </w:t>
      </w:r>
      <w:r w:rsidRPr="009D2EAC">
        <w:t xml:space="preserve">valsts budžetā, bija pietiekami finanšu līdzekļi, kurus </w:t>
      </w:r>
      <w:r w:rsidR="007F3E36">
        <w:rPr>
          <w:rFonts w:asciiTheme="majorBidi" w:hAnsiTheme="majorBidi" w:cstheme="majorBidi"/>
          <w:szCs w:val="24"/>
        </w:rPr>
        <w:t>[pers. A]</w:t>
      </w:r>
      <w:r w:rsidRPr="009D2EAC">
        <w:t xml:space="preserve"> nenovirzīja nodokļu nomaksai,</w:t>
      </w:r>
      <w:r>
        <w:t xml:space="preserve"> </w:t>
      </w:r>
      <w:r w:rsidRPr="009D2EAC">
        <w:t>bet rīkojās ar tiem pēc saviem ieskatiem, par prioritāru uzskatot darba algu izmaksu un</w:t>
      </w:r>
      <w:r>
        <w:t xml:space="preserve"> </w:t>
      </w:r>
      <w:r w:rsidRPr="009D2EAC">
        <w:t>komercsabiedrības saimniecisko vajadzību apmierināšanu. Šādas apsūdzētā faktiskās darbības</w:t>
      </w:r>
      <w:r>
        <w:t xml:space="preserve"> </w:t>
      </w:r>
      <w:r w:rsidRPr="009D2EAC">
        <w:t>norāda uz mērķi izvairīties no nodokļu un tiem pielīdzināto maksājumu nomaksas un noziedzīgā</w:t>
      </w:r>
      <w:r>
        <w:t xml:space="preserve"> </w:t>
      </w:r>
      <w:r w:rsidRPr="009D2EAC">
        <w:t>nodarījuma subjektīvo pusi tieša nodoma veidā.</w:t>
      </w:r>
    </w:p>
    <w:p w14:paraId="5D865EC0" w14:textId="5E45D684" w:rsidR="00BE3318" w:rsidRDefault="00BE3318" w:rsidP="00BE3318">
      <w:pPr>
        <w:widowControl w:val="0"/>
        <w:tabs>
          <w:tab w:val="left" w:pos="709"/>
        </w:tabs>
        <w:spacing w:after="0" w:line="276" w:lineRule="auto"/>
        <w:ind w:firstLine="720"/>
        <w:jc w:val="both"/>
      </w:pPr>
      <w:r w:rsidRPr="00BE3318">
        <w:t>Vērtējot apsūdzētā liecībās un rakstveida pierādījumos ietvertās ziņas kopsakarā ar likuma</w:t>
      </w:r>
      <w:r>
        <w:t xml:space="preserve"> </w:t>
      </w:r>
      <w:r w:rsidR="009D2EAC">
        <w:t>„</w:t>
      </w:r>
      <w:r w:rsidRPr="00BE3318">
        <w:t xml:space="preserve">Par nodokļiem un nodevām”, Komerclikuma, likuma </w:t>
      </w:r>
      <w:r w:rsidR="009D2EAC">
        <w:t>„</w:t>
      </w:r>
      <w:r w:rsidRPr="00BE3318">
        <w:t>Par grāmatvedību” un Kriminālprocesa</w:t>
      </w:r>
      <w:r>
        <w:t xml:space="preserve"> </w:t>
      </w:r>
      <w:r w:rsidRPr="00BE3318">
        <w:t>likuma normām, tiesa izdarījusi secinājumus par apsūdzēto kā Krimināllikuma 218.</w:t>
      </w:r>
      <w:r w:rsidR="009D2EAC">
        <w:t> </w:t>
      </w:r>
      <w:r w:rsidRPr="00BE3318">
        <w:t>panta</w:t>
      </w:r>
      <w:r>
        <w:t xml:space="preserve"> </w:t>
      </w:r>
      <w:r w:rsidRPr="00BE3318">
        <w:t>otrajā daļā paredzētā noziedzīgā nodarījuma subjektu un viņa pienākumu aprēķināt, deklarēt un</w:t>
      </w:r>
      <w:r>
        <w:t xml:space="preserve"> </w:t>
      </w:r>
      <w:r w:rsidRPr="00BE3318">
        <w:t>nomaksāt nodokļus un nodevas. Analizējot SIA</w:t>
      </w:r>
      <w:r w:rsidR="009D2EAC">
        <w:t> „</w:t>
      </w:r>
      <w:r w:rsidR="00E3153D">
        <w:t>[Nosaukums]</w:t>
      </w:r>
      <w:r w:rsidRPr="00BE3318">
        <w:t>” bankas kontu pārskatos un to apskates</w:t>
      </w:r>
      <w:r>
        <w:t xml:space="preserve"> </w:t>
      </w:r>
      <w:r w:rsidRPr="00BE3318">
        <w:t>protokolos, kā arī nodokļu aprēķinos un apsūdzētā liecībās fiksētās ziņas, tiesa konstatējusi, ka SIA</w:t>
      </w:r>
      <w:r w:rsidR="009D2EAC">
        <w:t> „</w:t>
      </w:r>
      <w:r w:rsidR="00935481">
        <w:t>[Nosaukums]</w:t>
      </w:r>
      <w:r w:rsidRPr="00BE3318">
        <w:t>” veikusi saimniecisko darbību, tās rīcībā bijuši pietiekami līdzekļi nodokļu nomaksai, kas</w:t>
      </w:r>
      <w:r>
        <w:t xml:space="preserve"> </w:t>
      </w:r>
      <w:r w:rsidRPr="00BE3318">
        <w:t xml:space="preserve">izmantoti citiem mērķiem pretēji likumā </w:t>
      </w:r>
      <w:r w:rsidR="009D2EAC">
        <w:t>„</w:t>
      </w:r>
      <w:r w:rsidRPr="00BE3318">
        <w:t>Par nodokļiem un nodevām” noteiktajam, 2012.</w:t>
      </w:r>
      <w:r w:rsidR="009D2EAC">
        <w:t> </w:t>
      </w:r>
      <w:r w:rsidRPr="00BE3318">
        <w:t>gada</w:t>
      </w:r>
      <w:r>
        <w:t xml:space="preserve"> </w:t>
      </w:r>
      <w:r w:rsidRPr="00BE3318">
        <w:t>16.</w:t>
      </w:r>
      <w:r w:rsidR="009D2EAC">
        <w:t> </w:t>
      </w:r>
      <w:r w:rsidRPr="00BE3318">
        <w:t xml:space="preserve">maijā nodokļu maksājumu parādam sasniedzot lielu apmēru saskaņā ar likuma </w:t>
      </w:r>
      <w:r w:rsidR="005B25FD">
        <w:t>„</w:t>
      </w:r>
      <w:r w:rsidRPr="00BE3318">
        <w:t>Par</w:t>
      </w:r>
      <w:r>
        <w:t xml:space="preserve"> </w:t>
      </w:r>
      <w:r w:rsidRPr="00BE3318">
        <w:t>Krimināllikuma spēkā stāšanās un piemērošanas kārtību” 20.</w:t>
      </w:r>
      <w:r w:rsidR="005B25FD">
        <w:t> </w:t>
      </w:r>
      <w:r w:rsidRPr="00BE3318">
        <w:t>pantu.</w:t>
      </w:r>
    </w:p>
    <w:p w14:paraId="78ED4B4E" w14:textId="60B7809B" w:rsidR="00DD390B" w:rsidRDefault="009D2EAC" w:rsidP="00DD390B">
      <w:pPr>
        <w:widowControl w:val="0"/>
        <w:tabs>
          <w:tab w:val="left" w:pos="709"/>
        </w:tabs>
        <w:spacing w:after="0" w:line="276" w:lineRule="auto"/>
        <w:ind w:firstLine="720"/>
        <w:jc w:val="both"/>
      </w:pPr>
      <w:r>
        <w:t>[</w:t>
      </w:r>
      <w:r w:rsidR="007425D9">
        <w:t>9</w:t>
      </w:r>
      <w:r w:rsidR="00C905B3">
        <w:t>.4</w:t>
      </w:r>
      <w:r>
        <w:t>] </w:t>
      </w:r>
      <w:r w:rsidR="00DD390B">
        <w:t>Senāts konstatē, ka apelācijas instances tiesa ir izvērtējusi</w:t>
      </w:r>
      <w:r w:rsidR="0049200D">
        <w:t xml:space="preserve"> </w:t>
      </w:r>
      <w:r w:rsidR="0059206E">
        <w:rPr>
          <w:rFonts w:asciiTheme="majorBidi" w:hAnsiTheme="majorBidi" w:cstheme="majorBidi"/>
          <w:szCs w:val="24"/>
        </w:rPr>
        <w:t>[pers. A]</w:t>
      </w:r>
      <w:r w:rsidR="00895E5A" w:rsidRPr="00895E5A">
        <w:t xml:space="preserve"> celtā</w:t>
      </w:r>
      <w:r w:rsidR="00DD390B">
        <w:t>s</w:t>
      </w:r>
      <w:r w:rsidR="00895E5A" w:rsidRPr="00895E5A">
        <w:t xml:space="preserve"> apsūdzība</w:t>
      </w:r>
      <w:r w:rsidR="00DD390B">
        <w:t xml:space="preserve">s </w:t>
      </w:r>
      <w:r w:rsidR="00895E5A" w:rsidRPr="00895E5A">
        <w:t>atbilst</w:t>
      </w:r>
      <w:r w:rsidR="00DD390B">
        <w:t>ību</w:t>
      </w:r>
      <w:r w:rsidR="00895E5A" w:rsidRPr="00895E5A">
        <w:t xml:space="preserve"> Kriminālprocesa likuma 405.</w:t>
      </w:r>
      <w:r w:rsidR="00895E5A">
        <w:t> </w:t>
      </w:r>
      <w:r w:rsidR="00895E5A" w:rsidRPr="00895E5A">
        <w:t>panta pirmās daļas prasībām.</w:t>
      </w:r>
    </w:p>
    <w:p w14:paraId="3840F538" w14:textId="1D165A99" w:rsidR="00895E5A" w:rsidRPr="00895E5A" w:rsidRDefault="00895E5A" w:rsidP="00DD390B">
      <w:pPr>
        <w:widowControl w:val="0"/>
        <w:tabs>
          <w:tab w:val="left" w:pos="709"/>
        </w:tabs>
        <w:spacing w:after="0" w:line="276" w:lineRule="auto"/>
        <w:ind w:firstLine="720"/>
        <w:jc w:val="both"/>
      </w:pPr>
      <w:r>
        <w:t xml:space="preserve">Apelācijas instances tiesa, atsaucoties uz judikatūrā un doktrīnā paustajām atziņām, atzinusi, </w:t>
      </w:r>
      <w:r w:rsidRPr="00895E5A">
        <w:t xml:space="preserve">ka </w:t>
      </w:r>
      <w:r w:rsidR="00534916">
        <w:rPr>
          <w:rFonts w:asciiTheme="majorBidi" w:hAnsiTheme="majorBidi" w:cstheme="majorBidi"/>
          <w:szCs w:val="24"/>
        </w:rPr>
        <w:t>[pers. A]</w:t>
      </w:r>
      <w:r w:rsidRPr="00895E5A">
        <w:t xml:space="preserve"> celtā apsūdzība atbilst</w:t>
      </w:r>
      <w:r>
        <w:t xml:space="preserve"> </w:t>
      </w:r>
      <w:r w:rsidRPr="00895E5A">
        <w:t>Kriminālprocesa likuma 405.</w:t>
      </w:r>
      <w:r>
        <w:t> </w:t>
      </w:r>
      <w:r w:rsidRPr="00895E5A">
        <w:t>panta nosacījumiem. Apsūdzībā ir norādīti inkriminētā</w:t>
      </w:r>
      <w:r>
        <w:t xml:space="preserve"> </w:t>
      </w:r>
      <w:r w:rsidRPr="00895E5A">
        <w:t>noziedzīgā nodarījuma faktiskie apstākļi, tā pietiekami uzskatāmi un nepārprotami raksturo</w:t>
      </w:r>
      <w:r>
        <w:t xml:space="preserve"> </w:t>
      </w:r>
      <w:r w:rsidRPr="00895E5A">
        <w:t>inkriminēto noziedzīgo nodarījumu un ļauj pret to aizstāvēties, tādēļ apsūdzētā tiesības uz</w:t>
      </w:r>
      <w:r>
        <w:t xml:space="preserve"> </w:t>
      </w:r>
      <w:r w:rsidRPr="00895E5A">
        <w:t xml:space="preserve">aizstāvību konkrētajā gadījumā nav pārkāptas. Apsūdzībā norādīts, ka </w:t>
      </w:r>
      <w:r w:rsidR="00EF063D">
        <w:rPr>
          <w:rFonts w:asciiTheme="majorBidi" w:hAnsiTheme="majorBidi" w:cstheme="majorBidi"/>
          <w:szCs w:val="24"/>
        </w:rPr>
        <w:t>[pers. A]</w:t>
      </w:r>
      <w:r w:rsidRPr="00895E5A">
        <w:t>, būdams</w:t>
      </w:r>
      <w:r>
        <w:t xml:space="preserve"> </w:t>
      </w:r>
      <w:r w:rsidRPr="00895E5A">
        <w:t>SIA</w:t>
      </w:r>
      <w:r>
        <w:t> „</w:t>
      </w:r>
      <w:r w:rsidR="00EF063D">
        <w:t>[Nosaukums]</w:t>
      </w:r>
      <w:r w:rsidRPr="00895E5A">
        <w:t>” valdes loceklis, apzinoties, ka minētajai komercsabiedrībai izveidojies nodokļu un</w:t>
      </w:r>
      <w:r>
        <w:t xml:space="preserve"> </w:t>
      </w:r>
      <w:r w:rsidRPr="00895E5A">
        <w:t>tiem pielīdzināto maksājumu parāds, neveica normatīvajos aktos noteikto nodokļu un tiem</w:t>
      </w:r>
      <w:r>
        <w:t xml:space="preserve"> </w:t>
      </w:r>
      <w:r w:rsidRPr="00895E5A">
        <w:t>pielīdzināto maksājumu nomaksu valsts budžetā pilnā apmērā, bet izmantoja SIA</w:t>
      </w:r>
      <w:r>
        <w:t> „</w:t>
      </w:r>
      <w:r w:rsidR="00BD6408">
        <w:t>[Nosaukums]</w:t>
      </w:r>
      <w:r w:rsidRPr="00895E5A">
        <w:t>” finanšu</w:t>
      </w:r>
      <w:r>
        <w:t xml:space="preserve"> </w:t>
      </w:r>
      <w:r w:rsidRPr="00895E5A">
        <w:t>līdzekļus pēc saviem ieskatiem, nodarot valstij mantisku zaudējumu lielā apmērā.</w:t>
      </w:r>
    </w:p>
    <w:p w14:paraId="380892D5" w14:textId="653E29C7" w:rsidR="00895E5A" w:rsidRPr="00895E5A" w:rsidRDefault="00115B06" w:rsidP="00895E5A">
      <w:pPr>
        <w:widowControl w:val="0"/>
        <w:tabs>
          <w:tab w:val="left" w:pos="709"/>
        </w:tabs>
        <w:spacing w:after="0" w:line="276" w:lineRule="auto"/>
        <w:ind w:firstLine="720"/>
        <w:jc w:val="both"/>
      </w:pPr>
      <w:r>
        <w:rPr>
          <w:rFonts w:asciiTheme="majorBidi" w:hAnsiTheme="majorBidi" w:cstheme="majorBidi"/>
          <w:szCs w:val="24"/>
        </w:rPr>
        <w:t>[Pers. A]</w:t>
      </w:r>
      <w:r w:rsidR="00895E5A" w:rsidRPr="00895E5A">
        <w:t xml:space="preserve"> izvirzītajā apsūdzībā ir norādīts gan</w:t>
      </w:r>
      <w:r w:rsidR="00895E5A">
        <w:t xml:space="preserve"> </w:t>
      </w:r>
      <w:r w:rsidR="00895E5A" w:rsidRPr="00895E5A">
        <w:t>noziedzīgā nodarījuma izdarīšanas laika periods, gan izdarīšanas veids un motīvs, kā arī no</w:t>
      </w:r>
      <w:r w:rsidR="00895E5A">
        <w:t xml:space="preserve"> </w:t>
      </w:r>
      <w:r w:rsidR="00895E5A" w:rsidRPr="00895E5A">
        <w:t>apsūdzībā ietverto objektīvo pazīmju apraksta ir saprotama noziedzīgā nodarījuma vainas forma</w:t>
      </w:r>
      <w:r w:rsidR="00895E5A">
        <w:t xml:space="preserve"> </w:t>
      </w:r>
      <w:r w:rsidR="00895E5A" w:rsidRPr="00895E5A">
        <w:t>tieša nodoma veidā. Tāpat apsūdzībā ir norādītas noziedzīgā nodarījuma rezultātā radītās kaitīgās</w:t>
      </w:r>
      <w:r w:rsidR="00895E5A">
        <w:t xml:space="preserve"> </w:t>
      </w:r>
      <w:r w:rsidR="00895E5A" w:rsidRPr="00895E5A">
        <w:t>sekas – zaudējums valstij lielā apmērā. Apsūdzība satur ziņas par konkrētiem nodokļu un tiem</w:t>
      </w:r>
      <w:r w:rsidR="00895E5A">
        <w:t xml:space="preserve"> </w:t>
      </w:r>
      <w:r w:rsidR="00895E5A" w:rsidRPr="00895E5A">
        <w:t>pielīdzināto maksājumu veidiem, no kuru nomaksas apsūdzētais ir izvairījies</w:t>
      </w:r>
      <w:r w:rsidR="00BF65D1">
        <w:t>,</w:t>
      </w:r>
      <w:r w:rsidR="00895E5A" w:rsidRPr="00895E5A">
        <w:t xml:space="preserve"> un kādā veidā šī izvairīšanās notikusi. Apsūdzībā norādīts laika posms, kad</w:t>
      </w:r>
      <w:r w:rsidR="00895E5A">
        <w:t xml:space="preserve"> </w:t>
      </w:r>
      <w:r w:rsidR="00895E5A" w:rsidRPr="00895E5A">
        <w:t>veidojies katra nodokļa parāds un brīdis, kad noziedzīgs nodarījums pabeigts (valstij nodarītajam</w:t>
      </w:r>
      <w:r w:rsidR="00895E5A">
        <w:t xml:space="preserve"> </w:t>
      </w:r>
      <w:r w:rsidR="00895E5A" w:rsidRPr="00895E5A">
        <w:lastRenderedPageBreak/>
        <w:t xml:space="preserve">zaudējumam sasniedzot lielus apmērus), un tā rezultātā radītā zaudējuma apmērs. </w:t>
      </w:r>
      <w:r w:rsidR="00BF65D1">
        <w:t>A</w:t>
      </w:r>
      <w:r w:rsidR="00895E5A" w:rsidRPr="00895E5A">
        <w:t>psūdzība satur arī norādi uz nodokļu un tiem pielīdzināto maksājumu</w:t>
      </w:r>
      <w:r w:rsidR="00895E5A">
        <w:t xml:space="preserve"> </w:t>
      </w:r>
      <w:r w:rsidR="00895E5A" w:rsidRPr="00895E5A">
        <w:t>maksāšanas pamatu un pienākumu, proti, uz likumu normām un citiem normatīviem aktiem,</w:t>
      </w:r>
      <w:r w:rsidR="00895E5A">
        <w:t xml:space="preserve"> </w:t>
      </w:r>
      <w:r w:rsidR="00895E5A" w:rsidRPr="00895E5A">
        <w:t>saskaņā ar kuriem apsūdzētajam bija pienākums maksāt katru konkrēto nodokli vai tam pielīdzināto</w:t>
      </w:r>
      <w:r w:rsidR="00895E5A">
        <w:t xml:space="preserve"> </w:t>
      </w:r>
      <w:r w:rsidR="00895E5A" w:rsidRPr="00895E5A">
        <w:t>maksājumu.</w:t>
      </w:r>
    </w:p>
    <w:p w14:paraId="6C01152B" w14:textId="054C8B5F" w:rsidR="00BE3318" w:rsidRDefault="00895E5A" w:rsidP="00895E5A">
      <w:pPr>
        <w:widowControl w:val="0"/>
        <w:tabs>
          <w:tab w:val="left" w:pos="709"/>
        </w:tabs>
        <w:spacing w:after="0" w:line="276" w:lineRule="auto"/>
        <w:ind w:firstLine="720"/>
        <w:jc w:val="both"/>
      </w:pPr>
      <w:r>
        <w:t>Apelācijas instances tiesa konstatējusi, ka apsūdzēta</w:t>
      </w:r>
      <w:r w:rsidR="005B25FD">
        <w:t>is</w:t>
      </w:r>
      <w:r>
        <w:t xml:space="preserve"> </w:t>
      </w:r>
      <w:r w:rsidR="00A40A20">
        <w:rPr>
          <w:rFonts w:asciiTheme="majorBidi" w:hAnsiTheme="majorBidi" w:cstheme="majorBidi"/>
          <w:szCs w:val="24"/>
        </w:rPr>
        <w:t>[pers. A]</w:t>
      </w:r>
      <w:r>
        <w:t xml:space="preserve"> ar celto apsūdzību ir iepazīstināts un ir spējis pret to aizstāvēties, kā arī nav norādījis, ka tā nebūtu saprotama. </w:t>
      </w:r>
    </w:p>
    <w:p w14:paraId="7CDE3FD5" w14:textId="50E4F878" w:rsidR="00D213E4" w:rsidRDefault="00895E5A" w:rsidP="005B25FD">
      <w:pPr>
        <w:widowControl w:val="0"/>
        <w:tabs>
          <w:tab w:val="left" w:pos="709"/>
        </w:tabs>
        <w:spacing w:after="0" w:line="276" w:lineRule="auto"/>
        <w:ind w:firstLine="720"/>
        <w:jc w:val="both"/>
      </w:pPr>
      <w:r>
        <w:t>[</w:t>
      </w:r>
      <w:r w:rsidR="007425D9">
        <w:t>9</w:t>
      </w:r>
      <w:r>
        <w:t>.</w:t>
      </w:r>
      <w:r w:rsidR="00A70A6E">
        <w:t>5</w:t>
      </w:r>
      <w:r>
        <w:t>] </w:t>
      </w:r>
      <w:r w:rsidR="00770A9D" w:rsidRPr="00770A9D">
        <w:t xml:space="preserve">Senātam nav pamata apšaubīt apelācijas instances tiesas atzinumus šajā daļā. </w:t>
      </w:r>
    </w:p>
    <w:p w14:paraId="3D9C9DF7" w14:textId="5D4F7EFC" w:rsidR="00770A9D" w:rsidRDefault="00770A9D" w:rsidP="005B25FD">
      <w:pPr>
        <w:widowControl w:val="0"/>
        <w:tabs>
          <w:tab w:val="left" w:pos="709"/>
        </w:tabs>
        <w:spacing w:after="0" w:line="276" w:lineRule="auto"/>
        <w:ind w:firstLine="720"/>
        <w:jc w:val="both"/>
      </w:pPr>
      <w:r w:rsidRPr="00770A9D">
        <w:t xml:space="preserve">Senāts </w:t>
      </w:r>
      <w:r w:rsidR="00D213E4">
        <w:t>konstatē</w:t>
      </w:r>
      <w:r w:rsidRPr="00770A9D">
        <w:t>, ka kasator</w:t>
      </w:r>
      <w:r>
        <w:t>a</w:t>
      </w:r>
      <w:r w:rsidRPr="00770A9D">
        <w:t xml:space="preserve"> iebildumi šajā daļā ir saistīti ar </w:t>
      </w:r>
      <w:r>
        <w:t xml:space="preserve">kļūdainu izpratni par izvairīšanās no nodokļu nomaksas kā bezdarbības objektīvās puses pazīmēm, ko veido pašas personas deklarēti, taču nenomaksāti nodokļi. Apsūdzētajam </w:t>
      </w:r>
      <w:r w:rsidR="008E5777">
        <w:rPr>
          <w:rFonts w:asciiTheme="majorBidi" w:hAnsiTheme="majorBidi" w:cstheme="majorBidi"/>
          <w:szCs w:val="24"/>
        </w:rPr>
        <w:t>[pers. A]</w:t>
      </w:r>
      <w:r>
        <w:t xml:space="preserve"> celtajā apsūdzībā ir konkrēti norādīti taksācijas periodi, par kuriem apsūdzētais ir deklarējis VID valsts budžetā maksājamo VSAOI par </w:t>
      </w:r>
      <w:r w:rsidRPr="00770A9D">
        <w:t>kopējo summu Ls 8</w:t>
      </w:r>
      <w:r>
        <w:t> </w:t>
      </w:r>
      <w:r w:rsidRPr="00770A9D">
        <w:t>733,33 (12</w:t>
      </w:r>
      <w:r>
        <w:t> </w:t>
      </w:r>
      <w:r w:rsidRPr="00770A9D">
        <w:t xml:space="preserve">426,40 </w:t>
      </w:r>
      <w:proofErr w:type="spellStart"/>
      <w:r>
        <w:rPr>
          <w:i/>
          <w:iCs/>
        </w:rPr>
        <w:t>euro</w:t>
      </w:r>
      <w:proofErr w:type="spellEnd"/>
      <w:r w:rsidRPr="00770A9D">
        <w:t>)</w:t>
      </w:r>
      <w:r w:rsidR="005B25FD">
        <w:t xml:space="preserve"> un IIN par kopējo summu </w:t>
      </w:r>
      <w:r w:rsidR="005B25FD" w:rsidRPr="005B25FD">
        <w:t>Ls 4</w:t>
      </w:r>
      <w:r w:rsidR="005B25FD">
        <w:t> </w:t>
      </w:r>
      <w:r w:rsidR="005B25FD" w:rsidRPr="005B25FD">
        <w:t>617,80 (6</w:t>
      </w:r>
      <w:r w:rsidR="005B25FD">
        <w:t> </w:t>
      </w:r>
      <w:r w:rsidR="005B25FD" w:rsidRPr="005B25FD">
        <w:t xml:space="preserve">570,54 </w:t>
      </w:r>
      <w:proofErr w:type="spellStart"/>
      <w:r w:rsidR="005B25FD">
        <w:rPr>
          <w:i/>
          <w:iCs/>
        </w:rPr>
        <w:t>euro</w:t>
      </w:r>
      <w:proofErr w:type="spellEnd"/>
      <w:r w:rsidR="005B25FD" w:rsidRPr="005B25FD">
        <w:t>)</w:t>
      </w:r>
      <w:r>
        <w:t xml:space="preserve">, taču </w:t>
      </w:r>
      <w:r w:rsidRPr="00770A9D">
        <w:t>labprātīgi neiemaksāja, tas ir, izvairījās no valsts</w:t>
      </w:r>
      <w:r>
        <w:t xml:space="preserve"> </w:t>
      </w:r>
      <w:r w:rsidRPr="00770A9D">
        <w:t>budžetā maksājamo VSAOI nomaksas par kopējo summu 3</w:t>
      </w:r>
      <w:r>
        <w:t> </w:t>
      </w:r>
      <w:r w:rsidRPr="00770A9D">
        <w:t>865,21</w:t>
      </w:r>
      <w:r w:rsidR="008D58B6">
        <w:t xml:space="preserve"> </w:t>
      </w:r>
      <w:r w:rsidR="008D58B6" w:rsidRPr="00B51B9F">
        <w:rPr>
          <w:i/>
          <w:iCs/>
        </w:rPr>
        <w:t>lati</w:t>
      </w:r>
      <w:r w:rsidRPr="00770A9D">
        <w:t xml:space="preserve"> (5</w:t>
      </w:r>
      <w:r>
        <w:t> </w:t>
      </w:r>
      <w:r w:rsidRPr="00770A9D">
        <w:t xml:space="preserve">499,70 </w:t>
      </w:r>
      <w:proofErr w:type="spellStart"/>
      <w:r>
        <w:rPr>
          <w:i/>
          <w:iCs/>
        </w:rPr>
        <w:t>euro</w:t>
      </w:r>
      <w:proofErr w:type="spellEnd"/>
      <w:r w:rsidRPr="00770A9D">
        <w:t>)</w:t>
      </w:r>
      <w:r w:rsidR="005B25FD">
        <w:t xml:space="preserve"> un IIN par kopējo summu </w:t>
      </w:r>
      <w:r w:rsidR="005B25FD" w:rsidRPr="005B25FD">
        <w:t>2</w:t>
      </w:r>
      <w:r w:rsidR="005B25FD">
        <w:t> </w:t>
      </w:r>
      <w:r w:rsidR="005B25FD" w:rsidRPr="005B25FD">
        <w:t xml:space="preserve">154,01 </w:t>
      </w:r>
      <w:r w:rsidR="008D58B6" w:rsidRPr="00B51B9F">
        <w:rPr>
          <w:i/>
          <w:iCs/>
        </w:rPr>
        <w:t>lati</w:t>
      </w:r>
      <w:r w:rsidR="008D58B6">
        <w:t xml:space="preserve"> </w:t>
      </w:r>
      <w:r w:rsidR="005B25FD" w:rsidRPr="005B25FD">
        <w:t>(3</w:t>
      </w:r>
      <w:r w:rsidR="005B25FD">
        <w:t> </w:t>
      </w:r>
      <w:r w:rsidR="005B25FD" w:rsidRPr="005B25FD">
        <w:t>064,88</w:t>
      </w:r>
      <w:r w:rsidR="005B25FD">
        <w:t> </w:t>
      </w:r>
      <w:proofErr w:type="spellStart"/>
      <w:r w:rsidR="005B25FD">
        <w:rPr>
          <w:i/>
          <w:iCs/>
        </w:rPr>
        <w:t>euro</w:t>
      </w:r>
      <w:proofErr w:type="spellEnd"/>
      <w:r w:rsidR="005B25FD" w:rsidRPr="005B25FD">
        <w:t>)</w:t>
      </w:r>
      <w:r>
        <w:t>.</w:t>
      </w:r>
    </w:p>
    <w:p w14:paraId="21DD9590" w14:textId="63467DBF" w:rsidR="00895E5A" w:rsidRDefault="001C5806" w:rsidP="00770A9D">
      <w:pPr>
        <w:widowControl w:val="0"/>
        <w:tabs>
          <w:tab w:val="left" w:pos="709"/>
        </w:tabs>
        <w:spacing w:after="0" w:line="276" w:lineRule="auto"/>
        <w:ind w:firstLine="720"/>
        <w:jc w:val="both"/>
      </w:pPr>
      <w:r>
        <w:t>[9.6] </w:t>
      </w:r>
      <w:r w:rsidR="00770A9D">
        <w:t xml:space="preserve">Senāts atzīst, ka aizstāvis I. Krauze kasācijas sūdzībā nav pamatojis, kā konkrētu darbinieku nenorādīšana apsūdzībā ir ietekmējusi VSAOI taksācijas perioda vai nenomaksātā nodokļa apmēra noteikšanu. Ievērojot minēto, aizstāvja kasācijas sūdzība šajā daļā atzīstama par neatbilstošu Kriminālprocesa likuma 572. panta prasībām. </w:t>
      </w:r>
    </w:p>
    <w:p w14:paraId="7901A43F" w14:textId="77777777" w:rsidR="00E71924" w:rsidRPr="003D0D68" w:rsidRDefault="00E71924" w:rsidP="00067A62">
      <w:pPr>
        <w:widowControl w:val="0"/>
        <w:tabs>
          <w:tab w:val="left" w:pos="851"/>
        </w:tabs>
        <w:spacing w:after="0" w:line="276" w:lineRule="auto"/>
        <w:jc w:val="both"/>
        <w:rPr>
          <w:rFonts w:asciiTheme="majorBidi" w:hAnsiTheme="majorBidi" w:cstheme="majorBidi"/>
          <w:szCs w:val="24"/>
        </w:rPr>
      </w:pPr>
    </w:p>
    <w:p w14:paraId="7D84EF18" w14:textId="5D7FA599" w:rsidR="00BA55DF" w:rsidRPr="003D0D68" w:rsidRDefault="00376064" w:rsidP="00067A62">
      <w:pPr>
        <w:widowControl w:val="0"/>
        <w:spacing w:after="0" w:line="276" w:lineRule="auto"/>
        <w:jc w:val="center"/>
        <w:rPr>
          <w:rFonts w:asciiTheme="majorBidi" w:eastAsia="Times New Roman" w:hAnsiTheme="majorBidi" w:cstheme="majorBidi"/>
          <w:b/>
          <w:szCs w:val="24"/>
        </w:rPr>
      </w:pPr>
      <w:r w:rsidRPr="003D0D68">
        <w:rPr>
          <w:rFonts w:asciiTheme="majorBidi" w:eastAsia="Times New Roman" w:hAnsiTheme="majorBidi" w:cstheme="majorBidi"/>
          <w:b/>
          <w:szCs w:val="24"/>
        </w:rPr>
        <w:t>R</w:t>
      </w:r>
      <w:r w:rsidR="00BA55DF" w:rsidRPr="003D0D68">
        <w:rPr>
          <w:rFonts w:asciiTheme="majorBidi" w:eastAsia="Times New Roman" w:hAnsiTheme="majorBidi" w:cstheme="majorBidi"/>
          <w:b/>
          <w:szCs w:val="24"/>
        </w:rPr>
        <w:t>ezolutīvā daļa</w:t>
      </w:r>
    </w:p>
    <w:p w14:paraId="42A4D00C" w14:textId="77777777" w:rsidR="00E71924" w:rsidRPr="003D0D68" w:rsidRDefault="00E71924" w:rsidP="00067A62">
      <w:pPr>
        <w:widowControl w:val="0"/>
        <w:spacing w:after="0" w:line="276" w:lineRule="auto"/>
        <w:ind w:firstLine="720"/>
        <w:jc w:val="both"/>
        <w:rPr>
          <w:rFonts w:asciiTheme="majorBidi" w:eastAsia="Times New Roman" w:hAnsiTheme="majorBidi" w:cstheme="majorBidi"/>
          <w:b/>
          <w:szCs w:val="24"/>
        </w:rPr>
      </w:pPr>
    </w:p>
    <w:p w14:paraId="6FD55597" w14:textId="2357CB30" w:rsidR="00BA55DF" w:rsidRPr="003D0D68" w:rsidRDefault="00BA55DF" w:rsidP="00067A62">
      <w:pPr>
        <w:widowControl w:val="0"/>
        <w:tabs>
          <w:tab w:val="left" w:pos="709"/>
        </w:tabs>
        <w:spacing w:after="0" w:line="276" w:lineRule="auto"/>
        <w:ind w:firstLine="720"/>
        <w:jc w:val="both"/>
        <w:rPr>
          <w:rFonts w:asciiTheme="majorBidi" w:eastAsia="Times New Roman" w:hAnsiTheme="majorBidi" w:cstheme="majorBidi"/>
          <w:bCs/>
          <w:szCs w:val="24"/>
        </w:rPr>
      </w:pPr>
      <w:r w:rsidRPr="003D0D68">
        <w:rPr>
          <w:rFonts w:asciiTheme="majorBidi" w:eastAsia="Times New Roman" w:hAnsiTheme="majorBidi" w:cstheme="majorBidi"/>
          <w:szCs w:val="24"/>
        </w:rPr>
        <w:t>P</w:t>
      </w:r>
      <w:r w:rsidRPr="003D0D68">
        <w:rPr>
          <w:rFonts w:asciiTheme="majorBidi" w:eastAsia="Times New Roman" w:hAnsiTheme="majorBidi" w:cstheme="majorBidi"/>
          <w:bCs/>
          <w:szCs w:val="24"/>
        </w:rPr>
        <w:t xml:space="preserve">amatojoties uz </w:t>
      </w:r>
      <w:r w:rsidRPr="00B53698">
        <w:rPr>
          <w:rFonts w:asciiTheme="majorBidi" w:hAnsiTheme="majorBidi" w:cstheme="majorBidi"/>
          <w:szCs w:val="24"/>
        </w:rPr>
        <w:t>Kriminālprocesa</w:t>
      </w:r>
      <w:r w:rsidRPr="003D0D68">
        <w:rPr>
          <w:rFonts w:asciiTheme="majorBidi" w:eastAsia="Times New Roman" w:hAnsiTheme="majorBidi" w:cstheme="majorBidi"/>
          <w:bCs/>
          <w:szCs w:val="24"/>
        </w:rPr>
        <w:t xml:space="preserve"> likuma 585. un 587.</w:t>
      </w:r>
      <w:r w:rsidR="00613849" w:rsidRPr="003D0D68">
        <w:rPr>
          <w:rFonts w:asciiTheme="majorBidi" w:eastAsia="Times New Roman" w:hAnsiTheme="majorBidi" w:cstheme="majorBidi"/>
          <w:bCs/>
          <w:szCs w:val="24"/>
        </w:rPr>
        <w:t> </w:t>
      </w:r>
      <w:r w:rsidRPr="003D0D68">
        <w:rPr>
          <w:rFonts w:asciiTheme="majorBidi" w:eastAsia="Times New Roman" w:hAnsiTheme="majorBidi" w:cstheme="majorBidi"/>
          <w:bCs/>
          <w:szCs w:val="24"/>
        </w:rPr>
        <w:t xml:space="preserve">pantu, </w:t>
      </w:r>
      <w:r w:rsidR="00B26231" w:rsidRPr="003D0D68">
        <w:rPr>
          <w:rFonts w:asciiTheme="majorBidi" w:eastAsia="Times New Roman" w:hAnsiTheme="majorBidi" w:cstheme="majorBidi"/>
          <w:bCs/>
          <w:szCs w:val="24"/>
        </w:rPr>
        <w:t>Senāts</w:t>
      </w:r>
    </w:p>
    <w:p w14:paraId="66417505" w14:textId="77777777" w:rsidR="00BA55DF" w:rsidRPr="003D0D68" w:rsidRDefault="00BA55DF" w:rsidP="00067A62">
      <w:pPr>
        <w:pStyle w:val="tv213"/>
        <w:widowControl w:val="0"/>
        <w:spacing w:before="0" w:beforeAutospacing="0" w:after="0" w:afterAutospacing="0" w:line="276" w:lineRule="auto"/>
        <w:ind w:firstLine="720"/>
        <w:jc w:val="both"/>
        <w:rPr>
          <w:rFonts w:asciiTheme="majorBidi" w:hAnsiTheme="majorBidi" w:cstheme="majorBidi"/>
          <w:b/>
        </w:rPr>
      </w:pPr>
    </w:p>
    <w:p w14:paraId="783321B2" w14:textId="054A1D4E" w:rsidR="00BA55DF" w:rsidRPr="003D0D68" w:rsidRDefault="00BA55DF" w:rsidP="00067A62">
      <w:pPr>
        <w:pStyle w:val="tv213"/>
        <w:widowControl w:val="0"/>
        <w:spacing w:before="0" w:beforeAutospacing="0" w:after="0" w:afterAutospacing="0" w:line="276" w:lineRule="auto"/>
        <w:jc w:val="center"/>
        <w:rPr>
          <w:rFonts w:asciiTheme="majorBidi" w:hAnsiTheme="majorBidi" w:cstheme="majorBidi"/>
          <w:b/>
        </w:rPr>
      </w:pPr>
      <w:r w:rsidRPr="003D0D68">
        <w:rPr>
          <w:rFonts w:asciiTheme="majorBidi" w:hAnsiTheme="majorBidi" w:cstheme="majorBidi"/>
          <w:b/>
        </w:rPr>
        <w:t>nolēma</w:t>
      </w:r>
    </w:p>
    <w:p w14:paraId="092DF257" w14:textId="77777777" w:rsidR="00A87328" w:rsidRPr="003D0D68" w:rsidRDefault="00A87328" w:rsidP="00067A62">
      <w:pPr>
        <w:pStyle w:val="tv213"/>
        <w:widowControl w:val="0"/>
        <w:spacing w:before="0" w:beforeAutospacing="0" w:after="0" w:afterAutospacing="0" w:line="276" w:lineRule="auto"/>
        <w:ind w:firstLine="720"/>
        <w:jc w:val="both"/>
        <w:rPr>
          <w:rFonts w:asciiTheme="majorBidi" w:hAnsiTheme="majorBidi" w:cstheme="majorBidi"/>
          <w:b/>
        </w:rPr>
      </w:pPr>
    </w:p>
    <w:p w14:paraId="7E080926" w14:textId="23D90F0A" w:rsidR="00802956" w:rsidRPr="003D0D68" w:rsidRDefault="005B2A56" w:rsidP="005B2A56">
      <w:pPr>
        <w:widowControl w:val="0"/>
        <w:tabs>
          <w:tab w:val="left" w:pos="709"/>
        </w:tabs>
        <w:spacing w:after="0" w:line="276" w:lineRule="auto"/>
        <w:ind w:firstLine="720"/>
        <w:jc w:val="both"/>
        <w:rPr>
          <w:rFonts w:asciiTheme="majorBidi" w:hAnsiTheme="majorBidi" w:cstheme="majorBidi"/>
          <w:szCs w:val="24"/>
        </w:rPr>
      </w:pPr>
      <w:r>
        <w:rPr>
          <w:rFonts w:asciiTheme="majorBidi" w:eastAsia="Calibri" w:hAnsiTheme="majorBidi" w:cstheme="majorBidi"/>
          <w:iCs/>
          <w:szCs w:val="24"/>
        </w:rPr>
        <w:t>atstāt negrozītu</w:t>
      </w:r>
      <w:r w:rsidR="00802956" w:rsidRPr="003D0D68">
        <w:rPr>
          <w:rFonts w:asciiTheme="majorBidi" w:eastAsia="Calibri" w:hAnsiTheme="majorBidi" w:cstheme="majorBidi"/>
          <w:iCs/>
          <w:szCs w:val="24"/>
        </w:rPr>
        <w:t xml:space="preserve"> </w:t>
      </w:r>
      <w:r w:rsidR="001013B4">
        <w:rPr>
          <w:rFonts w:asciiTheme="majorBidi" w:hAnsiTheme="majorBidi" w:cstheme="majorBidi"/>
          <w:szCs w:val="24"/>
        </w:rPr>
        <w:t>Kurzemes</w:t>
      </w:r>
      <w:r w:rsidR="00A7422E" w:rsidRPr="003D0D68">
        <w:rPr>
          <w:rFonts w:asciiTheme="majorBidi" w:hAnsiTheme="majorBidi" w:cstheme="majorBidi"/>
          <w:szCs w:val="24"/>
        </w:rPr>
        <w:t xml:space="preserve"> apgabaltiesas 202</w:t>
      </w:r>
      <w:r w:rsidR="008B0AD7">
        <w:rPr>
          <w:rFonts w:asciiTheme="majorBidi" w:hAnsiTheme="majorBidi" w:cstheme="majorBidi"/>
          <w:szCs w:val="24"/>
        </w:rPr>
        <w:t>3</w:t>
      </w:r>
      <w:r w:rsidR="00A7422E" w:rsidRPr="003D0D68">
        <w:rPr>
          <w:rFonts w:asciiTheme="majorBidi" w:hAnsiTheme="majorBidi" w:cstheme="majorBidi"/>
          <w:szCs w:val="24"/>
        </w:rPr>
        <w:t>. gada</w:t>
      </w:r>
      <w:r w:rsidR="008B0AD7">
        <w:rPr>
          <w:rFonts w:asciiTheme="majorBidi" w:hAnsiTheme="majorBidi" w:cstheme="majorBidi"/>
          <w:szCs w:val="24"/>
        </w:rPr>
        <w:t xml:space="preserve"> </w:t>
      </w:r>
      <w:r w:rsidR="001013B4">
        <w:rPr>
          <w:rFonts w:asciiTheme="majorBidi" w:hAnsiTheme="majorBidi" w:cstheme="majorBidi"/>
          <w:szCs w:val="24"/>
        </w:rPr>
        <w:t>1</w:t>
      </w:r>
      <w:r>
        <w:rPr>
          <w:rFonts w:asciiTheme="majorBidi" w:hAnsiTheme="majorBidi" w:cstheme="majorBidi"/>
          <w:szCs w:val="24"/>
        </w:rPr>
        <w:t>2</w:t>
      </w:r>
      <w:r w:rsidR="001013B4">
        <w:rPr>
          <w:rFonts w:asciiTheme="majorBidi" w:hAnsiTheme="majorBidi" w:cstheme="majorBidi"/>
          <w:szCs w:val="24"/>
        </w:rPr>
        <w:t>.</w:t>
      </w:r>
      <w:r w:rsidR="008B0AD7">
        <w:rPr>
          <w:rFonts w:asciiTheme="majorBidi" w:hAnsiTheme="majorBidi" w:cstheme="majorBidi"/>
          <w:szCs w:val="24"/>
        </w:rPr>
        <w:t> </w:t>
      </w:r>
      <w:r>
        <w:rPr>
          <w:rFonts w:asciiTheme="majorBidi" w:hAnsiTheme="majorBidi" w:cstheme="majorBidi"/>
          <w:szCs w:val="24"/>
        </w:rPr>
        <w:t>jūnija</w:t>
      </w:r>
      <w:r w:rsidR="001013B4">
        <w:rPr>
          <w:rFonts w:asciiTheme="majorBidi" w:hAnsiTheme="majorBidi" w:cstheme="majorBidi"/>
          <w:szCs w:val="24"/>
        </w:rPr>
        <w:t xml:space="preserve"> </w:t>
      </w:r>
      <w:r>
        <w:rPr>
          <w:rFonts w:asciiTheme="majorBidi" w:hAnsiTheme="majorBidi" w:cstheme="majorBidi"/>
          <w:szCs w:val="24"/>
        </w:rPr>
        <w:t xml:space="preserve">lēmumu, bet apsūdzētā </w:t>
      </w:r>
      <w:r w:rsidR="000B65C4">
        <w:rPr>
          <w:rFonts w:asciiTheme="majorBidi" w:hAnsiTheme="majorBidi" w:cstheme="majorBidi"/>
          <w:szCs w:val="24"/>
        </w:rPr>
        <w:t>[pers. A]</w:t>
      </w:r>
      <w:r>
        <w:rPr>
          <w:rFonts w:asciiTheme="majorBidi" w:hAnsiTheme="majorBidi" w:cstheme="majorBidi"/>
          <w:szCs w:val="24"/>
        </w:rPr>
        <w:t xml:space="preserve"> un viņa aizstāvju Edgara Štāla un Ivara Krauzes kasācijas sūdzības noraidīt.</w:t>
      </w:r>
      <w:r w:rsidR="00A437AD">
        <w:rPr>
          <w:rFonts w:asciiTheme="majorBidi" w:hAnsiTheme="majorBidi" w:cstheme="majorBidi"/>
          <w:szCs w:val="24"/>
        </w:rPr>
        <w:t xml:space="preserve"> </w:t>
      </w:r>
    </w:p>
    <w:p w14:paraId="5148CB2C" w14:textId="77777777" w:rsidR="00A437AD" w:rsidRDefault="00A437AD" w:rsidP="00067A62">
      <w:pPr>
        <w:widowControl w:val="0"/>
        <w:tabs>
          <w:tab w:val="left" w:pos="-3120"/>
        </w:tabs>
        <w:spacing w:after="0" w:line="276" w:lineRule="auto"/>
        <w:ind w:firstLine="720"/>
        <w:jc w:val="both"/>
        <w:rPr>
          <w:rFonts w:asciiTheme="majorBidi" w:hAnsiTheme="majorBidi" w:cstheme="majorBidi"/>
          <w:color w:val="000000"/>
          <w:szCs w:val="24"/>
        </w:rPr>
      </w:pPr>
    </w:p>
    <w:p w14:paraId="19D56481" w14:textId="2703A11E" w:rsidR="00BA55DF" w:rsidRPr="003D0D68" w:rsidRDefault="00BA55DF" w:rsidP="00067A62">
      <w:pPr>
        <w:widowControl w:val="0"/>
        <w:tabs>
          <w:tab w:val="left" w:pos="-3120"/>
        </w:tabs>
        <w:spacing w:after="0" w:line="276" w:lineRule="auto"/>
        <w:ind w:firstLine="720"/>
        <w:jc w:val="both"/>
        <w:rPr>
          <w:rFonts w:asciiTheme="majorBidi" w:hAnsiTheme="majorBidi" w:cstheme="majorBidi"/>
          <w:color w:val="000000"/>
          <w:szCs w:val="24"/>
        </w:rPr>
      </w:pPr>
      <w:r w:rsidRPr="003D0D68">
        <w:rPr>
          <w:rFonts w:asciiTheme="majorBidi" w:hAnsiTheme="majorBidi" w:cstheme="majorBidi"/>
          <w:color w:val="000000"/>
          <w:szCs w:val="24"/>
        </w:rPr>
        <w:t>Lēmums nav pārsūdzams.</w:t>
      </w:r>
      <w:bookmarkEnd w:id="0"/>
    </w:p>
    <w:p w14:paraId="75A75038" w14:textId="77777777" w:rsidR="00733813" w:rsidRPr="003D0D68" w:rsidRDefault="00733813" w:rsidP="00067A62">
      <w:pPr>
        <w:widowControl w:val="0"/>
        <w:tabs>
          <w:tab w:val="left" w:pos="-3120"/>
        </w:tabs>
        <w:spacing w:after="0" w:line="276" w:lineRule="auto"/>
        <w:ind w:firstLine="720"/>
        <w:jc w:val="both"/>
        <w:rPr>
          <w:rFonts w:asciiTheme="majorBidi" w:hAnsiTheme="majorBidi" w:cstheme="majorBidi"/>
          <w:color w:val="000000"/>
          <w:szCs w:val="24"/>
        </w:rPr>
      </w:pPr>
    </w:p>
    <w:p w14:paraId="1E3F39A9" w14:textId="77777777" w:rsidR="00EF7919" w:rsidRPr="00FC7F99" w:rsidRDefault="00EF7919" w:rsidP="00067A62">
      <w:pPr>
        <w:widowControl w:val="0"/>
        <w:spacing w:after="0" w:line="276" w:lineRule="auto"/>
        <w:jc w:val="both"/>
        <w:rPr>
          <w:rFonts w:asciiTheme="majorBidi" w:hAnsiTheme="majorBidi" w:cstheme="majorBidi"/>
          <w:sz w:val="2"/>
          <w:szCs w:val="2"/>
        </w:rPr>
      </w:pPr>
    </w:p>
    <w:sectPr w:rsidR="00EF7919" w:rsidRPr="00FC7F99" w:rsidSect="00B51B9F">
      <w:footerReference w:type="default" r:id="rId8"/>
      <w:pgSz w:w="11906" w:h="16838" w:code="9"/>
      <w:pgMar w:top="1134" w:right="1701" w:bottom="1134" w:left="1701"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6ACDC" w14:textId="77777777" w:rsidR="00B44873" w:rsidRDefault="00B44873" w:rsidP="00EE3783">
      <w:pPr>
        <w:spacing w:after="0" w:line="240" w:lineRule="auto"/>
      </w:pPr>
      <w:r>
        <w:separator/>
      </w:r>
    </w:p>
  </w:endnote>
  <w:endnote w:type="continuationSeparator" w:id="0">
    <w:p w14:paraId="68DC0171" w14:textId="77777777" w:rsidR="00B44873" w:rsidRDefault="00B44873"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6732"/>
      <w:docPartObj>
        <w:docPartGallery w:val="Page Numbers (Bottom of Page)"/>
        <w:docPartUnique/>
      </w:docPartObj>
    </w:sdtPr>
    <w:sdtEndPr>
      <w:rPr>
        <w:szCs w:val="24"/>
      </w:rPr>
    </w:sdtEndPr>
    <w:sdtContent>
      <w:p w14:paraId="5E3FD88F" w14:textId="77777777" w:rsidR="00FF1E96" w:rsidRPr="004045D9" w:rsidRDefault="0038326F" w:rsidP="004045D9">
        <w:pPr>
          <w:pStyle w:val="Footer"/>
          <w:jc w:val="center"/>
          <w:rPr>
            <w:szCs w:val="24"/>
          </w:rPr>
        </w:pPr>
        <w:sdt>
          <w:sdtPr>
            <w:rPr>
              <w:sz w:val="20"/>
              <w:szCs w:val="20"/>
            </w:rPr>
            <w:id w:val="1728636285"/>
            <w:docPartObj>
              <w:docPartGallery w:val="Page Numbers (Top of Page)"/>
              <w:docPartUnique/>
            </w:docPartObj>
          </w:sdtPr>
          <w:sdtEnd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CC39" w14:textId="77777777" w:rsidR="00B44873" w:rsidRDefault="00B44873" w:rsidP="00EE3783">
      <w:pPr>
        <w:spacing w:after="0" w:line="240" w:lineRule="auto"/>
      </w:pPr>
      <w:r>
        <w:separator/>
      </w:r>
    </w:p>
  </w:footnote>
  <w:footnote w:type="continuationSeparator" w:id="0">
    <w:p w14:paraId="0DE4EC17" w14:textId="77777777" w:rsidR="00B44873" w:rsidRDefault="00B44873" w:rsidP="00EE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83847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0B73"/>
    <w:rsid w:val="0000172B"/>
    <w:rsid w:val="00002A91"/>
    <w:rsid w:val="00005229"/>
    <w:rsid w:val="00005C3B"/>
    <w:rsid w:val="00005F4B"/>
    <w:rsid w:val="00007DAA"/>
    <w:rsid w:val="00007EB0"/>
    <w:rsid w:val="00010437"/>
    <w:rsid w:val="0001260D"/>
    <w:rsid w:val="0001283C"/>
    <w:rsid w:val="00013A02"/>
    <w:rsid w:val="00014898"/>
    <w:rsid w:val="0001491C"/>
    <w:rsid w:val="00014FC4"/>
    <w:rsid w:val="000160F6"/>
    <w:rsid w:val="00016AA8"/>
    <w:rsid w:val="00016D17"/>
    <w:rsid w:val="0002073C"/>
    <w:rsid w:val="00020BD4"/>
    <w:rsid w:val="0002459C"/>
    <w:rsid w:val="00024CCE"/>
    <w:rsid w:val="00025ABA"/>
    <w:rsid w:val="00025AFA"/>
    <w:rsid w:val="00026881"/>
    <w:rsid w:val="00030026"/>
    <w:rsid w:val="00030370"/>
    <w:rsid w:val="000312C9"/>
    <w:rsid w:val="000369A0"/>
    <w:rsid w:val="00036C1B"/>
    <w:rsid w:val="00037877"/>
    <w:rsid w:val="000402CB"/>
    <w:rsid w:val="00040F88"/>
    <w:rsid w:val="00041E5D"/>
    <w:rsid w:val="00042DB8"/>
    <w:rsid w:val="00044CA9"/>
    <w:rsid w:val="00046547"/>
    <w:rsid w:val="00046FC0"/>
    <w:rsid w:val="000555B2"/>
    <w:rsid w:val="0005574C"/>
    <w:rsid w:val="0005606F"/>
    <w:rsid w:val="000576E0"/>
    <w:rsid w:val="000602E5"/>
    <w:rsid w:val="00062466"/>
    <w:rsid w:val="0006283D"/>
    <w:rsid w:val="00063E07"/>
    <w:rsid w:val="00064ACC"/>
    <w:rsid w:val="00064F5B"/>
    <w:rsid w:val="000657C7"/>
    <w:rsid w:val="00065D4F"/>
    <w:rsid w:val="00067A62"/>
    <w:rsid w:val="00070F57"/>
    <w:rsid w:val="000726B9"/>
    <w:rsid w:val="00073AA6"/>
    <w:rsid w:val="00074255"/>
    <w:rsid w:val="00074BCC"/>
    <w:rsid w:val="00075218"/>
    <w:rsid w:val="000758E8"/>
    <w:rsid w:val="00075CE9"/>
    <w:rsid w:val="000809D0"/>
    <w:rsid w:val="0008147D"/>
    <w:rsid w:val="00085ACB"/>
    <w:rsid w:val="000874DA"/>
    <w:rsid w:val="0008771B"/>
    <w:rsid w:val="0009001F"/>
    <w:rsid w:val="00091F7F"/>
    <w:rsid w:val="00092B64"/>
    <w:rsid w:val="00096007"/>
    <w:rsid w:val="000A0143"/>
    <w:rsid w:val="000A1313"/>
    <w:rsid w:val="000A2D49"/>
    <w:rsid w:val="000A4838"/>
    <w:rsid w:val="000A58B9"/>
    <w:rsid w:val="000B0ED8"/>
    <w:rsid w:val="000B185E"/>
    <w:rsid w:val="000B2D89"/>
    <w:rsid w:val="000B3613"/>
    <w:rsid w:val="000B4AFC"/>
    <w:rsid w:val="000B56FA"/>
    <w:rsid w:val="000B5A61"/>
    <w:rsid w:val="000B65C4"/>
    <w:rsid w:val="000B67B0"/>
    <w:rsid w:val="000B6B7A"/>
    <w:rsid w:val="000B6D67"/>
    <w:rsid w:val="000C0F0E"/>
    <w:rsid w:val="000C19AD"/>
    <w:rsid w:val="000C3603"/>
    <w:rsid w:val="000C4EEC"/>
    <w:rsid w:val="000C6BF7"/>
    <w:rsid w:val="000C701F"/>
    <w:rsid w:val="000C7819"/>
    <w:rsid w:val="000C7C39"/>
    <w:rsid w:val="000D2F13"/>
    <w:rsid w:val="000D339E"/>
    <w:rsid w:val="000D44CA"/>
    <w:rsid w:val="000D5343"/>
    <w:rsid w:val="000D6B1D"/>
    <w:rsid w:val="000E1DA8"/>
    <w:rsid w:val="000E25B8"/>
    <w:rsid w:val="000E4118"/>
    <w:rsid w:val="000E466D"/>
    <w:rsid w:val="000E5381"/>
    <w:rsid w:val="000E5B4D"/>
    <w:rsid w:val="000E6A3D"/>
    <w:rsid w:val="000E6CCA"/>
    <w:rsid w:val="000F060D"/>
    <w:rsid w:val="000F613E"/>
    <w:rsid w:val="000F61F5"/>
    <w:rsid w:val="00100F91"/>
    <w:rsid w:val="001013B4"/>
    <w:rsid w:val="00102A5C"/>
    <w:rsid w:val="00102E49"/>
    <w:rsid w:val="001032C9"/>
    <w:rsid w:val="00103D10"/>
    <w:rsid w:val="00104307"/>
    <w:rsid w:val="00105312"/>
    <w:rsid w:val="00106710"/>
    <w:rsid w:val="001074B3"/>
    <w:rsid w:val="00107615"/>
    <w:rsid w:val="00110811"/>
    <w:rsid w:val="00111025"/>
    <w:rsid w:val="00112D86"/>
    <w:rsid w:val="0011315C"/>
    <w:rsid w:val="001141F7"/>
    <w:rsid w:val="001147D1"/>
    <w:rsid w:val="00114C35"/>
    <w:rsid w:val="00115B06"/>
    <w:rsid w:val="00115BF9"/>
    <w:rsid w:val="001176B1"/>
    <w:rsid w:val="00120601"/>
    <w:rsid w:val="0012233F"/>
    <w:rsid w:val="00124E8B"/>
    <w:rsid w:val="001269CC"/>
    <w:rsid w:val="00127DC0"/>
    <w:rsid w:val="00130AF9"/>
    <w:rsid w:val="00130BB6"/>
    <w:rsid w:val="001315DA"/>
    <w:rsid w:val="00131B74"/>
    <w:rsid w:val="00132292"/>
    <w:rsid w:val="00132779"/>
    <w:rsid w:val="001335CE"/>
    <w:rsid w:val="00134823"/>
    <w:rsid w:val="00136606"/>
    <w:rsid w:val="00137B31"/>
    <w:rsid w:val="00137FF9"/>
    <w:rsid w:val="00140495"/>
    <w:rsid w:val="001413B0"/>
    <w:rsid w:val="001420EE"/>
    <w:rsid w:val="00142137"/>
    <w:rsid w:val="00145150"/>
    <w:rsid w:val="0014544D"/>
    <w:rsid w:val="00146E19"/>
    <w:rsid w:val="00147EDC"/>
    <w:rsid w:val="00150697"/>
    <w:rsid w:val="00150845"/>
    <w:rsid w:val="001513F1"/>
    <w:rsid w:val="001517D9"/>
    <w:rsid w:val="00152CBB"/>
    <w:rsid w:val="00153153"/>
    <w:rsid w:val="00154411"/>
    <w:rsid w:val="0015452C"/>
    <w:rsid w:val="001553DC"/>
    <w:rsid w:val="00155DAC"/>
    <w:rsid w:val="00155EDF"/>
    <w:rsid w:val="001562A0"/>
    <w:rsid w:val="0015727B"/>
    <w:rsid w:val="0016002D"/>
    <w:rsid w:val="00160046"/>
    <w:rsid w:val="001601DC"/>
    <w:rsid w:val="001607DB"/>
    <w:rsid w:val="00161A8D"/>
    <w:rsid w:val="001626C6"/>
    <w:rsid w:val="001626CC"/>
    <w:rsid w:val="0016434B"/>
    <w:rsid w:val="001643BC"/>
    <w:rsid w:val="00165A5C"/>
    <w:rsid w:val="0016643A"/>
    <w:rsid w:val="001664D9"/>
    <w:rsid w:val="00172069"/>
    <w:rsid w:val="001733D7"/>
    <w:rsid w:val="001734B9"/>
    <w:rsid w:val="00173C2F"/>
    <w:rsid w:val="0017446C"/>
    <w:rsid w:val="001754E5"/>
    <w:rsid w:val="00176CC2"/>
    <w:rsid w:val="00182CD3"/>
    <w:rsid w:val="00183C7F"/>
    <w:rsid w:val="001840BA"/>
    <w:rsid w:val="00184E1F"/>
    <w:rsid w:val="001859E5"/>
    <w:rsid w:val="00186592"/>
    <w:rsid w:val="00187AF3"/>
    <w:rsid w:val="00187DDD"/>
    <w:rsid w:val="001907E6"/>
    <w:rsid w:val="0019131A"/>
    <w:rsid w:val="001924FA"/>
    <w:rsid w:val="00192643"/>
    <w:rsid w:val="00193778"/>
    <w:rsid w:val="00193D41"/>
    <w:rsid w:val="00194FA1"/>
    <w:rsid w:val="00195931"/>
    <w:rsid w:val="00196546"/>
    <w:rsid w:val="00197448"/>
    <w:rsid w:val="001A1D87"/>
    <w:rsid w:val="001A2878"/>
    <w:rsid w:val="001A44F9"/>
    <w:rsid w:val="001A57B6"/>
    <w:rsid w:val="001A5E36"/>
    <w:rsid w:val="001A5E94"/>
    <w:rsid w:val="001A61B4"/>
    <w:rsid w:val="001B1329"/>
    <w:rsid w:val="001B1FA3"/>
    <w:rsid w:val="001B2A2D"/>
    <w:rsid w:val="001B3434"/>
    <w:rsid w:val="001B3F17"/>
    <w:rsid w:val="001B42B2"/>
    <w:rsid w:val="001B4BCE"/>
    <w:rsid w:val="001B4F7E"/>
    <w:rsid w:val="001C2194"/>
    <w:rsid w:val="001C2D91"/>
    <w:rsid w:val="001C37BA"/>
    <w:rsid w:val="001C4822"/>
    <w:rsid w:val="001C4B93"/>
    <w:rsid w:val="001C5806"/>
    <w:rsid w:val="001C5B0E"/>
    <w:rsid w:val="001C6D67"/>
    <w:rsid w:val="001C701F"/>
    <w:rsid w:val="001D0DC2"/>
    <w:rsid w:val="001D1005"/>
    <w:rsid w:val="001D162D"/>
    <w:rsid w:val="001D1A51"/>
    <w:rsid w:val="001D287E"/>
    <w:rsid w:val="001D3169"/>
    <w:rsid w:val="001D336D"/>
    <w:rsid w:val="001D3FD2"/>
    <w:rsid w:val="001D5F8A"/>
    <w:rsid w:val="001D6268"/>
    <w:rsid w:val="001D6C67"/>
    <w:rsid w:val="001D7092"/>
    <w:rsid w:val="001D79F9"/>
    <w:rsid w:val="001E0986"/>
    <w:rsid w:val="001E09CB"/>
    <w:rsid w:val="001E194B"/>
    <w:rsid w:val="001E1ABF"/>
    <w:rsid w:val="001E2326"/>
    <w:rsid w:val="001E2D79"/>
    <w:rsid w:val="001E5A24"/>
    <w:rsid w:val="001E6DC4"/>
    <w:rsid w:val="001F09B3"/>
    <w:rsid w:val="001F21DC"/>
    <w:rsid w:val="001F223C"/>
    <w:rsid w:val="001F3948"/>
    <w:rsid w:val="001F3C70"/>
    <w:rsid w:val="001F54E1"/>
    <w:rsid w:val="001F5A04"/>
    <w:rsid w:val="001F5A50"/>
    <w:rsid w:val="001F5BFD"/>
    <w:rsid w:val="001F5E62"/>
    <w:rsid w:val="001F6254"/>
    <w:rsid w:val="001F62F0"/>
    <w:rsid w:val="001F7582"/>
    <w:rsid w:val="0020158F"/>
    <w:rsid w:val="00201EA7"/>
    <w:rsid w:val="00204637"/>
    <w:rsid w:val="00204A79"/>
    <w:rsid w:val="00207454"/>
    <w:rsid w:val="002076BB"/>
    <w:rsid w:val="002103A9"/>
    <w:rsid w:val="002130FD"/>
    <w:rsid w:val="00214999"/>
    <w:rsid w:val="00215375"/>
    <w:rsid w:val="00215736"/>
    <w:rsid w:val="00220004"/>
    <w:rsid w:val="002208F7"/>
    <w:rsid w:val="002237DF"/>
    <w:rsid w:val="002265B6"/>
    <w:rsid w:val="00230D1E"/>
    <w:rsid w:val="00231DF2"/>
    <w:rsid w:val="00231FFB"/>
    <w:rsid w:val="00232287"/>
    <w:rsid w:val="002333D3"/>
    <w:rsid w:val="0023465A"/>
    <w:rsid w:val="00234D5D"/>
    <w:rsid w:val="00235D03"/>
    <w:rsid w:val="002361CD"/>
    <w:rsid w:val="002362CD"/>
    <w:rsid w:val="00236972"/>
    <w:rsid w:val="00237DD3"/>
    <w:rsid w:val="0024025D"/>
    <w:rsid w:val="002424F7"/>
    <w:rsid w:val="00243161"/>
    <w:rsid w:val="00246C7E"/>
    <w:rsid w:val="00246E0B"/>
    <w:rsid w:val="00247C9E"/>
    <w:rsid w:val="00250050"/>
    <w:rsid w:val="0025141D"/>
    <w:rsid w:val="0025146E"/>
    <w:rsid w:val="0025196E"/>
    <w:rsid w:val="00253100"/>
    <w:rsid w:val="00253328"/>
    <w:rsid w:val="002612F9"/>
    <w:rsid w:val="00261331"/>
    <w:rsid w:val="002613C2"/>
    <w:rsid w:val="00264626"/>
    <w:rsid w:val="0026741C"/>
    <w:rsid w:val="00270287"/>
    <w:rsid w:val="0027185C"/>
    <w:rsid w:val="00272EB0"/>
    <w:rsid w:val="002730D6"/>
    <w:rsid w:val="00273DC4"/>
    <w:rsid w:val="002742EB"/>
    <w:rsid w:val="00275FB6"/>
    <w:rsid w:val="00277F90"/>
    <w:rsid w:val="00280E63"/>
    <w:rsid w:val="00281697"/>
    <w:rsid w:val="002832B9"/>
    <w:rsid w:val="002849C2"/>
    <w:rsid w:val="00286CFC"/>
    <w:rsid w:val="00287DD0"/>
    <w:rsid w:val="0029233D"/>
    <w:rsid w:val="00292600"/>
    <w:rsid w:val="0029476D"/>
    <w:rsid w:val="002A04C9"/>
    <w:rsid w:val="002A2183"/>
    <w:rsid w:val="002A34FD"/>
    <w:rsid w:val="002A5206"/>
    <w:rsid w:val="002A55C9"/>
    <w:rsid w:val="002A61C2"/>
    <w:rsid w:val="002A65E7"/>
    <w:rsid w:val="002A6910"/>
    <w:rsid w:val="002A7537"/>
    <w:rsid w:val="002A7748"/>
    <w:rsid w:val="002B047C"/>
    <w:rsid w:val="002B0DAB"/>
    <w:rsid w:val="002B3608"/>
    <w:rsid w:val="002B36DD"/>
    <w:rsid w:val="002B3F1F"/>
    <w:rsid w:val="002B49CF"/>
    <w:rsid w:val="002B5433"/>
    <w:rsid w:val="002B7F83"/>
    <w:rsid w:val="002C1883"/>
    <w:rsid w:val="002C18A4"/>
    <w:rsid w:val="002C23E6"/>
    <w:rsid w:val="002C2ED1"/>
    <w:rsid w:val="002C38F7"/>
    <w:rsid w:val="002C4EF1"/>
    <w:rsid w:val="002C577F"/>
    <w:rsid w:val="002C64A8"/>
    <w:rsid w:val="002C6CBF"/>
    <w:rsid w:val="002D14CD"/>
    <w:rsid w:val="002D2263"/>
    <w:rsid w:val="002D230F"/>
    <w:rsid w:val="002D25BB"/>
    <w:rsid w:val="002D3913"/>
    <w:rsid w:val="002D44C1"/>
    <w:rsid w:val="002D6661"/>
    <w:rsid w:val="002D6903"/>
    <w:rsid w:val="002E04CB"/>
    <w:rsid w:val="002E0609"/>
    <w:rsid w:val="002E16A7"/>
    <w:rsid w:val="002E2D25"/>
    <w:rsid w:val="002E4A43"/>
    <w:rsid w:val="002E4A86"/>
    <w:rsid w:val="002E7491"/>
    <w:rsid w:val="002F0277"/>
    <w:rsid w:val="002F1904"/>
    <w:rsid w:val="002F3DBF"/>
    <w:rsid w:val="002F457A"/>
    <w:rsid w:val="002F5BB2"/>
    <w:rsid w:val="002F6375"/>
    <w:rsid w:val="002F6E8B"/>
    <w:rsid w:val="002F6F7E"/>
    <w:rsid w:val="002F7743"/>
    <w:rsid w:val="003025F3"/>
    <w:rsid w:val="00302AF4"/>
    <w:rsid w:val="0030312A"/>
    <w:rsid w:val="00303757"/>
    <w:rsid w:val="00304C16"/>
    <w:rsid w:val="00304E8A"/>
    <w:rsid w:val="00305C40"/>
    <w:rsid w:val="0030632D"/>
    <w:rsid w:val="00306C64"/>
    <w:rsid w:val="00310ECE"/>
    <w:rsid w:val="003118E0"/>
    <w:rsid w:val="003136D4"/>
    <w:rsid w:val="00315693"/>
    <w:rsid w:val="00315C63"/>
    <w:rsid w:val="00315E98"/>
    <w:rsid w:val="00317041"/>
    <w:rsid w:val="003175A7"/>
    <w:rsid w:val="00321BEF"/>
    <w:rsid w:val="003249EF"/>
    <w:rsid w:val="00324B34"/>
    <w:rsid w:val="00325A13"/>
    <w:rsid w:val="003263A8"/>
    <w:rsid w:val="00326879"/>
    <w:rsid w:val="003276AF"/>
    <w:rsid w:val="00330D64"/>
    <w:rsid w:val="003329A0"/>
    <w:rsid w:val="0033523A"/>
    <w:rsid w:val="003359DD"/>
    <w:rsid w:val="0033625B"/>
    <w:rsid w:val="00336400"/>
    <w:rsid w:val="00336F9F"/>
    <w:rsid w:val="00337617"/>
    <w:rsid w:val="003378FE"/>
    <w:rsid w:val="003403EE"/>
    <w:rsid w:val="003409E9"/>
    <w:rsid w:val="00343107"/>
    <w:rsid w:val="00344022"/>
    <w:rsid w:val="00344655"/>
    <w:rsid w:val="0034563E"/>
    <w:rsid w:val="0034611B"/>
    <w:rsid w:val="00346B78"/>
    <w:rsid w:val="00346F00"/>
    <w:rsid w:val="00347463"/>
    <w:rsid w:val="003508DC"/>
    <w:rsid w:val="00352851"/>
    <w:rsid w:val="00354128"/>
    <w:rsid w:val="003552B7"/>
    <w:rsid w:val="0035571A"/>
    <w:rsid w:val="003566FB"/>
    <w:rsid w:val="003606D7"/>
    <w:rsid w:val="003615E4"/>
    <w:rsid w:val="0036211D"/>
    <w:rsid w:val="00363ABD"/>
    <w:rsid w:val="00363E0E"/>
    <w:rsid w:val="0036788E"/>
    <w:rsid w:val="00367B5A"/>
    <w:rsid w:val="003746F5"/>
    <w:rsid w:val="0037507D"/>
    <w:rsid w:val="00376064"/>
    <w:rsid w:val="00376BC2"/>
    <w:rsid w:val="003777A8"/>
    <w:rsid w:val="00380E8E"/>
    <w:rsid w:val="00381DE7"/>
    <w:rsid w:val="0038326F"/>
    <w:rsid w:val="00387150"/>
    <w:rsid w:val="00387675"/>
    <w:rsid w:val="0039127B"/>
    <w:rsid w:val="003920A6"/>
    <w:rsid w:val="00392E23"/>
    <w:rsid w:val="0039439B"/>
    <w:rsid w:val="00394DB4"/>
    <w:rsid w:val="003953EC"/>
    <w:rsid w:val="00395E2F"/>
    <w:rsid w:val="00395FFB"/>
    <w:rsid w:val="00396F6E"/>
    <w:rsid w:val="003A029B"/>
    <w:rsid w:val="003A02FF"/>
    <w:rsid w:val="003A0A9A"/>
    <w:rsid w:val="003A1561"/>
    <w:rsid w:val="003A1B87"/>
    <w:rsid w:val="003A2875"/>
    <w:rsid w:val="003A2C2B"/>
    <w:rsid w:val="003A3370"/>
    <w:rsid w:val="003A3D4B"/>
    <w:rsid w:val="003A474B"/>
    <w:rsid w:val="003A56E9"/>
    <w:rsid w:val="003A67D8"/>
    <w:rsid w:val="003B0CFD"/>
    <w:rsid w:val="003B354B"/>
    <w:rsid w:val="003B6F6D"/>
    <w:rsid w:val="003B7675"/>
    <w:rsid w:val="003B78A6"/>
    <w:rsid w:val="003C0BE3"/>
    <w:rsid w:val="003C122C"/>
    <w:rsid w:val="003C2060"/>
    <w:rsid w:val="003C415D"/>
    <w:rsid w:val="003C57B5"/>
    <w:rsid w:val="003C6825"/>
    <w:rsid w:val="003C7BFA"/>
    <w:rsid w:val="003D0D68"/>
    <w:rsid w:val="003D129D"/>
    <w:rsid w:val="003D44A5"/>
    <w:rsid w:val="003D575D"/>
    <w:rsid w:val="003E091A"/>
    <w:rsid w:val="003E0B75"/>
    <w:rsid w:val="003E3094"/>
    <w:rsid w:val="003E3B0E"/>
    <w:rsid w:val="003E49F0"/>
    <w:rsid w:val="003E51AF"/>
    <w:rsid w:val="003E6DF9"/>
    <w:rsid w:val="003E6EFC"/>
    <w:rsid w:val="003E7744"/>
    <w:rsid w:val="003E78BE"/>
    <w:rsid w:val="003F032E"/>
    <w:rsid w:val="003F0C80"/>
    <w:rsid w:val="003F0D1C"/>
    <w:rsid w:val="003F114F"/>
    <w:rsid w:val="003F36FB"/>
    <w:rsid w:val="003F54E7"/>
    <w:rsid w:val="003F59E3"/>
    <w:rsid w:val="003F5D3B"/>
    <w:rsid w:val="003F5F1C"/>
    <w:rsid w:val="003F6CEB"/>
    <w:rsid w:val="003F7113"/>
    <w:rsid w:val="003F7C6A"/>
    <w:rsid w:val="00400D75"/>
    <w:rsid w:val="004045D9"/>
    <w:rsid w:val="00404C7F"/>
    <w:rsid w:val="0040514D"/>
    <w:rsid w:val="0040581C"/>
    <w:rsid w:val="004058E7"/>
    <w:rsid w:val="004066D9"/>
    <w:rsid w:val="00407088"/>
    <w:rsid w:val="00407D11"/>
    <w:rsid w:val="00410865"/>
    <w:rsid w:val="004113AA"/>
    <w:rsid w:val="00411833"/>
    <w:rsid w:val="00412E74"/>
    <w:rsid w:val="00412FED"/>
    <w:rsid w:val="00413525"/>
    <w:rsid w:val="004160BE"/>
    <w:rsid w:val="0041687E"/>
    <w:rsid w:val="00416B68"/>
    <w:rsid w:val="00417294"/>
    <w:rsid w:val="00417A92"/>
    <w:rsid w:val="004215CE"/>
    <w:rsid w:val="004217A3"/>
    <w:rsid w:val="004225FD"/>
    <w:rsid w:val="00422C89"/>
    <w:rsid w:val="00422F7F"/>
    <w:rsid w:val="004231A6"/>
    <w:rsid w:val="004232B1"/>
    <w:rsid w:val="00427433"/>
    <w:rsid w:val="00427D4A"/>
    <w:rsid w:val="0043076E"/>
    <w:rsid w:val="004322A2"/>
    <w:rsid w:val="00432AA6"/>
    <w:rsid w:val="00432C08"/>
    <w:rsid w:val="00435BC5"/>
    <w:rsid w:val="00435DE3"/>
    <w:rsid w:val="00440735"/>
    <w:rsid w:val="00440833"/>
    <w:rsid w:val="004408D6"/>
    <w:rsid w:val="00440E2C"/>
    <w:rsid w:val="00443097"/>
    <w:rsid w:val="00446423"/>
    <w:rsid w:val="00446EA5"/>
    <w:rsid w:val="00447EF4"/>
    <w:rsid w:val="00450B35"/>
    <w:rsid w:val="00450E80"/>
    <w:rsid w:val="00452641"/>
    <w:rsid w:val="00453DEA"/>
    <w:rsid w:val="00453E67"/>
    <w:rsid w:val="00455629"/>
    <w:rsid w:val="00456294"/>
    <w:rsid w:val="00457818"/>
    <w:rsid w:val="00460BD8"/>
    <w:rsid w:val="00460EC4"/>
    <w:rsid w:val="00464F69"/>
    <w:rsid w:val="00466B14"/>
    <w:rsid w:val="004713A4"/>
    <w:rsid w:val="00472980"/>
    <w:rsid w:val="00473D8C"/>
    <w:rsid w:val="00474ADF"/>
    <w:rsid w:val="004754F8"/>
    <w:rsid w:val="00476344"/>
    <w:rsid w:val="0047761C"/>
    <w:rsid w:val="004779BE"/>
    <w:rsid w:val="0048191B"/>
    <w:rsid w:val="00483550"/>
    <w:rsid w:val="0048383E"/>
    <w:rsid w:val="0048554D"/>
    <w:rsid w:val="004856D2"/>
    <w:rsid w:val="004865E6"/>
    <w:rsid w:val="00486C0A"/>
    <w:rsid w:val="00490DBC"/>
    <w:rsid w:val="00491085"/>
    <w:rsid w:val="0049200D"/>
    <w:rsid w:val="0049315B"/>
    <w:rsid w:val="00493630"/>
    <w:rsid w:val="00493683"/>
    <w:rsid w:val="00494F55"/>
    <w:rsid w:val="00496714"/>
    <w:rsid w:val="004A01A2"/>
    <w:rsid w:val="004A0335"/>
    <w:rsid w:val="004A0FD6"/>
    <w:rsid w:val="004A167D"/>
    <w:rsid w:val="004A1B54"/>
    <w:rsid w:val="004A22DD"/>
    <w:rsid w:val="004A242D"/>
    <w:rsid w:val="004A29A0"/>
    <w:rsid w:val="004A2DCC"/>
    <w:rsid w:val="004A335C"/>
    <w:rsid w:val="004A7357"/>
    <w:rsid w:val="004A7E6A"/>
    <w:rsid w:val="004A7F81"/>
    <w:rsid w:val="004B0334"/>
    <w:rsid w:val="004B198A"/>
    <w:rsid w:val="004B2702"/>
    <w:rsid w:val="004B36CE"/>
    <w:rsid w:val="004B3C9F"/>
    <w:rsid w:val="004B3CE2"/>
    <w:rsid w:val="004B406A"/>
    <w:rsid w:val="004B5611"/>
    <w:rsid w:val="004B64F8"/>
    <w:rsid w:val="004B65F7"/>
    <w:rsid w:val="004B6997"/>
    <w:rsid w:val="004B6BED"/>
    <w:rsid w:val="004B7292"/>
    <w:rsid w:val="004C4A7C"/>
    <w:rsid w:val="004C4C1E"/>
    <w:rsid w:val="004C57D8"/>
    <w:rsid w:val="004C593E"/>
    <w:rsid w:val="004D0D9B"/>
    <w:rsid w:val="004D6AA0"/>
    <w:rsid w:val="004E1378"/>
    <w:rsid w:val="004E15BD"/>
    <w:rsid w:val="004E1F9E"/>
    <w:rsid w:val="004E28D7"/>
    <w:rsid w:val="004E2B1C"/>
    <w:rsid w:val="004E2EDC"/>
    <w:rsid w:val="004E4107"/>
    <w:rsid w:val="004E5168"/>
    <w:rsid w:val="004E5498"/>
    <w:rsid w:val="004F1303"/>
    <w:rsid w:val="004F13D7"/>
    <w:rsid w:val="004F219A"/>
    <w:rsid w:val="004F21EC"/>
    <w:rsid w:val="004F2EC8"/>
    <w:rsid w:val="004F3A21"/>
    <w:rsid w:val="004F61CE"/>
    <w:rsid w:val="004F6433"/>
    <w:rsid w:val="004F7FBA"/>
    <w:rsid w:val="005011F5"/>
    <w:rsid w:val="00502E8E"/>
    <w:rsid w:val="00504F53"/>
    <w:rsid w:val="005103BB"/>
    <w:rsid w:val="00511041"/>
    <w:rsid w:val="005114D2"/>
    <w:rsid w:val="0051209F"/>
    <w:rsid w:val="00512413"/>
    <w:rsid w:val="00512B29"/>
    <w:rsid w:val="00513A4C"/>
    <w:rsid w:val="005147BF"/>
    <w:rsid w:val="005154A0"/>
    <w:rsid w:val="00515DF2"/>
    <w:rsid w:val="0051760B"/>
    <w:rsid w:val="00522B2B"/>
    <w:rsid w:val="005235D8"/>
    <w:rsid w:val="00523F8C"/>
    <w:rsid w:val="00524D65"/>
    <w:rsid w:val="00525225"/>
    <w:rsid w:val="005252E3"/>
    <w:rsid w:val="0052546C"/>
    <w:rsid w:val="00525826"/>
    <w:rsid w:val="00525960"/>
    <w:rsid w:val="00526A7F"/>
    <w:rsid w:val="005300FA"/>
    <w:rsid w:val="005302A9"/>
    <w:rsid w:val="005317D4"/>
    <w:rsid w:val="00532A2B"/>
    <w:rsid w:val="0053465E"/>
    <w:rsid w:val="00534916"/>
    <w:rsid w:val="00535655"/>
    <w:rsid w:val="00536023"/>
    <w:rsid w:val="005373D8"/>
    <w:rsid w:val="00537B30"/>
    <w:rsid w:val="00537B7C"/>
    <w:rsid w:val="00537D7F"/>
    <w:rsid w:val="005400A1"/>
    <w:rsid w:val="0054055D"/>
    <w:rsid w:val="0054064C"/>
    <w:rsid w:val="00541243"/>
    <w:rsid w:val="00541ECB"/>
    <w:rsid w:val="005422A6"/>
    <w:rsid w:val="005426B7"/>
    <w:rsid w:val="0054396D"/>
    <w:rsid w:val="00543C38"/>
    <w:rsid w:val="00543C45"/>
    <w:rsid w:val="00543F87"/>
    <w:rsid w:val="00550221"/>
    <w:rsid w:val="00551A7D"/>
    <w:rsid w:val="0055232E"/>
    <w:rsid w:val="00552533"/>
    <w:rsid w:val="0055506E"/>
    <w:rsid w:val="00557FA5"/>
    <w:rsid w:val="00560EDB"/>
    <w:rsid w:val="00562066"/>
    <w:rsid w:val="0056239C"/>
    <w:rsid w:val="00563DD4"/>
    <w:rsid w:val="00564CAB"/>
    <w:rsid w:val="00565D60"/>
    <w:rsid w:val="005660E5"/>
    <w:rsid w:val="00566609"/>
    <w:rsid w:val="005671CD"/>
    <w:rsid w:val="00567C09"/>
    <w:rsid w:val="005702D3"/>
    <w:rsid w:val="00570489"/>
    <w:rsid w:val="00571450"/>
    <w:rsid w:val="00572E80"/>
    <w:rsid w:val="0057321F"/>
    <w:rsid w:val="00573D10"/>
    <w:rsid w:val="00574DF2"/>
    <w:rsid w:val="005751AF"/>
    <w:rsid w:val="00575B45"/>
    <w:rsid w:val="0057723C"/>
    <w:rsid w:val="00577263"/>
    <w:rsid w:val="005779BA"/>
    <w:rsid w:val="00577B31"/>
    <w:rsid w:val="00577C35"/>
    <w:rsid w:val="00580864"/>
    <w:rsid w:val="00580A95"/>
    <w:rsid w:val="005812CC"/>
    <w:rsid w:val="00581420"/>
    <w:rsid w:val="00583C8B"/>
    <w:rsid w:val="00584294"/>
    <w:rsid w:val="005843C4"/>
    <w:rsid w:val="005846D0"/>
    <w:rsid w:val="005851E9"/>
    <w:rsid w:val="00586D87"/>
    <w:rsid w:val="00587611"/>
    <w:rsid w:val="00587C4F"/>
    <w:rsid w:val="00591352"/>
    <w:rsid w:val="0059206E"/>
    <w:rsid w:val="0059322F"/>
    <w:rsid w:val="00596CCD"/>
    <w:rsid w:val="005A082F"/>
    <w:rsid w:val="005A0CE8"/>
    <w:rsid w:val="005A1382"/>
    <w:rsid w:val="005A2794"/>
    <w:rsid w:val="005A27D6"/>
    <w:rsid w:val="005A3454"/>
    <w:rsid w:val="005A44E0"/>
    <w:rsid w:val="005A4B63"/>
    <w:rsid w:val="005A4BBB"/>
    <w:rsid w:val="005A4F0A"/>
    <w:rsid w:val="005A62F1"/>
    <w:rsid w:val="005A73AC"/>
    <w:rsid w:val="005A7563"/>
    <w:rsid w:val="005B1970"/>
    <w:rsid w:val="005B238D"/>
    <w:rsid w:val="005B25FD"/>
    <w:rsid w:val="005B2A56"/>
    <w:rsid w:val="005B4FDC"/>
    <w:rsid w:val="005B644A"/>
    <w:rsid w:val="005B6D2B"/>
    <w:rsid w:val="005B7074"/>
    <w:rsid w:val="005B72ED"/>
    <w:rsid w:val="005C1008"/>
    <w:rsid w:val="005C12A1"/>
    <w:rsid w:val="005C1413"/>
    <w:rsid w:val="005C2096"/>
    <w:rsid w:val="005C3688"/>
    <w:rsid w:val="005C3801"/>
    <w:rsid w:val="005C3B60"/>
    <w:rsid w:val="005C5A5A"/>
    <w:rsid w:val="005C7234"/>
    <w:rsid w:val="005C7504"/>
    <w:rsid w:val="005C755D"/>
    <w:rsid w:val="005C7C5C"/>
    <w:rsid w:val="005D2AE6"/>
    <w:rsid w:val="005D2B2C"/>
    <w:rsid w:val="005D3999"/>
    <w:rsid w:val="005D3B95"/>
    <w:rsid w:val="005D7616"/>
    <w:rsid w:val="005E0048"/>
    <w:rsid w:val="005E0DCB"/>
    <w:rsid w:val="005E0ED8"/>
    <w:rsid w:val="005E0F37"/>
    <w:rsid w:val="005E10BB"/>
    <w:rsid w:val="005E117A"/>
    <w:rsid w:val="005E2E74"/>
    <w:rsid w:val="005E2E90"/>
    <w:rsid w:val="005E3978"/>
    <w:rsid w:val="005E3CA5"/>
    <w:rsid w:val="005E4079"/>
    <w:rsid w:val="005E43D8"/>
    <w:rsid w:val="005E4EC9"/>
    <w:rsid w:val="005E5DCA"/>
    <w:rsid w:val="005E62D7"/>
    <w:rsid w:val="005E7927"/>
    <w:rsid w:val="005E794F"/>
    <w:rsid w:val="005F1735"/>
    <w:rsid w:val="005F26C3"/>
    <w:rsid w:val="005F4A6F"/>
    <w:rsid w:val="005F6589"/>
    <w:rsid w:val="005F7111"/>
    <w:rsid w:val="006016B5"/>
    <w:rsid w:val="00603283"/>
    <w:rsid w:val="006035B1"/>
    <w:rsid w:val="00605D96"/>
    <w:rsid w:val="00607472"/>
    <w:rsid w:val="006076B7"/>
    <w:rsid w:val="00611EEF"/>
    <w:rsid w:val="00613447"/>
    <w:rsid w:val="00613849"/>
    <w:rsid w:val="00614806"/>
    <w:rsid w:val="00615129"/>
    <w:rsid w:val="00615B8B"/>
    <w:rsid w:val="00616265"/>
    <w:rsid w:val="006175E8"/>
    <w:rsid w:val="00621530"/>
    <w:rsid w:val="006221BB"/>
    <w:rsid w:val="006230C2"/>
    <w:rsid w:val="00624E48"/>
    <w:rsid w:val="006267AB"/>
    <w:rsid w:val="00626F03"/>
    <w:rsid w:val="00630037"/>
    <w:rsid w:val="00630438"/>
    <w:rsid w:val="00630F43"/>
    <w:rsid w:val="006316EB"/>
    <w:rsid w:val="0063227C"/>
    <w:rsid w:val="00632ED7"/>
    <w:rsid w:val="006333BE"/>
    <w:rsid w:val="00633C96"/>
    <w:rsid w:val="00633D25"/>
    <w:rsid w:val="0063433C"/>
    <w:rsid w:val="0063452B"/>
    <w:rsid w:val="00635811"/>
    <w:rsid w:val="00637601"/>
    <w:rsid w:val="00640BFA"/>
    <w:rsid w:val="00642E85"/>
    <w:rsid w:val="00644229"/>
    <w:rsid w:val="00646761"/>
    <w:rsid w:val="006467A5"/>
    <w:rsid w:val="006522DD"/>
    <w:rsid w:val="0065245D"/>
    <w:rsid w:val="00652BBE"/>
    <w:rsid w:val="006546FE"/>
    <w:rsid w:val="00654D61"/>
    <w:rsid w:val="00654FBC"/>
    <w:rsid w:val="006554E7"/>
    <w:rsid w:val="00655AA7"/>
    <w:rsid w:val="006564EA"/>
    <w:rsid w:val="00656DA4"/>
    <w:rsid w:val="00656E42"/>
    <w:rsid w:val="00657B3C"/>
    <w:rsid w:val="00660003"/>
    <w:rsid w:val="00661D82"/>
    <w:rsid w:val="006646AF"/>
    <w:rsid w:val="00665BC7"/>
    <w:rsid w:val="00665E54"/>
    <w:rsid w:val="0066643B"/>
    <w:rsid w:val="006721E1"/>
    <w:rsid w:val="0067477B"/>
    <w:rsid w:val="00674C8A"/>
    <w:rsid w:val="00677D36"/>
    <w:rsid w:val="00682122"/>
    <w:rsid w:val="00683779"/>
    <w:rsid w:val="00685EEB"/>
    <w:rsid w:val="00686909"/>
    <w:rsid w:val="0069067A"/>
    <w:rsid w:val="00690F0E"/>
    <w:rsid w:val="00691686"/>
    <w:rsid w:val="00692E07"/>
    <w:rsid w:val="006934A2"/>
    <w:rsid w:val="00694E4E"/>
    <w:rsid w:val="00695002"/>
    <w:rsid w:val="00696149"/>
    <w:rsid w:val="0069740C"/>
    <w:rsid w:val="006975F9"/>
    <w:rsid w:val="006A1C55"/>
    <w:rsid w:val="006A3297"/>
    <w:rsid w:val="006A350A"/>
    <w:rsid w:val="006A3670"/>
    <w:rsid w:val="006A388C"/>
    <w:rsid w:val="006A3CE1"/>
    <w:rsid w:val="006A3D71"/>
    <w:rsid w:val="006A4846"/>
    <w:rsid w:val="006A561B"/>
    <w:rsid w:val="006A57BF"/>
    <w:rsid w:val="006A6D65"/>
    <w:rsid w:val="006A7711"/>
    <w:rsid w:val="006A7BD3"/>
    <w:rsid w:val="006B2710"/>
    <w:rsid w:val="006B643A"/>
    <w:rsid w:val="006B669D"/>
    <w:rsid w:val="006C08ED"/>
    <w:rsid w:val="006C1067"/>
    <w:rsid w:val="006C1831"/>
    <w:rsid w:val="006C3BD8"/>
    <w:rsid w:val="006C420A"/>
    <w:rsid w:val="006C4306"/>
    <w:rsid w:val="006C4B26"/>
    <w:rsid w:val="006C53F3"/>
    <w:rsid w:val="006C56F8"/>
    <w:rsid w:val="006C5B7A"/>
    <w:rsid w:val="006C6EB8"/>
    <w:rsid w:val="006D0327"/>
    <w:rsid w:val="006D0549"/>
    <w:rsid w:val="006D1E5D"/>
    <w:rsid w:val="006D2254"/>
    <w:rsid w:val="006D2D0E"/>
    <w:rsid w:val="006D3777"/>
    <w:rsid w:val="006D41F3"/>
    <w:rsid w:val="006D593F"/>
    <w:rsid w:val="006D63A3"/>
    <w:rsid w:val="006D6446"/>
    <w:rsid w:val="006D693E"/>
    <w:rsid w:val="006D793E"/>
    <w:rsid w:val="006D7FA1"/>
    <w:rsid w:val="006E0FE7"/>
    <w:rsid w:val="006E0FF7"/>
    <w:rsid w:val="006E255B"/>
    <w:rsid w:val="006E2A5E"/>
    <w:rsid w:val="006E36C2"/>
    <w:rsid w:val="006E3756"/>
    <w:rsid w:val="006E443A"/>
    <w:rsid w:val="006E68EE"/>
    <w:rsid w:val="006F07D9"/>
    <w:rsid w:val="006F0E69"/>
    <w:rsid w:val="006F179F"/>
    <w:rsid w:val="006F19C0"/>
    <w:rsid w:val="006F23A6"/>
    <w:rsid w:val="006F23E5"/>
    <w:rsid w:val="006F2524"/>
    <w:rsid w:val="006F2B8C"/>
    <w:rsid w:val="006F4201"/>
    <w:rsid w:val="006F5142"/>
    <w:rsid w:val="006F7068"/>
    <w:rsid w:val="006F794C"/>
    <w:rsid w:val="006F7C85"/>
    <w:rsid w:val="00701106"/>
    <w:rsid w:val="0070114E"/>
    <w:rsid w:val="00703D7C"/>
    <w:rsid w:val="00705C32"/>
    <w:rsid w:val="007063D4"/>
    <w:rsid w:val="007070AF"/>
    <w:rsid w:val="0071147B"/>
    <w:rsid w:val="00711674"/>
    <w:rsid w:val="00714A48"/>
    <w:rsid w:val="007156EB"/>
    <w:rsid w:val="00715774"/>
    <w:rsid w:val="0071589F"/>
    <w:rsid w:val="00720082"/>
    <w:rsid w:val="00721483"/>
    <w:rsid w:val="007215CF"/>
    <w:rsid w:val="00722108"/>
    <w:rsid w:val="00722A3B"/>
    <w:rsid w:val="00723FF4"/>
    <w:rsid w:val="007257CB"/>
    <w:rsid w:val="00726767"/>
    <w:rsid w:val="00726BFD"/>
    <w:rsid w:val="0072725B"/>
    <w:rsid w:val="00730F7B"/>
    <w:rsid w:val="00731933"/>
    <w:rsid w:val="00733813"/>
    <w:rsid w:val="00736E12"/>
    <w:rsid w:val="0073710E"/>
    <w:rsid w:val="00737CE4"/>
    <w:rsid w:val="00741F58"/>
    <w:rsid w:val="007425D9"/>
    <w:rsid w:val="0074262E"/>
    <w:rsid w:val="00743328"/>
    <w:rsid w:val="00743B60"/>
    <w:rsid w:val="007464FA"/>
    <w:rsid w:val="00752E1E"/>
    <w:rsid w:val="00752F71"/>
    <w:rsid w:val="00753AE2"/>
    <w:rsid w:val="00755F7E"/>
    <w:rsid w:val="0075769C"/>
    <w:rsid w:val="00757D08"/>
    <w:rsid w:val="00757E4B"/>
    <w:rsid w:val="00760AC9"/>
    <w:rsid w:val="00763886"/>
    <w:rsid w:val="00763DD6"/>
    <w:rsid w:val="007640DA"/>
    <w:rsid w:val="00765A08"/>
    <w:rsid w:val="007666B2"/>
    <w:rsid w:val="0076770E"/>
    <w:rsid w:val="00770005"/>
    <w:rsid w:val="00770A9D"/>
    <w:rsid w:val="00771434"/>
    <w:rsid w:val="00772A7A"/>
    <w:rsid w:val="00773380"/>
    <w:rsid w:val="0077342B"/>
    <w:rsid w:val="00775487"/>
    <w:rsid w:val="00775B07"/>
    <w:rsid w:val="00776634"/>
    <w:rsid w:val="00776734"/>
    <w:rsid w:val="00776E49"/>
    <w:rsid w:val="00782669"/>
    <w:rsid w:val="00782A5A"/>
    <w:rsid w:val="00782B5C"/>
    <w:rsid w:val="00782EF7"/>
    <w:rsid w:val="00783865"/>
    <w:rsid w:val="00783FDF"/>
    <w:rsid w:val="00784198"/>
    <w:rsid w:val="00784B49"/>
    <w:rsid w:val="007851D3"/>
    <w:rsid w:val="007852FF"/>
    <w:rsid w:val="007857E4"/>
    <w:rsid w:val="00787375"/>
    <w:rsid w:val="0079042D"/>
    <w:rsid w:val="007958D5"/>
    <w:rsid w:val="00796932"/>
    <w:rsid w:val="00797D9F"/>
    <w:rsid w:val="007A1CE3"/>
    <w:rsid w:val="007A27BD"/>
    <w:rsid w:val="007A5094"/>
    <w:rsid w:val="007A543B"/>
    <w:rsid w:val="007A6976"/>
    <w:rsid w:val="007B0BBE"/>
    <w:rsid w:val="007B3160"/>
    <w:rsid w:val="007B43D2"/>
    <w:rsid w:val="007B65E2"/>
    <w:rsid w:val="007C01B8"/>
    <w:rsid w:val="007C10FE"/>
    <w:rsid w:val="007C1AC2"/>
    <w:rsid w:val="007C3205"/>
    <w:rsid w:val="007C4E57"/>
    <w:rsid w:val="007C58FB"/>
    <w:rsid w:val="007C5F60"/>
    <w:rsid w:val="007C6533"/>
    <w:rsid w:val="007D01AD"/>
    <w:rsid w:val="007D0666"/>
    <w:rsid w:val="007D193B"/>
    <w:rsid w:val="007D1EFC"/>
    <w:rsid w:val="007D3A63"/>
    <w:rsid w:val="007D4846"/>
    <w:rsid w:val="007D5142"/>
    <w:rsid w:val="007D60E4"/>
    <w:rsid w:val="007D633E"/>
    <w:rsid w:val="007D6A81"/>
    <w:rsid w:val="007D6D32"/>
    <w:rsid w:val="007D6FFF"/>
    <w:rsid w:val="007D7CA4"/>
    <w:rsid w:val="007E037F"/>
    <w:rsid w:val="007E147E"/>
    <w:rsid w:val="007E1925"/>
    <w:rsid w:val="007E1F3A"/>
    <w:rsid w:val="007E36E1"/>
    <w:rsid w:val="007E4857"/>
    <w:rsid w:val="007E5FE7"/>
    <w:rsid w:val="007E6CD0"/>
    <w:rsid w:val="007E7F4A"/>
    <w:rsid w:val="007F02DC"/>
    <w:rsid w:val="007F02E2"/>
    <w:rsid w:val="007F211E"/>
    <w:rsid w:val="007F2912"/>
    <w:rsid w:val="007F2BB8"/>
    <w:rsid w:val="007F3498"/>
    <w:rsid w:val="007F3753"/>
    <w:rsid w:val="007F3E36"/>
    <w:rsid w:val="007F49FF"/>
    <w:rsid w:val="00801BE7"/>
    <w:rsid w:val="00802956"/>
    <w:rsid w:val="00802CF7"/>
    <w:rsid w:val="00803480"/>
    <w:rsid w:val="0080541A"/>
    <w:rsid w:val="008104CC"/>
    <w:rsid w:val="008130FA"/>
    <w:rsid w:val="008133B3"/>
    <w:rsid w:val="00813C35"/>
    <w:rsid w:val="00817299"/>
    <w:rsid w:val="0082199D"/>
    <w:rsid w:val="0082237E"/>
    <w:rsid w:val="00824117"/>
    <w:rsid w:val="008249C4"/>
    <w:rsid w:val="00825712"/>
    <w:rsid w:val="008316A6"/>
    <w:rsid w:val="00831C76"/>
    <w:rsid w:val="0083256B"/>
    <w:rsid w:val="00832B4B"/>
    <w:rsid w:val="00834646"/>
    <w:rsid w:val="00835DCC"/>
    <w:rsid w:val="008403CA"/>
    <w:rsid w:val="008417E2"/>
    <w:rsid w:val="0084308A"/>
    <w:rsid w:val="0084343E"/>
    <w:rsid w:val="00843AF5"/>
    <w:rsid w:val="008442A3"/>
    <w:rsid w:val="0084649C"/>
    <w:rsid w:val="00847C28"/>
    <w:rsid w:val="00847F9A"/>
    <w:rsid w:val="008509A7"/>
    <w:rsid w:val="00850F3B"/>
    <w:rsid w:val="0085107A"/>
    <w:rsid w:val="0085213B"/>
    <w:rsid w:val="00852DA8"/>
    <w:rsid w:val="008571CE"/>
    <w:rsid w:val="00857FBC"/>
    <w:rsid w:val="00860864"/>
    <w:rsid w:val="00861491"/>
    <w:rsid w:val="00861C71"/>
    <w:rsid w:val="00862713"/>
    <w:rsid w:val="008628B2"/>
    <w:rsid w:val="00862D05"/>
    <w:rsid w:val="008655FB"/>
    <w:rsid w:val="00867089"/>
    <w:rsid w:val="00867A9C"/>
    <w:rsid w:val="008704C7"/>
    <w:rsid w:val="00871192"/>
    <w:rsid w:val="00871B01"/>
    <w:rsid w:val="00871D8A"/>
    <w:rsid w:val="00874CE7"/>
    <w:rsid w:val="00874F7D"/>
    <w:rsid w:val="00875FAE"/>
    <w:rsid w:val="008767C5"/>
    <w:rsid w:val="00876835"/>
    <w:rsid w:val="008814EC"/>
    <w:rsid w:val="008817DD"/>
    <w:rsid w:val="00881916"/>
    <w:rsid w:val="00884206"/>
    <w:rsid w:val="00884B1F"/>
    <w:rsid w:val="00890BE7"/>
    <w:rsid w:val="008958CD"/>
    <w:rsid w:val="00895A06"/>
    <w:rsid w:val="00895E5A"/>
    <w:rsid w:val="008A0EBD"/>
    <w:rsid w:val="008A140F"/>
    <w:rsid w:val="008A2BC4"/>
    <w:rsid w:val="008B0AD7"/>
    <w:rsid w:val="008B0FB7"/>
    <w:rsid w:val="008B106D"/>
    <w:rsid w:val="008B355F"/>
    <w:rsid w:val="008B4497"/>
    <w:rsid w:val="008B4ECB"/>
    <w:rsid w:val="008B52F0"/>
    <w:rsid w:val="008B5C1D"/>
    <w:rsid w:val="008B6502"/>
    <w:rsid w:val="008B6726"/>
    <w:rsid w:val="008B7AAF"/>
    <w:rsid w:val="008C0AA2"/>
    <w:rsid w:val="008C0B2C"/>
    <w:rsid w:val="008C107C"/>
    <w:rsid w:val="008C11E0"/>
    <w:rsid w:val="008C192A"/>
    <w:rsid w:val="008C3C3C"/>
    <w:rsid w:val="008C4F7F"/>
    <w:rsid w:val="008C542E"/>
    <w:rsid w:val="008C7066"/>
    <w:rsid w:val="008C78A4"/>
    <w:rsid w:val="008D0580"/>
    <w:rsid w:val="008D11D7"/>
    <w:rsid w:val="008D13B1"/>
    <w:rsid w:val="008D1E9A"/>
    <w:rsid w:val="008D1FFF"/>
    <w:rsid w:val="008D2199"/>
    <w:rsid w:val="008D2449"/>
    <w:rsid w:val="008D2527"/>
    <w:rsid w:val="008D2F6D"/>
    <w:rsid w:val="008D4341"/>
    <w:rsid w:val="008D4F12"/>
    <w:rsid w:val="008D5401"/>
    <w:rsid w:val="008D58B6"/>
    <w:rsid w:val="008D7A19"/>
    <w:rsid w:val="008E1C59"/>
    <w:rsid w:val="008E2647"/>
    <w:rsid w:val="008E3964"/>
    <w:rsid w:val="008E5777"/>
    <w:rsid w:val="008E5C0B"/>
    <w:rsid w:val="008E693D"/>
    <w:rsid w:val="008F0579"/>
    <w:rsid w:val="008F20C5"/>
    <w:rsid w:val="008F21EB"/>
    <w:rsid w:val="008F35A3"/>
    <w:rsid w:val="008F402D"/>
    <w:rsid w:val="008F5231"/>
    <w:rsid w:val="008F59BC"/>
    <w:rsid w:val="008F5FDD"/>
    <w:rsid w:val="008F6ADA"/>
    <w:rsid w:val="008F756C"/>
    <w:rsid w:val="0090125A"/>
    <w:rsid w:val="00901841"/>
    <w:rsid w:val="009018F1"/>
    <w:rsid w:val="00901E1C"/>
    <w:rsid w:val="009024E9"/>
    <w:rsid w:val="00902EFA"/>
    <w:rsid w:val="0090664A"/>
    <w:rsid w:val="009078F1"/>
    <w:rsid w:val="0091009C"/>
    <w:rsid w:val="00910D26"/>
    <w:rsid w:val="009110D2"/>
    <w:rsid w:val="00912533"/>
    <w:rsid w:val="0091286B"/>
    <w:rsid w:val="009128A8"/>
    <w:rsid w:val="00913F58"/>
    <w:rsid w:val="00914C3A"/>
    <w:rsid w:val="00914F18"/>
    <w:rsid w:val="00916245"/>
    <w:rsid w:val="00916A6D"/>
    <w:rsid w:val="00916E44"/>
    <w:rsid w:val="009176FA"/>
    <w:rsid w:val="00921E13"/>
    <w:rsid w:val="00923A8E"/>
    <w:rsid w:val="00923B20"/>
    <w:rsid w:val="00924078"/>
    <w:rsid w:val="00925C6F"/>
    <w:rsid w:val="009315A0"/>
    <w:rsid w:val="00932FAF"/>
    <w:rsid w:val="0093360E"/>
    <w:rsid w:val="00934DD1"/>
    <w:rsid w:val="00934FBB"/>
    <w:rsid w:val="00935481"/>
    <w:rsid w:val="00935AFF"/>
    <w:rsid w:val="00935C72"/>
    <w:rsid w:val="00935F82"/>
    <w:rsid w:val="009361FC"/>
    <w:rsid w:val="00936ED9"/>
    <w:rsid w:val="00937B7C"/>
    <w:rsid w:val="00941BB2"/>
    <w:rsid w:val="0094237A"/>
    <w:rsid w:val="0094286F"/>
    <w:rsid w:val="00942F9F"/>
    <w:rsid w:val="009468D1"/>
    <w:rsid w:val="0094773E"/>
    <w:rsid w:val="009506A7"/>
    <w:rsid w:val="00950B6A"/>
    <w:rsid w:val="00950C88"/>
    <w:rsid w:val="009515FD"/>
    <w:rsid w:val="00952CC2"/>
    <w:rsid w:val="00953683"/>
    <w:rsid w:val="009537E0"/>
    <w:rsid w:val="00954593"/>
    <w:rsid w:val="00955B9E"/>
    <w:rsid w:val="0095607D"/>
    <w:rsid w:val="009570AA"/>
    <w:rsid w:val="00960B5B"/>
    <w:rsid w:val="00961B87"/>
    <w:rsid w:val="00961F5A"/>
    <w:rsid w:val="00962835"/>
    <w:rsid w:val="00964CE2"/>
    <w:rsid w:val="00964E40"/>
    <w:rsid w:val="0096565A"/>
    <w:rsid w:val="00965C6F"/>
    <w:rsid w:val="00966258"/>
    <w:rsid w:val="009669A7"/>
    <w:rsid w:val="0096735E"/>
    <w:rsid w:val="00970736"/>
    <w:rsid w:val="00971BAD"/>
    <w:rsid w:val="00971E71"/>
    <w:rsid w:val="00973C84"/>
    <w:rsid w:val="00974449"/>
    <w:rsid w:val="00974A54"/>
    <w:rsid w:val="00981922"/>
    <w:rsid w:val="0098220F"/>
    <w:rsid w:val="00983025"/>
    <w:rsid w:val="00983A49"/>
    <w:rsid w:val="009863A4"/>
    <w:rsid w:val="00986A72"/>
    <w:rsid w:val="00986FF9"/>
    <w:rsid w:val="00990544"/>
    <w:rsid w:val="00991933"/>
    <w:rsid w:val="00994171"/>
    <w:rsid w:val="00994EFA"/>
    <w:rsid w:val="00997D0A"/>
    <w:rsid w:val="009A1B21"/>
    <w:rsid w:val="009A4476"/>
    <w:rsid w:val="009A4B04"/>
    <w:rsid w:val="009B18A6"/>
    <w:rsid w:val="009B378E"/>
    <w:rsid w:val="009B707E"/>
    <w:rsid w:val="009B72E3"/>
    <w:rsid w:val="009B7BBA"/>
    <w:rsid w:val="009C079D"/>
    <w:rsid w:val="009C5B15"/>
    <w:rsid w:val="009D0098"/>
    <w:rsid w:val="009D2EAC"/>
    <w:rsid w:val="009D3FCC"/>
    <w:rsid w:val="009D4D00"/>
    <w:rsid w:val="009D5539"/>
    <w:rsid w:val="009D69FD"/>
    <w:rsid w:val="009D76C0"/>
    <w:rsid w:val="009D76EB"/>
    <w:rsid w:val="009D7A40"/>
    <w:rsid w:val="009D7ABD"/>
    <w:rsid w:val="009E0422"/>
    <w:rsid w:val="009E0733"/>
    <w:rsid w:val="009E0946"/>
    <w:rsid w:val="009E192F"/>
    <w:rsid w:val="009E36E1"/>
    <w:rsid w:val="009E40D8"/>
    <w:rsid w:val="009E50AF"/>
    <w:rsid w:val="009E5B6B"/>
    <w:rsid w:val="009E6019"/>
    <w:rsid w:val="009F0069"/>
    <w:rsid w:val="009F0BC9"/>
    <w:rsid w:val="009F1058"/>
    <w:rsid w:val="009F2319"/>
    <w:rsid w:val="009F2609"/>
    <w:rsid w:val="009F2E5F"/>
    <w:rsid w:val="009F5DEC"/>
    <w:rsid w:val="009F5EAA"/>
    <w:rsid w:val="009F6A37"/>
    <w:rsid w:val="009F7049"/>
    <w:rsid w:val="00A0248A"/>
    <w:rsid w:val="00A044E5"/>
    <w:rsid w:val="00A0457E"/>
    <w:rsid w:val="00A04B57"/>
    <w:rsid w:val="00A04EEC"/>
    <w:rsid w:val="00A0772E"/>
    <w:rsid w:val="00A1249D"/>
    <w:rsid w:val="00A15117"/>
    <w:rsid w:val="00A157CA"/>
    <w:rsid w:val="00A17B2D"/>
    <w:rsid w:val="00A20221"/>
    <w:rsid w:val="00A22EC8"/>
    <w:rsid w:val="00A23434"/>
    <w:rsid w:val="00A23ACC"/>
    <w:rsid w:val="00A23DEB"/>
    <w:rsid w:val="00A240AC"/>
    <w:rsid w:val="00A2446F"/>
    <w:rsid w:val="00A2612F"/>
    <w:rsid w:val="00A267E8"/>
    <w:rsid w:val="00A2715F"/>
    <w:rsid w:val="00A2724A"/>
    <w:rsid w:val="00A34FC9"/>
    <w:rsid w:val="00A35B9D"/>
    <w:rsid w:val="00A40A20"/>
    <w:rsid w:val="00A414B6"/>
    <w:rsid w:val="00A41C43"/>
    <w:rsid w:val="00A42600"/>
    <w:rsid w:val="00A42AAF"/>
    <w:rsid w:val="00A437AD"/>
    <w:rsid w:val="00A44062"/>
    <w:rsid w:val="00A45C4F"/>
    <w:rsid w:val="00A45DC6"/>
    <w:rsid w:val="00A45EFA"/>
    <w:rsid w:val="00A46412"/>
    <w:rsid w:val="00A465B6"/>
    <w:rsid w:val="00A51070"/>
    <w:rsid w:val="00A516AD"/>
    <w:rsid w:val="00A53902"/>
    <w:rsid w:val="00A53AC1"/>
    <w:rsid w:val="00A541C2"/>
    <w:rsid w:val="00A5427D"/>
    <w:rsid w:val="00A557CE"/>
    <w:rsid w:val="00A57011"/>
    <w:rsid w:val="00A5796E"/>
    <w:rsid w:val="00A60B8B"/>
    <w:rsid w:val="00A62DBA"/>
    <w:rsid w:val="00A63A77"/>
    <w:rsid w:val="00A63A7F"/>
    <w:rsid w:val="00A64323"/>
    <w:rsid w:val="00A66310"/>
    <w:rsid w:val="00A663F3"/>
    <w:rsid w:val="00A6752C"/>
    <w:rsid w:val="00A67A7A"/>
    <w:rsid w:val="00A70A6E"/>
    <w:rsid w:val="00A71CA2"/>
    <w:rsid w:val="00A71DF7"/>
    <w:rsid w:val="00A724E7"/>
    <w:rsid w:val="00A74052"/>
    <w:rsid w:val="00A7422E"/>
    <w:rsid w:val="00A75977"/>
    <w:rsid w:val="00A77154"/>
    <w:rsid w:val="00A81FBB"/>
    <w:rsid w:val="00A824A6"/>
    <w:rsid w:val="00A8278F"/>
    <w:rsid w:val="00A82E86"/>
    <w:rsid w:val="00A83439"/>
    <w:rsid w:val="00A87325"/>
    <w:rsid w:val="00A87328"/>
    <w:rsid w:val="00A87CA4"/>
    <w:rsid w:val="00A92905"/>
    <w:rsid w:val="00A93997"/>
    <w:rsid w:val="00A93DE8"/>
    <w:rsid w:val="00A97D35"/>
    <w:rsid w:val="00AA0641"/>
    <w:rsid w:val="00AA208D"/>
    <w:rsid w:val="00AA3E64"/>
    <w:rsid w:val="00AA4DC4"/>
    <w:rsid w:val="00AA578B"/>
    <w:rsid w:val="00AA5D63"/>
    <w:rsid w:val="00AA7332"/>
    <w:rsid w:val="00AB3503"/>
    <w:rsid w:val="00AB46EF"/>
    <w:rsid w:val="00AB4E0D"/>
    <w:rsid w:val="00AB5A6D"/>
    <w:rsid w:val="00AB6E3F"/>
    <w:rsid w:val="00AC0679"/>
    <w:rsid w:val="00AC0DFB"/>
    <w:rsid w:val="00AC3FCE"/>
    <w:rsid w:val="00AC588E"/>
    <w:rsid w:val="00AC595B"/>
    <w:rsid w:val="00AC6FE2"/>
    <w:rsid w:val="00AC75C6"/>
    <w:rsid w:val="00AD053F"/>
    <w:rsid w:val="00AD226D"/>
    <w:rsid w:val="00AD2A7C"/>
    <w:rsid w:val="00AD3B84"/>
    <w:rsid w:val="00AD3E23"/>
    <w:rsid w:val="00AD413B"/>
    <w:rsid w:val="00AD420E"/>
    <w:rsid w:val="00AD5786"/>
    <w:rsid w:val="00AD5F3D"/>
    <w:rsid w:val="00AD602D"/>
    <w:rsid w:val="00AE0CA9"/>
    <w:rsid w:val="00AE4D82"/>
    <w:rsid w:val="00AE57D2"/>
    <w:rsid w:val="00AE6176"/>
    <w:rsid w:val="00AE7401"/>
    <w:rsid w:val="00AF1462"/>
    <w:rsid w:val="00AF1B7F"/>
    <w:rsid w:val="00AF354C"/>
    <w:rsid w:val="00AF5324"/>
    <w:rsid w:val="00AF5E76"/>
    <w:rsid w:val="00B009F8"/>
    <w:rsid w:val="00B0118B"/>
    <w:rsid w:val="00B0503C"/>
    <w:rsid w:val="00B05115"/>
    <w:rsid w:val="00B05657"/>
    <w:rsid w:val="00B10651"/>
    <w:rsid w:val="00B1249F"/>
    <w:rsid w:val="00B14428"/>
    <w:rsid w:val="00B16E10"/>
    <w:rsid w:val="00B16E98"/>
    <w:rsid w:val="00B209F6"/>
    <w:rsid w:val="00B21421"/>
    <w:rsid w:val="00B21A56"/>
    <w:rsid w:val="00B2370E"/>
    <w:rsid w:val="00B240E2"/>
    <w:rsid w:val="00B2474E"/>
    <w:rsid w:val="00B24ACB"/>
    <w:rsid w:val="00B24C51"/>
    <w:rsid w:val="00B25AA2"/>
    <w:rsid w:val="00B26231"/>
    <w:rsid w:val="00B26A38"/>
    <w:rsid w:val="00B27BE7"/>
    <w:rsid w:val="00B27D07"/>
    <w:rsid w:val="00B300B3"/>
    <w:rsid w:val="00B304D4"/>
    <w:rsid w:val="00B32631"/>
    <w:rsid w:val="00B35CF1"/>
    <w:rsid w:val="00B4072F"/>
    <w:rsid w:val="00B41CE1"/>
    <w:rsid w:val="00B42C28"/>
    <w:rsid w:val="00B442AB"/>
    <w:rsid w:val="00B44873"/>
    <w:rsid w:val="00B44DC7"/>
    <w:rsid w:val="00B46A8F"/>
    <w:rsid w:val="00B47AE6"/>
    <w:rsid w:val="00B5027D"/>
    <w:rsid w:val="00B5035D"/>
    <w:rsid w:val="00B508B8"/>
    <w:rsid w:val="00B518D3"/>
    <w:rsid w:val="00B51B9F"/>
    <w:rsid w:val="00B52A24"/>
    <w:rsid w:val="00B52E94"/>
    <w:rsid w:val="00B53698"/>
    <w:rsid w:val="00B5375D"/>
    <w:rsid w:val="00B5404B"/>
    <w:rsid w:val="00B54DEB"/>
    <w:rsid w:val="00B5565E"/>
    <w:rsid w:val="00B55B6A"/>
    <w:rsid w:val="00B5670B"/>
    <w:rsid w:val="00B577E8"/>
    <w:rsid w:val="00B57C1A"/>
    <w:rsid w:val="00B60053"/>
    <w:rsid w:val="00B6165C"/>
    <w:rsid w:val="00B62A90"/>
    <w:rsid w:val="00B64817"/>
    <w:rsid w:val="00B650B8"/>
    <w:rsid w:val="00B65400"/>
    <w:rsid w:val="00B66C51"/>
    <w:rsid w:val="00B66F5C"/>
    <w:rsid w:val="00B67118"/>
    <w:rsid w:val="00B67377"/>
    <w:rsid w:val="00B674F6"/>
    <w:rsid w:val="00B709B4"/>
    <w:rsid w:val="00B73812"/>
    <w:rsid w:val="00B739C6"/>
    <w:rsid w:val="00B752F5"/>
    <w:rsid w:val="00B761FD"/>
    <w:rsid w:val="00B76359"/>
    <w:rsid w:val="00B77244"/>
    <w:rsid w:val="00B774B4"/>
    <w:rsid w:val="00B779CB"/>
    <w:rsid w:val="00B80456"/>
    <w:rsid w:val="00B808C7"/>
    <w:rsid w:val="00B828E8"/>
    <w:rsid w:val="00B844BE"/>
    <w:rsid w:val="00B87219"/>
    <w:rsid w:val="00B872F1"/>
    <w:rsid w:val="00B914F3"/>
    <w:rsid w:val="00B92585"/>
    <w:rsid w:val="00B93E45"/>
    <w:rsid w:val="00B940AB"/>
    <w:rsid w:val="00B94BC3"/>
    <w:rsid w:val="00B957AB"/>
    <w:rsid w:val="00B96425"/>
    <w:rsid w:val="00B96A53"/>
    <w:rsid w:val="00B97F25"/>
    <w:rsid w:val="00BA0781"/>
    <w:rsid w:val="00BA0B68"/>
    <w:rsid w:val="00BA230B"/>
    <w:rsid w:val="00BA2542"/>
    <w:rsid w:val="00BA2A76"/>
    <w:rsid w:val="00BA3767"/>
    <w:rsid w:val="00BA3B31"/>
    <w:rsid w:val="00BA4CE6"/>
    <w:rsid w:val="00BA514B"/>
    <w:rsid w:val="00BA53E8"/>
    <w:rsid w:val="00BA5516"/>
    <w:rsid w:val="00BA55DF"/>
    <w:rsid w:val="00BA70A7"/>
    <w:rsid w:val="00BB002C"/>
    <w:rsid w:val="00BB009A"/>
    <w:rsid w:val="00BB0E81"/>
    <w:rsid w:val="00BB4549"/>
    <w:rsid w:val="00BB4BEC"/>
    <w:rsid w:val="00BB5998"/>
    <w:rsid w:val="00BC0126"/>
    <w:rsid w:val="00BC0DDD"/>
    <w:rsid w:val="00BC185A"/>
    <w:rsid w:val="00BC2080"/>
    <w:rsid w:val="00BC39F3"/>
    <w:rsid w:val="00BC3DD7"/>
    <w:rsid w:val="00BC41C7"/>
    <w:rsid w:val="00BC4585"/>
    <w:rsid w:val="00BC4AFB"/>
    <w:rsid w:val="00BC541E"/>
    <w:rsid w:val="00BC5AD4"/>
    <w:rsid w:val="00BC6049"/>
    <w:rsid w:val="00BC63B4"/>
    <w:rsid w:val="00BD0D9A"/>
    <w:rsid w:val="00BD136F"/>
    <w:rsid w:val="00BD23F3"/>
    <w:rsid w:val="00BD2B9B"/>
    <w:rsid w:val="00BD32D1"/>
    <w:rsid w:val="00BD3D64"/>
    <w:rsid w:val="00BD6408"/>
    <w:rsid w:val="00BD6607"/>
    <w:rsid w:val="00BD69BE"/>
    <w:rsid w:val="00BE0EF6"/>
    <w:rsid w:val="00BE1141"/>
    <w:rsid w:val="00BE2D19"/>
    <w:rsid w:val="00BE2E84"/>
    <w:rsid w:val="00BE3018"/>
    <w:rsid w:val="00BE3318"/>
    <w:rsid w:val="00BE4343"/>
    <w:rsid w:val="00BE7277"/>
    <w:rsid w:val="00BE7AA3"/>
    <w:rsid w:val="00BF0B8E"/>
    <w:rsid w:val="00BF0E0E"/>
    <w:rsid w:val="00BF15DF"/>
    <w:rsid w:val="00BF2FD0"/>
    <w:rsid w:val="00BF32C3"/>
    <w:rsid w:val="00BF3B63"/>
    <w:rsid w:val="00BF5114"/>
    <w:rsid w:val="00BF535D"/>
    <w:rsid w:val="00BF5C9F"/>
    <w:rsid w:val="00BF65D1"/>
    <w:rsid w:val="00BF73EE"/>
    <w:rsid w:val="00BF769E"/>
    <w:rsid w:val="00C00EA8"/>
    <w:rsid w:val="00C01A32"/>
    <w:rsid w:val="00C03324"/>
    <w:rsid w:val="00C04732"/>
    <w:rsid w:val="00C05C89"/>
    <w:rsid w:val="00C05EBD"/>
    <w:rsid w:val="00C07202"/>
    <w:rsid w:val="00C111E4"/>
    <w:rsid w:val="00C11895"/>
    <w:rsid w:val="00C12A38"/>
    <w:rsid w:val="00C12AC9"/>
    <w:rsid w:val="00C16E32"/>
    <w:rsid w:val="00C241C4"/>
    <w:rsid w:val="00C26EB3"/>
    <w:rsid w:val="00C2744A"/>
    <w:rsid w:val="00C27A76"/>
    <w:rsid w:val="00C31283"/>
    <w:rsid w:val="00C31C6A"/>
    <w:rsid w:val="00C31CFE"/>
    <w:rsid w:val="00C31D0F"/>
    <w:rsid w:val="00C3223E"/>
    <w:rsid w:val="00C325F3"/>
    <w:rsid w:val="00C32BA9"/>
    <w:rsid w:val="00C32BD1"/>
    <w:rsid w:val="00C347C2"/>
    <w:rsid w:val="00C35E4D"/>
    <w:rsid w:val="00C4203A"/>
    <w:rsid w:val="00C43286"/>
    <w:rsid w:val="00C43AAE"/>
    <w:rsid w:val="00C45F2F"/>
    <w:rsid w:val="00C51883"/>
    <w:rsid w:val="00C51C9E"/>
    <w:rsid w:val="00C51FC1"/>
    <w:rsid w:val="00C5334F"/>
    <w:rsid w:val="00C54583"/>
    <w:rsid w:val="00C550E2"/>
    <w:rsid w:val="00C55A32"/>
    <w:rsid w:val="00C57B32"/>
    <w:rsid w:val="00C616CB"/>
    <w:rsid w:val="00C642A4"/>
    <w:rsid w:val="00C652BD"/>
    <w:rsid w:val="00C65C74"/>
    <w:rsid w:val="00C6641E"/>
    <w:rsid w:val="00C6659F"/>
    <w:rsid w:val="00C671EF"/>
    <w:rsid w:val="00C67648"/>
    <w:rsid w:val="00C67BDE"/>
    <w:rsid w:val="00C67F0C"/>
    <w:rsid w:val="00C67FF4"/>
    <w:rsid w:val="00C70401"/>
    <w:rsid w:val="00C7240D"/>
    <w:rsid w:val="00C72FCB"/>
    <w:rsid w:val="00C731F2"/>
    <w:rsid w:val="00C73816"/>
    <w:rsid w:val="00C74359"/>
    <w:rsid w:val="00C74492"/>
    <w:rsid w:val="00C76799"/>
    <w:rsid w:val="00C80848"/>
    <w:rsid w:val="00C80AD1"/>
    <w:rsid w:val="00C8118F"/>
    <w:rsid w:val="00C820AD"/>
    <w:rsid w:val="00C82531"/>
    <w:rsid w:val="00C82D32"/>
    <w:rsid w:val="00C8545C"/>
    <w:rsid w:val="00C8581D"/>
    <w:rsid w:val="00C858B4"/>
    <w:rsid w:val="00C905B3"/>
    <w:rsid w:val="00C934D9"/>
    <w:rsid w:val="00C95E60"/>
    <w:rsid w:val="00C97AC8"/>
    <w:rsid w:val="00CA166D"/>
    <w:rsid w:val="00CA22EA"/>
    <w:rsid w:val="00CA292F"/>
    <w:rsid w:val="00CA2C65"/>
    <w:rsid w:val="00CA2C67"/>
    <w:rsid w:val="00CA2E2B"/>
    <w:rsid w:val="00CA2FDF"/>
    <w:rsid w:val="00CA3A1E"/>
    <w:rsid w:val="00CA3CDB"/>
    <w:rsid w:val="00CA4D78"/>
    <w:rsid w:val="00CA50DC"/>
    <w:rsid w:val="00CB105C"/>
    <w:rsid w:val="00CB18BF"/>
    <w:rsid w:val="00CB1CDF"/>
    <w:rsid w:val="00CB245D"/>
    <w:rsid w:val="00CB358E"/>
    <w:rsid w:val="00CB49EB"/>
    <w:rsid w:val="00CB62CD"/>
    <w:rsid w:val="00CC05ED"/>
    <w:rsid w:val="00CC0C3E"/>
    <w:rsid w:val="00CC0D47"/>
    <w:rsid w:val="00CC201A"/>
    <w:rsid w:val="00CC2864"/>
    <w:rsid w:val="00CC3137"/>
    <w:rsid w:val="00CC33FB"/>
    <w:rsid w:val="00CC4EB2"/>
    <w:rsid w:val="00CC5CCC"/>
    <w:rsid w:val="00CC665C"/>
    <w:rsid w:val="00CC73A8"/>
    <w:rsid w:val="00CC754C"/>
    <w:rsid w:val="00CC7B20"/>
    <w:rsid w:val="00CD01EA"/>
    <w:rsid w:val="00CD2751"/>
    <w:rsid w:val="00CD3232"/>
    <w:rsid w:val="00CD36E5"/>
    <w:rsid w:val="00CD3ACD"/>
    <w:rsid w:val="00CD43FE"/>
    <w:rsid w:val="00CD462A"/>
    <w:rsid w:val="00CD5773"/>
    <w:rsid w:val="00CD6143"/>
    <w:rsid w:val="00CD766E"/>
    <w:rsid w:val="00CE001D"/>
    <w:rsid w:val="00CE28D7"/>
    <w:rsid w:val="00CE4291"/>
    <w:rsid w:val="00CE4C05"/>
    <w:rsid w:val="00CE4FA4"/>
    <w:rsid w:val="00CE5335"/>
    <w:rsid w:val="00CE672C"/>
    <w:rsid w:val="00CE6839"/>
    <w:rsid w:val="00CE68B2"/>
    <w:rsid w:val="00CE7BBB"/>
    <w:rsid w:val="00CF0135"/>
    <w:rsid w:val="00CF25DD"/>
    <w:rsid w:val="00CF290D"/>
    <w:rsid w:val="00CF298B"/>
    <w:rsid w:val="00CF4E63"/>
    <w:rsid w:val="00CF515D"/>
    <w:rsid w:val="00CF544C"/>
    <w:rsid w:val="00CF58AE"/>
    <w:rsid w:val="00CF6ABD"/>
    <w:rsid w:val="00CF755B"/>
    <w:rsid w:val="00D015F3"/>
    <w:rsid w:val="00D02D98"/>
    <w:rsid w:val="00D03C6D"/>
    <w:rsid w:val="00D04455"/>
    <w:rsid w:val="00D04CB4"/>
    <w:rsid w:val="00D05327"/>
    <w:rsid w:val="00D05EBF"/>
    <w:rsid w:val="00D06CDF"/>
    <w:rsid w:val="00D0768A"/>
    <w:rsid w:val="00D10027"/>
    <w:rsid w:val="00D1590F"/>
    <w:rsid w:val="00D15D2A"/>
    <w:rsid w:val="00D16E8D"/>
    <w:rsid w:val="00D210CB"/>
    <w:rsid w:val="00D213E4"/>
    <w:rsid w:val="00D21B7A"/>
    <w:rsid w:val="00D235F4"/>
    <w:rsid w:val="00D23C8B"/>
    <w:rsid w:val="00D30402"/>
    <w:rsid w:val="00D30AE9"/>
    <w:rsid w:val="00D31831"/>
    <w:rsid w:val="00D3206E"/>
    <w:rsid w:val="00D3292E"/>
    <w:rsid w:val="00D3316A"/>
    <w:rsid w:val="00D33BBE"/>
    <w:rsid w:val="00D345F4"/>
    <w:rsid w:val="00D35DB7"/>
    <w:rsid w:val="00D36733"/>
    <w:rsid w:val="00D3767F"/>
    <w:rsid w:val="00D40768"/>
    <w:rsid w:val="00D41925"/>
    <w:rsid w:val="00D42CB0"/>
    <w:rsid w:val="00D42E9A"/>
    <w:rsid w:val="00D42EB1"/>
    <w:rsid w:val="00D430E5"/>
    <w:rsid w:val="00D43869"/>
    <w:rsid w:val="00D460E9"/>
    <w:rsid w:val="00D462B6"/>
    <w:rsid w:val="00D46F33"/>
    <w:rsid w:val="00D46FEE"/>
    <w:rsid w:val="00D476E0"/>
    <w:rsid w:val="00D50511"/>
    <w:rsid w:val="00D5059A"/>
    <w:rsid w:val="00D51859"/>
    <w:rsid w:val="00D52AC9"/>
    <w:rsid w:val="00D533F7"/>
    <w:rsid w:val="00D539F2"/>
    <w:rsid w:val="00D557EB"/>
    <w:rsid w:val="00D5605C"/>
    <w:rsid w:val="00D563F6"/>
    <w:rsid w:val="00D5699C"/>
    <w:rsid w:val="00D57013"/>
    <w:rsid w:val="00D60ABC"/>
    <w:rsid w:val="00D6253E"/>
    <w:rsid w:val="00D625E9"/>
    <w:rsid w:val="00D67196"/>
    <w:rsid w:val="00D67391"/>
    <w:rsid w:val="00D67509"/>
    <w:rsid w:val="00D67791"/>
    <w:rsid w:val="00D706AB"/>
    <w:rsid w:val="00D708D1"/>
    <w:rsid w:val="00D70A36"/>
    <w:rsid w:val="00D71FC2"/>
    <w:rsid w:val="00D72428"/>
    <w:rsid w:val="00D730DC"/>
    <w:rsid w:val="00D759A1"/>
    <w:rsid w:val="00D761E1"/>
    <w:rsid w:val="00D76F62"/>
    <w:rsid w:val="00D8247B"/>
    <w:rsid w:val="00D82F64"/>
    <w:rsid w:val="00D83008"/>
    <w:rsid w:val="00D85165"/>
    <w:rsid w:val="00D85671"/>
    <w:rsid w:val="00D86260"/>
    <w:rsid w:val="00D874AD"/>
    <w:rsid w:val="00D90225"/>
    <w:rsid w:val="00D9046F"/>
    <w:rsid w:val="00D92C32"/>
    <w:rsid w:val="00D94DD3"/>
    <w:rsid w:val="00D95B44"/>
    <w:rsid w:val="00D96663"/>
    <w:rsid w:val="00D96AA5"/>
    <w:rsid w:val="00D96ABA"/>
    <w:rsid w:val="00D96FEE"/>
    <w:rsid w:val="00DA05F4"/>
    <w:rsid w:val="00DA0CF2"/>
    <w:rsid w:val="00DA138F"/>
    <w:rsid w:val="00DA2E6E"/>
    <w:rsid w:val="00DA4367"/>
    <w:rsid w:val="00DA7410"/>
    <w:rsid w:val="00DB12C2"/>
    <w:rsid w:val="00DB1E5E"/>
    <w:rsid w:val="00DB3791"/>
    <w:rsid w:val="00DB4F2C"/>
    <w:rsid w:val="00DB5606"/>
    <w:rsid w:val="00DB56C6"/>
    <w:rsid w:val="00DB5878"/>
    <w:rsid w:val="00DB61E7"/>
    <w:rsid w:val="00DB6CAE"/>
    <w:rsid w:val="00DB6D87"/>
    <w:rsid w:val="00DC0149"/>
    <w:rsid w:val="00DC0FF2"/>
    <w:rsid w:val="00DC178B"/>
    <w:rsid w:val="00DC2059"/>
    <w:rsid w:val="00DC21D0"/>
    <w:rsid w:val="00DC250A"/>
    <w:rsid w:val="00DC2684"/>
    <w:rsid w:val="00DC289B"/>
    <w:rsid w:val="00DC34A0"/>
    <w:rsid w:val="00DC4215"/>
    <w:rsid w:val="00DC5463"/>
    <w:rsid w:val="00DC595B"/>
    <w:rsid w:val="00DC634B"/>
    <w:rsid w:val="00DD158C"/>
    <w:rsid w:val="00DD17BE"/>
    <w:rsid w:val="00DD297F"/>
    <w:rsid w:val="00DD390B"/>
    <w:rsid w:val="00DD47E9"/>
    <w:rsid w:val="00DD78A4"/>
    <w:rsid w:val="00DE0379"/>
    <w:rsid w:val="00DE2C16"/>
    <w:rsid w:val="00DE3489"/>
    <w:rsid w:val="00DE39C6"/>
    <w:rsid w:val="00DE3D51"/>
    <w:rsid w:val="00DE4DB5"/>
    <w:rsid w:val="00DE5AA0"/>
    <w:rsid w:val="00DE6062"/>
    <w:rsid w:val="00DE6BB9"/>
    <w:rsid w:val="00DE7853"/>
    <w:rsid w:val="00DE79E0"/>
    <w:rsid w:val="00DF0F27"/>
    <w:rsid w:val="00DF262E"/>
    <w:rsid w:val="00DF2A16"/>
    <w:rsid w:val="00DF3EBD"/>
    <w:rsid w:val="00DF44E4"/>
    <w:rsid w:val="00DF4F6A"/>
    <w:rsid w:val="00DF5798"/>
    <w:rsid w:val="00DF656C"/>
    <w:rsid w:val="00DF7460"/>
    <w:rsid w:val="00DF7D8F"/>
    <w:rsid w:val="00E003DF"/>
    <w:rsid w:val="00E00D6B"/>
    <w:rsid w:val="00E00E93"/>
    <w:rsid w:val="00E012FF"/>
    <w:rsid w:val="00E01508"/>
    <w:rsid w:val="00E02BC5"/>
    <w:rsid w:val="00E061A5"/>
    <w:rsid w:val="00E112E8"/>
    <w:rsid w:val="00E12280"/>
    <w:rsid w:val="00E13EAA"/>
    <w:rsid w:val="00E14727"/>
    <w:rsid w:val="00E15FF5"/>
    <w:rsid w:val="00E17E38"/>
    <w:rsid w:val="00E21B06"/>
    <w:rsid w:val="00E21BDA"/>
    <w:rsid w:val="00E22F48"/>
    <w:rsid w:val="00E24088"/>
    <w:rsid w:val="00E25D35"/>
    <w:rsid w:val="00E2671F"/>
    <w:rsid w:val="00E2722E"/>
    <w:rsid w:val="00E27C78"/>
    <w:rsid w:val="00E30562"/>
    <w:rsid w:val="00E30B00"/>
    <w:rsid w:val="00E31163"/>
    <w:rsid w:val="00E31250"/>
    <w:rsid w:val="00E3153D"/>
    <w:rsid w:val="00E34507"/>
    <w:rsid w:val="00E34781"/>
    <w:rsid w:val="00E355FB"/>
    <w:rsid w:val="00E36D68"/>
    <w:rsid w:val="00E4132A"/>
    <w:rsid w:val="00E42028"/>
    <w:rsid w:val="00E426F2"/>
    <w:rsid w:val="00E43AF9"/>
    <w:rsid w:val="00E447EF"/>
    <w:rsid w:val="00E45208"/>
    <w:rsid w:val="00E461D3"/>
    <w:rsid w:val="00E465B3"/>
    <w:rsid w:val="00E4759A"/>
    <w:rsid w:val="00E51209"/>
    <w:rsid w:val="00E51536"/>
    <w:rsid w:val="00E5237F"/>
    <w:rsid w:val="00E523F7"/>
    <w:rsid w:val="00E527CF"/>
    <w:rsid w:val="00E5292B"/>
    <w:rsid w:val="00E53917"/>
    <w:rsid w:val="00E5560B"/>
    <w:rsid w:val="00E55C8E"/>
    <w:rsid w:val="00E56902"/>
    <w:rsid w:val="00E5692C"/>
    <w:rsid w:val="00E5694C"/>
    <w:rsid w:val="00E602F2"/>
    <w:rsid w:val="00E60F16"/>
    <w:rsid w:val="00E612CD"/>
    <w:rsid w:val="00E61EB5"/>
    <w:rsid w:val="00E62187"/>
    <w:rsid w:val="00E63AE1"/>
    <w:rsid w:val="00E66882"/>
    <w:rsid w:val="00E676B5"/>
    <w:rsid w:val="00E701FF"/>
    <w:rsid w:val="00E71924"/>
    <w:rsid w:val="00E734AF"/>
    <w:rsid w:val="00E7579F"/>
    <w:rsid w:val="00E77583"/>
    <w:rsid w:val="00E821CF"/>
    <w:rsid w:val="00E82DE2"/>
    <w:rsid w:val="00E84647"/>
    <w:rsid w:val="00E8728A"/>
    <w:rsid w:val="00E8741E"/>
    <w:rsid w:val="00E9087E"/>
    <w:rsid w:val="00E91017"/>
    <w:rsid w:val="00E91F47"/>
    <w:rsid w:val="00E9560C"/>
    <w:rsid w:val="00EA1570"/>
    <w:rsid w:val="00EA20B1"/>
    <w:rsid w:val="00EA20B6"/>
    <w:rsid w:val="00EA3815"/>
    <w:rsid w:val="00EA47C7"/>
    <w:rsid w:val="00EA590B"/>
    <w:rsid w:val="00EB1B5E"/>
    <w:rsid w:val="00EB3359"/>
    <w:rsid w:val="00EB34D9"/>
    <w:rsid w:val="00EB3BE5"/>
    <w:rsid w:val="00EC09FA"/>
    <w:rsid w:val="00EC0C06"/>
    <w:rsid w:val="00EC3662"/>
    <w:rsid w:val="00EC571F"/>
    <w:rsid w:val="00EC7B53"/>
    <w:rsid w:val="00ED04DD"/>
    <w:rsid w:val="00ED0D20"/>
    <w:rsid w:val="00ED360E"/>
    <w:rsid w:val="00ED6765"/>
    <w:rsid w:val="00ED67F2"/>
    <w:rsid w:val="00ED6B0F"/>
    <w:rsid w:val="00ED7FD0"/>
    <w:rsid w:val="00EE0E37"/>
    <w:rsid w:val="00EE174C"/>
    <w:rsid w:val="00EE1843"/>
    <w:rsid w:val="00EE1B5F"/>
    <w:rsid w:val="00EE2BDD"/>
    <w:rsid w:val="00EE3783"/>
    <w:rsid w:val="00EE4FBC"/>
    <w:rsid w:val="00EE5C2A"/>
    <w:rsid w:val="00EE764A"/>
    <w:rsid w:val="00EE7FD5"/>
    <w:rsid w:val="00EF063D"/>
    <w:rsid w:val="00EF0728"/>
    <w:rsid w:val="00EF1A99"/>
    <w:rsid w:val="00EF3478"/>
    <w:rsid w:val="00EF34DE"/>
    <w:rsid w:val="00EF3BC4"/>
    <w:rsid w:val="00EF4509"/>
    <w:rsid w:val="00EF545B"/>
    <w:rsid w:val="00EF578B"/>
    <w:rsid w:val="00EF5BD0"/>
    <w:rsid w:val="00EF7202"/>
    <w:rsid w:val="00EF7919"/>
    <w:rsid w:val="00F01600"/>
    <w:rsid w:val="00F01F09"/>
    <w:rsid w:val="00F03850"/>
    <w:rsid w:val="00F044B3"/>
    <w:rsid w:val="00F07751"/>
    <w:rsid w:val="00F07B53"/>
    <w:rsid w:val="00F07ED8"/>
    <w:rsid w:val="00F13E6D"/>
    <w:rsid w:val="00F14516"/>
    <w:rsid w:val="00F16F95"/>
    <w:rsid w:val="00F200CC"/>
    <w:rsid w:val="00F20488"/>
    <w:rsid w:val="00F20E18"/>
    <w:rsid w:val="00F21770"/>
    <w:rsid w:val="00F22666"/>
    <w:rsid w:val="00F22ED9"/>
    <w:rsid w:val="00F241DD"/>
    <w:rsid w:val="00F255CD"/>
    <w:rsid w:val="00F25811"/>
    <w:rsid w:val="00F25DA4"/>
    <w:rsid w:val="00F26EC7"/>
    <w:rsid w:val="00F27AEA"/>
    <w:rsid w:val="00F302E1"/>
    <w:rsid w:val="00F304F3"/>
    <w:rsid w:val="00F3142C"/>
    <w:rsid w:val="00F317B2"/>
    <w:rsid w:val="00F31E72"/>
    <w:rsid w:val="00F3204A"/>
    <w:rsid w:val="00F32C48"/>
    <w:rsid w:val="00F350E6"/>
    <w:rsid w:val="00F35A92"/>
    <w:rsid w:val="00F35C9B"/>
    <w:rsid w:val="00F36895"/>
    <w:rsid w:val="00F404D2"/>
    <w:rsid w:val="00F40AD5"/>
    <w:rsid w:val="00F40C54"/>
    <w:rsid w:val="00F40F78"/>
    <w:rsid w:val="00F42119"/>
    <w:rsid w:val="00F42F72"/>
    <w:rsid w:val="00F4494B"/>
    <w:rsid w:val="00F45124"/>
    <w:rsid w:val="00F452B4"/>
    <w:rsid w:val="00F46505"/>
    <w:rsid w:val="00F46A6D"/>
    <w:rsid w:val="00F47C3D"/>
    <w:rsid w:val="00F5189F"/>
    <w:rsid w:val="00F51D31"/>
    <w:rsid w:val="00F523EE"/>
    <w:rsid w:val="00F530B2"/>
    <w:rsid w:val="00F535E1"/>
    <w:rsid w:val="00F53752"/>
    <w:rsid w:val="00F54337"/>
    <w:rsid w:val="00F56EB3"/>
    <w:rsid w:val="00F57335"/>
    <w:rsid w:val="00F57A57"/>
    <w:rsid w:val="00F6062C"/>
    <w:rsid w:val="00F61AA0"/>
    <w:rsid w:val="00F62466"/>
    <w:rsid w:val="00F63A62"/>
    <w:rsid w:val="00F63AEF"/>
    <w:rsid w:val="00F64AFF"/>
    <w:rsid w:val="00F64FF8"/>
    <w:rsid w:val="00F67413"/>
    <w:rsid w:val="00F675E1"/>
    <w:rsid w:val="00F67701"/>
    <w:rsid w:val="00F7131A"/>
    <w:rsid w:val="00F72300"/>
    <w:rsid w:val="00F746B3"/>
    <w:rsid w:val="00F74DB0"/>
    <w:rsid w:val="00F758C8"/>
    <w:rsid w:val="00F75F64"/>
    <w:rsid w:val="00F81B19"/>
    <w:rsid w:val="00F81D51"/>
    <w:rsid w:val="00F82938"/>
    <w:rsid w:val="00F87295"/>
    <w:rsid w:val="00F9033A"/>
    <w:rsid w:val="00F92437"/>
    <w:rsid w:val="00F92527"/>
    <w:rsid w:val="00F9265B"/>
    <w:rsid w:val="00F97795"/>
    <w:rsid w:val="00FA09BC"/>
    <w:rsid w:val="00FA0F57"/>
    <w:rsid w:val="00FA112A"/>
    <w:rsid w:val="00FA2D89"/>
    <w:rsid w:val="00FA3714"/>
    <w:rsid w:val="00FA3A13"/>
    <w:rsid w:val="00FA3DF4"/>
    <w:rsid w:val="00FA4310"/>
    <w:rsid w:val="00FA4774"/>
    <w:rsid w:val="00FA58D4"/>
    <w:rsid w:val="00FA5B6E"/>
    <w:rsid w:val="00FA637D"/>
    <w:rsid w:val="00FA709E"/>
    <w:rsid w:val="00FB0EA1"/>
    <w:rsid w:val="00FB0EC4"/>
    <w:rsid w:val="00FB0F49"/>
    <w:rsid w:val="00FB1784"/>
    <w:rsid w:val="00FB212E"/>
    <w:rsid w:val="00FB29AC"/>
    <w:rsid w:val="00FB50E4"/>
    <w:rsid w:val="00FB522C"/>
    <w:rsid w:val="00FB6617"/>
    <w:rsid w:val="00FB6F7D"/>
    <w:rsid w:val="00FC146D"/>
    <w:rsid w:val="00FC19B5"/>
    <w:rsid w:val="00FC2621"/>
    <w:rsid w:val="00FC33B1"/>
    <w:rsid w:val="00FC3CE4"/>
    <w:rsid w:val="00FC3D61"/>
    <w:rsid w:val="00FC48D1"/>
    <w:rsid w:val="00FC7600"/>
    <w:rsid w:val="00FC7796"/>
    <w:rsid w:val="00FC7BDD"/>
    <w:rsid w:val="00FC7F99"/>
    <w:rsid w:val="00FD0ED4"/>
    <w:rsid w:val="00FD254C"/>
    <w:rsid w:val="00FD3EB7"/>
    <w:rsid w:val="00FD6F39"/>
    <w:rsid w:val="00FE00F0"/>
    <w:rsid w:val="00FE2148"/>
    <w:rsid w:val="00FE29A1"/>
    <w:rsid w:val="00FE2C0B"/>
    <w:rsid w:val="00FE3D9D"/>
    <w:rsid w:val="00FE4253"/>
    <w:rsid w:val="00FE483B"/>
    <w:rsid w:val="00FE58BD"/>
    <w:rsid w:val="00FE719C"/>
    <w:rsid w:val="00FF1021"/>
    <w:rsid w:val="00FF1E96"/>
    <w:rsid w:val="00FF273B"/>
    <w:rsid w:val="00FF2965"/>
    <w:rsid w:val="00FF45E4"/>
    <w:rsid w:val="00FF719D"/>
    <w:rsid w:val="00FF72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semiHidden/>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semiHidden/>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uiPriority w:val="20"/>
    <w:qFormat/>
    <w:rsid w:val="009A4B04"/>
    <w:rPr>
      <w:i/>
      <w:iCs/>
    </w:rPr>
  </w:style>
  <w:style w:type="paragraph" w:styleId="ListParagraph">
    <w:name w:val="List Paragraph"/>
    <w:basedOn w:val="Normal"/>
    <w:uiPriority w:val="34"/>
    <w:qFormat/>
    <w:rsid w:val="006F5142"/>
    <w:pPr>
      <w:ind w:left="720"/>
      <w:contextualSpacing/>
    </w:pPr>
  </w:style>
  <w:style w:type="paragraph" w:styleId="NoSpacing">
    <w:name w:val="No Spacing"/>
    <w:uiPriority w:val="1"/>
    <w:qFormat/>
    <w:rsid w:val="0048554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55AA7"/>
    <w:rPr>
      <w:color w:val="605E5C"/>
      <w:shd w:val="clear" w:color="auto" w:fill="E1DFDD"/>
    </w:rPr>
  </w:style>
  <w:style w:type="character" w:customStyle="1" w:styleId="svvr">
    <w:name w:val="sv_vr"/>
    <w:basedOn w:val="DefaultParagraphFont"/>
    <w:rsid w:val="006F4201"/>
  </w:style>
  <w:style w:type="character" w:customStyle="1" w:styleId="dictverbalization">
    <w:name w:val="dict_verbalization"/>
    <w:basedOn w:val="DefaultParagraphFont"/>
    <w:rsid w:val="006F4201"/>
  </w:style>
  <w:style w:type="character" w:customStyle="1" w:styleId="entry-collapse-heading">
    <w:name w:val="entry-collapse-heading"/>
    <w:basedOn w:val="DefaultParagraphFont"/>
    <w:rsid w:val="006F4201"/>
  </w:style>
  <w:style w:type="character" w:customStyle="1" w:styleId="dictsensenumber">
    <w:name w:val="dict_sensenumber"/>
    <w:basedOn w:val="DefaultParagraphFont"/>
    <w:rsid w:val="006F4201"/>
  </w:style>
  <w:style w:type="character" w:customStyle="1" w:styleId="dictgloss">
    <w:name w:val="dict_gloss"/>
    <w:basedOn w:val="DefaultParagraphFont"/>
    <w:rsid w:val="006F4201"/>
  </w:style>
  <w:style w:type="paragraph" w:styleId="FootnoteText">
    <w:name w:val="footnote text"/>
    <w:basedOn w:val="Normal"/>
    <w:link w:val="FootnoteTextChar"/>
    <w:uiPriority w:val="99"/>
    <w:semiHidden/>
    <w:unhideWhenUsed/>
    <w:rsid w:val="00537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3D8"/>
    <w:rPr>
      <w:rFonts w:ascii="Times New Roman" w:hAnsi="Times New Roman"/>
      <w:sz w:val="20"/>
      <w:szCs w:val="20"/>
    </w:rPr>
  </w:style>
  <w:style w:type="character" w:styleId="FootnoteReference">
    <w:name w:val="footnote reference"/>
    <w:basedOn w:val="DefaultParagraphFont"/>
    <w:uiPriority w:val="99"/>
    <w:semiHidden/>
    <w:unhideWhenUsed/>
    <w:rsid w:val="005373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7238">
      <w:bodyDiv w:val="1"/>
      <w:marLeft w:val="0"/>
      <w:marRight w:val="0"/>
      <w:marTop w:val="0"/>
      <w:marBottom w:val="0"/>
      <w:divBdr>
        <w:top w:val="none" w:sz="0" w:space="0" w:color="auto"/>
        <w:left w:val="none" w:sz="0" w:space="0" w:color="auto"/>
        <w:bottom w:val="none" w:sz="0" w:space="0" w:color="auto"/>
        <w:right w:val="none" w:sz="0" w:space="0" w:color="auto"/>
      </w:divBdr>
    </w:div>
    <w:div w:id="269746416">
      <w:bodyDiv w:val="1"/>
      <w:marLeft w:val="0"/>
      <w:marRight w:val="0"/>
      <w:marTop w:val="0"/>
      <w:marBottom w:val="0"/>
      <w:divBdr>
        <w:top w:val="none" w:sz="0" w:space="0" w:color="auto"/>
        <w:left w:val="none" w:sz="0" w:space="0" w:color="auto"/>
        <w:bottom w:val="none" w:sz="0" w:space="0" w:color="auto"/>
        <w:right w:val="none" w:sz="0" w:space="0" w:color="auto"/>
      </w:divBdr>
    </w:div>
    <w:div w:id="300890849">
      <w:bodyDiv w:val="1"/>
      <w:marLeft w:val="0"/>
      <w:marRight w:val="0"/>
      <w:marTop w:val="0"/>
      <w:marBottom w:val="0"/>
      <w:divBdr>
        <w:top w:val="none" w:sz="0" w:space="0" w:color="auto"/>
        <w:left w:val="none" w:sz="0" w:space="0" w:color="auto"/>
        <w:bottom w:val="none" w:sz="0" w:space="0" w:color="auto"/>
        <w:right w:val="none" w:sz="0" w:space="0" w:color="auto"/>
      </w:divBdr>
    </w:div>
    <w:div w:id="334456883">
      <w:bodyDiv w:val="1"/>
      <w:marLeft w:val="0"/>
      <w:marRight w:val="0"/>
      <w:marTop w:val="0"/>
      <w:marBottom w:val="0"/>
      <w:divBdr>
        <w:top w:val="none" w:sz="0" w:space="0" w:color="auto"/>
        <w:left w:val="none" w:sz="0" w:space="0" w:color="auto"/>
        <w:bottom w:val="none" w:sz="0" w:space="0" w:color="auto"/>
        <w:right w:val="none" w:sz="0" w:space="0" w:color="auto"/>
      </w:divBdr>
    </w:div>
    <w:div w:id="566497444">
      <w:bodyDiv w:val="1"/>
      <w:marLeft w:val="0"/>
      <w:marRight w:val="0"/>
      <w:marTop w:val="0"/>
      <w:marBottom w:val="0"/>
      <w:divBdr>
        <w:top w:val="none" w:sz="0" w:space="0" w:color="auto"/>
        <w:left w:val="none" w:sz="0" w:space="0" w:color="auto"/>
        <w:bottom w:val="none" w:sz="0" w:space="0" w:color="auto"/>
        <w:right w:val="none" w:sz="0" w:space="0" w:color="auto"/>
      </w:divBdr>
    </w:div>
    <w:div w:id="707798428">
      <w:bodyDiv w:val="1"/>
      <w:marLeft w:val="0"/>
      <w:marRight w:val="0"/>
      <w:marTop w:val="0"/>
      <w:marBottom w:val="0"/>
      <w:divBdr>
        <w:top w:val="none" w:sz="0" w:space="0" w:color="auto"/>
        <w:left w:val="none" w:sz="0" w:space="0" w:color="auto"/>
        <w:bottom w:val="none" w:sz="0" w:space="0" w:color="auto"/>
        <w:right w:val="none" w:sz="0" w:space="0" w:color="auto"/>
      </w:divBdr>
    </w:div>
    <w:div w:id="756247722">
      <w:bodyDiv w:val="1"/>
      <w:marLeft w:val="0"/>
      <w:marRight w:val="0"/>
      <w:marTop w:val="0"/>
      <w:marBottom w:val="0"/>
      <w:divBdr>
        <w:top w:val="none" w:sz="0" w:space="0" w:color="auto"/>
        <w:left w:val="none" w:sz="0" w:space="0" w:color="auto"/>
        <w:bottom w:val="none" w:sz="0" w:space="0" w:color="auto"/>
        <w:right w:val="none" w:sz="0" w:space="0" w:color="auto"/>
      </w:divBdr>
    </w:div>
    <w:div w:id="847862862">
      <w:bodyDiv w:val="1"/>
      <w:marLeft w:val="0"/>
      <w:marRight w:val="0"/>
      <w:marTop w:val="0"/>
      <w:marBottom w:val="0"/>
      <w:divBdr>
        <w:top w:val="none" w:sz="0" w:space="0" w:color="auto"/>
        <w:left w:val="none" w:sz="0" w:space="0" w:color="auto"/>
        <w:bottom w:val="none" w:sz="0" w:space="0" w:color="auto"/>
        <w:right w:val="none" w:sz="0" w:space="0" w:color="auto"/>
      </w:divBdr>
    </w:div>
    <w:div w:id="990015667">
      <w:bodyDiv w:val="1"/>
      <w:marLeft w:val="0"/>
      <w:marRight w:val="0"/>
      <w:marTop w:val="0"/>
      <w:marBottom w:val="0"/>
      <w:divBdr>
        <w:top w:val="none" w:sz="0" w:space="0" w:color="auto"/>
        <w:left w:val="none" w:sz="0" w:space="0" w:color="auto"/>
        <w:bottom w:val="none" w:sz="0" w:space="0" w:color="auto"/>
        <w:right w:val="none" w:sz="0" w:space="0" w:color="auto"/>
      </w:divBdr>
    </w:div>
    <w:div w:id="1174957558">
      <w:bodyDiv w:val="1"/>
      <w:marLeft w:val="0"/>
      <w:marRight w:val="0"/>
      <w:marTop w:val="0"/>
      <w:marBottom w:val="0"/>
      <w:divBdr>
        <w:top w:val="none" w:sz="0" w:space="0" w:color="auto"/>
        <w:left w:val="none" w:sz="0" w:space="0" w:color="auto"/>
        <w:bottom w:val="none" w:sz="0" w:space="0" w:color="auto"/>
        <w:right w:val="none" w:sz="0" w:space="0" w:color="auto"/>
      </w:divBdr>
    </w:div>
    <w:div w:id="1480070319">
      <w:bodyDiv w:val="1"/>
      <w:marLeft w:val="0"/>
      <w:marRight w:val="0"/>
      <w:marTop w:val="0"/>
      <w:marBottom w:val="0"/>
      <w:divBdr>
        <w:top w:val="none" w:sz="0" w:space="0" w:color="auto"/>
        <w:left w:val="none" w:sz="0" w:space="0" w:color="auto"/>
        <w:bottom w:val="none" w:sz="0" w:space="0" w:color="auto"/>
        <w:right w:val="none" w:sz="0" w:space="0" w:color="auto"/>
      </w:divBdr>
    </w:div>
    <w:div w:id="1530217705">
      <w:bodyDiv w:val="1"/>
      <w:marLeft w:val="0"/>
      <w:marRight w:val="0"/>
      <w:marTop w:val="0"/>
      <w:marBottom w:val="0"/>
      <w:divBdr>
        <w:top w:val="none" w:sz="0" w:space="0" w:color="auto"/>
        <w:left w:val="none" w:sz="0" w:space="0" w:color="auto"/>
        <w:bottom w:val="none" w:sz="0" w:space="0" w:color="auto"/>
        <w:right w:val="none" w:sz="0" w:space="0" w:color="auto"/>
      </w:divBdr>
    </w:div>
    <w:div w:id="1664043837">
      <w:bodyDiv w:val="1"/>
      <w:marLeft w:val="0"/>
      <w:marRight w:val="0"/>
      <w:marTop w:val="0"/>
      <w:marBottom w:val="0"/>
      <w:divBdr>
        <w:top w:val="none" w:sz="0" w:space="0" w:color="auto"/>
        <w:left w:val="none" w:sz="0" w:space="0" w:color="auto"/>
        <w:bottom w:val="none" w:sz="0" w:space="0" w:color="auto"/>
        <w:right w:val="none" w:sz="0" w:space="0" w:color="auto"/>
      </w:divBdr>
    </w:div>
    <w:div w:id="1698043375">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82938734">
      <w:bodyDiv w:val="1"/>
      <w:marLeft w:val="0"/>
      <w:marRight w:val="0"/>
      <w:marTop w:val="0"/>
      <w:marBottom w:val="0"/>
      <w:divBdr>
        <w:top w:val="none" w:sz="0" w:space="0" w:color="auto"/>
        <w:left w:val="none" w:sz="0" w:space="0" w:color="auto"/>
        <w:bottom w:val="none" w:sz="0" w:space="0" w:color="auto"/>
        <w:right w:val="none" w:sz="0" w:space="0" w:color="auto"/>
      </w:divBdr>
      <w:divsChild>
        <w:div w:id="901256108">
          <w:marLeft w:val="0"/>
          <w:marRight w:val="0"/>
          <w:marTop w:val="240"/>
          <w:marBottom w:val="0"/>
          <w:divBdr>
            <w:top w:val="none" w:sz="0" w:space="0" w:color="auto"/>
            <w:left w:val="none" w:sz="0" w:space="0" w:color="auto"/>
            <w:bottom w:val="none" w:sz="0" w:space="0" w:color="auto"/>
            <w:right w:val="none" w:sz="0" w:space="0" w:color="auto"/>
          </w:divBdr>
          <w:divsChild>
            <w:div w:id="1591505753">
              <w:marLeft w:val="0"/>
              <w:marRight w:val="0"/>
              <w:marTop w:val="0"/>
              <w:marBottom w:val="0"/>
              <w:divBdr>
                <w:top w:val="none" w:sz="0" w:space="0" w:color="auto"/>
                <w:left w:val="none" w:sz="0" w:space="0" w:color="auto"/>
                <w:bottom w:val="none" w:sz="0" w:space="0" w:color="auto"/>
                <w:right w:val="none" w:sz="0" w:space="0" w:color="auto"/>
              </w:divBdr>
              <w:divsChild>
                <w:div w:id="1148549027">
                  <w:marLeft w:val="0"/>
                  <w:marRight w:val="0"/>
                  <w:marTop w:val="0"/>
                  <w:marBottom w:val="0"/>
                  <w:divBdr>
                    <w:top w:val="none" w:sz="0" w:space="0" w:color="auto"/>
                    <w:left w:val="none" w:sz="0" w:space="0" w:color="auto"/>
                    <w:bottom w:val="none" w:sz="0" w:space="0" w:color="auto"/>
                    <w:right w:val="none" w:sz="0" w:space="0" w:color="auto"/>
                  </w:divBdr>
                  <w:divsChild>
                    <w:div w:id="2210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7397">
          <w:marLeft w:val="0"/>
          <w:marRight w:val="0"/>
          <w:marTop w:val="240"/>
          <w:marBottom w:val="0"/>
          <w:divBdr>
            <w:top w:val="none" w:sz="0" w:space="0" w:color="auto"/>
            <w:left w:val="none" w:sz="0" w:space="0" w:color="auto"/>
            <w:bottom w:val="none" w:sz="0" w:space="0" w:color="auto"/>
            <w:right w:val="none" w:sz="0" w:space="0" w:color="auto"/>
          </w:divBdr>
        </w:div>
      </w:divsChild>
    </w:div>
    <w:div w:id="1947151770">
      <w:bodyDiv w:val="1"/>
      <w:marLeft w:val="0"/>
      <w:marRight w:val="0"/>
      <w:marTop w:val="0"/>
      <w:marBottom w:val="0"/>
      <w:divBdr>
        <w:top w:val="none" w:sz="0" w:space="0" w:color="auto"/>
        <w:left w:val="none" w:sz="0" w:space="0" w:color="auto"/>
        <w:bottom w:val="none" w:sz="0" w:space="0" w:color="auto"/>
        <w:right w:val="none" w:sz="0" w:space="0" w:color="auto"/>
      </w:divBdr>
    </w:div>
    <w:div w:id="1961571726">
      <w:bodyDiv w:val="1"/>
      <w:marLeft w:val="0"/>
      <w:marRight w:val="0"/>
      <w:marTop w:val="0"/>
      <w:marBottom w:val="0"/>
      <w:divBdr>
        <w:top w:val="none" w:sz="0" w:space="0" w:color="auto"/>
        <w:left w:val="none" w:sz="0" w:space="0" w:color="auto"/>
        <w:bottom w:val="none" w:sz="0" w:space="0" w:color="auto"/>
        <w:right w:val="none" w:sz="0" w:space="0" w:color="auto"/>
      </w:divBdr>
    </w:div>
    <w:div w:id="2012708637">
      <w:bodyDiv w:val="1"/>
      <w:marLeft w:val="0"/>
      <w:marRight w:val="0"/>
      <w:marTop w:val="0"/>
      <w:marBottom w:val="0"/>
      <w:divBdr>
        <w:top w:val="none" w:sz="0" w:space="0" w:color="auto"/>
        <w:left w:val="none" w:sz="0" w:space="0" w:color="auto"/>
        <w:bottom w:val="none" w:sz="0" w:space="0" w:color="auto"/>
        <w:right w:val="none" w:sz="0" w:space="0" w:color="auto"/>
      </w:divBdr>
    </w:div>
    <w:div w:id="2041278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0C9C6-121A-4773-AABA-E041A0AF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15983</Words>
  <Characters>9111</Characters>
  <Application>Microsoft Office Word</Application>
  <DocSecurity>0</DocSecurity>
  <Lines>75</Lines>
  <Paragraphs>50</Paragraphs>
  <ScaleCrop>false</ScaleCrop>
  <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2025-01-15T07:38:00Z</dcterms:created>
  <dcterms:modified xsi:type="dcterms:W3CDTF">2025-01-15T07:38:00Z</dcterms:modified>
</cp:coreProperties>
</file>